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3F7" w:rsidRPr="005E2487" w:rsidRDefault="00C543F7">
      <w:pPr>
        <w:rPr>
          <w:lang w:val="ru-RU"/>
        </w:rPr>
      </w:pPr>
    </w:p>
    <w:tbl>
      <w:tblPr>
        <w:tblW w:w="9356" w:type="dxa"/>
        <w:tblInd w:w="108" w:type="dxa"/>
        <w:tblLayout w:type="fixed"/>
        <w:tblLook w:val="01E0" w:firstRow="1" w:lastRow="1" w:firstColumn="1" w:lastColumn="1" w:noHBand="0" w:noVBand="0"/>
      </w:tblPr>
      <w:tblGrid>
        <w:gridCol w:w="4513"/>
        <w:gridCol w:w="4337"/>
        <w:gridCol w:w="506"/>
      </w:tblGrid>
      <w:tr w:rsidR="00EC4E49" w:rsidRPr="005E2487" w:rsidTr="008C2A4F">
        <w:tc>
          <w:tcPr>
            <w:tcW w:w="4513" w:type="dxa"/>
            <w:tcBorders>
              <w:bottom w:val="single" w:sz="4" w:space="0" w:color="auto"/>
            </w:tcBorders>
            <w:tcMar>
              <w:bottom w:w="170" w:type="dxa"/>
            </w:tcMar>
          </w:tcPr>
          <w:p w:rsidR="00EC4E49" w:rsidRPr="005E2487" w:rsidRDefault="00EC4E49" w:rsidP="00916EE2">
            <w:pPr>
              <w:rPr>
                <w:lang w:val="ru-RU"/>
              </w:rPr>
            </w:pPr>
          </w:p>
        </w:tc>
        <w:tc>
          <w:tcPr>
            <w:tcW w:w="4337" w:type="dxa"/>
            <w:tcBorders>
              <w:bottom w:val="single" w:sz="4" w:space="0" w:color="auto"/>
            </w:tcBorders>
            <w:tcMar>
              <w:left w:w="0" w:type="dxa"/>
              <w:right w:w="0" w:type="dxa"/>
            </w:tcMar>
          </w:tcPr>
          <w:p w:rsidR="00EC4E49" w:rsidRPr="005E2487" w:rsidRDefault="00A534CF" w:rsidP="00916EE2">
            <w:pPr>
              <w:rPr>
                <w:lang w:val="ru-RU"/>
              </w:rPr>
            </w:pPr>
            <w:r w:rsidRPr="005E2487">
              <w:rPr>
                <w:noProof/>
                <w:lang w:eastAsia="en-US"/>
              </w:rPr>
              <w:drawing>
                <wp:inline distT="0" distB="0" distL="0" distR="0" wp14:anchorId="49E5BFD5" wp14:editId="0DFD18DC">
                  <wp:extent cx="1804670" cy="1343660"/>
                  <wp:effectExtent l="0" t="0" r="5080" b="8890"/>
                  <wp:docPr id="5" name="Picture 6" descr="Description: WIPO-R-BW"/>
                  <wp:cNvGraphicFramePr/>
                  <a:graphic xmlns:a="http://schemas.openxmlformats.org/drawingml/2006/main">
                    <a:graphicData uri="http://schemas.openxmlformats.org/drawingml/2006/picture">
                      <pic:pic xmlns:pic="http://schemas.openxmlformats.org/drawingml/2006/picture">
                        <pic:nvPicPr>
                          <pic:cNvPr id="2" name="Picture 6" descr="Description: WIPO-R-BW"/>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4670" cy="1343660"/>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EC4E49" w:rsidRPr="005E2487" w:rsidRDefault="00C47AC5" w:rsidP="00916EE2">
            <w:pPr>
              <w:jc w:val="right"/>
              <w:rPr>
                <w:lang w:val="ru-RU"/>
              </w:rPr>
            </w:pPr>
            <w:r w:rsidRPr="005E2487">
              <w:rPr>
                <w:b/>
                <w:sz w:val="40"/>
                <w:szCs w:val="40"/>
                <w:lang w:val="ru-RU"/>
              </w:rPr>
              <w:t>R</w:t>
            </w:r>
          </w:p>
        </w:tc>
      </w:tr>
      <w:tr w:rsidR="008B2CC1" w:rsidRPr="005E2487" w:rsidTr="00C5068F">
        <w:trPr>
          <w:trHeight w:hRule="exact" w:val="357"/>
        </w:trPr>
        <w:tc>
          <w:tcPr>
            <w:tcW w:w="9356" w:type="dxa"/>
            <w:gridSpan w:val="3"/>
            <w:tcBorders>
              <w:top w:val="single" w:sz="4" w:space="0" w:color="auto"/>
            </w:tcBorders>
            <w:tcMar>
              <w:top w:w="170" w:type="dxa"/>
              <w:left w:w="0" w:type="dxa"/>
              <w:right w:w="0" w:type="dxa"/>
            </w:tcMar>
            <w:vAlign w:val="bottom"/>
          </w:tcPr>
          <w:p w:rsidR="008B2CC1" w:rsidRPr="005E2487" w:rsidRDefault="00853625" w:rsidP="00916EE2">
            <w:pPr>
              <w:jc w:val="right"/>
              <w:rPr>
                <w:rFonts w:ascii="Arial Black" w:hAnsi="Arial Black"/>
                <w:caps/>
                <w:sz w:val="15"/>
                <w:lang w:val="ru-RU"/>
              </w:rPr>
            </w:pPr>
            <w:r w:rsidRPr="005E2487">
              <w:rPr>
                <w:rFonts w:ascii="Arial Black" w:hAnsi="Arial Black"/>
                <w:caps/>
                <w:sz w:val="15"/>
                <w:lang w:val="ru-RU"/>
              </w:rPr>
              <w:t>WO/PBC/26/</w:t>
            </w:r>
            <w:bookmarkStart w:id="0" w:name="Code"/>
            <w:bookmarkEnd w:id="0"/>
            <w:r w:rsidR="00A72BC4" w:rsidRPr="005E2487">
              <w:rPr>
                <w:rFonts w:ascii="Arial Black" w:hAnsi="Arial Black"/>
                <w:caps/>
                <w:sz w:val="15"/>
                <w:lang w:val="ru-RU"/>
              </w:rPr>
              <w:t>2</w:t>
            </w:r>
          </w:p>
        </w:tc>
      </w:tr>
      <w:tr w:rsidR="008B2CC1" w:rsidRPr="005E2487" w:rsidTr="00916EE2">
        <w:trPr>
          <w:trHeight w:hRule="exact" w:val="170"/>
        </w:trPr>
        <w:tc>
          <w:tcPr>
            <w:tcW w:w="9356" w:type="dxa"/>
            <w:gridSpan w:val="3"/>
            <w:noWrap/>
            <w:tcMar>
              <w:left w:w="0" w:type="dxa"/>
              <w:right w:w="0" w:type="dxa"/>
            </w:tcMar>
            <w:vAlign w:val="bottom"/>
          </w:tcPr>
          <w:p w:rsidR="008B2CC1" w:rsidRPr="005E2487" w:rsidRDefault="00C47AC5" w:rsidP="00C47AC5">
            <w:pPr>
              <w:jc w:val="right"/>
              <w:rPr>
                <w:rFonts w:ascii="Arial Black" w:hAnsi="Arial Black"/>
                <w:caps/>
                <w:sz w:val="15"/>
                <w:lang w:val="ru-RU"/>
              </w:rPr>
            </w:pPr>
            <w:r w:rsidRPr="005E2487">
              <w:rPr>
                <w:rFonts w:ascii="Arial Black" w:hAnsi="Arial Black"/>
                <w:caps/>
                <w:sz w:val="15"/>
                <w:lang w:val="ru-RU"/>
              </w:rPr>
              <w:t>Оригинал</w:t>
            </w:r>
            <w:r w:rsidR="008B2CC1" w:rsidRPr="005E2487">
              <w:rPr>
                <w:rFonts w:ascii="Arial Black" w:hAnsi="Arial Black"/>
                <w:caps/>
                <w:sz w:val="15"/>
                <w:lang w:val="ru-RU"/>
              </w:rPr>
              <w:t>:</w:t>
            </w:r>
            <w:r w:rsidR="001647D5" w:rsidRPr="005E2487">
              <w:rPr>
                <w:rFonts w:ascii="Arial Black" w:hAnsi="Arial Black"/>
                <w:caps/>
                <w:sz w:val="15"/>
                <w:lang w:val="ru-RU"/>
              </w:rPr>
              <w:t xml:space="preserve">  </w:t>
            </w:r>
            <w:bookmarkStart w:id="1" w:name="Original"/>
            <w:bookmarkEnd w:id="1"/>
            <w:r w:rsidRPr="005E2487">
              <w:rPr>
                <w:rFonts w:ascii="Arial Black" w:hAnsi="Arial Black"/>
                <w:caps/>
                <w:sz w:val="15"/>
                <w:lang w:val="ru-RU"/>
              </w:rPr>
              <w:t>английский</w:t>
            </w:r>
            <w:r w:rsidR="008B2CC1" w:rsidRPr="005E2487">
              <w:rPr>
                <w:rFonts w:ascii="Arial Black" w:hAnsi="Arial Black"/>
                <w:caps/>
                <w:sz w:val="15"/>
                <w:lang w:val="ru-RU"/>
              </w:rPr>
              <w:t xml:space="preserve"> </w:t>
            </w:r>
          </w:p>
        </w:tc>
      </w:tr>
      <w:tr w:rsidR="008B2CC1" w:rsidRPr="005E2487" w:rsidTr="00916EE2">
        <w:trPr>
          <w:trHeight w:hRule="exact" w:val="198"/>
        </w:trPr>
        <w:tc>
          <w:tcPr>
            <w:tcW w:w="9356" w:type="dxa"/>
            <w:gridSpan w:val="3"/>
            <w:tcMar>
              <w:left w:w="0" w:type="dxa"/>
              <w:right w:w="0" w:type="dxa"/>
            </w:tcMar>
            <w:vAlign w:val="bottom"/>
          </w:tcPr>
          <w:p w:rsidR="008B2CC1" w:rsidRPr="005E2487" w:rsidRDefault="00C47AC5" w:rsidP="00C47AC5">
            <w:pPr>
              <w:jc w:val="right"/>
              <w:rPr>
                <w:rFonts w:ascii="Arial Black" w:hAnsi="Arial Black"/>
                <w:caps/>
                <w:sz w:val="15"/>
                <w:lang w:val="ru-RU"/>
              </w:rPr>
            </w:pPr>
            <w:r w:rsidRPr="005E2487">
              <w:rPr>
                <w:rFonts w:ascii="Arial Black" w:hAnsi="Arial Black"/>
                <w:caps/>
                <w:sz w:val="15"/>
                <w:lang w:val="ru-RU"/>
              </w:rPr>
              <w:t>дата</w:t>
            </w:r>
            <w:r w:rsidR="008B2CC1" w:rsidRPr="005E2487">
              <w:rPr>
                <w:rFonts w:ascii="Arial Black" w:hAnsi="Arial Black"/>
                <w:caps/>
                <w:sz w:val="15"/>
                <w:lang w:val="ru-RU"/>
              </w:rPr>
              <w:t>:</w:t>
            </w:r>
            <w:r w:rsidR="001647D5" w:rsidRPr="005E2487">
              <w:rPr>
                <w:rFonts w:ascii="Arial Black" w:hAnsi="Arial Black"/>
                <w:caps/>
                <w:sz w:val="15"/>
                <w:lang w:val="ru-RU"/>
              </w:rPr>
              <w:t xml:space="preserve">  </w:t>
            </w:r>
            <w:bookmarkStart w:id="2" w:name="Date"/>
            <w:bookmarkEnd w:id="2"/>
            <w:r w:rsidRPr="005E2487">
              <w:rPr>
                <w:rFonts w:ascii="Arial Black" w:hAnsi="Arial Black"/>
                <w:caps/>
                <w:sz w:val="15"/>
                <w:lang w:val="ru-RU"/>
              </w:rPr>
              <w:t xml:space="preserve">15 мая </w:t>
            </w:r>
            <w:r w:rsidR="00836694" w:rsidRPr="005E2487">
              <w:rPr>
                <w:rFonts w:ascii="Arial Black" w:hAnsi="Arial Black"/>
                <w:caps/>
                <w:sz w:val="15"/>
                <w:lang w:val="ru-RU"/>
              </w:rPr>
              <w:t>2017</w:t>
            </w:r>
            <w:r w:rsidRPr="005E2487">
              <w:rPr>
                <w:rFonts w:ascii="Arial Black" w:hAnsi="Arial Black"/>
                <w:caps/>
                <w:sz w:val="15"/>
                <w:lang w:val="ru-RU"/>
              </w:rPr>
              <w:t xml:space="preserve"> г.</w:t>
            </w:r>
            <w:r w:rsidR="00836694" w:rsidRPr="005E2487">
              <w:rPr>
                <w:rFonts w:ascii="Arial Black" w:hAnsi="Arial Black"/>
                <w:caps/>
                <w:sz w:val="15"/>
                <w:lang w:val="ru-RU"/>
              </w:rPr>
              <w:t xml:space="preserve"> </w:t>
            </w:r>
          </w:p>
        </w:tc>
      </w:tr>
    </w:tbl>
    <w:p w:rsidR="00DC059F" w:rsidRPr="005E2487" w:rsidRDefault="00DC059F" w:rsidP="008B2CC1">
      <w:pPr>
        <w:rPr>
          <w:lang w:val="ru-RU"/>
        </w:rPr>
      </w:pPr>
    </w:p>
    <w:p w:rsidR="00DC059F" w:rsidRPr="005E2487" w:rsidRDefault="00DC059F" w:rsidP="008B2CC1">
      <w:pPr>
        <w:rPr>
          <w:lang w:val="ru-RU"/>
        </w:rPr>
      </w:pPr>
    </w:p>
    <w:p w:rsidR="00DC059F" w:rsidRPr="005E2487" w:rsidRDefault="00DC059F" w:rsidP="008B2CC1">
      <w:pPr>
        <w:rPr>
          <w:lang w:val="ru-RU"/>
        </w:rPr>
      </w:pPr>
    </w:p>
    <w:p w:rsidR="00DC059F" w:rsidRPr="005E2487" w:rsidRDefault="00DC059F" w:rsidP="008B2CC1">
      <w:pPr>
        <w:rPr>
          <w:lang w:val="ru-RU"/>
        </w:rPr>
      </w:pPr>
    </w:p>
    <w:p w:rsidR="00DC059F" w:rsidRPr="005E2487" w:rsidRDefault="00DC059F" w:rsidP="008B2CC1">
      <w:pPr>
        <w:rPr>
          <w:lang w:val="ru-RU"/>
        </w:rPr>
      </w:pPr>
    </w:p>
    <w:p w:rsidR="00DC059F" w:rsidRPr="005E2487" w:rsidRDefault="00C47AC5" w:rsidP="00C47AC5">
      <w:pPr>
        <w:rPr>
          <w:b/>
          <w:sz w:val="28"/>
          <w:szCs w:val="28"/>
          <w:lang w:val="ru-RU"/>
        </w:rPr>
      </w:pPr>
      <w:r w:rsidRPr="005E2487">
        <w:rPr>
          <w:b/>
          <w:sz w:val="28"/>
          <w:szCs w:val="28"/>
          <w:lang w:val="ru-RU"/>
        </w:rPr>
        <w:t>Комитет по программе и бюджету</w:t>
      </w:r>
    </w:p>
    <w:p w:rsidR="00DC059F" w:rsidRPr="005E2487" w:rsidRDefault="00DC059F" w:rsidP="00C47AC5">
      <w:pPr>
        <w:rPr>
          <w:lang w:val="ru-RU"/>
        </w:rPr>
      </w:pPr>
    </w:p>
    <w:p w:rsidR="00DC059F" w:rsidRPr="005E2487" w:rsidRDefault="00DC059F" w:rsidP="00C47AC5">
      <w:pPr>
        <w:rPr>
          <w:lang w:val="ru-RU"/>
        </w:rPr>
      </w:pPr>
    </w:p>
    <w:p w:rsidR="00DC059F" w:rsidRPr="005E2487" w:rsidRDefault="00C47AC5" w:rsidP="00C47AC5">
      <w:pPr>
        <w:rPr>
          <w:b/>
          <w:sz w:val="24"/>
          <w:szCs w:val="24"/>
          <w:lang w:val="ru-RU"/>
        </w:rPr>
      </w:pPr>
      <w:r w:rsidRPr="005E2487">
        <w:rPr>
          <w:b/>
          <w:sz w:val="24"/>
          <w:szCs w:val="24"/>
          <w:lang w:val="ru-RU"/>
        </w:rPr>
        <w:t>Двадцать шестая сессия</w:t>
      </w:r>
    </w:p>
    <w:p w:rsidR="00DC059F" w:rsidRPr="005E2487" w:rsidRDefault="00C47AC5" w:rsidP="00C47AC5">
      <w:pPr>
        <w:rPr>
          <w:b/>
          <w:sz w:val="24"/>
          <w:szCs w:val="24"/>
          <w:lang w:val="ru-RU"/>
        </w:rPr>
      </w:pPr>
      <w:r w:rsidRPr="005E2487">
        <w:rPr>
          <w:b/>
          <w:sz w:val="24"/>
          <w:szCs w:val="24"/>
          <w:lang w:val="ru-RU"/>
        </w:rPr>
        <w:t>Женева, 10–14 июля 2017 г.</w:t>
      </w:r>
    </w:p>
    <w:p w:rsidR="00DC059F" w:rsidRPr="005E2487" w:rsidRDefault="00DC059F" w:rsidP="00C47AC5">
      <w:pPr>
        <w:rPr>
          <w:lang w:val="ru-RU"/>
        </w:rPr>
      </w:pPr>
    </w:p>
    <w:p w:rsidR="00DC059F" w:rsidRPr="005E2487" w:rsidRDefault="00DC059F" w:rsidP="00C47AC5">
      <w:pPr>
        <w:rPr>
          <w:lang w:val="ru-RU"/>
        </w:rPr>
      </w:pPr>
    </w:p>
    <w:p w:rsidR="00DC059F" w:rsidRPr="005E2487" w:rsidRDefault="00DC059F" w:rsidP="00C47AC5">
      <w:pPr>
        <w:rPr>
          <w:lang w:val="ru-RU"/>
        </w:rPr>
      </w:pPr>
    </w:p>
    <w:p w:rsidR="00DC059F" w:rsidRPr="005E2487" w:rsidRDefault="00C47AC5" w:rsidP="00C47AC5">
      <w:pPr>
        <w:rPr>
          <w:caps/>
          <w:sz w:val="24"/>
          <w:lang w:val="ru-RU"/>
        </w:rPr>
      </w:pPr>
      <w:bookmarkStart w:id="3" w:name="TitleOfDoc"/>
      <w:bookmarkEnd w:id="3"/>
      <w:r w:rsidRPr="005E2487">
        <w:rPr>
          <w:caps/>
          <w:sz w:val="24"/>
          <w:lang w:val="ru-RU"/>
        </w:rPr>
        <w:t>отчет о реализации программы за 2016 г.</w:t>
      </w:r>
    </w:p>
    <w:p w:rsidR="00DC059F" w:rsidRPr="005E2487" w:rsidRDefault="00DC059F" w:rsidP="00C47AC5">
      <w:pPr>
        <w:rPr>
          <w:lang w:val="ru-RU"/>
        </w:rPr>
      </w:pPr>
    </w:p>
    <w:p w:rsidR="00DC059F" w:rsidRPr="005E2487" w:rsidRDefault="00C47AC5" w:rsidP="00C47AC5">
      <w:pPr>
        <w:rPr>
          <w:i/>
          <w:lang w:val="ru-RU"/>
        </w:rPr>
      </w:pPr>
      <w:bookmarkStart w:id="4" w:name="Prepared"/>
      <w:bookmarkEnd w:id="4"/>
      <w:r w:rsidRPr="005E2487">
        <w:rPr>
          <w:i/>
          <w:lang w:val="ru-RU"/>
        </w:rPr>
        <w:t>представлен Генеральным директором</w:t>
      </w:r>
    </w:p>
    <w:p w:rsidR="00DC059F" w:rsidRPr="005E2487" w:rsidRDefault="00DC059F" w:rsidP="00C47AC5">
      <w:pPr>
        <w:rPr>
          <w:lang w:val="ru-RU"/>
        </w:rPr>
      </w:pPr>
    </w:p>
    <w:p w:rsidR="00DC059F" w:rsidRPr="005E2487" w:rsidRDefault="00DC059F" w:rsidP="00C47AC5">
      <w:pPr>
        <w:rPr>
          <w:lang w:val="ru-RU"/>
        </w:rPr>
      </w:pPr>
    </w:p>
    <w:p w:rsidR="00DC059F" w:rsidRPr="005E2487" w:rsidRDefault="00DC059F" w:rsidP="00C47AC5">
      <w:pPr>
        <w:rPr>
          <w:lang w:val="ru-RU"/>
        </w:rPr>
      </w:pPr>
    </w:p>
    <w:p w:rsidR="00DC059F" w:rsidRPr="005E2487" w:rsidRDefault="00DC059F" w:rsidP="00C47AC5">
      <w:pPr>
        <w:rPr>
          <w:lang w:val="ru-RU"/>
        </w:rPr>
      </w:pPr>
    </w:p>
    <w:p w:rsidR="00DC059F" w:rsidRDefault="00C47AC5" w:rsidP="00C47AC5">
      <w:pPr>
        <w:rPr>
          <w:szCs w:val="22"/>
          <w:lang w:val="ru-RU"/>
        </w:rPr>
      </w:pPr>
      <w:r w:rsidRPr="005E2487">
        <w:rPr>
          <w:szCs w:val="22"/>
          <w:lang w:val="ru-RU"/>
        </w:rPr>
        <w:t>1.</w:t>
      </w:r>
      <w:r w:rsidRPr="005E2487">
        <w:rPr>
          <w:szCs w:val="22"/>
          <w:lang w:val="ru-RU"/>
        </w:rPr>
        <w:tab/>
        <w:t xml:space="preserve">Отчет о реализации Программы (ОРП) за 2016 г. подготовлен в соответствии с принципами структурного управления ВОИС, ориентированного на конечный результат.  </w:t>
      </w:r>
      <w:r w:rsidR="005E2487" w:rsidRPr="005E2487">
        <w:rPr>
          <w:szCs w:val="22"/>
          <w:lang w:val="ru-RU"/>
        </w:rPr>
        <w:t xml:space="preserve">Он опирается на критерии оценки результативности, предложенные в Программе и бюджете на двухлетний период 2016-17 гг. и одобренные Ассамблеями государств-членов ВОИС в декабре 2015 г. (публикация </w:t>
      </w:r>
      <w:r w:rsidR="005E2487">
        <w:rPr>
          <w:szCs w:val="22"/>
          <w:lang w:val="ru-RU"/>
        </w:rPr>
        <w:t>№</w:t>
      </w:r>
      <w:r w:rsidR="005E2487" w:rsidRPr="005E2487">
        <w:rPr>
          <w:szCs w:val="22"/>
          <w:lang w:val="ru-RU"/>
        </w:rPr>
        <w:t xml:space="preserve"> 360E/PB14/15).  </w:t>
      </w:r>
      <w:r w:rsidRPr="005E2487">
        <w:rPr>
          <w:szCs w:val="22"/>
          <w:lang w:val="ru-RU"/>
        </w:rPr>
        <w:t>В Отчете приводится оценка достигнутого в 2016 г. прогресса в достижении ожидаемых результатов работы за двухлетний период 2016-17 гг.</w:t>
      </w:r>
    </w:p>
    <w:p w:rsidR="00D507F9" w:rsidRDefault="00D507F9" w:rsidP="00C47AC5">
      <w:pPr>
        <w:rPr>
          <w:szCs w:val="22"/>
          <w:lang w:val="ru-RU"/>
        </w:rPr>
      </w:pPr>
    </w:p>
    <w:p w:rsidR="00D507F9" w:rsidRPr="005E2487" w:rsidRDefault="00D507F9" w:rsidP="00C47AC5">
      <w:pPr>
        <w:rPr>
          <w:szCs w:val="22"/>
          <w:lang w:val="ru-RU"/>
        </w:rPr>
      </w:pPr>
      <w:r>
        <w:rPr>
          <w:szCs w:val="22"/>
          <w:lang w:val="ru-RU"/>
        </w:rPr>
        <w:t>2.</w:t>
      </w:r>
      <w:r>
        <w:rPr>
          <w:szCs w:val="22"/>
          <w:lang w:val="ru-RU"/>
        </w:rPr>
        <w:tab/>
        <w:t>Предлагается следующий постановляющий пункт.</w:t>
      </w:r>
    </w:p>
    <w:p w:rsidR="00DC059F" w:rsidRPr="005E2487" w:rsidRDefault="00DC059F" w:rsidP="00C47AC5">
      <w:pPr>
        <w:rPr>
          <w:color w:val="000000"/>
          <w:szCs w:val="22"/>
          <w:lang w:val="ru-RU"/>
        </w:rPr>
      </w:pPr>
    </w:p>
    <w:p w:rsidR="00DC059F" w:rsidRPr="005E2487" w:rsidRDefault="00D507F9" w:rsidP="00C47AC5">
      <w:pPr>
        <w:pStyle w:val="ListParagraph"/>
        <w:tabs>
          <w:tab w:val="left" w:pos="1134"/>
          <w:tab w:val="left" w:pos="5529"/>
        </w:tabs>
        <w:ind w:left="5103"/>
        <w:contextualSpacing/>
        <w:rPr>
          <w:rFonts w:cs="Arial"/>
          <w:i/>
          <w:sz w:val="22"/>
          <w:szCs w:val="22"/>
          <w:lang w:val="ru-RU"/>
        </w:rPr>
      </w:pPr>
      <w:r>
        <w:rPr>
          <w:rFonts w:cs="Arial"/>
          <w:sz w:val="22"/>
          <w:szCs w:val="22"/>
          <w:lang w:val="ru-RU"/>
        </w:rPr>
        <w:t>3</w:t>
      </w:r>
      <w:r w:rsidR="00C47AC5" w:rsidRPr="005E2487">
        <w:rPr>
          <w:rFonts w:cs="Arial"/>
          <w:sz w:val="22"/>
          <w:szCs w:val="22"/>
          <w:lang w:val="ru-RU"/>
        </w:rPr>
        <w:t>.</w:t>
      </w:r>
      <w:r w:rsidR="00C47AC5" w:rsidRPr="005E2487">
        <w:rPr>
          <w:rFonts w:cs="Arial"/>
          <w:i/>
          <w:sz w:val="22"/>
          <w:szCs w:val="22"/>
          <w:lang w:val="ru-RU"/>
        </w:rPr>
        <w:tab/>
        <w:t xml:space="preserve">Комитет по программе и бюджету (КПБ), рассмотрев Отчет о реализации Программы (ОРП) за 2016 г. (документ WO/PBC/26/2) и подтвердив, что этот документ по сути является самооценкой Секретариата, рекомендовал Ассамблеям ВОИС признать вклад программ, за 2016 г. в работу по достижению ожидаемых результатов. </w:t>
      </w:r>
    </w:p>
    <w:p w:rsidR="00DC059F" w:rsidRPr="005E2487" w:rsidRDefault="00DC059F" w:rsidP="00C47AC5">
      <w:pPr>
        <w:pStyle w:val="DecisionInvitingPara"/>
        <w:tabs>
          <w:tab w:val="left" w:pos="6096"/>
        </w:tabs>
        <w:spacing w:after="0"/>
        <w:ind w:left="5529" w:firstLine="5"/>
        <w:rPr>
          <w:rFonts w:cs="Times New Roman"/>
          <w:sz w:val="22"/>
          <w:szCs w:val="22"/>
          <w:lang w:val="ru-RU"/>
        </w:rPr>
      </w:pPr>
    </w:p>
    <w:p w:rsidR="00DC059F" w:rsidRPr="005E2487" w:rsidRDefault="00C47AC5" w:rsidP="00C47AC5">
      <w:pPr>
        <w:pStyle w:val="DecisionInvitingPara"/>
        <w:spacing w:after="0"/>
        <w:ind w:left="5103"/>
        <w:jc w:val="center"/>
        <w:rPr>
          <w:i w:val="0"/>
          <w:iCs/>
          <w:sz w:val="22"/>
          <w:szCs w:val="22"/>
          <w:lang w:val="ru-RU"/>
        </w:rPr>
      </w:pPr>
      <w:r w:rsidRPr="005E2487">
        <w:rPr>
          <w:i w:val="0"/>
          <w:iCs/>
          <w:sz w:val="22"/>
          <w:szCs w:val="22"/>
          <w:lang w:val="ru-RU"/>
        </w:rPr>
        <w:t>[Отчет о реализации Программы за 2016 г. следует]</w:t>
      </w:r>
      <w:r w:rsidR="00453D00" w:rsidRPr="005E2487">
        <w:rPr>
          <w:i w:val="0"/>
          <w:iCs/>
          <w:sz w:val="22"/>
          <w:szCs w:val="22"/>
          <w:lang w:val="ru-RU"/>
        </w:rPr>
        <w:br w:type="page"/>
      </w:r>
    </w:p>
    <w:p w:rsidR="00FB4F81" w:rsidRPr="005E2487" w:rsidRDefault="00FB4F81" w:rsidP="00FB4F81">
      <w:pPr>
        <w:pStyle w:val="DecisionInvitingPara"/>
        <w:ind w:left="0"/>
        <w:rPr>
          <w:i w:val="0"/>
          <w:iCs/>
          <w:sz w:val="22"/>
          <w:szCs w:val="22"/>
          <w:lang w:val="ru-RU"/>
        </w:rPr>
        <w:sectPr w:rsidR="00FB4F81" w:rsidRPr="005E2487" w:rsidSect="005C086E">
          <w:headerReference w:type="default" r:id="rId10"/>
          <w:footerReference w:type="even" r:id="rId11"/>
          <w:footerReference w:type="default" r:id="rId12"/>
          <w:footerReference w:type="first" r:id="rId13"/>
          <w:endnotePr>
            <w:numFmt w:val="decimal"/>
          </w:endnotePr>
          <w:pgSz w:w="11907" w:h="16840" w:code="9"/>
          <w:pgMar w:top="624" w:right="1418" w:bottom="1418" w:left="1418" w:header="510" w:footer="1021" w:gutter="0"/>
          <w:cols w:space="720"/>
          <w:titlePg/>
          <w:docGrid w:linePitch="299"/>
        </w:sectPr>
      </w:pPr>
    </w:p>
    <w:p w:rsidR="00DC059F" w:rsidRPr="005E2487" w:rsidRDefault="00DC059F" w:rsidP="00FB4F81">
      <w:pPr>
        <w:pStyle w:val="ONUME"/>
        <w:numPr>
          <w:ilvl w:val="0"/>
          <w:numId w:val="0"/>
        </w:numPr>
        <w:jc w:val="center"/>
        <w:rPr>
          <w:rFonts w:asciiTheme="minorBidi" w:hAnsiTheme="minorBidi" w:cstheme="minorBidi"/>
          <w:b/>
          <w:szCs w:val="22"/>
          <w:lang w:val="ru-RU"/>
        </w:rPr>
      </w:pPr>
    </w:p>
    <w:p w:rsidR="00DC059F" w:rsidRPr="005E2487" w:rsidRDefault="00C47AC5" w:rsidP="00FB4F81">
      <w:pPr>
        <w:pStyle w:val="ONUME"/>
        <w:numPr>
          <w:ilvl w:val="0"/>
          <w:numId w:val="0"/>
        </w:numPr>
        <w:jc w:val="center"/>
        <w:rPr>
          <w:rFonts w:asciiTheme="minorBidi" w:hAnsiTheme="minorBidi" w:cstheme="minorBidi"/>
          <w:b/>
          <w:szCs w:val="22"/>
          <w:lang w:val="ru-RU"/>
        </w:rPr>
      </w:pPr>
      <w:r w:rsidRPr="005E2487">
        <w:rPr>
          <w:rFonts w:asciiTheme="minorBidi" w:hAnsiTheme="minorBidi" w:cstheme="minorBidi"/>
          <w:b/>
          <w:szCs w:val="22"/>
          <w:lang w:val="ru-RU"/>
        </w:rPr>
        <w:t xml:space="preserve">ОТЧЕТ О РЕАЛИЗАЦИИ ПРОГРАММЫ ЗА </w:t>
      </w:r>
      <w:r w:rsidR="00A864B3" w:rsidRPr="005E2487">
        <w:rPr>
          <w:rFonts w:asciiTheme="minorBidi" w:hAnsiTheme="minorBidi" w:cstheme="minorBidi"/>
          <w:b/>
          <w:szCs w:val="22"/>
          <w:lang w:val="ru-RU"/>
        </w:rPr>
        <w:t>2016 Г</w:t>
      </w:r>
      <w:r w:rsidRPr="005E2487">
        <w:rPr>
          <w:rFonts w:asciiTheme="minorBidi" w:hAnsiTheme="minorBidi" w:cstheme="minorBidi"/>
          <w:b/>
          <w:szCs w:val="22"/>
          <w:lang w:val="ru-RU"/>
        </w:rPr>
        <w:t xml:space="preserve">. </w:t>
      </w:r>
    </w:p>
    <w:p w:rsidR="00DC059F" w:rsidRPr="005E2487" w:rsidRDefault="00DC059F" w:rsidP="00FB4F81">
      <w:pPr>
        <w:rPr>
          <w:rFonts w:asciiTheme="minorBidi" w:eastAsiaTheme="majorEastAsia" w:hAnsiTheme="minorBidi" w:cstheme="minorBidi"/>
          <w:bCs/>
          <w:szCs w:val="22"/>
          <w:lang w:val="ru-RU" w:eastAsia="ja-JP"/>
        </w:rPr>
      </w:pPr>
    </w:p>
    <w:p w:rsidR="00DC059F" w:rsidRPr="005E2487" w:rsidRDefault="00C47AC5" w:rsidP="00FB4F81">
      <w:pPr>
        <w:jc w:val="center"/>
        <w:rPr>
          <w:rFonts w:asciiTheme="minorBidi" w:eastAsiaTheme="majorEastAsia" w:hAnsiTheme="minorBidi" w:cstheme="minorBidi"/>
          <w:bCs/>
          <w:szCs w:val="22"/>
          <w:lang w:val="ru-RU" w:eastAsia="ja-JP"/>
        </w:rPr>
      </w:pPr>
      <w:r w:rsidRPr="005E2487">
        <w:rPr>
          <w:rFonts w:asciiTheme="minorBidi" w:eastAsiaTheme="majorEastAsia" w:hAnsiTheme="minorBidi" w:cstheme="minorBidi"/>
          <w:bCs/>
          <w:szCs w:val="22"/>
          <w:lang w:val="ru-RU" w:eastAsia="ja-JP"/>
        </w:rPr>
        <w:t>СОДЕРЖАНИЕ</w:t>
      </w:r>
    </w:p>
    <w:p w:rsidR="00DC059F" w:rsidRPr="005E2487" w:rsidRDefault="00DC059F" w:rsidP="00FB4F81">
      <w:pPr>
        <w:rPr>
          <w:rFonts w:asciiTheme="minorBidi" w:eastAsiaTheme="majorEastAsia" w:hAnsiTheme="minorBidi" w:cstheme="minorBidi"/>
          <w:bCs/>
          <w:sz w:val="20"/>
          <w:lang w:val="ru-RU" w:eastAsia="ja-JP"/>
        </w:rPr>
      </w:pPr>
    </w:p>
    <w:p w:rsidR="00B13656" w:rsidRPr="00B13656" w:rsidRDefault="00FB5564" w:rsidP="00B13656">
      <w:pPr>
        <w:pStyle w:val="TOC1"/>
        <w:rPr>
          <w:rFonts w:asciiTheme="minorHAnsi" w:eastAsiaTheme="minorEastAsia" w:hAnsiTheme="minorHAnsi"/>
        </w:rPr>
      </w:pPr>
      <w:r w:rsidRPr="005E2487">
        <w:rPr>
          <w:noProof w:val="0"/>
          <w:sz w:val="20"/>
        </w:rPr>
        <w:fldChar w:fldCharType="begin"/>
      </w:r>
      <w:r w:rsidRPr="005E2487">
        <w:rPr>
          <w:noProof w:val="0"/>
          <w:sz w:val="20"/>
        </w:rPr>
        <w:instrText xml:space="preserve"> TOC \o "1-3" \h \z \u </w:instrText>
      </w:r>
      <w:r w:rsidRPr="005E2487">
        <w:rPr>
          <w:noProof w:val="0"/>
          <w:sz w:val="20"/>
        </w:rPr>
        <w:fldChar w:fldCharType="separate"/>
      </w:r>
      <w:hyperlink w:anchor="_Toc482778341" w:history="1">
        <w:r w:rsidR="00B13656" w:rsidRPr="00B13656">
          <w:rPr>
            <w:rStyle w:val="Hyperlink"/>
            <w:b/>
          </w:rPr>
          <w:t>I.</w:t>
        </w:r>
        <w:r w:rsidR="00B13656" w:rsidRPr="00B13656">
          <w:rPr>
            <w:rFonts w:asciiTheme="minorHAnsi" w:eastAsiaTheme="minorEastAsia" w:hAnsiTheme="minorHAnsi"/>
          </w:rPr>
          <w:tab/>
        </w:r>
        <w:r w:rsidR="00B13656" w:rsidRPr="00B13656">
          <w:rPr>
            <w:rStyle w:val="Hyperlink"/>
            <w:b/>
          </w:rPr>
          <w:t>ВВЕДЕНИЕ</w:t>
        </w:r>
        <w:r w:rsidR="00B13656" w:rsidRPr="00B13656">
          <w:rPr>
            <w:webHidden/>
          </w:rPr>
          <w:tab/>
        </w:r>
        <w:r w:rsidR="00B13656" w:rsidRPr="00B13656">
          <w:rPr>
            <w:webHidden/>
          </w:rPr>
          <w:fldChar w:fldCharType="begin"/>
        </w:r>
        <w:r w:rsidR="00B13656" w:rsidRPr="00B13656">
          <w:rPr>
            <w:webHidden/>
          </w:rPr>
          <w:instrText xml:space="preserve"> PAGEREF _Toc482778341 \h </w:instrText>
        </w:r>
        <w:r w:rsidR="00B13656" w:rsidRPr="00B13656">
          <w:rPr>
            <w:webHidden/>
          </w:rPr>
        </w:r>
        <w:r w:rsidR="00B13656" w:rsidRPr="00B13656">
          <w:rPr>
            <w:webHidden/>
          </w:rPr>
          <w:fldChar w:fldCharType="separate"/>
        </w:r>
        <w:r w:rsidR="00760543">
          <w:rPr>
            <w:webHidden/>
          </w:rPr>
          <w:t>3</w:t>
        </w:r>
        <w:r w:rsidR="00B13656" w:rsidRPr="00B13656">
          <w:rPr>
            <w:webHidden/>
          </w:rPr>
          <w:fldChar w:fldCharType="end"/>
        </w:r>
      </w:hyperlink>
    </w:p>
    <w:p w:rsidR="00B13656" w:rsidRDefault="00760543" w:rsidP="00B13656">
      <w:pPr>
        <w:pStyle w:val="TOC1"/>
        <w:rPr>
          <w:rFonts w:asciiTheme="minorHAnsi" w:eastAsiaTheme="minorEastAsia" w:hAnsiTheme="minorHAnsi"/>
          <w:b/>
        </w:rPr>
      </w:pPr>
      <w:hyperlink w:anchor="_Toc482778342" w:history="1">
        <w:r w:rsidR="00B13656" w:rsidRPr="00760543">
          <w:rPr>
            <w:rStyle w:val="Hyperlink"/>
            <w:b/>
            <w:bCs w:val="0"/>
          </w:rPr>
          <w:t>II</w:t>
        </w:r>
        <w:r w:rsidR="00B13656" w:rsidRPr="00282FBB">
          <w:rPr>
            <w:rStyle w:val="Hyperlink"/>
          </w:rPr>
          <w:t>.</w:t>
        </w:r>
        <w:r w:rsidR="00B13656">
          <w:rPr>
            <w:rFonts w:asciiTheme="minorHAnsi" w:eastAsiaTheme="minorEastAsia" w:hAnsiTheme="minorHAnsi"/>
            <w:b/>
          </w:rPr>
          <w:tab/>
        </w:r>
        <w:r w:rsidR="00B13656" w:rsidRPr="00B13656">
          <w:rPr>
            <w:rStyle w:val="Hyperlink"/>
            <w:b/>
          </w:rPr>
          <w:t>РЕЗЮМЕ – ОСНОВНЫЕ РЕЗУЛЬТАТЫ ЗА 2016 Г</w:t>
        </w:r>
        <w:r w:rsidR="00B13656" w:rsidRPr="00282FBB">
          <w:rPr>
            <w:rStyle w:val="Hyperlink"/>
          </w:rPr>
          <w:t>.</w:t>
        </w:r>
        <w:r w:rsidR="00B13656">
          <w:rPr>
            <w:webHidden/>
          </w:rPr>
          <w:tab/>
        </w:r>
        <w:r w:rsidR="00B13656">
          <w:rPr>
            <w:webHidden/>
          </w:rPr>
          <w:fldChar w:fldCharType="begin"/>
        </w:r>
        <w:r w:rsidR="00B13656">
          <w:rPr>
            <w:webHidden/>
          </w:rPr>
          <w:instrText xml:space="preserve"> PAGEREF _Toc482778342 \h </w:instrText>
        </w:r>
        <w:r w:rsidR="00B13656">
          <w:rPr>
            <w:webHidden/>
          </w:rPr>
        </w:r>
        <w:r w:rsidR="00B13656">
          <w:rPr>
            <w:webHidden/>
          </w:rPr>
          <w:fldChar w:fldCharType="separate"/>
        </w:r>
        <w:r>
          <w:rPr>
            <w:webHidden/>
          </w:rPr>
          <w:t>4</w:t>
        </w:r>
        <w:r w:rsidR="00B13656">
          <w:rPr>
            <w:webHidden/>
          </w:rPr>
          <w:fldChar w:fldCharType="end"/>
        </w:r>
      </w:hyperlink>
    </w:p>
    <w:p w:rsidR="00B13656" w:rsidRDefault="00760543" w:rsidP="00B13656">
      <w:pPr>
        <w:pStyle w:val="TOC1"/>
        <w:rPr>
          <w:rFonts w:asciiTheme="minorHAnsi" w:eastAsiaTheme="minorEastAsia" w:hAnsiTheme="minorHAnsi"/>
          <w:b/>
        </w:rPr>
      </w:pPr>
      <w:hyperlink w:anchor="_Toc482778343" w:history="1">
        <w:r w:rsidR="00B13656" w:rsidRPr="00760543">
          <w:rPr>
            <w:rStyle w:val="Hyperlink"/>
            <w:b/>
            <w:bCs w:val="0"/>
          </w:rPr>
          <w:t>III.</w:t>
        </w:r>
        <w:r w:rsidR="00B13656">
          <w:rPr>
            <w:rFonts w:asciiTheme="minorHAnsi" w:eastAsiaTheme="minorEastAsia" w:hAnsiTheme="minorHAnsi"/>
            <w:b/>
          </w:rPr>
          <w:tab/>
        </w:r>
        <w:r w:rsidR="00B13656" w:rsidRPr="00B13656">
          <w:rPr>
            <w:rStyle w:val="Hyperlink"/>
            <w:b/>
          </w:rPr>
          <w:t>ОТЧЕТ О ХОДЕ РЕАЛИЗАЦИИ МЕР ПО экономии средств В 2016 г</w:t>
        </w:r>
        <w:r w:rsidR="00B13656" w:rsidRPr="00282FBB">
          <w:rPr>
            <w:rStyle w:val="Hyperlink"/>
          </w:rPr>
          <w:t>.</w:t>
        </w:r>
        <w:r w:rsidR="00B13656">
          <w:rPr>
            <w:webHidden/>
          </w:rPr>
          <w:tab/>
        </w:r>
        <w:r w:rsidR="00B13656">
          <w:rPr>
            <w:webHidden/>
          </w:rPr>
          <w:fldChar w:fldCharType="begin"/>
        </w:r>
        <w:r w:rsidR="00B13656">
          <w:rPr>
            <w:webHidden/>
          </w:rPr>
          <w:instrText xml:space="preserve"> PAGEREF _Toc482778343 \h </w:instrText>
        </w:r>
        <w:r w:rsidR="00B13656">
          <w:rPr>
            <w:webHidden/>
          </w:rPr>
        </w:r>
        <w:r w:rsidR="00B13656">
          <w:rPr>
            <w:webHidden/>
          </w:rPr>
          <w:fldChar w:fldCharType="separate"/>
        </w:r>
        <w:r>
          <w:rPr>
            <w:webHidden/>
          </w:rPr>
          <w:t>25</w:t>
        </w:r>
        <w:r w:rsidR="00B13656">
          <w:rPr>
            <w:webHidden/>
          </w:rPr>
          <w:fldChar w:fldCharType="end"/>
        </w:r>
      </w:hyperlink>
    </w:p>
    <w:p w:rsidR="00B13656" w:rsidRDefault="00760543" w:rsidP="00B13656">
      <w:pPr>
        <w:pStyle w:val="TOC1"/>
        <w:rPr>
          <w:rFonts w:asciiTheme="minorHAnsi" w:eastAsiaTheme="minorEastAsia" w:hAnsiTheme="minorHAnsi"/>
          <w:b/>
        </w:rPr>
      </w:pPr>
      <w:hyperlink w:anchor="_Toc482778344" w:history="1">
        <w:r w:rsidR="00B13656" w:rsidRPr="00760543">
          <w:rPr>
            <w:rStyle w:val="Hyperlink"/>
            <w:b/>
            <w:bCs w:val="0"/>
          </w:rPr>
          <w:t>IV.</w:t>
        </w:r>
        <w:r w:rsidR="00B13656">
          <w:rPr>
            <w:rFonts w:asciiTheme="minorHAnsi" w:eastAsiaTheme="minorEastAsia" w:hAnsiTheme="minorHAnsi"/>
            <w:b/>
          </w:rPr>
          <w:tab/>
        </w:r>
        <w:r w:rsidR="00B13656" w:rsidRPr="00B13656">
          <w:rPr>
            <w:rStyle w:val="Hyperlink"/>
            <w:b/>
          </w:rPr>
          <w:t>ОБЗОР ДОСТИЖЕНИЙ В 2016 Г. В РАЗБИВКЕ ПО СТРАТЕГИЧЕСКИМ ЦЕЛЯМ</w:t>
        </w:r>
        <w:r w:rsidR="00B13656">
          <w:rPr>
            <w:webHidden/>
          </w:rPr>
          <w:tab/>
        </w:r>
        <w:r w:rsidR="00B13656">
          <w:rPr>
            <w:webHidden/>
          </w:rPr>
          <w:fldChar w:fldCharType="begin"/>
        </w:r>
        <w:r w:rsidR="00B13656">
          <w:rPr>
            <w:webHidden/>
          </w:rPr>
          <w:instrText xml:space="preserve"> PAGEREF _Toc482778344 \h </w:instrText>
        </w:r>
        <w:r w:rsidR="00B13656">
          <w:rPr>
            <w:webHidden/>
          </w:rPr>
        </w:r>
        <w:r w:rsidR="00B13656">
          <w:rPr>
            <w:webHidden/>
          </w:rPr>
          <w:fldChar w:fldCharType="separate"/>
        </w:r>
        <w:r>
          <w:rPr>
            <w:webHidden/>
          </w:rPr>
          <w:t>30</w:t>
        </w:r>
        <w:r w:rsidR="00B13656">
          <w:rPr>
            <w:webHidden/>
          </w:rPr>
          <w:fldChar w:fldCharType="end"/>
        </w:r>
      </w:hyperlink>
    </w:p>
    <w:p w:rsidR="00B13656" w:rsidRDefault="00760543" w:rsidP="00B13656">
      <w:pPr>
        <w:pStyle w:val="TOC2"/>
        <w:rPr>
          <w:rFonts w:asciiTheme="minorHAnsi" w:eastAsiaTheme="minorEastAsia" w:hAnsiTheme="minorHAnsi" w:cstheme="minorBidi"/>
          <w:szCs w:val="22"/>
        </w:rPr>
      </w:pPr>
      <w:hyperlink w:anchor="_Toc482778345" w:history="1">
        <w:r w:rsidR="00B13656" w:rsidRPr="00B13656">
          <w:rPr>
            <w:rStyle w:val="Hyperlink"/>
            <w:b/>
          </w:rPr>
          <w:t>СТРАТЕГИЧЕСКАЯ ЦЕЛЬ I</w:t>
        </w:r>
        <w:r w:rsidR="00B13656">
          <w:rPr>
            <w:webHidden/>
          </w:rPr>
          <w:tab/>
        </w:r>
        <w:r w:rsidR="00B13656">
          <w:rPr>
            <w:webHidden/>
          </w:rPr>
          <w:fldChar w:fldCharType="begin"/>
        </w:r>
        <w:r w:rsidR="00B13656">
          <w:rPr>
            <w:webHidden/>
          </w:rPr>
          <w:instrText xml:space="preserve"> PAGEREF _Toc482778345 \h </w:instrText>
        </w:r>
        <w:r w:rsidR="00B13656">
          <w:rPr>
            <w:webHidden/>
          </w:rPr>
        </w:r>
        <w:r w:rsidR="00B13656">
          <w:rPr>
            <w:webHidden/>
          </w:rPr>
          <w:fldChar w:fldCharType="separate"/>
        </w:r>
        <w:r>
          <w:rPr>
            <w:webHidden/>
          </w:rPr>
          <w:t>30</w:t>
        </w:r>
        <w:r w:rsidR="00B13656">
          <w:rPr>
            <w:webHidden/>
          </w:rPr>
          <w:fldChar w:fldCharType="end"/>
        </w:r>
      </w:hyperlink>
    </w:p>
    <w:p w:rsidR="00B13656" w:rsidRDefault="00760543" w:rsidP="00B13656">
      <w:pPr>
        <w:pStyle w:val="TOC2"/>
        <w:rPr>
          <w:rStyle w:val="Hyperlink"/>
          <w:lang w:val="en-US"/>
        </w:rPr>
      </w:pPr>
      <w:hyperlink w:anchor="_Toc482778346" w:history="1">
        <w:r w:rsidR="00B13656" w:rsidRPr="00B13656">
          <w:rPr>
            <w:rStyle w:val="Hyperlink"/>
          </w:rPr>
          <w:t>ПРОГРАММА 1</w:t>
        </w:r>
        <w:r w:rsidR="00B13656" w:rsidRPr="00B13656">
          <w:rPr>
            <w:rFonts w:asciiTheme="minorHAnsi" w:eastAsiaTheme="minorEastAsia" w:hAnsiTheme="minorHAnsi" w:cstheme="minorBidi"/>
            <w:szCs w:val="22"/>
          </w:rPr>
          <w:tab/>
        </w:r>
        <w:r w:rsidR="00B13656" w:rsidRPr="00B13656">
          <w:rPr>
            <w:rStyle w:val="Hyperlink"/>
          </w:rPr>
          <w:t>ПАТЕНТНОЕ ПРАВО</w:t>
        </w:r>
        <w:r w:rsidR="00B13656" w:rsidRPr="00B13656">
          <w:rPr>
            <w:webHidden/>
          </w:rPr>
          <w:tab/>
        </w:r>
        <w:r w:rsidR="00B13656" w:rsidRPr="00B13656">
          <w:rPr>
            <w:webHidden/>
          </w:rPr>
          <w:fldChar w:fldCharType="begin"/>
        </w:r>
        <w:r w:rsidR="00B13656" w:rsidRPr="00B13656">
          <w:rPr>
            <w:webHidden/>
          </w:rPr>
          <w:instrText xml:space="preserve"> PAGEREF _Toc482778346 \h </w:instrText>
        </w:r>
        <w:r w:rsidR="00B13656" w:rsidRPr="00B13656">
          <w:rPr>
            <w:webHidden/>
          </w:rPr>
        </w:r>
        <w:r w:rsidR="00B13656" w:rsidRPr="00B13656">
          <w:rPr>
            <w:webHidden/>
          </w:rPr>
          <w:fldChar w:fldCharType="separate"/>
        </w:r>
        <w:r>
          <w:rPr>
            <w:webHidden/>
          </w:rPr>
          <w:t>33</w:t>
        </w:r>
        <w:r w:rsidR="00B13656" w:rsidRPr="00B13656">
          <w:rPr>
            <w:webHidden/>
          </w:rPr>
          <w:fldChar w:fldCharType="end"/>
        </w:r>
      </w:hyperlink>
    </w:p>
    <w:p w:rsidR="00B13656" w:rsidRDefault="00760543" w:rsidP="00B13656">
      <w:pPr>
        <w:pStyle w:val="TOC2"/>
        <w:rPr>
          <w:rStyle w:val="Hyperlink"/>
          <w:lang w:val="en-US"/>
        </w:rPr>
      </w:pPr>
      <w:hyperlink w:anchor="_Toc482778347" w:history="1">
        <w:r w:rsidR="00B13656" w:rsidRPr="00B13656">
          <w:rPr>
            <w:rStyle w:val="Hyperlink"/>
          </w:rPr>
          <w:t>ПРОГРАММА 2</w:t>
        </w:r>
        <w:r w:rsidR="00B13656" w:rsidRPr="00B13656">
          <w:rPr>
            <w:rFonts w:asciiTheme="minorHAnsi" w:eastAsiaTheme="minorEastAsia" w:hAnsiTheme="minorHAnsi" w:cstheme="minorBidi"/>
            <w:szCs w:val="22"/>
          </w:rPr>
          <w:tab/>
        </w:r>
        <w:r w:rsidR="00B13656" w:rsidRPr="00B13656">
          <w:rPr>
            <w:rStyle w:val="Hyperlink"/>
          </w:rPr>
          <w:t>ТОВАРНЫЕ ЗНАКИ, ПРОМЫШЛЕННЫЕ ОБРАЗЦЫ И ГЕОГРАФИЧЕСКИЕ УКАЗАНИЯ</w:t>
        </w:r>
        <w:r w:rsidR="00B13656">
          <w:rPr>
            <w:webHidden/>
          </w:rPr>
          <w:tab/>
        </w:r>
        <w:r w:rsidR="00B13656">
          <w:rPr>
            <w:webHidden/>
          </w:rPr>
          <w:fldChar w:fldCharType="begin"/>
        </w:r>
        <w:r w:rsidR="00B13656">
          <w:rPr>
            <w:webHidden/>
          </w:rPr>
          <w:instrText xml:space="preserve"> PAGEREF _Toc482778347 \h </w:instrText>
        </w:r>
        <w:r w:rsidR="00B13656">
          <w:rPr>
            <w:webHidden/>
          </w:rPr>
        </w:r>
        <w:r w:rsidR="00B13656">
          <w:rPr>
            <w:webHidden/>
          </w:rPr>
          <w:fldChar w:fldCharType="separate"/>
        </w:r>
        <w:r>
          <w:rPr>
            <w:webHidden/>
          </w:rPr>
          <w:t>37</w:t>
        </w:r>
        <w:r w:rsidR="00B13656">
          <w:rPr>
            <w:webHidden/>
          </w:rPr>
          <w:fldChar w:fldCharType="end"/>
        </w:r>
      </w:hyperlink>
    </w:p>
    <w:p w:rsidR="00B13656" w:rsidRDefault="00760543" w:rsidP="00B13656">
      <w:pPr>
        <w:pStyle w:val="TOC2"/>
        <w:rPr>
          <w:rStyle w:val="Hyperlink"/>
          <w:lang w:val="en-US"/>
        </w:rPr>
      </w:pPr>
      <w:hyperlink w:anchor="_Toc482778348" w:history="1">
        <w:r w:rsidR="00B13656" w:rsidRPr="00B13656">
          <w:rPr>
            <w:rStyle w:val="Hyperlink"/>
          </w:rPr>
          <w:t>ПРОГРАММА 3</w:t>
        </w:r>
        <w:r w:rsidR="00B13656" w:rsidRPr="00B13656">
          <w:rPr>
            <w:rFonts w:asciiTheme="minorHAnsi" w:eastAsiaTheme="minorEastAsia" w:hAnsiTheme="minorHAnsi" w:cstheme="minorBidi"/>
            <w:szCs w:val="22"/>
          </w:rPr>
          <w:tab/>
        </w:r>
        <w:r w:rsidR="00B13656" w:rsidRPr="00B13656">
          <w:rPr>
            <w:rStyle w:val="Hyperlink"/>
          </w:rPr>
          <w:t>АВТОРСКОЕ ПРАВО И СМЕЖНЫЕ ПРАВА</w:t>
        </w:r>
        <w:r w:rsidR="00B13656">
          <w:rPr>
            <w:webHidden/>
          </w:rPr>
          <w:tab/>
        </w:r>
        <w:r w:rsidR="00B13656">
          <w:rPr>
            <w:webHidden/>
          </w:rPr>
          <w:fldChar w:fldCharType="begin"/>
        </w:r>
        <w:r w:rsidR="00B13656">
          <w:rPr>
            <w:webHidden/>
          </w:rPr>
          <w:instrText xml:space="preserve"> PAGEREF _Toc482778348 \h </w:instrText>
        </w:r>
        <w:r w:rsidR="00B13656">
          <w:rPr>
            <w:webHidden/>
          </w:rPr>
        </w:r>
        <w:r w:rsidR="00B13656">
          <w:rPr>
            <w:webHidden/>
          </w:rPr>
          <w:fldChar w:fldCharType="separate"/>
        </w:r>
        <w:r>
          <w:rPr>
            <w:webHidden/>
          </w:rPr>
          <w:t>41</w:t>
        </w:r>
        <w:r w:rsidR="00B13656">
          <w:rPr>
            <w:webHidden/>
          </w:rPr>
          <w:fldChar w:fldCharType="end"/>
        </w:r>
      </w:hyperlink>
    </w:p>
    <w:p w:rsidR="00B13656" w:rsidRDefault="00760543" w:rsidP="00B13656">
      <w:pPr>
        <w:pStyle w:val="TOC2"/>
        <w:rPr>
          <w:rStyle w:val="Hyperlink"/>
          <w:lang w:val="en-US"/>
        </w:rPr>
      </w:pPr>
      <w:hyperlink w:anchor="_Toc482778349" w:history="1">
        <w:r w:rsidR="00B13656" w:rsidRPr="00B13656">
          <w:rPr>
            <w:rStyle w:val="Hyperlink"/>
          </w:rPr>
          <w:t>ПРОГРАММА 4</w:t>
        </w:r>
        <w:r w:rsidR="00B13656" w:rsidRPr="00B13656">
          <w:rPr>
            <w:rFonts w:asciiTheme="minorHAnsi" w:eastAsiaTheme="minorEastAsia" w:hAnsiTheme="minorHAnsi" w:cstheme="minorBidi"/>
            <w:szCs w:val="22"/>
          </w:rPr>
          <w:tab/>
        </w:r>
        <w:r w:rsidR="00B13656" w:rsidRPr="00B13656">
          <w:rPr>
            <w:rStyle w:val="Hyperlink"/>
          </w:rPr>
          <w:t>ТРАДИЦИОННЫЕ ЗНАНИЯ, ТРАДИЦИОННЫЕ ВЫРАЖЕНИЯ КУЛЬТУРЫ И ГЕНЕТИЧЕСКИЕ РЕСУРСЫ</w:t>
        </w:r>
        <w:r w:rsidR="00B13656">
          <w:rPr>
            <w:webHidden/>
          </w:rPr>
          <w:tab/>
        </w:r>
        <w:r w:rsidR="00B13656">
          <w:rPr>
            <w:webHidden/>
          </w:rPr>
          <w:fldChar w:fldCharType="begin"/>
        </w:r>
        <w:r w:rsidR="00B13656">
          <w:rPr>
            <w:webHidden/>
          </w:rPr>
          <w:instrText xml:space="preserve"> PAGEREF _Toc482778349 \h </w:instrText>
        </w:r>
        <w:r w:rsidR="00B13656">
          <w:rPr>
            <w:webHidden/>
          </w:rPr>
        </w:r>
        <w:r w:rsidR="00B13656">
          <w:rPr>
            <w:webHidden/>
          </w:rPr>
          <w:fldChar w:fldCharType="separate"/>
        </w:r>
        <w:r>
          <w:rPr>
            <w:webHidden/>
          </w:rPr>
          <w:t>47</w:t>
        </w:r>
        <w:r w:rsidR="00B13656">
          <w:rPr>
            <w:webHidden/>
          </w:rPr>
          <w:fldChar w:fldCharType="end"/>
        </w:r>
      </w:hyperlink>
    </w:p>
    <w:p w:rsidR="00B13656" w:rsidRDefault="00760543" w:rsidP="00B13656">
      <w:pPr>
        <w:pStyle w:val="TOC2"/>
        <w:rPr>
          <w:rStyle w:val="Hyperlink"/>
          <w:lang w:val="en-US"/>
        </w:rPr>
      </w:pPr>
      <w:hyperlink w:anchor="_Toc482778350" w:history="1">
        <w:r w:rsidR="00B13656" w:rsidRPr="00282FBB">
          <w:rPr>
            <w:rStyle w:val="Hyperlink"/>
            <w:rFonts w:ascii="Arial" w:hAnsi="Arial"/>
            <w:b/>
          </w:rPr>
          <w:t>СТРАТЕГИЧЕСКАЯ ЦЕЛЬ II</w:t>
        </w:r>
        <w:r w:rsidR="00B13656">
          <w:rPr>
            <w:webHidden/>
          </w:rPr>
          <w:tab/>
        </w:r>
        <w:r w:rsidR="00B13656">
          <w:rPr>
            <w:webHidden/>
          </w:rPr>
          <w:fldChar w:fldCharType="begin"/>
        </w:r>
        <w:r w:rsidR="00B13656">
          <w:rPr>
            <w:webHidden/>
          </w:rPr>
          <w:instrText xml:space="preserve"> PAGEREF _Toc482778350 \h </w:instrText>
        </w:r>
        <w:r w:rsidR="00B13656">
          <w:rPr>
            <w:webHidden/>
          </w:rPr>
        </w:r>
        <w:r w:rsidR="00B13656">
          <w:rPr>
            <w:webHidden/>
          </w:rPr>
          <w:fldChar w:fldCharType="separate"/>
        </w:r>
        <w:r>
          <w:rPr>
            <w:webHidden/>
          </w:rPr>
          <w:t>50</w:t>
        </w:r>
        <w:r w:rsidR="00B13656">
          <w:rPr>
            <w:webHidden/>
          </w:rPr>
          <w:fldChar w:fldCharType="end"/>
        </w:r>
      </w:hyperlink>
    </w:p>
    <w:p w:rsidR="00B13656" w:rsidRDefault="00760543" w:rsidP="00B13656">
      <w:pPr>
        <w:pStyle w:val="TOC2"/>
        <w:rPr>
          <w:rStyle w:val="Hyperlink"/>
          <w:lang w:val="en-US"/>
        </w:rPr>
      </w:pPr>
      <w:hyperlink w:anchor="_Toc482778351" w:history="1">
        <w:r w:rsidR="00B13656" w:rsidRPr="00B13656">
          <w:rPr>
            <w:rStyle w:val="Hyperlink"/>
          </w:rPr>
          <w:t>ПРОГРАММА</w:t>
        </w:r>
        <w:r w:rsidR="00B13656" w:rsidRPr="00B13656">
          <w:rPr>
            <w:rStyle w:val="Hyperlink"/>
            <w:caps/>
          </w:rPr>
          <w:t xml:space="preserve"> 5</w:t>
        </w:r>
        <w:r w:rsidR="00B13656" w:rsidRPr="00B13656">
          <w:rPr>
            <w:rFonts w:asciiTheme="minorHAnsi" w:eastAsiaTheme="minorEastAsia" w:hAnsiTheme="minorHAnsi" w:cstheme="minorBidi"/>
            <w:szCs w:val="22"/>
          </w:rPr>
          <w:tab/>
        </w:r>
        <w:r w:rsidR="00B13656" w:rsidRPr="00B13656">
          <w:rPr>
            <w:rStyle w:val="Hyperlink"/>
            <w:caps/>
          </w:rPr>
          <w:t>СИСТЕМА PCT</w:t>
        </w:r>
        <w:r w:rsidR="00B13656">
          <w:rPr>
            <w:webHidden/>
          </w:rPr>
          <w:tab/>
        </w:r>
        <w:r w:rsidR="00B13656">
          <w:rPr>
            <w:webHidden/>
          </w:rPr>
          <w:fldChar w:fldCharType="begin"/>
        </w:r>
        <w:r w:rsidR="00B13656">
          <w:rPr>
            <w:webHidden/>
          </w:rPr>
          <w:instrText xml:space="preserve"> PAGEREF _Toc482778351 \h </w:instrText>
        </w:r>
        <w:r w:rsidR="00B13656">
          <w:rPr>
            <w:webHidden/>
          </w:rPr>
        </w:r>
        <w:r w:rsidR="00B13656">
          <w:rPr>
            <w:webHidden/>
          </w:rPr>
          <w:fldChar w:fldCharType="separate"/>
        </w:r>
        <w:r>
          <w:rPr>
            <w:webHidden/>
          </w:rPr>
          <w:t>55</w:t>
        </w:r>
        <w:r w:rsidR="00B13656">
          <w:rPr>
            <w:webHidden/>
          </w:rPr>
          <w:fldChar w:fldCharType="end"/>
        </w:r>
      </w:hyperlink>
    </w:p>
    <w:p w:rsidR="00B13656" w:rsidRDefault="00760543" w:rsidP="00172F21">
      <w:pPr>
        <w:pStyle w:val="TOC3"/>
        <w:rPr>
          <w:rFonts w:asciiTheme="minorHAnsi" w:eastAsiaTheme="minorEastAsia" w:hAnsiTheme="minorHAnsi"/>
          <w:lang w:val="en-US"/>
        </w:rPr>
      </w:pPr>
      <w:hyperlink w:anchor="_Toc482778352" w:history="1">
        <w:r w:rsidR="009D3F56">
          <w:rPr>
            <w:rStyle w:val="Hyperlink"/>
          </w:rPr>
          <w:t>Приложение к Программе 5:</w:t>
        </w:r>
        <w:r w:rsidR="009D3F56">
          <w:rPr>
            <w:rStyle w:val="Hyperlink"/>
            <w:lang w:val="en-US"/>
          </w:rPr>
          <w:t>  </w:t>
        </w:r>
        <w:r w:rsidR="00B13656" w:rsidRPr="00282FBB">
          <w:rPr>
            <w:rStyle w:val="Hyperlink"/>
          </w:rPr>
          <w:t>Показатели функционирования Оперативного отдела РСТ</w:t>
        </w:r>
        <w:r w:rsidR="00B13656">
          <w:rPr>
            <w:webHidden/>
          </w:rPr>
          <w:tab/>
        </w:r>
        <w:r w:rsidR="00172F21">
          <w:rPr>
            <w:webHidden/>
          </w:rPr>
          <w:tab/>
        </w:r>
        <w:r w:rsidR="00B13656">
          <w:rPr>
            <w:webHidden/>
          </w:rPr>
          <w:fldChar w:fldCharType="begin"/>
        </w:r>
        <w:r w:rsidR="00B13656">
          <w:rPr>
            <w:webHidden/>
          </w:rPr>
          <w:instrText xml:space="preserve"> PAGEREF _Toc482778352 \h </w:instrText>
        </w:r>
        <w:r w:rsidR="00B13656">
          <w:rPr>
            <w:webHidden/>
          </w:rPr>
        </w:r>
        <w:r w:rsidR="00B13656">
          <w:rPr>
            <w:webHidden/>
          </w:rPr>
          <w:fldChar w:fldCharType="separate"/>
        </w:r>
        <w:r>
          <w:rPr>
            <w:webHidden/>
          </w:rPr>
          <w:t>59</w:t>
        </w:r>
        <w:r w:rsidR="00B13656">
          <w:rPr>
            <w:webHidden/>
          </w:rPr>
          <w:fldChar w:fldCharType="end"/>
        </w:r>
      </w:hyperlink>
    </w:p>
    <w:p w:rsidR="00B13656" w:rsidRDefault="00760543" w:rsidP="00B13656">
      <w:pPr>
        <w:pStyle w:val="TOC2"/>
        <w:rPr>
          <w:rStyle w:val="Hyperlink"/>
          <w:lang w:val="en-US"/>
        </w:rPr>
      </w:pPr>
      <w:hyperlink w:anchor="_Toc482778353" w:history="1">
        <w:r w:rsidR="00B13656" w:rsidRPr="00B13656">
          <w:rPr>
            <w:rStyle w:val="Hyperlink"/>
          </w:rPr>
          <w:t>ПРОГРАММА 6</w:t>
        </w:r>
        <w:r w:rsidR="00B13656" w:rsidRPr="00B13656">
          <w:rPr>
            <w:rFonts w:asciiTheme="minorHAnsi" w:eastAsiaTheme="minorEastAsia" w:hAnsiTheme="minorHAnsi" w:cstheme="minorBidi"/>
            <w:szCs w:val="22"/>
          </w:rPr>
          <w:tab/>
        </w:r>
        <w:r w:rsidR="00B13656" w:rsidRPr="00B13656">
          <w:rPr>
            <w:rStyle w:val="Hyperlink"/>
          </w:rPr>
          <w:t>МАДРИДСКАЯ СИСТЕМА</w:t>
        </w:r>
        <w:r w:rsidR="00B13656">
          <w:rPr>
            <w:webHidden/>
          </w:rPr>
          <w:tab/>
        </w:r>
        <w:r w:rsidR="00B13656">
          <w:rPr>
            <w:webHidden/>
          </w:rPr>
          <w:fldChar w:fldCharType="begin"/>
        </w:r>
        <w:r w:rsidR="00B13656">
          <w:rPr>
            <w:webHidden/>
          </w:rPr>
          <w:instrText xml:space="preserve"> PAGEREF _Toc482778353 \h </w:instrText>
        </w:r>
        <w:r w:rsidR="00B13656">
          <w:rPr>
            <w:webHidden/>
          </w:rPr>
        </w:r>
        <w:r w:rsidR="00B13656">
          <w:rPr>
            <w:webHidden/>
          </w:rPr>
          <w:fldChar w:fldCharType="separate"/>
        </w:r>
        <w:r>
          <w:rPr>
            <w:webHidden/>
          </w:rPr>
          <w:t>71</w:t>
        </w:r>
        <w:r w:rsidR="00B13656">
          <w:rPr>
            <w:webHidden/>
          </w:rPr>
          <w:fldChar w:fldCharType="end"/>
        </w:r>
      </w:hyperlink>
    </w:p>
    <w:p w:rsidR="00B13656" w:rsidRDefault="00760543" w:rsidP="00172F21">
      <w:pPr>
        <w:pStyle w:val="TOC3"/>
        <w:rPr>
          <w:rFonts w:asciiTheme="minorHAnsi" w:eastAsiaTheme="minorEastAsia" w:hAnsiTheme="minorHAnsi"/>
          <w:lang w:val="en-US"/>
        </w:rPr>
      </w:pPr>
      <w:hyperlink w:anchor="_Toc482778354" w:history="1">
        <w:r w:rsidR="00B13656" w:rsidRPr="00282FBB">
          <w:rPr>
            <w:rStyle w:val="Hyperlink"/>
          </w:rPr>
          <w:t>Приложение к программе 6:</w:t>
        </w:r>
        <w:r w:rsidR="009D3F56">
          <w:rPr>
            <w:rFonts w:asciiTheme="minorHAnsi" w:eastAsiaTheme="minorEastAsia" w:hAnsiTheme="minorHAnsi"/>
            <w:lang w:val="en-US"/>
          </w:rPr>
          <w:t>  </w:t>
        </w:r>
        <w:r w:rsidR="00B13656" w:rsidRPr="00282FBB">
          <w:rPr>
            <w:rStyle w:val="Hyperlink"/>
          </w:rPr>
          <w:t>Показатели функционирования Мадридской системы</w:t>
        </w:r>
        <w:r w:rsidR="00B13656">
          <w:rPr>
            <w:webHidden/>
          </w:rPr>
          <w:tab/>
        </w:r>
        <w:r w:rsidR="00B13656">
          <w:rPr>
            <w:webHidden/>
          </w:rPr>
          <w:fldChar w:fldCharType="begin"/>
        </w:r>
        <w:r w:rsidR="00B13656">
          <w:rPr>
            <w:webHidden/>
          </w:rPr>
          <w:instrText xml:space="preserve"> PAGEREF _Toc482778354 \h </w:instrText>
        </w:r>
        <w:r w:rsidR="00B13656">
          <w:rPr>
            <w:webHidden/>
          </w:rPr>
        </w:r>
        <w:r w:rsidR="00B13656">
          <w:rPr>
            <w:webHidden/>
          </w:rPr>
          <w:fldChar w:fldCharType="separate"/>
        </w:r>
        <w:r>
          <w:rPr>
            <w:webHidden/>
          </w:rPr>
          <w:t>78</w:t>
        </w:r>
        <w:r w:rsidR="00B13656">
          <w:rPr>
            <w:webHidden/>
          </w:rPr>
          <w:fldChar w:fldCharType="end"/>
        </w:r>
      </w:hyperlink>
    </w:p>
    <w:p w:rsidR="00B13656" w:rsidRDefault="00760543" w:rsidP="00B13656">
      <w:pPr>
        <w:pStyle w:val="TOC2"/>
        <w:rPr>
          <w:rStyle w:val="Hyperlink"/>
          <w:lang w:val="en-US"/>
        </w:rPr>
      </w:pPr>
      <w:hyperlink w:anchor="_Toc482778355" w:history="1">
        <w:r w:rsidR="00B13656" w:rsidRPr="00B13656">
          <w:rPr>
            <w:rStyle w:val="Hyperlink"/>
          </w:rPr>
          <w:t>ПРОГРАММА 31</w:t>
        </w:r>
        <w:r w:rsidR="00B13656" w:rsidRPr="00B13656">
          <w:rPr>
            <w:rFonts w:asciiTheme="minorHAnsi" w:eastAsiaTheme="minorEastAsia" w:hAnsiTheme="minorHAnsi" w:cstheme="minorBidi"/>
            <w:szCs w:val="22"/>
          </w:rPr>
          <w:tab/>
        </w:r>
        <w:r w:rsidR="00B13656" w:rsidRPr="00B13656">
          <w:rPr>
            <w:rStyle w:val="Hyperlink"/>
          </w:rPr>
          <w:t>ГААГСКАЯ СИСТЕМА</w:t>
        </w:r>
        <w:r w:rsidR="00B13656">
          <w:rPr>
            <w:webHidden/>
          </w:rPr>
          <w:tab/>
        </w:r>
        <w:r w:rsidR="00B13656">
          <w:rPr>
            <w:webHidden/>
          </w:rPr>
          <w:fldChar w:fldCharType="begin"/>
        </w:r>
        <w:r w:rsidR="00B13656">
          <w:rPr>
            <w:webHidden/>
          </w:rPr>
          <w:instrText xml:space="preserve"> PAGEREF _Toc482778355 \h </w:instrText>
        </w:r>
        <w:r w:rsidR="00B13656">
          <w:rPr>
            <w:webHidden/>
          </w:rPr>
        </w:r>
        <w:r w:rsidR="00B13656">
          <w:rPr>
            <w:webHidden/>
          </w:rPr>
          <w:fldChar w:fldCharType="separate"/>
        </w:r>
        <w:r>
          <w:rPr>
            <w:webHidden/>
          </w:rPr>
          <w:t>95</w:t>
        </w:r>
        <w:r w:rsidR="00B13656">
          <w:rPr>
            <w:webHidden/>
          </w:rPr>
          <w:fldChar w:fldCharType="end"/>
        </w:r>
      </w:hyperlink>
    </w:p>
    <w:p w:rsidR="00B13656" w:rsidRDefault="00760543" w:rsidP="00172F21">
      <w:pPr>
        <w:pStyle w:val="TOC3"/>
        <w:rPr>
          <w:rFonts w:asciiTheme="minorHAnsi" w:eastAsiaTheme="minorEastAsia" w:hAnsiTheme="minorHAnsi"/>
          <w:lang w:val="en-US"/>
        </w:rPr>
      </w:pPr>
      <w:hyperlink w:anchor="_Toc482778356" w:history="1">
        <w:r w:rsidR="00B13656" w:rsidRPr="00282FBB">
          <w:rPr>
            <w:rStyle w:val="Hyperlink"/>
          </w:rPr>
          <w:t>Приложение к программе 31:</w:t>
        </w:r>
        <w:r w:rsidR="009D3F56">
          <w:rPr>
            <w:rFonts w:asciiTheme="minorHAnsi" w:eastAsiaTheme="minorEastAsia" w:hAnsiTheme="minorHAnsi"/>
            <w:lang w:val="en-US"/>
          </w:rPr>
          <w:t>  </w:t>
        </w:r>
        <w:r w:rsidR="00B13656" w:rsidRPr="00282FBB">
          <w:rPr>
            <w:rStyle w:val="Hyperlink"/>
          </w:rPr>
          <w:t>Показатели функционирования Гаагской системы</w:t>
        </w:r>
        <w:r w:rsidR="00B13656">
          <w:rPr>
            <w:webHidden/>
          </w:rPr>
          <w:tab/>
        </w:r>
        <w:r w:rsidR="00B13656">
          <w:rPr>
            <w:webHidden/>
          </w:rPr>
          <w:fldChar w:fldCharType="begin"/>
        </w:r>
        <w:r w:rsidR="00B13656">
          <w:rPr>
            <w:webHidden/>
          </w:rPr>
          <w:instrText xml:space="preserve"> PAGEREF _Toc482778356 \h </w:instrText>
        </w:r>
        <w:r w:rsidR="00B13656">
          <w:rPr>
            <w:webHidden/>
          </w:rPr>
        </w:r>
        <w:r w:rsidR="00B13656">
          <w:rPr>
            <w:webHidden/>
          </w:rPr>
          <w:fldChar w:fldCharType="separate"/>
        </w:r>
        <w:r>
          <w:rPr>
            <w:webHidden/>
          </w:rPr>
          <w:t>99</w:t>
        </w:r>
        <w:r w:rsidR="00B13656">
          <w:rPr>
            <w:webHidden/>
          </w:rPr>
          <w:fldChar w:fldCharType="end"/>
        </w:r>
      </w:hyperlink>
    </w:p>
    <w:p w:rsidR="00B13656" w:rsidRDefault="00760543" w:rsidP="00B13656">
      <w:pPr>
        <w:pStyle w:val="TOC2"/>
        <w:rPr>
          <w:rStyle w:val="Hyperlink"/>
          <w:lang w:val="en-US"/>
        </w:rPr>
      </w:pPr>
      <w:hyperlink w:anchor="_Toc482778357" w:history="1">
        <w:r w:rsidR="00B13656" w:rsidRPr="00B13656">
          <w:rPr>
            <w:rStyle w:val="Hyperlink"/>
          </w:rPr>
          <w:t>ПРОГРАММА 32</w:t>
        </w:r>
        <w:r w:rsidR="00B13656" w:rsidRPr="00B13656">
          <w:rPr>
            <w:rFonts w:asciiTheme="minorHAnsi" w:eastAsiaTheme="minorEastAsia" w:hAnsiTheme="minorHAnsi" w:cstheme="minorBidi"/>
            <w:szCs w:val="22"/>
          </w:rPr>
          <w:tab/>
        </w:r>
        <w:r w:rsidR="00B13656" w:rsidRPr="00B13656">
          <w:rPr>
            <w:rStyle w:val="Hyperlink"/>
          </w:rPr>
          <w:t>ЛИССАБОНСКАЯ СИСТЕМА</w:t>
        </w:r>
        <w:r w:rsidR="00B13656">
          <w:rPr>
            <w:webHidden/>
          </w:rPr>
          <w:tab/>
        </w:r>
        <w:r w:rsidR="00B13656">
          <w:rPr>
            <w:webHidden/>
          </w:rPr>
          <w:fldChar w:fldCharType="begin"/>
        </w:r>
        <w:r w:rsidR="00B13656">
          <w:rPr>
            <w:webHidden/>
          </w:rPr>
          <w:instrText xml:space="preserve"> PAGEREF _Toc482778357 \h </w:instrText>
        </w:r>
        <w:r w:rsidR="00B13656">
          <w:rPr>
            <w:webHidden/>
          </w:rPr>
        </w:r>
        <w:r w:rsidR="00B13656">
          <w:rPr>
            <w:webHidden/>
          </w:rPr>
          <w:fldChar w:fldCharType="separate"/>
        </w:r>
        <w:r>
          <w:rPr>
            <w:webHidden/>
          </w:rPr>
          <w:t>107</w:t>
        </w:r>
        <w:r w:rsidR="00B13656">
          <w:rPr>
            <w:webHidden/>
          </w:rPr>
          <w:fldChar w:fldCharType="end"/>
        </w:r>
      </w:hyperlink>
    </w:p>
    <w:p w:rsidR="00B13656" w:rsidRDefault="00760543" w:rsidP="00B13656">
      <w:pPr>
        <w:pStyle w:val="TOC2"/>
        <w:rPr>
          <w:rStyle w:val="Hyperlink"/>
          <w:lang w:val="en-US"/>
        </w:rPr>
      </w:pPr>
      <w:hyperlink w:anchor="_Toc482778358" w:history="1">
        <w:r w:rsidR="00B13656" w:rsidRPr="00B13656">
          <w:rPr>
            <w:rStyle w:val="Hyperlink"/>
          </w:rPr>
          <w:t>ПРОГРАММА 7</w:t>
        </w:r>
        <w:r w:rsidR="00B13656" w:rsidRPr="00B13656">
          <w:rPr>
            <w:rFonts w:asciiTheme="minorHAnsi" w:eastAsiaTheme="minorEastAsia" w:hAnsiTheme="minorHAnsi" w:cstheme="minorBidi"/>
            <w:szCs w:val="22"/>
          </w:rPr>
          <w:tab/>
        </w:r>
        <w:r w:rsidR="00B13656" w:rsidRPr="00B13656">
          <w:rPr>
            <w:rStyle w:val="Hyperlink"/>
          </w:rPr>
          <w:t>ЦЕНТР ВОИС ПО АРБИТРАЖУ И ПОСРЕДНИЧЕСТВУ</w:t>
        </w:r>
        <w:r w:rsidR="00B13656">
          <w:rPr>
            <w:webHidden/>
          </w:rPr>
          <w:tab/>
        </w:r>
        <w:r w:rsidR="00B13656">
          <w:rPr>
            <w:webHidden/>
          </w:rPr>
          <w:fldChar w:fldCharType="begin"/>
        </w:r>
        <w:r w:rsidR="00B13656">
          <w:rPr>
            <w:webHidden/>
          </w:rPr>
          <w:instrText xml:space="preserve"> PAGEREF _Toc482778358 \h </w:instrText>
        </w:r>
        <w:r w:rsidR="00B13656">
          <w:rPr>
            <w:webHidden/>
          </w:rPr>
        </w:r>
        <w:r w:rsidR="00B13656">
          <w:rPr>
            <w:webHidden/>
          </w:rPr>
          <w:fldChar w:fldCharType="separate"/>
        </w:r>
        <w:r>
          <w:rPr>
            <w:webHidden/>
          </w:rPr>
          <w:t>111</w:t>
        </w:r>
        <w:r w:rsidR="00B13656">
          <w:rPr>
            <w:webHidden/>
          </w:rPr>
          <w:fldChar w:fldCharType="end"/>
        </w:r>
      </w:hyperlink>
    </w:p>
    <w:p w:rsidR="00B13656" w:rsidRDefault="00760543" w:rsidP="00B13656">
      <w:pPr>
        <w:pStyle w:val="TOC2"/>
        <w:rPr>
          <w:rFonts w:asciiTheme="minorHAnsi" w:eastAsiaTheme="minorEastAsia" w:hAnsiTheme="minorHAnsi" w:cstheme="minorBidi"/>
          <w:szCs w:val="22"/>
        </w:rPr>
      </w:pPr>
      <w:hyperlink w:anchor="_Toc482778359" w:history="1">
        <w:r w:rsidR="00B13656" w:rsidRPr="00282FBB">
          <w:rPr>
            <w:rStyle w:val="Hyperlink"/>
            <w:rFonts w:ascii="Arial" w:hAnsi="Arial"/>
            <w:b/>
          </w:rPr>
          <w:t>СТРАТЕГИЧЕСКАЯ ЦЕЛЬ III</w:t>
        </w:r>
        <w:r w:rsidR="00B13656">
          <w:rPr>
            <w:webHidden/>
          </w:rPr>
          <w:tab/>
        </w:r>
        <w:r w:rsidR="00B13656">
          <w:rPr>
            <w:webHidden/>
          </w:rPr>
          <w:fldChar w:fldCharType="begin"/>
        </w:r>
        <w:r w:rsidR="00B13656">
          <w:rPr>
            <w:webHidden/>
          </w:rPr>
          <w:instrText xml:space="preserve"> PAGEREF _Toc482778359 \h </w:instrText>
        </w:r>
        <w:r w:rsidR="00B13656">
          <w:rPr>
            <w:webHidden/>
          </w:rPr>
        </w:r>
        <w:r w:rsidR="00B13656">
          <w:rPr>
            <w:webHidden/>
          </w:rPr>
          <w:fldChar w:fldCharType="separate"/>
        </w:r>
        <w:r>
          <w:rPr>
            <w:webHidden/>
          </w:rPr>
          <w:t>115</w:t>
        </w:r>
        <w:r w:rsidR="00B13656">
          <w:rPr>
            <w:webHidden/>
          </w:rPr>
          <w:fldChar w:fldCharType="end"/>
        </w:r>
      </w:hyperlink>
    </w:p>
    <w:p w:rsidR="00B13656" w:rsidRDefault="00760543" w:rsidP="00B13656">
      <w:pPr>
        <w:pStyle w:val="TOC2"/>
        <w:rPr>
          <w:rFonts w:asciiTheme="minorHAnsi" w:eastAsiaTheme="minorEastAsia" w:hAnsiTheme="minorHAnsi" w:cstheme="minorBidi"/>
          <w:szCs w:val="22"/>
        </w:rPr>
      </w:pPr>
      <w:hyperlink w:anchor="_Toc482778360" w:history="1">
        <w:r w:rsidR="00B13656" w:rsidRPr="00B13656">
          <w:rPr>
            <w:rStyle w:val="Hyperlink"/>
          </w:rPr>
          <w:t>ПРОГРАММА 8</w:t>
        </w:r>
        <w:r w:rsidR="00B13656" w:rsidRPr="00B13656">
          <w:rPr>
            <w:rFonts w:asciiTheme="minorHAnsi" w:eastAsiaTheme="minorEastAsia" w:hAnsiTheme="minorHAnsi" w:cstheme="minorBidi"/>
            <w:szCs w:val="22"/>
          </w:rPr>
          <w:tab/>
        </w:r>
        <w:r w:rsidR="00B13656" w:rsidRPr="00B13656">
          <w:rPr>
            <w:rStyle w:val="Hyperlink"/>
            <w:rFonts w:cs="Arial" w:hint="eastAsia"/>
            <w:bCs w:val="0"/>
            <w:iCs w:val="0"/>
            <w:szCs w:val="22"/>
            <w:cs/>
            <w:lang w:bidi="he-IL"/>
          </w:rPr>
          <w:t>‎</w:t>
        </w:r>
        <w:r w:rsidR="00B13656" w:rsidRPr="00B13656">
          <w:rPr>
            <w:rStyle w:val="Hyperlink"/>
          </w:rPr>
          <w:t>КООРДИНАЦИЯ ДЕЯТЕЛЬНОСТИ В РАМКАХ ПОВЕСТКИ ДНЯ В ОБЛАСТИ РАЗВИТИЯ</w:t>
        </w:r>
        <w:r w:rsidR="00B13656">
          <w:rPr>
            <w:webHidden/>
          </w:rPr>
          <w:tab/>
        </w:r>
        <w:r w:rsidR="00B13656">
          <w:rPr>
            <w:webHidden/>
          </w:rPr>
          <w:fldChar w:fldCharType="begin"/>
        </w:r>
        <w:r w:rsidR="00B13656">
          <w:rPr>
            <w:webHidden/>
          </w:rPr>
          <w:instrText xml:space="preserve"> PAGEREF _Toc482778360 \h </w:instrText>
        </w:r>
        <w:r w:rsidR="00B13656">
          <w:rPr>
            <w:webHidden/>
          </w:rPr>
        </w:r>
        <w:r w:rsidR="00B13656">
          <w:rPr>
            <w:webHidden/>
          </w:rPr>
          <w:fldChar w:fldCharType="separate"/>
        </w:r>
        <w:r>
          <w:rPr>
            <w:webHidden/>
          </w:rPr>
          <w:t>119</w:t>
        </w:r>
        <w:r w:rsidR="00B13656">
          <w:rPr>
            <w:webHidden/>
          </w:rPr>
          <w:fldChar w:fldCharType="end"/>
        </w:r>
      </w:hyperlink>
    </w:p>
    <w:p w:rsidR="00B13656" w:rsidRDefault="00760543" w:rsidP="00B13656">
      <w:pPr>
        <w:pStyle w:val="TOC2"/>
        <w:rPr>
          <w:rFonts w:asciiTheme="minorHAnsi" w:eastAsiaTheme="minorEastAsia" w:hAnsiTheme="minorHAnsi" w:cstheme="minorBidi"/>
          <w:szCs w:val="22"/>
        </w:rPr>
      </w:pPr>
      <w:hyperlink w:anchor="_Toc482778361" w:history="1">
        <w:r w:rsidR="00B13656" w:rsidRPr="00B13656">
          <w:rPr>
            <w:rStyle w:val="Hyperlink"/>
          </w:rPr>
          <w:t>ПРОГРАММА 9</w:t>
        </w:r>
        <w:r w:rsidR="00B13656" w:rsidRPr="00B13656">
          <w:rPr>
            <w:rFonts w:asciiTheme="minorHAnsi" w:eastAsiaTheme="minorEastAsia" w:hAnsiTheme="minorHAnsi" w:cstheme="minorBidi"/>
            <w:szCs w:val="22"/>
          </w:rPr>
          <w:tab/>
        </w:r>
        <w:r w:rsidR="00B13656" w:rsidRPr="00B13656">
          <w:rPr>
            <w:rStyle w:val="Hyperlink"/>
          </w:rPr>
          <w:t>АФРИКА, АРАБСКИЕ СТРАНЫ, АЗИЯ И ТИХООКЕАНСКИЙ РЕГИОН, СТРАНЫ ЛАТИНСКОЙ АМЕРИКИ И КАРИБСКОГО БАССЕЙНА, НАИМЕНЕЕ РАЗВИТЫЕ СТРАНЫ</w:t>
        </w:r>
        <w:r w:rsidR="00B13656">
          <w:rPr>
            <w:webHidden/>
          </w:rPr>
          <w:tab/>
        </w:r>
        <w:r w:rsidR="00B13656">
          <w:rPr>
            <w:webHidden/>
          </w:rPr>
          <w:fldChar w:fldCharType="begin"/>
        </w:r>
        <w:r w:rsidR="00B13656">
          <w:rPr>
            <w:webHidden/>
          </w:rPr>
          <w:instrText xml:space="preserve"> PAGEREF _Toc482778361 \h </w:instrText>
        </w:r>
        <w:r w:rsidR="00B13656">
          <w:rPr>
            <w:webHidden/>
          </w:rPr>
        </w:r>
        <w:r w:rsidR="00B13656">
          <w:rPr>
            <w:webHidden/>
          </w:rPr>
          <w:fldChar w:fldCharType="separate"/>
        </w:r>
        <w:r>
          <w:rPr>
            <w:webHidden/>
          </w:rPr>
          <w:t>122</w:t>
        </w:r>
        <w:r w:rsidR="00B13656">
          <w:rPr>
            <w:webHidden/>
          </w:rPr>
          <w:fldChar w:fldCharType="end"/>
        </w:r>
      </w:hyperlink>
    </w:p>
    <w:p w:rsidR="00B13656" w:rsidRDefault="00760543" w:rsidP="00B13656">
      <w:pPr>
        <w:pStyle w:val="TOC2"/>
        <w:rPr>
          <w:rFonts w:asciiTheme="minorHAnsi" w:eastAsiaTheme="minorEastAsia" w:hAnsiTheme="minorHAnsi" w:cstheme="minorBidi"/>
          <w:szCs w:val="22"/>
        </w:rPr>
      </w:pPr>
      <w:hyperlink w:anchor="_Toc482778362" w:history="1">
        <w:r w:rsidR="00B13656" w:rsidRPr="00B13656">
          <w:rPr>
            <w:rStyle w:val="Hyperlink"/>
          </w:rPr>
          <w:t>ПРОГРАММА 10</w:t>
        </w:r>
        <w:r w:rsidR="00B13656" w:rsidRPr="00B13656">
          <w:rPr>
            <w:rFonts w:asciiTheme="minorHAnsi" w:eastAsiaTheme="minorEastAsia" w:hAnsiTheme="minorHAnsi" w:cstheme="minorBidi"/>
            <w:szCs w:val="22"/>
          </w:rPr>
          <w:tab/>
        </w:r>
        <w:r w:rsidR="00B13656" w:rsidRPr="00B13656">
          <w:rPr>
            <w:rStyle w:val="Hyperlink"/>
          </w:rPr>
          <w:t>СТРАНЫ С ПЕРЕХОДНОЙ ЭКОНОМИКОЙ И РАЗВИТЫЕ СТРАНЫ</w:t>
        </w:r>
        <w:r w:rsidR="00B13656" w:rsidRPr="00B13656">
          <w:rPr>
            <w:rStyle w:val="Hyperlink"/>
            <w:rFonts w:cs="Arial"/>
            <w:bCs w:val="0"/>
            <w:iCs w:val="0"/>
            <w:szCs w:val="22"/>
            <w:rtl/>
          </w:rPr>
          <w:t>‏</w:t>
        </w:r>
        <w:r w:rsidR="00B13656">
          <w:rPr>
            <w:webHidden/>
          </w:rPr>
          <w:tab/>
        </w:r>
        <w:r w:rsidR="00B13656">
          <w:rPr>
            <w:webHidden/>
          </w:rPr>
          <w:fldChar w:fldCharType="begin"/>
        </w:r>
        <w:r w:rsidR="00B13656">
          <w:rPr>
            <w:webHidden/>
          </w:rPr>
          <w:instrText xml:space="preserve"> PAGEREF _Toc482778362 \h </w:instrText>
        </w:r>
        <w:r w:rsidR="00B13656">
          <w:rPr>
            <w:webHidden/>
          </w:rPr>
        </w:r>
        <w:r w:rsidR="00B13656">
          <w:rPr>
            <w:webHidden/>
          </w:rPr>
          <w:fldChar w:fldCharType="separate"/>
        </w:r>
        <w:r>
          <w:rPr>
            <w:webHidden/>
          </w:rPr>
          <w:t>133</w:t>
        </w:r>
        <w:r w:rsidR="00B13656">
          <w:rPr>
            <w:webHidden/>
          </w:rPr>
          <w:fldChar w:fldCharType="end"/>
        </w:r>
      </w:hyperlink>
    </w:p>
    <w:p w:rsidR="00B13656" w:rsidRDefault="00760543" w:rsidP="00B13656">
      <w:pPr>
        <w:pStyle w:val="TOC2"/>
        <w:rPr>
          <w:rFonts w:asciiTheme="minorHAnsi" w:eastAsiaTheme="minorEastAsia" w:hAnsiTheme="minorHAnsi" w:cstheme="minorBidi"/>
          <w:szCs w:val="22"/>
        </w:rPr>
      </w:pPr>
      <w:hyperlink w:anchor="_Toc482778363" w:history="1">
        <w:r w:rsidR="00B13656" w:rsidRPr="00B13656">
          <w:rPr>
            <w:rStyle w:val="Hyperlink"/>
          </w:rPr>
          <w:t>ПРОГРАММА 11</w:t>
        </w:r>
        <w:r w:rsidR="00B13656" w:rsidRPr="00B13656">
          <w:rPr>
            <w:rFonts w:asciiTheme="minorHAnsi" w:eastAsiaTheme="minorEastAsia" w:hAnsiTheme="minorHAnsi" w:cstheme="minorBidi"/>
            <w:szCs w:val="22"/>
          </w:rPr>
          <w:tab/>
        </w:r>
        <w:r w:rsidR="00B13656" w:rsidRPr="00B13656">
          <w:rPr>
            <w:rStyle w:val="Hyperlink"/>
          </w:rPr>
          <w:t>АКАДЕМИЯ ВОИС</w:t>
        </w:r>
        <w:r w:rsidR="00B13656">
          <w:rPr>
            <w:webHidden/>
          </w:rPr>
          <w:tab/>
        </w:r>
        <w:r w:rsidR="00B13656">
          <w:rPr>
            <w:webHidden/>
          </w:rPr>
          <w:fldChar w:fldCharType="begin"/>
        </w:r>
        <w:r w:rsidR="00B13656">
          <w:rPr>
            <w:webHidden/>
          </w:rPr>
          <w:instrText xml:space="preserve"> PAGEREF _Toc482778363 \h </w:instrText>
        </w:r>
        <w:r w:rsidR="00B13656">
          <w:rPr>
            <w:webHidden/>
          </w:rPr>
        </w:r>
        <w:r w:rsidR="00B13656">
          <w:rPr>
            <w:webHidden/>
          </w:rPr>
          <w:fldChar w:fldCharType="separate"/>
        </w:r>
        <w:r>
          <w:rPr>
            <w:webHidden/>
          </w:rPr>
          <w:t>139</w:t>
        </w:r>
        <w:r w:rsidR="00B13656">
          <w:rPr>
            <w:webHidden/>
          </w:rPr>
          <w:fldChar w:fldCharType="end"/>
        </w:r>
      </w:hyperlink>
    </w:p>
    <w:p w:rsidR="00B13656" w:rsidRDefault="00760543" w:rsidP="00B13656">
      <w:pPr>
        <w:pStyle w:val="TOC2"/>
        <w:rPr>
          <w:rFonts w:asciiTheme="minorHAnsi" w:eastAsiaTheme="minorEastAsia" w:hAnsiTheme="minorHAnsi" w:cstheme="minorBidi"/>
          <w:szCs w:val="22"/>
        </w:rPr>
      </w:pPr>
      <w:hyperlink w:anchor="_Toc482778364" w:history="1">
        <w:r w:rsidR="00B13656" w:rsidRPr="00B13656">
          <w:rPr>
            <w:rStyle w:val="Hyperlink"/>
          </w:rPr>
          <w:t>ПРОГРАММА 30</w:t>
        </w:r>
        <w:r w:rsidR="00B13656" w:rsidRPr="00B13656">
          <w:rPr>
            <w:rFonts w:asciiTheme="minorHAnsi" w:eastAsiaTheme="minorEastAsia" w:hAnsiTheme="minorHAnsi" w:cstheme="minorBidi"/>
            <w:szCs w:val="22"/>
          </w:rPr>
          <w:tab/>
        </w:r>
        <w:r w:rsidR="00B13656" w:rsidRPr="00B13656">
          <w:rPr>
            <w:rStyle w:val="Hyperlink"/>
          </w:rPr>
          <w:t>МАЛЫЕ И СРЕДНИЕ ПРЕДПРИЯТИЯ (МСП) И ПОДДЕРЖКА ПРЕДПРИНИМАТЕЛЬСТВА</w:t>
        </w:r>
        <w:r w:rsidR="00B13656">
          <w:rPr>
            <w:webHidden/>
          </w:rPr>
          <w:tab/>
        </w:r>
        <w:r w:rsidR="00B13656">
          <w:rPr>
            <w:webHidden/>
          </w:rPr>
          <w:fldChar w:fldCharType="begin"/>
        </w:r>
        <w:r w:rsidR="00B13656">
          <w:rPr>
            <w:webHidden/>
          </w:rPr>
          <w:instrText xml:space="preserve"> PAGEREF _Toc482778364 \h </w:instrText>
        </w:r>
        <w:r w:rsidR="00B13656">
          <w:rPr>
            <w:webHidden/>
          </w:rPr>
        </w:r>
        <w:r w:rsidR="00B13656">
          <w:rPr>
            <w:webHidden/>
          </w:rPr>
          <w:fldChar w:fldCharType="separate"/>
        </w:r>
        <w:r>
          <w:rPr>
            <w:webHidden/>
          </w:rPr>
          <w:t>142</w:t>
        </w:r>
        <w:r w:rsidR="00B13656">
          <w:rPr>
            <w:webHidden/>
          </w:rPr>
          <w:fldChar w:fldCharType="end"/>
        </w:r>
      </w:hyperlink>
    </w:p>
    <w:p w:rsidR="00B13656" w:rsidRDefault="00760543" w:rsidP="00B13656">
      <w:pPr>
        <w:pStyle w:val="TOC2"/>
        <w:rPr>
          <w:rFonts w:asciiTheme="minorHAnsi" w:eastAsiaTheme="minorEastAsia" w:hAnsiTheme="minorHAnsi" w:cstheme="minorBidi"/>
          <w:szCs w:val="22"/>
        </w:rPr>
      </w:pPr>
      <w:hyperlink w:anchor="_Toc482778365" w:history="1">
        <w:r w:rsidR="00B13656" w:rsidRPr="00282FBB">
          <w:rPr>
            <w:rStyle w:val="Hyperlink"/>
            <w:rFonts w:ascii="Arial" w:hAnsi="Arial" w:cs="Arial"/>
            <w:b/>
          </w:rPr>
          <w:t>СТРАТЕГИЧЕСКАЯ ЦЕЛЬ IV</w:t>
        </w:r>
        <w:r w:rsidR="00B13656">
          <w:rPr>
            <w:webHidden/>
          </w:rPr>
          <w:tab/>
        </w:r>
        <w:r w:rsidR="00B13656">
          <w:rPr>
            <w:webHidden/>
          </w:rPr>
          <w:fldChar w:fldCharType="begin"/>
        </w:r>
        <w:r w:rsidR="00B13656">
          <w:rPr>
            <w:webHidden/>
          </w:rPr>
          <w:instrText xml:space="preserve"> PAGEREF _Toc482778365 \h </w:instrText>
        </w:r>
        <w:r w:rsidR="00B13656">
          <w:rPr>
            <w:webHidden/>
          </w:rPr>
        </w:r>
        <w:r w:rsidR="00B13656">
          <w:rPr>
            <w:webHidden/>
          </w:rPr>
          <w:fldChar w:fldCharType="separate"/>
        </w:r>
        <w:r>
          <w:rPr>
            <w:webHidden/>
          </w:rPr>
          <w:t>147</w:t>
        </w:r>
        <w:r w:rsidR="00B13656">
          <w:rPr>
            <w:webHidden/>
          </w:rPr>
          <w:fldChar w:fldCharType="end"/>
        </w:r>
      </w:hyperlink>
    </w:p>
    <w:p w:rsidR="00B13656" w:rsidRDefault="00760543" w:rsidP="00B13656">
      <w:pPr>
        <w:pStyle w:val="TOC2"/>
        <w:rPr>
          <w:rFonts w:asciiTheme="minorHAnsi" w:eastAsiaTheme="minorEastAsia" w:hAnsiTheme="minorHAnsi" w:cstheme="minorBidi"/>
          <w:szCs w:val="22"/>
        </w:rPr>
      </w:pPr>
      <w:hyperlink w:anchor="_Toc482778366" w:history="1">
        <w:r w:rsidR="00B13656" w:rsidRPr="00B13656">
          <w:rPr>
            <w:rStyle w:val="Hyperlink"/>
          </w:rPr>
          <w:t>ПРОГРАММА 12</w:t>
        </w:r>
        <w:r w:rsidR="00B13656" w:rsidRPr="00B13656">
          <w:rPr>
            <w:rFonts w:asciiTheme="minorHAnsi" w:eastAsiaTheme="minorEastAsia" w:hAnsiTheme="minorHAnsi" w:cstheme="minorBidi"/>
            <w:szCs w:val="22"/>
          </w:rPr>
          <w:tab/>
        </w:r>
        <w:r w:rsidR="00B13656" w:rsidRPr="00B13656">
          <w:rPr>
            <w:rStyle w:val="Hyperlink"/>
          </w:rPr>
          <w:t>МЕЖДУНАРОДНЫЕ КЛАССИФИКАЦИИ И СТАНДАРТЫ</w:t>
        </w:r>
        <w:r w:rsidR="00B13656">
          <w:rPr>
            <w:webHidden/>
          </w:rPr>
          <w:tab/>
        </w:r>
        <w:r w:rsidR="00B13656">
          <w:rPr>
            <w:webHidden/>
          </w:rPr>
          <w:fldChar w:fldCharType="begin"/>
        </w:r>
        <w:r w:rsidR="00B13656">
          <w:rPr>
            <w:webHidden/>
          </w:rPr>
          <w:instrText xml:space="preserve"> PAGEREF _Toc482778366 \h </w:instrText>
        </w:r>
        <w:r w:rsidR="00B13656">
          <w:rPr>
            <w:webHidden/>
          </w:rPr>
        </w:r>
        <w:r w:rsidR="00B13656">
          <w:rPr>
            <w:webHidden/>
          </w:rPr>
          <w:fldChar w:fldCharType="separate"/>
        </w:r>
        <w:r>
          <w:rPr>
            <w:webHidden/>
          </w:rPr>
          <w:t>150</w:t>
        </w:r>
        <w:r w:rsidR="00B13656">
          <w:rPr>
            <w:webHidden/>
          </w:rPr>
          <w:fldChar w:fldCharType="end"/>
        </w:r>
      </w:hyperlink>
    </w:p>
    <w:p w:rsidR="00B13656" w:rsidRDefault="00760543" w:rsidP="00B13656">
      <w:pPr>
        <w:pStyle w:val="TOC2"/>
        <w:rPr>
          <w:rFonts w:asciiTheme="minorHAnsi" w:eastAsiaTheme="minorEastAsia" w:hAnsiTheme="minorHAnsi" w:cstheme="minorBidi"/>
          <w:szCs w:val="22"/>
        </w:rPr>
      </w:pPr>
      <w:hyperlink w:anchor="_Toc482778367" w:history="1">
        <w:r w:rsidR="00B13656" w:rsidRPr="00B13656">
          <w:rPr>
            <w:rStyle w:val="Hyperlink"/>
          </w:rPr>
          <w:t>ПРОГРАММА 13</w:t>
        </w:r>
        <w:r w:rsidR="00B13656" w:rsidRPr="00B13656">
          <w:rPr>
            <w:rFonts w:asciiTheme="minorHAnsi" w:eastAsiaTheme="minorEastAsia" w:hAnsiTheme="minorHAnsi" w:cstheme="minorBidi"/>
            <w:szCs w:val="22"/>
          </w:rPr>
          <w:tab/>
        </w:r>
        <w:r w:rsidR="00B13656" w:rsidRPr="00B13656">
          <w:rPr>
            <w:rStyle w:val="Hyperlink"/>
          </w:rPr>
          <w:t>ГЛОБАЛЬНЫЕ БАЗЫ ДАННЫХ</w:t>
        </w:r>
        <w:r w:rsidR="00B13656">
          <w:rPr>
            <w:webHidden/>
          </w:rPr>
          <w:tab/>
        </w:r>
        <w:r w:rsidR="00B13656">
          <w:rPr>
            <w:webHidden/>
          </w:rPr>
          <w:fldChar w:fldCharType="begin"/>
        </w:r>
        <w:r w:rsidR="00B13656">
          <w:rPr>
            <w:webHidden/>
          </w:rPr>
          <w:instrText xml:space="preserve"> PAGEREF _Toc482778367 \h </w:instrText>
        </w:r>
        <w:r w:rsidR="00B13656">
          <w:rPr>
            <w:webHidden/>
          </w:rPr>
        </w:r>
        <w:r w:rsidR="00B13656">
          <w:rPr>
            <w:webHidden/>
          </w:rPr>
          <w:fldChar w:fldCharType="separate"/>
        </w:r>
        <w:r>
          <w:rPr>
            <w:webHidden/>
          </w:rPr>
          <w:t>154</w:t>
        </w:r>
        <w:r w:rsidR="00B13656">
          <w:rPr>
            <w:webHidden/>
          </w:rPr>
          <w:fldChar w:fldCharType="end"/>
        </w:r>
      </w:hyperlink>
    </w:p>
    <w:p w:rsidR="00B13656" w:rsidRDefault="00760543" w:rsidP="00B13656">
      <w:pPr>
        <w:pStyle w:val="TOC2"/>
        <w:rPr>
          <w:rFonts w:asciiTheme="minorHAnsi" w:eastAsiaTheme="minorEastAsia" w:hAnsiTheme="minorHAnsi" w:cstheme="minorBidi"/>
          <w:szCs w:val="22"/>
        </w:rPr>
      </w:pPr>
      <w:hyperlink w:anchor="_Toc482778368" w:history="1">
        <w:r w:rsidR="00B13656" w:rsidRPr="00B13656">
          <w:rPr>
            <w:rStyle w:val="Hyperlink"/>
          </w:rPr>
          <w:t>ПРОГРАММА 14</w:t>
        </w:r>
        <w:r w:rsidR="00B13656" w:rsidRPr="00B13656">
          <w:rPr>
            <w:rFonts w:asciiTheme="minorHAnsi" w:eastAsiaTheme="minorEastAsia" w:hAnsiTheme="minorHAnsi" w:cstheme="minorBidi"/>
            <w:szCs w:val="22"/>
          </w:rPr>
          <w:tab/>
        </w:r>
        <w:r w:rsidR="00B13656" w:rsidRPr="00B13656">
          <w:rPr>
            <w:rStyle w:val="Hyperlink"/>
          </w:rPr>
          <w:t>УСЛУГИ ПО ОБЕСПЕЧЕНИЮ ДОСТУПА К ИНФОРМАЦИИ И ЗНАНИЯМ</w:t>
        </w:r>
        <w:r w:rsidR="00B13656">
          <w:rPr>
            <w:webHidden/>
          </w:rPr>
          <w:tab/>
        </w:r>
        <w:r w:rsidR="00B13656">
          <w:rPr>
            <w:webHidden/>
          </w:rPr>
          <w:fldChar w:fldCharType="begin"/>
        </w:r>
        <w:r w:rsidR="00B13656">
          <w:rPr>
            <w:webHidden/>
          </w:rPr>
          <w:instrText xml:space="preserve"> PAGEREF _Toc482778368 \h </w:instrText>
        </w:r>
        <w:r w:rsidR="00B13656">
          <w:rPr>
            <w:webHidden/>
          </w:rPr>
        </w:r>
        <w:r w:rsidR="00B13656">
          <w:rPr>
            <w:webHidden/>
          </w:rPr>
          <w:fldChar w:fldCharType="separate"/>
        </w:r>
        <w:r>
          <w:rPr>
            <w:webHidden/>
          </w:rPr>
          <w:t>158</w:t>
        </w:r>
        <w:r w:rsidR="00B13656">
          <w:rPr>
            <w:webHidden/>
          </w:rPr>
          <w:fldChar w:fldCharType="end"/>
        </w:r>
      </w:hyperlink>
    </w:p>
    <w:p w:rsidR="00172F21" w:rsidRPr="00760543" w:rsidRDefault="00760543" w:rsidP="00760543">
      <w:pPr>
        <w:pStyle w:val="TOC2"/>
        <w:rPr>
          <w:rStyle w:val="Hyperlink"/>
          <w:rFonts w:asciiTheme="minorHAnsi" w:eastAsiaTheme="minorEastAsia" w:hAnsiTheme="minorHAnsi" w:cstheme="minorBidi"/>
          <w:color w:val="auto"/>
          <w:szCs w:val="22"/>
          <w:u w:val="none"/>
        </w:rPr>
      </w:pPr>
      <w:hyperlink w:anchor="_Toc482778369" w:history="1">
        <w:r w:rsidR="00B13656" w:rsidRPr="00B13656">
          <w:rPr>
            <w:rStyle w:val="Hyperlink"/>
          </w:rPr>
          <w:t>ПРОГРАММА 15</w:t>
        </w:r>
        <w:r w:rsidR="00B13656" w:rsidRPr="00B13656">
          <w:rPr>
            <w:rFonts w:asciiTheme="minorHAnsi" w:eastAsiaTheme="minorEastAsia" w:hAnsiTheme="minorHAnsi" w:cstheme="minorBidi"/>
            <w:szCs w:val="22"/>
          </w:rPr>
          <w:tab/>
        </w:r>
        <w:r w:rsidR="00B13656" w:rsidRPr="00B13656">
          <w:rPr>
            <w:rStyle w:val="Hyperlink"/>
          </w:rPr>
          <w:t>ДЕЛОВЫЕ РЕШЕНИЯ ДЛЯ ВЕДОМСТВ ИС</w:t>
        </w:r>
        <w:r w:rsidR="00B13656">
          <w:rPr>
            <w:webHidden/>
          </w:rPr>
          <w:tab/>
        </w:r>
        <w:r w:rsidR="00B13656">
          <w:rPr>
            <w:webHidden/>
          </w:rPr>
          <w:fldChar w:fldCharType="begin"/>
        </w:r>
        <w:r w:rsidR="00B13656">
          <w:rPr>
            <w:webHidden/>
          </w:rPr>
          <w:instrText xml:space="preserve"> PAGEREF _Toc482778369 \h </w:instrText>
        </w:r>
        <w:r w:rsidR="00B13656">
          <w:rPr>
            <w:webHidden/>
          </w:rPr>
        </w:r>
        <w:r w:rsidR="00B13656">
          <w:rPr>
            <w:webHidden/>
          </w:rPr>
          <w:fldChar w:fldCharType="separate"/>
        </w:r>
        <w:r>
          <w:rPr>
            <w:webHidden/>
          </w:rPr>
          <w:t>162</w:t>
        </w:r>
        <w:r w:rsidR="00B13656">
          <w:rPr>
            <w:webHidden/>
          </w:rPr>
          <w:fldChar w:fldCharType="end"/>
        </w:r>
      </w:hyperlink>
      <w:r w:rsidR="00172F21">
        <w:rPr>
          <w:rStyle w:val="Hyperlink"/>
        </w:rPr>
        <w:br w:type="page"/>
      </w:r>
    </w:p>
    <w:p w:rsidR="00B13656" w:rsidRDefault="00760543" w:rsidP="00B13656">
      <w:pPr>
        <w:pStyle w:val="TOC2"/>
        <w:rPr>
          <w:rFonts w:asciiTheme="minorHAnsi" w:eastAsiaTheme="minorEastAsia" w:hAnsiTheme="minorHAnsi" w:cstheme="minorBidi"/>
          <w:szCs w:val="22"/>
        </w:rPr>
      </w:pPr>
      <w:hyperlink w:anchor="_Toc482778370" w:history="1">
        <w:r w:rsidR="00B13656" w:rsidRPr="00282FBB">
          <w:rPr>
            <w:rStyle w:val="Hyperlink"/>
            <w:rFonts w:ascii="Arial" w:hAnsi="Arial" w:cs="Arial"/>
            <w:b/>
          </w:rPr>
          <w:t>СТРАТЕГИЧЕСКАЯ ЦЕЛЬ V</w:t>
        </w:r>
        <w:r w:rsidR="00B13656">
          <w:rPr>
            <w:webHidden/>
          </w:rPr>
          <w:tab/>
        </w:r>
        <w:r w:rsidR="00B13656">
          <w:rPr>
            <w:webHidden/>
          </w:rPr>
          <w:fldChar w:fldCharType="begin"/>
        </w:r>
        <w:r w:rsidR="00B13656">
          <w:rPr>
            <w:webHidden/>
          </w:rPr>
          <w:instrText xml:space="preserve"> PAGEREF _Toc482778370 \h </w:instrText>
        </w:r>
        <w:r w:rsidR="00B13656">
          <w:rPr>
            <w:webHidden/>
          </w:rPr>
        </w:r>
        <w:r w:rsidR="00B13656">
          <w:rPr>
            <w:webHidden/>
          </w:rPr>
          <w:fldChar w:fldCharType="separate"/>
        </w:r>
        <w:r>
          <w:rPr>
            <w:webHidden/>
          </w:rPr>
          <w:t>165</w:t>
        </w:r>
        <w:r w:rsidR="00B13656">
          <w:rPr>
            <w:webHidden/>
          </w:rPr>
          <w:fldChar w:fldCharType="end"/>
        </w:r>
      </w:hyperlink>
    </w:p>
    <w:p w:rsidR="00B13656" w:rsidRDefault="00760543" w:rsidP="00B13656">
      <w:pPr>
        <w:pStyle w:val="TOC2"/>
        <w:rPr>
          <w:rFonts w:asciiTheme="minorHAnsi" w:eastAsiaTheme="minorEastAsia" w:hAnsiTheme="minorHAnsi" w:cstheme="minorBidi"/>
          <w:szCs w:val="22"/>
        </w:rPr>
      </w:pPr>
      <w:hyperlink w:anchor="_Toc482778371" w:history="1">
        <w:r w:rsidR="00B13656" w:rsidRPr="00B13656">
          <w:rPr>
            <w:rStyle w:val="Hyperlink"/>
            <w:caps/>
          </w:rPr>
          <w:t>Программа 16</w:t>
        </w:r>
        <w:r w:rsidR="00B13656" w:rsidRPr="00B13656">
          <w:rPr>
            <w:rFonts w:asciiTheme="minorHAnsi" w:eastAsiaTheme="minorEastAsia" w:hAnsiTheme="minorHAnsi" w:cstheme="minorBidi"/>
            <w:szCs w:val="22"/>
          </w:rPr>
          <w:tab/>
        </w:r>
        <w:r w:rsidR="00B13656" w:rsidRPr="00B13656">
          <w:rPr>
            <w:rStyle w:val="Hyperlink"/>
            <w:caps/>
          </w:rPr>
          <w:t>ЭКОНОМИКА И СТАТИСТИКА</w:t>
        </w:r>
        <w:r w:rsidR="00B13656">
          <w:rPr>
            <w:webHidden/>
          </w:rPr>
          <w:tab/>
        </w:r>
        <w:r w:rsidR="00B13656">
          <w:rPr>
            <w:webHidden/>
          </w:rPr>
          <w:fldChar w:fldCharType="begin"/>
        </w:r>
        <w:r w:rsidR="00B13656">
          <w:rPr>
            <w:webHidden/>
          </w:rPr>
          <w:instrText xml:space="preserve"> PAGEREF _Toc482778371 \h </w:instrText>
        </w:r>
        <w:r w:rsidR="00B13656">
          <w:rPr>
            <w:webHidden/>
          </w:rPr>
        </w:r>
        <w:r w:rsidR="00B13656">
          <w:rPr>
            <w:webHidden/>
          </w:rPr>
          <w:fldChar w:fldCharType="separate"/>
        </w:r>
        <w:r>
          <w:rPr>
            <w:webHidden/>
          </w:rPr>
          <w:t>166</w:t>
        </w:r>
        <w:r w:rsidR="00B13656">
          <w:rPr>
            <w:webHidden/>
          </w:rPr>
          <w:fldChar w:fldCharType="end"/>
        </w:r>
      </w:hyperlink>
    </w:p>
    <w:p w:rsidR="00B13656" w:rsidRDefault="00760543" w:rsidP="00B13656">
      <w:pPr>
        <w:pStyle w:val="TOC2"/>
        <w:rPr>
          <w:rFonts w:asciiTheme="minorHAnsi" w:eastAsiaTheme="minorEastAsia" w:hAnsiTheme="minorHAnsi" w:cstheme="minorBidi"/>
          <w:szCs w:val="22"/>
        </w:rPr>
      </w:pPr>
      <w:hyperlink w:anchor="_Toc482778372" w:history="1">
        <w:r w:rsidR="00B13656" w:rsidRPr="00282FBB">
          <w:rPr>
            <w:rStyle w:val="Hyperlink"/>
            <w:rFonts w:ascii="Arial" w:hAnsi="Arial" w:cs="Arial"/>
            <w:b/>
          </w:rPr>
          <w:t>СТРАТЕГИЧЕСКАЯ ЦЕЛЬ VI</w:t>
        </w:r>
        <w:r w:rsidR="00B13656">
          <w:rPr>
            <w:webHidden/>
          </w:rPr>
          <w:tab/>
        </w:r>
        <w:r w:rsidR="00B13656">
          <w:rPr>
            <w:webHidden/>
          </w:rPr>
          <w:fldChar w:fldCharType="begin"/>
        </w:r>
        <w:r w:rsidR="00B13656">
          <w:rPr>
            <w:webHidden/>
          </w:rPr>
          <w:instrText xml:space="preserve"> PAGEREF _Toc482778372 \h </w:instrText>
        </w:r>
        <w:r w:rsidR="00B13656">
          <w:rPr>
            <w:webHidden/>
          </w:rPr>
        </w:r>
        <w:r w:rsidR="00B13656">
          <w:rPr>
            <w:webHidden/>
          </w:rPr>
          <w:fldChar w:fldCharType="separate"/>
        </w:r>
        <w:r>
          <w:rPr>
            <w:webHidden/>
          </w:rPr>
          <w:t>170</w:t>
        </w:r>
        <w:r w:rsidR="00B13656">
          <w:rPr>
            <w:webHidden/>
          </w:rPr>
          <w:fldChar w:fldCharType="end"/>
        </w:r>
      </w:hyperlink>
    </w:p>
    <w:p w:rsidR="00B13656" w:rsidRDefault="00760543" w:rsidP="00B13656">
      <w:pPr>
        <w:pStyle w:val="TOC2"/>
        <w:rPr>
          <w:rFonts w:asciiTheme="minorHAnsi" w:eastAsiaTheme="minorEastAsia" w:hAnsiTheme="minorHAnsi" w:cstheme="minorBidi"/>
          <w:szCs w:val="22"/>
        </w:rPr>
      </w:pPr>
      <w:hyperlink w:anchor="_Toc482778373" w:history="1">
        <w:r w:rsidR="00B13656" w:rsidRPr="00B13656">
          <w:rPr>
            <w:rStyle w:val="Hyperlink"/>
          </w:rPr>
          <w:t>ПРОГРАММА 17</w:t>
        </w:r>
        <w:r w:rsidR="00B13656" w:rsidRPr="00B13656">
          <w:rPr>
            <w:rFonts w:asciiTheme="minorHAnsi" w:eastAsiaTheme="minorEastAsia" w:hAnsiTheme="minorHAnsi" w:cstheme="minorBidi"/>
            <w:szCs w:val="22"/>
          </w:rPr>
          <w:tab/>
        </w:r>
        <w:r w:rsidR="00B13656" w:rsidRPr="00B13656">
          <w:rPr>
            <w:rStyle w:val="Hyperlink"/>
          </w:rPr>
          <w:t>ОБЕСПЕЧЕНИЕ УВАЖЕНИЯ ИС</w:t>
        </w:r>
        <w:r w:rsidR="00B13656">
          <w:rPr>
            <w:webHidden/>
          </w:rPr>
          <w:tab/>
        </w:r>
        <w:r w:rsidR="00B13656">
          <w:rPr>
            <w:webHidden/>
          </w:rPr>
          <w:fldChar w:fldCharType="begin"/>
        </w:r>
        <w:r w:rsidR="00B13656">
          <w:rPr>
            <w:webHidden/>
          </w:rPr>
          <w:instrText xml:space="preserve"> PAGEREF _Toc482778373 \h </w:instrText>
        </w:r>
        <w:r w:rsidR="00B13656">
          <w:rPr>
            <w:webHidden/>
          </w:rPr>
        </w:r>
        <w:r w:rsidR="00B13656">
          <w:rPr>
            <w:webHidden/>
          </w:rPr>
          <w:fldChar w:fldCharType="separate"/>
        </w:r>
        <w:r>
          <w:rPr>
            <w:webHidden/>
          </w:rPr>
          <w:t>171</w:t>
        </w:r>
        <w:r w:rsidR="00B13656">
          <w:rPr>
            <w:webHidden/>
          </w:rPr>
          <w:fldChar w:fldCharType="end"/>
        </w:r>
      </w:hyperlink>
    </w:p>
    <w:p w:rsidR="00B13656" w:rsidRDefault="00760543" w:rsidP="00B13656">
      <w:pPr>
        <w:pStyle w:val="TOC2"/>
        <w:rPr>
          <w:rFonts w:asciiTheme="minorHAnsi" w:eastAsiaTheme="minorEastAsia" w:hAnsiTheme="minorHAnsi" w:cstheme="minorBidi"/>
          <w:szCs w:val="22"/>
        </w:rPr>
      </w:pPr>
      <w:hyperlink w:anchor="_Toc482778374" w:history="1">
        <w:r w:rsidR="00B13656" w:rsidRPr="00282FBB">
          <w:rPr>
            <w:rStyle w:val="Hyperlink"/>
            <w:rFonts w:ascii="Arial" w:hAnsi="Arial" w:cs="Arial"/>
            <w:b/>
          </w:rPr>
          <w:t>СТРАТЕГИЧЕСКАЯ ЦЕЛЬ VII</w:t>
        </w:r>
        <w:r w:rsidR="00B13656">
          <w:rPr>
            <w:webHidden/>
          </w:rPr>
          <w:tab/>
        </w:r>
        <w:r w:rsidR="00B13656">
          <w:rPr>
            <w:webHidden/>
          </w:rPr>
          <w:fldChar w:fldCharType="begin"/>
        </w:r>
        <w:r w:rsidR="00B13656">
          <w:rPr>
            <w:webHidden/>
          </w:rPr>
          <w:instrText xml:space="preserve"> PAGEREF _Toc482778374 \h </w:instrText>
        </w:r>
        <w:r w:rsidR="00B13656">
          <w:rPr>
            <w:webHidden/>
          </w:rPr>
        </w:r>
        <w:r w:rsidR="00B13656">
          <w:rPr>
            <w:webHidden/>
          </w:rPr>
          <w:fldChar w:fldCharType="separate"/>
        </w:r>
        <w:r>
          <w:rPr>
            <w:webHidden/>
          </w:rPr>
          <w:t>175</w:t>
        </w:r>
        <w:r w:rsidR="00B13656">
          <w:rPr>
            <w:webHidden/>
          </w:rPr>
          <w:fldChar w:fldCharType="end"/>
        </w:r>
      </w:hyperlink>
    </w:p>
    <w:p w:rsidR="00B13656" w:rsidRDefault="00760543" w:rsidP="00B13656">
      <w:pPr>
        <w:pStyle w:val="TOC2"/>
        <w:rPr>
          <w:rFonts w:asciiTheme="minorHAnsi" w:eastAsiaTheme="minorEastAsia" w:hAnsiTheme="minorHAnsi" w:cstheme="minorBidi"/>
          <w:szCs w:val="22"/>
        </w:rPr>
      </w:pPr>
      <w:hyperlink w:anchor="_Toc482778375" w:history="1">
        <w:r w:rsidR="00B13656" w:rsidRPr="00B13656">
          <w:rPr>
            <w:rStyle w:val="Hyperlink"/>
          </w:rPr>
          <w:t>ПРОГРАММА 18</w:t>
        </w:r>
        <w:r w:rsidR="00B13656" w:rsidRPr="00B13656">
          <w:rPr>
            <w:rFonts w:asciiTheme="minorHAnsi" w:eastAsiaTheme="minorEastAsia" w:hAnsiTheme="minorHAnsi" w:cstheme="minorBidi"/>
            <w:szCs w:val="22"/>
          </w:rPr>
          <w:tab/>
        </w:r>
        <w:r w:rsidR="00B13656" w:rsidRPr="00B13656">
          <w:rPr>
            <w:rStyle w:val="Hyperlink"/>
          </w:rPr>
          <w:t>ИС И ГЛОБАЛЬНЫЕ ЗАДАЧИ</w:t>
        </w:r>
        <w:r w:rsidR="00B13656">
          <w:rPr>
            <w:webHidden/>
          </w:rPr>
          <w:tab/>
        </w:r>
        <w:r w:rsidR="00B13656">
          <w:rPr>
            <w:webHidden/>
          </w:rPr>
          <w:fldChar w:fldCharType="begin"/>
        </w:r>
        <w:r w:rsidR="00B13656">
          <w:rPr>
            <w:webHidden/>
          </w:rPr>
          <w:instrText xml:space="preserve"> PAGEREF _Toc482778375 \h </w:instrText>
        </w:r>
        <w:r w:rsidR="00B13656">
          <w:rPr>
            <w:webHidden/>
          </w:rPr>
        </w:r>
        <w:r w:rsidR="00B13656">
          <w:rPr>
            <w:webHidden/>
          </w:rPr>
          <w:fldChar w:fldCharType="separate"/>
        </w:r>
        <w:r>
          <w:rPr>
            <w:webHidden/>
          </w:rPr>
          <w:t>176</w:t>
        </w:r>
        <w:r w:rsidR="00B13656">
          <w:rPr>
            <w:webHidden/>
          </w:rPr>
          <w:fldChar w:fldCharType="end"/>
        </w:r>
      </w:hyperlink>
    </w:p>
    <w:p w:rsidR="00B13656" w:rsidRDefault="00760543" w:rsidP="00B13656">
      <w:pPr>
        <w:pStyle w:val="TOC2"/>
        <w:rPr>
          <w:rFonts w:asciiTheme="minorHAnsi" w:eastAsiaTheme="minorEastAsia" w:hAnsiTheme="minorHAnsi" w:cstheme="minorBidi"/>
          <w:szCs w:val="22"/>
        </w:rPr>
      </w:pPr>
      <w:hyperlink w:anchor="_Toc482778376" w:history="1">
        <w:r w:rsidR="00B13656" w:rsidRPr="00282FBB">
          <w:rPr>
            <w:rStyle w:val="Hyperlink"/>
            <w:rFonts w:ascii="Arial" w:hAnsi="Arial" w:cs="Arial"/>
            <w:b/>
          </w:rPr>
          <w:t>СТРАТЕГИЧЕСКАЯ ЦЕЛЬ VIII</w:t>
        </w:r>
        <w:r w:rsidR="00B13656">
          <w:rPr>
            <w:webHidden/>
          </w:rPr>
          <w:tab/>
        </w:r>
        <w:r w:rsidR="00B13656">
          <w:rPr>
            <w:webHidden/>
          </w:rPr>
          <w:fldChar w:fldCharType="begin"/>
        </w:r>
        <w:r w:rsidR="00B13656">
          <w:rPr>
            <w:webHidden/>
          </w:rPr>
          <w:instrText xml:space="preserve"> PAGEREF _Toc482778376 \h </w:instrText>
        </w:r>
        <w:r w:rsidR="00B13656">
          <w:rPr>
            <w:webHidden/>
          </w:rPr>
        </w:r>
        <w:r w:rsidR="00B13656">
          <w:rPr>
            <w:webHidden/>
          </w:rPr>
          <w:fldChar w:fldCharType="separate"/>
        </w:r>
        <w:r>
          <w:rPr>
            <w:webHidden/>
          </w:rPr>
          <w:t>181</w:t>
        </w:r>
        <w:r w:rsidR="00B13656">
          <w:rPr>
            <w:webHidden/>
          </w:rPr>
          <w:fldChar w:fldCharType="end"/>
        </w:r>
      </w:hyperlink>
    </w:p>
    <w:p w:rsidR="00B13656" w:rsidRDefault="00760543" w:rsidP="00B13656">
      <w:pPr>
        <w:pStyle w:val="TOC2"/>
        <w:rPr>
          <w:rFonts w:asciiTheme="minorHAnsi" w:eastAsiaTheme="minorEastAsia" w:hAnsiTheme="minorHAnsi" w:cstheme="minorBidi"/>
          <w:szCs w:val="22"/>
        </w:rPr>
      </w:pPr>
      <w:hyperlink w:anchor="_Toc482778377" w:history="1">
        <w:r w:rsidR="00B13656" w:rsidRPr="00B13656">
          <w:rPr>
            <w:rStyle w:val="Hyperlink"/>
          </w:rPr>
          <w:t>ПРОГРАММА 19</w:t>
        </w:r>
        <w:r w:rsidR="00B13656" w:rsidRPr="00B13656">
          <w:rPr>
            <w:rFonts w:asciiTheme="minorHAnsi" w:eastAsiaTheme="minorEastAsia" w:hAnsiTheme="minorHAnsi" w:cstheme="minorBidi"/>
            <w:szCs w:val="22"/>
          </w:rPr>
          <w:tab/>
        </w:r>
        <w:r w:rsidR="00B13656" w:rsidRPr="00B13656">
          <w:rPr>
            <w:rStyle w:val="Hyperlink"/>
          </w:rPr>
          <w:t>КОММУНИКАЦИЯ</w:t>
        </w:r>
        <w:r w:rsidR="00B13656">
          <w:rPr>
            <w:webHidden/>
          </w:rPr>
          <w:tab/>
        </w:r>
        <w:r w:rsidR="00B13656">
          <w:rPr>
            <w:webHidden/>
          </w:rPr>
          <w:fldChar w:fldCharType="begin"/>
        </w:r>
        <w:r w:rsidR="00B13656">
          <w:rPr>
            <w:webHidden/>
          </w:rPr>
          <w:instrText xml:space="preserve"> PAGEREF _Toc482778377 \h </w:instrText>
        </w:r>
        <w:r w:rsidR="00B13656">
          <w:rPr>
            <w:webHidden/>
          </w:rPr>
        </w:r>
        <w:r w:rsidR="00B13656">
          <w:rPr>
            <w:webHidden/>
          </w:rPr>
          <w:fldChar w:fldCharType="separate"/>
        </w:r>
        <w:r>
          <w:rPr>
            <w:webHidden/>
          </w:rPr>
          <w:t>183</w:t>
        </w:r>
        <w:r w:rsidR="00B13656">
          <w:rPr>
            <w:webHidden/>
          </w:rPr>
          <w:fldChar w:fldCharType="end"/>
        </w:r>
      </w:hyperlink>
    </w:p>
    <w:p w:rsidR="00B13656" w:rsidRDefault="00760543" w:rsidP="00B13656">
      <w:pPr>
        <w:pStyle w:val="TOC2"/>
        <w:rPr>
          <w:rFonts w:asciiTheme="minorHAnsi" w:eastAsiaTheme="minorEastAsia" w:hAnsiTheme="minorHAnsi"/>
          <w:iCs w:val="0"/>
          <w:szCs w:val="22"/>
          <w:lang w:val="en-US"/>
        </w:rPr>
      </w:pPr>
      <w:hyperlink w:anchor="_Toc482778378" w:history="1">
        <w:r w:rsidR="00B13656" w:rsidRPr="00282FBB">
          <w:rPr>
            <w:rStyle w:val="Hyperlink"/>
          </w:rPr>
          <w:t>ПРОГРАММА 20</w:t>
        </w:r>
        <w:r w:rsidR="00B13656">
          <w:rPr>
            <w:rFonts w:asciiTheme="minorHAnsi" w:eastAsiaTheme="minorEastAsia" w:hAnsiTheme="minorHAnsi"/>
            <w:iCs w:val="0"/>
            <w:szCs w:val="22"/>
            <w:lang w:val="en-US"/>
          </w:rPr>
          <w:tab/>
        </w:r>
        <w:r w:rsidR="00B13656" w:rsidRPr="00282FBB">
          <w:rPr>
            <w:rStyle w:val="Hyperlink"/>
          </w:rPr>
          <w:t>ВНЕШНИЕ СВЯЗИ, ПАРТНЕРСТВО И ВНЕШНИЕ БЮРО</w:t>
        </w:r>
        <w:r w:rsidR="00B13656">
          <w:rPr>
            <w:webHidden/>
          </w:rPr>
          <w:tab/>
        </w:r>
        <w:r w:rsidR="00B13656">
          <w:rPr>
            <w:webHidden/>
          </w:rPr>
          <w:fldChar w:fldCharType="begin"/>
        </w:r>
        <w:r w:rsidR="00B13656">
          <w:rPr>
            <w:webHidden/>
          </w:rPr>
          <w:instrText xml:space="preserve"> PAGEREF _Toc482778378 \h </w:instrText>
        </w:r>
        <w:r w:rsidR="00B13656">
          <w:rPr>
            <w:webHidden/>
          </w:rPr>
        </w:r>
        <w:r w:rsidR="00B13656">
          <w:rPr>
            <w:webHidden/>
          </w:rPr>
          <w:fldChar w:fldCharType="separate"/>
        </w:r>
        <w:r>
          <w:rPr>
            <w:webHidden/>
          </w:rPr>
          <w:t>189</w:t>
        </w:r>
        <w:r w:rsidR="00B13656">
          <w:rPr>
            <w:webHidden/>
          </w:rPr>
          <w:fldChar w:fldCharType="end"/>
        </w:r>
      </w:hyperlink>
    </w:p>
    <w:p w:rsidR="00B13656" w:rsidRDefault="00760543" w:rsidP="00B13656">
      <w:pPr>
        <w:pStyle w:val="TOC2"/>
        <w:rPr>
          <w:rFonts w:asciiTheme="minorHAnsi" w:eastAsiaTheme="minorEastAsia" w:hAnsiTheme="minorHAnsi" w:cstheme="minorBidi"/>
          <w:szCs w:val="22"/>
        </w:rPr>
      </w:pPr>
      <w:hyperlink w:anchor="_Toc482778379" w:history="1">
        <w:r w:rsidR="00B13656" w:rsidRPr="00282FBB">
          <w:rPr>
            <w:rStyle w:val="Hyperlink"/>
            <w:rFonts w:ascii="Arial" w:hAnsi="Arial" w:cs="Arial"/>
            <w:b/>
          </w:rPr>
          <w:t>СТРАТЕГИЧЕСКАЯ ЦЕЛЬ IX</w:t>
        </w:r>
        <w:r w:rsidR="00B13656">
          <w:rPr>
            <w:webHidden/>
          </w:rPr>
          <w:tab/>
        </w:r>
        <w:r w:rsidR="00B13656">
          <w:rPr>
            <w:webHidden/>
          </w:rPr>
          <w:fldChar w:fldCharType="begin"/>
        </w:r>
        <w:r w:rsidR="00B13656">
          <w:rPr>
            <w:webHidden/>
          </w:rPr>
          <w:instrText xml:space="preserve"> PAGEREF _Toc482778379 \h </w:instrText>
        </w:r>
        <w:r w:rsidR="00B13656">
          <w:rPr>
            <w:webHidden/>
          </w:rPr>
        </w:r>
        <w:r w:rsidR="00B13656">
          <w:rPr>
            <w:webHidden/>
          </w:rPr>
          <w:fldChar w:fldCharType="separate"/>
        </w:r>
        <w:r>
          <w:rPr>
            <w:webHidden/>
          </w:rPr>
          <w:t>199</w:t>
        </w:r>
        <w:r w:rsidR="00B13656">
          <w:rPr>
            <w:webHidden/>
          </w:rPr>
          <w:fldChar w:fldCharType="end"/>
        </w:r>
      </w:hyperlink>
    </w:p>
    <w:p w:rsidR="00B13656" w:rsidRDefault="00760543" w:rsidP="00B13656">
      <w:pPr>
        <w:pStyle w:val="TOC2"/>
        <w:rPr>
          <w:rFonts w:asciiTheme="minorHAnsi" w:eastAsiaTheme="minorEastAsia" w:hAnsiTheme="minorHAnsi" w:cstheme="minorBidi"/>
          <w:szCs w:val="22"/>
        </w:rPr>
      </w:pPr>
      <w:hyperlink w:anchor="_Toc482778380" w:history="1">
        <w:r w:rsidR="00B13656" w:rsidRPr="00B13656">
          <w:rPr>
            <w:rStyle w:val="Hyperlink"/>
          </w:rPr>
          <w:t>ПРОГРАММА 21</w:t>
        </w:r>
        <w:r w:rsidR="00B13656" w:rsidRPr="00B13656">
          <w:rPr>
            <w:rFonts w:asciiTheme="minorHAnsi" w:eastAsiaTheme="minorEastAsia" w:hAnsiTheme="minorHAnsi" w:cstheme="minorBidi"/>
            <w:szCs w:val="22"/>
          </w:rPr>
          <w:tab/>
        </w:r>
        <w:r w:rsidR="00B13656" w:rsidRPr="00B13656">
          <w:rPr>
            <w:rStyle w:val="Hyperlink"/>
          </w:rPr>
          <w:t>ИСПОЛНИТЕЛЬНОЕ РУКОВОДСТВО</w:t>
        </w:r>
        <w:r w:rsidR="00B13656">
          <w:rPr>
            <w:webHidden/>
          </w:rPr>
          <w:tab/>
        </w:r>
        <w:r w:rsidR="00B13656">
          <w:rPr>
            <w:webHidden/>
          </w:rPr>
          <w:fldChar w:fldCharType="begin"/>
        </w:r>
        <w:r w:rsidR="00B13656">
          <w:rPr>
            <w:webHidden/>
          </w:rPr>
          <w:instrText xml:space="preserve"> PAGEREF _Toc482778380 \h </w:instrText>
        </w:r>
        <w:r w:rsidR="00B13656">
          <w:rPr>
            <w:webHidden/>
          </w:rPr>
        </w:r>
        <w:r w:rsidR="00B13656">
          <w:rPr>
            <w:webHidden/>
          </w:rPr>
          <w:fldChar w:fldCharType="separate"/>
        </w:r>
        <w:r>
          <w:rPr>
            <w:webHidden/>
          </w:rPr>
          <w:t>204</w:t>
        </w:r>
        <w:r w:rsidR="00B13656">
          <w:rPr>
            <w:webHidden/>
          </w:rPr>
          <w:fldChar w:fldCharType="end"/>
        </w:r>
      </w:hyperlink>
    </w:p>
    <w:p w:rsidR="00B13656" w:rsidRDefault="00760543" w:rsidP="00B13656">
      <w:pPr>
        <w:pStyle w:val="TOC2"/>
        <w:rPr>
          <w:rFonts w:asciiTheme="minorHAnsi" w:eastAsiaTheme="minorEastAsia" w:hAnsiTheme="minorHAnsi" w:cstheme="minorBidi"/>
          <w:szCs w:val="22"/>
        </w:rPr>
      </w:pPr>
      <w:hyperlink w:anchor="_Toc482778381" w:history="1">
        <w:r w:rsidR="00B13656" w:rsidRPr="00B13656">
          <w:rPr>
            <w:rStyle w:val="Hyperlink"/>
          </w:rPr>
          <w:t>ПРОГРАММА 22</w:t>
        </w:r>
        <w:r w:rsidR="00B13656" w:rsidRPr="00B13656">
          <w:rPr>
            <w:rFonts w:asciiTheme="minorHAnsi" w:eastAsiaTheme="minorEastAsia" w:hAnsiTheme="minorHAnsi" w:cstheme="minorBidi"/>
            <w:szCs w:val="22"/>
          </w:rPr>
          <w:tab/>
        </w:r>
        <w:r w:rsidR="00B13656" w:rsidRPr="00B13656">
          <w:rPr>
            <w:rStyle w:val="Hyperlink"/>
          </w:rPr>
          <w:t>УПРАВЛЕНИЕ ПРОГРАММАМИ И ФИНАНСОВЫМИ РЕСУРСАМИ</w:t>
        </w:r>
        <w:r w:rsidR="00B13656">
          <w:rPr>
            <w:webHidden/>
          </w:rPr>
          <w:tab/>
        </w:r>
        <w:r w:rsidR="00B13656">
          <w:rPr>
            <w:webHidden/>
          </w:rPr>
          <w:fldChar w:fldCharType="begin"/>
        </w:r>
        <w:r w:rsidR="00B13656">
          <w:rPr>
            <w:webHidden/>
          </w:rPr>
          <w:instrText xml:space="preserve"> PAGEREF _Toc482778381 \h </w:instrText>
        </w:r>
        <w:r w:rsidR="00B13656">
          <w:rPr>
            <w:webHidden/>
          </w:rPr>
        </w:r>
        <w:r w:rsidR="00B13656">
          <w:rPr>
            <w:webHidden/>
          </w:rPr>
          <w:fldChar w:fldCharType="separate"/>
        </w:r>
        <w:r>
          <w:rPr>
            <w:webHidden/>
          </w:rPr>
          <w:t>209</w:t>
        </w:r>
        <w:r w:rsidR="00B13656">
          <w:rPr>
            <w:webHidden/>
          </w:rPr>
          <w:fldChar w:fldCharType="end"/>
        </w:r>
      </w:hyperlink>
    </w:p>
    <w:p w:rsidR="00B13656" w:rsidRDefault="00760543" w:rsidP="00B13656">
      <w:pPr>
        <w:pStyle w:val="TOC2"/>
        <w:rPr>
          <w:rFonts w:asciiTheme="minorHAnsi" w:eastAsiaTheme="minorEastAsia" w:hAnsiTheme="minorHAnsi" w:cstheme="minorBidi"/>
          <w:szCs w:val="22"/>
        </w:rPr>
      </w:pPr>
      <w:hyperlink w:anchor="_Toc482778382" w:history="1">
        <w:r w:rsidR="00B13656" w:rsidRPr="00B13656">
          <w:rPr>
            <w:rStyle w:val="Hyperlink"/>
          </w:rPr>
          <w:t>ПРОГРАММА 23</w:t>
        </w:r>
        <w:r w:rsidR="00B13656" w:rsidRPr="00B13656">
          <w:rPr>
            <w:rFonts w:asciiTheme="minorHAnsi" w:eastAsiaTheme="minorEastAsia" w:hAnsiTheme="minorHAnsi" w:cstheme="minorBidi"/>
            <w:szCs w:val="22"/>
          </w:rPr>
          <w:tab/>
        </w:r>
        <w:r w:rsidR="00B13656" w:rsidRPr="00B13656">
          <w:rPr>
            <w:rStyle w:val="Hyperlink"/>
          </w:rPr>
          <w:t>УПРАВЛЕНИЕ ЛЮДСКИМИ РЕСУРСАМИ И ИХ РАЗВИТИЕ</w:t>
        </w:r>
        <w:r w:rsidR="00B13656">
          <w:rPr>
            <w:webHidden/>
          </w:rPr>
          <w:tab/>
        </w:r>
        <w:r w:rsidR="00B13656">
          <w:rPr>
            <w:webHidden/>
          </w:rPr>
          <w:fldChar w:fldCharType="begin"/>
        </w:r>
        <w:r w:rsidR="00B13656">
          <w:rPr>
            <w:webHidden/>
          </w:rPr>
          <w:instrText xml:space="preserve"> PAGEREF _Toc482778382 \h </w:instrText>
        </w:r>
        <w:r w:rsidR="00B13656">
          <w:rPr>
            <w:webHidden/>
          </w:rPr>
        </w:r>
        <w:r w:rsidR="00B13656">
          <w:rPr>
            <w:webHidden/>
          </w:rPr>
          <w:fldChar w:fldCharType="separate"/>
        </w:r>
        <w:r>
          <w:rPr>
            <w:webHidden/>
          </w:rPr>
          <w:t>216</w:t>
        </w:r>
        <w:r w:rsidR="00B13656">
          <w:rPr>
            <w:webHidden/>
          </w:rPr>
          <w:fldChar w:fldCharType="end"/>
        </w:r>
      </w:hyperlink>
    </w:p>
    <w:p w:rsidR="00B13656" w:rsidRDefault="00760543" w:rsidP="00172F21">
      <w:pPr>
        <w:pStyle w:val="TOC3"/>
        <w:rPr>
          <w:rFonts w:asciiTheme="minorHAnsi" w:eastAsiaTheme="minorEastAsia" w:hAnsiTheme="minorHAnsi"/>
          <w:lang w:val="en-US"/>
        </w:rPr>
      </w:pPr>
      <w:hyperlink w:anchor="_Toc482778383" w:history="1">
        <w:r w:rsidR="00B13656" w:rsidRPr="00B13656">
          <w:rPr>
            <w:rStyle w:val="Hyperlink"/>
          </w:rPr>
          <w:t>ПРОГРАММА 24</w:t>
        </w:r>
        <w:r w:rsidR="00B13656" w:rsidRPr="00B13656">
          <w:rPr>
            <w:rFonts w:asciiTheme="minorHAnsi" w:eastAsiaTheme="minorEastAsia" w:hAnsiTheme="minorHAnsi"/>
            <w:lang w:val="en-US"/>
          </w:rPr>
          <w:tab/>
        </w:r>
        <w:r w:rsidR="00B13656" w:rsidRPr="00B13656">
          <w:rPr>
            <w:rStyle w:val="Hyperlink"/>
          </w:rPr>
          <w:t>СЛУЖБЫ ОБЩЕЙ ПОДДЕРЖКИ</w:t>
        </w:r>
        <w:r w:rsidR="00B13656">
          <w:rPr>
            <w:webHidden/>
          </w:rPr>
          <w:tab/>
        </w:r>
        <w:r w:rsidR="00B13656">
          <w:rPr>
            <w:webHidden/>
          </w:rPr>
          <w:fldChar w:fldCharType="begin"/>
        </w:r>
        <w:r w:rsidR="00B13656">
          <w:rPr>
            <w:webHidden/>
          </w:rPr>
          <w:instrText xml:space="preserve"> PAGEREF _Toc482778383 \h </w:instrText>
        </w:r>
        <w:r w:rsidR="00B13656">
          <w:rPr>
            <w:webHidden/>
          </w:rPr>
        </w:r>
        <w:r w:rsidR="00B13656">
          <w:rPr>
            <w:webHidden/>
          </w:rPr>
          <w:fldChar w:fldCharType="separate"/>
        </w:r>
        <w:r>
          <w:rPr>
            <w:webHidden/>
          </w:rPr>
          <w:t>222</w:t>
        </w:r>
        <w:r w:rsidR="00B13656">
          <w:rPr>
            <w:webHidden/>
          </w:rPr>
          <w:fldChar w:fldCharType="end"/>
        </w:r>
      </w:hyperlink>
    </w:p>
    <w:p w:rsidR="00B13656" w:rsidRDefault="00760543" w:rsidP="00B13656">
      <w:pPr>
        <w:pStyle w:val="TOC2"/>
        <w:rPr>
          <w:rFonts w:asciiTheme="minorHAnsi" w:eastAsiaTheme="minorEastAsia" w:hAnsiTheme="minorHAnsi" w:cstheme="minorBidi"/>
          <w:szCs w:val="22"/>
        </w:rPr>
      </w:pPr>
      <w:hyperlink w:anchor="_Toc482778384" w:history="1">
        <w:r w:rsidR="00B13656" w:rsidRPr="00282FBB">
          <w:rPr>
            <w:rStyle w:val="Hyperlink"/>
          </w:rPr>
          <w:t>ПРОГРАММА 25</w:t>
        </w:r>
        <w:r w:rsidR="00B13656">
          <w:rPr>
            <w:rFonts w:asciiTheme="minorHAnsi" w:eastAsiaTheme="minorEastAsia" w:hAnsiTheme="minorHAnsi" w:cstheme="minorBidi"/>
            <w:szCs w:val="22"/>
          </w:rPr>
          <w:tab/>
        </w:r>
        <w:r w:rsidR="00B13656" w:rsidRPr="00282FBB">
          <w:rPr>
            <w:rStyle w:val="Hyperlink"/>
          </w:rPr>
          <w:t>ИНФОРМАЦИОННЫЕ И КОММУНИКАЦИОННЫЕ ТЕХНОЛОГИИ</w:t>
        </w:r>
        <w:r w:rsidR="00B13656">
          <w:rPr>
            <w:webHidden/>
          </w:rPr>
          <w:tab/>
        </w:r>
        <w:r w:rsidR="00B13656">
          <w:rPr>
            <w:webHidden/>
          </w:rPr>
          <w:fldChar w:fldCharType="begin"/>
        </w:r>
        <w:r w:rsidR="00B13656">
          <w:rPr>
            <w:webHidden/>
          </w:rPr>
          <w:instrText xml:space="preserve"> PAGEREF _Toc482778384 \h </w:instrText>
        </w:r>
        <w:r w:rsidR="00B13656">
          <w:rPr>
            <w:webHidden/>
          </w:rPr>
        </w:r>
        <w:r w:rsidR="00B13656">
          <w:rPr>
            <w:webHidden/>
          </w:rPr>
          <w:fldChar w:fldCharType="separate"/>
        </w:r>
        <w:r>
          <w:rPr>
            <w:webHidden/>
          </w:rPr>
          <w:t>229</w:t>
        </w:r>
        <w:r w:rsidR="00B13656">
          <w:rPr>
            <w:webHidden/>
          </w:rPr>
          <w:fldChar w:fldCharType="end"/>
        </w:r>
      </w:hyperlink>
    </w:p>
    <w:p w:rsidR="00B13656" w:rsidRDefault="00760543" w:rsidP="00B13656">
      <w:pPr>
        <w:pStyle w:val="TOC2"/>
        <w:rPr>
          <w:rFonts w:asciiTheme="minorHAnsi" w:eastAsiaTheme="minorEastAsia" w:hAnsiTheme="minorHAnsi" w:cstheme="minorBidi"/>
          <w:szCs w:val="22"/>
        </w:rPr>
      </w:pPr>
      <w:hyperlink w:anchor="_Toc482778385" w:history="1">
        <w:r w:rsidR="00B13656" w:rsidRPr="00282FBB">
          <w:rPr>
            <w:rStyle w:val="Hyperlink"/>
            <w:rFonts w:eastAsia="SimSun" w:cs="Arial"/>
            <w:caps/>
          </w:rPr>
          <w:t xml:space="preserve">ПРОГРАММА 26 </w:t>
        </w:r>
        <w:r w:rsidR="00B13656">
          <w:rPr>
            <w:rFonts w:asciiTheme="minorHAnsi" w:eastAsiaTheme="minorEastAsia" w:hAnsiTheme="minorHAnsi" w:cstheme="minorBidi"/>
            <w:szCs w:val="22"/>
          </w:rPr>
          <w:tab/>
        </w:r>
        <w:r w:rsidR="00B13656" w:rsidRPr="00282FBB">
          <w:rPr>
            <w:rStyle w:val="Hyperlink"/>
            <w:rFonts w:eastAsia="SimSun" w:cs="Arial"/>
            <w:caps/>
          </w:rPr>
          <w:t>ВНУТРЕННИЙ АУДИТ И НАДЗОР</w:t>
        </w:r>
        <w:r w:rsidR="00B13656">
          <w:rPr>
            <w:webHidden/>
          </w:rPr>
          <w:tab/>
        </w:r>
        <w:r w:rsidR="00B13656">
          <w:rPr>
            <w:webHidden/>
          </w:rPr>
          <w:fldChar w:fldCharType="begin"/>
        </w:r>
        <w:r w:rsidR="00B13656">
          <w:rPr>
            <w:webHidden/>
          </w:rPr>
          <w:instrText xml:space="preserve"> PAGEREF _Toc482778385 \h </w:instrText>
        </w:r>
        <w:r w:rsidR="00B13656">
          <w:rPr>
            <w:webHidden/>
          </w:rPr>
        </w:r>
        <w:r w:rsidR="00B13656">
          <w:rPr>
            <w:webHidden/>
          </w:rPr>
          <w:fldChar w:fldCharType="separate"/>
        </w:r>
        <w:r>
          <w:rPr>
            <w:webHidden/>
          </w:rPr>
          <w:t>233</w:t>
        </w:r>
        <w:r w:rsidR="00B13656">
          <w:rPr>
            <w:webHidden/>
          </w:rPr>
          <w:fldChar w:fldCharType="end"/>
        </w:r>
      </w:hyperlink>
    </w:p>
    <w:p w:rsidR="00B13656" w:rsidRDefault="00760543" w:rsidP="00B13656">
      <w:pPr>
        <w:pStyle w:val="TOC2"/>
        <w:rPr>
          <w:rFonts w:asciiTheme="minorHAnsi" w:eastAsiaTheme="minorEastAsia" w:hAnsiTheme="minorHAnsi" w:cstheme="minorBidi"/>
          <w:szCs w:val="22"/>
        </w:rPr>
      </w:pPr>
      <w:hyperlink w:anchor="_Toc482778386" w:history="1">
        <w:r w:rsidR="00B13656" w:rsidRPr="00282FBB">
          <w:rPr>
            <w:rStyle w:val="Hyperlink"/>
            <w:rFonts w:eastAsia="SimSun" w:cs="Arial"/>
            <w:caps/>
          </w:rPr>
          <w:t>ПРОГРАММА 27</w:t>
        </w:r>
        <w:r w:rsidR="00B13656">
          <w:rPr>
            <w:rFonts w:asciiTheme="minorHAnsi" w:eastAsiaTheme="minorEastAsia" w:hAnsiTheme="minorHAnsi" w:cstheme="minorBidi"/>
            <w:szCs w:val="22"/>
          </w:rPr>
          <w:tab/>
        </w:r>
        <w:r w:rsidR="00B13656" w:rsidRPr="00282FBB">
          <w:rPr>
            <w:rStyle w:val="Hyperlink"/>
            <w:rFonts w:eastAsia="SimSun" w:cs="Arial"/>
            <w:caps/>
          </w:rPr>
          <w:t>КОНФЕРЕНЦИОННАЯ И ЛИНГВИСТИЧЕСКАЯ СЛУЖБЫ</w:t>
        </w:r>
        <w:r w:rsidR="00B13656">
          <w:rPr>
            <w:webHidden/>
          </w:rPr>
          <w:tab/>
        </w:r>
        <w:r w:rsidR="00B13656">
          <w:rPr>
            <w:webHidden/>
          </w:rPr>
          <w:fldChar w:fldCharType="begin"/>
        </w:r>
        <w:r w:rsidR="00B13656">
          <w:rPr>
            <w:webHidden/>
          </w:rPr>
          <w:instrText xml:space="preserve"> PAGEREF _Toc482778386 \h </w:instrText>
        </w:r>
        <w:r w:rsidR="00B13656">
          <w:rPr>
            <w:webHidden/>
          </w:rPr>
        </w:r>
        <w:r w:rsidR="00B13656">
          <w:rPr>
            <w:webHidden/>
          </w:rPr>
          <w:fldChar w:fldCharType="separate"/>
        </w:r>
        <w:r>
          <w:rPr>
            <w:webHidden/>
          </w:rPr>
          <w:t>237</w:t>
        </w:r>
        <w:r w:rsidR="00B13656">
          <w:rPr>
            <w:webHidden/>
          </w:rPr>
          <w:fldChar w:fldCharType="end"/>
        </w:r>
      </w:hyperlink>
    </w:p>
    <w:p w:rsidR="00B13656" w:rsidRDefault="00760543" w:rsidP="00B13656">
      <w:pPr>
        <w:pStyle w:val="TOC2"/>
        <w:rPr>
          <w:rFonts w:asciiTheme="minorHAnsi" w:eastAsiaTheme="minorEastAsia" w:hAnsiTheme="minorHAnsi" w:cstheme="minorBidi"/>
          <w:szCs w:val="22"/>
        </w:rPr>
      </w:pPr>
      <w:hyperlink w:anchor="_Toc482778387" w:history="1">
        <w:r w:rsidR="00B13656" w:rsidRPr="00282FBB">
          <w:rPr>
            <w:rStyle w:val="Hyperlink"/>
            <w:rFonts w:eastAsia="SimSun" w:cs="Arial"/>
            <w:caps/>
          </w:rPr>
          <w:t>ПРОГРАММА 28</w:t>
        </w:r>
        <w:r w:rsidR="00B13656">
          <w:rPr>
            <w:rFonts w:asciiTheme="minorHAnsi" w:eastAsiaTheme="minorEastAsia" w:hAnsiTheme="minorHAnsi" w:cstheme="minorBidi"/>
            <w:szCs w:val="22"/>
          </w:rPr>
          <w:tab/>
        </w:r>
        <w:r w:rsidR="00B13656" w:rsidRPr="00282FBB">
          <w:rPr>
            <w:rStyle w:val="Hyperlink"/>
            <w:rFonts w:eastAsia="SimSun" w:cs="Arial"/>
            <w:caps/>
          </w:rPr>
          <w:t>ЦЕЛОСТНОСТЬ информации, ОХРАНА И безопасностЬ</w:t>
        </w:r>
        <w:r w:rsidR="00B13656">
          <w:rPr>
            <w:webHidden/>
          </w:rPr>
          <w:tab/>
        </w:r>
        <w:r w:rsidR="00B13656">
          <w:rPr>
            <w:webHidden/>
          </w:rPr>
          <w:fldChar w:fldCharType="begin"/>
        </w:r>
        <w:r w:rsidR="00B13656">
          <w:rPr>
            <w:webHidden/>
          </w:rPr>
          <w:instrText xml:space="preserve"> PAGEREF _Toc482778387 \h </w:instrText>
        </w:r>
        <w:r w:rsidR="00B13656">
          <w:rPr>
            <w:webHidden/>
          </w:rPr>
        </w:r>
        <w:r w:rsidR="00B13656">
          <w:rPr>
            <w:webHidden/>
          </w:rPr>
          <w:fldChar w:fldCharType="separate"/>
        </w:r>
        <w:r>
          <w:rPr>
            <w:webHidden/>
          </w:rPr>
          <w:t>241</w:t>
        </w:r>
        <w:r w:rsidR="00B13656">
          <w:rPr>
            <w:webHidden/>
          </w:rPr>
          <w:fldChar w:fldCharType="end"/>
        </w:r>
      </w:hyperlink>
    </w:p>
    <w:p w:rsidR="00B13656" w:rsidRDefault="00760543" w:rsidP="00B13656">
      <w:pPr>
        <w:pStyle w:val="TOC1"/>
        <w:rPr>
          <w:rFonts w:asciiTheme="minorHAnsi" w:eastAsiaTheme="minorEastAsia" w:hAnsiTheme="minorHAnsi"/>
          <w:b/>
        </w:rPr>
      </w:pPr>
      <w:hyperlink w:anchor="_Toc482778388" w:history="1">
        <w:r w:rsidR="00B13656" w:rsidRPr="00B13656">
          <w:rPr>
            <w:rStyle w:val="Hyperlink"/>
            <w:b/>
          </w:rPr>
          <w:t>V.</w:t>
        </w:r>
        <w:r w:rsidR="00B13656" w:rsidRPr="00B13656">
          <w:rPr>
            <w:rFonts w:asciiTheme="minorHAnsi" w:eastAsiaTheme="minorEastAsia" w:hAnsiTheme="minorHAnsi"/>
            <w:b/>
          </w:rPr>
          <w:tab/>
        </w:r>
        <w:r w:rsidR="00B13656" w:rsidRPr="00B13656">
          <w:rPr>
            <w:rStyle w:val="Hyperlink"/>
            <w:b/>
          </w:rPr>
          <w:t>ДОПОЛНЕНИЯ</w:t>
        </w:r>
        <w:r w:rsidR="00B13656">
          <w:rPr>
            <w:webHidden/>
          </w:rPr>
          <w:tab/>
        </w:r>
        <w:r w:rsidR="00B13656">
          <w:rPr>
            <w:webHidden/>
          </w:rPr>
          <w:fldChar w:fldCharType="begin"/>
        </w:r>
        <w:r w:rsidR="00B13656">
          <w:rPr>
            <w:webHidden/>
          </w:rPr>
          <w:instrText xml:space="preserve"> PAGEREF _Toc482778388 \h </w:instrText>
        </w:r>
        <w:r w:rsidR="00B13656">
          <w:rPr>
            <w:webHidden/>
          </w:rPr>
        </w:r>
        <w:r w:rsidR="00B13656">
          <w:rPr>
            <w:webHidden/>
          </w:rPr>
          <w:fldChar w:fldCharType="separate"/>
        </w:r>
        <w:r>
          <w:rPr>
            <w:webHidden/>
          </w:rPr>
          <w:t>246</w:t>
        </w:r>
        <w:r w:rsidR="00B13656">
          <w:rPr>
            <w:webHidden/>
          </w:rPr>
          <w:fldChar w:fldCharType="end"/>
        </w:r>
      </w:hyperlink>
    </w:p>
    <w:p w:rsidR="00B13656" w:rsidRDefault="00760543" w:rsidP="00B13656">
      <w:pPr>
        <w:pStyle w:val="TOC2"/>
        <w:rPr>
          <w:rFonts w:asciiTheme="minorHAnsi" w:eastAsiaTheme="minorEastAsia" w:hAnsiTheme="minorHAnsi" w:cstheme="minorBidi"/>
          <w:szCs w:val="22"/>
        </w:rPr>
      </w:pPr>
      <w:hyperlink w:anchor="_Toc482778389" w:history="1">
        <w:r w:rsidR="00B13656" w:rsidRPr="00282FBB">
          <w:rPr>
            <w:rStyle w:val="Hyperlink"/>
          </w:rPr>
          <w:t>ДОПОЛНЕНИЕ I</w:t>
        </w:r>
        <w:r w:rsidR="00B13656">
          <w:rPr>
            <w:rFonts w:asciiTheme="minorHAnsi" w:eastAsiaTheme="minorEastAsia" w:hAnsiTheme="minorHAnsi" w:cstheme="minorBidi"/>
            <w:szCs w:val="22"/>
          </w:rPr>
          <w:tab/>
        </w:r>
        <w:r w:rsidR="00B13656" w:rsidRPr="00282FBB">
          <w:rPr>
            <w:rStyle w:val="Hyperlink"/>
          </w:rPr>
          <w:t xml:space="preserve"> ОЦЕНКА РЕЗУЛЬТАТИВНОСТИ В РАЗБИВКЕ ПО </w:t>
        </w:r>
        <w:r w:rsidR="009D3F56">
          <w:rPr>
            <w:rStyle w:val="Hyperlink"/>
            <w:lang w:val="en-US"/>
          </w:rPr>
          <w:br/>
        </w:r>
        <w:r w:rsidR="00B13656" w:rsidRPr="00282FBB">
          <w:rPr>
            <w:rStyle w:val="Hyperlink"/>
          </w:rPr>
          <w:t>ПРОГРАММАМ</w:t>
        </w:r>
        <w:r w:rsidR="00B13656">
          <w:rPr>
            <w:webHidden/>
          </w:rPr>
          <w:tab/>
        </w:r>
        <w:r w:rsidR="00B13656">
          <w:rPr>
            <w:webHidden/>
          </w:rPr>
          <w:fldChar w:fldCharType="begin"/>
        </w:r>
        <w:r w:rsidR="00B13656">
          <w:rPr>
            <w:webHidden/>
          </w:rPr>
          <w:instrText xml:space="preserve"> PAGEREF _Toc482778389 \h </w:instrText>
        </w:r>
        <w:r w:rsidR="00B13656">
          <w:rPr>
            <w:webHidden/>
          </w:rPr>
        </w:r>
        <w:r w:rsidR="00B13656">
          <w:rPr>
            <w:webHidden/>
          </w:rPr>
          <w:fldChar w:fldCharType="separate"/>
        </w:r>
        <w:r>
          <w:rPr>
            <w:webHidden/>
          </w:rPr>
          <w:t>246</w:t>
        </w:r>
        <w:r w:rsidR="00B13656">
          <w:rPr>
            <w:webHidden/>
          </w:rPr>
          <w:fldChar w:fldCharType="end"/>
        </w:r>
      </w:hyperlink>
    </w:p>
    <w:p w:rsidR="00B13656" w:rsidRDefault="00760543" w:rsidP="00B13656">
      <w:pPr>
        <w:pStyle w:val="TOC2"/>
        <w:rPr>
          <w:rFonts w:asciiTheme="minorHAnsi" w:eastAsiaTheme="minorEastAsia" w:hAnsiTheme="minorHAnsi" w:cstheme="minorBidi"/>
          <w:szCs w:val="22"/>
        </w:rPr>
      </w:pPr>
      <w:hyperlink w:anchor="_Toc482778390" w:history="1">
        <w:r w:rsidR="00B13656" w:rsidRPr="00B13656">
          <w:rPr>
            <w:rStyle w:val="Hyperlink"/>
          </w:rPr>
          <w:t>ДОПОЛНЕНИЕ II</w:t>
        </w:r>
        <w:r w:rsidR="00B13656" w:rsidRPr="00B13656">
          <w:rPr>
            <w:rFonts w:asciiTheme="minorHAnsi" w:eastAsiaTheme="minorEastAsia" w:hAnsiTheme="minorHAnsi" w:cstheme="minorBidi"/>
            <w:szCs w:val="22"/>
          </w:rPr>
          <w:tab/>
        </w:r>
        <w:r w:rsidR="00B13656" w:rsidRPr="00B13656">
          <w:rPr>
            <w:rStyle w:val="Hyperlink"/>
          </w:rPr>
          <w:t xml:space="preserve"> ИСПОЛЬЗОВАНИЕ ЦЕЛЕВЫХ ФОНДОВ В 2016 Г</w:t>
        </w:r>
        <w:r w:rsidR="00B13656" w:rsidRPr="00282FBB">
          <w:rPr>
            <w:rStyle w:val="Hyperlink"/>
            <w:b/>
          </w:rPr>
          <w:t>.</w:t>
        </w:r>
        <w:r w:rsidR="00B13656">
          <w:rPr>
            <w:webHidden/>
          </w:rPr>
          <w:tab/>
        </w:r>
        <w:r w:rsidR="00B13656">
          <w:rPr>
            <w:webHidden/>
          </w:rPr>
          <w:fldChar w:fldCharType="begin"/>
        </w:r>
        <w:r w:rsidR="00B13656">
          <w:rPr>
            <w:webHidden/>
          </w:rPr>
          <w:instrText xml:space="preserve"> PAGEREF _Toc482778390 \h </w:instrText>
        </w:r>
        <w:r w:rsidR="00B13656">
          <w:rPr>
            <w:webHidden/>
          </w:rPr>
        </w:r>
        <w:r w:rsidR="00B13656">
          <w:rPr>
            <w:webHidden/>
          </w:rPr>
          <w:fldChar w:fldCharType="separate"/>
        </w:r>
        <w:r>
          <w:rPr>
            <w:webHidden/>
          </w:rPr>
          <w:t>248</w:t>
        </w:r>
        <w:r w:rsidR="00B13656">
          <w:rPr>
            <w:webHidden/>
          </w:rPr>
          <w:fldChar w:fldCharType="end"/>
        </w:r>
      </w:hyperlink>
    </w:p>
    <w:p w:rsidR="00B13656" w:rsidRDefault="00760543" w:rsidP="00B13656">
      <w:pPr>
        <w:pStyle w:val="TOC2"/>
        <w:rPr>
          <w:rFonts w:asciiTheme="minorHAnsi" w:eastAsiaTheme="minorEastAsia" w:hAnsiTheme="minorHAnsi" w:cstheme="minorBidi"/>
          <w:szCs w:val="22"/>
        </w:rPr>
      </w:pPr>
      <w:hyperlink w:anchor="_Toc482778392" w:history="1">
        <w:r w:rsidR="00B13656" w:rsidRPr="00B13656">
          <w:rPr>
            <w:rStyle w:val="Hyperlink"/>
          </w:rPr>
          <w:t>ДОПОЛНЕНИЕ III</w:t>
        </w:r>
        <w:r w:rsidR="00B13656" w:rsidRPr="00B13656">
          <w:rPr>
            <w:rFonts w:asciiTheme="minorHAnsi" w:eastAsiaTheme="minorEastAsia" w:hAnsiTheme="minorHAnsi" w:cstheme="minorBidi"/>
            <w:szCs w:val="22"/>
          </w:rPr>
          <w:tab/>
        </w:r>
        <w:r w:rsidR="00B13656" w:rsidRPr="00B13656">
          <w:rPr>
            <w:rStyle w:val="Hyperlink"/>
          </w:rPr>
          <w:t xml:space="preserve"> ОТЧЕТ О ХОДЕ РЕАЛИЗАЦИИ ГЕНЕРАЛЬНОГО ПЛАНА КАПИТАЛЬНОГО РЕМОНТА (ГПКР) ЗА 2016 Г.</w:t>
        </w:r>
        <w:r w:rsidR="00B13656">
          <w:rPr>
            <w:webHidden/>
          </w:rPr>
          <w:tab/>
        </w:r>
        <w:r w:rsidR="00B13656">
          <w:rPr>
            <w:webHidden/>
          </w:rPr>
          <w:fldChar w:fldCharType="begin"/>
        </w:r>
        <w:r w:rsidR="00B13656">
          <w:rPr>
            <w:webHidden/>
          </w:rPr>
          <w:instrText xml:space="preserve"> PAGEREF _Toc482778392 \h </w:instrText>
        </w:r>
        <w:r w:rsidR="00B13656">
          <w:rPr>
            <w:webHidden/>
          </w:rPr>
        </w:r>
        <w:r w:rsidR="00B13656">
          <w:rPr>
            <w:webHidden/>
          </w:rPr>
          <w:fldChar w:fldCharType="separate"/>
        </w:r>
        <w:r>
          <w:rPr>
            <w:webHidden/>
          </w:rPr>
          <w:t>284</w:t>
        </w:r>
        <w:r w:rsidR="00B13656">
          <w:rPr>
            <w:webHidden/>
          </w:rPr>
          <w:fldChar w:fldCharType="end"/>
        </w:r>
      </w:hyperlink>
    </w:p>
    <w:p w:rsidR="00B13656" w:rsidRDefault="00760543" w:rsidP="00172F21">
      <w:pPr>
        <w:pStyle w:val="TOC3"/>
        <w:rPr>
          <w:rFonts w:asciiTheme="minorHAnsi" w:eastAsiaTheme="minorEastAsia" w:hAnsiTheme="minorHAnsi"/>
          <w:lang w:val="en-US"/>
        </w:rPr>
      </w:pPr>
      <w:hyperlink w:anchor="_Toc482778393" w:history="1">
        <w:r w:rsidR="00B13656" w:rsidRPr="00B13656">
          <w:rPr>
            <w:rStyle w:val="Hyperlink"/>
            <w:bCs/>
            <w:i/>
          </w:rPr>
          <w:t>ПРОЕКТ 1</w:t>
        </w:r>
        <w:r w:rsidR="00B13656" w:rsidRPr="00B13656">
          <w:rPr>
            <w:rFonts w:asciiTheme="minorHAnsi" w:eastAsiaTheme="minorEastAsia" w:hAnsiTheme="minorHAnsi"/>
            <w:lang w:val="en-US"/>
          </w:rPr>
          <w:tab/>
        </w:r>
        <w:r w:rsidR="00B13656" w:rsidRPr="00B13656">
          <w:rPr>
            <w:rStyle w:val="Hyperlink"/>
            <w:bCs/>
            <w:i/>
          </w:rPr>
          <w:t>ПОВЫШЕНИЕ УРОВНЯ БЕЗОПАСНОСТИ:  ШИФРОВАНИЕ ДАННЫХ И УПРАВЛЕНИЕ ПРАВАМИ ПОЛЬЗОВАТЕЛЕЙ (ГПКР-1)</w:t>
        </w:r>
        <w:r w:rsidR="00B13656">
          <w:rPr>
            <w:webHidden/>
          </w:rPr>
          <w:tab/>
        </w:r>
        <w:r w:rsidR="00B13656">
          <w:rPr>
            <w:webHidden/>
          </w:rPr>
          <w:fldChar w:fldCharType="begin"/>
        </w:r>
        <w:r w:rsidR="00B13656">
          <w:rPr>
            <w:webHidden/>
          </w:rPr>
          <w:instrText xml:space="preserve"> PAGEREF _Toc482778393 \h </w:instrText>
        </w:r>
        <w:r w:rsidR="00B13656">
          <w:rPr>
            <w:webHidden/>
          </w:rPr>
        </w:r>
        <w:r w:rsidR="00B13656">
          <w:rPr>
            <w:webHidden/>
          </w:rPr>
          <w:fldChar w:fldCharType="separate"/>
        </w:r>
        <w:r>
          <w:rPr>
            <w:webHidden/>
          </w:rPr>
          <w:t>285</w:t>
        </w:r>
        <w:r w:rsidR="00B13656">
          <w:rPr>
            <w:webHidden/>
          </w:rPr>
          <w:fldChar w:fldCharType="end"/>
        </w:r>
      </w:hyperlink>
    </w:p>
    <w:p w:rsidR="00B13656" w:rsidRDefault="00760543" w:rsidP="00172F21">
      <w:pPr>
        <w:pStyle w:val="TOC3"/>
        <w:rPr>
          <w:rFonts w:asciiTheme="minorHAnsi" w:eastAsiaTheme="minorEastAsia" w:hAnsiTheme="minorHAnsi"/>
          <w:lang w:val="en-US"/>
        </w:rPr>
      </w:pPr>
      <w:hyperlink w:anchor="_Toc482778394" w:history="1">
        <w:r w:rsidR="00B13656" w:rsidRPr="00B13656">
          <w:rPr>
            <w:rStyle w:val="Hyperlink"/>
            <w:bCs/>
            <w:i/>
          </w:rPr>
          <w:t>ПРОЕКТ 2</w:t>
        </w:r>
        <w:r w:rsidR="00B13656" w:rsidRPr="00B13656">
          <w:rPr>
            <w:rFonts w:asciiTheme="minorHAnsi" w:eastAsiaTheme="minorEastAsia" w:hAnsiTheme="minorHAnsi"/>
            <w:lang w:val="en-US"/>
          </w:rPr>
          <w:tab/>
        </w:r>
        <w:r w:rsidR="00B13656" w:rsidRPr="00B13656">
          <w:rPr>
            <w:rStyle w:val="Hyperlink"/>
            <w:bCs/>
            <w:i/>
          </w:rPr>
          <w:t>РЕАЛИЗАЦИЯ СИСТЕМЫ УПРАВЛЕНИЯ ОБЩЕОРГАНИЗАЦИОННЫМ ИНФОРМАЦИОННЫМ КОНТЕНТОМ (УОИК) (ГПКР-2)</w:t>
        </w:r>
        <w:r w:rsidR="00B13656">
          <w:rPr>
            <w:webHidden/>
          </w:rPr>
          <w:tab/>
        </w:r>
        <w:r w:rsidR="00B13656">
          <w:rPr>
            <w:webHidden/>
          </w:rPr>
          <w:fldChar w:fldCharType="begin"/>
        </w:r>
        <w:r w:rsidR="00B13656">
          <w:rPr>
            <w:webHidden/>
          </w:rPr>
          <w:instrText xml:space="preserve"> PAGEREF _Toc482778394 \h </w:instrText>
        </w:r>
        <w:r w:rsidR="00B13656">
          <w:rPr>
            <w:webHidden/>
          </w:rPr>
        </w:r>
        <w:r w:rsidR="00B13656">
          <w:rPr>
            <w:webHidden/>
          </w:rPr>
          <w:fldChar w:fldCharType="separate"/>
        </w:r>
        <w:r>
          <w:rPr>
            <w:webHidden/>
          </w:rPr>
          <w:t>289</w:t>
        </w:r>
        <w:r w:rsidR="00B13656">
          <w:rPr>
            <w:webHidden/>
          </w:rPr>
          <w:fldChar w:fldCharType="end"/>
        </w:r>
      </w:hyperlink>
    </w:p>
    <w:p w:rsidR="00B13656" w:rsidRDefault="00760543" w:rsidP="00172F21">
      <w:pPr>
        <w:pStyle w:val="TOC3"/>
        <w:rPr>
          <w:rFonts w:asciiTheme="minorHAnsi" w:eastAsiaTheme="minorEastAsia" w:hAnsiTheme="minorHAnsi"/>
          <w:lang w:val="en-US"/>
        </w:rPr>
      </w:pPr>
      <w:hyperlink w:anchor="_Toc482778395" w:history="1">
        <w:r w:rsidR="00B13656" w:rsidRPr="00B13656">
          <w:rPr>
            <w:rStyle w:val="Hyperlink"/>
            <w:bCs/>
            <w:i/>
          </w:rPr>
          <w:t>ПРОЕКТ 3</w:t>
        </w:r>
        <w:r w:rsidR="00B13656" w:rsidRPr="00B13656">
          <w:rPr>
            <w:rFonts w:asciiTheme="minorHAnsi" w:eastAsiaTheme="minorEastAsia" w:hAnsiTheme="minorHAnsi"/>
            <w:lang w:val="en-US"/>
          </w:rPr>
          <w:tab/>
        </w:r>
        <w:r w:rsidR="00B13656" w:rsidRPr="00B13656">
          <w:rPr>
            <w:rStyle w:val="Hyperlink"/>
            <w:bCs/>
            <w:i/>
          </w:rPr>
          <w:t>РЕКОНСТРУКЦИЯ ФАСАДОВ И УСТАНОВКА ОБОРУДОВАНИЯ ОХЛАЖДЕНИЯ/ОТОПИТЕЛЬНОГО ОБОРУДОВАНИЯ В ЗДАНИИ РСТ (ГПКР-3)</w:t>
        </w:r>
        <w:r w:rsidR="00B13656">
          <w:rPr>
            <w:webHidden/>
          </w:rPr>
          <w:tab/>
        </w:r>
        <w:r w:rsidR="00B13656">
          <w:rPr>
            <w:webHidden/>
          </w:rPr>
          <w:fldChar w:fldCharType="begin"/>
        </w:r>
        <w:r w:rsidR="00B13656">
          <w:rPr>
            <w:webHidden/>
          </w:rPr>
          <w:instrText xml:space="preserve"> PAGEREF _Toc482778395 \h </w:instrText>
        </w:r>
        <w:r w:rsidR="00B13656">
          <w:rPr>
            <w:webHidden/>
          </w:rPr>
        </w:r>
        <w:r w:rsidR="00B13656">
          <w:rPr>
            <w:webHidden/>
          </w:rPr>
          <w:fldChar w:fldCharType="separate"/>
        </w:r>
        <w:r>
          <w:rPr>
            <w:webHidden/>
          </w:rPr>
          <w:t>297</w:t>
        </w:r>
        <w:r w:rsidR="00B13656">
          <w:rPr>
            <w:webHidden/>
          </w:rPr>
          <w:fldChar w:fldCharType="end"/>
        </w:r>
      </w:hyperlink>
    </w:p>
    <w:p w:rsidR="00B13656" w:rsidRDefault="00760543" w:rsidP="00172F21">
      <w:pPr>
        <w:pStyle w:val="TOC3"/>
        <w:rPr>
          <w:rFonts w:asciiTheme="minorHAnsi" w:eastAsiaTheme="minorEastAsia" w:hAnsiTheme="minorHAnsi"/>
          <w:lang w:val="en-US"/>
        </w:rPr>
      </w:pPr>
      <w:hyperlink w:anchor="_Toc482778396" w:history="1">
        <w:r w:rsidR="00B13656" w:rsidRPr="00B13656">
          <w:rPr>
            <w:rStyle w:val="Hyperlink"/>
            <w:bCs/>
            <w:i/>
          </w:rPr>
          <w:t>ПРОЕКТ 4</w:t>
        </w:r>
        <w:r w:rsidR="00B13656" w:rsidRPr="00B13656">
          <w:rPr>
            <w:rFonts w:asciiTheme="minorHAnsi" w:eastAsiaTheme="minorEastAsia" w:hAnsiTheme="minorHAnsi"/>
            <w:lang w:val="en-US"/>
          </w:rPr>
          <w:tab/>
        </w:r>
        <w:r w:rsidR="00B13656" w:rsidRPr="00B13656">
          <w:rPr>
            <w:rStyle w:val="Hyperlink"/>
            <w:bCs/>
            <w:i/>
          </w:rPr>
          <w:t>УСТАНОВКА СИСТЕМЫ ОХЛАЖДЕНИЯ «ВОДА ЖЕНЕВСКОГО ОЗЕРА» («GLN») В ЗДАНИЯХ AB И PCT (ГПКР 4)</w:t>
        </w:r>
        <w:r w:rsidR="00B13656">
          <w:rPr>
            <w:webHidden/>
          </w:rPr>
          <w:tab/>
        </w:r>
        <w:r w:rsidR="00B13656">
          <w:rPr>
            <w:webHidden/>
          </w:rPr>
          <w:fldChar w:fldCharType="begin"/>
        </w:r>
        <w:r w:rsidR="00B13656">
          <w:rPr>
            <w:webHidden/>
          </w:rPr>
          <w:instrText xml:space="preserve"> PAGEREF _Toc482778396 \h </w:instrText>
        </w:r>
        <w:r w:rsidR="00B13656">
          <w:rPr>
            <w:webHidden/>
          </w:rPr>
        </w:r>
        <w:r w:rsidR="00B13656">
          <w:rPr>
            <w:webHidden/>
          </w:rPr>
          <w:fldChar w:fldCharType="separate"/>
        </w:r>
        <w:r>
          <w:rPr>
            <w:webHidden/>
          </w:rPr>
          <w:t>302</w:t>
        </w:r>
        <w:r w:rsidR="00B13656">
          <w:rPr>
            <w:webHidden/>
          </w:rPr>
          <w:fldChar w:fldCharType="end"/>
        </w:r>
      </w:hyperlink>
    </w:p>
    <w:p w:rsidR="00B13656" w:rsidRDefault="00760543" w:rsidP="00172F21">
      <w:pPr>
        <w:pStyle w:val="TOC3"/>
        <w:rPr>
          <w:rFonts w:asciiTheme="minorHAnsi" w:eastAsiaTheme="minorEastAsia" w:hAnsiTheme="minorHAnsi"/>
          <w:lang w:val="en-US"/>
        </w:rPr>
      </w:pPr>
      <w:hyperlink w:anchor="_Toc482778397" w:history="1">
        <w:r w:rsidR="00B13656" w:rsidRPr="00B13656">
          <w:rPr>
            <w:rStyle w:val="Hyperlink"/>
            <w:bCs/>
            <w:i/>
          </w:rPr>
          <w:t>ПРОЕКТ 5</w:t>
        </w:r>
        <w:r w:rsidR="00B13656" w:rsidRPr="00B13656">
          <w:rPr>
            <w:rFonts w:asciiTheme="minorHAnsi" w:eastAsiaTheme="minorEastAsia" w:hAnsiTheme="minorHAnsi"/>
            <w:lang w:val="en-US"/>
          </w:rPr>
          <w:tab/>
        </w:r>
        <w:r w:rsidR="00B13656" w:rsidRPr="00B13656">
          <w:rPr>
            <w:rStyle w:val="Hyperlink"/>
            <w:bCs/>
            <w:i/>
          </w:rPr>
          <w:t>ЗДАНИЕ «АРПАД БОГШ»: 1-Й ЭТАП РЕКОНСТРУКЦИИ ЦОКОЛЬНОГО ЭТАЖА (ИЗМЕНЕНИЕ ПЛОЩАДИ ИНФОРМАЦИОННОГО ЦЕНТРА И РЕКОНСТРУКЦИЯ ТИПОГРАФИИ) (ГПКР-5)</w:t>
        </w:r>
        <w:r w:rsidR="00B13656">
          <w:rPr>
            <w:webHidden/>
          </w:rPr>
          <w:tab/>
        </w:r>
        <w:r w:rsidR="00B13656">
          <w:rPr>
            <w:webHidden/>
          </w:rPr>
          <w:fldChar w:fldCharType="begin"/>
        </w:r>
        <w:r w:rsidR="00B13656">
          <w:rPr>
            <w:webHidden/>
          </w:rPr>
          <w:instrText xml:space="preserve"> PAGEREF _Toc482778397 \h </w:instrText>
        </w:r>
        <w:r w:rsidR="00B13656">
          <w:rPr>
            <w:webHidden/>
          </w:rPr>
        </w:r>
        <w:r w:rsidR="00B13656">
          <w:rPr>
            <w:webHidden/>
          </w:rPr>
          <w:fldChar w:fldCharType="separate"/>
        </w:r>
        <w:r>
          <w:rPr>
            <w:webHidden/>
          </w:rPr>
          <w:t>306</w:t>
        </w:r>
        <w:r w:rsidR="00B13656">
          <w:rPr>
            <w:webHidden/>
          </w:rPr>
          <w:fldChar w:fldCharType="end"/>
        </w:r>
      </w:hyperlink>
    </w:p>
    <w:p w:rsidR="00B13656" w:rsidRDefault="00760543" w:rsidP="00172F21">
      <w:pPr>
        <w:pStyle w:val="TOC3"/>
        <w:rPr>
          <w:rFonts w:asciiTheme="minorHAnsi" w:eastAsiaTheme="minorEastAsia" w:hAnsiTheme="minorHAnsi"/>
          <w:lang w:val="en-US"/>
        </w:rPr>
      </w:pPr>
      <w:hyperlink w:anchor="_Toc482778398" w:history="1">
        <w:r w:rsidR="00B13656" w:rsidRPr="00B13656">
          <w:rPr>
            <w:rStyle w:val="Hyperlink"/>
            <w:bCs/>
            <w:i/>
          </w:rPr>
          <w:t>ПРОЕКТ 6</w:t>
        </w:r>
        <w:r w:rsidR="00B13656" w:rsidRPr="00B13656">
          <w:rPr>
            <w:rFonts w:asciiTheme="minorHAnsi" w:eastAsiaTheme="minorEastAsia" w:hAnsiTheme="minorHAnsi"/>
            <w:lang w:val="en-US"/>
          </w:rPr>
          <w:tab/>
        </w:r>
        <w:r w:rsidR="00B13656" w:rsidRPr="00B13656">
          <w:rPr>
            <w:rStyle w:val="Hyperlink"/>
            <w:bCs/>
            <w:i/>
          </w:rPr>
          <w:t>ЗДАНИЕ «АРПАД БОГШ»: ЗАМЕНА НЕКОТОРЫХ ОКОН (ГПКР-6)</w:t>
        </w:r>
        <w:r w:rsidR="00B13656">
          <w:rPr>
            <w:webHidden/>
          </w:rPr>
          <w:tab/>
        </w:r>
        <w:r w:rsidR="00B13656">
          <w:rPr>
            <w:webHidden/>
          </w:rPr>
          <w:fldChar w:fldCharType="begin"/>
        </w:r>
        <w:r w:rsidR="00B13656">
          <w:rPr>
            <w:webHidden/>
          </w:rPr>
          <w:instrText xml:space="preserve"> PAGEREF _Toc482778398 \h </w:instrText>
        </w:r>
        <w:r w:rsidR="00B13656">
          <w:rPr>
            <w:webHidden/>
          </w:rPr>
        </w:r>
        <w:r w:rsidR="00B13656">
          <w:rPr>
            <w:webHidden/>
          </w:rPr>
          <w:fldChar w:fldCharType="separate"/>
        </w:r>
        <w:r>
          <w:rPr>
            <w:webHidden/>
          </w:rPr>
          <w:t>310</w:t>
        </w:r>
        <w:r w:rsidR="00B13656">
          <w:rPr>
            <w:webHidden/>
          </w:rPr>
          <w:fldChar w:fldCharType="end"/>
        </w:r>
      </w:hyperlink>
    </w:p>
    <w:p w:rsidR="00B13656" w:rsidRDefault="00760543" w:rsidP="00172F21">
      <w:pPr>
        <w:pStyle w:val="TOC3"/>
        <w:rPr>
          <w:rFonts w:asciiTheme="minorHAnsi" w:eastAsiaTheme="minorEastAsia" w:hAnsiTheme="minorHAnsi"/>
          <w:lang w:val="en-US"/>
        </w:rPr>
      </w:pPr>
      <w:hyperlink w:anchor="_Toc482778399" w:history="1">
        <w:r w:rsidR="00B13656" w:rsidRPr="00B13656">
          <w:rPr>
            <w:rStyle w:val="Hyperlink"/>
            <w:bCs/>
            <w:i/>
          </w:rPr>
          <w:t>ПРОЕКТ 7</w:t>
        </w:r>
        <w:r w:rsidR="00B13656" w:rsidRPr="00B13656">
          <w:rPr>
            <w:rFonts w:asciiTheme="minorHAnsi" w:eastAsiaTheme="minorEastAsia" w:hAnsiTheme="minorHAnsi"/>
            <w:lang w:val="en-US"/>
          </w:rPr>
          <w:tab/>
        </w:r>
        <w:r w:rsidR="00B13656" w:rsidRPr="00B13656">
          <w:rPr>
            <w:rStyle w:val="Hyperlink"/>
            <w:bCs/>
            <w:i/>
          </w:rPr>
          <w:t>МЕРЫ ОБЕСПЕЧЕНИЯ ФИЗИЧЕСКОЙ И ПОЖАРНОЙ БЕЗОПАСНОСТИ  (ГПКР-7)</w:t>
        </w:r>
        <w:r w:rsidR="00B13656">
          <w:rPr>
            <w:webHidden/>
          </w:rPr>
          <w:tab/>
        </w:r>
        <w:r w:rsidR="00B13656">
          <w:rPr>
            <w:webHidden/>
          </w:rPr>
          <w:fldChar w:fldCharType="begin"/>
        </w:r>
        <w:r w:rsidR="00B13656">
          <w:rPr>
            <w:webHidden/>
          </w:rPr>
          <w:instrText xml:space="preserve"> PAGEREF _Toc482778399 \h </w:instrText>
        </w:r>
        <w:r w:rsidR="00B13656">
          <w:rPr>
            <w:webHidden/>
          </w:rPr>
        </w:r>
        <w:r w:rsidR="00B13656">
          <w:rPr>
            <w:webHidden/>
          </w:rPr>
          <w:fldChar w:fldCharType="separate"/>
        </w:r>
        <w:r>
          <w:rPr>
            <w:webHidden/>
          </w:rPr>
          <w:t>313</w:t>
        </w:r>
        <w:r w:rsidR="00B13656">
          <w:rPr>
            <w:webHidden/>
          </w:rPr>
          <w:fldChar w:fldCharType="end"/>
        </w:r>
      </w:hyperlink>
    </w:p>
    <w:p w:rsidR="00B13656" w:rsidRPr="009D3F56" w:rsidRDefault="00760543" w:rsidP="00172F21">
      <w:pPr>
        <w:pStyle w:val="TOC3"/>
        <w:rPr>
          <w:rFonts w:asciiTheme="minorHAnsi" w:eastAsiaTheme="minorEastAsia" w:hAnsiTheme="minorHAnsi"/>
          <w:lang w:val="en-US"/>
        </w:rPr>
      </w:pPr>
      <w:hyperlink w:anchor="_Toc482778400" w:history="1">
        <w:r w:rsidR="00B13656" w:rsidRPr="009D3F56">
          <w:rPr>
            <w:rStyle w:val="Hyperlink"/>
          </w:rPr>
          <w:t>ДОПОЛНЕНИЕ IV</w:t>
        </w:r>
        <w:r w:rsidR="00B13656" w:rsidRPr="009D3F56">
          <w:rPr>
            <w:rFonts w:asciiTheme="minorHAnsi" w:eastAsiaTheme="minorEastAsia" w:hAnsiTheme="minorHAnsi"/>
            <w:lang w:val="en-US"/>
          </w:rPr>
          <w:tab/>
        </w:r>
        <w:r w:rsidR="00B13656" w:rsidRPr="009D3F56">
          <w:rPr>
            <w:rStyle w:val="Hyperlink"/>
          </w:rPr>
          <w:t xml:space="preserve"> АКРОНИМЫ И СОКРАЩЕНИЯ, ИСПОЛЬЗУЕМЫЕ В НАСТОЯЩЕМ ДОКУМЕНТЕ</w:t>
        </w:r>
        <w:r w:rsidR="00B13656" w:rsidRPr="009D3F56">
          <w:rPr>
            <w:webHidden/>
          </w:rPr>
          <w:tab/>
        </w:r>
        <w:r w:rsidR="00B13656" w:rsidRPr="009D3F56">
          <w:rPr>
            <w:webHidden/>
          </w:rPr>
          <w:fldChar w:fldCharType="begin"/>
        </w:r>
        <w:r w:rsidR="00B13656" w:rsidRPr="009D3F56">
          <w:rPr>
            <w:webHidden/>
          </w:rPr>
          <w:instrText xml:space="preserve"> PAGEREF _Toc482778400 \h </w:instrText>
        </w:r>
        <w:r w:rsidR="00B13656" w:rsidRPr="009D3F56">
          <w:rPr>
            <w:webHidden/>
          </w:rPr>
        </w:r>
        <w:r w:rsidR="00B13656" w:rsidRPr="009D3F56">
          <w:rPr>
            <w:webHidden/>
          </w:rPr>
          <w:fldChar w:fldCharType="separate"/>
        </w:r>
        <w:r>
          <w:rPr>
            <w:webHidden/>
          </w:rPr>
          <w:t>318</w:t>
        </w:r>
        <w:r w:rsidR="00B13656" w:rsidRPr="009D3F56">
          <w:rPr>
            <w:webHidden/>
          </w:rPr>
          <w:fldChar w:fldCharType="end"/>
        </w:r>
      </w:hyperlink>
    </w:p>
    <w:p w:rsidR="00DC059F" w:rsidRPr="005E2487" w:rsidRDefault="00FB5564" w:rsidP="00D41A66">
      <w:pPr>
        <w:rPr>
          <w:rFonts w:asciiTheme="minorBidi" w:hAnsiTheme="minorBidi" w:cstheme="minorBidi"/>
          <w:bCs/>
          <w:sz w:val="20"/>
          <w:lang w:val="ru-RU"/>
        </w:rPr>
      </w:pPr>
      <w:r w:rsidRPr="005E2487">
        <w:rPr>
          <w:rFonts w:asciiTheme="minorBidi" w:hAnsiTheme="minorBidi" w:cstheme="minorBidi"/>
          <w:bCs/>
          <w:sz w:val="20"/>
          <w:lang w:val="ru-RU"/>
        </w:rPr>
        <w:fldChar w:fldCharType="end"/>
      </w:r>
    </w:p>
    <w:p w:rsidR="00DC059F" w:rsidRPr="005E2487" w:rsidRDefault="00FB4F81" w:rsidP="00FB4F81">
      <w:pPr>
        <w:rPr>
          <w:lang w:val="ru-RU"/>
        </w:rPr>
      </w:pPr>
      <w:r w:rsidRPr="005E2487">
        <w:rPr>
          <w:lang w:val="ru-RU"/>
        </w:rPr>
        <w:br w:type="page"/>
      </w:r>
    </w:p>
    <w:p w:rsidR="00DC059F" w:rsidRPr="005E2487" w:rsidRDefault="008A7315" w:rsidP="0064058C">
      <w:pPr>
        <w:pStyle w:val="Heading1"/>
        <w:numPr>
          <w:ilvl w:val="0"/>
          <w:numId w:val="110"/>
        </w:numPr>
        <w:ind w:left="720" w:hanging="578"/>
        <w:rPr>
          <w:rFonts w:eastAsia="Times New Roman"/>
          <w:caps w:val="0"/>
          <w:lang w:val="ru-RU" w:eastAsia="en-US"/>
        </w:rPr>
      </w:pPr>
      <w:bookmarkStart w:id="6" w:name="_Toc482614116"/>
      <w:bookmarkStart w:id="7" w:name="_Toc482778341"/>
      <w:bookmarkStart w:id="8" w:name="_Toc327875005"/>
      <w:bookmarkStart w:id="9" w:name="_Toc358366917"/>
      <w:r w:rsidRPr="005E2487">
        <w:rPr>
          <w:rFonts w:eastAsia="Times New Roman"/>
          <w:caps w:val="0"/>
          <w:lang w:val="ru-RU" w:eastAsia="en-US"/>
        </w:rPr>
        <w:lastRenderedPageBreak/>
        <w:t>ВВЕДЕНИЕ</w:t>
      </w:r>
      <w:bookmarkEnd w:id="6"/>
      <w:bookmarkEnd w:id="7"/>
    </w:p>
    <w:p w:rsidR="00DC059F" w:rsidRPr="005E2487" w:rsidRDefault="00DC059F" w:rsidP="00114926">
      <w:pPr>
        <w:rPr>
          <w:rFonts w:cs="Times New Roman"/>
          <w:sz w:val="20"/>
          <w:szCs w:val="24"/>
          <w:lang w:val="ru-RU"/>
        </w:rPr>
      </w:pPr>
    </w:p>
    <w:bookmarkEnd w:id="8"/>
    <w:bookmarkEnd w:id="9"/>
    <w:p w:rsidR="00E161D9" w:rsidRPr="00F81BA9" w:rsidRDefault="00E161D9" w:rsidP="00E161D9">
      <w:pPr>
        <w:jc w:val="both"/>
        <w:rPr>
          <w:rFonts w:cs="Times New Roman"/>
          <w:sz w:val="20"/>
        </w:rPr>
      </w:pPr>
    </w:p>
    <w:p w:rsidR="00E161D9" w:rsidRPr="00353077" w:rsidRDefault="00E161D9" w:rsidP="00E161D9">
      <w:pPr>
        <w:numPr>
          <w:ilvl w:val="0"/>
          <w:numId w:val="5"/>
        </w:numPr>
        <w:tabs>
          <w:tab w:val="left" w:pos="567"/>
        </w:tabs>
        <w:ind w:left="0" w:firstLine="0"/>
        <w:jc w:val="both"/>
        <w:rPr>
          <w:rFonts w:cs="Times New Roman"/>
          <w:sz w:val="20"/>
          <w:lang w:val="ru-RU"/>
        </w:rPr>
      </w:pPr>
      <w:r>
        <w:rPr>
          <w:rFonts w:cs="Times New Roman"/>
          <w:sz w:val="20"/>
          <w:lang w:val="ru-RU"/>
        </w:rPr>
        <w:t xml:space="preserve">Отчет о реализации программы (ОРП) – это главный </w:t>
      </w:r>
      <w:r w:rsidRPr="00440E4B">
        <w:rPr>
          <w:rFonts w:cs="Times New Roman"/>
          <w:sz w:val="20"/>
          <w:lang w:val="ru-RU"/>
        </w:rPr>
        <w:t>инструмент</w:t>
      </w:r>
      <w:r>
        <w:rPr>
          <w:rFonts w:cs="Times New Roman"/>
          <w:sz w:val="20"/>
          <w:lang w:val="ru-RU"/>
        </w:rPr>
        <w:t xml:space="preserve"> отчетности, используемый для информирования государств-членов о результативности </w:t>
      </w:r>
      <w:r w:rsidRPr="00440E4B">
        <w:rPr>
          <w:rFonts w:cs="Times New Roman"/>
          <w:sz w:val="20"/>
          <w:lang w:val="ru-RU"/>
        </w:rPr>
        <w:t>работ</w:t>
      </w:r>
      <w:r>
        <w:rPr>
          <w:rFonts w:cs="Times New Roman"/>
          <w:sz w:val="20"/>
          <w:lang w:val="ru-RU"/>
        </w:rPr>
        <w:t xml:space="preserve">ы Организации, а также неотъемлемая часть применяемой </w:t>
      </w:r>
      <w:r w:rsidRPr="00440E4B">
        <w:rPr>
          <w:rFonts w:cs="Times New Roman"/>
          <w:sz w:val="20"/>
          <w:lang w:val="ru-RU"/>
        </w:rPr>
        <w:t>ВОИС</w:t>
      </w:r>
      <w:r>
        <w:rPr>
          <w:rFonts w:cs="Times New Roman"/>
          <w:sz w:val="20"/>
          <w:lang w:val="ru-RU"/>
        </w:rPr>
        <w:t xml:space="preserve"> системы управления, ориентированного на конечный результат (УКР).  Кроме того, Отчет является важным аналитическим инструментом, обеспечивающим извлечение уроков из оценки результативности </w:t>
      </w:r>
      <w:r w:rsidRPr="00440E4B">
        <w:rPr>
          <w:rFonts w:cs="Times New Roman"/>
          <w:sz w:val="20"/>
          <w:lang w:val="ru-RU"/>
        </w:rPr>
        <w:t>работ</w:t>
      </w:r>
      <w:r>
        <w:rPr>
          <w:rFonts w:cs="Times New Roman"/>
          <w:sz w:val="20"/>
          <w:lang w:val="ru-RU"/>
        </w:rPr>
        <w:t xml:space="preserve">ы за </w:t>
      </w:r>
      <w:r w:rsidRPr="003C1892">
        <w:rPr>
          <w:rFonts w:cs="Times New Roman"/>
          <w:sz w:val="20"/>
          <w:lang w:val="ru-RU"/>
        </w:rPr>
        <w:t>предыдущ</w:t>
      </w:r>
      <w:r>
        <w:rPr>
          <w:rFonts w:cs="Times New Roman"/>
          <w:sz w:val="20"/>
          <w:lang w:val="ru-RU"/>
        </w:rPr>
        <w:t xml:space="preserve">ий </w:t>
      </w:r>
      <w:r w:rsidRPr="003C1892">
        <w:rPr>
          <w:rFonts w:cs="Times New Roman"/>
          <w:sz w:val="20"/>
          <w:lang w:val="ru-RU"/>
        </w:rPr>
        <w:t>период</w:t>
      </w:r>
      <w:r>
        <w:rPr>
          <w:rFonts w:cs="Times New Roman"/>
          <w:sz w:val="20"/>
          <w:lang w:val="ru-RU"/>
        </w:rPr>
        <w:t xml:space="preserve"> и их учет в дальнейшей работе ВОИС. </w:t>
      </w:r>
      <w:r w:rsidRPr="007101EC">
        <w:rPr>
          <w:rFonts w:cs="Times New Roman"/>
          <w:sz w:val="20"/>
          <w:lang w:val="ru-RU"/>
        </w:rPr>
        <w:t xml:space="preserve">ОРП </w:t>
      </w:r>
      <w:r w:rsidRPr="008348F9">
        <w:rPr>
          <w:rFonts w:eastAsia="+mn-ea" w:cs="Times New Roman"/>
          <w:sz w:val="20"/>
          <w:lang w:val="ru-RU"/>
        </w:rPr>
        <w:t>–</w:t>
      </w:r>
      <w:r>
        <w:rPr>
          <w:rFonts w:cs="Times New Roman"/>
          <w:sz w:val="20"/>
          <w:lang w:val="ru-RU"/>
        </w:rPr>
        <w:t xml:space="preserve"> это </w:t>
      </w:r>
      <w:r w:rsidRPr="008348F9">
        <w:rPr>
          <w:rFonts w:cs="Times New Roman"/>
          <w:sz w:val="20"/>
          <w:lang w:val="ru-RU"/>
        </w:rPr>
        <w:t>инструмент</w:t>
      </w:r>
      <w:r>
        <w:rPr>
          <w:rFonts w:cs="Times New Roman"/>
          <w:sz w:val="20"/>
          <w:lang w:val="ru-RU"/>
        </w:rPr>
        <w:t xml:space="preserve"> </w:t>
      </w:r>
      <w:r w:rsidRPr="007101EC">
        <w:rPr>
          <w:rFonts w:cs="Times New Roman"/>
          <w:sz w:val="20"/>
          <w:lang w:val="ru-RU"/>
        </w:rPr>
        <w:t>самооценк</w:t>
      </w:r>
      <w:r>
        <w:rPr>
          <w:rFonts w:cs="Times New Roman"/>
          <w:sz w:val="20"/>
          <w:lang w:val="ru-RU"/>
        </w:rPr>
        <w:t>и</w:t>
      </w:r>
      <w:r w:rsidRPr="007101EC">
        <w:rPr>
          <w:rFonts w:cs="Times New Roman"/>
          <w:sz w:val="20"/>
          <w:lang w:val="ru-RU"/>
        </w:rPr>
        <w:t xml:space="preserve"> </w:t>
      </w:r>
      <w:r>
        <w:rPr>
          <w:rFonts w:cs="Times New Roman"/>
          <w:sz w:val="20"/>
          <w:lang w:val="ru-RU"/>
        </w:rPr>
        <w:t>руководителей</w:t>
      </w:r>
      <w:r w:rsidRPr="007101EC">
        <w:rPr>
          <w:rFonts w:cs="Times New Roman"/>
          <w:sz w:val="20"/>
          <w:lang w:val="ru-RU"/>
        </w:rPr>
        <w:t xml:space="preserve"> программ</w:t>
      </w:r>
      <w:r>
        <w:rPr>
          <w:rFonts w:cs="Times New Roman"/>
          <w:sz w:val="20"/>
          <w:lang w:val="ru-RU"/>
        </w:rPr>
        <w:t xml:space="preserve">, основанный на </w:t>
      </w:r>
      <w:r w:rsidRPr="008348F9">
        <w:rPr>
          <w:rFonts w:cs="Times New Roman"/>
          <w:sz w:val="20"/>
          <w:lang w:val="ru-RU"/>
        </w:rPr>
        <w:t>схем</w:t>
      </w:r>
      <w:r>
        <w:rPr>
          <w:rFonts w:cs="Times New Roman"/>
          <w:sz w:val="20"/>
          <w:lang w:val="ru-RU"/>
        </w:rPr>
        <w:t>е</w:t>
      </w:r>
      <w:r w:rsidRPr="008348F9">
        <w:rPr>
          <w:rFonts w:cs="Times New Roman"/>
          <w:sz w:val="20"/>
          <w:lang w:val="ru-RU"/>
        </w:rPr>
        <w:t xml:space="preserve"> результатов</w:t>
      </w:r>
      <w:r>
        <w:rPr>
          <w:rFonts w:cs="Times New Roman"/>
          <w:sz w:val="20"/>
          <w:lang w:val="ru-RU"/>
        </w:rPr>
        <w:t xml:space="preserve">, </w:t>
      </w:r>
      <w:r w:rsidRPr="007101EC">
        <w:rPr>
          <w:rFonts w:cs="Times New Roman"/>
          <w:sz w:val="20"/>
          <w:lang w:val="ru-RU"/>
        </w:rPr>
        <w:t>утвержден</w:t>
      </w:r>
      <w:r>
        <w:rPr>
          <w:rFonts w:cs="Times New Roman"/>
          <w:sz w:val="20"/>
          <w:lang w:val="ru-RU"/>
        </w:rPr>
        <w:t>ной</w:t>
      </w:r>
      <w:r w:rsidRPr="007101EC">
        <w:rPr>
          <w:rFonts w:cs="Times New Roman"/>
          <w:sz w:val="20"/>
          <w:lang w:val="ru-RU"/>
        </w:rPr>
        <w:t xml:space="preserve"> </w:t>
      </w:r>
      <w:r>
        <w:rPr>
          <w:rFonts w:cs="Times New Roman"/>
          <w:sz w:val="20"/>
          <w:lang w:val="ru-RU"/>
        </w:rPr>
        <w:t xml:space="preserve">государствами-членами как </w:t>
      </w:r>
      <w:r w:rsidRPr="00440E4B">
        <w:rPr>
          <w:rFonts w:cs="Times New Roman"/>
          <w:sz w:val="20"/>
          <w:lang w:val="ru-RU"/>
        </w:rPr>
        <w:t>элемент</w:t>
      </w:r>
      <w:r w:rsidRPr="007101EC">
        <w:rPr>
          <w:rFonts w:cs="Times New Roman"/>
          <w:sz w:val="20"/>
          <w:lang w:val="ru-RU"/>
        </w:rPr>
        <w:t xml:space="preserve"> </w:t>
      </w:r>
      <w:r>
        <w:rPr>
          <w:rFonts w:cs="Times New Roman"/>
          <w:sz w:val="20"/>
          <w:lang w:val="ru-RU"/>
        </w:rPr>
        <w:t>Программы</w:t>
      </w:r>
      <w:r w:rsidRPr="007101EC">
        <w:rPr>
          <w:rFonts w:cs="Times New Roman"/>
          <w:sz w:val="20"/>
          <w:lang w:val="ru-RU"/>
        </w:rPr>
        <w:t xml:space="preserve"> и бюджет</w:t>
      </w:r>
      <w:r>
        <w:rPr>
          <w:rFonts w:cs="Times New Roman"/>
          <w:sz w:val="20"/>
          <w:lang w:val="ru-RU"/>
        </w:rPr>
        <w:t>а</w:t>
      </w:r>
      <w:r w:rsidRPr="007101EC">
        <w:rPr>
          <w:rFonts w:cs="Times New Roman"/>
          <w:sz w:val="20"/>
          <w:lang w:val="ru-RU"/>
        </w:rPr>
        <w:t xml:space="preserve"> </w:t>
      </w:r>
      <w:r>
        <w:rPr>
          <w:rFonts w:cs="Times New Roman"/>
          <w:sz w:val="20"/>
          <w:lang w:val="ru-RU"/>
        </w:rPr>
        <w:t xml:space="preserve">на </w:t>
      </w:r>
      <w:r w:rsidRPr="007101EC">
        <w:rPr>
          <w:rFonts w:cs="Times New Roman"/>
          <w:sz w:val="20"/>
          <w:lang w:val="ru-RU"/>
        </w:rPr>
        <w:t>2016-2017</w:t>
      </w:r>
      <w:r>
        <w:rPr>
          <w:rFonts w:cs="Times New Roman"/>
          <w:sz w:val="20"/>
        </w:rPr>
        <w:t> </w:t>
      </w:r>
      <w:r w:rsidRPr="007101EC">
        <w:rPr>
          <w:rFonts w:cs="Times New Roman"/>
          <w:sz w:val="20"/>
          <w:lang w:val="ru-RU"/>
        </w:rPr>
        <w:t xml:space="preserve">гг.  </w:t>
      </w:r>
      <w:r>
        <w:rPr>
          <w:rFonts w:cs="Times New Roman"/>
          <w:sz w:val="20"/>
          <w:lang w:val="ru-RU"/>
        </w:rPr>
        <w:t xml:space="preserve">Для повышения достоверности </w:t>
      </w:r>
      <w:r w:rsidRPr="008348F9">
        <w:rPr>
          <w:rFonts w:cs="Times New Roman"/>
          <w:snapToGrid w:val="0"/>
          <w:sz w:val="20"/>
          <w:lang w:val="ru-RU"/>
        </w:rPr>
        <w:t>данн</w:t>
      </w:r>
      <w:r>
        <w:rPr>
          <w:rFonts w:cs="Times New Roman"/>
          <w:sz w:val="20"/>
          <w:lang w:val="ru-RU"/>
        </w:rPr>
        <w:t xml:space="preserve">ых </w:t>
      </w:r>
      <w:r w:rsidRPr="007101EC">
        <w:rPr>
          <w:rFonts w:cs="Times New Roman"/>
          <w:sz w:val="20"/>
          <w:lang w:val="ru-RU"/>
        </w:rPr>
        <w:t xml:space="preserve">ОРП Отдел внутреннего надзора (ОВН) </w:t>
      </w:r>
      <w:r>
        <w:rPr>
          <w:rFonts w:cs="Times New Roman"/>
          <w:sz w:val="20"/>
          <w:lang w:val="ru-RU"/>
        </w:rPr>
        <w:t>каждые два года проводит проверку</w:t>
      </w:r>
      <w:r w:rsidRPr="007101EC">
        <w:rPr>
          <w:rFonts w:cs="Times New Roman"/>
          <w:sz w:val="20"/>
          <w:lang w:val="ru-RU"/>
        </w:rPr>
        <w:t xml:space="preserve"> достоверности </w:t>
      </w:r>
      <w:r w:rsidRPr="00440E4B">
        <w:rPr>
          <w:rFonts w:cs="Times New Roman"/>
          <w:snapToGrid w:val="0"/>
          <w:sz w:val="20"/>
          <w:lang w:val="ru-RU"/>
        </w:rPr>
        <w:t>данн</w:t>
      </w:r>
      <w:r>
        <w:rPr>
          <w:rFonts w:cs="Times New Roman"/>
          <w:sz w:val="20"/>
          <w:lang w:val="ru-RU"/>
        </w:rPr>
        <w:t>ых</w:t>
      </w:r>
      <w:r w:rsidRPr="007101EC">
        <w:rPr>
          <w:rFonts w:cs="Times New Roman"/>
          <w:sz w:val="20"/>
          <w:lang w:val="ru-RU"/>
        </w:rPr>
        <w:t xml:space="preserve"> </w:t>
      </w:r>
      <w:r>
        <w:rPr>
          <w:rFonts w:cs="Times New Roman"/>
          <w:sz w:val="20"/>
          <w:lang w:val="ru-RU"/>
        </w:rPr>
        <w:t xml:space="preserve">о </w:t>
      </w:r>
      <w:r w:rsidRPr="007101EC">
        <w:rPr>
          <w:rFonts w:cs="Times New Roman"/>
          <w:sz w:val="20"/>
          <w:lang w:val="ru-RU"/>
        </w:rPr>
        <w:t xml:space="preserve">результативности работы.  </w:t>
      </w:r>
      <w:r>
        <w:rPr>
          <w:rFonts w:cs="Times New Roman"/>
          <w:sz w:val="20"/>
          <w:lang w:val="ru-RU"/>
        </w:rPr>
        <w:t xml:space="preserve">Следующая такая проверка будет проводиться </w:t>
      </w:r>
      <w:r w:rsidRPr="00440E4B">
        <w:rPr>
          <w:rFonts w:cs="Times New Roman"/>
          <w:sz w:val="20"/>
          <w:lang w:val="ru-RU"/>
        </w:rPr>
        <w:t xml:space="preserve">в отношении </w:t>
      </w:r>
      <w:r w:rsidRPr="007101EC">
        <w:rPr>
          <w:rFonts w:cs="Times New Roman"/>
          <w:sz w:val="20"/>
          <w:lang w:val="ru-RU"/>
        </w:rPr>
        <w:t>ОРП</w:t>
      </w:r>
      <w:r>
        <w:rPr>
          <w:rFonts w:cs="Times New Roman"/>
          <w:sz w:val="20"/>
          <w:lang w:val="ru-RU"/>
        </w:rPr>
        <w:t xml:space="preserve"> за 2016-17 гг. </w:t>
      </w:r>
    </w:p>
    <w:p w:rsidR="00E161D9" w:rsidRPr="00353077" w:rsidRDefault="00E161D9" w:rsidP="00E161D9">
      <w:pPr>
        <w:jc w:val="both"/>
        <w:rPr>
          <w:rFonts w:cs="Times New Roman"/>
          <w:sz w:val="20"/>
          <w:lang w:val="ru-RU"/>
        </w:rPr>
      </w:pPr>
    </w:p>
    <w:p w:rsidR="00E161D9" w:rsidRPr="007101EC" w:rsidRDefault="00E161D9" w:rsidP="00E161D9">
      <w:pPr>
        <w:numPr>
          <w:ilvl w:val="0"/>
          <w:numId w:val="5"/>
        </w:numPr>
        <w:tabs>
          <w:tab w:val="left" w:pos="567"/>
        </w:tabs>
        <w:ind w:left="0" w:firstLine="0"/>
        <w:jc w:val="both"/>
        <w:rPr>
          <w:rFonts w:cs="Times New Roman"/>
          <w:sz w:val="20"/>
          <w:lang w:val="ru-RU"/>
        </w:rPr>
      </w:pPr>
      <w:r>
        <w:rPr>
          <w:rFonts w:cs="Times New Roman"/>
          <w:sz w:val="20"/>
          <w:lang w:val="ru-RU"/>
        </w:rPr>
        <w:t xml:space="preserve">Для ОРП за 2016 г. вводится новый упрощенный формат, позволяющий лучше разграничить ОРП за первый год двухлетнего периода (имеющий </w:t>
      </w:r>
      <w:r w:rsidRPr="00440E4B">
        <w:rPr>
          <w:rFonts w:cs="Times New Roman"/>
          <w:sz w:val="20"/>
          <w:lang w:val="ru-RU"/>
        </w:rPr>
        <w:t>характер</w:t>
      </w:r>
      <w:r>
        <w:rPr>
          <w:rFonts w:cs="Times New Roman"/>
          <w:sz w:val="20"/>
          <w:lang w:val="ru-RU"/>
        </w:rPr>
        <w:t xml:space="preserve"> отчета о ходе </w:t>
      </w:r>
      <w:r w:rsidRPr="00440E4B">
        <w:rPr>
          <w:rFonts w:cs="Times New Roman"/>
          <w:sz w:val="20"/>
          <w:lang w:val="ru-RU"/>
        </w:rPr>
        <w:t>достижени</w:t>
      </w:r>
      <w:r>
        <w:rPr>
          <w:rFonts w:cs="Times New Roman"/>
          <w:sz w:val="20"/>
          <w:lang w:val="ru-RU"/>
        </w:rPr>
        <w:t xml:space="preserve">я </w:t>
      </w:r>
      <w:r w:rsidRPr="00440E4B">
        <w:rPr>
          <w:rFonts w:cs="Times New Roman"/>
          <w:sz w:val="20"/>
          <w:lang w:val="ru-RU"/>
        </w:rPr>
        <w:t>результат</w:t>
      </w:r>
      <w:r>
        <w:rPr>
          <w:rFonts w:cs="Times New Roman"/>
          <w:sz w:val="20"/>
          <w:lang w:val="ru-RU"/>
        </w:rPr>
        <w:t xml:space="preserve">ов) и ОРП за второй год (имеющий </w:t>
      </w:r>
      <w:r w:rsidRPr="00440E4B">
        <w:rPr>
          <w:rFonts w:cs="Times New Roman"/>
          <w:sz w:val="20"/>
          <w:lang w:val="ru-RU"/>
        </w:rPr>
        <w:t>характер</w:t>
      </w:r>
      <w:r>
        <w:rPr>
          <w:rFonts w:cs="Times New Roman"/>
          <w:sz w:val="20"/>
          <w:lang w:val="ru-RU"/>
        </w:rPr>
        <w:t xml:space="preserve"> отчета о достигнутых </w:t>
      </w:r>
      <w:r w:rsidRPr="00440E4B">
        <w:rPr>
          <w:rFonts w:cs="Times New Roman"/>
          <w:sz w:val="20"/>
          <w:lang w:val="ru-RU"/>
        </w:rPr>
        <w:t>результат</w:t>
      </w:r>
      <w:r>
        <w:rPr>
          <w:rFonts w:cs="Times New Roman"/>
          <w:sz w:val="20"/>
          <w:lang w:val="ru-RU"/>
        </w:rPr>
        <w:t xml:space="preserve">ах). </w:t>
      </w:r>
      <w:r w:rsidRPr="007101EC">
        <w:rPr>
          <w:rFonts w:cs="Times New Roman"/>
          <w:sz w:val="20"/>
          <w:lang w:val="ru-RU"/>
        </w:rPr>
        <w:t>В</w:t>
      </w:r>
      <w:r>
        <w:rPr>
          <w:rFonts w:cs="Times New Roman"/>
          <w:sz w:val="20"/>
          <w:lang w:val="ru-RU"/>
        </w:rPr>
        <w:t> </w:t>
      </w:r>
      <w:r w:rsidRPr="007101EC">
        <w:rPr>
          <w:rFonts w:cs="Times New Roman"/>
          <w:sz w:val="20"/>
          <w:lang w:val="ru-RU"/>
        </w:rPr>
        <w:t>2016</w:t>
      </w:r>
      <w:r>
        <w:rPr>
          <w:rFonts w:cs="Times New Roman"/>
          <w:sz w:val="20"/>
          <w:lang w:val="ru-RU"/>
        </w:rPr>
        <w:t xml:space="preserve"> г. при </w:t>
      </w:r>
      <w:r w:rsidRPr="008348F9">
        <w:rPr>
          <w:rFonts w:cs="Times New Roman"/>
          <w:sz w:val="20"/>
          <w:lang w:val="ru-RU"/>
        </w:rPr>
        <w:t>разработк</w:t>
      </w:r>
      <w:r>
        <w:rPr>
          <w:rFonts w:cs="Times New Roman"/>
          <w:sz w:val="20"/>
          <w:lang w:val="ru-RU"/>
        </w:rPr>
        <w:t>е</w:t>
      </w:r>
      <w:r w:rsidRPr="007101EC">
        <w:rPr>
          <w:rFonts w:cs="Times New Roman"/>
          <w:sz w:val="20"/>
          <w:lang w:val="ru-RU"/>
        </w:rPr>
        <w:t>, планировани</w:t>
      </w:r>
      <w:r>
        <w:rPr>
          <w:rFonts w:cs="Times New Roman"/>
          <w:sz w:val="20"/>
          <w:lang w:val="ru-RU"/>
        </w:rPr>
        <w:t>и</w:t>
      </w:r>
      <w:r w:rsidRPr="007101EC">
        <w:rPr>
          <w:rFonts w:cs="Times New Roman"/>
          <w:sz w:val="20"/>
          <w:lang w:val="ru-RU"/>
        </w:rPr>
        <w:t xml:space="preserve"> и реализаци</w:t>
      </w:r>
      <w:r>
        <w:rPr>
          <w:rFonts w:cs="Times New Roman"/>
          <w:sz w:val="20"/>
          <w:lang w:val="ru-RU"/>
        </w:rPr>
        <w:t xml:space="preserve">и своих </w:t>
      </w:r>
      <w:r w:rsidRPr="007101EC">
        <w:rPr>
          <w:rFonts w:cs="Times New Roman"/>
          <w:sz w:val="20"/>
          <w:lang w:val="ru-RU"/>
        </w:rPr>
        <w:t>м</w:t>
      </w:r>
      <w:r>
        <w:rPr>
          <w:rFonts w:cs="Times New Roman"/>
          <w:sz w:val="20"/>
          <w:lang w:val="ru-RU"/>
        </w:rPr>
        <w:t>ероприятий</w:t>
      </w:r>
      <w:r w:rsidRPr="007101EC">
        <w:rPr>
          <w:rFonts w:cs="Times New Roman"/>
          <w:sz w:val="20"/>
          <w:lang w:val="ru-RU"/>
        </w:rPr>
        <w:t xml:space="preserve"> ВОИС </w:t>
      </w:r>
      <w:r w:rsidRPr="008348F9">
        <w:rPr>
          <w:rFonts w:cs="Times New Roman"/>
          <w:sz w:val="20"/>
          <w:lang w:val="ru-RU"/>
        </w:rPr>
        <w:t>по-прежнему</w:t>
      </w:r>
      <w:r>
        <w:rPr>
          <w:rFonts w:cs="Times New Roman"/>
          <w:sz w:val="20"/>
          <w:lang w:val="ru-RU"/>
        </w:rPr>
        <w:t xml:space="preserve"> опиралась на </w:t>
      </w:r>
      <w:r w:rsidRPr="007101EC">
        <w:rPr>
          <w:rFonts w:cs="Times New Roman"/>
          <w:sz w:val="20"/>
          <w:lang w:val="ru-RU"/>
        </w:rPr>
        <w:t>соответствующ</w:t>
      </w:r>
      <w:r>
        <w:rPr>
          <w:rFonts w:cs="Times New Roman"/>
          <w:sz w:val="20"/>
          <w:lang w:val="ru-RU"/>
        </w:rPr>
        <w:t>ие</w:t>
      </w:r>
      <w:r w:rsidRPr="007101EC">
        <w:rPr>
          <w:rFonts w:cs="Times New Roman"/>
          <w:sz w:val="20"/>
          <w:lang w:val="ru-RU"/>
        </w:rPr>
        <w:t xml:space="preserve"> </w:t>
      </w:r>
      <w:r>
        <w:rPr>
          <w:rFonts w:cs="Times New Roman"/>
          <w:sz w:val="20"/>
          <w:lang w:val="ru-RU"/>
        </w:rPr>
        <w:t>рекомендации</w:t>
      </w:r>
      <w:r w:rsidRPr="007101EC">
        <w:rPr>
          <w:rFonts w:cs="Times New Roman"/>
          <w:sz w:val="20"/>
          <w:lang w:val="ru-RU"/>
        </w:rPr>
        <w:t xml:space="preserve"> Повест</w:t>
      </w:r>
      <w:r>
        <w:rPr>
          <w:rFonts w:cs="Times New Roman"/>
          <w:sz w:val="20"/>
          <w:lang w:val="ru-RU"/>
        </w:rPr>
        <w:t xml:space="preserve">ки дня в области развития (ПДР).  </w:t>
      </w:r>
      <w:r w:rsidRPr="007101EC">
        <w:rPr>
          <w:rFonts w:cs="Times New Roman"/>
          <w:sz w:val="20"/>
          <w:lang w:val="ru-RU"/>
        </w:rPr>
        <w:t>Подробный отчет</w:t>
      </w:r>
      <w:r>
        <w:rPr>
          <w:rFonts w:cs="Times New Roman"/>
          <w:sz w:val="20"/>
          <w:lang w:val="ru-RU"/>
        </w:rPr>
        <w:t xml:space="preserve"> о </w:t>
      </w:r>
      <w:r w:rsidRPr="008348F9">
        <w:rPr>
          <w:rFonts w:cs="Times New Roman"/>
          <w:sz w:val="20"/>
          <w:lang w:val="ru-RU"/>
        </w:rPr>
        <w:t>реализаци</w:t>
      </w:r>
      <w:r>
        <w:rPr>
          <w:rFonts w:cs="Times New Roman"/>
          <w:sz w:val="20"/>
          <w:lang w:val="ru-RU"/>
        </w:rPr>
        <w:t xml:space="preserve">и </w:t>
      </w:r>
      <w:r w:rsidRPr="007101EC">
        <w:rPr>
          <w:rFonts w:cs="Times New Roman"/>
          <w:sz w:val="20"/>
          <w:lang w:val="ru-RU"/>
        </w:rPr>
        <w:t xml:space="preserve">Повестки дня в области развития </w:t>
      </w:r>
      <w:r>
        <w:rPr>
          <w:rFonts w:cs="Times New Roman"/>
          <w:sz w:val="20"/>
          <w:lang w:val="ru-RU"/>
        </w:rPr>
        <w:t xml:space="preserve">будет включен в </w:t>
      </w:r>
      <w:r w:rsidRPr="007101EC">
        <w:rPr>
          <w:rFonts w:cs="Times New Roman"/>
          <w:sz w:val="20"/>
          <w:lang w:val="ru-RU"/>
        </w:rPr>
        <w:t xml:space="preserve">ОРП </w:t>
      </w:r>
      <w:r>
        <w:rPr>
          <w:rFonts w:cs="Times New Roman"/>
          <w:sz w:val="20"/>
          <w:lang w:val="ru-RU"/>
        </w:rPr>
        <w:t xml:space="preserve">за </w:t>
      </w:r>
      <w:r w:rsidRPr="007101EC">
        <w:rPr>
          <w:rFonts w:cs="Times New Roman"/>
          <w:sz w:val="20"/>
          <w:lang w:val="ru-RU"/>
        </w:rPr>
        <w:t>2016-2017</w:t>
      </w:r>
      <w:r>
        <w:rPr>
          <w:rFonts w:cs="Times New Roman"/>
          <w:sz w:val="20"/>
        </w:rPr>
        <w:t> </w:t>
      </w:r>
      <w:r w:rsidRPr="008348F9">
        <w:rPr>
          <w:rFonts w:cs="Times New Roman"/>
          <w:sz w:val="20"/>
          <w:lang w:val="ru-RU"/>
        </w:rPr>
        <w:t>гг.</w:t>
      </w:r>
    </w:p>
    <w:p w:rsidR="00E161D9" w:rsidRPr="007101EC" w:rsidRDefault="00E161D9" w:rsidP="00E161D9">
      <w:pPr>
        <w:jc w:val="both"/>
        <w:rPr>
          <w:rFonts w:cs="Times New Roman"/>
          <w:sz w:val="20"/>
          <w:szCs w:val="24"/>
          <w:highlight w:val="lightGray"/>
          <w:lang w:val="ru-RU"/>
        </w:rPr>
      </w:pPr>
    </w:p>
    <w:p w:rsidR="00E161D9" w:rsidRPr="007F3D10" w:rsidRDefault="00E161D9" w:rsidP="00E161D9">
      <w:pPr>
        <w:numPr>
          <w:ilvl w:val="0"/>
          <w:numId w:val="5"/>
        </w:numPr>
        <w:tabs>
          <w:tab w:val="left" w:pos="567"/>
        </w:tabs>
        <w:ind w:left="0" w:firstLine="0"/>
        <w:jc w:val="both"/>
        <w:rPr>
          <w:rFonts w:cs="Times New Roman"/>
          <w:sz w:val="20"/>
          <w:lang w:val="ru-RU"/>
        </w:rPr>
      </w:pPr>
      <w:r>
        <w:rPr>
          <w:rFonts w:cs="Times New Roman"/>
          <w:sz w:val="20"/>
          <w:lang w:val="ru-RU"/>
        </w:rPr>
        <w:t xml:space="preserve">ОРП за 2016 г. </w:t>
      </w:r>
      <w:r w:rsidRPr="00440E4B">
        <w:rPr>
          <w:rFonts w:eastAsia="+mn-ea" w:cs="Times New Roman"/>
          <w:sz w:val="20"/>
          <w:lang w:val="ru-RU"/>
        </w:rPr>
        <w:t>–</w:t>
      </w:r>
      <w:r>
        <w:rPr>
          <w:rFonts w:cs="Times New Roman"/>
          <w:sz w:val="20"/>
          <w:lang w:val="ru-RU"/>
        </w:rPr>
        <w:t xml:space="preserve"> это </w:t>
      </w:r>
      <w:r w:rsidRPr="00440E4B">
        <w:rPr>
          <w:rFonts w:cs="Times New Roman"/>
          <w:sz w:val="20"/>
          <w:lang w:val="ru-RU"/>
        </w:rPr>
        <w:t>промежуточн</w:t>
      </w:r>
      <w:r>
        <w:rPr>
          <w:rFonts w:cs="Times New Roman"/>
          <w:sz w:val="20"/>
          <w:lang w:val="ru-RU"/>
        </w:rPr>
        <w:t xml:space="preserve">ый отчет двухлетнего периода, </w:t>
      </w:r>
      <w:r w:rsidRPr="007621FA">
        <w:rPr>
          <w:rFonts w:cs="Times New Roman"/>
          <w:sz w:val="20"/>
          <w:lang w:val="ru-RU"/>
        </w:rPr>
        <w:t>посвященн</w:t>
      </w:r>
      <w:r>
        <w:rPr>
          <w:rFonts w:cs="Times New Roman"/>
          <w:sz w:val="20"/>
          <w:lang w:val="ru-RU"/>
        </w:rPr>
        <w:t xml:space="preserve">ый, в отличие от отчета по итогам двухлетнего периода, в </w:t>
      </w:r>
      <w:r w:rsidRPr="007621FA">
        <w:rPr>
          <w:rFonts w:cs="Times New Roman"/>
          <w:sz w:val="20"/>
          <w:lang w:val="ru-RU"/>
        </w:rPr>
        <w:t>котор</w:t>
      </w:r>
      <w:r>
        <w:rPr>
          <w:rFonts w:cs="Times New Roman"/>
          <w:sz w:val="20"/>
          <w:lang w:val="ru-RU"/>
        </w:rPr>
        <w:t xml:space="preserve">ом </w:t>
      </w:r>
      <w:r w:rsidRPr="007621FA">
        <w:rPr>
          <w:rFonts w:cs="Times New Roman"/>
          <w:sz w:val="20"/>
          <w:lang w:val="ru-RU"/>
        </w:rPr>
        <w:t>основн</w:t>
      </w:r>
      <w:r>
        <w:rPr>
          <w:rFonts w:cs="Times New Roman"/>
          <w:sz w:val="20"/>
          <w:lang w:val="ru-RU"/>
        </w:rPr>
        <w:t xml:space="preserve">ое </w:t>
      </w:r>
      <w:r w:rsidRPr="007621FA">
        <w:rPr>
          <w:rFonts w:cs="Times New Roman"/>
          <w:sz w:val="20"/>
          <w:lang w:val="ru-RU"/>
        </w:rPr>
        <w:t>внимани</w:t>
      </w:r>
      <w:r>
        <w:rPr>
          <w:rFonts w:cs="Times New Roman"/>
          <w:sz w:val="20"/>
          <w:lang w:val="ru-RU"/>
        </w:rPr>
        <w:t xml:space="preserve">е уделяется степени достижения ожидаемых результатов, </w:t>
      </w:r>
      <w:r w:rsidRPr="00AD2155">
        <w:rPr>
          <w:rFonts w:cs="Times New Roman"/>
          <w:sz w:val="20"/>
          <w:lang w:val="ru-RU"/>
        </w:rPr>
        <w:t>прежде всего</w:t>
      </w:r>
      <w:r>
        <w:rPr>
          <w:rFonts w:cs="Times New Roman"/>
          <w:sz w:val="20"/>
          <w:lang w:val="ru-RU"/>
        </w:rPr>
        <w:t xml:space="preserve"> оценке хода достижения ожидаемых результатов, измеряемого показателями результативности работы и обеспечиваемого ресурсами, </w:t>
      </w:r>
      <w:r w:rsidRPr="007621FA">
        <w:rPr>
          <w:rFonts w:cs="Times New Roman"/>
          <w:sz w:val="20"/>
          <w:lang w:val="ru-RU"/>
        </w:rPr>
        <w:t>предусмотренн</w:t>
      </w:r>
      <w:r>
        <w:rPr>
          <w:rFonts w:cs="Times New Roman"/>
          <w:sz w:val="20"/>
          <w:lang w:val="ru-RU"/>
        </w:rPr>
        <w:t xml:space="preserve">ыми Программой и бюджетом на 2014-2015 гг. Для одного </w:t>
      </w:r>
      <w:r w:rsidRPr="00F51BE3">
        <w:rPr>
          <w:rFonts w:cs="Times New Roman"/>
          <w:sz w:val="20"/>
          <w:lang w:val="ru-RU"/>
        </w:rPr>
        <w:t>показател</w:t>
      </w:r>
      <w:r>
        <w:rPr>
          <w:rFonts w:cs="Times New Roman"/>
          <w:sz w:val="20"/>
          <w:lang w:val="ru-RU"/>
        </w:rPr>
        <w:t>я</w:t>
      </w:r>
      <w:r w:rsidRPr="00F51BE3">
        <w:rPr>
          <w:rFonts w:cs="Times New Roman"/>
          <w:sz w:val="20"/>
          <w:lang w:val="ru-RU"/>
        </w:rPr>
        <w:t xml:space="preserve"> результативност</w:t>
      </w:r>
      <w:r>
        <w:rPr>
          <w:rFonts w:cs="Times New Roman"/>
          <w:sz w:val="20"/>
          <w:lang w:val="ru-RU"/>
        </w:rPr>
        <w:t>и</w:t>
      </w:r>
      <w:r w:rsidRPr="00F51BE3">
        <w:rPr>
          <w:rFonts w:cs="Times New Roman"/>
          <w:sz w:val="20"/>
          <w:lang w:val="ru-RU"/>
        </w:rPr>
        <w:t xml:space="preserve"> работы может </w:t>
      </w:r>
      <w:r>
        <w:rPr>
          <w:rFonts w:cs="Times New Roman"/>
          <w:sz w:val="20"/>
          <w:lang w:val="ru-RU"/>
        </w:rPr>
        <w:t xml:space="preserve">быть определено </w:t>
      </w:r>
      <w:r w:rsidRPr="00F51BE3">
        <w:rPr>
          <w:rFonts w:cs="Times New Roman"/>
          <w:sz w:val="20"/>
          <w:lang w:val="ru-RU"/>
        </w:rPr>
        <w:t>нескольк</w:t>
      </w:r>
      <w:r>
        <w:rPr>
          <w:rFonts w:cs="Times New Roman"/>
          <w:sz w:val="20"/>
          <w:lang w:val="ru-RU"/>
        </w:rPr>
        <w:t>о</w:t>
      </w:r>
      <w:r w:rsidRPr="00F51BE3">
        <w:rPr>
          <w:rFonts w:cs="Times New Roman"/>
          <w:sz w:val="20"/>
          <w:lang w:val="ru-RU"/>
        </w:rPr>
        <w:t xml:space="preserve"> </w:t>
      </w:r>
      <w:r>
        <w:rPr>
          <w:rFonts w:cs="Times New Roman"/>
          <w:sz w:val="20"/>
          <w:lang w:val="ru-RU"/>
        </w:rPr>
        <w:t xml:space="preserve">целевых </w:t>
      </w:r>
      <w:r w:rsidRPr="007F3D10">
        <w:rPr>
          <w:rFonts w:cs="Times New Roman"/>
          <w:snapToGrid w:val="0"/>
          <w:sz w:val="20"/>
          <w:lang w:val="ru-RU"/>
        </w:rPr>
        <w:t>показател</w:t>
      </w:r>
      <w:r>
        <w:rPr>
          <w:rFonts w:cs="Times New Roman"/>
          <w:sz w:val="20"/>
          <w:lang w:val="ru-RU"/>
        </w:rPr>
        <w:t>ей</w:t>
      </w:r>
      <w:r w:rsidRPr="00F51BE3">
        <w:rPr>
          <w:rFonts w:cs="Times New Roman"/>
          <w:sz w:val="20"/>
          <w:lang w:val="ru-RU"/>
        </w:rPr>
        <w:t xml:space="preserve">. </w:t>
      </w:r>
      <w:r>
        <w:rPr>
          <w:rFonts w:cs="Times New Roman"/>
          <w:sz w:val="20"/>
          <w:lang w:val="ru-RU"/>
        </w:rPr>
        <w:t xml:space="preserve">В таких случаях по каждому целевому </w:t>
      </w:r>
      <w:r w:rsidRPr="007F3D10">
        <w:rPr>
          <w:rFonts w:cs="Times New Roman"/>
          <w:snapToGrid w:val="0"/>
          <w:sz w:val="20"/>
          <w:lang w:val="ru-RU"/>
        </w:rPr>
        <w:t>показател</w:t>
      </w:r>
      <w:r>
        <w:rPr>
          <w:rFonts w:cs="Times New Roman"/>
          <w:sz w:val="20"/>
          <w:lang w:val="ru-RU"/>
        </w:rPr>
        <w:t xml:space="preserve">ю приводится отдельный </w:t>
      </w:r>
      <w:r w:rsidRPr="00AD2155">
        <w:rPr>
          <w:rFonts w:cs="Times New Roman"/>
          <w:snapToGrid w:val="0"/>
          <w:sz w:val="20"/>
          <w:lang w:val="ru-RU"/>
        </w:rPr>
        <w:t>показател</w:t>
      </w:r>
      <w:r>
        <w:rPr>
          <w:rFonts w:cs="Times New Roman"/>
          <w:sz w:val="20"/>
          <w:lang w:val="ru-RU"/>
        </w:rPr>
        <w:t xml:space="preserve">ь степени его </w:t>
      </w:r>
      <w:r w:rsidRPr="00AD2155">
        <w:rPr>
          <w:rFonts w:cs="Times New Roman"/>
          <w:sz w:val="20"/>
          <w:lang w:val="ru-RU"/>
        </w:rPr>
        <w:t>достижени</w:t>
      </w:r>
      <w:r>
        <w:rPr>
          <w:rFonts w:cs="Times New Roman"/>
          <w:sz w:val="20"/>
          <w:lang w:val="ru-RU"/>
        </w:rPr>
        <w:t xml:space="preserve">я, то есть дается несколько таких </w:t>
      </w:r>
      <w:r w:rsidRPr="00AD2155">
        <w:rPr>
          <w:rFonts w:cs="Times New Roman"/>
          <w:snapToGrid w:val="0"/>
          <w:sz w:val="20"/>
          <w:lang w:val="ru-RU"/>
        </w:rPr>
        <w:t>показател</w:t>
      </w:r>
      <w:r>
        <w:rPr>
          <w:rFonts w:cs="Times New Roman"/>
          <w:sz w:val="20"/>
          <w:lang w:val="ru-RU"/>
        </w:rPr>
        <w:t>ей.  В ОРП</w:t>
      </w:r>
      <w:r w:rsidRPr="007F3D10">
        <w:rPr>
          <w:rFonts w:cs="Times New Roman"/>
          <w:sz w:val="20"/>
          <w:lang w:val="ru-RU"/>
        </w:rPr>
        <w:t xml:space="preserve"> </w:t>
      </w:r>
      <w:r>
        <w:rPr>
          <w:rFonts w:cs="Times New Roman"/>
          <w:sz w:val="20"/>
          <w:lang w:val="ru-RU"/>
        </w:rPr>
        <w:t>за</w:t>
      </w:r>
      <w:r w:rsidRPr="007F3D10">
        <w:rPr>
          <w:rFonts w:cs="Times New Roman"/>
          <w:sz w:val="20"/>
          <w:lang w:val="ru-RU"/>
        </w:rPr>
        <w:t xml:space="preserve"> 2016</w:t>
      </w:r>
      <w:r w:rsidRPr="00F51BE3">
        <w:rPr>
          <w:rFonts w:cs="Times New Roman"/>
          <w:sz w:val="20"/>
        </w:rPr>
        <w:t> </w:t>
      </w:r>
      <w:r>
        <w:rPr>
          <w:rFonts w:cs="Times New Roman"/>
          <w:sz w:val="20"/>
          <w:lang w:val="ru-RU"/>
        </w:rPr>
        <w:t>г</w:t>
      </w:r>
      <w:r w:rsidRPr="007F3D10">
        <w:rPr>
          <w:rFonts w:cs="Times New Roman"/>
          <w:sz w:val="20"/>
          <w:lang w:val="ru-RU"/>
        </w:rPr>
        <w:t xml:space="preserve">. </w:t>
      </w:r>
      <w:r>
        <w:rPr>
          <w:rFonts w:cs="Times New Roman"/>
          <w:sz w:val="20"/>
          <w:lang w:val="ru-RU"/>
        </w:rPr>
        <w:t>использовались</w:t>
      </w:r>
      <w:r w:rsidRPr="007F3D10">
        <w:rPr>
          <w:rFonts w:cs="Times New Roman"/>
          <w:sz w:val="20"/>
          <w:lang w:val="ru-RU"/>
        </w:rPr>
        <w:t xml:space="preserve"> </w:t>
      </w:r>
      <w:r>
        <w:rPr>
          <w:rFonts w:cs="Times New Roman"/>
          <w:sz w:val="20"/>
          <w:lang w:val="ru-RU"/>
        </w:rPr>
        <w:t>следующие</w:t>
      </w:r>
      <w:r w:rsidRPr="007F3D10">
        <w:rPr>
          <w:rFonts w:cs="Times New Roman"/>
          <w:sz w:val="20"/>
          <w:lang w:val="ru-RU"/>
        </w:rPr>
        <w:t xml:space="preserve"> </w:t>
      </w:r>
      <w:r>
        <w:rPr>
          <w:rFonts w:cs="Times New Roman"/>
          <w:sz w:val="20"/>
          <w:lang w:val="ru-RU"/>
        </w:rPr>
        <w:t>критерии</w:t>
      </w:r>
      <w:r w:rsidRPr="007F3D10">
        <w:rPr>
          <w:rFonts w:cs="Times New Roman"/>
          <w:sz w:val="20"/>
          <w:lang w:val="ru-RU"/>
        </w:rPr>
        <w:t xml:space="preserve"> </w:t>
      </w:r>
      <w:r>
        <w:rPr>
          <w:rFonts w:cs="Times New Roman"/>
          <w:sz w:val="20"/>
          <w:lang w:val="ru-RU"/>
        </w:rPr>
        <w:t>оценки</w:t>
      </w:r>
      <w:r w:rsidRPr="007F3D10">
        <w:rPr>
          <w:rFonts w:cs="Times New Roman"/>
          <w:sz w:val="20"/>
          <w:lang w:val="ru-RU"/>
        </w:rPr>
        <w:t xml:space="preserve">: </w:t>
      </w:r>
    </w:p>
    <w:p w:rsidR="00E161D9" w:rsidRPr="007F3D10" w:rsidRDefault="00E161D9" w:rsidP="00E161D9">
      <w:pPr>
        <w:jc w:val="both"/>
        <w:rPr>
          <w:rFonts w:cs="Times New Roman"/>
          <w:sz w:val="20"/>
          <w:szCs w:val="24"/>
          <w:lang w:val="ru-RU"/>
        </w:rPr>
      </w:pPr>
    </w:p>
    <w:p w:rsidR="00E161D9" w:rsidRPr="007F3D10" w:rsidRDefault="00E161D9" w:rsidP="00E161D9">
      <w:pPr>
        <w:numPr>
          <w:ilvl w:val="0"/>
          <w:numId w:val="5"/>
        </w:numPr>
        <w:tabs>
          <w:tab w:val="left" w:pos="567"/>
        </w:tabs>
        <w:ind w:left="0" w:firstLine="0"/>
        <w:jc w:val="both"/>
        <w:rPr>
          <w:rFonts w:cs="Times New Roman"/>
          <w:sz w:val="20"/>
          <w:lang w:val="ru-RU"/>
        </w:rPr>
      </w:pPr>
      <w:r>
        <w:rPr>
          <w:rFonts w:cs="Times New Roman"/>
          <w:sz w:val="20"/>
          <w:lang w:val="ru-RU"/>
        </w:rPr>
        <w:t>Значения</w:t>
      </w:r>
      <w:r w:rsidRPr="007F3D10">
        <w:rPr>
          <w:rFonts w:cs="Times New Roman"/>
          <w:sz w:val="20"/>
          <w:lang w:val="ru-RU"/>
        </w:rPr>
        <w:t xml:space="preserve"> «</w:t>
      </w:r>
      <w:r>
        <w:rPr>
          <w:rFonts w:cs="Times New Roman"/>
          <w:sz w:val="20"/>
          <w:lang w:val="ru-RU"/>
        </w:rPr>
        <w:t>сигнальной</w:t>
      </w:r>
      <w:r w:rsidRPr="007F3D10">
        <w:rPr>
          <w:rFonts w:cs="Times New Roman"/>
          <w:sz w:val="20"/>
          <w:lang w:val="ru-RU"/>
        </w:rPr>
        <w:t xml:space="preserve"> </w:t>
      </w:r>
      <w:r>
        <w:rPr>
          <w:rFonts w:cs="Times New Roman"/>
          <w:sz w:val="20"/>
          <w:lang w:val="ru-RU"/>
        </w:rPr>
        <w:t>системы</w:t>
      </w:r>
      <w:r w:rsidRPr="007F3D10">
        <w:rPr>
          <w:rFonts w:cs="Times New Roman"/>
          <w:sz w:val="20"/>
          <w:lang w:val="ru-RU"/>
        </w:rPr>
        <w:t>» (</w:t>
      </w:r>
      <w:r>
        <w:rPr>
          <w:rFonts w:cs="Times New Roman"/>
          <w:sz w:val="20"/>
          <w:lang w:val="ru-RU"/>
        </w:rPr>
        <w:t>СС</w:t>
      </w:r>
      <w:r w:rsidRPr="007F3D10">
        <w:rPr>
          <w:rFonts w:cs="Times New Roman"/>
          <w:sz w:val="20"/>
          <w:lang w:val="ru-RU"/>
        </w:rPr>
        <w:t>):</w:t>
      </w:r>
    </w:p>
    <w:p w:rsidR="00E161D9" w:rsidRPr="007F3D10" w:rsidRDefault="00E161D9" w:rsidP="00E161D9">
      <w:pPr>
        <w:numPr>
          <w:ilvl w:val="0"/>
          <w:numId w:val="4"/>
        </w:numPr>
        <w:spacing w:before="120"/>
        <w:ind w:left="851" w:hanging="357"/>
        <w:jc w:val="both"/>
        <w:rPr>
          <w:rFonts w:cs="Times New Roman"/>
          <w:sz w:val="20"/>
          <w:lang w:val="ru-RU"/>
        </w:rPr>
      </w:pPr>
      <w:r w:rsidRPr="007F3D10">
        <w:rPr>
          <w:rFonts w:cs="Times New Roman"/>
          <w:sz w:val="20"/>
          <w:lang w:val="ru-RU"/>
        </w:rPr>
        <w:t xml:space="preserve">значение </w:t>
      </w:r>
      <w:r w:rsidRPr="007F3D10">
        <w:rPr>
          <w:b/>
          <w:bCs/>
          <w:color w:val="008000"/>
          <w:sz w:val="20"/>
          <w:lang w:val="ru-RU"/>
        </w:rPr>
        <w:t xml:space="preserve">«по графику» </w:t>
      </w:r>
      <w:r>
        <w:rPr>
          <w:rFonts w:cs="Times New Roman"/>
          <w:sz w:val="20"/>
          <w:lang w:val="ru-RU"/>
        </w:rPr>
        <w:t xml:space="preserve">применяется, когда целевой </w:t>
      </w:r>
      <w:r w:rsidRPr="007F3D10">
        <w:rPr>
          <w:rFonts w:cs="Times New Roman"/>
          <w:snapToGrid w:val="0"/>
          <w:sz w:val="20"/>
          <w:lang w:val="ru-RU"/>
        </w:rPr>
        <w:t>показател</w:t>
      </w:r>
      <w:r>
        <w:rPr>
          <w:rFonts w:cs="Times New Roman"/>
          <w:sz w:val="20"/>
          <w:lang w:val="ru-RU"/>
        </w:rPr>
        <w:t xml:space="preserve">ь достигнут на 40 </w:t>
      </w:r>
      <w:r w:rsidRPr="007F3D10">
        <w:rPr>
          <w:sz w:val="20"/>
          <w:lang w:val="ru-RU"/>
        </w:rPr>
        <w:t>процентов</w:t>
      </w:r>
      <w:r>
        <w:rPr>
          <w:sz w:val="20"/>
          <w:lang w:val="ru-RU"/>
        </w:rPr>
        <w:t xml:space="preserve"> </w:t>
      </w:r>
      <w:r>
        <w:rPr>
          <w:rFonts w:cs="Times New Roman"/>
          <w:sz w:val="20"/>
          <w:lang w:val="ru-RU"/>
        </w:rPr>
        <w:t xml:space="preserve">или </w:t>
      </w:r>
      <w:r w:rsidRPr="007F3D10">
        <w:rPr>
          <w:sz w:val="20"/>
          <w:lang w:val="ru-RU"/>
        </w:rPr>
        <w:t>боле</w:t>
      </w:r>
      <w:r>
        <w:rPr>
          <w:sz w:val="20"/>
          <w:lang w:val="ru-RU"/>
        </w:rPr>
        <w:t>е</w:t>
      </w:r>
      <w:r w:rsidRPr="007F3D10">
        <w:rPr>
          <w:rFonts w:cs="Times New Roman"/>
          <w:sz w:val="20"/>
          <w:lang w:val="ru-RU"/>
        </w:rPr>
        <w:t>;</w:t>
      </w:r>
    </w:p>
    <w:p w:rsidR="00E161D9" w:rsidRPr="007F3D10" w:rsidRDefault="00E161D9" w:rsidP="00E161D9">
      <w:pPr>
        <w:numPr>
          <w:ilvl w:val="0"/>
          <w:numId w:val="4"/>
        </w:numPr>
        <w:spacing w:before="120"/>
        <w:ind w:left="851" w:hanging="360"/>
        <w:jc w:val="both"/>
        <w:rPr>
          <w:rFonts w:cs="Times New Roman"/>
          <w:sz w:val="20"/>
          <w:lang w:val="ru-RU"/>
        </w:rPr>
      </w:pPr>
      <w:r w:rsidRPr="007F3D10">
        <w:rPr>
          <w:rFonts w:cs="Times New Roman"/>
          <w:sz w:val="20"/>
          <w:lang w:val="ru-RU"/>
        </w:rPr>
        <w:t xml:space="preserve">значение </w:t>
      </w:r>
      <w:r w:rsidRPr="007F3D10">
        <w:rPr>
          <w:b/>
          <w:bCs/>
          <w:color w:val="FF0000"/>
          <w:sz w:val="20"/>
          <w:lang w:val="ru-RU"/>
        </w:rPr>
        <w:t xml:space="preserve">«с отставанием» </w:t>
      </w:r>
      <w:r>
        <w:rPr>
          <w:sz w:val="20"/>
          <w:lang w:val="ru-RU"/>
        </w:rPr>
        <w:t>применяется, когда целевой показатель достигнут менее чем на 40 процентов</w:t>
      </w:r>
      <w:r w:rsidRPr="007F3D10">
        <w:rPr>
          <w:i/>
          <w:sz w:val="20"/>
          <w:lang w:val="ru-RU"/>
        </w:rPr>
        <w:t xml:space="preserve">; </w:t>
      </w:r>
    </w:p>
    <w:p w:rsidR="00E161D9" w:rsidRPr="007F3D10" w:rsidRDefault="00E161D9" w:rsidP="00E161D9">
      <w:pPr>
        <w:numPr>
          <w:ilvl w:val="0"/>
          <w:numId w:val="4"/>
        </w:numPr>
        <w:spacing w:before="120"/>
        <w:ind w:left="851" w:hanging="360"/>
        <w:jc w:val="both"/>
        <w:rPr>
          <w:rFonts w:cs="Times New Roman"/>
          <w:sz w:val="20"/>
          <w:lang w:val="ru-RU"/>
        </w:rPr>
      </w:pPr>
      <w:r w:rsidRPr="007F3D10">
        <w:rPr>
          <w:rFonts w:cs="Times New Roman"/>
          <w:sz w:val="20"/>
          <w:lang w:val="ru-RU"/>
        </w:rPr>
        <w:t xml:space="preserve">значение </w:t>
      </w:r>
      <w:r w:rsidRPr="007F3D10">
        <w:rPr>
          <w:rFonts w:cs="Times New Roman"/>
          <w:b/>
          <w:bCs/>
          <w:color w:val="0070C0"/>
          <w:sz w:val="20"/>
          <w:lang w:val="ru-RU"/>
        </w:rPr>
        <w:t>«данные за 2016</w:t>
      </w:r>
      <w:r w:rsidRPr="007F3D10">
        <w:rPr>
          <w:rFonts w:cs="Times New Roman"/>
          <w:b/>
          <w:bCs/>
          <w:color w:val="0070C0"/>
          <w:sz w:val="20"/>
        </w:rPr>
        <w:t> </w:t>
      </w:r>
      <w:r w:rsidRPr="007F3D10">
        <w:rPr>
          <w:rFonts w:cs="Times New Roman"/>
          <w:b/>
          <w:bCs/>
          <w:color w:val="0070C0"/>
          <w:sz w:val="20"/>
          <w:lang w:val="ru-RU"/>
        </w:rPr>
        <w:t xml:space="preserve">г. отсутствуют» </w:t>
      </w:r>
      <w:r>
        <w:rPr>
          <w:bCs/>
          <w:sz w:val="20"/>
          <w:lang w:val="ru-RU"/>
        </w:rPr>
        <w:t xml:space="preserve">применяется, когда данные о результативности </w:t>
      </w:r>
      <w:r w:rsidRPr="007621FA">
        <w:rPr>
          <w:bCs/>
          <w:sz w:val="20"/>
          <w:lang w:val="ru-RU"/>
        </w:rPr>
        <w:t>работ</w:t>
      </w:r>
      <w:r>
        <w:rPr>
          <w:bCs/>
          <w:sz w:val="20"/>
          <w:lang w:val="ru-RU"/>
        </w:rPr>
        <w:t>ы за 2016 г. отсутствуют, но ожидается, что они будут получены в конце двухлетнего периода</w:t>
      </w:r>
      <w:r w:rsidRPr="007F3D10">
        <w:rPr>
          <w:rFonts w:cs="Times New Roman"/>
          <w:sz w:val="20"/>
          <w:lang w:val="ru-RU"/>
        </w:rPr>
        <w:t>;</w:t>
      </w:r>
    </w:p>
    <w:p w:rsidR="00E161D9" w:rsidRPr="007101EC" w:rsidRDefault="00E161D9" w:rsidP="00E161D9">
      <w:pPr>
        <w:numPr>
          <w:ilvl w:val="0"/>
          <w:numId w:val="4"/>
        </w:numPr>
        <w:spacing w:before="120"/>
        <w:ind w:left="851" w:hanging="360"/>
        <w:jc w:val="both"/>
        <w:rPr>
          <w:rFonts w:cs="Times New Roman"/>
          <w:color w:val="929292"/>
          <w:sz w:val="20"/>
          <w:lang w:val="ru-RU"/>
        </w:rPr>
      </w:pPr>
      <w:r w:rsidRPr="007F3D10">
        <w:rPr>
          <w:rFonts w:cs="Times New Roman"/>
          <w:sz w:val="20"/>
          <w:lang w:val="ru-RU"/>
        </w:rPr>
        <w:t xml:space="preserve">значение </w:t>
      </w:r>
      <w:r w:rsidRPr="007101EC">
        <w:rPr>
          <w:rFonts w:cs="Times New Roman"/>
          <w:b/>
          <w:bCs/>
          <w:color w:val="7F7F7F"/>
          <w:sz w:val="20"/>
          <w:lang w:val="ru-RU"/>
        </w:rPr>
        <w:t>«не подлежит оценке»</w:t>
      </w:r>
      <w:r w:rsidRPr="00F81BA9">
        <w:rPr>
          <w:rFonts w:cs="Times New Roman"/>
          <w:bCs/>
          <w:sz w:val="20"/>
          <w:vertAlign w:val="superscript"/>
        </w:rPr>
        <w:footnoteReference w:id="2"/>
      </w:r>
      <w:r w:rsidRPr="007101EC">
        <w:rPr>
          <w:rFonts w:cs="Times New Roman"/>
          <w:b/>
          <w:bCs/>
          <w:color w:val="929292"/>
          <w:sz w:val="20"/>
          <w:lang w:val="ru-RU"/>
        </w:rPr>
        <w:t xml:space="preserve"> </w:t>
      </w:r>
      <w:r w:rsidRPr="007101EC">
        <w:rPr>
          <w:rFonts w:cs="Times New Roman"/>
          <w:sz w:val="20"/>
          <w:lang w:val="ru-RU"/>
        </w:rPr>
        <w:t>применяется, когда оцен</w:t>
      </w:r>
      <w:r>
        <w:rPr>
          <w:rFonts w:cs="Times New Roman"/>
          <w:sz w:val="20"/>
          <w:lang w:val="ru-RU"/>
        </w:rPr>
        <w:t>ка результативности</w:t>
      </w:r>
      <w:r w:rsidRPr="007101EC">
        <w:rPr>
          <w:rFonts w:cs="Times New Roman"/>
          <w:sz w:val="20"/>
          <w:lang w:val="ru-RU"/>
        </w:rPr>
        <w:t xml:space="preserve"> ра</w:t>
      </w:r>
      <w:r>
        <w:rPr>
          <w:rFonts w:cs="Times New Roman"/>
          <w:sz w:val="20"/>
          <w:lang w:val="ru-RU"/>
        </w:rPr>
        <w:t xml:space="preserve">боты не представляется возможной </w:t>
      </w:r>
      <w:r w:rsidRPr="007621FA">
        <w:rPr>
          <w:rFonts w:cs="Times New Roman"/>
          <w:sz w:val="20"/>
          <w:lang w:val="ru-RU"/>
        </w:rPr>
        <w:t xml:space="preserve">в связи с </w:t>
      </w:r>
      <w:r>
        <w:rPr>
          <w:rFonts w:cs="Times New Roman"/>
          <w:sz w:val="20"/>
          <w:lang w:val="ru-RU"/>
        </w:rPr>
        <w:t>тем</w:t>
      </w:r>
      <w:r w:rsidRPr="007101EC">
        <w:rPr>
          <w:rFonts w:cs="Times New Roman"/>
          <w:sz w:val="20"/>
          <w:lang w:val="ru-RU"/>
        </w:rPr>
        <w:t xml:space="preserve">, </w:t>
      </w:r>
      <w:r>
        <w:rPr>
          <w:rFonts w:cs="Times New Roman"/>
          <w:sz w:val="20"/>
          <w:lang w:val="ru-RU"/>
        </w:rPr>
        <w:t xml:space="preserve">что </w:t>
      </w:r>
      <w:r w:rsidRPr="007101EC">
        <w:rPr>
          <w:rFonts w:cs="Times New Roman"/>
          <w:sz w:val="20"/>
          <w:lang w:val="ru-RU"/>
        </w:rPr>
        <w:t>целевые показатели</w:t>
      </w:r>
      <w:r w:rsidRPr="00AD2155">
        <w:rPr>
          <w:rFonts w:cs="Times New Roman"/>
          <w:sz w:val="20"/>
          <w:lang w:val="ru-RU"/>
        </w:rPr>
        <w:t xml:space="preserve"> </w:t>
      </w:r>
      <w:r>
        <w:rPr>
          <w:rFonts w:cs="Times New Roman"/>
          <w:sz w:val="20"/>
          <w:lang w:val="ru-RU"/>
        </w:rPr>
        <w:t>недостаточно</w:t>
      </w:r>
      <w:r w:rsidRPr="007101EC">
        <w:rPr>
          <w:rFonts w:cs="Times New Roman"/>
          <w:sz w:val="20"/>
          <w:lang w:val="ru-RU"/>
        </w:rPr>
        <w:t xml:space="preserve"> определен</w:t>
      </w:r>
      <w:r>
        <w:rPr>
          <w:rFonts w:cs="Times New Roman"/>
          <w:sz w:val="20"/>
          <w:lang w:val="ru-RU"/>
        </w:rPr>
        <w:t>ы</w:t>
      </w:r>
      <w:r w:rsidRPr="007101EC">
        <w:rPr>
          <w:rFonts w:cs="Times New Roman"/>
          <w:sz w:val="20"/>
          <w:lang w:val="ru-RU"/>
        </w:rPr>
        <w:t xml:space="preserve">, </w:t>
      </w:r>
      <w:r>
        <w:rPr>
          <w:rFonts w:cs="Times New Roman"/>
          <w:sz w:val="20"/>
          <w:lang w:val="ru-RU"/>
        </w:rPr>
        <w:t>отсутствует базовый показатель</w:t>
      </w:r>
      <w:r w:rsidRPr="007101EC">
        <w:rPr>
          <w:rFonts w:cs="Times New Roman"/>
          <w:sz w:val="20"/>
          <w:lang w:val="ru-RU"/>
        </w:rPr>
        <w:t xml:space="preserve"> или </w:t>
      </w:r>
      <w:r>
        <w:rPr>
          <w:rFonts w:cs="Times New Roman"/>
          <w:sz w:val="20"/>
          <w:lang w:val="ru-RU"/>
        </w:rPr>
        <w:t>данные</w:t>
      </w:r>
      <w:r w:rsidRPr="007101EC">
        <w:rPr>
          <w:rFonts w:cs="Times New Roman"/>
          <w:sz w:val="20"/>
          <w:lang w:val="ru-RU"/>
        </w:rPr>
        <w:t xml:space="preserve"> о результати</w:t>
      </w:r>
      <w:r>
        <w:rPr>
          <w:rFonts w:cs="Times New Roman"/>
          <w:sz w:val="20"/>
          <w:lang w:val="ru-RU"/>
        </w:rPr>
        <w:t>вности деятельности недостаточны</w:t>
      </w:r>
      <w:r w:rsidRPr="007101EC">
        <w:rPr>
          <w:rFonts w:cs="Times New Roman"/>
          <w:sz w:val="20"/>
          <w:lang w:val="ru-RU"/>
        </w:rPr>
        <w:t xml:space="preserve"> для определения</w:t>
      </w:r>
      <w:r w:rsidRPr="007101EC">
        <w:rPr>
          <w:rFonts w:cs="Times New Roman"/>
          <w:color w:val="A6A6A6"/>
          <w:sz w:val="20"/>
          <w:lang w:val="ru-RU"/>
        </w:rPr>
        <w:t xml:space="preserve"> </w:t>
      </w:r>
      <w:r w:rsidRPr="007101EC">
        <w:rPr>
          <w:rFonts w:cs="Times New Roman"/>
          <w:sz w:val="20"/>
          <w:lang w:val="ru-RU"/>
        </w:rPr>
        <w:t xml:space="preserve">соответствующего значения СС, </w:t>
      </w:r>
      <w:r>
        <w:rPr>
          <w:rFonts w:cs="Times New Roman"/>
          <w:sz w:val="20"/>
          <w:lang w:val="ru-RU"/>
        </w:rPr>
        <w:t>и</w:t>
      </w:r>
      <w:r w:rsidRPr="007101EC">
        <w:rPr>
          <w:rFonts w:cs="Times New Roman"/>
          <w:sz w:val="20"/>
          <w:lang w:val="ru-RU"/>
        </w:rPr>
        <w:t>;</w:t>
      </w:r>
    </w:p>
    <w:p w:rsidR="00E161D9" w:rsidRPr="00C54AA8" w:rsidRDefault="00E161D9" w:rsidP="00E161D9">
      <w:pPr>
        <w:numPr>
          <w:ilvl w:val="0"/>
          <w:numId w:val="4"/>
        </w:numPr>
        <w:spacing w:before="120"/>
        <w:ind w:left="851" w:hanging="360"/>
        <w:jc w:val="both"/>
        <w:rPr>
          <w:rFonts w:cs="Times New Roman"/>
          <w:sz w:val="20"/>
          <w:lang w:val="ru-RU"/>
        </w:rPr>
      </w:pPr>
      <w:r w:rsidRPr="007F3D10">
        <w:rPr>
          <w:rFonts w:cs="Times New Roman"/>
          <w:sz w:val="20"/>
          <w:lang w:val="ru-RU"/>
        </w:rPr>
        <w:t>обозначение</w:t>
      </w:r>
      <w:r w:rsidRPr="00C54AA8">
        <w:rPr>
          <w:rFonts w:cs="Times New Roman"/>
          <w:sz w:val="20"/>
          <w:lang w:val="ru-RU"/>
        </w:rPr>
        <w:t xml:space="preserve"> </w:t>
      </w:r>
      <w:r w:rsidRPr="00C54AA8">
        <w:rPr>
          <w:rFonts w:cs="Times New Roman"/>
          <w:b/>
          <w:sz w:val="20"/>
          <w:lang w:val="ru-RU"/>
        </w:rPr>
        <w:t>«</w:t>
      </w:r>
      <w:r w:rsidRPr="00C54AA8">
        <w:rPr>
          <w:b/>
          <w:bCs/>
          <w:sz w:val="20"/>
          <w:lang w:val="ru-RU"/>
        </w:rPr>
        <w:t xml:space="preserve">отменено» </w:t>
      </w:r>
      <w:r>
        <w:rPr>
          <w:rFonts w:cs="Times New Roman"/>
          <w:sz w:val="20"/>
          <w:lang w:val="ru-RU"/>
        </w:rPr>
        <w:t xml:space="preserve">применяется, когда показатель результативности работы больше не используется для оценки результативности программы. </w:t>
      </w:r>
    </w:p>
    <w:p w:rsidR="00E161D9" w:rsidRPr="00C54AA8" w:rsidRDefault="00E161D9" w:rsidP="00E161D9">
      <w:pPr>
        <w:jc w:val="both"/>
        <w:rPr>
          <w:rFonts w:cs="Times New Roman"/>
          <w:sz w:val="20"/>
          <w:szCs w:val="24"/>
          <w:lang w:val="ru-RU"/>
        </w:rPr>
      </w:pPr>
    </w:p>
    <w:p w:rsidR="00E161D9" w:rsidRPr="00F30D5A" w:rsidRDefault="00E161D9" w:rsidP="00E161D9">
      <w:pPr>
        <w:numPr>
          <w:ilvl w:val="0"/>
          <w:numId w:val="5"/>
        </w:numPr>
        <w:tabs>
          <w:tab w:val="left" w:pos="567"/>
        </w:tabs>
        <w:ind w:left="0" w:firstLine="0"/>
        <w:jc w:val="both"/>
        <w:rPr>
          <w:rFonts w:cs="Times New Roman"/>
          <w:sz w:val="20"/>
          <w:lang w:val="ru-RU"/>
        </w:rPr>
      </w:pPr>
      <w:r w:rsidRPr="00F30D5A">
        <w:rPr>
          <w:rFonts w:cs="Times New Roman"/>
          <w:sz w:val="20"/>
          <w:lang w:val="ru-RU"/>
        </w:rPr>
        <w:lastRenderedPageBreak/>
        <w:t>329</w:t>
      </w:r>
      <w:r>
        <w:rPr>
          <w:rFonts w:cs="Times New Roman"/>
          <w:sz w:val="20"/>
          <w:lang w:val="ru-RU"/>
        </w:rPr>
        <w:t xml:space="preserve"> из </w:t>
      </w:r>
      <w:r w:rsidRPr="00F30D5A">
        <w:rPr>
          <w:rFonts w:cs="Times New Roman"/>
          <w:sz w:val="20"/>
          <w:lang w:val="ru-RU"/>
        </w:rPr>
        <w:t xml:space="preserve">455 </w:t>
      </w:r>
      <w:r w:rsidRPr="000B731C">
        <w:rPr>
          <w:rFonts w:cs="Times New Roman"/>
          <w:snapToGrid w:val="0"/>
          <w:sz w:val="20"/>
          <w:lang w:val="ru-RU"/>
        </w:rPr>
        <w:t>показател</w:t>
      </w:r>
      <w:r>
        <w:rPr>
          <w:rFonts w:cs="Times New Roman"/>
          <w:sz w:val="20"/>
          <w:lang w:val="ru-RU"/>
        </w:rPr>
        <w:t xml:space="preserve">ей </w:t>
      </w:r>
      <w:r w:rsidRPr="00F30D5A">
        <w:rPr>
          <w:rFonts w:cs="Times New Roman"/>
          <w:sz w:val="20"/>
          <w:lang w:val="ru-RU"/>
        </w:rPr>
        <w:t>результативности работы</w:t>
      </w:r>
      <w:r>
        <w:rPr>
          <w:rFonts w:cs="Times New Roman"/>
          <w:sz w:val="20"/>
          <w:lang w:val="ru-RU"/>
        </w:rPr>
        <w:t xml:space="preserve">, </w:t>
      </w:r>
      <w:r w:rsidRPr="00F30D5A">
        <w:rPr>
          <w:rFonts w:cs="Times New Roman"/>
          <w:color w:val="000000"/>
          <w:sz w:val="20"/>
          <w:lang w:val="ru-RU"/>
        </w:rPr>
        <w:t>фигурир</w:t>
      </w:r>
      <w:r>
        <w:rPr>
          <w:rFonts w:cs="Times New Roman"/>
          <w:color w:val="000000"/>
          <w:sz w:val="20"/>
          <w:lang w:val="ru-RU"/>
        </w:rPr>
        <w:t xml:space="preserve">овавших в </w:t>
      </w:r>
      <w:r w:rsidRPr="00F30D5A">
        <w:rPr>
          <w:rFonts w:cs="Times New Roman"/>
          <w:color w:val="000000"/>
          <w:sz w:val="20"/>
          <w:lang w:val="ru-RU"/>
        </w:rPr>
        <w:t>Программ</w:t>
      </w:r>
      <w:r>
        <w:rPr>
          <w:rFonts w:cs="Times New Roman"/>
          <w:color w:val="000000"/>
          <w:sz w:val="20"/>
          <w:lang w:val="ru-RU"/>
        </w:rPr>
        <w:t xml:space="preserve">е </w:t>
      </w:r>
      <w:r>
        <w:rPr>
          <w:rFonts w:cs="Times New Roman"/>
          <w:sz w:val="20"/>
          <w:lang w:val="ru-RU"/>
        </w:rPr>
        <w:t xml:space="preserve">и </w:t>
      </w:r>
      <w:r w:rsidRPr="00F30D5A">
        <w:rPr>
          <w:sz w:val="20"/>
          <w:lang w:val="ru-RU"/>
        </w:rPr>
        <w:t>бюджет</w:t>
      </w:r>
      <w:r>
        <w:rPr>
          <w:rFonts w:cs="Times New Roman"/>
          <w:sz w:val="20"/>
          <w:lang w:val="ru-RU"/>
        </w:rPr>
        <w:t>е на 2016-2017 гг. (</w:t>
      </w:r>
      <w:r w:rsidRPr="00F30D5A">
        <w:rPr>
          <w:rFonts w:cs="Times New Roman"/>
          <w:sz w:val="20"/>
          <w:lang w:val="ru-RU"/>
        </w:rPr>
        <w:t>72</w:t>
      </w:r>
      <w:r w:rsidRPr="00F81BA9">
        <w:rPr>
          <w:rFonts w:cs="Times New Roman"/>
          <w:sz w:val="20"/>
        </w:rPr>
        <w:t> </w:t>
      </w:r>
      <w:r w:rsidRPr="00F30D5A">
        <w:rPr>
          <w:rFonts w:cs="Times New Roman"/>
          <w:sz w:val="20"/>
          <w:lang w:val="ru-RU"/>
        </w:rPr>
        <w:t>процент</w:t>
      </w:r>
      <w:r>
        <w:rPr>
          <w:rFonts w:cs="Times New Roman"/>
          <w:sz w:val="20"/>
          <w:lang w:val="ru-RU"/>
        </w:rPr>
        <w:t>а)</w:t>
      </w:r>
      <w:r w:rsidRPr="00F30D5A">
        <w:rPr>
          <w:rFonts w:cs="Times New Roman"/>
          <w:sz w:val="20"/>
          <w:lang w:val="ru-RU"/>
        </w:rPr>
        <w:t xml:space="preserve">, </w:t>
      </w:r>
      <w:r>
        <w:rPr>
          <w:rFonts w:cs="Times New Roman"/>
          <w:sz w:val="20"/>
          <w:lang w:val="ru-RU"/>
        </w:rPr>
        <w:t xml:space="preserve">были признаны выполняемыми </w:t>
      </w:r>
      <w:r w:rsidRPr="000B731C">
        <w:rPr>
          <w:b/>
          <w:bCs/>
          <w:color w:val="008000"/>
          <w:sz w:val="20"/>
          <w:lang w:val="ru-RU"/>
        </w:rPr>
        <w:t>«</w:t>
      </w:r>
      <w:r w:rsidRPr="007F3D10">
        <w:rPr>
          <w:b/>
          <w:bCs/>
          <w:color w:val="008000"/>
          <w:sz w:val="20"/>
          <w:lang w:val="ru-RU"/>
        </w:rPr>
        <w:t>по</w:t>
      </w:r>
      <w:r w:rsidRPr="00F30D5A">
        <w:rPr>
          <w:b/>
          <w:bCs/>
          <w:color w:val="008000"/>
          <w:sz w:val="20"/>
          <w:lang w:val="ru-RU"/>
        </w:rPr>
        <w:t xml:space="preserve"> </w:t>
      </w:r>
      <w:r w:rsidRPr="007F3D10">
        <w:rPr>
          <w:b/>
          <w:bCs/>
          <w:color w:val="008000"/>
          <w:sz w:val="20"/>
          <w:lang w:val="ru-RU"/>
        </w:rPr>
        <w:t>графику</w:t>
      </w:r>
      <w:r w:rsidRPr="000B731C">
        <w:rPr>
          <w:b/>
          <w:bCs/>
          <w:color w:val="008000"/>
          <w:sz w:val="20"/>
          <w:lang w:val="ru-RU"/>
        </w:rPr>
        <w:t>»</w:t>
      </w:r>
      <w:r w:rsidRPr="00F30D5A">
        <w:rPr>
          <w:rFonts w:cs="Times New Roman"/>
          <w:sz w:val="20"/>
          <w:lang w:val="ru-RU"/>
        </w:rPr>
        <w:t xml:space="preserve">.  </w:t>
      </w:r>
      <w:r>
        <w:rPr>
          <w:rFonts w:cs="Times New Roman"/>
          <w:sz w:val="20"/>
          <w:lang w:val="ru-RU"/>
        </w:rPr>
        <w:t>82 показателя</w:t>
      </w:r>
      <w:r w:rsidRPr="00F30D5A">
        <w:rPr>
          <w:rFonts w:cs="Times New Roman"/>
          <w:sz w:val="20"/>
          <w:lang w:val="ru-RU"/>
        </w:rPr>
        <w:t xml:space="preserve"> (около 18 процентов)</w:t>
      </w:r>
      <w:r>
        <w:rPr>
          <w:rFonts w:cs="Times New Roman"/>
          <w:sz w:val="20"/>
          <w:lang w:val="ru-RU"/>
        </w:rPr>
        <w:t xml:space="preserve"> были признаны выполняемыми </w:t>
      </w:r>
      <w:r w:rsidRPr="000B731C">
        <w:rPr>
          <w:b/>
          <w:bCs/>
          <w:color w:val="FF0000"/>
          <w:sz w:val="20"/>
          <w:lang w:val="ru-RU"/>
        </w:rPr>
        <w:t xml:space="preserve">«с </w:t>
      </w:r>
      <w:r>
        <w:rPr>
          <w:b/>
          <w:bCs/>
          <w:color w:val="FF0000"/>
          <w:sz w:val="20"/>
          <w:lang w:val="ru-RU"/>
        </w:rPr>
        <w:t>отставанием</w:t>
      </w:r>
      <w:r w:rsidRPr="000B731C">
        <w:rPr>
          <w:b/>
          <w:bCs/>
          <w:color w:val="FF0000"/>
          <w:sz w:val="20"/>
          <w:lang w:val="ru-RU"/>
        </w:rPr>
        <w:t>»</w:t>
      </w:r>
      <w:r w:rsidRPr="00F30D5A">
        <w:rPr>
          <w:rFonts w:cs="Times New Roman"/>
          <w:sz w:val="20"/>
          <w:lang w:val="ru-RU"/>
        </w:rPr>
        <w:t xml:space="preserve">, </w:t>
      </w:r>
      <w:r>
        <w:rPr>
          <w:rFonts w:cs="Times New Roman"/>
          <w:sz w:val="20"/>
          <w:lang w:val="ru-RU"/>
        </w:rPr>
        <w:t>а</w:t>
      </w:r>
      <w:r w:rsidRPr="00F30D5A">
        <w:rPr>
          <w:rFonts w:cs="Times New Roman"/>
          <w:sz w:val="20"/>
          <w:lang w:val="ru-RU"/>
        </w:rPr>
        <w:t xml:space="preserve"> </w:t>
      </w:r>
      <w:r>
        <w:rPr>
          <w:rFonts w:cs="Times New Roman"/>
          <w:sz w:val="20"/>
          <w:lang w:val="ru-RU"/>
        </w:rPr>
        <w:t>по 20 показателям (</w:t>
      </w:r>
      <w:r w:rsidRPr="00F30D5A">
        <w:rPr>
          <w:rFonts w:cs="Times New Roman"/>
          <w:sz w:val="20"/>
          <w:lang w:val="ru-RU"/>
        </w:rPr>
        <w:t>примерно 4,4 процентов</w:t>
      </w:r>
      <w:r>
        <w:rPr>
          <w:rFonts w:cs="Times New Roman"/>
          <w:sz w:val="20"/>
          <w:lang w:val="ru-RU"/>
        </w:rPr>
        <w:t>)</w:t>
      </w:r>
      <w:r w:rsidRPr="00F30D5A">
        <w:rPr>
          <w:rFonts w:cs="Times New Roman"/>
          <w:sz w:val="20"/>
          <w:lang w:val="ru-RU"/>
        </w:rPr>
        <w:t xml:space="preserve">, </w:t>
      </w:r>
      <w:r w:rsidRPr="00AD2155">
        <w:rPr>
          <w:rFonts w:cs="Times New Roman"/>
          <w:b/>
          <w:bCs/>
          <w:color w:val="0070C0"/>
          <w:sz w:val="20"/>
          <w:lang w:val="ru-RU"/>
        </w:rPr>
        <w:t>«</w:t>
      </w:r>
      <w:r w:rsidRPr="00F30D5A">
        <w:rPr>
          <w:rFonts w:cs="Times New Roman"/>
          <w:b/>
          <w:bCs/>
          <w:color w:val="0070C0"/>
          <w:sz w:val="20"/>
          <w:lang w:val="ru-RU"/>
        </w:rPr>
        <w:t>данные за 2016</w:t>
      </w:r>
      <w:r w:rsidRPr="00F30D5A">
        <w:rPr>
          <w:rFonts w:cs="Times New Roman"/>
          <w:b/>
          <w:bCs/>
          <w:color w:val="0070C0"/>
          <w:sz w:val="20"/>
        </w:rPr>
        <w:t> </w:t>
      </w:r>
      <w:r>
        <w:rPr>
          <w:rFonts w:cs="Times New Roman"/>
          <w:b/>
          <w:bCs/>
          <w:color w:val="0070C0"/>
          <w:sz w:val="20"/>
          <w:lang w:val="ru-RU"/>
        </w:rPr>
        <w:t>г. отсутствовали</w:t>
      </w:r>
      <w:r w:rsidRPr="00AD2155">
        <w:rPr>
          <w:rFonts w:cs="Times New Roman"/>
          <w:b/>
          <w:bCs/>
          <w:color w:val="0070C0"/>
          <w:sz w:val="20"/>
          <w:lang w:val="ru-RU"/>
        </w:rPr>
        <w:t>»</w:t>
      </w:r>
      <w:r w:rsidRPr="00F30D5A">
        <w:rPr>
          <w:rFonts w:cs="Times New Roman"/>
          <w:sz w:val="20"/>
          <w:lang w:val="ru-RU"/>
        </w:rPr>
        <w:t>. Примерно 18 показателей результативности</w:t>
      </w:r>
      <w:r>
        <w:rPr>
          <w:rFonts w:cs="Times New Roman"/>
          <w:sz w:val="20"/>
          <w:lang w:val="ru-RU"/>
        </w:rPr>
        <w:t xml:space="preserve"> (4 </w:t>
      </w:r>
      <w:r w:rsidRPr="00F30D5A">
        <w:rPr>
          <w:rFonts w:cs="Times New Roman"/>
          <w:sz w:val="20"/>
          <w:lang w:val="ru-RU"/>
        </w:rPr>
        <w:t>процента</w:t>
      </w:r>
      <w:r>
        <w:rPr>
          <w:rFonts w:cs="Times New Roman"/>
          <w:sz w:val="20"/>
          <w:lang w:val="ru-RU"/>
        </w:rPr>
        <w:t xml:space="preserve"> всех </w:t>
      </w:r>
      <w:r w:rsidRPr="00D04214">
        <w:rPr>
          <w:rFonts w:cs="Times New Roman"/>
          <w:snapToGrid w:val="0"/>
          <w:sz w:val="20"/>
          <w:lang w:val="ru-RU"/>
        </w:rPr>
        <w:t>показател</w:t>
      </w:r>
      <w:r>
        <w:rPr>
          <w:rFonts w:cs="Times New Roman"/>
          <w:sz w:val="20"/>
          <w:lang w:val="ru-RU"/>
        </w:rPr>
        <w:t>ей)</w:t>
      </w:r>
      <w:r w:rsidRPr="000B731C">
        <w:rPr>
          <w:rFonts w:cs="Times New Roman"/>
          <w:sz w:val="20"/>
          <w:lang w:val="ru-RU"/>
        </w:rPr>
        <w:t xml:space="preserve"> </w:t>
      </w:r>
      <w:r w:rsidRPr="000B731C">
        <w:rPr>
          <w:rFonts w:cs="Times New Roman"/>
          <w:b/>
          <w:bCs/>
          <w:color w:val="7F7F7F"/>
          <w:sz w:val="20"/>
          <w:lang w:val="ru-RU"/>
        </w:rPr>
        <w:t>«</w:t>
      </w:r>
      <w:r>
        <w:rPr>
          <w:rFonts w:cs="Times New Roman"/>
          <w:b/>
          <w:bCs/>
          <w:color w:val="7F7F7F"/>
          <w:sz w:val="20"/>
          <w:lang w:val="ru-RU"/>
        </w:rPr>
        <w:t>не подлежали</w:t>
      </w:r>
      <w:r w:rsidRPr="00F30D5A">
        <w:rPr>
          <w:rFonts w:cs="Times New Roman"/>
          <w:b/>
          <w:bCs/>
          <w:color w:val="7F7F7F"/>
          <w:sz w:val="20"/>
          <w:lang w:val="ru-RU"/>
        </w:rPr>
        <w:t xml:space="preserve"> оценке</w:t>
      </w:r>
      <w:r w:rsidRPr="000B731C">
        <w:rPr>
          <w:rFonts w:cs="Times New Roman"/>
          <w:b/>
          <w:bCs/>
          <w:color w:val="7F7F7F"/>
          <w:sz w:val="20"/>
          <w:lang w:val="ru-RU"/>
        </w:rPr>
        <w:t>»</w:t>
      </w:r>
      <w:r w:rsidRPr="00F30D5A">
        <w:rPr>
          <w:rFonts w:cs="Times New Roman"/>
          <w:sz w:val="20"/>
          <w:lang w:val="ru-RU"/>
        </w:rPr>
        <w:t xml:space="preserve">, а шесть показателей (1,3 процента) были </w:t>
      </w:r>
      <w:r w:rsidRPr="000B731C">
        <w:rPr>
          <w:rFonts w:cs="Times New Roman"/>
          <w:b/>
          <w:sz w:val="20"/>
          <w:lang w:val="ru-RU"/>
        </w:rPr>
        <w:t>«</w:t>
      </w:r>
      <w:r w:rsidRPr="00D04214">
        <w:rPr>
          <w:rFonts w:cs="Times New Roman"/>
          <w:b/>
          <w:sz w:val="20"/>
          <w:lang w:val="ru-RU"/>
        </w:rPr>
        <w:t>отменены</w:t>
      </w:r>
      <w:r w:rsidRPr="000B731C">
        <w:rPr>
          <w:rFonts w:cs="Times New Roman"/>
          <w:b/>
          <w:sz w:val="20"/>
          <w:lang w:val="ru-RU"/>
        </w:rPr>
        <w:t>»</w:t>
      </w:r>
      <w:r w:rsidRPr="00F30D5A">
        <w:rPr>
          <w:rFonts w:cs="Times New Roman"/>
          <w:sz w:val="20"/>
          <w:lang w:val="ru-RU"/>
        </w:rPr>
        <w:t>.</w:t>
      </w:r>
      <w:r>
        <w:rPr>
          <w:rFonts w:cs="Times New Roman"/>
          <w:sz w:val="20"/>
          <w:lang w:val="ru-RU"/>
        </w:rPr>
        <w:t xml:space="preserve"> </w:t>
      </w:r>
    </w:p>
    <w:p w:rsidR="00E161D9" w:rsidRPr="00F30D5A" w:rsidRDefault="00E161D9" w:rsidP="00E161D9">
      <w:pPr>
        <w:jc w:val="both"/>
        <w:rPr>
          <w:rFonts w:cs="Times New Roman"/>
          <w:sz w:val="20"/>
          <w:lang w:val="ru-RU"/>
        </w:rPr>
      </w:pPr>
    </w:p>
    <w:p w:rsidR="00E161D9" w:rsidRPr="007101EC" w:rsidRDefault="00E161D9" w:rsidP="00E161D9">
      <w:pPr>
        <w:jc w:val="center"/>
        <w:rPr>
          <w:b/>
          <w:sz w:val="18"/>
          <w:szCs w:val="18"/>
          <w:lang w:val="ru-RU"/>
        </w:rPr>
      </w:pPr>
      <w:r>
        <w:rPr>
          <w:b/>
          <w:sz w:val="18"/>
          <w:szCs w:val="18"/>
          <w:lang w:val="ru-RU"/>
        </w:rPr>
        <w:t>Общий обзор хода достижения ожидаемых</w:t>
      </w:r>
      <w:r w:rsidRPr="007101EC">
        <w:rPr>
          <w:b/>
          <w:sz w:val="18"/>
          <w:szCs w:val="18"/>
          <w:lang w:val="ru-RU"/>
        </w:rPr>
        <w:t xml:space="preserve"> результат</w:t>
      </w:r>
      <w:r>
        <w:rPr>
          <w:b/>
          <w:sz w:val="18"/>
          <w:szCs w:val="18"/>
          <w:lang w:val="ru-RU"/>
        </w:rPr>
        <w:t>ов</w:t>
      </w:r>
      <w:r w:rsidRPr="007101EC">
        <w:rPr>
          <w:b/>
          <w:sz w:val="18"/>
          <w:szCs w:val="18"/>
          <w:lang w:val="ru-RU"/>
        </w:rPr>
        <w:t xml:space="preserve"> в 2016</w:t>
      </w:r>
      <w:r>
        <w:rPr>
          <w:b/>
          <w:sz w:val="18"/>
          <w:szCs w:val="18"/>
          <w:lang w:val="ru-RU"/>
        </w:rPr>
        <w:t> г.</w:t>
      </w:r>
    </w:p>
    <w:p w:rsidR="00E161D9" w:rsidRPr="000B731C" w:rsidRDefault="00E161D9" w:rsidP="00E161D9">
      <w:pPr>
        <w:jc w:val="center"/>
        <w:rPr>
          <w:sz w:val="20"/>
          <w:lang w:val="ru-RU"/>
        </w:rPr>
      </w:pPr>
      <w:r>
        <w:rPr>
          <w:noProof/>
          <w:sz w:val="20"/>
          <w:lang w:eastAsia="en-US"/>
        </w:rPr>
        <w:drawing>
          <wp:inline distT="0" distB="0" distL="0" distR="0" wp14:anchorId="3A580B70" wp14:editId="5EBBA007">
            <wp:extent cx="3960366" cy="26606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0366" cy="2660650"/>
                    </a:xfrm>
                    <a:prstGeom prst="rect">
                      <a:avLst/>
                    </a:prstGeom>
                    <a:noFill/>
                    <a:ln>
                      <a:noFill/>
                    </a:ln>
                  </pic:spPr>
                </pic:pic>
              </a:graphicData>
            </a:graphic>
          </wp:inline>
        </w:drawing>
      </w:r>
    </w:p>
    <w:p w:rsidR="00DC059F" w:rsidRPr="005E2487" w:rsidRDefault="00DC059F" w:rsidP="00FB4F81">
      <w:pPr>
        <w:pStyle w:val="DecisionInvitingPara"/>
        <w:ind w:left="0"/>
        <w:rPr>
          <w:i w:val="0"/>
          <w:iCs/>
          <w:lang w:val="ru-RU"/>
        </w:rPr>
      </w:pPr>
    </w:p>
    <w:p w:rsidR="00DC059F" w:rsidRPr="005E2487" w:rsidRDefault="00E161D9" w:rsidP="0064058C">
      <w:pPr>
        <w:pStyle w:val="Heading1"/>
        <w:numPr>
          <w:ilvl w:val="0"/>
          <w:numId w:val="110"/>
        </w:numPr>
        <w:ind w:left="720" w:hanging="578"/>
        <w:rPr>
          <w:rFonts w:eastAsia="Times New Roman"/>
          <w:caps w:val="0"/>
          <w:lang w:val="ru-RU" w:eastAsia="en-US"/>
        </w:rPr>
      </w:pPr>
      <w:bookmarkStart w:id="10" w:name="_Toc454544456"/>
      <w:bookmarkStart w:id="11" w:name="_Toc482087920"/>
      <w:bookmarkStart w:id="12" w:name="_Toc482087986"/>
      <w:bookmarkStart w:id="13" w:name="_Toc482105789"/>
      <w:bookmarkStart w:id="14" w:name="_Toc482778342"/>
      <w:bookmarkStart w:id="15" w:name="_Toc382905012"/>
      <w:bookmarkStart w:id="16" w:name="_Toc420582484"/>
      <w:r>
        <w:rPr>
          <w:lang w:val="ru-RU"/>
        </w:rPr>
        <w:t>РЕЗЮМЕ –</w:t>
      </w:r>
      <w:r w:rsidRPr="00F3733B">
        <w:rPr>
          <w:lang w:val="ru-RU"/>
        </w:rPr>
        <w:t xml:space="preserve"> </w:t>
      </w:r>
      <w:r>
        <w:rPr>
          <w:lang w:val="ru-RU"/>
        </w:rPr>
        <w:t xml:space="preserve">ОСНОВНЫЕ </w:t>
      </w:r>
      <w:r w:rsidRPr="00F3733B">
        <w:rPr>
          <w:lang w:val="ru-RU"/>
        </w:rPr>
        <w:t>РЕЗУЛЬТАТ</w:t>
      </w:r>
      <w:r>
        <w:rPr>
          <w:lang w:val="ru-RU"/>
        </w:rPr>
        <w:t xml:space="preserve">Ы </w:t>
      </w:r>
      <w:bookmarkEnd w:id="10"/>
      <w:r>
        <w:rPr>
          <w:lang w:val="ru-RU"/>
        </w:rPr>
        <w:t xml:space="preserve">ЗА </w:t>
      </w:r>
      <w:r w:rsidRPr="00F3733B">
        <w:rPr>
          <w:lang w:val="ru-RU"/>
        </w:rPr>
        <w:t>2016</w:t>
      </w:r>
      <w:bookmarkEnd w:id="11"/>
      <w:bookmarkEnd w:id="12"/>
      <w:bookmarkEnd w:id="13"/>
      <w:r>
        <w:rPr>
          <w:lang w:val="ru-RU"/>
        </w:rPr>
        <w:t xml:space="preserve"> Г.</w:t>
      </w:r>
      <w:bookmarkEnd w:id="14"/>
    </w:p>
    <w:p w:rsidR="00E161D9" w:rsidRPr="00F3733B" w:rsidRDefault="00E161D9" w:rsidP="00E161D9">
      <w:pPr>
        <w:rPr>
          <w:lang w:val="ru-RU"/>
        </w:rPr>
      </w:pPr>
    </w:p>
    <w:p w:rsidR="00E161D9" w:rsidRPr="007101EC" w:rsidRDefault="00E161D9" w:rsidP="00760543">
      <w:pPr>
        <w:numPr>
          <w:ilvl w:val="0"/>
          <w:numId w:val="201"/>
        </w:numPr>
        <w:tabs>
          <w:tab w:val="left" w:pos="567"/>
        </w:tabs>
        <w:ind w:left="0" w:firstLine="0"/>
        <w:jc w:val="both"/>
        <w:rPr>
          <w:rFonts w:cs="Times New Roman"/>
          <w:sz w:val="20"/>
          <w:lang w:val="ru-RU"/>
        </w:rPr>
      </w:pPr>
      <w:r>
        <w:rPr>
          <w:rFonts w:cs="Times New Roman"/>
          <w:sz w:val="20"/>
          <w:lang w:val="ru-RU"/>
        </w:rPr>
        <w:t xml:space="preserve">ОРП за </w:t>
      </w:r>
      <w:r w:rsidRPr="00C54AA8">
        <w:rPr>
          <w:rFonts w:cs="Times New Roman"/>
          <w:sz w:val="20"/>
          <w:lang w:val="ru-RU"/>
        </w:rPr>
        <w:t>2016</w:t>
      </w:r>
      <w:r w:rsidRPr="00760543">
        <w:rPr>
          <w:rFonts w:cs="Times New Roman"/>
          <w:sz w:val="20"/>
          <w:lang w:val="ru-RU"/>
        </w:rPr>
        <w:t> </w:t>
      </w:r>
      <w:r>
        <w:rPr>
          <w:rFonts w:cs="Times New Roman"/>
          <w:sz w:val="20"/>
          <w:lang w:val="ru-RU"/>
        </w:rPr>
        <w:t xml:space="preserve">г. включает в себя сводные таблицы показателей результативности по каждой из девяти стратегических целей (СЦ), </w:t>
      </w:r>
      <w:r w:rsidRPr="00A70ED8">
        <w:rPr>
          <w:rFonts w:cs="Times New Roman"/>
          <w:sz w:val="20"/>
          <w:lang w:val="ru-RU"/>
        </w:rPr>
        <w:t>содерж</w:t>
      </w:r>
      <w:r>
        <w:rPr>
          <w:rFonts w:cs="Times New Roman"/>
          <w:sz w:val="20"/>
          <w:lang w:val="ru-RU"/>
        </w:rPr>
        <w:t xml:space="preserve">ащих сводное отображение хода достижения намеченных </w:t>
      </w:r>
      <w:r w:rsidRPr="00A70ED8">
        <w:rPr>
          <w:rFonts w:cs="Times New Roman"/>
          <w:sz w:val="20"/>
          <w:lang w:val="ru-RU"/>
        </w:rPr>
        <w:t>результат</w:t>
      </w:r>
      <w:r>
        <w:rPr>
          <w:rFonts w:cs="Times New Roman"/>
          <w:sz w:val="20"/>
          <w:lang w:val="ru-RU"/>
        </w:rPr>
        <w:t xml:space="preserve">ов </w:t>
      </w:r>
      <w:r w:rsidRPr="00C54AA8">
        <w:rPr>
          <w:rFonts w:cs="Times New Roman"/>
          <w:sz w:val="20"/>
          <w:lang w:val="ru-RU"/>
        </w:rPr>
        <w:t>в течение</w:t>
      </w:r>
      <w:r>
        <w:rPr>
          <w:rFonts w:cs="Times New Roman"/>
          <w:sz w:val="20"/>
          <w:lang w:val="ru-RU"/>
        </w:rPr>
        <w:t xml:space="preserve"> года, измеряемого уровнем достижения показателей результативности работы по программам, связанных с </w:t>
      </w:r>
      <w:r w:rsidRPr="006D4F1A">
        <w:rPr>
          <w:rFonts w:cs="Times New Roman"/>
          <w:sz w:val="20"/>
          <w:lang w:val="ru-RU"/>
        </w:rPr>
        <w:t>соответствующ</w:t>
      </w:r>
      <w:r>
        <w:rPr>
          <w:rFonts w:cs="Times New Roman"/>
          <w:sz w:val="20"/>
          <w:lang w:val="ru-RU"/>
        </w:rPr>
        <w:t xml:space="preserve">ими стратегическими целями. Оценка результативности </w:t>
      </w:r>
      <w:r w:rsidRPr="006D4F1A">
        <w:rPr>
          <w:rFonts w:cs="Times New Roman"/>
          <w:sz w:val="20"/>
          <w:lang w:val="ru-RU"/>
        </w:rPr>
        <w:t>работ</w:t>
      </w:r>
      <w:r>
        <w:rPr>
          <w:rFonts w:cs="Times New Roman"/>
          <w:sz w:val="20"/>
          <w:lang w:val="ru-RU"/>
        </w:rPr>
        <w:t xml:space="preserve">ы включала </w:t>
      </w:r>
      <w:r w:rsidRPr="006D4F1A">
        <w:rPr>
          <w:rFonts w:cs="Times New Roman"/>
          <w:sz w:val="20"/>
          <w:lang w:val="ru-RU"/>
        </w:rPr>
        <w:t>надлежащ</w:t>
      </w:r>
      <w:r>
        <w:rPr>
          <w:rFonts w:cs="Times New Roman"/>
          <w:sz w:val="20"/>
          <w:lang w:val="ru-RU"/>
        </w:rPr>
        <w:t xml:space="preserve">ий </w:t>
      </w:r>
      <w:r w:rsidRPr="006D4F1A">
        <w:rPr>
          <w:rFonts w:cs="Times New Roman"/>
          <w:sz w:val="20"/>
          <w:lang w:val="ru-RU"/>
        </w:rPr>
        <w:t>анализ</w:t>
      </w:r>
      <w:r>
        <w:rPr>
          <w:rFonts w:cs="Times New Roman"/>
          <w:sz w:val="20"/>
          <w:lang w:val="ru-RU"/>
        </w:rPr>
        <w:t xml:space="preserve"> влияния рисков, </w:t>
      </w:r>
      <w:r w:rsidRPr="006D4F1A">
        <w:rPr>
          <w:rFonts w:cs="Times New Roman"/>
          <w:sz w:val="20"/>
          <w:lang w:val="ru-RU"/>
        </w:rPr>
        <w:t>зафиксированн</w:t>
      </w:r>
      <w:r>
        <w:rPr>
          <w:rFonts w:cs="Times New Roman"/>
          <w:sz w:val="20"/>
          <w:lang w:val="ru-RU"/>
        </w:rPr>
        <w:t>ых в Программе и бюджете на 2016-2015 </w:t>
      </w:r>
      <w:r w:rsidRPr="00C54AA8">
        <w:rPr>
          <w:rFonts w:cs="Times New Roman"/>
          <w:sz w:val="20"/>
          <w:lang w:val="ru-RU"/>
        </w:rPr>
        <w:t xml:space="preserve">гг.  </w:t>
      </w:r>
      <w:r w:rsidRPr="00294A22">
        <w:rPr>
          <w:rFonts w:cs="Times New Roman"/>
          <w:sz w:val="20"/>
          <w:lang w:val="ru-RU"/>
        </w:rPr>
        <w:t>Отчет</w:t>
      </w:r>
      <w:r>
        <w:rPr>
          <w:rFonts w:cs="Times New Roman"/>
          <w:sz w:val="20"/>
          <w:lang w:val="ru-RU"/>
        </w:rPr>
        <w:t xml:space="preserve"> о </w:t>
      </w:r>
      <w:r w:rsidRPr="007101EC">
        <w:rPr>
          <w:rFonts w:cs="Times New Roman"/>
          <w:sz w:val="20"/>
          <w:lang w:val="ru-RU"/>
        </w:rPr>
        <w:t>риск</w:t>
      </w:r>
      <w:r>
        <w:rPr>
          <w:rFonts w:cs="Times New Roman"/>
          <w:sz w:val="20"/>
          <w:lang w:val="ru-RU"/>
        </w:rPr>
        <w:t xml:space="preserve">ах за </w:t>
      </w:r>
      <w:r w:rsidRPr="007101EC">
        <w:rPr>
          <w:rFonts w:cs="Times New Roman"/>
          <w:sz w:val="20"/>
          <w:lang w:val="ru-RU"/>
        </w:rPr>
        <w:t xml:space="preserve">двухлетний период, включая более </w:t>
      </w:r>
      <w:r>
        <w:rPr>
          <w:rFonts w:cs="Times New Roman"/>
          <w:sz w:val="20"/>
          <w:lang w:val="ru-RU"/>
        </w:rPr>
        <w:t xml:space="preserve">глубокий </w:t>
      </w:r>
      <w:r w:rsidRPr="007101EC">
        <w:rPr>
          <w:rFonts w:cs="Times New Roman"/>
          <w:sz w:val="20"/>
          <w:lang w:val="ru-RU"/>
        </w:rPr>
        <w:t>анализ риск</w:t>
      </w:r>
      <w:r>
        <w:rPr>
          <w:rFonts w:cs="Times New Roman"/>
          <w:sz w:val="20"/>
          <w:lang w:val="ru-RU"/>
        </w:rPr>
        <w:t>ов</w:t>
      </w:r>
      <w:r w:rsidRPr="007101EC">
        <w:rPr>
          <w:rFonts w:cs="Times New Roman"/>
          <w:sz w:val="20"/>
          <w:lang w:val="ru-RU"/>
        </w:rPr>
        <w:t xml:space="preserve"> и </w:t>
      </w:r>
      <w:r>
        <w:rPr>
          <w:rFonts w:cs="Times New Roman"/>
          <w:sz w:val="20"/>
          <w:lang w:val="ru-RU"/>
        </w:rPr>
        <w:t xml:space="preserve">их </w:t>
      </w:r>
      <w:r w:rsidRPr="007101EC">
        <w:rPr>
          <w:rFonts w:cs="Times New Roman"/>
          <w:sz w:val="20"/>
          <w:lang w:val="ru-RU"/>
        </w:rPr>
        <w:t>влияни</w:t>
      </w:r>
      <w:r>
        <w:rPr>
          <w:rFonts w:cs="Times New Roman"/>
          <w:sz w:val="20"/>
          <w:lang w:val="ru-RU"/>
        </w:rPr>
        <w:t xml:space="preserve">я на </w:t>
      </w:r>
      <w:r w:rsidRPr="00294A22">
        <w:rPr>
          <w:rFonts w:cs="Times New Roman"/>
          <w:sz w:val="20"/>
          <w:lang w:val="ru-RU"/>
        </w:rPr>
        <w:t>достижени</w:t>
      </w:r>
      <w:r>
        <w:rPr>
          <w:rFonts w:cs="Times New Roman"/>
          <w:sz w:val="20"/>
          <w:lang w:val="ru-RU"/>
        </w:rPr>
        <w:t xml:space="preserve">е </w:t>
      </w:r>
      <w:r w:rsidRPr="007101EC">
        <w:rPr>
          <w:rFonts w:cs="Times New Roman"/>
          <w:sz w:val="20"/>
          <w:lang w:val="ru-RU"/>
        </w:rPr>
        <w:t xml:space="preserve">ожидаемых результатов, </w:t>
      </w:r>
      <w:r>
        <w:rPr>
          <w:rFonts w:cs="Times New Roman"/>
          <w:sz w:val="20"/>
          <w:lang w:val="ru-RU"/>
        </w:rPr>
        <w:t>будет представлен в ОРП за 2016-2017 гг.</w:t>
      </w:r>
    </w:p>
    <w:p w:rsidR="00E161D9" w:rsidRPr="007101EC" w:rsidRDefault="00E161D9" w:rsidP="00E161D9">
      <w:pPr>
        <w:jc w:val="both"/>
        <w:rPr>
          <w:rFonts w:cs="Times New Roman"/>
          <w:sz w:val="20"/>
          <w:lang w:val="ru-RU"/>
        </w:rPr>
      </w:pPr>
    </w:p>
    <w:p w:rsidR="00E161D9" w:rsidRPr="007101EC" w:rsidRDefault="00E161D9" w:rsidP="00760543">
      <w:pPr>
        <w:numPr>
          <w:ilvl w:val="0"/>
          <w:numId w:val="201"/>
        </w:numPr>
        <w:tabs>
          <w:tab w:val="left" w:pos="567"/>
        </w:tabs>
        <w:ind w:left="0" w:firstLine="0"/>
        <w:jc w:val="both"/>
        <w:rPr>
          <w:rFonts w:cs="Times New Roman"/>
          <w:sz w:val="20"/>
          <w:lang w:val="ru-RU"/>
        </w:rPr>
      </w:pPr>
      <w:r>
        <w:rPr>
          <w:rFonts w:cs="Times New Roman"/>
          <w:sz w:val="20"/>
          <w:lang w:val="ru-RU"/>
        </w:rPr>
        <w:t>Ниже</w:t>
      </w:r>
      <w:r w:rsidRPr="007101EC">
        <w:rPr>
          <w:rFonts w:cs="Times New Roman"/>
          <w:sz w:val="20"/>
          <w:lang w:val="ru-RU"/>
        </w:rPr>
        <w:t xml:space="preserve"> </w:t>
      </w:r>
      <w:r>
        <w:rPr>
          <w:rFonts w:cs="Times New Roman"/>
          <w:sz w:val="20"/>
          <w:lang w:val="ru-RU"/>
        </w:rPr>
        <w:t>отображены</w:t>
      </w:r>
      <w:r w:rsidRPr="007101EC">
        <w:rPr>
          <w:rFonts w:cs="Times New Roman"/>
          <w:sz w:val="20"/>
          <w:lang w:val="ru-RU"/>
        </w:rPr>
        <w:t xml:space="preserve"> </w:t>
      </w:r>
      <w:r>
        <w:rPr>
          <w:rFonts w:cs="Times New Roman"/>
          <w:sz w:val="20"/>
          <w:lang w:val="ru-RU"/>
        </w:rPr>
        <w:t>в</w:t>
      </w:r>
      <w:r w:rsidRPr="007101EC">
        <w:rPr>
          <w:rFonts w:cs="Times New Roman"/>
          <w:sz w:val="20"/>
          <w:lang w:val="ru-RU"/>
        </w:rPr>
        <w:t xml:space="preserve"> </w:t>
      </w:r>
      <w:r>
        <w:rPr>
          <w:rFonts w:cs="Times New Roman"/>
          <w:sz w:val="20"/>
          <w:lang w:val="ru-RU"/>
        </w:rPr>
        <w:t>сжатой</w:t>
      </w:r>
      <w:r w:rsidRPr="007101EC">
        <w:rPr>
          <w:rFonts w:cs="Times New Roman"/>
          <w:sz w:val="20"/>
          <w:lang w:val="ru-RU"/>
        </w:rPr>
        <w:t xml:space="preserve"> </w:t>
      </w:r>
      <w:r>
        <w:rPr>
          <w:rFonts w:cs="Times New Roman"/>
          <w:sz w:val="20"/>
          <w:lang w:val="ru-RU"/>
        </w:rPr>
        <w:t>форме</w:t>
      </w:r>
      <w:r w:rsidRPr="007101EC">
        <w:rPr>
          <w:rFonts w:cs="Times New Roman"/>
          <w:sz w:val="20"/>
          <w:lang w:val="ru-RU"/>
        </w:rPr>
        <w:t xml:space="preserve"> </w:t>
      </w:r>
      <w:r>
        <w:rPr>
          <w:rFonts w:cs="Times New Roman"/>
          <w:sz w:val="20"/>
          <w:lang w:val="ru-RU"/>
        </w:rPr>
        <w:t>результаты</w:t>
      </w:r>
      <w:r w:rsidRPr="007101EC">
        <w:rPr>
          <w:rFonts w:cs="Times New Roman"/>
          <w:sz w:val="20"/>
          <w:lang w:val="ru-RU"/>
        </w:rPr>
        <w:t xml:space="preserve"> </w:t>
      </w:r>
      <w:r>
        <w:rPr>
          <w:rFonts w:cs="Times New Roman"/>
          <w:sz w:val="20"/>
          <w:lang w:val="ru-RU"/>
        </w:rPr>
        <w:t>работы</w:t>
      </w:r>
      <w:r w:rsidRPr="007101EC">
        <w:rPr>
          <w:rFonts w:cs="Times New Roman"/>
          <w:sz w:val="20"/>
          <w:lang w:val="ru-RU"/>
        </w:rPr>
        <w:t xml:space="preserve"> </w:t>
      </w:r>
      <w:r>
        <w:rPr>
          <w:rFonts w:cs="Times New Roman"/>
          <w:sz w:val="20"/>
          <w:lang w:val="ru-RU"/>
        </w:rPr>
        <w:t>по</w:t>
      </w:r>
      <w:r w:rsidRPr="007101EC">
        <w:rPr>
          <w:rFonts w:cs="Times New Roman"/>
          <w:sz w:val="20"/>
          <w:lang w:val="ru-RU"/>
        </w:rPr>
        <w:t xml:space="preserve"> </w:t>
      </w:r>
      <w:r>
        <w:rPr>
          <w:rFonts w:cs="Times New Roman"/>
          <w:sz w:val="20"/>
          <w:lang w:val="ru-RU"/>
        </w:rPr>
        <w:t>достижению</w:t>
      </w:r>
      <w:r w:rsidRPr="007101EC">
        <w:rPr>
          <w:rFonts w:cs="Times New Roman"/>
          <w:sz w:val="20"/>
          <w:lang w:val="ru-RU"/>
        </w:rPr>
        <w:t xml:space="preserve"> </w:t>
      </w:r>
      <w:r>
        <w:rPr>
          <w:rFonts w:cs="Times New Roman"/>
          <w:sz w:val="20"/>
          <w:lang w:val="ru-RU"/>
        </w:rPr>
        <w:t>девяти</w:t>
      </w:r>
      <w:r w:rsidRPr="007101EC">
        <w:rPr>
          <w:rFonts w:cs="Times New Roman"/>
          <w:sz w:val="20"/>
          <w:lang w:val="ru-RU"/>
        </w:rPr>
        <w:t xml:space="preserve"> </w:t>
      </w:r>
      <w:r>
        <w:rPr>
          <w:rFonts w:cs="Times New Roman"/>
          <w:sz w:val="20"/>
          <w:lang w:val="ru-RU"/>
        </w:rPr>
        <w:t>стратегических</w:t>
      </w:r>
      <w:r w:rsidRPr="007101EC">
        <w:rPr>
          <w:rFonts w:cs="Times New Roman"/>
          <w:sz w:val="20"/>
          <w:lang w:val="ru-RU"/>
        </w:rPr>
        <w:t xml:space="preserve"> </w:t>
      </w:r>
      <w:r>
        <w:rPr>
          <w:rFonts w:cs="Times New Roman"/>
          <w:sz w:val="20"/>
          <w:lang w:val="ru-RU"/>
        </w:rPr>
        <w:t>целей</w:t>
      </w:r>
      <w:r w:rsidRPr="007101EC">
        <w:rPr>
          <w:rFonts w:cs="Times New Roman"/>
          <w:sz w:val="20"/>
          <w:lang w:val="ru-RU"/>
        </w:rPr>
        <w:t xml:space="preserve">, </w:t>
      </w:r>
      <w:r>
        <w:rPr>
          <w:rFonts w:cs="Times New Roman"/>
          <w:sz w:val="20"/>
          <w:lang w:val="ru-RU"/>
        </w:rPr>
        <w:t>проведенной</w:t>
      </w:r>
      <w:r w:rsidRPr="007101EC">
        <w:rPr>
          <w:rFonts w:cs="Times New Roman"/>
          <w:sz w:val="20"/>
          <w:lang w:val="ru-RU"/>
        </w:rPr>
        <w:t xml:space="preserve"> </w:t>
      </w:r>
      <w:r>
        <w:rPr>
          <w:rFonts w:cs="Times New Roman"/>
          <w:sz w:val="20"/>
          <w:lang w:val="ru-RU"/>
        </w:rPr>
        <w:t>в</w:t>
      </w:r>
      <w:r w:rsidRPr="007101EC">
        <w:rPr>
          <w:rFonts w:cs="Times New Roman"/>
          <w:sz w:val="20"/>
          <w:lang w:val="ru-RU"/>
        </w:rPr>
        <w:t xml:space="preserve"> 2016</w:t>
      </w:r>
      <w:r w:rsidRPr="00C54AA8">
        <w:rPr>
          <w:rFonts w:cs="Times New Roman"/>
          <w:sz w:val="20"/>
        </w:rPr>
        <w:t> </w:t>
      </w:r>
      <w:r>
        <w:rPr>
          <w:rFonts w:cs="Times New Roman"/>
          <w:sz w:val="20"/>
          <w:lang w:val="ru-RU"/>
        </w:rPr>
        <w:t>г</w:t>
      </w:r>
      <w:r w:rsidRPr="007101EC">
        <w:rPr>
          <w:rFonts w:cs="Times New Roman"/>
          <w:sz w:val="20"/>
          <w:lang w:val="ru-RU"/>
        </w:rPr>
        <w:t xml:space="preserve">. </w:t>
      </w:r>
    </w:p>
    <w:p w:rsidR="00E161D9" w:rsidRPr="007101EC" w:rsidRDefault="00E161D9" w:rsidP="00E161D9">
      <w:pPr>
        <w:spacing w:after="220"/>
        <w:jc w:val="both"/>
        <w:rPr>
          <w:lang w:val="ru-RU"/>
        </w:rPr>
      </w:pPr>
    </w:p>
    <w:p w:rsidR="00E161D9" w:rsidRPr="007101EC" w:rsidRDefault="00E161D9" w:rsidP="00E161D9">
      <w:pPr>
        <w:jc w:val="center"/>
        <w:rPr>
          <w:b/>
          <w:sz w:val="18"/>
          <w:szCs w:val="18"/>
          <w:lang w:val="ru-RU"/>
        </w:rPr>
      </w:pPr>
      <w:r>
        <w:rPr>
          <w:b/>
          <w:sz w:val="18"/>
          <w:szCs w:val="18"/>
          <w:lang w:val="ru-RU"/>
        </w:rPr>
        <w:br w:type="page"/>
      </w:r>
      <w:r>
        <w:rPr>
          <w:b/>
          <w:sz w:val="18"/>
          <w:szCs w:val="18"/>
          <w:lang w:val="ru-RU"/>
        </w:rPr>
        <w:lastRenderedPageBreak/>
        <w:t xml:space="preserve">Сводная картина хода </w:t>
      </w:r>
      <w:r w:rsidRPr="00294A22">
        <w:rPr>
          <w:b/>
          <w:sz w:val="18"/>
          <w:szCs w:val="18"/>
          <w:lang w:val="ru-RU"/>
        </w:rPr>
        <w:t>достижени</w:t>
      </w:r>
      <w:r>
        <w:rPr>
          <w:b/>
          <w:sz w:val="18"/>
          <w:szCs w:val="18"/>
          <w:lang w:val="ru-RU"/>
        </w:rPr>
        <w:t>я ожидаемых</w:t>
      </w:r>
      <w:r w:rsidRPr="007101EC">
        <w:rPr>
          <w:b/>
          <w:sz w:val="18"/>
          <w:szCs w:val="18"/>
          <w:lang w:val="ru-RU"/>
        </w:rPr>
        <w:t xml:space="preserve"> результат</w:t>
      </w:r>
      <w:r>
        <w:rPr>
          <w:b/>
          <w:sz w:val="18"/>
          <w:szCs w:val="18"/>
          <w:lang w:val="ru-RU"/>
        </w:rPr>
        <w:t>ов</w:t>
      </w:r>
      <w:r w:rsidRPr="007101EC">
        <w:rPr>
          <w:b/>
          <w:sz w:val="18"/>
          <w:szCs w:val="18"/>
          <w:lang w:val="ru-RU"/>
        </w:rPr>
        <w:t xml:space="preserve"> в 2016 </w:t>
      </w:r>
      <w:r>
        <w:rPr>
          <w:b/>
          <w:sz w:val="18"/>
          <w:szCs w:val="18"/>
          <w:lang w:val="ru-RU"/>
        </w:rPr>
        <w:t xml:space="preserve">г. </w:t>
      </w:r>
      <w:r>
        <w:rPr>
          <w:b/>
          <w:sz w:val="18"/>
          <w:szCs w:val="18"/>
          <w:lang w:val="ru-RU"/>
        </w:rPr>
        <w:br/>
      </w:r>
      <w:r w:rsidRPr="00294A22">
        <w:rPr>
          <w:b/>
          <w:sz w:val="18"/>
          <w:szCs w:val="18"/>
          <w:lang w:val="ru-RU"/>
        </w:rPr>
        <w:t>в</w:t>
      </w:r>
      <w:r>
        <w:rPr>
          <w:b/>
          <w:sz w:val="18"/>
          <w:szCs w:val="18"/>
          <w:lang w:val="ru-RU"/>
        </w:rPr>
        <w:t xml:space="preserve"> разбивке по стратегическим целям</w:t>
      </w:r>
    </w:p>
    <w:p w:rsidR="00E161D9" w:rsidRPr="007101EC" w:rsidRDefault="00E161D9" w:rsidP="00E161D9">
      <w:pPr>
        <w:jc w:val="both"/>
        <w:rPr>
          <w:lang w:val="ru-RU"/>
        </w:rPr>
      </w:pPr>
    </w:p>
    <w:p w:rsidR="00E161D9" w:rsidRPr="00F81BA9" w:rsidRDefault="00E161D9" w:rsidP="00E161D9">
      <w:pPr>
        <w:jc w:val="center"/>
        <w:rPr>
          <w:sz w:val="18"/>
          <w:szCs w:val="18"/>
        </w:rPr>
      </w:pPr>
      <w:r>
        <w:rPr>
          <w:noProof/>
          <w:sz w:val="18"/>
          <w:szCs w:val="18"/>
          <w:lang w:eastAsia="en-US"/>
        </w:rPr>
        <w:drawing>
          <wp:inline distT="0" distB="0" distL="0" distR="0" wp14:anchorId="10C2117D" wp14:editId="0025A6DE">
            <wp:extent cx="5943600" cy="324570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245708"/>
                    </a:xfrm>
                    <a:prstGeom prst="rect">
                      <a:avLst/>
                    </a:prstGeom>
                    <a:noFill/>
                    <a:ln>
                      <a:noFill/>
                    </a:ln>
                  </pic:spPr>
                </pic:pic>
              </a:graphicData>
            </a:graphic>
          </wp:inline>
        </w:drawing>
      </w:r>
    </w:p>
    <w:p w:rsidR="00E161D9" w:rsidRPr="00F81BA9" w:rsidRDefault="00E161D9" w:rsidP="00E161D9">
      <w:pPr>
        <w:jc w:val="center"/>
        <w:rPr>
          <w:iCs/>
        </w:rPr>
      </w:pPr>
    </w:p>
    <w:p w:rsidR="00E161D9" w:rsidRPr="00F81BA9" w:rsidRDefault="00E161D9" w:rsidP="00E161D9">
      <w:pPr>
        <w:rPr>
          <w:b/>
          <w:iCs/>
        </w:rPr>
      </w:pPr>
    </w:p>
    <w:p w:rsidR="00E161D9" w:rsidRPr="00F81BA9" w:rsidRDefault="00E161D9" w:rsidP="00E161D9">
      <w:pPr>
        <w:rPr>
          <w:b/>
          <w:iCs/>
        </w:rPr>
      </w:pPr>
    </w:p>
    <w:p w:rsidR="00E161D9" w:rsidRPr="00C54AA8" w:rsidRDefault="00E161D9" w:rsidP="00E161D9">
      <w:pPr>
        <w:keepNext/>
        <w:keepLines/>
        <w:jc w:val="center"/>
        <w:rPr>
          <w:b/>
          <w:iCs/>
          <w:lang w:val="ru-RU"/>
        </w:rPr>
      </w:pPr>
      <w:r w:rsidRPr="00C54AA8">
        <w:rPr>
          <w:b/>
          <w:iCs/>
          <w:lang w:val="ru-RU"/>
        </w:rPr>
        <w:t xml:space="preserve">Стратегическая цель </w:t>
      </w:r>
      <w:r w:rsidRPr="00F81BA9">
        <w:rPr>
          <w:b/>
          <w:iCs/>
        </w:rPr>
        <w:t>I</w:t>
      </w:r>
      <w:r w:rsidRPr="00C54AA8">
        <w:rPr>
          <w:b/>
          <w:iCs/>
          <w:lang w:val="ru-RU"/>
        </w:rPr>
        <w:t>:  Сбалансированное развитие международной нормативной базы ИС</w:t>
      </w:r>
    </w:p>
    <w:p w:rsidR="00E161D9" w:rsidRPr="00F81BA9" w:rsidRDefault="00E161D9" w:rsidP="00E161D9">
      <w:pPr>
        <w:jc w:val="center"/>
        <w:rPr>
          <w:highlight w:val="yellow"/>
        </w:rPr>
      </w:pPr>
      <w:r>
        <w:rPr>
          <w:noProof/>
          <w:lang w:eastAsia="en-US"/>
        </w:rPr>
        <w:drawing>
          <wp:inline distT="0" distB="0" distL="0" distR="0" wp14:anchorId="3F7F4231" wp14:editId="101B2217">
            <wp:extent cx="3931126" cy="25777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31126" cy="2577788"/>
                    </a:xfrm>
                    <a:prstGeom prst="rect">
                      <a:avLst/>
                    </a:prstGeom>
                    <a:noFill/>
                    <a:ln>
                      <a:noFill/>
                    </a:ln>
                  </pic:spPr>
                </pic:pic>
              </a:graphicData>
            </a:graphic>
          </wp:inline>
        </w:drawing>
      </w:r>
    </w:p>
    <w:p w:rsidR="00E161D9" w:rsidRPr="00C6491E" w:rsidRDefault="00E161D9" w:rsidP="00760543">
      <w:pPr>
        <w:numPr>
          <w:ilvl w:val="0"/>
          <w:numId w:val="201"/>
        </w:numPr>
        <w:tabs>
          <w:tab w:val="left" w:pos="567"/>
        </w:tabs>
        <w:ind w:left="0" w:firstLine="0"/>
        <w:jc w:val="both"/>
        <w:rPr>
          <w:rFonts w:cs="Times New Roman"/>
          <w:sz w:val="20"/>
          <w:lang w:val="ru-RU"/>
        </w:rPr>
      </w:pPr>
      <w:r>
        <w:rPr>
          <w:rFonts w:cs="Times New Roman"/>
          <w:sz w:val="20"/>
          <w:lang w:val="ru-RU"/>
        </w:rPr>
        <w:t xml:space="preserve">В 2016 г. продвижение в достижении этой стратегической цели продолжалось, хотя оно было более медленным, чем ожидалось.  По состоянию на конец 2016 г. в </w:t>
      </w:r>
      <w:r w:rsidRPr="006D4F1A">
        <w:rPr>
          <w:rFonts w:cs="Times New Roman"/>
          <w:sz w:val="20"/>
          <w:lang w:val="ru-RU"/>
        </w:rPr>
        <w:t>работ</w:t>
      </w:r>
      <w:r>
        <w:rPr>
          <w:rFonts w:cs="Times New Roman"/>
          <w:sz w:val="20"/>
          <w:lang w:val="ru-RU"/>
        </w:rPr>
        <w:t xml:space="preserve">е постоянных комитетов все еще оставалось </w:t>
      </w:r>
      <w:r w:rsidRPr="006D4F1A">
        <w:rPr>
          <w:rFonts w:cs="Times New Roman"/>
          <w:sz w:val="20"/>
          <w:lang w:val="ru-RU"/>
        </w:rPr>
        <w:t>нескольк</w:t>
      </w:r>
      <w:r>
        <w:rPr>
          <w:rFonts w:cs="Times New Roman"/>
          <w:sz w:val="20"/>
          <w:lang w:val="ru-RU"/>
        </w:rPr>
        <w:t xml:space="preserve">о </w:t>
      </w:r>
      <w:r w:rsidRPr="006D4F1A">
        <w:rPr>
          <w:rFonts w:cs="Times New Roman"/>
          <w:sz w:val="20"/>
          <w:lang w:val="ru-RU"/>
        </w:rPr>
        <w:t>неурегулированн</w:t>
      </w:r>
      <w:r>
        <w:rPr>
          <w:rFonts w:cs="Times New Roman"/>
          <w:sz w:val="20"/>
          <w:lang w:val="ru-RU"/>
        </w:rPr>
        <w:t>ых вопросов.</w:t>
      </w:r>
    </w:p>
    <w:p w:rsidR="00E161D9" w:rsidRPr="00072734" w:rsidRDefault="00E161D9" w:rsidP="00E161D9">
      <w:pPr>
        <w:tabs>
          <w:tab w:val="left" w:pos="567"/>
        </w:tabs>
        <w:jc w:val="both"/>
        <w:rPr>
          <w:rFonts w:cs="Times New Roman"/>
          <w:sz w:val="20"/>
          <w:lang w:val="ru-RU"/>
        </w:rPr>
      </w:pPr>
    </w:p>
    <w:p w:rsidR="00E161D9" w:rsidRPr="007101EC" w:rsidRDefault="00E161D9" w:rsidP="00E161D9">
      <w:pPr>
        <w:numPr>
          <w:ilvl w:val="0"/>
          <w:numId w:val="112"/>
        </w:numPr>
        <w:spacing w:after="120"/>
        <w:ind w:left="357" w:hanging="357"/>
        <w:jc w:val="both"/>
        <w:rPr>
          <w:rFonts w:cs="Times New Roman"/>
          <w:sz w:val="20"/>
          <w:lang w:val="ru-RU"/>
        </w:rPr>
      </w:pPr>
      <w:r>
        <w:rPr>
          <w:rFonts w:cs="Times New Roman"/>
          <w:sz w:val="20"/>
          <w:lang w:val="ru-RU"/>
        </w:rPr>
        <w:t>Крупным</w:t>
      </w:r>
      <w:r w:rsidRPr="00294A22">
        <w:rPr>
          <w:rFonts w:cs="Times New Roman"/>
          <w:sz w:val="20"/>
          <w:lang w:val="ru-RU"/>
        </w:rPr>
        <w:t xml:space="preserve"> событи</w:t>
      </w:r>
      <w:r>
        <w:rPr>
          <w:rFonts w:cs="Times New Roman"/>
          <w:sz w:val="20"/>
          <w:lang w:val="ru-RU"/>
        </w:rPr>
        <w:t>ем</w:t>
      </w:r>
      <w:r w:rsidRPr="00294A22">
        <w:rPr>
          <w:rFonts w:cs="Times New Roman"/>
          <w:sz w:val="20"/>
          <w:lang w:val="ru-RU"/>
        </w:rPr>
        <w:t xml:space="preserve"> 2016 </w:t>
      </w:r>
      <w:r>
        <w:rPr>
          <w:rFonts w:cs="Times New Roman"/>
          <w:sz w:val="20"/>
          <w:lang w:val="ru-RU"/>
        </w:rPr>
        <w:t xml:space="preserve">года стало вступление в силу </w:t>
      </w:r>
      <w:r w:rsidRPr="00294A22">
        <w:rPr>
          <w:rFonts w:cs="Times New Roman"/>
          <w:sz w:val="20"/>
          <w:lang w:val="ru-RU"/>
        </w:rPr>
        <w:t>30</w:t>
      </w:r>
      <w:r>
        <w:rPr>
          <w:rFonts w:cs="Times New Roman"/>
          <w:sz w:val="20"/>
          <w:lang w:val="ru-RU"/>
        </w:rPr>
        <w:t xml:space="preserve"> </w:t>
      </w:r>
      <w:r w:rsidRPr="00294A22">
        <w:rPr>
          <w:rFonts w:cs="Times New Roman"/>
          <w:sz w:val="20"/>
          <w:lang w:val="ru-RU"/>
        </w:rPr>
        <w:t>сентября 2016</w:t>
      </w:r>
      <w:r>
        <w:rPr>
          <w:rFonts w:cs="Times New Roman"/>
          <w:sz w:val="20"/>
          <w:lang w:val="ru-RU"/>
        </w:rPr>
        <w:t xml:space="preserve"> г. </w:t>
      </w:r>
      <w:r w:rsidRPr="00294A22">
        <w:rPr>
          <w:rFonts w:cs="Times New Roman"/>
          <w:sz w:val="20"/>
          <w:lang w:val="ru-RU"/>
        </w:rPr>
        <w:t>Ма</w:t>
      </w:r>
      <w:r>
        <w:rPr>
          <w:rFonts w:cs="Times New Roman"/>
          <w:sz w:val="20"/>
          <w:lang w:val="ru-RU"/>
        </w:rPr>
        <w:t>рракешского</w:t>
      </w:r>
      <w:r w:rsidRPr="00294A22">
        <w:rPr>
          <w:rFonts w:cs="Times New Roman"/>
          <w:sz w:val="20"/>
          <w:lang w:val="ru-RU"/>
        </w:rPr>
        <w:t xml:space="preserve"> договор</w:t>
      </w:r>
      <w:r>
        <w:rPr>
          <w:rFonts w:cs="Times New Roman"/>
          <w:sz w:val="20"/>
          <w:lang w:val="ru-RU"/>
        </w:rPr>
        <w:t xml:space="preserve">а, к </w:t>
      </w:r>
      <w:r w:rsidRPr="006D4F1A">
        <w:rPr>
          <w:rFonts w:cs="Times New Roman"/>
          <w:sz w:val="20"/>
          <w:lang w:val="ru-RU"/>
        </w:rPr>
        <w:t>котор</w:t>
      </w:r>
      <w:r>
        <w:rPr>
          <w:rFonts w:cs="Times New Roman"/>
          <w:sz w:val="20"/>
          <w:lang w:val="ru-RU"/>
        </w:rPr>
        <w:t>ому присоединились 25 государств</w:t>
      </w:r>
      <w:r w:rsidRPr="00294A22">
        <w:rPr>
          <w:rFonts w:cs="Times New Roman"/>
          <w:sz w:val="20"/>
          <w:lang w:val="ru-RU"/>
        </w:rPr>
        <w:t xml:space="preserve">.  </w:t>
      </w:r>
      <w:r>
        <w:rPr>
          <w:rFonts w:cs="Times New Roman"/>
          <w:sz w:val="20"/>
          <w:lang w:val="ru-RU"/>
        </w:rPr>
        <w:t xml:space="preserve">Первое </w:t>
      </w:r>
      <w:r w:rsidRPr="00294A22">
        <w:rPr>
          <w:rFonts w:cs="Times New Roman"/>
          <w:sz w:val="20"/>
          <w:lang w:val="ru-RU"/>
        </w:rPr>
        <w:t>заседани</w:t>
      </w:r>
      <w:r>
        <w:rPr>
          <w:rFonts w:cs="Times New Roman"/>
          <w:sz w:val="20"/>
          <w:lang w:val="ru-RU"/>
        </w:rPr>
        <w:t xml:space="preserve">е </w:t>
      </w:r>
      <w:r w:rsidRPr="00294A22">
        <w:rPr>
          <w:rFonts w:cs="Times New Roman"/>
          <w:sz w:val="20"/>
          <w:lang w:val="ru-RU"/>
        </w:rPr>
        <w:t>государств-участник</w:t>
      </w:r>
      <w:r>
        <w:rPr>
          <w:rFonts w:cs="Times New Roman"/>
          <w:sz w:val="20"/>
          <w:lang w:val="ru-RU"/>
        </w:rPr>
        <w:t>ов Марракешского договора</w:t>
      </w:r>
      <w:r w:rsidRPr="007101EC">
        <w:rPr>
          <w:rFonts w:cs="Times New Roman"/>
          <w:sz w:val="20"/>
          <w:lang w:val="ru-RU"/>
        </w:rPr>
        <w:t xml:space="preserve"> </w:t>
      </w:r>
      <w:r>
        <w:rPr>
          <w:rFonts w:cs="Times New Roman"/>
          <w:sz w:val="20"/>
          <w:lang w:val="ru-RU"/>
        </w:rPr>
        <w:t xml:space="preserve">состоялось в ходе </w:t>
      </w:r>
      <w:r w:rsidRPr="007101EC">
        <w:rPr>
          <w:rFonts w:cs="Times New Roman"/>
          <w:sz w:val="20"/>
          <w:lang w:val="ru-RU"/>
        </w:rPr>
        <w:t>ассамблей</w:t>
      </w:r>
      <w:r>
        <w:rPr>
          <w:rFonts w:cs="Times New Roman"/>
          <w:sz w:val="20"/>
          <w:lang w:val="ru-RU"/>
        </w:rPr>
        <w:t xml:space="preserve"> 2016 г.</w:t>
      </w:r>
      <w:r w:rsidRPr="007101EC">
        <w:rPr>
          <w:rFonts w:cs="Times New Roman"/>
          <w:sz w:val="20"/>
          <w:lang w:val="ru-RU"/>
        </w:rPr>
        <w:t xml:space="preserve">  </w:t>
      </w:r>
      <w:r>
        <w:rPr>
          <w:rFonts w:cs="Times New Roman"/>
          <w:sz w:val="20"/>
          <w:lang w:val="ru-RU"/>
        </w:rPr>
        <w:t xml:space="preserve">Ко всем </w:t>
      </w:r>
      <w:r w:rsidRPr="007101EC">
        <w:rPr>
          <w:rFonts w:cs="Times New Roman"/>
          <w:sz w:val="20"/>
          <w:lang w:val="ru-RU"/>
        </w:rPr>
        <w:t xml:space="preserve">договорам ВОИС </w:t>
      </w:r>
      <w:r w:rsidRPr="00294A22">
        <w:rPr>
          <w:rFonts w:cs="Times New Roman"/>
          <w:sz w:val="20"/>
          <w:lang w:val="ru-RU"/>
        </w:rPr>
        <w:t>в области</w:t>
      </w:r>
      <w:r>
        <w:rPr>
          <w:rFonts w:cs="Times New Roman"/>
          <w:sz w:val="20"/>
          <w:lang w:val="ru-RU"/>
        </w:rPr>
        <w:t xml:space="preserve"> </w:t>
      </w:r>
      <w:r w:rsidRPr="007101EC">
        <w:rPr>
          <w:rFonts w:cs="Times New Roman"/>
          <w:sz w:val="20"/>
          <w:lang w:val="ru-RU"/>
        </w:rPr>
        <w:t xml:space="preserve">авторского права </w:t>
      </w:r>
      <w:r>
        <w:rPr>
          <w:rFonts w:cs="Times New Roman"/>
          <w:sz w:val="20"/>
          <w:lang w:val="ru-RU"/>
        </w:rPr>
        <w:t xml:space="preserve">присоединились </w:t>
      </w:r>
      <w:r w:rsidRPr="007101EC">
        <w:rPr>
          <w:rFonts w:cs="Times New Roman"/>
          <w:sz w:val="20"/>
          <w:lang w:val="ru-RU"/>
        </w:rPr>
        <w:t>в 2016</w:t>
      </w:r>
      <w:r>
        <w:rPr>
          <w:rFonts w:cs="Times New Roman"/>
          <w:sz w:val="20"/>
          <w:lang w:val="ru-RU"/>
        </w:rPr>
        <w:t xml:space="preserve"> г. еще </w:t>
      </w:r>
      <w:r w:rsidRPr="007101EC">
        <w:rPr>
          <w:rFonts w:cs="Times New Roman"/>
          <w:sz w:val="20"/>
          <w:lang w:val="ru-RU"/>
        </w:rPr>
        <w:t xml:space="preserve">22 </w:t>
      </w:r>
      <w:r>
        <w:rPr>
          <w:rFonts w:cs="Times New Roman"/>
          <w:sz w:val="20"/>
          <w:lang w:val="ru-RU"/>
        </w:rPr>
        <w:t>участника</w:t>
      </w:r>
      <w:r w:rsidRPr="007101EC">
        <w:rPr>
          <w:rFonts w:cs="Times New Roman"/>
          <w:sz w:val="20"/>
          <w:lang w:val="ru-RU"/>
        </w:rPr>
        <w:t xml:space="preserve">, включая </w:t>
      </w:r>
      <w:r>
        <w:rPr>
          <w:rFonts w:cs="Times New Roman"/>
          <w:sz w:val="20"/>
          <w:lang w:val="ru-RU"/>
        </w:rPr>
        <w:t xml:space="preserve">еще </w:t>
      </w:r>
      <w:r w:rsidRPr="007101EC">
        <w:rPr>
          <w:rFonts w:cs="Times New Roman"/>
          <w:sz w:val="20"/>
          <w:lang w:val="ru-RU"/>
        </w:rPr>
        <w:t xml:space="preserve">12 </w:t>
      </w:r>
      <w:r>
        <w:rPr>
          <w:rFonts w:cs="Times New Roman"/>
          <w:sz w:val="20"/>
          <w:lang w:val="ru-RU"/>
        </w:rPr>
        <w:t xml:space="preserve">стран, </w:t>
      </w:r>
      <w:r w:rsidRPr="007101EC">
        <w:rPr>
          <w:rFonts w:cs="Times New Roman"/>
          <w:sz w:val="20"/>
          <w:lang w:val="ru-RU"/>
        </w:rPr>
        <w:t>ратифи</w:t>
      </w:r>
      <w:r>
        <w:rPr>
          <w:rFonts w:cs="Times New Roman"/>
          <w:sz w:val="20"/>
          <w:lang w:val="ru-RU"/>
        </w:rPr>
        <w:t>цировавших Марракешский</w:t>
      </w:r>
      <w:r w:rsidRPr="007101EC">
        <w:rPr>
          <w:rFonts w:cs="Times New Roman"/>
          <w:sz w:val="20"/>
          <w:lang w:val="ru-RU"/>
        </w:rPr>
        <w:t xml:space="preserve"> договор (Ботсвана, Канада, Чили, Корейская Народно-Демократическая Республика, Эквадор, Гватемала, Израиль, Либерия, Перу, Сент-Винсент и Гренадины, Шри-Ланка, Тунис) и </w:t>
      </w:r>
      <w:r>
        <w:rPr>
          <w:rFonts w:cs="Times New Roman"/>
          <w:sz w:val="20"/>
          <w:lang w:val="ru-RU"/>
        </w:rPr>
        <w:t xml:space="preserve">еще пять стран, </w:t>
      </w:r>
      <w:r w:rsidRPr="007101EC">
        <w:rPr>
          <w:rFonts w:cs="Times New Roman"/>
          <w:sz w:val="20"/>
          <w:lang w:val="ru-RU"/>
        </w:rPr>
        <w:t>ратифи</w:t>
      </w:r>
      <w:r>
        <w:rPr>
          <w:rFonts w:cs="Times New Roman"/>
          <w:sz w:val="20"/>
          <w:lang w:val="ru-RU"/>
        </w:rPr>
        <w:t>цировавших Пекинский</w:t>
      </w:r>
      <w:r w:rsidRPr="007101EC">
        <w:rPr>
          <w:rFonts w:cs="Times New Roman"/>
          <w:sz w:val="20"/>
          <w:lang w:val="ru-RU"/>
        </w:rPr>
        <w:t xml:space="preserve"> договор (Корейская Народно-Демократическая Республика, Сальвадор, Габон, Сент-Винсент и Гренадины, Тунис), </w:t>
      </w:r>
      <w:r w:rsidRPr="00294A22">
        <w:rPr>
          <w:rFonts w:cs="Times New Roman"/>
          <w:sz w:val="20"/>
          <w:lang w:val="ru-RU"/>
        </w:rPr>
        <w:t>вследстви</w:t>
      </w:r>
      <w:r>
        <w:rPr>
          <w:rFonts w:cs="Times New Roman"/>
          <w:sz w:val="20"/>
          <w:lang w:val="ru-RU"/>
        </w:rPr>
        <w:t xml:space="preserve">е чего общее число таких стран </w:t>
      </w:r>
      <w:r w:rsidRPr="007101EC">
        <w:rPr>
          <w:rFonts w:cs="Times New Roman"/>
          <w:sz w:val="20"/>
          <w:lang w:val="ru-RU"/>
        </w:rPr>
        <w:t>к концу год</w:t>
      </w:r>
      <w:r>
        <w:rPr>
          <w:rFonts w:cs="Times New Roman"/>
          <w:sz w:val="20"/>
          <w:lang w:val="ru-RU"/>
        </w:rPr>
        <w:t>а составило 15</w:t>
      </w:r>
      <w:r w:rsidRPr="007101EC">
        <w:rPr>
          <w:rFonts w:cs="Times New Roman"/>
          <w:sz w:val="20"/>
          <w:lang w:val="ru-RU"/>
        </w:rPr>
        <w:t xml:space="preserve">. </w:t>
      </w:r>
      <w:r>
        <w:rPr>
          <w:rFonts w:cs="Times New Roman"/>
          <w:sz w:val="20"/>
          <w:lang w:val="ru-RU"/>
        </w:rPr>
        <w:t xml:space="preserve"> </w:t>
      </w:r>
      <w:r w:rsidRPr="007101EC">
        <w:rPr>
          <w:rFonts w:cs="Times New Roman"/>
          <w:sz w:val="20"/>
          <w:lang w:val="ru-RU"/>
        </w:rPr>
        <w:t xml:space="preserve">Кроме того, </w:t>
      </w:r>
      <w:r>
        <w:rPr>
          <w:rFonts w:cs="Times New Roman"/>
          <w:sz w:val="20"/>
          <w:lang w:val="ru-RU"/>
        </w:rPr>
        <w:t xml:space="preserve">примерно </w:t>
      </w:r>
      <w:r w:rsidRPr="007101EC">
        <w:rPr>
          <w:rFonts w:cs="Times New Roman"/>
          <w:sz w:val="20"/>
          <w:lang w:val="ru-RU"/>
        </w:rPr>
        <w:t xml:space="preserve">17 </w:t>
      </w:r>
      <w:r w:rsidRPr="00294A22">
        <w:rPr>
          <w:rFonts w:cs="Times New Roman"/>
          <w:sz w:val="20"/>
          <w:lang w:val="ru-RU"/>
        </w:rPr>
        <w:t>государств-членов</w:t>
      </w:r>
      <w:r>
        <w:rPr>
          <w:rFonts w:cs="Times New Roman"/>
          <w:sz w:val="20"/>
          <w:lang w:val="ru-RU"/>
        </w:rPr>
        <w:t xml:space="preserve"> </w:t>
      </w:r>
      <w:r w:rsidRPr="007101EC">
        <w:rPr>
          <w:rFonts w:cs="Times New Roman"/>
          <w:sz w:val="20"/>
          <w:lang w:val="ru-RU"/>
        </w:rPr>
        <w:t xml:space="preserve">или региональных организаций </w:t>
      </w:r>
      <w:r>
        <w:rPr>
          <w:rFonts w:cs="Times New Roman"/>
          <w:sz w:val="20"/>
          <w:lang w:val="ru-RU"/>
        </w:rPr>
        <w:lastRenderedPageBreak/>
        <w:t xml:space="preserve">запросили </w:t>
      </w:r>
      <w:r w:rsidRPr="007101EC">
        <w:rPr>
          <w:rFonts w:cs="Times New Roman"/>
          <w:sz w:val="20"/>
          <w:lang w:val="ru-RU"/>
        </w:rPr>
        <w:t>и по</w:t>
      </w:r>
      <w:r>
        <w:rPr>
          <w:rFonts w:cs="Times New Roman"/>
          <w:sz w:val="20"/>
          <w:lang w:val="ru-RU"/>
        </w:rPr>
        <w:t>лучили</w:t>
      </w:r>
      <w:r w:rsidRPr="007101EC">
        <w:rPr>
          <w:rFonts w:cs="Times New Roman"/>
          <w:sz w:val="20"/>
          <w:lang w:val="ru-RU"/>
        </w:rPr>
        <w:t xml:space="preserve"> содействи</w:t>
      </w:r>
      <w:r>
        <w:rPr>
          <w:rFonts w:cs="Times New Roman"/>
          <w:sz w:val="20"/>
          <w:lang w:val="ru-RU"/>
        </w:rPr>
        <w:t>е</w:t>
      </w:r>
      <w:r w:rsidRPr="007101EC">
        <w:rPr>
          <w:rFonts w:cs="Times New Roman"/>
          <w:sz w:val="20"/>
          <w:lang w:val="ru-RU"/>
        </w:rPr>
        <w:t xml:space="preserve"> ВОИС </w:t>
      </w:r>
      <w:r w:rsidRPr="006D4F1A">
        <w:rPr>
          <w:rFonts w:cs="Times New Roman"/>
          <w:sz w:val="20"/>
          <w:lang w:val="ru-RU"/>
        </w:rPr>
        <w:t>по вопросам</w:t>
      </w:r>
      <w:r>
        <w:rPr>
          <w:rFonts w:cs="Times New Roman"/>
          <w:sz w:val="20"/>
          <w:lang w:val="ru-RU"/>
        </w:rPr>
        <w:t xml:space="preserve"> </w:t>
      </w:r>
      <w:r w:rsidRPr="006D4F1A">
        <w:rPr>
          <w:rFonts w:cs="Times New Roman"/>
          <w:sz w:val="20"/>
          <w:lang w:val="ru-RU"/>
        </w:rPr>
        <w:t>разработк</w:t>
      </w:r>
      <w:r>
        <w:rPr>
          <w:rFonts w:cs="Times New Roman"/>
          <w:sz w:val="20"/>
          <w:lang w:val="ru-RU"/>
        </w:rPr>
        <w:t xml:space="preserve">и или </w:t>
      </w:r>
      <w:r w:rsidRPr="006D4F1A">
        <w:rPr>
          <w:sz w:val="20"/>
          <w:lang w:val="ru-RU"/>
        </w:rPr>
        <w:t>совершенствовани</w:t>
      </w:r>
      <w:r>
        <w:rPr>
          <w:rFonts w:cs="Times New Roman"/>
          <w:sz w:val="20"/>
          <w:lang w:val="ru-RU"/>
        </w:rPr>
        <w:t xml:space="preserve">я </w:t>
      </w:r>
      <w:r w:rsidRPr="00294A22">
        <w:rPr>
          <w:rFonts w:cs="Times New Roman"/>
          <w:sz w:val="20"/>
          <w:lang w:val="ru-RU"/>
        </w:rPr>
        <w:t>авторско-правов</w:t>
      </w:r>
      <w:r>
        <w:rPr>
          <w:rFonts w:cs="Times New Roman"/>
          <w:sz w:val="20"/>
          <w:lang w:val="ru-RU"/>
        </w:rPr>
        <w:t xml:space="preserve">ого законодательства по </w:t>
      </w:r>
      <w:r w:rsidRPr="007101EC">
        <w:rPr>
          <w:rFonts w:cs="Times New Roman"/>
          <w:sz w:val="20"/>
          <w:lang w:val="ru-RU"/>
        </w:rPr>
        <w:t xml:space="preserve">18 </w:t>
      </w:r>
      <w:r>
        <w:rPr>
          <w:rFonts w:cs="Times New Roman"/>
          <w:sz w:val="20"/>
          <w:lang w:val="ru-RU"/>
        </w:rPr>
        <w:t>вопросам</w:t>
      </w:r>
      <w:r w:rsidRPr="007101EC">
        <w:rPr>
          <w:rFonts w:cs="Times New Roman"/>
          <w:sz w:val="20"/>
          <w:lang w:val="ru-RU"/>
        </w:rPr>
        <w:t xml:space="preserve">, включая </w:t>
      </w:r>
      <w:r>
        <w:rPr>
          <w:rFonts w:cs="Times New Roman"/>
          <w:sz w:val="20"/>
          <w:lang w:val="ru-RU"/>
        </w:rPr>
        <w:t xml:space="preserve">многие </w:t>
      </w:r>
      <w:r w:rsidRPr="00986BFD">
        <w:rPr>
          <w:rFonts w:cs="Times New Roman"/>
          <w:sz w:val="20"/>
          <w:lang w:val="ru-RU"/>
        </w:rPr>
        <w:t>вопрос</w:t>
      </w:r>
      <w:r>
        <w:rPr>
          <w:rFonts w:cs="Times New Roman"/>
          <w:sz w:val="20"/>
          <w:lang w:val="ru-RU"/>
        </w:rPr>
        <w:t xml:space="preserve">ы, </w:t>
      </w:r>
      <w:r w:rsidRPr="00986BFD">
        <w:rPr>
          <w:rFonts w:cs="Times New Roman"/>
          <w:sz w:val="20"/>
          <w:lang w:val="ru-RU"/>
        </w:rPr>
        <w:t>касающи</w:t>
      </w:r>
      <w:r>
        <w:rPr>
          <w:rFonts w:cs="Times New Roman"/>
          <w:sz w:val="20"/>
          <w:lang w:val="ru-RU"/>
        </w:rPr>
        <w:t xml:space="preserve">еся приведения законодательства в </w:t>
      </w:r>
      <w:r w:rsidRPr="00551CE8">
        <w:rPr>
          <w:rFonts w:cs="Times New Roman"/>
          <w:sz w:val="20"/>
          <w:lang w:val="ru-RU"/>
        </w:rPr>
        <w:t>соответств</w:t>
      </w:r>
      <w:r>
        <w:rPr>
          <w:rFonts w:cs="Times New Roman"/>
          <w:sz w:val="20"/>
          <w:lang w:val="ru-RU"/>
        </w:rPr>
        <w:t xml:space="preserve">ие с </w:t>
      </w:r>
      <w:r w:rsidRPr="00551CE8">
        <w:rPr>
          <w:rFonts w:cs="Times New Roman"/>
          <w:sz w:val="20"/>
          <w:lang w:val="ru-RU"/>
        </w:rPr>
        <w:t>требовани</w:t>
      </w:r>
      <w:r>
        <w:rPr>
          <w:rFonts w:cs="Times New Roman"/>
          <w:sz w:val="20"/>
          <w:lang w:val="ru-RU"/>
        </w:rPr>
        <w:t xml:space="preserve">ями </w:t>
      </w:r>
      <w:r w:rsidRPr="007101EC">
        <w:rPr>
          <w:rFonts w:cs="Times New Roman"/>
          <w:sz w:val="20"/>
          <w:lang w:val="ru-RU"/>
        </w:rPr>
        <w:t>цифров</w:t>
      </w:r>
      <w:r>
        <w:rPr>
          <w:rFonts w:cs="Times New Roman"/>
          <w:sz w:val="20"/>
          <w:lang w:val="ru-RU"/>
        </w:rPr>
        <w:t xml:space="preserve">ой эпохи, </w:t>
      </w:r>
      <w:r w:rsidRPr="007101EC">
        <w:rPr>
          <w:rFonts w:cs="Times New Roman"/>
          <w:sz w:val="20"/>
          <w:lang w:val="ru-RU"/>
        </w:rPr>
        <w:t xml:space="preserve">или </w:t>
      </w:r>
      <w:r>
        <w:rPr>
          <w:rFonts w:cs="Times New Roman"/>
          <w:sz w:val="20"/>
          <w:lang w:val="ru-RU"/>
        </w:rPr>
        <w:t xml:space="preserve">введение в него </w:t>
      </w:r>
      <w:r w:rsidRPr="007101EC">
        <w:rPr>
          <w:rFonts w:cs="Times New Roman"/>
          <w:sz w:val="20"/>
          <w:lang w:val="ru-RU"/>
        </w:rPr>
        <w:t>новы</w:t>
      </w:r>
      <w:r>
        <w:rPr>
          <w:rFonts w:cs="Times New Roman"/>
          <w:sz w:val="20"/>
          <w:lang w:val="ru-RU"/>
        </w:rPr>
        <w:t>х</w:t>
      </w:r>
      <w:r w:rsidRPr="007101EC">
        <w:rPr>
          <w:rFonts w:cs="Times New Roman"/>
          <w:sz w:val="20"/>
          <w:lang w:val="ru-RU"/>
        </w:rPr>
        <w:t xml:space="preserve"> </w:t>
      </w:r>
      <w:r>
        <w:rPr>
          <w:rFonts w:cs="Times New Roman"/>
          <w:sz w:val="20"/>
          <w:lang w:val="ru-RU"/>
        </w:rPr>
        <w:t xml:space="preserve">норм, </w:t>
      </w:r>
      <w:r w:rsidRPr="00551CE8">
        <w:rPr>
          <w:rFonts w:cs="Times New Roman"/>
          <w:sz w:val="20"/>
          <w:lang w:val="ru-RU"/>
        </w:rPr>
        <w:t>необходим</w:t>
      </w:r>
      <w:r>
        <w:rPr>
          <w:rFonts w:cs="Times New Roman"/>
          <w:sz w:val="20"/>
          <w:lang w:val="ru-RU"/>
        </w:rPr>
        <w:t xml:space="preserve">ых для </w:t>
      </w:r>
      <w:r w:rsidRPr="007101EC">
        <w:rPr>
          <w:rFonts w:cs="Times New Roman"/>
          <w:sz w:val="20"/>
          <w:lang w:val="ru-RU"/>
        </w:rPr>
        <w:t>присоедин</w:t>
      </w:r>
      <w:r>
        <w:rPr>
          <w:rFonts w:cs="Times New Roman"/>
          <w:sz w:val="20"/>
          <w:lang w:val="ru-RU"/>
        </w:rPr>
        <w:t xml:space="preserve">ения </w:t>
      </w:r>
      <w:r w:rsidRPr="00551CE8">
        <w:rPr>
          <w:rFonts w:cs="Times New Roman"/>
          <w:sz w:val="20"/>
          <w:lang w:val="ru-RU"/>
        </w:rPr>
        <w:t>соответствующ</w:t>
      </w:r>
      <w:r>
        <w:rPr>
          <w:rFonts w:cs="Times New Roman"/>
          <w:sz w:val="20"/>
          <w:lang w:val="ru-RU"/>
        </w:rPr>
        <w:t xml:space="preserve">их стран к </w:t>
      </w:r>
      <w:r w:rsidRPr="007101EC">
        <w:rPr>
          <w:rFonts w:cs="Times New Roman"/>
          <w:sz w:val="20"/>
          <w:lang w:val="ru-RU"/>
        </w:rPr>
        <w:t>договорам</w:t>
      </w:r>
      <w:r>
        <w:rPr>
          <w:rFonts w:cs="Times New Roman"/>
          <w:sz w:val="20"/>
          <w:lang w:val="ru-RU"/>
        </w:rPr>
        <w:t xml:space="preserve"> </w:t>
      </w:r>
      <w:r w:rsidRPr="007101EC">
        <w:rPr>
          <w:rFonts w:cs="Times New Roman"/>
          <w:sz w:val="20"/>
          <w:lang w:val="ru-RU"/>
        </w:rPr>
        <w:t>ВОИС</w:t>
      </w:r>
      <w:r>
        <w:rPr>
          <w:rFonts w:cs="Times New Roman"/>
          <w:sz w:val="20"/>
          <w:lang w:val="ru-RU"/>
        </w:rPr>
        <w:t xml:space="preserve"> </w:t>
      </w:r>
      <w:r w:rsidRPr="00551CE8">
        <w:rPr>
          <w:rFonts w:cs="Times New Roman"/>
          <w:sz w:val="20"/>
          <w:lang w:val="ru-RU"/>
        </w:rPr>
        <w:t>в области</w:t>
      </w:r>
      <w:r>
        <w:rPr>
          <w:rFonts w:cs="Times New Roman"/>
          <w:sz w:val="20"/>
          <w:lang w:val="ru-RU"/>
        </w:rPr>
        <w:t xml:space="preserve"> </w:t>
      </w:r>
      <w:r w:rsidRPr="007101EC">
        <w:rPr>
          <w:rFonts w:cs="Times New Roman"/>
          <w:sz w:val="20"/>
          <w:lang w:val="ru-RU"/>
        </w:rPr>
        <w:t>авторского права.</w:t>
      </w:r>
    </w:p>
    <w:p w:rsidR="00E161D9" w:rsidRPr="007101EC" w:rsidRDefault="00E161D9" w:rsidP="00E161D9">
      <w:pPr>
        <w:numPr>
          <w:ilvl w:val="0"/>
          <w:numId w:val="112"/>
        </w:numPr>
        <w:spacing w:after="120"/>
        <w:ind w:left="357" w:hanging="357"/>
        <w:jc w:val="both"/>
        <w:rPr>
          <w:rFonts w:cs="Times New Roman"/>
          <w:sz w:val="20"/>
          <w:lang w:val="ru-RU"/>
        </w:rPr>
      </w:pPr>
      <w:r w:rsidRPr="007101EC">
        <w:rPr>
          <w:rFonts w:cs="Times New Roman"/>
          <w:sz w:val="20"/>
          <w:lang w:val="ru-RU"/>
        </w:rPr>
        <w:t xml:space="preserve">Постоянный комитет по авторскому праву и смежным правам (ПКАП) </w:t>
      </w:r>
      <w:r>
        <w:rPr>
          <w:rFonts w:cs="Times New Roman"/>
          <w:sz w:val="20"/>
          <w:lang w:val="ru-RU"/>
        </w:rPr>
        <w:t xml:space="preserve">провел </w:t>
      </w:r>
      <w:r w:rsidRPr="00D92EA1">
        <w:rPr>
          <w:rFonts w:cs="Times New Roman"/>
          <w:sz w:val="20"/>
          <w:lang w:val="ru-RU"/>
        </w:rPr>
        <w:t>содерж</w:t>
      </w:r>
      <w:r>
        <w:rPr>
          <w:rFonts w:cs="Times New Roman"/>
          <w:sz w:val="20"/>
          <w:lang w:val="ru-RU"/>
        </w:rPr>
        <w:t>ательные обсуждения</w:t>
      </w:r>
      <w:r w:rsidRPr="007101EC">
        <w:rPr>
          <w:rFonts w:cs="Times New Roman"/>
          <w:sz w:val="20"/>
          <w:lang w:val="ru-RU"/>
        </w:rPr>
        <w:t xml:space="preserve"> </w:t>
      </w:r>
      <w:r>
        <w:rPr>
          <w:rFonts w:cs="Times New Roman"/>
          <w:sz w:val="20"/>
          <w:lang w:val="ru-RU"/>
        </w:rPr>
        <w:t xml:space="preserve">единого </w:t>
      </w:r>
      <w:r w:rsidRPr="007101EC">
        <w:rPr>
          <w:rFonts w:cs="Times New Roman"/>
          <w:sz w:val="20"/>
          <w:lang w:val="ru-RU"/>
        </w:rPr>
        <w:t>текст</w:t>
      </w:r>
      <w:r>
        <w:rPr>
          <w:rFonts w:cs="Times New Roman"/>
          <w:sz w:val="20"/>
          <w:lang w:val="ru-RU"/>
        </w:rPr>
        <w:t xml:space="preserve">а об охране прав </w:t>
      </w:r>
      <w:r w:rsidRPr="007101EC">
        <w:rPr>
          <w:rFonts w:cs="Times New Roman"/>
          <w:sz w:val="20"/>
          <w:lang w:val="ru-RU"/>
        </w:rPr>
        <w:t xml:space="preserve">вещательных организаций и </w:t>
      </w:r>
      <w:r>
        <w:rPr>
          <w:rFonts w:cs="Times New Roman"/>
          <w:sz w:val="20"/>
          <w:lang w:val="ru-RU"/>
        </w:rPr>
        <w:t xml:space="preserve">принципов </w:t>
      </w:r>
      <w:r w:rsidRPr="00D92EA1">
        <w:rPr>
          <w:rFonts w:cs="Times New Roman"/>
          <w:sz w:val="20"/>
          <w:lang w:val="ru-RU"/>
        </w:rPr>
        <w:t>регулир</w:t>
      </w:r>
      <w:r>
        <w:rPr>
          <w:rFonts w:cs="Times New Roman"/>
          <w:sz w:val="20"/>
          <w:lang w:val="ru-RU"/>
        </w:rPr>
        <w:t xml:space="preserve">ования ограничений и исключений, утвердил </w:t>
      </w:r>
      <w:r w:rsidRPr="007101EC">
        <w:rPr>
          <w:rFonts w:cs="Times New Roman"/>
          <w:sz w:val="20"/>
          <w:lang w:val="ru-RU"/>
        </w:rPr>
        <w:t>результаты комплексн</w:t>
      </w:r>
      <w:r>
        <w:rPr>
          <w:rFonts w:cs="Times New Roman"/>
          <w:sz w:val="20"/>
          <w:lang w:val="ru-RU"/>
        </w:rPr>
        <w:t xml:space="preserve">ого обследования </w:t>
      </w:r>
      <w:r w:rsidRPr="00551CE8">
        <w:rPr>
          <w:rFonts w:cs="Times New Roman"/>
          <w:sz w:val="20"/>
          <w:lang w:val="ru-RU"/>
        </w:rPr>
        <w:t>ситуаци</w:t>
      </w:r>
      <w:r>
        <w:rPr>
          <w:rFonts w:cs="Times New Roman"/>
          <w:sz w:val="20"/>
          <w:lang w:val="ru-RU"/>
        </w:rPr>
        <w:t xml:space="preserve">и </w:t>
      </w:r>
      <w:r w:rsidRPr="00D92EA1">
        <w:rPr>
          <w:rFonts w:cs="Times New Roman"/>
          <w:sz w:val="20"/>
          <w:lang w:val="ru-RU"/>
        </w:rPr>
        <w:t>в области</w:t>
      </w:r>
      <w:r>
        <w:rPr>
          <w:rFonts w:cs="Times New Roman"/>
          <w:sz w:val="20"/>
          <w:lang w:val="ru-RU"/>
        </w:rPr>
        <w:t xml:space="preserve"> </w:t>
      </w:r>
      <w:r w:rsidRPr="007101EC">
        <w:rPr>
          <w:rFonts w:cs="Times New Roman"/>
          <w:sz w:val="20"/>
          <w:lang w:val="ru-RU"/>
        </w:rPr>
        <w:t>образовани</w:t>
      </w:r>
      <w:r>
        <w:rPr>
          <w:rFonts w:cs="Times New Roman"/>
          <w:sz w:val="20"/>
          <w:lang w:val="ru-RU"/>
        </w:rPr>
        <w:t>я</w:t>
      </w:r>
      <w:r w:rsidRPr="007101EC">
        <w:rPr>
          <w:rFonts w:cs="Times New Roman"/>
          <w:sz w:val="20"/>
          <w:lang w:val="ru-RU"/>
        </w:rPr>
        <w:t xml:space="preserve"> и </w:t>
      </w:r>
      <w:r>
        <w:rPr>
          <w:rFonts w:cs="Times New Roman"/>
          <w:sz w:val="20"/>
          <w:lang w:val="ru-RU"/>
        </w:rPr>
        <w:t xml:space="preserve">начал работу над еще двумя вопросами, </w:t>
      </w:r>
      <w:r w:rsidRPr="00D92EA1">
        <w:rPr>
          <w:rFonts w:cs="Times New Roman"/>
          <w:sz w:val="20"/>
          <w:lang w:val="ru-RU"/>
        </w:rPr>
        <w:t>касающи</w:t>
      </w:r>
      <w:r>
        <w:rPr>
          <w:rFonts w:cs="Times New Roman"/>
          <w:sz w:val="20"/>
          <w:lang w:val="ru-RU"/>
        </w:rPr>
        <w:t xml:space="preserve">мися </w:t>
      </w:r>
      <w:r w:rsidRPr="00551CE8">
        <w:rPr>
          <w:rFonts w:cs="Times New Roman"/>
          <w:sz w:val="20"/>
          <w:lang w:val="ru-RU"/>
        </w:rPr>
        <w:t>особенност</w:t>
      </w:r>
      <w:r>
        <w:rPr>
          <w:rFonts w:cs="Times New Roman"/>
          <w:sz w:val="20"/>
          <w:lang w:val="ru-RU"/>
        </w:rPr>
        <w:t xml:space="preserve">ей </w:t>
      </w:r>
      <w:r w:rsidRPr="007101EC">
        <w:rPr>
          <w:rFonts w:cs="Times New Roman"/>
          <w:sz w:val="20"/>
          <w:lang w:val="ru-RU"/>
        </w:rPr>
        <w:t xml:space="preserve">авторского права в </w:t>
      </w:r>
      <w:r>
        <w:rPr>
          <w:rFonts w:cs="Times New Roman"/>
          <w:sz w:val="20"/>
          <w:lang w:val="ru-RU"/>
        </w:rPr>
        <w:t xml:space="preserve">эпоху </w:t>
      </w:r>
      <w:r w:rsidRPr="007101EC">
        <w:rPr>
          <w:rFonts w:cs="Times New Roman"/>
          <w:sz w:val="20"/>
          <w:lang w:val="ru-RU"/>
        </w:rPr>
        <w:t xml:space="preserve">цифровых технологий и </w:t>
      </w:r>
      <w:r>
        <w:rPr>
          <w:rFonts w:cs="Times New Roman"/>
          <w:sz w:val="20"/>
          <w:lang w:val="ru-RU"/>
        </w:rPr>
        <w:t>перепродажи</w:t>
      </w:r>
      <w:r w:rsidRPr="007101EC">
        <w:rPr>
          <w:rFonts w:cs="Times New Roman"/>
          <w:sz w:val="20"/>
          <w:lang w:val="ru-RU"/>
        </w:rPr>
        <w:t xml:space="preserve"> </w:t>
      </w:r>
      <w:r>
        <w:rPr>
          <w:rFonts w:cs="Times New Roman"/>
          <w:sz w:val="20"/>
          <w:lang w:val="ru-RU"/>
        </w:rPr>
        <w:t xml:space="preserve">прав на получение </w:t>
      </w:r>
      <w:r w:rsidRPr="00551CE8">
        <w:rPr>
          <w:rFonts w:cs="Times New Roman"/>
          <w:sz w:val="20"/>
          <w:lang w:val="ru-RU"/>
        </w:rPr>
        <w:t>лицензи</w:t>
      </w:r>
      <w:r>
        <w:rPr>
          <w:rFonts w:cs="Times New Roman"/>
          <w:sz w:val="20"/>
          <w:lang w:val="ru-RU"/>
        </w:rPr>
        <w:t xml:space="preserve">онного </w:t>
      </w:r>
      <w:r w:rsidRPr="00551CE8">
        <w:rPr>
          <w:rFonts w:cs="Times New Roman"/>
          <w:sz w:val="20"/>
          <w:lang w:val="ru-RU"/>
        </w:rPr>
        <w:t>вознаграждени</w:t>
      </w:r>
      <w:r>
        <w:rPr>
          <w:rFonts w:cs="Times New Roman"/>
          <w:sz w:val="20"/>
          <w:lang w:val="ru-RU"/>
        </w:rPr>
        <w:t>я</w:t>
      </w:r>
      <w:r w:rsidRPr="007101EC">
        <w:rPr>
          <w:rFonts w:cs="Times New Roman"/>
          <w:sz w:val="20"/>
          <w:lang w:val="ru-RU"/>
        </w:rPr>
        <w:t>.</w:t>
      </w:r>
    </w:p>
    <w:p w:rsidR="00E161D9" w:rsidRPr="007101EC" w:rsidRDefault="00E161D9" w:rsidP="00E161D9">
      <w:pPr>
        <w:numPr>
          <w:ilvl w:val="0"/>
          <w:numId w:val="112"/>
        </w:numPr>
        <w:spacing w:after="120"/>
        <w:jc w:val="both"/>
        <w:rPr>
          <w:sz w:val="20"/>
          <w:lang w:val="ru-RU"/>
        </w:rPr>
      </w:pPr>
      <w:r>
        <w:rPr>
          <w:sz w:val="20"/>
          <w:lang w:val="ru-RU"/>
        </w:rPr>
        <w:t xml:space="preserve">Стремясь к </w:t>
      </w:r>
      <w:r w:rsidRPr="007101EC">
        <w:rPr>
          <w:sz w:val="20"/>
          <w:lang w:val="ru-RU"/>
        </w:rPr>
        <w:t>повыше</w:t>
      </w:r>
      <w:r>
        <w:rPr>
          <w:sz w:val="20"/>
          <w:lang w:val="ru-RU"/>
        </w:rPr>
        <w:t>нию</w:t>
      </w:r>
      <w:r w:rsidRPr="007101EC">
        <w:rPr>
          <w:sz w:val="20"/>
          <w:lang w:val="ru-RU"/>
        </w:rPr>
        <w:t xml:space="preserve"> уровня сотрудничеств</w:t>
      </w:r>
      <w:r>
        <w:rPr>
          <w:sz w:val="20"/>
          <w:lang w:val="ru-RU"/>
        </w:rPr>
        <w:t>а</w:t>
      </w:r>
      <w:r w:rsidRPr="007101EC">
        <w:rPr>
          <w:sz w:val="20"/>
          <w:lang w:val="ru-RU"/>
        </w:rPr>
        <w:t xml:space="preserve"> между государствами-членами </w:t>
      </w:r>
      <w:r>
        <w:rPr>
          <w:sz w:val="20"/>
          <w:lang w:val="ru-RU"/>
        </w:rPr>
        <w:t xml:space="preserve">в </w:t>
      </w:r>
      <w:r w:rsidRPr="007101EC">
        <w:rPr>
          <w:sz w:val="20"/>
          <w:lang w:val="ru-RU"/>
        </w:rPr>
        <w:t>дальнейш</w:t>
      </w:r>
      <w:r>
        <w:rPr>
          <w:sz w:val="20"/>
          <w:lang w:val="ru-RU"/>
        </w:rPr>
        <w:t xml:space="preserve">ей </w:t>
      </w:r>
      <w:r w:rsidRPr="007E3893">
        <w:rPr>
          <w:sz w:val="20"/>
          <w:lang w:val="ru-RU"/>
        </w:rPr>
        <w:t>разработк</w:t>
      </w:r>
      <w:r>
        <w:rPr>
          <w:sz w:val="20"/>
          <w:lang w:val="ru-RU"/>
        </w:rPr>
        <w:t xml:space="preserve">е </w:t>
      </w:r>
      <w:r w:rsidRPr="007101EC">
        <w:rPr>
          <w:sz w:val="20"/>
          <w:lang w:val="ru-RU"/>
        </w:rPr>
        <w:t>сбалансированн</w:t>
      </w:r>
      <w:r>
        <w:rPr>
          <w:sz w:val="20"/>
          <w:lang w:val="ru-RU"/>
        </w:rPr>
        <w:t xml:space="preserve">ых </w:t>
      </w:r>
      <w:r w:rsidRPr="007E3893">
        <w:rPr>
          <w:sz w:val="20"/>
          <w:lang w:val="ru-RU"/>
        </w:rPr>
        <w:t>структур</w:t>
      </w:r>
      <w:r>
        <w:rPr>
          <w:sz w:val="20"/>
          <w:lang w:val="ru-RU"/>
        </w:rPr>
        <w:t xml:space="preserve"> политики</w:t>
      </w:r>
      <w:r w:rsidRPr="007101EC">
        <w:rPr>
          <w:sz w:val="20"/>
          <w:lang w:val="ru-RU"/>
        </w:rPr>
        <w:t xml:space="preserve"> и нормативно</w:t>
      </w:r>
      <w:r>
        <w:rPr>
          <w:sz w:val="20"/>
          <w:lang w:val="ru-RU"/>
        </w:rPr>
        <w:t xml:space="preserve">го </w:t>
      </w:r>
      <w:r w:rsidRPr="007E3893">
        <w:rPr>
          <w:sz w:val="20"/>
          <w:lang w:val="ru-RU"/>
        </w:rPr>
        <w:t>регулир</w:t>
      </w:r>
      <w:r>
        <w:rPr>
          <w:sz w:val="20"/>
          <w:lang w:val="ru-RU"/>
        </w:rPr>
        <w:t xml:space="preserve">ования для </w:t>
      </w:r>
      <w:r w:rsidRPr="007101EC">
        <w:rPr>
          <w:sz w:val="20"/>
          <w:lang w:val="ru-RU"/>
        </w:rPr>
        <w:t>международной патентной системы, Постоянный комитет по патентному праву (</w:t>
      </w:r>
      <w:r>
        <w:rPr>
          <w:sz w:val="20"/>
          <w:lang w:val="ru-RU"/>
        </w:rPr>
        <w:t>ПКПП</w:t>
      </w:r>
      <w:r w:rsidRPr="007101EC">
        <w:rPr>
          <w:sz w:val="20"/>
          <w:lang w:val="ru-RU"/>
        </w:rPr>
        <w:t xml:space="preserve">) </w:t>
      </w:r>
      <w:r>
        <w:rPr>
          <w:sz w:val="20"/>
          <w:lang w:val="ru-RU"/>
        </w:rPr>
        <w:t xml:space="preserve">добился на </w:t>
      </w:r>
      <w:r w:rsidRPr="007101EC">
        <w:rPr>
          <w:sz w:val="20"/>
          <w:lang w:val="ru-RU"/>
        </w:rPr>
        <w:t>своей двадцать</w:t>
      </w:r>
      <w:r>
        <w:rPr>
          <w:sz w:val="20"/>
          <w:lang w:val="ru-RU"/>
        </w:rPr>
        <w:t xml:space="preserve"> </w:t>
      </w:r>
      <w:r w:rsidRPr="007101EC">
        <w:rPr>
          <w:sz w:val="20"/>
          <w:lang w:val="ru-RU"/>
        </w:rPr>
        <w:t>четвертой и двадцать</w:t>
      </w:r>
      <w:r>
        <w:rPr>
          <w:sz w:val="20"/>
          <w:lang w:val="ru-RU"/>
        </w:rPr>
        <w:t xml:space="preserve"> </w:t>
      </w:r>
      <w:r w:rsidRPr="007101EC">
        <w:rPr>
          <w:sz w:val="20"/>
          <w:lang w:val="ru-RU"/>
        </w:rPr>
        <w:t xml:space="preserve">пятой </w:t>
      </w:r>
      <w:r>
        <w:rPr>
          <w:sz w:val="20"/>
          <w:lang w:val="ru-RU"/>
        </w:rPr>
        <w:t>сессиях, состоявшихся</w:t>
      </w:r>
      <w:r w:rsidRPr="007101EC">
        <w:rPr>
          <w:sz w:val="20"/>
          <w:lang w:val="ru-RU"/>
        </w:rPr>
        <w:t xml:space="preserve">, соответственно, в </w:t>
      </w:r>
      <w:r>
        <w:rPr>
          <w:sz w:val="20"/>
          <w:lang w:val="ru-RU"/>
        </w:rPr>
        <w:t>июне</w:t>
      </w:r>
      <w:r w:rsidRPr="007101EC">
        <w:rPr>
          <w:sz w:val="20"/>
          <w:lang w:val="ru-RU"/>
        </w:rPr>
        <w:t xml:space="preserve"> и </w:t>
      </w:r>
      <w:r>
        <w:rPr>
          <w:sz w:val="20"/>
          <w:lang w:val="ru-RU"/>
        </w:rPr>
        <w:t>декабре</w:t>
      </w:r>
      <w:r w:rsidRPr="007101EC">
        <w:rPr>
          <w:sz w:val="20"/>
          <w:lang w:val="ru-RU"/>
        </w:rPr>
        <w:t xml:space="preserve"> 2016</w:t>
      </w:r>
      <w:r>
        <w:rPr>
          <w:sz w:val="20"/>
          <w:lang w:val="ru-RU"/>
        </w:rPr>
        <w:t xml:space="preserve"> г., </w:t>
      </w:r>
      <w:r w:rsidRPr="007E3893">
        <w:rPr>
          <w:sz w:val="20"/>
          <w:lang w:val="ru-RU"/>
        </w:rPr>
        <w:t>дальнейш</w:t>
      </w:r>
      <w:r>
        <w:rPr>
          <w:sz w:val="20"/>
          <w:lang w:val="ru-RU"/>
        </w:rPr>
        <w:t xml:space="preserve">его </w:t>
      </w:r>
      <w:r w:rsidRPr="00D92EA1">
        <w:rPr>
          <w:sz w:val="20"/>
          <w:lang w:val="ru-RU"/>
        </w:rPr>
        <w:t>прогресс</w:t>
      </w:r>
      <w:r>
        <w:rPr>
          <w:sz w:val="20"/>
          <w:lang w:val="ru-RU"/>
        </w:rPr>
        <w:t>а в обсуждении</w:t>
      </w:r>
      <w:r w:rsidRPr="007101EC">
        <w:rPr>
          <w:sz w:val="20"/>
          <w:lang w:val="ru-RU"/>
        </w:rPr>
        <w:t xml:space="preserve"> </w:t>
      </w:r>
      <w:r>
        <w:rPr>
          <w:sz w:val="20"/>
          <w:lang w:val="ru-RU"/>
        </w:rPr>
        <w:t>следующих</w:t>
      </w:r>
      <w:r w:rsidRPr="007101EC">
        <w:rPr>
          <w:sz w:val="20"/>
          <w:lang w:val="ru-RU"/>
        </w:rPr>
        <w:t xml:space="preserve"> </w:t>
      </w:r>
      <w:r>
        <w:rPr>
          <w:sz w:val="20"/>
          <w:lang w:val="ru-RU"/>
        </w:rPr>
        <w:t>пяти</w:t>
      </w:r>
      <w:r w:rsidRPr="007101EC">
        <w:rPr>
          <w:sz w:val="20"/>
          <w:lang w:val="ru-RU"/>
        </w:rPr>
        <w:t xml:space="preserve"> </w:t>
      </w:r>
      <w:r w:rsidRPr="00D92EA1">
        <w:rPr>
          <w:sz w:val="20"/>
          <w:lang w:val="ru-RU"/>
        </w:rPr>
        <w:t>вопрос</w:t>
      </w:r>
      <w:r>
        <w:rPr>
          <w:sz w:val="20"/>
          <w:lang w:val="ru-RU"/>
        </w:rPr>
        <w:t>ов повестки</w:t>
      </w:r>
      <w:r w:rsidRPr="007101EC">
        <w:rPr>
          <w:sz w:val="20"/>
          <w:lang w:val="ru-RU"/>
        </w:rPr>
        <w:t xml:space="preserve"> дня</w:t>
      </w:r>
      <w:r>
        <w:rPr>
          <w:sz w:val="20"/>
          <w:lang w:val="ru-RU"/>
        </w:rPr>
        <w:t xml:space="preserve">: </w:t>
      </w:r>
      <w:r w:rsidRPr="007101EC">
        <w:rPr>
          <w:sz w:val="20"/>
          <w:lang w:val="ru-RU"/>
        </w:rPr>
        <w:t>(</w:t>
      </w:r>
      <w:r w:rsidRPr="00F81BA9">
        <w:rPr>
          <w:sz w:val="20"/>
        </w:rPr>
        <w:t>i</w:t>
      </w:r>
      <w:r w:rsidRPr="007101EC">
        <w:rPr>
          <w:sz w:val="20"/>
          <w:lang w:val="ru-RU"/>
        </w:rPr>
        <w:t>) ограничения</w:t>
      </w:r>
      <w:r>
        <w:rPr>
          <w:sz w:val="20"/>
          <w:lang w:val="ru-RU"/>
        </w:rPr>
        <w:t xml:space="preserve"> и исключения из патентных прав</w:t>
      </w:r>
      <w:r w:rsidRPr="007101EC">
        <w:rPr>
          <w:sz w:val="20"/>
          <w:lang w:val="ru-RU"/>
        </w:rPr>
        <w:t>;  (</w:t>
      </w:r>
      <w:r w:rsidRPr="00F81BA9">
        <w:rPr>
          <w:sz w:val="20"/>
        </w:rPr>
        <w:t>ii</w:t>
      </w:r>
      <w:r w:rsidRPr="007101EC">
        <w:rPr>
          <w:sz w:val="20"/>
          <w:lang w:val="ru-RU"/>
        </w:rPr>
        <w:t xml:space="preserve">) </w:t>
      </w:r>
      <w:r>
        <w:rPr>
          <w:sz w:val="20"/>
          <w:lang w:val="ru-RU"/>
        </w:rPr>
        <w:t>качество патентов</w:t>
      </w:r>
      <w:r w:rsidRPr="007101EC">
        <w:rPr>
          <w:sz w:val="20"/>
          <w:lang w:val="ru-RU"/>
        </w:rPr>
        <w:t xml:space="preserve">, включая </w:t>
      </w:r>
      <w:r>
        <w:rPr>
          <w:sz w:val="20"/>
          <w:lang w:val="ru-RU"/>
        </w:rPr>
        <w:t>системы возражений</w:t>
      </w:r>
      <w:r w:rsidRPr="007101EC">
        <w:rPr>
          <w:sz w:val="20"/>
          <w:lang w:val="ru-RU"/>
        </w:rPr>
        <w:t>;  (</w:t>
      </w:r>
      <w:r w:rsidRPr="00F81BA9">
        <w:rPr>
          <w:sz w:val="20"/>
        </w:rPr>
        <w:t>iii</w:t>
      </w:r>
      <w:r w:rsidRPr="007101EC">
        <w:rPr>
          <w:sz w:val="20"/>
          <w:lang w:val="ru-RU"/>
        </w:rPr>
        <w:t xml:space="preserve">) патенты и </w:t>
      </w:r>
      <w:r w:rsidRPr="00D92EA1">
        <w:rPr>
          <w:sz w:val="20"/>
          <w:lang w:val="ru-RU"/>
        </w:rPr>
        <w:t>здравоохранени</w:t>
      </w:r>
      <w:r>
        <w:rPr>
          <w:sz w:val="20"/>
          <w:lang w:val="ru-RU"/>
        </w:rPr>
        <w:t>е</w:t>
      </w:r>
      <w:r w:rsidRPr="007101EC">
        <w:rPr>
          <w:sz w:val="20"/>
          <w:lang w:val="ru-RU"/>
        </w:rPr>
        <w:t>;  (</w:t>
      </w:r>
      <w:r w:rsidRPr="00F81BA9">
        <w:rPr>
          <w:sz w:val="20"/>
        </w:rPr>
        <w:t>iv</w:t>
      </w:r>
      <w:r w:rsidRPr="007101EC">
        <w:rPr>
          <w:sz w:val="20"/>
          <w:lang w:val="ru-RU"/>
        </w:rPr>
        <w:t xml:space="preserve">) конфиденциальность </w:t>
      </w:r>
      <w:r>
        <w:rPr>
          <w:sz w:val="20"/>
          <w:lang w:val="ru-RU"/>
        </w:rPr>
        <w:t xml:space="preserve">переписки </w:t>
      </w:r>
      <w:r w:rsidRPr="007101EC">
        <w:rPr>
          <w:sz w:val="20"/>
          <w:lang w:val="ru-RU"/>
        </w:rPr>
        <w:t>между клиенты и их патент</w:t>
      </w:r>
      <w:r>
        <w:rPr>
          <w:sz w:val="20"/>
          <w:lang w:val="ru-RU"/>
        </w:rPr>
        <w:t>ными поверенными</w:t>
      </w:r>
      <w:r w:rsidRPr="007101EC">
        <w:rPr>
          <w:sz w:val="20"/>
          <w:lang w:val="ru-RU"/>
        </w:rPr>
        <w:t>;  и (</w:t>
      </w:r>
      <w:r w:rsidRPr="00F81BA9">
        <w:rPr>
          <w:sz w:val="20"/>
        </w:rPr>
        <w:t>v</w:t>
      </w:r>
      <w:r w:rsidRPr="007101EC">
        <w:rPr>
          <w:sz w:val="20"/>
          <w:lang w:val="ru-RU"/>
        </w:rPr>
        <w:t xml:space="preserve">) передача технологии. </w:t>
      </w:r>
    </w:p>
    <w:p w:rsidR="00E161D9" w:rsidRPr="007101EC" w:rsidRDefault="00E161D9" w:rsidP="00E161D9">
      <w:pPr>
        <w:numPr>
          <w:ilvl w:val="0"/>
          <w:numId w:val="112"/>
        </w:numPr>
        <w:spacing w:after="120"/>
        <w:jc w:val="both"/>
        <w:rPr>
          <w:sz w:val="20"/>
          <w:lang w:val="ru-RU"/>
        </w:rPr>
      </w:pPr>
      <w:r w:rsidRPr="00D92EA1">
        <w:rPr>
          <w:sz w:val="20"/>
          <w:lang w:val="ru-RU"/>
        </w:rPr>
        <w:t xml:space="preserve">Что касается </w:t>
      </w:r>
      <w:r w:rsidRPr="007E3893">
        <w:rPr>
          <w:sz w:val="20"/>
          <w:lang w:val="ru-RU"/>
        </w:rPr>
        <w:t>международн</w:t>
      </w:r>
      <w:r>
        <w:rPr>
          <w:sz w:val="20"/>
          <w:lang w:val="ru-RU"/>
        </w:rPr>
        <w:t>ых договоров</w:t>
      </w:r>
      <w:r w:rsidRPr="007101EC">
        <w:rPr>
          <w:sz w:val="20"/>
          <w:lang w:val="ru-RU"/>
        </w:rPr>
        <w:t xml:space="preserve"> </w:t>
      </w:r>
      <w:r>
        <w:rPr>
          <w:sz w:val="20"/>
          <w:lang w:val="ru-RU"/>
        </w:rPr>
        <w:t xml:space="preserve">в патентной </w:t>
      </w:r>
      <w:r w:rsidRPr="007101EC">
        <w:rPr>
          <w:sz w:val="20"/>
          <w:lang w:val="ru-RU"/>
        </w:rPr>
        <w:t>области, административные функции которых выполняет</w:t>
      </w:r>
      <w:r>
        <w:rPr>
          <w:sz w:val="20"/>
          <w:lang w:val="ru-RU"/>
        </w:rPr>
        <w:t xml:space="preserve"> </w:t>
      </w:r>
      <w:r w:rsidRPr="007101EC">
        <w:rPr>
          <w:sz w:val="20"/>
          <w:lang w:val="ru-RU"/>
        </w:rPr>
        <w:t>ВОИС</w:t>
      </w:r>
      <w:r>
        <w:rPr>
          <w:sz w:val="20"/>
          <w:lang w:val="ru-RU"/>
        </w:rPr>
        <w:t>, в</w:t>
      </w:r>
      <w:r w:rsidRPr="007101EC">
        <w:rPr>
          <w:sz w:val="20"/>
          <w:lang w:val="ru-RU"/>
        </w:rPr>
        <w:t xml:space="preserve"> 2016</w:t>
      </w:r>
      <w:r>
        <w:rPr>
          <w:sz w:val="20"/>
          <w:lang w:val="ru-RU"/>
        </w:rPr>
        <w:t xml:space="preserve"> г. к </w:t>
      </w:r>
      <w:r w:rsidRPr="007101EC">
        <w:rPr>
          <w:sz w:val="20"/>
          <w:lang w:val="ru-RU"/>
        </w:rPr>
        <w:t>Договор</w:t>
      </w:r>
      <w:r>
        <w:rPr>
          <w:sz w:val="20"/>
          <w:lang w:val="ru-RU"/>
        </w:rPr>
        <w:t xml:space="preserve">у о патентной кооперации присоединились </w:t>
      </w:r>
      <w:r w:rsidRPr="007101EC">
        <w:rPr>
          <w:sz w:val="20"/>
          <w:lang w:val="ru-RU"/>
        </w:rPr>
        <w:t xml:space="preserve">Камбоджа, Джибути и Кувейт, </w:t>
      </w:r>
      <w:r>
        <w:rPr>
          <w:sz w:val="20"/>
          <w:lang w:val="ru-RU"/>
        </w:rPr>
        <w:t xml:space="preserve">к </w:t>
      </w:r>
      <w:r w:rsidRPr="007101EC">
        <w:rPr>
          <w:sz w:val="20"/>
          <w:lang w:val="ru-RU"/>
        </w:rPr>
        <w:t>Договор</w:t>
      </w:r>
      <w:r>
        <w:rPr>
          <w:sz w:val="20"/>
          <w:lang w:val="ru-RU"/>
        </w:rPr>
        <w:t>у</w:t>
      </w:r>
      <w:r w:rsidRPr="007101EC">
        <w:rPr>
          <w:sz w:val="20"/>
          <w:lang w:val="ru-RU"/>
        </w:rPr>
        <w:t xml:space="preserve"> о патентном праве</w:t>
      </w:r>
      <w:r>
        <w:rPr>
          <w:sz w:val="20"/>
          <w:lang w:val="ru-RU"/>
        </w:rPr>
        <w:t xml:space="preserve"> </w:t>
      </w:r>
      <w:r w:rsidRPr="007472BA">
        <w:rPr>
          <w:rFonts w:eastAsia="+mn-ea"/>
          <w:sz w:val="20"/>
          <w:lang w:val="ru-RU"/>
        </w:rPr>
        <w:t>–</w:t>
      </w:r>
      <w:r>
        <w:rPr>
          <w:sz w:val="20"/>
          <w:lang w:val="ru-RU"/>
        </w:rPr>
        <w:t xml:space="preserve"> </w:t>
      </w:r>
      <w:r w:rsidRPr="007101EC">
        <w:rPr>
          <w:sz w:val="20"/>
          <w:lang w:val="ru-RU"/>
        </w:rPr>
        <w:t xml:space="preserve">Беларусь, Япония и Либерия, </w:t>
      </w:r>
      <w:r>
        <w:rPr>
          <w:sz w:val="20"/>
          <w:lang w:val="ru-RU"/>
        </w:rPr>
        <w:t xml:space="preserve">а к </w:t>
      </w:r>
      <w:r w:rsidRPr="007101EC">
        <w:rPr>
          <w:sz w:val="20"/>
          <w:lang w:val="ru-RU"/>
        </w:rPr>
        <w:t>Будапешт</w:t>
      </w:r>
      <w:r>
        <w:rPr>
          <w:sz w:val="20"/>
          <w:lang w:val="ru-RU"/>
        </w:rPr>
        <w:t>скому</w:t>
      </w:r>
      <w:r w:rsidRPr="007101EC">
        <w:rPr>
          <w:sz w:val="20"/>
          <w:lang w:val="ru-RU"/>
        </w:rPr>
        <w:t xml:space="preserve"> договор</w:t>
      </w:r>
      <w:r>
        <w:rPr>
          <w:sz w:val="20"/>
          <w:lang w:val="ru-RU"/>
        </w:rPr>
        <w:t xml:space="preserve">у </w:t>
      </w:r>
      <w:r w:rsidRPr="007472BA">
        <w:rPr>
          <w:rFonts w:eastAsia="+mn-ea"/>
          <w:sz w:val="20"/>
          <w:lang w:val="ru-RU"/>
        </w:rPr>
        <w:t>–</w:t>
      </w:r>
      <w:r>
        <w:rPr>
          <w:sz w:val="20"/>
          <w:lang w:val="ru-RU"/>
        </w:rPr>
        <w:t xml:space="preserve"> </w:t>
      </w:r>
      <w:r w:rsidRPr="007101EC">
        <w:rPr>
          <w:sz w:val="20"/>
          <w:lang w:val="ru-RU"/>
        </w:rPr>
        <w:t xml:space="preserve">Колумбия. </w:t>
      </w:r>
    </w:p>
    <w:p w:rsidR="00E161D9" w:rsidRPr="007101EC" w:rsidRDefault="00E161D9" w:rsidP="00E161D9">
      <w:pPr>
        <w:numPr>
          <w:ilvl w:val="0"/>
          <w:numId w:val="112"/>
        </w:numPr>
        <w:spacing w:after="120"/>
        <w:jc w:val="both"/>
        <w:rPr>
          <w:sz w:val="20"/>
          <w:lang w:val="ru-RU"/>
        </w:rPr>
      </w:pPr>
      <w:r w:rsidRPr="00C54AA8">
        <w:rPr>
          <w:sz w:val="20"/>
          <w:lang w:val="ru-RU"/>
        </w:rPr>
        <w:t xml:space="preserve">Кроме того, Секретариат продолжал вносить свой вклад в </w:t>
      </w:r>
      <w:r w:rsidRPr="007E3893">
        <w:rPr>
          <w:sz w:val="20"/>
          <w:lang w:val="ru-RU"/>
        </w:rPr>
        <w:t>дальнейш</w:t>
      </w:r>
      <w:r>
        <w:rPr>
          <w:sz w:val="20"/>
          <w:lang w:val="ru-RU"/>
        </w:rPr>
        <w:t xml:space="preserve">ее </w:t>
      </w:r>
      <w:r w:rsidRPr="007E3893">
        <w:rPr>
          <w:sz w:val="20"/>
          <w:lang w:val="ru-RU"/>
        </w:rPr>
        <w:t>распространен</w:t>
      </w:r>
      <w:r>
        <w:rPr>
          <w:sz w:val="20"/>
          <w:lang w:val="ru-RU"/>
        </w:rPr>
        <w:t xml:space="preserve">ие знаний </w:t>
      </w:r>
      <w:r w:rsidRPr="00C54AA8">
        <w:rPr>
          <w:sz w:val="20"/>
          <w:lang w:val="ru-RU"/>
        </w:rPr>
        <w:t>о правовых принципах и практике</w:t>
      </w:r>
      <w:r>
        <w:rPr>
          <w:sz w:val="20"/>
          <w:lang w:val="ru-RU"/>
        </w:rPr>
        <w:t xml:space="preserve"> </w:t>
      </w:r>
      <w:r w:rsidRPr="007E3893">
        <w:rPr>
          <w:sz w:val="20"/>
          <w:lang w:val="ru-RU"/>
        </w:rPr>
        <w:t>функционировани</w:t>
      </w:r>
      <w:r>
        <w:rPr>
          <w:sz w:val="20"/>
          <w:lang w:val="ru-RU"/>
        </w:rPr>
        <w:t xml:space="preserve">я </w:t>
      </w:r>
      <w:r w:rsidRPr="00C54AA8">
        <w:rPr>
          <w:sz w:val="20"/>
          <w:lang w:val="ru-RU"/>
        </w:rPr>
        <w:t>патентной системы, предоставляя соответствующую информацию межправительственным организациям, органам ООН, неправительственным о</w:t>
      </w:r>
      <w:r>
        <w:rPr>
          <w:sz w:val="20"/>
          <w:lang w:val="ru-RU"/>
        </w:rPr>
        <w:t xml:space="preserve">рганизациям и другим сторонам.  </w:t>
      </w:r>
      <w:r w:rsidRPr="007101EC">
        <w:rPr>
          <w:sz w:val="20"/>
          <w:lang w:val="ru-RU"/>
        </w:rPr>
        <w:t>В это</w:t>
      </w:r>
      <w:r>
        <w:rPr>
          <w:sz w:val="20"/>
          <w:lang w:val="ru-RU"/>
        </w:rPr>
        <w:t>й связи</w:t>
      </w:r>
      <w:r w:rsidRPr="007101EC">
        <w:rPr>
          <w:sz w:val="20"/>
          <w:lang w:val="ru-RU"/>
        </w:rPr>
        <w:t xml:space="preserve"> </w:t>
      </w:r>
      <w:r>
        <w:rPr>
          <w:sz w:val="20"/>
          <w:lang w:val="ru-RU"/>
        </w:rPr>
        <w:t>впервые со времени принятия</w:t>
      </w:r>
      <w:r w:rsidRPr="007101EC">
        <w:rPr>
          <w:sz w:val="20"/>
          <w:lang w:val="ru-RU"/>
        </w:rPr>
        <w:t xml:space="preserve"> Будапешт</w:t>
      </w:r>
      <w:r>
        <w:rPr>
          <w:sz w:val="20"/>
          <w:lang w:val="ru-RU"/>
        </w:rPr>
        <w:t>ского</w:t>
      </w:r>
      <w:r w:rsidRPr="007101EC">
        <w:rPr>
          <w:sz w:val="20"/>
          <w:lang w:val="ru-RU"/>
        </w:rPr>
        <w:t xml:space="preserve"> договор</w:t>
      </w:r>
      <w:r>
        <w:rPr>
          <w:sz w:val="20"/>
          <w:lang w:val="ru-RU"/>
        </w:rPr>
        <w:t>а</w:t>
      </w:r>
      <w:r w:rsidRPr="007101EC">
        <w:rPr>
          <w:sz w:val="20"/>
          <w:lang w:val="ru-RU"/>
        </w:rPr>
        <w:t xml:space="preserve"> в 1979</w:t>
      </w:r>
      <w:r>
        <w:rPr>
          <w:sz w:val="20"/>
          <w:lang w:val="ru-RU"/>
        </w:rPr>
        <w:t> г.</w:t>
      </w:r>
      <w:r w:rsidRPr="007101EC">
        <w:rPr>
          <w:sz w:val="20"/>
          <w:lang w:val="ru-RU"/>
        </w:rPr>
        <w:t xml:space="preserve">, Секретариат и </w:t>
      </w:r>
      <w:r>
        <w:rPr>
          <w:sz w:val="20"/>
          <w:lang w:val="ru-RU"/>
        </w:rPr>
        <w:t>международные депозитарные органы</w:t>
      </w:r>
      <w:r w:rsidRPr="00423343">
        <w:rPr>
          <w:sz w:val="20"/>
          <w:lang w:val="ru-RU"/>
        </w:rPr>
        <w:t xml:space="preserve"> (МДО) </w:t>
      </w:r>
      <w:r>
        <w:rPr>
          <w:sz w:val="20"/>
          <w:lang w:val="ru-RU"/>
        </w:rPr>
        <w:t xml:space="preserve">провели в </w:t>
      </w:r>
      <w:r w:rsidRPr="007101EC">
        <w:rPr>
          <w:sz w:val="20"/>
          <w:lang w:val="ru-RU"/>
        </w:rPr>
        <w:t>2016</w:t>
      </w:r>
      <w:r>
        <w:rPr>
          <w:sz w:val="20"/>
          <w:lang w:val="ru-RU"/>
        </w:rPr>
        <w:t xml:space="preserve"> г. встречу, </w:t>
      </w:r>
      <w:r w:rsidRPr="007E3893">
        <w:rPr>
          <w:sz w:val="20"/>
          <w:lang w:val="ru-RU"/>
        </w:rPr>
        <w:t>посвященн</w:t>
      </w:r>
      <w:r>
        <w:rPr>
          <w:sz w:val="20"/>
          <w:lang w:val="ru-RU"/>
        </w:rPr>
        <w:t xml:space="preserve">ую обсуждению самых </w:t>
      </w:r>
      <w:r w:rsidRPr="007E3893">
        <w:rPr>
          <w:sz w:val="20"/>
          <w:lang w:val="ru-RU"/>
        </w:rPr>
        <w:t>различн</w:t>
      </w:r>
      <w:r>
        <w:rPr>
          <w:sz w:val="20"/>
          <w:lang w:val="ru-RU"/>
        </w:rPr>
        <w:t xml:space="preserve">ых </w:t>
      </w:r>
      <w:r w:rsidRPr="007101EC">
        <w:rPr>
          <w:sz w:val="20"/>
          <w:lang w:val="ru-RU"/>
        </w:rPr>
        <w:t>практическ</w:t>
      </w:r>
      <w:r>
        <w:rPr>
          <w:sz w:val="20"/>
          <w:lang w:val="ru-RU"/>
        </w:rPr>
        <w:t>их</w:t>
      </w:r>
      <w:r w:rsidRPr="007101EC">
        <w:rPr>
          <w:sz w:val="20"/>
          <w:lang w:val="ru-RU"/>
        </w:rPr>
        <w:t xml:space="preserve"> аспектов </w:t>
      </w:r>
      <w:r w:rsidRPr="007E3893">
        <w:rPr>
          <w:sz w:val="20"/>
          <w:lang w:val="ru-RU"/>
        </w:rPr>
        <w:t>фактическ</w:t>
      </w:r>
      <w:r>
        <w:rPr>
          <w:sz w:val="20"/>
          <w:lang w:val="ru-RU"/>
        </w:rPr>
        <w:t xml:space="preserve">ой </w:t>
      </w:r>
      <w:r w:rsidRPr="007E3893">
        <w:rPr>
          <w:sz w:val="20"/>
          <w:lang w:val="ru-RU"/>
        </w:rPr>
        <w:t>работ</w:t>
      </w:r>
      <w:r>
        <w:rPr>
          <w:sz w:val="20"/>
          <w:lang w:val="ru-RU"/>
        </w:rPr>
        <w:t xml:space="preserve">ы по </w:t>
      </w:r>
      <w:r w:rsidRPr="007E3893">
        <w:rPr>
          <w:sz w:val="20"/>
          <w:lang w:val="ru-RU"/>
        </w:rPr>
        <w:t>выполнени</w:t>
      </w:r>
      <w:r>
        <w:rPr>
          <w:sz w:val="20"/>
          <w:lang w:val="ru-RU"/>
        </w:rPr>
        <w:t xml:space="preserve">ю </w:t>
      </w:r>
      <w:r w:rsidRPr="007101EC">
        <w:rPr>
          <w:sz w:val="20"/>
          <w:lang w:val="ru-RU"/>
        </w:rPr>
        <w:t>задач</w:t>
      </w:r>
      <w:r>
        <w:rPr>
          <w:sz w:val="20"/>
          <w:lang w:val="ru-RU"/>
        </w:rPr>
        <w:t>,</w:t>
      </w:r>
      <w:r w:rsidRPr="007101EC">
        <w:rPr>
          <w:sz w:val="20"/>
          <w:lang w:val="ru-RU"/>
        </w:rPr>
        <w:t xml:space="preserve"> </w:t>
      </w:r>
      <w:r>
        <w:rPr>
          <w:sz w:val="20"/>
          <w:lang w:val="ru-RU"/>
        </w:rPr>
        <w:t xml:space="preserve">поставленных </w:t>
      </w:r>
      <w:r w:rsidRPr="007101EC">
        <w:rPr>
          <w:sz w:val="20"/>
          <w:lang w:val="ru-RU"/>
        </w:rPr>
        <w:t>Будапешт</w:t>
      </w:r>
      <w:r>
        <w:rPr>
          <w:sz w:val="20"/>
          <w:lang w:val="ru-RU"/>
        </w:rPr>
        <w:t>ским договором</w:t>
      </w:r>
      <w:r w:rsidRPr="007101EC">
        <w:rPr>
          <w:sz w:val="20"/>
          <w:lang w:val="ru-RU"/>
        </w:rPr>
        <w:t>.</w:t>
      </w:r>
    </w:p>
    <w:p w:rsidR="00E161D9" w:rsidRPr="007101EC" w:rsidRDefault="00E161D9" w:rsidP="00E161D9">
      <w:pPr>
        <w:numPr>
          <w:ilvl w:val="0"/>
          <w:numId w:val="112"/>
        </w:numPr>
        <w:spacing w:after="120"/>
        <w:ind w:left="357" w:hanging="357"/>
        <w:jc w:val="both"/>
        <w:rPr>
          <w:sz w:val="20"/>
          <w:lang w:val="ru-RU"/>
        </w:rPr>
      </w:pPr>
      <w:r>
        <w:rPr>
          <w:sz w:val="20"/>
          <w:lang w:val="ru-RU"/>
        </w:rPr>
        <w:t>В октябре</w:t>
      </w:r>
      <w:r w:rsidRPr="007101EC">
        <w:rPr>
          <w:sz w:val="20"/>
          <w:lang w:val="ru-RU"/>
        </w:rPr>
        <w:t xml:space="preserve"> </w:t>
      </w:r>
      <w:r>
        <w:rPr>
          <w:sz w:val="20"/>
          <w:lang w:val="ru-RU"/>
        </w:rPr>
        <w:t>2016 г.</w:t>
      </w:r>
      <w:r w:rsidRPr="007101EC">
        <w:rPr>
          <w:sz w:val="20"/>
          <w:lang w:val="ru-RU"/>
        </w:rPr>
        <w:t xml:space="preserve"> </w:t>
      </w:r>
      <w:r>
        <w:rPr>
          <w:sz w:val="20"/>
          <w:lang w:val="ru-RU"/>
        </w:rPr>
        <w:t xml:space="preserve">состоялось </w:t>
      </w:r>
      <w:r w:rsidRPr="001B4827">
        <w:rPr>
          <w:sz w:val="20"/>
          <w:lang w:val="ru-RU"/>
        </w:rPr>
        <w:t>официальн</w:t>
      </w:r>
      <w:r>
        <w:rPr>
          <w:sz w:val="20"/>
          <w:lang w:val="ru-RU"/>
        </w:rPr>
        <w:t>ое открытие Программы помощи изобретателям</w:t>
      </w:r>
      <w:r w:rsidRPr="007101EC">
        <w:rPr>
          <w:sz w:val="20"/>
          <w:lang w:val="ru-RU"/>
        </w:rPr>
        <w:t xml:space="preserve"> (</w:t>
      </w:r>
      <w:r w:rsidRPr="00F81BA9">
        <w:rPr>
          <w:sz w:val="20"/>
        </w:rPr>
        <w:t>IAP</w:t>
      </w:r>
      <w:r>
        <w:rPr>
          <w:sz w:val="20"/>
          <w:lang w:val="ru-RU"/>
        </w:rPr>
        <w:t xml:space="preserve">), и сегодня </w:t>
      </w:r>
      <w:r w:rsidRPr="007E3893">
        <w:rPr>
          <w:sz w:val="20"/>
          <w:lang w:val="ru-RU"/>
        </w:rPr>
        <w:t>программ</w:t>
      </w:r>
      <w:r>
        <w:rPr>
          <w:sz w:val="20"/>
          <w:lang w:val="ru-RU"/>
        </w:rPr>
        <w:t xml:space="preserve">а реализуется </w:t>
      </w:r>
      <w:r w:rsidRPr="007101EC">
        <w:rPr>
          <w:sz w:val="20"/>
          <w:lang w:val="ru-RU"/>
        </w:rPr>
        <w:t xml:space="preserve">в </w:t>
      </w:r>
      <w:r>
        <w:rPr>
          <w:sz w:val="20"/>
          <w:lang w:val="ru-RU"/>
        </w:rPr>
        <w:t>трех</w:t>
      </w:r>
      <w:r w:rsidRPr="007101EC">
        <w:rPr>
          <w:sz w:val="20"/>
          <w:lang w:val="ru-RU"/>
        </w:rPr>
        <w:t xml:space="preserve"> стран</w:t>
      </w:r>
      <w:r>
        <w:rPr>
          <w:sz w:val="20"/>
          <w:lang w:val="ru-RU"/>
        </w:rPr>
        <w:t>ах: Колумбии</w:t>
      </w:r>
      <w:r w:rsidRPr="007101EC">
        <w:rPr>
          <w:sz w:val="20"/>
          <w:lang w:val="ru-RU"/>
        </w:rPr>
        <w:t xml:space="preserve">, Марокко и </w:t>
      </w:r>
      <w:r>
        <w:rPr>
          <w:sz w:val="20"/>
          <w:lang w:val="ru-RU"/>
        </w:rPr>
        <w:t>Филиппинах</w:t>
      </w:r>
      <w:r w:rsidRPr="007101EC">
        <w:rPr>
          <w:sz w:val="20"/>
          <w:lang w:val="ru-RU"/>
        </w:rPr>
        <w:t xml:space="preserve">, и </w:t>
      </w:r>
      <w:r>
        <w:rPr>
          <w:sz w:val="20"/>
          <w:lang w:val="ru-RU"/>
        </w:rPr>
        <w:t xml:space="preserve">созданы </w:t>
      </w:r>
      <w:r w:rsidRPr="007E3893">
        <w:rPr>
          <w:sz w:val="20"/>
          <w:lang w:val="ru-RU"/>
        </w:rPr>
        <w:t>услови</w:t>
      </w:r>
      <w:r>
        <w:rPr>
          <w:sz w:val="20"/>
          <w:lang w:val="ru-RU"/>
        </w:rPr>
        <w:t xml:space="preserve">я для ее постепенного </w:t>
      </w:r>
      <w:r w:rsidRPr="001B4827">
        <w:rPr>
          <w:sz w:val="20"/>
          <w:lang w:val="ru-RU"/>
        </w:rPr>
        <w:t>распространен</w:t>
      </w:r>
      <w:r>
        <w:rPr>
          <w:sz w:val="20"/>
          <w:lang w:val="ru-RU"/>
        </w:rPr>
        <w:t xml:space="preserve">ия на другие </w:t>
      </w:r>
      <w:r w:rsidRPr="001B4827">
        <w:rPr>
          <w:sz w:val="20"/>
          <w:lang w:val="ru-RU"/>
        </w:rPr>
        <w:t>государства-члены</w:t>
      </w:r>
      <w:r>
        <w:rPr>
          <w:sz w:val="20"/>
          <w:lang w:val="ru-RU"/>
        </w:rPr>
        <w:t xml:space="preserve"> </w:t>
      </w:r>
      <w:r w:rsidRPr="007101EC">
        <w:rPr>
          <w:sz w:val="20"/>
          <w:lang w:val="ru-RU"/>
        </w:rPr>
        <w:t xml:space="preserve">ВОИС.  </w:t>
      </w:r>
      <w:r>
        <w:rPr>
          <w:sz w:val="20"/>
          <w:lang w:val="ru-RU"/>
        </w:rPr>
        <w:t xml:space="preserve">Сегодня в </w:t>
      </w:r>
      <w:r w:rsidRPr="007101EC">
        <w:rPr>
          <w:sz w:val="20"/>
          <w:lang w:val="ru-RU"/>
        </w:rPr>
        <w:t>п</w:t>
      </w:r>
      <w:r>
        <w:rPr>
          <w:sz w:val="20"/>
          <w:lang w:val="ru-RU"/>
        </w:rPr>
        <w:t>рограмме</w:t>
      </w:r>
      <w:r w:rsidRPr="007101EC">
        <w:rPr>
          <w:sz w:val="20"/>
          <w:lang w:val="ru-RU"/>
        </w:rPr>
        <w:t xml:space="preserve"> </w:t>
      </w:r>
      <w:r>
        <w:rPr>
          <w:sz w:val="20"/>
          <w:lang w:val="ru-RU"/>
        </w:rPr>
        <w:t xml:space="preserve">задействовано более </w:t>
      </w:r>
      <w:r w:rsidRPr="007101EC">
        <w:rPr>
          <w:sz w:val="20"/>
          <w:lang w:val="ru-RU"/>
        </w:rPr>
        <w:t xml:space="preserve">50 </w:t>
      </w:r>
      <w:r>
        <w:rPr>
          <w:sz w:val="20"/>
          <w:lang w:val="ru-RU"/>
        </w:rPr>
        <w:t>патентных поверенных</w:t>
      </w:r>
      <w:r w:rsidRPr="007101EC">
        <w:rPr>
          <w:sz w:val="20"/>
          <w:lang w:val="ru-RU"/>
        </w:rPr>
        <w:t xml:space="preserve">, </w:t>
      </w:r>
      <w:r>
        <w:rPr>
          <w:sz w:val="20"/>
          <w:lang w:val="ru-RU"/>
        </w:rPr>
        <w:t xml:space="preserve">работающих </w:t>
      </w:r>
      <w:r w:rsidRPr="001B4827">
        <w:rPr>
          <w:sz w:val="20"/>
          <w:lang w:val="ru-RU"/>
        </w:rPr>
        <w:t xml:space="preserve">безвозмездно </w:t>
      </w:r>
      <w:r w:rsidRPr="007101EC">
        <w:rPr>
          <w:sz w:val="20"/>
          <w:lang w:val="ru-RU"/>
        </w:rPr>
        <w:t xml:space="preserve">и </w:t>
      </w:r>
      <w:r>
        <w:rPr>
          <w:sz w:val="20"/>
          <w:lang w:val="ru-RU"/>
        </w:rPr>
        <w:t xml:space="preserve">оказывающих </w:t>
      </w:r>
      <w:r w:rsidRPr="007101EC">
        <w:rPr>
          <w:sz w:val="20"/>
          <w:lang w:val="ru-RU"/>
        </w:rPr>
        <w:t>высоко</w:t>
      </w:r>
      <w:r w:rsidRPr="007472BA">
        <w:rPr>
          <w:sz w:val="20"/>
          <w:lang w:val="ru-RU"/>
        </w:rPr>
        <w:t>профессиональн</w:t>
      </w:r>
      <w:r>
        <w:rPr>
          <w:sz w:val="20"/>
          <w:lang w:val="ru-RU"/>
        </w:rPr>
        <w:t>ые</w:t>
      </w:r>
      <w:r w:rsidRPr="007101EC">
        <w:rPr>
          <w:sz w:val="20"/>
          <w:lang w:val="ru-RU"/>
        </w:rPr>
        <w:t xml:space="preserve"> </w:t>
      </w:r>
      <w:r>
        <w:rPr>
          <w:sz w:val="20"/>
          <w:lang w:val="ru-RU"/>
        </w:rPr>
        <w:t>консультации</w:t>
      </w:r>
      <w:r w:rsidRPr="007101EC">
        <w:rPr>
          <w:sz w:val="20"/>
          <w:lang w:val="ru-RU"/>
        </w:rPr>
        <w:t xml:space="preserve"> </w:t>
      </w:r>
      <w:r>
        <w:rPr>
          <w:sz w:val="20"/>
          <w:lang w:val="ru-RU"/>
        </w:rPr>
        <w:t>изобретател</w:t>
      </w:r>
      <w:r w:rsidRPr="001B4827">
        <w:rPr>
          <w:sz w:val="20"/>
          <w:lang w:val="ru-RU"/>
        </w:rPr>
        <w:t>ям</w:t>
      </w:r>
      <w:r w:rsidRPr="007101EC">
        <w:rPr>
          <w:sz w:val="20"/>
          <w:lang w:val="ru-RU"/>
        </w:rPr>
        <w:t xml:space="preserve"> из стран</w:t>
      </w:r>
      <w:r>
        <w:rPr>
          <w:sz w:val="20"/>
          <w:lang w:val="ru-RU"/>
        </w:rPr>
        <w:t>-</w:t>
      </w:r>
      <w:r w:rsidRPr="007101EC">
        <w:rPr>
          <w:sz w:val="20"/>
          <w:lang w:val="ru-RU"/>
        </w:rPr>
        <w:t>бенефициар</w:t>
      </w:r>
      <w:r>
        <w:rPr>
          <w:sz w:val="20"/>
          <w:lang w:val="ru-RU"/>
        </w:rPr>
        <w:t>ов</w:t>
      </w:r>
      <w:r w:rsidRPr="007101EC">
        <w:rPr>
          <w:sz w:val="20"/>
          <w:lang w:val="ru-RU"/>
        </w:rPr>
        <w:t>.  К</w:t>
      </w:r>
      <w:r>
        <w:rPr>
          <w:sz w:val="20"/>
          <w:lang w:val="ru-RU"/>
        </w:rPr>
        <w:t> </w:t>
      </w:r>
      <w:r w:rsidRPr="007101EC">
        <w:rPr>
          <w:sz w:val="20"/>
          <w:lang w:val="ru-RU"/>
        </w:rPr>
        <w:t xml:space="preserve">концу </w:t>
      </w:r>
      <w:r>
        <w:rPr>
          <w:sz w:val="20"/>
          <w:lang w:val="ru-RU"/>
        </w:rPr>
        <w:t xml:space="preserve">2016 г. </w:t>
      </w:r>
      <w:r w:rsidRPr="001B4827">
        <w:rPr>
          <w:sz w:val="20"/>
          <w:lang w:val="ru-RU"/>
        </w:rPr>
        <w:t>бесплатн</w:t>
      </w:r>
      <w:r>
        <w:rPr>
          <w:sz w:val="20"/>
          <w:lang w:val="ru-RU"/>
        </w:rPr>
        <w:t xml:space="preserve">ые правовые </w:t>
      </w:r>
      <w:r w:rsidRPr="007101EC">
        <w:rPr>
          <w:sz w:val="20"/>
          <w:lang w:val="ru-RU"/>
        </w:rPr>
        <w:t>и техническ</w:t>
      </w:r>
      <w:r w:rsidRPr="001B4827">
        <w:rPr>
          <w:sz w:val="20"/>
          <w:lang w:val="ru-RU"/>
        </w:rPr>
        <w:t>ие</w:t>
      </w:r>
      <w:r w:rsidRPr="007101EC">
        <w:rPr>
          <w:sz w:val="20"/>
          <w:lang w:val="ru-RU"/>
        </w:rPr>
        <w:t xml:space="preserve"> </w:t>
      </w:r>
      <w:r>
        <w:rPr>
          <w:sz w:val="20"/>
          <w:lang w:val="ru-RU"/>
        </w:rPr>
        <w:t xml:space="preserve">консультации </w:t>
      </w:r>
      <w:r w:rsidRPr="001B4827">
        <w:rPr>
          <w:sz w:val="20"/>
          <w:lang w:val="ru-RU"/>
        </w:rPr>
        <w:t>в рамках</w:t>
      </w:r>
      <w:r>
        <w:rPr>
          <w:sz w:val="20"/>
          <w:lang w:val="ru-RU"/>
        </w:rPr>
        <w:t xml:space="preserve"> программы были оказаны </w:t>
      </w:r>
      <w:r w:rsidRPr="007101EC">
        <w:rPr>
          <w:sz w:val="20"/>
          <w:lang w:val="ru-RU"/>
        </w:rPr>
        <w:t xml:space="preserve">более </w:t>
      </w:r>
      <w:r>
        <w:rPr>
          <w:sz w:val="20"/>
          <w:lang w:val="ru-RU"/>
        </w:rPr>
        <w:t xml:space="preserve">чем </w:t>
      </w:r>
      <w:r w:rsidRPr="007101EC">
        <w:rPr>
          <w:sz w:val="20"/>
          <w:lang w:val="ru-RU"/>
        </w:rPr>
        <w:t>30 изобретател</w:t>
      </w:r>
      <w:r>
        <w:rPr>
          <w:sz w:val="20"/>
          <w:lang w:val="ru-RU"/>
        </w:rPr>
        <w:t>ям</w:t>
      </w:r>
      <w:r w:rsidRPr="007101EC">
        <w:rPr>
          <w:sz w:val="20"/>
          <w:lang w:val="ru-RU"/>
        </w:rPr>
        <w:t xml:space="preserve">. </w:t>
      </w:r>
    </w:p>
    <w:p w:rsidR="00E161D9" w:rsidRPr="007101EC" w:rsidRDefault="00E161D9" w:rsidP="00E161D9">
      <w:pPr>
        <w:numPr>
          <w:ilvl w:val="0"/>
          <w:numId w:val="112"/>
        </w:numPr>
        <w:spacing w:after="120"/>
        <w:jc w:val="both"/>
        <w:rPr>
          <w:rFonts w:cs="Times New Roman"/>
          <w:sz w:val="20"/>
          <w:lang w:val="ru-RU"/>
        </w:rPr>
      </w:pPr>
      <w:r w:rsidRPr="007101EC">
        <w:rPr>
          <w:rFonts w:cs="Times New Roman"/>
          <w:sz w:val="20"/>
          <w:lang w:val="ru-RU"/>
        </w:rPr>
        <w:t xml:space="preserve">В </w:t>
      </w:r>
      <w:r>
        <w:rPr>
          <w:rFonts w:cs="Times New Roman"/>
          <w:sz w:val="20"/>
          <w:lang w:val="ru-RU"/>
        </w:rPr>
        <w:t>апреле</w:t>
      </w:r>
      <w:r w:rsidRPr="007101EC">
        <w:rPr>
          <w:rFonts w:cs="Times New Roman"/>
          <w:sz w:val="20"/>
          <w:lang w:val="ru-RU"/>
        </w:rPr>
        <w:t xml:space="preserve"> и </w:t>
      </w:r>
      <w:r>
        <w:rPr>
          <w:rFonts w:cs="Times New Roman"/>
          <w:sz w:val="20"/>
          <w:lang w:val="ru-RU"/>
        </w:rPr>
        <w:t>октябре</w:t>
      </w:r>
      <w:r w:rsidRPr="007101EC">
        <w:rPr>
          <w:rFonts w:cs="Times New Roman"/>
          <w:sz w:val="20"/>
          <w:lang w:val="ru-RU"/>
        </w:rPr>
        <w:t xml:space="preserve"> 2016</w:t>
      </w:r>
      <w:r>
        <w:rPr>
          <w:rFonts w:cs="Times New Roman"/>
          <w:sz w:val="20"/>
          <w:lang w:val="ru-RU"/>
        </w:rPr>
        <w:t xml:space="preserve"> г. состоялись </w:t>
      </w:r>
      <w:r w:rsidRPr="007101EC">
        <w:rPr>
          <w:rFonts w:cs="Times New Roman"/>
          <w:sz w:val="20"/>
          <w:lang w:val="ru-RU"/>
        </w:rPr>
        <w:t>тридцать</w:t>
      </w:r>
      <w:r>
        <w:rPr>
          <w:rFonts w:cs="Times New Roman"/>
          <w:sz w:val="20"/>
          <w:lang w:val="ru-RU"/>
        </w:rPr>
        <w:t xml:space="preserve"> пятая</w:t>
      </w:r>
      <w:r w:rsidRPr="007101EC">
        <w:rPr>
          <w:rFonts w:cs="Times New Roman"/>
          <w:sz w:val="20"/>
          <w:lang w:val="ru-RU"/>
        </w:rPr>
        <w:t xml:space="preserve"> и тридцать</w:t>
      </w:r>
      <w:r>
        <w:rPr>
          <w:rFonts w:cs="Times New Roman"/>
          <w:sz w:val="20"/>
          <w:lang w:val="ru-RU"/>
        </w:rPr>
        <w:t xml:space="preserve"> шестая</w:t>
      </w:r>
      <w:r w:rsidRPr="007101EC">
        <w:rPr>
          <w:rFonts w:cs="Times New Roman"/>
          <w:sz w:val="20"/>
          <w:lang w:val="ru-RU"/>
        </w:rPr>
        <w:t xml:space="preserve"> сессии Постоянного комитета по законодательству в области товарных знаков, промышленных образцов и географических указаний (ПКТЗ).  </w:t>
      </w:r>
      <w:r w:rsidRPr="005969C4">
        <w:rPr>
          <w:rFonts w:cs="Times New Roman"/>
          <w:sz w:val="20"/>
          <w:lang w:val="ru-RU"/>
        </w:rPr>
        <w:t>Необходим</w:t>
      </w:r>
      <w:r>
        <w:rPr>
          <w:rFonts w:cs="Times New Roman"/>
          <w:sz w:val="20"/>
          <w:lang w:val="ru-RU"/>
        </w:rPr>
        <w:t>о напомнить, что Генеральная Ассамблея</w:t>
      </w:r>
      <w:r w:rsidRPr="005969C4">
        <w:rPr>
          <w:rFonts w:cs="Times New Roman"/>
          <w:sz w:val="20"/>
          <w:lang w:val="ru-RU"/>
        </w:rPr>
        <w:t xml:space="preserve"> ВОИС приняла на </w:t>
      </w:r>
      <w:r>
        <w:rPr>
          <w:rFonts w:cs="Times New Roman"/>
          <w:sz w:val="20"/>
          <w:lang w:val="ru-RU"/>
        </w:rPr>
        <w:t xml:space="preserve">своей </w:t>
      </w:r>
      <w:r w:rsidRPr="005969C4">
        <w:rPr>
          <w:rFonts w:cs="Times New Roman"/>
          <w:sz w:val="20"/>
          <w:lang w:val="ru-RU"/>
        </w:rPr>
        <w:t>сорок седьмой (22-й очередной) сессии</w:t>
      </w:r>
      <w:r>
        <w:rPr>
          <w:rFonts w:cs="Times New Roman"/>
          <w:sz w:val="20"/>
          <w:lang w:val="ru-RU"/>
        </w:rPr>
        <w:t>, состоявшейся</w:t>
      </w:r>
      <w:r w:rsidRPr="005969C4">
        <w:rPr>
          <w:rFonts w:cs="Times New Roman"/>
          <w:sz w:val="20"/>
          <w:lang w:val="ru-RU"/>
        </w:rPr>
        <w:t xml:space="preserve"> в октябре 2015</w:t>
      </w:r>
      <w:r w:rsidRPr="005969C4">
        <w:rPr>
          <w:rFonts w:cs="Times New Roman"/>
          <w:sz w:val="20"/>
        </w:rPr>
        <w:t> </w:t>
      </w:r>
      <w:r w:rsidRPr="005969C4">
        <w:rPr>
          <w:rFonts w:cs="Times New Roman"/>
          <w:sz w:val="20"/>
          <w:lang w:val="ru-RU"/>
        </w:rPr>
        <w:t>г.</w:t>
      </w:r>
      <w:r>
        <w:rPr>
          <w:rFonts w:cs="Times New Roman"/>
          <w:sz w:val="20"/>
          <w:lang w:val="ru-RU"/>
        </w:rPr>
        <w:t xml:space="preserve">, </w:t>
      </w:r>
      <w:r w:rsidRPr="005969C4">
        <w:rPr>
          <w:rFonts w:cs="Times New Roman"/>
          <w:sz w:val="20"/>
          <w:lang w:val="ru-RU"/>
        </w:rPr>
        <w:t>решение «созвать дипломатическую конференцию для принятия Договора о законах по образц</w:t>
      </w:r>
      <w:r>
        <w:rPr>
          <w:rFonts w:cs="Times New Roman"/>
          <w:sz w:val="20"/>
          <w:lang w:val="ru-RU"/>
        </w:rPr>
        <w:t>ам в конце первой половины 2017 </w:t>
      </w:r>
      <w:r w:rsidRPr="005969C4">
        <w:rPr>
          <w:rFonts w:cs="Times New Roman"/>
          <w:sz w:val="20"/>
          <w:lang w:val="ru-RU"/>
        </w:rPr>
        <w:t xml:space="preserve">г. только в том случае, если обсуждение вопросов оказания технической помощи и раскрытия будет завершено на тридцать четвертой и тридцать пятой сессиях ПКТЗ». </w:t>
      </w:r>
      <w:r w:rsidRPr="001B4827">
        <w:rPr>
          <w:rFonts w:cs="Times New Roman"/>
          <w:sz w:val="20"/>
          <w:lang w:val="ru-RU"/>
        </w:rPr>
        <w:t>Поскольку</w:t>
      </w:r>
      <w:r>
        <w:rPr>
          <w:rFonts w:cs="Times New Roman"/>
          <w:sz w:val="20"/>
          <w:lang w:val="ru-RU"/>
        </w:rPr>
        <w:t xml:space="preserve"> на двух указанных сессиях ПКТЗ </w:t>
      </w:r>
      <w:r w:rsidRPr="007101EC">
        <w:rPr>
          <w:rFonts w:cs="Times New Roman"/>
          <w:sz w:val="20"/>
          <w:lang w:val="ru-RU"/>
        </w:rPr>
        <w:t>обсуждение завершен</w:t>
      </w:r>
      <w:r>
        <w:rPr>
          <w:rFonts w:cs="Times New Roman"/>
          <w:sz w:val="20"/>
          <w:lang w:val="ru-RU"/>
        </w:rPr>
        <w:t>о</w:t>
      </w:r>
      <w:r w:rsidRPr="007101EC">
        <w:rPr>
          <w:rFonts w:cs="Times New Roman"/>
          <w:sz w:val="20"/>
          <w:lang w:val="ru-RU"/>
        </w:rPr>
        <w:t xml:space="preserve"> </w:t>
      </w:r>
      <w:r>
        <w:rPr>
          <w:rFonts w:cs="Times New Roman"/>
          <w:sz w:val="20"/>
          <w:lang w:val="ru-RU"/>
        </w:rPr>
        <w:t>не было</w:t>
      </w:r>
      <w:r w:rsidRPr="007101EC">
        <w:rPr>
          <w:rFonts w:cs="Times New Roman"/>
          <w:sz w:val="20"/>
          <w:lang w:val="ru-RU"/>
        </w:rPr>
        <w:t xml:space="preserve">, вопрос </w:t>
      </w:r>
      <w:r>
        <w:rPr>
          <w:rFonts w:cs="Times New Roman"/>
          <w:sz w:val="20"/>
          <w:lang w:val="ru-RU"/>
        </w:rPr>
        <w:t>был снова рассмотрен Генеральной Ассамблеей</w:t>
      </w:r>
      <w:r w:rsidRPr="007101EC">
        <w:rPr>
          <w:rFonts w:cs="Times New Roman"/>
          <w:sz w:val="20"/>
          <w:lang w:val="ru-RU"/>
        </w:rPr>
        <w:t xml:space="preserve"> ВОИС, </w:t>
      </w:r>
      <w:r w:rsidRPr="00D42CBC">
        <w:rPr>
          <w:rFonts w:cs="Times New Roman"/>
          <w:sz w:val="20"/>
          <w:lang w:val="ru-RU"/>
        </w:rPr>
        <w:t>котор</w:t>
      </w:r>
      <w:r>
        <w:rPr>
          <w:rFonts w:cs="Times New Roman"/>
          <w:sz w:val="20"/>
          <w:lang w:val="ru-RU"/>
        </w:rPr>
        <w:t xml:space="preserve">ая приняла на своей </w:t>
      </w:r>
      <w:r w:rsidRPr="007101EC">
        <w:rPr>
          <w:rFonts w:cs="Times New Roman"/>
          <w:sz w:val="20"/>
          <w:lang w:val="ru-RU"/>
        </w:rPr>
        <w:t>сорок</w:t>
      </w:r>
      <w:r>
        <w:rPr>
          <w:rFonts w:cs="Times New Roman"/>
          <w:sz w:val="20"/>
          <w:lang w:val="ru-RU"/>
        </w:rPr>
        <w:t xml:space="preserve"> </w:t>
      </w:r>
      <w:r w:rsidRPr="007101EC">
        <w:rPr>
          <w:rFonts w:cs="Times New Roman"/>
          <w:sz w:val="20"/>
          <w:lang w:val="ru-RU"/>
        </w:rPr>
        <w:t>восьмой (26</w:t>
      </w:r>
      <w:r>
        <w:rPr>
          <w:rFonts w:cs="Times New Roman"/>
          <w:sz w:val="20"/>
          <w:lang w:val="ru-RU"/>
        </w:rPr>
        <w:t>-й внеочередной</w:t>
      </w:r>
      <w:r w:rsidRPr="007101EC">
        <w:rPr>
          <w:rFonts w:cs="Times New Roman"/>
          <w:sz w:val="20"/>
          <w:lang w:val="ru-RU"/>
        </w:rPr>
        <w:t xml:space="preserve">) </w:t>
      </w:r>
      <w:r>
        <w:rPr>
          <w:rFonts w:cs="Times New Roman"/>
          <w:sz w:val="20"/>
          <w:lang w:val="ru-RU"/>
        </w:rPr>
        <w:t xml:space="preserve">сессии, состоявшейся </w:t>
      </w:r>
      <w:r w:rsidRPr="007101EC">
        <w:rPr>
          <w:rFonts w:cs="Times New Roman"/>
          <w:sz w:val="20"/>
          <w:lang w:val="ru-RU"/>
        </w:rPr>
        <w:t xml:space="preserve">в </w:t>
      </w:r>
      <w:r>
        <w:rPr>
          <w:rFonts w:cs="Times New Roman"/>
          <w:sz w:val="20"/>
          <w:lang w:val="ru-RU"/>
        </w:rPr>
        <w:t>октябре</w:t>
      </w:r>
      <w:r w:rsidRPr="007101EC">
        <w:rPr>
          <w:rFonts w:cs="Times New Roman"/>
          <w:sz w:val="20"/>
          <w:lang w:val="ru-RU"/>
        </w:rPr>
        <w:t xml:space="preserve"> </w:t>
      </w:r>
      <w:r>
        <w:rPr>
          <w:rFonts w:cs="Times New Roman"/>
          <w:sz w:val="20"/>
          <w:lang w:val="ru-RU"/>
        </w:rPr>
        <w:t xml:space="preserve">2016 г., </w:t>
      </w:r>
      <w:r w:rsidRPr="00D42CBC">
        <w:rPr>
          <w:rFonts w:cs="Times New Roman"/>
          <w:sz w:val="20"/>
          <w:lang w:val="ru-RU"/>
        </w:rPr>
        <w:t>решени</w:t>
      </w:r>
      <w:r>
        <w:rPr>
          <w:rFonts w:cs="Times New Roman"/>
          <w:sz w:val="20"/>
          <w:lang w:val="ru-RU"/>
        </w:rPr>
        <w:t xml:space="preserve">е </w:t>
      </w:r>
      <w:r w:rsidRPr="00D42CBC">
        <w:rPr>
          <w:rFonts w:cs="Times New Roman"/>
          <w:sz w:val="20"/>
          <w:lang w:val="ru-RU"/>
        </w:rPr>
        <w:t>о том, что «</w:t>
      </w:r>
      <w:r>
        <w:rPr>
          <w:rFonts w:cs="Times New Roman"/>
          <w:sz w:val="20"/>
          <w:lang w:val="ru-RU"/>
        </w:rPr>
        <w:t xml:space="preserve">на своей </w:t>
      </w:r>
      <w:r w:rsidRPr="007101EC">
        <w:rPr>
          <w:rFonts w:cs="Times New Roman"/>
          <w:sz w:val="20"/>
          <w:lang w:val="ru-RU"/>
        </w:rPr>
        <w:t>следующ</w:t>
      </w:r>
      <w:r>
        <w:rPr>
          <w:rFonts w:cs="Times New Roman"/>
          <w:sz w:val="20"/>
          <w:lang w:val="ru-RU"/>
        </w:rPr>
        <w:t>ей</w:t>
      </w:r>
      <w:r w:rsidRPr="007101EC">
        <w:rPr>
          <w:rFonts w:cs="Times New Roman"/>
          <w:sz w:val="20"/>
          <w:lang w:val="ru-RU"/>
        </w:rPr>
        <w:t xml:space="preserve"> </w:t>
      </w:r>
      <w:r>
        <w:rPr>
          <w:rFonts w:cs="Times New Roman"/>
          <w:sz w:val="20"/>
          <w:lang w:val="ru-RU"/>
        </w:rPr>
        <w:t>сессии</w:t>
      </w:r>
      <w:r w:rsidRPr="007101EC">
        <w:rPr>
          <w:rFonts w:cs="Times New Roman"/>
          <w:sz w:val="20"/>
          <w:lang w:val="ru-RU"/>
        </w:rPr>
        <w:t xml:space="preserve"> в октя</w:t>
      </w:r>
      <w:r>
        <w:rPr>
          <w:rFonts w:cs="Times New Roman"/>
          <w:sz w:val="20"/>
          <w:lang w:val="ru-RU"/>
        </w:rPr>
        <w:t>бре</w:t>
      </w:r>
      <w:r w:rsidRPr="007101EC">
        <w:rPr>
          <w:rFonts w:cs="Times New Roman"/>
          <w:sz w:val="20"/>
          <w:lang w:val="ru-RU"/>
        </w:rPr>
        <w:t xml:space="preserve"> </w:t>
      </w:r>
      <w:r>
        <w:rPr>
          <w:rFonts w:cs="Times New Roman"/>
          <w:sz w:val="20"/>
          <w:lang w:val="ru-RU"/>
        </w:rPr>
        <w:t>2017 г.</w:t>
      </w:r>
      <w:r w:rsidRPr="007101EC">
        <w:rPr>
          <w:rFonts w:cs="Times New Roman"/>
          <w:sz w:val="20"/>
          <w:lang w:val="ru-RU"/>
        </w:rPr>
        <w:t xml:space="preserve"> </w:t>
      </w:r>
      <w:r>
        <w:rPr>
          <w:rFonts w:cs="Times New Roman"/>
          <w:sz w:val="20"/>
          <w:lang w:val="ru-RU"/>
        </w:rPr>
        <w:t xml:space="preserve">она продолжит </w:t>
      </w:r>
      <w:r w:rsidRPr="00D42CBC">
        <w:rPr>
          <w:rFonts w:cs="Times New Roman"/>
          <w:sz w:val="20"/>
          <w:lang w:val="ru-RU"/>
        </w:rPr>
        <w:t>рассмотрени</w:t>
      </w:r>
      <w:r>
        <w:rPr>
          <w:rFonts w:cs="Times New Roman"/>
          <w:sz w:val="20"/>
          <w:lang w:val="ru-RU"/>
        </w:rPr>
        <w:t xml:space="preserve">е </w:t>
      </w:r>
      <w:r w:rsidRPr="00D42CBC">
        <w:rPr>
          <w:rFonts w:cs="Times New Roman"/>
          <w:sz w:val="20"/>
          <w:lang w:val="ru-RU"/>
        </w:rPr>
        <w:t>вопрос</w:t>
      </w:r>
      <w:r>
        <w:rPr>
          <w:rFonts w:cs="Times New Roman"/>
          <w:sz w:val="20"/>
          <w:lang w:val="ru-RU"/>
        </w:rPr>
        <w:t xml:space="preserve">а о </w:t>
      </w:r>
      <w:r w:rsidRPr="007101EC">
        <w:rPr>
          <w:rFonts w:cs="Times New Roman"/>
          <w:sz w:val="20"/>
          <w:lang w:val="ru-RU"/>
        </w:rPr>
        <w:t>созыв</w:t>
      </w:r>
      <w:r>
        <w:rPr>
          <w:rFonts w:cs="Times New Roman"/>
          <w:sz w:val="20"/>
          <w:lang w:val="ru-RU"/>
        </w:rPr>
        <w:t xml:space="preserve">е </w:t>
      </w:r>
      <w:r w:rsidRPr="007101EC">
        <w:rPr>
          <w:rFonts w:cs="Times New Roman"/>
          <w:sz w:val="20"/>
          <w:lang w:val="ru-RU"/>
        </w:rPr>
        <w:t xml:space="preserve">в конце первой </w:t>
      </w:r>
      <w:r>
        <w:rPr>
          <w:rFonts w:cs="Times New Roman"/>
          <w:sz w:val="20"/>
          <w:lang w:val="ru-RU"/>
        </w:rPr>
        <w:t>половины</w:t>
      </w:r>
      <w:r w:rsidRPr="007101EC">
        <w:rPr>
          <w:rFonts w:cs="Times New Roman"/>
          <w:sz w:val="20"/>
          <w:lang w:val="ru-RU"/>
        </w:rPr>
        <w:t xml:space="preserve"> 2018</w:t>
      </w:r>
      <w:r>
        <w:rPr>
          <w:rFonts w:cs="Times New Roman"/>
          <w:sz w:val="20"/>
          <w:lang w:val="ru-RU"/>
        </w:rPr>
        <w:t> г.</w:t>
      </w:r>
      <w:r w:rsidRPr="007101EC">
        <w:rPr>
          <w:rFonts w:cs="Times New Roman"/>
          <w:sz w:val="20"/>
          <w:lang w:val="ru-RU"/>
        </w:rPr>
        <w:t xml:space="preserve"> дипломатической конференции </w:t>
      </w:r>
      <w:r>
        <w:rPr>
          <w:rFonts w:cs="Times New Roman"/>
          <w:sz w:val="20"/>
          <w:lang w:val="ru-RU"/>
        </w:rPr>
        <w:t xml:space="preserve">для принятия </w:t>
      </w:r>
      <w:r w:rsidRPr="007101EC">
        <w:rPr>
          <w:rFonts w:cs="Times New Roman"/>
          <w:sz w:val="20"/>
          <w:lang w:val="ru-RU"/>
        </w:rPr>
        <w:t>Договор</w:t>
      </w:r>
      <w:r>
        <w:rPr>
          <w:rFonts w:cs="Times New Roman"/>
          <w:sz w:val="20"/>
          <w:lang w:val="ru-RU"/>
        </w:rPr>
        <w:t>а</w:t>
      </w:r>
      <w:r w:rsidRPr="007101EC">
        <w:rPr>
          <w:rFonts w:cs="Times New Roman"/>
          <w:sz w:val="20"/>
          <w:lang w:val="ru-RU"/>
        </w:rPr>
        <w:t xml:space="preserve"> о з</w:t>
      </w:r>
      <w:r>
        <w:rPr>
          <w:rFonts w:cs="Times New Roman"/>
          <w:sz w:val="20"/>
          <w:lang w:val="ru-RU"/>
        </w:rPr>
        <w:t>аконах по промышленным образцам</w:t>
      </w:r>
      <w:r w:rsidRPr="00D42CBC">
        <w:rPr>
          <w:rFonts w:cs="Times New Roman"/>
          <w:sz w:val="20"/>
          <w:lang w:val="ru-RU"/>
        </w:rPr>
        <w:t>»</w:t>
      </w:r>
      <w:r w:rsidRPr="007101EC">
        <w:rPr>
          <w:rFonts w:cs="Times New Roman"/>
          <w:sz w:val="20"/>
          <w:lang w:val="ru-RU"/>
        </w:rPr>
        <w:t>.</w:t>
      </w:r>
      <w:r>
        <w:rPr>
          <w:rFonts w:cs="Times New Roman"/>
          <w:sz w:val="20"/>
          <w:lang w:val="ru-RU"/>
        </w:rPr>
        <w:t xml:space="preserve"> На </w:t>
      </w:r>
      <w:r w:rsidRPr="007101EC">
        <w:rPr>
          <w:rFonts w:cs="Times New Roman"/>
          <w:sz w:val="20"/>
          <w:lang w:val="ru-RU"/>
        </w:rPr>
        <w:t>тридцать</w:t>
      </w:r>
      <w:r>
        <w:rPr>
          <w:rFonts w:cs="Times New Roman"/>
          <w:sz w:val="20"/>
          <w:lang w:val="ru-RU"/>
        </w:rPr>
        <w:t xml:space="preserve"> </w:t>
      </w:r>
      <w:r w:rsidRPr="007101EC">
        <w:rPr>
          <w:rFonts w:cs="Times New Roman"/>
          <w:sz w:val="20"/>
          <w:lang w:val="ru-RU"/>
        </w:rPr>
        <w:t xml:space="preserve">шестой </w:t>
      </w:r>
      <w:r>
        <w:rPr>
          <w:rFonts w:cs="Times New Roman"/>
          <w:sz w:val="20"/>
          <w:lang w:val="ru-RU"/>
        </w:rPr>
        <w:t>сессии</w:t>
      </w:r>
      <w:r w:rsidRPr="007101EC">
        <w:rPr>
          <w:rFonts w:cs="Times New Roman"/>
          <w:sz w:val="20"/>
          <w:lang w:val="ru-RU"/>
        </w:rPr>
        <w:t xml:space="preserve"> ПКТЗ председатель ПКТЗ </w:t>
      </w:r>
      <w:r>
        <w:rPr>
          <w:rFonts w:cs="Times New Roman"/>
          <w:sz w:val="20"/>
          <w:lang w:val="ru-RU"/>
        </w:rPr>
        <w:t xml:space="preserve">пришел к </w:t>
      </w:r>
      <w:r w:rsidRPr="00D42CBC">
        <w:rPr>
          <w:rFonts w:cs="Times New Roman"/>
          <w:sz w:val="20"/>
          <w:lang w:val="ru-RU"/>
        </w:rPr>
        <w:t>вывод</w:t>
      </w:r>
      <w:r>
        <w:rPr>
          <w:rFonts w:cs="Times New Roman"/>
          <w:sz w:val="20"/>
          <w:lang w:val="ru-RU"/>
        </w:rPr>
        <w:t xml:space="preserve">у </w:t>
      </w:r>
      <w:r w:rsidRPr="00D42CBC">
        <w:rPr>
          <w:rFonts w:cs="Times New Roman"/>
          <w:sz w:val="20"/>
          <w:lang w:val="ru-RU"/>
        </w:rPr>
        <w:t>о том, что «</w:t>
      </w:r>
      <w:r w:rsidRPr="007101EC">
        <w:rPr>
          <w:rFonts w:cs="Times New Roman"/>
          <w:sz w:val="20"/>
          <w:lang w:val="ru-RU"/>
        </w:rPr>
        <w:t>хотя</w:t>
      </w:r>
      <w:r>
        <w:rPr>
          <w:rFonts w:cs="Times New Roman"/>
          <w:sz w:val="20"/>
          <w:lang w:val="ru-RU"/>
        </w:rPr>
        <w:t xml:space="preserve"> </w:t>
      </w:r>
      <w:r w:rsidRPr="00D42CBC">
        <w:rPr>
          <w:rFonts w:cs="Times New Roman"/>
          <w:sz w:val="20"/>
          <w:lang w:val="ru-RU"/>
        </w:rPr>
        <w:t>вопрос</w:t>
      </w:r>
      <w:r>
        <w:rPr>
          <w:rFonts w:cs="Times New Roman"/>
          <w:sz w:val="20"/>
          <w:lang w:val="ru-RU"/>
        </w:rPr>
        <w:t xml:space="preserve"> о принятии</w:t>
      </w:r>
      <w:r w:rsidRPr="00D42CBC">
        <w:rPr>
          <w:rFonts w:cs="Times New Roman"/>
          <w:sz w:val="20"/>
          <w:lang w:val="ru-RU"/>
        </w:rPr>
        <w:t xml:space="preserve"> </w:t>
      </w:r>
      <w:r w:rsidRPr="007101EC">
        <w:rPr>
          <w:rFonts w:cs="Times New Roman"/>
          <w:sz w:val="20"/>
          <w:lang w:val="ru-RU"/>
        </w:rPr>
        <w:t>[Договор</w:t>
      </w:r>
      <w:r>
        <w:rPr>
          <w:rFonts w:cs="Times New Roman"/>
          <w:sz w:val="20"/>
          <w:lang w:val="ru-RU"/>
        </w:rPr>
        <w:t>а</w:t>
      </w:r>
      <w:r w:rsidRPr="007101EC">
        <w:rPr>
          <w:rFonts w:cs="Times New Roman"/>
          <w:sz w:val="20"/>
          <w:lang w:val="ru-RU"/>
        </w:rPr>
        <w:t xml:space="preserve"> о законах по промышленным образцам] </w:t>
      </w:r>
      <w:r>
        <w:rPr>
          <w:rFonts w:cs="Times New Roman"/>
          <w:sz w:val="20"/>
          <w:lang w:val="ru-RU"/>
        </w:rPr>
        <w:t>останется в его повестке</w:t>
      </w:r>
      <w:r w:rsidRPr="007101EC">
        <w:rPr>
          <w:rFonts w:cs="Times New Roman"/>
          <w:sz w:val="20"/>
          <w:lang w:val="ru-RU"/>
        </w:rPr>
        <w:t xml:space="preserve"> дня, ПКТЗ следует </w:t>
      </w:r>
      <w:r w:rsidRPr="00D42CBC">
        <w:rPr>
          <w:rFonts w:cs="Times New Roman"/>
          <w:sz w:val="20"/>
          <w:lang w:val="ru-RU"/>
        </w:rPr>
        <w:t>руководст</w:t>
      </w:r>
      <w:r>
        <w:rPr>
          <w:rFonts w:cs="Times New Roman"/>
          <w:sz w:val="20"/>
          <w:lang w:val="ru-RU"/>
        </w:rPr>
        <w:t xml:space="preserve">воваться </w:t>
      </w:r>
      <w:r w:rsidRPr="007101EC">
        <w:rPr>
          <w:rFonts w:cs="Times New Roman"/>
          <w:sz w:val="20"/>
          <w:lang w:val="ru-RU"/>
        </w:rPr>
        <w:t>решение</w:t>
      </w:r>
      <w:r>
        <w:rPr>
          <w:rFonts w:cs="Times New Roman"/>
          <w:sz w:val="20"/>
          <w:lang w:val="ru-RU"/>
        </w:rPr>
        <w:t>м</w:t>
      </w:r>
      <w:r w:rsidRPr="007101EC">
        <w:rPr>
          <w:rFonts w:cs="Times New Roman"/>
          <w:sz w:val="20"/>
          <w:lang w:val="ru-RU"/>
        </w:rPr>
        <w:t xml:space="preserve"> Генеральной Ассамблеи</w:t>
      </w:r>
      <w:r w:rsidRPr="00D42CBC">
        <w:rPr>
          <w:rFonts w:cs="Times New Roman"/>
          <w:sz w:val="20"/>
          <w:lang w:val="ru-RU"/>
        </w:rPr>
        <w:t>»</w:t>
      </w:r>
      <w:r w:rsidRPr="007101EC">
        <w:rPr>
          <w:rFonts w:cs="Times New Roman"/>
          <w:sz w:val="20"/>
          <w:lang w:val="ru-RU"/>
        </w:rPr>
        <w:t>.</w:t>
      </w:r>
    </w:p>
    <w:p w:rsidR="00E161D9" w:rsidRPr="007101EC" w:rsidRDefault="00E161D9" w:rsidP="00E161D9">
      <w:pPr>
        <w:numPr>
          <w:ilvl w:val="0"/>
          <w:numId w:val="112"/>
        </w:numPr>
        <w:spacing w:after="120"/>
        <w:jc w:val="both"/>
        <w:rPr>
          <w:rFonts w:cs="Times New Roman"/>
          <w:sz w:val="20"/>
          <w:lang w:val="ru-RU"/>
        </w:rPr>
      </w:pPr>
      <w:r>
        <w:rPr>
          <w:rFonts w:cs="Times New Roman"/>
          <w:sz w:val="20"/>
          <w:lang w:val="ru-RU"/>
        </w:rPr>
        <w:t xml:space="preserve">Еще </w:t>
      </w:r>
      <w:r w:rsidRPr="007101EC">
        <w:rPr>
          <w:rFonts w:cs="Times New Roman"/>
          <w:sz w:val="20"/>
          <w:lang w:val="ru-RU"/>
        </w:rPr>
        <w:t xml:space="preserve">семь </w:t>
      </w:r>
      <w:r>
        <w:rPr>
          <w:rFonts w:cs="Times New Roman"/>
          <w:sz w:val="20"/>
          <w:lang w:val="ru-RU"/>
        </w:rPr>
        <w:t>Договаривающихся сторон</w:t>
      </w:r>
      <w:r w:rsidRPr="007101EC">
        <w:rPr>
          <w:rFonts w:cs="Times New Roman"/>
          <w:sz w:val="20"/>
          <w:lang w:val="ru-RU"/>
        </w:rPr>
        <w:t xml:space="preserve"> (Бенин, Корейская Народно-Демократическая Республика, Ирландия, Япония, Мали, Республика Корея и </w:t>
      </w:r>
      <w:r w:rsidRPr="007526DF">
        <w:rPr>
          <w:rFonts w:cs="Times New Roman"/>
          <w:sz w:val="20"/>
          <w:lang w:val="ru-RU"/>
        </w:rPr>
        <w:t xml:space="preserve">Африканская организация </w:t>
      </w:r>
      <w:r w:rsidRPr="007526DF">
        <w:rPr>
          <w:rFonts w:cs="Times New Roman"/>
          <w:sz w:val="20"/>
          <w:lang w:val="ru-RU"/>
        </w:rPr>
        <w:lastRenderedPageBreak/>
        <w:t>интеллектуальной собственности</w:t>
      </w:r>
      <w:r w:rsidRPr="007101EC">
        <w:rPr>
          <w:rFonts w:cs="Times New Roman"/>
          <w:i/>
          <w:sz w:val="20"/>
          <w:lang w:val="ru-RU"/>
        </w:rPr>
        <w:t xml:space="preserve"> (</w:t>
      </w:r>
      <w:r>
        <w:rPr>
          <w:rFonts w:cs="Times New Roman"/>
          <w:sz w:val="20"/>
          <w:lang w:val="ru-RU"/>
        </w:rPr>
        <w:t>АОИС</w:t>
      </w:r>
      <w:r w:rsidRPr="007101EC">
        <w:rPr>
          <w:rFonts w:cs="Times New Roman"/>
          <w:sz w:val="20"/>
          <w:lang w:val="ru-RU"/>
        </w:rPr>
        <w:t>))</w:t>
      </w:r>
      <w:r>
        <w:rPr>
          <w:rFonts w:cs="Times New Roman"/>
          <w:sz w:val="20"/>
          <w:lang w:val="ru-RU"/>
        </w:rPr>
        <w:t xml:space="preserve"> </w:t>
      </w:r>
      <w:r w:rsidRPr="007101EC">
        <w:rPr>
          <w:rFonts w:cs="Times New Roman"/>
          <w:sz w:val="20"/>
          <w:lang w:val="ru-RU"/>
        </w:rPr>
        <w:t>ратифицировал</w:t>
      </w:r>
      <w:r>
        <w:rPr>
          <w:rFonts w:cs="Times New Roman"/>
          <w:sz w:val="20"/>
          <w:lang w:val="ru-RU"/>
        </w:rPr>
        <w:t>и</w:t>
      </w:r>
      <w:r w:rsidRPr="007101EC">
        <w:rPr>
          <w:rFonts w:cs="Times New Roman"/>
          <w:sz w:val="20"/>
          <w:lang w:val="ru-RU"/>
        </w:rPr>
        <w:t xml:space="preserve"> Сингапурский договор</w:t>
      </w:r>
      <w:r>
        <w:rPr>
          <w:rFonts w:cs="Times New Roman"/>
          <w:sz w:val="20"/>
          <w:lang w:val="ru-RU"/>
        </w:rPr>
        <w:t xml:space="preserve"> о</w:t>
      </w:r>
      <w:r w:rsidRPr="007101EC">
        <w:rPr>
          <w:rFonts w:cs="Times New Roman"/>
          <w:sz w:val="20"/>
          <w:lang w:val="ru-RU"/>
        </w:rPr>
        <w:t xml:space="preserve"> законах по товарным знакам или присоединилась</w:t>
      </w:r>
      <w:r w:rsidRPr="007526DF">
        <w:rPr>
          <w:rFonts w:cs="Times New Roman"/>
          <w:sz w:val="20"/>
          <w:lang w:val="ru-RU"/>
        </w:rPr>
        <w:t xml:space="preserve"> к нему</w:t>
      </w:r>
      <w:r w:rsidRPr="007101EC">
        <w:rPr>
          <w:rFonts w:cs="Times New Roman"/>
          <w:sz w:val="20"/>
          <w:lang w:val="ru-RU"/>
        </w:rPr>
        <w:t xml:space="preserve">, </w:t>
      </w:r>
      <w:r w:rsidRPr="007526DF">
        <w:rPr>
          <w:rFonts w:cs="Times New Roman"/>
          <w:sz w:val="20"/>
          <w:lang w:val="ru-RU"/>
        </w:rPr>
        <w:t>вследстви</w:t>
      </w:r>
      <w:r>
        <w:rPr>
          <w:rFonts w:cs="Times New Roman"/>
          <w:sz w:val="20"/>
          <w:lang w:val="ru-RU"/>
        </w:rPr>
        <w:t xml:space="preserve">е чего </w:t>
      </w:r>
      <w:r w:rsidRPr="007101EC">
        <w:rPr>
          <w:rFonts w:cs="Times New Roman"/>
          <w:sz w:val="20"/>
          <w:lang w:val="ru-RU"/>
        </w:rPr>
        <w:t xml:space="preserve">в конце </w:t>
      </w:r>
      <w:r>
        <w:rPr>
          <w:rFonts w:cs="Times New Roman"/>
          <w:sz w:val="20"/>
          <w:lang w:val="ru-RU"/>
        </w:rPr>
        <w:t xml:space="preserve">2016 г. </w:t>
      </w:r>
      <w:r w:rsidRPr="007101EC">
        <w:rPr>
          <w:rFonts w:cs="Times New Roman"/>
          <w:sz w:val="20"/>
          <w:lang w:val="ru-RU"/>
        </w:rPr>
        <w:t xml:space="preserve">общее число </w:t>
      </w:r>
      <w:r>
        <w:rPr>
          <w:rFonts w:cs="Times New Roman"/>
          <w:sz w:val="20"/>
          <w:lang w:val="ru-RU"/>
        </w:rPr>
        <w:t xml:space="preserve">его </w:t>
      </w:r>
      <w:r w:rsidRPr="007526DF">
        <w:rPr>
          <w:rFonts w:cs="Times New Roman"/>
          <w:sz w:val="20"/>
          <w:lang w:val="ru-RU"/>
        </w:rPr>
        <w:t>Договаривающихся сторон</w:t>
      </w:r>
      <w:r>
        <w:rPr>
          <w:rFonts w:cs="Times New Roman"/>
          <w:sz w:val="20"/>
          <w:lang w:val="ru-RU"/>
        </w:rPr>
        <w:t xml:space="preserve"> достигло 45.</w:t>
      </w:r>
    </w:p>
    <w:p w:rsidR="00E161D9" w:rsidRPr="007101EC" w:rsidRDefault="00E161D9" w:rsidP="00E161D9">
      <w:pPr>
        <w:numPr>
          <w:ilvl w:val="0"/>
          <w:numId w:val="112"/>
        </w:numPr>
        <w:spacing w:after="120"/>
        <w:jc w:val="both"/>
        <w:rPr>
          <w:rFonts w:cs="Times New Roman"/>
          <w:sz w:val="20"/>
          <w:lang w:val="ru-RU"/>
        </w:rPr>
      </w:pPr>
      <w:r w:rsidRPr="007101EC">
        <w:rPr>
          <w:rFonts w:cs="Times New Roman"/>
          <w:sz w:val="20"/>
          <w:lang w:val="ru-RU"/>
        </w:rPr>
        <w:t>Межправительственный комитет ВОИС по интеллектуальной собственности и генетическим ресурсам, традиционным знаниям и фольклору (</w:t>
      </w:r>
      <w:r>
        <w:rPr>
          <w:rFonts w:cs="Times New Roman"/>
          <w:sz w:val="20"/>
          <w:lang w:val="ru-RU"/>
        </w:rPr>
        <w:t>МКГР</w:t>
      </w:r>
      <w:r w:rsidRPr="007101EC">
        <w:rPr>
          <w:rFonts w:cs="Times New Roman"/>
          <w:sz w:val="20"/>
          <w:lang w:val="ru-RU"/>
        </w:rPr>
        <w:t>)</w:t>
      </w:r>
      <w:r>
        <w:rPr>
          <w:rFonts w:cs="Times New Roman"/>
          <w:sz w:val="20"/>
          <w:lang w:val="ru-RU"/>
        </w:rPr>
        <w:t>,</w:t>
      </w:r>
      <w:r w:rsidRPr="007101EC">
        <w:rPr>
          <w:rFonts w:cs="Times New Roman"/>
          <w:sz w:val="20"/>
          <w:lang w:val="ru-RU"/>
        </w:rPr>
        <w:t xml:space="preserve"> </w:t>
      </w:r>
      <w:r w:rsidRPr="00640622">
        <w:rPr>
          <w:rFonts w:cs="Times New Roman"/>
          <w:sz w:val="20"/>
          <w:lang w:val="ru-RU"/>
        </w:rPr>
        <w:t>сесси</w:t>
      </w:r>
      <w:r>
        <w:rPr>
          <w:rFonts w:cs="Times New Roman"/>
          <w:sz w:val="20"/>
          <w:lang w:val="ru-RU"/>
        </w:rPr>
        <w:t xml:space="preserve">я которого </w:t>
      </w:r>
      <w:r w:rsidRPr="007101EC">
        <w:rPr>
          <w:rFonts w:cs="Times New Roman"/>
          <w:sz w:val="20"/>
          <w:lang w:val="ru-RU"/>
        </w:rPr>
        <w:t xml:space="preserve">в </w:t>
      </w:r>
      <w:r>
        <w:rPr>
          <w:rFonts w:cs="Times New Roman"/>
          <w:sz w:val="20"/>
          <w:lang w:val="ru-RU"/>
        </w:rPr>
        <w:t>2015 г.</w:t>
      </w:r>
      <w:r w:rsidRPr="007101EC">
        <w:rPr>
          <w:rFonts w:cs="Times New Roman"/>
          <w:sz w:val="20"/>
          <w:lang w:val="ru-RU"/>
        </w:rPr>
        <w:t xml:space="preserve"> </w:t>
      </w:r>
      <w:r>
        <w:rPr>
          <w:rFonts w:cs="Times New Roman"/>
          <w:sz w:val="20"/>
          <w:lang w:val="ru-RU"/>
        </w:rPr>
        <w:t xml:space="preserve">не проводилась, </w:t>
      </w:r>
      <w:r w:rsidRPr="007101EC">
        <w:rPr>
          <w:rFonts w:cs="Times New Roman"/>
          <w:sz w:val="20"/>
          <w:lang w:val="ru-RU"/>
        </w:rPr>
        <w:t>возобнов</w:t>
      </w:r>
      <w:r>
        <w:rPr>
          <w:rFonts w:cs="Times New Roman"/>
          <w:sz w:val="20"/>
          <w:lang w:val="ru-RU"/>
        </w:rPr>
        <w:t xml:space="preserve">ил свою </w:t>
      </w:r>
      <w:r w:rsidRPr="00640622">
        <w:rPr>
          <w:rFonts w:cs="Times New Roman"/>
          <w:sz w:val="20"/>
          <w:lang w:val="ru-RU"/>
        </w:rPr>
        <w:t>работ</w:t>
      </w:r>
      <w:r>
        <w:rPr>
          <w:rFonts w:cs="Times New Roman"/>
          <w:sz w:val="20"/>
          <w:lang w:val="ru-RU"/>
        </w:rPr>
        <w:t xml:space="preserve">у </w:t>
      </w:r>
      <w:r w:rsidRPr="007101EC">
        <w:rPr>
          <w:rFonts w:cs="Times New Roman"/>
          <w:sz w:val="20"/>
          <w:lang w:val="ru-RU"/>
        </w:rPr>
        <w:t>в 2016</w:t>
      </w:r>
      <w:r>
        <w:rPr>
          <w:rFonts w:cs="Times New Roman"/>
          <w:sz w:val="20"/>
          <w:lang w:val="ru-RU"/>
        </w:rPr>
        <w:t> г.</w:t>
      </w:r>
      <w:r w:rsidRPr="007101EC">
        <w:rPr>
          <w:rFonts w:cs="Times New Roman"/>
          <w:sz w:val="20"/>
          <w:lang w:val="ru-RU"/>
        </w:rPr>
        <w:t xml:space="preserve"> и </w:t>
      </w:r>
      <w:r>
        <w:rPr>
          <w:rFonts w:cs="Times New Roman"/>
          <w:sz w:val="20"/>
          <w:lang w:val="ru-RU"/>
        </w:rPr>
        <w:t xml:space="preserve">добился, опираясь на свой новый мандат на </w:t>
      </w:r>
      <w:r w:rsidRPr="007101EC">
        <w:rPr>
          <w:rFonts w:cs="Times New Roman"/>
          <w:sz w:val="20"/>
          <w:lang w:val="ru-RU"/>
        </w:rPr>
        <w:t>двухлетний период</w:t>
      </w:r>
      <w:r>
        <w:rPr>
          <w:rFonts w:cs="Times New Roman"/>
          <w:sz w:val="20"/>
          <w:lang w:val="ru-RU"/>
        </w:rPr>
        <w:t xml:space="preserve">, выданный </w:t>
      </w:r>
      <w:r w:rsidRPr="007101EC">
        <w:rPr>
          <w:rFonts w:cs="Times New Roman"/>
          <w:sz w:val="20"/>
          <w:lang w:val="ru-RU"/>
        </w:rPr>
        <w:t xml:space="preserve">Генеральной Ассамблеей ВОИС в </w:t>
      </w:r>
      <w:r>
        <w:rPr>
          <w:rFonts w:cs="Times New Roman"/>
          <w:sz w:val="20"/>
          <w:lang w:val="ru-RU"/>
        </w:rPr>
        <w:t xml:space="preserve">2015 г., </w:t>
      </w:r>
      <w:r w:rsidRPr="007101EC">
        <w:rPr>
          <w:rFonts w:cs="Times New Roman"/>
          <w:sz w:val="20"/>
          <w:lang w:val="ru-RU"/>
        </w:rPr>
        <w:t>дальнейш</w:t>
      </w:r>
      <w:r>
        <w:rPr>
          <w:rFonts w:cs="Times New Roman"/>
          <w:sz w:val="20"/>
          <w:lang w:val="ru-RU"/>
        </w:rPr>
        <w:t xml:space="preserve">их успехов в </w:t>
      </w:r>
      <w:r w:rsidRPr="007472BA">
        <w:rPr>
          <w:rFonts w:cs="Times New Roman"/>
          <w:sz w:val="20"/>
          <w:lang w:val="ru-RU"/>
        </w:rPr>
        <w:t>работ</w:t>
      </w:r>
      <w:r>
        <w:rPr>
          <w:rFonts w:cs="Times New Roman"/>
          <w:sz w:val="20"/>
          <w:lang w:val="ru-RU"/>
        </w:rPr>
        <w:t xml:space="preserve">е по согласованию </w:t>
      </w:r>
      <w:r w:rsidRPr="007101EC">
        <w:rPr>
          <w:rFonts w:cs="Times New Roman"/>
          <w:sz w:val="20"/>
          <w:lang w:val="ru-RU"/>
        </w:rPr>
        <w:t>подготовленных текстов</w:t>
      </w:r>
      <w:r>
        <w:rPr>
          <w:rFonts w:cs="Times New Roman"/>
          <w:sz w:val="20"/>
          <w:lang w:val="ru-RU"/>
        </w:rPr>
        <w:t>.</w:t>
      </w:r>
      <w:r w:rsidRPr="007101EC">
        <w:rPr>
          <w:rFonts w:cs="Times New Roman"/>
          <w:sz w:val="20"/>
          <w:lang w:val="ru-RU"/>
        </w:rPr>
        <w:t xml:space="preserve">  </w:t>
      </w:r>
      <w:r>
        <w:rPr>
          <w:rFonts w:cs="Times New Roman"/>
          <w:sz w:val="20"/>
          <w:lang w:val="ru-RU"/>
        </w:rPr>
        <w:t>Тексты</w:t>
      </w:r>
      <w:r w:rsidRPr="007101EC">
        <w:rPr>
          <w:rFonts w:cs="Times New Roman"/>
          <w:sz w:val="20"/>
          <w:lang w:val="ru-RU"/>
        </w:rPr>
        <w:t xml:space="preserve"> МКГР </w:t>
      </w:r>
      <w:r>
        <w:rPr>
          <w:rFonts w:cs="Times New Roman"/>
          <w:sz w:val="20"/>
          <w:lang w:val="ru-RU"/>
        </w:rPr>
        <w:t>по генетическим ресурсам</w:t>
      </w:r>
      <w:r w:rsidRPr="007101EC">
        <w:rPr>
          <w:rFonts w:cs="Times New Roman"/>
          <w:sz w:val="20"/>
          <w:lang w:val="ru-RU"/>
        </w:rPr>
        <w:t xml:space="preserve"> (ГР) и </w:t>
      </w:r>
      <w:r>
        <w:rPr>
          <w:rFonts w:cs="Times New Roman"/>
          <w:sz w:val="20"/>
          <w:lang w:val="ru-RU"/>
        </w:rPr>
        <w:t>традиционным знаниям</w:t>
      </w:r>
      <w:r w:rsidRPr="007101EC">
        <w:rPr>
          <w:rFonts w:cs="Times New Roman"/>
          <w:sz w:val="20"/>
          <w:lang w:val="ru-RU"/>
        </w:rPr>
        <w:t xml:space="preserve"> (ТЗ) </w:t>
      </w:r>
      <w:r>
        <w:rPr>
          <w:rFonts w:cs="Times New Roman"/>
          <w:sz w:val="20"/>
          <w:lang w:val="ru-RU"/>
        </w:rPr>
        <w:t xml:space="preserve">получили </w:t>
      </w:r>
      <w:r w:rsidRPr="007472BA">
        <w:rPr>
          <w:rFonts w:cs="Times New Roman"/>
          <w:sz w:val="20"/>
          <w:lang w:val="ru-RU"/>
        </w:rPr>
        <w:t>дальнейш</w:t>
      </w:r>
      <w:r>
        <w:rPr>
          <w:rFonts w:cs="Times New Roman"/>
          <w:sz w:val="20"/>
          <w:lang w:val="ru-RU"/>
        </w:rPr>
        <w:t xml:space="preserve">ую проработку </w:t>
      </w:r>
      <w:r w:rsidRPr="007101EC">
        <w:rPr>
          <w:rFonts w:cs="Times New Roman"/>
          <w:sz w:val="20"/>
          <w:lang w:val="ru-RU"/>
        </w:rPr>
        <w:t xml:space="preserve">в </w:t>
      </w:r>
      <w:r>
        <w:rPr>
          <w:rFonts w:cs="Times New Roman"/>
          <w:sz w:val="20"/>
          <w:lang w:val="ru-RU"/>
        </w:rPr>
        <w:t xml:space="preserve">ходе </w:t>
      </w:r>
      <w:r w:rsidRPr="007101EC">
        <w:rPr>
          <w:rFonts w:cs="Times New Roman"/>
          <w:sz w:val="20"/>
          <w:lang w:val="ru-RU"/>
        </w:rPr>
        <w:t>четыре</w:t>
      </w:r>
      <w:r>
        <w:rPr>
          <w:rFonts w:cs="Times New Roman"/>
          <w:sz w:val="20"/>
          <w:lang w:val="ru-RU"/>
        </w:rPr>
        <w:t>х</w:t>
      </w:r>
      <w:r w:rsidRPr="007101EC">
        <w:rPr>
          <w:rFonts w:cs="Times New Roman"/>
          <w:sz w:val="20"/>
          <w:lang w:val="ru-RU"/>
        </w:rPr>
        <w:t xml:space="preserve"> </w:t>
      </w:r>
      <w:r>
        <w:rPr>
          <w:rFonts w:cs="Times New Roman"/>
          <w:sz w:val="20"/>
          <w:lang w:val="ru-RU"/>
        </w:rPr>
        <w:t xml:space="preserve">сессий, состоявшихся </w:t>
      </w:r>
      <w:r w:rsidRPr="007101EC">
        <w:rPr>
          <w:rFonts w:cs="Times New Roman"/>
          <w:sz w:val="20"/>
          <w:lang w:val="ru-RU"/>
        </w:rPr>
        <w:t>в 2016</w:t>
      </w:r>
      <w:r>
        <w:rPr>
          <w:rFonts w:cs="Times New Roman"/>
          <w:sz w:val="20"/>
          <w:lang w:val="ru-RU"/>
        </w:rPr>
        <w:t> г.</w:t>
      </w:r>
      <w:r w:rsidRPr="007101EC">
        <w:rPr>
          <w:rFonts w:cs="Times New Roman"/>
          <w:sz w:val="20"/>
          <w:lang w:val="ru-RU"/>
        </w:rPr>
        <w:t xml:space="preserve"> (29</w:t>
      </w:r>
      <w:r>
        <w:rPr>
          <w:rFonts w:cs="Times New Roman"/>
          <w:sz w:val="20"/>
          <w:lang w:val="ru-RU"/>
        </w:rPr>
        <w:t>-й</w:t>
      </w:r>
      <w:r w:rsidRPr="007101EC">
        <w:rPr>
          <w:rFonts w:cs="Times New Roman"/>
          <w:sz w:val="20"/>
          <w:lang w:val="ru-RU"/>
        </w:rPr>
        <w:t>, 30</w:t>
      </w:r>
      <w:r>
        <w:rPr>
          <w:rFonts w:cs="Times New Roman"/>
          <w:sz w:val="20"/>
          <w:lang w:val="ru-RU"/>
        </w:rPr>
        <w:t>-й</w:t>
      </w:r>
      <w:r w:rsidRPr="007101EC">
        <w:rPr>
          <w:rFonts w:cs="Times New Roman"/>
          <w:sz w:val="20"/>
          <w:lang w:val="ru-RU"/>
        </w:rPr>
        <w:t>, 31</w:t>
      </w:r>
      <w:r>
        <w:rPr>
          <w:rFonts w:cs="Times New Roman"/>
          <w:sz w:val="20"/>
          <w:lang w:val="ru-RU"/>
        </w:rPr>
        <w:t>-й</w:t>
      </w:r>
      <w:r w:rsidRPr="007101EC">
        <w:rPr>
          <w:rFonts w:cs="Times New Roman"/>
          <w:sz w:val="20"/>
          <w:lang w:val="ru-RU"/>
        </w:rPr>
        <w:t xml:space="preserve"> и 32</w:t>
      </w:r>
      <w:r>
        <w:rPr>
          <w:rFonts w:cs="Times New Roman"/>
          <w:sz w:val="20"/>
          <w:lang w:val="ru-RU"/>
        </w:rPr>
        <w:t>-й</w:t>
      </w:r>
      <w:r w:rsidRPr="007101EC">
        <w:rPr>
          <w:rFonts w:cs="Times New Roman"/>
          <w:sz w:val="20"/>
          <w:lang w:val="ru-RU"/>
        </w:rPr>
        <w:t xml:space="preserve">), </w:t>
      </w:r>
      <w:r>
        <w:rPr>
          <w:rFonts w:cs="Times New Roman"/>
          <w:sz w:val="20"/>
          <w:lang w:val="ru-RU"/>
        </w:rPr>
        <w:t xml:space="preserve">а делегации </w:t>
      </w:r>
      <w:r w:rsidRPr="00640622">
        <w:rPr>
          <w:rFonts w:cs="Times New Roman"/>
          <w:sz w:val="20"/>
          <w:lang w:val="ru-RU"/>
        </w:rPr>
        <w:t>дополнительн</w:t>
      </w:r>
      <w:r>
        <w:rPr>
          <w:rFonts w:cs="Times New Roman"/>
          <w:sz w:val="20"/>
          <w:lang w:val="ru-RU"/>
        </w:rPr>
        <w:t xml:space="preserve">о </w:t>
      </w:r>
      <w:r w:rsidRPr="007101EC">
        <w:rPr>
          <w:rFonts w:cs="Times New Roman"/>
          <w:sz w:val="20"/>
          <w:lang w:val="ru-RU"/>
        </w:rPr>
        <w:t>п</w:t>
      </w:r>
      <w:r>
        <w:rPr>
          <w:rFonts w:cs="Times New Roman"/>
          <w:sz w:val="20"/>
          <w:lang w:val="ru-RU"/>
        </w:rPr>
        <w:t>рояснили свои позиции</w:t>
      </w:r>
      <w:r w:rsidRPr="007101EC">
        <w:rPr>
          <w:rFonts w:cs="Times New Roman"/>
          <w:sz w:val="20"/>
          <w:lang w:val="ru-RU"/>
        </w:rPr>
        <w:t xml:space="preserve">.  </w:t>
      </w:r>
      <w:r>
        <w:rPr>
          <w:rFonts w:cs="Times New Roman"/>
          <w:sz w:val="20"/>
          <w:lang w:val="ru-RU"/>
        </w:rPr>
        <w:t>Два</w:t>
      </w:r>
      <w:r w:rsidRPr="007101EC">
        <w:rPr>
          <w:rFonts w:cs="Times New Roman"/>
          <w:sz w:val="20"/>
          <w:lang w:val="ru-RU"/>
        </w:rPr>
        <w:t xml:space="preserve"> </w:t>
      </w:r>
      <w:r>
        <w:rPr>
          <w:rFonts w:cs="Times New Roman"/>
          <w:sz w:val="20"/>
          <w:lang w:val="ru-RU"/>
        </w:rPr>
        <w:t>семинара,</w:t>
      </w:r>
      <w:r w:rsidRPr="007101EC">
        <w:rPr>
          <w:rFonts w:cs="Times New Roman"/>
          <w:sz w:val="20"/>
          <w:lang w:val="ru-RU"/>
        </w:rPr>
        <w:t xml:space="preserve"> организованн</w:t>
      </w:r>
      <w:r>
        <w:rPr>
          <w:rFonts w:cs="Times New Roman"/>
          <w:sz w:val="20"/>
          <w:lang w:val="ru-RU"/>
        </w:rPr>
        <w:t>ые</w:t>
      </w:r>
      <w:r w:rsidRPr="007101EC">
        <w:rPr>
          <w:rFonts w:cs="Times New Roman"/>
          <w:sz w:val="20"/>
          <w:lang w:val="ru-RU"/>
        </w:rPr>
        <w:t xml:space="preserve"> Секретариатом</w:t>
      </w:r>
      <w:r>
        <w:rPr>
          <w:rFonts w:cs="Times New Roman"/>
          <w:sz w:val="20"/>
          <w:lang w:val="ru-RU"/>
        </w:rPr>
        <w:t>,</w:t>
      </w:r>
      <w:r w:rsidRPr="007101EC">
        <w:rPr>
          <w:rFonts w:cs="Times New Roman"/>
          <w:sz w:val="20"/>
          <w:lang w:val="ru-RU"/>
        </w:rPr>
        <w:t xml:space="preserve"> способствовал</w:t>
      </w:r>
      <w:r>
        <w:rPr>
          <w:rFonts w:cs="Times New Roman"/>
          <w:sz w:val="20"/>
          <w:lang w:val="ru-RU"/>
        </w:rPr>
        <w:t xml:space="preserve">и углублению знаний на </w:t>
      </w:r>
      <w:r w:rsidRPr="007101EC">
        <w:rPr>
          <w:rFonts w:cs="Times New Roman"/>
          <w:sz w:val="20"/>
          <w:lang w:val="ru-RU"/>
        </w:rPr>
        <w:t>региональн</w:t>
      </w:r>
      <w:r>
        <w:rPr>
          <w:rFonts w:cs="Times New Roman"/>
          <w:sz w:val="20"/>
          <w:lang w:val="ru-RU"/>
        </w:rPr>
        <w:t>ом</w:t>
      </w:r>
      <w:r w:rsidRPr="007101EC">
        <w:rPr>
          <w:rFonts w:cs="Times New Roman"/>
          <w:sz w:val="20"/>
          <w:lang w:val="ru-RU"/>
        </w:rPr>
        <w:t xml:space="preserve"> и межрегиональ</w:t>
      </w:r>
      <w:r>
        <w:rPr>
          <w:rFonts w:cs="Times New Roman"/>
          <w:sz w:val="20"/>
          <w:lang w:val="ru-RU"/>
        </w:rPr>
        <w:t xml:space="preserve">ном уровнях </w:t>
      </w:r>
      <w:r w:rsidRPr="007101EC">
        <w:rPr>
          <w:rFonts w:cs="Times New Roman"/>
          <w:sz w:val="20"/>
          <w:lang w:val="ru-RU"/>
        </w:rPr>
        <w:t xml:space="preserve">и </w:t>
      </w:r>
      <w:r w:rsidRPr="007472BA">
        <w:rPr>
          <w:rFonts w:cs="Times New Roman"/>
          <w:sz w:val="20"/>
          <w:lang w:val="ru-RU"/>
        </w:rPr>
        <w:t>дальнейш</w:t>
      </w:r>
      <w:r>
        <w:rPr>
          <w:rFonts w:cs="Times New Roman"/>
          <w:sz w:val="20"/>
          <w:lang w:val="ru-RU"/>
        </w:rPr>
        <w:t xml:space="preserve">ему </w:t>
      </w:r>
      <w:r w:rsidRPr="007101EC">
        <w:rPr>
          <w:rFonts w:cs="Times New Roman"/>
          <w:sz w:val="20"/>
          <w:lang w:val="ru-RU"/>
        </w:rPr>
        <w:t>прогресс</w:t>
      </w:r>
      <w:r>
        <w:rPr>
          <w:rFonts w:cs="Times New Roman"/>
          <w:sz w:val="20"/>
          <w:lang w:val="ru-RU"/>
        </w:rPr>
        <w:t xml:space="preserve">у в </w:t>
      </w:r>
      <w:r w:rsidRPr="00640622">
        <w:rPr>
          <w:rFonts w:cs="Times New Roman"/>
          <w:sz w:val="20"/>
          <w:lang w:val="ru-RU"/>
        </w:rPr>
        <w:t>работ</w:t>
      </w:r>
      <w:r>
        <w:rPr>
          <w:rFonts w:cs="Times New Roman"/>
          <w:sz w:val="20"/>
          <w:lang w:val="ru-RU"/>
        </w:rPr>
        <w:t xml:space="preserve">е </w:t>
      </w:r>
      <w:r w:rsidRPr="007101EC">
        <w:rPr>
          <w:rFonts w:cs="Times New Roman"/>
          <w:sz w:val="20"/>
          <w:lang w:val="ru-RU"/>
        </w:rPr>
        <w:t xml:space="preserve">МКГР.  </w:t>
      </w:r>
      <w:r>
        <w:rPr>
          <w:rFonts w:cs="Times New Roman"/>
          <w:sz w:val="20"/>
          <w:lang w:val="ru-RU"/>
        </w:rPr>
        <w:t xml:space="preserve">Число </w:t>
      </w:r>
      <w:r w:rsidRPr="007472BA">
        <w:rPr>
          <w:rFonts w:cs="Times New Roman"/>
          <w:sz w:val="20"/>
          <w:lang w:val="ru-RU"/>
        </w:rPr>
        <w:t>представител</w:t>
      </w:r>
      <w:r>
        <w:rPr>
          <w:rFonts w:cs="Times New Roman"/>
          <w:sz w:val="20"/>
          <w:lang w:val="ru-RU"/>
        </w:rPr>
        <w:t>ей</w:t>
      </w:r>
      <w:r w:rsidRPr="007101EC">
        <w:rPr>
          <w:rFonts w:cs="Times New Roman"/>
          <w:sz w:val="20"/>
          <w:lang w:val="ru-RU"/>
        </w:rPr>
        <w:t xml:space="preserve"> коренн</w:t>
      </w:r>
      <w:r>
        <w:rPr>
          <w:rFonts w:cs="Times New Roman"/>
          <w:sz w:val="20"/>
          <w:lang w:val="ru-RU"/>
        </w:rPr>
        <w:t>ых</w:t>
      </w:r>
      <w:r w:rsidRPr="007101EC">
        <w:rPr>
          <w:rFonts w:cs="Times New Roman"/>
          <w:sz w:val="20"/>
          <w:lang w:val="ru-RU"/>
        </w:rPr>
        <w:t xml:space="preserve"> и местн</w:t>
      </w:r>
      <w:r>
        <w:rPr>
          <w:rFonts w:cs="Times New Roman"/>
          <w:sz w:val="20"/>
          <w:lang w:val="ru-RU"/>
        </w:rPr>
        <w:t>ых</w:t>
      </w:r>
      <w:r w:rsidRPr="007101EC">
        <w:rPr>
          <w:rFonts w:cs="Times New Roman"/>
          <w:sz w:val="20"/>
          <w:lang w:val="ru-RU"/>
        </w:rPr>
        <w:t xml:space="preserve"> </w:t>
      </w:r>
      <w:r>
        <w:rPr>
          <w:rFonts w:cs="Times New Roman"/>
          <w:sz w:val="20"/>
          <w:lang w:val="ru-RU"/>
        </w:rPr>
        <w:t xml:space="preserve">сообществ, участвующих в </w:t>
      </w:r>
      <w:r w:rsidRPr="007472BA">
        <w:rPr>
          <w:rFonts w:cs="Times New Roman"/>
          <w:sz w:val="20"/>
          <w:lang w:val="ru-RU"/>
        </w:rPr>
        <w:t>работ</w:t>
      </w:r>
      <w:r>
        <w:rPr>
          <w:rFonts w:cs="Times New Roman"/>
          <w:sz w:val="20"/>
          <w:lang w:val="ru-RU"/>
        </w:rPr>
        <w:t xml:space="preserve">е </w:t>
      </w:r>
      <w:r w:rsidRPr="007101EC">
        <w:rPr>
          <w:rFonts w:cs="Times New Roman"/>
          <w:sz w:val="20"/>
          <w:lang w:val="ru-RU"/>
        </w:rPr>
        <w:t>МКГР</w:t>
      </w:r>
      <w:r>
        <w:rPr>
          <w:rFonts w:cs="Times New Roman"/>
          <w:sz w:val="20"/>
          <w:lang w:val="ru-RU"/>
        </w:rPr>
        <w:t>,</w:t>
      </w:r>
      <w:r w:rsidRPr="007101EC">
        <w:rPr>
          <w:rFonts w:cs="Times New Roman"/>
          <w:sz w:val="20"/>
          <w:lang w:val="ru-RU"/>
        </w:rPr>
        <w:t xml:space="preserve"> </w:t>
      </w:r>
      <w:r>
        <w:rPr>
          <w:rFonts w:cs="Times New Roman"/>
          <w:sz w:val="20"/>
          <w:lang w:val="ru-RU"/>
        </w:rPr>
        <w:t xml:space="preserve">не увеличилось, что было отчасти связано </w:t>
      </w:r>
      <w:r w:rsidRPr="007101EC">
        <w:rPr>
          <w:rFonts w:cs="Times New Roman"/>
          <w:sz w:val="20"/>
          <w:lang w:val="ru-RU"/>
        </w:rPr>
        <w:t xml:space="preserve">с </w:t>
      </w:r>
      <w:r>
        <w:rPr>
          <w:rFonts w:cs="Times New Roman"/>
          <w:sz w:val="20"/>
          <w:lang w:val="ru-RU"/>
        </w:rPr>
        <w:t xml:space="preserve">дальнейшим сокращением </w:t>
      </w:r>
      <w:r w:rsidRPr="00640622">
        <w:rPr>
          <w:rFonts w:cs="Times New Roman"/>
          <w:sz w:val="20"/>
          <w:lang w:val="ru-RU"/>
        </w:rPr>
        <w:t>ресурс</w:t>
      </w:r>
      <w:r>
        <w:rPr>
          <w:rFonts w:cs="Times New Roman"/>
          <w:sz w:val="20"/>
          <w:lang w:val="ru-RU"/>
        </w:rPr>
        <w:t xml:space="preserve">ов </w:t>
      </w:r>
      <w:r w:rsidRPr="007101EC">
        <w:rPr>
          <w:rFonts w:cs="Times New Roman"/>
          <w:sz w:val="20"/>
          <w:lang w:val="ru-RU"/>
        </w:rPr>
        <w:t>Добровольного фонда ВОИС для аккредитованных представ</w:t>
      </w:r>
      <w:r>
        <w:rPr>
          <w:rFonts w:cs="Times New Roman"/>
          <w:sz w:val="20"/>
          <w:lang w:val="ru-RU"/>
        </w:rPr>
        <w:t>ителей коренных и местных общин</w:t>
      </w:r>
      <w:r w:rsidRPr="007101EC">
        <w:rPr>
          <w:rFonts w:cs="Times New Roman"/>
          <w:sz w:val="20"/>
          <w:lang w:val="ru-RU"/>
        </w:rPr>
        <w:t xml:space="preserve">, </w:t>
      </w:r>
      <w:r w:rsidRPr="00640622">
        <w:rPr>
          <w:rFonts w:cs="Times New Roman"/>
          <w:sz w:val="20"/>
          <w:lang w:val="ru-RU"/>
        </w:rPr>
        <w:t>тем не менее,</w:t>
      </w:r>
      <w:r>
        <w:rPr>
          <w:rFonts w:cs="Times New Roman"/>
          <w:sz w:val="20"/>
          <w:lang w:val="ru-RU"/>
        </w:rPr>
        <w:t xml:space="preserve"> </w:t>
      </w:r>
      <w:r w:rsidRPr="007101EC">
        <w:rPr>
          <w:rFonts w:cs="Times New Roman"/>
          <w:sz w:val="20"/>
          <w:lang w:val="ru-RU"/>
        </w:rPr>
        <w:t xml:space="preserve">Секретариат </w:t>
      </w:r>
      <w:r>
        <w:rPr>
          <w:rFonts w:cs="Times New Roman"/>
          <w:sz w:val="20"/>
          <w:lang w:val="ru-RU"/>
        </w:rPr>
        <w:t xml:space="preserve">продолжал создавать </w:t>
      </w:r>
      <w:r w:rsidRPr="00640622">
        <w:rPr>
          <w:rFonts w:cs="Times New Roman"/>
          <w:sz w:val="20"/>
          <w:lang w:val="ru-RU"/>
        </w:rPr>
        <w:t>услови</w:t>
      </w:r>
      <w:r>
        <w:rPr>
          <w:rFonts w:cs="Times New Roman"/>
          <w:sz w:val="20"/>
          <w:lang w:val="ru-RU"/>
        </w:rPr>
        <w:t xml:space="preserve">я, стремясь по мере </w:t>
      </w:r>
      <w:r w:rsidRPr="00227098">
        <w:rPr>
          <w:rFonts w:cs="Times New Roman"/>
          <w:sz w:val="20"/>
          <w:lang w:val="ru-RU"/>
        </w:rPr>
        <w:t>возможн</w:t>
      </w:r>
      <w:r>
        <w:rPr>
          <w:rFonts w:cs="Times New Roman"/>
          <w:sz w:val="20"/>
          <w:lang w:val="ru-RU"/>
        </w:rPr>
        <w:t xml:space="preserve">ости обеспечивать </w:t>
      </w:r>
      <w:r w:rsidRPr="007101EC">
        <w:rPr>
          <w:rFonts w:cs="Times New Roman"/>
          <w:sz w:val="20"/>
          <w:lang w:val="ru-RU"/>
        </w:rPr>
        <w:t xml:space="preserve">их </w:t>
      </w:r>
      <w:r>
        <w:rPr>
          <w:rFonts w:cs="Times New Roman"/>
          <w:sz w:val="20"/>
          <w:lang w:val="ru-RU"/>
        </w:rPr>
        <w:t>участие</w:t>
      </w:r>
      <w:r w:rsidRPr="007101EC">
        <w:rPr>
          <w:rFonts w:cs="Times New Roman"/>
          <w:sz w:val="20"/>
          <w:lang w:val="ru-RU"/>
        </w:rPr>
        <w:t xml:space="preserve"> в </w:t>
      </w:r>
      <w:r w:rsidRPr="007472BA">
        <w:rPr>
          <w:rFonts w:cs="Times New Roman"/>
          <w:sz w:val="20"/>
          <w:lang w:val="ru-RU"/>
        </w:rPr>
        <w:t>работ</w:t>
      </w:r>
      <w:r>
        <w:rPr>
          <w:rFonts w:cs="Times New Roman"/>
          <w:sz w:val="20"/>
          <w:lang w:val="ru-RU"/>
        </w:rPr>
        <w:t xml:space="preserve">е </w:t>
      </w:r>
      <w:r w:rsidRPr="007472BA">
        <w:rPr>
          <w:rFonts w:cs="Times New Roman"/>
          <w:sz w:val="20"/>
          <w:lang w:val="ru-RU"/>
        </w:rPr>
        <w:t>Комитет</w:t>
      </w:r>
      <w:r>
        <w:rPr>
          <w:rFonts w:cs="Times New Roman"/>
          <w:sz w:val="20"/>
          <w:lang w:val="ru-RU"/>
        </w:rPr>
        <w:t>а</w:t>
      </w:r>
      <w:r w:rsidRPr="007101EC">
        <w:rPr>
          <w:rFonts w:cs="Times New Roman"/>
          <w:sz w:val="20"/>
          <w:lang w:val="ru-RU"/>
        </w:rPr>
        <w:t xml:space="preserve">.  </w:t>
      </w:r>
      <w:r w:rsidRPr="00227098">
        <w:rPr>
          <w:rFonts w:cs="Times New Roman"/>
          <w:sz w:val="20"/>
          <w:lang w:val="ru-RU"/>
        </w:rPr>
        <w:t>Работ</w:t>
      </w:r>
      <w:r>
        <w:rPr>
          <w:rFonts w:cs="Times New Roman"/>
          <w:sz w:val="20"/>
          <w:lang w:val="ru-RU"/>
        </w:rPr>
        <w:t xml:space="preserve">а </w:t>
      </w:r>
      <w:r w:rsidRPr="007101EC">
        <w:rPr>
          <w:rFonts w:cs="Times New Roman"/>
          <w:sz w:val="20"/>
          <w:lang w:val="ru-RU"/>
        </w:rPr>
        <w:t xml:space="preserve">МКГР </w:t>
      </w:r>
      <w:r>
        <w:rPr>
          <w:rFonts w:cs="Times New Roman"/>
          <w:sz w:val="20"/>
          <w:lang w:val="ru-RU"/>
        </w:rPr>
        <w:t xml:space="preserve">в 2017 г. будет </w:t>
      </w:r>
      <w:r w:rsidRPr="00227098">
        <w:rPr>
          <w:rFonts w:cs="Times New Roman"/>
          <w:sz w:val="20"/>
          <w:lang w:val="ru-RU"/>
        </w:rPr>
        <w:t>ориентир</w:t>
      </w:r>
      <w:r>
        <w:rPr>
          <w:rFonts w:cs="Times New Roman"/>
          <w:sz w:val="20"/>
          <w:lang w:val="ru-RU"/>
        </w:rPr>
        <w:t xml:space="preserve">ована на </w:t>
      </w:r>
      <w:r w:rsidRPr="00227098">
        <w:rPr>
          <w:rFonts w:cs="Times New Roman"/>
          <w:sz w:val="20"/>
          <w:lang w:val="ru-RU"/>
        </w:rPr>
        <w:t>проблем</w:t>
      </w:r>
      <w:r>
        <w:rPr>
          <w:rFonts w:cs="Times New Roman"/>
          <w:sz w:val="20"/>
          <w:lang w:val="ru-RU"/>
        </w:rPr>
        <w:t xml:space="preserve">у </w:t>
      </w:r>
      <w:r w:rsidRPr="00227098">
        <w:rPr>
          <w:rFonts w:cs="Times New Roman"/>
          <w:sz w:val="20"/>
          <w:lang w:val="ru-RU"/>
        </w:rPr>
        <w:t>охран</w:t>
      </w:r>
      <w:r>
        <w:rPr>
          <w:rFonts w:cs="Times New Roman"/>
          <w:sz w:val="20"/>
          <w:lang w:val="ru-RU"/>
        </w:rPr>
        <w:t>ы традиционных выражений</w:t>
      </w:r>
      <w:r w:rsidRPr="007101EC">
        <w:rPr>
          <w:rFonts w:cs="Times New Roman"/>
          <w:sz w:val="20"/>
          <w:lang w:val="ru-RU"/>
        </w:rPr>
        <w:t xml:space="preserve"> культуры (ТВК)</w:t>
      </w:r>
      <w:r>
        <w:rPr>
          <w:rFonts w:cs="Times New Roman"/>
          <w:sz w:val="20"/>
          <w:lang w:val="ru-RU"/>
        </w:rPr>
        <w:t>.</w:t>
      </w:r>
      <w:r w:rsidRPr="007101EC">
        <w:rPr>
          <w:rFonts w:cs="Times New Roman"/>
          <w:sz w:val="20"/>
          <w:lang w:val="ru-RU"/>
        </w:rPr>
        <w:t xml:space="preserve">  Генеральная Ассамблея ВОИС </w:t>
      </w:r>
      <w:r w:rsidRPr="00227098">
        <w:rPr>
          <w:rFonts w:cs="Times New Roman"/>
          <w:sz w:val="20"/>
          <w:lang w:val="ru-RU"/>
        </w:rPr>
        <w:t>проанализи</w:t>
      </w:r>
      <w:r>
        <w:rPr>
          <w:rFonts w:cs="Times New Roman"/>
          <w:sz w:val="20"/>
          <w:lang w:val="ru-RU"/>
        </w:rPr>
        <w:t xml:space="preserve">рует </w:t>
      </w:r>
      <w:r w:rsidRPr="00640622">
        <w:rPr>
          <w:rFonts w:cs="Times New Roman"/>
          <w:sz w:val="20"/>
          <w:lang w:val="ru-RU"/>
        </w:rPr>
        <w:t>результат</w:t>
      </w:r>
      <w:r>
        <w:rPr>
          <w:rFonts w:cs="Times New Roman"/>
          <w:sz w:val="20"/>
          <w:lang w:val="ru-RU"/>
        </w:rPr>
        <w:t xml:space="preserve">ы </w:t>
      </w:r>
      <w:r w:rsidRPr="00640622">
        <w:rPr>
          <w:rFonts w:cs="Times New Roman"/>
          <w:sz w:val="20"/>
          <w:lang w:val="ru-RU"/>
        </w:rPr>
        <w:t>работ</w:t>
      </w:r>
      <w:r>
        <w:rPr>
          <w:rFonts w:cs="Times New Roman"/>
          <w:sz w:val="20"/>
          <w:lang w:val="ru-RU"/>
        </w:rPr>
        <w:t xml:space="preserve">ы, проделанной </w:t>
      </w:r>
      <w:r w:rsidRPr="007101EC">
        <w:rPr>
          <w:rFonts w:cs="Times New Roman"/>
          <w:sz w:val="20"/>
          <w:lang w:val="ru-RU"/>
        </w:rPr>
        <w:t>МКГР в</w:t>
      </w:r>
      <w:r>
        <w:rPr>
          <w:rFonts w:cs="Times New Roman"/>
          <w:sz w:val="20"/>
          <w:lang w:val="ru-RU"/>
        </w:rPr>
        <w:t xml:space="preserve"> 2016 г. </w:t>
      </w:r>
      <w:r w:rsidRPr="007101EC">
        <w:rPr>
          <w:rFonts w:cs="Times New Roman"/>
          <w:sz w:val="20"/>
          <w:lang w:val="ru-RU"/>
        </w:rPr>
        <w:t>и 2017</w:t>
      </w:r>
      <w:r>
        <w:rPr>
          <w:rFonts w:cs="Times New Roman"/>
          <w:sz w:val="20"/>
          <w:lang w:val="ru-RU"/>
        </w:rPr>
        <w:t xml:space="preserve"> г. на своей </w:t>
      </w:r>
      <w:r w:rsidRPr="00640622">
        <w:rPr>
          <w:rFonts w:cs="Times New Roman"/>
          <w:sz w:val="20"/>
          <w:lang w:val="ru-RU"/>
        </w:rPr>
        <w:t>следующ</w:t>
      </w:r>
      <w:r>
        <w:rPr>
          <w:rFonts w:cs="Times New Roman"/>
          <w:sz w:val="20"/>
          <w:lang w:val="ru-RU"/>
        </w:rPr>
        <w:t xml:space="preserve">ей </w:t>
      </w:r>
      <w:r w:rsidRPr="00640622">
        <w:rPr>
          <w:rFonts w:cs="Times New Roman"/>
          <w:sz w:val="20"/>
          <w:lang w:val="ru-RU"/>
        </w:rPr>
        <w:t>сесси</w:t>
      </w:r>
      <w:r>
        <w:rPr>
          <w:rFonts w:cs="Times New Roman"/>
          <w:sz w:val="20"/>
          <w:lang w:val="ru-RU"/>
        </w:rPr>
        <w:t>и в октябре</w:t>
      </w:r>
      <w:r w:rsidRPr="007101EC">
        <w:rPr>
          <w:rFonts w:cs="Times New Roman"/>
          <w:sz w:val="20"/>
          <w:lang w:val="ru-RU"/>
        </w:rPr>
        <w:t xml:space="preserve"> </w:t>
      </w:r>
      <w:r>
        <w:rPr>
          <w:rFonts w:cs="Times New Roman"/>
          <w:sz w:val="20"/>
          <w:lang w:val="ru-RU"/>
        </w:rPr>
        <w:t>2017 г.</w:t>
      </w:r>
    </w:p>
    <w:p w:rsidR="00E161D9" w:rsidRPr="007101EC" w:rsidRDefault="00E161D9" w:rsidP="00E161D9">
      <w:pPr>
        <w:spacing w:after="200"/>
        <w:jc w:val="both"/>
        <w:rPr>
          <w:bCs/>
          <w:highlight w:val="yellow"/>
          <w:lang w:val="ru-RU"/>
        </w:rPr>
      </w:pPr>
    </w:p>
    <w:p w:rsidR="00E161D9" w:rsidRPr="005969C4" w:rsidRDefault="00E161D9" w:rsidP="00E161D9">
      <w:pPr>
        <w:jc w:val="center"/>
        <w:rPr>
          <w:b/>
          <w:iCs/>
          <w:lang w:val="ru-RU"/>
        </w:rPr>
      </w:pPr>
      <w:r w:rsidRPr="005969C4">
        <w:rPr>
          <w:b/>
          <w:iCs/>
          <w:lang w:val="ru-RU"/>
        </w:rPr>
        <w:t xml:space="preserve">Стратегическая цель </w:t>
      </w:r>
      <w:r w:rsidRPr="00F81BA9">
        <w:rPr>
          <w:b/>
          <w:iCs/>
        </w:rPr>
        <w:t>II</w:t>
      </w:r>
      <w:r w:rsidRPr="005969C4">
        <w:rPr>
          <w:b/>
          <w:iCs/>
          <w:lang w:val="ru-RU"/>
        </w:rPr>
        <w:t>:  Предоставление высококачественных глобальных услуг в области ИС</w:t>
      </w:r>
    </w:p>
    <w:p w:rsidR="00E161D9" w:rsidRPr="005969C4" w:rsidRDefault="00E161D9" w:rsidP="00E161D9">
      <w:pPr>
        <w:jc w:val="center"/>
        <w:rPr>
          <w:b/>
          <w:iCs/>
          <w:sz w:val="18"/>
          <w:szCs w:val="18"/>
          <w:highlight w:val="yellow"/>
          <w:lang w:val="ru-RU"/>
        </w:rPr>
      </w:pPr>
      <w:r>
        <w:rPr>
          <w:b/>
          <w:iCs/>
          <w:noProof/>
          <w:sz w:val="18"/>
          <w:szCs w:val="18"/>
          <w:lang w:eastAsia="en-US"/>
        </w:rPr>
        <w:drawing>
          <wp:inline distT="0" distB="0" distL="0" distR="0" wp14:anchorId="7BF79316" wp14:editId="63D29ED0">
            <wp:extent cx="3549207" cy="23939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52382" cy="2396091"/>
                    </a:xfrm>
                    <a:prstGeom prst="rect">
                      <a:avLst/>
                    </a:prstGeom>
                    <a:noFill/>
                    <a:ln>
                      <a:noFill/>
                    </a:ln>
                  </pic:spPr>
                </pic:pic>
              </a:graphicData>
            </a:graphic>
          </wp:inline>
        </w:drawing>
      </w:r>
    </w:p>
    <w:p w:rsidR="00E161D9" w:rsidRPr="00F81BA9" w:rsidRDefault="00E161D9" w:rsidP="00E161D9">
      <w:pPr>
        <w:spacing w:after="360"/>
        <w:jc w:val="center"/>
        <w:rPr>
          <w:b/>
          <w:sz w:val="18"/>
          <w:szCs w:val="18"/>
          <w:highlight w:val="yellow"/>
        </w:rPr>
      </w:pPr>
    </w:p>
    <w:p w:rsidR="00E161D9" w:rsidRPr="00C6491E" w:rsidRDefault="00E161D9" w:rsidP="00760543">
      <w:pPr>
        <w:numPr>
          <w:ilvl w:val="0"/>
          <w:numId w:val="201"/>
        </w:numPr>
        <w:tabs>
          <w:tab w:val="left" w:pos="567"/>
        </w:tabs>
        <w:ind w:left="0" w:firstLine="0"/>
        <w:jc w:val="both"/>
        <w:rPr>
          <w:rFonts w:cs="Times New Roman"/>
          <w:sz w:val="20"/>
          <w:lang w:val="ru-RU"/>
        </w:rPr>
      </w:pPr>
      <w:r w:rsidRPr="002878C0">
        <w:rPr>
          <w:rFonts w:cs="Times New Roman"/>
          <w:sz w:val="20"/>
          <w:lang w:val="ru-RU"/>
        </w:rPr>
        <w:t xml:space="preserve">2016 </w:t>
      </w:r>
      <w:r>
        <w:rPr>
          <w:rFonts w:cs="Times New Roman"/>
          <w:sz w:val="20"/>
          <w:lang w:val="ru-RU"/>
        </w:rPr>
        <w:t>год</w:t>
      </w:r>
      <w:r w:rsidRPr="002878C0">
        <w:rPr>
          <w:rFonts w:cs="Times New Roman"/>
          <w:sz w:val="20"/>
          <w:lang w:val="ru-RU"/>
        </w:rPr>
        <w:t xml:space="preserve"> </w:t>
      </w:r>
      <w:r>
        <w:rPr>
          <w:rFonts w:cs="Times New Roman"/>
          <w:sz w:val="20"/>
          <w:lang w:val="ru-RU"/>
        </w:rPr>
        <w:t>стал</w:t>
      </w:r>
      <w:r w:rsidRPr="002878C0">
        <w:rPr>
          <w:rFonts w:cs="Times New Roman"/>
          <w:sz w:val="20"/>
          <w:lang w:val="ru-RU"/>
        </w:rPr>
        <w:t xml:space="preserve"> </w:t>
      </w:r>
      <w:r>
        <w:rPr>
          <w:rFonts w:cs="Times New Roman"/>
          <w:sz w:val="20"/>
          <w:lang w:val="ru-RU"/>
        </w:rPr>
        <w:t>еще</w:t>
      </w:r>
      <w:r w:rsidRPr="002878C0">
        <w:rPr>
          <w:rFonts w:cs="Times New Roman"/>
          <w:sz w:val="20"/>
          <w:lang w:val="ru-RU"/>
        </w:rPr>
        <w:t xml:space="preserve"> </w:t>
      </w:r>
      <w:r w:rsidRPr="00C6491E">
        <w:rPr>
          <w:rFonts w:cs="Times New Roman"/>
          <w:sz w:val="20"/>
          <w:lang w:val="ru-RU"/>
        </w:rPr>
        <w:t>одним</w:t>
      </w:r>
      <w:r w:rsidRPr="002878C0">
        <w:rPr>
          <w:rFonts w:cs="Times New Roman"/>
          <w:sz w:val="20"/>
          <w:lang w:val="ru-RU"/>
        </w:rPr>
        <w:t xml:space="preserve"> </w:t>
      </w:r>
      <w:r>
        <w:rPr>
          <w:rFonts w:cs="Times New Roman"/>
          <w:sz w:val="20"/>
          <w:lang w:val="ru-RU"/>
        </w:rPr>
        <w:t xml:space="preserve">рекордным </w:t>
      </w:r>
      <w:r w:rsidRPr="002878C0">
        <w:rPr>
          <w:rFonts w:cs="Times New Roman"/>
          <w:sz w:val="20"/>
          <w:lang w:val="ru-RU"/>
        </w:rPr>
        <w:t>год</w:t>
      </w:r>
      <w:r>
        <w:rPr>
          <w:rFonts w:cs="Times New Roman"/>
          <w:sz w:val="20"/>
          <w:lang w:val="ru-RU"/>
        </w:rPr>
        <w:t xml:space="preserve">ом для </w:t>
      </w:r>
      <w:r w:rsidRPr="002878C0">
        <w:rPr>
          <w:rFonts w:cs="Times New Roman"/>
          <w:sz w:val="20"/>
          <w:lang w:val="ru-RU"/>
        </w:rPr>
        <w:t>международн</w:t>
      </w:r>
      <w:r>
        <w:rPr>
          <w:rFonts w:cs="Times New Roman"/>
          <w:sz w:val="20"/>
          <w:lang w:val="ru-RU"/>
        </w:rPr>
        <w:t>ых</w:t>
      </w:r>
      <w:r w:rsidRPr="002878C0">
        <w:rPr>
          <w:rFonts w:cs="Times New Roman"/>
          <w:sz w:val="20"/>
          <w:lang w:val="ru-RU"/>
        </w:rPr>
        <w:t xml:space="preserve"> </w:t>
      </w:r>
      <w:r>
        <w:rPr>
          <w:rFonts w:cs="Times New Roman"/>
          <w:sz w:val="20"/>
          <w:lang w:val="ru-RU"/>
        </w:rPr>
        <w:t>регистрационных</w:t>
      </w:r>
      <w:r w:rsidRPr="002878C0">
        <w:rPr>
          <w:rFonts w:cs="Times New Roman"/>
          <w:sz w:val="20"/>
          <w:lang w:val="ru-RU"/>
        </w:rPr>
        <w:t xml:space="preserve"> </w:t>
      </w:r>
      <w:r>
        <w:rPr>
          <w:rFonts w:cs="Times New Roman"/>
          <w:sz w:val="20"/>
          <w:lang w:val="ru-RU"/>
        </w:rPr>
        <w:t xml:space="preserve">систем </w:t>
      </w:r>
      <w:r w:rsidRPr="002878C0">
        <w:rPr>
          <w:rFonts w:cs="Times New Roman"/>
          <w:sz w:val="20"/>
          <w:lang w:val="ru-RU"/>
        </w:rPr>
        <w:t>ВОИС, демонстрир</w:t>
      </w:r>
      <w:r>
        <w:rPr>
          <w:rFonts w:cs="Times New Roman"/>
          <w:sz w:val="20"/>
          <w:lang w:val="ru-RU"/>
        </w:rPr>
        <w:t xml:space="preserve">ующих </w:t>
      </w:r>
      <w:r w:rsidRPr="002878C0">
        <w:rPr>
          <w:rFonts w:cs="Times New Roman"/>
          <w:sz w:val="20"/>
          <w:lang w:val="ru-RU"/>
        </w:rPr>
        <w:t>значительн</w:t>
      </w:r>
      <w:r>
        <w:rPr>
          <w:rFonts w:cs="Times New Roman"/>
          <w:sz w:val="20"/>
          <w:lang w:val="ru-RU"/>
        </w:rPr>
        <w:t>ый</w:t>
      </w:r>
      <w:r w:rsidRPr="002878C0">
        <w:rPr>
          <w:rFonts w:cs="Times New Roman"/>
          <w:sz w:val="20"/>
          <w:lang w:val="ru-RU"/>
        </w:rPr>
        <w:t xml:space="preserve"> рост операци</w:t>
      </w:r>
      <w:r>
        <w:rPr>
          <w:rFonts w:cs="Times New Roman"/>
          <w:sz w:val="20"/>
          <w:lang w:val="ru-RU"/>
        </w:rPr>
        <w:t xml:space="preserve">й уже </w:t>
      </w:r>
      <w:r w:rsidRPr="002878C0">
        <w:rPr>
          <w:rFonts w:cs="Times New Roman"/>
          <w:sz w:val="20"/>
          <w:lang w:val="ru-RU"/>
        </w:rPr>
        <w:t>седьмой год</w:t>
      </w:r>
      <w:r>
        <w:rPr>
          <w:rFonts w:cs="Times New Roman"/>
          <w:sz w:val="20"/>
          <w:lang w:val="ru-RU"/>
        </w:rPr>
        <w:t xml:space="preserve"> подряд</w:t>
      </w:r>
      <w:r w:rsidRPr="002878C0">
        <w:rPr>
          <w:rFonts w:cs="Times New Roman"/>
          <w:sz w:val="20"/>
          <w:lang w:val="ru-RU"/>
        </w:rPr>
        <w:t>.</w:t>
      </w:r>
    </w:p>
    <w:p w:rsidR="00E161D9" w:rsidRPr="002878C0" w:rsidRDefault="00E161D9" w:rsidP="00E161D9">
      <w:pPr>
        <w:tabs>
          <w:tab w:val="left" w:pos="567"/>
        </w:tabs>
        <w:jc w:val="both"/>
        <w:rPr>
          <w:rFonts w:cs="Times New Roman"/>
          <w:sz w:val="20"/>
          <w:lang w:val="ru-RU"/>
        </w:rPr>
      </w:pPr>
    </w:p>
    <w:p w:rsidR="00E161D9" w:rsidRPr="007101EC" w:rsidRDefault="00E161D9" w:rsidP="00E161D9">
      <w:pPr>
        <w:numPr>
          <w:ilvl w:val="0"/>
          <w:numId w:val="115"/>
        </w:numPr>
        <w:spacing w:after="120"/>
        <w:jc w:val="both"/>
        <w:rPr>
          <w:rFonts w:cs="Times New Roman"/>
          <w:sz w:val="20"/>
          <w:lang w:val="ru-RU"/>
        </w:rPr>
      </w:pPr>
      <w:r>
        <w:rPr>
          <w:rFonts w:cs="Times New Roman"/>
          <w:sz w:val="20"/>
          <w:lang w:val="ru-RU"/>
        </w:rPr>
        <w:t>В 2016 </w:t>
      </w:r>
      <w:r w:rsidRPr="005969C4">
        <w:rPr>
          <w:rFonts w:cs="Times New Roman"/>
          <w:sz w:val="20"/>
          <w:lang w:val="ru-RU"/>
        </w:rPr>
        <w:t>г. Международн</w:t>
      </w:r>
      <w:r>
        <w:rPr>
          <w:rFonts w:cs="Times New Roman"/>
          <w:sz w:val="20"/>
          <w:lang w:val="ru-RU"/>
        </w:rPr>
        <w:t>ое бюро (</w:t>
      </w:r>
      <w:r w:rsidRPr="005969C4">
        <w:rPr>
          <w:rFonts w:cs="Times New Roman"/>
          <w:sz w:val="20"/>
          <w:lang w:val="ru-RU"/>
        </w:rPr>
        <w:t>МБ</w:t>
      </w:r>
      <w:r>
        <w:rPr>
          <w:rFonts w:cs="Times New Roman"/>
          <w:sz w:val="20"/>
          <w:lang w:val="ru-RU"/>
        </w:rPr>
        <w:t>)</w:t>
      </w:r>
      <w:r w:rsidRPr="005969C4">
        <w:rPr>
          <w:rFonts w:cs="Times New Roman"/>
          <w:sz w:val="20"/>
          <w:lang w:val="ru-RU"/>
        </w:rPr>
        <w:t xml:space="preserve"> </w:t>
      </w:r>
      <w:r>
        <w:rPr>
          <w:rFonts w:cs="Times New Roman"/>
          <w:sz w:val="20"/>
        </w:rPr>
        <w:t>PCT</w:t>
      </w:r>
      <w:r w:rsidRPr="005969C4">
        <w:rPr>
          <w:rFonts w:cs="Times New Roman"/>
          <w:sz w:val="20"/>
          <w:lang w:val="ru-RU"/>
        </w:rPr>
        <w:t xml:space="preserve"> получило приблизительно 217</w:t>
      </w:r>
      <w:r w:rsidRPr="005969C4">
        <w:rPr>
          <w:rFonts w:cs="Times New Roman"/>
          <w:sz w:val="20"/>
        </w:rPr>
        <w:t> </w:t>
      </w:r>
      <w:r w:rsidRPr="005969C4">
        <w:rPr>
          <w:rFonts w:cs="Times New Roman"/>
          <w:sz w:val="20"/>
          <w:lang w:val="ru-RU"/>
        </w:rPr>
        <w:t xml:space="preserve">700 регистрационных экземпляров </w:t>
      </w:r>
      <w:r>
        <w:rPr>
          <w:rFonts w:cs="Times New Roman"/>
          <w:sz w:val="20"/>
          <w:lang w:val="ru-RU"/>
        </w:rPr>
        <w:t>заявок</w:t>
      </w:r>
      <w:r w:rsidRPr="005969C4">
        <w:rPr>
          <w:rFonts w:cs="Times New Roman"/>
          <w:sz w:val="20"/>
          <w:lang w:val="ru-RU"/>
        </w:rPr>
        <w:t>,</w:t>
      </w:r>
      <w:r>
        <w:rPr>
          <w:rFonts w:cs="Times New Roman"/>
          <w:sz w:val="20"/>
          <w:lang w:val="ru-RU"/>
        </w:rPr>
        <w:t xml:space="preserve"> или на 7,4% больше, чем в 2015 </w:t>
      </w:r>
      <w:r w:rsidRPr="005969C4">
        <w:rPr>
          <w:rFonts w:cs="Times New Roman"/>
          <w:sz w:val="20"/>
          <w:lang w:val="ru-RU"/>
        </w:rPr>
        <w:t xml:space="preserve">г.  Ведущие позиции </w:t>
      </w:r>
      <w:r w:rsidRPr="00227098">
        <w:rPr>
          <w:rFonts w:cs="Times New Roman"/>
          <w:sz w:val="20"/>
          <w:lang w:val="ru-RU"/>
        </w:rPr>
        <w:t>в области</w:t>
      </w:r>
      <w:r>
        <w:rPr>
          <w:rFonts w:cs="Times New Roman"/>
          <w:sz w:val="20"/>
          <w:lang w:val="ru-RU"/>
        </w:rPr>
        <w:t xml:space="preserve"> подачи</w:t>
      </w:r>
      <w:r w:rsidRPr="005969C4">
        <w:rPr>
          <w:rFonts w:cs="Times New Roman"/>
          <w:sz w:val="20"/>
          <w:lang w:val="ru-RU"/>
        </w:rPr>
        <w:t xml:space="preserve"> международных патентных заявок в </w:t>
      </w:r>
      <w:r>
        <w:rPr>
          <w:rFonts w:cs="Times New Roman"/>
          <w:sz w:val="20"/>
          <w:lang w:val="ru-RU"/>
        </w:rPr>
        <w:t xml:space="preserve">этом </w:t>
      </w:r>
      <w:r w:rsidRPr="005969C4">
        <w:rPr>
          <w:rFonts w:cs="Times New Roman"/>
          <w:sz w:val="20"/>
          <w:lang w:val="ru-RU"/>
        </w:rPr>
        <w:t>г</w:t>
      </w:r>
      <w:r>
        <w:rPr>
          <w:rFonts w:cs="Times New Roman"/>
          <w:sz w:val="20"/>
          <w:lang w:val="ru-RU"/>
        </w:rPr>
        <w:t>оду</w:t>
      </w:r>
      <w:r w:rsidRPr="005969C4">
        <w:rPr>
          <w:rFonts w:cs="Times New Roman"/>
          <w:sz w:val="20"/>
          <w:lang w:val="ru-RU"/>
        </w:rPr>
        <w:t xml:space="preserve"> </w:t>
      </w:r>
      <w:r w:rsidRPr="00BA4B79">
        <w:rPr>
          <w:rFonts w:cs="Times New Roman"/>
          <w:sz w:val="20"/>
          <w:lang w:val="ru-RU"/>
        </w:rPr>
        <w:t>по-прежнему</w:t>
      </w:r>
      <w:r>
        <w:rPr>
          <w:rFonts w:cs="Times New Roman"/>
          <w:sz w:val="20"/>
          <w:lang w:val="ru-RU"/>
        </w:rPr>
        <w:t xml:space="preserve"> </w:t>
      </w:r>
      <w:r w:rsidRPr="005969C4">
        <w:rPr>
          <w:rFonts w:cs="Times New Roman"/>
          <w:sz w:val="20"/>
          <w:lang w:val="ru-RU"/>
        </w:rPr>
        <w:t xml:space="preserve">занимали три телекоммуникационных </w:t>
      </w:r>
      <w:r>
        <w:rPr>
          <w:rFonts w:cs="Times New Roman"/>
          <w:sz w:val="20"/>
          <w:lang w:val="ru-RU"/>
        </w:rPr>
        <w:t>гиганта</w:t>
      </w:r>
      <w:r w:rsidRPr="005969C4">
        <w:rPr>
          <w:rFonts w:cs="Times New Roman"/>
          <w:sz w:val="20"/>
          <w:lang w:val="ru-RU"/>
        </w:rPr>
        <w:t xml:space="preserve"> из Китая и Со</w:t>
      </w:r>
      <w:r>
        <w:rPr>
          <w:rFonts w:cs="Times New Roman"/>
          <w:sz w:val="20"/>
          <w:lang w:val="ru-RU"/>
        </w:rPr>
        <w:t>единенных Штатов</w:t>
      </w:r>
      <w:r w:rsidRPr="005969C4">
        <w:rPr>
          <w:rFonts w:cs="Times New Roman"/>
          <w:sz w:val="20"/>
          <w:lang w:val="ru-RU"/>
        </w:rPr>
        <w:t xml:space="preserve"> Америки.  </w:t>
      </w:r>
      <w:r>
        <w:rPr>
          <w:rFonts w:cs="Times New Roman"/>
          <w:sz w:val="20"/>
          <w:lang w:val="ru-RU"/>
        </w:rPr>
        <w:t xml:space="preserve">Продолжала расти </w:t>
      </w:r>
      <w:r w:rsidRPr="005969C4">
        <w:rPr>
          <w:rFonts w:cs="Times New Roman"/>
          <w:sz w:val="20"/>
          <w:lang w:val="ru-RU"/>
        </w:rPr>
        <w:t>доля заявок, пода</w:t>
      </w:r>
      <w:r>
        <w:rPr>
          <w:rFonts w:cs="Times New Roman"/>
          <w:sz w:val="20"/>
          <w:lang w:val="ru-RU"/>
        </w:rPr>
        <w:t xml:space="preserve">ваемых </w:t>
      </w:r>
      <w:r w:rsidRPr="005969C4">
        <w:rPr>
          <w:rFonts w:cs="Times New Roman"/>
          <w:sz w:val="20"/>
          <w:lang w:val="ru-RU"/>
        </w:rPr>
        <w:t xml:space="preserve">в </w:t>
      </w:r>
      <w:r>
        <w:rPr>
          <w:rFonts w:cs="Times New Roman"/>
          <w:sz w:val="20"/>
          <w:lang w:val="ru-RU"/>
        </w:rPr>
        <w:t xml:space="preserve">чисто </w:t>
      </w:r>
      <w:r w:rsidRPr="005969C4">
        <w:rPr>
          <w:rFonts w:cs="Times New Roman"/>
          <w:sz w:val="20"/>
          <w:lang w:val="ru-RU"/>
        </w:rPr>
        <w:t xml:space="preserve">электронном формате, </w:t>
      </w:r>
      <w:r>
        <w:rPr>
          <w:rFonts w:cs="Times New Roman"/>
          <w:sz w:val="20"/>
          <w:lang w:val="ru-RU"/>
        </w:rPr>
        <w:t xml:space="preserve">и </w:t>
      </w:r>
      <w:r w:rsidRPr="005969C4">
        <w:rPr>
          <w:rFonts w:cs="Times New Roman"/>
          <w:sz w:val="20"/>
          <w:lang w:val="ru-RU"/>
        </w:rPr>
        <w:t xml:space="preserve">в </w:t>
      </w:r>
      <w:r>
        <w:rPr>
          <w:rFonts w:cs="Times New Roman"/>
          <w:sz w:val="20"/>
          <w:lang w:val="ru-RU"/>
        </w:rPr>
        <w:t>2016 </w:t>
      </w:r>
      <w:r w:rsidRPr="005969C4">
        <w:rPr>
          <w:rFonts w:cs="Times New Roman"/>
          <w:sz w:val="20"/>
          <w:lang w:val="ru-RU"/>
        </w:rPr>
        <w:t xml:space="preserve">г. такие заявки </w:t>
      </w:r>
      <w:r>
        <w:rPr>
          <w:rFonts w:cs="Times New Roman"/>
          <w:sz w:val="20"/>
          <w:lang w:val="ru-RU"/>
        </w:rPr>
        <w:t xml:space="preserve">составили </w:t>
      </w:r>
      <w:r w:rsidRPr="005969C4">
        <w:rPr>
          <w:rFonts w:cs="Times New Roman"/>
          <w:sz w:val="20"/>
          <w:lang w:val="ru-RU"/>
        </w:rPr>
        <w:t xml:space="preserve">96 процентов </w:t>
      </w:r>
      <w:r>
        <w:rPr>
          <w:rFonts w:cs="Times New Roman"/>
          <w:sz w:val="20"/>
          <w:lang w:val="ru-RU"/>
        </w:rPr>
        <w:t xml:space="preserve">всех </w:t>
      </w:r>
      <w:r w:rsidRPr="005969C4">
        <w:rPr>
          <w:rFonts w:cs="Times New Roman"/>
          <w:sz w:val="20"/>
          <w:lang w:val="ru-RU"/>
        </w:rPr>
        <w:t>заявок</w:t>
      </w:r>
      <w:r>
        <w:rPr>
          <w:rFonts w:cs="Times New Roman"/>
          <w:sz w:val="20"/>
          <w:lang w:val="ru-RU"/>
        </w:rPr>
        <w:t xml:space="preserve">. </w:t>
      </w:r>
      <w:r w:rsidRPr="007101EC">
        <w:rPr>
          <w:rFonts w:cs="Times New Roman"/>
          <w:sz w:val="20"/>
          <w:lang w:val="ru-RU"/>
        </w:rPr>
        <w:t xml:space="preserve">Хотя </w:t>
      </w:r>
      <w:r>
        <w:rPr>
          <w:rFonts w:cs="Times New Roman"/>
          <w:sz w:val="20"/>
          <w:lang w:val="ru-RU"/>
        </w:rPr>
        <w:t xml:space="preserve">доля </w:t>
      </w:r>
      <w:r w:rsidRPr="00BA4B79">
        <w:rPr>
          <w:rFonts w:eastAsia="Calibri" w:cs="Times New Roman"/>
          <w:sz w:val="20"/>
          <w:lang w:val="ru-RU"/>
        </w:rPr>
        <w:t>заяв</w:t>
      </w:r>
      <w:r>
        <w:rPr>
          <w:rFonts w:cs="Times New Roman"/>
          <w:sz w:val="20"/>
          <w:lang w:val="ru-RU"/>
        </w:rPr>
        <w:t xml:space="preserve">ок на </w:t>
      </w:r>
      <w:r w:rsidRPr="007101EC">
        <w:rPr>
          <w:rFonts w:cs="Times New Roman"/>
          <w:sz w:val="20"/>
          <w:lang w:val="ru-RU"/>
        </w:rPr>
        <w:t>английск</w:t>
      </w:r>
      <w:r>
        <w:rPr>
          <w:rFonts w:cs="Times New Roman"/>
          <w:sz w:val="20"/>
          <w:lang w:val="ru-RU"/>
        </w:rPr>
        <w:t>ом</w:t>
      </w:r>
      <w:r w:rsidRPr="007101EC">
        <w:rPr>
          <w:rFonts w:cs="Times New Roman"/>
          <w:sz w:val="20"/>
          <w:lang w:val="ru-RU"/>
        </w:rPr>
        <w:t xml:space="preserve"> </w:t>
      </w:r>
      <w:r>
        <w:rPr>
          <w:rFonts w:cs="Times New Roman"/>
          <w:sz w:val="20"/>
          <w:lang w:val="ru-RU"/>
        </w:rPr>
        <w:t xml:space="preserve">языке в общем числе регистрационных заявок, поданных </w:t>
      </w:r>
      <w:r w:rsidRPr="007101EC">
        <w:rPr>
          <w:rFonts w:cs="Times New Roman"/>
          <w:sz w:val="20"/>
          <w:lang w:val="ru-RU"/>
        </w:rPr>
        <w:t xml:space="preserve">в </w:t>
      </w:r>
      <w:r>
        <w:rPr>
          <w:rFonts w:cs="Times New Roman"/>
          <w:sz w:val="20"/>
          <w:lang w:val="ru-RU"/>
        </w:rPr>
        <w:t>2016 г., оставалась самой высокой (</w:t>
      </w:r>
      <w:r w:rsidRPr="007101EC">
        <w:rPr>
          <w:sz w:val="20"/>
          <w:lang w:val="ru-RU"/>
        </w:rPr>
        <w:t>45</w:t>
      </w:r>
      <w:r w:rsidRPr="007101EC">
        <w:rPr>
          <w:rFonts w:cs="Times New Roman"/>
          <w:sz w:val="20"/>
          <w:lang w:val="ru-RU"/>
        </w:rPr>
        <w:t xml:space="preserve"> процентов</w:t>
      </w:r>
      <w:r>
        <w:rPr>
          <w:rFonts w:cs="Times New Roman"/>
          <w:sz w:val="20"/>
          <w:lang w:val="ru-RU"/>
        </w:rPr>
        <w:t>)</w:t>
      </w:r>
      <w:r w:rsidRPr="007101EC">
        <w:rPr>
          <w:rFonts w:cs="Times New Roman"/>
          <w:sz w:val="20"/>
          <w:lang w:val="ru-RU"/>
        </w:rPr>
        <w:t xml:space="preserve">, </w:t>
      </w:r>
      <w:r>
        <w:rPr>
          <w:rFonts w:cs="Times New Roman"/>
          <w:sz w:val="20"/>
          <w:lang w:val="ru-RU"/>
        </w:rPr>
        <w:t xml:space="preserve">доля </w:t>
      </w:r>
      <w:r w:rsidRPr="00BA4B79">
        <w:rPr>
          <w:rFonts w:eastAsia="Calibri" w:cs="Times New Roman"/>
          <w:sz w:val="20"/>
          <w:lang w:val="ru-RU"/>
        </w:rPr>
        <w:t>заяв</w:t>
      </w:r>
      <w:r>
        <w:rPr>
          <w:rFonts w:cs="Times New Roman"/>
          <w:sz w:val="20"/>
          <w:lang w:val="ru-RU"/>
        </w:rPr>
        <w:t>ок на языках стран Азии</w:t>
      </w:r>
      <w:r w:rsidRPr="007101EC">
        <w:rPr>
          <w:rFonts w:cs="Times New Roman"/>
          <w:sz w:val="20"/>
          <w:lang w:val="ru-RU"/>
        </w:rPr>
        <w:t xml:space="preserve"> </w:t>
      </w:r>
      <w:r>
        <w:rPr>
          <w:rFonts w:cs="Times New Roman"/>
          <w:sz w:val="20"/>
          <w:lang w:val="ru-RU"/>
        </w:rPr>
        <w:t>продолжала расти</w:t>
      </w:r>
      <w:r w:rsidRPr="007101EC">
        <w:rPr>
          <w:rFonts w:cs="Times New Roman"/>
          <w:sz w:val="20"/>
          <w:lang w:val="ru-RU"/>
        </w:rPr>
        <w:t xml:space="preserve">.  </w:t>
      </w:r>
      <w:r>
        <w:rPr>
          <w:rFonts w:cs="Times New Roman"/>
          <w:sz w:val="20"/>
          <w:lang w:val="ru-RU"/>
        </w:rPr>
        <w:t xml:space="preserve">В целом </w:t>
      </w:r>
      <w:r w:rsidRPr="007101EC">
        <w:rPr>
          <w:rFonts w:cs="Times New Roman"/>
          <w:sz w:val="20"/>
          <w:lang w:val="ru-RU"/>
        </w:rPr>
        <w:t xml:space="preserve">доля заявок, поданных по процедуре РСТ на японском, китайском и корейском языках, выросла с 29,5 процентов в </w:t>
      </w:r>
      <w:r>
        <w:rPr>
          <w:rFonts w:cs="Times New Roman"/>
          <w:sz w:val="20"/>
          <w:lang w:val="ru-RU"/>
        </w:rPr>
        <w:t>2010 г.</w:t>
      </w:r>
      <w:r w:rsidRPr="007101EC">
        <w:rPr>
          <w:rFonts w:cs="Times New Roman"/>
          <w:sz w:val="20"/>
          <w:lang w:val="ru-RU"/>
        </w:rPr>
        <w:t xml:space="preserve"> до 42 процентов в 2016 г. </w:t>
      </w:r>
    </w:p>
    <w:p w:rsidR="00E161D9" w:rsidRPr="007101EC" w:rsidRDefault="00E161D9" w:rsidP="00E161D9">
      <w:pPr>
        <w:numPr>
          <w:ilvl w:val="0"/>
          <w:numId w:val="115"/>
        </w:numPr>
        <w:spacing w:after="120"/>
        <w:jc w:val="both"/>
        <w:rPr>
          <w:rFonts w:cs="Times New Roman"/>
          <w:sz w:val="20"/>
          <w:lang w:val="ru-RU"/>
        </w:rPr>
      </w:pPr>
      <w:r>
        <w:rPr>
          <w:rFonts w:cs="Times New Roman"/>
          <w:sz w:val="20"/>
          <w:lang w:val="ru-RU"/>
        </w:rPr>
        <w:t xml:space="preserve">Рабочая группа </w:t>
      </w:r>
      <w:r w:rsidRPr="007101EC">
        <w:rPr>
          <w:rFonts w:cs="Times New Roman"/>
          <w:sz w:val="20"/>
          <w:lang w:val="ru-RU"/>
        </w:rPr>
        <w:t xml:space="preserve">по </w:t>
      </w:r>
      <w:r>
        <w:rPr>
          <w:rFonts w:cs="Times New Roman"/>
          <w:sz w:val="20"/>
        </w:rPr>
        <w:t>PCT</w:t>
      </w:r>
      <w:r w:rsidRPr="007101EC">
        <w:rPr>
          <w:rFonts w:cs="Times New Roman"/>
          <w:sz w:val="20"/>
          <w:lang w:val="ru-RU"/>
        </w:rPr>
        <w:t xml:space="preserve"> </w:t>
      </w:r>
      <w:r>
        <w:rPr>
          <w:rFonts w:cs="Times New Roman"/>
          <w:sz w:val="20"/>
          <w:lang w:val="ru-RU"/>
        </w:rPr>
        <w:t>продолжила</w:t>
      </w:r>
      <w:r w:rsidRPr="007101EC">
        <w:rPr>
          <w:rFonts w:cs="Times New Roman"/>
          <w:sz w:val="20"/>
          <w:lang w:val="ru-RU"/>
        </w:rPr>
        <w:t xml:space="preserve"> обсуждение </w:t>
      </w:r>
      <w:r>
        <w:rPr>
          <w:rFonts w:cs="Times New Roman"/>
          <w:sz w:val="20"/>
          <w:lang w:val="ru-RU"/>
        </w:rPr>
        <w:t xml:space="preserve">актуальных </w:t>
      </w:r>
      <w:r w:rsidRPr="00BA4B79">
        <w:rPr>
          <w:rFonts w:cs="Times New Roman"/>
          <w:sz w:val="20"/>
          <w:lang w:val="ru-RU"/>
        </w:rPr>
        <w:t>вопрос</w:t>
      </w:r>
      <w:r>
        <w:rPr>
          <w:rFonts w:cs="Times New Roman"/>
          <w:sz w:val="20"/>
          <w:lang w:val="ru-RU"/>
        </w:rPr>
        <w:t xml:space="preserve">ов </w:t>
      </w:r>
      <w:r w:rsidRPr="00227098">
        <w:rPr>
          <w:rFonts w:cs="Times New Roman"/>
          <w:sz w:val="20"/>
          <w:lang w:val="ru-RU"/>
        </w:rPr>
        <w:t>работ</w:t>
      </w:r>
      <w:r>
        <w:rPr>
          <w:rFonts w:cs="Times New Roman"/>
          <w:sz w:val="20"/>
          <w:lang w:val="ru-RU"/>
        </w:rPr>
        <w:t xml:space="preserve">ы </w:t>
      </w:r>
      <w:r>
        <w:rPr>
          <w:rFonts w:cs="Times New Roman"/>
          <w:sz w:val="20"/>
        </w:rPr>
        <w:t>PCT</w:t>
      </w:r>
      <w:r>
        <w:rPr>
          <w:rFonts w:cs="Times New Roman"/>
          <w:sz w:val="20"/>
          <w:lang w:val="ru-RU"/>
        </w:rPr>
        <w:t xml:space="preserve"> на своей девятой сессии, состоявшейся </w:t>
      </w:r>
      <w:r w:rsidRPr="007101EC">
        <w:rPr>
          <w:rFonts w:cs="Times New Roman"/>
          <w:sz w:val="20"/>
          <w:lang w:val="ru-RU"/>
        </w:rPr>
        <w:t xml:space="preserve">в </w:t>
      </w:r>
      <w:r>
        <w:rPr>
          <w:rFonts w:cs="Times New Roman"/>
          <w:sz w:val="20"/>
          <w:lang w:val="ru-RU"/>
        </w:rPr>
        <w:t>2016 г.,</w:t>
      </w:r>
      <w:r w:rsidRPr="007101EC">
        <w:rPr>
          <w:rFonts w:cs="Times New Roman"/>
          <w:sz w:val="20"/>
          <w:lang w:val="ru-RU"/>
        </w:rPr>
        <w:t xml:space="preserve"> </w:t>
      </w:r>
      <w:r>
        <w:rPr>
          <w:rFonts w:cs="Times New Roman"/>
          <w:sz w:val="20"/>
          <w:lang w:val="ru-RU"/>
        </w:rPr>
        <w:t xml:space="preserve">стремясь содействовать </w:t>
      </w:r>
      <w:r w:rsidRPr="00BA4B79">
        <w:rPr>
          <w:rFonts w:cs="Times New Roman"/>
          <w:sz w:val="20"/>
          <w:lang w:val="ru-RU"/>
        </w:rPr>
        <w:t>достижени</w:t>
      </w:r>
      <w:r>
        <w:rPr>
          <w:rFonts w:cs="Times New Roman"/>
          <w:sz w:val="20"/>
          <w:lang w:val="ru-RU"/>
        </w:rPr>
        <w:t xml:space="preserve">ю целей </w:t>
      </w:r>
      <w:r w:rsidRPr="007101EC">
        <w:rPr>
          <w:rFonts w:cs="Times New Roman"/>
          <w:sz w:val="20"/>
          <w:lang w:val="ru-RU"/>
        </w:rPr>
        <w:t xml:space="preserve">Договора </w:t>
      </w:r>
      <w:r w:rsidRPr="00BA4B79">
        <w:rPr>
          <w:rFonts w:cs="Times New Roman"/>
          <w:sz w:val="20"/>
          <w:lang w:val="ru-RU"/>
        </w:rPr>
        <w:t>в интересах</w:t>
      </w:r>
      <w:r w:rsidRPr="007101EC">
        <w:rPr>
          <w:rFonts w:cs="Times New Roman"/>
          <w:sz w:val="20"/>
          <w:lang w:val="ru-RU"/>
        </w:rPr>
        <w:t xml:space="preserve"> все</w:t>
      </w:r>
      <w:r>
        <w:rPr>
          <w:rFonts w:cs="Times New Roman"/>
          <w:sz w:val="20"/>
          <w:lang w:val="ru-RU"/>
        </w:rPr>
        <w:t>х</w:t>
      </w:r>
      <w:r w:rsidRPr="007101EC">
        <w:rPr>
          <w:rFonts w:cs="Times New Roman"/>
          <w:sz w:val="20"/>
          <w:lang w:val="ru-RU"/>
        </w:rPr>
        <w:t xml:space="preserve"> </w:t>
      </w:r>
      <w:r>
        <w:rPr>
          <w:rFonts w:cs="Times New Roman"/>
          <w:sz w:val="20"/>
          <w:lang w:val="ru-RU"/>
        </w:rPr>
        <w:t>заинтересованных сторон</w:t>
      </w:r>
      <w:r w:rsidRPr="007101EC">
        <w:rPr>
          <w:rFonts w:cs="Times New Roman"/>
          <w:sz w:val="20"/>
          <w:lang w:val="ru-RU"/>
        </w:rPr>
        <w:t xml:space="preserve"> в соответствии с </w:t>
      </w:r>
      <w:r>
        <w:rPr>
          <w:rFonts w:cs="Times New Roman"/>
          <w:sz w:val="20"/>
          <w:lang w:val="ru-RU"/>
        </w:rPr>
        <w:t xml:space="preserve">рекомендациями </w:t>
      </w:r>
      <w:r w:rsidRPr="007101EC">
        <w:rPr>
          <w:rFonts w:cs="Times New Roman"/>
          <w:sz w:val="20"/>
          <w:lang w:val="ru-RU"/>
        </w:rPr>
        <w:t>«дорожной карты РСТ»</w:t>
      </w:r>
      <w:r>
        <w:rPr>
          <w:rFonts w:cs="Times New Roman"/>
          <w:sz w:val="20"/>
          <w:lang w:val="ru-RU"/>
        </w:rPr>
        <w:t>, одобренной государствами-членами</w:t>
      </w:r>
      <w:r w:rsidRPr="007101EC">
        <w:rPr>
          <w:rFonts w:cs="Times New Roman"/>
          <w:sz w:val="20"/>
          <w:lang w:val="ru-RU"/>
        </w:rPr>
        <w:t>, включа</w:t>
      </w:r>
      <w:r>
        <w:rPr>
          <w:rFonts w:cs="Times New Roman"/>
          <w:sz w:val="20"/>
          <w:lang w:val="ru-RU"/>
        </w:rPr>
        <w:t>я</w:t>
      </w:r>
      <w:r w:rsidRPr="007101EC">
        <w:rPr>
          <w:rFonts w:cs="Times New Roman"/>
          <w:sz w:val="20"/>
          <w:lang w:val="ru-RU"/>
        </w:rPr>
        <w:t xml:space="preserve"> рекомендации </w:t>
      </w:r>
      <w:r w:rsidRPr="00BA4B79">
        <w:rPr>
          <w:rFonts w:cs="Times New Roman"/>
          <w:sz w:val="20"/>
          <w:lang w:val="ru-RU"/>
        </w:rPr>
        <w:t xml:space="preserve">в </w:t>
      </w:r>
      <w:r w:rsidRPr="00BA4B79">
        <w:rPr>
          <w:rFonts w:cs="Times New Roman"/>
          <w:sz w:val="20"/>
          <w:lang w:val="ru-RU"/>
        </w:rPr>
        <w:lastRenderedPageBreak/>
        <w:t xml:space="preserve">отношении </w:t>
      </w:r>
      <w:r>
        <w:rPr>
          <w:rFonts w:cs="Times New Roman"/>
          <w:sz w:val="20"/>
          <w:lang w:val="ru-RU"/>
        </w:rPr>
        <w:t>способов согласования будущего</w:t>
      </w:r>
      <w:r w:rsidRPr="007101EC">
        <w:rPr>
          <w:rFonts w:cs="Times New Roman"/>
          <w:sz w:val="20"/>
          <w:lang w:val="ru-RU"/>
        </w:rPr>
        <w:t xml:space="preserve"> </w:t>
      </w:r>
      <w:r>
        <w:rPr>
          <w:rFonts w:cs="Times New Roman"/>
          <w:sz w:val="20"/>
          <w:lang w:val="ru-RU"/>
        </w:rPr>
        <w:t>развития</w:t>
      </w:r>
      <w:r w:rsidRPr="007101EC">
        <w:rPr>
          <w:rFonts w:cs="Times New Roman"/>
          <w:sz w:val="20"/>
          <w:lang w:val="ru-RU"/>
        </w:rPr>
        <w:t xml:space="preserve"> </w:t>
      </w:r>
      <w:r w:rsidRPr="00F81BA9">
        <w:rPr>
          <w:rFonts w:cs="Times New Roman"/>
          <w:sz w:val="20"/>
        </w:rPr>
        <w:t>PCT</w:t>
      </w:r>
      <w:r w:rsidRPr="007101EC">
        <w:rPr>
          <w:rFonts w:cs="Times New Roman"/>
          <w:sz w:val="20"/>
          <w:lang w:val="ru-RU"/>
        </w:rPr>
        <w:t xml:space="preserve"> с </w:t>
      </w:r>
      <w:r w:rsidRPr="00BA4B79">
        <w:rPr>
          <w:rFonts w:cs="Times New Roman"/>
          <w:sz w:val="20"/>
          <w:lang w:val="ru-RU"/>
        </w:rPr>
        <w:t>соответствующ</w:t>
      </w:r>
      <w:r>
        <w:rPr>
          <w:rFonts w:cs="Times New Roman"/>
          <w:sz w:val="20"/>
          <w:lang w:val="ru-RU"/>
        </w:rPr>
        <w:t>ими рекомендациями</w:t>
      </w:r>
      <w:r w:rsidRPr="007101EC">
        <w:rPr>
          <w:rFonts w:cs="Times New Roman"/>
          <w:sz w:val="20"/>
          <w:lang w:val="ru-RU"/>
        </w:rPr>
        <w:t xml:space="preserve"> ПДР</w:t>
      </w:r>
      <w:r>
        <w:rPr>
          <w:rFonts w:cs="Times New Roman"/>
          <w:sz w:val="20"/>
          <w:lang w:val="ru-RU"/>
        </w:rPr>
        <w:t>,</w:t>
      </w:r>
      <w:r w:rsidRPr="007101EC">
        <w:rPr>
          <w:rFonts w:cs="Times New Roman"/>
          <w:sz w:val="20"/>
          <w:lang w:val="ru-RU"/>
        </w:rPr>
        <w:t xml:space="preserve"> в частности, </w:t>
      </w:r>
      <w:r>
        <w:rPr>
          <w:rFonts w:cs="Times New Roman"/>
          <w:sz w:val="20"/>
          <w:lang w:val="ru-RU"/>
        </w:rPr>
        <w:t>рекомендациями кластеров</w:t>
      </w:r>
      <w:r w:rsidRPr="007101EC">
        <w:rPr>
          <w:rFonts w:cs="Times New Roman"/>
          <w:sz w:val="20"/>
          <w:lang w:val="ru-RU"/>
        </w:rPr>
        <w:t xml:space="preserve"> </w:t>
      </w:r>
      <w:r w:rsidRPr="00F81BA9">
        <w:rPr>
          <w:rFonts w:cs="Times New Roman"/>
          <w:sz w:val="20"/>
        </w:rPr>
        <w:t>A</w:t>
      </w:r>
      <w:r w:rsidRPr="007101EC">
        <w:rPr>
          <w:rFonts w:cs="Times New Roman"/>
          <w:sz w:val="20"/>
          <w:lang w:val="ru-RU"/>
        </w:rPr>
        <w:t xml:space="preserve"> и </w:t>
      </w:r>
      <w:r w:rsidRPr="00F81BA9">
        <w:rPr>
          <w:rFonts w:cs="Times New Roman"/>
          <w:sz w:val="20"/>
        </w:rPr>
        <w:t>C</w:t>
      </w:r>
      <w:r w:rsidRPr="007101EC">
        <w:rPr>
          <w:rFonts w:cs="Times New Roman"/>
          <w:sz w:val="20"/>
          <w:lang w:val="ru-RU"/>
        </w:rPr>
        <w:t xml:space="preserve">.  Рабочая группа </w:t>
      </w:r>
      <w:r>
        <w:rPr>
          <w:rFonts w:cs="Times New Roman"/>
          <w:sz w:val="20"/>
          <w:lang w:val="ru-RU"/>
        </w:rPr>
        <w:t>рассмотрела, среди прочего, такие вопросы</w:t>
      </w:r>
      <w:r w:rsidRPr="007101EC">
        <w:rPr>
          <w:rFonts w:cs="Times New Roman"/>
          <w:sz w:val="20"/>
          <w:lang w:val="ru-RU"/>
        </w:rPr>
        <w:t xml:space="preserve">, </w:t>
      </w:r>
      <w:r>
        <w:rPr>
          <w:rFonts w:cs="Times New Roman"/>
          <w:sz w:val="20"/>
          <w:lang w:val="ru-RU"/>
        </w:rPr>
        <w:t xml:space="preserve">как </w:t>
      </w:r>
      <w:r w:rsidRPr="00227098">
        <w:rPr>
          <w:rFonts w:cs="Times New Roman"/>
          <w:sz w:val="20"/>
          <w:lang w:val="ru-RU"/>
        </w:rPr>
        <w:t>организаци</w:t>
      </w:r>
      <w:r>
        <w:rPr>
          <w:rFonts w:cs="Times New Roman"/>
          <w:sz w:val="20"/>
          <w:lang w:val="ru-RU"/>
        </w:rPr>
        <w:t xml:space="preserve">я </w:t>
      </w:r>
      <w:r w:rsidRPr="00227098">
        <w:rPr>
          <w:rFonts w:cs="Times New Roman"/>
          <w:sz w:val="20"/>
          <w:lang w:val="ru-RU"/>
        </w:rPr>
        <w:t>информационно-технологическ</w:t>
      </w:r>
      <w:r>
        <w:rPr>
          <w:rFonts w:cs="Times New Roman"/>
          <w:sz w:val="20"/>
          <w:lang w:val="ru-RU"/>
        </w:rPr>
        <w:t xml:space="preserve">их </w:t>
      </w:r>
      <w:r w:rsidRPr="00227098">
        <w:rPr>
          <w:rFonts w:cs="Times New Roman"/>
          <w:sz w:val="20"/>
          <w:lang w:val="ru-RU"/>
        </w:rPr>
        <w:t>сервис</w:t>
      </w:r>
      <w:r>
        <w:rPr>
          <w:rFonts w:cs="Times New Roman"/>
          <w:sz w:val="20"/>
          <w:lang w:val="ru-RU"/>
        </w:rPr>
        <w:t>ов,</w:t>
      </w:r>
      <w:r w:rsidRPr="007101EC">
        <w:rPr>
          <w:rFonts w:cs="Times New Roman"/>
          <w:sz w:val="20"/>
          <w:lang w:val="ru-RU"/>
        </w:rPr>
        <w:t xml:space="preserve"> </w:t>
      </w:r>
      <w:r>
        <w:rPr>
          <w:rFonts w:cs="Times New Roman"/>
          <w:sz w:val="20"/>
          <w:lang w:val="ru-RU"/>
        </w:rPr>
        <w:t xml:space="preserve">открывающих сегодня </w:t>
      </w:r>
      <w:r w:rsidRPr="007101EC">
        <w:rPr>
          <w:rFonts w:cs="Times New Roman"/>
          <w:sz w:val="20"/>
          <w:lang w:val="ru-RU"/>
        </w:rPr>
        <w:t>новы</w:t>
      </w:r>
      <w:r>
        <w:rPr>
          <w:rFonts w:cs="Times New Roman"/>
          <w:sz w:val="20"/>
          <w:lang w:val="ru-RU"/>
        </w:rPr>
        <w:t xml:space="preserve">е </w:t>
      </w:r>
      <w:r w:rsidRPr="00471BED">
        <w:rPr>
          <w:rFonts w:cs="Times New Roman"/>
          <w:sz w:val="20"/>
          <w:lang w:val="ru-RU"/>
        </w:rPr>
        <w:t>возможн</w:t>
      </w:r>
      <w:r>
        <w:rPr>
          <w:rFonts w:cs="Times New Roman"/>
          <w:sz w:val="20"/>
          <w:lang w:val="ru-RU"/>
        </w:rPr>
        <w:t xml:space="preserve">ости </w:t>
      </w:r>
      <w:r w:rsidRPr="00471BED">
        <w:rPr>
          <w:rFonts w:cs="Times New Roman"/>
          <w:sz w:val="20"/>
          <w:lang w:val="ru-RU"/>
        </w:rPr>
        <w:t>сотрудн</w:t>
      </w:r>
      <w:r>
        <w:rPr>
          <w:rFonts w:cs="Times New Roman"/>
          <w:sz w:val="20"/>
          <w:lang w:val="ru-RU"/>
        </w:rPr>
        <w:t xml:space="preserve">ичества </w:t>
      </w:r>
      <w:r w:rsidRPr="007101EC">
        <w:rPr>
          <w:rFonts w:cs="Times New Roman"/>
          <w:sz w:val="20"/>
          <w:lang w:val="ru-RU"/>
        </w:rPr>
        <w:t>между ведомств</w:t>
      </w:r>
      <w:r>
        <w:rPr>
          <w:rFonts w:cs="Times New Roman"/>
          <w:sz w:val="20"/>
          <w:lang w:val="ru-RU"/>
        </w:rPr>
        <w:t>ами</w:t>
      </w:r>
      <w:r w:rsidRPr="007101EC">
        <w:rPr>
          <w:rFonts w:cs="Times New Roman"/>
          <w:sz w:val="20"/>
          <w:lang w:val="ru-RU"/>
        </w:rPr>
        <w:t>, более эффективн</w:t>
      </w:r>
      <w:r>
        <w:rPr>
          <w:rFonts w:cs="Times New Roman"/>
          <w:sz w:val="20"/>
          <w:lang w:val="ru-RU"/>
        </w:rPr>
        <w:t xml:space="preserve">ые методы </w:t>
      </w:r>
      <w:r w:rsidRPr="00471BED">
        <w:rPr>
          <w:rFonts w:cs="Times New Roman"/>
          <w:sz w:val="20"/>
          <w:lang w:val="ru-RU"/>
        </w:rPr>
        <w:t>совместн</w:t>
      </w:r>
      <w:r>
        <w:rPr>
          <w:rFonts w:cs="Times New Roman"/>
          <w:sz w:val="20"/>
          <w:lang w:val="ru-RU"/>
        </w:rPr>
        <w:t xml:space="preserve">ой </w:t>
      </w:r>
      <w:r w:rsidRPr="00471BED">
        <w:rPr>
          <w:rFonts w:cs="Times New Roman"/>
          <w:sz w:val="20"/>
          <w:lang w:val="ru-RU"/>
        </w:rPr>
        <w:t>работ</w:t>
      </w:r>
      <w:r>
        <w:rPr>
          <w:rFonts w:cs="Times New Roman"/>
          <w:sz w:val="20"/>
          <w:lang w:val="ru-RU"/>
        </w:rPr>
        <w:t xml:space="preserve">ы </w:t>
      </w:r>
      <w:r w:rsidRPr="007101EC">
        <w:rPr>
          <w:rFonts w:cs="Times New Roman"/>
          <w:sz w:val="20"/>
          <w:lang w:val="ru-RU"/>
        </w:rPr>
        <w:t xml:space="preserve">и </w:t>
      </w:r>
      <w:r>
        <w:rPr>
          <w:rFonts w:cs="Times New Roman"/>
          <w:sz w:val="20"/>
          <w:lang w:val="ru-RU"/>
        </w:rPr>
        <w:t xml:space="preserve">более действенный обмен </w:t>
      </w:r>
      <w:r w:rsidRPr="007101EC">
        <w:rPr>
          <w:rFonts w:cs="Times New Roman"/>
          <w:sz w:val="20"/>
          <w:lang w:val="ru-RU"/>
        </w:rPr>
        <w:t>информаци</w:t>
      </w:r>
      <w:r>
        <w:rPr>
          <w:rFonts w:cs="Times New Roman"/>
          <w:sz w:val="20"/>
          <w:lang w:val="ru-RU"/>
        </w:rPr>
        <w:t xml:space="preserve">ей, </w:t>
      </w:r>
      <w:r w:rsidRPr="007101EC">
        <w:rPr>
          <w:rFonts w:cs="Times New Roman"/>
          <w:sz w:val="20"/>
          <w:lang w:val="ru-RU"/>
        </w:rPr>
        <w:t xml:space="preserve">предложение </w:t>
      </w:r>
      <w:r>
        <w:rPr>
          <w:rFonts w:cs="Times New Roman"/>
          <w:sz w:val="20"/>
          <w:lang w:val="ru-RU"/>
        </w:rPr>
        <w:t xml:space="preserve">о снижении </w:t>
      </w:r>
      <w:r w:rsidRPr="00471BED">
        <w:rPr>
          <w:rFonts w:cs="Times New Roman"/>
          <w:sz w:val="20"/>
          <w:lang w:val="ru-RU"/>
        </w:rPr>
        <w:t>пошлин</w:t>
      </w:r>
      <w:r>
        <w:rPr>
          <w:rFonts w:cs="Times New Roman"/>
          <w:sz w:val="20"/>
          <w:lang w:val="ru-RU"/>
        </w:rPr>
        <w:t xml:space="preserve"> </w:t>
      </w:r>
      <w:r w:rsidRPr="00F81BA9">
        <w:rPr>
          <w:rFonts w:cs="Times New Roman"/>
          <w:sz w:val="20"/>
        </w:rPr>
        <w:t>PCT</w:t>
      </w:r>
      <w:r w:rsidRPr="007101EC">
        <w:rPr>
          <w:rFonts w:cs="Times New Roman"/>
          <w:sz w:val="20"/>
          <w:lang w:val="ru-RU"/>
        </w:rPr>
        <w:t xml:space="preserve"> </w:t>
      </w:r>
      <w:r>
        <w:rPr>
          <w:rFonts w:cs="Times New Roman"/>
          <w:sz w:val="20"/>
          <w:lang w:val="ru-RU"/>
        </w:rPr>
        <w:t xml:space="preserve">для университетов и </w:t>
      </w:r>
      <w:r w:rsidRPr="00471BED">
        <w:rPr>
          <w:rFonts w:cs="Times New Roman"/>
          <w:sz w:val="20"/>
          <w:lang w:val="ru-RU"/>
        </w:rPr>
        <w:t>государств</w:t>
      </w:r>
      <w:r>
        <w:rPr>
          <w:rFonts w:cs="Times New Roman"/>
          <w:sz w:val="20"/>
          <w:lang w:val="ru-RU"/>
        </w:rPr>
        <w:t xml:space="preserve">енных </w:t>
      </w:r>
      <w:r w:rsidRPr="007101EC">
        <w:rPr>
          <w:rFonts w:cs="Times New Roman"/>
          <w:sz w:val="20"/>
          <w:lang w:val="ru-RU"/>
        </w:rPr>
        <w:t>научно-исследовательск</w:t>
      </w:r>
      <w:r>
        <w:rPr>
          <w:rFonts w:cs="Times New Roman"/>
          <w:sz w:val="20"/>
          <w:lang w:val="ru-RU"/>
        </w:rPr>
        <w:t xml:space="preserve">их </w:t>
      </w:r>
      <w:r w:rsidRPr="00471BED">
        <w:rPr>
          <w:rFonts w:cs="Times New Roman"/>
          <w:sz w:val="20"/>
          <w:lang w:val="ru-RU"/>
        </w:rPr>
        <w:t>учреждени</w:t>
      </w:r>
      <w:r>
        <w:rPr>
          <w:rFonts w:cs="Times New Roman"/>
          <w:sz w:val="20"/>
          <w:lang w:val="ru-RU"/>
        </w:rPr>
        <w:t>й, координация</w:t>
      </w:r>
      <w:r w:rsidRPr="007101EC">
        <w:rPr>
          <w:rFonts w:cs="Times New Roman"/>
          <w:sz w:val="20"/>
          <w:lang w:val="ru-RU"/>
        </w:rPr>
        <w:t xml:space="preserve"> технической помощи</w:t>
      </w:r>
      <w:r>
        <w:rPr>
          <w:rFonts w:cs="Times New Roman"/>
          <w:sz w:val="20"/>
          <w:lang w:val="ru-RU"/>
        </w:rPr>
        <w:t xml:space="preserve">, оказываемой </w:t>
      </w:r>
      <w:r w:rsidRPr="00471BED">
        <w:rPr>
          <w:rFonts w:cs="Times New Roman"/>
          <w:sz w:val="20"/>
          <w:lang w:val="ru-RU"/>
        </w:rPr>
        <w:t>в рамках</w:t>
      </w:r>
      <w:r>
        <w:rPr>
          <w:rFonts w:cs="Times New Roman"/>
          <w:sz w:val="20"/>
          <w:lang w:val="ru-RU"/>
        </w:rPr>
        <w:t xml:space="preserve"> </w:t>
      </w:r>
      <w:r w:rsidRPr="007101EC">
        <w:rPr>
          <w:rFonts w:cs="Times New Roman"/>
          <w:sz w:val="20"/>
          <w:lang w:val="ru-RU"/>
        </w:rPr>
        <w:t xml:space="preserve">РСТ и </w:t>
      </w:r>
      <w:r>
        <w:rPr>
          <w:rFonts w:cs="Times New Roman"/>
          <w:sz w:val="20"/>
          <w:lang w:val="ru-RU"/>
        </w:rPr>
        <w:t xml:space="preserve">улучшение </w:t>
      </w:r>
      <w:r w:rsidRPr="007101EC">
        <w:rPr>
          <w:rFonts w:cs="Times New Roman"/>
          <w:sz w:val="20"/>
          <w:lang w:val="ru-RU"/>
        </w:rPr>
        <w:t xml:space="preserve">координации </w:t>
      </w:r>
      <w:r>
        <w:rPr>
          <w:rFonts w:cs="Times New Roman"/>
          <w:sz w:val="20"/>
          <w:lang w:val="ru-RU"/>
        </w:rPr>
        <w:t xml:space="preserve">действий </w:t>
      </w:r>
      <w:r w:rsidRPr="007101EC">
        <w:rPr>
          <w:rFonts w:cs="Times New Roman"/>
          <w:sz w:val="20"/>
          <w:lang w:val="ru-RU"/>
        </w:rPr>
        <w:t>ведомств</w:t>
      </w:r>
      <w:r>
        <w:rPr>
          <w:rFonts w:cs="Times New Roman"/>
          <w:sz w:val="20"/>
          <w:lang w:val="ru-RU"/>
        </w:rPr>
        <w:t xml:space="preserve"> </w:t>
      </w:r>
      <w:r w:rsidRPr="001F0A7F">
        <w:rPr>
          <w:rFonts w:cs="Times New Roman"/>
          <w:sz w:val="20"/>
          <w:lang w:val="ru-RU"/>
        </w:rPr>
        <w:t xml:space="preserve">в </w:t>
      </w:r>
      <w:r w:rsidRPr="00227098">
        <w:rPr>
          <w:rFonts w:cs="Times New Roman"/>
          <w:sz w:val="20"/>
          <w:lang w:val="ru-RU"/>
        </w:rPr>
        <w:t>организаци</w:t>
      </w:r>
      <w:r>
        <w:rPr>
          <w:rFonts w:cs="Times New Roman"/>
          <w:sz w:val="20"/>
          <w:lang w:val="ru-RU"/>
        </w:rPr>
        <w:t>и обучения</w:t>
      </w:r>
      <w:r w:rsidRPr="007101EC">
        <w:rPr>
          <w:rFonts w:cs="Times New Roman"/>
          <w:sz w:val="20"/>
          <w:lang w:val="ru-RU"/>
        </w:rPr>
        <w:t xml:space="preserve"> </w:t>
      </w:r>
      <w:r>
        <w:rPr>
          <w:rFonts w:cs="Times New Roman"/>
          <w:sz w:val="20"/>
          <w:lang w:val="ru-RU"/>
        </w:rPr>
        <w:t>патентных</w:t>
      </w:r>
      <w:r w:rsidRPr="007101EC">
        <w:rPr>
          <w:rFonts w:cs="Times New Roman"/>
          <w:sz w:val="20"/>
          <w:lang w:val="ru-RU"/>
        </w:rPr>
        <w:t xml:space="preserve"> эксперт</w:t>
      </w:r>
      <w:r>
        <w:rPr>
          <w:rFonts w:cs="Times New Roman"/>
          <w:sz w:val="20"/>
          <w:lang w:val="ru-RU"/>
        </w:rPr>
        <w:t>ов</w:t>
      </w:r>
      <w:r w:rsidRPr="007101EC">
        <w:rPr>
          <w:rFonts w:cs="Times New Roman"/>
          <w:sz w:val="20"/>
          <w:lang w:val="ru-RU"/>
        </w:rPr>
        <w:t>.</w:t>
      </w:r>
    </w:p>
    <w:p w:rsidR="00E161D9" w:rsidRPr="007101EC" w:rsidRDefault="00E161D9" w:rsidP="00E161D9">
      <w:pPr>
        <w:numPr>
          <w:ilvl w:val="0"/>
          <w:numId w:val="115"/>
        </w:numPr>
        <w:spacing w:after="120"/>
        <w:jc w:val="both"/>
        <w:rPr>
          <w:rFonts w:cs="Times New Roman"/>
          <w:sz w:val="20"/>
          <w:lang w:val="ru-RU"/>
        </w:rPr>
      </w:pPr>
      <w:r w:rsidRPr="007101EC">
        <w:rPr>
          <w:rFonts w:cs="Times New Roman"/>
          <w:sz w:val="20"/>
          <w:lang w:val="ru-RU"/>
        </w:rPr>
        <w:t xml:space="preserve">В </w:t>
      </w:r>
      <w:r>
        <w:rPr>
          <w:rFonts w:cs="Times New Roman"/>
          <w:sz w:val="20"/>
          <w:lang w:val="ru-RU"/>
        </w:rPr>
        <w:t>2016 г.</w:t>
      </w:r>
      <w:r w:rsidRPr="007101EC">
        <w:rPr>
          <w:rFonts w:cs="Times New Roman"/>
          <w:sz w:val="20"/>
          <w:lang w:val="ru-RU"/>
        </w:rPr>
        <w:t xml:space="preserve"> значительно выро</w:t>
      </w:r>
      <w:r>
        <w:rPr>
          <w:rFonts w:cs="Times New Roman"/>
          <w:sz w:val="20"/>
          <w:lang w:val="ru-RU"/>
        </w:rPr>
        <w:t xml:space="preserve">с уровень </w:t>
      </w:r>
      <w:r w:rsidRPr="007101EC">
        <w:rPr>
          <w:rFonts w:cs="Times New Roman"/>
          <w:sz w:val="20"/>
          <w:lang w:val="ru-RU"/>
        </w:rPr>
        <w:t>использова</w:t>
      </w:r>
      <w:r>
        <w:rPr>
          <w:rFonts w:cs="Times New Roman"/>
          <w:sz w:val="20"/>
          <w:lang w:val="ru-RU"/>
        </w:rPr>
        <w:t>ния системы</w:t>
      </w:r>
      <w:r w:rsidRPr="007101EC">
        <w:rPr>
          <w:rFonts w:cs="Times New Roman"/>
          <w:sz w:val="20"/>
          <w:lang w:val="ru-RU"/>
        </w:rPr>
        <w:t xml:space="preserve"> </w:t>
      </w:r>
      <w:r>
        <w:rPr>
          <w:rFonts w:cs="Times New Roman"/>
          <w:sz w:val="20"/>
        </w:rPr>
        <w:t>ePCT</w:t>
      </w:r>
      <w:r>
        <w:rPr>
          <w:rFonts w:cs="Times New Roman"/>
          <w:sz w:val="20"/>
          <w:lang w:val="ru-RU"/>
        </w:rPr>
        <w:t>.</w:t>
      </w:r>
      <w:r w:rsidRPr="007101EC">
        <w:rPr>
          <w:rFonts w:cs="Times New Roman"/>
          <w:sz w:val="20"/>
          <w:lang w:val="ru-RU"/>
        </w:rPr>
        <w:t xml:space="preserve"> К концу </w:t>
      </w:r>
      <w:r>
        <w:rPr>
          <w:rFonts w:cs="Times New Roman"/>
          <w:sz w:val="20"/>
          <w:lang w:val="ru-RU"/>
        </w:rPr>
        <w:t>2016 г.</w:t>
      </w:r>
      <w:r w:rsidRPr="007101EC">
        <w:rPr>
          <w:rFonts w:cs="Times New Roman"/>
          <w:sz w:val="20"/>
          <w:lang w:val="ru-RU"/>
        </w:rPr>
        <w:t xml:space="preserve"> </w:t>
      </w:r>
      <w:r>
        <w:rPr>
          <w:rFonts w:cs="Times New Roman"/>
          <w:sz w:val="20"/>
          <w:lang w:val="ru-RU"/>
        </w:rPr>
        <w:t>заявки по системе</w:t>
      </w:r>
      <w:r w:rsidRPr="007101EC">
        <w:rPr>
          <w:rFonts w:cs="Times New Roman"/>
          <w:sz w:val="20"/>
          <w:lang w:val="ru-RU"/>
        </w:rPr>
        <w:t xml:space="preserve"> </w:t>
      </w:r>
      <w:r>
        <w:rPr>
          <w:rFonts w:cs="Times New Roman"/>
          <w:sz w:val="20"/>
        </w:rPr>
        <w:t>ePCT</w:t>
      </w:r>
      <w:r>
        <w:rPr>
          <w:rFonts w:cs="Times New Roman"/>
          <w:sz w:val="20"/>
          <w:lang w:val="ru-RU"/>
        </w:rPr>
        <w:t xml:space="preserve"> принимали, при </w:t>
      </w:r>
      <w:r w:rsidRPr="007101EC">
        <w:rPr>
          <w:rFonts w:cs="Times New Roman"/>
          <w:sz w:val="20"/>
          <w:lang w:val="ru-RU"/>
        </w:rPr>
        <w:t>содействи</w:t>
      </w:r>
      <w:r>
        <w:rPr>
          <w:rFonts w:cs="Times New Roman"/>
          <w:sz w:val="20"/>
          <w:lang w:val="ru-RU"/>
        </w:rPr>
        <w:t>и</w:t>
      </w:r>
      <w:r w:rsidRPr="007101EC">
        <w:rPr>
          <w:rFonts w:cs="Times New Roman"/>
          <w:sz w:val="20"/>
          <w:lang w:val="ru-RU"/>
        </w:rPr>
        <w:t xml:space="preserve"> МБ, </w:t>
      </w:r>
      <w:r>
        <w:rPr>
          <w:rFonts w:cs="Times New Roman"/>
          <w:sz w:val="20"/>
          <w:lang w:val="ru-RU"/>
        </w:rPr>
        <w:t xml:space="preserve">уже </w:t>
      </w:r>
      <w:r w:rsidRPr="007101EC">
        <w:rPr>
          <w:rFonts w:cs="Times New Roman"/>
          <w:sz w:val="20"/>
          <w:lang w:val="ru-RU"/>
        </w:rPr>
        <w:t>45 получающих ведомств</w:t>
      </w:r>
      <w:r>
        <w:rPr>
          <w:rFonts w:cs="Times New Roman"/>
          <w:sz w:val="20"/>
          <w:lang w:val="ru-RU"/>
        </w:rPr>
        <w:t xml:space="preserve"> (</w:t>
      </w:r>
      <w:r w:rsidRPr="007101EC">
        <w:rPr>
          <w:rFonts w:cs="Times New Roman"/>
          <w:sz w:val="20"/>
          <w:lang w:val="ru-RU"/>
        </w:rPr>
        <w:t xml:space="preserve">в конце </w:t>
      </w:r>
      <w:r>
        <w:rPr>
          <w:rFonts w:cs="Times New Roman"/>
          <w:sz w:val="20"/>
          <w:lang w:val="ru-RU"/>
        </w:rPr>
        <w:t>2015 г.</w:t>
      </w:r>
      <w:r w:rsidRPr="007101EC">
        <w:rPr>
          <w:rFonts w:cs="Times New Roman"/>
          <w:sz w:val="20"/>
          <w:lang w:val="ru-RU"/>
        </w:rPr>
        <w:t xml:space="preserve"> </w:t>
      </w:r>
      <w:r w:rsidRPr="00227098">
        <w:rPr>
          <w:rFonts w:cs="Times New Roman"/>
          <w:sz w:val="20"/>
          <w:lang w:val="ru-RU"/>
        </w:rPr>
        <w:t>соответствующ</w:t>
      </w:r>
      <w:r>
        <w:rPr>
          <w:rFonts w:cs="Times New Roman"/>
          <w:sz w:val="20"/>
          <w:lang w:val="ru-RU"/>
        </w:rPr>
        <w:t xml:space="preserve">ее число составляло </w:t>
      </w:r>
      <w:r w:rsidRPr="007101EC">
        <w:rPr>
          <w:rFonts w:cs="Times New Roman"/>
          <w:sz w:val="20"/>
          <w:lang w:val="ru-RU"/>
        </w:rPr>
        <w:t>29</w:t>
      </w:r>
      <w:r>
        <w:rPr>
          <w:rFonts w:cs="Times New Roman"/>
          <w:sz w:val="20"/>
          <w:lang w:val="ru-RU"/>
        </w:rPr>
        <w:t>).</w:t>
      </w:r>
      <w:r w:rsidRPr="007101EC">
        <w:rPr>
          <w:rFonts w:cs="Times New Roman"/>
          <w:sz w:val="20"/>
          <w:lang w:val="ru-RU"/>
        </w:rPr>
        <w:t xml:space="preserve"> </w:t>
      </w:r>
      <w:r>
        <w:rPr>
          <w:rFonts w:cs="Times New Roman"/>
          <w:sz w:val="20"/>
          <w:lang w:val="ru-RU"/>
        </w:rPr>
        <w:t xml:space="preserve">Число </w:t>
      </w:r>
      <w:r w:rsidRPr="007101EC">
        <w:rPr>
          <w:rFonts w:cs="Times New Roman"/>
          <w:sz w:val="20"/>
          <w:lang w:val="ru-RU"/>
        </w:rPr>
        <w:t>международных заявок</w:t>
      </w:r>
      <w:r>
        <w:rPr>
          <w:rFonts w:cs="Times New Roman"/>
          <w:sz w:val="20"/>
          <w:lang w:val="ru-RU"/>
        </w:rPr>
        <w:t xml:space="preserve">, подаваемых </w:t>
      </w:r>
      <w:r w:rsidRPr="00227098">
        <w:rPr>
          <w:rFonts w:cs="Times New Roman"/>
          <w:sz w:val="20"/>
          <w:lang w:val="ru-RU"/>
        </w:rPr>
        <w:t>в рамках</w:t>
      </w:r>
      <w:r>
        <w:rPr>
          <w:rFonts w:cs="Times New Roman"/>
          <w:sz w:val="20"/>
          <w:lang w:val="ru-RU"/>
        </w:rPr>
        <w:t xml:space="preserve"> </w:t>
      </w:r>
      <w:r w:rsidRPr="00227098">
        <w:rPr>
          <w:rFonts w:cs="Times New Roman"/>
          <w:sz w:val="20"/>
          <w:lang w:val="ru-RU"/>
        </w:rPr>
        <w:t>систем</w:t>
      </w:r>
      <w:r>
        <w:rPr>
          <w:rFonts w:cs="Times New Roman"/>
          <w:sz w:val="20"/>
          <w:lang w:val="ru-RU"/>
        </w:rPr>
        <w:t xml:space="preserve">ы </w:t>
      </w:r>
      <w:r w:rsidRPr="00F81BA9">
        <w:rPr>
          <w:rFonts w:cs="Times New Roman"/>
          <w:sz w:val="20"/>
        </w:rPr>
        <w:t>ePCT</w:t>
      </w:r>
      <w:r>
        <w:rPr>
          <w:rFonts w:cs="Times New Roman"/>
          <w:sz w:val="20"/>
          <w:lang w:val="ru-RU"/>
        </w:rPr>
        <w:t>,</w:t>
      </w:r>
      <w:r w:rsidRPr="007101EC">
        <w:rPr>
          <w:rFonts w:cs="Times New Roman"/>
          <w:sz w:val="20"/>
          <w:lang w:val="ru-RU"/>
        </w:rPr>
        <w:t xml:space="preserve"> </w:t>
      </w:r>
      <w:r>
        <w:rPr>
          <w:rFonts w:cs="Times New Roman"/>
          <w:sz w:val="20"/>
          <w:lang w:val="ru-RU"/>
        </w:rPr>
        <w:t xml:space="preserve">выросло на </w:t>
      </w:r>
      <w:r w:rsidRPr="007101EC">
        <w:rPr>
          <w:rFonts w:cs="Times New Roman"/>
          <w:sz w:val="20"/>
          <w:lang w:val="ru-RU"/>
        </w:rPr>
        <w:t xml:space="preserve">50 процентов, </w:t>
      </w:r>
      <w:r>
        <w:rPr>
          <w:rFonts w:cs="Times New Roman"/>
          <w:sz w:val="20"/>
          <w:lang w:val="ru-RU"/>
        </w:rPr>
        <w:t xml:space="preserve">с </w:t>
      </w:r>
      <w:r w:rsidRPr="007101EC">
        <w:rPr>
          <w:rFonts w:cs="Times New Roman"/>
          <w:sz w:val="20"/>
          <w:lang w:val="ru-RU"/>
        </w:rPr>
        <w:t>7</w:t>
      </w:r>
      <w:r>
        <w:rPr>
          <w:rFonts w:cs="Times New Roman"/>
          <w:sz w:val="20"/>
          <w:lang w:val="ru-RU"/>
        </w:rPr>
        <w:t> </w:t>
      </w:r>
      <w:r w:rsidRPr="007101EC">
        <w:rPr>
          <w:rFonts w:cs="Times New Roman"/>
          <w:sz w:val="20"/>
          <w:lang w:val="ru-RU"/>
        </w:rPr>
        <w:t xml:space="preserve">229 </w:t>
      </w:r>
      <w:r>
        <w:rPr>
          <w:rFonts w:cs="Times New Roman"/>
          <w:sz w:val="20"/>
          <w:lang w:val="ru-RU"/>
        </w:rPr>
        <w:t xml:space="preserve">до </w:t>
      </w:r>
      <w:r w:rsidRPr="007101EC">
        <w:rPr>
          <w:rFonts w:cs="Times New Roman"/>
          <w:sz w:val="20"/>
          <w:lang w:val="ru-RU"/>
        </w:rPr>
        <w:t>10</w:t>
      </w:r>
      <w:r>
        <w:rPr>
          <w:rFonts w:cs="Times New Roman"/>
          <w:sz w:val="20"/>
          <w:lang w:val="ru-RU"/>
        </w:rPr>
        <w:t> </w:t>
      </w:r>
      <w:r w:rsidRPr="007101EC">
        <w:rPr>
          <w:rFonts w:cs="Times New Roman"/>
          <w:sz w:val="20"/>
          <w:lang w:val="ru-RU"/>
        </w:rPr>
        <w:t xml:space="preserve">843.  </w:t>
      </w:r>
      <w:r>
        <w:rPr>
          <w:rFonts w:cs="Times New Roman"/>
          <w:sz w:val="20"/>
          <w:lang w:val="ru-RU"/>
        </w:rPr>
        <w:t xml:space="preserve">Примерно </w:t>
      </w:r>
      <w:r w:rsidRPr="007101EC">
        <w:rPr>
          <w:rFonts w:cs="Times New Roman"/>
          <w:sz w:val="20"/>
          <w:lang w:val="ru-RU"/>
        </w:rPr>
        <w:t>45 получающих ведомств (</w:t>
      </w:r>
      <w:r>
        <w:rPr>
          <w:rFonts w:cs="Times New Roman"/>
          <w:sz w:val="20"/>
          <w:lang w:val="ru-RU"/>
        </w:rPr>
        <w:t xml:space="preserve">на </w:t>
      </w:r>
      <w:r w:rsidRPr="007101EC">
        <w:rPr>
          <w:rFonts w:cs="Times New Roman"/>
          <w:sz w:val="20"/>
          <w:lang w:val="ru-RU"/>
        </w:rPr>
        <w:t xml:space="preserve">34 </w:t>
      </w:r>
      <w:r w:rsidRPr="001F0A7F">
        <w:rPr>
          <w:rFonts w:cs="Times New Roman"/>
          <w:sz w:val="20"/>
          <w:lang w:val="ru-RU"/>
        </w:rPr>
        <w:t>ведомств</w:t>
      </w:r>
      <w:r>
        <w:rPr>
          <w:rFonts w:cs="Times New Roman"/>
          <w:sz w:val="20"/>
          <w:lang w:val="ru-RU"/>
        </w:rPr>
        <w:t xml:space="preserve">а больше, чем в прошлом году) </w:t>
      </w:r>
      <w:r w:rsidRPr="007101EC">
        <w:rPr>
          <w:rFonts w:cs="Times New Roman"/>
          <w:sz w:val="20"/>
          <w:lang w:val="ru-RU"/>
        </w:rPr>
        <w:t xml:space="preserve">и 13 </w:t>
      </w:r>
      <w:r>
        <w:rPr>
          <w:rFonts w:cs="Times New Roman"/>
          <w:sz w:val="20"/>
          <w:lang w:val="ru-RU"/>
        </w:rPr>
        <w:t>международных поисковых органов</w:t>
      </w:r>
      <w:r w:rsidRPr="007101EC">
        <w:rPr>
          <w:rFonts w:cs="Times New Roman"/>
          <w:sz w:val="20"/>
          <w:lang w:val="ru-RU"/>
        </w:rPr>
        <w:t xml:space="preserve"> </w:t>
      </w:r>
      <w:r>
        <w:rPr>
          <w:rFonts w:cs="Times New Roman"/>
          <w:sz w:val="20"/>
          <w:lang w:val="ru-RU"/>
        </w:rPr>
        <w:t>(на 8 МПО больше, чем в прошлом году</w:t>
      </w:r>
      <w:r w:rsidRPr="007101EC">
        <w:rPr>
          <w:rFonts w:cs="Times New Roman"/>
          <w:sz w:val="20"/>
          <w:lang w:val="ru-RU"/>
        </w:rPr>
        <w:t>)</w:t>
      </w:r>
      <w:r>
        <w:rPr>
          <w:rFonts w:cs="Times New Roman"/>
          <w:sz w:val="20"/>
          <w:lang w:val="ru-RU"/>
        </w:rPr>
        <w:t xml:space="preserve"> допускали подачу документов по </w:t>
      </w:r>
      <w:r w:rsidRPr="00E90C80">
        <w:rPr>
          <w:rFonts w:cs="Times New Roman"/>
          <w:sz w:val="20"/>
          <w:lang w:val="ru-RU"/>
        </w:rPr>
        <w:t>систем</w:t>
      </w:r>
      <w:r>
        <w:rPr>
          <w:rFonts w:cs="Times New Roman"/>
          <w:sz w:val="20"/>
          <w:lang w:val="ru-RU"/>
        </w:rPr>
        <w:t>е</w:t>
      </w:r>
      <w:r w:rsidRPr="007101EC">
        <w:rPr>
          <w:rFonts w:cs="Times New Roman"/>
          <w:sz w:val="20"/>
          <w:lang w:val="ru-RU"/>
        </w:rPr>
        <w:t xml:space="preserve"> </w:t>
      </w:r>
      <w:r w:rsidRPr="00F81BA9">
        <w:rPr>
          <w:rFonts w:cs="Times New Roman"/>
          <w:sz w:val="20"/>
        </w:rPr>
        <w:t>ePCT</w:t>
      </w:r>
      <w:r>
        <w:rPr>
          <w:rFonts w:cs="Times New Roman"/>
          <w:sz w:val="20"/>
          <w:lang w:val="ru-RU"/>
        </w:rPr>
        <w:t xml:space="preserve"> после </w:t>
      </w:r>
      <w:r w:rsidRPr="007101EC">
        <w:rPr>
          <w:rFonts w:cs="Times New Roman"/>
          <w:sz w:val="20"/>
          <w:lang w:val="ru-RU"/>
        </w:rPr>
        <w:t>подача заяв</w:t>
      </w:r>
      <w:r>
        <w:rPr>
          <w:rFonts w:cs="Times New Roman"/>
          <w:sz w:val="20"/>
          <w:lang w:val="ru-RU"/>
        </w:rPr>
        <w:t>о</w:t>
      </w:r>
      <w:r w:rsidRPr="007101EC">
        <w:rPr>
          <w:rFonts w:cs="Times New Roman"/>
          <w:sz w:val="20"/>
          <w:lang w:val="ru-RU"/>
        </w:rPr>
        <w:t>к.  Кроме того, новы</w:t>
      </w:r>
      <w:r>
        <w:rPr>
          <w:rFonts w:cs="Times New Roman"/>
          <w:sz w:val="20"/>
          <w:lang w:val="ru-RU"/>
        </w:rPr>
        <w:t xml:space="preserve">й </w:t>
      </w:r>
      <w:r w:rsidRPr="00E90C80">
        <w:rPr>
          <w:rFonts w:cs="Times New Roman"/>
          <w:sz w:val="20"/>
          <w:lang w:val="ru-RU"/>
        </w:rPr>
        <w:t>сервис</w:t>
      </w:r>
      <w:r w:rsidRPr="007101EC">
        <w:rPr>
          <w:rFonts w:cs="Times New Roman"/>
          <w:sz w:val="20"/>
          <w:lang w:val="ru-RU"/>
        </w:rPr>
        <w:t xml:space="preserve"> </w:t>
      </w:r>
      <w:r w:rsidRPr="00F81BA9">
        <w:rPr>
          <w:rFonts w:cs="Times New Roman"/>
          <w:sz w:val="20"/>
        </w:rPr>
        <w:t>eSearchCopy</w:t>
      </w:r>
      <w:r w:rsidRPr="007101EC">
        <w:rPr>
          <w:rFonts w:cs="Times New Roman"/>
          <w:sz w:val="20"/>
          <w:lang w:val="ru-RU"/>
        </w:rPr>
        <w:t xml:space="preserve">, </w:t>
      </w:r>
      <w:r>
        <w:rPr>
          <w:rFonts w:cs="Times New Roman"/>
          <w:sz w:val="20"/>
          <w:lang w:val="ru-RU"/>
        </w:rPr>
        <w:t xml:space="preserve">начавший функционировать в 2014 г. в тестовом </w:t>
      </w:r>
      <w:r w:rsidRPr="00E90C80">
        <w:rPr>
          <w:rFonts w:cs="Times New Roman"/>
          <w:sz w:val="20"/>
          <w:lang w:val="ru-RU"/>
        </w:rPr>
        <w:t>режим</w:t>
      </w:r>
      <w:r>
        <w:rPr>
          <w:rFonts w:cs="Times New Roman"/>
          <w:sz w:val="20"/>
          <w:lang w:val="ru-RU"/>
        </w:rPr>
        <w:t xml:space="preserve">е, </w:t>
      </w:r>
      <w:r w:rsidRPr="00E90C80">
        <w:rPr>
          <w:rFonts w:cs="Times New Roman"/>
          <w:sz w:val="20"/>
          <w:lang w:val="ru-RU"/>
        </w:rPr>
        <w:t>в рамках</w:t>
      </w:r>
      <w:r>
        <w:rPr>
          <w:rFonts w:cs="Times New Roman"/>
          <w:sz w:val="20"/>
          <w:lang w:val="ru-RU"/>
        </w:rPr>
        <w:t xml:space="preserve"> </w:t>
      </w:r>
      <w:r w:rsidRPr="00E90C80">
        <w:rPr>
          <w:rFonts w:cs="Times New Roman"/>
          <w:sz w:val="20"/>
          <w:lang w:val="ru-RU"/>
        </w:rPr>
        <w:t>котор</w:t>
      </w:r>
      <w:r>
        <w:rPr>
          <w:rFonts w:cs="Times New Roman"/>
          <w:sz w:val="20"/>
          <w:lang w:val="ru-RU"/>
        </w:rPr>
        <w:t xml:space="preserve">ого </w:t>
      </w:r>
      <w:r w:rsidRPr="007101EC">
        <w:rPr>
          <w:rFonts w:cs="Times New Roman"/>
          <w:sz w:val="20"/>
          <w:lang w:val="ru-RU"/>
        </w:rPr>
        <w:t>МБ</w:t>
      </w:r>
      <w:r>
        <w:rPr>
          <w:rFonts w:cs="Times New Roman"/>
          <w:sz w:val="20"/>
          <w:lang w:val="ru-RU"/>
        </w:rPr>
        <w:t>,</w:t>
      </w:r>
      <w:r w:rsidRPr="007101EC">
        <w:rPr>
          <w:rFonts w:cs="Times New Roman"/>
          <w:sz w:val="20"/>
          <w:lang w:val="ru-RU"/>
        </w:rPr>
        <w:t xml:space="preserve"> </w:t>
      </w:r>
      <w:r w:rsidRPr="00E90C80">
        <w:rPr>
          <w:rFonts w:cs="Times New Roman"/>
          <w:sz w:val="20"/>
          <w:lang w:val="ru-RU"/>
        </w:rPr>
        <w:t>в интересах</w:t>
      </w:r>
      <w:r>
        <w:rPr>
          <w:rFonts w:cs="Times New Roman"/>
          <w:sz w:val="20"/>
          <w:lang w:val="ru-RU"/>
        </w:rPr>
        <w:t xml:space="preserve"> повышения оперативности </w:t>
      </w:r>
      <w:r w:rsidRPr="007101EC">
        <w:rPr>
          <w:rFonts w:cs="Times New Roman"/>
          <w:sz w:val="20"/>
          <w:lang w:val="ru-RU"/>
        </w:rPr>
        <w:t xml:space="preserve">и </w:t>
      </w:r>
      <w:r w:rsidRPr="00E90C80">
        <w:rPr>
          <w:rFonts w:cs="Times New Roman"/>
          <w:sz w:val="20"/>
          <w:lang w:val="ru-RU"/>
        </w:rPr>
        <w:t>эффективн</w:t>
      </w:r>
      <w:r>
        <w:rPr>
          <w:rFonts w:cs="Times New Roman"/>
          <w:sz w:val="20"/>
          <w:lang w:val="ru-RU"/>
        </w:rPr>
        <w:t xml:space="preserve">ости </w:t>
      </w:r>
      <w:r w:rsidRPr="00E90C80">
        <w:rPr>
          <w:rFonts w:cs="Times New Roman"/>
          <w:sz w:val="20"/>
          <w:lang w:val="ru-RU"/>
        </w:rPr>
        <w:t>процедур</w:t>
      </w:r>
      <w:r>
        <w:rPr>
          <w:rFonts w:cs="Times New Roman"/>
          <w:sz w:val="20"/>
          <w:lang w:val="ru-RU"/>
        </w:rPr>
        <w:t xml:space="preserve"> международного</w:t>
      </w:r>
      <w:r w:rsidRPr="007101EC">
        <w:rPr>
          <w:rFonts w:cs="Times New Roman"/>
          <w:sz w:val="20"/>
          <w:lang w:val="ru-RU"/>
        </w:rPr>
        <w:t xml:space="preserve"> поиск</w:t>
      </w:r>
      <w:r>
        <w:rPr>
          <w:rFonts w:cs="Times New Roman"/>
          <w:sz w:val="20"/>
          <w:lang w:val="ru-RU"/>
        </w:rPr>
        <w:t>а, готовит и пересылает копии</w:t>
      </w:r>
      <w:r w:rsidRPr="007101EC">
        <w:rPr>
          <w:rFonts w:cs="Times New Roman"/>
          <w:sz w:val="20"/>
          <w:lang w:val="ru-RU"/>
        </w:rPr>
        <w:t xml:space="preserve"> протоколов поиска </w:t>
      </w:r>
      <w:r>
        <w:rPr>
          <w:rFonts w:cs="Times New Roman"/>
          <w:sz w:val="20"/>
          <w:lang w:val="ru-RU"/>
        </w:rPr>
        <w:t>в международные поисковые органы</w:t>
      </w:r>
      <w:r w:rsidRPr="007101EC">
        <w:rPr>
          <w:rFonts w:cs="Times New Roman"/>
          <w:sz w:val="20"/>
          <w:lang w:val="ru-RU"/>
        </w:rPr>
        <w:t xml:space="preserve"> (МПО) от имени </w:t>
      </w:r>
      <w:r>
        <w:rPr>
          <w:rFonts w:cs="Times New Roman"/>
          <w:sz w:val="20"/>
          <w:lang w:val="ru-RU"/>
        </w:rPr>
        <w:t>получающих ведомств,</w:t>
      </w:r>
      <w:r w:rsidRPr="007101EC">
        <w:rPr>
          <w:rFonts w:cs="Times New Roman"/>
          <w:sz w:val="20"/>
          <w:lang w:val="ru-RU"/>
        </w:rPr>
        <w:t xml:space="preserve"> </w:t>
      </w:r>
      <w:r>
        <w:rPr>
          <w:rFonts w:cs="Times New Roman"/>
          <w:sz w:val="20"/>
          <w:lang w:val="ru-RU"/>
        </w:rPr>
        <w:t xml:space="preserve">был </w:t>
      </w:r>
      <w:r w:rsidRPr="00430381">
        <w:rPr>
          <w:rFonts w:cs="Times New Roman"/>
          <w:sz w:val="20"/>
          <w:lang w:val="ru-RU"/>
        </w:rPr>
        <w:t>распространен</w:t>
      </w:r>
      <w:r>
        <w:rPr>
          <w:rFonts w:cs="Times New Roman"/>
          <w:sz w:val="20"/>
          <w:lang w:val="ru-RU"/>
        </w:rPr>
        <w:t xml:space="preserve"> с </w:t>
      </w:r>
      <w:r w:rsidRPr="007101EC">
        <w:rPr>
          <w:rFonts w:cs="Times New Roman"/>
          <w:sz w:val="20"/>
          <w:lang w:val="ru-RU"/>
        </w:rPr>
        <w:t xml:space="preserve">28 </w:t>
      </w:r>
      <w:r>
        <w:rPr>
          <w:rFonts w:cs="Times New Roman"/>
          <w:sz w:val="20"/>
          <w:lang w:val="ru-RU"/>
        </w:rPr>
        <w:t>пар</w:t>
      </w:r>
      <w:r w:rsidRPr="007101EC">
        <w:rPr>
          <w:rFonts w:cs="Times New Roman"/>
          <w:sz w:val="20"/>
          <w:lang w:val="ru-RU"/>
        </w:rPr>
        <w:t xml:space="preserve"> ведомств в конце </w:t>
      </w:r>
      <w:r>
        <w:rPr>
          <w:rFonts w:cs="Times New Roman"/>
          <w:sz w:val="20"/>
          <w:lang w:val="ru-RU"/>
        </w:rPr>
        <w:t>2015 г.</w:t>
      </w:r>
      <w:r w:rsidRPr="007101EC">
        <w:rPr>
          <w:rFonts w:cs="Times New Roman"/>
          <w:sz w:val="20"/>
          <w:lang w:val="ru-RU"/>
        </w:rPr>
        <w:t xml:space="preserve"> </w:t>
      </w:r>
      <w:r>
        <w:rPr>
          <w:rFonts w:cs="Times New Roman"/>
          <w:sz w:val="20"/>
          <w:lang w:val="ru-RU"/>
        </w:rPr>
        <w:t>(</w:t>
      </w:r>
      <w:r w:rsidRPr="007101EC">
        <w:rPr>
          <w:rFonts w:cs="Times New Roman"/>
          <w:sz w:val="20"/>
          <w:lang w:val="ru-RU"/>
        </w:rPr>
        <w:t>включая шесть МПО и 15 получающих ведомств</w:t>
      </w:r>
      <w:r>
        <w:rPr>
          <w:rFonts w:cs="Times New Roman"/>
          <w:sz w:val="20"/>
          <w:lang w:val="ru-RU"/>
        </w:rPr>
        <w:t>)</w:t>
      </w:r>
      <w:r w:rsidRPr="007101EC">
        <w:rPr>
          <w:rFonts w:cs="Times New Roman"/>
          <w:sz w:val="20"/>
          <w:lang w:val="ru-RU"/>
        </w:rPr>
        <w:t xml:space="preserve">, </w:t>
      </w:r>
      <w:r>
        <w:rPr>
          <w:rFonts w:cs="Times New Roman"/>
          <w:sz w:val="20"/>
          <w:lang w:val="ru-RU"/>
        </w:rPr>
        <w:t xml:space="preserve">до </w:t>
      </w:r>
      <w:r w:rsidRPr="007101EC">
        <w:rPr>
          <w:rFonts w:cs="Times New Roman"/>
          <w:sz w:val="20"/>
          <w:lang w:val="ru-RU"/>
        </w:rPr>
        <w:t xml:space="preserve">65 </w:t>
      </w:r>
      <w:r w:rsidRPr="00912FB0">
        <w:rPr>
          <w:rFonts w:cs="Times New Roman"/>
          <w:sz w:val="20"/>
          <w:lang w:val="ru-RU"/>
        </w:rPr>
        <w:t>пар</w:t>
      </w:r>
      <w:r w:rsidRPr="007101EC">
        <w:rPr>
          <w:rFonts w:cs="Times New Roman"/>
          <w:sz w:val="20"/>
          <w:lang w:val="ru-RU"/>
        </w:rPr>
        <w:t>, включая 13 МПО и 45 получающих ведомств.</w:t>
      </w:r>
    </w:p>
    <w:p w:rsidR="00E161D9" w:rsidRPr="007101EC" w:rsidRDefault="00E161D9" w:rsidP="00E161D9">
      <w:pPr>
        <w:numPr>
          <w:ilvl w:val="0"/>
          <w:numId w:val="116"/>
        </w:numPr>
        <w:spacing w:after="120"/>
        <w:ind w:left="357" w:hanging="357"/>
        <w:jc w:val="both"/>
        <w:rPr>
          <w:rFonts w:cs="Times New Roman"/>
          <w:sz w:val="20"/>
          <w:lang w:val="ru-RU"/>
        </w:rPr>
      </w:pPr>
      <w:r w:rsidRPr="007101EC">
        <w:rPr>
          <w:rFonts w:cs="Times New Roman"/>
          <w:sz w:val="20"/>
          <w:lang w:val="ru-RU"/>
        </w:rPr>
        <w:t xml:space="preserve">2016 год </w:t>
      </w:r>
      <w:r>
        <w:rPr>
          <w:rFonts w:cs="Times New Roman"/>
          <w:sz w:val="20"/>
          <w:lang w:val="ru-RU"/>
        </w:rPr>
        <w:t>также стал рекордным</w:t>
      </w:r>
      <w:r w:rsidRPr="007101EC">
        <w:rPr>
          <w:rFonts w:cs="Times New Roman"/>
          <w:sz w:val="20"/>
          <w:lang w:val="ru-RU"/>
        </w:rPr>
        <w:t xml:space="preserve"> год</w:t>
      </w:r>
      <w:r>
        <w:rPr>
          <w:rFonts w:cs="Times New Roman"/>
          <w:sz w:val="20"/>
          <w:lang w:val="ru-RU"/>
        </w:rPr>
        <w:t xml:space="preserve">ом для Мадридской системы: </w:t>
      </w:r>
      <w:r w:rsidRPr="007101EC">
        <w:rPr>
          <w:rFonts w:cs="Times New Roman"/>
          <w:sz w:val="20"/>
          <w:lang w:val="ru-RU"/>
        </w:rPr>
        <w:t>общее число международных заявок</w:t>
      </w:r>
      <w:r>
        <w:rPr>
          <w:rFonts w:cs="Times New Roman"/>
          <w:sz w:val="20"/>
          <w:lang w:val="ru-RU"/>
        </w:rPr>
        <w:t xml:space="preserve">, поданных </w:t>
      </w:r>
      <w:r w:rsidRPr="00912FB0">
        <w:rPr>
          <w:rFonts w:cs="Times New Roman"/>
          <w:sz w:val="20"/>
          <w:lang w:val="ru-RU"/>
        </w:rPr>
        <w:t>в рамках</w:t>
      </w:r>
      <w:r>
        <w:rPr>
          <w:rFonts w:cs="Times New Roman"/>
          <w:sz w:val="20"/>
          <w:lang w:val="ru-RU"/>
        </w:rPr>
        <w:t xml:space="preserve"> этой </w:t>
      </w:r>
      <w:r w:rsidRPr="00912FB0">
        <w:rPr>
          <w:rFonts w:cs="Times New Roman"/>
          <w:sz w:val="20"/>
          <w:lang w:val="ru-RU"/>
        </w:rPr>
        <w:t>систем</w:t>
      </w:r>
      <w:r>
        <w:rPr>
          <w:rFonts w:cs="Times New Roman"/>
          <w:sz w:val="20"/>
          <w:lang w:val="ru-RU"/>
        </w:rPr>
        <w:t xml:space="preserve">ы, составило </w:t>
      </w:r>
      <w:r w:rsidRPr="007101EC">
        <w:rPr>
          <w:rFonts w:cs="Times New Roman"/>
          <w:sz w:val="20"/>
          <w:lang w:val="ru-RU"/>
        </w:rPr>
        <w:t>52</w:t>
      </w:r>
      <w:r>
        <w:rPr>
          <w:rFonts w:cs="Times New Roman"/>
          <w:sz w:val="20"/>
          <w:lang w:val="ru-RU"/>
        </w:rPr>
        <w:t> 550</w:t>
      </w:r>
      <w:r w:rsidRPr="007101EC">
        <w:rPr>
          <w:rFonts w:cs="Times New Roman"/>
          <w:sz w:val="20"/>
          <w:lang w:val="ru-RU"/>
        </w:rPr>
        <w:t xml:space="preserve">, </w:t>
      </w:r>
      <w:r>
        <w:rPr>
          <w:rFonts w:cs="Times New Roman"/>
          <w:sz w:val="20"/>
          <w:lang w:val="ru-RU"/>
        </w:rPr>
        <w:t xml:space="preserve">что </w:t>
      </w:r>
      <w:r w:rsidRPr="00912FB0">
        <w:rPr>
          <w:rFonts w:cs="Times New Roman"/>
          <w:sz w:val="20"/>
          <w:lang w:val="ru-RU"/>
        </w:rPr>
        <w:t>соответств</w:t>
      </w:r>
      <w:r>
        <w:rPr>
          <w:rFonts w:cs="Times New Roman"/>
          <w:sz w:val="20"/>
          <w:lang w:val="ru-RU"/>
        </w:rPr>
        <w:t xml:space="preserve">овало повышению на </w:t>
      </w:r>
      <w:r w:rsidRPr="007101EC">
        <w:rPr>
          <w:rFonts w:cs="Times New Roman"/>
          <w:sz w:val="20"/>
          <w:lang w:val="ru-RU"/>
        </w:rPr>
        <w:t>7</w:t>
      </w:r>
      <w:r>
        <w:rPr>
          <w:rFonts w:cs="Times New Roman"/>
          <w:sz w:val="20"/>
          <w:lang w:val="ru-RU"/>
        </w:rPr>
        <w:t>,</w:t>
      </w:r>
      <w:r w:rsidRPr="007101EC">
        <w:rPr>
          <w:rFonts w:cs="Times New Roman"/>
          <w:sz w:val="20"/>
          <w:lang w:val="ru-RU"/>
        </w:rPr>
        <w:t xml:space="preserve">2 процентов </w:t>
      </w:r>
      <w:r w:rsidRPr="00912FB0">
        <w:rPr>
          <w:rFonts w:cs="Times New Roman"/>
          <w:sz w:val="20"/>
          <w:lang w:val="ru-RU"/>
        </w:rPr>
        <w:t>относительн</w:t>
      </w:r>
      <w:r>
        <w:rPr>
          <w:rFonts w:cs="Times New Roman"/>
          <w:sz w:val="20"/>
          <w:lang w:val="ru-RU"/>
        </w:rPr>
        <w:t xml:space="preserve">о </w:t>
      </w:r>
      <w:r w:rsidRPr="008B1981">
        <w:rPr>
          <w:rFonts w:cs="Times New Roman"/>
          <w:snapToGrid w:val="0"/>
          <w:sz w:val="20"/>
          <w:lang w:val="ru-RU"/>
        </w:rPr>
        <w:t>показател</w:t>
      </w:r>
      <w:r>
        <w:rPr>
          <w:rFonts w:cs="Times New Roman"/>
          <w:sz w:val="20"/>
          <w:lang w:val="ru-RU"/>
        </w:rPr>
        <w:t>я 2015 г.</w:t>
      </w:r>
      <w:r w:rsidRPr="007101EC">
        <w:rPr>
          <w:rFonts w:cs="Times New Roman"/>
          <w:sz w:val="20"/>
          <w:lang w:val="ru-RU"/>
        </w:rPr>
        <w:t xml:space="preserve">  К концу год</w:t>
      </w:r>
      <w:r>
        <w:rPr>
          <w:rFonts w:cs="Times New Roman"/>
          <w:sz w:val="20"/>
          <w:lang w:val="ru-RU"/>
        </w:rPr>
        <w:t>а</w:t>
      </w:r>
      <w:r w:rsidRPr="007101EC">
        <w:rPr>
          <w:rFonts w:cs="Times New Roman"/>
          <w:sz w:val="20"/>
          <w:lang w:val="ru-RU"/>
        </w:rPr>
        <w:t xml:space="preserve"> Мадрид</w:t>
      </w:r>
      <w:r>
        <w:rPr>
          <w:rFonts w:cs="Times New Roman"/>
          <w:sz w:val="20"/>
          <w:lang w:val="ru-RU"/>
        </w:rPr>
        <w:t>ский</w:t>
      </w:r>
      <w:r w:rsidRPr="007101EC">
        <w:rPr>
          <w:rFonts w:cs="Times New Roman"/>
          <w:sz w:val="20"/>
          <w:lang w:val="ru-RU"/>
        </w:rPr>
        <w:t xml:space="preserve"> реестр </w:t>
      </w:r>
      <w:r>
        <w:rPr>
          <w:rFonts w:cs="Times New Roman"/>
          <w:sz w:val="20"/>
          <w:lang w:val="ru-RU"/>
        </w:rPr>
        <w:t>насчитывал</w:t>
      </w:r>
      <w:r w:rsidRPr="00912FB0">
        <w:rPr>
          <w:rFonts w:cs="Times New Roman"/>
          <w:sz w:val="20"/>
          <w:lang w:val="ru-RU"/>
        </w:rPr>
        <w:t xml:space="preserve"> в общей сложности </w:t>
      </w:r>
      <w:r w:rsidRPr="007101EC">
        <w:rPr>
          <w:rFonts w:cs="Times New Roman"/>
          <w:sz w:val="20"/>
          <w:lang w:val="ru-RU"/>
        </w:rPr>
        <w:t>641</w:t>
      </w:r>
      <w:r>
        <w:rPr>
          <w:rFonts w:cs="Times New Roman"/>
          <w:sz w:val="20"/>
          <w:lang w:val="ru-RU"/>
        </w:rPr>
        <w:t> </w:t>
      </w:r>
      <w:r w:rsidRPr="007101EC">
        <w:rPr>
          <w:rFonts w:cs="Times New Roman"/>
          <w:sz w:val="20"/>
          <w:lang w:val="ru-RU"/>
        </w:rPr>
        <w:t>587 международн</w:t>
      </w:r>
      <w:r>
        <w:rPr>
          <w:rFonts w:cs="Times New Roman"/>
          <w:sz w:val="20"/>
          <w:lang w:val="ru-RU"/>
        </w:rPr>
        <w:t xml:space="preserve">ых </w:t>
      </w:r>
      <w:r w:rsidRPr="00912FB0">
        <w:rPr>
          <w:rFonts w:cs="Times New Roman"/>
          <w:sz w:val="20"/>
          <w:lang w:val="ru-RU"/>
        </w:rPr>
        <w:t>регистраци</w:t>
      </w:r>
      <w:r>
        <w:rPr>
          <w:rFonts w:cs="Times New Roman"/>
          <w:sz w:val="20"/>
          <w:lang w:val="ru-RU"/>
        </w:rPr>
        <w:t>й</w:t>
      </w:r>
      <w:r w:rsidRPr="007101EC">
        <w:rPr>
          <w:rFonts w:cs="Times New Roman"/>
          <w:sz w:val="20"/>
          <w:lang w:val="ru-RU"/>
        </w:rPr>
        <w:t xml:space="preserve">, </w:t>
      </w:r>
      <w:r>
        <w:rPr>
          <w:rFonts w:cs="Times New Roman"/>
          <w:sz w:val="20"/>
          <w:lang w:val="ru-RU"/>
        </w:rPr>
        <w:t xml:space="preserve">что </w:t>
      </w:r>
      <w:r w:rsidRPr="00912FB0">
        <w:rPr>
          <w:rFonts w:cs="Times New Roman"/>
          <w:sz w:val="20"/>
          <w:lang w:val="ru-RU"/>
        </w:rPr>
        <w:t>соответств</w:t>
      </w:r>
      <w:r>
        <w:rPr>
          <w:rFonts w:cs="Times New Roman"/>
          <w:sz w:val="20"/>
          <w:lang w:val="ru-RU"/>
        </w:rPr>
        <w:t xml:space="preserve">овало </w:t>
      </w:r>
      <w:r w:rsidRPr="007101EC">
        <w:rPr>
          <w:rFonts w:cs="Times New Roman"/>
          <w:sz w:val="20"/>
          <w:lang w:val="ru-RU"/>
        </w:rPr>
        <w:t>5</w:t>
      </w:r>
      <w:r>
        <w:rPr>
          <w:rFonts w:cs="Times New Roman"/>
          <w:sz w:val="20"/>
          <w:lang w:val="ru-RU"/>
        </w:rPr>
        <w:t>,</w:t>
      </w:r>
      <w:r w:rsidRPr="007101EC">
        <w:rPr>
          <w:rFonts w:cs="Times New Roman"/>
          <w:sz w:val="20"/>
          <w:lang w:val="ru-RU"/>
        </w:rPr>
        <w:t xml:space="preserve">71 </w:t>
      </w:r>
      <w:r>
        <w:rPr>
          <w:rFonts w:cs="Times New Roman"/>
          <w:sz w:val="20"/>
          <w:lang w:val="ru-RU"/>
        </w:rPr>
        <w:t>млн</w:t>
      </w:r>
      <w:r w:rsidRPr="007101EC">
        <w:rPr>
          <w:rFonts w:cs="Times New Roman"/>
          <w:sz w:val="20"/>
          <w:lang w:val="ru-RU"/>
        </w:rPr>
        <w:t xml:space="preserve"> национальн</w:t>
      </w:r>
      <w:r>
        <w:rPr>
          <w:rFonts w:cs="Times New Roman"/>
          <w:sz w:val="20"/>
          <w:lang w:val="ru-RU"/>
        </w:rPr>
        <w:t>ых</w:t>
      </w:r>
      <w:r w:rsidRPr="007101EC">
        <w:rPr>
          <w:rFonts w:cs="Times New Roman"/>
          <w:sz w:val="20"/>
          <w:lang w:val="ru-RU"/>
        </w:rPr>
        <w:t xml:space="preserve"> или региональн</w:t>
      </w:r>
      <w:r>
        <w:rPr>
          <w:rFonts w:cs="Times New Roman"/>
          <w:sz w:val="20"/>
          <w:lang w:val="ru-RU"/>
        </w:rPr>
        <w:t>ых</w:t>
      </w:r>
      <w:r w:rsidRPr="007101EC">
        <w:rPr>
          <w:rFonts w:cs="Times New Roman"/>
          <w:sz w:val="20"/>
          <w:lang w:val="ru-RU"/>
        </w:rPr>
        <w:t xml:space="preserve"> </w:t>
      </w:r>
      <w:r w:rsidRPr="00912FB0">
        <w:rPr>
          <w:rFonts w:cs="Times New Roman"/>
          <w:sz w:val="20"/>
          <w:lang w:val="ru-RU"/>
        </w:rPr>
        <w:t>регистраци</w:t>
      </w:r>
      <w:r>
        <w:rPr>
          <w:rFonts w:cs="Times New Roman"/>
          <w:sz w:val="20"/>
          <w:lang w:val="ru-RU"/>
        </w:rPr>
        <w:t xml:space="preserve">й </w:t>
      </w:r>
      <w:r w:rsidRPr="00912FB0">
        <w:rPr>
          <w:rFonts w:cs="Times New Roman"/>
          <w:sz w:val="20"/>
          <w:lang w:val="ru-RU"/>
        </w:rPr>
        <w:t>товарных знаков</w:t>
      </w:r>
      <w:r w:rsidRPr="007101EC">
        <w:rPr>
          <w:rFonts w:cs="Times New Roman"/>
          <w:sz w:val="20"/>
          <w:lang w:val="ru-RU"/>
        </w:rPr>
        <w:t>.</w:t>
      </w:r>
    </w:p>
    <w:p w:rsidR="00E161D9" w:rsidRPr="007101EC" w:rsidRDefault="00E161D9" w:rsidP="00E161D9">
      <w:pPr>
        <w:numPr>
          <w:ilvl w:val="0"/>
          <w:numId w:val="116"/>
        </w:numPr>
        <w:spacing w:after="120"/>
        <w:jc w:val="both"/>
        <w:rPr>
          <w:rFonts w:cs="Times New Roman"/>
          <w:sz w:val="20"/>
          <w:lang w:val="ru-RU"/>
        </w:rPr>
      </w:pPr>
      <w:r w:rsidRPr="00912FB0">
        <w:rPr>
          <w:sz w:val="20"/>
          <w:lang w:val="ru-RU"/>
        </w:rPr>
        <w:t>В течение</w:t>
      </w:r>
      <w:r>
        <w:rPr>
          <w:sz w:val="20"/>
          <w:lang w:val="ru-RU"/>
        </w:rPr>
        <w:t xml:space="preserve"> </w:t>
      </w:r>
      <w:r w:rsidRPr="007101EC">
        <w:rPr>
          <w:rFonts w:cs="Times New Roman"/>
          <w:sz w:val="20"/>
          <w:lang w:val="ru-RU"/>
        </w:rPr>
        <w:t>2016</w:t>
      </w:r>
      <w:r>
        <w:rPr>
          <w:rFonts w:cs="Times New Roman"/>
          <w:sz w:val="20"/>
          <w:lang w:val="ru-RU"/>
        </w:rPr>
        <w:t> г.</w:t>
      </w:r>
      <w:r w:rsidRPr="007101EC">
        <w:rPr>
          <w:rFonts w:cs="Times New Roman"/>
          <w:sz w:val="20"/>
          <w:lang w:val="ru-RU"/>
        </w:rPr>
        <w:t xml:space="preserve"> </w:t>
      </w:r>
      <w:r w:rsidRPr="00912FB0">
        <w:rPr>
          <w:sz w:val="20"/>
          <w:lang w:val="ru-RU"/>
        </w:rPr>
        <w:t xml:space="preserve">Рабочая группа по правовому развитию Мадридской системы </w:t>
      </w:r>
      <w:r>
        <w:rPr>
          <w:sz w:val="20"/>
          <w:lang w:val="ru-RU"/>
        </w:rPr>
        <w:t xml:space="preserve">добилась хороших </w:t>
      </w:r>
      <w:r w:rsidRPr="00912FB0">
        <w:rPr>
          <w:sz w:val="20"/>
          <w:lang w:val="ru-RU"/>
        </w:rPr>
        <w:t>результат</w:t>
      </w:r>
      <w:r>
        <w:rPr>
          <w:sz w:val="20"/>
          <w:lang w:val="ru-RU"/>
        </w:rPr>
        <w:t xml:space="preserve">ов в своей </w:t>
      </w:r>
      <w:r w:rsidRPr="00912FB0">
        <w:rPr>
          <w:sz w:val="20"/>
          <w:lang w:val="ru-RU"/>
        </w:rPr>
        <w:t>работ</w:t>
      </w:r>
      <w:r>
        <w:rPr>
          <w:sz w:val="20"/>
          <w:lang w:val="ru-RU"/>
        </w:rPr>
        <w:t xml:space="preserve">е </w:t>
      </w:r>
      <w:r w:rsidRPr="007101EC">
        <w:rPr>
          <w:rFonts w:cs="Times New Roman"/>
          <w:sz w:val="20"/>
          <w:lang w:val="ru-RU"/>
        </w:rPr>
        <w:t xml:space="preserve">и </w:t>
      </w:r>
      <w:r>
        <w:rPr>
          <w:rFonts w:cs="Times New Roman"/>
          <w:sz w:val="20"/>
          <w:lang w:val="ru-RU"/>
        </w:rPr>
        <w:t>приняла</w:t>
      </w:r>
      <w:r w:rsidRPr="007101EC">
        <w:rPr>
          <w:rFonts w:cs="Times New Roman"/>
          <w:sz w:val="20"/>
          <w:lang w:val="ru-RU"/>
        </w:rPr>
        <w:t xml:space="preserve"> ряд </w:t>
      </w:r>
      <w:r>
        <w:rPr>
          <w:rFonts w:cs="Times New Roman"/>
          <w:sz w:val="20"/>
          <w:lang w:val="ru-RU"/>
        </w:rPr>
        <w:t>изменений к</w:t>
      </w:r>
      <w:r w:rsidRPr="007101EC">
        <w:rPr>
          <w:rFonts w:cs="Times New Roman"/>
          <w:sz w:val="20"/>
          <w:lang w:val="ru-RU"/>
        </w:rPr>
        <w:t xml:space="preserve"> </w:t>
      </w:r>
      <w:r>
        <w:rPr>
          <w:rFonts w:cs="Times New Roman"/>
          <w:sz w:val="20"/>
          <w:lang w:val="ru-RU"/>
        </w:rPr>
        <w:t xml:space="preserve">правилам, </w:t>
      </w:r>
      <w:r w:rsidRPr="00912FB0">
        <w:rPr>
          <w:rFonts w:cs="Times New Roman"/>
          <w:sz w:val="20"/>
          <w:lang w:val="ru-RU"/>
        </w:rPr>
        <w:t>котор</w:t>
      </w:r>
      <w:r>
        <w:rPr>
          <w:rFonts w:cs="Times New Roman"/>
          <w:sz w:val="20"/>
          <w:lang w:val="ru-RU"/>
        </w:rPr>
        <w:t xml:space="preserve">ые были </w:t>
      </w:r>
      <w:r w:rsidRPr="007101EC">
        <w:rPr>
          <w:rFonts w:cs="Times New Roman"/>
          <w:sz w:val="20"/>
          <w:lang w:val="ru-RU"/>
        </w:rPr>
        <w:t>утвержден</w:t>
      </w:r>
      <w:r>
        <w:rPr>
          <w:rFonts w:cs="Times New Roman"/>
          <w:sz w:val="20"/>
          <w:lang w:val="ru-RU"/>
        </w:rPr>
        <w:t>ы</w:t>
      </w:r>
      <w:r w:rsidRPr="007101EC">
        <w:rPr>
          <w:rFonts w:cs="Times New Roman"/>
          <w:sz w:val="20"/>
          <w:lang w:val="ru-RU"/>
        </w:rPr>
        <w:t xml:space="preserve"> </w:t>
      </w:r>
      <w:r>
        <w:rPr>
          <w:rFonts w:cs="Times New Roman"/>
          <w:sz w:val="20"/>
          <w:lang w:val="ru-RU"/>
        </w:rPr>
        <w:t>Ассамблеей</w:t>
      </w:r>
      <w:r w:rsidRPr="007101EC">
        <w:rPr>
          <w:rFonts w:cs="Times New Roman"/>
          <w:sz w:val="20"/>
          <w:lang w:val="ru-RU"/>
        </w:rPr>
        <w:t xml:space="preserve"> Мадридского союза.  Кроме того, группа </w:t>
      </w:r>
      <w:r>
        <w:rPr>
          <w:rFonts w:cs="Times New Roman"/>
          <w:sz w:val="20"/>
          <w:lang w:val="ru-RU"/>
        </w:rPr>
        <w:t>согласовала «дорожную карту</w:t>
      </w:r>
      <w:r w:rsidRPr="007101EC">
        <w:rPr>
          <w:rFonts w:cs="Times New Roman"/>
          <w:sz w:val="20"/>
          <w:lang w:val="ru-RU"/>
        </w:rPr>
        <w:t xml:space="preserve">» </w:t>
      </w:r>
      <w:r w:rsidRPr="003D125F">
        <w:rPr>
          <w:rFonts w:cs="Times New Roman"/>
          <w:sz w:val="20"/>
          <w:lang w:val="ru-RU"/>
        </w:rPr>
        <w:t>мероприяти</w:t>
      </w:r>
      <w:r>
        <w:rPr>
          <w:rFonts w:cs="Times New Roman"/>
          <w:sz w:val="20"/>
          <w:lang w:val="ru-RU"/>
        </w:rPr>
        <w:t xml:space="preserve">й в </w:t>
      </w:r>
      <w:r w:rsidRPr="007101EC">
        <w:rPr>
          <w:rFonts w:cs="Times New Roman"/>
          <w:sz w:val="20"/>
          <w:lang w:val="ru-RU"/>
        </w:rPr>
        <w:t>конкретн</w:t>
      </w:r>
      <w:r>
        <w:rPr>
          <w:rFonts w:cs="Times New Roman"/>
          <w:sz w:val="20"/>
          <w:lang w:val="ru-RU"/>
        </w:rPr>
        <w:t xml:space="preserve">ых областях на </w:t>
      </w:r>
      <w:r w:rsidRPr="00912FB0">
        <w:rPr>
          <w:rFonts w:cs="Times New Roman"/>
          <w:sz w:val="20"/>
          <w:lang w:val="ru-RU"/>
        </w:rPr>
        <w:t>краткосрочн</w:t>
      </w:r>
      <w:r>
        <w:rPr>
          <w:rFonts w:cs="Times New Roman"/>
          <w:sz w:val="20"/>
          <w:lang w:val="ru-RU"/>
        </w:rPr>
        <w:t xml:space="preserve">ую, </w:t>
      </w:r>
      <w:r w:rsidRPr="00912FB0">
        <w:rPr>
          <w:rFonts w:cs="Times New Roman"/>
          <w:sz w:val="20"/>
          <w:lang w:val="ru-RU"/>
        </w:rPr>
        <w:t>среднесрочн</w:t>
      </w:r>
      <w:r>
        <w:rPr>
          <w:rFonts w:cs="Times New Roman"/>
          <w:sz w:val="20"/>
          <w:lang w:val="ru-RU"/>
        </w:rPr>
        <w:t xml:space="preserve">ую и </w:t>
      </w:r>
      <w:r w:rsidRPr="00912FB0">
        <w:rPr>
          <w:rFonts w:cs="Times New Roman"/>
          <w:sz w:val="20"/>
          <w:lang w:val="ru-RU"/>
        </w:rPr>
        <w:t>долгосрочн</w:t>
      </w:r>
      <w:r>
        <w:rPr>
          <w:rFonts w:cs="Times New Roman"/>
          <w:sz w:val="20"/>
          <w:lang w:val="ru-RU"/>
        </w:rPr>
        <w:t xml:space="preserve">ую </w:t>
      </w:r>
      <w:r w:rsidRPr="00912FB0">
        <w:rPr>
          <w:rFonts w:cs="Times New Roman"/>
          <w:sz w:val="20"/>
          <w:lang w:val="ru-RU"/>
        </w:rPr>
        <w:t>пер</w:t>
      </w:r>
      <w:r>
        <w:rPr>
          <w:rFonts w:cs="Times New Roman"/>
          <w:sz w:val="20"/>
          <w:lang w:val="ru-RU"/>
        </w:rPr>
        <w:t>спективу</w:t>
      </w:r>
      <w:r w:rsidRPr="007101EC">
        <w:rPr>
          <w:rFonts w:cs="Times New Roman"/>
          <w:sz w:val="20"/>
          <w:lang w:val="ru-RU"/>
        </w:rPr>
        <w:t>.</w:t>
      </w:r>
    </w:p>
    <w:p w:rsidR="00E161D9" w:rsidRPr="007101EC" w:rsidRDefault="00E161D9" w:rsidP="00E161D9">
      <w:pPr>
        <w:numPr>
          <w:ilvl w:val="0"/>
          <w:numId w:val="116"/>
        </w:numPr>
        <w:spacing w:after="120"/>
        <w:jc w:val="both"/>
        <w:rPr>
          <w:rFonts w:cs="Times New Roman"/>
          <w:sz w:val="20"/>
          <w:lang w:val="ru-RU"/>
        </w:rPr>
      </w:pPr>
      <w:r w:rsidRPr="00912FB0">
        <w:rPr>
          <w:rFonts w:cs="Times New Roman"/>
          <w:sz w:val="20"/>
          <w:lang w:val="ru-RU"/>
        </w:rPr>
        <w:t>В рамках</w:t>
      </w:r>
      <w:r>
        <w:rPr>
          <w:rFonts w:cs="Times New Roman"/>
          <w:sz w:val="20"/>
          <w:lang w:val="ru-RU"/>
        </w:rPr>
        <w:t xml:space="preserve"> Гаагской системы </w:t>
      </w:r>
      <w:r w:rsidRPr="007101EC">
        <w:rPr>
          <w:rFonts w:cs="Times New Roman"/>
          <w:sz w:val="20"/>
          <w:lang w:val="ru-RU"/>
        </w:rPr>
        <w:t>в 2016</w:t>
      </w:r>
      <w:r>
        <w:rPr>
          <w:rFonts w:cs="Times New Roman"/>
          <w:sz w:val="20"/>
          <w:lang w:val="ru-RU"/>
        </w:rPr>
        <w:t> г.</w:t>
      </w:r>
      <w:r w:rsidRPr="007101EC">
        <w:rPr>
          <w:rFonts w:cs="Times New Roman"/>
          <w:sz w:val="20"/>
          <w:lang w:val="ru-RU"/>
        </w:rPr>
        <w:t xml:space="preserve"> </w:t>
      </w:r>
      <w:r>
        <w:rPr>
          <w:rFonts w:cs="Times New Roman"/>
          <w:sz w:val="20"/>
          <w:lang w:val="ru-RU"/>
        </w:rPr>
        <w:t>был</w:t>
      </w:r>
      <w:r w:rsidRPr="007101EC">
        <w:rPr>
          <w:rFonts w:cs="Times New Roman"/>
          <w:sz w:val="20"/>
          <w:lang w:val="ru-RU"/>
        </w:rPr>
        <w:t xml:space="preserve"> </w:t>
      </w:r>
      <w:r>
        <w:rPr>
          <w:rFonts w:cs="Times New Roman"/>
          <w:sz w:val="20"/>
          <w:lang w:val="ru-RU"/>
        </w:rPr>
        <w:t xml:space="preserve">установлен </w:t>
      </w:r>
      <w:r w:rsidRPr="00912FB0">
        <w:rPr>
          <w:rFonts w:cs="Times New Roman"/>
          <w:sz w:val="20"/>
          <w:lang w:val="ru-RU"/>
        </w:rPr>
        <w:t>абсолютн</w:t>
      </w:r>
      <w:r>
        <w:rPr>
          <w:rFonts w:cs="Times New Roman"/>
          <w:sz w:val="20"/>
          <w:lang w:val="ru-RU"/>
        </w:rPr>
        <w:t>ый рекорд</w:t>
      </w:r>
      <w:r w:rsidRPr="007101EC">
        <w:rPr>
          <w:rFonts w:cs="Times New Roman"/>
          <w:sz w:val="20"/>
          <w:lang w:val="ru-RU"/>
        </w:rPr>
        <w:t xml:space="preserve"> </w:t>
      </w:r>
      <w:r>
        <w:rPr>
          <w:rFonts w:cs="Times New Roman"/>
          <w:sz w:val="20"/>
          <w:lang w:val="ru-RU"/>
        </w:rPr>
        <w:t xml:space="preserve">по числу полученных </w:t>
      </w:r>
      <w:r w:rsidRPr="007101EC">
        <w:rPr>
          <w:rFonts w:cs="Times New Roman"/>
          <w:sz w:val="20"/>
          <w:lang w:val="ru-RU"/>
        </w:rPr>
        <w:t>заявок (5</w:t>
      </w:r>
      <w:r>
        <w:rPr>
          <w:rFonts w:cs="Times New Roman"/>
          <w:sz w:val="20"/>
          <w:lang w:val="ru-RU"/>
        </w:rPr>
        <w:t> </w:t>
      </w:r>
      <w:r w:rsidRPr="007101EC">
        <w:rPr>
          <w:rFonts w:cs="Times New Roman"/>
          <w:sz w:val="20"/>
          <w:lang w:val="ru-RU"/>
        </w:rPr>
        <w:t>562</w:t>
      </w:r>
      <w:r>
        <w:rPr>
          <w:rFonts w:cs="Times New Roman"/>
          <w:sz w:val="20"/>
          <w:lang w:val="ru-RU"/>
        </w:rPr>
        <w:t xml:space="preserve"> </w:t>
      </w:r>
      <w:r w:rsidRPr="00912FB0">
        <w:rPr>
          <w:rFonts w:eastAsia="Calibri" w:cs="Times New Roman"/>
          <w:sz w:val="20"/>
          <w:lang w:val="ru-RU"/>
        </w:rPr>
        <w:t>заяв</w:t>
      </w:r>
      <w:r>
        <w:rPr>
          <w:rFonts w:cs="Times New Roman"/>
          <w:sz w:val="20"/>
          <w:lang w:val="ru-RU"/>
        </w:rPr>
        <w:t>ок</w:t>
      </w:r>
      <w:r w:rsidRPr="007101EC">
        <w:rPr>
          <w:rFonts w:cs="Times New Roman"/>
          <w:sz w:val="20"/>
          <w:lang w:val="ru-RU"/>
        </w:rPr>
        <w:t xml:space="preserve">), </w:t>
      </w:r>
      <w:r>
        <w:rPr>
          <w:rFonts w:cs="Times New Roman"/>
          <w:sz w:val="20"/>
          <w:lang w:val="ru-RU"/>
        </w:rPr>
        <w:t xml:space="preserve">что </w:t>
      </w:r>
      <w:r w:rsidRPr="00912FB0">
        <w:rPr>
          <w:rFonts w:cs="Times New Roman"/>
          <w:sz w:val="20"/>
          <w:lang w:val="ru-RU"/>
        </w:rPr>
        <w:t>соответств</w:t>
      </w:r>
      <w:r>
        <w:rPr>
          <w:rFonts w:cs="Times New Roman"/>
          <w:sz w:val="20"/>
          <w:lang w:val="ru-RU"/>
        </w:rPr>
        <w:t xml:space="preserve">овало </w:t>
      </w:r>
      <w:r w:rsidRPr="007101EC">
        <w:rPr>
          <w:rFonts w:cs="Times New Roman"/>
          <w:sz w:val="20"/>
          <w:lang w:val="ru-RU"/>
        </w:rPr>
        <w:t>рост</w:t>
      </w:r>
      <w:r>
        <w:rPr>
          <w:rFonts w:cs="Times New Roman"/>
          <w:sz w:val="20"/>
          <w:lang w:val="ru-RU"/>
        </w:rPr>
        <w:t xml:space="preserve">у на </w:t>
      </w:r>
      <w:r w:rsidRPr="007101EC">
        <w:rPr>
          <w:rFonts w:cs="Times New Roman"/>
          <w:sz w:val="20"/>
          <w:lang w:val="ru-RU"/>
        </w:rPr>
        <w:t xml:space="preserve">35 процентов </w:t>
      </w:r>
      <w:r w:rsidRPr="00912FB0">
        <w:rPr>
          <w:rFonts w:cs="Times New Roman"/>
          <w:sz w:val="20"/>
          <w:lang w:val="ru-RU"/>
        </w:rPr>
        <w:t>относительн</w:t>
      </w:r>
      <w:r>
        <w:rPr>
          <w:rFonts w:cs="Times New Roman"/>
          <w:sz w:val="20"/>
          <w:lang w:val="ru-RU"/>
        </w:rPr>
        <w:t>о уровня 2015 г.</w:t>
      </w:r>
      <w:r w:rsidRPr="007101EC">
        <w:rPr>
          <w:rFonts w:cs="Times New Roman"/>
          <w:sz w:val="20"/>
          <w:lang w:val="ru-RU"/>
        </w:rPr>
        <w:t xml:space="preserve">  </w:t>
      </w:r>
      <w:r>
        <w:rPr>
          <w:rFonts w:cs="Times New Roman"/>
          <w:sz w:val="20"/>
          <w:lang w:val="ru-RU"/>
        </w:rPr>
        <w:t xml:space="preserve">Число </w:t>
      </w:r>
      <w:r w:rsidRPr="003D125F">
        <w:rPr>
          <w:rFonts w:cs="Times New Roman"/>
          <w:sz w:val="20"/>
          <w:lang w:val="ru-RU"/>
        </w:rPr>
        <w:t>промышленных образцов</w:t>
      </w:r>
      <w:r>
        <w:rPr>
          <w:rFonts w:cs="Times New Roman"/>
          <w:sz w:val="20"/>
          <w:lang w:val="ru-RU"/>
        </w:rPr>
        <w:t xml:space="preserve"> </w:t>
      </w:r>
      <w:r w:rsidRPr="007101EC">
        <w:rPr>
          <w:rFonts w:cs="Times New Roman"/>
          <w:sz w:val="20"/>
          <w:lang w:val="ru-RU"/>
        </w:rPr>
        <w:t xml:space="preserve">также </w:t>
      </w:r>
      <w:r>
        <w:rPr>
          <w:rFonts w:cs="Times New Roman"/>
          <w:sz w:val="20"/>
          <w:lang w:val="ru-RU"/>
        </w:rPr>
        <w:t>возросло</w:t>
      </w:r>
      <w:r w:rsidRPr="007101EC">
        <w:rPr>
          <w:rFonts w:cs="Times New Roman"/>
          <w:sz w:val="20"/>
          <w:lang w:val="ru-RU"/>
        </w:rPr>
        <w:t xml:space="preserve">, но </w:t>
      </w:r>
      <w:r>
        <w:rPr>
          <w:rFonts w:cs="Times New Roman"/>
          <w:sz w:val="20"/>
          <w:lang w:val="ru-RU"/>
        </w:rPr>
        <w:t xml:space="preserve">в меньшей степени (на </w:t>
      </w:r>
      <w:r w:rsidRPr="007101EC">
        <w:rPr>
          <w:rFonts w:cs="Times New Roman"/>
          <w:sz w:val="20"/>
          <w:lang w:val="ru-RU"/>
        </w:rPr>
        <w:t xml:space="preserve">14 процентов </w:t>
      </w:r>
      <w:r w:rsidRPr="003D125F">
        <w:rPr>
          <w:rFonts w:cs="Times New Roman"/>
          <w:sz w:val="20"/>
          <w:lang w:val="ru-RU"/>
        </w:rPr>
        <w:t>относительн</w:t>
      </w:r>
      <w:r>
        <w:rPr>
          <w:rFonts w:cs="Times New Roman"/>
          <w:sz w:val="20"/>
          <w:lang w:val="ru-RU"/>
        </w:rPr>
        <w:t>о уровня 2015 г.)</w:t>
      </w:r>
      <w:r w:rsidRPr="007101EC">
        <w:rPr>
          <w:rFonts w:cs="Times New Roman"/>
          <w:sz w:val="20"/>
          <w:lang w:val="ru-RU"/>
        </w:rPr>
        <w:t xml:space="preserve">, </w:t>
      </w:r>
      <w:r>
        <w:rPr>
          <w:rFonts w:cs="Times New Roman"/>
          <w:sz w:val="20"/>
          <w:lang w:val="ru-RU"/>
        </w:rPr>
        <w:t xml:space="preserve">еще раз подтвердив </w:t>
      </w:r>
      <w:r w:rsidRPr="008B1981">
        <w:rPr>
          <w:rFonts w:cs="Times New Roman"/>
          <w:sz w:val="20"/>
          <w:lang w:val="ru-RU"/>
        </w:rPr>
        <w:t>тенденци</w:t>
      </w:r>
      <w:r>
        <w:rPr>
          <w:rFonts w:cs="Times New Roman"/>
          <w:sz w:val="20"/>
          <w:lang w:val="ru-RU"/>
        </w:rPr>
        <w:t xml:space="preserve">ю к </w:t>
      </w:r>
      <w:r w:rsidRPr="008B1981">
        <w:rPr>
          <w:rFonts w:cs="Times New Roman"/>
          <w:sz w:val="20"/>
          <w:lang w:val="ru-RU"/>
        </w:rPr>
        <w:t>сокращени</w:t>
      </w:r>
      <w:r>
        <w:rPr>
          <w:rFonts w:cs="Times New Roman"/>
          <w:sz w:val="20"/>
          <w:lang w:val="ru-RU"/>
        </w:rPr>
        <w:t xml:space="preserve">ю </w:t>
      </w:r>
      <w:r w:rsidRPr="007101EC">
        <w:rPr>
          <w:rFonts w:cs="Times New Roman"/>
          <w:sz w:val="20"/>
          <w:lang w:val="ru-RU"/>
        </w:rPr>
        <w:t>средн</w:t>
      </w:r>
      <w:r>
        <w:rPr>
          <w:rFonts w:cs="Times New Roman"/>
          <w:sz w:val="20"/>
          <w:lang w:val="ru-RU"/>
        </w:rPr>
        <w:t>его</w:t>
      </w:r>
      <w:r w:rsidRPr="007101EC">
        <w:rPr>
          <w:rFonts w:cs="Times New Roman"/>
          <w:sz w:val="20"/>
          <w:lang w:val="ru-RU"/>
        </w:rPr>
        <w:t xml:space="preserve"> </w:t>
      </w:r>
      <w:r>
        <w:rPr>
          <w:rFonts w:cs="Times New Roman"/>
          <w:sz w:val="20"/>
          <w:lang w:val="ru-RU"/>
        </w:rPr>
        <w:t xml:space="preserve">числа </w:t>
      </w:r>
      <w:r w:rsidRPr="003D125F">
        <w:rPr>
          <w:rFonts w:cs="Times New Roman"/>
          <w:sz w:val="20"/>
          <w:lang w:val="ru-RU"/>
        </w:rPr>
        <w:t>промышленных образцов</w:t>
      </w:r>
      <w:r>
        <w:rPr>
          <w:rFonts w:cs="Times New Roman"/>
          <w:sz w:val="20"/>
          <w:lang w:val="ru-RU"/>
        </w:rPr>
        <w:t>, приходящихся на одну заявку,</w:t>
      </w:r>
      <w:r w:rsidRPr="007101EC">
        <w:rPr>
          <w:rFonts w:cs="Times New Roman"/>
          <w:sz w:val="20"/>
          <w:lang w:val="ru-RU"/>
        </w:rPr>
        <w:t xml:space="preserve"> </w:t>
      </w:r>
      <w:r>
        <w:rPr>
          <w:rFonts w:cs="Times New Roman"/>
          <w:sz w:val="20"/>
          <w:lang w:val="ru-RU"/>
        </w:rPr>
        <w:t>что связано</w:t>
      </w:r>
      <w:r w:rsidRPr="007101EC">
        <w:rPr>
          <w:rFonts w:cs="Times New Roman"/>
          <w:sz w:val="20"/>
          <w:lang w:val="ru-RU"/>
        </w:rPr>
        <w:t xml:space="preserve"> с </w:t>
      </w:r>
      <w:r>
        <w:rPr>
          <w:rFonts w:cs="Times New Roman"/>
          <w:sz w:val="20"/>
          <w:lang w:val="ru-RU"/>
        </w:rPr>
        <w:t xml:space="preserve">увеличением числа стран, в </w:t>
      </w:r>
      <w:r w:rsidRPr="008B1981">
        <w:rPr>
          <w:rFonts w:cs="Times New Roman"/>
          <w:sz w:val="20"/>
          <w:lang w:val="ru-RU"/>
        </w:rPr>
        <w:t>котор</w:t>
      </w:r>
      <w:r>
        <w:rPr>
          <w:rFonts w:cs="Times New Roman"/>
          <w:sz w:val="20"/>
          <w:lang w:val="ru-RU"/>
        </w:rPr>
        <w:t xml:space="preserve">ых происходит </w:t>
      </w:r>
      <w:r w:rsidRPr="00ED20C0">
        <w:rPr>
          <w:rFonts w:cs="Times New Roman"/>
          <w:sz w:val="20"/>
          <w:lang w:val="ru-RU"/>
        </w:rPr>
        <w:t>рассмотрени</w:t>
      </w:r>
      <w:r>
        <w:rPr>
          <w:rFonts w:cs="Times New Roman"/>
          <w:sz w:val="20"/>
          <w:lang w:val="ru-RU"/>
        </w:rPr>
        <w:t xml:space="preserve">е </w:t>
      </w:r>
      <w:r w:rsidRPr="008B1981">
        <w:rPr>
          <w:rFonts w:eastAsia="Calibri" w:cs="Times New Roman"/>
          <w:sz w:val="20"/>
          <w:lang w:val="ru-RU"/>
        </w:rPr>
        <w:t>заяв</w:t>
      </w:r>
      <w:r>
        <w:rPr>
          <w:rFonts w:cs="Times New Roman"/>
          <w:sz w:val="20"/>
          <w:lang w:val="ru-RU"/>
        </w:rPr>
        <w:t xml:space="preserve">ок, </w:t>
      </w:r>
      <w:r w:rsidRPr="00ED20C0">
        <w:rPr>
          <w:rFonts w:cs="Times New Roman"/>
          <w:sz w:val="20"/>
          <w:lang w:val="ru-RU"/>
        </w:rPr>
        <w:t>в результате</w:t>
      </w:r>
      <w:r>
        <w:rPr>
          <w:rFonts w:cs="Times New Roman"/>
          <w:sz w:val="20"/>
          <w:lang w:val="ru-RU"/>
        </w:rPr>
        <w:t xml:space="preserve"> </w:t>
      </w:r>
      <w:r w:rsidRPr="007101EC">
        <w:rPr>
          <w:rFonts w:cs="Times New Roman"/>
          <w:sz w:val="20"/>
          <w:lang w:val="ru-RU"/>
        </w:rPr>
        <w:t>расширени</w:t>
      </w:r>
      <w:r>
        <w:rPr>
          <w:rFonts w:cs="Times New Roman"/>
          <w:sz w:val="20"/>
          <w:lang w:val="ru-RU"/>
        </w:rPr>
        <w:t>я</w:t>
      </w:r>
      <w:r w:rsidRPr="007101EC">
        <w:rPr>
          <w:rFonts w:cs="Times New Roman"/>
          <w:sz w:val="20"/>
          <w:lang w:val="ru-RU"/>
        </w:rPr>
        <w:t xml:space="preserve"> </w:t>
      </w:r>
      <w:r>
        <w:rPr>
          <w:rFonts w:cs="Times New Roman"/>
          <w:sz w:val="20"/>
          <w:lang w:val="ru-RU"/>
        </w:rPr>
        <w:t>Гаагской системы</w:t>
      </w:r>
      <w:r w:rsidRPr="007101EC">
        <w:rPr>
          <w:rFonts w:cs="Times New Roman"/>
          <w:sz w:val="20"/>
          <w:lang w:val="ru-RU"/>
        </w:rPr>
        <w:t>.</w:t>
      </w:r>
    </w:p>
    <w:p w:rsidR="00E161D9" w:rsidRPr="004E6CF6" w:rsidRDefault="00E161D9" w:rsidP="00E161D9">
      <w:pPr>
        <w:numPr>
          <w:ilvl w:val="0"/>
          <w:numId w:val="116"/>
        </w:numPr>
        <w:spacing w:after="120"/>
        <w:jc w:val="both"/>
        <w:rPr>
          <w:rFonts w:cs="Times New Roman"/>
          <w:sz w:val="20"/>
          <w:lang w:val="ru-RU"/>
        </w:rPr>
      </w:pPr>
      <w:r>
        <w:rPr>
          <w:rFonts w:cs="Times New Roman"/>
          <w:sz w:val="20"/>
          <w:lang w:val="ru-RU"/>
        </w:rPr>
        <w:t xml:space="preserve">Число </w:t>
      </w:r>
      <w:r w:rsidRPr="008B1981">
        <w:rPr>
          <w:rFonts w:cs="Times New Roman"/>
          <w:sz w:val="20"/>
          <w:lang w:val="ru-RU"/>
        </w:rPr>
        <w:t>государств</w:t>
      </w:r>
      <w:r>
        <w:rPr>
          <w:rFonts w:cs="Times New Roman"/>
          <w:sz w:val="20"/>
          <w:lang w:val="ru-RU"/>
        </w:rPr>
        <w:t xml:space="preserve">, </w:t>
      </w:r>
      <w:r w:rsidRPr="008B1981">
        <w:rPr>
          <w:rFonts w:cs="Times New Roman"/>
          <w:sz w:val="20"/>
          <w:lang w:val="ru-RU"/>
        </w:rPr>
        <w:t>подпис</w:t>
      </w:r>
      <w:r>
        <w:rPr>
          <w:rFonts w:cs="Times New Roman"/>
          <w:sz w:val="20"/>
          <w:lang w:val="ru-RU"/>
        </w:rPr>
        <w:t xml:space="preserve">авших Акт </w:t>
      </w:r>
      <w:r w:rsidRPr="00ED20C0">
        <w:rPr>
          <w:rFonts w:cs="Times New Roman"/>
          <w:sz w:val="20"/>
          <w:lang w:val="ru-RU"/>
        </w:rPr>
        <w:t>Гаагской системы</w:t>
      </w:r>
      <w:r w:rsidRPr="007101EC">
        <w:rPr>
          <w:rFonts w:cs="Times New Roman"/>
          <w:sz w:val="20"/>
          <w:lang w:val="ru-RU"/>
        </w:rPr>
        <w:t xml:space="preserve"> 1999</w:t>
      </w:r>
      <w:r>
        <w:rPr>
          <w:rFonts w:cs="Times New Roman"/>
          <w:sz w:val="20"/>
          <w:lang w:val="ru-RU"/>
        </w:rPr>
        <w:t xml:space="preserve"> г., после </w:t>
      </w:r>
      <w:r w:rsidRPr="007101EC">
        <w:rPr>
          <w:rFonts w:cs="Times New Roman"/>
          <w:sz w:val="20"/>
          <w:lang w:val="ru-RU"/>
        </w:rPr>
        <w:t>присоединени</w:t>
      </w:r>
      <w:r>
        <w:rPr>
          <w:rFonts w:cs="Times New Roman"/>
          <w:sz w:val="20"/>
          <w:lang w:val="ru-RU"/>
        </w:rPr>
        <w:t>я</w:t>
      </w:r>
      <w:r w:rsidRPr="007101EC">
        <w:rPr>
          <w:rFonts w:cs="Times New Roman"/>
          <w:sz w:val="20"/>
          <w:lang w:val="ru-RU"/>
        </w:rPr>
        <w:t xml:space="preserve"> </w:t>
      </w:r>
      <w:r>
        <w:rPr>
          <w:rFonts w:cs="Times New Roman"/>
          <w:sz w:val="20"/>
          <w:lang w:val="ru-RU"/>
        </w:rPr>
        <w:t>к ним Корейской Народно-Демократической</w:t>
      </w:r>
      <w:r w:rsidRPr="007101EC">
        <w:rPr>
          <w:rFonts w:cs="Times New Roman"/>
          <w:sz w:val="20"/>
          <w:lang w:val="ru-RU"/>
        </w:rPr>
        <w:t xml:space="preserve"> Республи</w:t>
      </w:r>
      <w:r>
        <w:rPr>
          <w:rFonts w:cs="Times New Roman"/>
          <w:sz w:val="20"/>
          <w:lang w:val="ru-RU"/>
        </w:rPr>
        <w:t>ки</w:t>
      </w:r>
      <w:r w:rsidRPr="007101EC">
        <w:rPr>
          <w:rFonts w:cs="Times New Roman"/>
          <w:sz w:val="20"/>
          <w:lang w:val="ru-RU"/>
        </w:rPr>
        <w:t xml:space="preserve"> и Камбодж</w:t>
      </w:r>
      <w:r>
        <w:rPr>
          <w:rFonts w:cs="Times New Roman"/>
          <w:sz w:val="20"/>
          <w:lang w:val="ru-RU"/>
        </w:rPr>
        <w:t>и,</w:t>
      </w:r>
      <w:r w:rsidRPr="007101EC">
        <w:rPr>
          <w:rFonts w:cs="Times New Roman"/>
          <w:sz w:val="20"/>
          <w:lang w:val="ru-RU"/>
        </w:rPr>
        <w:t xml:space="preserve"> в</w:t>
      </w:r>
      <w:r>
        <w:rPr>
          <w:rFonts w:cs="Times New Roman"/>
          <w:sz w:val="20"/>
          <w:lang w:val="ru-RU"/>
        </w:rPr>
        <w:t>оз</w:t>
      </w:r>
      <w:r w:rsidRPr="007101EC">
        <w:rPr>
          <w:rFonts w:cs="Times New Roman"/>
          <w:sz w:val="20"/>
          <w:lang w:val="ru-RU"/>
        </w:rPr>
        <w:t>рос</w:t>
      </w:r>
      <w:r>
        <w:rPr>
          <w:rFonts w:cs="Times New Roman"/>
          <w:sz w:val="20"/>
          <w:lang w:val="ru-RU"/>
        </w:rPr>
        <w:t>ло</w:t>
      </w:r>
      <w:r w:rsidRPr="007101EC">
        <w:rPr>
          <w:rFonts w:cs="Times New Roman"/>
          <w:sz w:val="20"/>
          <w:lang w:val="ru-RU"/>
        </w:rPr>
        <w:t xml:space="preserve"> </w:t>
      </w:r>
      <w:r>
        <w:rPr>
          <w:rFonts w:cs="Times New Roman"/>
          <w:sz w:val="20"/>
          <w:lang w:val="ru-RU"/>
        </w:rPr>
        <w:t>до 52</w:t>
      </w:r>
      <w:r w:rsidRPr="007101EC">
        <w:rPr>
          <w:rFonts w:cs="Times New Roman"/>
          <w:sz w:val="20"/>
          <w:lang w:val="ru-RU"/>
        </w:rPr>
        <w:t xml:space="preserve">. </w:t>
      </w:r>
      <w:r w:rsidRPr="008B1981">
        <w:rPr>
          <w:rFonts w:cs="Times New Roman"/>
          <w:sz w:val="20"/>
          <w:lang w:val="ru-RU"/>
        </w:rPr>
        <w:t>Подпис</w:t>
      </w:r>
      <w:r>
        <w:rPr>
          <w:rFonts w:cs="Times New Roman"/>
          <w:sz w:val="20"/>
          <w:lang w:val="ru-RU"/>
        </w:rPr>
        <w:t>ание Акта Корейской Народно-Демократической</w:t>
      </w:r>
      <w:r w:rsidRPr="007101EC">
        <w:rPr>
          <w:rFonts w:cs="Times New Roman"/>
          <w:sz w:val="20"/>
          <w:lang w:val="ru-RU"/>
        </w:rPr>
        <w:t xml:space="preserve"> Республи</w:t>
      </w:r>
      <w:r>
        <w:rPr>
          <w:rFonts w:cs="Times New Roman"/>
          <w:sz w:val="20"/>
          <w:lang w:val="ru-RU"/>
        </w:rPr>
        <w:t>кой</w:t>
      </w:r>
      <w:r w:rsidRPr="007101EC">
        <w:rPr>
          <w:rFonts w:cs="Times New Roman"/>
          <w:sz w:val="20"/>
          <w:lang w:val="ru-RU"/>
        </w:rPr>
        <w:t xml:space="preserve"> также </w:t>
      </w:r>
      <w:r>
        <w:rPr>
          <w:rFonts w:cs="Times New Roman"/>
          <w:sz w:val="20"/>
          <w:lang w:val="ru-RU"/>
        </w:rPr>
        <w:t xml:space="preserve">означало, что число </w:t>
      </w:r>
      <w:r w:rsidRPr="007101EC">
        <w:rPr>
          <w:rFonts w:cs="Times New Roman"/>
          <w:sz w:val="20"/>
          <w:lang w:val="ru-RU"/>
        </w:rPr>
        <w:t>стран</w:t>
      </w:r>
      <w:r>
        <w:rPr>
          <w:rFonts w:cs="Times New Roman"/>
          <w:sz w:val="20"/>
          <w:lang w:val="ru-RU"/>
        </w:rPr>
        <w:t>,</w:t>
      </w:r>
      <w:r w:rsidRPr="007101EC">
        <w:rPr>
          <w:rFonts w:cs="Times New Roman"/>
          <w:sz w:val="20"/>
          <w:lang w:val="ru-RU"/>
        </w:rPr>
        <w:t xml:space="preserve"> </w:t>
      </w:r>
      <w:r>
        <w:rPr>
          <w:rFonts w:cs="Times New Roman"/>
          <w:sz w:val="20"/>
          <w:lang w:val="ru-RU"/>
        </w:rPr>
        <w:t xml:space="preserve">связанных </w:t>
      </w:r>
      <w:r w:rsidRPr="004E6CF6">
        <w:rPr>
          <w:rFonts w:cs="Times New Roman"/>
          <w:sz w:val="20"/>
          <w:lang w:val="ru-RU"/>
        </w:rPr>
        <w:t>обязательств</w:t>
      </w:r>
      <w:r>
        <w:rPr>
          <w:rFonts w:cs="Times New Roman"/>
          <w:sz w:val="20"/>
          <w:lang w:val="ru-RU"/>
        </w:rPr>
        <w:t xml:space="preserve">ами, вытекающими </w:t>
      </w:r>
      <w:r w:rsidRPr="004E6CF6">
        <w:rPr>
          <w:rFonts w:cs="Times New Roman"/>
          <w:sz w:val="20"/>
          <w:lang w:val="ru-RU"/>
        </w:rPr>
        <w:t>только</w:t>
      </w:r>
      <w:r>
        <w:rPr>
          <w:rFonts w:cs="Times New Roman"/>
          <w:sz w:val="20"/>
          <w:lang w:val="ru-RU"/>
        </w:rPr>
        <w:t xml:space="preserve"> из Акта 1960 г.</w:t>
      </w:r>
      <w:r w:rsidRPr="007101EC">
        <w:rPr>
          <w:rFonts w:cs="Times New Roman"/>
          <w:sz w:val="20"/>
          <w:lang w:val="ru-RU"/>
        </w:rPr>
        <w:t xml:space="preserve"> (</w:t>
      </w:r>
      <w:r>
        <w:rPr>
          <w:rFonts w:cs="Times New Roman"/>
          <w:sz w:val="20"/>
          <w:lang w:val="ru-RU"/>
        </w:rPr>
        <w:t xml:space="preserve">кроме </w:t>
      </w:r>
      <w:r w:rsidRPr="004E6CF6">
        <w:rPr>
          <w:rFonts w:cs="Times New Roman"/>
          <w:sz w:val="20"/>
          <w:lang w:val="ru-RU"/>
        </w:rPr>
        <w:t>государств-членов</w:t>
      </w:r>
      <w:r>
        <w:rPr>
          <w:rFonts w:cs="Times New Roman"/>
          <w:sz w:val="20"/>
          <w:lang w:val="ru-RU"/>
        </w:rPr>
        <w:t xml:space="preserve"> </w:t>
      </w:r>
      <w:r w:rsidRPr="007101EC">
        <w:rPr>
          <w:rFonts w:cs="Times New Roman"/>
          <w:sz w:val="20"/>
          <w:lang w:val="ru-RU"/>
        </w:rPr>
        <w:t xml:space="preserve">ЕС и </w:t>
      </w:r>
      <w:r>
        <w:rPr>
          <w:rFonts w:cs="Times New Roman"/>
          <w:sz w:val="20"/>
          <w:lang w:val="ru-RU"/>
        </w:rPr>
        <w:t>АОИС</w:t>
      </w:r>
      <w:r w:rsidRPr="007101EC">
        <w:rPr>
          <w:rFonts w:cs="Times New Roman"/>
          <w:sz w:val="20"/>
          <w:lang w:val="ru-RU"/>
        </w:rPr>
        <w:t xml:space="preserve">) </w:t>
      </w:r>
      <w:r>
        <w:rPr>
          <w:rFonts w:cs="Times New Roman"/>
          <w:sz w:val="20"/>
          <w:lang w:val="ru-RU"/>
        </w:rPr>
        <w:t>сократилось до трех</w:t>
      </w:r>
      <w:r w:rsidRPr="007101EC">
        <w:rPr>
          <w:rFonts w:cs="Times New Roman"/>
          <w:sz w:val="20"/>
          <w:lang w:val="ru-RU"/>
        </w:rPr>
        <w:t xml:space="preserve">.  </w:t>
      </w:r>
      <w:r>
        <w:rPr>
          <w:rFonts w:cs="Times New Roman"/>
          <w:sz w:val="20"/>
          <w:lang w:val="ru-RU"/>
        </w:rPr>
        <w:t>Акт</w:t>
      </w:r>
      <w:r w:rsidRPr="004E6CF6">
        <w:rPr>
          <w:rFonts w:cs="Times New Roman"/>
          <w:sz w:val="20"/>
          <w:lang w:val="ru-RU"/>
        </w:rPr>
        <w:t xml:space="preserve"> 1934</w:t>
      </w:r>
      <w:r>
        <w:rPr>
          <w:rFonts w:cs="Times New Roman"/>
          <w:sz w:val="20"/>
        </w:rPr>
        <w:t> </w:t>
      </w:r>
      <w:r>
        <w:rPr>
          <w:rFonts w:cs="Times New Roman"/>
          <w:sz w:val="20"/>
          <w:lang w:val="ru-RU"/>
        </w:rPr>
        <w:t>г</w:t>
      </w:r>
      <w:r w:rsidRPr="004E6CF6">
        <w:rPr>
          <w:rFonts w:cs="Times New Roman"/>
          <w:sz w:val="20"/>
          <w:lang w:val="ru-RU"/>
        </w:rPr>
        <w:t>.</w:t>
      </w:r>
      <w:r>
        <w:rPr>
          <w:rFonts w:cs="Times New Roman"/>
          <w:sz w:val="20"/>
          <w:lang w:val="ru-RU"/>
        </w:rPr>
        <w:t>,</w:t>
      </w:r>
      <w:r w:rsidRPr="004E6CF6">
        <w:rPr>
          <w:rFonts w:cs="Times New Roman"/>
          <w:sz w:val="20"/>
          <w:lang w:val="ru-RU"/>
        </w:rPr>
        <w:t xml:space="preserve"> </w:t>
      </w:r>
      <w:r>
        <w:rPr>
          <w:rFonts w:cs="Times New Roman"/>
          <w:sz w:val="20"/>
          <w:lang w:val="ru-RU"/>
        </w:rPr>
        <w:t xml:space="preserve">после </w:t>
      </w:r>
      <w:r w:rsidRPr="004E6CF6">
        <w:rPr>
          <w:rFonts w:cs="Times New Roman"/>
          <w:sz w:val="20"/>
          <w:lang w:val="ru-RU"/>
        </w:rPr>
        <w:t>получени</w:t>
      </w:r>
      <w:r>
        <w:rPr>
          <w:rFonts w:cs="Times New Roman"/>
          <w:sz w:val="20"/>
          <w:lang w:val="ru-RU"/>
        </w:rPr>
        <w:t>я</w:t>
      </w:r>
      <w:r w:rsidRPr="004E6CF6">
        <w:rPr>
          <w:rFonts w:cs="Times New Roman"/>
          <w:sz w:val="20"/>
          <w:lang w:val="ru-RU"/>
        </w:rPr>
        <w:t xml:space="preserve"> последн</w:t>
      </w:r>
      <w:r>
        <w:rPr>
          <w:rFonts w:cs="Times New Roman"/>
          <w:sz w:val="20"/>
          <w:lang w:val="ru-RU"/>
        </w:rPr>
        <w:t xml:space="preserve">его недостающего согласия на прекращение его действия, </w:t>
      </w:r>
      <w:r w:rsidRPr="004E6CF6">
        <w:rPr>
          <w:rFonts w:cs="Times New Roman"/>
          <w:sz w:val="20"/>
          <w:lang w:val="ru-RU"/>
        </w:rPr>
        <w:t>фактическ</w:t>
      </w:r>
      <w:r>
        <w:rPr>
          <w:rFonts w:cs="Times New Roman"/>
          <w:sz w:val="20"/>
          <w:lang w:val="ru-RU"/>
        </w:rPr>
        <w:t xml:space="preserve">и прекратил свое действие </w:t>
      </w:r>
      <w:r w:rsidRPr="004E6CF6">
        <w:rPr>
          <w:rFonts w:cs="Times New Roman"/>
          <w:sz w:val="20"/>
          <w:lang w:val="ru-RU"/>
        </w:rPr>
        <w:t>18</w:t>
      </w:r>
      <w:r>
        <w:rPr>
          <w:rFonts w:cs="Times New Roman"/>
          <w:sz w:val="20"/>
          <w:lang w:val="ru-RU"/>
        </w:rPr>
        <w:t xml:space="preserve"> </w:t>
      </w:r>
      <w:r w:rsidRPr="004E6CF6">
        <w:rPr>
          <w:rFonts w:cs="Times New Roman"/>
          <w:sz w:val="20"/>
          <w:lang w:val="ru-RU"/>
        </w:rPr>
        <w:t>октября 2016</w:t>
      </w:r>
      <w:r>
        <w:rPr>
          <w:rFonts w:cs="Times New Roman"/>
          <w:sz w:val="20"/>
        </w:rPr>
        <w:t> </w:t>
      </w:r>
      <w:r w:rsidRPr="004E6CF6">
        <w:rPr>
          <w:rFonts w:cs="Times New Roman"/>
          <w:sz w:val="20"/>
          <w:lang w:val="ru-RU"/>
        </w:rPr>
        <w:t>г.</w:t>
      </w:r>
    </w:p>
    <w:p w:rsidR="00E161D9" w:rsidRPr="00627182" w:rsidRDefault="00E161D9" w:rsidP="00E161D9">
      <w:pPr>
        <w:numPr>
          <w:ilvl w:val="0"/>
          <w:numId w:val="116"/>
        </w:numPr>
        <w:spacing w:after="120"/>
        <w:jc w:val="both"/>
        <w:rPr>
          <w:rFonts w:cs="Times New Roman"/>
          <w:sz w:val="20"/>
          <w:lang w:val="ru-RU"/>
        </w:rPr>
      </w:pPr>
      <w:r>
        <w:rPr>
          <w:rFonts w:cs="Times New Roman"/>
          <w:sz w:val="20"/>
          <w:lang w:val="ru-RU"/>
        </w:rPr>
        <w:t xml:space="preserve">Согласно </w:t>
      </w:r>
      <w:r w:rsidRPr="004E6CF6">
        <w:rPr>
          <w:rFonts w:cs="Times New Roman"/>
          <w:sz w:val="20"/>
          <w:lang w:val="ru-RU"/>
        </w:rPr>
        <w:t>решени</w:t>
      </w:r>
      <w:r>
        <w:rPr>
          <w:rFonts w:cs="Times New Roman"/>
          <w:sz w:val="20"/>
          <w:lang w:val="ru-RU"/>
        </w:rPr>
        <w:t>ю Ассамблеи</w:t>
      </w:r>
      <w:r w:rsidRPr="007101EC">
        <w:rPr>
          <w:rFonts w:cs="Times New Roman"/>
          <w:sz w:val="20"/>
          <w:lang w:val="ru-RU"/>
        </w:rPr>
        <w:t xml:space="preserve"> Лиссабонского союза</w:t>
      </w:r>
      <w:r>
        <w:rPr>
          <w:rFonts w:cs="Times New Roman"/>
          <w:sz w:val="20"/>
          <w:lang w:val="ru-RU"/>
        </w:rPr>
        <w:t>, принятому</w:t>
      </w:r>
      <w:r w:rsidRPr="007101EC">
        <w:rPr>
          <w:rFonts w:cs="Times New Roman"/>
          <w:sz w:val="20"/>
          <w:lang w:val="ru-RU"/>
        </w:rPr>
        <w:t xml:space="preserve"> в </w:t>
      </w:r>
      <w:r>
        <w:rPr>
          <w:rFonts w:cs="Times New Roman"/>
          <w:sz w:val="20"/>
          <w:lang w:val="ru-RU"/>
        </w:rPr>
        <w:t>2015 г.,</w:t>
      </w:r>
      <w:r w:rsidRPr="007101EC">
        <w:rPr>
          <w:rFonts w:cs="Times New Roman"/>
          <w:sz w:val="20"/>
          <w:lang w:val="ru-RU"/>
        </w:rPr>
        <w:t xml:space="preserve"> в </w:t>
      </w:r>
      <w:r>
        <w:rPr>
          <w:rFonts w:cs="Times New Roman"/>
          <w:sz w:val="20"/>
          <w:lang w:val="ru-RU"/>
        </w:rPr>
        <w:t>июне</w:t>
      </w:r>
      <w:r w:rsidRPr="007101EC">
        <w:rPr>
          <w:rFonts w:cs="Times New Roman"/>
          <w:sz w:val="20"/>
          <w:lang w:val="ru-RU"/>
        </w:rPr>
        <w:t xml:space="preserve"> </w:t>
      </w:r>
      <w:r>
        <w:rPr>
          <w:rFonts w:cs="Times New Roman"/>
          <w:sz w:val="20"/>
          <w:lang w:val="ru-RU"/>
        </w:rPr>
        <w:t>2016 г.</w:t>
      </w:r>
      <w:r w:rsidRPr="007101EC">
        <w:rPr>
          <w:rFonts w:cs="Times New Roman"/>
          <w:sz w:val="20"/>
          <w:lang w:val="ru-RU"/>
        </w:rPr>
        <w:t xml:space="preserve"> </w:t>
      </w:r>
      <w:r>
        <w:rPr>
          <w:rFonts w:cs="Times New Roman"/>
          <w:sz w:val="20"/>
          <w:lang w:val="ru-RU"/>
        </w:rPr>
        <w:t>состоялась первая</w:t>
      </w:r>
      <w:r w:rsidRPr="007101EC">
        <w:rPr>
          <w:rFonts w:cs="Times New Roman"/>
          <w:sz w:val="20"/>
          <w:lang w:val="ru-RU"/>
        </w:rPr>
        <w:t xml:space="preserve"> сессия </w:t>
      </w:r>
      <w:r w:rsidRPr="004E6CF6">
        <w:rPr>
          <w:sz w:val="20"/>
          <w:lang w:val="ru-RU"/>
        </w:rPr>
        <w:t>Рабочей группы по подготовке общей инструкции к Лиссабонскому соглашению и Женевскому акту Лиссабонского соглашения</w:t>
      </w:r>
      <w:r>
        <w:rPr>
          <w:sz w:val="20"/>
          <w:lang w:val="ru-RU"/>
        </w:rPr>
        <w:t xml:space="preserve">. Помимо </w:t>
      </w:r>
      <w:r w:rsidRPr="007101EC">
        <w:rPr>
          <w:rFonts w:cs="Times New Roman"/>
          <w:sz w:val="20"/>
          <w:lang w:val="ru-RU"/>
        </w:rPr>
        <w:t>проект</w:t>
      </w:r>
      <w:r>
        <w:rPr>
          <w:rFonts w:cs="Times New Roman"/>
          <w:sz w:val="20"/>
          <w:lang w:val="ru-RU"/>
        </w:rPr>
        <w:t>а общей инструкции</w:t>
      </w:r>
      <w:r w:rsidRPr="007101EC">
        <w:rPr>
          <w:rFonts w:cs="Times New Roman"/>
          <w:sz w:val="20"/>
          <w:lang w:val="ru-RU"/>
        </w:rPr>
        <w:t xml:space="preserve">, Рабочая группа </w:t>
      </w:r>
      <w:r>
        <w:rPr>
          <w:rFonts w:cs="Times New Roman"/>
          <w:sz w:val="20"/>
          <w:lang w:val="ru-RU"/>
        </w:rPr>
        <w:t>рассмотрела финансовую</w:t>
      </w:r>
      <w:r w:rsidRPr="007101EC">
        <w:rPr>
          <w:rFonts w:cs="Times New Roman"/>
          <w:sz w:val="20"/>
          <w:lang w:val="ru-RU"/>
        </w:rPr>
        <w:t xml:space="preserve"> </w:t>
      </w:r>
      <w:r>
        <w:rPr>
          <w:rFonts w:cs="Times New Roman"/>
          <w:sz w:val="20"/>
          <w:lang w:val="ru-RU"/>
        </w:rPr>
        <w:t>ситуацию</w:t>
      </w:r>
      <w:r w:rsidRPr="007101EC">
        <w:rPr>
          <w:rFonts w:cs="Times New Roman"/>
          <w:sz w:val="20"/>
          <w:lang w:val="ru-RU"/>
        </w:rPr>
        <w:t xml:space="preserve"> Лиссабонского союза в текущ</w:t>
      </w:r>
      <w:r>
        <w:rPr>
          <w:rFonts w:cs="Times New Roman"/>
          <w:sz w:val="20"/>
          <w:lang w:val="ru-RU"/>
        </w:rPr>
        <w:t>ем</w:t>
      </w:r>
      <w:r w:rsidRPr="007101EC">
        <w:rPr>
          <w:rFonts w:cs="Times New Roman"/>
          <w:sz w:val="20"/>
          <w:lang w:val="ru-RU"/>
        </w:rPr>
        <w:t xml:space="preserve"> </w:t>
      </w:r>
      <w:r>
        <w:rPr>
          <w:rFonts w:cs="Times New Roman"/>
          <w:sz w:val="20"/>
          <w:lang w:val="ru-RU"/>
        </w:rPr>
        <w:t>двухлетнем</w:t>
      </w:r>
      <w:r w:rsidRPr="007101EC">
        <w:rPr>
          <w:rFonts w:cs="Times New Roman"/>
          <w:sz w:val="20"/>
          <w:lang w:val="ru-RU"/>
        </w:rPr>
        <w:t xml:space="preserve"> период</w:t>
      </w:r>
      <w:r>
        <w:rPr>
          <w:rFonts w:cs="Times New Roman"/>
          <w:sz w:val="20"/>
          <w:lang w:val="ru-RU"/>
        </w:rPr>
        <w:t>е</w:t>
      </w:r>
      <w:r w:rsidRPr="007101EC">
        <w:rPr>
          <w:rFonts w:cs="Times New Roman"/>
          <w:sz w:val="20"/>
          <w:lang w:val="ru-RU"/>
        </w:rPr>
        <w:t xml:space="preserve"> и </w:t>
      </w:r>
      <w:r w:rsidRPr="004E6CF6">
        <w:rPr>
          <w:rFonts w:cs="Times New Roman"/>
          <w:sz w:val="20"/>
          <w:lang w:val="ru-RU"/>
        </w:rPr>
        <w:t>вопрос</w:t>
      </w:r>
      <w:r>
        <w:rPr>
          <w:rFonts w:cs="Times New Roman"/>
          <w:sz w:val="20"/>
          <w:lang w:val="ru-RU"/>
        </w:rPr>
        <w:t xml:space="preserve"> о его </w:t>
      </w:r>
      <w:r w:rsidRPr="004E6CF6">
        <w:rPr>
          <w:rFonts w:cs="Times New Roman"/>
          <w:sz w:val="20"/>
          <w:lang w:val="ru-RU"/>
        </w:rPr>
        <w:t>долгосрочн</w:t>
      </w:r>
      <w:r>
        <w:rPr>
          <w:rFonts w:cs="Times New Roman"/>
          <w:sz w:val="20"/>
          <w:lang w:val="ru-RU"/>
        </w:rPr>
        <w:t xml:space="preserve">ой </w:t>
      </w:r>
      <w:r w:rsidRPr="007101EC">
        <w:rPr>
          <w:rFonts w:cs="Times New Roman"/>
          <w:sz w:val="20"/>
          <w:lang w:val="ru-RU"/>
        </w:rPr>
        <w:t xml:space="preserve">финансовой устойчивости.  </w:t>
      </w:r>
      <w:r w:rsidRPr="00627182">
        <w:rPr>
          <w:rFonts w:cs="Times New Roman"/>
          <w:sz w:val="20"/>
          <w:lang w:val="ru-RU"/>
        </w:rPr>
        <w:t>В</w:t>
      </w:r>
      <w:r>
        <w:rPr>
          <w:rFonts w:cs="Times New Roman"/>
          <w:sz w:val="20"/>
          <w:lang w:val="ru-RU"/>
        </w:rPr>
        <w:t> </w:t>
      </w:r>
      <w:r w:rsidRPr="00627182">
        <w:rPr>
          <w:rFonts w:cs="Times New Roman"/>
          <w:sz w:val="20"/>
          <w:lang w:val="ru-RU"/>
        </w:rPr>
        <w:t xml:space="preserve">Лиссабонский реестр </w:t>
      </w:r>
      <w:r>
        <w:rPr>
          <w:rFonts w:cs="Times New Roman"/>
          <w:sz w:val="20"/>
          <w:lang w:val="ru-RU"/>
        </w:rPr>
        <w:t xml:space="preserve">было внесено </w:t>
      </w:r>
      <w:r w:rsidRPr="00627182">
        <w:rPr>
          <w:rFonts w:cs="Times New Roman"/>
          <w:sz w:val="20"/>
          <w:lang w:val="ru-RU"/>
        </w:rPr>
        <w:t>25 новых заявок на регистрацию наименований мест происхождения, 8 заявлений о предоставлении охраны и 54 заявления об отказе в предоставлении охраны, что состави</w:t>
      </w:r>
      <w:r>
        <w:rPr>
          <w:rFonts w:cs="Times New Roman"/>
          <w:sz w:val="20"/>
          <w:lang w:val="ru-RU"/>
        </w:rPr>
        <w:t>ло в общей сложности 89 операций</w:t>
      </w:r>
      <w:r w:rsidRPr="00627182">
        <w:rPr>
          <w:rFonts w:cs="Times New Roman"/>
          <w:sz w:val="20"/>
          <w:lang w:val="ru-RU"/>
        </w:rPr>
        <w:t xml:space="preserve">.  Общее число действующих регистраций выросло </w:t>
      </w:r>
      <w:r>
        <w:rPr>
          <w:rFonts w:cs="Times New Roman"/>
          <w:sz w:val="20"/>
          <w:lang w:val="ru-RU"/>
        </w:rPr>
        <w:t xml:space="preserve">с </w:t>
      </w:r>
      <w:r w:rsidRPr="00627182">
        <w:rPr>
          <w:rFonts w:cs="Times New Roman"/>
          <w:sz w:val="20"/>
          <w:lang w:val="ru-RU"/>
        </w:rPr>
        <w:t xml:space="preserve">931 </w:t>
      </w:r>
      <w:r>
        <w:rPr>
          <w:rFonts w:cs="Times New Roman"/>
          <w:sz w:val="20"/>
          <w:lang w:val="ru-RU"/>
        </w:rPr>
        <w:t>в 2015 </w:t>
      </w:r>
      <w:r w:rsidRPr="00627182">
        <w:rPr>
          <w:rFonts w:cs="Times New Roman"/>
          <w:sz w:val="20"/>
          <w:lang w:val="ru-RU"/>
        </w:rPr>
        <w:t>г. до 1020</w:t>
      </w:r>
      <w:r>
        <w:rPr>
          <w:rFonts w:cs="Times New Roman"/>
          <w:sz w:val="20"/>
          <w:lang w:val="ru-RU"/>
        </w:rPr>
        <w:t xml:space="preserve"> в 2016 </w:t>
      </w:r>
      <w:r w:rsidRPr="00627182">
        <w:rPr>
          <w:rFonts w:cs="Times New Roman"/>
          <w:sz w:val="20"/>
          <w:lang w:val="ru-RU"/>
        </w:rPr>
        <w:t>г.</w:t>
      </w:r>
      <w:r>
        <w:rPr>
          <w:rFonts w:cs="Times New Roman"/>
          <w:sz w:val="20"/>
          <w:lang w:val="ru-RU"/>
        </w:rPr>
        <w:t>,</w:t>
      </w:r>
      <w:r w:rsidRPr="00627182">
        <w:rPr>
          <w:rFonts w:cs="Times New Roman"/>
          <w:sz w:val="20"/>
          <w:lang w:val="ru-RU"/>
        </w:rPr>
        <w:t xml:space="preserve"> и</w:t>
      </w:r>
      <w:r>
        <w:rPr>
          <w:rFonts w:cs="Times New Roman"/>
          <w:sz w:val="20"/>
          <w:lang w:val="ru-RU"/>
        </w:rPr>
        <w:t>з них 95 регистраций относятся к наименованиям</w:t>
      </w:r>
      <w:r w:rsidRPr="00627182">
        <w:rPr>
          <w:rFonts w:cs="Times New Roman"/>
          <w:sz w:val="20"/>
          <w:lang w:val="ru-RU"/>
        </w:rPr>
        <w:t xml:space="preserve"> мест происхождения</w:t>
      </w:r>
      <w:r>
        <w:rPr>
          <w:rFonts w:cs="Times New Roman"/>
          <w:sz w:val="20"/>
          <w:lang w:val="ru-RU"/>
        </w:rPr>
        <w:t xml:space="preserve"> </w:t>
      </w:r>
      <w:r w:rsidRPr="00627182">
        <w:rPr>
          <w:rFonts w:cs="Times New Roman"/>
          <w:sz w:val="20"/>
          <w:lang w:val="ru-RU"/>
        </w:rPr>
        <w:t xml:space="preserve">в </w:t>
      </w:r>
      <w:r w:rsidRPr="00627182">
        <w:rPr>
          <w:rFonts w:cs="Times New Roman"/>
          <w:sz w:val="20"/>
          <w:lang w:val="ru-RU"/>
        </w:rPr>
        <w:lastRenderedPageBreak/>
        <w:t>развивающихся странах или НРС (арабские страны -14, страны Азиатско-Тихоокеанского региона – 38, страны Латинской Америки и Карибского бассейна – 43).</w:t>
      </w:r>
    </w:p>
    <w:p w:rsidR="00E161D9" w:rsidRPr="007101EC" w:rsidRDefault="00E161D9" w:rsidP="00E161D9">
      <w:pPr>
        <w:numPr>
          <w:ilvl w:val="0"/>
          <w:numId w:val="116"/>
        </w:numPr>
        <w:spacing w:after="120"/>
        <w:jc w:val="both"/>
        <w:rPr>
          <w:rFonts w:cs="Times New Roman"/>
          <w:sz w:val="20"/>
          <w:lang w:val="ru-RU"/>
        </w:rPr>
      </w:pPr>
      <w:r w:rsidRPr="007101EC">
        <w:rPr>
          <w:rFonts w:cs="Times New Roman"/>
          <w:sz w:val="20"/>
          <w:lang w:val="ru-RU"/>
        </w:rPr>
        <w:t xml:space="preserve">В </w:t>
      </w:r>
      <w:r>
        <w:rPr>
          <w:rFonts w:cs="Times New Roman"/>
          <w:sz w:val="20"/>
          <w:lang w:val="ru-RU"/>
        </w:rPr>
        <w:t>2016 г.</w:t>
      </w:r>
      <w:r w:rsidRPr="007101EC">
        <w:rPr>
          <w:rFonts w:cs="Times New Roman"/>
          <w:sz w:val="20"/>
          <w:lang w:val="ru-RU"/>
        </w:rPr>
        <w:t xml:space="preserve"> Международное бюро </w:t>
      </w:r>
      <w:r>
        <w:rPr>
          <w:rFonts w:cs="Times New Roman"/>
          <w:sz w:val="20"/>
          <w:lang w:val="ru-RU"/>
        </w:rPr>
        <w:t xml:space="preserve">получило от </w:t>
      </w:r>
      <w:r w:rsidRPr="008B1981">
        <w:rPr>
          <w:rFonts w:cs="Times New Roman"/>
          <w:sz w:val="20"/>
          <w:lang w:val="ru-RU"/>
        </w:rPr>
        <w:t>государств-членов</w:t>
      </w:r>
      <w:r>
        <w:rPr>
          <w:rFonts w:cs="Times New Roman"/>
          <w:sz w:val="20"/>
          <w:lang w:val="ru-RU"/>
        </w:rPr>
        <w:t xml:space="preserve"> </w:t>
      </w:r>
      <w:r w:rsidRPr="007101EC">
        <w:rPr>
          <w:rFonts w:cs="Times New Roman"/>
          <w:sz w:val="20"/>
          <w:lang w:val="ru-RU"/>
        </w:rPr>
        <w:t>Лиссабонского союза примерно</w:t>
      </w:r>
      <w:r>
        <w:rPr>
          <w:rFonts w:cs="Times New Roman"/>
          <w:sz w:val="20"/>
          <w:lang w:val="ru-RU"/>
        </w:rPr>
        <w:t xml:space="preserve"> 390 </w:t>
      </w:r>
      <w:r w:rsidRPr="007101EC">
        <w:rPr>
          <w:rFonts w:cs="Times New Roman"/>
          <w:sz w:val="20"/>
          <w:lang w:val="ru-RU"/>
        </w:rPr>
        <w:t xml:space="preserve">000 шв. франков в </w:t>
      </w:r>
      <w:r>
        <w:rPr>
          <w:rFonts w:cs="Times New Roman"/>
          <w:sz w:val="20"/>
          <w:lang w:val="ru-RU"/>
        </w:rPr>
        <w:t xml:space="preserve">виде </w:t>
      </w:r>
      <w:r w:rsidRPr="00F85BD6">
        <w:rPr>
          <w:sz w:val="20"/>
          <w:lang w:val="ru-RU"/>
        </w:rPr>
        <w:t>субсидий</w:t>
      </w:r>
      <w:r>
        <w:rPr>
          <w:rFonts w:cs="Times New Roman"/>
          <w:sz w:val="20"/>
          <w:lang w:val="ru-RU"/>
        </w:rPr>
        <w:t>,</w:t>
      </w:r>
      <w:r w:rsidRPr="007101EC">
        <w:rPr>
          <w:rFonts w:cs="Times New Roman"/>
          <w:sz w:val="20"/>
          <w:lang w:val="ru-RU"/>
        </w:rPr>
        <w:t xml:space="preserve"> предусмотренн</w:t>
      </w:r>
      <w:r>
        <w:rPr>
          <w:rFonts w:cs="Times New Roman"/>
          <w:sz w:val="20"/>
          <w:lang w:val="ru-RU"/>
        </w:rPr>
        <w:t>ых</w:t>
      </w:r>
      <w:r w:rsidRPr="007101EC">
        <w:rPr>
          <w:rFonts w:cs="Times New Roman"/>
          <w:sz w:val="20"/>
          <w:lang w:val="ru-RU"/>
        </w:rPr>
        <w:t xml:space="preserve"> статьей 11(3)(</w:t>
      </w:r>
      <w:r w:rsidRPr="00F81BA9">
        <w:rPr>
          <w:rFonts w:cs="Times New Roman"/>
          <w:sz w:val="20"/>
        </w:rPr>
        <w:t>iii</w:t>
      </w:r>
      <w:r w:rsidRPr="007101EC">
        <w:rPr>
          <w:rFonts w:cs="Times New Roman"/>
          <w:sz w:val="20"/>
          <w:lang w:val="ru-RU"/>
        </w:rPr>
        <w:t>) Лиссабонского соглашения</w:t>
      </w:r>
      <w:r>
        <w:rPr>
          <w:rFonts w:cs="Times New Roman"/>
          <w:sz w:val="20"/>
          <w:lang w:val="ru-RU"/>
        </w:rPr>
        <w:t xml:space="preserve"> </w:t>
      </w:r>
      <w:r w:rsidRPr="008B1981">
        <w:rPr>
          <w:rFonts w:cs="Times New Roman"/>
          <w:sz w:val="20"/>
          <w:lang w:val="ru-RU"/>
        </w:rPr>
        <w:t>в качестве</w:t>
      </w:r>
      <w:r>
        <w:rPr>
          <w:rFonts w:cs="Times New Roman"/>
          <w:sz w:val="20"/>
          <w:lang w:val="ru-RU"/>
        </w:rPr>
        <w:t xml:space="preserve"> одной из мер,</w:t>
      </w:r>
      <w:r w:rsidRPr="007101EC">
        <w:rPr>
          <w:rFonts w:cs="Times New Roman"/>
          <w:sz w:val="20"/>
          <w:lang w:val="ru-RU"/>
        </w:rPr>
        <w:t xml:space="preserve"> </w:t>
      </w:r>
      <w:r w:rsidRPr="00F85BD6">
        <w:rPr>
          <w:rFonts w:cs="Times New Roman"/>
          <w:sz w:val="20"/>
          <w:lang w:val="ru-RU"/>
        </w:rPr>
        <w:t>утвержд</w:t>
      </w:r>
      <w:r>
        <w:rPr>
          <w:rFonts w:cs="Times New Roman"/>
          <w:sz w:val="20"/>
          <w:lang w:val="ru-RU"/>
        </w:rPr>
        <w:t xml:space="preserve">енных </w:t>
      </w:r>
      <w:r w:rsidRPr="007101EC">
        <w:rPr>
          <w:rFonts w:cs="Times New Roman"/>
          <w:sz w:val="20"/>
          <w:lang w:val="ru-RU"/>
        </w:rPr>
        <w:t xml:space="preserve">Ассамблеей Лиссабонского союза </w:t>
      </w:r>
      <w:r>
        <w:rPr>
          <w:rFonts w:cs="Times New Roman"/>
          <w:sz w:val="20"/>
          <w:lang w:val="ru-RU"/>
        </w:rPr>
        <w:t xml:space="preserve">и направленных на </w:t>
      </w:r>
      <w:r w:rsidRPr="008B1981">
        <w:rPr>
          <w:sz w:val="20"/>
          <w:lang w:val="ru-RU"/>
        </w:rPr>
        <w:t>преодолени</w:t>
      </w:r>
      <w:r>
        <w:rPr>
          <w:rFonts w:cs="Times New Roman"/>
          <w:sz w:val="20"/>
          <w:lang w:val="ru-RU"/>
        </w:rPr>
        <w:t>е предполагаемого дефицита</w:t>
      </w:r>
      <w:r w:rsidRPr="007101EC">
        <w:rPr>
          <w:rFonts w:cs="Times New Roman"/>
          <w:sz w:val="20"/>
          <w:lang w:val="ru-RU"/>
        </w:rPr>
        <w:t xml:space="preserve"> Лиссабонского союза</w:t>
      </w:r>
      <w:r>
        <w:rPr>
          <w:rFonts w:cs="Times New Roman"/>
          <w:sz w:val="20"/>
          <w:lang w:val="ru-RU"/>
        </w:rPr>
        <w:t xml:space="preserve"> в </w:t>
      </w:r>
      <w:r w:rsidRPr="00032B90">
        <w:rPr>
          <w:rFonts w:cs="Times New Roman"/>
          <w:sz w:val="20"/>
          <w:lang w:val="ru-RU"/>
        </w:rPr>
        <w:t>текущ</w:t>
      </w:r>
      <w:r>
        <w:rPr>
          <w:rFonts w:cs="Times New Roman"/>
          <w:sz w:val="20"/>
          <w:lang w:val="ru-RU"/>
        </w:rPr>
        <w:t xml:space="preserve">ем двухлетнем </w:t>
      </w:r>
      <w:r w:rsidRPr="00032B90">
        <w:rPr>
          <w:rFonts w:cs="Times New Roman"/>
          <w:sz w:val="20"/>
          <w:lang w:val="ru-RU"/>
        </w:rPr>
        <w:t>период</w:t>
      </w:r>
      <w:r>
        <w:rPr>
          <w:rFonts w:cs="Times New Roman"/>
          <w:sz w:val="20"/>
          <w:lang w:val="ru-RU"/>
        </w:rPr>
        <w:t xml:space="preserve">е. </w:t>
      </w:r>
    </w:p>
    <w:p w:rsidR="00E161D9" w:rsidRPr="00896EF7" w:rsidRDefault="00E161D9" w:rsidP="00E161D9">
      <w:pPr>
        <w:numPr>
          <w:ilvl w:val="0"/>
          <w:numId w:val="116"/>
        </w:numPr>
        <w:spacing w:after="120"/>
        <w:jc w:val="both"/>
        <w:rPr>
          <w:sz w:val="20"/>
          <w:lang w:val="ru-RU"/>
        </w:rPr>
      </w:pPr>
      <w:r w:rsidRPr="00627182">
        <w:rPr>
          <w:sz w:val="20"/>
          <w:lang w:val="ru-RU"/>
        </w:rPr>
        <w:t xml:space="preserve">Центр ВОИС по арбитражу и посредничеству («Центр ВОИС») продолжил </w:t>
      </w:r>
      <w:r>
        <w:rPr>
          <w:sz w:val="20"/>
          <w:lang w:val="ru-RU"/>
        </w:rPr>
        <w:t xml:space="preserve">свою </w:t>
      </w:r>
      <w:r w:rsidRPr="005E3D96">
        <w:rPr>
          <w:sz w:val="20"/>
          <w:lang w:val="ru-RU"/>
        </w:rPr>
        <w:t>работ</w:t>
      </w:r>
      <w:r>
        <w:rPr>
          <w:sz w:val="20"/>
          <w:lang w:val="ru-RU"/>
        </w:rPr>
        <w:t xml:space="preserve">у по </w:t>
      </w:r>
      <w:r w:rsidRPr="00627182">
        <w:rPr>
          <w:sz w:val="20"/>
          <w:lang w:val="ru-RU"/>
        </w:rPr>
        <w:t>повы</w:t>
      </w:r>
      <w:r>
        <w:rPr>
          <w:sz w:val="20"/>
          <w:lang w:val="ru-RU"/>
        </w:rPr>
        <w:t xml:space="preserve">шению </w:t>
      </w:r>
      <w:r w:rsidRPr="005E3D96">
        <w:rPr>
          <w:sz w:val="20"/>
          <w:lang w:val="ru-RU"/>
        </w:rPr>
        <w:t>соответств</w:t>
      </w:r>
      <w:r>
        <w:rPr>
          <w:sz w:val="20"/>
          <w:lang w:val="ru-RU"/>
        </w:rPr>
        <w:t xml:space="preserve">ия применяемых им </w:t>
      </w:r>
      <w:r w:rsidRPr="005E3D96">
        <w:rPr>
          <w:sz w:val="20"/>
          <w:lang w:val="ru-RU"/>
        </w:rPr>
        <w:t>процедур</w:t>
      </w:r>
      <w:r>
        <w:rPr>
          <w:sz w:val="20"/>
          <w:lang w:val="ru-RU"/>
        </w:rPr>
        <w:t xml:space="preserve"> запросам </w:t>
      </w:r>
      <w:r w:rsidRPr="00627182">
        <w:rPr>
          <w:sz w:val="20"/>
          <w:lang w:val="ru-RU"/>
        </w:rPr>
        <w:t xml:space="preserve">правообладателей и пользователей. </w:t>
      </w:r>
      <w:r>
        <w:rPr>
          <w:sz w:val="20"/>
          <w:lang w:val="ru-RU"/>
        </w:rPr>
        <w:t>В 2016 г.</w:t>
      </w:r>
      <w:r w:rsidRPr="007101EC">
        <w:rPr>
          <w:sz w:val="20"/>
          <w:lang w:val="ru-RU"/>
        </w:rPr>
        <w:t xml:space="preserve"> </w:t>
      </w:r>
      <w:r>
        <w:rPr>
          <w:sz w:val="20"/>
          <w:lang w:val="ru-RU"/>
        </w:rPr>
        <w:t xml:space="preserve">владельцы </w:t>
      </w:r>
      <w:r w:rsidRPr="00321BFA">
        <w:rPr>
          <w:sz w:val="20"/>
          <w:lang w:val="ru-RU"/>
        </w:rPr>
        <w:t>товарных знаков</w:t>
      </w:r>
      <w:r w:rsidRPr="007101EC">
        <w:rPr>
          <w:sz w:val="20"/>
          <w:lang w:val="ru-RU"/>
        </w:rPr>
        <w:t xml:space="preserve"> </w:t>
      </w:r>
      <w:r>
        <w:rPr>
          <w:sz w:val="20"/>
          <w:lang w:val="ru-RU"/>
        </w:rPr>
        <w:t xml:space="preserve">направили на </w:t>
      </w:r>
      <w:r w:rsidRPr="00321BFA">
        <w:rPr>
          <w:sz w:val="20"/>
          <w:lang w:val="ru-RU"/>
        </w:rPr>
        <w:t>рассмотрени</w:t>
      </w:r>
      <w:r>
        <w:rPr>
          <w:sz w:val="20"/>
          <w:lang w:val="ru-RU"/>
        </w:rPr>
        <w:t xml:space="preserve">е </w:t>
      </w:r>
      <w:r w:rsidRPr="007101EC">
        <w:rPr>
          <w:sz w:val="20"/>
          <w:lang w:val="ru-RU"/>
        </w:rPr>
        <w:t>Центр</w:t>
      </w:r>
      <w:r>
        <w:rPr>
          <w:sz w:val="20"/>
          <w:lang w:val="ru-RU"/>
        </w:rPr>
        <w:t xml:space="preserve">ом </w:t>
      </w:r>
      <w:r w:rsidRPr="007101EC">
        <w:rPr>
          <w:sz w:val="20"/>
          <w:lang w:val="ru-RU"/>
        </w:rPr>
        <w:t xml:space="preserve">ВОИС </w:t>
      </w:r>
      <w:r>
        <w:rPr>
          <w:sz w:val="20"/>
          <w:lang w:val="ru-RU"/>
        </w:rPr>
        <w:t xml:space="preserve">с </w:t>
      </w:r>
      <w:r w:rsidRPr="005E3D96">
        <w:rPr>
          <w:snapToGrid w:val="0"/>
          <w:sz w:val="20"/>
          <w:lang w:val="ru-RU"/>
        </w:rPr>
        <w:t>применени</w:t>
      </w:r>
      <w:r>
        <w:rPr>
          <w:sz w:val="20"/>
          <w:lang w:val="ru-RU"/>
        </w:rPr>
        <w:t xml:space="preserve">ем </w:t>
      </w:r>
      <w:r w:rsidRPr="00321BFA">
        <w:rPr>
          <w:sz w:val="20"/>
          <w:lang w:val="ru-RU"/>
        </w:rPr>
        <w:t>процедур</w:t>
      </w:r>
      <w:r>
        <w:rPr>
          <w:sz w:val="20"/>
          <w:lang w:val="ru-RU"/>
        </w:rPr>
        <w:t xml:space="preserve"> </w:t>
      </w:r>
      <w:r w:rsidRPr="007101EC">
        <w:rPr>
          <w:sz w:val="20"/>
          <w:lang w:val="ru-RU"/>
        </w:rPr>
        <w:t>Единой</w:t>
      </w:r>
      <w:r>
        <w:rPr>
          <w:sz w:val="20"/>
          <w:lang w:val="ru-RU"/>
        </w:rPr>
        <w:t xml:space="preserve"> </w:t>
      </w:r>
      <w:r w:rsidRPr="007101EC">
        <w:rPr>
          <w:sz w:val="20"/>
          <w:lang w:val="ru-RU"/>
        </w:rPr>
        <w:t>политики</w:t>
      </w:r>
      <w:r>
        <w:rPr>
          <w:sz w:val="20"/>
          <w:lang w:val="ru-RU"/>
        </w:rPr>
        <w:t xml:space="preserve"> </w:t>
      </w:r>
      <w:r w:rsidRPr="007101EC">
        <w:rPr>
          <w:sz w:val="20"/>
          <w:lang w:val="ru-RU"/>
        </w:rPr>
        <w:t>по</w:t>
      </w:r>
      <w:r>
        <w:rPr>
          <w:sz w:val="20"/>
          <w:lang w:val="ru-RU"/>
        </w:rPr>
        <w:t xml:space="preserve"> </w:t>
      </w:r>
      <w:r w:rsidRPr="007101EC">
        <w:rPr>
          <w:sz w:val="20"/>
          <w:lang w:val="ru-RU"/>
        </w:rPr>
        <w:t>урегулированию</w:t>
      </w:r>
      <w:r>
        <w:rPr>
          <w:sz w:val="20"/>
          <w:lang w:val="ru-RU"/>
        </w:rPr>
        <w:t xml:space="preserve"> </w:t>
      </w:r>
      <w:r w:rsidRPr="007101EC">
        <w:rPr>
          <w:sz w:val="20"/>
          <w:lang w:val="ru-RU"/>
        </w:rPr>
        <w:t>споров</w:t>
      </w:r>
      <w:r>
        <w:rPr>
          <w:sz w:val="20"/>
          <w:lang w:val="ru-RU"/>
        </w:rPr>
        <w:t xml:space="preserve"> </w:t>
      </w:r>
      <w:r w:rsidRPr="007101EC">
        <w:rPr>
          <w:sz w:val="20"/>
          <w:lang w:val="ru-RU"/>
        </w:rPr>
        <w:t>в</w:t>
      </w:r>
      <w:r>
        <w:rPr>
          <w:sz w:val="20"/>
          <w:lang w:val="ru-RU"/>
        </w:rPr>
        <w:t xml:space="preserve"> </w:t>
      </w:r>
      <w:r w:rsidRPr="007101EC">
        <w:rPr>
          <w:sz w:val="20"/>
          <w:lang w:val="ru-RU"/>
        </w:rPr>
        <w:t>области</w:t>
      </w:r>
      <w:r>
        <w:rPr>
          <w:sz w:val="20"/>
          <w:lang w:val="ru-RU"/>
        </w:rPr>
        <w:t xml:space="preserve"> </w:t>
      </w:r>
      <w:r w:rsidRPr="007101EC">
        <w:rPr>
          <w:sz w:val="20"/>
          <w:lang w:val="ru-RU"/>
        </w:rPr>
        <w:t>доменных</w:t>
      </w:r>
      <w:r>
        <w:rPr>
          <w:sz w:val="20"/>
          <w:lang w:val="ru-RU"/>
        </w:rPr>
        <w:t xml:space="preserve"> имен </w:t>
      </w:r>
      <w:r w:rsidRPr="007101EC">
        <w:rPr>
          <w:sz w:val="20"/>
          <w:lang w:val="ru-RU"/>
        </w:rPr>
        <w:t>(</w:t>
      </w:r>
      <w:r>
        <w:rPr>
          <w:sz w:val="20"/>
          <w:lang w:val="ru-RU"/>
        </w:rPr>
        <w:t>ЕПУС</w:t>
      </w:r>
      <w:r w:rsidRPr="007101EC">
        <w:rPr>
          <w:sz w:val="20"/>
          <w:lang w:val="ru-RU"/>
        </w:rPr>
        <w:t>)</w:t>
      </w:r>
      <w:r>
        <w:rPr>
          <w:sz w:val="20"/>
          <w:lang w:val="ru-RU"/>
        </w:rPr>
        <w:t xml:space="preserve"> </w:t>
      </w:r>
      <w:r w:rsidRPr="007101EC">
        <w:rPr>
          <w:sz w:val="20"/>
          <w:lang w:val="ru-RU"/>
        </w:rPr>
        <w:t>3</w:t>
      </w:r>
      <w:r>
        <w:rPr>
          <w:sz w:val="20"/>
          <w:lang w:val="ru-RU"/>
        </w:rPr>
        <w:t> </w:t>
      </w:r>
      <w:r w:rsidRPr="007101EC">
        <w:rPr>
          <w:sz w:val="20"/>
          <w:lang w:val="ru-RU"/>
        </w:rPr>
        <w:t xml:space="preserve">036 </w:t>
      </w:r>
      <w:r>
        <w:rPr>
          <w:sz w:val="20"/>
          <w:lang w:val="ru-RU"/>
        </w:rPr>
        <w:t>споров</w:t>
      </w:r>
      <w:r w:rsidRPr="007101EC">
        <w:rPr>
          <w:sz w:val="20"/>
          <w:lang w:val="ru-RU"/>
        </w:rPr>
        <w:t xml:space="preserve">, </w:t>
      </w:r>
      <w:r>
        <w:rPr>
          <w:sz w:val="20"/>
          <w:lang w:val="ru-RU"/>
        </w:rPr>
        <w:t xml:space="preserve">что стало </w:t>
      </w:r>
      <w:r w:rsidRPr="00321BFA">
        <w:rPr>
          <w:sz w:val="20"/>
          <w:lang w:val="ru-RU"/>
        </w:rPr>
        <w:t>абсолютн</w:t>
      </w:r>
      <w:r>
        <w:rPr>
          <w:sz w:val="20"/>
          <w:lang w:val="ru-RU"/>
        </w:rPr>
        <w:t>ым рекордом и означало рост на</w:t>
      </w:r>
      <w:r w:rsidRPr="007101EC">
        <w:rPr>
          <w:sz w:val="20"/>
          <w:lang w:val="ru-RU"/>
        </w:rPr>
        <w:t xml:space="preserve"> 10 процентов </w:t>
      </w:r>
      <w:r w:rsidRPr="00321BFA">
        <w:rPr>
          <w:sz w:val="20"/>
          <w:lang w:val="ru-RU"/>
        </w:rPr>
        <w:t>относительн</w:t>
      </w:r>
      <w:r>
        <w:rPr>
          <w:sz w:val="20"/>
          <w:lang w:val="ru-RU"/>
        </w:rPr>
        <w:t xml:space="preserve">о </w:t>
      </w:r>
      <w:r w:rsidRPr="005E3D96">
        <w:rPr>
          <w:snapToGrid w:val="0"/>
          <w:sz w:val="20"/>
          <w:lang w:val="ru-RU"/>
        </w:rPr>
        <w:t>показател</w:t>
      </w:r>
      <w:r>
        <w:rPr>
          <w:sz w:val="20"/>
          <w:lang w:val="ru-RU"/>
        </w:rPr>
        <w:t>я предыдущего</w:t>
      </w:r>
      <w:r w:rsidRPr="007101EC">
        <w:rPr>
          <w:sz w:val="20"/>
          <w:lang w:val="ru-RU"/>
        </w:rPr>
        <w:t xml:space="preserve"> год</w:t>
      </w:r>
      <w:r>
        <w:rPr>
          <w:sz w:val="20"/>
          <w:lang w:val="ru-RU"/>
        </w:rPr>
        <w:t>а</w:t>
      </w:r>
      <w:r w:rsidRPr="007101EC">
        <w:rPr>
          <w:sz w:val="20"/>
          <w:lang w:val="ru-RU"/>
        </w:rPr>
        <w:t xml:space="preserve">.  </w:t>
      </w:r>
      <w:r>
        <w:rPr>
          <w:sz w:val="20"/>
          <w:lang w:val="ru-RU"/>
        </w:rPr>
        <w:t>В спорах</w:t>
      </w:r>
      <w:r w:rsidRPr="007101EC">
        <w:rPr>
          <w:sz w:val="20"/>
          <w:lang w:val="ru-RU"/>
        </w:rPr>
        <w:t>, принятых к рассмотрению по процедуре ЕПУС ВОИС</w:t>
      </w:r>
      <w:r>
        <w:rPr>
          <w:sz w:val="20"/>
          <w:lang w:val="ru-RU"/>
        </w:rPr>
        <w:t xml:space="preserve">, участвовали </w:t>
      </w:r>
      <w:r w:rsidRPr="007101EC">
        <w:rPr>
          <w:sz w:val="20"/>
          <w:lang w:val="ru-RU"/>
        </w:rPr>
        <w:t>сторон</w:t>
      </w:r>
      <w:r>
        <w:rPr>
          <w:sz w:val="20"/>
          <w:lang w:val="ru-RU"/>
        </w:rPr>
        <w:t>ы</w:t>
      </w:r>
      <w:r w:rsidRPr="007101EC">
        <w:rPr>
          <w:sz w:val="20"/>
          <w:lang w:val="ru-RU"/>
        </w:rPr>
        <w:t xml:space="preserve"> из 109 стран</w:t>
      </w:r>
      <w:r>
        <w:rPr>
          <w:sz w:val="20"/>
          <w:lang w:val="ru-RU"/>
        </w:rPr>
        <w:t xml:space="preserve">; они </w:t>
      </w:r>
      <w:r w:rsidRPr="00321BFA">
        <w:rPr>
          <w:sz w:val="20"/>
          <w:lang w:val="ru-RU"/>
        </w:rPr>
        <w:t>рассматрива</w:t>
      </w:r>
      <w:r>
        <w:rPr>
          <w:sz w:val="20"/>
          <w:lang w:val="ru-RU"/>
        </w:rPr>
        <w:t xml:space="preserve">лись на </w:t>
      </w:r>
      <w:r w:rsidRPr="007101EC">
        <w:rPr>
          <w:sz w:val="20"/>
          <w:lang w:val="ru-RU"/>
        </w:rPr>
        <w:t>15 раз</w:t>
      </w:r>
      <w:r>
        <w:rPr>
          <w:sz w:val="20"/>
          <w:lang w:val="ru-RU"/>
        </w:rPr>
        <w:t>ных языках</w:t>
      </w:r>
      <w:r w:rsidRPr="007101EC">
        <w:rPr>
          <w:sz w:val="20"/>
          <w:lang w:val="ru-RU"/>
        </w:rPr>
        <w:t xml:space="preserve">.  </w:t>
      </w:r>
      <w:r w:rsidRPr="00896EF7">
        <w:rPr>
          <w:sz w:val="20"/>
          <w:lang w:val="ru-RU"/>
        </w:rPr>
        <w:t>В настоящее время</w:t>
      </w:r>
      <w:r>
        <w:rPr>
          <w:sz w:val="20"/>
          <w:lang w:val="ru-RU"/>
        </w:rPr>
        <w:t xml:space="preserve"> в мире действует более </w:t>
      </w:r>
      <w:r w:rsidRPr="007101EC">
        <w:rPr>
          <w:sz w:val="20"/>
          <w:lang w:val="ru-RU"/>
        </w:rPr>
        <w:t>1</w:t>
      </w:r>
      <w:r>
        <w:rPr>
          <w:sz w:val="20"/>
          <w:lang w:val="ru-RU"/>
        </w:rPr>
        <w:t> </w:t>
      </w:r>
      <w:r w:rsidRPr="007101EC">
        <w:rPr>
          <w:sz w:val="20"/>
          <w:lang w:val="ru-RU"/>
        </w:rPr>
        <w:t>200 новы</w:t>
      </w:r>
      <w:r>
        <w:rPr>
          <w:sz w:val="20"/>
          <w:lang w:val="ru-RU"/>
        </w:rPr>
        <w:t>х</w:t>
      </w:r>
      <w:r w:rsidRPr="007101EC">
        <w:rPr>
          <w:sz w:val="20"/>
          <w:lang w:val="ru-RU"/>
        </w:rPr>
        <w:t xml:space="preserve"> </w:t>
      </w:r>
      <w:r w:rsidRPr="002A6B73">
        <w:rPr>
          <w:sz w:val="20"/>
          <w:lang w:val="ru-RU"/>
        </w:rPr>
        <w:t>родовых доменов верхнего уровня</w:t>
      </w:r>
      <w:r w:rsidRPr="007101EC">
        <w:rPr>
          <w:sz w:val="20"/>
          <w:lang w:val="ru-RU"/>
        </w:rPr>
        <w:t xml:space="preserve"> (новы</w:t>
      </w:r>
      <w:r>
        <w:rPr>
          <w:sz w:val="20"/>
          <w:lang w:val="ru-RU"/>
        </w:rPr>
        <w:t>х</w:t>
      </w:r>
      <w:r w:rsidRPr="007101EC">
        <w:rPr>
          <w:sz w:val="20"/>
          <w:lang w:val="ru-RU"/>
        </w:rPr>
        <w:t xml:space="preserve"> </w:t>
      </w:r>
      <w:r>
        <w:rPr>
          <w:sz w:val="20"/>
          <w:lang w:val="ru-RU"/>
        </w:rPr>
        <w:t>рДВУ)</w:t>
      </w:r>
      <w:r w:rsidRPr="007101EC">
        <w:rPr>
          <w:sz w:val="20"/>
          <w:lang w:val="ru-RU"/>
        </w:rPr>
        <w:t xml:space="preserve">, </w:t>
      </w:r>
      <w:r>
        <w:rPr>
          <w:sz w:val="20"/>
          <w:lang w:val="ru-RU"/>
        </w:rPr>
        <w:t xml:space="preserve">и </w:t>
      </w:r>
      <w:r w:rsidRPr="007101EC">
        <w:rPr>
          <w:sz w:val="20"/>
          <w:lang w:val="ru-RU"/>
        </w:rPr>
        <w:t xml:space="preserve">16 процентов </w:t>
      </w:r>
      <w:r>
        <w:rPr>
          <w:sz w:val="20"/>
          <w:lang w:val="ru-RU"/>
        </w:rPr>
        <w:t xml:space="preserve">всех </w:t>
      </w:r>
      <w:r w:rsidRPr="007101EC">
        <w:rPr>
          <w:sz w:val="20"/>
          <w:lang w:val="ru-RU"/>
        </w:rPr>
        <w:t>споров</w:t>
      </w:r>
      <w:r>
        <w:rPr>
          <w:sz w:val="20"/>
          <w:lang w:val="ru-RU"/>
        </w:rPr>
        <w:t xml:space="preserve">, </w:t>
      </w:r>
      <w:r w:rsidRPr="007101EC">
        <w:rPr>
          <w:sz w:val="20"/>
          <w:lang w:val="ru-RU"/>
        </w:rPr>
        <w:t>рассмотрен</w:t>
      </w:r>
      <w:r>
        <w:rPr>
          <w:sz w:val="20"/>
          <w:lang w:val="ru-RU"/>
        </w:rPr>
        <w:t>ных</w:t>
      </w:r>
      <w:r w:rsidRPr="007101EC">
        <w:rPr>
          <w:sz w:val="20"/>
          <w:lang w:val="ru-RU"/>
        </w:rPr>
        <w:t xml:space="preserve"> ВОИС</w:t>
      </w:r>
      <w:r>
        <w:rPr>
          <w:sz w:val="20"/>
          <w:lang w:val="ru-RU"/>
        </w:rPr>
        <w:t>, касались регистрации имен</w:t>
      </w:r>
      <w:r w:rsidRPr="00912FB0">
        <w:rPr>
          <w:sz w:val="20"/>
          <w:lang w:val="ru-RU"/>
        </w:rPr>
        <w:t xml:space="preserve"> </w:t>
      </w:r>
      <w:r w:rsidRPr="007101EC">
        <w:rPr>
          <w:sz w:val="20"/>
          <w:lang w:val="ru-RU"/>
        </w:rPr>
        <w:t xml:space="preserve">в </w:t>
      </w:r>
      <w:r>
        <w:rPr>
          <w:sz w:val="20"/>
          <w:lang w:val="ru-RU"/>
        </w:rPr>
        <w:t xml:space="preserve">таких </w:t>
      </w:r>
      <w:r w:rsidRPr="007101EC">
        <w:rPr>
          <w:sz w:val="20"/>
          <w:lang w:val="ru-RU"/>
        </w:rPr>
        <w:t>новы</w:t>
      </w:r>
      <w:r>
        <w:rPr>
          <w:sz w:val="20"/>
          <w:lang w:val="ru-RU"/>
        </w:rPr>
        <w:t>х</w:t>
      </w:r>
      <w:r w:rsidRPr="007101EC">
        <w:rPr>
          <w:sz w:val="20"/>
          <w:lang w:val="ru-RU"/>
        </w:rPr>
        <w:t xml:space="preserve"> </w:t>
      </w:r>
      <w:r>
        <w:rPr>
          <w:sz w:val="20"/>
          <w:lang w:val="ru-RU"/>
        </w:rPr>
        <w:t>рДВУ</w:t>
      </w:r>
      <w:r w:rsidRPr="007101EC">
        <w:rPr>
          <w:sz w:val="20"/>
          <w:lang w:val="ru-RU"/>
        </w:rPr>
        <w:t xml:space="preserve">.  </w:t>
      </w:r>
      <w:r>
        <w:rPr>
          <w:sz w:val="20"/>
          <w:lang w:val="ru-RU"/>
        </w:rPr>
        <w:t xml:space="preserve">С </w:t>
      </w:r>
      <w:r w:rsidRPr="00896EF7">
        <w:rPr>
          <w:sz w:val="20"/>
          <w:lang w:val="ru-RU"/>
        </w:rPr>
        <w:t>момент</w:t>
      </w:r>
      <w:r>
        <w:rPr>
          <w:sz w:val="20"/>
          <w:lang w:val="ru-RU"/>
        </w:rPr>
        <w:t xml:space="preserve">а, когда </w:t>
      </w:r>
      <w:r w:rsidRPr="007101EC">
        <w:rPr>
          <w:rFonts w:cs="Times New Roman"/>
          <w:sz w:val="20"/>
          <w:lang w:val="ru-RU"/>
        </w:rPr>
        <w:t xml:space="preserve">Центр ВОИС по арбитражу и посредничеству </w:t>
      </w:r>
      <w:r>
        <w:rPr>
          <w:rFonts w:cs="Times New Roman"/>
          <w:sz w:val="20"/>
          <w:lang w:val="ru-RU"/>
        </w:rPr>
        <w:t xml:space="preserve">рассмотрел первый спор по </w:t>
      </w:r>
      <w:r w:rsidRPr="00896EF7">
        <w:rPr>
          <w:rFonts w:cs="Times New Roman"/>
          <w:sz w:val="20"/>
          <w:lang w:val="ru-RU"/>
        </w:rPr>
        <w:t>процедур</w:t>
      </w:r>
      <w:r>
        <w:rPr>
          <w:rFonts w:cs="Times New Roman"/>
          <w:sz w:val="20"/>
          <w:lang w:val="ru-RU"/>
        </w:rPr>
        <w:t xml:space="preserve">е </w:t>
      </w:r>
      <w:r>
        <w:rPr>
          <w:sz w:val="20"/>
          <w:lang w:val="ru-RU"/>
        </w:rPr>
        <w:t xml:space="preserve">ЕПУС </w:t>
      </w:r>
      <w:r w:rsidRPr="007101EC">
        <w:rPr>
          <w:rFonts w:cs="Times New Roman"/>
          <w:sz w:val="20"/>
          <w:lang w:val="ru-RU"/>
        </w:rPr>
        <w:t>в 1999</w:t>
      </w:r>
      <w:r>
        <w:rPr>
          <w:rFonts w:cs="Times New Roman"/>
          <w:sz w:val="20"/>
          <w:lang w:val="ru-RU"/>
        </w:rPr>
        <w:t> г.</w:t>
      </w:r>
      <w:r w:rsidRPr="007101EC">
        <w:rPr>
          <w:rFonts w:cs="Times New Roman"/>
          <w:sz w:val="20"/>
          <w:lang w:val="ru-RU"/>
        </w:rPr>
        <w:t xml:space="preserve">, </w:t>
      </w:r>
      <w:r>
        <w:rPr>
          <w:rFonts w:cs="Times New Roman"/>
          <w:sz w:val="20"/>
          <w:lang w:val="ru-RU"/>
        </w:rPr>
        <w:t xml:space="preserve">общее число споров, поданных на </w:t>
      </w:r>
      <w:r w:rsidRPr="00896EF7">
        <w:rPr>
          <w:rFonts w:cs="Times New Roman"/>
          <w:sz w:val="20"/>
          <w:lang w:val="ru-RU"/>
        </w:rPr>
        <w:t>рассмотрени</w:t>
      </w:r>
      <w:r>
        <w:rPr>
          <w:rFonts w:cs="Times New Roman"/>
          <w:sz w:val="20"/>
          <w:lang w:val="ru-RU"/>
        </w:rPr>
        <w:t xml:space="preserve">е в </w:t>
      </w:r>
      <w:r w:rsidRPr="007101EC">
        <w:rPr>
          <w:rFonts w:cs="Times New Roman"/>
          <w:sz w:val="20"/>
          <w:lang w:val="ru-RU"/>
        </w:rPr>
        <w:t>Центр ВОИС</w:t>
      </w:r>
      <w:r>
        <w:rPr>
          <w:rFonts w:cs="Times New Roman"/>
          <w:sz w:val="20"/>
          <w:lang w:val="ru-RU"/>
        </w:rPr>
        <w:t>,</w:t>
      </w:r>
      <w:r w:rsidRPr="007101EC">
        <w:rPr>
          <w:rFonts w:cs="Times New Roman"/>
          <w:sz w:val="20"/>
          <w:lang w:val="ru-RU"/>
        </w:rPr>
        <w:t xml:space="preserve"> </w:t>
      </w:r>
      <w:r>
        <w:rPr>
          <w:rFonts w:cs="Times New Roman"/>
          <w:sz w:val="20"/>
          <w:lang w:val="ru-RU"/>
        </w:rPr>
        <w:t xml:space="preserve">превысило в </w:t>
      </w:r>
      <w:r w:rsidRPr="00896EF7">
        <w:rPr>
          <w:rFonts w:cs="Times New Roman"/>
          <w:sz w:val="20"/>
          <w:lang w:val="ru-RU"/>
        </w:rPr>
        <w:t>2016</w:t>
      </w:r>
      <w:r>
        <w:rPr>
          <w:rFonts w:cs="Times New Roman"/>
          <w:sz w:val="20"/>
        </w:rPr>
        <w:t> </w:t>
      </w:r>
      <w:r w:rsidRPr="00896EF7">
        <w:rPr>
          <w:rFonts w:cs="Times New Roman"/>
          <w:sz w:val="20"/>
          <w:lang w:val="ru-RU"/>
        </w:rPr>
        <w:t xml:space="preserve">г. </w:t>
      </w:r>
      <w:r>
        <w:rPr>
          <w:rFonts w:cs="Times New Roman"/>
          <w:sz w:val="20"/>
          <w:lang w:val="ru-RU"/>
        </w:rPr>
        <w:t xml:space="preserve">отметку в </w:t>
      </w:r>
      <w:r w:rsidRPr="00896EF7">
        <w:rPr>
          <w:rFonts w:cs="Times New Roman"/>
          <w:sz w:val="20"/>
          <w:lang w:val="ru-RU"/>
        </w:rPr>
        <w:t>36</w:t>
      </w:r>
      <w:r>
        <w:rPr>
          <w:rFonts w:cs="Times New Roman"/>
          <w:sz w:val="20"/>
          <w:lang w:val="ru-RU"/>
        </w:rPr>
        <w:t> </w:t>
      </w:r>
      <w:r w:rsidRPr="00896EF7">
        <w:rPr>
          <w:rFonts w:cs="Times New Roman"/>
          <w:sz w:val="20"/>
          <w:lang w:val="ru-RU"/>
        </w:rPr>
        <w:t>000</w:t>
      </w:r>
      <w:r w:rsidRPr="005E3D96">
        <w:rPr>
          <w:rFonts w:cs="Times New Roman"/>
          <w:sz w:val="20"/>
          <w:lang w:val="ru-RU"/>
        </w:rPr>
        <w:t>;</w:t>
      </w:r>
      <w:r>
        <w:rPr>
          <w:rFonts w:cs="Times New Roman"/>
          <w:sz w:val="20"/>
          <w:lang w:val="ru-RU"/>
        </w:rPr>
        <w:t xml:space="preserve"> </w:t>
      </w:r>
      <w:r w:rsidRPr="005E3D96">
        <w:rPr>
          <w:rFonts w:cs="Times New Roman"/>
          <w:sz w:val="20"/>
          <w:lang w:val="ru-RU"/>
        </w:rPr>
        <w:t>предмет</w:t>
      </w:r>
      <w:r>
        <w:rPr>
          <w:rFonts w:cs="Times New Roman"/>
          <w:sz w:val="20"/>
          <w:lang w:val="ru-RU"/>
        </w:rPr>
        <w:t xml:space="preserve">ом рассмотренных споров были более </w:t>
      </w:r>
      <w:r w:rsidRPr="00896EF7">
        <w:rPr>
          <w:rFonts w:cs="Times New Roman"/>
          <w:sz w:val="20"/>
          <w:lang w:val="ru-RU"/>
        </w:rPr>
        <w:t>66</w:t>
      </w:r>
      <w:r>
        <w:rPr>
          <w:rFonts w:cs="Times New Roman"/>
          <w:sz w:val="20"/>
          <w:lang w:val="ru-RU"/>
        </w:rPr>
        <w:t> </w:t>
      </w:r>
      <w:r w:rsidRPr="00896EF7">
        <w:rPr>
          <w:rFonts w:cs="Times New Roman"/>
          <w:sz w:val="20"/>
          <w:lang w:val="ru-RU"/>
        </w:rPr>
        <w:t>000 доменных имен.</w:t>
      </w:r>
    </w:p>
    <w:p w:rsidR="00E161D9" w:rsidRPr="003271D3" w:rsidRDefault="00E161D9" w:rsidP="00E161D9">
      <w:pPr>
        <w:numPr>
          <w:ilvl w:val="0"/>
          <w:numId w:val="116"/>
        </w:numPr>
        <w:spacing w:after="120"/>
        <w:jc w:val="both"/>
        <w:rPr>
          <w:sz w:val="20"/>
          <w:lang w:val="ru-RU"/>
        </w:rPr>
      </w:pPr>
      <w:r>
        <w:rPr>
          <w:sz w:val="20"/>
          <w:lang w:val="ru-RU"/>
        </w:rPr>
        <w:t xml:space="preserve">60 дел были рассмотрены </w:t>
      </w:r>
      <w:r w:rsidRPr="003271D3">
        <w:rPr>
          <w:sz w:val="20"/>
          <w:lang w:val="ru-RU"/>
        </w:rPr>
        <w:t>Центр</w:t>
      </w:r>
      <w:r>
        <w:rPr>
          <w:sz w:val="20"/>
          <w:lang w:val="ru-RU"/>
        </w:rPr>
        <w:t xml:space="preserve">ом </w:t>
      </w:r>
      <w:r w:rsidRPr="003271D3">
        <w:rPr>
          <w:sz w:val="20"/>
          <w:lang w:val="ru-RU"/>
        </w:rPr>
        <w:t xml:space="preserve">ВОИС </w:t>
      </w:r>
      <w:r>
        <w:rPr>
          <w:sz w:val="20"/>
          <w:lang w:val="ru-RU"/>
        </w:rPr>
        <w:t xml:space="preserve">с </w:t>
      </w:r>
      <w:r w:rsidRPr="003271D3">
        <w:rPr>
          <w:snapToGrid w:val="0"/>
          <w:sz w:val="20"/>
          <w:lang w:val="ru-RU"/>
        </w:rPr>
        <w:t>применени</w:t>
      </w:r>
      <w:r>
        <w:rPr>
          <w:sz w:val="20"/>
          <w:lang w:val="ru-RU"/>
        </w:rPr>
        <w:t xml:space="preserve">ем </w:t>
      </w:r>
      <w:r w:rsidRPr="003271D3">
        <w:rPr>
          <w:sz w:val="20"/>
          <w:lang w:val="ru-RU"/>
        </w:rPr>
        <w:t>процедур</w:t>
      </w:r>
      <w:r>
        <w:rPr>
          <w:sz w:val="20"/>
          <w:lang w:val="ru-RU"/>
        </w:rPr>
        <w:t xml:space="preserve"> посредничества</w:t>
      </w:r>
      <w:r w:rsidRPr="003271D3">
        <w:rPr>
          <w:sz w:val="20"/>
          <w:lang w:val="ru-RU"/>
        </w:rPr>
        <w:t xml:space="preserve"> и арбитраж</w:t>
      </w:r>
      <w:r>
        <w:rPr>
          <w:sz w:val="20"/>
          <w:lang w:val="ru-RU"/>
        </w:rPr>
        <w:t>а</w:t>
      </w:r>
      <w:r w:rsidRPr="003271D3">
        <w:rPr>
          <w:sz w:val="20"/>
          <w:lang w:val="ru-RU"/>
        </w:rPr>
        <w:t xml:space="preserve">.  </w:t>
      </w:r>
      <w:r>
        <w:rPr>
          <w:sz w:val="20"/>
          <w:lang w:val="ru-RU"/>
        </w:rPr>
        <w:t xml:space="preserve">Наибольшую долю среди таких споров составляли </w:t>
      </w:r>
      <w:r w:rsidRPr="003271D3">
        <w:rPr>
          <w:sz w:val="20"/>
          <w:lang w:val="ru-RU"/>
        </w:rPr>
        <w:t xml:space="preserve">споры </w:t>
      </w:r>
      <w:r>
        <w:rPr>
          <w:sz w:val="20"/>
          <w:lang w:val="ru-RU"/>
        </w:rPr>
        <w:t xml:space="preserve">о </w:t>
      </w:r>
      <w:r w:rsidRPr="003271D3">
        <w:rPr>
          <w:sz w:val="20"/>
          <w:lang w:val="ru-RU"/>
        </w:rPr>
        <w:t>патент</w:t>
      </w:r>
      <w:r>
        <w:rPr>
          <w:sz w:val="20"/>
          <w:lang w:val="ru-RU"/>
        </w:rPr>
        <w:t>ах</w:t>
      </w:r>
      <w:r w:rsidRPr="003271D3">
        <w:rPr>
          <w:sz w:val="20"/>
          <w:lang w:val="ru-RU"/>
        </w:rPr>
        <w:t xml:space="preserve"> (34 </w:t>
      </w:r>
      <w:r>
        <w:rPr>
          <w:sz w:val="20"/>
          <w:lang w:val="ru-RU"/>
        </w:rPr>
        <w:t>процента)</w:t>
      </w:r>
      <w:r w:rsidRPr="003271D3">
        <w:rPr>
          <w:sz w:val="20"/>
          <w:lang w:val="ru-RU"/>
        </w:rPr>
        <w:t xml:space="preserve">, </w:t>
      </w:r>
      <w:r>
        <w:rPr>
          <w:sz w:val="20"/>
          <w:lang w:val="ru-RU"/>
        </w:rPr>
        <w:t xml:space="preserve">за ними следовали споры, </w:t>
      </w:r>
      <w:r w:rsidRPr="005E3D96">
        <w:rPr>
          <w:sz w:val="20"/>
          <w:lang w:val="ru-RU"/>
        </w:rPr>
        <w:t>касающи</w:t>
      </w:r>
      <w:r>
        <w:rPr>
          <w:sz w:val="20"/>
          <w:lang w:val="ru-RU"/>
        </w:rPr>
        <w:t xml:space="preserve">еся </w:t>
      </w:r>
      <w:r w:rsidRPr="005E3D96">
        <w:rPr>
          <w:sz w:val="20"/>
          <w:lang w:val="ru-RU"/>
        </w:rPr>
        <w:t>технологи</w:t>
      </w:r>
      <w:r>
        <w:rPr>
          <w:sz w:val="20"/>
          <w:lang w:val="ru-RU"/>
        </w:rPr>
        <w:t xml:space="preserve">й ИКТ </w:t>
      </w:r>
      <w:r w:rsidRPr="003271D3">
        <w:rPr>
          <w:sz w:val="20"/>
          <w:lang w:val="ru-RU"/>
        </w:rPr>
        <w:t>(20</w:t>
      </w:r>
      <w:r>
        <w:rPr>
          <w:sz w:val="20"/>
          <w:lang w:val="ru-RU"/>
        </w:rPr>
        <w:t>,</w:t>
      </w:r>
      <w:r w:rsidRPr="003271D3">
        <w:rPr>
          <w:sz w:val="20"/>
          <w:lang w:val="ru-RU"/>
        </w:rPr>
        <w:t>5 процентов), авторского права (13</w:t>
      </w:r>
      <w:r>
        <w:rPr>
          <w:sz w:val="20"/>
          <w:lang w:val="ru-RU"/>
        </w:rPr>
        <w:t>,</w:t>
      </w:r>
      <w:r w:rsidRPr="003271D3">
        <w:rPr>
          <w:sz w:val="20"/>
          <w:lang w:val="ru-RU"/>
        </w:rPr>
        <w:t>6 процентов) и товарных знаков</w:t>
      </w:r>
      <w:r>
        <w:rPr>
          <w:sz w:val="20"/>
          <w:lang w:val="ru-RU"/>
        </w:rPr>
        <w:t xml:space="preserve"> </w:t>
      </w:r>
      <w:r w:rsidRPr="003271D3">
        <w:rPr>
          <w:sz w:val="20"/>
          <w:lang w:val="ru-RU"/>
        </w:rPr>
        <w:t>(13</w:t>
      </w:r>
      <w:r>
        <w:rPr>
          <w:sz w:val="20"/>
          <w:lang w:val="ru-RU"/>
        </w:rPr>
        <w:t>,</w:t>
      </w:r>
      <w:r w:rsidRPr="003271D3">
        <w:rPr>
          <w:sz w:val="20"/>
          <w:lang w:val="ru-RU"/>
        </w:rPr>
        <w:t>6 процентов</w:t>
      </w:r>
      <w:r>
        <w:rPr>
          <w:sz w:val="20"/>
          <w:lang w:val="ru-RU"/>
        </w:rPr>
        <w:t>)</w:t>
      </w:r>
      <w:r w:rsidRPr="003271D3">
        <w:rPr>
          <w:sz w:val="20"/>
          <w:lang w:val="ru-RU"/>
        </w:rPr>
        <w:t xml:space="preserve">, а также </w:t>
      </w:r>
      <w:r>
        <w:rPr>
          <w:sz w:val="20"/>
          <w:lang w:val="ru-RU"/>
        </w:rPr>
        <w:t xml:space="preserve">другие споры, вытекающие из дистрибьюторских </w:t>
      </w:r>
      <w:r w:rsidRPr="003271D3">
        <w:rPr>
          <w:sz w:val="20"/>
          <w:lang w:val="ru-RU"/>
        </w:rPr>
        <w:t>и франчайзинг</w:t>
      </w:r>
      <w:r>
        <w:rPr>
          <w:sz w:val="20"/>
          <w:lang w:val="ru-RU"/>
        </w:rPr>
        <w:t>овых</w:t>
      </w:r>
      <w:r w:rsidRPr="003271D3">
        <w:rPr>
          <w:sz w:val="20"/>
          <w:lang w:val="ru-RU"/>
        </w:rPr>
        <w:t xml:space="preserve"> </w:t>
      </w:r>
      <w:r>
        <w:rPr>
          <w:sz w:val="20"/>
          <w:lang w:val="ru-RU"/>
        </w:rPr>
        <w:t>соглашений</w:t>
      </w:r>
      <w:r w:rsidRPr="003271D3">
        <w:rPr>
          <w:sz w:val="20"/>
          <w:lang w:val="ru-RU"/>
        </w:rPr>
        <w:t xml:space="preserve">, </w:t>
      </w:r>
      <w:r>
        <w:rPr>
          <w:sz w:val="20"/>
          <w:lang w:val="ru-RU"/>
        </w:rPr>
        <w:t xml:space="preserve">споры о </w:t>
      </w:r>
      <w:r w:rsidRPr="003271D3">
        <w:rPr>
          <w:sz w:val="20"/>
          <w:lang w:val="ru-RU"/>
        </w:rPr>
        <w:t>промышленных образцах, произведени</w:t>
      </w:r>
      <w:r>
        <w:rPr>
          <w:sz w:val="20"/>
          <w:lang w:val="ru-RU"/>
        </w:rPr>
        <w:t xml:space="preserve">ях </w:t>
      </w:r>
      <w:r w:rsidRPr="003271D3">
        <w:rPr>
          <w:sz w:val="20"/>
          <w:lang w:val="ru-RU"/>
        </w:rPr>
        <w:t>искусств</w:t>
      </w:r>
      <w:r>
        <w:rPr>
          <w:sz w:val="20"/>
          <w:lang w:val="ru-RU"/>
        </w:rPr>
        <w:t xml:space="preserve">а и </w:t>
      </w:r>
      <w:r w:rsidRPr="003271D3">
        <w:rPr>
          <w:sz w:val="20"/>
          <w:lang w:val="ru-RU"/>
        </w:rPr>
        <w:t>объе</w:t>
      </w:r>
      <w:r>
        <w:rPr>
          <w:sz w:val="20"/>
          <w:lang w:val="ru-RU"/>
        </w:rPr>
        <w:t xml:space="preserve">ктах </w:t>
      </w:r>
      <w:r w:rsidRPr="003271D3">
        <w:rPr>
          <w:sz w:val="20"/>
          <w:lang w:val="ru-RU"/>
        </w:rPr>
        <w:t>культурного наследия.</w:t>
      </w:r>
    </w:p>
    <w:p w:rsidR="00E161D9" w:rsidRPr="003B25A1" w:rsidRDefault="00E161D9" w:rsidP="00E161D9">
      <w:pPr>
        <w:numPr>
          <w:ilvl w:val="0"/>
          <w:numId w:val="116"/>
        </w:numPr>
        <w:spacing w:after="120"/>
        <w:jc w:val="both"/>
        <w:rPr>
          <w:sz w:val="20"/>
          <w:lang w:val="ru-RU"/>
        </w:rPr>
      </w:pPr>
      <w:r w:rsidRPr="003B25A1">
        <w:rPr>
          <w:sz w:val="20"/>
          <w:lang w:val="ru-RU"/>
        </w:rPr>
        <w:t xml:space="preserve">В </w:t>
      </w:r>
      <w:r>
        <w:rPr>
          <w:sz w:val="20"/>
          <w:lang w:val="ru-RU"/>
        </w:rPr>
        <w:t xml:space="preserve">опросе, организованном Школой </w:t>
      </w:r>
      <w:r w:rsidRPr="003B25A1">
        <w:rPr>
          <w:sz w:val="20"/>
          <w:lang w:val="ru-RU"/>
        </w:rPr>
        <w:t>международн</w:t>
      </w:r>
      <w:r>
        <w:rPr>
          <w:sz w:val="20"/>
          <w:lang w:val="ru-RU"/>
        </w:rPr>
        <w:t>ого</w:t>
      </w:r>
      <w:r w:rsidRPr="003B25A1">
        <w:rPr>
          <w:sz w:val="20"/>
          <w:lang w:val="ru-RU"/>
        </w:rPr>
        <w:t xml:space="preserve"> арбитраж</w:t>
      </w:r>
      <w:r>
        <w:rPr>
          <w:sz w:val="20"/>
          <w:lang w:val="ru-RU"/>
        </w:rPr>
        <w:t>а</w:t>
      </w:r>
      <w:r w:rsidRPr="003B25A1">
        <w:rPr>
          <w:sz w:val="20"/>
          <w:lang w:val="ru-RU"/>
        </w:rPr>
        <w:t xml:space="preserve"> Лондон</w:t>
      </w:r>
      <w:r>
        <w:rPr>
          <w:sz w:val="20"/>
          <w:lang w:val="ru-RU"/>
        </w:rPr>
        <w:t xml:space="preserve">ского </w:t>
      </w:r>
      <w:r w:rsidRPr="003B25A1">
        <w:rPr>
          <w:sz w:val="20"/>
          <w:lang w:val="ru-RU"/>
        </w:rPr>
        <w:t>Университет</w:t>
      </w:r>
      <w:r>
        <w:rPr>
          <w:sz w:val="20"/>
          <w:lang w:val="ru-RU"/>
        </w:rPr>
        <w:t xml:space="preserve">а </w:t>
      </w:r>
      <w:r w:rsidRPr="003B25A1">
        <w:rPr>
          <w:sz w:val="20"/>
          <w:lang w:val="ru-RU"/>
        </w:rPr>
        <w:t>Королевы Марии</w:t>
      </w:r>
      <w:r>
        <w:rPr>
          <w:sz w:val="20"/>
          <w:lang w:val="ru-RU"/>
        </w:rPr>
        <w:t xml:space="preserve">, </w:t>
      </w:r>
      <w:r w:rsidRPr="003B25A1">
        <w:rPr>
          <w:sz w:val="20"/>
          <w:lang w:val="ru-RU"/>
        </w:rPr>
        <w:t>посвященн</w:t>
      </w:r>
      <w:r>
        <w:rPr>
          <w:sz w:val="20"/>
          <w:lang w:val="ru-RU"/>
        </w:rPr>
        <w:t xml:space="preserve">ом </w:t>
      </w:r>
      <w:r w:rsidRPr="003B25A1">
        <w:rPr>
          <w:sz w:val="20"/>
          <w:lang w:val="ru-RU"/>
        </w:rPr>
        <w:t>использова</w:t>
      </w:r>
      <w:r>
        <w:rPr>
          <w:sz w:val="20"/>
          <w:lang w:val="ru-RU"/>
        </w:rPr>
        <w:t>нию</w:t>
      </w:r>
      <w:r w:rsidRPr="003B25A1">
        <w:rPr>
          <w:sz w:val="20"/>
          <w:lang w:val="ru-RU"/>
        </w:rPr>
        <w:t xml:space="preserve"> арбитраж</w:t>
      </w:r>
      <w:r>
        <w:rPr>
          <w:sz w:val="20"/>
          <w:lang w:val="ru-RU"/>
        </w:rPr>
        <w:t xml:space="preserve">ных </w:t>
      </w:r>
      <w:r w:rsidRPr="003B25A1">
        <w:rPr>
          <w:sz w:val="20"/>
          <w:lang w:val="ru-RU"/>
        </w:rPr>
        <w:t>процедур</w:t>
      </w:r>
      <w:r>
        <w:rPr>
          <w:sz w:val="20"/>
          <w:lang w:val="ru-RU"/>
        </w:rPr>
        <w:t xml:space="preserve"> для раз</w:t>
      </w:r>
      <w:r w:rsidRPr="003B25A1">
        <w:rPr>
          <w:sz w:val="20"/>
          <w:lang w:val="ru-RU"/>
        </w:rPr>
        <w:t>решени</w:t>
      </w:r>
      <w:r>
        <w:rPr>
          <w:sz w:val="20"/>
          <w:lang w:val="ru-RU"/>
        </w:rPr>
        <w:t xml:space="preserve">я споров </w:t>
      </w:r>
      <w:r w:rsidRPr="003B25A1">
        <w:rPr>
          <w:sz w:val="20"/>
          <w:lang w:val="ru-RU"/>
        </w:rPr>
        <w:t>в области</w:t>
      </w:r>
      <w:r>
        <w:rPr>
          <w:sz w:val="20"/>
          <w:lang w:val="ru-RU"/>
        </w:rPr>
        <w:t xml:space="preserve"> технологий</w:t>
      </w:r>
      <w:r w:rsidRPr="003B25A1">
        <w:rPr>
          <w:sz w:val="20"/>
          <w:lang w:val="ru-RU"/>
        </w:rPr>
        <w:t>, СМИ и телекоммуникаци</w:t>
      </w:r>
      <w:r>
        <w:rPr>
          <w:sz w:val="20"/>
          <w:lang w:val="ru-RU"/>
        </w:rPr>
        <w:t>й</w:t>
      </w:r>
      <w:r w:rsidRPr="003B25A1">
        <w:rPr>
          <w:sz w:val="20"/>
          <w:lang w:val="ru-RU"/>
        </w:rPr>
        <w:t xml:space="preserve"> </w:t>
      </w:r>
      <w:r>
        <w:rPr>
          <w:sz w:val="20"/>
          <w:lang w:val="ru-RU"/>
        </w:rPr>
        <w:t xml:space="preserve">ответчики, имеющие </w:t>
      </w:r>
      <w:r w:rsidRPr="003B25A1">
        <w:rPr>
          <w:sz w:val="20"/>
          <w:lang w:val="ru-RU"/>
        </w:rPr>
        <w:t>опыт</w:t>
      </w:r>
      <w:r>
        <w:rPr>
          <w:sz w:val="20"/>
          <w:lang w:val="ru-RU"/>
        </w:rPr>
        <w:t xml:space="preserve"> ведения споров об </w:t>
      </w:r>
      <w:r w:rsidRPr="005E3D96">
        <w:rPr>
          <w:sz w:val="20"/>
          <w:lang w:val="ru-RU"/>
        </w:rPr>
        <w:t>интеллектуальн</w:t>
      </w:r>
      <w:r>
        <w:rPr>
          <w:sz w:val="20"/>
          <w:lang w:val="ru-RU"/>
        </w:rPr>
        <w:t xml:space="preserve">ых правах, сообщили, что </w:t>
      </w:r>
      <w:r w:rsidRPr="005E3D96">
        <w:rPr>
          <w:sz w:val="20"/>
          <w:lang w:val="ru-RU"/>
        </w:rPr>
        <w:t>Центр ВОИС занимает второе место по частоте обращений</w:t>
      </w:r>
      <w:r>
        <w:rPr>
          <w:sz w:val="20"/>
          <w:lang w:val="ru-RU"/>
        </w:rPr>
        <w:t xml:space="preserve"> </w:t>
      </w:r>
      <w:r w:rsidRPr="005E3D96">
        <w:rPr>
          <w:sz w:val="20"/>
          <w:lang w:val="ru-RU"/>
        </w:rPr>
        <w:t>клиент</w:t>
      </w:r>
      <w:r>
        <w:rPr>
          <w:sz w:val="20"/>
          <w:lang w:val="ru-RU"/>
        </w:rPr>
        <w:t xml:space="preserve">ов среди подобных </w:t>
      </w:r>
      <w:r w:rsidRPr="005E3D96">
        <w:rPr>
          <w:sz w:val="20"/>
          <w:lang w:val="ru-RU"/>
        </w:rPr>
        <w:t>учреждени</w:t>
      </w:r>
      <w:r>
        <w:rPr>
          <w:sz w:val="20"/>
          <w:lang w:val="ru-RU"/>
        </w:rPr>
        <w:t xml:space="preserve">й. </w:t>
      </w:r>
      <w:r w:rsidRPr="003B25A1">
        <w:rPr>
          <w:sz w:val="20"/>
          <w:lang w:val="ru-RU"/>
        </w:rPr>
        <w:t>В тех случаях, когда</w:t>
      </w:r>
      <w:r>
        <w:rPr>
          <w:sz w:val="20"/>
          <w:lang w:val="ru-RU"/>
        </w:rPr>
        <w:t xml:space="preserve"> право выбора форума для </w:t>
      </w:r>
      <w:r w:rsidRPr="003B25A1">
        <w:rPr>
          <w:sz w:val="20"/>
          <w:lang w:val="ru-RU"/>
        </w:rPr>
        <w:t>урегулирования</w:t>
      </w:r>
      <w:r>
        <w:rPr>
          <w:sz w:val="20"/>
          <w:lang w:val="ru-RU"/>
        </w:rPr>
        <w:t xml:space="preserve"> споров по таким </w:t>
      </w:r>
      <w:r w:rsidRPr="005E3D96">
        <w:rPr>
          <w:sz w:val="20"/>
          <w:lang w:val="ru-RU"/>
        </w:rPr>
        <w:t>вопрос</w:t>
      </w:r>
      <w:r>
        <w:rPr>
          <w:sz w:val="20"/>
          <w:lang w:val="ru-RU"/>
        </w:rPr>
        <w:t xml:space="preserve">ам принадлежало ответчикам, </w:t>
      </w:r>
      <w:r w:rsidRPr="003B25A1">
        <w:rPr>
          <w:sz w:val="20"/>
          <w:lang w:val="ru-RU"/>
        </w:rPr>
        <w:t xml:space="preserve">Центр ВОИС </w:t>
      </w:r>
      <w:r w:rsidRPr="005E3D96">
        <w:rPr>
          <w:sz w:val="20"/>
          <w:lang w:val="ru-RU"/>
        </w:rPr>
        <w:t>занимал первое место</w:t>
      </w:r>
      <w:r>
        <w:rPr>
          <w:sz w:val="20"/>
          <w:lang w:val="ru-RU"/>
        </w:rPr>
        <w:t xml:space="preserve"> среди других подобных </w:t>
      </w:r>
      <w:r w:rsidRPr="005E3D96">
        <w:rPr>
          <w:sz w:val="20"/>
          <w:lang w:val="ru-RU"/>
        </w:rPr>
        <w:t>учреждени</w:t>
      </w:r>
      <w:r>
        <w:rPr>
          <w:sz w:val="20"/>
          <w:lang w:val="ru-RU"/>
        </w:rPr>
        <w:t>й</w:t>
      </w:r>
      <w:r w:rsidRPr="00F81BA9">
        <w:rPr>
          <w:sz w:val="20"/>
          <w:vertAlign w:val="superscript"/>
        </w:rPr>
        <w:footnoteReference w:id="3"/>
      </w:r>
      <w:r w:rsidRPr="003B25A1">
        <w:rPr>
          <w:sz w:val="20"/>
          <w:lang w:val="ru-RU"/>
        </w:rPr>
        <w:t>.</w:t>
      </w:r>
    </w:p>
    <w:p w:rsidR="00E161D9" w:rsidRPr="00E161D9" w:rsidRDefault="00E161D9" w:rsidP="00E161D9">
      <w:pPr>
        <w:spacing w:after="200"/>
        <w:jc w:val="both"/>
        <w:rPr>
          <w:b/>
          <w:iCs/>
          <w:lang w:val="ru-RU"/>
        </w:rPr>
      </w:pPr>
    </w:p>
    <w:p w:rsidR="00E161D9" w:rsidRPr="00627182" w:rsidRDefault="00E161D9" w:rsidP="00E161D9">
      <w:pPr>
        <w:jc w:val="center"/>
        <w:rPr>
          <w:b/>
          <w:iCs/>
          <w:lang w:val="ru-RU"/>
        </w:rPr>
      </w:pPr>
      <w:r w:rsidRPr="00627182">
        <w:rPr>
          <w:b/>
          <w:iCs/>
          <w:lang w:val="ru-RU"/>
        </w:rPr>
        <w:t xml:space="preserve">Стратегическая цель </w:t>
      </w:r>
      <w:r w:rsidRPr="00F81BA9">
        <w:rPr>
          <w:b/>
          <w:iCs/>
        </w:rPr>
        <w:t>III</w:t>
      </w:r>
      <w:r w:rsidRPr="00627182">
        <w:rPr>
          <w:b/>
          <w:iCs/>
          <w:lang w:val="ru-RU"/>
        </w:rPr>
        <w:t>:  Содействие использованию ИС в интересах развития</w:t>
      </w:r>
    </w:p>
    <w:p w:rsidR="00E161D9" w:rsidRPr="00F81BA9" w:rsidRDefault="00E161D9" w:rsidP="00E161D9">
      <w:pPr>
        <w:jc w:val="center"/>
        <w:rPr>
          <w:b/>
          <w:iCs/>
        </w:rPr>
      </w:pPr>
      <w:r>
        <w:rPr>
          <w:b/>
          <w:iCs/>
          <w:noProof/>
          <w:lang w:eastAsia="en-US"/>
        </w:rPr>
        <w:drawing>
          <wp:inline distT="0" distB="0" distL="0" distR="0" wp14:anchorId="22237A17" wp14:editId="460F86BE">
            <wp:extent cx="3708876" cy="2432050"/>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8876" cy="2432050"/>
                    </a:xfrm>
                    <a:prstGeom prst="rect">
                      <a:avLst/>
                    </a:prstGeom>
                    <a:noFill/>
                    <a:ln>
                      <a:noFill/>
                    </a:ln>
                  </pic:spPr>
                </pic:pic>
              </a:graphicData>
            </a:graphic>
          </wp:inline>
        </w:drawing>
      </w:r>
    </w:p>
    <w:p w:rsidR="00E161D9" w:rsidRPr="00C6491E" w:rsidRDefault="00E161D9" w:rsidP="00760543">
      <w:pPr>
        <w:numPr>
          <w:ilvl w:val="0"/>
          <w:numId w:val="201"/>
        </w:numPr>
        <w:tabs>
          <w:tab w:val="left" w:pos="567"/>
        </w:tabs>
        <w:ind w:left="0" w:firstLine="0"/>
        <w:jc w:val="both"/>
        <w:rPr>
          <w:rFonts w:cs="Times New Roman"/>
          <w:sz w:val="20"/>
          <w:lang w:val="ru-RU"/>
        </w:rPr>
      </w:pPr>
      <w:r w:rsidRPr="00627182">
        <w:rPr>
          <w:rFonts w:cs="Times New Roman"/>
          <w:sz w:val="20"/>
          <w:lang w:val="ru-RU"/>
        </w:rPr>
        <w:t xml:space="preserve">Приоритетной задачей </w:t>
      </w:r>
      <w:r>
        <w:rPr>
          <w:rFonts w:cs="Times New Roman"/>
          <w:sz w:val="20"/>
          <w:lang w:val="ru-RU"/>
        </w:rPr>
        <w:t xml:space="preserve">на </w:t>
      </w:r>
      <w:r w:rsidRPr="00627182">
        <w:rPr>
          <w:rFonts w:cs="Times New Roman"/>
          <w:sz w:val="20"/>
          <w:lang w:val="ru-RU"/>
        </w:rPr>
        <w:t>2016</w:t>
      </w:r>
      <w:r>
        <w:rPr>
          <w:rFonts w:cs="Times New Roman"/>
          <w:sz w:val="20"/>
        </w:rPr>
        <w:t> </w:t>
      </w:r>
      <w:r w:rsidRPr="00627182">
        <w:rPr>
          <w:rFonts w:cs="Times New Roman"/>
          <w:sz w:val="20"/>
          <w:lang w:val="ru-RU"/>
        </w:rPr>
        <w:t>г</w:t>
      </w:r>
      <w:r>
        <w:rPr>
          <w:rFonts w:cs="Times New Roman"/>
          <w:sz w:val="20"/>
          <w:lang w:val="ru-RU"/>
        </w:rPr>
        <w:t>од</w:t>
      </w:r>
      <w:r w:rsidRPr="00627182">
        <w:rPr>
          <w:rFonts w:cs="Times New Roman"/>
          <w:sz w:val="20"/>
          <w:lang w:val="ru-RU"/>
        </w:rPr>
        <w:t xml:space="preserve"> оставалось содействие использованию ИС </w:t>
      </w:r>
      <w:r>
        <w:rPr>
          <w:rFonts w:cs="Times New Roman"/>
          <w:sz w:val="20"/>
          <w:lang w:val="ru-RU"/>
        </w:rPr>
        <w:t xml:space="preserve">для целей </w:t>
      </w:r>
      <w:r w:rsidRPr="00627182">
        <w:rPr>
          <w:rFonts w:cs="Times New Roman"/>
          <w:sz w:val="20"/>
          <w:lang w:val="ru-RU"/>
        </w:rPr>
        <w:t>развития и расширения прав и возможностей развивающихся стран</w:t>
      </w:r>
      <w:r>
        <w:rPr>
          <w:rFonts w:cs="Times New Roman"/>
          <w:sz w:val="20"/>
          <w:lang w:val="ru-RU"/>
        </w:rPr>
        <w:t>,</w:t>
      </w:r>
      <w:r w:rsidRPr="00627182">
        <w:rPr>
          <w:rFonts w:cs="Times New Roman"/>
          <w:sz w:val="20"/>
          <w:lang w:val="ru-RU"/>
        </w:rPr>
        <w:t xml:space="preserve"> НРС </w:t>
      </w:r>
      <w:r>
        <w:rPr>
          <w:rFonts w:cs="Times New Roman"/>
          <w:sz w:val="20"/>
          <w:lang w:val="ru-RU"/>
        </w:rPr>
        <w:t xml:space="preserve">и стран с переходной </w:t>
      </w:r>
      <w:r w:rsidRPr="00627182">
        <w:rPr>
          <w:rFonts w:cs="Times New Roman"/>
          <w:sz w:val="20"/>
          <w:lang w:val="ru-RU"/>
        </w:rPr>
        <w:lastRenderedPageBreak/>
        <w:t>экономик</w:t>
      </w:r>
      <w:r>
        <w:rPr>
          <w:rFonts w:cs="Times New Roman"/>
          <w:sz w:val="20"/>
          <w:lang w:val="ru-RU"/>
        </w:rPr>
        <w:t xml:space="preserve">ой и освоения </w:t>
      </w:r>
      <w:r w:rsidRPr="002C46A0">
        <w:rPr>
          <w:rFonts w:cs="Times New Roman"/>
          <w:sz w:val="20"/>
          <w:lang w:val="ru-RU"/>
        </w:rPr>
        <w:t>механизм</w:t>
      </w:r>
      <w:r>
        <w:rPr>
          <w:rFonts w:cs="Times New Roman"/>
          <w:sz w:val="20"/>
          <w:lang w:val="ru-RU"/>
        </w:rPr>
        <w:t xml:space="preserve">ов </w:t>
      </w:r>
      <w:r w:rsidRPr="002C46A0">
        <w:rPr>
          <w:rFonts w:cs="Times New Roman"/>
          <w:iCs/>
          <w:sz w:val="20"/>
          <w:lang w:val="ru-RU"/>
        </w:rPr>
        <w:t>интеллектуальной собственности</w:t>
      </w:r>
      <w:r>
        <w:rPr>
          <w:rFonts w:cs="Times New Roman"/>
          <w:sz w:val="20"/>
          <w:lang w:val="ru-RU"/>
        </w:rPr>
        <w:t xml:space="preserve"> в целях укрепления их </w:t>
      </w:r>
      <w:r w:rsidRPr="002C46A0">
        <w:rPr>
          <w:rFonts w:cs="Times New Roman"/>
          <w:sz w:val="20"/>
          <w:lang w:val="ru-RU"/>
        </w:rPr>
        <w:t>национальн</w:t>
      </w:r>
      <w:r>
        <w:rPr>
          <w:rFonts w:cs="Times New Roman"/>
          <w:sz w:val="20"/>
          <w:lang w:val="ru-RU"/>
        </w:rPr>
        <w:t>ого</w:t>
      </w:r>
      <w:r w:rsidRPr="00627182">
        <w:rPr>
          <w:rFonts w:cs="Times New Roman"/>
          <w:sz w:val="20"/>
          <w:lang w:val="ru-RU"/>
        </w:rPr>
        <w:t xml:space="preserve"> </w:t>
      </w:r>
      <w:r>
        <w:rPr>
          <w:rFonts w:cs="Times New Roman"/>
          <w:sz w:val="20"/>
          <w:lang w:val="ru-RU"/>
        </w:rPr>
        <w:t>инновационного потенциала</w:t>
      </w:r>
      <w:r w:rsidRPr="00627182">
        <w:rPr>
          <w:rFonts w:cs="Times New Roman"/>
          <w:sz w:val="20"/>
          <w:lang w:val="ru-RU"/>
        </w:rPr>
        <w:t xml:space="preserve">. </w:t>
      </w:r>
    </w:p>
    <w:p w:rsidR="00E161D9" w:rsidRPr="007101EC" w:rsidRDefault="00E161D9" w:rsidP="00E161D9">
      <w:pPr>
        <w:tabs>
          <w:tab w:val="left" w:pos="567"/>
        </w:tabs>
        <w:jc w:val="both"/>
        <w:rPr>
          <w:rFonts w:cs="Times New Roman"/>
          <w:sz w:val="20"/>
          <w:lang w:val="ru-RU"/>
        </w:rPr>
      </w:pPr>
    </w:p>
    <w:p w:rsidR="00E161D9" w:rsidRPr="007101EC" w:rsidRDefault="00E161D9" w:rsidP="00E161D9">
      <w:pPr>
        <w:numPr>
          <w:ilvl w:val="0"/>
          <w:numId w:val="116"/>
        </w:numPr>
        <w:spacing w:after="120"/>
        <w:ind w:left="357" w:hanging="357"/>
        <w:jc w:val="both"/>
        <w:rPr>
          <w:rFonts w:cs="Times New Roman"/>
          <w:sz w:val="20"/>
          <w:lang w:val="ru-RU"/>
        </w:rPr>
      </w:pPr>
      <w:r w:rsidRPr="00627182">
        <w:rPr>
          <w:rFonts w:cs="Times New Roman"/>
          <w:sz w:val="20"/>
          <w:lang w:val="ru-RU"/>
        </w:rPr>
        <w:t xml:space="preserve">ВОИС продолжала оказывать помощь развивающимся странам и НРС в разработке и реализации национальных стратегий в области ИС, соответствующих их общим планам в области </w:t>
      </w:r>
      <w:r w:rsidRPr="00140BE7">
        <w:rPr>
          <w:rFonts w:cs="Times New Roman"/>
          <w:sz w:val="20"/>
          <w:lang w:val="ru-RU"/>
        </w:rPr>
        <w:t>содействи</w:t>
      </w:r>
      <w:r>
        <w:rPr>
          <w:rFonts w:cs="Times New Roman"/>
          <w:sz w:val="20"/>
          <w:lang w:val="ru-RU"/>
        </w:rPr>
        <w:t>я развитию</w:t>
      </w:r>
      <w:r w:rsidRPr="00627182">
        <w:rPr>
          <w:rFonts w:cs="Times New Roman"/>
          <w:sz w:val="20"/>
          <w:lang w:val="ru-RU"/>
        </w:rPr>
        <w:t xml:space="preserve"> и способствующих </w:t>
      </w:r>
      <w:r>
        <w:rPr>
          <w:rFonts w:cs="Times New Roman"/>
          <w:sz w:val="20"/>
          <w:lang w:val="ru-RU"/>
        </w:rPr>
        <w:t>росту инноваций и творчества</w:t>
      </w:r>
      <w:r w:rsidRPr="00627182">
        <w:rPr>
          <w:rFonts w:cs="Times New Roman"/>
          <w:sz w:val="20"/>
          <w:lang w:val="ru-RU"/>
        </w:rPr>
        <w:t xml:space="preserve">.  Эта </w:t>
      </w:r>
      <w:r w:rsidRPr="00140BE7">
        <w:rPr>
          <w:rFonts w:cs="Times New Roman"/>
          <w:sz w:val="20"/>
          <w:lang w:val="ru-RU"/>
        </w:rPr>
        <w:t>работ</w:t>
      </w:r>
      <w:r>
        <w:rPr>
          <w:rFonts w:cs="Times New Roman"/>
          <w:sz w:val="20"/>
          <w:lang w:val="ru-RU"/>
        </w:rPr>
        <w:t xml:space="preserve">а </w:t>
      </w:r>
      <w:r w:rsidRPr="00627182">
        <w:rPr>
          <w:rFonts w:cs="Times New Roman"/>
          <w:sz w:val="20"/>
          <w:lang w:val="ru-RU"/>
        </w:rPr>
        <w:t>осуществлялась</w:t>
      </w:r>
      <w:r>
        <w:rPr>
          <w:rFonts w:cs="Times New Roman"/>
          <w:sz w:val="20"/>
          <w:lang w:val="ru-RU"/>
        </w:rPr>
        <w:t>, как и ранее,</w:t>
      </w:r>
      <w:r w:rsidRPr="00627182">
        <w:rPr>
          <w:rFonts w:cs="Times New Roman"/>
          <w:sz w:val="20"/>
          <w:lang w:val="ru-RU"/>
        </w:rPr>
        <w:t xml:space="preserve"> на основе</w:t>
      </w:r>
      <w:r>
        <w:rPr>
          <w:rFonts w:cs="Times New Roman"/>
          <w:sz w:val="20"/>
          <w:lang w:val="ru-RU"/>
        </w:rPr>
        <w:t xml:space="preserve"> применения стандартизированной,</w:t>
      </w:r>
      <w:r w:rsidRPr="00627182">
        <w:rPr>
          <w:rFonts w:cs="Times New Roman"/>
          <w:sz w:val="20"/>
          <w:lang w:val="ru-RU"/>
        </w:rPr>
        <w:t xml:space="preserve"> </w:t>
      </w:r>
      <w:r>
        <w:rPr>
          <w:rFonts w:cs="Times New Roman"/>
          <w:sz w:val="20"/>
          <w:lang w:val="ru-RU"/>
        </w:rPr>
        <w:t xml:space="preserve">но </w:t>
      </w:r>
      <w:r w:rsidRPr="00627182">
        <w:rPr>
          <w:rFonts w:cs="Times New Roman"/>
          <w:sz w:val="20"/>
          <w:lang w:val="ru-RU"/>
        </w:rPr>
        <w:t xml:space="preserve">гибкой методологии и комплекса практических инструментов </w:t>
      </w:r>
      <w:r>
        <w:rPr>
          <w:rFonts w:cs="Times New Roman"/>
          <w:sz w:val="20"/>
          <w:lang w:val="ru-RU"/>
        </w:rPr>
        <w:t xml:space="preserve">для </w:t>
      </w:r>
      <w:r w:rsidRPr="00627182">
        <w:rPr>
          <w:rFonts w:cs="Times New Roman"/>
          <w:sz w:val="20"/>
          <w:lang w:val="ru-RU"/>
        </w:rPr>
        <w:t xml:space="preserve">разработки национальных стратегий и планов в области ИС, </w:t>
      </w:r>
      <w:r w:rsidRPr="00140BE7">
        <w:rPr>
          <w:rFonts w:cs="Times New Roman"/>
          <w:sz w:val="20"/>
          <w:lang w:val="ru-RU"/>
        </w:rPr>
        <w:t>котор</w:t>
      </w:r>
      <w:r>
        <w:rPr>
          <w:rFonts w:cs="Times New Roman"/>
          <w:sz w:val="20"/>
          <w:lang w:val="ru-RU"/>
        </w:rPr>
        <w:t>ые были выработаны</w:t>
      </w:r>
      <w:r w:rsidRPr="00627182">
        <w:rPr>
          <w:rFonts w:cs="Times New Roman"/>
          <w:sz w:val="20"/>
          <w:lang w:val="ru-RU"/>
        </w:rPr>
        <w:t xml:space="preserve"> в </w:t>
      </w:r>
      <w:r>
        <w:rPr>
          <w:rFonts w:cs="Times New Roman"/>
          <w:sz w:val="20"/>
          <w:lang w:val="ru-RU"/>
        </w:rPr>
        <w:t>2012 г.</w:t>
      </w:r>
      <w:r w:rsidRPr="00627182">
        <w:rPr>
          <w:rFonts w:cs="Times New Roman"/>
          <w:sz w:val="20"/>
          <w:lang w:val="ru-RU"/>
        </w:rPr>
        <w:t xml:space="preserve"> в рамках проекта ПДР «Совершенствование национального, субрегионального и регионального потенциала в области институционального развития и использования ИС».</w:t>
      </w:r>
      <w:r w:rsidRPr="00072734">
        <w:rPr>
          <w:rFonts w:cs="Times New Roman"/>
          <w:sz w:val="20"/>
          <w:lang w:val="ru-RU"/>
        </w:rPr>
        <w:t xml:space="preserve"> </w:t>
      </w:r>
      <w:r w:rsidRPr="008F4829">
        <w:rPr>
          <w:rFonts w:cs="Times New Roman"/>
          <w:sz w:val="20"/>
          <w:lang w:val="ru-RU"/>
        </w:rPr>
        <w:t>Благодаря</w:t>
      </w:r>
      <w:r w:rsidRPr="007101EC">
        <w:rPr>
          <w:rFonts w:cs="Times New Roman"/>
          <w:sz w:val="20"/>
          <w:lang w:val="ru-RU"/>
        </w:rPr>
        <w:t xml:space="preserve"> </w:t>
      </w:r>
      <w:r>
        <w:rPr>
          <w:rFonts w:cs="Times New Roman"/>
          <w:sz w:val="20"/>
          <w:lang w:val="ru-RU"/>
        </w:rPr>
        <w:t xml:space="preserve">этим усилиям </w:t>
      </w:r>
      <w:r>
        <w:rPr>
          <w:rFonts w:cs="Times New Roman"/>
          <w:sz w:val="20"/>
        </w:rPr>
        <w:t>gc</w:t>
      </w:r>
      <w:r w:rsidRPr="008F4829">
        <w:rPr>
          <w:rFonts w:cs="Times New Roman"/>
          <w:sz w:val="20"/>
          <w:lang w:val="ru-RU"/>
        </w:rPr>
        <w:t xml:space="preserve"> процесс</w:t>
      </w:r>
      <w:r>
        <w:rPr>
          <w:rFonts w:cs="Times New Roman"/>
          <w:sz w:val="20"/>
          <w:lang w:val="ru-RU"/>
        </w:rPr>
        <w:t>ы</w:t>
      </w:r>
      <w:r w:rsidRPr="007101EC">
        <w:rPr>
          <w:rFonts w:cs="Times New Roman"/>
          <w:sz w:val="20"/>
          <w:lang w:val="ru-RU"/>
        </w:rPr>
        <w:t xml:space="preserve"> </w:t>
      </w:r>
      <w:r w:rsidRPr="00140BE7">
        <w:rPr>
          <w:rFonts w:cs="Times New Roman"/>
          <w:sz w:val="20"/>
          <w:lang w:val="ru-RU"/>
        </w:rPr>
        <w:t>разработк</w:t>
      </w:r>
      <w:r>
        <w:rPr>
          <w:rFonts w:cs="Times New Roman"/>
          <w:sz w:val="20"/>
          <w:lang w:val="ru-RU"/>
        </w:rPr>
        <w:t xml:space="preserve">и </w:t>
      </w:r>
      <w:r w:rsidRPr="007101EC">
        <w:rPr>
          <w:rFonts w:cs="Times New Roman"/>
          <w:sz w:val="20"/>
          <w:lang w:val="ru-RU"/>
        </w:rPr>
        <w:t>национальн</w:t>
      </w:r>
      <w:r>
        <w:rPr>
          <w:rFonts w:cs="Times New Roman"/>
          <w:sz w:val="20"/>
          <w:lang w:val="ru-RU"/>
        </w:rPr>
        <w:t>ых</w:t>
      </w:r>
      <w:r w:rsidRPr="007101EC">
        <w:rPr>
          <w:rFonts w:cs="Times New Roman"/>
          <w:sz w:val="20"/>
          <w:lang w:val="ru-RU"/>
        </w:rPr>
        <w:t xml:space="preserve"> стратегий </w:t>
      </w:r>
      <w:r>
        <w:rPr>
          <w:rFonts w:cs="Times New Roman"/>
          <w:sz w:val="20"/>
          <w:lang w:val="ru-RU"/>
        </w:rPr>
        <w:t>ИС </w:t>
      </w:r>
      <w:r w:rsidRPr="007101EC">
        <w:rPr>
          <w:rFonts w:cs="Times New Roman"/>
          <w:sz w:val="20"/>
          <w:lang w:val="ru-RU"/>
        </w:rPr>
        <w:t>/</w:t>
      </w:r>
      <w:r>
        <w:rPr>
          <w:rFonts w:cs="Times New Roman"/>
          <w:sz w:val="20"/>
          <w:lang w:val="ru-RU"/>
        </w:rPr>
        <w:t xml:space="preserve"> планов </w:t>
      </w:r>
      <w:r w:rsidRPr="00D765C9">
        <w:rPr>
          <w:rFonts w:cs="Times New Roman"/>
          <w:sz w:val="20"/>
          <w:lang w:val="ru-RU"/>
        </w:rPr>
        <w:t>содействи</w:t>
      </w:r>
      <w:r>
        <w:rPr>
          <w:rFonts w:cs="Times New Roman"/>
          <w:sz w:val="20"/>
          <w:lang w:val="ru-RU"/>
        </w:rPr>
        <w:t xml:space="preserve">я развитию были запущены еще в </w:t>
      </w:r>
      <w:r w:rsidRPr="007101EC">
        <w:rPr>
          <w:rFonts w:cs="Times New Roman"/>
          <w:sz w:val="20"/>
          <w:lang w:val="ru-RU"/>
        </w:rPr>
        <w:t>11 стран</w:t>
      </w:r>
      <w:r>
        <w:rPr>
          <w:rFonts w:cs="Times New Roman"/>
          <w:sz w:val="20"/>
          <w:lang w:val="ru-RU"/>
        </w:rPr>
        <w:t>ах</w:t>
      </w:r>
      <w:r w:rsidRPr="007101EC">
        <w:rPr>
          <w:rFonts w:cs="Times New Roman"/>
          <w:sz w:val="20"/>
          <w:lang w:val="ru-RU"/>
        </w:rPr>
        <w:t xml:space="preserve"> (</w:t>
      </w:r>
      <w:r>
        <w:rPr>
          <w:rFonts w:cs="Times New Roman"/>
          <w:sz w:val="20"/>
          <w:lang w:val="ru-RU"/>
        </w:rPr>
        <w:t>трех странах</w:t>
      </w:r>
      <w:r w:rsidRPr="007101EC">
        <w:rPr>
          <w:rFonts w:cs="Times New Roman"/>
          <w:sz w:val="20"/>
          <w:lang w:val="ru-RU"/>
        </w:rPr>
        <w:t xml:space="preserve"> </w:t>
      </w:r>
      <w:r>
        <w:rPr>
          <w:rFonts w:cs="Times New Roman"/>
          <w:sz w:val="20"/>
          <w:lang w:val="ru-RU"/>
        </w:rPr>
        <w:t>Африки</w:t>
      </w:r>
      <w:r w:rsidRPr="007101EC">
        <w:rPr>
          <w:rFonts w:cs="Times New Roman"/>
          <w:sz w:val="20"/>
          <w:lang w:val="ru-RU"/>
        </w:rPr>
        <w:t xml:space="preserve">, </w:t>
      </w:r>
      <w:r>
        <w:rPr>
          <w:rFonts w:cs="Times New Roman"/>
          <w:sz w:val="20"/>
          <w:lang w:val="ru-RU"/>
        </w:rPr>
        <w:t>двух</w:t>
      </w:r>
      <w:r w:rsidRPr="007101EC">
        <w:rPr>
          <w:rFonts w:cs="Times New Roman"/>
          <w:sz w:val="20"/>
          <w:lang w:val="ru-RU"/>
        </w:rPr>
        <w:t xml:space="preserve"> </w:t>
      </w:r>
      <w:r>
        <w:rPr>
          <w:rFonts w:cs="Times New Roman"/>
          <w:sz w:val="20"/>
          <w:lang w:val="ru-RU"/>
        </w:rPr>
        <w:t xml:space="preserve">странах </w:t>
      </w:r>
      <w:r w:rsidRPr="007101EC">
        <w:rPr>
          <w:rFonts w:cs="Times New Roman"/>
          <w:sz w:val="20"/>
          <w:lang w:val="ru-RU"/>
        </w:rPr>
        <w:t>арабск</w:t>
      </w:r>
      <w:r>
        <w:rPr>
          <w:rFonts w:cs="Times New Roman"/>
          <w:sz w:val="20"/>
          <w:lang w:val="ru-RU"/>
        </w:rPr>
        <w:t>ого</w:t>
      </w:r>
      <w:r w:rsidRPr="007101EC">
        <w:rPr>
          <w:rFonts w:cs="Times New Roman"/>
          <w:sz w:val="20"/>
          <w:lang w:val="ru-RU"/>
        </w:rPr>
        <w:t xml:space="preserve"> регион</w:t>
      </w:r>
      <w:r>
        <w:rPr>
          <w:rFonts w:cs="Times New Roman"/>
          <w:sz w:val="20"/>
          <w:lang w:val="ru-RU"/>
        </w:rPr>
        <w:t>а</w:t>
      </w:r>
      <w:r w:rsidRPr="007101EC">
        <w:rPr>
          <w:rFonts w:cs="Times New Roman"/>
          <w:sz w:val="20"/>
          <w:lang w:val="ru-RU"/>
        </w:rPr>
        <w:t xml:space="preserve">, </w:t>
      </w:r>
      <w:r>
        <w:rPr>
          <w:rFonts w:cs="Times New Roman"/>
          <w:sz w:val="20"/>
          <w:lang w:val="ru-RU"/>
        </w:rPr>
        <w:t>двух</w:t>
      </w:r>
      <w:r w:rsidRPr="007101EC">
        <w:rPr>
          <w:rFonts w:cs="Times New Roman"/>
          <w:sz w:val="20"/>
          <w:lang w:val="ru-RU"/>
        </w:rPr>
        <w:t xml:space="preserve"> </w:t>
      </w:r>
      <w:r>
        <w:rPr>
          <w:rFonts w:cs="Times New Roman"/>
          <w:sz w:val="20"/>
          <w:lang w:val="ru-RU"/>
        </w:rPr>
        <w:t>странах</w:t>
      </w:r>
      <w:r w:rsidRPr="007101EC">
        <w:rPr>
          <w:rFonts w:cs="Times New Roman"/>
          <w:sz w:val="20"/>
          <w:lang w:val="ru-RU"/>
        </w:rPr>
        <w:t xml:space="preserve"> </w:t>
      </w:r>
      <w:r w:rsidRPr="00D765C9">
        <w:rPr>
          <w:rFonts w:cs="Times New Roman"/>
          <w:sz w:val="20"/>
          <w:lang w:val="ru-RU"/>
        </w:rPr>
        <w:t>Азиатско-Тихоокеанск</w:t>
      </w:r>
      <w:r>
        <w:rPr>
          <w:rFonts w:cs="Times New Roman"/>
          <w:sz w:val="20"/>
          <w:lang w:val="ru-RU"/>
        </w:rPr>
        <w:t xml:space="preserve">ого </w:t>
      </w:r>
      <w:r w:rsidRPr="00D765C9">
        <w:rPr>
          <w:rFonts w:cs="Times New Roman"/>
          <w:sz w:val="20"/>
          <w:lang w:val="ru-RU"/>
        </w:rPr>
        <w:t>регион</w:t>
      </w:r>
      <w:r>
        <w:rPr>
          <w:rFonts w:cs="Times New Roman"/>
          <w:sz w:val="20"/>
          <w:lang w:val="ru-RU"/>
        </w:rPr>
        <w:t xml:space="preserve">а </w:t>
      </w:r>
      <w:r w:rsidRPr="007101EC">
        <w:rPr>
          <w:rFonts w:cs="Times New Roman"/>
          <w:sz w:val="20"/>
          <w:lang w:val="ru-RU"/>
        </w:rPr>
        <w:t>и четыре</w:t>
      </w:r>
      <w:r>
        <w:rPr>
          <w:rFonts w:cs="Times New Roman"/>
          <w:sz w:val="20"/>
          <w:lang w:val="ru-RU"/>
        </w:rPr>
        <w:t>х</w:t>
      </w:r>
      <w:r w:rsidRPr="007101EC">
        <w:rPr>
          <w:rFonts w:cs="Times New Roman"/>
          <w:sz w:val="20"/>
          <w:lang w:val="ru-RU"/>
        </w:rPr>
        <w:t xml:space="preserve"> </w:t>
      </w:r>
      <w:r>
        <w:rPr>
          <w:rFonts w:cs="Times New Roman"/>
          <w:sz w:val="20"/>
          <w:lang w:val="ru-RU"/>
        </w:rPr>
        <w:t>странах</w:t>
      </w:r>
      <w:r w:rsidRPr="007101EC">
        <w:rPr>
          <w:rFonts w:cs="Times New Roman"/>
          <w:sz w:val="20"/>
          <w:lang w:val="ru-RU"/>
        </w:rPr>
        <w:t xml:space="preserve"> </w:t>
      </w:r>
      <w:r w:rsidRPr="00D765C9">
        <w:rPr>
          <w:rFonts w:cs="Times New Roman"/>
          <w:sz w:val="20"/>
          <w:lang w:val="ru-RU"/>
        </w:rPr>
        <w:t>регион</w:t>
      </w:r>
      <w:r>
        <w:rPr>
          <w:rFonts w:cs="Times New Roman"/>
          <w:sz w:val="20"/>
          <w:lang w:val="ru-RU"/>
        </w:rPr>
        <w:t xml:space="preserve">а </w:t>
      </w:r>
      <w:r w:rsidRPr="007101EC">
        <w:rPr>
          <w:rFonts w:cs="Times New Roman"/>
          <w:sz w:val="20"/>
          <w:lang w:val="ru-RU"/>
        </w:rPr>
        <w:t>Латинск</w:t>
      </w:r>
      <w:r>
        <w:rPr>
          <w:rFonts w:cs="Times New Roman"/>
          <w:sz w:val="20"/>
          <w:lang w:val="ru-RU"/>
        </w:rPr>
        <w:t>ой</w:t>
      </w:r>
      <w:r w:rsidRPr="007101EC">
        <w:rPr>
          <w:rFonts w:cs="Times New Roman"/>
          <w:sz w:val="20"/>
          <w:lang w:val="ru-RU"/>
        </w:rPr>
        <w:t xml:space="preserve"> Америк</w:t>
      </w:r>
      <w:r>
        <w:rPr>
          <w:rFonts w:cs="Times New Roman"/>
          <w:sz w:val="20"/>
          <w:lang w:val="ru-RU"/>
        </w:rPr>
        <w:t>и</w:t>
      </w:r>
      <w:r w:rsidRPr="007101EC">
        <w:rPr>
          <w:rFonts w:cs="Times New Roman"/>
          <w:sz w:val="20"/>
          <w:lang w:val="ru-RU"/>
        </w:rPr>
        <w:t xml:space="preserve"> и </w:t>
      </w:r>
      <w:r>
        <w:rPr>
          <w:rFonts w:cs="Times New Roman"/>
          <w:sz w:val="20"/>
          <w:lang w:val="ru-RU"/>
        </w:rPr>
        <w:t xml:space="preserve">Карибского бассейна). </w:t>
      </w:r>
      <w:r w:rsidRPr="007101EC">
        <w:rPr>
          <w:rFonts w:cs="Times New Roman"/>
          <w:sz w:val="20"/>
          <w:lang w:val="ru-RU"/>
        </w:rPr>
        <w:t xml:space="preserve">К концу </w:t>
      </w:r>
      <w:r>
        <w:rPr>
          <w:rFonts w:cs="Times New Roman"/>
          <w:sz w:val="20"/>
          <w:lang w:val="ru-RU"/>
        </w:rPr>
        <w:t>2016 г.</w:t>
      </w:r>
      <w:r w:rsidRPr="007101EC">
        <w:rPr>
          <w:rFonts w:cs="Times New Roman"/>
          <w:sz w:val="20"/>
          <w:lang w:val="ru-RU"/>
        </w:rPr>
        <w:t xml:space="preserve"> национальн</w:t>
      </w:r>
      <w:r>
        <w:rPr>
          <w:rFonts w:cs="Times New Roman"/>
          <w:sz w:val="20"/>
          <w:lang w:val="ru-RU"/>
        </w:rPr>
        <w:t>ые</w:t>
      </w:r>
      <w:r w:rsidRPr="007101EC">
        <w:rPr>
          <w:rFonts w:cs="Times New Roman"/>
          <w:sz w:val="20"/>
          <w:lang w:val="ru-RU"/>
        </w:rPr>
        <w:t xml:space="preserve"> </w:t>
      </w:r>
      <w:r>
        <w:rPr>
          <w:rFonts w:cs="Times New Roman"/>
          <w:sz w:val="20"/>
          <w:lang w:val="ru-RU"/>
        </w:rPr>
        <w:t>стратегии</w:t>
      </w:r>
      <w:r w:rsidRPr="007101EC">
        <w:rPr>
          <w:rFonts w:cs="Times New Roman"/>
          <w:sz w:val="20"/>
          <w:lang w:val="ru-RU"/>
        </w:rPr>
        <w:t xml:space="preserve"> в области интеллектуальной собственности </w:t>
      </w:r>
      <w:r>
        <w:rPr>
          <w:rFonts w:cs="Times New Roman"/>
          <w:sz w:val="20"/>
          <w:lang w:val="ru-RU"/>
        </w:rPr>
        <w:t>были приняты</w:t>
      </w:r>
      <w:r w:rsidRPr="007101EC">
        <w:rPr>
          <w:rFonts w:cs="Times New Roman"/>
          <w:sz w:val="20"/>
          <w:lang w:val="ru-RU"/>
        </w:rPr>
        <w:t xml:space="preserve"> </w:t>
      </w:r>
      <w:r>
        <w:rPr>
          <w:rFonts w:cs="Times New Roman"/>
          <w:sz w:val="20"/>
          <w:lang w:val="ru-RU"/>
        </w:rPr>
        <w:t xml:space="preserve">на вооружение </w:t>
      </w:r>
      <w:r w:rsidRPr="007101EC">
        <w:rPr>
          <w:rFonts w:cs="Times New Roman"/>
          <w:sz w:val="20"/>
          <w:lang w:val="ru-RU"/>
        </w:rPr>
        <w:t>42 стран</w:t>
      </w:r>
      <w:r>
        <w:rPr>
          <w:rFonts w:cs="Times New Roman"/>
          <w:sz w:val="20"/>
          <w:lang w:val="ru-RU"/>
        </w:rPr>
        <w:t>ами</w:t>
      </w:r>
      <w:r w:rsidRPr="007101EC">
        <w:rPr>
          <w:rFonts w:cs="Times New Roman"/>
          <w:sz w:val="20"/>
          <w:lang w:val="ru-RU"/>
        </w:rPr>
        <w:t xml:space="preserve"> (25 </w:t>
      </w:r>
      <w:r>
        <w:rPr>
          <w:rFonts w:cs="Times New Roman"/>
          <w:sz w:val="20"/>
          <w:lang w:val="ru-RU"/>
        </w:rPr>
        <w:t>странами Африки</w:t>
      </w:r>
      <w:r w:rsidRPr="007101EC">
        <w:rPr>
          <w:rFonts w:cs="Times New Roman"/>
          <w:sz w:val="20"/>
          <w:lang w:val="ru-RU"/>
        </w:rPr>
        <w:t xml:space="preserve">, </w:t>
      </w:r>
      <w:r>
        <w:rPr>
          <w:rFonts w:cs="Times New Roman"/>
          <w:sz w:val="20"/>
          <w:lang w:val="ru-RU"/>
        </w:rPr>
        <w:t>двумя</w:t>
      </w:r>
      <w:r w:rsidRPr="007101EC">
        <w:rPr>
          <w:rFonts w:cs="Times New Roman"/>
          <w:sz w:val="20"/>
          <w:lang w:val="ru-RU"/>
        </w:rPr>
        <w:t xml:space="preserve"> </w:t>
      </w:r>
      <w:r>
        <w:rPr>
          <w:rFonts w:cs="Times New Roman"/>
          <w:sz w:val="20"/>
          <w:lang w:val="ru-RU"/>
        </w:rPr>
        <w:t xml:space="preserve">странами </w:t>
      </w:r>
      <w:r w:rsidRPr="007101EC">
        <w:rPr>
          <w:rFonts w:cs="Times New Roman"/>
          <w:sz w:val="20"/>
          <w:lang w:val="ru-RU"/>
        </w:rPr>
        <w:t>арабск</w:t>
      </w:r>
      <w:r>
        <w:rPr>
          <w:rFonts w:cs="Times New Roman"/>
          <w:sz w:val="20"/>
          <w:lang w:val="ru-RU"/>
        </w:rPr>
        <w:t>ого</w:t>
      </w:r>
      <w:r w:rsidRPr="007101EC">
        <w:rPr>
          <w:rFonts w:cs="Times New Roman"/>
          <w:sz w:val="20"/>
          <w:lang w:val="ru-RU"/>
        </w:rPr>
        <w:t xml:space="preserve"> регион</w:t>
      </w:r>
      <w:r>
        <w:rPr>
          <w:rFonts w:cs="Times New Roman"/>
          <w:sz w:val="20"/>
          <w:lang w:val="ru-RU"/>
        </w:rPr>
        <w:t>а</w:t>
      </w:r>
      <w:r w:rsidRPr="007101EC">
        <w:rPr>
          <w:rFonts w:cs="Times New Roman"/>
          <w:sz w:val="20"/>
          <w:lang w:val="ru-RU"/>
        </w:rPr>
        <w:t>, семь</w:t>
      </w:r>
      <w:r>
        <w:rPr>
          <w:rFonts w:cs="Times New Roman"/>
          <w:sz w:val="20"/>
          <w:lang w:val="ru-RU"/>
        </w:rPr>
        <w:t>ю</w:t>
      </w:r>
      <w:r w:rsidRPr="007101EC">
        <w:rPr>
          <w:rFonts w:cs="Times New Roman"/>
          <w:sz w:val="20"/>
          <w:lang w:val="ru-RU"/>
        </w:rPr>
        <w:t xml:space="preserve"> </w:t>
      </w:r>
      <w:r>
        <w:rPr>
          <w:rFonts w:cs="Times New Roman"/>
          <w:sz w:val="20"/>
          <w:lang w:val="ru-RU"/>
        </w:rPr>
        <w:t xml:space="preserve">странами </w:t>
      </w:r>
      <w:r w:rsidRPr="00D765C9">
        <w:rPr>
          <w:rFonts w:cs="Times New Roman"/>
          <w:sz w:val="20"/>
          <w:lang w:val="ru-RU"/>
        </w:rPr>
        <w:t>Азиатско-Тихоокеанск</w:t>
      </w:r>
      <w:r>
        <w:rPr>
          <w:rFonts w:cs="Times New Roman"/>
          <w:sz w:val="20"/>
          <w:lang w:val="ru-RU"/>
        </w:rPr>
        <w:t xml:space="preserve">ого </w:t>
      </w:r>
      <w:r w:rsidRPr="00D765C9">
        <w:rPr>
          <w:rFonts w:cs="Times New Roman"/>
          <w:sz w:val="20"/>
          <w:lang w:val="ru-RU"/>
        </w:rPr>
        <w:t>регион</w:t>
      </w:r>
      <w:r>
        <w:rPr>
          <w:rFonts w:cs="Times New Roman"/>
          <w:sz w:val="20"/>
          <w:lang w:val="ru-RU"/>
        </w:rPr>
        <w:t xml:space="preserve">а </w:t>
      </w:r>
      <w:r w:rsidRPr="007101EC">
        <w:rPr>
          <w:rFonts w:cs="Times New Roman"/>
          <w:sz w:val="20"/>
          <w:lang w:val="ru-RU"/>
        </w:rPr>
        <w:t>и восемь</w:t>
      </w:r>
      <w:r>
        <w:rPr>
          <w:rFonts w:cs="Times New Roman"/>
          <w:sz w:val="20"/>
          <w:lang w:val="ru-RU"/>
        </w:rPr>
        <w:t xml:space="preserve">ю странами </w:t>
      </w:r>
      <w:r w:rsidRPr="00D765C9">
        <w:rPr>
          <w:rFonts w:cs="Times New Roman"/>
          <w:sz w:val="20"/>
          <w:lang w:val="ru-RU"/>
        </w:rPr>
        <w:t>регион</w:t>
      </w:r>
      <w:r>
        <w:rPr>
          <w:rFonts w:cs="Times New Roman"/>
          <w:sz w:val="20"/>
          <w:lang w:val="ru-RU"/>
        </w:rPr>
        <w:t xml:space="preserve">а </w:t>
      </w:r>
      <w:r w:rsidRPr="007101EC">
        <w:rPr>
          <w:rFonts w:cs="Times New Roman"/>
          <w:sz w:val="20"/>
          <w:lang w:val="ru-RU"/>
        </w:rPr>
        <w:t>Латинск</w:t>
      </w:r>
      <w:r>
        <w:rPr>
          <w:rFonts w:cs="Times New Roman"/>
          <w:sz w:val="20"/>
          <w:lang w:val="ru-RU"/>
        </w:rPr>
        <w:t>ой</w:t>
      </w:r>
      <w:r w:rsidRPr="007101EC">
        <w:rPr>
          <w:rFonts w:cs="Times New Roman"/>
          <w:sz w:val="20"/>
          <w:lang w:val="ru-RU"/>
        </w:rPr>
        <w:t xml:space="preserve"> Америк</w:t>
      </w:r>
      <w:r>
        <w:rPr>
          <w:rFonts w:cs="Times New Roman"/>
          <w:sz w:val="20"/>
          <w:lang w:val="ru-RU"/>
        </w:rPr>
        <w:t>и</w:t>
      </w:r>
      <w:r w:rsidRPr="007101EC">
        <w:rPr>
          <w:rFonts w:cs="Times New Roman"/>
          <w:sz w:val="20"/>
          <w:lang w:val="ru-RU"/>
        </w:rPr>
        <w:t xml:space="preserve"> и </w:t>
      </w:r>
      <w:r>
        <w:rPr>
          <w:rFonts w:cs="Times New Roman"/>
          <w:sz w:val="20"/>
          <w:lang w:val="ru-RU"/>
        </w:rPr>
        <w:t>Карибского бассейна</w:t>
      </w:r>
      <w:r w:rsidRPr="007101EC">
        <w:rPr>
          <w:rFonts w:cs="Times New Roman"/>
          <w:sz w:val="20"/>
          <w:lang w:val="ru-RU"/>
        </w:rPr>
        <w:t xml:space="preserve">) и </w:t>
      </w:r>
      <w:r>
        <w:rPr>
          <w:rFonts w:cs="Times New Roman"/>
          <w:sz w:val="20"/>
          <w:lang w:val="ru-RU"/>
        </w:rPr>
        <w:t xml:space="preserve">находились в </w:t>
      </w:r>
      <w:r w:rsidRPr="00D765C9">
        <w:rPr>
          <w:rFonts w:cs="Times New Roman"/>
          <w:sz w:val="20"/>
          <w:lang w:val="ru-RU"/>
        </w:rPr>
        <w:t>процесс</w:t>
      </w:r>
      <w:r>
        <w:rPr>
          <w:rFonts w:cs="Times New Roman"/>
          <w:sz w:val="20"/>
          <w:lang w:val="ru-RU"/>
        </w:rPr>
        <w:t xml:space="preserve">е </w:t>
      </w:r>
      <w:r w:rsidRPr="00D765C9">
        <w:rPr>
          <w:rFonts w:cs="Times New Roman"/>
          <w:sz w:val="20"/>
          <w:lang w:val="ru-RU"/>
        </w:rPr>
        <w:t>реализаци</w:t>
      </w:r>
      <w:r>
        <w:rPr>
          <w:rFonts w:cs="Times New Roman"/>
          <w:sz w:val="20"/>
          <w:lang w:val="ru-RU"/>
        </w:rPr>
        <w:t xml:space="preserve">и </w:t>
      </w:r>
      <w:r w:rsidRPr="007101EC">
        <w:rPr>
          <w:rFonts w:cs="Times New Roman"/>
          <w:sz w:val="20"/>
          <w:lang w:val="ru-RU"/>
        </w:rPr>
        <w:t>в 43 стран</w:t>
      </w:r>
      <w:r>
        <w:rPr>
          <w:rFonts w:cs="Times New Roman"/>
          <w:sz w:val="20"/>
          <w:lang w:val="ru-RU"/>
        </w:rPr>
        <w:t>ах</w:t>
      </w:r>
      <w:r w:rsidRPr="007101EC">
        <w:rPr>
          <w:rFonts w:cs="Times New Roman"/>
          <w:sz w:val="20"/>
          <w:lang w:val="ru-RU"/>
        </w:rPr>
        <w:t xml:space="preserve"> (27 стран</w:t>
      </w:r>
      <w:r>
        <w:rPr>
          <w:rFonts w:cs="Times New Roman"/>
          <w:sz w:val="20"/>
          <w:lang w:val="ru-RU"/>
        </w:rPr>
        <w:t>ах Африки</w:t>
      </w:r>
      <w:r w:rsidRPr="007101EC">
        <w:rPr>
          <w:rFonts w:cs="Times New Roman"/>
          <w:sz w:val="20"/>
          <w:lang w:val="ru-RU"/>
        </w:rPr>
        <w:t xml:space="preserve">, </w:t>
      </w:r>
      <w:r>
        <w:rPr>
          <w:rFonts w:cs="Times New Roman"/>
          <w:sz w:val="20"/>
          <w:lang w:val="ru-RU"/>
        </w:rPr>
        <w:t xml:space="preserve">двух </w:t>
      </w:r>
      <w:r w:rsidRPr="007101EC">
        <w:rPr>
          <w:rFonts w:cs="Times New Roman"/>
          <w:sz w:val="20"/>
          <w:lang w:val="ru-RU"/>
        </w:rPr>
        <w:t>стран</w:t>
      </w:r>
      <w:r>
        <w:rPr>
          <w:rFonts w:cs="Times New Roman"/>
          <w:sz w:val="20"/>
          <w:lang w:val="ru-RU"/>
        </w:rPr>
        <w:t>ах</w:t>
      </w:r>
      <w:r w:rsidRPr="007101EC">
        <w:rPr>
          <w:rFonts w:cs="Times New Roman"/>
          <w:sz w:val="20"/>
          <w:lang w:val="ru-RU"/>
        </w:rPr>
        <w:t xml:space="preserve"> арабск</w:t>
      </w:r>
      <w:r>
        <w:rPr>
          <w:rFonts w:cs="Times New Roman"/>
          <w:sz w:val="20"/>
          <w:lang w:val="ru-RU"/>
        </w:rPr>
        <w:t>ого</w:t>
      </w:r>
      <w:r w:rsidRPr="007101EC">
        <w:rPr>
          <w:rFonts w:cs="Times New Roman"/>
          <w:sz w:val="20"/>
          <w:lang w:val="ru-RU"/>
        </w:rPr>
        <w:t xml:space="preserve"> регион</w:t>
      </w:r>
      <w:r>
        <w:rPr>
          <w:rFonts w:cs="Times New Roman"/>
          <w:sz w:val="20"/>
          <w:lang w:val="ru-RU"/>
        </w:rPr>
        <w:t>а</w:t>
      </w:r>
      <w:r w:rsidRPr="007101EC">
        <w:rPr>
          <w:rFonts w:cs="Times New Roman"/>
          <w:sz w:val="20"/>
          <w:lang w:val="ru-RU"/>
        </w:rPr>
        <w:t xml:space="preserve">, </w:t>
      </w:r>
      <w:r>
        <w:rPr>
          <w:rFonts w:cs="Times New Roman"/>
          <w:sz w:val="20"/>
          <w:lang w:val="ru-RU"/>
        </w:rPr>
        <w:t>девяти</w:t>
      </w:r>
      <w:r w:rsidRPr="007101EC">
        <w:rPr>
          <w:rFonts w:cs="Times New Roman"/>
          <w:sz w:val="20"/>
          <w:lang w:val="ru-RU"/>
        </w:rPr>
        <w:t xml:space="preserve"> стран</w:t>
      </w:r>
      <w:r>
        <w:rPr>
          <w:rFonts w:cs="Times New Roman"/>
          <w:sz w:val="20"/>
          <w:lang w:val="ru-RU"/>
        </w:rPr>
        <w:t xml:space="preserve">ах </w:t>
      </w:r>
      <w:r w:rsidRPr="00D765C9">
        <w:rPr>
          <w:rFonts w:cs="Times New Roman"/>
          <w:sz w:val="20"/>
          <w:lang w:val="ru-RU"/>
        </w:rPr>
        <w:t>Азиатско-Тихоокеанск</w:t>
      </w:r>
      <w:r>
        <w:rPr>
          <w:rFonts w:cs="Times New Roman"/>
          <w:sz w:val="20"/>
          <w:lang w:val="ru-RU"/>
        </w:rPr>
        <w:t xml:space="preserve">ого </w:t>
      </w:r>
      <w:r w:rsidRPr="00D765C9">
        <w:rPr>
          <w:rFonts w:cs="Times New Roman"/>
          <w:sz w:val="20"/>
          <w:lang w:val="ru-RU"/>
        </w:rPr>
        <w:t>регион</w:t>
      </w:r>
      <w:r>
        <w:rPr>
          <w:rFonts w:cs="Times New Roman"/>
          <w:sz w:val="20"/>
          <w:lang w:val="ru-RU"/>
        </w:rPr>
        <w:t xml:space="preserve">а </w:t>
      </w:r>
      <w:r w:rsidRPr="007101EC">
        <w:rPr>
          <w:rFonts w:cs="Times New Roman"/>
          <w:sz w:val="20"/>
          <w:lang w:val="ru-RU"/>
        </w:rPr>
        <w:t xml:space="preserve">и </w:t>
      </w:r>
      <w:r>
        <w:rPr>
          <w:rFonts w:cs="Times New Roman"/>
          <w:sz w:val="20"/>
          <w:lang w:val="ru-RU"/>
        </w:rPr>
        <w:t>пяти</w:t>
      </w:r>
      <w:r w:rsidRPr="007101EC">
        <w:rPr>
          <w:rFonts w:cs="Times New Roman"/>
          <w:sz w:val="20"/>
          <w:lang w:val="ru-RU"/>
        </w:rPr>
        <w:t xml:space="preserve"> стран</w:t>
      </w:r>
      <w:r>
        <w:rPr>
          <w:rFonts w:cs="Times New Roman"/>
          <w:sz w:val="20"/>
          <w:lang w:val="ru-RU"/>
        </w:rPr>
        <w:t xml:space="preserve">ах </w:t>
      </w:r>
      <w:r w:rsidRPr="007101EC">
        <w:rPr>
          <w:rFonts w:cs="Times New Roman"/>
          <w:sz w:val="20"/>
          <w:lang w:val="ru-RU"/>
        </w:rPr>
        <w:t xml:space="preserve">в </w:t>
      </w:r>
      <w:r w:rsidRPr="00D765C9">
        <w:rPr>
          <w:rFonts w:cs="Times New Roman"/>
          <w:sz w:val="20"/>
          <w:lang w:val="ru-RU"/>
        </w:rPr>
        <w:t>регион</w:t>
      </w:r>
      <w:r>
        <w:rPr>
          <w:rFonts w:cs="Times New Roman"/>
          <w:sz w:val="20"/>
          <w:lang w:val="ru-RU"/>
        </w:rPr>
        <w:t xml:space="preserve">а </w:t>
      </w:r>
      <w:r w:rsidRPr="007101EC">
        <w:rPr>
          <w:rFonts w:cs="Times New Roman"/>
          <w:sz w:val="20"/>
          <w:lang w:val="ru-RU"/>
        </w:rPr>
        <w:t>Латинск</w:t>
      </w:r>
      <w:r>
        <w:rPr>
          <w:rFonts w:cs="Times New Roman"/>
          <w:sz w:val="20"/>
          <w:lang w:val="ru-RU"/>
        </w:rPr>
        <w:t>ой</w:t>
      </w:r>
      <w:r w:rsidRPr="007101EC">
        <w:rPr>
          <w:rFonts w:cs="Times New Roman"/>
          <w:sz w:val="20"/>
          <w:lang w:val="ru-RU"/>
        </w:rPr>
        <w:t xml:space="preserve"> Америк</w:t>
      </w:r>
      <w:r>
        <w:rPr>
          <w:rFonts w:cs="Times New Roman"/>
          <w:sz w:val="20"/>
          <w:lang w:val="ru-RU"/>
        </w:rPr>
        <w:t>и</w:t>
      </w:r>
      <w:r w:rsidRPr="007101EC">
        <w:rPr>
          <w:rFonts w:cs="Times New Roman"/>
          <w:sz w:val="20"/>
          <w:lang w:val="ru-RU"/>
        </w:rPr>
        <w:t xml:space="preserve"> и </w:t>
      </w:r>
      <w:r>
        <w:rPr>
          <w:rFonts w:cs="Times New Roman"/>
          <w:sz w:val="20"/>
          <w:lang w:val="ru-RU"/>
        </w:rPr>
        <w:t>Карибского бассейна</w:t>
      </w:r>
      <w:r w:rsidRPr="007101EC">
        <w:rPr>
          <w:rFonts w:cs="Times New Roman"/>
          <w:sz w:val="20"/>
          <w:lang w:val="ru-RU"/>
        </w:rPr>
        <w:t>)</w:t>
      </w:r>
      <w:r>
        <w:rPr>
          <w:rFonts w:cs="Times New Roman"/>
          <w:sz w:val="20"/>
          <w:lang w:val="ru-RU"/>
        </w:rPr>
        <w:t>,</w:t>
      </w:r>
      <w:r w:rsidRPr="007101EC">
        <w:rPr>
          <w:rFonts w:cs="Times New Roman"/>
          <w:sz w:val="20"/>
          <w:lang w:val="ru-RU"/>
        </w:rPr>
        <w:t xml:space="preserve"> 20 </w:t>
      </w:r>
      <w:r>
        <w:rPr>
          <w:rFonts w:cs="Times New Roman"/>
          <w:sz w:val="20"/>
          <w:lang w:val="ru-RU"/>
        </w:rPr>
        <w:t xml:space="preserve">из </w:t>
      </w:r>
      <w:r w:rsidRPr="00D765C9">
        <w:rPr>
          <w:rFonts w:cs="Times New Roman"/>
          <w:sz w:val="20"/>
          <w:lang w:val="ru-RU"/>
        </w:rPr>
        <w:t>котор</w:t>
      </w:r>
      <w:r>
        <w:rPr>
          <w:rFonts w:cs="Times New Roman"/>
          <w:sz w:val="20"/>
          <w:lang w:val="ru-RU"/>
        </w:rPr>
        <w:t>ых относятся к группе НРС</w:t>
      </w:r>
      <w:r w:rsidRPr="007101EC">
        <w:rPr>
          <w:rFonts w:cs="Times New Roman"/>
          <w:sz w:val="20"/>
          <w:lang w:val="ru-RU"/>
        </w:rPr>
        <w:t>.</w:t>
      </w:r>
    </w:p>
    <w:p w:rsidR="00E161D9" w:rsidRPr="007101EC" w:rsidRDefault="00E161D9" w:rsidP="00E161D9">
      <w:pPr>
        <w:numPr>
          <w:ilvl w:val="0"/>
          <w:numId w:val="116"/>
        </w:numPr>
        <w:spacing w:after="120"/>
        <w:ind w:left="357" w:hanging="357"/>
        <w:jc w:val="both"/>
        <w:rPr>
          <w:rFonts w:cs="Times New Roman"/>
          <w:sz w:val="20"/>
          <w:lang w:val="ru-RU"/>
        </w:rPr>
      </w:pPr>
      <w:r w:rsidRPr="006374E1">
        <w:rPr>
          <w:rFonts w:cs="Times New Roman"/>
          <w:sz w:val="20"/>
          <w:lang w:val="ru-RU"/>
        </w:rPr>
        <w:t>Разъяснени</w:t>
      </w:r>
      <w:r>
        <w:rPr>
          <w:rFonts w:cs="Times New Roman"/>
          <w:sz w:val="20"/>
          <w:lang w:val="ru-RU"/>
        </w:rPr>
        <w:t>е важности</w:t>
      </w:r>
      <w:r w:rsidRPr="007101EC">
        <w:rPr>
          <w:rFonts w:cs="Times New Roman"/>
          <w:sz w:val="20"/>
          <w:lang w:val="ru-RU"/>
        </w:rPr>
        <w:t xml:space="preserve"> национальн</w:t>
      </w:r>
      <w:r>
        <w:rPr>
          <w:rFonts w:cs="Times New Roman"/>
          <w:sz w:val="20"/>
          <w:lang w:val="ru-RU"/>
        </w:rPr>
        <w:t>ых</w:t>
      </w:r>
      <w:r w:rsidRPr="007101EC">
        <w:rPr>
          <w:rFonts w:cs="Times New Roman"/>
          <w:sz w:val="20"/>
          <w:lang w:val="ru-RU"/>
        </w:rPr>
        <w:t xml:space="preserve"> стратегий в области интеллектуальной собственности </w:t>
      </w:r>
      <w:r>
        <w:rPr>
          <w:rFonts w:cs="Times New Roman"/>
          <w:sz w:val="20"/>
          <w:lang w:val="ru-RU"/>
        </w:rPr>
        <w:t xml:space="preserve">оставалось важным </w:t>
      </w:r>
      <w:r w:rsidRPr="007101EC">
        <w:rPr>
          <w:rFonts w:cs="Times New Roman"/>
          <w:sz w:val="20"/>
          <w:lang w:val="ru-RU"/>
        </w:rPr>
        <w:t>приоритет</w:t>
      </w:r>
      <w:r>
        <w:rPr>
          <w:rFonts w:cs="Times New Roman"/>
          <w:sz w:val="20"/>
          <w:lang w:val="ru-RU"/>
        </w:rPr>
        <w:t>ом</w:t>
      </w:r>
      <w:r w:rsidRPr="007101EC">
        <w:rPr>
          <w:rFonts w:cs="Times New Roman"/>
          <w:sz w:val="20"/>
          <w:lang w:val="ru-RU"/>
        </w:rPr>
        <w:t xml:space="preserve"> в </w:t>
      </w:r>
      <w:r>
        <w:rPr>
          <w:rFonts w:cs="Times New Roman"/>
          <w:sz w:val="20"/>
          <w:lang w:val="ru-RU"/>
        </w:rPr>
        <w:t xml:space="preserve">2016 г. </w:t>
      </w:r>
      <w:r w:rsidRPr="007101EC">
        <w:rPr>
          <w:rFonts w:cs="Times New Roman"/>
          <w:sz w:val="20"/>
          <w:lang w:val="ru-RU"/>
        </w:rPr>
        <w:t xml:space="preserve">также </w:t>
      </w:r>
      <w:r>
        <w:rPr>
          <w:rFonts w:cs="Times New Roman"/>
          <w:sz w:val="20"/>
          <w:lang w:val="ru-RU"/>
        </w:rPr>
        <w:t xml:space="preserve">для </w:t>
      </w:r>
      <w:r w:rsidRPr="006374E1">
        <w:rPr>
          <w:rFonts w:cs="Times New Roman"/>
          <w:sz w:val="20"/>
          <w:lang w:val="ru-RU"/>
        </w:rPr>
        <w:t>стран с переходной экономикой</w:t>
      </w:r>
      <w:r>
        <w:rPr>
          <w:rFonts w:cs="Times New Roman"/>
          <w:sz w:val="20"/>
          <w:lang w:val="ru-RU"/>
        </w:rPr>
        <w:t>.</w:t>
      </w:r>
      <w:r w:rsidRPr="006374E1">
        <w:rPr>
          <w:rFonts w:cs="Times New Roman"/>
          <w:sz w:val="20"/>
          <w:lang w:val="ru-RU"/>
        </w:rPr>
        <w:t xml:space="preserve"> </w:t>
      </w:r>
      <w:r w:rsidRPr="007101EC">
        <w:rPr>
          <w:rFonts w:cs="Times New Roman"/>
          <w:sz w:val="20"/>
          <w:lang w:val="ru-RU"/>
        </w:rPr>
        <w:t xml:space="preserve"> </w:t>
      </w:r>
      <w:r>
        <w:rPr>
          <w:rFonts w:cs="Times New Roman"/>
          <w:sz w:val="20"/>
          <w:lang w:val="ru-RU"/>
        </w:rPr>
        <w:t xml:space="preserve">В конце 2016 г. </w:t>
      </w:r>
      <w:r w:rsidRPr="007101EC">
        <w:rPr>
          <w:rFonts w:cs="Times New Roman"/>
          <w:sz w:val="20"/>
          <w:lang w:val="ru-RU"/>
        </w:rPr>
        <w:t xml:space="preserve">одна </w:t>
      </w:r>
      <w:r>
        <w:rPr>
          <w:rFonts w:cs="Times New Roman"/>
          <w:sz w:val="20"/>
          <w:lang w:val="ru-RU"/>
        </w:rPr>
        <w:t xml:space="preserve">такая </w:t>
      </w:r>
      <w:r w:rsidRPr="007101EC">
        <w:rPr>
          <w:rFonts w:cs="Times New Roman"/>
          <w:sz w:val="20"/>
          <w:lang w:val="ru-RU"/>
        </w:rPr>
        <w:t xml:space="preserve">страна </w:t>
      </w:r>
      <w:r>
        <w:rPr>
          <w:rFonts w:cs="Times New Roman"/>
          <w:sz w:val="20"/>
          <w:lang w:val="ru-RU"/>
        </w:rPr>
        <w:t>приняла</w:t>
      </w:r>
      <w:r w:rsidRPr="007101EC">
        <w:rPr>
          <w:rFonts w:cs="Times New Roman"/>
          <w:sz w:val="20"/>
          <w:lang w:val="ru-RU"/>
        </w:rPr>
        <w:t xml:space="preserve"> национальн</w:t>
      </w:r>
      <w:r>
        <w:rPr>
          <w:rFonts w:cs="Times New Roman"/>
          <w:sz w:val="20"/>
          <w:lang w:val="ru-RU"/>
        </w:rPr>
        <w:t>ую</w:t>
      </w:r>
      <w:r w:rsidRPr="007101EC">
        <w:rPr>
          <w:rFonts w:cs="Times New Roman"/>
          <w:sz w:val="20"/>
          <w:lang w:val="ru-RU"/>
        </w:rPr>
        <w:t xml:space="preserve"> </w:t>
      </w:r>
      <w:r>
        <w:rPr>
          <w:rFonts w:cs="Times New Roman"/>
          <w:sz w:val="20"/>
          <w:lang w:val="ru-RU"/>
        </w:rPr>
        <w:t xml:space="preserve">стратегию </w:t>
      </w:r>
      <w:r w:rsidRPr="00140BE7">
        <w:rPr>
          <w:rFonts w:cs="Times New Roman"/>
          <w:sz w:val="20"/>
          <w:lang w:val="ru-RU"/>
        </w:rPr>
        <w:t>в области</w:t>
      </w:r>
      <w:r>
        <w:rPr>
          <w:rFonts w:cs="Times New Roman"/>
          <w:sz w:val="20"/>
          <w:lang w:val="ru-RU"/>
        </w:rPr>
        <w:t xml:space="preserve"> интеллектуальной собственности,</w:t>
      </w:r>
      <w:r w:rsidRPr="007101EC">
        <w:rPr>
          <w:rFonts w:cs="Times New Roman"/>
          <w:sz w:val="20"/>
          <w:lang w:val="ru-RU"/>
        </w:rPr>
        <w:t xml:space="preserve"> </w:t>
      </w:r>
      <w:r>
        <w:rPr>
          <w:rFonts w:cs="Times New Roman"/>
          <w:sz w:val="20"/>
          <w:lang w:val="ru-RU"/>
        </w:rPr>
        <w:t xml:space="preserve">еще </w:t>
      </w:r>
      <w:r w:rsidRPr="007101EC">
        <w:rPr>
          <w:rFonts w:cs="Times New Roman"/>
          <w:sz w:val="20"/>
          <w:lang w:val="ru-RU"/>
        </w:rPr>
        <w:t>три стран</w:t>
      </w:r>
      <w:r>
        <w:rPr>
          <w:rFonts w:cs="Times New Roman"/>
          <w:sz w:val="20"/>
          <w:lang w:val="ru-RU"/>
        </w:rPr>
        <w:t>ы</w:t>
      </w:r>
      <w:r w:rsidRPr="007101EC">
        <w:rPr>
          <w:rFonts w:cs="Times New Roman"/>
          <w:sz w:val="20"/>
          <w:lang w:val="ru-RU"/>
        </w:rPr>
        <w:t xml:space="preserve"> </w:t>
      </w:r>
      <w:r>
        <w:rPr>
          <w:rFonts w:cs="Times New Roman"/>
          <w:sz w:val="20"/>
          <w:lang w:val="ru-RU"/>
        </w:rPr>
        <w:t xml:space="preserve">находились в </w:t>
      </w:r>
      <w:r w:rsidRPr="007101EC">
        <w:rPr>
          <w:rFonts w:cs="Times New Roman"/>
          <w:sz w:val="20"/>
          <w:lang w:val="ru-RU"/>
        </w:rPr>
        <w:t>процесс</w:t>
      </w:r>
      <w:r>
        <w:rPr>
          <w:rFonts w:cs="Times New Roman"/>
          <w:sz w:val="20"/>
          <w:lang w:val="ru-RU"/>
        </w:rPr>
        <w:t>е</w:t>
      </w:r>
      <w:r w:rsidRPr="007101EC">
        <w:rPr>
          <w:rFonts w:cs="Times New Roman"/>
          <w:sz w:val="20"/>
          <w:lang w:val="ru-RU"/>
        </w:rPr>
        <w:t xml:space="preserve"> </w:t>
      </w:r>
      <w:r w:rsidRPr="006374E1">
        <w:rPr>
          <w:rFonts w:cs="Times New Roman"/>
          <w:sz w:val="20"/>
          <w:lang w:val="ru-RU"/>
        </w:rPr>
        <w:t>выработк</w:t>
      </w:r>
      <w:r>
        <w:rPr>
          <w:rFonts w:cs="Times New Roman"/>
          <w:sz w:val="20"/>
          <w:lang w:val="ru-RU"/>
        </w:rPr>
        <w:t>и или пересмотра сво</w:t>
      </w:r>
      <w:r w:rsidRPr="007101EC">
        <w:rPr>
          <w:rFonts w:cs="Times New Roman"/>
          <w:sz w:val="20"/>
          <w:lang w:val="ru-RU"/>
        </w:rPr>
        <w:t xml:space="preserve">их стратегий в области </w:t>
      </w:r>
      <w:r>
        <w:rPr>
          <w:rFonts w:cs="Times New Roman"/>
          <w:sz w:val="20"/>
          <w:lang w:val="ru-RU"/>
        </w:rPr>
        <w:t xml:space="preserve">ИС </w:t>
      </w:r>
      <w:r w:rsidRPr="007101EC">
        <w:rPr>
          <w:rFonts w:cs="Times New Roman"/>
          <w:sz w:val="20"/>
          <w:lang w:val="ru-RU"/>
        </w:rPr>
        <w:t>и две стран</w:t>
      </w:r>
      <w:r>
        <w:rPr>
          <w:rFonts w:cs="Times New Roman"/>
          <w:sz w:val="20"/>
          <w:lang w:val="ru-RU"/>
        </w:rPr>
        <w:t>ы</w:t>
      </w:r>
      <w:r w:rsidRPr="007101EC">
        <w:rPr>
          <w:rFonts w:cs="Times New Roman"/>
          <w:sz w:val="20"/>
          <w:lang w:val="ru-RU"/>
        </w:rPr>
        <w:t xml:space="preserve"> </w:t>
      </w:r>
      <w:r>
        <w:rPr>
          <w:rFonts w:cs="Times New Roman"/>
          <w:sz w:val="20"/>
          <w:lang w:val="ru-RU"/>
        </w:rPr>
        <w:t xml:space="preserve">завершили </w:t>
      </w:r>
      <w:r w:rsidRPr="006374E1">
        <w:rPr>
          <w:rFonts w:cs="Times New Roman"/>
          <w:sz w:val="20"/>
          <w:lang w:val="ru-RU"/>
        </w:rPr>
        <w:t>разработк</w:t>
      </w:r>
      <w:r>
        <w:rPr>
          <w:rFonts w:cs="Times New Roman"/>
          <w:sz w:val="20"/>
          <w:lang w:val="ru-RU"/>
        </w:rPr>
        <w:t>у сво</w:t>
      </w:r>
      <w:r w:rsidRPr="007101EC">
        <w:rPr>
          <w:rFonts w:cs="Times New Roman"/>
          <w:sz w:val="20"/>
          <w:lang w:val="ru-RU"/>
        </w:rPr>
        <w:t>их стратегий в области</w:t>
      </w:r>
      <w:r>
        <w:rPr>
          <w:rFonts w:cs="Times New Roman"/>
          <w:sz w:val="20"/>
          <w:lang w:val="ru-RU"/>
        </w:rPr>
        <w:t xml:space="preserve"> ИС.</w:t>
      </w:r>
    </w:p>
    <w:p w:rsidR="00E161D9" w:rsidRPr="007101EC" w:rsidRDefault="00E161D9" w:rsidP="00E161D9">
      <w:pPr>
        <w:numPr>
          <w:ilvl w:val="0"/>
          <w:numId w:val="116"/>
        </w:numPr>
        <w:spacing w:after="120"/>
        <w:ind w:left="357" w:hanging="357"/>
        <w:jc w:val="both"/>
        <w:rPr>
          <w:rFonts w:cs="Times New Roman"/>
          <w:sz w:val="20"/>
          <w:lang w:val="ru-RU"/>
        </w:rPr>
      </w:pPr>
      <w:r w:rsidRPr="007101EC">
        <w:rPr>
          <w:rFonts w:cs="Times New Roman"/>
          <w:sz w:val="20"/>
          <w:lang w:val="ru-RU"/>
        </w:rPr>
        <w:t xml:space="preserve">В соответствии с </w:t>
      </w:r>
      <w:r>
        <w:rPr>
          <w:rFonts w:cs="Times New Roman"/>
          <w:sz w:val="20"/>
          <w:lang w:val="ru-RU"/>
        </w:rPr>
        <w:t>планами сотрудничества</w:t>
      </w:r>
      <w:r w:rsidRPr="007101EC">
        <w:rPr>
          <w:rFonts w:cs="Times New Roman"/>
          <w:sz w:val="20"/>
          <w:lang w:val="ru-RU"/>
        </w:rPr>
        <w:t xml:space="preserve"> и национальн</w:t>
      </w:r>
      <w:r>
        <w:rPr>
          <w:rFonts w:cs="Times New Roman"/>
          <w:sz w:val="20"/>
          <w:lang w:val="ru-RU"/>
        </w:rPr>
        <w:t>ыми</w:t>
      </w:r>
      <w:r w:rsidRPr="007101EC">
        <w:rPr>
          <w:rFonts w:cs="Times New Roman"/>
          <w:sz w:val="20"/>
          <w:lang w:val="ru-RU"/>
        </w:rPr>
        <w:t xml:space="preserve"> с</w:t>
      </w:r>
      <w:r>
        <w:rPr>
          <w:rFonts w:cs="Times New Roman"/>
          <w:sz w:val="20"/>
          <w:lang w:val="ru-RU"/>
        </w:rPr>
        <w:t>тратегиями</w:t>
      </w:r>
      <w:r w:rsidRPr="007101EC">
        <w:rPr>
          <w:rFonts w:cs="Times New Roman"/>
          <w:sz w:val="20"/>
          <w:lang w:val="ru-RU"/>
        </w:rPr>
        <w:t xml:space="preserve"> в области интеллектуальной собственности и</w:t>
      </w:r>
      <w:r>
        <w:rPr>
          <w:rFonts w:cs="Times New Roman"/>
          <w:sz w:val="20"/>
          <w:lang w:val="ru-RU"/>
        </w:rPr>
        <w:t xml:space="preserve"> </w:t>
      </w:r>
      <w:r w:rsidRPr="003466A9">
        <w:rPr>
          <w:rFonts w:cs="Times New Roman"/>
          <w:sz w:val="20"/>
          <w:lang w:val="ru-RU"/>
        </w:rPr>
        <w:t>благодаря</w:t>
      </w:r>
      <w:r>
        <w:rPr>
          <w:rFonts w:cs="Times New Roman"/>
          <w:sz w:val="20"/>
          <w:lang w:val="ru-RU"/>
        </w:rPr>
        <w:t xml:space="preserve"> содействию ВОИС</w:t>
      </w:r>
      <w:r w:rsidRPr="007101EC">
        <w:rPr>
          <w:rFonts w:cs="Times New Roman"/>
          <w:sz w:val="20"/>
          <w:lang w:val="ru-RU"/>
        </w:rPr>
        <w:t xml:space="preserve">, включая </w:t>
      </w:r>
      <w:r w:rsidRPr="009C5BA2">
        <w:rPr>
          <w:rFonts w:cs="Times New Roman"/>
          <w:sz w:val="20"/>
          <w:lang w:val="ru-RU"/>
        </w:rPr>
        <w:t>информаци</w:t>
      </w:r>
      <w:r>
        <w:rPr>
          <w:rFonts w:cs="Times New Roman"/>
          <w:sz w:val="20"/>
          <w:lang w:val="ru-RU"/>
        </w:rPr>
        <w:t>онно- разъяснительные мероприятия</w:t>
      </w:r>
      <w:r w:rsidRPr="007101EC">
        <w:rPr>
          <w:rFonts w:cs="Times New Roman"/>
          <w:sz w:val="20"/>
          <w:lang w:val="ru-RU"/>
        </w:rPr>
        <w:t xml:space="preserve">, </w:t>
      </w:r>
      <w:r>
        <w:rPr>
          <w:rFonts w:cs="Times New Roman"/>
          <w:sz w:val="20"/>
          <w:lang w:val="ru-RU"/>
        </w:rPr>
        <w:t xml:space="preserve">поправки в свое </w:t>
      </w:r>
      <w:r w:rsidRPr="007101EC">
        <w:rPr>
          <w:rFonts w:cs="Times New Roman"/>
          <w:sz w:val="20"/>
          <w:lang w:val="ru-RU"/>
        </w:rPr>
        <w:t>национальн</w:t>
      </w:r>
      <w:r>
        <w:rPr>
          <w:rFonts w:cs="Times New Roman"/>
          <w:sz w:val="20"/>
          <w:lang w:val="ru-RU"/>
        </w:rPr>
        <w:t>ое</w:t>
      </w:r>
      <w:r w:rsidRPr="007101EC">
        <w:rPr>
          <w:rFonts w:cs="Times New Roman"/>
          <w:sz w:val="20"/>
          <w:lang w:val="ru-RU"/>
        </w:rPr>
        <w:t xml:space="preserve"> законодательство в области ИС </w:t>
      </w:r>
      <w:r>
        <w:rPr>
          <w:rFonts w:cs="Times New Roman"/>
          <w:sz w:val="20"/>
          <w:lang w:val="ru-RU"/>
        </w:rPr>
        <w:t xml:space="preserve">внесли </w:t>
      </w:r>
      <w:r w:rsidRPr="007101EC">
        <w:rPr>
          <w:rFonts w:cs="Times New Roman"/>
          <w:sz w:val="20"/>
          <w:lang w:val="ru-RU"/>
        </w:rPr>
        <w:t>в</w:t>
      </w:r>
      <w:r>
        <w:rPr>
          <w:rFonts w:cs="Times New Roman"/>
          <w:sz w:val="20"/>
          <w:lang w:val="ru-RU"/>
        </w:rPr>
        <w:t> </w:t>
      </w:r>
      <w:r w:rsidRPr="007101EC">
        <w:rPr>
          <w:rFonts w:cs="Times New Roman"/>
          <w:sz w:val="20"/>
          <w:lang w:val="ru-RU"/>
        </w:rPr>
        <w:t>2016</w:t>
      </w:r>
      <w:r>
        <w:rPr>
          <w:rFonts w:cs="Times New Roman"/>
          <w:sz w:val="20"/>
          <w:lang w:val="ru-RU"/>
        </w:rPr>
        <w:t> г. следующие</w:t>
      </w:r>
      <w:r w:rsidRPr="007101EC">
        <w:rPr>
          <w:rFonts w:cs="Times New Roman"/>
          <w:sz w:val="20"/>
          <w:lang w:val="ru-RU"/>
        </w:rPr>
        <w:t xml:space="preserve"> семь стран:  Албания, Казахстан, Латвия, Черногория, Республика Молдова и Российская Федерация.</w:t>
      </w:r>
    </w:p>
    <w:p w:rsidR="00E161D9" w:rsidRPr="007101EC" w:rsidRDefault="00E161D9" w:rsidP="00E161D9">
      <w:pPr>
        <w:numPr>
          <w:ilvl w:val="0"/>
          <w:numId w:val="116"/>
        </w:numPr>
        <w:spacing w:after="240"/>
        <w:ind w:left="357" w:hanging="357"/>
        <w:jc w:val="both"/>
        <w:rPr>
          <w:rFonts w:cs="Times New Roman"/>
          <w:sz w:val="20"/>
          <w:lang w:val="ru-RU"/>
        </w:rPr>
      </w:pPr>
      <w:r w:rsidRPr="009C5BA2">
        <w:rPr>
          <w:rFonts w:cs="Times New Roman"/>
          <w:sz w:val="20"/>
          <w:lang w:val="ru-RU"/>
        </w:rPr>
        <w:t>В рамках</w:t>
      </w:r>
      <w:r>
        <w:rPr>
          <w:rFonts w:cs="Times New Roman"/>
          <w:sz w:val="20"/>
          <w:lang w:val="ru-RU"/>
        </w:rPr>
        <w:t xml:space="preserve"> </w:t>
      </w:r>
      <w:r w:rsidRPr="003466A9">
        <w:rPr>
          <w:rFonts w:cs="Times New Roman"/>
          <w:sz w:val="20"/>
          <w:lang w:val="ru-RU"/>
        </w:rPr>
        <w:t>реализаци</w:t>
      </w:r>
      <w:r>
        <w:rPr>
          <w:rFonts w:cs="Times New Roman"/>
          <w:sz w:val="20"/>
          <w:lang w:val="ru-RU"/>
        </w:rPr>
        <w:t xml:space="preserve">и </w:t>
      </w:r>
      <w:r w:rsidRPr="005825EC">
        <w:rPr>
          <w:sz w:val="20"/>
          <w:lang w:val="ru-RU"/>
        </w:rPr>
        <w:t xml:space="preserve">Программы повышения квалификации (ППК) </w:t>
      </w:r>
      <w:r>
        <w:rPr>
          <w:rFonts w:cs="Times New Roman"/>
          <w:sz w:val="20"/>
          <w:lang w:val="ru-RU"/>
        </w:rPr>
        <w:t xml:space="preserve">было проведено, </w:t>
      </w:r>
      <w:r w:rsidRPr="007101EC">
        <w:rPr>
          <w:rFonts w:cs="Times New Roman"/>
          <w:sz w:val="20"/>
          <w:lang w:val="ru-RU"/>
        </w:rPr>
        <w:t>совместно с 23 партнер</w:t>
      </w:r>
      <w:r>
        <w:rPr>
          <w:rFonts w:cs="Times New Roman"/>
          <w:sz w:val="20"/>
          <w:lang w:val="ru-RU"/>
        </w:rPr>
        <w:t>скими</w:t>
      </w:r>
      <w:r w:rsidRPr="007101EC">
        <w:rPr>
          <w:rFonts w:cs="Times New Roman"/>
          <w:sz w:val="20"/>
          <w:lang w:val="ru-RU"/>
        </w:rPr>
        <w:t xml:space="preserve"> </w:t>
      </w:r>
      <w:r>
        <w:rPr>
          <w:rFonts w:cs="Times New Roman"/>
          <w:sz w:val="20"/>
          <w:lang w:val="ru-RU"/>
        </w:rPr>
        <w:t xml:space="preserve">учреждениями, порядка </w:t>
      </w:r>
      <w:r w:rsidRPr="007101EC">
        <w:rPr>
          <w:rFonts w:cs="Times New Roman"/>
          <w:sz w:val="20"/>
          <w:lang w:val="ru-RU"/>
        </w:rPr>
        <w:t>20 учеб</w:t>
      </w:r>
      <w:r>
        <w:rPr>
          <w:rFonts w:cs="Times New Roman"/>
          <w:sz w:val="20"/>
          <w:lang w:val="ru-RU"/>
        </w:rPr>
        <w:t>ных</w:t>
      </w:r>
      <w:r w:rsidRPr="007101EC">
        <w:rPr>
          <w:rFonts w:cs="Times New Roman"/>
          <w:sz w:val="20"/>
          <w:lang w:val="ru-RU"/>
        </w:rPr>
        <w:t xml:space="preserve"> курс</w:t>
      </w:r>
      <w:r>
        <w:rPr>
          <w:rFonts w:cs="Times New Roman"/>
          <w:sz w:val="20"/>
          <w:lang w:val="ru-RU"/>
        </w:rPr>
        <w:t>ов</w:t>
      </w:r>
      <w:r w:rsidRPr="007101EC">
        <w:rPr>
          <w:rFonts w:cs="Times New Roman"/>
          <w:sz w:val="20"/>
          <w:lang w:val="ru-RU"/>
        </w:rPr>
        <w:t xml:space="preserve">.  51 </w:t>
      </w:r>
      <w:r>
        <w:rPr>
          <w:rFonts w:cs="Times New Roman"/>
          <w:sz w:val="20"/>
          <w:lang w:val="ru-RU"/>
        </w:rPr>
        <w:t>процент</w:t>
      </w:r>
      <w:r w:rsidRPr="007101EC">
        <w:rPr>
          <w:rFonts w:cs="Times New Roman"/>
          <w:sz w:val="20"/>
          <w:lang w:val="ru-RU"/>
        </w:rPr>
        <w:t xml:space="preserve"> </w:t>
      </w:r>
      <w:r>
        <w:rPr>
          <w:rFonts w:cs="Times New Roman"/>
          <w:sz w:val="20"/>
          <w:lang w:val="ru-RU"/>
        </w:rPr>
        <w:t xml:space="preserve">от общего числа </w:t>
      </w:r>
      <w:r w:rsidRPr="003466A9">
        <w:rPr>
          <w:rFonts w:cs="Times New Roman"/>
          <w:sz w:val="20"/>
          <w:lang w:val="ru-RU"/>
        </w:rPr>
        <w:t>государств</w:t>
      </w:r>
      <w:r>
        <w:rPr>
          <w:rFonts w:cs="Times New Roman"/>
          <w:sz w:val="20"/>
          <w:lang w:val="ru-RU"/>
        </w:rPr>
        <w:t xml:space="preserve">енных служащих, принявших участие в </w:t>
      </w:r>
      <w:r w:rsidRPr="007101EC">
        <w:rPr>
          <w:rFonts w:cs="Times New Roman"/>
          <w:sz w:val="20"/>
          <w:lang w:val="ru-RU"/>
        </w:rPr>
        <w:t>программ</w:t>
      </w:r>
      <w:r>
        <w:rPr>
          <w:rFonts w:cs="Times New Roman"/>
          <w:sz w:val="20"/>
          <w:lang w:val="ru-RU"/>
        </w:rPr>
        <w:t>е (</w:t>
      </w:r>
      <w:r w:rsidRPr="007101EC">
        <w:rPr>
          <w:rFonts w:cs="Times New Roman"/>
          <w:sz w:val="20"/>
          <w:lang w:val="ru-RU"/>
        </w:rPr>
        <w:t xml:space="preserve">301 </w:t>
      </w:r>
      <w:r w:rsidRPr="003466A9">
        <w:rPr>
          <w:rFonts w:cs="Times New Roman"/>
          <w:sz w:val="20"/>
          <w:lang w:val="ru-RU"/>
        </w:rPr>
        <w:t>человек</w:t>
      </w:r>
      <w:r>
        <w:rPr>
          <w:rFonts w:cs="Times New Roman"/>
          <w:sz w:val="20"/>
          <w:lang w:val="ru-RU"/>
        </w:rPr>
        <w:t>)</w:t>
      </w:r>
      <w:r w:rsidRPr="007101EC">
        <w:rPr>
          <w:rFonts w:cs="Times New Roman"/>
          <w:sz w:val="20"/>
          <w:lang w:val="ru-RU"/>
        </w:rPr>
        <w:t xml:space="preserve">, </w:t>
      </w:r>
      <w:r>
        <w:rPr>
          <w:rFonts w:cs="Times New Roman"/>
          <w:sz w:val="20"/>
          <w:lang w:val="ru-RU"/>
        </w:rPr>
        <w:t>были женщинами</w:t>
      </w:r>
      <w:r w:rsidRPr="007101EC">
        <w:rPr>
          <w:rFonts w:cs="Times New Roman"/>
          <w:sz w:val="20"/>
          <w:lang w:val="ru-RU"/>
        </w:rPr>
        <w:t xml:space="preserve">.  </w:t>
      </w:r>
      <w:r>
        <w:rPr>
          <w:rFonts w:cs="Times New Roman"/>
          <w:sz w:val="20"/>
          <w:lang w:val="ru-RU"/>
        </w:rPr>
        <w:t xml:space="preserve">Слушатели, представляющие самые разные </w:t>
      </w:r>
      <w:r w:rsidRPr="00801925">
        <w:rPr>
          <w:rFonts w:cs="Times New Roman"/>
          <w:sz w:val="20"/>
          <w:lang w:val="ru-RU"/>
        </w:rPr>
        <w:t>групп</w:t>
      </w:r>
      <w:r>
        <w:rPr>
          <w:rFonts w:cs="Times New Roman"/>
          <w:sz w:val="20"/>
          <w:lang w:val="ru-RU"/>
        </w:rPr>
        <w:t>ы заинтересованных</w:t>
      </w:r>
      <w:r w:rsidRPr="00627182">
        <w:rPr>
          <w:rFonts w:cs="Times New Roman"/>
          <w:sz w:val="20"/>
          <w:lang w:val="ru-RU"/>
        </w:rPr>
        <w:t xml:space="preserve"> сторон</w:t>
      </w:r>
      <w:r>
        <w:rPr>
          <w:rFonts w:cs="Times New Roman"/>
          <w:sz w:val="20"/>
          <w:lang w:val="ru-RU"/>
        </w:rPr>
        <w:t xml:space="preserve">, </w:t>
      </w:r>
      <w:r w:rsidRPr="00627182">
        <w:rPr>
          <w:rFonts w:cs="Times New Roman"/>
          <w:sz w:val="20"/>
          <w:lang w:val="ru-RU"/>
        </w:rPr>
        <w:t xml:space="preserve">по-прежнему </w:t>
      </w:r>
      <w:r>
        <w:rPr>
          <w:rFonts w:cs="Times New Roman"/>
          <w:sz w:val="20"/>
          <w:lang w:val="ru-RU"/>
        </w:rPr>
        <w:t xml:space="preserve">пользовалась </w:t>
      </w:r>
      <w:r w:rsidRPr="00801925">
        <w:rPr>
          <w:rFonts w:cs="Times New Roman"/>
          <w:sz w:val="20"/>
          <w:lang w:val="ru-RU"/>
        </w:rPr>
        <w:t>возможн</w:t>
      </w:r>
      <w:r>
        <w:rPr>
          <w:rFonts w:cs="Times New Roman"/>
          <w:sz w:val="20"/>
          <w:lang w:val="ru-RU"/>
        </w:rPr>
        <w:t>остями Программы</w:t>
      </w:r>
      <w:r w:rsidRPr="00627182">
        <w:rPr>
          <w:rFonts w:cs="Times New Roman"/>
          <w:sz w:val="20"/>
          <w:lang w:val="ru-RU"/>
        </w:rPr>
        <w:t xml:space="preserve"> дистанционного обучения (ДО)</w:t>
      </w:r>
      <w:r>
        <w:rPr>
          <w:rFonts w:cs="Times New Roman"/>
          <w:sz w:val="20"/>
          <w:lang w:val="ru-RU"/>
        </w:rPr>
        <w:t xml:space="preserve"> </w:t>
      </w:r>
      <w:r w:rsidRPr="003466A9">
        <w:rPr>
          <w:rFonts w:cs="Times New Roman"/>
          <w:sz w:val="20"/>
          <w:lang w:val="ru-RU"/>
        </w:rPr>
        <w:t>ВОИС</w:t>
      </w:r>
      <w:r w:rsidRPr="00627182">
        <w:rPr>
          <w:rFonts w:cs="Times New Roman"/>
          <w:sz w:val="20"/>
          <w:lang w:val="ru-RU"/>
        </w:rPr>
        <w:t xml:space="preserve">. </w:t>
      </w:r>
      <w:r w:rsidRPr="00072734">
        <w:rPr>
          <w:rFonts w:cs="Times New Roman"/>
          <w:sz w:val="20"/>
          <w:lang w:val="ru-RU"/>
        </w:rPr>
        <w:t xml:space="preserve"> </w:t>
      </w:r>
      <w:r>
        <w:rPr>
          <w:rFonts w:cs="Times New Roman"/>
          <w:sz w:val="20"/>
          <w:lang w:val="ru-RU"/>
        </w:rPr>
        <w:t>В 2016 г.</w:t>
      </w:r>
      <w:r w:rsidRPr="007101EC">
        <w:rPr>
          <w:rFonts w:cs="Times New Roman"/>
          <w:sz w:val="20"/>
          <w:lang w:val="ru-RU"/>
        </w:rPr>
        <w:t xml:space="preserve"> </w:t>
      </w:r>
      <w:r>
        <w:rPr>
          <w:rFonts w:cs="Times New Roman"/>
          <w:sz w:val="20"/>
          <w:lang w:val="ru-RU"/>
        </w:rPr>
        <w:t xml:space="preserve">порядка </w:t>
      </w:r>
      <w:r w:rsidRPr="007101EC">
        <w:rPr>
          <w:rFonts w:cs="Times New Roman"/>
          <w:sz w:val="20"/>
          <w:lang w:val="ru-RU"/>
        </w:rPr>
        <w:t>54</w:t>
      </w:r>
      <w:r>
        <w:rPr>
          <w:rFonts w:cs="Times New Roman"/>
          <w:sz w:val="20"/>
          <w:lang w:val="ru-RU"/>
        </w:rPr>
        <w:t> </w:t>
      </w:r>
      <w:r w:rsidRPr="007101EC">
        <w:rPr>
          <w:rFonts w:cs="Times New Roman"/>
          <w:sz w:val="20"/>
          <w:lang w:val="ru-RU"/>
        </w:rPr>
        <w:t xml:space="preserve">596 </w:t>
      </w:r>
      <w:r w:rsidRPr="00801925">
        <w:rPr>
          <w:rFonts w:cs="Times New Roman"/>
          <w:sz w:val="20"/>
          <w:lang w:val="ru-RU"/>
        </w:rPr>
        <w:t>человек</w:t>
      </w:r>
      <w:r w:rsidRPr="007101EC">
        <w:rPr>
          <w:rFonts w:cs="Times New Roman"/>
          <w:sz w:val="20"/>
          <w:lang w:val="ru-RU"/>
        </w:rPr>
        <w:t xml:space="preserve"> </w:t>
      </w:r>
      <w:r>
        <w:rPr>
          <w:rFonts w:cs="Times New Roman"/>
          <w:sz w:val="20"/>
          <w:lang w:val="ru-RU"/>
        </w:rPr>
        <w:t xml:space="preserve">прошли </w:t>
      </w:r>
      <w:r w:rsidRPr="00801925">
        <w:rPr>
          <w:rFonts w:cs="Times New Roman"/>
          <w:sz w:val="20"/>
          <w:lang w:val="ru-RU"/>
        </w:rPr>
        <w:t>обучени</w:t>
      </w:r>
      <w:r>
        <w:rPr>
          <w:rFonts w:cs="Times New Roman"/>
          <w:sz w:val="20"/>
          <w:lang w:val="ru-RU"/>
        </w:rPr>
        <w:t xml:space="preserve">е по </w:t>
      </w:r>
      <w:r w:rsidRPr="003466A9">
        <w:rPr>
          <w:rFonts w:cs="Times New Roman"/>
          <w:sz w:val="20"/>
          <w:lang w:val="ru-RU"/>
        </w:rPr>
        <w:t>программ</w:t>
      </w:r>
      <w:r>
        <w:rPr>
          <w:rFonts w:cs="Times New Roman"/>
          <w:sz w:val="20"/>
          <w:lang w:val="ru-RU"/>
        </w:rPr>
        <w:t xml:space="preserve">ам </w:t>
      </w:r>
      <w:r w:rsidRPr="00801925">
        <w:rPr>
          <w:rFonts w:cs="Times New Roman"/>
          <w:sz w:val="20"/>
          <w:lang w:val="ru-RU"/>
        </w:rPr>
        <w:t>модернизированного</w:t>
      </w:r>
      <w:r>
        <w:rPr>
          <w:rFonts w:cs="Times New Roman"/>
          <w:sz w:val="20"/>
          <w:lang w:val="ru-RU"/>
        </w:rPr>
        <w:t xml:space="preserve"> </w:t>
      </w:r>
      <w:r w:rsidRPr="007101EC">
        <w:rPr>
          <w:rFonts w:cs="Times New Roman"/>
          <w:sz w:val="20"/>
          <w:lang w:val="ru-RU"/>
        </w:rPr>
        <w:t>Центр</w:t>
      </w:r>
      <w:r>
        <w:rPr>
          <w:rFonts w:cs="Times New Roman"/>
          <w:sz w:val="20"/>
          <w:lang w:val="ru-RU"/>
        </w:rPr>
        <w:t xml:space="preserve">а </w:t>
      </w:r>
      <w:r w:rsidRPr="003466A9">
        <w:rPr>
          <w:color w:val="000000"/>
          <w:sz w:val="20"/>
          <w:lang w:val="ru-RU"/>
        </w:rPr>
        <w:t>онлайновог</w:t>
      </w:r>
      <w:r>
        <w:rPr>
          <w:rFonts w:cs="Times New Roman"/>
          <w:sz w:val="20"/>
          <w:lang w:val="ru-RU"/>
        </w:rPr>
        <w:t xml:space="preserve">о </w:t>
      </w:r>
      <w:r w:rsidRPr="003466A9">
        <w:rPr>
          <w:rFonts w:cs="Times New Roman"/>
          <w:sz w:val="20"/>
          <w:lang w:val="ru-RU"/>
        </w:rPr>
        <w:t>обучени</w:t>
      </w:r>
      <w:r>
        <w:rPr>
          <w:rFonts w:cs="Times New Roman"/>
          <w:sz w:val="20"/>
          <w:lang w:val="ru-RU"/>
        </w:rPr>
        <w:t>я</w:t>
      </w:r>
      <w:r w:rsidRPr="007101EC">
        <w:rPr>
          <w:rFonts w:cs="Times New Roman"/>
          <w:sz w:val="20"/>
          <w:lang w:val="ru-RU"/>
        </w:rPr>
        <w:t xml:space="preserve"> </w:t>
      </w:r>
      <w:r>
        <w:rPr>
          <w:rFonts w:cs="Times New Roman"/>
          <w:sz w:val="20"/>
          <w:lang w:val="ru-RU"/>
        </w:rPr>
        <w:t>ВОИС</w:t>
      </w:r>
      <w:r w:rsidRPr="00801925">
        <w:rPr>
          <w:rFonts w:cs="Times New Roman"/>
          <w:sz w:val="20"/>
          <w:lang w:val="ru-RU"/>
        </w:rPr>
        <w:t xml:space="preserve"> </w:t>
      </w:r>
      <w:r w:rsidRPr="007101EC">
        <w:rPr>
          <w:rFonts w:cs="Times New Roman"/>
          <w:sz w:val="20"/>
          <w:lang w:val="ru-RU"/>
        </w:rPr>
        <w:t>(</w:t>
      </w:r>
      <w:r>
        <w:rPr>
          <w:rFonts w:cs="Times New Roman"/>
          <w:sz w:val="20"/>
        </w:rPr>
        <w:t>WeLC</w:t>
      </w:r>
      <w:r w:rsidRPr="007101EC">
        <w:rPr>
          <w:rFonts w:cs="Times New Roman"/>
          <w:sz w:val="20"/>
          <w:lang w:val="ru-RU"/>
        </w:rPr>
        <w:t>)</w:t>
      </w:r>
      <w:r>
        <w:rPr>
          <w:rFonts w:cs="Times New Roman"/>
          <w:sz w:val="20"/>
          <w:lang w:val="ru-RU"/>
        </w:rPr>
        <w:t xml:space="preserve"> </w:t>
      </w:r>
      <w:r w:rsidRPr="007101EC">
        <w:rPr>
          <w:rFonts w:cs="Times New Roman"/>
          <w:sz w:val="20"/>
          <w:lang w:val="ru-RU"/>
        </w:rPr>
        <w:t>(44</w:t>
      </w:r>
      <w:r>
        <w:rPr>
          <w:rFonts w:cs="Times New Roman"/>
          <w:sz w:val="20"/>
          <w:lang w:val="ru-RU"/>
        </w:rPr>
        <w:t> </w:t>
      </w:r>
      <w:r w:rsidRPr="007101EC">
        <w:rPr>
          <w:rFonts w:cs="Times New Roman"/>
          <w:sz w:val="20"/>
          <w:lang w:val="ru-RU"/>
        </w:rPr>
        <w:t xml:space="preserve">423 </w:t>
      </w:r>
      <w:r w:rsidRPr="003466A9">
        <w:rPr>
          <w:rFonts w:cs="Times New Roman"/>
          <w:sz w:val="20"/>
          <w:lang w:val="ru-RU"/>
        </w:rPr>
        <w:t>человек</w:t>
      </w:r>
      <w:r>
        <w:rPr>
          <w:rFonts w:cs="Times New Roman"/>
          <w:sz w:val="20"/>
          <w:lang w:val="ru-RU"/>
        </w:rPr>
        <w:t xml:space="preserve"> прослушали </w:t>
      </w:r>
      <w:r w:rsidRPr="007101EC">
        <w:rPr>
          <w:rFonts w:cs="Times New Roman"/>
          <w:sz w:val="20"/>
          <w:lang w:val="ru-RU"/>
        </w:rPr>
        <w:t>общ</w:t>
      </w:r>
      <w:r>
        <w:rPr>
          <w:rFonts w:cs="Times New Roman"/>
          <w:sz w:val="20"/>
          <w:lang w:val="ru-RU"/>
        </w:rPr>
        <w:t>ие</w:t>
      </w:r>
      <w:r w:rsidRPr="007101EC">
        <w:rPr>
          <w:rFonts w:cs="Times New Roman"/>
          <w:sz w:val="20"/>
          <w:lang w:val="ru-RU"/>
        </w:rPr>
        <w:t xml:space="preserve"> </w:t>
      </w:r>
      <w:r>
        <w:rPr>
          <w:rFonts w:cs="Times New Roman"/>
          <w:sz w:val="20"/>
          <w:lang w:val="ru-RU"/>
        </w:rPr>
        <w:t>курсы</w:t>
      </w:r>
      <w:r w:rsidRPr="007101EC">
        <w:rPr>
          <w:rFonts w:cs="Times New Roman"/>
          <w:sz w:val="20"/>
          <w:lang w:val="ru-RU"/>
        </w:rPr>
        <w:t xml:space="preserve"> и 10</w:t>
      </w:r>
      <w:r>
        <w:rPr>
          <w:rFonts w:cs="Times New Roman"/>
          <w:sz w:val="20"/>
          <w:lang w:val="ru-RU"/>
        </w:rPr>
        <w:t> </w:t>
      </w:r>
      <w:r w:rsidRPr="007101EC">
        <w:rPr>
          <w:rFonts w:cs="Times New Roman"/>
          <w:sz w:val="20"/>
          <w:lang w:val="ru-RU"/>
        </w:rPr>
        <w:t xml:space="preserve">173 </w:t>
      </w:r>
      <w:r w:rsidRPr="003466A9">
        <w:rPr>
          <w:rFonts w:cs="Times New Roman"/>
          <w:sz w:val="20"/>
          <w:lang w:val="ru-RU"/>
        </w:rPr>
        <w:t>человек</w:t>
      </w:r>
      <w:r>
        <w:rPr>
          <w:rFonts w:cs="Times New Roman"/>
          <w:sz w:val="20"/>
          <w:lang w:val="ru-RU"/>
        </w:rPr>
        <w:t xml:space="preserve"> </w:t>
      </w:r>
      <w:r w:rsidRPr="003466A9">
        <w:rPr>
          <w:rFonts w:eastAsia="+mn-ea" w:cs="Times New Roman"/>
          <w:sz w:val="20"/>
          <w:lang w:val="ru-RU"/>
        </w:rPr>
        <w:t>–</w:t>
      </w:r>
      <w:r>
        <w:rPr>
          <w:rFonts w:cs="Times New Roman"/>
          <w:sz w:val="20"/>
          <w:lang w:val="ru-RU"/>
        </w:rPr>
        <w:t xml:space="preserve"> углубленные</w:t>
      </w:r>
      <w:r w:rsidRPr="007101EC">
        <w:rPr>
          <w:rFonts w:cs="Times New Roman"/>
          <w:sz w:val="20"/>
          <w:lang w:val="ru-RU"/>
        </w:rPr>
        <w:t xml:space="preserve"> курс</w:t>
      </w:r>
      <w:r>
        <w:rPr>
          <w:rFonts w:cs="Times New Roman"/>
          <w:sz w:val="20"/>
          <w:lang w:val="ru-RU"/>
        </w:rPr>
        <w:t>ы</w:t>
      </w:r>
      <w:r w:rsidRPr="007101EC">
        <w:rPr>
          <w:rFonts w:cs="Times New Roman"/>
          <w:sz w:val="20"/>
          <w:lang w:val="ru-RU"/>
        </w:rPr>
        <w:t xml:space="preserve">), </w:t>
      </w:r>
      <w:r>
        <w:rPr>
          <w:rFonts w:cs="Times New Roman"/>
          <w:sz w:val="20"/>
          <w:lang w:val="ru-RU"/>
        </w:rPr>
        <w:t xml:space="preserve">что </w:t>
      </w:r>
      <w:r w:rsidRPr="003466A9">
        <w:rPr>
          <w:rFonts w:cs="Times New Roman"/>
          <w:sz w:val="20"/>
          <w:lang w:val="ru-RU"/>
        </w:rPr>
        <w:t>соответств</w:t>
      </w:r>
      <w:r>
        <w:rPr>
          <w:rFonts w:cs="Times New Roman"/>
          <w:sz w:val="20"/>
          <w:lang w:val="ru-RU"/>
        </w:rPr>
        <w:t xml:space="preserve">овало росту на </w:t>
      </w:r>
      <w:r w:rsidRPr="007101EC">
        <w:rPr>
          <w:rFonts w:cs="Times New Roman"/>
          <w:sz w:val="20"/>
          <w:lang w:val="ru-RU"/>
        </w:rPr>
        <w:t xml:space="preserve">25 процентов </w:t>
      </w:r>
      <w:r w:rsidRPr="003466A9">
        <w:rPr>
          <w:rFonts w:cs="Times New Roman"/>
          <w:sz w:val="20"/>
          <w:lang w:val="ru-RU"/>
        </w:rPr>
        <w:t>относительн</w:t>
      </w:r>
      <w:r>
        <w:rPr>
          <w:rFonts w:cs="Times New Roman"/>
          <w:sz w:val="20"/>
          <w:lang w:val="ru-RU"/>
        </w:rPr>
        <w:t>о уровня 2015 г.</w:t>
      </w:r>
      <w:r w:rsidRPr="007101EC">
        <w:rPr>
          <w:rFonts w:cs="Times New Roman"/>
          <w:sz w:val="20"/>
          <w:lang w:val="ru-RU"/>
        </w:rPr>
        <w:t xml:space="preserve"> </w:t>
      </w:r>
      <w:r>
        <w:rPr>
          <w:rFonts w:cs="Times New Roman"/>
          <w:sz w:val="20"/>
          <w:lang w:val="ru-RU"/>
        </w:rPr>
        <w:t xml:space="preserve"> Как особо важное </w:t>
      </w:r>
      <w:r w:rsidRPr="00801925">
        <w:rPr>
          <w:rFonts w:cs="Times New Roman"/>
          <w:sz w:val="20"/>
          <w:lang w:val="ru-RU"/>
        </w:rPr>
        <w:t>достижени</w:t>
      </w:r>
      <w:r>
        <w:rPr>
          <w:rFonts w:cs="Times New Roman"/>
          <w:sz w:val="20"/>
          <w:lang w:val="ru-RU"/>
        </w:rPr>
        <w:t xml:space="preserve">е следует отметить </w:t>
      </w:r>
      <w:r w:rsidRPr="00801925">
        <w:rPr>
          <w:rFonts w:cs="Times New Roman"/>
          <w:sz w:val="20"/>
          <w:lang w:val="ru-RU"/>
        </w:rPr>
        <w:t>организаци</w:t>
      </w:r>
      <w:r>
        <w:rPr>
          <w:rFonts w:cs="Times New Roman"/>
          <w:sz w:val="20"/>
          <w:lang w:val="ru-RU"/>
        </w:rPr>
        <w:t xml:space="preserve">ю в </w:t>
      </w:r>
      <w:r w:rsidRPr="007101EC">
        <w:rPr>
          <w:rFonts w:cs="Times New Roman"/>
          <w:sz w:val="20"/>
          <w:lang w:val="ru-RU"/>
        </w:rPr>
        <w:t>2016</w:t>
      </w:r>
      <w:r>
        <w:rPr>
          <w:rFonts w:cs="Times New Roman"/>
          <w:sz w:val="20"/>
          <w:lang w:val="ru-RU"/>
        </w:rPr>
        <w:t xml:space="preserve"> г. курса </w:t>
      </w:r>
      <w:r w:rsidRPr="00627182">
        <w:rPr>
          <w:rFonts w:cs="Times New Roman"/>
          <w:sz w:val="20"/>
          <w:lang w:val="ru-RU"/>
        </w:rPr>
        <w:t xml:space="preserve">дистанционного обучения </w:t>
      </w:r>
      <w:r>
        <w:rPr>
          <w:rFonts w:cs="Times New Roman"/>
          <w:sz w:val="20"/>
          <w:lang w:val="ru-RU"/>
        </w:rPr>
        <w:t xml:space="preserve">по </w:t>
      </w:r>
      <w:r w:rsidRPr="005825EC">
        <w:rPr>
          <w:rFonts w:cs="Times New Roman"/>
          <w:iCs/>
          <w:sz w:val="20"/>
          <w:lang w:val="ru-RU"/>
        </w:rPr>
        <w:t>интеллектуальной собственности</w:t>
      </w:r>
      <w:r>
        <w:rPr>
          <w:rFonts w:cs="Times New Roman"/>
          <w:sz w:val="20"/>
          <w:lang w:val="ru-RU"/>
        </w:rPr>
        <w:t xml:space="preserve"> </w:t>
      </w:r>
      <w:r w:rsidRPr="007101EC">
        <w:rPr>
          <w:rFonts w:cs="Times New Roman"/>
          <w:sz w:val="20"/>
          <w:lang w:val="ru-RU"/>
        </w:rPr>
        <w:t xml:space="preserve">ИС </w:t>
      </w:r>
      <w:r>
        <w:rPr>
          <w:rFonts w:cs="Times New Roman"/>
          <w:sz w:val="20"/>
          <w:lang w:val="ru-RU"/>
        </w:rPr>
        <w:t>для лиц</w:t>
      </w:r>
      <w:r w:rsidRPr="007101EC">
        <w:rPr>
          <w:rFonts w:cs="Times New Roman"/>
          <w:sz w:val="20"/>
          <w:lang w:val="ru-RU"/>
        </w:rPr>
        <w:t xml:space="preserve"> с ограниченной способностью воспринимать печатную информацию </w:t>
      </w:r>
      <w:r>
        <w:rPr>
          <w:rFonts w:cs="Times New Roman"/>
          <w:sz w:val="20"/>
          <w:lang w:val="ru-RU"/>
        </w:rPr>
        <w:t>на семи</w:t>
      </w:r>
      <w:r w:rsidRPr="007101EC">
        <w:rPr>
          <w:rFonts w:cs="Times New Roman"/>
          <w:sz w:val="20"/>
          <w:lang w:val="ru-RU"/>
        </w:rPr>
        <w:t xml:space="preserve"> </w:t>
      </w:r>
      <w:r>
        <w:rPr>
          <w:rFonts w:cs="Times New Roman"/>
          <w:sz w:val="20"/>
          <w:lang w:val="ru-RU"/>
        </w:rPr>
        <w:t xml:space="preserve">языках </w:t>
      </w:r>
      <w:r w:rsidRPr="007101EC">
        <w:rPr>
          <w:rFonts w:cs="Times New Roman"/>
          <w:sz w:val="20"/>
          <w:lang w:val="ru-RU"/>
        </w:rPr>
        <w:t>(</w:t>
      </w:r>
      <w:r w:rsidRPr="00F81BA9">
        <w:rPr>
          <w:rFonts w:cs="Times New Roman"/>
          <w:sz w:val="20"/>
          <w:lang w:val="en"/>
        </w:rPr>
        <w:t>DL</w:t>
      </w:r>
      <w:r>
        <w:rPr>
          <w:rFonts w:cs="Times New Roman"/>
          <w:sz w:val="20"/>
          <w:lang w:val="ru-RU"/>
        </w:rPr>
        <w:t>-101)</w:t>
      </w:r>
      <w:r w:rsidRPr="007101EC">
        <w:rPr>
          <w:rFonts w:cs="Times New Roman"/>
          <w:sz w:val="20"/>
          <w:lang w:val="ru-RU"/>
        </w:rPr>
        <w:t xml:space="preserve">. </w:t>
      </w:r>
      <w:r w:rsidRPr="005825EC">
        <w:rPr>
          <w:rFonts w:cs="Times New Roman"/>
          <w:sz w:val="20"/>
          <w:lang w:val="ru-RU"/>
        </w:rPr>
        <w:t>Официальн</w:t>
      </w:r>
      <w:r>
        <w:rPr>
          <w:rFonts w:cs="Times New Roman"/>
          <w:sz w:val="20"/>
          <w:lang w:val="ru-RU"/>
        </w:rPr>
        <w:t xml:space="preserve">ое открытие курса стало частью </w:t>
      </w:r>
      <w:r w:rsidRPr="005825EC">
        <w:rPr>
          <w:rFonts w:cs="Times New Roman"/>
          <w:sz w:val="20"/>
          <w:lang w:val="ru-RU"/>
        </w:rPr>
        <w:t>мероприяти</w:t>
      </w:r>
      <w:r>
        <w:rPr>
          <w:rFonts w:cs="Times New Roman"/>
          <w:sz w:val="20"/>
          <w:lang w:val="ru-RU"/>
        </w:rPr>
        <w:t xml:space="preserve">й </w:t>
      </w:r>
      <w:r w:rsidRPr="007101EC">
        <w:rPr>
          <w:rFonts w:cs="Times New Roman"/>
          <w:sz w:val="20"/>
          <w:lang w:val="ru-RU"/>
        </w:rPr>
        <w:t xml:space="preserve">Всемирного дня интеллектуальной собственности 2016 </w:t>
      </w:r>
      <w:r>
        <w:rPr>
          <w:rFonts w:cs="Times New Roman"/>
          <w:sz w:val="20"/>
          <w:lang w:val="ru-RU"/>
        </w:rPr>
        <w:t>года</w:t>
      </w:r>
      <w:r w:rsidRPr="007101EC">
        <w:rPr>
          <w:rFonts w:cs="Times New Roman"/>
          <w:sz w:val="20"/>
          <w:lang w:val="ru-RU"/>
        </w:rPr>
        <w:t xml:space="preserve">, и </w:t>
      </w:r>
      <w:r>
        <w:rPr>
          <w:rFonts w:cs="Times New Roman"/>
          <w:sz w:val="20"/>
          <w:lang w:val="ru-RU"/>
        </w:rPr>
        <w:t xml:space="preserve">с </w:t>
      </w:r>
      <w:r w:rsidRPr="005825EC">
        <w:rPr>
          <w:rFonts w:cs="Times New Roman"/>
          <w:sz w:val="20"/>
          <w:lang w:val="ru-RU"/>
        </w:rPr>
        <w:t>момент</w:t>
      </w:r>
      <w:r>
        <w:rPr>
          <w:rFonts w:cs="Times New Roman"/>
          <w:sz w:val="20"/>
          <w:lang w:val="ru-RU"/>
        </w:rPr>
        <w:t xml:space="preserve">а его </w:t>
      </w:r>
      <w:r w:rsidRPr="00801925">
        <w:rPr>
          <w:rFonts w:cs="Times New Roman"/>
          <w:sz w:val="20"/>
          <w:lang w:val="ru-RU"/>
        </w:rPr>
        <w:t>организаци</w:t>
      </w:r>
      <w:r>
        <w:rPr>
          <w:rFonts w:cs="Times New Roman"/>
          <w:sz w:val="20"/>
          <w:lang w:val="ru-RU"/>
        </w:rPr>
        <w:t xml:space="preserve">и курс прослушали уже более </w:t>
      </w:r>
      <w:r w:rsidRPr="007101EC">
        <w:rPr>
          <w:rFonts w:cs="Times New Roman"/>
          <w:sz w:val="20"/>
          <w:lang w:val="ru-RU"/>
        </w:rPr>
        <w:t xml:space="preserve">500 </w:t>
      </w:r>
      <w:r w:rsidRPr="005825EC">
        <w:rPr>
          <w:rFonts w:cs="Times New Roman"/>
          <w:sz w:val="20"/>
          <w:lang w:val="ru-RU"/>
        </w:rPr>
        <w:t>человек</w:t>
      </w:r>
      <w:r>
        <w:rPr>
          <w:rFonts w:cs="Times New Roman"/>
          <w:sz w:val="20"/>
          <w:lang w:val="ru-RU"/>
        </w:rPr>
        <w:t xml:space="preserve"> в разных странах мира</w:t>
      </w:r>
      <w:r w:rsidRPr="007101EC">
        <w:rPr>
          <w:rFonts w:cs="Times New Roman"/>
          <w:sz w:val="20"/>
          <w:lang w:val="ru-RU"/>
        </w:rPr>
        <w:t>.</w:t>
      </w:r>
    </w:p>
    <w:tbl>
      <w:tblPr>
        <w:tblW w:w="0" w:type="auto"/>
        <w:jc w:val="center"/>
        <w:tblInd w:w="1101" w:type="dxa"/>
        <w:tblLook w:val="00A0" w:firstRow="1" w:lastRow="0" w:firstColumn="1" w:lastColumn="0" w:noHBand="0" w:noVBand="0"/>
      </w:tblPr>
      <w:tblGrid>
        <w:gridCol w:w="4116"/>
        <w:gridCol w:w="4070"/>
      </w:tblGrid>
      <w:tr w:rsidR="00E161D9" w:rsidRPr="00F81BA9" w:rsidTr="006C00CF">
        <w:trPr>
          <w:trHeight w:val="3349"/>
          <w:jc w:val="center"/>
        </w:trPr>
        <w:tc>
          <w:tcPr>
            <w:tcW w:w="4096" w:type="dxa"/>
          </w:tcPr>
          <w:p w:rsidR="00E161D9" w:rsidRPr="005825EC" w:rsidRDefault="00E161D9" w:rsidP="006C00CF">
            <w:pPr>
              <w:keepNext/>
              <w:jc w:val="center"/>
              <w:rPr>
                <w:rFonts w:ascii="Times New Roman" w:hAnsi="Times New Roman" w:cs="Times New Roman"/>
                <w:sz w:val="20"/>
                <w:lang w:val="ru-RU"/>
              </w:rPr>
            </w:pPr>
            <w:r>
              <w:rPr>
                <w:rFonts w:ascii="Times New Roman" w:hAnsi="Times New Roman" w:cs="Times New Roman"/>
                <w:i/>
                <w:sz w:val="16"/>
                <w:szCs w:val="16"/>
                <w:lang w:val="ru-RU"/>
              </w:rPr>
              <w:lastRenderedPageBreak/>
              <w:t>Гендерный состав участников</w:t>
            </w:r>
            <w:r w:rsidRPr="005825EC">
              <w:rPr>
                <w:rFonts w:ascii="Times New Roman" w:hAnsi="Times New Roman" w:cs="Times New Roman"/>
                <w:i/>
                <w:sz w:val="16"/>
                <w:szCs w:val="16"/>
                <w:lang w:val="ru-RU"/>
              </w:rPr>
              <w:t xml:space="preserve"> ППК в 2016</w:t>
            </w:r>
            <w:r>
              <w:rPr>
                <w:rFonts w:ascii="Times New Roman" w:hAnsi="Times New Roman" w:cs="Times New Roman"/>
                <w:i/>
                <w:sz w:val="16"/>
                <w:szCs w:val="16"/>
                <w:lang w:val="ru-RU"/>
              </w:rPr>
              <w:t> г.</w:t>
            </w:r>
          </w:p>
          <w:p w:rsidR="00E161D9" w:rsidRPr="00AC3BBF" w:rsidRDefault="00E161D9" w:rsidP="006C00CF">
            <w:pPr>
              <w:jc w:val="center"/>
              <w:rPr>
                <w:rFonts w:ascii="Times New Roman" w:hAnsi="Times New Roman" w:cs="Times New Roman"/>
                <w:b/>
                <w:bCs/>
                <w:sz w:val="18"/>
                <w:highlight w:val="yellow"/>
                <w:lang w:val="en"/>
              </w:rPr>
            </w:pPr>
            <w:r>
              <w:rPr>
                <w:rFonts w:ascii="Times New Roman" w:hAnsi="Times New Roman" w:cs="Times New Roman"/>
                <w:b/>
                <w:bCs/>
                <w:noProof/>
                <w:sz w:val="18"/>
                <w:lang w:eastAsia="en-US"/>
              </w:rPr>
              <w:drawing>
                <wp:inline distT="0" distB="0" distL="0" distR="0" wp14:anchorId="5CB0FE50" wp14:editId="0D19345C">
                  <wp:extent cx="2469148" cy="210228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9742" cy="2102791"/>
                          </a:xfrm>
                          <a:prstGeom prst="rect">
                            <a:avLst/>
                          </a:prstGeom>
                          <a:noFill/>
                          <a:ln>
                            <a:noFill/>
                          </a:ln>
                        </pic:spPr>
                      </pic:pic>
                    </a:graphicData>
                  </a:graphic>
                </wp:inline>
              </w:drawing>
            </w:r>
          </w:p>
        </w:tc>
        <w:tc>
          <w:tcPr>
            <w:tcW w:w="4090" w:type="dxa"/>
          </w:tcPr>
          <w:p w:rsidR="00E161D9" w:rsidRPr="007101EC" w:rsidRDefault="00E161D9" w:rsidP="006C00CF">
            <w:pPr>
              <w:keepNext/>
              <w:jc w:val="center"/>
              <w:rPr>
                <w:rFonts w:ascii="Times New Roman" w:hAnsi="Times New Roman" w:cs="Times New Roman"/>
                <w:bCs/>
                <w:i/>
                <w:sz w:val="16"/>
                <w:szCs w:val="16"/>
                <w:lang w:val="ru-RU"/>
              </w:rPr>
            </w:pPr>
            <w:r>
              <w:rPr>
                <w:rFonts w:ascii="Times New Roman" w:hAnsi="Times New Roman" w:cs="Times New Roman"/>
                <w:i/>
                <w:sz w:val="16"/>
                <w:szCs w:val="16"/>
                <w:lang w:val="ru-RU"/>
              </w:rPr>
              <w:t>Гендерный состав слушателей курсов ДО</w:t>
            </w:r>
            <w:r w:rsidRPr="005825EC">
              <w:rPr>
                <w:rFonts w:ascii="Times New Roman" w:hAnsi="Times New Roman" w:cs="Times New Roman"/>
                <w:i/>
                <w:sz w:val="16"/>
                <w:szCs w:val="16"/>
                <w:lang w:val="ru-RU"/>
              </w:rPr>
              <w:t xml:space="preserve"> в 2016</w:t>
            </w:r>
            <w:r>
              <w:rPr>
                <w:rFonts w:ascii="Times New Roman" w:hAnsi="Times New Roman" w:cs="Times New Roman"/>
                <w:i/>
                <w:sz w:val="16"/>
                <w:szCs w:val="16"/>
                <w:lang w:val="ru-RU"/>
              </w:rPr>
              <w:t> г.</w:t>
            </w:r>
          </w:p>
          <w:p w:rsidR="00E161D9" w:rsidRPr="00AC3BBF" w:rsidRDefault="00E161D9" w:rsidP="006C00CF">
            <w:pPr>
              <w:jc w:val="both"/>
              <w:rPr>
                <w:rFonts w:ascii="Times New Roman" w:hAnsi="Times New Roman" w:cs="Times New Roman"/>
                <w:sz w:val="20"/>
                <w:highlight w:val="yellow"/>
                <w:lang w:val="en"/>
              </w:rPr>
            </w:pPr>
            <w:r>
              <w:rPr>
                <w:rFonts w:ascii="Times New Roman" w:hAnsi="Times New Roman" w:cs="Times New Roman"/>
                <w:noProof/>
                <w:sz w:val="20"/>
                <w:lang w:eastAsia="en-US"/>
              </w:rPr>
              <w:drawing>
                <wp:inline distT="0" distB="0" distL="0" distR="0" wp14:anchorId="1AFA531D" wp14:editId="10534107">
                  <wp:extent cx="2432050" cy="2060052"/>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4252" cy="2061917"/>
                          </a:xfrm>
                          <a:prstGeom prst="rect">
                            <a:avLst/>
                          </a:prstGeom>
                          <a:noFill/>
                          <a:ln>
                            <a:noFill/>
                          </a:ln>
                        </pic:spPr>
                      </pic:pic>
                    </a:graphicData>
                  </a:graphic>
                </wp:inline>
              </w:drawing>
            </w:r>
          </w:p>
        </w:tc>
      </w:tr>
    </w:tbl>
    <w:p w:rsidR="00E161D9" w:rsidRPr="007101EC" w:rsidRDefault="00E161D9" w:rsidP="00E161D9">
      <w:pPr>
        <w:numPr>
          <w:ilvl w:val="0"/>
          <w:numId w:val="116"/>
        </w:numPr>
        <w:spacing w:after="120"/>
        <w:ind w:left="357" w:hanging="357"/>
        <w:jc w:val="both"/>
        <w:rPr>
          <w:rFonts w:cs="Times New Roman"/>
          <w:sz w:val="20"/>
          <w:lang w:val="ru-RU"/>
        </w:rPr>
      </w:pPr>
      <w:r w:rsidRPr="003466A9">
        <w:rPr>
          <w:rFonts w:cs="Times New Roman"/>
          <w:sz w:val="20"/>
          <w:lang w:val="ru-RU"/>
        </w:rPr>
        <w:t>В 2016</w:t>
      </w:r>
      <w:r>
        <w:rPr>
          <w:rFonts w:cs="Times New Roman"/>
          <w:sz w:val="20"/>
          <w:lang w:val="en"/>
        </w:rPr>
        <w:t> </w:t>
      </w:r>
      <w:r w:rsidRPr="003466A9">
        <w:rPr>
          <w:rFonts w:cs="Times New Roman"/>
          <w:sz w:val="20"/>
          <w:lang w:val="ru-RU"/>
        </w:rPr>
        <w:t>г.</w:t>
      </w:r>
      <w:r w:rsidRPr="007101EC">
        <w:rPr>
          <w:rFonts w:cs="Times New Roman"/>
          <w:sz w:val="20"/>
          <w:lang w:val="ru-RU"/>
        </w:rPr>
        <w:t xml:space="preserve"> </w:t>
      </w:r>
      <w:r>
        <w:rPr>
          <w:rFonts w:cs="Times New Roman"/>
          <w:sz w:val="20"/>
          <w:lang w:val="ru-RU"/>
        </w:rPr>
        <w:t>была начата пилотная</w:t>
      </w:r>
      <w:r w:rsidRPr="007101EC">
        <w:rPr>
          <w:rFonts w:cs="Times New Roman"/>
          <w:sz w:val="20"/>
          <w:lang w:val="ru-RU"/>
        </w:rPr>
        <w:t xml:space="preserve"> </w:t>
      </w:r>
      <w:r w:rsidRPr="005825EC">
        <w:rPr>
          <w:rFonts w:cs="Times New Roman"/>
          <w:sz w:val="20"/>
          <w:lang w:val="ru-RU"/>
        </w:rPr>
        <w:t>реализаци</w:t>
      </w:r>
      <w:r>
        <w:rPr>
          <w:rFonts w:cs="Times New Roman"/>
          <w:sz w:val="20"/>
          <w:lang w:val="ru-RU"/>
        </w:rPr>
        <w:t xml:space="preserve">я </w:t>
      </w:r>
      <w:r w:rsidRPr="007101EC">
        <w:rPr>
          <w:rFonts w:cs="Times New Roman"/>
          <w:sz w:val="20"/>
          <w:lang w:val="ru-RU"/>
        </w:rPr>
        <w:t>проект</w:t>
      </w:r>
      <w:r>
        <w:rPr>
          <w:rFonts w:cs="Times New Roman"/>
          <w:sz w:val="20"/>
          <w:lang w:val="ru-RU"/>
        </w:rPr>
        <w:t>а</w:t>
      </w:r>
      <w:r w:rsidRPr="007101EC">
        <w:rPr>
          <w:rFonts w:cs="Times New Roman"/>
          <w:sz w:val="20"/>
          <w:lang w:val="ru-RU"/>
        </w:rPr>
        <w:t xml:space="preserve"> Повестки дня в области развития </w:t>
      </w:r>
      <w:r w:rsidRPr="005825EC">
        <w:rPr>
          <w:rFonts w:cs="Times New Roman"/>
          <w:sz w:val="20"/>
          <w:lang w:val="ru-RU"/>
        </w:rPr>
        <w:t>«</w:t>
      </w:r>
      <w:r w:rsidRPr="007101EC">
        <w:rPr>
          <w:rFonts w:cs="Times New Roman"/>
          <w:sz w:val="20"/>
          <w:lang w:val="ru-RU"/>
        </w:rPr>
        <w:t>Сотрудничеств</w:t>
      </w:r>
      <w:r>
        <w:rPr>
          <w:rFonts w:cs="Times New Roman"/>
          <w:sz w:val="20"/>
          <w:lang w:val="ru-RU"/>
        </w:rPr>
        <w:t>о</w:t>
      </w:r>
      <w:r w:rsidRPr="007101EC">
        <w:rPr>
          <w:rFonts w:cs="Times New Roman"/>
          <w:sz w:val="20"/>
          <w:lang w:val="ru-RU"/>
        </w:rPr>
        <w:t xml:space="preserve"> </w:t>
      </w:r>
      <w:r>
        <w:rPr>
          <w:rFonts w:cs="Times New Roman"/>
          <w:sz w:val="20"/>
          <w:lang w:val="ru-RU"/>
        </w:rPr>
        <w:t xml:space="preserve">в </w:t>
      </w:r>
      <w:r w:rsidRPr="005825EC">
        <w:rPr>
          <w:rFonts w:cs="Times New Roman"/>
          <w:sz w:val="20"/>
          <w:lang w:val="ru-RU"/>
        </w:rPr>
        <w:t>организаци</w:t>
      </w:r>
      <w:r>
        <w:rPr>
          <w:rFonts w:cs="Times New Roman"/>
          <w:sz w:val="20"/>
          <w:lang w:val="ru-RU"/>
        </w:rPr>
        <w:t xml:space="preserve">и обучения </w:t>
      </w:r>
      <w:r w:rsidRPr="007101EC">
        <w:rPr>
          <w:rFonts w:cs="Times New Roman"/>
          <w:sz w:val="20"/>
          <w:lang w:val="ru-RU"/>
        </w:rPr>
        <w:t xml:space="preserve">и </w:t>
      </w:r>
      <w:r>
        <w:rPr>
          <w:rFonts w:cs="Times New Roman"/>
          <w:sz w:val="20"/>
          <w:lang w:val="ru-RU"/>
        </w:rPr>
        <w:t>профессиональной</w:t>
      </w:r>
      <w:r w:rsidRPr="007101EC">
        <w:rPr>
          <w:rFonts w:cs="Times New Roman"/>
          <w:sz w:val="20"/>
          <w:lang w:val="ru-RU"/>
        </w:rPr>
        <w:t xml:space="preserve"> </w:t>
      </w:r>
      <w:r w:rsidRPr="005825EC">
        <w:rPr>
          <w:rFonts w:cs="Times New Roman"/>
          <w:sz w:val="20"/>
          <w:lang w:val="ru-RU"/>
        </w:rPr>
        <w:t>подготовк</w:t>
      </w:r>
      <w:r>
        <w:rPr>
          <w:rFonts w:cs="Times New Roman"/>
          <w:sz w:val="20"/>
          <w:lang w:val="ru-RU"/>
        </w:rPr>
        <w:t xml:space="preserve">и по </w:t>
      </w:r>
      <w:r w:rsidRPr="005825EC">
        <w:rPr>
          <w:rFonts w:cs="Times New Roman"/>
          <w:sz w:val="20"/>
          <w:lang w:val="ru-RU"/>
        </w:rPr>
        <w:t>вопрос</w:t>
      </w:r>
      <w:r>
        <w:rPr>
          <w:rFonts w:cs="Times New Roman"/>
          <w:sz w:val="20"/>
          <w:lang w:val="ru-RU"/>
        </w:rPr>
        <w:t xml:space="preserve">ам </w:t>
      </w:r>
      <w:r w:rsidRPr="005825EC">
        <w:rPr>
          <w:rFonts w:cs="Times New Roman"/>
          <w:sz w:val="20"/>
          <w:lang w:val="ru-RU"/>
        </w:rPr>
        <w:t>содействи</w:t>
      </w:r>
      <w:r>
        <w:rPr>
          <w:rFonts w:cs="Times New Roman"/>
          <w:sz w:val="20"/>
          <w:lang w:val="ru-RU"/>
        </w:rPr>
        <w:t>я развитию</w:t>
      </w:r>
      <w:r w:rsidRPr="007101EC">
        <w:rPr>
          <w:rFonts w:cs="Times New Roman"/>
          <w:sz w:val="20"/>
          <w:lang w:val="ru-RU"/>
        </w:rPr>
        <w:t xml:space="preserve"> и </w:t>
      </w:r>
      <w:r w:rsidRPr="005825EC">
        <w:rPr>
          <w:rFonts w:cs="Times New Roman"/>
          <w:sz w:val="20"/>
          <w:lang w:val="ru-RU"/>
        </w:rPr>
        <w:t>охран</w:t>
      </w:r>
      <w:r>
        <w:rPr>
          <w:rFonts w:cs="Times New Roman"/>
          <w:sz w:val="20"/>
          <w:lang w:val="ru-RU"/>
        </w:rPr>
        <w:t xml:space="preserve">ы </w:t>
      </w:r>
      <w:r w:rsidRPr="007101EC">
        <w:rPr>
          <w:rFonts w:cs="Times New Roman"/>
          <w:sz w:val="20"/>
          <w:lang w:val="ru-RU"/>
        </w:rPr>
        <w:t>п</w:t>
      </w:r>
      <w:r>
        <w:rPr>
          <w:rFonts w:cs="Times New Roman"/>
          <w:sz w:val="20"/>
          <w:lang w:val="ru-RU"/>
        </w:rPr>
        <w:t>рав</w:t>
      </w:r>
      <w:r w:rsidRPr="007101EC">
        <w:rPr>
          <w:rFonts w:cs="Times New Roman"/>
          <w:sz w:val="20"/>
          <w:lang w:val="ru-RU"/>
        </w:rPr>
        <w:t xml:space="preserve"> </w:t>
      </w:r>
      <w:r>
        <w:rPr>
          <w:rFonts w:cs="Times New Roman"/>
          <w:sz w:val="20"/>
          <w:lang w:val="ru-RU"/>
        </w:rPr>
        <w:t xml:space="preserve">ИС </w:t>
      </w:r>
      <w:r w:rsidRPr="007101EC">
        <w:rPr>
          <w:rFonts w:cs="Times New Roman"/>
          <w:sz w:val="20"/>
          <w:lang w:val="ru-RU"/>
        </w:rPr>
        <w:t xml:space="preserve">с </w:t>
      </w:r>
      <w:r>
        <w:rPr>
          <w:rFonts w:cs="Times New Roman"/>
          <w:sz w:val="20"/>
          <w:lang w:val="ru-RU"/>
        </w:rPr>
        <w:t>учреждени</w:t>
      </w:r>
      <w:r w:rsidRPr="005825EC">
        <w:rPr>
          <w:rFonts w:cs="Times New Roman"/>
          <w:sz w:val="20"/>
          <w:lang w:val="ru-RU"/>
        </w:rPr>
        <w:t>ями</w:t>
      </w:r>
      <w:r w:rsidRPr="007101EC">
        <w:rPr>
          <w:rFonts w:cs="Times New Roman"/>
          <w:sz w:val="20"/>
          <w:lang w:val="ru-RU"/>
        </w:rPr>
        <w:t xml:space="preserve"> </w:t>
      </w:r>
      <w:r w:rsidRPr="00387432">
        <w:rPr>
          <w:rFonts w:cs="Times New Roman"/>
          <w:sz w:val="20"/>
          <w:lang w:val="ru-RU"/>
        </w:rPr>
        <w:t>профессиональн</w:t>
      </w:r>
      <w:r>
        <w:rPr>
          <w:rFonts w:cs="Times New Roman"/>
          <w:sz w:val="20"/>
          <w:lang w:val="ru-RU"/>
        </w:rPr>
        <w:t xml:space="preserve">ой </w:t>
      </w:r>
      <w:r w:rsidRPr="00387432">
        <w:rPr>
          <w:rFonts w:cs="Times New Roman"/>
          <w:sz w:val="20"/>
          <w:lang w:val="ru-RU"/>
        </w:rPr>
        <w:t>подготовк</w:t>
      </w:r>
      <w:r>
        <w:rPr>
          <w:rFonts w:cs="Times New Roman"/>
          <w:sz w:val="20"/>
          <w:lang w:val="ru-RU"/>
        </w:rPr>
        <w:t xml:space="preserve">и </w:t>
      </w:r>
      <w:r w:rsidRPr="00387432">
        <w:rPr>
          <w:rFonts w:cs="Times New Roman"/>
          <w:sz w:val="20"/>
          <w:lang w:val="ru-RU"/>
        </w:rPr>
        <w:t>работ</w:t>
      </w:r>
      <w:r>
        <w:rPr>
          <w:rFonts w:cs="Times New Roman"/>
          <w:sz w:val="20"/>
          <w:lang w:val="ru-RU"/>
        </w:rPr>
        <w:t xml:space="preserve">ников </w:t>
      </w:r>
      <w:r w:rsidRPr="007101EC">
        <w:rPr>
          <w:rFonts w:cs="Times New Roman"/>
          <w:sz w:val="20"/>
          <w:lang w:val="ru-RU"/>
        </w:rPr>
        <w:t>судебн</w:t>
      </w:r>
      <w:r>
        <w:rPr>
          <w:rFonts w:cs="Times New Roman"/>
          <w:sz w:val="20"/>
          <w:lang w:val="ru-RU"/>
        </w:rPr>
        <w:t xml:space="preserve">ой </w:t>
      </w:r>
      <w:r w:rsidRPr="005825EC">
        <w:rPr>
          <w:rFonts w:cs="Times New Roman"/>
          <w:sz w:val="20"/>
          <w:lang w:val="ru-RU"/>
        </w:rPr>
        <w:t>систем</w:t>
      </w:r>
      <w:r>
        <w:rPr>
          <w:rFonts w:cs="Times New Roman"/>
          <w:sz w:val="20"/>
          <w:lang w:val="ru-RU"/>
        </w:rPr>
        <w:t xml:space="preserve">ы </w:t>
      </w:r>
      <w:r w:rsidRPr="007101EC">
        <w:rPr>
          <w:rFonts w:cs="Times New Roman"/>
          <w:sz w:val="20"/>
          <w:lang w:val="ru-RU"/>
        </w:rPr>
        <w:t xml:space="preserve">развивающихся и наименее </w:t>
      </w:r>
      <w:r>
        <w:rPr>
          <w:rFonts w:cs="Times New Roman"/>
          <w:sz w:val="20"/>
          <w:lang w:val="ru-RU"/>
        </w:rPr>
        <w:t>развитых</w:t>
      </w:r>
      <w:r w:rsidRPr="007101EC">
        <w:rPr>
          <w:rFonts w:cs="Times New Roman"/>
          <w:sz w:val="20"/>
          <w:lang w:val="ru-RU"/>
        </w:rPr>
        <w:t xml:space="preserve"> стран</w:t>
      </w:r>
      <w:r w:rsidRPr="005825EC">
        <w:rPr>
          <w:rFonts w:cs="Times New Roman"/>
          <w:sz w:val="20"/>
          <w:lang w:val="ru-RU"/>
        </w:rPr>
        <w:t>»</w:t>
      </w:r>
      <w:r w:rsidRPr="007101EC">
        <w:rPr>
          <w:rFonts w:cs="Times New Roman"/>
          <w:sz w:val="20"/>
          <w:lang w:val="ru-RU"/>
        </w:rPr>
        <w:t xml:space="preserve"> в четыре</w:t>
      </w:r>
      <w:r>
        <w:rPr>
          <w:rFonts w:cs="Times New Roman"/>
          <w:sz w:val="20"/>
          <w:lang w:val="ru-RU"/>
        </w:rPr>
        <w:t>х</w:t>
      </w:r>
      <w:r w:rsidRPr="007101EC">
        <w:rPr>
          <w:rFonts w:cs="Times New Roman"/>
          <w:sz w:val="20"/>
          <w:lang w:val="ru-RU"/>
        </w:rPr>
        <w:t xml:space="preserve"> стран</w:t>
      </w:r>
      <w:r>
        <w:rPr>
          <w:rFonts w:cs="Times New Roman"/>
          <w:sz w:val="20"/>
          <w:lang w:val="ru-RU"/>
        </w:rPr>
        <w:t>ах</w:t>
      </w:r>
      <w:r w:rsidRPr="007101EC">
        <w:rPr>
          <w:rFonts w:cs="Times New Roman"/>
          <w:sz w:val="20"/>
          <w:lang w:val="ru-RU"/>
        </w:rPr>
        <w:t xml:space="preserve"> </w:t>
      </w:r>
      <w:r w:rsidRPr="005825EC">
        <w:rPr>
          <w:rFonts w:cs="Times New Roman"/>
          <w:sz w:val="20"/>
          <w:lang w:val="ru-RU"/>
        </w:rPr>
        <w:t>раз</w:t>
      </w:r>
      <w:r>
        <w:rPr>
          <w:rFonts w:cs="Times New Roman"/>
          <w:sz w:val="20"/>
          <w:lang w:val="ru-RU"/>
        </w:rPr>
        <w:t xml:space="preserve">ных </w:t>
      </w:r>
      <w:r w:rsidRPr="007101EC">
        <w:rPr>
          <w:rFonts w:cs="Times New Roman"/>
          <w:sz w:val="20"/>
          <w:lang w:val="ru-RU"/>
        </w:rPr>
        <w:t xml:space="preserve">регионов с </w:t>
      </w:r>
      <w:r>
        <w:rPr>
          <w:rFonts w:cs="Times New Roman"/>
          <w:sz w:val="20"/>
          <w:lang w:val="ru-RU"/>
        </w:rPr>
        <w:t xml:space="preserve">различными </w:t>
      </w:r>
      <w:r w:rsidRPr="007101EC">
        <w:rPr>
          <w:rFonts w:cs="Times New Roman"/>
          <w:sz w:val="20"/>
          <w:lang w:val="ru-RU"/>
        </w:rPr>
        <w:t>судебн</w:t>
      </w:r>
      <w:r>
        <w:rPr>
          <w:rFonts w:cs="Times New Roman"/>
          <w:sz w:val="20"/>
          <w:lang w:val="ru-RU"/>
        </w:rPr>
        <w:t>ыми</w:t>
      </w:r>
      <w:r w:rsidRPr="007101EC">
        <w:rPr>
          <w:rFonts w:cs="Times New Roman"/>
          <w:sz w:val="20"/>
          <w:lang w:val="ru-RU"/>
        </w:rPr>
        <w:t xml:space="preserve"> </w:t>
      </w:r>
      <w:r>
        <w:rPr>
          <w:rFonts w:cs="Times New Roman"/>
          <w:sz w:val="20"/>
          <w:lang w:val="ru-RU"/>
        </w:rPr>
        <w:t>традициями</w:t>
      </w:r>
      <w:r w:rsidRPr="007101EC">
        <w:rPr>
          <w:rFonts w:cs="Times New Roman"/>
          <w:sz w:val="20"/>
          <w:lang w:val="ru-RU"/>
        </w:rPr>
        <w:t xml:space="preserve"> и </w:t>
      </w:r>
      <w:r w:rsidRPr="00387432">
        <w:rPr>
          <w:rFonts w:cs="Times New Roman"/>
          <w:sz w:val="20"/>
          <w:lang w:val="ru-RU"/>
        </w:rPr>
        <w:t>услови</w:t>
      </w:r>
      <w:r>
        <w:rPr>
          <w:rFonts w:cs="Times New Roman"/>
          <w:sz w:val="20"/>
          <w:lang w:val="ru-RU"/>
        </w:rPr>
        <w:t xml:space="preserve">ями, </w:t>
      </w:r>
      <w:r w:rsidRPr="007101EC">
        <w:rPr>
          <w:rFonts w:cs="Times New Roman"/>
          <w:sz w:val="20"/>
          <w:lang w:val="ru-RU"/>
        </w:rPr>
        <w:t>включая НРС (</w:t>
      </w:r>
      <w:r>
        <w:rPr>
          <w:rFonts w:cs="Times New Roman"/>
          <w:sz w:val="20"/>
          <w:lang w:val="ru-RU"/>
        </w:rPr>
        <w:t>в Коста-Рике</w:t>
      </w:r>
      <w:r w:rsidRPr="007101EC">
        <w:rPr>
          <w:rFonts w:cs="Times New Roman"/>
          <w:sz w:val="20"/>
          <w:lang w:val="ru-RU"/>
        </w:rPr>
        <w:t>, Ливан</w:t>
      </w:r>
      <w:r>
        <w:rPr>
          <w:rFonts w:cs="Times New Roman"/>
          <w:sz w:val="20"/>
          <w:lang w:val="ru-RU"/>
        </w:rPr>
        <w:t>е</w:t>
      </w:r>
      <w:r w:rsidRPr="007101EC">
        <w:rPr>
          <w:rFonts w:cs="Times New Roman"/>
          <w:sz w:val="20"/>
          <w:lang w:val="ru-RU"/>
        </w:rPr>
        <w:t>, Непал</w:t>
      </w:r>
      <w:r>
        <w:rPr>
          <w:rFonts w:cs="Times New Roman"/>
          <w:sz w:val="20"/>
          <w:lang w:val="ru-RU"/>
        </w:rPr>
        <w:t>е</w:t>
      </w:r>
      <w:r w:rsidRPr="007101EC">
        <w:rPr>
          <w:rFonts w:cs="Times New Roman"/>
          <w:sz w:val="20"/>
          <w:lang w:val="ru-RU"/>
        </w:rPr>
        <w:t xml:space="preserve"> и </w:t>
      </w:r>
      <w:r>
        <w:rPr>
          <w:rFonts w:cs="Times New Roman"/>
          <w:sz w:val="20"/>
          <w:lang w:val="ru-RU"/>
        </w:rPr>
        <w:t>Нигерии</w:t>
      </w:r>
      <w:r w:rsidRPr="007101EC">
        <w:rPr>
          <w:rFonts w:cs="Times New Roman"/>
          <w:sz w:val="20"/>
          <w:lang w:val="ru-RU"/>
        </w:rPr>
        <w:t xml:space="preserve">).  </w:t>
      </w:r>
      <w:r>
        <w:rPr>
          <w:rFonts w:cs="Times New Roman"/>
          <w:sz w:val="20"/>
          <w:lang w:val="ru-RU"/>
        </w:rPr>
        <w:t>Целью проекта</w:t>
      </w:r>
      <w:r w:rsidRPr="007101EC">
        <w:rPr>
          <w:rFonts w:cs="Times New Roman"/>
          <w:sz w:val="20"/>
          <w:lang w:val="ru-RU"/>
        </w:rPr>
        <w:t xml:space="preserve"> </w:t>
      </w:r>
      <w:r>
        <w:rPr>
          <w:rFonts w:cs="Times New Roman"/>
          <w:sz w:val="20"/>
          <w:lang w:val="ru-RU"/>
        </w:rPr>
        <w:t xml:space="preserve">было оказание </w:t>
      </w:r>
      <w:r w:rsidRPr="007101EC">
        <w:rPr>
          <w:rFonts w:cs="Times New Roman"/>
          <w:sz w:val="20"/>
          <w:lang w:val="ru-RU"/>
        </w:rPr>
        <w:t>техническ</w:t>
      </w:r>
      <w:r>
        <w:rPr>
          <w:rFonts w:cs="Times New Roman"/>
          <w:sz w:val="20"/>
          <w:lang w:val="ru-RU"/>
        </w:rPr>
        <w:t>ой</w:t>
      </w:r>
      <w:r w:rsidRPr="007101EC">
        <w:rPr>
          <w:rFonts w:cs="Times New Roman"/>
          <w:sz w:val="20"/>
          <w:lang w:val="ru-RU"/>
        </w:rPr>
        <w:t xml:space="preserve"> и </w:t>
      </w:r>
      <w:r>
        <w:rPr>
          <w:rFonts w:cs="Times New Roman"/>
          <w:sz w:val="20"/>
          <w:lang w:val="ru-RU"/>
        </w:rPr>
        <w:t>профессиональной</w:t>
      </w:r>
      <w:r w:rsidRPr="007101EC">
        <w:rPr>
          <w:rFonts w:cs="Times New Roman"/>
          <w:sz w:val="20"/>
          <w:lang w:val="ru-RU"/>
        </w:rPr>
        <w:t xml:space="preserve"> </w:t>
      </w:r>
      <w:r>
        <w:rPr>
          <w:rFonts w:cs="Times New Roman"/>
          <w:sz w:val="20"/>
          <w:lang w:val="ru-RU"/>
        </w:rPr>
        <w:t>помощи учреждениям</w:t>
      </w:r>
      <w:r w:rsidRPr="007101EC">
        <w:rPr>
          <w:rFonts w:cs="Times New Roman"/>
          <w:sz w:val="20"/>
          <w:lang w:val="ru-RU"/>
        </w:rPr>
        <w:t xml:space="preserve"> </w:t>
      </w:r>
      <w:r w:rsidRPr="00387432">
        <w:rPr>
          <w:rFonts w:cs="Times New Roman"/>
          <w:sz w:val="20"/>
          <w:lang w:val="ru-RU"/>
        </w:rPr>
        <w:t>профессиональн</w:t>
      </w:r>
      <w:r>
        <w:rPr>
          <w:rFonts w:cs="Times New Roman"/>
          <w:sz w:val="20"/>
          <w:lang w:val="ru-RU"/>
        </w:rPr>
        <w:t xml:space="preserve">ой </w:t>
      </w:r>
      <w:r w:rsidRPr="00387432">
        <w:rPr>
          <w:rFonts w:cs="Times New Roman"/>
          <w:sz w:val="20"/>
          <w:lang w:val="ru-RU"/>
        </w:rPr>
        <w:t>подготовк</w:t>
      </w:r>
      <w:r>
        <w:rPr>
          <w:rFonts w:cs="Times New Roman"/>
          <w:sz w:val="20"/>
          <w:lang w:val="ru-RU"/>
        </w:rPr>
        <w:t xml:space="preserve">и </w:t>
      </w:r>
      <w:r w:rsidRPr="00387432">
        <w:rPr>
          <w:rFonts w:cs="Times New Roman"/>
          <w:sz w:val="20"/>
          <w:lang w:val="ru-RU"/>
        </w:rPr>
        <w:t>работ</w:t>
      </w:r>
      <w:r>
        <w:rPr>
          <w:rFonts w:cs="Times New Roman"/>
          <w:sz w:val="20"/>
          <w:lang w:val="ru-RU"/>
        </w:rPr>
        <w:t xml:space="preserve">ников </w:t>
      </w:r>
      <w:r w:rsidRPr="007101EC">
        <w:rPr>
          <w:rFonts w:cs="Times New Roman"/>
          <w:sz w:val="20"/>
          <w:lang w:val="ru-RU"/>
        </w:rPr>
        <w:t>судебн</w:t>
      </w:r>
      <w:r>
        <w:rPr>
          <w:rFonts w:cs="Times New Roman"/>
          <w:sz w:val="20"/>
          <w:lang w:val="ru-RU"/>
        </w:rPr>
        <w:t xml:space="preserve">ой </w:t>
      </w:r>
      <w:r w:rsidRPr="005825EC">
        <w:rPr>
          <w:rFonts w:cs="Times New Roman"/>
          <w:sz w:val="20"/>
          <w:lang w:val="ru-RU"/>
        </w:rPr>
        <w:t>систем</w:t>
      </w:r>
      <w:r>
        <w:rPr>
          <w:rFonts w:cs="Times New Roman"/>
          <w:sz w:val="20"/>
          <w:lang w:val="ru-RU"/>
        </w:rPr>
        <w:t xml:space="preserve">ы </w:t>
      </w:r>
      <w:r w:rsidRPr="00A25787">
        <w:rPr>
          <w:rFonts w:cs="Times New Roman"/>
          <w:sz w:val="20"/>
          <w:lang w:val="ru-RU"/>
        </w:rPr>
        <w:t>в интересах</w:t>
      </w:r>
      <w:r>
        <w:rPr>
          <w:rFonts w:cs="Times New Roman"/>
          <w:sz w:val="20"/>
          <w:lang w:val="ru-RU"/>
        </w:rPr>
        <w:t xml:space="preserve"> </w:t>
      </w:r>
      <w:r w:rsidRPr="007101EC">
        <w:rPr>
          <w:rFonts w:cs="Times New Roman"/>
          <w:sz w:val="20"/>
          <w:lang w:val="ru-RU"/>
        </w:rPr>
        <w:t>повышен</w:t>
      </w:r>
      <w:r>
        <w:rPr>
          <w:rFonts w:cs="Times New Roman"/>
          <w:sz w:val="20"/>
          <w:lang w:val="ru-RU"/>
        </w:rPr>
        <w:t xml:space="preserve">ия квалификации судей </w:t>
      </w:r>
      <w:r w:rsidRPr="007101EC">
        <w:rPr>
          <w:rFonts w:cs="Times New Roman"/>
          <w:sz w:val="20"/>
          <w:lang w:val="ru-RU"/>
        </w:rPr>
        <w:t xml:space="preserve">и </w:t>
      </w:r>
      <w:r w:rsidRPr="00387432">
        <w:rPr>
          <w:rFonts w:cs="Times New Roman"/>
          <w:sz w:val="20"/>
          <w:lang w:val="ru-RU"/>
        </w:rPr>
        <w:t>работ</w:t>
      </w:r>
      <w:r>
        <w:rPr>
          <w:rFonts w:cs="Times New Roman"/>
          <w:sz w:val="20"/>
          <w:lang w:val="ru-RU"/>
        </w:rPr>
        <w:t xml:space="preserve">ников прокуратуры для </w:t>
      </w:r>
      <w:r w:rsidRPr="007101EC">
        <w:rPr>
          <w:rFonts w:cs="Times New Roman"/>
          <w:sz w:val="20"/>
          <w:lang w:val="ru-RU"/>
        </w:rPr>
        <w:t>эффективн</w:t>
      </w:r>
      <w:r>
        <w:rPr>
          <w:rFonts w:cs="Times New Roman"/>
          <w:sz w:val="20"/>
          <w:lang w:val="ru-RU"/>
        </w:rPr>
        <w:t xml:space="preserve">ого </w:t>
      </w:r>
      <w:r w:rsidRPr="00387432">
        <w:rPr>
          <w:rFonts w:cs="Times New Roman"/>
          <w:sz w:val="20"/>
          <w:lang w:val="ru-RU"/>
        </w:rPr>
        <w:t>разрешени</w:t>
      </w:r>
      <w:r>
        <w:rPr>
          <w:rFonts w:cs="Times New Roman"/>
          <w:sz w:val="20"/>
          <w:lang w:val="ru-RU"/>
        </w:rPr>
        <w:t xml:space="preserve">я споров о </w:t>
      </w:r>
      <w:r w:rsidRPr="007101EC">
        <w:rPr>
          <w:rFonts w:cs="Times New Roman"/>
          <w:sz w:val="20"/>
          <w:lang w:val="ru-RU"/>
        </w:rPr>
        <w:t>прав</w:t>
      </w:r>
      <w:r>
        <w:rPr>
          <w:rFonts w:cs="Times New Roman"/>
          <w:sz w:val="20"/>
          <w:lang w:val="ru-RU"/>
        </w:rPr>
        <w:t>ах</w:t>
      </w:r>
      <w:r w:rsidRPr="007101EC">
        <w:rPr>
          <w:rFonts w:cs="Times New Roman"/>
          <w:sz w:val="20"/>
          <w:lang w:val="ru-RU"/>
        </w:rPr>
        <w:t xml:space="preserve"> ИС в </w:t>
      </w:r>
      <w:r>
        <w:rPr>
          <w:rFonts w:cs="Times New Roman"/>
          <w:sz w:val="20"/>
          <w:lang w:val="ru-RU"/>
        </w:rPr>
        <w:t xml:space="preserve">формах, служащих </w:t>
      </w:r>
      <w:r w:rsidRPr="00387432">
        <w:rPr>
          <w:rFonts w:cs="Times New Roman"/>
          <w:sz w:val="20"/>
          <w:lang w:val="ru-RU"/>
        </w:rPr>
        <w:t>задач</w:t>
      </w:r>
      <w:r>
        <w:rPr>
          <w:rFonts w:cs="Times New Roman"/>
          <w:sz w:val="20"/>
          <w:lang w:val="ru-RU"/>
        </w:rPr>
        <w:t xml:space="preserve">ам </w:t>
      </w:r>
      <w:r w:rsidRPr="00387432">
        <w:rPr>
          <w:rFonts w:cs="Times New Roman"/>
          <w:sz w:val="20"/>
          <w:lang w:val="ru-RU"/>
        </w:rPr>
        <w:t>удовлетворени</w:t>
      </w:r>
      <w:r>
        <w:rPr>
          <w:rFonts w:cs="Times New Roman"/>
          <w:sz w:val="20"/>
          <w:lang w:val="ru-RU"/>
        </w:rPr>
        <w:t xml:space="preserve">я </w:t>
      </w:r>
      <w:r w:rsidRPr="00387432">
        <w:rPr>
          <w:rFonts w:cs="Times New Roman"/>
          <w:sz w:val="20"/>
          <w:lang w:val="ru-RU"/>
        </w:rPr>
        <w:t>выявлен</w:t>
      </w:r>
      <w:r>
        <w:rPr>
          <w:rFonts w:cs="Times New Roman"/>
          <w:sz w:val="20"/>
          <w:lang w:val="ru-RU"/>
        </w:rPr>
        <w:t>ных потребностей соответствующих</w:t>
      </w:r>
      <w:r w:rsidRPr="007101EC">
        <w:rPr>
          <w:rFonts w:cs="Times New Roman"/>
          <w:sz w:val="20"/>
          <w:lang w:val="ru-RU"/>
        </w:rPr>
        <w:t xml:space="preserve"> </w:t>
      </w:r>
      <w:r>
        <w:rPr>
          <w:rFonts w:cs="Times New Roman"/>
          <w:sz w:val="20"/>
          <w:lang w:val="ru-RU"/>
        </w:rPr>
        <w:t xml:space="preserve">стран </w:t>
      </w:r>
      <w:r w:rsidRPr="00387432">
        <w:rPr>
          <w:rFonts w:cs="Times New Roman"/>
          <w:sz w:val="20"/>
          <w:lang w:val="ru-RU"/>
        </w:rPr>
        <w:t>в области</w:t>
      </w:r>
      <w:r>
        <w:rPr>
          <w:rFonts w:cs="Times New Roman"/>
          <w:sz w:val="20"/>
          <w:lang w:val="ru-RU"/>
        </w:rPr>
        <w:t xml:space="preserve"> </w:t>
      </w:r>
      <w:r w:rsidRPr="00A25787">
        <w:rPr>
          <w:rFonts w:cs="Times New Roman"/>
          <w:sz w:val="20"/>
          <w:lang w:val="ru-RU"/>
        </w:rPr>
        <w:t>содействи</w:t>
      </w:r>
      <w:r>
        <w:rPr>
          <w:rFonts w:cs="Times New Roman"/>
          <w:sz w:val="20"/>
          <w:lang w:val="ru-RU"/>
        </w:rPr>
        <w:t xml:space="preserve">я </w:t>
      </w:r>
      <w:r w:rsidRPr="00387432">
        <w:rPr>
          <w:rFonts w:cs="Times New Roman"/>
          <w:sz w:val="20"/>
          <w:lang w:val="ru-RU"/>
        </w:rPr>
        <w:t>развити</w:t>
      </w:r>
      <w:r>
        <w:rPr>
          <w:rFonts w:cs="Times New Roman"/>
          <w:sz w:val="20"/>
          <w:lang w:val="ru-RU"/>
        </w:rPr>
        <w:t>ю</w:t>
      </w:r>
      <w:r w:rsidRPr="007101EC">
        <w:rPr>
          <w:rFonts w:cs="Times New Roman"/>
          <w:sz w:val="20"/>
          <w:lang w:val="ru-RU"/>
        </w:rPr>
        <w:t xml:space="preserve"> и </w:t>
      </w:r>
      <w:r>
        <w:rPr>
          <w:rFonts w:cs="Times New Roman"/>
          <w:sz w:val="20"/>
          <w:lang w:val="ru-RU"/>
        </w:rPr>
        <w:t xml:space="preserve">учета их приоритетов в этой </w:t>
      </w:r>
      <w:r w:rsidRPr="00387432">
        <w:rPr>
          <w:rFonts w:cs="Times New Roman"/>
          <w:sz w:val="20"/>
          <w:lang w:val="ru-RU"/>
        </w:rPr>
        <w:t>области</w:t>
      </w:r>
      <w:r>
        <w:rPr>
          <w:rFonts w:cs="Times New Roman"/>
          <w:sz w:val="20"/>
          <w:lang w:val="ru-RU"/>
        </w:rPr>
        <w:t>.</w:t>
      </w:r>
    </w:p>
    <w:p w:rsidR="00E161D9" w:rsidRPr="007101EC" w:rsidRDefault="00E161D9" w:rsidP="00E161D9">
      <w:pPr>
        <w:numPr>
          <w:ilvl w:val="0"/>
          <w:numId w:val="116"/>
        </w:numPr>
        <w:spacing w:after="120"/>
        <w:ind w:left="357" w:hanging="357"/>
        <w:jc w:val="both"/>
        <w:rPr>
          <w:rFonts w:cs="Times New Roman"/>
          <w:sz w:val="20"/>
          <w:lang w:val="ru-RU"/>
        </w:rPr>
      </w:pPr>
      <w:r w:rsidRPr="00627182">
        <w:rPr>
          <w:rFonts w:cs="Times New Roman"/>
          <w:sz w:val="20"/>
          <w:lang w:val="ru-RU"/>
        </w:rPr>
        <w:t xml:space="preserve">Одним из приоритетов </w:t>
      </w:r>
      <w:r w:rsidRPr="00A25787">
        <w:rPr>
          <w:rFonts w:cs="Times New Roman"/>
          <w:sz w:val="20"/>
          <w:lang w:val="ru-RU"/>
        </w:rPr>
        <w:t>Организаци</w:t>
      </w:r>
      <w:r>
        <w:rPr>
          <w:rFonts w:cs="Times New Roman"/>
          <w:sz w:val="20"/>
          <w:lang w:val="ru-RU"/>
        </w:rPr>
        <w:t xml:space="preserve">и </w:t>
      </w:r>
      <w:r w:rsidRPr="00627182">
        <w:rPr>
          <w:rFonts w:cs="Times New Roman"/>
          <w:sz w:val="20"/>
          <w:lang w:val="ru-RU"/>
        </w:rPr>
        <w:t>в 2016</w:t>
      </w:r>
      <w:r>
        <w:rPr>
          <w:rFonts w:cs="Times New Roman"/>
          <w:sz w:val="20"/>
        </w:rPr>
        <w:t> </w:t>
      </w:r>
      <w:r w:rsidRPr="00627182">
        <w:rPr>
          <w:rFonts w:cs="Times New Roman"/>
          <w:sz w:val="20"/>
          <w:lang w:val="ru-RU"/>
        </w:rPr>
        <w:t xml:space="preserve">г. </w:t>
      </w:r>
      <w:r>
        <w:rPr>
          <w:rFonts w:cs="Times New Roman"/>
          <w:sz w:val="20"/>
          <w:lang w:val="ru-RU"/>
        </w:rPr>
        <w:t xml:space="preserve">оставалось </w:t>
      </w:r>
      <w:r w:rsidRPr="00627182">
        <w:rPr>
          <w:rFonts w:cs="Times New Roman"/>
          <w:sz w:val="20"/>
          <w:lang w:val="ru-RU"/>
        </w:rPr>
        <w:t xml:space="preserve">повышение </w:t>
      </w:r>
      <w:r>
        <w:rPr>
          <w:rFonts w:cs="Times New Roman"/>
          <w:sz w:val="20"/>
          <w:lang w:val="ru-RU"/>
        </w:rPr>
        <w:t xml:space="preserve">уровня </w:t>
      </w:r>
      <w:r w:rsidRPr="00627182">
        <w:rPr>
          <w:rFonts w:cs="Times New Roman"/>
          <w:sz w:val="20"/>
          <w:lang w:val="ru-RU"/>
        </w:rPr>
        <w:t xml:space="preserve">квалификации </w:t>
      </w:r>
      <w:r w:rsidRPr="00F77F86">
        <w:rPr>
          <w:rFonts w:cs="Times New Roman"/>
          <w:color w:val="000000"/>
          <w:sz w:val="20"/>
          <w:lang w:val="ru-RU"/>
        </w:rPr>
        <w:t>людских ресурсов</w:t>
      </w:r>
      <w:r w:rsidRPr="00627182">
        <w:rPr>
          <w:rFonts w:cs="Times New Roman"/>
          <w:sz w:val="20"/>
          <w:lang w:val="ru-RU"/>
        </w:rPr>
        <w:t xml:space="preserve">, </w:t>
      </w:r>
      <w:r>
        <w:rPr>
          <w:rFonts w:cs="Times New Roman"/>
          <w:sz w:val="20"/>
          <w:lang w:val="ru-RU"/>
        </w:rPr>
        <w:t>позволяющее обеспечивать</w:t>
      </w:r>
      <w:r w:rsidRPr="00627182">
        <w:rPr>
          <w:rFonts w:cs="Times New Roman"/>
          <w:sz w:val="20"/>
          <w:lang w:val="ru-RU"/>
        </w:rPr>
        <w:t xml:space="preserve"> решение широкого круга вопросов, связанных с эффективным использованием ИС для целей развития и </w:t>
      </w:r>
      <w:r w:rsidRPr="00F77F86">
        <w:rPr>
          <w:snapToGrid w:val="0"/>
          <w:sz w:val="20"/>
          <w:lang w:val="ru-RU"/>
        </w:rPr>
        <w:t>стимулировани</w:t>
      </w:r>
      <w:r>
        <w:rPr>
          <w:rFonts w:cs="Times New Roman"/>
          <w:sz w:val="20"/>
          <w:lang w:val="ru-RU"/>
        </w:rPr>
        <w:t xml:space="preserve">я инноваций и творческой </w:t>
      </w:r>
      <w:r w:rsidRPr="00F77F86">
        <w:rPr>
          <w:rFonts w:cs="Times New Roman"/>
          <w:sz w:val="20"/>
          <w:lang w:val="ru-RU"/>
        </w:rPr>
        <w:t>деятельност</w:t>
      </w:r>
      <w:r>
        <w:rPr>
          <w:rFonts w:cs="Times New Roman"/>
          <w:sz w:val="20"/>
          <w:lang w:val="ru-RU"/>
        </w:rPr>
        <w:t>и</w:t>
      </w:r>
      <w:r w:rsidRPr="00627182">
        <w:rPr>
          <w:rFonts w:cs="Times New Roman"/>
          <w:sz w:val="20"/>
          <w:lang w:val="ru-RU"/>
        </w:rPr>
        <w:t xml:space="preserve">.  </w:t>
      </w:r>
      <w:r>
        <w:rPr>
          <w:rFonts w:cs="Times New Roman"/>
          <w:sz w:val="20"/>
          <w:lang w:val="ru-RU"/>
        </w:rPr>
        <w:t>Осуществлялись специализированные</w:t>
      </w:r>
      <w:r w:rsidRPr="00627182">
        <w:rPr>
          <w:rFonts w:cs="Times New Roman"/>
          <w:sz w:val="20"/>
          <w:lang w:val="ru-RU"/>
        </w:rPr>
        <w:t xml:space="preserve"> программы </w:t>
      </w:r>
      <w:r>
        <w:rPr>
          <w:rFonts w:cs="Times New Roman"/>
          <w:sz w:val="20"/>
          <w:lang w:val="ru-RU"/>
        </w:rPr>
        <w:t xml:space="preserve">национального, субрегионального и регионального уровня </w:t>
      </w:r>
      <w:r w:rsidRPr="00627182">
        <w:rPr>
          <w:rFonts w:cs="Times New Roman"/>
          <w:sz w:val="20"/>
          <w:lang w:val="ru-RU"/>
        </w:rPr>
        <w:t xml:space="preserve">по наращиванию потенциала и развитию </w:t>
      </w:r>
      <w:r w:rsidRPr="00F86B29">
        <w:rPr>
          <w:rFonts w:cs="Times New Roman"/>
          <w:sz w:val="20"/>
          <w:lang w:val="ru-RU"/>
        </w:rPr>
        <w:t>профессиональн</w:t>
      </w:r>
      <w:r>
        <w:rPr>
          <w:rFonts w:cs="Times New Roman"/>
          <w:sz w:val="20"/>
          <w:lang w:val="ru-RU"/>
        </w:rPr>
        <w:t xml:space="preserve">ой </w:t>
      </w:r>
      <w:r w:rsidRPr="00F86B29">
        <w:rPr>
          <w:rFonts w:cs="Times New Roman"/>
          <w:sz w:val="20"/>
          <w:lang w:val="ru-RU"/>
        </w:rPr>
        <w:t>квалификаци</w:t>
      </w:r>
      <w:r>
        <w:rPr>
          <w:rFonts w:cs="Times New Roman"/>
          <w:sz w:val="20"/>
          <w:lang w:val="ru-RU"/>
        </w:rPr>
        <w:t>и</w:t>
      </w:r>
      <w:r w:rsidRPr="00627182">
        <w:rPr>
          <w:rFonts w:cs="Times New Roman"/>
          <w:sz w:val="20"/>
          <w:lang w:val="ru-RU"/>
        </w:rPr>
        <w:t xml:space="preserve">, </w:t>
      </w:r>
      <w:r w:rsidRPr="00F86B29">
        <w:rPr>
          <w:rFonts w:cs="Times New Roman"/>
          <w:sz w:val="20"/>
          <w:lang w:val="ru-RU"/>
        </w:rPr>
        <w:t>ориентир</w:t>
      </w:r>
      <w:r>
        <w:rPr>
          <w:rFonts w:cs="Times New Roman"/>
          <w:sz w:val="20"/>
          <w:lang w:val="ru-RU"/>
        </w:rPr>
        <w:t xml:space="preserve">ованные на конкретные целевые группы: должностных лиц </w:t>
      </w:r>
      <w:r w:rsidRPr="00F86B29">
        <w:rPr>
          <w:rFonts w:cs="Times New Roman"/>
          <w:sz w:val="20"/>
          <w:lang w:val="ru-RU"/>
        </w:rPr>
        <w:t>государств</w:t>
      </w:r>
      <w:r>
        <w:rPr>
          <w:rFonts w:cs="Times New Roman"/>
          <w:sz w:val="20"/>
          <w:lang w:val="ru-RU"/>
        </w:rPr>
        <w:t xml:space="preserve">енных </w:t>
      </w:r>
      <w:r w:rsidRPr="00F86B29">
        <w:rPr>
          <w:rFonts w:cs="Times New Roman"/>
          <w:sz w:val="20"/>
          <w:lang w:val="ru-RU"/>
        </w:rPr>
        <w:t>структур</w:t>
      </w:r>
      <w:r w:rsidRPr="00627182">
        <w:rPr>
          <w:rFonts w:cs="Times New Roman"/>
          <w:sz w:val="20"/>
          <w:lang w:val="ru-RU"/>
        </w:rPr>
        <w:t xml:space="preserve">, </w:t>
      </w:r>
      <w:r w:rsidRPr="00F86B29">
        <w:rPr>
          <w:rFonts w:cs="Times New Roman"/>
          <w:sz w:val="20"/>
          <w:lang w:val="ru-RU"/>
        </w:rPr>
        <w:t>сотрудник</w:t>
      </w:r>
      <w:r>
        <w:rPr>
          <w:rFonts w:cs="Times New Roman"/>
          <w:sz w:val="20"/>
          <w:lang w:val="ru-RU"/>
        </w:rPr>
        <w:t xml:space="preserve">ов директивных органов, специалистов </w:t>
      </w:r>
      <w:r w:rsidRPr="00F86B29">
        <w:rPr>
          <w:rFonts w:cs="Times New Roman"/>
          <w:sz w:val="20"/>
          <w:lang w:val="ru-RU"/>
        </w:rPr>
        <w:t>в области</w:t>
      </w:r>
      <w:r>
        <w:rPr>
          <w:rFonts w:cs="Times New Roman"/>
          <w:sz w:val="20"/>
          <w:lang w:val="ru-RU"/>
        </w:rPr>
        <w:t xml:space="preserve"> ИС</w:t>
      </w:r>
      <w:r w:rsidRPr="00627182">
        <w:rPr>
          <w:rFonts w:cs="Times New Roman"/>
          <w:sz w:val="20"/>
          <w:lang w:val="ru-RU"/>
        </w:rPr>
        <w:t xml:space="preserve">, </w:t>
      </w:r>
      <w:r w:rsidRPr="00F86B29">
        <w:rPr>
          <w:rFonts w:cs="Times New Roman"/>
          <w:sz w:val="20"/>
          <w:lang w:val="ru-RU"/>
        </w:rPr>
        <w:t>сотрудник</w:t>
      </w:r>
      <w:r>
        <w:rPr>
          <w:rFonts w:cs="Times New Roman"/>
          <w:sz w:val="20"/>
          <w:lang w:val="ru-RU"/>
        </w:rPr>
        <w:t xml:space="preserve">ов органов </w:t>
      </w:r>
      <w:r w:rsidRPr="00F86B29">
        <w:rPr>
          <w:rFonts w:cs="Times New Roman"/>
          <w:sz w:val="20"/>
          <w:lang w:val="ru-RU"/>
        </w:rPr>
        <w:t>правоприменени</w:t>
      </w:r>
      <w:r>
        <w:rPr>
          <w:rFonts w:cs="Times New Roman"/>
          <w:sz w:val="20"/>
          <w:lang w:val="ru-RU"/>
        </w:rPr>
        <w:t>я, исследователей и ученых, предпринимателей и промышленников</w:t>
      </w:r>
      <w:r w:rsidRPr="00627182">
        <w:rPr>
          <w:rFonts w:cs="Times New Roman"/>
          <w:sz w:val="20"/>
          <w:lang w:val="ru-RU"/>
        </w:rPr>
        <w:t xml:space="preserve">, а также </w:t>
      </w:r>
      <w:r>
        <w:rPr>
          <w:rFonts w:cs="Times New Roman"/>
          <w:sz w:val="20"/>
          <w:lang w:val="ru-RU"/>
        </w:rPr>
        <w:t>малые и средние</w:t>
      </w:r>
      <w:r w:rsidRPr="00F77F86">
        <w:rPr>
          <w:rFonts w:cs="Times New Roman"/>
          <w:sz w:val="20"/>
          <w:lang w:val="ru-RU"/>
        </w:rPr>
        <w:t xml:space="preserve"> предприяти</w:t>
      </w:r>
      <w:r>
        <w:rPr>
          <w:rFonts w:cs="Times New Roman"/>
          <w:sz w:val="20"/>
          <w:lang w:val="ru-RU"/>
        </w:rPr>
        <w:t>я</w:t>
      </w:r>
      <w:r w:rsidRPr="00627182">
        <w:rPr>
          <w:rFonts w:cs="Times New Roman"/>
          <w:sz w:val="20"/>
          <w:lang w:val="ru-RU"/>
        </w:rPr>
        <w:t xml:space="preserve">. </w:t>
      </w:r>
      <w:r>
        <w:rPr>
          <w:rFonts w:cs="Times New Roman"/>
          <w:sz w:val="20"/>
          <w:lang w:val="ru-RU"/>
        </w:rPr>
        <w:t xml:space="preserve">Было организовано </w:t>
      </w:r>
      <w:r w:rsidRPr="007101EC">
        <w:rPr>
          <w:rFonts w:cs="Times New Roman"/>
          <w:sz w:val="20"/>
          <w:lang w:val="ru-RU"/>
        </w:rPr>
        <w:t>17 программ</w:t>
      </w:r>
      <w:r>
        <w:rPr>
          <w:rFonts w:cs="Times New Roman"/>
          <w:sz w:val="20"/>
          <w:lang w:val="ru-RU"/>
        </w:rPr>
        <w:t xml:space="preserve"> по </w:t>
      </w:r>
      <w:r w:rsidRPr="000021D1">
        <w:rPr>
          <w:rFonts w:cs="Times New Roman"/>
          <w:sz w:val="20"/>
          <w:lang w:val="ru-RU"/>
        </w:rPr>
        <w:t>вопрос</w:t>
      </w:r>
      <w:r>
        <w:rPr>
          <w:rFonts w:cs="Times New Roman"/>
          <w:sz w:val="20"/>
          <w:lang w:val="ru-RU"/>
        </w:rPr>
        <w:t xml:space="preserve">ам повышения </w:t>
      </w:r>
      <w:r w:rsidRPr="007101EC">
        <w:rPr>
          <w:rFonts w:cs="Times New Roman"/>
          <w:sz w:val="20"/>
          <w:lang w:val="ru-RU"/>
        </w:rPr>
        <w:t>эффективн</w:t>
      </w:r>
      <w:r>
        <w:rPr>
          <w:rFonts w:cs="Times New Roman"/>
          <w:sz w:val="20"/>
          <w:lang w:val="ru-RU"/>
        </w:rPr>
        <w:t>ости</w:t>
      </w:r>
      <w:r w:rsidRPr="007101EC">
        <w:rPr>
          <w:rFonts w:cs="Times New Roman"/>
          <w:sz w:val="20"/>
          <w:lang w:val="ru-RU"/>
        </w:rPr>
        <w:t xml:space="preserve"> </w:t>
      </w:r>
      <w:r w:rsidRPr="000021D1">
        <w:rPr>
          <w:rFonts w:cs="Times New Roman"/>
          <w:sz w:val="20"/>
          <w:lang w:val="ru-RU"/>
        </w:rPr>
        <w:t>управлени</w:t>
      </w:r>
      <w:r>
        <w:rPr>
          <w:rFonts w:cs="Times New Roman"/>
          <w:sz w:val="20"/>
          <w:lang w:val="ru-RU"/>
        </w:rPr>
        <w:t xml:space="preserve">я </w:t>
      </w:r>
      <w:r w:rsidRPr="000021D1">
        <w:rPr>
          <w:rFonts w:cs="Times New Roman"/>
          <w:sz w:val="20"/>
          <w:lang w:val="ru-RU"/>
        </w:rPr>
        <w:t>интеллектуальн</w:t>
      </w:r>
      <w:r>
        <w:rPr>
          <w:rFonts w:cs="Times New Roman"/>
          <w:sz w:val="20"/>
          <w:lang w:val="ru-RU"/>
        </w:rPr>
        <w:t xml:space="preserve">ыми </w:t>
      </w:r>
      <w:r w:rsidRPr="007101EC">
        <w:rPr>
          <w:rFonts w:cs="Times New Roman"/>
          <w:sz w:val="20"/>
          <w:lang w:val="ru-RU"/>
        </w:rPr>
        <w:t>актив</w:t>
      </w:r>
      <w:r>
        <w:rPr>
          <w:rFonts w:cs="Times New Roman"/>
          <w:sz w:val="20"/>
          <w:lang w:val="ru-RU"/>
        </w:rPr>
        <w:t xml:space="preserve">ами МСП. </w:t>
      </w:r>
      <w:r w:rsidRPr="005E53B2">
        <w:rPr>
          <w:rFonts w:cs="Times New Roman"/>
          <w:sz w:val="20"/>
          <w:lang w:val="ru-RU"/>
        </w:rPr>
        <w:t>Программ</w:t>
      </w:r>
      <w:r>
        <w:rPr>
          <w:rFonts w:cs="Times New Roman"/>
          <w:sz w:val="20"/>
          <w:lang w:val="ru-RU"/>
        </w:rPr>
        <w:t xml:space="preserve">ы, в </w:t>
      </w:r>
      <w:r w:rsidRPr="000021D1">
        <w:rPr>
          <w:rFonts w:cs="Times New Roman"/>
          <w:sz w:val="20"/>
          <w:lang w:val="ru-RU"/>
        </w:rPr>
        <w:t>котор</w:t>
      </w:r>
      <w:r>
        <w:rPr>
          <w:rFonts w:cs="Times New Roman"/>
          <w:sz w:val="20"/>
          <w:lang w:val="ru-RU"/>
        </w:rPr>
        <w:t xml:space="preserve">ых приняли участие более тысячи </w:t>
      </w:r>
      <w:r w:rsidRPr="000021D1">
        <w:rPr>
          <w:rFonts w:cs="Times New Roman"/>
          <w:sz w:val="20"/>
          <w:lang w:val="ru-RU"/>
        </w:rPr>
        <w:t>человек</w:t>
      </w:r>
      <w:r>
        <w:rPr>
          <w:rFonts w:cs="Times New Roman"/>
          <w:sz w:val="20"/>
          <w:lang w:val="ru-RU"/>
        </w:rPr>
        <w:t xml:space="preserve"> </w:t>
      </w:r>
      <w:r w:rsidRPr="007101EC">
        <w:rPr>
          <w:rFonts w:cs="Times New Roman"/>
          <w:sz w:val="20"/>
          <w:lang w:val="ru-RU"/>
        </w:rPr>
        <w:t>из 125 стран</w:t>
      </w:r>
      <w:r>
        <w:rPr>
          <w:rFonts w:cs="Times New Roman"/>
          <w:sz w:val="20"/>
          <w:lang w:val="ru-RU"/>
        </w:rPr>
        <w:t xml:space="preserve">, были направлены на создание </w:t>
      </w:r>
      <w:r w:rsidRPr="007101EC">
        <w:rPr>
          <w:rFonts w:cs="Times New Roman"/>
          <w:sz w:val="20"/>
          <w:lang w:val="ru-RU"/>
        </w:rPr>
        <w:t xml:space="preserve">в </w:t>
      </w:r>
      <w:r w:rsidRPr="005E53B2">
        <w:rPr>
          <w:rFonts w:cs="Times New Roman"/>
          <w:sz w:val="20"/>
          <w:lang w:val="ru-RU"/>
        </w:rPr>
        <w:t>соответствующ</w:t>
      </w:r>
      <w:r>
        <w:rPr>
          <w:rFonts w:cs="Times New Roman"/>
          <w:sz w:val="20"/>
          <w:lang w:val="ru-RU"/>
        </w:rPr>
        <w:t>их</w:t>
      </w:r>
      <w:r w:rsidRPr="007101EC">
        <w:rPr>
          <w:rFonts w:cs="Times New Roman"/>
          <w:sz w:val="20"/>
          <w:lang w:val="ru-RU"/>
        </w:rPr>
        <w:t xml:space="preserve"> стран</w:t>
      </w:r>
      <w:r>
        <w:rPr>
          <w:rFonts w:cs="Times New Roman"/>
          <w:sz w:val="20"/>
          <w:lang w:val="ru-RU"/>
        </w:rPr>
        <w:t xml:space="preserve">ах </w:t>
      </w:r>
      <w:r w:rsidRPr="005E53B2">
        <w:rPr>
          <w:rFonts w:cs="Times New Roman"/>
          <w:sz w:val="20"/>
          <w:lang w:val="ru-RU"/>
        </w:rPr>
        <w:t>«</w:t>
      </w:r>
      <w:r>
        <w:rPr>
          <w:rFonts w:cs="Times New Roman"/>
          <w:sz w:val="20"/>
          <w:lang w:val="ru-RU"/>
        </w:rPr>
        <w:t>критической массы</w:t>
      </w:r>
      <w:r w:rsidRPr="005E53B2">
        <w:rPr>
          <w:rFonts w:cs="Times New Roman"/>
          <w:sz w:val="20"/>
          <w:lang w:val="ru-RU"/>
        </w:rPr>
        <w:t>»</w:t>
      </w:r>
      <w:r>
        <w:rPr>
          <w:rFonts w:cs="Times New Roman"/>
          <w:sz w:val="20"/>
          <w:lang w:val="ru-RU"/>
        </w:rPr>
        <w:t xml:space="preserve"> </w:t>
      </w:r>
      <w:r>
        <w:rPr>
          <w:rFonts w:cs="Times New Roman"/>
          <w:iCs/>
          <w:sz w:val="20"/>
          <w:lang w:val="ru-RU"/>
        </w:rPr>
        <w:t>учебно-преподавательских кадров</w:t>
      </w:r>
      <w:r>
        <w:rPr>
          <w:rFonts w:cs="Times New Roman"/>
          <w:sz w:val="20"/>
          <w:lang w:val="ru-RU"/>
        </w:rPr>
        <w:t>, обладающих достаточными знаниями</w:t>
      </w:r>
      <w:r w:rsidRPr="007101EC">
        <w:rPr>
          <w:rFonts w:cs="Times New Roman"/>
          <w:sz w:val="20"/>
          <w:lang w:val="ru-RU"/>
        </w:rPr>
        <w:t>, опыт</w:t>
      </w:r>
      <w:r>
        <w:rPr>
          <w:rFonts w:cs="Times New Roman"/>
          <w:sz w:val="20"/>
          <w:lang w:val="ru-RU"/>
        </w:rPr>
        <w:t xml:space="preserve">ом и </w:t>
      </w:r>
      <w:r w:rsidRPr="003C4265">
        <w:rPr>
          <w:rFonts w:cs="Times New Roman"/>
          <w:sz w:val="20"/>
          <w:lang w:val="ru-RU"/>
        </w:rPr>
        <w:t>подготовк</w:t>
      </w:r>
      <w:r>
        <w:rPr>
          <w:rFonts w:cs="Times New Roman"/>
          <w:sz w:val="20"/>
          <w:lang w:val="ru-RU"/>
        </w:rPr>
        <w:t xml:space="preserve">ой для оказания базовой </w:t>
      </w:r>
      <w:r w:rsidRPr="005E53B2">
        <w:rPr>
          <w:rFonts w:cs="Times New Roman"/>
          <w:sz w:val="20"/>
          <w:lang w:val="ru-RU"/>
        </w:rPr>
        <w:t>поддержк</w:t>
      </w:r>
      <w:r>
        <w:rPr>
          <w:rFonts w:cs="Times New Roman"/>
          <w:sz w:val="20"/>
          <w:lang w:val="ru-RU"/>
        </w:rPr>
        <w:t>и</w:t>
      </w:r>
      <w:r w:rsidRPr="007101EC">
        <w:rPr>
          <w:rFonts w:cs="Times New Roman"/>
          <w:sz w:val="20"/>
          <w:lang w:val="ru-RU"/>
        </w:rPr>
        <w:t xml:space="preserve"> </w:t>
      </w:r>
      <w:r w:rsidRPr="003C4265">
        <w:rPr>
          <w:rFonts w:cs="Times New Roman"/>
          <w:sz w:val="20"/>
          <w:lang w:val="ru-RU"/>
        </w:rPr>
        <w:t>по вопросам</w:t>
      </w:r>
      <w:r>
        <w:rPr>
          <w:rFonts w:cs="Times New Roman"/>
          <w:sz w:val="20"/>
          <w:lang w:val="ru-RU"/>
        </w:rPr>
        <w:t xml:space="preserve"> </w:t>
      </w:r>
      <w:r w:rsidRPr="003C4265">
        <w:rPr>
          <w:rFonts w:cs="Times New Roman"/>
          <w:sz w:val="20"/>
          <w:lang w:val="ru-RU"/>
        </w:rPr>
        <w:t>управлени</w:t>
      </w:r>
      <w:r>
        <w:rPr>
          <w:rFonts w:cs="Times New Roman"/>
          <w:sz w:val="20"/>
          <w:lang w:val="ru-RU"/>
        </w:rPr>
        <w:t xml:space="preserve">я </w:t>
      </w:r>
      <w:r w:rsidRPr="007101EC">
        <w:rPr>
          <w:rFonts w:cs="Times New Roman"/>
          <w:sz w:val="20"/>
          <w:lang w:val="ru-RU"/>
        </w:rPr>
        <w:t>актив</w:t>
      </w:r>
      <w:r>
        <w:rPr>
          <w:rFonts w:cs="Times New Roman"/>
          <w:sz w:val="20"/>
          <w:lang w:val="ru-RU"/>
        </w:rPr>
        <w:t xml:space="preserve">ами </w:t>
      </w:r>
      <w:r w:rsidRPr="007101EC">
        <w:rPr>
          <w:rFonts w:cs="Times New Roman"/>
          <w:sz w:val="20"/>
          <w:lang w:val="ru-RU"/>
        </w:rPr>
        <w:t>ИС</w:t>
      </w:r>
      <w:r>
        <w:rPr>
          <w:rFonts w:cs="Times New Roman"/>
          <w:sz w:val="20"/>
          <w:lang w:val="ru-RU"/>
        </w:rPr>
        <w:t xml:space="preserve"> </w:t>
      </w:r>
      <w:r w:rsidRPr="005E53B2">
        <w:rPr>
          <w:rFonts w:cs="Times New Roman"/>
          <w:sz w:val="20"/>
          <w:lang w:val="ru-RU"/>
        </w:rPr>
        <w:t>малым и средним предприятиям</w:t>
      </w:r>
      <w:r>
        <w:rPr>
          <w:rFonts w:cs="Times New Roman"/>
          <w:sz w:val="20"/>
          <w:lang w:val="ru-RU"/>
        </w:rPr>
        <w:t xml:space="preserve">, </w:t>
      </w:r>
      <w:r w:rsidRPr="007101EC">
        <w:rPr>
          <w:rFonts w:cs="Times New Roman"/>
          <w:sz w:val="20"/>
          <w:lang w:val="ru-RU"/>
        </w:rPr>
        <w:t>включая региональн</w:t>
      </w:r>
      <w:r>
        <w:rPr>
          <w:rFonts w:cs="Times New Roman"/>
          <w:sz w:val="20"/>
          <w:lang w:val="ru-RU"/>
        </w:rPr>
        <w:t>ый</w:t>
      </w:r>
      <w:r w:rsidRPr="007101EC">
        <w:rPr>
          <w:rFonts w:cs="Times New Roman"/>
          <w:sz w:val="20"/>
          <w:lang w:val="ru-RU"/>
        </w:rPr>
        <w:t xml:space="preserve"> семинар </w:t>
      </w:r>
      <w:r w:rsidRPr="000021D1">
        <w:rPr>
          <w:rFonts w:cs="Times New Roman"/>
          <w:sz w:val="20"/>
          <w:lang w:val="ru-RU"/>
        </w:rPr>
        <w:t>«</w:t>
      </w:r>
      <w:r w:rsidRPr="007101EC">
        <w:rPr>
          <w:rFonts w:cs="Times New Roman"/>
          <w:sz w:val="20"/>
          <w:lang w:val="ru-RU"/>
        </w:rPr>
        <w:t xml:space="preserve">ИС </w:t>
      </w:r>
      <w:r>
        <w:rPr>
          <w:rFonts w:cs="Times New Roman"/>
          <w:sz w:val="20"/>
          <w:lang w:val="ru-RU"/>
        </w:rPr>
        <w:t xml:space="preserve">для </w:t>
      </w:r>
      <w:r w:rsidRPr="007101EC">
        <w:rPr>
          <w:rFonts w:cs="Times New Roman"/>
          <w:sz w:val="20"/>
          <w:lang w:val="ru-RU"/>
        </w:rPr>
        <w:t>МСП</w:t>
      </w:r>
      <w:r w:rsidRPr="000021D1">
        <w:rPr>
          <w:rFonts w:cs="Times New Roman"/>
          <w:sz w:val="20"/>
          <w:lang w:val="ru-RU"/>
        </w:rPr>
        <w:t>»</w:t>
      </w:r>
      <w:r>
        <w:rPr>
          <w:rFonts w:cs="Times New Roman"/>
          <w:sz w:val="20"/>
          <w:lang w:val="ru-RU"/>
        </w:rPr>
        <w:t>,</w:t>
      </w:r>
      <w:r w:rsidRPr="007101EC">
        <w:rPr>
          <w:rFonts w:cs="Times New Roman"/>
          <w:sz w:val="20"/>
          <w:lang w:val="ru-RU"/>
        </w:rPr>
        <w:t xml:space="preserve"> организованн</w:t>
      </w:r>
      <w:r>
        <w:rPr>
          <w:rFonts w:cs="Times New Roman"/>
          <w:sz w:val="20"/>
          <w:lang w:val="ru-RU"/>
        </w:rPr>
        <w:t>ый</w:t>
      </w:r>
      <w:r w:rsidRPr="007101EC">
        <w:rPr>
          <w:rFonts w:cs="Times New Roman"/>
          <w:sz w:val="20"/>
          <w:lang w:val="ru-RU"/>
        </w:rPr>
        <w:t xml:space="preserve"> </w:t>
      </w:r>
      <w:r>
        <w:rPr>
          <w:rFonts w:cs="Times New Roman"/>
          <w:sz w:val="20"/>
          <w:lang w:val="ru-RU"/>
        </w:rPr>
        <w:t>Сингапурским</w:t>
      </w:r>
      <w:r w:rsidRPr="007101EC">
        <w:rPr>
          <w:rFonts w:cs="Times New Roman"/>
          <w:sz w:val="20"/>
          <w:lang w:val="ru-RU"/>
        </w:rPr>
        <w:t xml:space="preserve"> бюро ВОИС (</w:t>
      </w:r>
      <w:r w:rsidRPr="00F81BA9">
        <w:rPr>
          <w:rFonts w:cs="Times New Roman"/>
          <w:sz w:val="20"/>
          <w:lang w:val="en"/>
        </w:rPr>
        <w:t>WSO</w:t>
      </w:r>
      <w:r w:rsidRPr="007101EC">
        <w:rPr>
          <w:rFonts w:cs="Times New Roman"/>
          <w:sz w:val="20"/>
          <w:lang w:val="ru-RU"/>
        </w:rPr>
        <w:t>)</w:t>
      </w:r>
      <w:r>
        <w:rPr>
          <w:rFonts w:cs="Times New Roman"/>
          <w:sz w:val="20"/>
          <w:lang w:val="ru-RU"/>
        </w:rPr>
        <w:t>,</w:t>
      </w:r>
      <w:r w:rsidRPr="007101EC">
        <w:rPr>
          <w:rFonts w:cs="Times New Roman"/>
          <w:sz w:val="20"/>
          <w:lang w:val="ru-RU"/>
        </w:rPr>
        <w:t xml:space="preserve"> и международн</w:t>
      </w:r>
      <w:r>
        <w:rPr>
          <w:rFonts w:cs="Times New Roman"/>
          <w:sz w:val="20"/>
          <w:lang w:val="ru-RU"/>
        </w:rPr>
        <w:t>ый</w:t>
      </w:r>
      <w:r w:rsidRPr="007101EC">
        <w:rPr>
          <w:rFonts w:cs="Times New Roman"/>
          <w:sz w:val="20"/>
          <w:lang w:val="ru-RU"/>
        </w:rPr>
        <w:t xml:space="preserve"> практикум </w:t>
      </w:r>
      <w:r>
        <w:rPr>
          <w:rFonts w:cs="Times New Roman"/>
          <w:sz w:val="20"/>
          <w:lang w:val="ru-RU"/>
        </w:rPr>
        <w:t xml:space="preserve">для </w:t>
      </w:r>
      <w:r w:rsidRPr="007101EC">
        <w:rPr>
          <w:rFonts w:cs="Times New Roman"/>
          <w:sz w:val="20"/>
          <w:lang w:val="ru-RU"/>
        </w:rPr>
        <w:t>женщин</w:t>
      </w:r>
      <w:r>
        <w:rPr>
          <w:rFonts w:cs="Times New Roman"/>
          <w:sz w:val="20"/>
          <w:lang w:val="ru-RU"/>
        </w:rPr>
        <w:t>-изобретателей</w:t>
      </w:r>
      <w:r w:rsidRPr="007101EC">
        <w:rPr>
          <w:rFonts w:cs="Times New Roman"/>
          <w:sz w:val="20"/>
          <w:lang w:val="ru-RU"/>
        </w:rPr>
        <w:t xml:space="preserve"> и </w:t>
      </w:r>
      <w:r>
        <w:rPr>
          <w:rFonts w:cs="Times New Roman"/>
          <w:sz w:val="20"/>
          <w:lang w:val="ru-RU"/>
        </w:rPr>
        <w:t>предпринимателей,</w:t>
      </w:r>
      <w:r w:rsidRPr="007101EC">
        <w:rPr>
          <w:rFonts w:cs="Times New Roman"/>
          <w:sz w:val="20"/>
          <w:lang w:val="ru-RU"/>
        </w:rPr>
        <w:t xml:space="preserve"> </w:t>
      </w:r>
      <w:r w:rsidRPr="00F77F86">
        <w:rPr>
          <w:rFonts w:cs="Times New Roman"/>
          <w:sz w:val="20"/>
          <w:lang w:val="ru-RU"/>
        </w:rPr>
        <w:t>совместн</w:t>
      </w:r>
      <w:r>
        <w:rPr>
          <w:rFonts w:cs="Times New Roman"/>
          <w:sz w:val="20"/>
          <w:lang w:val="ru-RU"/>
        </w:rPr>
        <w:t xml:space="preserve">о </w:t>
      </w:r>
      <w:r w:rsidRPr="007101EC">
        <w:rPr>
          <w:rFonts w:cs="Times New Roman"/>
          <w:sz w:val="20"/>
          <w:lang w:val="ru-RU"/>
        </w:rPr>
        <w:t>организованн</w:t>
      </w:r>
      <w:r>
        <w:rPr>
          <w:rFonts w:cs="Times New Roman"/>
          <w:sz w:val="20"/>
          <w:lang w:val="ru-RU"/>
        </w:rPr>
        <w:t>ый</w:t>
      </w:r>
      <w:r w:rsidRPr="007101EC">
        <w:rPr>
          <w:rFonts w:cs="Times New Roman"/>
          <w:sz w:val="20"/>
          <w:lang w:val="ru-RU"/>
        </w:rPr>
        <w:t xml:space="preserve"> ВОИС, </w:t>
      </w:r>
      <w:r>
        <w:rPr>
          <w:rFonts w:cs="Times New Roman"/>
          <w:sz w:val="20"/>
          <w:lang w:val="ru-RU"/>
        </w:rPr>
        <w:t>Корейским ведомством</w:t>
      </w:r>
      <w:r w:rsidRPr="007101EC">
        <w:rPr>
          <w:rFonts w:cs="Times New Roman"/>
          <w:sz w:val="20"/>
          <w:lang w:val="ru-RU"/>
        </w:rPr>
        <w:t xml:space="preserve"> интеллектуальной собственности (</w:t>
      </w:r>
      <w:r w:rsidRPr="00F81BA9">
        <w:rPr>
          <w:rFonts w:cs="Times New Roman"/>
          <w:sz w:val="20"/>
          <w:lang w:val="en"/>
        </w:rPr>
        <w:t>KIPO</w:t>
      </w:r>
      <w:r w:rsidRPr="007101EC">
        <w:rPr>
          <w:rFonts w:cs="Times New Roman"/>
          <w:sz w:val="20"/>
          <w:lang w:val="ru-RU"/>
        </w:rPr>
        <w:t xml:space="preserve">) и </w:t>
      </w:r>
      <w:r>
        <w:rPr>
          <w:rFonts w:cs="Times New Roman"/>
          <w:sz w:val="20"/>
          <w:lang w:val="ru-RU"/>
        </w:rPr>
        <w:t xml:space="preserve">Ассоциацией </w:t>
      </w:r>
      <w:r w:rsidRPr="007101EC">
        <w:rPr>
          <w:rFonts w:cs="Times New Roman"/>
          <w:sz w:val="20"/>
          <w:lang w:val="ru-RU"/>
        </w:rPr>
        <w:t>женщин</w:t>
      </w:r>
      <w:r>
        <w:rPr>
          <w:rFonts w:cs="Times New Roman"/>
          <w:sz w:val="20"/>
          <w:lang w:val="ru-RU"/>
        </w:rPr>
        <w:t>-изобретателей</w:t>
      </w:r>
      <w:r w:rsidRPr="007101EC">
        <w:rPr>
          <w:rFonts w:cs="Times New Roman"/>
          <w:sz w:val="20"/>
          <w:lang w:val="ru-RU"/>
        </w:rPr>
        <w:t xml:space="preserve"> </w:t>
      </w:r>
      <w:r>
        <w:rPr>
          <w:rFonts w:cs="Times New Roman"/>
          <w:sz w:val="20"/>
          <w:lang w:val="ru-RU"/>
        </w:rPr>
        <w:t>Кореи</w:t>
      </w:r>
      <w:r w:rsidRPr="007101EC">
        <w:rPr>
          <w:rFonts w:cs="Times New Roman"/>
          <w:sz w:val="20"/>
          <w:lang w:val="ru-RU"/>
        </w:rPr>
        <w:t xml:space="preserve"> (</w:t>
      </w:r>
      <w:r w:rsidRPr="00F81BA9">
        <w:rPr>
          <w:rFonts w:cs="Times New Roman"/>
          <w:sz w:val="20"/>
          <w:lang w:val="en"/>
        </w:rPr>
        <w:t>KWIA</w:t>
      </w:r>
      <w:r w:rsidRPr="007101EC">
        <w:rPr>
          <w:rFonts w:cs="Times New Roman"/>
          <w:sz w:val="20"/>
          <w:lang w:val="ru-RU"/>
        </w:rPr>
        <w:t>).</w:t>
      </w:r>
    </w:p>
    <w:p w:rsidR="00E161D9" w:rsidRPr="007101EC" w:rsidRDefault="00E161D9" w:rsidP="00E161D9">
      <w:pPr>
        <w:numPr>
          <w:ilvl w:val="0"/>
          <w:numId w:val="116"/>
        </w:numPr>
        <w:spacing w:after="120"/>
        <w:ind w:left="357" w:hanging="357"/>
        <w:jc w:val="both"/>
        <w:rPr>
          <w:rFonts w:cs="Times New Roman"/>
          <w:sz w:val="20"/>
          <w:lang w:val="ru-RU"/>
        </w:rPr>
      </w:pPr>
      <w:r w:rsidRPr="00627182">
        <w:rPr>
          <w:rFonts w:cs="Times New Roman"/>
          <w:sz w:val="20"/>
          <w:lang w:val="ru-RU"/>
        </w:rPr>
        <w:t>ВОИС</w:t>
      </w:r>
      <w:r w:rsidRPr="00F86B29">
        <w:rPr>
          <w:rFonts w:cs="Times New Roman"/>
          <w:sz w:val="20"/>
          <w:lang w:val="ru-RU"/>
        </w:rPr>
        <w:t xml:space="preserve"> </w:t>
      </w:r>
      <w:r>
        <w:rPr>
          <w:rFonts w:cs="Times New Roman"/>
          <w:sz w:val="20"/>
          <w:lang w:val="ru-RU"/>
        </w:rPr>
        <w:t>продолжала</w:t>
      </w:r>
      <w:r w:rsidRPr="00F86B29">
        <w:rPr>
          <w:rFonts w:cs="Times New Roman"/>
          <w:sz w:val="20"/>
          <w:lang w:val="ru-RU"/>
        </w:rPr>
        <w:t xml:space="preserve"> </w:t>
      </w:r>
      <w:r>
        <w:rPr>
          <w:rFonts w:cs="Times New Roman"/>
          <w:sz w:val="20"/>
          <w:lang w:val="ru-RU"/>
        </w:rPr>
        <w:t>активизировать сотрудничество</w:t>
      </w:r>
      <w:r w:rsidRPr="00F86B29">
        <w:rPr>
          <w:rFonts w:cs="Times New Roman"/>
          <w:sz w:val="20"/>
          <w:lang w:val="ru-RU"/>
        </w:rPr>
        <w:t xml:space="preserve"> </w:t>
      </w:r>
      <w:r w:rsidRPr="00627182">
        <w:rPr>
          <w:rFonts w:cs="Times New Roman"/>
          <w:sz w:val="20"/>
          <w:lang w:val="ru-RU"/>
        </w:rPr>
        <w:t>с</w:t>
      </w:r>
      <w:r w:rsidRPr="00F86B29">
        <w:rPr>
          <w:rFonts w:cs="Times New Roman"/>
          <w:sz w:val="20"/>
          <w:lang w:val="ru-RU"/>
        </w:rPr>
        <w:t xml:space="preserve"> </w:t>
      </w:r>
      <w:r w:rsidRPr="00627182">
        <w:rPr>
          <w:rFonts w:cs="Times New Roman"/>
          <w:sz w:val="20"/>
          <w:lang w:val="ru-RU"/>
        </w:rPr>
        <w:t>НРС</w:t>
      </w:r>
      <w:r w:rsidRPr="00F86B29">
        <w:rPr>
          <w:rFonts w:cs="Times New Roman"/>
          <w:sz w:val="20"/>
          <w:lang w:val="ru-RU"/>
        </w:rPr>
        <w:t xml:space="preserve"> </w:t>
      </w:r>
      <w:r w:rsidRPr="00514FDC">
        <w:rPr>
          <w:rFonts w:cs="Times New Roman"/>
          <w:sz w:val="20"/>
          <w:lang w:val="ru-RU"/>
        </w:rPr>
        <w:t xml:space="preserve">в </w:t>
      </w:r>
      <w:r>
        <w:rPr>
          <w:rFonts w:cs="Times New Roman"/>
          <w:sz w:val="20"/>
          <w:lang w:val="ru-RU"/>
        </w:rPr>
        <w:t>разработке</w:t>
      </w:r>
      <w:r w:rsidRPr="00F86B29">
        <w:rPr>
          <w:rFonts w:cs="Times New Roman"/>
          <w:sz w:val="20"/>
          <w:lang w:val="ru-RU"/>
        </w:rPr>
        <w:t xml:space="preserve"> </w:t>
      </w:r>
      <w:r>
        <w:rPr>
          <w:rFonts w:cs="Times New Roman"/>
          <w:sz w:val="20"/>
          <w:lang w:val="ru-RU"/>
        </w:rPr>
        <w:t xml:space="preserve">основ национального </w:t>
      </w:r>
      <w:r w:rsidRPr="00514FDC">
        <w:rPr>
          <w:rFonts w:cs="Times New Roman"/>
          <w:sz w:val="20"/>
          <w:lang w:val="ru-RU"/>
        </w:rPr>
        <w:t>законодательств</w:t>
      </w:r>
      <w:r>
        <w:rPr>
          <w:rFonts w:cs="Times New Roman"/>
          <w:sz w:val="20"/>
          <w:lang w:val="ru-RU"/>
        </w:rPr>
        <w:t xml:space="preserve">а для </w:t>
      </w:r>
      <w:r w:rsidRPr="00F86B29">
        <w:rPr>
          <w:rFonts w:cs="Times New Roman"/>
          <w:sz w:val="20"/>
          <w:lang w:val="ru-RU"/>
        </w:rPr>
        <w:t>регулир</w:t>
      </w:r>
      <w:r>
        <w:rPr>
          <w:rFonts w:cs="Times New Roman"/>
          <w:sz w:val="20"/>
          <w:lang w:val="ru-RU"/>
        </w:rPr>
        <w:t>ования</w:t>
      </w:r>
      <w:r w:rsidRPr="00F86B29">
        <w:rPr>
          <w:rFonts w:cs="Times New Roman"/>
          <w:sz w:val="20"/>
          <w:lang w:val="ru-RU"/>
        </w:rPr>
        <w:t xml:space="preserve"> </w:t>
      </w:r>
      <w:r w:rsidRPr="00627182">
        <w:rPr>
          <w:rFonts w:cs="Times New Roman"/>
          <w:sz w:val="20"/>
          <w:lang w:val="ru-RU"/>
        </w:rPr>
        <w:t>инноваций</w:t>
      </w:r>
      <w:r w:rsidRPr="00F86B29">
        <w:rPr>
          <w:rFonts w:cs="Times New Roman"/>
          <w:sz w:val="20"/>
          <w:lang w:val="ru-RU"/>
        </w:rPr>
        <w:t xml:space="preserve">, </w:t>
      </w:r>
      <w:r>
        <w:rPr>
          <w:rFonts w:cs="Times New Roman"/>
          <w:sz w:val="20"/>
          <w:lang w:val="ru-RU"/>
        </w:rPr>
        <w:t>оценке</w:t>
      </w:r>
      <w:r w:rsidRPr="00F86B29">
        <w:rPr>
          <w:rFonts w:cs="Times New Roman"/>
          <w:sz w:val="20"/>
          <w:lang w:val="ru-RU"/>
        </w:rPr>
        <w:t xml:space="preserve"> </w:t>
      </w:r>
      <w:r w:rsidRPr="00627182">
        <w:rPr>
          <w:rFonts w:cs="Times New Roman"/>
          <w:sz w:val="20"/>
          <w:lang w:val="ru-RU"/>
        </w:rPr>
        <w:t>потребностей</w:t>
      </w:r>
      <w:r w:rsidRPr="00F86B29">
        <w:rPr>
          <w:rFonts w:cs="Times New Roman"/>
          <w:sz w:val="20"/>
          <w:lang w:val="ru-RU"/>
        </w:rPr>
        <w:t xml:space="preserve"> </w:t>
      </w:r>
      <w:r w:rsidRPr="00627182">
        <w:rPr>
          <w:rFonts w:cs="Times New Roman"/>
          <w:sz w:val="20"/>
          <w:lang w:val="ru-RU"/>
        </w:rPr>
        <w:t>в</w:t>
      </w:r>
      <w:r w:rsidRPr="00F86B29">
        <w:rPr>
          <w:rFonts w:cs="Times New Roman"/>
          <w:sz w:val="20"/>
          <w:lang w:val="ru-RU"/>
        </w:rPr>
        <w:t xml:space="preserve"> </w:t>
      </w:r>
      <w:r>
        <w:rPr>
          <w:rFonts w:cs="Times New Roman"/>
          <w:sz w:val="20"/>
          <w:lang w:val="ru-RU"/>
        </w:rPr>
        <w:t xml:space="preserve">технической </w:t>
      </w:r>
      <w:r w:rsidRPr="00921B3B">
        <w:rPr>
          <w:rFonts w:cs="Times New Roman"/>
          <w:sz w:val="20"/>
          <w:lang w:val="ru-RU"/>
        </w:rPr>
        <w:t>подготовк</w:t>
      </w:r>
      <w:r>
        <w:rPr>
          <w:rFonts w:cs="Times New Roman"/>
          <w:sz w:val="20"/>
          <w:lang w:val="ru-RU"/>
        </w:rPr>
        <w:t>е</w:t>
      </w:r>
      <w:r w:rsidRPr="00F86B29">
        <w:rPr>
          <w:rFonts w:cs="Times New Roman"/>
          <w:sz w:val="20"/>
          <w:lang w:val="ru-RU"/>
        </w:rPr>
        <w:t xml:space="preserve">, </w:t>
      </w:r>
      <w:r w:rsidRPr="00627182">
        <w:rPr>
          <w:rFonts w:cs="Times New Roman"/>
          <w:sz w:val="20"/>
          <w:lang w:val="ru-RU"/>
        </w:rPr>
        <w:t>со</w:t>
      </w:r>
      <w:r>
        <w:rPr>
          <w:rFonts w:cs="Times New Roman"/>
          <w:sz w:val="20"/>
          <w:lang w:val="ru-RU"/>
        </w:rPr>
        <w:t xml:space="preserve">здании предпосылок для </w:t>
      </w:r>
      <w:r w:rsidRPr="00514FDC">
        <w:rPr>
          <w:rFonts w:cs="Times New Roman"/>
          <w:snapToGrid w:val="0"/>
          <w:sz w:val="20"/>
          <w:lang w:val="ru-RU"/>
        </w:rPr>
        <w:t>применени</w:t>
      </w:r>
      <w:r>
        <w:rPr>
          <w:rFonts w:cs="Times New Roman"/>
          <w:sz w:val="20"/>
          <w:lang w:val="ru-RU"/>
        </w:rPr>
        <w:t>я глобальных</w:t>
      </w:r>
      <w:r w:rsidRPr="00F86B29">
        <w:rPr>
          <w:rFonts w:cs="Times New Roman"/>
          <w:sz w:val="20"/>
          <w:lang w:val="ru-RU"/>
        </w:rPr>
        <w:t xml:space="preserve"> </w:t>
      </w:r>
      <w:r w:rsidRPr="00627182">
        <w:rPr>
          <w:rFonts w:cs="Times New Roman"/>
          <w:sz w:val="20"/>
          <w:lang w:val="ru-RU"/>
        </w:rPr>
        <w:t>научно</w:t>
      </w:r>
      <w:r w:rsidRPr="00F86B29">
        <w:rPr>
          <w:rFonts w:cs="Times New Roman"/>
          <w:sz w:val="20"/>
          <w:lang w:val="ru-RU"/>
        </w:rPr>
        <w:t>-</w:t>
      </w:r>
      <w:r>
        <w:rPr>
          <w:rFonts w:cs="Times New Roman"/>
          <w:sz w:val="20"/>
          <w:lang w:val="ru-RU"/>
        </w:rPr>
        <w:t>технических</w:t>
      </w:r>
      <w:r w:rsidRPr="00F86B29">
        <w:rPr>
          <w:rFonts w:cs="Times New Roman"/>
          <w:sz w:val="20"/>
          <w:lang w:val="ru-RU"/>
        </w:rPr>
        <w:t xml:space="preserve"> </w:t>
      </w:r>
      <w:r w:rsidRPr="00627182">
        <w:rPr>
          <w:rFonts w:cs="Times New Roman"/>
          <w:sz w:val="20"/>
          <w:lang w:val="ru-RU"/>
        </w:rPr>
        <w:t>и</w:t>
      </w:r>
      <w:r w:rsidRPr="00F86B29">
        <w:rPr>
          <w:rFonts w:cs="Times New Roman"/>
          <w:sz w:val="20"/>
          <w:lang w:val="ru-RU"/>
        </w:rPr>
        <w:t xml:space="preserve"> </w:t>
      </w:r>
      <w:r>
        <w:rPr>
          <w:rFonts w:cs="Times New Roman"/>
          <w:sz w:val="20"/>
          <w:lang w:val="ru-RU"/>
        </w:rPr>
        <w:t>информационных</w:t>
      </w:r>
      <w:r w:rsidRPr="00F86B29">
        <w:rPr>
          <w:rFonts w:cs="Times New Roman"/>
          <w:sz w:val="20"/>
          <w:lang w:val="ru-RU"/>
        </w:rPr>
        <w:t xml:space="preserve"> </w:t>
      </w:r>
      <w:r w:rsidRPr="00627182">
        <w:rPr>
          <w:rFonts w:cs="Times New Roman"/>
          <w:sz w:val="20"/>
          <w:lang w:val="ru-RU"/>
        </w:rPr>
        <w:t>плат</w:t>
      </w:r>
      <w:r>
        <w:rPr>
          <w:rFonts w:cs="Times New Roman"/>
          <w:sz w:val="20"/>
          <w:lang w:val="ru-RU"/>
        </w:rPr>
        <w:t>форм</w:t>
      </w:r>
      <w:r w:rsidRPr="00F86B29">
        <w:rPr>
          <w:rFonts w:cs="Times New Roman"/>
          <w:sz w:val="20"/>
          <w:lang w:val="ru-RU"/>
        </w:rPr>
        <w:t xml:space="preserve">, </w:t>
      </w:r>
      <w:r>
        <w:rPr>
          <w:rFonts w:cs="Times New Roman"/>
          <w:sz w:val="20"/>
          <w:lang w:val="ru-RU"/>
        </w:rPr>
        <w:t>создании</w:t>
      </w:r>
      <w:r w:rsidRPr="00F86B29">
        <w:rPr>
          <w:rFonts w:cs="Times New Roman"/>
          <w:sz w:val="20"/>
          <w:lang w:val="ru-RU"/>
        </w:rPr>
        <w:t xml:space="preserve"> </w:t>
      </w:r>
      <w:r w:rsidRPr="00627182">
        <w:rPr>
          <w:rFonts w:cs="Times New Roman"/>
          <w:sz w:val="20"/>
          <w:lang w:val="ru-RU"/>
        </w:rPr>
        <w:t>инфраструктуры</w:t>
      </w:r>
      <w:r w:rsidRPr="00F86B29">
        <w:rPr>
          <w:rFonts w:cs="Times New Roman"/>
          <w:sz w:val="20"/>
          <w:lang w:val="ru-RU"/>
        </w:rPr>
        <w:t xml:space="preserve"> </w:t>
      </w:r>
      <w:r w:rsidRPr="00627182">
        <w:rPr>
          <w:rFonts w:cs="Times New Roman"/>
          <w:sz w:val="20"/>
          <w:lang w:val="ru-RU"/>
        </w:rPr>
        <w:t>поддержки</w:t>
      </w:r>
      <w:r w:rsidRPr="00F86B29">
        <w:rPr>
          <w:rFonts w:cs="Times New Roman"/>
          <w:sz w:val="20"/>
          <w:lang w:val="ru-RU"/>
        </w:rPr>
        <w:t xml:space="preserve"> </w:t>
      </w:r>
      <w:r w:rsidRPr="00627182">
        <w:rPr>
          <w:rFonts w:cs="Times New Roman"/>
          <w:sz w:val="20"/>
          <w:lang w:val="ru-RU"/>
        </w:rPr>
        <w:t>инноваций</w:t>
      </w:r>
      <w:r w:rsidRPr="00F86B29">
        <w:rPr>
          <w:rFonts w:cs="Times New Roman"/>
          <w:sz w:val="20"/>
          <w:lang w:val="ru-RU"/>
        </w:rPr>
        <w:t xml:space="preserve">, </w:t>
      </w:r>
      <w:r>
        <w:rPr>
          <w:rFonts w:cs="Times New Roman"/>
          <w:sz w:val="20"/>
          <w:lang w:val="ru-RU"/>
        </w:rPr>
        <w:t>содействии</w:t>
      </w:r>
      <w:r w:rsidRPr="00F86B29">
        <w:rPr>
          <w:rFonts w:cs="Times New Roman"/>
          <w:sz w:val="20"/>
          <w:lang w:val="ru-RU"/>
        </w:rPr>
        <w:t xml:space="preserve"> </w:t>
      </w:r>
      <w:r w:rsidRPr="00627182">
        <w:rPr>
          <w:rFonts w:cs="Times New Roman"/>
          <w:sz w:val="20"/>
          <w:lang w:val="ru-RU"/>
        </w:rPr>
        <w:t>разработке</w:t>
      </w:r>
      <w:r w:rsidRPr="00F86B29">
        <w:rPr>
          <w:rFonts w:cs="Times New Roman"/>
          <w:sz w:val="20"/>
          <w:lang w:val="ru-RU"/>
        </w:rPr>
        <w:t xml:space="preserve"> </w:t>
      </w:r>
      <w:r w:rsidRPr="00627182">
        <w:rPr>
          <w:rFonts w:cs="Times New Roman"/>
          <w:sz w:val="20"/>
          <w:lang w:val="ru-RU"/>
        </w:rPr>
        <w:t>реестров</w:t>
      </w:r>
      <w:r w:rsidRPr="00F86B29">
        <w:rPr>
          <w:rFonts w:cs="Times New Roman"/>
          <w:sz w:val="20"/>
          <w:lang w:val="ru-RU"/>
        </w:rPr>
        <w:t xml:space="preserve"> </w:t>
      </w:r>
      <w:r w:rsidRPr="00627182">
        <w:rPr>
          <w:rFonts w:cs="Times New Roman"/>
          <w:sz w:val="20"/>
          <w:lang w:val="ru-RU"/>
        </w:rPr>
        <w:t>и</w:t>
      </w:r>
      <w:r w:rsidRPr="00F86B29">
        <w:rPr>
          <w:rFonts w:cs="Times New Roman"/>
          <w:sz w:val="20"/>
          <w:lang w:val="ru-RU"/>
        </w:rPr>
        <w:t xml:space="preserve"> </w:t>
      </w:r>
      <w:r w:rsidRPr="00514FDC">
        <w:rPr>
          <w:rFonts w:cs="Times New Roman"/>
          <w:sz w:val="20"/>
          <w:lang w:val="ru-RU"/>
        </w:rPr>
        <w:t>наращивани</w:t>
      </w:r>
      <w:r>
        <w:rPr>
          <w:rFonts w:cs="Times New Roman"/>
          <w:sz w:val="20"/>
          <w:lang w:val="ru-RU"/>
        </w:rPr>
        <w:t xml:space="preserve">и </w:t>
      </w:r>
      <w:r w:rsidRPr="00514FDC">
        <w:rPr>
          <w:rFonts w:cs="Times New Roman"/>
          <w:sz w:val="20"/>
          <w:lang w:val="ru-RU"/>
        </w:rPr>
        <w:t>потенциал</w:t>
      </w:r>
      <w:r>
        <w:rPr>
          <w:rFonts w:cs="Times New Roman"/>
          <w:sz w:val="20"/>
          <w:lang w:val="ru-RU"/>
        </w:rPr>
        <w:t xml:space="preserve">а </w:t>
      </w:r>
      <w:r w:rsidRPr="00514FDC">
        <w:rPr>
          <w:rFonts w:cs="Times New Roman"/>
          <w:sz w:val="20"/>
          <w:lang w:val="ru-RU"/>
        </w:rPr>
        <w:t>в области</w:t>
      </w:r>
      <w:r w:rsidRPr="00F86B29">
        <w:rPr>
          <w:rFonts w:cs="Times New Roman"/>
          <w:sz w:val="20"/>
          <w:lang w:val="ru-RU"/>
        </w:rPr>
        <w:t xml:space="preserve"> </w:t>
      </w:r>
      <w:r w:rsidRPr="00627182">
        <w:rPr>
          <w:rFonts w:cs="Times New Roman"/>
          <w:sz w:val="20"/>
          <w:lang w:val="ru-RU"/>
        </w:rPr>
        <w:t>традиционных</w:t>
      </w:r>
      <w:r w:rsidRPr="00F86B29">
        <w:rPr>
          <w:rFonts w:cs="Times New Roman"/>
          <w:sz w:val="20"/>
          <w:lang w:val="ru-RU"/>
        </w:rPr>
        <w:t xml:space="preserve"> </w:t>
      </w:r>
      <w:r w:rsidRPr="00627182">
        <w:rPr>
          <w:rFonts w:cs="Times New Roman"/>
          <w:sz w:val="20"/>
          <w:lang w:val="ru-RU"/>
        </w:rPr>
        <w:t>знаний</w:t>
      </w:r>
      <w:r w:rsidRPr="00F86B29">
        <w:rPr>
          <w:rFonts w:cs="Times New Roman"/>
          <w:sz w:val="20"/>
          <w:lang w:val="ru-RU"/>
        </w:rPr>
        <w:t xml:space="preserve">. </w:t>
      </w:r>
      <w:r>
        <w:rPr>
          <w:rFonts w:cs="Times New Roman"/>
          <w:sz w:val="20"/>
          <w:lang w:val="ru-RU"/>
        </w:rPr>
        <w:t xml:space="preserve">Хороших </w:t>
      </w:r>
      <w:r w:rsidRPr="00A429FE">
        <w:rPr>
          <w:rFonts w:cs="Times New Roman"/>
          <w:sz w:val="20"/>
          <w:lang w:val="ru-RU"/>
        </w:rPr>
        <w:t>результат</w:t>
      </w:r>
      <w:r>
        <w:rPr>
          <w:rFonts w:cs="Times New Roman"/>
          <w:sz w:val="20"/>
          <w:lang w:val="ru-RU"/>
        </w:rPr>
        <w:t xml:space="preserve">ов в этой </w:t>
      </w:r>
      <w:r w:rsidRPr="00A429FE">
        <w:rPr>
          <w:rFonts w:cs="Times New Roman"/>
          <w:sz w:val="20"/>
          <w:lang w:val="ru-RU"/>
        </w:rPr>
        <w:t>области</w:t>
      </w:r>
      <w:r>
        <w:rPr>
          <w:rFonts w:cs="Times New Roman"/>
          <w:sz w:val="20"/>
          <w:lang w:val="ru-RU"/>
        </w:rPr>
        <w:t xml:space="preserve">и удалось добиться </w:t>
      </w:r>
      <w:r w:rsidRPr="007101EC">
        <w:rPr>
          <w:rFonts w:cs="Times New Roman"/>
          <w:sz w:val="20"/>
          <w:lang w:val="ru-RU"/>
        </w:rPr>
        <w:t>в 2016</w:t>
      </w:r>
      <w:r>
        <w:rPr>
          <w:rFonts w:cs="Times New Roman"/>
          <w:sz w:val="20"/>
          <w:lang w:val="ru-RU"/>
        </w:rPr>
        <w:t> г.</w:t>
      </w:r>
      <w:r w:rsidRPr="007101EC">
        <w:rPr>
          <w:rFonts w:cs="Times New Roman"/>
          <w:sz w:val="20"/>
          <w:lang w:val="ru-RU"/>
        </w:rPr>
        <w:t xml:space="preserve"> в </w:t>
      </w:r>
      <w:r>
        <w:rPr>
          <w:rFonts w:cs="Times New Roman"/>
          <w:sz w:val="20"/>
          <w:lang w:val="ru-RU"/>
        </w:rPr>
        <w:t>трех</w:t>
      </w:r>
      <w:r w:rsidRPr="007101EC">
        <w:rPr>
          <w:rFonts w:cs="Times New Roman"/>
          <w:sz w:val="20"/>
          <w:lang w:val="ru-RU"/>
        </w:rPr>
        <w:t xml:space="preserve"> НРС (</w:t>
      </w:r>
      <w:r>
        <w:rPr>
          <w:rFonts w:cs="Times New Roman"/>
          <w:sz w:val="20"/>
          <w:lang w:val="ru-RU"/>
        </w:rPr>
        <w:t>Эфиопии</w:t>
      </w:r>
      <w:r w:rsidRPr="007101EC">
        <w:rPr>
          <w:rFonts w:cs="Times New Roman"/>
          <w:sz w:val="20"/>
          <w:lang w:val="ru-RU"/>
        </w:rPr>
        <w:t xml:space="preserve">, </w:t>
      </w:r>
      <w:r>
        <w:rPr>
          <w:rFonts w:cs="Times New Roman"/>
          <w:sz w:val="20"/>
          <w:lang w:val="ru-RU"/>
        </w:rPr>
        <w:t>Руанде</w:t>
      </w:r>
      <w:r w:rsidRPr="007101EC">
        <w:rPr>
          <w:rFonts w:cs="Times New Roman"/>
          <w:sz w:val="20"/>
          <w:lang w:val="ru-RU"/>
        </w:rPr>
        <w:t xml:space="preserve"> и </w:t>
      </w:r>
      <w:r>
        <w:rPr>
          <w:rFonts w:cs="Times New Roman"/>
          <w:sz w:val="20"/>
          <w:lang w:val="ru-RU"/>
        </w:rPr>
        <w:t>Объединенной Республике Танзании</w:t>
      </w:r>
      <w:r w:rsidRPr="007101EC">
        <w:rPr>
          <w:rFonts w:cs="Times New Roman"/>
          <w:sz w:val="20"/>
          <w:lang w:val="ru-RU"/>
        </w:rPr>
        <w:t xml:space="preserve">) </w:t>
      </w:r>
      <w:r w:rsidRPr="00A429FE">
        <w:rPr>
          <w:rFonts w:cs="Times New Roman"/>
          <w:sz w:val="20"/>
          <w:lang w:val="ru-RU"/>
        </w:rPr>
        <w:t>в рамках</w:t>
      </w:r>
      <w:r>
        <w:rPr>
          <w:rFonts w:cs="Times New Roman"/>
          <w:sz w:val="20"/>
          <w:lang w:val="ru-RU"/>
        </w:rPr>
        <w:t xml:space="preserve"> второго </w:t>
      </w:r>
      <w:r w:rsidRPr="007101EC">
        <w:rPr>
          <w:rFonts w:cs="Times New Roman"/>
          <w:sz w:val="20"/>
          <w:lang w:val="ru-RU"/>
        </w:rPr>
        <w:t>этап</w:t>
      </w:r>
      <w:r>
        <w:rPr>
          <w:rFonts w:cs="Times New Roman"/>
          <w:sz w:val="20"/>
          <w:lang w:val="ru-RU"/>
        </w:rPr>
        <w:t>а</w:t>
      </w:r>
      <w:r w:rsidRPr="007101EC">
        <w:rPr>
          <w:rFonts w:cs="Times New Roman"/>
          <w:sz w:val="20"/>
          <w:lang w:val="ru-RU"/>
        </w:rPr>
        <w:t xml:space="preserve"> проект</w:t>
      </w:r>
      <w:r>
        <w:rPr>
          <w:rFonts w:cs="Times New Roman"/>
          <w:sz w:val="20"/>
          <w:lang w:val="ru-RU"/>
        </w:rPr>
        <w:t>а</w:t>
      </w:r>
      <w:r w:rsidRPr="007101EC">
        <w:rPr>
          <w:rFonts w:cs="Times New Roman"/>
          <w:sz w:val="20"/>
          <w:lang w:val="ru-RU"/>
        </w:rPr>
        <w:t xml:space="preserve"> </w:t>
      </w:r>
      <w:r w:rsidRPr="00A429FE">
        <w:rPr>
          <w:rFonts w:cs="Times New Roman"/>
          <w:sz w:val="20"/>
          <w:lang w:val="ru-RU"/>
        </w:rPr>
        <w:t>«</w:t>
      </w:r>
      <w:r w:rsidRPr="007101EC">
        <w:rPr>
          <w:rFonts w:cs="Times New Roman"/>
          <w:sz w:val="20"/>
          <w:lang w:val="ru-RU"/>
        </w:rPr>
        <w:t>Укрепление потенциала использова</w:t>
      </w:r>
      <w:r>
        <w:rPr>
          <w:rFonts w:cs="Times New Roman"/>
          <w:sz w:val="20"/>
          <w:lang w:val="ru-RU"/>
        </w:rPr>
        <w:t xml:space="preserve">ния </w:t>
      </w:r>
      <w:r w:rsidRPr="007101EC">
        <w:rPr>
          <w:rFonts w:cs="Times New Roman"/>
          <w:sz w:val="20"/>
          <w:lang w:val="ru-RU"/>
        </w:rPr>
        <w:t>научн</w:t>
      </w:r>
      <w:r>
        <w:rPr>
          <w:rFonts w:cs="Times New Roman"/>
          <w:sz w:val="20"/>
          <w:lang w:val="ru-RU"/>
        </w:rPr>
        <w:t>о-</w:t>
      </w:r>
      <w:r w:rsidRPr="007101EC">
        <w:rPr>
          <w:rFonts w:cs="Times New Roman"/>
          <w:sz w:val="20"/>
          <w:lang w:val="ru-RU"/>
        </w:rPr>
        <w:t>техническ</w:t>
      </w:r>
      <w:r>
        <w:rPr>
          <w:rFonts w:cs="Times New Roman"/>
          <w:sz w:val="20"/>
          <w:lang w:val="ru-RU"/>
        </w:rPr>
        <w:t>ой</w:t>
      </w:r>
      <w:r w:rsidRPr="007101EC">
        <w:rPr>
          <w:rFonts w:cs="Times New Roman"/>
          <w:sz w:val="20"/>
          <w:lang w:val="ru-RU"/>
        </w:rPr>
        <w:t xml:space="preserve"> информаци</w:t>
      </w:r>
      <w:r>
        <w:rPr>
          <w:rFonts w:cs="Times New Roman"/>
          <w:sz w:val="20"/>
          <w:lang w:val="ru-RU"/>
        </w:rPr>
        <w:t xml:space="preserve">и для создания надлежащих </w:t>
      </w:r>
      <w:r w:rsidRPr="007101EC">
        <w:rPr>
          <w:rFonts w:cs="Times New Roman"/>
          <w:sz w:val="20"/>
          <w:lang w:val="ru-RU"/>
        </w:rPr>
        <w:t>т</w:t>
      </w:r>
      <w:r>
        <w:rPr>
          <w:rFonts w:cs="Times New Roman"/>
          <w:sz w:val="20"/>
          <w:lang w:val="ru-RU"/>
        </w:rPr>
        <w:t>ехнологий</w:t>
      </w:r>
      <w:r w:rsidRPr="007101EC">
        <w:rPr>
          <w:rFonts w:cs="Times New Roman"/>
          <w:sz w:val="20"/>
          <w:lang w:val="ru-RU"/>
        </w:rPr>
        <w:t xml:space="preserve"> (</w:t>
      </w:r>
      <w:r>
        <w:rPr>
          <w:rFonts w:cs="Times New Roman"/>
          <w:sz w:val="20"/>
          <w:lang w:val="ru-RU"/>
        </w:rPr>
        <w:t>НТ</w:t>
      </w:r>
      <w:r w:rsidRPr="007101EC">
        <w:rPr>
          <w:rFonts w:cs="Times New Roman"/>
          <w:sz w:val="20"/>
          <w:lang w:val="ru-RU"/>
        </w:rPr>
        <w:t xml:space="preserve">) </w:t>
      </w:r>
      <w:r>
        <w:rPr>
          <w:rFonts w:cs="Times New Roman"/>
          <w:sz w:val="20"/>
          <w:lang w:val="ru-RU"/>
        </w:rPr>
        <w:t xml:space="preserve">как </w:t>
      </w:r>
      <w:r w:rsidRPr="00514FDC">
        <w:rPr>
          <w:rFonts w:cs="Times New Roman"/>
          <w:sz w:val="20"/>
          <w:lang w:val="ru-RU"/>
        </w:rPr>
        <w:t>средств</w:t>
      </w:r>
      <w:r>
        <w:rPr>
          <w:rFonts w:cs="Times New Roman"/>
          <w:sz w:val="20"/>
          <w:lang w:val="ru-RU"/>
        </w:rPr>
        <w:t xml:space="preserve"> </w:t>
      </w:r>
      <w:r w:rsidRPr="007101EC">
        <w:rPr>
          <w:rFonts w:cs="Times New Roman"/>
          <w:sz w:val="20"/>
          <w:lang w:val="ru-RU"/>
        </w:rPr>
        <w:t>решени</w:t>
      </w:r>
      <w:r>
        <w:rPr>
          <w:rFonts w:cs="Times New Roman"/>
          <w:sz w:val="20"/>
          <w:lang w:val="ru-RU"/>
        </w:rPr>
        <w:t>я</w:t>
      </w:r>
      <w:r w:rsidRPr="007101EC">
        <w:rPr>
          <w:rFonts w:cs="Times New Roman"/>
          <w:sz w:val="20"/>
          <w:lang w:val="ru-RU"/>
        </w:rPr>
        <w:t xml:space="preserve"> </w:t>
      </w:r>
      <w:r w:rsidRPr="00A429FE">
        <w:rPr>
          <w:rFonts w:cs="Times New Roman"/>
          <w:sz w:val="20"/>
          <w:lang w:val="ru-RU"/>
        </w:rPr>
        <w:t>выявлен</w:t>
      </w:r>
      <w:r>
        <w:rPr>
          <w:rFonts w:cs="Times New Roman"/>
          <w:sz w:val="20"/>
          <w:lang w:val="ru-RU"/>
        </w:rPr>
        <w:t xml:space="preserve">ных </w:t>
      </w:r>
      <w:r w:rsidRPr="00A429FE">
        <w:rPr>
          <w:rFonts w:cs="Times New Roman"/>
          <w:sz w:val="20"/>
          <w:lang w:val="ru-RU"/>
        </w:rPr>
        <w:t>проблем</w:t>
      </w:r>
      <w:r>
        <w:rPr>
          <w:rFonts w:cs="Times New Roman"/>
          <w:sz w:val="20"/>
          <w:lang w:val="ru-RU"/>
        </w:rPr>
        <w:t xml:space="preserve"> </w:t>
      </w:r>
      <w:r w:rsidRPr="00A429FE">
        <w:rPr>
          <w:rFonts w:cs="Times New Roman"/>
          <w:sz w:val="20"/>
          <w:lang w:val="ru-RU"/>
        </w:rPr>
        <w:t>развити</w:t>
      </w:r>
      <w:r>
        <w:rPr>
          <w:rFonts w:cs="Times New Roman"/>
          <w:sz w:val="20"/>
          <w:lang w:val="ru-RU"/>
        </w:rPr>
        <w:t>я</w:t>
      </w:r>
      <w:r w:rsidRPr="00A429FE">
        <w:rPr>
          <w:rFonts w:cs="Times New Roman"/>
          <w:sz w:val="20"/>
          <w:lang w:val="ru-RU"/>
        </w:rPr>
        <w:t>»</w:t>
      </w:r>
      <w:r>
        <w:rPr>
          <w:rFonts w:cs="Times New Roman"/>
          <w:sz w:val="20"/>
          <w:lang w:val="ru-RU"/>
        </w:rPr>
        <w:t xml:space="preserve">. </w:t>
      </w:r>
      <w:r w:rsidRPr="007101EC">
        <w:rPr>
          <w:rFonts w:cs="Times New Roman"/>
          <w:sz w:val="20"/>
          <w:lang w:val="ru-RU"/>
        </w:rPr>
        <w:t xml:space="preserve">К концу </w:t>
      </w:r>
      <w:r>
        <w:rPr>
          <w:rFonts w:cs="Times New Roman"/>
          <w:sz w:val="20"/>
          <w:lang w:val="ru-RU"/>
        </w:rPr>
        <w:t>2016 г.</w:t>
      </w:r>
      <w:r w:rsidRPr="007101EC">
        <w:rPr>
          <w:rFonts w:cs="Times New Roman"/>
          <w:sz w:val="20"/>
          <w:lang w:val="ru-RU"/>
        </w:rPr>
        <w:t xml:space="preserve"> </w:t>
      </w:r>
      <w:r w:rsidRPr="00464890">
        <w:rPr>
          <w:rFonts w:cs="Times New Roman"/>
          <w:sz w:val="20"/>
          <w:lang w:val="ru-RU"/>
        </w:rPr>
        <w:t>в рамках</w:t>
      </w:r>
      <w:r>
        <w:rPr>
          <w:rFonts w:cs="Times New Roman"/>
          <w:sz w:val="20"/>
          <w:lang w:val="ru-RU"/>
        </w:rPr>
        <w:t xml:space="preserve"> первого </w:t>
      </w:r>
      <w:r w:rsidRPr="007101EC">
        <w:rPr>
          <w:rFonts w:cs="Times New Roman"/>
          <w:sz w:val="20"/>
          <w:lang w:val="ru-RU"/>
        </w:rPr>
        <w:t>этап</w:t>
      </w:r>
      <w:r>
        <w:rPr>
          <w:rFonts w:cs="Times New Roman"/>
          <w:sz w:val="20"/>
          <w:lang w:val="ru-RU"/>
        </w:rPr>
        <w:t>а</w:t>
      </w:r>
      <w:r w:rsidRPr="007101EC">
        <w:rPr>
          <w:rFonts w:cs="Times New Roman"/>
          <w:sz w:val="20"/>
          <w:lang w:val="ru-RU"/>
        </w:rPr>
        <w:t xml:space="preserve"> </w:t>
      </w:r>
      <w:r w:rsidRPr="00A429FE">
        <w:rPr>
          <w:rFonts w:cs="Times New Roman"/>
          <w:snapToGrid w:val="0"/>
          <w:sz w:val="20"/>
          <w:lang w:val="ru-RU"/>
        </w:rPr>
        <w:t>данн</w:t>
      </w:r>
      <w:r>
        <w:rPr>
          <w:rFonts w:cs="Times New Roman"/>
          <w:sz w:val="20"/>
          <w:lang w:val="ru-RU"/>
        </w:rPr>
        <w:t xml:space="preserve">ого </w:t>
      </w:r>
      <w:r w:rsidRPr="007101EC">
        <w:rPr>
          <w:rFonts w:cs="Times New Roman"/>
          <w:sz w:val="20"/>
          <w:lang w:val="ru-RU"/>
        </w:rPr>
        <w:t xml:space="preserve">проекта </w:t>
      </w:r>
      <w:r>
        <w:rPr>
          <w:rFonts w:cs="Times New Roman"/>
          <w:sz w:val="20"/>
          <w:lang w:val="ru-RU"/>
        </w:rPr>
        <w:t xml:space="preserve">в </w:t>
      </w:r>
      <w:r w:rsidRPr="007101EC">
        <w:rPr>
          <w:rFonts w:cs="Times New Roman"/>
          <w:sz w:val="20"/>
          <w:lang w:val="ru-RU"/>
        </w:rPr>
        <w:t>стран</w:t>
      </w:r>
      <w:r>
        <w:rPr>
          <w:rFonts w:cs="Times New Roman"/>
          <w:sz w:val="20"/>
          <w:lang w:val="ru-RU"/>
        </w:rPr>
        <w:t>ах-</w:t>
      </w:r>
      <w:r w:rsidRPr="007101EC">
        <w:rPr>
          <w:rFonts w:cs="Times New Roman"/>
          <w:sz w:val="20"/>
          <w:lang w:val="ru-RU"/>
        </w:rPr>
        <w:t>бенефициар</w:t>
      </w:r>
      <w:r>
        <w:rPr>
          <w:rFonts w:cs="Times New Roman"/>
          <w:sz w:val="20"/>
          <w:lang w:val="ru-RU"/>
        </w:rPr>
        <w:t xml:space="preserve">ах, относящихся к </w:t>
      </w:r>
      <w:r w:rsidRPr="00464890">
        <w:rPr>
          <w:rFonts w:cs="Times New Roman"/>
          <w:sz w:val="20"/>
          <w:lang w:val="ru-RU"/>
        </w:rPr>
        <w:t>групп</w:t>
      </w:r>
      <w:r>
        <w:rPr>
          <w:rFonts w:cs="Times New Roman"/>
          <w:sz w:val="20"/>
          <w:lang w:val="ru-RU"/>
        </w:rPr>
        <w:t xml:space="preserve">е </w:t>
      </w:r>
      <w:r w:rsidRPr="007101EC">
        <w:rPr>
          <w:rFonts w:cs="Times New Roman"/>
          <w:sz w:val="20"/>
          <w:lang w:val="ru-RU"/>
        </w:rPr>
        <w:t>НРС</w:t>
      </w:r>
      <w:r>
        <w:rPr>
          <w:rFonts w:cs="Times New Roman"/>
          <w:sz w:val="20"/>
          <w:lang w:val="ru-RU"/>
        </w:rPr>
        <w:t>,</w:t>
      </w:r>
      <w:r w:rsidRPr="007101EC">
        <w:rPr>
          <w:rFonts w:cs="Times New Roman"/>
          <w:sz w:val="20"/>
          <w:lang w:val="ru-RU"/>
        </w:rPr>
        <w:t xml:space="preserve"> </w:t>
      </w:r>
      <w:r>
        <w:rPr>
          <w:rFonts w:cs="Times New Roman"/>
          <w:sz w:val="20"/>
          <w:lang w:val="ru-RU"/>
        </w:rPr>
        <w:t xml:space="preserve">удалось </w:t>
      </w:r>
      <w:r w:rsidRPr="007101EC">
        <w:rPr>
          <w:rFonts w:cs="Times New Roman"/>
          <w:sz w:val="20"/>
          <w:lang w:val="ru-RU"/>
        </w:rPr>
        <w:t>комм</w:t>
      </w:r>
      <w:r>
        <w:rPr>
          <w:rFonts w:cs="Times New Roman"/>
          <w:sz w:val="20"/>
          <w:lang w:val="ru-RU"/>
        </w:rPr>
        <w:t xml:space="preserve">ерциализировать </w:t>
      </w:r>
      <w:r w:rsidRPr="007101EC">
        <w:rPr>
          <w:rFonts w:cs="Times New Roman"/>
          <w:sz w:val="20"/>
          <w:lang w:val="ru-RU"/>
        </w:rPr>
        <w:t xml:space="preserve">три </w:t>
      </w:r>
      <w:r>
        <w:rPr>
          <w:rFonts w:cs="Times New Roman"/>
          <w:sz w:val="20"/>
          <w:lang w:val="ru-RU"/>
        </w:rPr>
        <w:t>НТ</w:t>
      </w:r>
      <w:r w:rsidRPr="00F81BA9">
        <w:rPr>
          <w:color w:val="000000"/>
          <w:sz w:val="20"/>
          <w:vertAlign w:val="superscript"/>
        </w:rPr>
        <w:footnoteReference w:id="4"/>
      </w:r>
      <w:r>
        <w:rPr>
          <w:rFonts w:cs="Times New Roman"/>
          <w:sz w:val="20"/>
          <w:lang w:val="ru-RU"/>
        </w:rPr>
        <w:t xml:space="preserve"> </w:t>
      </w:r>
      <w:r w:rsidRPr="007101EC">
        <w:rPr>
          <w:rFonts w:cs="Times New Roman"/>
          <w:sz w:val="20"/>
          <w:lang w:val="ru-RU"/>
        </w:rPr>
        <w:t>(</w:t>
      </w:r>
      <w:r>
        <w:rPr>
          <w:rFonts w:cs="Times New Roman"/>
          <w:sz w:val="20"/>
          <w:lang w:val="ru-RU"/>
        </w:rPr>
        <w:t>одну</w:t>
      </w:r>
      <w:r w:rsidRPr="007101EC">
        <w:rPr>
          <w:rFonts w:cs="Times New Roman"/>
          <w:sz w:val="20"/>
          <w:lang w:val="ru-RU"/>
        </w:rPr>
        <w:t xml:space="preserve"> в Непал</w:t>
      </w:r>
      <w:r>
        <w:rPr>
          <w:rFonts w:cs="Times New Roman"/>
          <w:sz w:val="20"/>
          <w:lang w:val="ru-RU"/>
        </w:rPr>
        <w:t>е</w:t>
      </w:r>
      <w:r w:rsidRPr="007101EC">
        <w:rPr>
          <w:rFonts w:cs="Times New Roman"/>
          <w:sz w:val="20"/>
          <w:lang w:val="ru-RU"/>
        </w:rPr>
        <w:t xml:space="preserve"> и две в </w:t>
      </w:r>
      <w:r>
        <w:rPr>
          <w:rFonts w:cs="Times New Roman"/>
          <w:sz w:val="20"/>
          <w:lang w:val="ru-RU"/>
        </w:rPr>
        <w:t>Замбии</w:t>
      </w:r>
      <w:r w:rsidRPr="007101EC">
        <w:rPr>
          <w:rFonts w:cs="Times New Roman"/>
          <w:sz w:val="20"/>
          <w:lang w:val="ru-RU"/>
        </w:rPr>
        <w:t>)</w:t>
      </w:r>
      <w:r>
        <w:rPr>
          <w:rFonts w:cs="Times New Roman"/>
          <w:sz w:val="20"/>
          <w:lang w:val="ru-RU"/>
        </w:rPr>
        <w:t xml:space="preserve">; еще </w:t>
      </w:r>
      <w:r w:rsidRPr="007101EC">
        <w:rPr>
          <w:rFonts w:cs="Times New Roman"/>
          <w:sz w:val="20"/>
          <w:lang w:val="ru-RU"/>
        </w:rPr>
        <w:t xml:space="preserve">три </w:t>
      </w:r>
      <w:r>
        <w:rPr>
          <w:rFonts w:cs="Times New Roman"/>
          <w:sz w:val="20"/>
          <w:lang w:val="ru-RU"/>
        </w:rPr>
        <w:t xml:space="preserve">НТ проходили </w:t>
      </w:r>
      <w:r w:rsidRPr="00A429FE">
        <w:rPr>
          <w:rFonts w:cs="Times New Roman"/>
          <w:sz w:val="20"/>
          <w:lang w:val="ru-RU"/>
        </w:rPr>
        <w:t>государств</w:t>
      </w:r>
      <w:r>
        <w:rPr>
          <w:rFonts w:cs="Times New Roman"/>
          <w:sz w:val="20"/>
          <w:lang w:val="ru-RU"/>
        </w:rPr>
        <w:t xml:space="preserve">енную оценку на </w:t>
      </w:r>
      <w:r w:rsidRPr="00A429FE">
        <w:rPr>
          <w:rFonts w:cs="Times New Roman"/>
          <w:sz w:val="20"/>
          <w:lang w:val="ru-RU"/>
        </w:rPr>
        <w:t>предмет</w:t>
      </w:r>
      <w:r>
        <w:rPr>
          <w:rFonts w:cs="Times New Roman"/>
          <w:sz w:val="20"/>
          <w:lang w:val="ru-RU"/>
        </w:rPr>
        <w:t xml:space="preserve"> </w:t>
      </w:r>
      <w:r w:rsidRPr="00A429FE">
        <w:rPr>
          <w:rFonts w:cs="Times New Roman"/>
          <w:sz w:val="20"/>
          <w:lang w:val="ru-RU"/>
        </w:rPr>
        <w:t>целесообразн</w:t>
      </w:r>
      <w:r>
        <w:rPr>
          <w:rFonts w:cs="Times New Roman"/>
          <w:sz w:val="20"/>
          <w:lang w:val="ru-RU"/>
        </w:rPr>
        <w:t>ости их коммерциализации</w:t>
      </w:r>
      <w:r w:rsidRPr="007101EC">
        <w:rPr>
          <w:rFonts w:cs="Times New Roman"/>
          <w:sz w:val="20"/>
          <w:lang w:val="ru-RU"/>
        </w:rPr>
        <w:t>.</w:t>
      </w:r>
    </w:p>
    <w:p w:rsidR="00E161D9" w:rsidRPr="007101EC" w:rsidRDefault="00E161D9" w:rsidP="00E161D9">
      <w:pPr>
        <w:numPr>
          <w:ilvl w:val="0"/>
          <w:numId w:val="116"/>
        </w:numPr>
        <w:spacing w:after="120"/>
        <w:ind w:left="357" w:hanging="357"/>
        <w:jc w:val="both"/>
        <w:rPr>
          <w:rFonts w:cs="Times New Roman"/>
          <w:sz w:val="20"/>
          <w:lang w:val="ru-RU"/>
        </w:rPr>
      </w:pPr>
      <w:r>
        <w:rPr>
          <w:rFonts w:cs="Times New Roman"/>
          <w:sz w:val="20"/>
          <w:lang w:val="ru-RU"/>
        </w:rPr>
        <w:lastRenderedPageBreak/>
        <w:t>В конце</w:t>
      </w:r>
      <w:r w:rsidRPr="007101EC">
        <w:rPr>
          <w:rFonts w:cs="Times New Roman"/>
          <w:sz w:val="20"/>
          <w:lang w:val="ru-RU"/>
        </w:rPr>
        <w:t xml:space="preserve"> </w:t>
      </w:r>
      <w:r>
        <w:rPr>
          <w:rFonts w:cs="Times New Roman"/>
          <w:sz w:val="20"/>
          <w:lang w:val="ru-RU"/>
        </w:rPr>
        <w:t>2016 г.</w:t>
      </w:r>
      <w:r w:rsidRPr="007101EC">
        <w:rPr>
          <w:rFonts w:cs="Times New Roman"/>
          <w:sz w:val="20"/>
          <w:lang w:val="ru-RU"/>
        </w:rPr>
        <w:t xml:space="preserve"> </w:t>
      </w:r>
      <w:r>
        <w:rPr>
          <w:rFonts w:cs="Times New Roman"/>
          <w:sz w:val="20"/>
          <w:lang w:val="ru-RU"/>
        </w:rPr>
        <w:t xml:space="preserve">в четырех странах </w:t>
      </w:r>
      <w:r w:rsidRPr="007101EC">
        <w:rPr>
          <w:rFonts w:cs="Times New Roman"/>
          <w:sz w:val="20"/>
          <w:lang w:val="ru-RU"/>
        </w:rPr>
        <w:t>(Египт</w:t>
      </w:r>
      <w:r>
        <w:rPr>
          <w:rFonts w:cs="Times New Roman"/>
          <w:sz w:val="20"/>
          <w:lang w:val="ru-RU"/>
        </w:rPr>
        <w:t>е</w:t>
      </w:r>
      <w:r w:rsidRPr="007101EC">
        <w:rPr>
          <w:rFonts w:cs="Times New Roman"/>
          <w:sz w:val="20"/>
          <w:lang w:val="ru-RU"/>
        </w:rPr>
        <w:t>, Эквадор</w:t>
      </w:r>
      <w:r>
        <w:rPr>
          <w:rFonts w:cs="Times New Roman"/>
          <w:sz w:val="20"/>
          <w:lang w:val="ru-RU"/>
        </w:rPr>
        <w:t>е</w:t>
      </w:r>
      <w:r w:rsidRPr="007101EC">
        <w:rPr>
          <w:rFonts w:cs="Times New Roman"/>
          <w:sz w:val="20"/>
          <w:lang w:val="ru-RU"/>
        </w:rPr>
        <w:t xml:space="preserve">, </w:t>
      </w:r>
      <w:r>
        <w:rPr>
          <w:rFonts w:cs="Times New Roman"/>
          <w:sz w:val="20"/>
          <w:lang w:val="ru-RU"/>
        </w:rPr>
        <w:t>Намибии</w:t>
      </w:r>
      <w:r w:rsidRPr="007101EC">
        <w:rPr>
          <w:rFonts w:cs="Times New Roman"/>
          <w:sz w:val="20"/>
          <w:lang w:val="ru-RU"/>
        </w:rPr>
        <w:t xml:space="preserve"> и </w:t>
      </w:r>
      <w:r>
        <w:rPr>
          <w:rFonts w:cs="Times New Roman"/>
          <w:sz w:val="20"/>
          <w:lang w:val="ru-RU"/>
        </w:rPr>
        <w:t>Шри-Ланке</w:t>
      </w:r>
      <w:r w:rsidRPr="007101EC">
        <w:rPr>
          <w:rFonts w:cs="Times New Roman"/>
          <w:sz w:val="20"/>
          <w:lang w:val="ru-RU"/>
        </w:rPr>
        <w:t>)</w:t>
      </w:r>
      <w:r>
        <w:rPr>
          <w:rFonts w:cs="Times New Roman"/>
          <w:sz w:val="20"/>
          <w:lang w:val="ru-RU"/>
        </w:rPr>
        <w:t xml:space="preserve"> началась пилотная</w:t>
      </w:r>
      <w:r w:rsidRPr="007101EC">
        <w:rPr>
          <w:rFonts w:cs="Times New Roman"/>
          <w:sz w:val="20"/>
          <w:lang w:val="ru-RU"/>
        </w:rPr>
        <w:t xml:space="preserve"> </w:t>
      </w:r>
      <w:r w:rsidRPr="005825EC">
        <w:rPr>
          <w:rFonts w:cs="Times New Roman"/>
          <w:sz w:val="20"/>
          <w:lang w:val="ru-RU"/>
        </w:rPr>
        <w:t>реализаци</w:t>
      </w:r>
      <w:r>
        <w:rPr>
          <w:rFonts w:cs="Times New Roman"/>
          <w:sz w:val="20"/>
          <w:lang w:val="ru-RU"/>
        </w:rPr>
        <w:t xml:space="preserve">я </w:t>
      </w:r>
      <w:r w:rsidRPr="007101EC">
        <w:rPr>
          <w:rFonts w:cs="Times New Roman"/>
          <w:sz w:val="20"/>
          <w:lang w:val="ru-RU"/>
        </w:rPr>
        <w:t>проект</w:t>
      </w:r>
      <w:r>
        <w:rPr>
          <w:rFonts w:cs="Times New Roman"/>
          <w:sz w:val="20"/>
          <w:lang w:val="ru-RU"/>
        </w:rPr>
        <w:t>а</w:t>
      </w:r>
      <w:r w:rsidRPr="007101EC">
        <w:rPr>
          <w:rFonts w:cs="Times New Roman"/>
          <w:sz w:val="20"/>
          <w:lang w:val="ru-RU"/>
        </w:rPr>
        <w:t xml:space="preserve"> Повестки дня в области развития </w:t>
      </w:r>
      <w:r w:rsidRPr="0033605F">
        <w:rPr>
          <w:rFonts w:cs="Times New Roman"/>
          <w:sz w:val="20"/>
          <w:lang w:val="ru-RU"/>
        </w:rPr>
        <w:t>«</w:t>
      </w:r>
      <w:r>
        <w:rPr>
          <w:rFonts w:cs="Times New Roman"/>
          <w:sz w:val="20"/>
          <w:lang w:val="ru-RU"/>
        </w:rPr>
        <w:t>Интеллектуальная собственность</w:t>
      </w:r>
      <w:r w:rsidRPr="007101EC">
        <w:rPr>
          <w:rFonts w:cs="Times New Roman"/>
          <w:sz w:val="20"/>
          <w:lang w:val="ru-RU"/>
        </w:rPr>
        <w:t xml:space="preserve">, </w:t>
      </w:r>
      <w:r>
        <w:rPr>
          <w:rFonts w:cs="Times New Roman"/>
          <w:sz w:val="20"/>
          <w:lang w:val="ru-RU"/>
        </w:rPr>
        <w:t>туризм</w:t>
      </w:r>
      <w:r w:rsidRPr="007101EC">
        <w:rPr>
          <w:rFonts w:cs="Times New Roman"/>
          <w:sz w:val="20"/>
          <w:lang w:val="ru-RU"/>
        </w:rPr>
        <w:t xml:space="preserve"> и культура: п</w:t>
      </w:r>
      <w:r>
        <w:rPr>
          <w:rFonts w:cs="Times New Roman"/>
          <w:sz w:val="20"/>
          <w:lang w:val="ru-RU"/>
        </w:rPr>
        <w:t>оддержка</w:t>
      </w:r>
      <w:r w:rsidRPr="007101EC">
        <w:rPr>
          <w:rFonts w:cs="Times New Roman"/>
          <w:sz w:val="20"/>
          <w:lang w:val="ru-RU"/>
        </w:rPr>
        <w:t xml:space="preserve"> ц</w:t>
      </w:r>
      <w:r>
        <w:rPr>
          <w:rFonts w:cs="Times New Roman"/>
          <w:sz w:val="20"/>
          <w:lang w:val="ru-RU"/>
        </w:rPr>
        <w:t>елей развития</w:t>
      </w:r>
      <w:r w:rsidRPr="007101EC">
        <w:rPr>
          <w:rFonts w:cs="Times New Roman"/>
          <w:sz w:val="20"/>
          <w:lang w:val="ru-RU"/>
        </w:rPr>
        <w:t xml:space="preserve"> и </w:t>
      </w:r>
      <w:r w:rsidRPr="0033605F">
        <w:rPr>
          <w:rFonts w:cs="Times New Roman"/>
          <w:sz w:val="20"/>
          <w:lang w:val="ru-RU"/>
        </w:rPr>
        <w:t>содействи</w:t>
      </w:r>
      <w:r>
        <w:rPr>
          <w:rFonts w:cs="Times New Roman"/>
          <w:sz w:val="20"/>
          <w:lang w:val="ru-RU"/>
        </w:rPr>
        <w:t xml:space="preserve">е сохранению </w:t>
      </w:r>
      <w:r w:rsidRPr="007101EC">
        <w:rPr>
          <w:rFonts w:cs="Times New Roman"/>
          <w:sz w:val="20"/>
          <w:lang w:val="ru-RU"/>
        </w:rPr>
        <w:t xml:space="preserve">культурного наследия в </w:t>
      </w:r>
      <w:r>
        <w:rPr>
          <w:rFonts w:cs="Times New Roman"/>
          <w:sz w:val="20"/>
          <w:lang w:val="ru-RU"/>
        </w:rPr>
        <w:t>Египте</w:t>
      </w:r>
      <w:r w:rsidRPr="007101EC">
        <w:rPr>
          <w:rFonts w:cs="Times New Roman"/>
          <w:sz w:val="20"/>
          <w:lang w:val="ru-RU"/>
        </w:rPr>
        <w:t xml:space="preserve"> и </w:t>
      </w:r>
      <w:r>
        <w:rPr>
          <w:rFonts w:cs="Times New Roman"/>
          <w:sz w:val="20"/>
          <w:lang w:val="ru-RU"/>
        </w:rPr>
        <w:t>других</w:t>
      </w:r>
      <w:r w:rsidRPr="007101EC">
        <w:rPr>
          <w:rFonts w:cs="Times New Roman"/>
          <w:sz w:val="20"/>
          <w:lang w:val="ru-RU"/>
        </w:rPr>
        <w:t xml:space="preserve"> </w:t>
      </w:r>
      <w:r w:rsidRPr="0033605F">
        <w:rPr>
          <w:rFonts w:cs="Times New Roman"/>
          <w:sz w:val="20"/>
          <w:lang w:val="ru-RU"/>
        </w:rPr>
        <w:t>развивающихся странах»</w:t>
      </w:r>
      <w:r w:rsidRPr="007101EC">
        <w:rPr>
          <w:rFonts w:cs="Times New Roman"/>
          <w:sz w:val="20"/>
          <w:lang w:val="ru-RU"/>
        </w:rPr>
        <w:t xml:space="preserve">, </w:t>
      </w:r>
      <w:r w:rsidRPr="0033605F">
        <w:rPr>
          <w:rFonts w:cs="Times New Roman"/>
          <w:sz w:val="20"/>
          <w:lang w:val="ru-RU"/>
        </w:rPr>
        <w:t>посвященн</w:t>
      </w:r>
      <w:r>
        <w:rPr>
          <w:rFonts w:cs="Times New Roman"/>
          <w:sz w:val="20"/>
          <w:lang w:val="ru-RU"/>
        </w:rPr>
        <w:t xml:space="preserve">ого изучению </w:t>
      </w:r>
      <w:r w:rsidRPr="007101EC">
        <w:rPr>
          <w:rFonts w:cs="Times New Roman"/>
          <w:sz w:val="20"/>
          <w:lang w:val="ru-RU"/>
        </w:rPr>
        <w:t xml:space="preserve">и </w:t>
      </w:r>
      <w:r>
        <w:rPr>
          <w:rFonts w:cs="Times New Roman"/>
          <w:sz w:val="20"/>
          <w:lang w:val="ru-RU"/>
        </w:rPr>
        <w:t xml:space="preserve">повышению </w:t>
      </w:r>
      <w:r w:rsidRPr="007101EC">
        <w:rPr>
          <w:rFonts w:cs="Times New Roman"/>
          <w:sz w:val="20"/>
          <w:lang w:val="ru-RU"/>
        </w:rPr>
        <w:t>информированност</w:t>
      </w:r>
      <w:r>
        <w:rPr>
          <w:rFonts w:cs="Times New Roman"/>
          <w:sz w:val="20"/>
          <w:lang w:val="ru-RU"/>
        </w:rPr>
        <w:t>и о значении системы интеллектуальной собственности</w:t>
      </w:r>
      <w:r w:rsidRPr="007101EC">
        <w:rPr>
          <w:rFonts w:cs="Times New Roman"/>
          <w:sz w:val="20"/>
          <w:lang w:val="ru-RU"/>
        </w:rPr>
        <w:t xml:space="preserve"> </w:t>
      </w:r>
      <w:r>
        <w:rPr>
          <w:rFonts w:cs="Times New Roman"/>
          <w:sz w:val="20"/>
          <w:lang w:val="ru-RU"/>
        </w:rPr>
        <w:t xml:space="preserve">для </w:t>
      </w:r>
      <w:r w:rsidRPr="0033605F">
        <w:rPr>
          <w:rFonts w:cs="Times New Roman"/>
          <w:sz w:val="20"/>
          <w:lang w:val="ru-RU"/>
        </w:rPr>
        <w:t>развити</w:t>
      </w:r>
      <w:r>
        <w:rPr>
          <w:rFonts w:cs="Times New Roman"/>
          <w:sz w:val="20"/>
          <w:lang w:val="ru-RU"/>
        </w:rPr>
        <w:t xml:space="preserve">я </w:t>
      </w:r>
      <w:r w:rsidRPr="007101EC">
        <w:rPr>
          <w:rFonts w:cs="Times New Roman"/>
          <w:sz w:val="20"/>
          <w:lang w:val="ru-RU"/>
        </w:rPr>
        <w:t>эконо</w:t>
      </w:r>
      <w:r>
        <w:rPr>
          <w:rFonts w:cs="Times New Roman"/>
          <w:sz w:val="20"/>
          <w:lang w:val="ru-RU"/>
        </w:rPr>
        <w:t xml:space="preserve">мической </w:t>
      </w:r>
      <w:r w:rsidRPr="0033605F">
        <w:rPr>
          <w:rFonts w:cs="Times New Roman"/>
          <w:sz w:val="20"/>
          <w:lang w:val="ru-RU"/>
        </w:rPr>
        <w:t>деятельност</w:t>
      </w:r>
      <w:r>
        <w:rPr>
          <w:rFonts w:cs="Times New Roman"/>
          <w:sz w:val="20"/>
          <w:lang w:val="ru-RU"/>
        </w:rPr>
        <w:t>и, связанной с туризмом</w:t>
      </w:r>
      <w:r w:rsidRPr="007101EC">
        <w:rPr>
          <w:rFonts w:cs="Times New Roman"/>
          <w:sz w:val="20"/>
          <w:lang w:val="ru-RU"/>
        </w:rPr>
        <w:t xml:space="preserve">, включая </w:t>
      </w:r>
      <w:r>
        <w:rPr>
          <w:rFonts w:cs="Times New Roman"/>
          <w:sz w:val="20"/>
          <w:lang w:val="ru-RU"/>
        </w:rPr>
        <w:t xml:space="preserve">проведение мероприятий, связанных с </w:t>
      </w:r>
      <w:r w:rsidRPr="00464890">
        <w:rPr>
          <w:rFonts w:cs="Times New Roman"/>
          <w:sz w:val="20"/>
          <w:lang w:val="ru-RU"/>
        </w:rPr>
        <w:t>распространен</w:t>
      </w:r>
      <w:r>
        <w:rPr>
          <w:rFonts w:cs="Times New Roman"/>
          <w:sz w:val="20"/>
          <w:lang w:val="ru-RU"/>
        </w:rPr>
        <w:t xml:space="preserve">ием </w:t>
      </w:r>
      <w:r w:rsidRPr="007101EC">
        <w:rPr>
          <w:rFonts w:cs="Times New Roman"/>
          <w:sz w:val="20"/>
          <w:lang w:val="ru-RU"/>
        </w:rPr>
        <w:t>национальн</w:t>
      </w:r>
      <w:r>
        <w:rPr>
          <w:rFonts w:cs="Times New Roman"/>
          <w:sz w:val="20"/>
          <w:lang w:val="ru-RU"/>
        </w:rPr>
        <w:t>ых</w:t>
      </w:r>
      <w:r w:rsidRPr="007101EC">
        <w:rPr>
          <w:rFonts w:cs="Times New Roman"/>
          <w:sz w:val="20"/>
          <w:lang w:val="ru-RU"/>
        </w:rPr>
        <w:t xml:space="preserve"> и/или местн</w:t>
      </w:r>
      <w:r>
        <w:rPr>
          <w:rFonts w:cs="Times New Roman"/>
          <w:sz w:val="20"/>
          <w:lang w:val="ru-RU"/>
        </w:rPr>
        <w:t>ых</w:t>
      </w:r>
      <w:r w:rsidRPr="007101EC">
        <w:rPr>
          <w:rFonts w:cs="Times New Roman"/>
          <w:sz w:val="20"/>
          <w:lang w:val="ru-RU"/>
        </w:rPr>
        <w:t xml:space="preserve"> </w:t>
      </w:r>
      <w:r>
        <w:rPr>
          <w:rFonts w:cs="Times New Roman"/>
          <w:sz w:val="20"/>
          <w:lang w:val="ru-RU"/>
        </w:rPr>
        <w:t>знаний</w:t>
      </w:r>
      <w:r w:rsidRPr="007101EC">
        <w:rPr>
          <w:rFonts w:cs="Times New Roman"/>
          <w:sz w:val="20"/>
          <w:lang w:val="ru-RU"/>
        </w:rPr>
        <w:t>, традиций и культур</w:t>
      </w:r>
      <w:r>
        <w:rPr>
          <w:rFonts w:cs="Times New Roman"/>
          <w:sz w:val="20"/>
          <w:lang w:val="ru-RU"/>
        </w:rPr>
        <w:t xml:space="preserve">ных достижений. </w:t>
      </w:r>
    </w:p>
    <w:p w:rsidR="00E161D9" w:rsidRPr="007101EC" w:rsidRDefault="00E161D9" w:rsidP="00E161D9">
      <w:pPr>
        <w:numPr>
          <w:ilvl w:val="0"/>
          <w:numId w:val="116"/>
        </w:numPr>
        <w:spacing w:after="120"/>
        <w:ind w:left="357" w:hanging="357"/>
        <w:jc w:val="both"/>
        <w:rPr>
          <w:rFonts w:cs="Times New Roman"/>
          <w:sz w:val="20"/>
          <w:lang w:val="ru-RU"/>
        </w:rPr>
      </w:pPr>
      <w:r w:rsidRPr="003466A9">
        <w:rPr>
          <w:rFonts w:cs="Times New Roman"/>
          <w:sz w:val="20"/>
          <w:lang w:val="ru-RU"/>
        </w:rPr>
        <w:t>В 2016</w:t>
      </w:r>
      <w:r>
        <w:rPr>
          <w:rFonts w:cs="Times New Roman"/>
          <w:sz w:val="20"/>
          <w:lang w:val="en"/>
        </w:rPr>
        <w:t> </w:t>
      </w:r>
      <w:r w:rsidRPr="003466A9">
        <w:rPr>
          <w:rFonts w:cs="Times New Roman"/>
          <w:sz w:val="20"/>
          <w:lang w:val="ru-RU"/>
        </w:rPr>
        <w:t>г.</w:t>
      </w:r>
      <w:r w:rsidRPr="007101EC">
        <w:rPr>
          <w:rFonts w:cs="Times New Roman"/>
          <w:sz w:val="20"/>
          <w:lang w:val="ru-RU"/>
        </w:rPr>
        <w:t xml:space="preserve"> Комитет по развитию и интеллектуальной собственности (КРИС) </w:t>
      </w:r>
      <w:r>
        <w:rPr>
          <w:rFonts w:cs="Times New Roman"/>
          <w:sz w:val="20"/>
          <w:lang w:val="ru-RU"/>
        </w:rPr>
        <w:t xml:space="preserve">рассмотрел </w:t>
      </w:r>
      <w:r w:rsidRPr="007101EC">
        <w:rPr>
          <w:rFonts w:cs="Times New Roman"/>
          <w:sz w:val="20"/>
          <w:lang w:val="ru-RU"/>
        </w:rPr>
        <w:t xml:space="preserve">и </w:t>
      </w:r>
      <w:r>
        <w:rPr>
          <w:rFonts w:cs="Times New Roman"/>
          <w:sz w:val="20"/>
          <w:lang w:val="ru-RU"/>
        </w:rPr>
        <w:t xml:space="preserve">обсудил </w:t>
      </w:r>
      <w:r w:rsidRPr="007101EC">
        <w:rPr>
          <w:rFonts w:cs="Times New Roman"/>
          <w:sz w:val="20"/>
          <w:lang w:val="ru-RU"/>
        </w:rPr>
        <w:t>различн</w:t>
      </w:r>
      <w:r>
        <w:rPr>
          <w:rFonts w:cs="Times New Roman"/>
          <w:sz w:val="20"/>
          <w:lang w:val="ru-RU"/>
        </w:rPr>
        <w:t>ые</w:t>
      </w:r>
      <w:r w:rsidRPr="007101EC">
        <w:rPr>
          <w:rFonts w:cs="Times New Roman"/>
          <w:sz w:val="20"/>
          <w:lang w:val="ru-RU"/>
        </w:rPr>
        <w:t xml:space="preserve"> документы и </w:t>
      </w:r>
      <w:r>
        <w:rPr>
          <w:rFonts w:cs="Times New Roman"/>
          <w:sz w:val="20"/>
          <w:lang w:val="ru-RU"/>
        </w:rPr>
        <w:t>исследования</w:t>
      </w:r>
      <w:r w:rsidRPr="007101EC">
        <w:rPr>
          <w:rFonts w:cs="Times New Roman"/>
          <w:sz w:val="20"/>
          <w:lang w:val="ru-RU"/>
        </w:rPr>
        <w:t xml:space="preserve">, включая </w:t>
      </w:r>
      <w:r w:rsidRPr="00FA2961">
        <w:rPr>
          <w:rFonts w:cs="Times New Roman"/>
          <w:sz w:val="20"/>
          <w:lang w:val="ru-RU"/>
        </w:rPr>
        <w:t>материал</w:t>
      </w:r>
      <w:r w:rsidRPr="007101EC">
        <w:rPr>
          <w:sz w:val="20"/>
          <w:lang w:val="ru-RU"/>
        </w:rPr>
        <w:t xml:space="preserve"> </w:t>
      </w:r>
      <w:r w:rsidRPr="00857E6C">
        <w:rPr>
          <w:sz w:val="20"/>
          <w:lang w:val="ru-RU"/>
        </w:rPr>
        <w:t>«</w:t>
      </w:r>
      <w:r>
        <w:rPr>
          <w:sz w:val="20"/>
          <w:lang w:val="ru-RU"/>
        </w:rPr>
        <w:t xml:space="preserve">Документирование </w:t>
      </w:r>
      <w:r w:rsidRPr="007101EC">
        <w:rPr>
          <w:sz w:val="20"/>
          <w:lang w:val="ru-RU"/>
        </w:rPr>
        <w:t>м</w:t>
      </w:r>
      <w:r>
        <w:rPr>
          <w:sz w:val="20"/>
          <w:lang w:val="ru-RU"/>
        </w:rPr>
        <w:t>ероприятий</w:t>
      </w:r>
      <w:r w:rsidRPr="007101EC">
        <w:rPr>
          <w:sz w:val="20"/>
          <w:lang w:val="ru-RU"/>
        </w:rPr>
        <w:t xml:space="preserve"> ВОИС</w:t>
      </w:r>
      <w:r>
        <w:rPr>
          <w:sz w:val="20"/>
          <w:lang w:val="ru-RU"/>
        </w:rPr>
        <w:t xml:space="preserve">, </w:t>
      </w:r>
      <w:r w:rsidRPr="005D69CD">
        <w:rPr>
          <w:sz w:val="20"/>
          <w:lang w:val="ru-RU"/>
        </w:rPr>
        <w:t>касающихся</w:t>
      </w:r>
      <w:r>
        <w:rPr>
          <w:sz w:val="20"/>
          <w:lang w:val="ru-RU"/>
        </w:rPr>
        <w:t xml:space="preserve"> Целей устойчивого развития</w:t>
      </w:r>
      <w:r w:rsidRPr="007101EC">
        <w:rPr>
          <w:sz w:val="20"/>
          <w:lang w:val="ru-RU"/>
        </w:rPr>
        <w:t xml:space="preserve"> (</w:t>
      </w:r>
      <w:r>
        <w:rPr>
          <w:sz w:val="20"/>
          <w:lang w:val="ru-RU"/>
        </w:rPr>
        <w:t>ЦУР</w:t>
      </w:r>
      <w:r w:rsidRPr="007101EC">
        <w:rPr>
          <w:sz w:val="20"/>
          <w:lang w:val="ru-RU"/>
        </w:rPr>
        <w:t>)</w:t>
      </w:r>
      <w:r w:rsidRPr="00857E6C">
        <w:rPr>
          <w:sz w:val="20"/>
          <w:lang w:val="ru-RU"/>
        </w:rPr>
        <w:t>»</w:t>
      </w:r>
      <w:r>
        <w:rPr>
          <w:sz w:val="20"/>
          <w:lang w:val="ru-RU"/>
        </w:rPr>
        <w:t xml:space="preserve">, </w:t>
      </w:r>
      <w:r w:rsidRPr="00464890">
        <w:rPr>
          <w:sz w:val="20"/>
          <w:lang w:val="ru-RU"/>
        </w:rPr>
        <w:t>а также</w:t>
      </w:r>
      <w:r>
        <w:rPr>
          <w:sz w:val="20"/>
          <w:lang w:val="ru-RU"/>
        </w:rPr>
        <w:t xml:space="preserve"> подборку </w:t>
      </w:r>
      <w:r w:rsidRPr="00464890">
        <w:rPr>
          <w:sz w:val="20"/>
          <w:lang w:val="ru-RU"/>
        </w:rPr>
        <w:t>материал</w:t>
      </w:r>
      <w:r>
        <w:rPr>
          <w:sz w:val="20"/>
          <w:lang w:val="ru-RU"/>
        </w:rPr>
        <w:t xml:space="preserve">ов о </w:t>
      </w:r>
      <w:r w:rsidRPr="005D69CD">
        <w:rPr>
          <w:sz w:val="20"/>
          <w:lang w:val="ru-RU"/>
        </w:rPr>
        <w:t>мероприяти</w:t>
      </w:r>
      <w:r>
        <w:rPr>
          <w:sz w:val="20"/>
          <w:lang w:val="ru-RU"/>
        </w:rPr>
        <w:t xml:space="preserve">ях </w:t>
      </w:r>
      <w:r w:rsidRPr="005D69CD">
        <w:rPr>
          <w:sz w:val="20"/>
          <w:lang w:val="ru-RU"/>
        </w:rPr>
        <w:t>государств-членов</w:t>
      </w:r>
      <w:r>
        <w:rPr>
          <w:sz w:val="20"/>
          <w:lang w:val="ru-RU"/>
        </w:rPr>
        <w:t xml:space="preserve"> </w:t>
      </w:r>
      <w:r w:rsidRPr="00464890">
        <w:rPr>
          <w:sz w:val="20"/>
          <w:lang w:val="ru-RU"/>
        </w:rPr>
        <w:t>в рамках</w:t>
      </w:r>
      <w:r>
        <w:rPr>
          <w:sz w:val="20"/>
          <w:lang w:val="ru-RU"/>
        </w:rPr>
        <w:t xml:space="preserve"> </w:t>
      </w:r>
      <w:r w:rsidRPr="005D69CD">
        <w:rPr>
          <w:sz w:val="20"/>
          <w:lang w:val="ru-RU"/>
        </w:rPr>
        <w:t>выполнени</w:t>
      </w:r>
      <w:r>
        <w:rPr>
          <w:sz w:val="20"/>
          <w:lang w:val="ru-RU"/>
        </w:rPr>
        <w:t xml:space="preserve">я </w:t>
      </w:r>
      <w:r w:rsidRPr="005D69CD">
        <w:rPr>
          <w:sz w:val="20"/>
          <w:lang w:val="ru-RU"/>
        </w:rPr>
        <w:t>ЦУР</w:t>
      </w:r>
      <w:r>
        <w:rPr>
          <w:sz w:val="20"/>
          <w:lang w:val="ru-RU"/>
        </w:rPr>
        <w:t xml:space="preserve">, относящихся в области </w:t>
      </w:r>
      <w:r w:rsidRPr="005D69CD">
        <w:rPr>
          <w:sz w:val="20"/>
          <w:lang w:val="ru-RU"/>
        </w:rPr>
        <w:t>деятельност</w:t>
      </w:r>
      <w:r>
        <w:rPr>
          <w:sz w:val="20"/>
          <w:lang w:val="ru-RU"/>
        </w:rPr>
        <w:t xml:space="preserve">и </w:t>
      </w:r>
      <w:r w:rsidRPr="007101EC">
        <w:rPr>
          <w:sz w:val="20"/>
          <w:lang w:val="ru-RU"/>
        </w:rPr>
        <w:t>ВОИС</w:t>
      </w:r>
      <w:r>
        <w:rPr>
          <w:sz w:val="20"/>
          <w:lang w:val="ru-RU"/>
        </w:rPr>
        <w:t>,</w:t>
      </w:r>
      <w:r w:rsidRPr="007101EC">
        <w:rPr>
          <w:sz w:val="20"/>
          <w:lang w:val="ru-RU"/>
        </w:rPr>
        <w:t xml:space="preserve"> и </w:t>
      </w:r>
      <w:r>
        <w:rPr>
          <w:sz w:val="20"/>
          <w:lang w:val="ru-RU"/>
        </w:rPr>
        <w:t xml:space="preserve">решил, что </w:t>
      </w:r>
      <w:r w:rsidRPr="007101EC">
        <w:rPr>
          <w:sz w:val="20"/>
          <w:lang w:val="ru-RU"/>
        </w:rPr>
        <w:t xml:space="preserve">Секретариат </w:t>
      </w:r>
      <w:r>
        <w:rPr>
          <w:sz w:val="20"/>
          <w:lang w:val="ru-RU"/>
        </w:rPr>
        <w:t xml:space="preserve">представит </w:t>
      </w:r>
      <w:r w:rsidRPr="007101EC">
        <w:rPr>
          <w:sz w:val="20"/>
          <w:lang w:val="ru-RU"/>
        </w:rPr>
        <w:t>Комитет</w:t>
      </w:r>
      <w:r>
        <w:rPr>
          <w:sz w:val="20"/>
          <w:lang w:val="ru-RU"/>
        </w:rPr>
        <w:t xml:space="preserve">у на его </w:t>
      </w:r>
      <w:r w:rsidRPr="007101EC">
        <w:rPr>
          <w:sz w:val="20"/>
          <w:lang w:val="ru-RU"/>
        </w:rPr>
        <w:t xml:space="preserve">первой </w:t>
      </w:r>
      <w:r>
        <w:rPr>
          <w:sz w:val="20"/>
          <w:lang w:val="ru-RU"/>
        </w:rPr>
        <w:t xml:space="preserve">сессии, </w:t>
      </w:r>
      <w:r w:rsidRPr="00464890">
        <w:rPr>
          <w:sz w:val="20"/>
          <w:lang w:val="ru-RU"/>
        </w:rPr>
        <w:t>котор</w:t>
      </w:r>
      <w:r>
        <w:rPr>
          <w:sz w:val="20"/>
          <w:lang w:val="ru-RU"/>
        </w:rPr>
        <w:t>ая состоится в</w:t>
      </w:r>
      <w:r w:rsidRPr="007101EC">
        <w:rPr>
          <w:sz w:val="20"/>
          <w:lang w:val="ru-RU"/>
        </w:rPr>
        <w:t xml:space="preserve"> </w:t>
      </w:r>
      <w:r w:rsidRPr="003466A9">
        <w:rPr>
          <w:rFonts w:cs="Times New Roman"/>
          <w:sz w:val="20"/>
          <w:lang w:val="ru-RU"/>
        </w:rPr>
        <w:t>2016</w:t>
      </w:r>
      <w:r>
        <w:rPr>
          <w:rFonts w:cs="Times New Roman"/>
          <w:sz w:val="20"/>
          <w:lang w:val="en"/>
        </w:rPr>
        <w:t> </w:t>
      </w:r>
      <w:r w:rsidRPr="003466A9">
        <w:rPr>
          <w:rFonts w:cs="Times New Roman"/>
          <w:sz w:val="20"/>
          <w:lang w:val="ru-RU"/>
        </w:rPr>
        <w:t>г</w:t>
      </w:r>
      <w:r>
        <w:rPr>
          <w:rFonts w:cs="Times New Roman"/>
          <w:sz w:val="20"/>
          <w:lang w:val="ru-RU"/>
        </w:rPr>
        <w:t xml:space="preserve">оду, </w:t>
      </w:r>
      <w:r w:rsidRPr="007101EC">
        <w:rPr>
          <w:sz w:val="20"/>
          <w:lang w:val="ru-RU"/>
        </w:rPr>
        <w:t>годовой отчет, содержащ</w:t>
      </w:r>
      <w:r>
        <w:rPr>
          <w:sz w:val="20"/>
          <w:lang w:val="ru-RU"/>
        </w:rPr>
        <w:t>ий</w:t>
      </w:r>
      <w:r w:rsidRPr="007101EC">
        <w:rPr>
          <w:sz w:val="20"/>
          <w:lang w:val="ru-RU"/>
        </w:rPr>
        <w:t xml:space="preserve"> </w:t>
      </w:r>
      <w:r w:rsidRPr="00FA2961">
        <w:rPr>
          <w:sz w:val="20"/>
          <w:lang w:val="ru-RU"/>
        </w:rPr>
        <w:t>сведени</w:t>
      </w:r>
      <w:r>
        <w:rPr>
          <w:sz w:val="20"/>
          <w:lang w:val="ru-RU"/>
        </w:rPr>
        <w:t>я</w:t>
      </w:r>
      <w:r w:rsidRPr="007101EC">
        <w:rPr>
          <w:sz w:val="20"/>
          <w:lang w:val="ru-RU"/>
        </w:rPr>
        <w:t xml:space="preserve"> </w:t>
      </w:r>
      <w:r>
        <w:rPr>
          <w:sz w:val="20"/>
          <w:lang w:val="ru-RU"/>
        </w:rPr>
        <w:t xml:space="preserve">о вкладе </w:t>
      </w:r>
      <w:r w:rsidRPr="007101EC">
        <w:rPr>
          <w:sz w:val="20"/>
          <w:lang w:val="ru-RU"/>
        </w:rPr>
        <w:t xml:space="preserve">ВОИС </w:t>
      </w:r>
      <w:r>
        <w:rPr>
          <w:sz w:val="20"/>
          <w:lang w:val="ru-RU"/>
        </w:rPr>
        <w:t xml:space="preserve">в </w:t>
      </w:r>
      <w:r w:rsidRPr="007101EC">
        <w:rPr>
          <w:sz w:val="20"/>
          <w:lang w:val="ru-RU"/>
        </w:rPr>
        <w:t>реализаци</w:t>
      </w:r>
      <w:r>
        <w:rPr>
          <w:sz w:val="20"/>
          <w:lang w:val="ru-RU"/>
        </w:rPr>
        <w:t>ю</w:t>
      </w:r>
      <w:r w:rsidRPr="007101EC">
        <w:rPr>
          <w:sz w:val="20"/>
          <w:lang w:val="ru-RU"/>
        </w:rPr>
        <w:t xml:space="preserve"> </w:t>
      </w:r>
      <w:r w:rsidRPr="005D69CD">
        <w:rPr>
          <w:sz w:val="20"/>
          <w:lang w:val="ru-RU"/>
        </w:rPr>
        <w:t>ЦУР</w:t>
      </w:r>
      <w:r w:rsidRPr="007101EC">
        <w:rPr>
          <w:sz w:val="20"/>
          <w:lang w:val="ru-RU"/>
        </w:rPr>
        <w:t xml:space="preserve"> и </w:t>
      </w:r>
      <w:r>
        <w:rPr>
          <w:sz w:val="20"/>
          <w:lang w:val="ru-RU"/>
        </w:rPr>
        <w:t>соответствующих целевых показателей</w:t>
      </w:r>
      <w:r w:rsidRPr="007101EC">
        <w:rPr>
          <w:sz w:val="20"/>
          <w:lang w:val="ru-RU"/>
        </w:rPr>
        <w:t>.</w:t>
      </w:r>
    </w:p>
    <w:p w:rsidR="00E161D9" w:rsidRPr="00627182" w:rsidRDefault="00E161D9" w:rsidP="00E161D9">
      <w:pPr>
        <w:numPr>
          <w:ilvl w:val="0"/>
          <w:numId w:val="116"/>
        </w:numPr>
        <w:spacing w:after="120"/>
        <w:ind w:left="357" w:hanging="357"/>
        <w:jc w:val="both"/>
        <w:rPr>
          <w:rFonts w:cs="Times New Roman"/>
          <w:sz w:val="20"/>
          <w:lang w:val="ru-RU"/>
        </w:rPr>
      </w:pPr>
      <w:r w:rsidRPr="00627182">
        <w:rPr>
          <w:sz w:val="20"/>
          <w:lang w:val="ru-RU"/>
        </w:rPr>
        <w:t>18-я сессия КРИС обсудила и приняла к сведению информацию о проведении независимой проверки выполнения рекомендаций ПДР</w:t>
      </w:r>
      <w:r w:rsidRPr="00F81BA9">
        <w:rPr>
          <w:color w:val="000000"/>
          <w:sz w:val="20"/>
          <w:vertAlign w:val="superscript"/>
        </w:rPr>
        <w:footnoteReference w:id="5"/>
      </w:r>
      <w:r w:rsidRPr="00627182">
        <w:rPr>
          <w:sz w:val="20"/>
          <w:lang w:val="ru-RU"/>
        </w:rPr>
        <w:t xml:space="preserve"> и просила Секретариат подготовить документ, содержащий его ответы на ад</w:t>
      </w:r>
      <w:r>
        <w:rPr>
          <w:sz w:val="20"/>
          <w:lang w:val="ru-RU"/>
        </w:rPr>
        <w:t>р</w:t>
      </w:r>
      <w:r w:rsidRPr="00627182">
        <w:rPr>
          <w:sz w:val="20"/>
          <w:lang w:val="ru-RU"/>
        </w:rPr>
        <w:t>есованные ему рекомендации, включая соображения, высказанные государствами-членами.</w:t>
      </w:r>
    </w:p>
    <w:p w:rsidR="00E161D9" w:rsidRPr="007101EC" w:rsidRDefault="00E161D9" w:rsidP="00E161D9">
      <w:pPr>
        <w:numPr>
          <w:ilvl w:val="0"/>
          <w:numId w:val="116"/>
        </w:numPr>
        <w:spacing w:after="120"/>
        <w:ind w:left="357" w:hanging="357"/>
        <w:jc w:val="both"/>
        <w:rPr>
          <w:rFonts w:cs="Times New Roman"/>
          <w:sz w:val="20"/>
          <w:lang w:val="ru-RU"/>
        </w:rPr>
      </w:pPr>
      <w:r w:rsidRPr="007101EC">
        <w:rPr>
          <w:rFonts w:cs="Times New Roman"/>
          <w:sz w:val="20"/>
          <w:lang w:val="ru-RU"/>
        </w:rPr>
        <w:t>Наконец, Комитет утвер</w:t>
      </w:r>
      <w:r>
        <w:rPr>
          <w:rFonts w:cs="Times New Roman"/>
          <w:sz w:val="20"/>
          <w:lang w:val="ru-RU"/>
        </w:rPr>
        <w:t xml:space="preserve">дил </w:t>
      </w:r>
      <w:r w:rsidRPr="00464890">
        <w:rPr>
          <w:rFonts w:cs="Times New Roman"/>
          <w:sz w:val="20"/>
          <w:lang w:val="ru-RU"/>
        </w:rPr>
        <w:t>мероприяти</w:t>
      </w:r>
      <w:r>
        <w:rPr>
          <w:rFonts w:cs="Times New Roman"/>
          <w:sz w:val="20"/>
          <w:lang w:val="ru-RU"/>
        </w:rPr>
        <w:t xml:space="preserve">я </w:t>
      </w:r>
      <w:r w:rsidRPr="007101EC">
        <w:rPr>
          <w:rFonts w:cs="Times New Roman"/>
          <w:sz w:val="20"/>
          <w:lang w:val="ru-RU"/>
        </w:rPr>
        <w:t>втор</w:t>
      </w:r>
      <w:r>
        <w:rPr>
          <w:rFonts w:cs="Times New Roman"/>
          <w:sz w:val="20"/>
          <w:lang w:val="ru-RU"/>
        </w:rPr>
        <w:t>ого этапа одного</w:t>
      </w:r>
      <w:r w:rsidRPr="007101EC">
        <w:rPr>
          <w:rFonts w:cs="Times New Roman"/>
          <w:sz w:val="20"/>
          <w:lang w:val="ru-RU"/>
        </w:rPr>
        <w:t xml:space="preserve"> завершен</w:t>
      </w:r>
      <w:r>
        <w:rPr>
          <w:rFonts w:cs="Times New Roman"/>
          <w:sz w:val="20"/>
          <w:lang w:val="ru-RU"/>
        </w:rPr>
        <w:t>ного</w:t>
      </w:r>
      <w:r w:rsidRPr="007101EC">
        <w:rPr>
          <w:rFonts w:cs="Times New Roman"/>
          <w:sz w:val="20"/>
          <w:lang w:val="ru-RU"/>
        </w:rPr>
        <w:t xml:space="preserve"> проект</w:t>
      </w:r>
      <w:r>
        <w:rPr>
          <w:rFonts w:cs="Times New Roman"/>
          <w:sz w:val="20"/>
          <w:lang w:val="ru-RU"/>
        </w:rPr>
        <w:t xml:space="preserve">а, прошедшего оценку, </w:t>
      </w:r>
      <w:r w:rsidRPr="007101EC">
        <w:rPr>
          <w:rFonts w:cs="Times New Roman"/>
          <w:sz w:val="20"/>
          <w:lang w:val="ru-RU"/>
        </w:rPr>
        <w:t xml:space="preserve">и </w:t>
      </w:r>
      <w:r>
        <w:rPr>
          <w:rFonts w:cs="Times New Roman"/>
          <w:sz w:val="20"/>
          <w:lang w:val="ru-RU"/>
        </w:rPr>
        <w:t>двух</w:t>
      </w:r>
      <w:r w:rsidRPr="007101EC">
        <w:rPr>
          <w:rFonts w:cs="Times New Roman"/>
          <w:sz w:val="20"/>
          <w:lang w:val="ru-RU"/>
        </w:rPr>
        <w:t xml:space="preserve"> новы</w:t>
      </w:r>
      <w:r>
        <w:rPr>
          <w:rFonts w:cs="Times New Roman"/>
          <w:sz w:val="20"/>
          <w:lang w:val="ru-RU"/>
        </w:rPr>
        <w:t>х</w:t>
      </w:r>
      <w:r w:rsidRPr="007101EC">
        <w:rPr>
          <w:rFonts w:cs="Times New Roman"/>
          <w:sz w:val="20"/>
          <w:lang w:val="ru-RU"/>
        </w:rPr>
        <w:t xml:space="preserve"> </w:t>
      </w:r>
      <w:r>
        <w:rPr>
          <w:rFonts w:cs="Times New Roman"/>
          <w:sz w:val="20"/>
          <w:lang w:val="ru-RU"/>
        </w:rPr>
        <w:t xml:space="preserve">проектов: </w:t>
      </w:r>
      <w:r w:rsidRPr="00AC0D5C">
        <w:rPr>
          <w:rFonts w:cs="Times New Roman"/>
          <w:sz w:val="20"/>
          <w:lang w:val="ru-RU"/>
        </w:rPr>
        <w:t>«</w:t>
      </w:r>
      <w:r w:rsidRPr="007101EC">
        <w:rPr>
          <w:rFonts w:cs="Times New Roman"/>
          <w:sz w:val="20"/>
          <w:lang w:val="ru-RU"/>
        </w:rPr>
        <w:t>Использова</w:t>
      </w:r>
      <w:r>
        <w:rPr>
          <w:rFonts w:cs="Times New Roman"/>
          <w:sz w:val="20"/>
          <w:lang w:val="ru-RU"/>
        </w:rPr>
        <w:t>ние</w:t>
      </w:r>
      <w:r w:rsidRPr="007101EC">
        <w:rPr>
          <w:rFonts w:cs="Times New Roman"/>
          <w:sz w:val="20"/>
          <w:lang w:val="ru-RU"/>
        </w:rPr>
        <w:t xml:space="preserve"> информаци</w:t>
      </w:r>
      <w:r>
        <w:rPr>
          <w:rFonts w:cs="Times New Roman"/>
          <w:sz w:val="20"/>
          <w:lang w:val="ru-RU"/>
        </w:rPr>
        <w:t xml:space="preserve">и, составляющей </w:t>
      </w:r>
      <w:r w:rsidRPr="007101EC">
        <w:rPr>
          <w:rFonts w:cs="Times New Roman"/>
          <w:sz w:val="20"/>
          <w:lang w:val="ru-RU"/>
        </w:rPr>
        <w:t>общественное достояние</w:t>
      </w:r>
      <w:r>
        <w:rPr>
          <w:rFonts w:cs="Times New Roman"/>
          <w:sz w:val="20"/>
          <w:lang w:val="ru-RU"/>
        </w:rPr>
        <w:t>, для экономического</w:t>
      </w:r>
      <w:r w:rsidRPr="007101EC">
        <w:rPr>
          <w:rFonts w:cs="Times New Roman"/>
          <w:sz w:val="20"/>
          <w:lang w:val="ru-RU"/>
        </w:rPr>
        <w:t xml:space="preserve"> </w:t>
      </w:r>
      <w:r>
        <w:rPr>
          <w:rFonts w:cs="Times New Roman"/>
          <w:sz w:val="20"/>
          <w:lang w:val="ru-RU"/>
        </w:rPr>
        <w:t>развития</w:t>
      </w:r>
      <w:r w:rsidRPr="00AC0D5C">
        <w:rPr>
          <w:rFonts w:cs="Times New Roman"/>
          <w:sz w:val="20"/>
          <w:lang w:val="ru-RU"/>
        </w:rPr>
        <w:t>»</w:t>
      </w:r>
      <w:r w:rsidRPr="007101EC">
        <w:rPr>
          <w:rFonts w:cs="Times New Roman"/>
          <w:sz w:val="20"/>
          <w:lang w:val="ru-RU"/>
        </w:rPr>
        <w:t xml:space="preserve"> и </w:t>
      </w:r>
      <w:r w:rsidRPr="005825EC">
        <w:rPr>
          <w:rFonts w:cs="Times New Roman"/>
          <w:sz w:val="20"/>
          <w:lang w:val="ru-RU"/>
        </w:rPr>
        <w:t>«</w:t>
      </w:r>
      <w:r w:rsidRPr="007101EC">
        <w:rPr>
          <w:rFonts w:cs="Times New Roman"/>
          <w:sz w:val="20"/>
          <w:lang w:val="ru-RU"/>
        </w:rPr>
        <w:t>Сотрудничеств</w:t>
      </w:r>
      <w:r>
        <w:rPr>
          <w:rFonts w:cs="Times New Roman"/>
          <w:sz w:val="20"/>
          <w:lang w:val="ru-RU"/>
        </w:rPr>
        <w:t>о</w:t>
      </w:r>
      <w:r w:rsidRPr="007101EC">
        <w:rPr>
          <w:rFonts w:cs="Times New Roman"/>
          <w:sz w:val="20"/>
          <w:lang w:val="ru-RU"/>
        </w:rPr>
        <w:t xml:space="preserve"> </w:t>
      </w:r>
      <w:r>
        <w:rPr>
          <w:rFonts w:cs="Times New Roman"/>
          <w:sz w:val="20"/>
          <w:lang w:val="ru-RU"/>
        </w:rPr>
        <w:t xml:space="preserve">в </w:t>
      </w:r>
      <w:r w:rsidRPr="005825EC">
        <w:rPr>
          <w:rFonts w:cs="Times New Roman"/>
          <w:sz w:val="20"/>
          <w:lang w:val="ru-RU"/>
        </w:rPr>
        <w:t>организаци</w:t>
      </w:r>
      <w:r>
        <w:rPr>
          <w:rFonts w:cs="Times New Roman"/>
          <w:sz w:val="20"/>
          <w:lang w:val="ru-RU"/>
        </w:rPr>
        <w:t xml:space="preserve">и и проведении обучения </w:t>
      </w:r>
      <w:r w:rsidRPr="007101EC">
        <w:rPr>
          <w:rFonts w:cs="Times New Roman"/>
          <w:sz w:val="20"/>
          <w:lang w:val="ru-RU"/>
        </w:rPr>
        <w:t xml:space="preserve">и </w:t>
      </w:r>
      <w:r>
        <w:rPr>
          <w:rFonts w:cs="Times New Roman"/>
          <w:sz w:val="20"/>
          <w:lang w:val="ru-RU"/>
        </w:rPr>
        <w:t>профессиональной</w:t>
      </w:r>
      <w:r w:rsidRPr="007101EC">
        <w:rPr>
          <w:rFonts w:cs="Times New Roman"/>
          <w:sz w:val="20"/>
          <w:lang w:val="ru-RU"/>
        </w:rPr>
        <w:t xml:space="preserve"> </w:t>
      </w:r>
      <w:r w:rsidRPr="005825EC">
        <w:rPr>
          <w:rFonts w:cs="Times New Roman"/>
          <w:sz w:val="20"/>
          <w:lang w:val="ru-RU"/>
        </w:rPr>
        <w:t>подготовк</w:t>
      </w:r>
      <w:r>
        <w:rPr>
          <w:rFonts w:cs="Times New Roman"/>
          <w:sz w:val="20"/>
          <w:lang w:val="ru-RU"/>
        </w:rPr>
        <w:t xml:space="preserve">и по </w:t>
      </w:r>
      <w:r w:rsidRPr="005825EC">
        <w:rPr>
          <w:rFonts w:cs="Times New Roman"/>
          <w:sz w:val="20"/>
          <w:lang w:val="ru-RU"/>
        </w:rPr>
        <w:t>вопрос</w:t>
      </w:r>
      <w:r>
        <w:rPr>
          <w:rFonts w:cs="Times New Roman"/>
          <w:sz w:val="20"/>
          <w:lang w:val="ru-RU"/>
        </w:rPr>
        <w:t xml:space="preserve">ам </w:t>
      </w:r>
      <w:r w:rsidRPr="005825EC">
        <w:rPr>
          <w:rFonts w:cs="Times New Roman"/>
          <w:sz w:val="20"/>
          <w:lang w:val="ru-RU"/>
        </w:rPr>
        <w:t>охран</w:t>
      </w:r>
      <w:r>
        <w:rPr>
          <w:rFonts w:cs="Times New Roman"/>
          <w:sz w:val="20"/>
          <w:lang w:val="ru-RU"/>
        </w:rPr>
        <w:t xml:space="preserve">ы </w:t>
      </w:r>
      <w:r w:rsidRPr="007101EC">
        <w:rPr>
          <w:rFonts w:cs="Times New Roman"/>
          <w:sz w:val="20"/>
          <w:lang w:val="ru-RU"/>
        </w:rPr>
        <w:t>п</w:t>
      </w:r>
      <w:r>
        <w:rPr>
          <w:rFonts w:cs="Times New Roman"/>
          <w:sz w:val="20"/>
          <w:lang w:val="ru-RU"/>
        </w:rPr>
        <w:t>рав</w:t>
      </w:r>
      <w:r w:rsidRPr="007101EC">
        <w:rPr>
          <w:rFonts w:cs="Times New Roman"/>
          <w:sz w:val="20"/>
          <w:lang w:val="ru-RU"/>
        </w:rPr>
        <w:t xml:space="preserve"> </w:t>
      </w:r>
      <w:r>
        <w:rPr>
          <w:rFonts w:cs="Times New Roman"/>
          <w:sz w:val="20"/>
          <w:lang w:val="ru-RU"/>
        </w:rPr>
        <w:t xml:space="preserve">ИС </w:t>
      </w:r>
      <w:r w:rsidRPr="007101EC">
        <w:rPr>
          <w:rFonts w:cs="Times New Roman"/>
          <w:sz w:val="20"/>
          <w:lang w:val="ru-RU"/>
        </w:rPr>
        <w:t xml:space="preserve">с </w:t>
      </w:r>
      <w:r>
        <w:rPr>
          <w:rFonts w:cs="Times New Roman"/>
          <w:sz w:val="20"/>
          <w:lang w:val="ru-RU"/>
        </w:rPr>
        <w:t>учреждени</w:t>
      </w:r>
      <w:r w:rsidRPr="005825EC">
        <w:rPr>
          <w:rFonts w:cs="Times New Roman"/>
          <w:sz w:val="20"/>
          <w:lang w:val="ru-RU"/>
        </w:rPr>
        <w:t>ями</w:t>
      </w:r>
      <w:r w:rsidRPr="007101EC">
        <w:rPr>
          <w:rFonts w:cs="Times New Roman"/>
          <w:sz w:val="20"/>
          <w:lang w:val="ru-RU"/>
        </w:rPr>
        <w:t xml:space="preserve"> </w:t>
      </w:r>
      <w:r w:rsidRPr="00387432">
        <w:rPr>
          <w:rFonts w:cs="Times New Roman"/>
          <w:sz w:val="20"/>
          <w:lang w:val="ru-RU"/>
        </w:rPr>
        <w:t>профессиональн</w:t>
      </w:r>
      <w:r>
        <w:rPr>
          <w:rFonts w:cs="Times New Roman"/>
          <w:sz w:val="20"/>
          <w:lang w:val="ru-RU"/>
        </w:rPr>
        <w:t xml:space="preserve">ой </w:t>
      </w:r>
      <w:r w:rsidRPr="00387432">
        <w:rPr>
          <w:rFonts w:cs="Times New Roman"/>
          <w:sz w:val="20"/>
          <w:lang w:val="ru-RU"/>
        </w:rPr>
        <w:t>подготовк</w:t>
      </w:r>
      <w:r>
        <w:rPr>
          <w:rFonts w:cs="Times New Roman"/>
          <w:sz w:val="20"/>
          <w:lang w:val="ru-RU"/>
        </w:rPr>
        <w:t xml:space="preserve">и </w:t>
      </w:r>
      <w:r w:rsidRPr="00387432">
        <w:rPr>
          <w:rFonts w:cs="Times New Roman"/>
          <w:sz w:val="20"/>
          <w:lang w:val="ru-RU"/>
        </w:rPr>
        <w:t>работ</w:t>
      </w:r>
      <w:r>
        <w:rPr>
          <w:rFonts w:cs="Times New Roman"/>
          <w:sz w:val="20"/>
          <w:lang w:val="ru-RU"/>
        </w:rPr>
        <w:t xml:space="preserve">ников </w:t>
      </w:r>
      <w:r w:rsidRPr="007101EC">
        <w:rPr>
          <w:rFonts w:cs="Times New Roman"/>
          <w:sz w:val="20"/>
          <w:lang w:val="ru-RU"/>
        </w:rPr>
        <w:t>судебн</w:t>
      </w:r>
      <w:r>
        <w:rPr>
          <w:rFonts w:cs="Times New Roman"/>
          <w:sz w:val="20"/>
          <w:lang w:val="ru-RU"/>
        </w:rPr>
        <w:t xml:space="preserve">ой </w:t>
      </w:r>
      <w:r w:rsidRPr="005825EC">
        <w:rPr>
          <w:rFonts w:cs="Times New Roman"/>
          <w:sz w:val="20"/>
          <w:lang w:val="ru-RU"/>
        </w:rPr>
        <w:t>систем</w:t>
      </w:r>
      <w:r>
        <w:rPr>
          <w:rFonts w:cs="Times New Roman"/>
          <w:sz w:val="20"/>
          <w:lang w:val="ru-RU"/>
        </w:rPr>
        <w:t xml:space="preserve">ы </w:t>
      </w:r>
      <w:r w:rsidRPr="007101EC">
        <w:rPr>
          <w:rFonts w:cs="Times New Roman"/>
          <w:sz w:val="20"/>
          <w:lang w:val="ru-RU"/>
        </w:rPr>
        <w:t xml:space="preserve">развивающихся и наименее </w:t>
      </w:r>
      <w:r>
        <w:rPr>
          <w:rFonts w:cs="Times New Roman"/>
          <w:sz w:val="20"/>
          <w:lang w:val="ru-RU"/>
        </w:rPr>
        <w:t>развитых</w:t>
      </w:r>
      <w:r w:rsidRPr="007101EC">
        <w:rPr>
          <w:rFonts w:cs="Times New Roman"/>
          <w:sz w:val="20"/>
          <w:lang w:val="ru-RU"/>
        </w:rPr>
        <w:t xml:space="preserve"> стран</w:t>
      </w:r>
      <w:r w:rsidRPr="005825EC">
        <w:rPr>
          <w:rFonts w:cs="Times New Roman"/>
          <w:sz w:val="20"/>
          <w:lang w:val="ru-RU"/>
        </w:rPr>
        <w:t>»</w:t>
      </w:r>
      <w:r w:rsidRPr="007101EC">
        <w:rPr>
          <w:rFonts w:cs="Times New Roman"/>
          <w:sz w:val="20"/>
          <w:lang w:val="ru-RU"/>
        </w:rPr>
        <w:t xml:space="preserve">. </w:t>
      </w:r>
    </w:p>
    <w:p w:rsidR="00E161D9" w:rsidRPr="007101EC" w:rsidRDefault="00E161D9" w:rsidP="00E161D9">
      <w:pPr>
        <w:spacing w:after="200"/>
        <w:jc w:val="both"/>
        <w:rPr>
          <w:lang w:val="ru-RU"/>
        </w:rPr>
      </w:pPr>
    </w:p>
    <w:p w:rsidR="00E161D9" w:rsidRPr="00627182" w:rsidRDefault="00E161D9" w:rsidP="00E161D9">
      <w:pPr>
        <w:jc w:val="center"/>
        <w:rPr>
          <w:b/>
          <w:iCs/>
          <w:lang w:val="ru-RU"/>
        </w:rPr>
      </w:pPr>
      <w:r>
        <w:rPr>
          <w:b/>
          <w:iCs/>
          <w:lang w:val="ru-RU"/>
        </w:rPr>
        <w:br w:type="page"/>
      </w:r>
      <w:r w:rsidRPr="00627182">
        <w:rPr>
          <w:b/>
          <w:iCs/>
          <w:lang w:val="ru-RU"/>
        </w:rPr>
        <w:lastRenderedPageBreak/>
        <w:t xml:space="preserve">Стратегическая цель </w:t>
      </w:r>
      <w:r w:rsidRPr="00F81BA9">
        <w:rPr>
          <w:b/>
          <w:iCs/>
        </w:rPr>
        <w:t>IV</w:t>
      </w:r>
      <w:r w:rsidRPr="00627182">
        <w:rPr>
          <w:b/>
          <w:iCs/>
          <w:lang w:val="ru-RU"/>
        </w:rPr>
        <w:t>:  Координация и развитие глобальной инфраструктуры ИС</w:t>
      </w:r>
    </w:p>
    <w:p w:rsidR="00E161D9" w:rsidRPr="00F81BA9" w:rsidRDefault="00E161D9" w:rsidP="00E161D9">
      <w:pPr>
        <w:jc w:val="center"/>
        <w:rPr>
          <w:sz w:val="18"/>
          <w:szCs w:val="18"/>
          <w:highlight w:val="yellow"/>
        </w:rPr>
      </w:pPr>
      <w:r>
        <w:rPr>
          <w:noProof/>
          <w:sz w:val="18"/>
          <w:szCs w:val="18"/>
          <w:lang w:eastAsia="en-US"/>
        </w:rPr>
        <w:drawing>
          <wp:inline distT="0" distB="0" distL="0" distR="0" wp14:anchorId="64F25393" wp14:editId="3F7D2AC9">
            <wp:extent cx="3365500" cy="2273438"/>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68492" cy="2275459"/>
                    </a:xfrm>
                    <a:prstGeom prst="rect">
                      <a:avLst/>
                    </a:prstGeom>
                    <a:noFill/>
                    <a:ln>
                      <a:noFill/>
                    </a:ln>
                  </pic:spPr>
                </pic:pic>
              </a:graphicData>
            </a:graphic>
          </wp:inline>
        </w:drawing>
      </w:r>
    </w:p>
    <w:p w:rsidR="00E161D9" w:rsidRPr="00C6491E" w:rsidRDefault="00E161D9" w:rsidP="00760543">
      <w:pPr>
        <w:numPr>
          <w:ilvl w:val="0"/>
          <w:numId w:val="201"/>
        </w:numPr>
        <w:tabs>
          <w:tab w:val="left" w:pos="567"/>
        </w:tabs>
        <w:ind w:left="0" w:firstLine="0"/>
        <w:jc w:val="both"/>
        <w:rPr>
          <w:rFonts w:cs="Times New Roman"/>
          <w:sz w:val="20"/>
          <w:lang w:val="ru-RU"/>
        </w:rPr>
      </w:pPr>
      <w:r w:rsidRPr="00545D1D">
        <w:rPr>
          <w:rFonts w:cs="Times New Roman"/>
          <w:sz w:val="20"/>
          <w:lang w:val="ru-RU"/>
        </w:rPr>
        <w:t>Благодаря</w:t>
      </w:r>
      <w:r>
        <w:rPr>
          <w:rFonts w:cs="Times New Roman"/>
          <w:sz w:val="20"/>
          <w:lang w:val="ru-RU"/>
        </w:rPr>
        <w:t xml:space="preserve"> ориентации на повышение уровня </w:t>
      </w:r>
      <w:r w:rsidRPr="00627182">
        <w:rPr>
          <w:rFonts w:cs="Times New Roman"/>
          <w:sz w:val="20"/>
          <w:lang w:val="ru-RU"/>
        </w:rPr>
        <w:t>глобальной инфраструктуры ИС для удовлетворения растущего мирового спроса на услуги системы ИС и облегчения участия в ней развивающихся стран, включая НРС</w:t>
      </w:r>
      <w:r>
        <w:rPr>
          <w:rFonts w:cs="Times New Roman"/>
          <w:sz w:val="20"/>
          <w:lang w:val="ru-RU"/>
        </w:rPr>
        <w:t xml:space="preserve">, </w:t>
      </w:r>
      <w:r w:rsidRPr="00627182">
        <w:rPr>
          <w:rFonts w:cs="Times New Roman"/>
          <w:sz w:val="20"/>
          <w:lang w:val="ru-RU"/>
        </w:rPr>
        <w:t>в 2016</w:t>
      </w:r>
      <w:r w:rsidRPr="00627182">
        <w:rPr>
          <w:rFonts w:cs="Times New Roman"/>
          <w:sz w:val="20"/>
        </w:rPr>
        <w:t> </w:t>
      </w:r>
      <w:r w:rsidRPr="00627182">
        <w:rPr>
          <w:rFonts w:cs="Times New Roman"/>
          <w:sz w:val="20"/>
          <w:lang w:val="ru-RU"/>
        </w:rPr>
        <w:t xml:space="preserve">г </w:t>
      </w:r>
      <w:r w:rsidRPr="00FA2961">
        <w:rPr>
          <w:rFonts w:cs="Times New Roman"/>
          <w:sz w:val="20"/>
          <w:lang w:val="ru-RU"/>
        </w:rPr>
        <w:t>Организаци</w:t>
      </w:r>
      <w:r>
        <w:rPr>
          <w:rFonts w:cs="Times New Roman"/>
          <w:sz w:val="20"/>
          <w:lang w:val="ru-RU"/>
        </w:rPr>
        <w:t xml:space="preserve">и удалось добиться </w:t>
      </w:r>
      <w:r w:rsidRPr="00627182">
        <w:rPr>
          <w:rFonts w:cs="Times New Roman"/>
          <w:sz w:val="20"/>
          <w:lang w:val="ru-RU"/>
        </w:rPr>
        <w:t>знач</w:t>
      </w:r>
      <w:r>
        <w:rPr>
          <w:rFonts w:cs="Times New Roman"/>
          <w:sz w:val="20"/>
          <w:lang w:val="ru-RU"/>
        </w:rPr>
        <w:t>ительного</w:t>
      </w:r>
      <w:r w:rsidRPr="00627182">
        <w:rPr>
          <w:rFonts w:cs="Times New Roman"/>
          <w:sz w:val="20"/>
          <w:lang w:val="ru-RU"/>
        </w:rPr>
        <w:t xml:space="preserve"> прогресс</w:t>
      </w:r>
      <w:r>
        <w:rPr>
          <w:rFonts w:cs="Times New Roman"/>
          <w:sz w:val="20"/>
          <w:lang w:val="ru-RU"/>
        </w:rPr>
        <w:t>а</w:t>
      </w:r>
      <w:r w:rsidRPr="00627182">
        <w:rPr>
          <w:rFonts w:cs="Times New Roman"/>
          <w:sz w:val="20"/>
          <w:lang w:val="ru-RU"/>
        </w:rPr>
        <w:t xml:space="preserve"> в </w:t>
      </w:r>
      <w:r>
        <w:rPr>
          <w:rFonts w:cs="Times New Roman"/>
          <w:sz w:val="20"/>
          <w:lang w:val="ru-RU"/>
        </w:rPr>
        <w:t>создании</w:t>
      </w:r>
      <w:r w:rsidRPr="00627182">
        <w:rPr>
          <w:rFonts w:cs="Times New Roman"/>
          <w:sz w:val="20"/>
          <w:lang w:val="ru-RU"/>
        </w:rPr>
        <w:t xml:space="preserve"> глобальных баз данных и </w:t>
      </w:r>
      <w:r w:rsidRPr="00FA2961">
        <w:rPr>
          <w:rFonts w:cs="Times New Roman"/>
          <w:sz w:val="20"/>
          <w:lang w:val="ru-RU"/>
        </w:rPr>
        <w:t>разработк</w:t>
      </w:r>
      <w:r>
        <w:rPr>
          <w:rFonts w:cs="Times New Roman"/>
          <w:sz w:val="20"/>
          <w:lang w:val="ru-RU"/>
        </w:rPr>
        <w:t xml:space="preserve">е </w:t>
      </w:r>
      <w:r w:rsidRPr="00627182">
        <w:rPr>
          <w:rFonts w:cs="Times New Roman"/>
          <w:sz w:val="20"/>
          <w:lang w:val="ru-RU"/>
        </w:rPr>
        <w:t>классификаций</w:t>
      </w:r>
      <w:r>
        <w:rPr>
          <w:rFonts w:cs="Times New Roman"/>
          <w:sz w:val="20"/>
          <w:lang w:val="ru-RU"/>
        </w:rPr>
        <w:t xml:space="preserve"> </w:t>
      </w:r>
      <w:r w:rsidRPr="005D5DB2">
        <w:rPr>
          <w:rFonts w:cs="Times New Roman"/>
          <w:sz w:val="20"/>
          <w:lang w:val="ru-RU"/>
        </w:rPr>
        <w:t>в области</w:t>
      </w:r>
      <w:r>
        <w:rPr>
          <w:rFonts w:cs="Times New Roman"/>
          <w:sz w:val="20"/>
          <w:lang w:val="ru-RU"/>
        </w:rPr>
        <w:t xml:space="preserve"> ИС, модернизации</w:t>
      </w:r>
      <w:r w:rsidRPr="00627182">
        <w:rPr>
          <w:rFonts w:cs="Times New Roman"/>
          <w:sz w:val="20"/>
          <w:lang w:val="ru-RU"/>
        </w:rPr>
        <w:t xml:space="preserve"> ведомств </w:t>
      </w:r>
      <w:r>
        <w:rPr>
          <w:rFonts w:cs="Times New Roman"/>
          <w:sz w:val="20"/>
          <w:lang w:val="ru-RU"/>
        </w:rPr>
        <w:t>ИС и создании</w:t>
      </w:r>
      <w:r w:rsidRPr="00627182">
        <w:rPr>
          <w:rFonts w:cs="Times New Roman"/>
          <w:sz w:val="20"/>
          <w:lang w:val="ru-RU"/>
        </w:rPr>
        <w:t xml:space="preserve"> ЦПТИ</w:t>
      </w:r>
      <w:r>
        <w:rPr>
          <w:rFonts w:cs="Times New Roman"/>
          <w:sz w:val="20"/>
          <w:lang w:val="ru-RU"/>
        </w:rPr>
        <w:t>.</w:t>
      </w:r>
    </w:p>
    <w:p w:rsidR="00E161D9" w:rsidRPr="005D5DB2" w:rsidRDefault="00E161D9" w:rsidP="00E161D9">
      <w:pPr>
        <w:tabs>
          <w:tab w:val="left" w:pos="567"/>
        </w:tabs>
        <w:jc w:val="both"/>
        <w:rPr>
          <w:rFonts w:cs="Times New Roman"/>
          <w:sz w:val="20"/>
          <w:lang w:val="ru-RU"/>
        </w:rPr>
      </w:pPr>
    </w:p>
    <w:p w:rsidR="00E161D9" w:rsidRPr="007101EC" w:rsidRDefault="00E161D9" w:rsidP="00E161D9">
      <w:pPr>
        <w:numPr>
          <w:ilvl w:val="0"/>
          <w:numId w:val="111"/>
        </w:numPr>
        <w:spacing w:after="120"/>
        <w:jc w:val="both"/>
        <w:rPr>
          <w:rFonts w:cs="Times New Roman"/>
          <w:sz w:val="20"/>
          <w:lang w:val="ru-RU"/>
        </w:rPr>
      </w:pPr>
      <w:r>
        <w:rPr>
          <w:rFonts w:cs="Times New Roman"/>
          <w:sz w:val="20"/>
          <w:lang w:val="ru-RU"/>
        </w:rPr>
        <w:t xml:space="preserve">Введены </w:t>
      </w:r>
      <w:r w:rsidRPr="007101EC">
        <w:rPr>
          <w:rFonts w:cs="Times New Roman"/>
          <w:sz w:val="20"/>
          <w:lang w:val="ru-RU"/>
        </w:rPr>
        <w:t>новы</w:t>
      </w:r>
      <w:r>
        <w:rPr>
          <w:rFonts w:cs="Times New Roman"/>
          <w:sz w:val="20"/>
          <w:lang w:val="ru-RU"/>
        </w:rPr>
        <w:t xml:space="preserve">е, передовые </w:t>
      </w:r>
      <w:r w:rsidRPr="00545D1D">
        <w:rPr>
          <w:rFonts w:cs="Times New Roman"/>
          <w:sz w:val="20"/>
          <w:lang w:val="ru-RU"/>
        </w:rPr>
        <w:t>средств</w:t>
      </w:r>
      <w:r>
        <w:rPr>
          <w:rFonts w:cs="Times New Roman"/>
          <w:sz w:val="20"/>
          <w:lang w:val="ru-RU"/>
        </w:rPr>
        <w:t xml:space="preserve">а </w:t>
      </w:r>
      <w:r w:rsidRPr="007101EC">
        <w:rPr>
          <w:rFonts w:cs="Times New Roman"/>
          <w:sz w:val="20"/>
          <w:lang w:val="ru-RU"/>
        </w:rPr>
        <w:t xml:space="preserve">машинного перевода </w:t>
      </w:r>
      <w:r>
        <w:rPr>
          <w:rFonts w:cs="Times New Roman"/>
          <w:sz w:val="20"/>
          <w:lang w:val="ru-RU"/>
        </w:rPr>
        <w:t xml:space="preserve">на базе </w:t>
      </w:r>
      <w:r w:rsidRPr="00545D1D">
        <w:rPr>
          <w:rFonts w:cs="Times New Roman"/>
          <w:sz w:val="20"/>
          <w:lang w:val="ru-RU"/>
        </w:rPr>
        <w:t>систем</w:t>
      </w:r>
      <w:r>
        <w:rPr>
          <w:rFonts w:cs="Times New Roman"/>
          <w:sz w:val="20"/>
          <w:lang w:val="ru-RU"/>
        </w:rPr>
        <w:t xml:space="preserve"> искусственного интеллекта и нейронных сетей для </w:t>
      </w:r>
      <w:r w:rsidRPr="007101EC">
        <w:rPr>
          <w:rFonts w:cs="Times New Roman"/>
          <w:sz w:val="20"/>
          <w:lang w:val="ru-RU"/>
        </w:rPr>
        <w:t>перевод</w:t>
      </w:r>
      <w:r>
        <w:rPr>
          <w:rFonts w:cs="Times New Roman"/>
          <w:sz w:val="20"/>
          <w:lang w:val="ru-RU"/>
        </w:rPr>
        <w:t>а</w:t>
      </w:r>
      <w:r w:rsidRPr="007101EC">
        <w:rPr>
          <w:rFonts w:cs="Times New Roman"/>
          <w:sz w:val="20"/>
          <w:lang w:val="ru-RU"/>
        </w:rPr>
        <w:t xml:space="preserve"> </w:t>
      </w:r>
      <w:r>
        <w:rPr>
          <w:rFonts w:cs="Times New Roman"/>
          <w:sz w:val="20"/>
          <w:lang w:val="ru-RU"/>
        </w:rPr>
        <w:t>патентной документации</w:t>
      </w:r>
      <w:r w:rsidRPr="007101EC">
        <w:rPr>
          <w:rFonts w:cs="Times New Roman"/>
          <w:sz w:val="20"/>
          <w:lang w:val="ru-RU"/>
        </w:rPr>
        <w:t xml:space="preserve"> </w:t>
      </w:r>
      <w:r>
        <w:rPr>
          <w:rFonts w:cs="Times New Roman"/>
          <w:sz w:val="20"/>
          <w:lang w:val="ru-RU"/>
        </w:rPr>
        <w:t>для трех</w:t>
      </w:r>
      <w:r w:rsidRPr="007101EC">
        <w:rPr>
          <w:rFonts w:cs="Times New Roman"/>
          <w:sz w:val="20"/>
          <w:lang w:val="ru-RU"/>
        </w:rPr>
        <w:t xml:space="preserve"> язык</w:t>
      </w:r>
      <w:r>
        <w:rPr>
          <w:rFonts w:cs="Times New Roman"/>
          <w:sz w:val="20"/>
          <w:lang w:val="ru-RU"/>
        </w:rPr>
        <w:t xml:space="preserve">овых </w:t>
      </w:r>
      <w:r w:rsidRPr="00912FB0">
        <w:rPr>
          <w:rFonts w:cs="Times New Roman"/>
          <w:sz w:val="20"/>
          <w:lang w:val="ru-RU"/>
        </w:rPr>
        <w:t>пар</w:t>
      </w:r>
      <w:r w:rsidRPr="007101EC">
        <w:rPr>
          <w:rFonts w:cs="Times New Roman"/>
          <w:sz w:val="20"/>
          <w:lang w:val="ru-RU"/>
        </w:rPr>
        <w:t xml:space="preserve"> (английск</w:t>
      </w:r>
      <w:r>
        <w:rPr>
          <w:rFonts w:cs="Times New Roman"/>
          <w:sz w:val="20"/>
          <w:lang w:val="ru-RU"/>
        </w:rPr>
        <w:t>ий</w:t>
      </w:r>
      <w:r w:rsidRPr="007101EC">
        <w:rPr>
          <w:rFonts w:cs="Times New Roman"/>
          <w:sz w:val="20"/>
          <w:lang w:val="ru-RU"/>
        </w:rPr>
        <w:t>-китайск</w:t>
      </w:r>
      <w:r>
        <w:rPr>
          <w:rFonts w:cs="Times New Roman"/>
          <w:sz w:val="20"/>
          <w:lang w:val="ru-RU"/>
        </w:rPr>
        <w:t>ий</w:t>
      </w:r>
      <w:r w:rsidRPr="007101EC">
        <w:rPr>
          <w:rFonts w:cs="Times New Roman"/>
          <w:sz w:val="20"/>
          <w:lang w:val="ru-RU"/>
        </w:rPr>
        <w:t>, английск</w:t>
      </w:r>
      <w:r>
        <w:rPr>
          <w:rFonts w:cs="Times New Roman"/>
          <w:sz w:val="20"/>
          <w:lang w:val="ru-RU"/>
        </w:rPr>
        <w:t>ий</w:t>
      </w:r>
      <w:r w:rsidRPr="007101EC">
        <w:rPr>
          <w:rFonts w:cs="Times New Roman"/>
          <w:sz w:val="20"/>
          <w:lang w:val="ru-RU"/>
        </w:rPr>
        <w:t>-японск</w:t>
      </w:r>
      <w:r>
        <w:rPr>
          <w:rFonts w:cs="Times New Roman"/>
          <w:sz w:val="20"/>
          <w:lang w:val="ru-RU"/>
        </w:rPr>
        <w:t>ий</w:t>
      </w:r>
      <w:r w:rsidRPr="007101EC">
        <w:rPr>
          <w:rFonts w:cs="Times New Roman"/>
          <w:sz w:val="20"/>
          <w:lang w:val="ru-RU"/>
        </w:rPr>
        <w:t xml:space="preserve"> и английск</w:t>
      </w:r>
      <w:r>
        <w:rPr>
          <w:rFonts w:cs="Times New Roman"/>
          <w:sz w:val="20"/>
          <w:lang w:val="ru-RU"/>
        </w:rPr>
        <w:t>ий</w:t>
      </w:r>
      <w:r w:rsidRPr="007101EC">
        <w:rPr>
          <w:rFonts w:cs="Times New Roman"/>
          <w:sz w:val="20"/>
          <w:lang w:val="ru-RU"/>
        </w:rPr>
        <w:t>-корейск</w:t>
      </w:r>
      <w:r>
        <w:rPr>
          <w:rFonts w:cs="Times New Roman"/>
          <w:sz w:val="20"/>
          <w:lang w:val="ru-RU"/>
        </w:rPr>
        <w:t>ий</w:t>
      </w:r>
      <w:r w:rsidRPr="007101EC">
        <w:rPr>
          <w:rFonts w:cs="Times New Roman"/>
          <w:sz w:val="20"/>
          <w:lang w:val="ru-RU"/>
        </w:rPr>
        <w:t xml:space="preserve">), </w:t>
      </w:r>
      <w:r>
        <w:rPr>
          <w:rFonts w:cs="Times New Roman"/>
          <w:sz w:val="20"/>
          <w:lang w:val="ru-RU"/>
        </w:rPr>
        <w:t>облегчающие доступ к информации о патентах</w:t>
      </w:r>
      <w:r w:rsidRPr="007101EC">
        <w:rPr>
          <w:rFonts w:cs="Times New Roman"/>
          <w:sz w:val="20"/>
          <w:lang w:val="ru-RU"/>
        </w:rPr>
        <w:t xml:space="preserve"> и новы</w:t>
      </w:r>
      <w:r>
        <w:rPr>
          <w:rFonts w:cs="Times New Roman"/>
          <w:sz w:val="20"/>
          <w:lang w:val="ru-RU"/>
        </w:rPr>
        <w:t>х</w:t>
      </w:r>
      <w:r w:rsidRPr="007101EC">
        <w:rPr>
          <w:rFonts w:cs="Times New Roman"/>
          <w:sz w:val="20"/>
          <w:lang w:val="ru-RU"/>
        </w:rPr>
        <w:t xml:space="preserve"> </w:t>
      </w:r>
      <w:r>
        <w:rPr>
          <w:rFonts w:cs="Times New Roman"/>
          <w:sz w:val="20"/>
          <w:lang w:val="ru-RU"/>
        </w:rPr>
        <w:t>технологиях для субъектов инноваций в разных странах мира</w:t>
      </w:r>
      <w:r w:rsidRPr="007101EC">
        <w:rPr>
          <w:rFonts w:cs="Times New Roman"/>
          <w:sz w:val="20"/>
          <w:lang w:val="ru-RU"/>
        </w:rPr>
        <w:t>.</w:t>
      </w:r>
    </w:p>
    <w:p w:rsidR="00E161D9" w:rsidRPr="007101EC" w:rsidRDefault="00E161D9" w:rsidP="00E161D9">
      <w:pPr>
        <w:numPr>
          <w:ilvl w:val="0"/>
          <w:numId w:val="111"/>
        </w:numPr>
        <w:spacing w:after="120"/>
        <w:jc w:val="both"/>
        <w:rPr>
          <w:rFonts w:cs="Times New Roman"/>
          <w:sz w:val="20"/>
          <w:lang w:val="ru-RU"/>
        </w:rPr>
      </w:pPr>
      <w:r>
        <w:rPr>
          <w:rFonts w:cs="Times New Roman"/>
          <w:sz w:val="20"/>
          <w:lang w:val="ru-RU"/>
        </w:rPr>
        <w:t xml:space="preserve">Сохранялся высокий уровень спроса </w:t>
      </w:r>
      <w:r w:rsidRPr="007101EC">
        <w:rPr>
          <w:rFonts w:cs="Times New Roman"/>
          <w:sz w:val="20"/>
          <w:lang w:val="ru-RU"/>
        </w:rPr>
        <w:t>пуб</w:t>
      </w:r>
      <w:r>
        <w:rPr>
          <w:rFonts w:cs="Times New Roman"/>
          <w:sz w:val="20"/>
          <w:lang w:val="ru-RU"/>
        </w:rPr>
        <w:t xml:space="preserve">лики на </w:t>
      </w:r>
      <w:r w:rsidRPr="00071096">
        <w:rPr>
          <w:rFonts w:cs="Times New Roman"/>
          <w:snapToGrid w:val="0"/>
          <w:sz w:val="20"/>
          <w:lang w:val="ru-RU"/>
        </w:rPr>
        <w:t>услуг</w:t>
      </w:r>
      <w:r>
        <w:rPr>
          <w:rFonts w:cs="Times New Roman"/>
          <w:sz w:val="20"/>
          <w:lang w:val="ru-RU"/>
        </w:rPr>
        <w:t xml:space="preserve">и </w:t>
      </w:r>
      <w:r w:rsidRPr="007101EC">
        <w:rPr>
          <w:rFonts w:cs="Times New Roman"/>
          <w:sz w:val="20"/>
          <w:lang w:val="ru-RU"/>
        </w:rPr>
        <w:t>глобальн</w:t>
      </w:r>
      <w:r>
        <w:rPr>
          <w:rFonts w:cs="Times New Roman"/>
          <w:sz w:val="20"/>
          <w:lang w:val="ru-RU"/>
        </w:rPr>
        <w:t>ых</w:t>
      </w:r>
      <w:r w:rsidRPr="007101EC">
        <w:rPr>
          <w:rFonts w:cs="Times New Roman"/>
          <w:sz w:val="20"/>
          <w:lang w:val="ru-RU"/>
        </w:rPr>
        <w:t xml:space="preserve"> б</w:t>
      </w:r>
      <w:r>
        <w:rPr>
          <w:rFonts w:cs="Times New Roman"/>
          <w:sz w:val="20"/>
          <w:lang w:val="ru-RU"/>
        </w:rPr>
        <w:t>аз данных</w:t>
      </w:r>
      <w:r w:rsidRPr="007101EC">
        <w:rPr>
          <w:rFonts w:cs="Times New Roman"/>
          <w:sz w:val="20"/>
          <w:lang w:val="ru-RU"/>
        </w:rPr>
        <w:t xml:space="preserve">, </w:t>
      </w:r>
      <w:r w:rsidRPr="00071096">
        <w:rPr>
          <w:rFonts w:cs="Times New Roman"/>
          <w:sz w:val="20"/>
          <w:lang w:val="ru-RU"/>
        </w:rPr>
        <w:t>котор</w:t>
      </w:r>
      <w:r>
        <w:rPr>
          <w:rFonts w:cs="Times New Roman"/>
          <w:sz w:val="20"/>
          <w:lang w:val="ru-RU"/>
        </w:rPr>
        <w:t xml:space="preserve">ые </w:t>
      </w:r>
      <w:r w:rsidRPr="007101EC">
        <w:rPr>
          <w:rFonts w:cs="Times New Roman"/>
          <w:sz w:val="20"/>
          <w:lang w:val="ru-RU"/>
        </w:rPr>
        <w:t>в течение</w:t>
      </w:r>
      <w:r>
        <w:rPr>
          <w:rFonts w:cs="Times New Roman"/>
          <w:sz w:val="20"/>
          <w:lang w:val="ru-RU"/>
        </w:rPr>
        <w:t xml:space="preserve"> 2016 г. сохраняли прочную </w:t>
      </w:r>
      <w:r w:rsidRPr="007101EC">
        <w:rPr>
          <w:rFonts w:cs="Times New Roman"/>
          <w:sz w:val="20"/>
          <w:lang w:val="ru-RU"/>
        </w:rPr>
        <w:t>пользовател</w:t>
      </w:r>
      <w:r>
        <w:rPr>
          <w:rFonts w:cs="Times New Roman"/>
          <w:sz w:val="20"/>
          <w:lang w:val="ru-RU"/>
        </w:rPr>
        <w:t xml:space="preserve">ьскую базу </w:t>
      </w:r>
      <w:r w:rsidRPr="007101EC">
        <w:rPr>
          <w:rFonts w:cs="Times New Roman"/>
          <w:sz w:val="20"/>
          <w:lang w:val="ru-RU"/>
        </w:rPr>
        <w:t xml:space="preserve">и </w:t>
      </w:r>
      <w:r>
        <w:rPr>
          <w:rFonts w:cs="Times New Roman"/>
          <w:sz w:val="20"/>
          <w:lang w:val="ru-RU"/>
        </w:rPr>
        <w:t xml:space="preserve">последовательно расширяли свои </w:t>
      </w:r>
      <w:r w:rsidRPr="00FA2961">
        <w:rPr>
          <w:rFonts w:cs="Times New Roman"/>
          <w:sz w:val="20"/>
          <w:lang w:val="ru-RU"/>
        </w:rPr>
        <w:t>информаци</w:t>
      </w:r>
      <w:r>
        <w:rPr>
          <w:rFonts w:cs="Times New Roman"/>
          <w:sz w:val="20"/>
          <w:lang w:val="ru-RU"/>
        </w:rPr>
        <w:t xml:space="preserve">онные </w:t>
      </w:r>
      <w:r w:rsidRPr="00FA2961">
        <w:rPr>
          <w:rFonts w:cs="Times New Roman"/>
          <w:sz w:val="20"/>
          <w:lang w:val="ru-RU"/>
        </w:rPr>
        <w:t>возможн</w:t>
      </w:r>
      <w:r>
        <w:rPr>
          <w:rFonts w:cs="Times New Roman"/>
          <w:sz w:val="20"/>
          <w:lang w:val="ru-RU"/>
        </w:rPr>
        <w:t>ости.</w:t>
      </w:r>
      <w:r w:rsidRPr="007101EC">
        <w:rPr>
          <w:rFonts w:cs="Times New Roman"/>
          <w:sz w:val="20"/>
          <w:lang w:val="ru-RU"/>
        </w:rPr>
        <w:t xml:space="preserve">  Кроме того, в</w:t>
      </w:r>
      <w:r>
        <w:rPr>
          <w:rFonts w:cs="Times New Roman"/>
          <w:sz w:val="20"/>
          <w:lang w:val="ru-RU"/>
        </w:rPr>
        <w:t xml:space="preserve"> 2016 г. к семейству </w:t>
      </w:r>
      <w:r w:rsidRPr="007101EC">
        <w:rPr>
          <w:rFonts w:cs="Times New Roman"/>
          <w:sz w:val="20"/>
          <w:lang w:val="ru-RU"/>
        </w:rPr>
        <w:t>глобальн</w:t>
      </w:r>
      <w:r>
        <w:rPr>
          <w:rFonts w:cs="Times New Roman"/>
          <w:sz w:val="20"/>
          <w:lang w:val="ru-RU"/>
        </w:rPr>
        <w:t>ых</w:t>
      </w:r>
      <w:r w:rsidRPr="007101EC">
        <w:rPr>
          <w:rFonts w:cs="Times New Roman"/>
          <w:sz w:val="20"/>
          <w:lang w:val="ru-RU"/>
        </w:rPr>
        <w:t xml:space="preserve"> </w:t>
      </w:r>
      <w:r>
        <w:rPr>
          <w:rFonts w:cs="Times New Roman"/>
          <w:sz w:val="20"/>
          <w:lang w:val="ru-RU"/>
        </w:rPr>
        <w:t>баз</w:t>
      </w:r>
      <w:r w:rsidRPr="007101EC">
        <w:rPr>
          <w:rFonts w:cs="Times New Roman"/>
          <w:sz w:val="20"/>
          <w:lang w:val="ru-RU"/>
        </w:rPr>
        <w:t xml:space="preserve"> данных </w:t>
      </w:r>
      <w:r>
        <w:rPr>
          <w:rFonts w:cs="Times New Roman"/>
          <w:sz w:val="20"/>
          <w:lang w:val="ru-RU"/>
        </w:rPr>
        <w:t xml:space="preserve">добавилась база </w:t>
      </w:r>
      <w:r w:rsidRPr="00F81BA9">
        <w:rPr>
          <w:rFonts w:cs="Times New Roman"/>
          <w:sz w:val="20"/>
        </w:rPr>
        <w:t>WIPO</w:t>
      </w:r>
      <w:r w:rsidRPr="007101EC">
        <w:rPr>
          <w:rFonts w:cs="Times New Roman"/>
          <w:sz w:val="20"/>
          <w:lang w:val="ru-RU"/>
        </w:rPr>
        <w:t xml:space="preserve"> </w:t>
      </w:r>
      <w:r w:rsidRPr="00F81BA9">
        <w:rPr>
          <w:rFonts w:cs="Times New Roman"/>
          <w:sz w:val="20"/>
        </w:rPr>
        <w:t>Lex</w:t>
      </w:r>
      <w:r w:rsidRPr="007101EC">
        <w:rPr>
          <w:rFonts w:cs="Times New Roman"/>
          <w:sz w:val="20"/>
          <w:lang w:val="ru-RU"/>
        </w:rPr>
        <w:t xml:space="preserve">, </w:t>
      </w:r>
      <w:r w:rsidRPr="00C33B53">
        <w:rPr>
          <w:rFonts w:cs="Times New Roman"/>
          <w:sz w:val="20"/>
          <w:lang w:val="ru-RU"/>
        </w:rPr>
        <w:t xml:space="preserve">в отношении </w:t>
      </w:r>
      <w:r w:rsidRPr="00D321C1">
        <w:rPr>
          <w:rFonts w:cs="Times New Roman"/>
          <w:sz w:val="20"/>
          <w:lang w:val="ru-RU"/>
        </w:rPr>
        <w:t>котор</w:t>
      </w:r>
      <w:r>
        <w:rPr>
          <w:rFonts w:cs="Times New Roman"/>
          <w:sz w:val="20"/>
          <w:lang w:val="ru-RU"/>
        </w:rPr>
        <w:t xml:space="preserve">ой был проведен </w:t>
      </w:r>
      <w:r w:rsidRPr="007101EC">
        <w:rPr>
          <w:rFonts w:cs="Times New Roman"/>
          <w:sz w:val="20"/>
          <w:lang w:val="ru-RU"/>
        </w:rPr>
        <w:t>обстоятельн</w:t>
      </w:r>
      <w:r>
        <w:rPr>
          <w:rFonts w:cs="Times New Roman"/>
          <w:sz w:val="20"/>
          <w:lang w:val="ru-RU"/>
        </w:rPr>
        <w:t>ый</w:t>
      </w:r>
      <w:r w:rsidRPr="007101EC">
        <w:rPr>
          <w:rFonts w:cs="Times New Roman"/>
          <w:sz w:val="20"/>
          <w:lang w:val="ru-RU"/>
        </w:rPr>
        <w:t xml:space="preserve"> </w:t>
      </w:r>
      <w:r w:rsidRPr="00D321C1">
        <w:rPr>
          <w:rFonts w:cs="Times New Roman"/>
          <w:sz w:val="20"/>
          <w:lang w:val="ru-RU"/>
        </w:rPr>
        <w:t>операци</w:t>
      </w:r>
      <w:r>
        <w:rPr>
          <w:rFonts w:cs="Times New Roman"/>
          <w:sz w:val="20"/>
          <w:lang w:val="ru-RU"/>
        </w:rPr>
        <w:t xml:space="preserve">онный </w:t>
      </w:r>
      <w:r w:rsidRPr="007101EC">
        <w:rPr>
          <w:rFonts w:cs="Times New Roman"/>
          <w:sz w:val="20"/>
          <w:lang w:val="ru-RU"/>
        </w:rPr>
        <w:t>анализ</w:t>
      </w:r>
      <w:r>
        <w:rPr>
          <w:rFonts w:cs="Times New Roman"/>
          <w:sz w:val="20"/>
          <w:lang w:val="ru-RU"/>
        </w:rPr>
        <w:t xml:space="preserve"> </w:t>
      </w:r>
      <w:r w:rsidRPr="007101EC">
        <w:rPr>
          <w:rFonts w:cs="Times New Roman"/>
          <w:sz w:val="20"/>
          <w:lang w:val="ru-RU"/>
        </w:rPr>
        <w:t xml:space="preserve">и </w:t>
      </w:r>
      <w:r>
        <w:rPr>
          <w:rFonts w:cs="Times New Roman"/>
          <w:sz w:val="20"/>
          <w:lang w:val="ru-RU"/>
        </w:rPr>
        <w:t xml:space="preserve">начата ее </w:t>
      </w:r>
      <w:r w:rsidRPr="007101EC">
        <w:rPr>
          <w:rFonts w:cs="Times New Roman"/>
          <w:sz w:val="20"/>
          <w:lang w:val="ru-RU"/>
        </w:rPr>
        <w:t>полн</w:t>
      </w:r>
      <w:r>
        <w:rPr>
          <w:rFonts w:cs="Times New Roman"/>
          <w:sz w:val="20"/>
          <w:lang w:val="ru-RU"/>
        </w:rPr>
        <w:t xml:space="preserve">ая </w:t>
      </w:r>
      <w:r w:rsidRPr="00D321C1">
        <w:rPr>
          <w:rFonts w:cs="Times New Roman"/>
          <w:sz w:val="20"/>
          <w:lang w:val="ru-RU"/>
        </w:rPr>
        <w:t>реорганизаци</w:t>
      </w:r>
      <w:r>
        <w:rPr>
          <w:rFonts w:cs="Times New Roman"/>
          <w:sz w:val="20"/>
          <w:lang w:val="ru-RU"/>
        </w:rPr>
        <w:t>я</w:t>
      </w:r>
      <w:r w:rsidRPr="007101EC">
        <w:rPr>
          <w:rFonts w:cs="Times New Roman"/>
          <w:sz w:val="20"/>
          <w:lang w:val="ru-RU"/>
        </w:rPr>
        <w:t>.  Усовершенств</w:t>
      </w:r>
      <w:r>
        <w:rPr>
          <w:rFonts w:cs="Times New Roman"/>
          <w:sz w:val="20"/>
          <w:lang w:val="ru-RU"/>
        </w:rPr>
        <w:t xml:space="preserve">ованы </w:t>
      </w:r>
      <w:r w:rsidRPr="00D321C1">
        <w:rPr>
          <w:rFonts w:cs="Times New Roman"/>
          <w:sz w:val="20"/>
          <w:lang w:val="ru-RU"/>
        </w:rPr>
        <w:t>функци</w:t>
      </w:r>
      <w:r>
        <w:rPr>
          <w:rFonts w:cs="Times New Roman"/>
          <w:sz w:val="20"/>
          <w:lang w:val="ru-RU"/>
        </w:rPr>
        <w:t xml:space="preserve">и </w:t>
      </w:r>
      <w:r w:rsidRPr="007101EC">
        <w:rPr>
          <w:rFonts w:cs="Times New Roman"/>
          <w:sz w:val="20"/>
          <w:lang w:val="ru-RU"/>
        </w:rPr>
        <w:t>поиск</w:t>
      </w:r>
      <w:r>
        <w:rPr>
          <w:rFonts w:cs="Times New Roman"/>
          <w:sz w:val="20"/>
          <w:lang w:val="ru-RU"/>
        </w:rPr>
        <w:t xml:space="preserve">а по базе </w:t>
      </w:r>
      <w:r w:rsidRPr="00F81BA9">
        <w:rPr>
          <w:rFonts w:cs="Times New Roman"/>
          <w:sz w:val="20"/>
        </w:rPr>
        <w:t>PATENTSCOPE</w:t>
      </w:r>
      <w:r>
        <w:rPr>
          <w:rFonts w:cs="Times New Roman"/>
          <w:sz w:val="20"/>
          <w:lang w:val="ru-RU"/>
        </w:rPr>
        <w:t xml:space="preserve">, </w:t>
      </w:r>
      <w:r w:rsidRPr="00D321C1">
        <w:rPr>
          <w:rFonts w:cs="Times New Roman"/>
          <w:sz w:val="20"/>
          <w:lang w:val="ru-RU"/>
        </w:rPr>
        <w:t>котор</w:t>
      </w:r>
      <w:r>
        <w:rPr>
          <w:rFonts w:cs="Times New Roman"/>
          <w:sz w:val="20"/>
          <w:lang w:val="ru-RU"/>
        </w:rPr>
        <w:t xml:space="preserve">ые теперь включают специализированый </w:t>
      </w:r>
      <w:r w:rsidRPr="007101EC">
        <w:rPr>
          <w:rFonts w:cs="Times New Roman"/>
          <w:sz w:val="20"/>
          <w:lang w:val="ru-RU"/>
        </w:rPr>
        <w:t>поиск</w:t>
      </w:r>
      <w:r>
        <w:rPr>
          <w:rFonts w:cs="Times New Roman"/>
          <w:sz w:val="20"/>
          <w:lang w:val="ru-RU"/>
        </w:rPr>
        <w:t xml:space="preserve"> </w:t>
      </w:r>
      <w:r w:rsidRPr="007101EC">
        <w:rPr>
          <w:rFonts w:cs="Times New Roman"/>
          <w:sz w:val="20"/>
          <w:lang w:val="ru-RU"/>
        </w:rPr>
        <w:t>химическ</w:t>
      </w:r>
      <w:r>
        <w:rPr>
          <w:rFonts w:cs="Times New Roman"/>
          <w:sz w:val="20"/>
          <w:lang w:val="ru-RU"/>
        </w:rPr>
        <w:t xml:space="preserve">их соединений как по их </w:t>
      </w:r>
      <w:r w:rsidRPr="007101EC">
        <w:rPr>
          <w:rFonts w:cs="Times New Roman"/>
          <w:sz w:val="20"/>
          <w:lang w:val="ru-RU"/>
        </w:rPr>
        <w:t>международн</w:t>
      </w:r>
      <w:r>
        <w:rPr>
          <w:rFonts w:cs="Times New Roman"/>
          <w:sz w:val="20"/>
          <w:lang w:val="ru-RU"/>
        </w:rPr>
        <w:t>ым</w:t>
      </w:r>
      <w:r w:rsidRPr="007101EC">
        <w:rPr>
          <w:rFonts w:cs="Times New Roman"/>
          <w:sz w:val="20"/>
          <w:lang w:val="ru-RU"/>
        </w:rPr>
        <w:t xml:space="preserve"> </w:t>
      </w:r>
      <w:r>
        <w:rPr>
          <w:rFonts w:cs="Times New Roman"/>
          <w:sz w:val="20"/>
          <w:lang w:val="ru-RU"/>
        </w:rPr>
        <w:t>не</w:t>
      </w:r>
      <w:r w:rsidRPr="007101EC">
        <w:rPr>
          <w:rFonts w:cs="Times New Roman"/>
          <w:sz w:val="20"/>
          <w:lang w:val="ru-RU"/>
        </w:rPr>
        <w:t>патентованн</w:t>
      </w:r>
      <w:r>
        <w:rPr>
          <w:rFonts w:cs="Times New Roman"/>
          <w:sz w:val="20"/>
          <w:lang w:val="ru-RU"/>
        </w:rPr>
        <w:t xml:space="preserve">ым </w:t>
      </w:r>
      <w:r w:rsidRPr="00D321C1">
        <w:rPr>
          <w:rFonts w:cs="Times New Roman"/>
          <w:sz w:val="20"/>
          <w:lang w:val="ru-RU"/>
        </w:rPr>
        <w:t>наименовани</w:t>
      </w:r>
      <w:r>
        <w:rPr>
          <w:rFonts w:cs="Times New Roman"/>
          <w:sz w:val="20"/>
          <w:lang w:val="ru-RU"/>
        </w:rPr>
        <w:t>ям</w:t>
      </w:r>
      <w:r w:rsidRPr="007101EC">
        <w:rPr>
          <w:rFonts w:cs="Times New Roman"/>
          <w:sz w:val="20"/>
          <w:lang w:val="ru-RU"/>
        </w:rPr>
        <w:t xml:space="preserve"> (</w:t>
      </w:r>
      <w:r>
        <w:rPr>
          <w:rFonts w:cs="Times New Roman"/>
          <w:sz w:val="20"/>
          <w:lang w:val="ru-RU"/>
        </w:rPr>
        <w:t>МНН</w:t>
      </w:r>
      <w:r w:rsidRPr="007101EC">
        <w:rPr>
          <w:rFonts w:cs="Times New Roman"/>
          <w:sz w:val="20"/>
          <w:lang w:val="ru-RU"/>
        </w:rPr>
        <w:t>)</w:t>
      </w:r>
      <w:r>
        <w:rPr>
          <w:rFonts w:cs="Times New Roman"/>
          <w:sz w:val="20"/>
          <w:lang w:val="ru-RU"/>
        </w:rPr>
        <w:t xml:space="preserve">, так </w:t>
      </w:r>
      <w:r w:rsidRPr="007101EC">
        <w:rPr>
          <w:rFonts w:cs="Times New Roman"/>
          <w:sz w:val="20"/>
          <w:lang w:val="ru-RU"/>
        </w:rPr>
        <w:t xml:space="preserve">и </w:t>
      </w:r>
      <w:r>
        <w:rPr>
          <w:rFonts w:cs="Times New Roman"/>
          <w:sz w:val="20"/>
          <w:lang w:val="ru-RU"/>
        </w:rPr>
        <w:t xml:space="preserve">по их </w:t>
      </w:r>
      <w:r w:rsidRPr="007101EC">
        <w:rPr>
          <w:rFonts w:cs="Times New Roman"/>
          <w:sz w:val="20"/>
          <w:lang w:val="ru-RU"/>
        </w:rPr>
        <w:t>химическ</w:t>
      </w:r>
      <w:r>
        <w:rPr>
          <w:rFonts w:cs="Times New Roman"/>
          <w:sz w:val="20"/>
          <w:lang w:val="ru-RU"/>
        </w:rPr>
        <w:t>ой</w:t>
      </w:r>
      <w:r w:rsidRPr="007101EC">
        <w:rPr>
          <w:rFonts w:cs="Times New Roman"/>
          <w:sz w:val="20"/>
          <w:lang w:val="ru-RU"/>
        </w:rPr>
        <w:t xml:space="preserve"> </w:t>
      </w:r>
      <w:r>
        <w:rPr>
          <w:rFonts w:cs="Times New Roman"/>
          <w:sz w:val="20"/>
          <w:lang w:val="ru-RU"/>
        </w:rPr>
        <w:t>формуле.</w:t>
      </w:r>
    </w:p>
    <w:p w:rsidR="00E161D9" w:rsidRPr="00AF5420" w:rsidRDefault="00E161D9" w:rsidP="00E161D9">
      <w:pPr>
        <w:numPr>
          <w:ilvl w:val="0"/>
          <w:numId w:val="111"/>
        </w:numPr>
        <w:spacing w:after="120"/>
        <w:jc w:val="both"/>
        <w:rPr>
          <w:rFonts w:cs="Times New Roman"/>
          <w:sz w:val="20"/>
          <w:lang w:val="ru-RU"/>
        </w:rPr>
      </w:pPr>
      <w:r>
        <w:rPr>
          <w:rFonts w:cs="Times New Roman"/>
          <w:sz w:val="20"/>
          <w:lang w:val="ru-RU"/>
        </w:rPr>
        <w:t xml:space="preserve">Уровень </w:t>
      </w:r>
      <w:r w:rsidRPr="00AF5420">
        <w:rPr>
          <w:rFonts w:cs="Times New Roman"/>
          <w:sz w:val="20"/>
          <w:lang w:val="ru-RU"/>
        </w:rPr>
        <w:t>использова</w:t>
      </w:r>
      <w:r>
        <w:rPr>
          <w:rFonts w:cs="Times New Roman"/>
          <w:sz w:val="20"/>
          <w:lang w:val="ru-RU"/>
        </w:rPr>
        <w:t>ния</w:t>
      </w:r>
      <w:r w:rsidRPr="00AF5420">
        <w:rPr>
          <w:rFonts w:cs="Times New Roman"/>
          <w:sz w:val="20"/>
          <w:lang w:val="ru-RU"/>
        </w:rPr>
        <w:t xml:space="preserve"> </w:t>
      </w:r>
      <w:r>
        <w:rPr>
          <w:rFonts w:cs="Times New Roman"/>
          <w:sz w:val="20"/>
          <w:lang w:val="ru-RU"/>
        </w:rPr>
        <w:t xml:space="preserve">базы </w:t>
      </w:r>
      <w:r w:rsidRPr="00F81BA9">
        <w:rPr>
          <w:rFonts w:cs="Times New Roman"/>
          <w:sz w:val="20"/>
          <w:lang w:val="en"/>
        </w:rPr>
        <w:t>PATENTSCOPE</w:t>
      </w:r>
      <w:r w:rsidRPr="00AF5420">
        <w:rPr>
          <w:rFonts w:cs="Times New Roman"/>
          <w:sz w:val="20"/>
          <w:lang w:val="ru-RU"/>
        </w:rPr>
        <w:t xml:space="preserve"> </w:t>
      </w:r>
      <w:r>
        <w:rPr>
          <w:rFonts w:cs="Times New Roman"/>
          <w:sz w:val="20"/>
          <w:lang w:val="ru-RU"/>
        </w:rPr>
        <w:t>оставался на прежнем уровне:</w:t>
      </w:r>
      <w:r w:rsidRPr="00AF5420">
        <w:rPr>
          <w:rFonts w:cs="Times New Roman"/>
          <w:sz w:val="20"/>
          <w:lang w:val="ru-RU"/>
        </w:rPr>
        <w:t xml:space="preserve"> в 2016</w:t>
      </w:r>
      <w:r>
        <w:rPr>
          <w:rFonts w:cs="Times New Roman"/>
          <w:sz w:val="20"/>
          <w:lang w:val="en"/>
        </w:rPr>
        <w:t> </w:t>
      </w:r>
      <w:r w:rsidRPr="00AF5420">
        <w:rPr>
          <w:rFonts w:cs="Times New Roman"/>
          <w:sz w:val="20"/>
          <w:lang w:val="ru-RU"/>
        </w:rPr>
        <w:t>г.</w:t>
      </w:r>
      <w:r>
        <w:rPr>
          <w:rFonts w:cs="Times New Roman"/>
          <w:sz w:val="20"/>
          <w:lang w:val="ru-RU"/>
        </w:rPr>
        <w:t xml:space="preserve"> на ее </w:t>
      </w:r>
      <w:r w:rsidRPr="00AF5420">
        <w:rPr>
          <w:rFonts w:cs="Times New Roman"/>
          <w:sz w:val="20"/>
          <w:lang w:val="ru-RU"/>
        </w:rPr>
        <w:t>вебсайт</w:t>
      </w:r>
      <w:r>
        <w:rPr>
          <w:rFonts w:cs="Times New Roman"/>
          <w:sz w:val="20"/>
          <w:lang w:val="ru-RU"/>
        </w:rPr>
        <w:t xml:space="preserve">е было </w:t>
      </w:r>
      <w:r w:rsidRPr="00C33B53">
        <w:rPr>
          <w:rFonts w:cs="Times New Roman"/>
          <w:sz w:val="20"/>
          <w:lang w:val="ru-RU"/>
        </w:rPr>
        <w:t>зафиксирован</w:t>
      </w:r>
      <w:r>
        <w:rPr>
          <w:rFonts w:cs="Times New Roman"/>
          <w:sz w:val="20"/>
          <w:lang w:val="ru-RU"/>
        </w:rPr>
        <w:t xml:space="preserve">о более </w:t>
      </w:r>
      <w:r w:rsidRPr="00AF5420">
        <w:rPr>
          <w:rFonts w:cs="Times New Roman"/>
          <w:sz w:val="20"/>
          <w:lang w:val="ru-RU"/>
        </w:rPr>
        <w:t>245</w:t>
      </w:r>
      <w:r>
        <w:rPr>
          <w:rFonts w:cs="Times New Roman"/>
          <w:sz w:val="20"/>
          <w:lang w:val="ru-RU"/>
        </w:rPr>
        <w:t> </w:t>
      </w:r>
      <w:r w:rsidRPr="00AF5420">
        <w:rPr>
          <w:rFonts w:cs="Times New Roman"/>
          <w:sz w:val="20"/>
          <w:lang w:val="ru-RU"/>
        </w:rPr>
        <w:t>000 уникальн</w:t>
      </w:r>
      <w:r>
        <w:rPr>
          <w:rFonts w:cs="Times New Roman"/>
          <w:sz w:val="20"/>
          <w:lang w:val="ru-RU"/>
        </w:rPr>
        <w:t xml:space="preserve">ых посетителей в </w:t>
      </w:r>
      <w:r w:rsidRPr="00AF5420">
        <w:rPr>
          <w:rFonts w:cs="Times New Roman"/>
          <w:sz w:val="20"/>
          <w:lang w:val="ru-RU"/>
        </w:rPr>
        <w:t>квартал</w:t>
      </w:r>
      <w:r>
        <w:rPr>
          <w:rFonts w:cs="Times New Roman"/>
          <w:sz w:val="20"/>
          <w:lang w:val="ru-RU"/>
        </w:rPr>
        <w:t>.</w:t>
      </w:r>
      <w:r w:rsidRPr="00AF5420">
        <w:rPr>
          <w:rFonts w:cs="Times New Roman"/>
          <w:sz w:val="20"/>
          <w:lang w:val="ru-RU"/>
        </w:rPr>
        <w:t xml:space="preserve"> </w:t>
      </w:r>
      <w:r>
        <w:rPr>
          <w:rFonts w:cs="Times New Roman"/>
          <w:sz w:val="20"/>
          <w:lang w:val="ru-RU"/>
        </w:rPr>
        <w:t xml:space="preserve">Число </w:t>
      </w:r>
      <w:r w:rsidRPr="00AF5420">
        <w:rPr>
          <w:rFonts w:cs="Times New Roman"/>
          <w:sz w:val="20"/>
          <w:lang w:val="ru-RU"/>
        </w:rPr>
        <w:t>уникальн</w:t>
      </w:r>
      <w:r>
        <w:rPr>
          <w:rFonts w:cs="Times New Roman"/>
          <w:sz w:val="20"/>
          <w:lang w:val="ru-RU"/>
        </w:rPr>
        <w:t xml:space="preserve">ых посетителей в </w:t>
      </w:r>
      <w:r w:rsidRPr="00AF5420">
        <w:rPr>
          <w:rFonts w:cs="Times New Roman"/>
          <w:sz w:val="20"/>
          <w:lang w:val="ru-RU"/>
        </w:rPr>
        <w:t>квартал</w:t>
      </w:r>
      <w:r>
        <w:rPr>
          <w:rFonts w:cs="Times New Roman"/>
          <w:sz w:val="20"/>
          <w:lang w:val="ru-RU"/>
        </w:rPr>
        <w:t xml:space="preserve"> Глобальной базы</w:t>
      </w:r>
      <w:r w:rsidRPr="007101EC">
        <w:rPr>
          <w:rFonts w:cs="Times New Roman"/>
          <w:sz w:val="20"/>
          <w:lang w:val="ru-RU"/>
        </w:rPr>
        <w:t xml:space="preserve"> данных по брендам (</w:t>
      </w:r>
      <w:r w:rsidRPr="00F81BA9">
        <w:rPr>
          <w:rFonts w:cs="Times New Roman"/>
          <w:sz w:val="20"/>
          <w:lang w:val="en"/>
        </w:rPr>
        <w:t>GBD</w:t>
      </w:r>
      <w:r w:rsidRPr="007101EC">
        <w:rPr>
          <w:rFonts w:cs="Times New Roman"/>
          <w:sz w:val="20"/>
          <w:lang w:val="ru-RU"/>
        </w:rPr>
        <w:t xml:space="preserve">) </w:t>
      </w:r>
      <w:r>
        <w:rPr>
          <w:rFonts w:cs="Times New Roman"/>
          <w:sz w:val="20"/>
          <w:lang w:val="ru-RU"/>
        </w:rPr>
        <w:t xml:space="preserve">выросло на </w:t>
      </w:r>
      <w:r w:rsidRPr="007101EC">
        <w:rPr>
          <w:rFonts w:cs="Times New Roman"/>
          <w:sz w:val="20"/>
          <w:lang w:val="ru-RU"/>
        </w:rPr>
        <w:t>48 процентов</w:t>
      </w:r>
      <w:r>
        <w:rPr>
          <w:rFonts w:cs="Times New Roman"/>
          <w:sz w:val="20"/>
          <w:lang w:val="ru-RU"/>
        </w:rPr>
        <w:t xml:space="preserve">, превысив </w:t>
      </w:r>
      <w:r w:rsidRPr="007101EC">
        <w:rPr>
          <w:rFonts w:cs="Times New Roman"/>
          <w:sz w:val="20"/>
          <w:lang w:val="ru-RU"/>
        </w:rPr>
        <w:t>119</w:t>
      </w:r>
      <w:r>
        <w:rPr>
          <w:rFonts w:cs="Times New Roman"/>
          <w:sz w:val="20"/>
          <w:lang w:val="ru-RU"/>
        </w:rPr>
        <w:t> </w:t>
      </w:r>
      <w:r w:rsidRPr="007101EC">
        <w:rPr>
          <w:rFonts w:cs="Times New Roman"/>
          <w:sz w:val="20"/>
          <w:lang w:val="ru-RU"/>
        </w:rPr>
        <w:t>000.  Глобальн</w:t>
      </w:r>
      <w:r>
        <w:rPr>
          <w:rFonts w:cs="Times New Roman"/>
          <w:sz w:val="20"/>
          <w:lang w:val="ru-RU"/>
        </w:rPr>
        <w:t>ая</w:t>
      </w:r>
      <w:r w:rsidRPr="007101EC">
        <w:rPr>
          <w:rFonts w:cs="Times New Roman"/>
          <w:sz w:val="20"/>
          <w:lang w:val="ru-RU"/>
        </w:rPr>
        <w:t xml:space="preserve"> база данных </w:t>
      </w:r>
      <w:r w:rsidRPr="00AF5420">
        <w:rPr>
          <w:rFonts w:cs="Times New Roman"/>
          <w:sz w:val="20"/>
          <w:lang w:val="ru-RU"/>
        </w:rPr>
        <w:t>промышленных образцов</w:t>
      </w:r>
      <w:r>
        <w:rPr>
          <w:rFonts w:cs="Times New Roman"/>
          <w:sz w:val="20"/>
          <w:lang w:val="ru-RU"/>
        </w:rPr>
        <w:t xml:space="preserve"> </w:t>
      </w:r>
      <w:r w:rsidRPr="007101EC">
        <w:rPr>
          <w:rFonts w:cs="Times New Roman"/>
          <w:sz w:val="20"/>
          <w:lang w:val="ru-RU"/>
        </w:rPr>
        <w:t>(</w:t>
      </w:r>
      <w:r w:rsidRPr="00F81BA9">
        <w:rPr>
          <w:rFonts w:cs="Times New Roman"/>
          <w:sz w:val="20"/>
          <w:lang w:val="en"/>
        </w:rPr>
        <w:t>GDD</w:t>
      </w:r>
      <w:r w:rsidRPr="007101EC">
        <w:rPr>
          <w:rFonts w:cs="Times New Roman"/>
          <w:sz w:val="20"/>
          <w:lang w:val="ru-RU"/>
        </w:rPr>
        <w:t xml:space="preserve">) к концу </w:t>
      </w:r>
      <w:r>
        <w:rPr>
          <w:rFonts w:cs="Times New Roman"/>
          <w:sz w:val="20"/>
          <w:lang w:val="ru-RU"/>
        </w:rPr>
        <w:t>2016 года,</w:t>
      </w:r>
      <w:r w:rsidRPr="007101EC">
        <w:rPr>
          <w:rFonts w:cs="Times New Roman"/>
          <w:sz w:val="20"/>
          <w:lang w:val="ru-RU"/>
        </w:rPr>
        <w:t xml:space="preserve"> </w:t>
      </w:r>
      <w:r>
        <w:rPr>
          <w:rFonts w:cs="Times New Roman"/>
          <w:sz w:val="20"/>
          <w:lang w:val="ru-RU"/>
        </w:rPr>
        <w:t>второго</w:t>
      </w:r>
      <w:r w:rsidRPr="007101EC">
        <w:rPr>
          <w:rFonts w:cs="Times New Roman"/>
          <w:sz w:val="20"/>
          <w:lang w:val="ru-RU"/>
        </w:rPr>
        <w:t xml:space="preserve"> год</w:t>
      </w:r>
      <w:r>
        <w:rPr>
          <w:rFonts w:cs="Times New Roman"/>
          <w:sz w:val="20"/>
          <w:lang w:val="ru-RU"/>
        </w:rPr>
        <w:t xml:space="preserve">а ее </w:t>
      </w:r>
      <w:r w:rsidRPr="00C33B53">
        <w:rPr>
          <w:rFonts w:cs="Times New Roman"/>
          <w:sz w:val="20"/>
          <w:lang w:val="ru-RU"/>
        </w:rPr>
        <w:t>функционировани</w:t>
      </w:r>
      <w:r>
        <w:rPr>
          <w:rFonts w:cs="Times New Roman"/>
          <w:sz w:val="20"/>
          <w:lang w:val="ru-RU"/>
        </w:rPr>
        <w:t xml:space="preserve">я, показала рост числа </w:t>
      </w:r>
      <w:r w:rsidRPr="00AF5420">
        <w:rPr>
          <w:rFonts w:cs="Times New Roman"/>
          <w:sz w:val="20"/>
          <w:lang w:val="ru-RU"/>
        </w:rPr>
        <w:t>регистраци</w:t>
      </w:r>
      <w:r>
        <w:rPr>
          <w:rFonts w:cs="Times New Roman"/>
          <w:sz w:val="20"/>
          <w:lang w:val="ru-RU"/>
        </w:rPr>
        <w:t xml:space="preserve">онных документов на </w:t>
      </w:r>
      <w:r w:rsidRPr="007101EC">
        <w:rPr>
          <w:rFonts w:cs="Times New Roman"/>
          <w:sz w:val="20"/>
          <w:lang w:val="ru-RU"/>
        </w:rPr>
        <w:t xml:space="preserve">шесть процентов, </w:t>
      </w:r>
      <w:r>
        <w:rPr>
          <w:rFonts w:cs="Times New Roman"/>
          <w:sz w:val="20"/>
          <w:lang w:val="ru-RU"/>
        </w:rPr>
        <w:t xml:space="preserve">а общее число таких хранящихся в ней </w:t>
      </w:r>
      <w:r w:rsidRPr="00AF5420">
        <w:rPr>
          <w:rFonts w:cs="Times New Roman"/>
          <w:sz w:val="20"/>
          <w:lang w:val="ru-RU"/>
        </w:rPr>
        <w:t>документ</w:t>
      </w:r>
      <w:r>
        <w:rPr>
          <w:rFonts w:cs="Times New Roman"/>
          <w:sz w:val="20"/>
          <w:lang w:val="ru-RU"/>
        </w:rPr>
        <w:t xml:space="preserve">ов достигло </w:t>
      </w:r>
      <w:r w:rsidRPr="007101EC">
        <w:rPr>
          <w:rFonts w:cs="Times New Roman"/>
          <w:sz w:val="20"/>
          <w:lang w:val="ru-RU"/>
        </w:rPr>
        <w:t>1</w:t>
      </w:r>
      <w:r>
        <w:rPr>
          <w:rFonts w:cs="Times New Roman"/>
          <w:sz w:val="20"/>
          <w:lang w:val="ru-RU"/>
        </w:rPr>
        <w:t>,</w:t>
      </w:r>
      <w:r w:rsidRPr="007101EC">
        <w:rPr>
          <w:rFonts w:cs="Times New Roman"/>
          <w:sz w:val="20"/>
          <w:lang w:val="ru-RU"/>
        </w:rPr>
        <w:t xml:space="preserve">6 </w:t>
      </w:r>
      <w:r>
        <w:rPr>
          <w:rFonts w:cs="Times New Roman"/>
          <w:sz w:val="20"/>
          <w:lang w:val="ru-RU"/>
        </w:rPr>
        <w:t>млн единиц</w:t>
      </w:r>
      <w:r w:rsidRPr="007101EC">
        <w:rPr>
          <w:rFonts w:cs="Times New Roman"/>
          <w:sz w:val="20"/>
          <w:lang w:val="ru-RU"/>
        </w:rPr>
        <w:t xml:space="preserve">.  </w:t>
      </w:r>
      <w:r>
        <w:rPr>
          <w:rFonts w:cs="Times New Roman"/>
          <w:sz w:val="20"/>
          <w:lang w:val="ru-RU"/>
        </w:rPr>
        <w:t xml:space="preserve">Приведенные </w:t>
      </w:r>
      <w:r w:rsidRPr="007101EC">
        <w:rPr>
          <w:rFonts w:cs="Times New Roman"/>
          <w:sz w:val="20"/>
          <w:lang w:val="ru-RU"/>
        </w:rPr>
        <w:t xml:space="preserve">ниже </w:t>
      </w:r>
      <w:r>
        <w:rPr>
          <w:rFonts w:cs="Times New Roman"/>
          <w:sz w:val="20"/>
          <w:lang w:val="ru-RU"/>
        </w:rPr>
        <w:t xml:space="preserve">диаграммы </w:t>
      </w:r>
      <w:r w:rsidRPr="007101EC">
        <w:rPr>
          <w:rFonts w:cs="Times New Roman"/>
          <w:sz w:val="20"/>
          <w:lang w:val="ru-RU"/>
        </w:rPr>
        <w:t>иллюстриру</w:t>
      </w:r>
      <w:r>
        <w:rPr>
          <w:rFonts w:cs="Times New Roman"/>
          <w:sz w:val="20"/>
          <w:lang w:val="ru-RU"/>
        </w:rPr>
        <w:t xml:space="preserve">ют </w:t>
      </w:r>
      <w:r w:rsidRPr="007101EC">
        <w:rPr>
          <w:rFonts w:cs="Times New Roman"/>
          <w:sz w:val="20"/>
          <w:lang w:val="ru-RU"/>
        </w:rPr>
        <w:t xml:space="preserve">рост </w:t>
      </w:r>
      <w:r>
        <w:rPr>
          <w:rFonts w:cs="Times New Roman"/>
          <w:sz w:val="20"/>
          <w:lang w:val="ru-RU"/>
        </w:rPr>
        <w:t xml:space="preserve">числа единичных записей </w:t>
      </w:r>
      <w:r w:rsidRPr="007101EC">
        <w:rPr>
          <w:rFonts w:cs="Times New Roman"/>
          <w:sz w:val="20"/>
          <w:lang w:val="ru-RU"/>
        </w:rPr>
        <w:t xml:space="preserve">в </w:t>
      </w:r>
      <w:r>
        <w:rPr>
          <w:rFonts w:cs="Times New Roman"/>
          <w:sz w:val="20"/>
          <w:lang w:val="ru-RU"/>
        </w:rPr>
        <w:t>указанных базах</w:t>
      </w:r>
      <w:r w:rsidRPr="007101EC">
        <w:rPr>
          <w:rFonts w:cs="Times New Roman"/>
          <w:sz w:val="20"/>
          <w:lang w:val="ru-RU"/>
        </w:rPr>
        <w:t xml:space="preserve"> </w:t>
      </w:r>
      <w:r>
        <w:rPr>
          <w:rFonts w:cs="Times New Roman"/>
          <w:sz w:val="20"/>
          <w:lang w:val="ru-RU"/>
        </w:rPr>
        <w:t xml:space="preserve">за </w:t>
      </w:r>
      <w:r w:rsidRPr="00AF5420">
        <w:rPr>
          <w:rFonts w:cs="Times New Roman"/>
          <w:sz w:val="20"/>
          <w:lang w:val="ru-RU"/>
        </w:rPr>
        <w:t>период</w:t>
      </w:r>
      <w:r>
        <w:rPr>
          <w:rFonts w:cs="Times New Roman"/>
          <w:sz w:val="20"/>
          <w:lang w:val="ru-RU"/>
        </w:rPr>
        <w:t xml:space="preserve"> с 2014 </w:t>
      </w:r>
      <w:r w:rsidRPr="007101EC">
        <w:rPr>
          <w:rFonts w:cs="Times New Roman"/>
          <w:sz w:val="20"/>
          <w:lang w:val="ru-RU"/>
        </w:rPr>
        <w:t xml:space="preserve">г. </w:t>
      </w:r>
      <w:r>
        <w:rPr>
          <w:rFonts w:cs="Times New Roman"/>
          <w:sz w:val="20"/>
          <w:lang w:val="ru-RU"/>
        </w:rPr>
        <w:t xml:space="preserve">по </w:t>
      </w:r>
      <w:r w:rsidRPr="007101EC">
        <w:rPr>
          <w:rFonts w:cs="Times New Roman"/>
          <w:sz w:val="20"/>
          <w:lang w:val="ru-RU"/>
        </w:rPr>
        <w:t>2016</w:t>
      </w:r>
      <w:r>
        <w:rPr>
          <w:rFonts w:cs="Times New Roman"/>
          <w:sz w:val="20"/>
          <w:lang w:val="ru-RU"/>
        </w:rPr>
        <w:t> г. для</w:t>
      </w:r>
      <w:r w:rsidRPr="00AF5420">
        <w:rPr>
          <w:rFonts w:cs="Times New Roman"/>
          <w:sz w:val="20"/>
          <w:lang w:val="ru-RU"/>
        </w:rPr>
        <w:t xml:space="preserve"> </w:t>
      </w:r>
      <w:r w:rsidRPr="00F81BA9">
        <w:rPr>
          <w:rFonts w:cs="Times New Roman"/>
          <w:sz w:val="20"/>
          <w:lang w:val="en"/>
        </w:rPr>
        <w:t>PATENTSCOPE</w:t>
      </w:r>
      <w:r w:rsidRPr="00AF5420">
        <w:rPr>
          <w:rFonts w:cs="Times New Roman"/>
          <w:sz w:val="20"/>
          <w:lang w:val="ru-RU"/>
        </w:rPr>
        <w:t xml:space="preserve"> </w:t>
      </w:r>
      <w:r w:rsidRPr="007101EC">
        <w:rPr>
          <w:rFonts w:cs="Times New Roman"/>
          <w:sz w:val="20"/>
          <w:lang w:val="ru-RU"/>
        </w:rPr>
        <w:t>и</w:t>
      </w:r>
      <w:r w:rsidRPr="00AF5420">
        <w:rPr>
          <w:rFonts w:cs="Times New Roman"/>
          <w:sz w:val="20"/>
          <w:lang w:val="ru-RU"/>
        </w:rPr>
        <w:t xml:space="preserve"> </w:t>
      </w:r>
      <w:r w:rsidRPr="00F81BA9">
        <w:rPr>
          <w:rFonts w:cs="Times New Roman"/>
          <w:sz w:val="20"/>
          <w:lang w:val="en"/>
        </w:rPr>
        <w:t>GBD</w:t>
      </w:r>
      <w:r w:rsidRPr="00AF5420">
        <w:rPr>
          <w:rFonts w:cs="Times New Roman"/>
          <w:sz w:val="20"/>
          <w:lang w:val="ru-RU"/>
        </w:rPr>
        <w:t xml:space="preserve"> </w:t>
      </w:r>
      <w:r w:rsidRPr="007101EC">
        <w:rPr>
          <w:rFonts w:cs="Times New Roman"/>
          <w:sz w:val="20"/>
          <w:lang w:val="ru-RU"/>
        </w:rPr>
        <w:t>и</w:t>
      </w:r>
      <w:r w:rsidRPr="00AF5420">
        <w:rPr>
          <w:rFonts w:cs="Times New Roman"/>
          <w:sz w:val="20"/>
          <w:lang w:val="ru-RU"/>
        </w:rPr>
        <w:t xml:space="preserve"> </w:t>
      </w:r>
      <w:r>
        <w:rPr>
          <w:rFonts w:cs="Times New Roman"/>
          <w:sz w:val="20"/>
          <w:lang w:val="ru-RU"/>
        </w:rPr>
        <w:t xml:space="preserve">с </w:t>
      </w:r>
      <w:r w:rsidRPr="00AF5420">
        <w:rPr>
          <w:rFonts w:cs="Times New Roman"/>
          <w:sz w:val="20"/>
          <w:lang w:val="ru-RU"/>
        </w:rPr>
        <w:t>2015</w:t>
      </w:r>
      <w:r>
        <w:rPr>
          <w:rFonts w:cs="Times New Roman"/>
          <w:sz w:val="20"/>
          <w:lang w:val="ru-RU"/>
        </w:rPr>
        <w:t> г. по</w:t>
      </w:r>
      <w:r w:rsidRPr="00AF5420">
        <w:rPr>
          <w:rFonts w:cs="Times New Roman"/>
          <w:sz w:val="20"/>
          <w:lang w:val="ru-RU"/>
        </w:rPr>
        <w:t xml:space="preserve"> 2016</w:t>
      </w:r>
      <w:r>
        <w:rPr>
          <w:rFonts w:cs="Times New Roman"/>
          <w:sz w:val="20"/>
          <w:lang w:val="ru-RU"/>
        </w:rPr>
        <w:t xml:space="preserve"> г. для </w:t>
      </w:r>
      <w:r w:rsidRPr="00F81BA9">
        <w:rPr>
          <w:rFonts w:cs="Times New Roman"/>
          <w:sz w:val="20"/>
          <w:lang w:val="en"/>
        </w:rPr>
        <w:t>GDD</w:t>
      </w:r>
      <w:r w:rsidRPr="00AF5420">
        <w:rPr>
          <w:rFonts w:cs="Times New Roman"/>
          <w:sz w:val="20"/>
          <w:lang w:val="ru-RU"/>
        </w:rPr>
        <w:t>.</w:t>
      </w:r>
    </w:p>
    <w:p w:rsidR="00E161D9" w:rsidRPr="007101EC" w:rsidRDefault="00E161D9" w:rsidP="00E161D9">
      <w:pPr>
        <w:spacing w:before="240"/>
        <w:jc w:val="center"/>
        <w:rPr>
          <w:lang w:val="ru-RU"/>
        </w:rPr>
      </w:pPr>
      <w:r>
        <w:rPr>
          <w:lang w:val="ru-RU"/>
        </w:rPr>
        <w:br w:type="page"/>
      </w:r>
      <w:r>
        <w:rPr>
          <w:lang w:val="ru-RU"/>
        </w:rPr>
        <w:lastRenderedPageBreak/>
        <w:t>Число записей</w:t>
      </w:r>
      <w:r w:rsidRPr="007101EC">
        <w:rPr>
          <w:lang w:val="ru-RU"/>
        </w:rPr>
        <w:t xml:space="preserve"> </w:t>
      </w:r>
      <w:r>
        <w:rPr>
          <w:lang w:val="ru-RU"/>
        </w:rPr>
        <w:t>в</w:t>
      </w:r>
      <w:r w:rsidRPr="007101EC">
        <w:rPr>
          <w:lang w:val="ru-RU"/>
        </w:rPr>
        <w:t xml:space="preserve"> </w:t>
      </w:r>
      <w:r>
        <w:rPr>
          <w:lang w:val="ru-RU"/>
        </w:rPr>
        <w:t xml:space="preserve">базе </w:t>
      </w:r>
      <w:r w:rsidRPr="00152DC9">
        <w:t>PATENTSCOPE</w:t>
      </w:r>
      <w:r>
        <w:rPr>
          <w:lang w:val="ru-RU"/>
        </w:rPr>
        <w:t>,</w:t>
      </w:r>
      <w:r w:rsidRPr="007101EC">
        <w:rPr>
          <w:lang w:val="ru-RU"/>
        </w:rPr>
        <w:t xml:space="preserve"> </w:t>
      </w:r>
      <w:r>
        <w:rPr>
          <w:lang w:val="ru-RU"/>
        </w:rPr>
        <w:t>2014</w:t>
      </w:r>
      <w:r w:rsidRPr="007101EC">
        <w:rPr>
          <w:lang w:val="ru-RU"/>
        </w:rPr>
        <w:t>–2016</w:t>
      </w:r>
      <w:r w:rsidRPr="00152DC9">
        <w:t> </w:t>
      </w:r>
      <w:r>
        <w:rPr>
          <w:lang w:val="ru-RU"/>
        </w:rPr>
        <w:t>гг</w:t>
      </w:r>
      <w:r w:rsidRPr="007101EC">
        <w:rPr>
          <w:lang w:val="ru-RU"/>
        </w:rPr>
        <w:t>.</w:t>
      </w:r>
    </w:p>
    <w:p w:rsidR="00E161D9" w:rsidRPr="00F81BA9" w:rsidRDefault="00E161D9" w:rsidP="00E161D9">
      <w:pPr>
        <w:spacing w:after="120"/>
        <w:jc w:val="center"/>
        <w:rPr>
          <w:lang w:val="en"/>
        </w:rPr>
      </w:pPr>
      <w:r>
        <w:rPr>
          <w:noProof/>
          <w:lang w:eastAsia="en-US"/>
        </w:rPr>
        <w:drawing>
          <wp:inline distT="0" distB="0" distL="0" distR="0" wp14:anchorId="3FDF2894" wp14:editId="6F247B26">
            <wp:extent cx="4991100" cy="2484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91100" cy="2484720"/>
                    </a:xfrm>
                    <a:prstGeom prst="rect">
                      <a:avLst/>
                    </a:prstGeom>
                    <a:noFill/>
                    <a:ln>
                      <a:noFill/>
                    </a:ln>
                  </pic:spPr>
                </pic:pic>
              </a:graphicData>
            </a:graphic>
          </wp:inline>
        </w:drawing>
      </w:r>
    </w:p>
    <w:p w:rsidR="00E161D9" w:rsidRPr="00152DC9" w:rsidRDefault="00E161D9" w:rsidP="00E161D9">
      <w:pPr>
        <w:spacing w:before="240"/>
        <w:jc w:val="center"/>
        <w:rPr>
          <w:lang w:val="ru-RU"/>
        </w:rPr>
      </w:pPr>
      <w:r>
        <w:rPr>
          <w:lang w:val="ru-RU"/>
        </w:rPr>
        <w:t>Число записей в Глобальной базе данных по брендам, 2014-201</w:t>
      </w:r>
      <w:r w:rsidRPr="00152DC9">
        <w:rPr>
          <w:lang w:val="ru-RU"/>
        </w:rPr>
        <w:t>6</w:t>
      </w:r>
      <w:r>
        <w:rPr>
          <w:lang w:val="ru-RU"/>
        </w:rPr>
        <w:t> гг.</w:t>
      </w:r>
    </w:p>
    <w:p w:rsidR="00E161D9" w:rsidRPr="00F81BA9" w:rsidRDefault="00E161D9" w:rsidP="00E161D9">
      <w:pPr>
        <w:spacing w:after="120"/>
        <w:jc w:val="center"/>
        <w:rPr>
          <w:lang w:val="en"/>
        </w:rPr>
      </w:pPr>
      <w:r>
        <w:rPr>
          <w:noProof/>
          <w:lang w:eastAsia="en-US"/>
        </w:rPr>
        <w:drawing>
          <wp:inline distT="0" distB="0" distL="0" distR="0" wp14:anchorId="65954249" wp14:editId="2A1CD080">
            <wp:extent cx="4641850" cy="2384613"/>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45204" cy="2386336"/>
                    </a:xfrm>
                    <a:prstGeom prst="rect">
                      <a:avLst/>
                    </a:prstGeom>
                    <a:noFill/>
                    <a:ln>
                      <a:noFill/>
                    </a:ln>
                  </pic:spPr>
                </pic:pic>
              </a:graphicData>
            </a:graphic>
          </wp:inline>
        </w:drawing>
      </w:r>
    </w:p>
    <w:p w:rsidR="00E161D9" w:rsidRPr="00152DC9" w:rsidRDefault="00E161D9" w:rsidP="00E161D9">
      <w:pPr>
        <w:spacing w:before="240"/>
        <w:jc w:val="center"/>
        <w:rPr>
          <w:lang w:val="ru-RU"/>
        </w:rPr>
      </w:pPr>
      <w:r>
        <w:rPr>
          <w:lang w:val="ru-RU"/>
        </w:rPr>
        <w:t xml:space="preserve">Число записей в Глобальной базе данных по </w:t>
      </w:r>
      <w:r w:rsidRPr="00AF5420">
        <w:rPr>
          <w:lang w:val="ru-RU"/>
        </w:rPr>
        <w:t>промышленным образцам</w:t>
      </w:r>
      <w:r>
        <w:rPr>
          <w:lang w:val="ru-RU"/>
        </w:rPr>
        <w:t>, 2015-201</w:t>
      </w:r>
      <w:r w:rsidRPr="00152DC9">
        <w:rPr>
          <w:lang w:val="ru-RU"/>
        </w:rPr>
        <w:t>6</w:t>
      </w:r>
      <w:r>
        <w:rPr>
          <w:lang w:val="ru-RU"/>
        </w:rPr>
        <w:t> гг.</w:t>
      </w:r>
    </w:p>
    <w:p w:rsidR="00E161D9" w:rsidRPr="00F81BA9" w:rsidRDefault="006A7311" w:rsidP="00E161D9">
      <w:pPr>
        <w:spacing w:after="120"/>
        <w:jc w:val="center"/>
        <w:rPr>
          <w:lang w:val="en"/>
        </w:rPr>
      </w:pPr>
      <w:r>
        <w:rPr>
          <w:noProof/>
          <w:lang w:eastAsia="en-US"/>
        </w:rPr>
        <w:drawing>
          <wp:inline distT="0" distB="0" distL="0" distR="0" wp14:anchorId="2E777A25" wp14:editId="3895A765">
            <wp:extent cx="4281968" cy="2574422"/>
            <wp:effectExtent l="0" t="0" r="4445"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87272" cy="2577611"/>
                    </a:xfrm>
                    <a:prstGeom prst="rect">
                      <a:avLst/>
                    </a:prstGeom>
                    <a:noFill/>
                    <a:ln>
                      <a:noFill/>
                    </a:ln>
                  </pic:spPr>
                </pic:pic>
              </a:graphicData>
            </a:graphic>
          </wp:inline>
        </w:drawing>
      </w:r>
    </w:p>
    <w:p w:rsidR="00E161D9" w:rsidRPr="007101EC" w:rsidRDefault="00E161D9" w:rsidP="00E161D9">
      <w:pPr>
        <w:numPr>
          <w:ilvl w:val="0"/>
          <w:numId w:val="111"/>
        </w:numPr>
        <w:spacing w:after="120"/>
        <w:jc w:val="both"/>
        <w:rPr>
          <w:rFonts w:cs="Times New Roman"/>
          <w:sz w:val="20"/>
          <w:lang w:val="ru-RU"/>
        </w:rPr>
      </w:pPr>
      <w:r w:rsidRPr="00C33B53">
        <w:rPr>
          <w:rFonts w:cs="Times New Roman"/>
          <w:sz w:val="20"/>
          <w:lang w:val="ru-RU"/>
        </w:rPr>
        <w:t>В области</w:t>
      </w:r>
      <w:r>
        <w:rPr>
          <w:rFonts w:cs="Times New Roman"/>
          <w:sz w:val="20"/>
          <w:lang w:val="ru-RU"/>
        </w:rPr>
        <w:t xml:space="preserve"> </w:t>
      </w:r>
      <w:r w:rsidRPr="007101EC">
        <w:rPr>
          <w:rFonts w:cs="Times New Roman"/>
          <w:sz w:val="20"/>
          <w:lang w:val="ru-RU"/>
        </w:rPr>
        <w:t>международн</w:t>
      </w:r>
      <w:r>
        <w:rPr>
          <w:rFonts w:cs="Times New Roman"/>
          <w:sz w:val="20"/>
          <w:lang w:val="ru-RU"/>
        </w:rPr>
        <w:t>ых</w:t>
      </w:r>
      <w:r w:rsidRPr="007101EC">
        <w:rPr>
          <w:rFonts w:cs="Times New Roman"/>
          <w:sz w:val="20"/>
          <w:lang w:val="ru-RU"/>
        </w:rPr>
        <w:t xml:space="preserve"> </w:t>
      </w:r>
      <w:r w:rsidRPr="00AF5420">
        <w:rPr>
          <w:rFonts w:cs="Times New Roman"/>
          <w:sz w:val="20"/>
          <w:lang w:val="ru-RU"/>
        </w:rPr>
        <w:t>классификаци</w:t>
      </w:r>
      <w:r>
        <w:rPr>
          <w:rFonts w:cs="Times New Roman"/>
          <w:sz w:val="20"/>
          <w:lang w:val="ru-RU"/>
        </w:rPr>
        <w:t xml:space="preserve">й </w:t>
      </w:r>
      <w:r w:rsidRPr="007101EC">
        <w:rPr>
          <w:rFonts w:cs="Times New Roman"/>
          <w:sz w:val="20"/>
          <w:lang w:val="ru-RU"/>
        </w:rPr>
        <w:t>и стандарт</w:t>
      </w:r>
      <w:r>
        <w:rPr>
          <w:rFonts w:cs="Times New Roman"/>
          <w:sz w:val="20"/>
          <w:lang w:val="ru-RU"/>
        </w:rPr>
        <w:t xml:space="preserve">ов </w:t>
      </w:r>
      <w:r w:rsidRPr="007101EC">
        <w:rPr>
          <w:rFonts w:cs="Times New Roman"/>
          <w:sz w:val="20"/>
          <w:lang w:val="ru-RU"/>
        </w:rPr>
        <w:t xml:space="preserve">ВОИС </w:t>
      </w:r>
      <w:r w:rsidRPr="00AF5420">
        <w:rPr>
          <w:rFonts w:cs="Times New Roman"/>
          <w:sz w:val="20"/>
          <w:lang w:val="ru-RU"/>
        </w:rPr>
        <w:t>в области</w:t>
      </w:r>
      <w:r>
        <w:rPr>
          <w:rFonts w:cs="Times New Roman"/>
          <w:sz w:val="20"/>
          <w:lang w:val="ru-RU"/>
        </w:rPr>
        <w:t xml:space="preserve"> </w:t>
      </w:r>
      <w:r w:rsidRPr="007101EC">
        <w:rPr>
          <w:rFonts w:cs="Times New Roman"/>
          <w:sz w:val="20"/>
          <w:lang w:val="ru-RU"/>
        </w:rPr>
        <w:t xml:space="preserve">ИС 2016 </w:t>
      </w:r>
      <w:r>
        <w:rPr>
          <w:rFonts w:cs="Times New Roman"/>
          <w:sz w:val="20"/>
          <w:lang w:val="ru-RU"/>
        </w:rPr>
        <w:t xml:space="preserve">год также принес позитивные </w:t>
      </w:r>
      <w:r w:rsidRPr="00AF5420">
        <w:rPr>
          <w:rFonts w:cs="Times New Roman"/>
          <w:sz w:val="20"/>
          <w:lang w:val="ru-RU"/>
        </w:rPr>
        <w:t>результат</w:t>
      </w:r>
      <w:r>
        <w:rPr>
          <w:rFonts w:cs="Times New Roman"/>
          <w:sz w:val="20"/>
          <w:lang w:val="ru-RU"/>
        </w:rPr>
        <w:t xml:space="preserve">ы. Если в </w:t>
      </w:r>
      <w:r>
        <w:rPr>
          <w:rFonts w:cs="Times New Roman"/>
          <w:bCs/>
          <w:sz w:val="20"/>
          <w:lang w:val="ru-RU"/>
        </w:rPr>
        <w:t xml:space="preserve">2015 г. не было принято ни одного </w:t>
      </w:r>
      <w:r w:rsidRPr="00AF5420">
        <w:rPr>
          <w:rFonts w:cs="Times New Roman"/>
          <w:bCs/>
          <w:sz w:val="20"/>
          <w:lang w:val="ru-RU"/>
        </w:rPr>
        <w:t>официальн</w:t>
      </w:r>
      <w:r>
        <w:rPr>
          <w:rFonts w:cs="Times New Roman"/>
          <w:bCs/>
          <w:sz w:val="20"/>
          <w:lang w:val="ru-RU"/>
        </w:rPr>
        <w:t xml:space="preserve">ого </w:t>
      </w:r>
      <w:r w:rsidRPr="00C33B53">
        <w:rPr>
          <w:rFonts w:cs="Times New Roman"/>
          <w:bCs/>
          <w:sz w:val="20"/>
          <w:lang w:val="ru-RU"/>
        </w:rPr>
        <w:t>решени</w:t>
      </w:r>
      <w:r>
        <w:rPr>
          <w:rFonts w:cs="Times New Roman"/>
          <w:bCs/>
          <w:sz w:val="20"/>
          <w:lang w:val="ru-RU"/>
        </w:rPr>
        <w:t xml:space="preserve">я, связанного с принятием новых </w:t>
      </w:r>
      <w:r w:rsidRPr="00AF5420">
        <w:rPr>
          <w:rFonts w:cs="Times New Roman"/>
          <w:bCs/>
          <w:sz w:val="20"/>
          <w:lang w:val="ru-RU"/>
        </w:rPr>
        <w:t>стандарт</w:t>
      </w:r>
      <w:r>
        <w:rPr>
          <w:rFonts w:cs="Times New Roman"/>
          <w:bCs/>
          <w:sz w:val="20"/>
          <w:lang w:val="ru-RU"/>
        </w:rPr>
        <w:t xml:space="preserve">ов </w:t>
      </w:r>
      <w:r w:rsidRPr="007101EC">
        <w:rPr>
          <w:rFonts w:cs="Times New Roman"/>
          <w:bCs/>
          <w:sz w:val="20"/>
          <w:lang w:val="ru-RU"/>
        </w:rPr>
        <w:t>ВОИС</w:t>
      </w:r>
      <w:r>
        <w:rPr>
          <w:rFonts w:cs="Times New Roman"/>
          <w:bCs/>
          <w:sz w:val="20"/>
          <w:lang w:val="ru-RU"/>
        </w:rPr>
        <w:t>,</w:t>
      </w:r>
      <w:r w:rsidRPr="007101EC">
        <w:rPr>
          <w:rFonts w:cs="Times New Roman"/>
          <w:bCs/>
          <w:sz w:val="20"/>
          <w:lang w:val="ru-RU"/>
        </w:rPr>
        <w:t xml:space="preserve"> в </w:t>
      </w:r>
      <w:r>
        <w:rPr>
          <w:rFonts w:cs="Times New Roman"/>
          <w:bCs/>
          <w:sz w:val="20"/>
          <w:lang w:val="ru-RU"/>
        </w:rPr>
        <w:t xml:space="preserve">2016 г. </w:t>
      </w:r>
      <w:r w:rsidRPr="007101EC">
        <w:rPr>
          <w:rFonts w:cs="Times New Roman"/>
          <w:bCs/>
          <w:sz w:val="20"/>
          <w:lang w:val="ru-RU"/>
        </w:rPr>
        <w:t xml:space="preserve">ситуация </w:t>
      </w:r>
      <w:r>
        <w:rPr>
          <w:rFonts w:cs="Times New Roman"/>
          <w:bCs/>
          <w:sz w:val="20"/>
          <w:lang w:val="ru-RU"/>
        </w:rPr>
        <w:t xml:space="preserve">изменилась к лучшему: были </w:t>
      </w:r>
      <w:r w:rsidRPr="00AF5420">
        <w:rPr>
          <w:rFonts w:cs="Times New Roman"/>
          <w:bCs/>
          <w:sz w:val="20"/>
          <w:lang w:val="ru-RU"/>
        </w:rPr>
        <w:t>официальн</w:t>
      </w:r>
      <w:r>
        <w:rPr>
          <w:rFonts w:cs="Times New Roman"/>
          <w:bCs/>
          <w:sz w:val="20"/>
          <w:lang w:val="ru-RU"/>
        </w:rPr>
        <w:t xml:space="preserve">о </w:t>
      </w:r>
      <w:r w:rsidRPr="00C33B53">
        <w:rPr>
          <w:rFonts w:cs="Times New Roman"/>
          <w:bCs/>
          <w:sz w:val="20"/>
          <w:lang w:val="ru-RU"/>
        </w:rPr>
        <w:t>утвержд</w:t>
      </w:r>
      <w:r>
        <w:rPr>
          <w:rFonts w:cs="Times New Roman"/>
          <w:bCs/>
          <w:sz w:val="20"/>
          <w:lang w:val="ru-RU"/>
        </w:rPr>
        <w:t>ены</w:t>
      </w:r>
      <w:r w:rsidRPr="007101EC">
        <w:rPr>
          <w:rFonts w:cs="Times New Roman"/>
          <w:bCs/>
          <w:sz w:val="20"/>
          <w:lang w:val="ru-RU"/>
        </w:rPr>
        <w:t xml:space="preserve"> </w:t>
      </w:r>
      <w:r>
        <w:rPr>
          <w:rFonts w:cs="Times New Roman"/>
          <w:bCs/>
          <w:sz w:val="20"/>
          <w:lang w:val="ru-RU"/>
        </w:rPr>
        <w:t>два</w:t>
      </w:r>
      <w:r w:rsidRPr="007101EC">
        <w:rPr>
          <w:rFonts w:cs="Times New Roman"/>
          <w:bCs/>
          <w:sz w:val="20"/>
          <w:lang w:val="ru-RU"/>
        </w:rPr>
        <w:t xml:space="preserve"> новы</w:t>
      </w:r>
      <w:r>
        <w:rPr>
          <w:rFonts w:cs="Times New Roman"/>
          <w:bCs/>
          <w:sz w:val="20"/>
          <w:lang w:val="ru-RU"/>
        </w:rPr>
        <w:t>х</w:t>
      </w:r>
      <w:r w:rsidRPr="007101EC">
        <w:rPr>
          <w:rFonts w:cs="Times New Roman"/>
          <w:bCs/>
          <w:sz w:val="20"/>
          <w:lang w:val="ru-RU"/>
        </w:rPr>
        <w:t xml:space="preserve"> </w:t>
      </w:r>
      <w:r>
        <w:rPr>
          <w:rFonts w:cs="Times New Roman"/>
          <w:bCs/>
          <w:sz w:val="20"/>
          <w:lang w:val="ru-RU"/>
        </w:rPr>
        <w:t>стандарта</w:t>
      </w:r>
      <w:r w:rsidRPr="007101EC">
        <w:rPr>
          <w:rFonts w:cs="Times New Roman"/>
          <w:bCs/>
          <w:sz w:val="20"/>
          <w:lang w:val="ru-RU"/>
        </w:rPr>
        <w:t xml:space="preserve"> и </w:t>
      </w:r>
      <w:r>
        <w:rPr>
          <w:rFonts w:cs="Times New Roman"/>
          <w:bCs/>
          <w:sz w:val="20"/>
          <w:lang w:val="ru-RU"/>
        </w:rPr>
        <w:t>пересмотрены</w:t>
      </w:r>
      <w:r w:rsidRPr="007101EC">
        <w:rPr>
          <w:rFonts w:cs="Times New Roman"/>
          <w:bCs/>
          <w:sz w:val="20"/>
          <w:lang w:val="ru-RU"/>
        </w:rPr>
        <w:t xml:space="preserve"> три </w:t>
      </w:r>
      <w:r>
        <w:rPr>
          <w:rFonts w:cs="Times New Roman"/>
          <w:bCs/>
          <w:sz w:val="20"/>
          <w:lang w:val="ru-RU"/>
        </w:rPr>
        <w:lastRenderedPageBreak/>
        <w:t>стандарта</w:t>
      </w:r>
      <w:r w:rsidRPr="007101EC">
        <w:rPr>
          <w:rFonts w:cs="Times New Roman"/>
          <w:bCs/>
          <w:sz w:val="20"/>
          <w:lang w:val="ru-RU"/>
        </w:rPr>
        <w:t xml:space="preserve">.  </w:t>
      </w:r>
      <w:r>
        <w:rPr>
          <w:rFonts w:cs="Times New Roman"/>
          <w:bCs/>
          <w:sz w:val="20"/>
          <w:lang w:val="ru-RU"/>
        </w:rPr>
        <w:t xml:space="preserve">В Ниццскую </w:t>
      </w:r>
      <w:r w:rsidRPr="007101EC">
        <w:rPr>
          <w:rFonts w:cs="Times New Roman"/>
          <w:bCs/>
          <w:sz w:val="20"/>
          <w:lang w:val="ru-RU"/>
        </w:rPr>
        <w:t>к</w:t>
      </w:r>
      <w:r>
        <w:rPr>
          <w:rFonts w:cs="Times New Roman"/>
          <w:bCs/>
          <w:sz w:val="20"/>
          <w:lang w:val="ru-RU"/>
        </w:rPr>
        <w:t xml:space="preserve">лассификацию было внесено </w:t>
      </w:r>
      <w:r w:rsidRPr="00AF5420">
        <w:rPr>
          <w:rFonts w:cs="Times New Roman"/>
          <w:bCs/>
          <w:sz w:val="20"/>
          <w:lang w:val="ru-RU"/>
        </w:rPr>
        <w:t>в общей сложности</w:t>
      </w:r>
      <w:r>
        <w:rPr>
          <w:rFonts w:cs="Times New Roman"/>
          <w:bCs/>
          <w:sz w:val="20"/>
          <w:lang w:val="ru-RU"/>
        </w:rPr>
        <w:t xml:space="preserve"> </w:t>
      </w:r>
      <w:r w:rsidRPr="007101EC">
        <w:rPr>
          <w:rFonts w:cs="Times New Roman"/>
          <w:bCs/>
          <w:sz w:val="20"/>
          <w:lang w:val="ru-RU"/>
        </w:rPr>
        <w:t>1</w:t>
      </w:r>
      <w:r>
        <w:rPr>
          <w:rFonts w:cs="Times New Roman"/>
          <w:bCs/>
          <w:sz w:val="20"/>
          <w:lang w:val="ru-RU"/>
        </w:rPr>
        <w:t> </w:t>
      </w:r>
      <w:r w:rsidRPr="007101EC">
        <w:rPr>
          <w:rFonts w:cs="Times New Roman"/>
          <w:bCs/>
          <w:sz w:val="20"/>
          <w:lang w:val="ru-RU"/>
        </w:rPr>
        <w:t xml:space="preserve">213 </w:t>
      </w:r>
      <w:r>
        <w:rPr>
          <w:rFonts w:cs="Times New Roman"/>
          <w:bCs/>
          <w:sz w:val="20"/>
          <w:lang w:val="ru-RU"/>
        </w:rPr>
        <w:t>изменений</w:t>
      </w:r>
      <w:r w:rsidRPr="007101EC">
        <w:rPr>
          <w:rFonts w:cs="Times New Roman"/>
          <w:bCs/>
          <w:sz w:val="20"/>
          <w:lang w:val="ru-RU"/>
        </w:rPr>
        <w:t xml:space="preserve"> (</w:t>
      </w:r>
      <w:r>
        <w:rPr>
          <w:rFonts w:cs="Times New Roman"/>
          <w:bCs/>
          <w:sz w:val="20"/>
          <w:lang w:val="ru-RU"/>
        </w:rPr>
        <w:t xml:space="preserve">в </w:t>
      </w:r>
      <w:r w:rsidRPr="007101EC">
        <w:rPr>
          <w:rFonts w:cs="Times New Roman"/>
          <w:bCs/>
          <w:sz w:val="20"/>
          <w:lang w:val="ru-RU"/>
        </w:rPr>
        <w:t>2015</w:t>
      </w:r>
      <w:r>
        <w:rPr>
          <w:rFonts w:cs="Times New Roman"/>
          <w:bCs/>
          <w:sz w:val="20"/>
          <w:lang w:val="ru-RU"/>
        </w:rPr>
        <w:t xml:space="preserve"> г. число таких </w:t>
      </w:r>
      <w:r w:rsidRPr="00C33B53">
        <w:rPr>
          <w:rFonts w:cs="Times New Roman"/>
          <w:bCs/>
          <w:sz w:val="20"/>
          <w:lang w:val="ru-RU"/>
        </w:rPr>
        <w:t>изменени</w:t>
      </w:r>
      <w:r>
        <w:rPr>
          <w:rFonts w:cs="Times New Roman"/>
          <w:bCs/>
          <w:sz w:val="20"/>
          <w:lang w:val="ru-RU"/>
        </w:rPr>
        <w:t>й составило 920</w:t>
      </w:r>
      <w:r w:rsidRPr="007101EC">
        <w:rPr>
          <w:rFonts w:cs="Times New Roman"/>
          <w:bCs/>
          <w:sz w:val="20"/>
          <w:lang w:val="ru-RU"/>
        </w:rPr>
        <w:t>) и 30 новы</w:t>
      </w:r>
      <w:r>
        <w:rPr>
          <w:rFonts w:cs="Times New Roman"/>
          <w:bCs/>
          <w:sz w:val="20"/>
          <w:lang w:val="ru-RU"/>
        </w:rPr>
        <w:t>х</w:t>
      </w:r>
      <w:r w:rsidRPr="007101EC">
        <w:rPr>
          <w:rFonts w:cs="Times New Roman"/>
          <w:bCs/>
          <w:sz w:val="20"/>
          <w:lang w:val="ru-RU"/>
        </w:rPr>
        <w:t xml:space="preserve"> инфор</w:t>
      </w:r>
      <w:r>
        <w:rPr>
          <w:rFonts w:cs="Times New Roman"/>
          <w:bCs/>
          <w:sz w:val="20"/>
          <w:lang w:val="ru-RU"/>
        </w:rPr>
        <w:t xml:space="preserve">мационных файлов </w:t>
      </w:r>
      <w:r w:rsidRPr="007101EC">
        <w:rPr>
          <w:rFonts w:cs="Times New Roman"/>
          <w:bCs/>
          <w:sz w:val="20"/>
          <w:lang w:val="ru-RU"/>
        </w:rPr>
        <w:t>(</w:t>
      </w:r>
      <w:r>
        <w:rPr>
          <w:rFonts w:cs="Times New Roman"/>
          <w:bCs/>
          <w:sz w:val="20"/>
          <w:lang w:val="ru-RU"/>
        </w:rPr>
        <w:t xml:space="preserve">в </w:t>
      </w:r>
      <w:r w:rsidRPr="007101EC">
        <w:rPr>
          <w:rFonts w:cs="Times New Roman"/>
          <w:bCs/>
          <w:sz w:val="20"/>
          <w:lang w:val="ru-RU"/>
        </w:rPr>
        <w:t>2015</w:t>
      </w:r>
      <w:r>
        <w:rPr>
          <w:rFonts w:cs="Times New Roman"/>
          <w:bCs/>
          <w:sz w:val="20"/>
          <w:lang w:val="ru-RU"/>
        </w:rPr>
        <w:t xml:space="preserve"> г. </w:t>
      </w:r>
      <w:r w:rsidRPr="00AF5420">
        <w:rPr>
          <w:rFonts w:eastAsia="+mn-ea" w:cs="Times New Roman"/>
          <w:bCs/>
          <w:sz w:val="20"/>
          <w:lang w:val="ru-RU"/>
        </w:rPr>
        <w:t>–</w:t>
      </w:r>
      <w:r>
        <w:rPr>
          <w:rFonts w:cs="Times New Roman"/>
          <w:bCs/>
          <w:sz w:val="20"/>
          <w:lang w:val="ru-RU"/>
        </w:rPr>
        <w:t xml:space="preserve"> </w:t>
      </w:r>
      <w:r w:rsidRPr="007101EC">
        <w:rPr>
          <w:rFonts w:cs="Times New Roman"/>
          <w:bCs/>
          <w:sz w:val="20"/>
          <w:lang w:val="ru-RU"/>
        </w:rPr>
        <w:t xml:space="preserve">5 </w:t>
      </w:r>
      <w:r>
        <w:rPr>
          <w:rFonts w:cs="Times New Roman"/>
          <w:bCs/>
          <w:sz w:val="20"/>
          <w:lang w:val="ru-RU"/>
        </w:rPr>
        <w:t>файлов</w:t>
      </w:r>
      <w:r w:rsidRPr="007101EC">
        <w:rPr>
          <w:rFonts w:cs="Times New Roman"/>
          <w:bCs/>
          <w:sz w:val="20"/>
          <w:lang w:val="ru-RU"/>
        </w:rPr>
        <w:t>) и 148 информаци</w:t>
      </w:r>
      <w:r>
        <w:rPr>
          <w:rFonts w:cs="Times New Roman"/>
          <w:bCs/>
          <w:sz w:val="20"/>
          <w:lang w:val="ru-RU"/>
        </w:rPr>
        <w:t>онных файлов было пересмотрено</w:t>
      </w:r>
      <w:r w:rsidRPr="007101EC">
        <w:rPr>
          <w:rFonts w:cs="Times New Roman"/>
          <w:bCs/>
          <w:sz w:val="20"/>
          <w:lang w:val="ru-RU"/>
        </w:rPr>
        <w:t xml:space="preserve"> (</w:t>
      </w:r>
      <w:r>
        <w:rPr>
          <w:rFonts w:cs="Times New Roman"/>
          <w:bCs/>
          <w:sz w:val="20"/>
          <w:lang w:val="ru-RU"/>
        </w:rPr>
        <w:t xml:space="preserve">в </w:t>
      </w:r>
      <w:r w:rsidRPr="007101EC">
        <w:rPr>
          <w:rFonts w:cs="Times New Roman"/>
          <w:bCs/>
          <w:sz w:val="20"/>
          <w:lang w:val="ru-RU"/>
        </w:rPr>
        <w:t>2015</w:t>
      </w:r>
      <w:r>
        <w:rPr>
          <w:rFonts w:cs="Times New Roman"/>
          <w:bCs/>
          <w:sz w:val="20"/>
          <w:lang w:val="ru-RU"/>
        </w:rPr>
        <w:t xml:space="preserve"> г. </w:t>
      </w:r>
      <w:r w:rsidRPr="00AF5420">
        <w:rPr>
          <w:rFonts w:eastAsia="+mn-ea" w:cs="Times New Roman"/>
          <w:bCs/>
          <w:sz w:val="20"/>
          <w:lang w:val="ru-RU"/>
        </w:rPr>
        <w:t>–</w:t>
      </w:r>
      <w:r>
        <w:rPr>
          <w:rFonts w:cs="Times New Roman"/>
          <w:bCs/>
          <w:sz w:val="20"/>
          <w:lang w:val="ru-RU"/>
        </w:rPr>
        <w:t xml:space="preserve"> 4</w:t>
      </w:r>
      <w:r w:rsidRPr="007101EC">
        <w:rPr>
          <w:rFonts w:cs="Times New Roman"/>
          <w:bCs/>
          <w:sz w:val="20"/>
          <w:lang w:val="ru-RU"/>
        </w:rPr>
        <w:t xml:space="preserve"> </w:t>
      </w:r>
      <w:r>
        <w:rPr>
          <w:rFonts w:cs="Times New Roman"/>
          <w:bCs/>
          <w:sz w:val="20"/>
          <w:lang w:val="ru-RU"/>
        </w:rPr>
        <w:t>файла).</w:t>
      </w:r>
    </w:p>
    <w:p w:rsidR="00E161D9" w:rsidRPr="007101EC" w:rsidRDefault="00E161D9" w:rsidP="00E161D9">
      <w:pPr>
        <w:numPr>
          <w:ilvl w:val="0"/>
          <w:numId w:val="111"/>
        </w:numPr>
        <w:spacing w:after="120"/>
        <w:jc w:val="both"/>
        <w:rPr>
          <w:rFonts w:cs="Times New Roman"/>
          <w:sz w:val="20"/>
          <w:lang w:val="ru-RU"/>
        </w:rPr>
      </w:pPr>
      <w:r w:rsidRPr="007101EC">
        <w:rPr>
          <w:rFonts w:cs="Times New Roman"/>
          <w:sz w:val="20"/>
          <w:lang w:val="ru-RU"/>
        </w:rPr>
        <w:t xml:space="preserve">28 центров поддержки технологии и инноваций (ЦПТИ) </w:t>
      </w:r>
      <w:r>
        <w:rPr>
          <w:rFonts w:cs="Times New Roman"/>
          <w:sz w:val="20"/>
          <w:lang w:val="ru-RU"/>
        </w:rPr>
        <w:t xml:space="preserve">вышли </w:t>
      </w:r>
      <w:r w:rsidRPr="007101EC">
        <w:rPr>
          <w:rFonts w:cs="Times New Roman"/>
          <w:sz w:val="20"/>
          <w:lang w:val="ru-RU"/>
        </w:rPr>
        <w:t xml:space="preserve">в </w:t>
      </w:r>
      <w:r>
        <w:rPr>
          <w:rFonts w:cs="Times New Roman"/>
          <w:sz w:val="20"/>
          <w:lang w:val="ru-RU"/>
        </w:rPr>
        <w:t xml:space="preserve">2016 г. на уровень, </w:t>
      </w:r>
      <w:r w:rsidRPr="00C33B53">
        <w:rPr>
          <w:rFonts w:cs="Times New Roman"/>
          <w:sz w:val="20"/>
          <w:lang w:val="ru-RU"/>
        </w:rPr>
        <w:t>соответствующ</w:t>
      </w:r>
      <w:r>
        <w:rPr>
          <w:rFonts w:cs="Times New Roman"/>
          <w:sz w:val="20"/>
          <w:lang w:val="ru-RU"/>
        </w:rPr>
        <w:t xml:space="preserve">ий </w:t>
      </w:r>
      <w:r w:rsidRPr="00C33B53">
        <w:rPr>
          <w:rFonts w:cs="Times New Roman"/>
          <w:sz w:val="20"/>
          <w:lang w:val="ru-RU"/>
        </w:rPr>
        <w:t>установленн</w:t>
      </w:r>
      <w:r>
        <w:rPr>
          <w:rFonts w:cs="Times New Roman"/>
          <w:sz w:val="20"/>
          <w:lang w:val="ru-RU"/>
        </w:rPr>
        <w:t xml:space="preserve">ым </w:t>
      </w:r>
      <w:r w:rsidRPr="007101EC">
        <w:rPr>
          <w:rFonts w:cs="Times New Roman"/>
          <w:sz w:val="20"/>
          <w:lang w:val="ru-RU"/>
        </w:rPr>
        <w:t>критер</w:t>
      </w:r>
      <w:r>
        <w:rPr>
          <w:rFonts w:cs="Times New Roman"/>
          <w:sz w:val="20"/>
          <w:lang w:val="ru-RU"/>
        </w:rPr>
        <w:t>иям</w:t>
      </w:r>
      <w:r w:rsidRPr="007101EC">
        <w:rPr>
          <w:rFonts w:cs="Times New Roman"/>
          <w:sz w:val="20"/>
          <w:lang w:val="ru-RU"/>
        </w:rPr>
        <w:t xml:space="preserve"> </w:t>
      </w:r>
      <w:r>
        <w:rPr>
          <w:rFonts w:cs="Times New Roman"/>
          <w:sz w:val="20"/>
          <w:lang w:val="ru-RU"/>
        </w:rPr>
        <w:t>одного</w:t>
      </w:r>
      <w:r w:rsidRPr="007101EC">
        <w:rPr>
          <w:rFonts w:cs="Times New Roman"/>
          <w:sz w:val="20"/>
          <w:lang w:val="ru-RU"/>
        </w:rPr>
        <w:t xml:space="preserve"> </w:t>
      </w:r>
      <w:r>
        <w:rPr>
          <w:rFonts w:cs="Times New Roman"/>
          <w:sz w:val="20"/>
          <w:lang w:val="ru-RU"/>
        </w:rPr>
        <w:t>из трех</w:t>
      </w:r>
      <w:r w:rsidRPr="007101EC">
        <w:rPr>
          <w:rFonts w:cs="Times New Roman"/>
          <w:sz w:val="20"/>
          <w:lang w:val="ru-RU"/>
        </w:rPr>
        <w:t xml:space="preserve"> этап</w:t>
      </w:r>
      <w:r>
        <w:rPr>
          <w:rFonts w:cs="Times New Roman"/>
          <w:sz w:val="20"/>
          <w:lang w:val="ru-RU"/>
        </w:rPr>
        <w:t xml:space="preserve">ов </w:t>
      </w:r>
      <w:r w:rsidRPr="00AF5420">
        <w:rPr>
          <w:rFonts w:cs="Times New Roman"/>
          <w:sz w:val="20"/>
          <w:lang w:val="ru-RU"/>
        </w:rPr>
        <w:t>организаци</w:t>
      </w:r>
      <w:r>
        <w:rPr>
          <w:rFonts w:cs="Times New Roman"/>
          <w:sz w:val="20"/>
          <w:lang w:val="ru-RU"/>
        </w:rPr>
        <w:t xml:space="preserve">онной </w:t>
      </w:r>
      <w:r w:rsidRPr="007101EC">
        <w:rPr>
          <w:rFonts w:cs="Times New Roman"/>
          <w:sz w:val="20"/>
          <w:lang w:val="ru-RU"/>
        </w:rPr>
        <w:t>зрелост</w:t>
      </w:r>
      <w:r>
        <w:rPr>
          <w:rFonts w:cs="Times New Roman"/>
          <w:sz w:val="20"/>
          <w:lang w:val="ru-RU"/>
        </w:rPr>
        <w:t xml:space="preserve">и и устойчивости. </w:t>
      </w:r>
      <w:r w:rsidRPr="007101EC">
        <w:rPr>
          <w:rFonts w:cs="Times New Roman"/>
          <w:sz w:val="20"/>
          <w:lang w:val="ru-RU"/>
        </w:rPr>
        <w:t>К</w:t>
      </w:r>
      <w:r>
        <w:rPr>
          <w:rFonts w:cs="Times New Roman"/>
          <w:sz w:val="20"/>
          <w:lang w:val="ru-RU"/>
        </w:rPr>
        <w:t xml:space="preserve"> </w:t>
      </w:r>
      <w:r w:rsidRPr="007101EC">
        <w:rPr>
          <w:rFonts w:cs="Times New Roman"/>
          <w:sz w:val="20"/>
          <w:lang w:val="ru-RU"/>
        </w:rPr>
        <w:t xml:space="preserve">концу </w:t>
      </w:r>
      <w:r>
        <w:rPr>
          <w:rFonts w:cs="Times New Roman"/>
          <w:sz w:val="20"/>
          <w:lang w:val="ru-RU"/>
        </w:rPr>
        <w:t>2016 г. услуги</w:t>
      </w:r>
      <w:r w:rsidRPr="007101EC">
        <w:rPr>
          <w:rFonts w:cs="Times New Roman"/>
          <w:sz w:val="20"/>
          <w:lang w:val="ru-RU"/>
        </w:rPr>
        <w:t xml:space="preserve"> патент</w:t>
      </w:r>
      <w:r>
        <w:rPr>
          <w:rFonts w:cs="Times New Roman"/>
          <w:sz w:val="20"/>
          <w:lang w:val="ru-RU"/>
        </w:rPr>
        <w:t xml:space="preserve">ного </w:t>
      </w:r>
      <w:r w:rsidRPr="007A6820">
        <w:rPr>
          <w:rFonts w:cs="Times New Roman"/>
          <w:sz w:val="20"/>
          <w:lang w:val="ru-RU"/>
        </w:rPr>
        <w:t>анализ</w:t>
      </w:r>
      <w:r>
        <w:rPr>
          <w:rFonts w:cs="Times New Roman"/>
          <w:sz w:val="20"/>
          <w:lang w:val="ru-RU"/>
        </w:rPr>
        <w:t>а</w:t>
      </w:r>
      <w:r w:rsidRPr="007101EC">
        <w:rPr>
          <w:rFonts w:cs="Times New Roman"/>
          <w:sz w:val="20"/>
          <w:lang w:val="ru-RU"/>
        </w:rPr>
        <w:t xml:space="preserve"> (уровень зрелост</w:t>
      </w:r>
      <w:r>
        <w:rPr>
          <w:rFonts w:cs="Times New Roman"/>
          <w:sz w:val="20"/>
          <w:lang w:val="ru-RU"/>
        </w:rPr>
        <w:t xml:space="preserve">и 3) оказывали уже </w:t>
      </w:r>
      <w:r w:rsidRPr="007101EC">
        <w:rPr>
          <w:rFonts w:cs="Times New Roman"/>
          <w:sz w:val="20"/>
          <w:lang w:val="ru-RU"/>
        </w:rPr>
        <w:t>шесть ЦПТИ</w:t>
      </w:r>
      <w:r>
        <w:rPr>
          <w:rFonts w:cs="Times New Roman"/>
          <w:sz w:val="20"/>
          <w:lang w:val="ru-RU"/>
        </w:rPr>
        <w:t>.</w:t>
      </w:r>
      <w:r w:rsidRPr="007101EC">
        <w:rPr>
          <w:rFonts w:cs="Times New Roman"/>
          <w:sz w:val="20"/>
          <w:lang w:val="ru-RU"/>
        </w:rPr>
        <w:t xml:space="preserve"> </w:t>
      </w:r>
    </w:p>
    <w:p w:rsidR="00E161D9" w:rsidRPr="007101EC" w:rsidRDefault="00E161D9" w:rsidP="00E161D9">
      <w:pPr>
        <w:numPr>
          <w:ilvl w:val="0"/>
          <w:numId w:val="111"/>
        </w:numPr>
        <w:jc w:val="both"/>
        <w:rPr>
          <w:rFonts w:cs="Times New Roman"/>
          <w:sz w:val="20"/>
          <w:lang w:val="ru-RU"/>
        </w:rPr>
      </w:pPr>
      <w:r>
        <w:rPr>
          <w:rFonts w:cs="Times New Roman"/>
          <w:sz w:val="20"/>
          <w:lang w:val="ru-RU"/>
        </w:rPr>
        <w:t xml:space="preserve">Параллельно с </w:t>
      </w:r>
      <w:r w:rsidRPr="007A6820">
        <w:rPr>
          <w:rFonts w:cs="Times New Roman"/>
          <w:sz w:val="20"/>
          <w:lang w:val="ru-RU"/>
        </w:rPr>
        <w:t>реализаци</w:t>
      </w:r>
      <w:r>
        <w:rPr>
          <w:rFonts w:cs="Times New Roman"/>
          <w:sz w:val="20"/>
          <w:lang w:val="ru-RU"/>
        </w:rPr>
        <w:t>ей Программы помощи изобретателям</w:t>
      </w:r>
      <w:r w:rsidRPr="007101EC">
        <w:rPr>
          <w:rFonts w:cs="Times New Roman"/>
          <w:sz w:val="20"/>
          <w:lang w:val="ru-RU"/>
        </w:rPr>
        <w:t xml:space="preserve"> (</w:t>
      </w:r>
      <w:r w:rsidRPr="00F81BA9">
        <w:rPr>
          <w:rFonts w:cs="Times New Roman"/>
          <w:sz w:val="20"/>
          <w:lang w:val="en"/>
        </w:rPr>
        <w:t>IAP</w:t>
      </w:r>
      <w:r w:rsidRPr="007101EC">
        <w:rPr>
          <w:rFonts w:cs="Times New Roman"/>
          <w:sz w:val="20"/>
          <w:lang w:val="ru-RU"/>
        </w:rPr>
        <w:t xml:space="preserve">) в </w:t>
      </w:r>
      <w:r>
        <w:rPr>
          <w:rFonts w:cs="Times New Roman"/>
          <w:sz w:val="20"/>
          <w:lang w:val="ru-RU"/>
        </w:rPr>
        <w:t>Колумбии</w:t>
      </w:r>
      <w:r w:rsidRPr="007101EC">
        <w:rPr>
          <w:rFonts w:cs="Times New Roman"/>
          <w:sz w:val="20"/>
          <w:lang w:val="ru-RU"/>
        </w:rPr>
        <w:t xml:space="preserve">, Марокко и </w:t>
      </w:r>
      <w:r>
        <w:rPr>
          <w:rFonts w:cs="Times New Roman"/>
          <w:sz w:val="20"/>
          <w:lang w:val="ru-RU"/>
        </w:rPr>
        <w:t xml:space="preserve">Филиппинах расширялась </w:t>
      </w:r>
      <w:r w:rsidRPr="00C33B53">
        <w:rPr>
          <w:rFonts w:cs="Times New Roman"/>
          <w:sz w:val="20"/>
          <w:lang w:val="ru-RU"/>
        </w:rPr>
        <w:t>работ</w:t>
      </w:r>
      <w:r>
        <w:rPr>
          <w:rFonts w:cs="Times New Roman"/>
          <w:sz w:val="20"/>
          <w:lang w:val="ru-RU"/>
        </w:rPr>
        <w:t>а по оказанию услуг</w:t>
      </w:r>
      <w:r w:rsidRPr="007101EC">
        <w:rPr>
          <w:rFonts w:cs="Times New Roman"/>
          <w:sz w:val="20"/>
          <w:lang w:val="ru-RU"/>
        </w:rPr>
        <w:t xml:space="preserve"> </w:t>
      </w:r>
      <w:r w:rsidRPr="007A6820">
        <w:rPr>
          <w:rFonts w:cs="Times New Roman"/>
          <w:sz w:val="20"/>
          <w:lang w:val="ru-RU"/>
        </w:rPr>
        <w:t>«</w:t>
      </w:r>
      <w:r>
        <w:rPr>
          <w:rFonts w:cs="Times New Roman"/>
          <w:sz w:val="20"/>
          <w:lang w:val="ru-RU"/>
        </w:rPr>
        <w:t xml:space="preserve">Клиники </w:t>
      </w:r>
      <w:r w:rsidRPr="007101EC">
        <w:rPr>
          <w:rFonts w:cs="Times New Roman"/>
          <w:sz w:val="20"/>
          <w:lang w:val="ru-RU"/>
        </w:rPr>
        <w:t>ЦПТИ</w:t>
      </w:r>
      <w:r w:rsidRPr="007A6820">
        <w:rPr>
          <w:rFonts w:cs="Times New Roman"/>
          <w:sz w:val="20"/>
          <w:lang w:val="ru-RU"/>
        </w:rPr>
        <w:t>»</w:t>
      </w:r>
      <w:r>
        <w:rPr>
          <w:rFonts w:cs="Times New Roman"/>
          <w:sz w:val="20"/>
          <w:lang w:val="ru-RU"/>
        </w:rPr>
        <w:t>: в 2016 г.</w:t>
      </w:r>
      <w:r w:rsidRPr="007101EC">
        <w:rPr>
          <w:rFonts w:cs="Times New Roman"/>
          <w:sz w:val="20"/>
          <w:lang w:val="ru-RU"/>
        </w:rPr>
        <w:t xml:space="preserve"> </w:t>
      </w:r>
      <w:r>
        <w:rPr>
          <w:rFonts w:cs="Times New Roman"/>
          <w:sz w:val="20"/>
          <w:lang w:val="ru-RU"/>
        </w:rPr>
        <w:t xml:space="preserve">было получено </w:t>
      </w:r>
      <w:r w:rsidRPr="007101EC">
        <w:rPr>
          <w:rFonts w:cs="Times New Roman"/>
          <w:sz w:val="20"/>
          <w:lang w:val="ru-RU"/>
        </w:rPr>
        <w:t>35</w:t>
      </w:r>
      <w:r>
        <w:rPr>
          <w:rFonts w:cs="Times New Roman"/>
          <w:sz w:val="20"/>
          <w:lang w:val="ru-RU"/>
        </w:rPr>
        <w:t> </w:t>
      </w:r>
      <w:r w:rsidRPr="00C33B53">
        <w:rPr>
          <w:rFonts w:cs="Times New Roman"/>
          <w:sz w:val="20"/>
          <w:lang w:val="ru-RU"/>
        </w:rPr>
        <w:t>клиент</w:t>
      </w:r>
      <w:r>
        <w:rPr>
          <w:rFonts w:cs="Times New Roman"/>
          <w:sz w:val="20"/>
          <w:lang w:val="ru-RU"/>
        </w:rPr>
        <w:t xml:space="preserve">ских запросов, что означало </w:t>
      </w:r>
      <w:r w:rsidRPr="007101EC">
        <w:rPr>
          <w:rFonts w:cs="Times New Roman"/>
          <w:sz w:val="20"/>
          <w:lang w:val="ru-RU"/>
        </w:rPr>
        <w:t>значительно</w:t>
      </w:r>
      <w:r>
        <w:rPr>
          <w:rFonts w:cs="Times New Roman"/>
          <w:sz w:val="20"/>
          <w:lang w:val="ru-RU"/>
        </w:rPr>
        <w:t>е</w:t>
      </w:r>
      <w:r w:rsidRPr="007101EC">
        <w:rPr>
          <w:rFonts w:cs="Times New Roman"/>
          <w:sz w:val="20"/>
          <w:lang w:val="ru-RU"/>
        </w:rPr>
        <w:t xml:space="preserve"> </w:t>
      </w:r>
      <w:r>
        <w:rPr>
          <w:rFonts w:cs="Times New Roman"/>
          <w:sz w:val="20"/>
          <w:lang w:val="ru-RU"/>
        </w:rPr>
        <w:t xml:space="preserve">превышение </w:t>
      </w:r>
      <w:r w:rsidRPr="007101EC">
        <w:rPr>
          <w:rFonts w:cs="Times New Roman"/>
          <w:sz w:val="20"/>
          <w:lang w:val="ru-RU"/>
        </w:rPr>
        <w:t>первоначально</w:t>
      </w:r>
      <w:r>
        <w:rPr>
          <w:rFonts w:cs="Times New Roman"/>
          <w:sz w:val="20"/>
          <w:lang w:val="ru-RU"/>
        </w:rPr>
        <w:t>го</w:t>
      </w:r>
      <w:r w:rsidRPr="007101EC">
        <w:rPr>
          <w:rFonts w:cs="Times New Roman"/>
          <w:sz w:val="20"/>
          <w:lang w:val="ru-RU"/>
        </w:rPr>
        <w:t xml:space="preserve"> </w:t>
      </w:r>
      <w:r w:rsidRPr="00C33B53">
        <w:rPr>
          <w:rFonts w:cs="Times New Roman"/>
          <w:sz w:val="20"/>
          <w:lang w:val="ru-RU"/>
        </w:rPr>
        <w:t>прогноз</w:t>
      </w:r>
      <w:r>
        <w:rPr>
          <w:rFonts w:cs="Times New Roman"/>
          <w:sz w:val="20"/>
          <w:lang w:val="ru-RU"/>
        </w:rPr>
        <w:t>а уровня спроса</w:t>
      </w:r>
      <w:r w:rsidRPr="007101EC">
        <w:rPr>
          <w:rFonts w:cs="Times New Roman"/>
          <w:sz w:val="20"/>
          <w:lang w:val="ru-RU"/>
        </w:rPr>
        <w:t>.</w:t>
      </w:r>
    </w:p>
    <w:p w:rsidR="00E161D9" w:rsidRPr="007101EC" w:rsidRDefault="00E161D9" w:rsidP="00E161D9">
      <w:pPr>
        <w:ind w:left="360"/>
        <w:jc w:val="both"/>
        <w:rPr>
          <w:rFonts w:cs="Times New Roman"/>
          <w:sz w:val="12"/>
          <w:szCs w:val="12"/>
          <w:lang w:val="ru-RU"/>
        </w:rPr>
      </w:pPr>
    </w:p>
    <w:p w:rsidR="00E161D9" w:rsidRPr="007101EC" w:rsidRDefault="00E161D9" w:rsidP="00E161D9">
      <w:pPr>
        <w:numPr>
          <w:ilvl w:val="0"/>
          <w:numId w:val="111"/>
        </w:numPr>
        <w:jc w:val="both"/>
        <w:rPr>
          <w:rFonts w:cs="Times New Roman"/>
          <w:sz w:val="20"/>
          <w:lang w:val="ru-RU"/>
        </w:rPr>
      </w:pPr>
      <w:r>
        <w:rPr>
          <w:rFonts w:cs="Times New Roman"/>
          <w:sz w:val="20"/>
          <w:lang w:val="ru-RU"/>
        </w:rPr>
        <w:t>Приведенный</w:t>
      </w:r>
      <w:r w:rsidRPr="00D62213">
        <w:rPr>
          <w:rFonts w:cs="Times New Roman"/>
          <w:sz w:val="20"/>
          <w:lang w:val="ru-RU"/>
        </w:rPr>
        <w:t xml:space="preserve"> </w:t>
      </w:r>
      <w:r w:rsidRPr="00152DC9">
        <w:rPr>
          <w:rFonts w:cs="Times New Roman"/>
          <w:sz w:val="20"/>
          <w:lang w:val="ru-RU"/>
        </w:rPr>
        <w:t>ниже</w:t>
      </w:r>
      <w:r w:rsidRPr="00D62213">
        <w:rPr>
          <w:rFonts w:cs="Times New Roman"/>
          <w:sz w:val="20"/>
          <w:lang w:val="ru-RU"/>
        </w:rPr>
        <w:t xml:space="preserve"> </w:t>
      </w:r>
      <w:r w:rsidRPr="00152DC9">
        <w:rPr>
          <w:rFonts w:cs="Times New Roman"/>
          <w:sz w:val="20"/>
          <w:lang w:val="ru-RU"/>
        </w:rPr>
        <w:t>график</w:t>
      </w:r>
      <w:r w:rsidRPr="00D62213">
        <w:rPr>
          <w:rFonts w:cs="Times New Roman"/>
          <w:sz w:val="20"/>
          <w:lang w:val="ru-RU"/>
        </w:rPr>
        <w:t xml:space="preserve"> </w:t>
      </w:r>
      <w:r w:rsidRPr="007A6820">
        <w:rPr>
          <w:rFonts w:cs="Times New Roman"/>
          <w:sz w:val="20"/>
          <w:lang w:val="ru-RU"/>
        </w:rPr>
        <w:t>иллюстр</w:t>
      </w:r>
      <w:r>
        <w:rPr>
          <w:rFonts w:cs="Times New Roman"/>
          <w:sz w:val="20"/>
          <w:lang w:val="ru-RU"/>
        </w:rPr>
        <w:t>ирует</w:t>
      </w:r>
      <w:r w:rsidRPr="00D62213">
        <w:rPr>
          <w:rFonts w:cs="Times New Roman"/>
          <w:sz w:val="20"/>
          <w:lang w:val="ru-RU"/>
        </w:rPr>
        <w:t xml:space="preserve"> </w:t>
      </w:r>
      <w:r>
        <w:rPr>
          <w:rFonts w:cs="Times New Roman"/>
          <w:sz w:val="20"/>
          <w:lang w:val="ru-RU"/>
        </w:rPr>
        <w:t>общую</w:t>
      </w:r>
      <w:r w:rsidRPr="00D62213">
        <w:rPr>
          <w:rFonts w:cs="Times New Roman"/>
          <w:sz w:val="20"/>
          <w:lang w:val="ru-RU"/>
        </w:rPr>
        <w:t xml:space="preserve"> </w:t>
      </w:r>
      <w:r>
        <w:rPr>
          <w:rFonts w:cs="Times New Roman"/>
          <w:sz w:val="20"/>
          <w:lang w:val="ru-RU"/>
        </w:rPr>
        <w:t>картину</w:t>
      </w:r>
      <w:r w:rsidRPr="00D62213">
        <w:rPr>
          <w:rFonts w:cs="Times New Roman"/>
          <w:sz w:val="20"/>
          <w:lang w:val="ru-RU"/>
        </w:rPr>
        <w:t xml:space="preserve"> устойчив</w:t>
      </w:r>
      <w:r>
        <w:rPr>
          <w:rFonts w:cs="Times New Roman"/>
          <w:sz w:val="20"/>
          <w:lang w:val="ru-RU"/>
        </w:rPr>
        <w:t>ого</w:t>
      </w:r>
      <w:r w:rsidRPr="00D62213">
        <w:rPr>
          <w:rFonts w:cs="Times New Roman"/>
          <w:sz w:val="20"/>
          <w:lang w:val="ru-RU"/>
        </w:rPr>
        <w:t xml:space="preserve"> </w:t>
      </w:r>
      <w:r>
        <w:rPr>
          <w:rFonts w:cs="Times New Roman"/>
          <w:sz w:val="20"/>
          <w:lang w:val="ru-RU"/>
        </w:rPr>
        <w:t>роста</w:t>
      </w:r>
      <w:r w:rsidRPr="00D62213">
        <w:rPr>
          <w:rFonts w:cs="Times New Roman"/>
          <w:sz w:val="20"/>
          <w:lang w:val="ru-RU"/>
        </w:rPr>
        <w:t xml:space="preserve"> </w:t>
      </w:r>
      <w:r w:rsidRPr="00152DC9">
        <w:rPr>
          <w:rFonts w:cs="Times New Roman"/>
          <w:sz w:val="20"/>
          <w:lang w:val="ru-RU"/>
        </w:rPr>
        <w:t>использования</w:t>
      </w:r>
      <w:r w:rsidRPr="00D62213">
        <w:rPr>
          <w:rFonts w:cs="Times New Roman"/>
          <w:sz w:val="20"/>
          <w:lang w:val="ru-RU"/>
        </w:rPr>
        <w:t xml:space="preserve"> </w:t>
      </w:r>
      <w:r>
        <w:rPr>
          <w:rFonts w:cs="Times New Roman"/>
          <w:sz w:val="20"/>
          <w:lang w:val="ru-RU"/>
        </w:rPr>
        <w:t>разработанных</w:t>
      </w:r>
      <w:r w:rsidRPr="00D62213">
        <w:rPr>
          <w:rFonts w:cs="Times New Roman"/>
          <w:sz w:val="20"/>
          <w:lang w:val="ru-RU"/>
        </w:rPr>
        <w:t xml:space="preserve"> </w:t>
      </w:r>
      <w:r w:rsidRPr="00152DC9">
        <w:rPr>
          <w:rFonts w:cs="Times New Roman"/>
          <w:sz w:val="20"/>
          <w:lang w:val="ru-RU"/>
        </w:rPr>
        <w:t>ВОИС</w:t>
      </w:r>
      <w:r w:rsidRPr="00D62213">
        <w:rPr>
          <w:rFonts w:cs="Times New Roman"/>
          <w:sz w:val="20"/>
          <w:lang w:val="ru-RU"/>
        </w:rPr>
        <w:t xml:space="preserve"> </w:t>
      </w:r>
      <w:r w:rsidRPr="00152DC9">
        <w:rPr>
          <w:rFonts w:cs="Times New Roman"/>
          <w:sz w:val="20"/>
          <w:lang w:val="ru-RU"/>
        </w:rPr>
        <w:t>систем</w:t>
      </w:r>
      <w:r>
        <w:rPr>
          <w:rFonts w:cs="Times New Roman"/>
          <w:sz w:val="20"/>
          <w:lang w:val="ru-RU"/>
        </w:rPr>
        <w:t xml:space="preserve"> </w:t>
      </w:r>
      <w:r w:rsidRPr="00152DC9">
        <w:rPr>
          <w:rFonts w:cs="Times New Roman"/>
          <w:sz w:val="20"/>
          <w:lang w:val="ru-RU"/>
        </w:rPr>
        <w:t>для</w:t>
      </w:r>
      <w:r w:rsidRPr="00D62213">
        <w:rPr>
          <w:rFonts w:cs="Times New Roman"/>
          <w:sz w:val="20"/>
          <w:lang w:val="ru-RU"/>
        </w:rPr>
        <w:t xml:space="preserve"> </w:t>
      </w:r>
      <w:r w:rsidRPr="00152DC9">
        <w:rPr>
          <w:rFonts w:cs="Times New Roman"/>
          <w:sz w:val="20"/>
          <w:lang w:val="ru-RU"/>
        </w:rPr>
        <w:t>ведомств</w:t>
      </w:r>
      <w:r w:rsidRPr="00D62213">
        <w:rPr>
          <w:rFonts w:cs="Times New Roman"/>
          <w:sz w:val="20"/>
          <w:lang w:val="ru-RU"/>
        </w:rPr>
        <w:t xml:space="preserve"> </w:t>
      </w:r>
      <w:r w:rsidRPr="00152DC9">
        <w:rPr>
          <w:rFonts w:cs="Times New Roman"/>
          <w:sz w:val="20"/>
          <w:lang w:val="ru-RU"/>
        </w:rPr>
        <w:t>ИС</w:t>
      </w:r>
      <w:r>
        <w:rPr>
          <w:rFonts w:cs="Times New Roman"/>
          <w:sz w:val="20"/>
          <w:lang w:val="ru-RU"/>
        </w:rPr>
        <w:t xml:space="preserve"> за </w:t>
      </w:r>
      <w:r w:rsidRPr="00152DC9">
        <w:rPr>
          <w:rFonts w:cs="Times New Roman"/>
          <w:sz w:val="20"/>
          <w:lang w:val="ru-RU"/>
        </w:rPr>
        <w:t>последние</w:t>
      </w:r>
      <w:r w:rsidRPr="00D62213">
        <w:rPr>
          <w:rFonts w:cs="Times New Roman"/>
          <w:sz w:val="20"/>
          <w:lang w:val="ru-RU"/>
        </w:rPr>
        <w:t xml:space="preserve"> </w:t>
      </w:r>
      <w:r>
        <w:rPr>
          <w:rFonts w:cs="Times New Roman"/>
          <w:sz w:val="20"/>
          <w:lang w:val="ru-RU"/>
        </w:rPr>
        <w:t xml:space="preserve">семь </w:t>
      </w:r>
      <w:r w:rsidRPr="00152DC9">
        <w:rPr>
          <w:rFonts w:cs="Times New Roman"/>
          <w:sz w:val="20"/>
          <w:lang w:val="ru-RU"/>
        </w:rPr>
        <w:t>лет</w:t>
      </w:r>
      <w:r w:rsidRPr="00D62213">
        <w:rPr>
          <w:rFonts w:cs="Times New Roman"/>
          <w:sz w:val="20"/>
          <w:lang w:val="ru-RU"/>
        </w:rPr>
        <w:t xml:space="preserve">. </w:t>
      </w:r>
      <w:r>
        <w:rPr>
          <w:rFonts w:cs="Times New Roman"/>
          <w:sz w:val="20"/>
          <w:lang w:val="ru-RU"/>
        </w:rPr>
        <w:t>В конце 2016 г.</w:t>
      </w:r>
      <w:r w:rsidRPr="007101EC">
        <w:rPr>
          <w:rFonts w:cs="Times New Roman"/>
          <w:sz w:val="20"/>
          <w:lang w:val="ru-RU"/>
        </w:rPr>
        <w:t xml:space="preserve"> системы ВОИС </w:t>
      </w:r>
      <w:r>
        <w:rPr>
          <w:rFonts w:cs="Times New Roman"/>
          <w:sz w:val="20"/>
          <w:lang w:val="ru-RU"/>
        </w:rPr>
        <w:t>для ведомств</w:t>
      </w:r>
      <w:r w:rsidRPr="007101EC">
        <w:rPr>
          <w:rFonts w:cs="Times New Roman"/>
          <w:sz w:val="20"/>
          <w:lang w:val="ru-RU"/>
        </w:rPr>
        <w:t xml:space="preserve"> ИС</w:t>
      </w:r>
      <w:r>
        <w:rPr>
          <w:rFonts w:cs="Times New Roman"/>
          <w:sz w:val="20"/>
          <w:lang w:val="ru-RU"/>
        </w:rPr>
        <w:t xml:space="preserve"> применяло </w:t>
      </w:r>
      <w:r w:rsidRPr="007101EC">
        <w:rPr>
          <w:rFonts w:cs="Times New Roman"/>
          <w:sz w:val="20"/>
          <w:lang w:val="ru-RU"/>
        </w:rPr>
        <w:t>81 ведомство ИС.</w:t>
      </w:r>
    </w:p>
    <w:p w:rsidR="00E161D9" w:rsidRPr="00C6491E" w:rsidRDefault="00E161D9" w:rsidP="00E161D9">
      <w:pPr>
        <w:keepNext/>
        <w:keepLines/>
        <w:spacing w:before="360"/>
        <w:ind w:left="357"/>
        <w:jc w:val="center"/>
        <w:rPr>
          <w:rFonts w:cs="Times New Roman"/>
          <w:b/>
          <w:lang w:val="ru-RU"/>
        </w:rPr>
      </w:pPr>
      <w:r w:rsidRPr="007A6820">
        <w:rPr>
          <w:rFonts w:cs="Times New Roman"/>
          <w:b/>
          <w:snapToGrid w:val="0"/>
          <w:lang w:val="ru-RU"/>
        </w:rPr>
        <w:t>Применени</w:t>
      </w:r>
      <w:r>
        <w:rPr>
          <w:rFonts w:cs="Times New Roman"/>
          <w:b/>
          <w:lang w:val="ru-RU"/>
        </w:rPr>
        <w:t xml:space="preserve">е </w:t>
      </w:r>
      <w:r w:rsidRPr="007A6820">
        <w:rPr>
          <w:rFonts w:cs="Times New Roman"/>
          <w:b/>
          <w:lang w:val="ru-RU"/>
        </w:rPr>
        <w:t>операци</w:t>
      </w:r>
      <w:r>
        <w:rPr>
          <w:rFonts w:cs="Times New Roman"/>
          <w:b/>
          <w:lang w:val="ru-RU"/>
        </w:rPr>
        <w:t>онных</w:t>
      </w:r>
      <w:r w:rsidRPr="007101EC">
        <w:rPr>
          <w:rFonts w:cs="Times New Roman"/>
          <w:b/>
          <w:lang w:val="ru-RU"/>
        </w:rPr>
        <w:t xml:space="preserve"> </w:t>
      </w:r>
      <w:r>
        <w:rPr>
          <w:rFonts w:cs="Times New Roman"/>
          <w:b/>
          <w:lang w:val="ru-RU"/>
        </w:rPr>
        <w:t>систем</w:t>
      </w:r>
      <w:r w:rsidRPr="007101EC">
        <w:rPr>
          <w:rFonts w:cs="Times New Roman"/>
          <w:b/>
          <w:lang w:val="ru-RU"/>
        </w:rPr>
        <w:t xml:space="preserve"> ВОИС </w:t>
      </w:r>
      <w:r>
        <w:rPr>
          <w:rFonts w:cs="Times New Roman"/>
          <w:b/>
          <w:lang w:val="ru-RU"/>
        </w:rPr>
        <w:t>для ведомств</w:t>
      </w:r>
      <w:r w:rsidRPr="007101EC">
        <w:rPr>
          <w:rFonts w:cs="Times New Roman"/>
          <w:b/>
          <w:lang w:val="ru-RU"/>
        </w:rPr>
        <w:t xml:space="preserve"> ИС </w:t>
      </w:r>
      <w:r>
        <w:rPr>
          <w:rFonts w:cs="Times New Roman"/>
          <w:b/>
          <w:lang w:val="ru-RU"/>
        </w:rPr>
        <w:t xml:space="preserve">в разбивке по </w:t>
      </w:r>
      <w:r w:rsidRPr="007101EC">
        <w:rPr>
          <w:rFonts w:cs="Times New Roman"/>
          <w:b/>
          <w:lang w:val="ru-RU"/>
        </w:rPr>
        <w:t>регион</w:t>
      </w:r>
      <w:r>
        <w:rPr>
          <w:rFonts w:cs="Times New Roman"/>
          <w:b/>
          <w:lang w:val="ru-RU"/>
        </w:rPr>
        <w:t>ам</w:t>
      </w:r>
      <w:r w:rsidRPr="00F81BA9">
        <w:rPr>
          <w:rFonts w:cs="Times New Roman"/>
          <w:b/>
          <w:sz w:val="20"/>
          <w:vertAlign w:val="superscript"/>
        </w:rPr>
        <w:footnoteReference w:id="6"/>
      </w:r>
    </w:p>
    <w:p w:rsidR="00E161D9" w:rsidRPr="00F81BA9" w:rsidRDefault="00E161D9" w:rsidP="00E161D9">
      <w:pPr>
        <w:spacing w:after="120"/>
        <w:ind w:left="360"/>
        <w:jc w:val="center"/>
        <w:rPr>
          <w:rFonts w:cs="Times New Roman"/>
          <w:sz w:val="20"/>
        </w:rPr>
      </w:pPr>
      <w:r>
        <w:rPr>
          <w:rFonts w:cs="Times New Roman"/>
          <w:noProof/>
          <w:sz w:val="20"/>
          <w:lang w:eastAsia="en-US"/>
        </w:rPr>
        <w:drawing>
          <wp:inline distT="0" distB="0" distL="0" distR="0" wp14:anchorId="6043B23E" wp14:editId="2019EB96">
            <wp:extent cx="5815347" cy="4373217"/>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15539" cy="4373361"/>
                    </a:xfrm>
                    <a:prstGeom prst="rect">
                      <a:avLst/>
                    </a:prstGeom>
                    <a:noFill/>
                    <a:ln>
                      <a:noFill/>
                    </a:ln>
                  </pic:spPr>
                </pic:pic>
              </a:graphicData>
            </a:graphic>
          </wp:inline>
        </w:drawing>
      </w:r>
    </w:p>
    <w:p w:rsidR="00E161D9" w:rsidRPr="007101EC" w:rsidRDefault="00E161D9" w:rsidP="00E161D9">
      <w:pPr>
        <w:numPr>
          <w:ilvl w:val="0"/>
          <w:numId w:val="112"/>
        </w:numPr>
        <w:spacing w:after="120"/>
        <w:jc w:val="both"/>
        <w:rPr>
          <w:rFonts w:cs="Times New Roman"/>
          <w:sz w:val="20"/>
          <w:lang w:val="ru-RU"/>
        </w:rPr>
      </w:pPr>
      <w:r w:rsidRPr="003466A9">
        <w:rPr>
          <w:rFonts w:cs="Times New Roman"/>
          <w:sz w:val="20"/>
          <w:lang w:val="ru-RU"/>
        </w:rPr>
        <w:t>В 2016</w:t>
      </w:r>
      <w:r>
        <w:rPr>
          <w:rFonts w:cs="Times New Roman"/>
          <w:sz w:val="20"/>
        </w:rPr>
        <w:t> </w:t>
      </w:r>
      <w:r w:rsidRPr="003466A9">
        <w:rPr>
          <w:rFonts w:cs="Times New Roman"/>
          <w:sz w:val="20"/>
          <w:lang w:val="ru-RU"/>
        </w:rPr>
        <w:t>г.</w:t>
      </w:r>
      <w:r w:rsidRPr="007101EC">
        <w:rPr>
          <w:rFonts w:cs="Times New Roman"/>
          <w:sz w:val="20"/>
          <w:lang w:val="ru-RU"/>
        </w:rPr>
        <w:t xml:space="preserve"> </w:t>
      </w:r>
      <w:r>
        <w:rPr>
          <w:rFonts w:cs="Times New Roman"/>
          <w:sz w:val="20"/>
          <w:lang w:val="ru-RU"/>
        </w:rPr>
        <w:t>была установлена полно</w:t>
      </w:r>
      <w:r w:rsidRPr="00F45558">
        <w:rPr>
          <w:rFonts w:cs="Times New Roman"/>
          <w:sz w:val="20"/>
          <w:lang w:val="ru-RU"/>
        </w:rPr>
        <w:t>функци</w:t>
      </w:r>
      <w:r>
        <w:rPr>
          <w:rFonts w:cs="Times New Roman"/>
          <w:sz w:val="20"/>
          <w:lang w:val="ru-RU"/>
        </w:rPr>
        <w:t xml:space="preserve">ональная связь </w:t>
      </w:r>
      <w:r w:rsidRPr="00F45558">
        <w:rPr>
          <w:sz w:val="20"/>
          <w:lang w:val="ru-RU"/>
        </w:rPr>
        <w:t>с</w:t>
      </w:r>
      <w:r>
        <w:rPr>
          <w:sz w:val="20"/>
          <w:lang w:val="ru-RU"/>
        </w:rPr>
        <w:t>истем</w:t>
      </w:r>
      <w:r w:rsidRPr="00F45558">
        <w:rPr>
          <w:sz w:val="20"/>
          <w:lang w:val="ru-RU"/>
        </w:rPr>
        <w:t>ы централизованного доступа к результатам поиска и экспертизы (систем</w:t>
      </w:r>
      <w:r>
        <w:rPr>
          <w:sz w:val="20"/>
          <w:lang w:val="ru-RU"/>
        </w:rPr>
        <w:t xml:space="preserve">а </w:t>
      </w:r>
      <w:r w:rsidRPr="000C6367">
        <w:rPr>
          <w:sz w:val="20"/>
        </w:rPr>
        <w:t>CASE</w:t>
      </w:r>
      <w:r w:rsidRPr="00F45558">
        <w:rPr>
          <w:sz w:val="20"/>
          <w:lang w:val="ru-RU"/>
        </w:rPr>
        <w:t xml:space="preserve"> ВОИС</w:t>
      </w:r>
      <w:r w:rsidRPr="007101EC">
        <w:rPr>
          <w:rFonts w:cs="Times New Roman"/>
          <w:sz w:val="20"/>
          <w:lang w:val="ru-RU"/>
        </w:rPr>
        <w:t xml:space="preserve">) </w:t>
      </w:r>
      <w:r>
        <w:rPr>
          <w:rFonts w:cs="Times New Roman"/>
          <w:sz w:val="20"/>
          <w:lang w:val="ru-RU"/>
        </w:rPr>
        <w:t xml:space="preserve">с </w:t>
      </w:r>
      <w:r w:rsidRPr="00F45558">
        <w:rPr>
          <w:sz w:val="20"/>
          <w:lang w:val="ru-RU"/>
        </w:rPr>
        <w:t>платформой «Один портал» (</w:t>
      </w:r>
      <w:r w:rsidRPr="00064721">
        <w:rPr>
          <w:sz w:val="20"/>
        </w:rPr>
        <w:t>OPD</w:t>
      </w:r>
      <w:r w:rsidRPr="00F45558">
        <w:rPr>
          <w:sz w:val="20"/>
          <w:lang w:val="ru-RU"/>
        </w:rPr>
        <w:t xml:space="preserve">) </w:t>
      </w:r>
      <w:r>
        <w:rPr>
          <w:rFonts w:cs="Times New Roman"/>
          <w:sz w:val="20"/>
          <w:lang w:val="ru-RU"/>
        </w:rPr>
        <w:t>Европейского патентного ведомства</w:t>
      </w:r>
      <w:r w:rsidRPr="007101EC">
        <w:rPr>
          <w:rFonts w:cs="Times New Roman"/>
          <w:sz w:val="20"/>
          <w:lang w:val="ru-RU"/>
        </w:rPr>
        <w:t xml:space="preserve">, </w:t>
      </w:r>
      <w:r>
        <w:rPr>
          <w:rFonts w:cs="Times New Roman"/>
          <w:sz w:val="20"/>
          <w:lang w:val="ru-RU"/>
        </w:rPr>
        <w:t>Патентным ведомством</w:t>
      </w:r>
      <w:r w:rsidRPr="007101EC">
        <w:rPr>
          <w:rFonts w:cs="Times New Roman"/>
          <w:sz w:val="20"/>
          <w:lang w:val="ru-RU"/>
        </w:rPr>
        <w:t xml:space="preserve"> Японии, </w:t>
      </w:r>
      <w:r>
        <w:rPr>
          <w:rFonts w:cs="Times New Roman"/>
          <w:sz w:val="20"/>
          <w:lang w:val="ru-RU"/>
        </w:rPr>
        <w:t>Корейским ведомством</w:t>
      </w:r>
      <w:r w:rsidRPr="007101EC">
        <w:rPr>
          <w:rFonts w:cs="Times New Roman"/>
          <w:sz w:val="20"/>
          <w:lang w:val="ru-RU"/>
        </w:rPr>
        <w:t xml:space="preserve"> интеллектуальной собственности, Государств</w:t>
      </w:r>
      <w:r>
        <w:rPr>
          <w:rFonts w:cs="Times New Roman"/>
          <w:sz w:val="20"/>
          <w:lang w:val="ru-RU"/>
        </w:rPr>
        <w:t>енным</w:t>
      </w:r>
      <w:r w:rsidRPr="007101EC">
        <w:rPr>
          <w:rFonts w:cs="Times New Roman"/>
          <w:sz w:val="20"/>
          <w:lang w:val="ru-RU"/>
        </w:rPr>
        <w:t xml:space="preserve"> ведомство</w:t>
      </w:r>
      <w:r>
        <w:rPr>
          <w:rFonts w:cs="Times New Roman"/>
          <w:sz w:val="20"/>
          <w:lang w:val="ru-RU"/>
        </w:rPr>
        <w:t>м</w:t>
      </w:r>
      <w:r w:rsidRPr="007101EC">
        <w:rPr>
          <w:rFonts w:cs="Times New Roman"/>
          <w:sz w:val="20"/>
          <w:lang w:val="ru-RU"/>
        </w:rPr>
        <w:t xml:space="preserve"> интеллектуальной собственности Китай</w:t>
      </w:r>
      <w:r>
        <w:rPr>
          <w:rFonts w:cs="Times New Roman"/>
          <w:sz w:val="20"/>
          <w:lang w:val="ru-RU"/>
        </w:rPr>
        <w:t xml:space="preserve">ской народной </w:t>
      </w:r>
      <w:r w:rsidRPr="00F45558">
        <w:rPr>
          <w:rFonts w:cs="Times New Roman"/>
          <w:sz w:val="20"/>
          <w:lang w:val="ru-RU"/>
        </w:rPr>
        <w:t>республик</w:t>
      </w:r>
      <w:r>
        <w:rPr>
          <w:rFonts w:cs="Times New Roman"/>
          <w:sz w:val="20"/>
          <w:lang w:val="ru-RU"/>
        </w:rPr>
        <w:t>и</w:t>
      </w:r>
      <w:r w:rsidRPr="007101EC">
        <w:rPr>
          <w:rFonts w:cs="Times New Roman"/>
          <w:sz w:val="20"/>
          <w:lang w:val="ru-RU"/>
        </w:rPr>
        <w:t xml:space="preserve"> и Ведомство</w:t>
      </w:r>
      <w:r>
        <w:rPr>
          <w:rFonts w:cs="Times New Roman"/>
          <w:sz w:val="20"/>
          <w:lang w:val="ru-RU"/>
        </w:rPr>
        <w:t>м</w:t>
      </w:r>
      <w:r w:rsidRPr="007101EC">
        <w:rPr>
          <w:rFonts w:cs="Times New Roman"/>
          <w:sz w:val="20"/>
          <w:lang w:val="ru-RU"/>
        </w:rPr>
        <w:t xml:space="preserve"> по патентам и товарным знакам США.  </w:t>
      </w:r>
      <w:r>
        <w:rPr>
          <w:rFonts w:cs="Times New Roman"/>
          <w:sz w:val="20"/>
          <w:lang w:val="ru-RU"/>
        </w:rPr>
        <w:t xml:space="preserve">Число </w:t>
      </w:r>
      <w:r w:rsidRPr="007101EC">
        <w:rPr>
          <w:rFonts w:cs="Times New Roman"/>
          <w:sz w:val="20"/>
          <w:lang w:val="ru-RU"/>
        </w:rPr>
        <w:t>ведомств</w:t>
      </w:r>
      <w:r>
        <w:rPr>
          <w:rFonts w:cs="Times New Roman"/>
          <w:sz w:val="20"/>
          <w:lang w:val="ru-RU"/>
        </w:rPr>
        <w:t xml:space="preserve">, применяющих </w:t>
      </w:r>
      <w:r w:rsidRPr="00175E6E">
        <w:rPr>
          <w:rFonts w:cs="Times New Roman"/>
          <w:sz w:val="20"/>
          <w:lang w:val="ru-RU"/>
        </w:rPr>
        <w:t>программ</w:t>
      </w:r>
      <w:r>
        <w:rPr>
          <w:rFonts w:cs="Times New Roman"/>
          <w:sz w:val="20"/>
          <w:lang w:val="ru-RU"/>
        </w:rPr>
        <w:t xml:space="preserve">ную </w:t>
      </w:r>
      <w:r w:rsidRPr="00175E6E">
        <w:rPr>
          <w:rFonts w:cs="Times New Roman"/>
          <w:sz w:val="20"/>
          <w:lang w:val="ru-RU"/>
        </w:rPr>
        <w:lastRenderedPageBreak/>
        <w:t>разработк</w:t>
      </w:r>
      <w:r>
        <w:rPr>
          <w:rFonts w:cs="Times New Roman"/>
          <w:sz w:val="20"/>
          <w:lang w:val="ru-RU"/>
        </w:rPr>
        <w:t xml:space="preserve">у </w:t>
      </w:r>
      <w:r w:rsidRPr="00F81BA9">
        <w:rPr>
          <w:rFonts w:cs="Times New Roman"/>
          <w:sz w:val="20"/>
        </w:rPr>
        <w:t>WIPO</w:t>
      </w:r>
      <w:r w:rsidRPr="00175E6E">
        <w:rPr>
          <w:rFonts w:cs="Times New Roman"/>
          <w:sz w:val="20"/>
          <w:lang w:val="ru-RU"/>
        </w:rPr>
        <w:t xml:space="preserve"> </w:t>
      </w:r>
      <w:r w:rsidRPr="00F81BA9">
        <w:rPr>
          <w:rFonts w:cs="Times New Roman"/>
          <w:sz w:val="20"/>
        </w:rPr>
        <w:t>Publish</w:t>
      </w:r>
      <w:r>
        <w:rPr>
          <w:rFonts w:cs="Times New Roman"/>
          <w:sz w:val="20"/>
          <w:lang w:val="ru-RU"/>
        </w:rPr>
        <w:t xml:space="preserve">, служащую, </w:t>
      </w:r>
      <w:r w:rsidRPr="00175E6E">
        <w:rPr>
          <w:rFonts w:cs="Times New Roman"/>
          <w:sz w:val="20"/>
          <w:lang w:val="ru-RU"/>
        </w:rPr>
        <w:t>в</w:t>
      </w:r>
      <w:r>
        <w:rPr>
          <w:rFonts w:cs="Times New Roman"/>
          <w:sz w:val="20"/>
          <w:lang w:val="ru-RU"/>
        </w:rPr>
        <w:t> </w:t>
      </w:r>
      <w:r w:rsidRPr="00175E6E">
        <w:rPr>
          <w:rFonts w:cs="Times New Roman"/>
          <w:sz w:val="20"/>
          <w:lang w:val="ru-RU"/>
        </w:rPr>
        <w:t xml:space="preserve">частности, </w:t>
      </w:r>
      <w:r>
        <w:rPr>
          <w:rFonts w:cs="Times New Roman"/>
          <w:sz w:val="20"/>
          <w:lang w:val="ru-RU"/>
        </w:rPr>
        <w:t xml:space="preserve">для </w:t>
      </w:r>
      <w:r w:rsidRPr="00175E6E">
        <w:rPr>
          <w:rFonts w:cs="Times New Roman"/>
          <w:sz w:val="20"/>
          <w:lang w:val="ru-RU"/>
        </w:rPr>
        <w:t>обеспечени</w:t>
      </w:r>
      <w:r>
        <w:rPr>
          <w:rFonts w:cs="Times New Roman"/>
          <w:sz w:val="20"/>
          <w:lang w:val="ru-RU"/>
        </w:rPr>
        <w:t xml:space="preserve">я </w:t>
      </w:r>
      <w:r w:rsidRPr="007101EC">
        <w:rPr>
          <w:rFonts w:cs="Times New Roman"/>
          <w:sz w:val="20"/>
          <w:lang w:val="ru-RU"/>
        </w:rPr>
        <w:t>внутренн</w:t>
      </w:r>
      <w:r>
        <w:rPr>
          <w:rFonts w:cs="Times New Roman"/>
          <w:sz w:val="20"/>
          <w:lang w:val="ru-RU"/>
        </w:rPr>
        <w:t xml:space="preserve">их </w:t>
      </w:r>
      <w:r w:rsidRPr="00175E6E">
        <w:rPr>
          <w:rFonts w:cs="Times New Roman"/>
          <w:sz w:val="20"/>
          <w:lang w:val="ru-RU"/>
        </w:rPr>
        <w:t>процедур</w:t>
      </w:r>
      <w:r>
        <w:rPr>
          <w:rFonts w:cs="Times New Roman"/>
          <w:sz w:val="20"/>
          <w:lang w:val="ru-RU"/>
        </w:rPr>
        <w:t xml:space="preserve"> </w:t>
      </w:r>
      <w:r w:rsidRPr="007101EC">
        <w:rPr>
          <w:rFonts w:cs="Times New Roman"/>
          <w:sz w:val="20"/>
          <w:lang w:val="ru-RU"/>
        </w:rPr>
        <w:t>поиск</w:t>
      </w:r>
      <w:r>
        <w:rPr>
          <w:rFonts w:cs="Times New Roman"/>
          <w:sz w:val="20"/>
          <w:lang w:val="ru-RU"/>
        </w:rPr>
        <w:t>а</w:t>
      </w:r>
      <w:r w:rsidRPr="007101EC">
        <w:rPr>
          <w:rFonts w:cs="Times New Roman"/>
          <w:sz w:val="20"/>
          <w:lang w:val="ru-RU"/>
        </w:rPr>
        <w:t xml:space="preserve"> и </w:t>
      </w:r>
      <w:r>
        <w:rPr>
          <w:rFonts w:cs="Times New Roman"/>
          <w:sz w:val="20"/>
          <w:lang w:val="ru-RU"/>
        </w:rPr>
        <w:t>экспертизы</w:t>
      </w:r>
      <w:r w:rsidRPr="007101EC">
        <w:rPr>
          <w:rFonts w:cs="Times New Roman"/>
          <w:sz w:val="20"/>
          <w:lang w:val="ru-RU"/>
        </w:rPr>
        <w:t xml:space="preserve"> или </w:t>
      </w:r>
      <w:r>
        <w:rPr>
          <w:rFonts w:cs="Times New Roman"/>
          <w:sz w:val="20"/>
          <w:lang w:val="ru-RU"/>
        </w:rPr>
        <w:t xml:space="preserve">оказания </w:t>
      </w:r>
      <w:r w:rsidRPr="00175E6E">
        <w:rPr>
          <w:rFonts w:cs="Times New Roman"/>
          <w:snapToGrid w:val="0"/>
          <w:sz w:val="20"/>
          <w:lang w:val="ru-RU"/>
        </w:rPr>
        <w:t>услуг</w:t>
      </w:r>
      <w:r>
        <w:rPr>
          <w:rFonts w:cs="Times New Roman"/>
          <w:sz w:val="20"/>
          <w:lang w:val="ru-RU"/>
        </w:rPr>
        <w:t xml:space="preserve"> </w:t>
      </w:r>
      <w:r w:rsidRPr="007101EC">
        <w:rPr>
          <w:rFonts w:cs="Times New Roman"/>
          <w:sz w:val="20"/>
          <w:lang w:val="ru-RU"/>
        </w:rPr>
        <w:t>онлайнов</w:t>
      </w:r>
      <w:r>
        <w:rPr>
          <w:rFonts w:cs="Times New Roman"/>
          <w:sz w:val="20"/>
          <w:lang w:val="ru-RU"/>
        </w:rPr>
        <w:t>ого</w:t>
      </w:r>
      <w:r w:rsidRPr="007101EC">
        <w:rPr>
          <w:rFonts w:cs="Times New Roman"/>
          <w:sz w:val="20"/>
          <w:lang w:val="ru-RU"/>
        </w:rPr>
        <w:t xml:space="preserve"> поиск</w:t>
      </w:r>
      <w:r>
        <w:rPr>
          <w:rFonts w:cs="Times New Roman"/>
          <w:sz w:val="20"/>
          <w:lang w:val="ru-RU"/>
        </w:rPr>
        <w:t>а</w:t>
      </w:r>
      <w:r w:rsidRPr="007101EC">
        <w:rPr>
          <w:rFonts w:cs="Times New Roman"/>
          <w:sz w:val="20"/>
          <w:lang w:val="ru-RU"/>
        </w:rPr>
        <w:t xml:space="preserve"> внешн</w:t>
      </w:r>
      <w:r>
        <w:rPr>
          <w:rFonts w:cs="Times New Roman"/>
          <w:sz w:val="20"/>
          <w:lang w:val="ru-RU"/>
        </w:rPr>
        <w:t>им</w:t>
      </w:r>
      <w:r w:rsidRPr="007101EC">
        <w:rPr>
          <w:rFonts w:cs="Times New Roman"/>
          <w:sz w:val="20"/>
          <w:lang w:val="ru-RU"/>
        </w:rPr>
        <w:t xml:space="preserve"> </w:t>
      </w:r>
      <w:r>
        <w:rPr>
          <w:rFonts w:cs="Times New Roman"/>
          <w:sz w:val="20"/>
          <w:lang w:val="ru-RU"/>
        </w:rPr>
        <w:t>пользователям</w:t>
      </w:r>
      <w:r w:rsidRPr="007101EC">
        <w:rPr>
          <w:rFonts w:cs="Times New Roman"/>
          <w:sz w:val="20"/>
          <w:lang w:val="ru-RU"/>
        </w:rPr>
        <w:t>, вырос</w:t>
      </w:r>
      <w:r>
        <w:rPr>
          <w:rFonts w:cs="Times New Roman"/>
          <w:sz w:val="20"/>
          <w:lang w:val="ru-RU"/>
        </w:rPr>
        <w:t>ло</w:t>
      </w:r>
      <w:r w:rsidRPr="007101EC">
        <w:rPr>
          <w:rFonts w:cs="Times New Roman"/>
          <w:sz w:val="20"/>
          <w:lang w:val="ru-RU"/>
        </w:rPr>
        <w:t xml:space="preserve"> в </w:t>
      </w:r>
      <w:r>
        <w:rPr>
          <w:rFonts w:cs="Times New Roman"/>
          <w:sz w:val="20"/>
          <w:lang w:val="ru-RU"/>
        </w:rPr>
        <w:t>2016 г. до 25.</w:t>
      </w:r>
      <w:r w:rsidRPr="007101EC">
        <w:rPr>
          <w:rFonts w:cs="Times New Roman"/>
          <w:sz w:val="20"/>
          <w:lang w:val="ru-RU"/>
        </w:rPr>
        <w:t xml:space="preserve">  Кроме того, </w:t>
      </w:r>
      <w:r>
        <w:rPr>
          <w:rFonts w:cs="Times New Roman"/>
          <w:sz w:val="20"/>
          <w:lang w:val="ru-RU"/>
        </w:rPr>
        <w:t xml:space="preserve">еще </w:t>
      </w:r>
      <w:r w:rsidRPr="007101EC">
        <w:rPr>
          <w:rFonts w:cs="Times New Roman"/>
          <w:sz w:val="20"/>
          <w:lang w:val="ru-RU"/>
        </w:rPr>
        <w:t xml:space="preserve">шесть ведомств </w:t>
      </w:r>
      <w:r>
        <w:rPr>
          <w:rFonts w:cs="Times New Roman"/>
          <w:sz w:val="20"/>
          <w:lang w:val="ru-RU"/>
        </w:rPr>
        <w:t xml:space="preserve">начали </w:t>
      </w:r>
      <w:r w:rsidRPr="00175E6E">
        <w:rPr>
          <w:rFonts w:cs="Times New Roman"/>
          <w:sz w:val="20"/>
          <w:lang w:val="ru-RU"/>
        </w:rPr>
        <w:t>использова</w:t>
      </w:r>
      <w:r>
        <w:rPr>
          <w:rFonts w:cs="Times New Roman"/>
          <w:sz w:val="20"/>
          <w:lang w:val="ru-RU"/>
        </w:rPr>
        <w:t>ть инфраструктурные</w:t>
      </w:r>
      <w:r w:rsidRPr="007101EC">
        <w:rPr>
          <w:rFonts w:cs="Times New Roman"/>
          <w:sz w:val="20"/>
          <w:lang w:val="ru-RU"/>
        </w:rPr>
        <w:t xml:space="preserve"> платформы ВОИС.</w:t>
      </w:r>
    </w:p>
    <w:p w:rsidR="00E161D9" w:rsidRPr="008348F9" w:rsidRDefault="00E161D9" w:rsidP="00E161D9">
      <w:pPr>
        <w:numPr>
          <w:ilvl w:val="0"/>
          <w:numId w:val="112"/>
        </w:numPr>
        <w:spacing w:after="120"/>
        <w:ind w:left="357" w:hanging="357"/>
        <w:jc w:val="both"/>
        <w:rPr>
          <w:rFonts w:cs="Times New Roman"/>
          <w:sz w:val="20"/>
          <w:lang w:val="ru-RU"/>
        </w:rPr>
      </w:pPr>
      <w:r w:rsidRPr="008348F9">
        <w:rPr>
          <w:rFonts w:cs="Times New Roman"/>
          <w:sz w:val="20"/>
          <w:lang w:val="ru-RU"/>
        </w:rPr>
        <w:t>Превосходн</w:t>
      </w:r>
      <w:r>
        <w:rPr>
          <w:rFonts w:cs="Times New Roman"/>
          <w:sz w:val="20"/>
          <w:lang w:val="ru-RU"/>
        </w:rPr>
        <w:t xml:space="preserve">ых результатов добился </w:t>
      </w:r>
      <w:r w:rsidRPr="008348F9">
        <w:rPr>
          <w:rFonts w:cs="Times New Roman"/>
          <w:sz w:val="20"/>
          <w:lang w:val="ru-RU"/>
        </w:rPr>
        <w:t xml:space="preserve">в </w:t>
      </w:r>
      <w:r>
        <w:rPr>
          <w:rFonts w:cs="Times New Roman"/>
          <w:sz w:val="20"/>
          <w:lang w:val="ru-RU"/>
        </w:rPr>
        <w:t>2016 г.</w:t>
      </w:r>
      <w:r w:rsidRPr="008348F9">
        <w:rPr>
          <w:rFonts w:cs="Times New Roman"/>
          <w:sz w:val="20"/>
          <w:lang w:val="ru-RU"/>
        </w:rPr>
        <w:t xml:space="preserve"> консорциум </w:t>
      </w:r>
      <w:r w:rsidRPr="00175E6E">
        <w:rPr>
          <w:rFonts w:cs="Times New Roman"/>
          <w:sz w:val="20"/>
          <w:lang w:val="ru-RU"/>
        </w:rPr>
        <w:t>«</w:t>
      </w:r>
      <w:r w:rsidRPr="008348F9">
        <w:rPr>
          <w:rFonts w:cs="Times New Roman"/>
          <w:sz w:val="20"/>
          <w:lang w:val="ru-RU"/>
        </w:rPr>
        <w:t>Доступн</w:t>
      </w:r>
      <w:r>
        <w:rPr>
          <w:rFonts w:cs="Times New Roman"/>
          <w:sz w:val="20"/>
          <w:lang w:val="ru-RU"/>
        </w:rPr>
        <w:t>ая книга</w:t>
      </w:r>
      <w:r w:rsidRPr="00175E6E">
        <w:rPr>
          <w:rFonts w:cs="Times New Roman"/>
          <w:sz w:val="20"/>
          <w:lang w:val="ru-RU"/>
        </w:rPr>
        <w:t>»</w:t>
      </w:r>
      <w:r w:rsidRPr="008348F9">
        <w:rPr>
          <w:rFonts w:cs="Times New Roman"/>
          <w:sz w:val="20"/>
          <w:lang w:val="ru-RU"/>
        </w:rPr>
        <w:t xml:space="preserve"> (</w:t>
      </w:r>
      <w:r w:rsidRPr="00F81BA9">
        <w:rPr>
          <w:rFonts w:cs="Times New Roman"/>
          <w:sz w:val="20"/>
        </w:rPr>
        <w:t>ABC</w:t>
      </w:r>
      <w:r>
        <w:rPr>
          <w:rFonts w:cs="Times New Roman"/>
          <w:sz w:val="20"/>
          <w:lang w:val="ru-RU"/>
        </w:rPr>
        <w:t>): к </w:t>
      </w:r>
      <w:r w:rsidRPr="008348F9">
        <w:rPr>
          <w:rFonts w:cs="Times New Roman"/>
          <w:sz w:val="20"/>
          <w:lang w:val="ru-RU"/>
        </w:rPr>
        <w:t>международн</w:t>
      </w:r>
      <w:r>
        <w:rPr>
          <w:rFonts w:cs="Times New Roman"/>
          <w:sz w:val="20"/>
          <w:lang w:val="ru-RU"/>
        </w:rPr>
        <w:t xml:space="preserve">ому каталогу </w:t>
      </w:r>
      <w:r w:rsidRPr="008348F9">
        <w:rPr>
          <w:rFonts w:cs="Times New Roman"/>
          <w:sz w:val="20"/>
          <w:lang w:val="ru-RU"/>
        </w:rPr>
        <w:t>доступн</w:t>
      </w:r>
      <w:r>
        <w:rPr>
          <w:rFonts w:cs="Times New Roman"/>
          <w:sz w:val="20"/>
          <w:lang w:val="ru-RU"/>
        </w:rPr>
        <w:t>ых</w:t>
      </w:r>
      <w:r w:rsidRPr="008348F9">
        <w:rPr>
          <w:rFonts w:cs="Times New Roman"/>
          <w:sz w:val="20"/>
          <w:lang w:val="ru-RU"/>
        </w:rPr>
        <w:t xml:space="preserve"> </w:t>
      </w:r>
      <w:r>
        <w:rPr>
          <w:rFonts w:cs="Times New Roman"/>
          <w:sz w:val="20"/>
          <w:lang w:val="ru-RU"/>
        </w:rPr>
        <w:t xml:space="preserve">книг </w:t>
      </w:r>
      <w:r w:rsidRPr="00175E6E">
        <w:rPr>
          <w:rFonts w:cs="Times New Roman"/>
          <w:sz w:val="20"/>
          <w:lang w:val="ru-RU"/>
        </w:rPr>
        <w:t>«</w:t>
      </w:r>
      <w:r w:rsidRPr="00F81BA9">
        <w:rPr>
          <w:rFonts w:cs="Times New Roman"/>
          <w:sz w:val="20"/>
        </w:rPr>
        <w:t>ABC</w:t>
      </w:r>
      <w:r w:rsidRPr="008348F9">
        <w:rPr>
          <w:rFonts w:cs="Times New Roman"/>
          <w:sz w:val="20"/>
          <w:lang w:val="ru-RU"/>
        </w:rPr>
        <w:t xml:space="preserve"> </w:t>
      </w:r>
      <w:r w:rsidRPr="00F81BA9">
        <w:rPr>
          <w:rFonts w:cs="Times New Roman"/>
          <w:sz w:val="20"/>
        </w:rPr>
        <w:t>Book</w:t>
      </w:r>
      <w:r w:rsidRPr="008348F9">
        <w:rPr>
          <w:rFonts w:cs="Times New Roman"/>
          <w:sz w:val="20"/>
          <w:lang w:val="ru-RU"/>
        </w:rPr>
        <w:t xml:space="preserve"> </w:t>
      </w:r>
      <w:r w:rsidRPr="00175E6E">
        <w:rPr>
          <w:rFonts w:cs="Times New Roman"/>
          <w:sz w:val="20"/>
        </w:rPr>
        <w:t>Service</w:t>
      </w:r>
      <w:r w:rsidRPr="00175E6E">
        <w:rPr>
          <w:rFonts w:cs="Times New Roman"/>
          <w:sz w:val="20"/>
          <w:lang w:val="ru-RU"/>
        </w:rPr>
        <w:t xml:space="preserve">» </w:t>
      </w:r>
      <w:r>
        <w:rPr>
          <w:rFonts w:cs="Times New Roman"/>
          <w:sz w:val="20"/>
          <w:lang w:val="ru-RU"/>
        </w:rPr>
        <w:t xml:space="preserve">присоединилось еще </w:t>
      </w:r>
      <w:r w:rsidRPr="008348F9">
        <w:rPr>
          <w:rFonts w:cs="Times New Roman"/>
          <w:sz w:val="20"/>
          <w:lang w:val="ru-RU"/>
        </w:rPr>
        <w:t xml:space="preserve">10 библиотек </w:t>
      </w:r>
      <w:r>
        <w:rPr>
          <w:rFonts w:cs="Times New Roman"/>
          <w:sz w:val="20"/>
          <w:lang w:val="ru-RU"/>
        </w:rPr>
        <w:t>для слепых</w:t>
      </w:r>
      <w:r w:rsidRPr="008348F9">
        <w:rPr>
          <w:rFonts w:cs="Times New Roman"/>
          <w:sz w:val="20"/>
          <w:lang w:val="ru-RU"/>
        </w:rPr>
        <w:t xml:space="preserve">.  </w:t>
      </w:r>
      <w:r>
        <w:rPr>
          <w:rFonts w:cs="Times New Roman"/>
          <w:sz w:val="20"/>
          <w:lang w:val="ru-RU"/>
        </w:rPr>
        <w:t xml:space="preserve">По </w:t>
      </w:r>
      <w:r w:rsidRPr="00175E6E">
        <w:rPr>
          <w:rFonts w:cs="Times New Roman"/>
          <w:sz w:val="20"/>
          <w:lang w:val="ru-RU"/>
        </w:rPr>
        <w:t>систе</w:t>
      </w:r>
      <w:r>
        <w:rPr>
          <w:rFonts w:cs="Times New Roman"/>
          <w:sz w:val="20"/>
          <w:lang w:val="ru-RU"/>
        </w:rPr>
        <w:t>ме абонемента</w:t>
      </w:r>
      <w:r w:rsidRPr="008348F9">
        <w:rPr>
          <w:rFonts w:cs="Times New Roman"/>
          <w:sz w:val="20"/>
          <w:lang w:val="ru-RU"/>
        </w:rPr>
        <w:t xml:space="preserve"> </w:t>
      </w:r>
      <w:r w:rsidRPr="00175E6E">
        <w:rPr>
          <w:rFonts w:cs="Times New Roman"/>
          <w:snapToGrid w:val="0"/>
          <w:sz w:val="20"/>
          <w:lang w:val="ru-RU"/>
        </w:rPr>
        <w:t>данн</w:t>
      </w:r>
      <w:r>
        <w:rPr>
          <w:rFonts w:cs="Times New Roman"/>
          <w:sz w:val="20"/>
          <w:lang w:val="ru-RU"/>
        </w:rPr>
        <w:t xml:space="preserve">ой службы </w:t>
      </w:r>
      <w:r w:rsidRPr="008348F9">
        <w:rPr>
          <w:rFonts w:cs="Times New Roman"/>
          <w:sz w:val="20"/>
          <w:lang w:val="ru-RU"/>
        </w:rPr>
        <w:t xml:space="preserve">через </w:t>
      </w:r>
      <w:r>
        <w:rPr>
          <w:rFonts w:cs="Times New Roman"/>
          <w:sz w:val="20"/>
          <w:lang w:val="ru-RU"/>
        </w:rPr>
        <w:t xml:space="preserve">участвующие в ней </w:t>
      </w:r>
      <w:r w:rsidRPr="008348F9">
        <w:rPr>
          <w:rFonts w:cs="Times New Roman"/>
          <w:sz w:val="20"/>
          <w:lang w:val="ru-RU"/>
        </w:rPr>
        <w:t>библиотек</w:t>
      </w:r>
      <w:r>
        <w:rPr>
          <w:rFonts w:cs="Times New Roman"/>
          <w:sz w:val="20"/>
          <w:lang w:val="ru-RU"/>
        </w:rPr>
        <w:t xml:space="preserve">и для </w:t>
      </w:r>
      <w:r w:rsidRPr="008348F9">
        <w:rPr>
          <w:rFonts w:cs="Times New Roman"/>
          <w:sz w:val="20"/>
          <w:lang w:val="ru-RU"/>
        </w:rPr>
        <w:t xml:space="preserve">лиц с ограниченной способностью воспринимать печатную информацию </w:t>
      </w:r>
      <w:r>
        <w:rPr>
          <w:rFonts w:cs="Times New Roman"/>
          <w:sz w:val="20"/>
          <w:lang w:val="ru-RU"/>
        </w:rPr>
        <w:t xml:space="preserve">было закачано более </w:t>
      </w:r>
      <w:r w:rsidRPr="008348F9">
        <w:rPr>
          <w:rFonts w:cs="Times New Roman"/>
          <w:sz w:val="20"/>
          <w:lang w:val="ru-RU"/>
        </w:rPr>
        <w:t>100</w:t>
      </w:r>
      <w:r>
        <w:rPr>
          <w:rFonts w:cs="Times New Roman"/>
          <w:sz w:val="20"/>
          <w:lang w:val="ru-RU"/>
        </w:rPr>
        <w:t> </w:t>
      </w:r>
      <w:r w:rsidRPr="008348F9">
        <w:rPr>
          <w:rFonts w:cs="Times New Roman"/>
          <w:sz w:val="20"/>
          <w:lang w:val="ru-RU"/>
        </w:rPr>
        <w:t xml:space="preserve">000 </w:t>
      </w:r>
      <w:r>
        <w:rPr>
          <w:rFonts w:cs="Times New Roman"/>
          <w:sz w:val="20"/>
          <w:lang w:val="ru-RU"/>
        </w:rPr>
        <w:t xml:space="preserve">названий книг </w:t>
      </w:r>
      <w:r w:rsidRPr="00F81BA9">
        <w:rPr>
          <w:rFonts w:cs="Times New Roman"/>
          <w:sz w:val="20"/>
        </w:rPr>
        <w:t>ABC</w:t>
      </w:r>
      <w:r w:rsidRPr="008348F9">
        <w:rPr>
          <w:rFonts w:cs="Times New Roman"/>
          <w:sz w:val="20"/>
          <w:lang w:val="ru-RU"/>
        </w:rPr>
        <w:t xml:space="preserve">, </w:t>
      </w:r>
      <w:r>
        <w:rPr>
          <w:rFonts w:cs="Times New Roman"/>
          <w:sz w:val="20"/>
          <w:lang w:val="ru-RU"/>
        </w:rPr>
        <w:t xml:space="preserve">что (повышение на </w:t>
      </w:r>
      <w:r w:rsidRPr="008348F9">
        <w:rPr>
          <w:rFonts w:cs="Times New Roman"/>
          <w:sz w:val="20"/>
          <w:lang w:val="ru-RU"/>
        </w:rPr>
        <w:t xml:space="preserve">76 процентов </w:t>
      </w:r>
      <w:r w:rsidRPr="00175E6E">
        <w:rPr>
          <w:rFonts w:cs="Times New Roman"/>
          <w:sz w:val="20"/>
          <w:lang w:val="ru-RU"/>
        </w:rPr>
        <w:t>относительн</w:t>
      </w:r>
      <w:r>
        <w:rPr>
          <w:rFonts w:cs="Times New Roman"/>
          <w:sz w:val="20"/>
          <w:lang w:val="ru-RU"/>
        </w:rPr>
        <w:t>о уровня 2015 г.).</w:t>
      </w:r>
      <w:r w:rsidRPr="008348F9">
        <w:rPr>
          <w:rFonts w:cs="Times New Roman"/>
          <w:sz w:val="20"/>
          <w:lang w:val="ru-RU"/>
        </w:rPr>
        <w:t xml:space="preserve">  Кроме того, </w:t>
      </w:r>
      <w:r>
        <w:rPr>
          <w:rFonts w:cs="Times New Roman"/>
          <w:sz w:val="20"/>
          <w:lang w:val="ru-RU"/>
        </w:rPr>
        <w:t>консорциум</w:t>
      </w:r>
      <w:r w:rsidRPr="00355EAB">
        <w:rPr>
          <w:rFonts w:cs="Times New Roman"/>
          <w:sz w:val="20"/>
          <w:lang w:val="ru-RU"/>
        </w:rPr>
        <w:t xml:space="preserve"> </w:t>
      </w:r>
      <w:r w:rsidRPr="00F81BA9">
        <w:rPr>
          <w:rFonts w:cs="Times New Roman"/>
          <w:sz w:val="20"/>
        </w:rPr>
        <w:t>ABC</w:t>
      </w:r>
      <w:r w:rsidRPr="008348F9">
        <w:rPr>
          <w:rFonts w:cs="Times New Roman"/>
          <w:sz w:val="20"/>
          <w:lang w:val="ru-RU"/>
        </w:rPr>
        <w:t xml:space="preserve"> </w:t>
      </w:r>
      <w:r>
        <w:rPr>
          <w:rFonts w:cs="Times New Roman"/>
          <w:sz w:val="20"/>
          <w:lang w:val="ru-RU"/>
        </w:rPr>
        <w:t xml:space="preserve">выпустил </w:t>
      </w:r>
      <w:r w:rsidRPr="00355EAB">
        <w:rPr>
          <w:rFonts w:cs="Times New Roman"/>
          <w:sz w:val="20"/>
          <w:lang w:val="ru-RU"/>
        </w:rPr>
        <w:t>«Базовый комплект материалов ABC по изданию литературы в доступных форматах в развивающихся и наименее развитых странах»</w:t>
      </w:r>
      <w:r>
        <w:rPr>
          <w:rFonts w:cs="Times New Roman"/>
          <w:sz w:val="20"/>
          <w:lang w:val="ru-RU"/>
        </w:rPr>
        <w:t xml:space="preserve">, </w:t>
      </w:r>
      <w:r w:rsidRPr="00355EAB">
        <w:rPr>
          <w:rFonts w:cs="Times New Roman"/>
          <w:sz w:val="20"/>
          <w:lang w:val="ru-RU"/>
        </w:rPr>
        <w:t>а также</w:t>
      </w:r>
      <w:r>
        <w:rPr>
          <w:rFonts w:cs="Times New Roman"/>
          <w:sz w:val="20"/>
          <w:lang w:val="ru-RU"/>
        </w:rPr>
        <w:t xml:space="preserve"> </w:t>
      </w:r>
      <w:r w:rsidRPr="00355EAB">
        <w:rPr>
          <w:rFonts w:cs="Times New Roman"/>
          <w:sz w:val="20"/>
          <w:lang w:val="ru-RU"/>
        </w:rPr>
        <w:t xml:space="preserve">рекомендации ABC по вопросам </w:t>
      </w:r>
      <w:r w:rsidRPr="004058BC">
        <w:rPr>
          <w:rFonts w:cs="Times New Roman"/>
          <w:sz w:val="20"/>
          <w:lang w:val="ru-RU"/>
        </w:rPr>
        <w:t>обеспечени</w:t>
      </w:r>
      <w:r>
        <w:rPr>
          <w:rFonts w:cs="Times New Roman"/>
          <w:sz w:val="20"/>
          <w:lang w:val="ru-RU"/>
        </w:rPr>
        <w:t xml:space="preserve">я </w:t>
      </w:r>
      <w:r w:rsidRPr="00355EAB">
        <w:rPr>
          <w:rFonts w:cs="Times New Roman"/>
          <w:sz w:val="20"/>
          <w:lang w:val="ru-RU"/>
        </w:rPr>
        <w:t>доступности книг</w:t>
      </w:r>
      <w:r>
        <w:rPr>
          <w:rFonts w:cs="Times New Roman"/>
          <w:sz w:val="20"/>
          <w:lang w:val="ru-RU"/>
        </w:rPr>
        <w:t>, предназначенные</w:t>
      </w:r>
      <w:r w:rsidRPr="00355EAB">
        <w:rPr>
          <w:rFonts w:cs="Times New Roman"/>
          <w:sz w:val="20"/>
          <w:lang w:val="ru-RU"/>
        </w:rPr>
        <w:t xml:space="preserve"> для авторов, работающих в режиме «самопубликации»</w:t>
      </w:r>
      <w:r w:rsidRPr="008348F9">
        <w:rPr>
          <w:rFonts w:cs="Times New Roman"/>
          <w:sz w:val="20"/>
          <w:lang w:val="ru-RU"/>
        </w:rPr>
        <w:t>.</w:t>
      </w:r>
    </w:p>
    <w:p w:rsidR="00E161D9" w:rsidRPr="008348F9" w:rsidRDefault="00E161D9" w:rsidP="00E161D9">
      <w:pPr>
        <w:spacing w:after="200"/>
        <w:rPr>
          <w:b/>
          <w:iCs/>
          <w:lang w:val="ru-RU"/>
        </w:rPr>
      </w:pPr>
    </w:p>
    <w:p w:rsidR="00E161D9" w:rsidRPr="00152DC9" w:rsidRDefault="00E161D9" w:rsidP="00E161D9">
      <w:pPr>
        <w:keepNext/>
        <w:keepLines/>
        <w:jc w:val="center"/>
        <w:rPr>
          <w:b/>
          <w:iCs/>
          <w:lang w:val="ru-RU"/>
        </w:rPr>
      </w:pPr>
      <w:r w:rsidRPr="00152DC9">
        <w:rPr>
          <w:b/>
          <w:iCs/>
          <w:lang w:val="ru-RU"/>
        </w:rPr>
        <w:t xml:space="preserve">Стратегическая цель </w:t>
      </w:r>
      <w:r w:rsidRPr="00F81BA9">
        <w:rPr>
          <w:b/>
          <w:iCs/>
        </w:rPr>
        <w:t>V</w:t>
      </w:r>
      <w:r w:rsidRPr="00152DC9">
        <w:rPr>
          <w:b/>
          <w:iCs/>
          <w:lang w:val="ru-RU"/>
        </w:rPr>
        <w:t>:  Всемирный источник справочной информации и аналитических данных в области ИС</w:t>
      </w:r>
    </w:p>
    <w:p w:rsidR="00E161D9" w:rsidRPr="00F81BA9" w:rsidRDefault="00E161D9" w:rsidP="00E161D9">
      <w:pPr>
        <w:keepNext/>
        <w:keepLines/>
        <w:jc w:val="center"/>
        <w:rPr>
          <w:sz w:val="18"/>
          <w:szCs w:val="18"/>
        </w:rPr>
      </w:pPr>
      <w:r>
        <w:rPr>
          <w:noProof/>
          <w:sz w:val="18"/>
          <w:szCs w:val="18"/>
          <w:lang w:eastAsia="en-US"/>
        </w:rPr>
        <w:drawing>
          <wp:inline distT="0" distB="0" distL="0" distR="0" wp14:anchorId="1D6FA506" wp14:editId="5F1A8E40">
            <wp:extent cx="3352800" cy="2201134"/>
            <wp:effectExtent l="0" t="0" r="0" b="889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56051" cy="2203268"/>
                    </a:xfrm>
                    <a:prstGeom prst="rect">
                      <a:avLst/>
                    </a:prstGeom>
                    <a:noFill/>
                    <a:ln>
                      <a:noFill/>
                    </a:ln>
                  </pic:spPr>
                </pic:pic>
              </a:graphicData>
            </a:graphic>
          </wp:inline>
        </w:drawing>
      </w:r>
    </w:p>
    <w:p w:rsidR="00E161D9" w:rsidRPr="008348F9" w:rsidRDefault="00E161D9" w:rsidP="00E161D9">
      <w:pPr>
        <w:numPr>
          <w:ilvl w:val="0"/>
          <w:numId w:val="111"/>
        </w:numPr>
        <w:spacing w:after="120"/>
        <w:jc w:val="both"/>
        <w:rPr>
          <w:rFonts w:cs="Times New Roman"/>
          <w:sz w:val="20"/>
          <w:lang w:val="ru-RU"/>
        </w:rPr>
      </w:pPr>
      <w:r w:rsidRPr="008348F9">
        <w:rPr>
          <w:rFonts w:cs="Times New Roman"/>
          <w:sz w:val="20"/>
          <w:lang w:val="ru-RU"/>
        </w:rPr>
        <w:t>В</w:t>
      </w:r>
      <w:r w:rsidRPr="004418C4">
        <w:rPr>
          <w:rFonts w:cs="Times New Roman"/>
          <w:sz w:val="20"/>
          <w:lang w:val="ru-RU"/>
        </w:rPr>
        <w:t xml:space="preserve"> 2016</w:t>
      </w:r>
      <w:r>
        <w:rPr>
          <w:rFonts w:cs="Times New Roman"/>
          <w:sz w:val="20"/>
        </w:rPr>
        <w:t> </w:t>
      </w:r>
      <w:r w:rsidRPr="004418C4">
        <w:rPr>
          <w:rFonts w:cs="Times New Roman"/>
          <w:sz w:val="20"/>
          <w:lang w:val="ru-RU"/>
        </w:rPr>
        <w:t xml:space="preserve">г. </w:t>
      </w:r>
      <w:r w:rsidRPr="008348F9">
        <w:rPr>
          <w:rFonts w:cs="Times New Roman"/>
          <w:sz w:val="20"/>
          <w:lang w:val="ru-RU"/>
        </w:rPr>
        <w:t>ВОИС</w:t>
      </w:r>
      <w:r w:rsidRPr="004418C4">
        <w:rPr>
          <w:rFonts w:cs="Times New Roman"/>
          <w:sz w:val="20"/>
          <w:lang w:val="ru-RU"/>
        </w:rPr>
        <w:t xml:space="preserve"> </w:t>
      </w:r>
      <w:r w:rsidRPr="008348F9">
        <w:rPr>
          <w:rFonts w:cs="Times New Roman"/>
          <w:sz w:val="20"/>
          <w:lang w:val="ru-RU"/>
        </w:rPr>
        <w:t>продолж</w:t>
      </w:r>
      <w:r>
        <w:rPr>
          <w:rFonts w:cs="Times New Roman"/>
          <w:sz w:val="20"/>
          <w:lang w:val="ru-RU"/>
        </w:rPr>
        <w:t>ала вести работу</w:t>
      </w:r>
      <w:r w:rsidRPr="004418C4">
        <w:rPr>
          <w:rFonts w:cs="Times New Roman"/>
          <w:sz w:val="20"/>
          <w:lang w:val="ru-RU"/>
        </w:rPr>
        <w:t xml:space="preserve"> в области</w:t>
      </w:r>
      <w:r>
        <w:rPr>
          <w:rFonts w:cs="Times New Roman"/>
          <w:sz w:val="20"/>
          <w:lang w:val="ru-RU"/>
        </w:rPr>
        <w:t xml:space="preserve"> </w:t>
      </w:r>
      <w:r w:rsidRPr="008348F9">
        <w:rPr>
          <w:rFonts w:cs="Times New Roman"/>
          <w:sz w:val="20"/>
          <w:lang w:val="ru-RU"/>
        </w:rPr>
        <w:t>экономическ</w:t>
      </w:r>
      <w:r>
        <w:rPr>
          <w:rFonts w:cs="Times New Roman"/>
          <w:sz w:val="20"/>
          <w:lang w:val="ru-RU"/>
        </w:rPr>
        <w:t>ого</w:t>
      </w:r>
      <w:r w:rsidRPr="004418C4">
        <w:rPr>
          <w:rFonts w:cs="Times New Roman"/>
          <w:sz w:val="20"/>
          <w:lang w:val="ru-RU"/>
        </w:rPr>
        <w:t xml:space="preserve"> </w:t>
      </w:r>
      <w:r w:rsidRPr="008348F9">
        <w:rPr>
          <w:rFonts w:cs="Times New Roman"/>
          <w:sz w:val="20"/>
          <w:lang w:val="ru-RU"/>
        </w:rPr>
        <w:t>анализ</w:t>
      </w:r>
      <w:r>
        <w:rPr>
          <w:rFonts w:cs="Times New Roman"/>
          <w:sz w:val="20"/>
          <w:lang w:val="ru-RU"/>
        </w:rPr>
        <w:t xml:space="preserve">а, добившись </w:t>
      </w:r>
      <w:r w:rsidRPr="004058BC">
        <w:rPr>
          <w:rFonts w:cs="Times New Roman"/>
          <w:sz w:val="20"/>
          <w:lang w:val="ru-RU"/>
        </w:rPr>
        <w:t>значительн</w:t>
      </w:r>
      <w:r>
        <w:rPr>
          <w:rFonts w:cs="Times New Roman"/>
          <w:sz w:val="20"/>
          <w:lang w:val="ru-RU"/>
        </w:rPr>
        <w:t xml:space="preserve">ого продвижения к поставленной цели </w:t>
      </w:r>
      <w:r w:rsidRPr="004418C4">
        <w:rPr>
          <w:rFonts w:cs="Times New Roman"/>
          <w:sz w:val="20"/>
          <w:lang w:val="ru-RU"/>
        </w:rPr>
        <w:t>обеспечени</w:t>
      </w:r>
      <w:r>
        <w:rPr>
          <w:rFonts w:cs="Times New Roman"/>
          <w:sz w:val="20"/>
          <w:lang w:val="ru-RU"/>
        </w:rPr>
        <w:t xml:space="preserve">я </w:t>
      </w:r>
      <w:r w:rsidRPr="008348F9">
        <w:rPr>
          <w:rFonts w:cs="Times New Roman"/>
          <w:sz w:val="20"/>
          <w:lang w:val="ru-RU"/>
        </w:rPr>
        <w:t>качественн</w:t>
      </w:r>
      <w:r>
        <w:rPr>
          <w:rFonts w:cs="Times New Roman"/>
          <w:sz w:val="20"/>
          <w:lang w:val="ru-RU"/>
        </w:rPr>
        <w:t>ого</w:t>
      </w:r>
      <w:r w:rsidRPr="004418C4">
        <w:rPr>
          <w:rFonts w:cs="Times New Roman"/>
          <w:sz w:val="20"/>
          <w:lang w:val="ru-RU"/>
        </w:rPr>
        <w:t xml:space="preserve"> </w:t>
      </w:r>
      <w:r w:rsidRPr="008348F9">
        <w:rPr>
          <w:rFonts w:cs="Times New Roman"/>
          <w:sz w:val="20"/>
          <w:lang w:val="ru-RU"/>
        </w:rPr>
        <w:t>анализ</w:t>
      </w:r>
      <w:r>
        <w:rPr>
          <w:rFonts w:cs="Times New Roman"/>
          <w:sz w:val="20"/>
          <w:lang w:val="ru-RU"/>
        </w:rPr>
        <w:t>а</w:t>
      </w:r>
      <w:r w:rsidRPr="004418C4">
        <w:rPr>
          <w:rFonts w:cs="Times New Roman"/>
          <w:sz w:val="20"/>
          <w:lang w:val="ru-RU"/>
        </w:rPr>
        <w:t xml:space="preserve"> </w:t>
      </w:r>
      <w:r w:rsidRPr="008348F9">
        <w:rPr>
          <w:rFonts w:cs="Times New Roman"/>
          <w:sz w:val="20"/>
          <w:lang w:val="ru-RU"/>
        </w:rPr>
        <w:t>экономическ</w:t>
      </w:r>
      <w:r>
        <w:rPr>
          <w:rFonts w:cs="Times New Roman"/>
          <w:sz w:val="20"/>
          <w:lang w:val="ru-RU"/>
        </w:rPr>
        <w:t xml:space="preserve">их </w:t>
      </w:r>
      <w:r w:rsidRPr="004418C4">
        <w:rPr>
          <w:rFonts w:cs="Times New Roman"/>
          <w:sz w:val="20"/>
          <w:lang w:val="ru-RU"/>
        </w:rPr>
        <w:t>проблем</w:t>
      </w:r>
      <w:r>
        <w:rPr>
          <w:rFonts w:cs="Times New Roman"/>
          <w:sz w:val="20"/>
          <w:lang w:val="ru-RU"/>
        </w:rPr>
        <w:t xml:space="preserve"> </w:t>
      </w:r>
      <w:r w:rsidRPr="008348F9">
        <w:rPr>
          <w:rFonts w:cs="Times New Roman"/>
          <w:sz w:val="20"/>
          <w:lang w:val="ru-RU"/>
        </w:rPr>
        <w:t>международн</w:t>
      </w:r>
      <w:r>
        <w:rPr>
          <w:rFonts w:cs="Times New Roman"/>
          <w:sz w:val="20"/>
          <w:lang w:val="ru-RU"/>
        </w:rPr>
        <w:t>ой</w:t>
      </w:r>
      <w:r w:rsidRPr="004418C4">
        <w:rPr>
          <w:rFonts w:cs="Times New Roman"/>
          <w:sz w:val="20"/>
          <w:lang w:val="ru-RU"/>
        </w:rPr>
        <w:t xml:space="preserve"> </w:t>
      </w:r>
      <w:r>
        <w:rPr>
          <w:rFonts w:cs="Times New Roman"/>
          <w:sz w:val="20"/>
          <w:lang w:val="ru-RU"/>
        </w:rPr>
        <w:t>системы</w:t>
      </w:r>
      <w:r w:rsidRPr="004418C4">
        <w:rPr>
          <w:rFonts w:cs="Times New Roman"/>
          <w:sz w:val="20"/>
          <w:lang w:val="ru-RU"/>
        </w:rPr>
        <w:t xml:space="preserve"> </w:t>
      </w:r>
      <w:r w:rsidRPr="008348F9">
        <w:rPr>
          <w:rFonts w:cs="Times New Roman"/>
          <w:sz w:val="20"/>
          <w:lang w:val="ru-RU"/>
        </w:rPr>
        <w:t>интеллектуальной</w:t>
      </w:r>
      <w:r w:rsidRPr="004418C4">
        <w:rPr>
          <w:rFonts w:cs="Times New Roman"/>
          <w:sz w:val="20"/>
          <w:lang w:val="ru-RU"/>
        </w:rPr>
        <w:t xml:space="preserve"> </w:t>
      </w:r>
      <w:r w:rsidRPr="008348F9">
        <w:rPr>
          <w:rFonts w:cs="Times New Roman"/>
          <w:sz w:val="20"/>
          <w:lang w:val="ru-RU"/>
        </w:rPr>
        <w:t>собственности</w:t>
      </w:r>
      <w:r w:rsidRPr="004418C4">
        <w:rPr>
          <w:rFonts w:cs="Times New Roman"/>
          <w:sz w:val="20"/>
          <w:lang w:val="ru-RU"/>
        </w:rPr>
        <w:t xml:space="preserve"> </w:t>
      </w:r>
      <w:r w:rsidRPr="008348F9">
        <w:rPr>
          <w:rFonts w:cs="Times New Roman"/>
          <w:sz w:val="20"/>
          <w:lang w:val="ru-RU"/>
        </w:rPr>
        <w:t>и</w:t>
      </w:r>
      <w:r w:rsidRPr="004418C4">
        <w:rPr>
          <w:rFonts w:cs="Times New Roman"/>
          <w:sz w:val="20"/>
          <w:lang w:val="ru-RU"/>
        </w:rPr>
        <w:t xml:space="preserve"> </w:t>
      </w:r>
      <w:r>
        <w:rPr>
          <w:rFonts w:cs="Times New Roman"/>
          <w:sz w:val="20"/>
          <w:lang w:val="ru-RU"/>
        </w:rPr>
        <w:t xml:space="preserve">оценки </w:t>
      </w:r>
      <w:r w:rsidRPr="008348F9">
        <w:rPr>
          <w:rFonts w:cs="Times New Roman"/>
          <w:sz w:val="20"/>
          <w:lang w:val="ru-RU"/>
        </w:rPr>
        <w:t>экономическ</w:t>
      </w:r>
      <w:r>
        <w:rPr>
          <w:rFonts w:cs="Times New Roman"/>
          <w:sz w:val="20"/>
          <w:lang w:val="ru-RU"/>
        </w:rPr>
        <w:t>их</w:t>
      </w:r>
      <w:r w:rsidRPr="004418C4">
        <w:rPr>
          <w:rFonts w:cs="Times New Roman"/>
          <w:sz w:val="20"/>
          <w:lang w:val="ru-RU"/>
        </w:rPr>
        <w:t xml:space="preserve"> </w:t>
      </w:r>
      <w:r>
        <w:rPr>
          <w:rFonts w:cs="Times New Roman"/>
          <w:sz w:val="20"/>
          <w:lang w:val="ru-RU"/>
        </w:rPr>
        <w:t>последствий</w:t>
      </w:r>
      <w:r w:rsidRPr="004418C4">
        <w:rPr>
          <w:rFonts w:cs="Times New Roman"/>
          <w:sz w:val="20"/>
          <w:lang w:val="ru-RU"/>
        </w:rPr>
        <w:t xml:space="preserve"> </w:t>
      </w:r>
      <w:r>
        <w:rPr>
          <w:rFonts w:cs="Times New Roman"/>
          <w:sz w:val="20"/>
          <w:lang w:val="ru-RU"/>
        </w:rPr>
        <w:t xml:space="preserve">выбора тех или иных мер </w:t>
      </w:r>
      <w:r w:rsidRPr="004058BC">
        <w:rPr>
          <w:rFonts w:cs="Times New Roman"/>
          <w:sz w:val="20"/>
          <w:lang w:val="ru-RU"/>
        </w:rPr>
        <w:t>регулир</w:t>
      </w:r>
      <w:r>
        <w:rPr>
          <w:rFonts w:cs="Times New Roman"/>
          <w:sz w:val="20"/>
          <w:lang w:val="ru-RU"/>
        </w:rPr>
        <w:t xml:space="preserve">ования сферы </w:t>
      </w:r>
      <w:r w:rsidRPr="004058BC">
        <w:rPr>
          <w:rFonts w:cs="Times New Roman"/>
          <w:iCs/>
          <w:sz w:val="20"/>
          <w:lang w:val="ru-RU"/>
        </w:rPr>
        <w:t>интеллектуальной собственности</w:t>
      </w:r>
      <w:r w:rsidRPr="004418C4">
        <w:rPr>
          <w:rFonts w:cs="Times New Roman"/>
          <w:sz w:val="20"/>
          <w:lang w:val="ru-RU"/>
        </w:rPr>
        <w:t xml:space="preserve">.  </w:t>
      </w:r>
      <w:r>
        <w:rPr>
          <w:rFonts w:cs="Times New Roman"/>
          <w:sz w:val="20"/>
          <w:lang w:val="ru-RU"/>
        </w:rPr>
        <w:t xml:space="preserve">При </w:t>
      </w:r>
      <w:r w:rsidRPr="004418C4">
        <w:rPr>
          <w:rFonts w:cs="Times New Roman"/>
          <w:sz w:val="20"/>
          <w:lang w:val="ru-RU"/>
        </w:rPr>
        <w:t>публикаци</w:t>
      </w:r>
      <w:r>
        <w:rPr>
          <w:rFonts w:cs="Times New Roman"/>
          <w:sz w:val="20"/>
          <w:lang w:val="ru-RU"/>
        </w:rPr>
        <w:t xml:space="preserve">и </w:t>
      </w:r>
      <w:r w:rsidRPr="008348F9">
        <w:rPr>
          <w:rFonts w:cs="Times New Roman"/>
          <w:sz w:val="20"/>
          <w:lang w:val="ru-RU"/>
        </w:rPr>
        <w:t>Глобальн</w:t>
      </w:r>
      <w:r>
        <w:rPr>
          <w:rFonts w:cs="Times New Roman"/>
          <w:sz w:val="20"/>
          <w:lang w:val="ru-RU"/>
        </w:rPr>
        <w:t>ого</w:t>
      </w:r>
      <w:r w:rsidRPr="008348F9">
        <w:rPr>
          <w:rFonts w:cs="Times New Roman"/>
          <w:sz w:val="20"/>
          <w:lang w:val="ru-RU"/>
        </w:rPr>
        <w:t xml:space="preserve"> и</w:t>
      </w:r>
      <w:r>
        <w:rPr>
          <w:rFonts w:cs="Times New Roman"/>
          <w:sz w:val="20"/>
          <w:lang w:val="ru-RU"/>
        </w:rPr>
        <w:t>нновационного</w:t>
      </w:r>
      <w:r w:rsidRPr="008348F9">
        <w:rPr>
          <w:rFonts w:cs="Times New Roman"/>
          <w:sz w:val="20"/>
          <w:lang w:val="ru-RU"/>
        </w:rPr>
        <w:t xml:space="preserve"> индекс</w:t>
      </w:r>
      <w:r>
        <w:rPr>
          <w:rFonts w:cs="Times New Roman"/>
          <w:sz w:val="20"/>
          <w:lang w:val="ru-RU"/>
        </w:rPr>
        <w:t>а</w:t>
      </w:r>
      <w:r w:rsidRPr="008348F9">
        <w:rPr>
          <w:rFonts w:cs="Times New Roman"/>
          <w:sz w:val="20"/>
          <w:lang w:val="ru-RU"/>
        </w:rPr>
        <w:t xml:space="preserve"> (</w:t>
      </w:r>
      <w:r w:rsidRPr="00F81BA9">
        <w:rPr>
          <w:rFonts w:cs="Times New Roman"/>
          <w:sz w:val="20"/>
        </w:rPr>
        <w:t>GII</w:t>
      </w:r>
      <w:r w:rsidRPr="008348F9">
        <w:rPr>
          <w:rFonts w:cs="Times New Roman"/>
          <w:sz w:val="20"/>
          <w:lang w:val="ru-RU"/>
        </w:rPr>
        <w:t xml:space="preserve">) </w:t>
      </w:r>
      <w:r>
        <w:rPr>
          <w:rFonts w:cs="Times New Roman"/>
          <w:sz w:val="20"/>
          <w:lang w:val="ru-RU"/>
        </w:rPr>
        <w:t xml:space="preserve">за </w:t>
      </w:r>
      <w:r w:rsidRPr="008348F9">
        <w:rPr>
          <w:rFonts w:cs="Times New Roman"/>
          <w:sz w:val="20"/>
          <w:lang w:val="ru-RU"/>
        </w:rPr>
        <w:t>2016</w:t>
      </w:r>
      <w:r>
        <w:rPr>
          <w:rFonts w:cs="Times New Roman"/>
          <w:sz w:val="20"/>
          <w:lang w:val="ru-RU"/>
        </w:rPr>
        <w:t xml:space="preserve"> г. </w:t>
      </w:r>
      <w:r w:rsidRPr="00883106">
        <w:rPr>
          <w:rFonts w:cs="Times New Roman"/>
          <w:sz w:val="20"/>
          <w:lang w:val="ru-RU"/>
        </w:rPr>
        <w:t>ВОИС</w:t>
      </w:r>
      <w:r>
        <w:rPr>
          <w:rFonts w:cs="Times New Roman"/>
          <w:sz w:val="20"/>
          <w:lang w:val="ru-RU"/>
        </w:rPr>
        <w:t xml:space="preserve"> добилась нового уровня качества </w:t>
      </w:r>
      <w:r w:rsidRPr="00883106">
        <w:rPr>
          <w:rFonts w:cs="Times New Roman"/>
          <w:sz w:val="20"/>
          <w:lang w:val="ru-RU"/>
        </w:rPr>
        <w:t>материал</w:t>
      </w:r>
      <w:r>
        <w:rPr>
          <w:rFonts w:cs="Times New Roman"/>
          <w:sz w:val="20"/>
          <w:lang w:val="ru-RU"/>
        </w:rPr>
        <w:t xml:space="preserve">ов и их более широкого освещения в новостных СМИ и </w:t>
      </w:r>
      <w:r w:rsidRPr="004418C4">
        <w:rPr>
          <w:rFonts w:cs="Times New Roman"/>
          <w:sz w:val="20"/>
          <w:lang w:val="ru-RU"/>
        </w:rPr>
        <w:t>социальн</w:t>
      </w:r>
      <w:r>
        <w:rPr>
          <w:rFonts w:cs="Times New Roman"/>
          <w:sz w:val="20"/>
          <w:lang w:val="ru-RU"/>
        </w:rPr>
        <w:t>ых сетях по сравнению</w:t>
      </w:r>
      <w:r w:rsidRPr="008348F9">
        <w:rPr>
          <w:rFonts w:cs="Times New Roman"/>
          <w:sz w:val="20"/>
          <w:lang w:val="ru-RU"/>
        </w:rPr>
        <w:t xml:space="preserve"> с п</w:t>
      </w:r>
      <w:r>
        <w:rPr>
          <w:rFonts w:cs="Times New Roman"/>
          <w:sz w:val="20"/>
          <w:lang w:val="ru-RU"/>
        </w:rPr>
        <w:t>редыдущими годами</w:t>
      </w:r>
      <w:r w:rsidRPr="008348F9">
        <w:rPr>
          <w:rFonts w:cs="Times New Roman"/>
          <w:sz w:val="20"/>
          <w:lang w:val="ru-RU"/>
        </w:rPr>
        <w:t xml:space="preserve">.  </w:t>
      </w:r>
      <w:r w:rsidRPr="00F81BA9">
        <w:rPr>
          <w:rFonts w:cs="Times New Roman"/>
          <w:sz w:val="20"/>
        </w:rPr>
        <w:t>GII</w:t>
      </w:r>
      <w:r>
        <w:rPr>
          <w:rFonts w:cs="Times New Roman"/>
          <w:sz w:val="20"/>
          <w:lang w:val="ru-RU"/>
        </w:rPr>
        <w:t xml:space="preserve">, публикуемый </w:t>
      </w:r>
      <w:r w:rsidRPr="004418C4">
        <w:rPr>
          <w:rFonts w:cs="Times New Roman"/>
          <w:sz w:val="20"/>
          <w:lang w:val="ru-RU"/>
        </w:rPr>
        <w:t>совместн</w:t>
      </w:r>
      <w:r>
        <w:rPr>
          <w:rFonts w:cs="Times New Roman"/>
          <w:sz w:val="20"/>
          <w:lang w:val="ru-RU"/>
        </w:rPr>
        <w:t xml:space="preserve">о с Корнельским </w:t>
      </w:r>
      <w:r w:rsidRPr="008348F9">
        <w:rPr>
          <w:rFonts w:cs="Times New Roman"/>
          <w:sz w:val="20"/>
          <w:lang w:val="ru-RU"/>
        </w:rPr>
        <w:t>университет</w:t>
      </w:r>
      <w:r>
        <w:rPr>
          <w:rFonts w:cs="Times New Roman"/>
          <w:sz w:val="20"/>
          <w:lang w:val="ru-RU"/>
        </w:rPr>
        <w:t>ом</w:t>
      </w:r>
      <w:r w:rsidRPr="008348F9">
        <w:rPr>
          <w:rFonts w:cs="Times New Roman"/>
          <w:sz w:val="20"/>
          <w:lang w:val="ru-RU"/>
        </w:rPr>
        <w:t xml:space="preserve"> и </w:t>
      </w:r>
      <w:r w:rsidRPr="00F81BA9">
        <w:rPr>
          <w:rFonts w:cs="Times New Roman"/>
          <w:sz w:val="20"/>
          <w:lang w:val="en"/>
        </w:rPr>
        <w:t>INSEAD</w:t>
      </w:r>
      <w:r w:rsidRPr="008348F9">
        <w:rPr>
          <w:rFonts w:cs="Times New Roman"/>
          <w:sz w:val="20"/>
          <w:lang w:val="ru-RU"/>
        </w:rPr>
        <w:t xml:space="preserve">, </w:t>
      </w:r>
      <w:r>
        <w:rPr>
          <w:rFonts w:cs="Times New Roman"/>
          <w:sz w:val="20"/>
          <w:lang w:val="ru-RU"/>
        </w:rPr>
        <w:t xml:space="preserve">стал авторитетным </w:t>
      </w:r>
      <w:r w:rsidRPr="008348F9">
        <w:rPr>
          <w:rFonts w:cs="Times New Roman"/>
          <w:sz w:val="20"/>
          <w:lang w:val="ru-RU"/>
        </w:rPr>
        <w:t>источник</w:t>
      </w:r>
      <w:r>
        <w:rPr>
          <w:rFonts w:cs="Times New Roman"/>
          <w:sz w:val="20"/>
          <w:lang w:val="ru-RU"/>
        </w:rPr>
        <w:t xml:space="preserve">ом </w:t>
      </w:r>
      <w:r w:rsidRPr="004418C4">
        <w:rPr>
          <w:rFonts w:cs="Times New Roman"/>
          <w:color w:val="000000"/>
          <w:sz w:val="20"/>
          <w:lang w:val="ru-RU"/>
        </w:rPr>
        <w:t>справочн</w:t>
      </w:r>
      <w:r>
        <w:rPr>
          <w:rFonts w:cs="Times New Roman"/>
          <w:sz w:val="20"/>
          <w:lang w:val="ru-RU"/>
        </w:rPr>
        <w:t xml:space="preserve">ой </w:t>
      </w:r>
      <w:r w:rsidRPr="004418C4">
        <w:rPr>
          <w:rFonts w:cs="Times New Roman"/>
          <w:sz w:val="20"/>
          <w:lang w:val="ru-RU"/>
        </w:rPr>
        <w:t>информаци</w:t>
      </w:r>
      <w:r>
        <w:rPr>
          <w:rFonts w:cs="Times New Roman"/>
          <w:sz w:val="20"/>
          <w:lang w:val="ru-RU"/>
        </w:rPr>
        <w:t xml:space="preserve">и для </w:t>
      </w:r>
      <w:r w:rsidRPr="00883106">
        <w:rPr>
          <w:rFonts w:cs="Times New Roman"/>
          <w:sz w:val="20"/>
          <w:lang w:val="ru-RU"/>
        </w:rPr>
        <w:t>субъект</w:t>
      </w:r>
      <w:r>
        <w:rPr>
          <w:rFonts w:cs="Times New Roman"/>
          <w:sz w:val="20"/>
          <w:lang w:val="ru-RU"/>
        </w:rPr>
        <w:t xml:space="preserve">ов инновационных </w:t>
      </w:r>
      <w:r w:rsidRPr="004418C4">
        <w:rPr>
          <w:rFonts w:cs="Times New Roman"/>
          <w:sz w:val="20"/>
          <w:lang w:val="ru-RU"/>
        </w:rPr>
        <w:t>процесс</w:t>
      </w:r>
      <w:r>
        <w:rPr>
          <w:rFonts w:cs="Times New Roman"/>
          <w:sz w:val="20"/>
          <w:lang w:val="ru-RU"/>
        </w:rPr>
        <w:t xml:space="preserve">ов </w:t>
      </w:r>
      <w:r w:rsidRPr="008348F9">
        <w:rPr>
          <w:rFonts w:cs="Times New Roman"/>
          <w:sz w:val="20"/>
          <w:lang w:val="ru-RU"/>
        </w:rPr>
        <w:t xml:space="preserve">во всем мире, </w:t>
      </w:r>
      <w:r>
        <w:rPr>
          <w:rFonts w:cs="Times New Roman"/>
          <w:sz w:val="20"/>
          <w:lang w:val="ru-RU"/>
        </w:rPr>
        <w:t xml:space="preserve">о чем </w:t>
      </w:r>
      <w:r w:rsidRPr="004418C4">
        <w:rPr>
          <w:rFonts w:cs="Times New Roman"/>
          <w:sz w:val="20"/>
          <w:lang w:val="ru-RU"/>
        </w:rPr>
        <w:t>свидетельств</w:t>
      </w:r>
      <w:r>
        <w:rPr>
          <w:rFonts w:cs="Times New Roman"/>
          <w:sz w:val="20"/>
          <w:lang w:val="ru-RU"/>
        </w:rPr>
        <w:t xml:space="preserve">уют частота ссылок на </w:t>
      </w:r>
      <w:r w:rsidRPr="00F81BA9">
        <w:rPr>
          <w:rFonts w:cs="Times New Roman"/>
          <w:sz w:val="20"/>
        </w:rPr>
        <w:t>GII</w:t>
      </w:r>
      <w:r>
        <w:rPr>
          <w:rFonts w:cs="Times New Roman"/>
          <w:sz w:val="20"/>
          <w:lang w:val="ru-RU"/>
        </w:rPr>
        <w:t xml:space="preserve">, упоминаний его </w:t>
      </w:r>
      <w:r w:rsidRPr="004418C4">
        <w:rPr>
          <w:rFonts w:cs="Times New Roman"/>
          <w:sz w:val="20"/>
          <w:lang w:val="ru-RU"/>
        </w:rPr>
        <w:t>материал</w:t>
      </w:r>
      <w:r>
        <w:rPr>
          <w:rFonts w:cs="Times New Roman"/>
          <w:sz w:val="20"/>
          <w:lang w:val="ru-RU"/>
        </w:rPr>
        <w:t xml:space="preserve">ов </w:t>
      </w:r>
      <w:r w:rsidRPr="008348F9">
        <w:rPr>
          <w:rFonts w:cs="Times New Roman"/>
          <w:sz w:val="20"/>
          <w:lang w:val="ru-RU"/>
        </w:rPr>
        <w:t xml:space="preserve">и </w:t>
      </w:r>
      <w:r w:rsidRPr="00883106">
        <w:rPr>
          <w:rFonts w:cs="Times New Roman"/>
          <w:sz w:val="20"/>
          <w:lang w:val="ru-RU"/>
        </w:rPr>
        <w:t>количеств</w:t>
      </w:r>
      <w:r>
        <w:rPr>
          <w:rFonts w:cs="Times New Roman"/>
          <w:sz w:val="20"/>
          <w:lang w:val="ru-RU"/>
        </w:rPr>
        <w:t xml:space="preserve">о запросов на оказание </w:t>
      </w:r>
      <w:r w:rsidRPr="008348F9">
        <w:rPr>
          <w:rFonts w:cs="Times New Roman"/>
          <w:sz w:val="20"/>
          <w:lang w:val="ru-RU"/>
        </w:rPr>
        <w:t>кон</w:t>
      </w:r>
      <w:r>
        <w:rPr>
          <w:rFonts w:cs="Times New Roman"/>
          <w:sz w:val="20"/>
          <w:lang w:val="ru-RU"/>
        </w:rPr>
        <w:t>сультационных</w:t>
      </w:r>
      <w:r w:rsidRPr="008348F9">
        <w:rPr>
          <w:rFonts w:cs="Times New Roman"/>
          <w:sz w:val="20"/>
          <w:lang w:val="ru-RU"/>
        </w:rPr>
        <w:t xml:space="preserve"> </w:t>
      </w:r>
      <w:r>
        <w:rPr>
          <w:rFonts w:cs="Times New Roman"/>
          <w:sz w:val="20"/>
          <w:lang w:val="ru-RU"/>
        </w:rPr>
        <w:t>услуг</w:t>
      </w:r>
      <w:r w:rsidRPr="008348F9">
        <w:rPr>
          <w:rFonts w:cs="Times New Roman"/>
          <w:sz w:val="20"/>
          <w:lang w:val="ru-RU"/>
        </w:rPr>
        <w:t>.</w:t>
      </w:r>
    </w:p>
    <w:p w:rsidR="00E161D9" w:rsidRPr="008348F9" w:rsidRDefault="00E161D9" w:rsidP="00E161D9">
      <w:pPr>
        <w:numPr>
          <w:ilvl w:val="0"/>
          <w:numId w:val="111"/>
        </w:numPr>
        <w:spacing w:after="120"/>
        <w:jc w:val="both"/>
        <w:rPr>
          <w:rFonts w:cs="Times New Roman"/>
          <w:sz w:val="20"/>
          <w:lang w:val="ru-RU"/>
        </w:rPr>
      </w:pPr>
      <w:r w:rsidRPr="008348F9">
        <w:rPr>
          <w:rFonts w:cs="Times New Roman"/>
          <w:sz w:val="20"/>
          <w:lang w:val="ru-RU"/>
        </w:rPr>
        <w:t>Ежегодн</w:t>
      </w:r>
      <w:r>
        <w:rPr>
          <w:rFonts w:cs="Times New Roman"/>
          <w:sz w:val="20"/>
          <w:lang w:val="ru-RU"/>
        </w:rPr>
        <w:t>ое</w:t>
      </w:r>
      <w:r w:rsidRPr="008348F9">
        <w:rPr>
          <w:rFonts w:cs="Times New Roman"/>
          <w:sz w:val="20"/>
          <w:lang w:val="ru-RU"/>
        </w:rPr>
        <w:t xml:space="preserve"> статистическ</w:t>
      </w:r>
      <w:r>
        <w:rPr>
          <w:rFonts w:cs="Times New Roman"/>
          <w:sz w:val="20"/>
          <w:lang w:val="ru-RU"/>
        </w:rPr>
        <w:t xml:space="preserve">ое обследование </w:t>
      </w:r>
      <w:r w:rsidRPr="008348F9">
        <w:rPr>
          <w:rFonts w:cs="Times New Roman"/>
          <w:sz w:val="20"/>
          <w:lang w:val="ru-RU"/>
        </w:rPr>
        <w:t xml:space="preserve">ВОИС </w:t>
      </w:r>
      <w:r>
        <w:rPr>
          <w:rFonts w:cs="Times New Roman"/>
          <w:sz w:val="20"/>
          <w:lang w:val="ru-RU"/>
        </w:rPr>
        <w:t xml:space="preserve">охватило в 2016 г. </w:t>
      </w:r>
      <w:r w:rsidRPr="008348F9">
        <w:rPr>
          <w:rFonts w:cs="Times New Roman"/>
          <w:sz w:val="20"/>
          <w:lang w:val="ru-RU"/>
        </w:rPr>
        <w:t>131 национальн</w:t>
      </w:r>
      <w:r>
        <w:rPr>
          <w:rFonts w:cs="Times New Roman"/>
          <w:sz w:val="20"/>
          <w:lang w:val="ru-RU"/>
        </w:rPr>
        <w:t>ое</w:t>
      </w:r>
      <w:r w:rsidRPr="008348F9">
        <w:rPr>
          <w:rFonts w:cs="Times New Roman"/>
          <w:sz w:val="20"/>
          <w:lang w:val="ru-RU"/>
        </w:rPr>
        <w:t xml:space="preserve"> и региональн</w:t>
      </w:r>
      <w:r>
        <w:rPr>
          <w:rFonts w:cs="Times New Roman"/>
          <w:sz w:val="20"/>
          <w:lang w:val="ru-RU"/>
        </w:rPr>
        <w:t>ое</w:t>
      </w:r>
      <w:r w:rsidRPr="008348F9">
        <w:rPr>
          <w:rFonts w:cs="Times New Roman"/>
          <w:sz w:val="20"/>
          <w:lang w:val="ru-RU"/>
        </w:rPr>
        <w:t xml:space="preserve"> ведомство ИС </w:t>
      </w:r>
      <w:r>
        <w:rPr>
          <w:rFonts w:cs="Times New Roman"/>
          <w:sz w:val="20"/>
          <w:lang w:val="ru-RU"/>
        </w:rPr>
        <w:t xml:space="preserve">(для сравнения, </w:t>
      </w:r>
      <w:r w:rsidRPr="008348F9">
        <w:rPr>
          <w:rFonts w:cs="Times New Roman"/>
          <w:sz w:val="20"/>
          <w:lang w:val="ru-RU"/>
        </w:rPr>
        <w:t>в двухлетний период</w:t>
      </w:r>
      <w:r w:rsidRPr="00B60F8E">
        <w:rPr>
          <w:rFonts w:cs="Times New Roman"/>
          <w:sz w:val="20"/>
          <w:lang w:val="ru-RU"/>
        </w:rPr>
        <w:t xml:space="preserve"> </w:t>
      </w:r>
      <w:r>
        <w:rPr>
          <w:rFonts w:cs="Times New Roman"/>
          <w:sz w:val="20"/>
          <w:lang w:val="ru-RU"/>
        </w:rPr>
        <w:t>2014-2015 гг.</w:t>
      </w:r>
      <w:r w:rsidRPr="008348F9">
        <w:rPr>
          <w:rFonts w:cs="Times New Roman"/>
          <w:sz w:val="20"/>
          <w:lang w:val="ru-RU"/>
        </w:rPr>
        <w:t xml:space="preserve"> </w:t>
      </w:r>
      <w:r>
        <w:rPr>
          <w:rFonts w:cs="Times New Roman"/>
          <w:sz w:val="20"/>
          <w:lang w:val="ru-RU"/>
        </w:rPr>
        <w:t xml:space="preserve">обследование касалось в </w:t>
      </w:r>
      <w:r w:rsidRPr="008348F9">
        <w:rPr>
          <w:rFonts w:cs="Times New Roman"/>
          <w:sz w:val="20"/>
          <w:lang w:val="ru-RU"/>
        </w:rPr>
        <w:t>средн</w:t>
      </w:r>
      <w:r>
        <w:rPr>
          <w:rFonts w:cs="Times New Roman"/>
          <w:sz w:val="20"/>
          <w:lang w:val="ru-RU"/>
        </w:rPr>
        <w:t xml:space="preserve">ем </w:t>
      </w:r>
      <w:r w:rsidRPr="008348F9">
        <w:rPr>
          <w:rFonts w:cs="Times New Roman"/>
          <w:sz w:val="20"/>
          <w:lang w:val="ru-RU"/>
        </w:rPr>
        <w:t>127 ведомств</w:t>
      </w:r>
      <w:r>
        <w:rPr>
          <w:rFonts w:cs="Times New Roman"/>
          <w:sz w:val="20"/>
          <w:lang w:val="ru-RU"/>
        </w:rPr>
        <w:t>)</w:t>
      </w:r>
      <w:r w:rsidRPr="008348F9">
        <w:rPr>
          <w:rFonts w:cs="Times New Roman"/>
          <w:sz w:val="20"/>
          <w:lang w:val="ru-RU"/>
        </w:rPr>
        <w:t xml:space="preserve">.  </w:t>
      </w:r>
      <w:r>
        <w:rPr>
          <w:rFonts w:cs="Times New Roman"/>
          <w:sz w:val="20"/>
          <w:lang w:val="ru-RU"/>
        </w:rPr>
        <w:t>Как и в предыдущие</w:t>
      </w:r>
      <w:r w:rsidRPr="008348F9">
        <w:rPr>
          <w:rFonts w:cs="Times New Roman"/>
          <w:sz w:val="20"/>
          <w:lang w:val="ru-RU"/>
        </w:rPr>
        <w:t xml:space="preserve"> </w:t>
      </w:r>
      <w:r>
        <w:rPr>
          <w:rFonts w:cs="Times New Roman"/>
          <w:sz w:val="20"/>
          <w:lang w:val="ru-RU"/>
        </w:rPr>
        <w:t>годы</w:t>
      </w:r>
      <w:r w:rsidRPr="008348F9">
        <w:rPr>
          <w:rFonts w:cs="Times New Roman"/>
          <w:sz w:val="20"/>
          <w:lang w:val="ru-RU"/>
        </w:rPr>
        <w:t>, статистическ</w:t>
      </w:r>
      <w:r>
        <w:rPr>
          <w:rFonts w:cs="Times New Roman"/>
          <w:sz w:val="20"/>
          <w:lang w:val="ru-RU"/>
        </w:rPr>
        <w:t xml:space="preserve">ие </w:t>
      </w:r>
      <w:r w:rsidRPr="00B60F8E">
        <w:rPr>
          <w:rFonts w:cs="Times New Roman"/>
          <w:snapToGrid w:val="0"/>
          <w:sz w:val="20"/>
          <w:lang w:val="ru-RU"/>
        </w:rPr>
        <w:t>данн</w:t>
      </w:r>
      <w:r>
        <w:rPr>
          <w:rFonts w:cs="Times New Roman"/>
          <w:sz w:val="20"/>
          <w:lang w:val="ru-RU"/>
        </w:rPr>
        <w:t xml:space="preserve">ые широко распространялись через целый ряд </w:t>
      </w:r>
      <w:r w:rsidRPr="008348F9">
        <w:rPr>
          <w:rFonts w:cs="Times New Roman"/>
          <w:sz w:val="20"/>
          <w:lang w:val="ru-RU"/>
        </w:rPr>
        <w:t xml:space="preserve">публикаций и </w:t>
      </w:r>
      <w:r>
        <w:rPr>
          <w:rFonts w:cs="Times New Roman"/>
          <w:sz w:val="20"/>
          <w:lang w:val="ru-RU"/>
        </w:rPr>
        <w:t>веб-</w:t>
      </w:r>
      <w:r w:rsidRPr="00883106">
        <w:rPr>
          <w:rFonts w:cs="Times New Roman"/>
          <w:sz w:val="20"/>
          <w:lang w:val="ru-RU"/>
        </w:rPr>
        <w:t>платформ</w:t>
      </w:r>
      <w:r>
        <w:rPr>
          <w:rFonts w:cs="Times New Roman"/>
          <w:sz w:val="20"/>
          <w:lang w:val="ru-RU"/>
        </w:rPr>
        <w:t>,</w:t>
      </w:r>
      <w:r w:rsidRPr="008348F9">
        <w:rPr>
          <w:rFonts w:cs="Times New Roman"/>
          <w:sz w:val="20"/>
          <w:lang w:val="ru-RU"/>
        </w:rPr>
        <w:t xml:space="preserve"> </w:t>
      </w:r>
      <w:r w:rsidRPr="00883106">
        <w:rPr>
          <w:rFonts w:cs="Times New Roman"/>
          <w:sz w:val="20"/>
          <w:lang w:val="ru-RU"/>
        </w:rPr>
        <w:t>в том числе</w:t>
      </w:r>
      <w:r>
        <w:rPr>
          <w:rFonts w:cs="Times New Roman"/>
          <w:sz w:val="20"/>
          <w:lang w:val="ru-RU"/>
        </w:rPr>
        <w:t xml:space="preserve"> в форме </w:t>
      </w:r>
      <w:r w:rsidRPr="008348F9">
        <w:rPr>
          <w:rFonts w:cs="Times New Roman"/>
          <w:sz w:val="20"/>
          <w:lang w:val="ru-RU"/>
        </w:rPr>
        <w:t>ежегодн</w:t>
      </w:r>
      <w:r>
        <w:rPr>
          <w:rFonts w:cs="Times New Roman"/>
          <w:sz w:val="20"/>
          <w:lang w:val="ru-RU"/>
        </w:rPr>
        <w:t>ых</w:t>
      </w:r>
      <w:r w:rsidRPr="008348F9">
        <w:rPr>
          <w:rFonts w:cs="Times New Roman"/>
          <w:sz w:val="20"/>
          <w:lang w:val="ru-RU"/>
        </w:rPr>
        <w:t xml:space="preserve"> </w:t>
      </w:r>
      <w:r w:rsidRPr="00B60F8E">
        <w:rPr>
          <w:sz w:val="20"/>
          <w:lang w:val="ru-RU"/>
        </w:rPr>
        <w:t>доклад</w:t>
      </w:r>
      <w:r>
        <w:rPr>
          <w:sz w:val="20"/>
          <w:lang w:val="ru-RU"/>
        </w:rPr>
        <w:t>ов</w:t>
      </w:r>
      <w:r w:rsidRPr="00B60F8E">
        <w:rPr>
          <w:sz w:val="20"/>
          <w:lang w:val="ru-RU"/>
        </w:rPr>
        <w:t xml:space="preserve"> о показателях ИС в мире </w:t>
      </w:r>
      <w:r>
        <w:rPr>
          <w:sz w:val="20"/>
          <w:lang w:val="ru-RU"/>
        </w:rPr>
        <w:t xml:space="preserve">и </w:t>
      </w:r>
      <w:r w:rsidRPr="00B60F8E">
        <w:rPr>
          <w:sz w:val="20"/>
          <w:lang w:val="ru-RU"/>
        </w:rPr>
        <w:t>доклад</w:t>
      </w:r>
      <w:r>
        <w:rPr>
          <w:sz w:val="20"/>
          <w:lang w:val="ru-RU"/>
        </w:rPr>
        <w:t>ов</w:t>
      </w:r>
      <w:r w:rsidRPr="00B60F8E">
        <w:rPr>
          <w:sz w:val="20"/>
          <w:lang w:val="ru-RU"/>
        </w:rPr>
        <w:t xml:space="preserve"> «ИС: факты и цифры»</w:t>
      </w:r>
      <w:r>
        <w:rPr>
          <w:sz w:val="20"/>
          <w:lang w:val="ru-RU"/>
        </w:rPr>
        <w:t>,</w:t>
      </w:r>
      <w:r w:rsidRPr="008348F9">
        <w:rPr>
          <w:rFonts w:cs="Times New Roman"/>
          <w:sz w:val="20"/>
          <w:lang w:val="ru-RU"/>
        </w:rPr>
        <w:t xml:space="preserve"> ежегодн</w:t>
      </w:r>
      <w:r>
        <w:rPr>
          <w:rFonts w:cs="Times New Roman"/>
          <w:sz w:val="20"/>
          <w:lang w:val="ru-RU"/>
        </w:rPr>
        <w:t>ых</w:t>
      </w:r>
      <w:r w:rsidRPr="008348F9">
        <w:rPr>
          <w:rFonts w:cs="Times New Roman"/>
          <w:sz w:val="20"/>
          <w:lang w:val="ru-RU"/>
        </w:rPr>
        <w:t xml:space="preserve"> </w:t>
      </w:r>
      <w:r>
        <w:rPr>
          <w:rFonts w:cs="Times New Roman"/>
          <w:sz w:val="20"/>
          <w:lang w:val="ru-RU"/>
        </w:rPr>
        <w:t xml:space="preserve">обзоров </w:t>
      </w:r>
      <w:r w:rsidRPr="00B60F8E">
        <w:rPr>
          <w:sz w:val="20"/>
          <w:lang w:val="ru-RU"/>
        </w:rPr>
        <w:t xml:space="preserve">работы системы </w:t>
      </w:r>
      <w:r w:rsidRPr="00F35A50">
        <w:rPr>
          <w:sz w:val="20"/>
        </w:rPr>
        <w:t>PCT</w:t>
      </w:r>
      <w:r>
        <w:rPr>
          <w:sz w:val="20"/>
          <w:lang w:val="ru-RU"/>
        </w:rPr>
        <w:t>, Мадридской и Гаагской систем</w:t>
      </w:r>
      <w:r w:rsidRPr="00B60F8E">
        <w:rPr>
          <w:sz w:val="20"/>
          <w:lang w:val="ru-RU"/>
        </w:rPr>
        <w:t xml:space="preserve">, </w:t>
      </w:r>
      <w:r w:rsidRPr="00883106">
        <w:rPr>
          <w:sz w:val="20"/>
          <w:lang w:val="ru-RU"/>
        </w:rPr>
        <w:t>публикаци</w:t>
      </w:r>
      <w:r>
        <w:rPr>
          <w:sz w:val="20"/>
          <w:lang w:val="ru-RU"/>
        </w:rPr>
        <w:t>й</w:t>
      </w:r>
      <w:r w:rsidRPr="00B60F8E">
        <w:rPr>
          <w:sz w:val="20"/>
          <w:lang w:val="ru-RU"/>
        </w:rPr>
        <w:t xml:space="preserve"> Центр</w:t>
      </w:r>
      <w:r>
        <w:rPr>
          <w:sz w:val="20"/>
          <w:lang w:val="ru-RU"/>
        </w:rPr>
        <w:t>а</w:t>
      </w:r>
      <w:r w:rsidRPr="00B60F8E">
        <w:rPr>
          <w:sz w:val="20"/>
          <w:lang w:val="ru-RU"/>
        </w:rPr>
        <w:t xml:space="preserve"> статист</w:t>
      </w:r>
      <w:r>
        <w:rPr>
          <w:sz w:val="20"/>
          <w:lang w:val="ru-RU"/>
        </w:rPr>
        <w:t>ических данных по ИС и страновых статистических обзоров</w:t>
      </w:r>
      <w:r w:rsidRPr="00B60F8E">
        <w:rPr>
          <w:sz w:val="20"/>
          <w:lang w:val="ru-RU"/>
        </w:rPr>
        <w:t xml:space="preserve"> по </w:t>
      </w:r>
      <w:r>
        <w:rPr>
          <w:sz w:val="20"/>
          <w:lang w:val="ru-RU"/>
        </w:rPr>
        <w:t>тематике</w:t>
      </w:r>
      <w:r w:rsidRPr="00B60F8E">
        <w:rPr>
          <w:sz w:val="20"/>
          <w:lang w:val="ru-RU"/>
        </w:rPr>
        <w:t xml:space="preserve"> ИС</w:t>
      </w:r>
      <w:r w:rsidRPr="008348F9">
        <w:rPr>
          <w:rFonts w:cs="Times New Roman"/>
          <w:sz w:val="20"/>
          <w:lang w:val="ru-RU"/>
        </w:rPr>
        <w:t>.</w:t>
      </w:r>
    </w:p>
    <w:p w:rsidR="00E161D9" w:rsidRPr="008348F9" w:rsidRDefault="00E161D9" w:rsidP="00E161D9">
      <w:pPr>
        <w:numPr>
          <w:ilvl w:val="0"/>
          <w:numId w:val="111"/>
        </w:numPr>
        <w:spacing w:after="120"/>
        <w:jc w:val="both"/>
        <w:rPr>
          <w:rFonts w:cs="Times New Roman"/>
          <w:sz w:val="20"/>
          <w:lang w:val="ru-RU"/>
        </w:rPr>
      </w:pPr>
      <w:r w:rsidRPr="008348F9">
        <w:rPr>
          <w:rFonts w:cs="Times New Roman"/>
          <w:sz w:val="20"/>
          <w:lang w:val="ru-RU"/>
        </w:rPr>
        <w:t>Значительн</w:t>
      </w:r>
      <w:r>
        <w:rPr>
          <w:rFonts w:cs="Times New Roman"/>
          <w:sz w:val="20"/>
          <w:lang w:val="ru-RU"/>
        </w:rPr>
        <w:t>ый</w:t>
      </w:r>
      <w:r w:rsidRPr="008348F9">
        <w:rPr>
          <w:rFonts w:cs="Times New Roman"/>
          <w:sz w:val="20"/>
          <w:lang w:val="ru-RU"/>
        </w:rPr>
        <w:t xml:space="preserve"> прогресс </w:t>
      </w:r>
      <w:r>
        <w:rPr>
          <w:rFonts w:cs="Times New Roman"/>
          <w:sz w:val="20"/>
          <w:lang w:val="ru-RU"/>
        </w:rPr>
        <w:t xml:space="preserve">был </w:t>
      </w:r>
      <w:r w:rsidRPr="008348F9">
        <w:rPr>
          <w:rFonts w:cs="Times New Roman"/>
          <w:sz w:val="20"/>
          <w:lang w:val="ru-RU"/>
        </w:rPr>
        <w:t xml:space="preserve">также </w:t>
      </w:r>
      <w:r>
        <w:rPr>
          <w:rFonts w:cs="Times New Roman"/>
          <w:sz w:val="20"/>
          <w:lang w:val="ru-RU"/>
        </w:rPr>
        <w:t xml:space="preserve">достигнут </w:t>
      </w:r>
      <w:r w:rsidRPr="008348F9">
        <w:rPr>
          <w:rFonts w:cs="Times New Roman"/>
          <w:sz w:val="20"/>
          <w:lang w:val="ru-RU"/>
        </w:rPr>
        <w:t xml:space="preserve">в </w:t>
      </w:r>
      <w:r>
        <w:rPr>
          <w:rFonts w:cs="Times New Roman"/>
          <w:sz w:val="20"/>
          <w:lang w:val="ru-RU"/>
        </w:rPr>
        <w:t>проведении экономических</w:t>
      </w:r>
      <w:r w:rsidRPr="008348F9">
        <w:rPr>
          <w:rFonts w:cs="Times New Roman"/>
          <w:sz w:val="20"/>
          <w:lang w:val="ru-RU"/>
        </w:rPr>
        <w:t xml:space="preserve"> </w:t>
      </w:r>
      <w:r>
        <w:rPr>
          <w:rFonts w:cs="Times New Roman"/>
          <w:sz w:val="20"/>
          <w:lang w:val="ru-RU"/>
        </w:rPr>
        <w:t>исследований.</w:t>
      </w:r>
      <w:r w:rsidRPr="008348F9">
        <w:rPr>
          <w:rFonts w:cs="Times New Roman"/>
          <w:sz w:val="20"/>
          <w:lang w:val="ru-RU"/>
        </w:rPr>
        <w:t xml:space="preserve"> Большинство исследований </w:t>
      </w:r>
      <w:r>
        <w:rPr>
          <w:rFonts w:cs="Times New Roman"/>
          <w:sz w:val="20"/>
          <w:lang w:val="ru-RU"/>
        </w:rPr>
        <w:t xml:space="preserve">планируется завершить </w:t>
      </w:r>
      <w:r w:rsidRPr="008348F9">
        <w:rPr>
          <w:rFonts w:cs="Times New Roman"/>
          <w:sz w:val="20"/>
          <w:lang w:val="ru-RU"/>
        </w:rPr>
        <w:t xml:space="preserve">в </w:t>
      </w:r>
      <w:r>
        <w:rPr>
          <w:rFonts w:cs="Times New Roman"/>
          <w:sz w:val="20"/>
          <w:lang w:val="ru-RU"/>
        </w:rPr>
        <w:t>2017 г.</w:t>
      </w:r>
    </w:p>
    <w:p w:rsidR="00E161D9" w:rsidRPr="008348F9" w:rsidRDefault="00E161D9" w:rsidP="00E161D9">
      <w:pPr>
        <w:spacing w:after="200"/>
        <w:rPr>
          <w:b/>
          <w:iCs/>
          <w:lang w:val="ru-RU"/>
        </w:rPr>
      </w:pPr>
    </w:p>
    <w:p w:rsidR="00E161D9" w:rsidRPr="00152DC9" w:rsidRDefault="00E161D9" w:rsidP="00E161D9">
      <w:pPr>
        <w:keepNext/>
        <w:keepLines/>
        <w:jc w:val="center"/>
        <w:rPr>
          <w:b/>
          <w:iCs/>
          <w:lang w:val="ru-RU"/>
        </w:rPr>
      </w:pPr>
      <w:r w:rsidRPr="00152DC9">
        <w:rPr>
          <w:b/>
          <w:iCs/>
          <w:lang w:val="ru-RU"/>
        </w:rPr>
        <w:lastRenderedPageBreak/>
        <w:t xml:space="preserve">Стратегическая цель </w:t>
      </w:r>
      <w:r w:rsidRPr="00F81BA9">
        <w:rPr>
          <w:b/>
          <w:iCs/>
        </w:rPr>
        <w:t>VI</w:t>
      </w:r>
      <w:r w:rsidRPr="00152DC9">
        <w:rPr>
          <w:b/>
          <w:iCs/>
          <w:lang w:val="ru-RU"/>
        </w:rPr>
        <w:t>:  Международное сотрудничество, направленное на обеспечение уважения ИС</w:t>
      </w:r>
    </w:p>
    <w:p w:rsidR="00E161D9" w:rsidRPr="00F81BA9" w:rsidRDefault="00E161D9" w:rsidP="00E161D9">
      <w:pPr>
        <w:spacing w:after="120"/>
        <w:jc w:val="center"/>
        <w:rPr>
          <w:b/>
          <w:noProof/>
          <w:sz w:val="18"/>
          <w:szCs w:val="18"/>
        </w:rPr>
      </w:pPr>
      <w:r>
        <w:rPr>
          <w:b/>
          <w:noProof/>
          <w:sz w:val="18"/>
          <w:szCs w:val="18"/>
          <w:lang w:eastAsia="en-US"/>
        </w:rPr>
        <w:drawing>
          <wp:inline distT="0" distB="0" distL="0" distR="0" wp14:anchorId="18D01A80" wp14:editId="02954D89">
            <wp:extent cx="3524250" cy="2380676"/>
            <wp:effectExtent l="0" t="0" r="0" b="635"/>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26631" cy="2382284"/>
                    </a:xfrm>
                    <a:prstGeom prst="rect">
                      <a:avLst/>
                    </a:prstGeom>
                    <a:noFill/>
                    <a:ln>
                      <a:noFill/>
                    </a:ln>
                  </pic:spPr>
                </pic:pic>
              </a:graphicData>
            </a:graphic>
          </wp:inline>
        </w:drawing>
      </w:r>
    </w:p>
    <w:p w:rsidR="00E161D9" w:rsidRPr="00B25163" w:rsidRDefault="00E161D9" w:rsidP="00E161D9">
      <w:pPr>
        <w:numPr>
          <w:ilvl w:val="0"/>
          <w:numId w:val="111"/>
        </w:numPr>
        <w:spacing w:after="120"/>
        <w:jc w:val="both"/>
        <w:rPr>
          <w:rFonts w:cs="Times New Roman"/>
          <w:sz w:val="20"/>
          <w:lang w:val="ru-RU"/>
        </w:rPr>
      </w:pPr>
      <w:r w:rsidRPr="00883106">
        <w:rPr>
          <w:rFonts w:cs="Times New Roman"/>
          <w:sz w:val="20"/>
          <w:lang w:val="ru-RU"/>
        </w:rPr>
        <w:t>В рамках</w:t>
      </w:r>
      <w:r>
        <w:rPr>
          <w:rFonts w:cs="Times New Roman"/>
          <w:sz w:val="20"/>
          <w:lang w:val="ru-RU"/>
        </w:rPr>
        <w:t xml:space="preserve"> дальнейшего продвижения </w:t>
      </w:r>
      <w:r w:rsidRPr="008348F9">
        <w:rPr>
          <w:rFonts w:cs="Times New Roman"/>
          <w:sz w:val="20"/>
          <w:lang w:val="ru-RU"/>
        </w:rPr>
        <w:t>международн</w:t>
      </w:r>
      <w:r>
        <w:rPr>
          <w:rFonts w:cs="Times New Roman"/>
          <w:sz w:val="20"/>
          <w:lang w:val="ru-RU"/>
        </w:rPr>
        <w:t>ого</w:t>
      </w:r>
      <w:r w:rsidRPr="008348F9">
        <w:rPr>
          <w:rFonts w:cs="Times New Roman"/>
          <w:sz w:val="20"/>
          <w:lang w:val="ru-RU"/>
        </w:rPr>
        <w:t xml:space="preserve"> диалог</w:t>
      </w:r>
      <w:r>
        <w:rPr>
          <w:rFonts w:cs="Times New Roman"/>
          <w:sz w:val="20"/>
          <w:lang w:val="ru-RU"/>
        </w:rPr>
        <w:t xml:space="preserve">а </w:t>
      </w:r>
      <w:r w:rsidRPr="00883106">
        <w:rPr>
          <w:rFonts w:cs="Times New Roman"/>
          <w:sz w:val="20"/>
          <w:lang w:val="ru-RU"/>
        </w:rPr>
        <w:t>государств-членов</w:t>
      </w:r>
      <w:r>
        <w:rPr>
          <w:rFonts w:cs="Times New Roman"/>
          <w:sz w:val="20"/>
          <w:lang w:val="ru-RU"/>
        </w:rPr>
        <w:t xml:space="preserve"> </w:t>
      </w:r>
      <w:r w:rsidRPr="008348F9">
        <w:rPr>
          <w:rFonts w:cs="Times New Roman"/>
          <w:sz w:val="20"/>
          <w:lang w:val="ru-RU"/>
        </w:rPr>
        <w:t>ВОИС</w:t>
      </w:r>
      <w:r>
        <w:rPr>
          <w:rFonts w:cs="Times New Roman"/>
          <w:sz w:val="20"/>
          <w:lang w:val="ru-RU"/>
        </w:rPr>
        <w:t xml:space="preserve"> </w:t>
      </w:r>
      <w:r w:rsidRPr="00B25163">
        <w:rPr>
          <w:rFonts w:cs="Times New Roman"/>
          <w:sz w:val="20"/>
          <w:lang w:val="ru-RU"/>
        </w:rPr>
        <w:t>по вопросам</w:t>
      </w:r>
      <w:r>
        <w:rPr>
          <w:rFonts w:cs="Times New Roman"/>
          <w:sz w:val="20"/>
          <w:lang w:val="ru-RU"/>
        </w:rPr>
        <w:t xml:space="preserve"> политики, </w:t>
      </w:r>
      <w:r w:rsidRPr="00883106">
        <w:rPr>
          <w:rFonts w:cs="Times New Roman"/>
          <w:sz w:val="20"/>
          <w:lang w:val="ru-RU"/>
        </w:rPr>
        <w:t>посвященн</w:t>
      </w:r>
      <w:r>
        <w:rPr>
          <w:rFonts w:cs="Times New Roman"/>
          <w:sz w:val="20"/>
          <w:lang w:val="ru-RU"/>
        </w:rPr>
        <w:t>ого способам обеспечения</w:t>
      </w:r>
      <w:r w:rsidRPr="008348F9">
        <w:rPr>
          <w:rFonts w:cs="Times New Roman"/>
          <w:sz w:val="20"/>
          <w:lang w:val="ru-RU"/>
        </w:rPr>
        <w:t xml:space="preserve"> уважения </w:t>
      </w:r>
      <w:r>
        <w:rPr>
          <w:rFonts w:cs="Times New Roman"/>
          <w:sz w:val="20"/>
          <w:lang w:val="ru-RU"/>
        </w:rPr>
        <w:t xml:space="preserve">прав </w:t>
      </w:r>
      <w:r w:rsidRPr="008348F9">
        <w:rPr>
          <w:rFonts w:cs="Times New Roman"/>
          <w:sz w:val="20"/>
          <w:lang w:val="ru-RU"/>
        </w:rPr>
        <w:t xml:space="preserve">ИС, </w:t>
      </w:r>
      <w:r>
        <w:rPr>
          <w:rFonts w:cs="Times New Roman"/>
          <w:sz w:val="20"/>
          <w:lang w:val="ru-RU"/>
        </w:rPr>
        <w:t>на одиннадцатой</w:t>
      </w:r>
      <w:r w:rsidRPr="008348F9">
        <w:rPr>
          <w:rFonts w:cs="Times New Roman"/>
          <w:sz w:val="20"/>
          <w:lang w:val="ru-RU"/>
        </w:rPr>
        <w:t xml:space="preserve"> </w:t>
      </w:r>
      <w:r>
        <w:rPr>
          <w:rFonts w:cs="Times New Roman"/>
          <w:sz w:val="20"/>
          <w:lang w:val="ru-RU"/>
        </w:rPr>
        <w:t>сессии</w:t>
      </w:r>
      <w:r w:rsidRPr="008348F9">
        <w:rPr>
          <w:rFonts w:cs="Times New Roman"/>
          <w:sz w:val="20"/>
          <w:lang w:val="ru-RU"/>
        </w:rPr>
        <w:t xml:space="preserve"> </w:t>
      </w:r>
      <w:r>
        <w:rPr>
          <w:rFonts w:cs="Times New Roman"/>
          <w:sz w:val="20"/>
          <w:lang w:val="ru-RU"/>
        </w:rPr>
        <w:t>Консультативного</w:t>
      </w:r>
      <w:r w:rsidRPr="008348F9">
        <w:rPr>
          <w:rFonts w:cs="Times New Roman"/>
          <w:sz w:val="20"/>
          <w:lang w:val="ru-RU"/>
        </w:rPr>
        <w:t xml:space="preserve"> комитет</w:t>
      </w:r>
      <w:r>
        <w:rPr>
          <w:rFonts w:cs="Times New Roman"/>
          <w:sz w:val="20"/>
          <w:lang w:val="ru-RU"/>
        </w:rPr>
        <w:t>а</w:t>
      </w:r>
      <w:r w:rsidRPr="008348F9">
        <w:rPr>
          <w:rFonts w:cs="Times New Roman"/>
          <w:sz w:val="20"/>
          <w:lang w:val="ru-RU"/>
        </w:rPr>
        <w:t xml:space="preserve"> по защите прав (</w:t>
      </w:r>
      <w:r>
        <w:rPr>
          <w:rFonts w:cs="Times New Roman"/>
          <w:sz w:val="20"/>
          <w:lang w:val="ru-RU"/>
        </w:rPr>
        <w:t>ККЗП</w:t>
      </w:r>
      <w:r w:rsidRPr="008348F9">
        <w:rPr>
          <w:rFonts w:cs="Times New Roman"/>
          <w:sz w:val="20"/>
          <w:lang w:val="ru-RU"/>
        </w:rPr>
        <w:t>) (</w:t>
      </w:r>
      <w:r>
        <w:rPr>
          <w:rFonts w:cs="Times New Roman"/>
          <w:sz w:val="20"/>
          <w:lang w:val="ru-RU"/>
        </w:rPr>
        <w:t>5-</w:t>
      </w:r>
      <w:r w:rsidRPr="008348F9">
        <w:rPr>
          <w:rFonts w:cs="Times New Roman"/>
          <w:sz w:val="20"/>
          <w:lang w:val="ru-RU"/>
        </w:rPr>
        <w:t>7</w:t>
      </w:r>
      <w:r>
        <w:rPr>
          <w:rFonts w:cs="Times New Roman"/>
          <w:sz w:val="20"/>
          <w:lang w:val="ru-RU"/>
        </w:rPr>
        <w:t xml:space="preserve"> </w:t>
      </w:r>
      <w:r w:rsidRPr="008348F9">
        <w:rPr>
          <w:rFonts w:cs="Times New Roman"/>
          <w:sz w:val="20"/>
          <w:lang w:val="ru-RU"/>
        </w:rPr>
        <w:t>сентября 2016</w:t>
      </w:r>
      <w:r>
        <w:rPr>
          <w:rFonts w:cs="Times New Roman"/>
          <w:sz w:val="20"/>
          <w:lang w:val="ru-RU"/>
        </w:rPr>
        <w:t> г.</w:t>
      </w:r>
      <w:r w:rsidRPr="008348F9">
        <w:rPr>
          <w:rFonts w:cs="Times New Roman"/>
          <w:sz w:val="20"/>
          <w:lang w:val="ru-RU"/>
        </w:rPr>
        <w:t xml:space="preserve">) </w:t>
      </w:r>
      <w:r>
        <w:rPr>
          <w:rFonts w:cs="Times New Roman"/>
          <w:sz w:val="20"/>
          <w:lang w:val="ru-RU"/>
        </w:rPr>
        <w:t xml:space="preserve">состоялся </w:t>
      </w:r>
      <w:r w:rsidRPr="008348F9">
        <w:rPr>
          <w:rFonts w:cs="Times New Roman"/>
          <w:sz w:val="20"/>
          <w:lang w:val="ru-RU"/>
        </w:rPr>
        <w:t>обмен</w:t>
      </w:r>
      <w:r>
        <w:rPr>
          <w:rFonts w:cs="Times New Roman"/>
          <w:sz w:val="20"/>
          <w:lang w:val="ru-RU"/>
        </w:rPr>
        <w:t xml:space="preserve"> информацией между </w:t>
      </w:r>
      <w:r w:rsidRPr="00883106">
        <w:rPr>
          <w:rFonts w:cs="Times New Roman"/>
          <w:sz w:val="20"/>
          <w:lang w:val="ru-RU"/>
        </w:rPr>
        <w:t>государствами-членами</w:t>
      </w:r>
      <w:r>
        <w:rPr>
          <w:rFonts w:cs="Times New Roman"/>
          <w:sz w:val="20"/>
          <w:lang w:val="ru-RU"/>
        </w:rPr>
        <w:t xml:space="preserve"> о проведении </w:t>
      </w:r>
      <w:r w:rsidRPr="00B25163">
        <w:rPr>
          <w:rFonts w:cs="Times New Roman"/>
          <w:sz w:val="20"/>
          <w:lang w:val="ru-RU"/>
        </w:rPr>
        <w:t>мероприяти</w:t>
      </w:r>
      <w:r>
        <w:rPr>
          <w:rFonts w:cs="Times New Roman"/>
          <w:sz w:val="20"/>
          <w:lang w:val="ru-RU"/>
        </w:rPr>
        <w:t xml:space="preserve">й </w:t>
      </w:r>
      <w:r w:rsidRPr="008348F9">
        <w:rPr>
          <w:rFonts w:cs="Times New Roman"/>
          <w:sz w:val="20"/>
          <w:lang w:val="ru-RU"/>
        </w:rPr>
        <w:t>и стратегическ</w:t>
      </w:r>
      <w:r>
        <w:rPr>
          <w:rFonts w:cs="Times New Roman"/>
          <w:sz w:val="20"/>
          <w:lang w:val="ru-RU"/>
        </w:rPr>
        <w:t>их</w:t>
      </w:r>
      <w:r w:rsidRPr="008348F9">
        <w:rPr>
          <w:rFonts w:cs="Times New Roman"/>
          <w:sz w:val="20"/>
          <w:lang w:val="ru-RU"/>
        </w:rPr>
        <w:t xml:space="preserve"> кампани</w:t>
      </w:r>
      <w:r>
        <w:rPr>
          <w:rFonts w:cs="Times New Roman"/>
          <w:sz w:val="20"/>
          <w:lang w:val="ru-RU"/>
        </w:rPr>
        <w:t xml:space="preserve">й </w:t>
      </w:r>
      <w:r w:rsidRPr="00B25163">
        <w:rPr>
          <w:rFonts w:cs="Times New Roman"/>
          <w:sz w:val="20"/>
          <w:lang w:val="ru-RU"/>
        </w:rPr>
        <w:t>в области</w:t>
      </w:r>
      <w:r>
        <w:rPr>
          <w:rFonts w:cs="Times New Roman"/>
          <w:sz w:val="20"/>
          <w:lang w:val="ru-RU"/>
        </w:rPr>
        <w:t xml:space="preserve"> повышения </w:t>
      </w:r>
      <w:r w:rsidRPr="008348F9">
        <w:rPr>
          <w:rFonts w:cs="Times New Roman"/>
          <w:sz w:val="20"/>
          <w:lang w:val="ru-RU"/>
        </w:rPr>
        <w:t>осведомленност</w:t>
      </w:r>
      <w:r>
        <w:rPr>
          <w:rFonts w:cs="Times New Roman"/>
          <w:sz w:val="20"/>
          <w:lang w:val="ru-RU"/>
        </w:rPr>
        <w:t>и, институциональных</w:t>
      </w:r>
      <w:r w:rsidRPr="008348F9">
        <w:rPr>
          <w:rFonts w:cs="Times New Roman"/>
          <w:sz w:val="20"/>
          <w:lang w:val="ru-RU"/>
        </w:rPr>
        <w:t xml:space="preserve"> </w:t>
      </w:r>
      <w:r>
        <w:rPr>
          <w:rFonts w:cs="Times New Roman"/>
          <w:sz w:val="20"/>
          <w:lang w:val="ru-RU"/>
        </w:rPr>
        <w:t xml:space="preserve">формах </w:t>
      </w:r>
      <w:r w:rsidRPr="00883106">
        <w:rPr>
          <w:rFonts w:cs="Times New Roman"/>
          <w:snapToGrid w:val="0"/>
          <w:sz w:val="20"/>
          <w:lang w:val="ru-RU"/>
        </w:rPr>
        <w:t>применени</w:t>
      </w:r>
      <w:r>
        <w:rPr>
          <w:rFonts w:cs="Times New Roman"/>
          <w:sz w:val="20"/>
          <w:lang w:val="ru-RU"/>
        </w:rPr>
        <w:t xml:space="preserve">я </w:t>
      </w:r>
      <w:r w:rsidRPr="00126003">
        <w:rPr>
          <w:rFonts w:cs="Times New Roman"/>
          <w:sz w:val="20"/>
          <w:lang w:val="ru-RU"/>
        </w:rPr>
        <w:t>средств</w:t>
      </w:r>
      <w:r>
        <w:rPr>
          <w:rFonts w:cs="Times New Roman"/>
          <w:sz w:val="20"/>
          <w:lang w:val="ru-RU"/>
        </w:rPr>
        <w:t xml:space="preserve"> </w:t>
      </w:r>
      <w:r w:rsidRPr="008348F9">
        <w:rPr>
          <w:rFonts w:cs="Times New Roman"/>
          <w:sz w:val="20"/>
          <w:lang w:val="ru-RU"/>
        </w:rPr>
        <w:t xml:space="preserve">защиты прав ИС и </w:t>
      </w:r>
      <w:r>
        <w:rPr>
          <w:rFonts w:cs="Times New Roman"/>
          <w:sz w:val="20"/>
          <w:lang w:val="ru-RU"/>
        </w:rPr>
        <w:t xml:space="preserve">помощи </w:t>
      </w:r>
      <w:r w:rsidRPr="008348F9">
        <w:rPr>
          <w:rFonts w:cs="Times New Roman"/>
          <w:sz w:val="20"/>
          <w:lang w:val="ru-RU"/>
        </w:rPr>
        <w:t xml:space="preserve">ВОИС </w:t>
      </w:r>
      <w:r w:rsidRPr="00126003">
        <w:rPr>
          <w:rFonts w:cs="Times New Roman"/>
          <w:sz w:val="20"/>
          <w:lang w:val="ru-RU"/>
        </w:rPr>
        <w:t>государствам-членам</w:t>
      </w:r>
      <w:r>
        <w:rPr>
          <w:rFonts w:cs="Times New Roman"/>
          <w:sz w:val="20"/>
          <w:lang w:val="ru-RU"/>
        </w:rPr>
        <w:t xml:space="preserve"> в </w:t>
      </w:r>
      <w:r w:rsidRPr="00B25163">
        <w:rPr>
          <w:rFonts w:cs="Times New Roman"/>
          <w:sz w:val="20"/>
          <w:lang w:val="ru-RU"/>
        </w:rPr>
        <w:t>нормотворческ</w:t>
      </w:r>
      <w:r>
        <w:rPr>
          <w:rFonts w:cs="Times New Roman"/>
          <w:sz w:val="20"/>
          <w:lang w:val="ru-RU"/>
        </w:rPr>
        <w:t xml:space="preserve">ой </w:t>
      </w:r>
      <w:r w:rsidRPr="00126003">
        <w:rPr>
          <w:rFonts w:cs="Times New Roman"/>
          <w:sz w:val="20"/>
          <w:lang w:val="ru-RU"/>
        </w:rPr>
        <w:t>работ</w:t>
      </w:r>
      <w:r>
        <w:rPr>
          <w:rFonts w:cs="Times New Roman"/>
          <w:sz w:val="20"/>
          <w:lang w:val="ru-RU"/>
        </w:rPr>
        <w:t>е и проведении мероприятий по</w:t>
      </w:r>
      <w:r w:rsidRPr="008348F9">
        <w:rPr>
          <w:rFonts w:cs="Times New Roman"/>
          <w:sz w:val="20"/>
          <w:lang w:val="ru-RU"/>
        </w:rPr>
        <w:t xml:space="preserve"> </w:t>
      </w:r>
      <w:r>
        <w:rPr>
          <w:rFonts w:cs="Times New Roman"/>
          <w:sz w:val="20"/>
          <w:lang w:val="ru-RU"/>
        </w:rPr>
        <w:t xml:space="preserve">укреплению кадрового </w:t>
      </w:r>
      <w:r w:rsidRPr="008348F9">
        <w:rPr>
          <w:rFonts w:cs="Times New Roman"/>
          <w:sz w:val="20"/>
          <w:lang w:val="ru-RU"/>
        </w:rPr>
        <w:t>потенциала</w:t>
      </w:r>
      <w:r>
        <w:rPr>
          <w:rFonts w:cs="Times New Roman"/>
          <w:sz w:val="20"/>
          <w:lang w:val="ru-RU"/>
        </w:rPr>
        <w:t xml:space="preserve">. Выступления </w:t>
      </w:r>
      <w:r w:rsidRPr="008348F9">
        <w:rPr>
          <w:rFonts w:cs="Times New Roman"/>
          <w:sz w:val="20"/>
          <w:lang w:val="ru-RU"/>
        </w:rPr>
        <w:t>э</w:t>
      </w:r>
      <w:r>
        <w:rPr>
          <w:rFonts w:cs="Times New Roman"/>
          <w:sz w:val="20"/>
          <w:lang w:val="ru-RU"/>
        </w:rPr>
        <w:t>кспертов</w:t>
      </w:r>
      <w:r w:rsidRPr="008348F9">
        <w:rPr>
          <w:rFonts w:cs="Times New Roman"/>
          <w:sz w:val="20"/>
          <w:lang w:val="ru-RU"/>
        </w:rPr>
        <w:t xml:space="preserve"> и </w:t>
      </w:r>
      <w:r>
        <w:rPr>
          <w:rFonts w:cs="Times New Roman"/>
          <w:sz w:val="20"/>
          <w:lang w:val="ru-RU"/>
        </w:rPr>
        <w:t>обсуждения</w:t>
      </w:r>
      <w:r w:rsidRPr="008348F9">
        <w:rPr>
          <w:rFonts w:cs="Times New Roman"/>
          <w:sz w:val="20"/>
          <w:lang w:val="ru-RU"/>
        </w:rPr>
        <w:t xml:space="preserve"> </w:t>
      </w:r>
      <w:r>
        <w:rPr>
          <w:rFonts w:cs="Times New Roman"/>
          <w:sz w:val="20"/>
          <w:lang w:val="ru-RU"/>
        </w:rPr>
        <w:t xml:space="preserve">с участием специалистов сделали </w:t>
      </w:r>
      <w:r w:rsidRPr="00126003">
        <w:rPr>
          <w:rFonts w:cs="Times New Roman"/>
          <w:sz w:val="20"/>
          <w:lang w:val="ru-RU"/>
        </w:rPr>
        <w:t>обсуждени</w:t>
      </w:r>
      <w:r>
        <w:rPr>
          <w:rFonts w:cs="Times New Roman"/>
          <w:sz w:val="20"/>
          <w:lang w:val="ru-RU"/>
        </w:rPr>
        <w:t xml:space="preserve">е </w:t>
      </w:r>
      <w:r w:rsidRPr="00B25163">
        <w:rPr>
          <w:rFonts w:cs="Times New Roman"/>
          <w:sz w:val="20"/>
          <w:lang w:val="ru-RU"/>
        </w:rPr>
        <w:t>содерж</w:t>
      </w:r>
      <w:r>
        <w:rPr>
          <w:rFonts w:cs="Times New Roman"/>
          <w:sz w:val="20"/>
          <w:lang w:val="ru-RU"/>
        </w:rPr>
        <w:t xml:space="preserve">ательным и конструктивным. </w:t>
      </w:r>
      <w:r w:rsidRPr="00126003">
        <w:rPr>
          <w:rFonts w:cs="Times New Roman"/>
          <w:sz w:val="20"/>
          <w:lang w:val="ru-RU"/>
        </w:rPr>
        <w:t>В рамках</w:t>
      </w:r>
      <w:r>
        <w:rPr>
          <w:rFonts w:cs="Times New Roman"/>
          <w:sz w:val="20"/>
          <w:lang w:val="ru-RU"/>
        </w:rPr>
        <w:t xml:space="preserve"> </w:t>
      </w:r>
      <w:r w:rsidRPr="00B25163">
        <w:rPr>
          <w:rFonts w:cs="Times New Roman"/>
          <w:sz w:val="20"/>
          <w:lang w:val="ru-RU"/>
        </w:rPr>
        <w:t>одиннадцат</w:t>
      </w:r>
      <w:r>
        <w:rPr>
          <w:rFonts w:cs="Times New Roman"/>
          <w:sz w:val="20"/>
          <w:lang w:val="ru-RU"/>
        </w:rPr>
        <w:t>ой</w:t>
      </w:r>
      <w:r w:rsidRPr="00B25163">
        <w:rPr>
          <w:rFonts w:cs="Times New Roman"/>
          <w:sz w:val="20"/>
          <w:lang w:val="ru-RU"/>
        </w:rPr>
        <w:t xml:space="preserve"> </w:t>
      </w:r>
      <w:r>
        <w:rPr>
          <w:rFonts w:cs="Times New Roman"/>
          <w:sz w:val="20"/>
          <w:lang w:val="ru-RU"/>
        </w:rPr>
        <w:t xml:space="preserve">сессии состоялась </w:t>
      </w:r>
      <w:r w:rsidRPr="00B25163">
        <w:rPr>
          <w:rFonts w:cs="Times New Roman"/>
          <w:sz w:val="20"/>
          <w:lang w:val="ru-RU"/>
        </w:rPr>
        <w:t>аудиовизуальн</w:t>
      </w:r>
      <w:r>
        <w:rPr>
          <w:rFonts w:cs="Times New Roman"/>
          <w:sz w:val="20"/>
          <w:lang w:val="ru-RU"/>
        </w:rPr>
        <w:t xml:space="preserve">ая выставка </w:t>
      </w:r>
      <w:r w:rsidRPr="00B25163">
        <w:rPr>
          <w:rFonts w:cs="Times New Roman"/>
          <w:sz w:val="20"/>
          <w:lang w:val="ru-RU"/>
        </w:rPr>
        <w:t>«Обеспечени</w:t>
      </w:r>
      <w:r>
        <w:rPr>
          <w:rFonts w:cs="Times New Roman"/>
          <w:sz w:val="20"/>
          <w:lang w:val="ru-RU"/>
        </w:rPr>
        <w:t xml:space="preserve">е уважения </w:t>
      </w:r>
      <w:r w:rsidRPr="00B25163">
        <w:rPr>
          <w:rFonts w:cs="Times New Roman"/>
          <w:sz w:val="20"/>
          <w:lang w:val="ru-RU"/>
        </w:rPr>
        <w:t xml:space="preserve">ИС и </w:t>
      </w:r>
      <w:r>
        <w:rPr>
          <w:rFonts w:cs="Times New Roman"/>
          <w:sz w:val="20"/>
          <w:lang w:val="ru-RU"/>
        </w:rPr>
        <w:t>туризм</w:t>
      </w:r>
      <w:r w:rsidRPr="00B25163">
        <w:rPr>
          <w:rFonts w:cs="Times New Roman"/>
          <w:sz w:val="20"/>
          <w:lang w:val="ru-RU"/>
        </w:rPr>
        <w:t>»</w:t>
      </w:r>
      <w:r>
        <w:rPr>
          <w:rFonts w:cs="Times New Roman"/>
          <w:sz w:val="20"/>
          <w:lang w:val="ru-RU"/>
        </w:rPr>
        <w:t xml:space="preserve">. </w:t>
      </w:r>
    </w:p>
    <w:p w:rsidR="00E161D9" w:rsidRPr="00B25163" w:rsidRDefault="00E161D9" w:rsidP="00E161D9">
      <w:pPr>
        <w:numPr>
          <w:ilvl w:val="0"/>
          <w:numId w:val="111"/>
        </w:numPr>
        <w:spacing w:after="120"/>
        <w:jc w:val="both"/>
        <w:rPr>
          <w:rFonts w:cs="Times New Roman"/>
          <w:sz w:val="20"/>
          <w:lang w:val="ru-RU"/>
        </w:rPr>
      </w:pPr>
      <w:r w:rsidRPr="00B25163">
        <w:rPr>
          <w:rFonts w:cs="Times New Roman"/>
          <w:sz w:val="20"/>
          <w:lang w:val="ru-RU"/>
        </w:rPr>
        <w:t>Международн</w:t>
      </w:r>
      <w:r>
        <w:rPr>
          <w:rFonts w:cs="Times New Roman"/>
          <w:sz w:val="20"/>
          <w:lang w:val="ru-RU"/>
        </w:rPr>
        <w:t>ая</w:t>
      </w:r>
      <w:r w:rsidRPr="00B25163">
        <w:rPr>
          <w:rFonts w:cs="Times New Roman"/>
          <w:sz w:val="20"/>
          <w:lang w:val="ru-RU"/>
        </w:rPr>
        <w:t xml:space="preserve"> </w:t>
      </w:r>
      <w:r>
        <w:rPr>
          <w:rFonts w:cs="Times New Roman"/>
          <w:sz w:val="20"/>
          <w:lang w:val="ru-RU"/>
        </w:rPr>
        <w:t>конференция</w:t>
      </w:r>
      <w:r w:rsidRPr="00B25163">
        <w:rPr>
          <w:rFonts w:cs="Times New Roman"/>
          <w:sz w:val="20"/>
          <w:lang w:val="ru-RU"/>
        </w:rPr>
        <w:t xml:space="preserve"> </w:t>
      </w:r>
      <w:r w:rsidRPr="00126003">
        <w:rPr>
          <w:rFonts w:cs="Times New Roman"/>
          <w:sz w:val="20"/>
          <w:lang w:val="ru-RU"/>
        </w:rPr>
        <w:t>«</w:t>
      </w:r>
      <w:r w:rsidRPr="00B25163">
        <w:rPr>
          <w:rFonts w:cs="Times New Roman"/>
          <w:sz w:val="20"/>
          <w:lang w:val="ru-RU"/>
        </w:rPr>
        <w:t>О</w:t>
      </w:r>
      <w:r>
        <w:rPr>
          <w:rFonts w:cs="Times New Roman"/>
          <w:sz w:val="20"/>
          <w:lang w:val="ru-RU"/>
        </w:rPr>
        <w:t>беспечение</w:t>
      </w:r>
      <w:r w:rsidRPr="00B25163">
        <w:rPr>
          <w:rFonts w:cs="Times New Roman"/>
          <w:sz w:val="20"/>
          <w:lang w:val="ru-RU"/>
        </w:rPr>
        <w:t xml:space="preserve"> уважения</w:t>
      </w:r>
      <w:r>
        <w:rPr>
          <w:rFonts w:cs="Times New Roman"/>
          <w:sz w:val="20"/>
          <w:lang w:val="ru-RU"/>
        </w:rPr>
        <w:t xml:space="preserve"> прав </w:t>
      </w:r>
      <w:r w:rsidRPr="00B25163">
        <w:rPr>
          <w:rFonts w:cs="Times New Roman"/>
          <w:iCs/>
          <w:sz w:val="20"/>
          <w:lang w:val="ru-RU"/>
        </w:rPr>
        <w:t>интеллектуальной собственности</w:t>
      </w:r>
      <w:r w:rsidRPr="00126003">
        <w:rPr>
          <w:rFonts w:cs="Times New Roman"/>
          <w:sz w:val="20"/>
          <w:lang w:val="ru-RU"/>
        </w:rPr>
        <w:t>»</w:t>
      </w:r>
      <w:r w:rsidRPr="00B25163">
        <w:rPr>
          <w:rFonts w:cs="Times New Roman"/>
          <w:sz w:val="20"/>
          <w:lang w:val="ru-RU"/>
        </w:rPr>
        <w:t>, организованная ВОИС и Муниципальн</w:t>
      </w:r>
      <w:r>
        <w:rPr>
          <w:rFonts w:cs="Times New Roman"/>
          <w:sz w:val="20"/>
          <w:lang w:val="ru-RU"/>
        </w:rPr>
        <w:t>ым</w:t>
      </w:r>
      <w:r w:rsidRPr="00B25163">
        <w:rPr>
          <w:rFonts w:cs="Times New Roman"/>
          <w:sz w:val="20"/>
          <w:lang w:val="ru-RU"/>
        </w:rPr>
        <w:t xml:space="preserve"> </w:t>
      </w:r>
      <w:r>
        <w:rPr>
          <w:rFonts w:cs="Times New Roman"/>
          <w:sz w:val="20"/>
          <w:lang w:val="ru-RU"/>
        </w:rPr>
        <w:t xml:space="preserve">народным </w:t>
      </w:r>
      <w:r w:rsidRPr="00B25163">
        <w:rPr>
          <w:rFonts w:cs="Times New Roman"/>
          <w:sz w:val="20"/>
          <w:lang w:val="ru-RU"/>
        </w:rPr>
        <w:t>правительство</w:t>
      </w:r>
      <w:r>
        <w:rPr>
          <w:rFonts w:cs="Times New Roman"/>
          <w:sz w:val="20"/>
          <w:lang w:val="ru-RU"/>
        </w:rPr>
        <w:t>м Шанхая</w:t>
      </w:r>
      <w:r w:rsidRPr="00B25163">
        <w:rPr>
          <w:rFonts w:cs="Times New Roman"/>
          <w:sz w:val="20"/>
          <w:lang w:val="ru-RU"/>
        </w:rPr>
        <w:t xml:space="preserve"> (</w:t>
      </w:r>
      <w:r w:rsidRPr="00F81BA9">
        <w:rPr>
          <w:rFonts w:cs="Times New Roman"/>
          <w:sz w:val="20"/>
        </w:rPr>
        <w:t>SMPG</w:t>
      </w:r>
      <w:r w:rsidRPr="00B25163">
        <w:rPr>
          <w:rFonts w:cs="Times New Roman"/>
          <w:sz w:val="20"/>
          <w:lang w:val="ru-RU"/>
        </w:rPr>
        <w:t xml:space="preserve">) </w:t>
      </w:r>
      <w:r>
        <w:rPr>
          <w:rFonts w:cs="Times New Roman"/>
          <w:sz w:val="20"/>
          <w:lang w:val="ru-RU"/>
        </w:rPr>
        <w:t>при поддержке</w:t>
      </w:r>
      <w:r w:rsidRPr="00B25163">
        <w:rPr>
          <w:rFonts w:cs="Times New Roman"/>
          <w:sz w:val="20"/>
          <w:lang w:val="ru-RU"/>
        </w:rPr>
        <w:t xml:space="preserve"> Государственного ведомства инте</w:t>
      </w:r>
      <w:r>
        <w:rPr>
          <w:rFonts w:cs="Times New Roman"/>
          <w:sz w:val="20"/>
          <w:lang w:val="ru-RU"/>
        </w:rPr>
        <w:t>ллектуальной собственности КНР</w:t>
      </w:r>
      <w:r w:rsidRPr="00B25163">
        <w:rPr>
          <w:rFonts w:cs="Times New Roman"/>
          <w:sz w:val="20"/>
          <w:lang w:val="ru-RU"/>
        </w:rPr>
        <w:t xml:space="preserve"> (</w:t>
      </w:r>
      <w:r>
        <w:rPr>
          <w:rFonts w:cs="Times New Roman"/>
          <w:sz w:val="20"/>
        </w:rPr>
        <w:t>SIPO</w:t>
      </w:r>
      <w:r>
        <w:rPr>
          <w:rFonts w:cs="Times New Roman"/>
          <w:sz w:val="20"/>
          <w:lang w:val="ru-RU"/>
        </w:rPr>
        <w:t>)</w:t>
      </w:r>
      <w:r w:rsidRPr="00B25163">
        <w:rPr>
          <w:rFonts w:cs="Times New Roman"/>
          <w:sz w:val="20"/>
          <w:lang w:val="ru-RU"/>
        </w:rPr>
        <w:t xml:space="preserve"> </w:t>
      </w:r>
      <w:r>
        <w:rPr>
          <w:rFonts w:cs="Times New Roman"/>
          <w:sz w:val="20"/>
          <w:lang w:val="ru-RU"/>
        </w:rPr>
        <w:t xml:space="preserve">стала </w:t>
      </w:r>
      <w:r w:rsidRPr="00126003">
        <w:rPr>
          <w:rFonts w:cs="Times New Roman"/>
          <w:sz w:val="20"/>
          <w:lang w:val="ru-RU"/>
        </w:rPr>
        <w:t>площад</w:t>
      </w:r>
      <w:r>
        <w:rPr>
          <w:rFonts w:cs="Times New Roman"/>
          <w:sz w:val="20"/>
          <w:lang w:val="ru-RU"/>
        </w:rPr>
        <w:t xml:space="preserve">кой диалога </w:t>
      </w:r>
      <w:r w:rsidRPr="00B25163">
        <w:rPr>
          <w:rFonts w:cs="Times New Roman"/>
          <w:sz w:val="20"/>
          <w:lang w:val="ru-RU"/>
        </w:rPr>
        <w:t>высокопоставленн</w:t>
      </w:r>
      <w:r>
        <w:rPr>
          <w:rFonts w:cs="Times New Roman"/>
          <w:sz w:val="20"/>
          <w:lang w:val="ru-RU"/>
        </w:rPr>
        <w:t>ых представителей</w:t>
      </w:r>
      <w:r w:rsidRPr="00B25163">
        <w:rPr>
          <w:rFonts w:cs="Times New Roman"/>
          <w:sz w:val="20"/>
          <w:lang w:val="ru-RU"/>
        </w:rPr>
        <w:t xml:space="preserve"> </w:t>
      </w:r>
      <w:r w:rsidRPr="00126003">
        <w:rPr>
          <w:rFonts w:cs="Times New Roman"/>
          <w:sz w:val="20"/>
          <w:lang w:val="ru-RU"/>
        </w:rPr>
        <w:t>государств</w:t>
      </w:r>
      <w:r>
        <w:rPr>
          <w:rFonts w:cs="Times New Roman"/>
          <w:sz w:val="20"/>
          <w:lang w:val="ru-RU"/>
        </w:rPr>
        <w:t xml:space="preserve">енных </w:t>
      </w:r>
      <w:r w:rsidRPr="00126003">
        <w:rPr>
          <w:rFonts w:cs="Times New Roman"/>
          <w:sz w:val="20"/>
          <w:lang w:val="ru-RU"/>
        </w:rPr>
        <w:t>структур</w:t>
      </w:r>
      <w:r>
        <w:rPr>
          <w:rFonts w:cs="Times New Roman"/>
          <w:sz w:val="20"/>
          <w:lang w:val="ru-RU"/>
        </w:rPr>
        <w:t xml:space="preserve"> </w:t>
      </w:r>
      <w:r w:rsidRPr="00B25163">
        <w:rPr>
          <w:rFonts w:cs="Times New Roman"/>
          <w:sz w:val="20"/>
          <w:lang w:val="ru-RU"/>
        </w:rPr>
        <w:t>и частн</w:t>
      </w:r>
      <w:r>
        <w:rPr>
          <w:rFonts w:cs="Times New Roman"/>
          <w:sz w:val="20"/>
          <w:lang w:val="ru-RU"/>
        </w:rPr>
        <w:t>ого</w:t>
      </w:r>
      <w:r w:rsidRPr="00B25163">
        <w:rPr>
          <w:rFonts w:cs="Times New Roman"/>
          <w:sz w:val="20"/>
          <w:lang w:val="ru-RU"/>
        </w:rPr>
        <w:t xml:space="preserve"> сектор</w:t>
      </w:r>
      <w:r>
        <w:rPr>
          <w:rFonts w:cs="Times New Roman"/>
          <w:sz w:val="20"/>
          <w:lang w:val="ru-RU"/>
        </w:rPr>
        <w:t>а</w:t>
      </w:r>
      <w:r w:rsidRPr="00B25163">
        <w:rPr>
          <w:rFonts w:cs="Times New Roman"/>
          <w:sz w:val="20"/>
          <w:lang w:val="ru-RU"/>
        </w:rPr>
        <w:t xml:space="preserve">, </w:t>
      </w:r>
      <w:r>
        <w:rPr>
          <w:rFonts w:cs="Times New Roman"/>
          <w:sz w:val="20"/>
          <w:lang w:val="ru-RU"/>
        </w:rPr>
        <w:t xml:space="preserve">дав участникам </w:t>
      </w:r>
      <w:r w:rsidRPr="00B25163">
        <w:rPr>
          <w:rFonts w:cs="Times New Roman"/>
          <w:sz w:val="20"/>
          <w:lang w:val="ru-RU"/>
        </w:rPr>
        <w:t xml:space="preserve">возможность </w:t>
      </w:r>
      <w:r>
        <w:rPr>
          <w:rFonts w:cs="Times New Roman"/>
          <w:sz w:val="20"/>
          <w:lang w:val="ru-RU"/>
        </w:rPr>
        <w:t xml:space="preserve">обменяться мнениями о </w:t>
      </w:r>
      <w:r w:rsidRPr="00B25163">
        <w:rPr>
          <w:rFonts w:cs="Times New Roman"/>
          <w:sz w:val="20"/>
          <w:lang w:val="ru-RU"/>
        </w:rPr>
        <w:t>рол</w:t>
      </w:r>
      <w:r>
        <w:rPr>
          <w:rFonts w:cs="Times New Roman"/>
          <w:sz w:val="20"/>
          <w:lang w:val="ru-RU"/>
        </w:rPr>
        <w:t>и</w:t>
      </w:r>
      <w:r w:rsidRPr="00B25163">
        <w:rPr>
          <w:rFonts w:cs="Times New Roman"/>
          <w:sz w:val="20"/>
          <w:lang w:val="ru-RU"/>
        </w:rPr>
        <w:t xml:space="preserve"> ИС в </w:t>
      </w:r>
      <w:r w:rsidRPr="00B25163">
        <w:rPr>
          <w:snapToGrid w:val="0"/>
          <w:sz w:val="20"/>
          <w:lang w:val="ru-RU"/>
        </w:rPr>
        <w:t>стимулировани</w:t>
      </w:r>
      <w:r>
        <w:rPr>
          <w:rFonts w:cs="Times New Roman"/>
          <w:sz w:val="20"/>
          <w:lang w:val="ru-RU"/>
        </w:rPr>
        <w:t xml:space="preserve">и </w:t>
      </w:r>
      <w:r w:rsidRPr="00B25163">
        <w:rPr>
          <w:rFonts w:cs="Times New Roman"/>
          <w:sz w:val="20"/>
          <w:lang w:val="ru-RU"/>
        </w:rPr>
        <w:t>инноваций</w:t>
      </w:r>
      <w:r>
        <w:rPr>
          <w:rFonts w:cs="Times New Roman"/>
          <w:sz w:val="20"/>
          <w:lang w:val="ru-RU"/>
        </w:rPr>
        <w:t>,</w:t>
      </w:r>
      <w:r w:rsidRPr="00B25163">
        <w:rPr>
          <w:rFonts w:cs="Times New Roman"/>
          <w:sz w:val="20"/>
          <w:lang w:val="ru-RU"/>
        </w:rPr>
        <w:t xml:space="preserve"> </w:t>
      </w:r>
      <w:r>
        <w:rPr>
          <w:rFonts w:cs="Times New Roman"/>
          <w:sz w:val="20"/>
          <w:lang w:val="ru-RU"/>
        </w:rPr>
        <w:t>развития</w:t>
      </w:r>
      <w:r w:rsidRPr="00B25163">
        <w:rPr>
          <w:rFonts w:cs="Times New Roman"/>
          <w:sz w:val="20"/>
          <w:lang w:val="ru-RU"/>
        </w:rPr>
        <w:t xml:space="preserve"> и рост</w:t>
      </w:r>
      <w:r>
        <w:rPr>
          <w:rFonts w:cs="Times New Roman"/>
          <w:sz w:val="20"/>
          <w:lang w:val="ru-RU"/>
        </w:rPr>
        <w:t>а</w:t>
      </w:r>
      <w:r w:rsidRPr="00B25163">
        <w:rPr>
          <w:rFonts w:cs="Times New Roman"/>
          <w:sz w:val="20"/>
          <w:lang w:val="ru-RU"/>
        </w:rPr>
        <w:t>.  Конференци</w:t>
      </w:r>
      <w:r>
        <w:rPr>
          <w:rFonts w:cs="Times New Roman"/>
          <w:sz w:val="20"/>
          <w:lang w:val="ru-RU"/>
        </w:rPr>
        <w:t>я</w:t>
      </w:r>
      <w:r w:rsidRPr="00B25163">
        <w:rPr>
          <w:rFonts w:cs="Times New Roman"/>
          <w:sz w:val="20"/>
          <w:lang w:val="ru-RU"/>
        </w:rPr>
        <w:t xml:space="preserve">, </w:t>
      </w:r>
      <w:r>
        <w:rPr>
          <w:rFonts w:cs="Times New Roman"/>
          <w:sz w:val="20"/>
          <w:lang w:val="ru-RU"/>
        </w:rPr>
        <w:t xml:space="preserve">состоявшаяся </w:t>
      </w:r>
      <w:r w:rsidRPr="00B25163">
        <w:rPr>
          <w:rFonts w:cs="Times New Roman"/>
          <w:sz w:val="20"/>
          <w:lang w:val="ru-RU"/>
        </w:rPr>
        <w:t>17 и 18</w:t>
      </w:r>
      <w:r>
        <w:rPr>
          <w:rFonts w:cs="Times New Roman"/>
          <w:sz w:val="20"/>
          <w:lang w:val="ru-RU"/>
        </w:rPr>
        <w:t xml:space="preserve"> </w:t>
      </w:r>
      <w:r w:rsidRPr="00B25163">
        <w:rPr>
          <w:rFonts w:cs="Times New Roman"/>
          <w:sz w:val="20"/>
          <w:lang w:val="ru-RU"/>
        </w:rPr>
        <w:t>ноябр</w:t>
      </w:r>
      <w:r>
        <w:rPr>
          <w:rFonts w:cs="Times New Roman"/>
          <w:sz w:val="20"/>
          <w:lang w:val="ru-RU"/>
        </w:rPr>
        <w:t>я</w:t>
      </w:r>
      <w:r w:rsidRPr="00B25163">
        <w:rPr>
          <w:rFonts w:cs="Times New Roman"/>
          <w:sz w:val="20"/>
          <w:lang w:val="ru-RU"/>
        </w:rPr>
        <w:t xml:space="preserve"> 2016</w:t>
      </w:r>
      <w:r>
        <w:rPr>
          <w:rFonts w:cs="Times New Roman"/>
          <w:sz w:val="20"/>
        </w:rPr>
        <w:t> </w:t>
      </w:r>
      <w:r w:rsidRPr="00B25163">
        <w:rPr>
          <w:rFonts w:cs="Times New Roman"/>
          <w:sz w:val="20"/>
          <w:lang w:val="ru-RU"/>
        </w:rPr>
        <w:t xml:space="preserve">г. </w:t>
      </w:r>
      <w:r>
        <w:rPr>
          <w:rFonts w:cs="Times New Roman"/>
          <w:sz w:val="20"/>
          <w:lang w:val="ru-RU"/>
        </w:rPr>
        <w:t>в Шанхае</w:t>
      </w:r>
      <w:r w:rsidRPr="00B25163">
        <w:rPr>
          <w:rFonts w:cs="Times New Roman"/>
          <w:sz w:val="20"/>
          <w:lang w:val="ru-RU"/>
        </w:rPr>
        <w:t xml:space="preserve"> </w:t>
      </w:r>
      <w:r>
        <w:rPr>
          <w:rFonts w:cs="Times New Roman"/>
          <w:sz w:val="20"/>
          <w:lang w:val="ru-RU"/>
        </w:rPr>
        <w:t>(</w:t>
      </w:r>
      <w:r w:rsidRPr="00B25163">
        <w:rPr>
          <w:rFonts w:cs="Times New Roman"/>
          <w:sz w:val="20"/>
          <w:lang w:val="ru-RU"/>
        </w:rPr>
        <w:t>Китай</w:t>
      </w:r>
      <w:r>
        <w:rPr>
          <w:rFonts w:cs="Times New Roman"/>
          <w:sz w:val="20"/>
          <w:lang w:val="ru-RU"/>
        </w:rPr>
        <w:t xml:space="preserve">), подтвердила общую убежденность участников в </w:t>
      </w:r>
      <w:r w:rsidRPr="00126003">
        <w:rPr>
          <w:rFonts w:cs="Times New Roman"/>
          <w:sz w:val="20"/>
          <w:lang w:val="ru-RU"/>
        </w:rPr>
        <w:t>необходим</w:t>
      </w:r>
      <w:r>
        <w:rPr>
          <w:rFonts w:cs="Times New Roman"/>
          <w:sz w:val="20"/>
          <w:lang w:val="ru-RU"/>
        </w:rPr>
        <w:t xml:space="preserve">ости </w:t>
      </w:r>
      <w:r w:rsidRPr="00B25163">
        <w:rPr>
          <w:rFonts w:cs="Times New Roman"/>
          <w:sz w:val="20"/>
          <w:lang w:val="ru-RU"/>
        </w:rPr>
        <w:t>дальнейш</w:t>
      </w:r>
      <w:r>
        <w:rPr>
          <w:rFonts w:cs="Times New Roman"/>
          <w:sz w:val="20"/>
          <w:lang w:val="ru-RU"/>
        </w:rPr>
        <w:t>ей</w:t>
      </w:r>
      <w:r w:rsidRPr="00B25163">
        <w:rPr>
          <w:rFonts w:cs="Times New Roman"/>
          <w:sz w:val="20"/>
          <w:lang w:val="ru-RU"/>
        </w:rPr>
        <w:t xml:space="preserve"> </w:t>
      </w:r>
      <w:r>
        <w:rPr>
          <w:rFonts w:cs="Times New Roman"/>
          <w:sz w:val="20"/>
          <w:lang w:val="ru-RU"/>
        </w:rPr>
        <w:t>работы по обеспечению</w:t>
      </w:r>
      <w:r w:rsidRPr="00B25163">
        <w:rPr>
          <w:rFonts w:cs="Times New Roman"/>
          <w:sz w:val="20"/>
          <w:lang w:val="ru-RU"/>
        </w:rPr>
        <w:t xml:space="preserve"> уважения </w:t>
      </w:r>
      <w:r>
        <w:rPr>
          <w:rFonts w:cs="Times New Roman"/>
          <w:sz w:val="20"/>
          <w:lang w:val="ru-RU"/>
        </w:rPr>
        <w:t xml:space="preserve">прав </w:t>
      </w:r>
      <w:r w:rsidRPr="00B25163">
        <w:rPr>
          <w:rFonts w:cs="Times New Roman"/>
          <w:sz w:val="20"/>
          <w:lang w:val="ru-RU"/>
        </w:rPr>
        <w:t xml:space="preserve">ИС </w:t>
      </w:r>
      <w:r>
        <w:rPr>
          <w:rFonts w:cs="Times New Roman"/>
          <w:sz w:val="20"/>
          <w:lang w:val="ru-RU"/>
        </w:rPr>
        <w:t>путем обмена информацией</w:t>
      </w:r>
      <w:r w:rsidRPr="00B25163">
        <w:rPr>
          <w:rFonts w:cs="Times New Roman"/>
          <w:sz w:val="20"/>
          <w:lang w:val="ru-RU"/>
        </w:rPr>
        <w:t xml:space="preserve"> </w:t>
      </w:r>
      <w:r>
        <w:rPr>
          <w:rFonts w:cs="Times New Roman"/>
          <w:sz w:val="20"/>
          <w:lang w:val="ru-RU"/>
        </w:rPr>
        <w:t xml:space="preserve">о стратегиях </w:t>
      </w:r>
      <w:r w:rsidRPr="00B25163">
        <w:rPr>
          <w:rFonts w:cs="Times New Roman"/>
          <w:sz w:val="20"/>
          <w:lang w:val="ru-RU"/>
        </w:rPr>
        <w:t>организаци</w:t>
      </w:r>
      <w:r>
        <w:rPr>
          <w:rFonts w:cs="Times New Roman"/>
          <w:sz w:val="20"/>
          <w:lang w:val="ru-RU"/>
        </w:rPr>
        <w:t xml:space="preserve">и и проведения </w:t>
      </w:r>
      <w:r w:rsidRPr="00B25163">
        <w:rPr>
          <w:rFonts w:cs="Times New Roman"/>
          <w:sz w:val="20"/>
          <w:lang w:val="ru-RU"/>
        </w:rPr>
        <w:t>публичн</w:t>
      </w:r>
      <w:r>
        <w:rPr>
          <w:rFonts w:cs="Times New Roman"/>
          <w:sz w:val="20"/>
          <w:lang w:val="ru-RU"/>
        </w:rPr>
        <w:t>ых</w:t>
      </w:r>
      <w:r w:rsidRPr="00B25163">
        <w:rPr>
          <w:rFonts w:cs="Times New Roman"/>
          <w:sz w:val="20"/>
          <w:lang w:val="ru-RU"/>
        </w:rPr>
        <w:t xml:space="preserve"> </w:t>
      </w:r>
      <w:r>
        <w:rPr>
          <w:rFonts w:cs="Times New Roman"/>
          <w:sz w:val="20"/>
          <w:lang w:val="ru-RU"/>
        </w:rPr>
        <w:t xml:space="preserve">информационно-разъяснительных мероприятий, </w:t>
      </w:r>
      <w:r w:rsidRPr="00126003">
        <w:rPr>
          <w:rFonts w:cs="Times New Roman"/>
          <w:sz w:val="20"/>
          <w:lang w:val="ru-RU"/>
        </w:rPr>
        <w:t>а также</w:t>
      </w:r>
      <w:r>
        <w:rPr>
          <w:rFonts w:cs="Times New Roman"/>
          <w:sz w:val="20"/>
          <w:lang w:val="ru-RU"/>
        </w:rPr>
        <w:t xml:space="preserve"> о новых </w:t>
      </w:r>
      <w:r w:rsidRPr="00B25163">
        <w:rPr>
          <w:rFonts w:cs="Times New Roman"/>
          <w:sz w:val="20"/>
          <w:lang w:val="ru-RU"/>
        </w:rPr>
        <w:t>проблем</w:t>
      </w:r>
      <w:r>
        <w:rPr>
          <w:rFonts w:cs="Times New Roman"/>
          <w:sz w:val="20"/>
          <w:lang w:val="ru-RU"/>
        </w:rPr>
        <w:t xml:space="preserve">ах, возникающих в </w:t>
      </w:r>
      <w:r w:rsidRPr="00630AD7">
        <w:rPr>
          <w:rFonts w:cs="Times New Roman"/>
          <w:sz w:val="20"/>
          <w:lang w:val="ru-RU"/>
        </w:rPr>
        <w:t>урегулировани</w:t>
      </w:r>
      <w:r>
        <w:rPr>
          <w:rFonts w:cs="Times New Roman"/>
          <w:sz w:val="20"/>
          <w:lang w:val="ru-RU"/>
        </w:rPr>
        <w:t xml:space="preserve">и споров </w:t>
      </w:r>
      <w:r w:rsidRPr="00630AD7">
        <w:rPr>
          <w:rFonts w:cs="Times New Roman"/>
          <w:sz w:val="20"/>
          <w:lang w:val="ru-RU"/>
        </w:rPr>
        <w:t>по вопросам</w:t>
      </w:r>
      <w:r>
        <w:rPr>
          <w:rFonts w:cs="Times New Roman"/>
          <w:sz w:val="20"/>
          <w:lang w:val="ru-RU"/>
        </w:rPr>
        <w:t xml:space="preserve"> </w:t>
      </w:r>
      <w:r w:rsidRPr="00B25163">
        <w:rPr>
          <w:rFonts w:cs="Times New Roman"/>
          <w:sz w:val="20"/>
          <w:lang w:val="ru-RU"/>
        </w:rPr>
        <w:t xml:space="preserve">ИС </w:t>
      </w:r>
      <w:r>
        <w:rPr>
          <w:rFonts w:cs="Times New Roman"/>
          <w:sz w:val="20"/>
          <w:lang w:val="ru-RU"/>
        </w:rPr>
        <w:t xml:space="preserve">в судах </w:t>
      </w:r>
      <w:r w:rsidRPr="00B25163">
        <w:rPr>
          <w:rFonts w:cs="Times New Roman"/>
          <w:sz w:val="20"/>
          <w:lang w:val="ru-RU"/>
        </w:rPr>
        <w:t xml:space="preserve">и </w:t>
      </w:r>
      <w:r w:rsidRPr="00630AD7">
        <w:rPr>
          <w:rFonts w:cs="Times New Roman"/>
          <w:sz w:val="20"/>
          <w:lang w:val="ru-RU"/>
        </w:rPr>
        <w:t>соответствующ</w:t>
      </w:r>
      <w:r>
        <w:rPr>
          <w:rFonts w:cs="Times New Roman"/>
          <w:sz w:val="20"/>
          <w:lang w:val="ru-RU"/>
        </w:rPr>
        <w:t>ей судебная практике</w:t>
      </w:r>
      <w:r w:rsidRPr="00B25163">
        <w:rPr>
          <w:rFonts w:cs="Times New Roman"/>
          <w:sz w:val="20"/>
          <w:lang w:val="ru-RU"/>
        </w:rPr>
        <w:t>.</w:t>
      </w:r>
    </w:p>
    <w:p w:rsidR="00E161D9" w:rsidRPr="00630AD7" w:rsidRDefault="00E161D9" w:rsidP="00E161D9">
      <w:pPr>
        <w:numPr>
          <w:ilvl w:val="0"/>
          <w:numId w:val="111"/>
        </w:numPr>
        <w:spacing w:after="120"/>
        <w:jc w:val="both"/>
        <w:rPr>
          <w:rFonts w:cs="Times New Roman"/>
          <w:sz w:val="20"/>
          <w:lang w:val="ru-RU"/>
        </w:rPr>
      </w:pPr>
      <w:r w:rsidRPr="00630AD7">
        <w:rPr>
          <w:rFonts w:cs="Times New Roman"/>
          <w:sz w:val="20"/>
          <w:lang w:val="ru-RU"/>
        </w:rPr>
        <w:t>Наконец,</w:t>
      </w:r>
      <w:r>
        <w:rPr>
          <w:rFonts w:cs="Times New Roman"/>
          <w:sz w:val="20"/>
          <w:lang w:val="ru-RU"/>
        </w:rPr>
        <w:t xml:space="preserve"> одной из форм признания </w:t>
      </w:r>
      <w:r w:rsidRPr="00126003">
        <w:rPr>
          <w:rFonts w:cs="Times New Roman"/>
          <w:sz w:val="20"/>
          <w:lang w:val="ru-RU"/>
        </w:rPr>
        <w:t>результат</w:t>
      </w:r>
      <w:r>
        <w:rPr>
          <w:rFonts w:cs="Times New Roman"/>
          <w:sz w:val="20"/>
          <w:lang w:val="ru-RU"/>
        </w:rPr>
        <w:t xml:space="preserve">ивности </w:t>
      </w:r>
      <w:r w:rsidRPr="00126003">
        <w:rPr>
          <w:rFonts w:cs="Times New Roman"/>
          <w:sz w:val="20"/>
          <w:lang w:val="ru-RU"/>
        </w:rPr>
        <w:t>работ</w:t>
      </w:r>
      <w:r>
        <w:rPr>
          <w:rFonts w:cs="Times New Roman"/>
          <w:sz w:val="20"/>
          <w:lang w:val="ru-RU"/>
        </w:rPr>
        <w:t xml:space="preserve">ы </w:t>
      </w:r>
      <w:r w:rsidRPr="00630AD7">
        <w:rPr>
          <w:rFonts w:cs="Times New Roman"/>
          <w:sz w:val="20"/>
          <w:lang w:val="ru-RU"/>
        </w:rPr>
        <w:t xml:space="preserve">ВОИС </w:t>
      </w:r>
      <w:r>
        <w:rPr>
          <w:rFonts w:cs="Times New Roman"/>
          <w:sz w:val="20"/>
          <w:lang w:val="ru-RU"/>
        </w:rPr>
        <w:t xml:space="preserve">по </w:t>
      </w:r>
      <w:r w:rsidRPr="00126003">
        <w:rPr>
          <w:rFonts w:cs="Times New Roman"/>
          <w:sz w:val="20"/>
          <w:lang w:val="ru-RU"/>
        </w:rPr>
        <w:t>формировани</w:t>
      </w:r>
      <w:r>
        <w:rPr>
          <w:rFonts w:cs="Times New Roman"/>
          <w:sz w:val="20"/>
          <w:lang w:val="ru-RU"/>
        </w:rPr>
        <w:t xml:space="preserve">ю </w:t>
      </w:r>
      <w:r w:rsidRPr="00630AD7">
        <w:rPr>
          <w:rFonts w:cs="Times New Roman"/>
          <w:sz w:val="20"/>
          <w:lang w:val="ru-RU"/>
        </w:rPr>
        <w:t>сбалансированн</w:t>
      </w:r>
      <w:r>
        <w:rPr>
          <w:rFonts w:cs="Times New Roman"/>
          <w:sz w:val="20"/>
          <w:lang w:val="ru-RU"/>
        </w:rPr>
        <w:t xml:space="preserve">ой концепции </w:t>
      </w:r>
      <w:r w:rsidRPr="00630AD7">
        <w:rPr>
          <w:rFonts w:cs="Times New Roman"/>
          <w:sz w:val="20"/>
          <w:lang w:val="ru-RU"/>
        </w:rPr>
        <w:t xml:space="preserve">обеспечения уважения </w:t>
      </w:r>
      <w:r>
        <w:rPr>
          <w:rFonts w:cs="Times New Roman"/>
          <w:sz w:val="20"/>
          <w:lang w:val="ru-RU"/>
        </w:rPr>
        <w:t xml:space="preserve">прав </w:t>
      </w:r>
      <w:r w:rsidRPr="00630AD7">
        <w:rPr>
          <w:rFonts w:cs="Times New Roman"/>
          <w:sz w:val="20"/>
          <w:lang w:val="ru-RU"/>
        </w:rPr>
        <w:t xml:space="preserve">ИС </w:t>
      </w:r>
      <w:r>
        <w:rPr>
          <w:rFonts w:cs="Times New Roman"/>
          <w:sz w:val="20"/>
          <w:lang w:val="ru-RU"/>
        </w:rPr>
        <w:t>согласно рекомендации</w:t>
      </w:r>
      <w:r w:rsidRPr="00630AD7">
        <w:rPr>
          <w:rFonts w:cs="Times New Roman"/>
          <w:sz w:val="20"/>
          <w:lang w:val="ru-RU"/>
        </w:rPr>
        <w:t xml:space="preserve"> 45</w:t>
      </w:r>
      <w:r>
        <w:rPr>
          <w:rFonts w:cs="Times New Roman"/>
          <w:sz w:val="20"/>
          <w:lang w:val="ru-RU"/>
        </w:rPr>
        <w:t xml:space="preserve"> </w:t>
      </w:r>
      <w:r w:rsidRPr="00630AD7">
        <w:rPr>
          <w:rFonts w:cs="Times New Roman"/>
          <w:sz w:val="20"/>
          <w:lang w:val="ru-RU"/>
        </w:rPr>
        <w:t xml:space="preserve">Повестки дня в области развития, </w:t>
      </w:r>
      <w:r>
        <w:rPr>
          <w:rFonts w:cs="Times New Roman"/>
          <w:sz w:val="20"/>
          <w:lang w:val="ru-RU"/>
        </w:rPr>
        <w:t>широкого спектра проводимых ею мероприятий</w:t>
      </w:r>
      <w:r w:rsidRPr="00630AD7">
        <w:rPr>
          <w:rFonts w:cs="Times New Roman"/>
          <w:sz w:val="20"/>
          <w:lang w:val="ru-RU"/>
        </w:rPr>
        <w:t xml:space="preserve"> </w:t>
      </w:r>
      <w:r>
        <w:rPr>
          <w:rFonts w:cs="Times New Roman"/>
          <w:sz w:val="20"/>
          <w:lang w:val="ru-RU"/>
        </w:rPr>
        <w:t xml:space="preserve">по </w:t>
      </w:r>
      <w:r w:rsidRPr="00630AD7">
        <w:rPr>
          <w:rFonts w:cs="Times New Roman"/>
          <w:sz w:val="20"/>
          <w:lang w:val="ru-RU"/>
        </w:rPr>
        <w:t>наращивани</w:t>
      </w:r>
      <w:r>
        <w:rPr>
          <w:rFonts w:cs="Times New Roman"/>
          <w:sz w:val="20"/>
          <w:lang w:val="ru-RU"/>
        </w:rPr>
        <w:t xml:space="preserve">ю </w:t>
      </w:r>
      <w:r w:rsidRPr="00630AD7">
        <w:rPr>
          <w:rFonts w:cs="Times New Roman"/>
          <w:sz w:val="20"/>
          <w:lang w:val="ru-RU"/>
        </w:rPr>
        <w:t xml:space="preserve">потенциала, </w:t>
      </w:r>
      <w:r>
        <w:rPr>
          <w:rFonts w:cs="Times New Roman"/>
          <w:sz w:val="20"/>
          <w:lang w:val="ru-RU"/>
        </w:rPr>
        <w:t xml:space="preserve">оказанию </w:t>
      </w:r>
      <w:r w:rsidRPr="00630AD7">
        <w:rPr>
          <w:rFonts w:cs="Times New Roman"/>
          <w:sz w:val="20"/>
          <w:lang w:val="ru-RU"/>
        </w:rPr>
        <w:t xml:space="preserve">технической помощи и </w:t>
      </w:r>
      <w:r>
        <w:rPr>
          <w:rFonts w:cs="Times New Roman"/>
          <w:sz w:val="20"/>
          <w:lang w:val="ru-RU"/>
        </w:rPr>
        <w:t xml:space="preserve">обмену </w:t>
      </w:r>
      <w:r w:rsidRPr="00630AD7">
        <w:rPr>
          <w:rFonts w:cs="Times New Roman"/>
          <w:sz w:val="20"/>
          <w:lang w:val="ru-RU"/>
        </w:rPr>
        <w:t>знания</w:t>
      </w:r>
      <w:r>
        <w:rPr>
          <w:rFonts w:cs="Times New Roman"/>
          <w:sz w:val="20"/>
          <w:lang w:val="ru-RU"/>
        </w:rPr>
        <w:t>ми</w:t>
      </w:r>
      <w:r w:rsidRPr="00630AD7">
        <w:rPr>
          <w:rFonts w:cs="Times New Roman"/>
          <w:sz w:val="20"/>
          <w:lang w:val="ru-RU"/>
        </w:rPr>
        <w:t>, а также</w:t>
      </w:r>
      <w:r>
        <w:rPr>
          <w:rFonts w:cs="Times New Roman"/>
          <w:sz w:val="20"/>
          <w:lang w:val="ru-RU"/>
        </w:rPr>
        <w:t xml:space="preserve"> растущей роли </w:t>
      </w:r>
      <w:r w:rsidRPr="00630AD7">
        <w:rPr>
          <w:rFonts w:cs="Times New Roman"/>
          <w:sz w:val="20"/>
          <w:lang w:val="ru-RU"/>
        </w:rPr>
        <w:t xml:space="preserve">ККЗП ВОИС </w:t>
      </w:r>
      <w:r>
        <w:rPr>
          <w:rFonts w:cs="Times New Roman"/>
          <w:sz w:val="20"/>
          <w:lang w:val="ru-RU"/>
        </w:rPr>
        <w:t xml:space="preserve">стало присуждение </w:t>
      </w:r>
      <w:r w:rsidRPr="00630AD7">
        <w:rPr>
          <w:rFonts w:cs="Times New Roman"/>
          <w:sz w:val="20"/>
          <w:lang w:val="ru-RU"/>
        </w:rPr>
        <w:t xml:space="preserve">ВОИС </w:t>
      </w:r>
      <w:r>
        <w:rPr>
          <w:rFonts w:cs="Times New Roman"/>
          <w:sz w:val="20"/>
          <w:lang w:val="ru-RU"/>
        </w:rPr>
        <w:t xml:space="preserve">премии </w:t>
      </w:r>
      <w:r w:rsidRPr="00630AD7">
        <w:rPr>
          <w:rFonts w:cs="Times New Roman"/>
          <w:sz w:val="20"/>
          <w:lang w:val="ru-RU"/>
        </w:rPr>
        <w:t>Глобальн</w:t>
      </w:r>
      <w:r>
        <w:rPr>
          <w:rFonts w:cs="Times New Roman"/>
          <w:sz w:val="20"/>
          <w:lang w:val="ru-RU"/>
        </w:rPr>
        <w:t xml:space="preserve">ой сети по </w:t>
      </w:r>
      <w:r w:rsidRPr="00630AD7">
        <w:rPr>
          <w:rFonts w:cs="Times New Roman"/>
          <w:sz w:val="20"/>
          <w:lang w:val="ru-RU"/>
        </w:rPr>
        <w:t>борьб</w:t>
      </w:r>
      <w:r>
        <w:rPr>
          <w:rFonts w:cs="Times New Roman"/>
          <w:sz w:val="20"/>
          <w:lang w:val="ru-RU"/>
        </w:rPr>
        <w:t xml:space="preserve">е с </w:t>
      </w:r>
      <w:r w:rsidRPr="00630AD7">
        <w:rPr>
          <w:rFonts w:cs="Times New Roman"/>
          <w:sz w:val="20"/>
          <w:lang w:val="ru-RU"/>
        </w:rPr>
        <w:t>контрафакци</w:t>
      </w:r>
      <w:r>
        <w:rPr>
          <w:rFonts w:cs="Times New Roman"/>
          <w:sz w:val="20"/>
          <w:lang w:val="ru-RU"/>
        </w:rPr>
        <w:t xml:space="preserve">ей </w:t>
      </w:r>
      <w:r w:rsidRPr="00630AD7">
        <w:rPr>
          <w:rFonts w:cs="Times New Roman"/>
          <w:sz w:val="20"/>
          <w:lang w:val="ru-RU"/>
        </w:rPr>
        <w:t>(</w:t>
      </w:r>
      <w:r w:rsidRPr="00F81BA9">
        <w:rPr>
          <w:rFonts w:cs="Times New Roman"/>
          <w:sz w:val="20"/>
        </w:rPr>
        <w:t>GAC</w:t>
      </w:r>
      <w:r w:rsidRPr="00630AD7">
        <w:rPr>
          <w:rFonts w:cs="Times New Roman"/>
          <w:sz w:val="20"/>
          <w:lang w:val="ru-RU"/>
        </w:rPr>
        <w:t xml:space="preserve">) </w:t>
      </w:r>
      <w:r>
        <w:rPr>
          <w:rFonts w:cs="Times New Roman"/>
          <w:sz w:val="20"/>
          <w:lang w:val="ru-RU"/>
        </w:rPr>
        <w:t xml:space="preserve">в номинации </w:t>
      </w:r>
      <w:r w:rsidRPr="00630AD7">
        <w:rPr>
          <w:rFonts w:cs="Times New Roman"/>
          <w:sz w:val="20"/>
          <w:lang w:val="ru-RU"/>
        </w:rPr>
        <w:t>«Международн</w:t>
      </w:r>
      <w:r>
        <w:rPr>
          <w:rFonts w:cs="Times New Roman"/>
          <w:sz w:val="20"/>
          <w:lang w:val="ru-RU"/>
        </w:rPr>
        <w:t>ые</w:t>
      </w:r>
      <w:r w:rsidRPr="00630AD7">
        <w:rPr>
          <w:rFonts w:cs="Times New Roman"/>
          <w:sz w:val="20"/>
          <w:lang w:val="ru-RU"/>
        </w:rPr>
        <w:t xml:space="preserve"> публичн</w:t>
      </w:r>
      <w:r>
        <w:rPr>
          <w:rFonts w:cs="Times New Roman"/>
          <w:sz w:val="20"/>
          <w:lang w:val="ru-RU"/>
        </w:rPr>
        <w:t xml:space="preserve">ые </w:t>
      </w:r>
      <w:r w:rsidRPr="00630AD7">
        <w:rPr>
          <w:rFonts w:cs="Times New Roman"/>
          <w:sz w:val="20"/>
          <w:lang w:val="ru-RU"/>
        </w:rPr>
        <w:t>организаци</w:t>
      </w:r>
      <w:r>
        <w:rPr>
          <w:rFonts w:cs="Times New Roman"/>
          <w:sz w:val="20"/>
          <w:lang w:val="ru-RU"/>
        </w:rPr>
        <w:t>и</w:t>
      </w:r>
      <w:r w:rsidRPr="00630AD7">
        <w:rPr>
          <w:rFonts w:cs="Times New Roman"/>
          <w:sz w:val="20"/>
          <w:lang w:val="ru-RU"/>
        </w:rPr>
        <w:t>»</w:t>
      </w:r>
      <w:r>
        <w:rPr>
          <w:rFonts w:cs="Times New Roman"/>
          <w:sz w:val="20"/>
          <w:lang w:val="ru-RU"/>
        </w:rPr>
        <w:t xml:space="preserve"> за </w:t>
      </w:r>
      <w:r w:rsidRPr="00630AD7">
        <w:rPr>
          <w:rFonts w:cs="Times New Roman"/>
          <w:sz w:val="20"/>
          <w:lang w:val="ru-RU"/>
        </w:rPr>
        <w:t xml:space="preserve">2016 </w:t>
      </w:r>
      <w:r>
        <w:rPr>
          <w:rFonts w:cs="Times New Roman"/>
          <w:sz w:val="20"/>
          <w:lang w:val="ru-RU"/>
        </w:rPr>
        <w:t xml:space="preserve">год. </w:t>
      </w:r>
    </w:p>
    <w:p w:rsidR="00E161D9" w:rsidRPr="00630AD7" w:rsidRDefault="00E161D9" w:rsidP="00E161D9">
      <w:pPr>
        <w:spacing w:after="200"/>
        <w:ind w:left="360"/>
        <w:jc w:val="both"/>
        <w:rPr>
          <w:rFonts w:cs="Times New Roman"/>
          <w:b/>
          <w:iCs/>
          <w:sz w:val="20"/>
          <w:lang w:val="ru-RU"/>
        </w:rPr>
      </w:pPr>
    </w:p>
    <w:p w:rsidR="00E161D9" w:rsidRPr="00152DC9" w:rsidRDefault="00E161D9" w:rsidP="00E161D9">
      <w:pPr>
        <w:jc w:val="center"/>
        <w:rPr>
          <w:b/>
          <w:iCs/>
          <w:lang w:val="ru-RU"/>
        </w:rPr>
      </w:pPr>
      <w:r>
        <w:rPr>
          <w:b/>
          <w:iCs/>
          <w:lang w:val="ru-RU"/>
        </w:rPr>
        <w:br w:type="page"/>
      </w:r>
      <w:r w:rsidRPr="00152DC9">
        <w:rPr>
          <w:b/>
          <w:iCs/>
          <w:lang w:val="ru-RU"/>
        </w:rPr>
        <w:lastRenderedPageBreak/>
        <w:t xml:space="preserve">Стратегическая цель </w:t>
      </w:r>
      <w:r w:rsidRPr="00F81BA9">
        <w:rPr>
          <w:b/>
          <w:iCs/>
        </w:rPr>
        <w:t>VII</w:t>
      </w:r>
      <w:r w:rsidRPr="00152DC9">
        <w:rPr>
          <w:b/>
          <w:iCs/>
          <w:lang w:val="ru-RU"/>
        </w:rPr>
        <w:t>:  Решение вопросов ИС в контексте глобальных стратегических задач</w:t>
      </w:r>
    </w:p>
    <w:p w:rsidR="00E161D9" w:rsidRPr="00F81BA9" w:rsidRDefault="00E161D9" w:rsidP="00E161D9">
      <w:pPr>
        <w:jc w:val="center"/>
        <w:rPr>
          <w:highlight w:val="yellow"/>
        </w:rPr>
      </w:pPr>
      <w:r>
        <w:rPr>
          <w:noProof/>
          <w:lang w:eastAsia="en-US"/>
        </w:rPr>
        <w:drawing>
          <wp:inline distT="0" distB="0" distL="0" distR="0" wp14:anchorId="34CC3A9D" wp14:editId="19F17B92">
            <wp:extent cx="3758088" cy="2464321"/>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59245" cy="2465079"/>
                    </a:xfrm>
                    <a:prstGeom prst="rect">
                      <a:avLst/>
                    </a:prstGeom>
                    <a:noFill/>
                    <a:ln>
                      <a:noFill/>
                    </a:ln>
                  </pic:spPr>
                </pic:pic>
              </a:graphicData>
            </a:graphic>
          </wp:inline>
        </w:drawing>
      </w:r>
    </w:p>
    <w:p w:rsidR="00E161D9" w:rsidRPr="00D62213" w:rsidRDefault="00E161D9" w:rsidP="00760543">
      <w:pPr>
        <w:numPr>
          <w:ilvl w:val="0"/>
          <w:numId w:val="201"/>
        </w:numPr>
        <w:tabs>
          <w:tab w:val="left" w:pos="567"/>
        </w:tabs>
        <w:ind w:left="0" w:firstLine="0"/>
        <w:jc w:val="both"/>
        <w:rPr>
          <w:rFonts w:cs="Times New Roman"/>
          <w:sz w:val="20"/>
          <w:lang w:val="ru-RU"/>
        </w:rPr>
      </w:pPr>
      <w:r>
        <w:rPr>
          <w:rFonts w:cs="Times New Roman"/>
          <w:sz w:val="20"/>
          <w:lang w:val="ru-RU"/>
        </w:rPr>
        <w:t xml:space="preserve">В ходе поиска путей </w:t>
      </w:r>
      <w:r w:rsidRPr="00EB465A">
        <w:rPr>
          <w:rFonts w:cs="Times New Roman"/>
          <w:sz w:val="20"/>
          <w:lang w:val="ru-RU"/>
        </w:rPr>
        <w:t>решени</w:t>
      </w:r>
      <w:r>
        <w:rPr>
          <w:rFonts w:cs="Times New Roman"/>
          <w:sz w:val="20"/>
          <w:lang w:val="ru-RU"/>
        </w:rPr>
        <w:t>я острых</w:t>
      </w:r>
      <w:r w:rsidRPr="00D62213">
        <w:rPr>
          <w:rFonts w:cs="Times New Roman"/>
          <w:sz w:val="20"/>
          <w:lang w:val="ru-RU"/>
        </w:rPr>
        <w:t xml:space="preserve"> </w:t>
      </w:r>
      <w:r w:rsidRPr="00152DC9">
        <w:rPr>
          <w:rFonts w:cs="Times New Roman"/>
          <w:sz w:val="20"/>
          <w:lang w:val="ru-RU"/>
        </w:rPr>
        <w:t>и</w:t>
      </w:r>
      <w:r w:rsidRPr="00D62213">
        <w:rPr>
          <w:rFonts w:cs="Times New Roman"/>
          <w:sz w:val="20"/>
          <w:lang w:val="ru-RU"/>
        </w:rPr>
        <w:t xml:space="preserve"> </w:t>
      </w:r>
      <w:r w:rsidRPr="00152DC9">
        <w:rPr>
          <w:rFonts w:cs="Times New Roman"/>
          <w:sz w:val="20"/>
          <w:lang w:val="ru-RU"/>
        </w:rPr>
        <w:t>взаимосвязанных</w:t>
      </w:r>
      <w:r w:rsidRPr="00D62213">
        <w:rPr>
          <w:rFonts w:cs="Times New Roman"/>
          <w:sz w:val="20"/>
          <w:lang w:val="ru-RU"/>
        </w:rPr>
        <w:t xml:space="preserve"> </w:t>
      </w:r>
      <w:r w:rsidRPr="00152DC9">
        <w:rPr>
          <w:rFonts w:cs="Times New Roman"/>
          <w:sz w:val="20"/>
          <w:lang w:val="ru-RU"/>
        </w:rPr>
        <w:t>глобальных</w:t>
      </w:r>
      <w:r w:rsidRPr="00D62213">
        <w:rPr>
          <w:rFonts w:cs="Times New Roman"/>
          <w:sz w:val="20"/>
          <w:lang w:val="ru-RU"/>
        </w:rPr>
        <w:t xml:space="preserve"> </w:t>
      </w:r>
      <w:r w:rsidRPr="00152DC9">
        <w:rPr>
          <w:rFonts w:cs="Times New Roman"/>
          <w:sz w:val="20"/>
          <w:lang w:val="ru-RU"/>
        </w:rPr>
        <w:t>проблем</w:t>
      </w:r>
      <w:r w:rsidRPr="00D62213">
        <w:rPr>
          <w:rFonts w:cs="Times New Roman"/>
          <w:sz w:val="20"/>
          <w:lang w:val="ru-RU"/>
        </w:rPr>
        <w:t xml:space="preserve">, </w:t>
      </w:r>
      <w:r w:rsidRPr="00152DC9">
        <w:rPr>
          <w:rFonts w:cs="Times New Roman"/>
          <w:sz w:val="20"/>
          <w:lang w:val="ru-RU"/>
        </w:rPr>
        <w:t>таких</w:t>
      </w:r>
      <w:r w:rsidRPr="00D62213">
        <w:rPr>
          <w:rFonts w:cs="Times New Roman"/>
          <w:sz w:val="20"/>
          <w:lang w:val="ru-RU"/>
        </w:rPr>
        <w:t xml:space="preserve"> </w:t>
      </w:r>
      <w:r w:rsidRPr="00152DC9">
        <w:rPr>
          <w:rFonts w:cs="Times New Roman"/>
          <w:sz w:val="20"/>
          <w:lang w:val="ru-RU"/>
        </w:rPr>
        <w:t>как</w:t>
      </w:r>
      <w:r w:rsidRPr="00D62213">
        <w:rPr>
          <w:rFonts w:cs="Times New Roman"/>
          <w:sz w:val="20"/>
          <w:lang w:val="ru-RU"/>
        </w:rPr>
        <w:t xml:space="preserve"> </w:t>
      </w:r>
      <w:r w:rsidRPr="00EB465A">
        <w:rPr>
          <w:rFonts w:cs="Times New Roman"/>
          <w:sz w:val="20"/>
          <w:lang w:val="ru-RU"/>
        </w:rPr>
        <w:t>проблем</w:t>
      </w:r>
      <w:r>
        <w:rPr>
          <w:rFonts w:cs="Times New Roman"/>
          <w:sz w:val="20"/>
          <w:lang w:val="ru-RU"/>
        </w:rPr>
        <w:t xml:space="preserve">а </w:t>
      </w:r>
      <w:r w:rsidRPr="00D62213">
        <w:rPr>
          <w:rFonts w:cs="Times New Roman"/>
          <w:sz w:val="20"/>
          <w:lang w:val="ru-RU"/>
        </w:rPr>
        <w:t>охран</w:t>
      </w:r>
      <w:r>
        <w:rPr>
          <w:rFonts w:cs="Times New Roman"/>
          <w:sz w:val="20"/>
          <w:lang w:val="ru-RU"/>
        </w:rPr>
        <w:t>а</w:t>
      </w:r>
      <w:r w:rsidRPr="00D62213">
        <w:rPr>
          <w:rFonts w:cs="Times New Roman"/>
          <w:sz w:val="20"/>
          <w:lang w:val="ru-RU"/>
        </w:rPr>
        <w:t xml:space="preserve"> </w:t>
      </w:r>
      <w:r>
        <w:rPr>
          <w:rFonts w:cs="Times New Roman"/>
          <w:sz w:val="20"/>
          <w:lang w:val="ru-RU"/>
        </w:rPr>
        <w:t>здоровья</w:t>
      </w:r>
      <w:r w:rsidRPr="00D62213">
        <w:rPr>
          <w:rFonts w:cs="Times New Roman"/>
          <w:sz w:val="20"/>
          <w:lang w:val="ru-RU"/>
        </w:rPr>
        <w:t xml:space="preserve"> </w:t>
      </w:r>
      <w:r>
        <w:rPr>
          <w:rFonts w:cs="Times New Roman"/>
          <w:sz w:val="20"/>
          <w:lang w:val="ru-RU"/>
        </w:rPr>
        <w:t>мирового</w:t>
      </w:r>
      <w:r w:rsidRPr="00D62213">
        <w:rPr>
          <w:rFonts w:cs="Times New Roman"/>
          <w:sz w:val="20"/>
          <w:lang w:val="ru-RU"/>
        </w:rPr>
        <w:t xml:space="preserve"> </w:t>
      </w:r>
      <w:r w:rsidRPr="00152DC9">
        <w:rPr>
          <w:rFonts w:cs="Times New Roman"/>
          <w:sz w:val="20"/>
          <w:lang w:val="ru-RU"/>
        </w:rPr>
        <w:t>населения</w:t>
      </w:r>
      <w:r w:rsidRPr="00D62213">
        <w:rPr>
          <w:rFonts w:cs="Times New Roman"/>
          <w:sz w:val="20"/>
          <w:lang w:val="ru-RU"/>
        </w:rPr>
        <w:t xml:space="preserve">, </w:t>
      </w:r>
      <w:r>
        <w:rPr>
          <w:rFonts w:cs="Times New Roman"/>
          <w:sz w:val="20"/>
          <w:lang w:val="ru-RU"/>
        </w:rPr>
        <w:t>изменения</w:t>
      </w:r>
      <w:r w:rsidRPr="00D62213">
        <w:rPr>
          <w:rFonts w:cs="Times New Roman"/>
          <w:sz w:val="20"/>
          <w:lang w:val="ru-RU"/>
        </w:rPr>
        <w:t xml:space="preserve"> </w:t>
      </w:r>
      <w:r w:rsidRPr="00152DC9">
        <w:rPr>
          <w:rFonts w:cs="Times New Roman"/>
          <w:sz w:val="20"/>
          <w:lang w:val="ru-RU"/>
        </w:rPr>
        <w:t>климата</w:t>
      </w:r>
      <w:r w:rsidRPr="00D62213">
        <w:rPr>
          <w:rFonts w:cs="Times New Roman"/>
          <w:sz w:val="20"/>
          <w:lang w:val="ru-RU"/>
        </w:rPr>
        <w:t xml:space="preserve"> </w:t>
      </w:r>
      <w:r w:rsidRPr="00152DC9">
        <w:rPr>
          <w:rFonts w:cs="Times New Roman"/>
          <w:sz w:val="20"/>
          <w:lang w:val="ru-RU"/>
        </w:rPr>
        <w:t>и</w:t>
      </w:r>
      <w:r w:rsidRPr="00D62213">
        <w:rPr>
          <w:rFonts w:cs="Times New Roman"/>
          <w:sz w:val="20"/>
          <w:lang w:val="ru-RU"/>
        </w:rPr>
        <w:t xml:space="preserve"> обеспечени</w:t>
      </w:r>
      <w:r>
        <w:rPr>
          <w:rFonts w:cs="Times New Roman"/>
          <w:sz w:val="20"/>
          <w:lang w:val="ru-RU"/>
        </w:rPr>
        <w:t>я</w:t>
      </w:r>
      <w:r w:rsidRPr="00D62213">
        <w:rPr>
          <w:rFonts w:cs="Times New Roman"/>
          <w:sz w:val="20"/>
          <w:lang w:val="ru-RU"/>
        </w:rPr>
        <w:t xml:space="preserve"> </w:t>
      </w:r>
      <w:r>
        <w:rPr>
          <w:rFonts w:cs="Times New Roman"/>
          <w:sz w:val="20"/>
          <w:lang w:val="ru-RU"/>
        </w:rPr>
        <w:t>продовольственной</w:t>
      </w:r>
      <w:r w:rsidRPr="00D62213">
        <w:rPr>
          <w:rFonts w:cs="Times New Roman"/>
          <w:sz w:val="20"/>
          <w:lang w:val="ru-RU"/>
        </w:rPr>
        <w:t xml:space="preserve"> </w:t>
      </w:r>
      <w:r>
        <w:rPr>
          <w:rFonts w:cs="Times New Roman"/>
          <w:sz w:val="20"/>
          <w:lang w:val="ru-RU"/>
        </w:rPr>
        <w:t>безопасности</w:t>
      </w:r>
      <w:r w:rsidRPr="00D62213">
        <w:rPr>
          <w:rFonts w:cs="Times New Roman"/>
          <w:sz w:val="20"/>
          <w:lang w:val="ru-RU"/>
        </w:rPr>
        <w:t xml:space="preserve">, </w:t>
      </w:r>
      <w:r>
        <w:rPr>
          <w:rFonts w:cs="Times New Roman"/>
          <w:sz w:val="20"/>
          <w:lang w:val="ru-RU"/>
        </w:rPr>
        <w:t xml:space="preserve">наблюдалось все более глубокое осознание лицами и органами, ответственными за </w:t>
      </w:r>
      <w:r w:rsidRPr="00EB465A">
        <w:rPr>
          <w:rFonts w:cs="Times New Roman"/>
          <w:sz w:val="20"/>
          <w:lang w:val="ru-RU"/>
        </w:rPr>
        <w:t>разработк</w:t>
      </w:r>
      <w:r>
        <w:rPr>
          <w:rFonts w:cs="Times New Roman"/>
          <w:sz w:val="20"/>
          <w:lang w:val="ru-RU"/>
        </w:rPr>
        <w:t xml:space="preserve">у </w:t>
      </w:r>
      <w:r w:rsidRPr="00EB465A">
        <w:rPr>
          <w:rFonts w:cs="Times New Roman"/>
          <w:sz w:val="20"/>
          <w:lang w:val="ru-RU"/>
        </w:rPr>
        <w:t>политик</w:t>
      </w:r>
      <w:r>
        <w:rPr>
          <w:rFonts w:cs="Times New Roman"/>
          <w:sz w:val="20"/>
          <w:lang w:val="ru-RU"/>
        </w:rPr>
        <w:t xml:space="preserve">и, </w:t>
      </w:r>
      <w:r w:rsidRPr="00152DC9">
        <w:rPr>
          <w:rFonts w:cs="Times New Roman"/>
          <w:sz w:val="20"/>
          <w:lang w:val="ru-RU"/>
        </w:rPr>
        <w:t>взаимосвязи</w:t>
      </w:r>
      <w:r w:rsidRPr="00D62213">
        <w:rPr>
          <w:rFonts w:cs="Times New Roman"/>
          <w:sz w:val="20"/>
          <w:lang w:val="ru-RU"/>
        </w:rPr>
        <w:t xml:space="preserve"> </w:t>
      </w:r>
      <w:r w:rsidRPr="00152DC9">
        <w:rPr>
          <w:rFonts w:cs="Times New Roman"/>
          <w:sz w:val="20"/>
          <w:lang w:val="ru-RU"/>
        </w:rPr>
        <w:t>между</w:t>
      </w:r>
      <w:r w:rsidRPr="00D62213">
        <w:rPr>
          <w:rFonts w:cs="Times New Roman"/>
          <w:sz w:val="20"/>
          <w:lang w:val="ru-RU"/>
        </w:rPr>
        <w:t xml:space="preserve"> </w:t>
      </w:r>
      <w:r w:rsidRPr="00152DC9">
        <w:rPr>
          <w:rFonts w:cs="Times New Roman"/>
          <w:sz w:val="20"/>
          <w:lang w:val="ru-RU"/>
        </w:rPr>
        <w:t>глобальными</w:t>
      </w:r>
      <w:r w:rsidRPr="00D62213">
        <w:rPr>
          <w:rFonts w:cs="Times New Roman"/>
          <w:sz w:val="20"/>
          <w:lang w:val="ru-RU"/>
        </w:rPr>
        <w:t xml:space="preserve"> </w:t>
      </w:r>
      <w:r w:rsidRPr="00152DC9">
        <w:rPr>
          <w:rFonts w:cs="Times New Roman"/>
          <w:sz w:val="20"/>
          <w:lang w:val="ru-RU"/>
        </w:rPr>
        <w:t>проблемами</w:t>
      </w:r>
      <w:r>
        <w:rPr>
          <w:rFonts w:cs="Times New Roman"/>
          <w:sz w:val="20"/>
          <w:lang w:val="ru-RU"/>
        </w:rPr>
        <w:t xml:space="preserve">, с одной </w:t>
      </w:r>
      <w:r w:rsidRPr="00D62213">
        <w:rPr>
          <w:rFonts w:cs="Times New Roman"/>
          <w:sz w:val="20"/>
          <w:lang w:val="ru-RU"/>
        </w:rPr>
        <w:t>сторон</w:t>
      </w:r>
      <w:r>
        <w:rPr>
          <w:rFonts w:cs="Times New Roman"/>
          <w:sz w:val="20"/>
          <w:lang w:val="ru-RU"/>
        </w:rPr>
        <w:t xml:space="preserve">ы, </w:t>
      </w:r>
      <w:r w:rsidRPr="00152DC9">
        <w:rPr>
          <w:rFonts w:cs="Times New Roman"/>
          <w:sz w:val="20"/>
          <w:lang w:val="ru-RU"/>
        </w:rPr>
        <w:t>и</w:t>
      </w:r>
      <w:r w:rsidRPr="00D62213">
        <w:rPr>
          <w:rFonts w:cs="Times New Roman"/>
          <w:sz w:val="20"/>
          <w:lang w:val="ru-RU"/>
        </w:rPr>
        <w:t xml:space="preserve"> </w:t>
      </w:r>
      <w:r>
        <w:rPr>
          <w:rFonts w:cs="Times New Roman"/>
          <w:sz w:val="20"/>
          <w:lang w:val="ru-RU"/>
        </w:rPr>
        <w:t xml:space="preserve">инновациями и </w:t>
      </w:r>
      <w:r w:rsidRPr="00152DC9">
        <w:rPr>
          <w:rFonts w:cs="Times New Roman"/>
          <w:sz w:val="20"/>
          <w:lang w:val="ru-RU"/>
        </w:rPr>
        <w:t>ИС</w:t>
      </w:r>
      <w:r w:rsidRPr="00D62213">
        <w:rPr>
          <w:rFonts w:cs="Times New Roman"/>
          <w:sz w:val="20"/>
          <w:lang w:val="ru-RU"/>
        </w:rPr>
        <w:t xml:space="preserve"> </w:t>
      </w:r>
      <w:r w:rsidRPr="00D62213">
        <w:rPr>
          <w:rFonts w:eastAsia="+mn-ea" w:cs="Times New Roman"/>
          <w:sz w:val="20"/>
          <w:lang w:val="ru-RU"/>
        </w:rPr>
        <w:t>–</w:t>
      </w:r>
      <w:r>
        <w:rPr>
          <w:rFonts w:cs="Times New Roman"/>
          <w:sz w:val="20"/>
          <w:lang w:val="ru-RU"/>
        </w:rPr>
        <w:t xml:space="preserve"> с другой</w:t>
      </w:r>
      <w:r w:rsidRPr="00D62213">
        <w:rPr>
          <w:rFonts w:cs="Times New Roman"/>
          <w:sz w:val="20"/>
          <w:lang w:val="ru-RU"/>
        </w:rPr>
        <w:t xml:space="preserve">. </w:t>
      </w:r>
    </w:p>
    <w:p w:rsidR="00E161D9" w:rsidRPr="00D62213" w:rsidRDefault="00E161D9" w:rsidP="00E161D9">
      <w:pPr>
        <w:spacing w:after="120"/>
        <w:contextualSpacing/>
        <w:jc w:val="both"/>
        <w:rPr>
          <w:sz w:val="20"/>
          <w:lang w:val="ru-RU"/>
        </w:rPr>
      </w:pPr>
    </w:p>
    <w:p w:rsidR="00E161D9" w:rsidRPr="008348F9" w:rsidRDefault="00E161D9" w:rsidP="00E161D9">
      <w:pPr>
        <w:numPr>
          <w:ilvl w:val="0"/>
          <w:numId w:val="113"/>
        </w:numPr>
        <w:spacing w:after="120"/>
        <w:ind w:left="357" w:hanging="357"/>
        <w:contextualSpacing/>
        <w:jc w:val="both"/>
        <w:rPr>
          <w:sz w:val="20"/>
          <w:lang w:val="ru-RU"/>
        </w:rPr>
      </w:pPr>
      <w:r w:rsidRPr="008348F9">
        <w:rPr>
          <w:sz w:val="20"/>
          <w:lang w:val="ru-RU"/>
        </w:rPr>
        <w:t xml:space="preserve">Платформа </w:t>
      </w:r>
      <w:r w:rsidRPr="00F81BA9">
        <w:rPr>
          <w:sz w:val="20"/>
        </w:rPr>
        <w:t>WIPO</w:t>
      </w:r>
      <w:r>
        <w:rPr>
          <w:sz w:val="20"/>
          <w:lang w:val="ru-RU"/>
        </w:rPr>
        <w:t> </w:t>
      </w:r>
      <w:r w:rsidRPr="00F81BA9">
        <w:rPr>
          <w:sz w:val="20"/>
        </w:rPr>
        <w:t>Re</w:t>
      </w:r>
      <w:r w:rsidRPr="00630AD7">
        <w:rPr>
          <w:sz w:val="20"/>
          <w:lang w:val="ru-RU"/>
        </w:rPr>
        <w:t>:</w:t>
      </w:r>
      <w:r w:rsidRPr="00F81BA9">
        <w:rPr>
          <w:sz w:val="20"/>
        </w:rPr>
        <w:t>Search</w:t>
      </w:r>
      <w:r w:rsidRPr="008348F9">
        <w:rPr>
          <w:sz w:val="20"/>
          <w:lang w:val="ru-RU"/>
        </w:rPr>
        <w:t xml:space="preserve"> </w:t>
      </w:r>
      <w:r w:rsidRPr="00630AD7">
        <w:rPr>
          <w:sz w:val="20"/>
          <w:lang w:val="ru-RU"/>
        </w:rPr>
        <w:t xml:space="preserve">«Обмен </w:t>
      </w:r>
      <w:r>
        <w:rPr>
          <w:sz w:val="20"/>
          <w:lang w:val="ru-RU"/>
        </w:rPr>
        <w:t xml:space="preserve">инновационными </w:t>
      </w:r>
      <w:r w:rsidRPr="00EB465A">
        <w:rPr>
          <w:sz w:val="20"/>
          <w:lang w:val="ru-RU"/>
        </w:rPr>
        <w:t>решени</w:t>
      </w:r>
      <w:r>
        <w:rPr>
          <w:sz w:val="20"/>
          <w:lang w:val="ru-RU"/>
        </w:rPr>
        <w:t>ями</w:t>
      </w:r>
      <w:r w:rsidRPr="00630AD7">
        <w:rPr>
          <w:sz w:val="20"/>
          <w:lang w:val="ru-RU"/>
        </w:rPr>
        <w:t xml:space="preserve"> для борьбы с </w:t>
      </w:r>
      <w:r>
        <w:rPr>
          <w:sz w:val="20"/>
          <w:lang w:val="ru-RU"/>
        </w:rPr>
        <w:t>остающи</w:t>
      </w:r>
      <w:r w:rsidRPr="00630AD7">
        <w:rPr>
          <w:sz w:val="20"/>
          <w:lang w:val="ru-RU"/>
        </w:rPr>
        <w:t>мися без вниман</w:t>
      </w:r>
      <w:r>
        <w:rPr>
          <w:sz w:val="20"/>
          <w:lang w:val="ru-RU"/>
        </w:rPr>
        <w:t>ия тропическими болезнями</w:t>
      </w:r>
      <w:r w:rsidRPr="00630AD7">
        <w:rPr>
          <w:sz w:val="20"/>
          <w:lang w:val="ru-RU"/>
        </w:rPr>
        <w:t xml:space="preserve"> (ОБВТБ)» </w:t>
      </w:r>
      <w:r>
        <w:rPr>
          <w:sz w:val="20"/>
          <w:lang w:val="ru-RU"/>
        </w:rPr>
        <w:t xml:space="preserve">получила </w:t>
      </w:r>
      <w:r w:rsidRPr="008348F9">
        <w:rPr>
          <w:sz w:val="20"/>
          <w:lang w:val="ru-RU"/>
        </w:rPr>
        <w:t>признани</w:t>
      </w:r>
      <w:r>
        <w:rPr>
          <w:sz w:val="20"/>
          <w:lang w:val="ru-RU"/>
        </w:rPr>
        <w:t>е как платформа</w:t>
      </w:r>
      <w:r w:rsidRPr="008348F9">
        <w:rPr>
          <w:sz w:val="20"/>
          <w:lang w:val="ru-RU"/>
        </w:rPr>
        <w:t xml:space="preserve"> </w:t>
      </w:r>
      <w:r>
        <w:rPr>
          <w:sz w:val="20"/>
          <w:lang w:val="ru-RU"/>
        </w:rPr>
        <w:t>поддержки</w:t>
      </w:r>
      <w:r w:rsidRPr="008348F9">
        <w:rPr>
          <w:sz w:val="20"/>
          <w:lang w:val="ru-RU"/>
        </w:rPr>
        <w:t xml:space="preserve"> </w:t>
      </w:r>
      <w:r>
        <w:rPr>
          <w:sz w:val="20"/>
          <w:lang w:val="ru-RU"/>
        </w:rPr>
        <w:t>инноваций</w:t>
      </w:r>
      <w:r w:rsidRPr="008348F9">
        <w:rPr>
          <w:sz w:val="20"/>
          <w:lang w:val="ru-RU"/>
        </w:rPr>
        <w:t xml:space="preserve">, </w:t>
      </w:r>
      <w:r w:rsidRPr="00EB465A">
        <w:rPr>
          <w:sz w:val="20"/>
          <w:lang w:val="ru-RU"/>
        </w:rPr>
        <w:t>распространен</w:t>
      </w:r>
      <w:r>
        <w:rPr>
          <w:sz w:val="20"/>
          <w:lang w:val="ru-RU"/>
        </w:rPr>
        <w:t>ия знаний</w:t>
      </w:r>
      <w:r w:rsidRPr="008348F9">
        <w:rPr>
          <w:sz w:val="20"/>
          <w:lang w:val="ru-RU"/>
        </w:rPr>
        <w:t xml:space="preserve"> и </w:t>
      </w:r>
      <w:r>
        <w:rPr>
          <w:sz w:val="20"/>
          <w:lang w:val="ru-RU"/>
        </w:rPr>
        <w:t>передачи</w:t>
      </w:r>
      <w:r w:rsidRPr="008348F9">
        <w:rPr>
          <w:sz w:val="20"/>
          <w:lang w:val="ru-RU"/>
        </w:rPr>
        <w:t xml:space="preserve"> технологии и </w:t>
      </w:r>
      <w:r>
        <w:rPr>
          <w:sz w:val="20"/>
          <w:lang w:val="ru-RU"/>
        </w:rPr>
        <w:t>укрепления</w:t>
      </w:r>
      <w:r w:rsidRPr="008348F9">
        <w:rPr>
          <w:sz w:val="20"/>
          <w:lang w:val="ru-RU"/>
        </w:rPr>
        <w:t xml:space="preserve"> потенциала</w:t>
      </w:r>
      <w:r>
        <w:rPr>
          <w:sz w:val="20"/>
          <w:lang w:val="ru-RU"/>
        </w:rPr>
        <w:t xml:space="preserve"> </w:t>
      </w:r>
      <w:r w:rsidRPr="00630AD7">
        <w:rPr>
          <w:sz w:val="20"/>
          <w:lang w:val="ru-RU"/>
        </w:rPr>
        <w:t>в области</w:t>
      </w:r>
      <w:r>
        <w:rPr>
          <w:sz w:val="20"/>
          <w:lang w:val="ru-RU"/>
        </w:rPr>
        <w:t xml:space="preserve"> изучения </w:t>
      </w:r>
      <w:r w:rsidRPr="00630AD7">
        <w:rPr>
          <w:sz w:val="20"/>
          <w:lang w:val="ru-RU"/>
        </w:rPr>
        <w:t>ОБВТБ</w:t>
      </w:r>
      <w:r w:rsidRPr="008348F9">
        <w:rPr>
          <w:sz w:val="20"/>
          <w:lang w:val="ru-RU"/>
        </w:rPr>
        <w:t xml:space="preserve">, </w:t>
      </w:r>
      <w:r>
        <w:rPr>
          <w:sz w:val="20"/>
          <w:lang w:val="ru-RU"/>
        </w:rPr>
        <w:t xml:space="preserve">туберкулеза </w:t>
      </w:r>
      <w:r w:rsidRPr="008348F9">
        <w:rPr>
          <w:sz w:val="20"/>
          <w:lang w:val="ru-RU"/>
        </w:rPr>
        <w:t xml:space="preserve">и </w:t>
      </w:r>
      <w:r>
        <w:rPr>
          <w:sz w:val="20"/>
          <w:lang w:val="ru-RU"/>
        </w:rPr>
        <w:t>малярии</w:t>
      </w:r>
      <w:r w:rsidRPr="008348F9">
        <w:rPr>
          <w:sz w:val="20"/>
          <w:lang w:val="ru-RU"/>
        </w:rPr>
        <w:t xml:space="preserve">, </w:t>
      </w:r>
      <w:r>
        <w:rPr>
          <w:sz w:val="20"/>
          <w:lang w:val="ru-RU"/>
        </w:rPr>
        <w:t>для достижения</w:t>
      </w:r>
      <w:r w:rsidRPr="008348F9">
        <w:rPr>
          <w:sz w:val="20"/>
          <w:lang w:val="ru-RU"/>
        </w:rPr>
        <w:t xml:space="preserve"> к концу </w:t>
      </w:r>
      <w:r>
        <w:rPr>
          <w:sz w:val="20"/>
          <w:lang w:val="ru-RU"/>
        </w:rPr>
        <w:t>2016 г.</w:t>
      </w:r>
      <w:r w:rsidRPr="00630AD7">
        <w:rPr>
          <w:sz w:val="20"/>
          <w:lang w:val="ru-RU"/>
        </w:rPr>
        <w:t xml:space="preserve"> </w:t>
      </w:r>
      <w:r>
        <w:rPr>
          <w:sz w:val="20"/>
          <w:lang w:val="ru-RU"/>
        </w:rPr>
        <w:t>двойной цели</w:t>
      </w:r>
      <w:r w:rsidRPr="00630AD7">
        <w:rPr>
          <w:sz w:val="20"/>
          <w:lang w:val="ru-RU"/>
        </w:rPr>
        <w:t>:</w:t>
      </w:r>
      <w:r>
        <w:rPr>
          <w:sz w:val="20"/>
          <w:lang w:val="ru-RU"/>
        </w:rPr>
        <w:t xml:space="preserve"> </w:t>
      </w:r>
      <w:r w:rsidRPr="008348F9">
        <w:rPr>
          <w:sz w:val="20"/>
          <w:lang w:val="ru-RU"/>
        </w:rPr>
        <w:t xml:space="preserve">108 </w:t>
      </w:r>
      <w:r>
        <w:rPr>
          <w:sz w:val="20"/>
          <w:lang w:val="ru-RU"/>
        </w:rPr>
        <w:t>членов</w:t>
      </w:r>
      <w:r w:rsidRPr="008348F9">
        <w:rPr>
          <w:sz w:val="20"/>
          <w:lang w:val="ru-RU"/>
        </w:rPr>
        <w:t xml:space="preserve"> и 108 </w:t>
      </w:r>
      <w:r w:rsidRPr="00630AD7">
        <w:rPr>
          <w:sz w:val="20"/>
          <w:lang w:val="ru-RU"/>
        </w:rPr>
        <w:t>партнер</w:t>
      </w:r>
      <w:r>
        <w:rPr>
          <w:sz w:val="20"/>
          <w:lang w:val="ru-RU"/>
        </w:rPr>
        <w:t xml:space="preserve">ских </w:t>
      </w:r>
      <w:r w:rsidRPr="00630AD7">
        <w:rPr>
          <w:sz w:val="20"/>
          <w:lang w:val="ru-RU"/>
        </w:rPr>
        <w:t>проект</w:t>
      </w:r>
      <w:r>
        <w:rPr>
          <w:sz w:val="20"/>
          <w:lang w:val="ru-RU"/>
        </w:rPr>
        <w:t xml:space="preserve">ов. </w:t>
      </w:r>
      <w:r w:rsidRPr="008348F9">
        <w:rPr>
          <w:sz w:val="20"/>
          <w:lang w:val="ru-RU"/>
        </w:rPr>
        <w:t xml:space="preserve">В </w:t>
      </w:r>
      <w:r>
        <w:rPr>
          <w:sz w:val="20"/>
          <w:lang w:val="ru-RU"/>
        </w:rPr>
        <w:t>мае</w:t>
      </w:r>
      <w:r w:rsidRPr="008348F9">
        <w:rPr>
          <w:sz w:val="20"/>
          <w:lang w:val="ru-RU"/>
        </w:rPr>
        <w:t xml:space="preserve"> 2016</w:t>
      </w:r>
      <w:r>
        <w:rPr>
          <w:sz w:val="20"/>
          <w:lang w:val="ru-RU"/>
        </w:rPr>
        <w:t> г.</w:t>
      </w:r>
      <w:r w:rsidRPr="008348F9">
        <w:rPr>
          <w:sz w:val="20"/>
          <w:lang w:val="ru-RU"/>
        </w:rPr>
        <w:t xml:space="preserve"> достижени</w:t>
      </w:r>
      <w:r>
        <w:rPr>
          <w:sz w:val="20"/>
          <w:lang w:val="ru-RU"/>
        </w:rPr>
        <w:t>я</w:t>
      </w:r>
      <w:r w:rsidRPr="008348F9">
        <w:rPr>
          <w:sz w:val="20"/>
          <w:lang w:val="ru-RU"/>
        </w:rPr>
        <w:t xml:space="preserve"> </w:t>
      </w:r>
      <w:r w:rsidRPr="00630AD7">
        <w:rPr>
          <w:sz w:val="20"/>
          <w:lang w:val="ru-RU"/>
        </w:rPr>
        <w:t>платформ</w:t>
      </w:r>
      <w:r>
        <w:rPr>
          <w:sz w:val="20"/>
          <w:lang w:val="ru-RU"/>
        </w:rPr>
        <w:t xml:space="preserve">ы были отмечены </w:t>
      </w:r>
      <w:r w:rsidRPr="00630AD7">
        <w:rPr>
          <w:sz w:val="20"/>
          <w:lang w:val="ru-RU"/>
        </w:rPr>
        <w:t>в рамках</w:t>
      </w:r>
      <w:r>
        <w:rPr>
          <w:sz w:val="20"/>
          <w:lang w:val="ru-RU"/>
        </w:rPr>
        <w:t xml:space="preserve"> тематического </w:t>
      </w:r>
      <w:r w:rsidRPr="00630AD7">
        <w:rPr>
          <w:sz w:val="20"/>
          <w:lang w:val="ru-RU"/>
        </w:rPr>
        <w:t>мероприяти</w:t>
      </w:r>
      <w:r>
        <w:rPr>
          <w:sz w:val="20"/>
          <w:lang w:val="ru-RU"/>
        </w:rPr>
        <w:t xml:space="preserve">я </w:t>
      </w:r>
      <w:r w:rsidRPr="00630AD7">
        <w:rPr>
          <w:sz w:val="20"/>
          <w:lang w:val="ru-RU"/>
        </w:rPr>
        <w:t>в рамках</w:t>
      </w:r>
      <w:r>
        <w:rPr>
          <w:sz w:val="20"/>
          <w:lang w:val="ru-RU"/>
        </w:rPr>
        <w:t xml:space="preserve"> </w:t>
      </w:r>
      <w:r w:rsidRPr="00630AD7">
        <w:rPr>
          <w:sz w:val="20"/>
          <w:lang w:val="ru-RU"/>
        </w:rPr>
        <w:t>Всем</w:t>
      </w:r>
      <w:r>
        <w:rPr>
          <w:sz w:val="20"/>
          <w:lang w:val="ru-RU"/>
        </w:rPr>
        <w:t xml:space="preserve">ирной ассамблеи здравоохранения, открытого </w:t>
      </w:r>
      <w:r w:rsidRPr="008348F9">
        <w:rPr>
          <w:sz w:val="20"/>
          <w:lang w:val="ru-RU"/>
        </w:rPr>
        <w:t>министр</w:t>
      </w:r>
      <w:r>
        <w:rPr>
          <w:sz w:val="20"/>
          <w:lang w:val="ru-RU"/>
        </w:rPr>
        <w:t xml:space="preserve">ом </w:t>
      </w:r>
      <w:r w:rsidRPr="002B3B0E">
        <w:rPr>
          <w:sz w:val="20"/>
          <w:lang w:val="ru-RU"/>
        </w:rPr>
        <w:t>здравоохранени</w:t>
      </w:r>
      <w:r>
        <w:rPr>
          <w:sz w:val="20"/>
          <w:lang w:val="ru-RU"/>
        </w:rPr>
        <w:t>я Эфиопии</w:t>
      </w:r>
      <w:r w:rsidRPr="008348F9">
        <w:rPr>
          <w:sz w:val="20"/>
          <w:lang w:val="ru-RU"/>
        </w:rPr>
        <w:t>.</w:t>
      </w:r>
    </w:p>
    <w:p w:rsidR="00E161D9" w:rsidRPr="008348F9" w:rsidRDefault="00E161D9" w:rsidP="00E161D9">
      <w:pPr>
        <w:spacing w:after="120"/>
        <w:ind w:left="357"/>
        <w:contextualSpacing/>
        <w:jc w:val="both"/>
        <w:rPr>
          <w:sz w:val="20"/>
          <w:lang w:val="ru-RU"/>
        </w:rPr>
      </w:pPr>
    </w:p>
    <w:p w:rsidR="00E161D9" w:rsidRPr="008348F9" w:rsidRDefault="00E161D9" w:rsidP="00E161D9">
      <w:pPr>
        <w:numPr>
          <w:ilvl w:val="0"/>
          <w:numId w:val="113"/>
        </w:numPr>
        <w:contextualSpacing/>
        <w:jc w:val="both"/>
        <w:rPr>
          <w:sz w:val="20"/>
          <w:lang w:val="ru-RU"/>
        </w:rPr>
      </w:pPr>
      <w:r w:rsidRPr="005D5C0F">
        <w:rPr>
          <w:sz w:val="20"/>
          <w:lang w:val="ru-RU"/>
        </w:rPr>
        <w:t>Платформ</w:t>
      </w:r>
      <w:r>
        <w:rPr>
          <w:sz w:val="20"/>
          <w:lang w:val="ru-RU"/>
        </w:rPr>
        <w:t xml:space="preserve">а </w:t>
      </w:r>
      <w:r w:rsidRPr="00F81BA9">
        <w:rPr>
          <w:sz w:val="20"/>
        </w:rPr>
        <w:t>WIPO</w:t>
      </w:r>
      <w:r w:rsidRPr="00F54F2D">
        <w:rPr>
          <w:sz w:val="20"/>
          <w:lang w:val="ru-RU"/>
        </w:rPr>
        <w:t xml:space="preserve"> </w:t>
      </w:r>
      <w:r w:rsidRPr="00F81BA9">
        <w:rPr>
          <w:sz w:val="20"/>
        </w:rPr>
        <w:t>GREEN</w:t>
      </w:r>
      <w:r>
        <w:rPr>
          <w:sz w:val="20"/>
          <w:lang w:val="ru-RU"/>
        </w:rPr>
        <w:t> </w:t>
      </w:r>
      <w:r w:rsidRPr="00EB465A">
        <w:rPr>
          <w:rFonts w:eastAsia="+mn-ea"/>
          <w:sz w:val="20"/>
          <w:lang w:val="ru-RU"/>
        </w:rPr>
        <w:t>–</w:t>
      </w:r>
      <w:r>
        <w:rPr>
          <w:rFonts w:eastAsia="+mn-ea"/>
          <w:sz w:val="20"/>
          <w:lang w:val="ru-RU"/>
        </w:rPr>
        <w:t> </w:t>
      </w:r>
      <w:r>
        <w:rPr>
          <w:sz w:val="20"/>
          <w:lang w:val="ru-RU"/>
        </w:rPr>
        <w:t>Рынок устойчивых</w:t>
      </w:r>
      <w:r w:rsidRPr="008348F9">
        <w:rPr>
          <w:sz w:val="20"/>
          <w:lang w:val="ru-RU"/>
        </w:rPr>
        <w:t xml:space="preserve"> </w:t>
      </w:r>
      <w:r>
        <w:rPr>
          <w:sz w:val="20"/>
          <w:lang w:val="ru-RU"/>
        </w:rPr>
        <w:t>технологий</w:t>
      </w:r>
      <w:r w:rsidRPr="008348F9">
        <w:rPr>
          <w:sz w:val="20"/>
          <w:lang w:val="ru-RU"/>
        </w:rPr>
        <w:t xml:space="preserve"> также </w:t>
      </w:r>
      <w:r>
        <w:rPr>
          <w:sz w:val="20"/>
          <w:lang w:val="ru-RU"/>
        </w:rPr>
        <w:t xml:space="preserve">продолжала </w:t>
      </w:r>
      <w:r w:rsidRPr="008348F9">
        <w:rPr>
          <w:sz w:val="20"/>
          <w:lang w:val="ru-RU"/>
        </w:rPr>
        <w:t xml:space="preserve">успешно </w:t>
      </w:r>
      <w:r>
        <w:rPr>
          <w:sz w:val="20"/>
          <w:lang w:val="ru-RU"/>
        </w:rPr>
        <w:t xml:space="preserve">наращивать свою </w:t>
      </w:r>
      <w:r w:rsidRPr="008348F9">
        <w:rPr>
          <w:sz w:val="20"/>
          <w:lang w:val="ru-RU"/>
        </w:rPr>
        <w:t xml:space="preserve">сеть, </w:t>
      </w:r>
      <w:r>
        <w:rPr>
          <w:sz w:val="20"/>
          <w:lang w:val="ru-RU"/>
        </w:rPr>
        <w:t xml:space="preserve">к которой </w:t>
      </w:r>
      <w:r w:rsidRPr="008348F9">
        <w:rPr>
          <w:sz w:val="20"/>
          <w:lang w:val="ru-RU"/>
        </w:rPr>
        <w:t xml:space="preserve">в </w:t>
      </w:r>
      <w:r>
        <w:rPr>
          <w:sz w:val="20"/>
          <w:lang w:val="ru-RU"/>
        </w:rPr>
        <w:t>2016 г.</w:t>
      </w:r>
      <w:r w:rsidRPr="008348F9">
        <w:rPr>
          <w:sz w:val="20"/>
          <w:lang w:val="ru-RU"/>
        </w:rPr>
        <w:t xml:space="preserve"> </w:t>
      </w:r>
      <w:r>
        <w:rPr>
          <w:sz w:val="20"/>
          <w:lang w:val="ru-RU"/>
        </w:rPr>
        <w:t xml:space="preserve">присоединились еще </w:t>
      </w:r>
      <w:r w:rsidRPr="008348F9">
        <w:rPr>
          <w:sz w:val="20"/>
          <w:lang w:val="ru-RU"/>
        </w:rPr>
        <w:t xml:space="preserve">девять </w:t>
      </w:r>
      <w:r>
        <w:rPr>
          <w:sz w:val="20"/>
          <w:lang w:val="ru-RU"/>
        </w:rPr>
        <w:t>партнеров</w:t>
      </w:r>
      <w:r w:rsidRPr="008348F9">
        <w:rPr>
          <w:sz w:val="20"/>
          <w:lang w:val="ru-RU"/>
        </w:rPr>
        <w:t xml:space="preserve"> и 318 </w:t>
      </w:r>
      <w:r>
        <w:rPr>
          <w:sz w:val="20"/>
          <w:lang w:val="ru-RU"/>
        </w:rPr>
        <w:t xml:space="preserve">пользователей </w:t>
      </w:r>
      <w:r w:rsidRPr="005D5C0F">
        <w:rPr>
          <w:rFonts w:eastAsia="+mn-ea"/>
          <w:sz w:val="20"/>
          <w:lang w:val="ru-RU"/>
        </w:rPr>
        <w:t>–</w:t>
      </w:r>
      <w:r>
        <w:rPr>
          <w:sz w:val="20"/>
          <w:lang w:val="ru-RU"/>
        </w:rPr>
        <w:t xml:space="preserve"> </w:t>
      </w:r>
      <w:r w:rsidRPr="005D5C0F">
        <w:rPr>
          <w:sz w:val="20"/>
          <w:lang w:val="ru-RU"/>
        </w:rPr>
        <w:t>таким образом</w:t>
      </w:r>
      <w:r>
        <w:rPr>
          <w:sz w:val="20"/>
          <w:lang w:val="ru-RU"/>
        </w:rPr>
        <w:t>, их общее число</w:t>
      </w:r>
      <w:r w:rsidRPr="008348F9">
        <w:rPr>
          <w:sz w:val="20"/>
          <w:lang w:val="ru-RU"/>
        </w:rPr>
        <w:t xml:space="preserve"> </w:t>
      </w:r>
      <w:r>
        <w:rPr>
          <w:sz w:val="20"/>
          <w:lang w:val="ru-RU"/>
        </w:rPr>
        <w:t xml:space="preserve">составило </w:t>
      </w:r>
      <w:r w:rsidRPr="008348F9">
        <w:rPr>
          <w:sz w:val="20"/>
          <w:lang w:val="ru-RU"/>
        </w:rPr>
        <w:t>74 п</w:t>
      </w:r>
      <w:r>
        <w:rPr>
          <w:sz w:val="20"/>
          <w:lang w:val="ru-RU"/>
        </w:rPr>
        <w:t>артнеров</w:t>
      </w:r>
      <w:r w:rsidRPr="008348F9">
        <w:rPr>
          <w:sz w:val="20"/>
          <w:lang w:val="ru-RU"/>
        </w:rPr>
        <w:t xml:space="preserve"> и 808 </w:t>
      </w:r>
      <w:r>
        <w:rPr>
          <w:sz w:val="20"/>
          <w:lang w:val="ru-RU"/>
        </w:rPr>
        <w:t>пользователей</w:t>
      </w:r>
      <w:r w:rsidRPr="008348F9">
        <w:rPr>
          <w:sz w:val="20"/>
          <w:lang w:val="ru-RU"/>
        </w:rPr>
        <w:t>.  К концу год</w:t>
      </w:r>
      <w:r>
        <w:rPr>
          <w:sz w:val="20"/>
          <w:lang w:val="ru-RU"/>
        </w:rPr>
        <w:t>а</w:t>
      </w:r>
      <w:r w:rsidRPr="008348F9">
        <w:rPr>
          <w:sz w:val="20"/>
          <w:lang w:val="ru-RU"/>
        </w:rPr>
        <w:t xml:space="preserve"> база данных </w:t>
      </w:r>
      <w:r>
        <w:rPr>
          <w:sz w:val="20"/>
        </w:rPr>
        <w:t>WIPO</w:t>
      </w:r>
      <w:r w:rsidRPr="00F54F2D">
        <w:rPr>
          <w:sz w:val="20"/>
          <w:lang w:val="ru-RU"/>
        </w:rPr>
        <w:t xml:space="preserve"> </w:t>
      </w:r>
      <w:r>
        <w:rPr>
          <w:sz w:val="20"/>
        </w:rPr>
        <w:t>GREEN</w:t>
      </w:r>
      <w:r w:rsidRPr="008348F9">
        <w:rPr>
          <w:sz w:val="20"/>
          <w:lang w:val="ru-RU"/>
        </w:rPr>
        <w:t xml:space="preserve"> </w:t>
      </w:r>
      <w:r w:rsidRPr="00EB465A">
        <w:rPr>
          <w:sz w:val="20"/>
          <w:lang w:val="ru-RU"/>
        </w:rPr>
        <w:t>содерж</w:t>
      </w:r>
      <w:r>
        <w:rPr>
          <w:sz w:val="20"/>
          <w:lang w:val="ru-RU"/>
        </w:rPr>
        <w:t xml:space="preserve">ала описания </w:t>
      </w:r>
      <w:r w:rsidRPr="008348F9">
        <w:rPr>
          <w:sz w:val="20"/>
          <w:lang w:val="ru-RU"/>
        </w:rPr>
        <w:t>более 2</w:t>
      </w:r>
      <w:r>
        <w:rPr>
          <w:sz w:val="20"/>
          <w:lang w:val="ru-RU"/>
        </w:rPr>
        <w:t> </w:t>
      </w:r>
      <w:r w:rsidRPr="008348F9">
        <w:rPr>
          <w:sz w:val="20"/>
          <w:lang w:val="ru-RU"/>
        </w:rPr>
        <w:t>600 технологий</w:t>
      </w:r>
      <w:r>
        <w:rPr>
          <w:sz w:val="20"/>
          <w:lang w:val="ru-RU"/>
        </w:rPr>
        <w:t>, доступных для лицензирования</w:t>
      </w:r>
      <w:r w:rsidRPr="008348F9">
        <w:rPr>
          <w:sz w:val="20"/>
          <w:lang w:val="ru-RU"/>
        </w:rPr>
        <w:t xml:space="preserve">, </w:t>
      </w:r>
      <w:r>
        <w:rPr>
          <w:sz w:val="20"/>
          <w:lang w:val="ru-RU"/>
        </w:rPr>
        <w:t>продажи</w:t>
      </w:r>
      <w:r w:rsidRPr="008348F9">
        <w:rPr>
          <w:sz w:val="20"/>
          <w:lang w:val="ru-RU"/>
        </w:rPr>
        <w:t xml:space="preserve"> или </w:t>
      </w:r>
      <w:r w:rsidRPr="005D5C0F">
        <w:rPr>
          <w:sz w:val="20"/>
          <w:lang w:val="ru-RU"/>
        </w:rPr>
        <w:t>организаци</w:t>
      </w:r>
      <w:r>
        <w:rPr>
          <w:sz w:val="20"/>
          <w:lang w:val="ru-RU"/>
        </w:rPr>
        <w:t xml:space="preserve">и </w:t>
      </w:r>
      <w:r w:rsidRPr="005D5C0F">
        <w:rPr>
          <w:sz w:val="20"/>
          <w:lang w:val="ru-RU"/>
        </w:rPr>
        <w:t>партнер</w:t>
      </w:r>
      <w:r>
        <w:rPr>
          <w:sz w:val="20"/>
          <w:lang w:val="ru-RU"/>
        </w:rPr>
        <w:t xml:space="preserve">ских </w:t>
      </w:r>
      <w:r w:rsidRPr="005D5C0F">
        <w:rPr>
          <w:sz w:val="20"/>
          <w:lang w:val="ru-RU"/>
        </w:rPr>
        <w:t>проект</w:t>
      </w:r>
      <w:r>
        <w:rPr>
          <w:sz w:val="20"/>
          <w:lang w:val="ru-RU"/>
        </w:rPr>
        <w:t>ов</w:t>
      </w:r>
      <w:r w:rsidRPr="008348F9">
        <w:rPr>
          <w:sz w:val="20"/>
          <w:lang w:val="ru-RU"/>
        </w:rPr>
        <w:t xml:space="preserve"> и 150 </w:t>
      </w:r>
      <w:r w:rsidRPr="00EB465A">
        <w:rPr>
          <w:sz w:val="20"/>
          <w:lang w:val="ru-RU"/>
        </w:rPr>
        <w:t>документ</w:t>
      </w:r>
      <w:r>
        <w:rPr>
          <w:sz w:val="20"/>
          <w:lang w:val="ru-RU"/>
        </w:rPr>
        <w:t xml:space="preserve">ированных </w:t>
      </w:r>
      <w:r w:rsidRPr="008348F9">
        <w:rPr>
          <w:sz w:val="20"/>
          <w:lang w:val="ru-RU"/>
        </w:rPr>
        <w:t>потребностей (в основном развивающихся стран)</w:t>
      </w:r>
      <w:r>
        <w:rPr>
          <w:sz w:val="20"/>
          <w:lang w:val="ru-RU"/>
        </w:rPr>
        <w:t xml:space="preserve"> </w:t>
      </w:r>
      <w:r w:rsidRPr="00EB465A">
        <w:rPr>
          <w:rFonts w:eastAsia="+mn-ea"/>
          <w:sz w:val="20"/>
          <w:lang w:val="ru-RU"/>
        </w:rPr>
        <w:t>–</w:t>
      </w:r>
      <w:r>
        <w:rPr>
          <w:sz w:val="20"/>
          <w:lang w:val="ru-RU"/>
        </w:rPr>
        <w:t xml:space="preserve"> на </w:t>
      </w:r>
      <w:r w:rsidRPr="008348F9">
        <w:rPr>
          <w:sz w:val="20"/>
          <w:lang w:val="ru-RU"/>
        </w:rPr>
        <w:t xml:space="preserve">20 процентов </w:t>
      </w:r>
      <w:r>
        <w:rPr>
          <w:sz w:val="20"/>
          <w:lang w:val="ru-RU"/>
        </w:rPr>
        <w:t xml:space="preserve">больше по сравнению с </w:t>
      </w:r>
      <w:r w:rsidRPr="005D5C0F">
        <w:rPr>
          <w:snapToGrid w:val="0"/>
          <w:sz w:val="20"/>
          <w:lang w:val="ru-RU"/>
        </w:rPr>
        <w:t>данн</w:t>
      </w:r>
      <w:r>
        <w:rPr>
          <w:sz w:val="20"/>
          <w:lang w:val="ru-RU"/>
        </w:rPr>
        <w:t>ыми за 2015 г.</w:t>
      </w:r>
      <w:r w:rsidRPr="008348F9">
        <w:rPr>
          <w:sz w:val="20"/>
          <w:lang w:val="ru-RU"/>
        </w:rPr>
        <w:t xml:space="preserve">  Кроме того, </w:t>
      </w:r>
      <w:r>
        <w:rPr>
          <w:sz w:val="20"/>
        </w:rPr>
        <w:t>WIPO</w:t>
      </w:r>
      <w:r w:rsidRPr="00F54F2D">
        <w:rPr>
          <w:sz w:val="20"/>
          <w:lang w:val="ru-RU"/>
        </w:rPr>
        <w:t xml:space="preserve"> </w:t>
      </w:r>
      <w:r>
        <w:rPr>
          <w:sz w:val="20"/>
        </w:rPr>
        <w:t>GREEN</w:t>
      </w:r>
      <w:r w:rsidRPr="008348F9">
        <w:rPr>
          <w:sz w:val="20"/>
          <w:lang w:val="ru-RU"/>
        </w:rPr>
        <w:t xml:space="preserve"> </w:t>
      </w:r>
      <w:r>
        <w:rPr>
          <w:sz w:val="20"/>
          <w:lang w:val="ru-RU"/>
        </w:rPr>
        <w:t>способствовала установлению</w:t>
      </w:r>
      <w:r w:rsidRPr="008348F9">
        <w:rPr>
          <w:sz w:val="20"/>
          <w:lang w:val="ru-RU"/>
        </w:rPr>
        <w:t xml:space="preserve"> 127 </w:t>
      </w:r>
      <w:r w:rsidRPr="005D5C0F">
        <w:rPr>
          <w:sz w:val="20"/>
          <w:lang w:val="ru-RU"/>
        </w:rPr>
        <w:t>контакт</w:t>
      </w:r>
      <w:r>
        <w:rPr>
          <w:sz w:val="20"/>
          <w:lang w:val="ru-RU"/>
        </w:rPr>
        <w:t xml:space="preserve">ов </w:t>
      </w:r>
      <w:r w:rsidRPr="008348F9">
        <w:rPr>
          <w:sz w:val="20"/>
          <w:lang w:val="ru-RU"/>
        </w:rPr>
        <w:t xml:space="preserve">через </w:t>
      </w:r>
      <w:r>
        <w:rPr>
          <w:sz w:val="20"/>
          <w:lang w:val="ru-RU"/>
        </w:rPr>
        <w:t>базу</w:t>
      </w:r>
      <w:r w:rsidRPr="008348F9">
        <w:rPr>
          <w:sz w:val="20"/>
          <w:lang w:val="ru-RU"/>
        </w:rPr>
        <w:t xml:space="preserve"> данных, </w:t>
      </w:r>
      <w:r>
        <w:rPr>
          <w:sz w:val="20"/>
          <w:lang w:val="ru-RU"/>
        </w:rPr>
        <w:t xml:space="preserve">одного </w:t>
      </w:r>
      <w:r w:rsidRPr="005D5C0F">
        <w:rPr>
          <w:sz w:val="20"/>
          <w:lang w:val="ru-RU"/>
        </w:rPr>
        <w:t>партнер</w:t>
      </w:r>
      <w:r>
        <w:rPr>
          <w:sz w:val="20"/>
          <w:lang w:val="ru-RU"/>
        </w:rPr>
        <w:t xml:space="preserve">ского </w:t>
      </w:r>
      <w:r w:rsidRPr="005D5C0F">
        <w:rPr>
          <w:sz w:val="20"/>
          <w:lang w:val="ru-RU"/>
        </w:rPr>
        <w:t>контакт</w:t>
      </w:r>
      <w:r>
        <w:rPr>
          <w:sz w:val="20"/>
          <w:lang w:val="ru-RU"/>
        </w:rPr>
        <w:t xml:space="preserve">а </w:t>
      </w:r>
      <w:r w:rsidRPr="008348F9">
        <w:rPr>
          <w:sz w:val="20"/>
          <w:lang w:val="ru-RU"/>
        </w:rPr>
        <w:t>в Во</w:t>
      </w:r>
      <w:r>
        <w:rPr>
          <w:sz w:val="20"/>
          <w:lang w:val="ru-RU"/>
        </w:rPr>
        <w:t>сточной</w:t>
      </w:r>
      <w:r w:rsidRPr="008348F9">
        <w:rPr>
          <w:sz w:val="20"/>
          <w:lang w:val="ru-RU"/>
        </w:rPr>
        <w:t xml:space="preserve"> </w:t>
      </w:r>
      <w:r>
        <w:rPr>
          <w:sz w:val="20"/>
          <w:lang w:val="ru-RU"/>
        </w:rPr>
        <w:t>Африке</w:t>
      </w:r>
      <w:r w:rsidRPr="008348F9">
        <w:rPr>
          <w:sz w:val="20"/>
          <w:lang w:val="ru-RU"/>
        </w:rPr>
        <w:t xml:space="preserve">, </w:t>
      </w:r>
      <w:r>
        <w:rPr>
          <w:sz w:val="20"/>
          <w:lang w:val="ru-RU"/>
        </w:rPr>
        <w:t xml:space="preserve">оказала помощь в проведении выставки </w:t>
      </w:r>
      <w:r w:rsidRPr="008348F9">
        <w:rPr>
          <w:sz w:val="20"/>
          <w:lang w:val="ru-RU"/>
        </w:rPr>
        <w:t>инновационн</w:t>
      </w:r>
      <w:r>
        <w:rPr>
          <w:sz w:val="20"/>
          <w:lang w:val="ru-RU"/>
        </w:rPr>
        <w:t>ых</w:t>
      </w:r>
      <w:r w:rsidRPr="008348F9">
        <w:rPr>
          <w:sz w:val="20"/>
          <w:lang w:val="ru-RU"/>
        </w:rPr>
        <w:t xml:space="preserve"> МСП </w:t>
      </w:r>
      <w:r>
        <w:rPr>
          <w:sz w:val="20"/>
          <w:lang w:val="ru-RU"/>
        </w:rPr>
        <w:t xml:space="preserve">на </w:t>
      </w:r>
      <w:r w:rsidRPr="005D5C0F">
        <w:rPr>
          <w:sz w:val="20"/>
          <w:lang w:val="ru-RU"/>
        </w:rPr>
        <w:t xml:space="preserve">двадцать </w:t>
      </w:r>
      <w:r>
        <w:rPr>
          <w:sz w:val="20"/>
          <w:lang w:val="ru-RU"/>
        </w:rPr>
        <w:t xml:space="preserve">второй </w:t>
      </w:r>
      <w:r w:rsidRPr="005D5C0F">
        <w:rPr>
          <w:sz w:val="20"/>
          <w:lang w:val="ru-RU"/>
        </w:rPr>
        <w:t xml:space="preserve">сессии Конференции сторон РКИКООН </w:t>
      </w:r>
      <w:r>
        <w:rPr>
          <w:sz w:val="20"/>
          <w:lang w:val="ru-RU"/>
        </w:rPr>
        <w:t>(</w:t>
      </w:r>
      <w:r w:rsidRPr="00F81BA9">
        <w:rPr>
          <w:sz w:val="20"/>
        </w:rPr>
        <w:t>COP</w:t>
      </w:r>
      <w:r w:rsidRPr="008348F9">
        <w:rPr>
          <w:sz w:val="20"/>
          <w:lang w:val="ru-RU"/>
        </w:rPr>
        <w:t>22</w:t>
      </w:r>
      <w:r>
        <w:rPr>
          <w:sz w:val="20"/>
          <w:lang w:val="ru-RU"/>
        </w:rPr>
        <w:t>)</w:t>
      </w:r>
      <w:r w:rsidRPr="008348F9">
        <w:rPr>
          <w:sz w:val="20"/>
          <w:lang w:val="ru-RU"/>
        </w:rPr>
        <w:t xml:space="preserve"> и </w:t>
      </w:r>
      <w:r>
        <w:rPr>
          <w:sz w:val="20"/>
          <w:lang w:val="ru-RU"/>
        </w:rPr>
        <w:t xml:space="preserve">участвовала в </w:t>
      </w:r>
      <w:r w:rsidRPr="00EB465A">
        <w:rPr>
          <w:sz w:val="20"/>
          <w:lang w:val="ru-RU"/>
        </w:rPr>
        <w:t>организаци</w:t>
      </w:r>
      <w:r>
        <w:rPr>
          <w:sz w:val="20"/>
          <w:lang w:val="ru-RU"/>
        </w:rPr>
        <w:t xml:space="preserve">и других </w:t>
      </w:r>
      <w:r w:rsidRPr="005D5C0F">
        <w:rPr>
          <w:sz w:val="20"/>
          <w:lang w:val="ru-RU"/>
        </w:rPr>
        <w:t>партнер</w:t>
      </w:r>
      <w:r>
        <w:rPr>
          <w:sz w:val="20"/>
          <w:lang w:val="ru-RU"/>
        </w:rPr>
        <w:t>ских мероприятий</w:t>
      </w:r>
      <w:r w:rsidRPr="008348F9">
        <w:rPr>
          <w:sz w:val="20"/>
          <w:lang w:val="ru-RU"/>
        </w:rPr>
        <w:t>.</w:t>
      </w:r>
    </w:p>
    <w:p w:rsidR="00E161D9" w:rsidRPr="008348F9" w:rsidRDefault="00E161D9" w:rsidP="00E161D9">
      <w:pPr>
        <w:contextualSpacing/>
        <w:jc w:val="both"/>
        <w:rPr>
          <w:sz w:val="20"/>
          <w:lang w:val="ru-RU"/>
        </w:rPr>
      </w:pPr>
    </w:p>
    <w:p w:rsidR="00E161D9" w:rsidRPr="00512C35" w:rsidRDefault="00E161D9" w:rsidP="00E161D9">
      <w:pPr>
        <w:numPr>
          <w:ilvl w:val="0"/>
          <w:numId w:val="113"/>
        </w:numPr>
        <w:jc w:val="both"/>
        <w:rPr>
          <w:rFonts w:cs="Times New Roman"/>
          <w:sz w:val="20"/>
          <w:lang w:val="ru-RU"/>
        </w:rPr>
      </w:pPr>
      <w:r w:rsidRPr="001F1FF3">
        <w:rPr>
          <w:rFonts w:cs="Times New Roman"/>
          <w:sz w:val="20"/>
          <w:lang w:val="ru-RU"/>
        </w:rPr>
        <w:t>Участник</w:t>
      </w:r>
      <w:r>
        <w:rPr>
          <w:rFonts w:cs="Times New Roman"/>
          <w:sz w:val="20"/>
          <w:lang w:val="ru-RU"/>
        </w:rPr>
        <w:t xml:space="preserve">ам </w:t>
      </w:r>
      <w:r w:rsidRPr="008348F9">
        <w:rPr>
          <w:rFonts w:cs="Times New Roman"/>
          <w:sz w:val="20"/>
          <w:lang w:val="ru-RU"/>
        </w:rPr>
        <w:t>семинар</w:t>
      </w:r>
      <w:r>
        <w:rPr>
          <w:rFonts w:cs="Times New Roman"/>
          <w:sz w:val="20"/>
          <w:lang w:val="ru-RU"/>
        </w:rPr>
        <w:t xml:space="preserve">а </w:t>
      </w:r>
      <w:r w:rsidRPr="00512C35">
        <w:rPr>
          <w:rFonts w:cs="Times New Roman"/>
          <w:sz w:val="20"/>
          <w:lang w:val="ru-RU"/>
        </w:rPr>
        <w:t>«</w:t>
      </w:r>
      <w:r w:rsidRPr="008348F9">
        <w:rPr>
          <w:rFonts w:cs="Times New Roman"/>
          <w:sz w:val="20"/>
          <w:lang w:val="ru-RU"/>
        </w:rPr>
        <w:t>Глобальн</w:t>
      </w:r>
      <w:r>
        <w:rPr>
          <w:rFonts w:cs="Times New Roman"/>
          <w:sz w:val="20"/>
          <w:lang w:val="ru-RU"/>
        </w:rPr>
        <w:t xml:space="preserve">ые </w:t>
      </w:r>
      <w:r w:rsidRPr="00512C35">
        <w:rPr>
          <w:rFonts w:cs="Times New Roman"/>
          <w:sz w:val="20"/>
          <w:lang w:val="ru-RU"/>
        </w:rPr>
        <w:t>вопрос</w:t>
      </w:r>
      <w:r>
        <w:rPr>
          <w:rFonts w:cs="Times New Roman"/>
          <w:sz w:val="20"/>
          <w:lang w:val="ru-RU"/>
        </w:rPr>
        <w:t>ы</w:t>
      </w:r>
      <w:r w:rsidRPr="00512C35">
        <w:rPr>
          <w:rFonts w:cs="Times New Roman"/>
          <w:sz w:val="20"/>
          <w:lang w:val="ru-RU"/>
        </w:rPr>
        <w:t>»</w:t>
      </w:r>
      <w:r>
        <w:rPr>
          <w:rFonts w:cs="Times New Roman"/>
          <w:sz w:val="20"/>
          <w:lang w:val="ru-RU"/>
        </w:rPr>
        <w:t xml:space="preserve">, состоявшегося </w:t>
      </w:r>
      <w:r w:rsidRPr="008348F9">
        <w:rPr>
          <w:rFonts w:cs="Times New Roman"/>
          <w:sz w:val="20"/>
          <w:lang w:val="ru-RU"/>
        </w:rPr>
        <w:t>в а</w:t>
      </w:r>
      <w:r>
        <w:rPr>
          <w:rFonts w:cs="Times New Roman"/>
          <w:sz w:val="20"/>
          <w:lang w:val="ru-RU"/>
        </w:rPr>
        <w:t>преле</w:t>
      </w:r>
      <w:r w:rsidRPr="008348F9">
        <w:rPr>
          <w:rFonts w:cs="Times New Roman"/>
          <w:sz w:val="20"/>
          <w:lang w:val="ru-RU"/>
        </w:rPr>
        <w:t xml:space="preserve"> </w:t>
      </w:r>
      <w:r>
        <w:rPr>
          <w:rFonts w:cs="Times New Roman"/>
          <w:sz w:val="20"/>
          <w:lang w:val="ru-RU"/>
        </w:rPr>
        <w:t xml:space="preserve">2016 г., были представлены, использовавшим его как </w:t>
      </w:r>
      <w:r w:rsidRPr="00512C35">
        <w:rPr>
          <w:rFonts w:cs="Times New Roman"/>
          <w:sz w:val="20"/>
          <w:lang w:val="ru-RU"/>
        </w:rPr>
        <w:t>площад</w:t>
      </w:r>
      <w:r>
        <w:rPr>
          <w:rFonts w:cs="Times New Roman"/>
          <w:sz w:val="20"/>
          <w:lang w:val="ru-RU"/>
        </w:rPr>
        <w:t>ку обмена идеями</w:t>
      </w:r>
      <w:r w:rsidRPr="008348F9">
        <w:rPr>
          <w:rFonts w:cs="Times New Roman"/>
          <w:sz w:val="20"/>
          <w:lang w:val="ru-RU"/>
        </w:rPr>
        <w:t xml:space="preserve">, </w:t>
      </w:r>
      <w:r>
        <w:rPr>
          <w:rFonts w:cs="Times New Roman"/>
          <w:sz w:val="20"/>
          <w:lang w:val="ru-RU"/>
        </w:rPr>
        <w:t>экспертными</w:t>
      </w:r>
      <w:r w:rsidRPr="008348F9">
        <w:rPr>
          <w:rFonts w:cs="Times New Roman"/>
          <w:sz w:val="20"/>
          <w:lang w:val="ru-RU"/>
        </w:rPr>
        <w:t xml:space="preserve"> знания</w:t>
      </w:r>
      <w:r>
        <w:rPr>
          <w:rFonts w:cs="Times New Roman"/>
          <w:sz w:val="20"/>
          <w:lang w:val="ru-RU"/>
        </w:rPr>
        <w:t>ми</w:t>
      </w:r>
      <w:r w:rsidRPr="008348F9">
        <w:rPr>
          <w:rFonts w:cs="Times New Roman"/>
          <w:sz w:val="20"/>
          <w:lang w:val="ru-RU"/>
        </w:rPr>
        <w:t xml:space="preserve"> и </w:t>
      </w:r>
      <w:r>
        <w:rPr>
          <w:rFonts w:cs="Times New Roman"/>
          <w:sz w:val="20"/>
          <w:lang w:val="ru-RU"/>
        </w:rPr>
        <w:t>информацией</w:t>
      </w:r>
      <w:r w:rsidRPr="008348F9">
        <w:rPr>
          <w:rFonts w:cs="Times New Roman"/>
          <w:sz w:val="20"/>
          <w:lang w:val="ru-RU"/>
        </w:rPr>
        <w:t xml:space="preserve"> </w:t>
      </w:r>
      <w:r>
        <w:rPr>
          <w:rFonts w:cs="Times New Roman"/>
          <w:sz w:val="20"/>
          <w:lang w:val="ru-RU"/>
        </w:rPr>
        <w:t>по трем</w:t>
      </w:r>
      <w:r w:rsidRPr="008348F9">
        <w:rPr>
          <w:rFonts w:cs="Times New Roman"/>
          <w:sz w:val="20"/>
          <w:lang w:val="ru-RU"/>
        </w:rPr>
        <w:t xml:space="preserve"> </w:t>
      </w:r>
      <w:r w:rsidRPr="00512C35">
        <w:rPr>
          <w:rFonts w:cs="Times New Roman"/>
          <w:sz w:val="20"/>
          <w:lang w:val="ru-RU"/>
        </w:rPr>
        <w:t>основн</w:t>
      </w:r>
      <w:r>
        <w:rPr>
          <w:rFonts w:cs="Times New Roman"/>
          <w:sz w:val="20"/>
          <w:lang w:val="ru-RU"/>
        </w:rPr>
        <w:t xml:space="preserve">ым </w:t>
      </w:r>
      <w:r w:rsidRPr="00394236">
        <w:rPr>
          <w:rFonts w:cs="Times New Roman"/>
          <w:sz w:val="20"/>
          <w:lang w:val="ru-RU"/>
        </w:rPr>
        <w:t>направлени</w:t>
      </w:r>
      <w:r>
        <w:rPr>
          <w:rFonts w:cs="Times New Roman"/>
          <w:sz w:val="20"/>
          <w:lang w:val="ru-RU"/>
        </w:rPr>
        <w:t xml:space="preserve">ям, были представлены </w:t>
      </w:r>
      <w:r w:rsidRPr="00394236">
        <w:rPr>
          <w:rFonts w:cs="Times New Roman"/>
          <w:sz w:val="20"/>
          <w:lang w:val="ru-RU"/>
        </w:rPr>
        <w:t>документ</w:t>
      </w:r>
      <w:r>
        <w:rPr>
          <w:rFonts w:cs="Times New Roman"/>
          <w:sz w:val="20"/>
          <w:lang w:val="ru-RU"/>
        </w:rPr>
        <w:t xml:space="preserve">ы </w:t>
      </w:r>
      <w:r w:rsidRPr="00512C35">
        <w:rPr>
          <w:rFonts w:cs="Times New Roman"/>
          <w:sz w:val="20"/>
          <w:lang w:val="ru-RU"/>
        </w:rPr>
        <w:t>«Аналитическая записка по глобальным проблемам</w:t>
      </w:r>
      <w:r>
        <w:rPr>
          <w:rFonts w:cs="Times New Roman"/>
          <w:sz w:val="20"/>
          <w:lang w:val="ru-RU"/>
        </w:rPr>
        <w:t xml:space="preserve">: </w:t>
      </w:r>
      <w:r w:rsidRPr="00512C35">
        <w:rPr>
          <w:rFonts w:cs="Times New Roman"/>
          <w:sz w:val="20"/>
          <w:lang w:val="ru-RU"/>
        </w:rPr>
        <w:t xml:space="preserve">патенты и </w:t>
      </w:r>
      <w:r w:rsidRPr="00394236">
        <w:rPr>
          <w:rFonts w:cs="Times New Roman"/>
          <w:sz w:val="20"/>
          <w:lang w:val="ru-RU"/>
        </w:rPr>
        <w:t>‘</w:t>
      </w:r>
      <w:r w:rsidRPr="00512C35">
        <w:rPr>
          <w:rFonts w:cs="Times New Roman"/>
          <w:sz w:val="20"/>
          <w:lang w:val="ru-RU"/>
        </w:rPr>
        <w:t>Типовой перечень основных лекарственных средств ВОЗ</w:t>
      </w:r>
      <w:r w:rsidRPr="00394236">
        <w:rPr>
          <w:rFonts w:cs="Times New Roman"/>
          <w:sz w:val="20"/>
          <w:lang w:val="ru-RU"/>
        </w:rPr>
        <w:t>’</w:t>
      </w:r>
      <w:r w:rsidRPr="00512C35">
        <w:rPr>
          <w:rFonts w:cs="Times New Roman"/>
          <w:sz w:val="20"/>
          <w:lang w:val="ru-RU"/>
        </w:rPr>
        <w:t xml:space="preserve"> (18-е издание): </w:t>
      </w:r>
      <w:r>
        <w:rPr>
          <w:rFonts w:cs="Times New Roman"/>
          <w:sz w:val="20"/>
          <w:lang w:val="ru-RU"/>
        </w:rPr>
        <w:t xml:space="preserve">уточнение контуров </w:t>
      </w:r>
      <w:r w:rsidRPr="00512C35">
        <w:rPr>
          <w:rFonts w:cs="Times New Roman"/>
          <w:sz w:val="20"/>
          <w:lang w:val="ru-RU"/>
        </w:rPr>
        <w:t xml:space="preserve">обсуждения по вопросам ИС и </w:t>
      </w:r>
      <w:r w:rsidRPr="00394236">
        <w:rPr>
          <w:rFonts w:cs="Times New Roman"/>
          <w:sz w:val="20"/>
          <w:lang w:val="ru-RU"/>
        </w:rPr>
        <w:t>обеспечени</w:t>
      </w:r>
      <w:r>
        <w:rPr>
          <w:rFonts w:cs="Times New Roman"/>
          <w:sz w:val="20"/>
          <w:lang w:val="ru-RU"/>
        </w:rPr>
        <w:t xml:space="preserve">я </w:t>
      </w:r>
      <w:r w:rsidRPr="00512C35">
        <w:rPr>
          <w:rFonts w:cs="Times New Roman"/>
          <w:sz w:val="20"/>
          <w:lang w:val="ru-RU"/>
        </w:rPr>
        <w:t>доступ</w:t>
      </w:r>
      <w:r>
        <w:rPr>
          <w:rFonts w:cs="Times New Roman"/>
          <w:sz w:val="20"/>
          <w:lang w:val="ru-RU"/>
        </w:rPr>
        <w:t xml:space="preserve">ности </w:t>
      </w:r>
      <w:r w:rsidRPr="00394236">
        <w:rPr>
          <w:rFonts w:cs="Times New Roman"/>
          <w:iCs/>
          <w:sz w:val="20"/>
          <w:lang w:val="ru-RU"/>
        </w:rPr>
        <w:t>лекарств</w:t>
      </w:r>
      <w:r w:rsidRPr="00512C35">
        <w:rPr>
          <w:rFonts w:cs="Times New Roman"/>
          <w:sz w:val="20"/>
          <w:lang w:val="ru-RU"/>
        </w:rPr>
        <w:t>»</w:t>
      </w:r>
      <w:r>
        <w:rPr>
          <w:rFonts w:cs="Times New Roman"/>
          <w:sz w:val="20"/>
          <w:lang w:val="ru-RU"/>
        </w:rPr>
        <w:t>.</w:t>
      </w:r>
      <w:r w:rsidRPr="008348F9">
        <w:rPr>
          <w:rFonts w:cs="Times New Roman"/>
          <w:sz w:val="20"/>
          <w:lang w:val="ru-RU"/>
        </w:rPr>
        <w:t xml:space="preserve">  </w:t>
      </w:r>
      <w:r w:rsidRPr="00512C35">
        <w:rPr>
          <w:rFonts w:cs="Times New Roman"/>
          <w:sz w:val="20"/>
          <w:lang w:val="ru-RU"/>
        </w:rPr>
        <w:t xml:space="preserve">Аналитическая записка </w:t>
      </w:r>
      <w:r>
        <w:rPr>
          <w:rFonts w:cs="Times New Roman"/>
          <w:sz w:val="20"/>
          <w:lang w:val="ru-RU"/>
        </w:rPr>
        <w:t xml:space="preserve">представляет собой резюме </w:t>
      </w:r>
      <w:r w:rsidRPr="008348F9">
        <w:rPr>
          <w:rFonts w:cs="Times New Roman"/>
          <w:sz w:val="20"/>
          <w:lang w:val="ru-RU"/>
        </w:rPr>
        <w:t>техническ</w:t>
      </w:r>
      <w:r>
        <w:rPr>
          <w:rFonts w:cs="Times New Roman"/>
          <w:sz w:val="20"/>
          <w:lang w:val="ru-RU"/>
        </w:rPr>
        <w:t>ого</w:t>
      </w:r>
      <w:r w:rsidRPr="008348F9">
        <w:rPr>
          <w:rFonts w:cs="Times New Roman"/>
          <w:sz w:val="20"/>
          <w:lang w:val="ru-RU"/>
        </w:rPr>
        <w:t xml:space="preserve"> отчет</w:t>
      </w:r>
      <w:r>
        <w:rPr>
          <w:rFonts w:cs="Times New Roman"/>
          <w:sz w:val="20"/>
          <w:lang w:val="ru-RU"/>
        </w:rPr>
        <w:t>а</w:t>
      </w:r>
      <w:r w:rsidRPr="008348F9">
        <w:rPr>
          <w:rFonts w:cs="Times New Roman"/>
          <w:sz w:val="20"/>
          <w:lang w:val="ru-RU"/>
        </w:rPr>
        <w:t xml:space="preserve">, </w:t>
      </w:r>
      <w:r>
        <w:rPr>
          <w:rFonts w:cs="Times New Roman"/>
          <w:sz w:val="20"/>
          <w:lang w:val="ru-RU"/>
        </w:rPr>
        <w:t xml:space="preserve">который </w:t>
      </w:r>
      <w:r w:rsidRPr="00394236">
        <w:rPr>
          <w:rFonts w:cs="Times New Roman"/>
          <w:sz w:val="20"/>
          <w:lang w:val="ru-RU"/>
        </w:rPr>
        <w:t>содерж</w:t>
      </w:r>
      <w:r>
        <w:rPr>
          <w:rFonts w:cs="Times New Roman"/>
          <w:sz w:val="20"/>
          <w:lang w:val="ru-RU"/>
        </w:rPr>
        <w:t xml:space="preserve">ит </w:t>
      </w:r>
      <w:r w:rsidRPr="00394236">
        <w:rPr>
          <w:rFonts w:cs="Times New Roman"/>
          <w:sz w:val="20"/>
          <w:lang w:val="ru-RU"/>
        </w:rPr>
        <w:t>рекомендаци</w:t>
      </w:r>
      <w:r>
        <w:rPr>
          <w:rFonts w:cs="Times New Roman"/>
          <w:sz w:val="20"/>
          <w:lang w:val="ru-RU"/>
        </w:rPr>
        <w:t xml:space="preserve">и для участников </w:t>
      </w:r>
      <w:r w:rsidRPr="008348F9">
        <w:rPr>
          <w:rFonts w:cs="Times New Roman"/>
          <w:sz w:val="20"/>
          <w:lang w:val="ru-RU"/>
        </w:rPr>
        <w:t>г</w:t>
      </w:r>
      <w:r>
        <w:rPr>
          <w:rFonts w:cs="Times New Roman"/>
          <w:sz w:val="20"/>
          <w:lang w:val="ru-RU"/>
        </w:rPr>
        <w:t>лобальной</w:t>
      </w:r>
      <w:r w:rsidRPr="008348F9">
        <w:rPr>
          <w:rFonts w:cs="Times New Roman"/>
          <w:sz w:val="20"/>
          <w:lang w:val="ru-RU"/>
        </w:rPr>
        <w:t xml:space="preserve"> </w:t>
      </w:r>
      <w:r w:rsidRPr="00512C35">
        <w:rPr>
          <w:rFonts w:cs="Times New Roman"/>
          <w:sz w:val="20"/>
          <w:lang w:val="ru-RU"/>
        </w:rPr>
        <w:t>систем</w:t>
      </w:r>
      <w:r>
        <w:rPr>
          <w:rFonts w:cs="Times New Roman"/>
          <w:sz w:val="20"/>
          <w:lang w:val="ru-RU"/>
        </w:rPr>
        <w:t xml:space="preserve">ы здравоохранения </w:t>
      </w:r>
      <w:r w:rsidRPr="00512C35">
        <w:rPr>
          <w:rFonts w:cs="Times New Roman"/>
          <w:sz w:val="20"/>
          <w:lang w:val="ru-RU"/>
        </w:rPr>
        <w:t xml:space="preserve">в отношении </w:t>
      </w:r>
      <w:r>
        <w:rPr>
          <w:rFonts w:cs="Times New Roman"/>
          <w:sz w:val="20"/>
          <w:lang w:val="ru-RU"/>
        </w:rPr>
        <w:t xml:space="preserve">набора </w:t>
      </w:r>
      <w:r w:rsidRPr="00512C35">
        <w:rPr>
          <w:rFonts w:cs="Times New Roman"/>
          <w:iCs/>
          <w:sz w:val="20"/>
          <w:lang w:val="ru-RU"/>
        </w:rPr>
        <w:t>лекарств</w:t>
      </w:r>
      <w:r>
        <w:rPr>
          <w:rFonts w:cs="Times New Roman"/>
          <w:iCs/>
          <w:sz w:val="20"/>
          <w:lang w:val="ru-RU"/>
        </w:rPr>
        <w:t xml:space="preserve">, </w:t>
      </w:r>
      <w:r w:rsidRPr="00512C35">
        <w:rPr>
          <w:rFonts w:cs="Times New Roman"/>
          <w:iCs/>
          <w:sz w:val="20"/>
          <w:lang w:val="ru-RU"/>
        </w:rPr>
        <w:t>котор</w:t>
      </w:r>
      <w:r>
        <w:rPr>
          <w:rFonts w:cs="Times New Roman"/>
          <w:iCs/>
          <w:sz w:val="20"/>
          <w:lang w:val="ru-RU"/>
        </w:rPr>
        <w:t xml:space="preserve">ые </w:t>
      </w:r>
      <w:r w:rsidRPr="00512C35">
        <w:rPr>
          <w:rFonts w:cs="Times New Roman"/>
          <w:iCs/>
          <w:sz w:val="20"/>
          <w:lang w:val="ru-RU"/>
        </w:rPr>
        <w:t>должн</w:t>
      </w:r>
      <w:r>
        <w:rPr>
          <w:rFonts w:cs="Times New Roman"/>
          <w:iCs/>
          <w:sz w:val="20"/>
          <w:lang w:val="ru-RU"/>
        </w:rPr>
        <w:t xml:space="preserve">ы обеспечиваться </w:t>
      </w:r>
      <w:r>
        <w:rPr>
          <w:rFonts w:cs="Times New Roman"/>
          <w:sz w:val="20"/>
          <w:lang w:val="ru-RU"/>
        </w:rPr>
        <w:t xml:space="preserve">системами </w:t>
      </w:r>
      <w:r w:rsidRPr="00512C35">
        <w:rPr>
          <w:rFonts w:cs="Times New Roman"/>
          <w:sz w:val="20"/>
          <w:lang w:val="ru-RU"/>
        </w:rPr>
        <w:t>здравоохранени</w:t>
      </w:r>
      <w:r>
        <w:rPr>
          <w:rFonts w:cs="Times New Roman"/>
          <w:sz w:val="20"/>
          <w:lang w:val="ru-RU"/>
        </w:rPr>
        <w:t xml:space="preserve">я, </w:t>
      </w:r>
      <w:r w:rsidRPr="00394236">
        <w:rPr>
          <w:rFonts w:cs="Times New Roman"/>
          <w:sz w:val="20"/>
          <w:lang w:val="ru-RU"/>
        </w:rPr>
        <w:t>в качестве</w:t>
      </w:r>
      <w:r>
        <w:rPr>
          <w:rFonts w:cs="Times New Roman"/>
          <w:sz w:val="20"/>
          <w:lang w:val="ru-RU"/>
        </w:rPr>
        <w:t xml:space="preserve"> </w:t>
      </w:r>
      <w:r w:rsidRPr="008348F9">
        <w:rPr>
          <w:rFonts w:cs="Times New Roman"/>
          <w:sz w:val="20"/>
          <w:lang w:val="ru-RU"/>
        </w:rPr>
        <w:t>минима</w:t>
      </w:r>
      <w:r>
        <w:rPr>
          <w:rFonts w:cs="Times New Roman"/>
          <w:sz w:val="20"/>
          <w:lang w:val="ru-RU"/>
        </w:rPr>
        <w:t xml:space="preserve">льного </w:t>
      </w:r>
      <w:r w:rsidRPr="00512C35">
        <w:rPr>
          <w:rFonts w:cs="Times New Roman"/>
          <w:sz w:val="20"/>
          <w:lang w:val="ru-RU"/>
        </w:rPr>
        <w:t>требовани</w:t>
      </w:r>
      <w:r>
        <w:rPr>
          <w:rFonts w:cs="Times New Roman"/>
          <w:sz w:val="20"/>
          <w:lang w:val="ru-RU"/>
        </w:rPr>
        <w:t>я к директивным</w:t>
      </w:r>
      <w:r w:rsidRPr="00512C35">
        <w:rPr>
          <w:rFonts w:cs="Times New Roman"/>
          <w:sz w:val="20"/>
          <w:lang w:val="ru-RU"/>
        </w:rPr>
        <w:t xml:space="preserve"> орг</w:t>
      </w:r>
      <w:r>
        <w:rPr>
          <w:rFonts w:cs="Times New Roman"/>
          <w:sz w:val="20"/>
          <w:lang w:val="ru-RU"/>
        </w:rPr>
        <w:t>анам</w:t>
      </w:r>
      <w:r w:rsidRPr="008348F9">
        <w:rPr>
          <w:rFonts w:cs="Times New Roman"/>
          <w:sz w:val="20"/>
          <w:lang w:val="ru-RU"/>
        </w:rPr>
        <w:t xml:space="preserve">.  </w:t>
      </w:r>
      <w:r w:rsidRPr="00512C35">
        <w:rPr>
          <w:rFonts w:cs="Times New Roman"/>
          <w:sz w:val="20"/>
          <w:lang w:val="ru-RU"/>
        </w:rPr>
        <w:t>Презентация анализ</w:t>
      </w:r>
      <w:r>
        <w:rPr>
          <w:rFonts w:cs="Times New Roman"/>
          <w:sz w:val="20"/>
          <w:lang w:val="ru-RU"/>
        </w:rPr>
        <w:t>а</w:t>
      </w:r>
      <w:r w:rsidRPr="00512C35">
        <w:rPr>
          <w:rFonts w:cs="Times New Roman"/>
          <w:sz w:val="20"/>
          <w:lang w:val="ru-RU"/>
        </w:rPr>
        <w:t xml:space="preserve"> </w:t>
      </w:r>
      <w:r>
        <w:rPr>
          <w:rFonts w:cs="Times New Roman"/>
          <w:sz w:val="20"/>
          <w:lang w:val="ru-RU"/>
        </w:rPr>
        <w:t xml:space="preserve">его </w:t>
      </w:r>
      <w:r w:rsidRPr="00512C35">
        <w:rPr>
          <w:rFonts w:cs="Times New Roman"/>
          <w:sz w:val="20"/>
          <w:lang w:val="ru-RU"/>
        </w:rPr>
        <w:t>автор</w:t>
      </w:r>
      <w:r>
        <w:rPr>
          <w:rFonts w:cs="Times New Roman"/>
          <w:sz w:val="20"/>
          <w:lang w:val="ru-RU"/>
        </w:rPr>
        <w:t>ами</w:t>
      </w:r>
      <w:r w:rsidRPr="00512C35">
        <w:rPr>
          <w:rFonts w:cs="Times New Roman"/>
          <w:sz w:val="20"/>
          <w:lang w:val="ru-RU"/>
        </w:rPr>
        <w:t xml:space="preserve"> </w:t>
      </w:r>
      <w:r>
        <w:rPr>
          <w:rFonts w:cs="Times New Roman"/>
          <w:sz w:val="20"/>
          <w:lang w:val="ru-RU"/>
        </w:rPr>
        <w:t xml:space="preserve">собрала большую аудиторию </w:t>
      </w:r>
      <w:r w:rsidRPr="00512C35">
        <w:rPr>
          <w:rFonts w:cs="Times New Roman"/>
          <w:sz w:val="20"/>
          <w:lang w:val="ru-RU"/>
        </w:rPr>
        <w:t xml:space="preserve">и </w:t>
      </w:r>
      <w:r>
        <w:rPr>
          <w:rFonts w:cs="Times New Roman"/>
          <w:sz w:val="20"/>
          <w:lang w:val="ru-RU"/>
        </w:rPr>
        <w:t xml:space="preserve">вызвала оживленную </w:t>
      </w:r>
      <w:r w:rsidRPr="00394236">
        <w:rPr>
          <w:rFonts w:cs="Times New Roman"/>
          <w:sz w:val="20"/>
          <w:lang w:val="ru-RU"/>
        </w:rPr>
        <w:t>дискусси</w:t>
      </w:r>
      <w:r>
        <w:rPr>
          <w:rFonts w:cs="Times New Roman"/>
          <w:sz w:val="20"/>
          <w:lang w:val="ru-RU"/>
        </w:rPr>
        <w:t xml:space="preserve">ю, </w:t>
      </w:r>
      <w:r w:rsidRPr="00394236">
        <w:rPr>
          <w:rFonts w:cs="Times New Roman"/>
          <w:sz w:val="20"/>
          <w:lang w:val="ru-RU"/>
        </w:rPr>
        <w:t>посвященн</w:t>
      </w:r>
      <w:r>
        <w:rPr>
          <w:rFonts w:cs="Times New Roman"/>
          <w:sz w:val="20"/>
          <w:lang w:val="ru-RU"/>
        </w:rPr>
        <w:t xml:space="preserve">ую </w:t>
      </w:r>
      <w:r w:rsidRPr="00512C35">
        <w:rPr>
          <w:rFonts w:cs="Times New Roman"/>
          <w:sz w:val="20"/>
          <w:lang w:val="ru-RU"/>
        </w:rPr>
        <w:t>патент</w:t>
      </w:r>
      <w:r>
        <w:rPr>
          <w:rFonts w:cs="Times New Roman"/>
          <w:sz w:val="20"/>
          <w:lang w:val="ru-RU"/>
        </w:rPr>
        <w:t>ной</w:t>
      </w:r>
      <w:r w:rsidRPr="00512C35">
        <w:rPr>
          <w:rFonts w:cs="Times New Roman"/>
          <w:sz w:val="20"/>
          <w:lang w:val="ru-RU"/>
        </w:rPr>
        <w:t xml:space="preserve"> </w:t>
      </w:r>
      <w:r>
        <w:rPr>
          <w:rFonts w:cs="Times New Roman"/>
          <w:sz w:val="20"/>
          <w:lang w:val="ru-RU"/>
        </w:rPr>
        <w:t xml:space="preserve">информации, касающейся </w:t>
      </w:r>
      <w:r w:rsidRPr="00394236">
        <w:rPr>
          <w:rFonts w:eastAsia="Courier New" w:cs="Times New Roman"/>
          <w:sz w:val="20"/>
          <w:lang w:val="ru-RU"/>
        </w:rPr>
        <w:t>производ</w:t>
      </w:r>
      <w:r>
        <w:rPr>
          <w:rFonts w:eastAsia="Courier New" w:cs="Times New Roman"/>
          <w:sz w:val="20"/>
          <w:lang w:val="ru-RU"/>
        </w:rPr>
        <w:t>ства</w:t>
      </w:r>
      <w:r>
        <w:rPr>
          <w:rFonts w:cs="Times New Roman"/>
          <w:sz w:val="20"/>
          <w:lang w:val="ru-RU"/>
        </w:rPr>
        <w:t xml:space="preserve"> </w:t>
      </w:r>
      <w:r w:rsidRPr="00512C35">
        <w:rPr>
          <w:rFonts w:cs="Times New Roman"/>
          <w:sz w:val="20"/>
          <w:lang w:val="ru-RU"/>
        </w:rPr>
        <w:t>фармацевтическ</w:t>
      </w:r>
      <w:r>
        <w:rPr>
          <w:rFonts w:cs="Times New Roman"/>
          <w:sz w:val="20"/>
          <w:lang w:val="ru-RU"/>
        </w:rPr>
        <w:t>их препаратов</w:t>
      </w:r>
      <w:r w:rsidRPr="00512C35">
        <w:rPr>
          <w:rFonts w:cs="Times New Roman"/>
          <w:sz w:val="20"/>
          <w:lang w:val="ru-RU"/>
        </w:rPr>
        <w:t xml:space="preserve">. </w:t>
      </w:r>
    </w:p>
    <w:p w:rsidR="00E161D9" w:rsidRPr="00512C35" w:rsidRDefault="00E161D9" w:rsidP="00E161D9">
      <w:pPr>
        <w:spacing w:after="120"/>
        <w:contextualSpacing/>
        <w:jc w:val="both"/>
        <w:rPr>
          <w:sz w:val="20"/>
          <w:lang w:val="ru-RU"/>
        </w:rPr>
      </w:pPr>
    </w:p>
    <w:p w:rsidR="00E161D9" w:rsidRPr="0067725D" w:rsidRDefault="00E161D9" w:rsidP="00E161D9">
      <w:pPr>
        <w:numPr>
          <w:ilvl w:val="0"/>
          <w:numId w:val="113"/>
        </w:numPr>
        <w:spacing w:after="120"/>
        <w:ind w:left="357" w:hanging="357"/>
        <w:contextualSpacing/>
        <w:jc w:val="both"/>
        <w:rPr>
          <w:sz w:val="20"/>
          <w:lang w:val="ru-RU"/>
        </w:rPr>
      </w:pPr>
      <w:r>
        <w:rPr>
          <w:sz w:val="20"/>
          <w:lang w:val="ru-RU"/>
        </w:rPr>
        <w:t xml:space="preserve">В </w:t>
      </w:r>
      <w:r w:rsidRPr="00512C35">
        <w:rPr>
          <w:sz w:val="20"/>
          <w:lang w:val="ru-RU"/>
        </w:rPr>
        <w:t>2016</w:t>
      </w:r>
      <w:r>
        <w:rPr>
          <w:sz w:val="20"/>
          <w:lang w:val="ru-RU"/>
        </w:rPr>
        <w:t xml:space="preserve"> г. был запущен </w:t>
      </w:r>
      <w:r w:rsidRPr="00512C35">
        <w:rPr>
          <w:sz w:val="20"/>
          <w:lang w:val="ru-RU"/>
        </w:rPr>
        <w:t>курс д</w:t>
      </w:r>
      <w:r>
        <w:rPr>
          <w:sz w:val="20"/>
          <w:lang w:val="ru-RU"/>
        </w:rPr>
        <w:t>истанционного обучения</w:t>
      </w:r>
      <w:r w:rsidRPr="00512C35">
        <w:rPr>
          <w:sz w:val="20"/>
          <w:lang w:val="ru-RU"/>
        </w:rPr>
        <w:t xml:space="preserve"> (</w:t>
      </w:r>
      <w:r>
        <w:rPr>
          <w:sz w:val="20"/>
          <w:lang w:val="ru-RU"/>
        </w:rPr>
        <w:t>ДО</w:t>
      </w:r>
      <w:r w:rsidRPr="00512C35">
        <w:rPr>
          <w:sz w:val="20"/>
          <w:lang w:val="ru-RU"/>
        </w:rPr>
        <w:t xml:space="preserve">) </w:t>
      </w:r>
      <w:r>
        <w:rPr>
          <w:sz w:val="20"/>
          <w:lang w:val="ru-RU"/>
        </w:rPr>
        <w:t>ВОЗ</w:t>
      </w:r>
      <w:r w:rsidRPr="00512C35">
        <w:rPr>
          <w:sz w:val="20"/>
          <w:lang w:val="ru-RU"/>
        </w:rPr>
        <w:t xml:space="preserve">, ВОИС и ВТО </w:t>
      </w:r>
      <w:r>
        <w:rPr>
          <w:sz w:val="20"/>
          <w:lang w:val="ru-RU"/>
        </w:rPr>
        <w:t xml:space="preserve">для руководящих </w:t>
      </w:r>
      <w:r w:rsidRPr="00512C35">
        <w:rPr>
          <w:sz w:val="20"/>
          <w:lang w:val="ru-RU"/>
        </w:rPr>
        <w:t>работ</w:t>
      </w:r>
      <w:r>
        <w:rPr>
          <w:sz w:val="20"/>
          <w:lang w:val="ru-RU"/>
        </w:rPr>
        <w:t xml:space="preserve">ников </w:t>
      </w:r>
      <w:r w:rsidRPr="00512C35">
        <w:rPr>
          <w:sz w:val="20"/>
          <w:lang w:val="ru-RU"/>
        </w:rPr>
        <w:t>«</w:t>
      </w:r>
      <w:r>
        <w:rPr>
          <w:sz w:val="20"/>
          <w:lang w:val="ru-RU"/>
        </w:rPr>
        <w:t xml:space="preserve">Повышение доступности </w:t>
      </w:r>
      <w:r w:rsidRPr="00512C35">
        <w:rPr>
          <w:sz w:val="20"/>
          <w:lang w:val="ru-RU"/>
        </w:rPr>
        <w:t>медицинск</w:t>
      </w:r>
      <w:r>
        <w:rPr>
          <w:sz w:val="20"/>
          <w:lang w:val="ru-RU"/>
        </w:rPr>
        <w:t>их</w:t>
      </w:r>
      <w:r w:rsidRPr="00512C35">
        <w:rPr>
          <w:sz w:val="20"/>
          <w:lang w:val="ru-RU"/>
        </w:rPr>
        <w:t xml:space="preserve"> </w:t>
      </w:r>
      <w:r>
        <w:rPr>
          <w:sz w:val="20"/>
          <w:lang w:val="ru-RU"/>
        </w:rPr>
        <w:t>технологий</w:t>
      </w:r>
      <w:r w:rsidRPr="00512C35">
        <w:rPr>
          <w:sz w:val="20"/>
          <w:lang w:val="ru-RU"/>
        </w:rPr>
        <w:t xml:space="preserve"> и </w:t>
      </w:r>
      <w:r w:rsidRPr="00394236">
        <w:rPr>
          <w:snapToGrid w:val="0"/>
          <w:sz w:val="20"/>
          <w:lang w:val="ru-RU"/>
        </w:rPr>
        <w:lastRenderedPageBreak/>
        <w:t>стимулировани</w:t>
      </w:r>
      <w:r>
        <w:rPr>
          <w:sz w:val="20"/>
          <w:lang w:val="ru-RU"/>
        </w:rPr>
        <w:t>е</w:t>
      </w:r>
      <w:r w:rsidRPr="00512C35">
        <w:rPr>
          <w:sz w:val="20"/>
          <w:lang w:val="ru-RU"/>
        </w:rPr>
        <w:t xml:space="preserve"> </w:t>
      </w:r>
      <w:r>
        <w:rPr>
          <w:sz w:val="20"/>
          <w:lang w:val="ru-RU"/>
        </w:rPr>
        <w:t>инноваций</w:t>
      </w:r>
      <w:r w:rsidRPr="00512C35">
        <w:rPr>
          <w:sz w:val="20"/>
          <w:lang w:val="ru-RU"/>
        </w:rPr>
        <w:t xml:space="preserve">».  </w:t>
      </w:r>
      <w:r w:rsidRPr="00512C35">
        <w:rPr>
          <w:snapToGrid w:val="0"/>
          <w:sz w:val="20"/>
          <w:lang w:val="ru-RU"/>
        </w:rPr>
        <w:t>Данн</w:t>
      </w:r>
      <w:r>
        <w:rPr>
          <w:sz w:val="20"/>
          <w:lang w:val="ru-RU"/>
        </w:rPr>
        <w:t xml:space="preserve">ый </w:t>
      </w:r>
      <w:r w:rsidRPr="00512C35">
        <w:rPr>
          <w:sz w:val="20"/>
          <w:lang w:val="ru-RU"/>
        </w:rPr>
        <w:t>курс</w:t>
      </w:r>
      <w:r>
        <w:rPr>
          <w:sz w:val="20"/>
          <w:lang w:val="ru-RU"/>
        </w:rPr>
        <w:t xml:space="preserve">, созданный на основе </w:t>
      </w:r>
      <w:r w:rsidRPr="00512C35">
        <w:rPr>
          <w:sz w:val="20"/>
          <w:lang w:val="ru-RU"/>
        </w:rPr>
        <w:t>трехсторонн</w:t>
      </w:r>
      <w:r>
        <w:rPr>
          <w:sz w:val="20"/>
          <w:lang w:val="ru-RU"/>
        </w:rPr>
        <w:t>его</w:t>
      </w:r>
      <w:r w:rsidRPr="00512C35">
        <w:rPr>
          <w:sz w:val="20"/>
          <w:lang w:val="ru-RU"/>
        </w:rPr>
        <w:t xml:space="preserve"> </w:t>
      </w:r>
      <w:r>
        <w:rPr>
          <w:sz w:val="20"/>
          <w:lang w:val="ru-RU"/>
        </w:rPr>
        <w:t>соглашения</w:t>
      </w:r>
      <w:r w:rsidRPr="00512C35">
        <w:rPr>
          <w:sz w:val="20"/>
          <w:lang w:val="ru-RU"/>
        </w:rPr>
        <w:t xml:space="preserve"> между </w:t>
      </w:r>
      <w:r>
        <w:rPr>
          <w:sz w:val="20"/>
          <w:lang w:val="ru-RU"/>
        </w:rPr>
        <w:t>ВОЗ</w:t>
      </w:r>
      <w:r w:rsidRPr="00512C35">
        <w:rPr>
          <w:sz w:val="20"/>
          <w:lang w:val="ru-RU"/>
        </w:rPr>
        <w:t xml:space="preserve">, ВОИС и ВТО </w:t>
      </w:r>
      <w:r>
        <w:rPr>
          <w:sz w:val="20"/>
          <w:lang w:val="ru-RU"/>
        </w:rPr>
        <w:t xml:space="preserve">и </w:t>
      </w:r>
      <w:r w:rsidRPr="00512C35">
        <w:rPr>
          <w:sz w:val="20"/>
          <w:lang w:val="ru-RU"/>
        </w:rPr>
        <w:t xml:space="preserve">в </w:t>
      </w:r>
      <w:r w:rsidRPr="0067725D">
        <w:rPr>
          <w:sz w:val="20"/>
          <w:lang w:val="ru-RU"/>
        </w:rPr>
        <w:t>партнер</w:t>
      </w:r>
      <w:r>
        <w:rPr>
          <w:sz w:val="20"/>
          <w:lang w:val="ru-RU"/>
        </w:rPr>
        <w:t>стве с Академи</w:t>
      </w:r>
      <w:r w:rsidRPr="0067725D">
        <w:rPr>
          <w:sz w:val="20"/>
          <w:lang w:val="ru-RU"/>
        </w:rPr>
        <w:t>ей</w:t>
      </w:r>
      <w:r>
        <w:rPr>
          <w:sz w:val="20"/>
          <w:lang w:val="ru-RU"/>
        </w:rPr>
        <w:t xml:space="preserve"> ВОИС,</w:t>
      </w:r>
      <w:r w:rsidRPr="00512C35">
        <w:rPr>
          <w:sz w:val="20"/>
          <w:lang w:val="ru-RU"/>
        </w:rPr>
        <w:t xml:space="preserve"> </w:t>
      </w:r>
      <w:r>
        <w:rPr>
          <w:sz w:val="20"/>
          <w:lang w:val="ru-RU"/>
        </w:rPr>
        <w:t xml:space="preserve">посвящен </w:t>
      </w:r>
      <w:r w:rsidRPr="00394236">
        <w:rPr>
          <w:sz w:val="20"/>
          <w:lang w:val="ru-RU"/>
        </w:rPr>
        <w:t>проблем</w:t>
      </w:r>
      <w:r>
        <w:rPr>
          <w:sz w:val="20"/>
          <w:lang w:val="ru-RU"/>
        </w:rPr>
        <w:t xml:space="preserve">ам, возникающим на стыке сфер </w:t>
      </w:r>
      <w:r w:rsidRPr="0067725D">
        <w:rPr>
          <w:sz w:val="20"/>
          <w:lang w:val="ru-RU"/>
        </w:rPr>
        <w:t>здравоохранени</w:t>
      </w:r>
      <w:r>
        <w:rPr>
          <w:sz w:val="20"/>
          <w:lang w:val="ru-RU"/>
        </w:rPr>
        <w:t>я</w:t>
      </w:r>
      <w:r w:rsidRPr="00512C35">
        <w:rPr>
          <w:sz w:val="20"/>
          <w:lang w:val="ru-RU"/>
        </w:rPr>
        <w:t xml:space="preserve">, ИС и </w:t>
      </w:r>
      <w:r w:rsidRPr="00394236">
        <w:rPr>
          <w:sz w:val="20"/>
          <w:lang w:val="ru-RU"/>
        </w:rPr>
        <w:t>международн</w:t>
      </w:r>
      <w:r>
        <w:rPr>
          <w:sz w:val="20"/>
          <w:lang w:val="ru-RU"/>
        </w:rPr>
        <w:t xml:space="preserve">ой </w:t>
      </w:r>
      <w:r w:rsidRPr="00512C35">
        <w:rPr>
          <w:sz w:val="20"/>
          <w:lang w:val="ru-RU"/>
        </w:rPr>
        <w:t>торгов</w:t>
      </w:r>
      <w:r>
        <w:rPr>
          <w:sz w:val="20"/>
          <w:lang w:val="ru-RU"/>
        </w:rPr>
        <w:t>ли</w:t>
      </w:r>
      <w:r w:rsidRPr="00512C35">
        <w:rPr>
          <w:sz w:val="20"/>
          <w:lang w:val="ru-RU"/>
        </w:rPr>
        <w:t xml:space="preserve">.  </w:t>
      </w:r>
      <w:r w:rsidRPr="0067725D">
        <w:rPr>
          <w:sz w:val="20"/>
          <w:lang w:val="ru-RU"/>
        </w:rPr>
        <w:t xml:space="preserve">Курс </w:t>
      </w:r>
      <w:r>
        <w:rPr>
          <w:sz w:val="20"/>
          <w:lang w:val="ru-RU"/>
        </w:rPr>
        <w:t xml:space="preserve">был анонсирован на </w:t>
      </w:r>
      <w:r w:rsidRPr="0067725D">
        <w:rPr>
          <w:sz w:val="20"/>
          <w:lang w:val="ru-RU"/>
        </w:rPr>
        <w:t>совместн</w:t>
      </w:r>
      <w:r>
        <w:rPr>
          <w:sz w:val="20"/>
          <w:lang w:val="ru-RU"/>
        </w:rPr>
        <w:t xml:space="preserve">ом </w:t>
      </w:r>
      <w:r w:rsidRPr="0067725D">
        <w:rPr>
          <w:sz w:val="20"/>
          <w:lang w:val="ru-RU"/>
        </w:rPr>
        <w:t>техническ</w:t>
      </w:r>
      <w:r>
        <w:rPr>
          <w:sz w:val="20"/>
          <w:lang w:val="ru-RU"/>
        </w:rPr>
        <w:t>ом</w:t>
      </w:r>
      <w:r w:rsidRPr="0067725D">
        <w:rPr>
          <w:sz w:val="20"/>
          <w:lang w:val="ru-RU"/>
        </w:rPr>
        <w:t xml:space="preserve"> симпозиум</w:t>
      </w:r>
      <w:r>
        <w:rPr>
          <w:sz w:val="20"/>
          <w:lang w:val="ru-RU"/>
        </w:rPr>
        <w:t>е</w:t>
      </w:r>
      <w:r w:rsidRPr="0067725D">
        <w:rPr>
          <w:sz w:val="20"/>
          <w:lang w:val="ru-RU"/>
        </w:rPr>
        <w:t xml:space="preserve"> </w:t>
      </w:r>
      <w:r>
        <w:rPr>
          <w:sz w:val="20"/>
          <w:lang w:val="ru-RU"/>
        </w:rPr>
        <w:t>ВОЗ</w:t>
      </w:r>
      <w:r w:rsidRPr="0067725D">
        <w:rPr>
          <w:sz w:val="20"/>
          <w:lang w:val="ru-RU"/>
        </w:rPr>
        <w:t xml:space="preserve">, ВОИС и ВТО «Антимикробная резистентность (АМР): методы стимулирования инноваций, расширения доступа и обеспечения </w:t>
      </w:r>
      <w:r w:rsidRPr="00394236">
        <w:rPr>
          <w:sz w:val="20"/>
          <w:lang w:val="ru-RU"/>
        </w:rPr>
        <w:t>надлежащ</w:t>
      </w:r>
      <w:r>
        <w:rPr>
          <w:sz w:val="20"/>
          <w:lang w:val="ru-RU"/>
        </w:rPr>
        <w:t xml:space="preserve">его </w:t>
      </w:r>
      <w:r w:rsidRPr="00394236">
        <w:rPr>
          <w:snapToGrid w:val="0"/>
          <w:sz w:val="20"/>
          <w:lang w:val="ru-RU"/>
        </w:rPr>
        <w:t>применени</w:t>
      </w:r>
      <w:r>
        <w:rPr>
          <w:sz w:val="20"/>
          <w:lang w:val="ru-RU"/>
        </w:rPr>
        <w:t xml:space="preserve">я </w:t>
      </w:r>
      <w:r w:rsidRPr="0067725D">
        <w:rPr>
          <w:sz w:val="20"/>
          <w:lang w:val="ru-RU"/>
        </w:rPr>
        <w:t xml:space="preserve">антибиотиков», </w:t>
      </w:r>
      <w:r>
        <w:rPr>
          <w:sz w:val="20"/>
          <w:lang w:val="ru-RU"/>
        </w:rPr>
        <w:t xml:space="preserve">в </w:t>
      </w:r>
      <w:r w:rsidRPr="0067725D">
        <w:rPr>
          <w:sz w:val="20"/>
          <w:lang w:val="ru-RU"/>
        </w:rPr>
        <w:t>котор</w:t>
      </w:r>
      <w:r>
        <w:rPr>
          <w:sz w:val="20"/>
          <w:lang w:val="ru-RU"/>
        </w:rPr>
        <w:t xml:space="preserve">ом приняли участие около </w:t>
      </w:r>
      <w:r w:rsidRPr="0067725D">
        <w:rPr>
          <w:sz w:val="20"/>
          <w:lang w:val="ru-RU"/>
        </w:rPr>
        <w:t>300 человек</w:t>
      </w:r>
      <w:r>
        <w:rPr>
          <w:sz w:val="20"/>
          <w:lang w:val="ru-RU"/>
        </w:rPr>
        <w:t xml:space="preserve">, </w:t>
      </w:r>
      <w:r w:rsidRPr="00D72A3B">
        <w:rPr>
          <w:sz w:val="20"/>
          <w:lang w:val="ru-RU"/>
        </w:rPr>
        <w:t>ставших свидетелями</w:t>
      </w:r>
      <w:r>
        <w:rPr>
          <w:sz w:val="20"/>
          <w:lang w:val="ru-RU"/>
        </w:rPr>
        <w:t xml:space="preserve"> интенсивного</w:t>
      </w:r>
      <w:r w:rsidRPr="0067725D">
        <w:rPr>
          <w:sz w:val="20"/>
          <w:lang w:val="ru-RU"/>
        </w:rPr>
        <w:t xml:space="preserve"> обмен</w:t>
      </w:r>
      <w:r>
        <w:rPr>
          <w:sz w:val="20"/>
          <w:lang w:val="ru-RU"/>
        </w:rPr>
        <w:t xml:space="preserve">а мнениями, в ходе которого подчеркивалась </w:t>
      </w:r>
      <w:r w:rsidRPr="0067725D">
        <w:rPr>
          <w:sz w:val="20"/>
          <w:lang w:val="ru-RU"/>
        </w:rPr>
        <w:t xml:space="preserve">важность </w:t>
      </w:r>
      <w:r w:rsidRPr="00D72A3B">
        <w:rPr>
          <w:sz w:val="20"/>
          <w:lang w:val="ru-RU"/>
        </w:rPr>
        <w:t>международн</w:t>
      </w:r>
      <w:r>
        <w:rPr>
          <w:sz w:val="20"/>
          <w:lang w:val="ru-RU"/>
        </w:rPr>
        <w:t>ого</w:t>
      </w:r>
      <w:r w:rsidRPr="0067725D">
        <w:rPr>
          <w:sz w:val="20"/>
          <w:lang w:val="ru-RU"/>
        </w:rPr>
        <w:t xml:space="preserve"> сотрудничеств</w:t>
      </w:r>
      <w:r>
        <w:rPr>
          <w:sz w:val="20"/>
          <w:lang w:val="ru-RU"/>
        </w:rPr>
        <w:t xml:space="preserve">а в </w:t>
      </w:r>
      <w:r w:rsidRPr="0067725D">
        <w:rPr>
          <w:sz w:val="20"/>
          <w:lang w:val="ru-RU"/>
        </w:rPr>
        <w:t>разработк</w:t>
      </w:r>
      <w:r>
        <w:rPr>
          <w:sz w:val="20"/>
          <w:lang w:val="ru-RU"/>
        </w:rPr>
        <w:t xml:space="preserve">е </w:t>
      </w:r>
      <w:r w:rsidRPr="0067725D">
        <w:rPr>
          <w:sz w:val="20"/>
          <w:lang w:val="ru-RU"/>
        </w:rPr>
        <w:t>иннова</w:t>
      </w:r>
      <w:r>
        <w:rPr>
          <w:sz w:val="20"/>
          <w:lang w:val="ru-RU"/>
        </w:rPr>
        <w:t>ционных антимикробных</w:t>
      </w:r>
      <w:r w:rsidRPr="0067725D">
        <w:rPr>
          <w:sz w:val="20"/>
          <w:lang w:val="ru-RU"/>
        </w:rPr>
        <w:t xml:space="preserve"> </w:t>
      </w:r>
      <w:r>
        <w:rPr>
          <w:sz w:val="20"/>
          <w:lang w:val="ru-RU"/>
        </w:rPr>
        <w:t xml:space="preserve">препаратов </w:t>
      </w:r>
      <w:r w:rsidRPr="0067725D">
        <w:rPr>
          <w:sz w:val="20"/>
          <w:lang w:val="ru-RU"/>
        </w:rPr>
        <w:t>и обеспечени</w:t>
      </w:r>
      <w:r>
        <w:rPr>
          <w:sz w:val="20"/>
          <w:lang w:val="ru-RU"/>
        </w:rPr>
        <w:t xml:space="preserve">и их </w:t>
      </w:r>
      <w:r w:rsidRPr="0067725D">
        <w:rPr>
          <w:sz w:val="20"/>
          <w:lang w:val="ru-RU"/>
        </w:rPr>
        <w:t>доступ</w:t>
      </w:r>
      <w:r>
        <w:rPr>
          <w:sz w:val="20"/>
          <w:lang w:val="ru-RU"/>
        </w:rPr>
        <w:t>ности,</w:t>
      </w:r>
      <w:r w:rsidRPr="0067725D">
        <w:rPr>
          <w:sz w:val="20"/>
          <w:lang w:val="ru-RU"/>
        </w:rPr>
        <w:t xml:space="preserve"> а также </w:t>
      </w:r>
      <w:r w:rsidRPr="00D72A3B">
        <w:rPr>
          <w:sz w:val="20"/>
          <w:lang w:val="ru-RU"/>
        </w:rPr>
        <w:t>надлежащ</w:t>
      </w:r>
      <w:r>
        <w:rPr>
          <w:sz w:val="20"/>
          <w:lang w:val="ru-RU"/>
        </w:rPr>
        <w:t xml:space="preserve">его </w:t>
      </w:r>
      <w:r w:rsidRPr="0067725D">
        <w:rPr>
          <w:snapToGrid w:val="0"/>
          <w:sz w:val="20"/>
          <w:lang w:val="ru-RU"/>
        </w:rPr>
        <w:t>применени</w:t>
      </w:r>
      <w:r>
        <w:rPr>
          <w:sz w:val="20"/>
          <w:lang w:val="ru-RU"/>
        </w:rPr>
        <w:t>я антибиотиков</w:t>
      </w:r>
      <w:r w:rsidRPr="0067725D">
        <w:rPr>
          <w:sz w:val="20"/>
          <w:lang w:val="ru-RU"/>
        </w:rPr>
        <w:t>.</w:t>
      </w:r>
    </w:p>
    <w:p w:rsidR="00E161D9" w:rsidRPr="0067725D" w:rsidRDefault="00E161D9" w:rsidP="00E161D9">
      <w:pPr>
        <w:spacing w:after="200"/>
        <w:rPr>
          <w:highlight w:val="yellow"/>
          <w:lang w:val="ru-RU"/>
        </w:rPr>
      </w:pPr>
    </w:p>
    <w:p w:rsidR="00E161D9" w:rsidRPr="007101EC" w:rsidRDefault="00E161D9" w:rsidP="00E161D9">
      <w:pPr>
        <w:jc w:val="center"/>
        <w:rPr>
          <w:b/>
          <w:iCs/>
          <w:lang w:val="ru-RU"/>
        </w:rPr>
      </w:pPr>
      <w:r w:rsidRPr="00152DC9">
        <w:rPr>
          <w:b/>
          <w:iCs/>
          <w:lang w:val="ru-RU"/>
        </w:rPr>
        <w:t xml:space="preserve">Стратегическая цель </w:t>
      </w:r>
      <w:r w:rsidRPr="00F81BA9">
        <w:rPr>
          <w:b/>
          <w:iCs/>
        </w:rPr>
        <w:t>VIII</w:t>
      </w:r>
      <w:r w:rsidRPr="00152DC9">
        <w:rPr>
          <w:b/>
          <w:iCs/>
          <w:lang w:val="ru-RU"/>
        </w:rPr>
        <w:t>:  Обеспечение оперативной связи между ВОИС, ее государствами-членами и всеми заинтересованными сторонами</w:t>
      </w:r>
    </w:p>
    <w:p w:rsidR="00E161D9" w:rsidRPr="00F81BA9" w:rsidRDefault="00E161D9" w:rsidP="00E161D9">
      <w:pPr>
        <w:jc w:val="center"/>
        <w:rPr>
          <w:b/>
          <w:sz w:val="18"/>
          <w:szCs w:val="18"/>
          <w:highlight w:val="yellow"/>
        </w:rPr>
      </w:pPr>
      <w:r>
        <w:rPr>
          <w:b/>
          <w:noProof/>
          <w:sz w:val="18"/>
          <w:szCs w:val="18"/>
          <w:lang w:eastAsia="en-US"/>
        </w:rPr>
        <w:drawing>
          <wp:inline distT="0" distB="0" distL="0" distR="0" wp14:anchorId="601E550C" wp14:editId="06B1925E">
            <wp:extent cx="3701564" cy="2501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01564" cy="2501900"/>
                    </a:xfrm>
                    <a:prstGeom prst="rect">
                      <a:avLst/>
                    </a:prstGeom>
                    <a:noFill/>
                    <a:ln>
                      <a:noFill/>
                    </a:ln>
                  </pic:spPr>
                </pic:pic>
              </a:graphicData>
            </a:graphic>
          </wp:inline>
        </w:drawing>
      </w:r>
    </w:p>
    <w:p w:rsidR="00E161D9" w:rsidRDefault="00E161D9" w:rsidP="00760543">
      <w:pPr>
        <w:numPr>
          <w:ilvl w:val="0"/>
          <w:numId w:val="201"/>
        </w:numPr>
        <w:tabs>
          <w:tab w:val="left" w:pos="567"/>
        </w:tabs>
        <w:ind w:left="0" w:firstLine="0"/>
        <w:jc w:val="both"/>
        <w:rPr>
          <w:rFonts w:cs="Times New Roman"/>
          <w:sz w:val="20"/>
          <w:lang w:val="ru-RU"/>
        </w:rPr>
      </w:pPr>
      <w:r>
        <w:rPr>
          <w:rFonts w:cs="Times New Roman"/>
          <w:sz w:val="20"/>
          <w:lang w:val="ru-RU"/>
        </w:rPr>
        <w:t xml:space="preserve">Приоритетными </w:t>
      </w:r>
      <w:r w:rsidRPr="00CB5F6F">
        <w:rPr>
          <w:rFonts w:cs="Times New Roman"/>
          <w:sz w:val="20"/>
          <w:lang w:val="ru-RU"/>
        </w:rPr>
        <w:t>задач</w:t>
      </w:r>
      <w:r>
        <w:rPr>
          <w:rFonts w:cs="Times New Roman"/>
          <w:sz w:val="20"/>
          <w:lang w:val="ru-RU"/>
        </w:rPr>
        <w:t xml:space="preserve">ами </w:t>
      </w:r>
      <w:r w:rsidRPr="00152DC9">
        <w:rPr>
          <w:rFonts w:cs="Times New Roman"/>
          <w:sz w:val="20"/>
          <w:lang w:val="ru-RU"/>
        </w:rPr>
        <w:t>в</w:t>
      </w:r>
      <w:r w:rsidRPr="00D62213">
        <w:rPr>
          <w:rFonts w:cs="Times New Roman"/>
          <w:sz w:val="20"/>
          <w:lang w:val="ru-RU"/>
        </w:rPr>
        <w:t xml:space="preserve"> </w:t>
      </w:r>
      <w:r w:rsidRPr="00152DC9">
        <w:rPr>
          <w:rFonts w:cs="Times New Roman"/>
          <w:sz w:val="20"/>
          <w:lang w:val="ru-RU"/>
        </w:rPr>
        <w:t>рамках</w:t>
      </w:r>
      <w:r w:rsidRPr="00D62213">
        <w:rPr>
          <w:rFonts w:cs="Times New Roman"/>
          <w:sz w:val="20"/>
          <w:lang w:val="ru-RU"/>
        </w:rPr>
        <w:t xml:space="preserve"> </w:t>
      </w:r>
      <w:r w:rsidRPr="00152DC9">
        <w:rPr>
          <w:rFonts w:cs="Times New Roman"/>
          <w:sz w:val="20"/>
          <w:lang w:val="ru-RU"/>
        </w:rPr>
        <w:t>этой</w:t>
      </w:r>
      <w:r w:rsidRPr="00D62213">
        <w:rPr>
          <w:rFonts w:cs="Times New Roman"/>
          <w:sz w:val="20"/>
          <w:lang w:val="ru-RU"/>
        </w:rPr>
        <w:t xml:space="preserve"> </w:t>
      </w:r>
      <w:r w:rsidRPr="00152DC9">
        <w:rPr>
          <w:rFonts w:cs="Times New Roman"/>
          <w:sz w:val="20"/>
          <w:lang w:val="ru-RU"/>
        </w:rPr>
        <w:t>цели</w:t>
      </w:r>
      <w:r w:rsidRPr="00D62213">
        <w:rPr>
          <w:rFonts w:cs="Times New Roman"/>
          <w:sz w:val="20"/>
          <w:lang w:val="ru-RU"/>
        </w:rPr>
        <w:t xml:space="preserve"> </w:t>
      </w:r>
      <w:r>
        <w:rPr>
          <w:rFonts w:cs="Times New Roman"/>
          <w:sz w:val="20"/>
          <w:lang w:val="ru-RU"/>
        </w:rPr>
        <w:t>были постоянная ориентация</w:t>
      </w:r>
      <w:r w:rsidRPr="00D62213">
        <w:rPr>
          <w:rFonts w:cs="Times New Roman"/>
          <w:sz w:val="20"/>
          <w:lang w:val="ru-RU"/>
        </w:rPr>
        <w:t xml:space="preserve"> </w:t>
      </w:r>
      <w:r>
        <w:rPr>
          <w:rFonts w:cs="Times New Roman"/>
          <w:sz w:val="20"/>
          <w:lang w:val="ru-RU"/>
        </w:rPr>
        <w:t>на</w:t>
      </w:r>
      <w:r w:rsidRPr="00D62213">
        <w:rPr>
          <w:rFonts w:cs="Times New Roman"/>
          <w:sz w:val="20"/>
          <w:lang w:val="ru-RU"/>
        </w:rPr>
        <w:t xml:space="preserve"> </w:t>
      </w:r>
      <w:r>
        <w:rPr>
          <w:rFonts w:cs="Times New Roman"/>
          <w:sz w:val="20"/>
          <w:lang w:val="ru-RU"/>
        </w:rPr>
        <w:t>создание</w:t>
      </w:r>
      <w:r w:rsidRPr="00D62213">
        <w:rPr>
          <w:rFonts w:cs="Times New Roman"/>
          <w:sz w:val="20"/>
          <w:lang w:val="ru-RU"/>
        </w:rPr>
        <w:t xml:space="preserve"> </w:t>
      </w:r>
      <w:r>
        <w:rPr>
          <w:rFonts w:cs="Times New Roman"/>
          <w:sz w:val="20"/>
          <w:lang w:val="ru-RU"/>
        </w:rPr>
        <w:t>и</w:t>
      </w:r>
      <w:r w:rsidRPr="00D62213">
        <w:rPr>
          <w:rFonts w:cs="Times New Roman"/>
          <w:sz w:val="20"/>
          <w:lang w:val="ru-RU"/>
        </w:rPr>
        <w:t xml:space="preserve"> </w:t>
      </w:r>
      <w:r>
        <w:rPr>
          <w:rFonts w:cs="Times New Roman"/>
          <w:sz w:val="20"/>
          <w:lang w:val="ru-RU"/>
        </w:rPr>
        <w:t>распространение</w:t>
      </w:r>
      <w:r w:rsidRPr="00D62213">
        <w:rPr>
          <w:rFonts w:cs="Times New Roman"/>
          <w:sz w:val="20"/>
          <w:lang w:val="ru-RU"/>
        </w:rPr>
        <w:t xml:space="preserve"> </w:t>
      </w:r>
      <w:r>
        <w:rPr>
          <w:rFonts w:cs="Times New Roman"/>
          <w:sz w:val="20"/>
          <w:lang w:val="ru-RU"/>
        </w:rPr>
        <w:t>актуальных</w:t>
      </w:r>
      <w:r w:rsidRPr="00D62213">
        <w:rPr>
          <w:rFonts w:cs="Times New Roman"/>
          <w:sz w:val="20"/>
          <w:lang w:val="ru-RU"/>
        </w:rPr>
        <w:t xml:space="preserve"> </w:t>
      </w:r>
      <w:r>
        <w:rPr>
          <w:rFonts w:cs="Times New Roman"/>
          <w:sz w:val="20"/>
          <w:lang w:val="ru-RU"/>
        </w:rPr>
        <w:t xml:space="preserve">и </w:t>
      </w:r>
      <w:r w:rsidRPr="00152DC9">
        <w:rPr>
          <w:rFonts w:cs="Times New Roman"/>
          <w:sz w:val="20"/>
          <w:lang w:val="ru-RU"/>
        </w:rPr>
        <w:t>каче</w:t>
      </w:r>
      <w:r>
        <w:rPr>
          <w:rFonts w:cs="Times New Roman"/>
          <w:sz w:val="20"/>
          <w:lang w:val="ru-RU"/>
        </w:rPr>
        <w:t xml:space="preserve">ственных </w:t>
      </w:r>
      <w:r w:rsidRPr="00D62213">
        <w:rPr>
          <w:rFonts w:cs="Times New Roman"/>
          <w:sz w:val="20"/>
          <w:lang w:val="ru-RU"/>
        </w:rPr>
        <w:t>материал</w:t>
      </w:r>
      <w:r>
        <w:rPr>
          <w:rFonts w:cs="Times New Roman"/>
          <w:sz w:val="20"/>
          <w:lang w:val="ru-RU"/>
        </w:rPr>
        <w:t>ов</w:t>
      </w:r>
      <w:r w:rsidRPr="00D62213">
        <w:rPr>
          <w:rFonts w:cs="Times New Roman"/>
          <w:sz w:val="20"/>
          <w:lang w:val="ru-RU"/>
        </w:rPr>
        <w:t xml:space="preserve">, </w:t>
      </w:r>
      <w:r>
        <w:rPr>
          <w:rFonts w:cs="Times New Roman"/>
          <w:sz w:val="20"/>
          <w:lang w:val="ru-RU"/>
        </w:rPr>
        <w:t xml:space="preserve">повышение </w:t>
      </w:r>
      <w:r w:rsidRPr="00D62213">
        <w:rPr>
          <w:rFonts w:cs="Times New Roman"/>
          <w:sz w:val="20"/>
          <w:lang w:val="ru-RU"/>
        </w:rPr>
        <w:t>осведомленн</w:t>
      </w:r>
      <w:r>
        <w:rPr>
          <w:rFonts w:cs="Times New Roman"/>
          <w:sz w:val="20"/>
          <w:lang w:val="ru-RU"/>
        </w:rPr>
        <w:t xml:space="preserve">ости широкой общественности о </w:t>
      </w:r>
      <w:r w:rsidRPr="00D62213">
        <w:rPr>
          <w:rFonts w:cs="Times New Roman"/>
          <w:sz w:val="20"/>
          <w:lang w:val="ru-RU"/>
        </w:rPr>
        <w:t>работ</w:t>
      </w:r>
      <w:r>
        <w:rPr>
          <w:rFonts w:cs="Times New Roman"/>
          <w:sz w:val="20"/>
          <w:lang w:val="ru-RU"/>
        </w:rPr>
        <w:t xml:space="preserve">е </w:t>
      </w:r>
      <w:r w:rsidRPr="00D62213">
        <w:rPr>
          <w:rFonts w:cs="Times New Roman"/>
          <w:sz w:val="20"/>
          <w:lang w:val="ru-RU"/>
        </w:rPr>
        <w:t>ВОИС</w:t>
      </w:r>
      <w:r>
        <w:rPr>
          <w:rFonts w:cs="Times New Roman"/>
          <w:sz w:val="20"/>
          <w:lang w:val="ru-RU"/>
        </w:rPr>
        <w:t xml:space="preserve"> и углубление понимания ею </w:t>
      </w:r>
      <w:r w:rsidRPr="00D62213">
        <w:rPr>
          <w:rFonts w:cs="Times New Roman"/>
          <w:sz w:val="20"/>
          <w:lang w:val="ru-RU"/>
        </w:rPr>
        <w:t>необходим</w:t>
      </w:r>
      <w:r>
        <w:rPr>
          <w:rFonts w:cs="Times New Roman"/>
          <w:sz w:val="20"/>
          <w:lang w:val="ru-RU"/>
        </w:rPr>
        <w:t xml:space="preserve">ости этой </w:t>
      </w:r>
      <w:r w:rsidRPr="00D62213">
        <w:rPr>
          <w:rFonts w:cs="Times New Roman"/>
          <w:sz w:val="20"/>
          <w:lang w:val="ru-RU"/>
        </w:rPr>
        <w:t>работ</w:t>
      </w:r>
      <w:r>
        <w:rPr>
          <w:rFonts w:cs="Times New Roman"/>
          <w:sz w:val="20"/>
          <w:lang w:val="ru-RU"/>
        </w:rPr>
        <w:t>ы</w:t>
      </w:r>
      <w:r w:rsidRPr="00D62213">
        <w:rPr>
          <w:rFonts w:cs="Times New Roman"/>
          <w:sz w:val="20"/>
          <w:lang w:val="ru-RU"/>
        </w:rPr>
        <w:t xml:space="preserve">, </w:t>
      </w:r>
      <w:r w:rsidRPr="00152DC9">
        <w:rPr>
          <w:rFonts w:cs="Times New Roman"/>
          <w:sz w:val="20"/>
          <w:lang w:val="ru-RU"/>
        </w:rPr>
        <w:t>а</w:t>
      </w:r>
      <w:r w:rsidRPr="00D62213">
        <w:rPr>
          <w:rFonts w:cs="Times New Roman"/>
          <w:sz w:val="20"/>
          <w:lang w:val="ru-RU"/>
        </w:rPr>
        <w:t xml:space="preserve"> </w:t>
      </w:r>
      <w:r w:rsidRPr="00152DC9">
        <w:rPr>
          <w:rFonts w:cs="Times New Roman"/>
          <w:sz w:val="20"/>
          <w:lang w:val="ru-RU"/>
        </w:rPr>
        <w:t>также</w:t>
      </w:r>
      <w:r w:rsidRPr="00D62213">
        <w:rPr>
          <w:rFonts w:cs="Times New Roman"/>
          <w:sz w:val="20"/>
          <w:lang w:val="ru-RU"/>
        </w:rPr>
        <w:t xml:space="preserve"> </w:t>
      </w:r>
      <w:r>
        <w:rPr>
          <w:rFonts w:cs="Times New Roman"/>
          <w:sz w:val="20"/>
          <w:lang w:val="ru-RU"/>
        </w:rPr>
        <w:t>укрепление</w:t>
      </w:r>
      <w:r w:rsidRPr="00D62213">
        <w:rPr>
          <w:rFonts w:cs="Times New Roman"/>
          <w:sz w:val="20"/>
          <w:lang w:val="ru-RU"/>
        </w:rPr>
        <w:t xml:space="preserve"> </w:t>
      </w:r>
      <w:r>
        <w:rPr>
          <w:rFonts w:cs="Times New Roman"/>
          <w:sz w:val="20"/>
          <w:lang w:val="ru-RU"/>
        </w:rPr>
        <w:t xml:space="preserve">ориентации </w:t>
      </w:r>
      <w:r w:rsidRPr="00CB5F6F">
        <w:rPr>
          <w:rFonts w:cs="Times New Roman"/>
          <w:sz w:val="20"/>
          <w:lang w:val="ru-RU"/>
        </w:rPr>
        <w:t>ВОИС</w:t>
      </w:r>
      <w:r>
        <w:rPr>
          <w:rFonts w:cs="Times New Roman"/>
          <w:sz w:val="20"/>
          <w:lang w:val="ru-RU"/>
        </w:rPr>
        <w:t xml:space="preserve"> на </w:t>
      </w:r>
      <w:r w:rsidRPr="00361D9D">
        <w:rPr>
          <w:rFonts w:cs="Times New Roman"/>
          <w:sz w:val="20"/>
          <w:lang w:val="ru-RU"/>
        </w:rPr>
        <w:t>удовлетворени</w:t>
      </w:r>
      <w:r>
        <w:rPr>
          <w:rFonts w:cs="Times New Roman"/>
          <w:sz w:val="20"/>
          <w:lang w:val="ru-RU"/>
        </w:rPr>
        <w:t xml:space="preserve">е запросов </w:t>
      </w:r>
      <w:r w:rsidRPr="00B109ED">
        <w:rPr>
          <w:rFonts w:cs="Times New Roman"/>
          <w:sz w:val="20"/>
          <w:lang w:val="ru-RU"/>
        </w:rPr>
        <w:t>клиент</w:t>
      </w:r>
      <w:r>
        <w:rPr>
          <w:rFonts w:cs="Times New Roman"/>
          <w:sz w:val="20"/>
          <w:lang w:val="ru-RU"/>
        </w:rPr>
        <w:t>ов</w:t>
      </w:r>
      <w:r w:rsidRPr="00D62213">
        <w:rPr>
          <w:rFonts w:cs="Times New Roman"/>
          <w:sz w:val="20"/>
          <w:lang w:val="ru-RU"/>
        </w:rPr>
        <w:t xml:space="preserve">. </w:t>
      </w:r>
    </w:p>
    <w:p w:rsidR="00E161D9" w:rsidRPr="00CB5F6F" w:rsidRDefault="00E161D9" w:rsidP="00E161D9">
      <w:pPr>
        <w:rPr>
          <w:lang w:val="ru-RU"/>
        </w:rPr>
      </w:pPr>
    </w:p>
    <w:p w:rsidR="00E161D9" w:rsidRPr="009A1933" w:rsidRDefault="00E161D9" w:rsidP="00E161D9">
      <w:pPr>
        <w:numPr>
          <w:ilvl w:val="0"/>
          <w:numId w:val="114"/>
        </w:numPr>
        <w:spacing w:after="120"/>
        <w:ind w:left="357" w:hanging="357"/>
        <w:jc w:val="both"/>
        <w:rPr>
          <w:sz w:val="20"/>
          <w:lang w:val="ru-RU"/>
        </w:rPr>
      </w:pPr>
      <w:r>
        <w:rPr>
          <w:i/>
          <w:sz w:val="20"/>
          <w:lang w:val="ru-RU"/>
        </w:rPr>
        <w:t>Повышение узнаваемости</w:t>
      </w:r>
      <w:r w:rsidRPr="00CB5F6F">
        <w:rPr>
          <w:i/>
          <w:sz w:val="20"/>
          <w:lang w:val="ru-RU"/>
        </w:rPr>
        <w:t xml:space="preserve"> </w:t>
      </w:r>
      <w:r>
        <w:rPr>
          <w:i/>
          <w:sz w:val="20"/>
          <w:lang w:val="ru-RU"/>
        </w:rPr>
        <w:t xml:space="preserve">бренда </w:t>
      </w:r>
      <w:r w:rsidRPr="00CB5F6F">
        <w:rPr>
          <w:i/>
          <w:sz w:val="20"/>
          <w:lang w:val="ru-RU"/>
        </w:rPr>
        <w:t>Организаци</w:t>
      </w:r>
      <w:r>
        <w:rPr>
          <w:i/>
          <w:sz w:val="20"/>
          <w:lang w:val="ru-RU"/>
        </w:rPr>
        <w:t>и</w:t>
      </w:r>
      <w:r w:rsidRPr="00CB5F6F">
        <w:rPr>
          <w:i/>
          <w:sz w:val="20"/>
          <w:lang w:val="ru-RU"/>
        </w:rPr>
        <w:t>.</w:t>
      </w:r>
      <w:r w:rsidRPr="00CB5F6F">
        <w:rPr>
          <w:sz w:val="20"/>
          <w:lang w:val="ru-RU"/>
        </w:rPr>
        <w:t xml:space="preserve"> </w:t>
      </w:r>
      <w:r w:rsidRPr="008348F9">
        <w:rPr>
          <w:sz w:val="20"/>
          <w:lang w:val="ru-RU"/>
        </w:rPr>
        <w:t>Тр</w:t>
      </w:r>
      <w:r>
        <w:rPr>
          <w:sz w:val="20"/>
          <w:lang w:val="ru-RU"/>
        </w:rPr>
        <w:t>ехминутный</w:t>
      </w:r>
      <w:r w:rsidRPr="009A1933">
        <w:rPr>
          <w:sz w:val="20"/>
          <w:lang w:val="ru-RU"/>
        </w:rPr>
        <w:t xml:space="preserve"> </w:t>
      </w:r>
      <w:r>
        <w:rPr>
          <w:sz w:val="20"/>
          <w:lang w:val="ru-RU"/>
        </w:rPr>
        <w:t>видеофильм</w:t>
      </w:r>
      <w:r w:rsidRPr="009A1933">
        <w:rPr>
          <w:sz w:val="20"/>
          <w:lang w:val="ru-RU"/>
        </w:rPr>
        <w:t xml:space="preserve"> «</w:t>
      </w:r>
      <w:r>
        <w:rPr>
          <w:sz w:val="20"/>
          <w:lang w:val="ru-RU"/>
        </w:rPr>
        <w:t>Что</w:t>
      </w:r>
      <w:r w:rsidRPr="009A1933">
        <w:rPr>
          <w:sz w:val="20"/>
          <w:lang w:val="ru-RU"/>
        </w:rPr>
        <w:t xml:space="preserve"> </w:t>
      </w:r>
      <w:r>
        <w:rPr>
          <w:sz w:val="20"/>
          <w:lang w:val="ru-RU"/>
        </w:rPr>
        <w:t>такое</w:t>
      </w:r>
      <w:r w:rsidRPr="009A1933">
        <w:rPr>
          <w:sz w:val="20"/>
          <w:lang w:val="ru-RU"/>
        </w:rPr>
        <w:t xml:space="preserve"> </w:t>
      </w:r>
      <w:r w:rsidRPr="0067725D">
        <w:rPr>
          <w:sz w:val="20"/>
          <w:lang w:val="ru-RU"/>
        </w:rPr>
        <w:t>ВОИС</w:t>
      </w:r>
      <w:r w:rsidRPr="009A1933">
        <w:rPr>
          <w:sz w:val="20"/>
          <w:lang w:val="ru-RU"/>
        </w:rPr>
        <w:t xml:space="preserve">?», </w:t>
      </w:r>
      <w:r>
        <w:rPr>
          <w:sz w:val="20"/>
          <w:lang w:val="ru-RU"/>
        </w:rPr>
        <w:t>выпущенный</w:t>
      </w:r>
      <w:r w:rsidRPr="009A1933">
        <w:rPr>
          <w:sz w:val="20"/>
          <w:lang w:val="ru-RU"/>
        </w:rPr>
        <w:t xml:space="preserve"> </w:t>
      </w:r>
      <w:r w:rsidRPr="008348F9">
        <w:rPr>
          <w:sz w:val="20"/>
          <w:lang w:val="ru-RU"/>
        </w:rPr>
        <w:t>в</w:t>
      </w:r>
      <w:r w:rsidRPr="009A1933">
        <w:rPr>
          <w:sz w:val="20"/>
          <w:lang w:val="ru-RU"/>
        </w:rPr>
        <w:t xml:space="preserve"> </w:t>
      </w:r>
      <w:r>
        <w:rPr>
          <w:sz w:val="20"/>
          <w:lang w:val="ru-RU"/>
        </w:rPr>
        <w:t>октябре</w:t>
      </w:r>
      <w:r w:rsidRPr="009A1933">
        <w:rPr>
          <w:sz w:val="20"/>
          <w:lang w:val="ru-RU"/>
        </w:rPr>
        <w:t xml:space="preserve"> 2016</w:t>
      </w:r>
      <w:r w:rsidRPr="0067725D">
        <w:rPr>
          <w:sz w:val="20"/>
        </w:rPr>
        <w:t> </w:t>
      </w:r>
      <w:r>
        <w:rPr>
          <w:sz w:val="20"/>
          <w:lang w:val="ru-RU"/>
        </w:rPr>
        <w:t>г</w:t>
      </w:r>
      <w:r w:rsidRPr="009A1933">
        <w:rPr>
          <w:sz w:val="20"/>
          <w:lang w:val="ru-RU"/>
        </w:rPr>
        <w:t xml:space="preserve">., </w:t>
      </w:r>
      <w:r>
        <w:rPr>
          <w:sz w:val="20"/>
          <w:lang w:val="ru-RU"/>
        </w:rPr>
        <w:t>получил</w:t>
      </w:r>
      <w:r w:rsidRPr="009A1933">
        <w:rPr>
          <w:sz w:val="20"/>
          <w:lang w:val="ru-RU"/>
        </w:rPr>
        <w:t xml:space="preserve"> </w:t>
      </w:r>
      <w:r>
        <w:rPr>
          <w:sz w:val="20"/>
          <w:lang w:val="ru-RU"/>
        </w:rPr>
        <w:t>широкий</w:t>
      </w:r>
      <w:r w:rsidRPr="009A1933">
        <w:rPr>
          <w:sz w:val="20"/>
          <w:lang w:val="ru-RU"/>
        </w:rPr>
        <w:t xml:space="preserve"> </w:t>
      </w:r>
      <w:r w:rsidRPr="008348F9">
        <w:rPr>
          <w:sz w:val="20"/>
          <w:lang w:val="ru-RU"/>
        </w:rPr>
        <w:t>позитивн</w:t>
      </w:r>
      <w:r>
        <w:rPr>
          <w:sz w:val="20"/>
          <w:lang w:val="ru-RU"/>
        </w:rPr>
        <w:t>ый</w:t>
      </w:r>
      <w:r w:rsidRPr="009A1933">
        <w:rPr>
          <w:sz w:val="20"/>
          <w:lang w:val="ru-RU"/>
        </w:rPr>
        <w:t xml:space="preserve"> </w:t>
      </w:r>
      <w:r>
        <w:rPr>
          <w:sz w:val="20"/>
          <w:lang w:val="ru-RU"/>
        </w:rPr>
        <w:t>отклик</w:t>
      </w:r>
      <w:r w:rsidRPr="009A1933">
        <w:rPr>
          <w:sz w:val="20"/>
          <w:lang w:val="ru-RU"/>
        </w:rPr>
        <w:t xml:space="preserve"> </w:t>
      </w:r>
      <w:r w:rsidRPr="008348F9">
        <w:rPr>
          <w:sz w:val="20"/>
          <w:lang w:val="ru-RU"/>
        </w:rPr>
        <w:t>и</w:t>
      </w:r>
      <w:r w:rsidRPr="009A1933">
        <w:rPr>
          <w:sz w:val="20"/>
          <w:lang w:val="ru-RU"/>
        </w:rPr>
        <w:t xml:space="preserve"> </w:t>
      </w:r>
      <w:r>
        <w:rPr>
          <w:sz w:val="20"/>
          <w:lang w:val="ru-RU"/>
        </w:rPr>
        <w:t xml:space="preserve">оказался важным </w:t>
      </w:r>
      <w:r w:rsidRPr="009A1933">
        <w:rPr>
          <w:sz w:val="20"/>
          <w:lang w:val="ru-RU"/>
        </w:rPr>
        <w:t>инструмент</w:t>
      </w:r>
      <w:r>
        <w:rPr>
          <w:sz w:val="20"/>
          <w:lang w:val="ru-RU"/>
        </w:rPr>
        <w:t xml:space="preserve">ом </w:t>
      </w:r>
      <w:r w:rsidRPr="00CB5F6F">
        <w:rPr>
          <w:sz w:val="20"/>
          <w:lang w:val="ru-RU"/>
        </w:rPr>
        <w:t>популяризаци</w:t>
      </w:r>
      <w:r>
        <w:rPr>
          <w:sz w:val="20"/>
          <w:lang w:val="ru-RU"/>
        </w:rPr>
        <w:t xml:space="preserve">и </w:t>
      </w:r>
      <w:r w:rsidRPr="008348F9">
        <w:rPr>
          <w:sz w:val="20"/>
          <w:lang w:val="ru-RU"/>
        </w:rPr>
        <w:t>бренд</w:t>
      </w:r>
      <w:r>
        <w:rPr>
          <w:sz w:val="20"/>
          <w:lang w:val="ru-RU"/>
        </w:rPr>
        <w:t xml:space="preserve">а </w:t>
      </w:r>
      <w:r w:rsidRPr="00CB5F6F">
        <w:rPr>
          <w:sz w:val="20"/>
          <w:lang w:val="ru-RU"/>
        </w:rPr>
        <w:t>Организаци</w:t>
      </w:r>
      <w:r>
        <w:rPr>
          <w:sz w:val="20"/>
          <w:lang w:val="ru-RU"/>
        </w:rPr>
        <w:t>и</w:t>
      </w:r>
      <w:r w:rsidRPr="009A1933">
        <w:rPr>
          <w:sz w:val="20"/>
          <w:lang w:val="ru-RU"/>
        </w:rPr>
        <w:t>.</w:t>
      </w:r>
      <w:r>
        <w:rPr>
          <w:sz w:val="20"/>
          <w:lang w:val="ru-RU"/>
        </w:rPr>
        <w:t xml:space="preserve"> </w:t>
      </w:r>
      <w:r w:rsidRPr="009A1933">
        <w:rPr>
          <w:sz w:val="20"/>
          <w:lang w:val="ru-RU"/>
        </w:rPr>
        <w:t>Электронн</w:t>
      </w:r>
      <w:r>
        <w:rPr>
          <w:sz w:val="20"/>
          <w:lang w:val="ru-RU"/>
        </w:rPr>
        <w:t>ый новостной бюлл</w:t>
      </w:r>
      <w:r w:rsidRPr="009A1933">
        <w:rPr>
          <w:sz w:val="20"/>
          <w:lang w:val="ru-RU"/>
        </w:rPr>
        <w:t>е</w:t>
      </w:r>
      <w:r>
        <w:rPr>
          <w:sz w:val="20"/>
          <w:lang w:val="ru-RU"/>
        </w:rPr>
        <w:t xml:space="preserve">тень </w:t>
      </w:r>
      <w:r w:rsidRPr="009A1933">
        <w:rPr>
          <w:sz w:val="20"/>
          <w:lang w:val="ru-RU"/>
        </w:rPr>
        <w:t>«</w:t>
      </w:r>
      <w:r w:rsidRPr="00F81BA9">
        <w:rPr>
          <w:sz w:val="20"/>
        </w:rPr>
        <w:t>WIPO</w:t>
      </w:r>
      <w:r w:rsidRPr="009A1933">
        <w:rPr>
          <w:sz w:val="20"/>
          <w:lang w:val="ru-RU"/>
        </w:rPr>
        <w:t xml:space="preserve"> </w:t>
      </w:r>
      <w:r w:rsidRPr="00F81BA9">
        <w:rPr>
          <w:sz w:val="20"/>
        </w:rPr>
        <w:t>Wire</w:t>
      </w:r>
      <w:r w:rsidRPr="009A1933">
        <w:rPr>
          <w:sz w:val="20"/>
          <w:lang w:val="ru-RU"/>
        </w:rPr>
        <w:t>»</w:t>
      </w:r>
      <w:r>
        <w:rPr>
          <w:sz w:val="20"/>
          <w:lang w:val="ru-RU"/>
        </w:rPr>
        <w:t xml:space="preserve"> </w:t>
      </w:r>
      <w:r w:rsidRPr="009A1933">
        <w:rPr>
          <w:sz w:val="20"/>
          <w:lang w:val="ru-RU"/>
        </w:rPr>
        <w:t>(</w:t>
      </w:r>
      <w:r>
        <w:rPr>
          <w:sz w:val="20"/>
          <w:lang w:val="ru-RU"/>
        </w:rPr>
        <w:t>выходящий на шести</w:t>
      </w:r>
      <w:r w:rsidRPr="009A1933">
        <w:rPr>
          <w:sz w:val="20"/>
          <w:lang w:val="ru-RU"/>
        </w:rPr>
        <w:t xml:space="preserve"> </w:t>
      </w:r>
      <w:r>
        <w:rPr>
          <w:sz w:val="20"/>
          <w:lang w:val="ru-RU"/>
        </w:rPr>
        <w:t>языках</w:t>
      </w:r>
      <w:r w:rsidRPr="009A1933">
        <w:rPr>
          <w:sz w:val="20"/>
          <w:lang w:val="ru-RU"/>
        </w:rPr>
        <w:t xml:space="preserve">) </w:t>
      </w:r>
      <w:r>
        <w:rPr>
          <w:sz w:val="20"/>
          <w:lang w:val="ru-RU"/>
        </w:rPr>
        <w:t xml:space="preserve">был разослан </w:t>
      </w:r>
      <w:r w:rsidRPr="009A1933">
        <w:rPr>
          <w:sz w:val="20"/>
          <w:lang w:val="ru-RU"/>
        </w:rPr>
        <w:t>12</w:t>
      </w:r>
      <w:r>
        <w:rPr>
          <w:sz w:val="20"/>
          <w:lang w:val="ru-RU"/>
        </w:rPr>
        <w:t> </w:t>
      </w:r>
      <w:r w:rsidRPr="009A1933">
        <w:rPr>
          <w:sz w:val="20"/>
          <w:lang w:val="ru-RU"/>
        </w:rPr>
        <w:t xml:space="preserve">750 </w:t>
      </w:r>
      <w:r>
        <w:rPr>
          <w:sz w:val="20"/>
          <w:lang w:val="ru-RU"/>
        </w:rPr>
        <w:t xml:space="preserve">подписчикам </w:t>
      </w:r>
      <w:r w:rsidRPr="009A1933">
        <w:rPr>
          <w:sz w:val="20"/>
          <w:lang w:val="ru-RU"/>
        </w:rPr>
        <w:t xml:space="preserve">и </w:t>
      </w:r>
      <w:r>
        <w:rPr>
          <w:sz w:val="20"/>
          <w:lang w:val="ru-RU"/>
        </w:rPr>
        <w:t>стал основным каналом</w:t>
      </w:r>
      <w:r w:rsidRPr="009A1933">
        <w:rPr>
          <w:sz w:val="20"/>
          <w:lang w:val="ru-RU"/>
        </w:rPr>
        <w:t xml:space="preserve"> </w:t>
      </w:r>
      <w:r w:rsidRPr="00CB5F6F">
        <w:rPr>
          <w:sz w:val="20"/>
          <w:lang w:val="ru-RU"/>
        </w:rPr>
        <w:t>информаци</w:t>
      </w:r>
      <w:r>
        <w:rPr>
          <w:sz w:val="20"/>
          <w:lang w:val="ru-RU"/>
        </w:rPr>
        <w:t xml:space="preserve">и для всех, кто проявляет </w:t>
      </w:r>
      <w:r w:rsidRPr="00CB5F6F">
        <w:rPr>
          <w:sz w:val="20"/>
          <w:lang w:val="ru-RU"/>
        </w:rPr>
        <w:t>интерес</w:t>
      </w:r>
      <w:r>
        <w:rPr>
          <w:sz w:val="20"/>
          <w:lang w:val="ru-RU"/>
        </w:rPr>
        <w:t xml:space="preserve"> к </w:t>
      </w:r>
      <w:r w:rsidRPr="009A1933">
        <w:rPr>
          <w:sz w:val="20"/>
          <w:lang w:val="ru-RU"/>
        </w:rPr>
        <w:t>деятельност</w:t>
      </w:r>
      <w:r>
        <w:rPr>
          <w:sz w:val="20"/>
          <w:lang w:val="ru-RU"/>
        </w:rPr>
        <w:t xml:space="preserve">и </w:t>
      </w:r>
      <w:r w:rsidRPr="009A1933">
        <w:rPr>
          <w:sz w:val="20"/>
          <w:lang w:val="ru-RU"/>
        </w:rPr>
        <w:t>ВОИС</w:t>
      </w:r>
      <w:r>
        <w:rPr>
          <w:sz w:val="20"/>
          <w:lang w:val="ru-RU"/>
        </w:rPr>
        <w:t xml:space="preserve">. Проводимый раз в два года опрос заинтересованных сторон </w:t>
      </w:r>
      <w:r w:rsidRPr="009A1933">
        <w:rPr>
          <w:sz w:val="20"/>
          <w:lang w:val="ru-RU"/>
        </w:rPr>
        <w:t>«</w:t>
      </w:r>
      <w:r>
        <w:rPr>
          <w:sz w:val="20"/>
          <w:lang w:val="ru-RU"/>
        </w:rPr>
        <w:t xml:space="preserve">Восприятие </w:t>
      </w:r>
      <w:r w:rsidRPr="009A1933">
        <w:rPr>
          <w:sz w:val="20"/>
          <w:lang w:val="ru-RU"/>
        </w:rPr>
        <w:t>ВОИС»</w:t>
      </w:r>
      <w:r>
        <w:rPr>
          <w:sz w:val="20"/>
          <w:lang w:val="ru-RU"/>
        </w:rPr>
        <w:t xml:space="preserve"> </w:t>
      </w:r>
      <w:r w:rsidRPr="009A1933">
        <w:rPr>
          <w:sz w:val="20"/>
          <w:lang w:val="ru-RU"/>
        </w:rPr>
        <w:t>содерж</w:t>
      </w:r>
      <w:r>
        <w:rPr>
          <w:sz w:val="20"/>
          <w:lang w:val="ru-RU"/>
        </w:rPr>
        <w:t xml:space="preserve">ал </w:t>
      </w:r>
      <w:r w:rsidRPr="00CB5F6F">
        <w:rPr>
          <w:snapToGrid w:val="0"/>
          <w:sz w:val="20"/>
          <w:lang w:val="ru-RU"/>
        </w:rPr>
        <w:t>данн</w:t>
      </w:r>
      <w:r>
        <w:rPr>
          <w:sz w:val="20"/>
          <w:lang w:val="ru-RU"/>
        </w:rPr>
        <w:t xml:space="preserve">ые выборки из </w:t>
      </w:r>
      <w:r w:rsidRPr="00CB5F6F">
        <w:rPr>
          <w:sz w:val="20"/>
          <w:lang w:val="ru-RU"/>
        </w:rPr>
        <w:t>представител</w:t>
      </w:r>
      <w:r>
        <w:rPr>
          <w:sz w:val="20"/>
          <w:lang w:val="ru-RU"/>
        </w:rPr>
        <w:t xml:space="preserve">ей </w:t>
      </w:r>
      <w:r w:rsidRPr="009A1933">
        <w:rPr>
          <w:sz w:val="20"/>
          <w:lang w:val="ru-RU"/>
        </w:rPr>
        <w:t>7</w:t>
      </w:r>
      <w:r>
        <w:rPr>
          <w:sz w:val="20"/>
          <w:lang w:val="ru-RU"/>
        </w:rPr>
        <w:t> </w:t>
      </w:r>
      <w:r w:rsidRPr="009A1933">
        <w:rPr>
          <w:sz w:val="20"/>
          <w:lang w:val="ru-RU"/>
        </w:rPr>
        <w:t>680</w:t>
      </w:r>
      <w:r>
        <w:rPr>
          <w:sz w:val="20"/>
          <w:lang w:val="ru-RU"/>
        </w:rPr>
        <w:t xml:space="preserve"> </w:t>
      </w:r>
      <w:r w:rsidRPr="009A1933">
        <w:rPr>
          <w:sz w:val="20"/>
          <w:lang w:val="ru-RU"/>
        </w:rPr>
        <w:t>партнер</w:t>
      </w:r>
      <w:r>
        <w:rPr>
          <w:sz w:val="20"/>
          <w:lang w:val="ru-RU"/>
        </w:rPr>
        <w:t>ов</w:t>
      </w:r>
      <w:r w:rsidRPr="009A1933">
        <w:rPr>
          <w:sz w:val="20"/>
          <w:lang w:val="ru-RU"/>
        </w:rPr>
        <w:t xml:space="preserve">, </w:t>
      </w:r>
      <w:r>
        <w:rPr>
          <w:sz w:val="20"/>
          <w:lang w:val="ru-RU"/>
        </w:rPr>
        <w:t xml:space="preserve">при этом </w:t>
      </w:r>
      <w:r w:rsidRPr="009A1933">
        <w:rPr>
          <w:sz w:val="20"/>
          <w:lang w:val="ru-RU"/>
        </w:rPr>
        <w:t xml:space="preserve">74 </w:t>
      </w:r>
      <w:r>
        <w:rPr>
          <w:sz w:val="20"/>
          <w:lang w:val="ru-RU"/>
        </w:rPr>
        <w:t xml:space="preserve">процента респондентов назвали </w:t>
      </w:r>
      <w:r w:rsidRPr="009A1933">
        <w:rPr>
          <w:sz w:val="20"/>
          <w:lang w:val="ru-RU"/>
        </w:rPr>
        <w:t xml:space="preserve">ВОИС </w:t>
      </w:r>
      <w:r w:rsidRPr="00CB5F6F">
        <w:rPr>
          <w:sz w:val="20"/>
          <w:lang w:val="ru-RU"/>
        </w:rPr>
        <w:t>«</w:t>
      </w:r>
      <w:r w:rsidRPr="009A1933">
        <w:rPr>
          <w:sz w:val="20"/>
          <w:lang w:val="ru-RU"/>
        </w:rPr>
        <w:t>глобальн</w:t>
      </w:r>
      <w:r>
        <w:rPr>
          <w:sz w:val="20"/>
          <w:lang w:val="ru-RU"/>
        </w:rPr>
        <w:t>ым</w:t>
      </w:r>
      <w:r w:rsidRPr="009A1933">
        <w:rPr>
          <w:sz w:val="20"/>
          <w:lang w:val="ru-RU"/>
        </w:rPr>
        <w:t xml:space="preserve"> форум</w:t>
      </w:r>
      <w:r>
        <w:rPr>
          <w:sz w:val="20"/>
          <w:lang w:val="ru-RU"/>
        </w:rPr>
        <w:t xml:space="preserve">ом </w:t>
      </w:r>
      <w:r w:rsidRPr="00C77C1E">
        <w:rPr>
          <w:sz w:val="20"/>
          <w:lang w:val="ru-RU"/>
        </w:rPr>
        <w:t>по вопросам</w:t>
      </w:r>
      <w:r>
        <w:rPr>
          <w:sz w:val="20"/>
          <w:lang w:val="ru-RU"/>
        </w:rPr>
        <w:t xml:space="preserve"> </w:t>
      </w:r>
      <w:r w:rsidRPr="009A1933">
        <w:rPr>
          <w:sz w:val="20"/>
          <w:lang w:val="ru-RU"/>
        </w:rPr>
        <w:t>ИС</w:t>
      </w:r>
      <w:r w:rsidRPr="00CB5F6F">
        <w:rPr>
          <w:sz w:val="20"/>
          <w:lang w:val="ru-RU"/>
        </w:rPr>
        <w:t>»</w:t>
      </w:r>
      <w:r>
        <w:rPr>
          <w:sz w:val="20"/>
          <w:lang w:val="ru-RU"/>
        </w:rPr>
        <w:t xml:space="preserve">, а </w:t>
      </w:r>
      <w:r w:rsidRPr="009A1933">
        <w:rPr>
          <w:sz w:val="20"/>
          <w:lang w:val="ru-RU"/>
        </w:rPr>
        <w:t xml:space="preserve">84 </w:t>
      </w:r>
      <w:r>
        <w:rPr>
          <w:sz w:val="20"/>
          <w:lang w:val="ru-RU"/>
        </w:rPr>
        <w:t xml:space="preserve">процента считали, что </w:t>
      </w:r>
      <w:r w:rsidRPr="009A1933">
        <w:rPr>
          <w:sz w:val="20"/>
          <w:lang w:val="ru-RU"/>
        </w:rPr>
        <w:t xml:space="preserve">ВОИС </w:t>
      </w:r>
      <w:r>
        <w:rPr>
          <w:sz w:val="20"/>
          <w:lang w:val="ru-RU"/>
        </w:rPr>
        <w:t xml:space="preserve">обладает </w:t>
      </w:r>
      <w:r w:rsidRPr="00CB5F6F">
        <w:rPr>
          <w:sz w:val="20"/>
          <w:lang w:val="ru-RU"/>
        </w:rPr>
        <w:t>«</w:t>
      </w:r>
      <w:r>
        <w:rPr>
          <w:sz w:val="20"/>
          <w:lang w:val="ru-RU"/>
        </w:rPr>
        <w:t>хорошей репутацией</w:t>
      </w:r>
      <w:r w:rsidRPr="00CB5F6F">
        <w:rPr>
          <w:sz w:val="20"/>
          <w:lang w:val="ru-RU"/>
        </w:rPr>
        <w:t>»</w:t>
      </w:r>
      <w:r w:rsidRPr="009A1933">
        <w:rPr>
          <w:sz w:val="20"/>
          <w:lang w:val="ru-RU"/>
        </w:rPr>
        <w:t xml:space="preserve">. </w:t>
      </w:r>
    </w:p>
    <w:p w:rsidR="00E161D9" w:rsidRPr="00B36618" w:rsidRDefault="00E161D9" w:rsidP="00E161D9">
      <w:pPr>
        <w:numPr>
          <w:ilvl w:val="0"/>
          <w:numId w:val="114"/>
        </w:numPr>
        <w:spacing w:after="120"/>
        <w:ind w:left="357" w:hanging="357"/>
        <w:jc w:val="both"/>
        <w:rPr>
          <w:sz w:val="20"/>
          <w:lang w:val="ru-RU"/>
        </w:rPr>
      </w:pPr>
      <w:r>
        <w:rPr>
          <w:i/>
          <w:sz w:val="20"/>
          <w:lang w:val="ru-RU"/>
        </w:rPr>
        <w:t>Влияние</w:t>
      </w:r>
      <w:r w:rsidRPr="00C77C1E">
        <w:rPr>
          <w:i/>
          <w:sz w:val="20"/>
          <w:lang w:val="ru-RU"/>
        </w:rPr>
        <w:t xml:space="preserve"> и </w:t>
      </w:r>
      <w:r>
        <w:rPr>
          <w:i/>
          <w:sz w:val="20"/>
          <w:lang w:val="ru-RU"/>
        </w:rPr>
        <w:t>узнаваемость</w:t>
      </w:r>
      <w:r w:rsidRPr="00C77C1E">
        <w:rPr>
          <w:i/>
          <w:sz w:val="20"/>
          <w:lang w:val="ru-RU"/>
        </w:rPr>
        <w:t>.</w:t>
      </w:r>
      <w:r w:rsidRPr="00C77C1E">
        <w:rPr>
          <w:sz w:val="20"/>
          <w:lang w:val="ru-RU"/>
        </w:rPr>
        <w:t xml:space="preserve"> </w:t>
      </w:r>
      <w:r>
        <w:rPr>
          <w:sz w:val="20"/>
          <w:lang w:val="ru-RU"/>
        </w:rPr>
        <w:t xml:space="preserve">Наиболее важные </w:t>
      </w:r>
      <w:r w:rsidRPr="00C77C1E">
        <w:rPr>
          <w:sz w:val="20"/>
          <w:lang w:val="ru-RU"/>
        </w:rPr>
        <w:t>продукты и мероприяти</w:t>
      </w:r>
      <w:r>
        <w:rPr>
          <w:sz w:val="20"/>
          <w:lang w:val="ru-RU"/>
        </w:rPr>
        <w:t xml:space="preserve">я </w:t>
      </w:r>
      <w:r w:rsidRPr="00C77C1E">
        <w:rPr>
          <w:sz w:val="20"/>
          <w:lang w:val="ru-RU"/>
        </w:rPr>
        <w:t xml:space="preserve">ВОИС, </w:t>
      </w:r>
      <w:r>
        <w:rPr>
          <w:sz w:val="20"/>
          <w:lang w:val="ru-RU"/>
        </w:rPr>
        <w:t xml:space="preserve">признаваемые </w:t>
      </w:r>
      <w:r w:rsidRPr="00C77C1E">
        <w:rPr>
          <w:sz w:val="20"/>
          <w:lang w:val="ru-RU"/>
        </w:rPr>
        <w:t>стратегическ</w:t>
      </w:r>
      <w:r>
        <w:rPr>
          <w:sz w:val="20"/>
          <w:lang w:val="ru-RU"/>
        </w:rPr>
        <w:t>ими</w:t>
      </w:r>
      <w:r w:rsidRPr="00C77C1E">
        <w:rPr>
          <w:sz w:val="20"/>
          <w:lang w:val="ru-RU"/>
        </w:rPr>
        <w:t xml:space="preserve"> </w:t>
      </w:r>
      <w:r>
        <w:rPr>
          <w:sz w:val="20"/>
          <w:lang w:val="ru-RU"/>
        </w:rPr>
        <w:t xml:space="preserve">приоритетами </w:t>
      </w:r>
      <w:r w:rsidRPr="00C77C1E">
        <w:rPr>
          <w:sz w:val="20"/>
          <w:lang w:val="ru-RU"/>
        </w:rPr>
        <w:t>коммуникаци</w:t>
      </w:r>
      <w:r>
        <w:rPr>
          <w:sz w:val="20"/>
          <w:lang w:val="ru-RU"/>
        </w:rPr>
        <w:t xml:space="preserve">онной </w:t>
      </w:r>
      <w:r w:rsidRPr="00C77C1E">
        <w:rPr>
          <w:sz w:val="20"/>
          <w:lang w:val="ru-RU"/>
        </w:rPr>
        <w:t>политик</w:t>
      </w:r>
      <w:r>
        <w:rPr>
          <w:sz w:val="20"/>
          <w:lang w:val="ru-RU"/>
        </w:rPr>
        <w:t xml:space="preserve">и </w:t>
      </w:r>
      <w:r w:rsidRPr="00CB5F6F">
        <w:rPr>
          <w:sz w:val="20"/>
          <w:lang w:val="ru-RU"/>
        </w:rPr>
        <w:t>Организаци</w:t>
      </w:r>
      <w:r>
        <w:rPr>
          <w:sz w:val="20"/>
          <w:lang w:val="ru-RU"/>
        </w:rPr>
        <w:t>и</w:t>
      </w:r>
      <w:r w:rsidRPr="00C77C1E">
        <w:rPr>
          <w:sz w:val="20"/>
          <w:lang w:val="ru-RU"/>
        </w:rPr>
        <w:t xml:space="preserve">, </w:t>
      </w:r>
      <w:r>
        <w:rPr>
          <w:sz w:val="20"/>
          <w:lang w:val="ru-RU"/>
        </w:rPr>
        <w:t xml:space="preserve">оказались более </w:t>
      </w:r>
      <w:r w:rsidRPr="00CB5F6F">
        <w:rPr>
          <w:sz w:val="20"/>
          <w:lang w:val="ru-RU"/>
        </w:rPr>
        <w:t>результат</w:t>
      </w:r>
      <w:r>
        <w:rPr>
          <w:sz w:val="20"/>
          <w:lang w:val="ru-RU"/>
        </w:rPr>
        <w:t xml:space="preserve">ивными </w:t>
      </w:r>
      <w:r w:rsidRPr="00C77C1E">
        <w:rPr>
          <w:sz w:val="20"/>
          <w:lang w:val="ru-RU"/>
        </w:rPr>
        <w:t>благодаря</w:t>
      </w:r>
      <w:r>
        <w:rPr>
          <w:sz w:val="20"/>
          <w:lang w:val="ru-RU"/>
        </w:rPr>
        <w:t xml:space="preserve"> </w:t>
      </w:r>
      <w:r w:rsidRPr="00C77C1E">
        <w:rPr>
          <w:sz w:val="20"/>
          <w:lang w:val="ru-RU"/>
        </w:rPr>
        <w:t>целе</w:t>
      </w:r>
      <w:r>
        <w:rPr>
          <w:sz w:val="20"/>
          <w:lang w:val="ru-RU"/>
        </w:rPr>
        <w:t xml:space="preserve">направленной </w:t>
      </w:r>
      <w:r w:rsidRPr="00C77C1E">
        <w:rPr>
          <w:sz w:val="20"/>
          <w:lang w:val="ru-RU"/>
        </w:rPr>
        <w:t>работ</w:t>
      </w:r>
      <w:r>
        <w:rPr>
          <w:sz w:val="20"/>
          <w:lang w:val="ru-RU"/>
        </w:rPr>
        <w:t xml:space="preserve">е </w:t>
      </w:r>
      <w:r w:rsidRPr="00CB5F6F">
        <w:rPr>
          <w:sz w:val="20"/>
          <w:lang w:val="ru-RU"/>
        </w:rPr>
        <w:t>ВОИС</w:t>
      </w:r>
      <w:r>
        <w:rPr>
          <w:sz w:val="20"/>
          <w:lang w:val="ru-RU"/>
        </w:rPr>
        <w:t xml:space="preserve"> со </w:t>
      </w:r>
      <w:r w:rsidRPr="00C77C1E">
        <w:rPr>
          <w:sz w:val="20"/>
          <w:lang w:val="ru-RU"/>
        </w:rPr>
        <w:t xml:space="preserve">СМИ и </w:t>
      </w:r>
      <w:r>
        <w:rPr>
          <w:sz w:val="20"/>
          <w:lang w:val="ru-RU"/>
        </w:rPr>
        <w:t xml:space="preserve">проведению комплексных </w:t>
      </w:r>
      <w:r w:rsidRPr="00C77C1E">
        <w:rPr>
          <w:sz w:val="20"/>
          <w:lang w:val="ru-RU"/>
        </w:rPr>
        <w:t>коммуникаци</w:t>
      </w:r>
      <w:r>
        <w:rPr>
          <w:sz w:val="20"/>
          <w:lang w:val="ru-RU"/>
        </w:rPr>
        <w:t xml:space="preserve">онных </w:t>
      </w:r>
      <w:r w:rsidRPr="00C77C1E">
        <w:rPr>
          <w:sz w:val="20"/>
          <w:lang w:val="ru-RU"/>
        </w:rPr>
        <w:t>мероприяти</w:t>
      </w:r>
      <w:r>
        <w:rPr>
          <w:sz w:val="20"/>
          <w:lang w:val="ru-RU"/>
        </w:rPr>
        <w:t xml:space="preserve">й, в </w:t>
      </w:r>
      <w:r w:rsidRPr="00CB5F6F">
        <w:rPr>
          <w:sz w:val="20"/>
          <w:lang w:val="ru-RU"/>
        </w:rPr>
        <w:t>котор</w:t>
      </w:r>
      <w:r>
        <w:rPr>
          <w:sz w:val="20"/>
          <w:lang w:val="ru-RU"/>
        </w:rPr>
        <w:t xml:space="preserve">ых задействовался целый ряд каналов </w:t>
      </w:r>
      <w:r w:rsidRPr="00CB5F6F">
        <w:rPr>
          <w:sz w:val="20"/>
          <w:lang w:val="ru-RU"/>
        </w:rPr>
        <w:t>информаци</w:t>
      </w:r>
      <w:r>
        <w:rPr>
          <w:sz w:val="20"/>
          <w:lang w:val="ru-RU"/>
        </w:rPr>
        <w:t xml:space="preserve">онного </w:t>
      </w:r>
      <w:r w:rsidRPr="00C77C1E">
        <w:rPr>
          <w:sz w:val="20"/>
          <w:lang w:val="ru-RU"/>
        </w:rPr>
        <w:t>воздействи</w:t>
      </w:r>
      <w:r>
        <w:rPr>
          <w:sz w:val="20"/>
          <w:lang w:val="ru-RU"/>
        </w:rPr>
        <w:t>я</w:t>
      </w:r>
      <w:r w:rsidRPr="00C77C1E">
        <w:rPr>
          <w:sz w:val="20"/>
          <w:lang w:val="ru-RU"/>
        </w:rPr>
        <w:t xml:space="preserve">.  </w:t>
      </w:r>
      <w:r>
        <w:rPr>
          <w:sz w:val="20"/>
          <w:lang w:val="ru-RU"/>
        </w:rPr>
        <w:t xml:space="preserve">Такие </w:t>
      </w:r>
      <w:r w:rsidRPr="00CB5F6F">
        <w:rPr>
          <w:sz w:val="20"/>
          <w:lang w:val="ru-RU"/>
        </w:rPr>
        <w:t>публикаци</w:t>
      </w:r>
      <w:r>
        <w:rPr>
          <w:sz w:val="20"/>
          <w:lang w:val="ru-RU"/>
        </w:rPr>
        <w:t xml:space="preserve">и, как </w:t>
      </w:r>
      <w:r w:rsidRPr="00CB5F6F">
        <w:rPr>
          <w:sz w:val="20"/>
          <w:lang w:val="ru-RU"/>
        </w:rPr>
        <w:t>«</w:t>
      </w:r>
      <w:r w:rsidRPr="00C77C1E">
        <w:rPr>
          <w:sz w:val="20"/>
          <w:lang w:val="ru-RU"/>
        </w:rPr>
        <w:t>Глобальн</w:t>
      </w:r>
      <w:r>
        <w:rPr>
          <w:sz w:val="20"/>
          <w:lang w:val="ru-RU"/>
        </w:rPr>
        <w:t>ый</w:t>
      </w:r>
      <w:r w:rsidRPr="00C77C1E">
        <w:rPr>
          <w:sz w:val="20"/>
          <w:lang w:val="ru-RU"/>
        </w:rPr>
        <w:t xml:space="preserve"> и</w:t>
      </w:r>
      <w:r>
        <w:rPr>
          <w:sz w:val="20"/>
          <w:lang w:val="ru-RU"/>
        </w:rPr>
        <w:t>нновационный</w:t>
      </w:r>
      <w:r w:rsidRPr="00C77C1E">
        <w:rPr>
          <w:sz w:val="20"/>
          <w:lang w:val="ru-RU"/>
        </w:rPr>
        <w:t xml:space="preserve"> индекс (</w:t>
      </w:r>
      <w:r w:rsidRPr="00F81BA9">
        <w:rPr>
          <w:sz w:val="20"/>
        </w:rPr>
        <w:t>GII</w:t>
      </w:r>
      <w:r w:rsidRPr="00C77C1E">
        <w:rPr>
          <w:sz w:val="20"/>
          <w:lang w:val="ru-RU"/>
        </w:rPr>
        <w:t>)</w:t>
      </w:r>
      <w:r w:rsidRPr="00CB5F6F">
        <w:rPr>
          <w:sz w:val="20"/>
          <w:lang w:val="ru-RU"/>
        </w:rPr>
        <w:t>»</w:t>
      </w:r>
      <w:r w:rsidRPr="00C77C1E">
        <w:rPr>
          <w:sz w:val="20"/>
          <w:lang w:val="ru-RU"/>
        </w:rPr>
        <w:t xml:space="preserve"> </w:t>
      </w:r>
      <w:r>
        <w:rPr>
          <w:sz w:val="20"/>
          <w:lang w:val="ru-RU"/>
        </w:rPr>
        <w:t xml:space="preserve">за </w:t>
      </w:r>
      <w:r w:rsidRPr="00C77C1E">
        <w:rPr>
          <w:sz w:val="20"/>
          <w:lang w:val="ru-RU"/>
        </w:rPr>
        <w:t>2016</w:t>
      </w:r>
      <w:r>
        <w:rPr>
          <w:sz w:val="20"/>
          <w:lang w:val="ru-RU"/>
        </w:rPr>
        <w:t xml:space="preserve"> год и </w:t>
      </w:r>
      <w:r w:rsidRPr="00C77C1E">
        <w:rPr>
          <w:sz w:val="20"/>
          <w:lang w:val="ru-RU"/>
        </w:rPr>
        <w:t>«</w:t>
      </w:r>
      <w:r>
        <w:rPr>
          <w:sz w:val="20"/>
          <w:lang w:val="ru-RU"/>
        </w:rPr>
        <w:t>Мировые показатели</w:t>
      </w:r>
      <w:r w:rsidRPr="00C77C1E">
        <w:rPr>
          <w:sz w:val="20"/>
          <w:lang w:val="ru-RU"/>
        </w:rPr>
        <w:t xml:space="preserve"> деятельности в области интеллектуальной собственности» (</w:t>
      </w:r>
      <w:r w:rsidRPr="00F81BA9">
        <w:rPr>
          <w:sz w:val="20"/>
        </w:rPr>
        <w:t>WIPI</w:t>
      </w:r>
      <w:r w:rsidRPr="00C77C1E">
        <w:rPr>
          <w:sz w:val="20"/>
          <w:lang w:val="ru-RU"/>
        </w:rPr>
        <w:t xml:space="preserve">) </w:t>
      </w:r>
      <w:r>
        <w:rPr>
          <w:sz w:val="20"/>
          <w:lang w:val="ru-RU"/>
        </w:rPr>
        <w:t xml:space="preserve">за </w:t>
      </w:r>
      <w:r w:rsidRPr="00C77C1E">
        <w:rPr>
          <w:sz w:val="20"/>
          <w:lang w:val="ru-RU"/>
        </w:rPr>
        <w:t>2016</w:t>
      </w:r>
      <w:r>
        <w:rPr>
          <w:sz w:val="20"/>
          <w:lang w:val="ru-RU"/>
        </w:rPr>
        <w:t xml:space="preserve"> год достигли самого высокого уровня</w:t>
      </w:r>
      <w:r w:rsidRPr="00C77C1E">
        <w:rPr>
          <w:sz w:val="20"/>
          <w:lang w:val="ru-RU"/>
        </w:rPr>
        <w:t xml:space="preserve"> </w:t>
      </w:r>
      <w:r>
        <w:rPr>
          <w:sz w:val="20"/>
          <w:lang w:val="ru-RU"/>
        </w:rPr>
        <w:t>освещения в мировой прессе за всю их историю</w:t>
      </w:r>
      <w:r w:rsidRPr="00F81BA9">
        <w:rPr>
          <w:sz w:val="20"/>
          <w:vertAlign w:val="superscript"/>
        </w:rPr>
        <w:footnoteReference w:id="7"/>
      </w:r>
      <w:r w:rsidRPr="00C77C1E">
        <w:rPr>
          <w:sz w:val="20"/>
          <w:lang w:val="ru-RU"/>
        </w:rPr>
        <w:t xml:space="preserve">, </w:t>
      </w:r>
      <w:r>
        <w:rPr>
          <w:sz w:val="20"/>
          <w:lang w:val="ru-RU"/>
        </w:rPr>
        <w:t xml:space="preserve">укрепив </w:t>
      </w:r>
      <w:r w:rsidRPr="00C77C1E">
        <w:rPr>
          <w:sz w:val="20"/>
          <w:lang w:val="ru-RU"/>
        </w:rPr>
        <w:t>публичн</w:t>
      </w:r>
      <w:r>
        <w:rPr>
          <w:sz w:val="20"/>
          <w:lang w:val="ru-RU"/>
        </w:rPr>
        <w:t>ое</w:t>
      </w:r>
      <w:r w:rsidRPr="00C77C1E">
        <w:rPr>
          <w:sz w:val="20"/>
          <w:lang w:val="ru-RU"/>
        </w:rPr>
        <w:t xml:space="preserve"> признани</w:t>
      </w:r>
      <w:r>
        <w:rPr>
          <w:sz w:val="20"/>
          <w:lang w:val="ru-RU"/>
        </w:rPr>
        <w:t xml:space="preserve">е </w:t>
      </w:r>
      <w:r w:rsidRPr="00C77C1E">
        <w:rPr>
          <w:sz w:val="20"/>
          <w:lang w:val="ru-RU"/>
        </w:rPr>
        <w:t xml:space="preserve">ВОИС </w:t>
      </w:r>
      <w:r>
        <w:rPr>
          <w:sz w:val="20"/>
          <w:lang w:val="ru-RU"/>
        </w:rPr>
        <w:t xml:space="preserve">как мирового </w:t>
      </w:r>
      <w:r w:rsidRPr="00C77C1E">
        <w:rPr>
          <w:sz w:val="20"/>
          <w:lang w:val="ru-RU"/>
        </w:rPr>
        <w:t>источник</w:t>
      </w:r>
      <w:r>
        <w:rPr>
          <w:sz w:val="20"/>
          <w:lang w:val="ru-RU"/>
        </w:rPr>
        <w:t xml:space="preserve">а справочной </w:t>
      </w:r>
      <w:r w:rsidRPr="00B36618">
        <w:rPr>
          <w:sz w:val="20"/>
          <w:lang w:val="ru-RU"/>
        </w:rPr>
        <w:t>информаци</w:t>
      </w:r>
      <w:r>
        <w:rPr>
          <w:sz w:val="20"/>
          <w:lang w:val="ru-RU"/>
        </w:rPr>
        <w:t xml:space="preserve">и </w:t>
      </w:r>
      <w:r w:rsidRPr="00B36618">
        <w:rPr>
          <w:sz w:val="20"/>
          <w:lang w:val="ru-RU"/>
        </w:rPr>
        <w:t>по вопросам</w:t>
      </w:r>
      <w:r>
        <w:rPr>
          <w:sz w:val="20"/>
          <w:lang w:val="ru-RU"/>
        </w:rPr>
        <w:t xml:space="preserve"> </w:t>
      </w:r>
      <w:r w:rsidRPr="00C77C1E">
        <w:rPr>
          <w:sz w:val="20"/>
          <w:lang w:val="ru-RU"/>
        </w:rPr>
        <w:t xml:space="preserve">ИС.  </w:t>
      </w:r>
      <w:r>
        <w:rPr>
          <w:sz w:val="20"/>
          <w:lang w:val="ru-RU"/>
        </w:rPr>
        <w:t xml:space="preserve">В авторитетных </w:t>
      </w:r>
      <w:r w:rsidRPr="00B36618">
        <w:rPr>
          <w:sz w:val="20"/>
          <w:lang w:val="ru-RU"/>
        </w:rPr>
        <w:t xml:space="preserve">СМИ также </w:t>
      </w:r>
      <w:r>
        <w:rPr>
          <w:sz w:val="20"/>
          <w:lang w:val="ru-RU"/>
        </w:rPr>
        <w:t xml:space="preserve">широко освещалась созданная </w:t>
      </w:r>
      <w:r w:rsidRPr="00CB5F6F">
        <w:rPr>
          <w:sz w:val="20"/>
          <w:lang w:val="ru-RU"/>
        </w:rPr>
        <w:t>ВОИС</w:t>
      </w:r>
      <w:r>
        <w:rPr>
          <w:sz w:val="20"/>
          <w:lang w:val="ru-RU"/>
        </w:rPr>
        <w:t xml:space="preserve"> новаторская</w:t>
      </w:r>
      <w:r w:rsidRPr="00B36618">
        <w:rPr>
          <w:sz w:val="20"/>
          <w:lang w:val="ru-RU"/>
        </w:rPr>
        <w:t xml:space="preserve"> </w:t>
      </w:r>
      <w:r>
        <w:rPr>
          <w:sz w:val="20"/>
          <w:lang w:val="ru-RU"/>
        </w:rPr>
        <w:t xml:space="preserve">технология </w:t>
      </w:r>
      <w:r w:rsidRPr="00F81BA9">
        <w:rPr>
          <w:sz w:val="20"/>
        </w:rPr>
        <w:t>WIPO</w:t>
      </w:r>
      <w:r w:rsidRPr="00B36618">
        <w:rPr>
          <w:sz w:val="20"/>
          <w:lang w:val="ru-RU"/>
        </w:rPr>
        <w:t xml:space="preserve"> </w:t>
      </w:r>
      <w:r w:rsidRPr="00F81BA9">
        <w:rPr>
          <w:sz w:val="20"/>
        </w:rPr>
        <w:t>Translate</w:t>
      </w:r>
      <w:r>
        <w:rPr>
          <w:sz w:val="20"/>
          <w:lang w:val="ru-RU"/>
        </w:rPr>
        <w:t xml:space="preserve"> </w:t>
      </w:r>
      <w:r w:rsidRPr="00CB5F6F">
        <w:rPr>
          <w:rFonts w:eastAsia="+mn-ea"/>
          <w:sz w:val="20"/>
          <w:lang w:val="ru-RU"/>
        </w:rPr>
        <w:t>–</w:t>
      </w:r>
      <w:r>
        <w:rPr>
          <w:sz w:val="20"/>
          <w:lang w:val="ru-RU"/>
        </w:rPr>
        <w:t xml:space="preserve"> это освещение включало</w:t>
      </w:r>
      <w:r w:rsidRPr="00B36618">
        <w:rPr>
          <w:sz w:val="20"/>
          <w:lang w:val="ru-RU"/>
        </w:rPr>
        <w:t xml:space="preserve"> </w:t>
      </w:r>
      <w:r>
        <w:rPr>
          <w:sz w:val="20"/>
          <w:lang w:val="ru-RU"/>
        </w:rPr>
        <w:t xml:space="preserve">более </w:t>
      </w:r>
      <w:r w:rsidRPr="00B36618">
        <w:rPr>
          <w:sz w:val="20"/>
          <w:lang w:val="ru-RU"/>
        </w:rPr>
        <w:t>50 сообщени</w:t>
      </w:r>
      <w:r>
        <w:rPr>
          <w:sz w:val="20"/>
          <w:lang w:val="ru-RU"/>
        </w:rPr>
        <w:t xml:space="preserve">й в органах прессы </w:t>
      </w:r>
      <w:r w:rsidRPr="00B36618">
        <w:rPr>
          <w:sz w:val="20"/>
          <w:lang w:val="ru-RU"/>
        </w:rPr>
        <w:t>с потенциал</w:t>
      </w:r>
      <w:r>
        <w:rPr>
          <w:sz w:val="20"/>
          <w:lang w:val="ru-RU"/>
        </w:rPr>
        <w:t xml:space="preserve">ьной читательской </w:t>
      </w:r>
      <w:r>
        <w:rPr>
          <w:sz w:val="20"/>
          <w:lang w:val="ru-RU"/>
        </w:rPr>
        <w:lastRenderedPageBreak/>
        <w:t xml:space="preserve">аудиторией в </w:t>
      </w:r>
      <w:r w:rsidRPr="00B36618">
        <w:rPr>
          <w:sz w:val="20"/>
          <w:lang w:val="ru-RU"/>
        </w:rPr>
        <w:t>62</w:t>
      </w:r>
      <w:r>
        <w:rPr>
          <w:sz w:val="20"/>
          <w:lang w:val="ru-RU"/>
        </w:rPr>
        <w:t>,</w:t>
      </w:r>
      <w:r w:rsidRPr="00B36618">
        <w:rPr>
          <w:sz w:val="20"/>
          <w:lang w:val="ru-RU"/>
        </w:rPr>
        <w:t xml:space="preserve">6 млн </w:t>
      </w:r>
      <w:r w:rsidRPr="00CB5F6F">
        <w:rPr>
          <w:sz w:val="20"/>
          <w:lang w:val="ru-RU"/>
        </w:rPr>
        <w:t>человек</w:t>
      </w:r>
      <w:r w:rsidRPr="00B36618">
        <w:rPr>
          <w:sz w:val="20"/>
          <w:lang w:val="ru-RU"/>
        </w:rPr>
        <w:t>, а также 7</w:t>
      </w:r>
      <w:r>
        <w:rPr>
          <w:sz w:val="20"/>
          <w:lang w:val="ru-RU"/>
        </w:rPr>
        <w:t> </w:t>
      </w:r>
      <w:r w:rsidRPr="00B36618">
        <w:rPr>
          <w:sz w:val="20"/>
          <w:lang w:val="ru-RU"/>
        </w:rPr>
        <w:t xml:space="preserve">200 </w:t>
      </w:r>
      <w:r>
        <w:rPr>
          <w:sz w:val="20"/>
          <w:lang w:val="ru-RU"/>
        </w:rPr>
        <w:t xml:space="preserve">просмотров </w:t>
      </w:r>
      <w:r w:rsidRPr="002D0B65">
        <w:rPr>
          <w:sz w:val="20"/>
          <w:lang w:val="ru-RU"/>
        </w:rPr>
        <w:t>соответствующ</w:t>
      </w:r>
      <w:r>
        <w:rPr>
          <w:sz w:val="20"/>
          <w:lang w:val="ru-RU"/>
        </w:rPr>
        <w:t xml:space="preserve">его </w:t>
      </w:r>
      <w:r w:rsidRPr="00B36618">
        <w:rPr>
          <w:sz w:val="20"/>
          <w:lang w:val="ru-RU"/>
        </w:rPr>
        <w:t>рекламн</w:t>
      </w:r>
      <w:r>
        <w:rPr>
          <w:sz w:val="20"/>
          <w:lang w:val="ru-RU"/>
        </w:rPr>
        <w:t>ого</w:t>
      </w:r>
      <w:r w:rsidRPr="00B36618">
        <w:rPr>
          <w:sz w:val="20"/>
          <w:lang w:val="ru-RU"/>
        </w:rPr>
        <w:t xml:space="preserve"> </w:t>
      </w:r>
      <w:r>
        <w:rPr>
          <w:sz w:val="20"/>
          <w:lang w:val="ru-RU"/>
        </w:rPr>
        <w:t>веб-контента</w:t>
      </w:r>
      <w:r w:rsidRPr="00B36618">
        <w:rPr>
          <w:sz w:val="20"/>
          <w:lang w:val="ru-RU"/>
        </w:rPr>
        <w:t xml:space="preserve">. </w:t>
      </w:r>
    </w:p>
    <w:p w:rsidR="00E161D9" w:rsidRPr="008348F9" w:rsidRDefault="00E161D9" w:rsidP="00E161D9">
      <w:pPr>
        <w:numPr>
          <w:ilvl w:val="0"/>
          <w:numId w:val="114"/>
        </w:numPr>
        <w:spacing w:after="120"/>
        <w:ind w:left="357" w:hanging="357"/>
        <w:jc w:val="both"/>
        <w:rPr>
          <w:sz w:val="20"/>
          <w:lang w:val="ru-RU"/>
        </w:rPr>
      </w:pPr>
      <w:r w:rsidRPr="002D0B65">
        <w:rPr>
          <w:i/>
          <w:sz w:val="20"/>
          <w:lang w:val="ru-RU"/>
        </w:rPr>
        <w:t>Работ</w:t>
      </w:r>
      <w:r>
        <w:rPr>
          <w:i/>
          <w:sz w:val="20"/>
          <w:lang w:val="ru-RU"/>
        </w:rPr>
        <w:t>а с заинтересованными сторонами</w:t>
      </w:r>
      <w:r w:rsidRPr="007101EC">
        <w:rPr>
          <w:i/>
          <w:sz w:val="20"/>
          <w:lang w:val="ru-RU"/>
        </w:rPr>
        <w:t>.</w:t>
      </w:r>
      <w:r w:rsidRPr="007101EC">
        <w:rPr>
          <w:sz w:val="20"/>
          <w:lang w:val="ru-RU"/>
        </w:rPr>
        <w:t xml:space="preserve"> </w:t>
      </w:r>
      <w:r>
        <w:rPr>
          <w:sz w:val="20"/>
          <w:lang w:val="ru-RU"/>
        </w:rPr>
        <w:t xml:space="preserve">Для </w:t>
      </w:r>
      <w:r w:rsidRPr="00B36618">
        <w:rPr>
          <w:sz w:val="20"/>
          <w:lang w:val="ru-RU"/>
        </w:rPr>
        <w:t>обеспечени</w:t>
      </w:r>
      <w:r>
        <w:rPr>
          <w:sz w:val="20"/>
          <w:lang w:val="ru-RU"/>
        </w:rPr>
        <w:t xml:space="preserve">я </w:t>
      </w:r>
      <w:r w:rsidRPr="008348F9">
        <w:rPr>
          <w:sz w:val="20"/>
          <w:lang w:val="ru-RU"/>
        </w:rPr>
        <w:t>все</w:t>
      </w:r>
      <w:r>
        <w:rPr>
          <w:sz w:val="20"/>
          <w:lang w:val="ru-RU"/>
        </w:rPr>
        <w:t xml:space="preserve">х </w:t>
      </w:r>
      <w:r w:rsidRPr="00B36618">
        <w:rPr>
          <w:sz w:val="20"/>
          <w:lang w:val="ru-RU"/>
        </w:rPr>
        <w:t>крупнейш</w:t>
      </w:r>
      <w:r>
        <w:rPr>
          <w:sz w:val="20"/>
          <w:lang w:val="ru-RU"/>
        </w:rPr>
        <w:t xml:space="preserve">их коммуникационных </w:t>
      </w:r>
      <w:r w:rsidRPr="00B36618">
        <w:rPr>
          <w:sz w:val="20"/>
          <w:lang w:val="ru-RU"/>
        </w:rPr>
        <w:t>мероприяти</w:t>
      </w:r>
      <w:r>
        <w:rPr>
          <w:sz w:val="20"/>
          <w:lang w:val="ru-RU"/>
        </w:rPr>
        <w:t>й,</w:t>
      </w:r>
      <w:r w:rsidRPr="008348F9">
        <w:rPr>
          <w:sz w:val="20"/>
          <w:lang w:val="ru-RU"/>
        </w:rPr>
        <w:t xml:space="preserve"> включая глобальн</w:t>
      </w:r>
      <w:r>
        <w:rPr>
          <w:sz w:val="20"/>
          <w:lang w:val="ru-RU"/>
        </w:rPr>
        <w:t>ую</w:t>
      </w:r>
      <w:r w:rsidRPr="008348F9">
        <w:rPr>
          <w:sz w:val="20"/>
          <w:lang w:val="ru-RU"/>
        </w:rPr>
        <w:t xml:space="preserve"> </w:t>
      </w:r>
      <w:r>
        <w:rPr>
          <w:sz w:val="20"/>
          <w:lang w:val="ru-RU"/>
        </w:rPr>
        <w:t xml:space="preserve">конференцию </w:t>
      </w:r>
      <w:r w:rsidRPr="00B36618">
        <w:rPr>
          <w:sz w:val="20"/>
          <w:lang w:val="ru-RU"/>
        </w:rPr>
        <w:t>«</w:t>
      </w:r>
      <w:r w:rsidRPr="008348F9">
        <w:rPr>
          <w:sz w:val="20"/>
          <w:lang w:val="ru-RU"/>
        </w:rPr>
        <w:t>Рынок цифров</w:t>
      </w:r>
      <w:r>
        <w:rPr>
          <w:sz w:val="20"/>
          <w:lang w:val="ru-RU"/>
        </w:rPr>
        <w:t>ого контента</w:t>
      </w:r>
      <w:r w:rsidRPr="00B36618">
        <w:rPr>
          <w:sz w:val="20"/>
          <w:lang w:val="ru-RU"/>
        </w:rPr>
        <w:t>»</w:t>
      </w:r>
      <w:r w:rsidRPr="008348F9">
        <w:rPr>
          <w:sz w:val="20"/>
          <w:lang w:val="ru-RU"/>
        </w:rPr>
        <w:t xml:space="preserve"> (67</w:t>
      </w:r>
      <w:r>
        <w:rPr>
          <w:sz w:val="20"/>
          <w:lang w:val="ru-RU"/>
        </w:rPr>
        <w:t> </w:t>
      </w:r>
      <w:r w:rsidRPr="008348F9">
        <w:rPr>
          <w:sz w:val="20"/>
          <w:lang w:val="ru-RU"/>
        </w:rPr>
        <w:t xml:space="preserve">200 </w:t>
      </w:r>
      <w:r>
        <w:rPr>
          <w:sz w:val="20"/>
          <w:lang w:val="ru-RU"/>
        </w:rPr>
        <w:t xml:space="preserve">просмотров главного твита </w:t>
      </w:r>
      <w:r w:rsidRPr="008348F9">
        <w:rPr>
          <w:sz w:val="20"/>
          <w:lang w:val="ru-RU"/>
        </w:rPr>
        <w:t>#</w:t>
      </w:r>
      <w:r w:rsidRPr="00F81BA9">
        <w:rPr>
          <w:sz w:val="20"/>
        </w:rPr>
        <w:t>GDCM</w:t>
      </w:r>
      <w:r w:rsidRPr="008348F9">
        <w:rPr>
          <w:sz w:val="20"/>
          <w:lang w:val="ru-RU"/>
        </w:rPr>
        <w:t>)</w:t>
      </w:r>
      <w:r>
        <w:rPr>
          <w:sz w:val="20"/>
          <w:lang w:val="ru-RU"/>
        </w:rPr>
        <w:t xml:space="preserve"> </w:t>
      </w:r>
      <w:r w:rsidRPr="008348F9">
        <w:rPr>
          <w:sz w:val="20"/>
          <w:lang w:val="ru-RU"/>
        </w:rPr>
        <w:t xml:space="preserve">и </w:t>
      </w:r>
      <w:r w:rsidRPr="002D0B65">
        <w:rPr>
          <w:sz w:val="20"/>
          <w:lang w:val="ru-RU"/>
        </w:rPr>
        <w:t>мероприяти</w:t>
      </w:r>
      <w:r>
        <w:rPr>
          <w:sz w:val="20"/>
          <w:lang w:val="ru-RU"/>
        </w:rPr>
        <w:t xml:space="preserve">я, </w:t>
      </w:r>
      <w:r w:rsidRPr="002D0B65">
        <w:rPr>
          <w:sz w:val="20"/>
          <w:lang w:val="ru-RU"/>
        </w:rPr>
        <w:t>посвященн</w:t>
      </w:r>
      <w:r>
        <w:rPr>
          <w:sz w:val="20"/>
          <w:lang w:val="ru-RU"/>
        </w:rPr>
        <w:t>ые вступлению в силу Марракешского</w:t>
      </w:r>
      <w:r w:rsidRPr="008348F9">
        <w:rPr>
          <w:sz w:val="20"/>
          <w:lang w:val="ru-RU"/>
        </w:rPr>
        <w:t xml:space="preserve"> договор</w:t>
      </w:r>
      <w:r>
        <w:rPr>
          <w:sz w:val="20"/>
          <w:lang w:val="ru-RU"/>
        </w:rPr>
        <w:t>а</w:t>
      </w:r>
      <w:r w:rsidRPr="008348F9">
        <w:rPr>
          <w:sz w:val="20"/>
          <w:lang w:val="ru-RU"/>
        </w:rPr>
        <w:t xml:space="preserve"> (более 103</w:t>
      </w:r>
      <w:r>
        <w:rPr>
          <w:sz w:val="20"/>
          <w:lang w:val="ru-RU"/>
        </w:rPr>
        <w:t> </w:t>
      </w:r>
      <w:r w:rsidRPr="008348F9">
        <w:rPr>
          <w:sz w:val="20"/>
          <w:lang w:val="ru-RU"/>
        </w:rPr>
        <w:t xml:space="preserve">100 </w:t>
      </w:r>
      <w:r>
        <w:rPr>
          <w:sz w:val="20"/>
          <w:lang w:val="ru-RU"/>
        </w:rPr>
        <w:t xml:space="preserve">просмотров главного </w:t>
      </w:r>
      <w:r w:rsidRPr="00B36618">
        <w:rPr>
          <w:sz w:val="20"/>
          <w:lang w:val="ru-RU"/>
        </w:rPr>
        <w:t>твит</w:t>
      </w:r>
      <w:r>
        <w:rPr>
          <w:sz w:val="20"/>
          <w:lang w:val="ru-RU"/>
        </w:rPr>
        <w:t>а),</w:t>
      </w:r>
      <w:r w:rsidRPr="002D0B65">
        <w:rPr>
          <w:sz w:val="20"/>
          <w:lang w:val="ru-RU"/>
        </w:rPr>
        <w:t xml:space="preserve"> </w:t>
      </w:r>
      <w:r>
        <w:rPr>
          <w:sz w:val="20"/>
          <w:lang w:val="ru-RU"/>
        </w:rPr>
        <w:t xml:space="preserve">проводились </w:t>
      </w:r>
      <w:r w:rsidRPr="008348F9">
        <w:rPr>
          <w:sz w:val="20"/>
          <w:lang w:val="ru-RU"/>
        </w:rPr>
        <w:t>цифров</w:t>
      </w:r>
      <w:r>
        <w:rPr>
          <w:sz w:val="20"/>
          <w:lang w:val="ru-RU"/>
        </w:rPr>
        <w:t>ые</w:t>
      </w:r>
      <w:r w:rsidRPr="008348F9">
        <w:rPr>
          <w:sz w:val="20"/>
          <w:lang w:val="ru-RU"/>
        </w:rPr>
        <w:t xml:space="preserve"> </w:t>
      </w:r>
      <w:r w:rsidRPr="002D0B65">
        <w:rPr>
          <w:sz w:val="20"/>
          <w:lang w:val="ru-RU"/>
        </w:rPr>
        <w:t>информаци</w:t>
      </w:r>
      <w:r>
        <w:rPr>
          <w:sz w:val="20"/>
          <w:lang w:val="ru-RU"/>
        </w:rPr>
        <w:t xml:space="preserve">онные </w:t>
      </w:r>
      <w:r w:rsidRPr="008348F9">
        <w:rPr>
          <w:sz w:val="20"/>
          <w:lang w:val="ru-RU"/>
        </w:rPr>
        <w:t>кампани</w:t>
      </w:r>
      <w:r>
        <w:rPr>
          <w:sz w:val="20"/>
          <w:lang w:val="ru-RU"/>
        </w:rPr>
        <w:t>и</w:t>
      </w:r>
      <w:r w:rsidRPr="008348F9">
        <w:rPr>
          <w:sz w:val="20"/>
          <w:lang w:val="ru-RU"/>
        </w:rPr>
        <w:t xml:space="preserve"> </w:t>
      </w:r>
      <w:r>
        <w:rPr>
          <w:sz w:val="20"/>
          <w:lang w:val="ru-RU"/>
        </w:rPr>
        <w:t xml:space="preserve">с </w:t>
      </w:r>
      <w:r w:rsidRPr="002D0B65">
        <w:rPr>
          <w:snapToGrid w:val="0"/>
          <w:sz w:val="20"/>
          <w:lang w:val="ru-RU"/>
        </w:rPr>
        <w:t>применени</w:t>
      </w:r>
      <w:r>
        <w:rPr>
          <w:sz w:val="20"/>
          <w:lang w:val="ru-RU"/>
        </w:rPr>
        <w:t xml:space="preserve">ем </w:t>
      </w:r>
      <w:r w:rsidRPr="002D0B65">
        <w:rPr>
          <w:sz w:val="20"/>
          <w:lang w:val="ru-RU"/>
        </w:rPr>
        <w:t>различн</w:t>
      </w:r>
      <w:r>
        <w:rPr>
          <w:sz w:val="20"/>
          <w:lang w:val="ru-RU"/>
        </w:rPr>
        <w:t xml:space="preserve">ых </w:t>
      </w:r>
      <w:r w:rsidRPr="002D0B65">
        <w:rPr>
          <w:sz w:val="20"/>
          <w:lang w:val="ru-RU"/>
        </w:rPr>
        <w:t>техническ</w:t>
      </w:r>
      <w:r>
        <w:rPr>
          <w:sz w:val="20"/>
          <w:lang w:val="ru-RU"/>
        </w:rPr>
        <w:t xml:space="preserve">их </w:t>
      </w:r>
      <w:r w:rsidRPr="002D0B65">
        <w:rPr>
          <w:sz w:val="20"/>
          <w:lang w:val="ru-RU"/>
        </w:rPr>
        <w:t>платформ</w:t>
      </w:r>
      <w:r>
        <w:rPr>
          <w:sz w:val="20"/>
          <w:lang w:val="ru-RU"/>
        </w:rPr>
        <w:t xml:space="preserve">. </w:t>
      </w:r>
      <w:r w:rsidRPr="008348F9">
        <w:rPr>
          <w:sz w:val="20"/>
          <w:lang w:val="ru-RU"/>
        </w:rPr>
        <w:t>Кампани</w:t>
      </w:r>
      <w:r>
        <w:rPr>
          <w:sz w:val="20"/>
          <w:lang w:val="ru-RU"/>
        </w:rPr>
        <w:t xml:space="preserve">я по случаю </w:t>
      </w:r>
      <w:r w:rsidRPr="008348F9">
        <w:rPr>
          <w:sz w:val="20"/>
          <w:lang w:val="ru-RU"/>
        </w:rPr>
        <w:t xml:space="preserve">Всемирного дня интеллектуальной собственности, </w:t>
      </w:r>
      <w:r>
        <w:rPr>
          <w:sz w:val="20"/>
          <w:lang w:val="ru-RU"/>
        </w:rPr>
        <w:t>проведенная при поддержке</w:t>
      </w:r>
      <w:r w:rsidRPr="008348F9">
        <w:rPr>
          <w:sz w:val="20"/>
          <w:lang w:val="ru-RU"/>
        </w:rPr>
        <w:t xml:space="preserve"> </w:t>
      </w:r>
      <w:r>
        <w:rPr>
          <w:sz w:val="20"/>
          <w:lang w:val="ru-RU"/>
        </w:rPr>
        <w:t>внешних</w:t>
      </w:r>
      <w:r w:rsidRPr="008348F9">
        <w:rPr>
          <w:sz w:val="20"/>
          <w:lang w:val="ru-RU"/>
        </w:rPr>
        <w:t xml:space="preserve"> бюро</w:t>
      </w:r>
      <w:r>
        <w:rPr>
          <w:sz w:val="20"/>
          <w:lang w:val="ru-RU"/>
        </w:rPr>
        <w:t xml:space="preserve"> </w:t>
      </w:r>
      <w:r w:rsidRPr="002D0B65">
        <w:rPr>
          <w:sz w:val="20"/>
          <w:lang w:val="ru-RU"/>
        </w:rPr>
        <w:t>ВОИС</w:t>
      </w:r>
      <w:r w:rsidRPr="008348F9">
        <w:rPr>
          <w:sz w:val="20"/>
          <w:lang w:val="ru-RU"/>
        </w:rPr>
        <w:t xml:space="preserve">, </w:t>
      </w:r>
      <w:r>
        <w:rPr>
          <w:sz w:val="20"/>
          <w:lang w:val="ru-RU"/>
        </w:rPr>
        <w:t xml:space="preserve">привлекла самое большое число участников за всю историю этого </w:t>
      </w:r>
      <w:r w:rsidRPr="002D0B65">
        <w:rPr>
          <w:sz w:val="20"/>
          <w:lang w:val="ru-RU"/>
        </w:rPr>
        <w:t>мероприяти</w:t>
      </w:r>
      <w:r>
        <w:rPr>
          <w:sz w:val="20"/>
          <w:lang w:val="ru-RU"/>
        </w:rPr>
        <w:t xml:space="preserve">я: были получены </w:t>
      </w:r>
      <w:r w:rsidRPr="00B36618">
        <w:rPr>
          <w:sz w:val="20"/>
          <w:lang w:val="ru-RU"/>
        </w:rPr>
        <w:t>сообщени</w:t>
      </w:r>
      <w:r>
        <w:rPr>
          <w:sz w:val="20"/>
          <w:lang w:val="ru-RU"/>
        </w:rPr>
        <w:t xml:space="preserve">я о проведении </w:t>
      </w:r>
      <w:r w:rsidRPr="008348F9">
        <w:rPr>
          <w:sz w:val="20"/>
          <w:lang w:val="ru-RU"/>
        </w:rPr>
        <w:t xml:space="preserve">450 </w:t>
      </w:r>
      <w:r w:rsidRPr="00B36618">
        <w:rPr>
          <w:sz w:val="20"/>
          <w:lang w:val="ru-RU"/>
        </w:rPr>
        <w:t>мероприяти</w:t>
      </w:r>
      <w:r>
        <w:rPr>
          <w:sz w:val="20"/>
          <w:lang w:val="ru-RU"/>
        </w:rPr>
        <w:t>й</w:t>
      </w:r>
      <w:r w:rsidRPr="008348F9">
        <w:rPr>
          <w:sz w:val="20"/>
          <w:lang w:val="ru-RU"/>
        </w:rPr>
        <w:t xml:space="preserve"> в 122 стран</w:t>
      </w:r>
      <w:r>
        <w:rPr>
          <w:sz w:val="20"/>
          <w:lang w:val="ru-RU"/>
        </w:rPr>
        <w:t xml:space="preserve">ах. Всемирная аудитория читателей страницы </w:t>
      </w:r>
      <w:r w:rsidRPr="002D0B65">
        <w:rPr>
          <w:sz w:val="20"/>
          <w:lang w:val="ru-RU"/>
        </w:rPr>
        <w:t>ВОИС</w:t>
      </w:r>
      <w:r>
        <w:rPr>
          <w:sz w:val="20"/>
          <w:lang w:val="ru-RU"/>
        </w:rPr>
        <w:t xml:space="preserve"> в </w:t>
      </w:r>
      <w:r w:rsidRPr="00F81BA9">
        <w:rPr>
          <w:sz w:val="20"/>
        </w:rPr>
        <w:t>Facebook</w:t>
      </w:r>
      <w:r w:rsidRPr="008348F9">
        <w:rPr>
          <w:sz w:val="20"/>
          <w:lang w:val="ru-RU"/>
        </w:rPr>
        <w:t xml:space="preserve">, </w:t>
      </w:r>
      <w:r>
        <w:rPr>
          <w:sz w:val="20"/>
          <w:lang w:val="ru-RU"/>
        </w:rPr>
        <w:t xml:space="preserve">в </w:t>
      </w:r>
      <w:r w:rsidRPr="00B36618">
        <w:rPr>
          <w:sz w:val="20"/>
          <w:lang w:val="ru-RU"/>
        </w:rPr>
        <w:t>котор</w:t>
      </w:r>
      <w:r>
        <w:rPr>
          <w:sz w:val="20"/>
          <w:lang w:val="ru-RU"/>
        </w:rPr>
        <w:t>ой лидируют</w:t>
      </w:r>
      <w:r w:rsidRPr="008348F9">
        <w:rPr>
          <w:sz w:val="20"/>
          <w:lang w:val="ru-RU"/>
        </w:rPr>
        <w:t>, соответственно</w:t>
      </w:r>
      <w:r>
        <w:rPr>
          <w:sz w:val="20"/>
          <w:lang w:val="ru-RU"/>
        </w:rPr>
        <w:t>,</w:t>
      </w:r>
      <w:r w:rsidRPr="008348F9">
        <w:rPr>
          <w:sz w:val="20"/>
          <w:lang w:val="ru-RU"/>
        </w:rPr>
        <w:t xml:space="preserve"> Инд</w:t>
      </w:r>
      <w:r>
        <w:rPr>
          <w:sz w:val="20"/>
          <w:lang w:val="ru-RU"/>
        </w:rPr>
        <w:t>ия</w:t>
      </w:r>
      <w:r w:rsidRPr="008348F9">
        <w:rPr>
          <w:sz w:val="20"/>
          <w:lang w:val="ru-RU"/>
        </w:rPr>
        <w:t xml:space="preserve">, </w:t>
      </w:r>
      <w:r>
        <w:rPr>
          <w:sz w:val="20"/>
          <w:lang w:val="ru-RU"/>
        </w:rPr>
        <w:t>Соединенные Штаты</w:t>
      </w:r>
      <w:r w:rsidRPr="00B36618">
        <w:rPr>
          <w:sz w:val="20"/>
          <w:lang w:val="ru-RU"/>
        </w:rPr>
        <w:t xml:space="preserve"> Америки</w:t>
      </w:r>
      <w:r w:rsidRPr="008348F9">
        <w:rPr>
          <w:sz w:val="20"/>
          <w:lang w:val="ru-RU"/>
        </w:rPr>
        <w:t xml:space="preserve">, </w:t>
      </w:r>
      <w:r>
        <w:rPr>
          <w:sz w:val="20"/>
          <w:lang w:val="ru-RU"/>
        </w:rPr>
        <w:t>Мексика</w:t>
      </w:r>
      <w:r w:rsidRPr="008348F9">
        <w:rPr>
          <w:sz w:val="20"/>
          <w:lang w:val="ru-RU"/>
        </w:rPr>
        <w:t xml:space="preserve">, </w:t>
      </w:r>
      <w:r>
        <w:rPr>
          <w:sz w:val="20"/>
          <w:lang w:val="ru-RU"/>
        </w:rPr>
        <w:t>Египет</w:t>
      </w:r>
      <w:r w:rsidRPr="008348F9">
        <w:rPr>
          <w:sz w:val="20"/>
          <w:lang w:val="ru-RU"/>
        </w:rPr>
        <w:t xml:space="preserve"> и </w:t>
      </w:r>
      <w:r>
        <w:rPr>
          <w:sz w:val="20"/>
          <w:lang w:val="ru-RU"/>
        </w:rPr>
        <w:t xml:space="preserve">Бразилия, насчитывает </w:t>
      </w:r>
      <w:r w:rsidRPr="008348F9">
        <w:rPr>
          <w:sz w:val="20"/>
          <w:lang w:val="ru-RU"/>
        </w:rPr>
        <w:t>более 363</w:t>
      </w:r>
      <w:r>
        <w:rPr>
          <w:sz w:val="20"/>
          <w:lang w:val="ru-RU"/>
        </w:rPr>
        <w:t> </w:t>
      </w:r>
      <w:r w:rsidRPr="008348F9">
        <w:rPr>
          <w:sz w:val="20"/>
          <w:lang w:val="ru-RU"/>
        </w:rPr>
        <w:t xml:space="preserve">800 </w:t>
      </w:r>
      <w:r>
        <w:rPr>
          <w:sz w:val="20"/>
          <w:lang w:val="ru-RU"/>
        </w:rPr>
        <w:t>постоянных читателей</w:t>
      </w:r>
      <w:r w:rsidRPr="008348F9">
        <w:rPr>
          <w:sz w:val="20"/>
          <w:lang w:val="ru-RU"/>
        </w:rPr>
        <w:t xml:space="preserve">. </w:t>
      </w:r>
      <w:r>
        <w:rPr>
          <w:sz w:val="20"/>
          <w:lang w:val="ru-RU"/>
        </w:rPr>
        <w:t xml:space="preserve">Число положительных откликов на контент, размещаемый </w:t>
      </w:r>
      <w:r w:rsidRPr="008348F9">
        <w:rPr>
          <w:sz w:val="20"/>
          <w:lang w:val="ru-RU"/>
        </w:rPr>
        <w:t xml:space="preserve">ВОИС </w:t>
      </w:r>
      <w:r>
        <w:rPr>
          <w:sz w:val="20"/>
          <w:lang w:val="ru-RU"/>
        </w:rPr>
        <w:t xml:space="preserve">в </w:t>
      </w:r>
      <w:r w:rsidRPr="00F81BA9">
        <w:rPr>
          <w:sz w:val="20"/>
        </w:rPr>
        <w:t>Twitter</w:t>
      </w:r>
      <w:r w:rsidRPr="008348F9">
        <w:rPr>
          <w:sz w:val="20"/>
          <w:lang w:val="ru-RU"/>
        </w:rPr>
        <w:t xml:space="preserve"> (</w:t>
      </w:r>
      <w:r>
        <w:rPr>
          <w:sz w:val="20"/>
          <w:lang w:val="ru-RU"/>
        </w:rPr>
        <w:t xml:space="preserve">примерно </w:t>
      </w:r>
      <w:r w:rsidRPr="008348F9">
        <w:rPr>
          <w:sz w:val="20"/>
          <w:lang w:val="ru-RU"/>
        </w:rPr>
        <w:t>19</w:t>
      </w:r>
      <w:r>
        <w:rPr>
          <w:sz w:val="20"/>
          <w:lang w:val="ru-RU"/>
        </w:rPr>
        <w:t> </w:t>
      </w:r>
      <w:r w:rsidRPr="008348F9">
        <w:rPr>
          <w:sz w:val="20"/>
          <w:lang w:val="ru-RU"/>
        </w:rPr>
        <w:t xml:space="preserve">700 </w:t>
      </w:r>
      <w:r>
        <w:rPr>
          <w:sz w:val="20"/>
          <w:lang w:val="ru-RU"/>
        </w:rPr>
        <w:t>ретвитов</w:t>
      </w:r>
      <w:r w:rsidRPr="008348F9">
        <w:rPr>
          <w:sz w:val="20"/>
          <w:lang w:val="ru-RU"/>
        </w:rPr>
        <w:t xml:space="preserve">) </w:t>
      </w:r>
      <w:r w:rsidRPr="00941611">
        <w:rPr>
          <w:sz w:val="20"/>
          <w:lang w:val="ru-RU"/>
        </w:rPr>
        <w:t>относительн</w:t>
      </w:r>
      <w:r>
        <w:rPr>
          <w:sz w:val="20"/>
          <w:lang w:val="ru-RU"/>
        </w:rPr>
        <w:t xml:space="preserve">о числа читателей </w:t>
      </w:r>
      <w:r w:rsidRPr="008348F9">
        <w:rPr>
          <w:sz w:val="20"/>
          <w:lang w:val="ru-RU"/>
        </w:rPr>
        <w:t>(</w:t>
      </w:r>
      <w:r>
        <w:rPr>
          <w:sz w:val="20"/>
          <w:lang w:val="ru-RU"/>
        </w:rPr>
        <w:t xml:space="preserve">более </w:t>
      </w:r>
      <w:r w:rsidRPr="008348F9">
        <w:rPr>
          <w:sz w:val="20"/>
          <w:lang w:val="ru-RU"/>
        </w:rPr>
        <w:t>40</w:t>
      </w:r>
      <w:r>
        <w:rPr>
          <w:sz w:val="20"/>
          <w:lang w:val="ru-RU"/>
        </w:rPr>
        <w:t> </w:t>
      </w:r>
      <w:r w:rsidRPr="008348F9">
        <w:rPr>
          <w:sz w:val="20"/>
          <w:lang w:val="ru-RU"/>
        </w:rPr>
        <w:t xml:space="preserve">000 </w:t>
      </w:r>
      <w:r w:rsidRPr="00941611">
        <w:rPr>
          <w:sz w:val="20"/>
          <w:lang w:val="ru-RU"/>
        </w:rPr>
        <w:t>человек</w:t>
      </w:r>
      <w:r w:rsidRPr="008348F9">
        <w:rPr>
          <w:sz w:val="20"/>
          <w:lang w:val="ru-RU"/>
        </w:rPr>
        <w:t xml:space="preserve">) </w:t>
      </w:r>
      <w:r>
        <w:rPr>
          <w:sz w:val="20"/>
          <w:lang w:val="ru-RU"/>
        </w:rPr>
        <w:t xml:space="preserve">также показывает высокий </w:t>
      </w:r>
      <w:r w:rsidRPr="00941611">
        <w:rPr>
          <w:sz w:val="20"/>
          <w:lang w:val="ru-RU"/>
        </w:rPr>
        <w:t>интерес</w:t>
      </w:r>
      <w:r>
        <w:rPr>
          <w:sz w:val="20"/>
          <w:lang w:val="ru-RU"/>
        </w:rPr>
        <w:t xml:space="preserve"> читательской аудитории к </w:t>
      </w:r>
      <w:r w:rsidRPr="002D0B65">
        <w:rPr>
          <w:sz w:val="20"/>
          <w:lang w:val="ru-RU"/>
        </w:rPr>
        <w:t>деятельност</w:t>
      </w:r>
      <w:r>
        <w:rPr>
          <w:sz w:val="20"/>
          <w:lang w:val="ru-RU"/>
        </w:rPr>
        <w:t xml:space="preserve">и </w:t>
      </w:r>
      <w:r w:rsidRPr="002D0B65">
        <w:rPr>
          <w:sz w:val="20"/>
          <w:lang w:val="ru-RU"/>
        </w:rPr>
        <w:t>Организаци</w:t>
      </w:r>
      <w:r>
        <w:rPr>
          <w:sz w:val="20"/>
          <w:lang w:val="ru-RU"/>
        </w:rPr>
        <w:t>и</w:t>
      </w:r>
      <w:r w:rsidRPr="008348F9">
        <w:rPr>
          <w:sz w:val="20"/>
          <w:lang w:val="ru-RU"/>
        </w:rPr>
        <w:t xml:space="preserve">. </w:t>
      </w:r>
    </w:p>
    <w:p w:rsidR="00E161D9" w:rsidRPr="008348F9" w:rsidRDefault="00E161D9" w:rsidP="00E161D9">
      <w:pPr>
        <w:numPr>
          <w:ilvl w:val="0"/>
          <w:numId w:val="114"/>
        </w:numPr>
        <w:spacing w:after="120"/>
        <w:ind w:left="357" w:hanging="357"/>
        <w:jc w:val="both"/>
        <w:rPr>
          <w:sz w:val="20"/>
          <w:lang w:val="ru-RU"/>
        </w:rPr>
      </w:pPr>
      <w:r>
        <w:rPr>
          <w:i/>
          <w:sz w:val="20"/>
          <w:lang w:val="ru-RU"/>
        </w:rPr>
        <w:t xml:space="preserve">Более широкая </w:t>
      </w:r>
      <w:r w:rsidRPr="008348F9">
        <w:rPr>
          <w:i/>
          <w:sz w:val="20"/>
          <w:lang w:val="ru-RU"/>
        </w:rPr>
        <w:t>географическ</w:t>
      </w:r>
      <w:r>
        <w:rPr>
          <w:i/>
          <w:sz w:val="20"/>
          <w:lang w:val="ru-RU"/>
        </w:rPr>
        <w:t>ая</w:t>
      </w:r>
      <w:r w:rsidRPr="008348F9">
        <w:rPr>
          <w:i/>
          <w:sz w:val="20"/>
          <w:lang w:val="ru-RU"/>
        </w:rPr>
        <w:t xml:space="preserve"> доступ</w:t>
      </w:r>
      <w:r>
        <w:rPr>
          <w:i/>
          <w:sz w:val="20"/>
          <w:lang w:val="ru-RU"/>
        </w:rPr>
        <w:t>ность</w:t>
      </w:r>
      <w:r w:rsidRPr="008348F9">
        <w:rPr>
          <w:i/>
          <w:sz w:val="20"/>
          <w:lang w:val="ru-RU"/>
        </w:rPr>
        <w:t xml:space="preserve"> публикаций.</w:t>
      </w:r>
      <w:r w:rsidRPr="008348F9">
        <w:rPr>
          <w:sz w:val="20"/>
          <w:lang w:val="ru-RU"/>
        </w:rPr>
        <w:t xml:space="preserve"> </w:t>
      </w:r>
      <w:r w:rsidRPr="00941611">
        <w:rPr>
          <w:sz w:val="20"/>
          <w:lang w:val="ru-RU"/>
        </w:rPr>
        <w:t>Организаци</w:t>
      </w:r>
      <w:r>
        <w:rPr>
          <w:sz w:val="20"/>
          <w:lang w:val="ru-RU"/>
        </w:rPr>
        <w:t xml:space="preserve">я приняла на вооружение </w:t>
      </w:r>
      <w:r w:rsidRPr="008348F9">
        <w:rPr>
          <w:sz w:val="20"/>
          <w:lang w:val="ru-RU"/>
        </w:rPr>
        <w:t>п</w:t>
      </w:r>
      <w:r>
        <w:rPr>
          <w:sz w:val="20"/>
          <w:lang w:val="ru-RU"/>
        </w:rPr>
        <w:t>олитику</w:t>
      </w:r>
      <w:r w:rsidRPr="008348F9">
        <w:rPr>
          <w:sz w:val="20"/>
          <w:lang w:val="ru-RU"/>
        </w:rPr>
        <w:t xml:space="preserve"> </w:t>
      </w:r>
      <w:r>
        <w:rPr>
          <w:sz w:val="20"/>
          <w:lang w:val="ru-RU"/>
        </w:rPr>
        <w:t xml:space="preserve">открытого </w:t>
      </w:r>
      <w:r w:rsidRPr="008348F9">
        <w:rPr>
          <w:sz w:val="20"/>
          <w:lang w:val="ru-RU"/>
        </w:rPr>
        <w:t>доступ</w:t>
      </w:r>
      <w:r>
        <w:rPr>
          <w:sz w:val="20"/>
          <w:lang w:val="ru-RU"/>
        </w:rPr>
        <w:t xml:space="preserve">а, стремясь содействовать бесплатному переизданию </w:t>
      </w:r>
      <w:r w:rsidRPr="008348F9">
        <w:rPr>
          <w:sz w:val="20"/>
          <w:lang w:val="ru-RU"/>
        </w:rPr>
        <w:t xml:space="preserve">и </w:t>
      </w:r>
      <w:r>
        <w:rPr>
          <w:sz w:val="20"/>
          <w:lang w:val="ru-RU"/>
        </w:rPr>
        <w:t xml:space="preserve">переводу своих </w:t>
      </w:r>
      <w:r w:rsidRPr="008348F9">
        <w:rPr>
          <w:sz w:val="20"/>
          <w:lang w:val="ru-RU"/>
        </w:rPr>
        <w:t>публикаций</w:t>
      </w:r>
      <w:r>
        <w:rPr>
          <w:sz w:val="20"/>
          <w:lang w:val="ru-RU"/>
        </w:rPr>
        <w:t>.</w:t>
      </w:r>
      <w:r w:rsidRPr="008348F9">
        <w:rPr>
          <w:sz w:val="20"/>
          <w:lang w:val="ru-RU"/>
        </w:rPr>
        <w:t xml:space="preserve"> </w:t>
      </w:r>
      <w:r>
        <w:rPr>
          <w:sz w:val="20"/>
          <w:lang w:val="ru-RU"/>
        </w:rPr>
        <w:t xml:space="preserve">На основе </w:t>
      </w:r>
      <w:r w:rsidRPr="00941611">
        <w:rPr>
          <w:sz w:val="20"/>
          <w:lang w:val="ru-RU"/>
        </w:rPr>
        <w:t>максимальн</w:t>
      </w:r>
      <w:r>
        <w:rPr>
          <w:sz w:val="20"/>
          <w:lang w:val="ru-RU"/>
        </w:rPr>
        <w:t xml:space="preserve">о открытой лицензии </w:t>
      </w:r>
      <w:r>
        <w:rPr>
          <w:sz w:val="20"/>
        </w:rPr>
        <w:t>Creative</w:t>
      </w:r>
      <w:r w:rsidRPr="008348F9">
        <w:rPr>
          <w:sz w:val="20"/>
          <w:lang w:val="ru-RU"/>
        </w:rPr>
        <w:t xml:space="preserve"> </w:t>
      </w:r>
      <w:r w:rsidRPr="00F81BA9">
        <w:rPr>
          <w:sz w:val="20"/>
        </w:rPr>
        <w:t>Commons</w:t>
      </w:r>
      <w:r w:rsidRPr="008348F9">
        <w:rPr>
          <w:sz w:val="20"/>
          <w:lang w:val="ru-RU"/>
        </w:rPr>
        <w:t xml:space="preserve"> (</w:t>
      </w:r>
      <w:r w:rsidRPr="00F81BA9">
        <w:rPr>
          <w:sz w:val="20"/>
        </w:rPr>
        <w:t>CC</w:t>
      </w:r>
      <w:r w:rsidRPr="008348F9">
        <w:rPr>
          <w:sz w:val="20"/>
          <w:lang w:val="ru-RU"/>
        </w:rPr>
        <w:t xml:space="preserve"> </w:t>
      </w:r>
      <w:r w:rsidRPr="00F81BA9">
        <w:rPr>
          <w:sz w:val="20"/>
        </w:rPr>
        <w:t>BY</w:t>
      </w:r>
      <w:r w:rsidRPr="008348F9">
        <w:rPr>
          <w:sz w:val="20"/>
          <w:lang w:val="ru-RU"/>
        </w:rPr>
        <w:t>)</w:t>
      </w:r>
      <w:r>
        <w:rPr>
          <w:sz w:val="20"/>
          <w:lang w:val="ru-RU"/>
        </w:rPr>
        <w:t xml:space="preserve"> была переиздана </w:t>
      </w:r>
      <w:r w:rsidRPr="008348F9">
        <w:rPr>
          <w:sz w:val="20"/>
          <w:lang w:val="ru-RU"/>
        </w:rPr>
        <w:t xml:space="preserve">81 </w:t>
      </w:r>
      <w:r>
        <w:rPr>
          <w:sz w:val="20"/>
          <w:lang w:val="ru-RU"/>
        </w:rPr>
        <w:t xml:space="preserve">публикация </w:t>
      </w:r>
      <w:r w:rsidRPr="00195834">
        <w:rPr>
          <w:sz w:val="20"/>
          <w:lang w:val="ru-RU"/>
        </w:rPr>
        <w:t>ВОИС</w:t>
      </w:r>
      <w:r w:rsidRPr="008348F9">
        <w:rPr>
          <w:sz w:val="20"/>
          <w:lang w:val="ru-RU"/>
        </w:rPr>
        <w:t xml:space="preserve">.  </w:t>
      </w:r>
      <w:r>
        <w:rPr>
          <w:sz w:val="20"/>
          <w:lang w:val="ru-RU"/>
        </w:rPr>
        <w:t xml:space="preserve">Еще </w:t>
      </w:r>
      <w:r w:rsidRPr="008348F9">
        <w:rPr>
          <w:sz w:val="20"/>
          <w:lang w:val="ru-RU"/>
        </w:rPr>
        <w:t>четыре</w:t>
      </w:r>
      <w:r>
        <w:rPr>
          <w:sz w:val="20"/>
          <w:lang w:val="ru-RU"/>
        </w:rPr>
        <w:t xml:space="preserve"> </w:t>
      </w:r>
      <w:r w:rsidRPr="00195834">
        <w:rPr>
          <w:color w:val="000000"/>
          <w:sz w:val="20"/>
          <w:lang w:val="ru-RU"/>
        </w:rPr>
        <w:t>государства-члена</w:t>
      </w:r>
      <w:r>
        <w:rPr>
          <w:sz w:val="20"/>
          <w:lang w:val="ru-RU"/>
        </w:rPr>
        <w:t xml:space="preserve"> получили в свое </w:t>
      </w:r>
      <w:r w:rsidRPr="00195834">
        <w:rPr>
          <w:sz w:val="20"/>
          <w:lang w:val="ru-RU"/>
        </w:rPr>
        <w:t>распоряжени</w:t>
      </w:r>
      <w:r>
        <w:rPr>
          <w:sz w:val="20"/>
          <w:lang w:val="ru-RU"/>
        </w:rPr>
        <w:t>е депозитарные библиотеки</w:t>
      </w:r>
      <w:r w:rsidRPr="00941611">
        <w:rPr>
          <w:sz w:val="20"/>
          <w:lang w:val="ru-RU"/>
        </w:rPr>
        <w:t xml:space="preserve"> ВОИС</w:t>
      </w:r>
      <w:r w:rsidRPr="008348F9">
        <w:rPr>
          <w:sz w:val="20"/>
          <w:lang w:val="ru-RU"/>
        </w:rPr>
        <w:t xml:space="preserve">, </w:t>
      </w:r>
      <w:r>
        <w:rPr>
          <w:sz w:val="20"/>
          <w:lang w:val="ru-RU"/>
        </w:rPr>
        <w:t>а общее число государств, имеющих такие библиотеки,</w:t>
      </w:r>
      <w:r w:rsidRPr="00941611">
        <w:rPr>
          <w:sz w:val="20"/>
          <w:lang w:val="ru-RU"/>
        </w:rPr>
        <w:t xml:space="preserve"> </w:t>
      </w:r>
      <w:r>
        <w:rPr>
          <w:sz w:val="20"/>
          <w:lang w:val="ru-RU"/>
        </w:rPr>
        <w:t>достигло 109.  Будучи твердо приверженной целям Хартии издания доступных книг</w:t>
      </w:r>
      <w:r w:rsidRPr="008348F9">
        <w:rPr>
          <w:sz w:val="20"/>
          <w:lang w:val="ru-RU"/>
        </w:rPr>
        <w:t xml:space="preserve">, ВОИС </w:t>
      </w:r>
      <w:r>
        <w:rPr>
          <w:sz w:val="20"/>
          <w:lang w:val="ru-RU"/>
        </w:rPr>
        <w:t>выпустила первые</w:t>
      </w:r>
      <w:r w:rsidRPr="008348F9">
        <w:rPr>
          <w:sz w:val="20"/>
          <w:lang w:val="ru-RU"/>
        </w:rPr>
        <w:t xml:space="preserve"> 17 публикаций в форм</w:t>
      </w:r>
      <w:r>
        <w:rPr>
          <w:sz w:val="20"/>
          <w:lang w:val="ru-RU"/>
        </w:rPr>
        <w:t>атах,</w:t>
      </w:r>
      <w:r w:rsidRPr="008348F9">
        <w:rPr>
          <w:sz w:val="20"/>
          <w:lang w:val="ru-RU"/>
        </w:rPr>
        <w:t xml:space="preserve"> доступн</w:t>
      </w:r>
      <w:r>
        <w:rPr>
          <w:sz w:val="20"/>
          <w:lang w:val="ru-RU"/>
        </w:rPr>
        <w:t>ых</w:t>
      </w:r>
      <w:r w:rsidRPr="008348F9">
        <w:rPr>
          <w:sz w:val="20"/>
          <w:lang w:val="ru-RU"/>
        </w:rPr>
        <w:t xml:space="preserve"> </w:t>
      </w:r>
      <w:r>
        <w:rPr>
          <w:sz w:val="20"/>
          <w:lang w:val="ru-RU"/>
        </w:rPr>
        <w:t xml:space="preserve">для </w:t>
      </w:r>
      <w:r w:rsidRPr="00B36618">
        <w:rPr>
          <w:sz w:val="20"/>
          <w:lang w:val="ru-RU"/>
        </w:rPr>
        <w:t xml:space="preserve">читателей </w:t>
      </w:r>
      <w:r w:rsidRPr="008348F9">
        <w:rPr>
          <w:sz w:val="20"/>
          <w:lang w:val="ru-RU"/>
        </w:rPr>
        <w:t>с нарушениями зрения.</w:t>
      </w:r>
    </w:p>
    <w:p w:rsidR="00E161D9" w:rsidRPr="008348F9" w:rsidRDefault="00E161D9" w:rsidP="00E161D9">
      <w:pPr>
        <w:numPr>
          <w:ilvl w:val="0"/>
          <w:numId w:val="114"/>
        </w:numPr>
        <w:spacing w:after="120"/>
        <w:ind w:left="357" w:hanging="357"/>
        <w:jc w:val="both"/>
        <w:rPr>
          <w:sz w:val="20"/>
          <w:lang w:val="ru-RU"/>
        </w:rPr>
      </w:pPr>
      <w:r w:rsidRPr="008348F9">
        <w:rPr>
          <w:i/>
          <w:sz w:val="20"/>
          <w:lang w:val="ru-RU"/>
        </w:rPr>
        <w:t>Ориентаци</w:t>
      </w:r>
      <w:r>
        <w:rPr>
          <w:i/>
          <w:sz w:val="20"/>
          <w:lang w:val="ru-RU"/>
        </w:rPr>
        <w:t>я</w:t>
      </w:r>
      <w:r w:rsidRPr="008348F9">
        <w:rPr>
          <w:i/>
          <w:sz w:val="20"/>
          <w:lang w:val="ru-RU"/>
        </w:rPr>
        <w:t xml:space="preserve"> на </w:t>
      </w:r>
      <w:r>
        <w:rPr>
          <w:i/>
          <w:sz w:val="20"/>
          <w:lang w:val="ru-RU"/>
        </w:rPr>
        <w:t xml:space="preserve">удовлетворение запросов </w:t>
      </w:r>
      <w:r w:rsidRPr="00941611">
        <w:rPr>
          <w:i/>
          <w:sz w:val="20"/>
          <w:lang w:val="ru-RU"/>
        </w:rPr>
        <w:t>клиент</w:t>
      </w:r>
      <w:r>
        <w:rPr>
          <w:i/>
          <w:sz w:val="20"/>
          <w:lang w:val="ru-RU"/>
        </w:rPr>
        <w:t>ов</w:t>
      </w:r>
      <w:r w:rsidRPr="008348F9">
        <w:rPr>
          <w:i/>
          <w:sz w:val="20"/>
          <w:lang w:val="ru-RU"/>
        </w:rPr>
        <w:t>.</w:t>
      </w:r>
      <w:r w:rsidRPr="008348F9">
        <w:rPr>
          <w:sz w:val="20"/>
          <w:lang w:val="ru-RU"/>
        </w:rPr>
        <w:t xml:space="preserve"> Новы</w:t>
      </w:r>
      <w:r>
        <w:rPr>
          <w:sz w:val="20"/>
          <w:lang w:val="ru-RU"/>
        </w:rPr>
        <w:t>й</w:t>
      </w:r>
      <w:r w:rsidRPr="008348F9">
        <w:rPr>
          <w:sz w:val="20"/>
          <w:lang w:val="ru-RU"/>
        </w:rPr>
        <w:t xml:space="preserve"> Совет </w:t>
      </w:r>
      <w:r>
        <w:rPr>
          <w:sz w:val="20"/>
          <w:lang w:val="ru-RU"/>
        </w:rPr>
        <w:t xml:space="preserve">по </w:t>
      </w:r>
      <w:r w:rsidRPr="00941611">
        <w:rPr>
          <w:sz w:val="20"/>
          <w:lang w:val="ru-RU"/>
        </w:rPr>
        <w:t>вопрос</w:t>
      </w:r>
      <w:r>
        <w:rPr>
          <w:sz w:val="20"/>
          <w:lang w:val="ru-RU"/>
        </w:rPr>
        <w:t xml:space="preserve">ам </w:t>
      </w:r>
      <w:r w:rsidRPr="008348F9">
        <w:rPr>
          <w:sz w:val="20"/>
          <w:lang w:val="ru-RU"/>
        </w:rPr>
        <w:t>клиент</w:t>
      </w:r>
      <w:r>
        <w:rPr>
          <w:sz w:val="20"/>
          <w:lang w:val="ru-RU"/>
        </w:rPr>
        <w:t xml:space="preserve">ского </w:t>
      </w:r>
      <w:r w:rsidRPr="00571C47">
        <w:rPr>
          <w:sz w:val="20"/>
          <w:lang w:val="ru-RU"/>
        </w:rPr>
        <w:t>обслуживани</w:t>
      </w:r>
      <w:r>
        <w:rPr>
          <w:sz w:val="20"/>
          <w:lang w:val="ru-RU"/>
        </w:rPr>
        <w:t xml:space="preserve">я, </w:t>
      </w:r>
      <w:r w:rsidRPr="00D17970">
        <w:rPr>
          <w:sz w:val="20"/>
          <w:lang w:val="ru-RU"/>
        </w:rPr>
        <w:t>котор</w:t>
      </w:r>
      <w:r>
        <w:rPr>
          <w:sz w:val="20"/>
          <w:lang w:val="ru-RU"/>
        </w:rPr>
        <w:t xml:space="preserve">ый возглавил Генеральный директор </w:t>
      </w:r>
      <w:r w:rsidRPr="00D17970">
        <w:rPr>
          <w:sz w:val="20"/>
          <w:lang w:val="ru-RU"/>
        </w:rPr>
        <w:t>ВОИС</w:t>
      </w:r>
      <w:r>
        <w:rPr>
          <w:sz w:val="20"/>
          <w:lang w:val="ru-RU"/>
        </w:rPr>
        <w:t xml:space="preserve">, приступил к </w:t>
      </w:r>
      <w:r w:rsidRPr="00941611">
        <w:rPr>
          <w:sz w:val="20"/>
          <w:lang w:val="ru-RU"/>
        </w:rPr>
        <w:t>стандарт</w:t>
      </w:r>
      <w:r>
        <w:rPr>
          <w:sz w:val="20"/>
          <w:lang w:val="ru-RU"/>
        </w:rPr>
        <w:t xml:space="preserve">изации </w:t>
      </w:r>
      <w:r w:rsidRPr="00F353D4">
        <w:rPr>
          <w:sz w:val="20"/>
          <w:lang w:val="ru-RU"/>
        </w:rPr>
        <w:t>процедур</w:t>
      </w:r>
      <w:r>
        <w:rPr>
          <w:sz w:val="20"/>
          <w:lang w:val="ru-RU"/>
        </w:rPr>
        <w:t xml:space="preserve"> </w:t>
      </w:r>
      <w:r w:rsidRPr="00F353D4">
        <w:rPr>
          <w:sz w:val="20"/>
          <w:lang w:val="ru-RU"/>
        </w:rPr>
        <w:t>обработк</w:t>
      </w:r>
      <w:r>
        <w:rPr>
          <w:sz w:val="20"/>
          <w:lang w:val="ru-RU"/>
        </w:rPr>
        <w:t xml:space="preserve">и </w:t>
      </w:r>
      <w:r w:rsidRPr="008348F9">
        <w:rPr>
          <w:sz w:val="20"/>
          <w:lang w:val="ru-RU"/>
        </w:rPr>
        <w:t>клиент</w:t>
      </w:r>
      <w:r>
        <w:rPr>
          <w:sz w:val="20"/>
          <w:lang w:val="ru-RU"/>
        </w:rPr>
        <w:t xml:space="preserve">ских запросов для всех </w:t>
      </w:r>
      <w:r w:rsidRPr="008348F9">
        <w:rPr>
          <w:sz w:val="20"/>
          <w:lang w:val="ru-RU"/>
        </w:rPr>
        <w:t>глобальн</w:t>
      </w:r>
      <w:r>
        <w:rPr>
          <w:sz w:val="20"/>
          <w:lang w:val="ru-RU"/>
        </w:rPr>
        <w:t>ых</w:t>
      </w:r>
      <w:r w:rsidRPr="008348F9">
        <w:rPr>
          <w:sz w:val="20"/>
          <w:lang w:val="ru-RU"/>
        </w:rPr>
        <w:t xml:space="preserve"> систем ИС и </w:t>
      </w:r>
      <w:r>
        <w:rPr>
          <w:sz w:val="20"/>
          <w:lang w:val="ru-RU"/>
        </w:rPr>
        <w:t xml:space="preserve">других служб </w:t>
      </w:r>
      <w:r w:rsidRPr="00D17970">
        <w:rPr>
          <w:sz w:val="20"/>
          <w:lang w:val="ru-RU"/>
        </w:rPr>
        <w:t>Организаци</w:t>
      </w:r>
      <w:r>
        <w:rPr>
          <w:sz w:val="20"/>
          <w:lang w:val="ru-RU"/>
        </w:rPr>
        <w:t>и</w:t>
      </w:r>
      <w:r w:rsidRPr="008348F9">
        <w:rPr>
          <w:sz w:val="20"/>
          <w:lang w:val="ru-RU"/>
        </w:rPr>
        <w:t xml:space="preserve">, включая </w:t>
      </w:r>
      <w:r>
        <w:rPr>
          <w:sz w:val="20"/>
          <w:lang w:val="ru-RU"/>
        </w:rPr>
        <w:t>ее внешние</w:t>
      </w:r>
      <w:r w:rsidRPr="008348F9">
        <w:rPr>
          <w:sz w:val="20"/>
          <w:lang w:val="ru-RU"/>
        </w:rPr>
        <w:t xml:space="preserve"> бюро.</w:t>
      </w:r>
    </w:p>
    <w:p w:rsidR="00E161D9" w:rsidRPr="008348F9" w:rsidRDefault="00E161D9" w:rsidP="00E161D9">
      <w:pPr>
        <w:numPr>
          <w:ilvl w:val="0"/>
          <w:numId w:val="114"/>
        </w:numPr>
        <w:spacing w:after="120"/>
        <w:jc w:val="both"/>
        <w:rPr>
          <w:rFonts w:cs="Times New Roman"/>
          <w:sz w:val="20"/>
          <w:lang w:val="ru-RU"/>
        </w:rPr>
      </w:pPr>
      <w:r w:rsidRPr="00D17970">
        <w:rPr>
          <w:rFonts w:cs="Times New Roman"/>
          <w:sz w:val="20"/>
          <w:lang w:val="ru-RU"/>
        </w:rPr>
        <w:t>В области</w:t>
      </w:r>
      <w:r>
        <w:rPr>
          <w:rFonts w:cs="Times New Roman"/>
          <w:sz w:val="20"/>
          <w:lang w:val="ru-RU"/>
        </w:rPr>
        <w:t xml:space="preserve"> </w:t>
      </w:r>
      <w:r w:rsidRPr="008348F9">
        <w:rPr>
          <w:rFonts w:cs="Times New Roman"/>
          <w:sz w:val="20"/>
          <w:lang w:val="ru-RU"/>
        </w:rPr>
        <w:t>внешн</w:t>
      </w:r>
      <w:r>
        <w:rPr>
          <w:rFonts w:cs="Times New Roman"/>
          <w:sz w:val="20"/>
          <w:lang w:val="ru-RU"/>
        </w:rPr>
        <w:t>их связей</w:t>
      </w:r>
      <w:r w:rsidRPr="007567E0">
        <w:rPr>
          <w:rFonts w:cs="Times New Roman"/>
          <w:sz w:val="20"/>
          <w:lang w:val="ru-RU"/>
        </w:rPr>
        <w:t xml:space="preserve"> в 2016</w:t>
      </w:r>
      <w:r w:rsidRPr="007567E0">
        <w:rPr>
          <w:rFonts w:cs="Times New Roman"/>
          <w:sz w:val="20"/>
        </w:rPr>
        <w:t> </w:t>
      </w:r>
      <w:r>
        <w:rPr>
          <w:rFonts w:cs="Times New Roman"/>
          <w:sz w:val="20"/>
          <w:lang w:val="ru-RU"/>
        </w:rPr>
        <w:t>г</w:t>
      </w:r>
      <w:r w:rsidRPr="007567E0">
        <w:rPr>
          <w:rFonts w:cs="Times New Roman"/>
          <w:sz w:val="20"/>
          <w:lang w:val="ru-RU"/>
        </w:rPr>
        <w:t>.</w:t>
      </w:r>
      <w:r w:rsidRPr="00D17970">
        <w:rPr>
          <w:rFonts w:cs="Times New Roman"/>
          <w:sz w:val="20"/>
          <w:lang w:val="ru-RU"/>
        </w:rPr>
        <w:t xml:space="preserve"> </w:t>
      </w:r>
      <w:r>
        <w:rPr>
          <w:rFonts w:cs="Times New Roman"/>
          <w:sz w:val="20"/>
          <w:lang w:val="ru-RU"/>
        </w:rPr>
        <w:t xml:space="preserve">началась </w:t>
      </w:r>
      <w:r w:rsidRPr="00D17970">
        <w:rPr>
          <w:rFonts w:cs="Times New Roman"/>
          <w:sz w:val="20"/>
          <w:lang w:val="ru-RU"/>
        </w:rPr>
        <w:t>реализаци</w:t>
      </w:r>
      <w:r>
        <w:rPr>
          <w:rFonts w:cs="Times New Roman"/>
          <w:sz w:val="20"/>
          <w:lang w:val="ru-RU"/>
        </w:rPr>
        <w:t>я ряда</w:t>
      </w:r>
      <w:r w:rsidRPr="007567E0">
        <w:rPr>
          <w:rFonts w:cs="Times New Roman"/>
          <w:sz w:val="20"/>
          <w:lang w:val="ru-RU"/>
        </w:rPr>
        <w:t xml:space="preserve"> </w:t>
      </w:r>
      <w:r w:rsidRPr="008348F9">
        <w:rPr>
          <w:rFonts w:cs="Times New Roman"/>
          <w:sz w:val="20"/>
          <w:lang w:val="ru-RU"/>
        </w:rPr>
        <w:t>межправительственн</w:t>
      </w:r>
      <w:r>
        <w:rPr>
          <w:rFonts w:cs="Times New Roman"/>
          <w:sz w:val="20"/>
          <w:lang w:val="ru-RU"/>
        </w:rPr>
        <w:t>ых</w:t>
      </w:r>
      <w:r w:rsidRPr="007567E0">
        <w:rPr>
          <w:rFonts w:cs="Times New Roman"/>
          <w:sz w:val="20"/>
          <w:lang w:val="ru-RU"/>
        </w:rPr>
        <w:t xml:space="preserve"> </w:t>
      </w:r>
      <w:r w:rsidRPr="00D17970">
        <w:rPr>
          <w:rFonts w:cs="Times New Roman"/>
          <w:sz w:val="20"/>
          <w:lang w:val="ru-RU"/>
        </w:rPr>
        <w:t>инициатив</w:t>
      </w:r>
      <w:r w:rsidRPr="007567E0">
        <w:rPr>
          <w:rFonts w:cs="Times New Roman"/>
          <w:sz w:val="20"/>
          <w:lang w:val="ru-RU"/>
        </w:rPr>
        <w:t xml:space="preserve"> </w:t>
      </w:r>
      <w:r w:rsidRPr="008348F9">
        <w:rPr>
          <w:rFonts w:cs="Times New Roman"/>
          <w:sz w:val="20"/>
          <w:lang w:val="ru-RU"/>
        </w:rPr>
        <w:t>и</w:t>
      </w:r>
      <w:r w:rsidRPr="007567E0">
        <w:rPr>
          <w:rFonts w:cs="Times New Roman"/>
          <w:sz w:val="20"/>
          <w:lang w:val="ru-RU"/>
        </w:rPr>
        <w:t xml:space="preserve"> </w:t>
      </w:r>
      <w:r w:rsidRPr="00D17970">
        <w:rPr>
          <w:rFonts w:cs="Times New Roman"/>
          <w:sz w:val="20"/>
          <w:lang w:val="ru-RU"/>
        </w:rPr>
        <w:t>инициатив</w:t>
      </w:r>
      <w:r>
        <w:rPr>
          <w:rFonts w:cs="Times New Roman"/>
          <w:sz w:val="20"/>
          <w:lang w:val="ru-RU"/>
        </w:rPr>
        <w:t xml:space="preserve"> </w:t>
      </w:r>
      <w:r w:rsidRPr="008348F9">
        <w:rPr>
          <w:rFonts w:cs="Times New Roman"/>
          <w:sz w:val="20"/>
          <w:lang w:val="ru-RU"/>
        </w:rPr>
        <w:t>ООН</w:t>
      </w:r>
      <w:r>
        <w:rPr>
          <w:rFonts w:cs="Times New Roman"/>
          <w:sz w:val="20"/>
          <w:lang w:val="ru-RU"/>
        </w:rPr>
        <w:t xml:space="preserve">, имеющих особое значение </w:t>
      </w:r>
      <w:r w:rsidRPr="00D17970">
        <w:rPr>
          <w:rFonts w:cs="Times New Roman"/>
          <w:sz w:val="20"/>
          <w:lang w:val="ru-RU"/>
        </w:rPr>
        <w:t>с точки зрения</w:t>
      </w:r>
      <w:r>
        <w:rPr>
          <w:rFonts w:cs="Times New Roman"/>
          <w:sz w:val="20"/>
          <w:lang w:val="ru-RU"/>
        </w:rPr>
        <w:t xml:space="preserve"> </w:t>
      </w:r>
      <w:r w:rsidRPr="00D17970">
        <w:rPr>
          <w:rFonts w:cs="Times New Roman"/>
          <w:sz w:val="20"/>
          <w:lang w:val="ru-RU"/>
        </w:rPr>
        <w:t>выполнени</w:t>
      </w:r>
      <w:r>
        <w:rPr>
          <w:rFonts w:cs="Times New Roman"/>
          <w:sz w:val="20"/>
          <w:lang w:val="ru-RU"/>
        </w:rPr>
        <w:t xml:space="preserve">я мандата </w:t>
      </w:r>
      <w:r w:rsidRPr="008348F9">
        <w:rPr>
          <w:rFonts w:cs="Times New Roman"/>
          <w:sz w:val="20"/>
          <w:lang w:val="ru-RU"/>
        </w:rPr>
        <w:t>ВОИС</w:t>
      </w:r>
      <w:r>
        <w:rPr>
          <w:rFonts w:cs="Times New Roman"/>
          <w:sz w:val="20"/>
          <w:lang w:val="ru-RU"/>
        </w:rPr>
        <w:t xml:space="preserve">, </w:t>
      </w:r>
      <w:r w:rsidRPr="008348F9">
        <w:rPr>
          <w:rFonts w:cs="Times New Roman"/>
          <w:sz w:val="20"/>
          <w:lang w:val="ru-RU"/>
        </w:rPr>
        <w:t>включая</w:t>
      </w:r>
      <w:r w:rsidRPr="007567E0">
        <w:rPr>
          <w:rFonts w:cs="Times New Roman"/>
          <w:sz w:val="20"/>
          <w:lang w:val="ru-RU"/>
        </w:rPr>
        <w:t xml:space="preserve">, в частности, </w:t>
      </w:r>
      <w:r>
        <w:rPr>
          <w:rFonts w:cs="Times New Roman"/>
          <w:sz w:val="20"/>
          <w:lang w:val="ru-RU"/>
        </w:rPr>
        <w:t>Повестку</w:t>
      </w:r>
      <w:r w:rsidRPr="008348F9">
        <w:rPr>
          <w:rFonts w:cs="Times New Roman"/>
          <w:sz w:val="20"/>
          <w:lang w:val="ru-RU"/>
        </w:rPr>
        <w:t xml:space="preserve"> дня </w:t>
      </w:r>
      <w:r w:rsidRPr="007567E0">
        <w:rPr>
          <w:sz w:val="20"/>
          <w:lang w:val="ru-RU"/>
        </w:rPr>
        <w:t xml:space="preserve">в области устойчивого развития на период до </w:t>
      </w:r>
      <w:r>
        <w:rPr>
          <w:rFonts w:cs="Times New Roman"/>
          <w:sz w:val="20"/>
          <w:lang w:val="ru-RU"/>
        </w:rPr>
        <w:t>2030 г.</w:t>
      </w:r>
      <w:r w:rsidRPr="008348F9">
        <w:rPr>
          <w:rFonts w:cs="Times New Roman"/>
          <w:sz w:val="20"/>
          <w:lang w:val="ru-RU"/>
        </w:rPr>
        <w:t xml:space="preserve">, </w:t>
      </w:r>
      <w:r>
        <w:rPr>
          <w:rFonts w:cs="Times New Roman"/>
          <w:sz w:val="20"/>
          <w:lang w:val="ru-RU"/>
        </w:rPr>
        <w:t>Третью</w:t>
      </w:r>
      <w:r w:rsidRPr="008348F9">
        <w:rPr>
          <w:rFonts w:cs="Times New Roman"/>
          <w:sz w:val="20"/>
          <w:lang w:val="ru-RU"/>
        </w:rPr>
        <w:t xml:space="preserve"> </w:t>
      </w:r>
      <w:r>
        <w:rPr>
          <w:rFonts w:cs="Times New Roman"/>
          <w:sz w:val="20"/>
          <w:lang w:val="ru-RU"/>
        </w:rPr>
        <w:t>конференцию</w:t>
      </w:r>
      <w:r w:rsidRPr="008348F9">
        <w:rPr>
          <w:rFonts w:cs="Times New Roman"/>
          <w:sz w:val="20"/>
          <w:lang w:val="ru-RU"/>
        </w:rPr>
        <w:t xml:space="preserve"> </w:t>
      </w:r>
      <w:r w:rsidRPr="007567E0">
        <w:rPr>
          <w:rFonts w:cs="Times New Roman"/>
          <w:sz w:val="20"/>
          <w:lang w:val="ru-RU"/>
        </w:rPr>
        <w:t>по вопросам</w:t>
      </w:r>
      <w:r>
        <w:rPr>
          <w:rFonts w:cs="Times New Roman"/>
          <w:sz w:val="20"/>
          <w:lang w:val="ru-RU"/>
        </w:rPr>
        <w:t xml:space="preserve"> </w:t>
      </w:r>
      <w:r w:rsidRPr="008348F9">
        <w:rPr>
          <w:rFonts w:cs="Times New Roman"/>
          <w:sz w:val="20"/>
          <w:lang w:val="ru-RU"/>
        </w:rPr>
        <w:t>финансировани</w:t>
      </w:r>
      <w:r>
        <w:rPr>
          <w:rFonts w:cs="Times New Roman"/>
          <w:sz w:val="20"/>
          <w:lang w:val="ru-RU"/>
        </w:rPr>
        <w:t>я</w:t>
      </w:r>
      <w:r w:rsidRPr="008348F9">
        <w:rPr>
          <w:rFonts w:cs="Times New Roman"/>
          <w:sz w:val="20"/>
          <w:lang w:val="ru-RU"/>
        </w:rPr>
        <w:t xml:space="preserve"> развития (</w:t>
      </w:r>
      <w:r w:rsidRPr="00F81BA9">
        <w:rPr>
          <w:rFonts w:cs="Times New Roman"/>
          <w:sz w:val="20"/>
        </w:rPr>
        <w:t>FFD</w:t>
      </w:r>
      <w:r w:rsidRPr="008348F9">
        <w:rPr>
          <w:rFonts w:cs="Times New Roman"/>
          <w:sz w:val="20"/>
          <w:lang w:val="ru-RU"/>
        </w:rPr>
        <w:t>3), Париж</w:t>
      </w:r>
      <w:r>
        <w:rPr>
          <w:rFonts w:cs="Times New Roman"/>
          <w:sz w:val="20"/>
          <w:lang w:val="ru-RU"/>
        </w:rPr>
        <w:t>ское</w:t>
      </w:r>
      <w:r w:rsidRPr="008348F9">
        <w:rPr>
          <w:rFonts w:cs="Times New Roman"/>
          <w:sz w:val="20"/>
          <w:lang w:val="ru-RU"/>
        </w:rPr>
        <w:t xml:space="preserve"> соглашение </w:t>
      </w:r>
      <w:r w:rsidRPr="007567E0">
        <w:rPr>
          <w:rFonts w:cs="Times New Roman"/>
          <w:sz w:val="20"/>
          <w:lang w:val="ru-RU"/>
        </w:rPr>
        <w:t>в рамках Рамочной конвенции ООН об изменении климата (РКИКООН) и четырнадцат</w:t>
      </w:r>
      <w:r>
        <w:rPr>
          <w:rFonts w:cs="Times New Roman"/>
          <w:sz w:val="20"/>
          <w:lang w:val="ru-RU"/>
        </w:rPr>
        <w:t>ую</w:t>
      </w:r>
      <w:r w:rsidRPr="007567E0">
        <w:rPr>
          <w:rFonts w:cs="Times New Roman"/>
          <w:sz w:val="20"/>
          <w:lang w:val="ru-RU"/>
        </w:rPr>
        <w:t xml:space="preserve"> </w:t>
      </w:r>
      <w:r>
        <w:rPr>
          <w:rFonts w:cs="Times New Roman"/>
          <w:sz w:val="20"/>
          <w:lang w:val="ru-RU"/>
        </w:rPr>
        <w:t>сессию</w:t>
      </w:r>
      <w:r w:rsidRPr="007567E0">
        <w:rPr>
          <w:rFonts w:cs="Times New Roman"/>
          <w:sz w:val="20"/>
          <w:lang w:val="ru-RU"/>
        </w:rPr>
        <w:t xml:space="preserve"> Конференции </w:t>
      </w:r>
      <w:r>
        <w:rPr>
          <w:rFonts w:cs="Times New Roman"/>
          <w:sz w:val="20"/>
          <w:lang w:val="ru-RU"/>
        </w:rPr>
        <w:t xml:space="preserve">ООН </w:t>
      </w:r>
      <w:r w:rsidRPr="007567E0">
        <w:rPr>
          <w:rFonts w:cs="Times New Roman"/>
          <w:sz w:val="20"/>
          <w:lang w:val="ru-RU"/>
        </w:rPr>
        <w:t xml:space="preserve">по торговле и развитию (ЮНКТАД </w:t>
      </w:r>
      <w:r w:rsidRPr="007567E0">
        <w:rPr>
          <w:rFonts w:cs="Times New Roman"/>
          <w:sz w:val="20"/>
        </w:rPr>
        <w:t>XIV</w:t>
      </w:r>
      <w:r w:rsidRPr="007567E0">
        <w:rPr>
          <w:rFonts w:cs="Times New Roman"/>
          <w:sz w:val="20"/>
          <w:lang w:val="ru-RU"/>
        </w:rPr>
        <w:t xml:space="preserve">).  </w:t>
      </w:r>
      <w:r>
        <w:rPr>
          <w:rFonts w:cs="Times New Roman"/>
          <w:sz w:val="20"/>
          <w:lang w:val="ru-RU"/>
        </w:rPr>
        <w:t xml:space="preserve">Являясь </w:t>
      </w:r>
      <w:r w:rsidRPr="008348F9">
        <w:rPr>
          <w:rFonts w:cs="Times New Roman"/>
          <w:sz w:val="20"/>
          <w:lang w:val="ru-RU"/>
        </w:rPr>
        <w:t>специализированн</w:t>
      </w:r>
      <w:r>
        <w:rPr>
          <w:rFonts w:cs="Times New Roman"/>
          <w:sz w:val="20"/>
          <w:lang w:val="ru-RU"/>
        </w:rPr>
        <w:t xml:space="preserve">ым </w:t>
      </w:r>
      <w:r w:rsidRPr="007567E0">
        <w:rPr>
          <w:rFonts w:cs="Times New Roman"/>
          <w:sz w:val="20"/>
          <w:lang w:val="ru-RU"/>
        </w:rPr>
        <w:t>учреждени</w:t>
      </w:r>
      <w:r>
        <w:rPr>
          <w:rFonts w:cs="Times New Roman"/>
          <w:sz w:val="20"/>
          <w:lang w:val="ru-RU"/>
        </w:rPr>
        <w:t xml:space="preserve">ем </w:t>
      </w:r>
      <w:r w:rsidRPr="008348F9">
        <w:rPr>
          <w:rFonts w:cs="Times New Roman"/>
          <w:sz w:val="20"/>
          <w:lang w:val="ru-RU"/>
        </w:rPr>
        <w:t xml:space="preserve">ООН и </w:t>
      </w:r>
      <w:r>
        <w:rPr>
          <w:rFonts w:cs="Times New Roman"/>
          <w:sz w:val="20"/>
          <w:lang w:val="ru-RU"/>
        </w:rPr>
        <w:t xml:space="preserve">действуя </w:t>
      </w:r>
      <w:r w:rsidRPr="007567E0">
        <w:rPr>
          <w:rFonts w:cs="Times New Roman"/>
          <w:sz w:val="20"/>
          <w:lang w:val="ru-RU"/>
        </w:rPr>
        <w:t>на основ</w:t>
      </w:r>
      <w:r>
        <w:rPr>
          <w:rFonts w:cs="Times New Roman"/>
          <w:sz w:val="20"/>
          <w:lang w:val="ru-RU"/>
        </w:rPr>
        <w:t>ании своего мандата и рекомендаций</w:t>
      </w:r>
      <w:r w:rsidRPr="008348F9">
        <w:rPr>
          <w:rFonts w:cs="Times New Roman"/>
          <w:sz w:val="20"/>
          <w:lang w:val="ru-RU"/>
        </w:rPr>
        <w:t xml:space="preserve"> 30 и 40</w:t>
      </w:r>
      <w:r>
        <w:rPr>
          <w:rFonts w:cs="Times New Roman"/>
          <w:sz w:val="20"/>
          <w:lang w:val="ru-RU"/>
        </w:rPr>
        <w:t xml:space="preserve"> Повестки</w:t>
      </w:r>
      <w:r w:rsidRPr="008348F9">
        <w:rPr>
          <w:rFonts w:cs="Times New Roman"/>
          <w:sz w:val="20"/>
          <w:lang w:val="ru-RU"/>
        </w:rPr>
        <w:t xml:space="preserve"> дня ВОИС в области развития, ВОИС </w:t>
      </w:r>
      <w:r>
        <w:rPr>
          <w:rFonts w:cs="Times New Roman"/>
          <w:sz w:val="20"/>
          <w:lang w:val="ru-RU"/>
        </w:rPr>
        <w:t xml:space="preserve">продолжала играть свою </w:t>
      </w:r>
      <w:r w:rsidRPr="008348F9">
        <w:rPr>
          <w:rFonts w:cs="Times New Roman"/>
          <w:sz w:val="20"/>
          <w:lang w:val="ru-RU"/>
        </w:rPr>
        <w:t xml:space="preserve">роль в </w:t>
      </w:r>
      <w:r w:rsidRPr="007567E0">
        <w:rPr>
          <w:rFonts w:cs="Times New Roman"/>
          <w:sz w:val="20"/>
          <w:lang w:val="ru-RU"/>
        </w:rPr>
        <w:t>обеспечени</w:t>
      </w:r>
      <w:r>
        <w:rPr>
          <w:rFonts w:cs="Times New Roman"/>
          <w:sz w:val="20"/>
          <w:lang w:val="ru-RU"/>
        </w:rPr>
        <w:t>и этих процессов</w:t>
      </w:r>
      <w:r w:rsidRPr="008348F9">
        <w:rPr>
          <w:rFonts w:cs="Times New Roman"/>
          <w:sz w:val="20"/>
          <w:lang w:val="ru-RU"/>
        </w:rPr>
        <w:t xml:space="preserve"> через </w:t>
      </w:r>
      <w:r>
        <w:rPr>
          <w:rFonts w:cs="Times New Roman"/>
          <w:sz w:val="20"/>
          <w:lang w:val="ru-RU"/>
        </w:rPr>
        <w:t xml:space="preserve">свое </w:t>
      </w:r>
      <w:r w:rsidRPr="008348F9">
        <w:rPr>
          <w:rFonts w:cs="Times New Roman"/>
          <w:sz w:val="20"/>
          <w:lang w:val="ru-RU"/>
        </w:rPr>
        <w:t>стратегическ</w:t>
      </w:r>
      <w:r>
        <w:rPr>
          <w:rFonts w:cs="Times New Roman"/>
          <w:sz w:val="20"/>
          <w:lang w:val="ru-RU"/>
        </w:rPr>
        <w:t xml:space="preserve">ое участие </w:t>
      </w:r>
      <w:r w:rsidRPr="008348F9">
        <w:rPr>
          <w:rFonts w:cs="Times New Roman"/>
          <w:sz w:val="20"/>
          <w:lang w:val="ru-RU"/>
        </w:rPr>
        <w:t xml:space="preserve">и </w:t>
      </w:r>
      <w:r>
        <w:rPr>
          <w:rFonts w:cs="Times New Roman"/>
          <w:sz w:val="20"/>
          <w:lang w:val="ru-RU"/>
        </w:rPr>
        <w:t xml:space="preserve">предоставление </w:t>
      </w:r>
      <w:r w:rsidRPr="008348F9">
        <w:rPr>
          <w:rFonts w:cs="Times New Roman"/>
          <w:sz w:val="20"/>
          <w:lang w:val="ru-RU"/>
        </w:rPr>
        <w:t>сбалансированн</w:t>
      </w:r>
      <w:r>
        <w:rPr>
          <w:rFonts w:cs="Times New Roman"/>
          <w:sz w:val="20"/>
          <w:lang w:val="ru-RU"/>
        </w:rPr>
        <w:t>ой</w:t>
      </w:r>
      <w:r w:rsidRPr="008348F9">
        <w:rPr>
          <w:rFonts w:cs="Times New Roman"/>
          <w:sz w:val="20"/>
          <w:lang w:val="ru-RU"/>
        </w:rPr>
        <w:t xml:space="preserve"> и доказательн</w:t>
      </w:r>
      <w:r>
        <w:rPr>
          <w:rFonts w:cs="Times New Roman"/>
          <w:sz w:val="20"/>
          <w:lang w:val="ru-RU"/>
        </w:rPr>
        <w:t>ой</w:t>
      </w:r>
      <w:r w:rsidRPr="008348F9">
        <w:rPr>
          <w:rFonts w:cs="Times New Roman"/>
          <w:sz w:val="20"/>
          <w:lang w:val="ru-RU"/>
        </w:rPr>
        <w:t xml:space="preserve"> </w:t>
      </w:r>
      <w:r>
        <w:rPr>
          <w:rFonts w:cs="Times New Roman"/>
          <w:sz w:val="20"/>
          <w:lang w:val="ru-RU"/>
        </w:rPr>
        <w:t>информации</w:t>
      </w:r>
      <w:r w:rsidRPr="008348F9">
        <w:rPr>
          <w:rFonts w:cs="Times New Roman"/>
          <w:sz w:val="20"/>
          <w:lang w:val="ru-RU"/>
        </w:rPr>
        <w:t xml:space="preserve">, а также </w:t>
      </w:r>
      <w:r>
        <w:rPr>
          <w:rFonts w:cs="Times New Roman"/>
          <w:sz w:val="20"/>
          <w:lang w:val="ru-RU"/>
        </w:rPr>
        <w:t xml:space="preserve">своевременно отзываясь на </w:t>
      </w:r>
      <w:r w:rsidRPr="008348F9">
        <w:rPr>
          <w:rFonts w:cs="Times New Roman"/>
          <w:sz w:val="20"/>
          <w:lang w:val="ru-RU"/>
        </w:rPr>
        <w:t>конкретн</w:t>
      </w:r>
      <w:r>
        <w:rPr>
          <w:rFonts w:cs="Times New Roman"/>
          <w:sz w:val="20"/>
          <w:lang w:val="ru-RU"/>
        </w:rPr>
        <w:t xml:space="preserve">ые запросы о </w:t>
      </w:r>
      <w:r w:rsidRPr="008348F9">
        <w:rPr>
          <w:rFonts w:cs="Times New Roman"/>
          <w:sz w:val="20"/>
          <w:lang w:val="ru-RU"/>
        </w:rPr>
        <w:t>сотрудничеств</w:t>
      </w:r>
      <w:r>
        <w:rPr>
          <w:rFonts w:cs="Times New Roman"/>
          <w:sz w:val="20"/>
          <w:lang w:val="ru-RU"/>
        </w:rPr>
        <w:t xml:space="preserve">е и участии в </w:t>
      </w:r>
      <w:r w:rsidRPr="00D17970">
        <w:rPr>
          <w:rFonts w:cs="Times New Roman"/>
          <w:sz w:val="20"/>
          <w:lang w:val="ru-RU"/>
        </w:rPr>
        <w:t>мероприяти</w:t>
      </w:r>
      <w:r>
        <w:rPr>
          <w:rFonts w:cs="Times New Roman"/>
          <w:sz w:val="20"/>
          <w:lang w:val="ru-RU"/>
        </w:rPr>
        <w:t xml:space="preserve">ях. </w:t>
      </w:r>
    </w:p>
    <w:p w:rsidR="00E161D9" w:rsidRPr="008348F9" w:rsidRDefault="00E161D9" w:rsidP="00E161D9">
      <w:pPr>
        <w:numPr>
          <w:ilvl w:val="0"/>
          <w:numId w:val="114"/>
        </w:numPr>
        <w:spacing w:after="120"/>
        <w:jc w:val="both"/>
        <w:rPr>
          <w:rFonts w:cs="Times New Roman"/>
          <w:sz w:val="20"/>
          <w:lang w:val="ru-RU"/>
        </w:rPr>
      </w:pPr>
      <w:r>
        <w:rPr>
          <w:rFonts w:cs="Times New Roman"/>
          <w:sz w:val="20"/>
          <w:lang w:val="ru-RU"/>
        </w:rPr>
        <w:t xml:space="preserve">Будучи </w:t>
      </w:r>
      <w:r w:rsidRPr="008348F9">
        <w:rPr>
          <w:rFonts w:cs="Times New Roman"/>
          <w:sz w:val="20"/>
          <w:lang w:val="ru-RU"/>
        </w:rPr>
        <w:t>член</w:t>
      </w:r>
      <w:r>
        <w:rPr>
          <w:rFonts w:cs="Times New Roman"/>
          <w:sz w:val="20"/>
          <w:lang w:val="ru-RU"/>
        </w:rPr>
        <w:t>ом</w:t>
      </w:r>
      <w:r w:rsidRPr="008348F9">
        <w:rPr>
          <w:rFonts w:cs="Times New Roman"/>
          <w:sz w:val="20"/>
          <w:lang w:val="ru-RU"/>
        </w:rPr>
        <w:t xml:space="preserve"> Меж</w:t>
      </w:r>
      <w:r>
        <w:rPr>
          <w:rFonts w:cs="Times New Roman"/>
          <w:sz w:val="20"/>
          <w:lang w:val="ru-RU"/>
        </w:rPr>
        <w:t xml:space="preserve">учрежденческой </w:t>
      </w:r>
      <w:r w:rsidRPr="008348F9">
        <w:rPr>
          <w:rFonts w:cs="Times New Roman"/>
          <w:sz w:val="20"/>
          <w:lang w:val="ru-RU"/>
        </w:rPr>
        <w:t xml:space="preserve">целевой группы ООН </w:t>
      </w:r>
      <w:r>
        <w:rPr>
          <w:rFonts w:cs="Times New Roman"/>
          <w:sz w:val="20"/>
          <w:lang w:val="ru-RU"/>
        </w:rPr>
        <w:t>по науке</w:t>
      </w:r>
      <w:r w:rsidRPr="008348F9">
        <w:rPr>
          <w:rFonts w:cs="Times New Roman"/>
          <w:sz w:val="20"/>
          <w:lang w:val="ru-RU"/>
        </w:rPr>
        <w:t xml:space="preserve">, </w:t>
      </w:r>
      <w:r>
        <w:rPr>
          <w:rFonts w:cs="Times New Roman"/>
          <w:sz w:val="20"/>
          <w:lang w:val="ru-RU"/>
        </w:rPr>
        <w:t>технологиям</w:t>
      </w:r>
      <w:r w:rsidRPr="008348F9">
        <w:rPr>
          <w:rFonts w:cs="Times New Roman"/>
          <w:sz w:val="20"/>
          <w:lang w:val="ru-RU"/>
        </w:rPr>
        <w:t xml:space="preserve"> и </w:t>
      </w:r>
      <w:r>
        <w:rPr>
          <w:rFonts w:cs="Times New Roman"/>
          <w:sz w:val="20"/>
          <w:lang w:val="ru-RU"/>
        </w:rPr>
        <w:t>инновациям</w:t>
      </w:r>
      <w:r w:rsidRPr="008348F9">
        <w:rPr>
          <w:rFonts w:cs="Times New Roman"/>
          <w:sz w:val="20"/>
          <w:lang w:val="ru-RU"/>
        </w:rPr>
        <w:t xml:space="preserve"> </w:t>
      </w:r>
      <w:r>
        <w:rPr>
          <w:rFonts w:cs="Times New Roman"/>
          <w:sz w:val="20"/>
          <w:lang w:val="ru-RU"/>
        </w:rPr>
        <w:t xml:space="preserve">для </w:t>
      </w:r>
      <w:r w:rsidRPr="005D69CD">
        <w:rPr>
          <w:rFonts w:cs="Times New Roman"/>
          <w:sz w:val="20"/>
          <w:lang w:val="ru-RU"/>
        </w:rPr>
        <w:t>ЦУР</w:t>
      </w:r>
      <w:r w:rsidRPr="008348F9">
        <w:rPr>
          <w:rFonts w:cs="Times New Roman"/>
          <w:sz w:val="20"/>
          <w:lang w:val="ru-RU"/>
        </w:rPr>
        <w:t xml:space="preserve"> (</w:t>
      </w:r>
      <w:r w:rsidRPr="00F81BA9">
        <w:rPr>
          <w:rFonts w:cs="Times New Roman"/>
          <w:sz w:val="20"/>
        </w:rPr>
        <w:t>IATT</w:t>
      </w:r>
      <w:r w:rsidRPr="008348F9">
        <w:rPr>
          <w:rFonts w:cs="Times New Roman"/>
          <w:sz w:val="20"/>
          <w:lang w:val="ru-RU"/>
        </w:rPr>
        <w:t>)</w:t>
      </w:r>
      <w:r>
        <w:rPr>
          <w:rFonts w:cs="Times New Roman"/>
          <w:sz w:val="20"/>
          <w:lang w:val="ru-RU"/>
        </w:rPr>
        <w:t>,</w:t>
      </w:r>
      <w:r w:rsidRPr="008348F9">
        <w:rPr>
          <w:rFonts w:cs="Times New Roman"/>
          <w:sz w:val="20"/>
          <w:lang w:val="ru-RU"/>
        </w:rPr>
        <w:t xml:space="preserve"> ВОИС </w:t>
      </w:r>
      <w:r>
        <w:rPr>
          <w:rFonts w:cs="Times New Roman"/>
          <w:sz w:val="20"/>
          <w:lang w:val="ru-RU"/>
        </w:rPr>
        <w:t>участвовала в организации</w:t>
      </w:r>
      <w:r w:rsidRPr="008348F9">
        <w:rPr>
          <w:rFonts w:cs="Times New Roman"/>
          <w:sz w:val="20"/>
          <w:lang w:val="ru-RU"/>
        </w:rPr>
        <w:t xml:space="preserve"> </w:t>
      </w:r>
      <w:r>
        <w:rPr>
          <w:rFonts w:cs="Times New Roman"/>
          <w:sz w:val="20"/>
          <w:lang w:val="ru-RU"/>
        </w:rPr>
        <w:t>Первого</w:t>
      </w:r>
      <w:r w:rsidRPr="008348F9">
        <w:rPr>
          <w:rFonts w:cs="Times New Roman"/>
          <w:sz w:val="20"/>
          <w:lang w:val="ru-RU"/>
        </w:rPr>
        <w:t xml:space="preserve"> ежегодн</w:t>
      </w:r>
      <w:r>
        <w:rPr>
          <w:rFonts w:cs="Times New Roman"/>
          <w:sz w:val="20"/>
          <w:lang w:val="ru-RU"/>
        </w:rPr>
        <w:t>ого</w:t>
      </w:r>
      <w:r w:rsidRPr="008348F9">
        <w:rPr>
          <w:rFonts w:cs="Times New Roman"/>
          <w:sz w:val="20"/>
          <w:lang w:val="ru-RU"/>
        </w:rPr>
        <w:t xml:space="preserve"> многосторонн</w:t>
      </w:r>
      <w:r>
        <w:rPr>
          <w:rFonts w:cs="Times New Roman"/>
          <w:sz w:val="20"/>
          <w:lang w:val="ru-RU"/>
        </w:rPr>
        <w:t>его</w:t>
      </w:r>
      <w:r w:rsidRPr="008348F9">
        <w:rPr>
          <w:rFonts w:cs="Times New Roman"/>
          <w:sz w:val="20"/>
          <w:lang w:val="ru-RU"/>
        </w:rPr>
        <w:t xml:space="preserve"> форум</w:t>
      </w:r>
      <w:r>
        <w:rPr>
          <w:rFonts w:cs="Times New Roman"/>
          <w:sz w:val="20"/>
          <w:lang w:val="ru-RU"/>
        </w:rPr>
        <w:t>а</w:t>
      </w:r>
      <w:r w:rsidRPr="008348F9">
        <w:rPr>
          <w:rFonts w:cs="Times New Roman"/>
          <w:sz w:val="20"/>
          <w:lang w:val="ru-RU"/>
        </w:rPr>
        <w:t xml:space="preserve"> </w:t>
      </w:r>
      <w:r>
        <w:rPr>
          <w:rFonts w:cs="Times New Roman"/>
          <w:sz w:val="20"/>
          <w:lang w:val="ru-RU"/>
        </w:rPr>
        <w:t>по науке</w:t>
      </w:r>
      <w:r w:rsidRPr="008348F9">
        <w:rPr>
          <w:rFonts w:cs="Times New Roman"/>
          <w:sz w:val="20"/>
          <w:lang w:val="ru-RU"/>
        </w:rPr>
        <w:t xml:space="preserve">, </w:t>
      </w:r>
      <w:r>
        <w:rPr>
          <w:rFonts w:cs="Times New Roman"/>
          <w:sz w:val="20"/>
          <w:lang w:val="ru-RU"/>
        </w:rPr>
        <w:t>технологиям</w:t>
      </w:r>
      <w:r w:rsidRPr="008348F9">
        <w:rPr>
          <w:rFonts w:cs="Times New Roman"/>
          <w:sz w:val="20"/>
          <w:lang w:val="ru-RU"/>
        </w:rPr>
        <w:t xml:space="preserve"> и </w:t>
      </w:r>
      <w:r>
        <w:rPr>
          <w:rFonts w:cs="Times New Roman"/>
          <w:sz w:val="20"/>
          <w:lang w:val="ru-RU"/>
        </w:rPr>
        <w:t>инновациям</w:t>
      </w:r>
      <w:r w:rsidRPr="008348F9">
        <w:rPr>
          <w:rFonts w:cs="Times New Roman"/>
          <w:sz w:val="20"/>
          <w:lang w:val="ru-RU"/>
        </w:rPr>
        <w:t xml:space="preserve"> (</w:t>
      </w:r>
      <w:r w:rsidRPr="00F81BA9">
        <w:rPr>
          <w:rFonts w:cs="Times New Roman"/>
          <w:sz w:val="20"/>
        </w:rPr>
        <w:t>STI</w:t>
      </w:r>
      <w:r>
        <w:rPr>
          <w:rFonts w:cs="Times New Roman"/>
          <w:sz w:val="20"/>
          <w:lang w:val="ru-RU"/>
        </w:rPr>
        <w:t xml:space="preserve">) для </w:t>
      </w:r>
      <w:r w:rsidRPr="005D69CD">
        <w:rPr>
          <w:rFonts w:cs="Times New Roman"/>
          <w:sz w:val="20"/>
          <w:lang w:val="ru-RU"/>
        </w:rPr>
        <w:t>ЦУР</w:t>
      </w:r>
      <w:r w:rsidRPr="008348F9">
        <w:rPr>
          <w:rFonts w:cs="Times New Roman"/>
          <w:sz w:val="20"/>
          <w:lang w:val="ru-RU"/>
        </w:rPr>
        <w:t xml:space="preserve">.  </w:t>
      </w:r>
      <w:r w:rsidRPr="00A87856">
        <w:rPr>
          <w:rFonts w:cs="Times New Roman"/>
          <w:sz w:val="20"/>
          <w:lang w:val="ru-RU"/>
        </w:rPr>
        <w:t>Председател</w:t>
      </w:r>
      <w:r>
        <w:rPr>
          <w:rFonts w:cs="Times New Roman"/>
          <w:sz w:val="20"/>
          <w:lang w:val="ru-RU"/>
        </w:rPr>
        <w:t xml:space="preserve">ем </w:t>
      </w:r>
      <w:r w:rsidRPr="008348F9">
        <w:rPr>
          <w:rFonts w:cs="Times New Roman"/>
          <w:sz w:val="20"/>
          <w:lang w:val="ru-RU"/>
        </w:rPr>
        <w:t xml:space="preserve">ЭКОСОС </w:t>
      </w:r>
      <w:r>
        <w:rPr>
          <w:rFonts w:cs="Times New Roman"/>
          <w:sz w:val="20"/>
          <w:lang w:val="ru-RU"/>
        </w:rPr>
        <w:t>ООН был созван</w:t>
      </w:r>
      <w:r w:rsidRPr="008348F9">
        <w:rPr>
          <w:rFonts w:cs="Times New Roman"/>
          <w:sz w:val="20"/>
          <w:lang w:val="ru-RU"/>
        </w:rPr>
        <w:t xml:space="preserve"> форум</w:t>
      </w:r>
      <w:r>
        <w:rPr>
          <w:rFonts w:cs="Times New Roman"/>
          <w:sz w:val="20"/>
          <w:lang w:val="ru-RU"/>
        </w:rPr>
        <w:t xml:space="preserve"> </w:t>
      </w:r>
      <w:r w:rsidRPr="00A87856">
        <w:rPr>
          <w:rFonts w:cs="Times New Roman"/>
          <w:sz w:val="20"/>
          <w:lang w:val="ru-RU"/>
        </w:rPr>
        <w:t>«Реализаци</w:t>
      </w:r>
      <w:r>
        <w:rPr>
          <w:rFonts w:cs="Times New Roman"/>
          <w:sz w:val="20"/>
          <w:lang w:val="ru-RU"/>
        </w:rPr>
        <w:t>я</w:t>
      </w:r>
      <w:r w:rsidRPr="008348F9">
        <w:rPr>
          <w:rFonts w:cs="Times New Roman"/>
          <w:sz w:val="20"/>
          <w:lang w:val="ru-RU"/>
        </w:rPr>
        <w:t xml:space="preserve"> </w:t>
      </w:r>
      <w:r w:rsidRPr="00A87856">
        <w:rPr>
          <w:rFonts w:cs="Times New Roman"/>
          <w:sz w:val="20"/>
          <w:lang w:val="ru-RU"/>
        </w:rPr>
        <w:t>возможн</w:t>
      </w:r>
      <w:r>
        <w:rPr>
          <w:rFonts w:cs="Times New Roman"/>
          <w:sz w:val="20"/>
          <w:lang w:val="ru-RU"/>
        </w:rPr>
        <w:t xml:space="preserve">остей </w:t>
      </w:r>
      <w:r w:rsidRPr="00F81BA9">
        <w:rPr>
          <w:rFonts w:cs="Times New Roman"/>
          <w:sz w:val="20"/>
        </w:rPr>
        <w:t>STI</w:t>
      </w:r>
      <w:r w:rsidRPr="008348F9">
        <w:rPr>
          <w:rFonts w:cs="Times New Roman"/>
          <w:sz w:val="20"/>
          <w:lang w:val="ru-RU"/>
        </w:rPr>
        <w:t xml:space="preserve"> </w:t>
      </w:r>
      <w:r>
        <w:rPr>
          <w:rFonts w:cs="Times New Roman"/>
          <w:sz w:val="20"/>
          <w:lang w:val="ru-RU"/>
        </w:rPr>
        <w:t>в достижении</w:t>
      </w:r>
      <w:r w:rsidRPr="008348F9">
        <w:rPr>
          <w:rFonts w:cs="Times New Roman"/>
          <w:sz w:val="20"/>
          <w:lang w:val="ru-RU"/>
        </w:rPr>
        <w:t xml:space="preserve"> </w:t>
      </w:r>
      <w:r w:rsidRPr="005D69CD">
        <w:rPr>
          <w:rFonts w:cs="Times New Roman"/>
          <w:sz w:val="20"/>
          <w:lang w:val="ru-RU"/>
        </w:rPr>
        <w:t>ЦУР</w:t>
      </w:r>
      <w:r w:rsidRPr="00A87856">
        <w:rPr>
          <w:rFonts w:cs="Times New Roman"/>
          <w:sz w:val="20"/>
          <w:lang w:val="ru-RU"/>
        </w:rPr>
        <w:t>»</w:t>
      </w:r>
      <w:r w:rsidRPr="008348F9">
        <w:rPr>
          <w:rFonts w:cs="Times New Roman"/>
          <w:sz w:val="20"/>
          <w:lang w:val="ru-RU"/>
        </w:rPr>
        <w:t xml:space="preserve">.  </w:t>
      </w:r>
      <w:r w:rsidRPr="00CF462E">
        <w:rPr>
          <w:rFonts w:cs="Times New Roman"/>
          <w:sz w:val="20"/>
          <w:lang w:val="ru-RU"/>
        </w:rPr>
        <w:t xml:space="preserve">Кроме того, </w:t>
      </w:r>
      <w:r w:rsidRPr="008348F9">
        <w:rPr>
          <w:rFonts w:cs="Times New Roman"/>
          <w:sz w:val="20"/>
          <w:lang w:val="ru-RU"/>
        </w:rPr>
        <w:t xml:space="preserve">ВОИС </w:t>
      </w:r>
      <w:r>
        <w:rPr>
          <w:rFonts w:cs="Times New Roman"/>
          <w:sz w:val="20"/>
          <w:lang w:val="ru-RU"/>
        </w:rPr>
        <w:t xml:space="preserve">приняла участие </w:t>
      </w:r>
      <w:r w:rsidRPr="00A87856">
        <w:rPr>
          <w:rFonts w:cs="Times New Roman"/>
          <w:sz w:val="20"/>
          <w:lang w:val="ru-RU"/>
        </w:rPr>
        <w:t>в качестве</w:t>
      </w:r>
      <w:r>
        <w:rPr>
          <w:rFonts w:cs="Times New Roman"/>
          <w:sz w:val="20"/>
          <w:lang w:val="ru-RU"/>
        </w:rPr>
        <w:t xml:space="preserve"> наблюдателя в работе</w:t>
      </w:r>
      <w:r w:rsidRPr="008348F9">
        <w:rPr>
          <w:rFonts w:cs="Times New Roman"/>
          <w:sz w:val="20"/>
          <w:lang w:val="ru-RU"/>
        </w:rPr>
        <w:t xml:space="preserve"> Межучрежденческ</w:t>
      </w:r>
      <w:r>
        <w:rPr>
          <w:rFonts w:cs="Times New Roman"/>
          <w:sz w:val="20"/>
          <w:lang w:val="ru-RU"/>
        </w:rPr>
        <w:t>ой</w:t>
      </w:r>
      <w:r w:rsidRPr="008348F9">
        <w:rPr>
          <w:rFonts w:cs="Times New Roman"/>
          <w:sz w:val="20"/>
          <w:lang w:val="ru-RU"/>
        </w:rPr>
        <w:t xml:space="preserve"> эксперт</w:t>
      </w:r>
      <w:r>
        <w:rPr>
          <w:rFonts w:cs="Times New Roman"/>
          <w:sz w:val="20"/>
          <w:lang w:val="ru-RU"/>
        </w:rPr>
        <w:t>ной</w:t>
      </w:r>
      <w:r w:rsidRPr="008348F9">
        <w:rPr>
          <w:rFonts w:cs="Times New Roman"/>
          <w:sz w:val="20"/>
          <w:lang w:val="ru-RU"/>
        </w:rPr>
        <w:t xml:space="preserve"> </w:t>
      </w:r>
      <w:r>
        <w:rPr>
          <w:rFonts w:cs="Times New Roman"/>
          <w:sz w:val="20"/>
          <w:lang w:val="ru-RU"/>
        </w:rPr>
        <w:t>группы</w:t>
      </w:r>
      <w:r w:rsidRPr="008348F9">
        <w:rPr>
          <w:rFonts w:cs="Times New Roman"/>
          <w:sz w:val="20"/>
          <w:lang w:val="ru-RU"/>
        </w:rPr>
        <w:t xml:space="preserve"> </w:t>
      </w:r>
      <w:r>
        <w:rPr>
          <w:rFonts w:cs="Times New Roman"/>
          <w:sz w:val="20"/>
          <w:lang w:val="ru-RU"/>
        </w:rPr>
        <w:t xml:space="preserve">по </w:t>
      </w:r>
      <w:r w:rsidRPr="00A87856">
        <w:rPr>
          <w:rFonts w:cs="Times New Roman"/>
          <w:sz w:val="20"/>
          <w:lang w:val="ru-RU"/>
        </w:rPr>
        <w:t>выработк</w:t>
      </w:r>
      <w:r>
        <w:rPr>
          <w:rFonts w:cs="Times New Roman"/>
          <w:sz w:val="20"/>
          <w:lang w:val="ru-RU"/>
        </w:rPr>
        <w:t xml:space="preserve">е </w:t>
      </w:r>
      <w:r w:rsidRPr="00A87856">
        <w:rPr>
          <w:rFonts w:cs="Times New Roman"/>
          <w:snapToGrid w:val="0"/>
          <w:sz w:val="20"/>
          <w:lang w:val="ru-RU"/>
        </w:rPr>
        <w:t>показател</w:t>
      </w:r>
      <w:r>
        <w:rPr>
          <w:rFonts w:cs="Times New Roman"/>
          <w:sz w:val="20"/>
          <w:lang w:val="ru-RU"/>
        </w:rPr>
        <w:t xml:space="preserve">ей </w:t>
      </w:r>
      <w:r w:rsidRPr="00A87856">
        <w:rPr>
          <w:rFonts w:cs="Times New Roman"/>
          <w:sz w:val="20"/>
          <w:lang w:val="ru-RU"/>
        </w:rPr>
        <w:t>достижени</w:t>
      </w:r>
      <w:r>
        <w:rPr>
          <w:rFonts w:cs="Times New Roman"/>
          <w:sz w:val="20"/>
          <w:lang w:val="ru-RU"/>
        </w:rPr>
        <w:t xml:space="preserve">я Целей </w:t>
      </w:r>
      <w:r w:rsidRPr="008348F9">
        <w:rPr>
          <w:rFonts w:cs="Times New Roman"/>
          <w:sz w:val="20"/>
          <w:lang w:val="ru-RU"/>
        </w:rPr>
        <w:t xml:space="preserve">устойчивого развития </w:t>
      </w:r>
      <w:r w:rsidRPr="00A87856">
        <w:rPr>
          <w:rFonts w:cs="Times New Roman"/>
          <w:sz w:val="20"/>
          <w:lang w:val="ru-RU"/>
        </w:rPr>
        <w:t>(</w:t>
      </w:r>
      <w:r w:rsidRPr="00F81BA9">
        <w:rPr>
          <w:rFonts w:cs="Times New Roman"/>
          <w:sz w:val="20"/>
        </w:rPr>
        <w:t>IAEG</w:t>
      </w:r>
      <w:r w:rsidRPr="00A87856">
        <w:rPr>
          <w:rFonts w:cs="Times New Roman"/>
          <w:sz w:val="20"/>
          <w:lang w:val="ru-RU"/>
        </w:rPr>
        <w:t>-</w:t>
      </w:r>
      <w:r w:rsidRPr="00F81BA9">
        <w:rPr>
          <w:rFonts w:cs="Times New Roman"/>
          <w:sz w:val="20"/>
        </w:rPr>
        <w:t>SDGs</w:t>
      </w:r>
      <w:r w:rsidRPr="00A87856">
        <w:rPr>
          <w:rFonts w:cs="Times New Roman"/>
          <w:sz w:val="20"/>
          <w:lang w:val="ru-RU"/>
        </w:rPr>
        <w:t xml:space="preserve">) </w:t>
      </w:r>
      <w:r w:rsidRPr="008348F9">
        <w:rPr>
          <w:rFonts w:cs="Times New Roman"/>
          <w:sz w:val="20"/>
          <w:lang w:val="ru-RU"/>
        </w:rPr>
        <w:t>и Статистическ</w:t>
      </w:r>
      <w:r>
        <w:rPr>
          <w:rFonts w:cs="Times New Roman"/>
          <w:sz w:val="20"/>
          <w:lang w:val="ru-RU"/>
        </w:rPr>
        <w:t>ой</w:t>
      </w:r>
      <w:r w:rsidRPr="008348F9">
        <w:rPr>
          <w:rFonts w:cs="Times New Roman"/>
          <w:sz w:val="20"/>
          <w:lang w:val="ru-RU"/>
        </w:rPr>
        <w:t xml:space="preserve"> </w:t>
      </w:r>
      <w:r>
        <w:rPr>
          <w:rFonts w:cs="Times New Roman"/>
          <w:sz w:val="20"/>
          <w:lang w:val="ru-RU"/>
        </w:rPr>
        <w:t>комиссии</w:t>
      </w:r>
      <w:r w:rsidRPr="008348F9">
        <w:rPr>
          <w:rFonts w:cs="Times New Roman"/>
          <w:sz w:val="20"/>
          <w:lang w:val="ru-RU"/>
        </w:rPr>
        <w:t xml:space="preserve">, </w:t>
      </w:r>
      <w:r>
        <w:rPr>
          <w:rFonts w:cs="Times New Roman"/>
          <w:sz w:val="20"/>
          <w:lang w:val="ru-RU"/>
        </w:rPr>
        <w:t xml:space="preserve">предоставляя </w:t>
      </w:r>
      <w:r w:rsidRPr="00A87856">
        <w:rPr>
          <w:rFonts w:cs="Times New Roman"/>
          <w:sz w:val="20"/>
          <w:lang w:val="ru-RU"/>
        </w:rPr>
        <w:t>государствам-членам</w:t>
      </w:r>
      <w:r>
        <w:rPr>
          <w:rFonts w:cs="Times New Roman"/>
          <w:sz w:val="20"/>
          <w:lang w:val="ru-RU"/>
        </w:rPr>
        <w:t xml:space="preserve">, по их </w:t>
      </w:r>
      <w:r w:rsidRPr="008348F9">
        <w:rPr>
          <w:rFonts w:cs="Times New Roman"/>
          <w:sz w:val="20"/>
          <w:lang w:val="ru-RU"/>
        </w:rPr>
        <w:t>запрос</w:t>
      </w:r>
      <w:r>
        <w:rPr>
          <w:rFonts w:cs="Times New Roman"/>
          <w:sz w:val="20"/>
          <w:lang w:val="ru-RU"/>
        </w:rPr>
        <w:t xml:space="preserve">ам, </w:t>
      </w:r>
      <w:r w:rsidRPr="00A87856">
        <w:rPr>
          <w:rFonts w:cs="Times New Roman"/>
          <w:sz w:val="20"/>
          <w:lang w:val="ru-RU"/>
        </w:rPr>
        <w:t>статистическ</w:t>
      </w:r>
      <w:r>
        <w:rPr>
          <w:rFonts w:cs="Times New Roman"/>
          <w:sz w:val="20"/>
          <w:lang w:val="ru-RU"/>
        </w:rPr>
        <w:t xml:space="preserve">ие </w:t>
      </w:r>
      <w:r w:rsidRPr="00A87856">
        <w:rPr>
          <w:rFonts w:cs="Times New Roman"/>
          <w:sz w:val="20"/>
          <w:lang w:val="ru-RU"/>
        </w:rPr>
        <w:t>материал</w:t>
      </w:r>
      <w:r>
        <w:rPr>
          <w:rFonts w:cs="Times New Roman"/>
          <w:sz w:val="20"/>
          <w:lang w:val="ru-RU"/>
        </w:rPr>
        <w:t xml:space="preserve">ы </w:t>
      </w:r>
      <w:r w:rsidRPr="008348F9">
        <w:rPr>
          <w:rFonts w:cs="Times New Roman"/>
          <w:sz w:val="20"/>
          <w:lang w:val="ru-RU"/>
        </w:rPr>
        <w:t xml:space="preserve">и </w:t>
      </w:r>
      <w:r>
        <w:rPr>
          <w:rFonts w:cs="Times New Roman"/>
          <w:sz w:val="20"/>
          <w:lang w:val="ru-RU"/>
        </w:rPr>
        <w:t xml:space="preserve">обучая их </w:t>
      </w:r>
      <w:r w:rsidRPr="008348F9">
        <w:rPr>
          <w:rFonts w:cs="Times New Roman"/>
          <w:sz w:val="20"/>
          <w:lang w:val="ru-RU"/>
        </w:rPr>
        <w:t>метод</w:t>
      </w:r>
      <w:r>
        <w:rPr>
          <w:rFonts w:cs="Times New Roman"/>
          <w:sz w:val="20"/>
          <w:lang w:val="ru-RU"/>
        </w:rPr>
        <w:t xml:space="preserve">ам </w:t>
      </w:r>
      <w:r w:rsidRPr="00A87856">
        <w:rPr>
          <w:rFonts w:cs="Times New Roman"/>
          <w:sz w:val="20"/>
          <w:lang w:val="ru-RU"/>
        </w:rPr>
        <w:t>работ</w:t>
      </w:r>
      <w:r>
        <w:rPr>
          <w:rFonts w:cs="Times New Roman"/>
          <w:sz w:val="20"/>
          <w:lang w:val="ru-RU"/>
        </w:rPr>
        <w:t>ы с данными</w:t>
      </w:r>
      <w:r w:rsidRPr="008348F9">
        <w:rPr>
          <w:rFonts w:cs="Times New Roman"/>
          <w:sz w:val="20"/>
          <w:lang w:val="ru-RU"/>
        </w:rPr>
        <w:t>.</w:t>
      </w:r>
    </w:p>
    <w:p w:rsidR="00E161D9" w:rsidRPr="007101EC" w:rsidRDefault="00E161D9" w:rsidP="00E161D9">
      <w:pPr>
        <w:numPr>
          <w:ilvl w:val="0"/>
          <w:numId w:val="114"/>
        </w:numPr>
        <w:spacing w:after="120"/>
        <w:jc w:val="both"/>
        <w:rPr>
          <w:rFonts w:cs="Times New Roman"/>
          <w:sz w:val="20"/>
          <w:lang w:val="ru-RU"/>
        </w:rPr>
      </w:pPr>
      <w:r w:rsidRPr="00152DC9">
        <w:rPr>
          <w:rFonts w:cs="Times New Roman"/>
          <w:sz w:val="20"/>
          <w:lang w:val="ru-RU"/>
        </w:rPr>
        <w:t>Неотъемлемой частью Организации</w:t>
      </w:r>
      <w:r>
        <w:rPr>
          <w:rFonts w:cs="Times New Roman"/>
          <w:sz w:val="20"/>
          <w:lang w:val="ru-RU"/>
        </w:rPr>
        <w:t xml:space="preserve"> оставалась </w:t>
      </w:r>
      <w:r w:rsidRPr="00152DC9">
        <w:rPr>
          <w:rFonts w:cs="Times New Roman"/>
          <w:sz w:val="20"/>
          <w:lang w:val="ru-RU"/>
        </w:rPr>
        <w:t>с</w:t>
      </w:r>
      <w:r>
        <w:rPr>
          <w:rFonts w:cs="Times New Roman"/>
          <w:sz w:val="20"/>
          <w:lang w:val="ru-RU"/>
        </w:rPr>
        <w:t>еть внешних бюро ВОИС</w:t>
      </w:r>
      <w:r w:rsidRPr="00152DC9">
        <w:rPr>
          <w:rFonts w:cs="Times New Roman"/>
          <w:sz w:val="20"/>
          <w:lang w:val="ru-RU"/>
        </w:rPr>
        <w:t xml:space="preserve">, </w:t>
      </w:r>
      <w:r w:rsidRPr="00CF462E">
        <w:rPr>
          <w:rFonts w:cs="Times New Roman"/>
          <w:sz w:val="20"/>
          <w:lang w:val="ru-RU"/>
        </w:rPr>
        <w:t>котор</w:t>
      </w:r>
      <w:r>
        <w:rPr>
          <w:rFonts w:cs="Times New Roman"/>
          <w:sz w:val="20"/>
          <w:lang w:val="ru-RU"/>
        </w:rPr>
        <w:t>ые сокращают</w:t>
      </w:r>
      <w:r w:rsidRPr="00152DC9">
        <w:rPr>
          <w:rFonts w:cs="Times New Roman"/>
          <w:sz w:val="20"/>
          <w:lang w:val="ru-RU"/>
        </w:rPr>
        <w:t xml:space="preserve"> </w:t>
      </w:r>
      <w:r>
        <w:rPr>
          <w:rFonts w:cs="Times New Roman"/>
          <w:sz w:val="20"/>
          <w:lang w:val="ru-RU"/>
        </w:rPr>
        <w:t>дистанцию между услугами</w:t>
      </w:r>
      <w:r w:rsidRPr="00152DC9">
        <w:rPr>
          <w:rFonts w:cs="Times New Roman"/>
          <w:sz w:val="20"/>
          <w:lang w:val="ru-RU"/>
        </w:rPr>
        <w:t xml:space="preserve"> ВОИС </w:t>
      </w:r>
      <w:r>
        <w:rPr>
          <w:rFonts w:cs="Times New Roman"/>
          <w:sz w:val="20"/>
          <w:lang w:val="ru-RU"/>
        </w:rPr>
        <w:t xml:space="preserve">и нуждающимися в них </w:t>
      </w:r>
      <w:r w:rsidRPr="00CF462E">
        <w:rPr>
          <w:rFonts w:cs="Times New Roman"/>
          <w:sz w:val="20"/>
          <w:lang w:val="ru-RU"/>
        </w:rPr>
        <w:t>государствами-членами</w:t>
      </w:r>
      <w:r>
        <w:rPr>
          <w:rFonts w:cs="Times New Roman"/>
          <w:sz w:val="20"/>
          <w:lang w:val="ru-RU"/>
        </w:rPr>
        <w:t>, заинтересованными</w:t>
      </w:r>
      <w:r w:rsidRPr="00152DC9">
        <w:rPr>
          <w:rFonts w:cs="Times New Roman"/>
          <w:sz w:val="20"/>
          <w:lang w:val="ru-RU"/>
        </w:rPr>
        <w:t xml:space="preserve"> сторон</w:t>
      </w:r>
      <w:r>
        <w:rPr>
          <w:rFonts w:cs="Times New Roman"/>
          <w:sz w:val="20"/>
          <w:lang w:val="ru-RU"/>
        </w:rPr>
        <w:t>ами и партнерами,</w:t>
      </w:r>
      <w:r w:rsidRPr="00152DC9">
        <w:rPr>
          <w:rFonts w:cs="Times New Roman"/>
          <w:sz w:val="20"/>
          <w:lang w:val="ru-RU"/>
        </w:rPr>
        <w:t xml:space="preserve"> </w:t>
      </w:r>
      <w:r>
        <w:rPr>
          <w:rFonts w:cs="Times New Roman"/>
          <w:sz w:val="20"/>
          <w:lang w:val="ru-RU"/>
        </w:rPr>
        <w:t>и тем самым повышают эффективность</w:t>
      </w:r>
      <w:r w:rsidRPr="00152DC9">
        <w:rPr>
          <w:rFonts w:cs="Times New Roman"/>
          <w:sz w:val="20"/>
          <w:lang w:val="ru-RU"/>
        </w:rPr>
        <w:t xml:space="preserve"> реализации ее программ</w:t>
      </w:r>
      <w:r>
        <w:rPr>
          <w:rFonts w:cs="Times New Roman"/>
          <w:sz w:val="20"/>
          <w:lang w:val="ru-RU"/>
        </w:rPr>
        <w:t>, позволяя</w:t>
      </w:r>
      <w:r w:rsidRPr="00152DC9">
        <w:rPr>
          <w:rFonts w:cs="Times New Roman"/>
          <w:sz w:val="20"/>
          <w:lang w:val="ru-RU"/>
        </w:rPr>
        <w:t xml:space="preserve"> </w:t>
      </w:r>
      <w:r w:rsidRPr="00CF462E">
        <w:rPr>
          <w:rFonts w:cs="Times New Roman"/>
          <w:sz w:val="20"/>
          <w:lang w:val="ru-RU"/>
        </w:rPr>
        <w:t>Организаци</w:t>
      </w:r>
      <w:r>
        <w:rPr>
          <w:rFonts w:cs="Times New Roman"/>
          <w:sz w:val="20"/>
          <w:lang w:val="ru-RU"/>
        </w:rPr>
        <w:t>и</w:t>
      </w:r>
      <w:r w:rsidRPr="00152DC9">
        <w:rPr>
          <w:rFonts w:cs="Times New Roman"/>
          <w:sz w:val="20"/>
          <w:lang w:val="ru-RU"/>
        </w:rPr>
        <w:t xml:space="preserve"> от</w:t>
      </w:r>
      <w:r>
        <w:rPr>
          <w:rFonts w:cs="Times New Roman"/>
          <w:sz w:val="20"/>
          <w:lang w:val="ru-RU"/>
        </w:rPr>
        <w:t xml:space="preserve">зываться </w:t>
      </w:r>
      <w:r w:rsidRPr="00152DC9">
        <w:rPr>
          <w:rFonts w:cs="Times New Roman"/>
          <w:sz w:val="20"/>
          <w:lang w:val="ru-RU"/>
        </w:rPr>
        <w:t xml:space="preserve">на конкретные запросы и учитывать особые приоритеты стран и/или регионов, за которые отвечают конкретные внешние бюро. </w:t>
      </w:r>
      <w:r>
        <w:rPr>
          <w:rFonts w:cs="Times New Roman"/>
          <w:sz w:val="20"/>
          <w:lang w:val="ru-RU"/>
        </w:rPr>
        <w:t xml:space="preserve"> </w:t>
      </w:r>
      <w:r w:rsidRPr="003466A9">
        <w:rPr>
          <w:rFonts w:cs="Times New Roman"/>
          <w:sz w:val="20"/>
          <w:lang w:val="ru-RU"/>
        </w:rPr>
        <w:t>В 2016</w:t>
      </w:r>
      <w:r>
        <w:rPr>
          <w:rFonts w:cs="Times New Roman"/>
          <w:sz w:val="20"/>
          <w:lang w:val="en"/>
        </w:rPr>
        <w:t> </w:t>
      </w:r>
      <w:r w:rsidRPr="003466A9">
        <w:rPr>
          <w:rFonts w:cs="Times New Roman"/>
          <w:sz w:val="20"/>
          <w:lang w:val="ru-RU"/>
        </w:rPr>
        <w:t>г.</w:t>
      </w:r>
      <w:r w:rsidRPr="007101EC">
        <w:rPr>
          <w:rFonts w:cs="Times New Roman"/>
          <w:sz w:val="20"/>
          <w:lang w:val="ru-RU"/>
        </w:rPr>
        <w:t xml:space="preserve"> </w:t>
      </w:r>
      <w:r>
        <w:rPr>
          <w:rFonts w:cs="Times New Roman"/>
          <w:sz w:val="20"/>
          <w:lang w:val="ru-RU"/>
        </w:rPr>
        <w:t xml:space="preserve">внешние бюро сосредоточили свои усилия на </w:t>
      </w:r>
      <w:r w:rsidRPr="007101EC">
        <w:rPr>
          <w:rFonts w:cs="Times New Roman"/>
          <w:sz w:val="20"/>
          <w:lang w:val="ru-RU"/>
        </w:rPr>
        <w:t>популяризации</w:t>
      </w:r>
      <w:r>
        <w:rPr>
          <w:rFonts w:cs="Times New Roman"/>
          <w:sz w:val="20"/>
          <w:lang w:val="ru-RU"/>
        </w:rPr>
        <w:t xml:space="preserve"> и продвижении разработанных </w:t>
      </w:r>
      <w:r w:rsidRPr="007101EC">
        <w:rPr>
          <w:rFonts w:cs="Times New Roman"/>
          <w:sz w:val="20"/>
          <w:lang w:val="ru-RU"/>
        </w:rPr>
        <w:t>ВОИС</w:t>
      </w:r>
      <w:r>
        <w:rPr>
          <w:rFonts w:cs="Times New Roman"/>
          <w:sz w:val="20"/>
          <w:lang w:val="ru-RU"/>
        </w:rPr>
        <w:t xml:space="preserve"> </w:t>
      </w:r>
      <w:r w:rsidRPr="007101EC">
        <w:rPr>
          <w:rFonts w:cs="Times New Roman"/>
          <w:sz w:val="20"/>
          <w:lang w:val="ru-RU"/>
        </w:rPr>
        <w:t>международн</w:t>
      </w:r>
      <w:r>
        <w:rPr>
          <w:rFonts w:cs="Times New Roman"/>
          <w:sz w:val="20"/>
          <w:lang w:val="ru-RU"/>
        </w:rPr>
        <w:t>ых</w:t>
      </w:r>
      <w:r w:rsidRPr="007101EC">
        <w:rPr>
          <w:rFonts w:cs="Times New Roman"/>
          <w:sz w:val="20"/>
          <w:lang w:val="ru-RU"/>
        </w:rPr>
        <w:t xml:space="preserve"> </w:t>
      </w:r>
      <w:r>
        <w:rPr>
          <w:rFonts w:cs="Times New Roman"/>
          <w:sz w:val="20"/>
          <w:lang w:val="ru-RU"/>
        </w:rPr>
        <w:t>регистрационных</w:t>
      </w:r>
      <w:r w:rsidRPr="007101EC">
        <w:rPr>
          <w:rFonts w:cs="Times New Roman"/>
          <w:sz w:val="20"/>
          <w:lang w:val="ru-RU"/>
        </w:rPr>
        <w:t xml:space="preserve"> </w:t>
      </w:r>
      <w:r>
        <w:rPr>
          <w:rFonts w:cs="Times New Roman"/>
          <w:sz w:val="20"/>
          <w:lang w:val="ru-RU"/>
        </w:rPr>
        <w:t>систем</w:t>
      </w:r>
      <w:r w:rsidRPr="007101EC">
        <w:rPr>
          <w:rFonts w:cs="Times New Roman"/>
          <w:sz w:val="20"/>
          <w:lang w:val="ru-RU"/>
        </w:rPr>
        <w:t xml:space="preserve">, </w:t>
      </w:r>
      <w:r>
        <w:rPr>
          <w:rFonts w:cs="Times New Roman"/>
          <w:sz w:val="20"/>
          <w:lang w:val="ru-RU"/>
        </w:rPr>
        <w:t>платформ</w:t>
      </w:r>
      <w:r w:rsidRPr="008348F9">
        <w:rPr>
          <w:rFonts w:cs="Times New Roman"/>
          <w:sz w:val="20"/>
          <w:lang w:val="ru-RU"/>
        </w:rPr>
        <w:t xml:space="preserve"> и</w:t>
      </w:r>
      <w:r w:rsidRPr="007101EC">
        <w:rPr>
          <w:rFonts w:cs="Times New Roman"/>
          <w:sz w:val="20"/>
          <w:lang w:val="ru-RU"/>
        </w:rPr>
        <w:t xml:space="preserve"> </w:t>
      </w:r>
      <w:r w:rsidRPr="008348F9">
        <w:rPr>
          <w:rFonts w:cs="Times New Roman"/>
          <w:sz w:val="20"/>
          <w:lang w:val="ru-RU"/>
        </w:rPr>
        <w:t xml:space="preserve">систем </w:t>
      </w:r>
      <w:r w:rsidRPr="007101EC">
        <w:rPr>
          <w:rFonts w:cs="Times New Roman"/>
          <w:sz w:val="20"/>
          <w:lang w:val="ru-RU"/>
        </w:rPr>
        <w:t xml:space="preserve">ИС </w:t>
      </w:r>
      <w:r>
        <w:rPr>
          <w:rFonts w:cs="Times New Roman"/>
          <w:sz w:val="20"/>
          <w:lang w:val="ru-RU"/>
        </w:rPr>
        <w:t xml:space="preserve">для </w:t>
      </w:r>
      <w:r w:rsidRPr="00A87856">
        <w:rPr>
          <w:rFonts w:cs="Times New Roman"/>
          <w:snapToGrid w:val="0"/>
          <w:sz w:val="20"/>
          <w:lang w:val="ru-RU"/>
        </w:rPr>
        <w:t>применени</w:t>
      </w:r>
      <w:r>
        <w:rPr>
          <w:rFonts w:cs="Times New Roman"/>
          <w:sz w:val="20"/>
          <w:lang w:val="ru-RU"/>
        </w:rPr>
        <w:t>я в ведомствах</w:t>
      </w:r>
      <w:r w:rsidRPr="007101EC">
        <w:rPr>
          <w:rFonts w:cs="Times New Roman"/>
          <w:sz w:val="20"/>
          <w:lang w:val="ru-RU"/>
        </w:rPr>
        <w:t xml:space="preserve">, </w:t>
      </w:r>
      <w:r w:rsidRPr="008348F9">
        <w:rPr>
          <w:rFonts w:cs="Times New Roman"/>
          <w:sz w:val="20"/>
          <w:lang w:val="ru-RU"/>
        </w:rPr>
        <w:t>а также</w:t>
      </w:r>
      <w:r w:rsidRPr="007101EC">
        <w:rPr>
          <w:rFonts w:cs="Times New Roman"/>
          <w:sz w:val="20"/>
          <w:lang w:val="ru-RU"/>
        </w:rPr>
        <w:t xml:space="preserve"> </w:t>
      </w:r>
      <w:r>
        <w:rPr>
          <w:rFonts w:cs="Times New Roman"/>
          <w:sz w:val="20"/>
          <w:lang w:val="ru-RU"/>
        </w:rPr>
        <w:t xml:space="preserve">на </w:t>
      </w:r>
      <w:r w:rsidRPr="007101EC">
        <w:rPr>
          <w:rFonts w:cs="Times New Roman"/>
          <w:sz w:val="20"/>
          <w:lang w:val="ru-RU"/>
        </w:rPr>
        <w:t>укрепл</w:t>
      </w:r>
      <w:r w:rsidRPr="00A87856">
        <w:rPr>
          <w:rFonts w:cs="Times New Roman"/>
          <w:sz w:val="20"/>
          <w:lang w:val="ru-RU"/>
        </w:rPr>
        <w:t xml:space="preserve">ении связей </w:t>
      </w:r>
      <w:r w:rsidRPr="008348F9">
        <w:rPr>
          <w:rFonts w:cs="Times New Roman"/>
          <w:sz w:val="20"/>
          <w:lang w:val="ru-RU"/>
        </w:rPr>
        <w:t>с</w:t>
      </w:r>
      <w:r w:rsidRPr="007101EC">
        <w:rPr>
          <w:rFonts w:cs="Times New Roman"/>
          <w:sz w:val="20"/>
          <w:lang w:val="ru-RU"/>
        </w:rPr>
        <w:t xml:space="preserve"> </w:t>
      </w:r>
      <w:r>
        <w:rPr>
          <w:rFonts w:cs="Times New Roman"/>
          <w:sz w:val="20"/>
          <w:lang w:val="ru-RU"/>
        </w:rPr>
        <w:t xml:space="preserve">широким кругом </w:t>
      </w:r>
      <w:r w:rsidRPr="00CF462E">
        <w:rPr>
          <w:rFonts w:cs="Times New Roman"/>
          <w:sz w:val="20"/>
          <w:lang w:val="ru-RU"/>
        </w:rPr>
        <w:t>партнер</w:t>
      </w:r>
      <w:r>
        <w:rPr>
          <w:rFonts w:cs="Times New Roman"/>
          <w:sz w:val="20"/>
          <w:lang w:val="ru-RU"/>
        </w:rPr>
        <w:t xml:space="preserve">ов и </w:t>
      </w:r>
      <w:r w:rsidRPr="007101EC">
        <w:rPr>
          <w:rFonts w:cs="Times New Roman"/>
          <w:sz w:val="20"/>
          <w:lang w:val="ru-RU"/>
        </w:rPr>
        <w:t>заинтересов</w:t>
      </w:r>
      <w:r>
        <w:rPr>
          <w:rFonts w:cs="Times New Roman"/>
          <w:sz w:val="20"/>
          <w:lang w:val="ru-RU"/>
        </w:rPr>
        <w:t>анных сторон</w:t>
      </w:r>
      <w:r w:rsidRPr="007101EC">
        <w:rPr>
          <w:rFonts w:cs="Times New Roman"/>
          <w:sz w:val="20"/>
          <w:lang w:val="ru-RU"/>
        </w:rPr>
        <w:t>.</w:t>
      </w:r>
    </w:p>
    <w:p w:rsidR="00E161D9" w:rsidRPr="007101EC" w:rsidRDefault="00E161D9" w:rsidP="00E161D9">
      <w:pPr>
        <w:spacing w:after="200"/>
        <w:jc w:val="center"/>
        <w:rPr>
          <w:b/>
          <w:iCs/>
          <w:lang w:val="ru-RU"/>
        </w:rPr>
      </w:pPr>
    </w:p>
    <w:p w:rsidR="00E161D9" w:rsidRPr="00152DC9" w:rsidRDefault="00E161D9" w:rsidP="00E161D9">
      <w:pPr>
        <w:jc w:val="center"/>
        <w:rPr>
          <w:b/>
          <w:iCs/>
          <w:lang w:val="ru-RU"/>
        </w:rPr>
      </w:pPr>
      <w:r w:rsidRPr="00152DC9">
        <w:rPr>
          <w:b/>
          <w:iCs/>
          <w:lang w:val="ru-RU"/>
        </w:rPr>
        <w:t xml:space="preserve">Стратегическая цель </w:t>
      </w:r>
      <w:r w:rsidRPr="00F81BA9">
        <w:rPr>
          <w:b/>
          <w:iCs/>
        </w:rPr>
        <w:t>IX</w:t>
      </w:r>
      <w:r w:rsidRPr="00152DC9">
        <w:rPr>
          <w:b/>
          <w:iCs/>
          <w:lang w:val="ru-RU"/>
        </w:rPr>
        <w:t>:  Эффективная структура административно-финансовой поддержки, позволяющая ВОИС выполнять свои программы</w:t>
      </w:r>
    </w:p>
    <w:p w:rsidR="00E161D9" w:rsidRPr="00F81BA9" w:rsidRDefault="00E161D9" w:rsidP="00E161D9">
      <w:pPr>
        <w:jc w:val="center"/>
        <w:rPr>
          <w:lang w:val="en"/>
        </w:rPr>
      </w:pPr>
      <w:r>
        <w:rPr>
          <w:noProof/>
          <w:lang w:eastAsia="en-US"/>
        </w:rPr>
        <w:drawing>
          <wp:inline distT="0" distB="0" distL="0" distR="0" wp14:anchorId="6548CDED" wp14:editId="3510FCA0">
            <wp:extent cx="3462724" cy="227330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64335" cy="2274358"/>
                    </a:xfrm>
                    <a:prstGeom prst="rect">
                      <a:avLst/>
                    </a:prstGeom>
                    <a:noFill/>
                    <a:ln>
                      <a:noFill/>
                    </a:ln>
                  </pic:spPr>
                </pic:pic>
              </a:graphicData>
            </a:graphic>
          </wp:inline>
        </w:drawing>
      </w:r>
    </w:p>
    <w:p w:rsidR="00E161D9" w:rsidRDefault="00E161D9" w:rsidP="00760543">
      <w:pPr>
        <w:numPr>
          <w:ilvl w:val="0"/>
          <w:numId w:val="201"/>
        </w:numPr>
        <w:tabs>
          <w:tab w:val="left" w:pos="567"/>
        </w:tabs>
        <w:ind w:left="0" w:firstLine="0"/>
        <w:jc w:val="both"/>
        <w:rPr>
          <w:rFonts w:cs="Times New Roman"/>
          <w:sz w:val="20"/>
          <w:lang w:val="ru-RU"/>
        </w:rPr>
      </w:pPr>
      <w:r w:rsidRPr="00152DC9">
        <w:rPr>
          <w:rFonts w:cs="Times New Roman"/>
          <w:sz w:val="20"/>
          <w:lang w:val="ru-RU"/>
        </w:rPr>
        <w:t>В</w:t>
      </w:r>
      <w:r w:rsidRPr="00E10D91">
        <w:rPr>
          <w:rFonts w:cs="Times New Roman"/>
          <w:sz w:val="20"/>
          <w:lang w:val="ru-RU"/>
        </w:rPr>
        <w:t xml:space="preserve"> 2016</w:t>
      </w:r>
      <w:r w:rsidRPr="00E10D91">
        <w:rPr>
          <w:rFonts w:cs="Times New Roman"/>
          <w:sz w:val="20"/>
          <w:lang w:val="en"/>
        </w:rPr>
        <w:t> </w:t>
      </w:r>
      <w:r w:rsidRPr="00152DC9">
        <w:rPr>
          <w:rFonts w:cs="Times New Roman"/>
          <w:sz w:val="20"/>
          <w:lang w:val="ru-RU"/>
        </w:rPr>
        <w:t>г</w:t>
      </w:r>
      <w:r w:rsidRPr="00E10D91">
        <w:rPr>
          <w:rFonts w:cs="Times New Roman"/>
          <w:sz w:val="20"/>
          <w:lang w:val="ru-RU"/>
        </w:rPr>
        <w:t xml:space="preserve">. </w:t>
      </w:r>
      <w:r w:rsidRPr="00152DC9">
        <w:rPr>
          <w:rFonts w:cs="Times New Roman"/>
          <w:sz w:val="20"/>
          <w:lang w:val="ru-RU"/>
        </w:rPr>
        <w:t>продолжалась</w:t>
      </w:r>
      <w:r w:rsidRPr="00E10D91">
        <w:rPr>
          <w:rFonts w:cs="Times New Roman"/>
          <w:sz w:val="20"/>
          <w:lang w:val="ru-RU"/>
        </w:rPr>
        <w:t xml:space="preserve"> </w:t>
      </w:r>
      <w:r w:rsidRPr="00152DC9">
        <w:rPr>
          <w:rFonts w:cs="Times New Roman"/>
          <w:sz w:val="20"/>
          <w:lang w:val="ru-RU"/>
        </w:rPr>
        <w:t>работа</w:t>
      </w:r>
      <w:r w:rsidRPr="00E10D91">
        <w:rPr>
          <w:rFonts w:cs="Times New Roman"/>
          <w:sz w:val="20"/>
          <w:lang w:val="ru-RU"/>
        </w:rPr>
        <w:t xml:space="preserve"> </w:t>
      </w:r>
      <w:r w:rsidRPr="00152DC9">
        <w:rPr>
          <w:rFonts w:cs="Times New Roman"/>
          <w:sz w:val="20"/>
          <w:lang w:val="ru-RU"/>
        </w:rPr>
        <w:t>по</w:t>
      </w:r>
      <w:r w:rsidRPr="00E10D91">
        <w:rPr>
          <w:rFonts w:cs="Times New Roman"/>
          <w:sz w:val="20"/>
          <w:lang w:val="ru-RU"/>
        </w:rPr>
        <w:t xml:space="preserve"> </w:t>
      </w:r>
      <w:r w:rsidRPr="00152DC9">
        <w:rPr>
          <w:rFonts w:cs="Times New Roman"/>
          <w:sz w:val="20"/>
          <w:lang w:val="ru-RU"/>
        </w:rPr>
        <w:t>дальнейшему</w:t>
      </w:r>
      <w:r w:rsidRPr="00E10D91">
        <w:rPr>
          <w:rFonts w:cs="Times New Roman"/>
          <w:sz w:val="20"/>
          <w:lang w:val="ru-RU"/>
        </w:rPr>
        <w:t xml:space="preserve"> </w:t>
      </w:r>
      <w:r w:rsidRPr="00152DC9">
        <w:rPr>
          <w:rFonts w:cs="Times New Roman"/>
          <w:sz w:val="20"/>
          <w:lang w:val="ru-RU"/>
        </w:rPr>
        <w:t>укреплению</w:t>
      </w:r>
      <w:r w:rsidRPr="00E10D91">
        <w:rPr>
          <w:rFonts w:cs="Times New Roman"/>
          <w:sz w:val="20"/>
          <w:lang w:val="ru-RU"/>
        </w:rPr>
        <w:t xml:space="preserve"> </w:t>
      </w:r>
      <w:r w:rsidRPr="00152DC9">
        <w:rPr>
          <w:rFonts w:cs="Times New Roman"/>
          <w:sz w:val="20"/>
          <w:lang w:val="ru-RU"/>
        </w:rPr>
        <w:t>системы</w:t>
      </w:r>
      <w:r w:rsidRPr="00E10D91">
        <w:rPr>
          <w:rFonts w:cs="Times New Roman"/>
          <w:sz w:val="20"/>
          <w:lang w:val="ru-RU"/>
        </w:rPr>
        <w:t xml:space="preserve"> </w:t>
      </w:r>
      <w:r w:rsidRPr="00152DC9">
        <w:rPr>
          <w:rFonts w:cs="Times New Roman"/>
          <w:sz w:val="20"/>
          <w:lang w:val="ru-RU"/>
        </w:rPr>
        <w:t>управления</w:t>
      </w:r>
      <w:r w:rsidRPr="00E10D91">
        <w:rPr>
          <w:rFonts w:cs="Times New Roman"/>
          <w:sz w:val="20"/>
          <w:lang w:val="ru-RU"/>
        </w:rPr>
        <w:t xml:space="preserve"> </w:t>
      </w:r>
      <w:r w:rsidRPr="003C1D9B">
        <w:rPr>
          <w:rFonts w:cs="Times New Roman"/>
          <w:sz w:val="20"/>
          <w:lang w:val="ru-RU"/>
        </w:rPr>
        <w:t>реализаци</w:t>
      </w:r>
      <w:r>
        <w:rPr>
          <w:rFonts w:cs="Times New Roman"/>
          <w:sz w:val="20"/>
          <w:lang w:val="ru-RU"/>
        </w:rPr>
        <w:t>ей программ</w:t>
      </w:r>
      <w:r w:rsidRPr="00E10D91">
        <w:rPr>
          <w:rFonts w:cs="Times New Roman"/>
          <w:sz w:val="20"/>
          <w:lang w:val="ru-RU"/>
        </w:rPr>
        <w:t xml:space="preserve"> </w:t>
      </w:r>
      <w:r w:rsidRPr="00152DC9">
        <w:rPr>
          <w:rFonts w:cs="Times New Roman"/>
          <w:sz w:val="20"/>
          <w:lang w:val="ru-RU"/>
        </w:rPr>
        <w:t>и</w:t>
      </w:r>
      <w:r w:rsidRPr="00E10D91">
        <w:rPr>
          <w:rFonts w:cs="Times New Roman"/>
          <w:sz w:val="20"/>
          <w:lang w:val="ru-RU"/>
        </w:rPr>
        <w:t xml:space="preserve"> </w:t>
      </w:r>
      <w:r>
        <w:rPr>
          <w:rFonts w:cs="Times New Roman"/>
          <w:sz w:val="20"/>
          <w:lang w:val="ru-RU"/>
        </w:rPr>
        <w:t xml:space="preserve">финансового </w:t>
      </w:r>
      <w:r w:rsidRPr="00152DC9">
        <w:rPr>
          <w:rFonts w:cs="Times New Roman"/>
          <w:sz w:val="20"/>
          <w:lang w:val="ru-RU"/>
        </w:rPr>
        <w:t>управления</w:t>
      </w:r>
      <w:r w:rsidRPr="00E10D91">
        <w:rPr>
          <w:rFonts w:cs="Times New Roman"/>
          <w:sz w:val="20"/>
          <w:lang w:val="ru-RU"/>
        </w:rPr>
        <w:t xml:space="preserve"> </w:t>
      </w:r>
      <w:r w:rsidRPr="00152DC9">
        <w:rPr>
          <w:rFonts w:cs="Times New Roman"/>
          <w:sz w:val="20"/>
          <w:lang w:val="ru-RU"/>
        </w:rPr>
        <w:t>ВОИС</w:t>
      </w:r>
      <w:r>
        <w:rPr>
          <w:rFonts w:cs="Times New Roman"/>
          <w:sz w:val="20"/>
          <w:lang w:val="ru-RU"/>
        </w:rPr>
        <w:t xml:space="preserve">, </w:t>
      </w:r>
      <w:r w:rsidRPr="003C1D9B">
        <w:rPr>
          <w:rFonts w:cs="Times New Roman"/>
          <w:sz w:val="20"/>
          <w:lang w:val="ru-RU"/>
        </w:rPr>
        <w:t>котор</w:t>
      </w:r>
      <w:r>
        <w:rPr>
          <w:rFonts w:cs="Times New Roman"/>
          <w:sz w:val="20"/>
          <w:lang w:val="ru-RU"/>
        </w:rPr>
        <w:t>ая была призвана повысить эффективность</w:t>
      </w:r>
      <w:r w:rsidRPr="00E10D91">
        <w:rPr>
          <w:rFonts w:cs="Times New Roman"/>
          <w:sz w:val="20"/>
          <w:lang w:val="ru-RU"/>
        </w:rPr>
        <w:t xml:space="preserve"> </w:t>
      </w:r>
      <w:r w:rsidRPr="00152DC9">
        <w:rPr>
          <w:rFonts w:cs="Times New Roman"/>
          <w:sz w:val="20"/>
          <w:lang w:val="ru-RU"/>
        </w:rPr>
        <w:t>использования</w:t>
      </w:r>
      <w:r w:rsidRPr="00E10D91">
        <w:rPr>
          <w:rFonts w:cs="Times New Roman"/>
          <w:sz w:val="20"/>
          <w:lang w:val="ru-RU"/>
        </w:rPr>
        <w:t xml:space="preserve"> </w:t>
      </w:r>
      <w:r w:rsidRPr="00152DC9">
        <w:rPr>
          <w:rFonts w:cs="Times New Roman"/>
          <w:sz w:val="20"/>
          <w:lang w:val="ru-RU"/>
        </w:rPr>
        <w:t>ресурсов</w:t>
      </w:r>
      <w:r>
        <w:rPr>
          <w:rFonts w:cs="Times New Roman"/>
          <w:sz w:val="20"/>
          <w:lang w:val="ru-RU"/>
        </w:rPr>
        <w:t xml:space="preserve"> и обеспечить </w:t>
      </w:r>
      <w:r w:rsidRPr="003C1D9B">
        <w:rPr>
          <w:rFonts w:cs="Times New Roman"/>
          <w:sz w:val="20"/>
          <w:lang w:val="ru-RU"/>
        </w:rPr>
        <w:t>распространен</w:t>
      </w:r>
      <w:r>
        <w:rPr>
          <w:rFonts w:cs="Times New Roman"/>
          <w:sz w:val="20"/>
          <w:lang w:val="ru-RU"/>
        </w:rPr>
        <w:t xml:space="preserve">ие передовой административной практики </w:t>
      </w:r>
      <w:r w:rsidRPr="00E10D91">
        <w:rPr>
          <w:rFonts w:cs="Times New Roman"/>
          <w:sz w:val="20"/>
          <w:lang w:val="ru-RU"/>
        </w:rPr>
        <w:t>в области</w:t>
      </w:r>
      <w:r>
        <w:rPr>
          <w:rFonts w:cs="Times New Roman"/>
          <w:sz w:val="20"/>
          <w:lang w:val="ru-RU"/>
        </w:rPr>
        <w:t xml:space="preserve"> </w:t>
      </w:r>
      <w:r w:rsidRPr="00152DC9">
        <w:rPr>
          <w:rFonts w:cs="Times New Roman"/>
          <w:sz w:val="20"/>
          <w:lang w:val="ru-RU"/>
        </w:rPr>
        <w:t>планирования</w:t>
      </w:r>
      <w:r w:rsidRPr="00E10D91">
        <w:rPr>
          <w:rFonts w:cs="Times New Roman"/>
          <w:sz w:val="20"/>
          <w:lang w:val="ru-RU"/>
        </w:rPr>
        <w:t>, управлени</w:t>
      </w:r>
      <w:r>
        <w:rPr>
          <w:rFonts w:cs="Times New Roman"/>
          <w:sz w:val="20"/>
          <w:lang w:val="ru-RU"/>
        </w:rPr>
        <w:t xml:space="preserve">я </w:t>
      </w:r>
      <w:r w:rsidRPr="00E10D91">
        <w:rPr>
          <w:rFonts w:cs="Times New Roman"/>
          <w:sz w:val="20"/>
          <w:lang w:val="ru-RU"/>
        </w:rPr>
        <w:t>результат</w:t>
      </w:r>
      <w:r>
        <w:rPr>
          <w:rFonts w:cs="Times New Roman"/>
          <w:sz w:val="20"/>
          <w:lang w:val="ru-RU"/>
        </w:rPr>
        <w:t xml:space="preserve">ивностью </w:t>
      </w:r>
      <w:r w:rsidRPr="00E10D91">
        <w:rPr>
          <w:rFonts w:cs="Times New Roman"/>
          <w:sz w:val="20"/>
          <w:lang w:val="ru-RU"/>
        </w:rPr>
        <w:t>работ</w:t>
      </w:r>
      <w:r>
        <w:rPr>
          <w:rFonts w:cs="Times New Roman"/>
          <w:sz w:val="20"/>
          <w:lang w:val="ru-RU"/>
        </w:rPr>
        <w:t xml:space="preserve">ы и </w:t>
      </w:r>
      <w:r w:rsidRPr="00152DC9">
        <w:rPr>
          <w:rFonts w:cs="Times New Roman"/>
          <w:sz w:val="20"/>
          <w:lang w:val="ru-RU"/>
        </w:rPr>
        <w:t>поддержки</w:t>
      </w:r>
      <w:r w:rsidRPr="00E10D91">
        <w:rPr>
          <w:rFonts w:cs="Times New Roman"/>
          <w:sz w:val="20"/>
          <w:lang w:val="ru-RU"/>
        </w:rPr>
        <w:t xml:space="preserve"> </w:t>
      </w:r>
      <w:r w:rsidRPr="00152DC9">
        <w:rPr>
          <w:rFonts w:cs="Times New Roman"/>
          <w:sz w:val="20"/>
          <w:lang w:val="ru-RU"/>
        </w:rPr>
        <w:t>различных</w:t>
      </w:r>
      <w:r w:rsidRPr="00E10D91">
        <w:rPr>
          <w:rFonts w:cs="Times New Roman"/>
          <w:sz w:val="20"/>
          <w:lang w:val="ru-RU"/>
        </w:rPr>
        <w:t xml:space="preserve"> </w:t>
      </w:r>
      <w:r>
        <w:rPr>
          <w:rFonts w:cs="Times New Roman"/>
          <w:sz w:val="20"/>
          <w:lang w:val="ru-RU"/>
        </w:rPr>
        <w:t xml:space="preserve">видов </w:t>
      </w:r>
      <w:r w:rsidRPr="00152DC9">
        <w:rPr>
          <w:rFonts w:cs="Times New Roman"/>
          <w:sz w:val="20"/>
          <w:lang w:val="ru-RU"/>
        </w:rPr>
        <w:t>оперативной</w:t>
      </w:r>
      <w:r w:rsidRPr="00E10D91">
        <w:rPr>
          <w:rFonts w:cs="Times New Roman"/>
          <w:sz w:val="20"/>
          <w:lang w:val="ru-RU"/>
        </w:rPr>
        <w:t xml:space="preserve"> </w:t>
      </w:r>
      <w:r w:rsidRPr="00152DC9">
        <w:rPr>
          <w:rFonts w:cs="Times New Roman"/>
          <w:sz w:val="20"/>
          <w:lang w:val="ru-RU"/>
        </w:rPr>
        <w:t>деятельности</w:t>
      </w:r>
      <w:r w:rsidRPr="00E10D91">
        <w:rPr>
          <w:rFonts w:cs="Times New Roman"/>
          <w:sz w:val="20"/>
          <w:lang w:val="ru-RU"/>
        </w:rPr>
        <w:t xml:space="preserve"> </w:t>
      </w:r>
      <w:r w:rsidRPr="00152DC9">
        <w:rPr>
          <w:rFonts w:cs="Times New Roman"/>
          <w:sz w:val="20"/>
          <w:lang w:val="ru-RU"/>
        </w:rPr>
        <w:t>в</w:t>
      </w:r>
      <w:r w:rsidRPr="00E10D91">
        <w:rPr>
          <w:rFonts w:cs="Times New Roman"/>
          <w:sz w:val="20"/>
          <w:lang w:val="ru-RU"/>
        </w:rPr>
        <w:t xml:space="preserve"> </w:t>
      </w:r>
      <w:r w:rsidRPr="00152DC9">
        <w:rPr>
          <w:rFonts w:cs="Times New Roman"/>
          <w:sz w:val="20"/>
          <w:lang w:val="ru-RU"/>
        </w:rPr>
        <w:t>масштабах</w:t>
      </w:r>
      <w:r w:rsidRPr="00E10D91">
        <w:rPr>
          <w:rFonts w:cs="Times New Roman"/>
          <w:sz w:val="20"/>
          <w:lang w:val="ru-RU"/>
        </w:rPr>
        <w:t xml:space="preserve"> </w:t>
      </w:r>
      <w:r>
        <w:rPr>
          <w:rFonts w:cs="Times New Roman"/>
          <w:sz w:val="20"/>
          <w:lang w:val="ru-RU"/>
        </w:rPr>
        <w:t xml:space="preserve">всей </w:t>
      </w:r>
      <w:r w:rsidRPr="00152DC9">
        <w:rPr>
          <w:rFonts w:cs="Times New Roman"/>
          <w:sz w:val="20"/>
          <w:lang w:val="ru-RU"/>
        </w:rPr>
        <w:t>Организации</w:t>
      </w:r>
      <w:r w:rsidRPr="00E10D91">
        <w:rPr>
          <w:rFonts w:cs="Times New Roman"/>
          <w:sz w:val="20"/>
          <w:lang w:val="ru-RU"/>
        </w:rPr>
        <w:t xml:space="preserve">. </w:t>
      </w:r>
    </w:p>
    <w:p w:rsidR="00E161D9" w:rsidRPr="003C1D9B" w:rsidRDefault="00E161D9" w:rsidP="00E161D9">
      <w:pPr>
        <w:rPr>
          <w:lang w:val="ru-RU"/>
        </w:rPr>
      </w:pPr>
    </w:p>
    <w:p w:rsidR="00E161D9" w:rsidRPr="008348F9" w:rsidRDefault="00E161D9" w:rsidP="00E161D9">
      <w:pPr>
        <w:numPr>
          <w:ilvl w:val="0"/>
          <w:numId w:val="117"/>
        </w:numPr>
        <w:spacing w:after="120"/>
        <w:ind w:left="357" w:hanging="357"/>
        <w:jc w:val="both"/>
        <w:rPr>
          <w:sz w:val="20"/>
          <w:lang w:val="ru-RU"/>
        </w:rPr>
      </w:pPr>
      <w:r w:rsidRPr="00152DC9">
        <w:rPr>
          <w:sz w:val="20"/>
          <w:lang w:val="ru-RU"/>
        </w:rPr>
        <w:t xml:space="preserve">ВОИС </w:t>
      </w:r>
      <w:r>
        <w:rPr>
          <w:sz w:val="20"/>
          <w:lang w:val="ru-RU"/>
        </w:rPr>
        <w:t>завершила</w:t>
      </w:r>
      <w:r w:rsidRPr="00152DC9">
        <w:rPr>
          <w:sz w:val="20"/>
          <w:lang w:val="ru-RU"/>
        </w:rPr>
        <w:t xml:space="preserve"> год с </w:t>
      </w:r>
      <w:r>
        <w:rPr>
          <w:sz w:val="20"/>
          <w:lang w:val="ru-RU"/>
        </w:rPr>
        <w:t xml:space="preserve">профицитом </w:t>
      </w:r>
      <w:r w:rsidRPr="00A87856">
        <w:rPr>
          <w:sz w:val="20"/>
          <w:lang w:val="ru-RU"/>
        </w:rPr>
        <w:t xml:space="preserve">в </w:t>
      </w:r>
      <w:r>
        <w:rPr>
          <w:sz w:val="20"/>
          <w:lang w:val="ru-RU"/>
        </w:rPr>
        <w:t xml:space="preserve">сумме </w:t>
      </w:r>
      <w:r w:rsidRPr="00152DC9">
        <w:rPr>
          <w:sz w:val="20"/>
          <w:lang w:val="ru-RU"/>
        </w:rPr>
        <w:t>32</w:t>
      </w:r>
      <w:r w:rsidRPr="00152DC9">
        <w:rPr>
          <w:sz w:val="20"/>
        </w:rPr>
        <w:t> </w:t>
      </w:r>
      <w:r w:rsidRPr="00152DC9">
        <w:rPr>
          <w:sz w:val="20"/>
          <w:lang w:val="ru-RU"/>
        </w:rPr>
        <w:t>млн шв. франков</w:t>
      </w:r>
      <w:r>
        <w:rPr>
          <w:sz w:val="20"/>
          <w:lang w:val="ru-RU"/>
        </w:rPr>
        <w:t xml:space="preserve"> (данные </w:t>
      </w:r>
      <w:r w:rsidRPr="00A87856">
        <w:rPr>
          <w:sz w:val="20"/>
          <w:lang w:val="ru-RU"/>
        </w:rPr>
        <w:t>рассчитан</w:t>
      </w:r>
      <w:r>
        <w:rPr>
          <w:sz w:val="20"/>
          <w:lang w:val="ru-RU"/>
        </w:rPr>
        <w:t xml:space="preserve">ы </w:t>
      </w:r>
      <w:r w:rsidRPr="00152DC9">
        <w:rPr>
          <w:sz w:val="20"/>
          <w:lang w:val="ru-RU"/>
        </w:rPr>
        <w:t xml:space="preserve">на </w:t>
      </w:r>
      <w:r>
        <w:rPr>
          <w:sz w:val="20"/>
          <w:lang w:val="ru-RU"/>
        </w:rPr>
        <w:t xml:space="preserve">базе </w:t>
      </w:r>
      <w:r w:rsidRPr="00152DC9">
        <w:rPr>
          <w:sz w:val="20"/>
          <w:lang w:val="ru-RU"/>
        </w:rPr>
        <w:t>МСУГС</w:t>
      </w:r>
      <w:r>
        <w:rPr>
          <w:sz w:val="20"/>
          <w:lang w:val="ru-RU"/>
        </w:rPr>
        <w:t>).</w:t>
      </w:r>
      <w:r w:rsidRPr="00152DC9">
        <w:rPr>
          <w:sz w:val="20"/>
          <w:lang w:val="ru-RU"/>
        </w:rPr>
        <w:t xml:space="preserve"> </w:t>
      </w:r>
      <w:r w:rsidRPr="008348F9">
        <w:rPr>
          <w:sz w:val="20"/>
          <w:lang w:val="ru-RU"/>
        </w:rPr>
        <w:t>Доход</w:t>
      </w:r>
      <w:r w:rsidRPr="007101EC">
        <w:rPr>
          <w:sz w:val="20"/>
          <w:lang w:val="ru-RU"/>
        </w:rPr>
        <w:t xml:space="preserve"> </w:t>
      </w:r>
      <w:r>
        <w:rPr>
          <w:sz w:val="20"/>
          <w:lang w:val="ru-RU"/>
        </w:rPr>
        <w:t xml:space="preserve">за </w:t>
      </w:r>
      <w:r w:rsidRPr="007101EC">
        <w:rPr>
          <w:sz w:val="20"/>
          <w:lang w:val="ru-RU"/>
        </w:rPr>
        <w:t>2016</w:t>
      </w:r>
      <w:r>
        <w:rPr>
          <w:sz w:val="20"/>
          <w:lang w:val="ru-RU"/>
        </w:rPr>
        <w:t> г.,</w:t>
      </w:r>
      <w:r w:rsidRPr="007101EC">
        <w:rPr>
          <w:sz w:val="20"/>
          <w:lang w:val="ru-RU"/>
        </w:rPr>
        <w:t xml:space="preserve"> </w:t>
      </w:r>
      <w:r>
        <w:rPr>
          <w:sz w:val="20"/>
          <w:lang w:val="ru-RU"/>
        </w:rPr>
        <w:t>до корректировок</w:t>
      </w:r>
      <w:r w:rsidRPr="008348F9">
        <w:rPr>
          <w:sz w:val="20"/>
          <w:lang w:val="ru-RU"/>
        </w:rPr>
        <w:t xml:space="preserve"> </w:t>
      </w:r>
      <w:r w:rsidRPr="007101EC">
        <w:rPr>
          <w:sz w:val="20"/>
          <w:lang w:val="ru-RU"/>
        </w:rPr>
        <w:t>МСУГС</w:t>
      </w:r>
      <w:r>
        <w:rPr>
          <w:sz w:val="20"/>
          <w:lang w:val="ru-RU"/>
        </w:rPr>
        <w:t>,</w:t>
      </w:r>
      <w:r w:rsidRPr="007101EC">
        <w:rPr>
          <w:sz w:val="20"/>
          <w:lang w:val="ru-RU"/>
        </w:rPr>
        <w:t xml:space="preserve"> </w:t>
      </w:r>
      <w:r>
        <w:rPr>
          <w:sz w:val="20"/>
          <w:lang w:val="ru-RU"/>
        </w:rPr>
        <w:t xml:space="preserve">составил </w:t>
      </w:r>
      <w:r w:rsidRPr="007101EC">
        <w:rPr>
          <w:sz w:val="20"/>
          <w:lang w:val="ru-RU"/>
        </w:rPr>
        <w:t>384</w:t>
      </w:r>
      <w:r>
        <w:rPr>
          <w:sz w:val="20"/>
          <w:lang w:val="ru-RU"/>
        </w:rPr>
        <w:t>,</w:t>
      </w:r>
      <w:r w:rsidRPr="007101EC">
        <w:rPr>
          <w:sz w:val="20"/>
          <w:lang w:val="ru-RU"/>
        </w:rPr>
        <w:t xml:space="preserve">7 млн. шв. франков, </w:t>
      </w:r>
      <w:r>
        <w:rPr>
          <w:sz w:val="20"/>
          <w:lang w:val="ru-RU"/>
        </w:rPr>
        <w:t xml:space="preserve">то есть оказался на </w:t>
      </w:r>
      <w:r w:rsidRPr="007101EC">
        <w:rPr>
          <w:sz w:val="20"/>
          <w:lang w:val="ru-RU"/>
        </w:rPr>
        <w:t>11</w:t>
      </w:r>
      <w:r>
        <w:rPr>
          <w:sz w:val="20"/>
          <w:lang w:val="ru-RU"/>
        </w:rPr>
        <w:t>,</w:t>
      </w:r>
      <w:r w:rsidRPr="007101EC">
        <w:rPr>
          <w:sz w:val="20"/>
          <w:lang w:val="ru-RU"/>
        </w:rPr>
        <w:t xml:space="preserve">4 млн. шв. франков </w:t>
      </w:r>
      <w:r w:rsidRPr="008348F9">
        <w:rPr>
          <w:sz w:val="20"/>
          <w:lang w:val="ru-RU"/>
        </w:rPr>
        <w:t>выше</w:t>
      </w:r>
      <w:r w:rsidRPr="007101EC">
        <w:rPr>
          <w:sz w:val="20"/>
          <w:lang w:val="ru-RU"/>
        </w:rPr>
        <w:t xml:space="preserve"> </w:t>
      </w:r>
      <w:r>
        <w:rPr>
          <w:sz w:val="20"/>
          <w:lang w:val="ru-RU"/>
        </w:rPr>
        <w:t xml:space="preserve">линейного целевого </w:t>
      </w:r>
      <w:r w:rsidRPr="00A87856">
        <w:rPr>
          <w:snapToGrid w:val="0"/>
          <w:sz w:val="20"/>
          <w:lang w:val="ru-RU"/>
        </w:rPr>
        <w:t>показател</w:t>
      </w:r>
      <w:r>
        <w:rPr>
          <w:sz w:val="20"/>
          <w:lang w:val="ru-RU"/>
        </w:rPr>
        <w:t xml:space="preserve">я в </w:t>
      </w:r>
      <w:r w:rsidRPr="007101EC">
        <w:rPr>
          <w:sz w:val="20"/>
          <w:lang w:val="ru-RU"/>
        </w:rPr>
        <w:t>373</w:t>
      </w:r>
      <w:r>
        <w:rPr>
          <w:sz w:val="20"/>
          <w:lang w:val="ru-RU"/>
        </w:rPr>
        <w:t>,</w:t>
      </w:r>
      <w:r w:rsidRPr="007101EC">
        <w:rPr>
          <w:sz w:val="20"/>
          <w:lang w:val="ru-RU"/>
        </w:rPr>
        <w:t xml:space="preserve">3 млн. шв. франков.  </w:t>
      </w:r>
      <w:r w:rsidRPr="00A87856">
        <w:rPr>
          <w:sz w:val="20"/>
          <w:lang w:val="ru-RU"/>
        </w:rPr>
        <w:t>Совокупн</w:t>
      </w:r>
      <w:r>
        <w:rPr>
          <w:sz w:val="20"/>
          <w:lang w:val="ru-RU"/>
        </w:rPr>
        <w:t>ые расходы</w:t>
      </w:r>
      <w:r w:rsidRPr="008348F9">
        <w:rPr>
          <w:sz w:val="20"/>
          <w:lang w:val="ru-RU"/>
        </w:rPr>
        <w:t xml:space="preserve"> </w:t>
      </w:r>
      <w:r>
        <w:rPr>
          <w:sz w:val="20"/>
          <w:lang w:val="ru-RU"/>
        </w:rPr>
        <w:t xml:space="preserve">по </w:t>
      </w:r>
      <w:r w:rsidRPr="008348F9">
        <w:rPr>
          <w:sz w:val="20"/>
          <w:lang w:val="ru-RU"/>
        </w:rPr>
        <w:t>бюджет</w:t>
      </w:r>
      <w:r>
        <w:rPr>
          <w:sz w:val="20"/>
          <w:lang w:val="ru-RU"/>
        </w:rPr>
        <w:t xml:space="preserve">у составили </w:t>
      </w:r>
      <w:r w:rsidRPr="008348F9">
        <w:rPr>
          <w:sz w:val="20"/>
          <w:lang w:val="ru-RU"/>
        </w:rPr>
        <w:t>92</w:t>
      </w:r>
      <w:r>
        <w:rPr>
          <w:sz w:val="20"/>
          <w:lang w:val="ru-RU"/>
        </w:rPr>
        <w:t>,</w:t>
      </w:r>
      <w:r w:rsidRPr="008348F9">
        <w:rPr>
          <w:sz w:val="20"/>
          <w:lang w:val="ru-RU"/>
        </w:rPr>
        <w:t>6 процентов соответствующ</w:t>
      </w:r>
      <w:r>
        <w:rPr>
          <w:sz w:val="20"/>
          <w:lang w:val="ru-RU"/>
        </w:rPr>
        <w:t xml:space="preserve">его линейного целевого </w:t>
      </w:r>
      <w:r w:rsidRPr="00A87856">
        <w:rPr>
          <w:snapToGrid w:val="0"/>
          <w:sz w:val="20"/>
          <w:lang w:val="ru-RU"/>
        </w:rPr>
        <w:t>показател</w:t>
      </w:r>
      <w:r>
        <w:rPr>
          <w:sz w:val="20"/>
          <w:lang w:val="ru-RU"/>
        </w:rPr>
        <w:t xml:space="preserve">я </w:t>
      </w:r>
      <w:r w:rsidRPr="008348F9">
        <w:rPr>
          <w:sz w:val="20"/>
          <w:lang w:val="ru-RU"/>
        </w:rPr>
        <w:t>(322</w:t>
      </w:r>
      <w:r w:rsidRPr="00A87856">
        <w:rPr>
          <w:sz w:val="20"/>
          <w:lang w:val="ru-RU"/>
        </w:rPr>
        <w:t>,</w:t>
      </w:r>
      <w:r w:rsidRPr="008348F9">
        <w:rPr>
          <w:sz w:val="20"/>
          <w:lang w:val="ru-RU"/>
        </w:rPr>
        <w:t xml:space="preserve">2 млн. шв. франков </w:t>
      </w:r>
      <w:r>
        <w:rPr>
          <w:sz w:val="20"/>
          <w:lang w:val="ru-RU"/>
        </w:rPr>
        <w:t xml:space="preserve">против линейного целевого </w:t>
      </w:r>
      <w:r w:rsidRPr="00A87856">
        <w:rPr>
          <w:snapToGrid w:val="0"/>
          <w:sz w:val="20"/>
          <w:lang w:val="ru-RU"/>
        </w:rPr>
        <w:t>показател</w:t>
      </w:r>
      <w:r>
        <w:rPr>
          <w:sz w:val="20"/>
          <w:lang w:val="ru-RU"/>
        </w:rPr>
        <w:t xml:space="preserve">я на </w:t>
      </w:r>
      <w:r w:rsidRPr="008348F9">
        <w:rPr>
          <w:sz w:val="20"/>
          <w:lang w:val="ru-RU"/>
        </w:rPr>
        <w:t>2016</w:t>
      </w:r>
      <w:r>
        <w:rPr>
          <w:sz w:val="20"/>
          <w:lang w:val="ru-RU"/>
        </w:rPr>
        <w:t xml:space="preserve"> г., составлявшего </w:t>
      </w:r>
      <w:r w:rsidRPr="008348F9">
        <w:rPr>
          <w:sz w:val="20"/>
          <w:lang w:val="ru-RU"/>
        </w:rPr>
        <w:t>347</w:t>
      </w:r>
      <w:r>
        <w:rPr>
          <w:sz w:val="20"/>
          <w:lang w:val="ru-RU"/>
        </w:rPr>
        <w:t>,</w:t>
      </w:r>
      <w:r w:rsidRPr="008348F9">
        <w:rPr>
          <w:sz w:val="20"/>
          <w:lang w:val="ru-RU"/>
        </w:rPr>
        <w:t>9 млн. шв. франков).</w:t>
      </w:r>
    </w:p>
    <w:p w:rsidR="00E161D9" w:rsidRPr="00130CE4" w:rsidRDefault="00E161D9" w:rsidP="00E161D9">
      <w:pPr>
        <w:numPr>
          <w:ilvl w:val="0"/>
          <w:numId w:val="117"/>
        </w:numPr>
        <w:spacing w:after="120"/>
        <w:ind w:left="357" w:hanging="357"/>
        <w:jc w:val="both"/>
        <w:rPr>
          <w:sz w:val="20"/>
          <w:lang w:val="ru-RU"/>
        </w:rPr>
      </w:pPr>
      <w:r>
        <w:rPr>
          <w:sz w:val="20"/>
          <w:lang w:val="ru-RU"/>
        </w:rPr>
        <w:t>Внедрение</w:t>
      </w:r>
      <w:r w:rsidRPr="008348F9">
        <w:rPr>
          <w:sz w:val="20"/>
          <w:lang w:val="ru-RU"/>
        </w:rPr>
        <w:t xml:space="preserve"> в </w:t>
      </w:r>
      <w:r>
        <w:rPr>
          <w:sz w:val="20"/>
          <w:lang w:val="ru-RU"/>
        </w:rPr>
        <w:t>2016 г.</w:t>
      </w:r>
      <w:r w:rsidRPr="008348F9">
        <w:rPr>
          <w:sz w:val="20"/>
          <w:lang w:val="ru-RU"/>
        </w:rPr>
        <w:t xml:space="preserve"> более </w:t>
      </w:r>
      <w:r>
        <w:rPr>
          <w:sz w:val="20"/>
          <w:lang w:val="ru-RU"/>
        </w:rPr>
        <w:t>систематического</w:t>
      </w:r>
      <w:r w:rsidRPr="008348F9">
        <w:rPr>
          <w:sz w:val="20"/>
          <w:lang w:val="ru-RU"/>
        </w:rPr>
        <w:t xml:space="preserve"> </w:t>
      </w:r>
      <w:r w:rsidRPr="00130CE4">
        <w:rPr>
          <w:sz w:val="20"/>
          <w:lang w:val="ru-RU"/>
        </w:rPr>
        <w:t>подход</w:t>
      </w:r>
      <w:r>
        <w:rPr>
          <w:sz w:val="20"/>
          <w:lang w:val="ru-RU"/>
        </w:rPr>
        <w:t xml:space="preserve">а к </w:t>
      </w:r>
      <w:r w:rsidRPr="008348F9">
        <w:rPr>
          <w:sz w:val="20"/>
          <w:lang w:val="ru-RU"/>
        </w:rPr>
        <w:t>анализ</w:t>
      </w:r>
      <w:r>
        <w:rPr>
          <w:sz w:val="20"/>
          <w:lang w:val="ru-RU"/>
        </w:rPr>
        <w:t xml:space="preserve">у и контролю </w:t>
      </w:r>
      <w:r w:rsidRPr="00A87856">
        <w:rPr>
          <w:sz w:val="20"/>
          <w:lang w:val="ru-RU"/>
        </w:rPr>
        <w:t>выполнени</w:t>
      </w:r>
      <w:r>
        <w:rPr>
          <w:sz w:val="20"/>
          <w:lang w:val="ru-RU"/>
        </w:rPr>
        <w:t xml:space="preserve">я планов </w:t>
      </w:r>
      <w:r w:rsidRPr="00A87856">
        <w:rPr>
          <w:sz w:val="20"/>
          <w:lang w:val="ru-RU"/>
        </w:rPr>
        <w:t>работ</w:t>
      </w:r>
      <w:r>
        <w:rPr>
          <w:sz w:val="20"/>
          <w:lang w:val="ru-RU"/>
        </w:rPr>
        <w:t>ы</w:t>
      </w:r>
      <w:r w:rsidRPr="008348F9">
        <w:rPr>
          <w:sz w:val="20"/>
          <w:lang w:val="ru-RU"/>
        </w:rPr>
        <w:t xml:space="preserve">, включая </w:t>
      </w:r>
      <w:r>
        <w:rPr>
          <w:sz w:val="20"/>
          <w:lang w:val="ru-RU"/>
        </w:rPr>
        <w:t>проверки обще</w:t>
      </w:r>
      <w:r w:rsidRPr="00A87856">
        <w:rPr>
          <w:sz w:val="20"/>
          <w:lang w:val="ru-RU"/>
        </w:rPr>
        <w:t>организаци</w:t>
      </w:r>
      <w:r>
        <w:rPr>
          <w:sz w:val="20"/>
          <w:lang w:val="ru-RU"/>
        </w:rPr>
        <w:t xml:space="preserve">онного уровня, проводимые как в середине, так и в конце </w:t>
      </w:r>
      <w:r w:rsidRPr="008348F9">
        <w:rPr>
          <w:sz w:val="20"/>
          <w:lang w:val="ru-RU"/>
        </w:rPr>
        <w:t>год</w:t>
      </w:r>
      <w:r>
        <w:rPr>
          <w:sz w:val="20"/>
          <w:lang w:val="ru-RU"/>
        </w:rPr>
        <w:t xml:space="preserve">а, позволили повысить качество процессов годичного </w:t>
      </w:r>
      <w:r w:rsidRPr="008348F9">
        <w:rPr>
          <w:sz w:val="20"/>
          <w:lang w:val="ru-RU"/>
        </w:rPr>
        <w:t>планировани</w:t>
      </w:r>
      <w:r>
        <w:rPr>
          <w:sz w:val="20"/>
          <w:lang w:val="ru-RU"/>
        </w:rPr>
        <w:t xml:space="preserve">я </w:t>
      </w:r>
      <w:r w:rsidRPr="00130CE4">
        <w:rPr>
          <w:sz w:val="20"/>
          <w:lang w:val="ru-RU"/>
        </w:rPr>
        <w:t>деятельност</w:t>
      </w:r>
      <w:r>
        <w:rPr>
          <w:sz w:val="20"/>
          <w:lang w:val="ru-RU"/>
        </w:rPr>
        <w:t xml:space="preserve">и </w:t>
      </w:r>
      <w:r w:rsidRPr="00130CE4">
        <w:rPr>
          <w:sz w:val="20"/>
          <w:lang w:val="ru-RU"/>
        </w:rPr>
        <w:t>ВОИС</w:t>
      </w:r>
      <w:r>
        <w:rPr>
          <w:sz w:val="20"/>
          <w:lang w:val="ru-RU"/>
        </w:rPr>
        <w:t>.</w:t>
      </w:r>
    </w:p>
    <w:p w:rsidR="00E161D9" w:rsidRPr="008348F9" w:rsidRDefault="00E161D9" w:rsidP="00E161D9">
      <w:pPr>
        <w:numPr>
          <w:ilvl w:val="0"/>
          <w:numId w:val="117"/>
        </w:numPr>
        <w:spacing w:after="120"/>
        <w:ind w:left="357" w:hanging="357"/>
        <w:jc w:val="both"/>
        <w:rPr>
          <w:sz w:val="20"/>
          <w:lang w:val="ru-RU"/>
        </w:rPr>
      </w:pPr>
      <w:r w:rsidRPr="00EE2EFD">
        <w:rPr>
          <w:sz w:val="20"/>
          <w:lang w:val="ru-RU"/>
        </w:rPr>
        <w:t>Организаци</w:t>
      </w:r>
      <w:r>
        <w:rPr>
          <w:sz w:val="20"/>
          <w:lang w:val="ru-RU"/>
        </w:rPr>
        <w:t xml:space="preserve">и удалось добиться позитивных </w:t>
      </w:r>
      <w:r w:rsidRPr="00A87856">
        <w:rPr>
          <w:sz w:val="20"/>
          <w:lang w:val="ru-RU"/>
        </w:rPr>
        <w:t>результат</w:t>
      </w:r>
      <w:r>
        <w:rPr>
          <w:sz w:val="20"/>
          <w:lang w:val="ru-RU"/>
        </w:rPr>
        <w:t xml:space="preserve">ов в </w:t>
      </w:r>
      <w:r w:rsidRPr="00630E3A">
        <w:rPr>
          <w:sz w:val="20"/>
          <w:lang w:val="ru-RU"/>
        </w:rPr>
        <w:t>реализаци</w:t>
      </w:r>
      <w:r>
        <w:rPr>
          <w:sz w:val="20"/>
          <w:lang w:val="ru-RU"/>
        </w:rPr>
        <w:t>и ряда проектов</w:t>
      </w:r>
      <w:r w:rsidRPr="008348F9">
        <w:rPr>
          <w:sz w:val="20"/>
          <w:lang w:val="ru-RU"/>
        </w:rPr>
        <w:t xml:space="preserve"> ПОР</w:t>
      </w:r>
      <w:r>
        <w:rPr>
          <w:sz w:val="20"/>
          <w:lang w:val="ru-RU"/>
        </w:rPr>
        <w:t>,</w:t>
      </w:r>
      <w:r w:rsidRPr="008348F9">
        <w:rPr>
          <w:sz w:val="20"/>
          <w:lang w:val="ru-RU"/>
        </w:rPr>
        <w:t xml:space="preserve"> включая </w:t>
      </w:r>
      <w:r w:rsidRPr="00A87856">
        <w:rPr>
          <w:sz w:val="20"/>
          <w:lang w:val="ru-RU"/>
        </w:rPr>
        <w:t>работ</w:t>
      </w:r>
      <w:r>
        <w:rPr>
          <w:sz w:val="20"/>
          <w:lang w:val="ru-RU"/>
        </w:rPr>
        <w:t>у с</w:t>
      </w:r>
      <w:r w:rsidRPr="00A87856">
        <w:rPr>
          <w:sz w:val="20"/>
          <w:lang w:val="ru-RU"/>
        </w:rPr>
        <w:t xml:space="preserve"> кадровым резервом</w:t>
      </w:r>
      <w:r w:rsidRPr="008348F9">
        <w:rPr>
          <w:sz w:val="20"/>
          <w:lang w:val="ru-RU"/>
        </w:rPr>
        <w:t xml:space="preserve">, </w:t>
      </w:r>
      <w:r>
        <w:rPr>
          <w:sz w:val="20"/>
          <w:lang w:val="ru-RU"/>
        </w:rPr>
        <w:t>установление связей и контактов</w:t>
      </w:r>
      <w:r w:rsidRPr="008348F9">
        <w:rPr>
          <w:sz w:val="20"/>
          <w:lang w:val="ru-RU"/>
        </w:rPr>
        <w:t xml:space="preserve">, </w:t>
      </w:r>
      <w:r w:rsidRPr="00EE2EFD">
        <w:rPr>
          <w:sz w:val="20"/>
          <w:lang w:val="ru-RU"/>
        </w:rPr>
        <w:t>контрол</w:t>
      </w:r>
      <w:r>
        <w:rPr>
          <w:sz w:val="20"/>
          <w:lang w:val="ru-RU"/>
        </w:rPr>
        <w:t xml:space="preserve">ь </w:t>
      </w:r>
      <w:r w:rsidRPr="00EE2EFD">
        <w:rPr>
          <w:sz w:val="20"/>
          <w:lang w:val="ru-RU"/>
        </w:rPr>
        <w:t>использова</w:t>
      </w:r>
      <w:r>
        <w:rPr>
          <w:sz w:val="20"/>
          <w:lang w:val="ru-RU"/>
        </w:rPr>
        <w:t xml:space="preserve">ния рабочего времени </w:t>
      </w:r>
      <w:r w:rsidRPr="008348F9">
        <w:rPr>
          <w:sz w:val="20"/>
          <w:lang w:val="ru-RU"/>
        </w:rPr>
        <w:t xml:space="preserve">и </w:t>
      </w:r>
      <w:r>
        <w:rPr>
          <w:sz w:val="20"/>
          <w:lang w:val="ru-RU"/>
        </w:rPr>
        <w:t xml:space="preserve">методы </w:t>
      </w:r>
      <w:r w:rsidRPr="008348F9">
        <w:rPr>
          <w:sz w:val="20"/>
          <w:lang w:val="ru-RU"/>
        </w:rPr>
        <w:t>само</w:t>
      </w:r>
      <w:r w:rsidRPr="00EE2EFD">
        <w:rPr>
          <w:sz w:val="20"/>
          <w:lang w:val="ru-RU"/>
        </w:rPr>
        <w:t>обслуживани</w:t>
      </w:r>
      <w:r>
        <w:rPr>
          <w:sz w:val="20"/>
          <w:lang w:val="ru-RU"/>
        </w:rPr>
        <w:t>я</w:t>
      </w:r>
      <w:r w:rsidRPr="008348F9">
        <w:rPr>
          <w:sz w:val="20"/>
          <w:lang w:val="ru-RU"/>
        </w:rPr>
        <w:t xml:space="preserve">.  </w:t>
      </w:r>
      <w:r w:rsidRPr="004216F7">
        <w:rPr>
          <w:sz w:val="20"/>
          <w:lang w:val="ru-RU"/>
        </w:rPr>
        <w:t>В рамках</w:t>
      </w:r>
      <w:r>
        <w:rPr>
          <w:sz w:val="20"/>
          <w:lang w:val="ru-RU"/>
        </w:rPr>
        <w:t xml:space="preserve"> </w:t>
      </w:r>
      <w:r w:rsidRPr="008348F9">
        <w:rPr>
          <w:sz w:val="20"/>
          <w:lang w:val="ru-RU"/>
        </w:rPr>
        <w:t>проект</w:t>
      </w:r>
      <w:r>
        <w:rPr>
          <w:sz w:val="20"/>
          <w:lang w:val="ru-RU"/>
        </w:rPr>
        <w:t xml:space="preserve">а </w:t>
      </w:r>
      <w:r w:rsidRPr="004216F7">
        <w:rPr>
          <w:sz w:val="20"/>
          <w:lang w:val="ru-RU"/>
        </w:rPr>
        <w:t>«Управлени</w:t>
      </w:r>
      <w:r>
        <w:rPr>
          <w:sz w:val="20"/>
          <w:lang w:val="ru-RU"/>
        </w:rPr>
        <w:t xml:space="preserve">е </w:t>
      </w:r>
      <w:r w:rsidRPr="004216F7">
        <w:rPr>
          <w:sz w:val="20"/>
          <w:lang w:val="ru-RU"/>
        </w:rPr>
        <w:t>финансов</w:t>
      </w:r>
      <w:r>
        <w:rPr>
          <w:sz w:val="20"/>
          <w:lang w:val="ru-RU"/>
        </w:rPr>
        <w:t>ыми поступлениями</w:t>
      </w:r>
      <w:r w:rsidRPr="004216F7">
        <w:rPr>
          <w:sz w:val="20"/>
          <w:lang w:val="ru-RU"/>
        </w:rPr>
        <w:t>»</w:t>
      </w:r>
      <w:r>
        <w:rPr>
          <w:sz w:val="20"/>
          <w:lang w:val="ru-RU"/>
        </w:rPr>
        <w:t xml:space="preserve"> был </w:t>
      </w:r>
      <w:r w:rsidRPr="00630E3A">
        <w:rPr>
          <w:sz w:val="20"/>
          <w:lang w:val="ru-RU"/>
        </w:rPr>
        <w:t>выполнен</w:t>
      </w:r>
      <w:r>
        <w:rPr>
          <w:sz w:val="20"/>
          <w:lang w:val="ru-RU"/>
        </w:rPr>
        <w:t xml:space="preserve"> </w:t>
      </w:r>
      <w:r w:rsidRPr="008348F9">
        <w:rPr>
          <w:sz w:val="20"/>
          <w:lang w:val="ru-RU"/>
        </w:rPr>
        <w:t>комплексн</w:t>
      </w:r>
      <w:r>
        <w:rPr>
          <w:sz w:val="20"/>
          <w:lang w:val="ru-RU"/>
        </w:rPr>
        <w:t xml:space="preserve">ый </w:t>
      </w:r>
      <w:r w:rsidRPr="008348F9">
        <w:rPr>
          <w:sz w:val="20"/>
          <w:lang w:val="ru-RU"/>
        </w:rPr>
        <w:t>анализ</w:t>
      </w:r>
      <w:r>
        <w:rPr>
          <w:sz w:val="20"/>
          <w:lang w:val="ru-RU"/>
        </w:rPr>
        <w:t xml:space="preserve"> архитектуры </w:t>
      </w:r>
      <w:r w:rsidRPr="008348F9">
        <w:rPr>
          <w:sz w:val="20"/>
          <w:lang w:val="ru-RU"/>
        </w:rPr>
        <w:t>платеж</w:t>
      </w:r>
      <w:r>
        <w:rPr>
          <w:sz w:val="20"/>
          <w:lang w:val="ru-RU"/>
        </w:rPr>
        <w:t>ной</w:t>
      </w:r>
      <w:r w:rsidRPr="008348F9">
        <w:rPr>
          <w:sz w:val="20"/>
          <w:lang w:val="ru-RU"/>
        </w:rPr>
        <w:t xml:space="preserve"> </w:t>
      </w:r>
      <w:r w:rsidRPr="00630E3A">
        <w:rPr>
          <w:sz w:val="20"/>
          <w:lang w:val="ru-RU"/>
        </w:rPr>
        <w:t>систем</w:t>
      </w:r>
      <w:r>
        <w:rPr>
          <w:sz w:val="20"/>
          <w:lang w:val="ru-RU"/>
        </w:rPr>
        <w:t>ы</w:t>
      </w:r>
      <w:r w:rsidRPr="008348F9">
        <w:rPr>
          <w:sz w:val="20"/>
          <w:lang w:val="ru-RU"/>
        </w:rPr>
        <w:t xml:space="preserve">. </w:t>
      </w:r>
      <w:r>
        <w:rPr>
          <w:sz w:val="20"/>
          <w:lang w:val="ru-RU"/>
        </w:rPr>
        <w:t xml:space="preserve">Был </w:t>
      </w:r>
      <w:r w:rsidRPr="008348F9">
        <w:rPr>
          <w:sz w:val="20"/>
          <w:lang w:val="ru-RU"/>
        </w:rPr>
        <w:t xml:space="preserve">успешно </w:t>
      </w:r>
      <w:r>
        <w:rPr>
          <w:sz w:val="20"/>
          <w:lang w:val="ru-RU"/>
        </w:rPr>
        <w:t xml:space="preserve">принят разработанный </w:t>
      </w:r>
      <w:r w:rsidRPr="00630E3A">
        <w:rPr>
          <w:sz w:val="20"/>
          <w:lang w:val="ru-RU"/>
        </w:rPr>
        <w:t>КМГС</w:t>
      </w:r>
      <w:r>
        <w:rPr>
          <w:sz w:val="20"/>
          <w:lang w:val="ru-RU"/>
        </w:rPr>
        <w:t xml:space="preserve"> </w:t>
      </w:r>
      <w:r w:rsidRPr="008348F9">
        <w:rPr>
          <w:sz w:val="20"/>
          <w:lang w:val="ru-RU"/>
        </w:rPr>
        <w:t>пересмотренн</w:t>
      </w:r>
      <w:r>
        <w:rPr>
          <w:sz w:val="20"/>
          <w:lang w:val="ru-RU"/>
        </w:rPr>
        <w:t>ый</w:t>
      </w:r>
      <w:r w:rsidRPr="008348F9">
        <w:rPr>
          <w:sz w:val="20"/>
          <w:lang w:val="ru-RU"/>
        </w:rPr>
        <w:t xml:space="preserve"> </w:t>
      </w:r>
      <w:r w:rsidRPr="00630E3A">
        <w:rPr>
          <w:sz w:val="20"/>
          <w:lang w:val="ru-RU"/>
        </w:rPr>
        <w:t xml:space="preserve">компенсационный </w:t>
      </w:r>
      <w:r>
        <w:rPr>
          <w:sz w:val="20"/>
          <w:lang w:val="ru-RU"/>
        </w:rPr>
        <w:t>пакет,</w:t>
      </w:r>
      <w:r w:rsidRPr="008348F9">
        <w:rPr>
          <w:sz w:val="20"/>
          <w:lang w:val="ru-RU"/>
        </w:rPr>
        <w:t xml:space="preserve"> </w:t>
      </w:r>
      <w:r>
        <w:rPr>
          <w:sz w:val="20"/>
          <w:lang w:val="ru-RU"/>
        </w:rPr>
        <w:t xml:space="preserve">а </w:t>
      </w:r>
      <w:r w:rsidRPr="004216F7">
        <w:rPr>
          <w:snapToGrid w:val="0"/>
          <w:sz w:val="20"/>
          <w:lang w:val="ru-RU"/>
        </w:rPr>
        <w:t>применени</w:t>
      </w:r>
      <w:r>
        <w:rPr>
          <w:sz w:val="20"/>
          <w:lang w:val="ru-RU"/>
        </w:rPr>
        <w:t xml:space="preserve">е разработанного </w:t>
      </w:r>
      <w:r w:rsidRPr="008348F9">
        <w:rPr>
          <w:sz w:val="20"/>
          <w:lang w:val="ru-RU"/>
        </w:rPr>
        <w:t xml:space="preserve">ВОИС </w:t>
      </w:r>
      <w:r>
        <w:rPr>
          <w:sz w:val="20"/>
          <w:lang w:val="ru-RU"/>
        </w:rPr>
        <w:t xml:space="preserve">инструмента </w:t>
      </w:r>
      <w:r w:rsidRPr="008348F9">
        <w:rPr>
          <w:sz w:val="20"/>
          <w:lang w:val="ru-RU"/>
        </w:rPr>
        <w:t>планировани</w:t>
      </w:r>
      <w:r>
        <w:rPr>
          <w:sz w:val="20"/>
          <w:lang w:val="ru-RU"/>
        </w:rPr>
        <w:t xml:space="preserve">я позволило усовершенствовать </w:t>
      </w:r>
      <w:r w:rsidRPr="00630E3A">
        <w:rPr>
          <w:sz w:val="20"/>
          <w:lang w:val="ru-RU"/>
        </w:rPr>
        <w:t>процесс</w:t>
      </w:r>
      <w:r>
        <w:rPr>
          <w:sz w:val="20"/>
          <w:lang w:val="ru-RU"/>
        </w:rPr>
        <w:t xml:space="preserve">ы </w:t>
      </w:r>
      <w:r w:rsidRPr="004216F7">
        <w:rPr>
          <w:sz w:val="20"/>
          <w:lang w:val="ru-RU"/>
        </w:rPr>
        <w:t>прогноз</w:t>
      </w:r>
      <w:r>
        <w:rPr>
          <w:sz w:val="20"/>
          <w:lang w:val="ru-RU"/>
        </w:rPr>
        <w:t xml:space="preserve">ирования </w:t>
      </w:r>
      <w:r w:rsidRPr="008348F9">
        <w:rPr>
          <w:sz w:val="20"/>
          <w:lang w:val="ru-RU"/>
        </w:rPr>
        <w:t xml:space="preserve">и </w:t>
      </w:r>
      <w:r w:rsidRPr="00630E3A">
        <w:rPr>
          <w:sz w:val="20"/>
          <w:lang w:val="ru-RU"/>
        </w:rPr>
        <w:t>формировани</w:t>
      </w:r>
      <w:r>
        <w:rPr>
          <w:sz w:val="20"/>
          <w:lang w:val="ru-RU"/>
        </w:rPr>
        <w:t>я бюджетов</w:t>
      </w:r>
      <w:r w:rsidRPr="008348F9">
        <w:rPr>
          <w:sz w:val="20"/>
          <w:lang w:val="ru-RU"/>
        </w:rPr>
        <w:t xml:space="preserve"> </w:t>
      </w:r>
      <w:r w:rsidRPr="00F81BA9">
        <w:rPr>
          <w:sz w:val="20"/>
        </w:rPr>
        <w:t>PCT</w:t>
      </w:r>
      <w:r w:rsidRPr="008348F9">
        <w:rPr>
          <w:sz w:val="20"/>
          <w:lang w:val="ru-RU"/>
        </w:rPr>
        <w:t xml:space="preserve"> </w:t>
      </w:r>
      <w:r>
        <w:rPr>
          <w:sz w:val="20"/>
          <w:lang w:val="ru-RU"/>
        </w:rPr>
        <w:t xml:space="preserve">на </w:t>
      </w:r>
      <w:r w:rsidRPr="008348F9">
        <w:rPr>
          <w:sz w:val="20"/>
          <w:lang w:val="ru-RU"/>
        </w:rPr>
        <w:t>перевод</w:t>
      </w:r>
      <w:r>
        <w:rPr>
          <w:sz w:val="20"/>
          <w:lang w:val="ru-RU"/>
        </w:rPr>
        <w:t xml:space="preserve">ы. Кадровая </w:t>
      </w:r>
      <w:r w:rsidRPr="008D571D">
        <w:rPr>
          <w:sz w:val="20"/>
          <w:lang w:val="ru-RU"/>
        </w:rPr>
        <w:t>систем</w:t>
      </w:r>
      <w:r>
        <w:rPr>
          <w:sz w:val="20"/>
          <w:lang w:val="ru-RU"/>
        </w:rPr>
        <w:t>а</w:t>
      </w:r>
      <w:r>
        <w:rPr>
          <w:bCs/>
          <w:sz w:val="20"/>
          <w:lang w:val="ru-RU"/>
        </w:rPr>
        <w:t xml:space="preserve"> </w:t>
      </w:r>
      <w:r w:rsidRPr="00F81BA9">
        <w:rPr>
          <w:bCs/>
          <w:sz w:val="20"/>
        </w:rPr>
        <w:t>Taleo</w:t>
      </w:r>
      <w:r w:rsidRPr="008348F9">
        <w:rPr>
          <w:bCs/>
          <w:sz w:val="20"/>
          <w:lang w:val="ru-RU"/>
        </w:rPr>
        <w:t xml:space="preserve"> </w:t>
      </w:r>
      <w:r>
        <w:rPr>
          <w:bCs/>
          <w:sz w:val="20"/>
          <w:lang w:val="ru-RU"/>
        </w:rPr>
        <w:t xml:space="preserve">к концу </w:t>
      </w:r>
      <w:r w:rsidRPr="008348F9">
        <w:rPr>
          <w:bCs/>
          <w:sz w:val="20"/>
          <w:lang w:val="ru-RU"/>
        </w:rPr>
        <w:t>2016</w:t>
      </w:r>
      <w:r>
        <w:rPr>
          <w:bCs/>
          <w:sz w:val="20"/>
          <w:lang w:val="ru-RU"/>
        </w:rPr>
        <w:t xml:space="preserve"> г. вышла на </w:t>
      </w:r>
      <w:r>
        <w:rPr>
          <w:sz w:val="20"/>
          <w:lang w:val="ru-RU"/>
        </w:rPr>
        <w:t xml:space="preserve">стабильный режим </w:t>
      </w:r>
      <w:r w:rsidRPr="008D571D">
        <w:rPr>
          <w:sz w:val="20"/>
          <w:lang w:val="ru-RU"/>
        </w:rPr>
        <w:t>работ</w:t>
      </w:r>
      <w:r>
        <w:rPr>
          <w:sz w:val="20"/>
          <w:lang w:val="ru-RU"/>
        </w:rPr>
        <w:t>ы</w:t>
      </w:r>
      <w:r>
        <w:rPr>
          <w:bCs/>
          <w:sz w:val="20"/>
          <w:lang w:val="ru-RU"/>
        </w:rPr>
        <w:t xml:space="preserve">, </w:t>
      </w:r>
      <w:r w:rsidRPr="00630E3A">
        <w:rPr>
          <w:bCs/>
          <w:sz w:val="20"/>
          <w:lang w:val="ru-RU"/>
        </w:rPr>
        <w:t>благодаря</w:t>
      </w:r>
      <w:r>
        <w:rPr>
          <w:bCs/>
          <w:sz w:val="20"/>
          <w:lang w:val="ru-RU"/>
        </w:rPr>
        <w:t xml:space="preserve"> чему </w:t>
      </w:r>
      <w:r w:rsidRPr="008348F9">
        <w:rPr>
          <w:sz w:val="20"/>
          <w:lang w:val="ru-RU"/>
        </w:rPr>
        <w:t xml:space="preserve">в </w:t>
      </w:r>
      <w:r>
        <w:rPr>
          <w:sz w:val="20"/>
          <w:lang w:val="ru-RU"/>
        </w:rPr>
        <w:t>2016 г.</w:t>
      </w:r>
      <w:r w:rsidRPr="008348F9">
        <w:rPr>
          <w:sz w:val="20"/>
          <w:lang w:val="ru-RU"/>
        </w:rPr>
        <w:t xml:space="preserve"> </w:t>
      </w:r>
      <w:r>
        <w:rPr>
          <w:sz w:val="20"/>
          <w:lang w:val="ru-RU"/>
        </w:rPr>
        <w:t xml:space="preserve">срок </w:t>
      </w:r>
      <w:r w:rsidRPr="00630E3A">
        <w:rPr>
          <w:snapToGrid w:val="0"/>
          <w:sz w:val="20"/>
          <w:lang w:val="ru-RU"/>
        </w:rPr>
        <w:t>оформлени</w:t>
      </w:r>
      <w:r>
        <w:rPr>
          <w:sz w:val="20"/>
          <w:lang w:val="ru-RU"/>
        </w:rPr>
        <w:t xml:space="preserve">я </w:t>
      </w:r>
      <w:r w:rsidRPr="008D571D">
        <w:rPr>
          <w:sz w:val="20"/>
          <w:lang w:val="ru-RU"/>
        </w:rPr>
        <w:t>сотрудник</w:t>
      </w:r>
      <w:r>
        <w:rPr>
          <w:sz w:val="20"/>
          <w:lang w:val="ru-RU"/>
        </w:rPr>
        <w:t xml:space="preserve">ов при приеме на </w:t>
      </w:r>
      <w:r w:rsidRPr="00630E3A">
        <w:rPr>
          <w:sz w:val="20"/>
          <w:lang w:val="ru-RU"/>
        </w:rPr>
        <w:t>работ</w:t>
      </w:r>
      <w:r>
        <w:rPr>
          <w:sz w:val="20"/>
          <w:lang w:val="ru-RU"/>
        </w:rPr>
        <w:t xml:space="preserve">у был сокращен до </w:t>
      </w:r>
      <w:r w:rsidRPr="008348F9">
        <w:rPr>
          <w:sz w:val="20"/>
          <w:lang w:val="ru-RU"/>
        </w:rPr>
        <w:t>18</w:t>
      </w:r>
      <w:r>
        <w:rPr>
          <w:sz w:val="20"/>
          <w:lang w:val="ru-RU"/>
        </w:rPr>
        <w:t>,</w:t>
      </w:r>
      <w:r w:rsidRPr="008348F9">
        <w:rPr>
          <w:sz w:val="20"/>
          <w:lang w:val="ru-RU"/>
        </w:rPr>
        <w:t xml:space="preserve">81 недель </w:t>
      </w:r>
      <w:r>
        <w:rPr>
          <w:sz w:val="20"/>
          <w:lang w:val="ru-RU"/>
        </w:rPr>
        <w:t>(</w:t>
      </w:r>
      <w:r w:rsidRPr="008348F9">
        <w:rPr>
          <w:sz w:val="20"/>
          <w:lang w:val="ru-RU"/>
        </w:rPr>
        <w:t xml:space="preserve">в </w:t>
      </w:r>
      <w:r>
        <w:rPr>
          <w:sz w:val="20"/>
          <w:lang w:val="ru-RU"/>
        </w:rPr>
        <w:t>2015 г.</w:t>
      </w:r>
      <w:r w:rsidRPr="008348F9">
        <w:rPr>
          <w:sz w:val="20"/>
          <w:lang w:val="ru-RU"/>
        </w:rPr>
        <w:t xml:space="preserve"> </w:t>
      </w:r>
      <w:r>
        <w:rPr>
          <w:sz w:val="20"/>
          <w:lang w:val="ru-RU"/>
        </w:rPr>
        <w:t>он составлял 26,</w:t>
      </w:r>
      <w:r w:rsidRPr="008348F9">
        <w:rPr>
          <w:sz w:val="20"/>
          <w:lang w:val="ru-RU"/>
        </w:rPr>
        <w:t>32 недель</w:t>
      </w:r>
      <w:r>
        <w:rPr>
          <w:sz w:val="20"/>
          <w:lang w:val="ru-RU"/>
        </w:rPr>
        <w:t>).</w:t>
      </w:r>
    </w:p>
    <w:p w:rsidR="00E161D9" w:rsidRPr="008348F9" w:rsidRDefault="00E161D9" w:rsidP="00E161D9">
      <w:pPr>
        <w:numPr>
          <w:ilvl w:val="0"/>
          <w:numId w:val="117"/>
        </w:numPr>
        <w:spacing w:after="120"/>
        <w:ind w:left="357" w:hanging="357"/>
        <w:jc w:val="both"/>
        <w:rPr>
          <w:sz w:val="20"/>
          <w:lang w:val="ru-RU"/>
        </w:rPr>
      </w:pPr>
      <w:r>
        <w:rPr>
          <w:sz w:val="20"/>
          <w:lang w:val="ru-RU"/>
        </w:rPr>
        <w:t xml:space="preserve">Усовершенствована </w:t>
      </w:r>
      <w:r w:rsidRPr="00E374C7">
        <w:rPr>
          <w:sz w:val="20"/>
          <w:lang w:val="ru-RU"/>
        </w:rPr>
        <w:t>систем</w:t>
      </w:r>
      <w:r>
        <w:rPr>
          <w:sz w:val="20"/>
          <w:lang w:val="ru-RU"/>
        </w:rPr>
        <w:t xml:space="preserve">а </w:t>
      </w:r>
      <w:r w:rsidRPr="00756237">
        <w:rPr>
          <w:sz w:val="20"/>
          <w:lang w:val="ru-RU"/>
        </w:rPr>
        <w:t>формировани</w:t>
      </w:r>
      <w:r>
        <w:rPr>
          <w:sz w:val="20"/>
          <w:lang w:val="ru-RU"/>
        </w:rPr>
        <w:t xml:space="preserve">я </w:t>
      </w:r>
      <w:r w:rsidRPr="00756237">
        <w:rPr>
          <w:sz w:val="20"/>
          <w:lang w:val="ru-RU"/>
        </w:rPr>
        <w:t>отчет</w:t>
      </w:r>
      <w:r>
        <w:rPr>
          <w:sz w:val="20"/>
          <w:lang w:val="ru-RU"/>
        </w:rPr>
        <w:t xml:space="preserve">ов о </w:t>
      </w:r>
      <w:r w:rsidRPr="008348F9">
        <w:rPr>
          <w:sz w:val="20"/>
          <w:lang w:val="ru-RU"/>
        </w:rPr>
        <w:t>риск</w:t>
      </w:r>
      <w:r>
        <w:rPr>
          <w:sz w:val="20"/>
          <w:lang w:val="ru-RU"/>
        </w:rPr>
        <w:t xml:space="preserve">ах, </w:t>
      </w:r>
      <w:r w:rsidRPr="00EE1FC3">
        <w:rPr>
          <w:sz w:val="20"/>
          <w:lang w:val="ru-RU"/>
        </w:rPr>
        <w:t>котор</w:t>
      </w:r>
      <w:r>
        <w:rPr>
          <w:sz w:val="20"/>
          <w:lang w:val="ru-RU"/>
        </w:rPr>
        <w:t>ая позволяет теперь формировать еже</w:t>
      </w:r>
      <w:r w:rsidRPr="008348F9">
        <w:rPr>
          <w:sz w:val="20"/>
          <w:lang w:val="ru-RU"/>
        </w:rPr>
        <w:t>квартальн</w:t>
      </w:r>
      <w:r>
        <w:rPr>
          <w:sz w:val="20"/>
          <w:lang w:val="ru-RU"/>
        </w:rPr>
        <w:t>ые</w:t>
      </w:r>
      <w:r w:rsidRPr="008348F9">
        <w:rPr>
          <w:sz w:val="20"/>
          <w:lang w:val="ru-RU"/>
        </w:rPr>
        <w:t xml:space="preserve"> отчет</w:t>
      </w:r>
      <w:r>
        <w:rPr>
          <w:sz w:val="20"/>
          <w:lang w:val="ru-RU"/>
        </w:rPr>
        <w:t xml:space="preserve">ы, </w:t>
      </w:r>
      <w:r w:rsidRPr="00EE1FC3">
        <w:rPr>
          <w:sz w:val="20"/>
          <w:lang w:val="ru-RU"/>
        </w:rPr>
        <w:t>содерж</w:t>
      </w:r>
      <w:r>
        <w:rPr>
          <w:sz w:val="20"/>
          <w:lang w:val="ru-RU"/>
        </w:rPr>
        <w:t xml:space="preserve">ащие </w:t>
      </w:r>
      <w:r w:rsidRPr="008348F9">
        <w:rPr>
          <w:sz w:val="20"/>
          <w:lang w:val="ru-RU"/>
        </w:rPr>
        <w:t xml:space="preserve">общий обзор </w:t>
      </w:r>
      <w:r>
        <w:rPr>
          <w:sz w:val="20"/>
          <w:lang w:val="ru-RU"/>
        </w:rPr>
        <w:t xml:space="preserve">портфеля </w:t>
      </w:r>
      <w:r w:rsidRPr="008348F9">
        <w:rPr>
          <w:sz w:val="20"/>
          <w:lang w:val="ru-RU"/>
        </w:rPr>
        <w:t>риск</w:t>
      </w:r>
      <w:r>
        <w:rPr>
          <w:sz w:val="20"/>
          <w:lang w:val="ru-RU"/>
        </w:rPr>
        <w:t xml:space="preserve">ов </w:t>
      </w:r>
      <w:r w:rsidRPr="00EE1FC3">
        <w:rPr>
          <w:sz w:val="20"/>
          <w:lang w:val="ru-RU"/>
        </w:rPr>
        <w:t>ВОИС</w:t>
      </w:r>
      <w:r>
        <w:rPr>
          <w:sz w:val="20"/>
          <w:lang w:val="ru-RU"/>
        </w:rPr>
        <w:t xml:space="preserve">, </w:t>
      </w:r>
      <w:r w:rsidRPr="00EE1FC3">
        <w:rPr>
          <w:sz w:val="20"/>
          <w:lang w:val="ru-RU"/>
        </w:rPr>
        <w:t>а также</w:t>
      </w:r>
      <w:r>
        <w:rPr>
          <w:sz w:val="20"/>
          <w:lang w:val="ru-RU"/>
        </w:rPr>
        <w:t xml:space="preserve"> </w:t>
      </w:r>
      <w:r w:rsidRPr="00EE1FC3">
        <w:rPr>
          <w:sz w:val="20"/>
          <w:lang w:val="ru-RU"/>
        </w:rPr>
        <w:t>информаци</w:t>
      </w:r>
      <w:r>
        <w:rPr>
          <w:sz w:val="20"/>
          <w:lang w:val="ru-RU"/>
        </w:rPr>
        <w:t xml:space="preserve">ю о </w:t>
      </w:r>
      <w:r w:rsidRPr="008348F9">
        <w:rPr>
          <w:sz w:val="20"/>
          <w:lang w:val="ru-RU"/>
        </w:rPr>
        <w:t>внешн</w:t>
      </w:r>
      <w:r>
        <w:rPr>
          <w:sz w:val="20"/>
          <w:lang w:val="ru-RU"/>
        </w:rPr>
        <w:t>их</w:t>
      </w:r>
      <w:r w:rsidRPr="008348F9">
        <w:rPr>
          <w:sz w:val="20"/>
          <w:lang w:val="ru-RU"/>
        </w:rPr>
        <w:t xml:space="preserve"> </w:t>
      </w:r>
      <w:r>
        <w:rPr>
          <w:sz w:val="20"/>
          <w:lang w:val="ru-RU"/>
        </w:rPr>
        <w:t>факторах</w:t>
      </w:r>
      <w:r w:rsidRPr="008348F9">
        <w:rPr>
          <w:sz w:val="20"/>
          <w:lang w:val="ru-RU"/>
        </w:rPr>
        <w:t xml:space="preserve">, </w:t>
      </w:r>
      <w:r>
        <w:rPr>
          <w:sz w:val="20"/>
          <w:lang w:val="ru-RU"/>
        </w:rPr>
        <w:t>влияющих</w:t>
      </w:r>
      <w:r w:rsidRPr="008348F9">
        <w:rPr>
          <w:sz w:val="20"/>
          <w:lang w:val="ru-RU"/>
        </w:rPr>
        <w:t xml:space="preserve"> </w:t>
      </w:r>
      <w:r>
        <w:rPr>
          <w:sz w:val="20"/>
          <w:lang w:val="ru-RU"/>
        </w:rPr>
        <w:t xml:space="preserve">на условия </w:t>
      </w:r>
      <w:r w:rsidRPr="00EE1FC3">
        <w:rPr>
          <w:sz w:val="20"/>
          <w:lang w:val="ru-RU"/>
        </w:rPr>
        <w:t>деятельност</w:t>
      </w:r>
      <w:r>
        <w:rPr>
          <w:sz w:val="20"/>
          <w:lang w:val="ru-RU"/>
        </w:rPr>
        <w:t xml:space="preserve">и </w:t>
      </w:r>
      <w:r w:rsidRPr="008348F9">
        <w:rPr>
          <w:sz w:val="20"/>
          <w:lang w:val="ru-RU"/>
        </w:rPr>
        <w:t xml:space="preserve">и </w:t>
      </w:r>
      <w:r>
        <w:rPr>
          <w:sz w:val="20"/>
          <w:lang w:val="ru-RU"/>
        </w:rPr>
        <w:t xml:space="preserve">уровень </w:t>
      </w:r>
      <w:r w:rsidRPr="008348F9">
        <w:rPr>
          <w:sz w:val="20"/>
          <w:lang w:val="ru-RU"/>
        </w:rPr>
        <w:t>риск</w:t>
      </w:r>
      <w:r>
        <w:rPr>
          <w:sz w:val="20"/>
          <w:lang w:val="ru-RU"/>
        </w:rPr>
        <w:t>ов</w:t>
      </w:r>
      <w:r w:rsidRPr="008348F9">
        <w:rPr>
          <w:sz w:val="20"/>
          <w:lang w:val="ru-RU"/>
        </w:rPr>
        <w:t xml:space="preserve"> Организации.</w:t>
      </w:r>
    </w:p>
    <w:p w:rsidR="00E161D9" w:rsidRPr="008348F9" w:rsidRDefault="00E161D9" w:rsidP="00E161D9">
      <w:pPr>
        <w:numPr>
          <w:ilvl w:val="0"/>
          <w:numId w:val="117"/>
        </w:numPr>
        <w:spacing w:after="120"/>
        <w:ind w:left="357" w:hanging="357"/>
        <w:jc w:val="both"/>
        <w:rPr>
          <w:sz w:val="20"/>
          <w:lang w:val="ru-RU"/>
        </w:rPr>
      </w:pPr>
      <w:r>
        <w:rPr>
          <w:sz w:val="20"/>
          <w:lang w:val="ru-RU"/>
        </w:rPr>
        <w:t xml:space="preserve">Достигнут </w:t>
      </w:r>
      <w:r w:rsidRPr="008348F9">
        <w:rPr>
          <w:sz w:val="20"/>
          <w:lang w:val="ru-RU"/>
        </w:rPr>
        <w:t>значительный прогресс в укрепл</w:t>
      </w:r>
      <w:r>
        <w:rPr>
          <w:sz w:val="20"/>
          <w:lang w:val="ru-RU"/>
        </w:rPr>
        <w:t xml:space="preserve">ении </w:t>
      </w:r>
      <w:r w:rsidRPr="00EE1FC3">
        <w:rPr>
          <w:sz w:val="20"/>
          <w:lang w:val="ru-RU"/>
        </w:rPr>
        <w:t>систем</w:t>
      </w:r>
      <w:r>
        <w:rPr>
          <w:sz w:val="20"/>
          <w:lang w:val="ru-RU"/>
        </w:rPr>
        <w:t>ы</w:t>
      </w:r>
      <w:r w:rsidRPr="008348F9">
        <w:rPr>
          <w:sz w:val="20"/>
          <w:lang w:val="ru-RU"/>
        </w:rPr>
        <w:t xml:space="preserve"> </w:t>
      </w:r>
      <w:r>
        <w:rPr>
          <w:sz w:val="20"/>
          <w:lang w:val="ru-RU"/>
        </w:rPr>
        <w:t xml:space="preserve">внутреннего контроля </w:t>
      </w:r>
      <w:r w:rsidRPr="008348F9">
        <w:rPr>
          <w:sz w:val="20"/>
          <w:lang w:val="ru-RU"/>
        </w:rPr>
        <w:t>ВОИС</w:t>
      </w:r>
      <w:r>
        <w:rPr>
          <w:sz w:val="20"/>
          <w:lang w:val="ru-RU"/>
        </w:rPr>
        <w:t xml:space="preserve">. </w:t>
      </w:r>
      <w:r w:rsidRPr="00EE1FC3">
        <w:rPr>
          <w:sz w:val="20"/>
          <w:lang w:val="ru-RU"/>
        </w:rPr>
        <w:t>В</w:t>
      </w:r>
      <w:r>
        <w:rPr>
          <w:sz w:val="20"/>
          <w:lang w:val="ru-RU"/>
        </w:rPr>
        <w:t> </w:t>
      </w:r>
      <w:r w:rsidRPr="00EE1FC3">
        <w:rPr>
          <w:sz w:val="20"/>
          <w:lang w:val="ru-RU"/>
        </w:rPr>
        <w:t>настоящее время</w:t>
      </w:r>
      <w:r>
        <w:rPr>
          <w:sz w:val="20"/>
          <w:lang w:val="ru-RU"/>
        </w:rPr>
        <w:t xml:space="preserve"> по </w:t>
      </w:r>
      <w:r w:rsidRPr="008348F9">
        <w:rPr>
          <w:sz w:val="20"/>
          <w:lang w:val="ru-RU"/>
        </w:rPr>
        <w:t>39</w:t>
      </w:r>
      <w:r>
        <w:rPr>
          <w:sz w:val="20"/>
          <w:lang w:val="ru-RU"/>
        </w:rPr>
        <w:t xml:space="preserve"> </w:t>
      </w:r>
      <w:r w:rsidRPr="00EE1FC3">
        <w:rPr>
          <w:sz w:val="20"/>
          <w:lang w:val="ru-RU"/>
        </w:rPr>
        <w:t>контрол</w:t>
      </w:r>
      <w:r>
        <w:rPr>
          <w:sz w:val="20"/>
          <w:lang w:val="ru-RU"/>
        </w:rPr>
        <w:t xml:space="preserve">ьным </w:t>
      </w:r>
      <w:r w:rsidRPr="00EE1FC3">
        <w:rPr>
          <w:snapToGrid w:val="0"/>
          <w:sz w:val="20"/>
          <w:lang w:val="ru-RU"/>
        </w:rPr>
        <w:t>показател</w:t>
      </w:r>
      <w:r>
        <w:rPr>
          <w:sz w:val="20"/>
          <w:lang w:val="ru-RU"/>
        </w:rPr>
        <w:t xml:space="preserve">ям уровня </w:t>
      </w:r>
      <w:r w:rsidRPr="00EE1FC3">
        <w:rPr>
          <w:sz w:val="20"/>
          <w:lang w:val="ru-RU"/>
        </w:rPr>
        <w:t>организаци</w:t>
      </w:r>
      <w:r>
        <w:rPr>
          <w:sz w:val="20"/>
          <w:lang w:val="ru-RU"/>
        </w:rPr>
        <w:t xml:space="preserve">и </w:t>
      </w:r>
      <w:r w:rsidRPr="008348F9">
        <w:rPr>
          <w:sz w:val="20"/>
          <w:lang w:val="ru-RU"/>
        </w:rPr>
        <w:t>(</w:t>
      </w:r>
      <w:r w:rsidRPr="00F81BA9">
        <w:rPr>
          <w:sz w:val="20"/>
        </w:rPr>
        <w:t>ELCs</w:t>
      </w:r>
      <w:r w:rsidRPr="008348F9">
        <w:rPr>
          <w:sz w:val="20"/>
          <w:lang w:val="ru-RU"/>
        </w:rPr>
        <w:t>)</w:t>
      </w:r>
      <w:r>
        <w:rPr>
          <w:sz w:val="20"/>
          <w:lang w:val="ru-RU"/>
        </w:rPr>
        <w:t xml:space="preserve"> применяется систематическая практика </w:t>
      </w:r>
      <w:r w:rsidRPr="008348F9">
        <w:rPr>
          <w:sz w:val="20"/>
          <w:lang w:val="ru-RU"/>
        </w:rPr>
        <w:t>самооценк</w:t>
      </w:r>
      <w:r>
        <w:rPr>
          <w:sz w:val="20"/>
          <w:lang w:val="ru-RU"/>
        </w:rPr>
        <w:t xml:space="preserve">и, что позволяет оценивать </w:t>
      </w:r>
      <w:r w:rsidRPr="008348F9">
        <w:rPr>
          <w:sz w:val="20"/>
          <w:lang w:val="ru-RU"/>
        </w:rPr>
        <w:t>эффективн</w:t>
      </w:r>
      <w:r>
        <w:rPr>
          <w:sz w:val="20"/>
          <w:lang w:val="ru-RU"/>
        </w:rPr>
        <w:t xml:space="preserve">ость </w:t>
      </w:r>
      <w:r w:rsidRPr="008348F9">
        <w:rPr>
          <w:sz w:val="20"/>
          <w:lang w:val="ru-RU"/>
        </w:rPr>
        <w:t>и зрелост</w:t>
      </w:r>
      <w:r>
        <w:rPr>
          <w:sz w:val="20"/>
          <w:lang w:val="ru-RU"/>
        </w:rPr>
        <w:t xml:space="preserve">ь </w:t>
      </w:r>
      <w:r w:rsidRPr="008348F9">
        <w:rPr>
          <w:sz w:val="20"/>
          <w:lang w:val="ru-RU"/>
        </w:rPr>
        <w:t>контрол</w:t>
      </w:r>
      <w:r>
        <w:rPr>
          <w:sz w:val="20"/>
          <w:lang w:val="ru-RU"/>
        </w:rPr>
        <w:t xml:space="preserve">ьных </w:t>
      </w:r>
      <w:r w:rsidRPr="00EE1FC3">
        <w:rPr>
          <w:sz w:val="20"/>
          <w:lang w:val="ru-RU"/>
        </w:rPr>
        <w:t>мероприяти</w:t>
      </w:r>
      <w:r>
        <w:rPr>
          <w:sz w:val="20"/>
          <w:lang w:val="ru-RU"/>
        </w:rPr>
        <w:t>й</w:t>
      </w:r>
      <w:r w:rsidRPr="008348F9">
        <w:rPr>
          <w:sz w:val="20"/>
          <w:lang w:val="ru-RU"/>
        </w:rPr>
        <w:t xml:space="preserve">. </w:t>
      </w:r>
      <w:r w:rsidRPr="00EE1FC3">
        <w:rPr>
          <w:snapToGrid w:val="0"/>
          <w:sz w:val="20"/>
          <w:lang w:val="ru-RU"/>
        </w:rPr>
        <w:t>Данн</w:t>
      </w:r>
      <w:r>
        <w:rPr>
          <w:sz w:val="20"/>
          <w:lang w:val="ru-RU"/>
        </w:rPr>
        <w:t xml:space="preserve">ая </w:t>
      </w:r>
      <w:r w:rsidRPr="00EE1FC3">
        <w:rPr>
          <w:sz w:val="20"/>
          <w:lang w:val="ru-RU"/>
        </w:rPr>
        <w:t>систем</w:t>
      </w:r>
      <w:r>
        <w:rPr>
          <w:sz w:val="20"/>
          <w:lang w:val="ru-RU"/>
        </w:rPr>
        <w:t>а служит основой принятия Заявлений</w:t>
      </w:r>
      <w:r w:rsidRPr="00EE1FC3">
        <w:rPr>
          <w:sz w:val="20"/>
          <w:lang w:val="ru-RU"/>
        </w:rPr>
        <w:t xml:space="preserve"> руководства</w:t>
      </w:r>
      <w:r>
        <w:rPr>
          <w:sz w:val="20"/>
          <w:lang w:val="ru-RU"/>
        </w:rPr>
        <w:t xml:space="preserve">, подписываемых членами высшего </w:t>
      </w:r>
      <w:r w:rsidRPr="00EE1FC3">
        <w:rPr>
          <w:sz w:val="20"/>
          <w:lang w:val="ru-RU"/>
        </w:rPr>
        <w:t>руководст</w:t>
      </w:r>
      <w:r>
        <w:rPr>
          <w:sz w:val="20"/>
          <w:lang w:val="ru-RU"/>
        </w:rPr>
        <w:t xml:space="preserve">ва </w:t>
      </w:r>
      <w:r w:rsidRPr="00EE1FC3">
        <w:rPr>
          <w:sz w:val="20"/>
          <w:lang w:val="ru-RU"/>
        </w:rPr>
        <w:t>Организаци</w:t>
      </w:r>
      <w:r>
        <w:rPr>
          <w:sz w:val="20"/>
          <w:lang w:val="ru-RU"/>
        </w:rPr>
        <w:t xml:space="preserve">и, основанных на прочной фактологической базе и составляющих один из </w:t>
      </w:r>
      <w:r w:rsidRPr="00EE1FC3">
        <w:rPr>
          <w:sz w:val="20"/>
          <w:lang w:val="ru-RU"/>
        </w:rPr>
        <w:t>элемент</w:t>
      </w:r>
      <w:r>
        <w:rPr>
          <w:sz w:val="20"/>
          <w:lang w:val="ru-RU"/>
        </w:rPr>
        <w:t xml:space="preserve">ов </w:t>
      </w:r>
      <w:r w:rsidRPr="008348F9">
        <w:rPr>
          <w:sz w:val="20"/>
          <w:lang w:val="ru-RU"/>
        </w:rPr>
        <w:t>ежегодн</w:t>
      </w:r>
      <w:r>
        <w:rPr>
          <w:sz w:val="20"/>
          <w:lang w:val="ru-RU"/>
        </w:rPr>
        <w:t>ого</w:t>
      </w:r>
      <w:r w:rsidRPr="008348F9">
        <w:rPr>
          <w:sz w:val="20"/>
          <w:lang w:val="ru-RU"/>
        </w:rPr>
        <w:t xml:space="preserve"> </w:t>
      </w:r>
      <w:r w:rsidRPr="00EE1FC3">
        <w:rPr>
          <w:sz w:val="20"/>
          <w:lang w:val="ru-RU"/>
        </w:rPr>
        <w:t>процесс</w:t>
      </w:r>
      <w:r>
        <w:rPr>
          <w:sz w:val="20"/>
          <w:lang w:val="ru-RU"/>
        </w:rPr>
        <w:t>а закрытия финансового года</w:t>
      </w:r>
      <w:r w:rsidRPr="008348F9">
        <w:rPr>
          <w:sz w:val="20"/>
          <w:lang w:val="ru-RU"/>
        </w:rPr>
        <w:t xml:space="preserve">. </w:t>
      </w:r>
    </w:p>
    <w:p w:rsidR="00E161D9" w:rsidRPr="008348F9" w:rsidRDefault="00E161D9" w:rsidP="00E161D9">
      <w:pPr>
        <w:numPr>
          <w:ilvl w:val="0"/>
          <w:numId w:val="117"/>
        </w:numPr>
        <w:spacing w:after="120"/>
        <w:ind w:left="357" w:hanging="357"/>
        <w:jc w:val="both"/>
        <w:rPr>
          <w:sz w:val="20"/>
          <w:lang w:val="ru-RU"/>
        </w:rPr>
      </w:pPr>
      <w:r w:rsidRPr="008348F9">
        <w:rPr>
          <w:sz w:val="20"/>
          <w:lang w:val="ru-RU"/>
        </w:rPr>
        <w:t>В 2016</w:t>
      </w:r>
      <w:r>
        <w:rPr>
          <w:sz w:val="20"/>
          <w:lang w:val="ru-RU"/>
        </w:rPr>
        <w:t xml:space="preserve"> г., для повышения </w:t>
      </w:r>
      <w:r w:rsidRPr="00E128B4">
        <w:rPr>
          <w:sz w:val="20"/>
          <w:lang w:val="ru-RU"/>
        </w:rPr>
        <w:t>операци</w:t>
      </w:r>
      <w:r>
        <w:rPr>
          <w:sz w:val="20"/>
          <w:lang w:val="ru-RU"/>
        </w:rPr>
        <w:t xml:space="preserve">онной </w:t>
      </w:r>
      <w:r w:rsidRPr="008348F9">
        <w:rPr>
          <w:sz w:val="20"/>
          <w:lang w:val="ru-RU"/>
        </w:rPr>
        <w:t>гибкост</w:t>
      </w:r>
      <w:r>
        <w:rPr>
          <w:sz w:val="20"/>
          <w:lang w:val="ru-RU"/>
        </w:rPr>
        <w:t xml:space="preserve">и и уровня </w:t>
      </w:r>
      <w:r w:rsidRPr="00EE1FC3">
        <w:rPr>
          <w:sz w:val="20"/>
          <w:lang w:val="ru-RU"/>
        </w:rPr>
        <w:t>обслуживани</w:t>
      </w:r>
      <w:r>
        <w:rPr>
          <w:sz w:val="20"/>
          <w:lang w:val="ru-RU"/>
        </w:rPr>
        <w:t>я клиентов</w:t>
      </w:r>
      <w:r w:rsidRPr="008348F9">
        <w:rPr>
          <w:sz w:val="20"/>
          <w:lang w:val="ru-RU"/>
        </w:rPr>
        <w:t>:  (</w:t>
      </w:r>
      <w:r w:rsidRPr="00F81BA9">
        <w:rPr>
          <w:sz w:val="20"/>
        </w:rPr>
        <w:t>i</w:t>
      </w:r>
      <w:r w:rsidRPr="008348F9">
        <w:rPr>
          <w:sz w:val="20"/>
          <w:lang w:val="ru-RU"/>
        </w:rPr>
        <w:t xml:space="preserve">) </w:t>
      </w:r>
      <w:r>
        <w:rPr>
          <w:sz w:val="20"/>
          <w:lang w:val="ru-RU"/>
        </w:rPr>
        <w:t>был реализован динамический конвертер валют</w:t>
      </w:r>
      <w:r w:rsidRPr="008348F9">
        <w:rPr>
          <w:sz w:val="20"/>
          <w:lang w:val="ru-RU"/>
        </w:rPr>
        <w:t xml:space="preserve"> (</w:t>
      </w:r>
      <w:r w:rsidRPr="00F81BA9">
        <w:rPr>
          <w:sz w:val="20"/>
        </w:rPr>
        <w:t>DCC</w:t>
      </w:r>
      <w:r>
        <w:rPr>
          <w:sz w:val="20"/>
          <w:lang w:val="ru-RU"/>
        </w:rPr>
        <w:t>)</w:t>
      </w:r>
      <w:r w:rsidRPr="008348F9">
        <w:rPr>
          <w:sz w:val="20"/>
          <w:lang w:val="ru-RU"/>
        </w:rPr>
        <w:t xml:space="preserve">, </w:t>
      </w:r>
      <w:r>
        <w:rPr>
          <w:sz w:val="20"/>
          <w:lang w:val="ru-RU"/>
        </w:rPr>
        <w:t xml:space="preserve">позволивший сократить маржу по </w:t>
      </w:r>
      <w:r w:rsidRPr="008348F9">
        <w:rPr>
          <w:sz w:val="20"/>
          <w:lang w:val="ru-RU"/>
        </w:rPr>
        <w:lastRenderedPageBreak/>
        <w:t>кредит</w:t>
      </w:r>
      <w:r>
        <w:rPr>
          <w:sz w:val="20"/>
          <w:lang w:val="ru-RU"/>
        </w:rPr>
        <w:t xml:space="preserve">ным картам с </w:t>
      </w:r>
      <w:r w:rsidRPr="008348F9">
        <w:rPr>
          <w:sz w:val="20"/>
          <w:lang w:val="ru-RU"/>
        </w:rPr>
        <w:t>2</w:t>
      </w:r>
      <w:r>
        <w:rPr>
          <w:sz w:val="20"/>
          <w:lang w:val="ru-RU"/>
        </w:rPr>
        <w:t>,</w:t>
      </w:r>
      <w:r w:rsidRPr="008348F9">
        <w:rPr>
          <w:sz w:val="20"/>
          <w:lang w:val="ru-RU"/>
        </w:rPr>
        <w:t xml:space="preserve">2 процентов </w:t>
      </w:r>
      <w:r>
        <w:rPr>
          <w:sz w:val="20"/>
          <w:lang w:val="ru-RU"/>
        </w:rPr>
        <w:t xml:space="preserve">до </w:t>
      </w:r>
      <w:r w:rsidRPr="008348F9">
        <w:rPr>
          <w:sz w:val="20"/>
          <w:lang w:val="ru-RU"/>
        </w:rPr>
        <w:t>1</w:t>
      </w:r>
      <w:r>
        <w:rPr>
          <w:sz w:val="20"/>
          <w:lang w:val="ru-RU"/>
        </w:rPr>
        <w:t>,</w:t>
      </w:r>
      <w:r w:rsidRPr="008348F9">
        <w:rPr>
          <w:sz w:val="20"/>
          <w:lang w:val="ru-RU"/>
        </w:rPr>
        <w:t xml:space="preserve">4 процентов, </w:t>
      </w:r>
      <w:r>
        <w:rPr>
          <w:sz w:val="20"/>
          <w:lang w:val="ru-RU"/>
        </w:rPr>
        <w:t xml:space="preserve">понизить суммы банковских сборов </w:t>
      </w:r>
      <w:r w:rsidRPr="008348F9">
        <w:rPr>
          <w:sz w:val="20"/>
          <w:lang w:val="ru-RU"/>
        </w:rPr>
        <w:t xml:space="preserve">и </w:t>
      </w:r>
      <w:r>
        <w:rPr>
          <w:sz w:val="20"/>
          <w:lang w:val="ru-RU"/>
        </w:rPr>
        <w:t xml:space="preserve">дать клиентам более широкий выбор </w:t>
      </w:r>
      <w:r w:rsidRPr="00EE1FC3">
        <w:rPr>
          <w:snapToGrid w:val="0"/>
          <w:sz w:val="20"/>
          <w:lang w:val="ru-RU"/>
        </w:rPr>
        <w:t>альтернатив</w:t>
      </w:r>
      <w:r w:rsidRPr="008348F9">
        <w:rPr>
          <w:sz w:val="20"/>
          <w:lang w:val="ru-RU"/>
        </w:rPr>
        <w:t>;  (</w:t>
      </w:r>
      <w:r w:rsidRPr="00F81BA9">
        <w:rPr>
          <w:sz w:val="20"/>
        </w:rPr>
        <w:t>ii</w:t>
      </w:r>
      <w:r w:rsidRPr="008348F9">
        <w:rPr>
          <w:sz w:val="20"/>
          <w:lang w:val="ru-RU"/>
        </w:rPr>
        <w:t xml:space="preserve">) платформа </w:t>
      </w:r>
      <w:r w:rsidRPr="00F81BA9">
        <w:rPr>
          <w:sz w:val="20"/>
        </w:rPr>
        <w:t>e</w:t>
      </w:r>
      <w:r w:rsidRPr="008348F9">
        <w:rPr>
          <w:sz w:val="20"/>
          <w:lang w:val="ru-RU"/>
        </w:rPr>
        <w:t>-</w:t>
      </w:r>
      <w:r w:rsidRPr="00F81BA9">
        <w:rPr>
          <w:sz w:val="20"/>
        </w:rPr>
        <w:t>Pay</w:t>
      </w:r>
      <w:r w:rsidRPr="008348F9">
        <w:rPr>
          <w:sz w:val="20"/>
          <w:lang w:val="ru-RU"/>
        </w:rPr>
        <w:t xml:space="preserve"> </w:t>
      </w:r>
      <w:r>
        <w:rPr>
          <w:sz w:val="20"/>
          <w:lang w:val="ru-RU"/>
        </w:rPr>
        <w:t xml:space="preserve">была </w:t>
      </w:r>
      <w:r w:rsidRPr="00A738C4">
        <w:rPr>
          <w:sz w:val="20"/>
          <w:lang w:val="ru-RU"/>
        </w:rPr>
        <w:t>распространен</w:t>
      </w:r>
      <w:r>
        <w:rPr>
          <w:sz w:val="20"/>
          <w:lang w:val="ru-RU"/>
        </w:rPr>
        <w:t xml:space="preserve">а на </w:t>
      </w:r>
      <w:r w:rsidRPr="00A738C4">
        <w:rPr>
          <w:sz w:val="20"/>
          <w:lang w:val="ru-RU"/>
        </w:rPr>
        <w:t>деятельност</w:t>
      </w:r>
      <w:r>
        <w:rPr>
          <w:sz w:val="20"/>
          <w:lang w:val="ru-RU"/>
        </w:rPr>
        <w:t xml:space="preserve">ь </w:t>
      </w:r>
      <w:r w:rsidRPr="008348F9">
        <w:rPr>
          <w:sz w:val="20"/>
          <w:lang w:val="ru-RU"/>
        </w:rPr>
        <w:t>Центр</w:t>
      </w:r>
      <w:r>
        <w:rPr>
          <w:sz w:val="20"/>
          <w:lang w:val="ru-RU"/>
        </w:rPr>
        <w:t xml:space="preserve">а </w:t>
      </w:r>
      <w:r w:rsidRPr="008348F9">
        <w:rPr>
          <w:sz w:val="20"/>
          <w:lang w:val="ru-RU"/>
        </w:rPr>
        <w:t xml:space="preserve">ВОИС </w:t>
      </w:r>
      <w:r>
        <w:rPr>
          <w:sz w:val="20"/>
          <w:lang w:val="ru-RU"/>
        </w:rPr>
        <w:t>по арбитражу и посредничеству</w:t>
      </w:r>
      <w:r w:rsidRPr="008348F9">
        <w:rPr>
          <w:sz w:val="20"/>
          <w:lang w:val="ru-RU"/>
        </w:rPr>
        <w:t>;  и (</w:t>
      </w:r>
      <w:r w:rsidRPr="00F81BA9">
        <w:rPr>
          <w:sz w:val="20"/>
        </w:rPr>
        <w:t>iii</w:t>
      </w:r>
      <w:r w:rsidRPr="008348F9">
        <w:rPr>
          <w:sz w:val="20"/>
          <w:lang w:val="ru-RU"/>
        </w:rPr>
        <w:t xml:space="preserve">) </w:t>
      </w:r>
      <w:r>
        <w:rPr>
          <w:sz w:val="20"/>
          <w:lang w:val="ru-RU"/>
        </w:rPr>
        <w:t>была усовершенствована</w:t>
      </w:r>
      <w:r w:rsidRPr="008348F9">
        <w:rPr>
          <w:sz w:val="20"/>
          <w:lang w:val="ru-RU"/>
        </w:rPr>
        <w:t xml:space="preserve"> </w:t>
      </w:r>
      <w:r>
        <w:rPr>
          <w:sz w:val="20"/>
          <w:lang w:val="ru-RU"/>
        </w:rPr>
        <w:t xml:space="preserve">действующая </w:t>
      </w:r>
      <w:r w:rsidRPr="008348F9">
        <w:rPr>
          <w:sz w:val="20"/>
          <w:lang w:val="ru-RU"/>
        </w:rPr>
        <w:t>система</w:t>
      </w:r>
      <w:r>
        <w:rPr>
          <w:sz w:val="20"/>
          <w:lang w:val="ru-RU"/>
        </w:rPr>
        <w:t xml:space="preserve"> </w:t>
      </w:r>
      <w:r w:rsidRPr="00A738C4">
        <w:rPr>
          <w:sz w:val="20"/>
          <w:lang w:val="ru-RU"/>
        </w:rPr>
        <w:t>клиент</w:t>
      </w:r>
      <w:r>
        <w:rPr>
          <w:sz w:val="20"/>
          <w:lang w:val="ru-RU"/>
        </w:rPr>
        <w:t xml:space="preserve">ских </w:t>
      </w:r>
      <w:r w:rsidRPr="00A738C4">
        <w:rPr>
          <w:sz w:val="20"/>
          <w:lang w:val="ru-RU"/>
        </w:rPr>
        <w:t>счет</w:t>
      </w:r>
      <w:r>
        <w:rPr>
          <w:sz w:val="20"/>
          <w:lang w:val="ru-RU"/>
        </w:rPr>
        <w:t>ов, которая теперь позволяет клиентам</w:t>
      </w:r>
      <w:r w:rsidRPr="008348F9">
        <w:rPr>
          <w:sz w:val="20"/>
          <w:lang w:val="ru-RU"/>
        </w:rPr>
        <w:t xml:space="preserve"> </w:t>
      </w:r>
      <w:r>
        <w:rPr>
          <w:sz w:val="20"/>
          <w:lang w:val="ru-RU"/>
        </w:rPr>
        <w:t xml:space="preserve">использовать более оптимальные </w:t>
      </w:r>
      <w:r w:rsidRPr="00A738C4">
        <w:rPr>
          <w:sz w:val="20"/>
          <w:lang w:val="ru-RU"/>
        </w:rPr>
        <w:t>вариант</w:t>
      </w:r>
      <w:r>
        <w:rPr>
          <w:sz w:val="20"/>
          <w:lang w:val="ru-RU"/>
        </w:rPr>
        <w:t xml:space="preserve">ы </w:t>
      </w:r>
      <w:r w:rsidRPr="00A738C4">
        <w:rPr>
          <w:sz w:val="20"/>
          <w:lang w:val="ru-RU"/>
        </w:rPr>
        <w:t>расчет</w:t>
      </w:r>
      <w:r>
        <w:rPr>
          <w:sz w:val="20"/>
          <w:lang w:val="ru-RU"/>
        </w:rPr>
        <w:t xml:space="preserve">ов </w:t>
      </w:r>
      <w:r w:rsidRPr="008348F9">
        <w:rPr>
          <w:sz w:val="20"/>
          <w:lang w:val="ru-RU"/>
        </w:rPr>
        <w:t xml:space="preserve">и </w:t>
      </w:r>
      <w:r>
        <w:rPr>
          <w:sz w:val="20"/>
          <w:lang w:val="ru-RU"/>
        </w:rPr>
        <w:t xml:space="preserve">облегчает </w:t>
      </w:r>
      <w:r w:rsidRPr="00A738C4">
        <w:rPr>
          <w:sz w:val="20"/>
          <w:lang w:val="ru-RU"/>
        </w:rPr>
        <w:t>процедур</w:t>
      </w:r>
      <w:r>
        <w:rPr>
          <w:sz w:val="20"/>
          <w:lang w:val="ru-RU"/>
        </w:rPr>
        <w:t xml:space="preserve">ы открытия </w:t>
      </w:r>
      <w:r w:rsidRPr="008348F9">
        <w:rPr>
          <w:sz w:val="20"/>
          <w:lang w:val="ru-RU"/>
        </w:rPr>
        <w:t xml:space="preserve">и </w:t>
      </w:r>
      <w:r>
        <w:rPr>
          <w:sz w:val="20"/>
          <w:lang w:val="ru-RU"/>
        </w:rPr>
        <w:t xml:space="preserve">ведения </w:t>
      </w:r>
      <w:r w:rsidRPr="00A738C4">
        <w:rPr>
          <w:sz w:val="20"/>
          <w:lang w:val="ru-RU"/>
        </w:rPr>
        <w:t>счет</w:t>
      </w:r>
      <w:r>
        <w:rPr>
          <w:sz w:val="20"/>
          <w:lang w:val="ru-RU"/>
        </w:rPr>
        <w:t>ов</w:t>
      </w:r>
      <w:r w:rsidRPr="008348F9">
        <w:rPr>
          <w:sz w:val="20"/>
          <w:lang w:val="ru-RU"/>
        </w:rPr>
        <w:t xml:space="preserve">. </w:t>
      </w:r>
    </w:p>
    <w:p w:rsidR="00E161D9" w:rsidRPr="00A738C4" w:rsidRDefault="00E161D9" w:rsidP="00E161D9">
      <w:pPr>
        <w:numPr>
          <w:ilvl w:val="0"/>
          <w:numId w:val="117"/>
        </w:numPr>
        <w:spacing w:after="120"/>
        <w:ind w:left="357" w:hanging="357"/>
        <w:jc w:val="both"/>
        <w:rPr>
          <w:sz w:val="20"/>
          <w:lang w:val="ru-RU"/>
        </w:rPr>
      </w:pPr>
      <w:r>
        <w:rPr>
          <w:sz w:val="20"/>
          <w:lang w:val="ru-RU"/>
        </w:rPr>
        <w:t xml:space="preserve">Введена практика авансового погашения сумм </w:t>
      </w:r>
      <w:r w:rsidRPr="00E128B4">
        <w:rPr>
          <w:sz w:val="20"/>
          <w:lang w:val="ru-RU"/>
        </w:rPr>
        <w:t>задолженност</w:t>
      </w:r>
      <w:r>
        <w:rPr>
          <w:sz w:val="20"/>
          <w:lang w:val="ru-RU"/>
        </w:rPr>
        <w:t xml:space="preserve">и Кантональному банку Женевы </w:t>
      </w:r>
      <w:r w:rsidRPr="00E128B4">
        <w:rPr>
          <w:sz w:val="20"/>
          <w:lang w:val="ru-RU"/>
        </w:rPr>
        <w:t>за счет</w:t>
      </w:r>
      <w:r>
        <w:rPr>
          <w:sz w:val="20"/>
          <w:lang w:val="ru-RU"/>
        </w:rPr>
        <w:t xml:space="preserve"> остатков на основных кассовых </w:t>
      </w:r>
      <w:r w:rsidRPr="00A738C4">
        <w:rPr>
          <w:sz w:val="20"/>
          <w:lang w:val="ru-RU"/>
        </w:rPr>
        <w:t>счет</w:t>
      </w:r>
      <w:r>
        <w:rPr>
          <w:sz w:val="20"/>
          <w:lang w:val="ru-RU"/>
        </w:rPr>
        <w:t>ах</w:t>
      </w:r>
      <w:r w:rsidRPr="00A738C4">
        <w:rPr>
          <w:sz w:val="20"/>
          <w:lang w:val="ru-RU"/>
        </w:rPr>
        <w:t xml:space="preserve">, </w:t>
      </w:r>
      <w:r>
        <w:rPr>
          <w:sz w:val="20"/>
          <w:lang w:val="ru-RU"/>
        </w:rPr>
        <w:t xml:space="preserve">что позволило сэкономить </w:t>
      </w:r>
      <w:r w:rsidRPr="00A738C4">
        <w:rPr>
          <w:sz w:val="20"/>
          <w:lang w:val="ru-RU"/>
        </w:rPr>
        <w:t>0</w:t>
      </w:r>
      <w:r>
        <w:rPr>
          <w:sz w:val="20"/>
          <w:lang w:val="ru-RU"/>
        </w:rPr>
        <w:t>,</w:t>
      </w:r>
      <w:r w:rsidRPr="00A738C4">
        <w:rPr>
          <w:sz w:val="20"/>
          <w:lang w:val="ru-RU"/>
        </w:rPr>
        <w:t xml:space="preserve">3 млн. шв. франков </w:t>
      </w:r>
      <w:r>
        <w:rPr>
          <w:sz w:val="20"/>
          <w:lang w:val="ru-RU"/>
        </w:rPr>
        <w:t xml:space="preserve">за </w:t>
      </w:r>
      <w:r w:rsidRPr="00A738C4">
        <w:rPr>
          <w:sz w:val="20"/>
          <w:lang w:val="ru-RU"/>
        </w:rPr>
        <w:t>счет</w:t>
      </w:r>
      <w:r>
        <w:rPr>
          <w:sz w:val="20"/>
          <w:lang w:val="ru-RU"/>
        </w:rPr>
        <w:t xml:space="preserve"> сокращения </w:t>
      </w:r>
      <w:r w:rsidRPr="00A738C4">
        <w:rPr>
          <w:sz w:val="20"/>
          <w:lang w:val="ru-RU"/>
        </w:rPr>
        <w:t>банковск</w:t>
      </w:r>
      <w:r>
        <w:rPr>
          <w:sz w:val="20"/>
          <w:lang w:val="ru-RU"/>
        </w:rPr>
        <w:t xml:space="preserve">их расходов. </w:t>
      </w:r>
      <w:r w:rsidRPr="00A738C4">
        <w:rPr>
          <w:sz w:val="20"/>
          <w:lang w:val="ru-RU"/>
        </w:rPr>
        <w:t>Расширени</w:t>
      </w:r>
      <w:r>
        <w:rPr>
          <w:sz w:val="20"/>
          <w:lang w:val="ru-RU"/>
        </w:rPr>
        <w:t>е круга инвестиционных</w:t>
      </w:r>
      <w:r w:rsidRPr="00A738C4">
        <w:rPr>
          <w:sz w:val="20"/>
          <w:lang w:val="ru-RU"/>
        </w:rPr>
        <w:t xml:space="preserve"> </w:t>
      </w:r>
      <w:r>
        <w:rPr>
          <w:sz w:val="20"/>
          <w:lang w:val="ru-RU"/>
        </w:rPr>
        <w:t xml:space="preserve">контрагентов на </w:t>
      </w:r>
      <w:r w:rsidRPr="00A738C4">
        <w:rPr>
          <w:sz w:val="20"/>
          <w:lang w:val="ru-RU"/>
        </w:rPr>
        <w:t xml:space="preserve">33 </w:t>
      </w:r>
      <w:r>
        <w:rPr>
          <w:sz w:val="20"/>
          <w:lang w:val="ru-RU"/>
        </w:rPr>
        <w:t xml:space="preserve">процента </w:t>
      </w:r>
      <w:r w:rsidRPr="00E128B4">
        <w:rPr>
          <w:sz w:val="20"/>
          <w:lang w:val="ru-RU"/>
        </w:rPr>
        <w:t>в течение</w:t>
      </w:r>
      <w:r w:rsidRPr="00A738C4">
        <w:rPr>
          <w:sz w:val="20"/>
          <w:lang w:val="ru-RU"/>
        </w:rPr>
        <w:t xml:space="preserve"> 2016</w:t>
      </w:r>
      <w:r>
        <w:rPr>
          <w:sz w:val="20"/>
          <w:lang w:val="ru-RU"/>
        </w:rPr>
        <w:t> г., с добавлением к нему новых банков</w:t>
      </w:r>
      <w:r w:rsidRPr="00A738C4">
        <w:rPr>
          <w:sz w:val="20"/>
          <w:lang w:val="ru-RU"/>
        </w:rPr>
        <w:t xml:space="preserve"> («</w:t>
      </w:r>
      <w:r w:rsidRPr="00F81BA9">
        <w:rPr>
          <w:sz w:val="20"/>
        </w:rPr>
        <w:t>Barclays</w:t>
      </w:r>
      <w:r w:rsidRPr="00A738C4">
        <w:rPr>
          <w:sz w:val="20"/>
          <w:lang w:val="ru-RU"/>
        </w:rPr>
        <w:t xml:space="preserve"> </w:t>
      </w:r>
      <w:r w:rsidRPr="00F81BA9">
        <w:rPr>
          <w:sz w:val="20"/>
        </w:rPr>
        <w:t>Bank</w:t>
      </w:r>
      <w:r w:rsidRPr="00A738C4">
        <w:rPr>
          <w:sz w:val="20"/>
          <w:lang w:val="ru-RU"/>
        </w:rPr>
        <w:t xml:space="preserve"> </w:t>
      </w:r>
      <w:r w:rsidRPr="00F81BA9">
        <w:rPr>
          <w:sz w:val="20"/>
        </w:rPr>
        <w:t>PLC</w:t>
      </w:r>
      <w:r w:rsidRPr="00A738C4">
        <w:rPr>
          <w:sz w:val="20"/>
          <w:lang w:val="ru-RU"/>
        </w:rPr>
        <w:t>», «</w:t>
      </w:r>
      <w:r w:rsidRPr="00A738C4">
        <w:rPr>
          <w:sz w:val="20"/>
        </w:rPr>
        <w:t>Credit</w:t>
      </w:r>
      <w:r w:rsidRPr="00A738C4">
        <w:rPr>
          <w:sz w:val="20"/>
          <w:lang w:val="ru-RU"/>
        </w:rPr>
        <w:t xml:space="preserve"> </w:t>
      </w:r>
      <w:r w:rsidRPr="00A738C4">
        <w:rPr>
          <w:sz w:val="20"/>
        </w:rPr>
        <w:t>Mutuel</w:t>
      </w:r>
      <w:r w:rsidRPr="00A738C4">
        <w:rPr>
          <w:sz w:val="20"/>
          <w:lang w:val="ru-RU"/>
        </w:rPr>
        <w:t xml:space="preserve">» </w:t>
      </w:r>
      <w:r>
        <w:rPr>
          <w:sz w:val="20"/>
          <w:lang w:val="ru-RU"/>
        </w:rPr>
        <w:t xml:space="preserve">и </w:t>
      </w:r>
      <w:r w:rsidRPr="00A738C4">
        <w:rPr>
          <w:sz w:val="20"/>
          <w:lang w:val="ru-RU"/>
        </w:rPr>
        <w:t>«</w:t>
      </w:r>
      <w:r w:rsidRPr="00F81BA9">
        <w:rPr>
          <w:sz w:val="20"/>
        </w:rPr>
        <w:t>Raiffeisen</w:t>
      </w:r>
      <w:r w:rsidRPr="00A738C4">
        <w:rPr>
          <w:sz w:val="20"/>
          <w:lang w:val="ru-RU"/>
        </w:rPr>
        <w:t>»)</w:t>
      </w:r>
      <w:r>
        <w:rPr>
          <w:sz w:val="20"/>
          <w:lang w:val="ru-RU"/>
        </w:rPr>
        <w:t xml:space="preserve">, отвечающих </w:t>
      </w:r>
      <w:r w:rsidRPr="00E128B4">
        <w:rPr>
          <w:sz w:val="20"/>
          <w:lang w:val="ru-RU"/>
        </w:rPr>
        <w:t>требовани</w:t>
      </w:r>
      <w:r>
        <w:rPr>
          <w:sz w:val="20"/>
          <w:lang w:val="ru-RU"/>
        </w:rPr>
        <w:t xml:space="preserve">ям </w:t>
      </w:r>
      <w:r w:rsidRPr="00A738C4">
        <w:rPr>
          <w:sz w:val="20"/>
          <w:lang w:val="ru-RU"/>
        </w:rPr>
        <w:t>ВОИС в отношении кредит</w:t>
      </w:r>
      <w:r>
        <w:rPr>
          <w:sz w:val="20"/>
          <w:lang w:val="ru-RU"/>
        </w:rPr>
        <w:t>ного</w:t>
      </w:r>
      <w:r w:rsidRPr="00A738C4">
        <w:rPr>
          <w:sz w:val="20"/>
          <w:lang w:val="ru-RU"/>
        </w:rPr>
        <w:t xml:space="preserve"> рейтинг</w:t>
      </w:r>
      <w:r>
        <w:rPr>
          <w:sz w:val="20"/>
          <w:lang w:val="ru-RU"/>
        </w:rPr>
        <w:t xml:space="preserve">а, позволило повысить </w:t>
      </w:r>
      <w:r w:rsidRPr="00A738C4">
        <w:rPr>
          <w:sz w:val="20"/>
          <w:lang w:val="ru-RU"/>
        </w:rPr>
        <w:t>безопасност</w:t>
      </w:r>
      <w:r>
        <w:rPr>
          <w:sz w:val="20"/>
          <w:lang w:val="ru-RU"/>
        </w:rPr>
        <w:t>ь</w:t>
      </w:r>
      <w:r w:rsidRPr="00A738C4">
        <w:rPr>
          <w:sz w:val="20"/>
          <w:lang w:val="ru-RU"/>
        </w:rPr>
        <w:t xml:space="preserve"> </w:t>
      </w:r>
      <w:r w:rsidRPr="00E128B4">
        <w:rPr>
          <w:sz w:val="20"/>
          <w:lang w:val="ru-RU"/>
        </w:rPr>
        <w:t>операци</w:t>
      </w:r>
      <w:r>
        <w:rPr>
          <w:sz w:val="20"/>
          <w:lang w:val="ru-RU"/>
        </w:rPr>
        <w:t xml:space="preserve">й </w:t>
      </w:r>
      <w:r w:rsidRPr="00A738C4">
        <w:rPr>
          <w:sz w:val="20"/>
          <w:lang w:val="ru-RU"/>
        </w:rPr>
        <w:t xml:space="preserve">и </w:t>
      </w:r>
      <w:r>
        <w:rPr>
          <w:sz w:val="20"/>
          <w:lang w:val="ru-RU"/>
        </w:rPr>
        <w:t xml:space="preserve">диверсифицировать </w:t>
      </w:r>
      <w:r w:rsidRPr="00A738C4">
        <w:rPr>
          <w:sz w:val="20"/>
          <w:lang w:val="ru-RU"/>
        </w:rPr>
        <w:t>риск</w:t>
      </w:r>
      <w:r>
        <w:rPr>
          <w:sz w:val="20"/>
          <w:lang w:val="ru-RU"/>
        </w:rPr>
        <w:t xml:space="preserve">и </w:t>
      </w:r>
      <w:r w:rsidRPr="00A738C4">
        <w:rPr>
          <w:sz w:val="20"/>
          <w:lang w:val="ru-RU"/>
        </w:rPr>
        <w:t>работ</w:t>
      </w:r>
      <w:r>
        <w:rPr>
          <w:sz w:val="20"/>
          <w:lang w:val="ru-RU"/>
        </w:rPr>
        <w:t xml:space="preserve">ы с </w:t>
      </w:r>
      <w:r w:rsidRPr="00A738C4">
        <w:rPr>
          <w:sz w:val="20"/>
          <w:lang w:val="ru-RU"/>
        </w:rPr>
        <w:t>операци</w:t>
      </w:r>
      <w:r>
        <w:rPr>
          <w:sz w:val="20"/>
          <w:lang w:val="ru-RU"/>
        </w:rPr>
        <w:t>онными кассовыми остатками.</w:t>
      </w:r>
    </w:p>
    <w:p w:rsidR="00E161D9" w:rsidRPr="000003D5" w:rsidRDefault="00E161D9" w:rsidP="00E161D9">
      <w:pPr>
        <w:numPr>
          <w:ilvl w:val="0"/>
          <w:numId w:val="117"/>
        </w:numPr>
        <w:spacing w:after="120"/>
        <w:ind w:left="357" w:hanging="357"/>
        <w:jc w:val="both"/>
        <w:rPr>
          <w:sz w:val="20"/>
          <w:lang w:val="ru-RU"/>
        </w:rPr>
      </w:pPr>
      <w:r>
        <w:rPr>
          <w:sz w:val="20"/>
          <w:lang w:val="ru-RU"/>
        </w:rPr>
        <w:t xml:space="preserve">После принятия </w:t>
      </w:r>
      <w:r w:rsidRPr="000003D5">
        <w:rPr>
          <w:sz w:val="20"/>
          <w:lang w:val="ru-RU"/>
        </w:rPr>
        <w:t xml:space="preserve">в </w:t>
      </w:r>
      <w:r>
        <w:rPr>
          <w:sz w:val="20"/>
          <w:lang w:val="ru-RU"/>
        </w:rPr>
        <w:t xml:space="preserve">конце </w:t>
      </w:r>
      <w:r w:rsidRPr="000003D5">
        <w:rPr>
          <w:sz w:val="20"/>
          <w:lang w:val="ru-RU"/>
        </w:rPr>
        <w:t>2015</w:t>
      </w:r>
      <w:r>
        <w:rPr>
          <w:sz w:val="20"/>
        </w:rPr>
        <w:t> </w:t>
      </w:r>
      <w:r w:rsidRPr="000003D5">
        <w:rPr>
          <w:sz w:val="20"/>
          <w:lang w:val="ru-RU"/>
        </w:rPr>
        <w:t xml:space="preserve">г. </w:t>
      </w:r>
      <w:r>
        <w:rPr>
          <w:sz w:val="20"/>
          <w:lang w:val="ru-RU"/>
        </w:rPr>
        <w:t>новой</w:t>
      </w:r>
      <w:r w:rsidRPr="000003D5">
        <w:rPr>
          <w:sz w:val="20"/>
          <w:lang w:val="ru-RU"/>
        </w:rPr>
        <w:t xml:space="preserve"> </w:t>
      </w:r>
      <w:r>
        <w:rPr>
          <w:sz w:val="20"/>
          <w:lang w:val="ru-RU"/>
        </w:rPr>
        <w:t>инвестиционной</w:t>
      </w:r>
      <w:r w:rsidRPr="000003D5">
        <w:rPr>
          <w:sz w:val="20"/>
          <w:lang w:val="ru-RU"/>
        </w:rPr>
        <w:t xml:space="preserve"> </w:t>
      </w:r>
      <w:r>
        <w:rPr>
          <w:sz w:val="20"/>
          <w:lang w:val="ru-RU"/>
        </w:rPr>
        <w:t xml:space="preserve">политики </w:t>
      </w:r>
      <w:r w:rsidRPr="000003D5">
        <w:rPr>
          <w:sz w:val="20"/>
          <w:lang w:val="ru-RU"/>
        </w:rPr>
        <w:t>в 2016</w:t>
      </w:r>
      <w:r>
        <w:rPr>
          <w:sz w:val="20"/>
        </w:rPr>
        <w:t> </w:t>
      </w:r>
      <w:r w:rsidRPr="000003D5">
        <w:rPr>
          <w:sz w:val="20"/>
          <w:lang w:val="ru-RU"/>
        </w:rPr>
        <w:t xml:space="preserve">г. </w:t>
      </w:r>
      <w:r>
        <w:rPr>
          <w:sz w:val="20"/>
          <w:lang w:val="ru-RU"/>
        </w:rPr>
        <w:t xml:space="preserve">была завершена </w:t>
      </w:r>
      <w:r w:rsidRPr="000003D5">
        <w:rPr>
          <w:sz w:val="20"/>
          <w:lang w:val="ru-RU"/>
        </w:rPr>
        <w:t>процедур</w:t>
      </w:r>
      <w:r>
        <w:rPr>
          <w:sz w:val="20"/>
          <w:lang w:val="ru-RU"/>
        </w:rPr>
        <w:t xml:space="preserve">а рассылки </w:t>
      </w:r>
      <w:r w:rsidRPr="000003D5">
        <w:rPr>
          <w:sz w:val="20"/>
          <w:lang w:val="ru-RU"/>
        </w:rPr>
        <w:t>запрос</w:t>
      </w:r>
      <w:r>
        <w:rPr>
          <w:sz w:val="20"/>
          <w:lang w:val="ru-RU"/>
        </w:rPr>
        <w:t>ов</w:t>
      </w:r>
      <w:r w:rsidRPr="000003D5">
        <w:rPr>
          <w:sz w:val="20"/>
          <w:lang w:val="ru-RU"/>
        </w:rPr>
        <w:t xml:space="preserve"> </w:t>
      </w:r>
      <w:r>
        <w:rPr>
          <w:sz w:val="20"/>
          <w:lang w:val="ru-RU"/>
        </w:rPr>
        <w:t>на конкурсные предложения</w:t>
      </w:r>
      <w:r w:rsidRPr="000003D5">
        <w:rPr>
          <w:sz w:val="20"/>
          <w:lang w:val="ru-RU"/>
        </w:rPr>
        <w:t xml:space="preserve"> (</w:t>
      </w:r>
      <w:r w:rsidRPr="00F81BA9">
        <w:rPr>
          <w:sz w:val="20"/>
        </w:rPr>
        <w:t>RFP</w:t>
      </w:r>
      <w:r w:rsidRPr="000003D5">
        <w:rPr>
          <w:sz w:val="20"/>
          <w:lang w:val="ru-RU"/>
        </w:rPr>
        <w:t xml:space="preserve">) </w:t>
      </w:r>
      <w:r>
        <w:rPr>
          <w:sz w:val="20"/>
          <w:lang w:val="ru-RU"/>
        </w:rPr>
        <w:t xml:space="preserve">для </w:t>
      </w:r>
      <w:r w:rsidRPr="00E128B4">
        <w:rPr>
          <w:sz w:val="20"/>
          <w:lang w:val="ru-RU"/>
        </w:rPr>
        <w:t>назначени</w:t>
      </w:r>
      <w:r>
        <w:rPr>
          <w:sz w:val="20"/>
          <w:lang w:val="ru-RU"/>
        </w:rPr>
        <w:t xml:space="preserve">я управляющей </w:t>
      </w:r>
      <w:r w:rsidRPr="00E128B4">
        <w:rPr>
          <w:sz w:val="20"/>
          <w:lang w:val="ru-RU"/>
        </w:rPr>
        <w:t>компани</w:t>
      </w:r>
      <w:r>
        <w:rPr>
          <w:sz w:val="20"/>
          <w:lang w:val="ru-RU"/>
        </w:rPr>
        <w:t xml:space="preserve">и </w:t>
      </w:r>
      <w:r w:rsidRPr="000003D5">
        <w:rPr>
          <w:sz w:val="20"/>
          <w:lang w:val="ru-RU"/>
        </w:rPr>
        <w:t>инвестици</w:t>
      </w:r>
      <w:r>
        <w:rPr>
          <w:sz w:val="20"/>
          <w:lang w:val="ru-RU"/>
        </w:rPr>
        <w:t>онного</w:t>
      </w:r>
      <w:r w:rsidRPr="000003D5">
        <w:rPr>
          <w:sz w:val="20"/>
          <w:lang w:val="ru-RU"/>
        </w:rPr>
        <w:t xml:space="preserve"> фонд</w:t>
      </w:r>
      <w:r>
        <w:rPr>
          <w:sz w:val="20"/>
          <w:lang w:val="ru-RU"/>
        </w:rPr>
        <w:t xml:space="preserve">а </w:t>
      </w:r>
      <w:r w:rsidRPr="000003D5">
        <w:rPr>
          <w:sz w:val="20"/>
          <w:lang w:val="ru-RU"/>
        </w:rPr>
        <w:t>ВОИС</w:t>
      </w:r>
      <w:r>
        <w:rPr>
          <w:sz w:val="20"/>
          <w:lang w:val="ru-RU"/>
        </w:rPr>
        <w:t xml:space="preserve">; </w:t>
      </w:r>
      <w:r w:rsidRPr="000003D5">
        <w:rPr>
          <w:sz w:val="20"/>
          <w:lang w:val="ru-RU"/>
        </w:rPr>
        <w:t>новы</w:t>
      </w:r>
      <w:r>
        <w:rPr>
          <w:sz w:val="20"/>
          <w:lang w:val="ru-RU"/>
        </w:rPr>
        <w:t>е</w:t>
      </w:r>
      <w:r w:rsidRPr="000003D5">
        <w:rPr>
          <w:sz w:val="20"/>
          <w:lang w:val="ru-RU"/>
        </w:rPr>
        <w:t xml:space="preserve"> </w:t>
      </w:r>
      <w:r w:rsidRPr="00F81BA9">
        <w:rPr>
          <w:sz w:val="20"/>
        </w:rPr>
        <w:t>RFP</w:t>
      </w:r>
      <w:r w:rsidRPr="000003D5">
        <w:rPr>
          <w:sz w:val="20"/>
          <w:lang w:val="ru-RU"/>
        </w:rPr>
        <w:t xml:space="preserve"> </w:t>
      </w:r>
      <w:r>
        <w:rPr>
          <w:sz w:val="20"/>
          <w:lang w:val="ru-RU"/>
        </w:rPr>
        <w:t xml:space="preserve">были разосланы </w:t>
      </w:r>
      <w:r w:rsidRPr="000003D5">
        <w:rPr>
          <w:sz w:val="20"/>
          <w:lang w:val="ru-RU"/>
        </w:rPr>
        <w:t>в рамках</w:t>
      </w:r>
      <w:r>
        <w:rPr>
          <w:sz w:val="20"/>
          <w:lang w:val="ru-RU"/>
        </w:rPr>
        <w:t xml:space="preserve"> проведения конкурса для </w:t>
      </w:r>
      <w:r w:rsidRPr="00E128B4">
        <w:rPr>
          <w:sz w:val="20"/>
          <w:lang w:val="ru-RU"/>
        </w:rPr>
        <w:t>назначени</w:t>
      </w:r>
      <w:r>
        <w:rPr>
          <w:sz w:val="20"/>
          <w:lang w:val="ru-RU"/>
        </w:rPr>
        <w:t xml:space="preserve">я </w:t>
      </w:r>
      <w:r w:rsidRPr="000003D5">
        <w:rPr>
          <w:sz w:val="20"/>
          <w:lang w:val="ru-RU"/>
        </w:rPr>
        <w:t>глобальн</w:t>
      </w:r>
      <w:r>
        <w:rPr>
          <w:sz w:val="20"/>
          <w:lang w:val="ru-RU"/>
        </w:rPr>
        <w:t>ого</w:t>
      </w:r>
      <w:r w:rsidRPr="000003D5">
        <w:rPr>
          <w:sz w:val="20"/>
          <w:lang w:val="ru-RU"/>
        </w:rPr>
        <w:t xml:space="preserve"> </w:t>
      </w:r>
      <w:r>
        <w:rPr>
          <w:sz w:val="20"/>
          <w:lang w:val="ru-RU"/>
        </w:rPr>
        <w:t>доверительного хранителя</w:t>
      </w:r>
      <w:r w:rsidRPr="000003D5">
        <w:rPr>
          <w:sz w:val="20"/>
          <w:lang w:val="ru-RU"/>
        </w:rPr>
        <w:t>.</w:t>
      </w:r>
    </w:p>
    <w:p w:rsidR="00E161D9" w:rsidRPr="00D10646" w:rsidRDefault="00E161D9" w:rsidP="00E161D9">
      <w:pPr>
        <w:numPr>
          <w:ilvl w:val="0"/>
          <w:numId w:val="117"/>
        </w:numPr>
        <w:spacing w:after="120"/>
        <w:ind w:left="357" w:hanging="357"/>
        <w:jc w:val="both"/>
        <w:rPr>
          <w:sz w:val="20"/>
          <w:lang w:val="ru-RU"/>
        </w:rPr>
      </w:pPr>
      <w:r w:rsidRPr="00D10646">
        <w:rPr>
          <w:sz w:val="20"/>
          <w:lang w:val="ru-RU"/>
        </w:rPr>
        <w:t>Друг</w:t>
      </w:r>
      <w:r>
        <w:rPr>
          <w:sz w:val="20"/>
          <w:lang w:val="ru-RU"/>
        </w:rPr>
        <w:t>ие</w:t>
      </w:r>
      <w:r w:rsidRPr="00D10646">
        <w:rPr>
          <w:sz w:val="20"/>
          <w:lang w:val="ru-RU"/>
        </w:rPr>
        <w:t xml:space="preserve"> инициатив</w:t>
      </w:r>
      <w:r>
        <w:rPr>
          <w:sz w:val="20"/>
          <w:lang w:val="ru-RU"/>
        </w:rPr>
        <w:t xml:space="preserve">ы </w:t>
      </w:r>
      <w:r w:rsidRPr="00D10646">
        <w:rPr>
          <w:sz w:val="20"/>
          <w:lang w:val="ru-RU"/>
        </w:rPr>
        <w:t>в области</w:t>
      </w:r>
      <w:r>
        <w:rPr>
          <w:sz w:val="20"/>
          <w:lang w:val="ru-RU"/>
        </w:rPr>
        <w:t xml:space="preserve"> казначейских </w:t>
      </w:r>
      <w:r w:rsidRPr="00D10646">
        <w:rPr>
          <w:sz w:val="20"/>
          <w:lang w:val="ru-RU"/>
        </w:rPr>
        <w:t>операци</w:t>
      </w:r>
      <w:r>
        <w:rPr>
          <w:sz w:val="20"/>
          <w:lang w:val="ru-RU"/>
        </w:rPr>
        <w:t>й включали</w:t>
      </w:r>
      <w:r w:rsidRPr="00D10646">
        <w:rPr>
          <w:sz w:val="20"/>
          <w:lang w:val="ru-RU"/>
        </w:rPr>
        <w:t>:  (</w:t>
      </w:r>
      <w:r w:rsidRPr="00F81BA9">
        <w:rPr>
          <w:sz w:val="20"/>
        </w:rPr>
        <w:t>i</w:t>
      </w:r>
      <w:r w:rsidRPr="00D10646">
        <w:rPr>
          <w:sz w:val="20"/>
          <w:lang w:val="ru-RU"/>
        </w:rPr>
        <w:t xml:space="preserve">) </w:t>
      </w:r>
      <w:r w:rsidRPr="00E128B4">
        <w:rPr>
          <w:sz w:val="20"/>
          <w:lang w:val="ru-RU"/>
        </w:rPr>
        <w:t>расширени</w:t>
      </w:r>
      <w:r>
        <w:rPr>
          <w:sz w:val="20"/>
          <w:lang w:val="ru-RU"/>
        </w:rPr>
        <w:t xml:space="preserve">е </w:t>
      </w:r>
      <w:r w:rsidRPr="00D10646">
        <w:rPr>
          <w:sz w:val="20"/>
          <w:lang w:val="ru-RU"/>
        </w:rPr>
        <w:t>операци</w:t>
      </w:r>
      <w:r>
        <w:rPr>
          <w:sz w:val="20"/>
          <w:lang w:val="ru-RU"/>
        </w:rPr>
        <w:t xml:space="preserve">онных </w:t>
      </w:r>
      <w:r w:rsidRPr="00D10646">
        <w:rPr>
          <w:sz w:val="20"/>
          <w:lang w:val="ru-RU"/>
        </w:rPr>
        <w:t>возможн</w:t>
      </w:r>
      <w:r>
        <w:rPr>
          <w:sz w:val="20"/>
          <w:lang w:val="ru-RU"/>
        </w:rPr>
        <w:t xml:space="preserve">остей </w:t>
      </w:r>
      <w:r w:rsidRPr="00D10646">
        <w:rPr>
          <w:sz w:val="20"/>
          <w:lang w:val="ru-RU"/>
        </w:rPr>
        <w:t>и цено</w:t>
      </w:r>
      <w:r>
        <w:rPr>
          <w:sz w:val="20"/>
          <w:lang w:val="ru-RU"/>
        </w:rPr>
        <w:t xml:space="preserve">вой </w:t>
      </w:r>
      <w:r w:rsidRPr="00D10646">
        <w:rPr>
          <w:sz w:val="20"/>
          <w:lang w:val="ru-RU"/>
        </w:rPr>
        <w:t>эффективно</w:t>
      </w:r>
      <w:r>
        <w:rPr>
          <w:sz w:val="20"/>
          <w:lang w:val="ru-RU"/>
        </w:rPr>
        <w:t xml:space="preserve">сти при проведении форвардных и своповых </w:t>
      </w:r>
      <w:r w:rsidRPr="00D10646">
        <w:rPr>
          <w:sz w:val="20"/>
          <w:lang w:val="ru-RU"/>
        </w:rPr>
        <w:t>операци</w:t>
      </w:r>
      <w:r>
        <w:rPr>
          <w:sz w:val="20"/>
          <w:lang w:val="ru-RU"/>
        </w:rPr>
        <w:t xml:space="preserve">й с банком Credit </w:t>
      </w:r>
      <w:r w:rsidRPr="00F81BA9">
        <w:rPr>
          <w:sz w:val="20"/>
        </w:rPr>
        <w:t>Suisse</w:t>
      </w:r>
      <w:r>
        <w:rPr>
          <w:sz w:val="20"/>
          <w:lang w:val="ru-RU"/>
        </w:rPr>
        <w:t xml:space="preserve">, с привлечением </w:t>
      </w:r>
      <w:r w:rsidRPr="00D10646">
        <w:rPr>
          <w:sz w:val="20"/>
          <w:lang w:val="ru-RU"/>
        </w:rPr>
        <w:t>банк</w:t>
      </w:r>
      <w:r>
        <w:rPr>
          <w:sz w:val="20"/>
          <w:lang w:val="ru-RU"/>
        </w:rPr>
        <w:t xml:space="preserve">ов </w:t>
      </w:r>
      <w:r w:rsidRPr="00F81BA9">
        <w:rPr>
          <w:sz w:val="20"/>
        </w:rPr>
        <w:t>UBS</w:t>
      </w:r>
      <w:r w:rsidRPr="00D10646">
        <w:rPr>
          <w:sz w:val="20"/>
          <w:lang w:val="ru-RU"/>
        </w:rPr>
        <w:t xml:space="preserve">, Société Générale и </w:t>
      </w:r>
      <w:r>
        <w:rPr>
          <w:sz w:val="20"/>
        </w:rPr>
        <w:t>Bank</w:t>
      </w:r>
      <w:r w:rsidRPr="00D10646">
        <w:rPr>
          <w:sz w:val="20"/>
          <w:lang w:val="ru-RU"/>
        </w:rPr>
        <w:t xml:space="preserve"> </w:t>
      </w:r>
      <w:r w:rsidRPr="00F81BA9">
        <w:rPr>
          <w:sz w:val="20"/>
        </w:rPr>
        <w:t>of</w:t>
      </w:r>
      <w:r w:rsidRPr="00D10646">
        <w:rPr>
          <w:sz w:val="20"/>
          <w:lang w:val="ru-RU"/>
        </w:rPr>
        <w:t xml:space="preserve"> </w:t>
      </w:r>
      <w:r>
        <w:rPr>
          <w:sz w:val="20"/>
        </w:rPr>
        <w:t>America</w:t>
      </w:r>
      <w:r w:rsidRPr="00D10646">
        <w:rPr>
          <w:sz w:val="20"/>
          <w:lang w:val="ru-RU"/>
        </w:rPr>
        <w:t>;  (</w:t>
      </w:r>
      <w:r w:rsidRPr="00F81BA9">
        <w:rPr>
          <w:sz w:val="20"/>
        </w:rPr>
        <w:t>ii</w:t>
      </w:r>
      <w:r w:rsidRPr="00D10646">
        <w:rPr>
          <w:sz w:val="20"/>
          <w:lang w:val="ru-RU"/>
        </w:rPr>
        <w:t>) внедрени</w:t>
      </w:r>
      <w:r>
        <w:rPr>
          <w:sz w:val="20"/>
          <w:lang w:val="ru-RU"/>
        </w:rPr>
        <w:t xml:space="preserve">е </w:t>
      </w:r>
      <w:r w:rsidRPr="00D10646">
        <w:rPr>
          <w:sz w:val="20"/>
          <w:lang w:val="ru-RU"/>
        </w:rPr>
        <w:t>систем</w:t>
      </w:r>
      <w:r>
        <w:rPr>
          <w:sz w:val="20"/>
          <w:lang w:val="ru-RU"/>
        </w:rPr>
        <w:t xml:space="preserve">ы </w:t>
      </w:r>
      <w:r w:rsidRPr="00D10646">
        <w:rPr>
          <w:sz w:val="20"/>
          <w:lang w:val="ru-RU"/>
        </w:rPr>
        <w:t>ежедневн</w:t>
      </w:r>
      <w:r>
        <w:rPr>
          <w:sz w:val="20"/>
          <w:lang w:val="ru-RU"/>
        </w:rPr>
        <w:t xml:space="preserve">ого учета кассовой позиции </w:t>
      </w:r>
      <w:r w:rsidRPr="00D10646">
        <w:rPr>
          <w:sz w:val="20"/>
          <w:lang w:val="ru-RU"/>
        </w:rPr>
        <w:t>ВОИС и расчет</w:t>
      </w:r>
      <w:r>
        <w:rPr>
          <w:sz w:val="20"/>
          <w:lang w:val="ru-RU"/>
        </w:rPr>
        <w:t xml:space="preserve">а </w:t>
      </w:r>
      <w:r w:rsidRPr="00D10646">
        <w:rPr>
          <w:sz w:val="20"/>
          <w:lang w:val="ru-RU"/>
        </w:rPr>
        <w:t>3-</w:t>
      </w:r>
      <w:r>
        <w:rPr>
          <w:sz w:val="20"/>
          <w:lang w:val="ru-RU"/>
        </w:rPr>
        <w:t xml:space="preserve">месячного скользящего </w:t>
      </w:r>
      <w:r w:rsidRPr="00D10646">
        <w:rPr>
          <w:sz w:val="20"/>
          <w:lang w:val="ru-RU"/>
        </w:rPr>
        <w:t>прогноз</w:t>
      </w:r>
      <w:r>
        <w:rPr>
          <w:sz w:val="20"/>
          <w:lang w:val="ru-RU"/>
        </w:rPr>
        <w:t xml:space="preserve">а кассовой </w:t>
      </w:r>
      <w:r w:rsidRPr="00D10646">
        <w:rPr>
          <w:sz w:val="20"/>
          <w:lang w:val="ru-RU"/>
        </w:rPr>
        <w:t>позици</w:t>
      </w:r>
      <w:r>
        <w:rPr>
          <w:sz w:val="20"/>
          <w:lang w:val="ru-RU"/>
        </w:rPr>
        <w:t xml:space="preserve">и </w:t>
      </w:r>
      <w:r w:rsidRPr="00D671D6">
        <w:rPr>
          <w:sz w:val="20"/>
          <w:lang w:val="ru-RU"/>
        </w:rPr>
        <w:t>в рамках</w:t>
      </w:r>
      <w:r>
        <w:rPr>
          <w:sz w:val="20"/>
          <w:lang w:val="ru-RU"/>
        </w:rPr>
        <w:t xml:space="preserve"> </w:t>
      </w:r>
      <w:r w:rsidRPr="00D10646">
        <w:rPr>
          <w:sz w:val="20"/>
          <w:lang w:val="ru-RU"/>
        </w:rPr>
        <w:t>управлени</w:t>
      </w:r>
      <w:r>
        <w:rPr>
          <w:sz w:val="20"/>
          <w:lang w:val="ru-RU"/>
        </w:rPr>
        <w:t xml:space="preserve">я </w:t>
      </w:r>
      <w:r w:rsidRPr="00D10646">
        <w:rPr>
          <w:sz w:val="20"/>
          <w:lang w:val="ru-RU"/>
        </w:rPr>
        <w:t>ликвидност</w:t>
      </w:r>
      <w:r>
        <w:rPr>
          <w:sz w:val="20"/>
          <w:lang w:val="ru-RU"/>
        </w:rPr>
        <w:t>ью</w:t>
      </w:r>
      <w:r w:rsidRPr="00D10646">
        <w:rPr>
          <w:sz w:val="20"/>
          <w:lang w:val="ru-RU"/>
        </w:rPr>
        <w:t xml:space="preserve"> </w:t>
      </w:r>
      <w:r>
        <w:rPr>
          <w:sz w:val="20"/>
          <w:lang w:val="ru-RU"/>
        </w:rPr>
        <w:t>Организации</w:t>
      </w:r>
      <w:r w:rsidRPr="00D10646">
        <w:rPr>
          <w:sz w:val="20"/>
          <w:lang w:val="ru-RU"/>
        </w:rPr>
        <w:t xml:space="preserve">, </w:t>
      </w:r>
      <w:r>
        <w:rPr>
          <w:sz w:val="20"/>
          <w:lang w:val="ru-RU"/>
        </w:rPr>
        <w:t>нейтрализации последствий негативных</w:t>
      </w:r>
      <w:r w:rsidRPr="00D10646">
        <w:rPr>
          <w:sz w:val="20"/>
          <w:lang w:val="ru-RU"/>
        </w:rPr>
        <w:t xml:space="preserve"> процент</w:t>
      </w:r>
      <w:r>
        <w:rPr>
          <w:sz w:val="20"/>
          <w:lang w:val="ru-RU"/>
        </w:rPr>
        <w:t>ных ставок</w:t>
      </w:r>
      <w:r w:rsidRPr="00D10646">
        <w:rPr>
          <w:sz w:val="20"/>
          <w:lang w:val="ru-RU"/>
        </w:rPr>
        <w:t xml:space="preserve"> и обеспечени</w:t>
      </w:r>
      <w:r>
        <w:rPr>
          <w:sz w:val="20"/>
          <w:lang w:val="ru-RU"/>
        </w:rPr>
        <w:t>я наличия у Организации</w:t>
      </w:r>
      <w:r w:rsidRPr="00D10646">
        <w:rPr>
          <w:sz w:val="20"/>
          <w:lang w:val="ru-RU"/>
        </w:rPr>
        <w:t xml:space="preserve"> </w:t>
      </w:r>
      <w:r>
        <w:rPr>
          <w:sz w:val="20"/>
          <w:lang w:val="ru-RU"/>
        </w:rPr>
        <w:t xml:space="preserve">в любой </w:t>
      </w:r>
      <w:r w:rsidRPr="00D10646">
        <w:rPr>
          <w:sz w:val="20"/>
          <w:lang w:val="ru-RU"/>
        </w:rPr>
        <w:t>момент</w:t>
      </w:r>
      <w:r>
        <w:rPr>
          <w:sz w:val="20"/>
          <w:lang w:val="ru-RU"/>
        </w:rPr>
        <w:t xml:space="preserve"> времени </w:t>
      </w:r>
      <w:r w:rsidRPr="00D10646">
        <w:rPr>
          <w:sz w:val="20"/>
          <w:lang w:val="ru-RU"/>
        </w:rPr>
        <w:t>достаточн</w:t>
      </w:r>
      <w:r>
        <w:rPr>
          <w:sz w:val="20"/>
          <w:lang w:val="ru-RU"/>
        </w:rPr>
        <w:t>ых кассовых ресурсов</w:t>
      </w:r>
      <w:r w:rsidRPr="00D10646">
        <w:rPr>
          <w:sz w:val="20"/>
          <w:lang w:val="ru-RU"/>
        </w:rPr>
        <w:t xml:space="preserve"> </w:t>
      </w:r>
      <w:r>
        <w:rPr>
          <w:sz w:val="20"/>
          <w:lang w:val="ru-RU"/>
        </w:rPr>
        <w:t xml:space="preserve">для </w:t>
      </w:r>
      <w:r w:rsidRPr="00D10646">
        <w:rPr>
          <w:sz w:val="20"/>
          <w:lang w:val="ru-RU"/>
        </w:rPr>
        <w:t>выполнени</w:t>
      </w:r>
      <w:r>
        <w:rPr>
          <w:sz w:val="20"/>
          <w:lang w:val="ru-RU"/>
        </w:rPr>
        <w:t>я ее финансовых</w:t>
      </w:r>
      <w:r w:rsidRPr="00D10646">
        <w:rPr>
          <w:sz w:val="20"/>
          <w:lang w:val="ru-RU"/>
        </w:rPr>
        <w:t xml:space="preserve"> обязательств;  и (</w:t>
      </w:r>
      <w:r w:rsidRPr="00F81BA9">
        <w:rPr>
          <w:sz w:val="20"/>
        </w:rPr>
        <w:t>iii</w:t>
      </w:r>
      <w:r w:rsidRPr="00D10646">
        <w:rPr>
          <w:sz w:val="20"/>
          <w:lang w:val="ru-RU"/>
        </w:rPr>
        <w:t>) обеспечени</w:t>
      </w:r>
      <w:r>
        <w:rPr>
          <w:sz w:val="20"/>
          <w:lang w:val="ru-RU"/>
        </w:rPr>
        <w:t xml:space="preserve">е </w:t>
      </w:r>
      <w:r w:rsidRPr="00D10646">
        <w:rPr>
          <w:sz w:val="20"/>
          <w:lang w:val="ru-RU"/>
        </w:rPr>
        <w:t>цено</w:t>
      </w:r>
      <w:r>
        <w:rPr>
          <w:sz w:val="20"/>
          <w:lang w:val="ru-RU"/>
        </w:rPr>
        <w:t>вой эффективности</w:t>
      </w:r>
      <w:r w:rsidRPr="00D10646">
        <w:rPr>
          <w:sz w:val="20"/>
          <w:lang w:val="ru-RU"/>
        </w:rPr>
        <w:t xml:space="preserve"> и </w:t>
      </w:r>
      <w:r w:rsidRPr="00D671D6">
        <w:rPr>
          <w:snapToGrid w:val="0"/>
          <w:sz w:val="20"/>
          <w:lang w:val="ru-RU"/>
        </w:rPr>
        <w:t>применени</w:t>
      </w:r>
      <w:r>
        <w:rPr>
          <w:sz w:val="20"/>
          <w:lang w:val="ru-RU"/>
        </w:rPr>
        <w:t xml:space="preserve">е более конкурентного </w:t>
      </w:r>
      <w:r w:rsidRPr="00D671D6">
        <w:rPr>
          <w:sz w:val="20"/>
          <w:lang w:val="ru-RU"/>
        </w:rPr>
        <w:t>подход</w:t>
      </w:r>
      <w:r>
        <w:rPr>
          <w:sz w:val="20"/>
          <w:lang w:val="ru-RU"/>
        </w:rPr>
        <w:t xml:space="preserve">а при проведении спотовых операций </w:t>
      </w:r>
      <w:r w:rsidRPr="00D10646">
        <w:rPr>
          <w:sz w:val="20"/>
          <w:lang w:val="ru-RU"/>
        </w:rPr>
        <w:t>обмен</w:t>
      </w:r>
      <w:r>
        <w:rPr>
          <w:sz w:val="20"/>
          <w:lang w:val="ru-RU"/>
        </w:rPr>
        <w:t xml:space="preserve">а валюты </w:t>
      </w:r>
      <w:r w:rsidRPr="00D10646">
        <w:rPr>
          <w:sz w:val="20"/>
          <w:lang w:val="ru-RU"/>
        </w:rPr>
        <w:t xml:space="preserve">с </w:t>
      </w:r>
      <w:r w:rsidRPr="00D671D6">
        <w:rPr>
          <w:sz w:val="20"/>
          <w:lang w:val="ru-RU"/>
        </w:rPr>
        <w:t>расширени</w:t>
      </w:r>
      <w:r>
        <w:rPr>
          <w:sz w:val="20"/>
          <w:lang w:val="ru-RU"/>
        </w:rPr>
        <w:t>ем круга провайдеров ликвидных</w:t>
      </w:r>
      <w:r w:rsidRPr="00D10646">
        <w:rPr>
          <w:sz w:val="20"/>
          <w:lang w:val="ru-RU"/>
        </w:rPr>
        <w:t xml:space="preserve"> валют</w:t>
      </w:r>
      <w:r>
        <w:rPr>
          <w:sz w:val="20"/>
          <w:lang w:val="ru-RU"/>
        </w:rPr>
        <w:t xml:space="preserve">ных </w:t>
      </w:r>
      <w:r w:rsidRPr="00D671D6">
        <w:rPr>
          <w:sz w:val="20"/>
          <w:lang w:val="ru-RU"/>
        </w:rPr>
        <w:t>средств</w:t>
      </w:r>
      <w:r>
        <w:rPr>
          <w:snapToGrid w:val="0"/>
          <w:sz w:val="20"/>
          <w:lang w:val="ru-RU"/>
        </w:rPr>
        <w:t>,</w:t>
      </w:r>
      <w:r w:rsidRPr="00D10646">
        <w:rPr>
          <w:sz w:val="20"/>
          <w:lang w:val="ru-RU"/>
        </w:rPr>
        <w:t xml:space="preserve"> </w:t>
      </w:r>
      <w:r>
        <w:rPr>
          <w:sz w:val="20"/>
          <w:lang w:val="ru-RU"/>
        </w:rPr>
        <w:t>включая</w:t>
      </w:r>
      <w:r w:rsidRPr="00D10646">
        <w:rPr>
          <w:sz w:val="20"/>
          <w:lang w:val="ru-RU"/>
        </w:rPr>
        <w:t xml:space="preserve"> Société Générale и </w:t>
      </w:r>
      <w:r>
        <w:rPr>
          <w:sz w:val="20"/>
        </w:rPr>
        <w:t>Bank</w:t>
      </w:r>
      <w:r w:rsidRPr="00D10646">
        <w:rPr>
          <w:sz w:val="20"/>
          <w:lang w:val="ru-RU"/>
        </w:rPr>
        <w:t xml:space="preserve"> </w:t>
      </w:r>
      <w:r w:rsidRPr="00F81BA9">
        <w:rPr>
          <w:sz w:val="20"/>
        </w:rPr>
        <w:t>of</w:t>
      </w:r>
      <w:r w:rsidRPr="00D10646">
        <w:rPr>
          <w:sz w:val="20"/>
          <w:lang w:val="ru-RU"/>
        </w:rPr>
        <w:t xml:space="preserve"> </w:t>
      </w:r>
      <w:r>
        <w:rPr>
          <w:sz w:val="20"/>
        </w:rPr>
        <w:t>America</w:t>
      </w:r>
      <w:r w:rsidRPr="00D10646">
        <w:rPr>
          <w:sz w:val="20"/>
          <w:lang w:val="ru-RU"/>
        </w:rPr>
        <w:t>.</w:t>
      </w:r>
    </w:p>
    <w:p w:rsidR="00E161D9" w:rsidRPr="00D10646" w:rsidRDefault="00E161D9" w:rsidP="00E161D9">
      <w:pPr>
        <w:numPr>
          <w:ilvl w:val="0"/>
          <w:numId w:val="117"/>
        </w:numPr>
        <w:spacing w:after="120"/>
        <w:ind w:left="357" w:hanging="357"/>
        <w:jc w:val="both"/>
        <w:rPr>
          <w:sz w:val="20"/>
          <w:lang w:val="ru-RU"/>
        </w:rPr>
      </w:pPr>
      <w:r w:rsidRPr="00D10646">
        <w:rPr>
          <w:sz w:val="20"/>
          <w:lang w:val="ru-RU"/>
        </w:rPr>
        <w:t>В 2016</w:t>
      </w:r>
      <w:r>
        <w:rPr>
          <w:sz w:val="20"/>
          <w:lang w:val="ru-RU"/>
        </w:rPr>
        <w:t xml:space="preserve"> г. была проведена </w:t>
      </w:r>
      <w:r w:rsidRPr="00D10646">
        <w:rPr>
          <w:sz w:val="20"/>
          <w:lang w:val="ru-RU"/>
        </w:rPr>
        <w:t>значительн</w:t>
      </w:r>
      <w:r>
        <w:rPr>
          <w:sz w:val="20"/>
          <w:lang w:val="ru-RU"/>
        </w:rPr>
        <w:t>ая</w:t>
      </w:r>
      <w:r w:rsidRPr="00D10646">
        <w:rPr>
          <w:sz w:val="20"/>
          <w:lang w:val="ru-RU"/>
        </w:rPr>
        <w:t xml:space="preserve"> работа </w:t>
      </w:r>
      <w:r>
        <w:rPr>
          <w:sz w:val="20"/>
          <w:lang w:val="ru-RU"/>
        </w:rPr>
        <w:t xml:space="preserve">по </w:t>
      </w:r>
      <w:r w:rsidRPr="00D10646">
        <w:rPr>
          <w:sz w:val="20"/>
          <w:lang w:val="ru-RU"/>
        </w:rPr>
        <w:t>формировани</w:t>
      </w:r>
      <w:r>
        <w:rPr>
          <w:sz w:val="20"/>
          <w:lang w:val="ru-RU"/>
        </w:rPr>
        <w:t xml:space="preserve">ю </w:t>
      </w:r>
      <w:r w:rsidRPr="00D10646">
        <w:rPr>
          <w:sz w:val="20"/>
          <w:lang w:val="ru-RU"/>
        </w:rPr>
        <w:t>новы</w:t>
      </w:r>
      <w:r>
        <w:rPr>
          <w:sz w:val="20"/>
          <w:lang w:val="ru-RU"/>
        </w:rPr>
        <w:t>х</w:t>
      </w:r>
      <w:r w:rsidRPr="00D10646">
        <w:rPr>
          <w:sz w:val="20"/>
          <w:lang w:val="ru-RU"/>
        </w:rPr>
        <w:t xml:space="preserve"> и укрепл</w:t>
      </w:r>
      <w:r>
        <w:rPr>
          <w:sz w:val="20"/>
          <w:lang w:val="ru-RU"/>
        </w:rPr>
        <w:t xml:space="preserve">ению </w:t>
      </w:r>
      <w:r w:rsidRPr="00D10646">
        <w:rPr>
          <w:sz w:val="20"/>
          <w:lang w:val="ru-RU"/>
        </w:rPr>
        <w:t>существующ</w:t>
      </w:r>
      <w:r>
        <w:rPr>
          <w:sz w:val="20"/>
          <w:lang w:val="ru-RU"/>
        </w:rPr>
        <w:t xml:space="preserve">их </w:t>
      </w:r>
      <w:r w:rsidRPr="00D10646">
        <w:rPr>
          <w:sz w:val="20"/>
          <w:lang w:val="ru-RU"/>
        </w:rPr>
        <w:t>отношени</w:t>
      </w:r>
      <w:r>
        <w:rPr>
          <w:sz w:val="20"/>
          <w:lang w:val="ru-RU"/>
        </w:rPr>
        <w:t xml:space="preserve">й </w:t>
      </w:r>
      <w:r w:rsidRPr="00D10646">
        <w:rPr>
          <w:sz w:val="20"/>
          <w:lang w:val="ru-RU"/>
        </w:rPr>
        <w:t>с банковск</w:t>
      </w:r>
      <w:r>
        <w:rPr>
          <w:sz w:val="20"/>
          <w:lang w:val="ru-RU"/>
        </w:rPr>
        <w:t>ими</w:t>
      </w:r>
      <w:r w:rsidRPr="00D10646">
        <w:rPr>
          <w:sz w:val="20"/>
          <w:lang w:val="ru-RU"/>
        </w:rPr>
        <w:t xml:space="preserve"> </w:t>
      </w:r>
      <w:r>
        <w:rPr>
          <w:sz w:val="20"/>
          <w:lang w:val="ru-RU"/>
        </w:rPr>
        <w:t>учреждениями</w:t>
      </w:r>
      <w:r w:rsidRPr="00D10646">
        <w:rPr>
          <w:sz w:val="20"/>
          <w:lang w:val="ru-RU"/>
        </w:rPr>
        <w:t xml:space="preserve"> в стран</w:t>
      </w:r>
      <w:r>
        <w:rPr>
          <w:sz w:val="20"/>
          <w:lang w:val="ru-RU"/>
        </w:rPr>
        <w:t>ах базирования внешних</w:t>
      </w:r>
      <w:r w:rsidRPr="00D10646">
        <w:rPr>
          <w:sz w:val="20"/>
          <w:lang w:val="ru-RU"/>
        </w:rPr>
        <w:t xml:space="preserve"> бюро ВОИС </w:t>
      </w:r>
      <w:r>
        <w:rPr>
          <w:sz w:val="20"/>
          <w:lang w:val="ru-RU"/>
        </w:rPr>
        <w:t>для облегчения повсе</w:t>
      </w:r>
      <w:r w:rsidRPr="00D10646">
        <w:rPr>
          <w:sz w:val="20"/>
          <w:lang w:val="ru-RU"/>
        </w:rPr>
        <w:t>дневн</w:t>
      </w:r>
      <w:r>
        <w:rPr>
          <w:sz w:val="20"/>
          <w:lang w:val="ru-RU"/>
        </w:rPr>
        <w:t xml:space="preserve">ой </w:t>
      </w:r>
      <w:r w:rsidRPr="00D671D6">
        <w:rPr>
          <w:sz w:val="20"/>
          <w:lang w:val="ru-RU"/>
        </w:rPr>
        <w:t>работ</w:t>
      </w:r>
      <w:r>
        <w:rPr>
          <w:sz w:val="20"/>
          <w:lang w:val="ru-RU"/>
        </w:rPr>
        <w:t>ы</w:t>
      </w:r>
      <w:r w:rsidRPr="00D10646">
        <w:rPr>
          <w:sz w:val="20"/>
          <w:lang w:val="ru-RU"/>
        </w:rPr>
        <w:t xml:space="preserve"> </w:t>
      </w:r>
      <w:r>
        <w:rPr>
          <w:sz w:val="20"/>
          <w:lang w:val="ru-RU"/>
        </w:rPr>
        <w:t xml:space="preserve">бюро </w:t>
      </w:r>
      <w:r w:rsidRPr="00D10646">
        <w:rPr>
          <w:sz w:val="20"/>
          <w:lang w:val="ru-RU"/>
        </w:rPr>
        <w:t xml:space="preserve">и </w:t>
      </w:r>
      <w:r>
        <w:rPr>
          <w:sz w:val="20"/>
          <w:lang w:val="ru-RU"/>
        </w:rPr>
        <w:t xml:space="preserve">укрепления </w:t>
      </w:r>
      <w:r w:rsidRPr="00D10646">
        <w:rPr>
          <w:sz w:val="20"/>
          <w:lang w:val="ru-RU"/>
        </w:rPr>
        <w:t>систем</w:t>
      </w:r>
      <w:r>
        <w:rPr>
          <w:sz w:val="20"/>
          <w:lang w:val="ru-RU"/>
        </w:rPr>
        <w:t xml:space="preserve">ы </w:t>
      </w:r>
      <w:r w:rsidRPr="00D10646">
        <w:rPr>
          <w:sz w:val="20"/>
          <w:lang w:val="ru-RU"/>
        </w:rPr>
        <w:t>управлени</w:t>
      </w:r>
      <w:r>
        <w:rPr>
          <w:sz w:val="20"/>
          <w:lang w:val="ru-RU"/>
        </w:rPr>
        <w:t xml:space="preserve">я финансовыми </w:t>
      </w:r>
      <w:r w:rsidRPr="00D10646">
        <w:rPr>
          <w:sz w:val="20"/>
          <w:lang w:val="ru-RU"/>
        </w:rPr>
        <w:t>ресурс</w:t>
      </w:r>
      <w:r>
        <w:rPr>
          <w:sz w:val="20"/>
          <w:lang w:val="ru-RU"/>
        </w:rPr>
        <w:t xml:space="preserve">ами </w:t>
      </w:r>
      <w:r w:rsidRPr="00D671D6">
        <w:rPr>
          <w:sz w:val="20"/>
          <w:lang w:val="ru-RU"/>
        </w:rPr>
        <w:t>Организаци</w:t>
      </w:r>
      <w:r>
        <w:rPr>
          <w:sz w:val="20"/>
          <w:lang w:val="ru-RU"/>
        </w:rPr>
        <w:t>и в целом</w:t>
      </w:r>
      <w:r w:rsidRPr="00D10646">
        <w:rPr>
          <w:sz w:val="20"/>
          <w:lang w:val="ru-RU"/>
        </w:rPr>
        <w:t>.</w:t>
      </w:r>
    </w:p>
    <w:p w:rsidR="00E161D9" w:rsidRPr="00DF7B5F" w:rsidRDefault="00E161D9" w:rsidP="00E161D9">
      <w:pPr>
        <w:numPr>
          <w:ilvl w:val="0"/>
          <w:numId w:val="117"/>
        </w:numPr>
        <w:spacing w:after="120"/>
        <w:ind w:left="357" w:hanging="357"/>
        <w:jc w:val="both"/>
        <w:rPr>
          <w:bCs/>
          <w:sz w:val="20"/>
          <w:lang w:val="ru-RU"/>
        </w:rPr>
      </w:pPr>
      <w:r w:rsidRPr="00D671D6">
        <w:rPr>
          <w:bCs/>
          <w:sz w:val="20"/>
          <w:lang w:val="ru-RU"/>
        </w:rPr>
        <w:t>Процесс</w:t>
      </w:r>
      <w:r>
        <w:rPr>
          <w:bCs/>
          <w:sz w:val="20"/>
          <w:lang w:val="ru-RU"/>
        </w:rPr>
        <w:t xml:space="preserve"> кадрового </w:t>
      </w:r>
      <w:r w:rsidRPr="00DF7B5F">
        <w:rPr>
          <w:bCs/>
          <w:sz w:val="20"/>
          <w:lang w:val="ru-RU"/>
        </w:rPr>
        <w:t>планировани</w:t>
      </w:r>
      <w:r>
        <w:rPr>
          <w:bCs/>
          <w:sz w:val="20"/>
          <w:lang w:val="ru-RU"/>
        </w:rPr>
        <w:t>я</w:t>
      </w:r>
      <w:r w:rsidRPr="00DF7B5F">
        <w:rPr>
          <w:bCs/>
          <w:sz w:val="20"/>
          <w:lang w:val="ru-RU"/>
        </w:rPr>
        <w:t xml:space="preserve"> </w:t>
      </w:r>
      <w:r>
        <w:rPr>
          <w:bCs/>
          <w:sz w:val="20"/>
          <w:lang w:val="ru-RU"/>
        </w:rPr>
        <w:t xml:space="preserve">было </w:t>
      </w:r>
      <w:r w:rsidRPr="00D671D6">
        <w:rPr>
          <w:bCs/>
          <w:sz w:val="20"/>
          <w:lang w:val="ru-RU"/>
        </w:rPr>
        <w:t>дополнительн</w:t>
      </w:r>
      <w:r>
        <w:rPr>
          <w:bCs/>
          <w:sz w:val="20"/>
          <w:lang w:val="ru-RU"/>
        </w:rPr>
        <w:t xml:space="preserve">о усовершенствован </w:t>
      </w:r>
      <w:r w:rsidRPr="00DF7B5F">
        <w:rPr>
          <w:bCs/>
          <w:sz w:val="20"/>
          <w:lang w:val="ru-RU"/>
        </w:rPr>
        <w:t>в 2016</w:t>
      </w:r>
      <w:r>
        <w:rPr>
          <w:bCs/>
          <w:sz w:val="20"/>
          <w:lang w:val="ru-RU"/>
        </w:rPr>
        <w:t xml:space="preserve"> г. </w:t>
      </w:r>
      <w:r w:rsidRPr="00D671D6">
        <w:rPr>
          <w:bCs/>
          <w:sz w:val="20"/>
          <w:lang w:val="ru-RU"/>
        </w:rPr>
        <w:t>за счет</w:t>
      </w:r>
      <w:r>
        <w:rPr>
          <w:bCs/>
          <w:sz w:val="20"/>
          <w:lang w:val="ru-RU"/>
        </w:rPr>
        <w:t xml:space="preserve"> </w:t>
      </w:r>
      <w:r w:rsidRPr="00D671D6">
        <w:rPr>
          <w:bCs/>
          <w:sz w:val="20"/>
          <w:lang w:val="ru-RU"/>
        </w:rPr>
        <w:t>внедрени</w:t>
      </w:r>
      <w:r>
        <w:rPr>
          <w:bCs/>
          <w:sz w:val="20"/>
          <w:lang w:val="ru-RU"/>
        </w:rPr>
        <w:t xml:space="preserve">я </w:t>
      </w:r>
      <w:r w:rsidRPr="00DF7B5F">
        <w:rPr>
          <w:bCs/>
          <w:sz w:val="20"/>
          <w:lang w:val="ru-RU"/>
        </w:rPr>
        <w:t>более стратегически</w:t>
      </w:r>
      <w:r>
        <w:rPr>
          <w:bCs/>
          <w:sz w:val="20"/>
          <w:lang w:val="ru-RU"/>
        </w:rPr>
        <w:t xml:space="preserve"> </w:t>
      </w:r>
      <w:r w:rsidRPr="00DF7B5F">
        <w:rPr>
          <w:bCs/>
          <w:sz w:val="20"/>
          <w:lang w:val="ru-RU"/>
        </w:rPr>
        <w:t>ориентир</w:t>
      </w:r>
      <w:r>
        <w:rPr>
          <w:bCs/>
          <w:sz w:val="20"/>
          <w:lang w:val="ru-RU"/>
        </w:rPr>
        <w:t>ованного</w:t>
      </w:r>
      <w:r w:rsidRPr="00DF7B5F">
        <w:rPr>
          <w:bCs/>
          <w:sz w:val="20"/>
          <w:lang w:val="ru-RU"/>
        </w:rPr>
        <w:t xml:space="preserve">, </w:t>
      </w:r>
      <w:r>
        <w:rPr>
          <w:bCs/>
          <w:sz w:val="20"/>
          <w:lang w:val="ru-RU"/>
        </w:rPr>
        <w:t xml:space="preserve">обобщенного </w:t>
      </w:r>
      <w:r w:rsidRPr="00DF7B5F">
        <w:rPr>
          <w:bCs/>
          <w:sz w:val="20"/>
          <w:lang w:val="ru-RU"/>
        </w:rPr>
        <w:t xml:space="preserve">и </w:t>
      </w:r>
      <w:r>
        <w:rPr>
          <w:bCs/>
          <w:sz w:val="20"/>
          <w:lang w:val="ru-RU"/>
        </w:rPr>
        <w:t>инициативного</w:t>
      </w:r>
      <w:r w:rsidRPr="00DF7B5F">
        <w:rPr>
          <w:bCs/>
          <w:sz w:val="20"/>
          <w:lang w:val="ru-RU"/>
        </w:rPr>
        <w:t xml:space="preserve"> процесс</w:t>
      </w:r>
      <w:r>
        <w:rPr>
          <w:bCs/>
          <w:sz w:val="20"/>
          <w:lang w:val="ru-RU"/>
        </w:rPr>
        <w:t xml:space="preserve">а кадрового </w:t>
      </w:r>
      <w:r w:rsidRPr="00DF7B5F">
        <w:rPr>
          <w:bCs/>
          <w:sz w:val="20"/>
          <w:lang w:val="ru-RU"/>
        </w:rPr>
        <w:t>планировани</w:t>
      </w:r>
      <w:r>
        <w:rPr>
          <w:bCs/>
          <w:sz w:val="20"/>
          <w:lang w:val="ru-RU"/>
        </w:rPr>
        <w:t>я, обеспечивающего анализ</w:t>
      </w:r>
      <w:r w:rsidRPr="00DF7B5F">
        <w:rPr>
          <w:bCs/>
          <w:sz w:val="20"/>
          <w:lang w:val="ru-RU"/>
        </w:rPr>
        <w:t xml:space="preserve"> </w:t>
      </w:r>
      <w:r>
        <w:rPr>
          <w:bCs/>
          <w:sz w:val="20"/>
          <w:lang w:val="ru-RU"/>
        </w:rPr>
        <w:t>недостатков </w:t>
      </w:r>
      <w:r w:rsidRPr="00DF7B5F">
        <w:rPr>
          <w:bCs/>
          <w:sz w:val="20"/>
          <w:lang w:val="ru-RU"/>
        </w:rPr>
        <w:t>/</w:t>
      </w:r>
      <w:r>
        <w:rPr>
          <w:bCs/>
          <w:sz w:val="20"/>
          <w:lang w:val="ru-RU"/>
        </w:rPr>
        <w:t> рисков по</w:t>
      </w:r>
      <w:r w:rsidRPr="00DF7B5F">
        <w:rPr>
          <w:bCs/>
          <w:sz w:val="20"/>
          <w:lang w:val="ru-RU"/>
        </w:rPr>
        <w:t xml:space="preserve"> сектор</w:t>
      </w:r>
      <w:r>
        <w:rPr>
          <w:bCs/>
          <w:sz w:val="20"/>
          <w:lang w:val="ru-RU"/>
        </w:rPr>
        <w:t>ам </w:t>
      </w:r>
      <w:r w:rsidRPr="00DF7B5F">
        <w:rPr>
          <w:bCs/>
          <w:sz w:val="20"/>
          <w:lang w:val="ru-RU"/>
        </w:rPr>
        <w:t>/</w:t>
      </w:r>
      <w:r>
        <w:rPr>
          <w:bCs/>
          <w:sz w:val="20"/>
          <w:lang w:val="ru-RU"/>
        </w:rPr>
        <w:t> </w:t>
      </w:r>
      <w:r w:rsidRPr="00DF7B5F">
        <w:rPr>
          <w:bCs/>
          <w:sz w:val="20"/>
          <w:lang w:val="ru-RU"/>
        </w:rPr>
        <w:t>программа</w:t>
      </w:r>
      <w:r>
        <w:rPr>
          <w:bCs/>
          <w:sz w:val="20"/>
          <w:lang w:val="ru-RU"/>
        </w:rPr>
        <w:t>м</w:t>
      </w:r>
      <w:r w:rsidRPr="00DF7B5F">
        <w:rPr>
          <w:bCs/>
          <w:sz w:val="20"/>
          <w:lang w:val="ru-RU"/>
        </w:rPr>
        <w:t xml:space="preserve"> </w:t>
      </w:r>
      <w:r>
        <w:rPr>
          <w:bCs/>
          <w:sz w:val="20"/>
          <w:lang w:val="ru-RU"/>
        </w:rPr>
        <w:t xml:space="preserve">на </w:t>
      </w:r>
      <w:r w:rsidRPr="00D671D6">
        <w:rPr>
          <w:bCs/>
          <w:sz w:val="20"/>
          <w:lang w:val="ru-RU"/>
        </w:rPr>
        <w:t>период</w:t>
      </w:r>
      <w:r>
        <w:rPr>
          <w:bCs/>
          <w:sz w:val="20"/>
          <w:lang w:val="ru-RU"/>
        </w:rPr>
        <w:t xml:space="preserve">ы от трех до пяти лет для повышения обоснованности </w:t>
      </w:r>
      <w:r w:rsidRPr="00DF7B5F">
        <w:rPr>
          <w:bCs/>
          <w:sz w:val="20"/>
          <w:lang w:val="ru-RU"/>
        </w:rPr>
        <w:t>планировани</w:t>
      </w:r>
      <w:r>
        <w:rPr>
          <w:bCs/>
          <w:sz w:val="20"/>
          <w:lang w:val="ru-RU"/>
        </w:rPr>
        <w:t xml:space="preserve">я </w:t>
      </w:r>
      <w:r w:rsidRPr="00DF7B5F">
        <w:rPr>
          <w:bCs/>
          <w:sz w:val="20"/>
          <w:lang w:val="ru-RU"/>
        </w:rPr>
        <w:t>деятельност</w:t>
      </w:r>
      <w:r>
        <w:rPr>
          <w:bCs/>
          <w:sz w:val="20"/>
          <w:lang w:val="ru-RU"/>
        </w:rPr>
        <w:t xml:space="preserve">и </w:t>
      </w:r>
      <w:r w:rsidRPr="00DF7B5F">
        <w:rPr>
          <w:bCs/>
          <w:sz w:val="20"/>
          <w:lang w:val="ru-RU"/>
        </w:rPr>
        <w:t>Организаци</w:t>
      </w:r>
      <w:r>
        <w:rPr>
          <w:bCs/>
          <w:sz w:val="20"/>
          <w:lang w:val="ru-RU"/>
        </w:rPr>
        <w:t xml:space="preserve">и на двухлетние </w:t>
      </w:r>
      <w:r w:rsidRPr="00DF7B5F">
        <w:rPr>
          <w:bCs/>
          <w:sz w:val="20"/>
          <w:lang w:val="ru-RU"/>
        </w:rPr>
        <w:t>период</w:t>
      </w:r>
      <w:r>
        <w:rPr>
          <w:bCs/>
          <w:sz w:val="20"/>
          <w:lang w:val="ru-RU"/>
        </w:rPr>
        <w:t>ы</w:t>
      </w:r>
      <w:r w:rsidRPr="00DF7B5F">
        <w:rPr>
          <w:bCs/>
          <w:sz w:val="20"/>
          <w:lang w:val="ru-RU"/>
        </w:rPr>
        <w:t>.</w:t>
      </w:r>
    </w:p>
    <w:p w:rsidR="00E161D9" w:rsidRPr="008348F9" w:rsidRDefault="00E161D9" w:rsidP="00E161D9">
      <w:pPr>
        <w:numPr>
          <w:ilvl w:val="0"/>
          <w:numId w:val="117"/>
        </w:numPr>
        <w:spacing w:after="120"/>
        <w:ind w:left="357" w:hanging="357"/>
        <w:jc w:val="both"/>
        <w:rPr>
          <w:sz w:val="20"/>
          <w:lang w:val="ru-RU"/>
        </w:rPr>
      </w:pPr>
      <w:r w:rsidRPr="00DF7B5F">
        <w:rPr>
          <w:bCs/>
          <w:sz w:val="20"/>
          <w:lang w:val="ru-RU"/>
        </w:rPr>
        <w:t>В 2016</w:t>
      </w:r>
      <w:r>
        <w:rPr>
          <w:bCs/>
          <w:sz w:val="20"/>
        </w:rPr>
        <w:t> </w:t>
      </w:r>
      <w:r w:rsidRPr="00DF7B5F">
        <w:rPr>
          <w:bCs/>
          <w:sz w:val="20"/>
          <w:lang w:val="ru-RU"/>
        </w:rPr>
        <w:t>г.</w:t>
      </w:r>
      <w:r>
        <w:rPr>
          <w:bCs/>
          <w:sz w:val="20"/>
          <w:lang w:val="ru-RU"/>
        </w:rPr>
        <w:t xml:space="preserve"> </w:t>
      </w:r>
      <w:r w:rsidRPr="00DF7B5F">
        <w:rPr>
          <w:bCs/>
          <w:sz w:val="20"/>
          <w:lang w:val="ru-RU"/>
        </w:rPr>
        <w:t xml:space="preserve">ВОИС </w:t>
      </w:r>
      <w:r w:rsidRPr="009A44B8">
        <w:rPr>
          <w:bCs/>
          <w:sz w:val="20"/>
          <w:lang w:val="ru-RU"/>
        </w:rPr>
        <w:t>по-прежнему</w:t>
      </w:r>
      <w:r>
        <w:rPr>
          <w:bCs/>
          <w:sz w:val="20"/>
          <w:lang w:val="ru-RU"/>
        </w:rPr>
        <w:t xml:space="preserve"> ставила перед собой цель интеграции</w:t>
      </w:r>
      <w:r w:rsidRPr="00DF7B5F">
        <w:rPr>
          <w:bCs/>
          <w:sz w:val="20"/>
          <w:lang w:val="ru-RU"/>
        </w:rPr>
        <w:t xml:space="preserve"> </w:t>
      </w:r>
      <w:r w:rsidRPr="009A44B8">
        <w:rPr>
          <w:bCs/>
          <w:sz w:val="20"/>
          <w:lang w:val="ru-RU"/>
        </w:rPr>
        <w:t>задач</w:t>
      </w:r>
      <w:r>
        <w:rPr>
          <w:bCs/>
          <w:sz w:val="20"/>
          <w:lang w:val="ru-RU"/>
        </w:rPr>
        <w:t xml:space="preserve"> </w:t>
      </w:r>
      <w:r w:rsidRPr="00DF7B5F">
        <w:rPr>
          <w:bCs/>
          <w:sz w:val="20"/>
          <w:lang w:val="ru-RU"/>
        </w:rPr>
        <w:t>обеспечени</w:t>
      </w:r>
      <w:r>
        <w:rPr>
          <w:bCs/>
          <w:sz w:val="20"/>
          <w:lang w:val="ru-RU"/>
        </w:rPr>
        <w:t xml:space="preserve">я гендерного </w:t>
      </w:r>
      <w:r w:rsidRPr="00DF7B5F">
        <w:rPr>
          <w:bCs/>
          <w:sz w:val="20"/>
          <w:lang w:val="ru-RU"/>
        </w:rPr>
        <w:t>баланс</w:t>
      </w:r>
      <w:r>
        <w:rPr>
          <w:bCs/>
          <w:sz w:val="20"/>
          <w:lang w:val="ru-RU"/>
        </w:rPr>
        <w:t xml:space="preserve">а </w:t>
      </w:r>
      <w:r w:rsidRPr="00DF7B5F">
        <w:rPr>
          <w:bCs/>
          <w:sz w:val="20"/>
          <w:lang w:val="ru-RU"/>
        </w:rPr>
        <w:t xml:space="preserve">в </w:t>
      </w:r>
      <w:r>
        <w:rPr>
          <w:bCs/>
          <w:sz w:val="20"/>
          <w:lang w:val="ru-RU"/>
        </w:rPr>
        <w:t xml:space="preserve">свою </w:t>
      </w:r>
      <w:r w:rsidRPr="00DF7B5F">
        <w:rPr>
          <w:bCs/>
          <w:sz w:val="20"/>
          <w:lang w:val="ru-RU"/>
        </w:rPr>
        <w:t>основную деятельность</w:t>
      </w:r>
      <w:r>
        <w:rPr>
          <w:bCs/>
          <w:sz w:val="20"/>
          <w:lang w:val="ru-RU"/>
        </w:rPr>
        <w:t xml:space="preserve">, </w:t>
      </w:r>
      <w:r w:rsidRPr="009A44B8">
        <w:rPr>
          <w:bCs/>
          <w:sz w:val="20"/>
          <w:lang w:val="ru-RU"/>
        </w:rPr>
        <w:t>а также</w:t>
      </w:r>
      <w:r>
        <w:rPr>
          <w:bCs/>
          <w:sz w:val="20"/>
          <w:lang w:val="ru-RU"/>
        </w:rPr>
        <w:t xml:space="preserve"> задачу</w:t>
      </w:r>
      <w:r w:rsidRPr="00DF7B5F">
        <w:rPr>
          <w:bCs/>
          <w:sz w:val="20"/>
          <w:lang w:val="ru-RU"/>
        </w:rPr>
        <w:t xml:space="preserve"> </w:t>
      </w:r>
      <w:r>
        <w:rPr>
          <w:bCs/>
          <w:sz w:val="20"/>
          <w:lang w:val="ru-RU"/>
        </w:rPr>
        <w:t>достижения</w:t>
      </w:r>
      <w:r w:rsidRPr="00DF7B5F">
        <w:rPr>
          <w:bCs/>
          <w:sz w:val="20"/>
          <w:lang w:val="ru-RU"/>
        </w:rPr>
        <w:t xml:space="preserve"> </w:t>
      </w:r>
      <w:r>
        <w:rPr>
          <w:bCs/>
          <w:sz w:val="20"/>
          <w:lang w:val="ru-RU"/>
        </w:rPr>
        <w:t xml:space="preserve">гендерного </w:t>
      </w:r>
      <w:r w:rsidRPr="00DF7B5F">
        <w:rPr>
          <w:bCs/>
          <w:sz w:val="20"/>
          <w:lang w:val="ru-RU"/>
        </w:rPr>
        <w:t>баланс</w:t>
      </w:r>
      <w:r>
        <w:rPr>
          <w:bCs/>
          <w:sz w:val="20"/>
          <w:lang w:val="ru-RU"/>
        </w:rPr>
        <w:t>а</w:t>
      </w:r>
      <w:r w:rsidRPr="00DF7B5F">
        <w:rPr>
          <w:bCs/>
          <w:sz w:val="20"/>
          <w:lang w:val="ru-RU"/>
        </w:rPr>
        <w:t xml:space="preserve"> </w:t>
      </w:r>
      <w:r>
        <w:rPr>
          <w:bCs/>
          <w:sz w:val="20"/>
          <w:lang w:val="ru-RU"/>
        </w:rPr>
        <w:t xml:space="preserve">по всем </w:t>
      </w:r>
      <w:r w:rsidRPr="009A44B8">
        <w:rPr>
          <w:bCs/>
          <w:sz w:val="20"/>
          <w:lang w:val="ru-RU"/>
        </w:rPr>
        <w:t>должност</w:t>
      </w:r>
      <w:r>
        <w:rPr>
          <w:bCs/>
          <w:sz w:val="20"/>
          <w:lang w:val="ru-RU"/>
        </w:rPr>
        <w:t xml:space="preserve">ным </w:t>
      </w:r>
      <w:r w:rsidRPr="00DF7B5F">
        <w:rPr>
          <w:bCs/>
          <w:sz w:val="20"/>
          <w:lang w:val="ru-RU"/>
        </w:rPr>
        <w:t>категори</w:t>
      </w:r>
      <w:r>
        <w:rPr>
          <w:bCs/>
          <w:sz w:val="20"/>
          <w:lang w:val="ru-RU"/>
        </w:rPr>
        <w:t xml:space="preserve">ям </w:t>
      </w:r>
      <w:r w:rsidRPr="009A44B8">
        <w:rPr>
          <w:bCs/>
          <w:sz w:val="20"/>
          <w:lang w:val="ru-RU"/>
        </w:rPr>
        <w:t>сотрудник</w:t>
      </w:r>
      <w:r>
        <w:rPr>
          <w:bCs/>
          <w:sz w:val="20"/>
          <w:lang w:val="ru-RU"/>
        </w:rPr>
        <w:t xml:space="preserve">ов в </w:t>
      </w:r>
      <w:r w:rsidRPr="00DF7B5F">
        <w:rPr>
          <w:bCs/>
          <w:sz w:val="20"/>
          <w:lang w:val="ru-RU"/>
        </w:rPr>
        <w:t>конкретн</w:t>
      </w:r>
      <w:r>
        <w:rPr>
          <w:bCs/>
          <w:sz w:val="20"/>
          <w:lang w:val="ru-RU"/>
        </w:rPr>
        <w:t xml:space="preserve">о </w:t>
      </w:r>
      <w:r w:rsidRPr="009A44B8">
        <w:rPr>
          <w:bCs/>
          <w:sz w:val="20"/>
          <w:lang w:val="ru-RU"/>
        </w:rPr>
        <w:t>установленн</w:t>
      </w:r>
      <w:r>
        <w:rPr>
          <w:bCs/>
          <w:sz w:val="20"/>
          <w:lang w:val="ru-RU"/>
        </w:rPr>
        <w:t xml:space="preserve">ые сроки. Для этого </w:t>
      </w:r>
      <w:r w:rsidRPr="00DF7B5F">
        <w:rPr>
          <w:bCs/>
          <w:snapToGrid w:val="0"/>
          <w:sz w:val="20"/>
          <w:lang w:val="ru-RU"/>
        </w:rPr>
        <w:t>показател</w:t>
      </w:r>
      <w:r>
        <w:rPr>
          <w:bCs/>
          <w:sz w:val="20"/>
          <w:lang w:val="ru-RU"/>
        </w:rPr>
        <w:t xml:space="preserve">и гендерного </w:t>
      </w:r>
      <w:r w:rsidRPr="00DF7B5F">
        <w:rPr>
          <w:bCs/>
          <w:sz w:val="20"/>
          <w:lang w:val="ru-RU"/>
        </w:rPr>
        <w:t>баланс</w:t>
      </w:r>
      <w:r>
        <w:rPr>
          <w:bCs/>
          <w:sz w:val="20"/>
          <w:lang w:val="ru-RU"/>
        </w:rPr>
        <w:t xml:space="preserve">а начали учитываться в процессах </w:t>
      </w:r>
      <w:r w:rsidRPr="008348F9">
        <w:rPr>
          <w:bCs/>
          <w:sz w:val="20"/>
          <w:lang w:val="ru-RU"/>
        </w:rPr>
        <w:t>планировани</w:t>
      </w:r>
      <w:r>
        <w:rPr>
          <w:bCs/>
          <w:sz w:val="20"/>
          <w:lang w:val="ru-RU"/>
        </w:rPr>
        <w:t xml:space="preserve">я </w:t>
      </w:r>
      <w:r w:rsidRPr="00DF7B5F">
        <w:rPr>
          <w:bCs/>
          <w:sz w:val="20"/>
          <w:lang w:val="ru-RU"/>
        </w:rPr>
        <w:t>работ</w:t>
      </w:r>
      <w:r>
        <w:rPr>
          <w:bCs/>
          <w:sz w:val="20"/>
          <w:lang w:val="ru-RU"/>
        </w:rPr>
        <w:t xml:space="preserve">ы </w:t>
      </w:r>
      <w:r w:rsidRPr="00DF7B5F">
        <w:rPr>
          <w:bCs/>
          <w:sz w:val="20"/>
          <w:lang w:val="ru-RU"/>
        </w:rPr>
        <w:t>ВОИС</w:t>
      </w:r>
      <w:r w:rsidRPr="008348F9">
        <w:rPr>
          <w:bCs/>
          <w:sz w:val="20"/>
          <w:lang w:val="ru-RU"/>
        </w:rPr>
        <w:t xml:space="preserve">.  </w:t>
      </w:r>
      <w:r w:rsidRPr="009A44B8">
        <w:rPr>
          <w:bCs/>
          <w:sz w:val="20"/>
          <w:lang w:val="ru-RU"/>
        </w:rPr>
        <w:t>В то время как</w:t>
      </w:r>
      <w:r>
        <w:rPr>
          <w:bCs/>
          <w:sz w:val="20"/>
          <w:lang w:val="ru-RU"/>
        </w:rPr>
        <w:t xml:space="preserve"> доля </w:t>
      </w:r>
      <w:r w:rsidRPr="008348F9">
        <w:rPr>
          <w:bCs/>
          <w:sz w:val="20"/>
          <w:lang w:val="ru-RU"/>
        </w:rPr>
        <w:t>женщин</w:t>
      </w:r>
      <w:r>
        <w:rPr>
          <w:bCs/>
          <w:sz w:val="20"/>
          <w:lang w:val="ru-RU"/>
        </w:rPr>
        <w:t xml:space="preserve">, занимающих </w:t>
      </w:r>
      <w:r w:rsidRPr="00DF7B5F">
        <w:rPr>
          <w:bCs/>
          <w:sz w:val="20"/>
          <w:lang w:val="ru-RU"/>
        </w:rPr>
        <w:t>должност</w:t>
      </w:r>
      <w:r>
        <w:rPr>
          <w:bCs/>
          <w:sz w:val="20"/>
          <w:lang w:val="ru-RU"/>
        </w:rPr>
        <w:t xml:space="preserve">и </w:t>
      </w:r>
      <w:r w:rsidRPr="00DF7B5F">
        <w:rPr>
          <w:bCs/>
          <w:sz w:val="20"/>
          <w:lang w:val="ru-RU"/>
        </w:rPr>
        <w:t>категори</w:t>
      </w:r>
      <w:r>
        <w:rPr>
          <w:bCs/>
          <w:sz w:val="20"/>
          <w:lang w:val="ru-RU"/>
        </w:rPr>
        <w:t>и С-</w:t>
      </w:r>
      <w:r w:rsidRPr="008348F9">
        <w:rPr>
          <w:bCs/>
          <w:sz w:val="20"/>
          <w:lang w:val="ru-RU"/>
        </w:rPr>
        <w:t>4 (45</w:t>
      </w:r>
      <w:r>
        <w:rPr>
          <w:bCs/>
          <w:sz w:val="20"/>
          <w:lang w:val="ru-RU"/>
        </w:rPr>
        <w:t>,</w:t>
      </w:r>
      <w:r w:rsidRPr="008348F9">
        <w:rPr>
          <w:bCs/>
          <w:sz w:val="20"/>
          <w:lang w:val="ru-RU"/>
        </w:rPr>
        <w:t xml:space="preserve">6 процентов) </w:t>
      </w:r>
      <w:r>
        <w:rPr>
          <w:bCs/>
          <w:sz w:val="20"/>
          <w:lang w:val="ru-RU"/>
        </w:rPr>
        <w:t xml:space="preserve">сократилась </w:t>
      </w:r>
      <w:r w:rsidRPr="00DF7B5F">
        <w:rPr>
          <w:bCs/>
          <w:sz w:val="20"/>
          <w:lang w:val="ru-RU"/>
        </w:rPr>
        <w:t>относительн</w:t>
      </w:r>
      <w:r>
        <w:rPr>
          <w:bCs/>
          <w:sz w:val="20"/>
          <w:lang w:val="ru-RU"/>
        </w:rPr>
        <w:t xml:space="preserve">о 2015 г. на один процент, доля </w:t>
      </w:r>
      <w:r w:rsidRPr="008348F9">
        <w:rPr>
          <w:bCs/>
          <w:sz w:val="20"/>
          <w:lang w:val="ru-RU"/>
        </w:rPr>
        <w:t>женщин</w:t>
      </w:r>
      <w:r>
        <w:rPr>
          <w:bCs/>
          <w:sz w:val="20"/>
          <w:lang w:val="ru-RU"/>
        </w:rPr>
        <w:t xml:space="preserve">, занимающих </w:t>
      </w:r>
      <w:r w:rsidRPr="00DF7B5F">
        <w:rPr>
          <w:bCs/>
          <w:sz w:val="20"/>
          <w:lang w:val="ru-RU"/>
        </w:rPr>
        <w:t>должност</w:t>
      </w:r>
      <w:r>
        <w:rPr>
          <w:bCs/>
          <w:sz w:val="20"/>
          <w:lang w:val="ru-RU"/>
        </w:rPr>
        <w:t xml:space="preserve">и </w:t>
      </w:r>
      <w:r w:rsidRPr="00DF7B5F">
        <w:rPr>
          <w:bCs/>
          <w:sz w:val="20"/>
          <w:lang w:val="ru-RU"/>
        </w:rPr>
        <w:t>категори</w:t>
      </w:r>
      <w:r>
        <w:rPr>
          <w:bCs/>
          <w:sz w:val="20"/>
          <w:lang w:val="ru-RU"/>
        </w:rPr>
        <w:t>й С-</w:t>
      </w:r>
      <w:r w:rsidRPr="008348F9">
        <w:rPr>
          <w:bCs/>
          <w:sz w:val="20"/>
          <w:lang w:val="ru-RU"/>
        </w:rPr>
        <w:t xml:space="preserve">5 и </w:t>
      </w:r>
      <w:r>
        <w:rPr>
          <w:bCs/>
          <w:sz w:val="20"/>
          <w:lang w:val="ru-RU"/>
        </w:rPr>
        <w:t>Д-</w:t>
      </w:r>
      <w:r w:rsidRPr="008348F9">
        <w:rPr>
          <w:bCs/>
          <w:sz w:val="20"/>
          <w:lang w:val="ru-RU"/>
        </w:rPr>
        <w:t>1</w:t>
      </w:r>
      <w:r>
        <w:rPr>
          <w:bCs/>
          <w:sz w:val="20"/>
          <w:lang w:val="ru-RU"/>
        </w:rPr>
        <w:t>,</w:t>
      </w:r>
      <w:r w:rsidRPr="008348F9">
        <w:rPr>
          <w:bCs/>
          <w:sz w:val="20"/>
          <w:lang w:val="ru-RU"/>
        </w:rPr>
        <w:t xml:space="preserve"> </w:t>
      </w:r>
      <w:r>
        <w:rPr>
          <w:bCs/>
          <w:sz w:val="20"/>
          <w:lang w:val="ru-RU"/>
        </w:rPr>
        <w:t xml:space="preserve">возросла на </w:t>
      </w:r>
      <w:r w:rsidRPr="008348F9">
        <w:rPr>
          <w:bCs/>
          <w:sz w:val="20"/>
          <w:lang w:val="ru-RU"/>
        </w:rPr>
        <w:t>4</w:t>
      </w:r>
      <w:r>
        <w:rPr>
          <w:bCs/>
          <w:sz w:val="20"/>
          <w:lang w:val="ru-RU"/>
        </w:rPr>
        <w:t>,</w:t>
      </w:r>
      <w:r w:rsidRPr="008348F9">
        <w:rPr>
          <w:bCs/>
          <w:sz w:val="20"/>
          <w:lang w:val="ru-RU"/>
        </w:rPr>
        <w:t>3 процент</w:t>
      </w:r>
      <w:r>
        <w:rPr>
          <w:bCs/>
          <w:sz w:val="20"/>
          <w:lang w:val="ru-RU"/>
        </w:rPr>
        <w:t>а</w:t>
      </w:r>
      <w:r w:rsidRPr="008348F9">
        <w:rPr>
          <w:bCs/>
          <w:sz w:val="20"/>
          <w:lang w:val="ru-RU"/>
        </w:rPr>
        <w:t xml:space="preserve"> и 13</w:t>
      </w:r>
      <w:r>
        <w:rPr>
          <w:bCs/>
          <w:sz w:val="20"/>
          <w:lang w:val="ru-RU"/>
        </w:rPr>
        <w:t>,</w:t>
      </w:r>
      <w:r w:rsidRPr="008348F9">
        <w:rPr>
          <w:bCs/>
          <w:sz w:val="20"/>
          <w:lang w:val="ru-RU"/>
        </w:rPr>
        <w:t xml:space="preserve">2 </w:t>
      </w:r>
      <w:r>
        <w:rPr>
          <w:bCs/>
          <w:sz w:val="20"/>
          <w:lang w:val="ru-RU"/>
        </w:rPr>
        <w:t>процентов</w:t>
      </w:r>
      <w:r w:rsidRPr="008348F9">
        <w:rPr>
          <w:bCs/>
          <w:sz w:val="20"/>
          <w:lang w:val="ru-RU"/>
        </w:rPr>
        <w:t xml:space="preserve"> соответственно.  </w:t>
      </w:r>
      <w:r>
        <w:rPr>
          <w:bCs/>
          <w:sz w:val="20"/>
          <w:lang w:val="ru-RU"/>
        </w:rPr>
        <w:t xml:space="preserve">Доля </w:t>
      </w:r>
      <w:r w:rsidRPr="008348F9">
        <w:rPr>
          <w:bCs/>
          <w:sz w:val="20"/>
          <w:lang w:val="ru-RU"/>
        </w:rPr>
        <w:t>женщин</w:t>
      </w:r>
      <w:r>
        <w:rPr>
          <w:bCs/>
          <w:sz w:val="20"/>
          <w:lang w:val="ru-RU"/>
        </w:rPr>
        <w:t xml:space="preserve">, занимающих </w:t>
      </w:r>
      <w:r w:rsidRPr="00DF7B5F">
        <w:rPr>
          <w:bCs/>
          <w:sz w:val="20"/>
          <w:lang w:val="ru-RU"/>
        </w:rPr>
        <w:t>должност</w:t>
      </w:r>
      <w:r>
        <w:rPr>
          <w:bCs/>
          <w:sz w:val="20"/>
          <w:lang w:val="ru-RU"/>
        </w:rPr>
        <w:t xml:space="preserve">и </w:t>
      </w:r>
      <w:r w:rsidRPr="00DF7B5F">
        <w:rPr>
          <w:bCs/>
          <w:sz w:val="20"/>
          <w:lang w:val="ru-RU"/>
        </w:rPr>
        <w:t>категори</w:t>
      </w:r>
      <w:r>
        <w:rPr>
          <w:bCs/>
          <w:sz w:val="20"/>
          <w:lang w:val="ru-RU"/>
        </w:rPr>
        <w:t>и Д-</w:t>
      </w:r>
      <w:r w:rsidRPr="008348F9">
        <w:rPr>
          <w:bCs/>
          <w:sz w:val="20"/>
          <w:lang w:val="ru-RU"/>
        </w:rPr>
        <w:t xml:space="preserve">2 </w:t>
      </w:r>
      <w:r>
        <w:rPr>
          <w:bCs/>
          <w:sz w:val="20"/>
          <w:lang w:val="ru-RU"/>
        </w:rPr>
        <w:t>продолжала снижаться</w:t>
      </w:r>
      <w:r w:rsidRPr="008348F9">
        <w:rPr>
          <w:bCs/>
          <w:sz w:val="20"/>
          <w:lang w:val="ru-RU"/>
        </w:rPr>
        <w:t xml:space="preserve">, </w:t>
      </w:r>
      <w:r>
        <w:rPr>
          <w:bCs/>
          <w:sz w:val="20"/>
          <w:lang w:val="ru-RU"/>
        </w:rPr>
        <w:t>сократившись по сравнению</w:t>
      </w:r>
      <w:r w:rsidRPr="008348F9">
        <w:rPr>
          <w:bCs/>
          <w:sz w:val="20"/>
          <w:lang w:val="ru-RU"/>
        </w:rPr>
        <w:t xml:space="preserve"> с </w:t>
      </w:r>
      <w:r>
        <w:rPr>
          <w:bCs/>
          <w:sz w:val="20"/>
          <w:lang w:val="ru-RU"/>
        </w:rPr>
        <w:t>2015 г.</w:t>
      </w:r>
      <w:r w:rsidRPr="00DF7B5F">
        <w:rPr>
          <w:bCs/>
          <w:sz w:val="20"/>
          <w:lang w:val="ru-RU"/>
        </w:rPr>
        <w:t xml:space="preserve"> </w:t>
      </w:r>
      <w:r>
        <w:rPr>
          <w:bCs/>
          <w:sz w:val="20"/>
          <w:lang w:val="ru-RU"/>
        </w:rPr>
        <w:t xml:space="preserve">на </w:t>
      </w:r>
      <w:r w:rsidRPr="008348F9">
        <w:rPr>
          <w:bCs/>
          <w:sz w:val="20"/>
          <w:lang w:val="ru-RU"/>
        </w:rPr>
        <w:t>5</w:t>
      </w:r>
      <w:r>
        <w:rPr>
          <w:bCs/>
          <w:sz w:val="20"/>
          <w:lang w:val="ru-RU"/>
        </w:rPr>
        <w:t>,</w:t>
      </w:r>
      <w:r w:rsidRPr="008348F9">
        <w:rPr>
          <w:bCs/>
          <w:sz w:val="20"/>
          <w:lang w:val="ru-RU"/>
        </w:rPr>
        <w:t>5 процент</w:t>
      </w:r>
      <w:r>
        <w:rPr>
          <w:bCs/>
          <w:sz w:val="20"/>
          <w:lang w:val="ru-RU"/>
        </w:rPr>
        <w:t>ов.</w:t>
      </w:r>
    </w:p>
    <w:p w:rsidR="00E161D9" w:rsidRPr="008348F9" w:rsidRDefault="00E161D9" w:rsidP="00E161D9">
      <w:pPr>
        <w:jc w:val="both"/>
        <w:rPr>
          <w:bCs/>
          <w:i/>
          <w:noProof/>
          <w:sz w:val="16"/>
          <w:szCs w:val="16"/>
          <w:lang w:val="ru-RU"/>
        </w:rPr>
      </w:pPr>
    </w:p>
    <w:p w:rsidR="00E161D9" w:rsidRPr="00152DC9" w:rsidRDefault="00E161D9" w:rsidP="00E161D9">
      <w:pPr>
        <w:keepNext/>
        <w:jc w:val="center"/>
        <w:rPr>
          <w:bCs/>
          <w:i/>
          <w:sz w:val="16"/>
          <w:szCs w:val="16"/>
          <w:lang w:val="ru-RU"/>
        </w:rPr>
      </w:pPr>
      <w:r>
        <w:rPr>
          <w:bCs/>
          <w:i/>
          <w:noProof/>
          <w:sz w:val="16"/>
          <w:szCs w:val="16"/>
          <w:lang w:val="ru-RU"/>
        </w:rPr>
        <w:lastRenderedPageBreak/>
        <w:t>Гендерный состав сотрудников категории специалистов и выше</w:t>
      </w:r>
      <w:r w:rsidRPr="00152DC9">
        <w:rPr>
          <w:bCs/>
          <w:i/>
          <w:noProof/>
          <w:sz w:val="16"/>
          <w:szCs w:val="16"/>
          <w:lang w:val="ru-RU"/>
        </w:rPr>
        <w:t xml:space="preserve">, </w:t>
      </w:r>
      <w:r>
        <w:rPr>
          <w:bCs/>
          <w:i/>
          <w:noProof/>
          <w:sz w:val="16"/>
          <w:szCs w:val="16"/>
          <w:lang w:val="ru-RU"/>
        </w:rPr>
        <w:t>2013</w:t>
      </w:r>
      <w:r w:rsidRPr="00C20BDD">
        <w:rPr>
          <w:bCs/>
          <w:i/>
          <w:noProof/>
          <w:sz w:val="16"/>
          <w:szCs w:val="16"/>
          <w:lang w:val="ru-RU"/>
        </w:rPr>
        <w:t>-</w:t>
      </w:r>
      <w:r w:rsidRPr="00152DC9">
        <w:rPr>
          <w:bCs/>
          <w:i/>
          <w:noProof/>
          <w:sz w:val="16"/>
          <w:szCs w:val="16"/>
          <w:lang w:val="ru-RU"/>
        </w:rPr>
        <w:t>2016 гг.</w:t>
      </w:r>
    </w:p>
    <w:p w:rsidR="00E161D9" w:rsidRPr="00F81BA9" w:rsidRDefault="00E161D9" w:rsidP="00E161D9">
      <w:pPr>
        <w:spacing w:after="120"/>
        <w:contextualSpacing/>
        <w:jc w:val="center"/>
      </w:pPr>
      <w:r>
        <w:rPr>
          <w:noProof/>
          <w:lang w:eastAsia="en-US"/>
        </w:rPr>
        <w:drawing>
          <wp:inline distT="0" distB="0" distL="0" distR="0" wp14:anchorId="67B865CE" wp14:editId="28268E51">
            <wp:extent cx="4457700" cy="2471231"/>
            <wp:effectExtent l="0" t="0" r="0" b="5715"/>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7700" cy="2471231"/>
                    </a:xfrm>
                    <a:prstGeom prst="rect">
                      <a:avLst/>
                    </a:prstGeom>
                    <a:noFill/>
                    <a:ln>
                      <a:noFill/>
                    </a:ln>
                  </pic:spPr>
                </pic:pic>
              </a:graphicData>
            </a:graphic>
          </wp:inline>
        </w:drawing>
      </w:r>
    </w:p>
    <w:p w:rsidR="00E161D9" w:rsidRPr="00F81BA9" w:rsidRDefault="00E161D9" w:rsidP="00E161D9">
      <w:pPr>
        <w:jc w:val="both"/>
        <w:rPr>
          <w:sz w:val="20"/>
        </w:rPr>
      </w:pPr>
      <w:r w:rsidRPr="00F81BA9">
        <w:rPr>
          <w:sz w:val="20"/>
        </w:rPr>
        <w:t xml:space="preserve"> </w:t>
      </w:r>
    </w:p>
    <w:p w:rsidR="00E161D9" w:rsidRPr="00C20BDD" w:rsidRDefault="00E161D9" w:rsidP="00E161D9">
      <w:pPr>
        <w:numPr>
          <w:ilvl w:val="0"/>
          <w:numId w:val="117"/>
        </w:numPr>
        <w:spacing w:after="120"/>
        <w:contextualSpacing/>
        <w:jc w:val="both"/>
        <w:rPr>
          <w:sz w:val="20"/>
          <w:lang w:val="ru-RU"/>
        </w:rPr>
      </w:pPr>
      <w:r w:rsidRPr="00C20BDD">
        <w:rPr>
          <w:sz w:val="20"/>
          <w:lang w:val="ru-RU"/>
        </w:rPr>
        <w:t>Что касается обеспечени</w:t>
      </w:r>
      <w:r>
        <w:rPr>
          <w:sz w:val="20"/>
          <w:lang w:val="ru-RU"/>
        </w:rPr>
        <w:t>я</w:t>
      </w:r>
      <w:r w:rsidRPr="00C20BDD">
        <w:rPr>
          <w:sz w:val="20"/>
          <w:lang w:val="ru-RU"/>
        </w:rPr>
        <w:t xml:space="preserve"> географическ</w:t>
      </w:r>
      <w:r>
        <w:rPr>
          <w:sz w:val="20"/>
          <w:lang w:val="ru-RU"/>
        </w:rPr>
        <w:t>ого</w:t>
      </w:r>
      <w:r w:rsidRPr="00C20BDD">
        <w:rPr>
          <w:sz w:val="20"/>
          <w:lang w:val="ru-RU"/>
        </w:rPr>
        <w:t xml:space="preserve"> многообрази</w:t>
      </w:r>
      <w:r>
        <w:rPr>
          <w:sz w:val="20"/>
          <w:lang w:val="ru-RU"/>
        </w:rPr>
        <w:t>я</w:t>
      </w:r>
      <w:r w:rsidRPr="00C20BDD">
        <w:rPr>
          <w:sz w:val="20"/>
          <w:lang w:val="ru-RU"/>
        </w:rPr>
        <w:t xml:space="preserve">, </w:t>
      </w:r>
      <w:r>
        <w:rPr>
          <w:sz w:val="20"/>
          <w:lang w:val="ru-RU"/>
        </w:rPr>
        <w:t xml:space="preserve">следует отметить, что доля </w:t>
      </w:r>
      <w:r w:rsidRPr="00C20BDD">
        <w:rPr>
          <w:sz w:val="20"/>
          <w:lang w:val="ru-RU"/>
        </w:rPr>
        <w:t>сотрудник</w:t>
      </w:r>
      <w:r>
        <w:rPr>
          <w:sz w:val="20"/>
          <w:lang w:val="ru-RU"/>
        </w:rPr>
        <w:t>ов</w:t>
      </w:r>
      <w:r w:rsidRPr="00C20BDD">
        <w:rPr>
          <w:sz w:val="20"/>
          <w:lang w:val="ru-RU"/>
        </w:rPr>
        <w:t xml:space="preserve"> из </w:t>
      </w:r>
      <w:r>
        <w:rPr>
          <w:sz w:val="20"/>
          <w:lang w:val="ru-RU"/>
        </w:rPr>
        <w:t>стран</w:t>
      </w:r>
      <w:r w:rsidRPr="00C20BDD">
        <w:rPr>
          <w:sz w:val="20"/>
          <w:lang w:val="ru-RU"/>
        </w:rPr>
        <w:t xml:space="preserve"> Африк</w:t>
      </w:r>
      <w:r>
        <w:rPr>
          <w:sz w:val="20"/>
          <w:lang w:val="ru-RU"/>
        </w:rPr>
        <w:t>и</w:t>
      </w:r>
      <w:r w:rsidRPr="00C20BDD">
        <w:rPr>
          <w:sz w:val="20"/>
          <w:lang w:val="ru-RU"/>
        </w:rPr>
        <w:t>, Азиатско-Тихоокеанск</w:t>
      </w:r>
      <w:r>
        <w:rPr>
          <w:sz w:val="20"/>
          <w:lang w:val="ru-RU"/>
        </w:rPr>
        <w:t>ого</w:t>
      </w:r>
      <w:r w:rsidRPr="00C20BDD">
        <w:rPr>
          <w:sz w:val="20"/>
          <w:lang w:val="ru-RU"/>
        </w:rPr>
        <w:t xml:space="preserve"> регион</w:t>
      </w:r>
      <w:r>
        <w:rPr>
          <w:sz w:val="20"/>
          <w:lang w:val="ru-RU"/>
        </w:rPr>
        <w:t>а</w:t>
      </w:r>
      <w:r w:rsidRPr="00C20BDD">
        <w:rPr>
          <w:sz w:val="20"/>
          <w:lang w:val="ru-RU"/>
        </w:rPr>
        <w:t>, Восточн</w:t>
      </w:r>
      <w:r>
        <w:rPr>
          <w:sz w:val="20"/>
          <w:lang w:val="ru-RU"/>
        </w:rPr>
        <w:t>ой</w:t>
      </w:r>
      <w:r w:rsidRPr="00C20BDD">
        <w:rPr>
          <w:sz w:val="20"/>
          <w:lang w:val="ru-RU"/>
        </w:rPr>
        <w:t xml:space="preserve"> и Центральн</w:t>
      </w:r>
      <w:r>
        <w:rPr>
          <w:sz w:val="20"/>
          <w:lang w:val="ru-RU"/>
        </w:rPr>
        <w:t>ой</w:t>
      </w:r>
      <w:r w:rsidRPr="00C20BDD">
        <w:rPr>
          <w:sz w:val="20"/>
          <w:lang w:val="ru-RU"/>
        </w:rPr>
        <w:t xml:space="preserve"> </w:t>
      </w:r>
      <w:r>
        <w:rPr>
          <w:sz w:val="20"/>
          <w:lang w:val="ru-RU"/>
        </w:rPr>
        <w:t>Европы,</w:t>
      </w:r>
      <w:r w:rsidRPr="00C20BDD">
        <w:rPr>
          <w:sz w:val="20"/>
          <w:lang w:val="ru-RU"/>
        </w:rPr>
        <w:t xml:space="preserve"> </w:t>
      </w:r>
      <w:r>
        <w:rPr>
          <w:sz w:val="20"/>
          <w:lang w:val="ru-RU"/>
        </w:rPr>
        <w:t>Средней Азии</w:t>
      </w:r>
      <w:r w:rsidRPr="00C20BDD">
        <w:rPr>
          <w:sz w:val="20"/>
          <w:lang w:val="ru-RU"/>
        </w:rPr>
        <w:t xml:space="preserve"> и Ближн</w:t>
      </w:r>
      <w:r>
        <w:rPr>
          <w:sz w:val="20"/>
          <w:lang w:val="ru-RU"/>
        </w:rPr>
        <w:t>его</w:t>
      </w:r>
      <w:r w:rsidRPr="00C20BDD">
        <w:rPr>
          <w:sz w:val="20"/>
          <w:lang w:val="ru-RU"/>
        </w:rPr>
        <w:t xml:space="preserve"> Восток</w:t>
      </w:r>
      <w:r>
        <w:rPr>
          <w:sz w:val="20"/>
          <w:lang w:val="ru-RU"/>
        </w:rPr>
        <w:t xml:space="preserve">а </w:t>
      </w:r>
      <w:r w:rsidRPr="00C20BDD">
        <w:rPr>
          <w:sz w:val="20"/>
          <w:lang w:val="ru-RU"/>
        </w:rPr>
        <w:t>в 2016</w:t>
      </w:r>
      <w:r>
        <w:rPr>
          <w:sz w:val="20"/>
        </w:rPr>
        <w:t> </w:t>
      </w:r>
      <w:r w:rsidRPr="00C20BDD">
        <w:rPr>
          <w:sz w:val="20"/>
          <w:lang w:val="ru-RU"/>
        </w:rPr>
        <w:t>г.</w:t>
      </w:r>
      <w:r>
        <w:rPr>
          <w:sz w:val="20"/>
          <w:lang w:val="ru-RU"/>
        </w:rPr>
        <w:t xml:space="preserve"> выросла,</w:t>
      </w:r>
      <w:r w:rsidRPr="00C20BDD">
        <w:rPr>
          <w:sz w:val="20"/>
          <w:lang w:val="ru-RU"/>
        </w:rPr>
        <w:t xml:space="preserve"> в то время как </w:t>
      </w:r>
      <w:r>
        <w:rPr>
          <w:sz w:val="20"/>
          <w:lang w:val="ru-RU"/>
        </w:rPr>
        <w:t xml:space="preserve">доля </w:t>
      </w:r>
      <w:r w:rsidRPr="00C20BDD">
        <w:rPr>
          <w:sz w:val="20"/>
          <w:lang w:val="ru-RU"/>
        </w:rPr>
        <w:t>сотрудник</w:t>
      </w:r>
      <w:r>
        <w:rPr>
          <w:sz w:val="20"/>
          <w:lang w:val="ru-RU"/>
        </w:rPr>
        <w:t xml:space="preserve">ов из </w:t>
      </w:r>
      <w:r w:rsidRPr="00C20BDD">
        <w:rPr>
          <w:sz w:val="20"/>
          <w:lang w:val="ru-RU"/>
        </w:rPr>
        <w:t>регионов Латинск</w:t>
      </w:r>
      <w:r>
        <w:rPr>
          <w:sz w:val="20"/>
          <w:lang w:val="ru-RU"/>
        </w:rPr>
        <w:t>ой</w:t>
      </w:r>
      <w:r w:rsidRPr="00C20BDD">
        <w:rPr>
          <w:sz w:val="20"/>
          <w:lang w:val="ru-RU"/>
        </w:rPr>
        <w:t xml:space="preserve"> Америк</w:t>
      </w:r>
      <w:r>
        <w:rPr>
          <w:sz w:val="20"/>
          <w:lang w:val="ru-RU"/>
        </w:rPr>
        <w:t>и</w:t>
      </w:r>
      <w:r w:rsidRPr="00C20BDD">
        <w:rPr>
          <w:sz w:val="20"/>
          <w:lang w:val="ru-RU"/>
        </w:rPr>
        <w:t xml:space="preserve"> и Карибского бассейна и Северн</w:t>
      </w:r>
      <w:r>
        <w:rPr>
          <w:sz w:val="20"/>
          <w:lang w:val="ru-RU"/>
        </w:rPr>
        <w:t>ой</w:t>
      </w:r>
      <w:r w:rsidRPr="00C20BDD">
        <w:rPr>
          <w:sz w:val="20"/>
          <w:lang w:val="ru-RU"/>
        </w:rPr>
        <w:t xml:space="preserve"> </w:t>
      </w:r>
      <w:r>
        <w:rPr>
          <w:sz w:val="20"/>
          <w:lang w:val="ru-RU"/>
        </w:rPr>
        <w:t xml:space="preserve">Америки несколько снизилась. Доля </w:t>
      </w:r>
      <w:r w:rsidRPr="00C20BDD">
        <w:rPr>
          <w:sz w:val="20"/>
          <w:lang w:val="ru-RU"/>
        </w:rPr>
        <w:t>сотрудник</w:t>
      </w:r>
      <w:r>
        <w:rPr>
          <w:sz w:val="20"/>
          <w:lang w:val="ru-RU"/>
        </w:rPr>
        <w:t xml:space="preserve">ов </w:t>
      </w:r>
      <w:r w:rsidRPr="00C20BDD">
        <w:rPr>
          <w:sz w:val="20"/>
          <w:lang w:val="ru-RU"/>
        </w:rPr>
        <w:t xml:space="preserve">из </w:t>
      </w:r>
      <w:r>
        <w:rPr>
          <w:sz w:val="20"/>
          <w:lang w:val="ru-RU"/>
        </w:rPr>
        <w:t xml:space="preserve">стран </w:t>
      </w:r>
      <w:r w:rsidRPr="00C20BDD">
        <w:rPr>
          <w:sz w:val="20"/>
          <w:lang w:val="ru-RU"/>
        </w:rPr>
        <w:t>Западн</w:t>
      </w:r>
      <w:r>
        <w:rPr>
          <w:sz w:val="20"/>
          <w:lang w:val="ru-RU"/>
        </w:rPr>
        <w:t>ой</w:t>
      </w:r>
      <w:r w:rsidRPr="00C20BDD">
        <w:rPr>
          <w:sz w:val="20"/>
          <w:lang w:val="ru-RU"/>
        </w:rPr>
        <w:t xml:space="preserve"> </w:t>
      </w:r>
      <w:r>
        <w:rPr>
          <w:sz w:val="20"/>
          <w:lang w:val="ru-RU"/>
        </w:rPr>
        <w:t>Европы</w:t>
      </w:r>
      <w:r w:rsidRPr="00C20BDD">
        <w:rPr>
          <w:sz w:val="20"/>
          <w:lang w:val="ru-RU"/>
        </w:rPr>
        <w:t xml:space="preserve"> </w:t>
      </w:r>
      <w:r>
        <w:rPr>
          <w:sz w:val="20"/>
          <w:lang w:val="ru-RU"/>
        </w:rPr>
        <w:t xml:space="preserve">показала </w:t>
      </w:r>
      <w:r w:rsidRPr="00C20BDD">
        <w:rPr>
          <w:sz w:val="20"/>
          <w:lang w:val="ru-RU"/>
        </w:rPr>
        <w:t xml:space="preserve">более </w:t>
      </w:r>
      <w:r>
        <w:rPr>
          <w:sz w:val="20"/>
          <w:lang w:val="ru-RU"/>
        </w:rPr>
        <w:t xml:space="preserve">резкое </w:t>
      </w:r>
      <w:r w:rsidRPr="00C20BDD">
        <w:rPr>
          <w:sz w:val="20"/>
          <w:lang w:val="ru-RU"/>
        </w:rPr>
        <w:t>снижение</w:t>
      </w:r>
      <w:r>
        <w:rPr>
          <w:sz w:val="20"/>
          <w:lang w:val="ru-RU"/>
        </w:rPr>
        <w:t>: на</w:t>
      </w:r>
      <w:r w:rsidRPr="00C20BDD">
        <w:rPr>
          <w:sz w:val="20"/>
          <w:lang w:val="ru-RU"/>
        </w:rPr>
        <w:t xml:space="preserve"> 3</w:t>
      </w:r>
      <w:r>
        <w:rPr>
          <w:sz w:val="20"/>
          <w:lang w:val="ru-RU"/>
        </w:rPr>
        <w:t>,</w:t>
      </w:r>
      <w:r w:rsidRPr="00C20BDD">
        <w:rPr>
          <w:sz w:val="20"/>
          <w:lang w:val="ru-RU"/>
        </w:rPr>
        <w:t>6 процент</w:t>
      </w:r>
      <w:r>
        <w:rPr>
          <w:sz w:val="20"/>
          <w:lang w:val="ru-RU"/>
        </w:rPr>
        <w:t>а</w:t>
      </w:r>
      <w:r w:rsidRPr="00C20BDD">
        <w:rPr>
          <w:sz w:val="20"/>
          <w:lang w:val="ru-RU"/>
        </w:rPr>
        <w:t>.</w:t>
      </w:r>
    </w:p>
    <w:p w:rsidR="00E161D9" w:rsidRPr="00C20BDD" w:rsidRDefault="00E161D9" w:rsidP="00E161D9">
      <w:pPr>
        <w:ind w:left="360"/>
        <w:contextualSpacing/>
        <w:jc w:val="both"/>
        <w:rPr>
          <w:sz w:val="20"/>
          <w:lang w:val="ru-RU"/>
        </w:rPr>
      </w:pPr>
    </w:p>
    <w:p w:rsidR="00E161D9" w:rsidRPr="00152DC9" w:rsidRDefault="00E161D9" w:rsidP="00E161D9">
      <w:pPr>
        <w:keepNext/>
        <w:jc w:val="center"/>
        <w:rPr>
          <w:bCs/>
          <w:i/>
          <w:sz w:val="16"/>
          <w:szCs w:val="16"/>
          <w:lang w:val="ru-RU"/>
        </w:rPr>
      </w:pPr>
      <w:r>
        <w:rPr>
          <w:bCs/>
          <w:i/>
          <w:noProof/>
          <w:sz w:val="16"/>
          <w:szCs w:val="16"/>
          <w:lang w:val="ru-RU"/>
        </w:rPr>
        <w:t xml:space="preserve">Распределение </w:t>
      </w:r>
      <w:r w:rsidRPr="00152DC9">
        <w:rPr>
          <w:bCs/>
          <w:i/>
          <w:noProof/>
          <w:sz w:val="16"/>
          <w:szCs w:val="16"/>
          <w:lang w:val="ru-RU"/>
        </w:rPr>
        <w:t xml:space="preserve">сотрудников категории специалистов и выше по регионам, </w:t>
      </w:r>
      <w:r>
        <w:rPr>
          <w:bCs/>
          <w:i/>
          <w:noProof/>
          <w:sz w:val="16"/>
          <w:szCs w:val="16"/>
          <w:lang w:val="ru-RU"/>
        </w:rPr>
        <w:t>2012-</w:t>
      </w:r>
      <w:r w:rsidRPr="00152DC9">
        <w:rPr>
          <w:bCs/>
          <w:i/>
          <w:noProof/>
          <w:sz w:val="16"/>
          <w:szCs w:val="16"/>
          <w:lang w:val="ru-RU"/>
        </w:rPr>
        <w:t>2016 гг.</w:t>
      </w:r>
    </w:p>
    <w:p w:rsidR="00E161D9" w:rsidRPr="00C20BDD" w:rsidRDefault="00E161D9" w:rsidP="00E161D9">
      <w:pPr>
        <w:spacing w:after="120"/>
        <w:contextualSpacing/>
        <w:jc w:val="center"/>
        <w:rPr>
          <w:lang w:val="ru-RU"/>
        </w:rPr>
      </w:pPr>
      <w:r>
        <w:rPr>
          <w:noProof/>
          <w:lang w:eastAsia="en-US"/>
        </w:rPr>
        <w:drawing>
          <wp:inline distT="0" distB="0" distL="0" distR="0" wp14:anchorId="6A2E8447" wp14:editId="1595833E">
            <wp:extent cx="4585366" cy="2388046"/>
            <wp:effectExtent l="0" t="0" r="5715"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89755" cy="2390332"/>
                    </a:xfrm>
                    <a:prstGeom prst="rect">
                      <a:avLst/>
                    </a:prstGeom>
                    <a:noFill/>
                    <a:ln>
                      <a:noFill/>
                    </a:ln>
                  </pic:spPr>
                </pic:pic>
              </a:graphicData>
            </a:graphic>
          </wp:inline>
        </w:drawing>
      </w:r>
    </w:p>
    <w:p w:rsidR="00E161D9" w:rsidRPr="00C20BDD" w:rsidRDefault="00E161D9" w:rsidP="00E161D9">
      <w:pPr>
        <w:spacing w:after="120"/>
        <w:contextualSpacing/>
        <w:rPr>
          <w:lang w:val="ru-RU"/>
        </w:rPr>
      </w:pPr>
    </w:p>
    <w:p w:rsidR="00E161D9" w:rsidRPr="003466A9" w:rsidRDefault="00E161D9" w:rsidP="00E161D9">
      <w:pPr>
        <w:numPr>
          <w:ilvl w:val="0"/>
          <w:numId w:val="117"/>
        </w:numPr>
        <w:spacing w:after="120"/>
        <w:ind w:left="357" w:hanging="357"/>
        <w:jc w:val="both"/>
        <w:rPr>
          <w:sz w:val="20"/>
          <w:lang w:val="ru-RU"/>
        </w:rPr>
      </w:pPr>
      <w:r w:rsidRPr="009F3A66">
        <w:rPr>
          <w:sz w:val="20"/>
          <w:lang w:val="ru-RU"/>
        </w:rPr>
        <w:t>В 2016</w:t>
      </w:r>
      <w:r>
        <w:rPr>
          <w:sz w:val="20"/>
          <w:lang w:val="ru-RU"/>
        </w:rPr>
        <w:t xml:space="preserve"> г. </w:t>
      </w:r>
      <w:r w:rsidRPr="009F3A66">
        <w:rPr>
          <w:sz w:val="20"/>
          <w:lang w:val="ru-RU"/>
        </w:rPr>
        <w:t>в области</w:t>
      </w:r>
      <w:r>
        <w:rPr>
          <w:sz w:val="20"/>
          <w:lang w:val="ru-RU"/>
        </w:rPr>
        <w:t xml:space="preserve"> закупок были предприняты </w:t>
      </w:r>
      <w:r w:rsidRPr="00C20BDD">
        <w:rPr>
          <w:sz w:val="20"/>
          <w:lang w:val="ru-RU"/>
        </w:rPr>
        <w:t>инициатив</w:t>
      </w:r>
      <w:r>
        <w:rPr>
          <w:sz w:val="20"/>
          <w:lang w:val="ru-RU"/>
        </w:rPr>
        <w:t xml:space="preserve">ы, призванные </w:t>
      </w:r>
      <w:r w:rsidRPr="009F3A66">
        <w:rPr>
          <w:sz w:val="20"/>
          <w:lang w:val="ru-RU"/>
        </w:rPr>
        <w:t>оптимиз</w:t>
      </w:r>
      <w:r>
        <w:rPr>
          <w:sz w:val="20"/>
          <w:lang w:val="ru-RU"/>
        </w:rPr>
        <w:t xml:space="preserve">ировать </w:t>
      </w:r>
      <w:r w:rsidRPr="009F3A66">
        <w:rPr>
          <w:sz w:val="20"/>
          <w:lang w:val="ru-RU"/>
        </w:rPr>
        <w:t xml:space="preserve">стоимость </w:t>
      </w:r>
      <w:r>
        <w:rPr>
          <w:sz w:val="20"/>
          <w:lang w:val="ru-RU"/>
        </w:rPr>
        <w:t xml:space="preserve">закупаемых </w:t>
      </w:r>
      <w:r w:rsidRPr="009F3A66">
        <w:rPr>
          <w:sz w:val="20"/>
          <w:lang w:val="ru-RU"/>
        </w:rPr>
        <w:t xml:space="preserve">ВОИС </w:t>
      </w:r>
      <w:r>
        <w:rPr>
          <w:sz w:val="20"/>
          <w:lang w:val="ru-RU"/>
        </w:rPr>
        <w:t>товаров и услуг</w:t>
      </w:r>
      <w:r w:rsidRPr="009F3A66">
        <w:rPr>
          <w:sz w:val="20"/>
          <w:lang w:val="ru-RU"/>
        </w:rPr>
        <w:t xml:space="preserve"> и </w:t>
      </w:r>
      <w:r>
        <w:rPr>
          <w:sz w:val="20"/>
          <w:lang w:val="ru-RU"/>
        </w:rPr>
        <w:t xml:space="preserve">упростить закупочные </w:t>
      </w:r>
      <w:r w:rsidRPr="009F3A66">
        <w:rPr>
          <w:sz w:val="20"/>
          <w:lang w:val="ru-RU"/>
        </w:rPr>
        <w:t>процедур</w:t>
      </w:r>
      <w:r>
        <w:rPr>
          <w:sz w:val="20"/>
          <w:lang w:val="ru-RU"/>
        </w:rPr>
        <w:t xml:space="preserve">ы, что обеспечило общую экономию </w:t>
      </w:r>
      <w:r w:rsidRPr="009F3A66">
        <w:rPr>
          <w:sz w:val="20"/>
          <w:lang w:val="ru-RU"/>
        </w:rPr>
        <w:t>средств</w:t>
      </w:r>
      <w:r>
        <w:rPr>
          <w:sz w:val="20"/>
          <w:lang w:val="ru-RU"/>
        </w:rPr>
        <w:t xml:space="preserve"> на сумму </w:t>
      </w:r>
      <w:r w:rsidRPr="009F3A66">
        <w:rPr>
          <w:sz w:val="20"/>
          <w:lang w:val="ru-RU"/>
        </w:rPr>
        <w:t>1</w:t>
      </w:r>
      <w:r>
        <w:rPr>
          <w:sz w:val="20"/>
          <w:lang w:val="ru-RU"/>
        </w:rPr>
        <w:t>,</w:t>
      </w:r>
      <w:r w:rsidRPr="009F3A66">
        <w:rPr>
          <w:sz w:val="20"/>
          <w:lang w:val="ru-RU"/>
        </w:rPr>
        <w:t xml:space="preserve">8 млн. шв. франков.  </w:t>
      </w:r>
      <w:r w:rsidRPr="00285C67">
        <w:rPr>
          <w:sz w:val="20"/>
          <w:lang w:val="ru-RU"/>
        </w:rPr>
        <w:t>В области</w:t>
      </w:r>
      <w:r>
        <w:rPr>
          <w:sz w:val="20"/>
          <w:lang w:val="ru-RU"/>
        </w:rPr>
        <w:t xml:space="preserve"> расходов на </w:t>
      </w:r>
      <w:r w:rsidRPr="009F3A66">
        <w:rPr>
          <w:sz w:val="20"/>
          <w:lang w:val="ru-RU"/>
        </w:rPr>
        <w:t>командиров</w:t>
      </w:r>
      <w:r>
        <w:rPr>
          <w:sz w:val="20"/>
          <w:lang w:val="ru-RU"/>
        </w:rPr>
        <w:t>ки</w:t>
      </w:r>
      <w:r w:rsidRPr="009F3A66">
        <w:rPr>
          <w:sz w:val="20"/>
          <w:lang w:val="ru-RU"/>
        </w:rPr>
        <w:t xml:space="preserve"> онлайнов</w:t>
      </w:r>
      <w:r>
        <w:rPr>
          <w:sz w:val="20"/>
          <w:lang w:val="ru-RU"/>
        </w:rPr>
        <w:t xml:space="preserve">ая </w:t>
      </w:r>
      <w:r w:rsidRPr="009F3A66">
        <w:rPr>
          <w:sz w:val="20"/>
          <w:lang w:val="ru-RU"/>
        </w:rPr>
        <w:t>систем</w:t>
      </w:r>
      <w:r>
        <w:rPr>
          <w:sz w:val="20"/>
          <w:lang w:val="ru-RU"/>
        </w:rPr>
        <w:t xml:space="preserve">а бронирования билетов </w:t>
      </w:r>
      <w:r w:rsidRPr="009F3A66">
        <w:rPr>
          <w:sz w:val="20"/>
          <w:lang w:val="ru-RU"/>
        </w:rPr>
        <w:t xml:space="preserve">(OBT) </w:t>
      </w:r>
      <w:r>
        <w:rPr>
          <w:sz w:val="20"/>
          <w:lang w:val="ru-RU"/>
        </w:rPr>
        <w:t xml:space="preserve">позволила добиться </w:t>
      </w:r>
      <w:r w:rsidRPr="009F3A66">
        <w:rPr>
          <w:sz w:val="20"/>
          <w:lang w:val="ru-RU"/>
        </w:rPr>
        <w:t>дополнительн</w:t>
      </w:r>
      <w:r>
        <w:rPr>
          <w:sz w:val="20"/>
          <w:lang w:val="ru-RU"/>
        </w:rPr>
        <w:t xml:space="preserve">ого </w:t>
      </w:r>
      <w:r w:rsidRPr="009F3A66">
        <w:rPr>
          <w:sz w:val="20"/>
          <w:lang w:val="ru-RU"/>
        </w:rPr>
        <w:t>сокращени</w:t>
      </w:r>
      <w:r>
        <w:rPr>
          <w:sz w:val="20"/>
          <w:lang w:val="ru-RU"/>
        </w:rPr>
        <w:t xml:space="preserve">я </w:t>
      </w:r>
      <w:r w:rsidRPr="009F3A66">
        <w:rPr>
          <w:sz w:val="20"/>
          <w:lang w:val="ru-RU"/>
        </w:rPr>
        <w:t>сервис</w:t>
      </w:r>
      <w:r>
        <w:rPr>
          <w:sz w:val="20"/>
          <w:lang w:val="ru-RU"/>
        </w:rPr>
        <w:t>ных сборов</w:t>
      </w:r>
      <w:r w:rsidRPr="009F3A66">
        <w:rPr>
          <w:sz w:val="20"/>
          <w:lang w:val="ru-RU"/>
        </w:rPr>
        <w:t xml:space="preserve"> (</w:t>
      </w:r>
      <w:r>
        <w:rPr>
          <w:sz w:val="20"/>
          <w:lang w:val="ru-RU"/>
        </w:rPr>
        <w:t xml:space="preserve">с </w:t>
      </w:r>
      <w:r w:rsidRPr="009F3A66">
        <w:rPr>
          <w:sz w:val="20"/>
          <w:lang w:val="ru-RU"/>
        </w:rPr>
        <w:t xml:space="preserve">95 шв. франков </w:t>
      </w:r>
      <w:r>
        <w:rPr>
          <w:sz w:val="20"/>
          <w:lang w:val="ru-RU"/>
        </w:rPr>
        <w:t xml:space="preserve">до </w:t>
      </w:r>
      <w:r w:rsidRPr="009F3A66">
        <w:rPr>
          <w:sz w:val="20"/>
          <w:lang w:val="ru-RU"/>
        </w:rPr>
        <w:t>92 шв. франков) и средн</w:t>
      </w:r>
      <w:r>
        <w:rPr>
          <w:sz w:val="20"/>
          <w:lang w:val="ru-RU"/>
        </w:rPr>
        <w:t xml:space="preserve">емировой </w:t>
      </w:r>
      <w:r w:rsidRPr="009F3A66">
        <w:rPr>
          <w:sz w:val="20"/>
          <w:lang w:val="ru-RU"/>
        </w:rPr>
        <w:t>стоимост</w:t>
      </w:r>
      <w:r>
        <w:rPr>
          <w:sz w:val="20"/>
          <w:lang w:val="ru-RU"/>
        </w:rPr>
        <w:t xml:space="preserve">и одного билета </w:t>
      </w:r>
      <w:r w:rsidRPr="009F3A66">
        <w:rPr>
          <w:sz w:val="20"/>
          <w:lang w:val="ru-RU"/>
        </w:rPr>
        <w:t>(</w:t>
      </w:r>
      <w:r>
        <w:rPr>
          <w:sz w:val="20"/>
          <w:lang w:val="ru-RU"/>
        </w:rPr>
        <w:t xml:space="preserve">с </w:t>
      </w:r>
      <w:r w:rsidRPr="009F3A66">
        <w:rPr>
          <w:sz w:val="20"/>
          <w:lang w:val="ru-RU"/>
        </w:rPr>
        <w:t>1</w:t>
      </w:r>
      <w:r>
        <w:rPr>
          <w:sz w:val="20"/>
          <w:lang w:val="ru-RU"/>
        </w:rPr>
        <w:t> </w:t>
      </w:r>
      <w:r w:rsidRPr="009F3A66">
        <w:rPr>
          <w:sz w:val="20"/>
          <w:lang w:val="ru-RU"/>
        </w:rPr>
        <w:t xml:space="preserve">481 шв. франков </w:t>
      </w:r>
      <w:r>
        <w:rPr>
          <w:sz w:val="20"/>
          <w:lang w:val="ru-RU"/>
        </w:rPr>
        <w:t xml:space="preserve">до </w:t>
      </w:r>
      <w:r w:rsidRPr="009F3A66">
        <w:rPr>
          <w:sz w:val="20"/>
          <w:lang w:val="ru-RU"/>
        </w:rPr>
        <w:t>1</w:t>
      </w:r>
      <w:r>
        <w:rPr>
          <w:sz w:val="20"/>
          <w:lang w:val="ru-RU"/>
        </w:rPr>
        <w:t> </w:t>
      </w:r>
      <w:r w:rsidRPr="009F3A66">
        <w:rPr>
          <w:sz w:val="20"/>
          <w:lang w:val="ru-RU"/>
        </w:rPr>
        <w:t xml:space="preserve">315 шв. франков). </w:t>
      </w:r>
      <w:r>
        <w:rPr>
          <w:sz w:val="20"/>
          <w:lang w:val="ru-RU"/>
        </w:rPr>
        <w:t>Доля товаров и услуг, приобретаемых на месте</w:t>
      </w:r>
      <w:r w:rsidRPr="003466A9">
        <w:rPr>
          <w:sz w:val="20"/>
          <w:lang w:val="ru-RU"/>
        </w:rPr>
        <w:t xml:space="preserve"> </w:t>
      </w:r>
      <w:r>
        <w:rPr>
          <w:sz w:val="20"/>
          <w:lang w:val="ru-RU"/>
        </w:rPr>
        <w:t xml:space="preserve">при проведении мероприятий, </w:t>
      </w:r>
      <w:r w:rsidRPr="009F3A66">
        <w:rPr>
          <w:sz w:val="20"/>
          <w:lang w:val="ru-RU"/>
        </w:rPr>
        <w:t>посвященн</w:t>
      </w:r>
      <w:r>
        <w:rPr>
          <w:sz w:val="20"/>
          <w:lang w:val="ru-RU"/>
        </w:rPr>
        <w:t xml:space="preserve">ых </w:t>
      </w:r>
      <w:r w:rsidRPr="009F3A66">
        <w:rPr>
          <w:sz w:val="20"/>
          <w:lang w:val="ru-RU"/>
        </w:rPr>
        <w:t>проблем</w:t>
      </w:r>
      <w:r>
        <w:rPr>
          <w:sz w:val="20"/>
          <w:lang w:val="ru-RU"/>
        </w:rPr>
        <w:t xml:space="preserve">ам </w:t>
      </w:r>
      <w:r w:rsidRPr="003466A9">
        <w:rPr>
          <w:sz w:val="20"/>
          <w:lang w:val="ru-RU"/>
        </w:rPr>
        <w:t>развития</w:t>
      </w:r>
      <w:r>
        <w:rPr>
          <w:sz w:val="20"/>
          <w:lang w:val="ru-RU"/>
        </w:rPr>
        <w:t>,</w:t>
      </w:r>
      <w:r w:rsidRPr="003466A9">
        <w:rPr>
          <w:sz w:val="20"/>
          <w:lang w:val="ru-RU"/>
        </w:rPr>
        <w:t xml:space="preserve"> </w:t>
      </w:r>
      <w:r>
        <w:rPr>
          <w:sz w:val="20"/>
          <w:lang w:val="ru-RU"/>
        </w:rPr>
        <w:t xml:space="preserve">достигла в </w:t>
      </w:r>
      <w:r w:rsidRPr="003466A9">
        <w:rPr>
          <w:sz w:val="20"/>
          <w:lang w:val="ru-RU"/>
        </w:rPr>
        <w:t>2016</w:t>
      </w:r>
      <w:r>
        <w:rPr>
          <w:sz w:val="20"/>
          <w:lang w:val="en"/>
        </w:rPr>
        <w:t> </w:t>
      </w:r>
      <w:r w:rsidRPr="003466A9">
        <w:rPr>
          <w:sz w:val="20"/>
          <w:lang w:val="ru-RU"/>
        </w:rPr>
        <w:t>г. 60</w:t>
      </w:r>
      <w:r>
        <w:rPr>
          <w:sz w:val="20"/>
          <w:lang w:val="ru-RU"/>
        </w:rPr>
        <w:t>,</w:t>
      </w:r>
      <w:r w:rsidRPr="003466A9">
        <w:rPr>
          <w:sz w:val="20"/>
          <w:lang w:val="ru-RU"/>
        </w:rPr>
        <w:t>3 процент</w:t>
      </w:r>
      <w:r>
        <w:rPr>
          <w:sz w:val="20"/>
          <w:lang w:val="ru-RU"/>
        </w:rPr>
        <w:t xml:space="preserve">а, увеличившись на </w:t>
      </w:r>
      <w:r w:rsidRPr="003466A9">
        <w:rPr>
          <w:sz w:val="20"/>
          <w:lang w:val="ru-RU"/>
        </w:rPr>
        <w:t>три процент</w:t>
      </w:r>
      <w:r>
        <w:rPr>
          <w:sz w:val="20"/>
          <w:lang w:val="ru-RU"/>
        </w:rPr>
        <w:t>а</w:t>
      </w:r>
      <w:r w:rsidRPr="003466A9">
        <w:rPr>
          <w:sz w:val="20"/>
          <w:lang w:val="ru-RU"/>
        </w:rPr>
        <w:t xml:space="preserve"> относительно уровня 2015</w:t>
      </w:r>
      <w:r>
        <w:rPr>
          <w:sz w:val="20"/>
          <w:lang w:val="en"/>
        </w:rPr>
        <w:t> </w:t>
      </w:r>
      <w:r w:rsidRPr="003466A9">
        <w:rPr>
          <w:sz w:val="20"/>
          <w:lang w:val="ru-RU"/>
        </w:rPr>
        <w:t>г.</w:t>
      </w:r>
    </w:p>
    <w:p w:rsidR="00E161D9" w:rsidRPr="006E0D63" w:rsidRDefault="00E161D9" w:rsidP="00E161D9">
      <w:pPr>
        <w:numPr>
          <w:ilvl w:val="0"/>
          <w:numId w:val="117"/>
        </w:numPr>
        <w:spacing w:after="120"/>
        <w:ind w:left="357" w:hanging="357"/>
        <w:jc w:val="both"/>
        <w:rPr>
          <w:rFonts w:cs="Times New Roman"/>
          <w:sz w:val="20"/>
          <w:lang w:val="ru-RU"/>
        </w:rPr>
      </w:pPr>
      <w:r w:rsidRPr="007647F2">
        <w:rPr>
          <w:rFonts w:cs="Times New Roman"/>
          <w:sz w:val="20"/>
          <w:lang w:val="ru-RU"/>
        </w:rPr>
        <w:t xml:space="preserve">ВОИС </w:t>
      </w:r>
      <w:r>
        <w:rPr>
          <w:rFonts w:cs="Times New Roman"/>
          <w:sz w:val="20"/>
          <w:lang w:val="ru-RU"/>
        </w:rPr>
        <w:t>была</w:t>
      </w:r>
      <w:r w:rsidRPr="007647F2">
        <w:rPr>
          <w:rFonts w:cs="Times New Roman"/>
          <w:sz w:val="20"/>
          <w:lang w:val="ru-RU"/>
        </w:rPr>
        <w:t xml:space="preserve"> </w:t>
      </w:r>
      <w:r>
        <w:rPr>
          <w:rFonts w:cs="Times New Roman"/>
          <w:sz w:val="20"/>
          <w:lang w:val="ru-RU"/>
        </w:rPr>
        <w:t>удостоена</w:t>
      </w:r>
      <w:r w:rsidRPr="007647F2">
        <w:rPr>
          <w:rFonts w:cs="Times New Roman"/>
          <w:sz w:val="20"/>
          <w:lang w:val="ru-RU"/>
        </w:rPr>
        <w:t xml:space="preserve"> </w:t>
      </w:r>
      <w:r>
        <w:rPr>
          <w:rFonts w:cs="Times New Roman"/>
          <w:sz w:val="20"/>
          <w:lang w:val="ru-RU"/>
        </w:rPr>
        <w:t>премии</w:t>
      </w:r>
      <w:r w:rsidRPr="007647F2">
        <w:rPr>
          <w:rFonts w:cs="Times New Roman"/>
          <w:sz w:val="20"/>
          <w:lang w:val="ru-RU"/>
        </w:rPr>
        <w:t xml:space="preserve"> </w:t>
      </w:r>
      <w:r>
        <w:rPr>
          <w:rFonts w:cs="Times New Roman"/>
          <w:sz w:val="20"/>
          <w:lang w:val="ru-RU"/>
        </w:rPr>
        <w:t>Чикагского</w:t>
      </w:r>
      <w:r w:rsidRPr="007647F2">
        <w:rPr>
          <w:rFonts w:cs="Times New Roman"/>
          <w:sz w:val="20"/>
          <w:lang w:val="ru-RU"/>
        </w:rPr>
        <w:t xml:space="preserve"> </w:t>
      </w:r>
      <w:r>
        <w:rPr>
          <w:rFonts w:cs="Times New Roman"/>
          <w:sz w:val="20"/>
          <w:lang w:val="ru-RU"/>
        </w:rPr>
        <w:t xml:space="preserve">музея </w:t>
      </w:r>
      <w:r w:rsidRPr="007647F2">
        <w:rPr>
          <w:rFonts w:cs="Times New Roman"/>
          <w:sz w:val="20"/>
          <w:lang w:val="ru-RU"/>
        </w:rPr>
        <w:t>а</w:t>
      </w:r>
      <w:r>
        <w:rPr>
          <w:rFonts w:cs="Times New Roman"/>
          <w:sz w:val="20"/>
          <w:lang w:val="ru-RU"/>
        </w:rPr>
        <w:t xml:space="preserve">рхитектуры и </w:t>
      </w:r>
      <w:r w:rsidRPr="007647F2">
        <w:rPr>
          <w:rFonts w:cs="Times New Roman"/>
          <w:sz w:val="20"/>
          <w:lang w:val="ru-RU"/>
        </w:rPr>
        <w:t>проект</w:t>
      </w:r>
      <w:r>
        <w:rPr>
          <w:rFonts w:cs="Times New Roman"/>
          <w:sz w:val="20"/>
          <w:lang w:val="ru-RU"/>
        </w:rPr>
        <w:t xml:space="preserve">ирования </w:t>
      </w:r>
      <w:r w:rsidRPr="00F81BA9">
        <w:rPr>
          <w:rFonts w:cs="Times New Roman"/>
          <w:sz w:val="20"/>
        </w:rPr>
        <w:t>Athenaeum</w:t>
      </w:r>
      <w:r w:rsidRPr="00285C67">
        <w:rPr>
          <w:rFonts w:cs="Times New Roman"/>
          <w:sz w:val="20"/>
          <w:lang w:val="ru-RU"/>
        </w:rPr>
        <w:t xml:space="preserve"> </w:t>
      </w:r>
      <w:r w:rsidRPr="007647F2">
        <w:rPr>
          <w:rFonts w:cs="Times New Roman"/>
          <w:sz w:val="20"/>
          <w:lang w:val="ru-RU"/>
        </w:rPr>
        <w:t>«</w:t>
      </w:r>
      <w:r>
        <w:rPr>
          <w:rFonts w:cs="Times New Roman"/>
          <w:sz w:val="20"/>
          <w:lang w:val="ru-RU"/>
        </w:rPr>
        <w:t xml:space="preserve">Высокое качество </w:t>
      </w:r>
      <w:r w:rsidRPr="007647F2">
        <w:rPr>
          <w:rFonts w:cs="Times New Roman"/>
          <w:sz w:val="20"/>
          <w:szCs w:val="24"/>
          <w:lang w:val="ru-RU"/>
        </w:rPr>
        <w:t>экологическ</w:t>
      </w:r>
      <w:r>
        <w:rPr>
          <w:rFonts w:cs="Times New Roman"/>
          <w:sz w:val="20"/>
          <w:lang w:val="ru-RU"/>
        </w:rPr>
        <w:t xml:space="preserve">ого </w:t>
      </w:r>
      <w:r w:rsidRPr="007647F2">
        <w:rPr>
          <w:rFonts w:cs="Times New Roman"/>
          <w:sz w:val="20"/>
          <w:lang w:val="ru-RU"/>
        </w:rPr>
        <w:t>проект</w:t>
      </w:r>
      <w:r>
        <w:rPr>
          <w:rFonts w:cs="Times New Roman"/>
          <w:sz w:val="20"/>
          <w:lang w:val="ru-RU"/>
        </w:rPr>
        <w:t xml:space="preserve">ирования - </w:t>
      </w:r>
      <w:r w:rsidRPr="007647F2">
        <w:rPr>
          <w:rFonts w:cs="Times New Roman"/>
          <w:sz w:val="20"/>
          <w:lang w:val="ru-RU"/>
        </w:rPr>
        <w:t xml:space="preserve">2016» </w:t>
      </w:r>
      <w:r>
        <w:rPr>
          <w:rFonts w:cs="Times New Roman"/>
          <w:sz w:val="20"/>
          <w:lang w:val="ru-RU"/>
        </w:rPr>
        <w:t xml:space="preserve">за </w:t>
      </w:r>
      <w:r w:rsidRPr="007647F2">
        <w:rPr>
          <w:rFonts w:cs="Times New Roman"/>
          <w:sz w:val="20"/>
          <w:lang w:val="ru-RU"/>
        </w:rPr>
        <w:t>проект</w:t>
      </w:r>
      <w:r>
        <w:rPr>
          <w:rFonts w:cs="Times New Roman"/>
          <w:sz w:val="20"/>
          <w:lang w:val="ru-RU"/>
        </w:rPr>
        <w:t xml:space="preserve"> конференц-зала</w:t>
      </w:r>
      <w:r w:rsidRPr="007647F2">
        <w:rPr>
          <w:rFonts w:cs="Times New Roman"/>
          <w:sz w:val="20"/>
          <w:lang w:val="ru-RU"/>
        </w:rPr>
        <w:t xml:space="preserve"> ВОИС (использова</w:t>
      </w:r>
      <w:r>
        <w:rPr>
          <w:rFonts w:cs="Times New Roman"/>
          <w:sz w:val="20"/>
          <w:lang w:val="ru-RU"/>
        </w:rPr>
        <w:t xml:space="preserve">ние структурных элементов из древесины </w:t>
      </w:r>
      <w:r w:rsidRPr="007647F2">
        <w:rPr>
          <w:rFonts w:cs="Times New Roman"/>
          <w:sz w:val="20"/>
          <w:lang w:val="ru-RU"/>
        </w:rPr>
        <w:t xml:space="preserve">и </w:t>
      </w:r>
      <w:r>
        <w:rPr>
          <w:rFonts w:cs="Times New Roman"/>
          <w:sz w:val="20"/>
          <w:lang w:val="ru-RU"/>
        </w:rPr>
        <w:t xml:space="preserve">широкое </w:t>
      </w:r>
      <w:r w:rsidRPr="007647F2">
        <w:rPr>
          <w:rFonts w:cs="Times New Roman"/>
          <w:sz w:val="20"/>
          <w:lang w:val="ru-RU"/>
        </w:rPr>
        <w:t>использова</w:t>
      </w:r>
      <w:r>
        <w:rPr>
          <w:rFonts w:cs="Times New Roman"/>
          <w:sz w:val="20"/>
          <w:lang w:val="ru-RU"/>
        </w:rPr>
        <w:t xml:space="preserve">ние древесины для внутренней и внешней отделки здания). </w:t>
      </w:r>
      <w:r w:rsidRPr="007647F2">
        <w:rPr>
          <w:rFonts w:cs="Times New Roman"/>
          <w:sz w:val="20"/>
          <w:lang w:val="ru-RU"/>
        </w:rPr>
        <w:t>ВОИС также получ</w:t>
      </w:r>
      <w:r>
        <w:rPr>
          <w:rFonts w:cs="Times New Roman"/>
          <w:sz w:val="20"/>
          <w:lang w:val="ru-RU"/>
        </w:rPr>
        <w:t xml:space="preserve">ила </w:t>
      </w:r>
      <w:r w:rsidRPr="007647F2">
        <w:rPr>
          <w:rFonts w:cs="Times New Roman"/>
          <w:sz w:val="20"/>
          <w:lang w:val="ru-RU"/>
        </w:rPr>
        <w:t>сертификат</w:t>
      </w:r>
      <w:r>
        <w:rPr>
          <w:rFonts w:cs="Times New Roman"/>
          <w:sz w:val="20"/>
          <w:lang w:val="ru-RU"/>
        </w:rPr>
        <w:t xml:space="preserve"> электроэнергетической </w:t>
      </w:r>
      <w:r w:rsidRPr="007647F2">
        <w:rPr>
          <w:rFonts w:cs="Times New Roman"/>
          <w:sz w:val="20"/>
          <w:lang w:val="ru-RU"/>
        </w:rPr>
        <w:t>компани</w:t>
      </w:r>
      <w:r>
        <w:rPr>
          <w:rFonts w:cs="Times New Roman"/>
          <w:sz w:val="20"/>
          <w:lang w:val="ru-RU"/>
        </w:rPr>
        <w:t xml:space="preserve">и, </w:t>
      </w:r>
      <w:r w:rsidRPr="007647F2">
        <w:rPr>
          <w:rFonts w:cs="Times New Roman"/>
          <w:sz w:val="20"/>
          <w:lang w:val="ru-RU"/>
        </w:rPr>
        <w:t>подтвержд</w:t>
      </w:r>
      <w:r>
        <w:rPr>
          <w:rFonts w:cs="Times New Roman"/>
          <w:sz w:val="20"/>
          <w:lang w:val="ru-RU"/>
        </w:rPr>
        <w:t xml:space="preserve">ающий, что в </w:t>
      </w:r>
      <w:r w:rsidRPr="006E0D63">
        <w:rPr>
          <w:rFonts w:cs="Times New Roman"/>
          <w:sz w:val="20"/>
          <w:lang w:val="ru-RU"/>
        </w:rPr>
        <w:t>период</w:t>
      </w:r>
      <w:r>
        <w:rPr>
          <w:rFonts w:cs="Times New Roman"/>
          <w:sz w:val="20"/>
          <w:lang w:val="ru-RU"/>
        </w:rPr>
        <w:t xml:space="preserve"> с 2015 г. по </w:t>
      </w:r>
      <w:r w:rsidRPr="007647F2">
        <w:rPr>
          <w:rFonts w:cs="Times New Roman"/>
          <w:sz w:val="20"/>
          <w:lang w:val="ru-RU"/>
        </w:rPr>
        <w:t>2017</w:t>
      </w:r>
      <w:r>
        <w:rPr>
          <w:rFonts w:cs="Times New Roman"/>
          <w:sz w:val="20"/>
        </w:rPr>
        <w:t> </w:t>
      </w:r>
      <w:r w:rsidRPr="007647F2">
        <w:rPr>
          <w:rFonts w:cs="Times New Roman"/>
          <w:sz w:val="20"/>
          <w:lang w:val="ru-RU"/>
        </w:rPr>
        <w:t>г. ВОИС</w:t>
      </w:r>
      <w:r>
        <w:rPr>
          <w:rFonts w:cs="Times New Roman"/>
          <w:sz w:val="20"/>
          <w:lang w:val="ru-RU"/>
        </w:rPr>
        <w:t xml:space="preserve"> использует для своей </w:t>
      </w:r>
      <w:r w:rsidRPr="007647F2">
        <w:rPr>
          <w:rFonts w:cs="Times New Roman"/>
          <w:sz w:val="20"/>
          <w:lang w:val="ru-RU"/>
        </w:rPr>
        <w:t>штаб-квартир</w:t>
      </w:r>
      <w:r>
        <w:rPr>
          <w:rFonts w:cs="Times New Roman"/>
          <w:sz w:val="20"/>
          <w:lang w:val="ru-RU"/>
        </w:rPr>
        <w:t xml:space="preserve">ы </w:t>
      </w:r>
      <w:r w:rsidRPr="007647F2">
        <w:rPr>
          <w:rFonts w:cs="Times New Roman"/>
          <w:sz w:val="20"/>
          <w:lang w:val="ru-RU"/>
        </w:rPr>
        <w:t>швейцарск</w:t>
      </w:r>
      <w:r>
        <w:rPr>
          <w:rFonts w:cs="Times New Roman"/>
          <w:sz w:val="20"/>
          <w:lang w:val="ru-RU"/>
        </w:rPr>
        <w:t>ую гидроэнергию</w:t>
      </w:r>
      <w:r w:rsidRPr="00285C67">
        <w:rPr>
          <w:rFonts w:cs="Times New Roman"/>
          <w:sz w:val="20"/>
          <w:lang w:val="ru-RU"/>
        </w:rPr>
        <w:t xml:space="preserve"> </w:t>
      </w:r>
      <w:r>
        <w:rPr>
          <w:rFonts w:cs="Times New Roman"/>
          <w:sz w:val="20"/>
          <w:lang w:val="ru-RU"/>
        </w:rPr>
        <w:t xml:space="preserve">на 100%, способствуя тем самым расширению </w:t>
      </w:r>
      <w:r w:rsidRPr="006E0D63">
        <w:rPr>
          <w:rFonts w:cs="Times New Roman"/>
          <w:sz w:val="20"/>
          <w:lang w:val="ru-RU"/>
        </w:rPr>
        <w:t>использова</w:t>
      </w:r>
      <w:r>
        <w:rPr>
          <w:rFonts w:cs="Times New Roman"/>
          <w:sz w:val="20"/>
          <w:lang w:val="ru-RU"/>
        </w:rPr>
        <w:t xml:space="preserve">ния </w:t>
      </w:r>
      <w:r w:rsidRPr="007647F2">
        <w:rPr>
          <w:rFonts w:cs="Times New Roman"/>
          <w:sz w:val="20"/>
          <w:lang w:val="ru-RU"/>
        </w:rPr>
        <w:t>возобновим</w:t>
      </w:r>
      <w:r>
        <w:rPr>
          <w:rFonts w:cs="Times New Roman"/>
          <w:sz w:val="20"/>
          <w:lang w:val="ru-RU"/>
        </w:rPr>
        <w:t xml:space="preserve">ых </w:t>
      </w:r>
      <w:r w:rsidRPr="006E0D63">
        <w:rPr>
          <w:rFonts w:cs="Times New Roman"/>
          <w:sz w:val="20"/>
          <w:lang w:val="ru-RU"/>
        </w:rPr>
        <w:t>источник</w:t>
      </w:r>
      <w:r>
        <w:rPr>
          <w:rFonts w:cs="Times New Roman"/>
          <w:sz w:val="20"/>
          <w:lang w:val="ru-RU"/>
        </w:rPr>
        <w:t>ов</w:t>
      </w:r>
      <w:r w:rsidRPr="006E0D63">
        <w:rPr>
          <w:rFonts w:cs="Times New Roman"/>
          <w:sz w:val="20"/>
          <w:lang w:val="ru-RU"/>
        </w:rPr>
        <w:t xml:space="preserve"> </w:t>
      </w:r>
      <w:r>
        <w:rPr>
          <w:rFonts w:cs="Times New Roman"/>
          <w:sz w:val="20"/>
          <w:lang w:val="ru-RU"/>
        </w:rPr>
        <w:t>энергии</w:t>
      </w:r>
      <w:r w:rsidRPr="006E0D63">
        <w:rPr>
          <w:rFonts w:cs="Times New Roman"/>
          <w:sz w:val="20"/>
          <w:lang w:val="ru-RU"/>
        </w:rPr>
        <w:t>.</w:t>
      </w:r>
    </w:p>
    <w:p w:rsidR="00E161D9" w:rsidRPr="006E0D63" w:rsidRDefault="00E161D9" w:rsidP="00E161D9">
      <w:pPr>
        <w:numPr>
          <w:ilvl w:val="0"/>
          <w:numId w:val="118"/>
        </w:numPr>
        <w:spacing w:after="120"/>
        <w:ind w:left="357" w:hanging="357"/>
        <w:jc w:val="both"/>
        <w:rPr>
          <w:rFonts w:cs="Times New Roman"/>
          <w:sz w:val="20"/>
          <w:lang w:val="ru-RU"/>
        </w:rPr>
      </w:pPr>
      <w:r w:rsidRPr="006E0D63">
        <w:rPr>
          <w:rFonts w:cs="Times New Roman"/>
          <w:sz w:val="20"/>
          <w:lang w:val="ru-RU"/>
        </w:rPr>
        <w:lastRenderedPageBreak/>
        <w:t xml:space="preserve">Что касается </w:t>
      </w:r>
      <w:r w:rsidRPr="006E0D63">
        <w:rPr>
          <w:sz w:val="20"/>
          <w:lang w:val="ru-RU"/>
        </w:rPr>
        <w:t>совершенствовани</w:t>
      </w:r>
      <w:r>
        <w:rPr>
          <w:rFonts w:cs="Times New Roman"/>
          <w:sz w:val="20"/>
          <w:lang w:val="ru-RU"/>
        </w:rPr>
        <w:t xml:space="preserve">я </w:t>
      </w:r>
      <w:r w:rsidRPr="006E0D63">
        <w:rPr>
          <w:rFonts w:cs="Times New Roman"/>
          <w:sz w:val="20"/>
          <w:lang w:val="ru-RU"/>
        </w:rPr>
        <w:t>систем</w:t>
      </w:r>
      <w:r>
        <w:rPr>
          <w:rFonts w:cs="Times New Roman"/>
          <w:sz w:val="20"/>
          <w:lang w:val="ru-RU"/>
        </w:rPr>
        <w:t xml:space="preserve"> </w:t>
      </w:r>
      <w:r w:rsidRPr="006E0D63">
        <w:rPr>
          <w:rFonts w:cs="Times New Roman"/>
          <w:sz w:val="20"/>
          <w:lang w:val="ru-RU"/>
        </w:rPr>
        <w:t>ИКТ, конкретн</w:t>
      </w:r>
      <w:r>
        <w:rPr>
          <w:rFonts w:cs="Times New Roman"/>
          <w:sz w:val="20"/>
          <w:lang w:val="ru-RU"/>
        </w:rPr>
        <w:t>ые</w:t>
      </w:r>
      <w:r w:rsidRPr="006E0D63">
        <w:rPr>
          <w:rFonts w:cs="Times New Roman"/>
          <w:sz w:val="20"/>
          <w:lang w:val="ru-RU"/>
        </w:rPr>
        <w:t xml:space="preserve"> достижени</w:t>
      </w:r>
      <w:r>
        <w:rPr>
          <w:rFonts w:cs="Times New Roman"/>
          <w:sz w:val="20"/>
          <w:lang w:val="ru-RU"/>
        </w:rPr>
        <w:t>я</w:t>
      </w:r>
      <w:r w:rsidRPr="006E0D63">
        <w:rPr>
          <w:rFonts w:cs="Times New Roman"/>
          <w:sz w:val="20"/>
          <w:lang w:val="ru-RU"/>
        </w:rPr>
        <w:t xml:space="preserve"> в 2016</w:t>
      </w:r>
      <w:r>
        <w:rPr>
          <w:rFonts w:cs="Times New Roman"/>
          <w:sz w:val="20"/>
          <w:lang w:val="ru-RU"/>
        </w:rPr>
        <w:t> г. включали</w:t>
      </w:r>
      <w:r w:rsidRPr="006E0D63">
        <w:rPr>
          <w:rFonts w:cs="Times New Roman"/>
          <w:sz w:val="20"/>
          <w:lang w:val="ru-RU"/>
        </w:rPr>
        <w:t xml:space="preserve">:  </w:t>
      </w:r>
      <w:r>
        <w:rPr>
          <w:rFonts w:cs="Times New Roman"/>
          <w:sz w:val="20"/>
          <w:lang w:val="ru-RU"/>
        </w:rPr>
        <w:t>экономию</w:t>
      </w:r>
      <w:r w:rsidRPr="006E0D63">
        <w:rPr>
          <w:rFonts w:cs="Times New Roman"/>
          <w:sz w:val="20"/>
          <w:lang w:val="ru-RU"/>
        </w:rPr>
        <w:t xml:space="preserve"> ресурсов в размере</w:t>
      </w:r>
      <w:r>
        <w:rPr>
          <w:rFonts w:cs="Times New Roman"/>
          <w:sz w:val="20"/>
          <w:lang w:val="ru-RU"/>
        </w:rPr>
        <w:t xml:space="preserve"> </w:t>
      </w:r>
      <w:r w:rsidRPr="006E0D63">
        <w:rPr>
          <w:rFonts w:cs="Times New Roman"/>
          <w:sz w:val="20"/>
          <w:lang w:val="ru-RU"/>
        </w:rPr>
        <w:t>300</w:t>
      </w:r>
      <w:r>
        <w:rPr>
          <w:rFonts w:cs="Times New Roman"/>
          <w:sz w:val="20"/>
          <w:lang w:val="ru-RU"/>
        </w:rPr>
        <w:t> </w:t>
      </w:r>
      <w:r w:rsidRPr="006E0D63">
        <w:rPr>
          <w:rFonts w:cs="Times New Roman"/>
          <w:sz w:val="20"/>
          <w:lang w:val="ru-RU"/>
        </w:rPr>
        <w:t>000 шв. франков благодаря</w:t>
      </w:r>
      <w:r>
        <w:rPr>
          <w:rFonts w:cs="Times New Roman"/>
          <w:sz w:val="20"/>
          <w:lang w:val="ru-RU"/>
        </w:rPr>
        <w:t xml:space="preserve"> принятию </w:t>
      </w:r>
      <w:r w:rsidRPr="006E0D63">
        <w:rPr>
          <w:rFonts w:cs="Times New Roman"/>
          <w:sz w:val="20"/>
          <w:lang w:val="ru-RU"/>
        </w:rPr>
        <w:t>в конце 2015</w:t>
      </w:r>
      <w:r>
        <w:rPr>
          <w:rFonts w:cs="Times New Roman"/>
          <w:sz w:val="20"/>
          <w:lang w:val="en"/>
        </w:rPr>
        <w:t> </w:t>
      </w:r>
      <w:r w:rsidRPr="006E0D63">
        <w:rPr>
          <w:rFonts w:cs="Times New Roman"/>
          <w:sz w:val="20"/>
          <w:lang w:val="ru-RU"/>
        </w:rPr>
        <w:t xml:space="preserve">г. </w:t>
      </w:r>
      <w:r>
        <w:rPr>
          <w:rFonts w:cs="Times New Roman"/>
          <w:sz w:val="20"/>
          <w:lang w:val="ru-RU"/>
        </w:rPr>
        <w:t xml:space="preserve">новых правил резервного </w:t>
      </w:r>
      <w:r w:rsidRPr="006E0D63">
        <w:rPr>
          <w:rFonts w:cs="Times New Roman"/>
          <w:sz w:val="20"/>
          <w:lang w:val="ru-RU"/>
        </w:rPr>
        <w:t>копирования данных</w:t>
      </w:r>
      <w:r>
        <w:rPr>
          <w:rFonts w:cs="Times New Roman"/>
          <w:sz w:val="20"/>
          <w:lang w:val="ru-RU"/>
        </w:rPr>
        <w:t xml:space="preserve">, </w:t>
      </w:r>
      <w:r w:rsidRPr="006E0D63">
        <w:rPr>
          <w:rFonts w:cs="Times New Roman"/>
          <w:sz w:val="20"/>
          <w:lang w:val="ru-RU"/>
        </w:rPr>
        <w:t>котор</w:t>
      </w:r>
      <w:r w:rsidRPr="00285C67">
        <w:rPr>
          <w:rFonts w:cs="Times New Roman"/>
          <w:sz w:val="20"/>
          <w:lang w:val="ru-RU"/>
        </w:rPr>
        <w:t>ые</w:t>
      </w:r>
      <w:r>
        <w:rPr>
          <w:rFonts w:cs="Times New Roman"/>
          <w:sz w:val="20"/>
          <w:lang w:val="ru-RU"/>
        </w:rPr>
        <w:t xml:space="preserve"> позволили сократить </w:t>
      </w:r>
      <w:r w:rsidRPr="006E0D63">
        <w:rPr>
          <w:rFonts w:cs="Times New Roman"/>
          <w:sz w:val="20"/>
          <w:lang w:val="ru-RU"/>
        </w:rPr>
        <w:t>необходим</w:t>
      </w:r>
      <w:r>
        <w:rPr>
          <w:rFonts w:cs="Times New Roman"/>
          <w:sz w:val="20"/>
          <w:lang w:val="ru-RU"/>
        </w:rPr>
        <w:t>ые</w:t>
      </w:r>
      <w:r w:rsidRPr="006E0D63">
        <w:rPr>
          <w:rFonts w:cs="Times New Roman"/>
          <w:sz w:val="20"/>
          <w:lang w:val="ru-RU"/>
        </w:rPr>
        <w:t xml:space="preserve"> объем</w:t>
      </w:r>
      <w:r>
        <w:rPr>
          <w:rFonts w:cs="Times New Roman"/>
          <w:sz w:val="20"/>
          <w:lang w:val="ru-RU"/>
        </w:rPr>
        <w:t>ы</w:t>
      </w:r>
      <w:r w:rsidRPr="006E0D63">
        <w:rPr>
          <w:rFonts w:cs="Times New Roman"/>
          <w:sz w:val="20"/>
          <w:lang w:val="ru-RU"/>
        </w:rPr>
        <w:t xml:space="preserve"> </w:t>
      </w:r>
      <w:r>
        <w:rPr>
          <w:rFonts w:cs="Times New Roman"/>
          <w:sz w:val="20"/>
          <w:lang w:val="ru-RU"/>
        </w:rPr>
        <w:t xml:space="preserve">хранения данных; </w:t>
      </w:r>
      <w:r w:rsidRPr="006E0D63">
        <w:rPr>
          <w:rFonts w:cs="Times New Roman"/>
          <w:sz w:val="20"/>
          <w:lang w:val="ru-RU"/>
        </w:rPr>
        <w:t xml:space="preserve">сокращение </w:t>
      </w:r>
      <w:r>
        <w:rPr>
          <w:rFonts w:cs="Times New Roman"/>
          <w:sz w:val="20"/>
          <w:lang w:val="ru-RU"/>
        </w:rPr>
        <w:t xml:space="preserve">более чем на </w:t>
      </w:r>
      <w:r w:rsidRPr="006E0D63">
        <w:rPr>
          <w:rFonts w:cs="Times New Roman"/>
          <w:sz w:val="20"/>
          <w:lang w:val="ru-RU"/>
        </w:rPr>
        <w:t xml:space="preserve">30 процентов </w:t>
      </w:r>
      <w:r>
        <w:rPr>
          <w:rFonts w:cs="Times New Roman"/>
          <w:sz w:val="20"/>
          <w:lang w:val="ru-RU"/>
        </w:rPr>
        <w:t xml:space="preserve">числа сбоев </w:t>
      </w:r>
      <w:r w:rsidRPr="006E0D63">
        <w:rPr>
          <w:rFonts w:cs="Times New Roman"/>
          <w:sz w:val="20"/>
          <w:lang w:val="ru-RU"/>
        </w:rPr>
        <w:t>систем</w:t>
      </w:r>
      <w:r>
        <w:rPr>
          <w:rFonts w:cs="Times New Roman"/>
          <w:sz w:val="20"/>
          <w:lang w:val="ru-RU"/>
        </w:rPr>
        <w:t xml:space="preserve"> </w:t>
      </w:r>
      <w:r w:rsidRPr="006E0D63">
        <w:rPr>
          <w:rFonts w:cs="Times New Roman"/>
          <w:sz w:val="20"/>
          <w:lang w:val="ru-RU"/>
        </w:rPr>
        <w:t>ИКТ</w:t>
      </w:r>
      <w:r>
        <w:rPr>
          <w:rFonts w:cs="Times New Roman"/>
          <w:sz w:val="20"/>
          <w:lang w:val="ru-RU"/>
        </w:rPr>
        <w:t xml:space="preserve"> со средним или высоким уровнем </w:t>
      </w:r>
      <w:r w:rsidRPr="006E0D63">
        <w:rPr>
          <w:rFonts w:cs="Times New Roman"/>
          <w:sz w:val="20"/>
          <w:lang w:val="ru-RU"/>
        </w:rPr>
        <w:t>серьезн</w:t>
      </w:r>
      <w:r>
        <w:rPr>
          <w:rFonts w:cs="Times New Roman"/>
          <w:sz w:val="20"/>
          <w:lang w:val="ru-RU"/>
        </w:rPr>
        <w:t xml:space="preserve">ости </w:t>
      </w:r>
      <w:r w:rsidRPr="006E0D63">
        <w:rPr>
          <w:rFonts w:cs="Times New Roman"/>
          <w:sz w:val="20"/>
          <w:lang w:val="ru-RU"/>
        </w:rPr>
        <w:t>последстви</w:t>
      </w:r>
      <w:r>
        <w:rPr>
          <w:rFonts w:cs="Times New Roman"/>
          <w:sz w:val="20"/>
          <w:lang w:val="ru-RU"/>
        </w:rPr>
        <w:t>й</w:t>
      </w:r>
      <w:r w:rsidRPr="006E0D63">
        <w:rPr>
          <w:rFonts w:cs="Times New Roman"/>
          <w:sz w:val="20"/>
          <w:lang w:val="ru-RU"/>
        </w:rPr>
        <w:t xml:space="preserve">; </w:t>
      </w:r>
      <w:r>
        <w:rPr>
          <w:rFonts w:cs="Times New Roman"/>
          <w:sz w:val="20"/>
          <w:lang w:val="ru-RU"/>
        </w:rPr>
        <w:t>повышение гибкости инфраструктуры</w:t>
      </w:r>
      <w:r w:rsidRPr="006E0D63">
        <w:rPr>
          <w:rFonts w:cs="Times New Roman"/>
          <w:sz w:val="20"/>
          <w:lang w:val="ru-RU"/>
        </w:rPr>
        <w:t xml:space="preserve"> ИКТ и обеспечени</w:t>
      </w:r>
      <w:r>
        <w:rPr>
          <w:rFonts w:cs="Times New Roman"/>
          <w:sz w:val="20"/>
          <w:lang w:val="ru-RU"/>
        </w:rPr>
        <w:t xml:space="preserve">е бесперебойности </w:t>
      </w:r>
      <w:r w:rsidRPr="006E0D63">
        <w:rPr>
          <w:rFonts w:cs="Times New Roman"/>
          <w:sz w:val="20"/>
          <w:lang w:val="ru-RU"/>
        </w:rPr>
        <w:t>работ</w:t>
      </w:r>
      <w:r>
        <w:rPr>
          <w:rFonts w:cs="Times New Roman"/>
          <w:sz w:val="20"/>
          <w:lang w:val="ru-RU"/>
        </w:rPr>
        <w:t xml:space="preserve">ы </w:t>
      </w:r>
      <w:r w:rsidRPr="006E0D63">
        <w:rPr>
          <w:rFonts w:cs="Times New Roman"/>
          <w:sz w:val="20"/>
          <w:lang w:val="ru-RU"/>
        </w:rPr>
        <w:t>систем</w:t>
      </w:r>
      <w:r>
        <w:rPr>
          <w:rFonts w:cs="Times New Roman"/>
          <w:sz w:val="20"/>
          <w:lang w:val="ru-RU"/>
        </w:rPr>
        <w:t xml:space="preserve"> для </w:t>
      </w:r>
      <w:r w:rsidRPr="006E0D63">
        <w:rPr>
          <w:rFonts w:cs="Times New Roman"/>
          <w:sz w:val="20"/>
          <w:lang w:val="ru-RU"/>
        </w:rPr>
        <w:t>остальн</w:t>
      </w:r>
      <w:r>
        <w:rPr>
          <w:rFonts w:cs="Times New Roman"/>
          <w:sz w:val="20"/>
          <w:lang w:val="ru-RU"/>
        </w:rPr>
        <w:t>ых</w:t>
      </w:r>
      <w:r w:rsidRPr="006E0D63">
        <w:rPr>
          <w:rFonts w:cs="Times New Roman"/>
          <w:sz w:val="20"/>
          <w:lang w:val="ru-RU"/>
        </w:rPr>
        <w:t xml:space="preserve"> ключев</w:t>
      </w:r>
      <w:r>
        <w:rPr>
          <w:rFonts w:cs="Times New Roman"/>
          <w:sz w:val="20"/>
          <w:lang w:val="ru-RU"/>
        </w:rPr>
        <w:t>ых видов</w:t>
      </w:r>
      <w:r w:rsidRPr="006E0D63">
        <w:rPr>
          <w:rFonts w:cs="Times New Roman"/>
          <w:sz w:val="20"/>
          <w:lang w:val="ru-RU"/>
        </w:rPr>
        <w:t xml:space="preserve"> </w:t>
      </w:r>
      <w:r>
        <w:rPr>
          <w:rFonts w:cs="Times New Roman"/>
          <w:sz w:val="20"/>
          <w:lang w:val="ru-RU"/>
        </w:rPr>
        <w:t>услуг</w:t>
      </w:r>
      <w:r w:rsidRPr="006E0D63">
        <w:rPr>
          <w:rFonts w:cs="Times New Roman"/>
          <w:sz w:val="20"/>
          <w:lang w:val="ru-RU"/>
        </w:rPr>
        <w:t xml:space="preserve">, например, </w:t>
      </w:r>
      <w:r>
        <w:rPr>
          <w:rFonts w:cs="Times New Roman"/>
          <w:sz w:val="20"/>
          <w:lang w:val="ru-RU"/>
        </w:rPr>
        <w:t xml:space="preserve">для </w:t>
      </w:r>
      <w:r w:rsidRPr="006E0D63">
        <w:rPr>
          <w:rFonts w:cs="Times New Roman"/>
          <w:sz w:val="20"/>
          <w:lang w:val="ru-RU"/>
        </w:rPr>
        <w:t>внешн</w:t>
      </w:r>
      <w:r>
        <w:rPr>
          <w:rFonts w:cs="Times New Roman"/>
          <w:sz w:val="20"/>
          <w:lang w:val="ru-RU"/>
        </w:rPr>
        <w:t xml:space="preserve">ей </w:t>
      </w:r>
      <w:r w:rsidRPr="002A2472">
        <w:rPr>
          <w:rFonts w:cs="Times New Roman"/>
          <w:sz w:val="20"/>
          <w:lang w:val="ru-RU"/>
        </w:rPr>
        <w:t>систем</w:t>
      </w:r>
      <w:r>
        <w:rPr>
          <w:rFonts w:cs="Times New Roman"/>
          <w:sz w:val="20"/>
          <w:lang w:val="ru-RU"/>
        </w:rPr>
        <w:t xml:space="preserve">ы </w:t>
      </w:r>
      <w:r w:rsidRPr="002A2472">
        <w:rPr>
          <w:rFonts w:cs="Times New Roman"/>
          <w:sz w:val="20"/>
          <w:lang w:val="ru-RU"/>
        </w:rPr>
        <w:t>персонал</w:t>
      </w:r>
      <w:r>
        <w:rPr>
          <w:rFonts w:cs="Times New Roman"/>
          <w:sz w:val="20"/>
          <w:lang w:val="ru-RU"/>
        </w:rPr>
        <w:t>ьной идентификации</w:t>
      </w:r>
      <w:r w:rsidRPr="006E0D63">
        <w:rPr>
          <w:rFonts w:cs="Times New Roman"/>
          <w:sz w:val="20"/>
          <w:lang w:val="ru-RU"/>
        </w:rPr>
        <w:t xml:space="preserve"> и </w:t>
      </w:r>
      <w:r w:rsidRPr="002A2472">
        <w:rPr>
          <w:rFonts w:cs="Times New Roman"/>
          <w:sz w:val="20"/>
          <w:lang w:val="ru-RU"/>
        </w:rPr>
        <w:t>управлени</w:t>
      </w:r>
      <w:r>
        <w:rPr>
          <w:rFonts w:cs="Times New Roman"/>
          <w:sz w:val="20"/>
          <w:lang w:val="ru-RU"/>
        </w:rPr>
        <w:t xml:space="preserve">я </w:t>
      </w:r>
      <w:r w:rsidRPr="002A2472">
        <w:rPr>
          <w:rFonts w:cs="Times New Roman"/>
          <w:sz w:val="20"/>
          <w:lang w:val="ru-RU"/>
        </w:rPr>
        <w:t>физическ</w:t>
      </w:r>
      <w:r>
        <w:rPr>
          <w:rFonts w:cs="Times New Roman"/>
          <w:sz w:val="20"/>
          <w:lang w:val="ru-RU"/>
        </w:rPr>
        <w:t xml:space="preserve">им </w:t>
      </w:r>
      <w:r w:rsidRPr="006E0D63">
        <w:rPr>
          <w:rFonts w:cs="Times New Roman"/>
          <w:sz w:val="20"/>
          <w:lang w:val="ru-RU"/>
        </w:rPr>
        <w:t>доступ</w:t>
      </w:r>
      <w:r>
        <w:rPr>
          <w:rFonts w:cs="Times New Roman"/>
          <w:sz w:val="20"/>
          <w:lang w:val="ru-RU"/>
        </w:rPr>
        <w:t>ом</w:t>
      </w:r>
      <w:r w:rsidRPr="006E0D63">
        <w:rPr>
          <w:rFonts w:cs="Times New Roman"/>
          <w:sz w:val="20"/>
          <w:lang w:val="ru-RU"/>
        </w:rPr>
        <w:t xml:space="preserve"> </w:t>
      </w:r>
      <w:r>
        <w:rPr>
          <w:rFonts w:cs="Times New Roman"/>
          <w:sz w:val="20"/>
          <w:lang w:val="ru-RU"/>
        </w:rPr>
        <w:t xml:space="preserve">в здания </w:t>
      </w:r>
      <w:r w:rsidRPr="006E0D63">
        <w:rPr>
          <w:rFonts w:cs="Times New Roman"/>
          <w:sz w:val="20"/>
          <w:lang w:val="ru-RU"/>
        </w:rPr>
        <w:t xml:space="preserve">и </w:t>
      </w:r>
      <w:r>
        <w:rPr>
          <w:rFonts w:cs="Times New Roman"/>
          <w:sz w:val="20"/>
          <w:lang w:val="ru-RU"/>
        </w:rPr>
        <w:t xml:space="preserve">для сетевых </w:t>
      </w:r>
      <w:r w:rsidRPr="002A2472">
        <w:rPr>
          <w:rFonts w:cs="Times New Roman"/>
          <w:snapToGrid w:val="0"/>
          <w:sz w:val="20"/>
          <w:lang w:val="ru-RU"/>
        </w:rPr>
        <w:t>услуг</w:t>
      </w:r>
      <w:r w:rsidRPr="006E0D63">
        <w:rPr>
          <w:rFonts w:cs="Times New Roman"/>
          <w:sz w:val="20"/>
          <w:lang w:val="ru-RU"/>
        </w:rPr>
        <w:t xml:space="preserve"> </w:t>
      </w:r>
      <w:r w:rsidRPr="00F81BA9">
        <w:rPr>
          <w:rFonts w:cs="Times New Roman"/>
          <w:sz w:val="20"/>
        </w:rPr>
        <w:t>File</w:t>
      </w:r>
      <w:r w:rsidRPr="006E0D63">
        <w:rPr>
          <w:rFonts w:cs="Times New Roman"/>
          <w:sz w:val="20"/>
          <w:lang w:val="ru-RU"/>
        </w:rPr>
        <w:t xml:space="preserve"> </w:t>
      </w:r>
      <w:r>
        <w:rPr>
          <w:rFonts w:cs="Times New Roman"/>
          <w:sz w:val="20"/>
          <w:lang w:val="ru-RU"/>
        </w:rPr>
        <w:t xml:space="preserve">и </w:t>
      </w:r>
      <w:r w:rsidRPr="00F81BA9">
        <w:rPr>
          <w:rFonts w:cs="Times New Roman"/>
          <w:sz w:val="20"/>
        </w:rPr>
        <w:t>Print</w:t>
      </w:r>
      <w:r>
        <w:rPr>
          <w:rFonts w:cs="Times New Roman"/>
          <w:sz w:val="20"/>
          <w:lang w:val="ru-RU"/>
        </w:rPr>
        <w:t xml:space="preserve">; </w:t>
      </w:r>
      <w:r w:rsidRPr="002A2472">
        <w:rPr>
          <w:rFonts w:cs="Times New Roman"/>
          <w:sz w:val="20"/>
          <w:lang w:val="ru-RU"/>
        </w:rPr>
        <w:t>внедрени</w:t>
      </w:r>
      <w:r>
        <w:rPr>
          <w:rFonts w:cs="Times New Roman"/>
          <w:sz w:val="20"/>
          <w:lang w:val="ru-RU"/>
        </w:rPr>
        <w:t>е новой</w:t>
      </w:r>
      <w:r w:rsidRPr="006E0D63">
        <w:rPr>
          <w:rFonts w:cs="Times New Roman"/>
          <w:sz w:val="20"/>
          <w:lang w:val="ru-RU"/>
        </w:rPr>
        <w:t xml:space="preserve"> </w:t>
      </w:r>
      <w:r>
        <w:rPr>
          <w:rFonts w:cs="Times New Roman"/>
          <w:sz w:val="20"/>
          <w:lang w:val="ru-RU"/>
        </w:rPr>
        <w:t>платформы</w:t>
      </w:r>
      <w:r w:rsidRPr="006E0D63">
        <w:rPr>
          <w:rFonts w:cs="Times New Roman"/>
          <w:sz w:val="20"/>
          <w:lang w:val="ru-RU"/>
        </w:rPr>
        <w:t xml:space="preserve"> </w:t>
      </w:r>
      <w:r>
        <w:rPr>
          <w:rFonts w:cs="Times New Roman"/>
          <w:sz w:val="20"/>
          <w:lang w:val="ru-RU"/>
        </w:rPr>
        <w:t xml:space="preserve">аварийного восстановления </w:t>
      </w:r>
      <w:r w:rsidRPr="002A2472">
        <w:rPr>
          <w:rFonts w:cs="Times New Roman"/>
          <w:sz w:val="20"/>
          <w:lang w:val="ru-RU"/>
        </w:rPr>
        <w:t>систем</w:t>
      </w:r>
      <w:r>
        <w:rPr>
          <w:rFonts w:cs="Times New Roman"/>
          <w:sz w:val="20"/>
          <w:lang w:val="ru-RU"/>
        </w:rPr>
        <w:t xml:space="preserve">ы электронной почты </w:t>
      </w:r>
      <w:r w:rsidRPr="006E0D63">
        <w:rPr>
          <w:rFonts w:cs="Times New Roman"/>
          <w:sz w:val="20"/>
          <w:lang w:val="ru-RU"/>
        </w:rPr>
        <w:t xml:space="preserve">и </w:t>
      </w:r>
      <w:r w:rsidRPr="00285C67">
        <w:rPr>
          <w:rFonts w:cs="Times New Roman"/>
          <w:sz w:val="20"/>
          <w:lang w:val="ru-RU"/>
        </w:rPr>
        <w:t>систем</w:t>
      </w:r>
      <w:r>
        <w:rPr>
          <w:rFonts w:cs="Times New Roman"/>
          <w:sz w:val="20"/>
          <w:lang w:val="ru-RU"/>
        </w:rPr>
        <w:t xml:space="preserve">ы </w:t>
      </w:r>
      <w:r w:rsidRPr="002A2472">
        <w:rPr>
          <w:rFonts w:cs="Times New Roman"/>
          <w:sz w:val="20"/>
          <w:lang w:val="ru-RU"/>
        </w:rPr>
        <w:t>«</w:t>
      </w:r>
      <w:r w:rsidRPr="006E0D63">
        <w:rPr>
          <w:rFonts w:cs="Times New Roman"/>
          <w:sz w:val="20"/>
          <w:lang w:val="ru-RU"/>
        </w:rPr>
        <w:t>Глобальн</w:t>
      </w:r>
      <w:r>
        <w:rPr>
          <w:rFonts w:cs="Times New Roman"/>
          <w:sz w:val="20"/>
          <w:lang w:val="ru-RU"/>
        </w:rPr>
        <w:t>ая</w:t>
      </w:r>
      <w:r w:rsidRPr="006E0D63">
        <w:rPr>
          <w:rFonts w:cs="Times New Roman"/>
          <w:sz w:val="20"/>
          <w:lang w:val="ru-RU"/>
        </w:rPr>
        <w:t xml:space="preserve"> архитектура </w:t>
      </w:r>
      <w:r>
        <w:rPr>
          <w:rFonts w:cs="Times New Roman"/>
          <w:sz w:val="20"/>
          <w:lang w:val="ru-RU"/>
        </w:rPr>
        <w:t>ведомства</w:t>
      </w:r>
      <w:r w:rsidRPr="002A2472">
        <w:rPr>
          <w:rFonts w:cs="Times New Roman"/>
          <w:sz w:val="20"/>
          <w:lang w:val="ru-RU"/>
        </w:rPr>
        <w:t>»</w:t>
      </w:r>
      <w:r w:rsidRPr="006E0D63">
        <w:rPr>
          <w:rFonts w:cs="Times New Roman"/>
          <w:sz w:val="20"/>
          <w:lang w:val="ru-RU"/>
        </w:rPr>
        <w:t xml:space="preserve"> (</w:t>
      </w:r>
      <w:r w:rsidRPr="00F81BA9">
        <w:rPr>
          <w:rFonts w:cs="Times New Roman"/>
          <w:sz w:val="20"/>
        </w:rPr>
        <w:t>GOA</w:t>
      </w:r>
      <w:r w:rsidRPr="006E0D63">
        <w:rPr>
          <w:rFonts w:cs="Times New Roman"/>
          <w:sz w:val="20"/>
          <w:lang w:val="ru-RU"/>
        </w:rPr>
        <w:t xml:space="preserve">) </w:t>
      </w:r>
      <w:r>
        <w:rPr>
          <w:rFonts w:cs="Times New Roman"/>
          <w:sz w:val="20"/>
          <w:lang w:val="ru-RU"/>
        </w:rPr>
        <w:t xml:space="preserve">для внешних бюро </w:t>
      </w:r>
      <w:r w:rsidRPr="006E0D63">
        <w:rPr>
          <w:rFonts w:cs="Times New Roman"/>
          <w:sz w:val="20"/>
          <w:lang w:val="ru-RU"/>
        </w:rPr>
        <w:t xml:space="preserve">ВОИС </w:t>
      </w:r>
      <w:r>
        <w:rPr>
          <w:rFonts w:cs="Times New Roman"/>
          <w:sz w:val="20"/>
          <w:lang w:val="ru-RU"/>
        </w:rPr>
        <w:t xml:space="preserve">в еще двух внешних бюро </w:t>
      </w:r>
      <w:r w:rsidRPr="006E0D63">
        <w:rPr>
          <w:rFonts w:cs="Times New Roman"/>
          <w:sz w:val="20"/>
          <w:lang w:val="ru-RU"/>
        </w:rPr>
        <w:t>(</w:t>
      </w:r>
      <w:r w:rsidRPr="00F81BA9">
        <w:rPr>
          <w:rFonts w:cs="Times New Roman"/>
          <w:sz w:val="20"/>
        </w:rPr>
        <w:t>WOC</w:t>
      </w:r>
      <w:r>
        <w:rPr>
          <w:rFonts w:cs="Times New Roman"/>
          <w:sz w:val="20"/>
          <w:lang w:val="ru-RU"/>
        </w:rPr>
        <w:t xml:space="preserve"> и</w:t>
      </w:r>
      <w:r w:rsidRPr="006E0D63">
        <w:rPr>
          <w:rFonts w:cs="Times New Roman"/>
          <w:sz w:val="20"/>
          <w:lang w:val="ru-RU"/>
        </w:rPr>
        <w:t xml:space="preserve"> </w:t>
      </w:r>
      <w:r w:rsidRPr="00F81BA9">
        <w:rPr>
          <w:rFonts w:cs="Times New Roman"/>
          <w:sz w:val="20"/>
        </w:rPr>
        <w:t>WBO</w:t>
      </w:r>
      <w:r w:rsidRPr="006E0D63">
        <w:rPr>
          <w:rFonts w:cs="Times New Roman"/>
          <w:sz w:val="20"/>
          <w:lang w:val="ru-RU"/>
        </w:rPr>
        <w:t>).</w:t>
      </w:r>
    </w:p>
    <w:p w:rsidR="00E161D9" w:rsidRPr="008348F9" w:rsidRDefault="00E161D9" w:rsidP="00E161D9">
      <w:pPr>
        <w:numPr>
          <w:ilvl w:val="0"/>
          <w:numId w:val="118"/>
        </w:numPr>
        <w:spacing w:after="120"/>
        <w:ind w:left="357" w:hanging="357"/>
        <w:jc w:val="both"/>
        <w:rPr>
          <w:rFonts w:cs="Times New Roman"/>
          <w:sz w:val="20"/>
          <w:lang w:val="ru-RU"/>
        </w:rPr>
      </w:pPr>
      <w:r w:rsidRPr="008348F9">
        <w:rPr>
          <w:rFonts w:cs="Times New Roman"/>
          <w:sz w:val="20"/>
          <w:lang w:val="ru-RU"/>
        </w:rPr>
        <w:t xml:space="preserve">В </w:t>
      </w:r>
      <w:r>
        <w:rPr>
          <w:rFonts w:cs="Times New Roman"/>
          <w:sz w:val="20"/>
          <w:lang w:val="ru-RU"/>
        </w:rPr>
        <w:t>октябре</w:t>
      </w:r>
      <w:r w:rsidRPr="008348F9">
        <w:rPr>
          <w:rFonts w:cs="Times New Roman"/>
          <w:sz w:val="20"/>
          <w:lang w:val="ru-RU"/>
        </w:rPr>
        <w:t xml:space="preserve"> </w:t>
      </w:r>
      <w:r>
        <w:rPr>
          <w:rFonts w:cs="Times New Roman"/>
          <w:sz w:val="20"/>
          <w:lang w:val="ru-RU"/>
        </w:rPr>
        <w:t>2016 г. Генеральная Ассамблея</w:t>
      </w:r>
      <w:r w:rsidRPr="008348F9">
        <w:rPr>
          <w:rFonts w:cs="Times New Roman"/>
          <w:sz w:val="20"/>
          <w:lang w:val="ru-RU"/>
        </w:rPr>
        <w:t xml:space="preserve"> </w:t>
      </w:r>
      <w:r>
        <w:rPr>
          <w:rFonts w:cs="Times New Roman"/>
          <w:sz w:val="20"/>
          <w:lang w:val="ru-RU"/>
        </w:rPr>
        <w:t>утвердила</w:t>
      </w:r>
      <w:r w:rsidRPr="008348F9">
        <w:rPr>
          <w:rFonts w:cs="Times New Roman"/>
          <w:sz w:val="20"/>
          <w:lang w:val="ru-RU"/>
        </w:rPr>
        <w:t xml:space="preserve"> пересмотренн</w:t>
      </w:r>
      <w:r>
        <w:rPr>
          <w:rFonts w:cs="Times New Roman"/>
          <w:sz w:val="20"/>
          <w:lang w:val="ru-RU"/>
        </w:rPr>
        <w:t>ый</w:t>
      </w:r>
      <w:r w:rsidRPr="008348F9">
        <w:rPr>
          <w:rFonts w:cs="Times New Roman"/>
          <w:sz w:val="20"/>
          <w:lang w:val="ru-RU"/>
        </w:rPr>
        <w:t xml:space="preserve"> Устав внутреннего надзора</w:t>
      </w:r>
      <w:r>
        <w:rPr>
          <w:rFonts w:cs="Times New Roman"/>
          <w:sz w:val="20"/>
          <w:lang w:val="ru-RU"/>
        </w:rPr>
        <w:t xml:space="preserve"> </w:t>
      </w:r>
      <w:r w:rsidRPr="00285C67">
        <w:rPr>
          <w:rFonts w:cs="Times New Roman"/>
          <w:sz w:val="20"/>
          <w:lang w:val="ru-RU"/>
        </w:rPr>
        <w:t>ВОИС</w:t>
      </w:r>
      <w:r>
        <w:rPr>
          <w:rFonts w:cs="Times New Roman"/>
          <w:sz w:val="20"/>
          <w:lang w:val="ru-RU"/>
        </w:rPr>
        <w:t>.</w:t>
      </w:r>
      <w:r w:rsidRPr="008348F9">
        <w:rPr>
          <w:rFonts w:cs="Times New Roman"/>
          <w:sz w:val="20"/>
          <w:lang w:val="ru-RU"/>
        </w:rPr>
        <w:t xml:space="preserve"> Главн</w:t>
      </w:r>
      <w:r>
        <w:rPr>
          <w:rFonts w:cs="Times New Roman"/>
          <w:sz w:val="20"/>
          <w:lang w:val="ru-RU"/>
        </w:rPr>
        <w:t>ые</w:t>
      </w:r>
      <w:r w:rsidRPr="008348F9">
        <w:rPr>
          <w:rFonts w:cs="Times New Roman"/>
          <w:sz w:val="20"/>
          <w:lang w:val="ru-RU"/>
        </w:rPr>
        <w:t xml:space="preserve"> изменения </w:t>
      </w:r>
      <w:r>
        <w:rPr>
          <w:rFonts w:cs="Times New Roman"/>
          <w:sz w:val="20"/>
          <w:lang w:val="ru-RU"/>
        </w:rPr>
        <w:t>Устава включали</w:t>
      </w:r>
      <w:r w:rsidRPr="008348F9">
        <w:rPr>
          <w:rFonts w:cs="Times New Roman"/>
          <w:sz w:val="20"/>
          <w:lang w:val="ru-RU"/>
        </w:rPr>
        <w:t>:  (</w:t>
      </w:r>
      <w:r w:rsidRPr="00F81BA9">
        <w:rPr>
          <w:rFonts w:cs="Times New Roman"/>
          <w:sz w:val="20"/>
          <w:lang w:val="en"/>
        </w:rPr>
        <w:t>i</w:t>
      </w:r>
      <w:r w:rsidRPr="008348F9">
        <w:rPr>
          <w:rFonts w:cs="Times New Roman"/>
          <w:sz w:val="20"/>
          <w:lang w:val="ru-RU"/>
        </w:rPr>
        <w:t>) детальн</w:t>
      </w:r>
      <w:r>
        <w:rPr>
          <w:rFonts w:cs="Times New Roman"/>
          <w:sz w:val="20"/>
          <w:lang w:val="ru-RU"/>
        </w:rPr>
        <w:t>ые</w:t>
      </w:r>
      <w:r w:rsidRPr="008348F9">
        <w:rPr>
          <w:rFonts w:cs="Times New Roman"/>
          <w:sz w:val="20"/>
          <w:lang w:val="ru-RU"/>
        </w:rPr>
        <w:t xml:space="preserve"> </w:t>
      </w:r>
      <w:r>
        <w:rPr>
          <w:rFonts w:cs="Times New Roman"/>
          <w:sz w:val="20"/>
          <w:lang w:val="ru-RU"/>
        </w:rPr>
        <w:t xml:space="preserve">положения, </w:t>
      </w:r>
      <w:r w:rsidRPr="000F3FB1">
        <w:rPr>
          <w:rFonts w:cs="Times New Roman"/>
          <w:sz w:val="20"/>
          <w:lang w:val="ru-RU"/>
        </w:rPr>
        <w:t>касающи</w:t>
      </w:r>
      <w:r>
        <w:rPr>
          <w:rFonts w:cs="Times New Roman"/>
          <w:sz w:val="20"/>
          <w:lang w:val="ru-RU"/>
        </w:rPr>
        <w:t xml:space="preserve">еся </w:t>
      </w:r>
      <w:r w:rsidRPr="008348F9">
        <w:rPr>
          <w:rFonts w:cs="Times New Roman"/>
          <w:sz w:val="20"/>
          <w:lang w:val="ru-RU"/>
        </w:rPr>
        <w:t>расследовани</w:t>
      </w:r>
      <w:r>
        <w:rPr>
          <w:rFonts w:cs="Times New Roman"/>
          <w:sz w:val="20"/>
          <w:lang w:val="ru-RU"/>
        </w:rPr>
        <w:t>я</w:t>
      </w:r>
      <w:r w:rsidRPr="008348F9">
        <w:rPr>
          <w:rFonts w:cs="Times New Roman"/>
          <w:sz w:val="20"/>
          <w:lang w:val="ru-RU"/>
        </w:rPr>
        <w:t xml:space="preserve"> </w:t>
      </w:r>
      <w:r w:rsidRPr="00285C67">
        <w:rPr>
          <w:rFonts w:cs="Times New Roman"/>
          <w:sz w:val="20"/>
          <w:lang w:val="ru-RU"/>
        </w:rPr>
        <w:t>возможн</w:t>
      </w:r>
      <w:r>
        <w:rPr>
          <w:rFonts w:cs="Times New Roman"/>
          <w:sz w:val="20"/>
          <w:lang w:val="ru-RU"/>
        </w:rPr>
        <w:t xml:space="preserve">ых нарушений, допускаемых </w:t>
      </w:r>
      <w:r w:rsidRPr="008348F9">
        <w:rPr>
          <w:rFonts w:cs="Times New Roman"/>
          <w:sz w:val="20"/>
          <w:lang w:val="ru-RU"/>
        </w:rPr>
        <w:t>Генеральным директором, заместит</w:t>
      </w:r>
      <w:r>
        <w:rPr>
          <w:rFonts w:cs="Times New Roman"/>
          <w:sz w:val="20"/>
          <w:lang w:val="ru-RU"/>
        </w:rPr>
        <w:t>елем</w:t>
      </w:r>
      <w:r w:rsidRPr="008348F9">
        <w:rPr>
          <w:rFonts w:cs="Times New Roman"/>
          <w:sz w:val="20"/>
          <w:lang w:val="ru-RU"/>
        </w:rPr>
        <w:t xml:space="preserve"> и </w:t>
      </w:r>
      <w:r>
        <w:rPr>
          <w:rFonts w:cs="Times New Roman"/>
          <w:sz w:val="20"/>
          <w:lang w:val="ru-RU"/>
        </w:rPr>
        <w:t xml:space="preserve">помощником </w:t>
      </w:r>
      <w:r w:rsidRPr="000F3FB1">
        <w:rPr>
          <w:rFonts w:cs="Times New Roman"/>
          <w:sz w:val="20"/>
          <w:lang w:val="ru-RU"/>
        </w:rPr>
        <w:t>Генеральн</w:t>
      </w:r>
      <w:r>
        <w:rPr>
          <w:rFonts w:cs="Times New Roman"/>
          <w:sz w:val="20"/>
          <w:lang w:val="ru-RU"/>
        </w:rPr>
        <w:t xml:space="preserve">ого </w:t>
      </w:r>
      <w:r w:rsidRPr="008348F9">
        <w:rPr>
          <w:rFonts w:cs="Times New Roman"/>
          <w:sz w:val="20"/>
          <w:lang w:val="ru-RU"/>
        </w:rPr>
        <w:t>директор</w:t>
      </w:r>
      <w:r>
        <w:rPr>
          <w:rFonts w:cs="Times New Roman"/>
          <w:sz w:val="20"/>
          <w:lang w:val="ru-RU"/>
        </w:rPr>
        <w:t>а,</w:t>
      </w:r>
      <w:r w:rsidRPr="008348F9">
        <w:rPr>
          <w:rFonts w:cs="Times New Roman"/>
          <w:sz w:val="20"/>
          <w:lang w:val="ru-RU"/>
        </w:rPr>
        <w:t xml:space="preserve"> а также </w:t>
      </w:r>
      <w:r>
        <w:rPr>
          <w:rFonts w:cs="Times New Roman"/>
          <w:sz w:val="20"/>
          <w:lang w:val="ru-RU"/>
        </w:rPr>
        <w:t>директором</w:t>
      </w:r>
      <w:r w:rsidRPr="008348F9">
        <w:rPr>
          <w:rFonts w:cs="Times New Roman"/>
          <w:sz w:val="20"/>
          <w:lang w:val="ru-RU"/>
        </w:rPr>
        <w:t xml:space="preserve"> ОВН;  (</w:t>
      </w:r>
      <w:r w:rsidRPr="00F81BA9">
        <w:rPr>
          <w:rFonts w:cs="Times New Roman"/>
          <w:sz w:val="20"/>
          <w:lang w:val="en"/>
        </w:rPr>
        <w:t>ii</w:t>
      </w:r>
      <w:r w:rsidRPr="008348F9">
        <w:rPr>
          <w:rFonts w:cs="Times New Roman"/>
          <w:sz w:val="20"/>
          <w:lang w:val="ru-RU"/>
        </w:rPr>
        <w:t xml:space="preserve">) </w:t>
      </w:r>
      <w:r>
        <w:rPr>
          <w:rFonts w:cs="Times New Roman"/>
          <w:sz w:val="20"/>
          <w:lang w:val="ru-RU"/>
        </w:rPr>
        <w:t xml:space="preserve">повышение </w:t>
      </w:r>
      <w:r w:rsidRPr="000F3FB1">
        <w:rPr>
          <w:rFonts w:cs="Times New Roman"/>
          <w:sz w:val="20"/>
          <w:lang w:val="ru-RU"/>
        </w:rPr>
        <w:t>операци</w:t>
      </w:r>
      <w:r>
        <w:rPr>
          <w:rFonts w:cs="Times New Roman"/>
          <w:sz w:val="20"/>
          <w:lang w:val="ru-RU"/>
        </w:rPr>
        <w:t>онной и функциональной независимости</w:t>
      </w:r>
      <w:r w:rsidRPr="000F3FB1">
        <w:rPr>
          <w:rFonts w:cs="Times New Roman"/>
          <w:sz w:val="20"/>
          <w:lang w:val="ru-RU"/>
        </w:rPr>
        <w:t xml:space="preserve"> </w:t>
      </w:r>
      <w:r w:rsidRPr="008348F9">
        <w:rPr>
          <w:rFonts w:cs="Times New Roman"/>
          <w:sz w:val="20"/>
          <w:lang w:val="ru-RU"/>
        </w:rPr>
        <w:t xml:space="preserve">ОВН и </w:t>
      </w:r>
      <w:r>
        <w:rPr>
          <w:rFonts w:cs="Times New Roman"/>
          <w:sz w:val="20"/>
          <w:lang w:val="ru-RU"/>
        </w:rPr>
        <w:t xml:space="preserve">прояснение </w:t>
      </w:r>
      <w:r w:rsidRPr="000F3FB1">
        <w:rPr>
          <w:rFonts w:cs="Times New Roman"/>
          <w:sz w:val="20"/>
          <w:lang w:val="ru-RU"/>
        </w:rPr>
        <w:t>соответствующ</w:t>
      </w:r>
      <w:r>
        <w:rPr>
          <w:rFonts w:cs="Times New Roman"/>
          <w:sz w:val="20"/>
          <w:lang w:val="ru-RU"/>
        </w:rPr>
        <w:t xml:space="preserve">их норм и </w:t>
      </w:r>
      <w:r w:rsidRPr="000F3FB1">
        <w:rPr>
          <w:rFonts w:cs="Times New Roman"/>
          <w:sz w:val="20"/>
          <w:lang w:val="ru-RU"/>
        </w:rPr>
        <w:t>определени</w:t>
      </w:r>
      <w:r>
        <w:rPr>
          <w:rFonts w:cs="Times New Roman"/>
          <w:sz w:val="20"/>
          <w:lang w:val="ru-RU"/>
        </w:rPr>
        <w:t>й</w:t>
      </w:r>
      <w:r w:rsidRPr="008348F9">
        <w:rPr>
          <w:rFonts w:cs="Times New Roman"/>
          <w:sz w:val="20"/>
          <w:lang w:val="ru-RU"/>
        </w:rPr>
        <w:t>;  и (</w:t>
      </w:r>
      <w:r w:rsidRPr="00F81BA9">
        <w:rPr>
          <w:rFonts w:cs="Times New Roman"/>
          <w:sz w:val="20"/>
          <w:lang w:val="en"/>
        </w:rPr>
        <w:t>iii</w:t>
      </w:r>
      <w:r w:rsidRPr="008348F9">
        <w:rPr>
          <w:rFonts w:cs="Times New Roman"/>
          <w:sz w:val="20"/>
          <w:lang w:val="ru-RU"/>
        </w:rPr>
        <w:t xml:space="preserve">) </w:t>
      </w:r>
      <w:r>
        <w:rPr>
          <w:rFonts w:cs="Times New Roman"/>
          <w:sz w:val="20"/>
          <w:lang w:val="ru-RU"/>
        </w:rPr>
        <w:t xml:space="preserve">предоставление </w:t>
      </w:r>
      <w:r w:rsidRPr="000F3FB1">
        <w:rPr>
          <w:rFonts w:cs="Times New Roman"/>
          <w:sz w:val="20"/>
          <w:lang w:val="ru-RU"/>
        </w:rPr>
        <w:t>государствам-членам</w:t>
      </w:r>
      <w:r>
        <w:rPr>
          <w:rFonts w:cs="Times New Roman"/>
          <w:sz w:val="20"/>
          <w:lang w:val="ru-RU"/>
        </w:rPr>
        <w:t xml:space="preserve"> </w:t>
      </w:r>
      <w:r w:rsidRPr="008348F9">
        <w:rPr>
          <w:rFonts w:cs="Times New Roman"/>
          <w:sz w:val="20"/>
          <w:lang w:val="ru-RU"/>
        </w:rPr>
        <w:t>доступ</w:t>
      </w:r>
      <w:r>
        <w:rPr>
          <w:rFonts w:cs="Times New Roman"/>
          <w:sz w:val="20"/>
          <w:lang w:val="ru-RU"/>
        </w:rPr>
        <w:t xml:space="preserve">а к </w:t>
      </w:r>
      <w:r w:rsidRPr="008348F9">
        <w:rPr>
          <w:rFonts w:cs="Times New Roman"/>
          <w:sz w:val="20"/>
          <w:lang w:val="ru-RU"/>
        </w:rPr>
        <w:t>полн</w:t>
      </w:r>
      <w:r>
        <w:rPr>
          <w:rFonts w:cs="Times New Roman"/>
          <w:sz w:val="20"/>
          <w:lang w:val="ru-RU"/>
        </w:rPr>
        <w:t xml:space="preserve">ым версиям </w:t>
      </w:r>
      <w:r w:rsidRPr="000F3FB1">
        <w:rPr>
          <w:sz w:val="20"/>
          <w:lang w:val="ru-RU"/>
        </w:rPr>
        <w:t>«обезличенн</w:t>
      </w:r>
      <w:r>
        <w:rPr>
          <w:sz w:val="20"/>
          <w:lang w:val="ru-RU"/>
        </w:rPr>
        <w:t>ых</w:t>
      </w:r>
      <w:r w:rsidRPr="000F3FB1">
        <w:rPr>
          <w:sz w:val="20"/>
          <w:lang w:val="ru-RU"/>
        </w:rPr>
        <w:t>»</w:t>
      </w:r>
      <w:r>
        <w:rPr>
          <w:sz w:val="20"/>
          <w:lang w:val="ru-RU"/>
        </w:rPr>
        <w:t>/не распространяемых</w:t>
      </w:r>
      <w:r w:rsidRPr="000F3FB1">
        <w:rPr>
          <w:sz w:val="20"/>
          <w:lang w:val="ru-RU"/>
        </w:rPr>
        <w:t xml:space="preserve"> </w:t>
      </w:r>
      <w:r w:rsidRPr="000F3FB1">
        <w:rPr>
          <w:rFonts w:cs="Times New Roman"/>
          <w:sz w:val="20"/>
          <w:lang w:val="ru-RU"/>
        </w:rPr>
        <w:t>отчет</w:t>
      </w:r>
      <w:r>
        <w:rPr>
          <w:rFonts w:cs="Times New Roman"/>
          <w:sz w:val="20"/>
          <w:lang w:val="ru-RU"/>
        </w:rPr>
        <w:t>ов об аудиторских проверках</w:t>
      </w:r>
      <w:r w:rsidRPr="008348F9">
        <w:rPr>
          <w:rFonts w:cs="Times New Roman"/>
          <w:sz w:val="20"/>
          <w:lang w:val="ru-RU"/>
        </w:rPr>
        <w:t xml:space="preserve">, </w:t>
      </w:r>
      <w:r w:rsidRPr="000F3FB1">
        <w:rPr>
          <w:rFonts w:cs="Times New Roman"/>
          <w:sz w:val="20"/>
          <w:lang w:val="ru-RU"/>
        </w:rPr>
        <w:t>отчет</w:t>
      </w:r>
      <w:r>
        <w:rPr>
          <w:rFonts w:cs="Times New Roman"/>
          <w:sz w:val="20"/>
          <w:lang w:val="ru-RU"/>
        </w:rPr>
        <w:t>ов об оценке</w:t>
      </w:r>
      <w:r w:rsidRPr="008348F9">
        <w:rPr>
          <w:rFonts w:cs="Times New Roman"/>
          <w:sz w:val="20"/>
          <w:lang w:val="ru-RU"/>
        </w:rPr>
        <w:t xml:space="preserve"> и </w:t>
      </w:r>
      <w:r w:rsidRPr="000F3FB1">
        <w:rPr>
          <w:rFonts w:cs="Times New Roman"/>
          <w:sz w:val="20"/>
          <w:lang w:val="ru-RU"/>
        </w:rPr>
        <w:t>отчет</w:t>
      </w:r>
      <w:r>
        <w:rPr>
          <w:rFonts w:cs="Times New Roman"/>
          <w:sz w:val="20"/>
          <w:lang w:val="ru-RU"/>
        </w:rPr>
        <w:t xml:space="preserve">ов о </w:t>
      </w:r>
      <w:r w:rsidRPr="000F3FB1">
        <w:rPr>
          <w:rFonts w:cs="Times New Roman"/>
          <w:sz w:val="20"/>
          <w:lang w:val="ru-RU"/>
        </w:rPr>
        <w:t>последстви</w:t>
      </w:r>
      <w:r>
        <w:rPr>
          <w:rFonts w:cs="Times New Roman"/>
          <w:sz w:val="20"/>
          <w:lang w:val="ru-RU"/>
        </w:rPr>
        <w:t xml:space="preserve">ях </w:t>
      </w:r>
      <w:r w:rsidRPr="000F3FB1">
        <w:rPr>
          <w:rFonts w:cs="Times New Roman"/>
          <w:sz w:val="20"/>
          <w:lang w:val="ru-RU"/>
        </w:rPr>
        <w:t>с точки зрения</w:t>
      </w:r>
      <w:r>
        <w:rPr>
          <w:rFonts w:cs="Times New Roman"/>
          <w:sz w:val="20"/>
          <w:lang w:val="ru-RU"/>
        </w:rPr>
        <w:t xml:space="preserve"> </w:t>
      </w:r>
      <w:r w:rsidRPr="008348F9">
        <w:rPr>
          <w:rFonts w:cs="Times New Roman"/>
          <w:sz w:val="20"/>
          <w:lang w:val="ru-RU"/>
        </w:rPr>
        <w:t>руководств</w:t>
      </w:r>
      <w:r>
        <w:rPr>
          <w:rFonts w:cs="Times New Roman"/>
          <w:sz w:val="20"/>
          <w:lang w:val="ru-RU"/>
        </w:rPr>
        <w:t xml:space="preserve">а. </w:t>
      </w:r>
    </w:p>
    <w:p w:rsidR="00E161D9" w:rsidRPr="00E10D91" w:rsidRDefault="00E161D9" w:rsidP="00E161D9">
      <w:pPr>
        <w:numPr>
          <w:ilvl w:val="0"/>
          <w:numId w:val="118"/>
        </w:numPr>
        <w:spacing w:after="120"/>
        <w:ind w:left="357" w:hanging="357"/>
        <w:jc w:val="both"/>
        <w:rPr>
          <w:rFonts w:cs="Times New Roman"/>
          <w:sz w:val="20"/>
          <w:lang w:val="ru-RU"/>
        </w:rPr>
      </w:pPr>
      <w:r w:rsidRPr="00152DC9">
        <w:rPr>
          <w:rFonts w:cs="Times New Roman"/>
          <w:sz w:val="20"/>
          <w:lang w:val="ru-RU"/>
        </w:rPr>
        <w:t>Продолжал</w:t>
      </w:r>
      <w:r>
        <w:rPr>
          <w:rFonts w:cs="Times New Roman"/>
          <w:sz w:val="20"/>
          <w:lang w:val="ru-RU"/>
        </w:rPr>
        <w:t xml:space="preserve">ось эффективное </w:t>
      </w:r>
      <w:r w:rsidRPr="00285C67">
        <w:rPr>
          <w:rFonts w:cs="Times New Roman"/>
          <w:sz w:val="20"/>
          <w:lang w:val="ru-RU"/>
        </w:rPr>
        <w:t>внедрени</w:t>
      </w:r>
      <w:r>
        <w:rPr>
          <w:rFonts w:cs="Times New Roman"/>
          <w:sz w:val="20"/>
          <w:lang w:val="ru-RU"/>
        </w:rPr>
        <w:t xml:space="preserve">е </w:t>
      </w:r>
      <w:r w:rsidRPr="00152DC9">
        <w:rPr>
          <w:rFonts w:cs="Times New Roman"/>
          <w:sz w:val="20"/>
          <w:lang w:val="ru-RU"/>
        </w:rPr>
        <w:t xml:space="preserve">лингвистической политики ВОИС </w:t>
      </w:r>
      <w:r>
        <w:rPr>
          <w:rFonts w:cs="Times New Roman"/>
          <w:sz w:val="20"/>
          <w:lang w:val="ru-RU"/>
        </w:rPr>
        <w:t xml:space="preserve">в форме </w:t>
      </w:r>
      <w:r w:rsidRPr="00152DC9">
        <w:rPr>
          <w:rFonts w:cs="Times New Roman"/>
          <w:sz w:val="20"/>
          <w:lang w:val="ru-RU"/>
        </w:rPr>
        <w:t xml:space="preserve">поэтапного и </w:t>
      </w:r>
      <w:r>
        <w:rPr>
          <w:rFonts w:cs="Times New Roman"/>
          <w:sz w:val="20"/>
          <w:lang w:val="ru-RU"/>
        </w:rPr>
        <w:t xml:space="preserve">экономичного </w:t>
      </w:r>
      <w:r w:rsidRPr="00152DC9">
        <w:rPr>
          <w:rFonts w:cs="Times New Roman"/>
          <w:sz w:val="20"/>
          <w:lang w:val="ru-RU"/>
        </w:rPr>
        <w:t xml:space="preserve">распространения правила о переводе </w:t>
      </w:r>
      <w:r>
        <w:rPr>
          <w:rFonts w:cs="Times New Roman"/>
          <w:sz w:val="20"/>
          <w:lang w:val="ru-RU"/>
        </w:rPr>
        <w:t>документов на шесть языков на документацию</w:t>
      </w:r>
      <w:r w:rsidRPr="00152DC9">
        <w:rPr>
          <w:rFonts w:cs="Times New Roman"/>
          <w:sz w:val="20"/>
          <w:lang w:val="ru-RU"/>
        </w:rPr>
        <w:t xml:space="preserve"> рабочих групп.  </w:t>
      </w:r>
      <w:r w:rsidRPr="00E10D91">
        <w:rPr>
          <w:rFonts w:cs="Times New Roman"/>
          <w:sz w:val="20"/>
          <w:lang w:val="ru-RU"/>
        </w:rPr>
        <w:t xml:space="preserve">В соответствии с </w:t>
      </w:r>
      <w:r>
        <w:rPr>
          <w:rFonts w:cs="Times New Roman"/>
          <w:sz w:val="20"/>
          <w:lang w:val="ru-RU"/>
        </w:rPr>
        <w:t>графиком</w:t>
      </w:r>
      <w:r w:rsidRPr="00E10D91">
        <w:rPr>
          <w:rFonts w:cs="Times New Roman"/>
          <w:sz w:val="20"/>
          <w:lang w:val="ru-RU"/>
        </w:rPr>
        <w:t xml:space="preserve">, </w:t>
      </w:r>
      <w:r>
        <w:rPr>
          <w:rFonts w:cs="Times New Roman"/>
          <w:sz w:val="20"/>
          <w:lang w:val="ru-RU"/>
        </w:rPr>
        <w:t xml:space="preserve">принятым </w:t>
      </w:r>
      <w:r w:rsidRPr="00E10D91">
        <w:rPr>
          <w:rFonts w:cs="Times New Roman"/>
          <w:sz w:val="20"/>
          <w:lang w:val="ru-RU"/>
        </w:rPr>
        <w:t>государствами-членами</w:t>
      </w:r>
      <w:r>
        <w:rPr>
          <w:rFonts w:cs="Times New Roman"/>
          <w:sz w:val="20"/>
          <w:lang w:val="ru-RU"/>
        </w:rPr>
        <w:t xml:space="preserve">, в </w:t>
      </w:r>
      <w:r w:rsidRPr="00E10D91">
        <w:rPr>
          <w:rFonts w:cs="Times New Roman"/>
          <w:sz w:val="20"/>
          <w:lang w:val="ru-RU"/>
        </w:rPr>
        <w:t xml:space="preserve">2016 г. </w:t>
      </w:r>
      <w:r>
        <w:rPr>
          <w:rFonts w:cs="Times New Roman"/>
          <w:sz w:val="20"/>
          <w:lang w:val="ru-RU"/>
        </w:rPr>
        <w:t xml:space="preserve">такое </w:t>
      </w:r>
      <w:r w:rsidRPr="00152DC9">
        <w:rPr>
          <w:rFonts w:cs="Times New Roman"/>
          <w:sz w:val="20"/>
          <w:lang w:val="ru-RU"/>
        </w:rPr>
        <w:t>лингвистическое</w:t>
      </w:r>
      <w:r w:rsidRPr="00E10D91">
        <w:rPr>
          <w:rFonts w:cs="Times New Roman"/>
          <w:sz w:val="20"/>
          <w:lang w:val="ru-RU"/>
        </w:rPr>
        <w:t xml:space="preserve"> </w:t>
      </w:r>
      <w:r w:rsidRPr="00152DC9">
        <w:rPr>
          <w:rFonts w:cs="Times New Roman"/>
          <w:sz w:val="20"/>
          <w:lang w:val="ru-RU"/>
        </w:rPr>
        <w:t>обеспечение</w:t>
      </w:r>
      <w:r w:rsidRPr="00E10D91">
        <w:rPr>
          <w:rFonts w:cs="Times New Roman"/>
          <w:sz w:val="20"/>
          <w:lang w:val="ru-RU"/>
        </w:rPr>
        <w:t xml:space="preserve"> </w:t>
      </w:r>
      <w:r w:rsidRPr="00152DC9">
        <w:rPr>
          <w:rFonts w:cs="Times New Roman"/>
          <w:sz w:val="20"/>
          <w:lang w:val="ru-RU"/>
        </w:rPr>
        <w:t>было</w:t>
      </w:r>
      <w:r w:rsidRPr="00E10D91">
        <w:rPr>
          <w:rFonts w:cs="Times New Roman"/>
          <w:sz w:val="20"/>
          <w:lang w:val="ru-RU"/>
        </w:rPr>
        <w:t xml:space="preserve"> дополнительн</w:t>
      </w:r>
      <w:r>
        <w:rPr>
          <w:rFonts w:cs="Times New Roman"/>
          <w:sz w:val="20"/>
          <w:lang w:val="ru-RU"/>
        </w:rPr>
        <w:t>о распространено</w:t>
      </w:r>
      <w:r w:rsidRPr="00E10D91">
        <w:rPr>
          <w:rFonts w:cs="Times New Roman"/>
          <w:sz w:val="20"/>
          <w:lang w:val="ru-RU"/>
        </w:rPr>
        <w:t>: (</w:t>
      </w:r>
      <w:r w:rsidRPr="00152DC9">
        <w:rPr>
          <w:rFonts w:cs="Times New Roman"/>
          <w:sz w:val="20"/>
          <w:lang w:val="en"/>
        </w:rPr>
        <w:t>i</w:t>
      </w:r>
      <w:r w:rsidRPr="00E10D91">
        <w:rPr>
          <w:rFonts w:cs="Times New Roman"/>
          <w:sz w:val="20"/>
          <w:lang w:val="ru-RU"/>
        </w:rPr>
        <w:t>)</w:t>
      </w:r>
      <w:r>
        <w:rPr>
          <w:rFonts w:cs="Times New Roman"/>
          <w:sz w:val="20"/>
        </w:rPr>
        <w:t> </w:t>
      </w:r>
      <w:r w:rsidRPr="00152DC9">
        <w:rPr>
          <w:rFonts w:cs="Times New Roman"/>
          <w:sz w:val="20"/>
          <w:lang w:val="ru-RU"/>
        </w:rPr>
        <w:t>на Рабочую</w:t>
      </w:r>
      <w:r w:rsidRPr="00E10D91">
        <w:rPr>
          <w:rFonts w:cs="Times New Roman"/>
          <w:sz w:val="20"/>
          <w:lang w:val="ru-RU"/>
        </w:rPr>
        <w:t xml:space="preserve"> </w:t>
      </w:r>
      <w:r w:rsidRPr="00152DC9">
        <w:rPr>
          <w:rFonts w:cs="Times New Roman"/>
          <w:sz w:val="20"/>
          <w:lang w:val="ru-RU"/>
        </w:rPr>
        <w:t>группу</w:t>
      </w:r>
      <w:r w:rsidRPr="00E10D91">
        <w:rPr>
          <w:rFonts w:cs="Times New Roman"/>
          <w:sz w:val="20"/>
          <w:lang w:val="ru-RU"/>
        </w:rPr>
        <w:t xml:space="preserve"> </w:t>
      </w:r>
      <w:r w:rsidRPr="00152DC9">
        <w:rPr>
          <w:rFonts w:cs="Times New Roman"/>
          <w:sz w:val="20"/>
          <w:lang w:val="ru-RU"/>
        </w:rPr>
        <w:t>по</w:t>
      </w:r>
      <w:r w:rsidRPr="00E10D91">
        <w:rPr>
          <w:rFonts w:cs="Times New Roman"/>
          <w:sz w:val="20"/>
          <w:lang w:val="ru-RU"/>
        </w:rPr>
        <w:t xml:space="preserve"> </w:t>
      </w:r>
      <w:r w:rsidRPr="00152DC9">
        <w:rPr>
          <w:rFonts w:cs="Times New Roman"/>
          <w:sz w:val="20"/>
          <w:lang w:val="ru-RU"/>
        </w:rPr>
        <w:t>подготовке</w:t>
      </w:r>
      <w:r w:rsidRPr="00E10D91">
        <w:rPr>
          <w:rFonts w:cs="Times New Roman"/>
          <w:sz w:val="20"/>
          <w:lang w:val="ru-RU"/>
        </w:rPr>
        <w:t xml:space="preserve"> </w:t>
      </w:r>
      <w:r w:rsidRPr="00152DC9">
        <w:rPr>
          <w:rFonts w:cs="Times New Roman"/>
          <w:sz w:val="20"/>
          <w:lang w:val="ru-RU"/>
        </w:rPr>
        <w:t>Общей</w:t>
      </w:r>
      <w:r w:rsidRPr="00E10D91">
        <w:rPr>
          <w:rFonts w:cs="Times New Roman"/>
          <w:sz w:val="20"/>
          <w:lang w:val="ru-RU"/>
        </w:rPr>
        <w:t xml:space="preserve"> </w:t>
      </w:r>
      <w:r w:rsidRPr="00152DC9">
        <w:rPr>
          <w:rFonts w:cs="Times New Roman"/>
          <w:sz w:val="20"/>
          <w:lang w:val="ru-RU"/>
        </w:rPr>
        <w:t>инструкции</w:t>
      </w:r>
      <w:r w:rsidRPr="00E10D91">
        <w:rPr>
          <w:rFonts w:cs="Times New Roman"/>
          <w:sz w:val="20"/>
          <w:lang w:val="ru-RU"/>
        </w:rPr>
        <w:t xml:space="preserve"> </w:t>
      </w:r>
      <w:r w:rsidRPr="00152DC9">
        <w:rPr>
          <w:rFonts w:cs="Times New Roman"/>
          <w:sz w:val="20"/>
          <w:lang w:val="ru-RU"/>
        </w:rPr>
        <w:t>к</w:t>
      </w:r>
      <w:r w:rsidRPr="00E10D91">
        <w:rPr>
          <w:rFonts w:cs="Times New Roman"/>
          <w:sz w:val="20"/>
          <w:lang w:val="ru-RU"/>
        </w:rPr>
        <w:t xml:space="preserve"> </w:t>
      </w:r>
      <w:r w:rsidRPr="00152DC9">
        <w:rPr>
          <w:rFonts w:cs="Times New Roman"/>
          <w:sz w:val="20"/>
          <w:lang w:val="ru-RU"/>
        </w:rPr>
        <w:t>Лиссабонскому</w:t>
      </w:r>
      <w:r w:rsidRPr="00E10D91">
        <w:rPr>
          <w:rFonts w:cs="Times New Roman"/>
          <w:sz w:val="20"/>
          <w:lang w:val="ru-RU"/>
        </w:rPr>
        <w:t xml:space="preserve"> </w:t>
      </w:r>
      <w:r w:rsidRPr="00152DC9">
        <w:rPr>
          <w:rFonts w:cs="Times New Roman"/>
          <w:sz w:val="20"/>
          <w:lang w:val="ru-RU"/>
        </w:rPr>
        <w:t>соглашению</w:t>
      </w:r>
      <w:r w:rsidRPr="00E10D91">
        <w:rPr>
          <w:rFonts w:cs="Times New Roman"/>
          <w:sz w:val="20"/>
          <w:lang w:val="ru-RU"/>
        </w:rPr>
        <w:t xml:space="preserve"> </w:t>
      </w:r>
      <w:r w:rsidRPr="00152DC9">
        <w:rPr>
          <w:rFonts w:cs="Times New Roman"/>
          <w:sz w:val="20"/>
          <w:lang w:val="ru-RU"/>
        </w:rPr>
        <w:t>и</w:t>
      </w:r>
      <w:r w:rsidRPr="00E10D91">
        <w:rPr>
          <w:rFonts w:cs="Times New Roman"/>
          <w:sz w:val="20"/>
          <w:lang w:val="ru-RU"/>
        </w:rPr>
        <w:t xml:space="preserve"> </w:t>
      </w:r>
      <w:r w:rsidRPr="00152DC9">
        <w:rPr>
          <w:rFonts w:cs="Times New Roman"/>
          <w:sz w:val="20"/>
          <w:lang w:val="ru-RU"/>
        </w:rPr>
        <w:t>Женевскому</w:t>
      </w:r>
      <w:r w:rsidRPr="00E10D91">
        <w:rPr>
          <w:rFonts w:cs="Times New Roman"/>
          <w:sz w:val="20"/>
          <w:lang w:val="ru-RU"/>
        </w:rPr>
        <w:t xml:space="preserve"> </w:t>
      </w:r>
      <w:r w:rsidRPr="00152DC9">
        <w:rPr>
          <w:rFonts w:cs="Times New Roman"/>
          <w:sz w:val="20"/>
          <w:lang w:val="ru-RU"/>
        </w:rPr>
        <w:t>акту</w:t>
      </w:r>
      <w:r w:rsidRPr="00E10D91">
        <w:rPr>
          <w:rFonts w:cs="Times New Roman"/>
          <w:sz w:val="20"/>
          <w:lang w:val="ru-RU"/>
        </w:rPr>
        <w:t xml:space="preserve"> </w:t>
      </w:r>
      <w:r w:rsidRPr="00152DC9">
        <w:rPr>
          <w:rFonts w:cs="Times New Roman"/>
          <w:sz w:val="20"/>
          <w:lang w:val="ru-RU"/>
        </w:rPr>
        <w:t>Лиссабонского</w:t>
      </w:r>
      <w:r w:rsidRPr="00E10D91">
        <w:rPr>
          <w:rFonts w:cs="Times New Roman"/>
          <w:sz w:val="20"/>
          <w:lang w:val="ru-RU"/>
        </w:rPr>
        <w:t xml:space="preserve"> </w:t>
      </w:r>
      <w:r w:rsidRPr="00152DC9">
        <w:rPr>
          <w:rFonts w:cs="Times New Roman"/>
          <w:sz w:val="20"/>
          <w:lang w:val="ru-RU"/>
        </w:rPr>
        <w:t>соглашения</w:t>
      </w:r>
      <w:r>
        <w:rPr>
          <w:rFonts w:cs="Times New Roman"/>
          <w:sz w:val="20"/>
          <w:lang w:val="ru-RU"/>
        </w:rPr>
        <w:t xml:space="preserve">, </w:t>
      </w:r>
      <w:r w:rsidRPr="00152DC9">
        <w:rPr>
          <w:rFonts w:cs="Times New Roman"/>
          <w:sz w:val="20"/>
          <w:lang w:val="ru-RU"/>
        </w:rPr>
        <w:t>и</w:t>
      </w:r>
      <w:r w:rsidRPr="00E10D91">
        <w:rPr>
          <w:rFonts w:cs="Times New Roman"/>
          <w:sz w:val="20"/>
          <w:lang w:val="ru-RU"/>
        </w:rPr>
        <w:t xml:space="preserve"> (ii) </w:t>
      </w:r>
      <w:r>
        <w:rPr>
          <w:rFonts w:cs="Times New Roman"/>
          <w:sz w:val="20"/>
          <w:lang w:val="ru-RU"/>
        </w:rPr>
        <w:t xml:space="preserve">на </w:t>
      </w:r>
      <w:r w:rsidRPr="00E10D91">
        <w:rPr>
          <w:rFonts w:cs="Times New Roman"/>
          <w:sz w:val="20"/>
          <w:lang w:val="ru-RU"/>
        </w:rPr>
        <w:t xml:space="preserve">Комитет экспертов Союза </w:t>
      </w:r>
      <w:r>
        <w:rPr>
          <w:rFonts w:cs="Times New Roman"/>
          <w:sz w:val="20"/>
          <w:lang w:val="ru-RU"/>
        </w:rPr>
        <w:t>МПК</w:t>
      </w:r>
      <w:r w:rsidRPr="00E10D91">
        <w:rPr>
          <w:rFonts w:cs="Times New Roman"/>
          <w:sz w:val="20"/>
          <w:lang w:val="ru-RU"/>
        </w:rPr>
        <w:t>.</w:t>
      </w:r>
    </w:p>
    <w:p w:rsidR="00E161D9" w:rsidRPr="008348F9" w:rsidRDefault="00E161D9" w:rsidP="00E161D9">
      <w:pPr>
        <w:numPr>
          <w:ilvl w:val="0"/>
          <w:numId w:val="118"/>
        </w:numPr>
        <w:spacing w:after="120"/>
        <w:ind w:left="357" w:hanging="357"/>
        <w:jc w:val="both"/>
        <w:rPr>
          <w:rFonts w:cs="Times New Roman"/>
          <w:sz w:val="20"/>
          <w:lang w:val="ru-RU"/>
        </w:rPr>
      </w:pPr>
      <w:r>
        <w:rPr>
          <w:rFonts w:cs="Times New Roman"/>
          <w:sz w:val="20"/>
          <w:lang w:val="ru-RU"/>
        </w:rPr>
        <w:t xml:space="preserve">Общие почтовые </w:t>
      </w:r>
      <w:r w:rsidRPr="000F3FB1">
        <w:rPr>
          <w:rFonts w:cs="Times New Roman"/>
          <w:sz w:val="20"/>
          <w:lang w:val="ru-RU"/>
        </w:rPr>
        <w:t>расход</w:t>
      </w:r>
      <w:r>
        <w:rPr>
          <w:rFonts w:cs="Times New Roman"/>
          <w:sz w:val="20"/>
          <w:lang w:val="ru-RU"/>
        </w:rPr>
        <w:t>ы</w:t>
      </w:r>
      <w:r w:rsidRPr="008348F9">
        <w:rPr>
          <w:rFonts w:cs="Times New Roman"/>
          <w:sz w:val="20"/>
          <w:lang w:val="ru-RU"/>
        </w:rPr>
        <w:t xml:space="preserve"> </w:t>
      </w:r>
      <w:r w:rsidRPr="00AB10BF">
        <w:rPr>
          <w:rFonts w:cs="Times New Roman"/>
          <w:sz w:val="20"/>
          <w:lang w:val="ru-RU"/>
        </w:rPr>
        <w:t>Организаци</w:t>
      </w:r>
      <w:r>
        <w:rPr>
          <w:rFonts w:cs="Times New Roman"/>
          <w:sz w:val="20"/>
          <w:lang w:val="ru-RU"/>
        </w:rPr>
        <w:t xml:space="preserve">и </w:t>
      </w:r>
      <w:r w:rsidRPr="008348F9">
        <w:rPr>
          <w:rFonts w:cs="Times New Roman"/>
          <w:sz w:val="20"/>
          <w:lang w:val="ru-RU"/>
        </w:rPr>
        <w:t>с</w:t>
      </w:r>
      <w:r>
        <w:rPr>
          <w:rFonts w:cs="Times New Roman"/>
          <w:sz w:val="20"/>
          <w:lang w:val="ru-RU"/>
        </w:rPr>
        <w:t xml:space="preserve">ократились </w:t>
      </w:r>
      <w:r w:rsidRPr="008348F9">
        <w:rPr>
          <w:rFonts w:cs="Times New Roman"/>
          <w:sz w:val="20"/>
          <w:lang w:val="ru-RU"/>
        </w:rPr>
        <w:t>в 2016</w:t>
      </w:r>
      <w:r>
        <w:rPr>
          <w:rFonts w:cs="Times New Roman"/>
          <w:sz w:val="20"/>
          <w:lang w:val="ru-RU"/>
        </w:rPr>
        <w:t xml:space="preserve"> г. на </w:t>
      </w:r>
      <w:r w:rsidRPr="008348F9">
        <w:rPr>
          <w:rFonts w:cs="Times New Roman"/>
          <w:sz w:val="20"/>
          <w:lang w:val="ru-RU"/>
        </w:rPr>
        <w:t>девять процентов</w:t>
      </w:r>
      <w:r>
        <w:rPr>
          <w:rFonts w:cs="Times New Roman"/>
          <w:sz w:val="20"/>
          <w:lang w:val="ru-RU"/>
        </w:rPr>
        <w:t xml:space="preserve">, что было обусловлено сочетанием </w:t>
      </w:r>
      <w:r w:rsidRPr="000F3FB1">
        <w:rPr>
          <w:rFonts w:cs="Times New Roman"/>
          <w:snapToGrid w:val="0"/>
          <w:sz w:val="20"/>
          <w:lang w:val="ru-RU"/>
        </w:rPr>
        <w:t>применени</w:t>
      </w:r>
      <w:r>
        <w:rPr>
          <w:rFonts w:cs="Times New Roman"/>
          <w:sz w:val="20"/>
          <w:lang w:val="ru-RU"/>
        </w:rPr>
        <w:t xml:space="preserve">я мер сокращения </w:t>
      </w:r>
      <w:r w:rsidRPr="000F3FB1">
        <w:rPr>
          <w:rFonts w:cs="Times New Roman"/>
          <w:sz w:val="20"/>
          <w:lang w:val="ru-RU"/>
        </w:rPr>
        <w:t>расход</w:t>
      </w:r>
      <w:r>
        <w:rPr>
          <w:rFonts w:cs="Times New Roman"/>
          <w:sz w:val="20"/>
          <w:lang w:val="ru-RU"/>
        </w:rPr>
        <w:t>ов,</w:t>
      </w:r>
      <w:r w:rsidRPr="008348F9">
        <w:rPr>
          <w:rFonts w:cs="Times New Roman"/>
          <w:sz w:val="20"/>
          <w:lang w:val="ru-RU"/>
        </w:rPr>
        <w:t xml:space="preserve"> лучше</w:t>
      </w:r>
      <w:r>
        <w:rPr>
          <w:rFonts w:cs="Times New Roman"/>
          <w:sz w:val="20"/>
          <w:lang w:val="ru-RU"/>
        </w:rPr>
        <w:t xml:space="preserve">го разъяснения </w:t>
      </w:r>
      <w:r w:rsidRPr="000F3FB1">
        <w:rPr>
          <w:rFonts w:cs="Times New Roman"/>
          <w:sz w:val="20"/>
          <w:lang w:val="ru-RU"/>
        </w:rPr>
        <w:t>требовани</w:t>
      </w:r>
      <w:r>
        <w:rPr>
          <w:rFonts w:cs="Times New Roman"/>
          <w:sz w:val="20"/>
          <w:lang w:val="ru-RU"/>
        </w:rPr>
        <w:t xml:space="preserve">й </w:t>
      </w:r>
      <w:r w:rsidRPr="000F3FB1">
        <w:rPr>
          <w:rFonts w:cs="Times New Roman"/>
          <w:sz w:val="20"/>
          <w:lang w:val="ru-RU"/>
        </w:rPr>
        <w:t>сотрудник</w:t>
      </w:r>
      <w:r>
        <w:rPr>
          <w:rFonts w:cs="Times New Roman"/>
          <w:sz w:val="20"/>
          <w:lang w:val="ru-RU"/>
        </w:rPr>
        <w:t xml:space="preserve">ам </w:t>
      </w:r>
      <w:r w:rsidRPr="008348F9">
        <w:rPr>
          <w:rFonts w:cs="Times New Roman"/>
          <w:sz w:val="20"/>
          <w:lang w:val="ru-RU"/>
        </w:rPr>
        <w:t xml:space="preserve">и </w:t>
      </w:r>
      <w:r>
        <w:rPr>
          <w:rFonts w:cs="Times New Roman"/>
          <w:sz w:val="20"/>
          <w:lang w:val="ru-RU"/>
        </w:rPr>
        <w:t>сокращения числа единиц почтовых отправлений</w:t>
      </w:r>
      <w:r w:rsidRPr="008348F9">
        <w:rPr>
          <w:rFonts w:cs="Times New Roman"/>
          <w:sz w:val="20"/>
          <w:lang w:val="ru-RU"/>
        </w:rPr>
        <w:t xml:space="preserve">. </w:t>
      </w:r>
    </w:p>
    <w:p w:rsidR="00E161D9" w:rsidRPr="00D3215C" w:rsidRDefault="00E161D9" w:rsidP="00E161D9">
      <w:pPr>
        <w:numPr>
          <w:ilvl w:val="0"/>
          <w:numId w:val="118"/>
        </w:numPr>
        <w:spacing w:after="120"/>
        <w:ind w:left="357" w:hanging="357"/>
        <w:jc w:val="both"/>
        <w:rPr>
          <w:rFonts w:cs="Times New Roman"/>
          <w:sz w:val="20"/>
          <w:lang w:val="ru-RU"/>
        </w:rPr>
      </w:pPr>
      <w:r w:rsidRPr="001B4827">
        <w:rPr>
          <w:rFonts w:cs="Times New Roman"/>
          <w:sz w:val="20"/>
          <w:lang w:val="ru-RU"/>
        </w:rPr>
        <w:t xml:space="preserve">В области </w:t>
      </w:r>
      <w:r>
        <w:rPr>
          <w:rFonts w:cs="Times New Roman"/>
          <w:sz w:val="20"/>
          <w:lang w:val="ru-RU"/>
        </w:rPr>
        <w:t>подтверждения</w:t>
      </w:r>
      <w:r w:rsidRPr="001B4827">
        <w:rPr>
          <w:rFonts w:cs="Times New Roman"/>
          <w:sz w:val="20"/>
          <w:lang w:val="ru-RU"/>
        </w:rPr>
        <w:t xml:space="preserve"> достоверности </w:t>
      </w:r>
      <w:r>
        <w:rPr>
          <w:rFonts w:cs="Times New Roman"/>
          <w:sz w:val="20"/>
          <w:lang w:val="ru-RU"/>
        </w:rPr>
        <w:t>информации</w:t>
      </w:r>
      <w:r w:rsidRPr="001B4827">
        <w:rPr>
          <w:rFonts w:cs="Times New Roman"/>
          <w:sz w:val="20"/>
          <w:lang w:val="ru-RU"/>
        </w:rPr>
        <w:t xml:space="preserve"> </w:t>
      </w:r>
      <w:r>
        <w:rPr>
          <w:rFonts w:cs="Times New Roman"/>
          <w:sz w:val="20"/>
          <w:lang w:val="ru-RU"/>
        </w:rPr>
        <w:t xml:space="preserve">и </w:t>
      </w:r>
      <w:r w:rsidRPr="00265649">
        <w:rPr>
          <w:rFonts w:cs="Times New Roman"/>
          <w:sz w:val="20"/>
          <w:lang w:val="ru-RU"/>
        </w:rPr>
        <w:t>в рамках</w:t>
      </w:r>
      <w:r>
        <w:rPr>
          <w:rFonts w:cs="Times New Roman"/>
          <w:sz w:val="20"/>
          <w:lang w:val="ru-RU"/>
        </w:rPr>
        <w:t xml:space="preserve"> </w:t>
      </w:r>
      <w:r w:rsidRPr="001B4827">
        <w:rPr>
          <w:rFonts w:cs="Times New Roman"/>
          <w:sz w:val="20"/>
          <w:lang w:val="ru-RU"/>
        </w:rPr>
        <w:t>непрерывн</w:t>
      </w:r>
      <w:r>
        <w:rPr>
          <w:rFonts w:cs="Times New Roman"/>
          <w:sz w:val="20"/>
          <w:lang w:val="ru-RU"/>
        </w:rPr>
        <w:t xml:space="preserve">ого </w:t>
      </w:r>
      <w:r w:rsidRPr="00265649">
        <w:rPr>
          <w:sz w:val="20"/>
          <w:lang w:val="ru-RU"/>
        </w:rPr>
        <w:t>совершенствовани</w:t>
      </w:r>
      <w:r>
        <w:rPr>
          <w:rFonts w:cs="Times New Roman"/>
          <w:sz w:val="20"/>
          <w:lang w:val="ru-RU"/>
        </w:rPr>
        <w:t xml:space="preserve">я </w:t>
      </w:r>
      <w:r w:rsidRPr="00265649">
        <w:rPr>
          <w:rFonts w:cs="Times New Roman"/>
          <w:sz w:val="20"/>
          <w:lang w:val="ru-RU"/>
        </w:rPr>
        <w:t>процедур</w:t>
      </w:r>
      <w:r>
        <w:rPr>
          <w:rFonts w:cs="Times New Roman"/>
          <w:sz w:val="20"/>
          <w:lang w:val="ru-RU"/>
        </w:rPr>
        <w:t xml:space="preserve">, </w:t>
      </w:r>
      <w:r w:rsidRPr="00265649">
        <w:rPr>
          <w:rFonts w:cs="Times New Roman"/>
          <w:sz w:val="20"/>
          <w:lang w:val="ru-RU"/>
        </w:rPr>
        <w:t>предусмотренн</w:t>
      </w:r>
      <w:r>
        <w:rPr>
          <w:rFonts w:cs="Times New Roman"/>
          <w:sz w:val="20"/>
          <w:lang w:val="ru-RU"/>
        </w:rPr>
        <w:t xml:space="preserve">ого </w:t>
      </w:r>
      <w:r w:rsidRPr="00265649">
        <w:rPr>
          <w:rFonts w:cs="Times New Roman"/>
          <w:sz w:val="20"/>
          <w:lang w:val="ru-RU"/>
        </w:rPr>
        <w:t>стандарт</w:t>
      </w:r>
      <w:r>
        <w:rPr>
          <w:rFonts w:cs="Times New Roman"/>
          <w:sz w:val="20"/>
          <w:lang w:val="ru-RU"/>
        </w:rPr>
        <w:t xml:space="preserve">ом </w:t>
      </w:r>
      <w:r>
        <w:rPr>
          <w:rFonts w:cs="Times New Roman"/>
          <w:sz w:val="20"/>
          <w:lang w:val="en"/>
        </w:rPr>
        <w:t>ISO</w:t>
      </w:r>
      <w:r>
        <w:rPr>
          <w:rFonts w:cs="Times New Roman"/>
          <w:sz w:val="20"/>
          <w:lang w:val="ru-RU"/>
        </w:rPr>
        <w:t> </w:t>
      </w:r>
      <w:r w:rsidRPr="001B4827">
        <w:rPr>
          <w:rFonts w:cs="Times New Roman"/>
          <w:sz w:val="20"/>
          <w:lang w:val="ru-RU"/>
        </w:rPr>
        <w:t>27</w:t>
      </w:r>
      <w:r>
        <w:rPr>
          <w:rFonts w:cs="Times New Roman"/>
          <w:sz w:val="20"/>
          <w:lang w:val="ru-RU"/>
        </w:rPr>
        <w:t>001</w:t>
      </w:r>
      <w:r w:rsidRPr="001B4827">
        <w:rPr>
          <w:rFonts w:cs="Times New Roman"/>
          <w:sz w:val="20"/>
          <w:lang w:val="ru-RU"/>
        </w:rPr>
        <w:t xml:space="preserve">, в </w:t>
      </w:r>
      <w:r>
        <w:rPr>
          <w:rFonts w:cs="Times New Roman"/>
          <w:sz w:val="20"/>
          <w:lang w:val="ru-RU"/>
        </w:rPr>
        <w:t>октябре</w:t>
      </w:r>
      <w:r w:rsidRPr="001B4827">
        <w:rPr>
          <w:rFonts w:cs="Times New Roman"/>
          <w:sz w:val="20"/>
          <w:lang w:val="ru-RU"/>
        </w:rPr>
        <w:t xml:space="preserve"> 2016</w:t>
      </w:r>
      <w:r>
        <w:rPr>
          <w:rFonts w:cs="Times New Roman"/>
          <w:sz w:val="20"/>
          <w:lang w:val="en"/>
        </w:rPr>
        <w:t> </w:t>
      </w:r>
      <w:r w:rsidRPr="001B4827">
        <w:rPr>
          <w:rFonts w:cs="Times New Roman"/>
          <w:sz w:val="20"/>
          <w:lang w:val="ru-RU"/>
        </w:rPr>
        <w:t xml:space="preserve">г. </w:t>
      </w:r>
      <w:r w:rsidRPr="00265649">
        <w:rPr>
          <w:rFonts w:cs="Times New Roman"/>
          <w:sz w:val="20"/>
          <w:lang w:val="ru-RU"/>
        </w:rPr>
        <w:t>операци</w:t>
      </w:r>
      <w:r>
        <w:rPr>
          <w:rFonts w:cs="Times New Roman"/>
          <w:sz w:val="20"/>
          <w:lang w:val="ru-RU"/>
        </w:rPr>
        <w:t xml:space="preserve">и </w:t>
      </w:r>
      <w:r w:rsidRPr="00265649">
        <w:rPr>
          <w:rFonts w:cs="Times New Roman"/>
          <w:sz w:val="20"/>
          <w:lang w:val="ru-RU"/>
        </w:rPr>
        <w:t>в рамках</w:t>
      </w:r>
      <w:r>
        <w:rPr>
          <w:rFonts w:cs="Times New Roman"/>
          <w:sz w:val="20"/>
          <w:lang w:val="ru-RU"/>
        </w:rPr>
        <w:t xml:space="preserve"> </w:t>
      </w:r>
      <w:r w:rsidRPr="00F81BA9">
        <w:rPr>
          <w:rFonts w:cs="Times New Roman"/>
          <w:sz w:val="20"/>
          <w:lang w:val="en"/>
        </w:rPr>
        <w:t>PCT</w:t>
      </w:r>
      <w:r w:rsidRPr="001B4827">
        <w:rPr>
          <w:rFonts w:cs="Times New Roman"/>
          <w:sz w:val="20"/>
          <w:lang w:val="ru-RU"/>
        </w:rPr>
        <w:t>, Мадрид</w:t>
      </w:r>
      <w:r>
        <w:rPr>
          <w:rFonts w:cs="Times New Roman"/>
          <w:sz w:val="20"/>
          <w:lang w:val="ru-RU"/>
        </w:rPr>
        <w:t>ской</w:t>
      </w:r>
      <w:r w:rsidRPr="001B4827">
        <w:rPr>
          <w:rFonts w:cs="Times New Roman"/>
          <w:sz w:val="20"/>
          <w:lang w:val="ru-RU"/>
        </w:rPr>
        <w:t xml:space="preserve"> и Гаагской </w:t>
      </w:r>
      <w:r w:rsidRPr="00265649">
        <w:rPr>
          <w:rFonts w:cs="Times New Roman"/>
          <w:sz w:val="20"/>
          <w:lang w:val="ru-RU"/>
        </w:rPr>
        <w:t>систем</w:t>
      </w:r>
      <w:r>
        <w:rPr>
          <w:rFonts w:cs="Times New Roman"/>
          <w:sz w:val="20"/>
          <w:lang w:val="ru-RU"/>
        </w:rPr>
        <w:t xml:space="preserve"> были заново сертифицированы по </w:t>
      </w:r>
      <w:r w:rsidRPr="001B4827">
        <w:rPr>
          <w:rFonts w:cs="Times New Roman"/>
          <w:sz w:val="20"/>
          <w:lang w:val="ru-RU"/>
        </w:rPr>
        <w:t>международн</w:t>
      </w:r>
      <w:r>
        <w:rPr>
          <w:rFonts w:cs="Times New Roman"/>
          <w:sz w:val="20"/>
          <w:lang w:val="ru-RU"/>
        </w:rPr>
        <w:t>ому</w:t>
      </w:r>
      <w:r w:rsidRPr="001B4827">
        <w:rPr>
          <w:rFonts w:cs="Times New Roman"/>
          <w:sz w:val="20"/>
          <w:lang w:val="ru-RU"/>
        </w:rPr>
        <w:t xml:space="preserve"> стандарт</w:t>
      </w:r>
      <w:r>
        <w:rPr>
          <w:rFonts w:cs="Times New Roman"/>
          <w:sz w:val="20"/>
          <w:lang w:val="ru-RU"/>
        </w:rPr>
        <w:t>у</w:t>
      </w:r>
      <w:r w:rsidRPr="001B4827">
        <w:rPr>
          <w:rFonts w:cs="Times New Roman"/>
          <w:sz w:val="20"/>
          <w:lang w:val="ru-RU"/>
        </w:rPr>
        <w:t xml:space="preserve">, </w:t>
      </w:r>
      <w:r>
        <w:rPr>
          <w:rFonts w:cs="Times New Roman"/>
          <w:sz w:val="20"/>
          <w:lang w:val="ru-RU"/>
        </w:rPr>
        <w:t xml:space="preserve">при этом сертификация была </w:t>
      </w:r>
      <w:r w:rsidRPr="00D3215C">
        <w:rPr>
          <w:rFonts w:cs="Times New Roman"/>
          <w:sz w:val="20"/>
          <w:lang w:val="ru-RU"/>
        </w:rPr>
        <w:t>распространен</w:t>
      </w:r>
      <w:r>
        <w:rPr>
          <w:rFonts w:cs="Times New Roman"/>
          <w:sz w:val="20"/>
          <w:lang w:val="ru-RU"/>
        </w:rPr>
        <w:t xml:space="preserve">а на </w:t>
      </w:r>
      <w:r w:rsidRPr="00D3215C">
        <w:rPr>
          <w:rFonts w:cs="Times New Roman"/>
          <w:sz w:val="20"/>
          <w:lang w:val="ru-RU"/>
        </w:rPr>
        <w:t>деятельност</w:t>
      </w:r>
      <w:r>
        <w:rPr>
          <w:rFonts w:cs="Times New Roman"/>
          <w:sz w:val="20"/>
          <w:lang w:val="ru-RU"/>
        </w:rPr>
        <w:t xml:space="preserve">ь </w:t>
      </w:r>
      <w:r>
        <w:rPr>
          <w:sz w:val="20"/>
          <w:lang w:val="ru-RU"/>
        </w:rPr>
        <w:t>Центра</w:t>
      </w:r>
      <w:r w:rsidRPr="00D3215C">
        <w:rPr>
          <w:sz w:val="20"/>
          <w:lang w:val="ru-RU"/>
        </w:rPr>
        <w:t xml:space="preserve"> ВОИ</w:t>
      </w:r>
      <w:r>
        <w:rPr>
          <w:sz w:val="20"/>
          <w:lang w:val="ru-RU"/>
        </w:rPr>
        <w:t>С по арбитражу и посредничеству</w:t>
      </w:r>
      <w:r w:rsidRPr="001B4827">
        <w:rPr>
          <w:rFonts w:cs="Times New Roman"/>
          <w:sz w:val="20"/>
          <w:lang w:val="ru-RU"/>
        </w:rPr>
        <w:t xml:space="preserve">.  </w:t>
      </w:r>
      <w:r>
        <w:rPr>
          <w:rFonts w:cs="Times New Roman"/>
          <w:sz w:val="20"/>
          <w:lang w:val="ru-RU"/>
        </w:rPr>
        <w:t>Никаких</w:t>
      </w:r>
      <w:r w:rsidRPr="00D3215C">
        <w:rPr>
          <w:rFonts w:cs="Times New Roman"/>
          <w:sz w:val="20"/>
          <w:lang w:val="ru-RU"/>
        </w:rPr>
        <w:t xml:space="preserve"> значительн</w:t>
      </w:r>
      <w:r>
        <w:rPr>
          <w:rFonts w:cs="Times New Roman"/>
          <w:sz w:val="20"/>
          <w:lang w:val="ru-RU"/>
        </w:rPr>
        <w:t xml:space="preserve">ых </w:t>
      </w:r>
      <w:r w:rsidRPr="00D3215C">
        <w:rPr>
          <w:rFonts w:cs="Times New Roman"/>
          <w:sz w:val="20"/>
          <w:lang w:val="ru-RU"/>
        </w:rPr>
        <w:t xml:space="preserve">или </w:t>
      </w:r>
      <w:r>
        <w:rPr>
          <w:rFonts w:cs="Times New Roman"/>
          <w:sz w:val="20"/>
          <w:lang w:val="ru-RU"/>
        </w:rPr>
        <w:t xml:space="preserve">несущественных несоответствий </w:t>
      </w:r>
      <w:r w:rsidRPr="00D3215C">
        <w:rPr>
          <w:rFonts w:cs="Times New Roman"/>
          <w:sz w:val="20"/>
          <w:lang w:val="ru-RU"/>
        </w:rPr>
        <w:t>требовани</w:t>
      </w:r>
      <w:r>
        <w:rPr>
          <w:rFonts w:cs="Times New Roman"/>
          <w:sz w:val="20"/>
          <w:lang w:val="ru-RU"/>
        </w:rPr>
        <w:t xml:space="preserve">ям </w:t>
      </w:r>
      <w:r w:rsidRPr="00D3215C">
        <w:rPr>
          <w:rFonts w:cs="Times New Roman"/>
          <w:sz w:val="20"/>
          <w:lang w:val="ru-RU"/>
        </w:rPr>
        <w:t>стандарт</w:t>
      </w:r>
      <w:r>
        <w:rPr>
          <w:rFonts w:cs="Times New Roman"/>
          <w:sz w:val="20"/>
          <w:lang w:val="ru-RU"/>
        </w:rPr>
        <w:t xml:space="preserve">а не </w:t>
      </w:r>
      <w:r w:rsidRPr="00D3215C">
        <w:rPr>
          <w:rFonts w:cs="Times New Roman"/>
          <w:sz w:val="20"/>
          <w:lang w:val="ru-RU"/>
        </w:rPr>
        <w:t>зафиксирован</w:t>
      </w:r>
      <w:r>
        <w:rPr>
          <w:rFonts w:cs="Times New Roman"/>
          <w:sz w:val="20"/>
          <w:lang w:val="ru-RU"/>
        </w:rPr>
        <w:t>о</w:t>
      </w:r>
      <w:r w:rsidRPr="00D3215C">
        <w:rPr>
          <w:rFonts w:cs="Times New Roman"/>
          <w:sz w:val="20"/>
          <w:lang w:val="ru-RU"/>
        </w:rPr>
        <w:t>.</w:t>
      </w:r>
    </w:p>
    <w:p w:rsidR="00E161D9" w:rsidRPr="007101EC" w:rsidRDefault="00E161D9" w:rsidP="00E161D9">
      <w:pPr>
        <w:numPr>
          <w:ilvl w:val="0"/>
          <w:numId w:val="118"/>
        </w:numPr>
        <w:spacing w:after="120"/>
        <w:ind w:left="357" w:hanging="357"/>
        <w:jc w:val="both"/>
        <w:rPr>
          <w:rFonts w:cs="Times New Roman"/>
          <w:sz w:val="20"/>
          <w:lang w:val="ru-RU"/>
        </w:rPr>
      </w:pPr>
      <w:r>
        <w:rPr>
          <w:rFonts w:cs="Times New Roman"/>
          <w:sz w:val="20"/>
          <w:lang w:val="ru-RU"/>
        </w:rPr>
        <w:t xml:space="preserve">Были реализованы </w:t>
      </w:r>
      <w:r w:rsidRPr="007101EC">
        <w:rPr>
          <w:rFonts w:cs="Times New Roman"/>
          <w:sz w:val="20"/>
          <w:lang w:val="ru-RU"/>
        </w:rPr>
        <w:t>инициатив</w:t>
      </w:r>
      <w:r>
        <w:rPr>
          <w:rFonts w:cs="Times New Roman"/>
          <w:sz w:val="20"/>
          <w:lang w:val="ru-RU"/>
        </w:rPr>
        <w:t>ы</w:t>
      </w:r>
      <w:r w:rsidRPr="007101EC">
        <w:rPr>
          <w:rFonts w:cs="Times New Roman"/>
          <w:sz w:val="20"/>
          <w:lang w:val="ru-RU"/>
        </w:rPr>
        <w:t xml:space="preserve"> </w:t>
      </w:r>
      <w:r>
        <w:rPr>
          <w:rFonts w:cs="Times New Roman"/>
          <w:sz w:val="20"/>
          <w:lang w:val="ru-RU"/>
        </w:rPr>
        <w:t xml:space="preserve">по повышению </w:t>
      </w:r>
      <w:r w:rsidRPr="007101EC">
        <w:rPr>
          <w:rFonts w:cs="Times New Roman"/>
          <w:sz w:val="20"/>
          <w:lang w:val="ru-RU"/>
        </w:rPr>
        <w:t>информированност</w:t>
      </w:r>
      <w:r>
        <w:rPr>
          <w:rFonts w:cs="Times New Roman"/>
          <w:sz w:val="20"/>
          <w:lang w:val="ru-RU"/>
        </w:rPr>
        <w:t xml:space="preserve">и </w:t>
      </w:r>
      <w:r w:rsidRPr="00AB10BF">
        <w:rPr>
          <w:rFonts w:cs="Times New Roman"/>
          <w:sz w:val="20"/>
          <w:lang w:val="ru-RU"/>
        </w:rPr>
        <w:t>персонал</w:t>
      </w:r>
      <w:r>
        <w:rPr>
          <w:rFonts w:cs="Times New Roman"/>
          <w:sz w:val="20"/>
          <w:lang w:val="ru-RU"/>
        </w:rPr>
        <w:t xml:space="preserve">а о </w:t>
      </w:r>
      <w:r w:rsidRPr="00AB10BF">
        <w:rPr>
          <w:rFonts w:cs="Times New Roman"/>
          <w:sz w:val="20"/>
          <w:lang w:val="ru-RU"/>
        </w:rPr>
        <w:t>необходим</w:t>
      </w:r>
      <w:r>
        <w:rPr>
          <w:rFonts w:cs="Times New Roman"/>
          <w:sz w:val="20"/>
          <w:lang w:val="ru-RU"/>
        </w:rPr>
        <w:t xml:space="preserve">ости </w:t>
      </w:r>
      <w:r w:rsidRPr="00AB10BF">
        <w:rPr>
          <w:rFonts w:cs="Times New Roman"/>
          <w:sz w:val="20"/>
          <w:lang w:val="ru-RU"/>
        </w:rPr>
        <w:t>соблюдени</w:t>
      </w:r>
      <w:r>
        <w:rPr>
          <w:rFonts w:cs="Times New Roman"/>
          <w:sz w:val="20"/>
          <w:lang w:val="ru-RU"/>
        </w:rPr>
        <w:t>я информационной</w:t>
      </w:r>
      <w:r w:rsidRPr="007101EC">
        <w:rPr>
          <w:rFonts w:cs="Times New Roman"/>
          <w:sz w:val="20"/>
          <w:lang w:val="ru-RU"/>
        </w:rPr>
        <w:t xml:space="preserve"> безопасност</w:t>
      </w:r>
      <w:r>
        <w:rPr>
          <w:rFonts w:cs="Times New Roman"/>
          <w:sz w:val="20"/>
          <w:lang w:val="ru-RU"/>
        </w:rPr>
        <w:t xml:space="preserve">и и </w:t>
      </w:r>
      <w:r w:rsidRPr="007101EC">
        <w:rPr>
          <w:rFonts w:cs="Times New Roman"/>
          <w:sz w:val="20"/>
          <w:lang w:val="ru-RU"/>
        </w:rPr>
        <w:t>угроз</w:t>
      </w:r>
      <w:r>
        <w:rPr>
          <w:rFonts w:cs="Times New Roman"/>
          <w:sz w:val="20"/>
          <w:lang w:val="ru-RU"/>
        </w:rPr>
        <w:t>ах</w:t>
      </w:r>
      <w:r w:rsidRPr="007101EC">
        <w:rPr>
          <w:rFonts w:cs="Times New Roman"/>
          <w:sz w:val="20"/>
          <w:lang w:val="ru-RU"/>
        </w:rPr>
        <w:t xml:space="preserve"> </w:t>
      </w:r>
      <w:r>
        <w:rPr>
          <w:rFonts w:cs="Times New Roman"/>
          <w:sz w:val="20"/>
          <w:lang w:val="ru-RU"/>
        </w:rPr>
        <w:t>информационной</w:t>
      </w:r>
      <w:r w:rsidRPr="007101EC">
        <w:rPr>
          <w:rFonts w:cs="Times New Roman"/>
          <w:sz w:val="20"/>
          <w:lang w:val="ru-RU"/>
        </w:rPr>
        <w:t xml:space="preserve"> безопасност</w:t>
      </w:r>
      <w:r>
        <w:rPr>
          <w:rFonts w:cs="Times New Roman"/>
          <w:sz w:val="20"/>
          <w:lang w:val="ru-RU"/>
        </w:rPr>
        <w:t xml:space="preserve">и, </w:t>
      </w:r>
      <w:r w:rsidRPr="00AB10BF">
        <w:rPr>
          <w:rFonts w:cs="Times New Roman"/>
          <w:sz w:val="20"/>
          <w:lang w:val="ru-RU"/>
        </w:rPr>
        <w:t>а также</w:t>
      </w:r>
      <w:r>
        <w:rPr>
          <w:rFonts w:cs="Times New Roman"/>
          <w:sz w:val="20"/>
          <w:lang w:val="ru-RU"/>
        </w:rPr>
        <w:t xml:space="preserve"> по обучению </w:t>
      </w:r>
      <w:r w:rsidRPr="00D3215C">
        <w:rPr>
          <w:rFonts w:cs="Times New Roman"/>
          <w:sz w:val="20"/>
          <w:lang w:val="ru-RU"/>
        </w:rPr>
        <w:t>сотрудник</w:t>
      </w:r>
      <w:r>
        <w:rPr>
          <w:rFonts w:cs="Times New Roman"/>
          <w:sz w:val="20"/>
          <w:lang w:val="ru-RU"/>
        </w:rPr>
        <w:t xml:space="preserve">ов </w:t>
      </w:r>
      <w:r w:rsidRPr="00D3215C">
        <w:rPr>
          <w:rFonts w:cs="Times New Roman"/>
          <w:sz w:val="20"/>
          <w:lang w:val="ru-RU"/>
        </w:rPr>
        <w:t>подразделени</w:t>
      </w:r>
      <w:r>
        <w:rPr>
          <w:rFonts w:cs="Times New Roman"/>
          <w:sz w:val="20"/>
          <w:lang w:val="ru-RU"/>
        </w:rPr>
        <w:t xml:space="preserve">й </w:t>
      </w:r>
      <w:r w:rsidRPr="007101EC">
        <w:rPr>
          <w:rFonts w:cs="Times New Roman"/>
          <w:sz w:val="20"/>
          <w:lang w:val="ru-RU"/>
        </w:rPr>
        <w:t xml:space="preserve">ИКТ </w:t>
      </w:r>
      <w:r>
        <w:rPr>
          <w:rFonts w:cs="Times New Roman"/>
          <w:sz w:val="20"/>
          <w:lang w:val="ru-RU"/>
        </w:rPr>
        <w:t xml:space="preserve">мерам </w:t>
      </w:r>
      <w:r w:rsidRPr="00AB10BF">
        <w:rPr>
          <w:rFonts w:cs="Times New Roman"/>
          <w:sz w:val="20"/>
          <w:lang w:val="ru-RU"/>
        </w:rPr>
        <w:t>соблюдени</w:t>
      </w:r>
      <w:r>
        <w:rPr>
          <w:rFonts w:cs="Times New Roman"/>
          <w:sz w:val="20"/>
          <w:lang w:val="ru-RU"/>
        </w:rPr>
        <w:t>я информационной</w:t>
      </w:r>
      <w:r w:rsidRPr="007101EC">
        <w:rPr>
          <w:rFonts w:cs="Times New Roman"/>
          <w:sz w:val="20"/>
          <w:lang w:val="ru-RU"/>
        </w:rPr>
        <w:t xml:space="preserve"> безопасност</w:t>
      </w:r>
      <w:r>
        <w:rPr>
          <w:rFonts w:cs="Times New Roman"/>
          <w:sz w:val="20"/>
          <w:lang w:val="ru-RU"/>
        </w:rPr>
        <w:t>и</w:t>
      </w:r>
      <w:r w:rsidRPr="007101EC">
        <w:rPr>
          <w:rFonts w:cs="Times New Roman"/>
          <w:sz w:val="20"/>
          <w:lang w:val="ru-RU"/>
        </w:rPr>
        <w:t>.  В октябр</w:t>
      </w:r>
      <w:r>
        <w:rPr>
          <w:rFonts w:cs="Times New Roman"/>
          <w:sz w:val="20"/>
          <w:lang w:val="ru-RU"/>
        </w:rPr>
        <w:t xml:space="preserve">е началось преподавание нового </w:t>
      </w:r>
      <w:r w:rsidRPr="007101EC">
        <w:rPr>
          <w:rFonts w:cs="Times New Roman"/>
          <w:sz w:val="20"/>
          <w:lang w:val="ru-RU"/>
        </w:rPr>
        <w:t>обязательн</w:t>
      </w:r>
      <w:r>
        <w:rPr>
          <w:rFonts w:cs="Times New Roman"/>
          <w:sz w:val="20"/>
          <w:lang w:val="ru-RU"/>
        </w:rPr>
        <w:t>ого</w:t>
      </w:r>
      <w:r w:rsidRPr="007101EC">
        <w:rPr>
          <w:rFonts w:cs="Times New Roman"/>
          <w:sz w:val="20"/>
          <w:lang w:val="ru-RU"/>
        </w:rPr>
        <w:t xml:space="preserve"> курс</w:t>
      </w:r>
      <w:r>
        <w:rPr>
          <w:rFonts w:cs="Times New Roman"/>
          <w:sz w:val="20"/>
          <w:lang w:val="ru-RU"/>
        </w:rPr>
        <w:t>а</w:t>
      </w:r>
      <w:r w:rsidRPr="007101EC">
        <w:rPr>
          <w:rFonts w:cs="Times New Roman"/>
          <w:sz w:val="20"/>
          <w:lang w:val="ru-RU"/>
        </w:rPr>
        <w:t xml:space="preserve"> компьютер</w:t>
      </w:r>
      <w:r>
        <w:rPr>
          <w:rFonts w:cs="Times New Roman"/>
          <w:sz w:val="20"/>
          <w:lang w:val="ru-RU"/>
        </w:rPr>
        <w:t xml:space="preserve">ного </w:t>
      </w:r>
      <w:r w:rsidRPr="007101EC">
        <w:rPr>
          <w:rFonts w:cs="Times New Roman"/>
          <w:sz w:val="20"/>
          <w:lang w:val="ru-RU"/>
        </w:rPr>
        <w:t>о</w:t>
      </w:r>
      <w:r>
        <w:rPr>
          <w:rFonts w:cs="Times New Roman"/>
          <w:sz w:val="20"/>
          <w:lang w:val="ru-RU"/>
        </w:rPr>
        <w:t>бучения</w:t>
      </w:r>
      <w:r w:rsidRPr="007101EC">
        <w:rPr>
          <w:rFonts w:cs="Times New Roman"/>
          <w:sz w:val="20"/>
          <w:lang w:val="ru-RU"/>
        </w:rPr>
        <w:t xml:space="preserve"> (</w:t>
      </w:r>
      <w:r w:rsidRPr="00F81BA9">
        <w:rPr>
          <w:rFonts w:cs="Times New Roman"/>
          <w:sz w:val="20"/>
          <w:lang w:val="en"/>
        </w:rPr>
        <w:t>CBT</w:t>
      </w:r>
      <w:r w:rsidRPr="007101EC">
        <w:rPr>
          <w:rFonts w:cs="Times New Roman"/>
          <w:sz w:val="20"/>
          <w:lang w:val="ru-RU"/>
        </w:rPr>
        <w:t>)</w:t>
      </w:r>
      <w:r>
        <w:rPr>
          <w:rFonts w:cs="Times New Roman"/>
          <w:sz w:val="20"/>
          <w:lang w:val="ru-RU"/>
        </w:rPr>
        <w:t xml:space="preserve">, охватывающего </w:t>
      </w:r>
      <w:r w:rsidRPr="00D3215C">
        <w:rPr>
          <w:rFonts w:cs="Times New Roman"/>
          <w:sz w:val="20"/>
          <w:lang w:val="ru-RU"/>
        </w:rPr>
        <w:t>основн</w:t>
      </w:r>
      <w:r>
        <w:rPr>
          <w:rFonts w:cs="Times New Roman"/>
          <w:sz w:val="20"/>
          <w:lang w:val="ru-RU"/>
        </w:rPr>
        <w:t xml:space="preserve">ые </w:t>
      </w:r>
      <w:r w:rsidRPr="00D3215C">
        <w:rPr>
          <w:rFonts w:cs="Times New Roman"/>
          <w:sz w:val="20"/>
          <w:lang w:val="ru-RU"/>
        </w:rPr>
        <w:t>вопрос</w:t>
      </w:r>
      <w:r>
        <w:rPr>
          <w:rFonts w:cs="Times New Roman"/>
          <w:sz w:val="20"/>
          <w:lang w:val="ru-RU"/>
        </w:rPr>
        <w:t xml:space="preserve">ы </w:t>
      </w:r>
      <w:r w:rsidRPr="00D3215C">
        <w:rPr>
          <w:rFonts w:cs="Times New Roman"/>
          <w:sz w:val="20"/>
          <w:lang w:val="ru-RU"/>
        </w:rPr>
        <w:t>«</w:t>
      </w:r>
      <w:r>
        <w:rPr>
          <w:rFonts w:cs="Times New Roman"/>
          <w:sz w:val="20"/>
          <w:lang w:val="ru-RU"/>
        </w:rPr>
        <w:t>информационной</w:t>
      </w:r>
      <w:r w:rsidRPr="007101EC">
        <w:rPr>
          <w:rFonts w:cs="Times New Roman"/>
          <w:sz w:val="20"/>
          <w:lang w:val="ru-RU"/>
        </w:rPr>
        <w:t xml:space="preserve"> </w:t>
      </w:r>
      <w:r>
        <w:rPr>
          <w:rFonts w:cs="Times New Roman"/>
          <w:sz w:val="20"/>
          <w:lang w:val="ru-RU"/>
        </w:rPr>
        <w:t>гигиены</w:t>
      </w:r>
      <w:r w:rsidRPr="00D3215C">
        <w:rPr>
          <w:rFonts w:cs="Times New Roman"/>
          <w:sz w:val="20"/>
          <w:lang w:val="ru-RU"/>
        </w:rPr>
        <w:t>»</w:t>
      </w:r>
      <w:r>
        <w:rPr>
          <w:rFonts w:cs="Times New Roman"/>
          <w:sz w:val="20"/>
          <w:lang w:val="ru-RU"/>
        </w:rPr>
        <w:t xml:space="preserve">, и </w:t>
      </w:r>
      <w:r w:rsidRPr="00D3215C">
        <w:rPr>
          <w:rFonts w:cs="Times New Roman"/>
          <w:sz w:val="20"/>
          <w:lang w:val="ru-RU"/>
        </w:rPr>
        <w:t>в течение</w:t>
      </w:r>
      <w:r w:rsidRPr="007101EC">
        <w:rPr>
          <w:rFonts w:cs="Times New Roman"/>
          <w:sz w:val="20"/>
          <w:lang w:val="ru-RU"/>
        </w:rPr>
        <w:t xml:space="preserve"> </w:t>
      </w:r>
      <w:r>
        <w:rPr>
          <w:rFonts w:cs="Times New Roman"/>
          <w:sz w:val="20"/>
          <w:lang w:val="ru-RU"/>
        </w:rPr>
        <w:t>2016 г.</w:t>
      </w:r>
      <w:r w:rsidRPr="007101EC">
        <w:rPr>
          <w:rFonts w:cs="Times New Roman"/>
          <w:sz w:val="20"/>
          <w:lang w:val="ru-RU"/>
        </w:rPr>
        <w:t xml:space="preserve"> </w:t>
      </w:r>
      <w:r>
        <w:rPr>
          <w:rFonts w:cs="Times New Roman"/>
          <w:sz w:val="20"/>
          <w:lang w:val="ru-RU"/>
        </w:rPr>
        <w:t xml:space="preserve">курс прослушали более </w:t>
      </w:r>
      <w:r w:rsidRPr="007101EC">
        <w:rPr>
          <w:rFonts w:cs="Times New Roman"/>
          <w:sz w:val="20"/>
          <w:lang w:val="ru-RU"/>
        </w:rPr>
        <w:t xml:space="preserve">70 процентов </w:t>
      </w:r>
      <w:r w:rsidRPr="00D3215C">
        <w:rPr>
          <w:rFonts w:cs="Times New Roman"/>
          <w:sz w:val="20"/>
          <w:lang w:val="ru-RU"/>
        </w:rPr>
        <w:t>сотрудник</w:t>
      </w:r>
      <w:r>
        <w:rPr>
          <w:rFonts w:cs="Times New Roman"/>
          <w:sz w:val="20"/>
          <w:lang w:val="ru-RU"/>
        </w:rPr>
        <w:t xml:space="preserve">ов </w:t>
      </w:r>
      <w:r w:rsidRPr="007101EC">
        <w:rPr>
          <w:rFonts w:cs="Times New Roman"/>
          <w:sz w:val="20"/>
          <w:lang w:val="ru-RU"/>
        </w:rPr>
        <w:t xml:space="preserve">и </w:t>
      </w:r>
      <w:r>
        <w:rPr>
          <w:rFonts w:cs="Times New Roman"/>
          <w:sz w:val="20"/>
          <w:lang w:val="ru-RU"/>
        </w:rPr>
        <w:t xml:space="preserve">подрядчиков </w:t>
      </w:r>
      <w:r w:rsidRPr="00DA1FC8">
        <w:rPr>
          <w:rFonts w:cs="Times New Roman"/>
          <w:sz w:val="20"/>
          <w:lang w:val="ru-RU"/>
        </w:rPr>
        <w:t>Организаци</w:t>
      </w:r>
      <w:r>
        <w:rPr>
          <w:rFonts w:cs="Times New Roman"/>
          <w:sz w:val="20"/>
          <w:lang w:val="ru-RU"/>
        </w:rPr>
        <w:t>и.</w:t>
      </w:r>
      <w:r w:rsidRPr="007101EC">
        <w:rPr>
          <w:rFonts w:cs="Times New Roman"/>
          <w:sz w:val="20"/>
          <w:lang w:val="ru-RU"/>
        </w:rPr>
        <w:t xml:space="preserve"> </w:t>
      </w:r>
      <w:r w:rsidRPr="00765F3C">
        <w:rPr>
          <w:rFonts w:cs="Times New Roman"/>
          <w:sz w:val="20"/>
          <w:lang w:val="ru-RU"/>
        </w:rPr>
        <w:t>В рамках</w:t>
      </w:r>
      <w:r>
        <w:rPr>
          <w:rFonts w:cs="Times New Roman"/>
          <w:sz w:val="20"/>
          <w:lang w:val="ru-RU"/>
        </w:rPr>
        <w:t xml:space="preserve"> </w:t>
      </w:r>
      <w:r w:rsidRPr="00765F3C">
        <w:rPr>
          <w:rFonts w:cs="Times New Roman"/>
          <w:sz w:val="20"/>
          <w:lang w:val="ru-RU"/>
        </w:rPr>
        <w:t>программ</w:t>
      </w:r>
      <w:r>
        <w:rPr>
          <w:rFonts w:cs="Times New Roman"/>
          <w:sz w:val="20"/>
          <w:lang w:val="ru-RU"/>
        </w:rPr>
        <w:t xml:space="preserve">ы повышения информированности и обучения </w:t>
      </w:r>
      <w:r w:rsidRPr="00765F3C">
        <w:rPr>
          <w:rFonts w:cs="Times New Roman"/>
          <w:sz w:val="20"/>
          <w:lang w:val="ru-RU"/>
        </w:rPr>
        <w:t>сотрудник</w:t>
      </w:r>
      <w:r>
        <w:rPr>
          <w:rFonts w:cs="Times New Roman"/>
          <w:sz w:val="20"/>
          <w:lang w:val="ru-RU"/>
        </w:rPr>
        <w:t xml:space="preserve">ов мерам </w:t>
      </w:r>
      <w:r w:rsidRPr="00DA1FC8">
        <w:rPr>
          <w:rFonts w:cs="Times New Roman"/>
          <w:sz w:val="20"/>
          <w:lang w:val="ru-RU"/>
        </w:rPr>
        <w:t>обеспечени</w:t>
      </w:r>
      <w:r>
        <w:rPr>
          <w:rFonts w:cs="Times New Roman"/>
          <w:sz w:val="20"/>
          <w:lang w:val="ru-RU"/>
        </w:rPr>
        <w:t xml:space="preserve">я </w:t>
      </w:r>
      <w:r w:rsidRPr="00765F3C">
        <w:rPr>
          <w:rFonts w:cs="Times New Roman"/>
          <w:sz w:val="20"/>
          <w:lang w:val="ru-RU"/>
        </w:rPr>
        <w:t>информаци</w:t>
      </w:r>
      <w:r>
        <w:rPr>
          <w:rFonts w:cs="Times New Roman"/>
          <w:sz w:val="20"/>
          <w:lang w:val="ru-RU"/>
        </w:rPr>
        <w:t xml:space="preserve">онной </w:t>
      </w:r>
      <w:r w:rsidRPr="00765F3C">
        <w:rPr>
          <w:rFonts w:cs="Times New Roman"/>
          <w:sz w:val="20"/>
          <w:lang w:val="ru-RU"/>
        </w:rPr>
        <w:t>безопасност</w:t>
      </w:r>
      <w:r>
        <w:rPr>
          <w:rFonts w:cs="Times New Roman"/>
          <w:sz w:val="20"/>
          <w:lang w:val="ru-RU"/>
        </w:rPr>
        <w:t xml:space="preserve">и были также проведены </w:t>
      </w:r>
      <w:r w:rsidRPr="007101EC">
        <w:rPr>
          <w:rFonts w:cs="Times New Roman"/>
          <w:sz w:val="20"/>
          <w:lang w:val="ru-RU"/>
        </w:rPr>
        <w:t xml:space="preserve">четыре </w:t>
      </w:r>
      <w:r>
        <w:rPr>
          <w:rFonts w:cs="Times New Roman"/>
          <w:sz w:val="20"/>
          <w:lang w:val="ru-RU"/>
        </w:rPr>
        <w:t xml:space="preserve">имитационные </w:t>
      </w:r>
      <w:r w:rsidRPr="00765F3C">
        <w:rPr>
          <w:rFonts w:cs="Times New Roman"/>
          <w:sz w:val="20"/>
          <w:lang w:val="ru-RU"/>
        </w:rPr>
        <w:t>«</w:t>
      </w:r>
      <w:r>
        <w:rPr>
          <w:rFonts w:cs="Times New Roman"/>
          <w:sz w:val="20"/>
          <w:lang w:val="ru-RU"/>
        </w:rPr>
        <w:t>фишинговые</w:t>
      </w:r>
      <w:r w:rsidRPr="00765F3C">
        <w:rPr>
          <w:rFonts w:cs="Times New Roman"/>
          <w:sz w:val="20"/>
          <w:lang w:val="ru-RU"/>
        </w:rPr>
        <w:t>»</w:t>
      </w:r>
      <w:r>
        <w:rPr>
          <w:rFonts w:cs="Times New Roman"/>
          <w:sz w:val="20"/>
          <w:lang w:val="ru-RU"/>
        </w:rPr>
        <w:t xml:space="preserve"> атаки, </w:t>
      </w:r>
      <w:r w:rsidRPr="00765F3C">
        <w:rPr>
          <w:rFonts w:cs="Times New Roman"/>
          <w:sz w:val="20"/>
          <w:lang w:val="ru-RU"/>
        </w:rPr>
        <w:t>котор</w:t>
      </w:r>
      <w:r>
        <w:rPr>
          <w:rFonts w:cs="Times New Roman"/>
          <w:sz w:val="20"/>
          <w:lang w:val="ru-RU"/>
        </w:rPr>
        <w:t xml:space="preserve">ые привели к повышению уровня </w:t>
      </w:r>
      <w:r w:rsidRPr="007101EC">
        <w:rPr>
          <w:rFonts w:cs="Times New Roman"/>
          <w:sz w:val="20"/>
          <w:lang w:val="ru-RU"/>
        </w:rPr>
        <w:t>информированност</w:t>
      </w:r>
      <w:r>
        <w:rPr>
          <w:rFonts w:cs="Times New Roman"/>
          <w:sz w:val="20"/>
          <w:lang w:val="ru-RU"/>
        </w:rPr>
        <w:t xml:space="preserve">и </w:t>
      </w:r>
      <w:r w:rsidRPr="007101EC">
        <w:rPr>
          <w:rFonts w:cs="Times New Roman"/>
          <w:sz w:val="20"/>
          <w:lang w:val="ru-RU"/>
        </w:rPr>
        <w:t>пользовател</w:t>
      </w:r>
      <w:r>
        <w:rPr>
          <w:rFonts w:cs="Times New Roman"/>
          <w:sz w:val="20"/>
          <w:lang w:val="ru-RU"/>
        </w:rPr>
        <w:t xml:space="preserve">ей </w:t>
      </w:r>
      <w:r w:rsidRPr="00765F3C">
        <w:rPr>
          <w:rFonts w:cs="Times New Roman"/>
          <w:sz w:val="20"/>
          <w:lang w:val="ru-RU"/>
        </w:rPr>
        <w:t>систем</w:t>
      </w:r>
      <w:r>
        <w:rPr>
          <w:rFonts w:cs="Times New Roman"/>
          <w:sz w:val="20"/>
          <w:lang w:val="ru-RU"/>
        </w:rPr>
        <w:t xml:space="preserve"> об </w:t>
      </w:r>
      <w:r w:rsidRPr="007101EC">
        <w:rPr>
          <w:rFonts w:cs="Times New Roman"/>
          <w:sz w:val="20"/>
          <w:lang w:val="ru-RU"/>
        </w:rPr>
        <w:t>угроз</w:t>
      </w:r>
      <w:r>
        <w:rPr>
          <w:rFonts w:cs="Times New Roman"/>
          <w:sz w:val="20"/>
          <w:lang w:val="ru-RU"/>
        </w:rPr>
        <w:t>ах</w:t>
      </w:r>
      <w:r w:rsidRPr="00765F3C">
        <w:rPr>
          <w:rFonts w:cs="Times New Roman"/>
          <w:sz w:val="20"/>
          <w:lang w:val="ru-RU"/>
        </w:rPr>
        <w:t xml:space="preserve"> </w:t>
      </w:r>
      <w:r>
        <w:rPr>
          <w:rFonts w:cs="Times New Roman"/>
          <w:sz w:val="20"/>
          <w:lang w:val="ru-RU"/>
        </w:rPr>
        <w:t>информаци</w:t>
      </w:r>
      <w:r w:rsidRPr="00765F3C">
        <w:rPr>
          <w:rFonts w:cs="Times New Roman"/>
          <w:sz w:val="20"/>
          <w:lang w:val="ru-RU"/>
        </w:rPr>
        <w:t>онной</w:t>
      </w:r>
      <w:r w:rsidRPr="007101EC">
        <w:rPr>
          <w:rFonts w:cs="Times New Roman"/>
          <w:sz w:val="20"/>
          <w:lang w:val="ru-RU"/>
        </w:rPr>
        <w:t xml:space="preserve"> безопасност</w:t>
      </w:r>
      <w:r>
        <w:rPr>
          <w:rFonts w:cs="Times New Roman"/>
          <w:sz w:val="20"/>
          <w:lang w:val="ru-RU"/>
        </w:rPr>
        <w:t>и</w:t>
      </w:r>
      <w:r w:rsidRPr="007101EC">
        <w:rPr>
          <w:rFonts w:cs="Times New Roman"/>
          <w:sz w:val="20"/>
          <w:lang w:val="ru-RU"/>
        </w:rPr>
        <w:t xml:space="preserve">, </w:t>
      </w:r>
      <w:r>
        <w:rPr>
          <w:rFonts w:cs="Times New Roman"/>
          <w:sz w:val="20"/>
          <w:lang w:val="ru-RU"/>
        </w:rPr>
        <w:t xml:space="preserve">о чем </w:t>
      </w:r>
      <w:r w:rsidRPr="00765F3C">
        <w:rPr>
          <w:rFonts w:cs="Times New Roman"/>
          <w:sz w:val="20"/>
          <w:lang w:val="ru-RU"/>
        </w:rPr>
        <w:t>свидетельств</w:t>
      </w:r>
      <w:r>
        <w:rPr>
          <w:rFonts w:cs="Times New Roman"/>
          <w:sz w:val="20"/>
          <w:lang w:val="ru-RU"/>
        </w:rPr>
        <w:t xml:space="preserve">овало </w:t>
      </w:r>
      <w:r w:rsidRPr="00765F3C">
        <w:rPr>
          <w:rFonts w:cs="Times New Roman"/>
          <w:sz w:val="20"/>
          <w:lang w:val="ru-RU"/>
        </w:rPr>
        <w:t>значительн</w:t>
      </w:r>
      <w:r>
        <w:rPr>
          <w:rFonts w:cs="Times New Roman"/>
          <w:sz w:val="20"/>
          <w:lang w:val="ru-RU"/>
        </w:rPr>
        <w:t xml:space="preserve">ое повышение числа </w:t>
      </w:r>
      <w:r w:rsidRPr="00765F3C">
        <w:rPr>
          <w:rFonts w:cs="Times New Roman"/>
          <w:sz w:val="20"/>
          <w:lang w:val="ru-RU"/>
        </w:rPr>
        <w:t>сотрудник</w:t>
      </w:r>
      <w:r>
        <w:rPr>
          <w:rFonts w:cs="Times New Roman"/>
          <w:sz w:val="20"/>
          <w:lang w:val="ru-RU"/>
        </w:rPr>
        <w:t xml:space="preserve">ов, сообщивших о получении </w:t>
      </w:r>
      <w:r w:rsidRPr="00765F3C">
        <w:rPr>
          <w:rFonts w:cs="Times New Roman"/>
          <w:sz w:val="20"/>
          <w:lang w:val="ru-RU"/>
        </w:rPr>
        <w:t>«</w:t>
      </w:r>
      <w:r>
        <w:rPr>
          <w:rFonts w:cs="Times New Roman"/>
          <w:sz w:val="20"/>
          <w:lang w:val="ru-RU"/>
        </w:rPr>
        <w:t>фишинговых</w:t>
      </w:r>
      <w:r w:rsidRPr="00765F3C">
        <w:rPr>
          <w:rFonts w:cs="Times New Roman"/>
          <w:sz w:val="20"/>
          <w:lang w:val="ru-RU"/>
        </w:rPr>
        <w:t>»</w:t>
      </w:r>
      <w:r>
        <w:rPr>
          <w:rFonts w:cs="Times New Roman"/>
          <w:sz w:val="20"/>
          <w:lang w:val="ru-RU"/>
        </w:rPr>
        <w:t xml:space="preserve"> электронных</w:t>
      </w:r>
      <w:r w:rsidRPr="007101EC">
        <w:rPr>
          <w:rFonts w:cs="Times New Roman"/>
          <w:sz w:val="20"/>
          <w:lang w:val="ru-RU"/>
        </w:rPr>
        <w:t xml:space="preserve"> </w:t>
      </w:r>
      <w:r>
        <w:rPr>
          <w:rFonts w:cs="Times New Roman"/>
          <w:sz w:val="20"/>
          <w:lang w:val="ru-RU"/>
        </w:rPr>
        <w:t>сообщений</w:t>
      </w:r>
      <w:r w:rsidRPr="007101EC">
        <w:rPr>
          <w:rFonts w:cs="Times New Roman"/>
          <w:sz w:val="20"/>
          <w:lang w:val="ru-RU"/>
        </w:rPr>
        <w:t xml:space="preserve"> (</w:t>
      </w:r>
      <w:r>
        <w:rPr>
          <w:rFonts w:cs="Times New Roman"/>
          <w:sz w:val="20"/>
          <w:lang w:val="ru-RU"/>
        </w:rPr>
        <w:t xml:space="preserve">если </w:t>
      </w:r>
      <w:r w:rsidRPr="007101EC">
        <w:rPr>
          <w:rFonts w:cs="Times New Roman"/>
          <w:sz w:val="20"/>
          <w:lang w:val="ru-RU"/>
        </w:rPr>
        <w:t>в 2015</w:t>
      </w:r>
      <w:r>
        <w:rPr>
          <w:rFonts w:cs="Times New Roman"/>
          <w:sz w:val="20"/>
          <w:lang w:val="ru-RU"/>
        </w:rPr>
        <w:t xml:space="preserve"> г. этот </w:t>
      </w:r>
      <w:r w:rsidRPr="00765F3C">
        <w:rPr>
          <w:rFonts w:cs="Times New Roman"/>
          <w:snapToGrid w:val="0"/>
          <w:sz w:val="20"/>
          <w:lang w:val="ru-RU"/>
        </w:rPr>
        <w:t>показател</w:t>
      </w:r>
      <w:r>
        <w:rPr>
          <w:rFonts w:cs="Times New Roman"/>
          <w:sz w:val="20"/>
          <w:lang w:val="ru-RU"/>
        </w:rPr>
        <w:t xml:space="preserve">ь составил </w:t>
      </w:r>
      <w:r w:rsidRPr="007101EC">
        <w:rPr>
          <w:rFonts w:cs="Times New Roman"/>
          <w:sz w:val="20"/>
          <w:lang w:val="ru-RU"/>
        </w:rPr>
        <w:t>25 процентов</w:t>
      </w:r>
      <w:r>
        <w:rPr>
          <w:rFonts w:cs="Times New Roman"/>
          <w:sz w:val="20"/>
          <w:lang w:val="ru-RU"/>
        </w:rPr>
        <w:t>,</w:t>
      </w:r>
      <w:r w:rsidRPr="007101EC">
        <w:rPr>
          <w:rFonts w:cs="Times New Roman"/>
          <w:sz w:val="20"/>
          <w:lang w:val="ru-RU"/>
        </w:rPr>
        <w:t xml:space="preserve"> </w:t>
      </w:r>
      <w:r>
        <w:rPr>
          <w:rFonts w:cs="Times New Roman"/>
          <w:sz w:val="20"/>
          <w:lang w:val="ru-RU"/>
        </w:rPr>
        <w:t>в 2016 г.</w:t>
      </w:r>
      <w:r w:rsidRPr="007101EC">
        <w:rPr>
          <w:rFonts w:cs="Times New Roman"/>
          <w:sz w:val="20"/>
          <w:lang w:val="ru-RU"/>
        </w:rPr>
        <w:t xml:space="preserve"> </w:t>
      </w:r>
      <w:r>
        <w:rPr>
          <w:rFonts w:cs="Times New Roman"/>
          <w:sz w:val="20"/>
          <w:lang w:val="ru-RU"/>
        </w:rPr>
        <w:t xml:space="preserve">он повысился до </w:t>
      </w:r>
      <w:r w:rsidRPr="007101EC">
        <w:rPr>
          <w:rFonts w:cs="Times New Roman"/>
          <w:sz w:val="20"/>
          <w:lang w:val="ru-RU"/>
        </w:rPr>
        <w:t>46 процентов).</w:t>
      </w:r>
    </w:p>
    <w:p w:rsidR="00DC059F" w:rsidRPr="00E161D9" w:rsidRDefault="00E161D9" w:rsidP="00E161D9">
      <w:pPr>
        <w:pStyle w:val="ListParagraph"/>
        <w:numPr>
          <w:ilvl w:val="0"/>
          <w:numId w:val="118"/>
        </w:numPr>
        <w:spacing w:after="120"/>
        <w:ind w:left="357" w:hanging="357"/>
        <w:jc w:val="both"/>
        <w:rPr>
          <w:lang w:val="ru-RU"/>
        </w:rPr>
      </w:pPr>
      <w:r w:rsidRPr="00152DC9">
        <w:rPr>
          <w:lang w:val="ru-RU"/>
        </w:rPr>
        <w:t xml:space="preserve">Условия, в которых ВОИС работала в </w:t>
      </w:r>
      <w:r w:rsidRPr="00E10D91">
        <w:rPr>
          <w:lang w:val="ru-RU"/>
        </w:rPr>
        <w:t>2016</w:t>
      </w:r>
      <w:r>
        <w:rPr>
          <w:lang w:val="ru-RU"/>
        </w:rPr>
        <w:t> </w:t>
      </w:r>
      <w:r w:rsidRPr="00152DC9">
        <w:rPr>
          <w:lang w:val="ru-RU"/>
        </w:rPr>
        <w:t xml:space="preserve">г. </w:t>
      </w:r>
      <w:r w:rsidRPr="00E476E6">
        <w:rPr>
          <w:lang w:val="ru-RU"/>
        </w:rPr>
        <w:t>с точки зрения</w:t>
      </w:r>
      <w:r>
        <w:rPr>
          <w:lang w:val="ru-RU"/>
        </w:rPr>
        <w:t xml:space="preserve"> </w:t>
      </w:r>
      <w:r w:rsidRPr="00DA1FC8">
        <w:rPr>
          <w:lang w:val="ru-RU"/>
        </w:rPr>
        <w:t>вопрос</w:t>
      </w:r>
      <w:r>
        <w:rPr>
          <w:lang w:val="ru-RU"/>
        </w:rPr>
        <w:t xml:space="preserve">ов </w:t>
      </w:r>
      <w:r w:rsidRPr="00DA1FC8">
        <w:rPr>
          <w:lang w:val="ru-RU"/>
        </w:rPr>
        <w:t>обеспечени</w:t>
      </w:r>
      <w:r>
        <w:rPr>
          <w:lang w:val="ru-RU"/>
        </w:rPr>
        <w:t xml:space="preserve">я </w:t>
      </w:r>
      <w:r w:rsidRPr="00152DC9">
        <w:rPr>
          <w:lang w:val="ru-RU"/>
        </w:rPr>
        <w:t>безопасности</w:t>
      </w:r>
      <w:r>
        <w:rPr>
          <w:lang w:val="ru-RU"/>
        </w:rPr>
        <w:t>,</w:t>
      </w:r>
      <w:r w:rsidRPr="00152DC9">
        <w:rPr>
          <w:lang w:val="ru-RU"/>
        </w:rPr>
        <w:t xml:space="preserve"> </w:t>
      </w:r>
      <w:r>
        <w:rPr>
          <w:lang w:val="ru-RU"/>
        </w:rPr>
        <w:t xml:space="preserve">оставались </w:t>
      </w:r>
      <w:r w:rsidRPr="00152DC9">
        <w:rPr>
          <w:lang w:val="ru-RU"/>
        </w:rPr>
        <w:t>сложными</w:t>
      </w:r>
      <w:r>
        <w:rPr>
          <w:lang w:val="ru-RU"/>
        </w:rPr>
        <w:t xml:space="preserve"> для всего мира</w:t>
      </w:r>
      <w:r w:rsidRPr="00152DC9">
        <w:rPr>
          <w:lang w:val="ru-RU"/>
        </w:rPr>
        <w:t xml:space="preserve">, </w:t>
      </w:r>
      <w:r>
        <w:rPr>
          <w:lang w:val="ru-RU"/>
        </w:rPr>
        <w:t xml:space="preserve">однако </w:t>
      </w:r>
      <w:r w:rsidRPr="00152DC9">
        <w:rPr>
          <w:lang w:val="ru-RU"/>
        </w:rPr>
        <w:t xml:space="preserve">в странах присутствия ВОИС </w:t>
      </w:r>
      <w:r w:rsidRPr="00E476E6">
        <w:rPr>
          <w:lang w:val="ru-RU"/>
        </w:rPr>
        <w:t>ситуаци</w:t>
      </w:r>
      <w:r>
        <w:rPr>
          <w:lang w:val="ru-RU"/>
        </w:rPr>
        <w:t xml:space="preserve">я </w:t>
      </w:r>
      <w:r w:rsidRPr="00E476E6">
        <w:rPr>
          <w:lang w:val="ru-RU"/>
        </w:rPr>
        <w:t>в области</w:t>
      </w:r>
      <w:r>
        <w:rPr>
          <w:lang w:val="ru-RU"/>
        </w:rPr>
        <w:t xml:space="preserve"> </w:t>
      </w:r>
      <w:r w:rsidRPr="00E476E6">
        <w:rPr>
          <w:lang w:val="ru-RU"/>
        </w:rPr>
        <w:t>безопасност</w:t>
      </w:r>
      <w:r>
        <w:rPr>
          <w:lang w:val="ru-RU"/>
        </w:rPr>
        <w:t>и в целом была стабильной</w:t>
      </w:r>
      <w:r w:rsidRPr="00152DC9">
        <w:rPr>
          <w:lang w:val="ru-RU"/>
        </w:rPr>
        <w:t xml:space="preserve">.  </w:t>
      </w:r>
      <w:r>
        <w:rPr>
          <w:lang w:val="ru-RU"/>
        </w:rPr>
        <w:t xml:space="preserve">Главным поводом для обеспокоенности </w:t>
      </w:r>
      <w:r w:rsidRPr="00DA1FC8">
        <w:rPr>
          <w:lang w:val="ru-RU"/>
        </w:rPr>
        <w:t>в течение</w:t>
      </w:r>
      <w:r>
        <w:rPr>
          <w:lang w:val="ru-RU"/>
        </w:rPr>
        <w:t xml:space="preserve"> </w:t>
      </w:r>
      <w:r w:rsidRPr="00E476E6">
        <w:rPr>
          <w:lang w:val="ru-RU"/>
        </w:rPr>
        <w:t>2016</w:t>
      </w:r>
      <w:r>
        <w:rPr>
          <w:lang w:val="ru-RU"/>
        </w:rPr>
        <w:t> </w:t>
      </w:r>
      <w:r w:rsidRPr="00152DC9">
        <w:rPr>
          <w:lang w:val="ru-RU"/>
        </w:rPr>
        <w:t xml:space="preserve">г. </w:t>
      </w:r>
      <w:r>
        <w:rPr>
          <w:lang w:val="ru-RU"/>
        </w:rPr>
        <w:t xml:space="preserve">оставалась </w:t>
      </w:r>
      <w:r w:rsidRPr="00DA1FC8">
        <w:rPr>
          <w:lang w:val="ru-RU"/>
        </w:rPr>
        <w:t>необходим</w:t>
      </w:r>
      <w:r>
        <w:rPr>
          <w:lang w:val="ru-RU"/>
        </w:rPr>
        <w:t>ость обеспечения</w:t>
      </w:r>
      <w:r w:rsidRPr="00152DC9">
        <w:rPr>
          <w:lang w:val="ru-RU"/>
        </w:rPr>
        <w:t xml:space="preserve"> безопасности сотрудников ВОИС </w:t>
      </w:r>
      <w:r>
        <w:rPr>
          <w:lang w:val="ru-RU"/>
        </w:rPr>
        <w:t>при международных поездках</w:t>
      </w:r>
      <w:r w:rsidRPr="00152DC9">
        <w:rPr>
          <w:lang w:val="ru-RU"/>
        </w:rPr>
        <w:t>, поскольку некоторы</w:t>
      </w:r>
      <w:r>
        <w:rPr>
          <w:lang w:val="ru-RU"/>
        </w:rPr>
        <w:t>е</w:t>
      </w:r>
      <w:r w:rsidRPr="00152DC9">
        <w:rPr>
          <w:lang w:val="ru-RU"/>
        </w:rPr>
        <w:t xml:space="preserve"> </w:t>
      </w:r>
      <w:r>
        <w:rPr>
          <w:lang w:val="ru-RU"/>
        </w:rPr>
        <w:t>из посещаемых ими регионов</w:t>
      </w:r>
      <w:r w:rsidRPr="00152DC9">
        <w:rPr>
          <w:lang w:val="ru-RU"/>
        </w:rPr>
        <w:t xml:space="preserve"> </w:t>
      </w:r>
      <w:r>
        <w:rPr>
          <w:lang w:val="ru-RU"/>
        </w:rPr>
        <w:t xml:space="preserve">характеризовались нестабильностью </w:t>
      </w:r>
      <w:r w:rsidRPr="00152DC9">
        <w:rPr>
          <w:lang w:val="ru-RU"/>
        </w:rPr>
        <w:t xml:space="preserve">и </w:t>
      </w:r>
      <w:r>
        <w:rPr>
          <w:lang w:val="ru-RU"/>
        </w:rPr>
        <w:t xml:space="preserve">определенными </w:t>
      </w:r>
      <w:r w:rsidRPr="00E476E6">
        <w:rPr>
          <w:lang w:val="ru-RU"/>
        </w:rPr>
        <w:t>проблем</w:t>
      </w:r>
      <w:r>
        <w:rPr>
          <w:lang w:val="ru-RU"/>
        </w:rPr>
        <w:t xml:space="preserve">ами </w:t>
      </w:r>
      <w:r w:rsidRPr="00E476E6">
        <w:rPr>
          <w:lang w:val="ru-RU"/>
        </w:rPr>
        <w:t>в области</w:t>
      </w:r>
      <w:r>
        <w:rPr>
          <w:lang w:val="ru-RU"/>
        </w:rPr>
        <w:t xml:space="preserve"> </w:t>
      </w:r>
      <w:r w:rsidRPr="00152DC9">
        <w:rPr>
          <w:lang w:val="ru-RU"/>
        </w:rPr>
        <w:t xml:space="preserve">безопасности. </w:t>
      </w:r>
      <w:r w:rsidRPr="007101EC">
        <w:rPr>
          <w:lang w:val="ru-RU"/>
        </w:rPr>
        <w:t>В</w:t>
      </w:r>
      <w:r>
        <w:rPr>
          <w:lang w:val="ru-RU"/>
        </w:rPr>
        <w:t> 2016 г.</w:t>
      </w:r>
      <w:r w:rsidRPr="007101EC">
        <w:rPr>
          <w:lang w:val="ru-RU"/>
        </w:rPr>
        <w:t xml:space="preserve"> </w:t>
      </w:r>
      <w:r>
        <w:rPr>
          <w:lang w:val="ru-RU"/>
        </w:rPr>
        <w:t xml:space="preserve">были реализованы </w:t>
      </w:r>
      <w:r w:rsidRPr="007101EC">
        <w:rPr>
          <w:lang w:val="ru-RU"/>
        </w:rPr>
        <w:t>дополнит</w:t>
      </w:r>
      <w:r>
        <w:rPr>
          <w:lang w:val="ru-RU"/>
        </w:rPr>
        <w:t xml:space="preserve">ельные </w:t>
      </w:r>
      <w:r w:rsidRPr="007101EC">
        <w:rPr>
          <w:lang w:val="ru-RU"/>
        </w:rPr>
        <w:t>меры безопасност</w:t>
      </w:r>
      <w:r>
        <w:rPr>
          <w:lang w:val="ru-RU"/>
        </w:rPr>
        <w:t>и</w:t>
      </w:r>
      <w:r w:rsidRPr="007101EC">
        <w:rPr>
          <w:lang w:val="ru-RU"/>
        </w:rPr>
        <w:t xml:space="preserve"> и </w:t>
      </w:r>
      <w:r w:rsidRPr="00BD676E">
        <w:rPr>
          <w:lang w:val="ru-RU"/>
        </w:rPr>
        <w:t>защит</w:t>
      </w:r>
      <w:r>
        <w:rPr>
          <w:lang w:val="ru-RU"/>
        </w:rPr>
        <w:t xml:space="preserve">ы, </w:t>
      </w:r>
      <w:r w:rsidRPr="007101EC">
        <w:rPr>
          <w:lang w:val="ru-RU"/>
        </w:rPr>
        <w:t>включая укрепл</w:t>
      </w:r>
      <w:r>
        <w:rPr>
          <w:lang w:val="ru-RU"/>
        </w:rPr>
        <w:t xml:space="preserve">ение сотрудничества </w:t>
      </w:r>
      <w:r w:rsidRPr="00DA1FC8">
        <w:rPr>
          <w:lang w:val="ru-RU"/>
        </w:rPr>
        <w:t>ВОИС</w:t>
      </w:r>
      <w:r>
        <w:rPr>
          <w:lang w:val="ru-RU"/>
        </w:rPr>
        <w:t xml:space="preserve"> с правительством принимающей страны</w:t>
      </w:r>
      <w:r w:rsidRPr="007101EC">
        <w:rPr>
          <w:lang w:val="ru-RU"/>
        </w:rPr>
        <w:t xml:space="preserve">. </w:t>
      </w:r>
      <w:r w:rsidR="00E3466A" w:rsidRPr="00E161D9">
        <w:rPr>
          <w:lang w:val="ru-RU"/>
        </w:rPr>
        <w:t xml:space="preserve"> </w:t>
      </w:r>
    </w:p>
    <w:bookmarkEnd w:id="15"/>
    <w:bookmarkEnd w:id="16"/>
    <w:p w:rsidR="00DC059F" w:rsidRPr="00E161D9" w:rsidRDefault="00DC059F" w:rsidP="00563371">
      <w:pPr>
        <w:rPr>
          <w:sz w:val="20"/>
          <w:lang w:val="ru-RU"/>
        </w:rPr>
      </w:pPr>
    </w:p>
    <w:p w:rsidR="002A64B8" w:rsidRPr="00E161D9" w:rsidRDefault="002A64B8" w:rsidP="0064058C">
      <w:pPr>
        <w:pStyle w:val="Heading1"/>
        <w:numPr>
          <w:ilvl w:val="0"/>
          <w:numId w:val="121"/>
        </w:numPr>
        <w:spacing w:before="0" w:after="0"/>
        <w:ind w:hanging="578"/>
        <w:rPr>
          <w:lang w:val="ru-RU"/>
        </w:rPr>
        <w:sectPr w:rsidR="002A64B8" w:rsidRPr="00E161D9" w:rsidSect="00760543">
          <w:headerReference w:type="even" r:id="rId33"/>
          <w:headerReference w:type="default" r:id="rId34"/>
          <w:footerReference w:type="even" r:id="rId35"/>
          <w:footerReference w:type="first" r:id="rId36"/>
          <w:endnotePr>
            <w:numFmt w:val="decimal"/>
          </w:endnotePr>
          <w:pgSz w:w="11907" w:h="16840" w:code="9"/>
          <w:pgMar w:top="624" w:right="1418" w:bottom="1418" w:left="1418" w:header="624" w:footer="680" w:gutter="0"/>
          <w:pgNumType w:start="1"/>
          <w:cols w:space="720"/>
          <w:docGrid w:linePitch="299"/>
        </w:sectPr>
      </w:pPr>
      <w:bookmarkStart w:id="17" w:name="_Toc454544459"/>
    </w:p>
    <w:p w:rsidR="00DC059F" w:rsidRPr="005E2487" w:rsidRDefault="00C47AC5" w:rsidP="0064058C">
      <w:pPr>
        <w:pStyle w:val="Heading1"/>
        <w:numPr>
          <w:ilvl w:val="0"/>
          <w:numId w:val="110"/>
        </w:numPr>
        <w:ind w:left="720" w:hanging="578"/>
        <w:rPr>
          <w:lang w:val="ru-RU"/>
        </w:rPr>
      </w:pPr>
      <w:bookmarkStart w:id="18" w:name="a"/>
      <w:bookmarkStart w:id="19" w:name="_Toc482614118"/>
      <w:bookmarkStart w:id="20" w:name="_Toc482778343"/>
      <w:bookmarkEnd w:id="17"/>
      <w:bookmarkEnd w:id="18"/>
      <w:r w:rsidRPr="005E2487">
        <w:rPr>
          <w:rFonts w:eastAsia="Times New Roman"/>
          <w:caps w:val="0"/>
          <w:lang w:val="ru-RU" w:eastAsia="en-US"/>
        </w:rPr>
        <w:lastRenderedPageBreak/>
        <w:t>ОТЧЕТ</w:t>
      </w:r>
      <w:r w:rsidRPr="005E2487">
        <w:rPr>
          <w:lang w:val="ru-RU"/>
        </w:rPr>
        <w:t xml:space="preserve"> О ХОДЕ РЕАЛИЗАЦИИ МЕР ПО экономии средств </w:t>
      </w:r>
      <w:bookmarkStart w:id="21" w:name="_Toc391987560"/>
      <w:r w:rsidRPr="005E2487">
        <w:rPr>
          <w:lang w:val="ru-RU"/>
        </w:rPr>
        <w:t xml:space="preserve">В </w:t>
      </w:r>
      <w:bookmarkEnd w:id="21"/>
      <w:r w:rsidRPr="005E2487">
        <w:rPr>
          <w:lang w:val="ru-RU"/>
        </w:rPr>
        <w:t>2016 г.</w:t>
      </w:r>
      <w:bookmarkEnd w:id="19"/>
      <w:bookmarkEnd w:id="20"/>
    </w:p>
    <w:p w:rsidR="00DC059F" w:rsidRPr="005E2487" w:rsidRDefault="00DC059F" w:rsidP="00C47AC5">
      <w:pPr>
        <w:rPr>
          <w:sz w:val="20"/>
          <w:lang w:val="ru-RU"/>
        </w:rPr>
      </w:pPr>
    </w:p>
    <w:p w:rsidR="00DC059F" w:rsidRPr="005E2487" w:rsidRDefault="00C47AC5" w:rsidP="00C47AC5">
      <w:pPr>
        <w:jc w:val="center"/>
        <w:rPr>
          <w:sz w:val="20"/>
          <w:lang w:val="ru-RU"/>
        </w:rPr>
      </w:pPr>
      <w:r w:rsidRPr="005E2487">
        <w:rPr>
          <w:sz w:val="20"/>
          <w:lang w:val="ru-RU"/>
        </w:rPr>
        <w:t>ЭКОНОМИЯ СРЕДСТВ, ДОСТИГНУТАЯ В 2016 Г.</w:t>
      </w:r>
    </w:p>
    <w:p w:rsidR="00DC059F" w:rsidRPr="005E2487" w:rsidRDefault="00C47AC5" w:rsidP="00C47AC5">
      <w:pPr>
        <w:jc w:val="center"/>
        <w:rPr>
          <w:sz w:val="20"/>
          <w:lang w:val="ru-RU"/>
        </w:rPr>
      </w:pPr>
      <w:r w:rsidRPr="005E2487">
        <w:rPr>
          <w:sz w:val="20"/>
          <w:lang w:val="ru-RU"/>
        </w:rPr>
        <w:t>(суммы в шв. франках)</w:t>
      </w:r>
    </w:p>
    <w:p w:rsidR="00C47AC5" w:rsidRPr="005E2487" w:rsidRDefault="00C47AC5" w:rsidP="00C47AC5">
      <w:pPr>
        <w:jc w:val="center"/>
        <w:rPr>
          <w:sz w:val="20"/>
          <w:lang w:val="ru-RU"/>
        </w:rPr>
      </w:pPr>
    </w:p>
    <w:tbl>
      <w:tblPr>
        <w:tblW w:w="4963"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57" w:type="dxa"/>
        </w:tblCellMar>
        <w:tblLook w:val="04A0" w:firstRow="1" w:lastRow="0" w:firstColumn="1" w:lastColumn="0" w:noHBand="0" w:noVBand="1"/>
      </w:tblPr>
      <w:tblGrid>
        <w:gridCol w:w="2670"/>
        <w:gridCol w:w="1854"/>
        <w:gridCol w:w="1854"/>
        <w:gridCol w:w="2010"/>
        <w:gridCol w:w="1966"/>
        <w:gridCol w:w="3761"/>
      </w:tblGrid>
      <w:tr w:rsidR="00C47AC5" w:rsidRPr="005E2487" w:rsidTr="00C47AC5">
        <w:trPr>
          <w:trHeight w:val="20"/>
          <w:tblHeader/>
        </w:trPr>
        <w:tc>
          <w:tcPr>
            <w:tcW w:w="1771" w:type="dxa"/>
            <w:tcBorders>
              <w:bottom w:val="single" w:sz="4" w:space="0" w:color="auto"/>
            </w:tcBorders>
            <w:shd w:val="clear" w:color="000000" w:fill="8DB4E2"/>
            <w:tcMar>
              <w:top w:w="85" w:type="dxa"/>
              <w:bottom w:w="85" w:type="dxa"/>
            </w:tcMar>
            <w:vAlign w:val="center"/>
          </w:tcPr>
          <w:p w:rsidR="00C47AC5" w:rsidRPr="005E2487" w:rsidRDefault="00C47AC5" w:rsidP="00C47AC5">
            <w:pPr>
              <w:jc w:val="center"/>
              <w:rPr>
                <w:b/>
                <w:bCs/>
                <w:color w:val="000000"/>
                <w:sz w:val="17"/>
                <w:szCs w:val="17"/>
                <w:lang w:val="ru-RU"/>
              </w:rPr>
            </w:pPr>
            <w:r w:rsidRPr="005E2487">
              <w:rPr>
                <w:b/>
                <w:bCs/>
                <w:color w:val="000000"/>
                <w:sz w:val="17"/>
                <w:szCs w:val="17"/>
                <w:lang w:val="ru-RU"/>
              </w:rPr>
              <w:t>Область</w:t>
            </w:r>
          </w:p>
        </w:tc>
        <w:tc>
          <w:tcPr>
            <w:tcW w:w="1230" w:type="dxa"/>
            <w:tcBorders>
              <w:bottom w:val="single" w:sz="4" w:space="0" w:color="auto"/>
            </w:tcBorders>
            <w:shd w:val="clear" w:color="000000" w:fill="8DB4E2"/>
            <w:tcMar>
              <w:top w:w="85" w:type="dxa"/>
              <w:bottom w:w="85" w:type="dxa"/>
            </w:tcMar>
            <w:vAlign w:val="center"/>
          </w:tcPr>
          <w:p w:rsidR="00C47AC5" w:rsidRPr="005E2487" w:rsidRDefault="00C47AC5" w:rsidP="00C47AC5">
            <w:pPr>
              <w:jc w:val="center"/>
              <w:rPr>
                <w:b/>
                <w:bCs/>
                <w:color w:val="000000"/>
                <w:sz w:val="17"/>
                <w:szCs w:val="17"/>
                <w:lang w:val="ru-RU"/>
              </w:rPr>
            </w:pPr>
            <w:r w:rsidRPr="005E2487">
              <w:rPr>
                <w:b/>
                <w:bCs/>
                <w:color w:val="000000"/>
                <w:sz w:val="17"/>
                <w:szCs w:val="17"/>
                <w:lang w:val="ru-RU"/>
              </w:rPr>
              <w:t>Общая экономия средств в 2015 г.*</w:t>
            </w:r>
          </w:p>
        </w:tc>
        <w:tc>
          <w:tcPr>
            <w:tcW w:w="1230" w:type="dxa"/>
            <w:tcBorders>
              <w:bottom w:val="single" w:sz="4" w:space="0" w:color="auto"/>
            </w:tcBorders>
            <w:shd w:val="clear" w:color="000000" w:fill="8DB4E2"/>
            <w:tcMar>
              <w:top w:w="85" w:type="dxa"/>
              <w:bottom w:w="85" w:type="dxa"/>
            </w:tcMar>
            <w:vAlign w:val="center"/>
          </w:tcPr>
          <w:p w:rsidR="00C47AC5" w:rsidRPr="005E2487" w:rsidRDefault="00C47AC5" w:rsidP="00C47AC5">
            <w:pPr>
              <w:jc w:val="center"/>
              <w:rPr>
                <w:b/>
                <w:bCs/>
                <w:color w:val="000000"/>
                <w:sz w:val="17"/>
                <w:szCs w:val="17"/>
                <w:lang w:val="ru-RU"/>
              </w:rPr>
            </w:pPr>
            <w:r w:rsidRPr="005E2487">
              <w:rPr>
                <w:b/>
                <w:bCs/>
                <w:color w:val="000000"/>
                <w:sz w:val="17"/>
                <w:szCs w:val="17"/>
                <w:lang w:val="ru-RU"/>
              </w:rPr>
              <w:t>Общая экономия средств в 2016 г.**</w:t>
            </w:r>
          </w:p>
        </w:tc>
        <w:tc>
          <w:tcPr>
            <w:tcW w:w="1304" w:type="dxa"/>
            <w:tcBorders>
              <w:bottom w:val="single" w:sz="4" w:space="0" w:color="auto"/>
            </w:tcBorders>
            <w:shd w:val="clear" w:color="000000" w:fill="8DB4E2"/>
            <w:tcMar>
              <w:top w:w="85" w:type="dxa"/>
              <w:bottom w:w="85" w:type="dxa"/>
            </w:tcMar>
            <w:vAlign w:val="center"/>
          </w:tcPr>
          <w:p w:rsidR="00C47AC5" w:rsidRPr="005E2487" w:rsidRDefault="00C47AC5" w:rsidP="00C47AC5">
            <w:pPr>
              <w:jc w:val="center"/>
              <w:rPr>
                <w:b/>
                <w:bCs/>
                <w:color w:val="000000"/>
                <w:sz w:val="17"/>
                <w:szCs w:val="17"/>
                <w:lang w:val="ru-RU"/>
              </w:rPr>
            </w:pPr>
            <w:r w:rsidRPr="005E2487">
              <w:rPr>
                <w:b/>
                <w:bCs/>
                <w:color w:val="000000"/>
                <w:sz w:val="17"/>
                <w:szCs w:val="17"/>
                <w:lang w:val="ru-RU"/>
              </w:rPr>
              <w:t>Удельная экономия средств в 2015 г.</w:t>
            </w:r>
          </w:p>
        </w:tc>
        <w:tc>
          <w:tcPr>
            <w:tcW w:w="1304" w:type="dxa"/>
            <w:tcBorders>
              <w:bottom w:val="single" w:sz="4" w:space="0" w:color="auto"/>
            </w:tcBorders>
            <w:shd w:val="clear" w:color="000000" w:fill="8DB4E2"/>
            <w:tcMar>
              <w:top w:w="85" w:type="dxa"/>
              <w:bottom w:w="85" w:type="dxa"/>
            </w:tcMar>
            <w:vAlign w:val="center"/>
          </w:tcPr>
          <w:p w:rsidR="00C47AC5" w:rsidRPr="005E2487" w:rsidRDefault="00C47AC5" w:rsidP="00C47AC5">
            <w:pPr>
              <w:jc w:val="center"/>
              <w:rPr>
                <w:b/>
                <w:bCs/>
                <w:color w:val="000000"/>
                <w:sz w:val="17"/>
                <w:szCs w:val="17"/>
                <w:lang w:val="ru-RU"/>
              </w:rPr>
            </w:pPr>
            <w:r w:rsidRPr="005E2487">
              <w:rPr>
                <w:b/>
                <w:bCs/>
                <w:color w:val="000000"/>
                <w:sz w:val="17"/>
                <w:szCs w:val="17"/>
                <w:lang w:val="ru-RU"/>
              </w:rPr>
              <w:t>Удельная экономия средств в 2016 г. ***</w:t>
            </w:r>
          </w:p>
        </w:tc>
        <w:tc>
          <w:tcPr>
            <w:tcW w:w="2380" w:type="dxa"/>
            <w:tcBorders>
              <w:bottom w:val="single" w:sz="4" w:space="0" w:color="auto"/>
            </w:tcBorders>
            <w:shd w:val="clear" w:color="000000" w:fill="8DB4E2"/>
            <w:tcMar>
              <w:top w:w="85" w:type="dxa"/>
              <w:bottom w:w="85" w:type="dxa"/>
            </w:tcMar>
            <w:vAlign w:val="center"/>
          </w:tcPr>
          <w:p w:rsidR="00C47AC5" w:rsidRPr="005E2487" w:rsidRDefault="00C47AC5" w:rsidP="00C47AC5">
            <w:pPr>
              <w:jc w:val="center"/>
              <w:rPr>
                <w:b/>
                <w:bCs/>
                <w:color w:val="000000"/>
                <w:sz w:val="17"/>
                <w:szCs w:val="17"/>
                <w:lang w:val="ru-RU"/>
              </w:rPr>
            </w:pPr>
            <w:r w:rsidRPr="005E2487">
              <w:rPr>
                <w:b/>
                <w:bCs/>
                <w:color w:val="000000"/>
                <w:sz w:val="17"/>
                <w:szCs w:val="17"/>
                <w:lang w:val="ru-RU"/>
              </w:rPr>
              <w:t>Комментарии</w:t>
            </w:r>
          </w:p>
        </w:tc>
      </w:tr>
      <w:tr w:rsidR="00C47AC5" w:rsidRPr="005E2487" w:rsidTr="00C47AC5">
        <w:trPr>
          <w:trHeight w:val="20"/>
        </w:trPr>
        <w:tc>
          <w:tcPr>
            <w:tcW w:w="9219" w:type="dxa"/>
            <w:gridSpan w:val="6"/>
            <w:shd w:val="clear" w:color="auto" w:fill="8DB4E2"/>
            <w:tcMar>
              <w:top w:w="57" w:type="dxa"/>
              <w:bottom w:w="57" w:type="dxa"/>
            </w:tcMar>
            <w:vAlign w:val="center"/>
          </w:tcPr>
          <w:p w:rsidR="00C47AC5" w:rsidRPr="005E2487" w:rsidRDefault="00C47AC5" w:rsidP="00C47AC5">
            <w:pPr>
              <w:rPr>
                <w:rFonts w:eastAsia="Times New Roman"/>
                <w:sz w:val="17"/>
                <w:szCs w:val="17"/>
                <w:lang w:val="ru-RU" w:eastAsia="en-US"/>
              </w:rPr>
            </w:pPr>
            <w:r w:rsidRPr="005E2487">
              <w:rPr>
                <w:rFonts w:eastAsia="Times New Roman"/>
                <w:b/>
                <w:bCs/>
                <w:color w:val="000000"/>
                <w:sz w:val="17"/>
                <w:szCs w:val="17"/>
                <w:lang w:val="ru-RU" w:eastAsia="en-US"/>
              </w:rPr>
              <w:t xml:space="preserve">1. </w:t>
            </w:r>
            <w:r w:rsidRPr="005E2487">
              <w:rPr>
                <w:b/>
                <w:bCs/>
                <w:color w:val="000000"/>
                <w:sz w:val="17"/>
                <w:szCs w:val="17"/>
                <w:lang w:val="ru-RU"/>
              </w:rPr>
              <w:t>Регистрационные системы</w:t>
            </w:r>
          </w:p>
        </w:tc>
      </w:tr>
      <w:tr w:rsidR="00C47AC5" w:rsidRPr="00760543" w:rsidTr="00C47AC5">
        <w:trPr>
          <w:trHeight w:val="810"/>
        </w:trPr>
        <w:tc>
          <w:tcPr>
            <w:tcW w:w="1771" w:type="dxa"/>
            <w:shd w:val="clear" w:color="auto" w:fill="auto"/>
          </w:tcPr>
          <w:p w:rsidR="00C47AC5" w:rsidRPr="005E2487" w:rsidRDefault="00C47AC5" w:rsidP="00C47AC5">
            <w:pPr>
              <w:rPr>
                <w:rFonts w:eastAsia="Times New Roman"/>
                <w:color w:val="000000"/>
                <w:sz w:val="17"/>
                <w:szCs w:val="17"/>
                <w:lang w:val="ru-RU" w:eastAsia="en-US"/>
              </w:rPr>
            </w:pPr>
            <w:r w:rsidRPr="005E2487">
              <w:rPr>
                <w:rFonts w:eastAsia="Times New Roman"/>
                <w:color w:val="000000"/>
                <w:sz w:val="17"/>
                <w:szCs w:val="17"/>
                <w:lang w:val="ru-RU" w:eastAsia="en-US"/>
              </w:rPr>
              <w:t>Удельная стоимость оформления заявок, подаваемых по процедуре PCT</w:t>
            </w:r>
          </w:p>
        </w:tc>
        <w:tc>
          <w:tcPr>
            <w:tcW w:w="1230" w:type="dxa"/>
            <w:shd w:val="clear" w:color="000000" w:fill="D9D9D9"/>
            <w:noWrap/>
          </w:tcPr>
          <w:p w:rsidR="00C47AC5" w:rsidRPr="005E2487" w:rsidRDefault="00C47AC5" w:rsidP="00C47AC5">
            <w:pPr>
              <w:rPr>
                <w:rFonts w:eastAsia="Times New Roman"/>
                <w:color w:val="000000"/>
                <w:sz w:val="17"/>
                <w:szCs w:val="17"/>
                <w:lang w:val="ru-RU" w:eastAsia="en-US"/>
              </w:rPr>
            </w:pPr>
            <w:r w:rsidRPr="005E2487">
              <w:rPr>
                <w:rFonts w:eastAsia="Times New Roman"/>
                <w:color w:val="000000"/>
                <w:sz w:val="17"/>
                <w:szCs w:val="17"/>
                <w:lang w:val="ru-RU" w:eastAsia="en-US"/>
              </w:rPr>
              <w:t> </w:t>
            </w:r>
          </w:p>
        </w:tc>
        <w:tc>
          <w:tcPr>
            <w:tcW w:w="1230" w:type="dxa"/>
            <w:shd w:val="clear" w:color="000000" w:fill="D9D9D9"/>
            <w:noWrap/>
          </w:tcPr>
          <w:p w:rsidR="00C47AC5" w:rsidRPr="005E2487" w:rsidRDefault="00C47AC5" w:rsidP="00C47AC5">
            <w:pPr>
              <w:rPr>
                <w:rFonts w:eastAsia="Times New Roman"/>
                <w:color w:val="000000"/>
                <w:sz w:val="17"/>
                <w:szCs w:val="17"/>
                <w:lang w:val="ru-RU" w:eastAsia="en-US"/>
              </w:rPr>
            </w:pPr>
            <w:r w:rsidRPr="005E2487">
              <w:rPr>
                <w:rFonts w:eastAsia="Times New Roman"/>
                <w:color w:val="000000"/>
                <w:sz w:val="17"/>
                <w:szCs w:val="17"/>
                <w:lang w:val="ru-RU" w:eastAsia="en-US"/>
              </w:rPr>
              <w:t> </w:t>
            </w:r>
          </w:p>
        </w:tc>
        <w:tc>
          <w:tcPr>
            <w:tcW w:w="1304" w:type="dxa"/>
            <w:shd w:val="clear" w:color="auto" w:fill="auto"/>
          </w:tcPr>
          <w:p w:rsidR="00C47AC5" w:rsidRPr="005E2487" w:rsidRDefault="00C47AC5" w:rsidP="00C47AC5">
            <w:pPr>
              <w:rPr>
                <w:rFonts w:eastAsia="Times New Roman"/>
                <w:color w:val="000000"/>
                <w:sz w:val="17"/>
                <w:szCs w:val="17"/>
                <w:lang w:val="ru-RU" w:eastAsia="en-US"/>
              </w:rPr>
            </w:pPr>
            <w:r w:rsidRPr="005E2487">
              <w:rPr>
                <w:rFonts w:eastAsia="Times New Roman"/>
                <w:color w:val="000000"/>
                <w:sz w:val="17"/>
                <w:szCs w:val="17"/>
                <w:lang w:val="ru-RU" w:eastAsia="en-US"/>
              </w:rPr>
              <w:t>Рост на 73 шв. франка (+11%): с 662 шв. франков в 2014 г. до 735 шв. франков в 2015 г.</w:t>
            </w:r>
          </w:p>
        </w:tc>
        <w:tc>
          <w:tcPr>
            <w:tcW w:w="1304" w:type="dxa"/>
            <w:shd w:val="clear" w:color="auto" w:fill="auto"/>
          </w:tcPr>
          <w:p w:rsidR="00DC059F" w:rsidRPr="005E2487" w:rsidRDefault="00C47AC5" w:rsidP="00C47AC5">
            <w:pPr>
              <w:rPr>
                <w:rFonts w:eastAsia="Times New Roman"/>
                <w:color w:val="000000"/>
                <w:sz w:val="17"/>
                <w:szCs w:val="17"/>
                <w:lang w:val="ru-RU" w:eastAsia="en-US"/>
              </w:rPr>
            </w:pPr>
            <w:r w:rsidRPr="005E2487">
              <w:rPr>
                <w:rFonts w:eastAsia="Times New Roman"/>
                <w:color w:val="000000"/>
                <w:sz w:val="17"/>
                <w:szCs w:val="17"/>
                <w:lang w:val="ru-RU" w:eastAsia="en-US"/>
              </w:rPr>
              <w:t xml:space="preserve">Сокращение на 50 шв. франков </w:t>
            </w:r>
            <w:r w:rsidRPr="005E2487">
              <w:rPr>
                <w:rFonts w:eastAsia="Times New Roman"/>
                <w:color w:val="000000"/>
                <w:sz w:val="17"/>
                <w:szCs w:val="17"/>
                <w:lang w:val="ru-RU" w:eastAsia="en-US"/>
              </w:rPr>
              <w:br/>
              <w:t>(-6,8%):</w:t>
            </w:r>
          </w:p>
          <w:p w:rsidR="00C47AC5" w:rsidRPr="005E2487" w:rsidRDefault="00C47AC5" w:rsidP="00C47AC5">
            <w:pPr>
              <w:rPr>
                <w:rFonts w:eastAsia="Times New Roman"/>
                <w:color w:val="000000"/>
                <w:sz w:val="17"/>
                <w:szCs w:val="17"/>
                <w:lang w:val="ru-RU" w:eastAsia="en-US"/>
              </w:rPr>
            </w:pPr>
            <w:r w:rsidRPr="005E2487">
              <w:rPr>
                <w:rFonts w:eastAsia="Times New Roman"/>
                <w:color w:val="000000"/>
                <w:sz w:val="17"/>
                <w:szCs w:val="17"/>
                <w:lang w:val="ru-RU" w:eastAsia="en-US"/>
              </w:rPr>
              <w:t>с 735 шв. франков в 2015 г. до 685 шв. франков в 2016 г.</w:t>
            </w:r>
          </w:p>
        </w:tc>
        <w:tc>
          <w:tcPr>
            <w:tcW w:w="2380" w:type="dxa"/>
            <w:shd w:val="clear" w:color="auto" w:fill="auto"/>
          </w:tcPr>
          <w:p w:rsidR="00C47AC5" w:rsidRPr="005E2487" w:rsidRDefault="00C47AC5" w:rsidP="00C47AC5">
            <w:pPr>
              <w:rPr>
                <w:rFonts w:eastAsia="Times New Roman"/>
                <w:color w:val="000000"/>
                <w:sz w:val="17"/>
                <w:szCs w:val="17"/>
                <w:lang w:val="ru-RU" w:eastAsia="en-US"/>
              </w:rPr>
            </w:pPr>
            <w:r w:rsidRPr="005E2487">
              <w:rPr>
                <w:rFonts w:eastAsia="Times New Roman"/>
                <w:color w:val="000000"/>
                <w:sz w:val="17"/>
                <w:szCs w:val="17"/>
                <w:lang w:val="ru-RU" w:eastAsia="en-US"/>
              </w:rPr>
              <w:t>Сокращение общих затрат на рассмотрение заявок, подаваемых по процедуре PCT, обусловленное сокращением общих затрат на выполнение операционных процедур на 2,3% в сочетании с ростом числа заявок на 4,7%.</w:t>
            </w:r>
          </w:p>
        </w:tc>
      </w:tr>
      <w:tr w:rsidR="00C47AC5" w:rsidRPr="00760543" w:rsidTr="00C47AC5">
        <w:trPr>
          <w:trHeight w:val="825"/>
        </w:trPr>
        <w:tc>
          <w:tcPr>
            <w:tcW w:w="1771" w:type="dxa"/>
            <w:shd w:val="clear" w:color="auto" w:fill="auto"/>
          </w:tcPr>
          <w:p w:rsidR="00C47AC5" w:rsidRPr="005E2487" w:rsidRDefault="00C47AC5" w:rsidP="00C47AC5">
            <w:pPr>
              <w:rPr>
                <w:rFonts w:eastAsia="Times New Roman"/>
                <w:color w:val="000000"/>
                <w:sz w:val="17"/>
                <w:szCs w:val="17"/>
                <w:lang w:val="ru-RU" w:eastAsia="en-US"/>
              </w:rPr>
            </w:pPr>
            <w:r w:rsidRPr="005E2487">
              <w:rPr>
                <w:rFonts w:eastAsia="Times New Roman"/>
                <w:color w:val="000000"/>
                <w:sz w:val="17"/>
                <w:szCs w:val="17"/>
                <w:lang w:val="ru-RU" w:eastAsia="en-US"/>
              </w:rPr>
              <w:t>Удельная стоимость проведения операций в рамках Мадридской системы</w:t>
            </w:r>
          </w:p>
        </w:tc>
        <w:tc>
          <w:tcPr>
            <w:tcW w:w="1230" w:type="dxa"/>
            <w:shd w:val="clear" w:color="000000" w:fill="D9D9D9"/>
            <w:noWrap/>
          </w:tcPr>
          <w:p w:rsidR="00C47AC5" w:rsidRPr="005E2487" w:rsidRDefault="00C47AC5" w:rsidP="00C47AC5">
            <w:pPr>
              <w:rPr>
                <w:rFonts w:eastAsia="Times New Roman"/>
                <w:color w:val="000000"/>
                <w:sz w:val="17"/>
                <w:szCs w:val="17"/>
                <w:lang w:val="ru-RU" w:eastAsia="en-US"/>
              </w:rPr>
            </w:pPr>
            <w:r w:rsidRPr="005E2487">
              <w:rPr>
                <w:rFonts w:eastAsia="Times New Roman"/>
                <w:color w:val="000000"/>
                <w:sz w:val="17"/>
                <w:szCs w:val="17"/>
                <w:lang w:val="ru-RU" w:eastAsia="en-US"/>
              </w:rPr>
              <w:t> </w:t>
            </w:r>
          </w:p>
        </w:tc>
        <w:tc>
          <w:tcPr>
            <w:tcW w:w="1230" w:type="dxa"/>
            <w:shd w:val="clear" w:color="000000" w:fill="D9D9D9"/>
            <w:noWrap/>
          </w:tcPr>
          <w:p w:rsidR="00C47AC5" w:rsidRPr="005E2487" w:rsidRDefault="00C47AC5" w:rsidP="00C47AC5">
            <w:pPr>
              <w:rPr>
                <w:rFonts w:eastAsia="Times New Roman"/>
                <w:color w:val="000000"/>
                <w:sz w:val="17"/>
                <w:szCs w:val="17"/>
                <w:lang w:val="ru-RU" w:eastAsia="en-US"/>
              </w:rPr>
            </w:pPr>
            <w:r w:rsidRPr="005E2487">
              <w:rPr>
                <w:rFonts w:eastAsia="Times New Roman"/>
                <w:color w:val="000000"/>
                <w:sz w:val="17"/>
                <w:szCs w:val="17"/>
                <w:lang w:val="ru-RU" w:eastAsia="en-US"/>
              </w:rPr>
              <w:t> </w:t>
            </w:r>
          </w:p>
        </w:tc>
        <w:tc>
          <w:tcPr>
            <w:tcW w:w="1304" w:type="dxa"/>
            <w:shd w:val="clear" w:color="auto" w:fill="auto"/>
          </w:tcPr>
          <w:p w:rsidR="00C47AC5" w:rsidRPr="005E2487" w:rsidRDefault="00C47AC5" w:rsidP="00C47AC5">
            <w:pPr>
              <w:rPr>
                <w:rFonts w:eastAsia="Times New Roman"/>
                <w:color w:val="000000"/>
                <w:sz w:val="17"/>
                <w:szCs w:val="17"/>
                <w:lang w:val="ru-RU" w:eastAsia="en-US"/>
              </w:rPr>
            </w:pPr>
            <w:r w:rsidRPr="005E2487">
              <w:rPr>
                <w:rFonts w:eastAsia="Times New Roman"/>
                <w:color w:val="000000"/>
                <w:sz w:val="17"/>
                <w:szCs w:val="17"/>
                <w:lang w:val="ru-RU" w:eastAsia="en-US"/>
              </w:rPr>
              <w:t>Сокращение на 94 шв. франка</w:t>
            </w:r>
            <w:r w:rsidRPr="005E2487">
              <w:rPr>
                <w:rFonts w:eastAsia="Times New Roman"/>
                <w:color w:val="000000"/>
                <w:sz w:val="17"/>
                <w:szCs w:val="17"/>
                <w:lang w:val="ru-RU" w:eastAsia="en-US"/>
              </w:rPr>
              <w:br/>
              <w:t>(-11,2%): с 837 шв. франков в 2014 г. до 743 шв. франков в 2015 г.</w:t>
            </w:r>
          </w:p>
        </w:tc>
        <w:tc>
          <w:tcPr>
            <w:tcW w:w="1304" w:type="dxa"/>
            <w:shd w:val="clear" w:color="auto" w:fill="auto"/>
          </w:tcPr>
          <w:p w:rsidR="00C47AC5" w:rsidRPr="005E2487" w:rsidRDefault="00C47AC5" w:rsidP="00C47AC5">
            <w:pPr>
              <w:rPr>
                <w:rFonts w:eastAsia="Times New Roman"/>
                <w:color w:val="000000"/>
                <w:sz w:val="17"/>
                <w:szCs w:val="17"/>
                <w:lang w:val="ru-RU" w:eastAsia="en-US"/>
              </w:rPr>
            </w:pPr>
            <w:r w:rsidRPr="005E2487">
              <w:rPr>
                <w:rFonts w:eastAsia="Times New Roman"/>
                <w:color w:val="000000"/>
                <w:sz w:val="17"/>
                <w:szCs w:val="17"/>
                <w:lang w:val="ru-RU" w:eastAsia="en-US"/>
              </w:rPr>
              <w:t>Небольшое повышение (на 3 шв. франка, или 0,4%): с 743 шв. франков в 2015 г. до 746 шв. франков в 2016 г.</w:t>
            </w:r>
          </w:p>
        </w:tc>
        <w:tc>
          <w:tcPr>
            <w:tcW w:w="2380" w:type="dxa"/>
            <w:shd w:val="clear" w:color="auto" w:fill="auto"/>
          </w:tcPr>
          <w:p w:rsidR="00C47AC5" w:rsidRPr="005E2487" w:rsidRDefault="00C47AC5" w:rsidP="00C47AC5">
            <w:pPr>
              <w:rPr>
                <w:rFonts w:eastAsia="Times New Roman"/>
                <w:color w:val="000000"/>
                <w:sz w:val="17"/>
                <w:szCs w:val="17"/>
                <w:lang w:val="ru-RU" w:eastAsia="en-US"/>
              </w:rPr>
            </w:pPr>
            <w:r w:rsidRPr="005E2487">
              <w:rPr>
                <w:rFonts w:eastAsia="Times New Roman"/>
                <w:color w:val="000000"/>
                <w:sz w:val="17"/>
                <w:szCs w:val="17"/>
                <w:lang w:val="ru-RU" w:eastAsia="en-US"/>
              </w:rPr>
              <w:t>Снижение стоимости оформления новой международной регистрации / продления регистрации в рамках Мадридской системы.</w:t>
            </w:r>
          </w:p>
        </w:tc>
      </w:tr>
      <w:tr w:rsidR="00C47AC5" w:rsidRPr="00760543" w:rsidTr="00C47AC5">
        <w:trPr>
          <w:trHeight w:val="1620"/>
        </w:trPr>
        <w:tc>
          <w:tcPr>
            <w:tcW w:w="1771" w:type="dxa"/>
            <w:tcBorders>
              <w:bottom w:val="single" w:sz="4" w:space="0" w:color="auto"/>
            </w:tcBorders>
            <w:shd w:val="clear" w:color="auto" w:fill="auto"/>
          </w:tcPr>
          <w:p w:rsidR="00C47AC5" w:rsidRPr="005E2487" w:rsidRDefault="00C47AC5" w:rsidP="00C47AC5">
            <w:pPr>
              <w:rPr>
                <w:rFonts w:eastAsia="Times New Roman"/>
                <w:color w:val="000000"/>
                <w:sz w:val="17"/>
                <w:szCs w:val="17"/>
                <w:lang w:val="ru-RU" w:eastAsia="en-US"/>
              </w:rPr>
            </w:pPr>
            <w:r w:rsidRPr="005E2487">
              <w:rPr>
                <w:rFonts w:eastAsia="Times New Roman"/>
                <w:color w:val="000000"/>
                <w:sz w:val="17"/>
                <w:szCs w:val="17"/>
                <w:lang w:val="ru-RU" w:eastAsia="en-US"/>
              </w:rPr>
              <w:t xml:space="preserve">Удельная стоимость проведения операций в рамках Гаагской </w:t>
            </w:r>
            <w:r w:rsidRPr="005E2487">
              <w:rPr>
                <w:rFonts w:eastAsia="Times New Roman"/>
                <w:color w:val="000000"/>
                <w:sz w:val="17"/>
                <w:szCs w:val="17"/>
                <w:lang w:val="ru-RU" w:eastAsia="en-US"/>
              </w:rPr>
              <w:br/>
              <w:t>системы</w:t>
            </w:r>
          </w:p>
        </w:tc>
        <w:tc>
          <w:tcPr>
            <w:tcW w:w="1230" w:type="dxa"/>
            <w:tcBorders>
              <w:bottom w:val="single" w:sz="4" w:space="0" w:color="auto"/>
            </w:tcBorders>
            <w:shd w:val="clear" w:color="000000" w:fill="D9D9D9"/>
            <w:noWrap/>
          </w:tcPr>
          <w:p w:rsidR="00C47AC5" w:rsidRPr="005E2487" w:rsidRDefault="00C47AC5" w:rsidP="00C47AC5">
            <w:pPr>
              <w:rPr>
                <w:rFonts w:eastAsia="Times New Roman"/>
                <w:color w:val="000000"/>
                <w:sz w:val="17"/>
                <w:szCs w:val="17"/>
                <w:lang w:val="ru-RU" w:eastAsia="en-US"/>
              </w:rPr>
            </w:pPr>
            <w:r w:rsidRPr="005E2487">
              <w:rPr>
                <w:rFonts w:eastAsia="Times New Roman"/>
                <w:color w:val="000000"/>
                <w:sz w:val="17"/>
                <w:szCs w:val="17"/>
                <w:lang w:val="ru-RU" w:eastAsia="en-US"/>
              </w:rPr>
              <w:t> </w:t>
            </w:r>
          </w:p>
        </w:tc>
        <w:tc>
          <w:tcPr>
            <w:tcW w:w="1230" w:type="dxa"/>
            <w:tcBorders>
              <w:bottom w:val="single" w:sz="4" w:space="0" w:color="auto"/>
            </w:tcBorders>
            <w:shd w:val="clear" w:color="000000" w:fill="D9D9D9"/>
            <w:noWrap/>
          </w:tcPr>
          <w:p w:rsidR="00C47AC5" w:rsidRPr="005E2487" w:rsidRDefault="00C47AC5" w:rsidP="00C47AC5">
            <w:pPr>
              <w:rPr>
                <w:rFonts w:eastAsia="Times New Roman"/>
                <w:color w:val="000000"/>
                <w:sz w:val="17"/>
                <w:szCs w:val="17"/>
                <w:lang w:val="ru-RU" w:eastAsia="en-US"/>
              </w:rPr>
            </w:pPr>
            <w:r w:rsidRPr="005E2487">
              <w:rPr>
                <w:rFonts w:eastAsia="Times New Roman"/>
                <w:color w:val="000000"/>
                <w:sz w:val="17"/>
                <w:szCs w:val="17"/>
                <w:lang w:val="ru-RU" w:eastAsia="en-US"/>
              </w:rPr>
              <w:t> </w:t>
            </w:r>
          </w:p>
        </w:tc>
        <w:tc>
          <w:tcPr>
            <w:tcW w:w="1304" w:type="dxa"/>
            <w:tcBorders>
              <w:bottom w:val="single" w:sz="4" w:space="0" w:color="auto"/>
            </w:tcBorders>
            <w:shd w:val="clear" w:color="auto" w:fill="auto"/>
          </w:tcPr>
          <w:p w:rsidR="00C47AC5" w:rsidRPr="005E2487" w:rsidRDefault="00C47AC5" w:rsidP="00C47AC5">
            <w:pPr>
              <w:rPr>
                <w:rFonts w:eastAsia="Times New Roman"/>
                <w:color w:val="000000"/>
                <w:sz w:val="17"/>
                <w:szCs w:val="17"/>
                <w:lang w:val="ru-RU" w:eastAsia="en-US"/>
              </w:rPr>
            </w:pPr>
            <w:r w:rsidRPr="005E2487">
              <w:rPr>
                <w:rFonts w:eastAsia="Times New Roman"/>
                <w:color w:val="000000"/>
                <w:sz w:val="17"/>
                <w:szCs w:val="17"/>
                <w:lang w:val="ru-RU" w:eastAsia="en-US"/>
              </w:rPr>
              <w:t xml:space="preserve">Сокращение на 29 шв. франков </w:t>
            </w:r>
            <w:r w:rsidRPr="005E2487">
              <w:rPr>
                <w:rFonts w:eastAsia="Times New Roman"/>
                <w:color w:val="000000"/>
                <w:sz w:val="17"/>
                <w:szCs w:val="17"/>
                <w:lang w:val="ru-RU" w:eastAsia="en-US"/>
              </w:rPr>
              <w:br/>
              <w:t xml:space="preserve">(-8%): с 366 шв. франков в 2014 г. до 337 шв. франков в 2015 г.  </w:t>
            </w:r>
            <w:r w:rsidRPr="005E2487">
              <w:rPr>
                <w:rFonts w:eastAsia="Times New Roman"/>
                <w:color w:val="000000"/>
                <w:sz w:val="17"/>
                <w:szCs w:val="17"/>
                <w:lang w:val="ru-RU" w:eastAsia="en-US"/>
              </w:rPr>
              <w:br/>
              <w:t>Сокращение расходов в расчете на 1 зарегистриро</w:t>
            </w:r>
            <w:r w:rsidRPr="005E2487">
              <w:rPr>
                <w:rFonts w:eastAsia="Times New Roman"/>
                <w:color w:val="000000"/>
                <w:sz w:val="17"/>
                <w:szCs w:val="17"/>
                <w:lang w:val="ru-RU" w:eastAsia="en-US"/>
              </w:rPr>
              <w:softHyphen/>
              <w:t xml:space="preserve">ванный документ на 330 шв. франков </w:t>
            </w:r>
            <w:r w:rsidRPr="005E2487">
              <w:rPr>
                <w:rFonts w:eastAsia="Times New Roman"/>
                <w:color w:val="000000"/>
                <w:sz w:val="17"/>
                <w:szCs w:val="17"/>
                <w:lang w:val="ru-RU" w:eastAsia="en-US"/>
              </w:rPr>
              <w:br/>
              <w:t>(-22,3%) с 1 483 шв. франков в 2014 г. до 1 153 шв. франков в 2015 г.</w:t>
            </w:r>
          </w:p>
        </w:tc>
        <w:tc>
          <w:tcPr>
            <w:tcW w:w="1304" w:type="dxa"/>
            <w:tcBorders>
              <w:bottom w:val="single" w:sz="4" w:space="0" w:color="auto"/>
            </w:tcBorders>
            <w:shd w:val="clear" w:color="auto" w:fill="auto"/>
          </w:tcPr>
          <w:p w:rsidR="00C47AC5" w:rsidRPr="005E2487" w:rsidRDefault="00C47AC5" w:rsidP="00C47AC5">
            <w:pPr>
              <w:rPr>
                <w:rFonts w:eastAsia="Times New Roman"/>
                <w:color w:val="000000"/>
                <w:sz w:val="17"/>
                <w:szCs w:val="17"/>
                <w:lang w:val="ru-RU" w:eastAsia="en-US"/>
              </w:rPr>
            </w:pPr>
            <w:r w:rsidRPr="005E2487">
              <w:rPr>
                <w:rFonts w:eastAsia="Times New Roman"/>
                <w:color w:val="000000"/>
                <w:sz w:val="17"/>
                <w:szCs w:val="17"/>
                <w:lang w:val="ru-RU" w:eastAsia="en-US"/>
              </w:rPr>
              <w:t xml:space="preserve">Рост на 106 шв. франков (+31%): с 337 шв. франков в 2015 г. до 443 шв. франков в 2016 г. </w:t>
            </w:r>
            <w:r w:rsidRPr="005E2487">
              <w:rPr>
                <w:rFonts w:eastAsia="Times New Roman"/>
                <w:color w:val="000000"/>
                <w:sz w:val="17"/>
                <w:szCs w:val="17"/>
                <w:lang w:val="ru-RU" w:eastAsia="en-US"/>
              </w:rPr>
              <w:br/>
              <w:t>Рост расходов в расчете на 1 зарегистри</w:t>
            </w:r>
            <w:r w:rsidRPr="005E2487">
              <w:rPr>
                <w:rFonts w:eastAsia="Times New Roman"/>
                <w:color w:val="000000"/>
                <w:sz w:val="17"/>
                <w:szCs w:val="17"/>
                <w:lang w:val="ru-RU" w:eastAsia="en-US"/>
              </w:rPr>
              <w:softHyphen/>
              <w:t xml:space="preserve">рованный документ на 19 шв. франков (+2%): </w:t>
            </w:r>
            <w:r w:rsidRPr="005E2487">
              <w:rPr>
                <w:rFonts w:eastAsia="Times New Roman"/>
                <w:color w:val="000000"/>
                <w:sz w:val="17"/>
                <w:szCs w:val="17"/>
                <w:lang w:val="ru-RU" w:eastAsia="en-US"/>
              </w:rPr>
              <w:br/>
              <w:t xml:space="preserve">с 1 153 шв. франков в 2015 г. до 1 172 шв. франков в 2016 г. </w:t>
            </w:r>
          </w:p>
        </w:tc>
        <w:tc>
          <w:tcPr>
            <w:tcW w:w="2380" w:type="dxa"/>
            <w:tcBorders>
              <w:bottom w:val="single" w:sz="4" w:space="0" w:color="auto"/>
            </w:tcBorders>
            <w:shd w:val="clear" w:color="auto" w:fill="auto"/>
          </w:tcPr>
          <w:p w:rsidR="00C47AC5" w:rsidRPr="005E2487" w:rsidRDefault="00C47AC5" w:rsidP="00C47AC5">
            <w:pPr>
              <w:rPr>
                <w:rFonts w:eastAsia="Times New Roman"/>
                <w:color w:val="000000"/>
                <w:sz w:val="17"/>
                <w:szCs w:val="17"/>
                <w:lang w:val="ru-RU" w:eastAsia="en-US"/>
              </w:rPr>
            </w:pPr>
            <w:r w:rsidRPr="005E2487">
              <w:rPr>
                <w:rFonts w:eastAsia="Times New Roman"/>
                <w:color w:val="000000"/>
                <w:sz w:val="17"/>
                <w:szCs w:val="17"/>
                <w:lang w:val="ru-RU" w:eastAsia="en-US"/>
              </w:rPr>
              <w:t xml:space="preserve">Рост удельной стоимости объясняется улучшением методологии расчета удельной стоимости, что обусловило более оптимальное перераспределение затрат между реестрами Мадридской и Гаагской систем (подробнее см. приложение, посвященное показателям работы Гаагской системы). </w:t>
            </w:r>
          </w:p>
        </w:tc>
      </w:tr>
      <w:tr w:rsidR="00C47AC5" w:rsidRPr="005E2487" w:rsidTr="00C47AC5">
        <w:trPr>
          <w:trHeight w:val="20"/>
        </w:trPr>
        <w:tc>
          <w:tcPr>
            <w:tcW w:w="9219" w:type="dxa"/>
            <w:gridSpan w:val="6"/>
            <w:shd w:val="clear" w:color="auto" w:fill="8DB4E2"/>
            <w:tcMar>
              <w:top w:w="57" w:type="dxa"/>
              <w:bottom w:w="57" w:type="dxa"/>
            </w:tcMar>
            <w:vAlign w:val="center"/>
          </w:tcPr>
          <w:p w:rsidR="00C47AC5" w:rsidRPr="005E2487" w:rsidRDefault="00C47AC5" w:rsidP="00C47AC5">
            <w:pPr>
              <w:rPr>
                <w:rFonts w:eastAsia="Times New Roman"/>
                <w:b/>
                <w:bCs/>
                <w:color w:val="000000"/>
                <w:sz w:val="17"/>
                <w:szCs w:val="17"/>
                <w:lang w:val="ru-RU" w:eastAsia="en-US"/>
              </w:rPr>
            </w:pPr>
            <w:r w:rsidRPr="005E2487">
              <w:rPr>
                <w:rFonts w:eastAsia="Times New Roman"/>
                <w:b/>
                <w:bCs/>
                <w:color w:val="000000"/>
                <w:sz w:val="17"/>
                <w:szCs w:val="17"/>
                <w:lang w:val="ru-RU" w:eastAsia="en-US"/>
              </w:rPr>
              <w:t xml:space="preserve">2. </w:t>
            </w:r>
            <w:r w:rsidRPr="005E2487">
              <w:rPr>
                <w:b/>
                <w:bCs/>
                <w:color w:val="000000"/>
                <w:sz w:val="17"/>
                <w:szCs w:val="17"/>
                <w:lang w:val="ru-RU"/>
              </w:rPr>
              <w:t>Путевые расходы</w:t>
            </w:r>
          </w:p>
        </w:tc>
      </w:tr>
      <w:tr w:rsidR="00C47AC5" w:rsidRPr="00760543" w:rsidTr="00C47AC5">
        <w:trPr>
          <w:trHeight w:val="945"/>
        </w:trPr>
        <w:tc>
          <w:tcPr>
            <w:tcW w:w="1771" w:type="dxa"/>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Расходы на поездки сотрудников в отпуск на родину</w:t>
            </w:r>
          </w:p>
        </w:tc>
        <w:tc>
          <w:tcPr>
            <w:tcW w:w="1230" w:type="dxa"/>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267 000</w:t>
            </w:r>
          </w:p>
        </w:tc>
        <w:tc>
          <w:tcPr>
            <w:tcW w:w="1230" w:type="dxa"/>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1 091 811</w:t>
            </w:r>
          </w:p>
        </w:tc>
        <w:tc>
          <w:tcPr>
            <w:tcW w:w="1304" w:type="dxa"/>
            <w:shd w:val="clear" w:color="000000" w:fill="D9D9D9"/>
            <w:noWrap/>
          </w:tcPr>
          <w:p w:rsidR="00C47AC5" w:rsidRPr="005E2487" w:rsidRDefault="00C47AC5" w:rsidP="00C47AC5">
            <w:pPr>
              <w:rPr>
                <w:color w:val="000000"/>
                <w:sz w:val="17"/>
                <w:szCs w:val="17"/>
                <w:lang w:val="ru-RU"/>
              </w:rPr>
            </w:pPr>
            <w:r w:rsidRPr="005E2487">
              <w:rPr>
                <w:color w:val="000000"/>
                <w:sz w:val="17"/>
                <w:szCs w:val="17"/>
                <w:lang w:val="ru-RU"/>
              </w:rPr>
              <w:t> </w:t>
            </w:r>
          </w:p>
        </w:tc>
        <w:tc>
          <w:tcPr>
            <w:tcW w:w="1304" w:type="dxa"/>
            <w:shd w:val="clear" w:color="000000" w:fill="D9D9D9"/>
            <w:noWrap/>
          </w:tcPr>
          <w:p w:rsidR="00C47AC5" w:rsidRPr="005E2487" w:rsidRDefault="00C47AC5" w:rsidP="00C47AC5">
            <w:pPr>
              <w:rPr>
                <w:color w:val="000000"/>
                <w:sz w:val="17"/>
                <w:szCs w:val="17"/>
                <w:lang w:val="ru-RU"/>
              </w:rPr>
            </w:pPr>
            <w:r w:rsidRPr="005E2487">
              <w:rPr>
                <w:color w:val="000000"/>
                <w:sz w:val="17"/>
                <w:szCs w:val="17"/>
                <w:lang w:val="ru-RU"/>
              </w:rPr>
              <w:t> </w:t>
            </w:r>
          </w:p>
        </w:tc>
        <w:tc>
          <w:tcPr>
            <w:tcW w:w="2380" w:type="dxa"/>
            <w:shd w:val="clear" w:color="auto" w:fill="auto"/>
          </w:tcPr>
          <w:p w:rsidR="00C47AC5" w:rsidRPr="005E2487" w:rsidRDefault="00C47AC5" w:rsidP="00C47AC5">
            <w:pPr>
              <w:rPr>
                <w:sz w:val="17"/>
                <w:szCs w:val="17"/>
                <w:lang w:val="ru-RU"/>
              </w:rPr>
            </w:pPr>
            <w:r w:rsidRPr="005E2487">
              <w:rPr>
                <w:sz w:val="17"/>
                <w:szCs w:val="17"/>
                <w:lang w:val="ru-RU"/>
              </w:rPr>
              <w:t xml:space="preserve">После переходного периода 2014-2015 гг. в 2016 г. Организация в полной мере реализовала преимущества нового порядка оплаты </w:t>
            </w:r>
            <w:r w:rsidRPr="005E2487">
              <w:rPr>
                <w:color w:val="000000"/>
                <w:sz w:val="17"/>
                <w:szCs w:val="17"/>
                <w:lang w:val="ru-RU"/>
              </w:rPr>
              <w:t>поездок сотрудников в отпуск на родину</w:t>
            </w:r>
            <w:r w:rsidRPr="005E2487">
              <w:rPr>
                <w:sz w:val="17"/>
                <w:szCs w:val="17"/>
                <w:lang w:val="ru-RU"/>
              </w:rPr>
              <w:t xml:space="preserve">, обеспечив значительную экономию средств за счет перехода от использования билетов бизнес-класса на использование </w:t>
            </w:r>
            <w:r w:rsidRPr="005E2487">
              <w:rPr>
                <w:sz w:val="17"/>
                <w:szCs w:val="17"/>
                <w:lang w:val="ru-RU"/>
              </w:rPr>
              <w:lastRenderedPageBreak/>
              <w:t>билетов эконом-класса.</w:t>
            </w:r>
          </w:p>
        </w:tc>
      </w:tr>
      <w:tr w:rsidR="00C47AC5" w:rsidRPr="00760543" w:rsidTr="00C47AC5">
        <w:trPr>
          <w:trHeight w:val="1425"/>
        </w:trPr>
        <w:tc>
          <w:tcPr>
            <w:tcW w:w="1771" w:type="dxa"/>
            <w:shd w:val="clear" w:color="auto" w:fill="auto"/>
          </w:tcPr>
          <w:p w:rsidR="00C47AC5" w:rsidRPr="005E2487" w:rsidRDefault="00C47AC5" w:rsidP="00C47AC5">
            <w:pPr>
              <w:rPr>
                <w:color w:val="000000"/>
                <w:sz w:val="17"/>
                <w:szCs w:val="17"/>
                <w:lang w:val="ru-RU"/>
              </w:rPr>
            </w:pPr>
            <w:r w:rsidRPr="005E2487">
              <w:rPr>
                <w:color w:val="000000"/>
                <w:sz w:val="17"/>
                <w:szCs w:val="17"/>
                <w:lang w:val="ru-RU"/>
              </w:rPr>
              <w:lastRenderedPageBreak/>
              <w:t xml:space="preserve">Путевые расходы, связанные с миссиями и </w:t>
            </w:r>
            <w:r w:rsidRPr="005E2487">
              <w:rPr>
                <w:color w:val="000000"/>
                <w:sz w:val="17"/>
                <w:lang w:val="ru-RU"/>
              </w:rPr>
              <w:t>командировками</w:t>
            </w:r>
            <w:r w:rsidRPr="005E2487">
              <w:rPr>
                <w:color w:val="000000"/>
                <w:sz w:val="17"/>
                <w:szCs w:val="17"/>
                <w:lang w:val="ru-RU"/>
              </w:rPr>
              <w:t xml:space="preserve"> (средняя стоимость международных авиабилетов)</w:t>
            </w:r>
          </w:p>
        </w:tc>
        <w:tc>
          <w:tcPr>
            <w:tcW w:w="1230" w:type="dxa"/>
            <w:shd w:val="clear" w:color="000000" w:fill="D9D9D9"/>
            <w:noWrap/>
          </w:tcPr>
          <w:p w:rsidR="00C47AC5" w:rsidRPr="005E2487" w:rsidRDefault="00C47AC5" w:rsidP="00C47AC5">
            <w:pPr>
              <w:rPr>
                <w:color w:val="000000"/>
                <w:sz w:val="17"/>
                <w:szCs w:val="17"/>
                <w:lang w:val="ru-RU"/>
              </w:rPr>
            </w:pPr>
            <w:r w:rsidRPr="005E2487">
              <w:rPr>
                <w:color w:val="000000"/>
                <w:sz w:val="17"/>
                <w:szCs w:val="17"/>
                <w:lang w:val="ru-RU"/>
              </w:rPr>
              <w:t> </w:t>
            </w:r>
          </w:p>
        </w:tc>
        <w:tc>
          <w:tcPr>
            <w:tcW w:w="1230" w:type="dxa"/>
            <w:shd w:val="clear" w:color="000000" w:fill="D9D9D9"/>
            <w:noWrap/>
          </w:tcPr>
          <w:p w:rsidR="00C47AC5" w:rsidRPr="005E2487" w:rsidRDefault="00C47AC5" w:rsidP="00C47AC5">
            <w:pPr>
              <w:rPr>
                <w:color w:val="000000"/>
                <w:sz w:val="17"/>
                <w:szCs w:val="17"/>
                <w:lang w:val="ru-RU"/>
              </w:rPr>
            </w:pPr>
            <w:r w:rsidRPr="005E2487">
              <w:rPr>
                <w:color w:val="000000"/>
                <w:sz w:val="17"/>
                <w:szCs w:val="17"/>
                <w:lang w:val="ru-RU"/>
              </w:rPr>
              <w:t> </w:t>
            </w:r>
          </w:p>
        </w:tc>
        <w:tc>
          <w:tcPr>
            <w:tcW w:w="1304" w:type="dxa"/>
            <w:shd w:val="clear" w:color="auto" w:fill="auto"/>
          </w:tcPr>
          <w:p w:rsidR="00C47AC5" w:rsidRPr="005E2487" w:rsidRDefault="00C47AC5" w:rsidP="00C47AC5">
            <w:pPr>
              <w:rPr>
                <w:color w:val="000000"/>
                <w:sz w:val="17"/>
                <w:szCs w:val="17"/>
                <w:lang w:val="ru-RU"/>
              </w:rPr>
            </w:pPr>
            <w:r w:rsidRPr="005E2487">
              <w:rPr>
                <w:color w:val="000000"/>
                <w:sz w:val="17"/>
                <w:szCs w:val="17"/>
                <w:lang w:val="ru-RU"/>
              </w:rPr>
              <w:t xml:space="preserve">Сокращение на 7,3%, до 1 481 шв. франков в 2015 г. </w:t>
            </w:r>
          </w:p>
        </w:tc>
        <w:tc>
          <w:tcPr>
            <w:tcW w:w="1304" w:type="dxa"/>
            <w:shd w:val="clear" w:color="auto" w:fill="auto"/>
          </w:tcPr>
          <w:p w:rsidR="00C47AC5" w:rsidRPr="005E2487" w:rsidRDefault="00C47AC5" w:rsidP="00C47AC5">
            <w:pPr>
              <w:rPr>
                <w:color w:val="000000"/>
                <w:sz w:val="17"/>
                <w:szCs w:val="17"/>
                <w:lang w:val="ru-RU"/>
              </w:rPr>
            </w:pPr>
            <w:r w:rsidRPr="005E2487">
              <w:rPr>
                <w:color w:val="000000"/>
                <w:sz w:val="17"/>
                <w:szCs w:val="17"/>
                <w:lang w:val="ru-RU"/>
              </w:rPr>
              <w:t xml:space="preserve">Сокращение на 11,2%, до 1 315 шв. франков в 2016 г. </w:t>
            </w:r>
          </w:p>
        </w:tc>
        <w:tc>
          <w:tcPr>
            <w:tcW w:w="2380" w:type="dxa"/>
            <w:shd w:val="clear" w:color="auto" w:fill="auto"/>
          </w:tcPr>
          <w:p w:rsidR="00C47AC5" w:rsidRPr="005E2487" w:rsidRDefault="00C47AC5" w:rsidP="00C47AC5">
            <w:pPr>
              <w:rPr>
                <w:color w:val="000000"/>
                <w:sz w:val="17"/>
                <w:szCs w:val="17"/>
                <w:lang w:val="ru-RU"/>
              </w:rPr>
            </w:pPr>
            <w:r w:rsidRPr="005E2487">
              <w:rPr>
                <w:color w:val="000000"/>
                <w:sz w:val="17"/>
                <w:szCs w:val="17"/>
                <w:lang w:val="ru-RU"/>
              </w:rPr>
              <w:t>Сокращение, отмеченное в 2016 г., было обусловлено внедрением Онлайновой системы бронирования билетов (OBT) и разъяснением сотрудникам необходимости заблаговременного бронирования.  Общему сокращению путевых расходов также способствовало сокращение в 2016 г. числа поездок сотрудников и внештатного персонала (на 7,9% по сравнению с 2015 г.).</w:t>
            </w:r>
          </w:p>
        </w:tc>
      </w:tr>
      <w:tr w:rsidR="00C47AC5" w:rsidRPr="00760543" w:rsidTr="00C47AC5">
        <w:trPr>
          <w:trHeight w:val="100"/>
        </w:trPr>
        <w:tc>
          <w:tcPr>
            <w:tcW w:w="1771" w:type="dxa"/>
            <w:tcBorders>
              <w:bottom w:val="single" w:sz="4" w:space="0" w:color="auto"/>
            </w:tcBorders>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 xml:space="preserve">Сбор агента по бронированию авиабилетов </w:t>
            </w:r>
          </w:p>
        </w:tc>
        <w:tc>
          <w:tcPr>
            <w:tcW w:w="1230" w:type="dxa"/>
            <w:tcBorders>
              <w:bottom w:val="single" w:sz="4" w:space="0" w:color="auto"/>
            </w:tcBorders>
            <w:shd w:val="clear" w:color="000000" w:fill="D9D9D9"/>
            <w:noWrap/>
          </w:tcPr>
          <w:p w:rsidR="00C47AC5" w:rsidRPr="005E2487" w:rsidRDefault="00C47AC5" w:rsidP="00C47AC5">
            <w:pPr>
              <w:rPr>
                <w:color w:val="000000"/>
                <w:sz w:val="17"/>
                <w:szCs w:val="17"/>
                <w:lang w:val="ru-RU"/>
              </w:rPr>
            </w:pPr>
            <w:r w:rsidRPr="005E2487">
              <w:rPr>
                <w:color w:val="000000"/>
                <w:sz w:val="17"/>
                <w:szCs w:val="17"/>
                <w:lang w:val="ru-RU"/>
              </w:rPr>
              <w:t> </w:t>
            </w:r>
          </w:p>
        </w:tc>
        <w:tc>
          <w:tcPr>
            <w:tcW w:w="1230" w:type="dxa"/>
            <w:tcBorders>
              <w:bottom w:val="single" w:sz="4" w:space="0" w:color="auto"/>
            </w:tcBorders>
            <w:shd w:val="clear" w:color="000000" w:fill="D9D9D9"/>
            <w:noWrap/>
          </w:tcPr>
          <w:p w:rsidR="00C47AC5" w:rsidRPr="005E2487" w:rsidRDefault="00C47AC5" w:rsidP="00C47AC5">
            <w:pPr>
              <w:rPr>
                <w:color w:val="000000"/>
                <w:sz w:val="17"/>
                <w:szCs w:val="17"/>
                <w:lang w:val="ru-RU"/>
              </w:rPr>
            </w:pPr>
            <w:r w:rsidRPr="005E2487">
              <w:rPr>
                <w:color w:val="000000"/>
                <w:sz w:val="17"/>
                <w:szCs w:val="17"/>
                <w:lang w:val="ru-RU"/>
              </w:rPr>
              <w:t> </w:t>
            </w:r>
          </w:p>
        </w:tc>
        <w:tc>
          <w:tcPr>
            <w:tcW w:w="1304" w:type="dxa"/>
            <w:tcBorders>
              <w:bottom w:val="single" w:sz="4" w:space="0" w:color="auto"/>
            </w:tcBorders>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 xml:space="preserve">95 шв. франков </w:t>
            </w:r>
          </w:p>
        </w:tc>
        <w:tc>
          <w:tcPr>
            <w:tcW w:w="1304" w:type="dxa"/>
            <w:tcBorders>
              <w:bottom w:val="single" w:sz="4" w:space="0" w:color="auto"/>
            </w:tcBorders>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 xml:space="preserve">92 шв. франков </w:t>
            </w:r>
          </w:p>
        </w:tc>
        <w:tc>
          <w:tcPr>
            <w:tcW w:w="2380" w:type="dxa"/>
            <w:tcBorders>
              <w:bottom w:val="single" w:sz="4" w:space="0" w:color="auto"/>
            </w:tcBorders>
            <w:shd w:val="clear" w:color="auto" w:fill="auto"/>
          </w:tcPr>
          <w:p w:rsidR="00C47AC5" w:rsidRPr="005E2487" w:rsidRDefault="00C47AC5" w:rsidP="00C47AC5">
            <w:pPr>
              <w:rPr>
                <w:color w:val="000000"/>
                <w:sz w:val="17"/>
                <w:szCs w:val="17"/>
                <w:lang w:val="ru-RU"/>
              </w:rPr>
            </w:pPr>
            <w:r w:rsidRPr="005E2487">
              <w:rPr>
                <w:color w:val="000000"/>
                <w:sz w:val="17"/>
                <w:szCs w:val="17"/>
                <w:lang w:val="ru-RU"/>
              </w:rPr>
              <w:t>Сокращение операционных сборов, уплачиваемых ПРООН и агенту по организации поездок, было в основном связано с более активным использованием системы OBT (через эту систему было приобретено 69% всех авиабилетов).</w:t>
            </w:r>
          </w:p>
        </w:tc>
      </w:tr>
      <w:tr w:rsidR="00C47AC5" w:rsidRPr="005E2487" w:rsidTr="00C47AC5">
        <w:trPr>
          <w:trHeight w:val="20"/>
        </w:trPr>
        <w:tc>
          <w:tcPr>
            <w:tcW w:w="9219" w:type="dxa"/>
            <w:gridSpan w:val="6"/>
            <w:shd w:val="clear" w:color="auto" w:fill="8DB4E2"/>
            <w:tcMar>
              <w:top w:w="57" w:type="dxa"/>
              <w:bottom w:w="57" w:type="dxa"/>
            </w:tcMar>
            <w:vAlign w:val="center"/>
          </w:tcPr>
          <w:p w:rsidR="00C47AC5" w:rsidRPr="005E2487" w:rsidRDefault="00C47AC5" w:rsidP="00C47AC5">
            <w:pPr>
              <w:rPr>
                <w:rFonts w:eastAsia="Times New Roman"/>
                <w:color w:val="000000"/>
                <w:sz w:val="17"/>
                <w:szCs w:val="17"/>
                <w:lang w:val="ru-RU" w:eastAsia="en-US"/>
              </w:rPr>
            </w:pPr>
            <w:r w:rsidRPr="005E2487">
              <w:rPr>
                <w:rFonts w:eastAsia="Times New Roman"/>
                <w:b/>
                <w:bCs/>
                <w:color w:val="000000"/>
                <w:sz w:val="17"/>
                <w:szCs w:val="17"/>
                <w:lang w:val="ru-RU" w:eastAsia="en-US"/>
              </w:rPr>
              <w:t xml:space="preserve">3. </w:t>
            </w:r>
            <w:r w:rsidRPr="005E2487">
              <w:rPr>
                <w:b/>
                <w:bCs/>
                <w:color w:val="000000"/>
                <w:sz w:val="17"/>
                <w:szCs w:val="17"/>
                <w:lang w:val="ru-RU"/>
              </w:rPr>
              <w:t>Помещения</w:t>
            </w:r>
          </w:p>
        </w:tc>
      </w:tr>
      <w:tr w:rsidR="00C47AC5" w:rsidRPr="00760543" w:rsidTr="00C47AC5">
        <w:trPr>
          <w:trHeight w:val="1185"/>
        </w:trPr>
        <w:tc>
          <w:tcPr>
            <w:tcW w:w="1771" w:type="dxa"/>
            <w:shd w:val="clear" w:color="auto" w:fill="auto"/>
          </w:tcPr>
          <w:p w:rsidR="00C47AC5" w:rsidRPr="005E2487" w:rsidRDefault="00C47AC5" w:rsidP="00C47AC5">
            <w:pPr>
              <w:rPr>
                <w:color w:val="000000"/>
                <w:sz w:val="17"/>
                <w:szCs w:val="17"/>
                <w:lang w:val="ru-RU"/>
              </w:rPr>
            </w:pPr>
            <w:r w:rsidRPr="005E2487">
              <w:rPr>
                <w:color w:val="000000"/>
                <w:sz w:val="17"/>
                <w:szCs w:val="17"/>
                <w:lang w:val="ru-RU"/>
              </w:rPr>
              <w:t>Стоимость потребляемой энергии</w:t>
            </w:r>
          </w:p>
        </w:tc>
        <w:tc>
          <w:tcPr>
            <w:tcW w:w="1230" w:type="dxa"/>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 xml:space="preserve">75 000 </w:t>
            </w:r>
          </w:p>
        </w:tc>
        <w:tc>
          <w:tcPr>
            <w:tcW w:w="1230" w:type="dxa"/>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33 800</w:t>
            </w:r>
          </w:p>
        </w:tc>
        <w:tc>
          <w:tcPr>
            <w:tcW w:w="1304" w:type="dxa"/>
            <w:shd w:val="clear" w:color="000000" w:fill="D9D9D9"/>
            <w:noWrap/>
          </w:tcPr>
          <w:p w:rsidR="00C47AC5" w:rsidRPr="005E2487" w:rsidRDefault="00C47AC5" w:rsidP="00C47AC5">
            <w:pPr>
              <w:rPr>
                <w:color w:val="000000"/>
                <w:sz w:val="17"/>
                <w:szCs w:val="17"/>
                <w:lang w:val="ru-RU"/>
              </w:rPr>
            </w:pPr>
            <w:r w:rsidRPr="005E2487">
              <w:rPr>
                <w:color w:val="000000"/>
                <w:sz w:val="17"/>
                <w:szCs w:val="17"/>
                <w:lang w:val="ru-RU"/>
              </w:rPr>
              <w:t> </w:t>
            </w:r>
          </w:p>
        </w:tc>
        <w:tc>
          <w:tcPr>
            <w:tcW w:w="1304" w:type="dxa"/>
            <w:shd w:val="clear" w:color="000000" w:fill="D9D9D9"/>
            <w:noWrap/>
          </w:tcPr>
          <w:p w:rsidR="00C47AC5" w:rsidRPr="005E2487" w:rsidRDefault="00C47AC5" w:rsidP="00C47AC5">
            <w:pPr>
              <w:rPr>
                <w:color w:val="000000"/>
                <w:sz w:val="17"/>
                <w:szCs w:val="17"/>
                <w:lang w:val="ru-RU"/>
              </w:rPr>
            </w:pPr>
            <w:r w:rsidRPr="005E2487">
              <w:rPr>
                <w:color w:val="000000"/>
                <w:sz w:val="17"/>
                <w:szCs w:val="17"/>
                <w:lang w:val="ru-RU"/>
              </w:rPr>
              <w:t> </w:t>
            </w:r>
          </w:p>
        </w:tc>
        <w:tc>
          <w:tcPr>
            <w:tcW w:w="2380" w:type="dxa"/>
            <w:shd w:val="clear" w:color="auto" w:fill="auto"/>
          </w:tcPr>
          <w:p w:rsidR="00C47AC5" w:rsidRPr="005E2487" w:rsidRDefault="00C47AC5" w:rsidP="00C47AC5">
            <w:pPr>
              <w:rPr>
                <w:color w:val="000000"/>
                <w:sz w:val="17"/>
                <w:szCs w:val="17"/>
                <w:lang w:val="ru-RU"/>
              </w:rPr>
            </w:pPr>
            <w:r w:rsidRPr="005E2487">
              <w:rPr>
                <w:color w:val="000000"/>
                <w:sz w:val="17"/>
                <w:szCs w:val="17"/>
                <w:lang w:val="ru-RU"/>
              </w:rPr>
              <w:t>Сокращение потребления электроэнергии было связано с внедрением в 2015 г. системы охлаждения зданий водой Женевского озера, не требующей дополнительных мер для понижения температуры воды. Экономия средств по зданию PCT в 2016 г. составила 33 800 шв. франков.</w:t>
            </w:r>
          </w:p>
        </w:tc>
      </w:tr>
      <w:tr w:rsidR="00C47AC5" w:rsidRPr="00760543" w:rsidTr="00C47AC5">
        <w:trPr>
          <w:trHeight w:val="870"/>
        </w:trPr>
        <w:tc>
          <w:tcPr>
            <w:tcW w:w="1771" w:type="dxa"/>
            <w:shd w:val="clear" w:color="auto" w:fill="auto"/>
          </w:tcPr>
          <w:p w:rsidR="00C47AC5" w:rsidRPr="005E2487" w:rsidRDefault="00C47AC5" w:rsidP="00C47AC5">
            <w:pPr>
              <w:rPr>
                <w:color w:val="000000"/>
                <w:sz w:val="17"/>
                <w:szCs w:val="17"/>
                <w:lang w:val="ru-RU"/>
              </w:rPr>
            </w:pPr>
            <w:r w:rsidRPr="005E2487">
              <w:rPr>
                <w:color w:val="000000"/>
                <w:sz w:val="17"/>
                <w:szCs w:val="17"/>
                <w:lang w:val="ru-RU"/>
              </w:rPr>
              <w:t>Стоимость электроэнергии, используемой для освещения</w:t>
            </w:r>
          </w:p>
        </w:tc>
        <w:tc>
          <w:tcPr>
            <w:tcW w:w="1230" w:type="dxa"/>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 xml:space="preserve">45 000 </w:t>
            </w:r>
          </w:p>
        </w:tc>
        <w:tc>
          <w:tcPr>
            <w:tcW w:w="1230" w:type="dxa"/>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25 610</w:t>
            </w:r>
          </w:p>
        </w:tc>
        <w:tc>
          <w:tcPr>
            <w:tcW w:w="1304" w:type="dxa"/>
            <w:shd w:val="clear" w:color="000000" w:fill="D9D9D9"/>
            <w:noWrap/>
          </w:tcPr>
          <w:p w:rsidR="00C47AC5" w:rsidRPr="005E2487" w:rsidRDefault="00C47AC5" w:rsidP="00C47AC5">
            <w:pPr>
              <w:rPr>
                <w:color w:val="000000"/>
                <w:sz w:val="17"/>
                <w:szCs w:val="17"/>
                <w:lang w:val="ru-RU"/>
              </w:rPr>
            </w:pPr>
            <w:r w:rsidRPr="005E2487">
              <w:rPr>
                <w:color w:val="000000"/>
                <w:sz w:val="17"/>
                <w:szCs w:val="17"/>
                <w:lang w:val="ru-RU"/>
              </w:rPr>
              <w:t> </w:t>
            </w:r>
          </w:p>
        </w:tc>
        <w:tc>
          <w:tcPr>
            <w:tcW w:w="1304" w:type="dxa"/>
            <w:shd w:val="clear" w:color="000000" w:fill="D9D9D9"/>
            <w:noWrap/>
          </w:tcPr>
          <w:p w:rsidR="00C47AC5" w:rsidRPr="005E2487" w:rsidRDefault="00C47AC5" w:rsidP="00C47AC5">
            <w:pPr>
              <w:rPr>
                <w:color w:val="000000"/>
                <w:sz w:val="17"/>
                <w:szCs w:val="17"/>
                <w:lang w:val="ru-RU"/>
              </w:rPr>
            </w:pPr>
            <w:r w:rsidRPr="005E2487">
              <w:rPr>
                <w:color w:val="000000"/>
                <w:sz w:val="17"/>
                <w:szCs w:val="17"/>
                <w:lang w:val="ru-RU"/>
              </w:rPr>
              <w:t> </w:t>
            </w:r>
          </w:p>
        </w:tc>
        <w:tc>
          <w:tcPr>
            <w:tcW w:w="2380" w:type="dxa"/>
            <w:shd w:val="clear" w:color="auto" w:fill="auto"/>
          </w:tcPr>
          <w:p w:rsidR="00C47AC5" w:rsidRPr="005E2487" w:rsidRDefault="00C47AC5" w:rsidP="00C47AC5">
            <w:pPr>
              <w:rPr>
                <w:color w:val="000000"/>
                <w:sz w:val="17"/>
                <w:szCs w:val="17"/>
                <w:lang w:val="ru-RU"/>
              </w:rPr>
            </w:pPr>
            <w:r w:rsidRPr="005E2487">
              <w:rPr>
                <w:color w:val="000000"/>
                <w:sz w:val="17"/>
                <w:szCs w:val="17"/>
                <w:lang w:val="ru-RU"/>
              </w:rPr>
              <w:t>Экономия средств была связана с внедрением детекторов присутствия, энергоэффективных ламп, сокращением времени использования электрического освещения на автостоянке и использованием более эффективного электро</w:t>
            </w:r>
            <w:r w:rsidRPr="005E2487">
              <w:rPr>
                <w:color w:val="000000"/>
                <w:sz w:val="17"/>
                <w:szCs w:val="17"/>
                <w:lang w:val="ru-RU"/>
              </w:rPr>
              <w:softHyphen/>
              <w:t xml:space="preserve"> распределительного оборудования.</w:t>
            </w:r>
          </w:p>
        </w:tc>
      </w:tr>
      <w:tr w:rsidR="00C47AC5" w:rsidRPr="00760543" w:rsidTr="00C47AC5">
        <w:trPr>
          <w:trHeight w:val="720"/>
        </w:trPr>
        <w:tc>
          <w:tcPr>
            <w:tcW w:w="1771" w:type="dxa"/>
            <w:shd w:val="clear" w:color="auto" w:fill="auto"/>
          </w:tcPr>
          <w:p w:rsidR="00C47AC5" w:rsidRPr="005E2487" w:rsidRDefault="00C47AC5" w:rsidP="00C47AC5">
            <w:pPr>
              <w:rPr>
                <w:color w:val="000000"/>
                <w:sz w:val="17"/>
                <w:szCs w:val="17"/>
                <w:lang w:val="ru-RU"/>
              </w:rPr>
            </w:pPr>
            <w:r w:rsidRPr="005E2487">
              <w:rPr>
                <w:color w:val="000000"/>
                <w:sz w:val="17"/>
                <w:szCs w:val="17"/>
                <w:lang w:val="ru-RU"/>
              </w:rPr>
              <w:t>Стоимость водопотребления</w:t>
            </w:r>
          </w:p>
        </w:tc>
        <w:tc>
          <w:tcPr>
            <w:tcW w:w="1230" w:type="dxa"/>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 xml:space="preserve">125 500 </w:t>
            </w:r>
          </w:p>
        </w:tc>
        <w:tc>
          <w:tcPr>
            <w:tcW w:w="1230" w:type="dxa"/>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 xml:space="preserve">2 500 </w:t>
            </w:r>
          </w:p>
        </w:tc>
        <w:tc>
          <w:tcPr>
            <w:tcW w:w="1304" w:type="dxa"/>
            <w:shd w:val="clear" w:color="000000" w:fill="D9D9D9"/>
            <w:noWrap/>
          </w:tcPr>
          <w:p w:rsidR="00C47AC5" w:rsidRPr="005E2487" w:rsidRDefault="00C47AC5" w:rsidP="00C47AC5">
            <w:pPr>
              <w:rPr>
                <w:color w:val="000000"/>
                <w:sz w:val="17"/>
                <w:szCs w:val="17"/>
                <w:lang w:val="ru-RU"/>
              </w:rPr>
            </w:pPr>
            <w:r w:rsidRPr="005E2487">
              <w:rPr>
                <w:color w:val="000000"/>
                <w:sz w:val="17"/>
                <w:szCs w:val="17"/>
                <w:lang w:val="ru-RU"/>
              </w:rPr>
              <w:t> </w:t>
            </w:r>
          </w:p>
        </w:tc>
        <w:tc>
          <w:tcPr>
            <w:tcW w:w="1304" w:type="dxa"/>
            <w:shd w:val="clear" w:color="000000" w:fill="D9D9D9"/>
            <w:noWrap/>
          </w:tcPr>
          <w:p w:rsidR="00C47AC5" w:rsidRPr="005E2487" w:rsidRDefault="00C47AC5" w:rsidP="00C47AC5">
            <w:pPr>
              <w:rPr>
                <w:color w:val="000000"/>
                <w:sz w:val="17"/>
                <w:szCs w:val="17"/>
                <w:lang w:val="ru-RU"/>
              </w:rPr>
            </w:pPr>
            <w:r w:rsidRPr="005E2487">
              <w:rPr>
                <w:color w:val="000000"/>
                <w:sz w:val="17"/>
                <w:szCs w:val="17"/>
                <w:lang w:val="ru-RU"/>
              </w:rPr>
              <w:t> </w:t>
            </w:r>
          </w:p>
        </w:tc>
        <w:tc>
          <w:tcPr>
            <w:tcW w:w="2380" w:type="dxa"/>
            <w:shd w:val="clear" w:color="auto" w:fill="auto"/>
          </w:tcPr>
          <w:p w:rsidR="00C47AC5" w:rsidRPr="005E2487" w:rsidRDefault="00C47AC5" w:rsidP="00C47AC5">
            <w:pPr>
              <w:rPr>
                <w:color w:val="000000"/>
                <w:sz w:val="17"/>
                <w:szCs w:val="17"/>
                <w:lang w:val="ru-RU"/>
              </w:rPr>
            </w:pPr>
            <w:r w:rsidRPr="005E2487">
              <w:rPr>
                <w:color w:val="000000"/>
                <w:sz w:val="17"/>
                <w:szCs w:val="17"/>
                <w:lang w:val="ru-RU"/>
              </w:rPr>
              <w:t xml:space="preserve">Сокращение водопотребления было связано с использованием воды Женевского озера вместо воды городской водопроводной сети. В 2016 г. никакой значительной экономии достигнуто не </w:t>
            </w:r>
            <w:r w:rsidRPr="005E2487">
              <w:rPr>
                <w:color w:val="000000"/>
                <w:sz w:val="17"/>
                <w:szCs w:val="17"/>
                <w:lang w:val="ru-RU"/>
              </w:rPr>
              <w:lastRenderedPageBreak/>
              <w:t>было, поскольку снижение водопотребления было перекрыто небольшим повышением тарифов за водопользование.</w:t>
            </w:r>
          </w:p>
        </w:tc>
      </w:tr>
      <w:tr w:rsidR="00C47AC5" w:rsidRPr="00760543" w:rsidTr="00C47AC5">
        <w:trPr>
          <w:trHeight w:val="1035"/>
        </w:trPr>
        <w:tc>
          <w:tcPr>
            <w:tcW w:w="1771" w:type="dxa"/>
            <w:shd w:val="clear" w:color="auto" w:fill="auto"/>
          </w:tcPr>
          <w:p w:rsidR="00C47AC5" w:rsidRPr="005E2487" w:rsidRDefault="00C47AC5" w:rsidP="00C47AC5">
            <w:pPr>
              <w:rPr>
                <w:color w:val="000000"/>
                <w:sz w:val="17"/>
                <w:szCs w:val="17"/>
                <w:lang w:val="ru-RU"/>
              </w:rPr>
            </w:pPr>
            <w:r w:rsidRPr="005E2487">
              <w:rPr>
                <w:color w:val="000000"/>
                <w:sz w:val="17"/>
                <w:szCs w:val="17"/>
                <w:lang w:val="ru-RU"/>
              </w:rPr>
              <w:lastRenderedPageBreak/>
              <w:t>Стоимость потребляемой электроэнергии</w:t>
            </w:r>
          </w:p>
        </w:tc>
        <w:tc>
          <w:tcPr>
            <w:tcW w:w="1230" w:type="dxa"/>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164 000</w:t>
            </w:r>
          </w:p>
        </w:tc>
        <w:tc>
          <w:tcPr>
            <w:tcW w:w="1230" w:type="dxa"/>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w:t>
            </w:r>
          </w:p>
        </w:tc>
        <w:tc>
          <w:tcPr>
            <w:tcW w:w="1304" w:type="dxa"/>
            <w:shd w:val="clear" w:color="000000" w:fill="D9D9D9"/>
            <w:noWrap/>
          </w:tcPr>
          <w:p w:rsidR="00C47AC5" w:rsidRPr="005E2487" w:rsidRDefault="00C47AC5" w:rsidP="00C47AC5">
            <w:pPr>
              <w:rPr>
                <w:color w:val="000000"/>
                <w:sz w:val="17"/>
                <w:szCs w:val="17"/>
                <w:lang w:val="ru-RU"/>
              </w:rPr>
            </w:pPr>
            <w:r w:rsidRPr="005E2487">
              <w:rPr>
                <w:color w:val="000000"/>
                <w:sz w:val="17"/>
                <w:szCs w:val="17"/>
                <w:lang w:val="ru-RU"/>
              </w:rPr>
              <w:t> </w:t>
            </w:r>
          </w:p>
        </w:tc>
        <w:tc>
          <w:tcPr>
            <w:tcW w:w="1304" w:type="dxa"/>
            <w:shd w:val="clear" w:color="000000" w:fill="D9D9D9"/>
            <w:noWrap/>
          </w:tcPr>
          <w:p w:rsidR="00C47AC5" w:rsidRPr="005E2487" w:rsidRDefault="00C47AC5" w:rsidP="00C47AC5">
            <w:pPr>
              <w:rPr>
                <w:color w:val="000000"/>
                <w:sz w:val="17"/>
                <w:szCs w:val="17"/>
                <w:lang w:val="ru-RU"/>
              </w:rPr>
            </w:pPr>
            <w:r w:rsidRPr="005E2487">
              <w:rPr>
                <w:color w:val="000000"/>
                <w:sz w:val="17"/>
                <w:szCs w:val="17"/>
                <w:lang w:val="ru-RU"/>
              </w:rPr>
              <w:t> </w:t>
            </w:r>
          </w:p>
        </w:tc>
        <w:tc>
          <w:tcPr>
            <w:tcW w:w="2380" w:type="dxa"/>
            <w:shd w:val="clear" w:color="auto" w:fill="auto"/>
          </w:tcPr>
          <w:p w:rsidR="00C47AC5" w:rsidRPr="005E2487" w:rsidRDefault="00C47AC5" w:rsidP="00C47AC5">
            <w:pPr>
              <w:rPr>
                <w:color w:val="000000"/>
                <w:sz w:val="17"/>
                <w:szCs w:val="17"/>
                <w:lang w:val="ru-RU"/>
              </w:rPr>
            </w:pPr>
            <w:r w:rsidRPr="005E2487">
              <w:rPr>
                <w:color w:val="000000"/>
                <w:sz w:val="17"/>
                <w:szCs w:val="17"/>
                <w:lang w:val="ru-RU"/>
              </w:rPr>
              <w:t xml:space="preserve">Дополнительной экономии средств в 2016 г. относительно 2015 г. не отмечено. Тем не менее, затраты в 2016 г. основаны на более низких тарифах, которые были снижены в январе 2015 г. на трехлетний период.  Экономия средств в 2016 г. в случае </w:t>
            </w:r>
            <w:r w:rsidRPr="005E2487">
              <w:rPr>
                <w:snapToGrid w:val="0"/>
                <w:color w:val="000000"/>
                <w:sz w:val="17"/>
                <w:szCs w:val="17"/>
                <w:lang w:val="ru-RU"/>
              </w:rPr>
              <w:t>применени</w:t>
            </w:r>
            <w:r w:rsidRPr="005E2487">
              <w:rPr>
                <w:color w:val="000000"/>
                <w:sz w:val="17"/>
                <w:szCs w:val="17"/>
                <w:lang w:val="ru-RU"/>
              </w:rPr>
              <w:t>я прежних тарифов составила бы 155 000 шв. франков.</w:t>
            </w:r>
          </w:p>
        </w:tc>
      </w:tr>
      <w:tr w:rsidR="00C47AC5" w:rsidRPr="00760543" w:rsidTr="00C47AC5">
        <w:trPr>
          <w:trHeight w:val="825"/>
        </w:trPr>
        <w:tc>
          <w:tcPr>
            <w:tcW w:w="1771" w:type="dxa"/>
            <w:shd w:val="clear" w:color="auto" w:fill="auto"/>
          </w:tcPr>
          <w:p w:rsidR="00C47AC5" w:rsidRPr="005E2487" w:rsidRDefault="00C47AC5" w:rsidP="00C47AC5">
            <w:pPr>
              <w:rPr>
                <w:color w:val="000000"/>
                <w:sz w:val="17"/>
                <w:szCs w:val="17"/>
                <w:lang w:val="ru-RU"/>
              </w:rPr>
            </w:pPr>
            <w:r w:rsidRPr="005E2487">
              <w:rPr>
                <w:color w:val="000000"/>
                <w:sz w:val="17"/>
                <w:szCs w:val="17"/>
                <w:lang w:val="ru-RU"/>
              </w:rPr>
              <w:t>Экономия затрат на складские помещения (прекращение договоров аренды)</w:t>
            </w:r>
          </w:p>
        </w:tc>
        <w:tc>
          <w:tcPr>
            <w:tcW w:w="1230" w:type="dxa"/>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54 150</w:t>
            </w:r>
          </w:p>
        </w:tc>
        <w:tc>
          <w:tcPr>
            <w:tcW w:w="1230" w:type="dxa"/>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w:t>
            </w:r>
          </w:p>
        </w:tc>
        <w:tc>
          <w:tcPr>
            <w:tcW w:w="1304" w:type="dxa"/>
            <w:shd w:val="clear" w:color="000000" w:fill="D9D9D9"/>
            <w:noWrap/>
          </w:tcPr>
          <w:p w:rsidR="00C47AC5" w:rsidRPr="005E2487" w:rsidRDefault="00C47AC5" w:rsidP="00C47AC5">
            <w:pPr>
              <w:rPr>
                <w:color w:val="000000"/>
                <w:sz w:val="17"/>
                <w:szCs w:val="17"/>
                <w:lang w:val="ru-RU"/>
              </w:rPr>
            </w:pPr>
            <w:r w:rsidRPr="005E2487">
              <w:rPr>
                <w:color w:val="000000"/>
                <w:sz w:val="17"/>
                <w:szCs w:val="17"/>
                <w:lang w:val="ru-RU"/>
              </w:rPr>
              <w:t> </w:t>
            </w:r>
          </w:p>
        </w:tc>
        <w:tc>
          <w:tcPr>
            <w:tcW w:w="1304" w:type="dxa"/>
            <w:shd w:val="clear" w:color="000000" w:fill="D9D9D9"/>
            <w:noWrap/>
          </w:tcPr>
          <w:p w:rsidR="00C47AC5" w:rsidRPr="005E2487" w:rsidRDefault="00C47AC5" w:rsidP="00C47AC5">
            <w:pPr>
              <w:rPr>
                <w:color w:val="000000"/>
                <w:sz w:val="17"/>
                <w:szCs w:val="17"/>
                <w:lang w:val="ru-RU"/>
              </w:rPr>
            </w:pPr>
            <w:r w:rsidRPr="005E2487">
              <w:rPr>
                <w:color w:val="000000"/>
                <w:sz w:val="17"/>
                <w:szCs w:val="17"/>
                <w:lang w:val="ru-RU"/>
              </w:rPr>
              <w:t> </w:t>
            </w:r>
          </w:p>
        </w:tc>
        <w:tc>
          <w:tcPr>
            <w:tcW w:w="2380" w:type="dxa"/>
            <w:shd w:val="clear" w:color="auto" w:fill="auto"/>
          </w:tcPr>
          <w:p w:rsidR="00C47AC5" w:rsidRPr="005E2487" w:rsidRDefault="00C47AC5" w:rsidP="00C47AC5">
            <w:pPr>
              <w:rPr>
                <w:color w:val="000000"/>
                <w:sz w:val="17"/>
                <w:szCs w:val="17"/>
                <w:lang w:val="ru-RU"/>
              </w:rPr>
            </w:pPr>
            <w:r w:rsidRPr="005E2487">
              <w:rPr>
                <w:color w:val="000000"/>
                <w:sz w:val="17"/>
                <w:szCs w:val="17"/>
                <w:lang w:val="ru-RU"/>
              </w:rPr>
              <w:t>Дополнительной экономии средств в 2016 г. не отмечено, поскольку ни один из сохраняющихся договоров аренды складских помещений не планировался к расторжению в 2016 г.</w:t>
            </w:r>
          </w:p>
        </w:tc>
      </w:tr>
      <w:tr w:rsidR="00C47AC5" w:rsidRPr="005E2487" w:rsidTr="00C47AC5">
        <w:trPr>
          <w:trHeight w:val="1110"/>
        </w:trPr>
        <w:tc>
          <w:tcPr>
            <w:tcW w:w="1771" w:type="dxa"/>
            <w:shd w:val="clear" w:color="auto" w:fill="auto"/>
          </w:tcPr>
          <w:p w:rsidR="00C47AC5" w:rsidRPr="005E2487" w:rsidRDefault="00C47AC5" w:rsidP="00C47AC5">
            <w:pPr>
              <w:rPr>
                <w:color w:val="000000"/>
                <w:sz w:val="17"/>
                <w:szCs w:val="17"/>
                <w:lang w:val="ru-RU"/>
              </w:rPr>
            </w:pPr>
            <w:r w:rsidRPr="005E2487">
              <w:rPr>
                <w:color w:val="000000"/>
                <w:sz w:val="17"/>
                <w:szCs w:val="17"/>
                <w:lang w:val="ru-RU"/>
              </w:rPr>
              <w:t>Стоимость парковки (автостоянка на пл. Насьон)</w:t>
            </w:r>
          </w:p>
        </w:tc>
        <w:tc>
          <w:tcPr>
            <w:tcW w:w="1230" w:type="dxa"/>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 xml:space="preserve">123 492 </w:t>
            </w:r>
          </w:p>
        </w:tc>
        <w:tc>
          <w:tcPr>
            <w:tcW w:w="1230" w:type="dxa"/>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 xml:space="preserve">25 280 </w:t>
            </w:r>
          </w:p>
        </w:tc>
        <w:tc>
          <w:tcPr>
            <w:tcW w:w="1304" w:type="dxa"/>
            <w:shd w:val="clear" w:color="000000" w:fill="D9D9D9"/>
            <w:noWrap/>
          </w:tcPr>
          <w:p w:rsidR="00C47AC5" w:rsidRPr="005E2487" w:rsidRDefault="00C47AC5" w:rsidP="00C47AC5">
            <w:pPr>
              <w:rPr>
                <w:color w:val="000000"/>
                <w:sz w:val="17"/>
                <w:szCs w:val="17"/>
                <w:lang w:val="ru-RU"/>
              </w:rPr>
            </w:pPr>
            <w:r w:rsidRPr="005E2487">
              <w:rPr>
                <w:color w:val="000000"/>
                <w:sz w:val="17"/>
                <w:szCs w:val="17"/>
                <w:lang w:val="ru-RU"/>
              </w:rPr>
              <w:t> </w:t>
            </w:r>
          </w:p>
        </w:tc>
        <w:tc>
          <w:tcPr>
            <w:tcW w:w="1304" w:type="dxa"/>
            <w:shd w:val="clear" w:color="000000" w:fill="D9D9D9"/>
            <w:noWrap/>
          </w:tcPr>
          <w:p w:rsidR="00C47AC5" w:rsidRPr="005E2487" w:rsidRDefault="00C47AC5" w:rsidP="00C47AC5">
            <w:pPr>
              <w:rPr>
                <w:color w:val="000000"/>
                <w:sz w:val="17"/>
                <w:szCs w:val="17"/>
                <w:lang w:val="ru-RU"/>
              </w:rPr>
            </w:pPr>
            <w:r w:rsidRPr="005E2487">
              <w:rPr>
                <w:color w:val="000000"/>
                <w:sz w:val="17"/>
                <w:szCs w:val="17"/>
                <w:lang w:val="ru-RU"/>
              </w:rPr>
              <w:t> </w:t>
            </w:r>
          </w:p>
        </w:tc>
        <w:tc>
          <w:tcPr>
            <w:tcW w:w="2380" w:type="dxa"/>
            <w:shd w:val="clear" w:color="auto" w:fill="auto"/>
          </w:tcPr>
          <w:p w:rsidR="00C47AC5" w:rsidRPr="005E2487" w:rsidRDefault="00C47AC5" w:rsidP="00C47AC5">
            <w:pPr>
              <w:rPr>
                <w:color w:val="000000"/>
                <w:sz w:val="17"/>
                <w:szCs w:val="17"/>
                <w:lang w:val="ru-RU"/>
              </w:rPr>
            </w:pPr>
            <w:r w:rsidRPr="005E2487">
              <w:rPr>
                <w:color w:val="000000"/>
                <w:sz w:val="17"/>
                <w:szCs w:val="17"/>
                <w:lang w:val="ru-RU"/>
              </w:rPr>
              <w:t xml:space="preserve">Сумма платежей за парковку в 2015 г. снизилась в связи с расторжением в 2015 г. 52 договоров, касающихся автостоянки на пл. Насьон </w:t>
            </w:r>
            <w:r w:rsidRPr="005E2487">
              <w:rPr>
                <w:color w:val="000000"/>
                <w:sz w:val="17"/>
                <w:szCs w:val="17"/>
                <w:lang w:val="ru-RU"/>
              </w:rPr>
              <w:br/>
              <w:t>Сумма платежей за парковку в 2016 г. снизилась  в связи с расторжением в 2016 г. еще 35 договоров, касающихся автостоянки на пл. Насьон.</w:t>
            </w:r>
          </w:p>
        </w:tc>
      </w:tr>
      <w:tr w:rsidR="00C47AC5" w:rsidRPr="00760543" w:rsidTr="00C47AC5">
        <w:trPr>
          <w:trHeight w:val="1110"/>
        </w:trPr>
        <w:tc>
          <w:tcPr>
            <w:tcW w:w="1771" w:type="dxa"/>
            <w:shd w:val="clear" w:color="auto" w:fill="auto"/>
          </w:tcPr>
          <w:p w:rsidR="00C47AC5" w:rsidRPr="005E2487" w:rsidRDefault="00C47AC5" w:rsidP="00C47AC5">
            <w:pPr>
              <w:rPr>
                <w:color w:val="000000"/>
                <w:sz w:val="17"/>
                <w:szCs w:val="17"/>
                <w:lang w:val="ru-RU"/>
              </w:rPr>
            </w:pPr>
            <w:r w:rsidRPr="005E2487">
              <w:rPr>
                <w:color w:val="000000"/>
                <w:sz w:val="17"/>
                <w:szCs w:val="17"/>
                <w:lang w:val="ru-RU"/>
              </w:rPr>
              <w:t>Стоимость парковки (автостоянка у административного центра «Морийон»)</w:t>
            </w:r>
          </w:p>
        </w:tc>
        <w:tc>
          <w:tcPr>
            <w:tcW w:w="1230" w:type="dxa"/>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 xml:space="preserve">8 340 </w:t>
            </w:r>
          </w:p>
        </w:tc>
        <w:tc>
          <w:tcPr>
            <w:tcW w:w="1230" w:type="dxa"/>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29 190</w:t>
            </w:r>
          </w:p>
        </w:tc>
        <w:tc>
          <w:tcPr>
            <w:tcW w:w="1304" w:type="dxa"/>
            <w:shd w:val="clear" w:color="000000" w:fill="D9D9D9"/>
            <w:noWrap/>
          </w:tcPr>
          <w:p w:rsidR="00C47AC5" w:rsidRPr="005E2487" w:rsidRDefault="00C47AC5" w:rsidP="00C47AC5">
            <w:pPr>
              <w:rPr>
                <w:color w:val="000000"/>
                <w:sz w:val="17"/>
                <w:szCs w:val="17"/>
                <w:lang w:val="ru-RU"/>
              </w:rPr>
            </w:pPr>
            <w:r w:rsidRPr="005E2487">
              <w:rPr>
                <w:color w:val="000000"/>
                <w:sz w:val="17"/>
                <w:szCs w:val="17"/>
                <w:lang w:val="ru-RU"/>
              </w:rPr>
              <w:t> </w:t>
            </w:r>
          </w:p>
        </w:tc>
        <w:tc>
          <w:tcPr>
            <w:tcW w:w="1304" w:type="dxa"/>
            <w:shd w:val="clear" w:color="000000" w:fill="D9D9D9"/>
            <w:noWrap/>
          </w:tcPr>
          <w:p w:rsidR="00C47AC5" w:rsidRPr="005E2487" w:rsidRDefault="00C47AC5" w:rsidP="00C47AC5">
            <w:pPr>
              <w:rPr>
                <w:color w:val="000000"/>
                <w:sz w:val="17"/>
                <w:szCs w:val="17"/>
                <w:lang w:val="ru-RU"/>
              </w:rPr>
            </w:pPr>
            <w:r w:rsidRPr="005E2487">
              <w:rPr>
                <w:color w:val="000000"/>
                <w:sz w:val="17"/>
                <w:szCs w:val="17"/>
                <w:lang w:val="ru-RU"/>
              </w:rPr>
              <w:t> </w:t>
            </w:r>
          </w:p>
        </w:tc>
        <w:tc>
          <w:tcPr>
            <w:tcW w:w="2380" w:type="dxa"/>
            <w:shd w:val="clear" w:color="auto" w:fill="auto"/>
          </w:tcPr>
          <w:p w:rsidR="00C47AC5" w:rsidRPr="005E2487" w:rsidRDefault="00C47AC5" w:rsidP="00C47AC5">
            <w:pPr>
              <w:rPr>
                <w:color w:val="000000"/>
                <w:sz w:val="17"/>
                <w:szCs w:val="17"/>
                <w:lang w:val="ru-RU"/>
              </w:rPr>
            </w:pPr>
            <w:r w:rsidRPr="005E2487">
              <w:rPr>
                <w:color w:val="000000"/>
                <w:sz w:val="17"/>
                <w:szCs w:val="17"/>
                <w:lang w:val="ru-RU"/>
              </w:rPr>
              <w:t>Сумма платежей за парковку в 2015 г. снизилась в связи с расторжением 52 договоров, касающихся автостоянки у административного центра «Морийон».</w:t>
            </w:r>
            <w:r w:rsidRPr="005E2487">
              <w:rPr>
                <w:color w:val="000000"/>
                <w:sz w:val="17"/>
                <w:szCs w:val="17"/>
                <w:lang w:val="ru-RU"/>
              </w:rPr>
              <w:br/>
              <w:t>Сумма платежей за парковку в 2016 г. снизилась в связи с расторжением в 2016 г. еще 30 договоров, касающихся автостоянки у административного центра «Морийон».</w:t>
            </w:r>
          </w:p>
        </w:tc>
      </w:tr>
      <w:tr w:rsidR="00C47AC5" w:rsidRPr="00760543" w:rsidTr="00C47AC5">
        <w:trPr>
          <w:trHeight w:val="675"/>
        </w:trPr>
        <w:tc>
          <w:tcPr>
            <w:tcW w:w="1771" w:type="dxa"/>
            <w:tcBorders>
              <w:bottom w:val="single" w:sz="4" w:space="0" w:color="auto"/>
            </w:tcBorders>
            <w:shd w:val="clear" w:color="auto" w:fill="auto"/>
          </w:tcPr>
          <w:p w:rsidR="00C47AC5" w:rsidRPr="005E2487" w:rsidRDefault="00C47AC5" w:rsidP="00C47AC5">
            <w:pPr>
              <w:rPr>
                <w:color w:val="000000"/>
                <w:sz w:val="17"/>
                <w:szCs w:val="17"/>
                <w:lang w:val="ru-RU"/>
              </w:rPr>
            </w:pPr>
            <w:r w:rsidRPr="005E2487">
              <w:rPr>
                <w:color w:val="000000"/>
                <w:sz w:val="17"/>
                <w:szCs w:val="17"/>
                <w:lang w:val="ru-RU"/>
              </w:rPr>
              <w:t>Стоимость канцтоваров</w:t>
            </w:r>
          </w:p>
        </w:tc>
        <w:tc>
          <w:tcPr>
            <w:tcW w:w="1230" w:type="dxa"/>
            <w:tcBorders>
              <w:bottom w:val="single" w:sz="4" w:space="0" w:color="auto"/>
            </w:tcBorders>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 xml:space="preserve">9 269 </w:t>
            </w:r>
          </w:p>
        </w:tc>
        <w:tc>
          <w:tcPr>
            <w:tcW w:w="1230" w:type="dxa"/>
            <w:tcBorders>
              <w:bottom w:val="single" w:sz="4" w:space="0" w:color="auto"/>
            </w:tcBorders>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w:t>
            </w:r>
          </w:p>
        </w:tc>
        <w:tc>
          <w:tcPr>
            <w:tcW w:w="1304" w:type="dxa"/>
            <w:tcBorders>
              <w:bottom w:val="single" w:sz="4" w:space="0" w:color="auto"/>
            </w:tcBorders>
            <w:shd w:val="clear" w:color="000000" w:fill="D9D9D9"/>
            <w:noWrap/>
          </w:tcPr>
          <w:p w:rsidR="00C47AC5" w:rsidRPr="005E2487" w:rsidRDefault="00C47AC5" w:rsidP="00C47AC5">
            <w:pPr>
              <w:rPr>
                <w:color w:val="000000"/>
                <w:sz w:val="17"/>
                <w:szCs w:val="17"/>
                <w:lang w:val="ru-RU"/>
              </w:rPr>
            </w:pPr>
            <w:r w:rsidRPr="005E2487">
              <w:rPr>
                <w:color w:val="000000"/>
                <w:sz w:val="17"/>
                <w:szCs w:val="17"/>
                <w:lang w:val="ru-RU"/>
              </w:rPr>
              <w:t> </w:t>
            </w:r>
          </w:p>
        </w:tc>
        <w:tc>
          <w:tcPr>
            <w:tcW w:w="1304" w:type="dxa"/>
            <w:tcBorders>
              <w:bottom w:val="single" w:sz="4" w:space="0" w:color="auto"/>
            </w:tcBorders>
            <w:shd w:val="clear" w:color="000000" w:fill="D9D9D9"/>
            <w:noWrap/>
          </w:tcPr>
          <w:p w:rsidR="00C47AC5" w:rsidRPr="005E2487" w:rsidRDefault="00C47AC5" w:rsidP="00C47AC5">
            <w:pPr>
              <w:rPr>
                <w:color w:val="000000"/>
                <w:sz w:val="17"/>
                <w:szCs w:val="17"/>
                <w:lang w:val="ru-RU"/>
              </w:rPr>
            </w:pPr>
            <w:r w:rsidRPr="005E2487">
              <w:rPr>
                <w:color w:val="000000"/>
                <w:sz w:val="17"/>
                <w:szCs w:val="17"/>
                <w:lang w:val="ru-RU"/>
              </w:rPr>
              <w:t> </w:t>
            </w:r>
          </w:p>
        </w:tc>
        <w:tc>
          <w:tcPr>
            <w:tcW w:w="2380" w:type="dxa"/>
            <w:tcBorders>
              <w:bottom w:val="single" w:sz="4" w:space="0" w:color="auto"/>
            </w:tcBorders>
            <w:shd w:val="clear" w:color="auto" w:fill="auto"/>
          </w:tcPr>
          <w:p w:rsidR="00C47AC5" w:rsidRPr="005E2487" w:rsidRDefault="00C47AC5" w:rsidP="00C47AC5">
            <w:pPr>
              <w:rPr>
                <w:color w:val="000000"/>
                <w:sz w:val="17"/>
                <w:szCs w:val="17"/>
                <w:lang w:val="ru-RU"/>
              </w:rPr>
            </w:pPr>
            <w:r w:rsidRPr="005E2487">
              <w:rPr>
                <w:color w:val="000000"/>
                <w:sz w:val="17"/>
                <w:szCs w:val="17"/>
                <w:lang w:val="ru-RU"/>
              </w:rPr>
              <w:t xml:space="preserve">Экономии средств в 2016 г. не отмечено. </w:t>
            </w:r>
            <w:r w:rsidRPr="005E2487">
              <w:rPr>
                <w:color w:val="000000"/>
                <w:sz w:val="17"/>
                <w:szCs w:val="17"/>
                <w:lang w:val="ru-RU"/>
              </w:rPr>
              <w:br/>
              <w:t>В 2016 г. объем использования канцтоваров не изменился относительно уровня 2015 г.</w:t>
            </w:r>
          </w:p>
        </w:tc>
      </w:tr>
      <w:tr w:rsidR="00C47AC5" w:rsidRPr="005E2487" w:rsidTr="00C47AC5">
        <w:trPr>
          <w:trHeight w:val="20"/>
        </w:trPr>
        <w:tc>
          <w:tcPr>
            <w:tcW w:w="9219" w:type="dxa"/>
            <w:gridSpan w:val="6"/>
            <w:shd w:val="clear" w:color="auto" w:fill="8DB4E2"/>
            <w:noWrap/>
            <w:tcMar>
              <w:top w:w="57" w:type="dxa"/>
              <w:bottom w:w="57" w:type="dxa"/>
            </w:tcMar>
            <w:vAlign w:val="center"/>
          </w:tcPr>
          <w:p w:rsidR="00C47AC5" w:rsidRPr="005E2487" w:rsidRDefault="00C47AC5" w:rsidP="00C47AC5">
            <w:pPr>
              <w:rPr>
                <w:rFonts w:eastAsia="Times New Roman"/>
                <w:color w:val="000000"/>
                <w:sz w:val="17"/>
                <w:szCs w:val="17"/>
                <w:lang w:val="ru-RU" w:eastAsia="en-US"/>
              </w:rPr>
            </w:pPr>
            <w:r w:rsidRPr="005E2487">
              <w:rPr>
                <w:rFonts w:eastAsia="Times New Roman"/>
                <w:b/>
                <w:bCs/>
                <w:color w:val="000000"/>
                <w:sz w:val="17"/>
                <w:szCs w:val="17"/>
                <w:lang w:val="ru-RU" w:eastAsia="en-US"/>
              </w:rPr>
              <w:t xml:space="preserve">4. </w:t>
            </w:r>
            <w:r w:rsidRPr="005E2487">
              <w:rPr>
                <w:b/>
                <w:bCs/>
                <w:color w:val="000000"/>
                <w:sz w:val="16"/>
                <w:szCs w:val="16"/>
                <w:lang w:val="ru-RU"/>
              </w:rPr>
              <w:t>Информационно-коммуникационные технологии</w:t>
            </w:r>
          </w:p>
        </w:tc>
      </w:tr>
      <w:tr w:rsidR="00C47AC5" w:rsidRPr="00760543" w:rsidTr="00C47AC5">
        <w:trPr>
          <w:trHeight w:val="639"/>
        </w:trPr>
        <w:tc>
          <w:tcPr>
            <w:tcW w:w="1771" w:type="dxa"/>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Стоимость мобильной связи</w:t>
            </w:r>
          </w:p>
        </w:tc>
        <w:tc>
          <w:tcPr>
            <w:tcW w:w="1230" w:type="dxa"/>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 xml:space="preserve">227 540 </w:t>
            </w:r>
          </w:p>
        </w:tc>
        <w:tc>
          <w:tcPr>
            <w:tcW w:w="1230" w:type="dxa"/>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45 253</w:t>
            </w:r>
          </w:p>
        </w:tc>
        <w:tc>
          <w:tcPr>
            <w:tcW w:w="1304" w:type="dxa"/>
            <w:shd w:val="clear" w:color="auto" w:fill="auto"/>
          </w:tcPr>
          <w:p w:rsidR="00C47AC5" w:rsidRPr="005E2487" w:rsidRDefault="00C47AC5" w:rsidP="00C47AC5">
            <w:pPr>
              <w:rPr>
                <w:color w:val="000000"/>
                <w:sz w:val="17"/>
                <w:szCs w:val="17"/>
                <w:lang w:val="ru-RU"/>
              </w:rPr>
            </w:pPr>
            <w:r w:rsidRPr="005E2487">
              <w:rPr>
                <w:color w:val="000000"/>
                <w:sz w:val="17"/>
                <w:szCs w:val="17"/>
                <w:lang w:val="ru-RU"/>
              </w:rPr>
              <w:t xml:space="preserve">Сокращение средней стоимости месячного контракта на оказание </w:t>
            </w:r>
            <w:r w:rsidRPr="005E2487">
              <w:rPr>
                <w:snapToGrid w:val="0"/>
                <w:color w:val="000000"/>
                <w:sz w:val="17"/>
                <w:szCs w:val="17"/>
                <w:lang w:val="ru-RU"/>
              </w:rPr>
              <w:t>услуг</w:t>
            </w:r>
            <w:r w:rsidRPr="005E2487">
              <w:rPr>
                <w:color w:val="000000"/>
                <w:sz w:val="17"/>
                <w:szCs w:val="17"/>
                <w:lang w:val="ru-RU"/>
              </w:rPr>
              <w:t xml:space="preserve"> мобильной </w:t>
            </w:r>
            <w:r w:rsidRPr="005E2487">
              <w:rPr>
                <w:color w:val="000000"/>
                <w:sz w:val="17"/>
                <w:szCs w:val="17"/>
                <w:lang w:val="ru-RU"/>
              </w:rPr>
              <w:lastRenderedPageBreak/>
              <w:t xml:space="preserve">связи со 177 шв. франков в 2013 г. до 115 шв. франков в 2015 г. (на 35%) </w:t>
            </w:r>
          </w:p>
        </w:tc>
        <w:tc>
          <w:tcPr>
            <w:tcW w:w="1304" w:type="dxa"/>
            <w:shd w:val="clear" w:color="auto" w:fill="auto"/>
          </w:tcPr>
          <w:p w:rsidR="00C47AC5" w:rsidRPr="005E2487" w:rsidRDefault="00C47AC5" w:rsidP="00C47AC5">
            <w:pPr>
              <w:rPr>
                <w:color w:val="000000"/>
                <w:sz w:val="17"/>
                <w:szCs w:val="17"/>
                <w:lang w:val="ru-RU"/>
              </w:rPr>
            </w:pPr>
            <w:r w:rsidRPr="005E2487">
              <w:rPr>
                <w:color w:val="000000"/>
                <w:sz w:val="17"/>
                <w:szCs w:val="17"/>
                <w:lang w:val="ru-RU"/>
              </w:rPr>
              <w:lastRenderedPageBreak/>
              <w:t xml:space="preserve">Сокращение средней стоимости месячного контракта на оказание </w:t>
            </w:r>
            <w:r w:rsidRPr="005E2487">
              <w:rPr>
                <w:snapToGrid w:val="0"/>
                <w:color w:val="000000"/>
                <w:sz w:val="17"/>
                <w:szCs w:val="17"/>
                <w:lang w:val="ru-RU"/>
              </w:rPr>
              <w:t>услуг</w:t>
            </w:r>
            <w:r w:rsidRPr="005E2487">
              <w:rPr>
                <w:color w:val="000000"/>
                <w:sz w:val="17"/>
                <w:szCs w:val="17"/>
                <w:lang w:val="ru-RU"/>
              </w:rPr>
              <w:t xml:space="preserve"> </w:t>
            </w:r>
            <w:r w:rsidRPr="005E2487">
              <w:rPr>
                <w:color w:val="000000"/>
                <w:sz w:val="17"/>
                <w:szCs w:val="17"/>
                <w:lang w:val="ru-RU"/>
              </w:rPr>
              <w:lastRenderedPageBreak/>
              <w:t>мобильной связи со 115 шв. франков в 2015 г. до 108 шв. франков в 2016 г. (на 6%)</w:t>
            </w:r>
          </w:p>
        </w:tc>
        <w:tc>
          <w:tcPr>
            <w:tcW w:w="2380" w:type="dxa"/>
            <w:shd w:val="clear" w:color="auto" w:fill="auto"/>
          </w:tcPr>
          <w:p w:rsidR="00C47AC5" w:rsidRPr="005E2487" w:rsidRDefault="00C47AC5" w:rsidP="00C47AC5">
            <w:pPr>
              <w:rPr>
                <w:color w:val="000000"/>
                <w:sz w:val="17"/>
                <w:szCs w:val="17"/>
                <w:lang w:val="ru-RU"/>
              </w:rPr>
            </w:pPr>
            <w:r w:rsidRPr="005E2487">
              <w:rPr>
                <w:color w:val="000000"/>
                <w:sz w:val="17"/>
                <w:szCs w:val="17"/>
                <w:lang w:val="ru-RU"/>
              </w:rPr>
              <w:lastRenderedPageBreak/>
              <w:t>2015 г.: общие затраты составили 522 276 шв. франков (в среднем 370 контрактов в течение года).</w:t>
            </w:r>
            <w:r w:rsidRPr="005E2487">
              <w:rPr>
                <w:color w:val="000000"/>
                <w:sz w:val="17"/>
                <w:szCs w:val="17"/>
                <w:lang w:val="ru-RU"/>
              </w:rPr>
              <w:br/>
              <w:t xml:space="preserve">2016 г.: общие затраты составили 477 023 </w:t>
            </w:r>
            <w:r w:rsidRPr="005E2487">
              <w:rPr>
                <w:color w:val="000000"/>
                <w:sz w:val="17"/>
                <w:szCs w:val="17"/>
                <w:lang w:val="ru-RU"/>
              </w:rPr>
              <w:lastRenderedPageBreak/>
              <w:t xml:space="preserve">шв. франков (в среднем 370 контрактов в течение года). </w:t>
            </w:r>
          </w:p>
        </w:tc>
      </w:tr>
      <w:tr w:rsidR="00C47AC5" w:rsidRPr="00760543" w:rsidTr="00C47AC5">
        <w:trPr>
          <w:trHeight w:val="1230"/>
        </w:trPr>
        <w:tc>
          <w:tcPr>
            <w:tcW w:w="1771" w:type="dxa"/>
            <w:shd w:val="clear" w:color="auto" w:fill="auto"/>
          </w:tcPr>
          <w:p w:rsidR="00C47AC5" w:rsidRPr="005E2487" w:rsidRDefault="00C47AC5" w:rsidP="00C47AC5">
            <w:pPr>
              <w:rPr>
                <w:color w:val="000000"/>
                <w:sz w:val="17"/>
                <w:szCs w:val="17"/>
                <w:lang w:val="ru-RU"/>
              </w:rPr>
            </w:pPr>
            <w:r w:rsidRPr="005E2487">
              <w:rPr>
                <w:color w:val="000000"/>
                <w:sz w:val="17"/>
                <w:szCs w:val="17"/>
                <w:lang w:val="ru-RU"/>
              </w:rPr>
              <w:lastRenderedPageBreak/>
              <w:t xml:space="preserve">Стоимость </w:t>
            </w:r>
            <w:r w:rsidRPr="005E2487">
              <w:rPr>
                <w:snapToGrid w:val="0"/>
                <w:color w:val="000000"/>
                <w:sz w:val="17"/>
                <w:szCs w:val="17"/>
                <w:lang w:val="ru-RU"/>
              </w:rPr>
              <w:t>услуг</w:t>
            </w:r>
            <w:r w:rsidRPr="005E2487">
              <w:rPr>
                <w:color w:val="000000"/>
                <w:sz w:val="17"/>
                <w:szCs w:val="17"/>
                <w:lang w:val="ru-RU"/>
              </w:rPr>
              <w:t xml:space="preserve"> электронной почты</w:t>
            </w:r>
          </w:p>
        </w:tc>
        <w:tc>
          <w:tcPr>
            <w:tcW w:w="1230" w:type="dxa"/>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70 000****</w:t>
            </w:r>
          </w:p>
        </w:tc>
        <w:tc>
          <w:tcPr>
            <w:tcW w:w="1230" w:type="dxa"/>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 xml:space="preserve">38 675 </w:t>
            </w:r>
          </w:p>
        </w:tc>
        <w:tc>
          <w:tcPr>
            <w:tcW w:w="1304" w:type="dxa"/>
            <w:shd w:val="clear" w:color="000000" w:fill="D9D9D9"/>
          </w:tcPr>
          <w:p w:rsidR="00C47AC5" w:rsidRPr="005E2487" w:rsidRDefault="00C47AC5" w:rsidP="00C47AC5">
            <w:pPr>
              <w:rPr>
                <w:color w:val="000000"/>
                <w:sz w:val="17"/>
                <w:szCs w:val="17"/>
                <w:lang w:val="ru-RU"/>
              </w:rPr>
            </w:pPr>
            <w:r w:rsidRPr="005E2487">
              <w:rPr>
                <w:color w:val="000000"/>
                <w:sz w:val="17"/>
                <w:szCs w:val="17"/>
                <w:lang w:val="ru-RU"/>
              </w:rPr>
              <w:t> </w:t>
            </w:r>
          </w:p>
        </w:tc>
        <w:tc>
          <w:tcPr>
            <w:tcW w:w="1304" w:type="dxa"/>
            <w:shd w:val="clear" w:color="000000" w:fill="D9D9D9"/>
          </w:tcPr>
          <w:p w:rsidR="00C47AC5" w:rsidRPr="005E2487" w:rsidRDefault="00C47AC5" w:rsidP="00C47AC5">
            <w:pPr>
              <w:rPr>
                <w:color w:val="000000"/>
                <w:sz w:val="17"/>
                <w:szCs w:val="17"/>
                <w:lang w:val="ru-RU"/>
              </w:rPr>
            </w:pPr>
            <w:r w:rsidRPr="005E2487">
              <w:rPr>
                <w:color w:val="000000"/>
                <w:sz w:val="17"/>
                <w:szCs w:val="17"/>
                <w:lang w:val="ru-RU"/>
              </w:rPr>
              <w:t> </w:t>
            </w:r>
          </w:p>
        </w:tc>
        <w:tc>
          <w:tcPr>
            <w:tcW w:w="2380" w:type="dxa"/>
            <w:shd w:val="clear" w:color="auto" w:fill="auto"/>
          </w:tcPr>
          <w:p w:rsidR="00C47AC5" w:rsidRPr="005E2487" w:rsidRDefault="00C47AC5" w:rsidP="00C47AC5">
            <w:pPr>
              <w:rPr>
                <w:color w:val="000000"/>
                <w:sz w:val="17"/>
                <w:szCs w:val="17"/>
                <w:lang w:val="ru-RU"/>
              </w:rPr>
            </w:pPr>
            <w:r w:rsidRPr="005E2487">
              <w:rPr>
                <w:color w:val="000000"/>
                <w:sz w:val="17"/>
                <w:szCs w:val="17"/>
                <w:lang w:val="ru-RU"/>
              </w:rPr>
              <w:t xml:space="preserve">Экономия средств была связана с сокращением числа почтовых ящиков с 3 300 в среднем за 2015 г. до 2 650 в среднем за 2016 г. (новый порядок, введенный с IV кв. 2015 г.). Общая стоимость </w:t>
            </w:r>
            <w:r w:rsidRPr="005E2487">
              <w:rPr>
                <w:snapToGrid w:val="0"/>
                <w:color w:val="000000"/>
                <w:sz w:val="17"/>
                <w:szCs w:val="17"/>
                <w:lang w:val="ru-RU"/>
              </w:rPr>
              <w:t>услуг</w:t>
            </w:r>
            <w:r w:rsidRPr="005E2487">
              <w:rPr>
                <w:color w:val="000000"/>
                <w:sz w:val="17"/>
                <w:szCs w:val="17"/>
                <w:lang w:val="ru-RU"/>
              </w:rPr>
              <w:t xml:space="preserve"> по ведению почтовых ящиков возросла в 2016 г. с 288 182 шв. франков до 291 258 шв. франков. Данный рост был связан с дополнительными услугами, такими как ведение журналов и упреждающий поиск.</w:t>
            </w:r>
          </w:p>
        </w:tc>
      </w:tr>
      <w:tr w:rsidR="00C47AC5" w:rsidRPr="00760543" w:rsidTr="00C47AC5">
        <w:trPr>
          <w:trHeight w:val="1260"/>
        </w:trPr>
        <w:tc>
          <w:tcPr>
            <w:tcW w:w="1771" w:type="dxa"/>
            <w:tcBorders>
              <w:bottom w:val="single" w:sz="4" w:space="0" w:color="auto"/>
            </w:tcBorders>
            <w:shd w:val="clear" w:color="auto" w:fill="auto"/>
          </w:tcPr>
          <w:p w:rsidR="00C47AC5" w:rsidRPr="005E2487" w:rsidRDefault="00C47AC5" w:rsidP="00C47AC5">
            <w:pPr>
              <w:rPr>
                <w:color w:val="000000"/>
                <w:sz w:val="17"/>
                <w:szCs w:val="17"/>
                <w:lang w:val="ru-RU"/>
              </w:rPr>
            </w:pPr>
            <w:r w:rsidRPr="005E2487">
              <w:rPr>
                <w:color w:val="000000"/>
                <w:sz w:val="17"/>
                <w:szCs w:val="17"/>
                <w:lang w:val="ru-RU"/>
              </w:rPr>
              <w:t>Стоимость резервного копирования данных</w:t>
            </w:r>
          </w:p>
        </w:tc>
        <w:tc>
          <w:tcPr>
            <w:tcW w:w="1230" w:type="dxa"/>
            <w:tcBorders>
              <w:bottom w:val="single" w:sz="4" w:space="0" w:color="auto"/>
            </w:tcBorders>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 xml:space="preserve">Не применимо </w:t>
            </w:r>
          </w:p>
        </w:tc>
        <w:tc>
          <w:tcPr>
            <w:tcW w:w="1230" w:type="dxa"/>
            <w:tcBorders>
              <w:bottom w:val="single" w:sz="4" w:space="0" w:color="auto"/>
            </w:tcBorders>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 xml:space="preserve">300 000 </w:t>
            </w:r>
          </w:p>
        </w:tc>
        <w:tc>
          <w:tcPr>
            <w:tcW w:w="1304" w:type="dxa"/>
            <w:tcBorders>
              <w:bottom w:val="single" w:sz="4" w:space="0" w:color="auto"/>
            </w:tcBorders>
            <w:shd w:val="clear" w:color="000000" w:fill="D9D9D9"/>
          </w:tcPr>
          <w:p w:rsidR="00C47AC5" w:rsidRPr="005E2487" w:rsidRDefault="00C47AC5" w:rsidP="00C47AC5">
            <w:pPr>
              <w:rPr>
                <w:color w:val="000000"/>
                <w:sz w:val="17"/>
                <w:szCs w:val="17"/>
                <w:lang w:val="ru-RU"/>
              </w:rPr>
            </w:pPr>
            <w:r w:rsidRPr="005E2487">
              <w:rPr>
                <w:color w:val="000000"/>
                <w:sz w:val="17"/>
                <w:szCs w:val="17"/>
                <w:lang w:val="ru-RU"/>
              </w:rPr>
              <w:t> </w:t>
            </w:r>
          </w:p>
        </w:tc>
        <w:tc>
          <w:tcPr>
            <w:tcW w:w="1304" w:type="dxa"/>
            <w:tcBorders>
              <w:bottom w:val="single" w:sz="4" w:space="0" w:color="auto"/>
            </w:tcBorders>
            <w:shd w:val="clear" w:color="000000" w:fill="D9D9D9"/>
          </w:tcPr>
          <w:p w:rsidR="00C47AC5" w:rsidRPr="005E2487" w:rsidRDefault="00C47AC5" w:rsidP="00C47AC5">
            <w:pPr>
              <w:rPr>
                <w:color w:val="000000"/>
                <w:sz w:val="17"/>
                <w:szCs w:val="17"/>
                <w:lang w:val="ru-RU"/>
              </w:rPr>
            </w:pPr>
            <w:r w:rsidRPr="005E2487">
              <w:rPr>
                <w:color w:val="000000"/>
                <w:sz w:val="17"/>
                <w:szCs w:val="17"/>
                <w:lang w:val="ru-RU"/>
              </w:rPr>
              <w:t> </w:t>
            </w:r>
          </w:p>
        </w:tc>
        <w:tc>
          <w:tcPr>
            <w:tcW w:w="2380" w:type="dxa"/>
            <w:tcBorders>
              <w:bottom w:val="single" w:sz="4" w:space="0" w:color="auto"/>
            </w:tcBorders>
            <w:shd w:val="clear" w:color="auto" w:fill="auto"/>
          </w:tcPr>
          <w:p w:rsidR="00C47AC5" w:rsidRPr="005E2487" w:rsidRDefault="00C47AC5" w:rsidP="00C47AC5">
            <w:pPr>
              <w:rPr>
                <w:sz w:val="17"/>
                <w:szCs w:val="17"/>
                <w:lang w:val="ru-RU"/>
              </w:rPr>
            </w:pPr>
            <w:r w:rsidRPr="005E2487">
              <w:rPr>
                <w:sz w:val="17"/>
                <w:szCs w:val="17"/>
                <w:lang w:val="ru-RU"/>
              </w:rPr>
              <w:t xml:space="preserve">Принятие в III кв. 2015 г. нового порядка </w:t>
            </w:r>
            <w:r w:rsidRPr="005E2487">
              <w:rPr>
                <w:color w:val="000000"/>
                <w:sz w:val="17"/>
                <w:szCs w:val="17"/>
                <w:lang w:val="ru-RU"/>
              </w:rPr>
              <w:t>резервного копирования данных</w:t>
            </w:r>
            <w:r w:rsidRPr="005E2487">
              <w:rPr>
                <w:sz w:val="17"/>
                <w:szCs w:val="17"/>
                <w:lang w:val="ru-RU"/>
              </w:rPr>
              <w:t xml:space="preserve"> привело к сокращению объема копируемых данных. Сокращение объема данных соответствует экономии в 25 000 шв. франков в месяц. На 2016 г. заложена линейная тенденция экономии средств по месяцам. Общая экономия по данным отчетности (300 000 шв. франков, или 25 000 x 12) представляет собой экономию в пересчете на год.</w:t>
            </w:r>
          </w:p>
        </w:tc>
      </w:tr>
      <w:tr w:rsidR="00C47AC5" w:rsidRPr="005E2487" w:rsidTr="00C47AC5">
        <w:trPr>
          <w:trHeight w:val="20"/>
        </w:trPr>
        <w:tc>
          <w:tcPr>
            <w:tcW w:w="9219" w:type="dxa"/>
            <w:gridSpan w:val="6"/>
            <w:shd w:val="clear" w:color="auto" w:fill="8DB4E2"/>
            <w:noWrap/>
            <w:tcMar>
              <w:top w:w="57" w:type="dxa"/>
              <w:bottom w:w="57" w:type="dxa"/>
            </w:tcMar>
            <w:vAlign w:val="center"/>
          </w:tcPr>
          <w:p w:rsidR="00C47AC5" w:rsidRPr="005E2487" w:rsidRDefault="00C47AC5" w:rsidP="00C47AC5">
            <w:pPr>
              <w:rPr>
                <w:color w:val="000000"/>
                <w:sz w:val="17"/>
                <w:szCs w:val="17"/>
                <w:lang w:val="ru-RU"/>
              </w:rPr>
            </w:pPr>
            <w:r w:rsidRPr="005E2487">
              <w:rPr>
                <w:b/>
                <w:bCs/>
                <w:color w:val="000000"/>
                <w:sz w:val="17"/>
                <w:szCs w:val="17"/>
                <w:lang w:val="ru-RU"/>
              </w:rPr>
              <w:t>5. Другие области</w:t>
            </w:r>
          </w:p>
        </w:tc>
      </w:tr>
      <w:tr w:rsidR="00C47AC5" w:rsidRPr="00760543" w:rsidTr="00C47AC5">
        <w:trPr>
          <w:trHeight w:val="885"/>
        </w:trPr>
        <w:tc>
          <w:tcPr>
            <w:tcW w:w="1771" w:type="dxa"/>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Стоимость перевода</w:t>
            </w:r>
          </w:p>
        </w:tc>
        <w:tc>
          <w:tcPr>
            <w:tcW w:w="1230" w:type="dxa"/>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 xml:space="preserve">601 084 </w:t>
            </w:r>
          </w:p>
        </w:tc>
        <w:tc>
          <w:tcPr>
            <w:tcW w:w="1230" w:type="dxa"/>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 xml:space="preserve">313 587 </w:t>
            </w:r>
          </w:p>
        </w:tc>
        <w:tc>
          <w:tcPr>
            <w:tcW w:w="1304" w:type="dxa"/>
            <w:shd w:val="clear" w:color="auto" w:fill="auto"/>
          </w:tcPr>
          <w:p w:rsidR="00C47AC5" w:rsidRPr="005E2487" w:rsidRDefault="00C47AC5" w:rsidP="00C47AC5">
            <w:pPr>
              <w:rPr>
                <w:color w:val="000000"/>
                <w:sz w:val="17"/>
                <w:szCs w:val="17"/>
                <w:lang w:val="ru-RU"/>
              </w:rPr>
            </w:pPr>
            <w:r w:rsidRPr="005E2487">
              <w:rPr>
                <w:color w:val="000000"/>
                <w:sz w:val="17"/>
                <w:szCs w:val="17"/>
                <w:lang w:val="ru-RU"/>
              </w:rPr>
              <w:t xml:space="preserve">Стоимость перевода за 1 слово сократилась на 0,02 шв. франков: с 0,59 шв. франков в 2014 г. до 0,57 шв. франков в 2015 г.  </w:t>
            </w:r>
          </w:p>
        </w:tc>
        <w:tc>
          <w:tcPr>
            <w:tcW w:w="1304" w:type="dxa"/>
            <w:shd w:val="clear" w:color="auto" w:fill="auto"/>
          </w:tcPr>
          <w:p w:rsidR="00C47AC5" w:rsidRPr="005E2487" w:rsidRDefault="00C47AC5" w:rsidP="00C47AC5">
            <w:pPr>
              <w:rPr>
                <w:color w:val="000000"/>
                <w:sz w:val="17"/>
                <w:szCs w:val="17"/>
                <w:lang w:val="ru-RU"/>
              </w:rPr>
            </w:pPr>
            <w:r w:rsidRPr="005E2487">
              <w:rPr>
                <w:color w:val="000000"/>
                <w:sz w:val="17"/>
                <w:szCs w:val="17"/>
                <w:lang w:val="ru-RU"/>
              </w:rPr>
              <w:t xml:space="preserve">Стоимость перевода за 1 слово сократилась еще на 0,02 шв. франков: с 0,57 шв. франков в 2015 г. до 0,55 шв. франков в 2016 г. </w:t>
            </w:r>
          </w:p>
        </w:tc>
        <w:tc>
          <w:tcPr>
            <w:tcW w:w="2380" w:type="dxa"/>
            <w:shd w:val="clear" w:color="auto" w:fill="auto"/>
          </w:tcPr>
          <w:p w:rsidR="00C47AC5" w:rsidRPr="005E2487" w:rsidRDefault="00C47AC5" w:rsidP="00C47AC5">
            <w:pPr>
              <w:rPr>
                <w:color w:val="000000"/>
                <w:sz w:val="17"/>
                <w:szCs w:val="17"/>
                <w:lang w:val="ru-RU"/>
              </w:rPr>
            </w:pPr>
            <w:r w:rsidRPr="005E2487">
              <w:rPr>
                <w:color w:val="000000"/>
                <w:sz w:val="17"/>
                <w:szCs w:val="17"/>
                <w:lang w:val="ru-RU"/>
              </w:rPr>
              <w:t xml:space="preserve">Экономия ресурсов была связана с пересмотром условий контрактов с внешними переводчиками, проведением новых конкурсов на оказание </w:t>
            </w:r>
            <w:r w:rsidRPr="005E2487">
              <w:rPr>
                <w:snapToGrid w:val="0"/>
                <w:color w:val="000000"/>
                <w:sz w:val="17"/>
                <w:szCs w:val="17"/>
                <w:lang w:val="ru-RU"/>
              </w:rPr>
              <w:t>услуг</w:t>
            </w:r>
            <w:r w:rsidRPr="005E2487">
              <w:rPr>
                <w:color w:val="000000"/>
                <w:sz w:val="17"/>
                <w:szCs w:val="17"/>
                <w:lang w:val="ru-RU"/>
              </w:rPr>
              <w:t xml:space="preserve"> по переводу на арабский, китайский и русский языки, а также </w:t>
            </w:r>
            <w:r w:rsidRPr="005E2487">
              <w:rPr>
                <w:snapToGrid w:val="0"/>
                <w:color w:val="000000"/>
                <w:sz w:val="17"/>
                <w:szCs w:val="17"/>
                <w:lang w:val="ru-RU"/>
              </w:rPr>
              <w:t>применени</w:t>
            </w:r>
            <w:r w:rsidRPr="005E2487">
              <w:rPr>
                <w:color w:val="000000"/>
                <w:sz w:val="17"/>
                <w:szCs w:val="17"/>
                <w:lang w:val="ru-RU"/>
              </w:rPr>
              <w:t>ем средств автоматизированного перевода и терминологической поддержки (CATT).</w:t>
            </w:r>
          </w:p>
        </w:tc>
      </w:tr>
      <w:tr w:rsidR="00C47AC5" w:rsidRPr="00760543" w:rsidTr="00C47AC5">
        <w:trPr>
          <w:trHeight w:val="1155"/>
        </w:trPr>
        <w:tc>
          <w:tcPr>
            <w:tcW w:w="1771" w:type="dxa"/>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Стоимость печати</w:t>
            </w:r>
          </w:p>
        </w:tc>
        <w:tc>
          <w:tcPr>
            <w:tcW w:w="1230" w:type="dxa"/>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 xml:space="preserve">399 000 </w:t>
            </w:r>
          </w:p>
        </w:tc>
        <w:tc>
          <w:tcPr>
            <w:tcW w:w="1230" w:type="dxa"/>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 xml:space="preserve">26 947 </w:t>
            </w:r>
          </w:p>
        </w:tc>
        <w:tc>
          <w:tcPr>
            <w:tcW w:w="1304" w:type="dxa"/>
            <w:shd w:val="clear" w:color="auto" w:fill="auto"/>
          </w:tcPr>
          <w:p w:rsidR="00C47AC5" w:rsidRPr="005E2487" w:rsidRDefault="00C47AC5" w:rsidP="00C47AC5">
            <w:pPr>
              <w:rPr>
                <w:color w:val="000000"/>
                <w:sz w:val="17"/>
                <w:szCs w:val="17"/>
                <w:lang w:val="ru-RU"/>
              </w:rPr>
            </w:pPr>
            <w:r w:rsidRPr="005E2487">
              <w:rPr>
                <w:color w:val="000000"/>
                <w:sz w:val="17"/>
                <w:szCs w:val="17"/>
                <w:lang w:val="ru-RU"/>
              </w:rPr>
              <w:t xml:space="preserve">В 2015 г. </w:t>
            </w:r>
            <w:r w:rsidRPr="005E2487">
              <w:rPr>
                <w:rFonts w:eastAsia="+mn-ea"/>
                <w:color w:val="000000"/>
                <w:sz w:val="17"/>
                <w:szCs w:val="17"/>
                <w:lang w:val="ru-RU"/>
              </w:rPr>
              <w:t>–</w:t>
            </w:r>
            <w:r w:rsidRPr="005E2487">
              <w:rPr>
                <w:color w:val="000000"/>
                <w:sz w:val="17"/>
                <w:szCs w:val="17"/>
                <w:lang w:val="ru-RU"/>
              </w:rPr>
              <w:t xml:space="preserve"> тот же </w:t>
            </w:r>
            <w:r w:rsidRPr="005E2487">
              <w:rPr>
                <w:snapToGrid w:val="0"/>
                <w:color w:val="000000"/>
                <w:sz w:val="17"/>
                <w:szCs w:val="17"/>
                <w:lang w:val="ru-RU"/>
              </w:rPr>
              <w:t>показател</w:t>
            </w:r>
            <w:r w:rsidRPr="005E2487">
              <w:rPr>
                <w:color w:val="000000"/>
                <w:sz w:val="17"/>
                <w:szCs w:val="17"/>
                <w:lang w:val="ru-RU"/>
              </w:rPr>
              <w:t xml:space="preserve">ь стоимости печати за 1 страницу (0,153 шв. франков), что и в 2014 г. </w:t>
            </w:r>
          </w:p>
        </w:tc>
        <w:tc>
          <w:tcPr>
            <w:tcW w:w="1304" w:type="dxa"/>
            <w:shd w:val="clear" w:color="auto" w:fill="auto"/>
          </w:tcPr>
          <w:p w:rsidR="00C47AC5" w:rsidRPr="005E2487" w:rsidRDefault="00C47AC5" w:rsidP="00C47AC5">
            <w:pPr>
              <w:rPr>
                <w:color w:val="000000"/>
                <w:sz w:val="17"/>
                <w:szCs w:val="17"/>
                <w:lang w:val="ru-RU"/>
              </w:rPr>
            </w:pPr>
            <w:r w:rsidRPr="005E2487">
              <w:rPr>
                <w:color w:val="000000"/>
                <w:sz w:val="17"/>
                <w:szCs w:val="17"/>
                <w:lang w:val="ru-RU"/>
              </w:rPr>
              <w:t xml:space="preserve">Повышение </w:t>
            </w:r>
            <w:r w:rsidRPr="005E2487">
              <w:rPr>
                <w:snapToGrid w:val="0"/>
                <w:color w:val="000000"/>
                <w:sz w:val="17"/>
                <w:szCs w:val="17"/>
                <w:lang w:val="ru-RU"/>
              </w:rPr>
              <w:t>показател</w:t>
            </w:r>
            <w:r w:rsidRPr="005E2487">
              <w:rPr>
                <w:color w:val="000000"/>
                <w:sz w:val="17"/>
                <w:szCs w:val="17"/>
                <w:lang w:val="ru-RU"/>
              </w:rPr>
              <w:t xml:space="preserve">я стоимости печати за 1 страницу до 0,161 шв. франков в 2016 г. </w:t>
            </w:r>
            <w:r w:rsidRPr="005E2487">
              <w:rPr>
                <w:color w:val="000000"/>
                <w:sz w:val="17"/>
                <w:szCs w:val="17"/>
                <w:lang w:val="ru-RU"/>
              </w:rPr>
              <w:br/>
              <w:t xml:space="preserve">(рост на 5% по сравнению с 2015 г.) </w:t>
            </w:r>
          </w:p>
        </w:tc>
        <w:tc>
          <w:tcPr>
            <w:tcW w:w="2380" w:type="dxa"/>
            <w:shd w:val="clear" w:color="auto" w:fill="auto"/>
          </w:tcPr>
          <w:p w:rsidR="00C47AC5" w:rsidRPr="005E2487" w:rsidRDefault="00C47AC5" w:rsidP="00C47AC5">
            <w:pPr>
              <w:rPr>
                <w:color w:val="000000"/>
                <w:sz w:val="17"/>
                <w:szCs w:val="17"/>
                <w:lang w:val="ru-RU"/>
              </w:rPr>
            </w:pPr>
            <w:r w:rsidRPr="005E2487">
              <w:rPr>
                <w:color w:val="000000"/>
                <w:sz w:val="17"/>
                <w:szCs w:val="17"/>
                <w:lang w:val="ru-RU"/>
              </w:rPr>
              <w:t xml:space="preserve">Хотя в 2016 г. общая стоимость печати снизилась (2,4 млн шв. франков в 2016 г. против 2,58 млн шв. франков в 2015 г.), сокращение числа экземпляров опубликованных материалов оказалось более </w:t>
            </w:r>
            <w:r w:rsidRPr="005E2487">
              <w:rPr>
                <w:color w:val="000000"/>
                <w:sz w:val="17"/>
                <w:szCs w:val="22"/>
                <w:lang w:val="ru-RU"/>
              </w:rPr>
              <w:t>значительн</w:t>
            </w:r>
            <w:r w:rsidRPr="005E2487">
              <w:rPr>
                <w:color w:val="000000"/>
                <w:sz w:val="17"/>
                <w:szCs w:val="17"/>
                <w:lang w:val="ru-RU"/>
              </w:rPr>
              <w:t xml:space="preserve">ым (14,9 млн экз. в 2016 г. против 16,9 млн экз. в 2015 г.), вследствие </w:t>
            </w:r>
            <w:r w:rsidRPr="005E2487">
              <w:rPr>
                <w:color w:val="000000"/>
                <w:sz w:val="17"/>
                <w:szCs w:val="17"/>
                <w:lang w:val="ru-RU"/>
              </w:rPr>
              <w:lastRenderedPageBreak/>
              <w:t>чего стоимость печати в расчете на 1 страницу в 2016 г. выросла.</w:t>
            </w:r>
          </w:p>
        </w:tc>
      </w:tr>
      <w:tr w:rsidR="00C47AC5" w:rsidRPr="00760543" w:rsidTr="00C47AC5">
        <w:trPr>
          <w:trHeight w:val="22"/>
        </w:trPr>
        <w:tc>
          <w:tcPr>
            <w:tcW w:w="1771" w:type="dxa"/>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lastRenderedPageBreak/>
              <w:t>Стоимость почтового обслуживания</w:t>
            </w:r>
          </w:p>
        </w:tc>
        <w:tc>
          <w:tcPr>
            <w:tcW w:w="1230" w:type="dxa"/>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 xml:space="preserve">189 367 </w:t>
            </w:r>
          </w:p>
        </w:tc>
        <w:tc>
          <w:tcPr>
            <w:tcW w:w="1230" w:type="dxa"/>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 xml:space="preserve">135 477 </w:t>
            </w:r>
          </w:p>
        </w:tc>
        <w:tc>
          <w:tcPr>
            <w:tcW w:w="1304" w:type="dxa"/>
            <w:shd w:val="clear" w:color="000000" w:fill="D9D9D9"/>
          </w:tcPr>
          <w:p w:rsidR="00C47AC5" w:rsidRPr="005E2487" w:rsidRDefault="00C47AC5" w:rsidP="00C47AC5">
            <w:pPr>
              <w:rPr>
                <w:color w:val="000000"/>
                <w:sz w:val="17"/>
                <w:szCs w:val="17"/>
                <w:lang w:val="ru-RU"/>
              </w:rPr>
            </w:pPr>
            <w:r w:rsidRPr="005E2487">
              <w:rPr>
                <w:color w:val="000000"/>
                <w:sz w:val="17"/>
                <w:szCs w:val="17"/>
                <w:lang w:val="ru-RU"/>
              </w:rPr>
              <w:t> </w:t>
            </w:r>
          </w:p>
        </w:tc>
        <w:tc>
          <w:tcPr>
            <w:tcW w:w="1304" w:type="dxa"/>
            <w:shd w:val="clear" w:color="000000" w:fill="D9D9D9"/>
          </w:tcPr>
          <w:p w:rsidR="00C47AC5" w:rsidRPr="005E2487" w:rsidRDefault="00C47AC5" w:rsidP="00C47AC5">
            <w:pPr>
              <w:rPr>
                <w:color w:val="000000"/>
                <w:sz w:val="17"/>
                <w:szCs w:val="17"/>
                <w:lang w:val="ru-RU"/>
              </w:rPr>
            </w:pPr>
            <w:r w:rsidRPr="005E2487">
              <w:rPr>
                <w:color w:val="000000"/>
                <w:sz w:val="17"/>
                <w:szCs w:val="17"/>
                <w:lang w:val="ru-RU"/>
              </w:rPr>
              <w:t> </w:t>
            </w:r>
          </w:p>
        </w:tc>
        <w:tc>
          <w:tcPr>
            <w:tcW w:w="2380" w:type="dxa"/>
            <w:shd w:val="clear" w:color="auto" w:fill="auto"/>
          </w:tcPr>
          <w:p w:rsidR="00C47AC5" w:rsidRPr="005E2487" w:rsidRDefault="00C47AC5" w:rsidP="00C47AC5">
            <w:pPr>
              <w:rPr>
                <w:color w:val="000000"/>
                <w:sz w:val="17"/>
                <w:szCs w:val="17"/>
                <w:lang w:val="ru-RU"/>
              </w:rPr>
            </w:pPr>
            <w:r w:rsidRPr="005E2487">
              <w:rPr>
                <w:color w:val="000000"/>
                <w:sz w:val="17"/>
                <w:szCs w:val="17"/>
                <w:lang w:val="ru-RU"/>
              </w:rPr>
              <w:t xml:space="preserve">Снижение расходов на почтовое обслуживание на 9% в 2016 г. </w:t>
            </w:r>
            <w:r w:rsidRPr="005E2487">
              <w:rPr>
                <w:color w:val="000000"/>
                <w:sz w:val="17"/>
                <w:szCs w:val="17"/>
                <w:lang w:val="ru-RU"/>
              </w:rPr>
              <w:br/>
              <w:t>(1 381 137 шв. франков) по сравнению с 2015 г. (1 516 614 шв. франков).</w:t>
            </w:r>
          </w:p>
        </w:tc>
      </w:tr>
      <w:tr w:rsidR="00C47AC5" w:rsidRPr="00760543" w:rsidTr="00C47AC5">
        <w:trPr>
          <w:trHeight w:val="242"/>
        </w:trPr>
        <w:tc>
          <w:tcPr>
            <w:tcW w:w="1771" w:type="dxa"/>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 xml:space="preserve">Стоимость охранных </w:t>
            </w:r>
            <w:r w:rsidRPr="005E2487">
              <w:rPr>
                <w:snapToGrid w:val="0"/>
                <w:color w:val="000000"/>
                <w:sz w:val="17"/>
                <w:szCs w:val="17"/>
                <w:lang w:val="ru-RU"/>
              </w:rPr>
              <w:t>услуг</w:t>
            </w:r>
          </w:p>
        </w:tc>
        <w:tc>
          <w:tcPr>
            <w:tcW w:w="1230" w:type="dxa"/>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 xml:space="preserve">708 739 </w:t>
            </w:r>
          </w:p>
        </w:tc>
        <w:tc>
          <w:tcPr>
            <w:tcW w:w="1230" w:type="dxa"/>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(160 163)</w:t>
            </w:r>
          </w:p>
        </w:tc>
        <w:tc>
          <w:tcPr>
            <w:tcW w:w="1304" w:type="dxa"/>
            <w:shd w:val="clear" w:color="000000" w:fill="D9D9D9"/>
          </w:tcPr>
          <w:p w:rsidR="00C47AC5" w:rsidRPr="005E2487" w:rsidRDefault="00C47AC5" w:rsidP="00C47AC5">
            <w:pPr>
              <w:rPr>
                <w:color w:val="000000"/>
                <w:sz w:val="17"/>
                <w:szCs w:val="17"/>
                <w:lang w:val="ru-RU"/>
              </w:rPr>
            </w:pPr>
            <w:r w:rsidRPr="005E2487">
              <w:rPr>
                <w:color w:val="000000"/>
                <w:sz w:val="17"/>
                <w:szCs w:val="17"/>
                <w:lang w:val="ru-RU"/>
              </w:rPr>
              <w:t> </w:t>
            </w:r>
          </w:p>
        </w:tc>
        <w:tc>
          <w:tcPr>
            <w:tcW w:w="1304" w:type="dxa"/>
            <w:shd w:val="clear" w:color="000000" w:fill="D9D9D9"/>
          </w:tcPr>
          <w:p w:rsidR="00C47AC5" w:rsidRPr="005E2487" w:rsidRDefault="00C47AC5" w:rsidP="00C47AC5">
            <w:pPr>
              <w:rPr>
                <w:color w:val="000000"/>
                <w:sz w:val="17"/>
                <w:szCs w:val="17"/>
                <w:lang w:val="ru-RU"/>
              </w:rPr>
            </w:pPr>
            <w:r w:rsidRPr="005E2487">
              <w:rPr>
                <w:color w:val="000000"/>
                <w:sz w:val="17"/>
                <w:szCs w:val="17"/>
                <w:lang w:val="ru-RU"/>
              </w:rPr>
              <w:t> </w:t>
            </w:r>
          </w:p>
        </w:tc>
        <w:tc>
          <w:tcPr>
            <w:tcW w:w="2380" w:type="dxa"/>
            <w:shd w:val="clear" w:color="auto" w:fill="auto"/>
          </w:tcPr>
          <w:p w:rsidR="00C47AC5" w:rsidRPr="005E2487" w:rsidRDefault="00C47AC5" w:rsidP="00C47AC5">
            <w:pPr>
              <w:rPr>
                <w:color w:val="000000"/>
                <w:sz w:val="17"/>
                <w:szCs w:val="17"/>
                <w:lang w:val="ru-RU"/>
              </w:rPr>
            </w:pPr>
            <w:r w:rsidRPr="005E2487">
              <w:rPr>
                <w:color w:val="000000"/>
                <w:sz w:val="17"/>
                <w:szCs w:val="17"/>
                <w:lang w:val="ru-RU"/>
              </w:rPr>
              <w:t xml:space="preserve">Основная контрактная сумма сократилась с 3,13 млн шв. франков в 2015 г. до 3,07 млн шв. франков в 2016 г.; вместе с тем, стоимость </w:t>
            </w:r>
            <w:r w:rsidRPr="005E2487">
              <w:rPr>
                <w:snapToGrid w:val="0"/>
                <w:color w:val="000000"/>
                <w:sz w:val="17"/>
                <w:szCs w:val="17"/>
                <w:lang w:val="ru-RU"/>
              </w:rPr>
              <w:t>услуг</w:t>
            </w:r>
            <w:r w:rsidRPr="005E2487">
              <w:rPr>
                <w:color w:val="000000"/>
                <w:sz w:val="17"/>
                <w:szCs w:val="17"/>
                <w:lang w:val="ru-RU"/>
              </w:rPr>
              <w:t xml:space="preserve"> в пиковые периоды возросла с 143 352 шв. франков до 359 807 шв. франков. Соответственно, общая стоимость </w:t>
            </w:r>
            <w:r w:rsidRPr="005E2487">
              <w:rPr>
                <w:snapToGrid w:val="0"/>
                <w:color w:val="000000"/>
                <w:sz w:val="17"/>
                <w:szCs w:val="17"/>
                <w:lang w:val="ru-RU"/>
              </w:rPr>
              <w:t>услуг</w:t>
            </w:r>
            <w:r w:rsidRPr="005E2487">
              <w:rPr>
                <w:color w:val="000000"/>
                <w:sz w:val="17"/>
                <w:szCs w:val="17"/>
                <w:lang w:val="ru-RU"/>
              </w:rPr>
              <w:t xml:space="preserve"> за 2016 г. повысилась на 160 163 шв. франков </w:t>
            </w:r>
          </w:p>
        </w:tc>
      </w:tr>
      <w:tr w:rsidR="00C47AC5" w:rsidRPr="00760543" w:rsidTr="00C47AC5">
        <w:trPr>
          <w:trHeight w:val="720"/>
        </w:trPr>
        <w:tc>
          <w:tcPr>
            <w:tcW w:w="1771" w:type="dxa"/>
            <w:shd w:val="clear" w:color="auto" w:fill="auto"/>
          </w:tcPr>
          <w:p w:rsidR="00C47AC5" w:rsidRPr="005E2487" w:rsidRDefault="00C47AC5" w:rsidP="00C47AC5">
            <w:pPr>
              <w:rPr>
                <w:color w:val="000000"/>
                <w:sz w:val="17"/>
                <w:szCs w:val="17"/>
                <w:lang w:val="ru-RU"/>
              </w:rPr>
            </w:pPr>
            <w:r w:rsidRPr="005E2487">
              <w:rPr>
                <w:color w:val="000000"/>
                <w:sz w:val="17"/>
                <w:szCs w:val="17"/>
                <w:lang w:val="ru-RU"/>
              </w:rPr>
              <w:t xml:space="preserve">Страхование сотрудников от несчастных случаев на </w:t>
            </w:r>
            <w:r w:rsidRPr="005E2487">
              <w:rPr>
                <w:rFonts w:eastAsia="Courier New"/>
                <w:color w:val="000000"/>
                <w:sz w:val="17"/>
                <w:szCs w:val="17"/>
                <w:lang w:val="ru-RU"/>
              </w:rPr>
              <w:t xml:space="preserve">производстве </w:t>
            </w:r>
            <w:r w:rsidRPr="005E2487">
              <w:rPr>
                <w:color w:val="000000"/>
                <w:sz w:val="17"/>
                <w:szCs w:val="17"/>
                <w:lang w:val="ru-RU"/>
              </w:rPr>
              <w:t>(PAI)</w:t>
            </w:r>
          </w:p>
        </w:tc>
        <w:tc>
          <w:tcPr>
            <w:tcW w:w="1230" w:type="dxa"/>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 xml:space="preserve">200 000 </w:t>
            </w:r>
          </w:p>
        </w:tc>
        <w:tc>
          <w:tcPr>
            <w:tcW w:w="1230" w:type="dxa"/>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(55 000)</w:t>
            </w:r>
          </w:p>
        </w:tc>
        <w:tc>
          <w:tcPr>
            <w:tcW w:w="1304" w:type="dxa"/>
            <w:shd w:val="clear" w:color="000000" w:fill="D9D9D9"/>
          </w:tcPr>
          <w:p w:rsidR="00C47AC5" w:rsidRPr="005E2487" w:rsidRDefault="00C47AC5" w:rsidP="00C47AC5">
            <w:pPr>
              <w:rPr>
                <w:color w:val="000000"/>
                <w:sz w:val="17"/>
                <w:szCs w:val="17"/>
                <w:lang w:val="ru-RU"/>
              </w:rPr>
            </w:pPr>
            <w:r w:rsidRPr="005E2487">
              <w:rPr>
                <w:color w:val="000000"/>
                <w:sz w:val="17"/>
                <w:szCs w:val="17"/>
                <w:lang w:val="ru-RU"/>
              </w:rPr>
              <w:t> </w:t>
            </w:r>
          </w:p>
        </w:tc>
        <w:tc>
          <w:tcPr>
            <w:tcW w:w="1304" w:type="dxa"/>
            <w:shd w:val="clear" w:color="000000" w:fill="D9D9D9"/>
          </w:tcPr>
          <w:p w:rsidR="00C47AC5" w:rsidRPr="005E2487" w:rsidRDefault="00C47AC5" w:rsidP="00C47AC5">
            <w:pPr>
              <w:rPr>
                <w:color w:val="000000"/>
                <w:sz w:val="17"/>
                <w:szCs w:val="17"/>
                <w:lang w:val="ru-RU"/>
              </w:rPr>
            </w:pPr>
            <w:r w:rsidRPr="005E2487">
              <w:rPr>
                <w:color w:val="000000"/>
                <w:sz w:val="17"/>
                <w:szCs w:val="17"/>
                <w:lang w:val="ru-RU"/>
              </w:rPr>
              <w:t> </w:t>
            </w:r>
          </w:p>
        </w:tc>
        <w:tc>
          <w:tcPr>
            <w:tcW w:w="2380" w:type="dxa"/>
            <w:shd w:val="clear" w:color="auto" w:fill="auto"/>
          </w:tcPr>
          <w:p w:rsidR="00C47AC5" w:rsidRPr="005E2487" w:rsidRDefault="00C47AC5" w:rsidP="00C47AC5">
            <w:pPr>
              <w:rPr>
                <w:color w:val="000000"/>
                <w:sz w:val="17"/>
                <w:szCs w:val="17"/>
                <w:lang w:val="ru-RU"/>
              </w:rPr>
            </w:pPr>
            <w:r w:rsidRPr="005E2487">
              <w:rPr>
                <w:color w:val="000000"/>
                <w:sz w:val="17"/>
                <w:szCs w:val="17"/>
                <w:lang w:val="ru-RU"/>
              </w:rPr>
              <w:t>Повышение затрат в 2016 г. по сравнению с 2015 г. связано со сменой страховой компании в 2016 г. и соответствующим повышением качества страховых услуг и страхового покрытия по сравнению с 2015 г.</w:t>
            </w:r>
          </w:p>
        </w:tc>
      </w:tr>
      <w:tr w:rsidR="00C47AC5" w:rsidRPr="00760543" w:rsidTr="00C47AC5">
        <w:trPr>
          <w:trHeight w:val="1140"/>
        </w:trPr>
        <w:tc>
          <w:tcPr>
            <w:tcW w:w="1771" w:type="dxa"/>
            <w:shd w:val="clear" w:color="auto" w:fill="auto"/>
          </w:tcPr>
          <w:p w:rsidR="00C47AC5" w:rsidRPr="005E2487" w:rsidRDefault="00C47AC5" w:rsidP="00C47AC5">
            <w:pPr>
              <w:rPr>
                <w:color w:val="000000"/>
                <w:sz w:val="17"/>
                <w:szCs w:val="17"/>
                <w:lang w:val="ru-RU"/>
              </w:rPr>
            </w:pPr>
            <w:r w:rsidRPr="005E2487">
              <w:rPr>
                <w:color w:val="000000"/>
                <w:sz w:val="17"/>
                <w:szCs w:val="17"/>
                <w:lang w:val="ru-RU"/>
              </w:rPr>
              <w:t>Закупки товаров и услуг</w:t>
            </w:r>
          </w:p>
        </w:tc>
        <w:tc>
          <w:tcPr>
            <w:tcW w:w="1230" w:type="dxa"/>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 xml:space="preserve">3 826 361 </w:t>
            </w:r>
          </w:p>
        </w:tc>
        <w:tc>
          <w:tcPr>
            <w:tcW w:w="1230" w:type="dxa"/>
            <w:shd w:val="clear" w:color="auto" w:fill="auto"/>
            <w:noWrap/>
          </w:tcPr>
          <w:p w:rsidR="00C47AC5" w:rsidRPr="005E2487" w:rsidRDefault="00C47AC5" w:rsidP="00C47AC5">
            <w:pPr>
              <w:rPr>
                <w:color w:val="000000"/>
                <w:sz w:val="17"/>
                <w:szCs w:val="17"/>
                <w:lang w:val="ru-RU"/>
              </w:rPr>
            </w:pPr>
            <w:r w:rsidRPr="005E2487">
              <w:rPr>
                <w:color w:val="000000"/>
                <w:sz w:val="17"/>
                <w:szCs w:val="17"/>
                <w:lang w:val="ru-RU"/>
              </w:rPr>
              <w:t xml:space="preserve">1 801 919 </w:t>
            </w:r>
          </w:p>
        </w:tc>
        <w:tc>
          <w:tcPr>
            <w:tcW w:w="1304" w:type="dxa"/>
            <w:shd w:val="clear" w:color="000000" w:fill="D9D9D9"/>
            <w:noWrap/>
          </w:tcPr>
          <w:p w:rsidR="00C47AC5" w:rsidRPr="005E2487" w:rsidRDefault="00C47AC5" w:rsidP="00C47AC5">
            <w:pPr>
              <w:rPr>
                <w:color w:val="000000"/>
                <w:sz w:val="17"/>
                <w:szCs w:val="17"/>
                <w:lang w:val="ru-RU"/>
              </w:rPr>
            </w:pPr>
            <w:r w:rsidRPr="005E2487">
              <w:rPr>
                <w:color w:val="000000"/>
                <w:sz w:val="17"/>
                <w:szCs w:val="17"/>
                <w:lang w:val="ru-RU"/>
              </w:rPr>
              <w:t> </w:t>
            </w:r>
          </w:p>
        </w:tc>
        <w:tc>
          <w:tcPr>
            <w:tcW w:w="1304" w:type="dxa"/>
            <w:shd w:val="clear" w:color="000000" w:fill="D9D9D9"/>
            <w:noWrap/>
          </w:tcPr>
          <w:p w:rsidR="00C47AC5" w:rsidRPr="005E2487" w:rsidRDefault="00C47AC5" w:rsidP="00C47AC5">
            <w:pPr>
              <w:rPr>
                <w:color w:val="000000"/>
                <w:sz w:val="17"/>
                <w:szCs w:val="17"/>
                <w:lang w:val="ru-RU"/>
              </w:rPr>
            </w:pPr>
            <w:r w:rsidRPr="005E2487">
              <w:rPr>
                <w:color w:val="000000"/>
                <w:sz w:val="17"/>
                <w:szCs w:val="17"/>
                <w:lang w:val="ru-RU"/>
              </w:rPr>
              <w:t> </w:t>
            </w:r>
          </w:p>
        </w:tc>
        <w:tc>
          <w:tcPr>
            <w:tcW w:w="2380" w:type="dxa"/>
            <w:shd w:val="clear" w:color="auto" w:fill="auto"/>
          </w:tcPr>
          <w:p w:rsidR="00DC059F" w:rsidRPr="005E2487" w:rsidRDefault="00C47AC5" w:rsidP="00C47AC5">
            <w:pPr>
              <w:rPr>
                <w:color w:val="000000"/>
                <w:sz w:val="17"/>
                <w:szCs w:val="17"/>
                <w:lang w:val="ru-RU"/>
              </w:rPr>
            </w:pPr>
            <w:r w:rsidRPr="005E2487">
              <w:rPr>
                <w:color w:val="000000"/>
                <w:sz w:val="17"/>
                <w:szCs w:val="17"/>
                <w:lang w:val="ru-RU"/>
              </w:rPr>
              <w:t xml:space="preserve">Общая экономия средств стала </w:t>
            </w:r>
            <w:r w:rsidRPr="005E2487">
              <w:rPr>
                <w:color w:val="000000"/>
                <w:sz w:val="17"/>
                <w:szCs w:val="22"/>
                <w:lang w:val="ru-RU"/>
              </w:rPr>
              <w:t>результат</w:t>
            </w:r>
            <w:r w:rsidRPr="005E2487">
              <w:rPr>
                <w:color w:val="000000"/>
                <w:sz w:val="17"/>
                <w:szCs w:val="17"/>
                <w:lang w:val="ru-RU"/>
              </w:rPr>
              <w:t>ом экономии, обеспеченной благодаря проведению закупок через Группу ООН по совместной закупочной деятельности (ГСЗД), (760 901 шв. франков), а также согласованных договорных скидок (1 062 892 шв. франков).</w:t>
            </w:r>
          </w:p>
          <w:p w:rsidR="00C47AC5" w:rsidRPr="005E2487" w:rsidRDefault="00C47AC5" w:rsidP="00C47AC5">
            <w:pPr>
              <w:rPr>
                <w:color w:val="000000"/>
                <w:sz w:val="17"/>
                <w:szCs w:val="17"/>
                <w:lang w:val="ru-RU"/>
              </w:rPr>
            </w:pPr>
            <w:r w:rsidRPr="005E2487">
              <w:rPr>
                <w:color w:val="000000"/>
                <w:sz w:val="17"/>
                <w:szCs w:val="17"/>
                <w:lang w:val="ru-RU"/>
              </w:rPr>
              <w:t xml:space="preserve">Экономия рассчитывается путем </w:t>
            </w:r>
            <w:r w:rsidRPr="005E2487">
              <w:rPr>
                <w:snapToGrid w:val="0"/>
                <w:color w:val="000000"/>
                <w:sz w:val="17"/>
                <w:szCs w:val="17"/>
                <w:lang w:val="ru-RU"/>
              </w:rPr>
              <w:t>применени</w:t>
            </w:r>
            <w:r w:rsidRPr="005E2487">
              <w:rPr>
                <w:color w:val="000000"/>
                <w:sz w:val="17"/>
                <w:szCs w:val="17"/>
                <w:lang w:val="ru-RU"/>
              </w:rPr>
              <w:t>я согласованной скидки к первоначальной/справочной цене и ее пересчета на 12-месячную базу.</w:t>
            </w:r>
          </w:p>
        </w:tc>
      </w:tr>
    </w:tbl>
    <w:p w:rsidR="00C47AC5" w:rsidRPr="005E2487" w:rsidRDefault="00C47AC5" w:rsidP="00C47AC5">
      <w:pPr>
        <w:rPr>
          <w:sz w:val="18"/>
          <w:szCs w:val="18"/>
          <w:lang w:val="ru-RU"/>
        </w:rPr>
      </w:pPr>
    </w:p>
    <w:tbl>
      <w:tblPr>
        <w:tblW w:w="9634" w:type="dxa"/>
        <w:tblInd w:w="93" w:type="dxa"/>
        <w:tblLook w:val="04A0" w:firstRow="1" w:lastRow="0" w:firstColumn="1" w:lastColumn="0" w:noHBand="0" w:noVBand="1"/>
      </w:tblPr>
      <w:tblGrid>
        <w:gridCol w:w="9634"/>
      </w:tblGrid>
      <w:tr w:rsidR="00C47AC5" w:rsidRPr="00760543" w:rsidTr="00C47AC5">
        <w:trPr>
          <w:trHeight w:val="255"/>
        </w:trPr>
        <w:tc>
          <w:tcPr>
            <w:tcW w:w="9634" w:type="dxa"/>
            <w:tcBorders>
              <w:top w:val="nil"/>
              <w:left w:val="nil"/>
              <w:bottom w:val="nil"/>
              <w:right w:val="nil"/>
            </w:tcBorders>
            <w:shd w:val="clear" w:color="auto" w:fill="auto"/>
            <w:noWrap/>
            <w:vAlign w:val="bottom"/>
          </w:tcPr>
          <w:tbl>
            <w:tblPr>
              <w:tblW w:w="9325" w:type="dxa"/>
              <w:tblInd w:w="93" w:type="dxa"/>
              <w:tblLook w:val="04A0" w:firstRow="1" w:lastRow="0" w:firstColumn="1" w:lastColumn="0" w:noHBand="0" w:noVBand="1"/>
            </w:tblPr>
            <w:tblGrid>
              <w:gridCol w:w="9325"/>
            </w:tblGrid>
            <w:tr w:rsidR="00C47AC5" w:rsidRPr="00760543" w:rsidTr="00C47AC5">
              <w:trPr>
                <w:trHeight w:val="255"/>
              </w:trPr>
              <w:tc>
                <w:tcPr>
                  <w:tcW w:w="9325" w:type="dxa"/>
                  <w:tcBorders>
                    <w:top w:val="nil"/>
                    <w:left w:val="nil"/>
                    <w:bottom w:val="nil"/>
                    <w:right w:val="nil"/>
                  </w:tcBorders>
                  <w:shd w:val="clear" w:color="auto" w:fill="auto"/>
                  <w:noWrap/>
                  <w:vAlign w:val="bottom"/>
                </w:tcPr>
                <w:p w:rsidR="00C47AC5" w:rsidRPr="005E2487" w:rsidRDefault="00C47AC5" w:rsidP="00C47AC5">
                  <w:pPr>
                    <w:rPr>
                      <w:rFonts w:cs="Times New Roman"/>
                      <w:i/>
                      <w:sz w:val="18"/>
                      <w:szCs w:val="18"/>
                      <w:lang w:val="ru-RU"/>
                    </w:rPr>
                  </w:pPr>
                  <w:r w:rsidRPr="005E2487">
                    <w:rPr>
                      <w:rFonts w:cs="Times New Roman"/>
                      <w:i/>
                      <w:sz w:val="18"/>
                      <w:szCs w:val="18"/>
                      <w:lang w:val="ru-RU"/>
                    </w:rPr>
                    <w:t>* Информация об экономии средств, достигнутой в 2015 г., имеется в разделе V ОРП за 2014-2015 гг.</w:t>
                  </w:r>
                </w:p>
              </w:tc>
            </w:tr>
            <w:tr w:rsidR="00C47AC5" w:rsidRPr="00760543" w:rsidTr="00C47AC5">
              <w:trPr>
                <w:trHeight w:val="255"/>
              </w:trPr>
              <w:tc>
                <w:tcPr>
                  <w:tcW w:w="9325" w:type="dxa"/>
                  <w:tcBorders>
                    <w:top w:val="nil"/>
                    <w:left w:val="nil"/>
                    <w:bottom w:val="nil"/>
                    <w:right w:val="nil"/>
                  </w:tcBorders>
                  <w:shd w:val="clear" w:color="auto" w:fill="auto"/>
                  <w:noWrap/>
                  <w:vAlign w:val="bottom"/>
                </w:tcPr>
                <w:p w:rsidR="00C47AC5" w:rsidRPr="005E2487" w:rsidRDefault="00C47AC5" w:rsidP="00C47AC5">
                  <w:pPr>
                    <w:rPr>
                      <w:rFonts w:cs="Times New Roman"/>
                      <w:i/>
                      <w:sz w:val="18"/>
                      <w:szCs w:val="18"/>
                      <w:lang w:val="ru-RU"/>
                    </w:rPr>
                  </w:pPr>
                  <w:r w:rsidRPr="005E2487">
                    <w:rPr>
                      <w:rFonts w:cs="Times New Roman"/>
                      <w:i/>
                      <w:sz w:val="18"/>
                      <w:szCs w:val="18"/>
                      <w:lang w:val="ru-RU"/>
                    </w:rPr>
                    <w:t>** Годовая экономия средств в 2016 г. по сравнению с 2015 г.</w:t>
                  </w:r>
                </w:p>
              </w:tc>
            </w:tr>
            <w:tr w:rsidR="00C47AC5" w:rsidRPr="00760543" w:rsidTr="00C47AC5">
              <w:trPr>
                <w:trHeight w:val="255"/>
              </w:trPr>
              <w:tc>
                <w:tcPr>
                  <w:tcW w:w="9325" w:type="dxa"/>
                  <w:tcBorders>
                    <w:top w:val="nil"/>
                    <w:left w:val="nil"/>
                    <w:bottom w:val="nil"/>
                    <w:right w:val="nil"/>
                  </w:tcBorders>
                  <w:shd w:val="clear" w:color="auto" w:fill="auto"/>
                  <w:noWrap/>
                  <w:vAlign w:val="bottom"/>
                </w:tcPr>
                <w:p w:rsidR="00C47AC5" w:rsidRPr="005E2487" w:rsidRDefault="00C47AC5" w:rsidP="00C47AC5">
                  <w:pPr>
                    <w:rPr>
                      <w:rFonts w:cs="Times New Roman"/>
                      <w:i/>
                      <w:sz w:val="18"/>
                      <w:szCs w:val="18"/>
                      <w:lang w:val="ru-RU"/>
                    </w:rPr>
                  </w:pPr>
                  <w:r w:rsidRPr="005E2487">
                    <w:rPr>
                      <w:rFonts w:cs="Times New Roman"/>
                      <w:i/>
                      <w:sz w:val="18"/>
                      <w:szCs w:val="18"/>
                      <w:lang w:val="ru-RU"/>
                    </w:rPr>
                    <w:t>*** В 2016 г. удельная стоимость сократилась по сравнению с 2015.</w:t>
                  </w:r>
                </w:p>
              </w:tc>
            </w:tr>
            <w:tr w:rsidR="00C47AC5" w:rsidRPr="00760543" w:rsidTr="00C47AC5">
              <w:trPr>
                <w:trHeight w:val="255"/>
              </w:trPr>
              <w:tc>
                <w:tcPr>
                  <w:tcW w:w="9325" w:type="dxa"/>
                  <w:tcBorders>
                    <w:top w:val="nil"/>
                    <w:left w:val="nil"/>
                    <w:bottom w:val="nil"/>
                    <w:right w:val="nil"/>
                  </w:tcBorders>
                  <w:shd w:val="clear" w:color="auto" w:fill="auto"/>
                  <w:noWrap/>
                  <w:vAlign w:val="bottom"/>
                </w:tcPr>
                <w:p w:rsidR="00C47AC5" w:rsidRPr="005E2487" w:rsidRDefault="00C47AC5" w:rsidP="00C47AC5">
                  <w:pPr>
                    <w:rPr>
                      <w:rFonts w:cs="Times New Roman"/>
                      <w:i/>
                      <w:sz w:val="18"/>
                      <w:szCs w:val="18"/>
                      <w:lang w:val="ru-RU"/>
                    </w:rPr>
                  </w:pPr>
                  <w:r w:rsidRPr="005E2487">
                    <w:rPr>
                      <w:rFonts w:cs="Times New Roman"/>
                      <w:i/>
                      <w:sz w:val="18"/>
                      <w:szCs w:val="18"/>
                      <w:lang w:val="ru-RU"/>
                    </w:rPr>
                    <w:t>**** Представляет собой оценочную экономию, пересчитанную на годовой базе (12 месяцев) путем экстраполяции среднемесячной экономии средств, достигнутой в IV кв. 2015 г.</w:t>
                  </w:r>
                </w:p>
              </w:tc>
            </w:tr>
          </w:tbl>
          <w:p w:rsidR="00C47AC5" w:rsidRPr="005E2487" w:rsidRDefault="00C47AC5" w:rsidP="00C47AC5">
            <w:pPr>
              <w:rPr>
                <w:rFonts w:eastAsia="Times New Roman" w:cs="Times New Roman"/>
                <w:i/>
                <w:sz w:val="18"/>
                <w:szCs w:val="18"/>
                <w:lang w:val="ru-RU" w:eastAsia="en-US"/>
              </w:rPr>
            </w:pPr>
          </w:p>
        </w:tc>
      </w:tr>
    </w:tbl>
    <w:p w:rsidR="00DC059F" w:rsidRPr="005E2487" w:rsidRDefault="00DC059F" w:rsidP="00C47AC5">
      <w:pPr>
        <w:rPr>
          <w:sz w:val="20"/>
          <w:lang w:val="ru-RU"/>
        </w:rPr>
      </w:pPr>
    </w:p>
    <w:p w:rsidR="00DC059F" w:rsidRPr="005E2487" w:rsidRDefault="00DC059F" w:rsidP="00563371">
      <w:pPr>
        <w:rPr>
          <w:sz w:val="20"/>
          <w:lang w:val="ru-RU"/>
        </w:rPr>
      </w:pPr>
    </w:p>
    <w:p w:rsidR="00C47AC5" w:rsidRPr="005E2487" w:rsidRDefault="00C47AC5" w:rsidP="00563371">
      <w:pPr>
        <w:rPr>
          <w:sz w:val="20"/>
          <w:lang w:val="ru-RU"/>
        </w:rPr>
        <w:sectPr w:rsidR="00C47AC5" w:rsidRPr="005E2487" w:rsidSect="00760543">
          <w:endnotePr>
            <w:numFmt w:val="decimal"/>
          </w:endnotePr>
          <w:pgSz w:w="16840" w:h="11907" w:orient="landscape" w:code="9"/>
          <w:pgMar w:top="624" w:right="1418" w:bottom="624" w:left="1418" w:header="624" w:footer="680" w:gutter="0"/>
          <w:cols w:space="720"/>
          <w:docGrid w:linePitch="299"/>
        </w:sectPr>
      </w:pPr>
    </w:p>
    <w:p w:rsidR="00DC059F" w:rsidRPr="005E2487" w:rsidRDefault="00B175B6" w:rsidP="0064058C">
      <w:pPr>
        <w:pStyle w:val="Heading1"/>
        <w:numPr>
          <w:ilvl w:val="0"/>
          <w:numId w:val="110"/>
        </w:numPr>
        <w:ind w:left="720" w:hanging="578"/>
        <w:rPr>
          <w:rFonts w:eastAsia="Times New Roman"/>
          <w:caps w:val="0"/>
          <w:lang w:val="ru-RU" w:eastAsia="en-US"/>
        </w:rPr>
      </w:pPr>
      <w:bookmarkStart w:id="22" w:name="_Toc482614119"/>
      <w:bookmarkStart w:id="23" w:name="_Toc482778344"/>
      <w:r w:rsidRPr="005E2487">
        <w:rPr>
          <w:lang w:val="ru-RU"/>
        </w:rPr>
        <w:lastRenderedPageBreak/>
        <w:t>ОБЗОР ДОСТИЖЕНИЙ В 2016 Г. В РАЗБИВКЕ ПО СТРАТЕГИЧЕСКИМ ЦЕЛЯМ</w:t>
      </w:r>
      <w:bookmarkEnd w:id="22"/>
      <w:bookmarkEnd w:id="23"/>
    </w:p>
    <w:p w:rsidR="00DC059F" w:rsidRPr="005E2487" w:rsidRDefault="00DC059F" w:rsidP="00563371">
      <w:pPr>
        <w:rPr>
          <w:sz w:val="20"/>
          <w:lang w:val="ru-RU"/>
        </w:rPr>
      </w:pPr>
    </w:p>
    <w:p w:rsidR="00DC059F" w:rsidRPr="005E2487" w:rsidRDefault="00B175B6" w:rsidP="00FB5564">
      <w:pPr>
        <w:pStyle w:val="Heading2"/>
        <w:rPr>
          <w:iCs w:val="0"/>
          <w:lang w:val="ru-RU"/>
        </w:rPr>
      </w:pPr>
      <w:bookmarkStart w:id="24" w:name="_Toc482778345"/>
      <w:r w:rsidRPr="005E2487">
        <w:rPr>
          <w:iCs w:val="0"/>
          <w:lang w:val="ru-RU"/>
        </w:rPr>
        <w:t>СТРАТЕГИЧЕСКАЯ ЦЕЛЬ I</w:t>
      </w:r>
      <w:bookmarkEnd w:id="24"/>
    </w:p>
    <w:p w:rsidR="00DC059F" w:rsidRPr="005E2487" w:rsidRDefault="00DC059F" w:rsidP="00B175B6">
      <w:pPr>
        <w:jc w:val="center"/>
        <w:rPr>
          <w:sz w:val="20"/>
          <w:lang w:val="ru-RU"/>
        </w:rPr>
      </w:pPr>
    </w:p>
    <w:p w:rsidR="00DC059F" w:rsidRPr="005E2487" w:rsidRDefault="00B175B6" w:rsidP="00B175B6">
      <w:pPr>
        <w:jc w:val="center"/>
        <w:rPr>
          <w:sz w:val="20"/>
          <w:lang w:val="ru-RU"/>
        </w:rPr>
      </w:pPr>
      <w:r w:rsidRPr="005E2487">
        <w:rPr>
          <w:b/>
          <w:sz w:val="20"/>
          <w:lang w:val="ru-RU"/>
        </w:rPr>
        <w:t>CБАЛАНСИРОВАННОЕ РАЗВИТИЕ</w:t>
      </w:r>
      <w:r w:rsidRPr="005E2487">
        <w:rPr>
          <w:b/>
          <w:sz w:val="20"/>
          <w:lang w:val="ru-RU"/>
        </w:rPr>
        <w:br/>
        <w:t>МЕЖДУНАРОДНОЙ НОРМАТИВНОЙ БАЗЫ ИС</w:t>
      </w:r>
    </w:p>
    <w:p w:rsidR="00DC059F" w:rsidRPr="005E2487" w:rsidRDefault="00DC059F" w:rsidP="00B175B6">
      <w:pPr>
        <w:jc w:val="center"/>
        <w:rPr>
          <w:b/>
          <w:sz w:val="20"/>
          <w:lang w:val="ru-RU"/>
        </w:rPr>
      </w:pPr>
    </w:p>
    <w:p w:rsidR="00DC059F" w:rsidRPr="005E2487" w:rsidRDefault="00B175B6" w:rsidP="00B175B6">
      <w:pPr>
        <w:jc w:val="center"/>
        <w:rPr>
          <w:b/>
          <w:sz w:val="20"/>
          <w:lang w:val="ru-RU"/>
        </w:rPr>
      </w:pPr>
      <w:r w:rsidRPr="005E2487">
        <w:rPr>
          <w:b/>
          <w:sz w:val="20"/>
          <w:lang w:val="ru-RU"/>
        </w:rPr>
        <w:t>Сводная таблица промежуточных показателей результативности (2016 г.)</w:t>
      </w:r>
    </w:p>
    <w:p w:rsidR="00DC059F" w:rsidRPr="005E2487" w:rsidRDefault="00DC059F" w:rsidP="00B175B6">
      <w:pPr>
        <w:rPr>
          <w:sz w:val="20"/>
          <w:lang w:val="ru-RU"/>
        </w:rPr>
      </w:pPr>
    </w:p>
    <w:p w:rsidR="00DC059F" w:rsidRPr="005E2487" w:rsidRDefault="00B175B6" w:rsidP="00B175B6">
      <w:pPr>
        <w:jc w:val="both"/>
        <w:rPr>
          <w:sz w:val="20"/>
          <w:lang w:val="ru-RU"/>
        </w:rPr>
      </w:pPr>
      <w:r w:rsidRPr="005E2487">
        <w:rPr>
          <w:sz w:val="20"/>
          <w:lang w:val="ru-RU"/>
        </w:rPr>
        <w:t>Приводимая ниже сводная таблица содержит обзор хода работы по достижению результатов в 2016 г., оценка которой проводится на основе показателей программ, способствующих достижению этой стратегической цели.</w:t>
      </w:r>
    </w:p>
    <w:p w:rsidR="00B175B6" w:rsidRPr="005E2487" w:rsidRDefault="00DE4F36" w:rsidP="00B175B6">
      <w:pPr>
        <w:jc w:val="center"/>
        <w:rPr>
          <w:sz w:val="20"/>
          <w:lang w:val="ru-RU"/>
        </w:rPr>
      </w:pPr>
      <w:r>
        <w:rPr>
          <w:noProof/>
          <w:sz w:val="20"/>
          <w:lang w:eastAsia="en-US"/>
        </w:rPr>
        <w:drawing>
          <wp:inline distT="0" distB="0" distL="0" distR="0">
            <wp:extent cx="3966424" cy="2604302"/>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67768" cy="2605184"/>
                    </a:xfrm>
                    <a:prstGeom prst="rect">
                      <a:avLst/>
                    </a:prstGeom>
                    <a:noFill/>
                    <a:ln>
                      <a:noFill/>
                    </a:ln>
                  </pic:spPr>
                </pic:pic>
              </a:graphicData>
            </a:graphic>
          </wp:inline>
        </w:drawing>
      </w:r>
    </w:p>
    <w:tbl>
      <w:tblPr>
        <w:tblW w:w="9738" w:type="dxa"/>
        <w:tblInd w:w="108" w:type="dxa"/>
        <w:tblLayout w:type="fixed"/>
        <w:tblCellMar>
          <w:left w:w="115" w:type="dxa"/>
          <w:right w:w="115" w:type="dxa"/>
        </w:tblCellMar>
        <w:tblLook w:val="0000" w:firstRow="0" w:lastRow="0" w:firstColumn="0" w:lastColumn="0" w:noHBand="0" w:noVBand="0"/>
      </w:tblPr>
      <w:tblGrid>
        <w:gridCol w:w="2644"/>
        <w:gridCol w:w="3884"/>
        <w:gridCol w:w="1981"/>
        <w:gridCol w:w="1229"/>
      </w:tblGrid>
      <w:tr w:rsidR="00B175B6" w:rsidRPr="005E2487" w:rsidTr="00B175B6">
        <w:trPr>
          <w:trHeight w:val="535"/>
          <w:tblHeader/>
        </w:trPr>
        <w:tc>
          <w:tcPr>
            <w:tcW w:w="1358" w:type="pct"/>
            <w:shd w:val="clear" w:color="auto" w:fill="B8CCE4" w:themeFill="accent1" w:themeFillTint="66"/>
            <w:tcMar>
              <w:top w:w="113" w:type="dxa"/>
              <w:bottom w:w="113" w:type="dxa"/>
            </w:tcMar>
            <w:vAlign w:val="center"/>
          </w:tcPr>
          <w:p w:rsidR="00B175B6" w:rsidRPr="005E2487" w:rsidRDefault="00B175B6" w:rsidP="00B175B6">
            <w:pPr>
              <w:spacing w:after="120"/>
              <w:rPr>
                <w:b/>
                <w:bCs/>
                <w:sz w:val="18"/>
                <w:szCs w:val="18"/>
                <w:lang w:val="ru-RU"/>
              </w:rPr>
            </w:pPr>
            <w:r w:rsidRPr="005E2487">
              <w:rPr>
                <w:b/>
                <w:bCs/>
                <w:sz w:val="18"/>
                <w:szCs w:val="18"/>
                <w:rtl/>
                <w:lang w:val="ru-RU"/>
              </w:rPr>
              <w:t>‏</w:t>
            </w:r>
            <w:r w:rsidRPr="005E2487">
              <w:rPr>
                <w:b/>
                <w:bCs/>
                <w:sz w:val="18"/>
                <w:szCs w:val="18"/>
                <w:lang w:val="ru-RU"/>
              </w:rPr>
              <w:t>Ожидаемые результаты</w:t>
            </w:r>
          </w:p>
        </w:tc>
        <w:tc>
          <w:tcPr>
            <w:tcW w:w="1994" w:type="pct"/>
            <w:shd w:val="clear" w:color="auto" w:fill="B8CCE4" w:themeFill="accent1" w:themeFillTint="66"/>
            <w:tcMar>
              <w:top w:w="113" w:type="dxa"/>
              <w:bottom w:w="113" w:type="dxa"/>
            </w:tcMar>
            <w:vAlign w:val="center"/>
          </w:tcPr>
          <w:p w:rsidR="00B175B6" w:rsidRPr="005E2487" w:rsidRDefault="00B175B6" w:rsidP="00B175B6">
            <w:pPr>
              <w:spacing w:after="120"/>
              <w:rPr>
                <w:b/>
                <w:sz w:val="18"/>
                <w:szCs w:val="18"/>
                <w:lang w:val="ru-RU"/>
              </w:rPr>
            </w:pPr>
            <w:r w:rsidRPr="005E2487">
              <w:rPr>
                <w:b/>
                <w:bCs/>
                <w:sz w:val="18"/>
                <w:szCs w:val="18"/>
                <w:rtl/>
                <w:lang w:val="ru-RU"/>
              </w:rPr>
              <w:t>‏</w:t>
            </w:r>
            <w:r w:rsidRPr="005E2487">
              <w:rPr>
                <w:b/>
                <w:sz w:val="18"/>
                <w:szCs w:val="18"/>
                <w:lang w:val="ru-RU"/>
              </w:rPr>
              <w:t>Показатели результативности</w:t>
            </w:r>
          </w:p>
        </w:tc>
        <w:tc>
          <w:tcPr>
            <w:tcW w:w="1017" w:type="pct"/>
            <w:shd w:val="clear" w:color="auto" w:fill="B8CCE4" w:themeFill="accent1" w:themeFillTint="66"/>
            <w:tcMar>
              <w:top w:w="113" w:type="dxa"/>
              <w:bottom w:w="113" w:type="dxa"/>
            </w:tcMar>
            <w:vAlign w:val="center"/>
          </w:tcPr>
          <w:p w:rsidR="00B175B6" w:rsidRPr="005E2487" w:rsidRDefault="00B175B6" w:rsidP="00B175B6">
            <w:pPr>
              <w:spacing w:after="120"/>
              <w:ind w:left="85"/>
              <w:jc w:val="center"/>
              <w:rPr>
                <w:sz w:val="18"/>
                <w:szCs w:val="18"/>
                <w:lang w:val="ru-RU"/>
              </w:rPr>
            </w:pPr>
            <w:r w:rsidRPr="005E2487">
              <w:rPr>
                <w:b/>
                <w:bCs/>
                <w:sz w:val="18"/>
                <w:szCs w:val="18"/>
                <w:rtl/>
                <w:lang w:val="ru-RU"/>
              </w:rPr>
              <w:t>‏</w:t>
            </w:r>
            <w:r w:rsidRPr="005E2487">
              <w:rPr>
                <w:b/>
                <w:sz w:val="18"/>
                <w:szCs w:val="18"/>
                <w:lang w:val="ru-RU"/>
              </w:rPr>
              <w:t>Соответствующие программы</w:t>
            </w:r>
          </w:p>
        </w:tc>
        <w:tc>
          <w:tcPr>
            <w:tcW w:w="632" w:type="pct"/>
            <w:shd w:val="clear" w:color="auto" w:fill="B8CCE4" w:themeFill="accent1" w:themeFillTint="66"/>
            <w:vAlign w:val="center"/>
          </w:tcPr>
          <w:p w:rsidR="00B175B6" w:rsidRPr="005E2487" w:rsidRDefault="00B175B6" w:rsidP="00B175B6">
            <w:pPr>
              <w:spacing w:after="120"/>
              <w:ind w:left="85"/>
              <w:jc w:val="center"/>
              <w:rPr>
                <w:b/>
                <w:bCs/>
                <w:sz w:val="18"/>
                <w:szCs w:val="18"/>
                <w:lang w:val="ru-RU"/>
              </w:rPr>
            </w:pPr>
            <w:r w:rsidRPr="005E2487">
              <w:rPr>
                <w:b/>
                <w:bCs/>
                <w:sz w:val="18"/>
                <w:szCs w:val="18"/>
                <w:lang w:val="ru-RU"/>
              </w:rPr>
              <w:t>Оценка</w:t>
            </w:r>
          </w:p>
        </w:tc>
      </w:tr>
      <w:tr w:rsidR="00B175B6" w:rsidRPr="005E2487" w:rsidTr="00B175B6">
        <w:trPr>
          <w:trHeight w:val="467"/>
        </w:trPr>
        <w:tc>
          <w:tcPr>
            <w:tcW w:w="1358" w:type="pct"/>
            <w:vMerge w:val="restar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I.1 Расширение сотрудничества между государствами-членами по вопросам создания сбалансированной международной нормативной базы для ИС</w:t>
            </w:r>
          </w:p>
        </w:tc>
        <w:tc>
          <w:tcPr>
            <w:tcW w:w="1994"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Доля участников, удовлетворенных результатами Программы поддержки изобретателей (IAP)</w:t>
            </w:r>
          </w:p>
        </w:tc>
        <w:tc>
          <w:tcPr>
            <w:tcW w:w="1017" w:type="pct"/>
            <w:shd w:val="clear" w:color="auto" w:fill="auto"/>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1</w:t>
            </w:r>
          </w:p>
        </w:tc>
        <w:tc>
          <w:tcPr>
            <w:tcW w:w="632" w:type="pct"/>
            <w:shd w:val="clear" w:color="auto" w:fill="auto"/>
          </w:tcPr>
          <w:p w:rsidR="00B175B6" w:rsidRPr="005E2487" w:rsidRDefault="00B175B6" w:rsidP="00B175B6">
            <w:pPr>
              <w:jc w:val="center"/>
              <w:rPr>
                <w:lang w:val="ru-RU"/>
              </w:rPr>
            </w:pPr>
            <w:r w:rsidRPr="005E2487">
              <w:rPr>
                <w:color w:val="00B050"/>
                <w:szCs w:val="22"/>
                <w:lang w:val="ru-RU"/>
              </w:rPr>
              <w:sym w:font="Wingdings" w:char="F06C"/>
            </w:r>
          </w:p>
        </w:tc>
      </w:tr>
      <w:tr w:rsidR="00B175B6" w:rsidRPr="005E2487" w:rsidTr="00B175B6">
        <w:tc>
          <w:tcPr>
            <w:tcW w:w="1358" w:type="pct"/>
            <w:vMerge/>
            <w:shd w:val="clear" w:color="auto" w:fill="auto"/>
            <w:tcMar>
              <w:top w:w="113" w:type="dxa"/>
              <w:bottom w:w="113" w:type="dxa"/>
            </w:tcMar>
          </w:tcPr>
          <w:p w:rsidR="00B175B6" w:rsidRPr="005E2487" w:rsidRDefault="00B175B6" w:rsidP="00B175B6">
            <w:pPr>
              <w:spacing w:after="120"/>
              <w:rPr>
                <w:bCs/>
                <w:sz w:val="16"/>
                <w:szCs w:val="16"/>
                <w:lang w:val="ru-RU"/>
              </w:rPr>
            </w:pPr>
          </w:p>
        </w:tc>
        <w:tc>
          <w:tcPr>
            <w:tcW w:w="1994"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Доля участников, удовлетворенных результатами Программы поддержки изобретателей (IAP)</w:t>
            </w:r>
          </w:p>
        </w:tc>
        <w:tc>
          <w:tcPr>
            <w:tcW w:w="1017" w:type="pct"/>
            <w:shd w:val="clear" w:color="auto" w:fill="auto"/>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1</w:t>
            </w:r>
          </w:p>
        </w:tc>
        <w:tc>
          <w:tcPr>
            <w:tcW w:w="632" w:type="pct"/>
            <w:shd w:val="clear" w:color="auto" w:fill="auto"/>
          </w:tcPr>
          <w:p w:rsidR="00B175B6" w:rsidRPr="005E2487" w:rsidRDefault="00B175B6" w:rsidP="00B175B6">
            <w:pPr>
              <w:jc w:val="center"/>
              <w:rPr>
                <w:lang w:val="ru-RU"/>
              </w:rPr>
            </w:pPr>
            <w:r w:rsidRPr="005E2487">
              <w:rPr>
                <w:color w:val="00B050"/>
                <w:szCs w:val="22"/>
                <w:lang w:val="ru-RU"/>
              </w:rPr>
              <w:sym w:font="Wingdings" w:char="F06C"/>
            </w:r>
          </w:p>
        </w:tc>
      </w:tr>
      <w:tr w:rsidR="00B175B6" w:rsidRPr="005E2487" w:rsidTr="00B175B6">
        <w:tc>
          <w:tcPr>
            <w:tcW w:w="1358" w:type="pct"/>
            <w:shd w:val="clear" w:color="auto" w:fill="auto"/>
            <w:tcMar>
              <w:top w:w="113" w:type="dxa"/>
              <w:bottom w:w="113" w:type="dxa"/>
            </w:tcMar>
          </w:tcPr>
          <w:p w:rsidR="00B175B6" w:rsidRPr="005E2487" w:rsidRDefault="00B175B6" w:rsidP="00B175B6">
            <w:pPr>
              <w:spacing w:after="120"/>
              <w:rPr>
                <w:bCs/>
                <w:sz w:val="16"/>
                <w:szCs w:val="16"/>
                <w:lang w:val="ru-RU"/>
              </w:rPr>
            </w:pPr>
          </w:p>
        </w:tc>
        <w:tc>
          <w:tcPr>
            <w:tcW w:w="1994"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Прогресс в выполнении мероприятий, согласованных в рамках повестки дня ПКПП</w:t>
            </w:r>
          </w:p>
        </w:tc>
        <w:tc>
          <w:tcPr>
            <w:tcW w:w="1017" w:type="pct"/>
            <w:shd w:val="clear" w:color="auto" w:fill="auto"/>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1</w:t>
            </w:r>
          </w:p>
        </w:tc>
        <w:tc>
          <w:tcPr>
            <w:tcW w:w="632" w:type="pct"/>
            <w:shd w:val="clear" w:color="auto" w:fill="auto"/>
          </w:tcPr>
          <w:p w:rsidR="00B175B6" w:rsidRPr="005E2487" w:rsidRDefault="00B175B6" w:rsidP="00B175B6">
            <w:pPr>
              <w:jc w:val="center"/>
              <w:rPr>
                <w:lang w:val="ru-RU"/>
              </w:rPr>
            </w:pPr>
            <w:r w:rsidRPr="005E2487">
              <w:rPr>
                <w:color w:val="00B050"/>
                <w:szCs w:val="22"/>
                <w:lang w:val="ru-RU"/>
              </w:rPr>
              <w:sym w:font="Wingdings" w:char="F06C"/>
            </w:r>
          </w:p>
        </w:tc>
      </w:tr>
      <w:tr w:rsidR="00B175B6" w:rsidRPr="005E2487" w:rsidTr="00B175B6">
        <w:tc>
          <w:tcPr>
            <w:tcW w:w="1358" w:type="pct"/>
            <w:shd w:val="clear" w:color="auto" w:fill="auto"/>
            <w:tcMar>
              <w:top w:w="113" w:type="dxa"/>
              <w:bottom w:w="113" w:type="dxa"/>
            </w:tcMar>
          </w:tcPr>
          <w:p w:rsidR="00B175B6" w:rsidRPr="005E2487" w:rsidRDefault="00B175B6" w:rsidP="00B175B6">
            <w:pPr>
              <w:spacing w:after="120"/>
              <w:rPr>
                <w:bCs/>
                <w:sz w:val="16"/>
                <w:szCs w:val="16"/>
                <w:lang w:val="ru-RU"/>
              </w:rPr>
            </w:pPr>
          </w:p>
        </w:tc>
        <w:tc>
          <w:tcPr>
            <w:tcW w:w="1994"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Число ратификаций/ присоединений к Сингапурскому договору</w:t>
            </w:r>
          </w:p>
        </w:tc>
        <w:tc>
          <w:tcPr>
            <w:tcW w:w="1017" w:type="pct"/>
            <w:shd w:val="clear" w:color="auto" w:fill="auto"/>
            <w:tcMar>
              <w:top w:w="113" w:type="dxa"/>
              <w:bottom w:w="113" w:type="dxa"/>
            </w:tcMar>
          </w:tcPr>
          <w:p w:rsidR="00DC059F" w:rsidRPr="005E2487" w:rsidRDefault="00B175B6" w:rsidP="00B175B6">
            <w:pPr>
              <w:jc w:val="center"/>
              <w:rPr>
                <w:sz w:val="16"/>
                <w:szCs w:val="16"/>
                <w:lang w:val="ru-RU"/>
              </w:rPr>
            </w:pPr>
            <w:r w:rsidRPr="005E2487">
              <w:rPr>
                <w:sz w:val="16"/>
                <w:szCs w:val="16"/>
                <w:lang w:val="ru-RU"/>
              </w:rPr>
              <w:t>Программа 2</w:t>
            </w:r>
          </w:p>
          <w:p w:rsidR="00DC059F" w:rsidRPr="005E2487" w:rsidRDefault="00DC059F" w:rsidP="00B175B6">
            <w:pPr>
              <w:jc w:val="center"/>
              <w:rPr>
                <w:sz w:val="6"/>
                <w:szCs w:val="6"/>
                <w:lang w:val="ru-RU"/>
              </w:rPr>
            </w:pPr>
          </w:p>
          <w:p w:rsidR="00B175B6" w:rsidRPr="005E2487" w:rsidRDefault="00B175B6" w:rsidP="00B175B6">
            <w:pPr>
              <w:jc w:val="center"/>
              <w:rPr>
                <w:sz w:val="16"/>
                <w:szCs w:val="16"/>
                <w:lang w:val="ru-RU"/>
              </w:rPr>
            </w:pPr>
            <w:r w:rsidRPr="005E2487">
              <w:rPr>
                <w:sz w:val="16"/>
                <w:szCs w:val="16"/>
                <w:lang w:val="ru-RU"/>
              </w:rPr>
              <w:t>Программа 20</w:t>
            </w:r>
          </w:p>
        </w:tc>
        <w:tc>
          <w:tcPr>
            <w:tcW w:w="632" w:type="pct"/>
            <w:shd w:val="clear" w:color="auto" w:fill="auto"/>
          </w:tcPr>
          <w:p w:rsidR="00DC059F" w:rsidRPr="005E2487" w:rsidRDefault="00B175B6" w:rsidP="00B175B6">
            <w:pPr>
              <w:jc w:val="center"/>
              <w:rPr>
                <w:color w:val="00B050"/>
                <w:szCs w:val="22"/>
                <w:lang w:val="ru-RU"/>
              </w:rPr>
            </w:pPr>
            <w:r w:rsidRPr="005E2487">
              <w:rPr>
                <w:color w:val="00B050"/>
                <w:szCs w:val="22"/>
                <w:lang w:val="ru-RU"/>
              </w:rPr>
              <w:sym w:font="Wingdings" w:char="F06C"/>
            </w:r>
          </w:p>
          <w:p w:rsidR="00B175B6" w:rsidRPr="005E2487" w:rsidRDefault="00B175B6" w:rsidP="00B175B6">
            <w:pPr>
              <w:jc w:val="center"/>
              <w:rPr>
                <w:lang w:val="ru-RU"/>
              </w:rPr>
            </w:pPr>
            <w:r w:rsidRPr="005E2487">
              <w:rPr>
                <w:color w:val="00B050"/>
                <w:szCs w:val="22"/>
                <w:lang w:val="ru-RU"/>
              </w:rPr>
              <w:sym w:font="Wingdings" w:char="F06C"/>
            </w:r>
          </w:p>
        </w:tc>
      </w:tr>
      <w:tr w:rsidR="00B175B6" w:rsidRPr="005E2487" w:rsidTr="00B175B6">
        <w:tc>
          <w:tcPr>
            <w:tcW w:w="1358" w:type="pct"/>
            <w:shd w:val="clear" w:color="auto" w:fill="auto"/>
            <w:tcMar>
              <w:top w:w="113" w:type="dxa"/>
              <w:bottom w:w="113" w:type="dxa"/>
            </w:tcMar>
          </w:tcPr>
          <w:p w:rsidR="00B175B6" w:rsidRPr="005E2487" w:rsidRDefault="00B175B6" w:rsidP="00B175B6">
            <w:pPr>
              <w:spacing w:after="120"/>
              <w:rPr>
                <w:bCs/>
                <w:sz w:val="16"/>
                <w:szCs w:val="16"/>
                <w:lang w:val="ru-RU"/>
              </w:rPr>
            </w:pPr>
          </w:p>
        </w:tc>
        <w:tc>
          <w:tcPr>
            <w:tcW w:w="1994"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Прогресс в поиске согласованных решений по вопросам повестки дня ПКТЗ</w:t>
            </w:r>
          </w:p>
        </w:tc>
        <w:tc>
          <w:tcPr>
            <w:tcW w:w="1017" w:type="pct"/>
            <w:shd w:val="clear" w:color="auto" w:fill="auto"/>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2</w:t>
            </w:r>
          </w:p>
        </w:tc>
        <w:tc>
          <w:tcPr>
            <w:tcW w:w="632" w:type="pct"/>
            <w:shd w:val="clear" w:color="auto" w:fill="auto"/>
          </w:tcPr>
          <w:p w:rsidR="00B175B6" w:rsidRPr="005E2487" w:rsidRDefault="00B175B6" w:rsidP="00B175B6">
            <w:pPr>
              <w:spacing w:after="120"/>
              <w:jc w:val="center"/>
              <w:rPr>
                <w:b/>
                <w:bCs/>
                <w:sz w:val="16"/>
                <w:szCs w:val="16"/>
                <w:lang w:val="ru-RU"/>
              </w:rPr>
            </w:pPr>
            <w:r w:rsidRPr="005E2487">
              <w:rPr>
                <w:color w:val="FF0000"/>
                <w:szCs w:val="22"/>
                <w:lang w:val="ru-RU"/>
              </w:rPr>
              <w:sym w:font="Wingdings" w:char="F06C"/>
            </w:r>
          </w:p>
        </w:tc>
      </w:tr>
      <w:tr w:rsidR="00B175B6" w:rsidRPr="005E2487" w:rsidTr="00B175B6">
        <w:tc>
          <w:tcPr>
            <w:tcW w:w="1358" w:type="pct"/>
            <w:shd w:val="clear" w:color="auto" w:fill="auto"/>
            <w:tcMar>
              <w:top w:w="113" w:type="dxa"/>
              <w:bottom w:w="113" w:type="dxa"/>
            </w:tcMar>
          </w:tcPr>
          <w:p w:rsidR="00B175B6" w:rsidRPr="005E2487" w:rsidRDefault="00B175B6" w:rsidP="00B175B6">
            <w:pPr>
              <w:spacing w:after="120"/>
              <w:rPr>
                <w:bCs/>
                <w:sz w:val="16"/>
                <w:szCs w:val="16"/>
                <w:lang w:val="ru-RU"/>
              </w:rPr>
            </w:pPr>
          </w:p>
        </w:tc>
        <w:tc>
          <w:tcPr>
            <w:tcW w:w="1994"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Прогресс в осуществлении согласованных мероприятий в соответствии с повесткой дня ПКАП</w:t>
            </w:r>
          </w:p>
        </w:tc>
        <w:tc>
          <w:tcPr>
            <w:tcW w:w="1017" w:type="pct"/>
            <w:shd w:val="clear" w:color="auto" w:fill="auto"/>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3</w:t>
            </w:r>
          </w:p>
        </w:tc>
        <w:tc>
          <w:tcPr>
            <w:tcW w:w="632" w:type="pct"/>
            <w:shd w:val="clear" w:color="auto" w:fill="auto"/>
          </w:tcPr>
          <w:p w:rsidR="00B175B6" w:rsidRPr="005E2487" w:rsidRDefault="00B175B6" w:rsidP="00B175B6">
            <w:pPr>
              <w:spacing w:after="120"/>
              <w:jc w:val="center"/>
              <w:rPr>
                <w:b/>
                <w:bCs/>
                <w:sz w:val="16"/>
                <w:szCs w:val="16"/>
                <w:lang w:val="ru-RU"/>
              </w:rPr>
            </w:pPr>
            <w:r w:rsidRPr="005E2487">
              <w:rPr>
                <w:color w:val="00B050"/>
                <w:szCs w:val="22"/>
                <w:lang w:val="ru-RU"/>
              </w:rPr>
              <w:sym w:font="Wingdings" w:char="F06C"/>
            </w:r>
          </w:p>
        </w:tc>
      </w:tr>
      <w:tr w:rsidR="00B175B6" w:rsidRPr="005E2487" w:rsidTr="00B175B6">
        <w:tc>
          <w:tcPr>
            <w:tcW w:w="1358" w:type="pct"/>
            <w:shd w:val="clear" w:color="auto" w:fill="auto"/>
            <w:tcMar>
              <w:top w:w="113" w:type="dxa"/>
              <w:bottom w:w="113" w:type="dxa"/>
            </w:tcMar>
          </w:tcPr>
          <w:p w:rsidR="00B175B6" w:rsidRPr="005E2487" w:rsidRDefault="00B175B6" w:rsidP="00B175B6">
            <w:pPr>
              <w:spacing w:after="120"/>
              <w:rPr>
                <w:bCs/>
                <w:sz w:val="16"/>
                <w:szCs w:val="16"/>
                <w:lang w:val="ru-RU"/>
              </w:rPr>
            </w:pPr>
          </w:p>
        </w:tc>
        <w:tc>
          <w:tcPr>
            <w:tcW w:w="1994"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Прогресс в реализации согласованной государствами-членами нормативной деятельности по вопросам ИС и ГР, ТЗ и ТВК</w:t>
            </w:r>
          </w:p>
        </w:tc>
        <w:tc>
          <w:tcPr>
            <w:tcW w:w="1017" w:type="pct"/>
            <w:shd w:val="clear" w:color="auto" w:fill="auto"/>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4</w:t>
            </w:r>
          </w:p>
        </w:tc>
        <w:tc>
          <w:tcPr>
            <w:tcW w:w="632" w:type="pct"/>
            <w:shd w:val="clear" w:color="auto" w:fill="auto"/>
          </w:tcPr>
          <w:p w:rsidR="00B175B6" w:rsidRPr="005E2487" w:rsidRDefault="00B175B6" w:rsidP="00B175B6">
            <w:pPr>
              <w:spacing w:after="120"/>
              <w:jc w:val="center"/>
              <w:rPr>
                <w:b/>
                <w:bCs/>
                <w:sz w:val="16"/>
                <w:szCs w:val="16"/>
                <w:lang w:val="ru-RU"/>
              </w:rPr>
            </w:pPr>
            <w:r w:rsidRPr="005E2487">
              <w:rPr>
                <w:color w:val="0070C0"/>
                <w:szCs w:val="22"/>
                <w:lang w:val="ru-RU"/>
              </w:rPr>
              <w:sym w:font="Wingdings" w:char="F06C"/>
            </w:r>
          </w:p>
        </w:tc>
      </w:tr>
      <w:tr w:rsidR="00B175B6" w:rsidRPr="005E2487" w:rsidTr="00B175B6">
        <w:tc>
          <w:tcPr>
            <w:tcW w:w="1358" w:type="pct"/>
            <w:shd w:val="clear" w:color="auto" w:fill="auto"/>
            <w:tcMar>
              <w:top w:w="113" w:type="dxa"/>
              <w:bottom w:w="113" w:type="dxa"/>
            </w:tcMar>
          </w:tcPr>
          <w:p w:rsidR="00B175B6" w:rsidRPr="005E2487" w:rsidRDefault="00B175B6" w:rsidP="00B175B6">
            <w:pPr>
              <w:spacing w:after="120"/>
              <w:rPr>
                <w:bCs/>
                <w:sz w:val="16"/>
                <w:szCs w:val="16"/>
                <w:lang w:val="ru-RU"/>
              </w:rPr>
            </w:pPr>
          </w:p>
        </w:tc>
        <w:tc>
          <w:tcPr>
            <w:tcW w:w="1994"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Число стран, ратифицировавших Пекинский договор или присоединившихся к нему</w:t>
            </w:r>
          </w:p>
        </w:tc>
        <w:tc>
          <w:tcPr>
            <w:tcW w:w="1017" w:type="pct"/>
            <w:shd w:val="clear" w:color="auto" w:fill="auto"/>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20</w:t>
            </w:r>
          </w:p>
        </w:tc>
        <w:tc>
          <w:tcPr>
            <w:tcW w:w="632" w:type="pct"/>
            <w:shd w:val="clear" w:color="auto" w:fill="auto"/>
          </w:tcPr>
          <w:p w:rsidR="00B175B6" w:rsidRPr="005E2487" w:rsidRDefault="00B175B6" w:rsidP="00B175B6">
            <w:pPr>
              <w:spacing w:after="120"/>
              <w:jc w:val="center"/>
              <w:rPr>
                <w:b/>
                <w:bCs/>
                <w:sz w:val="16"/>
                <w:szCs w:val="16"/>
                <w:lang w:val="ru-RU"/>
              </w:rPr>
            </w:pPr>
            <w:r w:rsidRPr="005E2487">
              <w:rPr>
                <w:color w:val="FF0000"/>
                <w:szCs w:val="22"/>
                <w:lang w:val="ru-RU"/>
              </w:rPr>
              <w:sym w:font="Wingdings" w:char="F06C"/>
            </w:r>
          </w:p>
        </w:tc>
      </w:tr>
      <w:tr w:rsidR="00B175B6" w:rsidRPr="005E2487" w:rsidTr="00B175B6">
        <w:trPr>
          <w:trHeight w:val="472"/>
        </w:trPr>
        <w:tc>
          <w:tcPr>
            <w:tcW w:w="1358" w:type="pct"/>
            <w:shd w:val="clear" w:color="auto" w:fill="auto"/>
            <w:tcMar>
              <w:top w:w="113" w:type="dxa"/>
              <w:bottom w:w="113" w:type="dxa"/>
            </w:tcMar>
          </w:tcPr>
          <w:p w:rsidR="00B175B6" w:rsidRPr="005E2487" w:rsidRDefault="00B175B6" w:rsidP="00B175B6">
            <w:pPr>
              <w:spacing w:after="120"/>
              <w:rPr>
                <w:bCs/>
                <w:sz w:val="16"/>
                <w:szCs w:val="16"/>
                <w:lang w:val="ru-RU"/>
              </w:rPr>
            </w:pPr>
          </w:p>
        </w:tc>
        <w:tc>
          <w:tcPr>
            <w:tcW w:w="1994"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Число стран, ратифицировавших договоры по вопросам Интернета  или присоединившихся к ним</w:t>
            </w:r>
          </w:p>
        </w:tc>
        <w:tc>
          <w:tcPr>
            <w:tcW w:w="1017" w:type="pct"/>
            <w:shd w:val="clear" w:color="auto" w:fill="auto"/>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20</w:t>
            </w:r>
          </w:p>
        </w:tc>
        <w:tc>
          <w:tcPr>
            <w:tcW w:w="632" w:type="pct"/>
            <w:shd w:val="clear" w:color="auto" w:fill="auto"/>
          </w:tcPr>
          <w:p w:rsidR="00B175B6" w:rsidRPr="005E2487" w:rsidRDefault="00B175B6" w:rsidP="00B175B6">
            <w:pPr>
              <w:spacing w:after="120"/>
              <w:jc w:val="center"/>
              <w:rPr>
                <w:b/>
                <w:bCs/>
                <w:sz w:val="16"/>
                <w:szCs w:val="16"/>
                <w:lang w:val="ru-RU"/>
              </w:rPr>
            </w:pPr>
            <w:r w:rsidRPr="005E2487">
              <w:rPr>
                <w:color w:val="00B050"/>
                <w:szCs w:val="22"/>
                <w:lang w:val="ru-RU"/>
              </w:rPr>
              <w:sym w:font="Wingdings" w:char="F06C"/>
            </w:r>
          </w:p>
        </w:tc>
      </w:tr>
      <w:tr w:rsidR="00B175B6" w:rsidRPr="005E2487" w:rsidTr="00B175B6">
        <w:tc>
          <w:tcPr>
            <w:tcW w:w="1358" w:type="pct"/>
            <w:shd w:val="clear" w:color="auto" w:fill="auto"/>
            <w:tcMar>
              <w:top w:w="113" w:type="dxa"/>
              <w:bottom w:w="113" w:type="dxa"/>
            </w:tcMar>
          </w:tcPr>
          <w:p w:rsidR="00B175B6" w:rsidRPr="005E2487" w:rsidRDefault="00B175B6" w:rsidP="00B175B6">
            <w:pPr>
              <w:spacing w:after="120"/>
              <w:rPr>
                <w:bCs/>
                <w:sz w:val="16"/>
                <w:szCs w:val="16"/>
                <w:lang w:val="ru-RU"/>
              </w:rPr>
            </w:pPr>
          </w:p>
        </w:tc>
        <w:tc>
          <w:tcPr>
            <w:tcW w:w="1994"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Число стран, ратифицировавших Марракешский договор или присоединившихся к нему</w:t>
            </w:r>
          </w:p>
        </w:tc>
        <w:tc>
          <w:tcPr>
            <w:tcW w:w="1017" w:type="pct"/>
            <w:shd w:val="clear" w:color="auto" w:fill="auto"/>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20</w:t>
            </w:r>
          </w:p>
        </w:tc>
        <w:tc>
          <w:tcPr>
            <w:tcW w:w="632" w:type="pct"/>
            <w:shd w:val="clear" w:color="auto" w:fill="auto"/>
          </w:tcPr>
          <w:p w:rsidR="00B175B6" w:rsidRPr="005E2487" w:rsidRDefault="00B175B6" w:rsidP="00B175B6">
            <w:pPr>
              <w:spacing w:after="120"/>
              <w:jc w:val="center"/>
              <w:rPr>
                <w:b/>
                <w:bCs/>
                <w:sz w:val="16"/>
                <w:szCs w:val="16"/>
                <w:lang w:val="ru-RU"/>
              </w:rPr>
            </w:pPr>
            <w:r w:rsidRPr="005E2487">
              <w:rPr>
                <w:color w:val="FF0000"/>
                <w:szCs w:val="22"/>
                <w:lang w:val="ru-RU"/>
              </w:rPr>
              <w:sym w:font="Wingdings" w:char="F06C"/>
            </w:r>
          </w:p>
        </w:tc>
      </w:tr>
      <w:tr w:rsidR="00B175B6" w:rsidRPr="005E2487" w:rsidTr="00B175B6">
        <w:tc>
          <w:tcPr>
            <w:tcW w:w="1358"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I.2 Целевые и сбалансированные законодательные, регулятивные и политические рамочные положения ИС</w:t>
            </w:r>
          </w:p>
        </w:tc>
        <w:tc>
          <w:tcPr>
            <w:tcW w:w="1994"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Процентная доля (%) стран/ участников, положительно оценивших информацию о правовых принципах и практике, применяемых к системам патентов, полезных моделей и интегральных микросхем, включая сведения о гибких возможностях</w:t>
            </w:r>
          </w:p>
        </w:tc>
        <w:tc>
          <w:tcPr>
            <w:tcW w:w="1017" w:type="pct"/>
            <w:shd w:val="clear" w:color="auto" w:fill="auto"/>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1</w:t>
            </w:r>
          </w:p>
        </w:tc>
        <w:tc>
          <w:tcPr>
            <w:tcW w:w="632" w:type="pct"/>
            <w:shd w:val="clear" w:color="auto" w:fill="auto"/>
          </w:tcPr>
          <w:p w:rsidR="00B175B6" w:rsidRPr="005E2487" w:rsidRDefault="00B175B6" w:rsidP="00B175B6">
            <w:pPr>
              <w:jc w:val="center"/>
              <w:rPr>
                <w:lang w:val="ru-RU"/>
              </w:rPr>
            </w:pPr>
            <w:r w:rsidRPr="005E2487">
              <w:rPr>
                <w:color w:val="00B050"/>
                <w:szCs w:val="22"/>
                <w:lang w:val="ru-RU"/>
              </w:rPr>
              <w:sym w:font="Wingdings" w:char="F06C"/>
            </w:r>
          </w:p>
        </w:tc>
      </w:tr>
      <w:tr w:rsidR="00B175B6" w:rsidRPr="005E2487" w:rsidTr="00B175B6">
        <w:tc>
          <w:tcPr>
            <w:tcW w:w="1358" w:type="pct"/>
            <w:shd w:val="clear" w:color="auto" w:fill="auto"/>
            <w:tcMar>
              <w:top w:w="113" w:type="dxa"/>
              <w:bottom w:w="113" w:type="dxa"/>
            </w:tcMar>
          </w:tcPr>
          <w:p w:rsidR="00B175B6" w:rsidRPr="005E2487" w:rsidRDefault="00B175B6" w:rsidP="00B175B6">
            <w:pPr>
              <w:spacing w:after="120"/>
              <w:rPr>
                <w:bCs/>
                <w:sz w:val="16"/>
                <w:szCs w:val="16"/>
                <w:lang w:val="ru-RU"/>
              </w:rPr>
            </w:pPr>
          </w:p>
        </w:tc>
        <w:tc>
          <w:tcPr>
            <w:tcW w:w="1994"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Число и процентная доля (%) государств-членов, удовлетворенных качеством консультационных услуг по вопросам законодательства и политики</w:t>
            </w:r>
          </w:p>
        </w:tc>
        <w:tc>
          <w:tcPr>
            <w:tcW w:w="1017" w:type="pct"/>
            <w:shd w:val="clear" w:color="auto" w:fill="auto"/>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1</w:t>
            </w:r>
          </w:p>
        </w:tc>
        <w:tc>
          <w:tcPr>
            <w:tcW w:w="632" w:type="pct"/>
            <w:shd w:val="clear" w:color="auto" w:fill="auto"/>
          </w:tcPr>
          <w:p w:rsidR="00B175B6" w:rsidRPr="005E2487" w:rsidRDefault="00B175B6" w:rsidP="00B175B6">
            <w:pPr>
              <w:jc w:val="center"/>
              <w:rPr>
                <w:lang w:val="ru-RU"/>
              </w:rPr>
            </w:pPr>
            <w:r w:rsidRPr="005E2487">
              <w:rPr>
                <w:color w:val="00B050"/>
                <w:szCs w:val="22"/>
                <w:lang w:val="ru-RU"/>
              </w:rPr>
              <w:sym w:font="Wingdings" w:char="F06C"/>
            </w:r>
          </w:p>
        </w:tc>
      </w:tr>
      <w:tr w:rsidR="00B175B6" w:rsidRPr="005E2487" w:rsidTr="00B175B6">
        <w:tc>
          <w:tcPr>
            <w:tcW w:w="1358" w:type="pct"/>
            <w:shd w:val="clear" w:color="auto" w:fill="auto"/>
            <w:tcMar>
              <w:top w:w="113" w:type="dxa"/>
              <w:bottom w:w="113" w:type="dxa"/>
            </w:tcMar>
          </w:tcPr>
          <w:p w:rsidR="00B175B6" w:rsidRPr="005E2487" w:rsidRDefault="00B175B6" w:rsidP="00B175B6">
            <w:pPr>
              <w:spacing w:after="120"/>
              <w:rPr>
                <w:bCs/>
                <w:sz w:val="16"/>
                <w:szCs w:val="16"/>
                <w:lang w:val="ru-RU"/>
              </w:rPr>
            </w:pPr>
          </w:p>
        </w:tc>
        <w:tc>
          <w:tcPr>
            <w:tcW w:w="1994"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Число и доля (%) государств-членов/региональных организаций, положительно оценивших предложенные рекомендации по вопросам нормотворчества в области товарных знаков, промышленных образцов и географических указаний</w:t>
            </w:r>
          </w:p>
        </w:tc>
        <w:tc>
          <w:tcPr>
            <w:tcW w:w="1017" w:type="pct"/>
            <w:shd w:val="clear" w:color="auto" w:fill="auto"/>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2</w:t>
            </w:r>
          </w:p>
        </w:tc>
        <w:tc>
          <w:tcPr>
            <w:tcW w:w="632" w:type="pct"/>
            <w:shd w:val="clear" w:color="auto" w:fill="auto"/>
          </w:tcPr>
          <w:p w:rsidR="00B175B6" w:rsidRPr="005E2487" w:rsidRDefault="00B175B6" w:rsidP="00B175B6">
            <w:pPr>
              <w:jc w:val="center"/>
              <w:rPr>
                <w:lang w:val="ru-RU"/>
              </w:rPr>
            </w:pPr>
            <w:r w:rsidRPr="005E2487">
              <w:rPr>
                <w:color w:val="00B050"/>
                <w:szCs w:val="22"/>
                <w:lang w:val="ru-RU"/>
              </w:rPr>
              <w:sym w:font="Wingdings" w:char="F06C"/>
            </w:r>
          </w:p>
        </w:tc>
      </w:tr>
      <w:tr w:rsidR="00B175B6" w:rsidRPr="005E2487" w:rsidTr="00B175B6">
        <w:tc>
          <w:tcPr>
            <w:tcW w:w="1358" w:type="pct"/>
            <w:shd w:val="clear" w:color="auto" w:fill="auto"/>
            <w:tcMar>
              <w:top w:w="113" w:type="dxa"/>
              <w:bottom w:w="113" w:type="dxa"/>
            </w:tcMar>
          </w:tcPr>
          <w:p w:rsidR="00B175B6" w:rsidRPr="005E2487" w:rsidRDefault="00B175B6" w:rsidP="00B175B6">
            <w:pPr>
              <w:spacing w:after="120"/>
              <w:rPr>
                <w:bCs/>
                <w:sz w:val="16"/>
                <w:szCs w:val="16"/>
                <w:lang w:val="ru-RU"/>
              </w:rPr>
            </w:pPr>
          </w:p>
        </w:tc>
        <w:tc>
          <w:tcPr>
            <w:tcW w:w="1994"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rtl/>
                <w:lang w:val="ru-RU"/>
              </w:rPr>
              <w:t>‏</w:t>
            </w:r>
            <w:r w:rsidRPr="005E2487">
              <w:rPr>
                <w:sz w:val="16"/>
                <w:szCs w:val="16"/>
                <w:lang w:val="ru-RU"/>
              </w:rPr>
              <w:t>Доля (%) стран, положительно оценивших рекомендации ВОИС по нормативным вопросам</w:t>
            </w:r>
          </w:p>
        </w:tc>
        <w:tc>
          <w:tcPr>
            <w:tcW w:w="1017" w:type="pct"/>
            <w:shd w:val="clear" w:color="auto" w:fill="auto"/>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3</w:t>
            </w:r>
          </w:p>
        </w:tc>
        <w:tc>
          <w:tcPr>
            <w:tcW w:w="632" w:type="pct"/>
            <w:shd w:val="clear" w:color="auto" w:fill="auto"/>
          </w:tcPr>
          <w:p w:rsidR="00B175B6" w:rsidRPr="005E2487" w:rsidRDefault="00B175B6" w:rsidP="00B175B6">
            <w:pPr>
              <w:jc w:val="center"/>
              <w:rPr>
                <w:lang w:val="ru-RU"/>
              </w:rPr>
            </w:pPr>
            <w:r w:rsidRPr="005E2487">
              <w:rPr>
                <w:color w:val="00B050"/>
                <w:szCs w:val="22"/>
                <w:lang w:val="ru-RU"/>
              </w:rPr>
              <w:sym w:font="Wingdings" w:char="F06C"/>
            </w:r>
          </w:p>
        </w:tc>
      </w:tr>
      <w:tr w:rsidR="00B175B6" w:rsidRPr="005E2487" w:rsidTr="00B175B6">
        <w:tc>
          <w:tcPr>
            <w:tcW w:w="1358" w:type="pct"/>
            <w:shd w:val="clear" w:color="auto" w:fill="auto"/>
            <w:tcMar>
              <w:top w:w="113" w:type="dxa"/>
              <w:bottom w:w="113" w:type="dxa"/>
            </w:tcMar>
          </w:tcPr>
          <w:p w:rsidR="00B175B6" w:rsidRPr="005E2487" w:rsidRDefault="00B175B6" w:rsidP="00B175B6">
            <w:pPr>
              <w:spacing w:after="120"/>
              <w:rPr>
                <w:bCs/>
                <w:sz w:val="16"/>
                <w:szCs w:val="16"/>
                <w:lang w:val="ru-RU"/>
              </w:rPr>
            </w:pPr>
          </w:p>
        </w:tc>
        <w:tc>
          <w:tcPr>
            <w:tcW w:w="1994"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Число стран, ратифицировавших Пекинский договор или присоединившихся к нему</w:t>
            </w:r>
          </w:p>
        </w:tc>
        <w:tc>
          <w:tcPr>
            <w:tcW w:w="1017" w:type="pct"/>
            <w:shd w:val="clear" w:color="auto" w:fill="auto"/>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3</w:t>
            </w:r>
          </w:p>
        </w:tc>
        <w:tc>
          <w:tcPr>
            <w:tcW w:w="632" w:type="pct"/>
            <w:shd w:val="clear" w:color="auto" w:fill="auto"/>
          </w:tcPr>
          <w:p w:rsidR="00B175B6" w:rsidRPr="005E2487" w:rsidRDefault="00B175B6" w:rsidP="00B175B6">
            <w:pPr>
              <w:jc w:val="center"/>
              <w:rPr>
                <w:lang w:val="ru-RU"/>
              </w:rPr>
            </w:pPr>
            <w:r w:rsidRPr="005E2487">
              <w:rPr>
                <w:color w:val="FF0000"/>
                <w:szCs w:val="22"/>
                <w:lang w:val="ru-RU"/>
              </w:rPr>
              <w:sym w:font="Wingdings" w:char="F06C"/>
            </w:r>
          </w:p>
        </w:tc>
      </w:tr>
      <w:tr w:rsidR="00B175B6" w:rsidRPr="005E2487" w:rsidTr="00B175B6">
        <w:tc>
          <w:tcPr>
            <w:tcW w:w="1358" w:type="pct"/>
            <w:shd w:val="clear" w:color="auto" w:fill="auto"/>
            <w:tcMar>
              <w:top w:w="113" w:type="dxa"/>
              <w:bottom w:w="113" w:type="dxa"/>
            </w:tcMar>
          </w:tcPr>
          <w:p w:rsidR="00B175B6" w:rsidRPr="005E2487" w:rsidRDefault="00B175B6" w:rsidP="00B175B6">
            <w:pPr>
              <w:spacing w:after="120"/>
              <w:rPr>
                <w:bCs/>
                <w:sz w:val="16"/>
                <w:szCs w:val="16"/>
                <w:lang w:val="ru-RU"/>
              </w:rPr>
            </w:pPr>
          </w:p>
        </w:tc>
        <w:tc>
          <w:tcPr>
            <w:tcW w:w="1994"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Число стран, ратифицировавших Марракешский договор или присоединившихся к нему</w:t>
            </w:r>
          </w:p>
        </w:tc>
        <w:tc>
          <w:tcPr>
            <w:tcW w:w="1017" w:type="pct"/>
            <w:shd w:val="clear" w:color="auto" w:fill="auto"/>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3</w:t>
            </w:r>
          </w:p>
        </w:tc>
        <w:tc>
          <w:tcPr>
            <w:tcW w:w="632" w:type="pct"/>
            <w:shd w:val="clear" w:color="auto" w:fill="auto"/>
          </w:tcPr>
          <w:p w:rsidR="00B175B6" w:rsidRPr="005E2487" w:rsidRDefault="00B175B6" w:rsidP="00B175B6">
            <w:pPr>
              <w:jc w:val="center"/>
              <w:rPr>
                <w:lang w:val="ru-RU"/>
              </w:rPr>
            </w:pPr>
            <w:r w:rsidRPr="005E2487">
              <w:rPr>
                <w:color w:val="00B050"/>
                <w:szCs w:val="22"/>
                <w:lang w:val="ru-RU"/>
              </w:rPr>
              <w:sym w:font="Wingdings" w:char="F06C"/>
            </w:r>
          </w:p>
        </w:tc>
      </w:tr>
      <w:tr w:rsidR="00B175B6" w:rsidRPr="005E2487" w:rsidTr="00B175B6">
        <w:tc>
          <w:tcPr>
            <w:tcW w:w="1358" w:type="pct"/>
            <w:shd w:val="clear" w:color="auto" w:fill="auto"/>
            <w:tcMar>
              <w:top w:w="113" w:type="dxa"/>
              <w:bottom w:w="113" w:type="dxa"/>
            </w:tcMar>
          </w:tcPr>
          <w:p w:rsidR="00B175B6" w:rsidRPr="005E2487" w:rsidRDefault="00B175B6" w:rsidP="00B175B6">
            <w:pPr>
              <w:spacing w:after="120"/>
              <w:rPr>
                <w:bCs/>
                <w:sz w:val="16"/>
                <w:szCs w:val="16"/>
                <w:lang w:val="ru-RU"/>
              </w:rPr>
            </w:pPr>
          </w:p>
        </w:tc>
        <w:tc>
          <w:tcPr>
            <w:tcW w:w="1994"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Число ратификаций действующих договоров в области авторского права, включая Бернскую конвенцию, Римскую конвенцию и договоры по вопросам Интернета, или присоединений к ним</w:t>
            </w:r>
          </w:p>
        </w:tc>
        <w:tc>
          <w:tcPr>
            <w:tcW w:w="1017" w:type="pct"/>
            <w:shd w:val="clear" w:color="auto" w:fill="auto"/>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3</w:t>
            </w:r>
          </w:p>
        </w:tc>
        <w:tc>
          <w:tcPr>
            <w:tcW w:w="632" w:type="pct"/>
            <w:shd w:val="clear" w:color="auto" w:fill="auto"/>
          </w:tcPr>
          <w:p w:rsidR="00B175B6" w:rsidRPr="005E2487" w:rsidRDefault="00B175B6" w:rsidP="00B175B6">
            <w:pPr>
              <w:jc w:val="center"/>
              <w:rPr>
                <w:lang w:val="ru-RU"/>
              </w:rPr>
            </w:pPr>
            <w:r w:rsidRPr="005E2487">
              <w:rPr>
                <w:color w:val="00B050"/>
                <w:szCs w:val="22"/>
                <w:lang w:val="ru-RU"/>
              </w:rPr>
              <w:sym w:font="Wingdings" w:char="F06C"/>
            </w:r>
          </w:p>
        </w:tc>
      </w:tr>
      <w:tr w:rsidR="00B175B6" w:rsidRPr="005E2487" w:rsidTr="00B175B6">
        <w:tc>
          <w:tcPr>
            <w:tcW w:w="1358" w:type="pct"/>
            <w:shd w:val="clear" w:color="auto" w:fill="auto"/>
            <w:tcMar>
              <w:top w:w="113" w:type="dxa"/>
              <w:bottom w:w="113" w:type="dxa"/>
            </w:tcMar>
          </w:tcPr>
          <w:p w:rsidR="00B175B6" w:rsidRPr="005E2487" w:rsidRDefault="00B175B6" w:rsidP="00B175B6">
            <w:pPr>
              <w:spacing w:after="120"/>
              <w:rPr>
                <w:bCs/>
                <w:sz w:val="16"/>
                <w:szCs w:val="16"/>
                <w:lang w:val="ru-RU"/>
              </w:rPr>
            </w:pPr>
          </w:p>
        </w:tc>
        <w:tc>
          <w:tcPr>
            <w:tcW w:w="1994"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Число и /или доля ( %) стран, удовлетворенных качеством консультационных услуг ВОИС по вопросам законодательства и политики</w:t>
            </w:r>
          </w:p>
        </w:tc>
        <w:tc>
          <w:tcPr>
            <w:tcW w:w="1017" w:type="pct"/>
            <w:shd w:val="clear" w:color="auto" w:fill="auto"/>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9</w:t>
            </w:r>
          </w:p>
        </w:tc>
        <w:tc>
          <w:tcPr>
            <w:tcW w:w="632" w:type="pct"/>
            <w:shd w:val="clear" w:color="auto" w:fill="auto"/>
          </w:tcPr>
          <w:p w:rsidR="00B175B6" w:rsidRPr="005E2487" w:rsidRDefault="00B175B6" w:rsidP="00B175B6">
            <w:pPr>
              <w:jc w:val="center"/>
              <w:rPr>
                <w:lang w:val="ru-RU"/>
              </w:rPr>
            </w:pPr>
            <w:r w:rsidRPr="005E2487">
              <w:rPr>
                <w:color w:val="00B050"/>
                <w:szCs w:val="22"/>
                <w:lang w:val="ru-RU"/>
              </w:rPr>
              <w:sym w:font="Wingdings" w:char="F06C"/>
            </w:r>
          </w:p>
        </w:tc>
      </w:tr>
      <w:tr w:rsidR="00B175B6" w:rsidRPr="005E2487" w:rsidTr="00B175B6">
        <w:tc>
          <w:tcPr>
            <w:tcW w:w="1358" w:type="pct"/>
            <w:shd w:val="clear" w:color="auto" w:fill="auto"/>
            <w:tcMar>
              <w:top w:w="113" w:type="dxa"/>
              <w:bottom w:w="113" w:type="dxa"/>
            </w:tcMar>
          </w:tcPr>
          <w:p w:rsidR="00B175B6" w:rsidRPr="005E2487" w:rsidRDefault="00B175B6" w:rsidP="00B175B6">
            <w:pPr>
              <w:spacing w:after="120"/>
              <w:rPr>
                <w:bCs/>
                <w:sz w:val="16"/>
                <w:szCs w:val="16"/>
                <w:lang w:val="ru-RU"/>
              </w:rPr>
            </w:pPr>
          </w:p>
        </w:tc>
        <w:tc>
          <w:tcPr>
            <w:tcW w:w="1994"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Число ратификаций договоров, административные функции которых выполняет ВОИС</w:t>
            </w:r>
          </w:p>
        </w:tc>
        <w:tc>
          <w:tcPr>
            <w:tcW w:w="1017" w:type="pct"/>
            <w:shd w:val="clear" w:color="auto" w:fill="auto"/>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10</w:t>
            </w:r>
          </w:p>
        </w:tc>
        <w:tc>
          <w:tcPr>
            <w:tcW w:w="632" w:type="pct"/>
            <w:shd w:val="clear" w:color="auto" w:fill="auto"/>
          </w:tcPr>
          <w:p w:rsidR="00B175B6" w:rsidRPr="005E2487" w:rsidRDefault="00B175B6" w:rsidP="00B175B6">
            <w:pPr>
              <w:jc w:val="center"/>
              <w:rPr>
                <w:lang w:val="ru-RU"/>
              </w:rPr>
            </w:pPr>
            <w:r w:rsidRPr="005E2487">
              <w:rPr>
                <w:color w:val="00B050"/>
                <w:szCs w:val="22"/>
                <w:lang w:val="ru-RU"/>
              </w:rPr>
              <w:sym w:font="Wingdings" w:char="F06C"/>
            </w:r>
          </w:p>
        </w:tc>
      </w:tr>
      <w:tr w:rsidR="00B175B6" w:rsidRPr="005E2487" w:rsidTr="00B175B6">
        <w:tc>
          <w:tcPr>
            <w:tcW w:w="1358" w:type="pct"/>
            <w:shd w:val="clear" w:color="auto" w:fill="auto"/>
            <w:tcMar>
              <w:top w:w="113" w:type="dxa"/>
              <w:bottom w:w="113" w:type="dxa"/>
            </w:tcMar>
          </w:tcPr>
          <w:p w:rsidR="00B175B6" w:rsidRPr="005E2487" w:rsidRDefault="00B175B6" w:rsidP="00B175B6">
            <w:pPr>
              <w:spacing w:after="120"/>
              <w:rPr>
                <w:bCs/>
                <w:sz w:val="16"/>
                <w:szCs w:val="16"/>
                <w:lang w:val="ru-RU"/>
              </w:rPr>
            </w:pPr>
          </w:p>
        </w:tc>
        <w:tc>
          <w:tcPr>
            <w:tcW w:w="1994"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Число стран с переходной экономикой, модернизировавших свои национальные законы и подзаконные акты</w:t>
            </w:r>
          </w:p>
        </w:tc>
        <w:tc>
          <w:tcPr>
            <w:tcW w:w="1017" w:type="pct"/>
            <w:shd w:val="clear" w:color="auto" w:fill="auto"/>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10</w:t>
            </w:r>
          </w:p>
        </w:tc>
        <w:tc>
          <w:tcPr>
            <w:tcW w:w="632" w:type="pct"/>
            <w:shd w:val="clear" w:color="auto" w:fill="auto"/>
          </w:tcPr>
          <w:p w:rsidR="00B175B6" w:rsidRPr="005E2487" w:rsidRDefault="00B175B6" w:rsidP="00B175B6">
            <w:pPr>
              <w:jc w:val="center"/>
              <w:rPr>
                <w:lang w:val="ru-RU"/>
              </w:rPr>
            </w:pPr>
            <w:r w:rsidRPr="005E2487">
              <w:rPr>
                <w:color w:val="00B050"/>
                <w:szCs w:val="22"/>
                <w:lang w:val="ru-RU"/>
              </w:rPr>
              <w:sym w:font="Wingdings" w:char="F06C"/>
            </w:r>
          </w:p>
        </w:tc>
      </w:tr>
      <w:tr w:rsidR="00B175B6" w:rsidRPr="005E2487" w:rsidTr="00B175B6">
        <w:tc>
          <w:tcPr>
            <w:tcW w:w="1358" w:type="pct"/>
            <w:shd w:val="clear" w:color="auto" w:fill="auto"/>
            <w:tcMar>
              <w:top w:w="113" w:type="dxa"/>
              <w:bottom w:w="113" w:type="dxa"/>
            </w:tcMar>
          </w:tcPr>
          <w:p w:rsidR="00B175B6" w:rsidRPr="005E2487" w:rsidRDefault="00B175B6" w:rsidP="00B175B6">
            <w:pPr>
              <w:spacing w:after="120"/>
              <w:rPr>
                <w:bCs/>
                <w:sz w:val="16"/>
                <w:szCs w:val="16"/>
                <w:lang w:val="ru-RU"/>
              </w:rPr>
            </w:pPr>
          </w:p>
        </w:tc>
        <w:tc>
          <w:tcPr>
            <w:tcW w:w="1994"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Число стран, принявших и/или реализовавших национальную стратегию по вопросам обеспечения уважения ИС или осуществляющих эту деятельность в настоящее время с помощью ВОИС</w:t>
            </w:r>
          </w:p>
        </w:tc>
        <w:tc>
          <w:tcPr>
            <w:tcW w:w="1017" w:type="pct"/>
            <w:shd w:val="clear" w:color="auto" w:fill="auto"/>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17</w:t>
            </w:r>
          </w:p>
        </w:tc>
        <w:tc>
          <w:tcPr>
            <w:tcW w:w="632" w:type="pct"/>
            <w:shd w:val="clear" w:color="auto" w:fill="auto"/>
          </w:tcPr>
          <w:p w:rsidR="00B175B6" w:rsidRPr="005E2487" w:rsidRDefault="00B175B6" w:rsidP="00B175B6">
            <w:pPr>
              <w:jc w:val="center"/>
              <w:rPr>
                <w:lang w:val="ru-RU"/>
              </w:rPr>
            </w:pPr>
            <w:r w:rsidRPr="005E2487">
              <w:rPr>
                <w:color w:val="00B050"/>
                <w:szCs w:val="22"/>
                <w:lang w:val="ru-RU"/>
              </w:rPr>
              <w:sym w:font="Wingdings" w:char="F06C"/>
            </w:r>
          </w:p>
        </w:tc>
      </w:tr>
      <w:tr w:rsidR="00B175B6" w:rsidRPr="005E2487" w:rsidTr="00B175B6">
        <w:tc>
          <w:tcPr>
            <w:tcW w:w="1358" w:type="pct"/>
            <w:shd w:val="clear" w:color="auto" w:fill="auto"/>
            <w:tcMar>
              <w:top w:w="113" w:type="dxa"/>
              <w:bottom w:w="113" w:type="dxa"/>
            </w:tcMar>
          </w:tcPr>
          <w:p w:rsidR="00B175B6" w:rsidRPr="005E2487" w:rsidRDefault="00B175B6" w:rsidP="00B175B6">
            <w:pPr>
              <w:spacing w:after="120"/>
              <w:rPr>
                <w:bCs/>
                <w:sz w:val="16"/>
                <w:szCs w:val="16"/>
                <w:lang w:val="ru-RU"/>
              </w:rPr>
            </w:pPr>
          </w:p>
        </w:tc>
        <w:tc>
          <w:tcPr>
            <w:tcW w:w="1994"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Число стран/региональных организаций, принявших или скорректировавших соответствующие рамочные положения с целью эффективной защиты ИС в свете Части III Соглашения ТРИПС и рекомендации 45 ПДР или осуществляющих эту деятельность в настоящее время после получения помощи от ВОИС</w:t>
            </w:r>
          </w:p>
        </w:tc>
        <w:tc>
          <w:tcPr>
            <w:tcW w:w="1017" w:type="pct"/>
            <w:shd w:val="clear" w:color="auto" w:fill="auto"/>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17</w:t>
            </w:r>
          </w:p>
        </w:tc>
        <w:tc>
          <w:tcPr>
            <w:tcW w:w="632" w:type="pct"/>
            <w:shd w:val="clear" w:color="auto" w:fill="auto"/>
          </w:tcPr>
          <w:p w:rsidR="00B175B6" w:rsidRPr="005E2487" w:rsidRDefault="00B175B6" w:rsidP="00B175B6">
            <w:pPr>
              <w:jc w:val="center"/>
              <w:rPr>
                <w:lang w:val="ru-RU"/>
              </w:rPr>
            </w:pPr>
            <w:r w:rsidRPr="005E2487">
              <w:rPr>
                <w:color w:val="00B050"/>
                <w:szCs w:val="22"/>
                <w:lang w:val="ru-RU"/>
              </w:rPr>
              <w:sym w:font="Wingdings" w:char="F06C"/>
            </w:r>
          </w:p>
        </w:tc>
      </w:tr>
      <w:tr w:rsidR="00B175B6" w:rsidRPr="005E2487" w:rsidTr="00B175B6">
        <w:tc>
          <w:tcPr>
            <w:tcW w:w="1358" w:type="pct"/>
            <w:shd w:val="clear" w:color="auto" w:fill="auto"/>
            <w:tcMar>
              <w:top w:w="113" w:type="dxa"/>
              <w:bottom w:w="113" w:type="dxa"/>
            </w:tcMar>
          </w:tcPr>
          <w:p w:rsidR="00B175B6" w:rsidRPr="005E2487" w:rsidRDefault="00B175B6" w:rsidP="00B175B6">
            <w:pPr>
              <w:spacing w:after="120"/>
              <w:rPr>
                <w:bCs/>
                <w:sz w:val="16"/>
                <w:szCs w:val="16"/>
                <w:lang w:val="ru-RU"/>
              </w:rPr>
            </w:pPr>
          </w:p>
        </w:tc>
        <w:tc>
          <w:tcPr>
            <w:tcW w:w="1994"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 xml:space="preserve">Число и характер заинтересованных сторон (ведомства ИС, </w:t>
            </w:r>
            <w:r w:rsidR="005E2487" w:rsidRPr="005E2487">
              <w:rPr>
                <w:sz w:val="16"/>
                <w:szCs w:val="16"/>
                <w:lang w:val="ru-RU"/>
              </w:rPr>
              <w:t>антимо</w:t>
            </w:r>
            <w:r w:rsidR="005E2487">
              <w:rPr>
                <w:sz w:val="16"/>
                <w:szCs w:val="16"/>
                <w:lang w:val="ru-RU"/>
              </w:rPr>
              <w:t>но</w:t>
            </w:r>
            <w:r w:rsidR="005E2487" w:rsidRPr="005E2487">
              <w:rPr>
                <w:sz w:val="16"/>
                <w:szCs w:val="16"/>
                <w:lang w:val="ru-RU"/>
              </w:rPr>
              <w:t>польные</w:t>
            </w:r>
            <w:r w:rsidRPr="005E2487">
              <w:rPr>
                <w:sz w:val="16"/>
                <w:szCs w:val="16"/>
                <w:lang w:val="ru-RU"/>
              </w:rPr>
              <w:t xml:space="preserve"> органы, соответствующие МПО и НПО), ведущих диалог </w:t>
            </w:r>
            <w:r w:rsidRPr="005E2487">
              <w:rPr>
                <w:sz w:val="16"/>
                <w:szCs w:val="16"/>
                <w:lang w:val="ru-RU"/>
              </w:rPr>
              <w:lastRenderedPageBreak/>
              <w:t>с ВОИС</w:t>
            </w:r>
          </w:p>
        </w:tc>
        <w:tc>
          <w:tcPr>
            <w:tcW w:w="1017" w:type="pct"/>
            <w:shd w:val="clear" w:color="auto" w:fill="auto"/>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lastRenderedPageBreak/>
              <w:t>Программа 18</w:t>
            </w:r>
          </w:p>
        </w:tc>
        <w:tc>
          <w:tcPr>
            <w:tcW w:w="632" w:type="pct"/>
            <w:shd w:val="clear" w:color="auto" w:fill="auto"/>
          </w:tcPr>
          <w:p w:rsidR="00B175B6" w:rsidRPr="005E2487" w:rsidRDefault="00B175B6" w:rsidP="00B175B6">
            <w:pPr>
              <w:jc w:val="center"/>
              <w:rPr>
                <w:lang w:val="ru-RU"/>
              </w:rPr>
            </w:pPr>
            <w:r w:rsidRPr="005E2487">
              <w:rPr>
                <w:color w:val="00B050"/>
                <w:szCs w:val="22"/>
                <w:lang w:val="ru-RU"/>
              </w:rPr>
              <w:sym w:font="Wingdings" w:char="F06C"/>
            </w:r>
          </w:p>
        </w:tc>
      </w:tr>
      <w:tr w:rsidR="00B175B6" w:rsidRPr="005E2487" w:rsidTr="00B175B6">
        <w:tc>
          <w:tcPr>
            <w:tcW w:w="1358" w:type="pct"/>
            <w:shd w:val="clear" w:color="auto" w:fill="auto"/>
            <w:tcMar>
              <w:top w:w="113" w:type="dxa"/>
              <w:bottom w:w="113" w:type="dxa"/>
            </w:tcMar>
          </w:tcPr>
          <w:p w:rsidR="00B175B6" w:rsidRPr="005E2487" w:rsidRDefault="00B175B6" w:rsidP="00B175B6">
            <w:pPr>
              <w:spacing w:after="120"/>
              <w:rPr>
                <w:bCs/>
                <w:sz w:val="16"/>
                <w:szCs w:val="16"/>
                <w:lang w:val="ru-RU"/>
              </w:rPr>
            </w:pPr>
          </w:p>
        </w:tc>
        <w:tc>
          <w:tcPr>
            <w:tcW w:w="1994"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Число стран, запросивших конкретной помощи ВОИС в области ИС для решения вопросов, связанных с конкурентной политикой</w:t>
            </w:r>
          </w:p>
        </w:tc>
        <w:tc>
          <w:tcPr>
            <w:tcW w:w="1017" w:type="pct"/>
            <w:shd w:val="clear" w:color="auto" w:fill="auto"/>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18</w:t>
            </w:r>
          </w:p>
        </w:tc>
        <w:tc>
          <w:tcPr>
            <w:tcW w:w="632" w:type="pct"/>
            <w:shd w:val="clear" w:color="auto" w:fill="auto"/>
          </w:tcPr>
          <w:p w:rsidR="00B175B6" w:rsidRPr="005E2487" w:rsidRDefault="00B175B6" w:rsidP="00B175B6">
            <w:pPr>
              <w:spacing w:after="120"/>
              <w:jc w:val="center"/>
              <w:rPr>
                <w:b/>
                <w:bCs/>
                <w:sz w:val="16"/>
                <w:szCs w:val="16"/>
                <w:lang w:val="ru-RU"/>
              </w:rPr>
            </w:pPr>
            <w:r w:rsidRPr="005E2487">
              <w:rPr>
                <w:color w:val="FF0000"/>
                <w:szCs w:val="22"/>
                <w:lang w:val="ru-RU"/>
              </w:rPr>
              <w:sym w:font="Wingdings" w:char="F06C"/>
            </w:r>
          </w:p>
        </w:tc>
      </w:tr>
      <w:tr w:rsidR="00B175B6" w:rsidRPr="005E2487" w:rsidTr="00B175B6">
        <w:tc>
          <w:tcPr>
            <w:tcW w:w="1358"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I.3.  Усиление охраны государственных гербов и названий и эмблем международных межправительственных организаций</w:t>
            </w:r>
          </w:p>
        </w:tc>
        <w:tc>
          <w:tcPr>
            <w:tcW w:w="1994"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Число знаков, опубликованных в базе данных по статье 6</w:t>
            </w:r>
            <w:r w:rsidRPr="005E2487">
              <w:rPr>
                <w:i/>
                <w:sz w:val="16"/>
                <w:szCs w:val="16"/>
                <w:lang w:val="ru-RU"/>
              </w:rPr>
              <w:t>ter.</w:t>
            </w:r>
          </w:p>
        </w:tc>
        <w:tc>
          <w:tcPr>
            <w:tcW w:w="1017" w:type="pct"/>
            <w:shd w:val="clear" w:color="auto" w:fill="auto"/>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2</w:t>
            </w:r>
          </w:p>
        </w:tc>
        <w:tc>
          <w:tcPr>
            <w:tcW w:w="632" w:type="pct"/>
            <w:shd w:val="clear" w:color="auto" w:fill="auto"/>
          </w:tcPr>
          <w:p w:rsidR="00B175B6" w:rsidRPr="005E2487" w:rsidRDefault="00B175B6" w:rsidP="00B175B6">
            <w:pPr>
              <w:spacing w:after="120"/>
              <w:jc w:val="center"/>
              <w:rPr>
                <w:b/>
                <w:bCs/>
                <w:sz w:val="16"/>
                <w:szCs w:val="16"/>
                <w:lang w:val="ru-RU"/>
              </w:rPr>
            </w:pPr>
            <w:r w:rsidRPr="005E2487">
              <w:rPr>
                <w:color w:val="00B050"/>
                <w:szCs w:val="22"/>
                <w:lang w:val="ru-RU"/>
              </w:rPr>
              <w:sym w:font="Wingdings" w:char="F06C"/>
            </w:r>
          </w:p>
        </w:tc>
      </w:tr>
      <w:tr w:rsidR="00B175B6" w:rsidRPr="005E2487" w:rsidTr="00B175B6">
        <w:tc>
          <w:tcPr>
            <w:tcW w:w="1358"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I.4 Растущий интерес к ВОИС как к форуму для анализа вопросов международной охраны полезных моделей, топологий (топографий) интегральных микросхем и конфиденциальной информации</w:t>
            </w:r>
          </w:p>
        </w:tc>
        <w:tc>
          <w:tcPr>
            <w:tcW w:w="1994"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Процентная доля (%) участников, положительно оценивших информацию о правовых принципах и практике охраны полезных моделей, топологий интегральных микросхем и конфиденциальной информации</w:t>
            </w:r>
          </w:p>
        </w:tc>
        <w:tc>
          <w:tcPr>
            <w:tcW w:w="1017" w:type="pct"/>
            <w:shd w:val="clear" w:color="auto" w:fill="auto"/>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1</w:t>
            </w:r>
          </w:p>
        </w:tc>
        <w:tc>
          <w:tcPr>
            <w:tcW w:w="632" w:type="pct"/>
            <w:shd w:val="clear" w:color="auto" w:fill="auto"/>
          </w:tcPr>
          <w:p w:rsidR="00B175B6" w:rsidRPr="005E2487" w:rsidRDefault="00B175B6" w:rsidP="00B175B6">
            <w:pPr>
              <w:spacing w:after="120"/>
              <w:jc w:val="center"/>
              <w:rPr>
                <w:b/>
                <w:bCs/>
                <w:sz w:val="16"/>
                <w:szCs w:val="16"/>
                <w:lang w:val="ru-RU"/>
              </w:rPr>
            </w:pPr>
            <w:r w:rsidRPr="005E2487">
              <w:rPr>
                <w:color w:val="00B050"/>
                <w:szCs w:val="22"/>
                <w:lang w:val="ru-RU"/>
              </w:rPr>
              <w:sym w:font="Wingdings" w:char="F06C"/>
            </w:r>
          </w:p>
        </w:tc>
      </w:tr>
    </w:tbl>
    <w:p w:rsidR="00DC059F" w:rsidRPr="005E2487" w:rsidRDefault="00DC059F" w:rsidP="00B175B6">
      <w:pPr>
        <w:pStyle w:val="StyleHeading214ptAuto"/>
        <w:rPr>
          <w:rFonts w:ascii="Arial" w:hAnsi="Arial"/>
          <w:bCs/>
          <w:caps/>
          <w:sz w:val="20"/>
          <w:lang w:val="ru-RU" w:eastAsia="en-US"/>
        </w:rPr>
      </w:pPr>
    </w:p>
    <w:p w:rsidR="00DC059F" w:rsidRPr="005E2487" w:rsidRDefault="00DC059F" w:rsidP="00563371">
      <w:pPr>
        <w:rPr>
          <w:sz w:val="20"/>
          <w:lang w:val="ru-RU"/>
        </w:rPr>
      </w:pPr>
    </w:p>
    <w:p w:rsidR="00DC059F" w:rsidRPr="005E2487" w:rsidRDefault="00563371" w:rsidP="00563371">
      <w:pPr>
        <w:rPr>
          <w:sz w:val="20"/>
          <w:lang w:val="ru-RU"/>
        </w:rPr>
      </w:pPr>
      <w:r w:rsidRPr="005E2487">
        <w:rPr>
          <w:sz w:val="20"/>
          <w:lang w:val="ru-RU"/>
        </w:rPr>
        <w:br w:type="page"/>
      </w:r>
    </w:p>
    <w:p w:rsidR="00DC059F" w:rsidRPr="005E2487" w:rsidRDefault="00EC7D0A" w:rsidP="00EC7D0A">
      <w:pPr>
        <w:keepNext/>
        <w:tabs>
          <w:tab w:val="left" w:pos="2977"/>
          <w:tab w:val="right" w:pos="9072"/>
        </w:tabs>
        <w:outlineLvl w:val="1"/>
        <w:rPr>
          <w:b/>
          <w:bCs/>
          <w:iCs/>
          <w:szCs w:val="28"/>
          <w:lang w:val="ru-RU"/>
        </w:rPr>
      </w:pPr>
      <w:bookmarkStart w:id="25" w:name="_Toc482778346"/>
      <w:r w:rsidRPr="005E2487">
        <w:rPr>
          <w:b/>
          <w:bCs/>
          <w:iCs/>
          <w:szCs w:val="28"/>
          <w:lang w:val="ru-RU"/>
        </w:rPr>
        <w:lastRenderedPageBreak/>
        <w:t>ПРОГРАММА 1</w:t>
      </w:r>
      <w:r w:rsidRPr="005E2487">
        <w:rPr>
          <w:b/>
          <w:bCs/>
          <w:iCs/>
          <w:szCs w:val="28"/>
          <w:lang w:val="ru-RU"/>
        </w:rPr>
        <w:tab/>
        <w:t>ПАТЕНТНОЕ ПРАВО</w:t>
      </w:r>
      <w:bookmarkEnd w:id="25"/>
    </w:p>
    <w:p w:rsidR="00DC059F" w:rsidRPr="005E2487" w:rsidRDefault="00DC059F" w:rsidP="00EC7D0A">
      <w:pPr>
        <w:rPr>
          <w:sz w:val="20"/>
          <w:lang w:val="ru-RU"/>
        </w:rPr>
      </w:pPr>
    </w:p>
    <w:p w:rsidR="00DC059F" w:rsidRPr="005E2487" w:rsidRDefault="00EC7D0A" w:rsidP="00EC7D0A">
      <w:pPr>
        <w:tabs>
          <w:tab w:val="left" w:pos="2977"/>
        </w:tabs>
        <w:rPr>
          <w:b/>
          <w:sz w:val="20"/>
          <w:szCs w:val="22"/>
          <w:lang w:val="ru-RU"/>
        </w:rPr>
      </w:pPr>
      <w:r w:rsidRPr="005E2487">
        <w:rPr>
          <w:b/>
          <w:sz w:val="20"/>
          <w:szCs w:val="22"/>
          <w:lang w:val="ru-RU"/>
        </w:rPr>
        <w:t>Руководитель программы</w:t>
      </w:r>
      <w:r w:rsidRPr="005E2487">
        <w:rPr>
          <w:b/>
          <w:sz w:val="20"/>
          <w:szCs w:val="22"/>
          <w:lang w:val="ru-RU"/>
        </w:rPr>
        <w:tab/>
        <w:t>г-н Дж. Сандейдж</w:t>
      </w:r>
    </w:p>
    <w:p w:rsidR="00DC059F" w:rsidRPr="005E2487" w:rsidRDefault="00DC059F" w:rsidP="00EC7D0A">
      <w:pPr>
        <w:jc w:val="both"/>
        <w:rPr>
          <w:b/>
          <w:sz w:val="20"/>
          <w:lang w:val="ru-RU"/>
        </w:rPr>
      </w:pPr>
    </w:p>
    <w:p w:rsidR="00DC059F" w:rsidRPr="005E2487" w:rsidRDefault="00B175B6" w:rsidP="00EC7D0A">
      <w:pPr>
        <w:jc w:val="center"/>
        <w:rPr>
          <w:b/>
          <w:sz w:val="20"/>
          <w:lang w:val="ru-RU"/>
        </w:rPr>
      </w:pPr>
      <w:r w:rsidRPr="005E2487">
        <w:rPr>
          <w:b/>
          <w:noProof/>
          <w:sz w:val="20"/>
          <w:lang w:eastAsia="en-US"/>
        </w:rPr>
        <w:drawing>
          <wp:inline distT="0" distB="0" distL="0" distR="0" wp14:anchorId="3BD32740" wp14:editId="2E959054">
            <wp:extent cx="3881189" cy="2937354"/>
            <wp:effectExtent l="0" t="0" r="508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84545" cy="2939894"/>
                    </a:xfrm>
                    <a:prstGeom prst="rect">
                      <a:avLst/>
                    </a:prstGeom>
                    <a:ln>
                      <a:noFill/>
                    </a:ln>
                    <a:effectLst>
                      <a:softEdge rad="112500"/>
                    </a:effectLst>
                  </pic:spPr>
                </pic:pic>
              </a:graphicData>
            </a:graphic>
          </wp:inline>
        </w:drawing>
      </w:r>
    </w:p>
    <w:tbl>
      <w:tblPr>
        <w:tblW w:w="5000" w:type="pct"/>
        <w:tblInd w:w="58" w:type="dxa"/>
        <w:tblLayout w:type="fixed"/>
        <w:tblCellMar>
          <w:left w:w="115" w:type="dxa"/>
          <w:right w:w="115" w:type="dxa"/>
        </w:tblCellMar>
        <w:tblLook w:val="0000" w:firstRow="0" w:lastRow="0" w:firstColumn="0" w:lastColumn="0" w:noHBand="0" w:noVBand="0"/>
      </w:tblPr>
      <w:tblGrid>
        <w:gridCol w:w="1997"/>
        <w:gridCol w:w="2907"/>
        <w:gridCol w:w="867"/>
        <w:gridCol w:w="2598"/>
        <w:gridCol w:w="818"/>
      </w:tblGrid>
      <w:tr w:rsidR="00EC7D0A" w:rsidRPr="00760543" w:rsidTr="00EC7D0A">
        <w:trPr>
          <w:trHeight w:val="565"/>
        </w:trPr>
        <w:tc>
          <w:tcPr>
            <w:tcW w:w="5000" w:type="pct"/>
            <w:gridSpan w:val="5"/>
            <w:shd w:val="clear" w:color="auto" w:fill="C6D9F1"/>
            <w:tcMar>
              <w:left w:w="58" w:type="dxa"/>
              <w:right w:w="58" w:type="dxa"/>
            </w:tcMar>
            <w:vAlign w:val="center"/>
          </w:tcPr>
          <w:p w:rsidR="00EC7D0A" w:rsidRPr="005E2487" w:rsidRDefault="00EC7D0A" w:rsidP="00EC7D0A">
            <w:pPr>
              <w:keepNext/>
              <w:keepLines/>
              <w:tabs>
                <w:tab w:val="left" w:pos="2210"/>
              </w:tabs>
              <w:ind w:left="2210" w:hanging="2210"/>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bCs/>
                <w:sz w:val="16"/>
                <w:szCs w:val="16"/>
                <w:lang w:val="ru-RU"/>
              </w:rPr>
              <w:t>I.1</w:t>
            </w:r>
            <w:r w:rsidRPr="005E2487">
              <w:rPr>
                <w:b/>
                <w:bCs/>
                <w:sz w:val="16"/>
                <w:szCs w:val="16"/>
                <w:lang w:val="ru-RU"/>
              </w:rPr>
              <w:t xml:space="preserve"> </w:t>
            </w:r>
            <w:r w:rsidRPr="005E2487">
              <w:rPr>
                <w:sz w:val="16"/>
                <w:szCs w:val="16"/>
                <w:lang w:val="ru-RU" w:bidi="th-TH"/>
              </w:rPr>
              <w:t>Расширение сотрудничества между государствами-членами по вопросам создания сбалансированной международной нормативной базы для ИС</w:t>
            </w:r>
          </w:p>
        </w:tc>
      </w:tr>
      <w:tr w:rsidR="00EC7D0A" w:rsidRPr="005E2487" w:rsidTr="00EC7D0A">
        <w:tc>
          <w:tcPr>
            <w:tcW w:w="1087" w:type="pct"/>
            <w:shd w:val="clear" w:color="auto" w:fill="auto"/>
            <w:vAlign w:val="center"/>
          </w:tcPr>
          <w:p w:rsidR="00EC7D0A" w:rsidRPr="005E2487" w:rsidRDefault="00EC7D0A" w:rsidP="00EC7D0A">
            <w:pPr>
              <w:rPr>
                <w:b/>
                <w:bCs/>
                <w:sz w:val="16"/>
                <w:szCs w:val="16"/>
                <w:lang w:val="ru-RU"/>
              </w:rPr>
            </w:pPr>
            <w:r w:rsidRPr="005E2487">
              <w:rPr>
                <w:b/>
                <w:bCs/>
                <w:sz w:val="16"/>
                <w:szCs w:val="16"/>
                <w:lang w:val="ru-RU"/>
              </w:rPr>
              <w:t>Показатели результативности</w:t>
            </w:r>
          </w:p>
        </w:tc>
        <w:tc>
          <w:tcPr>
            <w:tcW w:w="1582" w:type="pct"/>
            <w:shd w:val="clear" w:color="auto" w:fill="auto"/>
            <w:vAlign w:val="center"/>
          </w:tcPr>
          <w:p w:rsidR="00EC7D0A" w:rsidRPr="005E2487" w:rsidRDefault="00EC7D0A" w:rsidP="00EC7D0A">
            <w:pPr>
              <w:rPr>
                <w:b/>
                <w:bCs/>
                <w:sz w:val="16"/>
                <w:szCs w:val="16"/>
                <w:lang w:val="ru-RU"/>
              </w:rPr>
            </w:pPr>
            <w:r w:rsidRPr="005E2487">
              <w:rPr>
                <w:b/>
                <w:bCs/>
                <w:sz w:val="16"/>
                <w:szCs w:val="16"/>
                <w:lang w:val="ru-RU"/>
              </w:rPr>
              <w:t>Базовые показатели</w:t>
            </w:r>
          </w:p>
        </w:tc>
        <w:tc>
          <w:tcPr>
            <w:tcW w:w="472" w:type="pct"/>
            <w:shd w:val="clear" w:color="auto" w:fill="auto"/>
            <w:tcMar>
              <w:top w:w="110" w:type="dxa"/>
              <w:left w:w="58" w:type="dxa"/>
              <w:right w:w="58" w:type="dxa"/>
            </w:tcMar>
            <w:vAlign w:val="center"/>
          </w:tcPr>
          <w:p w:rsidR="00EC7D0A" w:rsidRPr="005E2487" w:rsidRDefault="00EC7D0A" w:rsidP="00EC7D0A">
            <w:pPr>
              <w:tabs>
                <w:tab w:val="left" w:pos="290"/>
              </w:tabs>
              <w:rPr>
                <w:b/>
                <w:bCs/>
                <w:sz w:val="16"/>
                <w:szCs w:val="16"/>
                <w:lang w:val="ru-RU"/>
              </w:rPr>
            </w:pPr>
            <w:r w:rsidRPr="005E2487">
              <w:rPr>
                <w:b/>
                <w:bCs/>
                <w:sz w:val="16"/>
                <w:szCs w:val="16"/>
                <w:lang w:val="ru-RU"/>
              </w:rPr>
              <w:t>Целевые показате</w:t>
            </w:r>
            <w:r w:rsidRPr="005E2487">
              <w:rPr>
                <w:b/>
                <w:bCs/>
                <w:sz w:val="16"/>
                <w:szCs w:val="16"/>
                <w:lang w:val="ru-RU"/>
              </w:rPr>
              <w:softHyphen/>
            </w:r>
            <w:r w:rsidRPr="005E2487">
              <w:rPr>
                <w:b/>
                <w:bCs/>
                <w:sz w:val="16"/>
                <w:szCs w:val="16"/>
                <w:lang w:val="ru-RU"/>
              </w:rPr>
              <w:softHyphen/>
            </w:r>
            <w:r w:rsidRPr="005E2487">
              <w:rPr>
                <w:b/>
                <w:bCs/>
                <w:sz w:val="16"/>
                <w:szCs w:val="16"/>
                <w:lang w:val="ru-RU"/>
              </w:rPr>
              <w:softHyphen/>
              <w:t>ли</w:t>
            </w:r>
          </w:p>
        </w:tc>
        <w:tc>
          <w:tcPr>
            <w:tcW w:w="1414" w:type="pct"/>
            <w:shd w:val="clear" w:color="auto" w:fill="FFFFFF"/>
            <w:tcMar>
              <w:left w:w="58" w:type="dxa"/>
              <w:right w:w="58" w:type="dxa"/>
            </w:tcMar>
            <w:vAlign w:val="center"/>
          </w:tcPr>
          <w:p w:rsidR="00EC7D0A" w:rsidRPr="005E2487" w:rsidRDefault="00EC7D0A" w:rsidP="00EC7D0A">
            <w:pPr>
              <w:rPr>
                <w:b/>
                <w:bCs/>
                <w:sz w:val="16"/>
                <w:szCs w:val="16"/>
                <w:lang w:val="ru-RU"/>
              </w:rPr>
            </w:pPr>
            <w:r w:rsidRPr="005E2487">
              <w:rPr>
                <w:b/>
                <w:bCs/>
                <w:sz w:val="16"/>
                <w:szCs w:val="16"/>
                <w:lang w:val="ru-RU"/>
              </w:rPr>
              <w:t>Данные о результативности</w:t>
            </w:r>
          </w:p>
        </w:tc>
        <w:tc>
          <w:tcPr>
            <w:tcW w:w="445" w:type="pct"/>
            <w:shd w:val="clear" w:color="auto" w:fill="auto"/>
            <w:tcMar>
              <w:left w:w="58" w:type="dxa"/>
              <w:right w:w="58" w:type="dxa"/>
            </w:tcMar>
            <w:vAlign w:val="center"/>
          </w:tcPr>
          <w:p w:rsidR="00EC7D0A" w:rsidRPr="005E2487" w:rsidRDefault="00EC7D0A" w:rsidP="00EC7D0A">
            <w:pPr>
              <w:keepNext/>
              <w:keepLines/>
              <w:jc w:val="center"/>
              <w:rPr>
                <w:b/>
                <w:bCs/>
                <w:sz w:val="16"/>
                <w:szCs w:val="16"/>
                <w:lang w:val="ru-RU"/>
              </w:rPr>
            </w:pPr>
            <w:r w:rsidRPr="005E2487">
              <w:rPr>
                <w:b/>
                <w:bCs/>
                <w:sz w:val="16"/>
                <w:szCs w:val="16"/>
                <w:lang w:val="ru-RU"/>
              </w:rPr>
              <w:t>CC</w:t>
            </w:r>
          </w:p>
        </w:tc>
      </w:tr>
      <w:tr w:rsidR="00EC7D0A" w:rsidRPr="005E2487" w:rsidTr="00DE4F36">
        <w:trPr>
          <w:trHeight w:val="429"/>
        </w:trPr>
        <w:tc>
          <w:tcPr>
            <w:tcW w:w="1087" w:type="pct"/>
            <w:shd w:val="clear" w:color="auto" w:fill="auto"/>
          </w:tcPr>
          <w:p w:rsidR="00EC7D0A" w:rsidRPr="005E2487" w:rsidRDefault="00EC7D0A" w:rsidP="00EC7D0A">
            <w:pPr>
              <w:ind w:right="176"/>
              <w:rPr>
                <w:color w:val="000000"/>
                <w:sz w:val="16"/>
                <w:szCs w:val="16"/>
                <w:lang w:val="ru-RU"/>
              </w:rPr>
            </w:pPr>
            <w:r w:rsidRPr="005E2487">
              <w:rPr>
                <w:color w:val="000000"/>
                <w:sz w:val="16"/>
                <w:szCs w:val="16"/>
                <w:lang w:val="ru-RU"/>
              </w:rPr>
              <w:t>Прогресс в выполнении мероприятий, согласованных в рамках повестки дня ПКПП</w:t>
            </w:r>
          </w:p>
        </w:tc>
        <w:tc>
          <w:tcPr>
            <w:tcW w:w="1582" w:type="pct"/>
            <w:shd w:val="clear" w:color="auto" w:fill="auto"/>
          </w:tcPr>
          <w:p w:rsidR="00DC059F" w:rsidRPr="005E2487" w:rsidRDefault="00EC7D0A" w:rsidP="00EC7D0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C7D0A" w:rsidP="00EC7D0A">
            <w:pPr>
              <w:rPr>
                <w:color w:val="002060"/>
                <w:sz w:val="16"/>
                <w:szCs w:val="16"/>
                <w:lang w:val="ru-RU"/>
              </w:rPr>
            </w:pPr>
            <w:r w:rsidRPr="005E2487">
              <w:rPr>
                <w:color w:val="002060"/>
                <w:sz w:val="16"/>
                <w:szCs w:val="16"/>
                <w:lang w:val="ru-RU"/>
              </w:rPr>
              <w:t>ПКПП сосредоточил свои усилия на обеспечении прогресса в обсуждении пяти вопросов своей повестки дня и активизировал их обсуждение в частности посредством подготовки исследований, сбора информации о национальном законодательстве и практике, а также обмена национальным опытом между государствами-членами.  Обсуждение проходило на основе предложений (12) делегаций и документов (27), подготовленных Секретариатом в ходе двухлетнего периода.</w:t>
            </w:r>
          </w:p>
          <w:p w:rsidR="00DC059F" w:rsidRPr="005E2487" w:rsidRDefault="00DC059F" w:rsidP="00EC7D0A">
            <w:pPr>
              <w:rPr>
                <w:color w:val="000000"/>
                <w:sz w:val="16"/>
                <w:szCs w:val="16"/>
                <w:lang w:val="ru-RU"/>
              </w:rPr>
            </w:pPr>
          </w:p>
          <w:p w:rsidR="00DC059F" w:rsidRPr="005E2487" w:rsidRDefault="00EC7D0A" w:rsidP="00EC7D0A">
            <w:pPr>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EC7D0A" w:rsidRPr="005E2487" w:rsidRDefault="00EC7D0A" w:rsidP="00EC7D0A">
            <w:pPr>
              <w:spacing w:after="240"/>
              <w:rPr>
                <w:color w:val="000000"/>
                <w:sz w:val="16"/>
                <w:szCs w:val="16"/>
                <w:lang w:val="ru-RU"/>
              </w:rPr>
            </w:pPr>
            <w:r w:rsidRPr="005E2487">
              <w:rPr>
                <w:color w:val="000000"/>
                <w:sz w:val="16"/>
                <w:szCs w:val="16"/>
                <w:lang w:val="ru-RU"/>
              </w:rPr>
              <w:t>Текущее состояние дел в рамках Комитета отражено в отчете 21-й сессии ПКПП.</w:t>
            </w:r>
          </w:p>
        </w:tc>
        <w:tc>
          <w:tcPr>
            <w:tcW w:w="472" w:type="pct"/>
            <w:shd w:val="clear" w:color="auto" w:fill="auto"/>
            <w:tcMar>
              <w:top w:w="110" w:type="dxa"/>
              <w:left w:w="58" w:type="dxa"/>
              <w:right w:w="58" w:type="dxa"/>
            </w:tcMar>
          </w:tcPr>
          <w:p w:rsidR="00EC7D0A" w:rsidRPr="005E2487" w:rsidRDefault="00EC7D0A" w:rsidP="00EC7D0A">
            <w:pPr>
              <w:rPr>
                <w:color w:val="000000"/>
                <w:sz w:val="16"/>
                <w:szCs w:val="16"/>
                <w:lang w:val="ru-RU"/>
              </w:rPr>
            </w:pPr>
            <w:r w:rsidRPr="005E2487">
              <w:rPr>
                <w:color w:val="000000"/>
                <w:sz w:val="16"/>
                <w:szCs w:val="16"/>
                <w:lang w:val="ru-RU"/>
              </w:rPr>
              <w:t>Согласо</w:t>
            </w:r>
            <w:r w:rsidRPr="005E2487">
              <w:rPr>
                <w:color w:val="000000"/>
                <w:sz w:val="16"/>
                <w:szCs w:val="16"/>
                <w:lang w:val="ru-RU"/>
              </w:rPr>
              <w:softHyphen/>
              <w:t>ванные резуль</w:t>
            </w:r>
            <w:r w:rsidRPr="005E2487">
              <w:rPr>
                <w:color w:val="000000"/>
                <w:sz w:val="16"/>
                <w:szCs w:val="16"/>
                <w:lang w:val="ru-RU"/>
              </w:rPr>
              <w:softHyphen/>
              <w:t>таты деятель</w:t>
            </w:r>
            <w:r w:rsidRPr="005E2487">
              <w:rPr>
                <w:color w:val="000000"/>
                <w:sz w:val="16"/>
                <w:szCs w:val="16"/>
                <w:lang w:val="ru-RU"/>
              </w:rPr>
              <w:softHyphen/>
              <w:t>ности ПКПП</w:t>
            </w:r>
            <w:bookmarkStart w:id="26" w:name="b"/>
            <w:bookmarkEnd w:id="26"/>
          </w:p>
        </w:tc>
        <w:tc>
          <w:tcPr>
            <w:tcW w:w="1414" w:type="pct"/>
            <w:shd w:val="clear" w:color="auto" w:fill="FFFFFF"/>
            <w:tcMar>
              <w:left w:w="58" w:type="dxa"/>
              <w:right w:w="58" w:type="dxa"/>
            </w:tcMar>
          </w:tcPr>
          <w:p w:rsidR="00EC7D0A" w:rsidRPr="005E2487" w:rsidRDefault="00EC7D0A" w:rsidP="00EC7D0A">
            <w:pPr>
              <w:rPr>
                <w:color w:val="000000"/>
                <w:sz w:val="16"/>
                <w:szCs w:val="16"/>
                <w:lang w:val="ru-RU"/>
              </w:rPr>
            </w:pPr>
            <w:r w:rsidRPr="005E2487">
              <w:rPr>
                <w:sz w:val="16"/>
                <w:szCs w:val="16"/>
                <w:lang w:val="ru-RU"/>
              </w:rPr>
              <w:t>ПКПП провел в 2016 г. 2 сессии (ПКПП/24 и ПКПП/25).  Согласованные итоги предыдущей сессии (пункты 20 и 21 резюме председателя ПКПП/23</w:t>
            </w:r>
            <w:r w:rsidRPr="005E2487">
              <w:rPr>
                <w:rStyle w:val="FootnoteReference"/>
                <w:lang w:val="ru-RU"/>
              </w:rPr>
              <w:footnoteReference w:id="8"/>
            </w:r>
            <w:r w:rsidRPr="005E2487">
              <w:rPr>
                <w:sz w:val="16"/>
                <w:szCs w:val="16"/>
                <w:lang w:val="ru-RU"/>
              </w:rPr>
              <w:t xml:space="preserve"> и пункт 17 резюме председателя ПКПП/24</w:t>
            </w:r>
            <w:r w:rsidRPr="005E2487">
              <w:rPr>
                <w:rStyle w:val="FootnoteReference"/>
                <w:lang w:val="ru-RU"/>
              </w:rPr>
              <w:footnoteReference w:id="9"/>
            </w:r>
            <w:r w:rsidRPr="005E2487">
              <w:rPr>
                <w:sz w:val="16"/>
                <w:szCs w:val="16"/>
                <w:lang w:val="ru-RU"/>
              </w:rPr>
              <w:t>) были полностью отражены в материалах следующих сессий (ПКПП/24</w:t>
            </w:r>
            <w:r w:rsidRPr="005E2487">
              <w:rPr>
                <w:rStyle w:val="FootnoteReference"/>
                <w:lang w:val="ru-RU"/>
              </w:rPr>
              <w:footnoteReference w:id="10"/>
            </w:r>
            <w:r w:rsidRPr="005E2487">
              <w:rPr>
                <w:sz w:val="16"/>
                <w:szCs w:val="16"/>
                <w:lang w:val="ru-RU"/>
              </w:rPr>
              <w:t xml:space="preserve"> и ПКПП/25</w:t>
            </w:r>
            <w:r w:rsidRPr="005E2487">
              <w:rPr>
                <w:rStyle w:val="FootnoteReference"/>
                <w:lang w:val="ru-RU"/>
              </w:rPr>
              <w:footnoteReference w:id="11"/>
            </w:r>
            <w:r w:rsidRPr="005E2487">
              <w:rPr>
                <w:sz w:val="16"/>
                <w:szCs w:val="16"/>
                <w:lang w:val="ru-RU"/>
              </w:rPr>
              <w:t>)</w:t>
            </w:r>
          </w:p>
        </w:tc>
        <w:tc>
          <w:tcPr>
            <w:tcW w:w="445" w:type="pct"/>
            <w:shd w:val="clear" w:color="auto" w:fill="auto"/>
            <w:tcMar>
              <w:left w:w="58" w:type="dxa"/>
              <w:right w:w="58" w:type="dxa"/>
            </w:tcMar>
          </w:tcPr>
          <w:p w:rsidR="00EC7D0A" w:rsidRPr="005E2487" w:rsidRDefault="00EC7D0A" w:rsidP="00EC7D0A">
            <w:pPr>
              <w:keepNext/>
              <w:keepLines/>
              <w:jc w:val="center"/>
              <w:rPr>
                <w:b/>
                <w:color w:val="000000"/>
                <w:sz w:val="16"/>
                <w:szCs w:val="16"/>
                <w:lang w:val="ru-RU"/>
              </w:rPr>
            </w:pPr>
            <w:r w:rsidRPr="005E2487">
              <w:rPr>
                <w:b/>
                <w:color w:val="00B050"/>
                <w:sz w:val="16"/>
                <w:szCs w:val="16"/>
                <w:lang w:val="ru-RU"/>
              </w:rPr>
              <w:t>По графику</w:t>
            </w:r>
          </w:p>
        </w:tc>
      </w:tr>
      <w:tr w:rsidR="00EC7D0A" w:rsidRPr="005E2487" w:rsidTr="00EC7D0A">
        <w:trPr>
          <w:trHeight w:val="1408"/>
        </w:trPr>
        <w:tc>
          <w:tcPr>
            <w:tcW w:w="1087" w:type="pct"/>
            <w:shd w:val="clear" w:color="auto" w:fill="auto"/>
          </w:tcPr>
          <w:p w:rsidR="00EC7D0A" w:rsidRPr="005E2487" w:rsidRDefault="00EC7D0A" w:rsidP="00EC7D0A">
            <w:pPr>
              <w:ind w:right="176"/>
              <w:rPr>
                <w:color w:val="000000"/>
                <w:sz w:val="16"/>
                <w:szCs w:val="16"/>
                <w:lang w:val="ru-RU"/>
              </w:rPr>
            </w:pPr>
            <w:r w:rsidRPr="005E2487">
              <w:rPr>
                <w:color w:val="000000"/>
                <w:sz w:val="16"/>
                <w:szCs w:val="16"/>
                <w:lang w:val="ru-RU"/>
              </w:rPr>
              <w:t>Доля участников, удовлетворенных результатами Программы поддержки изобретателей (IAP)</w:t>
            </w:r>
          </w:p>
        </w:tc>
        <w:tc>
          <w:tcPr>
            <w:tcW w:w="1582" w:type="pct"/>
            <w:shd w:val="clear" w:color="auto" w:fill="auto"/>
          </w:tcPr>
          <w:p w:rsidR="00DC059F" w:rsidRPr="005E2487" w:rsidRDefault="00EC7D0A" w:rsidP="00EC7D0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C7D0A" w:rsidP="00EC7D0A">
            <w:pPr>
              <w:rPr>
                <w:color w:val="002060"/>
                <w:sz w:val="16"/>
                <w:szCs w:val="16"/>
                <w:lang w:val="ru-RU"/>
              </w:rPr>
            </w:pPr>
            <w:r w:rsidRPr="005E2487">
              <w:rPr>
                <w:color w:val="002060"/>
                <w:sz w:val="16"/>
                <w:szCs w:val="16"/>
                <w:lang w:val="ru-RU"/>
              </w:rPr>
              <w:t xml:space="preserve">96,85% </w:t>
            </w:r>
          </w:p>
          <w:p w:rsidR="00DC059F" w:rsidRPr="005E2487" w:rsidRDefault="00DC059F" w:rsidP="00EC7D0A">
            <w:pPr>
              <w:rPr>
                <w:color w:val="000000"/>
                <w:sz w:val="6"/>
                <w:szCs w:val="16"/>
                <w:lang w:val="ru-RU"/>
              </w:rPr>
            </w:pPr>
          </w:p>
          <w:p w:rsidR="00DC059F" w:rsidRPr="005E2487" w:rsidRDefault="00EC7D0A" w:rsidP="00EC7D0A">
            <w:pPr>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EC7D0A" w:rsidRPr="005E2487" w:rsidRDefault="00EC7D0A" w:rsidP="00EC7D0A">
            <w:pPr>
              <w:spacing w:after="240"/>
              <w:rPr>
                <w:color w:val="000000"/>
                <w:sz w:val="16"/>
                <w:szCs w:val="16"/>
                <w:lang w:val="ru-RU"/>
              </w:rPr>
            </w:pPr>
            <w:r w:rsidRPr="005E2487">
              <w:rPr>
                <w:color w:val="000000"/>
                <w:sz w:val="16"/>
                <w:szCs w:val="16"/>
                <w:lang w:val="ru-RU"/>
              </w:rPr>
              <w:lastRenderedPageBreak/>
              <w:t>92,75 % по данным опроса 2014 г.</w:t>
            </w:r>
          </w:p>
        </w:tc>
        <w:tc>
          <w:tcPr>
            <w:tcW w:w="472" w:type="pct"/>
            <w:shd w:val="clear" w:color="auto" w:fill="auto"/>
            <w:tcMar>
              <w:top w:w="110" w:type="dxa"/>
              <w:left w:w="58" w:type="dxa"/>
              <w:right w:w="58" w:type="dxa"/>
            </w:tcMar>
          </w:tcPr>
          <w:p w:rsidR="00EC7D0A" w:rsidRPr="005E2487" w:rsidRDefault="00EC7D0A" w:rsidP="00EC7D0A">
            <w:pPr>
              <w:rPr>
                <w:color w:val="002060"/>
                <w:sz w:val="16"/>
                <w:szCs w:val="16"/>
                <w:lang w:val="ru-RU" w:bidi="th-TH"/>
              </w:rPr>
            </w:pPr>
            <w:r w:rsidRPr="005E2487">
              <w:rPr>
                <w:sz w:val="16"/>
                <w:szCs w:val="16"/>
                <w:lang w:val="ru-RU" w:bidi="th-TH"/>
              </w:rPr>
              <w:lastRenderedPageBreak/>
              <w:t>90%</w:t>
            </w:r>
          </w:p>
        </w:tc>
        <w:tc>
          <w:tcPr>
            <w:tcW w:w="1414" w:type="pct"/>
            <w:shd w:val="clear" w:color="auto" w:fill="FFFFFF"/>
            <w:tcMar>
              <w:left w:w="58" w:type="dxa"/>
              <w:right w:w="58" w:type="dxa"/>
            </w:tcMar>
          </w:tcPr>
          <w:p w:rsidR="00EC7D0A" w:rsidRPr="005E2487" w:rsidRDefault="00EC7D0A" w:rsidP="00EC7D0A">
            <w:pPr>
              <w:keepNext/>
              <w:keepLines/>
              <w:rPr>
                <w:color w:val="000000"/>
                <w:sz w:val="16"/>
                <w:szCs w:val="16"/>
                <w:lang w:val="ru-RU"/>
              </w:rPr>
            </w:pPr>
            <w:r w:rsidRPr="005E2487">
              <w:rPr>
                <w:sz w:val="16"/>
                <w:szCs w:val="16"/>
                <w:lang w:val="ru-RU"/>
              </w:rPr>
              <w:t>89% на базе 276 ответов участников 11 семинаров (Африка – 1; Арабский регион – 1;  Азиатско-Тихоокеанский регион – 4;  Латинская Америка и Карибский бассейн – 4;  другие страны – 1)</w:t>
            </w:r>
          </w:p>
        </w:tc>
        <w:tc>
          <w:tcPr>
            <w:tcW w:w="445" w:type="pct"/>
            <w:shd w:val="clear" w:color="auto" w:fill="auto"/>
            <w:tcMar>
              <w:left w:w="58" w:type="dxa"/>
              <w:right w:w="58" w:type="dxa"/>
            </w:tcMar>
          </w:tcPr>
          <w:p w:rsidR="00EC7D0A" w:rsidRPr="005E2487" w:rsidRDefault="00EC7D0A" w:rsidP="00EC7D0A">
            <w:pPr>
              <w:keepNext/>
              <w:keepLines/>
              <w:jc w:val="center"/>
              <w:rPr>
                <w:color w:val="000000"/>
                <w:sz w:val="16"/>
                <w:szCs w:val="16"/>
                <w:lang w:val="ru-RU"/>
              </w:rPr>
            </w:pPr>
            <w:r w:rsidRPr="005E2487">
              <w:rPr>
                <w:b/>
                <w:color w:val="00B050"/>
                <w:sz w:val="16"/>
                <w:szCs w:val="16"/>
                <w:lang w:val="ru-RU"/>
              </w:rPr>
              <w:t>По графику</w:t>
            </w:r>
          </w:p>
        </w:tc>
      </w:tr>
      <w:tr w:rsidR="00EC7D0A" w:rsidRPr="005E2487" w:rsidTr="00EC7D0A">
        <w:trPr>
          <w:trHeight w:val="1247"/>
        </w:trPr>
        <w:tc>
          <w:tcPr>
            <w:tcW w:w="1087" w:type="pct"/>
            <w:shd w:val="clear" w:color="auto" w:fill="auto"/>
          </w:tcPr>
          <w:p w:rsidR="00DC059F" w:rsidRPr="005E2487" w:rsidRDefault="00EC7D0A" w:rsidP="00EC7D0A">
            <w:pPr>
              <w:ind w:right="176"/>
              <w:rPr>
                <w:sz w:val="16"/>
                <w:szCs w:val="16"/>
                <w:lang w:val="ru-RU"/>
              </w:rPr>
            </w:pPr>
            <w:r w:rsidRPr="005E2487">
              <w:rPr>
                <w:color w:val="000000"/>
                <w:sz w:val="16"/>
                <w:szCs w:val="16"/>
                <w:lang w:val="ru-RU"/>
              </w:rPr>
              <w:lastRenderedPageBreak/>
              <w:t>Доля участников, удовлетворенных результатами Программы поддержки изобретателей (IAP)</w:t>
            </w:r>
          </w:p>
          <w:p w:rsidR="00EC7D0A" w:rsidRPr="005E2487" w:rsidRDefault="00EC7D0A" w:rsidP="00EC7D0A">
            <w:pPr>
              <w:rPr>
                <w:sz w:val="16"/>
                <w:szCs w:val="16"/>
                <w:lang w:val="ru-RU"/>
              </w:rPr>
            </w:pPr>
          </w:p>
        </w:tc>
        <w:tc>
          <w:tcPr>
            <w:tcW w:w="1582" w:type="pct"/>
            <w:shd w:val="clear" w:color="auto" w:fill="auto"/>
          </w:tcPr>
          <w:p w:rsidR="00DC059F" w:rsidRPr="005E2487" w:rsidRDefault="00EC7D0A" w:rsidP="00EC7D0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C7D0A" w:rsidP="00EC7D0A">
            <w:pPr>
              <w:rPr>
                <w:color w:val="002060"/>
                <w:sz w:val="16"/>
                <w:szCs w:val="16"/>
                <w:lang w:val="ru-RU"/>
              </w:rPr>
            </w:pPr>
            <w:r w:rsidRPr="005E2487">
              <w:rPr>
                <w:color w:val="002060"/>
                <w:sz w:val="16"/>
                <w:szCs w:val="16"/>
                <w:lang w:val="ru-RU"/>
              </w:rPr>
              <w:t>По данным опроса членов Руководящего комитета уровень удовлетворенности составляет 90%</w:t>
            </w:r>
          </w:p>
          <w:p w:rsidR="00DC059F" w:rsidRPr="005E2487" w:rsidRDefault="00DC059F" w:rsidP="00EC7D0A">
            <w:pPr>
              <w:rPr>
                <w:color w:val="002060"/>
                <w:sz w:val="16"/>
                <w:szCs w:val="16"/>
                <w:lang w:val="ru-RU"/>
              </w:rPr>
            </w:pPr>
          </w:p>
          <w:p w:rsidR="00DC059F" w:rsidRPr="005E2487" w:rsidRDefault="00DC059F" w:rsidP="00EC7D0A">
            <w:pPr>
              <w:rPr>
                <w:color w:val="000000"/>
                <w:sz w:val="6"/>
                <w:szCs w:val="16"/>
                <w:lang w:val="ru-RU"/>
              </w:rPr>
            </w:pPr>
          </w:p>
          <w:p w:rsidR="00DC059F" w:rsidRPr="005E2487" w:rsidRDefault="00EC7D0A" w:rsidP="00EC7D0A">
            <w:pPr>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EC7D0A" w:rsidRPr="005E2487" w:rsidRDefault="00EC7D0A" w:rsidP="00EC7D0A">
            <w:pPr>
              <w:spacing w:after="240"/>
              <w:rPr>
                <w:color w:val="000000"/>
                <w:sz w:val="16"/>
                <w:szCs w:val="16"/>
                <w:lang w:val="ru-RU"/>
              </w:rPr>
            </w:pPr>
            <w:r w:rsidRPr="005E2487">
              <w:rPr>
                <w:color w:val="000000"/>
                <w:sz w:val="16"/>
                <w:szCs w:val="16"/>
                <w:lang w:val="ru-RU"/>
              </w:rPr>
              <w:t xml:space="preserve">Нет данных </w:t>
            </w:r>
          </w:p>
        </w:tc>
        <w:tc>
          <w:tcPr>
            <w:tcW w:w="472" w:type="pct"/>
            <w:shd w:val="clear" w:color="auto" w:fill="auto"/>
            <w:tcMar>
              <w:top w:w="110" w:type="dxa"/>
              <w:left w:w="58" w:type="dxa"/>
              <w:right w:w="58" w:type="dxa"/>
            </w:tcMar>
          </w:tcPr>
          <w:p w:rsidR="00EC7D0A" w:rsidRPr="005E2487" w:rsidRDefault="00EC7D0A" w:rsidP="00EC7D0A">
            <w:pPr>
              <w:keepNext/>
              <w:keepLines/>
              <w:rPr>
                <w:color w:val="000000"/>
                <w:sz w:val="16"/>
                <w:szCs w:val="16"/>
                <w:lang w:val="ru-RU"/>
              </w:rPr>
            </w:pPr>
            <w:r w:rsidRPr="005E2487">
              <w:rPr>
                <w:color w:val="000000"/>
                <w:sz w:val="16"/>
                <w:szCs w:val="16"/>
                <w:lang w:val="ru-RU"/>
              </w:rPr>
              <w:t>90%</w:t>
            </w:r>
          </w:p>
        </w:tc>
        <w:tc>
          <w:tcPr>
            <w:tcW w:w="1414" w:type="pct"/>
            <w:shd w:val="clear" w:color="auto" w:fill="FFFFFF"/>
            <w:tcMar>
              <w:left w:w="58" w:type="dxa"/>
              <w:right w:w="58" w:type="dxa"/>
            </w:tcMar>
          </w:tcPr>
          <w:p w:rsidR="00EC7D0A" w:rsidRPr="005E2487" w:rsidRDefault="00EC7D0A" w:rsidP="00EC7D0A">
            <w:pPr>
              <w:keepNext/>
              <w:keepLines/>
              <w:rPr>
                <w:color w:val="000000"/>
                <w:sz w:val="16"/>
                <w:szCs w:val="16"/>
                <w:lang w:val="ru-RU"/>
              </w:rPr>
            </w:pPr>
            <w:r w:rsidRPr="005E2487">
              <w:rPr>
                <w:color w:val="000000"/>
                <w:sz w:val="16"/>
                <w:szCs w:val="16"/>
                <w:lang w:val="ru-RU"/>
              </w:rPr>
              <w:t>84% на базе 4 ответов изобретателей и 7 ответов участников других категорий</w:t>
            </w:r>
          </w:p>
        </w:tc>
        <w:tc>
          <w:tcPr>
            <w:tcW w:w="445" w:type="pct"/>
            <w:shd w:val="clear" w:color="auto" w:fill="auto"/>
            <w:tcMar>
              <w:left w:w="58" w:type="dxa"/>
              <w:right w:w="58" w:type="dxa"/>
            </w:tcMar>
          </w:tcPr>
          <w:p w:rsidR="00EC7D0A" w:rsidRPr="005E2487" w:rsidRDefault="00EC7D0A" w:rsidP="00EC7D0A">
            <w:pPr>
              <w:keepNext/>
              <w:keepLines/>
              <w:jc w:val="center"/>
              <w:rPr>
                <w:color w:val="000000"/>
                <w:sz w:val="16"/>
                <w:szCs w:val="16"/>
                <w:lang w:val="ru-RU"/>
              </w:rPr>
            </w:pPr>
            <w:r w:rsidRPr="005E2487">
              <w:rPr>
                <w:b/>
                <w:color w:val="00B050"/>
                <w:sz w:val="16"/>
                <w:szCs w:val="16"/>
                <w:lang w:val="ru-RU"/>
              </w:rPr>
              <w:t>По графику</w:t>
            </w:r>
          </w:p>
        </w:tc>
      </w:tr>
      <w:tr w:rsidR="00EC7D0A" w:rsidRPr="00D507F9" w:rsidTr="00EC7D0A">
        <w:trPr>
          <w:trHeight w:val="565"/>
        </w:trPr>
        <w:tc>
          <w:tcPr>
            <w:tcW w:w="5000" w:type="pct"/>
            <w:gridSpan w:val="5"/>
            <w:shd w:val="clear" w:color="auto" w:fill="C6D9F1"/>
            <w:tcMar>
              <w:left w:w="58" w:type="dxa"/>
              <w:right w:w="58" w:type="dxa"/>
            </w:tcMar>
            <w:vAlign w:val="center"/>
          </w:tcPr>
          <w:p w:rsidR="00EC7D0A" w:rsidRPr="005E2487" w:rsidRDefault="00EC7D0A" w:rsidP="00EC7D0A">
            <w:pPr>
              <w:keepNext/>
              <w:keepLines/>
              <w:tabs>
                <w:tab w:val="left" w:pos="1452"/>
              </w:tabs>
              <w:ind w:left="2210" w:hanging="2210"/>
              <w:rPr>
                <w:b/>
                <w:bCs/>
                <w:sz w:val="16"/>
                <w:szCs w:val="16"/>
                <w:lang w:val="ru-RU"/>
              </w:rPr>
            </w:pPr>
            <w:r w:rsidRPr="005E2487">
              <w:rPr>
                <w:b/>
                <w:bCs/>
                <w:sz w:val="16"/>
                <w:szCs w:val="16"/>
                <w:lang w:val="ru-RU"/>
              </w:rPr>
              <w:t xml:space="preserve">Ожидаемый результат </w:t>
            </w:r>
            <w:r w:rsidRPr="005E2487">
              <w:rPr>
                <w:b/>
                <w:bCs/>
                <w:sz w:val="16"/>
                <w:szCs w:val="16"/>
                <w:lang w:val="ru-RU"/>
              </w:rPr>
              <w:tab/>
            </w:r>
            <w:r w:rsidRPr="005E2487">
              <w:rPr>
                <w:color w:val="000000"/>
                <w:sz w:val="16"/>
                <w:szCs w:val="16"/>
                <w:lang w:val="ru-RU"/>
              </w:rPr>
              <w:t>I.2 Целевые и сбалансированные законодательные, регулятивные и политические рамочные положения ИС</w:t>
            </w:r>
          </w:p>
        </w:tc>
      </w:tr>
      <w:tr w:rsidR="00EC7D0A" w:rsidRPr="005E2487" w:rsidTr="00EC7D0A">
        <w:tc>
          <w:tcPr>
            <w:tcW w:w="1087" w:type="pct"/>
            <w:shd w:val="clear" w:color="auto" w:fill="auto"/>
            <w:vAlign w:val="center"/>
          </w:tcPr>
          <w:p w:rsidR="00EC7D0A" w:rsidRPr="005E2487" w:rsidRDefault="00EC7D0A" w:rsidP="00EC7D0A">
            <w:pPr>
              <w:rPr>
                <w:b/>
                <w:bCs/>
                <w:sz w:val="16"/>
                <w:szCs w:val="16"/>
                <w:lang w:val="ru-RU"/>
              </w:rPr>
            </w:pPr>
            <w:r w:rsidRPr="005E2487">
              <w:rPr>
                <w:b/>
                <w:bCs/>
                <w:sz w:val="16"/>
                <w:szCs w:val="16"/>
                <w:lang w:val="ru-RU"/>
              </w:rPr>
              <w:t>Показатели результативности</w:t>
            </w:r>
          </w:p>
        </w:tc>
        <w:tc>
          <w:tcPr>
            <w:tcW w:w="1582" w:type="pct"/>
            <w:shd w:val="clear" w:color="auto" w:fill="auto"/>
            <w:vAlign w:val="center"/>
          </w:tcPr>
          <w:p w:rsidR="00EC7D0A" w:rsidRPr="005E2487" w:rsidRDefault="00EC7D0A" w:rsidP="00EC7D0A">
            <w:pPr>
              <w:rPr>
                <w:b/>
                <w:bCs/>
                <w:sz w:val="16"/>
                <w:szCs w:val="16"/>
                <w:lang w:val="ru-RU"/>
              </w:rPr>
            </w:pPr>
            <w:r w:rsidRPr="005E2487">
              <w:rPr>
                <w:b/>
                <w:bCs/>
                <w:sz w:val="16"/>
                <w:szCs w:val="16"/>
                <w:lang w:val="ru-RU"/>
              </w:rPr>
              <w:t>Базовые показатели</w:t>
            </w:r>
          </w:p>
        </w:tc>
        <w:tc>
          <w:tcPr>
            <w:tcW w:w="472" w:type="pct"/>
            <w:shd w:val="clear" w:color="auto" w:fill="auto"/>
            <w:tcMar>
              <w:top w:w="110" w:type="dxa"/>
              <w:left w:w="58" w:type="dxa"/>
              <w:right w:w="58" w:type="dxa"/>
            </w:tcMar>
            <w:vAlign w:val="center"/>
          </w:tcPr>
          <w:p w:rsidR="00EC7D0A" w:rsidRPr="005E2487" w:rsidRDefault="00EC7D0A" w:rsidP="00EC7D0A">
            <w:pPr>
              <w:tabs>
                <w:tab w:val="left" w:pos="290"/>
              </w:tabs>
              <w:rPr>
                <w:b/>
                <w:bCs/>
                <w:sz w:val="16"/>
                <w:szCs w:val="16"/>
                <w:lang w:val="ru-RU"/>
              </w:rPr>
            </w:pPr>
            <w:r w:rsidRPr="005E2487">
              <w:rPr>
                <w:b/>
                <w:bCs/>
                <w:sz w:val="16"/>
                <w:szCs w:val="16"/>
                <w:lang w:val="ru-RU"/>
              </w:rPr>
              <w:t>Целевые показатели</w:t>
            </w:r>
          </w:p>
        </w:tc>
        <w:tc>
          <w:tcPr>
            <w:tcW w:w="1414" w:type="pct"/>
            <w:shd w:val="clear" w:color="auto" w:fill="FFFFFF"/>
            <w:tcMar>
              <w:left w:w="58" w:type="dxa"/>
              <w:right w:w="58" w:type="dxa"/>
            </w:tcMar>
            <w:vAlign w:val="center"/>
          </w:tcPr>
          <w:p w:rsidR="00EC7D0A" w:rsidRPr="005E2487" w:rsidRDefault="00EC7D0A" w:rsidP="00EC7D0A">
            <w:pPr>
              <w:rPr>
                <w:b/>
                <w:bCs/>
                <w:sz w:val="16"/>
                <w:szCs w:val="16"/>
                <w:lang w:val="ru-RU"/>
              </w:rPr>
            </w:pPr>
            <w:r w:rsidRPr="005E2487">
              <w:rPr>
                <w:b/>
                <w:bCs/>
                <w:sz w:val="16"/>
                <w:szCs w:val="16"/>
                <w:lang w:val="ru-RU"/>
              </w:rPr>
              <w:t>Данные о результативности</w:t>
            </w:r>
          </w:p>
        </w:tc>
        <w:tc>
          <w:tcPr>
            <w:tcW w:w="445" w:type="pct"/>
            <w:shd w:val="clear" w:color="auto" w:fill="auto"/>
            <w:tcMar>
              <w:left w:w="58" w:type="dxa"/>
              <w:right w:w="58" w:type="dxa"/>
            </w:tcMar>
            <w:vAlign w:val="center"/>
          </w:tcPr>
          <w:p w:rsidR="00EC7D0A" w:rsidRPr="005E2487" w:rsidRDefault="00EC7D0A" w:rsidP="00EC7D0A">
            <w:pPr>
              <w:keepNext/>
              <w:keepLines/>
              <w:jc w:val="center"/>
              <w:rPr>
                <w:b/>
                <w:bCs/>
                <w:sz w:val="16"/>
                <w:szCs w:val="16"/>
                <w:lang w:val="ru-RU"/>
              </w:rPr>
            </w:pPr>
            <w:r w:rsidRPr="005E2487">
              <w:rPr>
                <w:b/>
                <w:bCs/>
                <w:sz w:val="16"/>
                <w:szCs w:val="16"/>
                <w:lang w:val="ru-RU"/>
              </w:rPr>
              <w:t>CC</w:t>
            </w:r>
          </w:p>
        </w:tc>
      </w:tr>
      <w:tr w:rsidR="00EC7D0A" w:rsidRPr="005E2487" w:rsidTr="00EC7D0A">
        <w:trPr>
          <w:trHeight w:val="1740"/>
        </w:trPr>
        <w:tc>
          <w:tcPr>
            <w:tcW w:w="1087" w:type="pct"/>
            <w:shd w:val="clear" w:color="auto" w:fill="auto"/>
          </w:tcPr>
          <w:p w:rsidR="00EC7D0A" w:rsidRPr="005E2487" w:rsidRDefault="00EC7D0A" w:rsidP="00EC7D0A">
            <w:pPr>
              <w:ind w:right="176"/>
              <w:rPr>
                <w:color w:val="000000"/>
                <w:sz w:val="16"/>
                <w:szCs w:val="16"/>
                <w:lang w:val="ru-RU"/>
              </w:rPr>
            </w:pPr>
            <w:r w:rsidRPr="005E2487">
              <w:rPr>
                <w:color w:val="000000"/>
                <w:sz w:val="16"/>
                <w:szCs w:val="16"/>
                <w:lang w:val="ru-RU"/>
              </w:rPr>
              <w:t>Процентная доля (%) стран/</w:t>
            </w:r>
            <w:r w:rsidRPr="005E2487">
              <w:rPr>
                <w:color w:val="000000"/>
                <w:sz w:val="16"/>
                <w:szCs w:val="16"/>
                <w:lang w:val="ru-RU"/>
              </w:rPr>
              <w:br/>
              <w:t>участников, положительно оценивших информацию о правовых принципах и практике, применяемых к системам патентов, полезных моделей и интегральных микросхем, включая сведения о гибких возможностях</w:t>
            </w:r>
          </w:p>
        </w:tc>
        <w:tc>
          <w:tcPr>
            <w:tcW w:w="1582" w:type="pct"/>
            <w:shd w:val="clear" w:color="auto" w:fill="auto"/>
          </w:tcPr>
          <w:p w:rsidR="00DC059F" w:rsidRPr="005E2487" w:rsidRDefault="00EC7D0A" w:rsidP="00EC7D0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C7D0A" w:rsidP="00EC7D0A">
            <w:pPr>
              <w:rPr>
                <w:color w:val="002060"/>
                <w:sz w:val="16"/>
                <w:szCs w:val="16"/>
                <w:lang w:val="ru-RU" w:bidi="th-TH"/>
              </w:rPr>
            </w:pPr>
            <w:r w:rsidRPr="005E2487">
              <w:rPr>
                <w:color w:val="002060"/>
                <w:sz w:val="16"/>
                <w:szCs w:val="16"/>
                <w:lang w:val="ru-RU" w:bidi="th-TH"/>
              </w:rPr>
              <w:t xml:space="preserve">95,24% исходя из 24 ответов </w:t>
            </w:r>
          </w:p>
          <w:p w:rsidR="00DC059F" w:rsidRPr="005E2487" w:rsidRDefault="00DC059F" w:rsidP="00EC7D0A">
            <w:pPr>
              <w:rPr>
                <w:i/>
                <w:color w:val="002060"/>
                <w:sz w:val="16"/>
                <w:szCs w:val="16"/>
                <w:lang w:val="ru-RU"/>
              </w:rPr>
            </w:pPr>
          </w:p>
          <w:p w:rsidR="00DC059F" w:rsidRPr="005E2487" w:rsidRDefault="00DC059F" w:rsidP="00EC7D0A">
            <w:pPr>
              <w:rPr>
                <w:color w:val="000000"/>
                <w:sz w:val="6"/>
                <w:szCs w:val="16"/>
                <w:lang w:val="ru-RU"/>
              </w:rPr>
            </w:pPr>
          </w:p>
          <w:p w:rsidR="00DC059F" w:rsidRPr="005E2487" w:rsidRDefault="00EC7D0A" w:rsidP="00EC7D0A">
            <w:pPr>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EC7D0A" w:rsidRPr="005E2487" w:rsidRDefault="00EC7D0A" w:rsidP="00EC7D0A">
            <w:pPr>
              <w:rPr>
                <w:color w:val="000000"/>
                <w:sz w:val="16"/>
                <w:szCs w:val="16"/>
                <w:lang w:val="ru-RU"/>
              </w:rPr>
            </w:pPr>
            <w:r w:rsidRPr="005E2487">
              <w:rPr>
                <w:color w:val="000000"/>
                <w:sz w:val="16"/>
                <w:szCs w:val="16"/>
                <w:lang w:val="ru-RU"/>
              </w:rPr>
              <w:t>7 стран/участников (85,7%) по данным опроса 2014 г.</w:t>
            </w:r>
          </w:p>
        </w:tc>
        <w:tc>
          <w:tcPr>
            <w:tcW w:w="472" w:type="pct"/>
            <w:shd w:val="clear" w:color="auto" w:fill="auto"/>
            <w:tcMar>
              <w:top w:w="110" w:type="dxa"/>
              <w:left w:w="58" w:type="dxa"/>
              <w:right w:w="58" w:type="dxa"/>
            </w:tcMar>
          </w:tcPr>
          <w:p w:rsidR="00EC7D0A" w:rsidRPr="005E2487" w:rsidRDefault="00EC7D0A" w:rsidP="00EC7D0A">
            <w:pPr>
              <w:rPr>
                <w:color w:val="002060"/>
                <w:sz w:val="16"/>
                <w:szCs w:val="16"/>
                <w:lang w:val="ru-RU" w:bidi="th-TH"/>
              </w:rPr>
            </w:pPr>
            <w:r w:rsidRPr="005E2487">
              <w:rPr>
                <w:sz w:val="16"/>
                <w:szCs w:val="16"/>
                <w:lang w:val="ru-RU" w:bidi="th-TH"/>
              </w:rPr>
              <w:t>90%</w:t>
            </w:r>
          </w:p>
        </w:tc>
        <w:tc>
          <w:tcPr>
            <w:tcW w:w="1414" w:type="pct"/>
            <w:shd w:val="clear" w:color="auto" w:fill="FFFFFF"/>
            <w:tcMar>
              <w:left w:w="58" w:type="dxa"/>
              <w:right w:w="58" w:type="dxa"/>
            </w:tcMar>
          </w:tcPr>
          <w:p w:rsidR="00EC7D0A" w:rsidRPr="005E2487" w:rsidRDefault="00EC7D0A" w:rsidP="00EC7D0A">
            <w:pPr>
              <w:rPr>
                <w:color w:val="000000"/>
                <w:sz w:val="16"/>
                <w:szCs w:val="16"/>
                <w:lang w:val="ru-RU"/>
              </w:rPr>
            </w:pPr>
            <w:r w:rsidRPr="005E2487">
              <w:rPr>
                <w:sz w:val="16"/>
                <w:szCs w:val="16"/>
                <w:lang w:val="ru-RU" w:bidi="th-TH"/>
              </w:rPr>
              <w:t xml:space="preserve">100%, исходя из 24 ответов участников 2 учебных мероприятий (в Беларуси и на Филиппинах) </w:t>
            </w:r>
          </w:p>
        </w:tc>
        <w:tc>
          <w:tcPr>
            <w:tcW w:w="445" w:type="pct"/>
            <w:shd w:val="clear" w:color="auto" w:fill="auto"/>
            <w:tcMar>
              <w:left w:w="58" w:type="dxa"/>
              <w:right w:w="58" w:type="dxa"/>
            </w:tcMar>
          </w:tcPr>
          <w:p w:rsidR="00EC7D0A" w:rsidRPr="005E2487" w:rsidRDefault="00EC7D0A" w:rsidP="00EC7D0A">
            <w:pPr>
              <w:keepNext/>
              <w:keepLines/>
              <w:jc w:val="center"/>
              <w:rPr>
                <w:color w:val="000000"/>
                <w:sz w:val="16"/>
                <w:szCs w:val="16"/>
                <w:lang w:val="ru-RU"/>
              </w:rPr>
            </w:pPr>
            <w:r w:rsidRPr="005E2487">
              <w:rPr>
                <w:b/>
                <w:color w:val="00B050"/>
                <w:sz w:val="16"/>
                <w:szCs w:val="16"/>
                <w:lang w:val="ru-RU"/>
              </w:rPr>
              <w:t>По графику</w:t>
            </w:r>
          </w:p>
        </w:tc>
      </w:tr>
      <w:tr w:rsidR="00EC7D0A" w:rsidRPr="005E2487" w:rsidTr="00EC7D0A">
        <w:trPr>
          <w:trHeight w:val="1914"/>
        </w:trPr>
        <w:tc>
          <w:tcPr>
            <w:tcW w:w="1087" w:type="pct"/>
            <w:shd w:val="clear" w:color="auto" w:fill="auto"/>
          </w:tcPr>
          <w:p w:rsidR="00EC7D0A" w:rsidRPr="005E2487" w:rsidRDefault="00EC7D0A" w:rsidP="00EC7D0A">
            <w:pPr>
              <w:ind w:right="176"/>
              <w:rPr>
                <w:color w:val="000000"/>
                <w:sz w:val="16"/>
                <w:szCs w:val="16"/>
                <w:lang w:val="ru-RU"/>
              </w:rPr>
            </w:pPr>
            <w:r w:rsidRPr="005E2487">
              <w:rPr>
                <w:color w:val="000000"/>
                <w:sz w:val="16"/>
                <w:szCs w:val="16"/>
                <w:lang w:val="ru-RU"/>
              </w:rPr>
              <w:t>Число и процентная доля (%) государств-членов, удовлетворенных качеством консультационных услуг по вопросам законодательства и регулирования</w:t>
            </w:r>
          </w:p>
        </w:tc>
        <w:tc>
          <w:tcPr>
            <w:tcW w:w="1582" w:type="pct"/>
            <w:shd w:val="clear" w:color="auto" w:fill="auto"/>
          </w:tcPr>
          <w:p w:rsidR="00DC059F" w:rsidRPr="005E2487" w:rsidRDefault="00EC7D0A" w:rsidP="00EC7D0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C7D0A" w:rsidP="00EC7D0A">
            <w:pPr>
              <w:rPr>
                <w:color w:val="002060"/>
                <w:sz w:val="16"/>
                <w:szCs w:val="16"/>
                <w:lang w:val="ru-RU" w:bidi="th-TH"/>
              </w:rPr>
            </w:pPr>
            <w:r w:rsidRPr="005E2487">
              <w:rPr>
                <w:color w:val="002060"/>
                <w:sz w:val="16"/>
                <w:szCs w:val="16"/>
                <w:lang w:val="ru-RU" w:bidi="th-TH"/>
              </w:rPr>
              <w:t xml:space="preserve">В 2014-2015 гг. по </w:t>
            </w:r>
            <w:r w:rsidRPr="005E2487">
              <w:rPr>
                <w:color w:val="002060"/>
                <w:sz w:val="16"/>
                <w:szCs w:val="22"/>
                <w:lang w:val="ru-RU" w:bidi="th-TH"/>
              </w:rPr>
              <w:t>результат</w:t>
            </w:r>
            <w:r w:rsidRPr="005E2487">
              <w:rPr>
                <w:color w:val="002060"/>
                <w:sz w:val="16"/>
                <w:szCs w:val="16"/>
                <w:lang w:val="ru-RU" w:bidi="th-TH"/>
              </w:rPr>
              <w:t xml:space="preserve">ам опроса 9 респондентов (Африка -3,  Арабский регион -1, Азиатско-Тихоокеанский регион – 2, некоторые страны Европы и Азии – 2,  Латинская Америка и Карибский бассейн - 1) средний уровень удовлетворенности составил 94% </w:t>
            </w:r>
          </w:p>
          <w:p w:rsidR="00DC059F" w:rsidRPr="005E2487" w:rsidRDefault="00DC059F" w:rsidP="00EC7D0A">
            <w:pPr>
              <w:rPr>
                <w:color w:val="000000"/>
                <w:sz w:val="6"/>
                <w:szCs w:val="16"/>
                <w:lang w:val="ru-RU"/>
              </w:rPr>
            </w:pPr>
          </w:p>
          <w:p w:rsidR="00DC059F" w:rsidRPr="005E2487" w:rsidRDefault="00EC7D0A" w:rsidP="00EC7D0A">
            <w:pPr>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EC7D0A" w:rsidRPr="005E2487" w:rsidRDefault="00EC7D0A" w:rsidP="00EC7D0A">
            <w:pPr>
              <w:spacing w:after="240"/>
              <w:rPr>
                <w:color w:val="000000"/>
                <w:sz w:val="16"/>
                <w:szCs w:val="16"/>
                <w:lang w:val="ru-RU"/>
              </w:rPr>
            </w:pPr>
            <w:r w:rsidRPr="005E2487">
              <w:rPr>
                <w:color w:val="000000"/>
                <w:sz w:val="16"/>
                <w:szCs w:val="16"/>
                <w:lang w:val="ru-RU"/>
              </w:rPr>
              <w:t>8 государств-членов (90%) – опрос 2014 г.</w:t>
            </w:r>
          </w:p>
        </w:tc>
        <w:tc>
          <w:tcPr>
            <w:tcW w:w="472" w:type="pct"/>
            <w:shd w:val="clear" w:color="auto" w:fill="auto"/>
            <w:tcMar>
              <w:top w:w="110" w:type="dxa"/>
              <w:left w:w="58" w:type="dxa"/>
              <w:right w:w="58" w:type="dxa"/>
            </w:tcMar>
          </w:tcPr>
          <w:p w:rsidR="00EC7D0A" w:rsidRPr="005E2487" w:rsidRDefault="00EC7D0A" w:rsidP="00EC7D0A">
            <w:pPr>
              <w:rPr>
                <w:sz w:val="16"/>
                <w:szCs w:val="16"/>
                <w:lang w:val="ru-RU" w:bidi="th-TH"/>
              </w:rPr>
            </w:pPr>
            <w:r w:rsidRPr="005E2487">
              <w:rPr>
                <w:sz w:val="16"/>
                <w:szCs w:val="16"/>
                <w:lang w:val="ru-RU" w:bidi="th-TH"/>
              </w:rPr>
              <w:t>90%</w:t>
            </w:r>
          </w:p>
        </w:tc>
        <w:tc>
          <w:tcPr>
            <w:tcW w:w="1414" w:type="pct"/>
            <w:shd w:val="clear" w:color="auto" w:fill="FFFFFF"/>
            <w:tcMar>
              <w:left w:w="58" w:type="dxa"/>
              <w:right w:w="58" w:type="dxa"/>
            </w:tcMar>
          </w:tcPr>
          <w:p w:rsidR="00EC7D0A" w:rsidRPr="005E2487" w:rsidRDefault="00EC7D0A" w:rsidP="00EC7D0A">
            <w:pPr>
              <w:keepNext/>
              <w:keepLines/>
              <w:rPr>
                <w:color w:val="000000"/>
                <w:sz w:val="16"/>
                <w:szCs w:val="16"/>
                <w:lang w:val="ru-RU"/>
              </w:rPr>
            </w:pPr>
            <w:r w:rsidRPr="005E2487">
              <w:rPr>
                <w:sz w:val="16"/>
                <w:szCs w:val="16"/>
                <w:lang w:val="ru-RU" w:bidi="th-TH"/>
              </w:rPr>
              <w:t xml:space="preserve">По </w:t>
            </w:r>
            <w:r w:rsidRPr="005E2487">
              <w:rPr>
                <w:sz w:val="16"/>
                <w:szCs w:val="22"/>
                <w:lang w:val="ru-RU" w:bidi="th-TH"/>
              </w:rPr>
              <w:t>результат</w:t>
            </w:r>
            <w:r w:rsidRPr="005E2487">
              <w:rPr>
                <w:sz w:val="16"/>
                <w:szCs w:val="16"/>
                <w:lang w:val="ru-RU" w:bidi="th-TH"/>
              </w:rPr>
              <w:t>ам опроса 7 респондентов (Африка – 1, Арабский регион – 1,  Азиатско-Тихоокеанский регион – 2, Латинская Америка и Карибский бассейн - 3) уровень удовлетворенности составил 92%.</w:t>
            </w:r>
          </w:p>
        </w:tc>
        <w:tc>
          <w:tcPr>
            <w:tcW w:w="445" w:type="pct"/>
            <w:shd w:val="clear" w:color="auto" w:fill="auto"/>
            <w:tcMar>
              <w:left w:w="58" w:type="dxa"/>
              <w:right w:w="58" w:type="dxa"/>
            </w:tcMar>
          </w:tcPr>
          <w:p w:rsidR="00EC7D0A" w:rsidRPr="005E2487" w:rsidRDefault="00EC7D0A" w:rsidP="00EC7D0A">
            <w:pPr>
              <w:keepNext/>
              <w:keepLines/>
              <w:jc w:val="center"/>
              <w:rPr>
                <w:color w:val="000000"/>
                <w:sz w:val="16"/>
                <w:szCs w:val="16"/>
                <w:lang w:val="ru-RU"/>
              </w:rPr>
            </w:pPr>
            <w:r w:rsidRPr="005E2487">
              <w:rPr>
                <w:b/>
                <w:color w:val="00B050"/>
                <w:sz w:val="16"/>
                <w:szCs w:val="16"/>
                <w:lang w:val="ru-RU"/>
              </w:rPr>
              <w:t>По графику</w:t>
            </w:r>
          </w:p>
        </w:tc>
      </w:tr>
    </w:tbl>
    <w:p w:rsidR="00EC7D0A" w:rsidRPr="005E2487" w:rsidRDefault="00EC7D0A">
      <w:pPr>
        <w:rPr>
          <w:lang w:val="ru-RU"/>
        </w:rPr>
      </w:pPr>
      <w:r w:rsidRPr="005E2487">
        <w:rPr>
          <w:lang w:val="ru-RU"/>
        </w:rPr>
        <w:br w:type="page"/>
      </w:r>
    </w:p>
    <w:tbl>
      <w:tblPr>
        <w:tblW w:w="5000" w:type="pct"/>
        <w:tblInd w:w="58" w:type="dxa"/>
        <w:tblLayout w:type="fixed"/>
        <w:tblCellMar>
          <w:left w:w="115" w:type="dxa"/>
          <w:right w:w="115" w:type="dxa"/>
        </w:tblCellMar>
        <w:tblLook w:val="0000" w:firstRow="0" w:lastRow="0" w:firstColumn="0" w:lastColumn="0" w:noHBand="0" w:noVBand="0"/>
      </w:tblPr>
      <w:tblGrid>
        <w:gridCol w:w="1997"/>
        <w:gridCol w:w="2907"/>
        <w:gridCol w:w="867"/>
        <w:gridCol w:w="2598"/>
        <w:gridCol w:w="818"/>
      </w:tblGrid>
      <w:tr w:rsidR="00EC7D0A" w:rsidRPr="00760543" w:rsidTr="00EC7D0A">
        <w:trPr>
          <w:trHeight w:val="565"/>
        </w:trPr>
        <w:tc>
          <w:tcPr>
            <w:tcW w:w="5000" w:type="pct"/>
            <w:gridSpan w:val="5"/>
            <w:shd w:val="clear" w:color="auto" w:fill="C6D9F1"/>
            <w:tcMar>
              <w:left w:w="58" w:type="dxa"/>
              <w:right w:w="58" w:type="dxa"/>
            </w:tcMar>
            <w:vAlign w:val="center"/>
          </w:tcPr>
          <w:p w:rsidR="00EC7D0A" w:rsidRPr="005E2487" w:rsidRDefault="00EC7D0A" w:rsidP="00EC7D0A">
            <w:pPr>
              <w:keepNext/>
              <w:keepLines/>
              <w:tabs>
                <w:tab w:val="left" w:pos="1218"/>
              </w:tabs>
              <w:ind w:left="2210" w:hanging="2210"/>
              <w:rPr>
                <w:b/>
                <w:bCs/>
                <w:sz w:val="16"/>
                <w:szCs w:val="16"/>
                <w:lang w:val="ru-RU"/>
              </w:rPr>
            </w:pPr>
            <w:r w:rsidRPr="005E2487">
              <w:rPr>
                <w:b/>
                <w:bCs/>
                <w:sz w:val="16"/>
                <w:szCs w:val="16"/>
                <w:lang w:val="ru-RU"/>
              </w:rPr>
              <w:lastRenderedPageBreak/>
              <w:t>Ожидаемый результат</w:t>
            </w:r>
            <w:r w:rsidRPr="005E2487">
              <w:rPr>
                <w:b/>
                <w:bCs/>
                <w:sz w:val="16"/>
                <w:szCs w:val="16"/>
                <w:lang w:val="ru-RU"/>
              </w:rPr>
              <w:tab/>
            </w:r>
            <w:r w:rsidRPr="005E2487">
              <w:rPr>
                <w:color w:val="000000"/>
                <w:sz w:val="16"/>
                <w:szCs w:val="16"/>
                <w:lang w:val="ru-RU"/>
              </w:rPr>
              <w:t>I.4 Растущий интерес к ВОИС как к форуму для анализа вопросов международной охраны патентов, полезных моделей, топологий (топографий) интегральных микросхем и конфиденциальной информации</w:t>
            </w:r>
          </w:p>
        </w:tc>
      </w:tr>
      <w:tr w:rsidR="00EC7D0A" w:rsidRPr="005E2487" w:rsidTr="00EC7D0A">
        <w:tc>
          <w:tcPr>
            <w:tcW w:w="1087" w:type="pct"/>
            <w:shd w:val="clear" w:color="auto" w:fill="auto"/>
            <w:vAlign w:val="center"/>
          </w:tcPr>
          <w:p w:rsidR="00EC7D0A" w:rsidRPr="005E2487" w:rsidRDefault="00EC7D0A" w:rsidP="00EC7D0A">
            <w:pPr>
              <w:rPr>
                <w:b/>
                <w:bCs/>
                <w:sz w:val="16"/>
                <w:szCs w:val="16"/>
                <w:lang w:val="ru-RU"/>
              </w:rPr>
            </w:pPr>
            <w:r w:rsidRPr="005E2487">
              <w:rPr>
                <w:b/>
                <w:bCs/>
                <w:sz w:val="16"/>
                <w:szCs w:val="16"/>
                <w:lang w:val="ru-RU"/>
              </w:rPr>
              <w:t xml:space="preserve">Показатели результативности </w:t>
            </w:r>
          </w:p>
        </w:tc>
        <w:tc>
          <w:tcPr>
            <w:tcW w:w="1582" w:type="pct"/>
            <w:shd w:val="clear" w:color="auto" w:fill="auto"/>
            <w:vAlign w:val="center"/>
          </w:tcPr>
          <w:p w:rsidR="00EC7D0A" w:rsidRPr="005E2487" w:rsidRDefault="00EC7D0A" w:rsidP="00EC7D0A">
            <w:pPr>
              <w:rPr>
                <w:b/>
                <w:bCs/>
                <w:sz w:val="16"/>
                <w:szCs w:val="16"/>
                <w:lang w:val="ru-RU"/>
              </w:rPr>
            </w:pPr>
            <w:r w:rsidRPr="005E2487">
              <w:rPr>
                <w:b/>
                <w:bCs/>
                <w:sz w:val="16"/>
                <w:szCs w:val="16"/>
                <w:lang w:val="ru-RU"/>
              </w:rPr>
              <w:t xml:space="preserve">Базовые показатели </w:t>
            </w:r>
          </w:p>
        </w:tc>
        <w:tc>
          <w:tcPr>
            <w:tcW w:w="472" w:type="pct"/>
            <w:shd w:val="clear" w:color="auto" w:fill="auto"/>
            <w:tcMar>
              <w:top w:w="110" w:type="dxa"/>
              <w:left w:w="58" w:type="dxa"/>
              <w:right w:w="58" w:type="dxa"/>
            </w:tcMar>
            <w:vAlign w:val="center"/>
          </w:tcPr>
          <w:p w:rsidR="00EC7D0A" w:rsidRPr="005E2487" w:rsidRDefault="00EC7D0A" w:rsidP="00EC7D0A">
            <w:pPr>
              <w:tabs>
                <w:tab w:val="left" w:pos="290"/>
              </w:tabs>
              <w:rPr>
                <w:b/>
                <w:bCs/>
                <w:sz w:val="16"/>
                <w:szCs w:val="16"/>
                <w:lang w:val="ru-RU"/>
              </w:rPr>
            </w:pPr>
            <w:r w:rsidRPr="005E2487">
              <w:rPr>
                <w:b/>
                <w:bCs/>
                <w:sz w:val="16"/>
                <w:szCs w:val="16"/>
                <w:lang w:val="ru-RU"/>
              </w:rPr>
              <w:t>Целевые показатели</w:t>
            </w:r>
          </w:p>
        </w:tc>
        <w:tc>
          <w:tcPr>
            <w:tcW w:w="1414" w:type="pct"/>
            <w:shd w:val="clear" w:color="auto" w:fill="FFFFFF"/>
            <w:tcMar>
              <w:left w:w="58" w:type="dxa"/>
              <w:right w:w="58" w:type="dxa"/>
            </w:tcMar>
            <w:vAlign w:val="center"/>
          </w:tcPr>
          <w:p w:rsidR="00EC7D0A" w:rsidRPr="005E2487" w:rsidRDefault="00EC7D0A" w:rsidP="00EC7D0A">
            <w:pPr>
              <w:rPr>
                <w:b/>
                <w:bCs/>
                <w:sz w:val="16"/>
                <w:szCs w:val="16"/>
                <w:lang w:val="ru-RU"/>
              </w:rPr>
            </w:pPr>
            <w:r w:rsidRPr="005E2487">
              <w:rPr>
                <w:b/>
                <w:bCs/>
                <w:sz w:val="16"/>
                <w:szCs w:val="16"/>
                <w:lang w:val="ru-RU"/>
              </w:rPr>
              <w:t xml:space="preserve">Данные о результативности </w:t>
            </w:r>
          </w:p>
        </w:tc>
        <w:tc>
          <w:tcPr>
            <w:tcW w:w="445" w:type="pct"/>
            <w:shd w:val="clear" w:color="auto" w:fill="auto"/>
            <w:tcMar>
              <w:left w:w="58" w:type="dxa"/>
              <w:right w:w="58" w:type="dxa"/>
            </w:tcMar>
            <w:vAlign w:val="center"/>
          </w:tcPr>
          <w:p w:rsidR="00EC7D0A" w:rsidRPr="005E2487" w:rsidRDefault="00EC7D0A" w:rsidP="00EC7D0A">
            <w:pPr>
              <w:keepNext/>
              <w:keepLines/>
              <w:jc w:val="center"/>
              <w:rPr>
                <w:b/>
                <w:bCs/>
                <w:sz w:val="16"/>
                <w:szCs w:val="16"/>
                <w:lang w:val="ru-RU"/>
              </w:rPr>
            </w:pPr>
            <w:r w:rsidRPr="005E2487">
              <w:rPr>
                <w:b/>
                <w:bCs/>
                <w:sz w:val="16"/>
                <w:szCs w:val="16"/>
                <w:lang w:val="ru-RU"/>
              </w:rPr>
              <w:t>CC</w:t>
            </w:r>
          </w:p>
        </w:tc>
      </w:tr>
      <w:tr w:rsidR="00EC7D0A" w:rsidRPr="005E2487" w:rsidTr="00EC7D0A">
        <w:trPr>
          <w:trHeight w:val="1582"/>
        </w:trPr>
        <w:tc>
          <w:tcPr>
            <w:tcW w:w="1087" w:type="pct"/>
            <w:shd w:val="clear" w:color="auto" w:fill="auto"/>
          </w:tcPr>
          <w:p w:rsidR="00EC7D0A" w:rsidRPr="005E2487" w:rsidRDefault="00EC7D0A" w:rsidP="00EC7D0A">
            <w:pPr>
              <w:keepNext/>
              <w:keepLines/>
              <w:ind w:right="176"/>
              <w:rPr>
                <w:color w:val="000000"/>
                <w:sz w:val="16"/>
                <w:szCs w:val="16"/>
                <w:lang w:val="ru-RU"/>
              </w:rPr>
            </w:pPr>
            <w:r w:rsidRPr="005E2487">
              <w:rPr>
                <w:color w:val="000000"/>
                <w:sz w:val="16"/>
                <w:szCs w:val="16"/>
                <w:lang w:val="ru-RU"/>
              </w:rPr>
              <w:t xml:space="preserve">Процентная доля (%) участников, положительно оценивших информацию о правовых принципах и практике охраны полезных моделей, топологий интегральных микросхем и конфиденциальной информации </w:t>
            </w:r>
          </w:p>
        </w:tc>
        <w:tc>
          <w:tcPr>
            <w:tcW w:w="1582" w:type="pct"/>
            <w:shd w:val="clear" w:color="auto" w:fill="auto"/>
          </w:tcPr>
          <w:p w:rsidR="00EC7D0A" w:rsidRPr="005E2487" w:rsidRDefault="00EC7D0A" w:rsidP="00EC7D0A">
            <w:pPr>
              <w:rPr>
                <w:color w:val="000000"/>
                <w:sz w:val="16"/>
                <w:szCs w:val="16"/>
                <w:lang w:val="ru-RU"/>
              </w:rPr>
            </w:pPr>
            <w:r w:rsidRPr="005E2487">
              <w:rPr>
                <w:color w:val="000000"/>
                <w:sz w:val="16"/>
                <w:szCs w:val="16"/>
                <w:lang w:val="ru-RU"/>
              </w:rPr>
              <w:t>Нет данных</w:t>
            </w:r>
          </w:p>
        </w:tc>
        <w:tc>
          <w:tcPr>
            <w:tcW w:w="472" w:type="pct"/>
            <w:shd w:val="clear" w:color="auto" w:fill="auto"/>
            <w:tcMar>
              <w:top w:w="110" w:type="dxa"/>
              <w:left w:w="58" w:type="dxa"/>
              <w:right w:w="58" w:type="dxa"/>
            </w:tcMar>
          </w:tcPr>
          <w:p w:rsidR="00EC7D0A" w:rsidRPr="005E2487" w:rsidRDefault="00EC7D0A" w:rsidP="00EC7D0A">
            <w:pPr>
              <w:rPr>
                <w:color w:val="000000"/>
                <w:sz w:val="16"/>
                <w:szCs w:val="16"/>
                <w:lang w:val="ru-RU"/>
              </w:rPr>
            </w:pPr>
            <w:r w:rsidRPr="005E2487">
              <w:rPr>
                <w:color w:val="000000"/>
                <w:sz w:val="16"/>
                <w:szCs w:val="16"/>
                <w:lang w:val="ru-RU"/>
              </w:rPr>
              <w:t>90%</w:t>
            </w:r>
          </w:p>
        </w:tc>
        <w:tc>
          <w:tcPr>
            <w:tcW w:w="1414" w:type="pct"/>
            <w:shd w:val="clear" w:color="auto" w:fill="FFFFFF"/>
            <w:tcMar>
              <w:left w:w="58" w:type="dxa"/>
              <w:right w:w="58" w:type="dxa"/>
            </w:tcMar>
          </w:tcPr>
          <w:p w:rsidR="00EC7D0A" w:rsidRPr="005E2487" w:rsidRDefault="00EC7D0A" w:rsidP="00EC7D0A">
            <w:pPr>
              <w:rPr>
                <w:color w:val="000000"/>
                <w:sz w:val="16"/>
                <w:szCs w:val="16"/>
                <w:lang w:val="ru-RU"/>
              </w:rPr>
            </w:pPr>
            <w:r w:rsidRPr="005E2487">
              <w:rPr>
                <w:sz w:val="16"/>
                <w:szCs w:val="16"/>
                <w:lang w:val="ru-RU"/>
              </w:rPr>
              <w:t xml:space="preserve">81% на базе 18 ответов </w:t>
            </w:r>
          </w:p>
        </w:tc>
        <w:tc>
          <w:tcPr>
            <w:tcW w:w="445" w:type="pct"/>
            <w:shd w:val="clear" w:color="auto" w:fill="auto"/>
            <w:tcMar>
              <w:left w:w="58" w:type="dxa"/>
              <w:right w:w="58" w:type="dxa"/>
            </w:tcMar>
          </w:tcPr>
          <w:p w:rsidR="00EC7D0A" w:rsidRPr="005E2487" w:rsidRDefault="00EC7D0A" w:rsidP="00EC7D0A">
            <w:pPr>
              <w:keepNext/>
              <w:keepLines/>
              <w:jc w:val="center"/>
              <w:rPr>
                <w:color w:val="000000"/>
                <w:sz w:val="16"/>
                <w:szCs w:val="16"/>
                <w:lang w:val="ru-RU"/>
              </w:rPr>
            </w:pPr>
            <w:r w:rsidRPr="005E2487">
              <w:rPr>
                <w:b/>
                <w:color w:val="00B050"/>
                <w:sz w:val="16"/>
                <w:szCs w:val="16"/>
                <w:lang w:val="ru-RU"/>
              </w:rPr>
              <w:t>По графику</w:t>
            </w:r>
          </w:p>
        </w:tc>
      </w:tr>
    </w:tbl>
    <w:p w:rsidR="00EC7D0A" w:rsidRPr="005E2487" w:rsidRDefault="00EC7D0A" w:rsidP="00EC7D0A">
      <w:pPr>
        <w:rPr>
          <w:color w:val="000000"/>
          <w:szCs w:val="22"/>
          <w:lang w:val="ru-RU"/>
        </w:rPr>
      </w:pPr>
    </w:p>
    <w:tbl>
      <w:tblPr>
        <w:tblW w:w="0" w:type="auto"/>
        <w:tblInd w:w="108" w:type="dxa"/>
        <w:shd w:val="clear" w:color="auto" w:fill="C6D9F1"/>
        <w:tblLook w:val="04A0" w:firstRow="1" w:lastRow="0" w:firstColumn="1" w:lastColumn="0" w:noHBand="0" w:noVBand="1"/>
      </w:tblPr>
      <w:tblGrid>
        <w:gridCol w:w="9179"/>
      </w:tblGrid>
      <w:tr w:rsidR="00EC7D0A" w:rsidRPr="00760543" w:rsidTr="00EC7D0A">
        <w:trPr>
          <w:trHeight w:val="423"/>
        </w:trPr>
        <w:tc>
          <w:tcPr>
            <w:tcW w:w="9445" w:type="dxa"/>
            <w:shd w:val="clear" w:color="auto" w:fill="C6D9F1"/>
            <w:vAlign w:val="center"/>
          </w:tcPr>
          <w:p w:rsidR="00EC7D0A" w:rsidRPr="005E2487" w:rsidRDefault="00EC7D0A" w:rsidP="00EC7D0A">
            <w:pPr>
              <w:keepNext/>
              <w:keepLines/>
              <w:jc w:val="center"/>
              <w:rPr>
                <w:b/>
                <w:color w:val="000000"/>
                <w:sz w:val="20"/>
                <w:lang w:val="ru-RU"/>
              </w:rPr>
            </w:pPr>
            <w:r w:rsidRPr="005E2487">
              <w:rPr>
                <w:sz w:val="20"/>
                <w:lang w:val="ru-RU"/>
              </w:rPr>
              <w:br w:type="page"/>
            </w:r>
            <w:r w:rsidRPr="005E2487">
              <w:rPr>
                <w:b/>
                <w:color w:val="000000"/>
                <w:sz w:val="20"/>
                <w:lang w:val="ru-RU"/>
              </w:rPr>
              <w:t>Использование ресурсов в рамках Программы 1</w:t>
            </w:r>
          </w:p>
        </w:tc>
      </w:tr>
    </w:tbl>
    <w:p w:rsidR="00DC059F" w:rsidRPr="005E2487" w:rsidRDefault="00DC059F" w:rsidP="00EC7D0A">
      <w:pPr>
        <w:rPr>
          <w:lang w:val="ru-RU"/>
        </w:rPr>
      </w:pPr>
    </w:p>
    <w:p w:rsidR="00DC059F" w:rsidRPr="005E2487" w:rsidRDefault="00EC7D0A" w:rsidP="00EC7D0A">
      <w:pPr>
        <w:pStyle w:val="NormalWeb"/>
        <w:keepNext/>
        <w:keepLines/>
        <w:spacing w:before="0" w:beforeAutospacing="0" w:after="0" w:afterAutospacing="0"/>
        <w:jc w:val="center"/>
        <w:rPr>
          <w:lang w:val="ru-RU"/>
        </w:rPr>
      </w:pPr>
      <w:r w:rsidRPr="005E2487">
        <w:rPr>
          <w:color w:val="000000"/>
          <w:lang w:val="ru-RU"/>
        </w:rPr>
        <w:t>Бюджет и фактические расходы (в разбивке по результатам)</w:t>
      </w:r>
    </w:p>
    <w:p w:rsidR="00DC059F" w:rsidRPr="005E2487" w:rsidRDefault="00EC7D0A" w:rsidP="00EC7D0A">
      <w:pPr>
        <w:pStyle w:val="NormalWeb"/>
        <w:keepNext/>
        <w:keepLines/>
        <w:spacing w:before="0" w:beforeAutospacing="0" w:after="0" w:afterAutospacing="0"/>
        <w:jc w:val="center"/>
        <w:rPr>
          <w:i/>
          <w:iCs/>
          <w:color w:val="000000"/>
          <w:sz w:val="16"/>
          <w:szCs w:val="16"/>
          <w:lang w:val="ru-RU"/>
        </w:rPr>
      </w:pPr>
      <w:r w:rsidRPr="005E2487">
        <w:rPr>
          <w:i/>
          <w:iCs/>
          <w:color w:val="000000"/>
          <w:sz w:val="16"/>
          <w:szCs w:val="16"/>
          <w:lang w:val="ru-RU"/>
        </w:rPr>
        <w:t>(тыс. шв. франков)</w:t>
      </w:r>
    </w:p>
    <w:p w:rsidR="00EC7D0A" w:rsidRPr="005E2487" w:rsidRDefault="00EC7D0A" w:rsidP="00EC7D0A">
      <w:pPr>
        <w:rPr>
          <w:lang w:val="ru-RU"/>
        </w:rPr>
      </w:pPr>
    </w:p>
    <w:tbl>
      <w:tblPr>
        <w:tblW w:w="9117" w:type="dxa"/>
        <w:jc w:val="center"/>
        <w:tblLook w:val="04A0" w:firstRow="1" w:lastRow="0" w:firstColumn="1" w:lastColumn="0" w:noHBand="0" w:noVBand="1"/>
      </w:tblPr>
      <w:tblGrid>
        <w:gridCol w:w="394"/>
        <w:gridCol w:w="4314"/>
        <w:gridCol w:w="1412"/>
        <w:gridCol w:w="1817"/>
        <w:gridCol w:w="1180"/>
      </w:tblGrid>
      <w:tr w:rsidR="00EC7D0A" w:rsidRPr="005E2487" w:rsidTr="00EC7D0A">
        <w:trPr>
          <w:trHeight w:val="825"/>
          <w:jc w:val="center"/>
        </w:trPr>
        <w:tc>
          <w:tcPr>
            <w:tcW w:w="4708" w:type="dxa"/>
            <w:gridSpan w:val="2"/>
            <w:tcBorders>
              <w:top w:val="nil"/>
              <w:left w:val="nil"/>
              <w:bottom w:val="nil"/>
              <w:right w:val="nil"/>
            </w:tcBorders>
            <w:shd w:val="clear" w:color="000000" w:fill="C5D9F1"/>
            <w:noWrap/>
            <w:vAlign w:val="center"/>
          </w:tcPr>
          <w:p w:rsidR="00EC7D0A" w:rsidRPr="005E2487" w:rsidRDefault="00EC7D0A" w:rsidP="00EC7D0A">
            <w:pPr>
              <w:jc w:val="center"/>
              <w:rPr>
                <w:b/>
                <w:bCs/>
                <w:sz w:val="16"/>
                <w:szCs w:val="16"/>
                <w:lang w:val="ru-RU"/>
              </w:rPr>
            </w:pPr>
            <w:r w:rsidRPr="005E2487">
              <w:rPr>
                <w:b/>
                <w:bCs/>
                <w:sz w:val="16"/>
                <w:szCs w:val="16"/>
                <w:lang w:val="ru-RU"/>
              </w:rPr>
              <w:t xml:space="preserve">Номер и описание ожидаемого результата </w:t>
            </w:r>
          </w:p>
        </w:tc>
        <w:tc>
          <w:tcPr>
            <w:tcW w:w="1412" w:type="dxa"/>
            <w:tcBorders>
              <w:top w:val="nil"/>
              <w:left w:val="nil"/>
              <w:bottom w:val="nil"/>
              <w:right w:val="nil"/>
            </w:tcBorders>
            <w:shd w:val="clear" w:color="000000" w:fill="C5D9F1"/>
            <w:vAlign w:val="center"/>
          </w:tcPr>
          <w:p w:rsidR="00EC7D0A" w:rsidRPr="005E2487" w:rsidRDefault="00EC7D0A" w:rsidP="00EC7D0A">
            <w:pPr>
              <w:jc w:val="center"/>
              <w:rPr>
                <w:b/>
                <w:bCs/>
                <w:sz w:val="16"/>
                <w:szCs w:val="16"/>
                <w:lang w:val="ru-RU"/>
              </w:rPr>
            </w:pPr>
            <w:r w:rsidRPr="005E2487">
              <w:rPr>
                <w:b/>
                <w:bCs/>
                <w:sz w:val="16"/>
                <w:szCs w:val="16"/>
                <w:lang w:val="ru-RU"/>
              </w:rPr>
              <w:t xml:space="preserve">Утвержденный бюджет на 2016-2017 гг. </w:t>
            </w:r>
          </w:p>
        </w:tc>
        <w:tc>
          <w:tcPr>
            <w:tcW w:w="1817" w:type="dxa"/>
            <w:tcBorders>
              <w:top w:val="nil"/>
              <w:left w:val="nil"/>
              <w:bottom w:val="nil"/>
              <w:right w:val="nil"/>
            </w:tcBorders>
            <w:shd w:val="clear" w:color="000000" w:fill="C5D9F1"/>
            <w:vAlign w:val="center"/>
          </w:tcPr>
          <w:p w:rsidR="00EC7D0A" w:rsidRPr="005E2487" w:rsidRDefault="00EC7D0A" w:rsidP="00EC7D0A">
            <w:pPr>
              <w:jc w:val="center"/>
              <w:rPr>
                <w:b/>
                <w:bCs/>
                <w:sz w:val="16"/>
                <w:szCs w:val="16"/>
                <w:lang w:val="ru-RU"/>
              </w:rPr>
            </w:pPr>
            <w:r w:rsidRPr="005E2487">
              <w:rPr>
                <w:b/>
                <w:bCs/>
                <w:sz w:val="16"/>
                <w:szCs w:val="16"/>
                <w:lang w:val="ru-RU"/>
              </w:rPr>
              <w:t xml:space="preserve">Бюджет на 2016-2017 гг. после перераспределения средств </w:t>
            </w:r>
          </w:p>
        </w:tc>
        <w:tc>
          <w:tcPr>
            <w:tcW w:w="1180" w:type="dxa"/>
            <w:tcBorders>
              <w:top w:val="nil"/>
              <w:left w:val="nil"/>
              <w:bottom w:val="nil"/>
              <w:right w:val="nil"/>
            </w:tcBorders>
            <w:shd w:val="clear" w:color="000000" w:fill="C5D9F1"/>
            <w:vAlign w:val="center"/>
          </w:tcPr>
          <w:p w:rsidR="00EC7D0A" w:rsidRPr="005E2487" w:rsidRDefault="00EC7D0A" w:rsidP="00EC7D0A">
            <w:pPr>
              <w:jc w:val="center"/>
              <w:rPr>
                <w:b/>
                <w:bCs/>
                <w:sz w:val="16"/>
                <w:szCs w:val="16"/>
                <w:lang w:val="ru-RU"/>
              </w:rPr>
            </w:pPr>
            <w:r w:rsidRPr="005E2487">
              <w:rPr>
                <w:b/>
                <w:bCs/>
                <w:sz w:val="16"/>
                <w:szCs w:val="16"/>
                <w:lang w:val="ru-RU"/>
              </w:rPr>
              <w:t xml:space="preserve">Расходы за 2016 г.* </w:t>
            </w:r>
          </w:p>
        </w:tc>
      </w:tr>
      <w:tr w:rsidR="00EC7D0A" w:rsidRPr="005E2487" w:rsidTr="00EC7D0A">
        <w:trPr>
          <w:trHeight w:val="825"/>
          <w:jc w:val="center"/>
        </w:trPr>
        <w:tc>
          <w:tcPr>
            <w:tcW w:w="394" w:type="dxa"/>
            <w:tcBorders>
              <w:top w:val="nil"/>
              <w:left w:val="nil"/>
              <w:bottom w:val="nil"/>
              <w:right w:val="nil"/>
            </w:tcBorders>
            <w:shd w:val="clear" w:color="auto" w:fill="auto"/>
            <w:noWrap/>
            <w:vAlign w:val="center"/>
          </w:tcPr>
          <w:p w:rsidR="00EC7D0A" w:rsidRPr="005E2487" w:rsidRDefault="00EC7D0A" w:rsidP="00EC7D0A">
            <w:pPr>
              <w:rPr>
                <w:sz w:val="16"/>
                <w:szCs w:val="16"/>
                <w:lang w:val="ru-RU"/>
              </w:rPr>
            </w:pPr>
            <w:r w:rsidRPr="005E2487">
              <w:rPr>
                <w:sz w:val="16"/>
                <w:szCs w:val="16"/>
                <w:lang w:val="ru-RU"/>
              </w:rPr>
              <w:t>I.1</w:t>
            </w:r>
          </w:p>
        </w:tc>
        <w:tc>
          <w:tcPr>
            <w:tcW w:w="4314" w:type="dxa"/>
            <w:tcBorders>
              <w:top w:val="nil"/>
              <w:left w:val="nil"/>
              <w:bottom w:val="nil"/>
              <w:right w:val="nil"/>
            </w:tcBorders>
            <w:shd w:val="clear" w:color="auto" w:fill="auto"/>
            <w:vAlign w:val="center"/>
          </w:tcPr>
          <w:p w:rsidR="00EC7D0A" w:rsidRPr="005E2487" w:rsidRDefault="00EC7D0A" w:rsidP="00EC7D0A">
            <w:pPr>
              <w:rPr>
                <w:sz w:val="16"/>
                <w:szCs w:val="16"/>
                <w:lang w:val="ru-RU"/>
              </w:rPr>
            </w:pPr>
            <w:r w:rsidRPr="005E2487">
              <w:rPr>
                <w:sz w:val="16"/>
                <w:szCs w:val="16"/>
                <w:lang w:val="ru-RU"/>
              </w:rPr>
              <w:t xml:space="preserve">Расширение сотрудничества между государствами-членами по вопросам создания сбалансированной международной нормативной базы для ИС </w:t>
            </w:r>
          </w:p>
        </w:tc>
        <w:tc>
          <w:tcPr>
            <w:tcW w:w="1412" w:type="dxa"/>
            <w:tcBorders>
              <w:top w:val="nil"/>
              <w:left w:val="nil"/>
              <w:bottom w:val="nil"/>
              <w:right w:val="nil"/>
            </w:tcBorders>
            <w:shd w:val="clear" w:color="auto" w:fill="auto"/>
            <w:noWrap/>
            <w:vAlign w:val="center"/>
          </w:tcPr>
          <w:p w:rsidR="00EC7D0A" w:rsidRPr="005E2487" w:rsidRDefault="00EC7D0A" w:rsidP="00EC7D0A">
            <w:pPr>
              <w:jc w:val="center"/>
              <w:rPr>
                <w:color w:val="000000"/>
                <w:sz w:val="16"/>
                <w:szCs w:val="16"/>
                <w:lang w:val="ru-RU"/>
              </w:rPr>
            </w:pPr>
            <w:r w:rsidRPr="005E2487">
              <w:rPr>
                <w:color w:val="000000"/>
                <w:sz w:val="16"/>
                <w:szCs w:val="16"/>
                <w:lang w:val="ru-RU"/>
              </w:rPr>
              <w:t>2 239</w:t>
            </w:r>
          </w:p>
        </w:tc>
        <w:tc>
          <w:tcPr>
            <w:tcW w:w="1817" w:type="dxa"/>
            <w:tcBorders>
              <w:top w:val="nil"/>
              <w:left w:val="nil"/>
              <w:bottom w:val="nil"/>
              <w:right w:val="nil"/>
            </w:tcBorders>
            <w:shd w:val="clear" w:color="auto" w:fill="auto"/>
            <w:noWrap/>
            <w:vAlign w:val="center"/>
          </w:tcPr>
          <w:p w:rsidR="00EC7D0A" w:rsidRPr="005E2487" w:rsidRDefault="00EC7D0A" w:rsidP="00EC7D0A">
            <w:pPr>
              <w:jc w:val="center"/>
              <w:rPr>
                <w:color w:val="000000"/>
                <w:sz w:val="16"/>
                <w:szCs w:val="16"/>
                <w:lang w:val="ru-RU"/>
              </w:rPr>
            </w:pPr>
            <w:r w:rsidRPr="005E2487">
              <w:rPr>
                <w:color w:val="000000"/>
                <w:sz w:val="16"/>
                <w:szCs w:val="16"/>
                <w:lang w:val="ru-RU"/>
              </w:rPr>
              <w:t>2 721</w:t>
            </w:r>
          </w:p>
        </w:tc>
        <w:tc>
          <w:tcPr>
            <w:tcW w:w="1180" w:type="dxa"/>
            <w:tcBorders>
              <w:top w:val="nil"/>
              <w:left w:val="nil"/>
              <w:bottom w:val="nil"/>
              <w:right w:val="nil"/>
            </w:tcBorders>
            <w:shd w:val="clear" w:color="auto" w:fill="auto"/>
            <w:noWrap/>
            <w:vAlign w:val="center"/>
          </w:tcPr>
          <w:p w:rsidR="00EC7D0A" w:rsidRPr="005E2487" w:rsidRDefault="00EC7D0A" w:rsidP="00EC7D0A">
            <w:pPr>
              <w:jc w:val="center"/>
              <w:rPr>
                <w:color w:val="000000"/>
                <w:sz w:val="16"/>
                <w:szCs w:val="16"/>
                <w:lang w:val="ru-RU"/>
              </w:rPr>
            </w:pPr>
            <w:r w:rsidRPr="005E2487">
              <w:rPr>
                <w:color w:val="000000"/>
                <w:sz w:val="16"/>
                <w:szCs w:val="16"/>
                <w:lang w:val="ru-RU"/>
              </w:rPr>
              <w:t>1 267</w:t>
            </w:r>
          </w:p>
        </w:tc>
      </w:tr>
      <w:tr w:rsidR="00EC7D0A" w:rsidRPr="005E2487" w:rsidTr="00EC7D0A">
        <w:trPr>
          <w:trHeight w:val="645"/>
          <w:jc w:val="center"/>
        </w:trPr>
        <w:tc>
          <w:tcPr>
            <w:tcW w:w="394" w:type="dxa"/>
            <w:tcBorders>
              <w:top w:val="nil"/>
              <w:left w:val="nil"/>
              <w:bottom w:val="nil"/>
              <w:right w:val="nil"/>
            </w:tcBorders>
            <w:shd w:val="clear" w:color="auto" w:fill="auto"/>
            <w:noWrap/>
            <w:vAlign w:val="center"/>
          </w:tcPr>
          <w:p w:rsidR="00EC7D0A" w:rsidRPr="005E2487" w:rsidRDefault="00EC7D0A" w:rsidP="00EC7D0A">
            <w:pPr>
              <w:rPr>
                <w:sz w:val="16"/>
                <w:szCs w:val="16"/>
                <w:lang w:val="ru-RU"/>
              </w:rPr>
            </w:pPr>
            <w:r w:rsidRPr="005E2487">
              <w:rPr>
                <w:sz w:val="16"/>
                <w:szCs w:val="16"/>
                <w:lang w:val="ru-RU"/>
              </w:rPr>
              <w:t>I.2</w:t>
            </w:r>
          </w:p>
        </w:tc>
        <w:tc>
          <w:tcPr>
            <w:tcW w:w="4314" w:type="dxa"/>
            <w:tcBorders>
              <w:top w:val="nil"/>
              <w:left w:val="nil"/>
              <w:bottom w:val="nil"/>
              <w:right w:val="nil"/>
            </w:tcBorders>
            <w:shd w:val="clear" w:color="auto" w:fill="auto"/>
            <w:vAlign w:val="center"/>
          </w:tcPr>
          <w:p w:rsidR="00EC7D0A" w:rsidRPr="005E2487" w:rsidRDefault="00EC7D0A" w:rsidP="00EC7D0A">
            <w:pPr>
              <w:rPr>
                <w:sz w:val="16"/>
                <w:szCs w:val="16"/>
                <w:lang w:val="ru-RU"/>
              </w:rPr>
            </w:pPr>
            <w:r w:rsidRPr="005E2487">
              <w:rPr>
                <w:sz w:val="16"/>
                <w:szCs w:val="16"/>
                <w:lang w:val="ru-RU"/>
              </w:rPr>
              <w:t>Целевые и сбалансированные законодательные, регулятивные и политические рамочные положения ИС</w:t>
            </w:r>
          </w:p>
        </w:tc>
        <w:tc>
          <w:tcPr>
            <w:tcW w:w="1412" w:type="dxa"/>
            <w:tcBorders>
              <w:top w:val="nil"/>
              <w:left w:val="nil"/>
              <w:bottom w:val="nil"/>
              <w:right w:val="nil"/>
            </w:tcBorders>
            <w:shd w:val="clear" w:color="auto" w:fill="auto"/>
            <w:noWrap/>
            <w:vAlign w:val="center"/>
          </w:tcPr>
          <w:p w:rsidR="00EC7D0A" w:rsidRPr="005E2487" w:rsidRDefault="00EC7D0A" w:rsidP="00EC7D0A">
            <w:pPr>
              <w:jc w:val="center"/>
              <w:rPr>
                <w:color w:val="000000"/>
                <w:sz w:val="16"/>
                <w:szCs w:val="16"/>
                <w:lang w:val="ru-RU"/>
              </w:rPr>
            </w:pPr>
            <w:r w:rsidRPr="005E2487">
              <w:rPr>
                <w:color w:val="000000"/>
                <w:sz w:val="16"/>
                <w:szCs w:val="16"/>
                <w:lang w:val="ru-RU"/>
              </w:rPr>
              <w:t>2 559</w:t>
            </w:r>
          </w:p>
        </w:tc>
        <w:tc>
          <w:tcPr>
            <w:tcW w:w="1817" w:type="dxa"/>
            <w:tcBorders>
              <w:top w:val="nil"/>
              <w:left w:val="nil"/>
              <w:bottom w:val="nil"/>
              <w:right w:val="nil"/>
            </w:tcBorders>
            <w:shd w:val="clear" w:color="auto" w:fill="auto"/>
            <w:noWrap/>
            <w:vAlign w:val="center"/>
          </w:tcPr>
          <w:p w:rsidR="00EC7D0A" w:rsidRPr="005E2487" w:rsidRDefault="00EC7D0A" w:rsidP="00EC7D0A">
            <w:pPr>
              <w:jc w:val="center"/>
              <w:rPr>
                <w:color w:val="000000"/>
                <w:sz w:val="16"/>
                <w:szCs w:val="16"/>
                <w:lang w:val="ru-RU"/>
              </w:rPr>
            </w:pPr>
            <w:r w:rsidRPr="005E2487">
              <w:rPr>
                <w:color w:val="000000"/>
                <w:sz w:val="16"/>
                <w:szCs w:val="16"/>
                <w:lang w:val="ru-RU"/>
              </w:rPr>
              <w:t>2 130</w:t>
            </w:r>
          </w:p>
        </w:tc>
        <w:tc>
          <w:tcPr>
            <w:tcW w:w="1180" w:type="dxa"/>
            <w:tcBorders>
              <w:top w:val="nil"/>
              <w:left w:val="nil"/>
              <w:bottom w:val="nil"/>
              <w:right w:val="nil"/>
            </w:tcBorders>
            <w:shd w:val="clear" w:color="auto" w:fill="auto"/>
            <w:noWrap/>
            <w:vAlign w:val="center"/>
          </w:tcPr>
          <w:p w:rsidR="00EC7D0A" w:rsidRPr="005E2487" w:rsidRDefault="00EC7D0A" w:rsidP="00EC7D0A">
            <w:pPr>
              <w:jc w:val="center"/>
              <w:rPr>
                <w:color w:val="000000"/>
                <w:sz w:val="16"/>
                <w:szCs w:val="16"/>
                <w:lang w:val="ru-RU"/>
              </w:rPr>
            </w:pPr>
            <w:r w:rsidRPr="005E2487">
              <w:rPr>
                <w:color w:val="000000"/>
                <w:sz w:val="16"/>
                <w:szCs w:val="16"/>
                <w:lang w:val="ru-RU"/>
              </w:rPr>
              <w:t>1 150</w:t>
            </w:r>
          </w:p>
        </w:tc>
      </w:tr>
      <w:tr w:rsidR="00EC7D0A" w:rsidRPr="005E2487" w:rsidTr="00EC7D0A">
        <w:trPr>
          <w:trHeight w:val="885"/>
          <w:jc w:val="center"/>
        </w:trPr>
        <w:tc>
          <w:tcPr>
            <w:tcW w:w="394" w:type="dxa"/>
            <w:tcBorders>
              <w:top w:val="nil"/>
              <w:left w:val="nil"/>
              <w:bottom w:val="nil"/>
              <w:right w:val="nil"/>
            </w:tcBorders>
            <w:shd w:val="clear" w:color="auto" w:fill="auto"/>
            <w:noWrap/>
            <w:vAlign w:val="center"/>
          </w:tcPr>
          <w:p w:rsidR="00EC7D0A" w:rsidRPr="005E2487" w:rsidRDefault="00EC7D0A" w:rsidP="00EC7D0A">
            <w:pPr>
              <w:rPr>
                <w:sz w:val="16"/>
                <w:szCs w:val="16"/>
                <w:lang w:val="ru-RU"/>
              </w:rPr>
            </w:pPr>
            <w:r w:rsidRPr="005E2487">
              <w:rPr>
                <w:sz w:val="16"/>
                <w:szCs w:val="16"/>
                <w:lang w:val="ru-RU"/>
              </w:rPr>
              <w:t>I.4</w:t>
            </w:r>
          </w:p>
        </w:tc>
        <w:tc>
          <w:tcPr>
            <w:tcW w:w="4314" w:type="dxa"/>
            <w:tcBorders>
              <w:top w:val="nil"/>
              <w:left w:val="nil"/>
              <w:bottom w:val="nil"/>
              <w:right w:val="nil"/>
            </w:tcBorders>
            <w:shd w:val="clear" w:color="auto" w:fill="auto"/>
            <w:vAlign w:val="center"/>
          </w:tcPr>
          <w:p w:rsidR="00EC7D0A" w:rsidRPr="005E2487" w:rsidRDefault="00EC7D0A" w:rsidP="00EC7D0A">
            <w:pPr>
              <w:rPr>
                <w:sz w:val="16"/>
                <w:szCs w:val="16"/>
                <w:lang w:val="ru-RU"/>
              </w:rPr>
            </w:pPr>
            <w:r w:rsidRPr="005E2487">
              <w:rPr>
                <w:sz w:val="16"/>
                <w:szCs w:val="16"/>
                <w:lang w:val="ru-RU"/>
              </w:rPr>
              <w:t>Растущий интерес к ВОИС как к форуму для анализа вопросов международной охраны конфиденциальной информации</w:t>
            </w:r>
          </w:p>
        </w:tc>
        <w:tc>
          <w:tcPr>
            <w:tcW w:w="1412" w:type="dxa"/>
            <w:tcBorders>
              <w:top w:val="nil"/>
              <w:left w:val="nil"/>
              <w:bottom w:val="nil"/>
              <w:right w:val="nil"/>
            </w:tcBorders>
            <w:shd w:val="clear" w:color="auto" w:fill="auto"/>
            <w:noWrap/>
            <w:vAlign w:val="center"/>
          </w:tcPr>
          <w:p w:rsidR="00EC7D0A" w:rsidRPr="005E2487" w:rsidRDefault="00EC7D0A" w:rsidP="00EC7D0A">
            <w:pPr>
              <w:jc w:val="center"/>
              <w:rPr>
                <w:color w:val="000000"/>
                <w:sz w:val="16"/>
                <w:szCs w:val="16"/>
                <w:lang w:val="ru-RU"/>
              </w:rPr>
            </w:pPr>
            <w:r w:rsidRPr="005E2487">
              <w:rPr>
                <w:color w:val="000000"/>
                <w:sz w:val="16"/>
                <w:szCs w:val="16"/>
                <w:lang w:val="ru-RU"/>
              </w:rPr>
              <w:t>494</w:t>
            </w:r>
          </w:p>
        </w:tc>
        <w:tc>
          <w:tcPr>
            <w:tcW w:w="1817" w:type="dxa"/>
            <w:tcBorders>
              <w:top w:val="nil"/>
              <w:left w:val="nil"/>
              <w:bottom w:val="nil"/>
              <w:right w:val="nil"/>
            </w:tcBorders>
            <w:shd w:val="clear" w:color="auto" w:fill="auto"/>
            <w:noWrap/>
            <w:vAlign w:val="center"/>
          </w:tcPr>
          <w:p w:rsidR="00EC7D0A" w:rsidRPr="005E2487" w:rsidRDefault="00EC7D0A" w:rsidP="00EC7D0A">
            <w:pPr>
              <w:jc w:val="center"/>
              <w:rPr>
                <w:color w:val="000000"/>
                <w:sz w:val="16"/>
                <w:szCs w:val="16"/>
                <w:lang w:val="ru-RU"/>
              </w:rPr>
            </w:pPr>
            <w:r w:rsidRPr="005E2487">
              <w:rPr>
                <w:color w:val="000000"/>
                <w:sz w:val="16"/>
                <w:szCs w:val="16"/>
                <w:lang w:val="ru-RU"/>
              </w:rPr>
              <w:t>368</w:t>
            </w:r>
          </w:p>
        </w:tc>
        <w:tc>
          <w:tcPr>
            <w:tcW w:w="1180" w:type="dxa"/>
            <w:tcBorders>
              <w:top w:val="nil"/>
              <w:left w:val="nil"/>
              <w:bottom w:val="nil"/>
              <w:right w:val="nil"/>
            </w:tcBorders>
            <w:shd w:val="clear" w:color="auto" w:fill="auto"/>
            <w:noWrap/>
            <w:vAlign w:val="center"/>
          </w:tcPr>
          <w:p w:rsidR="00EC7D0A" w:rsidRPr="005E2487" w:rsidRDefault="00EC7D0A" w:rsidP="00EC7D0A">
            <w:pPr>
              <w:jc w:val="center"/>
              <w:rPr>
                <w:color w:val="000000"/>
                <w:sz w:val="16"/>
                <w:szCs w:val="16"/>
                <w:lang w:val="ru-RU"/>
              </w:rPr>
            </w:pPr>
            <w:r w:rsidRPr="005E2487">
              <w:rPr>
                <w:color w:val="000000"/>
                <w:sz w:val="16"/>
                <w:szCs w:val="16"/>
                <w:lang w:val="ru-RU"/>
              </w:rPr>
              <w:t>164</w:t>
            </w:r>
          </w:p>
        </w:tc>
      </w:tr>
      <w:tr w:rsidR="00EC7D0A" w:rsidRPr="005E2487" w:rsidTr="00EC7D0A">
        <w:trPr>
          <w:trHeight w:val="225"/>
          <w:jc w:val="center"/>
        </w:trPr>
        <w:tc>
          <w:tcPr>
            <w:tcW w:w="394" w:type="dxa"/>
            <w:tcBorders>
              <w:top w:val="nil"/>
              <w:left w:val="nil"/>
              <w:bottom w:val="nil"/>
              <w:right w:val="nil"/>
            </w:tcBorders>
            <w:shd w:val="clear" w:color="000000" w:fill="C5D9F1"/>
            <w:noWrap/>
            <w:vAlign w:val="bottom"/>
          </w:tcPr>
          <w:p w:rsidR="00EC7D0A" w:rsidRPr="005E2487" w:rsidRDefault="00EC7D0A" w:rsidP="00EC7D0A">
            <w:pPr>
              <w:rPr>
                <w:sz w:val="16"/>
                <w:szCs w:val="16"/>
                <w:lang w:val="ru-RU"/>
              </w:rPr>
            </w:pPr>
            <w:r w:rsidRPr="005E2487">
              <w:rPr>
                <w:sz w:val="16"/>
                <w:szCs w:val="16"/>
                <w:lang w:val="ru-RU"/>
              </w:rPr>
              <w:t> </w:t>
            </w:r>
          </w:p>
        </w:tc>
        <w:tc>
          <w:tcPr>
            <w:tcW w:w="4314" w:type="dxa"/>
            <w:tcBorders>
              <w:top w:val="nil"/>
              <w:left w:val="nil"/>
              <w:bottom w:val="nil"/>
              <w:right w:val="nil"/>
            </w:tcBorders>
            <w:shd w:val="clear" w:color="000000" w:fill="C5D9F1"/>
            <w:noWrap/>
            <w:vAlign w:val="bottom"/>
          </w:tcPr>
          <w:p w:rsidR="00EC7D0A" w:rsidRPr="005E2487" w:rsidRDefault="00EC7D0A" w:rsidP="00EC7D0A">
            <w:pPr>
              <w:jc w:val="right"/>
              <w:rPr>
                <w:b/>
                <w:bCs/>
                <w:sz w:val="16"/>
                <w:szCs w:val="16"/>
                <w:lang w:val="ru-RU"/>
              </w:rPr>
            </w:pPr>
            <w:r w:rsidRPr="005E2487">
              <w:rPr>
                <w:b/>
                <w:bCs/>
                <w:sz w:val="16"/>
                <w:szCs w:val="16"/>
                <w:lang w:val="ru-RU"/>
              </w:rPr>
              <w:t>Итого</w:t>
            </w:r>
          </w:p>
        </w:tc>
        <w:tc>
          <w:tcPr>
            <w:tcW w:w="1412" w:type="dxa"/>
            <w:tcBorders>
              <w:top w:val="nil"/>
              <w:left w:val="nil"/>
              <w:bottom w:val="nil"/>
              <w:right w:val="nil"/>
            </w:tcBorders>
            <w:shd w:val="clear" w:color="000000" w:fill="C5D9F1"/>
            <w:noWrap/>
            <w:vAlign w:val="center"/>
          </w:tcPr>
          <w:p w:rsidR="00EC7D0A" w:rsidRPr="005E2487" w:rsidRDefault="00EC7D0A" w:rsidP="00EC7D0A">
            <w:pPr>
              <w:jc w:val="center"/>
              <w:rPr>
                <w:color w:val="000000"/>
                <w:sz w:val="16"/>
                <w:szCs w:val="16"/>
                <w:lang w:val="ru-RU"/>
              </w:rPr>
            </w:pPr>
            <w:r w:rsidRPr="005E2487">
              <w:rPr>
                <w:color w:val="000000"/>
                <w:sz w:val="16"/>
                <w:szCs w:val="16"/>
                <w:lang w:val="ru-RU"/>
              </w:rPr>
              <w:t>5 291</w:t>
            </w:r>
          </w:p>
        </w:tc>
        <w:tc>
          <w:tcPr>
            <w:tcW w:w="1817" w:type="dxa"/>
            <w:tcBorders>
              <w:top w:val="nil"/>
              <w:left w:val="nil"/>
              <w:bottom w:val="nil"/>
              <w:right w:val="nil"/>
            </w:tcBorders>
            <w:shd w:val="clear" w:color="000000" w:fill="C5D9F1"/>
            <w:noWrap/>
            <w:vAlign w:val="center"/>
          </w:tcPr>
          <w:p w:rsidR="00EC7D0A" w:rsidRPr="005E2487" w:rsidRDefault="00EC7D0A" w:rsidP="00EC7D0A">
            <w:pPr>
              <w:jc w:val="center"/>
              <w:rPr>
                <w:color w:val="000000"/>
                <w:sz w:val="16"/>
                <w:szCs w:val="16"/>
                <w:lang w:val="ru-RU"/>
              </w:rPr>
            </w:pPr>
            <w:r w:rsidRPr="005E2487">
              <w:rPr>
                <w:color w:val="000000"/>
                <w:sz w:val="16"/>
                <w:szCs w:val="16"/>
                <w:lang w:val="ru-RU"/>
              </w:rPr>
              <w:t>5 219</w:t>
            </w:r>
          </w:p>
        </w:tc>
        <w:tc>
          <w:tcPr>
            <w:tcW w:w="1180" w:type="dxa"/>
            <w:tcBorders>
              <w:top w:val="nil"/>
              <w:left w:val="nil"/>
              <w:bottom w:val="nil"/>
              <w:right w:val="nil"/>
            </w:tcBorders>
            <w:shd w:val="clear" w:color="000000" w:fill="C5D9F1"/>
            <w:noWrap/>
            <w:vAlign w:val="center"/>
          </w:tcPr>
          <w:p w:rsidR="00EC7D0A" w:rsidRPr="005E2487" w:rsidRDefault="00EC7D0A" w:rsidP="00EC7D0A">
            <w:pPr>
              <w:jc w:val="center"/>
              <w:rPr>
                <w:color w:val="000000"/>
                <w:sz w:val="16"/>
                <w:szCs w:val="16"/>
                <w:lang w:val="ru-RU"/>
              </w:rPr>
            </w:pPr>
            <w:r w:rsidRPr="005E2487">
              <w:rPr>
                <w:color w:val="000000"/>
                <w:sz w:val="16"/>
                <w:szCs w:val="16"/>
                <w:lang w:val="ru-RU"/>
              </w:rPr>
              <w:t>2 581</w:t>
            </w:r>
          </w:p>
        </w:tc>
      </w:tr>
      <w:tr w:rsidR="00EC7D0A" w:rsidRPr="00D507F9" w:rsidTr="00EC7D0A">
        <w:trPr>
          <w:trHeight w:val="330"/>
          <w:jc w:val="center"/>
        </w:trPr>
        <w:tc>
          <w:tcPr>
            <w:tcW w:w="7937" w:type="dxa"/>
            <w:gridSpan w:val="4"/>
            <w:tcBorders>
              <w:top w:val="nil"/>
              <w:left w:val="nil"/>
              <w:bottom w:val="nil"/>
              <w:right w:val="nil"/>
            </w:tcBorders>
            <w:shd w:val="clear" w:color="auto" w:fill="auto"/>
            <w:noWrap/>
            <w:vAlign w:val="center"/>
          </w:tcPr>
          <w:p w:rsidR="00EC7D0A" w:rsidRPr="005E2487" w:rsidRDefault="00EC7D0A" w:rsidP="00EC7D0A">
            <w:pPr>
              <w:rPr>
                <w:i/>
                <w:iCs/>
                <w:sz w:val="16"/>
                <w:szCs w:val="16"/>
                <w:lang w:val="ru-RU"/>
              </w:rPr>
            </w:pPr>
            <w:r w:rsidRPr="005E2487">
              <w:rPr>
                <w:i/>
                <w:iCs/>
                <w:sz w:val="16"/>
                <w:szCs w:val="16"/>
                <w:lang w:val="ru-RU"/>
              </w:rPr>
              <w:t xml:space="preserve">*Данные о расходах за 2016 г. </w:t>
            </w:r>
            <w:r w:rsidR="000C1594" w:rsidRPr="005E2487">
              <w:rPr>
                <w:i/>
                <w:iCs/>
                <w:sz w:val="16"/>
                <w:szCs w:val="16"/>
                <w:lang w:val="ru-RU"/>
              </w:rPr>
              <w:t>носят предварительный</w:t>
            </w:r>
            <w:r w:rsidRPr="005E2487">
              <w:rPr>
                <w:i/>
                <w:iCs/>
                <w:sz w:val="16"/>
                <w:szCs w:val="16"/>
                <w:lang w:val="ru-RU"/>
              </w:rPr>
              <w:t xml:space="preserve"> характер и подлежат проверке внешними аудиторами.</w:t>
            </w:r>
          </w:p>
        </w:tc>
        <w:tc>
          <w:tcPr>
            <w:tcW w:w="1180" w:type="dxa"/>
            <w:tcBorders>
              <w:top w:val="nil"/>
              <w:left w:val="nil"/>
              <w:bottom w:val="nil"/>
              <w:right w:val="nil"/>
            </w:tcBorders>
            <w:shd w:val="clear" w:color="auto" w:fill="auto"/>
            <w:noWrap/>
            <w:vAlign w:val="bottom"/>
          </w:tcPr>
          <w:p w:rsidR="00EC7D0A" w:rsidRPr="005E2487" w:rsidRDefault="00EC7D0A" w:rsidP="00EC7D0A">
            <w:pPr>
              <w:rPr>
                <w:sz w:val="16"/>
                <w:szCs w:val="16"/>
                <w:lang w:val="ru-RU"/>
              </w:rPr>
            </w:pPr>
          </w:p>
        </w:tc>
      </w:tr>
    </w:tbl>
    <w:p w:rsidR="00DC059F" w:rsidRPr="005E2487" w:rsidRDefault="00DC059F" w:rsidP="00EC7D0A">
      <w:pPr>
        <w:jc w:val="center"/>
        <w:rPr>
          <w:sz w:val="20"/>
          <w:lang w:val="ru-RU"/>
        </w:rPr>
      </w:pPr>
    </w:p>
    <w:p w:rsidR="00DC059F" w:rsidRPr="005E2487" w:rsidRDefault="00EC7D0A" w:rsidP="00EC7D0A">
      <w:pPr>
        <w:pStyle w:val="NormalWeb"/>
        <w:keepNext/>
        <w:keepLines/>
        <w:spacing w:before="0" w:beforeAutospacing="0" w:after="0" w:afterAutospacing="0"/>
        <w:jc w:val="center"/>
        <w:rPr>
          <w:lang w:val="ru-RU"/>
        </w:rPr>
      </w:pPr>
      <w:r w:rsidRPr="005E2487">
        <w:rPr>
          <w:color w:val="000000"/>
          <w:lang w:val="ru-RU"/>
        </w:rPr>
        <w:t>Бюджет и фактические расходы (по персоналу и не связанные с персоналом)</w:t>
      </w:r>
    </w:p>
    <w:p w:rsidR="00DC059F" w:rsidRPr="005E2487" w:rsidRDefault="00EC7D0A" w:rsidP="00EC7D0A">
      <w:pPr>
        <w:pStyle w:val="NormalWeb"/>
        <w:keepNext/>
        <w:keepLines/>
        <w:spacing w:before="0" w:beforeAutospacing="0" w:after="0" w:afterAutospacing="0"/>
        <w:jc w:val="center"/>
        <w:rPr>
          <w:i/>
          <w:iCs/>
          <w:color w:val="000000"/>
          <w:sz w:val="16"/>
          <w:szCs w:val="16"/>
          <w:lang w:val="ru-RU"/>
        </w:rPr>
      </w:pPr>
      <w:r w:rsidRPr="005E2487">
        <w:rPr>
          <w:i/>
          <w:iCs/>
          <w:color w:val="000000"/>
          <w:sz w:val="16"/>
          <w:szCs w:val="16"/>
          <w:lang w:val="ru-RU"/>
        </w:rPr>
        <w:t>(тыс. шв. франков)</w:t>
      </w:r>
    </w:p>
    <w:p w:rsidR="00EC7D0A" w:rsidRPr="005E2487" w:rsidRDefault="00EC7D0A" w:rsidP="00EC7D0A">
      <w:pPr>
        <w:keepNext/>
        <w:keepLines/>
        <w:rPr>
          <w:sz w:val="20"/>
          <w:lang w:val="ru-RU"/>
        </w:rPr>
      </w:pPr>
    </w:p>
    <w:tbl>
      <w:tblPr>
        <w:tblW w:w="8222" w:type="dxa"/>
        <w:jc w:val="center"/>
        <w:tblLook w:val="04A0" w:firstRow="1" w:lastRow="0" w:firstColumn="1" w:lastColumn="0" w:noHBand="0" w:noVBand="1"/>
      </w:tblPr>
      <w:tblGrid>
        <w:gridCol w:w="2440"/>
        <w:gridCol w:w="1417"/>
        <w:gridCol w:w="1817"/>
        <w:gridCol w:w="1235"/>
        <w:gridCol w:w="1313"/>
      </w:tblGrid>
      <w:tr w:rsidR="00EC7D0A" w:rsidRPr="005E2487" w:rsidTr="00EC7D0A">
        <w:trPr>
          <w:trHeight w:val="720"/>
          <w:jc w:val="center"/>
        </w:trPr>
        <w:tc>
          <w:tcPr>
            <w:tcW w:w="2440" w:type="dxa"/>
            <w:tcBorders>
              <w:top w:val="nil"/>
              <w:left w:val="nil"/>
              <w:bottom w:val="nil"/>
              <w:right w:val="nil"/>
            </w:tcBorders>
            <w:shd w:val="clear" w:color="000000" w:fill="C5D9F1"/>
            <w:noWrap/>
            <w:vAlign w:val="center"/>
          </w:tcPr>
          <w:p w:rsidR="00EC7D0A" w:rsidRPr="005E2487" w:rsidRDefault="00EC7D0A" w:rsidP="00EC7D0A">
            <w:pPr>
              <w:rPr>
                <w:color w:val="000000"/>
                <w:sz w:val="16"/>
                <w:szCs w:val="16"/>
                <w:lang w:val="ru-RU"/>
              </w:rPr>
            </w:pPr>
            <w:r w:rsidRPr="005E2487">
              <w:rPr>
                <w:color w:val="000000"/>
                <w:sz w:val="16"/>
                <w:szCs w:val="16"/>
                <w:lang w:val="ru-RU"/>
              </w:rPr>
              <w:t> </w:t>
            </w:r>
          </w:p>
        </w:tc>
        <w:tc>
          <w:tcPr>
            <w:tcW w:w="1417" w:type="dxa"/>
            <w:tcBorders>
              <w:top w:val="nil"/>
              <w:left w:val="nil"/>
              <w:bottom w:val="nil"/>
              <w:right w:val="nil"/>
            </w:tcBorders>
            <w:shd w:val="clear" w:color="000000" w:fill="C5D9F1"/>
            <w:vAlign w:val="center"/>
          </w:tcPr>
          <w:p w:rsidR="00EC7D0A" w:rsidRPr="005E2487" w:rsidRDefault="00EC7D0A" w:rsidP="00EC7D0A">
            <w:pPr>
              <w:jc w:val="center"/>
              <w:rPr>
                <w:b/>
                <w:bCs/>
                <w:color w:val="000000"/>
                <w:sz w:val="16"/>
                <w:szCs w:val="16"/>
                <w:lang w:val="ru-RU"/>
              </w:rPr>
            </w:pPr>
            <w:r w:rsidRPr="005E2487">
              <w:rPr>
                <w:b/>
                <w:bCs/>
                <w:color w:val="000000"/>
                <w:sz w:val="16"/>
                <w:szCs w:val="16"/>
                <w:lang w:val="ru-RU"/>
              </w:rPr>
              <w:t>Утвержденный бюджет на 2016-2017 гг.</w:t>
            </w:r>
          </w:p>
        </w:tc>
        <w:tc>
          <w:tcPr>
            <w:tcW w:w="1817" w:type="dxa"/>
            <w:tcBorders>
              <w:top w:val="nil"/>
              <w:left w:val="nil"/>
              <w:bottom w:val="nil"/>
              <w:right w:val="nil"/>
            </w:tcBorders>
            <w:shd w:val="clear" w:color="000000" w:fill="C5D9F1"/>
            <w:vAlign w:val="center"/>
          </w:tcPr>
          <w:p w:rsidR="00EC7D0A" w:rsidRPr="005E2487" w:rsidRDefault="00EC7D0A" w:rsidP="00EC7D0A">
            <w:pPr>
              <w:jc w:val="center"/>
              <w:rPr>
                <w:b/>
                <w:bCs/>
                <w:color w:val="000000"/>
                <w:sz w:val="16"/>
                <w:szCs w:val="16"/>
                <w:lang w:val="ru-RU"/>
              </w:rPr>
            </w:pPr>
            <w:r w:rsidRPr="005E2487">
              <w:rPr>
                <w:b/>
                <w:bCs/>
                <w:color w:val="000000"/>
                <w:sz w:val="16"/>
                <w:szCs w:val="16"/>
                <w:lang w:val="ru-RU"/>
              </w:rPr>
              <w:t>Бюджет на 2016-2017 гг. после перераспределения средств</w:t>
            </w:r>
          </w:p>
        </w:tc>
        <w:tc>
          <w:tcPr>
            <w:tcW w:w="1235" w:type="dxa"/>
            <w:tcBorders>
              <w:top w:val="nil"/>
              <w:left w:val="nil"/>
              <w:bottom w:val="nil"/>
              <w:right w:val="nil"/>
            </w:tcBorders>
            <w:shd w:val="clear" w:color="000000" w:fill="C5D9F1"/>
            <w:vAlign w:val="center"/>
          </w:tcPr>
          <w:p w:rsidR="00EC7D0A" w:rsidRPr="005E2487" w:rsidRDefault="00EC7D0A" w:rsidP="00EC7D0A">
            <w:pPr>
              <w:jc w:val="center"/>
              <w:rPr>
                <w:b/>
                <w:bCs/>
                <w:color w:val="000000"/>
                <w:sz w:val="16"/>
                <w:szCs w:val="16"/>
                <w:lang w:val="ru-RU"/>
              </w:rPr>
            </w:pPr>
            <w:r w:rsidRPr="005E2487">
              <w:rPr>
                <w:b/>
                <w:bCs/>
                <w:color w:val="000000"/>
                <w:sz w:val="16"/>
                <w:szCs w:val="16"/>
                <w:lang w:val="ru-RU"/>
              </w:rPr>
              <w:t>Расходы за 2016 г.*</w:t>
            </w:r>
          </w:p>
        </w:tc>
        <w:tc>
          <w:tcPr>
            <w:tcW w:w="1313" w:type="dxa"/>
            <w:tcBorders>
              <w:top w:val="nil"/>
              <w:left w:val="nil"/>
              <w:bottom w:val="nil"/>
              <w:right w:val="nil"/>
            </w:tcBorders>
            <w:shd w:val="clear" w:color="000000" w:fill="C5D9F1"/>
            <w:vAlign w:val="center"/>
          </w:tcPr>
          <w:p w:rsidR="00EC7D0A" w:rsidRPr="005E2487" w:rsidRDefault="00EC7D0A" w:rsidP="00EC7D0A">
            <w:pPr>
              <w:jc w:val="center"/>
              <w:rPr>
                <w:b/>
                <w:bCs/>
                <w:color w:val="000000"/>
                <w:sz w:val="16"/>
                <w:szCs w:val="16"/>
                <w:lang w:val="ru-RU"/>
              </w:rPr>
            </w:pPr>
            <w:r w:rsidRPr="005E2487">
              <w:rPr>
                <w:b/>
                <w:bCs/>
                <w:color w:val="000000"/>
                <w:sz w:val="16"/>
                <w:szCs w:val="16"/>
                <w:lang w:val="ru-RU"/>
              </w:rPr>
              <w:t>Показатель освоения (%)</w:t>
            </w:r>
          </w:p>
        </w:tc>
      </w:tr>
      <w:tr w:rsidR="00EC7D0A" w:rsidRPr="005E2487" w:rsidTr="00EC7D0A">
        <w:trPr>
          <w:trHeight w:val="319"/>
          <w:jc w:val="center"/>
        </w:trPr>
        <w:tc>
          <w:tcPr>
            <w:tcW w:w="2440" w:type="dxa"/>
            <w:tcBorders>
              <w:top w:val="nil"/>
              <w:left w:val="nil"/>
              <w:bottom w:val="nil"/>
              <w:right w:val="nil"/>
            </w:tcBorders>
            <w:shd w:val="clear" w:color="auto" w:fill="auto"/>
            <w:noWrap/>
            <w:vAlign w:val="center"/>
          </w:tcPr>
          <w:p w:rsidR="00EC7D0A" w:rsidRPr="005E2487" w:rsidRDefault="00EC7D0A" w:rsidP="00EC7D0A">
            <w:pPr>
              <w:rPr>
                <w:color w:val="000000"/>
                <w:sz w:val="16"/>
                <w:szCs w:val="16"/>
                <w:lang w:val="ru-RU"/>
              </w:rPr>
            </w:pPr>
            <w:r w:rsidRPr="005E2487">
              <w:rPr>
                <w:color w:val="000000"/>
                <w:sz w:val="16"/>
                <w:szCs w:val="16"/>
                <w:lang w:val="ru-RU"/>
              </w:rPr>
              <w:t xml:space="preserve">Расходы, связанные с персоналом  </w:t>
            </w:r>
          </w:p>
        </w:tc>
        <w:tc>
          <w:tcPr>
            <w:tcW w:w="1417" w:type="dxa"/>
            <w:tcBorders>
              <w:top w:val="nil"/>
              <w:left w:val="nil"/>
              <w:bottom w:val="nil"/>
              <w:right w:val="nil"/>
            </w:tcBorders>
            <w:shd w:val="clear" w:color="auto" w:fill="auto"/>
            <w:vAlign w:val="center"/>
          </w:tcPr>
          <w:p w:rsidR="00EC7D0A" w:rsidRPr="005E2487" w:rsidRDefault="00EC7D0A" w:rsidP="00EC7D0A">
            <w:pPr>
              <w:jc w:val="center"/>
              <w:rPr>
                <w:color w:val="000000"/>
                <w:sz w:val="16"/>
                <w:szCs w:val="16"/>
                <w:lang w:val="ru-RU"/>
              </w:rPr>
            </w:pPr>
            <w:r w:rsidRPr="005E2487">
              <w:rPr>
                <w:color w:val="000000"/>
                <w:sz w:val="16"/>
                <w:szCs w:val="16"/>
                <w:lang w:val="ru-RU"/>
              </w:rPr>
              <w:t xml:space="preserve">3 953 </w:t>
            </w:r>
          </w:p>
        </w:tc>
        <w:tc>
          <w:tcPr>
            <w:tcW w:w="1817" w:type="dxa"/>
            <w:tcBorders>
              <w:top w:val="nil"/>
              <w:left w:val="nil"/>
              <w:bottom w:val="nil"/>
              <w:right w:val="nil"/>
            </w:tcBorders>
            <w:shd w:val="clear" w:color="auto" w:fill="auto"/>
            <w:vAlign w:val="center"/>
          </w:tcPr>
          <w:p w:rsidR="00EC7D0A" w:rsidRPr="005E2487" w:rsidRDefault="00EC7D0A" w:rsidP="00EC7D0A">
            <w:pPr>
              <w:jc w:val="center"/>
              <w:rPr>
                <w:color w:val="000000"/>
                <w:sz w:val="16"/>
                <w:szCs w:val="16"/>
                <w:lang w:val="ru-RU"/>
              </w:rPr>
            </w:pPr>
            <w:r w:rsidRPr="005E2487">
              <w:rPr>
                <w:color w:val="000000"/>
                <w:sz w:val="16"/>
                <w:szCs w:val="16"/>
                <w:lang w:val="ru-RU"/>
              </w:rPr>
              <w:t xml:space="preserve">3 888 </w:t>
            </w:r>
          </w:p>
        </w:tc>
        <w:tc>
          <w:tcPr>
            <w:tcW w:w="1235" w:type="dxa"/>
            <w:tcBorders>
              <w:top w:val="nil"/>
              <w:left w:val="nil"/>
              <w:bottom w:val="nil"/>
              <w:right w:val="nil"/>
            </w:tcBorders>
            <w:shd w:val="clear" w:color="auto" w:fill="auto"/>
            <w:vAlign w:val="center"/>
          </w:tcPr>
          <w:p w:rsidR="00EC7D0A" w:rsidRPr="005E2487" w:rsidRDefault="00EC7D0A" w:rsidP="00EC7D0A">
            <w:pPr>
              <w:jc w:val="center"/>
              <w:rPr>
                <w:color w:val="000000"/>
                <w:sz w:val="16"/>
                <w:szCs w:val="16"/>
                <w:lang w:val="ru-RU"/>
              </w:rPr>
            </w:pPr>
            <w:r w:rsidRPr="005E2487">
              <w:rPr>
                <w:color w:val="000000"/>
                <w:sz w:val="16"/>
                <w:szCs w:val="16"/>
                <w:lang w:val="ru-RU"/>
              </w:rPr>
              <w:t xml:space="preserve">1 928 </w:t>
            </w:r>
          </w:p>
        </w:tc>
        <w:tc>
          <w:tcPr>
            <w:tcW w:w="1313" w:type="dxa"/>
            <w:tcBorders>
              <w:top w:val="nil"/>
              <w:left w:val="nil"/>
              <w:bottom w:val="nil"/>
              <w:right w:val="nil"/>
            </w:tcBorders>
            <w:shd w:val="clear" w:color="auto" w:fill="auto"/>
            <w:vAlign w:val="center"/>
          </w:tcPr>
          <w:p w:rsidR="00EC7D0A" w:rsidRPr="005E2487" w:rsidRDefault="00EC7D0A" w:rsidP="00EC7D0A">
            <w:pPr>
              <w:jc w:val="center"/>
              <w:rPr>
                <w:color w:val="000000"/>
                <w:sz w:val="16"/>
                <w:szCs w:val="16"/>
                <w:lang w:val="ru-RU"/>
              </w:rPr>
            </w:pPr>
            <w:r w:rsidRPr="005E2487">
              <w:rPr>
                <w:color w:val="000000"/>
                <w:sz w:val="16"/>
                <w:szCs w:val="16"/>
                <w:lang w:val="ru-RU"/>
              </w:rPr>
              <w:t>50%</w:t>
            </w:r>
          </w:p>
        </w:tc>
      </w:tr>
      <w:tr w:rsidR="00EC7D0A" w:rsidRPr="005E2487" w:rsidTr="00EC7D0A">
        <w:trPr>
          <w:trHeight w:val="319"/>
          <w:jc w:val="center"/>
        </w:trPr>
        <w:tc>
          <w:tcPr>
            <w:tcW w:w="2440" w:type="dxa"/>
            <w:tcBorders>
              <w:top w:val="nil"/>
              <w:left w:val="nil"/>
              <w:bottom w:val="nil"/>
              <w:right w:val="nil"/>
            </w:tcBorders>
            <w:shd w:val="clear" w:color="auto" w:fill="auto"/>
            <w:noWrap/>
            <w:vAlign w:val="center"/>
          </w:tcPr>
          <w:p w:rsidR="00EC7D0A" w:rsidRPr="005E2487" w:rsidRDefault="00EC7D0A" w:rsidP="00EC7D0A">
            <w:pPr>
              <w:rPr>
                <w:color w:val="000000"/>
                <w:sz w:val="16"/>
                <w:szCs w:val="16"/>
                <w:lang w:val="ru-RU"/>
              </w:rPr>
            </w:pPr>
            <w:r w:rsidRPr="005E2487">
              <w:rPr>
                <w:color w:val="000000"/>
                <w:sz w:val="16"/>
                <w:szCs w:val="16"/>
                <w:lang w:val="ru-RU"/>
              </w:rPr>
              <w:t xml:space="preserve">Расходы, не связанные с персоналом </w:t>
            </w:r>
          </w:p>
        </w:tc>
        <w:tc>
          <w:tcPr>
            <w:tcW w:w="1417" w:type="dxa"/>
            <w:tcBorders>
              <w:top w:val="nil"/>
              <w:left w:val="nil"/>
              <w:bottom w:val="nil"/>
              <w:right w:val="nil"/>
            </w:tcBorders>
            <w:shd w:val="clear" w:color="auto" w:fill="auto"/>
            <w:vAlign w:val="center"/>
          </w:tcPr>
          <w:p w:rsidR="00EC7D0A" w:rsidRPr="005E2487" w:rsidRDefault="00EC7D0A" w:rsidP="00EC7D0A">
            <w:pPr>
              <w:jc w:val="center"/>
              <w:rPr>
                <w:color w:val="000000"/>
                <w:sz w:val="16"/>
                <w:szCs w:val="16"/>
                <w:lang w:val="ru-RU"/>
              </w:rPr>
            </w:pPr>
            <w:r w:rsidRPr="005E2487">
              <w:rPr>
                <w:color w:val="000000"/>
                <w:sz w:val="16"/>
                <w:szCs w:val="16"/>
                <w:lang w:val="ru-RU"/>
              </w:rPr>
              <w:t xml:space="preserve">1 339 </w:t>
            </w:r>
          </w:p>
        </w:tc>
        <w:tc>
          <w:tcPr>
            <w:tcW w:w="1817" w:type="dxa"/>
            <w:tcBorders>
              <w:top w:val="nil"/>
              <w:left w:val="nil"/>
              <w:bottom w:val="nil"/>
              <w:right w:val="nil"/>
            </w:tcBorders>
            <w:shd w:val="clear" w:color="auto" w:fill="auto"/>
            <w:vAlign w:val="center"/>
          </w:tcPr>
          <w:p w:rsidR="00EC7D0A" w:rsidRPr="005E2487" w:rsidRDefault="00EC7D0A" w:rsidP="00EC7D0A">
            <w:pPr>
              <w:jc w:val="center"/>
              <w:rPr>
                <w:color w:val="000000"/>
                <w:sz w:val="16"/>
                <w:szCs w:val="16"/>
                <w:lang w:val="ru-RU"/>
              </w:rPr>
            </w:pPr>
            <w:r w:rsidRPr="005E2487">
              <w:rPr>
                <w:color w:val="000000"/>
                <w:sz w:val="16"/>
                <w:szCs w:val="16"/>
                <w:lang w:val="ru-RU"/>
              </w:rPr>
              <w:t xml:space="preserve">1 331 </w:t>
            </w:r>
          </w:p>
        </w:tc>
        <w:tc>
          <w:tcPr>
            <w:tcW w:w="1235" w:type="dxa"/>
            <w:tcBorders>
              <w:top w:val="nil"/>
              <w:left w:val="nil"/>
              <w:bottom w:val="nil"/>
              <w:right w:val="nil"/>
            </w:tcBorders>
            <w:shd w:val="clear" w:color="auto" w:fill="auto"/>
            <w:vAlign w:val="center"/>
          </w:tcPr>
          <w:p w:rsidR="00EC7D0A" w:rsidRPr="005E2487" w:rsidRDefault="00EC7D0A" w:rsidP="00EC7D0A">
            <w:pPr>
              <w:jc w:val="center"/>
              <w:rPr>
                <w:color w:val="000000"/>
                <w:sz w:val="16"/>
                <w:szCs w:val="16"/>
                <w:lang w:val="ru-RU"/>
              </w:rPr>
            </w:pPr>
            <w:r w:rsidRPr="005E2487">
              <w:rPr>
                <w:color w:val="000000"/>
                <w:sz w:val="16"/>
                <w:szCs w:val="16"/>
                <w:lang w:val="ru-RU"/>
              </w:rPr>
              <w:t xml:space="preserve">653 </w:t>
            </w:r>
          </w:p>
        </w:tc>
        <w:tc>
          <w:tcPr>
            <w:tcW w:w="1313" w:type="dxa"/>
            <w:tcBorders>
              <w:top w:val="nil"/>
              <w:left w:val="nil"/>
              <w:bottom w:val="nil"/>
              <w:right w:val="nil"/>
            </w:tcBorders>
            <w:shd w:val="clear" w:color="auto" w:fill="auto"/>
            <w:vAlign w:val="center"/>
          </w:tcPr>
          <w:p w:rsidR="00EC7D0A" w:rsidRPr="005E2487" w:rsidRDefault="00EC7D0A" w:rsidP="00EC7D0A">
            <w:pPr>
              <w:jc w:val="center"/>
              <w:rPr>
                <w:color w:val="000000"/>
                <w:sz w:val="16"/>
                <w:szCs w:val="16"/>
                <w:lang w:val="ru-RU"/>
              </w:rPr>
            </w:pPr>
            <w:r w:rsidRPr="005E2487">
              <w:rPr>
                <w:color w:val="000000"/>
                <w:sz w:val="16"/>
                <w:szCs w:val="16"/>
                <w:lang w:val="ru-RU"/>
              </w:rPr>
              <w:t>49%</w:t>
            </w:r>
          </w:p>
        </w:tc>
      </w:tr>
      <w:tr w:rsidR="00EC7D0A" w:rsidRPr="005E2487" w:rsidTr="00EC7D0A">
        <w:trPr>
          <w:trHeight w:val="225"/>
          <w:jc w:val="center"/>
        </w:trPr>
        <w:tc>
          <w:tcPr>
            <w:tcW w:w="2440" w:type="dxa"/>
            <w:tcBorders>
              <w:top w:val="nil"/>
              <w:left w:val="nil"/>
              <w:bottom w:val="nil"/>
              <w:right w:val="nil"/>
            </w:tcBorders>
            <w:shd w:val="clear" w:color="000000" w:fill="C5D9F1"/>
            <w:noWrap/>
            <w:vAlign w:val="center"/>
          </w:tcPr>
          <w:p w:rsidR="00EC7D0A" w:rsidRPr="005E2487" w:rsidRDefault="00EC7D0A" w:rsidP="00EC7D0A">
            <w:pPr>
              <w:jc w:val="right"/>
              <w:rPr>
                <w:b/>
                <w:bCs/>
                <w:color w:val="000000"/>
                <w:sz w:val="16"/>
                <w:szCs w:val="16"/>
                <w:lang w:val="ru-RU"/>
              </w:rPr>
            </w:pPr>
            <w:r w:rsidRPr="005E2487">
              <w:rPr>
                <w:b/>
                <w:bCs/>
                <w:color w:val="000000"/>
                <w:sz w:val="16"/>
                <w:szCs w:val="16"/>
                <w:lang w:val="ru-RU"/>
              </w:rPr>
              <w:t xml:space="preserve">Итого </w:t>
            </w:r>
          </w:p>
        </w:tc>
        <w:tc>
          <w:tcPr>
            <w:tcW w:w="1417" w:type="dxa"/>
            <w:tcBorders>
              <w:top w:val="nil"/>
              <w:left w:val="nil"/>
              <w:bottom w:val="nil"/>
              <w:right w:val="nil"/>
            </w:tcBorders>
            <w:shd w:val="clear" w:color="000000" w:fill="C5D9F1"/>
            <w:vAlign w:val="center"/>
          </w:tcPr>
          <w:p w:rsidR="00EC7D0A" w:rsidRPr="005E2487" w:rsidRDefault="00EC7D0A" w:rsidP="00EC7D0A">
            <w:pPr>
              <w:jc w:val="center"/>
              <w:rPr>
                <w:b/>
                <w:bCs/>
                <w:color w:val="000000"/>
                <w:sz w:val="16"/>
                <w:szCs w:val="16"/>
                <w:lang w:val="ru-RU"/>
              </w:rPr>
            </w:pPr>
            <w:r w:rsidRPr="005E2487">
              <w:rPr>
                <w:b/>
                <w:bCs/>
                <w:color w:val="000000"/>
                <w:sz w:val="16"/>
                <w:szCs w:val="16"/>
                <w:lang w:val="ru-RU"/>
              </w:rPr>
              <w:t xml:space="preserve">5 291 </w:t>
            </w:r>
          </w:p>
        </w:tc>
        <w:tc>
          <w:tcPr>
            <w:tcW w:w="1817" w:type="dxa"/>
            <w:tcBorders>
              <w:top w:val="nil"/>
              <w:left w:val="nil"/>
              <w:bottom w:val="nil"/>
              <w:right w:val="nil"/>
            </w:tcBorders>
            <w:shd w:val="clear" w:color="000000" w:fill="C5D9F1"/>
            <w:vAlign w:val="center"/>
          </w:tcPr>
          <w:p w:rsidR="00EC7D0A" w:rsidRPr="005E2487" w:rsidRDefault="00EC7D0A" w:rsidP="00EC7D0A">
            <w:pPr>
              <w:jc w:val="center"/>
              <w:rPr>
                <w:b/>
                <w:bCs/>
                <w:color w:val="000000"/>
                <w:sz w:val="16"/>
                <w:szCs w:val="16"/>
                <w:lang w:val="ru-RU"/>
              </w:rPr>
            </w:pPr>
            <w:r w:rsidRPr="005E2487">
              <w:rPr>
                <w:b/>
                <w:bCs/>
                <w:color w:val="000000"/>
                <w:sz w:val="16"/>
                <w:szCs w:val="16"/>
                <w:lang w:val="ru-RU"/>
              </w:rPr>
              <w:t xml:space="preserve">5 219 </w:t>
            </w:r>
          </w:p>
        </w:tc>
        <w:tc>
          <w:tcPr>
            <w:tcW w:w="1235" w:type="dxa"/>
            <w:tcBorders>
              <w:top w:val="nil"/>
              <w:left w:val="nil"/>
              <w:bottom w:val="nil"/>
              <w:right w:val="nil"/>
            </w:tcBorders>
            <w:shd w:val="clear" w:color="000000" w:fill="C5D9F1"/>
            <w:vAlign w:val="center"/>
          </w:tcPr>
          <w:p w:rsidR="00EC7D0A" w:rsidRPr="005E2487" w:rsidRDefault="00EC7D0A" w:rsidP="00EC7D0A">
            <w:pPr>
              <w:jc w:val="center"/>
              <w:rPr>
                <w:b/>
                <w:bCs/>
                <w:color w:val="000000"/>
                <w:sz w:val="16"/>
                <w:szCs w:val="16"/>
                <w:lang w:val="ru-RU"/>
              </w:rPr>
            </w:pPr>
            <w:r w:rsidRPr="005E2487">
              <w:rPr>
                <w:b/>
                <w:bCs/>
                <w:color w:val="000000"/>
                <w:sz w:val="16"/>
                <w:szCs w:val="16"/>
                <w:lang w:val="ru-RU"/>
              </w:rPr>
              <w:t xml:space="preserve">2 581 </w:t>
            </w:r>
          </w:p>
        </w:tc>
        <w:tc>
          <w:tcPr>
            <w:tcW w:w="1313" w:type="dxa"/>
            <w:tcBorders>
              <w:top w:val="nil"/>
              <w:left w:val="nil"/>
              <w:bottom w:val="nil"/>
              <w:right w:val="nil"/>
            </w:tcBorders>
            <w:shd w:val="clear" w:color="000000" w:fill="C5D9F1"/>
            <w:vAlign w:val="center"/>
          </w:tcPr>
          <w:p w:rsidR="00EC7D0A" w:rsidRPr="005E2487" w:rsidRDefault="00EC7D0A" w:rsidP="00EC7D0A">
            <w:pPr>
              <w:jc w:val="center"/>
              <w:rPr>
                <w:b/>
                <w:bCs/>
                <w:color w:val="000000"/>
                <w:sz w:val="16"/>
                <w:szCs w:val="16"/>
                <w:lang w:val="ru-RU"/>
              </w:rPr>
            </w:pPr>
            <w:r w:rsidRPr="005E2487">
              <w:rPr>
                <w:b/>
                <w:bCs/>
                <w:color w:val="000000"/>
                <w:sz w:val="16"/>
                <w:szCs w:val="16"/>
                <w:lang w:val="ru-RU"/>
              </w:rPr>
              <w:t>49%</w:t>
            </w:r>
          </w:p>
        </w:tc>
      </w:tr>
      <w:tr w:rsidR="00EC7D0A" w:rsidRPr="00D507F9" w:rsidTr="00EC7D0A">
        <w:trPr>
          <w:trHeight w:val="300"/>
          <w:jc w:val="center"/>
        </w:trPr>
        <w:tc>
          <w:tcPr>
            <w:tcW w:w="8222" w:type="dxa"/>
            <w:gridSpan w:val="5"/>
            <w:tcBorders>
              <w:top w:val="nil"/>
              <w:left w:val="nil"/>
              <w:bottom w:val="nil"/>
              <w:right w:val="nil"/>
            </w:tcBorders>
            <w:shd w:val="clear" w:color="auto" w:fill="auto"/>
            <w:noWrap/>
            <w:vAlign w:val="center"/>
          </w:tcPr>
          <w:p w:rsidR="00EC7D0A" w:rsidRPr="005E2487" w:rsidRDefault="00EC7D0A" w:rsidP="00EC7D0A">
            <w:pPr>
              <w:rPr>
                <w:i/>
                <w:iCs/>
                <w:color w:val="000000"/>
                <w:sz w:val="16"/>
                <w:szCs w:val="16"/>
                <w:lang w:val="ru-RU"/>
              </w:rPr>
            </w:pPr>
            <w:r w:rsidRPr="005E2487">
              <w:rPr>
                <w:i/>
                <w:iCs/>
                <w:color w:val="000000"/>
                <w:sz w:val="16"/>
                <w:szCs w:val="16"/>
                <w:lang w:val="ru-RU"/>
              </w:rPr>
              <w:t xml:space="preserve">*Данные о расходах за 2016 г. </w:t>
            </w:r>
            <w:r w:rsidR="000C1594" w:rsidRPr="005E2487">
              <w:rPr>
                <w:i/>
                <w:iCs/>
                <w:color w:val="000000"/>
                <w:sz w:val="16"/>
                <w:szCs w:val="16"/>
                <w:lang w:val="ru-RU"/>
              </w:rPr>
              <w:t>носят предварительный</w:t>
            </w:r>
            <w:r w:rsidRPr="005E2487">
              <w:rPr>
                <w:i/>
                <w:iCs/>
                <w:color w:val="000000"/>
                <w:sz w:val="16"/>
                <w:szCs w:val="16"/>
                <w:lang w:val="ru-RU"/>
              </w:rPr>
              <w:t xml:space="preserve"> характер и подлежат проверке внешними аудиторами. </w:t>
            </w:r>
          </w:p>
        </w:tc>
      </w:tr>
    </w:tbl>
    <w:p w:rsidR="00DC059F" w:rsidRPr="005E2487" w:rsidRDefault="00DC059F" w:rsidP="00EC7D0A">
      <w:pPr>
        <w:keepNext/>
        <w:keepLines/>
        <w:jc w:val="center"/>
        <w:rPr>
          <w:sz w:val="20"/>
          <w:lang w:val="ru-RU"/>
        </w:rPr>
      </w:pPr>
    </w:p>
    <w:p w:rsidR="00DC059F" w:rsidRPr="005E2487" w:rsidRDefault="00EC7D0A" w:rsidP="00EC7D0A">
      <w:pPr>
        <w:keepNext/>
        <w:keepLines/>
        <w:ind w:left="567" w:right="282"/>
        <w:rPr>
          <w:i/>
          <w:sz w:val="16"/>
          <w:szCs w:val="16"/>
          <w:lang w:val="ru-RU"/>
        </w:rPr>
      </w:pPr>
      <w:r w:rsidRPr="005E2487">
        <w:rPr>
          <w:i/>
          <w:sz w:val="16"/>
          <w:szCs w:val="16"/>
          <w:lang w:val="ru-RU"/>
        </w:rPr>
        <w:t>ПРИМЕЧАНИЕ: Бюджет после перераспределения средств на 2016–2017 гг. отражает перераспределение средств по состоянию на 8 марта 2017 г., необходимое для удовлетворения потребностей в ходе двухгодичного периода 2016–2015 гг. в соответствии с финансовым положением 5.5.</w:t>
      </w:r>
    </w:p>
    <w:p w:rsidR="00DC059F" w:rsidRPr="005E2487" w:rsidRDefault="00DC059F" w:rsidP="00EC7D0A">
      <w:pPr>
        <w:rPr>
          <w:lang w:val="ru-RU"/>
        </w:rPr>
      </w:pPr>
    </w:p>
    <w:p w:rsidR="00DC059F" w:rsidRPr="005E2487" w:rsidRDefault="00DC059F" w:rsidP="00EC7D0A">
      <w:pPr>
        <w:rPr>
          <w:lang w:val="ru-RU"/>
        </w:rPr>
      </w:pPr>
    </w:p>
    <w:p w:rsidR="00DC059F" w:rsidRPr="005E2487" w:rsidRDefault="00EC7D0A" w:rsidP="00EC7D0A">
      <w:pPr>
        <w:jc w:val="both"/>
        <w:rPr>
          <w:sz w:val="20"/>
          <w:u w:val="single"/>
          <w:lang w:val="ru-RU"/>
        </w:rPr>
      </w:pPr>
      <w:r w:rsidRPr="005E2487">
        <w:rPr>
          <w:sz w:val="20"/>
          <w:lang w:val="ru-RU"/>
        </w:rPr>
        <w:t>A.</w:t>
      </w:r>
      <w:r w:rsidRPr="005E2487">
        <w:rPr>
          <w:sz w:val="20"/>
          <w:lang w:val="ru-RU"/>
        </w:rPr>
        <w:tab/>
      </w:r>
      <w:r w:rsidRPr="005E2487">
        <w:rPr>
          <w:sz w:val="20"/>
          <w:u w:val="single"/>
          <w:lang w:val="ru-RU"/>
        </w:rPr>
        <w:t>Бюджет на 2016-2017 гг. после перераспределения средств</w:t>
      </w:r>
    </w:p>
    <w:p w:rsidR="00DC059F" w:rsidRPr="005E2487" w:rsidRDefault="00DC059F" w:rsidP="00EC7D0A">
      <w:pPr>
        <w:jc w:val="both"/>
        <w:rPr>
          <w:sz w:val="20"/>
          <w:lang w:val="ru-RU"/>
        </w:rPr>
      </w:pPr>
    </w:p>
    <w:p w:rsidR="00DC059F" w:rsidRPr="005E2487" w:rsidRDefault="00EC7D0A" w:rsidP="00EC7D0A">
      <w:pPr>
        <w:pStyle w:val="ListParagraph"/>
        <w:keepNext/>
        <w:keepLines/>
        <w:numPr>
          <w:ilvl w:val="0"/>
          <w:numId w:val="6"/>
        </w:numPr>
        <w:tabs>
          <w:tab w:val="left" w:pos="0"/>
          <w:tab w:val="left" w:pos="709"/>
        </w:tabs>
        <w:autoSpaceDE w:val="0"/>
        <w:autoSpaceDN w:val="0"/>
        <w:ind w:left="0" w:firstLine="0"/>
        <w:contextualSpacing/>
        <w:jc w:val="both"/>
        <w:rPr>
          <w:lang w:val="ru-RU" w:eastAsia="ko-KR"/>
        </w:rPr>
      </w:pPr>
      <w:r w:rsidRPr="005E2487">
        <w:rPr>
          <w:lang w:val="ru-RU" w:eastAsia="ko-KR"/>
        </w:rPr>
        <w:lastRenderedPageBreak/>
        <w:t xml:space="preserve">Небольшое чистое сокращение расходов, связанных с персоналом, по сравнению с утвержденным бюджетом на 2016-2017 гг., было обусловлено, с одной стороны, (i) временным переводом Старшего юрисконсульта в программу 3 (Авторское право и смежные права), отраженным в рамках ожидаемого результата I.2 (Рекомендации по нормативным вопросам);  (ii) направлением средств, полученных в результате сокращения расходов на персонал в рамках программы, на решение других задач Организации и, с другой стороны, направлением в программу дополнительных средств для перевода в штат временных сотрудников, выполнявших функции постоянных сотрудников, в рамках ожидаемого результата I.1 (Активизация сотрудничества между государствами-членами).  Сокращение расходов, не связанных с персоналом, было связано с передачей ресурсов на оплату стажировок ДУЛР (программа 23), который решает все вопросы организации стажировок централизованным образом. </w:t>
      </w:r>
    </w:p>
    <w:p w:rsidR="00DC059F" w:rsidRPr="005E2487" w:rsidRDefault="00DC059F" w:rsidP="00EC7D0A">
      <w:pPr>
        <w:jc w:val="both"/>
        <w:rPr>
          <w:sz w:val="20"/>
          <w:lang w:val="ru-RU"/>
        </w:rPr>
      </w:pPr>
    </w:p>
    <w:p w:rsidR="00DC059F" w:rsidRPr="005E2487" w:rsidRDefault="00EC7D0A" w:rsidP="00EC7D0A">
      <w:pPr>
        <w:jc w:val="both"/>
        <w:rPr>
          <w:sz w:val="20"/>
          <w:lang w:val="ru-RU"/>
        </w:rPr>
      </w:pPr>
      <w:r w:rsidRPr="005E2487">
        <w:rPr>
          <w:sz w:val="20"/>
          <w:lang w:val="ru-RU"/>
        </w:rPr>
        <w:t>B.</w:t>
      </w:r>
      <w:r w:rsidRPr="005E2487">
        <w:rPr>
          <w:sz w:val="20"/>
          <w:lang w:val="ru-RU"/>
        </w:rPr>
        <w:tab/>
      </w:r>
      <w:r w:rsidRPr="005E2487">
        <w:rPr>
          <w:sz w:val="20"/>
          <w:u w:val="single"/>
          <w:lang w:val="ru-RU"/>
        </w:rPr>
        <w:t>Освоение бюджетных средств в 2016-2017 гг.</w:t>
      </w:r>
    </w:p>
    <w:p w:rsidR="00DC059F" w:rsidRPr="005E2487" w:rsidRDefault="00DC059F" w:rsidP="00EC7D0A">
      <w:pPr>
        <w:jc w:val="both"/>
        <w:rPr>
          <w:sz w:val="20"/>
          <w:lang w:val="ru-RU"/>
        </w:rPr>
      </w:pPr>
    </w:p>
    <w:p w:rsidR="00DC059F" w:rsidRPr="005E2487" w:rsidRDefault="00EC7D0A" w:rsidP="00EC7D0A">
      <w:pPr>
        <w:pStyle w:val="ListParagraph"/>
        <w:numPr>
          <w:ilvl w:val="0"/>
          <w:numId w:val="6"/>
        </w:numPr>
        <w:tabs>
          <w:tab w:val="left" w:pos="0"/>
          <w:tab w:val="left" w:pos="709"/>
        </w:tabs>
        <w:autoSpaceDE w:val="0"/>
        <w:autoSpaceDN w:val="0"/>
        <w:ind w:left="0" w:firstLine="0"/>
        <w:contextualSpacing/>
        <w:jc w:val="both"/>
        <w:rPr>
          <w:rFonts w:asciiTheme="minorBidi" w:hAnsiTheme="minorBidi"/>
          <w:lang w:val="ru-RU" w:eastAsia="ko-KR"/>
        </w:rPr>
      </w:pPr>
      <w:r w:rsidRPr="005E2487">
        <w:rPr>
          <w:lang w:val="ru-RU" w:eastAsia="ko-KR"/>
        </w:rPr>
        <w:t>Освоение бюджетных средств в первый год двухлетнего периода находилось в ожидаемом интервале 40-60%</w:t>
      </w:r>
      <w:r w:rsidR="00563371" w:rsidRPr="005E2487">
        <w:rPr>
          <w:rFonts w:asciiTheme="minorBidi" w:hAnsiTheme="minorBidi"/>
          <w:lang w:val="ru-RU" w:eastAsia="ko-KR"/>
        </w:rPr>
        <w:t>.</w:t>
      </w:r>
    </w:p>
    <w:p w:rsidR="00DC059F" w:rsidRPr="005E2487" w:rsidRDefault="00DC059F" w:rsidP="00563371">
      <w:pPr>
        <w:rPr>
          <w:rFonts w:asciiTheme="minorBidi" w:hAnsiTheme="minorBidi" w:cstheme="minorBidi"/>
          <w:color w:val="000000"/>
          <w:sz w:val="20"/>
          <w:lang w:val="ru-RU"/>
        </w:rPr>
      </w:pPr>
    </w:p>
    <w:p w:rsidR="00DC059F" w:rsidRPr="005E2487" w:rsidRDefault="00DC059F" w:rsidP="00563371">
      <w:pPr>
        <w:rPr>
          <w:sz w:val="20"/>
          <w:lang w:val="ru-RU"/>
        </w:rPr>
      </w:pPr>
    </w:p>
    <w:p w:rsidR="00DC059F" w:rsidRPr="005E2487" w:rsidRDefault="00F910BE" w:rsidP="00563371">
      <w:pPr>
        <w:rPr>
          <w:sz w:val="20"/>
          <w:lang w:val="ru-RU"/>
        </w:rPr>
      </w:pPr>
      <w:r w:rsidRPr="005E2487">
        <w:rPr>
          <w:sz w:val="20"/>
          <w:lang w:val="ru-RU"/>
        </w:rPr>
        <w:br w:type="page"/>
      </w:r>
    </w:p>
    <w:p w:rsidR="00DC059F" w:rsidRPr="005E2487" w:rsidRDefault="00921DC1" w:rsidP="00921DC1">
      <w:pPr>
        <w:keepNext/>
        <w:tabs>
          <w:tab w:val="left" w:pos="2977"/>
          <w:tab w:val="right" w:pos="9072"/>
        </w:tabs>
        <w:ind w:left="2977" w:hanging="2977"/>
        <w:outlineLvl w:val="1"/>
        <w:rPr>
          <w:b/>
          <w:bCs/>
          <w:iCs/>
          <w:lang w:val="ru-RU"/>
        </w:rPr>
      </w:pPr>
      <w:bookmarkStart w:id="27" w:name="_Toc482778347"/>
      <w:r w:rsidRPr="005E2487">
        <w:rPr>
          <w:b/>
          <w:bCs/>
          <w:iCs/>
          <w:szCs w:val="28"/>
          <w:lang w:val="ru-RU"/>
        </w:rPr>
        <w:lastRenderedPageBreak/>
        <w:t>ПРОГРАММА</w:t>
      </w:r>
      <w:r w:rsidRPr="005E2487">
        <w:rPr>
          <w:b/>
          <w:bCs/>
          <w:iCs/>
          <w:lang w:val="ru-RU"/>
        </w:rPr>
        <w:t xml:space="preserve"> 2</w:t>
      </w:r>
      <w:r w:rsidRPr="005E2487">
        <w:rPr>
          <w:b/>
          <w:bCs/>
          <w:iCs/>
          <w:lang w:val="ru-RU"/>
        </w:rPr>
        <w:tab/>
        <w:t>ТОВАРНЫЕ ЗНАКИ, ПРОМЫШЛЕННЫЕ ОБРАЗЦЫ И ГЕОГРАФИЧЕСКИЕ УКАЗАНИЯ</w:t>
      </w:r>
      <w:bookmarkEnd w:id="27"/>
    </w:p>
    <w:p w:rsidR="00DC059F" w:rsidRPr="005E2487" w:rsidRDefault="00DC059F" w:rsidP="00921DC1">
      <w:pPr>
        <w:rPr>
          <w:sz w:val="20"/>
          <w:lang w:val="ru-RU"/>
        </w:rPr>
      </w:pPr>
    </w:p>
    <w:p w:rsidR="00DC059F" w:rsidRPr="005E2487" w:rsidRDefault="00921DC1" w:rsidP="00921DC1">
      <w:pPr>
        <w:tabs>
          <w:tab w:val="left" w:pos="1985"/>
        </w:tabs>
        <w:rPr>
          <w:rFonts w:cs="Times New Roman"/>
          <w:b/>
          <w:sz w:val="20"/>
          <w:szCs w:val="22"/>
          <w:lang w:val="ru-RU"/>
        </w:rPr>
      </w:pPr>
      <w:r w:rsidRPr="005E2487">
        <w:rPr>
          <w:b/>
          <w:sz w:val="20"/>
          <w:lang w:val="ru-RU"/>
        </w:rPr>
        <w:t xml:space="preserve">Руководитель программы </w:t>
      </w:r>
      <w:r w:rsidRPr="005E2487">
        <w:rPr>
          <w:b/>
          <w:sz w:val="20"/>
          <w:lang w:val="ru-RU"/>
        </w:rPr>
        <w:tab/>
        <w:t>г-жа Б. Ван</w:t>
      </w:r>
    </w:p>
    <w:p w:rsidR="00921DC1" w:rsidRPr="005E2487" w:rsidRDefault="00921DC1" w:rsidP="00921DC1">
      <w:pPr>
        <w:tabs>
          <w:tab w:val="left" w:pos="1985"/>
        </w:tabs>
        <w:jc w:val="center"/>
        <w:rPr>
          <w:rFonts w:cs="Times New Roman"/>
          <w:b/>
          <w:sz w:val="20"/>
          <w:szCs w:val="22"/>
          <w:lang w:val="ru-RU"/>
        </w:rPr>
      </w:pPr>
      <w:r w:rsidRPr="005E2487">
        <w:rPr>
          <w:rFonts w:cs="Times New Roman"/>
          <w:b/>
          <w:noProof/>
          <w:sz w:val="20"/>
          <w:szCs w:val="22"/>
          <w:lang w:eastAsia="en-US"/>
        </w:rPr>
        <w:drawing>
          <wp:inline distT="0" distB="0" distL="0" distR="0" wp14:anchorId="3ACEA455" wp14:editId="2483251A">
            <wp:extent cx="4044950" cy="2642870"/>
            <wp:effectExtent l="0" t="0" r="0" b="508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44950" cy="2642870"/>
                    </a:xfrm>
                    <a:prstGeom prst="rect">
                      <a:avLst/>
                    </a:prstGeom>
                    <a:noFill/>
                    <a:ln>
                      <a:noFill/>
                    </a:ln>
                  </pic:spPr>
                </pic:pic>
              </a:graphicData>
            </a:graphic>
          </wp:inline>
        </w:drawing>
      </w:r>
    </w:p>
    <w:tbl>
      <w:tblPr>
        <w:tblW w:w="5000" w:type="pct"/>
        <w:tblInd w:w="58" w:type="dxa"/>
        <w:tblLayout w:type="fixed"/>
        <w:tblLook w:val="0000" w:firstRow="0" w:lastRow="0" w:firstColumn="0" w:lastColumn="0" w:noHBand="0" w:noVBand="0"/>
      </w:tblPr>
      <w:tblGrid>
        <w:gridCol w:w="1992"/>
        <w:gridCol w:w="2899"/>
        <w:gridCol w:w="1018"/>
        <w:gridCol w:w="2359"/>
        <w:gridCol w:w="919"/>
      </w:tblGrid>
      <w:tr w:rsidR="00921DC1" w:rsidRPr="00760543" w:rsidTr="00921DC1">
        <w:trPr>
          <w:trHeight w:val="565"/>
        </w:trPr>
        <w:tc>
          <w:tcPr>
            <w:tcW w:w="5000" w:type="pct"/>
            <w:gridSpan w:val="5"/>
            <w:shd w:val="clear" w:color="auto" w:fill="C6D9F1"/>
            <w:tcMar>
              <w:left w:w="58" w:type="dxa"/>
              <w:right w:w="58" w:type="dxa"/>
            </w:tcMar>
            <w:vAlign w:val="center"/>
          </w:tcPr>
          <w:p w:rsidR="00921DC1" w:rsidRPr="005E2487" w:rsidRDefault="00921DC1" w:rsidP="00921DC1">
            <w:pPr>
              <w:tabs>
                <w:tab w:val="left" w:pos="2210"/>
              </w:tabs>
              <w:ind w:left="2210" w:hanging="2210"/>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bCs/>
                <w:sz w:val="16"/>
                <w:szCs w:val="16"/>
                <w:lang w:val="ru-RU"/>
              </w:rPr>
              <w:t>I.1</w:t>
            </w:r>
            <w:r w:rsidRPr="005E2487">
              <w:rPr>
                <w:b/>
                <w:bCs/>
                <w:sz w:val="16"/>
                <w:szCs w:val="16"/>
                <w:lang w:val="ru-RU"/>
              </w:rPr>
              <w:t xml:space="preserve"> </w:t>
            </w:r>
            <w:r w:rsidRPr="005E2487">
              <w:rPr>
                <w:sz w:val="16"/>
                <w:szCs w:val="16"/>
                <w:lang w:val="ru-RU" w:bidi="th-TH"/>
              </w:rPr>
              <w:t xml:space="preserve">Расширение сотрудничества между государствами-членами по вопросам создания сбалансированной международной нормативной базы для ИС </w:t>
            </w:r>
          </w:p>
        </w:tc>
      </w:tr>
      <w:tr w:rsidR="00921DC1" w:rsidRPr="005E2487" w:rsidTr="00921DC1">
        <w:tc>
          <w:tcPr>
            <w:tcW w:w="1084" w:type="pct"/>
            <w:shd w:val="clear" w:color="auto" w:fill="auto"/>
            <w:vAlign w:val="center"/>
          </w:tcPr>
          <w:p w:rsidR="00921DC1" w:rsidRPr="005E2487" w:rsidRDefault="00921DC1" w:rsidP="00921DC1">
            <w:pPr>
              <w:rPr>
                <w:b/>
                <w:bCs/>
                <w:sz w:val="16"/>
                <w:szCs w:val="16"/>
                <w:lang w:val="ru-RU"/>
              </w:rPr>
            </w:pPr>
            <w:r w:rsidRPr="005E2487">
              <w:rPr>
                <w:b/>
                <w:bCs/>
                <w:sz w:val="16"/>
                <w:szCs w:val="16"/>
                <w:lang w:val="ru-RU"/>
              </w:rPr>
              <w:t>Показатели результативности</w:t>
            </w:r>
          </w:p>
        </w:tc>
        <w:tc>
          <w:tcPr>
            <w:tcW w:w="1578" w:type="pct"/>
            <w:shd w:val="clear" w:color="auto" w:fill="auto"/>
            <w:vAlign w:val="center"/>
          </w:tcPr>
          <w:p w:rsidR="00921DC1" w:rsidRPr="005E2487" w:rsidRDefault="00921DC1" w:rsidP="00921DC1">
            <w:pPr>
              <w:rPr>
                <w:b/>
                <w:bCs/>
                <w:sz w:val="16"/>
                <w:szCs w:val="16"/>
                <w:lang w:val="ru-RU"/>
              </w:rPr>
            </w:pPr>
            <w:r w:rsidRPr="005E2487">
              <w:rPr>
                <w:b/>
                <w:bCs/>
                <w:sz w:val="16"/>
                <w:szCs w:val="16"/>
                <w:lang w:val="ru-RU"/>
              </w:rPr>
              <w:t>Базовые показатели</w:t>
            </w:r>
          </w:p>
        </w:tc>
        <w:tc>
          <w:tcPr>
            <w:tcW w:w="554" w:type="pct"/>
            <w:shd w:val="clear" w:color="auto" w:fill="auto"/>
            <w:tcMar>
              <w:top w:w="110" w:type="dxa"/>
              <w:left w:w="58" w:type="dxa"/>
              <w:right w:w="58" w:type="dxa"/>
            </w:tcMar>
            <w:vAlign w:val="center"/>
          </w:tcPr>
          <w:p w:rsidR="00921DC1" w:rsidRPr="005E2487" w:rsidRDefault="00280BA5" w:rsidP="00921DC1">
            <w:pPr>
              <w:tabs>
                <w:tab w:val="left" w:pos="290"/>
              </w:tabs>
              <w:rPr>
                <w:b/>
                <w:bCs/>
                <w:sz w:val="16"/>
                <w:szCs w:val="16"/>
                <w:lang w:val="ru-RU"/>
              </w:rPr>
            </w:pPr>
            <w:r w:rsidRPr="005E2487">
              <w:rPr>
                <w:b/>
                <w:bCs/>
                <w:sz w:val="16"/>
                <w:szCs w:val="16"/>
                <w:lang w:val="ru-RU"/>
              </w:rPr>
              <w:t>Целевые показате</w:t>
            </w:r>
            <w:r w:rsidR="00921DC1" w:rsidRPr="005E2487">
              <w:rPr>
                <w:b/>
                <w:bCs/>
                <w:sz w:val="16"/>
                <w:szCs w:val="16"/>
                <w:lang w:val="ru-RU"/>
              </w:rPr>
              <w:t>ли</w:t>
            </w:r>
          </w:p>
        </w:tc>
        <w:tc>
          <w:tcPr>
            <w:tcW w:w="1284" w:type="pct"/>
            <w:shd w:val="clear" w:color="auto" w:fill="FFFFFF"/>
            <w:tcMar>
              <w:left w:w="58" w:type="dxa"/>
              <w:right w:w="58" w:type="dxa"/>
            </w:tcMar>
            <w:vAlign w:val="center"/>
          </w:tcPr>
          <w:p w:rsidR="00921DC1" w:rsidRPr="005E2487" w:rsidRDefault="00921DC1" w:rsidP="00921DC1">
            <w:pPr>
              <w:rPr>
                <w:b/>
                <w:bCs/>
                <w:sz w:val="16"/>
                <w:szCs w:val="16"/>
                <w:lang w:val="ru-RU"/>
              </w:rPr>
            </w:pPr>
            <w:r w:rsidRPr="005E2487">
              <w:rPr>
                <w:b/>
                <w:bCs/>
                <w:sz w:val="16"/>
                <w:szCs w:val="16"/>
                <w:lang w:val="ru-RU"/>
              </w:rPr>
              <w:t>Данные о результативности</w:t>
            </w:r>
          </w:p>
        </w:tc>
        <w:tc>
          <w:tcPr>
            <w:tcW w:w="500" w:type="pct"/>
            <w:shd w:val="clear" w:color="auto" w:fill="auto"/>
            <w:tcMar>
              <w:left w:w="58" w:type="dxa"/>
              <w:right w:w="58" w:type="dxa"/>
            </w:tcMar>
            <w:vAlign w:val="center"/>
          </w:tcPr>
          <w:p w:rsidR="00921DC1" w:rsidRPr="005E2487" w:rsidRDefault="00921DC1" w:rsidP="00921DC1">
            <w:pPr>
              <w:jc w:val="center"/>
              <w:rPr>
                <w:b/>
                <w:bCs/>
                <w:sz w:val="16"/>
                <w:szCs w:val="16"/>
                <w:lang w:val="ru-RU"/>
              </w:rPr>
            </w:pPr>
            <w:r w:rsidRPr="005E2487">
              <w:rPr>
                <w:b/>
                <w:bCs/>
                <w:sz w:val="16"/>
                <w:szCs w:val="16"/>
                <w:lang w:val="ru-RU"/>
              </w:rPr>
              <w:t>10</w:t>
            </w:r>
          </w:p>
        </w:tc>
      </w:tr>
      <w:tr w:rsidR="00921DC1" w:rsidRPr="005E2487" w:rsidTr="00921DC1">
        <w:trPr>
          <w:trHeight w:val="2135"/>
        </w:trPr>
        <w:tc>
          <w:tcPr>
            <w:tcW w:w="1084" w:type="pct"/>
            <w:shd w:val="clear" w:color="auto" w:fill="auto"/>
          </w:tcPr>
          <w:p w:rsidR="00921DC1" w:rsidRPr="005E2487" w:rsidRDefault="00921DC1" w:rsidP="00921DC1">
            <w:pPr>
              <w:ind w:right="176"/>
              <w:rPr>
                <w:color w:val="000000"/>
                <w:sz w:val="16"/>
                <w:szCs w:val="16"/>
                <w:lang w:val="ru-RU"/>
              </w:rPr>
            </w:pPr>
            <w:r w:rsidRPr="005E2487">
              <w:rPr>
                <w:color w:val="000000"/>
                <w:sz w:val="16"/>
                <w:szCs w:val="16"/>
                <w:lang w:val="ru-RU"/>
              </w:rPr>
              <w:t xml:space="preserve">Прогресс в поиске согласованных решений по вопросам повестки дня ПКТЗ </w:t>
            </w:r>
          </w:p>
        </w:tc>
        <w:tc>
          <w:tcPr>
            <w:tcW w:w="1578" w:type="pct"/>
            <w:shd w:val="clear" w:color="auto" w:fill="auto"/>
          </w:tcPr>
          <w:p w:rsidR="00DC059F" w:rsidRPr="005E2487" w:rsidRDefault="00921DC1" w:rsidP="00921DC1">
            <w:pPr>
              <w:rPr>
                <w:i/>
                <w:color w:val="002060"/>
                <w:sz w:val="16"/>
                <w:szCs w:val="16"/>
                <w:lang w:val="ru-RU"/>
              </w:rPr>
            </w:pPr>
            <w:r w:rsidRPr="005E2487">
              <w:rPr>
                <w:i/>
                <w:color w:val="002060"/>
                <w:sz w:val="16"/>
                <w:szCs w:val="16"/>
                <w:lang w:val="ru-RU"/>
              </w:rPr>
              <w:t xml:space="preserve">Обновленный базовый показатель </w:t>
            </w:r>
            <w:r w:rsidRPr="005E2487">
              <w:rPr>
                <w:i/>
                <w:iCs/>
                <w:color w:val="002060"/>
                <w:sz w:val="16"/>
                <w:szCs w:val="16"/>
                <w:rtl/>
                <w:lang w:val="ru-RU"/>
              </w:rPr>
              <w:t>‏</w:t>
            </w:r>
            <w:r w:rsidRPr="005E2487">
              <w:rPr>
                <w:i/>
                <w:color w:val="002060"/>
                <w:sz w:val="16"/>
                <w:szCs w:val="16"/>
                <w:lang w:val="ru-RU"/>
              </w:rPr>
              <w:t>на конец 2015 г.:</w:t>
            </w:r>
          </w:p>
          <w:p w:rsidR="00DC059F" w:rsidRPr="005E2487" w:rsidRDefault="00921DC1" w:rsidP="00921DC1">
            <w:pPr>
              <w:rPr>
                <w:color w:val="002060"/>
                <w:sz w:val="16"/>
                <w:szCs w:val="16"/>
                <w:lang w:val="ru-RU"/>
              </w:rPr>
            </w:pPr>
            <w:r w:rsidRPr="005E2487">
              <w:rPr>
                <w:color w:val="002060"/>
                <w:sz w:val="16"/>
                <w:szCs w:val="16"/>
                <w:lang w:val="ru-RU"/>
              </w:rPr>
              <w:t>Прогресс в работе ПКТЗ на конец 2015 г. согласно документу SCT/34/7</w:t>
            </w:r>
          </w:p>
          <w:p w:rsidR="00DC059F" w:rsidRPr="005E2487" w:rsidRDefault="00DC059F" w:rsidP="00921DC1">
            <w:pPr>
              <w:rPr>
                <w:color w:val="000000"/>
                <w:sz w:val="16"/>
                <w:szCs w:val="16"/>
                <w:lang w:val="ru-RU"/>
              </w:rPr>
            </w:pPr>
          </w:p>
          <w:p w:rsidR="00DC059F" w:rsidRPr="005E2487" w:rsidRDefault="00921DC1" w:rsidP="00921DC1">
            <w:pPr>
              <w:rPr>
                <w:i/>
                <w:sz w:val="16"/>
                <w:szCs w:val="16"/>
                <w:lang w:val="ru-RU" w:bidi="th-TH"/>
              </w:rPr>
            </w:pPr>
            <w:r w:rsidRPr="005E2487">
              <w:rPr>
                <w:i/>
                <w:sz w:val="16"/>
                <w:szCs w:val="16"/>
                <w:lang w:val="ru-RU" w:bidi="th-TH"/>
              </w:rPr>
              <w:t>Исходный базовый показатель (Программа и бюджет на 2016-2017 гг.):</w:t>
            </w:r>
          </w:p>
          <w:p w:rsidR="00921DC1" w:rsidRPr="005E2487" w:rsidRDefault="00921DC1" w:rsidP="00921DC1">
            <w:pPr>
              <w:rPr>
                <w:color w:val="000000"/>
                <w:sz w:val="16"/>
                <w:szCs w:val="16"/>
                <w:lang w:val="ru-RU"/>
              </w:rPr>
            </w:pPr>
            <w:r w:rsidRPr="005E2487">
              <w:rPr>
                <w:color w:val="000000"/>
                <w:sz w:val="16"/>
                <w:szCs w:val="16"/>
                <w:lang w:val="ru-RU"/>
              </w:rPr>
              <w:t>Прогресс в работе ПКТЗ на конец 2015 г. согласно соответствующим рабочим документам</w:t>
            </w:r>
          </w:p>
        </w:tc>
        <w:tc>
          <w:tcPr>
            <w:tcW w:w="554" w:type="pct"/>
            <w:shd w:val="clear" w:color="auto" w:fill="auto"/>
            <w:tcMar>
              <w:top w:w="110" w:type="dxa"/>
              <w:left w:w="58" w:type="dxa"/>
              <w:right w:w="58" w:type="dxa"/>
            </w:tcMar>
          </w:tcPr>
          <w:p w:rsidR="00921DC1" w:rsidRPr="005E2487" w:rsidRDefault="00921DC1" w:rsidP="00921DC1">
            <w:pPr>
              <w:rPr>
                <w:color w:val="000000"/>
                <w:sz w:val="16"/>
                <w:szCs w:val="16"/>
                <w:lang w:val="ru-RU"/>
              </w:rPr>
            </w:pPr>
            <w:r w:rsidRPr="005E2487">
              <w:rPr>
                <w:color w:val="000000"/>
                <w:sz w:val="16"/>
                <w:szCs w:val="16"/>
                <w:lang w:val="ru-RU"/>
              </w:rPr>
              <w:t>Согласо</w:t>
            </w:r>
            <w:r w:rsidRPr="005E2487">
              <w:rPr>
                <w:color w:val="000000"/>
                <w:sz w:val="16"/>
                <w:szCs w:val="16"/>
                <w:lang w:val="ru-RU"/>
              </w:rPr>
              <w:softHyphen/>
              <w:t>ванные результаты работы ПКТЗ</w:t>
            </w:r>
          </w:p>
        </w:tc>
        <w:tc>
          <w:tcPr>
            <w:tcW w:w="1284" w:type="pct"/>
            <w:shd w:val="clear" w:color="auto" w:fill="FFFFFF"/>
            <w:tcMar>
              <w:left w:w="58" w:type="dxa"/>
              <w:right w:w="58" w:type="dxa"/>
            </w:tcMar>
          </w:tcPr>
          <w:p w:rsidR="00DC059F" w:rsidRPr="005E2487" w:rsidRDefault="00921DC1" w:rsidP="00921DC1">
            <w:pPr>
              <w:rPr>
                <w:color w:val="000000"/>
                <w:sz w:val="16"/>
                <w:szCs w:val="16"/>
                <w:lang w:val="ru-RU"/>
              </w:rPr>
            </w:pPr>
            <w:r w:rsidRPr="005E2487">
              <w:rPr>
                <w:color w:val="000000"/>
                <w:sz w:val="16"/>
                <w:szCs w:val="16"/>
                <w:lang w:val="ru-RU"/>
              </w:rPr>
              <w:t xml:space="preserve">Генеральная Ассамблея ВОИС 2016 г. решила, что «на своей следующей сессии, которая состоится в октябре 2017 г., она продолжит рассмотрение вопроса о созыве дипломатической конференции для принятия Договора о законах по образцам с целью провести ее в конце первой половины 2018 г.» (документ </w:t>
            </w:r>
            <w:r w:rsidRPr="005E2487">
              <w:rPr>
                <w:sz w:val="16"/>
                <w:szCs w:val="16"/>
                <w:lang w:val="ru-RU"/>
              </w:rPr>
              <w:t>A/56/16 ADD.4</w:t>
            </w:r>
            <w:r w:rsidRPr="005E2487">
              <w:rPr>
                <w:rStyle w:val="FootnoteReference"/>
                <w:lang w:val="ru-RU"/>
              </w:rPr>
              <w:footnoteReference w:id="12"/>
            </w:r>
            <w:r w:rsidRPr="005E2487">
              <w:rPr>
                <w:color w:val="000000"/>
                <w:sz w:val="16"/>
                <w:szCs w:val="16"/>
                <w:lang w:val="ru-RU"/>
              </w:rPr>
              <w:t>)</w:t>
            </w:r>
          </w:p>
          <w:p w:rsidR="00DC059F" w:rsidRPr="005E2487" w:rsidRDefault="00921DC1" w:rsidP="00921DC1">
            <w:pPr>
              <w:rPr>
                <w:color w:val="000000"/>
                <w:sz w:val="16"/>
                <w:szCs w:val="16"/>
                <w:lang w:val="ru-RU"/>
              </w:rPr>
            </w:pPr>
            <w:r w:rsidRPr="005E2487">
              <w:rPr>
                <w:color w:val="000000"/>
                <w:sz w:val="16"/>
                <w:szCs w:val="16"/>
                <w:lang w:val="ru-RU"/>
              </w:rPr>
              <w:t>На своей 36-й сессии ПКТЗ:</w:t>
            </w:r>
          </w:p>
          <w:p w:rsidR="00DC059F" w:rsidRPr="005E2487" w:rsidRDefault="00921DC1" w:rsidP="00A84AAB">
            <w:pPr>
              <w:pStyle w:val="ListParagraph"/>
              <w:numPr>
                <w:ilvl w:val="0"/>
                <w:numId w:val="7"/>
              </w:numPr>
              <w:spacing w:after="60"/>
              <w:ind w:left="233" w:hanging="233"/>
              <w:contextualSpacing/>
              <w:rPr>
                <w:color w:val="000000"/>
                <w:sz w:val="16"/>
                <w:szCs w:val="16"/>
                <w:lang w:val="ru-RU"/>
              </w:rPr>
            </w:pPr>
            <w:r w:rsidRPr="005E2487">
              <w:rPr>
                <w:color w:val="000000"/>
                <w:sz w:val="16"/>
                <w:lang w:val="ru-RU"/>
              </w:rPr>
              <w:t xml:space="preserve">рассмотрел подборку </w:t>
            </w:r>
            <w:r w:rsidRPr="005E2487">
              <w:rPr>
                <w:color w:val="000000"/>
                <w:sz w:val="16"/>
                <w:szCs w:val="16"/>
                <w:lang w:val="ru-RU"/>
              </w:rPr>
              <w:t xml:space="preserve">ответов на вопросник по дизайну графических интерфейсов пользователей (ГИП), графических символов и гарнитур шрифтов/печатных шрифтов (документ </w:t>
            </w:r>
            <w:r w:rsidRPr="005E2487">
              <w:rPr>
                <w:sz w:val="16"/>
                <w:szCs w:val="16"/>
                <w:lang w:val="ru-RU"/>
              </w:rPr>
              <w:t>SCT/36/2 REV</w:t>
            </w:r>
            <w:r w:rsidRPr="005E2487">
              <w:rPr>
                <w:rStyle w:val="FootnoteReference"/>
                <w:lang w:val="ru-RU"/>
              </w:rPr>
              <w:footnoteReference w:id="13"/>
            </w:r>
            <w:r w:rsidRPr="005E2487">
              <w:rPr>
                <w:color w:val="000000"/>
                <w:sz w:val="16"/>
                <w:szCs w:val="16"/>
                <w:lang w:val="ru-RU"/>
              </w:rPr>
              <w:t>);</w:t>
            </w:r>
          </w:p>
          <w:p w:rsidR="00DC059F" w:rsidRPr="005E2487" w:rsidRDefault="00921DC1" w:rsidP="00A84AAB">
            <w:pPr>
              <w:pStyle w:val="ListParagraph"/>
              <w:numPr>
                <w:ilvl w:val="0"/>
                <w:numId w:val="7"/>
              </w:numPr>
              <w:spacing w:before="60" w:after="60"/>
              <w:ind w:left="233" w:hanging="233"/>
              <w:contextualSpacing/>
              <w:rPr>
                <w:color w:val="000000"/>
                <w:sz w:val="16"/>
                <w:szCs w:val="16"/>
                <w:lang w:val="ru-RU"/>
              </w:rPr>
            </w:pPr>
            <w:r w:rsidRPr="005E2487">
              <w:rPr>
                <w:color w:val="000000"/>
                <w:sz w:val="16"/>
                <w:szCs w:val="16"/>
                <w:lang w:val="ru-RU"/>
              </w:rPr>
              <w:t xml:space="preserve">рассмотрел возможные области совпадения позиций по вопросам охраны названий стран от регистрации и использования в качестве товарных знаков (документ </w:t>
            </w:r>
            <w:r w:rsidRPr="005E2487">
              <w:rPr>
                <w:sz w:val="16"/>
                <w:szCs w:val="16"/>
                <w:lang w:val="ru-RU"/>
              </w:rPr>
              <w:t>SCT/35/4</w:t>
            </w:r>
            <w:r w:rsidRPr="005E2487">
              <w:rPr>
                <w:rStyle w:val="FootnoteReference"/>
                <w:lang w:val="ru-RU"/>
              </w:rPr>
              <w:footnoteReference w:id="14"/>
            </w:r>
            <w:r w:rsidRPr="005E2487">
              <w:rPr>
                <w:color w:val="000000"/>
                <w:sz w:val="16"/>
                <w:szCs w:val="16"/>
                <w:lang w:val="ru-RU"/>
              </w:rPr>
              <w:t>); и</w:t>
            </w:r>
          </w:p>
          <w:p w:rsidR="00921DC1" w:rsidRPr="005E2487" w:rsidRDefault="00921DC1" w:rsidP="00A84AAB">
            <w:pPr>
              <w:pStyle w:val="ListParagraph"/>
              <w:numPr>
                <w:ilvl w:val="0"/>
                <w:numId w:val="7"/>
              </w:numPr>
              <w:spacing w:before="60" w:after="60"/>
              <w:ind w:left="233" w:hanging="233"/>
              <w:contextualSpacing/>
              <w:rPr>
                <w:color w:val="000000"/>
                <w:sz w:val="16"/>
                <w:szCs w:val="16"/>
                <w:lang w:val="ru-RU"/>
              </w:rPr>
            </w:pPr>
            <w:r w:rsidRPr="005E2487">
              <w:rPr>
                <w:color w:val="000000"/>
                <w:sz w:val="16"/>
                <w:szCs w:val="16"/>
                <w:lang w:val="ru-RU"/>
              </w:rPr>
              <w:t xml:space="preserve">принял решение о том, что в ходе 37-й сессии Комитета состоится </w:t>
            </w:r>
            <w:r w:rsidRPr="005E2487">
              <w:rPr>
                <w:color w:val="000000"/>
                <w:sz w:val="16"/>
                <w:szCs w:val="16"/>
                <w:lang w:val="ru-RU"/>
              </w:rPr>
              <w:lastRenderedPageBreak/>
              <w:t xml:space="preserve">информационная сессия по вопросам географических указаний, после чего будет проведено дальнейшее обсуждение программы работы Комитета в </w:t>
            </w:r>
            <w:r w:rsidRPr="005E2487">
              <w:rPr>
                <w:snapToGrid w:val="0"/>
                <w:color w:val="000000"/>
                <w:sz w:val="16"/>
                <w:szCs w:val="16"/>
                <w:lang w:val="ru-RU"/>
              </w:rPr>
              <w:t>данн</w:t>
            </w:r>
            <w:r w:rsidRPr="005E2487">
              <w:rPr>
                <w:color w:val="000000"/>
                <w:sz w:val="16"/>
                <w:szCs w:val="16"/>
                <w:lang w:val="ru-RU"/>
              </w:rPr>
              <w:t xml:space="preserve">ой области (документ </w:t>
            </w:r>
            <w:r w:rsidRPr="005E2487">
              <w:rPr>
                <w:sz w:val="16"/>
                <w:szCs w:val="16"/>
                <w:lang w:val="ru-RU"/>
              </w:rPr>
              <w:t>SCT/36/5</w:t>
            </w:r>
            <w:r w:rsidRPr="005E2487">
              <w:rPr>
                <w:rStyle w:val="FootnoteReference"/>
                <w:lang w:val="ru-RU"/>
              </w:rPr>
              <w:footnoteReference w:id="15"/>
            </w:r>
            <w:r w:rsidRPr="005E2487">
              <w:rPr>
                <w:sz w:val="16"/>
                <w:szCs w:val="16"/>
                <w:lang w:val="ru-RU"/>
              </w:rPr>
              <w:t xml:space="preserve">, </w:t>
            </w:r>
            <w:r w:rsidRPr="005E2487">
              <w:rPr>
                <w:color w:val="000000"/>
                <w:sz w:val="16"/>
                <w:szCs w:val="16"/>
                <w:lang w:val="ru-RU"/>
              </w:rPr>
              <w:t>пункт 15).</w:t>
            </w:r>
          </w:p>
        </w:tc>
        <w:tc>
          <w:tcPr>
            <w:tcW w:w="500" w:type="pct"/>
            <w:shd w:val="clear" w:color="auto" w:fill="auto"/>
            <w:tcMar>
              <w:left w:w="58" w:type="dxa"/>
              <w:right w:w="58" w:type="dxa"/>
            </w:tcMar>
          </w:tcPr>
          <w:p w:rsidR="00921DC1" w:rsidRPr="005E2487" w:rsidRDefault="00280BA5" w:rsidP="00921DC1">
            <w:pPr>
              <w:jc w:val="center"/>
              <w:rPr>
                <w:b/>
                <w:color w:val="000000"/>
                <w:sz w:val="16"/>
                <w:szCs w:val="16"/>
                <w:lang w:val="ru-RU"/>
              </w:rPr>
            </w:pPr>
            <w:r w:rsidRPr="005E2487">
              <w:rPr>
                <w:b/>
                <w:color w:val="FF0000"/>
                <w:sz w:val="16"/>
                <w:szCs w:val="16"/>
                <w:lang w:val="ru-RU"/>
              </w:rPr>
              <w:lastRenderedPageBreak/>
              <w:t>С отставанием</w:t>
            </w:r>
          </w:p>
        </w:tc>
      </w:tr>
      <w:tr w:rsidR="00921DC1" w:rsidRPr="005E2487" w:rsidTr="00921DC1">
        <w:trPr>
          <w:trHeight w:val="2541"/>
        </w:trPr>
        <w:tc>
          <w:tcPr>
            <w:tcW w:w="1084" w:type="pct"/>
            <w:shd w:val="clear" w:color="auto" w:fill="auto"/>
          </w:tcPr>
          <w:p w:rsidR="00921DC1" w:rsidRPr="005E2487" w:rsidRDefault="00921DC1" w:rsidP="00921DC1">
            <w:pPr>
              <w:ind w:right="176"/>
              <w:rPr>
                <w:color w:val="000000"/>
                <w:sz w:val="16"/>
                <w:szCs w:val="16"/>
                <w:lang w:val="ru-RU"/>
              </w:rPr>
            </w:pPr>
            <w:r w:rsidRPr="005E2487">
              <w:rPr>
                <w:color w:val="000000"/>
                <w:sz w:val="16"/>
                <w:szCs w:val="16"/>
                <w:lang w:val="ru-RU"/>
              </w:rPr>
              <w:lastRenderedPageBreak/>
              <w:t xml:space="preserve">Число ратификаций/ присоединений к Сингапурскому договору </w:t>
            </w:r>
          </w:p>
        </w:tc>
        <w:tc>
          <w:tcPr>
            <w:tcW w:w="1578" w:type="pct"/>
            <w:shd w:val="clear" w:color="auto" w:fill="auto"/>
          </w:tcPr>
          <w:p w:rsidR="00DC059F" w:rsidRPr="005E2487" w:rsidRDefault="00921DC1" w:rsidP="00921DC1">
            <w:pPr>
              <w:rPr>
                <w:i/>
                <w:color w:val="002060"/>
                <w:sz w:val="16"/>
                <w:szCs w:val="16"/>
                <w:lang w:val="ru-RU"/>
              </w:rPr>
            </w:pPr>
            <w:r w:rsidRPr="005E2487">
              <w:rPr>
                <w:i/>
                <w:color w:val="002060"/>
                <w:sz w:val="16"/>
                <w:szCs w:val="16"/>
                <w:lang w:val="ru-RU"/>
              </w:rPr>
              <w:t xml:space="preserve">Обновленный базовый показатель </w:t>
            </w:r>
            <w:r w:rsidRPr="005E2487">
              <w:rPr>
                <w:i/>
                <w:iCs/>
                <w:color w:val="002060"/>
                <w:sz w:val="16"/>
                <w:szCs w:val="16"/>
                <w:rtl/>
                <w:lang w:val="ru-RU"/>
              </w:rPr>
              <w:t>‏</w:t>
            </w:r>
            <w:r w:rsidRPr="005E2487">
              <w:rPr>
                <w:i/>
                <w:color w:val="002060"/>
                <w:sz w:val="16"/>
                <w:szCs w:val="16"/>
                <w:lang w:val="ru-RU"/>
              </w:rPr>
              <w:t>на конец 2015 г.:</w:t>
            </w:r>
          </w:p>
          <w:p w:rsidR="00DC059F" w:rsidRPr="005E2487" w:rsidRDefault="00921DC1" w:rsidP="00921DC1">
            <w:pPr>
              <w:rPr>
                <w:color w:val="002060"/>
                <w:sz w:val="16"/>
                <w:szCs w:val="16"/>
                <w:lang w:val="ru-RU"/>
              </w:rPr>
            </w:pPr>
            <w:r w:rsidRPr="005E2487">
              <w:rPr>
                <w:color w:val="002060"/>
                <w:sz w:val="16"/>
                <w:szCs w:val="16"/>
                <w:lang w:val="ru-RU"/>
              </w:rPr>
              <w:t>Всего Договаривающихся сторон: 38</w:t>
            </w:r>
          </w:p>
          <w:p w:rsidR="00DC059F" w:rsidRPr="005E2487" w:rsidRDefault="00DC059F" w:rsidP="00921DC1">
            <w:pPr>
              <w:rPr>
                <w:color w:val="000000"/>
                <w:sz w:val="16"/>
                <w:szCs w:val="16"/>
                <w:lang w:val="ru-RU"/>
              </w:rPr>
            </w:pPr>
          </w:p>
          <w:p w:rsidR="00DC059F" w:rsidRPr="005E2487" w:rsidRDefault="00921DC1" w:rsidP="00921DC1">
            <w:pPr>
              <w:rPr>
                <w:i/>
                <w:sz w:val="16"/>
                <w:szCs w:val="16"/>
                <w:lang w:val="ru-RU" w:bidi="th-TH"/>
              </w:rPr>
            </w:pPr>
            <w:r w:rsidRPr="005E2487">
              <w:rPr>
                <w:i/>
                <w:sz w:val="16"/>
                <w:szCs w:val="16"/>
                <w:lang w:val="ru-RU" w:bidi="th-TH"/>
              </w:rPr>
              <w:t>Исходный базовый показатель (Программа и бюджет на 2016-2017 гг.):</w:t>
            </w:r>
          </w:p>
          <w:p w:rsidR="00921DC1" w:rsidRPr="005E2487" w:rsidRDefault="00921DC1" w:rsidP="00921DC1">
            <w:pPr>
              <w:rPr>
                <w:color w:val="000000"/>
                <w:sz w:val="16"/>
                <w:szCs w:val="16"/>
                <w:lang w:val="ru-RU"/>
              </w:rPr>
            </w:pPr>
            <w:r w:rsidRPr="005E2487">
              <w:rPr>
                <w:color w:val="000000"/>
                <w:sz w:val="16"/>
                <w:szCs w:val="16"/>
                <w:lang w:val="ru-RU"/>
              </w:rPr>
              <w:t>В 2014 г. к числу Договаривающихся сторон добавились еще 7 сторон: Беларусь, Бельгия, Организация ИС стран Бенилюкса (БОИП), Ирак, Люксембург, Нидерланды и Таджикистан. Таким образом, в конце 2014 г. общее число Договаривающихся сторон составило 38.</w:t>
            </w:r>
          </w:p>
        </w:tc>
        <w:tc>
          <w:tcPr>
            <w:tcW w:w="554" w:type="pct"/>
            <w:shd w:val="clear" w:color="auto" w:fill="auto"/>
            <w:tcMar>
              <w:top w:w="110" w:type="dxa"/>
              <w:left w:w="58" w:type="dxa"/>
              <w:right w:w="58" w:type="dxa"/>
            </w:tcMar>
          </w:tcPr>
          <w:p w:rsidR="00DC059F" w:rsidRPr="005E2487" w:rsidRDefault="00921DC1" w:rsidP="00921DC1">
            <w:pPr>
              <w:rPr>
                <w:color w:val="000000"/>
                <w:sz w:val="16"/>
                <w:szCs w:val="16"/>
                <w:lang w:val="ru-RU"/>
              </w:rPr>
            </w:pPr>
            <w:r w:rsidRPr="005E2487">
              <w:rPr>
                <w:color w:val="000000"/>
                <w:sz w:val="16"/>
                <w:szCs w:val="16"/>
                <w:lang w:val="ru-RU"/>
              </w:rPr>
              <w:t>8 новых ратифика</w:t>
            </w:r>
            <w:r w:rsidRPr="005E2487">
              <w:rPr>
                <w:color w:val="000000"/>
                <w:sz w:val="16"/>
                <w:szCs w:val="16"/>
                <w:lang w:val="ru-RU"/>
              </w:rPr>
              <w:softHyphen/>
              <w:t>ций/</w:t>
            </w:r>
          </w:p>
          <w:p w:rsidR="00921DC1" w:rsidRPr="005E2487" w:rsidRDefault="00921DC1" w:rsidP="00921DC1">
            <w:pPr>
              <w:rPr>
                <w:color w:val="000000"/>
                <w:sz w:val="16"/>
                <w:szCs w:val="16"/>
                <w:lang w:val="ru-RU"/>
              </w:rPr>
            </w:pPr>
            <w:r w:rsidRPr="005E2487">
              <w:rPr>
                <w:color w:val="000000"/>
                <w:sz w:val="16"/>
                <w:szCs w:val="16"/>
                <w:lang w:val="ru-RU"/>
              </w:rPr>
              <w:t>присоеди</w:t>
            </w:r>
            <w:r w:rsidRPr="005E2487">
              <w:rPr>
                <w:color w:val="000000"/>
                <w:sz w:val="16"/>
                <w:szCs w:val="16"/>
                <w:lang w:val="ru-RU"/>
              </w:rPr>
              <w:softHyphen/>
              <w:t>нений</w:t>
            </w:r>
          </w:p>
        </w:tc>
        <w:tc>
          <w:tcPr>
            <w:tcW w:w="1284" w:type="pct"/>
            <w:shd w:val="clear" w:color="auto" w:fill="FFFFFF"/>
            <w:tcMar>
              <w:left w:w="58" w:type="dxa"/>
              <w:right w:w="58" w:type="dxa"/>
            </w:tcMar>
          </w:tcPr>
          <w:p w:rsidR="00DC059F" w:rsidRPr="005E2487" w:rsidRDefault="00921DC1" w:rsidP="00921DC1">
            <w:pPr>
              <w:spacing w:after="120"/>
              <w:rPr>
                <w:color w:val="000000"/>
                <w:sz w:val="16"/>
                <w:szCs w:val="16"/>
                <w:lang w:val="ru-RU"/>
              </w:rPr>
            </w:pPr>
            <w:r w:rsidRPr="005E2487">
              <w:rPr>
                <w:color w:val="000000"/>
                <w:sz w:val="16"/>
                <w:szCs w:val="16"/>
                <w:lang w:val="ru-RU"/>
              </w:rPr>
              <w:t>7 новых Договаривающихся сторон:  Бенин, Корейская Народно-Демократическая Республика, Ирландия, Япония, Мали, Республика Корея и Африканская организация интеллектуальной собственности (АОИС)</w:t>
            </w:r>
          </w:p>
          <w:p w:rsidR="00921DC1" w:rsidRPr="005E2487" w:rsidRDefault="00921DC1" w:rsidP="00921DC1">
            <w:pPr>
              <w:rPr>
                <w:color w:val="000000"/>
                <w:sz w:val="16"/>
                <w:szCs w:val="16"/>
                <w:lang w:val="ru-RU"/>
              </w:rPr>
            </w:pPr>
            <w:r w:rsidRPr="005E2487">
              <w:rPr>
                <w:color w:val="000000"/>
                <w:sz w:val="16"/>
                <w:szCs w:val="16"/>
                <w:lang w:val="ru-RU"/>
              </w:rPr>
              <w:t>Всего Договаривающихся сторон на конец 2016 г.: 45</w:t>
            </w:r>
          </w:p>
        </w:tc>
        <w:tc>
          <w:tcPr>
            <w:tcW w:w="500" w:type="pct"/>
            <w:shd w:val="clear" w:color="auto" w:fill="auto"/>
            <w:tcMar>
              <w:left w:w="58" w:type="dxa"/>
              <w:right w:w="58" w:type="dxa"/>
            </w:tcMar>
          </w:tcPr>
          <w:p w:rsidR="00921DC1" w:rsidRPr="005E2487" w:rsidRDefault="00921DC1" w:rsidP="00921DC1">
            <w:pPr>
              <w:jc w:val="center"/>
              <w:rPr>
                <w:b/>
                <w:color w:val="000000"/>
                <w:sz w:val="16"/>
                <w:szCs w:val="16"/>
                <w:lang w:val="ru-RU"/>
              </w:rPr>
            </w:pPr>
            <w:r w:rsidRPr="005E2487">
              <w:rPr>
                <w:b/>
                <w:color w:val="00B050"/>
                <w:sz w:val="16"/>
                <w:szCs w:val="16"/>
                <w:lang w:val="ru-RU"/>
              </w:rPr>
              <w:t>По графику</w:t>
            </w:r>
          </w:p>
        </w:tc>
      </w:tr>
      <w:tr w:rsidR="00921DC1" w:rsidRPr="00D507F9" w:rsidTr="00921DC1">
        <w:trPr>
          <w:trHeight w:val="565"/>
        </w:trPr>
        <w:tc>
          <w:tcPr>
            <w:tcW w:w="5000" w:type="pct"/>
            <w:gridSpan w:val="5"/>
            <w:shd w:val="clear" w:color="auto" w:fill="C6D9F1"/>
            <w:tcMar>
              <w:left w:w="58" w:type="dxa"/>
              <w:right w:w="58" w:type="dxa"/>
            </w:tcMar>
            <w:vAlign w:val="center"/>
          </w:tcPr>
          <w:p w:rsidR="00921DC1" w:rsidRPr="005E2487" w:rsidRDefault="00921DC1" w:rsidP="00921DC1">
            <w:pPr>
              <w:tabs>
                <w:tab w:val="left" w:pos="2352"/>
              </w:tabs>
              <w:ind w:left="2352" w:hanging="2352"/>
              <w:rPr>
                <w:b/>
                <w:bCs/>
                <w:sz w:val="16"/>
                <w:szCs w:val="16"/>
                <w:lang w:val="ru-RU"/>
              </w:rPr>
            </w:pPr>
            <w:r w:rsidRPr="005E2487">
              <w:rPr>
                <w:b/>
                <w:bCs/>
                <w:sz w:val="16"/>
                <w:szCs w:val="16"/>
                <w:lang w:val="ru-RU"/>
              </w:rPr>
              <w:t xml:space="preserve">Ожидаемый результат </w:t>
            </w:r>
            <w:r w:rsidRPr="005E2487">
              <w:rPr>
                <w:b/>
                <w:bCs/>
                <w:sz w:val="16"/>
                <w:szCs w:val="16"/>
                <w:lang w:val="ru-RU"/>
              </w:rPr>
              <w:tab/>
            </w:r>
            <w:r w:rsidRPr="005E2487">
              <w:rPr>
                <w:color w:val="000000"/>
                <w:sz w:val="16"/>
                <w:szCs w:val="16"/>
                <w:lang w:val="ru-RU"/>
              </w:rPr>
              <w:t>I.2 Целевые и сбалансированные законодательные, регулятивные и политические рамочные положения ИС</w:t>
            </w:r>
          </w:p>
        </w:tc>
      </w:tr>
      <w:tr w:rsidR="00921DC1" w:rsidRPr="005E2487" w:rsidTr="00921DC1">
        <w:tc>
          <w:tcPr>
            <w:tcW w:w="1084" w:type="pct"/>
            <w:shd w:val="clear" w:color="auto" w:fill="auto"/>
            <w:vAlign w:val="center"/>
          </w:tcPr>
          <w:p w:rsidR="00921DC1" w:rsidRPr="005E2487" w:rsidRDefault="00921DC1" w:rsidP="00921DC1">
            <w:pPr>
              <w:rPr>
                <w:b/>
                <w:bCs/>
                <w:sz w:val="16"/>
                <w:szCs w:val="16"/>
                <w:lang w:val="ru-RU"/>
              </w:rPr>
            </w:pPr>
            <w:r w:rsidRPr="005E2487">
              <w:rPr>
                <w:b/>
                <w:bCs/>
                <w:sz w:val="16"/>
                <w:szCs w:val="16"/>
                <w:lang w:val="ru-RU"/>
              </w:rPr>
              <w:t xml:space="preserve">Показатели результативности </w:t>
            </w:r>
          </w:p>
        </w:tc>
        <w:tc>
          <w:tcPr>
            <w:tcW w:w="1578" w:type="pct"/>
            <w:shd w:val="clear" w:color="auto" w:fill="auto"/>
            <w:vAlign w:val="center"/>
          </w:tcPr>
          <w:p w:rsidR="00921DC1" w:rsidRPr="005E2487" w:rsidRDefault="00921DC1" w:rsidP="00921DC1">
            <w:pPr>
              <w:rPr>
                <w:b/>
                <w:bCs/>
                <w:sz w:val="16"/>
                <w:szCs w:val="16"/>
                <w:lang w:val="ru-RU"/>
              </w:rPr>
            </w:pPr>
            <w:r w:rsidRPr="005E2487">
              <w:rPr>
                <w:b/>
                <w:bCs/>
                <w:sz w:val="16"/>
                <w:szCs w:val="16"/>
                <w:lang w:val="ru-RU"/>
              </w:rPr>
              <w:t>Базовые показатели</w:t>
            </w:r>
          </w:p>
        </w:tc>
        <w:tc>
          <w:tcPr>
            <w:tcW w:w="554" w:type="pct"/>
            <w:shd w:val="clear" w:color="auto" w:fill="auto"/>
            <w:tcMar>
              <w:top w:w="110" w:type="dxa"/>
              <w:left w:w="58" w:type="dxa"/>
              <w:right w:w="58" w:type="dxa"/>
            </w:tcMar>
            <w:vAlign w:val="center"/>
          </w:tcPr>
          <w:p w:rsidR="00921DC1" w:rsidRPr="005E2487" w:rsidRDefault="00921DC1" w:rsidP="00921DC1">
            <w:pPr>
              <w:tabs>
                <w:tab w:val="left" w:pos="290"/>
              </w:tabs>
              <w:rPr>
                <w:b/>
                <w:bCs/>
                <w:sz w:val="16"/>
                <w:szCs w:val="16"/>
                <w:lang w:val="ru-RU"/>
              </w:rPr>
            </w:pPr>
            <w:r w:rsidRPr="005E2487">
              <w:rPr>
                <w:b/>
                <w:bCs/>
                <w:sz w:val="16"/>
                <w:szCs w:val="16"/>
                <w:lang w:val="ru-RU"/>
              </w:rPr>
              <w:t>Целевые показате</w:t>
            </w:r>
            <w:r w:rsidRPr="005E2487">
              <w:rPr>
                <w:b/>
                <w:bCs/>
                <w:sz w:val="16"/>
                <w:szCs w:val="16"/>
                <w:lang w:val="ru-RU"/>
              </w:rPr>
              <w:softHyphen/>
              <w:t>ли</w:t>
            </w:r>
          </w:p>
        </w:tc>
        <w:tc>
          <w:tcPr>
            <w:tcW w:w="1284" w:type="pct"/>
            <w:shd w:val="clear" w:color="auto" w:fill="FFFFFF"/>
            <w:tcMar>
              <w:left w:w="58" w:type="dxa"/>
              <w:right w:w="58" w:type="dxa"/>
            </w:tcMar>
            <w:vAlign w:val="center"/>
          </w:tcPr>
          <w:p w:rsidR="00921DC1" w:rsidRPr="005E2487" w:rsidRDefault="00921DC1" w:rsidP="00921DC1">
            <w:pPr>
              <w:rPr>
                <w:b/>
                <w:bCs/>
                <w:sz w:val="16"/>
                <w:szCs w:val="16"/>
                <w:lang w:val="ru-RU"/>
              </w:rPr>
            </w:pPr>
            <w:r w:rsidRPr="005E2487">
              <w:rPr>
                <w:b/>
                <w:bCs/>
                <w:sz w:val="16"/>
                <w:szCs w:val="16"/>
                <w:lang w:val="ru-RU"/>
              </w:rPr>
              <w:t>Данные о результативности</w:t>
            </w:r>
          </w:p>
        </w:tc>
        <w:tc>
          <w:tcPr>
            <w:tcW w:w="500" w:type="pct"/>
            <w:shd w:val="clear" w:color="auto" w:fill="auto"/>
            <w:tcMar>
              <w:left w:w="58" w:type="dxa"/>
              <w:right w:w="58" w:type="dxa"/>
            </w:tcMar>
            <w:vAlign w:val="center"/>
          </w:tcPr>
          <w:p w:rsidR="00921DC1" w:rsidRPr="005E2487" w:rsidRDefault="00921DC1" w:rsidP="00921DC1">
            <w:pPr>
              <w:jc w:val="center"/>
              <w:rPr>
                <w:b/>
                <w:bCs/>
                <w:sz w:val="16"/>
                <w:szCs w:val="16"/>
                <w:lang w:val="ru-RU"/>
              </w:rPr>
            </w:pPr>
            <w:r w:rsidRPr="005E2487">
              <w:rPr>
                <w:b/>
                <w:bCs/>
                <w:sz w:val="16"/>
                <w:szCs w:val="16"/>
                <w:lang w:val="ru-RU"/>
              </w:rPr>
              <w:t>CC</w:t>
            </w:r>
          </w:p>
        </w:tc>
      </w:tr>
      <w:tr w:rsidR="00921DC1" w:rsidRPr="005E2487" w:rsidTr="00921DC1">
        <w:trPr>
          <w:trHeight w:val="2988"/>
        </w:trPr>
        <w:tc>
          <w:tcPr>
            <w:tcW w:w="1084" w:type="pct"/>
            <w:shd w:val="clear" w:color="auto" w:fill="auto"/>
          </w:tcPr>
          <w:p w:rsidR="00921DC1" w:rsidRPr="005E2487" w:rsidRDefault="00921DC1" w:rsidP="00921DC1">
            <w:pPr>
              <w:ind w:right="176"/>
              <w:rPr>
                <w:color w:val="000000"/>
                <w:sz w:val="16"/>
                <w:szCs w:val="16"/>
                <w:lang w:val="ru-RU"/>
              </w:rPr>
            </w:pPr>
            <w:r w:rsidRPr="005E2487">
              <w:rPr>
                <w:color w:val="000000"/>
                <w:sz w:val="16"/>
                <w:szCs w:val="16"/>
                <w:lang w:val="ru-RU"/>
              </w:rPr>
              <w:t>и доля (%) государств-членов/</w:t>
            </w:r>
            <w:r w:rsidRPr="005E2487">
              <w:rPr>
                <w:color w:val="000000"/>
                <w:sz w:val="16"/>
                <w:szCs w:val="16"/>
                <w:lang w:val="ru-RU"/>
              </w:rPr>
              <w:br/>
              <w:t xml:space="preserve">региональных организаций, положительно оценивших предложенные рекомендации по вопросам нормотворчества в области товарных знаков, промышленных образцов и географических указаний </w:t>
            </w:r>
          </w:p>
        </w:tc>
        <w:tc>
          <w:tcPr>
            <w:tcW w:w="1578" w:type="pct"/>
            <w:shd w:val="clear" w:color="auto" w:fill="auto"/>
          </w:tcPr>
          <w:p w:rsidR="00DC059F" w:rsidRPr="005E2487" w:rsidRDefault="00921DC1" w:rsidP="00921DC1">
            <w:pPr>
              <w:rPr>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921DC1" w:rsidP="00921DC1">
            <w:pPr>
              <w:rPr>
                <w:color w:val="002060"/>
                <w:sz w:val="16"/>
                <w:szCs w:val="16"/>
                <w:lang w:val="ru-RU"/>
              </w:rPr>
            </w:pPr>
            <w:r w:rsidRPr="005E2487">
              <w:rPr>
                <w:color w:val="002060"/>
                <w:sz w:val="16"/>
                <w:szCs w:val="16"/>
                <w:lang w:val="ru-RU"/>
              </w:rPr>
              <w:t>Получены отзывы от 10 респондентов, все они (100%) сообщили об удовлетворенности качеством предоставленных рекомендаций.</w:t>
            </w:r>
          </w:p>
          <w:p w:rsidR="00DC059F" w:rsidRPr="005E2487" w:rsidRDefault="00DC059F" w:rsidP="00921DC1">
            <w:pPr>
              <w:rPr>
                <w:i/>
                <w:color w:val="002060"/>
                <w:sz w:val="16"/>
                <w:szCs w:val="16"/>
                <w:lang w:val="ru-RU"/>
              </w:rPr>
            </w:pPr>
          </w:p>
          <w:p w:rsidR="00DC059F" w:rsidRPr="005E2487" w:rsidRDefault="00921DC1" w:rsidP="00921DC1">
            <w:pPr>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921DC1" w:rsidRPr="005E2487" w:rsidRDefault="00921DC1" w:rsidP="00921DC1">
            <w:pPr>
              <w:rPr>
                <w:i/>
                <w:color w:val="002060"/>
                <w:sz w:val="16"/>
                <w:szCs w:val="16"/>
                <w:lang w:val="ru-RU"/>
              </w:rPr>
            </w:pPr>
            <w:r w:rsidRPr="005E2487">
              <w:rPr>
                <w:color w:val="000000"/>
                <w:sz w:val="16"/>
                <w:szCs w:val="16"/>
                <w:lang w:val="ru-RU"/>
              </w:rPr>
              <w:t>2014 г.: консультативная помощь оказана 20 государствам-членам/региональным организациям.  7 из них оценили качество предоставленных услуг, все отзывы (100%) были положительными.</w:t>
            </w:r>
          </w:p>
        </w:tc>
        <w:tc>
          <w:tcPr>
            <w:tcW w:w="554" w:type="pct"/>
            <w:shd w:val="clear" w:color="auto" w:fill="auto"/>
            <w:tcMar>
              <w:top w:w="110" w:type="dxa"/>
              <w:left w:w="58" w:type="dxa"/>
              <w:right w:w="58" w:type="dxa"/>
            </w:tcMar>
          </w:tcPr>
          <w:p w:rsidR="00921DC1" w:rsidRPr="005E2487" w:rsidRDefault="00921DC1" w:rsidP="00921DC1">
            <w:pPr>
              <w:rPr>
                <w:color w:val="000000"/>
                <w:sz w:val="16"/>
                <w:szCs w:val="16"/>
                <w:lang w:val="ru-RU"/>
              </w:rPr>
            </w:pPr>
            <w:r w:rsidRPr="005E2487">
              <w:rPr>
                <w:color w:val="000000"/>
                <w:sz w:val="16"/>
                <w:szCs w:val="16"/>
                <w:lang w:val="ru-RU"/>
              </w:rPr>
              <w:t>90% респонден</w:t>
            </w:r>
            <w:r w:rsidRPr="005E2487">
              <w:rPr>
                <w:color w:val="000000"/>
                <w:sz w:val="16"/>
                <w:szCs w:val="16"/>
                <w:lang w:val="ru-RU"/>
              </w:rPr>
              <w:softHyphen/>
              <w:t>тов удовлетво</w:t>
            </w:r>
            <w:r w:rsidRPr="005E2487">
              <w:rPr>
                <w:color w:val="000000"/>
                <w:sz w:val="16"/>
                <w:szCs w:val="16"/>
                <w:lang w:val="ru-RU"/>
              </w:rPr>
              <w:softHyphen/>
              <w:t>рены качеством оказанной консульта</w:t>
            </w:r>
            <w:r w:rsidRPr="005E2487">
              <w:rPr>
                <w:color w:val="000000"/>
                <w:sz w:val="16"/>
                <w:szCs w:val="16"/>
                <w:lang w:val="ru-RU"/>
              </w:rPr>
              <w:softHyphen/>
              <w:t>тивной помощи</w:t>
            </w:r>
          </w:p>
        </w:tc>
        <w:tc>
          <w:tcPr>
            <w:tcW w:w="1284" w:type="pct"/>
            <w:shd w:val="clear" w:color="auto" w:fill="FFFFFF"/>
            <w:tcMar>
              <w:left w:w="58" w:type="dxa"/>
              <w:right w:w="58" w:type="dxa"/>
            </w:tcMar>
          </w:tcPr>
          <w:p w:rsidR="00921DC1" w:rsidRPr="005E2487" w:rsidRDefault="00921DC1" w:rsidP="00921DC1">
            <w:pPr>
              <w:rPr>
                <w:color w:val="000000"/>
                <w:sz w:val="16"/>
                <w:szCs w:val="16"/>
                <w:lang w:val="ru-RU"/>
              </w:rPr>
            </w:pPr>
            <w:r w:rsidRPr="005E2487">
              <w:rPr>
                <w:color w:val="000000"/>
                <w:sz w:val="16"/>
                <w:szCs w:val="16"/>
                <w:lang w:val="ru-RU"/>
              </w:rPr>
              <w:t>Консультативная помощь оказана 12 государствам-членам. Отзывы получены от 2 респондентов, которые (100%) сообщили об удовлетворенности качеством предоставленных рекомендаций.</w:t>
            </w:r>
          </w:p>
        </w:tc>
        <w:tc>
          <w:tcPr>
            <w:tcW w:w="500" w:type="pct"/>
            <w:shd w:val="clear" w:color="auto" w:fill="auto"/>
            <w:tcMar>
              <w:left w:w="58" w:type="dxa"/>
              <w:right w:w="58" w:type="dxa"/>
            </w:tcMar>
          </w:tcPr>
          <w:p w:rsidR="00921DC1" w:rsidRPr="005E2487" w:rsidRDefault="00921DC1" w:rsidP="00921DC1">
            <w:pPr>
              <w:jc w:val="center"/>
              <w:rPr>
                <w:b/>
                <w:color w:val="000000"/>
                <w:sz w:val="16"/>
                <w:szCs w:val="16"/>
                <w:lang w:val="ru-RU"/>
              </w:rPr>
            </w:pPr>
            <w:r w:rsidRPr="005E2487">
              <w:rPr>
                <w:b/>
                <w:color w:val="00B050"/>
                <w:sz w:val="16"/>
                <w:szCs w:val="16"/>
                <w:lang w:val="ru-RU"/>
              </w:rPr>
              <w:t>По графику</w:t>
            </w:r>
          </w:p>
        </w:tc>
      </w:tr>
      <w:tr w:rsidR="00921DC1" w:rsidRPr="00D507F9" w:rsidTr="00921DC1">
        <w:trPr>
          <w:trHeight w:val="565"/>
        </w:trPr>
        <w:tc>
          <w:tcPr>
            <w:tcW w:w="5000" w:type="pct"/>
            <w:gridSpan w:val="5"/>
            <w:shd w:val="clear" w:color="auto" w:fill="C6D9F1"/>
            <w:tcMar>
              <w:left w:w="58" w:type="dxa"/>
              <w:right w:w="58" w:type="dxa"/>
            </w:tcMar>
            <w:vAlign w:val="center"/>
          </w:tcPr>
          <w:p w:rsidR="00921DC1" w:rsidRPr="005E2487" w:rsidRDefault="00921DC1" w:rsidP="00921DC1">
            <w:pPr>
              <w:tabs>
                <w:tab w:val="left" w:pos="2069"/>
              </w:tabs>
              <w:ind w:left="2069" w:hanging="2069"/>
              <w:rPr>
                <w:b/>
                <w:bCs/>
                <w:sz w:val="16"/>
                <w:szCs w:val="16"/>
                <w:lang w:val="ru-RU"/>
              </w:rPr>
            </w:pPr>
            <w:r w:rsidRPr="005E2487">
              <w:rPr>
                <w:b/>
                <w:bCs/>
                <w:sz w:val="16"/>
                <w:szCs w:val="16"/>
                <w:lang w:val="ru-RU"/>
              </w:rPr>
              <w:t xml:space="preserve">Ожидаемый результат </w:t>
            </w:r>
            <w:r w:rsidRPr="005E2487">
              <w:rPr>
                <w:b/>
                <w:bCs/>
                <w:sz w:val="16"/>
                <w:szCs w:val="16"/>
                <w:lang w:val="ru-RU"/>
              </w:rPr>
              <w:tab/>
            </w:r>
            <w:r w:rsidRPr="005E2487">
              <w:rPr>
                <w:color w:val="000000"/>
                <w:sz w:val="16"/>
                <w:szCs w:val="16"/>
                <w:lang w:val="ru-RU"/>
              </w:rPr>
              <w:t>I.3 Совершенствование охраны государственных гербов и названий и эмблем международных межправительственных организаций</w:t>
            </w:r>
          </w:p>
        </w:tc>
      </w:tr>
      <w:tr w:rsidR="00921DC1" w:rsidRPr="005E2487" w:rsidTr="00921DC1">
        <w:tc>
          <w:tcPr>
            <w:tcW w:w="1084" w:type="pct"/>
            <w:shd w:val="clear" w:color="auto" w:fill="auto"/>
            <w:vAlign w:val="center"/>
          </w:tcPr>
          <w:p w:rsidR="00921DC1" w:rsidRPr="005E2487" w:rsidRDefault="00921DC1" w:rsidP="00921DC1">
            <w:pPr>
              <w:rPr>
                <w:b/>
                <w:bCs/>
                <w:sz w:val="16"/>
                <w:szCs w:val="16"/>
                <w:lang w:val="ru-RU"/>
              </w:rPr>
            </w:pPr>
            <w:r w:rsidRPr="005E2487">
              <w:rPr>
                <w:b/>
                <w:bCs/>
                <w:sz w:val="16"/>
                <w:szCs w:val="16"/>
                <w:lang w:val="ru-RU"/>
              </w:rPr>
              <w:t xml:space="preserve">Показатели результативности </w:t>
            </w:r>
          </w:p>
        </w:tc>
        <w:tc>
          <w:tcPr>
            <w:tcW w:w="1578" w:type="pct"/>
            <w:shd w:val="clear" w:color="auto" w:fill="auto"/>
            <w:vAlign w:val="center"/>
          </w:tcPr>
          <w:p w:rsidR="00921DC1" w:rsidRPr="005E2487" w:rsidRDefault="00921DC1" w:rsidP="00921DC1">
            <w:pPr>
              <w:rPr>
                <w:b/>
                <w:bCs/>
                <w:sz w:val="16"/>
                <w:szCs w:val="16"/>
                <w:lang w:val="ru-RU"/>
              </w:rPr>
            </w:pPr>
            <w:r w:rsidRPr="005E2487">
              <w:rPr>
                <w:b/>
                <w:bCs/>
                <w:sz w:val="16"/>
                <w:szCs w:val="16"/>
                <w:lang w:val="ru-RU"/>
              </w:rPr>
              <w:t>Базовые показатели</w:t>
            </w:r>
          </w:p>
        </w:tc>
        <w:tc>
          <w:tcPr>
            <w:tcW w:w="554" w:type="pct"/>
            <w:shd w:val="clear" w:color="auto" w:fill="auto"/>
            <w:tcMar>
              <w:top w:w="110" w:type="dxa"/>
              <w:left w:w="58" w:type="dxa"/>
              <w:right w:w="58" w:type="dxa"/>
            </w:tcMar>
            <w:vAlign w:val="center"/>
          </w:tcPr>
          <w:p w:rsidR="00921DC1" w:rsidRPr="005E2487" w:rsidRDefault="00921DC1" w:rsidP="00921DC1">
            <w:pPr>
              <w:tabs>
                <w:tab w:val="left" w:pos="290"/>
              </w:tabs>
              <w:rPr>
                <w:b/>
                <w:bCs/>
                <w:sz w:val="16"/>
                <w:szCs w:val="16"/>
                <w:lang w:val="ru-RU"/>
              </w:rPr>
            </w:pPr>
            <w:r w:rsidRPr="005E2487">
              <w:rPr>
                <w:b/>
                <w:bCs/>
                <w:sz w:val="16"/>
                <w:szCs w:val="16"/>
                <w:lang w:val="ru-RU"/>
              </w:rPr>
              <w:t>Целевые показате</w:t>
            </w:r>
            <w:r w:rsidRPr="005E2487">
              <w:rPr>
                <w:b/>
                <w:bCs/>
                <w:sz w:val="16"/>
                <w:szCs w:val="16"/>
                <w:lang w:val="ru-RU"/>
              </w:rPr>
              <w:softHyphen/>
              <w:t>ли</w:t>
            </w:r>
          </w:p>
        </w:tc>
        <w:tc>
          <w:tcPr>
            <w:tcW w:w="1284" w:type="pct"/>
            <w:shd w:val="clear" w:color="auto" w:fill="FFFFFF"/>
            <w:tcMar>
              <w:left w:w="58" w:type="dxa"/>
              <w:right w:w="58" w:type="dxa"/>
            </w:tcMar>
            <w:vAlign w:val="center"/>
          </w:tcPr>
          <w:p w:rsidR="00921DC1" w:rsidRPr="005E2487" w:rsidRDefault="00921DC1" w:rsidP="00921DC1">
            <w:pPr>
              <w:rPr>
                <w:b/>
                <w:bCs/>
                <w:sz w:val="16"/>
                <w:szCs w:val="16"/>
                <w:lang w:val="ru-RU"/>
              </w:rPr>
            </w:pPr>
            <w:r w:rsidRPr="005E2487">
              <w:rPr>
                <w:b/>
                <w:bCs/>
                <w:sz w:val="16"/>
                <w:szCs w:val="16"/>
                <w:lang w:val="ru-RU"/>
              </w:rPr>
              <w:t>Данные о результативности</w:t>
            </w:r>
          </w:p>
        </w:tc>
        <w:tc>
          <w:tcPr>
            <w:tcW w:w="500" w:type="pct"/>
            <w:shd w:val="clear" w:color="auto" w:fill="auto"/>
            <w:tcMar>
              <w:left w:w="58" w:type="dxa"/>
              <w:right w:w="58" w:type="dxa"/>
            </w:tcMar>
            <w:vAlign w:val="center"/>
          </w:tcPr>
          <w:p w:rsidR="00921DC1" w:rsidRPr="005E2487" w:rsidRDefault="00921DC1" w:rsidP="00921DC1">
            <w:pPr>
              <w:jc w:val="center"/>
              <w:rPr>
                <w:b/>
                <w:bCs/>
                <w:sz w:val="16"/>
                <w:szCs w:val="16"/>
                <w:lang w:val="ru-RU"/>
              </w:rPr>
            </w:pPr>
            <w:r w:rsidRPr="005E2487">
              <w:rPr>
                <w:b/>
                <w:bCs/>
                <w:sz w:val="16"/>
                <w:szCs w:val="16"/>
                <w:lang w:val="ru-RU"/>
              </w:rPr>
              <w:t>CC</w:t>
            </w:r>
          </w:p>
        </w:tc>
      </w:tr>
      <w:tr w:rsidR="00921DC1" w:rsidRPr="005E2487" w:rsidTr="00921DC1">
        <w:trPr>
          <w:trHeight w:val="1186"/>
        </w:trPr>
        <w:tc>
          <w:tcPr>
            <w:tcW w:w="1084" w:type="pct"/>
            <w:shd w:val="clear" w:color="auto" w:fill="auto"/>
          </w:tcPr>
          <w:p w:rsidR="00921DC1" w:rsidRPr="005E2487" w:rsidRDefault="00921DC1" w:rsidP="00921DC1">
            <w:pPr>
              <w:ind w:right="176"/>
              <w:rPr>
                <w:color w:val="000000"/>
                <w:sz w:val="16"/>
                <w:szCs w:val="16"/>
                <w:lang w:val="ru-RU"/>
              </w:rPr>
            </w:pPr>
            <w:r w:rsidRPr="005E2487">
              <w:rPr>
                <w:color w:val="000000"/>
                <w:sz w:val="16"/>
                <w:szCs w:val="16"/>
                <w:lang w:val="ru-RU"/>
              </w:rPr>
              <w:t>Число знаков, опубликованных в базе данных по статье 6</w:t>
            </w:r>
            <w:r w:rsidRPr="005E2487">
              <w:rPr>
                <w:i/>
                <w:color w:val="000000"/>
                <w:sz w:val="16"/>
                <w:szCs w:val="16"/>
                <w:lang w:val="ru-RU"/>
              </w:rPr>
              <w:t>ter</w:t>
            </w:r>
            <w:r w:rsidRPr="005E2487">
              <w:rPr>
                <w:color w:val="000000"/>
                <w:sz w:val="16"/>
                <w:szCs w:val="16"/>
                <w:lang w:val="ru-RU"/>
              </w:rPr>
              <w:t>.</w:t>
            </w:r>
          </w:p>
        </w:tc>
        <w:tc>
          <w:tcPr>
            <w:tcW w:w="1578" w:type="pct"/>
            <w:shd w:val="clear" w:color="auto" w:fill="auto"/>
          </w:tcPr>
          <w:p w:rsidR="00DC059F" w:rsidRPr="005E2487" w:rsidRDefault="00921DC1" w:rsidP="00921DC1">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921DC1" w:rsidP="00921DC1">
            <w:pPr>
              <w:rPr>
                <w:color w:val="002060"/>
                <w:sz w:val="16"/>
                <w:szCs w:val="16"/>
                <w:lang w:val="ru-RU"/>
              </w:rPr>
            </w:pPr>
            <w:r w:rsidRPr="005E2487">
              <w:rPr>
                <w:color w:val="002060"/>
                <w:sz w:val="16"/>
                <w:szCs w:val="16"/>
                <w:lang w:val="ru-RU"/>
              </w:rPr>
              <w:t>Число знаков, опубликованных в базе данных по статье 6</w:t>
            </w:r>
            <w:r w:rsidRPr="005E2487">
              <w:rPr>
                <w:i/>
                <w:color w:val="002060"/>
                <w:sz w:val="16"/>
                <w:szCs w:val="16"/>
                <w:lang w:val="ru-RU"/>
              </w:rPr>
              <w:t>ter</w:t>
            </w:r>
            <w:r w:rsidRPr="005E2487">
              <w:rPr>
                <w:color w:val="002060"/>
                <w:sz w:val="16"/>
                <w:szCs w:val="16"/>
                <w:lang w:val="ru-RU"/>
              </w:rPr>
              <w:t xml:space="preserve"> на конец 2015 г.:  3 157</w:t>
            </w:r>
          </w:p>
          <w:p w:rsidR="00DC059F" w:rsidRPr="005E2487" w:rsidRDefault="00DC059F" w:rsidP="00921DC1">
            <w:pPr>
              <w:rPr>
                <w:color w:val="000000"/>
                <w:sz w:val="16"/>
                <w:szCs w:val="16"/>
                <w:lang w:val="ru-RU"/>
              </w:rPr>
            </w:pPr>
          </w:p>
          <w:p w:rsidR="00DC059F" w:rsidRPr="005E2487" w:rsidRDefault="00921DC1" w:rsidP="00921DC1">
            <w:pPr>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921DC1" w:rsidRPr="005E2487" w:rsidRDefault="00921DC1" w:rsidP="00921DC1">
            <w:pPr>
              <w:rPr>
                <w:color w:val="000000"/>
                <w:sz w:val="16"/>
                <w:szCs w:val="16"/>
                <w:lang w:val="ru-RU"/>
              </w:rPr>
            </w:pPr>
            <w:r w:rsidRPr="005E2487">
              <w:rPr>
                <w:color w:val="000000"/>
                <w:sz w:val="16"/>
                <w:szCs w:val="16"/>
                <w:lang w:val="ru-RU"/>
              </w:rPr>
              <w:t>3 103 знаков (на 15 апреля 2015 г.)</w:t>
            </w:r>
          </w:p>
        </w:tc>
        <w:tc>
          <w:tcPr>
            <w:tcW w:w="554" w:type="pct"/>
            <w:shd w:val="clear" w:color="auto" w:fill="auto"/>
            <w:tcMar>
              <w:top w:w="110" w:type="dxa"/>
              <w:left w:w="58" w:type="dxa"/>
              <w:right w:w="58" w:type="dxa"/>
            </w:tcMar>
          </w:tcPr>
          <w:p w:rsidR="00921DC1" w:rsidRPr="005E2487" w:rsidRDefault="00921DC1" w:rsidP="00921DC1">
            <w:pPr>
              <w:rPr>
                <w:color w:val="000000"/>
                <w:sz w:val="16"/>
                <w:szCs w:val="16"/>
                <w:lang w:val="ru-RU"/>
              </w:rPr>
            </w:pPr>
            <w:r w:rsidRPr="005E2487">
              <w:rPr>
                <w:color w:val="000000"/>
                <w:sz w:val="16"/>
                <w:szCs w:val="16"/>
                <w:lang w:val="ru-RU"/>
              </w:rPr>
              <w:t>В течение двухлет</w:t>
            </w:r>
            <w:r w:rsidRPr="005E2487">
              <w:rPr>
                <w:color w:val="000000"/>
                <w:sz w:val="16"/>
                <w:szCs w:val="16"/>
                <w:lang w:val="ru-RU"/>
              </w:rPr>
              <w:softHyphen/>
              <w:t>него периода опублико</w:t>
            </w:r>
            <w:r w:rsidRPr="005E2487">
              <w:rPr>
                <w:color w:val="000000"/>
                <w:sz w:val="16"/>
                <w:szCs w:val="16"/>
                <w:lang w:val="ru-RU"/>
              </w:rPr>
              <w:softHyphen/>
              <w:t>вано 120 новых знаков</w:t>
            </w:r>
          </w:p>
        </w:tc>
        <w:tc>
          <w:tcPr>
            <w:tcW w:w="1284" w:type="pct"/>
            <w:shd w:val="clear" w:color="auto" w:fill="FFFFFF"/>
            <w:tcMar>
              <w:left w:w="58" w:type="dxa"/>
              <w:right w:w="58" w:type="dxa"/>
            </w:tcMar>
          </w:tcPr>
          <w:p w:rsidR="00DC059F" w:rsidRPr="005E2487" w:rsidRDefault="00921DC1" w:rsidP="00921DC1">
            <w:pPr>
              <w:rPr>
                <w:color w:val="000000"/>
                <w:sz w:val="16"/>
                <w:szCs w:val="16"/>
                <w:lang w:val="ru-RU"/>
              </w:rPr>
            </w:pPr>
            <w:r w:rsidRPr="005E2487">
              <w:rPr>
                <w:color w:val="000000"/>
                <w:sz w:val="16"/>
                <w:szCs w:val="16"/>
                <w:lang w:val="ru-RU"/>
              </w:rPr>
              <w:t>В базу данных внесено 137 новых знаков</w:t>
            </w:r>
          </w:p>
          <w:p w:rsidR="00DC059F" w:rsidRPr="005E2487" w:rsidRDefault="00DC059F" w:rsidP="00921DC1">
            <w:pPr>
              <w:rPr>
                <w:color w:val="000000"/>
                <w:sz w:val="16"/>
                <w:szCs w:val="16"/>
                <w:lang w:val="ru-RU"/>
              </w:rPr>
            </w:pPr>
          </w:p>
          <w:p w:rsidR="00921DC1" w:rsidRPr="005E2487" w:rsidRDefault="00921DC1" w:rsidP="00921DC1">
            <w:pPr>
              <w:rPr>
                <w:color w:val="000000"/>
                <w:sz w:val="16"/>
                <w:szCs w:val="16"/>
                <w:lang w:val="ru-RU"/>
              </w:rPr>
            </w:pPr>
            <w:r w:rsidRPr="005E2487">
              <w:rPr>
                <w:color w:val="000000"/>
                <w:sz w:val="16"/>
                <w:szCs w:val="16"/>
                <w:lang w:val="ru-RU"/>
              </w:rPr>
              <w:t>Всего на конец 2016 г. в базе данных «Article 6</w:t>
            </w:r>
            <w:r w:rsidRPr="005E2487">
              <w:rPr>
                <w:i/>
                <w:color w:val="000000"/>
                <w:sz w:val="16"/>
                <w:szCs w:val="16"/>
                <w:lang w:val="ru-RU"/>
              </w:rPr>
              <w:t>ter</w:t>
            </w:r>
            <w:r w:rsidRPr="005E2487">
              <w:rPr>
                <w:color w:val="000000"/>
                <w:sz w:val="16"/>
                <w:szCs w:val="16"/>
                <w:lang w:val="ru-RU"/>
              </w:rPr>
              <w:t xml:space="preserve"> Express» было опубликовано 3 294 знаков</w:t>
            </w:r>
          </w:p>
        </w:tc>
        <w:tc>
          <w:tcPr>
            <w:tcW w:w="500" w:type="pct"/>
            <w:shd w:val="clear" w:color="auto" w:fill="auto"/>
            <w:tcMar>
              <w:left w:w="58" w:type="dxa"/>
              <w:right w:w="58" w:type="dxa"/>
            </w:tcMar>
          </w:tcPr>
          <w:p w:rsidR="00921DC1" w:rsidRPr="005E2487" w:rsidRDefault="00921DC1" w:rsidP="00921DC1">
            <w:pPr>
              <w:jc w:val="center"/>
              <w:rPr>
                <w:b/>
                <w:color w:val="000000"/>
                <w:sz w:val="16"/>
                <w:szCs w:val="16"/>
                <w:lang w:val="ru-RU"/>
              </w:rPr>
            </w:pPr>
            <w:r w:rsidRPr="005E2487">
              <w:rPr>
                <w:b/>
                <w:color w:val="00B050"/>
                <w:sz w:val="16"/>
                <w:szCs w:val="16"/>
                <w:lang w:val="ru-RU"/>
              </w:rPr>
              <w:t>По графику</w:t>
            </w:r>
          </w:p>
        </w:tc>
      </w:tr>
    </w:tbl>
    <w:p w:rsidR="00DC059F" w:rsidRPr="005E2487" w:rsidRDefault="00DC059F" w:rsidP="00921DC1">
      <w:pPr>
        <w:rPr>
          <w:sz w:val="20"/>
          <w:lang w:val="ru-RU"/>
        </w:rPr>
      </w:pPr>
    </w:p>
    <w:p w:rsidR="00921DC1" w:rsidRPr="005E2487" w:rsidRDefault="00921DC1" w:rsidP="00921DC1">
      <w:pPr>
        <w:rPr>
          <w:sz w:val="20"/>
          <w:lang w:val="ru-RU"/>
        </w:rPr>
      </w:pPr>
    </w:p>
    <w:tbl>
      <w:tblPr>
        <w:tblW w:w="0" w:type="auto"/>
        <w:jc w:val="center"/>
        <w:shd w:val="clear" w:color="auto" w:fill="C6D9F1"/>
        <w:tblLook w:val="04A0" w:firstRow="1" w:lastRow="0" w:firstColumn="1" w:lastColumn="0" w:noHBand="0" w:noVBand="1"/>
      </w:tblPr>
      <w:tblGrid>
        <w:gridCol w:w="9287"/>
      </w:tblGrid>
      <w:tr w:rsidR="00921DC1" w:rsidRPr="00760543" w:rsidTr="00921DC1">
        <w:trPr>
          <w:trHeight w:val="423"/>
          <w:jc w:val="center"/>
        </w:trPr>
        <w:tc>
          <w:tcPr>
            <w:tcW w:w="9571" w:type="dxa"/>
            <w:shd w:val="clear" w:color="auto" w:fill="C6D9F1"/>
            <w:vAlign w:val="center"/>
          </w:tcPr>
          <w:p w:rsidR="00921DC1" w:rsidRPr="005E2487" w:rsidRDefault="00921DC1" w:rsidP="00921DC1">
            <w:pPr>
              <w:keepNext/>
              <w:keepLines/>
              <w:jc w:val="center"/>
              <w:rPr>
                <w:b/>
                <w:color w:val="000000"/>
                <w:sz w:val="20"/>
                <w:lang w:val="ru-RU"/>
              </w:rPr>
            </w:pPr>
            <w:r w:rsidRPr="005E2487">
              <w:rPr>
                <w:b/>
                <w:color w:val="000000"/>
                <w:sz w:val="20"/>
                <w:lang w:val="ru-RU"/>
              </w:rPr>
              <w:lastRenderedPageBreak/>
              <w:t>Использование ресурсов в рамках Программы 2</w:t>
            </w:r>
          </w:p>
        </w:tc>
      </w:tr>
    </w:tbl>
    <w:p w:rsidR="00DC059F" w:rsidRPr="005E2487" w:rsidRDefault="00DC059F" w:rsidP="00921DC1">
      <w:pPr>
        <w:keepNext/>
        <w:keepLines/>
        <w:rPr>
          <w:sz w:val="20"/>
          <w:lang w:val="ru-RU"/>
        </w:rPr>
      </w:pPr>
    </w:p>
    <w:p w:rsidR="00DC059F" w:rsidRPr="005E2487" w:rsidRDefault="00921DC1" w:rsidP="00921DC1">
      <w:pPr>
        <w:pStyle w:val="NormalWeb"/>
        <w:keepNext/>
        <w:keepLines/>
        <w:spacing w:before="0" w:beforeAutospacing="0" w:after="0" w:afterAutospacing="0"/>
        <w:jc w:val="center"/>
        <w:rPr>
          <w:lang w:val="ru-RU"/>
        </w:rPr>
      </w:pPr>
      <w:r w:rsidRPr="005E2487">
        <w:rPr>
          <w:color w:val="000000"/>
          <w:lang w:val="ru-RU"/>
        </w:rPr>
        <w:t>Бюджет и фактические расходы (в разбивке по результатам)</w:t>
      </w:r>
    </w:p>
    <w:p w:rsidR="00DC059F" w:rsidRPr="005E2487" w:rsidRDefault="00921DC1" w:rsidP="00921DC1">
      <w:pPr>
        <w:pStyle w:val="NormalWeb"/>
        <w:keepNext/>
        <w:keepLines/>
        <w:spacing w:before="0" w:beforeAutospacing="0" w:after="0" w:afterAutospacing="0"/>
        <w:jc w:val="center"/>
        <w:rPr>
          <w:i/>
          <w:iCs/>
          <w:color w:val="000000"/>
          <w:sz w:val="16"/>
          <w:szCs w:val="16"/>
          <w:lang w:val="ru-RU"/>
        </w:rPr>
      </w:pPr>
      <w:r w:rsidRPr="005E2487">
        <w:rPr>
          <w:i/>
          <w:iCs/>
          <w:color w:val="000000"/>
          <w:sz w:val="16"/>
          <w:szCs w:val="16"/>
          <w:lang w:val="ru-RU"/>
        </w:rPr>
        <w:t>(тыс. шв. франков)</w:t>
      </w:r>
    </w:p>
    <w:p w:rsidR="00921DC1" w:rsidRPr="005E2487" w:rsidRDefault="00921DC1" w:rsidP="00921DC1">
      <w:pPr>
        <w:keepNext/>
        <w:keepLines/>
        <w:rPr>
          <w:b/>
          <w:sz w:val="20"/>
          <w:lang w:val="ru-RU"/>
        </w:rPr>
      </w:pPr>
    </w:p>
    <w:tbl>
      <w:tblPr>
        <w:tblW w:w="9126" w:type="dxa"/>
        <w:jc w:val="center"/>
        <w:tblLook w:val="04A0" w:firstRow="1" w:lastRow="0" w:firstColumn="1" w:lastColumn="0" w:noHBand="0" w:noVBand="1"/>
      </w:tblPr>
      <w:tblGrid>
        <w:gridCol w:w="483"/>
        <w:gridCol w:w="4239"/>
        <w:gridCol w:w="1412"/>
        <w:gridCol w:w="1817"/>
        <w:gridCol w:w="1175"/>
      </w:tblGrid>
      <w:tr w:rsidR="00921DC1" w:rsidRPr="005E2487" w:rsidTr="00921DC1">
        <w:trPr>
          <w:trHeight w:val="825"/>
          <w:jc w:val="center"/>
        </w:trPr>
        <w:tc>
          <w:tcPr>
            <w:tcW w:w="4722" w:type="dxa"/>
            <w:gridSpan w:val="2"/>
            <w:tcBorders>
              <w:top w:val="nil"/>
              <w:left w:val="nil"/>
              <w:bottom w:val="nil"/>
              <w:right w:val="nil"/>
            </w:tcBorders>
            <w:shd w:val="clear" w:color="000000" w:fill="C5D9F1"/>
            <w:noWrap/>
            <w:vAlign w:val="center"/>
          </w:tcPr>
          <w:p w:rsidR="00921DC1" w:rsidRPr="005E2487" w:rsidRDefault="00921DC1" w:rsidP="00921DC1">
            <w:pPr>
              <w:keepNext/>
              <w:keepLines/>
              <w:jc w:val="center"/>
              <w:rPr>
                <w:b/>
                <w:bCs/>
                <w:sz w:val="16"/>
                <w:szCs w:val="16"/>
                <w:lang w:val="ru-RU"/>
              </w:rPr>
            </w:pPr>
            <w:r w:rsidRPr="005E2487">
              <w:rPr>
                <w:b/>
                <w:bCs/>
                <w:sz w:val="16"/>
                <w:szCs w:val="16"/>
                <w:lang w:val="ru-RU"/>
              </w:rPr>
              <w:t xml:space="preserve">Номер и описание ожидаемого результата </w:t>
            </w:r>
          </w:p>
        </w:tc>
        <w:tc>
          <w:tcPr>
            <w:tcW w:w="1412" w:type="dxa"/>
            <w:tcBorders>
              <w:top w:val="nil"/>
              <w:left w:val="nil"/>
              <w:bottom w:val="nil"/>
              <w:right w:val="nil"/>
            </w:tcBorders>
            <w:shd w:val="clear" w:color="000000" w:fill="C5D9F1"/>
            <w:vAlign w:val="center"/>
          </w:tcPr>
          <w:p w:rsidR="00921DC1" w:rsidRPr="005E2487" w:rsidRDefault="00921DC1" w:rsidP="00921DC1">
            <w:pPr>
              <w:keepNext/>
              <w:keepLines/>
              <w:jc w:val="center"/>
              <w:rPr>
                <w:b/>
                <w:bCs/>
                <w:sz w:val="16"/>
                <w:szCs w:val="16"/>
                <w:lang w:val="ru-RU"/>
              </w:rPr>
            </w:pPr>
            <w:r w:rsidRPr="005E2487">
              <w:rPr>
                <w:b/>
                <w:bCs/>
                <w:sz w:val="16"/>
                <w:szCs w:val="16"/>
                <w:lang w:val="ru-RU"/>
              </w:rPr>
              <w:t xml:space="preserve"> Утвержденный бюджет на 2016-2017 гг. </w:t>
            </w:r>
          </w:p>
        </w:tc>
        <w:tc>
          <w:tcPr>
            <w:tcW w:w="1817" w:type="dxa"/>
            <w:tcBorders>
              <w:top w:val="nil"/>
              <w:left w:val="nil"/>
              <w:bottom w:val="nil"/>
              <w:right w:val="nil"/>
            </w:tcBorders>
            <w:shd w:val="clear" w:color="000000" w:fill="C5D9F1"/>
            <w:vAlign w:val="center"/>
          </w:tcPr>
          <w:p w:rsidR="00921DC1" w:rsidRPr="005E2487" w:rsidRDefault="00921DC1" w:rsidP="00921DC1">
            <w:pPr>
              <w:keepNext/>
              <w:keepLines/>
              <w:jc w:val="center"/>
              <w:rPr>
                <w:b/>
                <w:bCs/>
                <w:sz w:val="16"/>
                <w:szCs w:val="16"/>
                <w:lang w:val="ru-RU"/>
              </w:rPr>
            </w:pPr>
            <w:r w:rsidRPr="005E2487">
              <w:rPr>
                <w:b/>
                <w:bCs/>
                <w:sz w:val="16"/>
                <w:szCs w:val="16"/>
                <w:lang w:val="ru-RU"/>
              </w:rPr>
              <w:t xml:space="preserve">Бюджет на 2016-2017 гг. после перераспределения средств </w:t>
            </w:r>
          </w:p>
        </w:tc>
        <w:tc>
          <w:tcPr>
            <w:tcW w:w="1175" w:type="dxa"/>
            <w:tcBorders>
              <w:top w:val="nil"/>
              <w:left w:val="nil"/>
              <w:bottom w:val="nil"/>
              <w:right w:val="nil"/>
            </w:tcBorders>
            <w:shd w:val="clear" w:color="000000" w:fill="C5D9F1"/>
            <w:vAlign w:val="center"/>
          </w:tcPr>
          <w:p w:rsidR="00921DC1" w:rsidRPr="005E2487" w:rsidRDefault="00921DC1" w:rsidP="00921DC1">
            <w:pPr>
              <w:keepNext/>
              <w:keepLines/>
              <w:jc w:val="center"/>
              <w:rPr>
                <w:b/>
                <w:bCs/>
                <w:sz w:val="16"/>
                <w:szCs w:val="16"/>
                <w:lang w:val="ru-RU"/>
              </w:rPr>
            </w:pPr>
            <w:r w:rsidRPr="005E2487">
              <w:rPr>
                <w:b/>
                <w:bCs/>
                <w:sz w:val="16"/>
                <w:szCs w:val="16"/>
                <w:lang w:val="ru-RU"/>
              </w:rPr>
              <w:t xml:space="preserve">Расходы за 2016 г.* </w:t>
            </w:r>
          </w:p>
        </w:tc>
      </w:tr>
      <w:tr w:rsidR="00921DC1" w:rsidRPr="005E2487" w:rsidTr="00921DC1">
        <w:trPr>
          <w:trHeight w:val="810"/>
          <w:jc w:val="center"/>
        </w:trPr>
        <w:tc>
          <w:tcPr>
            <w:tcW w:w="483" w:type="dxa"/>
            <w:tcBorders>
              <w:top w:val="nil"/>
              <w:left w:val="nil"/>
              <w:bottom w:val="nil"/>
              <w:right w:val="nil"/>
            </w:tcBorders>
            <w:shd w:val="clear" w:color="auto" w:fill="auto"/>
            <w:noWrap/>
            <w:vAlign w:val="center"/>
          </w:tcPr>
          <w:p w:rsidR="00921DC1" w:rsidRPr="005E2487" w:rsidRDefault="00921DC1" w:rsidP="00921DC1">
            <w:pPr>
              <w:keepNext/>
              <w:keepLines/>
              <w:rPr>
                <w:sz w:val="16"/>
                <w:szCs w:val="16"/>
                <w:lang w:val="ru-RU"/>
              </w:rPr>
            </w:pPr>
            <w:r w:rsidRPr="005E2487">
              <w:rPr>
                <w:sz w:val="16"/>
                <w:szCs w:val="16"/>
                <w:lang w:val="ru-RU"/>
              </w:rPr>
              <w:t>I.1</w:t>
            </w:r>
          </w:p>
        </w:tc>
        <w:tc>
          <w:tcPr>
            <w:tcW w:w="4239" w:type="dxa"/>
            <w:tcBorders>
              <w:top w:val="nil"/>
              <w:left w:val="nil"/>
              <w:bottom w:val="nil"/>
              <w:right w:val="nil"/>
            </w:tcBorders>
            <w:shd w:val="clear" w:color="auto" w:fill="auto"/>
            <w:vAlign w:val="center"/>
          </w:tcPr>
          <w:p w:rsidR="00921DC1" w:rsidRPr="005E2487" w:rsidRDefault="00921DC1" w:rsidP="00921DC1">
            <w:pPr>
              <w:keepNext/>
              <w:keepLines/>
              <w:rPr>
                <w:sz w:val="16"/>
                <w:szCs w:val="16"/>
                <w:lang w:val="ru-RU"/>
              </w:rPr>
            </w:pPr>
            <w:r w:rsidRPr="005E2487">
              <w:rPr>
                <w:sz w:val="16"/>
                <w:szCs w:val="16"/>
                <w:lang w:val="ru-RU"/>
              </w:rPr>
              <w:t xml:space="preserve">Расширение сотрудничества между государствами-членами по вопросам создания сбалансированной международной нормативной базы для ИС </w:t>
            </w:r>
          </w:p>
        </w:tc>
        <w:tc>
          <w:tcPr>
            <w:tcW w:w="1412" w:type="dxa"/>
            <w:tcBorders>
              <w:top w:val="nil"/>
              <w:left w:val="nil"/>
              <w:bottom w:val="nil"/>
              <w:right w:val="nil"/>
            </w:tcBorders>
            <w:shd w:val="clear" w:color="auto" w:fill="auto"/>
            <w:noWrap/>
            <w:vAlign w:val="center"/>
          </w:tcPr>
          <w:p w:rsidR="00921DC1" w:rsidRPr="005E2487" w:rsidRDefault="00921DC1" w:rsidP="00921DC1">
            <w:pPr>
              <w:keepNext/>
              <w:keepLines/>
              <w:jc w:val="center"/>
              <w:rPr>
                <w:color w:val="000000"/>
                <w:sz w:val="16"/>
                <w:szCs w:val="16"/>
                <w:lang w:val="ru-RU"/>
              </w:rPr>
            </w:pPr>
            <w:r w:rsidRPr="005E2487">
              <w:rPr>
                <w:color w:val="000000"/>
                <w:sz w:val="16"/>
                <w:szCs w:val="16"/>
                <w:lang w:val="ru-RU"/>
              </w:rPr>
              <w:t>3 210</w:t>
            </w:r>
          </w:p>
        </w:tc>
        <w:tc>
          <w:tcPr>
            <w:tcW w:w="1817" w:type="dxa"/>
            <w:tcBorders>
              <w:top w:val="nil"/>
              <w:left w:val="nil"/>
              <w:bottom w:val="nil"/>
              <w:right w:val="nil"/>
            </w:tcBorders>
            <w:shd w:val="clear" w:color="auto" w:fill="auto"/>
            <w:noWrap/>
            <w:vAlign w:val="center"/>
          </w:tcPr>
          <w:p w:rsidR="00921DC1" w:rsidRPr="005E2487" w:rsidRDefault="00921DC1" w:rsidP="00921DC1">
            <w:pPr>
              <w:keepNext/>
              <w:keepLines/>
              <w:jc w:val="center"/>
              <w:rPr>
                <w:color w:val="000000"/>
                <w:sz w:val="16"/>
                <w:szCs w:val="16"/>
                <w:lang w:val="ru-RU"/>
              </w:rPr>
            </w:pPr>
            <w:r w:rsidRPr="005E2487">
              <w:rPr>
                <w:color w:val="000000"/>
                <w:sz w:val="16"/>
                <w:szCs w:val="16"/>
                <w:lang w:val="ru-RU"/>
              </w:rPr>
              <w:t>3 439</w:t>
            </w:r>
          </w:p>
        </w:tc>
        <w:tc>
          <w:tcPr>
            <w:tcW w:w="1175" w:type="dxa"/>
            <w:tcBorders>
              <w:top w:val="nil"/>
              <w:left w:val="nil"/>
              <w:bottom w:val="nil"/>
              <w:right w:val="nil"/>
            </w:tcBorders>
            <w:shd w:val="clear" w:color="auto" w:fill="auto"/>
            <w:noWrap/>
            <w:vAlign w:val="center"/>
          </w:tcPr>
          <w:p w:rsidR="00921DC1" w:rsidRPr="005E2487" w:rsidRDefault="00921DC1" w:rsidP="00921DC1">
            <w:pPr>
              <w:keepNext/>
              <w:keepLines/>
              <w:jc w:val="center"/>
              <w:rPr>
                <w:color w:val="000000"/>
                <w:sz w:val="16"/>
                <w:szCs w:val="16"/>
                <w:lang w:val="ru-RU"/>
              </w:rPr>
            </w:pPr>
            <w:r w:rsidRPr="005E2487">
              <w:rPr>
                <w:color w:val="000000"/>
                <w:sz w:val="16"/>
                <w:szCs w:val="16"/>
                <w:lang w:val="ru-RU"/>
              </w:rPr>
              <w:t>1 472</w:t>
            </w:r>
          </w:p>
        </w:tc>
      </w:tr>
      <w:tr w:rsidR="00921DC1" w:rsidRPr="005E2487" w:rsidTr="00921DC1">
        <w:trPr>
          <w:trHeight w:val="600"/>
          <w:jc w:val="center"/>
        </w:trPr>
        <w:tc>
          <w:tcPr>
            <w:tcW w:w="483" w:type="dxa"/>
            <w:tcBorders>
              <w:top w:val="nil"/>
              <w:left w:val="nil"/>
              <w:bottom w:val="nil"/>
              <w:right w:val="nil"/>
            </w:tcBorders>
            <w:shd w:val="clear" w:color="auto" w:fill="auto"/>
            <w:noWrap/>
            <w:vAlign w:val="center"/>
          </w:tcPr>
          <w:p w:rsidR="00921DC1" w:rsidRPr="005E2487" w:rsidRDefault="00921DC1" w:rsidP="00921DC1">
            <w:pPr>
              <w:keepNext/>
              <w:keepLines/>
              <w:rPr>
                <w:sz w:val="16"/>
                <w:szCs w:val="16"/>
                <w:lang w:val="ru-RU"/>
              </w:rPr>
            </w:pPr>
            <w:r w:rsidRPr="005E2487">
              <w:rPr>
                <w:sz w:val="16"/>
                <w:szCs w:val="16"/>
                <w:lang w:val="ru-RU"/>
              </w:rPr>
              <w:t>I.2</w:t>
            </w:r>
          </w:p>
        </w:tc>
        <w:tc>
          <w:tcPr>
            <w:tcW w:w="4239" w:type="dxa"/>
            <w:tcBorders>
              <w:top w:val="nil"/>
              <w:left w:val="nil"/>
              <w:bottom w:val="nil"/>
              <w:right w:val="nil"/>
            </w:tcBorders>
            <w:shd w:val="clear" w:color="auto" w:fill="auto"/>
            <w:vAlign w:val="center"/>
          </w:tcPr>
          <w:p w:rsidR="00921DC1" w:rsidRPr="005E2487" w:rsidRDefault="00921DC1" w:rsidP="00921DC1">
            <w:pPr>
              <w:keepNext/>
              <w:keepLines/>
              <w:rPr>
                <w:sz w:val="16"/>
                <w:szCs w:val="16"/>
                <w:lang w:val="ru-RU"/>
              </w:rPr>
            </w:pPr>
            <w:r w:rsidRPr="005E2487">
              <w:rPr>
                <w:sz w:val="16"/>
                <w:szCs w:val="16"/>
                <w:lang w:val="ru-RU"/>
              </w:rPr>
              <w:t>Целевые и сбалансированные законодательные, регулятивные и политические рамочные положения ИС</w:t>
            </w:r>
          </w:p>
        </w:tc>
        <w:tc>
          <w:tcPr>
            <w:tcW w:w="1412" w:type="dxa"/>
            <w:tcBorders>
              <w:top w:val="nil"/>
              <w:left w:val="nil"/>
              <w:bottom w:val="nil"/>
              <w:right w:val="nil"/>
            </w:tcBorders>
            <w:shd w:val="clear" w:color="auto" w:fill="auto"/>
            <w:noWrap/>
            <w:vAlign w:val="center"/>
          </w:tcPr>
          <w:p w:rsidR="00921DC1" w:rsidRPr="005E2487" w:rsidRDefault="00921DC1" w:rsidP="00921DC1">
            <w:pPr>
              <w:keepNext/>
              <w:keepLines/>
              <w:jc w:val="center"/>
              <w:rPr>
                <w:color w:val="000000"/>
                <w:sz w:val="16"/>
                <w:szCs w:val="16"/>
                <w:lang w:val="ru-RU"/>
              </w:rPr>
            </w:pPr>
            <w:r w:rsidRPr="005E2487">
              <w:rPr>
                <w:color w:val="000000"/>
                <w:sz w:val="16"/>
                <w:szCs w:val="16"/>
                <w:lang w:val="ru-RU"/>
              </w:rPr>
              <w:t>1 100</w:t>
            </w:r>
          </w:p>
        </w:tc>
        <w:tc>
          <w:tcPr>
            <w:tcW w:w="1817" w:type="dxa"/>
            <w:tcBorders>
              <w:top w:val="nil"/>
              <w:left w:val="nil"/>
              <w:bottom w:val="nil"/>
              <w:right w:val="nil"/>
            </w:tcBorders>
            <w:shd w:val="clear" w:color="auto" w:fill="auto"/>
            <w:noWrap/>
            <w:vAlign w:val="center"/>
          </w:tcPr>
          <w:p w:rsidR="00921DC1" w:rsidRPr="005E2487" w:rsidRDefault="00921DC1" w:rsidP="00921DC1">
            <w:pPr>
              <w:keepNext/>
              <w:keepLines/>
              <w:jc w:val="center"/>
              <w:rPr>
                <w:color w:val="000000"/>
                <w:sz w:val="16"/>
                <w:szCs w:val="16"/>
                <w:lang w:val="ru-RU"/>
              </w:rPr>
            </w:pPr>
            <w:r w:rsidRPr="005E2487">
              <w:rPr>
                <w:color w:val="000000"/>
                <w:sz w:val="16"/>
                <w:szCs w:val="16"/>
                <w:lang w:val="ru-RU"/>
              </w:rPr>
              <w:t>939</w:t>
            </w:r>
          </w:p>
        </w:tc>
        <w:tc>
          <w:tcPr>
            <w:tcW w:w="1175" w:type="dxa"/>
            <w:tcBorders>
              <w:top w:val="nil"/>
              <w:left w:val="nil"/>
              <w:bottom w:val="nil"/>
              <w:right w:val="nil"/>
            </w:tcBorders>
            <w:shd w:val="clear" w:color="auto" w:fill="auto"/>
            <w:noWrap/>
            <w:vAlign w:val="center"/>
          </w:tcPr>
          <w:p w:rsidR="00921DC1" w:rsidRPr="005E2487" w:rsidRDefault="00921DC1" w:rsidP="00921DC1">
            <w:pPr>
              <w:keepNext/>
              <w:keepLines/>
              <w:jc w:val="center"/>
              <w:rPr>
                <w:color w:val="000000"/>
                <w:sz w:val="16"/>
                <w:szCs w:val="16"/>
                <w:lang w:val="ru-RU"/>
              </w:rPr>
            </w:pPr>
            <w:r w:rsidRPr="005E2487">
              <w:rPr>
                <w:color w:val="000000"/>
                <w:sz w:val="16"/>
                <w:szCs w:val="16"/>
                <w:lang w:val="ru-RU"/>
              </w:rPr>
              <w:t>440</w:t>
            </w:r>
          </w:p>
        </w:tc>
      </w:tr>
      <w:tr w:rsidR="00921DC1" w:rsidRPr="005E2487" w:rsidTr="00921DC1">
        <w:trPr>
          <w:trHeight w:val="600"/>
          <w:jc w:val="center"/>
        </w:trPr>
        <w:tc>
          <w:tcPr>
            <w:tcW w:w="483" w:type="dxa"/>
            <w:tcBorders>
              <w:top w:val="nil"/>
              <w:left w:val="nil"/>
              <w:bottom w:val="nil"/>
              <w:right w:val="nil"/>
            </w:tcBorders>
            <w:shd w:val="clear" w:color="auto" w:fill="auto"/>
            <w:noWrap/>
            <w:vAlign w:val="center"/>
          </w:tcPr>
          <w:p w:rsidR="00921DC1" w:rsidRPr="005E2487" w:rsidRDefault="00921DC1" w:rsidP="00921DC1">
            <w:pPr>
              <w:keepNext/>
              <w:keepLines/>
              <w:rPr>
                <w:sz w:val="16"/>
                <w:szCs w:val="16"/>
                <w:lang w:val="ru-RU"/>
              </w:rPr>
            </w:pPr>
            <w:r w:rsidRPr="005E2487">
              <w:rPr>
                <w:sz w:val="16"/>
                <w:szCs w:val="16"/>
                <w:lang w:val="ru-RU"/>
              </w:rPr>
              <w:t>I.3</w:t>
            </w:r>
          </w:p>
        </w:tc>
        <w:tc>
          <w:tcPr>
            <w:tcW w:w="4239" w:type="dxa"/>
            <w:tcBorders>
              <w:top w:val="nil"/>
              <w:left w:val="nil"/>
              <w:bottom w:val="nil"/>
              <w:right w:val="nil"/>
            </w:tcBorders>
            <w:shd w:val="clear" w:color="auto" w:fill="auto"/>
            <w:vAlign w:val="center"/>
          </w:tcPr>
          <w:p w:rsidR="00921DC1" w:rsidRPr="005E2487" w:rsidRDefault="00921DC1" w:rsidP="00921DC1">
            <w:pPr>
              <w:keepNext/>
              <w:keepLines/>
              <w:rPr>
                <w:sz w:val="16"/>
                <w:szCs w:val="16"/>
                <w:lang w:val="ru-RU"/>
              </w:rPr>
            </w:pPr>
            <w:r w:rsidRPr="005E2487">
              <w:rPr>
                <w:sz w:val="16"/>
                <w:szCs w:val="16"/>
                <w:lang w:val="ru-RU"/>
              </w:rPr>
              <w:t>Совершенствование охраны государственных гербов и названий и эмблем международных межправительственных организаций</w:t>
            </w:r>
          </w:p>
        </w:tc>
        <w:tc>
          <w:tcPr>
            <w:tcW w:w="1412" w:type="dxa"/>
            <w:tcBorders>
              <w:top w:val="nil"/>
              <w:left w:val="nil"/>
              <w:bottom w:val="nil"/>
              <w:right w:val="nil"/>
            </w:tcBorders>
            <w:shd w:val="clear" w:color="auto" w:fill="auto"/>
            <w:noWrap/>
            <w:vAlign w:val="center"/>
          </w:tcPr>
          <w:p w:rsidR="00921DC1" w:rsidRPr="005E2487" w:rsidRDefault="00921DC1" w:rsidP="00921DC1">
            <w:pPr>
              <w:keepNext/>
              <w:keepLines/>
              <w:jc w:val="center"/>
              <w:rPr>
                <w:color w:val="000000"/>
                <w:sz w:val="16"/>
                <w:szCs w:val="16"/>
                <w:lang w:val="ru-RU"/>
              </w:rPr>
            </w:pPr>
            <w:r w:rsidRPr="005E2487">
              <w:rPr>
                <w:color w:val="000000"/>
                <w:sz w:val="16"/>
                <w:szCs w:val="16"/>
                <w:lang w:val="ru-RU"/>
              </w:rPr>
              <w:t>544</w:t>
            </w:r>
          </w:p>
        </w:tc>
        <w:tc>
          <w:tcPr>
            <w:tcW w:w="1817" w:type="dxa"/>
            <w:tcBorders>
              <w:top w:val="nil"/>
              <w:left w:val="nil"/>
              <w:bottom w:val="nil"/>
              <w:right w:val="nil"/>
            </w:tcBorders>
            <w:shd w:val="clear" w:color="auto" w:fill="auto"/>
            <w:noWrap/>
            <w:vAlign w:val="center"/>
          </w:tcPr>
          <w:p w:rsidR="00921DC1" w:rsidRPr="005E2487" w:rsidRDefault="00921DC1" w:rsidP="00921DC1">
            <w:pPr>
              <w:keepNext/>
              <w:keepLines/>
              <w:jc w:val="center"/>
              <w:rPr>
                <w:color w:val="000000"/>
                <w:sz w:val="16"/>
                <w:szCs w:val="16"/>
                <w:lang w:val="ru-RU"/>
              </w:rPr>
            </w:pPr>
            <w:r w:rsidRPr="005E2487">
              <w:rPr>
                <w:color w:val="000000"/>
                <w:sz w:val="16"/>
                <w:szCs w:val="16"/>
                <w:lang w:val="ru-RU"/>
              </w:rPr>
              <w:t>560</w:t>
            </w:r>
          </w:p>
        </w:tc>
        <w:tc>
          <w:tcPr>
            <w:tcW w:w="1175" w:type="dxa"/>
            <w:tcBorders>
              <w:top w:val="nil"/>
              <w:left w:val="nil"/>
              <w:bottom w:val="nil"/>
              <w:right w:val="nil"/>
            </w:tcBorders>
            <w:shd w:val="clear" w:color="auto" w:fill="auto"/>
            <w:noWrap/>
            <w:vAlign w:val="center"/>
          </w:tcPr>
          <w:p w:rsidR="00921DC1" w:rsidRPr="005E2487" w:rsidRDefault="00921DC1" w:rsidP="00921DC1">
            <w:pPr>
              <w:keepNext/>
              <w:keepLines/>
              <w:jc w:val="center"/>
              <w:rPr>
                <w:color w:val="000000"/>
                <w:sz w:val="16"/>
                <w:szCs w:val="16"/>
                <w:lang w:val="ru-RU"/>
              </w:rPr>
            </w:pPr>
            <w:r w:rsidRPr="005E2487">
              <w:rPr>
                <w:color w:val="000000"/>
                <w:sz w:val="16"/>
                <w:szCs w:val="16"/>
                <w:lang w:val="ru-RU"/>
              </w:rPr>
              <w:t>287</w:t>
            </w:r>
          </w:p>
        </w:tc>
      </w:tr>
      <w:tr w:rsidR="00921DC1" w:rsidRPr="005E2487" w:rsidTr="00921DC1">
        <w:trPr>
          <w:trHeight w:val="690"/>
          <w:jc w:val="center"/>
        </w:trPr>
        <w:tc>
          <w:tcPr>
            <w:tcW w:w="483" w:type="dxa"/>
            <w:tcBorders>
              <w:top w:val="nil"/>
              <w:left w:val="nil"/>
              <w:bottom w:val="nil"/>
              <w:right w:val="nil"/>
            </w:tcBorders>
            <w:shd w:val="clear" w:color="auto" w:fill="auto"/>
            <w:noWrap/>
            <w:vAlign w:val="center"/>
          </w:tcPr>
          <w:p w:rsidR="00921DC1" w:rsidRPr="005E2487" w:rsidRDefault="00921DC1" w:rsidP="00921DC1">
            <w:pPr>
              <w:keepNext/>
              <w:keepLines/>
              <w:rPr>
                <w:sz w:val="16"/>
                <w:szCs w:val="16"/>
                <w:lang w:val="ru-RU"/>
              </w:rPr>
            </w:pPr>
            <w:r w:rsidRPr="005E2487">
              <w:rPr>
                <w:sz w:val="16"/>
                <w:szCs w:val="16"/>
                <w:lang w:val="ru-RU"/>
              </w:rPr>
              <w:t>III.4</w:t>
            </w:r>
          </w:p>
        </w:tc>
        <w:tc>
          <w:tcPr>
            <w:tcW w:w="4239" w:type="dxa"/>
            <w:tcBorders>
              <w:top w:val="nil"/>
              <w:left w:val="nil"/>
              <w:bottom w:val="nil"/>
              <w:right w:val="nil"/>
            </w:tcBorders>
            <w:shd w:val="clear" w:color="auto" w:fill="auto"/>
            <w:vAlign w:val="center"/>
          </w:tcPr>
          <w:p w:rsidR="00921DC1" w:rsidRPr="005E2487" w:rsidRDefault="00921DC1" w:rsidP="00921DC1">
            <w:pPr>
              <w:keepNext/>
              <w:keepLines/>
              <w:rPr>
                <w:sz w:val="16"/>
                <w:szCs w:val="16"/>
                <w:lang w:val="ru-RU"/>
              </w:rPr>
            </w:pPr>
            <w:r w:rsidRPr="005E2487">
              <w:rPr>
                <w:sz w:val="16"/>
                <w:szCs w:val="16"/>
                <w:lang w:val="ru-RU"/>
              </w:rPr>
              <w:t>Укрепление механизмов и программ сотрудничества, разработанных с учетом потребностей развивающихся стран и НРС</w:t>
            </w:r>
          </w:p>
        </w:tc>
        <w:tc>
          <w:tcPr>
            <w:tcW w:w="1412" w:type="dxa"/>
            <w:tcBorders>
              <w:top w:val="nil"/>
              <w:left w:val="nil"/>
              <w:bottom w:val="nil"/>
              <w:right w:val="nil"/>
            </w:tcBorders>
            <w:shd w:val="clear" w:color="auto" w:fill="auto"/>
            <w:noWrap/>
            <w:vAlign w:val="center"/>
          </w:tcPr>
          <w:p w:rsidR="00921DC1" w:rsidRPr="005E2487" w:rsidRDefault="00921DC1" w:rsidP="00921DC1">
            <w:pPr>
              <w:keepNext/>
              <w:keepLines/>
              <w:jc w:val="center"/>
              <w:rPr>
                <w:color w:val="000000"/>
                <w:sz w:val="16"/>
                <w:szCs w:val="16"/>
                <w:lang w:val="ru-RU"/>
              </w:rPr>
            </w:pPr>
            <w:r w:rsidRPr="005E2487">
              <w:rPr>
                <w:color w:val="000000"/>
                <w:sz w:val="16"/>
                <w:szCs w:val="16"/>
                <w:lang w:val="ru-RU"/>
              </w:rPr>
              <w:t>0</w:t>
            </w:r>
          </w:p>
        </w:tc>
        <w:tc>
          <w:tcPr>
            <w:tcW w:w="1817" w:type="dxa"/>
            <w:tcBorders>
              <w:top w:val="nil"/>
              <w:left w:val="nil"/>
              <w:bottom w:val="nil"/>
              <w:right w:val="nil"/>
            </w:tcBorders>
            <w:shd w:val="clear" w:color="auto" w:fill="auto"/>
            <w:noWrap/>
            <w:vAlign w:val="center"/>
          </w:tcPr>
          <w:p w:rsidR="00921DC1" w:rsidRPr="005E2487" w:rsidRDefault="00921DC1" w:rsidP="00921DC1">
            <w:pPr>
              <w:keepNext/>
              <w:keepLines/>
              <w:jc w:val="center"/>
              <w:rPr>
                <w:color w:val="000000"/>
                <w:sz w:val="16"/>
                <w:szCs w:val="16"/>
                <w:lang w:val="ru-RU"/>
              </w:rPr>
            </w:pPr>
            <w:r w:rsidRPr="005E2487">
              <w:rPr>
                <w:color w:val="000000"/>
                <w:sz w:val="16"/>
                <w:szCs w:val="16"/>
                <w:lang w:val="ru-RU"/>
              </w:rPr>
              <w:t>109</w:t>
            </w:r>
          </w:p>
        </w:tc>
        <w:tc>
          <w:tcPr>
            <w:tcW w:w="1175" w:type="dxa"/>
            <w:tcBorders>
              <w:top w:val="nil"/>
              <w:left w:val="nil"/>
              <w:bottom w:val="nil"/>
              <w:right w:val="nil"/>
            </w:tcBorders>
            <w:shd w:val="clear" w:color="auto" w:fill="auto"/>
            <w:noWrap/>
            <w:vAlign w:val="center"/>
          </w:tcPr>
          <w:p w:rsidR="00921DC1" w:rsidRPr="005E2487" w:rsidRDefault="00921DC1" w:rsidP="00921DC1">
            <w:pPr>
              <w:keepNext/>
              <w:keepLines/>
              <w:jc w:val="center"/>
              <w:rPr>
                <w:color w:val="000000"/>
                <w:sz w:val="16"/>
                <w:szCs w:val="16"/>
                <w:lang w:val="ru-RU"/>
              </w:rPr>
            </w:pPr>
            <w:r w:rsidRPr="005E2487">
              <w:rPr>
                <w:color w:val="000000"/>
                <w:sz w:val="16"/>
                <w:szCs w:val="16"/>
                <w:lang w:val="ru-RU"/>
              </w:rPr>
              <w:t>93</w:t>
            </w:r>
          </w:p>
        </w:tc>
      </w:tr>
      <w:tr w:rsidR="00921DC1" w:rsidRPr="005E2487" w:rsidTr="00921DC1">
        <w:trPr>
          <w:trHeight w:val="225"/>
          <w:jc w:val="center"/>
        </w:trPr>
        <w:tc>
          <w:tcPr>
            <w:tcW w:w="483" w:type="dxa"/>
            <w:tcBorders>
              <w:top w:val="nil"/>
              <w:left w:val="nil"/>
              <w:bottom w:val="nil"/>
              <w:right w:val="nil"/>
            </w:tcBorders>
            <w:shd w:val="clear" w:color="000000" w:fill="C5D9F1"/>
            <w:noWrap/>
            <w:vAlign w:val="bottom"/>
          </w:tcPr>
          <w:p w:rsidR="00921DC1" w:rsidRPr="005E2487" w:rsidRDefault="00921DC1" w:rsidP="00921DC1">
            <w:pPr>
              <w:keepNext/>
              <w:keepLines/>
              <w:rPr>
                <w:sz w:val="16"/>
                <w:szCs w:val="16"/>
                <w:lang w:val="ru-RU"/>
              </w:rPr>
            </w:pPr>
            <w:r w:rsidRPr="005E2487">
              <w:rPr>
                <w:sz w:val="16"/>
                <w:szCs w:val="16"/>
                <w:lang w:val="ru-RU"/>
              </w:rPr>
              <w:t> </w:t>
            </w:r>
          </w:p>
        </w:tc>
        <w:tc>
          <w:tcPr>
            <w:tcW w:w="4239" w:type="dxa"/>
            <w:tcBorders>
              <w:top w:val="nil"/>
              <w:left w:val="nil"/>
              <w:bottom w:val="nil"/>
              <w:right w:val="nil"/>
            </w:tcBorders>
            <w:shd w:val="clear" w:color="000000" w:fill="C5D9F1"/>
            <w:noWrap/>
            <w:vAlign w:val="bottom"/>
          </w:tcPr>
          <w:p w:rsidR="00921DC1" w:rsidRPr="005E2487" w:rsidRDefault="00921DC1" w:rsidP="00921DC1">
            <w:pPr>
              <w:keepNext/>
              <w:keepLines/>
              <w:jc w:val="right"/>
              <w:rPr>
                <w:b/>
                <w:bCs/>
                <w:sz w:val="16"/>
                <w:szCs w:val="16"/>
                <w:lang w:val="ru-RU"/>
              </w:rPr>
            </w:pPr>
            <w:r w:rsidRPr="005E2487">
              <w:rPr>
                <w:b/>
                <w:bCs/>
                <w:sz w:val="16"/>
                <w:szCs w:val="16"/>
                <w:lang w:val="ru-RU"/>
              </w:rPr>
              <w:t>Итого</w:t>
            </w:r>
          </w:p>
        </w:tc>
        <w:tc>
          <w:tcPr>
            <w:tcW w:w="1412" w:type="dxa"/>
            <w:tcBorders>
              <w:top w:val="nil"/>
              <w:left w:val="nil"/>
              <w:bottom w:val="nil"/>
              <w:right w:val="nil"/>
            </w:tcBorders>
            <w:shd w:val="clear" w:color="000000" w:fill="C5D9F1"/>
            <w:noWrap/>
            <w:vAlign w:val="center"/>
          </w:tcPr>
          <w:p w:rsidR="00921DC1" w:rsidRPr="005E2487" w:rsidRDefault="00921DC1" w:rsidP="00921DC1">
            <w:pPr>
              <w:keepNext/>
              <w:keepLines/>
              <w:jc w:val="center"/>
              <w:rPr>
                <w:color w:val="000000"/>
                <w:sz w:val="16"/>
                <w:szCs w:val="16"/>
                <w:lang w:val="ru-RU"/>
              </w:rPr>
            </w:pPr>
            <w:r w:rsidRPr="005E2487">
              <w:rPr>
                <w:color w:val="000000"/>
                <w:sz w:val="16"/>
                <w:szCs w:val="16"/>
                <w:lang w:val="ru-RU"/>
              </w:rPr>
              <w:t>4 854</w:t>
            </w:r>
          </w:p>
        </w:tc>
        <w:tc>
          <w:tcPr>
            <w:tcW w:w="1817" w:type="dxa"/>
            <w:tcBorders>
              <w:top w:val="nil"/>
              <w:left w:val="nil"/>
              <w:bottom w:val="nil"/>
              <w:right w:val="nil"/>
            </w:tcBorders>
            <w:shd w:val="clear" w:color="000000" w:fill="C5D9F1"/>
            <w:noWrap/>
            <w:vAlign w:val="center"/>
          </w:tcPr>
          <w:p w:rsidR="00921DC1" w:rsidRPr="005E2487" w:rsidRDefault="00921DC1" w:rsidP="00921DC1">
            <w:pPr>
              <w:keepNext/>
              <w:keepLines/>
              <w:jc w:val="center"/>
              <w:rPr>
                <w:color w:val="000000"/>
                <w:sz w:val="16"/>
                <w:szCs w:val="16"/>
                <w:lang w:val="ru-RU"/>
              </w:rPr>
            </w:pPr>
            <w:r w:rsidRPr="005E2487">
              <w:rPr>
                <w:color w:val="000000"/>
                <w:sz w:val="16"/>
                <w:szCs w:val="16"/>
                <w:lang w:val="ru-RU"/>
              </w:rPr>
              <w:t>5 047</w:t>
            </w:r>
          </w:p>
        </w:tc>
        <w:tc>
          <w:tcPr>
            <w:tcW w:w="1175" w:type="dxa"/>
            <w:tcBorders>
              <w:top w:val="nil"/>
              <w:left w:val="nil"/>
              <w:bottom w:val="nil"/>
              <w:right w:val="nil"/>
            </w:tcBorders>
            <w:shd w:val="clear" w:color="000000" w:fill="C5D9F1"/>
            <w:noWrap/>
            <w:vAlign w:val="center"/>
          </w:tcPr>
          <w:p w:rsidR="00921DC1" w:rsidRPr="005E2487" w:rsidRDefault="00921DC1" w:rsidP="00921DC1">
            <w:pPr>
              <w:keepNext/>
              <w:keepLines/>
              <w:jc w:val="center"/>
              <w:rPr>
                <w:color w:val="000000"/>
                <w:sz w:val="16"/>
                <w:szCs w:val="16"/>
                <w:lang w:val="ru-RU"/>
              </w:rPr>
            </w:pPr>
            <w:r w:rsidRPr="005E2487">
              <w:rPr>
                <w:color w:val="000000"/>
                <w:sz w:val="16"/>
                <w:szCs w:val="16"/>
                <w:lang w:val="ru-RU"/>
              </w:rPr>
              <w:t>2 293</w:t>
            </w:r>
          </w:p>
        </w:tc>
      </w:tr>
      <w:tr w:rsidR="00921DC1" w:rsidRPr="00D507F9" w:rsidTr="00921DC1">
        <w:trPr>
          <w:trHeight w:val="330"/>
          <w:jc w:val="center"/>
        </w:trPr>
        <w:tc>
          <w:tcPr>
            <w:tcW w:w="7951" w:type="dxa"/>
            <w:gridSpan w:val="4"/>
            <w:tcBorders>
              <w:top w:val="nil"/>
              <w:left w:val="nil"/>
              <w:bottom w:val="nil"/>
              <w:right w:val="nil"/>
            </w:tcBorders>
            <w:shd w:val="clear" w:color="auto" w:fill="auto"/>
            <w:noWrap/>
            <w:vAlign w:val="center"/>
          </w:tcPr>
          <w:p w:rsidR="00921DC1" w:rsidRPr="005E2487" w:rsidRDefault="00921DC1" w:rsidP="00921DC1">
            <w:pPr>
              <w:keepNext/>
              <w:keepLines/>
              <w:rPr>
                <w:i/>
                <w:iCs/>
                <w:sz w:val="16"/>
                <w:szCs w:val="16"/>
                <w:lang w:val="ru-RU"/>
              </w:rPr>
            </w:pPr>
            <w:r w:rsidRPr="005E2487">
              <w:rPr>
                <w:i/>
                <w:iCs/>
                <w:sz w:val="16"/>
                <w:szCs w:val="16"/>
                <w:lang w:val="ru-RU"/>
              </w:rPr>
              <w:t xml:space="preserve">*Данные о расходах за 2016 г. </w:t>
            </w:r>
            <w:r w:rsidR="000C1594" w:rsidRPr="005E2487">
              <w:rPr>
                <w:i/>
                <w:iCs/>
                <w:sz w:val="16"/>
                <w:szCs w:val="16"/>
                <w:lang w:val="ru-RU"/>
              </w:rPr>
              <w:t>носят предварительный</w:t>
            </w:r>
            <w:r w:rsidRPr="005E2487">
              <w:rPr>
                <w:i/>
                <w:iCs/>
                <w:sz w:val="16"/>
                <w:szCs w:val="16"/>
                <w:lang w:val="ru-RU"/>
              </w:rPr>
              <w:t xml:space="preserve"> характер и подлежат проверке внешними аудиторами.</w:t>
            </w:r>
          </w:p>
        </w:tc>
        <w:tc>
          <w:tcPr>
            <w:tcW w:w="1175" w:type="dxa"/>
            <w:tcBorders>
              <w:top w:val="nil"/>
              <w:left w:val="nil"/>
              <w:bottom w:val="nil"/>
              <w:right w:val="nil"/>
            </w:tcBorders>
            <w:shd w:val="clear" w:color="auto" w:fill="auto"/>
            <w:noWrap/>
            <w:vAlign w:val="bottom"/>
          </w:tcPr>
          <w:p w:rsidR="00921DC1" w:rsidRPr="005E2487" w:rsidRDefault="00921DC1" w:rsidP="00921DC1">
            <w:pPr>
              <w:keepNext/>
              <w:keepLines/>
              <w:rPr>
                <w:sz w:val="16"/>
                <w:szCs w:val="16"/>
                <w:lang w:val="ru-RU"/>
              </w:rPr>
            </w:pPr>
          </w:p>
        </w:tc>
      </w:tr>
    </w:tbl>
    <w:p w:rsidR="00DC059F" w:rsidRPr="005E2487" w:rsidRDefault="00DC059F" w:rsidP="00921DC1">
      <w:pPr>
        <w:keepNext/>
        <w:keepLines/>
        <w:rPr>
          <w:bCs/>
          <w:sz w:val="20"/>
          <w:lang w:val="ru-RU"/>
        </w:rPr>
      </w:pPr>
    </w:p>
    <w:p w:rsidR="00DC059F" w:rsidRPr="005E2487" w:rsidRDefault="00921DC1" w:rsidP="00921DC1">
      <w:pPr>
        <w:pStyle w:val="NormalWeb"/>
        <w:keepNext/>
        <w:keepLines/>
        <w:spacing w:before="0" w:beforeAutospacing="0" w:after="0" w:afterAutospacing="0"/>
        <w:jc w:val="center"/>
        <w:rPr>
          <w:lang w:val="ru-RU"/>
        </w:rPr>
      </w:pPr>
      <w:r w:rsidRPr="005E2487">
        <w:rPr>
          <w:color w:val="000000"/>
          <w:lang w:val="ru-RU"/>
        </w:rPr>
        <w:t xml:space="preserve">Бюджет и фактические расходы (по персоналу и не связанные с персоналом) </w:t>
      </w:r>
    </w:p>
    <w:p w:rsidR="00DC059F" w:rsidRPr="005E2487" w:rsidRDefault="00921DC1" w:rsidP="00921DC1">
      <w:pPr>
        <w:pStyle w:val="NormalWeb"/>
        <w:keepNext/>
        <w:keepLines/>
        <w:spacing w:before="0" w:beforeAutospacing="0" w:after="0" w:afterAutospacing="0"/>
        <w:jc w:val="center"/>
        <w:rPr>
          <w:i/>
          <w:iCs/>
          <w:color w:val="000000"/>
          <w:sz w:val="16"/>
          <w:szCs w:val="16"/>
          <w:lang w:val="ru-RU"/>
        </w:rPr>
      </w:pPr>
      <w:r w:rsidRPr="005E2487">
        <w:rPr>
          <w:i/>
          <w:iCs/>
          <w:color w:val="000000"/>
          <w:sz w:val="16"/>
          <w:szCs w:val="16"/>
          <w:lang w:val="ru-RU"/>
        </w:rPr>
        <w:t>(тыс. шв. франков)</w:t>
      </w:r>
    </w:p>
    <w:p w:rsidR="00921DC1" w:rsidRPr="005E2487" w:rsidRDefault="00921DC1" w:rsidP="00921DC1">
      <w:pPr>
        <w:rPr>
          <w:sz w:val="20"/>
          <w:lang w:val="ru-RU"/>
        </w:rPr>
      </w:pPr>
    </w:p>
    <w:tbl>
      <w:tblPr>
        <w:tblW w:w="8222" w:type="dxa"/>
        <w:jc w:val="center"/>
        <w:tblLook w:val="04A0" w:firstRow="1" w:lastRow="0" w:firstColumn="1" w:lastColumn="0" w:noHBand="0" w:noVBand="1"/>
      </w:tblPr>
      <w:tblGrid>
        <w:gridCol w:w="2440"/>
        <w:gridCol w:w="1417"/>
        <w:gridCol w:w="1817"/>
        <w:gridCol w:w="1235"/>
        <w:gridCol w:w="1313"/>
      </w:tblGrid>
      <w:tr w:rsidR="00921DC1" w:rsidRPr="005E2487" w:rsidTr="00921DC1">
        <w:trPr>
          <w:trHeight w:val="720"/>
          <w:jc w:val="center"/>
        </w:trPr>
        <w:tc>
          <w:tcPr>
            <w:tcW w:w="2440" w:type="dxa"/>
            <w:tcBorders>
              <w:top w:val="nil"/>
              <w:left w:val="nil"/>
              <w:bottom w:val="nil"/>
              <w:right w:val="nil"/>
            </w:tcBorders>
            <w:shd w:val="clear" w:color="000000" w:fill="C5D9F1"/>
            <w:noWrap/>
            <w:vAlign w:val="center"/>
          </w:tcPr>
          <w:p w:rsidR="00921DC1" w:rsidRPr="005E2487" w:rsidRDefault="00921DC1" w:rsidP="00921DC1">
            <w:pPr>
              <w:rPr>
                <w:color w:val="000000"/>
                <w:sz w:val="16"/>
                <w:szCs w:val="16"/>
                <w:lang w:val="ru-RU"/>
              </w:rPr>
            </w:pPr>
            <w:r w:rsidRPr="005E2487">
              <w:rPr>
                <w:color w:val="000000"/>
                <w:sz w:val="16"/>
                <w:szCs w:val="16"/>
                <w:lang w:val="ru-RU"/>
              </w:rPr>
              <w:t> </w:t>
            </w:r>
          </w:p>
        </w:tc>
        <w:tc>
          <w:tcPr>
            <w:tcW w:w="1417" w:type="dxa"/>
            <w:tcBorders>
              <w:top w:val="nil"/>
              <w:left w:val="nil"/>
              <w:bottom w:val="nil"/>
              <w:right w:val="nil"/>
            </w:tcBorders>
            <w:shd w:val="clear" w:color="000000" w:fill="C5D9F1"/>
            <w:vAlign w:val="center"/>
          </w:tcPr>
          <w:p w:rsidR="00921DC1" w:rsidRPr="005E2487" w:rsidRDefault="00921DC1" w:rsidP="00921DC1">
            <w:pPr>
              <w:jc w:val="center"/>
              <w:rPr>
                <w:b/>
                <w:bCs/>
                <w:color w:val="000000"/>
                <w:sz w:val="16"/>
                <w:szCs w:val="16"/>
                <w:lang w:val="ru-RU"/>
              </w:rPr>
            </w:pPr>
            <w:r w:rsidRPr="005E2487">
              <w:rPr>
                <w:b/>
                <w:bCs/>
                <w:color w:val="000000"/>
                <w:sz w:val="16"/>
                <w:szCs w:val="16"/>
                <w:lang w:val="ru-RU"/>
              </w:rPr>
              <w:t>Утвержденный бюджет на 2016-2017 гг.</w:t>
            </w:r>
          </w:p>
        </w:tc>
        <w:tc>
          <w:tcPr>
            <w:tcW w:w="1817" w:type="dxa"/>
            <w:tcBorders>
              <w:top w:val="nil"/>
              <w:left w:val="nil"/>
              <w:bottom w:val="nil"/>
              <w:right w:val="nil"/>
            </w:tcBorders>
            <w:shd w:val="clear" w:color="000000" w:fill="C5D9F1"/>
            <w:vAlign w:val="center"/>
          </w:tcPr>
          <w:p w:rsidR="00921DC1" w:rsidRPr="005E2487" w:rsidRDefault="00921DC1" w:rsidP="00921DC1">
            <w:pPr>
              <w:jc w:val="center"/>
              <w:rPr>
                <w:b/>
                <w:bCs/>
                <w:color w:val="000000"/>
                <w:sz w:val="16"/>
                <w:szCs w:val="16"/>
                <w:lang w:val="ru-RU"/>
              </w:rPr>
            </w:pPr>
            <w:r w:rsidRPr="005E2487">
              <w:rPr>
                <w:b/>
                <w:bCs/>
                <w:color w:val="000000"/>
                <w:sz w:val="16"/>
                <w:szCs w:val="16"/>
                <w:lang w:val="ru-RU"/>
              </w:rPr>
              <w:t>Бюджет на 2016-2017 гг. после перераспределения средств</w:t>
            </w:r>
          </w:p>
        </w:tc>
        <w:tc>
          <w:tcPr>
            <w:tcW w:w="1235" w:type="dxa"/>
            <w:tcBorders>
              <w:top w:val="nil"/>
              <w:left w:val="nil"/>
              <w:bottom w:val="nil"/>
              <w:right w:val="nil"/>
            </w:tcBorders>
            <w:shd w:val="clear" w:color="000000" w:fill="C5D9F1"/>
            <w:vAlign w:val="center"/>
          </w:tcPr>
          <w:p w:rsidR="00921DC1" w:rsidRPr="005E2487" w:rsidRDefault="00921DC1" w:rsidP="00921DC1">
            <w:pPr>
              <w:jc w:val="center"/>
              <w:rPr>
                <w:b/>
                <w:bCs/>
                <w:color w:val="000000"/>
                <w:sz w:val="16"/>
                <w:szCs w:val="16"/>
                <w:lang w:val="ru-RU"/>
              </w:rPr>
            </w:pPr>
            <w:r w:rsidRPr="005E2487">
              <w:rPr>
                <w:b/>
                <w:bCs/>
                <w:color w:val="000000"/>
                <w:sz w:val="16"/>
                <w:szCs w:val="16"/>
                <w:lang w:val="ru-RU"/>
              </w:rPr>
              <w:t>Расходы за 2016 г.*</w:t>
            </w:r>
          </w:p>
        </w:tc>
        <w:tc>
          <w:tcPr>
            <w:tcW w:w="1313" w:type="dxa"/>
            <w:tcBorders>
              <w:top w:val="nil"/>
              <w:left w:val="nil"/>
              <w:bottom w:val="nil"/>
              <w:right w:val="nil"/>
            </w:tcBorders>
            <w:shd w:val="clear" w:color="000000" w:fill="C5D9F1"/>
            <w:vAlign w:val="center"/>
          </w:tcPr>
          <w:p w:rsidR="00921DC1" w:rsidRPr="005E2487" w:rsidRDefault="00921DC1" w:rsidP="00921DC1">
            <w:pPr>
              <w:jc w:val="center"/>
              <w:rPr>
                <w:b/>
                <w:bCs/>
                <w:color w:val="000000"/>
                <w:sz w:val="16"/>
                <w:szCs w:val="16"/>
                <w:lang w:val="ru-RU"/>
              </w:rPr>
            </w:pPr>
            <w:r w:rsidRPr="005E2487">
              <w:rPr>
                <w:b/>
                <w:bCs/>
                <w:color w:val="000000"/>
                <w:sz w:val="16"/>
                <w:szCs w:val="16"/>
                <w:lang w:val="ru-RU"/>
              </w:rPr>
              <w:t>Показатель освоения (%)</w:t>
            </w:r>
          </w:p>
        </w:tc>
      </w:tr>
      <w:tr w:rsidR="00921DC1" w:rsidRPr="005E2487" w:rsidTr="00921DC1">
        <w:trPr>
          <w:trHeight w:val="315"/>
          <w:jc w:val="center"/>
        </w:trPr>
        <w:tc>
          <w:tcPr>
            <w:tcW w:w="2440" w:type="dxa"/>
            <w:tcBorders>
              <w:top w:val="nil"/>
              <w:left w:val="nil"/>
              <w:bottom w:val="nil"/>
              <w:right w:val="nil"/>
            </w:tcBorders>
            <w:shd w:val="clear" w:color="auto" w:fill="auto"/>
            <w:noWrap/>
            <w:vAlign w:val="center"/>
          </w:tcPr>
          <w:p w:rsidR="00921DC1" w:rsidRPr="005E2487" w:rsidRDefault="00921DC1" w:rsidP="00921DC1">
            <w:pPr>
              <w:rPr>
                <w:color w:val="000000"/>
                <w:sz w:val="16"/>
                <w:szCs w:val="16"/>
                <w:lang w:val="ru-RU"/>
              </w:rPr>
            </w:pPr>
            <w:r w:rsidRPr="005E2487">
              <w:rPr>
                <w:color w:val="000000"/>
                <w:sz w:val="16"/>
                <w:szCs w:val="16"/>
                <w:lang w:val="ru-RU"/>
              </w:rPr>
              <w:t xml:space="preserve">Расходы, связанные с персоналом  </w:t>
            </w:r>
          </w:p>
        </w:tc>
        <w:tc>
          <w:tcPr>
            <w:tcW w:w="1417" w:type="dxa"/>
            <w:tcBorders>
              <w:top w:val="nil"/>
              <w:left w:val="nil"/>
              <w:bottom w:val="nil"/>
              <w:right w:val="nil"/>
            </w:tcBorders>
            <w:shd w:val="clear" w:color="auto" w:fill="auto"/>
            <w:vAlign w:val="center"/>
          </w:tcPr>
          <w:p w:rsidR="00921DC1" w:rsidRPr="005E2487" w:rsidRDefault="00921DC1" w:rsidP="00921DC1">
            <w:pPr>
              <w:jc w:val="center"/>
              <w:rPr>
                <w:color w:val="000000"/>
                <w:sz w:val="16"/>
                <w:szCs w:val="16"/>
                <w:lang w:val="ru-RU"/>
              </w:rPr>
            </w:pPr>
            <w:r w:rsidRPr="005E2487">
              <w:rPr>
                <w:color w:val="000000"/>
                <w:sz w:val="16"/>
                <w:szCs w:val="16"/>
                <w:lang w:val="ru-RU"/>
              </w:rPr>
              <w:t xml:space="preserve">4 089 </w:t>
            </w:r>
          </w:p>
        </w:tc>
        <w:tc>
          <w:tcPr>
            <w:tcW w:w="1817" w:type="dxa"/>
            <w:tcBorders>
              <w:top w:val="nil"/>
              <w:left w:val="nil"/>
              <w:bottom w:val="nil"/>
              <w:right w:val="nil"/>
            </w:tcBorders>
            <w:shd w:val="clear" w:color="auto" w:fill="auto"/>
            <w:vAlign w:val="center"/>
          </w:tcPr>
          <w:p w:rsidR="00921DC1" w:rsidRPr="005E2487" w:rsidRDefault="00921DC1" w:rsidP="00921DC1">
            <w:pPr>
              <w:jc w:val="center"/>
              <w:rPr>
                <w:color w:val="000000"/>
                <w:sz w:val="16"/>
                <w:szCs w:val="16"/>
                <w:lang w:val="ru-RU"/>
              </w:rPr>
            </w:pPr>
            <w:r w:rsidRPr="005E2487">
              <w:rPr>
                <w:color w:val="000000"/>
                <w:sz w:val="16"/>
                <w:szCs w:val="16"/>
                <w:lang w:val="ru-RU"/>
              </w:rPr>
              <w:t xml:space="preserve">3 752 </w:t>
            </w:r>
          </w:p>
        </w:tc>
        <w:tc>
          <w:tcPr>
            <w:tcW w:w="1235" w:type="dxa"/>
            <w:tcBorders>
              <w:top w:val="nil"/>
              <w:left w:val="nil"/>
              <w:bottom w:val="nil"/>
              <w:right w:val="nil"/>
            </w:tcBorders>
            <w:shd w:val="clear" w:color="auto" w:fill="auto"/>
            <w:vAlign w:val="center"/>
          </w:tcPr>
          <w:p w:rsidR="00921DC1" w:rsidRPr="005E2487" w:rsidRDefault="00921DC1" w:rsidP="00921DC1">
            <w:pPr>
              <w:jc w:val="center"/>
              <w:rPr>
                <w:color w:val="000000"/>
                <w:sz w:val="16"/>
                <w:szCs w:val="16"/>
                <w:lang w:val="ru-RU"/>
              </w:rPr>
            </w:pPr>
            <w:r w:rsidRPr="005E2487">
              <w:rPr>
                <w:color w:val="000000"/>
                <w:sz w:val="16"/>
                <w:szCs w:val="16"/>
                <w:lang w:val="ru-RU"/>
              </w:rPr>
              <w:t xml:space="preserve">1 863 </w:t>
            </w:r>
          </w:p>
        </w:tc>
        <w:tc>
          <w:tcPr>
            <w:tcW w:w="1313" w:type="dxa"/>
            <w:tcBorders>
              <w:top w:val="nil"/>
              <w:left w:val="nil"/>
              <w:bottom w:val="nil"/>
              <w:right w:val="nil"/>
            </w:tcBorders>
            <w:shd w:val="clear" w:color="auto" w:fill="auto"/>
            <w:vAlign w:val="center"/>
          </w:tcPr>
          <w:p w:rsidR="00921DC1" w:rsidRPr="005E2487" w:rsidRDefault="00921DC1" w:rsidP="00921DC1">
            <w:pPr>
              <w:jc w:val="center"/>
              <w:rPr>
                <w:color w:val="000000"/>
                <w:sz w:val="16"/>
                <w:szCs w:val="16"/>
                <w:lang w:val="ru-RU"/>
              </w:rPr>
            </w:pPr>
            <w:r w:rsidRPr="005E2487">
              <w:rPr>
                <w:color w:val="000000"/>
                <w:sz w:val="16"/>
                <w:szCs w:val="16"/>
                <w:lang w:val="ru-RU"/>
              </w:rPr>
              <w:t>50%</w:t>
            </w:r>
          </w:p>
        </w:tc>
      </w:tr>
      <w:tr w:rsidR="00921DC1" w:rsidRPr="005E2487" w:rsidTr="00921DC1">
        <w:trPr>
          <w:trHeight w:val="319"/>
          <w:jc w:val="center"/>
        </w:trPr>
        <w:tc>
          <w:tcPr>
            <w:tcW w:w="2440" w:type="dxa"/>
            <w:tcBorders>
              <w:top w:val="nil"/>
              <w:left w:val="nil"/>
              <w:bottom w:val="nil"/>
              <w:right w:val="nil"/>
            </w:tcBorders>
            <w:shd w:val="clear" w:color="auto" w:fill="auto"/>
            <w:noWrap/>
            <w:vAlign w:val="center"/>
          </w:tcPr>
          <w:p w:rsidR="00921DC1" w:rsidRPr="005E2487" w:rsidRDefault="00921DC1" w:rsidP="00921DC1">
            <w:pPr>
              <w:rPr>
                <w:color w:val="000000"/>
                <w:sz w:val="16"/>
                <w:szCs w:val="16"/>
                <w:lang w:val="ru-RU"/>
              </w:rPr>
            </w:pPr>
            <w:r w:rsidRPr="005E2487">
              <w:rPr>
                <w:color w:val="000000"/>
                <w:sz w:val="16"/>
                <w:szCs w:val="16"/>
                <w:lang w:val="ru-RU"/>
              </w:rPr>
              <w:t xml:space="preserve">Расходы, не связанные с персоналом </w:t>
            </w:r>
          </w:p>
        </w:tc>
        <w:tc>
          <w:tcPr>
            <w:tcW w:w="1417" w:type="dxa"/>
            <w:tcBorders>
              <w:top w:val="nil"/>
              <w:left w:val="nil"/>
              <w:bottom w:val="nil"/>
              <w:right w:val="nil"/>
            </w:tcBorders>
            <w:shd w:val="clear" w:color="auto" w:fill="auto"/>
            <w:vAlign w:val="center"/>
          </w:tcPr>
          <w:p w:rsidR="00921DC1" w:rsidRPr="005E2487" w:rsidRDefault="00921DC1" w:rsidP="00921DC1">
            <w:pPr>
              <w:jc w:val="center"/>
              <w:rPr>
                <w:color w:val="000000"/>
                <w:sz w:val="16"/>
                <w:szCs w:val="16"/>
                <w:lang w:val="ru-RU"/>
              </w:rPr>
            </w:pPr>
            <w:r w:rsidRPr="005E2487">
              <w:rPr>
                <w:color w:val="000000"/>
                <w:sz w:val="16"/>
                <w:szCs w:val="16"/>
                <w:lang w:val="ru-RU"/>
              </w:rPr>
              <w:t xml:space="preserve">765 </w:t>
            </w:r>
          </w:p>
        </w:tc>
        <w:tc>
          <w:tcPr>
            <w:tcW w:w="1817" w:type="dxa"/>
            <w:tcBorders>
              <w:top w:val="nil"/>
              <w:left w:val="nil"/>
              <w:bottom w:val="nil"/>
              <w:right w:val="nil"/>
            </w:tcBorders>
            <w:shd w:val="clear" w:color="auto" w:fill="auto"/>
            <w:vAlign w:val="center"/>
          </w:tcPr>
          <w:p w:rsidR="00921DC1" w:rsidRPr="005E2487" w:rsidRDefault="00921DC1" w:rsidP="00921DC1">
            <w:pPr>
              <w:jc w:val="center"/>
              <w:rPr>
                <w:color w:val="000000"/>
                <w:sz w:val="16"/>
                <w:szCs w:val="16"/>
                <w:lang w:val="ru-RU"/>
              </w:rPr>
            </w:pPr>
            <w:r w:rsidRPr="005E2487">
              <w:rPr>
                <w:color w:val="000000"/>
                <w:sz w:val="16"/>
                <w:szCs w:val="16"/>
                <w:lang w:val="ru-RU"/>
              </w:rPr>
              <w:t xml:space="preserve">1 295 </w:t>
            </w:r>
          </w:p>
        </w:tc>
        <w:tc>
          <w:tcPr>
            <w:tcW w:w="1235" w:type="dxa"/>
            <w:tcBorders>
              <w:top w:val="nil"/>
              <w:left w:val="nil"/>
              <w:bottom w:val="nil"/>
              <w:right w:val="nil"/>
            </w:tcBorders>
            <w:shd w:val="clear" w:color="auto" w:fill="auto"/>
            <w:vAlign w:val="center"/>
          </w:tcPr>
          <w:p w:rsidR="00921DC1" w:rsidRPr="005E2487" w:rsidRDefault="00921DC1" w:rsidP="00921DC1">
            <w:pPr>
              <w:jc w:val="center"/>
              <w:rPr>
                <w:color w:val="000000"/>
                <w:sz w:val="16"/>
                <w:szCs w:val="16"/>
                <w:lang w:val="ru-RU"/>
              </w:rPr>
            </w:pPr>
            <w:r w:rsidRPr="005E2487">
              <w:rPr>
                <w:color w:val="000000"/>
                <w:sz w:val="16"/>
                <w:szCs w:val="16"/>
                <w:lang w:val="ru-RU"/>
              </w:rPr>
              <w:t xml:space="preserve">431 </w:t>
            </w:r>
          </w:p>
        </w:tc>
        <w:tc>
          <w:tcPr>
            <w:tcW w:w="1313" w:type="dxa"/>
            <w:tcBorders>
              <w:top w:val="nil"/>
              <w:left w:val="nil"/>
              <w:bottom w:val="nil"/>
              <w:right w:val="nil"/>
            </w:tcBorders>
            <w:shd w:val="clear" w:color="auto" w:fill="auto"/>
            <w:vAlign w:val="center"/>
          </w:tcPr>
          <w:p w:rsidR="00921DC1" w:rsidRPr="005E2487" w:rsidRDefault="00921DC1" w:rsidP="00921DC1">
            <w:pPr>
              <w:jc w:val="center"/>
              <w:rPr>
                <w:color w:val="000000"/>
                <w:sz w:val="16"/>
                <w:szCs w:val="16"/>
                <w:lang w:val="ru-RU"/>
              </w:rPr>
            </w:pPr>
            <w:r w:rsidRPr="005E2487">
              <w:rPr>
                <w:color w:val="000000"/>
                <w:sz w:val="16"/>
                <w:szCs w:val="16"/>
                <w:lang w:val="ru-RU"/>
              </w:rPr>
              <w:t>33%</w:t>
            </w:r>
          </w:p>
        </w:tc>
      </w:tr>
      <w:tr w:rsidR="00921DC1" w:rsidRPr="005E2487" w:rsidTr="00921DC1">
        <w:trPr>
          <w:trHeight w:val="225"/>
          <w:jc w:val="center"/>
        </w:trPr>
        <w:tc>
          <w:tcPr>
            <w:tcW w:w="2440" w:type="dxa"/>
            <w:tcBorders>
              <w:top w:val="nil"/>
              <w:left w:val="nil"/>
              <w:bottom w:val="nil"/>
              <w:right w:val="nil"/>
            </w:tcBorders>
            <w:shd w:val="clear" w:color="000000" w:fill="C5D9F1"/>
            <w:noWrap/>
            <w:vAlign w:val="center"/>
          </w:tcPr>
          <w:p w:rsidR="00921DC1" w:rsidRPr="005E2487" w:rsidRDefault="00921DC1" w:rsidP="00921DC1">
            <w:pPr>
              <w:jc w:val="right"/>
              <w:rPr>
                <w:b/>
                <w:bCs/>
                <w:color w:val="000000"/>
                <w:sz w:val="16"/>
                <w:szCs w:val="16"/>
                <w:lang w:val="ru-RU"/>
              </w:rPr>
            </w:pPr>
            <w:r w:rsidRPr="005E2487">
              <w:rPr>
                <w:b/>
                <w:bCs/>
                <w:color w:val="000000"/>
                <w:sz w:val="16"/>
                <w:szCs w:val="16"/>
                <w:lang w:val="ru-RU"/>
              </w:rPr>
              <w:t xml:space="preserve">Итого </w:t>
            </w:r>
          </w:p>
        </w:tc>
        <w:tc>
          <w:tcPr>
            <w:tcW w:w="1417" w:type="dxa"/>
            <w:tcBorders>
              <w:top w:val="nil"/>
              <w:left w:val="nil"/>
              <w:bottom w:val="nil"/>
              <w:right w:val="nil"/>
            </w:tcBorders>
            <w:shd w:val="clear" w:color="000000" w:fill="C5D9F1"/>
            <w:vAlign w:val="center"/>
          </w:tcPr>
          <w:p w:rsidR="00921DC1" w:rsidRPr="005E2487" w:rsidRDefault="00921DC1" w:rsidP="00921DC1">
            <w:pPr>
              <w:jc w:val="center"/>
              <w:rPr>
                <w:b/>
                <w:bCs/>
                <w:color w:val="000000"/>
                <w:sz w:val="16"/>
                <w:szCs w:val="16"/>
                <w:lang w:val="ru-RU"/>
              </w:rPr>
            </w:pPr>
            <w:r w:rsidRPr="005E2487">
              <w:rPr>
                <w:b/>
                <w:bCs/>
                <w:color w:val="000000"/>
                <w:sz w:val="16"/>
                <w:szCs w:val="16"/>
                <w:lang w:val="ru-RU"/>
              </w:rPr>
              <w:t xml:space="preserve">4 854 </w:t>
            </w:r>
          </w:p>
        </w:tc>
        <w:tc>
          <w:tcPr>
            <w:tcW w:w="1817" w:type="dxa"/>
            <w:tcBorders>
              <w:top w:val="nil"/>
              <w:left w:val="nil"/>
              <w:bottom w:val="nil"/>
              <w:right w:val="nil"/>
            </w:tcBorders>
            <w:shd w:val="clear" w:color="000000" w:fill="C5D9F1"/>
            <w:vAlign w:val="center"/>
          </w:tcPr>
          <w:p w:rsidR="00921DC1" w:rsidRPr="005E2487" w:rsidRDefault="00921DC1" w:rsidP="00921DC1">
            <w:pPr>
              <w:jc w:val="center"/>
              <w:rPr>
                <w:b/>
                <w:bCs/>
                <w:color w:val="000000"/>
                <w:sz w:val="16"/>
                <w:szCs w:val="16"/>
                <w:lang w:val="ru-RU"/>
              </w:rPr>
            </w:pPr>
            <w:r w:rsidRPr="005E2487">
              <w:rPr>
                <w:b/>
                <w:bCs/>
                <w:color w:val="000000"/>
                <w:sz w:val="16"/>
                <w:szCs w:val="16"/>
                <w:lang w:val="ru-RU"/>
              </w:rPr>
              <w:t xml:space="preserve">5 047 </w:t>
            </w:r>
          </w:p>
        </w:tc>
        <w:tc>
          <w:tcPr>
            <w:tcW w:w="1235" w:type="dxa"/>
            <w:tcBorders>
              <w:top w:val="nil"/>
              <w:left w:val="nil"/>
              <w:bottom w:val="nil"/>
              <w:right w:val="nil"/>
            </w:tcBorders>
            <w:shd w:val="clear" w:color="000000" w:fill="C5D9F1"/>
            <w:vAlign w:val="center"/>
          </w:tcPr>
          <w:p w:rsidR="00921DC1" w:rsidRPr="005E2487" w:rsidRDefault="00921DC1" w:rsidP="00921DC1">
            <w:pPr>
              <w:jc w:val="center"/>
              <w:rPr>
                <w:b/>
                <w:bCs/>
                <w:color w:val="000000"/>
                <w:sz w:val="16"/>
                <w:szCs w:val="16"/>
                <w:lang w:val="ru-RU"/>
              </w:rPr>
            </w:pPr>
            <w:r w:rsidRPr="005E2487">
              <w:rPr>
                <w:b/>
                <w:bCs/>
                <w:color w:val="000000"/>
                <w:sz w:val="16"/>
                <w:szCs w:val="16"/>
                <w:lang w:val="ru-RU"/>
              </w:rPr>
              <w:t xml:space="preserve">2 293 </w:t>
            </w:r>
          </w:p>
        </w:tc>
        <w:tc>
          <w:tcPr>
            <w:tcW w:w="1313" w:type="dxa"/>
            <w:tcBorders>
              <w:top w:val="nil"/>
              <w:left w:val="nil"/>
              <w:bottom w:val="nil"/>
              <w:right w:val="nil"/>
            </w:tcBorders>
            <w:shd w:val="clear" w:color="000000" w:fill="C5D9F1"/>
            <w:vAlign w:val="center"/>
          </w:tcPr>
          <w:p w:rsidR="00921DC1" w:rsidRPr="005E2487" w:rsidRDefault="00921DC1" w:rsidP="00921DC1">
            <w:pPr>
              <w:jc w:val="center"/>
              <w:rPr>
                <w:b/>
                <w:bCs/>
                <w:color w:val="000000"/>
                <w:sz w:val="16"/>
                <w:szCs w:val="16"/>
                <w:lang w:val="ru-RU"/>
              </w:rPr>
            </w:pPr>
            <w:r w:rsidRPr="005E2487">
              <w:rPr>
                <w:b/>
                <w:bCs/>
                <w:color w:val="000000"/>
                <w:sz w:val="16"/>
                <w:szCs w:val="16"/>
                <w:lang w:val="ru-RU"/>
              </w:rPr>
              <w:t>45%</w:t>
            </w:r>
          </w:p>
        </w:tc>
      </w:tr>
      <w:tr w:rsidR="00921DC1" w:rsidRPr="00D507F9" w:rsidTr="00921DC1">
        <w:trPr>
          <w:trHeight w:val="300"/>
          <w:jc w:val="center"/>
        </w:trPr>
        <w:tc>
          <w:tcPr>
            <w:tcW w:w="8222" w:type="dxa"/>
            <w:gridSpan w:val="5"/>
            <w:tcBorders>
              <w:top w:val="nil"/>
              <w:left w:val="nil"/>
              <w:bottom w:val="nil"/>
              <w:right w:val="nil"/>
            </w:tcBorders>
            <w:shd w:val="clear" w:color="auto" w:fill="auto"/>
            <w:noWrap/>
            <w:vAlign w:val="center"/>
          </w:tcPr>
          <w:p w:rsidR="00921DC1" w:rsidRPr="005E2487" w:rsidRDefault="00921DC1" w:rsidP="00921DC1">
            <w:pPr>
              <w:rPr>
                <w:i/>
                <w:iCs/>
                <w:color w:val="000000"/>
                <w:sz w:val="16"/>
                <w:szCs w:val="16"/>
                <w:lang w:val="ru-RU"/>
              </w:rPr>
            </w:pPr>
            <w:r w:rsidRPr="005E2487">
              <w:rPr>
                <w:i/>
                <w:iCs/>
                <w:color w:val="000000"/>
                <w:sz w:val="16"/>
                <w:szCs w:val="16"/>
                <w:lang w:val="ru-RU"/>
              </w:rPr>
              <w:t xml:space="preserve">*Данные о расходах за 2016 г. </w:t>
            </w:r>
            <w:r w:rsidR="000C1594" w:rsidRPr="005E2487">
              <w:rPr>
                <w:i/>
                <w:iCs/>
                <w:color w:val="000000"/>
                <w:sz w:val="16"/>
                <w:szCs w:val="16"/>
                <w:lang w:val="ru-RU"/>
              </w:rPr>
              <w:t>носят предварительный</w:t>
            </w:r>
            <w:r w:rsidRPr="005E2487">
              <w:rPr>
                <w:i/>
                <w:iCs/>
                <w:color w:val="000000"/>
                <w:sz w:val="16"/>
                <w:szCs w:val="16"/>
                <w:lang w:val="ru-RU"/>
              </w:rPr>
              <w:t xml:space="preserve"> характер и подлежат проверке внешними аудиторами. </w:t>
            </w:r>
          </w:p>
        </w:tc>
      </w:tr>
    </w:tbl>
    <w:p w:rsidR="00DC059F" w:rsidRPr="005E2487" w:rsidRDefault="00DC059F" w:rsidP="00921DC1">
      <w:pPr>
        <w:jc w:val="both"/>
        <w:rPr>
          <w:sz w:val="20"/>
          <w:lang w:val="ru-RU"/>
        </w:rPr>
      </w:pPr>
    </w:p>
    <w:p w:rsidR="00DC059F" w:rsidRPr="005E2487" w:rsidRDefault="00921DC1" w:rsidP="00921DC1">
      <w:pPr>
        <w:keepNext/>
        <w:keepLines/>
        <w:ind w:left="567" w:right="282"/>
        <w:rPr>
          <w:i/>
          <w:sz w:val="16"/>
          <w:szCs w:val="16"/>
          <w:lang w:val="ru-RU"/>
        </w:rPr>
      </w:pPr>
      <w:r w:rsidRPr="005E2487">
        <w:rPr>
          <w:i/>
          <w:sz w:val="16"/>
          <w:szCs w:val="16"/>
          <w:lang w:val="ru-RU"/>
        </w:rPr>
        <w:t>ПРИМЕЧАНИЕ: Бюджет после перераспределения средств на 2016–2017 гг. отражает перераспределение средств по состоянию на 8 марта 2017 г., необходимое для удовлетворения потребностей в ходе двухгодичного периода 2016–2015 гг. в соответствии с финансовым положением 5.5.</w:t>
      </w:r>
    </w:p>
    <w:p w:rsidR="00DC059F" w:rsidRPr="005E2487" w:rsidRDefault="00DC059F" w:rsidP="00921DC1">
      <w:pPr>
        <w:jc w:val="both"/>
        <w:rPr>
          <w:sz w:val="20"/>
          <w:lang w:val="ru-RU"/>
        </w:rPr>
      </w:pPr>
    </w:p>
    <w:p w:rsidR="00DC059F" w:rsidRPr="005E2487" w:rsidRDefault="00DC059F" w:rsidP="00921DC1">
      <w:pPr>
        <w:jc w:val="both"/>
        <w:rPr>
          <w:sz w:val="20"/>
          <w:lang w:val="ru-RU"/>
        </w:rPr>
      </w:pPr>
    </w:p>
    <w:p w:rsidR="00DC059F" w:rsidRPr="005E2487" w:rsidRDefault="00921DC1" w:rsidP="00921DC1">
      <w:pPr>
        <w:jc w:val="both"/>
        <w:rPr>
          <w:sz w:val="20"/>
          <w:u w:val="single"/>
          <w:lang w:val="ru-RU"/>
        </w:rPr>
      </w:pPr>
      <w:r w:rsidRPr="005E2487">
        <w:rPr>
          <w:sz w:val="20"/>
          <w:lang w:val="ru-RU"/>
        </w:rPr>
        <w:t>A.</w:t>
      </w:r>
      <w:r w:rsidRPr="005E2487">
        <w:rPr>
          <w:sz w:val="20"/>
          <w:lang w:val="ru-RU"/>
        </w:rPr>
        <w:tab/>
      </w:r>
      <w:r w:rsidRPr="005E2487">
        <w:rPr>
          <w:sz w:val="20"/>
          <w:u w:val="single"/>
          <w:lang w:val="ru-RU"/>
        </w:rPr>
        <w:t>Бюджет на 2016-2017 гг. после перераспределения средств</w:t>
      </w:r>
    </w:p>
    <w:p w:rsidR="00DC059F" w:rsidRPr="005E2487" w:rsidRDefault="00DC059F" w:rsidP="00921DC1">
      <w:pPr>
        <w:jc w:val="both"/>
        <w:rPr>
          <w:sz w:val="20"/>
          <w:lang w:val="ru-RU"/>
        </w:rPr>
      </w:pPr>
    </w:p>
    <w:p w:rsidR="00DC059F" w:rsidRPr="005E2487" w:rsidRDefault="00921DC1" w:rsidP="00A84AAB">
      <w:pPr>
        <w:pStyle w:val="ListParagraph"/>
        <w:numPr>
          <w:ilvl w:val="0"/>
          <w:numId w:val="8"/>
        </w:numPr>
        <w:ind w:left="0" w:firstLine="0"/>
        <w:contextualSpacing/>
        <w:jc w:val="both"/>
        <w:rPr>
          <w:lang w:val="ru-RU"/>
        </w:rPr>
      </w:pPr>
      <w:r w:rsidRPr="005E2487">
        <w:rPr>
          <w:lang w:val="ru-RU"/>
        </w:rPr>
        <w:t>Рост расходов, не связанных с персоналом, отражал передачу дополнительных ресурсов:  (i) на проведение второй сессии ПКТЗ в 2017 г., отраженное по линии ожидаемого результата</w:t>
      </w:r>
      <w:r w:rsidR="003A3223">
        <w:rPr>
          <w:lang w:val="ru-RU"/>
        </w:rPr>
        <w:t> </w:t>
      </w:r>
      <w:r w:rsidRPr="005E2487">
        <w:rPr>
          <w:lang w:val="ru-RU"/>
        </w:rPr>
        <w:t>I.1 (Активизация сотрудничества между государствами-членами), (ii) на покрытие дополнительных расходов, связанных с проведением Всемирного симпозиума по географическим указаниям в Китае и (iii) на более эффективное удовлетворение возросшего спроса на рекомендации по нормативным вопросам.</w:t>
      </w:r>
    </w:p>
    <w:p w:rsidR="00DC059F" w:rsidRPr="005E2487" w:rsidRDefault="00DC059F" w:rsidP="00921DC1">
      <w:pPr>
        <w:jc w:val="both"/>
        <w:rPr>
          <w:sz w:val="20"/>
          <w:lang w:val="ru-RU"/>
        </w:rPr>
      </w:pPr>
    </w:p>
    <w:p w:rsidR="00DC059F" w:rsidRPr="005E2487" w:rsidRDefault="00921DC1" w:rsidP="00A84AAB">
      <w:pPr>
        <w:pStyle w:val="ListParagraph"/>
        <w:numPr>
          <w:ilvl w:val="0"/>
          <w:numId w:val="8"/>
        </w:numPr>
        <w:ind w:left="0" w:firstLine="0"/>
        <w:contextualSpacing/>
        <w:jc w:val="both"/>
        <w:rPr>
          <w:lang w:val="ru-RU"/>
        </w:rPr>
      </w:pPr>
      <w:r w:rsidRPr="005E2487">
        <w:rPr>
          <w:lang w:val="ru-RU"/>
        </w:rPr>
        <w:t>Сокращение расходов, связанных с персоналом, по сравнению с утвержденным бюджетом на 2016-2017 гг. отражало направление средств, сэкономленных в рамках программы, на решение других задач Организации.</w:t>
      </w:r>
    </w:p>
    <w:p w:rsidR="00DC059F" w:rsidRPr="005E2487" w:rsidRDefault="00DC059F" w:rsidP="00921DC1">
      <w:pPr>
        <w:jc w:val="both"/>
        <w:rPr>
          <w:sz w:val="20"/>
          <w:lang w:val="ru-RU"/>
        </w:rPr>
      </w:pPr>
    </w:p>
    <w:p w:rsidR="00DC059F" w:rsidRPr="005E2487" w:rsidRDefault="00921DC1" w:rsidP="00A84AAB">
      <w:pPr>
        <w:pStyle w:val="ListParagraph"/>
        <w:numPr>
          <w:ilvl w:val="0"/>
          <w:numId w:val="8"/>
        </w:numPr>
        <w:ind w:left="0" w:firstLine="0"/>
        <w:contextualSpacing/>
        <w:jc w:val="both"/>
        <w:rPr>
          <w:lang w:val="ru-RU"/>
        </w:rPr>
      </w:pPr>
      <w:r w:rsidRPr="005E2487">
        <w:rPr>
          <w:lang w:val="ru-RU"/>
        </w:rPr>
        <w:t xml:space="preserve">Небольшое сокращение ресурсов в рамках ожидаемого результата I.2 (Рекомендации по нормативным вопросам) отражало </w:t>
      </w:r>
      <w:r w:rsidRPr="005E2487">
        <w:rPr>
          <w:color w:val="000000"/>
          <w:lang w:val="ru-RU"/>
        </w:rPr>
        <w:t>перераспределени</w:t>
      </w:r>
      <w:r w:rsidRPr="005E2487">
        <w:rPr>
          <w:lang w:val="ru-RU"/>
        </w:rPr>
        <w:t>е средств в рамках статьи «Расходы, связанные с персоналом», в пользу ожидаемого результата I.1 для обеспечения проведения второй сессии ПКТЗ в 2017 г. и ожидаемого результата I.3 (Усиление охраны государственных гербов).</w:t>
      </w:r>
    </w:p>
    <w:p w:rsidR="00DC059F" w:rsidRPr="005E2487" w:rsidRDefault="00DC059F" w:rsidP="00921DC1">
      <w:pPr>
        <w:jc w:val="both"/>
        <w:rPr>
          <w:sz w:val="20"/>
          <w:lang w:val="ru-RU"/>
        </w:rPr>
      </w:pPr>
    </w:p>
    <w:p w:rsidR="00DC059F" w:rsidRPr="005E2487" w:rsidRDefault="00921DC1" w:rsidP="00A84AAB">
      <w:pPr>
        <w:pStyle w:val="ListParagraph"/>
        <w:numPr>
          <w:ilvl w:val="0"/>
          <w:numId w:val="8"/>
        </w:numPr>
        <w:ind w:left="0" w:firstLine="0"/>
        <w:contextualSpacing/>
        <w:jc w:val="both"/>
        <w:rPr>
          <w:lang w:val="ru-RU"/>
        </w:rPr>
      </w:pPr>
      <w:r w:rsidRPr="005E2487">
        <w:rPr>
          <w:lang w:val="ru-RU"/>
        </w:rPr>
        <w:lastRenderedPageBreak/>
        <w:t>Объем ассигнований в пользу ожидаемого результата III.4 (Укрепленные механизмы сотрудничества) отражал выделение ресурсов на реализацию проекта ПДР «ИС и создание образцов».</w:t>
      </w:r>
    </w:p>
    <w:p w:rsidR="00DC059F" w:rsidRPr="005E2487" w:rsidRDefault="00DC059F" w:rsidP="00921DC1">
      <w:pPr>
        <w:jc w:val="both"/>
        <w:rPr>
          <w:sz w:val="20"/>
          <w:lang w:val="ru-RU"/>
        </w:rPr>
      </w:pPr>
    </w:p>
    <w:p w:rsidR="00DC059F" w:rsidRPr="005E2487" w:rsidRDefault="00921DC1" w:rsidP="00921DC1">
      <w:pPr>
        <w:jc w:val="both"/>
        <w:rPr>
          <w:sz w:val="20"/>
          <w:u w:val="single"/>
          <w:lang w:val="ru-RU"/>
        </w:rPr>
      </w:pPr>
      <w:r w:rsidRPr="005E2487">
        <w:rPr>
          <w:sz w:val="20"/>
          <w:lang w:val="ru-RU"/>
        </w:rPr>
        <w:t>B.</w:t>
      </w:r>
      <w:r w:rsidRPr="005E2487">
        <w:rPr>
          <w:sz w:val="20"/>
          <w:lang w:val="ru-RU"/>
        </w:rPr>
        <w:tab/>
      </w:r>
      <w:r w:rsidRPr="005E2487">
        <w:rPr>
          <w:sz w:val="20"/>
          <w:u w:val="single"/>
          <w:lang w:val="ru-RU"/>
        </w:rPr>
        <w:t>Освоение бюджетных средств в 2016-2017 гг.</w:t>
      </w:r>
    </w:p>
    <w:p w:rsidR="00DC059F" w:rsidRPr="005E2487" w:rsidRDefault="00DC059F" w:rsidP="00921DC1">
      <w:pPr>
        <w:jc w:val="both"/>
        <w:rPr>
          <w:sz w:val="20"/>
          <w:lang w:val="ru-RU"/>
        </w:rPr>
      </w:pPr>
    </w:p>
    <w:p w:rsidR="00DC059F" w:rsidRPr="005E2487" w:rsidRDefault="00921DC1" w:rsidP="00A84AAB">
      <w:pPr>
        <w:pStyle w:val="ListParagraph"/>
        <w:numPr>
          <w:ilvl w:val="0"/>
          <w:numId w:val="8"/>
        </w:numPr>
        <w:ind w:left="0" w:firstLine="0"/>
        <w:contextualSpacing/>
        <w:jc w:val="both"/>
        <w:rPr>
          <w:rFonts w:cs="Arial"/>
          <w:lang w:val="ru-RU"/>
        </w:rPr>
      </w:pPr>
      <w:r w:rsidRPr="005E2487">
        <w:rPr>
          <w:lang w:val="ru-RU"/>
        </w:rPr>
        <w:t>Освоение бюджетных средств в первый год двухлетнего периода находилось в ожидаемом интервале 40-60%.</w:t>
      </w:r>
      <w:r w:rsidR="00F910BE" w:rsidRPr="005E2487">
        <w:rPr>
          <w:rFonts w:cs="Arial"/>
          <w:lang w:val="ru-RU"/>
        </w:rPr>
        <w:t>.</w:t>
      </w:r>
      <w:r w:rsidR="00F910BE" w:rsidRPr="005E2487">
        <w:rPr>
          <w:rFonts w:cs="Arial"/>
          <w:lang w:val="ru-RU"/>
        </w:rPr>
        <w:br w:type="page"/>
      </w:r>
    </w:p>
    <w:p w:rsidR="00DC059F" w:rsidRPr="005E2487" w:rsidRDefault="00EC7D0A" w:rsidP="00EC7D0A">
      <w:pPr>
        <w:keepNext/>
        <w:tabs>
          <w:tab w:val="left" w:pos="2835"/>
          <w:tab w:val="right" w:pos="9072"/>
        </w:tabs>
        <w:ind w:left="2835" w:hanging="2835"/>
        <w:outlineLvl w:val="1"/>
        <w:rPr>
          <w:b/>
          <w:bCs/>
          <w:iCs/>
          <w:szCs w:val="28"/>
          <w:lang w:val="ru-RU"/>
        </w:rPr>
      </w:pPr>
      <w:bookmarkStart w:id="28" w:name="_Toc422210479"/>
      <w:bookmarkStart w:id="29" w:name="_Toc482778348"/>
      <w:r w:rsidRPr="005E2487">
        <w:rPr>
          <w:b/>
          <w:bCs/>
          <w:iCs/>
          <w:szCs w:val="28"/>
          <w:lang w:val="ru-RU"/>
        </w:rPr>
        <w:lastRenderedPageBreak/>
        <w:t>ПРОГРАММА 3</w:t>
      </w:r>
      <w:r w:rsidRPr="005E2487">
        <w:rPr>
          <w:b/>
          <w:bCs/>
          <w:iCs/>
          <w:szCs w:val="28"/>
          <w:lang w:val="ru-RU"/>
        </w:rPr>
        <w:tab/>
        <w:t>АВТОРСКОЕ ПРАВО И СМЕЖНЫЕ ПРАВА</w:t>
      </w:r>
      <w:bookmarkEnd w:id="28"/>
      <w:bookmarkEnd w:id="29"/>
    </w:p>
    <w:p w:rsidR="00DC059F" w:rsidRPr="005E2487" w:rsidRDefault="00DC059F" w:rsidP="00EC7D0A">
      <w:pPr>
        <w:rPr>
          <w:rFonts w:cs="Times New Roman"/>
          <w:sz w:val="20"/>
          <w:lang w:val="ru-RU"/>
        </w:rPr>
      </w:pPr>
    </w:p>
    <w:p w:rsidR="00DC059F" w:rsidRPr="005E2487" w:rsidRDefault="00EC7D0A" w:rsidP="00EC7D0A">
      <w:pPr>
        <w:tabs>
          <w:tab w:val="left" w:pos="1985"/>
        </w:tabs>
        <w:rPr>
          <w:rFonts w:cs="Times New Roman"/>
          <w:b/>
          <w:sz w:val="20"/>
          <w:lang w:val="ru-RU"/>
        </w:rPr>
      </w:pPr>
      <w:r w:rsidRPr="005E2487">
        <w:rPr>
          <w:rFonts w:cs="Times New Roman"/>
          <w:b/>
          <w:sz w:val="20"/>
          <w:szCs w:val="22"/>
          <w:lang w:val="ru-RU"/>
        </w:rPr>
        <w:t>Руководитель программы</w:t>
      </w:r>
      <w:r w:rsidRPr="005E2487">
        <w:rPr>
          <w:rFonts w:cs="Times New Roman"/>
          <w:b/>
          <w:sz w:val="20"/>
          <w:szCs w:val="22"/>
          <w:lang w:val="ru-RU"/>
        </w:rPr>
        <w:tab/>
        <w:t>г-жа С. Форбэн</w:t>
      </w:r>
    </w:p>
    <w:p w:rsidR="00DC059F" w:rsidRPr="005E2487" w:rsidRDefault="00DC059F" w:rsidP="00EC7D0A">
      <w:pPr>
        <w:jc w:val="center"/>
        <w:rPr>
          <w:rFonts w:cs="Times New Roman"/>
          <w:sz w:val="20"/>
          <w:lang w:val="ru-RU"/>
        </w:rPr>
      </w:pPr>
    </w:p>
    <w:p w:rsidR="00DC059F" w:rsidRPr="005E2487" w:rsidRDefault="00EC7D0A" w:rsidP="00EC7D0A">
      <w:pPr>
        <w:jc w:val="center"/>
        <w:rPr>
          <w:rFonts w:cs="Times New Roman"/>
          <w:sz w:val="20"/>
          <w:lang w:val="ru-RU"/>
        </w:rPr>
      </w:pPr>
      <w:r w:rsidRPr="005E2487">
        <w:rPr>
          <w:rFonts w:cs="Times New Roman"/>
          <w:noProof/>
          <w:sz w:val="20"/>
          <w:lang w:eastAsia="en-US"/>
        </w:rPr>
        <w:drawing>
          <wp:inline distT="0" distB="0" distL="0" distR="0" wp14:anchorId="56331037" wp14:editId="0001E98C">
            <wp:extent cx="4039235" cy="26479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39235" cy="2647950"/>
                    </a:xfrm>
                    <a:prstGeom prst="rect">
                      <a:avLst/>
                    </a:prstGeom>
                    <a:noFill/>
                    <a:ln>
                      <a:noFill/>
                    </a:ln>
                  </pic:spPr>
                </pic:pic>
              </a:graphicData>
            </a:graphic>
          </wp:inline>
        </w:drawing>
      </w:r>
    </w:p>
    <w:p w:rsidR="00EC7D0A" w:rsidRPr="005E2487" w:rsidRDefault="00EC7D0A" w:rsidP="00EC7D0A">
      <w:pPr>
        <w:jc w:val="center"/>
        <w:rPr>
          <w:rFonts w:cs="Times New Roman"/>
          <w:sz w:val="20"/>
          <w:lang w:val="ru-RU"/>
        </w:rPr>
      </w:pPr>
    </w:p>
    <w:tbl>
      <w:tblPr>
        <w:tblW w:w="5015" w:type="pct"/>
        <w:tblInd w:w="58" w:type="dxa"/>
        <w:tblLayout w:type="fixed"/>
        <w:tblCellMar>
          <w:left w:w="115" w:type="dxa"/>
          <w:right w:w="115" w:type="dxa"/>
        </w:tblCellMar>
        <w:tblLook w:val="0000" w:firstRow="0" w:lastRow="0" w:firstColumn="0" w:lastColumn="0" w:noHBand="0" w:noVBand="0"/>
      </w:tblPr>
      <w:tblGrid>
        <w:gridCol w:w="1886"/>
        <w:gridCol w:w="2510"/>
        <w:gridCol w:w="1345"/>
        <w:gridCol w:w="2245"/>
        <w:gridCol w:w="1229"/>
      </w:tblGrid>
      <w:tr w:rsidR="00EC7D0A" w:rsidRPr="00760543" w:rsidTr="00EC7D0A">
        <w:trPr>
          <w:trHeight w:val="565"/>
        </w:trPr>
        <w:tc>
          <w:tcPr>
            <w:tcW w:w="5000" w:type="pct"/>
            <w:gridSpan w:val="5"/>
            <w:shd w:val="clear" w:color="auto" w:fill="C6D9F1"/>
            <w:tcMar>
              <w:left w:w="58" w:type="dxa"/>
              <w:right w:w="58" w:type="dxa"/>
            </w:tcMar>
            <w:vAlign w:val="center"/>
          </w:tcPr>
          <w:p w:rsidR="00EC7D0A" w:rsidRPr="005E2487" w:rsidRDefault="00EC7D0A" w:rsidP="00EC7D0A">
            <w:pPr>
              <w:tabs>
                <w:tab w:val="left" w:pos="1218"/>
              </w:tabs>
              <w:ind w:left="2210" w:hanging="2210"/>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bCs/>
                <w:sz w:val="16"/>
                <w:szCs w:val="16"/>
                <w:lang w:val="ru-RU"/>
              </w:rPr>
              <w:t>I.1</w:t>
            </w:r>
            <w:r w:rsidRPr="005E2487">
              <w:rPr>
                <w:b/>
                <w:bCs/>
                <w:sz w:val="16"/>
                <w:szCs w:val="16"/>
                <w:lang w:val="ru-RU"/>
              </w:rPr>
              <w:t xml:space="preserve"> </w:t>
            </w:r>
            <w:r w:rsidRPr="005E2487">
              <w:rPr>
                <w:sz w:val="16"/>
                <w:szCs w:val="16"/>
                <w:lang w:val="ru-RU" w:bidi="th-TH"/>
              </w:rPr>
              <w:t xml:space="preserve">Расширение сотрудничества между государствами-членами по вопросам создания сбалансированной международной нормативной базы для ИС </w:t>
            </w:r>
          </w:p>
        </w:tc>
      </w:tr>
      <w:tr w:rsidR="00EC7D0A" w:rsidRPr="005E2487" w:rsidTr="00EC7D0A">
        <w:tc>
          <w:tcPr>
            <w:tcW w:w="1023" w:type="pct"/>
            <w:vAlign w:val="center"/>
          </w:tcPr>
          <w:p w:rsidR="00EC7D0A" w:rsidRPr="005E2487" w:rsidRDefault="00EC7D0A" w:rsidP="00EC7D0A">
            <w:pPr>
              <w:ind w:right="-57"/>
              <w:rPr>
                <w:b/>
                <w:bCs/>
                <w:sz w:val="16"/>
                <w:szCs w:val="16"/>
                <w:lang w:val="ru-RU"/>
              </w:rPr>
            </w:pPr>
            <w:r w:rsidRPr="005E2487">
              <w:rPr>
                <w:b/>
                <w:bCs/>
                <w:sz w:val="16"/>
                <w:szCs w:val="16"/>
                <w:lang w:val="ru-RU"/>
              </w:rPr>
              <w:t>Показатели результативности</w:t>
            </w:r>
          </w:p>
        </w:tc>
        <w:tc>
          <w:tcPr>
            <w:tcW w:w="1362" w:type="pct"/>
            <w:vAlign w:val="center"/>
          </w:tcPr>
          <w:p w:rsidR="00EC7D0A" w:rsidRPr="005E2487" w:rsidRDefault="00EC7D0A" w:rsidP="00EC7D0A">
            <w:pPr>
              <w:ind w:right="-59"/>
              <w:rPr>
                <w:b/>
                <w:bCs/>
                <w:sz w:val="16"/>
                <w:szCs w:val="16"/>
                <w:lang w:val="ru-RU"/>
              </w:rPr>
            </w:pPr>
            <w:r w:rsidRPr="005E2487">
              <w:rPr>
                <w:b/>
                <w:bCs/>
                <w:sz w:val="16"/>
                <w:szCs w:val="16"/>
                <w:lang w:val="ru-RU"/>
              </w:rPr>
              <w:t>Базовые показатели</w:t>
            </w:r>
          </w:p>
        </w:tc>
        <w:tc>
          <w:tcPr>
            <w:tcW w:w="730" w:type="pct"/>
            <w:tcMar>
              <w:top w:w="110" w:type="dxa"/>
              <w:left w:w="29" w:type="dxa"/>
              <w:right w:w="29" w:type="dxa"/>
            </w:tcMar>
            <w:vAlign w:val="center"/>
          </w:tcPr>
          <w:p w:rsidR="00EC7D0A" w:rsidRPr="005E2487" w:rsidRDefault="00EC7D0A" w:rsidP="00EC7D0A">
            <w:pPr>
              <w:tabs>
                <w:tab w:val="left" w:pos="290"/>
              </w:tabs>
              <w:rPr>
                <w:b/>
                <w:bCs/>
                <w:sz w:val="16"/>
                <w:szCs w:val="16"/>
                <w:lang w:val="ru-RU"/>
              </w:rPr>
            </w:pPr>
            <w:r w:rsidRPr="005E2487">
              <w:rPr>
                <w:b/>
                <w:bCs/>
                <w:sz w:val="16"/>
                <w:szCs w:val="16"/>
                <w:lang w:val="ru-RU"/>
              </w:rPr>
              <w:t>Целевые показате</w:t>
            </w:r>
            <w:r w:rsidRPr="005E2487">
              <w:rPr>
                <w:b/>
                <w:bCs/>
                <w:sz w:val="16"/>
                <w:szCs w:val="16"/>
                <w:lang w:val="ru-RU"/>
              </w:rPr>
              <w:softHyphen/>
              <w:t>ли</w:t>
            </w:r>
          </w:p>
        </w:tc>
        <w:tc>
          <w:tcPr>
            <w:tcW w:w="1218" w:type="pct"/>
            <w:shd w:val="clear" w:color="auto" w:fill="FFFFFF"/>
            <w:tcMar>
              <w:top w:w="110" w:type="dxa"/>
              <w:left w:w="58" w:type="dxa"/>
              <w:right w:w="58" w:type="dxa"/>
            </w:tcMar>
            <w:vAlign w:val="center"/>
          </w:tcPr>
          <w:p w:rsidR="00EC7D0A" w:rsidRPr="005E2487" w:rsidRDefault="00EC7D0A" w:rsidP="00EC7D0A">
            <w:pPr>
              <w:rPr>
                <w:b/>
                <w:bCs/>
                <w:sz w:val="16"/>
                <w:szCs w:val="16"/>
                <w:lang w:val="ru-RU"/>
              </w:rPr>
            </w:pPr>
            <w:r w:rsidRPr="005E2487">
              <w:rPr>
                <w:b/>
                <w:bCs/>
                <w:sz w:val="16"/>
                <w:szCs w:val="16"/>
                <w:lang w:val="ru-RU"/>
              </w:rPr>
              <w:t>Данные о результативности</w:t>
            </w:r>
          </w:p>
        </w:tc>
        <w:tc>
          <w:tcPr>
            <w:tcW w:w="667" w:type="pct"/>
            <w:tcMar>
              <w:left w:w="58" w:type="dxa"/>
              <w:right w:w="58" w:type="dxa"/>
            </w:tcMar>
            <w:vAlign w:val="center"/>
          </w:tcPr>
          <w:p w:rsidR="00EC7D0A" w:rsidRPr="005E2487" w:rsidRDefault="00EC7D0A" w:rsidP="00EC7D0A">
            <w:pPr>
              <w:jc w:val="center"/>
              <w:rPr>
                <w:b/>
                <w:bCs/>
                <w:sz w:val="16"/>
                <w:szCs w:val="16"/>
                <w:lang w:val="ru-RU"/>
              </w:rPr>
            </w:pPr>
            <w:r w:rsidRPr="005E2487">
              <w:rPr>
                <w:b/>
                <w:bCs/>
                <w:sz w:val="16"/>
                <w:szCs w:val="16"/>
                <w:lang w:val="ru-RU"/>
              </w:rPr>
              <w:t>CC</w:t>
            </w:r>
          </w:p>
        </w:tc>
      </w:tr>
      <w:tr w:rsidR="00EC7D0A" w:rsidRPr="005E2487" w:rsidTr="00EC7D0A">
        <w:trPr>
          <w:trHeight w:val="2500"/>
        </w:trPr>
        <w:tc>
          <w:tcPr>
            <w:tcW w:w="1023" w:type="pct"/>
          </w:tcPr>
          <w:p w:rsidR="00EC7D0A" w:rsidRPr="005E2487" w:rsidRDefault="00EC7D0A" w:rsidP="00EC7D0A">
            <w:pPr>
              <w:spacing w:after="60"/>
              <w:ind w:right="-57"/>
              <w:rPr>
                <w:color w:val="000000"/>
                <w:sz w:val="16"/>
                <w:szCs w:val="16"/>
                <w:lang w:val="ru-RU"/>
              </w:rPr>
            </w:pPr>
            <w:r w:rsidRPr="005E2487">
              <w:rPr>
                <w:color w:val="000000"/>
                <w:sz w:val="16"/>
                <w:szCs w:val="16"/>
                <w:lang w:val="ru-RU"/>
              </w:rPr>
              <w:t>Прогресс в осуществлении согласованных мероприятий в соответствии с повесткой дня ПКАП</w:t>
            </w:r>
          </w:p>
        </w:tc>
        <w:tc>
          <w:tcPr>
            <w:tcW w:w="1362" w:type="pct"/>
          </w:tcPr>
          <w:p w:rsidR="00DC059F" w:rsidRPr="005E2487" w:rsidRDefault="00EC7D0A" w:rsidP="00EC7D0A">
            <w:pPr>
              <w:spacing w:after="60"/>
              <w:ind w:right="-59"/>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C7D0A" w:rsidP="00EC7D0A">
            <w:pPr>
              <w:spacing w:after="60"/>
              <w:ind w:right="-59"/>
              <w:rPr>
                <w:color w:val="002060"/>
                <w:sz w:val="16"/>
                <w:szCs w:val="16"/>
                <w:lang w:val="ru-RU"/>
              </w:rPr>
            </w:pPr>
            <w:r w:rsidRPr="005E2487">
              <w:rPr>
                <w:color w:val="002060"/>
                <w:sz w:val="16"/>
                <w:szCs w:val="16"/>
                <w:lang w:val="ru-RU"/>
              </w:rPr>
              <w:t>ПКАП и Генеральная Ассамблея ВОИС не пришли к согласию относительно мер по созыву дипломатической конференции для принятия Договора по охране прав вещательных организаций.</w:t>
            </w:r>
          </w:p>
          <w:p w:rsidR="00DC059F" w:rsidRPr="005E2487" w:rsidRDefault="00EC7D0A" w:rsidP="00EC7D0A">
            <w:pPr>
              <w:spacing w:after="60"/>
              <w:ind w:right="-59"/>
              <w:rPr>
                <w:color w:val="002060"/>
                <w:sz w:val="16"/>
                <w:szCs w:val="16"/>
                <w:lang w:val="ru-RU"/>
              </w:rPr>
            </w:pPr>
            <w:r w:rsidRPr="005E2487">
              <w:rPr>
                <w:color w:val="002060"/>
                <w:sz w:val="16"/>
                <w:szCs w:val="16"/>
                <w:lang w:val="ru-RU"/>
              </w:rPr>
              <w:t>Достигнутый прогресс, согласно Резюме Председателя</w:t>
            </w:r>
            <w:r w:rsidRPr="005E2487">
              <w:rPr>
                <w:rStyle w:val="FootnoteReference"/>
                <w:rFonts w:cs="Times New Roman"/>
                <w:color w:val="002060"/>
                <w:sz w:val="16"/>
                <w:lang w:val="ru-RU"/>
              </w:rPr>
              <w:footnoteReference w:id="16"/>
            </w:r>
            <w:r w:rsidRPr="005E2487">
              <w:rPr>
                <w:color w:val="002060"/>
                <w:sz w:val="16"/>
                <w:szCs w:val="16"/>
                <w:lang w:val="ru-RU"/>
              </w:rPr>
              <w:t>.</w:t>
            </w:r>
          </w:p>
          <w:p w:rsidR="00DC059F" w:rsidRPr="005E2487" w:rsidRDefault="00DC059F" w:rsidP="00EC7D0A">
            <w:pPr>
              <w:spacing w:after="60"/>
              <w:ind w:right="-59"/>
              <w:rPr>
                <w:color w:val="000000"/>
                <w:sz w:val="16"/>
                <w:szCs w:val="16"/>
                <w:lang w:val="ru-RU"/>
              </w:rPr>
            </w:pPr>
          </w:p>
          <w:p w:rsidR="00DC059F" w:rsidRPr="005E2487" w:rsidRDefault="00EC7D0A" w:rsidP="00EC7D0A">
            <w:pPr>
              <w:spacing w:after="60"/>
              <w:ind w:right="-59"/>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EC7D0A" w:rsidRPr="005E2487" w:rsidRDefault="00EC7D0A" w:rsidP="00EC7D0A">
            <w:pPr>
              <w:spacing w:after="60"/>
              <w:ind w:right="-59"/>
              <w:rPr>
                <w:color w:val="000000"/>
                <w:sz w:val="16"/>
                <w:szCs w:val="16"/>
                <w:lang w:val="ru-RU"/>
              </w:rPr>
            </w:pPr>
            <w:r w:rsidRPr="005E2487">
              <w:rPr>
                <w:color w:val="000000"/>
                <w:sz w:val="16"/>
                <w:szCs w:val="16"/>
                <w:lang w:val="ru-RU"/>
              </w:rPr>
              <w:t>ПКАП и Генеральная Ассамблея ВОИС 2014 г. не пришли к согласию относительно мер по созыву дипломатической конференции для принятия Договора по охране прав вещательных</w:t>
            </w:r>
            <w:r w:rsidRPr="005E2487">
              <w:rPr>
                <w:color w:val="002060"/>
                <w:sz w:val="16"/>
                <w:szCs w:val="16"/>
                <w:lang w:val="ru-RU"/>
              </w:rPr>
              <w:t xml:space="preserve"> </w:t>
            </w:r>
            <w:r w:rsidRPr="005E2487">
              <w:rPr>
                <w:color w:val="000000"/>
                <w:sz w:val="16"/>
                <w:szCs w:val="16"/>
                <w:lang w:val="ru-RU"/>
              </w:rPr>
              <w:t>организаций. (ОРП 2014 г.)</w:t>
            </w:r>
          </w:p>
        </w:tc>
        <w:tc>
          <w:tcPr>
            <w:tcW w:w="730" w:type="pct"/>
            <w:tcMar>
              <w:top w:w="110" w:type="dxa"/>
              <w:left w:w="29" w:type="dxa"/>
              <w:right w:w="29" w:type="dxa"/>
            </w:tcMar>
          </w:tcPr>
          <w:p w:rsidR="00EC7D0A" w:rsidRPr="005E2487" w:rsidRDefault="00EC7D0A" w:rsidP="00EC7D0A">
            <w:pPr>
              <w:spacing w:after="60"/>
              <w:rPr>
                <w:color w:val="000000"/>
                <w:sz w:val="16"/>
                <w:szCs w:val="16"/>
                <w:lang w:val="ru-RU"/>
              </w:rPr>
            </w:pPr>
            <w:r w:rsidRPr="005E2487">
              <w:rPr>
                <w:color w:val="000000"/>
                <w:sz w:val="16"/>
                <w:szCs w:val="16"/>
                <w:lang w:val="ru-RU"/>
              </w:rPr>
              <w:t>Согласованные выводы ПКАП</w:t>
            </w:r>
          </w:p>
        </w:tc>
        <w:tc>
          <w:tcPr>
            <w:tcW w:w="1218" w:type="pct"/>
            <w:shd w:val="clear" w:color="auto" w:fill="FFFFFF"/>
            <w:tcMar>
              <w:top w:w="110" w:type="dxa"/>
              <w:left w:w="58" w:type="dxa"/>
              <w:right w:w="58" w:type="dxa"/>
            </w:tcMar>
          </w:tcPr>
          <w:p w:rsidR="00EC7D0A" w:rsidRPr="005E2487" w:rsidRDefault="00EC7D0A" w:rsidP="00EC7D0A">
            <w:pPr>
              <w:spacing w:after="60"/>
              <w:rPr>
                <w:color w:val="000000"/>
                <w:sz w:val="16"/>
                <w:szCs w:val="16"/>
                <w:lang w:val="ru-RU"/>
              </w:rPr>
            </w:pPr>
            <w:r w:rsidRPr="005E2487">
              <w:rPr>
                <w:sz w:val="16"/>
                <w:szCs w:val="16"/>
                <w:lang w:val="ru-RU"/>
              </w:rPr>
              <w:t>ПКАП добился прогресса по различных существенным пунктам- повестки дня, как они отражены в резюме председателей сессий(ПКАП/32</w:t>
            </w:r>
            <w:r w:rsidRPr="005E2487">
              <w:rPr>
                <w:rStyle w:val="FootnoteReference"/>
                <w:color w:val="000000"/>
                <w:sz w:val="16"/>
                <w:lang w:val="ru-RU"/>
              </w:rPr>
              <w:footnoteReference w:id="17"/>
            </w:r>
            <w:r w:rsidRPr="005E2487">
              <w:rPr>
                <w:sz w:val="16"/>
                <w:szCs w:val="16"/>
                <w:lang w:val="ru-RU"/>
              </w:rPr>
              <w:t xml:space="preserve"> и ПКАП/33</w:t>
            </w:r>
            <w:r w:rsidRPr="005E2487">
              <w:rPr>
                <w:rStyle w:val="FootnoteReference"/>
                <w:sz w:val="16"/>
                <w:lang w:val="ru-RU"/>
              </w:rPr>
              <w:footnoteReference w:id="18"/>
            </w:r>
            <w:r w:rsidRPr="005E2487">
              <w:rPr>
                <w:sz w:val="16"/>
                <w:szCs w:val="16"/>
                <w:lang w:val="ru-RU"/>
              </w:rPr>
              <w:t>), и Генеральная Ассамблея ВОИС 2016 г. поручила ПКАП продолжать его работу</w:t>
            </w:r>
          </w:p>
        </w:tc>
        <w:tc>
          <w:tcPr>
            <w:tcW w:w="667" w:type="pct"/>
            <w:tcMar>
              <w:left w:w="58" w:type="dxa"/>
              <w:right w:w="58" w:type="dxa"/>
            </w:tcMar>
          </w:tcPr>
          <w:p w:rsidR="00EC7D0A" w:rsidRPr="005E2487" w:rsidRDefault="00EC7D0A" w:rsidP="00EC7D0A">
            <w:pPr>
              <w:spacing w:after="60"/>
              <w:jc w:val="center"/>
              <w:rPr>
                <w:b/>
                <w:bCs/>
                <w:i/>
                <w:color w:val="000000"/>
                <w:sz w:val="16"/>
                <w:szCs w:val="16"/>
                <w:lang w:val="ru-RU"/>
              </w:rPr>
            </w:pPr>
            <w:r w:rsidRPr="005E2487">
              <w:rPr>
                <w:b/>
                <w:color w:val="00B050"/>
                <w:sz w:val="16"/>
                <w:szCs w:val="16"/>
                <w:lang w:val="ru-RU"/>
              </w:rPr>
              <w:t>По графику</w:t>
            </w:r>
          </w:p>
        </w:tc>
      </w:tr>
      <w:tr w:rsidR="00EC7D0A" w:rsidRPr="00D507F9" w:rsidTr="00EC7D0A">
        <w:trPr>
          <w:trHeight w:val="432"/>
        </w:trPr>
        <w:tc>
          <w:tcPr>
            <w:tcW w:w="5000" w:type="pct"/>
            <w:gridSpan w:val="5"/>
            <w:shd w:val="clear" w:color="auto" w:fill="C6D9F1"/>
            <w:tcMar>
              <w:left w:w="29" w:type="dxa"/>
              <w:right w:w="29" w:type="dxa"/>
            </w:tcMar>
            <w:vAlign w:val="center"/>
          </w:tcPr>
          <w:p w:rsidR="00EC7D0A" w:rsidRPr="005E2487" w:rsidRDefault="00EC7D0A" w:rsidP="00EC7D0A">
            <w:pPr>
              <w:tabs>
                <w:tab w:val="left" w:pos="1105"/>
              </w:tabs>
              <w:ind w:left="2239" w:right="-59" w:hanging="2239"/>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color w:val="000000"/>
                <w:sz w:val="16"/>
                <w:szCs w:val="16"/>
                <w:lang w:val="ru-RU"/>
              </w:rPr>
              <w:t>I.2 Целевые и сбалансированные законодательные, регулятивные и политические рамочные положения ИС</w:t>
            </w:r>
          </w:p>
        </w:tc>
      </w:tr>
      <w:tr w:rsidR="00EC7D0A" w:rsidRPr="005E2487" w:rsidTr="00EC7D0A">
        <w:tc>
          <w:tcPr>
            <w:tcW w:w="1023" w:type="pct"/>
            <w:vAlign w:val="center"/>
          </w:tcPr>
          <w:p w:rsidR="00EC7D0A" w:rsidRPr="005E2487" w:rsidRDefault="00EC7D0A" w:rsidP="00EC7D0A">
            <w:pPr>
              <w:ind w:right="-57"/>
              <w:rPr>
                <w:b/>
                <w:bCs/>
                <w:sz w:val="16"/>
                <w:szCs w:val="16"/>
                <w:lang w:val="ru-RU"/>
              </w:rPr>
            </w:pPr>
            <w:r w:rsidRPr="005E2487">
              <w:rPr>
                <w:b/>
                <w:bCs/>
                <w:sz w:val="16"/>
                <w:szCs w:val="16"/>
                <w:lang w:val="ru-RU"/>
              </w:rPr>
              <w:t>Показатели результативности</w:t>
            </w:r>
          </w:p>
        </w:tc>
        <w:tc>
          <w:tcPr>
            <w:tcW w:w="1362" w:type="pct"/>
            <w:vAlign w:val="center"/>
          </w:tcPr>
          <w:p w:rsidR="00EC7D0A" w:rsidRPr="005E2487" w:rsidRDefault="00EC7D0A" w:rsidP="00EC7D0A">
            <w:pPr>
              <w:ind w:right="-59"/>
              <w:rPr>
                <w:b/>
                <w:bCs/>
                <w:sz w:val="16"/>
                <w:szCs w:val="16"/>
                <w:lang w:val="ru-RU"/>
              </w:rPr>
            </w:pPr>
            <w:r w:rsidRPr="005E2487">
              <w:rPr>
                <w:b/>
                <w:bCs/>
                <w:sz w:val="16"/>
                <w:szCs w:val="16"/>
                <w:lang w:val="ru-RU"/>
              </w:rPr>
              <w:t>Базовые показатели</w:t>
            </w:r>
          </w:p>
        </w:tc>
        <w:tc>
          <w:tcPr>
            <w:tcW w:w="730" w:type="pct"/>
            <w:tcMar>
              <w:top w:w="110" w:type="dxa"/>
              <w:left w:w="29" w:type="dxa"/>
              <w:right w:w="29" w:type="dxa"/>
            </w:tcMar>
            <w:vAlign w:val="center"/>
          </w:tcPr>
          <w:p w:rsidR="00EC7D0A" w:rsidRPr="005E2487" w:rsidRDefault="00EC7D0A" w:rsidP="00EC7D0A">
            <w:pPr>
              <w:tabs>
                <w:tab w:val="left" w:pos="290"/>
              </w:tabs>
              <w:rPr>
                <w:b/>
                <w:bCs/>
                <w:sz w:val="16"/>
                <w:szCs w:val="16"/>
                <w:lang w:val="ru-RU"/>
              </w:rPr>
            </w:pPr>
            <w:r w:rsidRPr="005E2487">
              <w:rPr>
                <w:b/>
                <w:bCs/>
                <w:sz w:val="16"/>
                <w:szCs w:val="16"/>
                <w:lang w:val="ru-RU"/>
              </w:rPr>
              <w:t>Целевые показате</w:t>
            </w:r>
            <w:r w:rsidRPr="005E2487">
              <w:rPr>
                <w:b/>
                <w:bCs/>
                <w:sz w:val="16"/>
                <w:szCs w:val="16"/>
                <w:lang w:val="ru-RU"/>
              </w:rPr>
              <w:softHyphen/>
              <w:t>ли</w:t>
            </w:r>
          </w:p>
        </w:tc>
        <w:tc>
          <w:tcPr>
            <w:tcW w:w="1218" w:type="pct"/>
            <w:shd w:val="clear" w:color="auto" w:fill="FFFFFF"/>
            <w:tcMar>
              <w:top w:w="110" w:type="dxa"/>
              <w:left w:w="58" w:type="dxa"/>
              <w:right w:w="58" w:type="dxa"/>
            </w:tcMar>
            <w:vAlign w:val="center"/>
          </w:tcPr>
          <w:p w:rsidR="00EC7D0A" w:rsidRPr="005E2487" w:rsidRDefault="00EC7D0A" w:rsidP="00EC7D0A">
            <w:pPr>
              <w:rPr>
                <w:b/>
                <w:bCs/>
                <w:sz w:val="16"/>
                <w:szCs w:val="16"/>
                <w:lang w:val="ru-RU"/>
              </w:rPr>
            </w:pPr>
            <w:r w:rsidRPr="005E2487">
              <w:rPr>
                <w:b/>
                <w:bCs/>
                <w:sz w:val="16"/>
                <w:szCs w:val="16"/>
                <w:lang w:val="ru-RU"/>
              </w:rPr>
              <w:t>Данные о результативности</w:t>
            </w:r>
          </w:p>
        </w:tc>
        <w:tc>
          <w:tcPr>
            <w:tcW w:w="667" w:type="pct"/>
            <w:tcMar>
              <w:left w:w="58" w:type="dxa"/>
              <w:right w:w="58" w:type="dxa"/>
            </w:tcMar>
            <w:vAlign w:val="center"/>
          </w:tcPr>
          <w:p w:rsidR="00EC7D0A" w:rsidRPr="005E2487" w:rsidRDefault="00EC7D0A" w:rsidP="00EC7D0A">
            <w:pPr>
              <w:jc w:val="center"/>
              <w:rPr>
                <w:b/>
                <w:bCs/>
                <w:sz w:val="16"/>
                <w:szCs w:val="16"/>
                <w:lang w:val="ru-RU"/>
              </w:rPr>
            </w:pPr>
            <w:r w:rsidRPr="005E2487">
              <w:rPr>
                <w:b/>
                <w:bCs/>
                <w:sz w:val="16"/>
                <w:szCs w:val="16"/>
                <w:lang w:val="ru-RU"/>
              </w:rPr>
              <w:t>CC</w:t>
            </w:r>
          </w:p>
        </w:tc>
      </w:tr>
      <w:tr w:rsidR="00EC7D0A" w:rsidRPr="005E2487" w:rsidTr="00EC7D0A">
        <w:trPr>
          <w:trHeight w:val="1258"/>
        </w:trPr>
        <w:tc>
          <w:tcPr>
            <w:tcW w:w="1023" w:type="pct"/>
          </w:tcPr>
          <w:p w:rsidR="00EC7D0A" w:rsidRPr="005E2487" w:rsidRDefault="00EC7D0A" w:rsidP="00EC7D0A">
            <w:pPr>
              <w:ind w:right="-57"/>
              <w:rPr>
                <w:rFonts w:cs="Times New Roman"/>
                <w:sz w:val="16"/>
                <w:szCs w:val="16"/>
                <w:lang w:val="ru-RU"/>
              </w:rPr>
            </w:pPr>
            <w:r w:rsidRPr="005E2487">
              <w:rPr>
                <w:color w:val="000000"/>
                <w:sz w:val="16"/>
                <w:szCs w:val="16"/>
                <w:lang w:val="ru-RU"/>
              </w:rPr>
              <w:lastRenderedPageBreak/>
              <w:t>Число стран, ратифицировавших Пекинский договор или присоединившихся к нему</w:t>
            </w:r>
          </w:p>
        </w:tc>
        <w:tc>
          <w:tcPr>
            <w:tcW w:w="1362" w:type="pct"/>
          </w:tcPr>
          <w:p w:rsidR="00DC059F" w:rsidRPr="005E2487" w:rsidRDefault="00EC7D0A" w:rsidP="00EC7D0A">
            <w:pPr>
              <w:spacing w:after="60"/>
              <w:ind w:right="-57"/>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C7D0A" w:rsidP="00EC7D0A">
            <w:pPr>
              <w:spacing w:after="60"/>
              <w:ind w:right="-57"/>
              <w:rPr>
                <w:color w:val="002060"/>
                <w:sz w:val="16"/>
                <w:szCs w:val="16"/>
                <w:lang w:val="ru-RU"/>
              </w:rPr>
            </w:pPr>
            <w:r w:rsidRPr="005E2487">
              <w:rPr>
                <w:color w:val="002060"/>
                <w:sz w:val="16"/>
                <w:szCs w:val="16"/>
                <w:lang w:val="ru-RU"/>
              </w:rPr>
              <w:t>Всего 10 стран: Ботсвана, Чили, Япония, Катар, Республика Молдова, Российская Федерация, Словакия, Сирийская Арабская Республика, Объединенные Арабские Эмираты</w:t>
            </w:r>
          </w:p>
          <w:p w:rsidR="00DC059F" w:rsidRPr="005E2487" w:rsidRDefault="00DC059F" w:rsidP="00EC7D0A">
            <w:pPr>
              <w:spacing w:after="60"/>
              <w:ind w:right="-57"/>
              <w:rPr>
                <w:color w:val="000000"/>
                <w:sz w:val="16"/>
                <w:szCs w:val="16"/>
                <w:lang w:val="ru-RU"/>
              </w:rPr>
            </w:pPr>
          </w:p>
          <w:p w:rsidR="00DC059F" w:rsidRPr="005E2487" w:rsidRDefault="00EC7D0A" w:rsidP="00EC7D0A">
            <w:pPr>
              <w:spacing w:after="60"/>
              <w:ind w:right="-57"/>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EC7D0A" w:rsidRPr="005E2487" w:rsidRDefault="00EC7D0A" w:rsidP="00EC7D0A">
            <w:pPr>
              <w:spacing w:after="60"/>
              <w:ind w:right="-57"/>
              <w:rPr>
                <w:color w:val="000000"/>
                <w:sz w:val="16"/>
                <w:szCs w:val="16"/>
                <w:lang w:val="ru-RU"/>
              </w:rPr>
            </w:pPr>
            <w:r w:rsidRPr="005E2487">
              <w:rPr>
                <w:color w:val="000000"/>
                <w:sz w:val="16"/>
                <w:szCs w:val="16"/>
                <w:lang w:val="ru-RU"/>
              </w:rPr>
              <w:t>6 стран (на конец 2014 г.)</w:t>
            </w:r>
          </w:p>
        </w:tc>
        <w:tc>
          <w:tcPr>
            <w:tcW w:w="730" w:type="pct"/>
            <w:tcMar>
              <w:top w:w="110" w:type="dxa"/>
              <w:left w:w="29" w:type="dxa"/>
              <w:right w:w="29" w:type="dxa"/>
            </w:tcMar>
          </w:tcPr>
          <w:p w:rsidR="00EC7D0A" w:rsidRPr="005E2487" w:rsidRDefault="00EC7D0A" w:rsidP="00EC7D0A">
            <w:pPr>
              <w:rPr>
                <w:color w:val="000000"/>
                <w:sz w:val="16"/>
                <w:szCs w:val="16"/>
                <w:lang w:val="ru-RU"/>
              </w:rPr>
            </w:pPr>
            <w:r w:rsidRPr="005E2487">
              <w:rPr>
                <w:color w:val="000000"/>
                <w:sz w:val="16"/>
                <w:szCs w:val="16"/>
                <w:lang w:val="ru-RU"/>
              </w:rPr>
              <w:t>30 стран (всего)</w:t>
            </w:r>
          </w:p>
        </w:tc>
        <w:tc>
          <w:tcPr>
            <w:tcW w:w="1218" w:type="pct"/>
            <w:shd w:val="clear" w:color="auto" w:fill="FFFFFF"/>
            <w:tcMar>
              <w:top w:w="110" w:type="dxa"/>
              <w:left w:w="58" w:type="dxa"/>
              <w:right w:w="58" w:type="dxa"/>
            </w:tcMar>
          </w:tcPr>
          <w:p w:rsidR="00DC059F" w:rsidRPr="005E2487" w:rsidRDefault="00EC7D0A" w:rsidP="00EC7D0A">
            <w:pPr>
              <w:rPr>
                <w:color w:val="000000"/>
                <w:sz w:val="16"/>
                <w:szCs w:val="16"/>
                <w:lang w:val="ru-RU"/>
              </w:rPr>
            </w:pPr>
            <w:r w:rsidRPr="005E2487">
              <w:rPr>
                <w:color w:val="000000"/>
                <w:sz w:val="16"/>
                <w:szCs w:val="16"/>
                <w:lang w:val="ru-RU"/>
              </w:rPr>
              <w:t xml:space="preserve">Еще 5 стран (Корейская Народно-Демократическая Республика, Сальвадор, Габон, Сент-Винсент и Гренадины, Тунис) </w:t>
            </w:r>
          </w:p>
          <w:p w:rsidR="00EC7D0A" w:rsidRPr="005E2487" w:rsidRDefault="00EC7D0A" w:rsidP="00EC7D0A">
            <w:pPr>
              <w:rPr>
                <w:color w:val="000000"/>
                <w:sz w:val="16"/>
                <w:szCs w:val="16"/>
                <w:lang w:val="ru-RU"/>
              </w:rPr>
            </w:pPr>
            <w:r w:rsidRPr="005E2487">
              <w:rPr>
                <w:color w:val="000000"/>
                <w:sz w:val="16"/>
                <w:szCs w:val="16"/>
                <w:lang w:val="ru-RU"/>
              </w:rPr>
              <w:t>(всего 15 стран по состоянию на конец 2016 г.</w:t>
            </w:r>
          </w:p>
        </w:tc>
        <w:tc>
          <w:tcPr>
            <w:tcW w:w="667" w:type="pct"/>
            <w:tcMar>
              <w:left w:w="58" w:type="dxa"/>
              <w:right w:w="58" w:type="dxa"/>
            </w:tcMar>
          </w:tcPr>
          <w:p w:rsidR="00EC7D0A" w:rsidRPr="005E2487" w:rsidRDefault="00EC7D0A" w:rsidP="00EC7D0A">
            <w:pPr>
              <w:jc w:val="center"/>
              <w:rPr>
                <w:b/>
                <w:color w:val="000000"/>
                <w:sz w:val="16"/>
                <w:szCs w:val="16"/>
                <w:lang w:val="ru-RU"/>
              </w:rPr>
            </w:pPr>
            <w:r w:rsidRPr="005E2487">
              <w:rPr>
                <w:b/>
                <w:color w:val="FF0000"/>
                <w:sz w:val="16"/>
                <w:szCs w:val="16"/>
                <w:lang w:val="ru-RU"/>
              </w:rPr>
              <w:t>С отставанием</w:t>
            </w:r>
          </w:p>
        </w:tc>
      </w:tr>
      <w:tr w:rsidR="00EC7D0A" w:rsidRPr="005E2487" w:rsidTr="00EC7D0A">
        <w:trPr>
          <w:cantSplit/>
          <w:trHeight w:val="306"/>
        </w:trPr>
        <w:tc>
          <w:tcPr>
            <w:tcW w:w="1023" w:type="pct"/>
          </w:tcPr>
          <w:p w:rsidR="00EC7D0A" w:rsidRPr="005E2487" w:rsidRDefault="00EC7D0A" w:rsidP="00EC7D0A">
            <w:pPr>
              <w:ind w:right="-57"/>
              <w:rPr>
                <w:rFonts w:cs="Times New Roman"/>
                <w:sz w:val="16"/>
                <w:szCs w:val="16"/>
                <w:lang w:val="ru-RU"/>
              </w:rPr>
            </w:pPr>
            <w:r w:rsidRPr="005E2487">
              <w:rPr>
                <w:color w:val="000000"/>
                <w:sz w:val="16"/>
                <w:szCs w:val="16"/>
                <w:lang w:val="ru-RU"/>
              </w:rPr>
              <w:t>Число стран, ратифицировавших Марракешский договор или присоединившихся к нему</w:t>
            </w:r>
          </w:p>
        </w:tc>
        <w:tc>
          <w:tcPr>
            <w:tcW w:w="1362" w:type="pct"/>
          </w:tcPr>
          <w:p w:rsidR="00DC059F" w:rsidRPr="005E2487" w:rsidRDefault="00EC7D0A" w:rsidP="00EC7D0A">
            <w:pPr>
              <w:ind w:right="-59"/>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C7D0A" w:rsidP="00EC7D0A">
            <w:pPr>
              <w:ind w:right="-59"/>
              <w:rPr>
                <w:color w:val="002060"/>
                <w:sz w:val="16"/>
                <w:szCs w:val="16"/>
                <w:lang w:val="ru-RU"/>
              </w:rPr>
            </w:pPr>
            <w:r w:rsidRPr="005E2487">
              <w:rPr>
                <w:color w:val="002060"/>
                <w:sz w:val="16"/>
                <w:szCs w:val="16"/>
                <w:lang w:val="ru-RU"/>
              </w:rPr>
              <w:t xml:space="preserve">Всего 13 стран (Аргентина, Австралия, Бразилия, Сальвадор, Индия, Мали, Мексика, Монголия, Парагвай, Республика Корея, Сингапур, Объединенные Арабские Эмираты, Уругвай) </w:t>
            </w:r>
          </w:p>
          <w:p w:rsidR="00DC059F" w:rsidRPr="005E2487" w:rsidRDefault="00DC059F" w:rsidP="00EC7D0A">
            <w:pPr>
              <w:ind w:right="-59"/>
              <w:rPr>
                <w:color w:val="002060"/>
                <w:sz w:val="16"/>
                <w:szCs w:val="16"/>
                <w:lang w:val="ru-RU"/>
              </w:rPr>
            </w:pPr>
          </w:p>
          <w:p w:rsidR="00DC059F" w:rsidRPr="005E2487" w:rsidRDefault="00EC7D0A" w:rsidP="00EC7D0A">
            <w:pPr>
              <w:ind w:right="-59"/>
              <w:rPr>
                <w:i/>
                <w:sz w:val="16"/>
                <w:szCs w:val="16"/>
                <w:lang w:val="ru-RU" w:bidi="th-TH"/>
              </w:rPr>
            </w:pPr>
            <w:r w:rsidRPr="005E2487">
              <w:rPr>
                <w:i/>
                <w:sz w:val="16"/>
                <w:szCs w:val="16"/>
                <w:lang w:val="ru-RU" w:bidi="th-TH"/>
              </w:rPr>
              <w:t>Исходный базовый показатель (Программа и бюджет на 2016-2017 гг.):</w:t>
            </w:r>
          </w:p>
          <w:p w:rsidR="00EC7D0A" w:rsidRPr="005E2487" w:rsidRDefault="00EC7D0A" w:rsidP="00EC7D0A">
            <w:pPr>
              <w:spacing w:after="120"/>
              <w:ind w:right="-57"/>
              <w:rPr>
                <w:i/>
                <w:color w:val="002060"/>
                <w:sz w:val="16"/>
                <w:szCs w:val="16"/>
                <w:lang w:val="ru-RU"/>
              </w:rPr>
            </w:pPr>
            <w:r w:rsidRPr="005E2487">
              <w:rPr>
                <w:color w:val="000000"/>
                <w:sz w:val="16"/>
                <w:szCs w:val="16"/>
                <w:lang w:val="ru-RU"/>
              </w:rPr>
              <w:t>5 стран (на конец 2014 г.)</w:t>
            </w:r>
          </w:p>
        </w:tc>
        <w:tc>
          <w:tcPr>
            <w:tcW w:w="730" w:type="pct"/>
            <w:tcMar>
              <w:top w:w="110" w:type="dxa"/>
              <w:left w:w="29" w:type="dxa"/>
              <w:right w:w="29" w:type="dxa"/>
            </w:tcMar>
          </w:tcPr>
          <w:p w:rsidR="00EC7D0A" w:rsidRPr="005E2487" w:rsidRDefault="00EC7D0A" w:rsidP="00EC7D0A">
            <w:pPr>
              <w:rPr>
                <w:color w:val="000000"/>
                <w:sz w:val="16"/>
                <w:szCs w:val="16"/>
                <w:lang w:val="ru-RU"/>
              </w:rPr>
            </w:pPr>
            <w:r w:rsidRPr="005E2487">
              <w:rPr>
                <w:color w:val="000000"/>
                <w:sz w:val="16"/>
                <w:szCs w:val="16"/>
                <w:lang w:val="ru-RU"/>
              </w:rPr>
              <w:t>20 стран (всего)</w:t>
            </w:r>
          </w:p>
        </w:tc>
        <w:tc>
          <w:tcPr>
            <w:tcW w:w="1218" w:type="pct"/>
            <w:shd w:val="clear" w:color="auto" w:fill="FFFFFF"/>
            <w:tcMar>
              <w:top w:w="110" w:type="dxa"/>
              <w:left w:w="58" w:type="dxa"/>
              <w:right w:w="58" w:type="dxa"/>
            </w:tcMar>
          </w:tcPr>
          <w:p w:rsidR="00DC059F" w:rsidRPr="005E2487" w:rsidRDefault="00EC7D0A" w:rsidP="00EC7D0A">
            <w:pPr>
              <w:rPr>
                <w:sz w:val="16"/>
                <w:szCs w:val="16"/>
                <w:lang w:val="ru-RU"/>
              </w:rPr>
            </w:pPr>
            <w:r w:rsidRPr="005E2487">
              <w:rPr>
                <w:sz w:val="16"/>
                <w:szCs w:val="16"/>
                <w:lang w:val="ru-RU"/>
              </w:rPr>
              <w:t>Еще 12 стран</w:t>
            </w:r>
          </w:p>
          <w:p w:rsidR="00DC059F" w:rsidRPr="005E2487" w:rsidRDefault="00EC7D0A" w:rsidP="00EC7D0A">
            <w:pPr>
              <w:rPr>
                <w:sz w:val="16"/>
                <w:szCs w:val="16"/>
                <w:lang w:val="ru-RU"/>
              </w:rPr>
            </w:pPr>
            <w:r w:rsidRPr="005E2487">
              <w:rPr>
                <w:sz w:val="16"/>
                <w:szCs w:val="16"/>
                <w:lang w:val="ru-RU"/>
              </w:rPr>
              <w:t xml:space="preserve">(Ботсвана, Канада, Чили, Корейская Народно-Демократическая Республика, Эквадор, Гватемала, Израиль, Либерия, Перу, Сент-Винсент и Гренадины, Шри-Ланка, Тунис) </w:t>
            </w:r>
          </w:p>
          <w:p w:rsidR="00DC059F" w:rsidRPr="005E2487" w:rsidRDefault="00EC7D0A" w:rsidP="00EC7D0A">
            <w:pPr>
              <w:rPr>
                <w:sz w:val="16"/>
                <w:szCs w:val="16"/>
                <w:lang w:val="ru-RU"/>
              </w:rPr>
            </w:pPr>
            <w:r w:rsidRPr="005E2487">
              <w:rPr>
                <w:sz w:val="16"/>
                <w:szCs w:val="16"/>
                <w:rtl/>
                <w:lang w:val="ru-RU"/>
              </w:rPr>
              <w:t>‏</w:t>
            </w:r>
            <w:r w:rsidRPr="005E2487">
              <w:rPr>
                <w:sz w:val="16"/>
                <w:szCs w:val="16"/>
                <w:lang w:val="ru-RU"/>
              </w:rPr>
              <w:t>25 стран (всего)</w:t>
            </w:r>
          </w:p>
          <w:p w:rsidR="00EC7D0A" w:rsidRPr="005E2487" w:rsidRDefault="00EC7D0A" w:rsidP="00EC7D0A">
            <w:pPr>
              <w:rPr>
                <w:color w:val="000000"/>
                <w:sz w:val="16"/>
                <w:szCs w:val="16"/>
                <w:lang w:val="ru-RU"/>
              </w:rPr>
            </w:pPr>
          </w:p>
        </w:tc>
        <w:tc>
          <w:tcPr>
            <w:tcW w:w="667" w:type="pct"/>
            <w:tcMar>
              <w:left w:w="58" w:type="dxa"/>
              <w:right w:w="58" w:type="dxa"/>
            </w:tcMar>
          </w:tcPr>
          <w:p w:rsidR="00EC7D0A" w:rsidRPr="005E2487" w:rsidRDefault="00EC7D0A" w:rsidP="00EC7D0A">
            <w:pPr>
              <w:jc w:val="center"/>
              <w:rPr>
                <w:b/>
                <w:color w:val="000000"/>
                <w:sz w:val="16"/>
                <w:szCs w:val="16"/>
                <w:lang w:val="ru-RU"/>
              </w:rPr>
            </w:pPr>
            <w:r w:rsidRPr="005E2487">
              <w:rPr>
                <w:b/>
                <w:color w:val="00B050"/>
                <w:sz w:val="16"/>
                <w:szCs w:val="16"/>
                <w:lang w:val="ru-RU"/>
              </w:rPr>
              <w:t>По графику</w:t>
            </w:r>
          </w:p>
        </w:tc>
      </w:tr>
      <w:tr w:rsidR="00EC7D0A" w:rsidRPr="005E2487" w:rsidTr="00EC7D0A">
        <w:trPr>
          <w:trHeight w:val="1389"/>
        </w:trPr>
        <w:tc>
          <w:tcPr>
            <w:tcW w:w="1023" w:type="pct"/>
          </w:tcPr>
          <w:p w:rsidR="00EC7D0A" w:rsidRPr="005E2487" w:rsidRDefault="00EC7D0A" w:rsidP="00EC7D0A">
            <w:pPr>
              <w:ind w:right="-57"/>
              <w:rPr>
                <w:rFonts w:cs="Times New Roman"/>
                <w:sz w:val="16"/>
                <w:szCs w:val="16"/>
                <w:lang w:val="ru-RU"/>
              </w:rPr>
            </w:pPr>
            <w:r w:rsidRPr="005E2487">
              <w:rPr>
                <w:rFonts w:cs="Times New Roman"/>
                <w:sz w:val="16"/>
                <w:szCs w:val="16"/>
                <w:lang w:val="ru-RU"/>
              </w:rPr>
              <w:t>Число ратификаций действующих договоров в области авторского права, включая Бернскую конвенцию, Римскую конвенцию и договоры по вопросам Интернета, или присоединений к ним</w:t>
            </w:r>
          </w:p>
        </w:tc>
        <w:tc>
          <w:tcPr>
            <w:tcW w:w="1362" w:type="pct"/>
          </w:tcPr>
          <w:p w:rsidR="00DC059F" w:rsidRPr="005E2487" w:rsidRDefault="00EC7D0A" w:rsidP="00EC7D0A">
            <w:pPr>
              <w:ind w:right="-59"/>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C7D0A" w:rsidP="00EC7D0A">
            <w:pPr>
              <w:ind w:right="-59"/>
              <w:rPr>
                <w:color w:val="002060"/>
                <w:sz w:val="16"/>
                <w:szCs w:val="16"/>
                <w:lang w:val="ru-RU"/>
              </w:rPr>
            </w:pPr>
            <w:r w:rsidRPr="005E2487">
              <w:rPr>
                <w:color w:val="002060"/>
                <w:sz w:val="16"/>
                <w:szCs w:val="16"/>
                <w:lang w:val="ru-RU"/>
              </w:rPr>
              <w:t>5 новых ратификаций в 2014-2015 гг.</w:t>
            </w:r>
          </w:p>
          <w:p w:rsidR="00DC059F" w:rsidRPr="005E2487" w:rsidRDefault="00DC059F" w:rsidP="00EC7D0A">
            <w:pPr>
              <w:ind w:right="-59"/>
              <w:rPr>
                <w:color w:val="000000"/>
                <w:sz w:val="16"/>
                <w:szCs w:val="16"/>
                <w:lang w:val="ru-RU"/>
              </w:rPr>
            </w:pPr>
          </w:p>
          <w:p w:rsidR="00DC059F" w:rsidRPr="005E2487" w:rsidRDefault="00EC7D0A" w:rsidP="00EC7D0A">
            <w:pPr>
              <w:ind w:right="-59"/>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EC7D0A" w:rsidRPr="005E2487" w:rsidRDefault="00EC7D0A" w:rsidP="00EC7D0A">
            <w:pPr>
              <w:spacing w:after="120"/>
              <w:ind w:right="-57"/>
              <w:rPr>
                <w:color w:val="000000"/>
                <w:sz w:val="16"/>
                <w:szCs w:val="16"/>
                <w:lang w:val="ru-RU"/>
              </w:rPr>
            </w:pPr>
            <w:r w:rsidRPr="005E2487">
              <w:rPr>
                <w:color w:val="000000"/>
                <w:sz w:val="16"/>
                <w:szCs w:val="16"/>
                <w:lang w:val="ru-RU"/>
              </w:rPr>
              <w:t>Нет данных (пересмотренный показатель)</w:t>
            </w:r>
          </w:p>
        </w:tc>
        <w:tc>
          <w:tcPr>
            <w:tcW w:w="730" w:type="pct"/>
            <w:tcMar>
              <w:top w:w="110" w:type="dxa"/>
              <w:left w:w="29" w:type="dxa"/>
              <w:right w:w="29" w:type="dxa"/>
            </w:tcMar>
          </w:tcPr>
          <w:p w:rsidR="00EC7D0A" w:rsidRPr="005E2487" w:rsidRDefault="00EC7D0A" w:rsidP="00EC7D0A">
            <w:pPr>
              <w:rPr>
                <w:color w:val="000000"/>
                <w:sz w:val="16"/>
                <w:szCs w:val="16"/>
                <w:lang w:val="ru-RU"/>
              </w:rPr>
            </w:pPr>
            <w:r w:rsidRPr="005E2487">
              <w:rPr>
                <w:color w:val="000000"/>
                <w:sz w:val="16"/>
                <w:szCs w:val="16"/>
                <w:lang w:val="ru-RU"/>
              </w:rPr>
              <w:t>10 новых ратификаций/</w:t>
            </w:r>
            <w:r w:rsidRPr="005E2487">
              <w:rPr>
                <w:color w:val="000000"/>
                <w:sz w:val="16"/>
                <w:szCs w:val="16"/>
                <w:lang w:val="ru-RU"/>
              </w:rPr>
              <w:br/>
              <w:t>присоединений  по всем договорам</w:t>
            </w:r>
          </w:p>
        </w:tc>
        <w:tc>
          <w:tcPr>
            <w:tcW w:w="1218" w:type="pct"/>
            <w:shd w:val="clear" w:color="auto" w:fill="FFFFFF"/>
            <w:tcMar>
              <w:top w:w="110" w:type="dxa"/>
              <w:left w:w="58" w:type="dxa"/>
              <w:right w:w="58" w:type="dxa"/>
            </w:tcMar>
          </w:tcPr>
          <w:p w:rsidR="00DC059F" w:rsidRPr="005E2487" w:rsidRDefault="00EC7D0A" w:rsidP="00EC7D0A">
            <w:pPr>
              <w:rPr>
                <w:color w:val="000000"/>
                <w:sz w:val="16"/>
                <w:szCs w:val="16"/>
                <w:lang w:val="ru-RU"/>
              </w:rPr>
            </w:pPr>
            <w:r w:rsidRPr="005E2487">
              <w:rPr>
                <w:color w:val="000000"/>
                <w:sz w:val="16"/>
                <w:szCs w:val="16"/>
                <w:lang w:val="ru-RU"/>
              </w:rPr>
              <w:t>5 новых ратификаций:</w:t>
            </w:r>
          </w:p>
          <w:p w:rsidR="00DC059F" w:rsidRPr="005E2487" w:rsidRDefault="00EC7D0A" w:rsidP="00EC7D0A">
            <w:pPr>
              <w:rPr>
                <w:color w:val="000000"/>
                <w:sz w:val="16"/>
                <w:szCs w:val="16"/>
                <w:lang w:val="ru-RU"/>
              </w:rPr>
            </w:pPr>
            <w:r w:rsidRPr="005E2487">
              <w:rPr>
                <w:color w:val="000000"/>
                <w:sz w:val="16"/>
                <w:szCs w:val="16"/>
                <w:lang w:val="ru-RU"/>
              </w:rPr>
              <w:t xml:space="preserve">Бернская конвенция:  3 (всего 171); </w:t>
            </w:r>
          </w:p>
          <w:p w:rsidR="00DC059F" w:rsidRPr="005E2487" w:rsidRDefault="00EC7D0A" w:rsidP="00EC7D0A">
            <w:pPr>
              <w:rPr>
                <w:color w:val="000000"/>
                <w:sz w:val="16"/>
                <w:szCs w:val="16"/>
                <w:lang w:val="ru-RU"/>
              </w:rPr>
            </w:pPr>
            <w:r w:rsidRPr="005E2487">
              <w:rPr>
                <w:color w:val="000000"/>
                <w:sz w:val="16"/>
                <w:szCs w:val="16"/>
                <w:lang w:val="ru-RU"/>
              </w:rPr>
              <w:t>договоры по вопросам Интернета:  1 (всего 189)</w:t>
            </w:r>
          </w:p>
          <w:p w:rsidR="00EC7D0A" w:rsidRPr="005E2487" w:rsidRDefault="00EC7D0A" w:rsidP="00EC7D0A">
            <w:pPr>
              <w:rPr>
                <w:color w:val="000000"/>
                <w:sz w:val="16"/>
                <w:szCs w:val="16"/>
                <w:lang w:val="ru-RU"/>
              </w:rPr>
            </w:pPr>
            <w:r w:rsidRPr="005E2487">
              <w:rPr>
                <w:color w:val="000000"/>
                <w:sz w:val="16"/>
                <w:szCs w:val="16"/>
                <w:lang w:val="ru-RU"/>
              </w:rPr>
              <w:t>договоры по исполнениям и фонограммам:  1 (всего 79)</w:t>
            </w:r>
          </w:p>
        </w:tc>
        <w:tc>
          <w:tcPr>
            <w:tcW w:w="667" w:type="pct"/>
            <w:tcMar>
              <w:left w:w="58" w:type="dxa"/>
              <w:right w:w="58" w:type="dxa"/>
            </w:tcMar>
          </w:tcPr>
          <w:p w:rsidR="00EC7D0A" w:rsidRPr="005E2487" w:rsidRDefault="00EC7D0A" w:rsidP="00EC7D0A">
            <w:pPr>
              <w:jc w:val="center"/>
              <w:rPr>
                <w:b/>
                <w:color w:val="000000"/>
                <w:sz w:val="16"/>
                <w:szCs w:val="16"/>
                <w:lang w:val="ru-RU"/>
              </w:rPr>
            </w:pPr>
            <w:r w:rsidRPr="005E2487">
              <w:rPr>
                <w:b/>
                <w:color w:val="00B050"/>
                <w:sz w:val="16"/>
                <w:szCs w:val="16"/>
                <w:lang w:val="ru-RU"/>
              </w:rPr>
              <w:t>По графику</w:t>
            </w:r>
          </w:p>
        </w:tc>
      </w:tr>
      <w:tr w:rsidR="00EC7D0A" w:rsidRPr="005E2487" w:rsidTr="003A3223">
        <w:trPr>
          <w:trHeight w:val="752"/>
        </w:trPr>
        <w:tc>
          <w:tcPr>
            <w:tcW w:w="1023" w:type="pct"/>
          </w:tcPr>
          <w:p w:rsidR="00EC7D0A" w:rsidRPr="005E2487" w:rsidRDefault="00EC7D0A" w:rsidP="00EC7D0A">
            <w:pPr>
              <w:ind w:right="-57"/>
              <w:rPr>
                <w:rFonts w:cs="Times New Roman"/>
                <w:sz w:val="16"/>
                <w:szCs w:val="16"/>
                <w:lang w:val="ru-RU"/>
              </w:rPr>
            </w:pPr>
            <w:r w:rsidRPr="005E2487">
              <w:rPr>
                <w:color w:val="000000"/>
                <w:sz w:val="16"/>
                <w:szCs w:val="16"/>
                <w:rtl/>
                <w:lang w:val="ru-RU"/>
              </w:rPr>
              <w:t>‏</w:t>
            </w:r>
            <w:r w:rsidRPr="005E2487">
              <w:rPr>
                <w:color w:val="000000"/>
                <w:sz w:val="16"/>
                <w:szCs w:val="16"/>
                <w:lang w:val="ru-RU"/>
              </w:rPr>
              <w:t>Доля (%) стран, положительно оценивших рекомендации ВОИС по нормативным вопросам</w:t>
            </w:r>
          </w:p>
        </w:tc>
        <w:tc>
          <w:tcPr>
            <w:tcW w:w="1362" w:type="pct"/>
          </w:tcPr>
          <w:p w:rsidR="00DC059F" w:rsidRPr="005E2487" w:rsidRDefault="00EC7D0A" w:rsidP="00EC7D0A">
            <w:pPr>
              <w:ind w:right="-59"/>
              <w:rPr>
                <w:i/>
                <w:color w:val="002060"/>
                <w:sz w:val="16"/>
                <w:szCs w:val="16"/>
                <w:lang w:val="ru-RU"/>
              </w:rPr>
            </w:pPr>
            <w:r w:rsidRPr="005E2487">
              <w:rPr>
                <w:i/>
                <w:color w:val="002060"/>
                <w:sz w:val="16"/>
                <w:szCs w:val="16"/>
                <w:lang w:val="ru-RU"/>
              </w:rPr>
              <w:t xml:space="preserve">Обновленный базовый показатель </w:t>
            </w:r>
            <w:r w:rsidRPr="005E2487">
              <w:rPr>
                <w:i/>
                <w:color w:val="002060"/>
                <w:sz w:val="16"/>
                <w:szCs w:val="16"/>
                <w:lang w:val="ru-RU"/>
              </w:rPr>
              <w:br/>
              <w:t xml:space="preserve">на конец 2015 г.:  </w:t>
            </w:r>
          </w:p>
          <w:p w:rsidR="00DC059F" w:rsidRPr="005E2487" w:rsidRDefault="00EC7D0A" w:rsidP="00EC7D0A">
            <w:pPr>
              <w:ind w:right="-59"/>
              <w:rPr>
                <w:color w:val="002060"/>
                <w:sz w:val="16"/>
                <w:szCs w:val="16"/>
                <w:lang w:val="ru-RU"/>
              </w:rPr>
            </w:pPr>
            <w:r w:rsidRPr="005E2487">
              <w:rPr>
                <w:color w:val="002060"/>
                <w:sz w:val="16"/>
                <w:szCs w:val="16"/>
                <w:lang w:val="ru-RU"/>
              </w:rPr>
              <w:t xml:space="preserve">В 2014–2015 гг. </w:t>
            </w:r>
            <w:r w:rsidRPr="005E2487">
              <w:rPr>
                <w:color w:val="000000"/>
                <w:sz w:val="16"/>
                <w:szCs w:val="16"/>
                <w:lang w:val="ru-RU"/>
              </w:rPr>
              <w:t xml:space="preserve">рекомендации по нормативным вопросам </w:t>
            </w:r>
            <w:r w:rsidRPr="005E2487">
              <w:rPr>
                <w:color w:val="002060"/>
                <w:sz w:val="16"/>
                <w:szCs w:val="16"/>
                <w:lang w:val="ru-RU"/>
              </w:rPr>
              <w:t xml:space="preserve">получили 25 стран (Африка - 9, Арабский регион - 3, Азиатско-Тихоокеанский регион - 5, Латинская Америка и Карибский бассейн - 6, прочие регионы - 2).  </w:t>
            </w:r>
          </w:p>
          <w:p w:rsidR="00DC059F" w:rsidRPr="005E2487" w:rsidRDefault="00DC059F" w:rsidP="00EC7D0A">
            <w:pPr>
              <w:ind w:right="-59"/>
              <w:rPr>
                <w:sz w:val="16"/>
                <w:szCs w:val="16"/>
                <w:lang w:val="ru-RU" w:bidi="th-TH"/>
              </w:rPr>
            </w:pPr>
          </w:p>
          <w:p w:rsidR="00DC059F" w:rsidRPr="005E2487" w:rsidRDefault="00EC7D0A" w:rsidP="00EC7D0A">
            <w:pPr>
              <w:ind w:right="-59"/>
              <w:rPr>
                <w:color w:val="002060"/>
                <w:sz w:val="16"/>
                <w:szCs w:val="16"/>
                <w:lang w:val="ru-RU"/>
              </w:rPr>
            </w:pPr>
            <w:r w:rsidRPr="005E2487">
              <w:rPr>
                <w:color w:val="002060"/>
                <w:sz w:val="16"/>
                <w:szCs w:val="16"/>
                <w:lang w:val="ru-RU"/>
              </w:rPr>
              <w:t>100% ответов на опрос содержали положительную оценку (5 или 6 по шкале от 1 до 6) услуг ВОИС, связанных с оказанием рекомендаций по нормативным вопросам в области авторского права.</w:t>
            </w:r>
          </w:p>
          <w:p w:rsidR="00DC059F" w:rsidRPr="005E2487" w:rsidRDefault="00DC059F" w:rsidP="00EC7D0A">
            <w:pPr>
              <w:ind w:right="-59"/>
              <w:rPr>
                <w:color w:val="002060"/>
                <w:sz w:val="16"/>
                <w:szCs w:val="16"/>
                <w:lang w:val="ru-RU"/>
              </w:rPr>
            </w:pPr>
          </w:p>
          <w:p w:rsidR="00DC059F" w:rsidRPr="005E2487" w:rsidRDefault="00EC7D0A" w:rsidP="00EC7D0A">
            <w:pPr>
              <w:ind w:right="-59"/>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EC7D0A" w:rsidRPr="005E2487" w:rsidRDefault="00EC7D0A" w:rsidP="00EC7D0A">
            <w:pPr>
              <w:spacing w:after="120"/>
              <w:ind w:right="-57"/>
              <w:rPr>
                <w:color w:val="000000"/>
                <w:sz w:val="16"/>
                <w:szCs w:val="16"/>
                <w:lang w:val="ru-RU"/>
              </w:rPr>
            </w:pPr>
            <w:r w:rsidRPr="005E2487">
              <w:rPr>
                <w:color w:val="000000"/>
                <w:sz w:val="16"/>
                <w:szCs w:val="16"/>
                <w:lang w:val="ru-RU"/>
              </w:rPr>
              <w:t>Данных за 2014 г. нет (опрос за двухлетний период будет проведен в 2015 г.)</w:t>
            </w:r>
          </w:p>
        </w:tc>
        <w:tc>
          <w:tcPr>
            <w:tcW w:w="730" w:type="pct"/>
            <w:tcMar>
              <w:top w:w="110" w:type="dxa"/>
              <w:left w:w="29" w:type="dxa"/>
              <w:right w:w="29" w:type="dxa"/>
            </w:tcMar>
          </w:tcPr>
          <w:p w:rsidR="00DC059F" w:rsidRPr="005E2487" w:rsidRDefault="00EC7D0A" w:rsidP="00EC7D0A">
            <w:pPr>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EC7D0A" w:rsidP="00EC7D0A">
            <w:pPr>
              <w:rPr>
                <w:color w:val="002060"/>
                <w:sz w:val="16"/>
                <w:szCs w:val="16"/>
                <w:lang w:val="ru-RU"/>
              </w:rPr>
            </w:pPr>
            <w:r w:rsidRPr="005E2487">
              <w:rPr>
                <w:color w:val="002060"/>
                <w:sz w:val="16"/>
                <w:szCs w:val="16"/>
                <w:lang w:val="ru-RU"/>
              </w:rPr>
              <w:t>80%</w:t>
            </w:r>
          </w:p>
          <w:p w:rsidR="00DC059F" w:rsidRPr="005E2487" w:rsidRDefault="00DC059F" w:rsidP="00EC7D0A">
            <w:pPr>
              <w:rPr>
                <w:color w:val="000000"/>
                <w:sz w:val="16"/>
                <w:szCs w:val="16"/>
                <w:highlight w:val="yellow"/>
                <w:lang w:val="ru-RU"/>
              </w:rPr>
            </w:pPr>
          </w:p>
          <w:p w:rsidR="00DC059F" w:rsidRPr="005E2487" w:rsidRDefault="00EC7D0A" w:rsidP="00EC7D0A">
            <w:pPr>
              <w:rPr>
                <w:i/>
                <w:sz w:val="16"/>
                <w:szCs w:val="16"/>
                <w:lang w:val="ru-RU" w:bidi="th-TH"/>
              </w:rPr>
            </w:pPr>
            <w:r w:rsidRPr="005E2487">
              <w:rPr>
                <w:i/>
                <w:sz w:val="16"/>
                <w:szCs w:val="16"/>
                <w:lang w:val="ru-RU" w:bidi="th-TH"/>
              </w:rPr>
              <w:t xml:space="preserve">Первоначальный целевой показатель </w:t>
            </w:r>
            <w:r w:rsidRPr="005E2487">
              <w:rPr>
                <w:i/>
                <w:sz w:val="16"/>
                <w:szCs w:val="16"/>
                <w:lang w:val="ru-RU" w:bidi="th-TH"/>
              </w:rPr>
              <w:br/>
              <w:t xml:space="preserve">(Программа и бюджет на 2016-2017 гг.):  </w:t>
            </w:r>
          </w:p>
          <w:p w:rsidR="00EC7D0A" w:rsidRPr="005E2487" w:rsidRDefault="00EC7D0A" w:rsidP="00EC7D0A">
            <w:pPr>
              <w:rPr>
                <w:color w:val="000000"/>
                <w:sz w:val="16"/>
                <w:szCs w:val="16"/>
                <w:lang w:val="ru-RU"/>
              </w:rPr>
            </w:pPr>
            <w:r w:rsidRPr="005E2487">
              <w:rPr>
                <w:color w:val="000000"/>
                <w:sz w:val="16"/>
                <w:szCs w:val="16"/>
                <w:lang w:val="ru-RU"/>
              </w:rPr>
              <w:t>70% респондентов были удовлетворены предоставлен</w:t>
            </w:r>
            <w:r w:rsidRPr="005E2487">
              <w:rPr>
                <w:color w:val="000000"/>
                <w:sz w:val="16"/>
                <w:szCs w:val="16"/>
                <w:lang w:val="ru-RU"/>
              </w:rPr>
              <w:softHyphen/>
              <w:t>ными рекомендациями</w:t>
            </w:r>
          </w:p>
        </w:tc>
        <w:tc>
          <w:tcPr>
            <w:tcW w:w="1218" w:type="pct"/>
            <w:shd w:val="clear" w:color="auto" w:fill="FFFFFF"/>
            <w:tcMar>
              <w:top w:w="110" w:type="dxa"/>
              <w:left w:w="58" w:type="dxa"/>
              <w:right w:w="58" w:type="dxa"/>
            </w:tcMar>
          </w:tcPr>
          <w:p w:rsidR="00DC059F" w:rsidRPr="005E2487" w:rsidRDefault="00EC7D0A" w:rsidP="00EC7D0A">
            <w:pPr>
              <w:rPr>
                <w:color w:val="000000"/>
                <w:sz w:val="16"/>
                <w:szCs w:val="16"/>
                <w:lang w:val="ru-RU"/>
              </w:rPr>
            </w:pPr>
            <w:r w:rsidRPr="005E2487">
              <w:rPr>
                <w:color w:val="000000"/>
                <w:sz w:val="16"/>
                <w:szCs w:val="16"/>
                <w:lang w:val="ru-RU"/>
              </w:rPr>
              <w:t xml:space="preserve">В 2016 г. рекомендации по нормативным вопросам были даны 17 странам или региональным группам (Африка – 2;   Азиатско-Тихоокеанский регион – 7; Латинская Америка и Карибский бассейн – 4;   страны с переходной экономикой – 4) </w:t>
            </w:r>
          </w:p>
          <w:p w:rsidR="00DC059F" w:rsidRPr="005E2487" w:rsidRDefault="00DC059F" w:rsidP="00EC7D0A">
            <w:pPr>
              <w:rPr>
                <w:color w:val="000000"/>
                <w:sz w:val="16"/>
                <w:szCs w:val="16"/>
                <w:lang w:val="ru-RU"/>
              </w:rPr>
            </w:pPr>
          </w:p>
          <w:p w:rsidR="00EC7D0A" w:rsidRPr="005E2487" w:rsidRDefault="00EC7D0A" w:rsidP="00EC7D0A">
            <w:pPr>
              <w:rPr>
                <w:color w:val="000000"/>
                <w:sz w:val="16"/>
                <w:szCs w:val="16"/>
                <w:lang w:val="ru-RU"/>
              </w:rPr>
            </w:pPr>
            <w:r w:rsidRPr="005E2487">
              <w:rPr>
                <w:color w:val="000000"/>
                <w:sz w:val="16"/>
                <w:szCs w:val="16"/>
                <w:lang w:val="ru-RU"/>
              </w:rPr>
              <w:t xml:space="preserve">100% ответов на опрос содержали положительную оценку (5 или 6 по шкале от 1 до 6) услуг ВОИС, связанных с оказанием рекомендаций по нормативным вопросам в области авторского права. </w:t>
            </w:r>
          </w:p>
        </w:tc>
        <w:tc>
          <w:tcPr>
            <w:tcW w:w="667" w:type="pct"/>
            <w:tcMar>
              <w:left w:w="58" w:type="dxa"/>
              <w:right w:w="58" w:type="dxa"/>
            </w:tcMar>
          </w:tcPr>
          <w:p w:rsidR="00EC7D0A" w:rsidRPr="005E2487" w:rsidRDefault="00EC7D0A" w:rsidP="00EC7D0A">
            <w:pPr>
              <w:jc w:val="center"/>
              <w:rPr>
                <w:color w:val="000000"/>
                <w:sz w:val="16"/>
                <w:szCs w:val="16"/>
                <w:lang w:val="ru-RU"/>
              </w:rPr>
            </w:pPr>
            <w:r w:rsidRPr="005E2487">
              <w:rPr>
                <w:b/>
                <w:color w:val="00B050"/>
                <w:sz w:val="16"/>
                <w:szCs w:val="16"/>
                <w:lang w:val="ru-RU"/>
              </w:rPr>
              <w:t>По графику</w:t>
            </w:r>
          </w:p>
        </w:tc>
      </w:tr>
      <w:tr w:rsidR="00EC7D0A" w:rsidRPr="00D507F9" w:rsidTr="00EC7D0A">
        <w:trPr>
          <w:trHeight w:val="648"/>
        </w:trPr>
        <w:tc>
          <w:tcPr>
            <w:tcW w:w="5000" w:type="pct"/>
            <w:gridSpan w:val="5"/>
            <w:shd w:val="clear" w:color="auto" w:fill="C6D9F1"/>
            <w:tcMar>
              <w:left w:w="29" w:type="dxa"/>
              <w:right w:w="29" w:type="dxa"/>
            </w:tcMar>
            <w:vAlign w:val="center"/>
          </w:tcPr>
          <w:p w:rsidR="00EC7D0A" w:rsidRPr="005E2487" w:rsidRDefault="00EC7D0A" w:rsidP="00760543">
            <w:pPr>
              <w:keepNext/>
              <w:keepLines/>
              <w:tabs>
                <w:tab w:val="left" w:pos="964"/>
              </w:tabs>
              <w:ind w:left="2239" w:right="-59" w:hanging="2239"/>
              <w:rPr>
                <w:b/>
                <w:bCs/>
                <w:sz w:val="16"/>
                <w:szCs w:val="16"/>
                <w:lang w:val="ru-RU"/>
              </w:rPr>
            </w:pPr>
            <w:r w:rsidRPr="005E2487">
              <w:rPr>
                <w:b/>
                <w:bCs/>
                <w:sz w:val="16"/>
                <w:szCs w:val="16"/>
                <w:lang w:val="ru-RU"/>
              </w:rPr>
              <w:lastRenderedPageBreak/>
              <w:t>Ожидаемый результат:</w:t>
            </w:r>
            <w:r w:rsidRPr="005E2487">
              <w:rPr>
                <w:b/>
                <w:bCs/>
                <w:sz w:val="16"/>
                <w:szCs w:val="16"/>
                <w:lang w:val="ru-RU"/>
              </w:rPr>
              <w:tab/>
            </w:r>
            <w:r w:rsidRPr="005E2487">
              <w:rPr>
                <w:color w:val="000000"/>
                <w:sz w:val="16"/>
                <w:szCs w:val="16"/>
                <w:lang w:val="ru-RU"/>
              </w:rPr>
              <w:t>III.2 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EC7D0A" w:rsidRPr="005E2487" w:rsidTr="00EC7D0A">
        <w:tc>
          <w:tcPr>
            <w:tcW w:w="1023" w:type="pct"/>
            <w:vAlign w:val="center"/>
          </w:tcPr>
          <w:p w:rsidR="00EC7D0A" w:rsidRPr="005E2487" w:rsidRDefault="00EC7D0A" w:rsidP="00760543">
            <w:pPr>
              <w:keepNext/>
              <w:keepLines/>
              <w:ind w:right="-57"/>
              <w:rPr>
                <w:b/>
                <w:bCs/>
                <w:sz w:val="16"/>
                <w:szCs w:val="16"/>
                <w:lang w:val="ru-RU"/>
              </w:rPr>
            </w:pPr>
            <w:r w:rsidRPr="005E2487">
              <w:rPr>
                <w:b/>
                <w:bCs/>
                <w:sz w:val="16"/>
                <w:szCs w:val="16"/>
                <w:lang w:val="ru-RU"/>
              </w:rPr>
              <w:t>Показатели результативности</w:t>
            </w:r>
          </w:p>
        </w:tc>
        <w:tc>
          <w:tcPr>
            <w:tcW w:w="1362" w:type="pct"/>
            <w:vAlign w:val="center"/>
          </w:tcPr>
          <w:p w:rsidR="00EC7D0A" w:rsidRPr="005E2487" w:rsidRDefault="00EC7D0A" w:rsidP="00760543">
            <w:pPr>
              <w:keepNext/>
              <w:keepLines/>
              <w:ind w:right="-59"/>
              <w:rPr>
                <w:b/>
                <w:bCs/>
                <w:sz w:val="16"/>
                <w:szCs w:val="16"/>
                <w:lang w:val="ru-RU"/>
              </w:rPr>
            </w:pPr>
            <w:r w:rsidRPr="005E2487">
              <w:rPr>
                <w:b/>
                <w:bCs/>
                <w:sz w:val="16"/>
                <w:szCs w:val="16"/>
                <w:lang w:val="ru-RU"/>
              </w:rPr>
              <w:t>Базовые показатели</w:t>
            </w:r>
          </w:p>
        </w:tc>
        <w:tc>
          <w:tcPr>
            <w:tcW w:w="730" w:type="pct"/>
            <w:tcMar>
              <w:top w:w="110" w:type="dxa"/>
              <w:left w:w="29" w:type="dxa"/>
              <w:right w:w="29" w:type="dxa"/>
            </w:tcMar>
            <w:vAlign w:val="center"/>
          </w:tcPr>
          <w:p w:rsidR="00EC7D0A" w:rsidRPr="005E2487" w:rsidRDefault="00EC7D0A" w:rsidP="00760543">
            <w:pPr>
              <w:keepNext/>
              <w:keepLines/>
              <w:tabs>
                <w:tab w:val="left" w:pos="290"/>
              </w:tabs>
              <w:rPr>
                <w:b/>
                <w:bCs/>
                <w:sz w:val="16"/>
                <w:szCs w:val="16"/>
                <w:lang w:val="ru-RU"/>
              </w:rPr>
            </w:pPr>
            <w:r w:rsidRPr="005E2487">
              <w:rPr>
                <w:b/>
                <w:bCs/>
                <w:sz w:val="16"/>
                <w:szCs w:val="16"/>
                <w:lang w:val="ru-RU"/>
              </w:rPr>
              <w:t>Целевые показате</w:t>
            </w:r>
            <w:r w:rsidRPr="005E2487">
              <w:rPr>
                <w:b/>
                <w:bCs/>
                <w:sz w:val="16"/>
                <w:szCs w:val="16"/>
                <w:lang w:val="ru-RU"/>
              </w:rPr>
              <w:softHyphen/>
              <w:t>ли</w:t>
            </w:r>
          </w:p>
        </w:tc>
        <w:tc>
          <w:tcPr>
            <w:tcW w:w="1218" w:type="pct"/>
            <w:shd w:val="clear" w:color="auto" w:fill="FFFFFF"/>
            <w:tcMar>
              <w:top w:w="110" w:type="dxa"/>
              <w:left w:w="58" w:type="dxa"/>
              <w:right w:w="58" w:type="dxa"/>
            </w:tcMar>
            <w:vAlign w:val="center"/>
          </w:tcPr>
          <w:p w:rsidR="00EC7D0A" w:rsidRPr="005E2487" w:rsidRDefault="00EC7D0A" w:rsidP="00760543">
            <w:pPr>
              <w:keepNext/>
              <w:keepLines/>
              <w:rPr>
                <w:b/>
                <w:bCs/>
                <w:sz w:val="16"/>
                <w:szCs w:val="16"/>
                <w:lang w:val="ru-RU"/>
              </w:rPr>
            </w:pPr>
            <w:r w:rsidRPr="005E2487">
              <w:rPr>
                <w:b/>
                <w:bCs/>
                <w:sz w:val="16"/>
                <w:szCs w:val="16"/>
                <w:lang w:val="ru-RU"/>
              </w:rPr>
              <w:t>Данные о результативности</w:t>
            </w:r>
          </w:p>
        </w:tc>
        <w:tc>
          <w:tcPr>
            <w:tcW w:w="667" w:type="pct"/>
            <w:tcMar>
              <w:left w:w="58" w:type="dxa"/>
              <w:right w:w="58" w:type="dxa"/>
            </w:tcMar>
            <w:vAlign w:val="center"/>
          </w:tcPr>
          <w:p w:rsidR="00EC7D0A" w:rsidRPr="005E2487" w:rsidRDefault="00EC7D0A" w:rsidP="00760543">
            <w:pPr>
              <w:keepNext/>
              <w:keepLines/>
              <w:jc w:val="center"/>
              <w:rPr>
                <w:b/>
                <w:bCs/>
                <w:sz w:val="16"/>
                <w:szCs w:val="16"/>
                <w:lang w:val="ru-RU"/>
              </w:rPr>
            </w:pPr>
            <w:r w:rsidRPr="005E2487">
              <w:rPr>
                <w:b/>
                <w:bCs/>
                <w:sz w:val="16"/>
                <w:szCs w:val="16"/>
                <w:lang w:val="ru-RU"/>
              </w:rPr>
              <w:t>CC</w:t>
            </w:r>
          </w:p>
        </w:tc>
      </w:tr>
      <w:tr w:rsidR="00EC7D0A" w:rsidRPr="005E2487" w:rsidTr="00EC7D0A">
        <w:trPr>
          <w:trHeight w:val="866"/>
        </w:trPr>
        <w:tc>
          <w:tcPr>
            <w:tcW w:w="1023" w:type="pct"/>
          </w:tcPr>
          <w:p w:rsidR="00EC7D0A" w:rsidRPr="005E2487" w:rsidRDefault="00EC7D0A" w:rsidP="00760543">
            <w:pPr>
              <w:keepNext/>
              <w:keepLines/>
              <w:ind w:right="-57"/>
              <w:rPr>
                <w:color w:val="000000"/>
                <w:sz w:val="16"/>
                <w:szCs w:val="16"/>
                <w:lang w:val="ru-RU"/>
              </w:rPr>
            </w:pPr>
            <w:r w:rsidRPr="005E2487">
              <w:rPr>
                <w:color w:val="000000"/>
                <w:sz w:val="16"/>
                <w:szCs w:val="16"/>
                <w:lang w:val="ru-RU"/>
              </w:rPr>
              <w:t>Число национальных ведомств авторского права, активно участвующих в консультациях по проекту TAG</w:t>
            </w:r>
          </w:p>
        </w:tc>
        <w:tc>
          <w:tcPr>
            <w:tcW w:w="1362" w:type="pct"/>
          </w:tcPr>
          <w:p w:rsidR="00DC059F" w:rsidRPr="005E2487" w:rsidRDefault="00EC7D0A" w:rsidP="00760543">
            <w:pPr>
              <w:keepNext/>
              <w:keepLines/>
              <w:ind w:right="-59"/>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C7D0A" w:rsidP="00760543">
            <w:pPr>
              <w:keepNext/>
              <w:keepLines/>
              <w:ind w:right="-59"/>
              <w:rPr>
                <w:i/>
                <w:sz w:val="16"/>
                <w:szCs w:val="16"/>
                <w:lang w:val="ru-RU" w:bidi="th-TH"/>
              </w:rPr>
            </w:pPr>
            <w:r w:rsidRPr="005E2487">
              <w:rPr>
                <w:color w:val="002060"/>
                <w:sz w:val="16"/>
                <w:szCs w:val="16"/>
                <w:lang w:val="ru-RU"/>
              </w:rPr>
              <w:t>0</w:t>
            </w:r>
          </w:p>
          <w:p w:rsidR="00DC059F" w:rsidRPr="005E2487" w:rsidRDefault="00DC059F" w:rsidP="00760543">
            <w:pPr>
              <w:keepNext/>
              <w:keepLines/>
              <w:ind w:right="-59"/>
              <w:rPr>
                <w:i/>
                <w:sz w:val="16"/>
                <w:szCs w:val="16"/>
                <w:lang w:val="ru-RU" w:bidi="th-TH"/>
              </w:rPr>
            </w:pPr>
          </w:p>
          <w:p w:rsidR="00DC059F" w:rsidRPr="005E2487" w:rsidRDefault="00EC7D0A" w:rsidP="00760543">
            <w:pPr>
              <w:keepNext/>
              <w:keepLines/>
              <w:ind w:right="-59"/>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EC7D0A" w:rsidRPr="005E2487" w:rsidRDefault="00EC7D0A" w:rsidP="00760543">
            <w:pPr>
              <w:keepNext/>
              <w:keepLines/>
              <w:spacing w:after="120"/>
              <w:ind w:right="-57"/>
              <w:rPr>
                <w:color w:val="000000"/>
                <w:sz w:val="16"/>
                <w:szCs w:val="16"/>
                <w:lang w:val="ru-RU"/>
              </w:rPr>
            </w:pPr>
            <w:r w:rsidRPr="005E2487">
              <w:rPr>
                <w:color w:val="000000"/>
                <w:sz w:val="16"/>
                <w:szCs w:val="16"/>
                <w:lang w:val="ru-RU"/>
              </w:rPr>
              <w:t>Нет данных</w:t>
            </w:r>
          </w:p>
        </w:tc>
        <w:tc>
          <w:tcPr>
            <w:tcW w:w="730" w:type="pct"/>
            <w:tcMar>
              <w:top w:w="110" w:type="dxa"/>
              <w:left w:w="29" w:type="dxa"/>
              <w:right w:w="29" w:type="dxa"/>
            </w:tcMar>
          </w:tcPr>
          <w:p w:rsidR="00EC7D0A" w:rsidRPr="005E2487" w:rsidRDefault="00EC7D0A" w:rsidP="00760543">
            <w:pPr>
              <w:keepNext/>
              <w:keepLines/>
              <w:rPr>
                <w:color w:val="000000"/>
                <w:sz w:val="16"/>
                <w:szCs w:val="16"/>
                <w:lang w:val="ru-RU"/>
              </w:rPr>
            </w:pPr>
            <w:r w:rsidRPr="005E2487">
              <w:rPr>
                <w:color w:val="000000"/>
                <w:sz w:val="16"/>
                <w:szCs w:val="16"/>
                <w:lang w:val="ru-RU"/>
              </w:rPr>
              <w:t>25 националь</w:t>
            </w:r>
            <w:r w:rsidRPr="005E2487">
              <w:rPr>
                <w:color w:val="000000"/>
                <w:sz w:val="16"/>
                <w:szCs w:val="16"/>
                <w:lang w:val="ru-RU"/>
              </w:rPr>
              <w:softHyphen/>
              <w:t xml:space="preserve">ных ведомств авторского права </w:t>
            </w:r>
          </w:p>
        </w:tc>
        <w:tc>
          <w:tcPr>
            <w:tcW w:w="1218" w:type="pct"/>
            <w:shd w:val="clear" w:color="auto" w:fill="FFFFFF"/>
            <w:tcMar>
              <w:top w:w="110" w:type="dxa"/>
              <w:left w:w="58" w:type="dxa"/>
              <w:right w:w="58" w:type="dxa"/>
            </w:tcMar>
          </w:tcPr>
          <w:p w:rsidR="00DC059F" w:rsidRPr="005E2487" w:rsidRDefault="00EC7D0A" w:rsidP="00760543">
            <w:pPr>
              <w:keepNext/>
              <w:keepLines/>
              <w:rPr>
                <w:color w:val="000000"/>
                <w:sz w:val="16"/>
                <w:szCs w:val="16"/>
                <w:lang w:val="ru-RU"/>
              </w:rPr>
            </w:pPr>
            <w:r w:rsidRPr="005E2487">
              <w:rPr>
                <w:color w:val="000000"/>
                <w:sz w:val="16"/>
                <w:szCs w:val="16"/>
                <w:lang w:val="ru-RU"/>
              </w:rPr>
              <w:t>Более 90 ведомств авторского права в течение 2016 г.</w:t>
            </w:r>
          </w:p>
          <w:p w:rsidR="00DC059F" w:rsidRPr="005E2487" w:rsidRDefault="00DC059F" w:rsidP="00760543">
            <w:pPr>
              <w:keepNext/>
              <w:keepLines/>
              <w:rPr>
                <w:color w:val="000000"/>
                <w:sz w:val="16"/>
                <w:szCs w:val="16"/>
                <w:lang w:val="ru-RU"/>
              </w:rPr>
            </w:pPr>
          </w:p>
          <w:p w:rsidR="00EC7D0A" w:rsidRPr="005E2487" w:rsidRDefault="00EC7D0A" w:rsidP="00760543">
            <w:pPr>
              <w:keepNext/>
              <w:keepLines/>
              <w:rPr>
                <w:color w:val="000000"/>
                <w:sz w:val="16"/>
                <w:szCs w:val="16"/>
                <w:lang w:val="ru-RU"/>
              </w:rPr>
            </w:pPr>
            <w:r w:rsidRPr="005E2487">
              <w:rPr>
                <w:color w:val="000000"/>
                <w:sz w:val="16"/>
                <w:szCs w:val="16"/>
                <w:lang w:val="ru-RU"/>
              </w:rPr>
              <w:t>В конце 2016 г. было принято решение не продолжать проект TAG в его нынешнем виде</w:t>
            </w:r>
          </w:p>
        </w:tc>
        <w:tc>
          <w:tcPr>
            <w:tcW w:w="667" w:type="pct"/>
            <w:tcMar>
              <w:left w:w="58" w:type="dxa"/>
              <w:right w:w="58" w:type="dxa"/>
            </w:tcMar>
          </w:tcPr>
          <w:p w:rsidR="00EC7D0A" w:rsidRPr="005E2487" w:rsidRDefault="00EC7D0A" w:rsidP="00760543">
            <w:pPr>
              <w:keepNext/>
              <w:keepLines/>
              <w:rPr>
                <w:b/>
                <w:color w:val="000000"/>
                <w:sz w:val="14"/>
                <w:szCs w:val="14"/>
                <w:lang w:val="ru-RU"/>
              </w:rPr>
            </w:pPr>
            <w:r w:rsidRPr="005E2487">
              <w:rPr>
                <w:b/>
                <w:color w:val="000000"/>
                <w:sz w:val="14"/>
                <w:szCs w:val="14"/>
                <w:lang w:val="ru-RU"/>
              </w:rPr>
              <w:t>Отменено</w:t>
            </w:r>
          </w:p>
        </w:tc>
      </w:tr>
      <w:tr w:rsidR="00EC7D0A" w:rsidRPr="005E2487" w:rsidTr="00EC7D0A">
        <w:trPr>
          <w:trHeight w:val="1518"/>
        </w:trPr>
        <w:tc>
          <w:tcPr>
            <w:tcW w:w="1023" w:type="pct"/>
          </w:tcPr>
          <w:p w:rsidR="00EC7D0A" w:rsidRPr="005E2487" w:rsidRDefault="00EC7D0A" w:rsidP="00EC7D0A">
            <w:pPr>
              <w:ind w:right="-57"/>
              <w:rPr>
                <w:color w:val="000000"/>
                <w:sz w:val="16"/>
                <w:szCs w:val="16"/>
                <w:lang w:val="ru-RU"/>
              </w:rPr>
            </w:pPr>
            <w:r w:rsidRPr="005E2487">
              <w:rPr>
                <w:color w:val="000000"/>
                <w:sz w:val="16"/>
                <w:szCs w:val="16"/>
                <w:lang w:val="ru-RU"/>
              </w:rPr>
              <w:t>Число ОКУ, подавших заявления об аккредитации при TAG</w:t>
            </w:r>
          </w:p>
        </w:tc>
        <w:tc>
          <w:tcPr>
            <w:tcW w:w="1362" w:type="pct"/>
          </w:tcPr>
          <w:p w:rsidR="00DC059F" w:rsidRPr="005E2487" w:rsidRDefault="00EC7D0A" w:rsidP="00EC7D0A">
            <w:pPr>
              <w:ind w:right="-59"/>
              <w:rPr>
                <w:i/>
                <w:color w:val="002060"/>
                <w:sz w:val="16"/>
                <w:szCs w:val="16"/>
                <w:lang w:val="ru-RU"/>
              </w:rPr>
            </w:pPr>
            <w:r w:rsidRPr="005E2487">
              <w:rPr>
                <w:i/>
                <w:color w:val="002060"/>
                <w:sz w:val="16"/>
                <w:szCs w:val="16"/>
                <w:lang w:val="ru-RU"/>
              </w:rPr>
              <w:t xml:space="preserve">Обновленный базовый показатель </w:t>
            </w:r>
            <w:r w:rsidRPr="005E2487">
              <w:rPr>
                <w:i/>
                <w:color w:val="002060"/>
                <w:sz w:val="16"/>
                <w:szCs w:val="16"/>
                <w:lang w:val="ru-RU"/>
              </w:rPr>
              <w:br/>
              <w:t xml:space="preserve">на конец 2015 г.:  </w:t>
            </w:r>
          </w:p>
          <w:p w:rsidR="00DC059F" w:rsidRPr="005E2487" w:rsidRDefault="00EC7D0A" w:rsidP="00EC7D0A">
            <w:pPr>
              <w:ind w:right="-59"/>
              <w:rPr>
                <w:color w:val="002060"/>
                <w:sz w:val="16"/>
                <w:szCs w:val="16"/>
                <w:lang w:val="ru-RU"/>
              </w:rPr>
            </w:pPr>
            <w:r w:rsidRPr="005E2487">
              <w:rPr>
                <w:color w:val="002060"/>
                <w:sz w:val="16"/>
                <w:szCs w:val="16"/>
                <w:lang w:val="ru-RU"/>
              </w:rPr>
              <w:t xml:space="preserve">0 </w:t>
            </w:r>
          </w:p>
          <w:p w:rsidR="00DC059F" w:rsidRPr="005E2487" w:rsidRDefault="00DC059F" w:rsidP="00EC7D0A">
            <w:pPr>
              <w:ind w:right="-59"/>
              <w:rPr>
                <w:color w:val="000000"/>
                <w:sz w:val="16"/>
                <w:szCs w:val="16"/>
                <w:lang w:val="ru-RU"/>
              </w:rPr>
            </w:pPr>
          </w:p>
          <w:p w:rsidR="00DC059F" w:rsidRPr="005E2487" w:rsidRDefault="00EC7D0A" w:rsidP="00EC7D0A">
            <w:pPr>
              <w:ind w:right="-59"/>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EC7D0A" w:rsidRPr="005E2487" w:rsidRDefault="00EC7D0A" w:rsidP="00EC7D0A">
            <w:pPr>
              <w:ind w:right="-59"/>
              <w:rPr>
                <w:color w:val="000000"/>
                <w:sz w:val="16"/>
                <w:szCs w:val="16"/>
                <w:lang w:val="ru-RU"/>
              </w:rPr>
            </w:pPr>
            <w:r w:rsidRPr="005E2487">
              <w:rPr>
                <w:color w:val="000000"/>
                <w:sz w:val="16"/>
                <w:szCs w:val="16"/>
                <w:lang w:val="ru-RU"/>
              </w:rPr>
              <w:t>0% (на конец 2014 г.)</w:t>
            </w:r>
          </w:p>
        </w:tc>
        <w:tc>
          <w:tcPr>
            <w:tcW w:w="730" w:type="pct"/>
            <w:tcMar>
              <w:top w:w="110" w:type="dxa"/>
              <w:left w:w="29" w:type="dxa"/>
              <w:right w:w="29" w:type="dxa"/>
            </w:tcMar>
          </w:tcPr>
          <w:p w:rsidR="00DC059F" w:rsidRPr="005E2487" w:rsidRDefault="00EC7D0A" w:rsidP="00EC7D0A">
            <w:pPr>
              <w:rPr>
                <w:color w:val="000000"/>
                <w:sz w:val="16"/>
                <w:szCs w:val="16"/>
                <w:lang w:val="ru-RU"/>
              </w:rPr>
            </w:pPr>
            <w:r w:rsidRPr="005E2487">
              <w:rPr>
                <w:color w:val="000000"/>
                <w:sz w:val="16"/>
                <w:szCs w:val="16"/>
                <w:lang w:val="ru-RU"/>
              </w:rPr>
              <w:t xml:space="preserve">0 (2016 г.) </w:t>
            </w:r>
          </w:p>
          <w:p w:rsidR="00EC7D0A" w:rsidRPr="005E2487" w:rsidRDefault="00EC7D0A" w:rsidP="00EC7D0A">
            <w:pPr>
              <w:rPr>
                <w:color w:val="000000"/>
                <w:sz w:val="16"/>
                <w:szCs w:val="16"/>
                <w:lang w:val="ru-RU"/>
              </w:rPr>
            </w:pPr>
            <w:r w:rsidRPr="005E2487">
              <w:rPr>
                <w:color w:val="000000"/>
                <w:sz w:val="16"/>
                <w:szCs w:val="16"/>
                <w:lang w:val="ru-RU"/>
              </w:rPr>
              <w:t>Подача заявлений об аккредитации двумя ОКУ (2017 г.).</w:t>
            </w:r>
            <w:r w:rsidRPr="005E2487" w:rsidDel="008D1E74">
              <w:rPr>
                <w:color w:val="000000"/>
                <w:sz w:val="16"/>
                <w:szCs w:val="16"/>
                <w:lang w:val="ru-RU"/>
              </w:rPr>
              <w:t xml:space="preserve"> </w:t>
            </w:r>
          </w:p>
        </w:tc>
        <w:tc>
          <w:tcPr>
            <w:tcW w:w="1218" w:type="pct"/>
            <w:shd w:val="clear" w:color="auto" w:fill="FFFFFF"/>
            <w:tcMar>
              <w:top w:w="110" w:type="dxa"/>
              <w:left w:w="58" w:type="dxa"/>
              <w:right w:w="58" w:type="dxa"/>
            </w:tcMar>
          </w:tcPr>
          <w:p w:rsidR="00DC059F" w:rsidRPr="005E2487" w:rsidRDefault="00EC7D0A" w:rsidP="00EC7D0A">
            <w:pPr>
              <w:spacing w:after="120"/>
              <w:ind w:right="-57"/>
              <w:rPr>
                <w:color w:val="000000"/>
                <w:sz w:val="16"/>
                <w:szCs w:val="16"/>
                <w:lang w:val="ru-RU"/>
              </w:rPr>
            </w:pPr>
            <w:r w:rsidRPr="005E2487">
              <w:rPr>
                <w:color w:val="000000"/>
                <w:sz w:val="16"/>
                <w:szCs w:val="16"/>
                <w:lang w:val="ru-RU"/>
              </w:rPr>
              <w:t>В июне 2016 г. Консорциум TAG утвердил решение о направлении усилий только на подготовку Краткого руководства TAG и Учебной программы TAG</w:t>
            </w:r>
          </w:p>
          <w:p w:rsidR="00EC7D0A" w:rsidRPr="005E2487" w:rsidRDefault="00EC7D0A" w:rsidP="00EC7D0A">
            <w:pPr>
              <w:spacing w:after="120"/>
              <w:ind w:right="-57"/>
              <w:rPr>
                <w:color w:val="000000"/>
                <w:sz w:val="16"/>
                <w:szCs w:val="16"/>
                <w:lang w:val="ru-RU"/>
              </w:rPr>
            </w:pPr>
            <w:r w:rsidRPr="005E2487">
              <w:rPr>
                <w:color w:val="000000"/>
                <w:sz w:val="16"/>
                <w:szCs w:val="16"/>
                <w:lang w:val="ru-RU"/>
              </w:rPr>
              <w:t xml:space="preserve">В конце 2016 г. было принято решение не продолжать проект TAG в его нынешнем виде </w:t>
            </w:r>
          </w:p>
        </w:tc>
        <w:tc>
          <w:tcPr>
            <w:tcW w:w="667" w:type="pct"/>
            <w:tcMar>
              <w:left w:w="58" w:type="dxa"/>
              <w:right w:w="58" w:type="dxa"/>
            </w:tcMar>
          </w:tcPr>
          <w:p w:rsidR="00EC7D0A" w:rsidRPr="005E2487" w:rsidRDefault="00EC7D0A" w:rsidP="00EC7D0A">
            <w:pPr>
              <w:rPr>
                <w:b/>
                <w:color w:val="000000"/>
                <w:sz w:val="14"/>
                <w:szCs w:val="14"/>
                <w:lang w:val="ru-RU"/>
              </w:rPr>
            </w:pPr>
            <w:r w:rsidRPr="005E2487">
              <w:rPr>
                <w:b/>
                <w:color w:val="000000"/>
                <w:sz w:val="14"/>
                <w:szCs w:val="14"/>
                <w:lang w:val="ru-RU"/>
              </w:rPr>
              <w:t>Отменено</w:t>
            </w:r>
          </w:p>
        </w:tc>
      </w:tr>
      <w:tr w:rsidR="00EC7D0A" w:rsidRPr="005E2487" w:rsidTr="00EC7D0A">
        <w:trPr>
          <w:trHeight w:val="1150"/>
        </w:trPr>
        <w:tc>
          <w:tcPr>
            <w:tcW w:w="1023" w:type="pct"/>
          </w:tcPr>
          <w:p w:rsidR="00EC7D0A" w:rsidRPr="005E2487" w:rsidRDefault="00EC7D0A" w:rsidP="00EC7D0A">
            <w:pPr>
              <w:ind w:right="-57"/>
              <w:rPr>
                <w:color w:val="000000"/>
                <w:sz w:val="16"/>
                <w:szCs w:val="16"/>
                <w:lang w:val="ru-RU"/>
              </w:rPr>
            </w:pPr>
            <w:r w:rsidRPr="005E2487">
              <w:rPr>
                <w:color w:val="000000"/>
                <w:sz w:val="16"/>
                <w:szCs w:val="16"/>
                <w:rtl/>
                <w:lang w:val="ru-RU"/>
              </w:rPr>
              <w:t>‏</w:t>
            </w:r>
            <w:r w:rsidRPr="005E2487">
              <w:rPr>
                <w:color w:val="000000"/>
                <w:sz w:val="16"/>
                <w:szCs w:val="16"/>
                <w:lang w:val="ru-RU"/>
              </w:rPr>
              <w:t>Доля (%) участников, положительно оценивающих программы укрепления потенциала в вопросах коллективного управления правами</w:t>
            </w:r>
          </w:p>
        </w:tc>
        <w:tc>
          <w:tcPr>
            <w:tcW w:w="1362" w:type="pct"/>
          </w:tcPr>
          <w:p w:rsidR="00DC059F" w:rsidRPr="005E2487" w:rsidRDefault="00EC7D0A" w:rsidP="00EC7D0A">
            <w:pPr>
              <w:ind w:right="-59"/>
              <w:rPr>
                <w:color w:val="002060"/>
                <w:sz w:val="16"/>
                <w:szCs w:val="16"/>
                <w:lang w:val="ru-RU"/>
              </w:rPr>
            </w:pPr>
            <w:r w:rsidRPr="005E2487">
              <w:rPr>
                <w:i/>
                <w:color w:val="002060"/>
                <w:sz w:val="16"/>
                <w:szCs w:val="16"/>
                <w:lang w:val="ru-RU"/>
              </w:rPr>
              <w:t xml:space="preserve">Обновленный базовый показатель на конец 2015 г.:  </w:t>
            </w:r>
            <w:r w:rsidRPr="005E2487">
              <w:rPr>
                <w:color w:val="002060"/>
                <w:sz w:val="16"/>
                <w:szCs w:val="16"/>
                <w:lang w:val="ru-RU"/>
              </w:rPr>
              <w:t>60%</w:t>
            </w:r>
          </w:p>
          <w:p w:rsidR="00DC059F" w:rsidRPr="005E2487" w:rsidRDefault="00DC059F" w:rsidP="00EC7D0A">
            <w:pPr>
              <w:ind w:right="-59"/>
              <w:rPr>
                <w:color w:val="002060"/>
                <w:sz w:val="16"/>
                <w:szCs w:val="16"/>
                <w:lang w:val="ru-RU"/>
              </w:rPr>
            </w:pPr>
          </w:p>
          <w:p w:rsidR="00DC059F" w:rsidRPr="005E2487" w:rsidRDefault="00EC7D0A" w:rsidP="00EC7D0A">
            <w:pPr>
              <w:ind w:right="-59"/>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EC7D0A" w:rsidRPr="005E2487" w:rsidRDefault="00EC7D0A" w:rsidP="00EC7D0A">
            <w:pPr>
              <w:spacing w:after="120"/>
              <w:ind w:right="-57"/>
              <w:rPr>
                <w:color w:val="000000"/>
                <w:sz w:val="16"/>
                <w:szCs w:val="16"/>
                <w:lang w:val="ru-RU"/>
              </w:rPr>
            </w:pPr>
            <w:r w:rsidRPr="005E2487">
              <w:rPr>
                <w:color w:val="000000"/>
                <w:sz w:val="16"/>
                <w:szCs w:val="16"/>
                <w:lang w:val="ru-RU"/>
              </w:rPr>
              <w:t>0% (на конец 2014 г.)</w:t>
            </w:r>
          </w:p>
        </w:tc>
        <w:tc>
          <w:tcPr>
            <w:tcW w:w="730" w:type="pct"/>
            <w:tcMar>
              <w:top w:w="110" w:type="dxa"/>
              <w:left w:w="29" w:type="dxa"/>
              <w:right w:w="29" w:type="dxa"/>
            </w:tcMar>
          </w:tcPr>
          <w:p w:rsidR="00EC7D0A" w:rsidRPr="005E2487" w:rsidRDefault="00EC7D0A" w:rsidP="00EC7D0A">
            <w:pPr>
              <w:rPr>
                <w:color w:val="000000"/>
                <w:sz w:val="16"/>
                <w:szCs w:val="16"/>
                <w:highlight w:val="green"/>
                <w:lang w:val="ru-RU"/>
              </w:rPr>
            </w:pPr>
            <w:r w:rsidRPr="005E2487">
              <w:rPr>
                <w:color w:val="000000"/>
                <w:sz w:val="16"/>
                <w:szCs w:val="16"/>
                <w:lang w:val="ru-RU"/>
              </w:rPr>
              <w:t>70% опрошенных участников одобряют или решительно одобряют программы</w:t>
            </w:r>
          </w:p>
        </w:tc>
        <w:tc>
          <w:tcPr>
            <w:tcW w:w="1218" w:type="pct"/>
            <w:shd w:val="clear" w:color="auto" w:fill="FFFFFF"/>
            <w:tcMar>
              <w:top w:w="110" w:type="dxa"/>
              <w:left w:w="58" w:type="dxa"/>
              <w:right w:w="58" w:type="dxa"/>
            </w:tcMar>
          </w:tcPr>
          <w:p w:rsidR="00EC7D0A" w:rsidRPr="005E2487" w:rsidRDefault="00EC7D0A" w:rsidP="00EC7D0A">
            <w:pPr>
              <w:rPr>
                <w:color w:val="000000"/>
                <w:sz w:val="16"/>
                <w:szCs w:val="16"/>
                <w:lang w:val="ru-RU"/>
              </w:rPr>
            </w:pPr>
            <w:r w:rsidRPr="005E2487">
              <w:rPr>
                <w:color w:val="000000"/>
                <w:sz w:val="16"/>
                <w:szCs w:val="16"/>
                <w:lang w:val="ru-RU"/>
              </w:rPr>
              <w:t>Более 80% опрошенных участников одобряют или решительно одобряют программы</w:t>
            </w:r>
          </w:p>
        </w:tc>
        <w:tc>
          <w:tcPr>
            <w:tcW w:w="667" w:type="pct"/>
            <w:tcMar>
              <w:left w:w="58" w:type="dxa"/>
              <w:right w:w="58" w:type="dxa"/>
            </w:tcMar>
          </w:tcPr>
          <w:p w:rsidR="00EC7D0A" w:rsidRPr="005E2487" w:rsidRDefault="00EC7D0A" w:rsidP="00EC7D0A">
            <w:pPr>
              <w:jc w:val="center"/>
              <w:rPr>
                <w:b/>
                <w:color w:val="000000"/>
                <w:sz w:val="16"/>
                <w:szCs w:val="16"/>
                <w:lang w:val="ru-RU"/>
              </w:rPr>
            </w:pPr>
            <w:r w:rsidRPr="005E2487">
              <w:rPr>
                <w:b/>
                <w:color w:val="00B050"/>
                <w:sz w:val="16"/>
                <w:szCs w:val="16"/>
                <w:lang w:val="ru-RU"/>
              </w:rPr>
              <w:t>По графику</w:t>
            </w:r>
          </w:p>
        </w:tc>
      </w:tr>
      <w:tr w:rsidR="00EC7D0A" w:rsidRPr="005E2487" w:rsidTr="00EC7D0A">
        <w:trPr>
          <w:trHeight w:val="159"/>
        </w:trPr>
        <w:tc>
          <w:tcPr>
            <w:tcW w:w="1023" w:type="pct"/>
          </w:tcPr>
          <w:p w:rsidR="00EC7D0A" w:rsidRPr="005E2487" w:rsidRDefault="00EC7D0A" w:rsidP="00EC7D0A">
            <w:pPr>
              <w:ind w:right="-57"/>
              <w:rPr>
                <w:color w:val="000000"/>
                <w:sz w:val="16"/>
                <w:szCs w:val="16"/>
                <w:lang w:val="ru-RU"/>
              </w:rPr>
            </w:pPr>
            <w:r w:rsidRPr="005E2487">
              <w:rPr>
                <w:color w:val="000000"/>
                <w:sz w:val="16"/>
                <w:szCs w:val="16"/>
                <w:lang w:val="ru-RU"/>
              </w:rPr>
              <w:t xml:space="preserve">Число посещений портала «Инфраструктура авторского права» </w:t>
            </w:r>
          </w:p>
        </w:tc>
        <w:tc>
          <w:tcPr>
            <w:tcW w:w="1362" w:type="pct"/>
          </w:tcPr>
          <w:p w:rsidR="00DC059F" w:rsidRPr="005E2487" w:rsidRDefault="00EC7D0A" w:rsidP="00EC7D0A">
            <w:pPr>
              <w:ind w:right="-59"/>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C7D0A" w:rsidP="00EC7D0A">
            <w:pPr>
              <w:ind w:right="-59"/>
              <w:rPr>
                <w:color w:val="002060"/>
                <w:sz w:val="16"/>
                <w:szCs w:val="16"/>
                <w:lang w:val="ru-RU"/>
              </w:rPr>
            </w:pPr>
            <w:r w:rsidRPr="005E2487">
              <w:rPr>
                <w:color w:val="002060"/>
                <w:sz w:val="16"/>
                <w:szCs w:val="16"/>
                <w:lang w:val="ru-RU"/>
              </w:rPr>
              <w:t>52 000</w:t>
            </w:r>
          </w:p>
          <w:p w:rsidR="00DC059F" w:rsidRPr="005E2487" w:rsidRDefault="00DC059F" w:rsidP="00EC7D0A">
            <w:pPr>
              <w:ind w:right="-59"/>
              <w:rPr>
                <w:color w:val="002060"/>
                <w:sz w:val="16"/>
                <w:szCs w:val="16"/>
                <w:lang w:val="ru-RU"/>
              </w:rPr>
            </w:pPr>
          </w:p>
          <w:p w:rsidR="00DC059F" w:rsidRPr="005E2487" w:rsidRDefault="00EC7D0A" w:rsidP="00EC7D0A">
            <w:pPr>
              <w:ind w:right="-59"/>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EC7D0A" w:rsidRPr="005E2487" w:rsidRDefault="00EC7D0A" w:rsidP="00EC7D0A">
            <w:pPr>
              <w:ind w:right="-59"/>
              <w:rPr>
                <w:color w:val="000000"/>
                <w:sz w:val="16"/>
                <w:szCs w:val="16"/>
                <w:lang w:val="ru-RU"/>
              </w:rPr>
            </w:pPr>
            <w:r w:rsidRPr="005E2487">
              <w:rPr>
                <w:color w:val="000000"/>
                <w:sz w:val="16"/>
                <w:szCs w:val="16"/>
                <w:lang w:val="ru-RU"/>
              </w:rPr>
              <w:t>0% (на конец 2014 г.)</w:t>
            </w:r>
          </w:p>
        </w:tc>
        <w:tc>
          <w:tcPr>
            <w:tcW w:w="730" w:type="pct"/>
            <w:tcMar>
              <w:top w:w="110" w:type="dxa"/>
              <w:left w:w="29" w:type="dxa"/>
              <w:right w:w="29" w:type="dxa"/>
            </w:tcMar>
          </w:tcPr>
          <w:p w:rsidR="00DC059F" w:rsidRPr="005E2487" w:rsidRDefault="00EC7D0A" w:rsidP="00EC7D0A">
            <w:pPr>
              <w:rPr>
                <w:color w:val="002060"/>
                <w:sz w:val="16"/>
                <w:szCs w:val="16"/>
                <w:lang w:val="ru-RU"/>
              </w:rPr>
            </w:pPr>
            <w:r w:rsidRPr="005E2487">
              <w:rPr>
                <w:i/>
                <w:color w:val="002060"/>
                <w:sz w:val="16"/>
                <w:szCs w:val="16"/>
                <w:lang w:val="ru-RU"/>
              </w:rPr>
              <w:t>Обновленный целевой показатель</w:t>
            </w:r>
            <w:r w:rsidRPr="005E2487">
              <w:rPr>
                <w:color w:val="002060"/>
                <w:sz w:val="16"/>
                <w:szCs w:val="16"/>
                <w:lang w:val="ru-RU"/>
              </w:rPr>
              <w:t xml:space="preserve">:  </w:t>
            </w:r>
          </w:p>
          <w:p w:rsidR="00DC059F" w:rsidRPr="005E2487" w:rsidRDefault="00EC7D0A" w:rsidP="00EC7D0A">
            <w:pPr>
              <w:rPr>
                <w:color w:val="002060"/>
                <w:sz w:val="16"/>
                <w:szCs w:val="16"/>
                <w:lang w:val="ru-RU"/>
              </w:rPr>
            </w:pPr>
            <w:r w:rsidRPr="005E2487">
              <w:rPr>
                <w:color w:val="002060"/>
                <w:sz w:val="16"/>
                <w:szCs w:val="16"/>
                <w:lang w:val="ru-RU"/>
              </w:rPr>
              <w:t>57 000 посещений портала</w:t>
            </w:r>
          </w:p>
          <w:p w:rsidR="00DC059F" w:rsidRPr="005E2487" w:rsidRDefault="00DC059F" w:rsidP="00EC7D0A">
            <w:pPr>
              <w:rPr>
                <w:color w:val="000000"/>
                <w:sz w:val="16"/>
                <w:szCs w:val="16"/>
                <w:lang w:val="ru-RU"/>
              </w:rPr>
            </w:pPr>
          </w:p>
          <w:p w:rsidR="00DC059F" w:rsidRPr="005E2487" w:rsidRDefault="00EC7D0A" w:rsidP="00EC7D0A">
            <w:pPr>
              <w:rPr>
                <w:color w:val="000000"/>
                <w:sz w:val="16"/>
                <w:szCs w:val="16"/>
                <w:lang w:val="ru-RU"/>
              </w:rPr>
            </w:pPr>
            <w:r w:rsidRPr="005E2487">
              <w:rPr>
                <w:i/>
                <w:color w:val="000000"/>
                <w:sz w:val="16"/>
                <w:szCs w:val="16"/>
                <w:lang w:val="ru-RU"/>
              </w:rPr>
              <w:t>Первоначальный целевой показатель (Программа и бюджет на 2016-2017 гг</w:t>
            </w:r>
            <w:r w:rsidRPr="005E2487">
              <w:rPr>
                <w:color w:val="000000"/>
                <w:sz w:val="16"/>
                <w:szCs w:val="16"/>
                <w:lang w:val="ru-RU"/>
              </w:rPr>
              <w:t xml:space="preserve">.):  </w:t>
            </w:r>
          </w:p>
          <w:p w:rsidR="00EC7D0A" w:rsidRPr="005E2487" w:rsidRDefault="00EC7D0A" w:rsidP="00EC7D0A">
            <w:pPr>
              <w:spacing w:after="60"/>
              <w:ind w:right="-57"/>
              <w:rPr>
                <w:i/>
                <w:color w:val="000000"/>
                <w:sz w:val="16"/>
                <w:szCs w:val="16"/>
                <w:lang w:val="ru-RU"/>
              </w:rPr>
            </w:pPr>
            <w:r w:rsidRPr="005E2487">
              <w:rPr>
                <w:color w:val="000000"/>
                <w:sz w:val="16"/>
                <w:szCs w:val="16"/>
                <w:lang w:val="ru-RU"/>
              </w:rPr>
              <w:t>500 посещений портала</w:t>
            </w:r>
          </w:p>
        </w:tc>
        <w:tc>
          <w:tcPr>
            <w:tcW w:w="1218" w:type="pct"/>
            <w:shd w:val="clear" w:color="auto" w:fill="FFFFFF"/>
            <w:tcMar>
              <w:top w:w="110" w:type="dxa"/>
              <w:left w:w="58" w:type="dxa"/>
              <w:right w:w="58" w:type="dxa"/>
            </w:tcMar>
          </w:tcPr>
          <w:p w:rsidR="00EC7D0A" w:rsidRPr="005E2487" w:rsidRDefault="00EC7D0A" w:rsidP="00EC7D0A">
            <w:pPr>
              <w:rPr>
                <w:color w:val="000000"/>
                <w:sz w:val="16"/>
                <w:szCs w:val="16"/>
                <w:lang w:val="ru-RU"/>
              </w:rPr>
            </w:pPr>
            <w:r w:rsidRPr="005E2487">
              <w:rPr>
                <w:color w:val="000000"/>
                <w:sz w:val="16"/>
                <w:szCs w:val="16"/>
                <w:lang w:val="ru-RU"/>
              </w:rPr>
              <w:t>Разработка портала «Инфраструктура авторского права» отложена</w:t>
            </w:r>
          </w:p>
        </w:tc>
        <w:tc>
          <w:tcPr>
            <w:tcW w:w="667" w:type="pct"/>
            <w:tcMar>
              <w:left w:w="58" w:type="dxa"/>
              <w:right w:w="58" w:type="dxa"/>
            </w:tcMar>
          </w:tcPr>
          <w:p w:rsidR="00EC7D0A" w:rsidRPr="005E2487" w:rsidRDefault="00EC7D0A" w:rsidP="00EC7D0A">
            <w:pPr>
              <w:rPr>
                <w:b/>
                <w:color w:val="0070C0"/>
                <w:sz w:val="16"/>
                <w:szCs w:val="16"/>
                <w:lang w:val="ru-RU"/>
              </w:rPr>
            </w:pPr>
            <w:r w:rsidRPr="005E2487">
              <w:rPr>
                <w:b/>
                <w:color w:val="0070C0"/>
                <w:sz w:val="16"/>
                <w:szCs w:val="16"/>
                <w:lang w:val="ru-RU"/>
              </w:rPr>
              <w:t>Данные за 2016 г. отсутствуют</w:t>
            </w:r>
          </w:p>
        </w:tc>
      </w:tr>
      <w:tr w:rsidR="00EC7D0A" w:rsidRPr="005E2487" w:rsidTr="00EC7D0A">
        <w:trPr>
          <w:trHeight w:val="336"/>
        </w:trPr>
        <w:tc>
          <w:tcPr>
            <w:tcW w:w="1023" w:type="pct"/>
          </w:tcPr>
          <w:p w:rsidR="00EC7D0A" w:rsidRPr="005E2487" w:rsidRDefault="00EC7D0A" w:rsidP="00EC7D0A">
            <w:pPr>
              <w:ind w:right="-57"/>
              <w:rPr>
                <w:color w:val="000000"/>
                <w:sz w:val="16"/>
                <w:szCs w:val="16"/>
                <w:lang w:val="ru-RU"/>
              </w:rPr>
            </w:pPr>
            <w:r w:rsidRPr="005E2487">
              <w:rPr>
                <w:color w:val="000000"/>
                <w:sz w:val="16"/>
                <w:szCs w:val="16"/>
                <w:lang w:val="ru-RU"/>
              </w:rPr>
              <w:t>Число издательств, подписавших Хартию доступного издательского дела консорциума ABC («Хартия»)</w:t>
            </w:r>
          </w:p>
        </w:tc>
        <w:tc>
          <w:tcPr>
            <w:tcW w:w="1362" w:type="pct"/>
          </w:tcPr>
          <w:p w:rsidR="00DC059F" w:rsidRPr="005E2487" w:rsidRDefault="00EC7D0A" w:rsidP="00EC7D0A">
            <w:pPr>
              <w:ind w:right="-59"/>
              <w:rPr>
                <w:i/>
                <w:color w:val="002060"/>
                <w:sz w:val="16"/>
                <w:szCs w:val="16"/>
                <w:lang w:val="ru-RU"/>
              </w:rPr>
            </w:pPr>
            <w:r w:rsidRPr="005E2487">
              <w:rPr>
                <w:i/>
                <w:color w:val="002060"/>
                <w:sz w:val="16"/>
                <w:szCs w:val="16"/>
                <w:lang w:val="ru-RU"/>
              </w:rPr>
              <w:t xml:space="preserve">Обновленный базовый показатель </w:t>
            </w:r>
            <w:r w:rsidRPr="005E2487">
              <w:rPr>
                <w:i/>
                <w:color w:val="002060"/>
                <w:sz w:val="16"/>
                <w:szCs w:val="16"/>
                <w:lang w:val="ru-RU"/>
              </w:rPr>
              <w:br/>
              <w:t xml:space="preserve">на конец 2015 г.:  </w:t>
            </w:r>
          </w:p>
          <w:p w:rsidR="00DC059F" w:rsidRPr="005E2487" w:rsidRDefault="00EC7D0A" w:rsidP="00EC7D0A">
            <w:pPr>
              <w:ind w:right="-59"/>
              <w:rPr>
                <w:color w:val="002060"/>
                <w:sz w:val="16"/>
                <w:szCs w:val="16"/>
                <w:lang w:val="ru-RU"/>
              </w:rPr>
            </w:pPr>
            <w:r w:rsidRPr="005E2487">
              <w:rPr>
                <w:color w:val="002060"/>
                <w:sz w:val="16"/>
                <w:szCs w:val="16"/>
                <w:lang w:val="ru-RU"/>
              </w:rPr>
              <w:t>Хартию ABC подписали 12 издательств</w:t>
            </w:r>
          </w:p>
          <w:p w:rsidR="00DC059F" w:rsidRPr="005E2487" w:rsidRDefault="00DC059F" w:rsidP="00EC7D0A">
            <w:pPr>
              <w:ind w:right="-59"/>
              <w:rPr>
                <w:color w:val="002060"/>
                <w:sz w:val="16"/>
                <w:szCs w:val="16"/>
                <w:lang w:val="ru-RU"/>
              </w:rPr>
            </w:pPr>
          </w:p>
          <w:p w:rsidR="00DC059F" w:rsidRPr="005E2487" w:rsidRDefault="00EC7D0A" w:rsidP="00EC7D0A">
            <w:pPr>
              <w:ind w:right="-59"/>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(Программа и бюджет на 2016-2017 гг.):</w:t>
            </w:r>
          </w:p>
          <w:p w:rsidR="00EC7D0A" w:rsidRPr="005E2487" w:rsidRDefault="00EC7D0A" w:rsidP="00EC7D0A">
            <w:pPr>
              <w:spacing w:after="60"/>
              <w:ind w:right="-57"/>
              <w:rPr>
                <w:color w:val="000000"/>
                <w:sz w:val="16"/>
                <w:szCs w:val="16"/>
                <w:lang w:val="ru-RU"/>
              </w:rPr>
            </w:pPr>
            <w:r w:rsidRPr="005E2487">
              <w:rPr>
                <w:color w:val="000000"/>
                <w:sz w:val="16"/>
                <w:szCs w:val="16"/>
                <w:lang w:val="ru-RU"/>
              </w:rPr>
              <w:t>Хартию ABC подписали 9 издательств</w:t>
            </w:r>
          </w:p>
        </w:tc>
        <w:tc>
          <w:tcPr>
            <w:tcW w:w="730" w:type="pct"/>
            <w:tcMar>
              <w:top w:w="110" w:type="dxa"/>
              <w:left w:w="29" w:type="dxa"/>
              <w:right w:w="29" w:type="dxa"/>
            </w:tcMar>
          </w:tcPr>
          <w:p w:rsidR="00EC7D0A" w:rsidRPr="005E2487" w:rsidRDefault="00EC7D0A" w:rsidP="00EC7D0A">
            <w:pPr>
              <w:rPr>
                <w:color w:val="000000"/>
                <w:sz w:val="16"/>
                <w:szCs w:val="16"/>
                <w:lang w:val="ru-RU"/>
              </w:rPr>
            </w:pPr>
            <w:r w:rsidRPr="005E2487">
              <w:rPr>
                <w:color w:val="000000"/>
                <w:sz w:val="16"/>
                <w:szCs w:val="16"/>
                <w:lang w:val="ru-RU"/>
              </w:rPr>
              <w:t>Хартию подписали 15 издательств (всего)</w:t>
            </w:r>
          </w:p>
        </w:tc>
        <w:tc>
          <w:tcPr>
            <w:tcW w:w="1218" w:type="pct"/>
            <w:shd w:val="clear" w:color="auto" w:fill="FFFFFF"/>
            <w:tcMar>
              <w:top w:w="110" w:type="dxa"/>
              <w:left w:w="58" w:type="dxa"/>
              <w:right w:w="58" w:type="dxa"/>
            </w:tcMar>
          </w:tcPr>
          <w:p w:rsidR="00EC7D0A" w:rsidRPr="005E2487" w:rsidRDefault="00EC7D0A" w:rsidP="00EC7D0A">
            <w:pPr>
              <w:rPr>
                <w:color w:val="000000"/>
                <w:sz w:val="16"/>
                <w:szCs w:val="16"/>
                <w:lang w:val="ru-RU"/>
              </w:rPr>
            </w:pPr>
            <w:r w:rsidRPr="005E2487">
              <w:rPr>
                <w:color w:val="000000"/>
                <w:sz w:val="16"/>
                <w:szCs w:val="16"/>
                <w:lang w:val="ru-RU"/>
              </w:rPr>
              <w:t>В начале 2016 г. Советом директоров консорциума ABC, включая Международную ассоциацию издателей, принято решение не продвигать Хартию ABC совместно с коммерческими издательствами</w:t>
            </w:r>
          </w:p>
        </w:tc>
        <w:tc>
          <w:tcPr>
            <w:tcW w:w="667" w:type="pct"/>
            <w:tcMar>
              <w:left w:w="58" w:type="dxa"/>
              <w:right w:w="58" w:type="dxa"/>
            </w:tcMar>
          </w:tcPr>
          <w:p w:rsidR="00EC7D0A" w:rsidRPr="005E2487" w:rsidRDefault="00EC7D0A" w:rsidP="00EC7D0A">
            <w:pPr>
              <w:rPr>
                <w:b/>
                <w:color w:val="000000"/>
                <w:sz w:val="14"/>
                <w:szCs w:val="14"/>
                <w:lang w:val="ru-RU"/>
              </w:rPr>
            </w:pPr>
            <w:r w:rsidRPr="005E2487">
              <w:rPr>
                <w:b/>
                <w:color w:val="000000"/>
                <w:sz w:val="14"/>
                <w:szCs w:val="14"/>
                <w:lang w:val="ru-RU"/>
              </w:rPr>
              <w:t>Отменено</w:t>
            </w:r>
          </w:p>
        </w:tc>
      </w:tr>
      <w:tr w:rsidR="00EC7D0A" w:rsidRPr="005E2487" w:rsidTr="00EC7D0A">
        <w:trPr>
          <w:trHeight w:val="1155"/>
        </w:trPr>
        <w:tc>
          <w:tcPr>
            <w:tcW w:w="1023" w:type="pct"/>
          </w:tcPr>
          <w:p w:rsidR="00EC7D0A" w:rsidRPr="005E2487" w:rsidRDefault="00EC7D0A" w:rsidP="00EC7D0A">
            <w:pPr>
              <w:ind w:right="-57"/>
              <w:rPr>
                <w:color w:val="000000"/>
                <w:sz w:val="16"/>
                <w:szCs w:val="16"/>
                <w:lang w:val="ru-RU"/>
              </w:rPr>
            </w:pPr>
            <w:r w:rsidRPr="005E2487">
              <w:rPr>
                <w:color w:val="000000"/>
                <w:sz w:val="16"/>
                <w:szCs w:val="16"/>
                <w:lang w:val="ru-RU"/>
              </w:rPr>
              <w:t>Число книг в доступных форматах, выданных по абонементу лицам с ограниченными способностями воспринимать печатную информацию</w:t>
            </w:r>
          </w:p>
        </w:tc>
        <w:tc>
          <w:tcPr>
            <w:tcW w:w="1362" w:type="pct"/>
          </w:tcPr>
          <w:p w:rsidR="00DC059F" w:rsidRPr="005E2487" w:rsidRDefault="00EC7D0A" w:rsidP="00EC7D0A">
            <w:pPr>
              <w:ind w:right="-59"/>
              <w:rPr>
                <w:i/>
                <w:color w:val="002060"/>
                <w:sz w:val="16"/>
                <w:szCs w:val="16"/>
                <w:lang w:val="ru-RU"/>
              </w:rPr>
            </w:pPr>
            <w:r w:rsidRPr="005E2487">
              <w:rPr>
                <w:i/>
                <w:color w:val="002060"/>
                <w:sz w:val="16"/>
                <w:szCs w:val="16"/>
                <w:lang w:val="ru-RU"/>
              </w:rPr>
              <w:t xml:space="preserve">Обновленный базовый показатель </w:t>
            </w:r>
            <w:r w:rsidRPr="005E2487">
              <w:rPr>
                <w:i/>
                <w:color w:val="002060"/>
                <w:sz w:val="16"/>
                <w:szCs w:val="16"/>
                <w:lang w:val="ru-RU"/>
              </w:rPr>
              <w:br/>
              <w:t xml:space="preserve">на конец 2015 г.:  </w:t>
            </w:r>
          </w:p>
          <w:p w:rsidR="00DC059F" w:rsidRPr="005E2487" w:rsidRDefault="00EC7D0A" w:rsidP="00EC7D0A">
            <w:pPr>
              <w:ind w:right="-59"/>
              <w:rPr>
                <w:color w:val="002060"/>
                <w:sz w:val="16"/>
                <w:szCs w:val="16"/>
                <w:lang w:val="ru-RU"/>
              </w:rPr>
            </w:pPr>
            <w:r w:rsidRPr="005E2487">
              <w:rPr>
                <w:color w:val="002060"/>
                <w:sz w:val="16"/>
                <w:szCs w:val="16"/>
                <w:lang w:val="ru-RU"/>
              </w:rPr>
              <w:t>Лицам с ограниченной способностью воспринимать печатную информацию выдано более 58 000 доступных книг (всего)</w:t>
            </w:r>
          </w:p>
          <w:p w:rsidR="00DC059F" w:rsidRPr="005E2487" w:rsidRDefault="00DC059F" w:rsidP="00EC7D0A">
            <w:pPr>
              <w:ind w:right="-59"/>
              <w:rPr>
                <w:color w:val="002060"/>
                <w:sz w:val="16"/>
                <w:szCs w:val="16"/>
                <w:lang w:val="ru-RU"/>
              </w:rPr>
            </w:pPr>
          </w:p>
          <w:p w:rsidR="00DC059F" w:rsidRPr="005E2487" w:rsidRDefault="00EC7D0A" w:rsidP="00EC7D0A">
            <w:pPr>
              <w:ind w:right="-59"/>
              <w:rPr>
                <w:color w:val="000000"/>
                <w:sz w:val="16"/>
                <w:szCs w:val="16"/>
                <w:lang w:val="ru-RU"/>
              </w:rPr>
            </w:pPr>
            <w:r w:rsidRPr="005E2487">
              <w:rPr>
                <w:i/>
                <w:sz w:val="16"/>
                <w:szCs w:val="16"/>
                <w:lang w:val="ru-RU" w:bidi="th-TH"/>
              </w:rPr>
              <w:t xml:space="preserve">Исходный базовый показатель </w:t>
            </w:r>
            <w:r w:rsidRPr="005E2487">
              <w:rPr>
                <w:i/>
                <w:sz w:val="16"/>
                <w:szCs w:val="16"/>
                <w:lang w:val="ru-RU" w:bidi="th-TH"/>
              </w:rPr>
              <w:br/>
            </w:r>
            <w:r w:rsidRPr="005E2487">
              <w:rPr>
                <w:i/>
                <w:sz w:val="16"/>
                <w:szCs w:val="16"/>
                <w:lang w:val="ru-RU" w:bidi="th-TH"/>
              </w:rPr>
              <w:lastRenderedPageBreak/>
              <w:t>(Программа и бюджет на 2016-2017 гг</w:t>
            </w:r>
            <w:r w:rsidRPr="005E2487">
              <w:rPr>
                <w:color w:val="000000"/>
                <w:sz w:val="16"/>
                <w:szCs w:val="16"/>
                <w:lang w:val="ru-RU"/>
              </w:rPr>
              <w:t>.):</w:t>
            </w:r>
          </w:p>
          <w:p w:rsidR="00EC7D0A" w:rsidRPr="005E2487" w:rsidRDefault="00EC7D0A" w:rsidP="00EC7D0A">
            <w:pPr>
              <w:spacing w:after="60"/>
              <w:ind w:right="-57"/>
              <w:rPr>
                <w:i/>
                <w:color w:val="002060"/>
                <w:sz w:val="16"/>
                <w:szCs w:val="16"/>
                <w:lang w:val="ru-RU"/>
              </w:rPr>
            </w:pPr>
            <w:r w:rsidRPr="005E2487">
              <w:rPr>
                <w:color w:val="000000"/>
                <w:sz w:val="16"/>
                <w:szCs w:val="16"/>
                <w:lang w:val="ru-RU"/>
              </w:rPr>
              <w:t>Лицам с ограниченной способностью воспринимать печатную информацию выдано 16 000 книг</w:t>
            </w:r>
          </w:p>
        </w:tc>
        <w:tc>
          <w:tcPr>
            <w:tcW w:w="730" w:type="pct"/>
            <w:tcMar>
              <w:top w:w="110" w:type="dxa"/>
              <w:left w:w="29" w:type="dxa"/>
              <w:right w:w="29" w:type="dxa"/>
            </w:tcMar>
          </w:tcPr>
          <w:p w:rsidR="00DC059F" w:rsidRPr="005E2487" w:rsidRDefault="00EC7D0A" w:rsidP="00EC7D0A">
            <w:pPr>
              <w:rPr>
                <w:color w:val="002060"/>
                <w:sz w:val="16"/>
                <w:szCs w:val="16"/>
                <w:lang w:val="ru-RU"/>
              </w:rPr>
            </w:pPr>
            <w:r w:rsidRPr="005E2487">
              <w:rPr>
                <w:i/>
                <w:color w:val="002060"/>
                <w:sz w:val="16"/>
                <w:szCs w:val="16"/>
                <w:lang w:val="ru-RU"/>
              </w:rPr>
              <w:lastRenderedPageBreak/>
              <w:t xml:space="preserve">Обновленный целевой показатель:  </w:t>
            </w:r>
          </w:p>
          <w:p w:rsidR="00DC059F" w:rsidRPr="005E2487" w:rsidRDefault="00EC7D0A" w:rsidP="00EC7D0A">
            <w:pPr>
              <w:rPr>
                <w:color w:val="002060"/>
                <w:sz w:val="16"/>
                <w:szCs w:val="16"/>
                <w:lang w:val="ru-RU"/>
              </w:rPr>
            </w:pPr>
            <w:r w:rsidRPr="005E2487">
              <w:rPr>
                <w:color w:val="002060"/>
                <w:sz w:val="16"/>
                <w:szCs w:val="16"/>
                <w:lang w:val="ru-RU"/>
              </w:rPr>
              <w:t>Выдано 130 000 книг (всего)</w:t>
            </w:r>
          </w:p>
          <w:p w:rsidR="00DC059F" w:rsidRPr="005E2487" w:rsidRDefault="00DC059F" w:rsidP="00EC7D0A">
            <w:pPr>
              <w:rPr>
                <w:color w:val="000000"/>
                <w:sz w:val="16"/>
                <w:szCs w:val="16"/>
                <w:highlight w:val="yellow"/>
                <w:lang w:val="ru-RU"/>
              </w:rPr>
            </w:pPr>
          </w:p>
          <w:p w:rsidR="00DC059F" w:rsidRPr="005E2487" w:rsidRDefault="00EC7D0A" w:rsidP="00EC7D0A">
            <w:pPr>
              <w:rPr>
                <w:i/>
                <w:sz w:val="16"/>
                <w:szCs w:val="16"/>
                <w:lang w:val="ru-RU" w:bidi="th-TH"/>
              </w:rPr>
            </w:pPr>
            <w:r w:rsidRPr="005E2487">
              <w:rPr>
                <w:i/>
                <w:sz w:val="16"/>
                <w:szCs w:val="16"/>
                <w:lang w:val="ru-RU" w:bidi="th-TH"/>
              </w:rPr>
              <w:t xml:space="preserve">Первоначальный целевой показатель </w:t>
            </w:r>
            <w:r w:rsidRPr="005E2487">
              <w:rPr>
                <w:i/>
                <w:sz w:val="16"/>
                <w:szCs w:val="16"/>
                <w:lang w:val="ru-RU" w:bidi="th-TH"/>
              </w:rPr>
              <w:br/>
              <w:t xml:space="preserve">(Программа и бюджет на </w:t>
            </w:r>
            <w:r w:rsidRPr="005E2487">
              <w:rPr>
                <w:i/>
                <w:sz w:val="16"/>
                <w:szCs w:val="16"/>
                <w:lang w:val="ru-RU" w:bidi="th-TH"/>
              </w:rPr>
              <w:lastRenderedPageBreak/>
              <w:t>2016-2017 гг.):</w:t>
            </w:r>
          </w:p>
          <w:p w:rsidR="00EC7D0A" w:rsidRPr="005E2487" w:rsidRDefault="00EC7D0A" w:rsidP="00EC7D0A">
            <w:pPr>
              <w:rPr>
                <w:color w:val="000000"/>
                <w:sz w:val="16"/>
                <w:szCs w:val="16"/>
                <w:lang w:val="ru-RU"/>
              </w:rPr>
            </w:pPr>
            <w:r w:rsidRPr="005E2487">
              <w:rPr>
                <w:color w:val="000000"/>
                <w:sz w:val="16"/>
                <w:szCs w:val="16"/>
                <w:lang w:val="ru-RU"/>
              </w:rPr>
              <w:t xml:space="preserve">Выдано 130 000 книг (всего) </w:t>
            </w:r>
          </w:p>
        </w:tc>
        <w:tc>
          <w:tcPr>
            <w:tcW w:w="1218" w:type="pct"/>
            <w:shd w:val="clear" w:color="auto" w:fill="FFFFFF"/>
            <w:tcMar>
              <w:top w:w="110" w:type="dxa"/>
              <w:left w:w="58" w:type="dxa"/>
              <w:right w:w="58" w:type="dxa"/>
            </w:tcMar>
          </w:tcPr>
          <w:p w:rsidR="00DC059F" w:rsidRPr="005E2487" w:rsidRDefault="00EC7D0A" w:rsidP="00EC7D0A">
            <w:pPr>
              <w:rPr>
                <w:color w:val="000000"/>
                <w:sz w:val="16"/>
                <w:szCs w:val="16"/>
                <w:lang w:val="ru-RU"/>
              </w:rPr>
            </w:pPr>
            <w:r w:rsidRPr="005E2487">
              <w:rPr>
                <w:color w:val="000000"/>
                <w:sz w:val="16"/>
                <w:szCs w:val="16"/>
                <w:lang w:val="ru-RU"/>
              </w:rPr>
              <w:lastRenderedPageBreak/>
              <w:t>Лицам с ограниченной способностью воспринимать печатную информацию</w:t>
            </w:r>
            <w:r w:rsidRPr="005E2487" w:rsidDel="00475EBF">
              <w:rPr>
                <w:color w:val="000000"/>
                <w:sz w:val="16"/>
                <w:szCs w:val="16"/>
                <w:lang w:val="ru-RU"/>
              </w:rPr>
              <w:t xml:space="preserve"> </w:t>
            </w:r>
            <w:r w:rsidRPr="005E2487">
              <w:rPr>
                <w:color w:val="000000"/>
                <w:sz w:val="16"/>
                <w:szCs w:val="16"/>
                <w:lang w:val="ru-RU"/>
              </w:rPr>
              <w:t>выдано более 42 000 доступных книг</w:t>
            </w:r>
          </w:p>
          <w:p w:rsidR="00EC7D0A" w:rsidRPr="005E2487" w:rsidRDefault="00EC7D0A" w:rsidP="00EC7D0A">
            <w:pPr>
              <w:rPr>
                <w:color w:val="000000"/>
                <w:sz w:val="16"/>
                <w:szCs w:val="16"/>
                <w:lang w:val="ru-RU"/>
              </w:rPr>
            </w:pPr>
            <w:r w:rsidRPr="005E2487">
              <w:rPr>
                <w:color w:val="000000"/>
                <w:sz w:val="16"/>
                <w:szCs w:val="16"/>
                <w:lang w:val="ru-RU"/>
              </w:rPr>
              <w:t>(всего выдано 100 000 книг)</w:t>
            </w:r>
          </w:p>
        </w:tc>
        <w:tc>
          <w:tcPr>
            <w:tcW w:w="667" w:type="pct"/>
            <w:tcMar>
              <w:left w:w="58" w:type="dxa"/>
              <w:right w:w="58" w:type="dxa"/>
            </w:tcMar>
          </w:tcPr>
          <w:p w:rsidR="00EC7D0A" w:rsidRPr="005E2487" w:rsidRDefault="00EC7D0A" w:rsidP="00EC7D0A">
            <w:pPr>
              <w:jc w:val="center"/>
              <w:rPr>
                <w:b/>
                <w:color w:val="000000"/>
                <w:sz w:val="16"/>
                <w:szCs w:val="16"/>
                <w:lang w:val="ru-RU"/>
              </w:rPr>
            </w:pPr>
            <w:r w:rsidRPr="005E2487">
              <w:rPr>
                <w:b/>
                <w:color w:val="00B050"/>
                <w:sz w:val="16"/>
                <w:szCs w:val="16"/>
                <w:lang w:val="ru-RU"/>
              </w:rPr>
              <w:t>По графику</w:t>
            </w:r>
          </w:p>
        </w:tc>
      </w:tr>
      <w:tr w:rsidR="00EC7D0A" w:rsidRPr="005E2487" w:rsidTr="00EC7D0A">
        <w:trPr>
          <w:trHeight w:val="1240"/>
        </w:trPr>
        <w:tc>
          <w:tcPr>
            <w:tcW w:w="1023" w:type="pct"/>
          </w:tcPr>
          <w:p w:rsidR="00EC7D0A" w:rsidRPr="005E2487" w:rsidRDefault="00EC7D0A" w:rsidP="00EC7D0A">
            <w:pPr>
              <w:ind w:right="-57"/>
              <w:rPr>
                <w:color w:val="000000"/>
                <w:sz w:val="16"/>
                <w:szCs w:val="16"/>
                <w:lang w:val="ru-RU"/>
              </w:rPr>
            </w:pPr>
            <w:r w:rsidRPr="005E2487">
              <w:rPr>
                <w:color w:val="000000"/>
                <w:sz w:val="16"/>
                <w:szCs w:val="16"/>
                <w:rtl/>
                <w:lang w:val="ru-RU"/>
              </w:rPr>
              <w:lastRenderedPageBreak/>
              <w:t>‏</w:t>
            </w:r>
            <w:r w:rsidRPr="005E2487">
              <w:rPr>
                <w:color w:val="000000"/>
                <w:sz w:val="16"/>
                <w:szCs w:val="16"/>
                <w:lang w:val="ru-RU"/>
              </w:rPr>
              <w:t>Доля (%) участников, положительно оценивающих целесообразность проведения совещаний и практикумов, посвященных укреплению потенциала в области  авторского права и смежных прав</w:t>
            </w:r>
          </w:p>
        </w:tc>
        <w:tc>
          <w:tcPr>
            <w:tcW w:w="1362" w:type="pct"/>
          </w:tcPr>
          <w:p w:rsidR="00DC059F" w:rsidRPr="005E2487" w:rsidRDefault="00EC7D0A" w:rsidP="00EC7D0A">
            <w:pPr>
              <w:ind w:right="-59"/>
              <w:rPr>
                <w:i/>
                <w:color w:val="002060"/>
                <w:sz w:val="16"/>
                <w:szCs w:val="16"/>
                <w:lang w:val="ru-RU"/>
              </w:rPr>
            </w:pPr>
            <w:r w:rsidRPr="005E2487">
              <w:rPr>
                <w:i/>
                <w:color w:val="002060"/>
                <w:sz w:val="16"/>
                <w:szCs w:val="16"/>
                <w:lang w:val="ru-RU"/>
              </w:rPr>
              <w:t xml:space="preserve">Обновленный базовый показатель </w:t>
            </w:r>
            <w:r w:rsidRPr="005E2487">
              <w:rPr>
                <w:i/>
                <w:color w:val="002060"/>
                <w:sz w:val="16"/>
                <w:szCs w:val="16"/>
                <w:lang w:val="ru-RU"/>
              </w:rPr>
              <w:br/>
              <w:t xml:space="preserve">на конец 2015 г.:  </w:t>
            </w:r>
          </w:p>
          <w:p w:rsidR="00DC059F" w:rsidRPr="005E2487" w:rsidRDefault="00EC7D0A" w:rsidP="00EC7D0A">
            <w:pPr>
              <w:ind w:right="-59"/>
              <w:rPr>
                <w:color w:val="002060"/>
                <w:sz w:val="16"/>
                <w:szCs w:val="16"/>
                <w:lang w:val="ru-RU"/>
              </w:rPr>
            </w:pPr>
            <w:r w:rsidRPr="005E2487">
              <w:rPr>
                <w:color w:val="002060"/>
                <w:sz w:val="16"/>
                <w:szCs w:val="16"/>
                <w:lang w:val="ru-RU"/>
              </w:rPr>
              <w:t xml:space="preserve">Идею проведения совещаний и </w:t>
            </w:r>
            <w:r w:rsidRPr="005E2487">
              <w:rPr>
                <w:color w:val="000000"/>
                <w:sz w:val="16"/>
                <w:szCs w:val="16"/>
                <w:lang w:val="ru-RU"/>
              </w:rPr>
              <w:t>практикумов</w:t>
            </w:r>
            <w:r w:rsidRPr="005E2487">
              <w:rPr>
                <w:color w:val="002060"/>
                <w:sz w:val="16"/>
                <w:szCs w:val="16"/>
                <w:lang w:val="ru-RU"/>
              </w:rPr>
              <w:t xml:space="preserve"> поддерживают или решительно поддерживают более 80% участников</w:t>
            </w:r>
          </w:p>
          <w:p w:rsidR="00DC059F" w:rsidRPr="005E2487" w:rsidRDefault="00DC059F" w:rsidP="00EC7D0A">
            <w:pPr>
              <w:ind w:right="-59"/>
              <w:rPr>
                <w:i/>
                <w:color w:val="002060"/>
                <w:sz w:val="16"/>
                <w:szCs w:val="16"/>
                <w:lang w:val="ru-RU"/>
              </w:rPr>
            </w:pPr>
          </w:p>
          <w:p w:rsidR="00DC059F" w:rsidRPr="005E2487" w:rsidRDefault="00EC7D0A" w:rsidP="00EC7D0A">
            <w:pPr>
              <w:ind w:right="-59"/>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(Программа и бюджет на 2016-2017 гг.):</w:t>
            </w:r>
          </w:p>
          <w:p w:rsidR="00EC7D0A" w:rsidRPr="005E2487" w:rsidRDefault="00EC7D0A" w:rsidP="00EC7D0A">
            <w:pPr>
              <w:ind w:right="-59"/>
              <w:rPr>
                <w:color w:val="000000"/>
                <w:sz w:val="16"/>
                <w:szCs w:val="16"/>
                <w:lang w:val="ru-RU"/>
              </w:rPr>
            </w:pPr>
            <w:r w:rsidRPr="005E2487">
              <w:rPr>
                <w:color w:val="000000"/>
                <w:sz w:val="16"/>
                <w:szCs w:val="16"/>
                <w:lang w:val="ru-RU"/>
              </w:rPr>
              <w:t xml:space="preserve">70% </w:t>
            </w:r>
          </w:p>
        </w:tc>
        <w:tc>
          <w:tcPr>
            <w:tcW w:w="730" w:type="pct"/>
            <w:tcMar>
              <w:top w:w="110" w:type="dxa"/>
              <w:left w:w="29" w:type="dxa"/>
              <w:right w:w="29" w:type="dxa"/>
            </w:tcMar>
          </w:tcPr>
          <w:p w:rsidR="00DC059F" w:rsidRPr="005E2487" w:rsidRDefault="00EC7D0A" w:rsidP="00EC7D0A">
            <w:pPr>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EC7D0A" w:rsidP="00EC7D0A">
            <w:pPr>
              <w:rPr>
                <w:color w:val="002060"/>
                <w:sz w:val="16"/>
                <w:szCs w:val="16"/>
                <w:lang w:val="ru-RU"/>
              </w:rPr>
            </w:pPr>
            <w:r w:rsidRPr="005E2487">
              <w:rPr>
                <w:color w:val="002060"/>
                <w:sz w:val="16"/>
                <w:szCs w:val="16"/>
                <w:lang w:val="ru-RU"/>
              </w:rPr>
              <w:t>Поддерживают или решительно поддерживают 80% участников</w:t>
            </w:r>
          </w:p>
          <w:p w:rsidR="00DC059F" w:rsidRPr="005E2487" w:rsidRDefault="00DC059F" w:rsidP="00EC7D0A">
            <w:pPr>
              <w:rPr>
                <w:color w:val="000000"/>
                <w:sz w:val="16"/>
                <w:szCs w:val="16"/>
                <w:lang w:val="ru-RU"/>
              </w:rPr>
            </w:pPr>
          </w:p>
          <w:p w:rsidR="00DC059F" w:rsidRPr="005E2487" w:rsidRDefault="00EC7D0A" w:rsidP="00EC7D0A">
            <w:pPr>
              <w:rPr>
                <w:i/>
                <w:sz w:val="16"/>
                <w:szCs w:val="16"/>
                <w:lang w:val="ru-RU" w:bidi="th-TH"/>
              </w:rPr>
            </w:pPr>
            <w:r w:rsidRPr="005E2487">
              <w:rPr>
                <w:i/>
                <w:sz w:val="16"/>
                <w:szCs w:val="16"/>
                <w:lang w:val="ru-RU" w:bidi="th-TH"/>
              </w:rPr>
              <w:t xml:space="preserve">Первоначальный целевой показатель </w:t>
            </w:r>
            <w:r w:rsidRPr="005E2487">
              <w:rPr>
                <w:i/>
                <w:sz w:val="16"/>
                <w:szCs w:val="16"/>
                <w:lang w:val="ru-RU" w:bidi="th-TH"/>
              </w:rPr>
              <w:br/>
              <w:t>(Программа и бюджет на 2016-2017 гг.):</w:t>
            </w:r>
          </w:p>
          <w:p w:rsidR="00EC7D0A" w:rsidRPr="005E2487" w:rsidRDefault="00EC7D0A" w:rsidP="00EC7D0A">
            <w:pPr>
              <w:spacing w:after="60"/>
              <w:ind w:right="-57"/>
              <w:rPr>
                <w:color w:val="000000"/>
                <w:sz w:val="16"/>
                <w:szCs w:val="16"/>
                <w:lang w:val="ru-RU"/>
              </w:rPr>
            </w:pPr>
            <w:r w:rsidRPr="005E2487">
              <w:rPr>
                <w:color w:val="000000"/>
                <w:sz w:val="16"/>
                <w:szCs w:val="16"/>
                <w:lang w:val="ru-RU"/>
              </w:rPr>
              <w:t>Поддерживают или решительно поддерживают 70% участников</w:t>
            </w:r>
          </w:p>
        </w:tc>
        <w:tc>
          <w:tcPr>
            <w:tcW w:w="1218" w:type="pct"/>
            <w:shd w:val="clear" w:color="auto" w:fill="FFFFFF"/>
            <w:tcMar>
              <w:top w:w="110" w:type="dxa"/>
              <w:left w:w="58" w:type="dxa"/>
              <w:right w:w="58" w:type="dxa"/>
            </w:tcMar>
          </w:tcPr>
          <w:p w:rsidR="00DC059F" w:rsidRPr="005E2487" w:rsidRDefault="00EC7D0A" w:rsidP="00EC7D0A">
            <w:pPr>
              <w:rPr>
                <w:color w:val="000000"/>
                <w:sz w:val="16"/>
                <w:szCs w:val="16"/>
                <w:lang w:val="ru-RU"/>
              </w:rPr>
            </w:pPr>
            <w:r w:rsidRPr="005E2487">
              <w:rPr>
                <w:color w:val="000000"/>
                <w:sz w:val="16"/>
                <w:szCs w:val="16"/>
                <w:lang w:val="ru-RU"/>
              </w:rPr>
              <w:t>Более 80% участников поддерживают или решительно поддерживают идею проведения совещаний и практикумов, посвященных укреплению потенциала в области авторского права и смежных прав</w:t>
            </w:r>
          </w:p>
          <w:p w:rsidR="00DC059F" w:rsidRPr="005E2487" w:rsidRDefault="00DC059F" w:rsidP="00EC7D0A">
            <w:pPr>
              <w:rPr>
                <w:color w:val="000000"/>
                <w:sz w:val="16"/>
                <w:szCs w:val="16"/>
                <w:lang w:val="ru-RU"/>
              </w:rPr>
            </w:pPr>
          </w:p>
          <w:p w:rsidR="00EC7D0A" w:rsidRPr="005E2487" w:rsidRDefault="00EC7D0A" w:rsidP="00EC7D0A">
            <w:pPr>
              <w:rPr>
                <w:color w:val="000000"/>
                <w:sz w:val="16"/>
                <w:szCs w:val="16"/>
                <w:highlight w:val="yellow"/>
                <w:lang w:val="ru-RU"/>
              </w:rPr>
            </w:pPr>
          </w:p>
        </w:tc>
        <w:tc>
          <w:tcPr>
            <w:tcW w:w="667" w:type="pct"/>
            <w:tcMar>
              <w:left w:w="58" w:type="dxa"/>
              <w:right w:w="58" w:type="dxa"/>
            </w:tcMar>
          </w:tcPr>
          <w:p w:rsidR="00EC7D0A" w:rsidRPr="005E2487" w:rsidRDefault="00EC7D0A" w:rsidP="00EC7D0A">
            <w:pPr>
              <w:jc w:val="center"/>
              <w:rPr>
                <w:b/>
                <w:color w:val="000000"/>
                <w:sz w:val="16"/>
                <w:szCs w:val="16"/>
                <w:highlight w:val="yellow"/>
                <w:lang w:val="ru-RU"/>
              </w:rPr>
            </w:pPr>
            <w:r w:rsidRPr="005E2487">
              <w:rPr>
                <w:b/>
                <w:color w:val="00B050"/>
                <w:sz w:val="16"/>
                <w:szCs w:val="16"/>
                <w:lang w:val="ru-RU"/>
              </w:rPr>
              <w:t>По графику</w:t>
            </w:r>
          </w:p>
        </w:tc>
      </w:tr>
      <w:tr w:rsidR="00EC7D0A" w:rsidRPr="005E2487" w:rsidTr="00EC7D0A">
        <w:trPr>
          <w:trHeight w:val="1330"/>
        </w:trPr>
        <w:tc>
          <w:tcPr>
            <w:tcW w:w="1023" w:type="pct"/>
          </w:tcPr>
          <w:p w:rsidR="00DC059F" w:rsidRPr="005E2487" w:rsidRDefault="00EC7D0A" w:rsidP="00EC7D0A">
            <w:pPr>
              <w:ind w:right="-57"/>
              <w:rPr>
                <w:color w:val="000000"/>
                <w:sz w:val="16"/>
                <w:szCs w:val="16"/>
                <w:lang w:val="ru-RU"/>
              </w:rPr>
            </w:pPr>
            <w:r w:rsidRPr="005E2487">
              <w:rPr>
                <w:color w:val="000000"/>
                <w:sz w:val="16"/>
                <w:szCs w:val="16"/>
                <w:lang w:val="ru-RU"/>
              </w:rPr>
              <w:t>Доля (%) участников практикумов, посвященных укреплению потенциала в области авторского права, сообщивших об использовании полученных знаний на практике через 9 месяцев после проведения практикума</w:t>
            </w:r>
          </w:p>
          <w:p w:rsidR="00EC7D0A" w:rsidRPr="005E2487" w:rsidRDefault="00EC7D0A" w:rsidP="00EC7D0A">
            <w:pPr>
              <w:ind w:right="-57"/>
              <w:rPr>
                <w:color w:val="000000"/>
                <w:sz w:val="16"/>
                <w:szCs w:val="16"/>
                <w:lang w:val="ru-RU"/>
              </w:rPr>
            </w:pPr>
          </w:p>
        </w:tc>
        <w:tc>
          <w:tcPr>
            <w:tcW w:w="1362" w:type="pct"/>
          </w:tcPr>
          <w:p w:rsidR="00DC059F" w:rsidRPr="005E2487" w:rsidRDefault="00EC7D0A" w:rsidP="00EC7D0A">
            <w:pPr>
              <w:ind w:right="-59"/>
              <w:rPr>
                <w:i/>
                <w:color w:val="002060"/>
                <w:sz w:val="16"/>
                <w:szCs w:val="16"/>
                <w:lang w:val="ru-RU"/>
              </w:rPr>
            </w:pPr>
            <w:r w:rsidRPr="005E2487">
              <w:rPr>
                <w:i/>
                <w:color w:val="002060"/>
                <w:sz w:val="16"/>
                <w:szCs w:val="16"/>
                <w:lang w:val="ru-RU"/>
              </w:rPr>
              <w:t xml:space="preserve">Обновленный базовый показатель </w:t>
            </w:r>
            <w:r w:rsidRPr="005E2487">
              <w:rPr>
                <w:i/>
                <w:color w:val="002060"/>
                <w:sz w:val="16"/>
                <w:szCs w:val="16"/>
                <w:lang w:val="ru-RU"/>
              </w:rPr>
              <w:br/>
              <w:t xml:space="preserve">на конец 2015 г.:  </w:t>
            </w:r>
          </w:p>
          <w:p w:rsidR="00DC059F" w:rsidRPr="005E2487" w:rsidRDefault="00EC7D0A" w:rsidP="00EC7D0A">
            <w:pPr>
              <w:ind w:right="-59"/>
              <w:rPr>
                <w:color w:val="002060"/>
                <w:sz w:val="16"/>
                <w:szCs w:val="16"/>
                <w:lang w:val="ru-RU" w:bidi="th-TH"/>
              </w:rPr>
            </w:pPr>
            <w:r w:rsidRPr="005E2487">
              <w:rPr>
                <w:color w:val="002060"/>
                <w:sz w:val="16"/>
                <w:szCs w:val="16"/>
                <w:lang w:val="ru-RU" w:bidi="th-TH"/>
              </w:rPr>
              <w:t>Более 80% участников</w:t>
            </w:r>
          </w:p>
          <w:p w:rsidR="00DC059F" w:rsidRPr="005E2487" w:rsidRDefault="00DC059F" w:rsidP="00EC7D0A">
            <w:pPr>
              <w:ind w:right="-59"/>
              <w:rPr>
                <w:color w:val="002060"/>
                <w:sz w:val="16"/>
                <w:szCs w:val="16"/>
                <w:lang w:val="ru-RU"/>
              </w:rPr>
            </w:pPr>
          </w:p>
          <w:p w:rsidR="00DC059F" w:rsidRPr="005E2487" w:rsidRDefault="00EC7D0A" w:rsidP="00EC7D0A">
            <w:pPr>
              <w:ind w:right="-59"/>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(Программа и бюджет на 2016-2017 гг.):</w:t>
            </w:r>
          </w:p>
          <w:p w:rsidR="00EC7D0A" w:rsidRPr="005E2487" w:rsidRDefault="00EC7D0A" w:rsidP="00EC7D0A">
            <w:pPr>
              <w:spacing w:after="60"/>
              <w:ind w:right="-57"/>
              <w:rPr>
                <w:color w:val="000000"/>
                <w:sz w:val="16"/>
                <w:szCs w:val="16"/>
                <w:lang w:val="ru-RU"/>
              </w:rPr>
            </w:pPr>
            <w:r w:rsidRPr="005E2487">
              <w:rPr>
                <w:color w:val="000000"/>
                <w:sz w:val="16"/>
                <w:szCs w:val="16"/>
                <w:lang w:val="ru-RU"/>
              </w:rPr>
              <w:t>Около 70% участников</w:t>
            </w:r>
          </w:p>
        </w:tc>
        <w:tc>
          <w:tcPr>
            <w:tcW w:w="730" w:type="pct"/>
            <w:tcMar>
              <w:top w:w="110" w:type="dxa"/>
              <w:left w:w="29" w:type="dxa"/>
              <w:right w:w="29" w:type="dxa"/>
            </w:tcMar>
          </w:tcPr>
          <w:p w:rsidR="00EC7D0A" w:rsidRPr="005E2487" w:rsidRDefault="00EC7D0A" w:rsidP="00EC7D0A">
            <w:pPr>
              <w:rPr>
                <w:color w:val="000000"/>
                <w:sz w:val="16"/>
                <w:szCs w:val="16"/>
                <w:lang w:val="ru-RU"/>
              </w:rPr>
            </w:pPr>
            <w:r w:rsidRPr="005E2487">
              <w:rPr>
                <w:color w:val="000000"/>
                <w:sz w:val="16"/>
                <w:szCs w:val="16"/>
                <w:lang w:val="ru-RU"/>
              </w:rPr>
              <w:t>Около 80% участников</w:t>
            </w:r>
          </w:p>
        </w:tc>
        <w:tc>
          <w:tcPr>
            <w:tcW w:w="1218" w:type="pct"/>
            <w:shd w:val="clear" w:color="auto" w:fill="FFFFFF"/>
            <w:tcMar>
              <w:top w:w="110" w:type="dxa"/>
              <w:left w:w="58" w:type="dxa"/>
              <w:right w:w="58" w:type="dxa"/>
            </w:tcMar>
          </w:tcPr>
          <w:p w:rsidR="00EC7D0A" w:rsidRPr="005E2487" w:rsidRDefault="00EC7D0A" w:rsidP="00EC7D0A">
            <w:pPr>
              <w:rPr>
                <w:color w:val="000000"/>
                <w:sz w:val="16"/>
                <w:szCs w:val="16"/>
                <w:highlight w:val="yellow"/>
                <w:lang w:val="ru-RU"/>
              </w:rPr>
            </w:pPr>
            <w:r w:rsidRPr="005E2487">
              <w:rPr>
                <w:color w:val="000000"/>
                <w:sz w:val="16"/>
                <w:szCs w:val="16"/>
                <w:lang w:val="ru-RU"/>
              </w:rPr>
              <w:t>Более 80% участников сообщили о практическом применении полученных знаний через 9 месяцев после проведения практикума</w:t>
            </w:r>
          </w:p>
        </w:tc>
        <w:tc>
          <w:tcPr>
            <w:tcW w:w="667" w:type="pct"/>
            <w:tcMar>
              <w:left w:w="58" w:type="dxa"/>
              <w:right w:w="58" w:type="dxa"/>
            </w:tcMar>
          </w:tcPr>
          <w:p w:rsidR="00EC7D0A" w:rsidRPr="005E2487" w:rsidRDefault="00EC7D0A" w:rsidP="00EC7D0A">
            <w:pPr>
              <w:jc w:val="center"/>
              <w:rPr>
                <w:b/>
                <w:color w:val="000000"/>
                <w:sz w:val="16"/>
                <w:szCs w:val="16"/>
                <w:lang w:val="ru-RU"/>
              </w:rPr>
            </w:pPr>
            <w:r w:rsidRPr="005E2487">
              <w:rPr>
                <w:b/>
                <w:color w:val="00B050"/>
                <w:sz w:val="16"/>
                <w:szCs w:val="16"/>
                <w:lang w:val="ru-RU"/>
              </w:rPr>
              <w:t>По графику</w:t>
            </w:r>
          </w:p>
        </w:tc>
      </w:tr>
      <w:tr w:rsidR="00EC7D0A" w:rsidRPr="005E2487" w:rsidTr="00EC7D0A">
        <w:trPr>
          <w:trHeight w:val="973"/>
        </w:trPr>
        <w:tc>
          <w:tcPr>
            <w:tcW w:w="1023" w:type="pct"/>
          </w:tcPr>
          <w:p w:rsidR="00EC7D0A" w:rsidRPr="005E2487" w:rsidRDefault="00EC7D0A" w:rsidP="00EC7D0A">
            <w:pPr>
              <w:ind w:right="-57"/>
              <w:rPr>
                <w:color w:val="000000"/>
                <w:sz w:val="16"/>
                <w:szCs w:val="16"/>
                <w:lang w:val="ru-RU"/>
              </w:rPr>
            </w:pPr>
            <w:r w:rsidRPr="005E2487">
              <w:rPr>
                <w:color w:val="000000"/>
                <w:sz w:val="16"/>
                <w:szCs w:val="16"/>
                <w:rtl/>
                <w:lang w:val="ru-RU"/>
              </w:rPr>
              <w:t>‏</w:t>
            </w:r>
            <w:r w:rsidRPr="005E2487">
              <w:rPr>
                <w:color w:val="000000"/>
                <w:sz w:val="16"/>
                <w:szCs w:val="16"/>
                <w:lang w:val="ru-RU"/>
              </w:rPr>
              <w:t xml:space="preserve">Доля (%) участников, получивших дополнительные знания и навыки для проведения учебных мероприятий в своих странах </w:t>
            </w:r>
          </w:p>
        </w:tc>
        <w:tc>
          <w:tcPr>
            <w:tcW w:w="1362" w:type="pct"/>
          </w:tcPr>
          <w:p w:rsidR="00EC7D0A" w:rsidRPr="005E2487" w:rsidRDefault="00EC7D0A" w:rsidP="00EC7D0A">
            <w:pPr>
              <w:ind w:right="-59"/>
              <w:rPr>
                <w:color w:val="000000"/>
                <w:sz w:val="16"/>
                <w:szCs w:val="16"/>
                <w:lang w:val="ru-RU"/>
              </w:rPr>
            </w:pPr>
            <w:r w:rsidRPr="005E2487">
              <w:rPr>
                <w:color w:val="000000"/>
                <w:sz w:val="16"/>
                <w:szCs w:val="16"/>
                <w:lang w:val="ru-RU"/>
              </w:rPr>
              <w:t>Нет данных (новый показатель)</w:t>
            </w:r>
          </w:p>
        </w:tc>
        <w:tc>
          <w:tcPr>
            <w:tcW w:w="730" w:type="pct"/>
            <w:tcMar>
              <w:top w:w="110" w:type="dxa"/>
              <w:left w:w="29" w:type="dxa"/>
              <w:right w:w="29" w:type="dxa"/>
            </w:tcMar>
          </w:tcPr>
          <w:p w:rsidR="00EC7D0A" w:rsidRPr="005E2487" w:rsidRDefault="00EC7D0A" w:rsidP="00EC7D0A">
            <w:pPr>
              <w:rPr>
                <w:color w:val="000000"/>
                <w:sz w:val="16"/>
                <w:szCs w:val="16"/>
                <w:lang w:val="ru-RU"/>
              </w:rPr>
            </w:pPr>
            <w:r w:rsidRPr="005E2487">
              <w:rPr>
                <w:color w:val="000000"/>
                <w:sz w:val="16"/>
                <w:szCs w:val="16"/>
                <w:lang w:val="ru-RU"/>
              </w:rPr>
              <w:t>70% участников, прошедших обучение</w:t>
            </w:r>
          </w:p>
        </w:tc>
        <w:tc>
          <w:tcPr>
            <w:tcW w:w="1218" w:type="pct"/>
            <w:shd w:val="clear" w:color="auto" w:fill="FFFFFF"/>
            <w:tcMar>
              <w:top w:w="110" w:type="dxa"/>
              <w:left w:w="58" w:type="dxa"/>
              <w:right w:w="58" w:type="dxa"/>
            </w:tcMar>
          </w:tcPr>
          <w:p w:rsidR="00EC7D0A" w:rsidRPr="005E2487" w:rsidRDefault="00EC7D0A" w:rsidP="00EC7D0A">
            <w:pPr>
              <w:rPr>
                <w:color w:val="000000"/>
                <w:sz w:val="16"/>
                <w:szCs w:val="16"/>
                <w:lang w:val="ru-RU"/>
              </w:rPr>
            </w:pPr>
            <w:r w:rsidRPr="005E2487">
              <w:rPr>
                <w:color w:val="000000"/>
                <w:sz w:val="16"/>
                <w:szCs w:val="16"/>
                <w:lang w:val="ru-RU"/>
              </w:rPr>
              <w:t>70% участников сообщили, что они получили дополнительные знания и навыки для проведения учебных мероприятий в своих странах</w:t>
            </w:r>
          </w:p>
        </w:tc>
        <w:tc>
          <w:tcPr>
            <w:tcW w:w="667" w:type="pct"/>
            <w:tcMar>
              <w:left w:w="58" w:type="dxa"/>
              <w:right w:w="58" w:type="dxa"/>
            </w:tcMar>
          </w:tcPr>
          <w:p w:rsidR="00EC7D0A" w:rsidRPr="005E2487" w:rsidRDefault="00EC7D0A" w:rsidP="00EC7D0A">
            <w:pPr>
              <w:jc w:val="center"/>
              <w:rPr>
                <w:b/>
                <w:color w:val="000000"/>
                <w:sz w:val="16"/>
                <w:szCs w:val="16"/>
                <w:lang w:val="ru-RU"/>
              </w:rPr>
            </w:pPr>
            <w:r w:rsidRPr="005E2487">
              <w:rPr>
                <w:b/>
                <w:color w:val="00B050"/>
                <w:sz w:val="16"/>
                <w:szCs w:val="16"/>
                <w:lang w:val="ru-RU"/>
              </w:rPr>
              <w:t>По графику</w:t>
            </w:r>
          </w:p>
        </w:tc>
      </w:tr>
      <w:tr w:rsidR="00EC7D0A" w:rsidRPr="00D507F9" w:rsidTr="00EC7D0A">
        <w:trPr>
          <w:trHeight w:val="565"/>
        </w:trPr>
        <w:tc>
          <w:tcPr>
            <w:tcW w:w="5000" w:type="pct"/>
            <w:gridSpan w:val="5"/>
            <w:shd w:val="clear" w:color="auto" w:fill="C6D9F1"/>
            <w:tcMar>
              <w:left w:w="29" w:type="dxa"/>
              <w:right w:w="29" w:type="dxa"/>
            </w:tcMar>
            <w:vAlign w:val="center"/>
          </w:tcPr>
          <w:p w:rsidR="00EC7D0A" w:rsidRPr="005E2487" w:rsidRDefault="00EC7D0A" w:rsidP="00EC7D0A">
            <w:pPr>
              <w:keepNext/>
              <w:keepLines/>
              <w:tabs>
                <w:tab w:val="left" w:pos="1452"/>
              </w:tabs>
              <w:ind w:left="1452" w:right="-59" w:hanging="1452"/>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color w:val="000000"/>
                <w:sz w:val="16"/>
                <w:szCs w:val="16"/>
                <w:lang w:val="ru-RU"/>
              </w:rPr>
              <w:t>IV.2 Расширенный доступ учреждений ИС и общественности к информации в области ИС и активное использование такой информации в целях поощрения инноваций и творчества</w:t>
            </w:r>
          </w:p>
        </w:tc>
      </w:tr>
      <w:tr w:rsidR="00EC7D0A" w:rsidRPr="005E2487" w:rsidTr="00EC7D0A">
        <w:tc>
          <w:tcPr>
            <w:tcW w:w="1023" w:type="pct"/>
            <w:vAlign w:val="center"/>
          </w:tcPr>
          <w:p w:rsidR="00EC7D0A" w:rsidRPr="005E2487" w:rsidRDefault="00EC7D0A" w:rsidP="00EC7D0A">
            <w:pPr>
              <w:keepNext/>
              <w:keepLines/>
              <w:ind w:right="-57"/>
              <w:rPr>
                <w:b/>
                <w:bCs/>
                <w:sz w:val="16"/>
                <w:szCs w:val="16"/>
                <w:lang w:val="ru-RU"/>
              </w:rPr>
            </w:pPr>
            <w:r w:rsidRPr="005E2487">
              <w:rPr>
                <w:b/>
                <w:bCs/>
                <w:sz w:val="16"/>
                <w:szCs w:val="16"/>
                <w:lang w:val="ru-RU"/>
              </w:rPr>
              <w:t>Показатели результативности</w:t>
            </w:r>
          </w:p>
        </w:tc>
        <w:tc>
          <w:tcPr>
            <w:tcW w:w="1362" w:type="pct"/>
            <w:vAlign w:val="center"/>
          </w:tcPr>
          <w:p w:rsidR="00EC7D0A" w:rsidRPr="005E2487" w:rsidRDefault="00EC7D0A" w:rsidP="00EC7D0A">
            <w:pPr>
              <w:keepNext/>
              <w:keepLines/>
              <w:ind w:right="-59"/>
              <w:rPr>
                <w:b/>
                <w:bCs/>
                <w:sz w:val="16"/>
                <w:szCs w:val="16"/>
                <w:lang w:val="ru-RU"/>
              </w:rPr>
            </w:pPr>
            <w:r w:rsidRPr="005E2487">
              <w:rPr>
                <w:b/>
                <w:bCs/>
                <w:sz w:val="16"/>
                <w:szCs w:val="16"/>
                <w:lang w:val="ru-RU"/>
              </w:rPr>
              <w:t>Базовые показатели</w:t>
            </w:r>
          </w:p>
        </w:tc>
        <w:tc>
          <w:tcPr>
            <w:tcW w:w="730" w:type="pct"/>
            <w:tcMar>
              <w:top w:w="110" w:type="dxa"/>
              <w:left w:w="29" w:type="dxa"/>
              <w:right w:w="29" w:type="dxa"/>
            </w:tcMar>
            <w:vAlign w:val="center"/>
          </w:tcPr>
          <w:p w:rsidR="00EC7D0A" w:rsidRPr="005E2487" w:rsidRDefault="00EC7D0A" w:rsidP="00EC7D0A">
            <w:pPr>
              <w:tabs>
                <w:tab w:val="left" w:pos="290"/>
              </w:tabs>
              <w:rPr>
                <w:b/>
                <w:bCs/>
                <w:sz w:val="16"/>
                <w:szCs w:val="16"/>
                <w:lang w:val="ru-RU"/>
              </w:rPr>
            </w:pPr>
            <w:r w:rsidRPr="005E2487">
              <w:rPr>
                <w:b/>
                <w:bCs/>
                <w:sz w:val="16"/>
                <w:szCs w:val="16"/>
                <w:lang w:val="ru-RU"/>
              </w:rPr>
              <w:t>Целевые показате</w:t>
            </w:r>
            <w:r w:rsidRPr="005E2487">
              <w:rPr>
                <w:b/>
                <w:bCs/>
                <w:sz w:val="16"/>
                <w:szCs w:val="16"/>
                <w:lang w:val="ru-RU"/>
              </w:rPr>
              <w:softHyphen/>
              <w:t>ли</w:t>
            </w:r>
          </w:p>
        </w:tc>
        <w:tc>
          <w:tcPr>
            <w:tcW w:w="1218" w:type="pct"/>
            <w:shd w:val="clear" w:color="auto" w:fill="FFFFFF"/>
            <w:tcMar>
              <w:top w:w="110" w:type="dxa"/>
              <w:left w:w="58" w:type="dxa"/>
              <w:right w:w="58" w:type="dxa"/>
            </w:tcMar>
            <w:vAlign w:val="center"/>
          </w:tcPr>
          <w:p w:rsidR="00EC7D0A" w:rsidRPr="005E2487" w:rsidRDefault="00EC7D0A" w:rsidP="00EC7D0A">
            <w:pPr>
              <w:keepNext/>
              <w:keepLines/>
              <w:rPr>
                <w:b/>
                <w:bCs/>
                <w:sz w:val="16"/>
                <w:szCs w:val="16"/>
                <w:lang w:val="ru-RU"/>
              </w:rPr>
            </w:pPr>
            <w:r w:rsidRPr="005E2487">
              <w:rPr>
                <w:b/>
                <w:bCs/>
                <w:sz w:val="16"/>
                <w:szCs w:val="16"/>
                <w:lang w:val="ru-RU"/>
              </w:rPr>
              <w:t>Данные о результативности</w:t>
            </w:r>
          </w:p>
        </w:tc>
        <w:tc>
          <w:tcPr>
            <w:tcW w:w="667" w:type="pct"/>
            <w:tcMar>
              <w:left w:w="58" w:type="dxa"/>
              <w:right w:w="58" w:type="dxa"/>
            </w:tcMar>
            <w:vAlign w:val="center"/>
          </w:tcPr>
          <w:p w:rsidR="00EC7D0A" w:rsidRPr="005E2487" w:rsidRDefault="00EC7D0A" w:rsidP="00EC7D0A">
            <w:pPr>
              <w:keepNext/>
              <w:keepLines/>
              <w:jc w:val="center"/>
              <w:rPr>
                <w:b/>
                <w:bCs/>
                <w:sz w:val="16"/>
                <w:szCs w:val="16"/>
                <w:lang w:val="ru-RU"/>
              </w:rPr>
            </w:pPr>
            <w:r w:rsidRPr="005E2487">
              <w:rPr>
                <w:b/>
                <w:bCs/>
                <w:sz w:val="16"/>
                <w:szCs w:val="16"/>
                <w:lang w:val="ru-RU"/>
              </w:rPr>
              <w:t>CC</w:t>
            </w:r>
          </w:p>
        </w:tc>
      </w:tr>
      <w:tr w:rsidR="00EC7D0A" w:rsidRPr="005E2487" w:rsidTr="00EC7D0A">
        <w:trPr>
          <w:trHeight w:val="2553"/>
        </w:trPr>
        <w:tc>
          <w:tcPr>
            <w:tcW w:w="1023" w:type="pct"/>
          </w:tcPr>
          <w:p w:rsidR="00EC7D0A" w:rsidRPr="005E2487" w:rsidRDefault="00EC7D0A" w:rsidP="00EC7D0A">
            <w:pPr>
              <w:keepNext/>
              <w:keepLines/>
              <w:ind w:right="-57"/>
              <w:rPr>
                <w:color w:val="000000"/>
                <w:sz w:val="16"/>
                <w:szCs w:val="16"/>
                <w:lang w:val="ru-RU"/>
              </w:rPr>
            </w:pPr>
            <w:r w:rsidRPr="005E2487">
              <w:rPr>
                <w:color w:val="000000"/>
                <w:sz w:val="16"/>
                <w:szCs w:val="16"/>
                <w:lang w:val="ru-RU"/>
              </w:rPr>
              <w:t>Число членов консорциума ABC</w:t>
            </w:r>
          </w:p>
        </w:tc>
        <w:tc>
          <w:tcPr>
            <w:tcW w:w="1362" w:type="pct"/>
          </w:tcPr>
          <w:p w:rsidR="00DC059F" w:rsidRPr="005E2487" w:rsidRDefault="00EC7D0A" w:rsidP="00EC7D0A">
            <w:pPr>
              <w:keepNext/>
              <w:keepLines/>
              <w:ind w:right="-59"/>
              <w:rPr>
                <w:i/>
                <w:color w:val="002060"/>
                <w:sz w:val="16"/>
                <w:szCs w:val="16"/>
                <w:lang w:val="ru-RU"/>
              </w:rPr>
            </w:pPr>
            <w:r w:rsidRPr="005E2487">
              <w:rPr>
                <w:i/>
                <w:color w:val="002060"/>
                <w:sz w:val="16"/>
                <w:szCs w:val="16"/>
                <w:lang w:val="ru-RU"/>
              </w:rPr>
              <w:t xml:space="preserve">Обновленный базовый показатель </w:t>
            </w:r>
            <w:r w:rsidRPr="005E2487">
              <w:rPr>
                <w:i/>
                <w:color w:val="002060"/>
                <w:sz w:val="16"/>
                <w:szCs w:val="16"/>
                <w:lang w:val="ru-RU"/>
              </w:rPr>
              <w:br/>
              <w:t xml:space="preserve">на конец 2015 г.:  </w:t>
            </w:r>
          </w:p>
          <w:p w:rsidR="00DC059F" w:rsidRPr="005E2487" w:rsidRDefault="00EC7D0A" w:rsidP="00EC7D0A">
            <w:pPr>
              <w:keepNext/>
              <w:keepLines/>
              <w:ind w:right="-59"/>
              <w:rPr>
                <w:color w:val="002060"/>
                <w:sz w:val="16"/>
                <w:szCs w:val="16"/>
                <w:lang w:val="ru-RU"/>
              </w:rPr>
            </w:pPr>
            <w:r w:rsidRPr="005E2487">
              <w:rPr>
                <w:color w:val="002060"/>
                <w:sz w:val="16"/>
                <w:szCs w:val="16"/>
                <w:lang w:val="ru-RU"/>
              </w:rPr>
              <w:t>15 членов консорциума ABC</w:t>
            </w:r>
          </w:p>
          <w:p w:rsidR="00DC059F" w:rsidRPr="005E2487" w:rsidRDefault="00DC059F" w:rsidP="00EC7D0A">
            <w:pPr>
              <w:keepNext/>
              <w:keepLines/>
              <w:ind w:right="-59"/>
              <w:rPr>
                <w:color w:val="000000"/>
                <w:sz w:val="16"/>
                <w:szCs w:val="16"/>
                <w:lang w:val="ru-RU"/>
              </w:rPr>
            </w:pPr>
          </w:p>
          <w:p w:rsidR="00DC059F" w:rsidRPr="005E2487" w:rsidRDefault="00EC7D0A" w:rsidP="00EC7D0A">
            <w:pPr>
              <w:keepNext/>
              <w:keepLines/>
              <w:ind w:right="-59"/>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(Программа и бюджет на 2016-2017 гг.):</w:t>
            </w:r>
          </w:p>
          <w:p w:rsidR="00EC7D0A" w:rsidRPr="005E2487" w:rsidRDefault="00EC7D0A" w:rsidP="00EC7D0A">
            <w:pPr>
              <w:keepNext/>
              <w:keepLines/>
              <w:ind w:right="-59"/>
              <w:rPr>
                <w:color w:val="000000"/>
                <w:sz w:val="16"/>
                <w:szCs w:val="16"/>
                <w:lang w:val="ru-RU"/>
              </w:rPr>
            </w:pPr>
            <w:r w:rsidRPr="005E2487">
              <w:rPr>
                <w:color w:val="000000"/>
                <w:sz w:val="16"/>
                <w:szCs w:val="16"/>
                <w:lang w:val="ru-RU"/>
              </w:rPr>
              <w:t>10 членов консорциума ABC</w:t>
            </w:r>
          </w:p>
        </w:tc>
        <w:tc>
          <w:tcPr>
            <w:tcW w:w="730" w:type="pct"/>
            <w:tcMar>
              <w:top w:w="110" w:type="dxa"/>
              <w:left w:w="29" w:type="dxa"/>
              <w:right w:w="29" w:type="dxa"/>
            </w:tcMar>
          </w:tcPr>
          <w:p w:rsidR="00DC059F" w:rsidRPr="005E2487" w:rsidRDefault="00EC7D0A" w:rsidP="00EC7D0A">
            <w:pPr>
              <w:keepNext/>
              <w:keepLines/>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EC7D0A" w:rsidP="00EC7D0A">
            <w:pPr>
              <w:keepNext/>
              <w:keepLines/>
              <w:rPr>
                <w:color w:val="002060"/>
                <w:sz w:val="16"/>
                <w:szCs w:val="16"/>
                <w:lang w:val="ru-RU"/>
              </w:rPr>
            </w:pPr>
            <w:r w:rsidRPr="005E2487">
              <w:rPr>
                <w:color w:val="002060"/>
                <w:sz w:val="16"/>
                <w:szCs w:val="16"/>
                <w:lang w:val="ru-RU"/>
              </w:rPr>
              <w:t>Зарегистрирова</w:t>
            </w:r>
            <w:r w:rsidRPr="005E2487">
              <w:rPr>
                <w:color w:val="002060"/>
                <w:sz w:val="16"/>
                <w:szCs w:val="16"/>
                <w:lang w:val="ru-RU"/>
              </w:rPr>
              <w:softHyphen/>
              <w:t>но 28 членов консорциума ABC (всего)</w:t>
            </w:r>
          </w:p>
          <w:p w:rsidR="00DC059F" w:rsidRPr="005E2487" w:rsidRDefault="00DC059F" w:rsidP="00EC7D0A">
            <w:pPr>
              <w:keepNext/>
              <w:keepLines/>
              <w:rPr>
                <w:color w:val="000000"/>
                <w:sz w:val="16"/>
                <w:szCs w:val="16"/>
                <w:highlight w:val="yellow"/>
                <w:lang w:val="ru-RU"/>
              </w:rPr>
            </w:pPr>
          </w:p>
          <w:p w:rsidR="00DC059F" w:rsidRPr="005E2487" w:rsidRDefault="00EC7D0A" w:rsidP="00EC7D0A">
            <w:pPr>
              <w:keepNext/>
              <w:keepLines/>
              <w:rPr>
                <w:i/>
                <w:sz w:val="16"/>
                <w:szCs w:val="16"/>
                <w:lang w:val="ru-RU" w:bidi="th-TH"/>
              </w:rPr>
            </w:pPr>
            <w:r w:rsidRPr="005E2487">
              <w:rPr>
                <w:i/>
                <w:sz w:val="16"/>
                <w:szCs w:val="16"/>
                <w:lang w:val="ru-RU" w:bidi="th-TH"/>
              </w:rPr>
              <w:t xml:space="preserve">Первоначальный целевой показатель </w:t>
            </w:r>
            <w:r w:rsidRPr="005E2487">
              <w:rPr>
                <w:i/>
                <w:sz w:val="16"/>
                <w:szCs w:val="16"/>
                <w:lang w:val="ru-RU" w:bidi="th-TH"/>
              </w:rPr>
              <w:br/>
              <w:t>(Программа и бюджет на 2016-2017 гг.):</w:t>
            </w:r>
          </w:p>
          <w:p w:rsidR="00EC7D0A" w:rsidRPr="005E2487" w:rsidRDefault="00EC7D0A" w:rsidP="00EC7D0A">
            <w:pPr>
              <w:spacing w:after="60"/>
              <w:ind w:right="-57"/>
              <w:rPr>
                <w:color w:val="000000"/>
                <w:sz w:val="16"/>
                <w:szCs w:val="16"/>
                <w:lang w:val="ru-RU"/>
              </w:rPr>
            </w:pPr>
            <w:r w:rsidRPr="005E2487">
              <w:rPr>
                <w:color w:val="000000"/>
                <w:sz w:val="16"/>
                <w:szCs w:val="16"/>
                <w:lang w:val="ru-RU"/>
              </w:rPr>
              <w:t>Зарегистрирова</w:t>
            </w:r>
            <w:r w:rsidRPr="005E2487">
              <w:rPr>
                <w:color w:val="000000"/>
                <w:sz w:val="16"/>
                <w:szCs w:val="16"/>
                <w:lang w:val="ru-RU"/>
              </w:rPr>
              <w:softHyphen/>
              <w:t xml:space="preserve">но 15 членов консорциума </w:t>
            </w:r>
            <w:r w:rsidRPr="005E2487">
              <w:rPr>
                <w:color w:val="000000"/>
                <w:sz w:val="16"/>
                <w:szCs w:val="16"/>
                <w:lang w:val="ru-RU"/>
              </w:rPr>
              <w:br/>
              <w:t>ABC (всего)</w:t>
            </w:r>
            <w:r w:rsidRPr="005E2487">
              <w:rPr>
                <w:color w:val="002060"/>
                <w:sz w:val="16"/>
                <w:szCs w:val="16"/>
                <w:lang w:val="ru-RU"/>
              </w:rPr>
              <w:t xml:space="preserve"> </w:t>
            </w:r>
          </w:p>
        </w:tc>
        <w:tc>
          <w:tcPr>
            <w:tcW w:w="1218" w:type="pct"/>
            <w:shd w:val="clear" w:color="auto" w:fill="FFFFFF"/>
            <w:tcMar>
              <w:top w:w="110" w:type="dxa"/>
              <w:left w:w="58" w:type="dxa"/>
              <w:right w:w="58" w:type="dxa"/>
            </w:tcMar>
          </w:tcPr>
          <w:p w:rsidR="00DC059F" w:rsidRPr="005E2487" w:rsidRDefault="00EC7D0A" w:rsidP="00EC7D0A">
            <w:pPr>
              <w:keepNext/>
              <w:keepLines/>
              <w:rPr>
                <w:color w:val="000000"/>
                <w:sz w:val="16"/>
                <w:szCs w:val="16"/>
                <w:lang w:val="ru-RU"/>
              </w:rPr>
            </w:pPr>
            <w:r w:rsidRPr="005E2487">
              <w:rPr>
                <w:color w:val="000000"/>
                <w:sz w:val="16"/>
                <w:szCs w:val="16"/>
                <w:lang w:val="ru-RU"/>
              </w:rPr>
              <w:t xml:space="preserve">Зарегистрировано еще 10 членов консорциума ABC </w:t>
            </w:r>
          </w:p>
          <w:p w:rsidR="00EC7D0A" w:rsidRPr="005E2487" w:rsidRDefault="00EC7D0A" w:rsidP="00EC7D0A">
            <w:pPr>
              <w:keepNext/>
              <w:keepLines/>
              <w:rPr>
                <w:color w:val="000000"/>
                <w:sz w:val="16"/>
                <w:szCs w:val="16"/>
                <w:lang w:val="ru-RU"/>
              </w:rPr>
            </w:pPr>
            <w:r w:rsidRPr="005E2487">
              <w:rPr>
                <w:color w:val="000000"/>
                <w:sz w:val="16"/>
                <w:szCs w:val="16"/>
                <w:rtl/>
                <w:lang w:val="ru-RU"/>
              </w:rPr>
              <w:t>‏</w:t>
            </w:r>
            <w:r w:rsidRPr="005E2487">
              <w:rPr>
                <w:color w:val="000000"/>
                <w:sz w:val="16"/>
                <w:szCs w:val="16"/>
                <w:lang w:val="ru-RU"/>
              </w:rPr>
              <w:t xml:space="preserve">(всего 25 членов) </w:t>
            </w:r>
          </w:p>
        </w:tc>
        <w:tc>
          <w:tcPr>
            <w:tcW w:w="667" w:type="pct"/>
            <w:tcMar>
              <w:left w:w="58" w:type="dxa"/>
              <w:right w:w="58" w:type="dxa"/>
            </w:tcMar>
          </w:tcPr>
          <w:p w:rsidR="00EC7D0A" w:rsidRPr="005E2487" w:rsidRDefault="00EC7D0A" w:rsidP="00EC7D0A">
            <w:pPr>
              <w:keepNext/>
              <w:keepLines/>
              <w:jc w:val="center"/>
              <w:rPr>
                <w:b/>
                <w:color w:val="000000"/>
                <w:sz w:val="16"/>
                <w:szCs w:val="16"/>
                <w:lang w:val="ru-RU"/>
              </w:rPr>
            </w:pPr>
            <w:r w:rsidRPr="005E2487">
              <w:rPr>
                <w:b/>
                <w:color w:val="00B050"/>
                <w:sz w:val="16"/>
                <w:szCs w:val="16"/>
                <w:lang w:val="ru-RU"/>
              </w:rPr>
              <w:t>По графику</w:t>
            </w:r>
          </w:p>
        </w:tc>
      </w:tr>
      <w:tr w:rsidR="00EC7D0A" w:rsidRPr="005E2487" w:rsidTr="00EC7D0A">
        <w:trPr>
          <w:trHeight w:val="546"/>
        </w:trPr>
        <w:tc>
          <w:tcPr>
            <w:tcW w:w="1023" w:type="pct"/>
          </w:tcPr>
          <w:p w:rsidR="00EC7D0A" w:rsidRPr="005E2487" w:rsidRDefault="00EC7D0A" w:rsidP="00EC7D0A">
            <w:pPr>
              <w:ind w:right="-57"/>
              <w:rPr>
                <w:color w:val="000000"/>
                <w:sz w:val="16"/>
                <w:szCs w:val="16"/>
                <w:lang w:val="ru-RU"/>
              </w:rPr>
            </w:pPr>
            <w:r w:rsidRPr="005E2487">
              <w:rPr>
                <w:color w:val="000000"/>
                <w:sz w:val="16"/>
                <w:szCs w:val="16"/>
                <w:lang w:val="ru-RU"/>
              </w:rPr>
              <w:t>Число доноров</w:t>
            </w:r>
          </w:p>
        </w:tc>
        <w:tc>
          <w:tcPr>
            <w:tcW w:w="1362" w:type="pct"/>
          </w:tcPr>
          <w:p w:rsidR="00DC059F" w:rsidRPr="005E2487" w:rsidRDefault="00EC7D0A" w:rsidP="00EC7D0A">
            <w:pPr>
              <w:ind w:right="-59"/>
              <w:rPr>
                <w:color w:val="000000"/>
                <w:sz w:val="16"/>
                <w:szCs w:val="16"/>
                <w:lang w:val="ru-RU"/>
              </w:rPr>
            </w:pPr>
            <w:r w:rsidRPr="005E2487">
              <w:rPr>
                <w:color w:val="000000"/>
                <w:sz w:val="16"/>
                <w:szCs w:val="16"/>
                <w:lang w:val="ru-RU"/>
              </w:rPr>
              <w:t>Финансирование предоставили 2 донора:</w:t>
            </w:r>
          </w:p>
          <w:p w:rsidR="00DC059F" w:rsidRPr="005E2487" w:rsidRDefault="00EC7D0A" w:rsidP="0064058C">
            <w:pPr>
              <w:numPr>
                <w:ilvl w:val="0"/>
                <w:numId w:val="183"/>
              </w:numPr>
              <w:tabs>
                <w:tab w:val="clear" w:pos="720"/>
                <w:tab w:val="num" w:pos="187"/>
              </w:tabs>
              <w:ind w:left="187" w:right="-59" w:hanging="187"/>
              <w:rPr>
                <w:color w:val="000000"/>
                <w:sz w:val="16"/>
                <w:szCs w:val="16"/>
                <w:lang w:val="ru-RU"/>
              </w:rPr>
            </w:pPr>
            <w:r w:rsidRPr="005E2487">
              <w:rPr>
                <w:color w:val="000000"/>
                <w:sz w:val="16"/>
                <w:szCs w:val="16"/>
                <w:rtl/>
                <w:lang w:val="ru-RU"/>
              </w:rPr>
              <w:t>‏</w:t>
            </w:r>
            <w:r w:rsidRPr="005E2487">
              <w:rPr>
                <w:color w:val="000000"/>
                <w:sz w:val="16"/>
                <w:szCs w:val="16"/>
                <w:lang w:val="ru-RU"/>
              </w:rPr>
              <w:t>Австралия</w:t>
            </w:r>
          </w:p>
          <w:p w:rsidR="00EC7D0A" w:rsidRPr="005E2487" w:rsidRDefault="00EC7D0A" w:rsidP="0064058C">
            <w:pPr>
              <w:numPr>
                <w:ilvl w:val="0"/>
                <w:numId w:val="183"/>
              </w:numPr>
              <w:tabs>
                <w:tab w:val="clear" w:pos="720"/>
                <w:tab w:val="num" w:pos="187"/>
              </w:tabs>
              <w:ind w:left="187" w:right="-59" w:hanging="187"/>
              <w:rPr>
                <w:i/>
                <w:color w:val="002060"/>
                <w:sz w:val="16"/>
                <w:szCs w:val="16"/>
                <w:lang w:val="ru-RU"/>
              </w:rPr>
            </w:pPr>
            <w:r w:rsidRPr="005E2487">
              <w:rPr>
                <w:color w:val="000000"/>
                <w:sz w:val="16"/>
                <w:szCs w:val="16"/>
                <w:lang w:val="ru-RU"/>
              </w:rPr>
              <w:t>Республика Корея</w:t>
            </w:r>
          </w:p>
        </w:tc>
        <w:tc>
          <w:tcPr>
            <w:tcW w:w="730" w:type="pct"/>
            <w:tcMar>
              <w:top w:w="110" w:type="dxa"/>
              <w:left w:w="29" w:type="dxa"/>
              <w:right w:w="29" w:type="dxa"/>
            </w:tcMar>
          </w:tcPr>
          <w:p w:rsidR="00EC7D0A" w:rsidRPr="005E2487" w:rsidRDefault="00EC7D0A" w:rsidP="00EC7D0A">
            <w:pPr>
              <w:spacing w:after="60"/>
              <w:ind w:right="-57"/>
              <w:rPr>
                <w:color w:val="000000"/>
                <w:sz w:val="16"/>
                <w:szCs w:val="16"/>
                <w:lang w:val="ru-RU"/>
              </w:rPr>
            </w:pPr>
            <w:r w:rsidRPr="005E2487">
              <w:rPr>
                <w:color w:val="000000"/>
                <w:sz w:val="16"/>
                <w:szCs w:val="16"/>
                <w:lang w:val="ru-RU"/>
              </w:rPr>
              <w:t>Финансирование предоставили 4 донора (всего)</w:t>
            </w:r>
          </w:p>
        </w:tc>
        <w:tc>
          <w:tcPr>
            <w:tcW w:w="1218" w:type="pct"/>
            <w:shd w:val="clear" w:color="auto" w:fill="FFFFFF"/>
            <w:tcMar>
              <w:top w:w="110" w:type="dxa"/>
              <w:left w:w="58" w:type="dxa"/>
              <w:right w:w="58" w:type="dxa"/>
            </w:tcMar>
          </w:tcPr>
          <w:p w:rsidR="00DC059F" w:rsidRPr="005E2487" w:rsidRDefault="00EC7D0A" w:rsidP="00EC7D0A">
            <w:pPr>
              <w:rPr>
                <w:color w:val="000000"/>
                <w:sz w:val="16"/>
                <w:szCs w:val="16"/>
                <w:lang w:val="ru-RU"/>
              </w:rPr>
            </w:pPr>
            <w:r w:rsidRPr="005E2487">
              <w:rPr>
                <w:color w:val="000000"/>
                <w:sz w:val="16"/>
                <w:szCs w:val="16"/>
                <w:lang w:val="ru-RU"/>
              </w:rPr>
              <w:t>Финансирование предоставили еще 2 донора:</w:t>
            </w:r>
          </w:p>
          <w:p w:rsidR="00DC059F" w:rsidRPr="005E2487" w:rsidRDefault="00EC7D0A" w:rsidP="0064058C">
            <w:pPr>
              <w:pStyle w:val="ListParagraph"/>
              <w:numPr>
                <w:ilvl w:val="0"/>
                <w:numId w:val="184"/>
              </w:numPr>
              <w:tabs>
                <w:tab w:val="clear" w:pos="720"/>
                <w:tab w:val="num" w:pos="187"/>
              </w:tabs>
              <w:ind w:left="187" w:hanging="187"/>
              <w:contextualSpacing/>
              <w:rPr>
                <w:color w:val="000000"/>
                <w:sz w:val="16"/>
                <w:szCs w:val="16"/>
                <w:lang w:val="ru-RU"/>
              </w:rPr>
            </w:pPr>
            <w:r w:rsidRPr="005E2487">
              <w:rPr>
                <w:color w:val="000000"/>
                <w:sz w:val="16"/>
                <w:szCs w:val="16"/>
                <w:lang w:val="ru-RU"/>
              </w:rPr>
              <w:t xml:space="preserve">Фонд Skoll </w:t>
            </w:r>
          </w:p>
          <w:p w:rsidR="00DC059F" w:rsidRPr="005E2487" w:rsidRDefault="00EC7D0A" w:rsidP="0064058C">
            <w:pPr>
              <w:pStyle w:val="ListParagraph"/>
              <w:numPr>
                <w:ilvl w:val="0"/>
                <w:numId w:val="185"/>
              </w:numPr>
              <w:tabs>
                <w:tab w:val="clear" w:pos="720"/>
                <w:tab w:val="num" w:pos="187"/>
              </w:tabs>
              <w:ind w:left="187" w:hanging="187"/>
              <w:contextualSpacing/>
              <w:rPr>
                <w:color w:val="000000"/>
                <w:sz w:val="16"/>
                <w:szCs w:val="16"/>
                <w:lang w:val="ru-RU"/>
              </w:rPr>
            </w:pPr>
            <w:r w:rsidRPr="005E2487">
              <w:rPr>
                <w:color w:val="000000"/>
                <w:sz w:val="16"/>
                <w:szCs w:val="16"/>
                <w:lang w:val="ru-RU"/>
              </w:rPr>
              <w:lastRenderedPageBreak/>
              <w:t xml:space="preserve">Фонд международного партнерства Организации Объединенных Наций </w:t>
            </w:r>
          </w:p>
          <w:p w:rsidR="00EC7D0A" w:rsidRPr="005E2487" w:rsidRDefault="00EC7D0A" w:rsidP="00EC7D0A">
            <w:pPr>
              <w:rPr>
                <w:color w:val="000000"/>
                <w:sz w:val="16"/>
                <w:szCs w:val="16"/>
                <w:lang w:val="ru-RU"/>
              </w:rPr>
            </w:pPr>
            <w:r w:rsidRPr="005E2487">
              <w:rPr>
                <w:color w:val="000000"/>
                <w:sz w:val="16"/>
                <w:szCs w:val="16"/>
                <w:lang w:val="ru-RU"/>
              </w:rPr>
              <w:t xml:space="preserve">(всего </w:t>
            </w:r>
            <w:r w:rsidRPr="005E2487">
              <w:rPr>
                <w:color w:val="000000"/>
                <w:sz w:val="16"/>
                <w:szCs w:val="16"/>
                <w:rtl/>
                <w:lang w:val="ru-RU"/>
              </w:rPr>
              <w:t>‏</w:t>
            </w:r>
            <w:r w:rsidRPr="005E2487">
              <w:rPr>
                <w:color w:val="000000"/>
                <w:sz w:val="16"/>
                <w:szCs w:val="16"/>
                <w:lang w:val="ru-RU"/>
              </w:rPr>
              <w:t>4 донора)</w:t>
            </w:r>
          </w:p>
        </w:tc>
        <w:tc>
          <w:tcPr>
            <w:tcW w:w="667" w:type="pct"/>
            <w:tcMar>
              <w:left w:w="58" w:type="dxa"/>
              <w:right w:w="58" w:type="dxa"/>
            </w:tcMar>
          </w:tcPr>
          <w:p w:rsidR="00EC7D0A" w:rsidRPr="005E2487" w:rsidRDefault="00EC7D0A" w:rsidP="00EC7D0A">
            <w:pPr>
              <w:jc w:val="center"/>
              <w:rPr>
                <w:b/>
                <w:color w:val="000000"/>
                <w:sz w:val="16"/>
                <w:szCs w:val="16"/>
                <w:lang w:val="ru-RU"/>
              </w:rPr>
            </w:pPr>
            <w:r w:rsidRPr="005E2487">
              <w:rPr>
                <w:b/>
                <w:color w:val="00B050"/>
                <w:sz w:val="16"/>
                <w:szCs w:val="16"/>
                <w:lang w:val="ru-RU"/>
              </w:rPr>
              <w:lastRenderedPageBreak/>
              <w:t>По графику</w:t>
            </w:r>
          </w:p>
        </w:tc>
      </w:tr>
      <w:tr w:rsidR="00EC7D0A" w:rsidRPr="005E2487" w:rsidTr="00EC7D0A">
        <w:trPr>
          <w:trHeight w:val="255"/>
        </w:trPr>
        <w:tc>
          <w:tcPr>
            <w:tcW w:w="1023" w:type="pct"/>
          </w:tcPr>
          <w:p w:rsidR="00EC7D0A" w:rsidRPr="005E2487" w:rsidRDefault="00EC7D0A" w:rsidP="00EC7D0A">
            <w:pPr>
              <w:ind w:right="-57"/>
              <w:rPr>
                <w:color w:val="000000"/>
                <w:sz w:val="16"/>
                <w:szCs w:val="16"/>
                <w:lang w:val="ru-RU"/>
              </w:rPr>
            </w:pPr>
            <w:r w:rsidRPr="005E2487">
              <w:rPr>
                <w:color w:val="000000"/>
                <w:sz w:val="16"/>
                <w:szCs w:val="16"/>
                <w:lang w:val="ru-RU"/>
              </w:rPr>
              <w:lastRenderedPageBreak/>
              <w:t>Число правовых документов, руководящих принципов, заявлений о принципах (кроме обязательных документов) с участием соответствующих заинтересованных сторон в таких областях, как новые договоры в области авторского права и авторское право в цифровой среде</w:t>
            </w:r>
          </w:p>
        </w:tc>
        <w:tc>
          <w:tcPr>
            <w:tcW w:w="1362" w:type="pct"/>
          </w:tcPr>
          <w:p w:rsidR="00DC059F" w:rsidRPr="005E2487" w:rsidRDefault="00EC7D0A" w:rsidP="00EC7D0A">
            <w:pPr>
              <w:ind w:right="-59"/>
              <w:rPr>
                <w:rFonts w:cs="Times New Roman"/>
                <w:color w:val="002060"/>
                <w:sz w:val="16"/>
                <w:szCs w:val="16"/>
                <w:lang w:val="ru-RU" w:bidi="th-TH"/>
              </w:rPr>
            </w:pPr>
            <w:r w:rsidRPr="005E2487">
              <w:rPr>
                <w:i/>
                <w:color w:val="002060"/>
                <w:sz w:val="16"/>
                <w:szCs w:val="16"/>
                <w:lang w:val="ru-RU"/>
              </w:rPr>
              <w:t xml:space="preserve">Обновленный базовый показатель </w:t>
            </w:r>
            <w:r w:rsidRPr="005E2487">
              <w:rPr>
                <w:i/>
                <w:color w:val="002060"/>
                <w:sz w:val="16"/>
                <w:szCs w:val="16"/>
                <w:lang w:val="ru-RU"/>
              </w:rPr>
              <w:br/>
              <w:t xml:space="preserve">на конец 2015 г.:  </w:t>
            </w:r>
          </w:p>
          <w:p w:rsidR="00DC059F" w:rsidRPr="005E2487" w:rsidRDefault="00EC7D0A" w:rsidP="00EC7D0A">
            <w:pPr>
              <w:ind w:right="-59"/>
              <w:rPr>
                <w:rFonts w:cs="Times New Roman"/>
                <w:color w:val="002060"/>
                <w:sz w:val="16"/>
                <w:szCs w:val="16"/>
                <w:lang w:val="ru-RU" w:bidi="th-TH"/>
              </w:rPr>
            </w:pPr>
            <w:r w:rsidRPr="005E2487">
              <w:rPr>
                <w:rFonts w:cs="Times New Roman"/>
                <w:color w:val="002060"/>
                <w:sz w:val="16"/>
                <w:szCs w:val="16"/>
                <w:lang w:val="ru-RU" w:bidi="th-TH"/>
              </w:rPr>
              <w:t>Два:</w:t>
            </w:r>
          </w:p>
          <w:p w:rsidR="00DC059F" w:rsidRPr="005E2487" w:rsidRDefault="00EC7D0A" w:rsidP="00EC7D0A">
            <w:pPr>
              <w:pStyle w:val="ListParagraph1"/>
              <w:numPr>
                <w:ilvl w:val="0"/>
                <w:numId w:val="9"/>
              </w:numPr>
              <w:ind w:left="121" w:right="-59" w:hanging="121"/>
              <w:contextualSpacing w:val="0"/>
              <w:rPr>
                <w:color w:val="002060"/>
                <w:sz w:val="16"/>
                <w:szCs w:val="16"/>
                <w:lang w:val="ru-RU" w:bidi="th-TH"/>
              </w:rPr>
            </w:pPr>
            <w:r w:rsidRPr="005E2487">
              <w:rPr>
                <w:color w:val="002060"/>
                <w:sz w:val="16"/>
                <w:szCs w:val="16"/>
                <w:lang w:val="ru-RU" w:bidi="th-TH"/>
              </w:rPr>
              <w:t>Проведенный ВОИС анализ договорных аспектов работы в аудиовизуальном секторе</w:t>
            </w:r>
          </w:p>
          <w:p w:rsidR="00DC059F" w:rsidRPr="005E2487" w:rsidRDefault="00EC7D0A" w:rsidP="00EC7D0A">
            <w:pPr>
              <w:pStyle w:val="ListParagraph1"/>
              <w:numPr>
                <w:ilvl w:val="0"/>
                <w:numId w:val="9"/>
              </w:numPr>
              <w:ind w:left="121" w:right="-59" w:hanging="121"/>
              <w:contextualSpacing w:val="0"/>
              <w:rPr>
                <w:color w:val="002060"/>
                <w:sz w:val="16"/>
                <w:szCs w:val="16"/>
                <w:lang w:val="ru-RU" w:bidi="th-TH"/>
              </w:rPr>
            </w:pPr>
            <w:r w:rsidRPr="005E2487">
              <w:rPr>
                <w:color w:val="002060"/>
                <w:sz w:val="16"/>
                <w:szCs w:val="16"/>
                <w:lang w:val="ru-RU" w:bidi="th-TH"/>
              </w:rPr>
              <w:t>Проект рекомендаций ВОИС «Оценка экономического, социального и культурного эффекта применения механизмов авторского права в экономике» («Рекомендации ESCIA»)</w:t>
            </w:r>
            <w:r w:rsidRPr="005E2487">
              <w:rPr>
                <w:rStyle w:val="FootnoteReference"/>
                <w:color w:val="002060"/>
                <w:sz w:val="16"/>
                <w:lang w:val="ru-RU" w:bidi="th-TH"/>
              </w:rPr>
              <w:footnoteReference w:id="19"/>
            </w:r>
            <w:r w:rsidRPr="005E2487">
              <w:rPr>
                <w:color w:val="002060"/>
                <w:sz w:val="16"/>
                <w:szCs w:val="16"/>
                <w:lang w:val="ru-RU" w:bidi="th-TH"/>
              </w:rPr>
              <w:t xml:space="preserve"> </w:t>
            </w:r>
          </w:p>
          <w:p w:rsidR="00DC059F" w:rsidRPr="005E2487" w:rsidRDefault="00DC059F" w:rsidP="00EC7D0A">
            <w:pPr>
              <w:ind w:right="-59"/>
              <w:rPr>
                <w:i/>
                <w:sz w:val="16"/>
                <w:szCs w:val="16"/>
                <w:lang w:val="ru-RU" w:bidi="th-TH"/>
              </w:rPr>
            </w:pPr>
          </w:p>
          <w:p w:rsidR="00DC059F" w:rsidRPr="005E2487" w:rsidRDefault="00EC7D0A" w:rsidP="00EC7D0A">
            <w:pPr>
              <w:ind w:right="-59"/>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(Программа и бюджет на 2016-2017 гг.):</w:t>
            </w:r>
          </w:p>
          <w:p w:rsidR="00EC7D0A" w:rsidRPr="005E2487" w:rsidRDefault="00EC7D0A" w:rsidP="00EC7D0A">
            <w:pPr>
              <w:spacing w:after="60"/>
              <w:ind w:right="-57"/>
              <w:rPr>
                <w:color w:val="000000"/>
                <w:sz w:val="16"/>
                <w:szCs w:val="16"/>
                <w:lang w:val="ru-RU"/>
              </w:rPr>
            </w:pPr>
            <w:r w:rsidRPr="005E2487">
              <w:rPr>
                <w:sz w:val="16"/>
                <w:szCs w:val="16"/>
                <w:lang w:val="ru-RU" w:bidi="th-TH"/>
              </w:rPr>
              <w:t>Один документ (Руководство «ИС и спорт»)</w:t>
            </w:r>
            <w:r w:rsidRPr="005E2487">
              <w:rPr>
                <w:rStyle w:val="FootnoteReference"/>
                <w:rFonts w:cs="Times New Roman"/>
                <w:color w:val="002060"/>
                <w:sz w:val="16"/>
                <w:lang w:val="ru-RU"/>
              </w:rPr>
              <w:footnoteReference w:id="20"/>
            </w:r>
          </w:p>
        </w:tc>
        <w:tc>
          <w:tcPr>
            <w:tcW w:w="730" w:type="pct"/>
            <w:tcMar>
              <w:top w:w="110" w:type="dxa"/>
              <w:left w:w="29" w:type="dxa"/>
              <w:right w:w="29" w:type="dxa"/>
            </w:tcMar>
          </w:tcPr>
          <w:p w:rsidR="00DC059F" w:rsidRPr="005E2487" w:rsidRDefault="00EC7D0A" w:rsidP="00EC7D0A">
            <w:pPr>
              <w:rPr>
                <w:color w:val="000000"/>
                <w:sz w:val="16"/>
                <w:szCs w:val="16"/>
                <w:lang w:val="ru-RU"/>
              </w:rPr>
            </w:pPr>
            <w:r w:rsidRPr="005E2487">
              <w:rPr>
                <w:color w:val="000000"/>
                <w:sz w:val="16"/>
                <w:szCs w:val="16"/>
                <w:lang w:val="ru-RU"/>
              </w:rPr>
              <w:t>Один (дополнительно)</w:t>
            </w:r>
          </w:p>
          <w:p w:rsidR="00DC059F" w:rsidRPr="005E2487" w:rsidRDefault="00DC059F" w:rsidP="00EC7D0A">
            <w:pPr>
              <w:rPr>
                <w:color w:val="000000"/>
                <w:sz w:val="16"/>
                <w:szCs w:val="16"/>
                <w:lang w:val="ru-RU"/>
              </w:rPr>
            </w:pPr>
          </w:p>
          <w:p w:rsidR="00EC7D0A" w:rsidRPr="005E2487" w:rsidRDefault="00EC7D0A" w:rsidP="00EC7D0A">
            <w:pPr>
              <w:rPr>
                <w:color w:val="000000"/>
                <w:sz w:val="16"/>
                <w:szCs w:val="16"/>
                <w:lang w:val="ru-RU"/>
              </w:rPr>
            </w:pPr>
          </w:p>
        </w:tc>
        <w:tc>
          <w:tcPr>
            <w:tcW w:w="1218" w:type="pct"/>
            <w:shd w:val="clear" w:color="auto" w:fill="FFFFFF"/>
            <w:tcMar>
              <w:top w:w="110" w:type="dxa"/>
              <w:left w:w="58" w:type="dxa"/>
              <w:right w:w="58" w:type="dxa"/>
            </w:tcMar>
          </w:tcPr>
          <w:p w:rsidR="00DC059F" w:rsidRPr="005E2487" w:rsidRDefault="00EC7D0A" w:rsidP="00EC7D0A">
            <w:pPr>
              <w:rPr>
                <w:sz w:val="16"/>
                <w:szCs w:val="16"/>
                <w:lang w:val="ru-RU"/>
              </w:rPr>
            </w:pPr>
            <w:r w:rsidRPr="005E2487">
              <w:rPr>
                <w:sz w:val="16"/>
                <w:szCs w:val="16"/>
                <w:lang w:val="ru-RU"/>
              </w:rPr>
              <w:t>В настоящее время готовится руководство «ИС и спорт»</w:t>
            </w:r>
          </w:p>
          <w:p w:rsidR="00DC059F" w:rsidRPr="005E2487" w:rsidRDefault="00DC059F" w:rsidP="00EC7D0A">
            <w:pPr>
              <w:rPr>
                <w:sz w:val="16"/>
                <w:szCs w:val="16"/>
                <w:lang w:val="ru-RU"/>
              </w:rPr>
            </w:pPr>
          </w:p>
          <w:p w:rsidR="00EC7D0A" w:rsidRPr="005E2487" w:rsidRDefault="00EC7D0A" w:rsidP="00EC7D0A">
            <w:pPr>
              <w:rPr>
                <w:color w:val="000000"/>
                <w:sz w:val="16"/>
                <w:szCs w:val="16"/>
                <w:lang w:val="ru-RU"/>
              </w:rPr>
            </w:pPr>
            <w:r w:rsidRPr="005E2487">
              <w:rPr>
                <w:sz w:val="16"/>
                <w:szCs w:val="16"/>
                <w:lang w:val="ru-RU"/>
              </w:rPr>
              <w:t>Консорциум ABC выпустил «Базовый комплект материалов ABC по изданию литературы в доступных форматах в развивающихся и наименее развитых странах» и Рекомендации ABC по вопросам доступности книг для авторов, работающих в режиме «самопубликации».</w:t>
            </w:r>
          </w:p>
        </w:tc>
        <w:tc>
          <w:tcPr>
            <w:tcW w:w="667" w:type="pct"/>
            <w:tcMar>
              <w:left w:w="58" w:type="dxa"/>
              <w:right w:w="58" w:type="dxa"/>
            </w:tcMar>
          </w:tcPr>
          <w:p w:rsidR="00EC7D0A" w:rsidRPr="005E2487" w:rsidRDefault="00EC7D0A" w:rsidP="00EC7D0A">
            <w:pPr>
              <w:jc w:val="center"/>
              <w:rPr>
                <w:b/>
                <w:color w:val="000000"/>
                <w:sz w:val="16"/>
                <w:szCs w:val="16"/>
                <w:lang w:val="ru-RU"/>
              </w:rPr>
            </w:pPr>
            <w:r w:rsidRPr="005E2487">
              <w:rPr>
                <w:b/>
                <w:color w:val="00B050"/>
                <w:sz w:val="16"/>
                <w:szCs w:val="16"/>
                <w:lang w:val="ru-RU"/>
              </w:rPr>
              <w:t>По графику</w:t>
            </w:r>
          </w:p>
        </w:tc>
      </w:tr>
    </w:tbl>
    <w:p w:rsidR="00DC059F" w:rsidRPr="005E2487" w:rsidRDefault="00DC059F" w:rsidP="00EC7D0A">
      <w:pPr>
        <w:rPr>
          <w:color w:val="000000"/>
          <w:sz w:val="20"/>
          <w:lang w:val="ru-RU"/>
        </w:rPr>
      </w:pPr>
    </w:p>
    <w:p w:rsidR="00EC7D0A" w:rsidRPr="005E2487" w:rsidRDefault="00EC7D0A" w:rsidP="00EC7D0A">
      <w:pPr>
        <w:rPr>
          <w:color w:val="000000"/>
          <w:sz w:val="20"/>
          <w:lang w:val="ru-RU"/>
        </w:rPr>
      </w:pPr>
    </w:p>
    <w:tbl>
      <w:tblPr>
        <w:tblW w:w="9214" w:type="dxa"/>
        <w:tblInd w:w="108" w:type="dxa"/>
        <w:tblLook w:val="00A0" w:firstRow="1" w:lastRow="0" w:firstColumn="1" w:lastColumn="0" w:noHBand="0" w:noVBand="0"/>
      </w:tblPr>
      <w:tblGrid>
        <w:gridCol w:w="9214"/>
      </w:tblGrid>
      <w:tr w:rsidR="00EC7D0A" w:rsidRPr="00760543" w:rsidTr="00EC7D0A">
        <w:trPr>
          <w:trHeight w:val="423"/>
        </w:trPr>
        <w:tc>
          <w:tcPr>
            <w:tcW w:w="9214" w:type="dxa"/>
            <w:shd w:val="clear" w:color="auto" w:fill="C6D9F1"/>
            <w:vAlign w:val="center"/>
          </w:tcPr>
          <w:p w:rsidR="00EC7D0A" w:rsidRPr="005E2487" w:rsidRDefault="00EC7D0A" w:rsidP="00EC7D0A">
            <w:pPr>
              <w:keepNext/>
              <w:keepLines/>
              <w:jc w:val="center"/>
              <w:rPr>
                <w:b/>
                <w:color w:val="000000"/>
                <w:sz w:val="20"/>
                <w:lang w:val="ru-RU"/>
              </w:rPr>
            </w:pPr>
            <w:r w:rsidRPr="005E2487">
              <w:rPr>
                <w:sz w:val="20"/>
                <w:lang w:val="ru-RU"/>
              </w:rPr>
              <w:br w:type="page"/>
            </w:r>
            <w:r w:rsidRPr="005E2487">
              <w:rPr>
                <w:b/>
                <w:color w:val="000000"/>
                <w:sz w:val="20"/>
                <w:lang w:val="ru-RU"/>
              </w:rPr>
              <w:t>Использование ресурсов в рамках Программы 3</w:t>
            </w:r>
          </w:p>
        </w:tc>
      </w:tr>
    </w:tbl>
    <w:p w:rsidR="00DC059F" w:rsidRPr="005E2487" w:rsidRDefault="00DC059F" w:rsidP="00EC7D0A">
      <w:pPr>
        <w:keepNext/>
        <w:keepLines/>
        <w:rPr>
          <w:sz w:val="20"/>
          <w:szCs w:val="18"/>
          <w:lang w:val="ru-RU"/>
        </w:rPr>
      </w:pPr>
    </w:p>
    <w:p w:rsidR="00DC059F" w:rsidRPr="005E2487" w:rsidRDefault="00EC7D0A" w:rsidP="00EC7D0A">
      <w:pPr>
        <w:pStyle w:val="NormalWeb"/>
        <w:keepNext/>
        <w:keepLines/>
        <w:spacing w:before="0" w:beforeAutospacing="0" w:after="0" w:afterAutospacing="0"/>
        <w:jc w:val="center"/>
        <w:rPr>
          <w:lang w:val="ru-RU"/>
        </w:rPr>
      </w:pPr>
      <w:r w:rsidRPr="005E2487">
        <w:rPr>
          <w:color w:val="000000"/>
          <w:lang w:val="ru-RU"/>
        </w:rPr>
        <w:t>Бюджет и фактические расходы (в разбивке по результатам)</w:t>
      </w:r>
    </w:p>
    <w:p w:rsidR="00DC059F" w:rsidRPr="005E2487" w:rsidRDefault="00EC7D0A" w:rsidP="00EC7D0A">
      <w:pPr>
        <w:pStyle w:val="NormalWeb"/>
        <w:keepNext/>
        <w:keepLines/>
        <w:spacing w:before="0" w:beforeAutospacing="0" w:after="0" w:afterAutospacing="0"/>
        <w:jc w:val="center"/>
        <w:rPr>
          <w:i/>
          <w:iCs/>
          <w:color w:val="000000"/>
          <w:sz w:val="16"/>
          <w:szCs w:val="16"/>
          <w:lang w:val="ru-RU"/>
        </w:rPr>
      </w:pPr>
      <w:r w:rsidRPr="005E2487">
        <w:rPr>
          <w:i/>
          <w:iCs/>
          <w:color w:val="000000"/>
          <w:sz w:val="16"/>
          <w:szCs w:val="16"/>
          <w:lang w:val="ru-RU"/>
        </w:rPr>
        <w:t>(тыс. шв. франков)</w:t>
      </w:r>
    </w:p>
    <w:p w:rsidR="00EC7D0A" w:rsidRPr="005E2487" w:rsidRDefault="00EC7D0A" w:rsidP="00EC7D0A">
      <w:pPr>
        <w:keepNext/>
        <w:keepLines/>
        <w:rPr>
          <w:sz w:val="20"/>
          <w:szCs w:val="18"/>
          <w:lang w:val="ru-RU"/>
        </w:rPr>
      </w:pPr>
    </w:p>
    <w:tbl>
      <w:tblPr>
        <w:tblW w:w="9203" w:type="dxa"/>
        <w:jc w:val="center"/>
        <w:tblLook w:val="00A0" w:firstRow="1" w:lastRow="0" w:firstColumn="1" w:lastColumn="0" w:noHBand="0" w:noVBand="0"/>
      </w:tblPr>
      <w:tblGrid>
        <w:gridCol w:w="612"/>
        <w:gridCol w:w="4209"/>
        <w:gridCol w:w="1412"/>
        <w:gridCol w:w="1817"/>
        <w:gridCol w:w="1153"/>
      </w:tblGrid>
      <w:tr w:rsidR="00EC7D0A" w:rsidRPr="005E2487" w:rsidTr="00EC7D0A">
        <w:trPr>
          <w:trHeight w:val="825"/>
          <w:jc w:val="center"/>
        </w:trPr>
        <w:tc>
          <w:tcPr>
            <w:tcW w:w="4821" w:type="dxa"/>
            <w:gridSpan w:val="2"/>
            <w:shd w:val="clear" w:color="000000" w:fill="C5D9F1"/>
            <w:noWrap/>
            <w:vAlign w:val="center"/>
          </w:tcPr>
          <w:p w:rsidR="00EC7D0A" w:rsidRPr="005E2487" w:rsidRDefault="00EC7D0A" w:rsidP="00EC7D0A">
            <w:pPr>
              <w:keepNext/>
              <w:keepLines/>
              <w:jc w:val="center"/>
              <w:rPr>
                <w:b/>
                <w:bCs/>
                <w:sz w:val="16"/>
                <w:szCs w:val="16"/>
                <w:lang w:val="ru-RU"/>
              </w:rPr>
            </w:pPr>
            <w:r w:rsidRPr="005E2487">
              <w:rPr>
                <w:b/>
                <w:bCs/>
                <w:sz w:val="16"/>
                <w:szCs w:val="16"/>
                <w:lang w:val="ru-RU"/>
              </w:rPr>
              <w:t xml:space="preserve">Номер и описание ожидаемого результата </w:t>
            </w:r>
          </w:p>
        </w:tc>
        <w:tc>
          <w:tcPr>
            <w:tcW w:w="1412" w:type="dxa"/>
            <w:shd w:val="clear" w:color="000000" w:fill="C5D9F1"/>
            <w:vAlign w:val="center"/>
          </w:tcPr>
          <w:p w:rsidR="00EC7D0A" w:rsidRPr="005E2487" w:rsidRDefault="00EC7D0A" w:rsidP="00EC7D0A">
            <w:pPr>
              <w:keepNext/>
              <w:keepLines/>
              <w:jc w:val="center"/>
              <w:rPr>
                <w:b/>
                <w:bCs/>
                <w:sz w:val="16"/>
                <w:szCs w:val="16"/>
                <w:lang w:val="ru-RU"/>
              </w:rPr>
            </w:pPr>
            <w:r w:rsidRPr="005E2487">
              <w:rPr>
                <w:b/>
                <w:bCs/>
                <w:sz w:val="16"/>
                <w:szCs w:val="16"/>
                <w:lang w:val="ru-RU"/>
              </w:rPr>
              <w:t xml:space="preserve">Утвержденный бюджет на 2016-2017 гг. </w:t>
            </w:r>
          </w:p>
        </w:tc>
        <w:tc>
          <w:tcPr>
            <w:tcW w:w="1817" w:type="dxa"/>
            <w:shd w:val="clear" w:color="000000" w:fill="C5D9F1"/>
            <w:vAlign w:val="center"/>
          </w:tcPr>
          <w:p w:rsidR="00EC7D0A" w:rsidRPr="005E2487" w:rsidRDefault="00EC7D0A" w:rsidP="00EC7D0A">
            <w:pPr>
              <w:keepNext/>
              <w:keepLines/>
              <w:jc w:val="center"/>
              <w:rPr>
                <w:b/>
                <w:bCs/>
                <w:sz w:val="16"/>
                <w:szCs w:val="16"/>
                <w:lang w:val="ru-RU"/>
              </w:rPr>
            </w:pPr>
            <w:r w:rsidRPr="005E2487">
              <w:rPr>
                <w:b/>
                <w:bCs/>
                <w:sz w:val="16"/>
                <w:szCs w:val="16"/>
                <w:lang w:val="ru-RU"/>
              </w:rPr>
              <w:t xml:space="preserve">Бюджет на 2016-2017 гг. после перераспределения средств </w:t>
            </w:r>
          </w:p>
        </w:tc>
        <w:tc>
          <w:tcPr>
            <w:tcW w:w="1153" w:type="dxa"/>
            <w:shd w:val="clear" w:color="000000" w:fill="C5D9F1"/>
            <w:vAlign w:val="center"/>
          </w:tcPr>
          <w:p w:rsidR="00EC7D0A" w:rsidRPr="005E2487" w:rsidRDefault="00EC7D0A" w:rsidP="00EC7D0A">
            <w:pPr>
              <w:keepNext/>
              <w:keepLines/>
              <w:jc w:val="center"/>
              <w:rPr>
                <w:b/>
                <w:bCs/>
                <w:sz w:val="16"/>
                <w:szCs w:val="16"/>
                <w:lang w:val="ru-RU"/>
              </w:rPr>
            </w:pPr>
            <w:r w:rsidRPr="005E2487">
              <w:rPr>
                <w:b/>
                <w:bCs/>
                <w:sz w:val="16"/>
                <w:szCs w:val="16"/>
                <w:lang w:val="ru-RU"/>
              </w:rPr>
              <w:t xml:space="preserve">Расходы за 2016 г.* </w:t>
            </w:r>
          </w:p>
        </w:tc>
      </w:tr>
      <w:tr w:rsidR="00EC7D0A" w:rsidRPr="005E2487" w:rsidTr="00EC7D0A">
        <w:trPr>
          <w:trHeight w:val="681"/>
          <w:jc w:val="center"/>
        </w:trPr>
        <w:tc>
          <w:tcPr>
            <w:tcW w:w="612" w:type="dxa"/>
            <w:noWrap/>
            <w:vAlign w:val="center"/>
          </w:tcPr>
          <w:p w:rsidR="00EC7D0A" w:rsidRPr="005E2487" w:rsidRDefault="00EC7D0A" w:rsidP="00EC7D0A">
            <w:pPr>
              <w:keepNext/>
              <w:keepLines/>
              <w:rPr>
                <w:sz w:val="16"/>
                <w:szCs w:val="16"/>
                <w:lang w:val="ru-RU"/>
              </w:rPr>
            </w:pPr>
            <w:r w:rsidRPr="005E2487">
              <w:rPr>
                <w:sz w:val="16"/>
                <w:szCs w:val="16"/>
                <w:lang w:val="ru-RU"/>
              </w:rPr>
              <w:t>I.1</w:t>
            </w:r>
          </w:p>
        </w:tc>
        <w:tc>
          <w:tcPr>
            <w:tcW w:w="4209" w:type="dxa"/>
            <w:vAlign w:val="center"/>
          </w:tcPr>
          <w:p w:rsidR="00EC7D0A" w:rsidRPr="005E2487" w:rsidRDefault="00EC7D0A" w:rsidP="00EC7D0A">
            <w:pPr>
              <w:keepNext/>
              <w:keepLines/>
              <w:rPr>
                <w:sz w:val="16"/>
                <w:szCs w:val="16"/>
                <w:lang w:val="ru-RU"/>
              </w:rPr>
            </w:pPr>
            <w:r w:rsidRPr="005E2487">
              <w:rPr>
                <w:sz w:val="16"/>
                <w:szCs w:val="16"/>
                <w:lang w:val="ru-RU"/>
              </w:rPr>
              <w:t xml:space="preserve">Расширение сотрудничества между государствами-членами по вопросам создания сбалансированной международной нормативной базы для ИС </w:t>
            </w:r>
          </w:p>
        </w:tc>
        <w:tc>
          <w:tcPr>
            <w:tcW w:w="1412" w:type="dxa"/>
            <w:noWrap/>
            <w:vAlign w:val="center"/>
          </w:tcPr>
          <w:p w:rsidR="00EC7D0A" w:rsidRPr="005E2487" w:rsidRDefault="00EC7D0A" w:rsidP="00EC7D0A">
            <w:pPr>
              <w:keepNext/>
              <w:keepLines/>
              <w:jc w:val="center"/>
              <w:rPr>
                <w:color w:val="000000"/>
                <w:sz w:val="16"/>
                <w:szCs w:val="16"/>
                <w:lang w:val="ru-RU"/>
              </w:rPr>
            </w:pPr>
            <w:r w:rsidRPr="005E2487">
              <w:rPr>
                <w:color w:val="000000"/>
                <w:sz w:val="16"/>
                <w:szCs w:val="16"/>
                <w:lang w:val="ru-RU"/>
              </w:rPr>
              <w:t>3 339</w:t>
            </w:r>
          </w:p>
        </w:tc>
        <w:tc>
          <w:tcPr>
            <w:tcW w:w="1817" w:type="dxa"/>
            <w:noWrap/>
            <w:vAlign w:val="center"/>
          </w:tcPr>
          <w:p w:rsidR="00EC7D0A" w:rsidRPr="005E2487" w:rsidRDefault="00EC7D0A" w:rsidP="00EC7D0A">
            <w:pPr>
              <w:keepNext/>
              <w:keepLines/>
              <w:jc w:val="center"/>
              <w:rPr>
                <w:color w:val="000000"/>
                <w:sz w:val="16"/>
                <w:szCs w:val="16"/>
                <w:lang w:val="ru-RU"/>
              </w:rPr>
            </w:pPr>
            <w:r w:rsidRPr="005E2487">
              <w:rPr>
                <w:color w:val="000000"/>
                <w:sz w:val="16"/>
                <w:szCs w:val="16"/>
                <w:lang w:val="ru-RU"/>
              </w:rPr>
              <w:t>3 623</w:t>
            </w:r>
          </w:p>
        </w:tc>
        <w:tc>
          <w:tcPr>
            <w:tcW w:w="1153" w:type="dxa"/>
            <w:noWrap/>
            <w:vAlign w:val="center"/>
          </w:tcPr>
          <w:p w:rsidR="00EC7D0A" w:rsidRPr="005E2487" w:rsidRDefault="00EC7D0A" w:rsidP="00EC7D0A">
            <w:pPr>
              <w:keepNext/>
              <w:keepLines/>
              <w:jc w:val="center"/>
              <w:rPr>
                <w:color w:val="000000"/>
                <w:sz w:val="16"/>
                <w:szCs w:val="16"/>
                <w:lang w:val="ru-RU"/>
              </w:rPr>
            </w:pPr>
            <w:r w:rsidRPr="005E2487">
              <w:rPr>
                <w:color w:val="000000"/>
                <w:sz w:val="16"/>
                <w:szCs w:val="16"/>
                <w:lang w:val="ru-RU"/>
              </w:rPr>
              <w:t>1 273</w:t>
            </w:r>
          </w:p>
        </w:tc>
      </w:tr>
      <w:tr w:rsidR="00EC7D0A" w:rsidRPr="005E2487" w:rsidTr="00EC7D0A">
        <w:trPr>
          <w:trHeight w:val="577"/>
          <w:jc w:val="center"/>
        </w:trPr>
        <w:tc>
          <w:tcPr>
            <w:tcW w:w="612" w:type="dxa"/>
            <w:noWrap/>
            <w:vAlign w:val="center"/>
          </w:tcPr>
          <w:p w:rsidR="00EC7D0A" w:rsidRPr="005E2487" w:rsidRDefault="00EC7D0A" w:rsidP="00EC7D0A">
            <w:pPr>
              <w:keepNext/>
              <w:keepLines/>
              <w:rPr>
                <w:sz w:val="16"/>
                <w:szCs w:val="16"/>
                <w:lang w:val="ru-RU"/>
              </w:rPr>
            </w:pPr>
            <w:r w:rsidRPr="005E2487">
              <w:rPr>
                <w:sz w:val="16"/>
                <w:szCs w:val="16"/>
                <w:lang w:val="ru-RU"/>
              </w:rPr>
              <w:t>I.2</w:t>
            </w:r>
          </w:p>
        </w:tc>
        <w:tc>
          <w:tcPr>
            <w:tcW w:w="4209" w:type="dxa"/>
            <w:vAlign w:val="center"/>
          </w:tcPr>
          <w:p w:rsidR="00EC7D0A" w:rsidRPr="005E2487" w:rsidRDefault="00EC7D0A" w:rsidP="00EC7D0A">
            <w:pPr>
              <w:keepNext/>
              <w:keepLines/>
              <w:rPr>
                <w:sz w:val="16"/>
                <w:szCs w:val="16"/>
                <w:lang w:val="ru-RU"/>
              </w:rPr>
            </w:pPr>
            <w:r w:rsidRPr="005E2487">
              <w:rPr>
                <w:sz w:val="16"/>
                <w:szCs w:val="16"/>
                <w:lang w:val="ru-RU"/>
              </w:rPr>
              <w:t>Целевые и сбалансированные законодательные, регулятивные и политические рамочные положения ИС</w:t>
            </w:r>
          </w:p>
        </w:tc>
        <w:tc>
          <w:tcPr>
            <w:tcW w:w="1412" w:type="dxa"/>
            <w:noWrap/>
            <w:vAlign w:val="center"/>
          </w:tcPr>
          <w:p w:rsidR="00EC7D0A" w:rsidRPr="005E2487" w:rsidRDefault="00EC7D0A" w:rsidP="00EC7D0A">
            <w:pPr>
              <w:keepNext/>
              <w:keepLines/>
              <w:jc w:val="center"/>
              <w:rPr>
                <w:color w:val="000000"/>
                <w:sz w:val="16"/>
                <w:szCs w:val="16"/>
                <w:lang w:val="ru-RU"/>
              </w:rPr>
            </w:pPr>
            <w:r w:rsidRPr="005E2487">
              <w:rPr>
                <w:color w:val="000000"/>
                <w:sz w:val="16"/>
                <w:szCs w:val="16"/>
                <w:lang w:val="ru-RU"/>
              </w:rPr>
              <w:t>2 325</w:t>
            </w:r>
          </w:p>
        </w:tc>
        <w:tc>
          <w:tcPr>
            <w:tcW w:w="1817" w:type="dxa"/>
            <w:noWrap/>
            <w:vAlign w:val="center"/>
          </w:tcPr>
          <w:p w:rsidR="00EC7D0A" w:rsidRPr="005E2487" w:rsidRDefault="00EC7D0A" w:rsidP="00EC7D0A">
            <w:pPr>
              <w:keepNext/>
              <w:keepLines/>
              <w:jc w:val="center"/>
              <w:rPr>
                <w:color w:val="000000"/>
                <w:sz w:val="16"/>
                <w:szCs w:val="16"/>
                <w:lang w:val="ru-RU"/>
              </w:rPr>
            </w:pPr>
            <w:r w:rsidRPr="005E2487">
              <w:rPr>
                <w:color w:val="000000"/>
                <w:sz w:val="16"/>
                <w:szCs w:val="16"/>
                <w:lang w:val="ru-RU"/>
              </w:rPr>
              <w:t>2 620</w:t>
            </w:r>
          </w:p>
        </w:tc>
        <w:tc>
          <w:tcPr>
            <w:tcW w:w="1153" w:type="dxa"/>
            <w:noWrap/>
            <w:vAlign w:val="center"/>
          </w:tcPr>
          <w:p w:rsidR="00EC7D0A" w:rsidRPr="005E2487" w:rsidRDefault="00EC7D0A" w:rsidP="00EC7D0A">
            <w:pPr>
              <w:keepNext/>
              <w:keepLines/>
              <w:jc w:val="center"/>
              <w:rPr>
                <w:color w:val="000000"/>
                <w:sz w:val="16"/>
                <w:szCs w:val="16"/>
                <w:lang w:val="ru-RU"/>
              </w:rPr>
            </w:pPr>
            <w:r w:rsidRPr="005E2487">
              <w:rPr>
                <w:color w:val="000000"/>
                <w:sz w:val="16"/>
                <w:szCs w:val="16"/>
                <w:lang w:val="ru-RU"/>
              </w:rPr>
              <w:t>1 284</w:t>
            </w:r>
          </w:p>
        </w:tc>
      </w:tr>
      <w:tr w:rsidR="00EC7D0A" w:rsidRPr="005E2487" w:rsidTr="00EC7D0A">
        <w:trPr>
          <w:trHeight w:val="825"/>
          <w:jc w:val="center"/>
        </w:trPr>
        <w:tc>
          <w:tcPr>
            <w:tcW w:w="612" w:type="dxa"/>
            <w:noWrap/>
            <w:vAlign w:val="center"/>
          </w:tcPr>
          <w:p w:rsidR="00EC7D0A" w:rsidRPr="005E2487" w:rsidRDefault="00EC7D0A" w:rsidP="00EC7D0A">
            <w:pPr>
              <w:keepNext/>
              <w:keepLines/>
              <w:rPr>
                <w:sz w:val="16"/>
                <w:szCs w:val="16"/>
                <w:lang w:val="ru-RU"/>
              </w:rPr>
            </w:pPr>
            <w:r w:rsidRPr="005E2487">
              <w:rPr>
                <w:sz w:val="16"/>
                <w:szCs w:val="16"/>
                <w:lang w:val="ru-RU"/>
              </w:rPr>
              <w:t>III.2</w:t>
            </w:r>
          </w:p>
        </w:tc>
        <w:tc>
          <w:tcPr>
            <w:tcW w:w="4209" w:type="dxa"/>
            <w:vAlign w:val="center"/>
          </w:tcPr>
          <w:p w:rsidR="00EC7D0A" w:rsidRPr="005E2487" w:rsidRDefault="00EC7D0A" w:rsidP="00EC7D0A">
            <w:pPr>
              <w:keepNext/>
              <w:keepLines/>
              <w:rPr>
                <w:sz w:val="16"/>
                <w:szCs w:val="16"/>
                <w:lang w:val="ru-RU"/>
              </w:rPr>
            </w:pPr>
            <w:r w:rsidRPr="005E2487">
              <w:rPr>
                <w:sz w:val="16"/>
                <w:szCs w:val="16"/>
                <w:lang w:val="ru-RU"/>
              </w:rPr>
              <w:t>Рост  квалификации людских ресурсов для решения широкого круга вопросов, связанных с эффективным использованием ИС для целей развития в развивающихся странах, НРС и странах с переходной экономикой</w:t>
            </w:r>
          </w:p>
        </w:tc>
        <w:tc>
          <w:tcPr>
            <w:tcW w:w="1412" w:type="dxa"/>
            <w:noWrap/>
            <w:vAlign w:val="center"/>
          </w:tcPr>
          <w:p w:rsidR="00EC7D0A" w:rsidRPr="005E2487" w:rsidRDefault="00EC7D0A" w:rsidP="00EC7D0A">
            <w:pPr>
              <w:keepNext/>
              <w:keepLines/>
              <w:jc w:val="center"/>
              <w:rPr>
                <w:color w:val="000000"/>
                <w:sz w:val="16"/>
                <w:szCs w:val="16"/>
                <w:lang w:val="ru-RU"/>
              </w:rPr>
            </w:pPr>
            <w:r w:rsidRPr="005E2487">
              <w:rPr>
                <w:color w:val="000000"/>
                <w:sz w:val="16"/>
                <w:szCs w:val="16"/>
                <w:lang w:val="ru-RU"/>
              </w:rPr>
              <w:t>8 409</w:t>
            </w:r>
          </w:p>
        </w:tc>
        <w:tc>
          <w:tcPr>
            <w:tcW w:w="1817" w:type="dxa"/>
            <w:noWrap/>
            <w:vAlign w:val="center"/>
          </w:tcPr>
          <w:p w:rsidR="00EC7D0A" w:rsidRPr="005E2487" w:rsidRDefault="00EC7D0A" w:rsidP="00EC7D0A">
            <w:pPr>
              <w:keepNext/>
              <w:keepLines/>
              <w:jc w:val="center"/>
              <w:rPr>
                <w:color w:val="000000"/>
                <w:sz w:val="16"/>
                <w:szCs w:val="16"/>
                <w:lang w:val="ru-RU"/>
              </w:rPr>
            </w:pPr>
            <w:r w:rsidRPr="005E2487">
              <w:rPr>
                <w:color w:val="000000"/>
                <w:sz w:val="16"/>
                <w:szCs w:val="16"/>
                <w:lang w:val="ru-RU"/>
              </w:rPr>
              <w:t>8 563</w:t>
            </w:r>
          </w:p>
        </w:tc>
        <w:tc>
          <w:tcPr>
            <w:tcW w:w="1153" w:type="dxa"/>
            <w:noWrap/>
            <w:vAlign w:val="center"/>
          </w:tcPr>
          <w:p w:rsidR="00EC7D0A" w:rsidRPr="005E2487" w:rsidRDefault="00EC7D0A" w:rsidP="00EC7D0A">
            <w:pPr>
              <w:keepNext/>
              <w:keepLines/>
              <w:jc w:val="center"/>
              <w:rPr>
                <w:color w:val="000000"/>
                <w:sz w:val="16"/>
                <w:szCs w:val="16"/>
                <w:lang w:val="ru-RU"/>
              </w:rPr>
            </w:pPr>
            <w:r w:rsidRPr="005E2487">
              <w:rPr>
                <w:color w:val="000000"/>
                <w:sz w:val="16"/>
                <w:szCs w:val="16"/>
                <w:lang w:val="ru-RU"/>
              </w:rPr>
              <w:t>3 668</w:t>
            </w:r>
          </w:p>
        </w:tc>
      </w:tr>
      <w:tr w:rsidR="00EC7D0A" w:rsidRPr="005E2487" w:rsidTr="00EC7D0A">
        <w:trPr>
          <w:trHeight w:val="726"/>
          <w:jc w:val="center"/>
        </w:trPr>
        <w:tc>
          <w:tcPr>
            <w:tcW w:w="612" w:type="dxa"/>
            <w:noWrap/>
            <w:vAlign w:val="center"/>
          </w:tcPr>
          <w:p w:rsidR="00EC7D0A" w:rsidRPr="005E2487" w:rsidRDefault="00EC7D0A" w:rsidP="00EC7D0A">
            <w:pPr>
              <w:keepNext/>
              <w:keepLines/>
              <w:rPr>
                <w:sz w:val="16"/>
                <w:szCs w:val="16"/>
                <w:lang w:val="ru-RU"/>
              </w:rPr>
            </w:pPr>
            <w:r w:rsidRPr="005E2487">
              <w:rPr>
                <w:sz w:val="16"/>
                <w:szCs w:val="16"/>
                <w:lang w:val="ru-RU"/>
              </w:rPr>
              <w:t>IV.2</w:t>
            </w:r>
          </w:p>
        </w:tc>
        <w:tc>
          <w:tcPr>
            <w:tcW w:w="4209" w:type="dxa"/>
            <w:vAlign w:val="center"/>
          </w:tcPr>
          <w:p w:rsidR="00EC7D0A" w:rsidRPr="005E2487" w:rsidRDefault="00EC7D0A" w:rsidP="00EC7D0A">
            <w:pPr>
              <w:keepNext/>
              <w:keepLines/>
              <w:rPr>
                <w:sz w:val="16"/>
                <w:szCs w:val="16"/>
                <w:lang w:val="ru-RU"/>
              </w:rPr>
            </w:pPr>
            <w:r w:rsidRPr="005E2487">
              <w:rPr>
                <w:sz w:val="16"/>
                <w:szCs w:val="16"/>
                <w:lang w:val="ru-RU"/>
              </w:rPr>
              <w:t>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w:t>
            </w:r>
          </w:p>
        </w:tc>
        <w:tc>
          <w:tcPr>
            <w:tcW w:w="1412" w:type="dxa"/>
            <w:noWrap/>
            <w:vAlign w:val="center"/>
          </w:tcPr>
          <w:p w:rsidR="00EC7D0A" w:rsidRPr="005E2487" w:rsidRDefault="00EC7D0A" w:rsidP="00EC7D0A">
            <w:pPr>
              <w:keepNext/>
              <w:keepLines/>
              <w:jc w:val="center"/>
              <w:rPr>
                <w:color w:val="000000"/>
                <w:sz w:val="16"/>
                <w:szCs w:val="16"/>
                <w:lang w:val="ru-RU"/>
              </w:rPr>
            </w:pPr>
            <w:r w:rsidRPr="005E2487">
              <w:rPr>
                <w:color w:val="000000"/>
                <w:sz w:val="16"/>
                <w:szCs w:val="16"/>
                <w:lang w:val="ru-RU"/>
              </w:rPr>
              <w:t>2 640</w:t>
            </w:r>
          </w:p>
        </w:tc>
        <w:tc>
          <w:tcPr>
            <w:tcW w:w="1817" w:type="dxa"/>
            <w:noWrap/>
            <w:vAlign w:val="center"/>
          </w:tcPr>
          <w:p w:rsidR="00EC7D0A" w:rsidRPr="005E2487" w:rsidRDefault="00EC7D0A" w:rsidP="00EC7D0A">
            <w:pPr>
              <w:keepNext/>
              <w:keepLines/>
              <w:jc w:val="center"/>
              <w:rPr>
                <w:color w:val="000000"/>
                <w:sz w:val="16"/>
                <w:szCs w:val="16"/>
                <w:lang w:val="ru-RU"/>
              </w:rPr>
            </w:pPr>
            <w:r w:rsidRPr="005E2487">
              <w:rPr>
                <w:color w:val="000000"/>
                <w:sz w:val="16"/>
                <w:szCs w:val="16"/>
                <w:lang w:val="ru-RU"/>
              </w:rPr>
              <w:t>2 615</w:t>
            </w:r>
          </w:p>
        </w:tc>
        <w:tc>
          <w:tcPr>
            <w:tcW w:w="1153" w:type="dxa"/>
            <w:noWrap/>
            <w:vAlign w:val="center"/>
          </w:tcPr>
          <w:p w:rsidR="00EC7D0A" w:rsidRPr="005E2487" w:rsidRDefault="00EC7D0A" w:rsidP="00EC7D0A">
            <w:pPr>
              <w:keepNext/>
              <w:keepLines/>
              <w:jc w:val="center"/>
              <w:rPr>
                <w:color w:val="000000"/>
                <w:sz w:val="16"/>
                <w:szCs w:val="16"/>
                <w:lang w:val="ru-RU"/>
              </w:rPr>
            </w:pPr>
            <w:r w:rsidRPr="005E2487">
              <w:rPr>
                <w:color w:val="000000"/>
                <w:sz w:val="16"/>
                <w:szCs w:val="16"/>
                <w:lang w:val="ru-RU"/>
              </w:rPr>
              <w:t>1 123</w:t>
            </w:r>
          </w:p>
        </w:tc>
      </w:tr>
      <w:tr w:rsidR="00EC7D0A" w:rsidRPr="005E2487" w:rsidTr="00EC7D0A">
        <w:trPr>
          <w:trHeight w:val="580"/>
          <w:jc w:val="center"/>
        </w:trPr>
        <w:tc>
          <w:tcPr>
            <w:tcW w:w="612" w:type="dxa"/>
            <w:noWrap/>
            <w:vAlign w:val="center"/>
          </w:tcPr>
          <w:p w:rsidR="00EC7D0A" w:rsidRPr="005E2487" w:rsidRDefault="00EC7D0A" w:rsidP="00EC7D0A">
            <w:pPr>
              <w:keepNext/>
              <w:keepLines/>
              <w:rPr>
                <w:sz w:val="16"/>
                <w:szCs w:val="16"/>
                <w:lang w:val="ru-RU"/>
              </w:rPr>
            </w:pPr>
            <w:r w:rsidRPr="005E2487">
              <w:rPr>
                <w:sz w:val="16"/>
                <w:szCs w:val="16"/>
                <w:lang w:val="ru-RU"/>
              </w:rPr>
              <w:t>VIII.1</w:t>
            </w:r>
          </w:p>
        </w:tc>
        <w:tc>
          <w:tcPr>
            <w:tcW w:w="4209" w:type="dxa"/>
            <w:vAlign w:val="center"/>
          </w:tcPr>
          <w:p w:rsidR="00EC7D0A" w:rsidRPr="005E2487" w:rsidRDefault="00EC7D0A" w:rsidP="00EC7D0A">
            <w:pPr>
              <w:keepNext/>
              <w:keepLines/>
              <w:rPr>
                <w:sz w:val="16"/>
                <w:szCs w:val="16"/>
                <w:lang w:val="ru-RU"/>
              </w:rPr>
            </w:pPr>
            <w:r w:rsidRPr="005E2487">
              <w:rPr>
                <w:sz w:val="16"/>
                <w:szCs w:val="16"/>
                <w:lang w:val="ru-RU"/>
              </w:rPr>
              <w:t>Более эффективная связь с широкой публикой по вопросам интеллектуальной собственности и роли ВОИС</w:t>
            </w:r>
          </w:p>
        </w:tc>
        <w:tc>
          <w:tcPr>
            <w:tcW w:w="1412" w:type="dxa"/>
            <w:noWrap/>
            <w:vAlign w:val="center"/>
          </w:tcPr>
          <w:p w:rsidR="00EC7D0A" w:rsidRPr="005E2487" w:rsidRDefault="00EC7D0A" w:rsidP="00EC7D0A">
            <w:pPr>
              <w:keepNext/>
              <w:keepLines/>
              <w:jc w:val="center"/>
              <w:rPr>
                <w:color w:val="000000"/>
                <w:sz w:val="16"/>
                <w:szCs w:val="16"/>
                <w:lang w:val="ru-RU"/>
              </w:rPr>
            </w:pPr>
            <w:r w:rsidRPr="005E2487">
              <w:rPr>
                <w:color w:val="000000"/>
                <w:sz w:val="16"/>
                <w:szCs w:val="16"/>
                <w:lang w:val="ru-RU"/>
              </w:rPr>
              <w:t>20</w:t>
            </w:r>
          </w:p>
        </w:tc>
        <w:tc>
          <w:tcPr>
            <w:tcW w:w="1817" w:type="dxa"/>
            <w:noWrap/>
            <w:vAlign w:val="center"/>
          </w:tcPr>
          <w:p w:rsidR="00EC7D0A" w:rsidRPr="005E2487" w:rsidRDefault="00EC7D0A" w:rsidP="00EC7D0A">
            <w:pPr>
              <w:keepNext/>
              <w:keepLines/>
              <w:jc w:val="center"/>
              <w:rPr>
                <w:color w:val="000000"/>
                <w:sz w:val="16"/>
                <w:szCs w:val="16"/>
                <w:lang w:val="ru-RU"/>
              </w:rPr>
            </w:pPr>
            <w:r w:rsidRPr="005E2487">
              <w:rPr>
                <w:color w:val="000000"/>
                <w:sz w:val="16"/>
                <w:szCs w:val="16"/>
                <w:lang w:val="ru-RU"/>
              </w:rPr>
              <w:t>0</w:t>
            </w:r>
          </w:p>
        </w:tc>
        <w:tc>
          <w:tcPr>
            <w:tcW w:w="1153" w:type="dxa"/>
            <w:noWrap/>
            <w:vAlign w:val="center"/>
          </w:tcPr>
          <w:p w:rsidR="00EC7D0A" w:rsidRPr="005E2487" w:rsidRDefault="00EC7D0A" w:rsidP="00EC7D0A">
            <w:pPr>
              <w:keepNext/>
              <w:keepLines/>
              <w:jc w:val="center"/>
              <w:rPr>
                <w:color w:val="000000"/>
                <w:sz w:val="16"/>
                <w:szCs w:val="16"/>
                <w:lang w:val="ru-RU"/>
              </w:rPr>
            </w:pPr>
            <w:r w:rsidRPr="005E2487">
              <w:rPr>
                <w:color w:val="000000"/>
                <w:sz w:val="16"/>
                <w:szCs w:val="16"/>
                <w:lang w:val="ru-RU"/>
              </w:rPr>
              <w:t>0</w:t>
            </w:r>
          </w:p>
        </w:tc>
      </w:tr>
      <w:tr w:rsidR="00EC7D0A" w:rsidRPr="005E2487" w:rsidTr="00EC7D0A">
        <w:trPr>
          <w:trHeight w:val="225"/>
          <w:jc w:val="center"/>
        </w:trPr>
        <w:tc>
          <w:tcPr>
            <w:tcW w:w="612" w:type="dxa"/>
            <w:shd w:val="clear" w:color="000000" w:fill="C5D9F1"/>
            <w:noWrap/>
            <w:vAlign w:val="bottom"/>
          </w:tcPr>
          <w:p w:rsidR="00EC7D0A" w:rsidRPr="005E2487" w:rsidRDefault="00EC7D0A" w:rsidP="00EC7D0A">
            <w:pPr>
              <w:keepNext/>
              <w:keepLines/>
              <w:rPr>
                <w:sz w:val="16"/>
                <w:szCs w:val="16"/>
                <w:lang w:val="ru-RU"/>
              </w:rPr>
            </w:pPr>
            <w:r w:rsidRPr="005E2487">
              <w:rPr>
                <w:sz w:val="16"/>
                <w:szCs w:val="16"/>
                <w:lang w:val="ru-RU"/>
              </w:rPr>
              <w:t> </w:t>
            </w:r>
          </w:p>
        </w:tc>
        <w:tc>
          <w:tcPr>
            <w:tcW w:w="4209" w:type="dxa"/>
            <w:shd w:val="clear" w:color="000000" w:fill="C5D9F1"/>
            <w:noWrap/>
            <w:vAlign w:val="bottom"/>
          </w:tcPr>
          <w:p w:rsidR="00EC7D0A" w:rsidRPr="005E2487" w:rsidRDefault="00EC7D0A" w:rsidP="00EC7D0A">
            <w:pPr>
              <w:keepNext/>
              <w:keepLines/>
              <w:jc w:val="right"/>
              <w:rPr>
                <w:b/>
                <w:bCs/>
                <w:sz w:val="16"/>
                <w:szCs w:val="16"/>
                <w:lang w:val="ru-RU"/>
              </w:rPr>
            </w:pPr>
            <w:r w:rsidRPr="005E2487">
              <w:rPr>
                <w:b/>
                <w:bCs/>
                <w:sz w:val="16"/>
                <w:szCs w:val="16"/>
                <w:lang w:val="ru-RU"/>
              </w:rPr>
              <w:t>Итого</w:t>
            </w:r>
          </w:p>
        </w:tc>
        <w:tc>
          <w:tcPr>
            <w:tcW w:w="1412" w:type="dxa"/>
            <w:shd w:val="clear" w:color="000000" w:fill="C5D9F1"/>
            <w:noWrap/>
            <w:vAlign w:val="center"/>
          </w:tcPr>
          <w:p w:rsidR="00EC7D0A" w:rsidRPr="005E2487" w:rsidRDefault="00EC7D0A" w:rsidP="00EC7D0A">
            <w:pPr>
              <w:keepNext/>
              <w:keepLines/>
              <w:jc w:val="center"/>
              <w:rPr>
                <w:color w:val="000000"/>
                <w:sz w:val="16"/>
                <w:szCs w:val="16"/>
                <w:lang w:val="ru-RU"/>
              </w:rPr>
            </w:pPr>
            <w:r w:rsidRPr="005E2487">
              <w:rPr>
                <w:color w:val="000000"/>
                <w:sz w:val="16"/>
                <w:szCs w:val="16"/>
                <w:lang w:val="ru-RU"/>
              </w:rPr>
              <w:t>16 733</w:t>
            </w:r>
          </w:p>
        </w:tc>
        <w:tc>
          <w:tcPr>
            <w:tcW w:w="1817" w:type="dxa"/>
            <w:shd w:val="clear" w:color="000000" w:fill="C5D9F1"/>
            <w:noWrap/>
            <w:vAlign w:val="center"/>
          </w:tcPr>
          <w:p w:rsidR="00EC7D0A" w:rsidRPr="005E2487" w:rsidRDefault="00EC7D0A" w:rsidP="00EC7D0A">
            <w:pPr>
              <w:keepNext/>
              <w:keepLines/>
              <w:jc w:val="center"/>
              <w:rPr>
                <w:color w:val="000000"/>
                <w:sz w:val="16"/>
                <w:szCs w:val="16"/>
                <w:lang w:val="ru-RU"/>
              </w:rPr>
            </w:pPr>
            <w:r w:rsidRPr="005E2487">
              <w:rPr>
                <w:color w:val="000000"/>
                <w:sz w:val="16"/>
                <w:szCs w:val="16"/>
                <w:lang w:val="ru-RU"/>
              </w:rPr>
              <w:t>17 421</w:t>
            </w:r>
          </w:p>
        </w:tc>
        <w:tc>
          <w:tcPr>
            <w:tcW w:w="1153" w:type="dxa"/>
            <w:shd w:val="clear" w:color="000000" w:fill="C5D9F1"/>
            <w:noWrap/>
            <w:vAlign w:val="center"/>
          </w:tcPr>
          <w:p w:rsidR="00EC7D0A" w:rsidRPr="005E2487" w:rsidRDefault="00EC7D0A" w:rsidP="00EC7D0A">
            <w:pPr>
              <w:keepNext/>
              <w:keepLines/>
              <w:jc w:val="center"/>
              <w:rPr>
                <w:color w:val="000000"/>
                <w:sz w:val="16"/>
                <w:szCs w:val="16"/>
                <w:lang w:val="ru-RU"/>
              </w:rPr>
            </w:pPr>
            <w:r w:rsidRPr="005E2487">
              <w:rPr>
                <w:color w:val="000000"/>
                <w:sz w:val="16"/>
                <w:szCs w:val="16"/>
                <w:lang w:val="ru-RU"/>
              </w:rPr>
              <w:t>7 348</w:t>
            </w:r>
          </w:p>
        </w:tc>
      </w:tr>
      <w:tr w:rsidR="00EC7D0A" w:rsidRPr="00D507F9" w:rsidTr="00EC7D0A">
        <w:trPr>
          <w:trHeight w:val="330"/>
          <w:jc w:val="center"/>
        </w:trPr>
        <w:tc>
          <w:tcPr>
            <w:tcW w:w="8050" w:type="dxa"/>
            <w:gridSpan w:val="4"/>
            <w:noWrap/>
            <w:vAlign w:val="center"/>
          </w:tcPr>
          <w:p w:rsidR="00EC7D0A" w:rsidRPr="005E2487" w:rsidRDefault="00EC7D0A" w:rsidP="00EC7D0A">
            <w:pPr>
              <w:keepNext/>
              <w:keepLines/>
              <w:rPr>
                <w:i/>
                <w:iCs/>
                <w:sz w:val="16"/>
                <w:szCs w:val="16"/>
                <w:lang w:val="ru-RU"/>
              </w:rPr>
            </w:pPr>
            <w:r w:rsidRPr="005E2487">
              <w:rPr>
                <w:i/>
                <w:iCs/>
                <w:sz w:val="16"/>
                <w:szCs w:val="16"/>
                <w:lang w:val="ru-RU"/>
              </w:rPr>
              <w:t xml:space="preserve">*Данные о расходах за 2016 г. </w:t>
            </w:r>
            <w:r w:rsidR="000C1594" w:rsidRPr="005E2487">
              <w:rPr>
                <w:i/>
                <w:iCs/>
                <w:sz w:val="16"/>
                <w:szCs w:val="16"/>
                <w:lang w:val="ru-RU"/>
              </w:rPr>
              <w:t>носят предварительный</w:t>
            </w:r>
            <w:r w:rsidRPr="005E2487">
              <w:rPr>
                <w:i/>
                <w:iCs/>
                <w:sz w:val="16"/>
                <w:szCs w:val="16"/>
                <w:lang w:val="ru-RU"/>
              </w:rPr>
              <w:t xml:space="preserve"> характер и подлежат проверке внешними аудиторами.</w:t>
            </w:r>
          </w:p>
        </w:tc>
        <w:tc>
          <w:tcPr>
            <w:tcW w:w="1153" w:type="dxa"/>
            <w:noWrap/>
            <w:vAlign w:val="center"/>
          </w:tcPr>
          <w:p w:rsidR="00EC7D0A" w:rsidRPr="005E2487" w:rsidRDefault="00EC7D0A" w:rsidP="00EC7D0A">
            <w:pPr>
              <w:keepNext/>
              <w:keepLines/>
              <w:rPr>
                <w:sz w:val="16"/>
                <w:szCs w:val="16"/>
                <w:lang w:val="ru-RU"/>
              </w:rPr>
            </w:pPr>
          </w:p>
        </w:tc>
      </w:tr>
    </w:tbl>
    <w:p w:rsidR="00DC059F" w:rsidRPr="005E2487" w:rsidRDefault="00DC059F" w:rsidP="00EC7D0A">
      <w:pPr>
        <w:rPr>
          <w:bCs/>
          <w:sz w:val="20"/>
          <w:lang w:val="ru-RU"/>
        </w:rPr>
      </w:pPr>
    </w:p>
    <w:p w:rsidR="00DC059F" w:rsidRPr="005E2487" w:rsidRDefault="00EC7D0A" w:rsidP="00760543">
      <w:pPr>
        <w:pStyle w:val="NormalWeb"/>
        <w:keepNext/>
        <w:keepLines/>
        <w:spacing w:before="0" w:beforeAutospacing="0" w:after="0" w:afterAutospacing="0"/>
        <w:jc w:val="center"/>
        <w:rPr>
          <w:lang w:val="ru-RU"/>
        </w:rPr>
      </w:pPr>
      <w:r w:rsidRPr="005E2487">
        <w:rPr>
          <w:color w:val="000000"/>
          <w:lang w:val="ru-RU"/>
        </w:rPr>
        <w:lastRenderedPageBreak/>
        <w:t xml:space="preserve">Бюджет и фактические расходы (по персоналу и не связанные с персоналом) </w:t>
      </w:r>
    </w:p>
    <w:p w:rsidR="00DC059F" w:rsidRPr="005E2487" w:rsidRDefault="00EC7D0A" w:rsidP="00760543">
      <w:pPr>
        <w:pStyle w:val="NormalWeb"/>
        <w:keepNext/>
        <w:keepLines/>
        <w:spacing w:before="0" w:beforeAutospacing="0" w:after="0" w:afterAutospacing="0"/>
        <w:jc w:val="center"/>
        <w:rPr>
          <w:i/>
          <w:iCs/>
          <w:color w:val="000000"/>
          <w:sz w:val="16"/>
          <w:szCs w:val="16"/>
          <w:lang w:val="ru-RU"/>
        </w:rPr>
      </w:pPr>
      <w:r w:rsidRPr="005E2487">
        <w:rPr>
          <w:i/>
          <w:iCs/>
          <w:color w:val="000000"/>
          <w:sz w:val="16"/>
          <w:szCs w:val="16"/>
          <w:lang w:val="ru-RU"/>
        </w:rPr>
        <w:t>(тыс. шв. франков)</w:t>
      </w:r>
    </w:p>
    <w:p w:rsidR="00EC7D0A" w:rsidRPr="005E2487" w:rsidRDefault="00EC7D0A" w:rsidP="00760543">
      <w:pPr>
        <w:keepNext/>
        <w:keepLines/>
        <w:rPr>
          <w:sz w:val="20"/>
          <w:lang w:val="ru-RU"/>
        </w:rPr>
      </w:pPr>
    </w:p>
    <w:tbl>
      <w:tblPr>
        <w:tblW w:w="8222" w:type="dxa"/>
        <w:jc w:val="center"/>
        <w:tblLook w:val="00A0" w:firstRow="1" w:lastRow="0" w:firstColumn="1" w:lastColumn="0" w:noHBand="0" w:noVBand="0"/>
      </w:tblPr>
      <w:tblGrid>
        <w:gridCol w:w="2470"/>
        <w:gridCol w:w="1438"/>
        <w:gridCol w:w="1817"/>
        <w:gridCol w:w="1184"/>
        <w:gridCol w:w="1313"/>
      </w:tblGrid>
      <w:tr w:rsidR="00EC7D0A" w:rsidRPr="005E2487" w:rsidTr="00EC7D0A">
        <w:trPr>
          <w:trHeight w:val="720"/>
          <w:jc w:val="center"/>
        </w:trPr>
        <w:tc>
          <w:tcPr>
            <w:tcW w:w="2470" w:type="dxa"/>
            <w:tcBorders>
              <w:top w:val="nil"/>
              <w:left w:val="nil"/>
              <w:bottom w:val="nil"/>
              <w:right w:val="nil"/>
            </w:tcBorders>
            <w:shd w:val="clear" w:color="000000" w:fill="C5D9F1"/>
            <w:noWrap/>
            <w:vAlign w:val="center"/>
          </w:tcPr>
          <w:p w:rsidR="00EC7D0A" w:rsidRPr="005E2487" w:rsidRDefault="00EC7D0A" w:rsidP="00760543">
            <w:pPr>
              <w:keepNext/>
              <w:keepLines/>
              <w:rPr>
                <w:color w:val="000000"/>
                <w:sz w:val="16"/>
                <w:szCs w:val="16"/>
                <w:lang w:val="ru-RU"/>
              </w:rPr>
            </w:pPr>
            <w:r w:rsidRPr="005E2487">
              <w:rPr>
                <w:color w:val="000000"/>
                <w:sz w:val="16"/>
                <w:szCs w:val="16"/>
                <w:lang w:val="ru-RU"/>
              </w:rPr>
              <w:t> </w:t>
            </w:r>
          </w:p>
        </w:tc>
        <w:tc>
          <w:tcPr>
            <w:tcW w:w="1438" w:type="dxa"/>
            <w:tcBorders>
              <w:top w:val="nil"/>
              <w:left w:val="nil"/>
              <w:bottom w:val="nil"/>
              <w:right w:val="nil"/>
            </w:tcBorders>
            <w:shd w:val="clear" w:color="000000" w:fill="C5D9F1"/>
            <w:vAlign w:val="center"/>
          </w:tcPr>
          <w:p w:rsidR="00EC7D0A" w:rsidRPr="005E2487" w:rsidRDefault="00EC7D0A" w:rsidP="00760543">
            <w:pPr>
              <w:keepNext/>
              <w:keepLines/>
              <w:jc w:val="center"/>
              <w:rPr>
                <w:b/>
                <w:bCs/>
                <w:color w:val="000000"/>
                <w:sz w:val="16"/>
                <w:szCs w:val="16"/>
                <w:lang w:val="ru-RU"/>
              </w:rPr>
            </w:pPr>
            <w:r w:rsidRPr="005E2487">
              <w:rPr>
                <w:b/>
                <w:bCs/>
                <w:color w:val="000000"/>
                <w:sz w:val="16"/>
                <w:szCs w:val="16"/>
                <w:lang w:val="ru-RU"/>
              </w:rPr>
              <w:t>Утвержденный бюджет на 2016-2017 гг.</w:t>
            </w:r>
          </w:p>
        </w:tc>
        <w:tc>
          <w:tcPr>
            <w:tcW w:w="1438" w:type="dxa"/>
            <w:tcBorders>
              <w:top w:val="nil"/>
              <w:left w:val="nil"/>
              <w:bottom w:val="nil"/>
              <w:right w:val="nil"/>
            </w:tcBorders>
            <w:shd w:val="clear" w:color="000000" w:fill="C5D9F1"/>
            <w:vAlign w:val="center"/>
          </w:tcPr>
          <w:p w:rsidR="00EC7D0A" w:rsidRPr="005E2487" w:rsidRDefault="00EC7D0A" w:rsidP="00760543">
            <w:pPr>
              <w:keepNext/>
              <w:keepLines/>
              <w:jc w:val="center"/>
              <w:rPr>
                <w:b/>
                <w:bCs/>
                <w:color w:val="000000"/>
                <w:sz w:val="16"/>
                <w:szCs w:val="16"/>
                <w:lang w:val="ru-RU"/>
              </w:rPr>
            </w:pPr>
            <w:r w:rsidRPr="005E2487">
              <w:rPr>
                <w:b/>
                <w:bCs/>
                <w:color w:val="000000"/>
                <w:sz w:val="16"/>
                <w:szCs w:val="16"/>
                <w:lang w:val="ru-RU"/>
              </w:rPr>
              <w:t>Бюджет на 2016-2017 гг. после перераспределения средств</w:t>
            </w:r>
          </w:p>
        </w:tc>
        <w:tc>
          <w:tcPr>
            <w:tcW w:w="1438" w:type="dxa"/>
            <w:tcBorders>
              <w:top w:val="nil"/>
              <w:left w:val="nil"/>
              <w:bottom w:val="nil"/>
              <w:right w:val="nil"/>
            </w:tcBorders>
            <w:shd w:val="clear" w:color="000000" w:fill="C5D9F1"/>
            <w:vAlign w:val="center"/>
          </w:tcPr>
          <w:p w:rsidR="00EC7D0A" w:rsidRPr="005E2487" w:rsidRDefault="00EC7D0A" w:rsidP="00760543">
            <w:pPr>
              <w:keepNext/>
              <w:keepLines/>
              <w:jc w:val="center"/>
              <w:rPr>
                <w:b/>
                <w:bCs/>
                <w:color w:val="000000"/>
                <w:sz w:val="16"/>
                <w:szCs w:val="16"/>
                <w:lang w:val="ru-RU"/>
              </w:rPr>
            </w:pPr>
            <w:r w:rsidRPr="005E2487">
              <w:rPr>
                <w:b/>
                <w:bCs/>
                <w:color w:val="000000"/>
                <w:sz w:val="16"/>
                <w:szCs w:val="16"/>
                <w:lang w:val="ru-RU"/>
              </w:rPr>
              <w:t>Расходы за 2016 г.*</w:t>
            </w:r>
          </w:p>
        </w:tc>
        <w:tc>
          <w:tcPr>
            <w:tcW w:w="1438" w:type="dxa"/>
            <w:tcBorders>
              <w:top w:val="nil"/>
              <w:left w:val="nil"/>
              <w:bottom w:val="nil"/>
              <w:right w:val="nil"/>
            </w:tcBorders>
            <w:shd w:val="clear" w:color="000000" w:fill="C5D9F1"/>
            <w:vAlign w:val="center"/>
          </w:tcPr>
          <w:p w:rsidR="00EC7D0A" w:rsidRPr="005E2487" w:rsidRDefault="00EC7D0A" w:rsidP="00760543">
            <w:pPr>
              <w:keepNext/>
              <w:keepLines/>
              <w:jc w:val="center"/>
              <w:rPr>
                <w:b/>
                <w:bCs/>
                <w:color w:val="000000"/>
                <w:sz w:val="16"/>
                <w:szCs w:val="16"/>
                <w:lang w:val="ru-RU"/>
              </w:rPr>
            </w:pPr>
            <w:r w:rsidRPr="005E2487">
              <w:rPr>
                <w:b/>
                <w:bCs/>
                <w:color w:val="000000"/>
                <w:sz w:val="16"/>
                <w:szCs w:val="16"/>
                <w:lang w:val="ru-RU"/>
              </w:rPr>
              <w:t>Показатель освоения (%)</w:t>
            </w:r>
          </w:p>
        </w:tc>
      </w:tr>
      <w:tr w:rsidR="00EC7D0A" w:rsidRPr="005E2487" w:rsidTr="00EC7D0A">
        <w:trPr>
          <w:trHeight w:val="315"/>
          <w:jc w:val="center"/>
        </w:trPr>
        <w:tc>
          <w:tcPr>
            <w:tcW w:w="2470" w:type="dxa"/>
            <w:tcBorders>
              <w:top w:val="nil"/>
              <w:left w:val="nil"/>
              <w:bottom w:val="nil"/>
              <w:right w:val="nil"/>
            </w:tcBorders>
            <w:noWrap/>
            <w:vAlign w:val="center"/>
          </w:tcPr>
          <w:p w:rsidR="00EC7D0A" w:rsidRPr="005E2487" w:rsidRDefault="00EC7D0A" w:rsidP="00760543">
            <w:pPr>
              <w:keepNext/>
              <w:keepLines/>
              <w:rPr>
                <w:color w:val="000000"/>
                <w:sz w:val="16"/>
                <w:szCs w:val="16"/>
                <w:lang w:val="ru-RU"/>
              </w:rPr>
            </w:pPr>
            <w:r w:rsidRPr="005E2487">
              <w:rPr>
                <w:color w:val="000000"/>
                <w:sz w:val="16"/>
                <w:szCs w:val="16"/>
                <w:lang w:val="ru-RU"/>
              </w:rPr>
              <w:t xml:space="preserve">Расходы, связанные с персоналом  </w:t>
            </w:r>
          </w:p>
        </w:tc>
        <w:tc>
          <w:tcPr>
            <w:tcW w:w="1438" w:type="dxa"/>
            <w:tcBorders>
              <w:top w:val="nil"/>
              <w:left w:val="nil"/>
              <w:bottom w:val="nil"/>
              <w:right w:val="nil"/>
            </w:tcBorders>
            <w:vAlign w:val="center"/>
          </w:tcPr>
          <w:p w:rsidR="00EC7D0A" w:rsidRPr="005E2487" w:rsidRDefault="00EC7D0A" w:rsidP="00760543">
            <w:pPr>
              <w:keepNext/>
              <w:keepLines/>
              <w:jc w:val="center"/>
              <w:rPr>
                <w:color w:val="000000"/>
                <w:sz w:val="16"/>
                <w:szCs w:val="16"/>
                <w:lang w:val="ru-RU"/>
              </w:rPr>
            </w:pPr>
            <w:r w:rsidRPr="005E2487">
              <w:rPr>
                <w:color w:val="000000"/>
                <w:sz w:val="16"/>
                <w:szCs w:val="16"/>
                <w:lang w:val="ru-RU"/>
              </w:rPr>
              <w:t xml:space="preserve">9 919 </w:t>
            </w:r>
          </w:p>
        </w:tc>
        <w:tc>
          <w:tcPr>
            <w:tcW w:w="1438" w:type="dxa"/>
            <w:tcBorders>
              <w:top w:val="nil"/>
              <w:left w:val="nil"/>
              <w:bottom w:val="nil"/>
              <w:right w:val="nil"/>
            </w:tcBorders>
            <w:vAlign w:val="center"/>
          </w:tcPr>
          <w:p w:rsidR="00EC7D0A" w:rsidRPr="005E2487" w:rsidRDefault="00EC7D0A" w:rsidP="00760543">
            <w:pPr>
              <w:keepNext/>
              <w:keepLines/>
              <w:jc w:val="center"/>
              <w:rPr>
                <w:color w:val="000000"/>
                <w:sz w:val="16"/>
                <w:szCs w:val="16"/>
                <w:lang w:val="ru-RU"/>
              </w:rPr>
            </w:pPr>
            <w:r w:rsidRPr="005E2487">
              <w:rPr>
                <w:color w:val="000000"/>
                <w:sz w:val="16"/>
                <w:szCs w:val="16"/>
                <w:lang w:val="ru-RU"/>
              </w:rPr>
              <w:t xml:space="preserve">9 468 </w:t>
            </w:r>
          </w:p>
        </w:tc>
        <w:tc>
          <w:tcPr>
            <w:tcW w:w="1438" w:type="dxa"/>
            <w:tcBorders>
              <w:top w:val="nil"/>
              <w:left w:val="nil"/>
              <w:bottom w:val="nil"/>
              <w:right w:val="nil"/>
            </w:tcBorders>
            <w:vAlign w:val="center"/>
          </w:tcPr>
          <w:p w:rsidR="00EC7D0A" w:rsidRPr="005E2487" w:rsidRDefault="00EC7D0A" w:rsidP="00760543">
            <w:pPr>
              <w:keepNext/>
              <w:keepLines/>
              <w:jc w:val="center"/>
              <w:rPr>
                <w:color w:val="000000"/>
                <w:sz w:val="16"/>
                <w:szCs w:val="16"/>
                <w:lang w:val="ru-RU"/>
              </w:rPr>
            </w:pPr>
            <w:r w:rsidRPr="005E2487">
              <w:rPr>
                <w:color w:val="000000"/>
                <w:sz w:val="16"/>
                <w:szCs w:val="16"/>
                <w:lang w:val="ru-RU"/>
              </w:rPr>
              <w:t xml:space="preserve">4 448 </w:t>
            </w:r>
          </w:p>
        </w:tc>
        <w:tc>
          <w:tcPr>
            <w:tcW w:w="1438" w:type="dxa"/>
            <w:tcBorders>
              <w:top w:val="nil"/>
              <w:left w:val="nil"/>
              <w:bottom w:val="nil"/>
              <w:right w:val="nil"/>
            </w:tcBorders>
            <w:vAlign w:val="center"/>
          </w:tcPr>
          <w:p w:rsidR="00EC7D0A" w:rsidRPr="005E2487" w:rsidRDefault="00EC7D0A" w:rsidP="00760543">
            <w:pPr>
              <w:keepNext/>
              <w:keepLines/>
              <w:jc w:val="center"/>
              <w:rPr>
                <w:color w:val="000000"/>
                <w:sz w:val="16"/>
                <w:szCs w:val="16"/>
                <w:lang w:val="ru-RU"/>
              </w:rPr>
            </w:pPr>
            <w:r w:rsidRPr="005E2487">
              <w:rPr>
                <w:color w:val="000000"/>
                <w:sz w:val="16"/>
                <w:szCs w:val="16"/>
                <w:lang w:val="ru-RU"/>
              </w:rPr>
              <w:t>47%</w:t>
            </w:r>
          </w:p>
        </w:tc>
      </w:tr>
      <w:tr w:rsidR="00EC7D0A" w:rsidRPr="005E2487" w:rsidTr="00EC7D0A">
        <w:trPr>
          <w:trHeight w:val="315"/>
          <w:jc w:val="center"/>
        </w:trPr>
        <w:tc>
          <w:tcPr>
            <w:tcW w:w="2470" w:type="dxa"/>
            <w:tcBorders>
              <w:top w:val="nil"/>
              <w:left w:val="nil"/>
              <w:bottom w:val="nil"/>
              <w:right w:val="nil"/>
            </w:tcBorders>
            <w:noWrap/>
            <w:vAlign w:val="center"/>
          </w:tcPr>
          <w:p w:rsidR="00EC7D0A" w:rsidRPr="005E2487" w:rsidRDefault="00EC7D0A" w:rsidP="00760543">
            <w:pPr>
              <w:keepNext/>
              <w:keepLines/>
              <w:rPr>
                <w:color w:val="000000"/>
                <w:sz w:val="16"/>
                <w:szCs w:val="16"/>
                <w:lang w:val="ru-RU"/>
              </w:rPr>
            </w:pPr>
            <w:r w:rsidRPr="005E2487">
              <w:rPr>
                <w:color w:val="000000"/>
                <w:sz w:val="16"/>
                <w:szCs w:val="16"/>
                <w:lang w:val="ru-RU"/>
              </w:rPr>
              <w:t xml:space="preserve">Расходы, не связанные с персоналом </w:t>
            </w:r>
          </w:p>
        </w:tc>
        <w:tc>
          <w:tcPr>
            <w:tcW w:w="1438" w:type="dxa"/>
            <w:tcBorders>
              <w:top w:val="nil"/>
              <w:left w:val="nil"/>
              <w:bottom w:val="nil"/>
              <w:right w:val="nil"/>
            </w:tcBorders>
            <w:vAlign w:val="center"/>
          </w:tcPr>
          <w:p w:rsidR="00EC7D0A" w:rsidRPr="005E2487" w:rsidRDefault="00EC7D0A" w:rsidP="00760543">
            <w:pPr>
              <w:keepNext/>
              <w:keepLines/>
              <w:jc w:val="center"/>
              <w:rPr>
                <w:color w:val="000000"/>
                <w:sz w:val="16"/>
                <w:szCs w:val="16"/>
                <w:lang w:val="ru-RU"/>
              </w:rPr>
            </w:pPr>
            <w:r w:rsidRPr="005E2487">
              <w:rPr>
                <w:color w:val="000000"/>
                <w:sz w:val="16"/>
                <w:szCs w:val="16"/>
                <w:lang w:val="ru-RU"/>
              </w:rPr>
              <w:t xml:space="preserve">6 815 </w:t>
            </w:r>
          </w:p>
        </w:tc>
        <w:tc>
          <w:tcPr>
            <w:tcW w:w="1438" w:type="dxa"/>
            <w:tcBorders>
              <w:top w:val="nil"/>
              <w:left w:val="nil"/>
              <w:bottom w:val="nil"/>
              <w:right w:val="nil"/>
            </w:tcBorders>
            <w:vAlign w:val="center"/>
          </w:tcPr>
          <w:p w:rsidR="00EC7D0A" w:rsidRPr="005E2487" w:rsidRDefault="00EC7D0A" w:rsidP="00760543">
            <w:pPr>
              <w:keepNext/>
              <w:keepLines/>
              <w:jc w:val="center"/>
              <w:rPr>
                <w:color w:val="000000"/>
                <w:sz w:val="16"/>
                <w:szCs w:val="16"/>
                <w:lang w:val="ru-RU"/>
              </w:rPr>
            </w:pPr>
            <w:r w:rsidRPr="005E2487">
              <w:rPr>
                <w:color w:val="000000"/>
                <w:sz w:val="16"/>
                <w:szCs w:val="16"/>
                <w:lang w:val="ru-RU"/>
              </w:rPr>
              <w:t xml:space="preserve">7 953 </w:t>
            </w:r>
          </w:p>
        </w:tc>
        <w:tc>
          <w:tcPr>
            <w:tcW w:w="1438" w:type="dxa"/>
            <w:tcBorders>
              <w:top w:val="nil"/>
              <w:left w:val="nil"/>
              <w:bottom w:val="nil"/>
              <w:right w:val="nil"/>
            </w:tcBorders>
            <w:vAlign w:val="center"/>
          </w:tcPr>
          <w:p w:rsidR="00EC7D0A" w:rsidRPr="005E2487" w:rsidRDefault="00EC7D0A" w:rsidP="00760543">
            <w:pPr>
              <w:keepNext/>
              <w:keepLines/>
              <w:jc w:val="center"/>
              <w:rPr>
                <w:color w:val="000000"/>
                <w:sz w:val="16"/>
                <w:szCs w:val="16"/>
                <w:lang w:val="ru-RU"/>
              </w:rPr>
            </w:pPr>
            <w:r w:rsidRPr="005E2487">
              <w:rPr>
                <w:color w:val="000000"/>
                <w:sz w:val="16"/>
                <w:szCs w:val="16"/>
                <w:lang w:val="ru-RU"/>
              </w:rPr>
              <w:t xml:space="preserve">2 901 </w:t>
            </w:r>
          </w:p>
        </w:tc>
        <w:tc>
          <w:tcPr>
            <w:tcW w:w="1438" w:type="dxa"/>
            <w:tcBorders>
              <w:top w:val="nil"/>
              <w:left w:val="nil"/>
              <w:bottom w:val="nil"/>
              <w:right w:val="nil"/>
            </w:tcBorders>
            <w:vAlign w:val="center"/>
          </w:tcPr>
          <w:p w:rsidR="00EC7D0A" w:rsidRPr="005E2487" w:rsidRDefault="00EC7D0A" w:rsidP="00760543">
            <w:pPr>
              <w:keepNext/>
              <w:keepLines/>
              <w:jc w:val="center"/>
              <w:rPr>
                <w:color w:val="000000"/>
                <w:sz w:val="16"/>
                <w:szCs w:val="16"/>
                <w:lang w:val="ru-RU"/>
              </w:rPr>
            </w:pPr>
            <w:r w:rsidRPr="005E2487">
              <w:rPr>
                <w:color w:val="000000"/>
                <w:sz w:val="16"/>
                <w:szCs w:val="16"/>
                <w:lang w:val="ru-RU"/>
              </w:rPr>
              <w:t>36%</w:t>
            </w:r>
          </w:p>
        </w:tc>
      </w:tr>
      <w:tr w:rsidR="00EC7D0A" w:rsidRPr="005E2487" w:rsidTr="00EC7D0A">
        <w:trPr>
          <w:trHeight w:val="225"/>
          <w:jc w:val="center"/>
        </w:trPr>
        <w:tc>
          <w:tcPr>
            <w:tcW w:w="2470" w:type="dxa"/>
            <w:tcBorders>
              <w:top w:val="nil"/>
              <w:left w:val="nil"/>
              <w:bottom w:val="nil"/>
              <w:right w:val="nil"/>
            </w:tcBorders>
            <w:shd w:val="clear" w:color="000000" w:fill="C5D9F1"/>
            <w:noWrap/>
            <w:vAlign w:val="center"/>
          </w:tcPr>
          <w:p w:rsidR="00EC7D0A" w:rsidRPr="005E2487" w:rsidRDefault="00EC7D0A" w:rsidP="00760543">
            <w:pPr>
              <w:keepNext/>
              <w:keepLines/>
              <w:jc w:val="right"/>
              <w:rPr>
                <w:b/>
                <w:bCs/>
                <w:color w:val="000000"/>
                <w:sz w:val="16"/>
                <w:szCs w:val="16"/>
                <w:lang w:val="ru-RU"/>
              </w:rPr>
            </w:pPr>
            <w:r w:rsidRPr="005E2487">
              <w:rPr>
                <w:b/>
                <w:bCs/>
                <w:color w:val="000000"/>
                <w:sz w:val="16"/>
                <w:szCs w:val="16"/>
                <w:lang w:val="ru-RU"/>
              </w:rPr>
              <w:t xml:space="preserve">Итого </w:t>
            </w:r>
          </w:p>
        </w:tc>
        <w:tc>
          <w:tcPr>
            <w:tcW w:w="1438" w:type="dxa"/>
            <w:tcBorders>
              <w:top w:val="nil"/>
              <w:left w:val="nil"/>
              <w:bottom w:val="nil"/>
              <w:right w:val="nil"/>
            </w:tcBorders>
            <w:shd w:val="clear" w:color="000000" w:fill="C5D9F1"/>
            <w:vAlign w:val="center"/>
          </w:tcPr>
          <w:p w:rsidR="00EC7D0A" w:rsidRPr="005E2487" w:rsidRDefault="00EC7D0A" w:rsidP="00760543">
            <w:pPr>
              <w:keepNext/>
              <w:keepLines/>
              <w:jc w:val="center"/>
              <w:rPr>
                <w:b/>
                <w:bCs/>
                <w:color w:val="000000"/>
                <w:sz w:val="16"/>
                <w:szCs w:val="16"/>
                <w:lang w:val="ru-RU"/>
              </w:rPr>
            </w:pPr>
            <w:r w:rsidRPr="005E2487">
              <w:rPr>
                <w:b/>
                <w:bCs/>
                <w:color w:val="000000"/>
                <w:sz w:val="16"/>
                <w:szCs w:val="16"/>
                <w:lang w:val="ru-RU"/>
              </w:rPr>
              <w:t xml:space="preserve">16 733 </w:t>
            </w:r>
          </w:p>
        </w:tc>
        <w:tc>
          <w:tcPr>
            <w:tcW w:w="1438" w:type="dxa"/>
            <w:tcBorders>
              <w:top w:val="nil"/>
              <w:left w:val="nil"/>
              <w:bottom w:val="nil"/>
              <w:right w:val="nil"/>
            </w:tcBorders>
            <w:shd w:val="clear" w:color="000000" w:fill="C5D9F1"/>
            <w:vAlign w:val="center"/>
          </w:tcPr>
          <w:p w:rsidR="00EC7D0A" w:rsidRPr="005E2487" w:rsidRDefault="00EC7D0A" w:rsidP="00760543">
            <w:pPr>
              <w:keepNext/>
              <w:keepLines/>
              <w:jc w:val="center"/>
              <w:rPr>
                <w:b/>
                <w:bCs/>
                <w:color w:val="000000"/>
                <w:sz w:val="16"/>
                <w:szCs w:val="16"/>
                <w:lang w:val="ru-RU"/>
              </w:rPr>
            </w:pPr>
            <w:r w:rsidRPr="005E2487">
              <w:rPr>
                <w:b/>
                <w:bCs/>
                <w:color w:val="000000"/>
                <w:sz w:val="16"/>
                <w:szCs w:val="16"/>
                <w:lang w:val="ru-RU"/>
              </w:rPr>
              <w:t xml:space="preserve">17 421 </w:t>
            </w:r>
          </w:p>
        </w:tc>
        <w:tc>
          <w:tcPr>
            <w:tcW w:w="1438" w:type="dxa"/>
            <w:tcBorders>
              <w:top w:val="nil"/>
              <w:left w:val="nil"/>
              <w:bottom w:val="nil"/>
              <w:right w:val="nil"/>
            </w:tcBorders>
            <w:shd w:val="clear" w:color="000000" w:fill="C5D9F1"/>
            <w:vAlign w:val="center"/>
          </w:tcPr>
          <w:p w:rsidR="00EC7D0A" w:rsidRPr="005E2487" w:rsidRDefault="00EC7D0A" w:rsidP="00760543">
            <w:pPr>
              <w:keepNext/>
              <w:keepLines/>
              <w:jc w:val="center"/>
              <w:rPr>
                <w:b/>
                <w:bCs/>
                <w:color w:val="000000"/>
                <w:sz w:val="16"/>
                <w:szCs w:val="16"/>
                <w:lang w:val="ru-RU"/>
              </w:rPr>
            </w:pPr>
            <w:r w:rsidRPr="005E2487">
              <w:rPr>
                <w:b/>
                <w:bCs/>
                <w:color w:val="000000"/>
                <w:sz w:val="16"/>
                <w:szCs w:val="16"/>
                <w:lang w:val="ru-RU"/>
              </w:rPr>
              <w:t xml:space="preserve">7 348 </w:t>
            </w:r>
          </w:p>
        </w:tc>
        <w:tc>
          <w:tcPr>
            <w:tcW w:w="1438" w:type="dxa"/>
            <w:tcBorders>
              <w:top w:val="nil"/>
              <w:left w:val="nil"/>
              <w:bottom w:val="nil"/>
              <w:right w:val="nil"/>
            </w:tcBorders>
            <w:shd w:val="clear" w:color="000000" w:fill="C5D9F1"/>
            <w:vAlign w:val="center"/>
          </w:tcPr>
          <w:p w:rsidR="00EC7D0A" w:rsidRPr="005E2487" w:rsidRDefault="00EC7D0A" w:rsidP="00760543">
            <w:pPr>
              <w:keepNext/>
              <w:keepLines/>
              <w:jc w:val="center"/>
              <w:rPr>
                <w:b/>
                <w:bCs/>
                <w:color w:val="000000"/>
                <w:sz w:val="16"/>
                <w:szCs w:val="16"/>
                <w:lang w:val="ru-RU"/>
              </w:rPr>
            </w:pPr>
            <w:r w:rsidRPr="005E2487">
              <w:rPr>
                <w:b/>
                <w:bCs/>
                <w:color w:val="000000"/>
                <w:sz w:val="16"/>
                <w:szCs w:val="16"/>
                <w:lang w:val="ru-RU"/>
              </w:rPr>
              <w:t>42%</w:t>
            </w:r>
          </w:p>
        </w:tc>
      </w:tr>
      <w:tr w:rsidR="00EC7D0A" w:rsidRPr="00D507F9" w:rsidTr="00EC7D0A">
        <w:trPr>
          <w:trHeight w:val="300"/>
          <w:jc w:val="center"/>
        </w:trPr>
        <w:tc>
          <w:tcPr>
            <w:tcW w:w="8222" w:type="dxa"/>
            <w:gridSpan w:val="5"/>
            <w:tcBorders>
              <w:top w:val="nil"/>
              <w:left w:val="nil"/>
              <w:bottom w:val="nil"/>
              <w:right w:val="nil"/>
            </w:tcBorders>
            <w:noWrap/>
            <w:vAlign w:val="bottom"/>
          </w:tcPr>
          <w:p w:rsidR="00EC7D0A" w:rsidRPr="005E2487" w:rsidRDefault="00EC7D0A" w:rsidP="00760543">
            <w:pPr>
              <w:keepNext/>
              <w:keepLines/>
              <w:rPr>
                <w:i/>
                <w:iCs/>
                <w:color w:val="000000"/>
                <w:sz w:val="16"/>
                <w:szCs w:val="16"/>
                <w:lang w:val="ru-RU"/>
              </w:rPr>
            </w:pPr>
            <w:r w:rsidRPr="005E2487">
              <w:rPr>
                <w:i/>
                <w:iCs/>
                <w:color w:val="000000"/>
                <w:sz w:val="16"/>
                <w:szCs w:val="16"/>
                <w:lang w:val="ru-RU"/>
              </w:rPr>
              <w:t xml:space="preserve"> *Данные о расходах за 2016 г. </w:t>
            </w:r>
            <w:r w:rsidR="000C1594" w:rsidRPr="005E2487">
              <w:rPr>
                <w:i/>
                <w:iCs/>
                <w:color w:val="000000"/>
                <w:sz w:val="16"/>
                <w:szCs w:val="16"/>
                <w:lang w:val="ru-RU"/>
              </w:rPr>
              <w:t>носят предварительный</w:t>
            </w:r>
            <w:r w:rsidRPr="005E2487">
              <w:rPr>
                <w:i/>
                <w:iCs/>
                <w:color w:val="000000"/>
                <w:sz w:val="16"/>
                <w:szCs w:val="16"/>
                <w:lang w:val="ru-RU"/>
              </w:rPr>
              <w:t xml:space="preserve"> характер и подлежат проверке внешними аудиторами. </w:t>
            </w:r>
          </w:p>
        </w:tc>
      </w:tr>
    </w:tbl>
    <w:p w:rsidR="00DC059F" w:rsidRPr="005E2487" w:rsidRDefault="00DC059F" w:rsidP="00EC7D0A">
      <w:pPr>
        <w:rPr>
          <w:sz w:val="20"/>
          <w:lang w:val="ru-RU"/>
        </w:rPr>
      </w:pPr>
    </w:p>
    <w:p w:rsidR="00DC059F" w:rsidRPr="005E2487" w:rsidRDefault="00EC7D0A" w:rsidP="00EC7D0A">
      <w:pPr>
        <w:keepNext/>
        <w:keepLines/>
        <w:ind w:left="567" w:right="282"/>
        <w:rPr>
          <w:i/>
          <w:sz w:val="16"/>
          <w:szCs w:val="16"/>
          <w:lang w:val="ru-RU"/>
        </w:rPr>
      </w:pPr>
      <w:r w:rsidRPr="005E2487">
        <w:rPr>
          <w:i/>
          <w:sz w:val="16"/>
          <w:szCs w:val="16"/>
          <w:lang w:val="ru-RU"/>
        </w:rPr>
        <w:t>ПРИМЕЧАНИЕ: Бюджет после перераспределения средств на 2016–2017 гг. отражает перераспределение средств по состоянию на 8 марта 2017 г.,  необходимое для удовлетворения потребностей в ходе двухгодичного периода 2016–2015 гг. в соответствии с финансовым положением 5.5.</w:t>
      </w:r>
    </w:p>
    <w:p w:rsidR="00DC059F" w:rsidRPr="005E2487" w:rsidRDefault="00DC059F" w:rsidP="00EC7D0A">
      <w:pPr>
        <w:rPr>
          <w:sz w:val="20"/>
          <w:lang w:val="ru-RU"/>
        </w:rPr>
      </w:pPr>
    </w:p>
    <w:p w:rsidR="00DC059F" w:rsidRPr="005E2487" w:rsidRDefault="00DC059F" w:rsidP="00EC7D0A">
      <w:pPr>
        <w:rPr>
          <w:sz w:val="20"/>
          <w:lang w:val="ru-RU"/>
        </w:rPr>
      </w:pPr>
    </w:p>
    <w:p w:rsidR="00DC059F" w:rsidRPr="005E2487" w:rsidRDefault="00EC7D0A" w:rsidP="00EC7D0A">
      <w:pPr>
        <w:keepNext/>
        <w:keepLines/>
        <w:jc w:val="both"/>
        <w:rPr>
          <w:sz w:val="20"/>
          <w:u w:val="single"/>
          <w:lang w:val="ru-RU"/>
        </w:rPr>
      </w:pPr>
      <w:r w:rsidRPr="005E2487">
        <w:rPr>
          <w:sz w:val="20"/>
          <w:lang w:val="ru-RU"/>
        </w:rPr>
        <w:t>A.</w:t>
      </w:r>
      <w:r w:rsidRPr="005E2487">
        <w:rPr>
          <w:sz w:val="20"/>
          <w:lang w:val="ru-RU"/>
        </w:rPr>
        <w:tab/>
      </w:r>
      <w:r w:rsidRPr="005E2487">
        <w:rPr>
          <w:sz w:val="20"/>
          <w:u w:val="single"/>
          <w:lang w:val="ru-RU"/>
        </w:rPr>
        <w:t>Бюджет на 2016-2017 гг. после перераспределения средств</w:t>
      </w:r>
    </w:p>
    <w:p w:rsidR="00DC059F" w:rsidRPr="005E2487" w:rsidRDefault="00DC059F" w:rsidP="00EC7D0A">
      <w:pPr>
        <w:keepNext/>
        <w:keepLines/>
        <w:jc w:val="both"/>
        <w:rPr>
          <w:sz w:val="20"/>
          <w:lang w:val="ru-RU"/>
        </w:rPr>
      </w:pPr>
    </w:p>
    <w:p w:rsidR="00DC059F" w:rsidRPr="005E2487" w:rsidRDefault="00EC7D0A" w:rsidP="00EC7D0A">
      <w:pPr>
        <w:pStyle w:val="ListParagraph1"/>
        <w:keepNext/>
        <w:keepLines/>
        <w:numPr>
          <w:ilvl w:val="0"/>
          <w:numId w:val="10"/>
        </w:numPr>
        <w:ind w:left="0" w:firstLine="0"/>
        <w:contextualSpacing w:val="0"/>
        <w:jc w:val="both"/>
        <w:rPr>
          <w:sz w:val="20"/>
          <w:lang w:val="ru-RU"/>
        </w:rPr>
      </w:pPr>
      <w:r w:rsidRPr="005E2487">
        <w:rPr>
          <w:sz w:val="20"/>
          <w:lang w:val="ru-RU"/>
        </w:rPr>
        <w:t>Рост суммы бюджета после перераспределения средств на 2016-2017 гг. относительно утвержденного бюджета на 2016-2017 гг. был в основном обусловлен направлением дополнительных ресурсов, не связанных с персоналом, на следующие цели:  (i) проведение международной конференции ВОИС «Глобальный рынок цифрового контента» в 2016 г. и 2017 г., что было отражено в ожидаемом результате IV.2 (Расширенный доступ к информации в области ИС);  (ii) популяризацию Марракешского и Пекинского договоров, отраженную по линии ожидаемого результата I.2 (Рекомендации по нормативным вопросам); и (iii) проекты в области коллективного управления правами в арабском регионе, отраженные по линии ожидаемого результата III.2 (Улучшенный потенциал людских ресурсов). Рост расходов по линии ресурсов, не связанных с персоналом, был частично уравновешен сокращением расходов, связанных с персоналом, прежде всего по направлению «Создание инфраструктуры авторского права» в результате внутренней реструктуризации.</w:t>
      </w:r>
    </w:p>
    <w:p w:rsidR="00DC059F" w:rsidRPr="005E2487" w:rsidRDefault="00DC059F" w:rsidP="00EC7D0A">
      <w:pPr>
        <w:jc w:val="both"/>
        <w:rPr>
          <w:sz w:val="20"/>
          <w:lang w:val="ru-RU"/>
        </w:rPr>
      </w:pPr>
    </w:p>
    <w:p w:rsidR="00DC059F" w:rsidRPr="005E2487" w:rsidRDefault="00EC7D0A" w:rsidP="00EC7D0A">
      <w:pPr>
        <w:jc w:val="both"/>
        <w:rPr>
          <w:sz w:val="20"/>
          <w:u w:val="single"/>
          <w:lang w:val="ru-RU"/>
        </w:rPr>
      </w:pPr>
      <w:r w:rsidRPr="005E2487">
        <w:rPr>
          <w:sz w:val="20"/>
          <w:lang w:val="ru-RU"/>
        </w:rPr>
        <w:t>B.</w:t>
      </w:r>
      <w:r w:rsidRPr="005E2487">
        <w:rPr>
          <w:sz w:val="20"/>
          <w:lang w:val="ru-RU"/>
        </w:rPr>
        <w:tab/>
      </w:r>
      <w:r w:rsidRPr="005E2487">
        <w:rPr>
          <w:sz w:val="20"/>
          <w:u w:val="single"/>
          <w:lang w:val="ru-RU"/>
        </w:rPr>
        <w:t>Освоение бюджетных средств в 2016-2017 гг.</w:t>
      </w:r>
    </w:p>
    <w:p w:rsidR="00DC059F" w:rsidRPr="005E2487" w:rsidRDefault="00DC059F" w:rsidP="00EC7D0A">
      <w:pPr>
        <w:jc w:val="both"/>
        <w:rPr>
          <w:sz w:val="20"/>
          <w:lang w:val="ru-RU"/>
        </w:rPr>
      </w:pPr>
    </w:p>
    <w:p w:rsidR="00DC059F" w:rsidRPr="005E2487" w:rsidRDefault="00EC7D0A" w:rsidP="00EC7D0A">
      <w:pPr>
        <w:pStyle w:val="ListParagraph"/>
        <w:numPr>
          <w:ilvl w:val="0"/>
          <w:numId w:val="10"/>
        </w:numPr>
        <w:ind w:left="0" w:firstLine="0"/>
        <w:jc w:val="both"/>
        <w:rPr>
          <w:lang w:val="ru-RU"/>
        </w:rPr>
      </w:pPr>
      <w:r w:rsidRPr="005E2487">
        <w:rPr>
          <w:lang w:val="ru-RU"/>
        </w:rPr>
        <w:t xml:space="preserve">Освоение бюджета по линии расходов на персонал в первый год двухлетнего периода находилось в ожидаемом интервале 40-60%.  Расходы программы, не связанные с персоналом, в целом оказались ниже целевого уровня, что было в основном связано с более медленной, чем ожидалось ранее, реализацией проекта ПДР, посвященного укреплению и развитию аудиовизуального сектора в Буркина-Фасо и некоторых африканских странах, а также с </w:t>
      </w:r>
      <w:r w:rsidR="00E82C46" w:rsidRPr="005E2487">
        <w:rPr>
          <w:lang w:val="ru-RU"/>
        </w:rPr>
        <w:t>мероприятиями</w:t>
      </w:r>
      <w:r w:rsidRPr="005E2487">
        <w:rPr>
          <w:lang w:val="ru-RU"/>
        </w:rPr>
        <w:t xml:space="preserve"> ПДР, посвященными использованию авторского права для расширения доступа к информации и творческому контенту, и переносом на более поздние сроки некоторых мероприятий, относящихся к направлению «Создание инфраструктуры авторского права» (проект «Транспарентность, подотчетность и управление» (TAG)) и консорциум «Доступная книга» (ABC)).</w:t>
      </w:r>
    </w:p>
    <w:p w:rsidR="00DC059F" w:rsidRPr="005E2487" w:rsidRDefault="00DC059F" w:rsidP="00F910BE">
      <w:pPr>
        <w:rPr>
          <w:color w:val="000000"/>
          <w:sz w:val="20"/>
          <w:lang w:val="ru-RU"/>
        </w:rPr>
      </w:pPr>
    </w:p>
    <w:p w:rsidR="00DC059F" w:rsidRPr="005E2487" w:rsidRDefault="00DC059F" w:rsidP="00F910BE">
      <w:pPr>
        <w:pStyle w:val="ListParagraph"/>
        <w:ind w:left="0"/>
        <w:contextualSpacing/>
        <w:jc w:val="both"/>
        <w:rPr>
          <w:rFonts w:cs="Arial"/>
          <w:lang w:val="ru-RU"/>
        </w:rPr>
      </w:pPr>
    </w:p>
    <w:p w:rsidR="00DC059F" w:rsidRPr="005E2487" w:rsidRDefault="00F910BE" w:rsidP="00F910BE">
      <w:pPr>
        <w:pStyle w:val="ListParagraph"/>
        <w:ind w:left="0"/>
        <w:contextualSpacing/>
        <w:jc w:val="both"/>
        <w:rPr>
          <w:rFonts w:cs="Arial"/>
          <w:lang w:val="ru-RU"/>
        </w:rPr>
      </w:pPr>
      <w:r w:rsidRPr="005E2487">
        <w:rPr>
          <w:rFonts w:cs="Arial"/>
          <w:lang w:val="ru-RU"/>
        </w:rPr>
        <w:br w:type="page"/>
      </w:r>
    </w:p>
    <w:p w:rsidR="00DC059F" w:rsidRPr="005E2487" w:rsidRDefault="00EC7D0A" w:rsidP="00EC7D0A">
      <w:pPr>
        <w:keepNext/>
        <w:tabs>
          <w:tab w:val="right" w:pos="9072"/>
        </w:tabs>
        <w:ind w:left="1985" w:hanging="1985"/>
        <w:outlineLvl w:val="1"/>
        <w:rPr>
          <w:b/>
          <w:bCs/>
          <w:iCs/>
          <w:szCs w:val="28"/>
          <w:lang w:val="ru-RU"/>
        </w:rPr>
      </w:pPr>
      <w:bookmarkStart w:id="30" w:name="_Toc422210480"/>
      <w:bookmarkStart w:id="31" w:name="_Toc482778349"/>
      <w:r w:rsidRPr="005E2487">
        <w:rPr>
          <w:b/>
          <w:bCs/>
          <w:iCs/>
          <w:szCs w:val="28"/>
          <w:lang w:val="ru-RU"/>
        </w:rPr>
        <w:lastRenderedPageBreak/>
        <w:t>ПРОГРАММА 4</w:t>
      </w:r>
      <w:r w:rsidRPr="005E2487">
        <w:rPr>
          <w:b/>
          <w:bCs/>
          <w:iCs/>
          <w:szCs w:val="28"/>
          <w:lang w:val="ru-RU"/>
        </w:rPr>
        <w:tab/>
      </w:r>
      <w:bookmarkEnd w:id="30"/>
      <w:r w:rsidRPr="005E2487">
        <w:rPr>
          <w:b/>
          <w:bCs/>
          <w:iCs/>
          <w:szCs w:val="28"/>
          <w:lang w:val="ru-RU"/>
        </w:rPr>
        <w:t>ТРАДИЦИОННЫЕ ЗНАНИЯ, ТРАДИЦИОННЫЕ ВЫРАЖЕНИЯ КУЛЬТУРЫ И ГЕНЕТИЧЕСКИЕ РЕСУРСЫ</w:t>
      </w:r>
      <w:bookmarkEnd w:id="31"/>
    </w:p>
    <w:p w:rsidR="00DC059F" w:rsidRPr="005E2487" w:rsidRDefault="00DC059F" w:rsidP="00EC7D0A">
      <w:pPr>
        <w:rPr>
          <w:rFonts w:cs="Times New Roman"/>
          <w:sz w:val="20"/>
          <w:lang w:val="ru-RU"/>
        </w:rPr>
      </w:pPr>
    </w:p>
    <w:p w:rsidR="00DC059F" w:rsidRPr="005E2487" w:rsidRDefault="00EC7D0A" w:rsidP="00EC7D0A">
      <w:pPr>
        <w:tabs>
          <w:tab w:val="left" w:pos="1985"/>
        </w:tabs>
        <w:rPr>
          <w:rFonts w:cs="Times New Roman"/>
          <w:b/>
          <w:sz w:val="20"/>
          <w:szCs w:val="22"/>
          <w:lang w:val="ru-RU"/>
        </w:rPr>
      </w:pPr>
      <w:r w:rsidRPr="005E2487">
        <w:rPr>
          <w:rFonts w:cs="Times New Roman"/>
          <w:b/>
          <w:sz w:val="20"/>
          <w:szCs w:val="22"/>
          <w:lang w:val="ru-RU"/>
        </w:rPr>
        <w:t>Руководитель программы</w:t>
      </w:r>
      <w:r w:rsidRPr="005E2487">
        <w:rPr>
          <w:rFonts w:cs="Times New Roman"/>
          <w:b/>
          <w:sz w:val="20"/>
          <w:szCs w:val="22"/>
          <w:lang w:val="ru-RU"/>
        </w:rPr>
        <w:tab/>
        <w:t>г-н М. А. Гетахун</w:t>
      </w:r>
    </w:p>
    <w:p w:rsidR="00DC059F" w:rsidRPr="005E2487" w:rsidRDefault="00DC059F" w:rsidP="00EC7D0A">
      <w:pPr>
        <w:tabs>
          <w:tab w:val="left" w:pos="1985"/>
        </w:tabs>
        <w:rPr>
          <w:rFonts w:cs="Times New Roman"/>
          <w:b/>
          <w:sz w:val="20"/>
          <w:szCs w:val="22"/>
          <w:lang w:val="ru-RU"/>
        </w:rPr>
      </w:pPr>
    </w:p>
    <w:p w:rsidR="00EC7D0A" w:rsidRPr="005E2487" w:rsidRDefault="00EC7D0A" w:rsidP="00EC7D0A">
      <w:pPr>
        <w:tabs>
          <w:tab w:val="left" w:pos="1985"/>
        </w:tabs>
        <w:jc w:val="center"/>
        <w:rPr>
          <w:sz w:val="20"/>
          <w:lang w:val="ru-RU"/>
        </w:rPr>
      </w:pPr>
      <w:r w:rsidRPr="005E2487">
        <w:rPr>
          <w:noProof/>
          <w:sz w:val="20"/>
          <w:lang w:eastAsia="en-US"/>
        </w:rPr>
        <w:drawing>
          <wp:inline distT="0" distB="0" distL="0" distR="0" wp14:anchorId="646951FC" wp14:editId="377B1E3F">
            <wp:extent cx="4039870" cy="2640965"/>
            <wp:effectExtent l="0" t="0" r="0" b="698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39870" cy="2640965"/>
                    </a:xfrm>
                    <a:prstGeom prst="rect">
                      <a:avLst/>
                    </a:prstGeom>
                    <a:noFill/>
                    <a:ln>
                      <a:noFill/>
                    </a:ln>
                  </pic:spPr>
                </pic:pic>
              </a:graphicData>
            </a:graphic>
          </wp:inline>
        </w:drawing>
      </w:r>
    </w:p>
    <w:tbl>
      <w:tblPr>
        <w:tblW w:w="5000" w:type="pct"/>
        <w:tblInd w:w="58" w:type="dxa"/>
        <w:tblLayout w:type="fixed"/>
        <w:tblLook w:val="0000" w:firstRow="0" w:lastRow="0" w:firstColumn="0" w:lastColumn="0" w:noHBand="0" w:noVBand="0"/>
      </w:tblPr>
      <w:tblGrid>
        <w:gridCol w:w="1999"/>
        <w:gridCol w:w="2887"/>
        <w:gridCol w:w="930"/>
        <w:gridCol w:w="9"/>
        <w:gridCol w:w="2627"/>
        <w:gridCol w:w="735"/>
      </w:tblGrid>
      <w:tr w:rsidR="00EC7D0A" w:rsidRPr="00760543" w:rsidTr="00EC7D0A">
        <w:trPr>
          <w:trHeight w:val="565"/>
        </w:trPr>
        <w:tc>
          <w:tcPr>
            <w:tcW w:w="5000" w:type="pct"/>
            <w:gridSpan w:val="6"/>
            <w:shd w:val="clear" w:color="auto" w:fill="C6D9F1"/>
            <w:tcMar>
              <w:left w:w="58" w:type="dxa"/>
              <w:right w:w="58" w:type="dxa"/>
            </w:tcMar>
            <w:vAlign w:val="center"/>
          </w:tcPr>
          <w:p w:rsidR="00EC7D0A" w:rsidRPr="005E2487" w:rsidRDefault="00EC7D0A" w:rsidP="00EC7D0A">
            <w:pPr>
              <w:keepNext/>
              <w:keepLines/>
              <w:tabs>
                <w:tab w:val="left" w:pos="1452"/>
              </w:tabs>
              <w:ind w:left="1452" w:hanging="1452"/>
              <w:rPr>
                <w:b/>
                <w:bCs/>
                <w:sz w:val="16"/>
                <w:szCs w:val="16"/>
                <w:lang w:val="ru-RU"/>
              </w:rPr>
            </w:pPr>
            <w:r w:rsidRPr="005E2487">
              <w:rPr>
                <w:b/>
                <w:bCs/>
                <w:sz w:val="16"/>
                <w:szCs w:val="16"/>
                <w:lang w:val="ru-RU"/>
              </w:rPr>
              <w:t xml:space="preserve">Ожидаемый результат </w:t>
            </w:r>
            <w:r w:rsidRPr="005E2487">
              <w:rPr>
                <w:b/>
                <w:bCs/>
                <w:sz w:val="16"/>
                <w:szCs w:val="16"/>
                <w:lang w:val="ru-RU"/>
              </w:rPr>
              <w:tab/>
            </w:r>
            <w:r w:rsidRPr="005E2487">
              <w:rPr>
                <w:bCs/>
                <w:sz w:val="16"/>
                <w:szCs w:val="16"/>
                <w:lang w:val="ru-RU"/>
              </w:rPr>
              <w:t>I.1</w:t>
            </w:r>
            <w:r w:rsidRPr="005E2487">
              <w:rPr>
                <w:b/>
                <w:bCs/>
                <w:sz w:val="16"/>
                <w:szCs w:val="16"/>
                <w:lang w:val="ru-RU"/>
              </w:rPr>
              <w:t xml:space="preserve"> </w:t>
            </w:r>
            <w:r w:rsidRPr="005E2487">
              <w:rPr>
                <w:sz w:val="16"/>
                <w:szCs w:val="16"/>
                <w:lang w:val="ru-RU" w:bidi="th-TH"/>
              </w:rPr>
              <w:t xml:space="preserve">Расширение сотрудничества между государствами-членами по вопросам создания сбалансированной международной нормативной базы для ИС </w:t>
            </w:r>
          </w:p>
        </w:tc>
      </w:tr>
      <w:tr w:rsidR="00EC7D0A" w:rsidRPr="005E2487" w:rsidTr="00EC7D0A">
        <w:tc>
          <w:tcPr>
            <w:tcW w:w="1088" w:type="pct"/>
            <w:shd w:val="clear" w:color="auto" w:fill="auto"/>
            <w:vAlign w:val="center"/>
          </w:tcPr>
          <w:p w:rsidR="00EC7D0A" w:rsidRPr="005E2487" w:rsidRDefault="00EC7D0A" w:rsidP="00EC7D0A">
            <w:pPr>
              <w:keepLines/>
              <w:rPr>
                <w:b/>
                <w:bCs/>
                <w:sz w:val="16"/>
                <w:szCs w:val="16"/>
                <w:lang w:val="ru-RU"/>
              </w:rPr>
            </w:pPr>
            <w:r w:rsidRPr="005E2487">
              <w:rPr>
                <w:b/>
                <w:bCs/>
                <w:sz w:val="16"/>
                <w:szCs w:val="16"/>
                <w:lang w:val="ru-RU"/>
              </w:rPr>
              <w:t xml:space="preserve">Показатели результативности </w:t>
            </w:r>
          </w:p>
        </w:tc>
        <w:tc>
          <w:tcPr>
            <w:tcW w:w="1571" w:type="pct"/>
            <w:shd w:val="clear" w:color="auto" w:fill="auto"/>
            <w:vAlign w:val="center"/>
          </w:tcPr>
          <w:p w:rsidR="00EC7D0A" w:rsidRPr="005E2487" w:rsidRDefault="00EC7D0A" w:rsidP="00EC7D0A">
            <w:pPr>
              <w:keepLines/>
              <w:rPr>
                <w:b/>
                <w:bCs/>
                <w:sz w:val="16"/>
                <w:szCs w:val="16"/>
                <w:lang w:val="ru-RU"/>
              </w:rPr>
            </w:pPr>
            <w:r w:rsidRPr="005E2487">
              <w:rPr>
                <w:b/>
                <w:bCs/>
                <w:sz w:val="16"/>
                <w:szCs w:val="16"/>
                <w:lang w:val="ru-RU"/>
              </w:rPr>
              <w:t xml:space="preserve">Базовые показатели </w:t>
            </w:r>
          </w:p>
        </w:tc>
        <w:tc>
          <w:tcPr>
            <w:tcW w:w="506" w:type="pct"/>
            <w:shd w:val="clear" w:color="auto" w:fill="auto"/>
            <w:tcMar>
              <w:top w:w="110" w:type="dxa"/>
              <w:left w:w="58" w:type="dxa"/>
              <w:right w:w="58" w:type="dxa"/>
            </w:tcMar>
            <w:vAlign w:val="center"/>
          </w:tcPr>
          <w:p w:rsidR="00EC7D0A" w:rsidRPr="005E2487" w:rsidRDefault="00EC7D0A" w:rsidP="00EC7D0A">
            <w:pPr>
              <w:tabs>
                <w:tab w:val="left" w:pos="290"/>
              </w:tabs>
              <w:rPr>
                <w:b/>
                <w:bCs/>
                <w:sz w:val="16"/>
                <w:szCs w:val="16"/>
                <w:lang w:val="ru-RU"/>
              </w:rPr>
            </w:pPr>
            <w:r w:rsidRPr="005E2487">
              <w:rPr>
                <w:b/>
                <w:bCs/>
                <w:sz w:val="16"/>
                <w:szCs w:val="16"/>
                <w:lang w:val="ru-RU"/>
              </w:rPr>
              <w:t>Целевые показате</w:t>
            </w:r>
            <w:r w:rsidRPr="005E2487">
              <w:rPr>
                <w:b/>
                <w:bCs/>
                <w:sz w:val="16"/>
                <w:szCs w:val="16"/>
                <w:lang w:val="ru-RU"/>
              </w:rPr>
              <w:softHyphen/>
              <w:t>ли</w:t>
            </w:r>
          </w:p>
        </w:tc>
        <w:tc>
          <w:tcPr>
            <w:tcW w:w="1435" w:type="pct"/>
            <w:gridSpan w:val="2"/>
            <w:shd w:val="clear" w:color="auto" w:fill="FFFFFF"/>
            <w:tcMar>
              <w:left w:w="58" w:type="dxa"/>
              <w:right w:w="58" w:type="dxa"/>
            </w:tcMar>
            <w:vAlign w:val="center"/>
          </w:tcPr>
          <w:p w:rsidR="00EC7D0A" w:rsidRPr="005E2487" w:rsidRDefault="00EC7D0A" w:rsidP="00EC7D0A">
            <w:pPr>
              <w:keepLines/>
              <w:rPr>
                <w:b/>
                <w:bCs/>
                <w:sz w:val="16"/>
                <w:szCs w:val="16"/>
                <w:lang w:val="ru-RU"/>
              </w:rPr>
            </w:pPr>
            <w:r w:rsidRPr="005E2487">
              <w:rPr>
                <w:b/>
                <w:bCs/>
                <w:sz w:val="16"/>
                <w:szCs w:val="16"/>
                <w:lang w:val="ru-RU"/>
              </w:rPr>
              <w:t xml:space="preserve">Данные о результативности </w:t>
            </w:r>
          </w:p>
        </w:tc>
        <w:tc>
          <w:tcPr>
            <w:tcW w:w="400" w:type="pct"/>
            <w:shd w:val="clear" w:color="auto" w:fill="auto"/>
            <w:tcMar>
              <w:left w:w="58" w:type="dxa"/>
              <w:right w:w="58" w:type="dxa"/>
            </w:tcMar>
            <w:vAlign w:val="center"/>
          </w:tcPr>
          <w:p w:rsidR="00EC7D0A" w:rsidRPr="005E2487" w:rsidRDefault="00EC7D0A" w:rsidP="00EC7D0A">
            <w:pPr>
              <w:keepNext/>
              <w:keepLines/>
              <w:jc w:val="center"/>
              <w:rPr>
                <w:b/>
                <w:bCs/>
                <w:sz w:val="16"/>
                <w:szCs w:val="16"/>
                <w:lang w:val="ru-RU"/>
              </w:rPr>
            </w:pPr>
            <w:r w:rsidRPr="005E2487">
              <w:rPr>
                <w:b/>
                <w:bCs/>
                <w:sz w:val="16"/>
                <w:szCs w:val="16"/>
                <w:lang w:val="ru-RU"/>
              </w:rPr>
              <w:t>CC</w:t>
            </w:r>
          </w:p>
        </w:tc>
      </w:tr>
      <w:tr w:rsidR="00EC7D0A" w:rsidRPr="005E2487" w:rsidTr="00EC7D0A">
        <w:trPr>
          <w:trHeight w:val="3981"/>
        </w:trPr>
        <w:tc>
          <w:tcPr>
            <w:tcW w:w="1088" w:type="pct"/>
            <w:shd w:val="clear" w:color="auto" w:fill="auto"/>
          </w:tcPr>
          <w:p w:rsidR="00EC7D0A" w:rsidRPr="005E2487" w:rsidRDefault="00EC7D0A" w:rsidP="00EC7D0A">
            <w:pPr>
              <w:keepLines/>
              <w:rPr>
                <w:color w:val="000000"/>
                <w:sz w:val="16"/>
                <w:szCs w:val="16"/>
                <w:lang w:val="ru-RU"/>
              </w:rPr>
            </w:pPr>
            <w:r w:rsidRPr="005E2487">
              <w:rPr>
                <w:rFonts w:cs="Times New Roman"/>
                <w:sz w:val="16"/>
                <w:szCs w:val="16"/>
                <w:lang w:val="ru-RU"/>
              </w:rPr>
              <w:t>Прогресс в реализации согласованной государствами-членами нормативной деятельности по вопросам ИС и ГР, ТЗ и ТВК</w:t>
            </w:r>
          </w:p>
        </w:tc>
        <w:tc>
          <w:tcPr>
            <w:tcW w:w="1571" w:type="pct"/>
            <w:shd w:val="clear" w:color="auto" w:fill="auto"/>
          </w:tcPr>
          <w:p w:rsidR="00DC059F" w:rsidRPr="005E2487" w:rsidRDefault="00EC7D0A" w:rsidP="00EC7D0A">
            <w:pPr>
              <w:keepLines/>
              <w:rPr>
                <w:i/>
                <w:color w:val="002060"/>
                <w:sz w:val="16"/>
                <w:szCs w:val="16"/>
                <w:lang w:val="ru-RU"/>
              </w:rPr>
            </w:pPr>
            <w:r w:rsidRPr="005E2487">
              <w:rPr>
                <w:i/>
                <w:color w:val="002060"/>
                <w:sz w:val="16"/>
                <w:szCs w:val="16"/>
                <w:lang w:val="ru-RU"/>
              </w:rPr>
              <w:t>Обновленный базовый показатель на конец 2015 г.:</w:t>
            </w:r>
          </w:p>
          <w:p w:rsidR="00DC059F" w:rsidRPr="005E2487" w:rsidRDefault="00EC7D0A" w:rsidP="00EC7D0A">
            <w:pPr>
              <w:keepLines/>
              <w:rPr>
                <w:color w:val="002060"/>
                <w:sz w:val="16"/>
                <w:szCs w:val="16"/>
                <w:lang w:val="ru-RU"/>
              </w:rPr>
            </w:pPr>
            <w:r w:rsidRPr="005E2487">
              <w:rPr>
                <w:color w:val="002060"/>
                <w:sz w:val="16"/>
                <w:szCs w:val="16"/>
                <w:lang w:val="ru-RU" w:bidi="th-TH"/>
              </w:rPr>
              <w:t xml:space="preserve">Генеральная Ассамблея ВОИС, состоявшаяся в октябре 2014 г., не приняла согласованного решения по программе работы Межправительственного комитета по интеллектуальной собственности и генетическим ресурсам, традиционным знаниям и фольклору (МКГР) в 2015 г.; в связи с этим в 2015 г. сессий МКГР не проводилось. </w:t>
            </w:r>
            <w:r w:rsidRPr="005E2487">
              <w:rPr>
                <w:color w:val="002060"/>
                <w:sz w:val="16"/>
                <w:szCs w:val="16"/>
                <w:lang w:val="ru-RU"/>
              </w:rPr>
              <w:t xml:space="preserve">Генеральная Ассамблея ВОИС, </w:t>
            </w:r>
            <w:r w:rsidRPr="005E2487">
              <w:rPr>
                <w:color w:val="002060"/>
                <w:sz w:val="16"/>
                <w:szCs w:val="16"/>
                <w:lang w:val="ru-RU" w:bidi="th-TH"/>
              </w:rPr>
              <w:t xml:space="preserve">состоявшаяся в октябре </w:t>
            </w:r>
            <w:r w:rsidRPr="005E2487">
              <w:rPr>
                <w:color w:val="002060"/>
                <w:sz w:val="16"/>
                <w:szCs w:val="16"/>
                <w:lang w:val="ru-RU"/>
              </w:rPr>
              <w:t>2015 г. утвердила обновленный мандат и программу работы МКГР на двухлетний период 2016-2017 гг.</w:t>
            </w:r>
          </w:p>
          <w:p w:rsidR="00DC059F" w:rsidRPr="005E2487" w:rsidRDefault="00DC059F" w:rsidP="00EC7D0A">
            <w:pPr>
              <w:keepLines/>
              <w:rPr>
                <w:color w:val="002060"/>
                <w:sz w:val="16"/>
                <w:szCs w:val="16"/>
                <w:lang w:val="ru-RU"/>
              </w:rPr>
            </w:pPr>
          </w:p>
          <w:p w:rsidR="00DC059F" w:rsidRPr="005E2487" w:rsidRDefault="00EC7D0A" w:rsidP="00EC7D0A">
            <w:pPr>
              <w:keepLines/>
              <w:rPr>
                <w:i/>
                <w:sz w:val="16"/>
                <w:szCs w:val="16"/>
                <w:lang w:val="ru-RU"/>
              </w:rPr>
            </w:pPr>
            <w:r w:rsidRPr="005E2487">
              <w:rPr>
                <w:i/>
                <w:sz w:val="16"/>
                <w:szCs w:val="16"/>
                <w:lang w:val="ru-RU"/>
              </w:rPr>
              <w:t>Исходный базовый показатель (Программа и бюджет на 2016-2017 гг.):</w:t>
            </w:r>
          </w:p>
          <w:p w:rsidR="00EC7D0A" w:rsidRPr="005E2487" w:rsidRDefault="00EC7D0A" w:rsidP="00EC7D0A">
            <w:pPr>
              <w:keepNext/>
              <w:keepLines/>
              <w:rPr>
                <w:color w:val="000000"/>
                <w:sz w:val="16"/>
                <w:szCs w:val="16"/>
                <w:lang w:val="ru-RU"/>
              </w:rPr>
            </w:pPr>
            <w:r w:rsidRPr="005E2487">
              <w:rPr>
                <w:color w:val="000000"/>
                <w:sz w:val="16"/>
                <w:szCs w:val="16"/>
                <w:lang w:val="ru-RU"/>
              </w:rPr>
              <w:t xml:space="preserve">Текущее состояние переговоров государств-членов по вопросам ИС и ГР, ТЗ и ТВК, как оно отражено в документах </w:t>
            </w:r>
            <w:r w:rsidRPr="005E2487">
              <w:rPr>
                <w:color w:val="000000"/>
                <w:sz w:val="16"/>
                <w:szCs w:val="16"/>
                <w:lang w:val="ru-RU"/>
              </w:rPr>
              <w:br/>
              <w:t>WIPO/GRTKF/IC/28/4, WIPO/GRTKF/IC/28/5 и WIPO/GRTKF/IC/28/6, соответственно.%</w:t>
            </w:r>
          </w:p>
        </w:tc>
        <w:tc>
          <w:tcPr>
            <w:tcW w:w="506" w:type="pct"/>
            <w:shd w:val="clear" w:color="auto" w:fill="auto"/>
            <w:tcMar>
              <w:top w:w="110" w:type="dxa"/>
              <w:left w:w="58" w:type="dxa"/>
              <w:right w:w="58" w:type="dxa"/>
            </w:tcMar>
          </w:tcPr>
          <w:p w:rsidR="00EC7D0A" w:rsidRPr="005E2487" w:rsidRDefault="00EC7D0A" w:rsidP="00EC7D0A">
            <w:pPr>
              <w:keepNext/>
              <w:keepLines/>
              <w:rPr>
                <w:color w:val="000000"/>
                <w:sz w:val="16"/>
                <w:szCs w:val="16"/>
                <w:lang w:val="ru-RU"/>
              </w:rPr>
            </w:pPr>
            <w:r w:rsidRPr="005E2487">
              <w:rPr>
                <w:color w:val="000000"/>
                <w:sz w:val="16"/>
                <w:szCs w:val="16"/>
                <w:lang w:val="ru-RU"/>
              </w:rPr>
              <w:t>Согласо</w:t>
            </w:r>
            <w:r w:rsidRPr="005E2487">
              <w:rPr>
                <w:color w:val="000000"/>
                <w:sz w:val="16"/>
                <w:szCs w:val="16"/>
                <w:lang w:val="ru-RU"/>
              </w:rPr>
              <w:softHyphen/>
              <w:t>ванные резуль</w:t>
            </w:r>
            <w:r w:rsidRPr="005E2487">
              <w:rPr>
                <w:color w:val="000000"/>
                <w:sz w:val="16"/>
                <w:szCs w:val="16"/>
                <w:lang w:val="ru-RU"/>
              </w:rPr>
              <w:softHyphen/>
              <w:t>таты норматив</w:t>
            </w:r>
            <w:r w:rsidRPr="005E2487">
              <w:rPr>
                <w:color w:val="000000"/>
                <w:sz w:val="16"/>
                <w:szCs w:val="16"/>
                <w:lang w:val="ru-RU"/>
              </w:rPr>
              <w:softHyphen/>
              <w:t>ной деятель</w:t>
            </w:r>
            <w:r w:rsidRPr="005E2487">
              <w:rPr>
                <w:color w:val="000000"/>
                <w:sz w:val="16"/>
                <w:szCs w:val="16"/>
                <w:lang w:val="ru-RU"/>
              </w:rPr>
              <w:softHyphen/>
              <w:t>ности</w:t>
            </w:r>
          </w:p>
        </w:tc>
        <w:tc>
          <w:tcPr>
            <w:tcW w:w="1435" w:type="pct"/>
            <w:gridSpan w:val="2"/>
            <w:shd w:val="clear" w:color="auto" w:fill="FFFFFF"/>
            <w:tcMar>
              <w:left w:w="58" w:type="dxa"/>
              <w:right w:w="58" w:type="dxa"/>
            </w:tcMar>
          </w:tcPr>
          <w:p w:rsidR="00EC7D0A" w:rsidRPr="005E2487" w:rsidRDefault="00EC7D0A" w:rsidP="00EC7D0A">
            <w:pPr>
              <w:keepLines/>
              <w:rPr>
                <w:color w:val="000000"/>
                <w:sz w:val="16"/>
                <w:szCs w:val="16"/>
                <w:lang w:val="ru-RU"/>
              </w:rPr>
            </w:pPr>
            <w:r w:rsidRPr="005E2487">
              <w:rPr>
                <w:sz w:val="16"/>
                <w:szCs w:val="16"/>
                <w:lang w:val="ru-RU"/>
              </w:rPr>
              <w:t>Генеральная Ассамблея ВОИС проведет критическую оценку прогресса в работе МКГР только в октябре 2017 г.</w:t>
            </w:r>
          </w:p>
        </w:tc>
        <w:tc>
          <w:tcPr>
            <w:tcW w:w="400" w:type="pct"/>
            <w:shd w:val="clear" w:color="auto" w:fill="auto"/>
            <w:tcMar>
              <w:left w:w="58" w:type="dxa"/>
              <w:right w:w="58" w:type="dxa"/>
            </w:tcMar>
          </w:tcPr>
          <w:p w:rsidR="00EC7D0A" w:rsidRPr="005E2487" w:rsidRDefault="00EC7D0A" w:rsidP="00EC7D0A">
            <w:pPr>
              <w:keepNext/>
              <w:keepLines/>
              <w:jc w:val="center"/>
              <w:rPr>
                <w:b/>
                <w:color w:val="000000"/>
                <w:sz w:val="16"/>
                <w:szCs w:val="16"/>
                <w:lang w:val="ru-RU"/>
              </w:rPr>
            </w:pPr>
            <w:r w:rsidRPr="005E2487">
              <w:rPr>
                <w:b/>
                <w:color w:val="0070C0"/>
                <w:sz w:val="16"/>
                <w:szCs w:val="16"/>
                <w:lang w:val="ru-RU"/>
              </w:rPr>
              <w:t>Дан</w:t>
            </w:r>
            <w:r w:rsidRPr="005E2487">
              <w:rPr>
                <w:b/>
                <w:color w:val="0070C0"/>
                <w:sz w:val="16"/>
                <w:szCs w:val="16"/>
                <w:lang w:val="ru-RU"/>
              </w:rPr>
              <w:softHyphen/>
              <w:t>ные за 2016 г. отсут</w:t>
            </w:r>
            <w:r w:rsidRPr="005E2487">
              <w:rPr>
                <w:b/>
                <w:color w:val="0070C0"/>
                <w:sz w:val="16"/>
                <w:szCs w:val="16"/>
                <w:lang w:val="ru-RU"/>
              </w:rPr>
              <w:softHyphen/>
              <w:t>ствуют</w:t>
            </w:r>
          </w:p>
        </w:tc>
      </w:tr>
      <w:tr w:rsidR="00EC7D0A" w:rsidRPr="00D507F9" w:rsidTr="00EC7D0A">
        <w:trPr>
          <w:trHeight w:val="648"/>
        </w:trPr>
        <w:tc>
          <w:tcPr>
            <w:tcW w:w="5000" w:type="pct"/>
            <w:gridSpan w:val="6"/>
            <w:shd w:val="clear" w:color="auto" w:fill="C6D9F1"/>
            <w:tcMar>
              <w:left w:w="58" w:type="dxa"/>
              <w:right w:w="58" w:type="dxa"/>
            </w:tcMar>
            <w:vAlign w:val="center"/>
          </w:tcPr>
          <w:p w:rsidR="00EC7D0A" w:rsidRPr="005E2487" w:rsidRDefault="00EC7D0A" w:rsidP="00EC7D0A">
            <w:pPr>
              <w:keepNext/>
              <w:keepLines/>
              <w:pageBreakBefore/>
              <w:tabs>
                <w:tab w:val="left" w:pos="1452"/>
              </w:tabs>
              <w:ind w:left="1452" w:hanging="1452"/>
              <w:rPr>
                <w:b/>
                <w:bCs/>
                <w:sz w:val="16"/>
                <w:szCs w:val="16"/>
                <w:lang w:val="ru-RU"/>
              </w:rPr>
            </w:pPr>
            <w:r w:rsidRPr="005E2487">
              <w:rPr>
                <w:b/>
                <w:bCs/>
                <w:sz w:val="16"/>
                <w:szCs w:val="16"/>
                <w:lang w:val="ru-RU"/>
              </w:rPr>
              <w:lastRenderedPageBreak/>
              <w:t>Ожидаемый результат</w:t>
            </w:r>
            <w:r w:rsidRPr="005E2487">
              <w:rPr>
                <w:b/>
                <w:bCs/>
                <w:sz w:val="16"/>
                <w:szCs w:val="16"/>
                <w:lang w:val="ru-RU"/>
              </w:rPr>
              <w:tab/>
            </w:r>
            <w:r w:rsidRPr="005E2487">
              <w:rPr>
                <w:color w:val="000000"/>
                <w:sz w:val="16"/>
                <w:szCs w:val="16"/>
                <w:lang w:val="ru-RU"/>
              </w:rPr>
              <w:t>III.2 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EC7D0A" w:rsidRPr="005E2487" w:rsidTr="00EC7D0A">
        <w:tc>
          <w:tcPr>
            <w:tcW w:w="1088" w:type="pct"/>
            <w:shd w:val="clear" w:color="auto" w:fill="auto"/>
            <w:vAlign w:val="center"/>
          </w:tcPr>
          <w:p w:rsidR="00EC7D0A" w:rsidRPr="005E2487" w:rsidRDefault="00EC7D0A" w:rsidP="00EC7D0A">
            <w:pPr>
              <w:keepLines/>
              <w:rPr>
                <w:b/>
                <w:bCs/>
                <w:sz w:val="16"/>
                <w:szCs w:val="16"/>
                <w:lang w:val="ru-RU"/>
              </w:rPr>
            </w:pPr>
            <w:r w:rsidRPr="005E2487">
              <w:rPr>
                <w:b/>
                <w:bCs/>
                <w:sz w:val="16"/>
                <w:szCs w:val="16"/>
                <w:lang w:val="ru-RU"/>
              </w:rPr>
              <w:t>Показатели результативности</w:t>
            </w:r>
          </w:p>
        </w:tc>
        <w:tc>
          <w:tcPr>
            <w:tcW w:w="1571" w:type="pct"/>
            <w:shd w:val="clear" w:color="auto" w:fill="auto"/>
            <w:vAlign w:val="center"/>
          </w:tcPr>
          <w:p w:rsidR="00EC7D0A" w:rsidRPr="005E2487" w:rsidRDefault="00EC7D0A" w:rsidP="00EC7D0A">
            <w:pPr>
              <w:keepLines/>
              <w:rPr>
                <w:b/>
                <w:bCs/>
                <w:sz w:val="16"/>
                <w:szCs w:val="16"/>
                <w:lang w:val="ru-RU"/>
              </w:rPr>
            </w:pPr>
            <w:r w:rsidRPr="005E2487">
              <w:rPr>
                <w:b/>
                <w:bCs/>
                <w:sz w:val="16"/>
                <w:szCs w:val="16"/>
                <w:lang w:val="ru-RU"/>
              </w:rPr>
              <w:t>Базовые показатели</w:t>
            </w:r>
          </w:p>
        </w:tc>
        <w:tc>
          <w:tcPr>
            <w:tcW w:w="511" w:type="pct"/>
            <w:gridSpan w:val="2"/>
            <w:shd w:val="clear" w:color="auto" w:fill="auto"/>
            <w:tcMar>
              <w:top w:w="110" w:type="dxa"/>
              <w:left w:w="58" w:type="dxa"/>
              <w:right w:w="58" w:type="dxa"/>
            </w:tcMar>
            <w:vAlign w:val="center"/>
          </w:tcPr>
          <w:p w:rsidR="00EC7D0A" w:rsidRPr="005E2487" w:rsidRDefault="00EC7D0A" w:rsidP="00EC7D0A">
            <w:pPr>
              <w:tabs>
                <w:tab w:val="left" w:pos="290"/>
              </w:tabs>
              <w:rPr>
                <w:b/>
                <w:bCs/>
                <w:sz w:val="16"/>
                <w:szCs w:val="16"/>
                <w:lang w:val="ru-RU"/>
              </w:rPr>
            </w:pPr>
            <w:r w:rsidRPr="005E2487">
              <w:rPr>
                <w:b/>
                <w:bCs/>
                <w:sz w:val="16"/>
                <w:szCs w:val="16"/>
                <w:lang w:val="ru-RU"/>
              </w:rPr>
              <w:t>Целевые показате</w:t>
            </w:r>
            <w:r w:rsidRPr="005E2487">
              <w:rPr>
                <w:b/>
                <w:bCs/>
                <w:sz w:val="16"/>
                <w:szCs w:val="16"/>
                <w:lang w:val="ru-RU"/>
              </w:rPr>
              <w:softHyphen/>
              <w:t>ли</w:t>
            </w:r>
          </w:p>
        </w:tc>
        <w:tc>
          <w:tcPr>
            <w:tcW w:w="1430" w:type="pct"/>
            <w:shd w:val="clear" w:color="auto" w:fill="FFFFFF"/>
            <w:tcMar>
              <w:left w:w="58" w:type="dxa"/>
              <w:right w:w="58" w:type="dxa"/>
            </w:tcMar>
            <w:vAlign w:val="center"/>
          </w:tcPr>
          <w:p w:rsidR="00EC7D0A" w:rsidRPr="005E2487" w:rsidRDefault="00EC7D0A" w:rsidP="00EC7D0A">
            <w:pPr>
              <w:keepLines/>
              <w:rPr>
                <w:b/>
                <w:bCs/>
                <w:sz w:val="16"/>
                <w:szCs w:val="16"/>
                <w:lang w:val="ru-RU"/>
              </w:rPr>
            </w:pPr>
            <w:r w:rsidRPr="005E2487">
              <w:rPr>
                <w:b/>
                <w:bCs/>
                <w:sz w:val="16"/>
                <w:szCs w:val="16"/>
                <w:lang w:val="ru-RU"/>
              </w:rPr>
              <w:t>Данные о результативности</w:t>
            </w:r>
          </w:p>
        </w:tc>
        <w:tc>
          <w:tcPr>
            <w:tcW w:w="400" w:type="pct"/>
            <w:shd w:val="clear" w:color="auto" w:fill="auto"/>
            <w:tcMar>
              <w:left w:w="58" w:type="dxa"/>
              <w:right w:w="58" w:type="dxa"/>
            </w:tcMar>
            <w:vAlign w:val="center"/>
          </w:tcPr>
          <w:p w:rsidR="00EC7D0A" w:rsidRPr="005E2487" w:rsidRDefault="00EC7D0A" w:rsidP="00EC7D0A">
            <w:pPr>
              <w:keepNext/>
              <w:keepLines/>
              <w:jc w:val="center"/>
              <w:rPr>
                <w:b/>
                <w:bCs/>
                <w:sz w:val="16"/>
                <w:szCs w:val="16"/>
                <w:lang w:val="ru-RU"/>
              </w:rPr>
            </w:pPr>
            <w:r w:rsidRPr="005E2487">
              <w:rPr>
                <w:b/>
                <w:bCs/>
                <w:sz w:val="16"/>
                <w:szCs w:val="16"/>
                <w:lang w:val="ru-RU"/>
              </w:rPr>
              <w:t>CC</w:t>
            </w:r>
          </w:p>
        </w:tc>
      </w:tr>
      <w:tr w:rsidR="00EC7D0A" w:rsidRPr="005E2487" w:rsidTr="00EC7D0A">
        <w:trPr>
          <w:trHeight w:val="315"/>
        </w:trPr>
        <w:tc>
          <w:tcPr>
            <w:tcW w:w="1088" w:type="pct"/>
            <w:shd w:val="clear" w:color="auto" w:fill="auto"/>
          </w:tcPr>
          <w:p w:rsidR="00EC7D0A" w:rsidRPr="005E2487" w:rsidRDefault="00EC7D0A" w:rsidP="00EC7D0A">
            <w:pPr>
              <w:tabs>
                <w:tab w:val="left" w:pos="2043"/>
              </w:tabs>
              <w:ind w:right="199"/>
              <w:rPr>
                <w:color w:val="000000"/>
                <w:sz w:val="16"/>
                <w:szCs w:val="16"/>
                <w:lang w:val="ru-RU"/>
              </w:rPr>
            </w:pPr>
            <w:r w:rsidRPr="005E2487">
              <w:rPr>
                <w:color w:val="000000"/>
                <w:sz w:val="16"/>
                <w:szCs w:val="16"/>
                <w:lang w:val="ru-RU"/>
              </w:rPr>
              <w:t>Процентная доля (%) участников мероприятий ВОИС, сообщивших, что им стало легче понимать и использовать принципы, системы и инструменты ИС для охраны ТЗ и ТВК и согласования вопросов ИС и ГР.</w:t>
            </w:r>
          </w:p>
        </w:tc>
        <w:tc>
          <w:tcPr>
            <w:tcW w:w="1571" w:type="pct"/>
            <w:shd w:val="clear" w:color="auto" w:fill="auto"/>
          </w:tcPr>
          <w:p w:rsidR="00DC059F" w:rsidRPr="005E2487" w:rsidRDefault="00EC7D0A" w:rsidP="00EC7D0A">
            <w:pPr>
              <w:keepLines/>
              <w:rPr>
                <w:i/>
                <w:color w:val="002060"/>
                <w:sz w:val="16"/>
                <w:szCs w:val="16"/>
                <w:lang w:val="ru-RU"/>
              </w:rPr>
            </w:pPr>
            <w:r w:rsidRPr="005E2487">
              <w:rPr>
                <w:i/>
                <w:color w:val="002060"/>
                <w:sz w:val="16"/>
                <w:szCs w:val="16"/>
                <w:lang w:val="ru-RU"/>
              </w:rPr>
              <w:t>Обновленный базовый показатель на конец 2015 г.:</w:t>
            </w:r>
          </w:p>
          <w:p w:rsidR="00DC059F" w:rsidRPr="005E2487" w:rsidRDefault="00EC7D0A" w:rsidP="00EC7D0A">
            <w:pPr>
              <w:keepLines/>
              <w:rPr>
                <w:color w:val="002060"/>
                <w:sz w:val="16"/>
                <w:szCs w:val="16"/>
                <w:lang w:val="ru-RU"/>
              </w:rPr>
            </w:pPr>
            <w:r w:rsidRPr="005E2487">
              <w:rPr>
                <w:color w:val="002060"/>
                <w:sz w:val="16"/>
                <w:szCs w:val="16"/>
                <w:lang w:val="ru-RU"/>
              </w:rPr>
              <w:t>92% (370 из 398) участников дали позитивные отзывы (вопросник для сбора отзывов распространялся по итогам проведения 15 мероприятий, организованных Отделом ТЗ в 2014–2015 гг.)</w:t>
            </w:r>
          </w:p>
          <w:p w:rsidR="00DC059F" w:rsidRPr="005E2487" w:rsidRDefault="00DC059F" w:rsidP="00EC7D0A">
            <w:pPr>
              <w:keepLines/>
              <w:rPr>
                <w:color w:val="002060"/>
                <w:sz w:val="16"/>
                <w:szCs w:val="16"/>
                <w:lang w:val="ru-RU"/>
              </w:rPr>
            </w:pPr>
          </w:p>
          <w:p w:rsidR="00DC059F" w:rsidRPr="005E2487" w:rsidRDefault="00EC7D0A" w:rsidP="00EC7D0A">
            <w:pPr>
              <w:ind w:right="-51"/>
              <w:rPr>
                <w:i/>
                <w:sz w:val="16"/>
                <w:szCs w:val="16"/>
                <w:lang w:val="ru-RU"/>
              </w:rPr>
            </w:pPr>
            <w:r w:rsidRPr="005E2487">
              <w:rPr>
                <w:i/>
                <w:sz w:val="16"/>
                <w:szCs w:val="16"/>
                <w:lang w:val="ru-RU"/>
              </w:rPr>
              <w:t>Исходный базовый показатель (Программа и бюджет на 2016-2017 гг.):</w:t>
            </w:r>
          </w:p>
          <w:p w:rsidR="00EC7D0A" w:rsidRPr="005E2487" w:rsidRDefault="00EC7D0A" w:rsidP="00EC7D0A">
            <w:pPr>
              <w:ind w:right="-51"/>
              <w:rPr>
                <w:i/>
                <w:sz w:val="16"/>
                <w:szCs w:val="16"/>
                <w:lang w:val="ru-RU"/>
              </w:rPr>
            </w:pPr>
            <w:r w:rsidRPr="005E2487">
              <w:rPr>
                <w:sz w:val="16"/>
                <w:szCs w:val="16"/>
                <w:lang w:val="ru-RU"/>
              </w:rPr>
              <w:t xml:space="preserve">91% (163 из 179) участников дали позитивные отзывы (вопросник для сбора отзывов распространялся по итогам проведения 15 мероприятий, организованных Отделом ТЗ в 2014 г.) </w:t>
            </w:r>
          </w:p>
        </w:tc>
        <w:tc>
          <w:tcPr>
            <w:tcW w:w="511" w:type="pct"/>
            <w:gridSpan w:val="2"/>
            <w:shd w:val="clear" w:color="auto" w:fill="auto"/>
            <w:tcMar>
              <w:top w:w="110" w:type="dxa"/>
              <w:left w:w="58" w:type="dxa"/>
              <w:right w:w="58" w:type="dxa"/>
            </w:tcMar>
          </w:tcPr>
          <w:p w:rsidR="00DC059F" w:rsidRPr="005E2487" w:rsidRDefault="00EC7D0A" w:rsidP="00EC7D0A">
            <w:pPr>
              <w:rPr>
                <w:i/>
                <w:color w:val="002060"/>
                <w:sz w:val="16"/>
                <w:szCs w:val="16"/>
                <w:lang w:val="ru-RU"/>
              </w:rPr>
            </w:pPr>
            <w:r w:rsidRPr="005E2487">
              <w:rPr>
                <w:i/>
                <w:color w:val="002060"/>
                <w:sz w:val="16"/>
                <w:szCs w:val="16"/>
                <w:lang w:val="ru-RU"/>
              </w:rPr>
              <w:t>Обновленный целевой показа</w:t>
            </w:r>
            <w:r w:rsidRPr="005E2487">
              <w:rPr>
                <w:i/>
                <w:color w:val="002060"/>
                <w:sz w:val="16"/>
                <w:szCs w:val="16"/>
                <w:lang w:val="ru-RU"/>
              </w:rPr>
              <w:softHyphen/>
              <w:t xml:space="preserve">тель:  </w:t>
            </w:r>
          </w:p>
          <w:p w:rsidR="00DC059F" w:rsidRPr="005E2487" w:rsidRDefault="00EC7D0A" w:rsidP="00EC7D0A">
            <w:pPr>
              <w:rPr>
                <w:color w:val="002060"/>
                <w:sz w:val="16"/>
                <w:szCs w:val="16"/>
                <w:lang w:val="ru-RU"/>
              </w:rPr>
            </w:pPr>
            <w:r w:rsidRPr="005E2487">
              <w:rPr>
                <w:color w:val="002060"/>
                <w:sz w:val="16"/>
                <w:szCs w:val="16"/>
                <w:lang w:val="ru-RU"/>
              </w:rPr>
              <w:t>90%</w:t>
            </w:r>
          </w:p>
          <w:p w:rsidR="00DC059F" w:rsidRPr="005E2487" w:rsidRDefault="00DC059F" w:rsidP="00EC7D0A">
            <w:pPr>
              <w:rPr>
                <w:color w:val="002060"/>
                <w:sz w:val="16"/>
                <w:szCs w:val="16"/>
                <w:lang w:val="ru-RU"/>
              </w:rPr>
            </w:pPr>
          </w:p>
          <w:p w:rsidR="00DC059F" w:rsidRPr="005E2487" w:rsidRDefault="00EC7D0A" w:rsidP="00EC7D0A">
            <w:pPr>
              <w:rPr>
                <w:i/>
                <w:sz w:val="16"/>
                <w:szCs w:val="16"/>
                <w:lang w:val="ru-RU" w:bidi="th-TH"/>
              </w:rPr>
            </w:pPr>
            <w:r w:rsidRPr="005E2487">
              <w:rPr>
                <w:i/>
                <w:color w:val="000000"/>
                <w:sz w:val="16"/>
                <w:szCs w:val="16"/>
                <w:lang w:val="ru-RU"/>
              </w:rPr>
              <w:t>Первона</w:t>
            </w:r>
            <w:r w:rsidRPr="005E2487">
              <w:rPr>
                <w:i/>
                <w:color w:val="000000"/>
                <w:sz w:val="16"/>
                <w:szCs w:val="16"/>
                <w:lang w:val="ru-RU"/>
              </w:rPr>
              <w:softHyphen/>
              <w:t>чальный целевой показа</w:t>
            </w:r>
            <w:r w:rsidRPr="005E2487">
              <w:rPr>
                <w:i/>
                <w:color w:val="000000"/>
                <w:sz w:val="16"/>
                <w:szCs w:val="16"/>
                <w:lang w:val="ru-RU"/>
              </w:rPr>
              <w:softHyphen/>
              <w:t>тель</w:t>
            </w:r>
            <w:r w:rsidRPr="005E2487">
              <w:rPr>
                <w:i/>
                <w:sz w:val="16"/>
                <w:szCs w:val="16"/>
                <w:lang w:val="ru-RU" w:bidi="th-TH"/>
              </w:rPr>
              <w:t xml:space="preserve">: </w:t>
            </w:r>
          </w:p>
          <w:p w:rsidR="00EC7D0A" w:rsidRPr="005E2487" w:rsidRDefault="00EC7D0A" w:rsidP="00EC7D0A">
            <w:pPr>
              <w:rPr>
                <w:color w:val="000000"/>
                <w:sz w:val="16"/>
                <w:szCs w:val="16"/>
                <w:lang w:val="ru-RU"/>
              </w:rPr>
            </w:pPr>
            <w:r w:rsidRPr="005E2487">
              <w:rPr>
                <w:color w:val="000000"/>
                <w:sz w:val="16"/>
                <w:szCs w:val="16"/>
                <w:lang w:val="ru-RU"/>
              </w:rPr>
              <w:t>80%</w:t>
            </w:r>
          </w:p>
        </w:tc>
        <w:tc>
          <w:tcPr>
            <w:tcW w:w="1430" w:type="pct"/>
            <w:shd w:val="clear" w:color="auto" w:fill="FFFFFF"/>
            <w:tcMar>
              <w:left w:w="58" w:type="dxa"/>
              <w:right w:w="58" w:type="dxa"/>
            </w:tcMar>
          </w:tcPr>
          <w:p w:rsidR="00EC7D0A" w:rsidRPr="005E2487" w:rsidRDefault="00EC7D0A" w:rsidP="00EC7D0A">
            <w:pPr>
              <w:keepLines/>
              <w:rPr>
                <w:color w:val="000000"/>
                <w:sz w:val="16"/>
                <w:szCs w:val="16"/>
                <w:lang w:val="ru-RU"/>
              </w:rPr>
            </w:pPr>
            <w:r w:rsidRPr="005E2487">
              <w:rPr>
                <w:sz w:val="16"/>
                <w:szCs w:val="16"/>
                <w:lang w:val="ru-RU"/>
              </w:rPr>
              <w:t>92% участников (46 из 50 участников 4 мероприятий) дали позитивные отзывы</w:t>
            </w:r>
          </w:p>
        </w:tc>
        <w:tc>
          <w:tcPr>
            <w:tcW w:w="400" w:type="pct"/>
            <w:shd w:val="clear" w:color="auto" w:fill="auto"/>
            <w:tcMar>
              <w:left w:w="58" w:type="dxa"/>
              <w:right w:w="58" w:type="dxa"/>
            </w:tcMar>
          </w:tcPr>
          <w:p w:rsidR="00DC059F" w:rsidRPr="005E2487" w:rsidRDefault="00EC7D0A" w:rsidP="00EC7D0A">
            <w:pPr>
              <w:keepNext/>
              <w:keepLines/>
              <w:jc w:val="center"/>
              <w:rPr>
                <w:b/>
                <w:color w:val="00B050"/>
                <w:sz w:val="16"/>
                <w:szCs w:val="16"/>
                <w:lang w:val="ru-RU"/>
              </w:rPr>
            </w:pPr>
            <w:r w:rsidRPr="005E2487">
              <w:rPr>
                <w:b/>
                <w:color w:val="00B050"/>
                <w:sz w:val="16"/>
                <w:szCs w:val="16"/>
                <w:lang w:val="ru-RU"/>
              </w:rPr>
              <w:t>По графи</w:t>
            </w:r>
            <w:r w:rsidRPr="005E2487">
              <w:rPr>
                <w:b/>
                <w:color w:val="00B050"/>
                <w:sz w:val="16"/>
                <w:szCs w:val="16"/>
                <w:lang w:val="ru-RU"/>
              </w:rPr>
              <w:softHyphen/>
              <w:t>ку</w:t>
            </w:r>
          </w:p>
          <w:p w:rsidR="00DC059F" w:rsidRPr="005E2487" w:rsidRDefault="00DC059F" w:rsidP="00EC7D0A">
            <w:pPr>
              <w:keepNext/>
              <w:keepLines/>
              <w:jc w:val="center"/>
              <w:rPr>
                <w:b/>
                <w:color w:val="00B050"/>
                <w:sz w:val="16"/>
                <w:szCs w:val="16"/>
                <w:lang w:val="ru-RU"/>
              </w:rPr>
            </w:pPr>
          </w:p>
          <w:p w:rsidR="00EC7D0A" w:rsidRPr="005E2487" w:rsidRDefault="00EC7D0A" w:rsidP="00EC7D0A">
            <w:pPr>
              <w:keepNext/>
              <w:keepLines/>
              <w:jc w:val="center"/>
              <w:rPr>
                <w:b/>
                <w:color w:val="00B050"/>
                <w:sz w:val="16"/>
                <w:szCs w:val="16"/>
                <w:lang w:val="ru-RU"/>
              </w:rPr>
            </w:pPr>
          </w:p>
        </w:tc>
      </w:tr>
    </w:tbl>
    <w:p w:rsidR="00EC7D0A" w:rsidRPr="005E2487" w:rsidRDefault="00EC7D0A" w:rsidP="00EC7D0A">
      <w:pPr>
        <w:rPr>
          <w:vanish/>
          <w:lang w:val="ru-RU"/>
        </w:rPr>
      </w:pPr>
    </w:p>
    <w:tbl>
      <w:tblPr>
        <w:tblW w:w="0" w:type="auto"/>
        <w:jc w:val="center"/>
        <w:shd w:val="clear" w:color="auto" w:fill="C6D9F1"/>
        <w:tblLook w:val="04A0" w:firstRow="1" w:lastRow="0" w:firstColumn="1" w:lastColumn="0" w:noHBand="0" w:noVBand="1"/>
      </w:tblPr>
      <w:tblGrid>
        <w:gridCol w:w="9287"/>
      </w:tblGrid>
      <w:tr w:rsidR="00EC7D0A" w:rsidRPr="00760543" w:rsidTr="00EC7D0A">
        <w:trPr>
          <w:trHeight w:val="423"/>
          <w:jc w:val="center"/>
        </w:trPr>
        <w:tc>
          <w:tcPr>
            <w:tcW w:w="9289" w:type="dxa"/>
            <w:shd w:val="clear" w:color="auto" w:fill="C6D9F1"/>
            <w:vAlign w:val="center"/>
          </w:tcPr>
          <w:p w:rsidR="00EC7D0A" w:rsidRPr="005E2487" w:rsidRDefault="00EC7D0A" w:rsidP="00EC7D0A">
            <w:pPr>
              <w:keepNext/>
              <w:keepLines/>
              <w:jc w:val="center"/>
              <w:rPr>
                <w:b/>
                <w:color w:val="000000"/>
                <w:sz w:val="20"/>
                <w:lang w:val="ru-RU"/>
              </w:rPr>
            </w:pPr>
            <w:r w:rsidRPr="005E2487">
              <w:rPr>
                <w:sz w:val="20"/>
                <w:lang w:val="ru-RU"/>
              </w:rPr>
              <w:br w:type="page"/>
            </w:r>
            <w:r w:rsidRPr="005E2487">
              <w:rPr>
                <w:b/>
                <w:color w:val="000000"/>
                <w:sz w:val="20"/>
                <w:lang w:val="ru-RU"/>
              </w:rPr>
              <w:t>Использование ресурсов в рамках Программы 4</w:t>
            </w:r>
          </w:p>
        </w:tc>
      </w:tr>
    </w:tbl>
    <w:p w:rsidR="00DC059F" w:rsidRPr="005E2487" w:rsidRDefault="00DC059F" w:rsidP="00EC7D0A">
      <w:pPr>
        <w:rPr>
          <w:sz w:val="20"/>
          <w:lang w:val="ru-RU"/>
        </w:rPr>
      </w:pPr>
    </w:p>
    <w:p w:rsidR="00DC059F" w:rsidRPr="005E2487" w:rsidRDefault="00EC7D0A" w:rsidP="00EC7D0A">
      <w:pPr>
        <w:pStyle w:val="NormalWeb"/>
        <w:keepNext/>
        <w:keepLines/>
        <w:spacing w:before="0" w:beforeAutospacing="0" w:after="0" w:afterAutospacing="0"/>
        <w:jc w:val="center"/>
        <w:rPr>
          <w:lang w:val="ru-RU"/>
        </w:rPr>
      </w:pPr>
      <w:r w:rsidRPr="005E2487">
        <w:rPr>
          <w:color w:val="000000"/>
          <w:lang w:val="ru-RU"/>
        </w:rPr>
        <w:t>Бюджет и фактические расходы (в разбивке по результатам)</w:t>
      </w:r>
    </w:p>
    <w:p w:rsidR="00DC059F" w:rsidRPr="005E2487" w:rsidRDefault="00EC7D0A" w:rsidP="00EC7D0A">
      <w:pPr>
        <w:pStyle w:val="NormalWeb"/>
        <w:keepNext/>
        <w:keepLines/>
        <w:spacing w:before="0" w:beforeAutospacing="0" w:after="0" w:afterAutospacing="0"/>
        <w:jc w:val="center"/>
        <w:rPr>
          <w:i/>
          <w:iCs/>
          <w:color w:val="000000"/>
          <w:sz w:val="16"/>
          <w:szCs w:val="16"/>
          <w:lang w:val="ru-RU"/>
        </w:rPr>
      </w:pPr>
      <w:r w:rsidRPr="005E2487">
        <w:rPr>
          <w:i/>
          <w:iCs/>
          <w:color w:val="000000"/>
          <w:sz w:val="16"/>
          <w:szCs w:val="16"/>
          <w:lang w:val="ru-RU"/>
        </w:rPr>
        <w:t>(тыс. шв. франков)</w:t>
      </w:r>
    </w:p>
    <w:p w:rsidR="00EC7D0A" w:rsidRPr="005E2487" w:rsidRDefault="00EC7D0A" w:rsidP="00EC7D0A">
      <w:pPr>
        <w:rPr>
          <w:sz w:val="20"/>
          <w:lang w:val="ru-RU"/>
        </w:rPr>
      </w:pPr>
    </w:p>
    <w:tbl>
      <w:tblPr>
        <w:tblW w:w="9120" w:type="dxa"/>
        <w:jc w:val="center"/>
        <w:tblLook w:val="04A0" w:firstRow="1" w:lastRow="0" w:firstColumn="1" w:lastColumn="0" w:noHBand="0" w:noVBand="1"/>
      </w:tblPr>
      <w:tblGrid>
        <w:gridCol w:w="483"/>
        <w:gridCol w:w="4237"/>
        <w:gridCol w:w="1412"/>
        <w:gridCol w:w="1817"/>
        <w:gridCol w:w="1171"/>
      </w:tblGrid>
      <w:tr w:rsidR="00EC7D0A" w:rsidRPr="005E2487" w:rsidTr="00EC7D0A">
        <w:trPr>
          <w:trHeight w:val="825"/>
          <w:jc w:val="center"/>
        </w:trPr>
        <w:tc>
          <w:tcPr>
            <w:tcW w:w="4720" w:type="dxa"/>
            <w:gridSpan w:val="2"/>
            <w:tcBorders>
              <w:top w:val="nil"/>
              <w:left w:val="nil"/>
              <w:bottom w:val="nil"/>
              <w:right w:val="nil"/>
            </w:tcBorders>
            <w:shd w:val="clear" w:color="000000" w:fill="C5D9F1"/>
            <w:noWrap/>
            <w:vAlign w:val="center"/>
          </w:tcPr>
          <w:p w:rsidR="00EC7D0A" w:rsidRPr="005E2487" w:rsidRDefault="00EC7D0A" w:rsidP="00EC7D0A">
            <w:pPr>
              <w:jc w:val="center"/>
              <w:rPr>
                <w:b/>
                <w:bCs/>
                <w:sz w:val="16"/>
                <w:szCs w:val="16"/>
                <w:lang w:val="ru-RU"/>
              </w:rPr>
            </w:pPr>
            <w:r w:rsidRPr="005E2487">
              <w:rPr>
                <w:b/>
                <w:bCs/>
                <w:sz w:val="16"/>
                <w:szCs w:val="16"/>
                <w:lang w:val="ru-RU"/>
              </w:rPr>
              <w:t>Номер и описание ожидаемого результата</w:t>
            </w:r>
          </w:p>
        </w:tc>
        <w:tc>
          <w:tcPr>
            <w:tcW w:w="1412" w:type="dxa"/>
            <w:tcBorders>
              <w:top w:val="nil"/>
              <w:left w:val="nil"/>
              <w:bottom w:val="nil"/>
              <w:right w:val="nil"/>
            </w:tcBorders>
            <w:shd w:val="clear" w:color="000000" w:fill="C5D9F1"/>
            <w:vAlign w:val="center"/>
          </w:tcPr>
          <w:p w:rsidR="00EC7D0A" w:rsidRPr="005E2487" w:rsidRDefault="00EC7D0A" w:rsidP="00EC7D0A">
            <w:pPr>
              <w:jc w:val="center"/>
              <w:rPr>
                <w:b/>
                <w:bCs/>
                <w:sz w:val="16"/>
                <w:szCs w:val="16"/>
                <w:lang w:val="ru-RU"/>
              </w:rPr>
            </w:pPr>
            <w:r w:rsidRPr="005E2487">
              <w:rPr>
                <w:b/>
                <w:bCs/>
                <w:sz w:val="16"/>
                <w:szCs w:val="16"/>
                <w:lang w:val="ru-RU"/>
              </w:rPr>
              <w:t xml:space="preserve">Утвержденный бюджет на 2016-2017 гг. </w:t>
            </w:r>
          </w:p>
        </w:tc>
        <w:tc>
          <w:tcPr>
            <w:tcW w:w="1817" w:type="dxa"/>
            <w:tcBorders>
              <w:top w:val="nil"/>
              <w:left w:val="nil"/>
              <w:bottom w:val="nil"/>
              <w:right w:val="nil"/>
            </w:tcBorders>
            <w:shd w:val="clear" w:color="000000" w:fill="C5D9F1"/>
            <w:vAlign w:val="center"/>
          </w:tcPr>
          <w:p w:rsidR="00EC7D0A" w:rsidRPr="005E2487" w:rsidRDefault="00EC7D0A" w:rsidP="00EC7D0A">
            <w:pPr>
              <w:jc w:val="center"/>
              <w:rPr>
                <w:b/>
                <w:bCs/>
                <w:sz w:val="16"/>
                <w:szCs w:val="16"/>
                <w:lang w:val="ru-RU"/>
              </w:rPr>
            </w:pPr>
            <w:r w:rsidRPr="005E2487">
              <w:rPr>
                <w:b/>
                <w:bCs/>
                <w:sz w:val="16"/>
                <w:szCs w:val="16"/>
                <w:lang w:val="ru-RU"/>
              </w:rPr>
              <w:t xml:space="preserve">Бюджет после перераспределения средств на 2016-2017 гг. </w:t>
            </w:r>
          </w:p>
        </w:tc>
        <w:tc>
          <w:tcPr>
            <w:tcW w:w="1171" w:type="dxa"/>
            <w:tcBorders>
              <w:top w:val="nil"/>
              <w:left w:val="nil"/>
              <w:bottom w:val="nil"/>
              <w:right w:val="nil"/>
            </w:tcBorders>
            <w:shd w:val="clear" w:color="000000" w:fill="C5D9F1"/>
            <w:vAlign w:val="center"/>
          </w:tcPr>
          <w:p w:rsidR="00EC7D0A" w:rsidRPr="005E2487" w:rsidRDefault="00EC7D0A" w:rsidP="00EC7D0A">
            <w:pPr>
              <w:jc w:val="center"/>
              <w:rPr>
                <w:b/>
                <w:bCs/>
                <w:sz w:val="16"/>
                <w:szCs w:val="16"/>
                <w:lang w:val="ru-RU"/>
              </w:rPr>
            </w:pPr>
            <w:r w:rsidRPr="005E2487">
              <w:rPr>
                <w:b/>
                <w:bCs/>
                <w:sz w:val="16"/>
                <w:szCs w:val="16"/>
                <w:lang w:val="ru-RU"/>
              </w:rPr>
              <w:t xml:space="preserve">Расходы за 2016 г.* </w:t>
            </w:r>
          </w:p>
        </w:tc>
      </w:tr>
      <w:tr w:rsidR="00EC7D0A" w:rsidRPr="005E2487" w:rsidTr="00EC7D0A">
        <w:trPr>
          <w:trHeight w:val="825"/>
          <w:jc w:val="center"/>
        </w:trPr>
        <w:tc>
          <w:tcPr>
            <w:tcW w:w="483" w:type="dxa"/>
            <w:tcBorders>
              <w:top w:val="nil"/>
              <w:left w:val="nil"/>
              <w:bottom w:val="nil"/>
              <w:right w:val="nil"/>
            </w:tcBorders>
            <w:shd w:val="clear" w:color="auto" w:fill="auto"/>
            <w:noWrap/>
            <w:vAlign w:val="center"/>
          </w:tcPr>
          <w:p w:rsidR="00EC7D0A" w:rsidRPr="005E2487" w:rsidRDefault="00EC7D0A" w:rsidP="00EC7D0A">
            <w:pPr>
              <w:rPr>
                <w:sz w:val="16"/>
                <w:szCs w:val="16"/>
                <w:lang w:val="ru-RU"/>
              </w:rPr>
            </w:pPr>
            <w:r w:rsidRPr="005E2487">
              <w:rPr>
                <w:sz w:val="16"/>
                <w:szCs w:val="16"/>
                <w:lang w:val="ru-RU"/>
              </w:rPr>
              <w:t>I.1</w:t>
            </w:r>
          </w:p>
        </w:tc>
        <w:tc>
          <w:tcPr>
            <w:tcW w:w="4237" w:type="dxa"/>
            <w:tcBorders>
              <w:top w:val="nil"/>
              <w:left w:val="nil"/>
              <w:bottom w:val="nil"/>
              <w:right w:val="nil"/>
            </w:tcBorders>
            <w:shd w:val="clear" w:color="auto" w:fill="auto"/>
            <w:vAlign w:val="center"/>
          </w:tcPr>
          <w:p w:rsidR="00EC7D0A" w:rsidRPr="005E2487" w:rsidRDefault="00EC7D0A" w:rsidP="00EC7D0A">
            <w:pPr>
              <w:rPr>
                <w:sz w:val="16"/>
                <w:szCs w:val="16"/>
                <w:lang w:val="ru-RU"/>
              </w:rPr>
            </w:pPr>
            <w:r w:rsidRPr="005E2487">
              <w:rPr>
                <w:sz w:val="16"/>
                <w:szCs w:val="16"/>
                <w:lang w:val="ru-RU"/>
              </w:rPr>
              <w:t xml:space="preserve">Расширение сотрудничества между государствами-членами по вопросам создания сбалансированной международной нормативной базы для ИС </w:t>
            </w:r>
          </w:p>
        </w:tc>
        <w:tc>
          <w:tcPr>
            <w:tcW w:w="1412" w:type="dxa"/>
            <w:tcBorders>
              <w:top w:val="nil"/>
              <w:left w:val="nil"/>
              <w:bottom w:val="nil"/>
              <w:right w:val="nil"/>
            </w:tcBorders>
            <w:shd w:val="clear" w:color="auto" w:fill="auto"/>
            <w:noWrap/>
            <w:vAlign w:val="center"/>
          </w:tcPr>
          <w:p w:rsidR="00EC7D0A" w:rsidRPr="005E2487" w:rsidRDefault="00EC7D0A" w:rsidP="00EC7D0A">
            <w:pPr>
              <w:jc w:val="center"/>
              <w:rPr>
                <w:color w:val="000000"/>
                <w:sz w:val="16"/>
                <w:szCs w:val="16"/>
                <w:lang w:val="ru-RU"/>
              </w:rPr>
            </w:pPr>
            <w:r w:rsidRPr="005E2487">
              <w:rPr>
                <w:color w:val="000000"/>
                <w:sz w:val="16"/>
                <w:szCs w:val="16"/>
                <w:lang w:val="ru-RU"/>
              </w:rPr>
              <w:t>4 116</w:t>
            </w:r>
          </w:p>
        </w:tc>
        <w:tc>
          <w:tcPr>
            <w:tcW w:w="1817" w:type="dxa"/>
            <w:tcBorders>
              <w:top w:val="nil"/>
              <w:left w:val="nil"/>
              <w:bottom w:val="nil"/>
              <w:right w:val="nil"/>
            </w:tcBorders>
            <w:shd w:val="clear" w:color="auto" w:fill="auto"/>
            <w:noWrap/>
            <w:vAlign w:val="center"/>
          </w:tcPr>
          <w:p w:rsidR="00EC7D0A" w:rsidRPr="005E2487" w:rsidRDefault="00EC7D0A" w:rsidP="00EC7D0A">
            <w:pPr>
              <w:jc w:val="center"/>
              <w:rPr>
                <w:color w:val="000000"/>
                <w:sz w:val="16"/>
                <w:szCs w:val="16"/>
                <w:lang w:val="ru-RU"/>
              </w:rPr>
            </w:pPr>
            <w:r w:rsidRPr="005E2487">
              <w:rPr>
                <w:color w:val="000000"/>
                <w:sz w:val="16"/>
                <w:szCs w:val="16"/>
                <w:lang w:val="ru-RU"/>
              </w:rPr>
              <w:t>4 052</w:t>
            </w:r>
          </w:p>
        </w:tc>
        <w:tc>
          <w:tcPr>
            <w:tcW w:w="1171" w:type="dxa"/>
            <w:tcBorders>
              <w:top w:val="nil"/>
              <w:left w:val="nil"/>
              <w:bottom w:val="nil"/>
              <w:right w:val="nil"/>
            </w:tcBorders>
            <w:shd w:val="clear" w:color="auto" w:fill="auto"/>
            <w:noWrap/>
            <w:vAlign w:val="center"/>
          </w:tcPr>
          <w:p w:rsidR="00EC7D0A" w:rsidRPr="005E2487" w:rsidRDefault="00EC7D0A" w:rsidP="00EC7D0A">
            <w:pPr>
              <w:jc w:val="center"/>
              <w:rPr>
                <w:color w:val="000000"/>
                <w:sz w:val="16"/>
                <w:szCs w:val="16"/>
                <w:lang w:val="ru-RU"/>
              </w:rPr>
            </w:pPr>
            <w:r w:rsidRPr="005E2487">
              <w:rPr>
                <w:color w:val="000000"/>
                <w:sz w:val="16"/>
                <w:szCs w:val="16"/>
                <w:lang w:val="ru-RU"/>
              </w:rPr>
              <w:t>2 147</w:t>
            </w:r>
          </w:p>
        </w:tc>
      </w:tr>
      <w:tr w:rsidR="00EC7D0A" w:rsidRPr="005E2487" w:rsidTr="00EC7D0A">
        <w:trPr>
          <w:trHeight w:val="825"/>
          <w:jc w:val="center"/>
        </w:trPr>
        <w:tc>
          <w:tcPr>
            <w:tcW w:w="483" w:type="dxa"/>
            <w:tcBorders>
              <w:top w:val="nil"/>
              <w:left w:val="nil"/>
              <w:bottom w:val="nil"/>
              <w:right w:val="nil"/>
            </w:tcBorders>
            <w:shd w:val="clear" w:color="auto" w:fill="auto"/>
            <w:noWrap/>
            <w:vAlign w:val="center"/>
          </w:tcPr>
          <w:p w:rsidR="00EC7D0A" w:rsidRPr="005E2487" w:rsidRDefault="00EC7D0A" w:rsidP="00EC7D0A">
            <w:pPr>
              <w:rPr>
                <w:sz w:val="16"/>
                <w:szCs w:val="16"/>
                <w:lang w:val="ru-RU"/>
              </w:rPr>
            </w:pPr>
            <w:r w:rsidRPr="005E2487">
              <w:rPr>
                <w:sz w:val="16"/>
                <w:szCs w:val="16"/>
                <w:lang w:val="ru-RU"/>
              </w:rPr>
              <w:t>III.2</w:t>
            </w:r>
          </w:p>
        </w:tc>
        <w:tc>
          <w:tcPr>
            <w:tcW w:w="4237" w:type="dxa"/>
            <w:tcBorders>
              <w:top w:val="nil"/>
              <w:left w:val="nil"/>
              <w:bottom w:val="nil"/>
              <w:right w:val="nil"/>
            </w:tcBorders>
            <w:shd w:val="clear" w:color="auto" w:fill="auto"/>
            <w:vAlign w:val="center"/>
          </w:tcPr>
          <w:p w:rsidR="00EC7D0A" w:rsidRPr="005E2487" w:rsidRDefault="00EC7D0A" w:rsidP="00EC7D0A">
            <w:pPr>
              <w:rPr>
                <w:sz w:val="16"/>
                <w:szCs w:val="16"/>
                <w:lang w:val="ru-RU"/>
              </w:rPr>
            </w:pPr>
            <w:r w:rsidRPr="005E2487">
              <w:rPr>
                <w:sz w:val="16"/>
                <w:szCs w:val="16"/>
                <w:lang w:val="ru-RU"/>
              </w:rPr>
              <w:t>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c>
          <w:tcPr>
            <w:tcW w:w="1412" w:type="dxa"/>
            <w:tcBorders>
              <w:top w:val="nil"/>
              <w:left w:val="nil"/>
              <w:bottom w:val="nil"/>
              <w:right w:val="nil"/>
            </w:tcBorders>
            <w:shd w:val="clear" w:color="auto" w:fill="auto"/>
            <w:noWrap/>
            <w:vAlign w:val="center"/>
          </w:tcPr>
          <w:p w:rsidR="00EC7D0A" w:rsidRPr="005E2487" w:rsidRDefault="00EC7D0A" w:rsidP="00EC7D0A">
            <w:pPr>
              <w:jc w:val="center"/>
              <w:rPr>
                <w:color w:val="000000"/>
                <w:sz w:val="16"/>
                <w:szCs w:val="16"/>
                <w:lang w:val="ru-RU"/>
              </w:rPr>
            </w:pPr>
            <w:r w:rsidRPr="005E2487">
              <w:rPr>
                <w:color w:val="000000"/>
                <w:sz w:val="16"/>
                <w:szCs w:val="16"/>
                <w:lang w:val="ru-RU"/>
              </w:rPr>
              <w:t>1 999</w:t>
            </w:r>
          </w:p>
        </w:tc>
        <w:tc>
          <w:tcPr>
            <w:tcW w:w="1817" w:type="dxa"/>
            <w:tcBorders>
              <w:top w:val="nil"/>
              <w:left w:val="nil"/>
              <w:bottom w:val="nil"/>
              <w:right w:val="nil"/>
            </w:tcBorders>
            <w:shd w:val="clear" w:color="auto" w:fill="auto"/>
            <w:noWrap/>
            <w:vAlign w:val="center"/>
          </w:tcPr>
          <w:p w:rsidR="00EC7D0A" w:rsidRPr="005E2487" w:rsidRDefault="00EC7D0A" w:rsidP="00EC7D0A">
            <w:pPr>
              <w:jc w:val="center"/>
              <w:rPr>
                <w:color w:val="000000"/>
                <w:sz w:val="16"/>
                <w:szCs w:val="16"/>
                <w:lang w:val="ru-RU"/>
              </w:rPr>
            </w:pPr>
            <w:r w:rsidRPr="005E2487">
              <w:rPr>
                <w:color w:val="000000"/>
                <w:sz w:val="16"/>
                <w:szCs w:val="16"/>
                <w:lang w:val="ru-RU"/>
              </w:rPr>
              <w:t>2 635</w:t>
            </w:r>
          </w:p>
        </w:tc>
        <w:tc>
          <w:tcPr>
            <w:tcW w:w="1171" w:type="dxa"/>
            <w:tcBorders>
              <w:top w:val="nil"/>
              <w:left w:val="nil"/>
              <w:bottom w:val="nil"/>
              <w:right w:val="nil"/>
            </w:tcBorders>
            <w:shd w:val="clear" w:color="auto" w:fill="auto"/>
            <w:noWrap/>
            <w:vAlign w:val="center"/>
          </w:tcPr>
          <w:p w:rsidR="00EC7D0A" w:rsidRPr="005E2487" w:rsidRDefault="00EC7D0A" w:rsidP="00EC7D0A">
            <w:pPr>
              <w:jc w:val="center"/>
              <w:rPr>
                <w:color w:val="000000"/>
                <w:sz w:val="16"/>
                <w:szCs w:val="16"/>
                <w:lang w:val="ru-RU"/>
              </w:rPr>
            </w:pPr>
            <w:r w:rsidRPr="005E2487">
              <w:rPr>
                <w:color w:val="000000"/>
                <w:sz w:val="16"/>
                <w:szCs w:val="16"/>
                <w:lang w:val="ru-RU"/>
              </w:rPr>
              <w:t>898</w:t>
            </w:r>
          </w:p>
        </w:tc>
      </w:tr>
      <w:tr w:rsidR="00EC7D0A" w:rsidRPr="005E2487" w:rsidTr="00EC7D0A">
        <w:trPr>
          <w:trHeight w:val="225"/>
          <w:jc w:val="center"/>
        </w:trPr>
        <w:tc>
          <w:tcPr>
            <w:tcW w:w="483" w:type="dxa"/>
            <w:tcBorders>
              <w:top w:val="nil"/>
              <w:left w:val="nil"/>
              <w:bottom w:val="nil"/>
              <w:right w:val="nil"/>
            </w:tcBorders>
            <w:shd w:val="clear" w:color="000000" w:fill="C5D9F1"/>
            <w:noWrap/>
            <w:vAlign w:val="bottom"/>
          </w:tcPr>
          <w:p w:rsidR="00EC7D0A" w:rsidRPr="005E2487" w:rsidRDefault="00EC7D0A" w:rsidP="00EC7D0A">
            <w:pPr>
              <w:rPr>
                <w:sz w:val="16"/>
                <w:szCs w:val="16"/>
                <w:lang w:val="ru-RU"/>
              </w:rPr>
            </w:pPr>
            <w:r w:rsidRPr="005E2487">
              <w:rPr>
                <w:sz w:val="16"/>
                <w:szCs w:val="16"/>
                <w:lang w:val="ru-RU"/>
              </w:rPr>
              <w:t> </w:t>
            </w:r>
          </w:p>
        </w:tc>
        <w:tc>
          <w:tcPr>
            <w:tcW w:w="4237" w:type="dxa"/>
            <w:tcBorders>
              <w:top w:val="nil"/>
              <w:left w:val="nil"/>
              <w:bottom w:val="nil"/>
              <w:right w:val="nil"/>
            </w:tcBorders>
            <w:shd w:val="clear" w:color="000000" w:fill="C5D9F1"/>
            <w:noWrap/>
            <w:vAlign w:val="bottom"/>
          </w:tcPr>
          <w:p w:rsidR="00EC7D0A" w:rsidRPr="005E2487" w:rsidRDefault="00EC7D0A" w:rsidP="00EC7D0A">
            <w:pPr>
              <w:jc w:val="right"/>
              <w:rPr>
                <w:b/>
                <w:bCs/>
                <w:sz w:val="16"/>
                <w:szCs w:val="16"/>
                <w:lang w:val="ru-RU"/>
              </w:rPr>
            </w:pPr>
            <w:r w:rsidRPr="005E2487">
              <w:rPr>
                <w:b/>
                <w:bCs/>
                <w:sz w:val="16"/>
                <w:szCs w:val="16"/>
                <w:lang w:val="ru-RU"/>
              </w:rPr>
              <w:t>Итого</w:t>
            </w:r>
          </w:p>
        </w:tc>
        <w:tc>
          <w:tcPr>
            <w:tcW w:w="1412" w:type="dxa"/>
            <w:tcBorders>
              <w:top w:val="nil"/>
              <w:left w:val="nil"/>
              <w:bottom w:val="nil"/>
              <w:right w:val="nil"/>
            </w:tcBorders>
            <w:shd w:val="clear" w:color="000000" w:fill="C5D9F1"/>
            <w:noWrap/>
            <w:vAlign w:val="center"/>
          </w:tcPr>
          <w:p w:rsidR="00EC7D0A" w:rsidRPr="005E2487" w:rsidRDefault="00EC7D0A" w:rsidP="00EC7D0A">
            <w:pPr>
              <w:jc w:val="center"/>
              <w:rPr>
                <w:b/>
                <w:color w:val="000000"/>
                <w:sz w:val="16"/>
                <w:szCs w:val="16"/>
                <w:lang w:val="ru-RU"/>
              </w:rPr>
            </w:pPr>
            <w:r w:rsidRPr="005E2487">
              <w:rPr>
                <w:b/>
                <w:color w:val="000000"/>
                <w:sz w:val="16"/>
                <w:szCs w:val="16"/>
                <w:lang w:val="ru-RU"/>
              </w:rPr>
              <w:t>6 115</w:t>
            </w:r>
          </w:p>
        </w:tc>
        <w:tc>
          <w:tcPr>
            <w:tcW w:w="1817" w:type="dxa"/>
            <w:tcBorders>
              <w:top w:val="nil"/>
              <w:left w:val="nil"/>
              <w:bottom w:val="nil"/>
              <w:right w:val="nil"/>
            </w:tcBorders>
            <w:shd w:val="clear" w:color="000000" w:fill="C5D9F1"/>
            <w:noWrap/>
            <w:vAlign w:val="center"/>
          </w:tcPr>
          <w:p w:rsidR="00EC7D0A" w:rsidRPr="005E2487" w:rsidRDefault="00EC7D0A" w:rsidP="00EC7D0A">
            <w:pPr>
              <w:jc w:val="center"/>
              <w:rPr>
                <w:b/>
                <w:color w:val="000000"/>
                <w:sz w:val="16"/>
                <w:szCs w:val="16"/>
                <w:lang w:val="ru-RU"/>
              </w:rPr>
            </w:pPr>
            <w:r w:rsidRPr="005E2487">
              <w:rPr>
                <w:b/>
                <w:color w:val="000000"/>
                <w:sz w:val="16"/>
                <w:szCs w:val="16"/>
                <w:lang w:val="ru-RU"/>
              </w:rPr>
              <w:t>6 686</w:t>
            </w:r>
          </w:p>
        </w:tc>
        <w:tc>
          <w:tcPr>
            <w:tcW w:w="1171" w:type="dxa"/>
            <w:tcBorders>
              <w:top w:val="nil"/>
              <w:left w:val="nil"/>
              <w:bottom w:val="nil"/>
              <w:right w:val="nil"/>
            </w:tcBorders>
            <w:shd w:val="clear" w:color="000000" w:fill="C5D9F1"/>
            <w:noWrap/>
            <w:vAlign w:val="center"/>
          </w:tcPr>
          <w:p w:rsidR="00EC7D0A" w:rsidRPr="005E2487" w:rsidRDefault="00EC7D0A" w:rsidP="00EC7D0A">
            <w:pPr>
              <w:jc w:val="center"/>
              <w:rPr>
                <w:b/>
                <w:color w:val="000000"/>
                <w:sz w:val="16"/>
                <w:szCs w:val="16"/>
                <w:lang w:val="ru-RU"/>
              </w:rPr>
            </w:pPr>
            <w:r w:rsidRPr="005E2487">
              <w:rPr>
                <w:b/>
                <w:color w:val="000000"/>
                <w:sz w:val="16"/>
                <w:szCs w:val="16"/>
                <w:lang w:val="ru-RU"/>
              </w:rPr>
              <w:t>3 045</w:t>
            </w:r>
          </w:p>
        </w:tc>
      </w:tr>
      <w:tr w:rsidR="00EC7D0A" w:rsidRPr="00D507F9" w:rsidTr="00EC7D0A">
        <w:trPr>
          <w:trHeight w:val="330"/>
          <w:jc w:val="center"/>
        </w:trPr>
        <w:tc>
          <w:tcPr>
            <w:tcW w:w="7949" w:type="dxa"/>
            <w:gridSpan w:val="4"/>
            <w:tcBorders>
              <w:top w:val="nil"/>
              <w:left w:val="nil"/>
              <w:bottom w:val="nil"/>
              <w:right w:val="nil"/>
            </w:tcBorders>
            <w:shd w:val="clear" w:color="auto" w:fill="auto"/>
            <w:noWrap/>
            <w:vAlign w:val="center"/>
          </w:tcPr>
          <w:p w:rsidR="00EC7D0A" w:rsidRPr="005E2487" w:rsidRDefault="00EC7D0A" w:rsidP="00EC7D0A">
            <w:pPr>
              <w:rPr>
                <w:i/>
                <w:iCs/>
                <w:sz w:val="16"/>
                <w:szCs w:val="16"/>
                <w:lang w:val="ru-RU"/>
              </w:rPr>
            </w:pPr>
            <w:r w:rsidRPr="005E2487">
              <w:rPr>
                <w:i/>
                <w:iCs/>
                <w:sz w:val="16"/>
                <w:szCs w:val="16"/>
                <w:lang w:val="ru-RU"/>
              </w:rPr>
              <w:t xml:space="preserve">* Данные о расходах за 2016 г. </w:t>
            </w:r>
            <w:r w:rsidR="000C1594" w:rsidRPr="005E2487">
              <w:rPr>
                <w:i/>
                <w:iCs/>
                <w:sz w:val="16"/>
                <w:szCs w:val="16"/>
                <w:lang w:val="ru-RU"/>
              </w:rPr>
              <w:t>носят предварительный</w:t>
            </w:r>
            <w:r w:rsidRPr="005E2487">
              <w:rPr>
                <w:i/>
                <w:iCs/>
                <w:sz w:val="16"/>
                <w:szCs w:val="16"/>
                <w:lang w:val="ru-RU"/>
              </w:rPr>
              <w:t xml:space="preserve"> характер и подлежат проверке внешними аудиторами</w:t>
            </w:r>
          </w:p>
        </w:tc>
        <w:tc>
          <w:tcPr>
            <w:tcW w:w="1171" w:type="dxa"/>
            <w:tcBorders>
              <w:top w:val="nil"/>
              <w:left w:val="nil"/>
              <w:bottom w:val="nil"/>
              <w:right w:val="nil"/>
            </w:tcBorders>
            <w:shd w:val="clear" w:color="auto" w:fill="auto"/>
            <w:noWrap/>
            <w:vAlign w:val="bottom"/>
          </w:tcPr>
          <w:p w:rsidR="00EC7D0A" w:rsidRPr="005E2487" w:rsidRDefault="00EC7D0A" w:rsidP="00EC7D0A">
            <w:pPr>
              <w:rPr>
                <w:sz w:val="16"/>
                <w:szCs w:val="16"/>
                <w:lang w:val="ru-RU"/>
              </w:rPr>
            </w:pPr>
          </w:p>
        </w:tc>
      </w:tr>
    </w:tbl>
    <w:p w:rsidR="00DC059F" w:rsidRPr="005E2487" w:rsidRDefault="00DC059F" w:rsidP="00EC7D0A">
      <w:pPr>
        <w:rPr>
          <w:sz w:val="20"/>
          <w:lang w:val="ru-RU"/>
        </w:rPr>
      </w:pPr>
    </w:p>
    <w:p w:rsidR="00DC059F" w:rsidRPr="005E2487" w:rsidRDefault="00EC7D0A" w:rsidP="00EC7D0A">
      <w:pPr>
        <w:pStyle w:val="NormalWeb"/>
        <w:keepNext/>
        <w:keepLines/>
        <w:spacing w:before="0" w:beforeAutospacing="0" w:after="0" w:afterAutospacing="0"/>
        <w:jc w:val="center"/>
        <w:rPr>
          <w:lang w:val="ru-RU"/>
        </w:rPr>
      </w:pPr>
      <w:r w:rsidRPr="005E2487">
        <w:rPr>
          <w:color w:val="000000"/>
          <w:lang w:val="ru-RU"/>
        </w:rPr>
        <w:t>Бюджет и фактические расходы (по персоналу и не связанные с персоналом)</w:t>
      </w:r>
    </w:p>
    <w:p w:rsidR="00DC059F" w:rsidRPr="005E2487" w:rsidRDefault="00EC7D0A" w:rsidP="00EC7D0A">
      <w:pPr>
        <w:pStyle w:val="NormalWeb"/>
        <w:keepNext/>
        <w:keepLines/>
        <w:spacing w:before="0" w:beforeAutospacing="0" w:after="0" w:afterAutospacing="0"/>
        <w:jc w:val="center"/>
        <w:rPr>
          <w:i/>
          <w:iCs/>
          <w:color w:val="000000"/>
          <w:sz w:val="16"/>
          <w:szCs w:val="16"/>
          <w:lang w:val="ru-RU"/>
        </w:rPr>
      </w:pPr>
      <w:r w:rsidRPr="005E2487">
        <w:rPr>
          <w:i/>
          <w:iCs/>
          <w:color w:val="000000"/>
          <w:sz w:val="16"/>
          <w:szCs w:val="16"/>
          <w:lang w:val="ru-RU"/>
        </w:rPr>
        <w:t>(тыс. шв. франков)</w:t>
      </w:r>
    </w:p>
    <w:p w:rsidR="00EC7D0A" w:rsidRPr="005E2487" w:rsidRDefault="00EC7D0A" w:rsidP="00EC7D0A">
      <w:pPr>
        <w:rPr>
          <w:sz w:val="20"/>
          <w:lang w:val="ru-RU"/>
        </w:rPr>
      </w:pPr>
    </w:p>
    <w:tbl>
      <w:tblPr>
        <w:tblW w:w="8222" w:type="dxa"/>
        <w:jc w:val="center"/>
        <w:tblLook w:val="04A0" w:firstRow="1" w:lastRow="0" w:firstColumn="1" w:lastColumn="0" w:noHBand="0" w:noVBand="1"/>
      </w:tblPr>
      <w:tblGrid>
        <w:gridCol w:w="2440"/>
        <w:gridCol w:w="1417"/>
        <w:gridCol w:w="1817"/>
        <w:gridCol w:w="1235"/>
        <w:gridCol w:w="1313"/>
      </w:tblGrid>
      <w:tr w:rsidR="00EC7D0A" w:rsidRPr="005E2487" w:rsidTr="00EC7D0A">
        <w:trPr>
          <w:trHeight w:val="720"/>
          <w:jc w:val="center"/>
        </w:trPr>
        <w:tc>
          <w:tcPr>
            <w:tcW w:w="2440" w:type="dxa"/>
            <w:tcBorders>
              <w:top w:val="nil"/>
              <w:left w:val="nil"/>
              <w:bottom w:val="nil"/>
              <w:right w:val="nil"/>
            </w:tcBorders>
            <w:shd w:val="clear" w:color="000000" w:fill="C5D9F1"/>
            <w:noWrap/>
            <w:vAlign w:val="center"/>
          </w:tcPr>
          <w:p w:rsidR="00EC7D0A" w:rsidRPr="005E2487" w:rsidRDefault="00EC7D0A" w:rsidP="00EC7D0A">
            <w:pPr>
              <w:rPr>
                <w:color w:val="000000"/>
                <w:sz w:val="16"/>
                <w:szCs w:val="16"/>
                <w:lang w:val="ru-RU"/>
              </w:rPr>
            </w:pPr>
            <w:r w:rsidRPr="005E2487">
              <w:rPr>
                <w:color w:val="000000"/>
                <w:sz w:val="16"/>
                <w:szCs w:val="16"/>
                <w:lang w:val="ru-RU"/>
              </w:rPr>
              <w:t> </w:t>
            </w:r>
          </w:p>
        </w:tc>
        <w:tc>
          <w:tcPr>
            <w:tcW w:w="1417" w:type="dxa"/>
            <w:tcBorders>
              <w:top w:val="nil"/>
              <w:left w:val="nil"/>
              <w:bottom w:val="nil"/>
              <w:right w:val="nil"/>
            </w:tcBorders>
            <w:shd w:val="clear" w:color="000000" w:fill="C5D9F1"/>
            <w:vAlign w:val="center"/>
          </w:tcPr>
          <w:p w:rsidR="00EC7D0A" w:rsidRPr="005E2487" w:rsidRDefault="00EC7D0A" w:rsidP="00EC7D0A">
            <w:pPr>
              <w:jc w:val="center"/>
              <w:rPr>
                <w:b/>
                <w:bCs/>
                <w:color w:val="000000"/>
                <w:sz w:val="16"/>
                <w:szCs w:val="16"/>
                <w:lang w:val="ru-RU"/>
              </w:rPr>
            </w:pPr>
            <w:r w:rsidRPr="005E2487">
              <w:rPr>
                <w:b/>
                <w:bCs/>
                <w:color w:val="000000"/>
                <w:sz w:val="16"/>
                <w:szCs w:val="16"/>
                <w:lang w:val="ru-RU"/>
              </w:rPr>
              <w:t>Утвержденный бюджет на 2016-2017 гг.</w:t>
            </w:r>
          </w:p>
        </w:tc>
        <w:tc>
          <w:tcPr>
            <w:tcW w:w="1817" w:type="dxa"/>
            <w:tcBorders>
              <w:top w:val="nil"/>
              <w:left w:val="nil"/>
              <w:bottom w:val="nil"/>
              <w:right w:val="nil"/>
            </w:tcBorders>
            <w:shd w:val="clear" w:color="000000" w:fill="C5D9F1"/>
            <w:vAlign w:val="center"/>
          </w:tcPr>
          <w:p w:rsidR="00EC7D0A" w:rsidRPr="005E2487" w:rsidRDefault="00EC7D0A" w:rsidP="00EC7D0A">
            <w:pPr>
              <w:jc w:val="center"/>
              <w:rPr>
                <w:b/>
                <w:bCs/>
                <w:color w:val="000000"/>
                <w:sz w:val="16"/>
                <w:szCs w:val="16"/>
                <w:lang w:val="ru-RU"/>
              </w:rPr>
            </w:pPr>
            <w:r w:rsidRPr="005E2487">
              <w:rPr>
                <w:b/>
                <w:bCs/>
                <w:color w:val="000000"/>
                <w:sz w:val="16"/>
                <w:szCs w:val="16"/>
                <w:lang w:val="ru-RU"/>
              </w:rPr>
              <w:t>Бюджет после перераспределения средств на 2016-2017 гг.</w:t>
            </w:r>
          </w:p>
        </w:tc>
        <w:tc>
          <w:tcPr>
            <w:tcW w:w="1235" w:type="dxa"/>
            <w:tcBorders>
              <w:top w:val="nil"/>
              <w:left w:val="nil"/>
              <w:bottom w:val="nil"/>
              <w:right w:val="nil"/>
            </w:tcBorders>
            <w:shd w:val="clear" w:color="000000" w:fill="C5D9F1"/>
            <w:vAlign w:val="center"/>
          </w:tcPr>
          <w:p w:rsidR="00EC7D0A" w:rsidRPr="005E2487" w:rsidRDefault="00EC7D0A" w:rsidP="00EC7D0A">
            <w:pPr>
              <w:jc w:val="center"/>
              <w:rPr>
                <w:b/>
                <w:bCs/>
                <w:color w:val="000000"/>
                <w:sz w:val="16"/>
                <w:szCs w:val="16"/>
                <w:lang w:val="ru-RU"/>
              </w:rPr>
            </w:pPr>
            <w:r w:rsidRPr="005E2487">
              <w:rPr>
                <w:b/>
                <w:bCs/>
                <w:color w:val="000000"/>
                <w:sz w:val="16"/>
                <w:szCs w:val="16"/>
                <w:lang w:val="ru-RU"/>
              </w:rPr>
              <w:t>Расходы за 2016 г.*</w:t>
            </w:r>
          </w:p>
        </w:tc>
        <w:tc>
          <w:tcPr>
            <w:tcW w:w="1313" w:type="dxa"/>
            <w:tcBorders>
              <w:top w:val="nil"/>
              <w:left w:val="nil"/>
              <w:bottom w:val="nil"/>
              <w:right w:val="nil"/>
            </w:tcBorders>
            <w:shd w:val="clear" w:color="000000" w:fill="C5D9F1"/>
            <w:vAlign w:val="center"/>
          </w:tcPr>
          <w:p w:rsidR="00EC7D0A" w:rsidRPr="005E2487" w:rsidRDefault="00EC7D0A" w:rsidP="00EC7D0A">
            <w:pPr>
              <w:jc w:val="center"/>
              <w:rPr>
                <w:b/>
                <w:bCs/>
                <w:color w:val="000000"/>
                <w:sz w:val="16"/>
                <w:szCs w:val="16"/>
                <w:lang w:val="ru-RU"/>
              </w:rPr>
            </w:pPr>
            <w:r w:rsidRPr="005E2487">
              <w:rPr>
                <w:b/>
                <w:bCs/>
                <w:color w:val="000000"/>
                <w:sz w:val="16"/>
                <w:szCs w:val="16"/>
                <w:lang w:val="ru-RU"/>
              </w:rPr>
              <w:t>Показатель освоения (%)</w:t>
            </w:r>
          </w:p>
        </w:tc>
      </w:tr>
      <w:tr w:rsidR="00EC7D0A" w:rsidRPr="005E2487" w:rsidTr="00EC7D0A">
        <w:trPr>
          <w:trHeight w:val="315"/>
          <w:jc w:val="center"/>
        </w:trPr>
        <w:tc>
          <w:tcPr>
            <w:tcW w:w="2440" w:type="dxa"/>
            <w:tcBorders>
              <w:top w:val="nil"/>
              <w:left w:val="nil"/>
              <w:bottom w:val="nil"/>
              <w:right w:val="nil"/>
            </w:tcBorders>
            <w:shd w:val="clear" w:color="auto" w:fill="auto"/>
            <w:noWrap/>
            <w:vAlign w:val="center"/>
          </w:tcPr>
          <w:p w:rsidR="00EC7D0A" w:rsidRPr="005E2487" w:rsidRDefault="00EC7D0A" w:rsidP="00EC7D0A">
            <w:pPr>
              <w:rPr>
                <w:color w:val="000000"/>
                <w:sz w:val="16"/>
                <w:szCs w:val="16"/>
                <w:lang w:val="ru-RU"/>
              </w:rPr>
            </w:pPr>
            <w:r w:rsidRPr="005E2487">
              <w:rPr>
                <w:color w:val="000000"/>
                <w:sz w:val="16"/>
                <w:szCs w:val="16"/>
                <w:lang w:val="ru-RU"/>
              </w:rPr>
              <w:t>Расходы, не связанные с персоналом</w:t>
            </w:r>
          </w:p>
        </w:tc>
        <w:tc>
          <w:tcPr>
            <w:tcW w:w="1417" w:type="dxa"/>
            <w:tcBorders>
              <w:top w:val="nil"/>
              <w:left w:val="nil"/>
              <w:bottom w:val="nil"/>
              <w:right w:val="nil"/>
            </w:tcBorders>
            <w:shd w:val="clear" w:color="auto" w:fill="auto"/>
            <w:vAlign w:val="center"/>
          </w:tcPr>
          <w:p w:rsidR="00EC7D0A" w:rsidRPr="005E2487" w:rsidRDefault="00EC7D0A" w:rsidP="00EC7D0A">
            <w:pPr>
              <w:jc w:val="center"/>
              <w:rPr>
                <w:color w:val="000000"/>
                <w:sz w:val="16"/>
                <w:szCs w:val="16"/>
                <w:lang w:val="ru-RU"/>
              </w:rPr>
            </w:pPr>
            <w:r w:rsidRPr="005E2487">
              <w:rPr>
                <w:color w:val="000000"/>
                <w:sz w:val="16"/>
                <w:szCs w:val="16"/>
                <w:lang w:val="ru-RU"/>
              </w:rPr>
              <w:t xml:space="preserve">3 581 </w:t>
            </w:r>
          </w:p>
        </w:tc>
        <w:tc>
          <w:tcPr>
            <w:tcW w:w="1817" w:type="dxa"/>
            <w:tcBorders>
              <w:top w:val="nil"/>
              <w:left w:val="nil"/>
              <w:bottom w:val="nil"/>
              <w:right w:val="nil"/>
            </w:tcBorders>
            <w:shd w:val="clear" w:color="auto" w:fill="auto"/>
            <w:vAlign w:val="center"/>
          </w:tcPr>
          <w:p w:rsidR="00EC7D0A" w:rsidRPr="005E2487" w:rsidRDefault="00EC7D0A" w:rsidP="00EC7D0A">
            <w:pPr>
              <w:jc w:val="center"/>
              <w:rPr>
                <w:color w:val="000000"/>
                <w:sz w:val="16"/>
                <w:szCs w:val="16"/>
                <w:lang w:val="ru-RU"/>
              </w:rPr>
            </w:pPr>
            <w:r w:rsidRPr="005E2487">
              <w:rPr>
                <w:color w:val="000000"/>
                <w:sz w:val="16"/>
                <w:szCs w:val="16"/>
                <w:lang w:val="ru-RU"/>
              </w:rPr>
              <w:t xml:space="preserve">4 160 </w:t>
            </w:r>
          </w:p>
        </w:tc>
        <w:tc>
          <w:tcPr>
            <w:tcW w:w="1235" w:type="dxa"/>
            <w:tcBorders>
              <w:top w:val="nil"/>
              <w:left w:val="nil"/>
              <w:bottom w:val="nil"/>
              <w:right w:val="nil"/>
            </w:tcBorders>
            <w:shd w:val="clear" w:color="auto" w:fill="auto"/>
            <w:vAlign w:val="center"/>
          </w:tcPr>
          <w:p w:rsidR="00EC7D0A" w:rsidRPr="005E2487" w:rsidRDefault="00EC7D0A" w:rsidP="00EC7D0A">
            <w:pPr>
              <w:jc w:val="center"/>
              <w:rPr>
                <w:color w:val="000000"/>
                <w:sz w:val="16"/>
                <w:szCs w:val="16"/>
                <w:lang w:val="ru-RU"/>
              </w:rPr>
            </w:pPr>
            <w:r w:rsidRPr="005E2487">
              <w:rPr>
                <w:color w:val="000000"/>
                <w:sz w:val="16"/>
                <w:szCs w:val="16"/>
                <w:lang w:val="ru-RU"/>
              </w:rPr>
              <w:t xml:space="preserve">1 730 </w:t>
            </w:r>
          </w:p>
        </w:tc>
        <w:tc>
          <w:tcPr>
            <w:tcW w:w="1313" w:type="dxa"/>
            <w:tcBorders>
              <w:top w:val="nil"/>
              <w:left w:val="nil"/>
              <w:bottom w:val="nil"/>
              <w:right w:val="nil"/>
            </w:tcBorders>
            <w:shd w:val="clear" w:color="auto" w:fill="auto"/>
            <w:vAlign w:val="center"/>
          </w:tcPr>
          <w:p w:rsidR="00EC7D0A" w:rsidRPr="005E2487" w:rsidRDefault="00EC7D0A" w:rsidP="00EC7D0A">
            <w:pPr>
              <w:jc w:val="center"/>
              <w:rPr>
                <w:color w:val="000000"/>
                <w:sz w:val="16"/>
                <w:szCs w:val="16"/>
                <w:lang w:val="ru-RU"/>
              </w:rPr>
            </w:pPr>
            <w:r w:rsidRPr="005E2487">
              <w:rPr>
                <w:color w:val="000000"/>
                <w:sz w:val="16"/>
                <w:szCs w:val="16"/>
                <w:lang w:val="ru-RU"/>
              </w:rPr>
              <w:t>42%</w:t>
            </w:r>
          </w:p>
        </w:tc>
      </w:tr>
      <w:tr w:rsidR="00EC7D0A" w:rsidRPr="005E2487" w:rsidTr="00EC7D0A">
        <w:trPr>
          <w:trHeight w:val="315"/>
          <w:jc w:val="center"/>
        </w:trPr>
        <w:tc>
          <w:tcPr>
            <w:tcW w:w="2440" w:type="dxa"/>
            <w:tcBorders>
              <w:top w:val="nil"/>
              <w:left w:val="nil"/>
              <w:bottom w:val="nil"/>
              <w:right w:val="nil"/>
            </w:tcBorders>
            <w:shd w:val="clear" w:color="auto" w:fill="auto"/>
            <w:noWrap/>
            <w:vAlign w:val="center"/>
          </w:tcPr>
          <w:p w:rsidR="00EC7D0A" w:rsidRPr="005E2487" w:rsidRDefault="00EC7D0A" w:rsidP="00EC7D0A">
            <w:pPr>
              <w:rPr>
                <w:color w:val="000000"/>
                <w:sz w:val="16"/>
                <w:szCs w:val="16"/>
                <w:lang w:val="ru-RU"/>
              </w:rPr>
            </w:pPr>
            <w:r w:rsidRPr="005E2487">
              <w:rPr>
                <w:color w:val="000000"/>
                <w:sz w:val="16"/>
                <w:szCs w:val="16"/>
                <w:lang w:val="ru-RU"/>
              </w:rPr>
              <w:t>Расходы, не связанные с персоналом</w:t>
            </w:r>
          </w:p>
        </w:tc>
        <w:tc>
          <w:tcPr>
            <w:tcW w:w="1417" w:type="dxa"/>
            <w:tcBorders>
              <w:top w:val="nil"/>
              <w:left w:val="nil"/>
              <w:bottom w:val="nil"/>
              <w:right w:val="nil"/>
            </w:tcBorders>
            <w:shd w:val="clear" w:color="auto" w:fill="auto"/>
            <w:vAlign w:val="center"/>
          </w:tcPr>
          <w:p w:rsidR="00EC7D0A" w:rsidRPr="005E2487" w:rsidRDefault="00EC7D0A" w:rsidP="00EC7D0A">
            <w:pPr>
              <w:jc w:val="center"/>
              <w:rPr>
                <w:color w:val="000000"/>
                <w:sz w:val="16"/>
                <w:szCs w:val="16"/>
                <w:lang w:val="ru-RU"/>
              </w:rPr>
            </w:pPr>
            <w:r w:rsidRPr="005E2487">
              <w:rPr>
                <w:color w:val="000000"/>
                <w:sz w:val="16"/>
                <w:szCs w:val="16"/>
                <w:lang w:val="ru-RU"/>
              </w:rPr>
              <w:t xml:space="preserve">2 534 </w:t>
            </w:r>
          </w:p>
        </w:tc>
        <w:tc>
          <w:tcPr>
            <w:tcW w:w="1817" w:type="dxa"/>
            <w:tcBorders>
              <w:top w:val="nil"/>
              <w:left w:val="nil"/>
              <w:bottom w:val="nil"/>
              <w:right w:val="nil"/>
            </w:tcBorders>
            <w:shd w:val="clear" w:color="auto" w:fill="auto"/>
            <w:vAlign w:val="center"/>
          </w:tcPr>
          <w:p w:rsidR="00EC7D0A" w:rsidRPr="005E2487" w:rsidRDefault="00EC7D0A" w:rsidP="00EC7D0A">
            <w:pPr>
              <w:jc w:val="center"/>
              <w:rPr>
                <w:color w:val="000000"/>
                <w:sz w:val="16"/>
                <w:szCs w:val="16"/>
                <w:lang w:val="ru-RU"/>
              </w:rPr>
            </w:pPr>
            <w:r w:rsidRPr="005E2487">
              <w:rPr>
                <w:color w:val="000000"/>
                <w:sz w:val="16"/>
                <w:szCs w:val="16"/>
                <w:lang w:val="ru-RU"/>
              </w:rPr>
              <w:t xml:space="preserve">2 526 </w:t>
            </w:r>
          </w:p>
        </w:tc>
        <w:tc>
          <w:tcPr>
            <w:tcW w:w="1235" w:type="dxa"/>
            <w:tcBorders>
              <w:top w:val="nil"/>
              <w:left w:val="nil"/>
              <w:bottom w:val="nil"/>
              <w:right w:val="nil"/>
            </w:tcBorders>
            <w:shd w:val="clear" w:color="auto" w:fill="auto"/>
            <w:vAlign w:val="center"/>
          </w:tcPr>
          <w:p w:rsidR="00EC7D0A" w:rsidRPr="005E2487" w:rsidRDefault="00EC7D0A" w:rsidP="00EC7D0A">
            <w:pPr>
              <w:jc w:val="center"/>
              <w:rPr>
                <w:color w:val="000000"/>
                <w:sz w:val="16"/>
                <w:szCs w:val="16"/>
                <w:lang w:val="ru-RU"/>
              </w:rPr>
            </w:pPr>
            <w:r w:rsidRPr="005E2487">
              <w:rPr>
                <w:color w:val="000000"/>
                <w:sz w:val="16"/>
                <w:szCs w:val="16"/>
                <w:lang w:val="ru-RU"/>
              </w:rPr>
              <w:t xml:space="preserve">1 315 </w:t>
            </w:r>
          </w:p>
        </w:tc>
        <w:tc>
          <w:tcPr>
            <w:tcW w:w="1313" w:type="dxa"/>
            <w:tcBorders>
              <w:top w:val="nil"/>
              <w:left w:val="nil"/>
              <w:bottom w:val="nil"/>
              <w:right w:val="nil"/>
            </w:tcBorders>
            <w:shd w:val="clear" w:color="auto" w:fill="auto"/>
            <w:vAlign w:val="center"/>
          </w:tcPr>
          <w:p w:rsidR="00EC7D0A" w:rsidRPr="005E2487" w:rsidRDefault="00EC7D0A" w:rsidP="00EC7D0A">
            <w:pPr>
              <w:jc w:val="center"/>
              <w:rPr>
                <w:color w:val="000000"/>
                <w:sz w:val="16"/>
                <w:szCs w:val="16"/>
                <w:lang w:val="ru-RU"/>
              </w:rPr>
            </w:pPr>
            <w:r w:rsidRPr="005E2487">
              <w:rPr>
                <w:color w:val="000000"/>
                <w:sz w:val="16"/>
                <w:szCs w:val="16"/>
                <w:lang w:val="ru-RU"/>
              </w:rPr>
              <w:t>52%</w:t>
            </w:r>
          </w:p>
        </w:tc>
      </w:tr>
      <w:tr w:rsidR="00EC7D0A" w:rsidRPr="005E2487" w:rsidTr="00EC7D0A">
        <w:trPr>
          <w:trHeight w:val="225"/>
          <w:jc w:val="center"/>
        </w:trPr>
        <w:tc>
          <w:tcPr>
            <w:tcW w:w="2440" w:type="dxa"/>
            <w:tcBorders>
              <w:top w:val="nil"/>
              <w:left w:val="nil"/>
              <w:bottom w:val="nil"/>
              <w:right w:val="nil"/>
            </w:tcBorders>
            <w:shd w:val="clear" w:color="000000" w:fill="C5D9F1"/>
            <w:noWrap/>
            <w:vAlign w:val="center"/>
          </w:tcPr>
          <w:p w:rsidR="00EC7D0A" w:rsidRPr="005E2487" w:rsidRDefault="00EC7D0A" w:rsidP="00EC7D0A">
            <w:pPr>
              <w:jc w:val="right"/>
              <w:rPr>
                <w:b/>
                <w:bCs/>
                <w:color w:val="000000"/>
                <w:sz w:val="16"/>
                <w:szCs w:val="16"/>
                <w:lang w:val="ru-RU"/>
              </w:rPr>
            </w:pPr>
            <w:r w:rsidRPr="005E2487">
              <w:rPr>
                <w:b/>
                <w:bCs/>
                <w:color w:val="000000"/>
                <w:sz w:val="16"/>
                <w:szCs w:val="16"/>
                <w:lang w:val="ru-RU"/>
              </w:rPr>
              <w:t xml:space="preserve">Итого </w:t>
            </w:r>
          </w:p>
        </w:tc>
        <w:tc>
          <w:tcPr>
            <w:tcW w:w="1417" w:type="dxa"/>
            <w:tcBorders>
              <w:top w:val="nil"/>
              <w:left w:val="nil"/>
              <w:bottom w:val="nil"/>
              <w:right w:val="nil"/>
            </w:tcBorders>
            <w:shd w:val="clear" w:color="000000" w:fill="C5D9F1"/>
            <w:vAlign w:val="center"/>
          </w:tcPr>
          <w:p w:rsidR="00EC7D0A" w:rsidRPr="005E2487" w:rsidRDefault="00EC7D0A" w:rsidP="00EC7D0A">
            <w:pPr>
              <w:jc w:val="center"/>
              <w:rPr>
                <w:b/>
                <w:bCs/>
                <w:color w:val="000000"/>
                <w:sz w:val="16"/>
                <w:szCs w:val="16"/>
                <w:lang w:val="ru-RU"/>
              </w:rPr>
            </w:pPr>
            <w:r w:rsidRPr="005E2487">
              <w:rPr>
                <w:b/>
                <w:bCs/>
                <w:color w:val="000000"/>
                <w:sz w:val="16"/>
                <w:szCs w:val="16"/>
                <w:lang w:val="ru-RU"/>
              </w:rPr>
              <w:t xml:space="preserve">6 115 </w:t>
            </w:r>
          </w:p>
        </w:tc>
        <w:tc>
          <w:tcPr>
            <w:tcW w:w="1817" w:type="dxa"/>
            <w:tcBorders>
              <w:top w:val="nil"/>
              <w:left w:val="nil"/>
              <w:bottom w:val="nil"/>
              <w:right w:val="nil"/>
            </w:tcBorders>
            <w:shd w:val="clear" w:color="000000" w:fill="C5D9F1"/>
            <w:vAlign w:val="center"/>
          </w:tcPr>
          <w:p w:rsidR="00EC7D0A" w:rsidRPr="005E2487" w:rsidRDefault="00EC7D0A" w:rsidP="00EC7D0A">
            <w:pPr>
              <w:jc w:val="center"/>
              <w:rPr>
                <w:b/>
                <w:bCs/>
                <w:color w:val="000000"/>
                <w:sz w:val="16"/>
                <w:szCs w:val="16"/>
                <w:lang w:val="ru-RU"/>
              </w:rPr>
            </w:pPr>
            <w:r w:rsidRPr="005E2487">
              <w:rPr>
                <w:b/>
                <w:bCs/>
                <w:color w:val="000000"/>
                <w:sz w:val="16"/>
                <w:szCs w:val="16"/>
                <w:lang w:val="ru-RU"/>
              </w:rPr>
              <w:t xml:space="preserve">6 686 </w:t>
            </w:r>
          </w:p>
        </w:tc>
        <w:tc>
          <w:tcPr>
            <w:tcW w:w="1235" w:type="dxa"/>
            <w:tcBorders>
              <w:top w:val="nil"/>
              <w:left w:val="nil"/>
              <w:bottom w:val="nil"/>
              <w:right w:val="nil"/>
            </w:tcBorders>
            <w:shd w:val="clear" w:color="000000" w:fill="C5D9F1"/>
            <w:vAlign w:val="center"/>
          </w:tcPr>
          <w:p w:rsidR="00EC7D0A" w:rsidRPr="005E2487" w:rsidRDefault="00EC7D0A" w:rsidP="00EC7D0A">
            <w:pPr>
              <w:jc w:val="center"/>
              <w:rPr>
                <w:b/>
                <w:bCs/>
                <w:color w:val="000000"/>
                <w:sz w:val="16"/>
                <w:szCs w:val="16"/>
                <w:lang w:val="ru-RU"/>
              </w:rPr>
            </w:pPr>
            <w:r w:rsidRPr="005E2487">
              <w:rPr>
                <w:b/>
                <w:bCs/>
                <w:color w:val="000000"/>
                <w:sz w:val="16"/>
                <w:szCs w:val="16"/>
                <w:lang w:val="ru-RU"/>
              </w:rPr>
              <w:t xml:space="preserve">3 045 </w:t>
            </w:r>
          </w:p>
        </w:tc>
        <w:tc>
          <w:tcPr>
            <w:tcW w:w="1313" w:type="dxa"/>
            <w:tcBorders>
              <w:top w:val="nil"/>
              <w:left w:val="nil"/>
              <w:bottom w:val="nil"/>
              <w:right w:val="nil"/>
            </w:tcBorders>
            <w:shd w:val="clear" w:color="000000" w:fill="C5D9F1"/>
            <w:vAlign w:val="center"/>
          </w:tcPr>
          <w:p w:rsidR="00EC7D0A" w:rsidRPr="005E2487" w:rsidRDefault="00EC7D0A" w:rsidP="00EC7D0A">
            <w:pPr>
              <w:jc w:val="center"/>
              <w:rPr>
                <w:b/>
                <w:bCs/>
                <w:color w:val="000000"/>
                <w:sz w:val="16"/>
                <w:szCs w:val="16"/>
                <w:lang w:val="ru-RU"/>
              </w:rPr>
            </w:pPr>
            <w:r w:rsidRPr="005E2487">
              <w:rPr>
                <w:b/>
                <w:bCs/>
                <w:color w:val="000000"/>
                <w:sz w:val="16"/>
                <w:szCs w:val="16"/>
                <w:lang w:val="ru-RU"/>
              </w:rPr>
              <w:t>46%</w:t>
            </w:r>
          </w:p>
        </w:tc>
      </w:tr>
      <w:tr w:rsidR="00EC7D0A" w:rsidRPr="00D507F9" w:rsidTr="00EC7D0A">
        <w:trPr>
          <w:trHeight w:val="300"/>
          <w:jc w:val="center"/>
        </w:trPr>
        <w:tc>
          <w:tcPr>
            <w:tcW w:w="8222" w:type="dxa"/>
            <w:gridSpan w:val="5"/>
            <w:tcBorders>
              <w:top w:val="nil"/>
              <w:left w:val="nil"/>
              <w:bottom w:val="nil"/>
              <w:right w:val="nil"/>
            </w:tcBorders>
            <w:shd w:val="clear" w:color="auto" w:fill="auto"/>
            <w:noWrap/>
            <w:vAlign w:val="center"/>
          </w:tcPr>
          <w:p w:rsidR="00EC7D0A" w:rsidRPr="005E2487" w:rsidRDefault="00EC7D0A" w:rsidP="00EC7D0A">
            <w:pPr>
              <w:rPr>
                <w:i/>
                <w:iCs/>
                <w:color w:val="000000"/>
                <w:sz w:val="16"/>
                <w:szCs w:val="16"/>
                <w:lang w:val="ru-RU"/>
              </w:rPr>
            </w:pPr>
            <w:r w:rsidRPr="005E2487">
              <w:rPr>
                <w:i/>
                <w:iCs/>
                <w:color w:val="000000"/>
                <w:sz w:val="16"/>
                <w:szCs w:val="16"/>
                <w:lang w:val="ru-RU"/>
              </w:rPr>
              <w:t xml:space="preserve">* Данные о расходах за 2016 г. </w:t>
            </w:r>
            <w:r w:rsidR="000C1594" w:rsidRPr="005E2487">
              <w:rPr>
                <w:i/>
                <w:iCs/>
                <w:color w:val="000000"/>
                <w:sz w:val="16"/>
                <w:szCs w:val="16"/>
                <w:lang w:val="ru-RU"/>
              </w:rPr>
              <w:t>носят предварительный</w:t>
            </w:r>
            <w:r w:rsidRPr="005E2487">
              <w:rPr>
                <w:i/>
                <w:iCs/>
                <w:color w:val="000000"/>
                <w:sz w:val="16"/>
                <w:szCs w:val="16"/>
                <w:lang w:val="ru-RU"/>
              </w:rPr>
              <w:t xml:space="preserve"> характер и подлежат проверке внешними аудиторами </w:t>
            </w:r>
          </w:p>
        </w:tc>
      </w:tr>
    </w:tbl>
    <w:p w:rsidR="00DC059F" w:rsidRPr="005E2487" w:rsidRDefault="00DC059F" w:rsidP="00EC7D0A">
      <w:pPr>
        <w:rPr>
          <w:sz w:val="20"/>
          <w:lang w:val="ru-RU"/>
        </w:rPr>
      </w:pPr>
    </w:p>
    <w:p w:rsidR="00DC059F" w:rsidRPr="005E2487" w:rsidRDefault="00EC7D0A" w:rsidP="00EC7D0A">
      <w:pPr>
        <w:keepNext/>
        <w:keepLines/>
        <w:ind w:left="567" w:right="424"/>
        <w:rPr>
          <w:i/>
          <w:sz w:val="16"/>
          <w:szCs w:val="16"/>
          <w:lang w:val="ru-RU"/>
        </w:rPr>
      </w:pPr>
      <w:r w:rsidRPr="005E2487">
        <w:rPr>
          <w:i/>
          <w:sz w:val="16"/>
          <w:szCs w:val="16"/>
          <w:lang w:val="ru-RU"/>
        </w:rPr>
        <w:t>ПРИМЕЧАНИЕ: Бюджет после перераспределения средств на 2016–2017 гг. отражает перераспределение средств по состоянию на 8 марта 2017 г., необходимое для удовлетворения потребностей в ходе двухгодичного периода 2016–2015 гг. в соответствии с финансовым положением 5.5.</w:t>
      </w:r>
    </w:p>
    <w:p w:rsidR="00DC059F" w:rsidRPr="005E2487" w:rsidRDefault="00DC059F" w:rsidP="00EC7D0A">
      <w:pPr>
        <w:rPr>
          <w:sz w:val="20"/>
          <w:lang w:val="ru-RU"/>
        </w:rPr>
      </w:pPr>
    </w:p>
    <w:p w:rsidR="00DC059F" w:rsidRPr="005E2487" w:rsidRDefault="00DC059F" w:rsidP="00EC7D0A">
      <w:pPr>
        <w:rPr>
          <w:sz w:val="20"/>
          <w:lang w:val="ru-RU"/>
        </w:rPr>
      </w:pPr>
    </w:p>
    <w:p w:rsidR="00DC059F" w:rsidRPr="005E2487" w:rsidRDefault="00EC7D0A" w:rsidP="00760543">
      <w:pPr>
        <w:keepNext/>
        <w:keepLines/>
        <w:jc w:val="both"/>
        <w:rPr>
          <w:sz w:val="20"/>
          <w:u w:val="single"/>
          <w:lang w:val="ru-RU"/>
        </w:rPr>
      </w:pPr>
      <w:r w:rsidRPr="005E2487">
        <w:rPr>
          <w:sz w:val="20"/>
          <w:lang w:val="ru-RU"/>
        </w:rPr>
        <w:lastRenderedPageBreak/>
        <w:t>A.</w:t>
      </w:r>
      <w:r w:rsidRPr="005E2487">
        <w:rPr>
          <w:sz w:val="20"/>
          <w:lang w:val="ru-RU"/>
        </w:rPr>
        <w:tab/>
      </w:r>
      <w:r w:rsidRPr="005E2487">
        <w:rPr>
          <w:sz w:val="20"/>
          <w:u w:val="single"/>
          <w:lang w:val="ru-RU"/>
        </w:rPr>
        <w:t>Бюджет после перераспределения средств на 2016-2017 гг.</w:t>
      </w:r>
    </w:p>
    <w:p w:rsidR="00DC059F" w:rsidRPr="005E2487" w:rsidRDefault="00DC059F" w:rsidP="00760543">
      <w:pPr>
        <w:keepNext/>
        <w:keepLines/>
        <w:jc w:val="both"/>
        <w:rPr>
          <w:sz w:val="20"/>
          <w:lang w:val="ru-RU"/>
        </w:rPr>
      </w:pPr>
    </w:p>
    <w:p w:rsidR="00DC059F" w:rsidRPr="005E2487" w:rsidRDefault="00EC7D0A" w:rsidP="00760543">
      <w:pPr>
        <w:pStyle w:val="ListParagraph"/>
        <w:keepNext/>
        <w:keepLines/>
        <w:numPr>
          <w:ilvl w:val="0"/>
          <w:numId w:val="11"/>
        </w:numPr>
        <w:ind w:left="0" w:firstLine="0"/>
        <w:contextualSpacing/>
        <w:jc w:val="both"/>
        <w:rPr>
          <w:lang w:val="ru-RU"/>
        </w:rPr>
      </w:pPr>
      <w:r w:rsidRPr="005E2487">
        <w:rPr>
          <w:lang w:val="ru-RU"/>
        </w:rPr>
        <w:t>Рост расходов, связанных с персоналом, отражал передачу двух сотрудников из программ 18 (ИС и глобальные задачи) и 21 (Исполнительное руководство) в Департамент традиционных знаний и глобальных задач, что нашло отражение в рамках ожидаемого результата III.2 (Улучшенный потенциал людских ресурсов).</w:t>
      </w:r>
    </w:p>
    <w:p w:rsidR="00DC059F" w:rsidRPr="005E2487" w:rsidRDefault="00DC059F" w:rsidP="00EC7D0A">
      <w:pPr>
        <w:jc w:val="both"/>
        <w:rPr>
          <w:sz w:val="20"/>
          <w:lang w:val="ru-RU"/>
        </w:rPr>
      </w:pPr>
    </w:p>
    <w:p w:rsidR="00DC059F" w:rsidRPr="005E2487" w:rsidRDefault="00EC7D0A" w:rsidP="00EC7D0A">
      <w:pPr>
        <w:jc w:val="both"/>
        <w:rPr>
          <w:sz w:val="20"/>
          <w:u w:val="single"/>
          <w:lang w:val="ru-RU"/>
        </w:rPr>
      </w:pPr>
      <w:r w:rsidRPr="005E2487">
        <w:rPr>
          <w:sz w:val="20"/>
          <w:lang w:val="ru-RU"/>
        </w:rPr>
        <w:t>B.</w:t>
      </w:r>
      <w:r w:rsidRPr="005E2487">
        <w:rPr>
          <w:sz w:val="20"/>
          <w:lang w:val="ru-RU"/>
        </w:rPr>
        <w:tab/>
      </w:r>
      <w:r w:rsidRPr="005E2487">
        <w:rPr>
          <w:sz w:val="20"/>
          <w:u w:val="single"/>
          <w:lang w:val="ru-RU"/>
        </w:rPr>
        <w:t>Освоение бюджетных средств в 2016-2017 гг.</w:t>
      </w:r>
    </w:p>
    <w:p w:rsidR="00DC059F" w:rsidRPr="005E2487" w:rsidRDefault="00DC059F" w:rsidP="00EC7D0A">
      <w:pPr>
        <w:jc w:val="both"/>
        <w:rPr>
          <w:sz w:val="20"/>
          <w:lang w:val="ru-RU"/>
        </w:rPr>
      </w:pPr>
    </w:p>
    <w:p w:rsidR="00DC059F" w:rsidRPr="005E2487" w:rsidRDefault="00EC7D0A" w:rsidP="00EC7D0A">
      <w:pPr>
        <w:pStyle w:val="ListParagraph"/>
        <w:numPr>
          <w:ilvl w:val="0"/>
          <w:numId w:val="11"/>
        </w:numPr>
        <w:ind w:left="0" w:firstLine="0"/>
        <w:contextualSpacing/>
        <w:jc w:val="both"/>
        <w:rPr>
          <w:rFonts w:cs="Arial"/>
          <w:lang w:val="ru-RU"/>
        </w:rPr>
      </w:pPr>
      <w:r w:rsidRPr="005E2487">
        <w:rPr>
          <w:lang w:val="ru-RU"/>
        </w:rPr>
        <w:t>Освоение бюджетных средств в первый год двухлетнего периода находилось в ожидаемом интервале 40-60%.</w:t>
      </w:r>
    </w:p>
    <w:p w:rsidR="00DC059F" w:rsidRPr="005E2487" w:rsidRDefault="00DC059F" w:rsidP="00F910BE">
      <w:pPr>
        <w:pStyle w:val="ListParagraph"/>
        <w:ind w:left="0"/>
        <w:contextualSpacing/>
        <w:jc w:val="both"/>
        <w:rPr>
          <w:rFonts w:cs="Arial"/>
          <w:lang w:val="ru-RU"/>
        </w:rPr>
      </w:pPr>
    </w:p>
    <w:p w:rsidR="00DC059F" w:rsidRPr="005E2487" w:rsidRDefault="007C6659" w:rsidP="00F910BE">
      <w:pPr>
        <w:pStyle w:val="ListParagraph"/>
        <w:ind w:left="0"/>
        <w:contextualSpacing/>
        <w:jc w:val="both"/>
        <w:rPr>
          <w:rFonts w:cs="Arial"/>
          <w:lang w:val="ru-RU"/>
        </w:rPr>
      </w:pPr>
      <w:r w:rsidRPr="005E2487">
        <w:rPr>
          <w:rFonts w:cs="Arial"/>
          <w:lang w:val="ru-RU"/>
        </w:rPr>
        <w:br w:type="page"/>
      </w:r>
    </w:p>
    <w:p w:rsidR="00DC059F" w:rsidRPr="005E2487" w:rsidRDefault="00B175B6" w:rsidP="00B175B6">
      <w:pPr>
        <w:pStyle w:val="StyleHeading214ptAuto"/>
        <w:tabs>
          <w:tab w:val="clear" w:pos="567"/>
          <w:tab w:val="num" w:pos="0"/>
        </w:tabs>
        <w:spacing w:line="240" w:lineRule="auto"/>
        <w:ind w:left="0" w:firstLine="0"/>
        <w:rPr>
          <w:rFonts w:ascii="Arial" w:hAnsi="Arial"/>
          <w:b/>
          <w:bCs/>
          <w:caps/>
          <w:sz w:val="22"/>
          <w:szCs w:val="22"/>
          <w:lang w:val="ru-RU" w:eastAsia="en-US"/>
        </w:rPr>
      </w:pPr>
      <w:bookmarkStart w:id="32" w:name="_Toc482778350"/>
      <w:r w:rsidRPr="005E2487">
        <w:rPr>
          <w:rFonts w:ascii="Arial" w:hAnsi="Arial"/>
          <w:b/>
          <w:sz w:val="22"/>
          <w:szCs w:val="22"/>
          <w:lang w:val="ru-RU" w:eastAsia="en-US"/>
        </w:rPr>
        <w:lastRenderedPageBreak/>
        <w:t>СТРАТЕГИЧЕСКАЯ ЦЕЛЬ II</w:t>
      </w:r>
      <w:bookmarkEnd w:id="32"/>
    </w:p>
    <w:p w:rsidR="00DC059F" w:rsidRPr="005E2487" w:rsidRDefault="00DC059F" w:rsidP="00B175B6">
      <w:pPr>
        <w:pStyle w:val="StyleHeading214ptAuto"/>
        <w:tabs>
          <w:tab w:val="clear" w:pos="567"/>
          <w:tab w:val="num" w:pos="0"/>
        </w:tabs>
        <w:spacing w:line="240" w:lineRule="auto"/>
        <w:ind w:left="0" w:firstLine="0"/>
        <w:rPr>
          <w:rFonts w:ascii="Arial" w:hAnsi="Arial"/>
          <w:b/>
          <w:bCs/>
          <w:caps/>
          <w:sz w:val="22"/>
          <w:szCs w:val="22"/>
          <w:lang w:val="ru-RU" w:eastAsia="en-US"/>
        </w:rPr>
      </w:pPr>
    </w:p>
    <w:p w:rsidR="00DC059F" w:rsidRPr="005E2487" w:rsidRDefault="00B175B6" w:rsidP="00FB5564">
      <w:pPr>
        <w:pStyle w:val="StyleHeading214ptAuto"/>
        <w:tabs>
          <w:tab w:val="clear" w:pos="567"/>
          <w:tab w:val="num" w:pos="0"/>
        </w:tabs>
        <w:spacing w:line="240" w:lineRule="auto"/>
        <w:ind w:left="0" w:firstLine="0"/>
        <w:outlineLvl w:val="9"/>
        <w:rPr>
          <w:rFonts w:ascii="Arial" w:hAnsi="Arial"/>
          <w:b/>
          <w:bCs/>
          <w:caps/>
          <w:sz w:val="22"/>
          <w:szCs w:val="22"/>
          <w:lang w:val="ru-RU" w:eastAsia="en-US"/>
        </w:rPr>
      </w:pPr>
      <w:r w:rsidRPr="005E2487">
        <w:rPr>
          <w:rFonts w:ascii="Arial" w:hAnsi="Arial"/>
          <w:b/>
          <w:sz w:val="22"/>
          <w:szCs w:val="22"/>
          <w:lang w:val="ru-RU" w:eastAsia="en-US"/>
        </w:rPr>
        <w:t xml:space="preserve">ПРЕДОСТАВЛЕНИЕ ВЫСОКОКАЧЕСТВЕННЫХ ГЛОБАЛЬНЫХ УСЛУГ </w:t>
      </w:r>
      <w:r w:rsidRPr="005E2487">
        <w:rPr>
          <w:rFonts w:ascii="Arial" w:hAnsi="Arial"/>
          <w:b/>
          <w:sz w:val="22"/>
          <w:szCs w:val="22"/>
          <w:lang w:val="ru-RU" w:eastAsia="en-US"/>
        </w:rPr>
        <w:br/>
        <w:t>В ОБЛАСТИ ИС</w:t>
      </w:r>
    </w:p>
    <w:p w:rsidR="00DC059F" w:rsidRPr="005E2487" w:rsidRDefault="00DC059F" w:rsidP="00B175B6">
      <w:pPr>
        <w:jc w:val="both"/>
        <w:rPr>
          <w:sz w:val="20"/>
          <w:lang w:val="ru-RU"/>
        </w:rPr>
      </w:pPr>
    </w:p>
    <w:p w:rsidR="00DC059F" w:rsidRPr="005E2487" w:rsidRDefault="00B175B6" w:rsidP="00B175B6">
      <w:pPr>
        <w:jc w:val="center"/>
        <w:rPr>
          <w:b/>
          <w:sz w:val="20"/>
          <w:lang w:val="ru-RU"/>
        </w:rPr>
      </w:pPr>
      <w:r w:rsidRPr="005E2487">
        <w:rPr>
          <w:b/>
          <w:sz w:val="20"/>
          <w:lang w:val="ru-RU"/>
        </w:rPr>
        <w:t>Сводная таблица промежуточных показателей результативности (2016 г.)</w:t>
      </w:r>
    </w:p>
    <w:p w:rsidR="00DC059F" w:rsidRPr="005E2487" w:rsidRDefault="00DC059F" w:rsidP="00B175B6">
      <w:pPr>
        <w:jc w:val="both"/>
        <w:rPr>
          <w:sz w:val="20"/>
          <w:lang w:val="ru-RU"/>
        </w:rPr>
      </w:pPr>
    </w:p>
    <w:p w:rsidR="00DC059F" w:rsidRPr="005E2487" w:rsidRDefault="00B175B6" w:rsidP="00B175B6">
      <w:pPr>
        <w:jc w:val="both"/>
        <w:rPr>
          <w:sz w:val="20"/>
          <w:lang w:val="ru-RU"/>
        </w:rPr>
      </w:pPr>
      <w:r w:rsidRPr="005E2487">
        <w:rPr>
          <w:sz w:val="20"/>
          <w:lang w:val="ru-RU"/>
        </w:rPr>
        <w:t>Приводимая ниже сводная таблица содержит обзор хода работы по достижению результатов в 2016 г., оценка которой проводится на основе показателей программ, способствующих достижению этой стратегической цели.</w:t>
      </w:r>
    </w:p>
    <w:p w:rsidR="00B175B6" w:rsidRPr="005E2487" w:rsidRDefault="00B175B6" w:rsidP="00B175B6">
      <w:pPr>
        <w:jc w:val="center"/>
        <w:rPr>
          <w:sz w:val="20"/>
          <w:lang w:val="ru-RU"/>
        </w:rPr>
      </w:pPr>
      <w:r w:rsidRPr="005E2487">
        <w:rPr>
          <w:bCs/>
          <w:caps/>
          <w:noProof/>
          <w:sz w:val="20"/>
          <w:lang w:eastAsia="en-US"/>
        </w:rPr>
        <w:drawing>
          <wp:inline distT="0" distB="0" distL="0" distR="0" wp14:anchorId="0944153B" wp14:editId="13EF30B5">
            <wp:extent cx="4102874" cy="2742921"/>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06731" cy="2745500"/>
                    </a:xfrm>
                    <a:prstGeom prst="rect">
                      <a:avLst/>
                    </a:prstGeom>
                    <a:noFill/>
                    <a:ln>
                      <a:noFill/>
                    </a:ln>
                  </pic:spPr>
                </pic:pic>
              </a:graphicData>
            </a:graphic>
          </wp:inline>
        </w:drawing>
      </w:r>
    </w:p>
    <w:tbl>
      <w:tblPr>
        <w:tblW w:w="4942" w:type="pct"/>
        <w:tblInd w:w="108" w:type="dxa"/>
        <w:tblLook w:val="0000" w:firstRow="0" w:lastRow="0" w:firstColumn="0" w:lastColumn="0" w:noHBand="0" w:noVBand="0"/>
      </w:tblPr>
      <w:tblGrid>
        <w:gridCol w:w="2597"/>
        <w:gridCol w:w="3590"/>
        <w:gridCol w:w="1954"/>
        <w:gridCol w:w="1038"/>
      </w:tblGrid>
      <w:tr w:rsidR="00B175B6" w:rsidRPr="005E2487" w:rsidTr="00B175B6">
        <w:trPr>
          <w:cantSplit/>
          <w:tblHeader/>
        </w:trPr>
        <w:tc>
          <w:tcPr>
            <w:tcW w:w="1415" w:type="pct"/>
            <w:shd w:val="clear" w:color="auto" w:fill="B8CCE4" w:themeFill="accent1" w:themeFillTint="66"/>
            <w:tcMar>
              <w:top w:w="113" w:type="dxa"/>
              <w:bottom w:w="113" w:type="dxa"/>
            </w:tcMar>
            <w:vAlign w:val="center"/>
          </w:tcPr>
          <w:p w:rsidR="00B175B6" w:rsidRPr="005E2487" w:rsidRDefault="00B175B6" w:rsidP="00B175B6">
            <w:pPr>
              <w:spacing w:after="120"/>
              <w:rPr>
                <w:b/>
                <w:bCs/>
                <w:sz w:val="18"/>
                <w:szCs w:val="18"/>
                <w:lang w:val="ru-RU"/>
              </w:rPr>
            </w:pPr>
            <w:r w:rsidRPr="005E2487">
              <w:rPr>
                <w:b/>
                <w:bCs/>
                <w:sz w:val="18"/>
                <w:szCs w:val="18"/>
                <w:rtl/>
                <w:lang w:val="ru-RU"/>
              </w:rPr>
              <w:t>‏</w:t>
            </w:r>
            <w:r w:rsidRPr="005E2487">
              <w:rPr>
                <w:b/>
                <w:bCs/>
                <w:sz w:val="18"/>
                <w:szCs w:val="18"/>
                <w:lang w:val="ru-RU"/>
              </w:rPr>
              <w:t>Ожидаемые результаты</w:t>
            </w:r>
          </w:p>
        </w:tc>
        <w:tc>
          <w:tcPr>
            <w:tcW w:w="1956" w:type="pct"/>
            <w:shd w:val="clear" w:color="auto" w:fill="B8CCE4" w:themeFill="accent1" w:themeFillTint="66"/>
            <w:tcMar>
              <w:top w:w="113" w:type="dxa"/>
              <w:bottom w:w="113" w:type="dxa"/>
            </w:tcMar>
            <w:vAlign w:val="center"/>
          </w:tcPr>
          <w:p w:rsidR="00B175B6" w:rsidRPr="005E2487" w:rsidRDefault="00B175B6" w:rsidP="00B175B6">
            <w:pPr>
              <w:spacing w:after="120"/>
              <w:rPr>
                <w:b/>
                <w:sz w:val="18"/>
                <w:szCs w:val="18"/>
                <w:lang w:val="ru-RU"/>
              </w:rPr>
            </w:pPr>
            <w:r w:rsidRPr="005E2487">
              <w:rPr>
                <w:b/>
                <w:sz w:val="18"/>
                <w:szCs w:val="18"/>
                <w:lang w:val="ru-RU"/>
              </w:rPr>
              <w:t>Показатели результативности</w:t>
            </w:r>
          </w:p>
        </w:tc>
        <w:tc>
          <w:tcPr>
            <w:tcW w:w="1064" w:type="pct"/>
            <w:shd w:val="clear" w:color="auto" w:fill="B8CCE4" w:themeFill="accent1" w:themeFillTint="66"/>
            <w:tcMar>
              <w:top w:w="113" w:type="dxa"/>
              <w:bottom w:w="113" w:type="dxa"/>
            </w:tcMar>
            <w:vAlign w:val="center"/>
          </w:tcPr>
          <w:p w:rsidR="00B175B6" w:rsidRPr="005E2487" w:rsidRDefault="00B175B6" w:rsidP="00B175B6">
            <w:pPr>
              <w:spacing w:after="120"/>
              <w:ind w:left="85"/>
              <w:jc w:val="center"/>
              <w:rPr>
                <w:sz w:val="18"/>
                <w:szCs w:val="18"/>
                <w:lang w:val="ru-RU"/>
              </w:rPr>
            </w:pPr>
            <w:r w:rsidRPr="005E2487">
              <w:rPr>
                <w:b/>
                <w:bCs/>
                <w:sz w:val="18"/>
                <w:szCs w:val="18"/>
                <w:rtl/>
                <w:lang w:val="ru-RU"/>
              </w:rPr>
              <w:t>‏</w:t>
            </w:r>
            <w:r w:rsidRPr="005E2487">
              <w:rPr>
                <w:b/>
                <w:sz w:val="18"/>
                <w:szCs w:val="18"/>
                <w:lang w:val="ru-RU"/>
              </w:rPr>
              <w:t>Соответствующие программы</w:t>
            </w:r>
          </w:p>
        </w:tc>
        <w:tc>
          <w:tcPr>
            <w:tcW w:w="565" w:type="pct"/>
            <w:shd w:val="clear" w:color="auto" w:fill="B8CCE4" w:themeFill="accent1" w:themeFillTint="66"/>
            <w:vAlign w:val="center"/>
          </w:tcPr>
          <w:p w:rsidR="00B175B6" w:rsidRPr="005E2487" w:rsidRDefault="00B175B6" w:rsidP="00B175B6">
            <w:pPr>
              <w:spacing w:after="120"/>
              <w:ind w:left="85"/>
              <w:jc w:val="center"/>
              <w:rPr>
                <w:b/>
                <w:bCs/>
                <w:sz w:val="18"/>
                <w:szCs w:val="18"/>
                <w:lang w:val="ru-RU"/>
              </w:rPr>
            </w:pPr>
            <w:r w:rsidRPr="005E2487">
              <w:rPr>
                <w:b/>
                <w:bCs/>
                <w:sz w:val="18"/>
                <w:szCs w:val="18"/>
                <w:lang w:val="ru-RU"/>
              </w:rPr>
              <w:t>Оценка</w:t>
            </w:r>
          </w:p>
        </w:tc>
      </w:tr>
      <w:tr w:rsidR="00B175B6" w:rsidRPr="005E2487" w:rsidTr="00B175B6">
        <w:trPr>
          <w:cantSplit/>
        </w:trPr>
        <w:tc>
          <w:tcPr>
            <w:tcW w:w="1415" w:type="pct"/>
            <w:shd w:val="clear" w:color="auto" w:fill="auto"/>
            <w:tcMar>
              <w:top w:w="113" w:type="dxa"/>
              <w:bottom w:w="113" w:type="dxa"/>
            </w:tcMar>
          </w:tcPr>
          <w:p w:rsidR="00DC059F" w:rsidRPr="005E2487" w:rsidRDefault="00B175B6" w:rsidP="00B175B6">
            <w:pPr>
              <w:rPr>
                <w:sz w:val="16"/>
                <w:szCs w:val="16"/>
                <w:lang w:val="ru-RU"/>
              </w:rPr>
            </w:pPr>
            <w:r w:rsidRPr="005E2487">
              <w:rPr>
                <w:sz w:val="16"/>
                <w:szCs w:val="16"/>
                <w:lang w:val="ru-RU"/>
              </w:rPr>
              <w:t>II.1.</w:t>
            </w:r>
            <w:r w:rsidR="003A3223">
              <w:rPr>
                <w:sz w:val="16"/>
                <w:szCs w:val="16"/>
                <w:lang w:val="ru-RU"/>
              </w:rPr>
              <w:t xml:space="preserve"> </w:t>
            </w:r>
            <w:r w:rsidRPr="005E2487">
              <w:rPr>
                <w:sz w:val="16"/>
                <w:szCs w:val="16"/>
                <w:lang w:val="ru-RU"/>
              </w:rPr>
              <w:t>Более широкое и более эффективное использование системы PCT для подачи международных патентных заявок</w:t>
            </w:r>
          </w:p>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Дальнейшее развитие системы РСТ, в частности выполнение рекомендаций «дорожной карты» для системы РСТ, одобренных государствами – участниками РСТ</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5</w:t>
            </w:r>
          </w:p>
        </w:tc>
        <w:tc>
          <w:tcPr>
            <w:tcW w:w="565" w:type="pct"/>
            <w:shd w:val="clear" w:color="auto" w:fill="FFFFFF"/>
          </w:tcPr>
          <w:p w:rsidR="00B175B6" w:rsidRPr="005E2487" w:rsidRDefault="00B175B6" w:rsidP="00B175B6">
            <w:pPr>
              <w:spacing w:after="120"/>
              <w:jc w:val="center"/>
              <w:rPr>
                <w:b/>
                <w:bCs/>
                <w:szCs w:val="22"/>
                <w:lang w:val="ru-RU"/>
              </w:rPr>
            </w:pPr>
            <w:r w:rsidRPr="005E2487">
              <w:rPr>
                <w:color w:val="00B050"/>
                <w:szCs w:val="22"/>
                <w:lang w:val="ru-RU"/>
              </w:rPr>
              <w:sym w:font="Wingdings" w:char="F06C"/>
            </w:r>
          </w:p>
        </w:tc>
      </w:tr>
      <w:tr w:rsidR="00B175B6" w:rsidRPr="005E2487" w:rsidTr="00B175B6">
        <w:trPr>
          <w:cantSplit/>
          <w:trHeight w:val="672"/>
        </w:trPr>
        <w:tc>
          <w:tcPr>
            <w:tcW w:w="1415" w:type="pct"/>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Доля пользователей РСТ, удовлетворенных качеством правовой помощи, информации, мероприятий по подготовке кадров и обслуживания клиентов по вопросам, касающимся РСТ</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5</w:t>
            </w:r>
          </w:p>
        </w:tc>
        <w:tc>
          <w:tcPr>
            <w:tcW w:w="565" w:type="pct"/>
            <w:shd w:val="clear" w:color="auto" w:fill="FFFFFF"/>
          </w:tcPr>
          <w:p w:rsidR="00B175B6" w:rsidRPr="005E2487" w:rsidRDefault="00B175B6" w:rsidP="00B175B6">
            <w:pPr>
              <w:jc w:val="center"/>
              <w:rPr>
                <w:szCs w:val="22"/>
                <w:lang w:val="ru-RU"/>
              </w:rPr>
            </w:pPr>
            <w:r w:rsidRPr="005E2487">
              <w:rPr>
                <w:color w:val="0070C0"/>
                <w:szCs w:val="22"/>
                <w:lang w:val="ru-RU"/>
              </w:rPr>
              <w:sym w:font="Wingdings" w:char="F06C"/>
            </w:r>
          </w:p>
        </w:tc>
      </w:tr>
      <w:tr w:rsidR="00B175B6" w:rsidRPr="005E2487" w:rsidTr="00B175B6">
        <w:trPr>
          <w:cantSplit/>
          <w:trHeight w:val="518"/>
        </w:trPr>
        <w:tc>
          <w:tcPr>
            <w:tcW w:w="1415" w:type="pct"/>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Доля ведомств и Международных органов, удовлетворенных мероприятиями по сотрудничеству в рамках PCT</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5</w:t>
            </w:r>
          </w:p>
        </w:tc>
        <w:tc>
          <w:tcPr>
            <w:tcW w:w="565" w:type="pct"/>
            <w:shd w:val="clear" w:color="auto" w:fill="FFFFFF"/>
          </w:tcPr>
          <w:p w:rsidR="00B175B6" w:rsidRPr="005E2487" w:rsidRDefault="00B175B6" w:rsidP="00B175B6">
            <w:pPr>
              <w:jc w:val="center"/>
              <w:rPr>
                <w:szCs w:val="22"/>
                <w:lang w:val="ru-RU"/>
              </w:rPr>
            </w:pPr>
            <w:r w:rsidRPr="005E2487">
              <w:rPr>
                <w:color w:val="0070C0"/>
                <w:szCs w:val="22"/>
                <w:lang w:val="ru-RU"/>
              </w:rPr>
              <w:sym w:font="Wingdings" w:char="F06C"/>
            </w:r>
          </w:p>
        </w:tc>
      </w:tr>
      <w:tr w:rsidR="00B175B6" w:rsidRPr="005E2487" w:rsidTr="00B175B6">
        <w:trPr>
          <w:cantSplit/>
          <w:trHeight w:val="221"/>
        </w:trPr>
        <w:tc>
          <w:tcPr>
            <w:tcW w:w="1415" w:type="pct"/>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Усовершенствованные электронные услуги для заявителей, третьих лиц, ведомств и органов</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5</w:t>
            </w:r>
          </w:p>
        </w:tc>
        <w:tc>
          <w:tcPr>
            <w:tcW w:w="565" w:type="pct"/>
            <w:shd w:val="clear" w:color="auto" w:fill="FFFFFF"/>
          </w:tcPr>
          <w:p w:rsidR="00B175B6" w:rsidRPr="005E2487" w:rsidRDefault="00B175B6" w:rsidP="00B175B6">
            <w:pPr>
              <w:jc w:val="center"/>
              <w:rPr>
                <w:color w:val="FF0000"/>
                <w:szCs w:val="22"/>
                <w:lang w:val="ru-RU"/>
              </w:rPr>
            </w:pPr>
            <w:r w:rsidRPr="005E2487">
              <w:rPr>
                <w:color w:val="00B05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p>
        </w:tc>
      </w:tr>
      <w:tr w:rsidR="00B175B6" w:rsidRPr="005E2487" w:rsidTr="00B175B6">
        <w:trPr>
          <w:cantSplit/>
          <w:trHeight w:val="221"/>
        </w:trPr>
        <w:tc>
          <w:tcPr>
            <w:tcW w:w="1415" w:type="pct"/>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Число заявок PCT из развивающихся стран, стран с переходной экономикой и развитых стран</w:t>
            </w:r>
          </w:p>
        </w:tc>
        <w:tc>
          <w:tcPr>
            <w:tcW w:w="1064" w:type="pct"/>
            <w:shd w:val="clear" w:color="auto" w:fill="FFFFFF"/>
            <w:tcMar>
              <w:top w:w="113" w:type="dxa"/>
              <w:bottom w:w="113" w:type="dxa"/>
            </w:tcMar>
          </w:tcPr>
          <w:p w:rsidR="00DC059F" w:rsidRPr="005E2487" w:rsidRDefault="00B175B6" w:rsidP="00B175B6">
            <w:pPr>
              <w:jc w:val="center"/>
              <w:rPr>
                <w:sz w:val="16"/>
                <w:szCs w:val="16"/>
                <w:lang w:val="ru-RU"/>
              </w:rPr>
            </w:pPr>
            <w:r w:rsidRPr="005E2487">
              <w:rPr>
                <w:sz w:val="16"/>
                <w:szCs w:val="16"/>
                <w:lang w:val="ru-RU"/>
              </w:rPr>
              <w:t xml:space="preserve">Программа 9 </w:t>
            </w:r>
          </w:p>
          <w:p w:rsidR="00DC059F" w:rsidRPr="005E2487" w:rsidRDefault="00DC059F" w:rsidP="00B175B6">
            <w:pPr>
              <w:jc w:val="center"/>
              <w:rPr>
                <w:sz w:val="6"/>
                <w:szCs w:val="6"/>
                <w:lang w:val="ru-RU"/>
              </w:rPr>
            </w:pPr>
          </w:p>
          <w:p w:rsidR="00DC059F" w:rsidRPr="005E2487" w:rsidRDefault="00B175B6" w:rsidP="00B175B6">
            <w:pPr>
              <w:jc w:val="center"/>
              <w:rPr>
                <w:sz w:val="16"/>
                <w:szCs w:val="16"/>
                <w:lang w:val="ru-RU"/>
              </w:rPr>
            </w:pPr>
            <w:r w:rsidRPr="005E2487">
              <w:rPr>
                <w:sz w:val="16"/>
                <w:szCs w:val="16"/>
                <w:lang w:val="ru-RU"/>
              </w:rPr>
              <w:t xml:space="preserve">Программа 10 </w:t>
            </w:r>
          </w:p>
          <w:p w:rsidR="00DC059F" w:rsidRPr="005E2487" w:rsidRDefault="00DC059F" w:rsidP="00B175B6">
            <w:pPr>
              <w:jc w:val="center"/>
              <w:rPr>
                <w:sz w:val="6"/>
                <w:szCs w:val="6"/>
                <w:lang w:val="ru-RU"/>
              </w:rPr>
            </w:pPr>
          </w:p>
          <w:p w:rsidR="00B175B6" w:rsidRPr="005E2487" w:rsidRDefault="00B175B6" w:rsidP="00B175B6">
            <w:pPr>
              <w:jc w:val="center"/>
              <w:rPr>
                <w:sz w:val="16"/>
                <w:szCs w:val="16"/>
                <w:lang w:val="ru-RU"/>
              </w:rPr>
            </w:pPr>
            <w:r w:rsidRPr="005E2487">
              <w:rPr>
                <w:sz w:val="16"/>
                <w:szCs w:val="16"/>
                <w:lang w:val="ru-RU"/>
              </w:rPr>
              <w:t>Программа 20</w:t>
            </w:r>
          </w:p>
        </w:tc>
        <w:tc>
          <w:tcPr>
            <w:tcW w:w="565" w:type="pct"/>
            <w:shd w:val="clear" w:color="auto" w:fill="FFFFFF"/>
          </w:tcPr>
          <w:p w:rsidR="00DC059F" w:rsidRPr="005E2487" w:rsidRDefault="00B175B6" w:rsidP="00B175B6">
            <w:pPr>
              <w:jc w:val="center"/>
              <w:rPr>
                <w:color w:val="00B050"/>
                <w:szCs w:val="22"/>
                <w:lang w:val="ru-RU"/>
              </w:rPr>
            </w:pPr>
            <w:r w:rsidRPr="005E2487">
              <w:rPr>
                <w:color w:val="FF000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p>
          <w:p w:rsidR="00DC059F" w:rsidRPr="005E2487" w:rsidRDefault="00B175B6" w:rsidP="00B175B6">
            <w:pPr>
              <w:jc w:val="center"/>
              <w:rPr>
                <w:color w:val="FF0000"/>
                <w:szCs w:val="22"/>
                <w:lang w:val="ru-RU"/>
              </w:rPr>
            </w:pPr>
            <w:r w:rsidRPr="005E2487">
              <w:rPr>
                <w:color w:val="FF0000"/>
                <w:szCs w:val="22"/>
                <w:lang w:val="ru-RU"/>
              </w:rPr>
              <w:sym w:font="Wingdings" w:char="F06C"/>
            </w:r>
          </w:p>
          <w:p w:rsidR="00B175B6" w:rsidRPr="005E2487" w:rsidRDefault="00B175B6" w:rsidP="00B175B6">
            <w:pPr>
              <w:jc w:val="center"/>
              <w:rPr>
                <w:szCs w:val="22"/>
                <w:lang w:val="ru-RU"/>
              </w:rPr>
            </w:pPr>
            <w:r w:rsidRPr="005E2487">
              <w:rPr>
                <w:color w:val="00B05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r w:rsidRPr="005E2487">
              <w:rPr>
                <w:color w:val="FF0000"/>
                <w:szCs w:val="22"/>
                <w:lang w:val="ru-RU"/>
              </w:rPr>
              <w:sym w:font="Wingdings" w:char="F06C"/>
            </w:r>
            <w:r w:rsidRPr="005E2487">
              <w:rPr>
                <w:color w:val="FF0000"/>
                <w:szCs w:val="22"/>
                <w:lang w:val="ru-RU"/>
              </w:rPr>
              <w:sym w:font="Wingdings" w:char="F06C"/>
            </w:r>
          </w:p>
        </w:tc>
      </w:tr>
      <w:tr w:rsidR="00B175B6" w:rsidRPr="005E2487" w:rsidTr="00B175B6">
        <w:trPr>
          <w:cantSplit/>
          <w:trHeight w:val="177"/>
        </w:trPr>
        <w:tc>
          <w:tcPr>
            <w:tcW w:w="1415" w:type="pct"/>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Доля (%) участников опросов, сообщивших о более активном использовании услуг ВОИС в течение шести месяцев с момента участия в выездных семинарах по тематике услуг и инициатив ВОИС</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10</w:t>
            </w:r>
          </w:p>
        </w:tc>
        <w:tc>
          <w:tcPr>
            <w:tcW w:w="565" w:type="pct"/>
            <w:shd w:val="clear" w:color="auto" w:fill="FFFFFF"/>
          </w:tcPr>
          <w:p w:rsidR="00B175B6" w:rsidRPr="005E2487" w:rsidRDefault="00B175B6" w:rsidP="00B175B6">
            <w:pPr>
              <w:jc w:val="center"/>
              <w:rPr>
                <w:szCs w:val="22"/>
                <w:lang w:val="ru-RU"/>
              </w:rPr>
            </w:pPr>
            <w:r w:rsidRPr="005E2487">
              <w:rPr>
                <w:color w:val="00B050"/>
                <w:szCs w:val="22"/>
                <w:lang w:val="ru-RU"/>
              </w:rPr>
              <w:sym w:font="Wingdings" w:char="F06C"/>
            </w:r>
          </w:p>
        </w:tc>
      </w:tr>
      <w:tr w:rsidR="00B175B6" w:rsidRPr="005E2487" w:rsidTr="00B175B6">
        <w:trPr>
          <w:cantSplit/>
          <w:trHeight w:val="180"/>
        </w:trPr>
        <w:tc>
          <w:tcPr>
            <w:tcW w:w="1415" w:type="pct"/>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rtl/>
                <w:lang w:val="ru-RU"/>
              </w:rPr>
              <w:t>‏</w:t>
            </w:r>
            <w:r w:rsidRPr="005E2487">
              <w:rPr>
                <w:sz w:val="16"/>
                <w:szCs w:val="16"/>
                <w:lang w:val="ru-RU"/>
              </w:rPr>
              <w:t>Процент директивных органов, государственных должностных лиц, практикующих специалистов в сфере ИС и участников целевых семинаров, выработавших более глубокое понимание системы РСТ и связанных с ней тем</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20</w:t>
            </w:r>
          </w:p>
        </w:tc>
        <w:tc>
          <w:tcPr>
            <w:tcW w:w="565" w:type="pct"/>
            <w:shd w:val="clear" w:color="auto" w:fill="FFFFFF"/>
          </w:tcPr>
          <w:p w:rsidR="00B175B6" w:rsidRPr="005E2487" w:rsidRDefault="00B175B6" w:rsidP="00B175B6">
            <w:pPr>
              <w:jc w:val="center"/>
              <w:rPr>
                <w:szCs w:val="22"/>
                <w:lang w:val="ru-RU"/>
              </w:rPr>
            </w:pPr>
            <w:r w:rsidRPr="005E2487">
              <w:rPr>
                <w:color w:val="80808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p>
        </w:tc>
      </w:tr>
      <w:tr w:rsidR="00B175B6" w:rsidRPr="005E2487" w:rsidTr="00B175B6">
        <w:trPr>
          <w:cantSplit/>
          <w:trHeight w:val="589"/>
        </w:trPr>
        <w:tc>
          <w:tcPr>
            <w:tcW w:w="1415" w:type="pct"/>
            <w:vMerge w:val="restart"/>
            <w:shd w:val="clear" w:color="auto" w:fill="auto"/>
            <w:tcMar>
              <w:top w:w="113" w:type="dxa"/>
              <w:bottom w:w="113" w:type="dxa"/>
            </w:tcMar>
          </w:tcPr>
          <w:p w:rsidR="00DC059F" w:rsidRPr="005E2487" w:rsidRDefault="00B175B6" w:rsidP="00B175B6">
            <w:pPr>
              <w:rPr>
                <w:sz w:val="16"/>
                <w:szCs w:val="16"/>
                <w:lang w:val="ru-RU"/>
              </w:rPr>
            </w:pPr>
            <w:r w:rsidRPr="005E2487">
              <w:rPr>
                <w:sz w:val="16"/>
                <w:szCs w:val="16"/>
                <w:lang w:val="ru-RU"/>
              </w:rPr>
              <w:t>II.3. Повышение производительности и качества услуг в рамках операций PCT</w:t>
            </w:r>
          </w:p>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Совокупное качество формальной экспертизы (включая фактор времени)</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5</w:t>
            </w:r>
          </w:p>
        </w:tc>
        <w:tc>
          <w:tcPr>
            <w:tcW w:w="565" w:type="pct"/>
            <w:shd w:val="clear" w:color="auto" w:fill="FFFFFF"/>
          </w:tcPr>
          <w:p w:rsidR="00B175B6" w:rsidRPr="005E2487" w:rsidRDefault="00B175B6" w:rsidP="00B175B6">
            <w:pPr>
              <w:jc w:val="center"/>
              <w:rPr>
                <w:szCs w:val="22"/>
                <w:lang w:val="ru-RU"/>
              </w:rPr>
            </w:pPr>
            <w:r w:rsidRPr="005E2487">
              <w:rPr>
                <w:color w:val="00B050"/>
                <w:szCs w:val="22"/>
                <w:lang w:val="ru-RU"/>
              </w:rPr>
              <w:sym w:font="Wingdings" w:char="F06C"/>
            </w:r>
          </w:p>
        </w:tc>
      </w:tr>
      <w:tr w:rsidR="00B175B6" w:rsidRPr="005E2487" w:rsidTr="00B175B6">
        <w:trPr>
          <w:cantSplit/>
          <w:trHeight w:val="301"/>
        </w:trPr>
        <w:tc>
          <w:tcPr>
            <w:tcW w:w="1415" w:type="pct"/>
            <w:vMerge/>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Расходы на обработку одной заявки</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5</w:t>
            </w:r>
          </w:p>
        </w:tc>
        <w:tc>
          <w:tcPr>
            <w:tcW w:w="565" w:type="pct"/>
            <w:shd w:val="clear" w:color="auto" w:fill="FFFFFF"/>
          </w:tcPr>
          <w:p w:rsidR="00B175B6" w:rsidRPr="005E2487" w:rsidRDefault="00B175B6" w:rsidP="00B175B6">
            <w:pPr>
              <w:jc w:val="center"/>
              <w:rPr>
                <w:szCs w:val="22"/>
                <w:lang w:val="ru-RU"/>
              </w:rPr>
            </w:pPr>
            <w:r w:rsidRPr="005E2487">
              <w:rPr>
                <w:color w:val="00B050"/>
                <w:szCs w:val="22"/>
                <w:lang w:val="ru-RU"/>
              </w:rPr>
              <w:sym w:font="Wingdings" w:char="F06C"/>
            </w:r>
          </w:p>
        </w:tc>
      </w:tr>
      <w:tr w:rsidR="00B175B6" w:rsidRPr="005E2487" w:rsidTr="00B175B6">
        <w:trPr>
          <w:cantSplit/>
          <w:trHeight w:val="311"/>
        </w:trPr>
        <w:tc>
          <w:tcPr>
            <w:tcW w:w="1415" w:type="pct"/>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Уровни обслуживания информационных систем</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5</w:t>
            </w:r>
          </w:p>
        </w:tc>
        <w:tc>
          <w:tcPr>
            <w:tcW w:w="565" w:type="pct"/>
            <w:shd w:val="clear" w:color="auto" w:fill="FFFFFF"/>
          </w:tcPr>
          <w:p w:rsidR="00B175B6" w:rsidRPr="005E2487" w:rsidRDefault="00B175B6" w:rsidP="00B175B6">
            <w:pPr>
              <w:jc w:val="center"/>
              <w:rPr>
                <w:szCs w:val="22"/>
                <w:lang w:val="ru-RU"/>
              </w:rPr>
            </w:pPr>
            <w:r w:rsidRPr="005E2487">
              <w:rPr>
                <w:color w:val="00B050"/>
                <w:szCs w:val="22"/>
                <w:lang w:val="ru-RU"/>
              </w:rPr>
              <w:sym w:font="Wingdings" w:char="F06C"/>
            </w:r>
          </w:p>
        </w:tc>
      </w:tr>
      <w:tr w:rsidR="00B175B6" w:rsidRPr="005E2487" w:rsidTr="00B175B6">
        <w:trPr>
          <w:cantSplit/>
          <w:trHeight w:val="149"/>
        </w:trPr>
        <w:tc>
          <w:tcPr>
            <w:tcW w:w="1415" w:type="pct"/>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Качество разработки программного обеспечения (КПО)</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5</w:t>
            </w:r>
          </w:p>
        </w:tc>
        <w:tc>
          <w:tcPr>
            <w:tcW w:w="565" w:type="pct"/>
            <w:shd w:val="clear" w:color="auto" w:fill="FFFFFF"/>
          </w:tcPr>
          <w:p w:rsidR="00B175B6" w:rsidRPr="005E2487" w:rsidRDefault="00B175B6" w:rsidP="00B175B6">
            <w:pPr>
              <w:jc w:val="center"/>
              <w:rPr>
                <w:szCs w:val="22"/>
                <w:lang w:val="ru-RU"/>
              </w:rPr>
            </w:pPr>
            <w:r w:rsidRPr="005E2487">
              <w:rPr>
                <w:color w:val="00B050"/>
                <w:szCs w:val="22"/>
                <w:lang w:val="ru-RU"/>
              </w:rPr>
              <w:sym w:font="Wingdings" w:char="F06C"/>
            </w:r>
          </w:p>
        </w:tc>
      </w:tr>
      <w:tr w:rsidR="00B175B6" w:rsidRPr="005E2487" w:rsidTr="00B175B6">
        <w:trPr>
          <w:cantSplit/>
          <w:trHeight w:val="134"/>
        </w:trPr>
        <w:tc>
          <w:tcPr>
            <w:tcW w:w="1415" w:type="pct"/>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Качество перевода</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5</w:t>
            </w:r>
          </w:p>
        </w:tc>
        <w:tc>
          <w:tcPr>
            <w:tcW w:w="565" w:type="pct"/>
            <w:shd w:val="clear" w:color="auto" w:fill="FFFFFF"/>
          </w:tcPr>
          <w:p w:rsidR="00B175B6" w:rsidRPr="005E2487" w:rsidRDefault="00B175B6" w:rsidP="00B175B6">
            <w:pPr>
              <w:jc w:val="center"/>
              <w:rPr>
                <w:szCs w:val="22"/>
                <w:lang w:val="ru-RU"/>
              </w:rPr>
            </w:pPr>
            <w:r w:rsidRPr="005E2487">
              <w:rPr>
                <w:color w:val="00B050"/>
                <w:szCs w:val="22"/>
                <w:lang w:val="ru-RU"/>
              </w:rPr>
              <w:sym w:font="Wingdings" w:char="F06C"/>
            </w:r>
          </w:p>
        </w:tc>
      </w:tr>
      <w:tr w:rsidR="00B175B6" w:rsidRPr="005E2487" w:rsidTr="00B175B6">
        <w:trPr>
          <w:cantSplit/>
          <w:trHeight w:val="274"/>
        </w:trPr>
        <w:tc>
          <w:tcPr>
            <w:tcW w:w="1415" w:type="pct"/>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Своевременность перевода отчетов</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5</w:t>
            </w:r>
          </w:p>
        </w:tc>
        <w:tc>
          <w:tcPr>
            <w:tcW w:w="565" w:type="pct"/>
            <w:shd w:val="clear" w:color="auto" w:fill="FFFFFF"/>
          </w:tcPr>
          <w:p w:rsidR="00B175B6" w:rsidRPr="005E2487" w:rsidRDefault="00B175B6" w:rsidP="00B175B6">
            <w:pPr>
              <w:jc w:val="center"/>
              <w:rPr>
                <w:szCs w:val="22"/>
                <w:lang w:val="ru-RU"/>
              </w:rPr>
            </w:pPr>
            <w:r w:rsidRPr="005E2487">
              <w:rPr>
                <w:color w:val="00B050"/>
                <w:szCs w:val="22"/>
                <w:lang w:val="ru-RU"/>
              </w:rPr>
              <w:sym w:font="Wingdings" w:char="F06C"/>
            </w:r>
          </w:p>
        </w:tc>
      </w:tr>
      <w:tr w:rsidR="00B175B6" w:rsidRPr="005E2487" w:rsidTr="00B175B6">
        <w:trPr>
          <w:cantSplit/>
          <w:trHeight w:val="742"/>
        </w:trPr>
        <w:tc>
          <w:tcPr>
            <w:tcW w:w="1415" w:type="pct"/>
            <w:vMerge w:val="restart"/>
            <w:shd w:val="clear" w:color="auto" w:fill="auto"/>
            <w:tcMar>
              <w:top w:w="113" w:type="dxa"/>
              <w:bottom w:w="113" w:type="dxa"/>
            </w:tcMar>
          </w:tcPr>
          <w:p w:rsidR="00DC059F" w:rsidRPr="005E2487" w:rsidRDefault="00B175B6" w:rsidP="00B175B6">
            <w:pPr>
              <w:rPr>
                <w:sz w:val="16"/>
                <w:szCs w:val="16"/>
                <w:lang w:val="ru-RU"/>
              </w:rPr>
            </w:pPr>
            <w:r w:rsidRPr="005E2487">
              <w:rPr>
                <w:sz w:val="16"/>
                <w:szCs w:val="16"/>
                <w:lang w:val="ru-RU"/>
              </w:rPr>
              <w:t>II.4. Более широкое и более эффективное использование Гаагской системы, в том числе развивающимися странами и НРС</w:t>
            </w:r>
          </w:p>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color w:val="000000" w:themeColor="text1"/>
                <w:sz w:val="16"/>
                <w:szCs w:val="16"/>
                <w:lang w:val="ru-RU"/>
              </w:rPr>
            </w:pPr>
            <w:r w:rsidRPr="005E2487">
              <w:rPr>
                <w:color w:val="000000" w:themeColor="text1"/>
                <w:sz w:val="16"/>
                <w:szCs w:val="16"/>
                <w:lang w:val="ru-RU"/>
              </w:rPr>
              <w:t>Число заявок в рамках Гаагской системы из стран с переходной экономикой и развитых стран</w:t>
            </w:r>
          </w:p>
        </w:tc>
        <w:tc>
          <w:tcPr>
            <w:tcW w:w="1064" w:type="pct"/>
            <w:shd w:val="clear" w:color="auto" w:fill="FFFFFF"/>
            <w:tcMar>
              <w:top w:w="113" w:type="dxa"/>
              <w:bottom w:w="113" w:type="dxa"/>
            </w:tcMar>
          </w:tcPr>
          <w:p w:rsidR="00DC059F" w:rsidRPr="005E2487" w:rsidRDefault="00B175B6" w:rsidP="00B175B6">
            <w:pPr>
              <w:jc w:val="center"/>
              <w:rPr>
                <w:sz w:val="16"/>
                <w:szCs w:val="16"/>
                <w:lang w:val="ru-RU"/>
              </w:rPr>
            </w:pPr>
            <w:r w:rsidRPr="005E2487">
              <w:rPr>
                <w:sz w:val="16"/>
                <w:szCs w:val="16"/>
                <w:lang w:val="ru-RU"/>
              </w:rPr>
              <w:t xml:space="preserve">Программа 9 </w:t>
            </w:r>
          </w:p>
          <w:p w:rsidR="00DC059F" w:rsidRPr="005E2487" w:rsidRDefault="00DC059F" w:rsidP="00B175B6">
            <w:pPr>
              <w:jc w:val="center"/>
              <w:rPr>
                <w:sz w:val="6"/>
                <w:szCs w:val="6"/>
                <w:lang w:val="ru-RU"/>
              </w:rPr>
            </w:pPr>
          </w:p>
          <w:p w:rsidR="00DC059F" w:rsidRPr="005E2487" w:rsidRDefault="00B175B6" w:rsidP="00B175B6">
            <w:pPr>
              <w:jc w:val="center"/>
              <w:rPr>
                <w:sz w:val="16"/>
                <w:szCs w:val="16"/>
                <w:lang w:val="ru-RU"/>
              </w:rPr>
            </w:pPr>
            <w:r w:rsidRPr="005E2487">
              <w:rPr>
                <w:sz w:val="16"/>
                <w:szCs w:val="16"/>
                <w:lang w:val="ru-RU"/>
              </w:rPr>
              <w:t xml:space="preserve">Программа 10 </w:t>
            </w:r>
          </w:p>
          <w:p w:rsidR="00DC059F" w:rsidRPr="005E2487" w:rsidRDefault="00DC059F" w:rsidP="00B175B6">
            <w:pPr>
              <w:jc w:val="center"/>
              <w:rPr>
                <w:sz w:val="6"/>
                <w:szCs w:val="6"/>
                <w:lang w:val="ru-RU"/>
              </w:rPr>
            </w:pPr>
          </w:p>
          <w:p w:rsidR="00B175B6" w:rsidRPr="005E2487" w:rsidRDefault="00B175B6" w:rsidP="00B175B6">
            <w:pPr>
              <w:jc w:val="center"/>
              <w:rPr>
                <w:sz w:val="16"/>
                <w:szCs w:val="16"/>
                <w:lang w:val="ru-RU"/>
              </w:rPr>
            </w:pPr>
            <w:r w:rsidRPr="005E2487">
              <w:rPr>
                <w:sz w:val="16"/>
                <w:szCs w:val="16"/>
                <w:lang w:val="ru-RU"/>
              </w:rPr>
              <w:t>Программа 20</w:t>
            </w:r>
          </w:p>
        </w:tc>
        <w:tc>
          <w:tcPr>
            <w:tcW w:w="565" w:type="pct"/>
            <w:shd w:val="clear" w:color="auto" w:fill="FFFFFF"/>
          </w:tcPr>
          <w:p w:rsidR="00DC059F" w:rsidRPr="005E2487" w:rsidRDefault="00B175B6" w:rsidP="00B175B6">
            <w:pPr>
              <w:jc w:val="center"/>
              <w:rPr>
                <w:color w:val="00B050"/>
                <w:szCs w:val="22"/>
                <w:lang w:val="ru-RU"/>
              </w:rPr>
            </w:pPr>
            <w:r w:rsidRPr="005E2487">
              <w:rPr>
                <w:color w:val="00B050"/>
                <w:szCs w:val="22"/>
                <w:lang w:val="ru-RU"/>
              </w:rPr>
              <w:sym w:font="Wingdings" w:char="F06C"/>
            </w:r>
            <w:r w:rsidRPr="005E2487">
              <w:rPr>
                <w:color w:val="FF0000"/>
                <w:szCs w:val="22"/>
                <w:lang w:val="ru-RU"/>
              </w:rPr>
              <w:sym w:font="Wingdings" w:char="F06C"/>
            </w:r>
            <w:r w:rsidRPr="005E2487">
              <w:rPr>
                <w:color w:val="00B050"/>
                <w:szCs w:val="22"/>
                <w:lang w:val="ru-RU"/>
              </w:rPr>
              <w:sym w:font="Wingdings" w:char="F06C"/>
            </w:r>
          </w:p>
          <w:p w:rsidR="00DC059F" w:rsidRPr="005E2487" w:rsidRDefault="00B175B6" w:rsidP="00B175B6">
            <w:pPr>
              <w:jc w:val="center"/>
              <w:rPr>
                <w:color w:val="00B050"/>
                <w:szCs w:val="22"/>
                <w:lang w:val="ru-RU"/>
              </w:rPr>
            </w:pPr>
            <w:r w:rsidRPr="005E2487">
              <w:rPr>
                <w:color w:val="00B050"/>
                <w:szCs w:val="22"/>
                <w:lang w:val="ru-RU"/>
              </w:rPr>
              <w:sym w:font="Wingdings" w:char="F06C"/>
            </w:r>
          </w:p>
          <w:p w:rsidR="00B175B6" w:rsidRPr="005E2487" w:rsidRDefault="00B175B6" w:rsidP="00B175B6">
            <w:pPr>
              <w:jc w:val="center"/>
              <w:rPr>
                <w:szCs w:val="22"/>
                <w:lang w:val="ru-RU"/>
              </w:rPr>
            </w:pPr>
            <w:r w:rsidRPr="005E2487">
              <w:rPr>
                <w:color w:val="00B050"/>
                <w:szCs w:val="22"/>
                <w:lang w:val="ru-RU"/>
              </w:rPr>
              <w:sym w:font="Wingdings" w:char="F06C"/>
            </w:r>
          </w:p>
        </w:tc>
      </w:tr>
      <w:tr w:rsidR="00B175B6" w:rsidRPr="005E2487" w:rsidTr="00B175B6">
        <w:trPr>
          <w:cantSplit/>
          <w:trHeight w:val="131"/>
        </w:trPr>
        <w:tc>
          <w:tcPr>
            <w:tcW w:w="1415" w:type="pct"/>
            <w:vMerge/>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Доля (%) руководителей директивного уровня, государственных должностных лиц, специалистов-практиков в области ИС и участников целевых семинаров, углубивших свое понимание Гаагской системы</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20</w:t>
            </w:r>
          </w:p>
        </w:tc>
        <w:tc>
          <w:tcPr>
            <w:tcW w:w="565" w:type="pct"/>
            <w:shd w:val="clear" w:color="auto" w:fill="FFFFFF"/>
          </w:tcPr>
          <w:p w:rsidR="00B175B6" w:rsidRPr="005E2487" w:rsidRDefault="00B175B6" w:rsidP="00B175B6">
            <w:pPr>
              <w:jc w:val="center"/>
              <w:rPr>
                <w:szCs w:val="22"/>
                <w:lang w:val="ru-RU"/>
              </w:rPr>
            </w:pPr>
            <w:r w:rsidRPr="005E2487">
              <w:rPr>
                <w:color w:val="A6A6A6" w:themeColor="background1" w:themeShade="A6"/>
                <w:szCs w:val="22"/>
                <w:lang w:val="ru-RU"/>
              </w:rPr>
              <w:sym w:font="Wingdings" w:char="F06C"/>
            </w:r>
            <w:r w:rsidRPr="005E2487">
              <w:rPr>
                <w:color w:val="FF0000"/>
                <w:szCs w:val="22"/>
                <w:lang w:val="ru-RU"/>
              </w:rPr>
              <w:sym w:font="Wingdings" w:char="F06C"/>
            </w:r>
            <w:r w:rsidRPr="005E2487">
              <w:rPr>
                <w:color w:val="00B050"/>
                <w:szCs w:val="22"/>
                <w:lang w:val="ru-RU"/>
              </w:rPr>
              <w:sym w:font="Wingdings" w:char="F06C"/>
            </w:r>
          </w:p>
        </w:tc>
      </w:tr>
      <w:tr w:rsidR="00B175B6" w:rsidRPr="005E2487" w:rsidTr="00B175B6">
        <w:trPr>
          <w:cantSplit/>
          <w:trHeight w:val="379"/>
        </w:trPr>
        <w:tc>
          <w:tcPr>
            <w:tcW w:w="1415" w:type="pct"/>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Число участников Женевского акта (1999 г.)</w:t>
            </w:r>
          </w:p>
        </w:tc>
        <w:tc>
          <w:tcPr>
            <w:tcW w:w="1064" w:type="pct"/>
            <w:shd w:val="clear" w:color="auto" w:fill="FFFFFF"/>
            <w:tcMar>
              <w:top w:w="113" w:type="dxa"/>
              <w:bottom w:w="113" w:type="dxa"/>
            </w:tcMar>
          </w:tcPr>
          <w:p w:rsidR="00DC059F" w:rsidRPr="005E2487" w:rsidRDefault="00B175B6" w:rsidP="00B175B6">
            <w:pPr>
              <w:spacing w:after="60"/>
              <w:jc w:val="center"/>
              <w:rPr>
                <w:sz w:val="16"/>
                <w:szCs w:val="16"/>
                <w:lang w:val="ru-RU"/>
              </w:rPr>
            </w:pPr>
            <w:r w:rsidRPr="005E2487">
              <w:rPr>
                <w:sz w:val="16"/>
                <w:szCs w:val="16"/>
                <w:lang w:val="ru-RU"/>
              </w:rPr>
              <w:t>Программа 20</w:t>
            </w:r>
          </w:p>
          <w:p w:rsidR="00B175B6" w:rsidRPr="005E2487" w:rsidRDefault="00B175B6" w:rsidP="00B175B6">
            <w:pPr>
              <w:spacing w:after="60"/>
              <w:jc w:val="center"/>
              <w:rPr>
                <w:sz w:val="16"/>
                <w:szCs w:val="16"/>
                <w:lang w:val="ru-RU"/>
              </w:rPr>
            </w:pPr>
            <w:r w:rsidRPr="005E2487">
              <w:rPr>
                <w:sz w:val="16"/>
                <w:szCs w:val="16"/>
                <w:lang w:val="ru-RU"/>
              </w:rPr>
              <w:t>Программа 31</w:t>
            </w:r>
          </w:p>
        </w:tc>
        <w:tc>
          <w:tcPr>
            <w:tcW w:w="565" w:type="pct"/>
            <w:shd w:val="clear" w:color="auto" w:fill="FFFFFF"/>
          </w:tcPr>
          <w:p w:rsidR="00DC059F" w:rsidRPr="005E2487" w:rsidRDefault="00B175B6" w:rsidP="00B175B6">
            <w:pPr>
              <w:jc w:val="center"/>
              <w:rPr>
                <w:color w:val="FF0000"/>
                <w:szCs w:val="22"/>
                <w:lang w:val="ru-RU"/>
              </w:rPr>
            </w:pPr>
            <w:r w:rsidRPr="005E2487">
              <w:rPr>
                <w:color w:val="FF0000"/>
                <w:szCs w:val="22"/>
                <w:lang w:val="ru-RU"/>
              </w:rPr>
              <w:sym w:font="Wingdings" w:char="F06C"/>
            </w:r>
          </w:p>
          <w:p w:rsidR="00B175B6" w:rsidRPr="005E2487" w:rsidRDefault="00B175B6" w:rsidP="00B175B6">
            <w:pPr>
              <w:jc w:val="center"/>
              <w:rPr>
                <w:szCs w:val="22"/>
                <w:lang w:val="ru-RU"/>
              </w:rPr>
            </w:pPr>
            <w:r w:rsidRPr="005E2487">
              <w:rPr>
                <w:color w:val="FF0000"/>
                <w:szCs w:val="22"/>
                <w:lang w:val="ru-RU"/>
              </w:rPr>
              <w:sym w:font="Wingdings" w:char="F06C"/>
            </w:r>
          </w:p>
        </w:tc>
      </w:tr>
      <w:tr w:rsidR="00B175B6" w:rsidRPr="005E2487" w:rsidTr="00B175B6">
        <w:trPr>
          <w:cantSplit/>
          <w:trHeight w:val="500"/>
        </w:trPr>
        <w:tc>
          <w:tcPr>
            <w:tcW w:w="1415" w:type="pct"/>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Поданные заявки и продления регистрации в рамках Гаагской системы</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31</w:t>
            </w:r>
          </w:p>
        </w:tc>
        <w:tc>
          <w:tcPr>
            <w:tcW w:w="565" w:type="pct"/>
            <w:shd w:val="clear" w:color="auto" w:fill="FFFFFF"/>
          </w:tcPr>
          <w:p w:rsidR="00B175B6" w:rsidRPr="005E2487" w:rsidRDefault="00B175B6" w:rsidP="00B175B6">
            <w:pPr>
              <w:jc w:val="center"/>
              <w:rPr>
                <w:szCs w:val="22"/>
                <w:lang w:val="ru-RU"/>
              </w:rPr>
            </w:pPr>
            <w:r w:rsidRPr="005E2487">
              <w:rPr>
                <w:color w:val="00B050"/>
                <w:szCs w:val="22"/>
                <w:lang w:val="ru-RU"/>
              </w:rPr>
              <w:sym w:font="Wingdings" w:char="F06C"/>
            </w:r>
            <w:r w:rsidRPr="005E2487">
              <w:rPr>
                <w:color w:val="FF0000"/>
                <w:szCs w:val="22"/>
                <w:lang w:val="ru-RU"/>
              </w:rPr>
              <w:sym w:font="Wingdings" w:char="F06C"/>
            </w:r>
            <w:r w:rsidRPr="005E2487">
              <w:rPr>
                <w:color w:val="00B050"/>
                <w:szCs w:val="22"/>
                <w:lang w:val="ru-RU"/>
              </w:rPr>
              <w:sym w:font="Wingdings" w:char="F06C"/>
            </w:r>
          </w:p>
        </w:tc>
      </w:tr>
      <w:tr w:rsidR="00B175B6" w:rsidRPr="005E2487" w:rsidTr="00B175B6">
        <w:trPr>
          <w:cantSplit/>
          <w:trHeight w:val="500"/>
        </w:trPr>
        <w:tc>
          <w:tcPr>
            <w:tcW w:w="1415" w:type="pct"/>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Доля заинтересованных ведомств, предоставляющих информацию по Гаагской системе своим пользователям</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31</w:t>
            </w:r>
          </w:p>
        </w:tc>
        <w:tc>
          <w:tcPr>
            <w:tcW w:w="565" w:type="pct"/>
            <w:shd w:val="clear" w:color="auto" w:fill="FFFFFF"/>
          </w:tcPr>
          <w:p w:rsidR="00B175B6" w:rsidRPr="005E2487" w:rsidRDefault="00B175B6" w:rsidP="00B175B6">
            <w:pPr>
              <w:jc w:val="center"/>
              <w:rPr>
                <w:szCs w:val="22"/>
                <w:lang w:val="ru-RU"/>
              </w:rPr>
            </w:pPr>
            <w:r w:rsidRPr="005E2487">
              <w:rPr>
                <w:color w:val="00B050"/>
                <w:szCs w:val="22"/>
                <w:lang w:val="ru-RU"/>
              </w:rPr>
              <w:sym w:font="Wingdings" w:char="F06C"/>
            </w:r>
          </w:p>
        </w:tc>
      </w:tr>
      <w:tr w:rsidR="00B175B6" w:rsidRPr="005E2487" w:rsidTr="00B175B6">
        <w:trPr>
          <w:cantSplit/>
          <w:trHeight w:val="500"/>
        </w:trPr>
        <w:tc>
          <w:tcPr>
            <w:tcW w:w="1415" w:type="pct"/>
            <w:vMerge w:val="restart"/>
            <w:shd w:val="clear" w:color="auto" w:fill="auto"/>
            <w:tcMar>
              <w:top w:w="113" w:type="dxa"/>
              <w:bottom w:w="113" w:type="dxa"/>
            </w:tcMar>
          </w:tcPr>
          <w:p w:rsidR="00DC059F" w:rsidRPr="005E2487" w:rsidRDefault="00B175B6" w:rsidP="00B175B6">
            <w:pPr>
              <w:rPr>
                <w:sz w:val="16"/>
                <w:szCs w:val="16"/>
                <w:lang w:val="ru-RU"/>
              </w:rPr>
            </w:pPr>
            <w:r w:rsidRPr="005E2487">
              <w:rPr>
                <w:sz w:val="16"/>
                <w:szCs w:val="16"/>
                <w:lang w:val="ru-RU"/>
              </w:rPr>
              <w:t>II.5  Повышение производительности и качества услуг в рамках операций Гаагской системы</w:t>
            </w:r>
          </w:p>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Внедрение трех версий системы DIRIS и трех версий электронной подачи заявок в рамках Гаагской системы</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31</w:t>
            </w:r>
          </w:p>
        </w:tc>
        <w:tc>
          <w:tcPr>
            <w:tcW w:w="565" w:type="pct"/>
            <w:shd w:val="clear" w:color="auto" w:fill="FFFFFF"/>
          </w:tcPr>
          <w:p w:rsidR="00B175B6" w:rsidRPr="005E2487" w:rsidRDefault="00B175B6" w:rsidP="00B175B6">
            <w:pPr>
              <w:jc w:val="center"/>
              <w:rPr>
                <w:szCs w:val="22"/>
                <w:lang w:val="ru-RU"/>
              </w:rPr>
            </w:pPr>
            <w:r w:rsidRPr="005E2487">
              <w:rPr>
                <w:szCs w:val="22"/>
                <w:lang w:val="ru-RU"/>
              </w:rPr>
              <w:sym w:font="Wingdings" w:char="F06C"/>
            </w:r>
            <w:r w:rsidRPr="005E2487">
              <w:rPr>
                <w:color w:val="00B050"/>
                <w:szCs w:val="22"/>
                <w:lang w:val="ru-RU"/>
              </w:rPr>
              <w:sym w:font="Wingdings" w:char="F06C"/>
            </w:r>
          </w:p>
        </w:tc>
      </w:tr>
      <w:tr w:rsidR="00B175B6" w:rsidRPr="005E2487" w:rsidTr="00B175B6">
        <w:trPr>
          <w:cantSplit/>
          <w:trHeight w:val="445"/>
        </w:trPr>
        <w:tc>
          <w:tcPr>
            <w:tcW w:w="1415" w:type="pct"/>
            <w:vMerge/>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Гибкость данных, заносимых в Международный реестр</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31</w:t>
            </w:r>
          </w:p>
        </w:tc>
        <w:tc>
          <w:tcPr>
            <w:tcW w:w="565" w:type="pct"/>
            <w:shd w:val="clear" w:color="auto" w:fill="FFFFFF"/>
          </w:tcPr>
          <w:p w:rsidR="00B175B6" w:rsidRPr="005E2487" w:rsidRDefault="00B175B6" w:rsidP="00B175B6">
            <w:pPr>
              <w:jc w:val="center"/>
              <w:rPr>
                <w:szCs w:val="22"/>
                <w:lang w:val="ru-RU"/>
              </w:rPr>
            </w:pPr>
            <w:r w:rsidRPr="005E2487">
              <w:rPr>
                <w:color w:val="FF0000"/>
                <w:szCs w:val="22"/>
                <w:lang w:val="ru-RU"/>
              </w:rPr>
              <w:sym w:font="Wingdings" w:char="F06C"/>
            </w:r>
          </w:p>
        </w:tc>
      </w:tr>
      <w:tr w:rsidR="00B175B6" w:rsidRPr="005E2487" w:rsidTr="00B175B6">
        <w:trPr>
          <w:cantSplit/>
          <w:trHeight w:val="500"/>
        </w:trPr>
        <w:tc>
          <w:tcPr>
            <w:tcW w:w="1415" w:type="pct"/>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Улучшение функционирования Гаагского реестра, включая электронные процессы и процедуры</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31</w:t>
            </w:r>
          </w:p>
        </w:tc>
        <w:tc>
          <w:tcPr>
            <w:tcW w:w="565" w:type="pct"/>
            <w:shd w:val="clear" w:color="auto" w:fill="FFFFFF"/>
          </w:tcPr>
          <w:p w:rsidR="00B175B6" w:rsidRPr="005E2487" w:rsidRDefault="00B175B6" w:rsidP="00B175B6">
            <w:pPr>
              <w:jc w:val="center"/>
              <w:rPr>
                <w:szCs w:val="22"/>
                <w:lang w:val="ru-RU"/>
              </w:rPr>
            </w:pPr>
            <w:r w:rsidRPr="005E2487">
              <w:rPr>
                <w:color w:val="FF0000"/>
                <w:szCs w:val="22"/>
                <w:lang w:val="ru-RU"/>
              </w:rPr>
              <w:sym w:font="Wingdings" w:char="F06C"/>
            </w:r>
          </w:p>
        </w:tc>
      </w:tr>
      <w:tr w:rsidR="00B175B6" w:rsidRPr="005E2487" w:rsidTr="00B175B6">
        <w:trPr>
          <w:cantSplit/>
          <w:trHeight w:val="500"/>
        </w:trPr>
        <w:tc>
          <w:tcPr>
            <w:tcW w:w="1415" w:type="pct"/>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Обеспечение доминирующей роли Женевского акта (1999 г.) в Гаагской системе</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31</w:t>
            </w:r>
          </w:p>
        </w:tc>
        <w:tc>
          <w:tcPr>
            <w:tcW w:w="565" w:type="pct"/>
            <w:shd w:val="clear" w:color="auto" w:fill="FFFFFF"/>
          </w:tcPr>
          <w:p w:rsidR="00B175B6" w:rsidRPr="005E2487" w:rsidRDefault="00B175B6" w:rsidP="00B175B6">
            <w:pPr>
              <w:jc w:val="center"/>
              <w:rPr>
                <w:szCs w:val="22"/>
                <w:lang w:val="ru-RU"/>
              </w:rPr>
            </w:pPr>
            <w:r w:rsidRPr="005E2487">
              <w:rPr>
                <w:color w:val="00B050"/>
                <w:szCs w:val="22"/>
                <w:lang w:val="ru-RU"/>
              </w:rPr>
              <w:sym w:font="Wingdings" w:char="F06C"/>
            </w:r>
          </w:p>
        </w:tc>
      </w:tr>
      <w:tr w:rsidR="00B175B6" w:rsidRPr="005E2487" w:rsidTr="00B175B6">
        <w:trPr>
          <w:cantSplit/>
          <w:trHeight w:val="500"/>
        </w:trPr>
        <w:tc>
          <w:tcPr>
            <w:tcW w:w="1415" w:type="pct"/>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Адаптация процессов и процедур системы к изменениям ее географической и правовой базы</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31</w:t>
            </w:r>
          </w:p>
        </w:tc>
        <w:tc>
          <w:tcPr>
            <w:tcW w:w="565" w:type="pct"/>
            <w:shd w:val="clear" w:color="auto" w:fill="FFFFFF"/>
          </w:tcPr>
          <w:p w:rsidR="00B175B6" w:rsidRPr="005E2487" w:rsidRDefault="00B175B6" w:rsidP="00B175B6">
            <w:pPr>
              <w:jc w:val="center"/>
              <w:rPr>
                <w:szCs w:val="22"/>
                <w:lang w:val="ru-RU"/>
              </w:rPr>
            </w:pPr>
            <w:r w:rsidRPr="005E2487">
              <w:rPr>
                <w:color w:val="00B050"/>
                <w:szCs w:val="22"/>
                <w:lang w:val="ru-RU"/>
              </w:rPr>
              <w:sym w:font="Wingdings" w:char="F06C"/>
            </w:r>
          </w:p>
        </w:tc>
      </w:tr>
      <w:tr w:rsidR="00B175B6" w:rsidRPr="005E2487" w:rsidTr="00B175B6">
        <w:trPr>
          <w:cantSplit/>
          <w:trHeight w:val="500"/>
        </w:trPr>
        <w:tc>
          <w:tcPr>
            <w:tcW w:w="1415" w:type="pct"/>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Достижения в совершенствовании правовой базы</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31</w:t>
            </w:r>
          </w:p>
        </w:tc>
        <w:tc>
          <w:tcPr>
            <w:tcW w:w="565" w:type="pct"/>
            <w:shd w:val="clear" w:color="auto" w:fill="FFFFFF"/>
          </w:tcPr>
          <w:p w:rsidR="00B175B6" w:rsidRPr="005E2487" w:rsidRDefault="00B175B6" w:rsidP="00B175B6">
            <w:pPr>
              <w:jc w:val="center"/>
              <w:rPr>
                <w:szCs w:val="22"/>
                <w:lang w:val="ru-RU"/>
              </w:rPr>
            </w:pPr>
            <w:r w:rsidRPr="005E2487">
              <w:rPr>
                <w:color w:val="00B050"/>
                <w:szCs w:val="22"/>
                <w:lang w:val="ru-RU"/>
              </w:rPr>
              <w:sym w:font="Wingdings" w:char="F06C"/>
            </w:r>
          </w:p>
        </w:tc>
      </w:tr>
      <w:tr w:rsidR="00B175B6" w:rsidRPr="005E2487" w:rsidTr="00B175B6">
        <w:trPr>
          <w:cantSplit/>
          <w:trHeight w:val="500"/>
        </w:trPr>
        <w:tc>
          <w:tcPr>
            <w:tcW w:w="1415" w:type="pct"/>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Стабильное оказание расширяющегося спектра ИТ-услуг по обработке документации в рамках Гаагской системы</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31</w:t>
            </w:r>
          </w:p>
        </w:tc>
        <w:tc>
          <w:tcPr>
            <w:tcW w:w="565" w:type="pct"/>
            <w:shd w:val="clear" w:color="auto" w:fill="FFFFFF"/>
          </w:tcPr>
          <w:p w:rsidR="00B175B6" w:rsidRPr="005E2487" w:rsidRDefault="00B175B6" w:rsidP="00B175B6">
            <w:pPr>
              <w:jc w:val="center"/>
              <w:rPr>
                <w:szCs w:val="22"/>
                <w:lang w:val="ru-RU"/>
              </w:rPr>
            </w:pPr>
            <w:r w:rsidRPr="005E2487">
              <w:rPr>
                <w:color w:val="00B050"/>
                <w:szCs w:val="22"/>
                <w:lang w:val="ru-RU"/>
              </w:rPr>
              <w:sym w:font="Wingdings" w:char="F06C"/>
            </w:r>
            <w:r w:rsidRPr="005E2487">
              <w:rPr>
                <w:color w:val="00B050"/>
                <w:szCs w:val="22"/>
                <w:lang w:val="ru-RU"/>
              </w:rPr>
              <w:sym w:font="Wingdings" w:char="F06C"/>
            </w:r>
          </w:p>
        </w:tc>
      </w:tr>
      <w:tr w:rsidR="00B175B6" w:rsidRPr="005E2487" w:rsidTr="00B175B6">
        <w:trPr>
          <w:cantSplit/>
          <w:trHeight w:val="463"/>
        </w:trPr>
        <w:tc>
          <w:tcPr>
            <w:tcW w:w="1415" w:type="pct"/>
            <w:vMerge w:val="restart"/>
            <w:shd w:val="clear" w:color="auto" w:fill="auto"/>
            <w:tcMar>
              <w:top w:w="113" w:type="dxa"/>
              <w:bottom w:w="113" w:type="dxa"/>
            </w:tcMar>
          </w:tcPr>
          <w:p w:rsidR="00DC059F" w:rsidRPr="005E2487" w:rsidRDefault="00B175B6" w:rsidP="00B175B6">
            <w:pPr>
              <w:rPr>
                <w:sz w:val="16"/>
                <w:szCs w:val="16"/>
                <w:lang w:val="ru-RU"/>
              </w:rPr>
            </w:pPr>
            <w:r w:rsidRPr="005E2487">
              <w:rPr>
                <w:sz w:val="16"/>
                <w:szCs w:val="16"/>
                <w:lang w:val="ru-RU"/>
              </w:rPr>
              <w:t>II.6. Более широкое и более эффективное использование Мадридской системы, в том числе развивающимися странами и НРС</w:t>
            </w:r>
          </w:p>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Число поданных заявок (Мадридская система)</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6</w:t>
            </w:r>
          </w:p>
        </w:tc>
        <w:tc>
          <w:tcPr>
            <w:tcW w:w="565" w:type="pct"/>
            <w:shd w:val="clear" w:color="auto" w:fill="FFFFFF"/>
          </w:tcPr>
          <w:p w:rsidR="00B175B6" w:rsidRPr="005E2487" w:rsidRDefault="00B175B6" w:rsidP="00B175B6">
            <w:pPr>
              <w:jc w:val="center"/>
              <w:rPr>
                <w:szCs w:val="22"/>
                <w:lang w:val="ru-RU"/>
              </w:rPr>
            </w:pPr>
            <w:r w:rsidRPr="005E2487">
              <w:rPr>
                <w:color w:val="00B050"/>
                <w:szCs w:val="22"/>
                <w:lang w:val="ru-RU"/>
              </w:rPr>
              <w:sym w:font="Wingdings" w:char="F06C"/>
            </w:r>
          </w:p>
        </w:tc>
      </w:tr>
      <w:tr w:rsidR="00B175B6" w:rsidRPr="005E2487" w:rsidTr="00B175B6">
        <w:trPr>
          <w:cantSplit/>
          <w:trHeight w:val="500"/>
        </w:trPr>
        <w:tc>
          <w:tcPr>
            <w:tcW w:w="1415" w:type="pct"/>
            <w:vMerge/>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Функциональное совершенствование Мадридской системы</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6</w:t>
            </w:r>
          </w:p>
        </w:tc>
        <w:tc>
          <w:tcPr>
            <w:tcW w:w="565" w:type="pct"/>
            <w:shd w:val="clear" w:color="auto" w:fill="FFFFFF"/>
          </w:tcPr>
          <w:p w:rsidR="00B175B6" w:rsidRPr="005E2487" w:rsidRDefault="00B175B6" w:rsidP="00B175B6">
            <w:pPr>
              <w:jc w:val="center"/>
              <w:rPr>
                <w:szCs w:val="22"/>
                <w:lang w:val="ru-RU"/>
              </w:rPr>
            </w:pPr>
            <w:r w:rsidRPr="005E2487">
              <w:rPr>
                <w:color w:val="00B050"/>
                <w:szCs w:val="22"/>
                <w:lang w:val="ru-RU"/>
              </w:rPr>
              <w:sym w:font="Wingdings" w:char="F06C"/>
            </w:r>
          </w:p>
        </w:tc>
      </w:tr>
      <w:tr w:rsidR="00B175B6" w:rsidRPr="005E2487" w:rsidTr="00B175B6">
        <w:trPr>
          <w:cantSplit/>
          <w:trHeight w:val="500"/>
        </w:trPr>
        <w:tc>
          <w:tcPr>
            <w:tcW w:w="1415" w:type="pct"/>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Доля заявок, поданных с нарушением правил (статьи 12 и 13) (Мадридская система)</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6</w:t>
            </w:r>
          </w:p>
        </w:tc>
        <w:tc>
          <w:tcPr>
            <w:tcW w:w="565" w:type="pct"/>
            <w:shd w:val="clear" w:color="auto" w:fill="FFFFFF"/>
          </w:tcPr>
          <w:p w:rsidR="00B175B6" w:rsidRPr="005E2487" w:rsidRDefault="00B175B6" w:rsidP="00B175B6">
            <w:pPr>
              <w:jc w:val="center"/>
              <w:rPr>
                <w:szCs w:val="22"/>
                <w:lang w:val="ru-RU"/>
              </w:rPr>
            </w:pPr>
            <w:r w:rsidRPr="005E2487">
              <w:rPr>
                <w:color w:val="00B050"/>
                <w:szCs w:val="22"/>
                <w:lang w:val="ru-RU"/>
              </w:rPr>
              <w:sym w:font="Wingdings" w:char="F06C"/>
            </w:r>
            <w:r w:rsidRPr="005E2487">
              <w:rPr>
                <w:color w:val="00B050"/>
                <w:szCs w:val="22"/>
                <w:lang w:val="ru-RU"/>
              </w:rPr>
              <w:sym w:font="Wingdings" w:char="F06C"/>
            </w:r>
          </w:p>
        </w:tc>
      </w:tr>
      <w:tr w:rsidR="00B175B6" w:rsidRPr="005E2487" w:rsidTr="00B175B6">
        <w:trPr>
          <w:cantSplit/>
          <w:trHeight w:val="500"/>
        </w:trPr>
        <w:tc>
          <w:tcPr>
            <w:tcW w:w="1415" w:type="pct"/>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Доля рынка (то есть сопоставление национальной процедуры и варианта использования Мадридской системы) (Мадрид)</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6</w:t>
            </w:r>
          </w:p>
        </w:tc>
        <w:tc>
          <w:tcPr>
            <w:tcW w:w="565" w:type="pct"/>
            <w:shd w:val="clear" w:color="auto" w:fill="FFFFFF"/>
          </w:tcPr>
          <w:p w:rsidR="00B175B6" w:rsidRPr="005E2487" w:rsidRDefault="00B175B6" w:rsidP="00B175B6">
            <w:pPr>
              <w:jc w:val="center"/>
              <w:rPr>
                <w:color w:val="3366FF"/>
                <w:szCs w:val="22"/>
                <w:lang w:val="ru-RU"/>
              </w:rPr>
            </w:pPr>
            <w:r w:rsidRPr="005E2487">
              <w:rPr>
                <w:color w:val="0070C0"/>
                <w:szCs w:val="22"/>
                <w:lang w:val="ru-RU"/>
              </w:rPr>
              <w:sym w:font="Wingdings" w:char="F06C"/>
            </w:r>
          </w:p>
        </w:tc>
      </w:tr>
      <w:tr w:rsidR="00B175B6" w:rsidRPr="005E2487" w:rsidTr="00B175B6">
        <w:trPr>
          <w:cantSplit/>
          <w:trHeight w:val="500"/>
        </w:trPr>
        <w:tc>
          <w:tcPr>
            <w:tcW w:w="1415" w:type="pct"/>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Число регистраций (Мадридская система)</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6</w:t>
            </w:r>
          </w:p>
        </w:tc>
        <w:tc>
          <w:tcPr>
            <w:tcW w:w="565" w:type="pct"/>
            <w:shd w:val="clear" w:color="auto" w:fill="FFFFFF"/>
          </w:tcPr>
          <w:p w:rsidR="00B175B6" w:rsidRPr="005E2487" w:rsidRDefault="00B175B6" w:rsidP="00B175B6">
            <w:pPr>
              <w:jc w:val="center"/>
              <w:rPr>
                <w:szCs w:val="22"/>
                <w:lang w:val="ru-RU"/>
              </w:rPr>
            </w:pPr>
            <w:r w:rsidRPr="005E2487">
              <w:rPr>
                <w:color w:val="00B050"/>
                <w:szCs w:val="22"/>
                <w:lang w:val="ru-RU"/>
              </w:rPr>
              <w:sym w:font="Wingdings" w:char="F06C"/>
            </w:r>
          </w:p>
        </w:tc>
      </w:tr>
      <w:tr w:rsidR="00B175B6" w:rsidRPr="005E2487" w:rsidTr="00B175B6">
        <w:trPr>
          <w:cantSplit/>
          <w:trHeight w:val="500"/>
        </w:trPr>
        <w:tc>
          <w:tcPr>
            <w:tcW w:w="1415" w:type="pct"/>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Число продлений (Мадридская система)</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6</w:t>
            </w:r>
          </w:p>
        </w:tc>
        <w:tc>
          <w:tcPr>
            <w:tcW w:w="565" w:type="pct"/>
            <w:shd w:val="clear" w:color="auto" w:fill="FFFFFF"/>
          </w:tcPr>
          <w:p w:rsidR="00B175B6" w:rsidRPr="005E2487" w:rsidRDefault="00B175B6" w:rsidP="00B175B6">
            <w:pPr>
              <w:jc w:val="center"/>
              <w:rPr>
                <w:szCs w:val="22"/>
                <w:lang w:val="ru-RU"/>
              </w:rPr>
            </w:pPr>
            <w:r w:rsidRPr="005E2487">
              <w:rPr>
                <w:color w:val="00B050"/>
                <w:szCs w:val="22"/>
                <w:lang w:val="ru-RU"/>
              </w:rPr>
              <w:sym w:font="Wingdings" w:char="F06C"/>
            </w:r>
          </w:p>
        </w:tc>
      </w:tr>
      <w:tr w:rsidR="00B175B6" w:rsidRPr="005E2487" w:rsidTr="00B175B6">
        <w:trPr>
          <w:cantSplit/>
          <w:trHeight w:val="500"/>
        </w:trPr>
        <w:tc>
          <w:tcPr>
            <w:tcW w:w="1415" w:type="pct"/>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Общее число участников Мадридской системы</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6</w:t>
            </w:r>
          </w:p>
        </w:tc>
        <w:tc>
          <w:tcPr>
            <w:tcW w:w="565" w:type="pct"/>
            <w:shd w:val="clear" w:color="auto" w:fill="FFFFFF"/>
          </w:tcPr>
          <w:p w:rsidR="00B175B6" w:rsidRPr="005E2487" w:rsidRDefault="00B175B6" w:rsidP="00B175B6">
            <w:pPr>
              <w:jc w:val="center"/>
              <w:rPr>
                <w:szCs w:val="22"/>
                <w:lang w:val="ru-RU"/>
              </w:rPr>
            </w:pPr>
            <w:r w:rsidRPr="005E2487">
              <w:rPr>
                <w:color w:val="FF0000"/>
                <w:szCs w:val="22"/>
                <w:lang w:val="ru-RU"/>
              </w:rPr>
              <w:sym w:font="Wingdings" w:char="F06C"/>
            </w:r>
          </w:p>
        </w:tc>
      </w:tr>
      <w:tr w:rsidR="00B175B6" w:rsidRPr="005E2487" w:rsidTr="00B175B6">
        <w:trPr>
          <w:cantSplit/>
          <w:trHeight w:val="500"/>
        </w:trPr>
        <w:tc>
          <w:tcPr>
            <w:tcW w:w="1415" w:type="pct"/>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Общее число указаний (Мадрид)</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6</w:t>
            </w:r>
          </w:p>
        </w:tc>
        <w:tc>
          <w:tcPr>
            <w:tcW w:w="565" w:type="pct"/>
            <w:shd w:val="clear" w:color="auto" w:fill="FFFFFF"/>
          </w:tcPr>
          <w:p w:rsidR="00B175B6" w:rsidRPr="005E2487" w:rsidRDefault="00B175B6" w:rsidP="00B175B6">
            <w:pPr>
              <w:jc w:val="center"/>
              <w:rPr>
                <w:szCs w:val="22"/>
                <w:lang w:val="ru-RU"/>
              </w:rPr>
            </w:pPr>
            <w:r w:rsidRPr="005E2487">
              <w:rPr>
                <w:color w:val="00B050"/>
                <w:szCs w:val="22"/>
                <w:lang w:val="ru-RU"/>
              </w:rPr>
              <w:sym w:font="Wingdings" w:char="F06C"/>
            </w:r>
          </w:p>
        </w:tc>
      </w:tr>
      <w:tr w:rsidR="00B175B6" w:rsidRPr="005E2487" w:rsidTr="00B175B6">
        <w:trPr>
          <w:cantSplit/>
          <w:trHeight w:val="500"/>
        </w:trPr>
        <w:tc>
          <w:tcPr>
            <w:tcW w:w="1415" w:type="pct"/>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Общее число регистраций (Мадрид)</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6</w:t>
            </w:r>
          </w:p>
        </w:tc>
        <w:tc>
          <w:tcPr>
            <w:tcW w:w="565" w:type="pct"/>
            <w:shd w:val="clear" w:color="auto" w:fill="FFFFFF"/>
          </w:tcPr>
          <w:p w:rsidR="00B175B6" w:rsidRPr="005E2487" w:rsidRDefault="00B175B6" w:rsidP="00B175B6">
            <w:pPr>
              <w:jc w:val="center"/>
              <w:rPr>
                <w:szCs w:val="22"/>
                <w:lang w:val="ru-RU"/>
              </w:rPr>
            </w:pPr>
            <w:r w:rsidRPr="005E2487">
              <w:rPr>
                <w:color w:val="00B050"/>
                <w:szCs w:val="22"/>
                <w:lang w:val="ru-RU"/>
              </w:rPr>
              <w:sym w:font="Wingdings" w:char="F06C"/>
            </w:r>
          </w:p>
        </w:tc>
      </w:tr>
      <w:tr w:rsidR="00B175B6" w:rsidRPr="005E2487" w:rsidTr="00B175B6">
        <w:trPr>
          <w:cantSplit/>
          <w:trHeight w:val="500"/>
        </w:trPr>
        <w:tc>
          <w:tcPr>
            <w:tcW w:w="1415" w:type="pct"/>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Число заявок в рамках Мадридской системы из развивающихся стран, стран с переходной экономикой и развитых стран</w:t>
            </w:r>
          </w:p>
        </w:tc>
        <w:tc>
          <w:tcPr>
            <w:tcW w:w="1064" w:type="pct"/>
            <w:shd w:val="clear" w:color="auto" w:fill="FFFFFF"/>
            <w:tcMar>
              <w:top w:w="113" w:type="dxa"/>
              <w:bottom w:w="113" w:type="dxa"/>
            </w:tcMar>
          </w:tcPr>
          <w:p w:rsidR="00DC059F" w:rsidRPr="005E2487" w:rsidRDefault="00B175B6" w:rsidP="00B175B6">
            <w:pPr>
              <w:jc w:val="center"/>
              <w:rPr>
                <w:sz w:val="16"/>
                <w:szCs w:val="16"/>
                <w:lang w:val="ru-RU"/>
              </w:rPr>
            </w:pPr>
            <w:r w:rsidRPr="005E2487">
              <w:rPr>
                <w:sz w:val="16"/>
                <w:szCs w:val="16"/>
                <w:lang w:val="ru-RU"/>
              </w:rPr>
              <w:t>Программа 9</w:t>
            </w:r>
          </w:p>
          <w:p w:rsidR="00DC059F" w:rsidRPr="005E2487" w:rsidRDefault="00DC059F" w:rsidP="00B175B6">
            <w:pPr>
              <w:jc w:val="center"/>
              <w:rPr>
                <w:sz w:val="6"/>
                <w:szCs w:val="6"/>
                <w:lang w:val="ru-RU"/>
              </w:rPr>
            </w:pPr>
          </w:p>
          <w:p w:rsidR="00DC059F" w:rsidRPr="005E2487" w:rsidRDefault="00B175B6" w:rsidP="00B175B6">
            <w:pPr>
              <w:jc w:val="center"/>
              <w:rPr>
                <w:sz w:val="16"/>
                <w:szCs w:val="16"/>
                <w:lang w:val="ru-RU"/>
              </w:rPr>
            </w:pPr>
            <w:r w:rsidRPr="005E2487">
              <w:rPr>
                <w:sz w:val="16"/>
                <w:szCs w:val="16"/>
                <w:lang w:val="ru-RU"/>
              </w:rPr>
              <w:t>Программа 10</w:t>
            </w:r>
          </w:p>
          <w:p w:rsidR="00DC059F" w:rsidRPr="005E2487" w:rsidRDefault="00DC059F" w:rsidP="00B175B6">
            <w:pPr>
              <w:jc w:val="center"/>
              <w:rPr>
                <w:sz w:val="6"/>
                <w:szCs w:val="6"/>
                <w:lang w:val="ru-RU"/>
              </w:rPr>
            </w:pPr>
          </w:p>
          <w:p w:rsidR="00B175B6" w:rsidRPr="005E2487" w:rsidRDefault="00B175B6" w:rsidP="00B175B6">
            <w:pPr>
              <w:jc w:val="center"/>
              <w:rPr>
                <w:sz w:val="16"/>
                <w:szCs w:val="16"/>
                <w:lang w:val="ru-RU"/>
              </w:rPr>
            </w:pPr>
            <w:r w:rsidRPr="005E2487">
              <w:rPr>
                <w:sz w:val="16"/>
                <w:szCs w:val="16"/>
                <w:lang w:val="ru-RU"/>
              </w:rPr>
              <w:t>Программа 20</w:t>
            </w:r>
          </w:p>
        </w:tc>
        <w:tc>
          <w:tcPr>
            <w:tcW w:w="565" w:type="pct"/>
            <w:shd w:val="clear" w:color="auto" w:fill="FFFFFF"/>
          </w:tcPr>
          <w:p w:rsidR="00DC059F" w:rsidRPr="005E2487" w:rsidRDefault="00B175B6" w:rsidP="00B175B6">
            <w:pPr>
              <w:jc w:val="center"/>
              <w:rPr>
                <w:color w:val="FF0000"/>
                <w:szCs w:val="22"/>
                <w:lang w:val="ru-RU"/>
              </w:rPr>
            </w:pPr>
            <w:r w:rsidRPr="005E2487">
              <w:rPr>
                <w:color w:val="FF0000"/>
                <w:szCs w:val="22"/>
                <w:lang w:val="ru-RU"/>
              </w:rPr>
              <w:sym w:font="Wingdings" w:char="F06C"/>
            </w:r>
            <w:r w:rsidRPr="005E2487">
              <w:rPr>
                <w:color w:val="FF0000"/>
                <w:szCs w:val="22"/>
                <w:lang w:val="ru-RU"/>
              </w:rPr>
              <w:sym w:font="Wingdings" w:char="F06C"/>
            </w:r>
            <w:r w:rsidRPr="005E2487">
              <w:rPr>
                <w:color w:val="00B050"/>
                <w:szCs w:val="22"/>
                <w:lang w:val="ru-RU"/>
              </w:rPr>
              <w:sym w:font="Wingdings" w:char="F06C"/>
            </w:r>
            <w:r w:rsidRPr="005E2487">
              <w:rPr>
                <w:color w:val="FF0000"/>
                <w:szCs w:val="22"/>
                <w:lang w:val="ru-RU"/>
              </w:rPr>
              <w:sym w:font="Wingdings" w:char="F06C"/>
            </w:r>
          </w:p>
          <w:p w:rsidR="00DC059F" w:rsidRPr="005E2487" w:rsidRDefault="00B175B6" w:rsidP="00B175B6">
            <w:pPr>
              <w:jc w:val="center"/>
              <w:rPr>
                <w:color w:val="00B050"/>
                <w:szCs w:val="22"/>
                <w:lang w:val="ru-RU"/>
              </w:rPr>
            </w:pPr>
            <w:r w:rsidRPr="005E2487">
              <w:rPr>
                <w:color w:val="00B050"/>
                <w:szCs w:val="22"/>
                <w:lang w:val="ru-RU"/>
              </w:rPr>
              <w:sym w:font="Wingdings" w:char="F06C"/>
            </w:r>
          </w:p>
          <w:p w:rsidR="00B175B6" w:rsidRPr="005E2487" w:rsidRDefault="00B175B6" w:rsidP="00B175B6">
            <w:pPr>
              <w:jc w:val="center"/>
              <w:rPr>
                <w:szCs w:val="22"/>
                <w:lang w:val="ru-RU"/>
              </w:rPr>
            </w:pPr>
            <w:r w:rsidRPr="005E2487">
              <w:rPr>
                <w:color w:val="A6A6A6" w:themeColor="background1" w:themeShade="A6"/>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p>
        </w:tc>
      </w:tr>
      <w:tr w:rsidR="00B175B6" w:rsidRPr="005E2487" w:rsidTr="00B175B6">
        <w:trPr>
          <w:cantSplit/>
          <w:trHeight w:val="500"/>
        </w:trPr>
        <w:tc>
          <w:tcPr>
            <w:tcW w:w="1415" w:type="pct"/>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rtl/>
                <w:lang w:val="ru-RU"/>
              </w:rPr>
              <w:t>‏</w:t>
            </w:r>
            <w:r w:rsidRPr="005E2487">
              <w:rPr>
                <w:sz w:val="16"/>
                <w:szCs w:val="16"/>
                <w:lang w:val="ru-RU"/>
              </w:rPr>
              <w:t>Процент директивных органов, государственных должностных лиц, практикующих специалистов в сфере ИС и участников целевых семинаров, выработавших более глубокое понимание Мадридской системы</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20</w:t>
            </w:r>
          </w:p>
        </w:tc>
        <w:tc>
          <w:tcPr>
            <w:tcW w:w="565" w:type="pct"/>
            <w:shd w:val="clear" w:color="auto" w:fill="FFFFFF"/>
          </w:tcPr>
          <w:p w:rsidR="00B175B6" w:rsidRPr="005E2487" w:rsidRDefault="00B175B6" w:rsidP="00B175B6">
            <w:pPr>
              <w:jc w:val="center"/>
              <w:rPr>
                <w:szCs w:val="22"/>
                <w:lang w:val="ru-RU"/>
              </w:rPr>
            </w:pPr>
            <w:r w:rsidRPr="005E2487">
              <w:rPr>
                <w:color w:val="00B050"/>
                <w:szCs w:val="22"/>
                <w:lang w:val="ru-RU"/>
              </w:rPr>
              <w:sym w:font="Wingdings" w:char="F06C"/>
            </w:r>
          </w:p>
        </w:tc>
      </w:tr>
      <w:tr w:rsidR="00B175B6" w:rsidRPr="005E2487" w:rsidTr="00B175B6">
        <w:trPr>
          <w:cantSplit/>
          <w:trHeight w:val="500"/>
        </w:trPr>
        <w:tc>
          <w:tcPr>
            <w:tcW w:w="1415" w:type="pct"/>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 xml:space="preserve">Общее число участников Мадридской системы </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20</w:t>
            </w:r>
          </w:p>
        </w:tc>
        <w:tc>
          <w:tcPr>
            <w:tcW w:w="565" w:type="pct"/>
            <w:shd w:val="clear" w:color="auto" w:fill="FFFFFF"/>
          </w:tcPr>
          <w:p w:rsidR="00B175B6" w:rsidRPr="005E2487" w:rsidRDefault="00B175B6" w:rsidP="00B175B6">
            <w:pPr>
              <w:jc w:val="center"/>
              <w:rPr>
                <w:szCs w:val="22"/>
                <w:lang w:val="ru-RU"/>
              </w:rPr>
            </w:pPr>
            <w:r w:rsidRPr="005E2487">
              <w:rPr>
                <w:color w:val="FF0000"/>
                <w:szCs w:val="22"/>
                <w:lang w:val="ru-RU"/>
              </w:rPr>
              <w:sym w:font="Wingdings" w:char="F06C"/>
            </w:r>
          </w:p>
        </w:tc>
      </w:tr>
      <w:tr w:rsidR="00B175B6" w:rsidRPr="005E2487" w:rsidTr="00B175B6">
        <w:trPr>
          <w:cantSplit/>
          <w:trHeight w:val="500"/>
        </w:trPr>
        <w:tc>
          <w:tcPr>
            <w:tcW w:w="1415" w:type="pct"/>
            <w:vMerge w:val="restart"/>
            <w:shd w:val="clear" w:color="auto" w:fill="auto"/>
            <w:tcMar>
              <w:top w:w="113" w:type="dxa"/>
              <w:bottom w:w="113" w:type="dxa"/>
            </w:tcMar>
          </w:tcPr>
          <w:p w:rsidR="00DC059F" w:rsidRPr="005E2487" w:rsidRDefault="00B175B6" w:rsidP="00B175B6">
            <w:pPr>
              <w:rPr>
                <w:sz w:val="16"/>
                <w:szCs w:val="16"/>
                <w:lang w:val="ru-RU"/>
              </w:rPr>
            </w:pPr>
            <w:r w:rsidRPr="005E2487">
              <w:rPr>
                <w:sz w:val="16"/>
                <w:szCs w:val="16"/>
                <w:lang w:val="ru-RU"/>
              </w:rPr>
              <w:t>II.7. Повышение производительности и качества услуг в рамках операций Мадридской системы</w:t>
            </w:r>
          </w:p>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Внедрено 3 версии системы M-IRIS и 3 версии электронной подачи заявок Мадридской системы (Madrid eFiling) (IRPI)</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6</w:t>
            </w:r>
          </w:p>
        </w:tc>
        <w:tc>
          <w:tcPr>
            <w:tcW w:w="565" w:type="pct"/>
            <w:shd w:val="clear" w:color="auto" w:fill="FFFFFF"/>
          </w:tcPr>
          <w:p w:rsidR="00B175B6" w:rsidRPr="005E2487" w:rsidRDefault="00B175B6" w:rsidP="00B175B6">
            <w:pPr>
              <w:jc w:val="center"/>
              <w:rPr>
                <w:szCs w:val="22"/>
                <w:lang w:val="ru-RU"/>
              </w:rPr>
            </w:pPr>
            <w:r w:rsidRPr="005E2487">
              <w:rPr>
                <w:color w:val="00B050"/>
                <w:szCs w:val="22"/>
                <w:lang w:val="ru-RU"/>
              </w:rPr>
              <w:sym w:font="Wingdings" w:char="F06C"/>
            </w:r>
            <w:r w:rsidRPr="005E2487">
              <w:rPr>
                <w:szCs w:val="22"/>
                <w:lang w:val="ru-RU"/>
              </w:rPr>
              <w:sym w:font="Wingdings" w:char="F06C"/>
            </w:r>
            <w:r w:rsidRPr="005E2487">
              <w:rPr>
                <w:color w:val="00B050"/>
                <w:szCs w:val="22"/>
                <w:lang w:val="ru-RU"/>
              </w:rPr>
              <w:sym w:font="Wingdings" w:char="F06C"/>
            </w:r>
          </w:p>
        </w:tc>
      </w:tr>
      <w:tr w:rsidR="00B175B6" w:rsidRPr="005E2487" w:rsidTr="00B175B6">
        <w:trPr>
          <w:cantSplit/>
          <w:trHeight w:val="500"/>
        </w:trPr>
        <w:tc>
          <w:tcPr>
            <w:tcW w:w="1415" w:type="pct"/>
            <w:vMerge/>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Степень удовлетворенности клиентов (Мадридская система)</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6</w:t>
            </w:r>
          </w:p>
        </w:tc>
        <w:tc>
          <w:tcPr>
            <w:tcW w:w="565" w:type="pct"/>
            <w:shd w:val="clear" w:color="auto" w:fill="FFFFFF"/>
          </w:tcPr>
          <w:p w:rsidR="00B175B6" w:rsidRPr="005E2487" w:rsidRDefault="00B175B6" w:rsidP="00B175B6">
            <w:pPr>
              <w:jc w:val="center"/>
              <w:rPr>
                <w:szCs w:val="22"/>
                <w:lang w:val="ru-RU"/>
              </w:rPr>
            </w:pPr>
            <w:r w:rsidRPr="005E2487">
              <w:rPr>
                <w:color w:val="0070C0"/>
                <w:szCs w:val="22"/>
                <w:lang w:val="ru-RU"/>
              </w:rPr>
              <w:sym w:font="Wingdings" w:char="F06C"/>
            </w:r>
          </w:p>
        </w:tc>
      </w:tr>
      <w:tr w:rsidR="00B175B6" w:rsidRPr="005E2487" w:rsidTr="00B175B6">
        <w:trPr>
          <w:cantSplit/>
          <w:trHeight w:val="500"/>
        </w:trPr>
        <w:tc>
          <w:tcPr>
            <w:tcW w:w="1415" w:type="pct"/>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Улучшение работы Мадридского реестра, включая внедрение электронных процессов и процедур</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6</w:t>
            </w:r>
          </w:p>
        </w:tc>
        <w:tc>
          <w:tcPr>
            <w:tcW w:w="565" w:type="pct"/>
            <w:shd w:val="clear" w:color="auto" w:fill="FFFFFF"/>
          </w:tcPr>
          <w:p w:rsidR="00DC059F" w:rsidRPr="005E2487" w:rsidRDefault="00B175B6" w:rsidP="00B175B6">
            <w:pPr>
              <w:jc w:val="center"/>
              <w:rPr>
                <w:color w:val="00B050"/>
                <w:szCs w:val="22"/>
                <w:lang w:val="ru-RU"/>
              </w:rPr>
            </w:pPr>
            <w:r w:rsidRPr="005E2487">
              <w:rPr>
                <w:color w:val="00B05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p>
          <w:p w:rsidR="00B175B6" w:rsidRPr="005E2487" w:rsidRDefault="00B175B6" w:rsidP="00B175B6">
            <w:pPr>
              <w:jc w:val="center"/>
              <w:rPr>
                <w:szCs w:val="22"/>
                <w:lang w:val="ru-RU"/>
              </w:rPr>
            </w:pPr>
            <w:r w:rsidRPr="005E2487">
              <w:rPr>
                <w:color w:val="FF000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p>
        </w:tc>
      </w:tr>
      <w:tr w:rsidR="00B175B6" w:rsidRPr="005E2487" w:rsidTr="00B175B6">
        <w:trPr>
          <w:cantSplit/>
          <w:trHeight w:val="500"/>
        </w:trPr>
        <w:tc>
          <w:tcPr>
            <w:tcW w:w="1415" w:type="pct"/>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Качество (Мадридская система)</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6</w:t>
            </w:r>
          </w:p>
        </w:tc>
        <w:tc>
          <w:tcPr>
            <w:tcW w:w="565" w:type="pct"/>
            <w:shd w:val="clear" w:color="auto" w:fill="FFFFFF"/>
          </w:tcPr>
          <w:p w:rsidR="00DC059F" w:rsidRPr="005E2487" w:rsidRDefault="00B175B6" w:rsidP="00B175B6">
            <w:pPr>
              <w:jc w:val="center"/>
              <w:rPr>
                <w:color w:val="00B050"/>
                <w:szCs w:val="22"/>
                <w:lang w:val="ru-RU"/>
              </w:rPr>
            </w:pPr>
            <w:r w:rsidRPr="005E2487">
              <w:rPr>
                <w:color w:val="00B05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p>
          <w:p w:rsidR="00B175B6" w:rsidRPr="005E2487" w:rsidRDefault="00B175B6" w:rsidP="00B175B6">
            <w:pPr>
              <w:jc w:val="center"/>
              <w:rPr>
                <w:szCs w:val="22"/>
                <w:lang w:val="ru-RU"/>
              </w:rPr>
            </w:pPr>
            <w:r w:rsidRPr="005E2487">
              <w:rPr>
                <w:color w:val="00B050"/>
                <w:szCs w:val="22"/>
                <w:lang w:val="ru-RU"/>
              </w:rPr>
              <w:sym w:font="Wingdings" w:char="F06C"/>
            </w:r>
            <w:r w:rsidRPr="005E2487">
              <w:rPr>
                <w:color w:val="00B050"/>
                <w:szCs w:val="22"/>
                <w:lang w:val="ru-RU"/>
              </w:rPr>
              <w:sym w:font="Wingdings" w:char="F06C"/>
            </w:r>
            <w:r w:rsidRPr="005E2487">
              <w:rPr>
                <w:color w:val="FF0000"/>
                <w:szCs w:val="22"/>
                <w:lang w:val="ru-RU"/>
              </w:rPr>
              <w:sym w:font="Wingdings" w:char="F06C"/>
            </w:r>
            <w:r w:rsidRPr="005E2487">
              <w:rPr>
                <w:color w:val="00B050"/>
                <w:szCs w:val="22"/>
                <w:lang w:val="ru-RU"/>
              </w:rPr>
              <w:sym w:font="Wingdings" w:char="F06C"/>
            </w:r>
          </w:p>
        </w:tc>
      </w:tr>
      <w:tr w:rsidR="00B175B6" w:rsidRPr="005E2487" w:rsidTr="00B175B6">
        <w:trPr>
          <w:cantSplit/>
          <w:trHeight w:val="500"/>
        </w:trPr>
        <w:tc>
          <w:tcPr>
            <w:tcW w:w="1415" w:type="pct"/>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Стабильное оказание расширяющегося спектра ИТ-услуг по обработке документации в рамках Мадридской системы</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6</w:t>
            </w:r>
          </w:p>
        </w:tc>
        <w:tc>
          <w:tcPr>
            <w:tcW w:w="565" w:type="pct"/>
            <w:shd w:val="clear" w:color="auto" w:fill="FFFFFF"/>
          </w:tcPr>
          <w:p w:rsidR="00B175B6" w:rsidRPr="005E2487" w:rsidRDefault="00B175B6" w:rsidP="00B175B6">
            <w:pPr>
              <w:jc w:val="center"/>
              <w:rPr>
                <w:color w:val="E36C0A" w:themeColor="accent6" w:themeShade="BF"/>
                <w:szCs w:val="22"/>
                <w:lang w:val="ru-RU"/>
              </w:rPr>
            </w:pPr>
            <w:r w:rsidRPr="005E2487">
              <w:rPr>
                <w:color w:val="FF0000"/>
                <w:szCs w:val="22"/>
                <w:lang w:val="ru-RU"/>
              </w:rPr>
              <w:sym w:font="Wingdings" w:char="F06C"/>
            </w:r>
            <w:r w:rsidRPr="005E2487">
              <w:rPr>
                <w:color w:val="00B050"/>
                <w:szCs w:val="22"/>
                <w:lang w:val="ru-RU"/>
              </w:rPr>
              <w:sym w:font="Wingdings" w:char="F06C"/>
            </w:r>
          </w:p>
        </w:tc>
      </w:tr>
      <w:tr w:rsidR="00B175B6" w:rsidRPr="005E2487" w:rsidTr="00B175B6">
        <w:trPr>
          <w:cantSplit/>
          <w:trHeight w:val="500"/>
        </w:trPr>
        <w:tc>
          <w:tcPr>
            <w:tcW w:w="1415" w:type="pct"/>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Своевременность операций</w:t>
            </w:r>
            <w:r w:rsidRPr="005E2487">
              <w:rPr>
                <w:sz w:val="16"/>
                <w:szCs w:val="16"/>
                <w:lang w:val="ru-RU"/>
              </w:rPr>
              <w:br/>
              <w:t>(количество дней) (Мадридская система)</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6</w:t>
            </w:r>
          </w:p>
        </w:tc>
        <w:tc>
          <w:tcPr>
            <w:tcW w:w="565" w:type="pct"/>
            <w:shd w:val="clear" w:color="auto" w:fill="FFFFFF"/>
          </w:tcPr>
          <w:p w:rsidR="00B175B6" w:rsidRPr="005E2487" w:rsidRDefault="00B175B6" w:rsidP="00B175B6">
            <w:pPr>
              <w:jc w:val="center"/>
              <w:rPr>
                <w:color w:val="E36C0A" w:themeColor="accent6" w:themeShade="BF"/>
                <w:szCs w:val="22"/>
                <w:lang w:val="ru-RU"/>
              </w:rPr>
            </w:pPr>
            <w:r w:rsidRPr="005E2487">
              <w:rPr>
                <w:color w:val="FF0000"/>
                <w:szCs w:val="22"/>
                <w:lang w:val="ru-RU"/>
              </w:rPr>
              <w:sym w:font="Wingdings" w:char="F06C"/>
            </w:r>
          </w:p>
        </w:tc>
      </w:tr>
      <w:tr w:rsidR="00B175B6" w:rsidRPr="005E2487" w:rsidTr="00B175B6">
        <w:trPr>
          <w:cantSplit/>
          <w:trHeight w:val="500"/>
        </w:trPr>
        <w:tc>
          <w:tcPr>
            <w:tcW w:w="1415" w:type="pct"/>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Удельная стоимость (Мадридская система)</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6</w:t>
            </w:r>
          </w:p>
        </w:tc>
        <w:tc>
          <w:tcPr>
            <w:tcW w:w="565" w:type="pct"/>
            <w:shd w:val="clear" w:color="auto" w:fill="FFFFFF"/>
          </w:tcPr>
          <w:p w:rsidR="00B175B6" w:rsidRPr="005E2487" w:rsidRDefault="00B175B6" w:rsidP="00B175B6">
            <w:pPr>
              <w:jc w:val="center"/>
              <w:rPr>
                <w:color w:val="E36C0A" w:themeColor="accent6" w:themeShade="BF"/>
                <w:szCs w:val="22"/>
                <w:lang w:val="ru-RU"/>
              </w:rPr>
            </w:pPr>
            <w:r w:rsidRPr="005E2487">
              <w:rPr>
                <w:color w:val="A6A6A6" w:themeColor="background1" w:themeShade="A6"/>
                <w:szCs w:val="22"/>
                <w:lang w:val="ru-RU"/>
              </w:rPr>
              <w:sym w:font="Wingdings" w:char="F06C"/>
            </w:r>
            <w:r w:rsidRPr="005E2487">
              <w:rPr>
                <w:color w:val="A6A6A6" w:themeColor="background1" w:themeShade="A6"/>
                <w:szCs w:val="22"/>
                <w:lang w:val="ru-RU"/>
              </w:rPr>
              <w:sym w:font="Wingdings" w:char="F06C"/>
            </w:r>
          </w:p>
        </w:tc>
      </w:tr>
      <w:tr w:rsidR="00B175B6" w:rsidRPr="005E2487" w:rsidTr="00B175B6">
        <w:trPr>
          <w:cantSplit/>
          <w:trHeight w:val="500"/>
        </w:trPr>
        <w:tc>
          <w:tcPr>
            <w:tcW w:w="1415" w:type="pct"/>
            <w:vMerge w:val="restart"/>
            <w:shd w:val="clear" w:color="auto" w:fill="auto"/>
            <w:tcMar>
              <w:top w:w="113" w:type="dxa"/>
              <w:bottom w:w="113" w:type="dxa"/>
            </w:tcMar>
          </w:tcPr>
          <w:p w:rsidR="00DC059F" w:rsidRPr="005E2487" w:rsidRDefault="00B175B6" w:rsidP="00B175B6">
            <w:pPr>
              <w:rPr>
                <w:sz w:val="16"/>
                <w:szCs w:val="16"/>
                <w:lang w:val="ru-RU"/>
              </w:rPr>
            </w:pPr>
            <w:r w:rsidRPr="005E2487">
              <w:rPr>
                <w:sz w:val="16"/>
                <w:szCs w:val="16"/>
                <w:lang w:val="ru-RU"/>
              </w:rPr>
              <w:t>II.8 Международные и внутренние споры по вопросам интеллектуальной собственности все чаще предотвращаются или урегулируются по линии ВОИС с помощью посредничества, арбитража и других методов альтернативного урегулирования споров</w:t>
            </w:r>
          </w:p>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Расширение использования услуг по альтернативному урегулированию споров и соответствующих оговорок в сделках с интеллектуальной собственностью и заявках на регистрацию ИС, в том числе на использование процедур ВОИС</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7</w:t>
            </w:r>
          </w:p>
        </w:tc>
        <w:tc>
          <w:tcPr>
            <w:tcW w:w="565" w:type="pct"/>
            <w:shd w:val="clear" w:color="auto" w:fill="FFFFFF"/>
          </w:tcPr>
          <w:p w:rsidR="00B175B6" w:rsidRPr="005E2487" w:rsidRDefault="00B175B6" w:rsidP="00B175B6">
            <w:pPr>
              <w:jc w:val="center"/>
              <w:rPr>
                <w:color w:val="E36C0A" w:themeColor="accent6" w:themeShade="BF"/>
                <w:szCs w:val="22"/>
                <w:lang w:val="ru-RU"/>
              </w:rPr>
            </w:pPr>
            <w:r w:rsidRPr="005E2487">
              <w:rPr>
                <w:color w:val="00B05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p>
        </w:tc>
      </w:tr>
      <w:tr w:rsidR="00B175B6" w:rsidRPr="005E2487" w:rsidTr="00B175B6">
        <w:trPr>
          <w:cantSplit/>
          <w:trHeight w:val="500"/>
        </w:trPr>
        <w:tc>
          <w:tcPr>
            <w:tcW w:w="1415" w:type="pct"/>
            <w:vMerge/>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color w:val="000000"/>
                <w:sz w:val="16"/>
                <w:szCs w:val="16"/>
                <w:lang w:val="ru-RU"/>
              </w:rPr>
            </w:pPr>
            <w:r w:rsidRPr="005E2487">
              <w:rPr>
                <w:color w:val="000000"/>
                <w:sz w:val="16"/>
                <w:szCs w:val="16"/>
                <w:lang w:val="ru-RU"/>
              </w:rPr>
              <w:t>Процедуры альтернативного урегулирования споров, в разработке и реализации которых участвовал Центр</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7</w:t>
            </w:r>
          </w:p>
        </w:tc>
        <w:tc>
          <w:tcPr>
            <w:tcW w:w="565" w:type="pct"/>
            <w:shd w:val="clear" w:color="auto" w:fill="FFFFFF"/>
          </w:tcPr>
          <w:p w:rsidR="00B175B6" w:rsidRPr="005E2487" w:rsidRDefault="00B175B6" w:rsidP="00B175B6">
            <w:pPr>
              <w:jc w:val="center"/>
              <w:rPr>
                <w:color w:val="E36C0A" w:themeColor="accent6" w:themeShade="BF"/>
                <w:szCs w:val="22"/>
                <w:lang w:val="ru-RU"/>
              </w:rPr>
            </w:pPr>
            <w:r w:rsidRPr="005E2487">
              <w:rPr>
                <w:color w:val="00B050"/>
                <w:szCs w:val="22"/>
                <w:lang w:val="ru-RU"/>
              </w:rPr>
              <w:sym w:font="Wingdings" w:char="F06C"/>
            </w:r>
          </w:p>
        </w:tc>
      </w:tr>
      <w:tr w:rsidR="00B175B6" w:rsidRPr="005E2487" w:rsidTr="00B175B6">
        <w:trPr>
          <w:cantSplit/>
          <w:trHeight w:val="500"/>
        </w:trPr>
        <w:tc>
          <w:tcPr>
            <w:tcW w:w="1415" w:type="pct"/>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Число споров в области ИС из стран с переходной экономикой и развитых стран, предотвращенных/разрешенных с помощью посредничества, арбитража и других используемых ВОИС методов альтернативного урегулирования споров</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10</w:t>
            </w:r>
          </w:p>
        </w:tc>
        <w:tc>
          <w:tcPr>
            <w:tcW w:w="565" w:type="pct"/>
            <w:shd w:val="clear" w:color="auto" w:fill="FFFFFF"/>
          </w:tcPr>
          <w:p w:rsidR="00B175B6" w:rsidRPr="005E2487" w:rsidRDefault="00B175B6" w:rsidP="00B175B6">
            <w:pPr>
              <w:jc w:val="center"/>
              <w:rPr>
                <w:color w:val="E36C0A" w:themeColor="accent6" w:themeShade="BF"/>
                <w:szCs w:val="22"/>
                <w:lang w:val="ru-RU"/>
              </w:rPr>
            </w:pPr>
            <w:r w:rsidRPr="005E2487">
              <w:rPr>
                <w:color w:val="00B050"/>
                <w:szCs w:val="22"/>
                <w:lang w:val="ru-RU"/>
              </w:rPr>
              <w:sym w:font="Wingdings" w:char="F06C"/>
            </w:r>
          </w:p>
        </w:tc>
      </w:tr>
      <w:tr w:rsidR="00B175B6" w:rsidRPr="005E2487" w:rsidTr="00B175B6">
        <w:trPr>
          <w:cantSplit/>
          <w:trHeight w:val="500"/>
        </w:trPr>
        <w:tc>
          <w:tcPr>
            <w:tcW w:w="1415" w:type="pct"/>
            <w:vMerge w:val="restart"/>
            <w:shd w:val="clear" w:color="auto" w:fill="auto"/>
            <w:tcMar>
              <w:top w:w="113" w:type="dxa"/>
              <w:bottom w:w="113" w:type="dxa"/>
            </w:tcMar>
          </w:tcPr>
          <w:p w:rsidR="00DC059F" w:rsidRPr="005E2487" w:rsidRDefault="00B175B6" w:rsidP="00B175B6">
            <w:pPr>
              <w:rPr>
                <w:sz w:val="16"/>
                <w:szCs w:val="16"/>
                <w:lang w:val="ru-RU"/>
              </w:rPr>
            </w:pPr>
            <w:r w:rsidRPr="005E2487">
              <w:rPr>
                <w:sz w:val="16"/>
                <w:szCs w:val="16"/>
                <w:lang w:val="ru-RU"/>
              </w:rPr>
              <w:t>II.9 Эффективная охрана интеллектуальной собственности в рДВУ и ксДВУ</w:t>
            </w:r>
          </w:p>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Процедуры урегулирования споров в Системе доменных имен, в разработке и реализации которых участвовал Центр</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7</w:t>
            </w:r>
          </w:p>
        </w:tc>
        <w:tc>
          <w:tcPr>
            <w:tcW w:w="565" w:type="pct"/>
            <w:shd w:val="clear" w:color="auto" w:fill="FFFFFF"/>
          </w:tcPr>
          <w:p w:rsidR="00B175B6" w:rsidRPr="005E2487" w:rsidRDefault="00B175B6" w:rsidP="00B175B6">
            <w:pPr>
              <w:jc w:val="center"/>
              <w:rPr>
                <w:color w:val="E36C0A" w:themeColor="accent6" w:themeShade="BF"/>
                <w:szCs w:val="22"/>
                <w:lang w:val="ru-RU"/>
              </w:rPr>
            </w:pPr>
            <w:r w:rsidRPr="005E2487">
              <w:rPr>
                <w:color w:val="00B050"/>
                <w:szCs w:val="22"/>
                <w:lang w:val="ru-RU"/>
              </w:rPr>
              <w:sym w:font="Wingdings" w:char="F06C"/>
            </w:r>
            <w:r w:rsidRPr="005E2487">
              <w:rPr>
                <w:color w:val="00B050"/>
                <w:szCs w:val="22"/>
                <w:lang w:val="ru-RU"/>
              </w:rPr>
              <w:sym w:font="Wingdings" w:char="F06C"/>
            </w:r>
          </w:p>
        </w:tc>
      </w:tr>
      <w:tr w:rsidR="00B175B6" w:rsidRPr="005E2487" w:rsidTr="00B175B6">
        <w:trPr>
          <w:cantSplit/>
          <w:trHeight w:val="500"/>
        </w:trPr>
        <w:tc>
          <w:tcPr>
            <w:tcW w:w="1415" w:type="pct"/>
            <w:vMerge/>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Число споров по рДВУ и ксДВУ, урегулированных Центром по процедуре ЕПУС</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7</w:t>
            </w:r>
          </w:p>
        </w:tc>
        <w:tc>
          <w:tcPr>
            <w:tcW w:w="565" w:type="pct"/>
            <w:shd w:val="clear" w:color="auto" w:fill="FFFFFF"/>
          </w:tcPr>
          <w:p w:rsidR="00B175B6" w:rsidRPr="005E2487" w:rsidRDefault="00B175B6" w:rsidP="00B175B6">
            <w:pPr>
              <w:jc w:val="center"/>
              <w:rPr>
                <w:color w:val="E36C0A" w:themeColor="accent6" w:themeShade="BF"/>
                <w:szCs w:val="22"/>
                <w:lang w:val="ru-RU"/>
              </w:rPr>
            </w:pPr>
            <w:r w:rsidRPr="005E2487">
              <w:rPr>
                <w:color w:val="00B050"/>
                <w:szCs w:val="22"/>
                <w:lang w:val="ru-RU"/>
              </w:rPr>
              <w:sym w:font="Wingdings" w:char="F06C"/>
            </w:r>
            <w:r w:rsidRPr="005E2487">
              <w:rPr>
                <w:color w:val="00B050"/>
                <w:szCs w:val="22"/>
                <w:lang w:val="ru-RU"/>
              </w:rPr>
              <w:sym w:font="Wingdings" w:char="F06C"/>
            </w:r>
          </w:p>
        </w:tc>
      </w:tr>
      <w:tr w:rsidR="00B175B6" w:rsidRPr="005E2487" w:rsidTr="00B175B6">
        <w:trPr>
          <w:cantSplit/>
          <w:trHeight w:val="500"/>
        </w:trPr>
        <w:tc>
          <w:tcPr>
            <w:tcW w:w="1415" w:type="pct"/>
            <w:vMerge w:val="restart"/>
            <w:shd w:val="clear" w:color="auto" w:fill="auto"/>
            <w:tcMar>
              <w:top w:w="113" w:type="dxa"/>
              <w:bottom w:w="113" w:type="dxa"/>
            </w:tcMar>
          </w:tcPr>
          <w:p w:rsidR="00DC059F" w:rsidRPr="005E2487" w:rsidRDefault="00B175B6" w:rsidP="00B175B6">
            <w:pPr>
              <w:rPr>
                <w:sz w:val="16"/>
                <w:szCs w:val="16"/>
                <w:lang w:val="ru-RU"/>
              </w:rPr>
            </w:pPr>
            <w:r w:rsidRPr="005E2487">
              <w:rPr>
                <w:sz w:val="16"/>
                <w:szCs w:val="16"/>
                <w:lang w:val="ru-RU"/>
              </w:rPr>
              <w:t xml:space="preserve">II.10 Более широкое и более эффективное использование Лиссабонской системы, в том числе </w:t>
            </w:r>
            <w:r w:rsidR="00E82C46" w:rsidRPr="005E2487">
              <w:rPr>
                <w:sz w:val="16"/>
                <w:szCs w:val="16"/>
                <w:lang w:val="ru-RU"/>
              </w:rPr>
              <w:t>развивающимися</w:t>
            </w:r>
            <w:r w:rsidRPr="005E2487">
              <w:rPr>
                <w:sz w:val="16"/>
                <w:szCs w:val="16"/>
                <w:lang w:val="ru-RU"/>
              </w:rPr>
              <w:t xml:space="preserve"> странами и НРС</w:t>
            </w:r>
          </w:p>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Число заявок по процедуре Мадридской системы из развивающихся стран и НРС</w:t>
            </w:r>
          </w:p>
        </w:tc>
        <w:tc>
          <w:tcPr>
            <w:tcW w:w="1064" w:type="pct"/>
            <w:shd w:val="clear" w:color="auto" w:fill="FFFFFF"/>
            <w:tcMar>
              <w:top w:w="113" w:type="dxa"/>
              <w:bottom w:w="113" w:type="dxa"/>
            </w:tcMar>
          </w:tcPr>
          <w:p w:rsidR="00DC059F" w:rsidRPr="005E2487" w:rsidRDefault="00B175B6" w:rsidP="00B175B6">
            <w:pPr>
              <w:jc w:val="center"/>
              <w:rPr>
                <w:sz w:val="16"/>
                <w:szCs w:val="16"/>
                <w:lang w:val="ru-RU"/>
              </w:rPr>
            </w:pPr>
            <w:r w:rsidRPr="005E2487">
              <w:rPr>
                <w:sz w:val="16"/>
                <w:szCs w:val="16"/>
                <w:lang w:val="ru-RU"/>
              </w:rPr>
              <w:t xml:space="preserve">Программа 9  </w:t>
            </w:r>
          </w:p>
          <w:p w:rsidR="00B175B6" w:rsidRPr="005E2487" w:rsidRDefault="00B175B6" w:rsidP="00B175B6">
            <w:pPr>
              <w:jc w:val="center"/>
              <w:rPr>
                <w:sz w:val="16"/>
                <w:szCs w:val="16"/>
                <w:lang w:val="ru-RU"/>
              </w:rPr>
            </w:pPr>
            <w:r w:rsidRPr="005E2487">
              <w:rPr>
                <w:sz w:val="16"/>
                <w:szCs w:val="16"/>
                <w:lang w:val="ru-RU"/>
              </w:rPr>
              <w:t>Программа 32</w:t>
            </w:r>
          </w:p>
        </w:tc>
        <w:tc>
          <w:tcPr>
            <w:tcW w:w="565" w:type="pct"/>
            <w:shd w:val="clear" w:color="auto" w:fill="FFFFFF"/>
          </w:tcPr>
          <w:p w:rsidR="00DC059F" w:rsidRPr="005E2487" w:rsidRDefault="00B175B6" w:rsidP="00B175B6">
            <w:pPr>
              <w:jc w:val="center"/>
              <w:rPr>
                <w:color w:val="FF0000"/>
                <w:szCs w:val="22"/>
                <w:lang w:val="ru-RU"/>
              </w:rPr>
            </w:pPr>
            <w:r w:rsidRPr="005E2487">
              <w:rPr>
                <w:color w:val="FF0000"/>
                <w:szCs w:val="22"/>
                <w:lang w:val="ru-RU"/>
              </w:rPr>
              <w:sym w:font="Wingdings" w:char="F06C"/>
            </w:r>
          </w:p>
          <w:p w:rsidR="00B175B6" w:rsidRPr="005E2487" w:rsidRDefault="00B175B6" w:rsidP="00B175B6">
            <w:pPr>
              <w:jc w:val="center"/>
              <w:rPr>
                <w:color w:val="00B050"/>
                <w:szCs w:val="22"/>
                <w:lang w:val="ru-RU"/>
              </w:rPr>
            </w:pPr>
            <w:r w:rsidRPr="005E2487">
              <w:rPr>
                <w:color w:val="FF0000"/>
                <w:szCs w:val="22"/>
                <w:lang w:val="ru-RU"/>
              </w:rPr>
              <w:sym w:font="Wingdings" w:char="F06C"/>
            </w:r>
          </w:p>
        </w:tc>
      </w:tr>
      <w:tr w:rsidR="00B175B6" w:rsidRPr="005E2487" w:rsidTr="00B175B6">
        <w:trPr>
          <w:cantSplit/>
          <w:trHeight w:val="500"/>
        </w:trPr>
        <w:tc>
          <w:tcPr>
            <w:tcW w:w="1415" w:type="pct"/>
            <w:vMerge/>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Число действующих международных регистраций в рамках Лиссабонской системы из стран с переходной экономикой и развитых стран</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10</w:t>
            </w:r>
          </w:p>
        </w:tc>
        <w:tc>
          <w:tcPr>
            <w:tcW w:w="565" w:type="pct"/>
            <w:shd w:val="clear" w:color="auto" w:fill="FFFFFF"/>
          </w:tcPr>
          <w:p w:rsidR="00B175B6" w:rsidRPr="005E2487" w:rsidRDefault="00B175B6" w:rsidP="00B175B6">
            <w:pPr>
              <w:jc w:val="center"/>
              <w:rPr>
                <w:color w:val="00B050"/>
                <w:szCs w:val="22"/>
                <w:lang w:val="ru-RU"/>
              </w:rPr>
            </w:pPr>
            <w:r w:rsidRPr="005E2487">
              <w:rPr>
                <w:color w:val="00B050"/>
                <w:szCs w:val="22"/>
                <w:lang w:val="ru-RU"/>
              </w:rPr>
              <w:sym w:font="Wingdings" w:char="F06C"/>
            </w:r>
          </w:p>
        </w:tc>
      </w:tr>
      <w:tr w:rsidR="00B175B6" w:rsidRPr="005E2487" w:rsidTr="00B175B6">
        <w:trPr>
          <w:cantSplit/>
          <w:trHeight w:val="500"/>
        </w:trPr>
        <w:tc>
          <w:tcPr>
            <w:tcW w:w="1415" w:type="pct"/>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rtl/>
                <w:lang w:val="ru-RU"/>
              </w:rPr>
              <w:t>‏</w:t>
            </w:r>
            <w:r w:rsidRPr="005E2487">
              <w:rPr>
                <w:sz w:val="16"/>
                <w:szCs w:val="16"/>
                <w:lang w:val="ru-RU"/>
              </w:rPr>
              <w:t>Доля (%) участников мероприятий Лиссабонской системы, удовлетворенных их результатами и сообщающих о повышении осведомленности после участия</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32</w:t>
            </w:r>
          </w:p>
        </w:tc>
        <w:tc>
          <w:tcPr>
            <w:tcW w:w="565" w:type="pct"/>
            <w:shd w:val="clear" w:color="auto" w:fill="FFFFFF"/>
          </w:tcPr>
          <w:p w:rsidR="00B175B6" w:rsidRPr="005E2487" w:rsidRDefault="00B175B6" w:rsidP="00B175B6">
            <w:pPr>
              <w:jc w:val="center"/>
              <w:rPr>
                <w:color w:val="00B050"/>
                <w:szCs w:val="22"/>
                <w:lang w:val="ru-RU"/>
              </w:rPr>
            </w:pPr>
            <w:r w:rsidRPr="005E2487">
              <w:rPr>
                <w:color w:val="00B050"/>
                <w:szCs w:val="22"/>
                <w:lang w:val="ru-RU"/>
              </w:rPr>
              <w:sym w:font="Wingdings" w:char="F06C"/>
            </w:r>
          </w:p>
        </w:tc>
      </w:tr>
      <w:tr w:rsidR="00B175B6" w:rsidRPr="005E2487" w:rsidTr="00B175B6">
        <w:trPr>
          <w:cantSplit/>
          <w:trHeight w:val="500"/>
        </w:trPr>
        <w:tc>
          <w:tcPr>
            <w:tcW w:w="1415" w:type="pct"/>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Расширение сферы географического охвата Лиссабонской системы</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32</w:t>
            </w:r>
          </w:p>
        </w:tc>
        <w:tc>
          <w:tcPr>
            <w:tcW w:w="565" w:type="pct"/>
            <w:shd w:val="clear" w:color="auto" w:fill="FFFFFF"/>
          </w:tcPr>
          <w:p w:rsidR="00B175B6" w:rsidRPr="005E2487" w:rsidRDefault="00B175B6" w:rsidP="00B175B6">
            <w:pPr>
              <w:jc w:val="center"/>
              <w:rPr>
                <w:color w:val="00B050"/>
                <w:szCs w:val="22"/>
                <w:lang w:val="ru-RU"/>
              </w:rPr>
            </w:pPr>
            <w:r w:rsidRPr="005E2487">
              <w:rPr>
                <w:color w:val="FF0000"/>
                <w:szCs w:val="22"/>
                <w:lang w:val="ru-RU"/>
              </w:rPr>
              <w:sym w:font="Wingdings" w:char="F06C"/>
            </w:r>
          </w:p>
        </w:tc>
      </w:tr>
      <w:tr w:rsidR="00B175B6" w:rsidRPr="005E2487" w:rsidTr="00B175B6">
        <w:trPr>
          <w:cantSplit/>
          <w:trHeight w:val="500"/>
        </w:trPr>
        <w:tc>
          <w:tcPr>
            <w:tcW w:w="1415" w:type="pct"/>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Число международных заявок и других операций (Лиссабонская система)</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32</w:t>
            </w:r>
          </w:p>
        </w:tc>
        <w:tc>
          <w:tcPr>
            <w:tcW w:w="565" w:type="pct"/>
            <w:shd w:val="clear" w:color="auto" w:fill="FFFFFF"/>
          </w:tcPr>
          <w:p w:rsidR="00B175B6" w:rsidRPr="005E2487" w:rsidRDefault="00B175B6" w:rsidP="00B175B6">
            <w:pPr>
              <w:jc w:val="center"/>
              <w:rPr>
                <w:color w:val="00B050"/>
                <w:szCs w:val="22"/>
                <w:lang w:val="ru-RU"/>
              </w:rPr>
            </w:pPr>
            <w:r w:rsidRPr="005E2487">
              <w:rPr>
                <w:color w:val="00B050"/>
                <w:szCs w:val="22"/>
                <w:lang w:val="ru-RU"/>
              </w:rPr>
              <w:sym w:font="Wingdings" w:char="F06C"/>
            </w:r>
            <w:r w:rsidRPr="005E2487">
              <w:rPr>
                <w:color w:val="00B050"/>
                <w:szCs w:val="22"/>
                <w:lang w:val="ru-RU"/>
              </w:rPr>
              <w:sym w:font="Wingdings" w:char="F06C"/>
            </w:r>
          </w:p>
        </w:tc>
      </w:tr>
      <w:tr w:rsidR="00B175B6" w:rsidRPr="005E2487" w:rsidTr="00B175B6">
        <w:trPr>
          <w:cantSplit/>
          <w:trHeight w:val="500"/>
        </w:trPr>
        <w:tc>
          <w:tcPr>
            <w:tcW w:w="1415" w:type="pct"/>
            <w:vMerge w:val="restart"/>
            <w:shd w:val="clear" w:color="auto" w:fill="auto"/>
            <w:tcMar>
              <w:top w:w="113" w:type="dxa"/>
              <w:bottom w:w="113" w:type="dxa"/>
            </w:tcMar>
          </w:tcPr>
          <w:p w:rsidR="00DC059F" w:rsidRPr="005E2487" w:rsidRDefault="00B175B6" w:rsidP="00B175B6">
            <w:pPr>
              <w:rPr>
                <w:sz w:val="16"/>
                <w:szCs w:val="16"/>
                <w:lang w:val="ru-RU"/>
              </w:rPr>
            </w:pPr>
            <w:r w:rsidRPr="005E2487">
              <w:rPr>
                <w:sz w:val="16"/>
                <w:szCs w:val="16"/>
                <w:lang w:val="ru-RU"/>
              </w:rPr>
              <w:t xml:space="preserve">II.11 Повышение производительности и качества </w:t>
            </w:r>
            <w:r w:rsidRPr="005E2487">
              <w:rPr>
                <w:sz w:val="16"/>
                <w:szCs w:val="16"/>
                <w:lang w:val="ru-RU"/>
              </w:rPr>
              <w:lastRenderedPageBreak/>
              <w:t>услуг в рамках операций Лиссабонской системы</w:t>
            </w:r>
          </w:p>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lastRenderedPageBreak/>
              <w:t>Принятие положений, оптимизирующих правовую базу Лиссабонской системы</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32</w:t>
            </w:r>
          </w:p>
        </w:tc>
        <w:tc>
          <w:tcPr>
            <w:tcW w:w="565" w:type="pct"/>
            <w:shd w:val="clear" w:color="auto" w:fill="FFFFFF"/>
          </w:tcPr>
          <w:p w:rsidR="00B175B6" w:rsidRPr="005E2487" w:rsidRDefault="00B175B6" w:rsidP="00B175B6">
            <w:pPr>
              <w:jc w:val="center"/>
              <w:rPr>
                <w:color w:val="00B050"/>
                <w:szCs w:val="22"/>
                <w:lang w:val="ru-RU"/>
              </w:rPr>
            </w:pPr>
            <w:r w:rsidRPr="005E2487">
              <w:rPr>
                <w:color w:val="00B050"/>
                <w:szCs w:val="22"/>
                <w:lang w:val="ru-RU"/>
              </w:rPr>
              <w:sym w:font="Wingdings" w:char="F06C"/>
            </w:r>
          </w:p>
        </w:tc>
      </w:tr>
      <w:tr w:rsidR="00B175B6" w:rsidRPr="005E2487" w:rsidTr="00B175B6">
        <w:trPr>
          <w:cantSplit/>
          <w:trHeight w:val="500"/>
        </w:trPr>
        <w:tc>
          <w:tcPr>
            <w:tcW w:w="1415" w:type="pct"/>
            <w:vMerge/>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8F477F">
            <w:pPr>
              <w:rPr>
                <w:sz w:val="16"/>
                <w:szCs w:val="16"/>
                <w:lang w:val="ru-RU"/>
              </w:rPr>
            </w:pPr>
            <w:r w:rsidRPr="005E2487">
              <w:rPr>
                <w:sz w:val="16"/>
                <w:szCs w:val="16"/>
                <w:lang w:val="ru-RU"/>
              </w:rPr>
              <w:t xml:space="preserve">Модернизация системы электронного обслуживания Лиссабонского реестра </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32</w:t>
            </w:r>
          </w:p>
        </w:tc>
        <w:tc>
          <w:tcPr>
            <w:tcW w:w="565" w:type="pct"/>
            <w:shd w:val="clear" w:color="auto" w:fill="FFFFFF"/>
          </w:tcPr>
          <w:p w:rsidR="00B175B6" w:rsidRPr="005E2487" w:rsidRDefault="00B175B6" w:rsidP="00B175B6">
            <w:pPr>
              <w:jc w:val="center"/>
              <w:rPr>
                <w:color w:val="00B050"/>
                <w:szCs w:val="22"/>
                <w:lang w:val="ru-RU"/>
              </w:rPr>
            </w:pPr>
            <w:r w:rsidRPr="005E2487">
              <w:rPr>
                <w:color w:val="FF0000"/>
                <w:szCs w:val="22"/>
                <w:lang w:val="ru-RU"/>
              </w:rPr>
              <w:sym w:font="Wingdings" w:char="F06C"/>
            </w:r>
          </w:p>
        </w:tc>
      </w:tr>
      <w:tr w:rsidR="00B175B6" w:rsidRPr="005E2487" w:rsidTr="00B175B6">
        <w:trPr>
          <w:cantSplit/>
          <w:trHeight w:val="500"/>
        </w:trPr>
        <w:tc>
          <w:tcPr>
            <w:tcW w:w="1415" w:type="pct"/>
            <w:shd w:val="clear" w:color="auto" w:fill="auto"/>
            <w:tcMar>
              <w:top w:w="113" w:type="dxa"/>
              <w:bottom w:w="113" w:type="dxa"/>
            </w:tcMar>
          </w:tcPr>
          <w:p w:rsidR="00B175B6" w:rsidRPr="005E2487" w:rsidRDefault="00B175B6" w:rsidP="00B175B6">
            <w:pPr>
              <w:rPr>
                <w:sz w:val="16"/>
                <w:szCs w:val="16"/>
                <w:lang w:val="ru-RU"/>
              </w:rPr>
            </w:pPr>
          </w:p>
        </w:tc>
        <w:tc>
          <w:tcPr>
            <w:tcW w:w="1956" w:type="pct"/>
            <w:shd w:val="clear" w:color="auto" w:fill="auto"/>
            <w:tcMar>
              <w:top w:w="113" w:type="dxa"/>
              <w:bottom w:w="113" w:type="dxa"/>
            </w:tcMar>
          </w:tcPr>
          <w:p w:rsidR="00B175B6" w:rsidRPr="005E2487" w:rsidRDefault="00B175B6" w:rsidP="00B175B6">
            <w:pPr>
              <w:rPr>
                <w:sz w:val="16"/>
                <w:szCs w:val="16"/>
                <w:lang w:val="ru-RU"/>
              </w:rPr>
            </w:pPr>
            <w:r w:rsidRPr="005E2487">
              <w:rPr>
                <w:sz w:val="16"/>
                <w:szCs w:val="16"/>
                <w:lang w:val="ru-RU"/>
              </w:rPr>
              <w:t>Расширение использования электронных средств для подачи и обработки международных заявок и совершения других операций (Лиссабон)</w:t>
            </w:r>
          </w:p>
        </w:tc>
        <w:tc>
          <w:tcPr>
            <w:tcW w:w="1064" w:type="pct"/>
            <w:shd w:val="clear" w:color="auto" w:fill="FFFFFF"/>
            <w:tcMar>
              <w:top w:w="113" w:type="dxa"/>
              <w:bottom w:w="113" w:type="dxa"/>
            </w:tcMar>
          </w:tcPr>
          <w:p w:rsidR="00B175B6" w:rsidRPr="005E2487" w:rsidRDefault="00B175B6" w:rsidP="00B175B6">
            <w:pPr>
              <w:jc w:val="center"/>
              <w:rPr>
                <w:sz w:val="16"/>
                <w:szCs w:val="16"/>
                <w:lang w:val="ru-RU"/>
              </w:rPr>
            </w:pPr>
            <w:r w:rsidRPr="005E2487">
              <w:rPr>
                <w:sz w:val="16"/>
                <w:szCs w:val="16"/>
                <w:lang w:val="ru-RU"/>
              </w:rPr>
              <w:t>Программа 32</w:t>
            </w:r>
          </w:p>
        </w:tc>
        <w:tc>
          <w:tcPr>
            <w:tcW w:w="565" w:type="pct"/>
            <w:shd w:val="clear" w:color="auto" w:fill="FFFFFF"/>
          </w:tcPr>
          <w:p w:rsidR="00B175B6" w:rsidRPr="005E2487" w:rsidRDefault="00B175B6" w:rsidP="00B175B6">
            <w:pPr>
              <w:jc w:val="center"/>
              <w:rPr>
                <w:color w:val="00B050"/>
                <w:szCs w:val="22"/>
                <w:lang w:val="ru-RU"/>
              </w:rPr>
            </w:pPr>
            <w:r w:rsidRPr="005E2487">
              <w:rPr>
                <w:color w:val="00B050"/>
                <w:szCs w:val="22"/>
                <w:lang w:val="ru-RU"/>
              </w:rPr>
              <w:sym w:font="Wingdings" w:char="F06C"/>
            </w:r>
            <w:r w:rsidRPr="005E2487">
              <w:rPr>
                <w:color w:val="FF0000"/>
                <w:szCs w:val="22"/>
                <w:lang w:val="ru-RU"/>
              </w:rPr>
              <w:sym w:font="Wingdings" w:char="F06C"/>
            </w:r>
          </w:p>
        </w:tc>
      </w:tr>
    </w:tbl>
    <w:p w:rsidR="00DC059F" w:rsidRPr="005E2487" w:rsidRDefault="00DC059F" w:rsidP="00B175B6">
      <w:pPr>
        <w:jc w:val="both"/>
        <w:rPr>
          <w:lang w:val="ru-RU"/>
        </w:rPr>
      </w:pPr>
    </w:p>
    <w:p w:rsidR="00DC059F" w:rsidRPr="005E2487" w:rsidRDefault="007C6659" w:rsidP="00F910BE">
      <w:pPr>
        <w:pStyle w:val="ListParagraph"/>
        <w:ind w:left="0"/>
        <w:contextualSpacing/>
        <w:jc w:val="both"/>
        <w:rPr>
          <w:rFonts w:cs="Arial"/>
          <w:lang w:val="ru-RU"/>
        </w:rPr>
      </w:pPr>
      <w:r w:rsidRPr="005E2487">
        <w:rPr>
          <w:rFonts w:cs="Arial"/>
          <w:lang w:val="ru-RU"/>
        </w:rPr>
        <w:br w:type="page"/>
      </w:r>
    </w:p>
    <w:p w:rsidR="00DC059F" w:rsidRPr="005E2487" w:rsidRDefault="00967C85" w:rsidP="00967C85">
      <w:pPr>
        <w:keepNext/>
        <w:spacing w:before="240" w:after="60"/>
        <w:ind w:left="1985" w:hanging="1985"/>
        <w:outlineLvl w:val="1"/>
        <w:rPr>
          <w:b/>
          <w:iCs/>
          <w:caps/>
          <w:szCs w:val="22"/>
          <w:lang w:val="ru-RU"/>
        </w:rPr>
      </w:pPr>
      <w:bookmarkStart w:id="33" w:name="_Toc422210482"/>
      <w:bookmarkStart w:id="34" w:name="_Toc482778351"/>
      <w:r w:rsidRPr="005E2487">
        <w:rPr>
          <w:b/>
          <w:bCs/>
          <w:iCs/>
          <w:szCs w:val="28"/>
          <w:lang w:val="ru-RU"/>
        </w:rPr>
        <w:lastRenderedPageBreak/>
        <w:t>ПРОГРАММА</w:t>
      </w:r>
      <w:r w:rsidRPr="005E2487">
        <w:rPr>
          <w:b/>
          <w:iCs/>
          <w:caps/>
          <w:szCs w:val="22"/>
          <w:lang w:val="ru-RU"/>
        </w:rPr>
        <w:t xml:space="preserve"> 5</w:t>
      </w:r>
      <w:r w:rsidRPr="005E2487">
        <w:rPr>
          <w:b/>
          <w:iCs/>
          <w:caps/>
          <w:szCs w:val="22"/>
          <w:lang w:val="ru-RU"/>
        </w:rPr>
        <w:tab/>
      </w:r>
      <w:bookmarkEnd w:id="33"/>
      <w:r w:rsidRPr="005E2487">
        <w:rPr>
          <w:b/>
          <w:iCs/>
          <w:caps/>
          <w:szCs w:val="22"/>
          <w:lang w:val="ru-RU"/>
        </w:rPr>
        <w:t>СИСТЕМА PCT</w:t>
      </w:r>
      <w:bookmarkEnd w:id="34"/>
    </w:p>
    <w:p w:rsidR="00DC059F" w:rsidRPr="005E2487" w:rsidRDefault="00DC059F" w:rsidP="00967C85">
      <w:pPr>
        <w:rPr>
          <w:rFonts w:cs="Times New Roman"/>
          <w:sz w:val="20"/>
          <w:lang w:val="ru-RU"/>
        </w:rPr>
      </w:pPr>
    </w:p>
    <w:p w:rsidR="00DC059F" w:rsidRPr="005E2487" w:rsidRDefault="00967C85" w:rsidP="00967C85">
      <w:pPr>
        <w:tabs>
          <w:tab w:val="left" w:pos="1985"/>
        </w:tabs>
        <w:rPr>
          <w:rFonts w:cs="Times New Roman"/>
          <w:b/>
          <w:sz w:val="20"/>
          <w:szCs w:val="22"/>
          <w:lang w:val="ru-RU"/>
        </w:rPr>
      </w:pPr>
      <w:r w:rsidRPr="005E2487">
        <w:rPr>
          <w:rFonts w:cs="Times New Roman"/>
          <w:b/>
          <w:sz w:val="20"/>
          <w:szCs w:val="22"/>
          <w:lang w:val="ru-RU"/>
        </w:rPr>
        <w:t>Руководитель программы</w:t>
      </w:r>
      <w:r w:rsidRPr="005E2487">
        <w:rPr>
          <w:rFonts w:cs="Times New Roman"/>
          <w:b/>
          <w:sz w:val="20"/>
          <w:szCs w:val="22"/>
          <w:lang w:val="ru-RU"/>
        </w:rPr>
        <w:tab/>
        <w:t>г-н Дж. Сандейдж</w:t>
      </w:r>
    </w:p>
    <w:p w:rsidR="00967C85" w:rsidRPr="005E2487" w:rsidRDefault="00967C85" w:rsidP="00967C85">
      <w:pPr>
        <w:tabs>
          <w:tab w:val="left" w:pos="1985"/>
        </w:tabs>
        <w:jc w:val="center"/>
        <w:rPr>
          <w:szCs w:val="22"/>
          <w:lang w:val="ru-RU"/>
        </w:rPr>
      </w:pPr>
      <w:r w:rsidRPr="005E2487">
        <w:rPr>
          <w:noProof/>
          <w:szCs w:val="22"/>
          <w:lang w:eastAsia="en-US"/>
        </w:rPr>
        <w:drawing>
          <wp:inline distT="0" distB="0" distL="0" distR="0" wp14:anchorId="5A2C530A" wp14:editId="717A84D1">
            <wp:extent cx="4217969" cy="2517818"/>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18244" cy="2517982"/>
                    </a:xfrm>
                    <a:prstGeom prst="rect">
                      <a:avLst/>
                    </a:prstGeom>
                    <a:noFill/>
                    <a:ln>
                      <a:noFill/>
                    </a:ln>
                  </pic:spPr>
                </pic:pic>
              </a:graphicData>
            </a:graphic>
          </wp:inline>
        </w:drawing>
      </w:r>
    </w:p>
    <w:tbl>
      <w:tblPr>
        <w:tblW w:w="5259" w:type="pct"/>
        <w:tblInd w:w="-84" w:type="dxa"/>
        <w:tblLayout w:type="fixed"/>
        <w:tblCellMar>
          <w:left w:w="115" w:type="dxa"/>
          <w:right w:w="115" w:type="dxa"/>
        </w:tblCellMar>
        <w:tblLook w:val="0000" w:firstRow="0" w:lastRow="0" w:firstColumn="0" w:lastColumn="0" w:noHBand="0" w:noVBand="0"/>
      </w:tblPr>
      <w:tblGrid>
        <w:gridCol w:w="1941"/>
        <w:gridCol w:w="2791"/>
        <w:gridCol w:w="1364"/>
        <w:gridCol w:w="2624"/>
        <w:gridCol w:w="943"/>
      </w:tblGrid>
      <w:tr w:rsidR="00967C85" w:rsidRPr="00760543" w:rsidTr="003A3223">
        <w:trPr>
          <w:trHeight w:val="565"/>
        </w:trPr>
        <w:tc>
          <w:tcPr>
            <w:tcW w:w="5000" w:type="pct"/>
            <w:gridSpan w:val="5"/>
            <w:shd w:val="clear" w:color="auto" w:fill="C6D9F1"/>
            <w:tcMar>
              <w:left w:w="58" w:type="dxa"/>
              <w:right w:w="58" w:type="dxa"/>
            </w:tcMar>
            <w:vAlign w:val="center"/>
          </w:tcPr>
          <w:p w:rsidR="00967C85" w:rsidRPr="005E2487" w:rsidRDefault="00967C85" w:rsidP="0015507C">
            <w:pPr>
              <w:keepNext/>
              <w:keepLines/>
              <w:tabs>
                <w:tab w:val="left" w:pos="2211"/>
              </w:tabs>
              <w:ind w:left="2211" w:hanging="2211"/>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color w:val="000000"/>
                <w:sz w:val="16"/>
                <w:szCs w:val="16"/>
                <w:lang w:val="ru-RU"/>
              </w:rPr>
              <w:t>II.1 Более широкое и более эффективное использование системы PCT для подачи международных патентных заявок</w:t>
            </w:r>
          </w:p>
        </w:tc>
      </w:tr>
      <w:tr w:rsidR="00967C85" w:rsidRPr="005E2487" w:rsidTr="003A3223">
        <w:tc>
          <w:tcPr>
            <w:tcW w:w="1004" w:type="pct"/>
            <w:shd w:val="clear" w:color="auto" w:fill="auto"/>
            <w:vAlign w:val="center"/>
          </w:tcPr>
          <w:p w:rsidR="00967C85" w:rsidRPr="005E2487" w:rsidRDefault="00967C85" w:rsidP="00DD29D1">
            <w:pPr>
              <w:rPr>
                <w:b/>
                <w:bCs/>
                <w:sz w:val="16"/>
                <w:szCs w:val="16"/>
                <w:lang w:val="ru-RU"/>
              </w:rPr>
            </w:pPr>
            <w:r w:rsidRPr="005E2487">
              <w:rPr>
                <w:b/>
                <w:bCs/>
                <w:sz w:val="16"/>
                <w:szCs w:val="16"/>
                <w:lang w:val="ru-RU"/>
              </w:rPr>
              <w:t xml:space="preserve">Ожидаемый результат </w:t>
            </w:r>
          </w:p>
        </w:tc>
        <w:tc>
          <w:tcPr>
            <w:tcW w:w="1444" w:type="pct"/>
            <w:shd w:val="clear" w:color="auto" w:fill="auto"/>
            <w:vAlign w:val="center"/>
          </w:tcPr>
          <w:p w:rsidR="00967C85" w:rsidRPr="005E2487" w:rsidRDefault="00967C85" w:rsidP="00DD29D1">
            <w:pPr>
              <w:rPr>
                <w:b/>
                <w:bCs/>
                <w:sz w:val="16"/>
                <w:szCs w:val="16"/>
                <w:lang w:val="ru-RU"/>
              </w:rPr>
            </w:pPr>
            <w:r w:rsidRPr="005E2487">
              <w:rPr>
                <w:b/>
                <w:bCs/>
                <w:sz w:val="16"/>
                <w:szCs w:val="16"/>
                <w:lang w:val="ru-RU"/>
              </w:rPr>
              <w:t>Базовые показатели</w:t>
            </w:r>
          </w:p>
        </w:tc>
        <w:tc>
          <w:tcPr>
            <w:tcW w:w="706" w:type="pct"/>
            <w:shd w:val="clear" w:color="auto" w:fill="auto"/>
            <w:tcMar>
              <w:top w:w="110" w:type="dxa"/>
              <w:left w:w="43" w:type="dxa"/>
              <w:right w:w="43" w:type="dxa"/>
            </w:tcMar>
            <w:vAlign w:val="center"/>
          </w:tcPr>
          <w:p w:rsidR="00967C85" w:rsidRPr="005E2487" w:rsidRDefault="00967C85" w:rsidP="00DD29D1">
            <w:pPr>
              <w:tabs>
                <w:tab w:val="left" w:pos="290"/>
              </w:tabs>
              <w:rPr>
                <w:b/>
                <w:bCs/>
                <w:sz w:val="16"/>
                <w:szCs w:val="16"/>
                <w:lang w:val="ru-RU"/>
              </w:rPr>
            </w:pPr>
            <w:r w:rsidRPr="005E2487">
              <w:rPr>
                <w:b/>
                <w:bCs/>
                <w:sz w:val="16"/>
                <w:szCs w:val="16"/>
                <w:lang w:val="ru-RU"/>
              </w:rPr>
              <w:t>Целевые показатели</w:t>
            </w:r>
          </w:p>
        </w:tc>
        <w:tc>
          <w:tcPr>
            <w:tcW w:w="1358" w:type="pct"/>
            <w:shd w:val="clear" w:color="auto" w:fill="FFFFFF"/>
            <w:tcMar>
              <w:top w:w="110" w:type="dxa"/>
              <w:left w:w="58" w:type="dxa"/>
              <w:right w:w="58" w:type="dxa"/>
            </w:tcMar>
            <w:vAlign w:val="center"/>
          </w:tcPr>
          <w:p w:rsidR="00967C85" w:rsidRPr="005E2487" w:rsidRDefault="00967C85" w:rsidP="00DD29D1">
            <w:pPr>
              <w:rPr>
                <w:b/>
                <w:bCs/>
                <w:sz w:val="16"/>
                <w:szCs w:val="16"/>
                <w:lang w:val="ru-RU"/>
              </w:rPr>
            </w:pPr>
            <w:r w:rsidRPr="005E2487">
              <w:rPr>
                <w:b/>
                <w:bCs/>
                <w:sz w:val="16"/>
                <w:szCs w:val="16"/>
                <w:lang w:val="ru-RU"/>
              </w:rPr>
              <w:t>Данные о результативности</w:t>
            </w:r>
          </w:p>
        </w:tc>
        <w:tc>
          <w:tcPr>
            <w:tcW w:w="487" w:type="pct"/>
            <w:shd w:val="clear" w:color="auto" w:fill="auto"/>
            <w:tcMar>
              <w:left w:w="58" w:type="dxa"/>
              <w:right w:w="58" w:type="dxa"/>
            </w:tcMar>
            <w:vAlign w:val="center"/>
          </w:tcPr>
          <w:p w:rsidR="00967C85" w:rsidRPr="005E2487" w:rsidRDefault="00967C85" w:rsidP="00DD29D1">
            <w:pPr>
              <w:keepNext/>
              <w:keepLines/>
              <w:jc w:val="center"/>
              <w:rPr>
                <w:b/>
                <w:bCs/>
                <w:sz w:val="16"/>
                <w:szCs w:val="16"/>
                <w:lang w:val="ru-RU"/>
              </w:rPr>
            </w:pPr>
            <w:r w:rsidRPr="005E2487">
              <w:rPr>
                <w:b/>
                <w:bCs/>
                <w:sz w:val="16"/>
                <w:szCs w:val="16"/>
                <w:lang w:val="ru-RU"/>
              </w:rPr>
              <w:t>CC</w:t>
            </w:r>
          </w:p>
        </w:tc>
      </w:tr>
      <w:tr w:rsidR="00967C85" w:rsidRPr="005E2487" w:rsidTr="003A3223">
        <w:trPr>
          <w:trHeight w:val="1357"/>
        </w:trPr>
        <w:tc>
          <w:tcPr>
            <w:tcW w:w="1004" w:type="pct"/>
            <w:shd w:val="clear" w:color="auto" w:fill="auto"/>
          </w:tcPr>
          <w:p w:rsidR="00967C85" w:rsidRPr="005E2487" w:rsidRDefault="00967C85" w:rsidP="00DD29D1">
            <w:pPr>
              <w:widowControl w:val="0"/>
              <w:autoSpaceDE w:val="0"/>
              <w:autoSpaceDN w:val="0"/>
              <w:adjustRightInd w:val="0"/>
              <w:rPr>
                <w:color w:val="000000"/>
                <w:sz w:val="16"/>
                <w:szCs w:val="16"/>
                <w:lang w:val="ru-RU"/>
              </w:rPr>
            </w:pPr>
            <w:r w:rsidRPr="005E2487">
              <w:rPr>
                <w:color w:val="000000"/>
                <w:sz w:val="16"/>
                <w:szCs w:val="16"/>
                <w:lang w:val="ru-RU"/>
              </w:rPr>
              <w:t>Доля пользователей РСТ, удовлетворен</w:t>
            </w:r>
            <w:r w:rsidRPr="005E2487">
              <w:rPr>
                <w:color w:val="000000"/>
                <w:sz w:val="16"/>
                <w:szCs w:val="16"/>
                <w:lang w:val="ru-RU"/>
              </w:rPr>
              <w:softHyphen/>
              <w:t>ных качеством правовой помощи, информации, мероприятий по подготовке кадров и обслуживания клиентов по вопросам, касающимся РСТ</w:t>
            </w:r>
          </w:p>
        </w:tc>
        <w:tc>
          <w:tcPr>
            <w:tcW w:w="1444" w:type="pct"/>
            <w:shd w:val="clear" w:color="auto" w:fill="auto"/>
          </w:tcPr>
          <w:p w:rsidR="00DC059F" w:rsidRPr="005E2487" w:rsidRDefault="00967C85" w:rsidP="00DD29D1">
            <w:pPr>
              <w:rPr>
                <w:i/>
                <w:color w:val="002060"/>
                <w:sz w:val="16"/>
                <w:szCs w:val="16"/>
                <w:lang w:val="ru-RU"/>
              </w:rPr>
            </w:pPr>
            <w:r w:rsidRPr="005E2487">
              <w:rPr>
                <w:i/>
                <w:color w:val="002060"/>
                <w:sz w:val="16"/>
                <w:szCs w:val="16"/>
                <w:lang w:val="ru-RU"/>
              </w:rPr>
              <w:t>Обновленный базовый показатель на конец 2015 г.:</w:t>
            </w:r>
          </w:p>
          <w:p w:rsidR="00DC059F" w:rsidRPr="005E2487" w:rsidRDefault="00967C85" w:rsidP="00DD29D1">
            <w:pPr>
              <w:rPr>
                <w:color w:val="002060"/>
                <w:sz w:val="16"/>
                <w:szCs w:val="16"/>
                <w:lang w:val="ru-RU"/>
              </w:rPr>
            </w:pPr>
            <w:r w:rsidRPr="005E2487">
              <w:rPr>
                <w:color w:val="002060"/>
                <w:sz w:val="16"/>
                <w:szCs w:val="16"/>
                <w:lang w:val="ru-RU"/>
              </w:rPr>
              <w:t>Общий уровень удовлетворенности пользователей РСТ предоставляемыми ВОИС услугами PCT вырос с 2009 г. на 11%, достигнув 89%.</w:t>
            </w:r>
          </w:p>
          <w:p w:rsidR="00DC059F" w:rsidRPr="005E2487" w:rsidRDefault="00DC059F" w:rsidP="00DD29D1">
            <w:pPr>
              <w:rPr>
                <w:color w:val="000000"/>
                <w:sz w:val="16"/>
                <w:szCs w:val="16"/>
                <w:lang w:val="ru-RU"/>
              </w:rPr>
            </w:pPr>
          </w:p>
          <w:p w:rsidR="00DC059F" w:rsidRPr="005E2487" w:rsidRDefault="00967C85" w:rsidP="00DD29D1">
            <w:pPr>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DC059F" w:rsidRPr="005E2487" w:rsidRDefault="00967C85" w:rsidP="00DD29D1">
            <w:pPr>
              <w:widowControl w:val="0"/>
              <w:tabs>
                <w:tab w:val="left" w:pos="1733"/>
              </w:tabs>
              <w:autoSpaceDE w:val="0"/>
              <w:autoSpaceDN w:val="0"/>
              <w:adjustRightInd w:val="0"/>
              <w:ind w:right="321"/>
              <w:rPr>
                <w:color w:val="000000"/>
                <w:sz w:val="16"/>
                <w:szCs w:val="16"/>
                <w:lang w:val="ru-RU"/>
              </w:rPr>
            </w:pPr>
            <w:r w:rsidRPr="005E2487">
              <w:rPr>
                <w:color w:val="000000"/>
                <w:sz w:val="16"/>
                <w:szCs w:val="16"/>
                <w:lang w:val="ru-RU"/>
              </w:rPr>
              <w:t>Результаты опросов, проведенных в 2009 г. и 2015 г.</w:t>
            </w:r>
          </w:p>
          <w:p w:rsidR="00967C85" w:rsidRPr="005E2487" w:rsidRDefault="00967C85" w:rsidP="00DD29D1">
            <w:pPr>
              <w:widowControl w:val="0"/>
              <w:tabs>
                <w:tab w:val="left" w:pos="1733"/>
              </w:tabs>
              <w:autoSpaceDE w:val="0"/>
              <w:autoSpaceDN w:val="0"/>
              <w:adjustRightInd w:val="0"/>
              <w:ind w:right="321"/>
              <w:rPr>
                <w:color w:val="000000"/>
                <w:sz w:val="16"/>
                <w:szCs w:val="16"/>
                <w:lang w:val="ru-RU"/>
              </w:rPr>
            </w:pPr>
          </w:p>
        </w:tc>
        <w:tc>
          <w:tcPr>
            <w:tcW w:w="706" w:type="pct"/>
            <w:shd w:val="clear" w:color="auto" w:fill="auto"/>
            <w:tcMar>
              <w:top w:w="110" w:type="dxa"/>
              <w:left w:w="43" w:type="dxa"/>
              <w:right w:w="43" w:type="dxa"/>
            </w:tcMar>
          </w:tcPr>
          <w:p w:rsidR="00967C85" w:rsidRPr="005E2487" w:rsidRDefault="00967C85" w:rsidP="00DD29D1">
            <w:pPr>
              <w:widowControl w:val="0"/>
              <w:autoSpaceDE w:val="0"/>
              <w:autoSpaceDN w:val="0"/>
              <w:adjustRightInd w:val="0"/>
              <w:rPr>
                <w:color w:val="000000"/>
                <w:sz w:val="16"/>
                <w:szCs w:val="16"/>
                <w:lang w:val="ru-RU"/>
              </w:rPr>
            </w:pPr>
            <w:r w:rsidRPr="005E2487">
              <w:rPr>
                <w:color w:val="000000"/>
                <w:sz w:val="16"/>
                <w:szCs w:val="16"/>
                <w:lang w:val="ru-RU"/>
              </w:rPr>
              <w:t>Число пользовате</w:t>
            </w:r>
            <w:r w:rsidRPr="005E2487">
              <w:rPr>
                <w:color w:val="000000"/>
                <w:sz w:val="16"/>
                <w:szCs w:val="16"/>
                <w:lang w:val="ru-RU"/>
              </w:rPr>
              <w:softHyphen/>
              <w:t>лей РСТ, удовлетво</w:t>
            </w:r>
            <w:r w:rsidRPr="005E2487">
              <w:rPr>
                <w:color w:val="000000"/>
                <w:sz w:val="16"/>
                <w:szCs w:val="16"/>
                <w:lang w:val="ru-RU"/>
              </w:rPr>
              <w:softHyphen/>
              <w:t xml:space="preserve">ренных качеством, растет или как минимум остается на прежнем уровне </w:t>
            </w:r>
          </w:p>
        </w:tc>
        <w:tc>
          <w:tcPr>
            <w:tcW w:w="1358" w:type="pct"/>
            <w:shd w:val="clear" w:color="auto" w:fill="FFFFFF"/>
            <w:tcMar>
              <w:top w:w="110" w:type="dxa"/>
              <w:left w:w="58" w:type="dxa"/>
              <w:right w:w="58" w:type="dxa"/>
            </w:tcMar>
          </w:tcPr>
          <w:p w:rsidR="00967C85" w:rsidRPr="005E2487" w:rsidRDefault="00967C85" w:rsidP="00DD29D1">
            <w:pPr>
              <w:rPr>
                <w:color w:val="000000"/>
                <w:sz w:val="16"/>
                <w:szCs w:val="16"/>
                <w:lang w:val="ru-RU"/>
              </w:rPr>
            </w:pPr>
            <w:r w:rsidRPr="005E2487">
              <w:rPr>
                <w:color w:val="000000"/>
                <w:sz w:val="16"/>
                <w:szCs w:val="16"/>
                <w:lang w:val="ru-RU"/>
              </w:rPr>
              <w:t>Обследование степени удовлетворенности пользователей проводится один раз в двухлетний период;  следующее обследование будет проведено в 2017 г.</w:t>
            </w:r>
          </w:p>
        </w:tc>
        <w:tc>
          <w:tcPr>
            <w:tcW w:w="487" w:type="pct"/>
            <w:shd w:val="clear" w:color="auto" w:fill="auto"/>
            <w:tcMar>
              <w:left w:w="58" w:type="dxa"/>
              <w:right w:w="58" w:type="dxa"/>
            </w:tcMar>
          </w:tcPr>
          <w:p w:rsidR="00DC059F" w:rsidRPr="005E2487" w:rsidRDefault="00967C85" w:rsidP="00DD29D1">
            <w:pPr>
              <w:keepNext/>
              <w:keepLines/>
              <w:jc w:val="center"/>
              <w:rPr>
                <w:b/>
                <w:color w:val="00B050"/>
                <w:sz w:val="16"/>
                <w:szCs w:val="16"/>
                <w:lang w:val="ru-RU"/>
              </w:rPr>
            </w:pPr>
            <w:r w:rsidRPr="005E2487">
              <w:rPr>
                <w:b/>
                <w:color w:val="0070C0"/>
                <w:sz w:val="16"/>
                <w:szCs w:val="16"/>
                <w:lang w:val="ru-RU"/>
              </w:rPr>
              <w:t>Данные за 2016 г. отсутст</w:t>
            </w:r>
            <w:r w:rsidRPr="005E2487">
              <w:rPr>
                <w:b/>
                <w:color w:val="0070C0"/>
                <w:sz w:val="16"/>
                <w:szCs w:val="16"/>
                <w:lang w:val="ru-RU"/>
              </w:rPr>
              <w:softHyphen/>
              <w:t>вуют</w:t>
            </w:r>
          </w:p>
          <w:p w:rsidR="00967C85" w:rsidRPr="005E2487" w:rsidRDefault="00967C85" w:rsidP="00DD29D1">
            <w:pPr>
              <w:keepNext/>
              <w:keepLines/>
              <w:jc w:val="center"/>
              <w:rPr>
                <w:color w:val="000000"/>
                <w:sz w:val="16"/>
                <w:szCs w:val="16"/>
                <w:lang w:val="ru-RU"/>
              </w:rPr>
            </w:pPr>
          </w:p>
        </w:tc>
      </w:tr>
      <w:tr w:rsidR="00967C85" w:rsidRPr="005E2487" w:rsidTr="003A3223">
        <w:trPr>
          <w:trHeight w:val="259"/>
        </w:trPr>
        <w:tc>
          <w:tcPr>
            <w:tcW w:w="1004" w:type="pct"/>
            <w:shd w:val="clear" w:color="auto" w:fill="auto"/>
          </w:tcPr>
          <w:p w:rsidR="00967C85" w:rsidRPr="005E2487" w:rsidRDefault="00967C85" w:rsidP="00DD29D1">
            <w:pPr>
              <w:widowControl w:val="0"/>
              <w:autoSpaceDE w:val="0"/>
              <w:autoSpaceDN w:val="0"/>
              <w:adjustRightInd w:val="0"/>
              <w:rPr>
                <w:color w:val="000000"/>
                <w:sz w:val="16"/>
                <w:szCs w:val="16"/>
                <w:lang w:val="ru-RU"/>
              </w:rPr>
            </w:pPr>
            <w:r w:rsidRPr="005E2487">
              <w:rPr>
                <w:color w:val="000000"/>
                <w:sz w:val="16"/>
                <w:szCs w:val="16"/>
                <w:lang w:val="ru-RU"/>
              </w:rPr>
              <w:t>Доля ведомств и Международных органов, удовлетворенных мероприятиями по сотрудничеству в рамках PCT</w:t>
            </w:r>
          </w:p>
        </w:tc>
        <w:tc>
          <w:tcPr>
            <w:tcW w:w="1444" w:type="pct"/>
            <w:shd w:val="clear" w:color="auto" w:fill="auto"/>
          </w:tcPr>
          <w:p w:rsidR="00DC059F" w:rsidRPr="005E2487" w:rsidRDefault="00967C85" w:rsidP="00DD29D1">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967C85" w:rsidP="00DD29D1">
            <w:pPr>
              <w:rPr>
                <w:color w:val="002060"/>
                <w:sz w:val="16"/>
                <w:szCs w:val="16"/>
                <w:lang w:val="ru-RU"/>
              </w:rPr>
            </w:pPr>
            <w:r w:rsidRPr="005E2487">
              <w:rPr>
                <w:color w:val="002060"/>
                <w:sz w:val="16"/>
                <w:szCs w:val="16"/>
                <w:lang w:val="ru-RU"/>
              </w:rPr>
              <w:t xml:space="preserve">96% (58 из 60 бенефициаров мероприятий по сотрудничеству в рамках PCT);  </w:t>
            </w:r>
          </w:p>
          <w:p w:rsidR="00DC059F" w:rsidRPr="005E2487" w:rsidRDefault="00967C85" w:rsidP="00DD29D1">
            <w:pPr>
              <w:rPr>
                <w:color w:val="002060"/>
                <w:sz w:val="16"/>
                <w:szCs w:val="16"/>
                <w:lang w:val="ru-RU"/>
              </w:rPr>
            </w:pPr>
            <w:r w:rsidRPr="005E2487">
              <w:rPr>
                <w:color w:val="002060"/>
                <w:sz w:val="16"/>
                <w:szCs w:val="16"/>
                <w:lang w:val="ru-RU"/>
              </w:rPr>
              <w:t>95% (58 из 61 респондентов опроса) (опрос был проведен в 2016 г.)</w:t>
            </w:r>
          </w:p>
          <w:p w:rsidR="00DC059F" w:rsidRPr="005E2487" w:rsidRDefault="00DC059F" w:rsidP="00DD29D1">
            <w:pPr>
              <w:rPr>
                <w:color w:val="000000"/>
                <w:sz w:val="16"/>
                <w:szCs w:val="16"/>
                <w:lang w:val="ru-RU"/>
              </w:rPr>
            </w:pPr>
          </w:p>
          <w:p w:rsidR="00DC059F" w:rsidRPr="005E2487" w:rsidRDefault="00967C85" w:rsidP="00DD29D1">
            <w:pPr>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DC059F" w:rsidRPr="005E2487" w:rsidRDefault="00967C85" w:rsidP="00DD29D1">
            <w:pPr>
              <w:widowControl w:val="0"/>
              <w:tabs>
                <w:tab w:val="left" w:pos="1733"/>
              </w:tabs>
              <w:autoSpaceDE w:val="0"/>
              <w:autoSpaceDN w:val="0"/>
              <w:adjustRightInd w:val="0"/>
              <w:ind w:right="321"/>
              <w:rPr>
                <w:color w:val="000000"/>
                <w:sz w:val="16"/>
                <w:szCs w:val="16"/>
                <w:lang w:val="ru-RU"/>
              </w:rPr>
            </w:pPr>
            <w:r w:rsidRPr="005E2487">
              <w:rPr>
                <w:color w:val="000000"/>
                <w:sz w:val="16"/>
                <w:szCs w:val="16"/>
                <w:lang w:val="ru-RU"/>
              </w:rPr>
              <w:t xml:space="preserve">56 (95% из 59 бенефициаров деятельности по сотрудничеству в рамках PCT; 85% из 66 респондентов опроса) (опрос 2012 г.). </w:t>
            </w:r>
          </w:p>
          <w:p w:rsidR="00DC059F" w:rsidRPr="005E2487" w:rsidRDefault="00967C85" w:rsidP="00DD29D1">
            <w:pPr>
              <w:widowControl w:val="0"/>
              <w:tabs>
                <w:tab w:val="left" w:pos="1733"/>
              </w:tabs>
              <w:autoSpaceDE w:val="0"/>
              <w:autoSpaceDN w:val="0"/>
              <w:adjustRightInd w:val="0"/>
              <w:ind w:right="321"/>
              <w:rPr>
                <w:color w:val="000000"/>
                <w:sz w:val="16"/>
                <w:szCs w:val="16"/>
                <w:lang w:val="ru-RU"/>
              </w:rPr>
            </w:pPr>
            <w:r w:rsidRPr="005E2487">
              <w:rPr>
                <w:color w:val="000000"/>
                <w:sz w:val="16"/>
                <w:szCs w:val="16"/>
                <w:lang w:val="ru-RU"/>
              </w:rPr>
              <w:t>Обследование степени удовлетворенности пользователей проводится один раз в двухлетний период</w:t>
            </w:r>
          </w:p>
          <w:p w:rsidR="00967C85" w:rsidRPr="005E2487" w:rsidRDefault="00967C85" w:rsidP="00DD29D1">
            <w:pPr>
              <w:widowControl w:val="0"/>
              <w:tabs>
                <w:tab w:val="left" w:pos="1733"/>
              </w:tabs>
              <w:autoSpaceDE w:val="0"/>
              <w:autoSpaceDN w:val="0"/>
              <w:adjustRightInd w:val="0"/>
              <w:ind w:right="321"/>
              <w:rPr>
                <w:color w:val="000000"/>
                <w:sz w:val="16"/>
                <w:szCs w:val="16"/>
                <w:lang w:val="ru-RU"/>
              </w:rPr>
            </w:pPr>
          </w:p>
        </w:tc>
        <w:tc>
          <w:tcPr>
            <w:tcW w:w="706" w:type="pct"/>
            <w:shd w:val="clear" w:color="auto" w:fill="auto"/>
            <w:tcMar>
              <w:top w:w="110" w:type="dxa"/>
              <w:left w:w="43" w:type="dxa"/>
              <w:right w:w="43" w:type="dxa"/>
            </w:tcMar>
          </w:tcPr>
          <w:p w:rsidR="00967C85" w:rsidRPr="005E2487" w:rsidRDefault="00967C85" w:rsidP="00DD29D1">
            <w:pPr>
              <w:widowControl w:val="0"/>
              <w:autoSpaceDE w:val="0"/>
              <w:autoSpaceDN w:val="0"/>
              <w:adjustRightInd w:val="0"/>
              <w:rPr>
                <w:color w:val="000000"/>
                <w:sz w:val="16"/>
                <w:szCs w:val="16"/>
                <w:lang w:val="ru-RU"/>
              </w:rPr>
            </w:pPr>
            <w:r w:rsidRPr="005E2487">
              <w:rPr>
                <w:color w:val="000000"/>
                <w:sz w:val="16"/>
                <w:szCs w:val="16"/>
                <w:lang w:val="ru-RU"/>
              </w:rPr>
              <w:t>Решения, принятые соответст</w:t>
            </w:r>
            <w:r w:rsidRPr="005E2487">
              <w:rPr>
                <w:color w:val="000000"/>
                <w:sz w:val="16"/>
                <w:szCs w:val="16"/>
                <w:lang w:val="ru-RU"/>
              </w:rPr>
              <w:softHyphen/>
              <w:t>вующими органами РСТ до конца 2017 г.</w:t>
            </w:r>
          </w:p>
        </w:tc>
        <w:tc>
          <w:tcPr>
            <w:tcW w:w="1358" w:type="pct"/>
            <w:shd w:val="clear" w:color="auto" w:fill="FFFFFF"/>
            <w:tcMar>
              <w:top w:w="110" w:type="dxa"/>
              <w:left w:w="58" w:type="dxa"/>
              <w:right w:w="58" w:type="dxa"/>
            </w:tcMar>
          </w:tcPr>
          <w:tbl>
            <w:tblPr>
              <w:tblW w:w="5104" w:type="pct"/>
              <w:tblLayout w:type="fixed"/>
              <w:tblCellMar>
                <w:left w:w="115" w:type="dxa"/>
                <w:right w:w="115" w:type="dxa"/>
              </w:tblCellMar>
              <w:tblLook w:val="0000" w:firstRow="0" w:lastRow="0" w:firstColumn="0" w:lastColumn="0" w:noHBand="0" w:noVBand="0"/>
            </w:tblPr>
            <w:tblGrid>
              <w:gridCol w:w="2560"/>
            </w:tblGrid>
            <w:tr w:rsidR="00967C85" w:rsidRPr="00760543" w:rsidTr="00DD29D1">
              <w:trPr>
                <w:trHeight w:val="1195"/>
              </w:trPr>
              <w:tc>
                <w:tcPr>
                  <w:tcW w:w="1399" w:type="pct"/>
                  <w:shd w:val="clear" w:color="auto" w:fill="FFFFFF"/>
                  <w:tcMar>
                    <w:top w:w="110" w:type="dxa"/>
                    <w:left w:w="58" w:type="dxa"/>
                    <w:right w:w="58" w:type="dxa"/>
                  </w:tcMar>
                </w:tcPr>
                <w:p w:rsidR="00967C85" w:rsidRPr="005E2487" w:rsidRDefault="00967C85" w:rsidP="00DD29D1">
                  <w:pPr>
                    <w:keepNext/>
                    <w:keepLines/>
                    <w:rPr>
                      <w:color w:val="000000"/>
                      <w:sz w:val="16"/>
                      <w:szCs w:val="16"/>
                      <w:lang w:val="ru-RU"/>
                    </w:rPr>
                  </w:pPr>
                  <w:r w:rsidRPr="005E2487">
                    <w:rPr>
                      <w:color w:val="000000"/>
                      <w:sz w:val="16"/>
                      <w:szCs w:val="16"/>
                      <w:lang w:val="ru-RU"/>
                    </w:rPr>
                    <w:t>Обследование степени удовлетворенности пользователей проводится один раз в двухлетний период;  следующее обследование будет проведено в 2017 г.</w:t>
                  </w:r>
                </w:p>
              </w:tc>
            </w:tr>
          </w:tbl>
          <w:p w:rsidR="00967C85" w:rsidRPr="005E2487" w:rsidRDefault="00967C85" w:rsidP="00DD29D1">
            <w:pPr>
              <w:keepNext/>
              <w:keepLines/>
              <w:rPr>
                <w:color w:val="000000"/>
                <w:sz w:val="16"/>
                <w:szCs w:val="16"/>
                <w:lang w:val="ru-RU"/>
              </w:rPr>
            </w:pPr>
          </w:p>
        </w:tc>
        <w:tc>
          <w:tcPr>
            <w:tcW w:w="487" w:type="pct"/>
            <w:shd w:val="clear" w:color="auto" w:fill="auto"/>
            <w:tcMar>
              <w:left w:w="58" w:type="dxa"/>
              <w:right w:w="58" w:type="dxa"/>
            </w:tcMar>
          </w:tcPr>
          <w:p w:rsidR="00967C85" w:rsidRPr="005E2487" w:rsidRDefault="00967C85" w:rsidP="00DD29D1">
            <w:pPr>
              <w:keepNext/>
              <w:keepLines/>
              <w:jc w:val="center"/>
              <w:rPr>
                <w:color w:val="000000"/>
                <w:sz w:val="16"/>
                <w:szCs w:val="16"/>
                <w:lang w:val="ru-RU"/>
              </w:rPr>
            </w:pPr>
            <w:r w:rsidRPr="005E2487">
              <w:rPr>
                <w:b/>
                <w:color w:val="0070C0"/>
                <w:sz w:val="16"/>
                <w:szCs w:val="16"/>
                <w:lang w:val="ru-RU"/>
              </w:rPr>
              <w:t>Данные за 2016 г. отсутст</w:t>
            </w:r>
            <w:r w:rsidRPr="005E2487">
              <w:rPr>
                <w:b/>
                <w:color w:val="0070C0"/>
                <w:sz w:val="16"/>
                <w:szCs w:val="16"/>
                <w:lang w:val="ru-RU"/>
              </w:rPr>
              <w:softHyphen/>
              <w:t>вуют</w:t>
            </w:r>
          </w:p>
        </w:tc>
      </w:tr>
      <w:tr w:rsidR="00967C85" w:rsidRPr="005E2487" w:rsidTr="003A3223">
        <w:trPr>
          <w:trHeight w:val="1213"/>
        </w:trPr>
        <w:tc>
          <w:tcPr>
            <w:tcW w:w="1004" w:type="pct"/>
            <w:shd w:val="clear" w:color="auto" w:fill="auto"/>
          </w:tcPr>
          <w:p w:rsidR="00967C85" w:rsidRPr="005E2487" w:rsidRDefault="00967C85" w:rsidP="00DD29D1">
            <w:pPr>
              <w:widowControl w:val="0"/>
              <w:autoSpaceDE w:val="0"/>
              <w:autoSpaceDN w:val="0"/>
              <w:adjustRightInd w:val="0"/>
              <w:rPr>
                <w:color w:val="000000"/>
                <w:sz w:val="16"/>
                <w:szCs w:val="16"/>
                <w:lang w:val="ru-RU"/>
              </w:rPr>
            </w:pPr>
            <w:r w:rsidRPr="005E2487">
              <w:rPr>
                <w:color w:val="000000"/>
                <w:sz w:val="16"/>
                <w:szCs w:val="16"/>
                <w:lang w:val="ru-RU"/>
              </w:rPr>
              <w:lastRenderedPageBreak/>
              <w:t>Дальнейшее развитие системы РСТ, в частности выполнение рекомендаций «Дорожной карты» для системы РСТ, одобренных государствами – участниками РСТ</w:t>
            </w:r>
          </w:p>
        </w:tc>
        <w:tc>
          <w:tcPr>
            <w:tcW w:w="1444" w:type="pct"/>
            <w:shd w:val="clear" w:color="auto" w:fill="auto"/>
          </w:tcPr>
          <w:p w:rsidR="00DC059F" w:rsidRPr="005E2487" w:rsidRDefault="00967C85" w:rsidP="00DD29D1">
            <w:pPr>
              <w:rPr>
                <w:i/>
                <w:color w:val="002060"/>
                <w:sz w:val="16"/>
                <w:szCs w:val="16"/>
                <w:lang w:val="ru-RU"/>
              </w:rPr>
            </w:pPr>
            <w:r w:rsidRPr="005E2487">
              <w:rPr>
                <w:i/>
                <w:color w:val="002060"/>
                <w:sz w:val="16"/>
                <w:szCs w:val="16"/>
                <w:lang w:val="ru-RU"/>
              </w:rPr>
              <w:t>Обновленный базовый показатель на конец 2015 г.:</w:t>
            </w:r>
          </w:p>
          <w:p w:rsidR="00DC059F" w:rsidRPr="005E2487" w:rsidRDefault="00967C85" w:rsidP="00DD29D1">
            <w:pPr>
              <w:rPr>
                <w:color w:val="002060"/>
                <w:sz w:val="16"/>
                <w:szCs w:val="16"/>
                <w:lang w:val="ru-RU" w:bidi="th-TH"/>
              </w:rPr>
            </w:pPr>
            <w:r w:rsidRPr="005E2487">
              <w:rPr>
                <w:color w:val="002060"/>
                <w:sz w:val="16"/>
                <w:szCs w:val="16"/>
                <w:lang w:val="ru-RU" w:bidi="th-TH"/>
              </w:rPr>
              <w:t xml:space="preserve">В 2014-2015 гг. прогресс в достижении целей Договора в интересах всех заинтересованных сторон и в соответствии с рекомендациями «Дорожной карты» для системы РСТ, одобренными государствами-членами, был достигнут в следующих областях: </w:t>
            </w:r>
          </w:p>
          <w:p w:rsidR="00DC059F" w:rsidRPr="005E2487" w:rsidRDefault="00967C85" w:rsidP="00DD29D1">
            <w:pPr>
              <w:rPr>
                <w:color w:val="002060"/>
                <w:sz w:val="16"/>
                <w:szCs w:val="16"/>
                <w:lang w:val="ru-RU" w:bidi="th-TH"/>
              </w:rPr>
            </w:pPr>
            <w:r w:rsidRPr="005E2487">
              <w:rPr>
                <w:color w:val="002060"/>
                <w:sz w:val="16"/>
                <w:szCs w:val="16"/>
                <w:lang w:val="ru-RU" w:bidi="th-TH"/>
              </w:rPr>
              <w:t xml:space="preserve">(a) Договоренность государств-членов о критериях применения скидок с пошлин; </w:t>
            </w:r>
            <w:r w:rsidRPr="005E2487">
              <w:rPr>
                <w:color w:val="002060"/>
                <w:sz w:val="16"/>
                <w:szCs w:val="16"/>
                <w:lang w:val="ru-RU" w:bidi="th-TH"/>
              </w:rPr>
              <w:br/>
              <w:t>(b) Договоренность государств-членов о пересмотре процедуры назначения международных поисковых органов и органов международной предварительной экспертизы;</w:t>
            </w:r>
            <w:r w:rsidRPr="005E2487">
              <w:rPr>
                <w:color w:val="002060"/>
                <w:sz w:val="16"/>
                <w:szCs w:val="16"/>
                <w:lang w:val="ru-RU" w:bidi="th-TH"/>
              </w:rPr>
              <w:br/>
              <w:t>(c) Договоренность государств-членов об обмене результатами поиска по предшествующим заявкам для повышения качества и оперативности отчетов и заключений PCT;</w:t>
            </w:r>
            <w:r w:rsidRPr="005E2487">
              <w:rPr>
                <w:color w:val="002060"/>
                <w:sz w:val="16"/>
                <w:szCs w:val="16"/>
                <w:lang w:val="ru-RU" w:bidi="th-TH"/>
              </w:rPr>
              <w:br/>
              <w:t>(d) Внедрение нового сервиса eSearchCopy для более оперативной и эффективной пересылки заявок для международного поиска;</w:t>
            </w:r>
            <w:r w:rsidRPr="005E2487">
              <w:rPr>
                <w:color w:val="002060"/>
                <w:sz w:val="16"/>
                <w:szCs w:val="16"/>
                <w:lang w:val="ru-RU" w:bidi="th-TH"/>
              </w:rPr>
              <w:br/>
              <w:t xml:space="preserve">(e) Договоренность о том, что ведомства будут своевременно направлять в МБ данные по заявкам, перешедшим на национальную фазу для повышения качества информации о статусе </w:t>
            </w:r>
            <w:r w:rsidRPr="005E2487">
              <w:rPr>
                <w:rFonts w:eastAsia="Calibri"/>
                <w:color w:val="002060"/>
                <w:sz w:val="16"/>
                <w:szCs w:val="16"/>
                <w:lang w:val="ru-RU" w:bidi="th-TH"/>
              </w:rPr>
              <w:t>заяв</w:t>
            </w:r>
            <w:r w:rsidRPr="005E2487">
              <w:rPr>
                <w:color w:val="002060"/>
                <w:sz w:val="16"/>
                <w:szCs w:val="16"/>
                <w:lang w:val="ru-RU" w:bidi="th-TH"/>
              </w:rPr>
              <w:t>ок</w:t>
            </w:r>
          </w:p>
          <w:p w:rsidR="00DC059F" w:rsidRPr="005E2487" w:rsidRDefault="00DC059F" w:rsidP="00DD29D1">
            <w:pPr>
              <w:rPr>
                <w:color w:val="000000"/>
                <w:sz w:val="16"/>
                <w:szCs w:val="16"/>
                <w:lang w:val="ru-RU"/>
              </w:rPr>
            </w:pPr>
          </w:p>
          <w:p w:rsidR="00DC059F" w:rsidRPr="005E2487" w:rsidRDefault="00967C85" w:rsidP="00DD29D1">
            <w:pPr>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967C85" w:rsidRPr="00760543" w:rsidRDefault="00967C85" w:rsidP="00760543">
            <w:pPr>
              <w:widowControl w:val="0"/>
              <w:tabs>
                <w:tab w:val="left" w:pos="1931"/>
              </w:tabs>
              <w:autoSpaceDE w:val="0"/>
              <w:autoSpaceDN w:val="0"/>
              <w:adjustRightInd w:val="0"/>
              <w:ind w:right="4"/>
              <w:rPr>
                <w:color w:val="000000"/>
                <w:sz w:val="16"/>
                <w:szCs w:val="16"/>
              </w:rPr>
            </w:pPr>
            <w:r w:rsidRPr="005E2487">
              <w:rPr>
                <w:color w:val="000000"/>
                <w:sz w:val="16"/>
                <w:szCs w:val="16"/>
                <w:lang w:val="ru-RU"/>
              </w:rPr>
              <w:t>Решения соответствующих органов PCT за период до конца 2014 г. (документ PCT/A/46/6)</w:t>
            </w:r>
          </w:p>
        </w:tc>
        <w:tc>
          <w:tcPr>
            <w:tcW w:w="706" w:type="pct"/>
            <w:shd w:val="clear" w:color="auto" w:fill="auto"/>
            <w:tcMar>
              <w:top w:w="110" w:type="dxa"/>
              <w:left w:w="43" w:type="dxa"/>
              <w:right w:w="43" w:type="dxa"/>
            </w:tcMar>
          </w:tcPr>
          <w:p w:rsidR="00967C85" w:rsidRPr="005E2487" w:rsidRDefault="00967C85" w:rsidP="00DD29D1">
            <w:pPr>
              <w:widowControl w:val="0"/>
              <w:autoSpaceDE w:val="0"/>
              <w:autoSpaceDN w:val="0"/>
              <w:adjustRightInd w:val="0"/>
              <w:rPr>
                <w:color w:val="000000"/>
                <w:sz w:val="16"/>
                <w:szCs w:val="16"/>
                <w:lang w:val="ru-RU"/>
              </w:rPr>
            </w:pPr>
            <w:r w:rsidRPr="005E2487">
              <w:rPr>
                <w:color w:val="000000"/>
                <w:sz w:val="16"/>
                <w:szCs w:val="16"/>
                <w:lang w:val="ru-RU"/>
              </w:rPr>
              <w:t>Решения, принятые соответст</w:t>
            </w:r>
            <w:r w:rsidRPr="005E2487">
              <w:rPr>
                <w:color w:val="000000"/>
                <w:sz w:val="16"/>
                <w:szCs w:val="16"/>
                <w:lang w:val="ru-RU"/>
              </w:rPr>
              <w:softHyphen/>
              <w:t>вующими органами РСТ до конца 2017 г.</w:t>
            </w:r>
          </w:p>
        </w:tc>
        <w:tc>
          <w:tcPr>
            <w:tcW w:w="1358" w:type="pct"/>
            <w:shd w:val="clear" w:color="auto" w:fill="FFFFFF"/>
            <w:tcMar>
              <w:top w:w="110" w:type="dxa"/>
              <w:left w:w="58" w:type="dxa"/>
              <w:right w:w="58" w:type="dxa"/>
            </w:tcMar>
          </w:tcPr>
          <w:p w:rsidR="00DC059F" w:rsidRPr="005E2487" w:rsidRDefault="00967C85" w:rsidP="00DD29D1">
            <w:pPr>
              <w:keepNext/>
              <w:keepLines/>
              <w:rPr>
                <w:sz w:val="16"/>
                <w:szCs w:val="16"/>
                <w:lang w:val="ru-RU" w:bidi="th-TH"/>
              </w:rPr>
            </w:pPr>
            <w:r w:rsidRPr="005E2487">
              <w:rPr>
                <w:sz w:val="16"/>
                <w:szCs w:val="16"/>
                <w:lang w:val="ru-RU" w:bidi="th-TH"/>
              </w:rPr>
              <w:t xml:space="preserve">В 2016 г. Рабочая группа PCT продолжала обсуждения, направленные на достижение целей Договора, в интересах всех заинтересованных сторон </w:t>
            </w:r>
            <w:r w:rsidRPr="005E2487">
              <w:rPr>
                <w:color w:val="002060"/>
                <w:sz w:val="16"/>
                <w:szCs w:val="16"/>
                <w:lang w:val="ru-RU" w:bidi="th-TH"/>
              </w:rPr>
              <w:t xml:space="preserve">и </w:t>
            </w:r>
            <w:r w:rsidRPr="005E2487">
              <w:rPr>
                <w:sz w:val="16"/>
                <w:szCs w:val="16"/>
                <w:lang w:val="ru-RU"/>
              </w:rPr>
              <w:t xml:space="preserve">в соответствии с рекомендациями «Дорожной карты» для системы РСТ, одобренными государствами-членами.  В частности, Рабочая группа </w:t>
            </w:r>
            <w:r w:rsidRPr="005E2487">
              <w:rPr>
                <w:sz w:val="16"/>
                <w:szCs w:val="16"/>
                <w:lang w:val="ru-RU" w:bidi="th-TH"/>
              </w:rPr>
              <w:t>рассмотрела следующие вопросы:</w:t>
            </w:r>
          </w:p>
          <w:p w:rsidR="00DC059F" w:rsidRPr="005E2487" w:rsidRDefault="00967C85" w:rsidP="00A84AAB">
            <w:pPr>
              <w:pStyle w:val="ListParagraph"/>
              <w:keepNext/>
              <w:keepLines/>
              <w:numPr>
                <w:ilvl w:val="0"/>
                <w:numId w:val="12"/>
              </w:numPr>
              <w:ind w:left="288" w:hanging="288"/>
              <w:rPr>
                <w:sz w:val="16"/>
                <w:szCs w:val="16"/>
                <w:lang w:val="ru-RU"/>
              </w:rPr>
            </w:pPr>
            <w:r w:rsidRPr="005E2487">
              <w:rPr>
                <w:sz w:val="16"/>
                <w:szCs w:val="16"/>
                <w:lang w:val="ru-RU"/>
              </w:rPr>
              <w:t>сервисы на базе ИТ-технологий, открывающие в настоящее время новые возможности для сотрудничества ведомств;</w:t>
            </w:r>
          </w:p>
          <w:p w:rsidR="00DC059F" w:rsidRPr="005E2487" w:rsidRDefault="00967C85" w:rsidP="00A84AAB">
            <w:pPr>
              <w:pStyle w:val="ListParagraph"/>
              <w:keepNext/>
              <w:keepLines/>
              <w:numPr>
                <w:ilvl w:val="0"/>
                <w:numId w:val="12"/>
              </w:numPr>
              <w:ind w:left="288" w:hanging="288"/>
              <w:rPr>
                <w:sz w:val="16"/>
                <w:szCs w:val="16"/>
                <w:lang w:val="ru-RU"/>
              </w:rPr>
            </w:pPr>
            <w:r w:rsidRPr="005E2487">
              <w:rPr>
                <w:sz w:val="16"/>
                <w:szCs w:val="16"/>
                <w:lang w:val="ru-RU"/>
              </w:rPr>
              <w:t xml:space="preserve">более эффективные формы совместной работы и улучшение методов обмена информацией;  </w:t>
            </w:r>
          </w:p>
          <w:p w:rsidR="00DC059F" w:rsidRPr="005E2487" w:rsidRDefault="00967C85" w:rsidP="00A84AAB">
            <w:pPr>
              <w:pStyle w:val="ListParagraph"/>
              <w:keepNext/>
              <w:keepLines/>
              <w:numPr>
                <w:ilvl w:val="0"/>
                <w:numId w:val="12"/>
              </w:numPr>
              <w:ind w:left="288" w:hanging="288"/>
              <w:rPr>
                <w:sz w:val="16"/>
                <w:szCs w:val="16"/>
                <w:lang w:val="ru-RU"/>
              </w:rPr>
            </w:pPr>
            <w:r w:rsidRPr="005E2487">
              <w:rPr>
                <w:sz w:val="16"/>
                <w:szCs w:val="16"/>
                <w:lang w:val="ru-RU"/>
              </w:rPr>
              <w:t xml:space="preserve">предложение о снижении пошлин PCT для университетов и государственных научно-исследовательских учреждений; </w:t>
            </w:r>
          </w:p>
          <w:p w:rsidR="00DC059F" w:rsidRPr="005E2487" w:rsidRDefault="00967C85" w:rsidP="00A84AAB">
            <w:pPr>
              <w:pStyle w:val="ListParagraph"/>
              <w:keepNext/>
              <w:keepLines/>
              <w:numPr>
                <w:ilvl w:val="0"/>
                <w:numId w:val="12"/>
              </w:numPr>
              <w:ind w:left="288" w:hanging="288"/>
              <w:rPr>
                <w:sz w:val="16"/>
                <w:szCs w:val="16"/>
                <w:lang w:val="ru-RU"/>
              </w:rPr>
            </w:pPr>
            <w:r w:rsidRPr="005E2487">
              <w:rPr>
                <w:sz w:val="16"/>
                <w:szCs w:val="16"/>
                <w:lang w:val="ru-RU"/>
              </w:rPr>
              <w:t xml:space="preserve">координация технической помощи, оказываемой в рамках РСТ;  и </w:t>
            </w:r>
          </w:p>
          <w:p w:rsidR="00967C85" w:rsidRPr="005E2487" w:rsidRDefault="00967C85" w:rsidP="00A84AAB">
            <w:pPr>
              <w:pStyle w:val="ListParagraph"/>
              <w:keepNext/>
              <w:keepLines/>
              <w:numPr>
                <w:ilvl w:val="0"/>
                <w:numId w:val="12"/>
              </w:numPr>
              <w:ind w:left="288" w:hanging="288"/>
              <w:rPr>
                <w:sz w:val="16"/>
                <w:szCs w:val="16"/>
                <w:lang w:val="ru-RU"/>
              </w:rPr>
            </w:pPr>
            <w:r w:rsidRPr="005E2487">
              <w:rPr>
                <w:sz w:val="16"/>
                <w:szCs w:val="16"/>
                <w:lang w:val="ru-RU"/>
              </w:rPr>
              <w:t>совершенствование координации действий ведомств в области обучения патентных экспертов.</w:t>
            </w:r>
          </w:p>
        </w:tc>
        <w:tc>
          <w:tcPr>
            <w:tcW w:w="487" w:type="pct"/>
            <w:shd w:val="clear" w:color="auto" w:fill="auto"/>
            <w:tcMar>
              <w:left w:w="58" w:type="dxa"/>
              <w:right w:w="58" w:type="dxa"/>
            </w:tcMar>
          </w:tcPr>
          <w:p w:rsidR="00967C85" w:rsidRPr="005E2487" w:rsidRDefault="00967C85" w:rsidP="00DD29D1">
            <w:pPr>
              <w:keepNext/>
              <w:keepLines/>
              <w:jc w:val="center"/>
              <w:rPr>
                <w:color w:val="000000"/>
                <w:sz w:val="16"/>
                <w:szCs w:val="16"/>
                <w:lang w:val="ru-RU"/>
              </w:rPr>
            </w:pPr>
            <w:r w:rsidRPr="005E2487">
              <w:rPr>
                <w:b/>
                <w:color w:val="00B050"/>
                <w:sz w:val="16"/>
                <w:szCs w:val="16"/>
                <w:lang w:val="ru-RU"/>
              </w:rPr>
              <w:t xml:space="preserve">По графику </w:t>
            </w:r>
          </w:p>
        </w:tc>
      </w:tr>
      <w:tr w:rsidR="00967C85" w:rsidRPr="00760543" w:rsidTr="00760543">
        <w:trPr>
          <w:trHeight w:val="483"/>
        </w:trPr>
        <w:tc>
          <w:tcPr>
            <w:tcW w:w="1004" w:type="pct"/>
            <w:shd w:val="clear" w:color="auto" w:fill="auto"/>
          </w:tcPr>
          <w:p w:rsidR="00967C85" w:rsidRPr="005E2487" w:rsidRDefault="00967C85" w:rsidP="00DD29D1">
            <w:pPr>
              <w:widowControl w:val="0"/>
              <w:autoSpaceDE w:val="0"/>
              <w:autoSpaceDN w:val="0"/>
              <w:adjustRightInd w:val="0"/>
              <w:rPr>
                <w:color w:val="000000"/>
                <w:sz w:val="16"/>
                <w:szCs w:val="16"/>
                <w:lang w:val="ru-RU"/>
              </w:rPr>
            </w:pPr>
            <w:r w:rsidRPr="005E2487">
              <w:rPr>
                <w:color w:val="000000"/>
                <w:sz w:val="16"/>
                <w:szCs w:val="16"/>
                <w:lang w:val="ru-RU"/>
              </w:rPr>
              <w:t>Повышение уровня электронных услуг для заявителей, третьих лиц, ведомств и органов</w:t>
            </w:r>
          </w:p>
        </w:tc>
        <w:tc>
          <w:tcPr>
            <w:tcW w:w="1444" w:type="pct"/>
            <w:shd w:val="clear" w:color="auto" w:fill="auto"/>
          </w:tcPr>
          <w:p w:rsidR="00DC059F" w:rsidRPr="0062687A" w:rsidRDefault="00967C85" w:rsidP="0062687A">
            <w:pPr>
              <w:spacing w:after="120"/>
              <w:rPr>
                <w:i/>
                <w:color w:val="002060"/>
                <w:sz w:val="16"/>
                <w:szCs w:val="16"/>
              </w:rPr>
            </w:pPr>
            <w:r w:rsidRPr="005E2487">
              <w:rPr>
                <w:i/>
                <w:color w:val="002060"/>
                <w:sz w:val="16"/>
                <w:szCs w:val="16"/>
                <w:lang w:val="ru-RU"/>
              </w:rPr>
              <w:t>Обновленный базовый показатель на конец 2015 г.:</w:t>
            </w:r>
          </w:p>
          <w:p w:rsidR="00DC059F" w:rsidRPr="0062687A" w:rsidRDefault="00967C85" w:rsidP="0062687A">
            <w:pPr>
              <w:keepNext/>
              <w:keepLines/>
              <w:spacing w:after="120"/>
              <w:rPr>
                <w:color w:val="002060"/>
                <w:sz w:val="16"/>
                <w:szCs w:val="16"/>
              </w:rPr>
            </w:pPr>
            <w:r w:rsidRPr="005E2487">
              <w:rPr>
                <w:color w:val="002060"/>
                <w:sz w:val="16"/>
                <w:szCs w:val="16"/>
                <w:lang w:val="ru-RU"/>
              </w:rPr>
              <w:t xml:space="preserve">29 ведомств принимают электронные </w:t>
            </w:r>
            <w:r w:rsidRPr="005E2487">
              <w:rPr>
                <w:rFonts w:eastAsia="Calibri"/>
                <w:color w:val="002060"/>
                <w:sz w:val="16"/>
                <w:szCs w:val="16"/>
                <w:lang w:val="ru-RU"/>
              </w:rPr>
              <w:t>заяв</w:t>
            </w:r>
            <w:r w:rsidRPr="005E2487">
              <w:rPr>
                <w:color w:val="002060"/>
                <w:sz w:val="16"/>
                <w:szCs w:val="16"/>
                <w:lang w:val="ru-RU"/>
              </w:rPr>
              <w:t>ки по системе ePCT</w:t>
            </w:r>
          </w:p>
          <w:p w:rsidR="00DC059F" w:rsidRPr="0062687A" w:rsidRDefault="00967C85" w:rsidP="0062687A">
            <w:pPr>
              <w:keepNext/>
              <w:keepLines/>
              <w:spacing w:after="120"/>
              <w:rPr>
                <w:color w:val="002060"/>
                <w:sz w:val="16"/>
                <w:szCs w:val="16"/>
              </w:rPr>
            </w:pPr>
            <w:r w:rsidRPr="005E2487">
              <w:rPr>
                <w:color w:val="002060"/>
                <w:sz w:val="16"/>
                <w:szCs w:val="16"/>
                <w:lang w:val="ru-RU"/>
              </w:rPr>
              <w:t>34 получающих ведомств (ПВ) и 8 международных органов принимают документы, пересылаемые заявителями</w:t>
            </w:r>
          </w:p>
          <w:p w:rsidR="00DC059F" w:rsidRPr="0062687A" w:rsidRDefault="00967C85" w:rsidP="0062687A">
            <w:pPr>
              <w:keepNext/>
              <w:keepLines/>
              <w:spacing w:after="120"/>
              <w:rPr>
                <w:i/>
                <w:color w:val="002060"/>
                <w:sz w:val="16"/>
                <w:szCs w:val="16"/>
              </w:rPr>
            </w:pPr>
            <w:r w:rsidRPr="005E2487">
              <w:rPr>
                <w:color w:val="002060"/>
                <w:sz w:val="16"/>
                <w:szCs w:val="16"/>
                <w:lang w:val="ru-RU"/>
              </w:rPr>
              <w:t xml:space="preserve">В 2015 г. с </w:t>
            </w:r>
            <w:r w:rsidRPr="005E2487">
              <w:rPr>
                <w:snapToGrid w:val="0"/>
                <w:color w:val="002060"/>
                <w:sz w:val="16"/>
                <w:szCs w:val="16"/>
                <w:lang w:val="ru-RU"/>
              </w:rPr>
              <w:t>применени</w:t>
            </w:r>
            <w:r w:rsidRPr="005E2487">
              <w:rPr>
                <w:color w:val="002060"/>
                <w:sz w:val="16"/>
                <w:szCs w:val="16"/>
                <w:lang w:val="ru-RU"/>
              </w:rPr>
              <w:t>ем системы ePCT подано 7 229 заявок</w:t>
            </w:r>
          </w:p>
          <w:p w:rsidR="00DC059F" w:rsidRPr="005E2487" w:rsidRDefault="00967C85" w:rsidP="00DD29D1">
            <w:pPr>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DC059F" w:rsidRPr="005E2487" w:rsidRDefault="00967C85" w:rsidP="00DD29D1">
            <w:pPr>
              <w:widowControl w:val="0"/>
              <w:tabs>
                <w:tab w:val="left" w:pos="1733"/>
              </w:tabs>
              <w:autoSpaceDE w:val="0"/>
              <w:autoSpaceDN w:val="0"/>
              <w:adjustRightInd w:val="0"/>
              <w:ind w:right="321"/>
              <w:rPr>
                <w:color w:val="000000"/>
                <w:sz w:val="16"/>
                <w:szCs w:val="16"/>
                <w:lang w:val="ru-RU"/>
              </w:rPr>
            </w:pPr>
            <w:r w:rsidRPr="005E2487">
              <w:rPr>
                <w:color w:val="000000"/>
                <w:sz w:val="16"/>
                <w:szCs w:val="16"/>
                <w:lang w:val="ru-RU"/>
              </w:rPr>
              <w:t>Изменение за период с конца 2014 г. по конец 2013 г.:</w:t>
            </w:r>
          </w:p>
          <w:p w:rsidR="00DC059F" w:rsidRPr="005E2487" w:rsidRDefault="00967C85" w:rsidP="00DD29D1">
            <w:pPr>
              <w:widowControl w:val="0"/>
              <w:tabs>
                <w:tab w:val="left" w:pos="1733"/>
              </w:tabs>
              <w:autoSpaceDE w:val="0"/>
              <w:autoSpaceDN w:val="0"/>
              <w:adjustRightInd w:val="0"/>
              <w:ind w:right="321"/>
              <w:rPr>
                <w:color w:val="000000"/>
                <w:sz w:val="16"/>
                <w:szCs w:val="16"/>
                <w:lang w:val="ru-RU"/>
              </w:rPr>
            </w:pPr>
            <w:r w:rsidRPr="005E2487">
              <w:rPr>
                <w:color w:val="000000"/>
                <w:sz w:val="16"/>
                <w:szCs w:val="16"/>
                <w:lang w:val="ru-RU"/>
              </w:rPr>
              <w:t xml:space="preserve">+32% – заявители из государственного сектора; </w:t>
            </w:r>
          </w:p>
          <w:p w:rsidR="00DC059F" w:rsidRPr="005E2487" w:rsidRDefault="00967C85" w:rsidP="00DD29D1">
            <w:pPr>
              <w:widowControl w:val="0"/>
              <w:tabs>
                <w:tab w:val="left" w:pos="1733"/>
              </w:tabs>
              <w:autoSpaceDE w:val="0"/>
              <w:autoSpaceDN w:val="0"/>
              <w:adjustRightInd w:val="0"/>
              <w:ind w:right="321"/>
              <w:rPr>
                <w:color w:val="000000"/>
                <w:sz w:val="16"/>
                <w:szCs w:val="16"/>
                <w:lang w:val="ru-RU"/>
              </w:rPr>
            </w:pPr>
            <w:r w:rsidRPr="005E2487">
              <w:rPr>
                <w:color w:val="000000"/>
                <w:sz w:val="16"/>
                <w:szCs w:val="16"/>
                <w:lang w:val="ru-RU"/>
              </w:rPr>
              <w:t xml:space="preserve">+100% – заявители из частного сектора;  </w:t>
            </w:r>
          </w:p>
          <w:p w:rsidR="00DC059F" w:rsidRPr="005E2487" w:rsidRDefault="00967C85" w:rsidP="00DD29D1">
            <w:pPr>
              <w:widowControl w:val="0"/>
              <w:tabs>
                <w:tab w:val="left" w:pos="2111"/>
              </w:tabs>
              <w:autoSpaceDE w:val="0"/>
              <w:autoSpaceDN w:val="0"/>
              <w:adjustRightInd w:val="0"/>
              <w:ind w:right="4"/>
              <w:rPr>
                <w:color w:val="000000"/>
                <w:sz w:val="16"/>
                <w:szCs w:val="16"/>
                <w:lang w:val="ru-RU"/>
              </w:rPr>
            </w:pPr>
            <w:r w:rsidRPr="005E2487">
              <w:rPr>
                <w:color w:val="000000"/>
                <w:sz w:val="16"/>
                <w:szCs w:val="16"/>
                <w:rtl/>
                <w:lang w:val="ru-RU"/>
              </w:rPr>
              <w:t>‏</w:t>
            </w:r>
            <w:r w:rsidRPr="005E2487">
              <w:rPr>
                <w:color w:val="000000"/>
                <w:sz w:val="16"/>
                <w:szCs w:val="16"/>
                <w:lang w:val="ru-RU"/>
              </w:rPr>
              <w:t xml:space="preserve">+25% – наблюдатели из числа третьих лиц; </w:t>
            </w:r>
            <w:r w:rsidRPr="005E2487">
              <w:rPr>
                <w:color w:val="000000"/>
                <w:sz w:val="16"/>
                <w:szCs w:val="16"/>
                <w:lang w:val="ru-RU"/>
              </w:rPr>
              <w:br/>
              <w:t xml:space="preserve">+329% – получающие ведомства;  </w:t>
            </w:r>
          </w:p>
          <w:p w:rsidR="00967C85" w:rsidRPr="00760543" w:rsidRDefault="00967C85" w:rsidP="00760543">
            <w:pPr>
              <w:widowControl w:val="0"/>
              <w:tabs>
                <w:tab w:val="left" w:pos="1733"/>
              </w:tabs>
              <w:autoSpaceDE w:val="0"/>
              <w:autoSpaceDN w:val="0"/>
              <w:adjustRightInd w:val="0"/>
              <w:ind w:right="321"/>
              <w:rPr>
                <w:color w:val="000000"/>
                <w:sz w:val="16"/>
                <w:szCs w:val="16"/>
              </w:rPr>
            </w:pPr>
            <w:r w:rsidRPr="005E2487">
              <w:rPr>
                <w:color w:val="000000"/>
                <w:sz w:val="16"/>
                <w:szCs w:val="16"/>
                <w:rtl/>
                <w:lang w:val="ru-RU"/>
              </w:rPr>
              <w:t>‏</w:t>
            </w:r>
            <w:r w:rsidRPr="005E2487">
              <w:rPr>
                <w:color w:val="000000"/>
                <w:sz w:val="16"/>
                <w:szCs w:val="16"/>
                <w:lang w:val="ru-RU"/>
              </w:rPr>
              <w:t>--73% – Международные органы (ведомство, являющееся крупнейшим пользователем и переведенное на новый уровень автоматизации)</w:t>
            </w:r>
          </w:p>
        </w:tc>
        <w:tc>
          <w:tcPr>
            <w:tcW w:w="706" w:type="pct"/>
            <w:shd w:val="clear" w:color="auto" w:fill="auto"/>
            <w:tcMar>
              <w:top w:w="110" w:type="dxa"/>
              <w:left w:w="43" w:type="dxa"/>
              <w:right w:w="43" w:type="dxa"/>
            </w:tcMar>
          </w:tcPr>
          <w:p w:rsidR="00DC059F" w:rsidRPr="005E2487" w:rsidRDefault="00967C85" w:rsidP="00DD29D1">
            <w:pPr>
              <w:widowControl w:val="0"/>
              <w:autoSpaceDE w:val="0"/>
              <w:autoSpaceDN w:val="0"/>
              <w:adjustRightInd w:val="0"/>
              <w:rPr>
                <w:color w:val="000000"/>
                <w:sz w:val="16"/>
                <w:szCs w:val="16"/>
                <w:lang w:val="ru-RU"/>
              </w:rPr>
            </w:pPr>
            <w:r w:rsidRPr="005E2487">
              <w:rPr>
                <w:color w:val="000000"/>
                <w:sz w:val="16"/>
                <w:szCs w:val="16"/>
                <w:lang w:val="ru-RU"/>
              </w:rPr>
              <w:t xml:space="preserve">Рост числа:  </w:t>
            </w:r>
          </w:p>
          <w:p w:rsidR="00DC059F" w:rsidRPr="005E2487" w:rsidRDefault="00DC059F" w:rsidP="00DD29D1">
            <w:pPr>
              <w:widowControl w:val="0"/>
              <w:autoSpaceDE w:val="0"/>
              <w:autoSpaceDN w:val="0"/>
              <w:adjustRightInd w:val="0"/>
              <w:rPr>
                <w:color w:val="000000"/>
                <w:sz w:val="16"/>
                <w:szCs w:val="16"/>
                <w:lang w:val="ru-RU"/>
              </w:rPr>
            </w:pPr>
          </w:p>
          <w:p w:rsidR="00DC059F" w:rsidRPr="005E2487" w:rsidRDefault="00967C85" w:rsidP="00DD29D1">
            <w:pPr>
              <w:widowControl w:val="0"/>
              <w:autoSpaceDE w:val="0"/>
              <w:autoSpaceDN w:val="0"/>
              <w:adjustRightInd w:val="0"/>
              <w:rPr>
                <w:color w:val="000000"/>
                <w:sz w:val="16"/>
                <w:szCs w:val="16"/>
                <w:lang w:val="ru-RU"/>
              </w:rPr>
            </w:pPr>
            <w:r w:rsidRPr="005E2487">
              <w:rPr>
                <w:color w:val="000000"/>
                <w:sz w:val="16"/>
                <w:szCs w:val="16"/>
                <w:lang w:val="ru-RU"/>
              </w:rPr>
              <w:t>ведомств, принимаю</w:t>
            </w:r>
            <w:r w:rsidRPr="005E2487">
              <w:rPr>
                <w:color w:val="000000"/>
                <w:sz w:val="16"/>
                <w:szCs w:val="16"/>
                <w:lang w:val="ru-RU"/>
              </w:rPr>
              <w:softHyphen/>
              <w:t xml:space="preserve">щих электронные заявки по системе ePCT; </w:t>
            </w:r>
          </w:p>
          <w:p w:rsidR="00DC059F" w:rsidRPr="005E2487" w:rsidRDefault="00DC059F" w:rsidP="00DD29D1">
            <w:pPr>
              <w:widowControl w:val="0"/>
              <w:autoSpaceDE w:val="0"/>
              <w:autoSpaceDN w:val="0"/>
              <w:adjustRightInd w:val="0"/>
              <w:rPr>
                <w:color w:val="000000"/>
                <w:sz w:val="16"/>
                <w:szCs w:val="16"/>
                <w:lang w:val="ru-RU"/>
              </w:rPr>
            </w:pPr>
          </w:p>
          <w:p w:rsidR="00DC059F" w:rsidRPr="005E2487" w:rsidRDefault="00967C85" w:rsidP="00DD29D1">
            <w:pPr>
              <w:widowControl w:val="0"/>
              <w:autoSpaceDE w:val="0"/>
              <w:autoSpaceDN w:val="0"/>
              <w:adjustRightInd w:val="0"/>
              <w:rPr>
                <w:color w:val="000000"/>
                <w:sz w:val="16"/>
                <w:szCs w:val="16"/>
                <w:lang w:val="ru-RU"/>
              </w:rPr>
            </w:pPr>
            <w:r w:rsidRPr="005E2487">
              <w:rPr>
                <w:color w:val="000000"/>
                <w:sz w:val="16"/>
                <w:szCs w:val="16"/>
                <w:lang w:val="ru-RU"/>
              </w:rPr>
              <w:t>ведомств, использую</w:t>
            </w:r>
            <w:r w:rsidRPr="005E2487">
              <w:rPr>
                <w:color w:val="000000"/>
                <w:sz w:val="16"/>
                <w:szCs w:val="16"/>
                <w:lang w:val="ru-RU"/>
              </w:rPr>
              <w:softHyphen/>
              <w:t>щих систему ePCT или принимаю</w:t>
            </w:r>
            <w:r w:rsidRPr="005E2487">
              <w:rPr>
                <w:color w:val="000000"/>
                <w:sz w:val="16"/>
                <w:szCs w:val="16"/>
                <w:lang w:val="ru-RU"/>
              </w:rPr>
              <w:softHyphen/>
              <w:t>щих документы, пересыла</w:t>
            </w:r>
            <w:r w:rsidRPr="005E2487">
              <w:rPr>
                <w:color w:val="000000"/>
                <w:sz w:val="16"/>
                <w:szCs w:val="16"/>
                <w:lang w:val="ru-RU"/>
              </w:rPr>
              <w:softHyphen/>
              <w:t xml:space="preserve">емые заявителями по системе ePCT; </w:t>
            </w:r>
          </w:p>
          <w:p w:rsidR="00DC059F" w:rsidRPr="005E2487" w:rsidRDefault="00DC059F" w:rsidP="00DD29D1">
            <w:pPr>
              <w:widowControl w:val="0"/>
              <w:autoSpaceDE w:val="0"/>
              <w:autoSpaceDN w:val="0"/>
              <w:adjustRightInd w:val="0"/>
              <w:rPr>
                <w:color w:val="000000"/>
                <w:sz w:val="16"/>
                <w:szCs w:val="16"/>
                <w:lang w:val="ru-RU"/>
              </w:rPr>
            </w:pPr>
          </w:p>
          <w:p w:rsidR="00967C85" w:rsidRPr="005E2487" w:rsidRDefault="00967C85" w:rsidP="00DD29D1">
            <w:pPr>
              <w:widowControl w:val="0"/>
              <w:autoSpaceDE w:val="0"/>
              <w:autoSpaceDN w:val="0"/>
              <w:adjustRightInd w:val="0"/>
              <w:rPr>
                <w:color w:val="000000"/>
                <w:sz w:val="16"/>
                <w:szCs w:val="16"/>
                <w:lang w:val="ru-RU"/>
              </w:rPr>
            </w:pPr>
            <w:r w:rsidRPr="005E2487">
              <w:rPr>
                <w:color w:val="000000"/>
                <w:sz w:val="16"/>
                <w:szCs w:val="16"/>
                <w:lang w:val="ru-RU"/>
              </w:rPr>
              <w:t>заявок, подаваемых по системе ePCT</w:t>
            </w:r>
          </w:p>
        </w:tc>
        <w:tc>
          <w:tcPr>
            <w:tcW w:w="1358" w:type="pct"/>
            <w:shd w:val="clear" w:color="auto" w:fill="FFFFFF"/>
            <w:tcMar>
              <w:top w:w="110" w:type="dxa"/>
              <w:left w:w="58" w:type="dxa"/>
              <w:right w:w="58" w:type="dxa"/>
            </w:tcMar>
          </w:tcPr>
          <w:p w:rsidR="00DC059F" w:rsidRPr="005E2487" w:rsidRDefault="00967C85" w:rsidP="00DD29D1">
            <w:pPr>
              <w:keepNext/>
              <w:keepLines/>
              <w:rPr>
                <w:color w:val="000000"/>
                <w:sz w:val="16"/>
                <w:szCs w:val="16"/>
                <w:lang w:val="ru-RU"/>
              </w:rPr>
            </w:pPr>
            <w:r w:rsidRPr="005E2487">
              <w:rPr>
                <w:color w:val="000000"/>
                <w:sz w:val="16"/>
                <w:szCs w:val="16"/>
                <w:lang w:val="ru-RU"/>
              </w:rPr>
              <w:t>По состоянию на конец 2016 г.:</w:t>
            </w:r>
          </w:p>
          <w:p w:rsidR="00DC059F" w:rsidRPr="005E2487" w:rsidRDefault="00DC059F" w:rsidP="00DD29D1">
            <w:pPr>
              <w:keepNext/>
              <w:keepLines/>
              <w:rPr>
                <w:color w:val="000000"/>
                <w:sz w:val="16"/>
                <w:szCs w:val="16"/>
                <w:lang w:val="ru-RU"/>
              </w:rPr>
            </w:pPr>
          </w:p>
          <w:p w:rsidR="00DC059F" w:rsidRPr="005E2487" w:rsidRDefault="00DC059F" w:rsidP="00DD29D1">
            <w:pPr>
              <w:keepNext/>
              <w:keepLines/>
              <w:rPr>
                <w:color w:val="000000"/>
                <w:sz w:val="16"/>
                <w:szCs w:val="16"/>
                <w:lang w:val="ru-RU"/>
              </w:rPr>
            </w:pPr>
          </w:p>
          <w:p w:rsidR="00DC059F" w:rsidRPr="005E2487" w:rsidRDefault="00967C85" w:rsidP="00DD29D1">
            <w:pPr>
              <w:keepNext/>
              <w:keepLines/>
              <w:rPr>
                <w:color w:val="000000"/>
                <w:sz w:val="16"/>
                <w:szCs w:val="16"/>
                <w:lang w:val="ru-RU"/>
              </w:rPr>
            </w:pPr>
            <w:r w:rsidRPr="005E2487">
              <w:rPr>
                <w:color w:val="000000"/>
                <w:sz w:val="16"/>
                <w:szCs w:val="16"/>
                <w:lang w:val="ru-RU"/>
              </w:rPr>
              <w:t>45 ведомств принимают электронные заявки по системе ePCT (+55% по сравнению с 2015 г.)</w:t>
            </w:r>
          </w:p>
          <w:p w:rsidR="00DC059F" w:rsidRPr="005E2487" w:rsidRDefault="00DC059F" w:rsidP="00DD29D1">
            <w:pPr>
              <w:keepNext/>
              <w:keepLines/>
              <w:rPr>
                <w:color w:val="000000"/>
                <w:sz w:val="16"/>
                <w:szCs w:val="16"/>
                <w:lang w:val="ru-RU"/>
              </w:rPr>
            </w:pPr>
          </w:p>
          <w:p w:rsidR="00DC059F" w:rsidRPr="005E2487" w:rsidRDefault="00DC059F" w:rsidP="00DD29D1">
            <w:pPr>
              <w:keepNext/>
              <w:keepLines/>
              <w:rPr>
                <w:color w:val="000000"/>
                <w:sz w:val="16"/>
                <w:szCs w:val="16"/>
                <w:lang w:val="ru-RU"/>
              </w:rPr>
            </w:pPr>
          </w:p>
          <w:p w:rsidR="00DC059F" w:rsidRPr="005E2487" w:rsidRDefault="00967C85" w:rsidP="00DD29D1">
            <w:pPr>
              <w:keepNext/>
              <w:keepLines/>
              <w:rPr>
                <w:rFonts w:ascii="Microsoft Sans Serif" w:hAnsi="Microsoft Sans Serif" w:cs="Microsoft Sans Serif"/>
                <w:color w:val="000000"/>
                <w:sz w:val="16"/>
                <w:szCs w:val="16"/>
                <w:lang w:val="ru-RU"/>
              </w:rPr>
            </w:pPr>
            <w:r w:rsidRPr="005E2487">
              <w:rPr>
                <w:color w:val="000000"/>
                <w:sz w:val="16"/>
                <w:szCs w:val="16"/>
                <w:lang w:val="ru-RU"/>
              </w:rPr>
              <w:t xml:space="preserve">45 ПВ (+32% по сравнению с 2015 г.) и 13 международных органов (+63% по сравнению с 2015 г.) принимают документы, пересылаемые заявителями </w:t>
            </w:r>
          </w:p>
          <w:p w:rsidR="00DC059F" w:rsidRPr="005E2487" w:rsidRDefault="00DC059F" w:rsidP="00DD29D1">
            <w:pPr>
              <w:keepNext/>
              <w:keepLines/>
              <w:rPr>
                <w:rFonts w:ascii="Microsoft Sans Serif" w:hAnsi="Microsoft Sans Serif" w:cs="Microsoft Sans Serif"/>
                <w:color w:val="000000"/>
                <w:sz w:val="16"/>
                <w:szCs w:val="16"/>
                <w:lang w:val="ru-RU"/>
              </w:rPr>
            </w:pPr>
          </w:p>
          <w:p w:rsidR="00DC059F" w:rsidRPr="005E2487" w:rsidRDefault="00DC059F" w:rsidP="00DD29D1">
            <w:pPr>
              <w:keepNext/>
              <w:keepLines/>
              <w:rPr>
                <w:color w:val="000000"/>
                <w:sz w:val="16"/>
                <w:szCs w:val="16"/>
                <w:lang w:val="ru-RU"/>
              </w:rPr>
            </w:pPr>
          </w:p>
          <w:p w:rsidR="00967C85" w:rsidRPr="005E2487" w:rsidRDefault="00967C85" w:rsidP="00DD29D1">
            <w:pPr>
              <w:keepNext/>
              <w:keepLines/>
              <w:rPr>
                <w:color w:val="000000"/>
                <w:sz w:val="16"/>
                <w:szCs w:val="16"/>
                <w:lang w:val="ru-RU"/>
              </w:rPr>
            </w:pPr>
            <w:r w:rsidRPr="005E2487">
              <w:rPr>
                <w:color w:val="000000"/>
                <w:sz w:val="16"/>
                <w:szCs w:val="16"/>
                <w:lang w:val="ru-RU"/>
              </w:rPr>
              <w:t xml:space="preserve">по системе ePCT подано 10 843 заявок (+50% по сравнению с 2015 г.) </w:t>
            </w:r>
          </w:p>
        </w:tc>
        <w:tc>
          <w:tcPr>
            <w:tcW w:w="487" w:type="pct"/>
            <w:shd w:val="clear" w:color="auto" w:fill="auto"/>
            <w:tcMar>
              <w:left w:w="58" w:type="dxa"/>
              <w:right w:w="58" w:type="dxa"/>
            </w:tcMar>
          </w:tcPr>
          <w:p w:rsidR="00DC059F" w:rsidRPr="005E2487" w:rsidRDefault="00DC059F" w:rsidP="00DD29D1">
            <w:pPr>
              <w:keepNext/>
              <w:keepLines/>
              <w:jc w:val="center"/>
              <w:rPr>
                <w:b/>
                <w:color w:val="00B050"/>
                <w:sz w:val="16"/>
                <w:szCs w:val="16"/>
                <w:lang w:val="ru-RU"/>
              </w:rPr>
            </w:pPr>
          </w:p>
          <w:p w:rsidR="00DC059F" w:rsidRPr="005E2487" w:rsidRDefault="00DC059F" w:rsidP="00DD29D1">
            <w:pPr>
              <w:keepNext/>
              <w:keepLines/>
              <w:jc w:val="center"/>
              <w:rPr>
                <w:b/>
                <w:color w:val="00B050"/>
                <w:sz w:val="16"/>
                <w:szCs w:val="16"/>
                <w:lang w:val="ru-RU"/>
              </w:rPr>
            </w:pPr>
          </w:p>
          <w:p w:rsidR="00DC059F" w:rsidRPr="005E2487" w:rsidRDefault="00DC059F" w:rsidP="00DD29D1">
            <w:pPr>
              <w:keepNext/>
              <w:keepLines/>
              <w:jc w:val="center"/>
              <w:rPr>
                <w:b/>
                <w:color w:val="00B050"/>
                <w:sz w:val="16"/>
                <w:szCs w:val="16"/>
                <w:lang w:val="ru-RU"/>
              </w:rPr>
            </w:pPr>
          </w:p>
          <w:p w:rsidR="00DC059F" w:rsidRPr="005E2487" w:rsidRDefault="00967C85" w:rsidP="00DD29D1">
            <w:pPr>
              <w:keepNext/>
              <w:keepLines/>
              <w:jc w:val="center"/>
              <w:rPr>
                <w:b/>
                <w:color w:val="00B050"/>
                <w:sz w:val="16"/>
                <w:szCs w:val="16"/>
                <w:lang w:val="ru-RU"/>
              </w:rPr>
            </w:pPr>
            <w:r w:rsidRPr="005E2487">
              <w:rPr>
                <w:b/>
                <w:color w:val="00B050"/>
                <w:sz w:val="16"/>
                <w:szCs w:val="16"/>
                <w:lang w:val="ru-RU"/>
              </w:rPr>
              <w:t>По графику</w:t>
            </w:r>
          </w:p>
          <w:p w:rsidR="00DC059F" w:rsidRPr="005E2487" w:rsidRDefault="00DC059F" w:rsidP="00DD29D1">
            <w:pPr>
              <w:keepNext/>
              <w:keepLines/>
              <w:jc w:val="center"/>
              <w:rPr>
                <w:b/>
                <w:color w:val="00B050"/>
                <w:sz w:val="16"/>
                <w:szCs w:val="16"/>
                <w:lang w:val="ru-RU"/>
              </w:rPr>
            </w:pPr>
          </w:p>
          <w:p w:rsidR="00DC059F" w:rsidRPr="005E2487" w:rsidRDefault="00DC059F" w:rsidP="00DD29D1">
            <w:pPr>
              <w:keepNext/>
              <w:keepLines/>
              <w:jc w:val="center"/>
              <w:rPr>
                <w:b/>
                <w:color w:val="00B050"/>
                <w:sz w:val="16"/>
                <w:szCs w:val="16"/>
                <w:lang w:val="ru-RU"/>
              </w:rPr>
            </w:pPr>
          </w:p>
          <w:p w:rsidR="00DC059F" w:rsidRPr="005E2487" w:rsidRDefault="00DC059F" w:rsidP="00DD29D1">
            <w:pPr>
              <w:keepNext/>
              <w:keepLines/>
              <w:rPr>
                <w:b/>
                <w:color w:val="00B050"/>
                <w:sz w:val="16"/>
                <w:szCs w:val="16"/>
                <w:lang w:val="ru-RU"/>
              </w:rPr>
            </w:pPr>
          </w:p>
          <w:p w:rsidR="00DC059F" w:rsidRPr="005E2487" w:rsidRDefault="00DC059F" w:rsidP="00DD29D1">
            <w:pPr>
              <w:keepNext/>
              <w:keepLines/>
              <w:jc w:val="center"/>
              <w:rPr>
                <w:b/>
                <w:color w:val="00B050"/>
                <w:sz w:val="16"/>
                <w:szCs w:val="16"/>
                <w:lang w:val="ru-RU"/>
              </w:rPr>
            </w:pPr>
          </w:p>
          <w:p w:rsidR="00DC059F" w:rsidRPr="005E2487" w:rsidRDefault="00967C85" w:rsidP="00DD29D1">
            <w:pPr>
              <w:keepNext/>
              <w:keepLines/>
              <w:jc w:val="center"/>
              <w:rPr>
                <w:b/>
                <w:color w:val="00B050"/>
                <w:sz w:val="16"/>
                <w:szCs w:val="16"/>
                <w:lang w:val="ru-RU"/>
              </w:rPr>
            </w:pPr>
            <w:r w:rsidRPr="005E2487">
              <w:rPr>
                <w:b/>
                <w:color w:val="00B050"/>
                <w:sz w:val="16"/>
                <w:szCs w:val="16"/>
                <w:lang w:val="ru-RU"/>
              </w:rPr>
              <w:t>По графику</w:t>
            </w:r>
          </w:p>
          <w:p w:rsidR="00DC059F" w:rsidRPr="005E2487" w:rsidRDefault="00DC059F" w:rsidP="00DD29D1">
            <w:pPr>
              <w:keepNext/>
              <w:keepLines/>
              <w:jc w:val="center"/>
              <w:rPr>
                <w:b/>
                <w:color w:val="00B050"/>
                <w:sz w:val="16"/>
                <w:szCs w:val="16"/>
                <w:lang w:val="ru-RU"/>
              </w:rPr>
            </w:pPr>
          </w:p>
          <w:p w:rsidR="00DC059F" w:rsidRPr="005E2487" w:rsidRDefault="00DC059F" w:rsidP="00DD29D1">
            <w:pPr>
              <w:keepNext/>
              <w:keepLines/>
              <w:jc w:val="center"/>
              <w:rPr>
                <w:b/>
                <w:color w:val="00B050"/>
                <w:sz w:val="16"/>
                <w:szCs w:val="16"/>
                <w:lang w:val="ru-RU"/>
              </w:rPr>
            </w:pPr>
          </w:p>
          <w:p w:rsidR="00DC059F" w:rsidRPr="005E2487" w:rsidRDefault="00DC059F" w:rsidP="00DD29D1">
            <w:pPr>
              <w:keepNext/>
              <w:keepLines/>
              <w:jc w:val="center"/>
              <w:rPr>
                <w:b/>
                <w:color w:val="00B050"/>
                <w:sz w:val="16"/>
                <w:szCs w:val="16"/>
                <w:lang w:val="ru-RU"/>
              </w:rPr>
            </w:pPr>
          </w:p>
          <w:p w:rsidR="00DC059F" w:rsidRPr="0062687A" w:rsidRDefault="00DC059F" w:rsidP="0062687A">
            <w:pPr>
              <w:keepNext/>
              <w:keepLines/>
              <w:rPr>
                <w:b/>
                <w:color w:val="00B050"/>
                <w:sz w:val="16"/>
                <w:szCs w:val="16"/>
              </w:rPr>
            </w:pPr>
          </w:p>
          <w:p w:rsidR="00DC059F" w:rsidRPr="005E2487" w:rsidRDefault="00DC059F" w:rsidP="00DD29D1">
            <w:pPr>
              <w:keepNext/>
              <w:keepLines/>
              <w:jc w:val="center"/>
              <w:rPr>
                <w:b/>
                <w:color w:val="00B050"/>
                <w:sz w:val="16"/>
                <w:szCs w:val="16"/>
                <w:lang w:val="ru-RU"/>
              </w:rPr>
            </w:pPr>
          </w:p>
          <w:p w:rsidR="00967C85" w:rsidRPr="005E2487" w:rsidRDefault="00967C85" w:rsidP="00DD29D1">
            <w:pPr>
              <w:keepNext/>
              <w:keepLines/>
              <w:jc w:val="center"/>
              <w:rPr>
                <w:color w:val="000000"/>
                <w:sz w:val="16"/>
                <w:szCs w:val="16"/>
                <w:lang w:val="ru-RU"/>
              </w:rPr>
            </w:pPr>
            <w:r w:rsidRPr="005E2487">
              <w:rPr>
                <w:b/>
                <w:color w:val="00B050"/>
                <w:sz w:val="16"/>
                <w:szCs w:val="16"/>
                <w:lang w:val="ru-RU"/>
              </w:rPr>
              <w:t>По графику</w:t>
            </w:r>
          </w:p>
        </w:tc>
      </w:tr>
      <w:tr w:rsidR="00967C85" w:rsidRPr="00760543" w:rsidTr="003A3223">
        <w:trPr>
          <w:trHeight w:val="504"/>
        </w:trPr>
        <w:tc>
          <w:tcPr>
            <w:tcW w:w="5000" w:type="pct"/>
            <w:gridSpan w:val="5"/>
            <w:shd w:val="clear" w:color="auto" w:fill="C6D9F1"/>
            <w:tcMar>
              <w:left w:w="43" w:type="dxa"/>
              <w:right w:w="43" w:type="dxa"/>
            </w:tcMar>
            <w:vAlign w:val="center"/>
          </w:tcPr>
          <w:p w:rsidR="00967C85" w:rsidRPr="005E2487" w:rsidRDefault="00967C85" w:rsidP="00DD29D1">
            <w:pPr>
              <w:keepNext/>
              <w:keepLines/>
              <w:tabs>
                <w:tab w:val="left" w:pos="1452"/>
              </w:tabs>
              <w:ind w:left="1452" w:hanging="1452"/>
              <w:rPr>
                <w:b/>
                <w:bCs/>
                <w:sz w:val="16"/>
                <w:szCs w:val="16"/>
                <w:lang w:val="ru-RU"/>
              </w:rPr>
            </w:pPr>
            <w:r w:rsidRPr="005E2487">
              <w:rPr>
                <w:b/>
                <w:bCs/>
                <w:sz w:val="16"/>
                <w:szCs w:val="16"/>
                <w:lang w:val="ru-RU"/>
              </w:rPr>
              <w:lastRenderedPageBreak/>
              <w:t>Ожидаемый результат:</w:t>
            </w:r>
            <w:r w:rsidRPr="005E2487">
              <w:rPr>
                <w:b/>
                <w:bCs/>
                <w:sz w:val="16"/>
                <w:szCs w:val="16"/>
                <w:lang w:val="ru-RU"/>
              </w:rPr>
              <w:tab/>
            </w:r>
            <w:r w:rsidRPr="005E2487">
              <w:rPr>
                <w:color w:val="000000"/>
                <w:sz w:val="16"/>
                <w:szCs w:val="16"/>
                <w:lang w:val="ru-RU"/>
              </w:rPr>
              <w:t>II.3 Повышение производительности и качества услуг в рамках операций PCT.</w:t>
            </w:r>
          </w:p>
        </w:tc>
      </w:tr>
      <w:tr w:rsidR="00967C85" w:rsidRPr="005E2487" w:rsidTr="003A3223">
        <w:tc>
          <w:tcPr>
            <w:tcW w:w="1004" w:type="pct"/>
            <w:shd w:val="clear" w:color="auto" w:fill="auto"/>
            <w:vAlign w:val="center"/>
          </w:tcPr>
          <w:p w:rsidR="00967C85" w:rsidRPr="005E2487" w:rsidRDefault="00967C85" w:rsidP="00DD29D1">
            <w:pPr>
              <w:rPr>
                <w:b/>
                <w:bCs/>
                <w:sz w:val="16"/>
                <w:szCs w:val="16"/>
                <w:lang w:val="ru-RU"/>
              </w:rPr>
            </w:pPr>
            <w:r w:rsidRPr="005E2487">
              <w:rPr>
                <w:b/>
                <w:bCs/>
                <w:sz w:val="16"/>
                <w:szCs w:val="16"/>
                <w:lang w:val="ru-RU"/>
              </w:rPr>
              <w:t xml:space="preserve">Ожидаемый результат </w:t>
            </w:r>
          </w:p>
        </w:tc>
        <w:tc>
          <w:tcPr>
            <w:tcW w:w="1444" w:type="pct"/>
            <w:shd w:val="clear" w:color="auto" w:fill="auto"/>
            <w:vAlign w:val="center"/>
          </w:tcPr>
          <w:p w:rsidR="00967C85" w:rsidRPr="005E2487" w:rsidRDefault="00967C85" w:rsidP="00DD29D1">
            <w:pPr>
              <w:rPr>
                <w:b/>
                <w:bCs/>
                <w:sz w:val="16"/>
                <w:szCs w:val="16"/>
                <w:lang w:val="ru-RU"/>
              </w:rPr>
            </w:pPr>
            <w:r w:rsidRPr="005E2487">
              <w:rPr>
                <w:b/>
                <w:bCs/>
                <w:sz w:val="16"/>
                <w:szCs w:val="16"/>
                <w:lang w:val="ru-RU"/>
              </w:rPr>
              <w:t>Базовые показатели</w:t>
            </w:r>
          </w:p>
        </w:tc>
        <w:tc>
          <w:tcPr>
            <w:tcW w:w="706" w:type="pct"/>
            <w:shd w:val="clear" w:color="auto" w:fill="auto"/>
            <w:tcMar>
              <w:top w:w="110" w:type="dxa"/>
              <w:left w:w="43" w:type="dxa"/>
              <w:right w:w="43" w:type="dxa"/>
            </w:tcMar>
            <w:vAlign w:val="center"/>
          </w:tcPr>
          <w:p w:rsidR="00967C85" w:rsidRPr="005E2487" w:rsidRDefault="00967C85" w:rsidP="00DD29D1">
            <w:pPr>
              <w:tabs>
                <w:tab w:val="left" w:pos="290"/>
              </w:tabs>
              <w:rPr>
                <w:b/>
                <w:bCs/>
                <w:sz w:val="16"/>
                <w:szCs w:val="16"/>
                <w:lang w:val="ru-RU"/>
              </w:rPr>
            </w:pPr>
            <w:r w:rsidRPr="005E2487">
              <w:rPr>
                <w:b/>
                <w:bCs/>
                <w:sz w:val="16"/>
                <w:szCs w:val="16"/>
                <w:lang w:val="ru-RU"/>
              </w:rPr>
              <w:t>Целевые показатели</w:t>
            </w:r>
          </w:p>
        </w:tc>
        <w:tc>
          <w:tcPr>
            <w:tcW w:w="1358" w:type="pct"/>
            <w:shd w:val="clear" w:color="auto" w:fill="FFFFFF"/>
            <w:tcMar>
              <w:top w:w="110" w:type="dxa"/>
              <w:left w:w="58" w:type="dxa"/>
              <w:right w:w="58" w:type="dxa"/>
            </w:tcMar>
            <w:vAlign w:val="center"/>
          </w:tcPr>
          <w:p w:rsidR="00967C85" w:rsidRPr="005E2487" w:rsidRDefault="00967C85" w:rsidP="00DD29D1">
            <w:pPr>
              <w:rPr>
                <w:b/>
                <w:bCs/>
                <w:sz w:val="16"/>
                <w:szCs w:val="16"/>
                <w:lang w:val="ru-RU"/>
              </w:rPr>
            </w:pPr>
            <w:r w:rsidRPr="005E2487">
              <w:rPr>
                <w:b/>
                <w:bCs/>
                <w:sz w:val="16"/>
                <w:szCs w:val="16"/>
                <w:lang w:val="ru-RU"/>
              </w:rPr>
              <w:t>Данные о результативности</w:t>
            </w:r>
          </w:p>
        </w:tc>
        <w:tc>
          <w:tcPr>
            <w:tcW w:w="487" w:type="pct"/>
            <w:shd w:val="clear" w:color="auto" w:fill="auto"/>
            <w:tcMar>
              <w:left w:w="58" w:type="dxa"/>
              <w:right w:w="58" w:type="dxa"/>
            </w:tcMar>
            <w:vAlign w:val="center"/>
          </w:tcPr>
          <w:p w:rsidR="00967C85" w:rsidRPr="005E2487" w:rsidRDefault="00967C85" w:rsidP="00DD29D1">
            <w:pPr>
              <w:keepNext/>
              <w:keepLines/>
              <w:jc w:val="center"/>
              <w:rPr>
                <w:b/>
                <w:bCs/>
                <w:sz w:val="16"/>
                <w:szCs w:val="16"/>
                <w:lang w:val="ru-RU"/>
              </w:rPr>
            </w:pPr>
            <w:r w:rsidRPr="005E2487">
              <w:rPr>
                <w:b/>
                <w:bCs/>
                <w:sz w:val="16"/>
                <w:szCs w:val="16"/>
                <w:lang w:val="ru-RU"/>
              </w:rPr>
              <w:t>CC</w:t>
            </w:r>
          </w:p>
        </w:tc>
      </w:tr>
      <w:tr w:rsidR="00967C85" w:rsidRPr="005E2487" w:rsidTr="003A3223">
        <w:trPr>
          <w:trHeight w:val="1438"/>
        </w:trPr>
        <w:tc>
          <w:tcPr>
            <w:tcW w:w="1004" w:type="pct"/>
            <w:shd w:val="clear" w:color="auto" w:fill="auto"/>
          </w:tcPr>
          <w:p w:rsidR="00967C85" w:rsidRPr="005E2487" w:rsidRDefault="00967C85" w:rsidP="00DD29D1">
            <w:pPr>
              <w:widowControl w:val="0"/>
              <w:autoSpaceDE w:val="0"/>
              <w:autoSpaceDN w:val="0"/>
              <w:adjustRightInd w:val="0"/>
              <w:rPr>
                <w:color w:val="000000"/>
                <w:sz w:val="16"/>
                <w:szCs w:val="16"/>
                <w:lang w:val="ru-RU"/>
              </w:rPr>
            </w:pPr>
            <w:r w:rsidRPr="005E2487">
              <w:rPr>
                <w:color w:val="000000"/>
                <w:sz w:val="16"/>
                <w:szCs w:val="16"/>
                <w:lang w:val="ru-RU"/>
              </w:rPr>
              <w:t>Расходы на обработку одной заявки</w:t>
            </w:r>
          </w:p>
        </w:tc>
        <w:tc>
          <w:tcPr>
            <w:tcW w:w="1444" w:type="pct"/>
            <w:shd w:val="clear" w:color="auto" w:fill="auto"/>
          </w:tcPr>
          <w:p w:rsidR="00DC059F" w:rsidRPr="005E2487" w:rsidRDefault="00967C85" w:rsidP="00DD29D1">
            <w:pPr>
              <w:rPr>
                <w:i/>
                <w:color w:val="002060"/>
                <w:sz w:val="16"/>
                <w:szCs w:val="16"/>
                <w:lang w:val="ru-RU"/>
              </w:rPr>
            </w:pPr>
            <w:r w:rsidRPr="005E2487">
              <w:rPr>
                <w:i/>
                <w:color w:val="002060"/>
                <w:sz w:val="16"/>
                <w:szCs w:val="16"/>
                <w:lang w:val="ru-RU"/>
              </w:rPr>
              <w:t>Обновленный базовый показатель на конец 2015 г.:</w:t>
            </w:r>
          </w:p>
          <w:p w:rsidR="00DC059F" w:rsidRPr="005E2487" w:rsidRDefault="00967C85" w:rsidP="00DD29D1">
            <w:pPr>
              <w:keepNext/>
              <w:keepLines/>
              <w:rPr>
                <w:color w:val="002060"/>
                <w:sz w:val="16"/>
                <w:szCs w:val="16"/>
                <w:lang w:val="ru-RU"/>
              </w:rPr>
            </w:pPr>
            <w:r w:rsidRPr="005E2487">
              <w:rPr>
                <w:color w:val="002060"/>
                <w:sz w:val="16"/>
                <w:szCs w:val="16"/>
                <w:lang w:val="ru-RU"/>
              </w:rPr>
              <w:t>662 шв. фр. (2014 г.)</w:t>
            </w:r>
          </w:p>
          <w:p w:rsidR="00DC059F" w:rsidRPr="005E2487" w:rsidRDefault="00967C85" w:rsidP="00DD29D1">
            <w:pPr>
              <w:keepNext/>
              <w:keepLines/>
              <w:rPr>
                <w:color w:val="002060"/>
                <w:sz w:val="16"/>
                <w:szCs w:val="16"/>
                <w:vertAlign w:val="superscript"/>
                <w:lang w:val="ru-RU"/>
              </w:rPr>
            </w:pPr>
            <w:r w:rsidRPr="005E2487">
              <w:rPr>
                <w:color w:val="002060"/>
                <w:sz w:val="16"/>
                <w:szCs w:val="16"/>
                <w:lang w:val="ru-RU"/>
              </w:rPr>
              <w:t>735 шв. фр. (2015 г.)</w:t>
            </w:r>
          </w:p>
          <w:p w:rsidR="00DC059F" w:rsidRPr="005E2487" w:rsidRDefault="00DC059F" w:rsidP="00DD29D1">
            <w:pPr>
              <w:rPr>
                <w:i/>
                <w:color w:val="002060"/>
                <w:sz w:val="16"/>
                <w:szCs w:val="16"/>
                <w:lang w:val="ru-RU"/>
              </w:rPr>
            </w:pPr>
          </w:p>
          <w:p w:rsidR="00DC059F" w:rsidRPr="005E2487" w:rsidRDefault="00967C85" w:rsidP="00DD29D1">
            <w:pPr>
              <w:rPr>
                <w:i/>
                <w:sz w:val="16"/>
                <w:szCs w:val="16"/>
                <w:lang w:val="ru-RU"/>
              </w:rPr>
            </w:pPr>
            <w:r w:rsidRPr="005E2487">
              <w:rPr>
                <w:i/>
                <w:sz w:val="16"/>
                <w:szCs w:val="16"/>
                <w:lang w:val="ru-RU"/>
              </w:rPr>
              <w:t>Исходный базовый показатель (Программа и бюджет на 2016-2017 гг.):</w:t>
            </w:r>
          </w:p>
          <w:p w:rsidR="00967C85" w:rsidRPr="005E2487" w:rsidRDefault="00967C85" w:rsidP="00DD29D1">
            <w:pPr>
              <w:rPr>
                <w:color w:val="000000"/>
                <w:sz w:val="16"/>
                <w:szCs w:val="16"/>
                <w:lang w:val="ru-RU"/>
              </w:rPr>
            </w:pPr>
            <w:r w:rsidRPr="005E2487">
              <w:rPr>
                <w:sz w:val="16"/>
                <w:szCs w:val="16"/>
                <w:lang w:val="ru-RU"/>
              </w:rPr>
              <w:t>662 шв. фр. (2014 г.)</w:t>
            </w:r>
          </w:p>
        </w:tc>
        <w:tc>
          <w:tcPr>
            <w:tcW w:w="706" w:type="pct"/>
            <w:shd w:val="clear" w:color="auto" w:fill="auto"/>
            <w:tcMar>
              <w:top w:w="110" w:type="dxa"/>
              <w:left w:w="43" w:type="dxa"/>
              <w:right w:w="43" w:type="dxa"/>
            </w:tcMar>
          </w:tcPr>
          <w:p w:rsidR="00DC059F" w:rsidRPr="005E2487" w:rsidRDefault="003A3223" w:rsidP="00DD29D1">
            <w:pPr>
              <w:rPr>
                <w:i/>
                <w:color w:val="002060"/>
                <w:sz w:val="16"/>
                <w:lang w:val="ru-RU"/>
              </w:rPr>
            </w:pPr>
            <w:r>
              <w:rPr>
                <w:i/>
                <w:color w:val="002060"/>
                <w:sz w:val="16"/>
                <w:lang w:val="ru-RU"/>
              </w:rPr>
              <w:t>Обновлен</w:t>
            </w:r>
            <w:r w:rsidR="00967C85" w:rsidRPr="005E2487">
              <w:rPr>
                <w:i/>
                <w:color w:val="002060"/>
                <w:sz w:val="16"/>
                <w:lang w:val="ru-RU"/>
              </w:rPr>
              <w:t xml:space="preserve">ный целевой показатель:  </w:t>
            </w:r>
          </w:p>
          <w:p w:rsidR="00DC059F" w:rsidRPr="005E2487" w:rsidRDefault="004E0591" w:rsidP="00DD29D1">
            <w:pPr>
              <w:rPr>
                <w:color w:val="002060"/>
                <w:sz w:val="16"/>
                <w:lang w:val="ru-RU"/>
              </w:rPr>
            </w:pPr>
            <w:r w:rsidRPr="005E2487">
              <w:rPr>
                <w:color w:val="002060"/>
                <w:sz w:val="16"/>
                <w:lang w:val="ru-RU"/>
              </w:rPr>
              <w:t xml:space="preserve">сокращение </w:t>
            </w:r>
            <w:r w:rsidR="00967C85" w:rsidRPr="005E2487">
              <w:rPr>
                <w:color w:val="002060"/>
                <w:sz w:val="16"/>
                <w:lang w:val="ru-RU"/>
              </w:rPr>
              <w:t>расходов на обработку 1 заявки на 10%</w:t>
            </w:r>
            <w:r w:rsidRPr="005E2487">
              <w:rPr>
                <w:color w:val="002060"/>
                <w:sz w:val="16"/>
                <w:lang w:val="ru-RU"/>
              </w:rPr>
              <w:t xml:space="preserve"> за двухлетний период </w:t>
            </w:r>
          </w:p>
          <w:p w:rsidR="00DC059F" w:rsidRPr="005E2487" w:rsidRDefault="00DC059F" w:rsidP="00DD29D1">
            <w:pPr>
              <w:keepNext/>
              <w:keepLines/>
              <w:rPr>
                <w:color w:val="000000"/>
                <w:sz w:val="16"/>
                <w:szCs w:val="16"/>
                <w:highlight w:val="yellow"/>
                <w:lang w:val="ru-RU"/>
              </w:rPr>
            </w:pPr>
          </w:p>
          <w:p w:rsidR="00DC059F" w:rsidRPr="005E2487" w:rsidRDefault="00967C85" w:rsidP="00DD29D1">
            <w:pPr>
              <w:rPr>
                <w:i/>
                <w:sz w:val="16"/>
                <w:szCs w:val="16"/>
                <w:lang w:val="ru-RU" w:bidi="th-TH"/>
              </w:rPr>
            </w:pPr>
            <w:r w:rsidRPr="005E2487">
              <w:rPr>
                <w:i/>
                <w:sz w:val="16"/>
                <w:szCs w:val="16"/>
                <w:lang w:val="ru-RU" w:bidi="th-TH"/>
              </w:rPr>
              <w:t>Первоначаль</w:t>
            </w:r>
            <w:r w:rsidR="003A3223">
              <w:rPr>
                <w:i/>
                <w:sz w:val="16"/>
                <w:szCs w:val="16"/>
                <w:lang w:val="ru-RU" w:bidi="th-TH"/>
              </w:rPr>
              <w:softHyphen/>
            </w:r>
            <w:r w:rsidRPr="005E2487">
              <w:rPr>
                <w:i/>
                <w:sz w:val="16"/>
                <w:szCs w:val="16"/>
                <w:lang w:val="ru-RU" w:bidi="th-TH"/>
              </w:rPr>
              <w:t xml:space="preserve">ный целевой показатель (Программа и бюджет на 2016-2017 гг.):  </w:t>
            </w:r>
          </w:p>
          <w:p w:rsidR="00967C85" w:rsidRPr="005E2487" w:rsidRDefault="006D1306" w:rsidP="00DD29D1">
            <w:pPr>
              <w:widowControl w:val="0"/>
              <w:autoSpaceDE w:val="0"/>
              <w:autoSpaceDN w:val="0"/>
              <w:adjustRightInd w:val="0"/>
              <w:rPr>
                <w:color w:val="000000"/>
                <w:sz w:val="16"/>
                <w:szCs w:val="16"/>
                <w:lang w:val="ru-RU"/>
              </w:rPr>
            </w:pPr>
            <w:r w:rsidRPr="005E2487">
              <w:rPr>
                <w:color w:val="000000"/>
                <w:sz w:val="16"/>
                <w:szCs w:val="16"/>
                <w:lang w:val="ru-RU"/>
              </w:rPr>
              <w:t xml:space="preserve">сохранение </w:t>
            </w:r>
            <w:r w:rsidR="00967C85" w:rsidRPr="005E2487">
              <w:rPr>
                <w:color w:val="000000"/>
                <w:sz w:val="16"/>
                <w:szCs w:val="16"/>
                <w:lang w:val="ru-RU"/>
              </w:rPr>
              <w:t>расходов на обработку 1 заявки на низк</w:t>
            </w:r>
            <w:r w:rsidR="003A3223">
              <w:rPr>
                <w:color w:val="000000"/>
                <w:sz w:val="16"/>
                <w:szCs w:val="16"/>
                <w:lang w:val="ru-RU"/>
              </w:rPr>
              <w:t>ом уровне, несмотря на планируе</w:t>
            </w:r>
            <w:r w:rsidR="00967C85" w:rsidRPr="005E2487">
              <w:rPr>
                <w:color w:val="000000"/>
                <w:sz w:val="16"/>
                <w:szCs w:val="16"/>
                <w:lang w:val="ru-RU"/>
              </w:rPr>
              <w:t>мые</w:t>
            </w:r>
            <w:r w:rsidR="003A3223">
              <w:rPr>
                <w:color w:val="000000"/>
                <w:sz w:val="16"/>
                <w:szCs w:val="16"/>
                <w:lang w:val="ru-RU"/>
              </w:rPr>
              <w:t xml:space="preserve"> инвестиции в повышение устойчивости и безопас</w:t>
            </w:r>
            <w:r w:rsidR="00967C85" w:rsidRPr="005E2487">
              <w:rPr>
                <w:color w:val="000000"/>
                <w:sz w:val="16"/>
                <w:szCs w:val="16"/>
                <w:lang w:val="ru-RU"/>
              </w:rPr>
              <w:t>ности операций РСТ</w:t>
            </w:r>
          </w:p>
        </w:tc>
        <w:tc>
          <w:tcPr>
            <w:tcW w:w="1358" w:type="pct"/>
            <w:shd w:val="clear" w:color="auto" w:fill="FFFFFF"/>
            <w:tcMar>
              <w:top w:w="110" w:type="dxa"/>
              <w:left w:w="58" w:type="dxa"/>
              <w:right w:w="58" w:type="dxa"/>
            </w:tcMar>
          </w:tcPr>
          <w:p w:rsidR="00DC059F" w:rsidRPr="005E2487" w:rsidRDefault="00967C85" w:rsidP="00DD29D1">
            <w:pPr>
              <w:rPr>
                <w:color w:val="000000"/>
                <w:sz w:val="16"/>
                <w:szCs w:val="16"/>
                <w:lang w:val="ru-RU"/>
              </w:rPr>
            </w:pPr>
            <w:r w:rsidRPr="005E2487">
              <w:rPr>
                <w:color w:val="000000"/>
                <w:sz w:val="16"/>
                <w:szCs w:val="16"/>
                <w:lang w:val="ru-RU"/>
              </w:rPr>
              <w:t xml:space="preserve">685 шв. франков </w:t>
            </w:r>
          </w:p>
          <w:p w:rsidR="00967C85" w:rsidRPr="005E2487" w:rsidRDefault="00967C85" w:rsidP="00DD29D1">
            <w:pPr>
              <w:rPr>
                <w:color w:val="000000"/>
                <w:sz w:val="16"/>
                <w:szCs w:val="16"/>
                <w:lang w:val="ru-RU"/>
              </w:rPr>
            </w:pPr>
            <w:r w:rsidRPr="005E2487">
              <w:rPr>
                <w:color w:val="000000"/>
                <w:sz w:val="16"/>
                <w:szCs w:val="16"/>
                <w:lang w:val="ru-RU"/>
              </w:rPr>
              <w:t>(-6.8% по сравнению с 2015 г.)</w:t>
            </w:r>
          </w:p>
        </w:tc>
        <w:tc>
          <w:tcPr>
            <w:tcW w:w="487" w:type="pct"/>
            <w:shd w:val="clear" w:color="auto" w:fill="auto"/>
            <w:tcMar>
              <w:left w:w="58" w:type="dxa"/>
              <w:right w:w="58" w:type="dxa"/>
            </w:tcMar>
          </w:tcPr>
          <w:p w:rsidR="00DC059F" w:rsidRPr="005E2487" w:rsidRDefault="00967C85" w:rsidP="00DD29D1">
            <w:pPr>
              <w:keepNext/>
              <w:keepLines/>
              <w:jc w:val="center"/>
              <w:rPr>
                <w:b/>
                <w:color w:val="00B050"/>
                <w:sz w:val="16"/>
                <w:szCs w:val="16"/>
                <w:lang w:val="ru-RU"/>
              </w:rPr>
            </w:pPr>
            <w:r w:rsidRPr="005E2487">
              <w:rPr>
                <w:b/>
                <w:color w:val="00B050"/>
                <w:sz w:val="16"/>
                <w:szCs w:val="16"/>
                <w:lang w:val="ru-RU"/>
              </w:rPr>
              <w:t>По графику</w:t>
            </w:r>
          </w:p>
          <w:p w:rsidR="00967C85" w:rsidRPr="005E2487" w:rsidRDefault="00967C85" w:rsidP="00DD29D1">
            <w:pPr>
              <w:keepNext/>
              <w:keepLines/>
              <w:jc w:val="center"/>
              <w:rPr>
                <w:color w:val="000000"/>
                <w:sz w:val="16"/>
                <w:szCs w:val="16"/>
                <w:lang w:val="ru-RU"/>
              </w:rPr>
            </w:pPr>
          </w:p>
        </w:tc>
      </w:tr>
      <w:tr w:rsidR="00967C85" w:rsidRPr="005E2487" w:rsidTr="003A3223">
        <w:trPr>
          <w:trHeight w:val="1051"/>
        </w:trPr>
        <w:tc>
          <w:tcPr>
            <w:tcW w:w="1004" w:type="pct"/>
            <w:shd w:val="clear" w:color="auto" w:fill="auto"/>
          </w:tcPr>
          <w:p w:rsidR="00967C85" w:rsidRPr="005E2487" w:rsidRDefault="00967C85" w:rsidP="00DD29D1">
            <w:pPr>
              <w:widowControl w:val="0"/>
              <w:autoSpaceDE w:val="0"/>
              <w:autoSpaceDN w:val="0"/>
              <w:adjustRightInd w:val="0"/>
              <w:rPr>
                <w:color w:val="000000"/>
                <w:sz w:val="16"/>
                <w:szCs w:val="16"/>
                <w:lang w:val="ru-RU"/>
              </w:rPr>
            </w:pPr>
            <w:r w:rsidRPr="005E2487">
              <w:rPr>
                <w:color w:val="000000"/>
                <w:sz w:val="16"/>
                <w:szCs w:val="16"/>
                <w:lang w:val="ru-RU"/>
              </w:rPr>
              <w:t>Общее качество формальной экспертизы (включая фактор своевременности)</w:t>
            </w:r>
          </w:p>
        </w:tc>
        <w:tc>
          <w:tcPr>
            <w:tcW w:w="1444" w:type="pct"/>
            <w:shd w:val="clear" w:color="auto" w:fill="auto"/>
          </w:tcPr>
          <w:p w:rsidR="00DC059F" w:rsidRPr="005E2487" w:rsidRDefault="00967C85" w:rsidP="00DD29D1">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967C85" w:rsidP="00DD29D1">
            <w:pPr>
              <w:rPr>
                <w:color w:val="002060"/>
                <w:sz w:val="16"/>
                <w:szCs w:val="16"/>
                <w:lang w:val="ru-RU"/>
              </w:rPr>
            </w:pPr>
            <w:r w:rsidRPr="005E2487">
              <w:rPr>
                <w:color w:val="002060"/>
                <w:sz w:val="16"/>
                <w:szCs w:val="16"/>
                <w:lang w:val="ru-RU"/>
              </w:rPr>
              <w:t xml:space="preserve">92,7% </w:t>
            </w:r>
          </w:p>
          <w:p w:rsidR="00DC059F" w:rsidRPr="005E2487" w:rsidRDefault="00DC059F" w:rsidP="00DD29D1">
            <w:pPr>
              <w:rPr>
                <w:color w:val="000000"/>
                <w:sz w:val="16"/>
                <w:szCs w:val="16"/>
                <w:lang w:val="ru-RU"/>
              </w:rPr>
            </w:pPr>
          </w:p>
          <w:p w:rsidR="00DC059F" w:rsidRPr="005E2487" w:rsidRDefault="00DC059F" w:rsidP="00DD29D1">
            <w:pPr>
              <w:rPr>
                <w:color w:val="000000"/>
                <w:sz w:val="16"/>
                <w:szCs w:val="16"/>
                <w:lang w:val="ru-RU"/>
              </w:rPr>
            </w:pPr>
          </w:p>
          <w:p w:rsidR="00DC059F" w:rsidRPr="005E2487" w:rsidRDefault="00967C85" w:rsidP="00DD29D1">
            <w:pPr>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DC059F" w:rsidRPr="005E2487" w:rsidRDefault="00967C85" w:rsidP="00DD29D1">
            <w:pPr>
              <w:widowControl w:val="0"/>
              <w:tabs>
                <w:tab w:val="left" w:pos="1733"/>
              </w:tabs>
              <w:autoSpaceDE w:val="0"/>
              <w:autoSpaceDN w:val="0"/>
              <w:adjustRightInd w:val="0"/>
              <w:ind w:right="321"/>
              <w:rPr>
                <w:color w:val="000000"/>
                <w:sz w:val="16"/>
                <w:szCs w:val="16"/>
                <w:lang w:val="ru-RU"/>
              </w:rPr>
            </w:pPr>
            <w:r w:rsidRPr="005E2487">
              <w:rPr>
                <w:color w:val="000000"/>
                <w:sz w:val="16"/>
                <w:szCs w:val="16"/>
                <w:lang w:val="ru-RU"/>
              </w:rPr>
              <w:t>93,1% (2014 г.)</w:t>
            </w:r>
          </w:p>
          <w:p w:rsidR="00967C85" w:rsidRPr="005E2487" w:rsidRDefault="00967C85" w:rsidP="00DD29D1">
            <w:pPr>
              <w:widowControl w:val="0"/>
              <w:tabs>
                <w:tab w:val="left" w:pos="1733"/>
              </w:tabs>
              <w:autoSpaceDE w:val="0"/>
              <w:autoSpaceDN w:val="0"/>
              <w:adjustRightInd w:val="0"/>
              <w:ind w:right="321"/>
              <w:rPr>
                <w:color w:val="000000"/>
                <w:sz w:val="16"/>
                <w:szCs w:val="16"/>
                <w:lang w:val="ru-RU"/>
              </w:rPr>
            </w:pPr>
          </w:p>
        </w:tc>
        <w:tc>
          <w:tcPr>
            <w:tcW w:w="706" w:type="pct"/>
            <w:shd w:val="clear" w:color="auto" w:fill="auto"/>
            <w:tcMar>
              <w:top w:w="110" w:type="dxa"/>
              <w:left w:w="43" w:type="dxa"/>
              <w:right w:w="43" w:type="dxa"/>
            </w:tcMar>
          </w:tcPr>
          <w:p w:rsidR="00DC059F" w:rsidRPr="005E2487" w:rsidRDefault="004E0591" w:rsidP="00DD29D1">
            <w:pPr>
              <w:widowControl w:val="0"/>
              <w:autoSpaceDE w:val="0"/>
              <w:autoSpaceDN w:val="0"/>
              <w:adjustRightInd w:val="0"/>
              <w:rPr>
                <w:color w:val="000000" w:themeColor="text1"/>
                <w:sz w:val="16"/>
                <w:lang w:val="ru-RU"/>
              </w:rPr>
            </w:pPr>
            <w:r w:rsidRPr="005E2487">
              <w:rPr>
                <w:i/>
                <w:color w:val="002060"/>
                <w:sz w:val="16"/>
                <w:lang w:val="ru-RU"/>
              </w:rPr>
              <w:t>Обновл</w:t>
            </w:r>
            <w:r w:rsidR="003A3223">
              <w:rPr>
                <w:i/>
                <w:color w:val="002060"/>
                <w:sz w:val="16"/>
                <w:lang w:val="ru-RU"/>
              </w:rPr>
              <w:t>ен</w:t>
            </w:r>
            <w:r w:rsidRPr="005E2487">
              <w:rPr>
                <w:i/>
                <w:color w:val="002060"/>
                <w:sz w:val="16"/>
                <w:lang w:val="ru-RU"/>
              </w:rPr>
              <w:t xml:space="preserve">ный целевой показатель: </w:t>
            </w:r>
            <w:r w:rsidR="006D1306" w:rsidRPr="005E2487">
              <w:rPr>
                <w:color w:val="000000" w:themeColor="text1"/>
                <w:sz w:val="16"/>
                <w:lang w:val="ru-RU"/>
              </w:rPr>
              <w:t>95% (+/-2%)</w:t>
            </w:r>
          </w:p>
          <w:p w:rsidR="00DC059F" w:rsidRPr="005E2487" w:rsidRDefault="00DC059F" w:rsidP="00DD29D1">
            <w:pPr>
              <w:widowControl w:val="0"/>
              <w:autoSpaceDE w:val="0"/>
              <w:autoSpaceDN w:val="0"/>
              <w:adjustRightInd w:val="0"/>
              <w:rPr>
                <w:color w:val="000000" w:themeColor="text1"/>
                <w:sz w:val="16"/>
                <w:szCs w:val="16"/>
                <w:lang w:val="ru-RU"/>
              </w:rPr>
            </w:pPr>
          </w:p>
          <w:p w:rsidR="00967C85" w:rsidRPr="005E2487" w:rsidRDefault="006D1306" w:rsidP="006D1306">
            <w:pPr>
              <w:widowControl w:val="0"/>
              <w:autoSpaceDE w:val="0"/>
              <w:autoSpaceDN w:val="0"/>
              <w:adjustRightInd w:val="0"/>
              <w:rPr>
                <w:color w:val="000000"/>
                <w:sz w:val="16"/>
                <w:szCs w:val="16"/>
                <w:lang w:val="ru-RU"/>
              </w:rPr>
            </w:pPr>
            <w:r w:rsidRPr="005E2487">
              <w:rPr>
                <w:i/>
                <w:sz w:val="16"/>
                <w:szCs w:val="16"/>
                <w:lang w:val="ru-RU" w:bidi="th-TH"/>
              </w:rPr>
              <w:t>Первоначаль</w:t>
            </w:r>
            <w:r w:rsidR="003A3223">
              <w:rPr>
                <w:i/>
                <w:sz w:val="16"/>
                <w:szCs w:val="16"/>
                <w:lang w:val="ru-RU" w:bidi="th-TH"/>
              </w:rPr>
              <w:softHyphen/>
            </w:r>
            <w:r w:rsidRPr="005E2487">
              <w:rPr>
                <w:i/>
                <w:sz w:val="16"/>
                <w:szCs w:val="16"/>
                <w:lang w:val="ru-RU" w:bidi="th-TH"/>
              </w:rPr>
              <w:t>ный целевой показатель (Программа и бюджет на 2016-2017 гг.): б</w:t>
            </w:r>
            <w:r w:rsidR="00967C85" w:rsidRPr="005E2487">
              <w:rPr>
                <w:color w:val="000000"/>
                <w:sz w:val="16"/>
                <w:szCs w:val="16"/>
                <w:lang w:val="ru-RU"/>
              </w:rPr>
              <w:t xml:space="preserve">олее высокое </w:t>
            </w:r>
            <w:r w:rsidRPr="005E2487">
              <w:rPr>
                <w:color w:val="000000"/>
                <w:sz w:val="16"/>
                <w:szCs w:val="16"/>
                <w:lang w:val="ru-RU"/>
              </w:rPr>
              <w:t xml:space="preserve">качество </w:t>
            </w:r>
          </w:p>
        </w:tc>
        <w:tc>
          <w:tcPr>
            <w:tcW w:w="1358" w:type="pct"/>
            <w:shd w:val="clear" w:color="auto" w:fill="FFFFFF"/>
            <w:tcMar>
              <w:top w:w="110" w:type="dxa"/>
              <w:left w:w="58" w:type="dxa"/>
              <w:right w:w="58" w:type="dxa"/>
            </w:tcMar>
          </w:tcPr>
          <w:p w:rsidR="00967C85" w:rsidRPr="005E2487" w:rsidRDefault="00967C85" w:rsidP="004E0591">
            <w:pPr>
              <w:keepNext/>
              <w:keepLines/>
              <w:rPr>
                <w:color w:val="000000"/>
                <w:sz w:val="16"/>
                <w:szCs w:val="16"/>
                <w:lang w:val="ru-RU"/>
              </w:rPr>
            </w:pPr>
            <w:r w:rsidRPr="005E2487">
              <w:rPr>
                <w:color w:val="000000"/>
                <w:sz w:val="16"/>
                <w:szCs w:val="16"/>
                <w:lang w:val="ru-RU"/>
              </w:rPr>
              <w:t xml:space="preserve">95,1% </w:t>
            </w:r>
          </w:p>
        </w:tc>
        <w:tc>
          <w:tcPr>
            <w:tcW w:w="487" w:type="pct"/>
            <w:shd w:val="clear" w:color="auto" w:fill="auto"/>
            <w:tcMar>
              <w:left w:w="58" w:type="dxa"/>
              <w:right w:w="58" w:type="dxa"/>
            </w:tcMar>
          </w:tcPr>
          <w:p w:rsidR="00967C85" w:rsidRPr="005E2487" w:rsidRDefault="00967C85" w:rsidP="00DD29D1">
            <w:pPr>
              <w:keepNext/>
              <w:keepLines/>
              <w:jc w:val="center"/>
              <w:rPr>
                <w:color w:val="000000"/>
                <w:sz w:val="16"/>
                <w:szCs w:val="16"/>
                <w:lang w:val="ru-RU"/>
              </w:rPr>
            </w:pPr>
            <w:r w:rsidRPr="005E2487">
              <w:rPr>
                <w:b/>
                <w:color w:val="00B050"/>
                <w:sz w:val="16"/>
                <w:szCs w:val="16"/>
                <w:lang w:val="ru-RU"/>
              </w:rPr>
              <w:t>По графику</w:t>
            </w:r>
          </w:p>
        </w:tc>
      </w:tr>
      <w:tr w:rsidR="00967C85" w:rsidRPr="005E2487" w:rsidTr="003A3223">
        <w:trPr>
          <w:trHeight w:val="311"/>
        </w:trPr>
        <w:tc>
          <w:tcPr>
            <w:tcW w:w="1004" w:type="pct"/>
            <w:shd w:val="clear" w:color="auto" w:fill="auto"/>
          </w:tcPr>
          <w:p w:rsidR="00967C85" w:rsidRPr="005E2487" w:rsidRDefault="00967C85" w:rsidP="00DD29D1">
            <w:pPr>
              <w:widowControl w:val="0"/>
              <w:autoSpaceDE w:val="0"/>
              <w:autoSpaceDN w:val="0"/>
              <w:adjustRightInd w:val="0"/>
              <w:rPr>
                <w:color w:val="000000"/>
                <w:sz w:val="16"/>
                <w:szCs w:val="16"/>
                <w:lang w:val="ru-RU"/>
              </w:rPr>
            </w:pPr>
            <w:r w:rsidRPr="005E2487">
              <w:rPr>
                <w:color w:val="000000"/>
                <w:sz w:val="16"/>
                <w:szCs w:val="16"/>
                <w:lang w:val="ru-RU"/>
              </w:rPr>
              <w:t>Своевременность перевода отчетов</w:t>
            </w:r>
          </w:p>
        </w:tc>
        <w:tc>
          <w:tcPr>
            <w:tcW w:w="1444" w:type="pct"/>
            <w:shd w:val="clear" w:color="auto" w:fill="auto"/>
          </w:tcPr>
          <w:p w:rsidR="00DC059F" w:rsidRPr="005E2487" w:rsidRDefault="00967C85" w:rsidP="00DD29D1">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967C85" w:rsidP="00DD29D1">
            <w:pPr>
              <w:rPr>
                <w:color w:val="002060"/>
                <w:sz w:val="16"/>
                <w:szCs w:val="16"/>
                <w:lang w:val="ru-RU"/>
              </w:rPr>
            </w:pPr>
            <w:r w:rsidRPr="005E2487">
              <w:rPr>
                <w:color w:val="002060"/>
                <w:sz w:val="16"/>
                <w:szCs w:val="16"/>
                <w:lang w:val="ru-RU"/>
              </w:rPr>
              <w:t>90,0% отчетов были переведены своевременно</w:t>
            </w:r>
          </w:p>
          <w:p w:rsidR="00DC059F" w:rsidRPr="005E2487" w:rsidRDefault="00DC059F" w:rsidP="00DD29D1">
            <w:pPr>
              <w:rPr>
                <w:color w:val="002060"/>
                <w:sz w:val="16"/>
                <w:szCs w:val="16"/>
                <w:lang w:val="ru-RU"/>
              </w:rPr>
            </w:pPr>
          </w:p>
          <w:p w:rsidR="00DC059F" w:rsidRPr="005E2487" w:rsidRDefault="00967C85" w:rsidP="00DD29D1">
            <w:pPr>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DC059F" w:rsidRPr="005E2487" w:rsidRDefault="00967C85" w:rsidP="00DD29D1">
            <w:pPr>
              <w:widowControl w:val="0"/>
              <w:tabs>
                <w:tab w:val="left" w:pos="1733"/>
              </w:tabs>
              <w:autoSpaceDE w:val="0"/>
              <w:autoSpaceDN w:val="0"/>
              <w:adjustRightInd w:val="0"/>
              <w:ind w:right="321"/>
              <w:rPr>
                <w:color w:val="000000"/>
                <w:sz w:val="16"/>
                <w:szCs w:val="16"/>
                <w:lang w:val="ru-RU"/>
              </w:rPr>
            </w:pPr>
            <w:r w:rsidRPr="005E2487">
              <w:rPr>
                <w:color w:val="000000"/>
                <w:sz w:val="16"/>
                <w:szCs w:val="16"/>
                <w:lang w:val="ru-RU"/>
              </w:rPr>
              <w:t>82,5% (2014 г.)</w:t>
            </w:r>
          </w:p>
          <w:p w:rsidR="00967C85" w:rsidRPr="005E2487" w:rsidRDefault="00967C85" w:rsidP="00DD29D1">
            <w:pPr>
              <w:widowControl w:val="0"/>
              <w:tabs>
                <w:tab w:val="left" w:pos="1733"/>
              </w:tabs>
              <w:autoSpaceDE w:val="0"/>
              <w:autoSpaceDN w:val="0"/>
              <w:adjustRightInd w:val="0"/>
              <w:ind w:right="321"/>
              <w:rPr>
                <w:color w:val="000000"/>
                <w:sz w:val="16"/>
                <w:szCs w:val="16"/>
                <w:lang w:val="ru-RU"/>
              </w:rPr>
            </w:pPr>
          </w:p>
        </w:tc>
        <w:tc>
          <w:tcPr>
            <w:tcW w:w="706" w:type="pct"/>
            <w:shd w:val="clear" w:color="auto" w:fill="auto"/>
            <w:tcMar>
              <w:top w:w="110" w:type="dxa"/>
              <w:left w:w="43" w:type="dxa"/>
              <w:right w:w="43" w:type="dxa"/>
            </w:tcMar>
          </w:tcPr>
          <w:p w:rsidR="00DC059F" w:rsidRPr="005E2487" w:rsidRDefault="003A3223" w:rsidP="00DD29D1">
            <w:pPr>
              <w:widowControl w:val="0"/>
              <w:autoSpaceDE w:val="0"/>
              <w:autoSpaceDN w:val="0"/>
              <w:adjustRightInd w:val="0"/>
              <w:rPr>
                <w:color w:val="000000"/>
                <w:sz w:val="16"/>
                <w:szCs w:val="16"/>
                <w:lang w:val="ru-RU"/>
              </w:rPr>
            </w:pPr>
            <w:r>
              <w:rPr>
                <w:i/>
                <w:color w:val="002060"/>
                <w:sz w:val="16"/>
                <w:lang w:val="ru-RU"/>
              </w:rPr>
              <w:t>Обновлен</w:t>
            </w:r>
            <w:r w:rsidR="006D1306" w:rsidRPr="005E2487">
              <w:rPr>
                <w:i/>
                <w:color w:val="002060"/>
                <w:sz w:val="16"/>
                <w:lang w:val="ru-RU"/>
              </w:rPr>
              <w:t xml:space="preserve">ный целевой показатель: </w:t>
            </w:r>
            <w:r w:rsidR="006D1306" w:rsidRPr="005E2487">
              <w:rPr>
                <w:color w:val="000000" w:themeColor="text1"/>
                <w:sz w:val="16"/>
                <w:lang w:val="ru-RU"/>
              </w:rPr>
              <w:t>91% (+/-2%)</w:t>
            </w:r>
          </w:p>
          <w:p w:rsidR="00DC059F" w:rsidRPr="005E2487" w:rsidRDefault="00DC059F" w:rsidP="00DD29D1">
            <w:pPr>
              <w:widowControl w:val="0"/>
              <w:autoSpaceDE w:val="0"/>
              <w:autoSpaceDN w:val="0"/>
              <w:adjustRightInd w:val="0"/>
              <w:rPr>
                <w:color w:val="000000"/>
                <w:sz w:val="16"/>
                <w:szCs w:val="16"/>
                <w:lang w:val="ru-RU"/>
              </w:rPr>
            </w:pPr>
          </w:p>
          <w:p w:rsidR="00967C85" w:rsidRPr="005E2487" w:rsidRDefault="006D1306" w:rsidP="006D1306">
            <w:pPr>
              <w:widowControl w:val="0"/>
              <w:autoSpaceDE w:val="0"/>
              <w:autoSpaceDN w:val="0"/>
              <w:adjustRightInd w:val="0"/>
              <w:rPr>
                <w:color w:val="000000"/>
                <w:sz w:val="16"/>
                <w:szCs w:val="16"/>
                <w:lang w:val="ru-RU"/>
              </w:rPr>
            </w:pPr>
            <w:r w:rsidRPr="005E2487">
              <w:rPr>
                <w:i/>
                <w:sz w:val="16"/>
                <w:szCs w:val="16"/>
                <w:lang w:val="ru-RU" w:bidi="th-TH"/>
              </w:rPr>
              <w:t>Первоначаль</w:t>
            </w:r>
            <w:r w:rsidR="003A3223">
              <w:rPr>
                <w:i/>
                <w:sz w:val="16"/>
                <w:szCs w:val="16"/>
                <w:lang w:val="ru-RU" w:bidi="th-TH"/>
              </w:rPr>
              <w:softHyphen/>
            </w:r>
            <w:r w:rsidRPr="005E2487">
              <w:rPr>
                <w:i/>
                <w:sz w:val="16"/>
                <w:szCs w:val="16"/>
                <w:lang w:val="ru-RU" w:bidi="th-TH"/>
              </w:rPr>
              <w:t>ный целевой показатель (Программа и бюджет на 2016-2017 гг.): у</w:t>
            </w:r>
            <w:r w:rsidR="00967C85" w:rsidRPr="005E2487">
              <w:rPr>
                <w:color w:val="000000"/>
                <w:sz w:val="16"/>
                <w:szCs w:val="16"/>
                <w:lang w:val="ru-RU"/>
              </w:rPr>
              <w:t>лучшение</w:t>
            </w:r>
          </w:p>
        </w:tc>
        <w:tc>
          <w:tcPr>
            <w:tcW w:w="1358" w:type="pct"/>
            <w:shd w:val="clear" w:color="auto" w:fill="FFFFFF"/>
            <w:tcMar>
              <w:top w:w="110" w:type="dxa"/>
              <w:left w:w="58" w:type="dxa"/>
              <w:right w:w="58" w:type="dxa"/>
            </w:tcMar>
          </w:tcPr>
          <w:p w:rsidR="00DC059F" w:rsidRPr="005E2487" w:rsidRDefault="00967C85" w:rsidP="00DD29D1">
            <w:pPr>
              <w:rPr>
                <w:color w:val="000000"/>
                <w:sz w:val="16"/>
                <w:szCs w:val="16"/>
                <w:lang w:val="ru-RU"/>
              </w:rPr>
            </w:pPr>
            <w:r w:rsidRPr="005E2487">
              <w:rPr>
                <w:color w:val="000000"/>
                <w:sz w:val="16"/>
                <w:szCs w:val="16"/>
                <w:lang w:val="ru-RU"/>
              </w:rPr>
              <w:t xml:space="preserve">89,1% </w:t>
            </w:r>
          </w:p>
          <w:p w:rsidR="00967C85" w:rsidRPr="005E2487" w:rsidRDefault="00967C85" w:rsidP="00DD29D1">
            <w:pPr>
              <w:keepNext/>
              <w:keepLines/>
              <w:rPr>
                <w:color w:val="000000"/>
                <w:sz w:val="16"/>
                <w:szCs w:val="16"/>
                <w:lang w:val="ru-RU"/>
              </w:rPr>
            </w:pPr>
          </w:p>
        </w:tc>
        <w:tc>
          <w:tcPr>
            <w:tcW w:w="487" w:type="pct"/>
            <w:shd w:val="clear" w:color="auto" w:fill="auto"/>
            <w:tcMar>
              <w:left w:w="58" w:type="dxa"/>
              <w:right w:w="58" w:type="dxa"/>
            </w:tcMar>
          </w:tcPr>
          <w:p w:rsidR="00967C85" w:rsidRPr="005E2487" w:rsidRDefault="004E0591" w:rsidP="00DD29D1">
            <w:pPr>
              <w:keepNext/>
              <w:keepLines/>
              <w:jc w:val="center"/>
              <w:rPr>
                <w:color w:val="000000"/>
                <w:sz w:val="16"/>
                <w:szCs w:val="16"/>
                <w:lang w:val="ru-RU"/>
              </w:rPr>
            </w:pPr>
            <w:r w:rsidRPr="005E2487">
              <w:rPr>
                <w:b/>
                <w:color w:val="00B050"/>
                <w:sz w:val="16"/>
                <w:szCs w:val="16"/>
                <w:lang w:val="ru-RU"/>
              </w:rPr>
              <w:t>По графику</w:t>
            </w:r>
          </w:p>
        </w:tc>
      </w:tr>
      <w:tr w:rsidR="00967C85" w:rsidRPr="005E2487" w:rsidTr="003A3223">
        <w:trPr>
          <w:trHeight w:val="1008"/>
        </w:trPr>
        <w:tc>
          <w:tcPr>
            <w:tcW w:w="1004" w:type="pct"/>
            <w:shd w:val="clear" w:color="auto" w:fill="auto"/>
          </w:tcPr>
          <w:p w:rsidR="00967C85" w:rsidRPr="005E2487" w:rsidRDefault="00967C85" w:rsidP="00DD29D1">
            <w:pPr>
              <w:widowControl w:val="0"/>
              <w:autoSpaceDE w:val="0"/>
              <w:autoSpaceDN w:val="0"/>
              <w:adjustRightInd w:val="0"/>
              <w:rPr>
                <w:color w:val="000000"/>
                <w:sz w:val="16"/>
                <w:szCs w:val="16"/>
                <w:lang w:val="ru-RU"/>
              </w:rPr>
            </w:pPr>
            <w:r w:rsidRPr="005E2487">
              <w:rPr>
                <w:color w:val="000000"/>
                <w:sz w:val="16"/>
                <w:szCs w:val="16"/>
                <w:lang w:val="ru-RU"/>
              </w:rPr>
              <w:t>Качество перевода</w:t>
            </w:r>
          </w:p>
        </w:tc>
        <w:tc>
          <w:tcPr>
            <w:tcW w:w="1444" w:type="pct"/>
            <w:shd w:val="clear" w:color="auto" w:fill="auto"/>
          </w:tcPr>
          <w:p w:rsidR="00DC059F" w:rsidRPr="005E2487" w:rsidRDefault="00967C85" w:rsidP="00DD29D1">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967C85" w:rsidP="00DD29D1">
            <w:pPr>
              <w:rPr>
                <w:color w:val="002060"/>
                <w:sz w:val="16"/>
                <w:szCs w:val="16"/>
                <w:lang w:val="ru-RU"/>
              </w:rPr>
            </w:pPr>
            <w:r w:rsidRPr="005E2487">
              <w:rPr>
                <w:rFonts w:eastAsia="Batang"/>
                <w:color w:val="002060"/>
                <w:sz w:val="16"/>
                <w:szCs w:val="16"/>
                <w:lang w:val="ru-RU" w:eastAsia="ja-JP"/>
              </w:rPr>
              <w:t xml:space="preserve">87,6% </w:t>
            </w:r>
          </w:p>
          <w:p w:rsidR="00DC059F" w:rsidRPr="005E2487" w:rsidRDefault="00DC059F" w:rsidP="00DD29D1">
            <w:pPr>
              <w:rPr>
                <w:color w:val="000000"/>
                <w:sz w:val="16"/>
                <w:szCs w:val="16"/>
                <w:lang w:val="ru-RU"/>
              </w:rPr>
            </w:pPr>
          </w:p>
          <w:p w:rsidR="00DC059F" w:rsidRPr="005E2487" w:rsidRDefault="00DC059F" w:rsidP="00DD29D1">
            <w:pPr>
              <w:rPr>
                <w:color w:val="000000"/>
                <w:sz w:val="16"/>
                <w:szCs w:val="16"/>
                <w:lang w:val="ru-RU"/>
              </w:rPr>
            </w:pPr>
          </w:p>
          <w:p w:rsidR="00DC059F" w:rsidRPr="005E2487" w:rsidRDefault="00967C85" w:rsidP="00DD29D1">
            <w:pPr>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DC059F" w:rsidRPr="005E2487" w:rsidRDefault="00967C85" w:rsidP="00DD29D1">
            <w:pPr>
              <w:rPr>
                <w:color w:val="000000"/>
                <w:sz w:val="16"/>
                <w:szCs w:val="16"/>
                <w:lang w:val="ru-RU"/>
              </w:rPr>
            </w:pPr>
            <w:r w:rsidRPr="005E2487">
              <w:rPr>
                <w:color w:val="000000"/>
                <w:sz w:val="16"/>
                <w:szCs w:val="16"/>
                <w:lang w:val="ru-RU"/>
              </w:rPr>
              <w:t>86% (2014 г.)</w:t>
            </w:r>
          </w:p>
          <w:p w:rsidR="00967C85" w:rsidRPr="005E2487" w:rsidRDefault="00967C85" w:rsidP="00DD29D1">
            <w:pPr>
              <w:rPr>
                <w:i/>
                <w:sz w:val="16"/>
                <w:szCs w:val="16"/>
                <w:lang w:val="ru-RU" w:bidi="th-TH"/>
              </w:rPr>
            </w:pPr>
          </w:p>
        </w:tc>
        <w:tc>
          <w:tcPr>
            <w:tcW w:w="706" w:type="pct"/>
            <w:shd w:val="clear" w:color="auto" w:fill="auto"/>
            <w:tcMar>
              <w:top w:w="110" w:type="dxa"/>
              <w:left w:w="43" w:type="dxa"/>
              <w:right w:w="43" w:type="dxa"/>
            </w:tcMar>
          </w:tcPr>
          <w:p w:rsidR="00DC059F" w:rsidRPr="005E2487" w:rsidRDefault="003A3223" w:rsidP="00DD29D1">
            <w:pPr>
              <w:widowControl w:val="0"/>
              <w:autoSpaceDE w:val="0"/>
              <w:autoSpaceDN w:val="0"/>
              <w:adjustRightInd w:val="0"/>
              <w:rPr>
                <w:color w:val="000000" w:themeColor="text1"/>
                <w:sz w:val="16"/>
                <w:lang w:val="ru-RU"/>
              </w:rPr>
            </w:pPr>
            <w:r>
              <w:rPr>
                <w:i/>
                <w:color w:val="002060"/>
                <w:sz w:val="16"/>
                <w:lang w:val="ru-RU"/>
              </w:rPr>
              <w:t>Обновлен</w:t>
            </w:r>
            <w:r w:rsidR="006D1306" w:rsidRPr="005E2487">
              <w:rPr>
                <w:i/>
                <w:color w:val="002060"/>
                <w:sz w:val="16"/>
                <w:lang w:val="ru-RU"/>
              </w:rPr>
              <w:t xml:space="preserve">ный целевой показатель: </w:t>
            </w:r>
            <w:r w:rsidR="006D1306" w:rsidRPr="005E2487">
              <w:rPr>
                <w:color w:val="000000" w:themeColor="text1"/>
                <w:sz w:val="16"/>
                <w:lang w:val="ru-RU"/>
              </w:rPr>
              <w:t>8</w:t>
            </w:r>
            <w:r w:rsidR="001410A0" w:rsidRPr="005E2487">
              <w:rPr>
                <w:color w:val="000000" w:themeColor="text1"/>
                <w:sz w:val="16"/>
                <w:lang w:val="ru-RU"/>
              </w:rPr>
              <w:t>8</w:t>
            </w:r>
            <w:r w:rsidR="006D1306" w:rsidRPr="005E2487">
              <w:rPr>
                <w:color w:val="000000" w:themeColor="text1"/>
                <w:sz w:val="16"/>
                <w:lang w:val="ru-RU"/>
              </w:rPr>
              <w:t>% (+/-2%)</w:t>
            </w:r>
            <w:r w:rsidR="001410A0" w:rsidRPr="005E2487">
              <w:rPr>
                <w:rStyle w:val="FootnoteReference"/>
                <w:color w:val="000000" w:themeColor="text1"/>
                <w:sz w:val="16"/>
                <w:lang w:val="ru-RU"/>
              </w:rPr>
              <w:footnoteReference w:id="21"/>
            </w:r>
          </w:p>
          <w:p w:rsidR="00DC059F" w:rsidRPr="005E2487" w:rsidRDefault="00DC059F" w:rsidP="00DD29D1">
            <w:pPr>
              <w:widowControl w:val="0"/>
              <w:autoSpaceDE w:val="0"/>
              <w:autoSpaceDN w:val="0"/>
              <w:adjustRightInd w:val="0"/>
              <w:rPr>
                <w:color w:val="000000"/>
                <w:sz w:val="16"/>
                <w:szCs w:val="16"/>
                <w:lang w:val="ru-RU"/>
              </w:rPr>
            </w:pPr>
          </w:p>
          <w:p w:rsidR="00967C85" w:rsidRPr="005E2487" w:rsidRDefault="006D1306" w:rsidP="006D1306">
            <w:pPr>
              <w:widowControl w:val="0"/>
              <w:autoSpaceDE w:val="0"/>
              <w:autoSpaceDN w:val="0"/>
              <w:adjustRightInd w:val="0"/>
              <w:rPr>
                <w:color w:val="000000"/>
                <w:sz w:val="16"/>
                <w:szCs w:val="16"/>
                <w:lang w:val="ru-RU"/>
              </w:rPr>
            </w:pPr>
            <w:r w:rsidRPr="005E2487">
              <w:rPr>
                <w:i/>
                <w:sz w:val="16"/>
                <w:szCs w:val="16"/>
                <w:lang w:val="ru-RU" w:bidi="th-TH"/>
              </w:rPr>
              <w:t>Первоначаль</w:t>
            </w:r>
            <w:r w:rsidR="003A3223">
              <w:rPr>
                <w:i/>
                <w:sz w:val="16"/>
                <w:szCs w:val="16"/>
                <w:lang w:val="ru-RU" w:bidi="th-TH"/>
              </w:rPr>
              <w:softHyphen/>
            </w:r>
            <w:r w:rsidRPr="005E2487">
              <w:rPr>
                <w:i/>
                <w:sz w:val="16"/>
                <w:szCs w:val="16"/>
                <w:lang w:val="ru-RU" w:bidi="th-TH"/>
              </w:rPr>
              <w:t xml:space="preserve">ный целевой показатель (Программа и бюджет на 2016-2017 гг.): </w:t>
            </w:r>
            <w:r w:rsidRPr="005E2487">
              <w:rPr>
                <w:sz w:val="16"/>
                <w:szCs w:val="16"/>
                <w:lang w:val="ru-RU" w:bidi="th-TH"/>
              </w:rPr>
              <w:t>б</w:t>
            </w:r>
            <w:r w:rsidR="00967C85" w:rsidRPr="005E2487">
              <w:rPr>
                <w:color w:val="000000"/>
                <w:sz w:val="16"/>
                <w:szCs w:val="16"/>
                <w:lang w:val="ru-RU"/>
              </w:rPr>
              <w:t>олее высокое</w:t>
            </w:r>
            <w:r w:rsidRPr="005E2487">
              <w:rPr>
                <w:color w:val="000000"/>
                <w:sz w:val="16"/>
                <w:szCs w:val="16"/>
                <w:lang w:val="ru-RU"/>
              </w:rPr>
              <w:t xml:space="preserve"> качество </w:t>
            </w:r>
          </w:p>
        </w:tc>
        <w:tc>
          <w:tcPr>
            <w:tcW w:w="1358" w:type="pct"/>
            <w:shd w:val="clear" w:color="auto" w:fill="FFFFFF"/>
            <w:tcMar>
              <w:top w:w="110" w:type="dxa"/>
              <w:left w:w="58" w:type="dxa"/>
              <w:right w:w="58" w:type="dxa"/>
            </w:tcMar>
          </w:tcPr>
          <w:p w:rsidR="00967C85" w:rsidRPr="005E2487" w:rsidRDefault="00967C85" w:rsidP="004E0591">
            <w:pPr>
              <w:keepNext/>
              <w:keepLines/>
              <w:rPr>
                <w:color w:val="000000"/>
                <w:sz w:val="16"/>
                <w:szCs w:val="16"/>
                <w:lang w:val="ru-RU"/>
              </w:rPr>
            </w:pPr>
            <w:r w:rsidRPr="005E2487">
              <w:rPr>
                <w:sz w:val="16"/>
                <w:szCs w:val="16"/>
                <w:lang w:val="ru-RU"/>
              </w:rPr>
              <w:t xml:space="preserve">86% </w:t>
            </w:r>
          </w:p>
        </w:tc>
        <w:tc>
          <w:tcPr>
            <w:tcW w:w="487" w:type="pct"/>
            <w:shd w:val="clear" w:color="auto" w:fill="auto"/>
            <w:tcMar>
              <w:left w:w="58" w:type="dxa"/>
              <w:right w:w="58" w:type="dxa"/>
            </w:tcMar>
          </w:tcPr>
          <w:p w:rsidR="00967C85" w:rsidRPr="005E2487" w:rsidRDefault="004E0591" w:rsidP="00DD29D1">
            <w:pPr>
              <w:keepNext/>
              <w:keepLines/>
              <w:jc w:val="center"/>
              <w:rPr>
                <w:color w:val="000000"/>
                <w:sz w:val="16"/>
                <w:szCs w:val="16"/>
                <w:lang w:val="ru-RU"/>
              </w:rPr>
            </w:pPr>
            <w:r w:rsidRPr="005E2487">
              <w:rPr>
                <w:b/>
                <w:color w:val="00B050"/>
                <w:sz w:val="16"/>
                <w:szCs w:val="16"/>
                <w:lang w:val="ru-RU"/>
              </w:rPr>
              <w:t>По графику</w:t>
            </w:r>
          </w:p>
        </w:tc>
      </w:tr>
      <w:tr w:rsidR="00967C85" w:rsidRPr="005E2487" w:rsidTr="003A3223">
        <w:trPr>
          <w:trHeight w:val="1023"/>
        </w:trPr>
        <w:tc>
          <w:tcPr>
            <w:tcW w:w="1004" w:type="pct"/>
            <w:shd w:val="clear" w:color="auto" w:fill="auto"/>
          </w:tcPr>
          <w:p w:rsidR="00967C85" w:rsidRPr="005E2487" w:rsidRDefault="00967C85" w:rsidP="00DD29D1">
            <w:pPr>
              <w:widowControl w:val="0"/>
              <w:autoSpaceDE w:val="0"/>
              <w:autoSpaceDN w:val="0"/>
              <w:adjustRightInd w:val="0"/>
              <w:rPr>
                <w:color w:val="000000"/>
                <w:sz w:val="16"/>
                <w:szCs w:val="16"/>
                <w:lang w:val="ru-RU"/>
              </w:rPr>
            </w:pPr>
            <w:r w:rsidRPr="005E2487">
              <w:rPr>
                <w:color w:val="000000"/>
                <w:sz w:val="16"/>
                <w:szCs w:val="16"/>
                <w:lang w:val="ru-RU"/>
              </w:rPr>
              <w:lastRenderedPageBreak/>
              <w:t>Качество разработки программного обеспечения (КПО)</w:t>
            </w:r>
          </w:p>
        </w:tc>
        <w:tc>
          <w:tcPr>
            <w:tcW w:w="1444" w:type="pct"/>
            <w:shd w:val="clear" w:color="auto" w:fill="auto"/>
          </w:tcPr>
          <w:p w:rsidR="00DC059F" w:rsidRPr="005E2487" w:rsidRDefault="00967C85" w:rsidP="00DD29D1">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967C85" w:rsidP="00DD29D1">
            <w:pPr>
              <w:rPr>
                <w:color w:val="002060"/>
                <w:sz w:val="16"/>
                <w:szCs w:val="16"/>
                <w:lang w:val="ru-RU"/>
              </w:rPr>
            </w:pPr>
            <w:r w:rsidRPr="005E2487">
              <w:rPr>
                <w:color w:val="002060"/>
                <w:sz w:val="16"/>
                <w:szCs w:val="16"/>
                <w:lang w:val="ru-RU"/>
              </w:rPr>
              <w:t>91,9% (2015 г.)</w:t>
            </w:r>
          </w:p>
          <w:p w:rsidR="00DC059F" w:rsidRPr="005E2487" w:rsidRDefault="00967C85" w:rsidP="00DD29D1">
            <w:pPr>
              <w:rPr>
                <w:color w:val="002060"/>
                <w:sz w:val="16"/>
                <w:szCs w:val="16"/>
                <w:lang w:val="ru-RU"/>
              </w:rPr>
            </w:pPr>
            <w:r w:rsidRPr="005E2487">
              <w:rPr>
                <w:color w:val="002060"/>
                <w:sz w:val="16"/>
                <w:szCs w:val="16"/>
                <w:lang w:val="ru-RU"/>
              </w:rPr>
              <w:t>94,5% (2014 г.)</w:t>
            </w:r>
            <w:r w:rsidRPr="005E2487">
              <w:rPr>
                <w:rStyle w:val="FootnoteReference"/>
                <w:color w:val="002060"/>
                <w:lang w:val="ru-RU"/>
              </w:rPr>
              <w:footnoteReference w:id="22"/>
            </w:r>
          </w:p>
          <w:p w:rsidR="00DC059F" w:rsidRPr="005E2487" w:rsidRDefault="00DC059F" w:rsidP="00DD29D1">
            <w:pPr>
              <w:rPr>
                <w:color w:val="000000"/>
                <w:sz w:val="16"/>
                <w:szCs w:val="16"/>
                <w:lang w:val="ru-RU"/>
              </w:rPr>
            </w:pPr>
          </w:p>
          <w:p w:rsidR="00DC059F" w:rsidRPr="005E2487" w:rsidRDefault="00967C85" w:rsidP="00DD29D1">
            <w:pPr>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DC059F" w:rsidRPr="005E2487" w:rsidRDefault="00967C85" w:rsidP="00DD29D1">
            <w:pPr>
              <w:widowControl w:val="0"/>
              <w:tabs>
                <w:tab w:val="left" w:pos="1733"/>
              </w:tabs>
              <w:autoSpaceDE w:val="0"/>
              <w:autoSpaceDN w:val="0"/>
              <w:adjustRightInd w:val="0"/>
              <w:ind w:right="321"/>
              <w:rPr>
                <w:color w:val="000000"/>
                <w:sz w:val="16"/>
                <w:szCs w:val="16"/>
                <w:lang w:val="ru-RU"/>
              </w:rPr>
            </w:pPr>
            <w:r w:rsidRPr="005E2487">
              <w:rPr>
                <w:color w:val="000000"/>
                <w:sz w:val="16"/>
                <w:szCs w:val="16"/>
                <w:lang w:val="ru-RU"/>
              </w:rPr>
              <w:t>94,3% (2014 г.)</w:t>
            </w:r>
          </w:p>
          <w:p w:rsidR="00967C85" w:rsidRPr="005E2487" w:rsidRDefault="00967C85" w:rsidP="00DD29D1">
            <w:pPr>
              <w:widowControl w:val="0"/>
              <w:tabs>
                <w:tab w:val="left" w:pos="1733"/>
              </w:tabs>
              <w:autoSpaceDE w:val="0"/>
              <w:autoSpaceDN w:val="0"/>
              <w:adjustRightInd w:val="0"/>
              <w:ind w:right="321"/>
              <w:rPr>
                <w:color w:val="000000"/>
                <w:sz w:val="16"/>
                <w:szCs w:val="16"/>
                <w:lang w:val="ru-RU"/>
              </w:rPr>
            </w:pPr>
          </w:p>
        </w:tc>
        <w:tc>
          <w:tcPr>
            <w:tcW w:w="706" w:type="pct"/>
            <w:shd w:val="clear" w:color="auto" w:fill="auto"/>
            <w:tcMar>
              <w:top w:w="110" w:type="dxa"/>
              <w:left w:w="43" w:type="dxa"/>
              <w:right w:w="43" w:type="dxa"/>
            </w:tcMar>
          </w:tcPr>
          <w:p w:rsidR="00DC059F" w:rsidRPr="005E2487" w:rsidRDefault="003A3223" w:rsidP="00DD29D1">
            <w:pPr>
              <w:widowControl w:val="0"/>
              <w:autoSpaceDE w:val="0"/>
              <w:autoSpaceDN w:val="0"/>
              <w:adjustRightInd w:val="0"/>
              <w:rPr>
                <w:color w:val="000000"/>
                <w:sz w:val="16"/>
                <w:szCs w:val="16"/>
                <w:lang w:val="ru-RU"/>
              </w:rPr>
            </w:pPr>
            <w:r>
              <w:rPr>
                <w:i/>
                <w:color w:val="002060"/>
                <w:sz w:val="16"/>
                <w:lang w:val="ru-RU"/>
              </w:rPr>
              <w:t>Обновлен</w:t>
            </w:r>
            <w:r w:rsidR="006D1306" w:rsidRPr="005E2487">
              <w:rPr>
                <w:i/>
                <w:color w:val="002060"/>
                <w:sz w:val="16"/>
                <w:lang w:val="ru-RU"/>
              </w:rPr>
              <w:t xml:space="preserve">ный целевой показатель: </w:t>
            </w:r>
            <w:r w:rsidR="006D1306" w:rsidRPr="005E2487">
              <w:rPr>
                <w:color w:val="000000" w:themeColor="text1"/>
                <w:sz w:val="16"/>
                <w:lang w:val="ru-RU"/>
              </w:rPr>
              <w:t>95% (+/-2%)</w:t>
            </w:r>
          </w:p>
          <w:p w:rsidR="00DC059F" w:rsidRPr="005E2487" w:rsidRDefault="00DC059F" w:rsidP="00DD29D1">
            <w:pPr>
              <w:widowControl w:val="0"/>
              <w:autoSpaceDE w:val="0"/>
              <w:autoSpaceDN w:val="0"/>
              <w:adjustRightInd w:val="0"/>
              <w:rPr>
                <w:color w:val="000000"/>
                <w:sz w:val="16"/>
                <w:szCs w:val="16"/>
                <w:lang w:val="ru-RU"/>
              </w:rPr>
            </w:pPr>
          </w:p>
          <w:p w:rsidR="00967C85" w:rsidRPr="005E2487" w:rsidRDefault="006D1306" w:rsidP="006D1306">
            <w:pPr>
              <w:widowControl w:val="0"/>
              <w:autoSpaceDE w:val="0"/>
              <w:autoSpaceDN w:val="0"/>
              <w:adjustRightInd w:val="0"/>
              <w:rPr>
                <w:color w:val="000000"/>
                <w:sz w:val="16"/>
                <w:szCs w:val="16"/>
                <w:lang w:val="ru-RU"/>
              </w:rPr>
            </w:pPr>
            <w:r w:rsidRPr="005E2487">
              <w:rPr>
                <w:i/>
                <w:sz w:val="16"/>
                <w:szCs w:val="16"/>
                <w:lang w:val="ru-RU" w:bidi="th-TH"/>
              </w:rPr>
              <w:t>Первоначаль</w:t>
            </w:r>
            <w:r w:rsidR="003A3223">
              <w:rPr>
                <w:i/>
                <w:sz w:val="16"/>
                <w:szCs w:val="16"/>
                <w:lang w:val="ru-RU" w:bidi="th-TH"/>
              </w:rPr>
              <w:softHyphen/>
            </w:r>
            <w:r w:rsidRPr="005E2487">
              <w:rPr>
                <w:i/>
                <w:sz w:val="16"/>
                <w:szCs w:val="16"/>
                <w:lang w:val="ru-RU" w:bidi="th-TH"/>
              </w:rPr>
              <w:t xml:space="preserve">ный целевой показатель (Программа и бюджет на 2016-2017 гг.): </w:t>
            </w:r>
            <w:r w:rsidRPr="005E2487">
              <w:rPr>
                <w:sz w:val="16"/>
                <w:szCs w:val="16"/>
                <w:lang w:val="ru-RU" w:bidi="th-TH"/>
              </w:rPr>
              <w:t>б</w:t>
            </w:r>
            <w:r w:rsidR="00967C85" w:rsidRPr="005E2487">
              <w:rPr>
                <w:color w:val="000000"/>
                <w:sz w:val="16"/>
                <w:szCs w:val="16"/>
                <w:lang w:val="ru-RU"/>
              </w:rPr>
              <w:t>олее высокое КПО</w:t>
            </w:r>
          </w:p>
        </w:tc>
        <w:tc>
          <w:tcPr>
            <w:tcW w:w="1358" w:type="pct"/>
            <w:shd w:val="clear" w:color="auto" w:fill="FFFFFF"/>
            <w:tcMar>
              <w:top w:w="110" w:type="dxa"/>
              <w:left w:w="58" w:type="dxa"/>
              <w:right w:w="58" w:type="dxa"/>
            </w:tcMar>
          </w:tcPr>
          <w:p w:rsidR="00967C85" w:rsidRPr="005E2487" w:rsidRDefault="00967C85" w:rsidP="004E0591">
            <w:pPr>
              <w:keepNext/>
              <w:keepLines/>
              <w:rPr>
                <w:color w:val="000000"/>
                <w:sz w:val="16"/>
                <w:szCs w:val="16"/>
                <w:lang w:val="ru-RU"/>
              </w:rPr>
            </w:pPr>
            <w:r w:rsidRPr="005E2487">
              <w:rPr>
                <w:color w:val="000000"/>
                <w:sz w:val="16"/>
                <w:szCs w:val="16"/>
                <w:lang w:val="ru-RU"/>
              </w:rPr>
              <w:t xml:space="preserve">93,3% </w:t>
            </w:r>
          </w:p>
        </w:tc>
        <w:tc>
          <w:tcPr>
            <w:tcW w:w="487" w:type="pct"/>
            <w:shd w:val="clear" w:color="auto" w:fill="auto"/>
            <w:tcMar>
              <w:left w:w="58" w:type="dxa"/>
              <w:right w:w="58" w:type="dxa"/>
            </w:tcMar>
          </w:tcPr>
          <w:p w:rsidR="00967C85" w:rsidRPr="005E2487" w:rsidRDefault="00967C85" w:rsidP="00DD29D1">
            <w:pPr>
              <w:keepNext/>
              <w:keepLines/>
              <w:jc w:val="center"/>
              <w:rPr>
                <w:color w:val="000000"/>
                <w:sz w:val="16"/>
                <w:szCs w:val="16"/>
                <w:lang w:val="ru-RU"/>
              </w:rPr>
            </w:pPr>
            <w:r w:rsidRPr="005E2487">
              <w:rPr>
                <w:b/>
                <w:color w:val="00B050"/>
                <w:sz w:val="16"/>
                <w:szCs w:val="16"/>
                <w:lang w:val="ru-RU"/>
              </w:rPr>
              <w:t>По графику</w:t>
            </w:r>
          </w:p>
        </w:tc>
      </w:tr>
      <w:tr w:rsidR="00967C85" w:rsidRPr="005E2487" w:rsidTr="003A3223">
        <w:trPr>
          <w:trHeight w:val="973"/>
        </w:trPr>
        <w:tc>
          <w:tcPr>
            <w:tcW w:w="1004" w:type="pct"/>
            <w:shd w:val="clear" w:color="auto" w:fill="auto"/>
          </w:tcPr>
          <w:p w:rsidR="00967C85" w:rsidRPr="005E2487" w:rsidRDefault="00967C85" w:rsidP="00DD29D1">
            <w:pPr>
              <w:widowControl w:val="0"/>
              <w:autoSpaceDE w:val="0"/>
              <w:autoSpaceDN w:val="0"/>
              <w:adjustRightInd w:val="0"/>
              <w:rPr>
                <w:color w:val="000000"/>
                <w:sz w:val="16"/>
                <w:szCs w:val="16"/>
                <w:lang w:val="ru-RU"/>
              </w:rPr>
            </w:pPr>
            <w:r w:rsidRPr="005E2487">
              <w:rPr>
                <w:color w:val="000000"/>
                <w:sz w:val="16"/>
                <w:szCs w:val="16"/>
                <w:lang w:val="ru-RU"/>
              </w:rPr>
              <w:t>Уровень обслуживания информационных систем</w:t>
            </w:r>
          </w:p>
        </w:tc>
        <w:tc>
          <w:tcPr>
            <w:tcW w:w="1444" w:type="pct"/>
            <w:shd w:val="clear" w:color="auto" w:fill="auto"/>
          </w:tcPr>
          <w:p w:rsidR="00DC059F" w:rsidRPr="005E2487" w:rsidRDefault="00967C85" w:rsidP="00DD29D1">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967C85" w:rsidP="00DD29D1">
            <w:pPr>
              <w:rPr>
                <w:color w:val="002060"/>
                <w:sz w:val="16"/>
                <w:szCs w:val="16"/>
                <w:lang w:val="ru-RU"/>
              </w:rPr>
            </w:pPr>
            <w:r w:rsidRPr="005E2487">
              <w:rPr>
                <w:color w:val="002060"/>
                <w:sz w:val="16"/>
                <w:szCs w:val="16"/>
                <w:lang w:val="ru-RU"/>
              </w:rPr>
              <w:t>96,5% (2015 г.)</w:t>
            </w:r>
          </w:p>
          <w:p w:rsidR="00DC059F" w:rsidRPr="005E2487" w:rsidRDefault="00967C85" w:rsidP="00DD29D1">
            <w:pPr>
              <w:rPr>
                <w:color w:val="002060"/>
                <w:sz w:val="16"/>
                <w:szCs w:val="16"/>
                <w:lang w:val="ru-RU"/>
              </w:rPr>
            </w:pPr>
            <w:r w:rsidRPr="005E2487">
              <w:rPr>
                <w:color w:val="002060"/>
                <w:sz w:val="16"/>
                <w:szCs w:val="16"/>
                <w:lang w:val="ru-RU"/>
              </w:rPr>
              <w:t>95,1% (2014 г.)</w:t>
            </w:r>
            <w:r w:rsidRPr="005E2487">
              <w:rPr>
                <w:rStyle w:val="FootnoteReference"/>
                <w:color w:val="002060"/>
                <w:lang w:val="ru-RU"/>
              </w:rPr>
              <w:footnoteReference w:id="23"/>
            </w:r>
          </w:p>
          <w:p w:rsidR="00DC059F" w:rsidRPr="005E2487" w:rsidRDefault="00DC059F" w:rsidP="00DD29D1">
            <w:pPr>
              <w:rPr>
                <w:color w:val="000000"/>
                <w:sz w:val="16"/>
                <w:szCs w:val="16"/>
                <w:lang w:val="ru-RU"/>
              </w:rPr>
            </w:pPr>
          </w:p>
          <w:p w:rsidR="00DC059F" w:rsidRPr="005E2487" w:rsidRDefault="00967C85" w:rsidP="00DD29D1">
            <w:pPr>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967C85" w:rsidRPr="005E2487" w:rsidRDefault="00967C85" w:rsidP="00DD29D1">
            <w:pPr>
              <w:widowControl w:val="0"/>
              <w:tabs>
                <w:tab w:val="left" w:pos="1733"/>
              </w:tabs>
              <w:autoSpaceDE w:val="0"/>
              <w:autoSpaceDN w:val="0"/>
              <w:adjustRightInd w:val="0"/>
              <w:ind w:right="321"/>
              <w:rPr>
                <w:color w:val="000000"/>
                <w:sz w:val="16"/>
                <w:szCs w:val="16"/>
                <w:lang w:val="ru-RU"/>
              </w:rPr>
            </w:pPr>
            <w:r w:rsidRPr="005E2487">
              <w:rPr>
                <w:color w:val="000000"/>
                <w:sz w:val="16"/>
                <w:szCs w:val="16"/>
                <w:lang w:val="ru-RU"/>
              </w:rPr>
              <w:t>95,3% (2014 г.)</w:t>
            </w:r>
          </w:p>
        </w:tc>
        <w:tc>
          <w:tcPr>
            <w:tcW w:w="706" w:type="pct"/>
            <w:shd w:val="clear" w:color="auto" w:fill="auto"/>
            <w:tcMar>
              <w:top w:w="110" w:type="dxa"/>
              <w:left w:w="58" w:type="dxa"/>
              <w:right w:w="58" w:type="dxa"/>
            </w:tcMar>
          </w:tcPr>
          <w:p w:rsidR="00DC059F" w:rsidRPr="005E2487" w:rsidRDefault="003A3223" w:rsidP="006D1306">
            <w:pPr>
              <w:widowControl w:val="0"/>
              <w:autoSpaceDE w:val="0"/>
              <w:autoSpaceDN w:val="0"/>
              <w:adjustRightInd w:val="0"/>
              <w:rPr>
                <w:color w:val="000000"/>
                <w:sz w:val="16"/>
                <w:szCs w:val="16"/>
                <w:lang w:val="ru-RU"/>
              </w:rPr>
            </w:pPr>
            <w:r>
              <w:rPr>
                <w:i/>
                <w:color w:val="002060"/>
                <w:sz w:val="16"/>
                <w:lang w:val="ru-RU"/>
              </w:rPr>
              <w:t>Обновлен</w:t>
            </w:r>
            <w:r w:rsidR="006D1306" w:rsidRPr="005E2487">
              <w:rPr>
                <w:i/>
                <w:color w:val="002060"/>
                <w:sz w:val="16"/>
                <w:lang w:val="ru-RU"/>
              </w:rPr>
              <w:t xml:space="preserve">ный целевой показатель: </w:t>
            </w:r>
            <w:r w:rsidR="006D1306" w:rsidRPr="005E2487">
              <w:rPr>
                <w:color w:val="000000" w:themeColor="text1"/>
                <w:sz w:val="16"/>
                <w:lang w:val="ru-RU"/>
              </w:rPr>
              <w:t>97% (+/-2%)</w:t>
            </w:r>
          </w:p>
          <w:p w:rsidR="00DC059F" w:rsidRPr="005E2487" w:rsidRDefault="00DC059F" w:rsidP="006D1306">
            <w:pPr>
              <w:widowControl w:val="0"/>
              <w:autoSpaceDE w:val="0"/>
              <w:autoSpaceDN w:val="0"/>
              <w:adjustRightInd w:val="0"/>
              <w:rPr>
                <w:color w:val="000000"/>
                <w:sz w:val="16"/>
                <w:szCs w:val="16"/>
                <w:lang w:val="ru-RU"/>
              </w:rPr>
            </w:pPr>
          </w:p>
          <w:p w:rsidR="00967C85" w:rsidRPr="005E2487" w:rsidRDefault="006D1306" w:rsidP="006D1306">
            <w:pPr>
              <w:widowControl w:val="0"/>
              <w:autoSpaceDE w:val="0"/>
              <w:autoSpaceDN w:val="0"/>
              <w:adjustRightInd w:val="0"/>
              <w:rPr>
                <w:color w:val="000000"/>
                <w:sz w:val="16"/>
                <w:szCs w:val="16"/>
                <w:lang w:val="ru-RU"/>
              </w:rPr>
            </w:pPr>
            <w:r w:rsidRPr="005E2487">
              <w:rPr>
                <w:i/>
                <w:sz w:val="16"/>
                <w:szCs w:val="16"/>
                <w:lang w:val="ru-RU" w:bidi="th-TH"/>
              </w:rPr>
              <w:t>Первоначаль</w:t>
            </w:r>
            <w:r w:rsidR="003A3223">
              <w:rPr>
                <w:i/>
                <w:sz w:val="16"/>
                <w:szCs w:val="16"/>
                <w:lang w:val="ru-RU" w:bidi="th-TH"/>
              </w:rPr>
              <w:softHyphen/>
            </w:r>
            <w:r w:rsidRPr="005E2487">
              <w:rPr>
                <w:i/>
                <w:sz w:val="16"/>
                <w:szCs w:val="16"/>
                <w:lang w:val="ru-RU" w:bidi="th-TH"/>
              </w:rPr>
              <w:t xml:space="preserve">ный целевой показатель (Программа и бюджет на 2016-2017 гг.): </w:t>
            </w:r>
            <w:r w:rsidRPr="005E2487">
              <w:rPr>
                <w:color w:val="000000"/>
                <w:sz w:val="16"/>
                <w:szCs w:val="16"/>
                <w:lang w:val="ru-RU"/>
              </w:rPr>
              <w:t>б</w:t>
            </w:r>
            <w:r w:rsidR="003A3223">
              <w:rPr>
                <w:color w:val="000000"/>
                <w:sz w:val="16"/>
                <w:szCs w:val="16"/>
                <w:lang w:val="ru-RU"/>
              </w:rPr>
              <w:t>олее высокий уровень обслужива</w:t>
            </w:r>
            <w:r w:rsidR="00967C85" w:rsidRPr="005E2487">
              <w:rPr>
                <w:color w:val="000000"/>
                <w:sz w:val="16"/>
                <w:szCs w:val="16"/>
                <w:lang w:val="ru-RU"/>
              </w:rPr>
              <w:t>ния информаци</w:t>
            </w:r>
            <w:r w:rsidR="00967C85" w:rsidRPr="005E2487">
              <w:rPr>
                <w:color w:val="000000"/>
                <w:sz w:val="16"/>
                <w:szCs w:val="16"/>
                <w:lang w:val="ru-RU"/>
              </w:rPr>
              <w:softHyphen/>
              <w:t>онных систем</w:t>
            </w:r>
          </w:p>
        </w:tc>
        <w:tc>
          <w:tcPr>
            <w:tcW w:w="1358" w:type="pct"/>
            <w:shd w:val="clear" w:color="auto" w:fill="FFFFFF"/>
            <w:tcMar>
              <w:left w:w="58" w:type="dxa"/>
              <w:right w:w="58" w:type="dxa"/>
            </w:tcMar>
          </w:tcPr>
          <w:p w:rsidR="00967C85" w:rsidRPr="005E2487" w:rsidRDefault="00967C85" w:rsidP="004E0591">
            <w:pPr>
              <w:keepNext/>
              <w:keepLines/>
              <w:rPr>
                <w:color w:val="000000"/>
                <w:sz w:val="16"/>
                <w:szCs w:val="16"/>
                <w:lang w:val="ru-RU"/>
              </w:rPr>
            </w:pPr>
            <w:r w:rsidRPr="005E2487">
              <w:rPr>
                <w:color w:val="000000"/>
                <w:sz w:val="16"/>
                <w:szCs w:val="16"/>
                <w:lang w:val="ru-RU"/>
              </w:rPr>
              <w:t xml:space="preserve">97,1% </w:t>
            </w:r>
          </w:p>
        </w:tc>
        <w:tc>
          <w:tcPr>
            <w:tcW w:w="487" w:type="pct"/>
            <w:shd w:val="clear" w:color="auto" w:fill="auto"/>
            <w:tcMar>
              <w:left w:w="58" w:type="dxa"/>
              <w:right w:w="58" w:type="dxa"/>
            </w:tcMar>
          </w:tcPr>
          <w:p w:rsidR="00967C85" w:rsidRPr="005E2487" w:rsidRDefault="00967C85" w:rsidP="00DD29D1">
            <w:pPr>
              <w:keepNext/>
              <w:keepLines/>
              <w:jc w:val="center"/>
              <w:rPr>
                <w:color w:val="000000"/>
                <w:sz w:val="16"/>
                <w:szCs w:val="16"/>
                <w:lang w:val="ru-RU"/>
              </w:rPr>
            </w:pPr>
            <w:r w:rsidRPr="005E2487">
              <w:rPr>
                <w:b/>
                <w:color w:val="00B050"/>
                <w:sz w:val="16"/>
                <w:szCs w:val="16"/>
                <w:lang w:val="ru-RU"/>
              </w:rPr>
              <w:t>По графику</w:t>
            </w:r>
          </w:p>
        </w:tc>
      </w:tr>
    </w:tbl>
    <w:p w:rsidR="00967C85" w:rsidRPr="005E2487" w:rsidRDefault="00967C85" w:rsidP="00967C85">
      <w:pPr>
        <w:rPr>
          <w:sz w:val="20"/>
          <w:lang w:val="ru-RU"/>
        </w:rPr>
      </w:pPr>
    </w:p>
    <w:p w:rsidR="003A3223" w:rsidRDefault="003A3223">
      <w:r>
        <w:br w:type="page"/>
      </w:r>
    </w:p>
    <w:tbl>
      <w:tblPr>
        <w:tblW w:w="0" w:type="auto"/>
        <w:jc w:val="center"/>
        <w:shd w:val="clear" w:color="auto" w:fill="C6D9F1"/>
        <w:tblLook w:val="04A0" w:firstRow="1" w:lastRow="0" w:firstColumn="1" w:lastColumn="0" w:noHBand="0" w:noVBand="1"/>
      </w:tblPr>
      <w:tblGrid>
        <w:gridCol w:w="9287"/>
      </w:tblGrid>
      <w:tr w:rsidR="00967C85" w:rsidRPr="00D507F9" w:rsidTr="00967C85">
        <w:trPr>
          <w:trHeight w:val="423"/>
          <w:jc w:val="center"/>
        </w:trPr>
        <w:tc>
          <w:tcPr>
            <w:tcW w:w="9287" w:type="dxa"/>
            <w:shd w:val="clear" w:color="auto" w:fill="C6D9F1"/>
            <w:vAlign w:val="center"/>
          </w:tcPr>
          <w:p w:rsidR="00967C85" w:rsidRPr="005E2487" w:rsidRDefault="00967C85" w:rsidP="00DD29D1">
            <w:pPr>
              <w:keepNext/>
              <w:keepLines/>
              <w:jc w:val="center"/>
              <w:rPr>
                <w:b/>
                <w:color w:val="000000"/>
                <w:sz w:val="20"/>
                <w:lang w:val="ru-RU"/>
              </w:rPr>
            </w:pPr>
            <w:r w:rsidRPr="005E2487">
              <w:rPr>
                <w:sz w:val="20"/>
                <w:lang w:val="ru-RU"/>
              </w:rPr>
              <w:lastRenderedPageBreak/>
              <w:br w:type="page"/>
            </w:r>
            <w:r w:rsidRPr="005E2487">
              <w:rPr>
                <w:b/>
                <w:color w:val="000000"/>
                <w:sz w:val="20"/>
                <w:lang w:val="ru-RU"/>
              </w:rPr>
              <w:t>Использование ресурсов в рамках программы 5</w:t>
            </w:r>
          </w:p>
        </w:tc>
      </w:tr>
    </w:tbl>
    <w:p w:rsidR="00DC059F" w:rsidRPr="005E2487" w:rsidRDefault="00DC059F" w:rsidP="00967C85">
      <w:pPr>
        <w:rPr>
          <w:sz w:val="20"/>
          <w:lang w:val="ru-RU"/>
        </w:rPr>
      </w:pPr>
    </w:p>
    <w:p w:rsidR="00DC059F" w:rsidRPr="005E2487" w:rsidRDefault="00967C85" w:rsidP="00967C85">
      <w:pPr>
        <w:keepNext/>
        <w:keepLines/>
        <w:jc w:val="center"/>
        <w:rPr>
          <w:sz w:val="18"/>
          <w:szCs w:val="18"/>
          <w:lang w:val="ru-RU"/>
        </w:rPr>
      </w:pPr>
      <w:r w:rsidRPr="005E2487">
        <w:rPr>
          <w:color w:val="000000"/>
          <w:sz w:val="18"/>
          <w:szCs w:val="18"/>
          <w:lang w:val="ru-RU"/>
        </w:rPr>
        <w:t>Бюджет и фактические расходы (в разбивке по результатам)</w:t>
      </w:r>
    </w:p>
    <w:p w:rsidR="00DC059F" w:rsidRPr="005E2487" w:rsidRDefault="00967C85" w:rsidP="00967C85">
      <w:pPr>
        <w:keepNext/>
        <w:keepLines/>
        <w:jc w:val="center"/>
        <w:rPr>
          <w:i/>
          <w:iCs/>
          <w:color w:val="000000"/>
          <w:sz w:val="16"/>
          <w:szCs w:val="16"/>
          <w:lang w:val="ru-RU"/>
        </w:rPr>
      </w:pPr>
      <w:r w:rsidRPr="005E2487">
        <w:rPr>
          <w:i/>
          <w:iCs/>
          <w:color w:val="000000"/>
          <w:sz w:val="16"/>
          <w:szCs w:val="16"/>
          <w:lang w:val="ru-RU"/>
        </w:rPr>
        <w:t>(тыс. шв. франков)</w:t>
      </w:r>
    </w:p>
    <w:p w:rsidR="00967C85" w:rsidRPr="005E2487" w:rsidRDefault="00967C85" w:rsidP="00967C85">
      <w:pPr>
        <w:rPr>
          <w:sz w:val="20"/>
          <w:lang w:val="ru-RU"/>
        </w:rPr>
      </w:pPr>
    </w:p>
    <w:tbl>
      <w:tblPr>
        <w:tblW w:w="9091" w:type="dxa"/>
        <w:jc w:val="center"/>
        <w:tblLook w:val="04A0" w:firstRow="1" w:lastRow="0" w:firstColumn="1" w:lastColumn="0" w:noHBand="0" w:noVBand="1"/>
      </w:tblPr>
      <w:tblGrid>
        <w:gridCol w:w="439"/>
        <w:gridCol w:w="4243"/>
        <w:gridCol w:w="1412"/>
        <w:gridCol w:w="1817"/>
        <w:gridCol w:w="1180"/>
      </w:tblGrid>
      <w:tr w:rsidR="00967C85" w:rsidRPr="005E2487" w:rsidTr="00DD29D1">
        <w:trPr>
          <w:trHeight w:val="825"/>
          <w:jc w:val="center"/>
        </w:trPr>
        <w:tc>
          <w:tcPr>
            <w:tcW w:w="4682" w:type="dxa"/>
            <w:gridSpan w:val="2"/>
            <w:tcBorders>
              <w:top w:val="nil"/>
              <w:left w:val="nil"/>
              <w:bottom w:val="nil"/>
              <w:right w:val="nil"/>
            </w:tcBorders>
            <w:shd w:val="clear" w:color="000000" w:fill="C5D9F1"/>
            <w:noWrap/>
            <w:vAlign w:val="center"/>
          </w:tcPr>
          <w:p w:rsidR="00967C85" w:rsidRPr="005E2487" w:rsidRDefault="00967C85" w:rsidP="00DD29D1">
            <w:pPr>
              <w:jc w:val="center"/>
              <w:rPr>
                <w:b/>
                <w:bCs/>
                <w:sz w:val="16"/>
                <w:szCs w:val="16"/>
                <w:lang w:val="ru-RU"/>
              </w:rPr>
            </w:pPr>
            <w:r w:rsidRPr="005E2487">
              <w:rPr>
                <w:b/>
                <w:bCs/>
                <w:sz w:val="16"/>
                <w:szCs w:val="16"/>
                <w:lang w:val="ru-RU"/>
              </w:rPr>
              <w:t xml:space="preserve">Номер и описание ожидаемого результата </w:t>
            </w:r>
          </w:p>
        </w:tc>
        <w:tc>
          <w:tcPr>
            <w:tcW w:w="1412" w:type="dxa"/>
            <w:tcBorders>
              <w:top w:val="nil"/>
              <w:left w:val="nil"/>
              <w:bottom w:val="nil"/>
              <w:right w:val="nil"/>
            </w:tcBorders>
            <w:shd w:val="clear" w:color="000000" w:fill="C5D9F1"/>
            <w:vAlign w:val="center"/>
          </w:tcPr>
          <w:p w:rsidR="00967C85" w:rsidRPr="005E2487" w:rsidRDefault="00967C85" w:rsidP="00DD29D1">
            <w:pPr>
              <w:jc w:val="center"/>
              <w:rPr>
                <w:b/>
                <w:bCs/>
                <w:sz w:val="16"/>
                <w:szCs w:val="16"/>
                <w:lang w:val="ru-RU"/>
              </w:rPr>
            </w:pPr>
            <w:r w:rsidRPr="005E2487">
              <w:rPr>
                <w:b/>
                <w:bCs/>
                <w:sz w:val="16"/>
                <w:szCs w:val="16"/>
                <w:lang w:val="ru-RU"/>
              </w:rPr>
              <w:t>Утвержденный бюджет на 2016-2017 гг.</w:t>
            </w:r>
          </w:p>
        </w:tc>
        <w:tc>
          <w:tcPr>
            <w:tcW w:w="1817" w:type="dxa"/>
            <w:tcBorders>
              <w:top w:val="nil"/>
              <w:left w:val="nil"/>
              <w:bottom w:val="nil"/>
              <w:right w:val="nil"/>
            </w:tcBorders>
            <w:shd w:val="clear" w:color="000000" w:fill="C5D9F1"/>
            <w:vAlign w:val="center"/>
          </w:tcPr>
          <w:p w:rsidR="00967C85" w:rsidRPr="005E2487" w:rsidRDefault="00967C85" w:rsidP="00DD29D1">
            <w:pPr>
              <w:jc w:val="center"/>
              <w:rPr>
                <w:b/>
                <w:bCs/>
                <w:sz w:val="16"/>
                <w:szCs w:val="16"/>
                <w:lang w:val="ru-RU"/>
              </w:rPr>
            </w:pPr>
            <w:r w:rsidRPr="005E2487">
              <w:rPr>
                <w:b/>
                <w:bCs/>
                <w:sz w:val="16"/>
                <w:szCs w:val="16"/>
                <w:lang w:val="ru-RU"/>
              </w:rPr>
              <w:t>Бюджет после перераспределения средств на 2016-2017 гг.</w:t>
            </w:r>
          </w:p>
        </w:tc>
        <w:tc>
          <w:tcPr>
            <w:tcW w:w="1180" w:type="dxa"/>
            <w:tcBorders>
              <w:top w:val="nil"/>
              <w:left w:val="nil"/>
              <w:bottom w:val="nil"/>
              <w:right w:val="nil"/>
            </w:tcBorders>
            <w:shd w:val="clear" w:color="000000" w:fill="C5D9F1"/>
            <w:vAlign w:val="center"/>
          </w:tcPr>
          <w:p w:rsidR="00967C85" w:rsidRPr="005E2487" w:rsidRDefault="00967C85" w:rsidP="00DD29D1">
            <w:pPr>
              <w:jc w:val="center"/>
              <w:rPr>
                <w:b/>
                <w:bCs/>
                <w:sz w:val="16"/>
                <w:szCs w:val="16"/>
                <w:lang w:val="ru-RU"/>
              </w:rPr>
            </w:pPr>
            <w:r w:rsidRPr="005E2487">
              <w:rPr>
                <w:b/>
                <w:bCs/>
                <w:sz w:val="16"/>
                <w:szCs w:val="16"/>
                <w:lang w:val="ru-RU"/>
              </w:rPr>
              <w:t xml:space="preserve">Расходы за 2016 г.** </w:t>
            </w:r>
          </w:p>
        </w:tc>
      </w:tr>
      <w:tr w:rsidR="00967C85" w:rsidRPr="005E2487" w:rsidTr="00DD29D1">
        <w:trPr>
          <w:trHeight w:val="825"/>
          <w:jc w:val="center"/>
        </w:trPr>
        <w:tc>
          <w:tcPr>
            <w:tcW w:w="439" w:type="dxa"/>
            <w:tcBorders>
              <w:top w:val="nil"/>
              <w:left w:val="nil"/>
              <w:bottom w:val="nil"/>
              <w:right w:val="nil"/>
            </w:tcBorders>
            <w:shd w:val="clear" w:color="auto" w:fill="auto"/>
            <w:noWrap/>
            <w:vAlign w:val="center"/>
          </w:tcPr>
          <w:p w:rsidR="00967C85" w:rsidRPr="005E2487" w:rsidRDefault="00967C85" w:rsidP="00DD29D1">
            <w:pPr>
              <w:rPr>
                <w:sz w:val="16"/>
                <w:szCs w:val="16"/>
                <w:lang w:val="ru-RU"/>
              </w:rPr>
            </w:pPr>
            <w:r w:rsidRPr="005E2487">
              <w:rPr>
                <w:sz w:val="16"/>
                <w:szCs w:val="16"/>
                <w:lang w:val="ru-RU"/>
              </w:rPr>
              <w:t>II.1</w:t>
            </w:r>
          </w:p>
        </w:tc>
        <w:tc>
          <w:tcPr>
            <w:tcW w:w="4243" w:type="dxa"/>
            <w:tcBorders>
              <w:top w:val="nil"/>
              <w:left w:val="nil"/>
              <w:bottom w:val="nil"/>
              <w:right w:val="nil"/>
            </w:tcBorders>
            <w:shd w:val="clear" w:color="auto" w:fill="auto"/>
            <w:vAlign w:val="center"/>
          </w:tcPr>
          <w:p w:rsidR="00967C85" w:rsidRPr="005E2487" w:rsidRDefault="00967C85" w:rsidP="00DD29D1">
            <w:pPr>
              <w:rPr>
                <w:sz w:val="16"/>
                <w:szCs w:val="16"/>
                <w:lang w:val="ru-RU"/>
              </w:rPr>
            </w:pPr>
            <w:r w:rsidRPr="005E2487">
              <w:rPr>
                <w:sz w:val="16"/>
                <w:szCs w:val="16"/>
                <w:lang w:val="ru-RU"/>
              </w:rPr>
              <w:t>Более широкое и более эффективное использование системы PCT для подачи международных патентных заявок</w:t>
            </w:r>
          </w:p>
        </w:tc>
        <w:tc>
          <w:tcPr>
            <w:tcW w:w="1412" w:type="dxa"/>
            <w:tcBorders>
              <w:top w:val="nil"/>
              <w:left w:val="nil"/>
              <w:bottom w:val="nil"/>
              <w:right w:val="nil"/>
            </w:tcBorders>
            <w:shd w:val="clear" w:color="auto" w:fill="auto"/>
            <w:noWrap/>
            <w:vAlign w:val="center"/>
          </w:tcPr>
          <w:p w:rsidR="00967C85" w:rsidRPr="005E2487" w:rsidRDefault="00967C85" w:rsidP="00DD29D1">
            <w:pPr>
              <w:jc w:val="center"/>
              <w:rPr>
                <w:color w:val="000000"/>
                <w:sz w:val="16"/>
                <w:szCs w:val="16"/>
                <w:lang w:val="ru-RU"/>
              </w:rPr>
            </w:pPr>
            <w:r w:rsidRPr="005E2487">
              <w:rPr>
                <w:color w:val="000000"/>
                <w:sz w:val="16"/>
                <w:szCs w:val="16"/>
                <w:lang w:val="ru-RU"/>
              </w:rPr>
              <w:t>27 129</w:t>
            </w:r>
          </w:p>
        </w:tc>
        <w:tc>
          <w:tcPr>
            <w:tcW w:w="1817" w:type="dxa"/>
            <w:tcBorders>
              <w:top w:val="nil"/>
              <w:left w:val="nil"/>
              <w:bottom w:val="nil"/>
              <w:right w:val="nil"/>
            </w:tcBorders>
            <w:shd w:val="clear" w:color="auto" w:fill="auto"/>
            <w:noWrap/>
            <w:vAlign w:val="center"/>
          </w:tcPr>
          <w:p w:rsidR="00967C85" w:rsidRPr="005E2487" w:rsidRDefault="00967C85" w:rsidP="00DD29D1">
            <w:pPr>
              <w:jc w:val="center"/>
              <w:rPr>
                <w:color w:val="000000"/>
                <w:sz w:val="16"/>
                <w:szCs w:val="16"/>
                <w:lang w:val="ru-RU"/>
              </w:rPr>
            </w:pPr>
            <w:r w:rsidRPr="005E2487">
              <w:rPr>
                <w:color w:val="000000"/>
                <w:sz w:val="16"/>
                <w:szCs w:val="16"/>
                <w:lang w:val="ru-RU"/>
              </w:rPr>
              <w:t>26 074</w:t>
            </w:r>
          </w:p>
        </w:tc>
        <w:tc>
          <w:tcPr>
            <w:tcW w:w="1180" w:type="dxa"/>
            <w:tcBorders>
              <w:top w:val="nil"/>
              <w:left w:val="nil"/>
              <w:bottom w:val="nil"/>
              <w:right w:val="nil"/>
            </w:tcBorders>
            <w:shd w:val="clear" w:color="auto" w:fill="auto"/>
            <w:noWrap/>
            <w:vAlign w:val="center"/>
          </w:tcPr>
          <w:p w:rsidR="00967C85" w:rsidRPr="005E2487" w:rsidRDefault="00967C85" w:rsidP="00DD29D1">
            <w:pPr>
              <w:jc w:val="center"/>
              <w:rPr>
                <w:color w:val="000000"/>
                <w:sz w:val="16"/>
                <w:szCs w:val="16"/>
                <w:lang w:val="ru-RU"/>
              </w:rPr>
            </w:pPr>
            <w:r w:rsidRPr="005E2487">
              <w:rPr>
                <w:color w:val="000000"/>
                <w:sz w:val="16"/>
                <w:szCs w:val="16"/>
                <w:lang w:val="ru-RU"/>
              </w:rPr>
              <w:t>11 973</w:t>
            </w:r>
          </w:p>
        </w:tc>
      </w:tr>
      <w:tr w:rsidR="00967C85" w:rsidRPr="005E2487" w:rsidTr="00DD29D1">
        <w:trPr>
          <w:trHeight w:val="825"/>
          <w:jc w:val="center"/>
        </w:trPr>
        <w:tc>
          <w:tcPr>
            <w:tcW w:w="439" w:type="dxa"/>
            <w:tcBorders>
              <w:top w:val="nil"/>
              <w:left w:val="nil"/>
              <w:bottom w:val="nil"/>
              <w:right w:val="nil"/>
            </w:tcBorders>
            <w:shd w:val="clear" w:color="auto" w:fill="auto"/>
            <w:noWrap/>
            <w:vAlign w:val="center"/>
          </w:tcPr>
          <w:p w:rsidR="00967C85" w:rsidRPr="005E2487" w:rsidRDefault="00967C85" w:rsidP="00DD29D1">
            <w:pPr>
              <w:rPr>
                <w:sz w:val="16"/>
                <w:szCs w:val="16"/>
                <w:lang w:val="ru-RU"/>
              </w:rPr>
            </w:pPr>
            <w:r w:rsidRPr="005E2487">
              <w:rPr>
                <w:sz w:val="16"/>
                <w:szCs w:val="16"/>
                <w:lang w:val="ru-RU"/>
              </w:rPr>
              <w:t>II.3</w:t>
            </w:r>
          </w:p>
        </w:tc>
        <w:tc>
          <w:tcPr>
            <w:tcW w:w="4243" w:type="dxa"/>
            <w:tcBorders>
              <w:top w:val="nil"/>
              <w:left w:val="nil"/>
              <w:bottom w:val="nil"/>
              <w:right w:val="nil"/>
            </w:tcBorders>
            <w:shd w:val="clear" w:color="auto" w:fill="auto"/>
            <w:vAlign w:val="center"/>
          </w:tcPr>
          <w:p w:rsidR="00967C85" w:rsidRPr="005E2487" w:rsidRDefault="00967C85" w:rsidP="00DD29D1">
            <w:pPr>
              <w:rPr>
                <w:sz w:val="16"/>
                <w:szCs w:val="16"/>
                <w:lang w:val="ru-RU"/>
              </w:rPr>
            </w:pPr>
            <w:r w:rsidRPr="005E2487">
              <w:rPr>
                <w:sz w:val="16"/>
                <w:szCs w:val="16"/>
                <w:lang w:val="ru-RU"/>
              </w:rPr>
              <w:t>Повышение производительности и качества услуг в рамках операций PCT.</w:t>
            </w:r>
          </w:p>
        </w:tc>
        <w:tc>
          <w:tcPr>
            <w:tcW w:w="1412" w:type="dxa"/>
            <w:tcBorders>
              <w:top w:val="nil"/>
              <w:left w:val="nil"/>
              <w:bottom w:val="nil"/>
              <w:right w:val="nil"/>
            </w:tcBorders>
            <w:shd w:val="clear" w:color="auto" w:fill="auto"/>
            <w:noWrap/>
            <w:vAlign w:val="center"/>
          </w:tcPr>
          <w:p w:rsidR="00967C85" w:rsidRPr="005E2487" w:rsidRDefault="00967C85" w:rsidP="00DD29D1">
            <w:pPr>
              <w:jc w:val="center"/>
              <w:rPr>
                <w:color w:val="000000"/>
                <w:sz w:val="16"/>
                <w:szCs w:val="16"/>
                <w:lang w:val="ru-RU"/>
              </w:rPr>
            </w:pPr>
            <w:r w:rsidRPr="005E2487">
              <w:rPr>
                <w:color w:val="000000"/>
                <w:sz w:val="16"/>
                <w:szCs w:val="16"/>
                <w:lang w:val="ru-RU"/>
              </w:rPr>
              <w:t>181 080</w:t>
            </w:r>
          </w:p>
        </w:tc>
        <w:tc>
          <w:tcPr>
            <w:tcW w:w="1817" w:type="dxa"/>
            <w:tcBorders>
              <w:top w:val="nil"/>
              <w:left w:val="nil"/>
              <w:bottom w:val="nil"/>
              <w:right w:val="nil"/>
            </w:tcBorders>
            <w:shd w:val="clear" w:color="auto" w:fill="auto"/>
            <w:noWrap/>
            <w:vAlign w:val="center"/>
          </w:tcPr>
          <w:p w:rsidR="00967C85" w:rsidRPr="005E2487" w:rsidRDefault="00967C85" w:rsidP="00DD29D1">
            <w:pPr>
              <w:jc w:val="center"/>
              <w:rPr>
                <w:color w:val="000000"/>
                <w:sz w:val="16"/>
                <w:szCs w:val="16"/>
                <w:lang w:val="ru-RU"/>
              </w:rPr>
            </w:pPr>
            <w:r w:rsidRPr="005E2487">
              <w:rPr>
                <w:color w:val="000000"/>
                <w:sz w:val="16"/>
                <w:szCs w:val="16"/>
                <w:lang w:val="ru-RU"/>
              </w:rPr>
              <w:t>177 330</w:t>
            </w:r>
          </w:p>
        </w:tc>
        <w:tc>
          <w:tcPr>
            <w:tcW w:w="1180" w:type="dxa"/>
            <w:tcBorders>
              <w:top w:val="nil"/>
              <w:left w:val="nil"/>
              <w:bottom w:val="nil"/>
              <w:right w:val="nil"/>
            </w:tcBorders>
            <w:shd w:val="clear" w:color="auto" w:fill="auto"/>
            <w:noWrap/>
            <w:vAlign w:val="center"/>
          </w:tcPr>
          <w:p w:rsidR="00967C85" w:rsidRPr="005E2487" w:rsidRDefault="00967C85" w:rsidP="00DD29D1">
            <w:pPr>
              <w:jc w:val="center"/>
              <w:rPr>
                <w:color w:val="000000"/>
                <w:sz w:val="16"/>
                <w:szCs w:val="16"/>
                <w:lang w:val="ru-RU"/>
              </w:rPr>
            </w:pPr>
            <w:r w:rsidRPr="005E2487">
              <w:rPr>
                <w:color w:val="000000"/>
                <w:sz w:val="16"/>
                <w:szCs w:val="16"/>
                <w:lang w:val="ru-RU"/>
              </w:rPr>
              <w:t>81 888</w:t>
            </w:r>
          </w:p>
        </w:tc>
      </w:tr>
      <w:tr w:rsidR="00967C85" w:rsidRPr="005E2487" w:rsidTr="00DD29D1">
        <w:trPr>
          <w:trHeight w:val="225"/>
          <w:jc w:val="center"/>
        </w:trPr>
        <w:tc>
          <w:tcPr>
            <w:tcW w:w="439" w:type="dxa"/>
            <w:tcBorders>
              <w:top w:val="nil"/>
              <w:left w:val="nil"/>
              <w:bottom w:val="nil"/>
              <w:right w:val="nil"/>
            </w:tcBorders>
            <w:shd w:val="clear" w:color="000000" w:fill="C5D9F1"/>
            <w:noWrap/>
            <w:vAlign w:val="bottom"/>
          </w:tcPr>
          <w:p w:rsidR="00967C85" w:rsidRPr="005E2487" w:rsidRDefault="00967C85" w:rsidP="00DD29D1">
            <w:pPr>
              <w:rPr>
                <w:sz w:val="16"/>
                <w:szCs w:val="16"/>
                <w:lang w:val="ru-RU"/>
              </w:rPr>
            </w:pPr>
            <w:r w:rsidRPr="005E2487">
              <w:rPr>
                <w:sz w:val="16"/>
                <w:szCs w:val="16"/>
                <w:lang w:val="ru-RU"/>
              </w:rPr>
              <w:t> </w:t>
            </w:r>
          </w:p>
        </w:tc>
        <w:tc>
          <w:tcPr>
            <w:tcW w:w="4243" w:type="dxa"/>
            <w:tcBorders>
              <w:top w:val="nil"/>
              <w:left w:val="nil"/>
              <w:bottom w:val="nil"/>
              <w:right w:val="nil"/>
            </w:tcBorders>
            <w:shd w:val="clear" w:color="000000" w:fill="C5D9F1"/>
            <w:noWrap/>
            <w:vAlign w:val="bottom"/>
          </w:tcPr>
          <w:p w:rsidR="00967C85" w:rsidRPr="005E2487" w:rsidRDefault="00967C85" w:rsidP="00DD29D1">
            <w:pPr>
              <w:jc w:val="right"/>
              <w:rPr>
                <w:b/>
                <w:bCs/>
                <w:sz w:val="16"/>
                <w:szCs w:val="16"/>
                <w:lang w:val="ru-RU"/>
              </w:rPr>
            </w:pPr>
            <w:r w:rsidRPr="005E2487">
              <w:rPr>
                <w:b/>
                <w:bCs/>
                <w:sz w:val="16"/>
                <w:szCs w:val="16"/>
                <w:lang w:val="ru-RU"/>
              </w:rPr>
              <w:t>Итого</w:t>
            </w:r>
          </w:p>
        </w:tc>
        <w:tc>
          <w:tcPr>
            <w:tcW w:w="1412" w:type="dxa"/>
            <w:tcBorders>
              <w:top w:val="nil"/>
              <w:left w:val="nil"/>
              <w:bottom w:val="nil"/>
              <w:right w:val="nil"/>
            </w:tcBorders>
            <w:shd w:val="clear" w:color="000000" w:fill="C5D9F1"/>
            <w:noWrap/>
            <w:vAlign w:val="center"/>
          </w:tcPr>
          <w:p w:rsidR="00967C85" w:rsidRPr="005E2487" w:rsidRDefault="00967C85" w:rsidP="00DD29D1">
            <w:pPr>
              <w:jc w:val="center"/>
              <w:rPr>
                <w:color w:val="000000"/>
                <w:sz w:val="16"/>
                <w:szCs w:val="16"/>
                <w:lang w:val="ru-RU"/>
              </w:rPr>
            </w:pPr>
            <w:r w:rsidRPr="005E2487">
              <w:rPr>
                <w:color w:val="000000"/>
                <w:sz w:val="16"/>
                <w:szCs w:val="16"/>
                <w:lang w:val="ru-RU"/>
              </w:rPr>
              <w:t>208 209</w:t>
            </w:r>
          </w:p>
        </w:tc>
        <w:tc>
          <w:tcPr>
            <w:tcW w:w="1817" w:type="dxa"/>
            <w:tcBorders>
              <w:top w:val="nil"/>
              <w:left w:val="nil"/>
              <w:bottom w:val="nil"/>
              <w:right w:val="nil"/>
            </w:tcBorders>
            <w:shd w:val="clear" w:color="000000" w:fill="C5D9F1"/>
            <w:noWrap/>
            <w:vAlign w:val="center"/>
          </w:tcPr>
          <w:p w:rsidR="00967C85" w:rsidRPr="005E2487" w:rsidRDefault="00967C85" w:rsidP="00DD29D1">
            <w:pPr>
              <w:jc w:val="center"/>
              <w:rPr>
                <w:color w:val="000000"/>
                <w:sz w:val="16"/>
                <w:szCs w:val="16"/>
                <w:lang w:val="ru-RU"/>
              </w:rPr>
            </w:pPr>
            <w:r w:rsidRPr="005E2487">
              <w:rPr>
                <w:color w:val="000000"/>
                <w:sz w:val="16"/>
                <w:szCs w:val="16"/>
                <w:lang w:val="ru-RU"/>
              </w:rPr>
              <w:t>203 404</w:t>
            </w:r>
          </w:p>
        </w:tc>
        <w:tc>
          <w:tcPr>
            <w:tcW w:w="1180" w:type="dxa"/>
            <w:tcBorders>
              <w:top w:val="nil"/>
              <w:left w:val="nil"/>
              <w:bottom w:val="nil"/>
              <w:right w:val="nil"/>
            </w:tcBorders>
            <w:shd w:val="clear" w:color="000000" w:fill="C5D9F1"/>
            <w:noWrap/>
            <w:vAlign w:val="center"/>
          </w:tcPr>
          <w:p w:rsidR="00967C85" w:rsidRPr="005E2487" w:rsidRDefault="00967C85" w:rsidP="00DD29D1">
            <w:pPr>
              <w:jc w:val="center"/>
              <w:rPr>
                <w:color w:val="000000"/>
                <w:sz w:val="16"/>
                <w:szCs w:val="16"/>
                <w:lang w:val="ru-RU"/>
              </w:rPr>
            </w:pPr>
            <w:r w:rsidRPr="005E2487">
              <w:rPr>
                <w:color w:val="000000"/>
                <w:sz w:val="16"/>
                <w:szCs w:val="16"/>
                <w:lang w:val="ru-RU"/>
              </w:rPr>
              <w:t>93 861</w:t>
            </w:r>
          </w:p>
        </w:tc>
      </w:tr>
      <w:tr w:rsidR="00967C85" w:rsidRPr="00D507F9" w:rsidTr="00DD29D1">
        <w:trPr>
          <w:trHeight w:val="330"/>
          <w:jc w:val="center"/>
        </w:trPr>
        <w:tc>
          <w:tcPr>
            <w:tcW w:w="7911" w:type="dxa"/>
            <w:gridSpan w:val="4"/>
            <w:tcBorders>
              <w:top w:val="nil"/>
              <w:left w:val="nil"/>
              <w:bottom w:val="nil"/>
              <w:right w:val="nil"/>
            </w:tcBorders>
            <w:shd w:val="clear" w:color="auto" w:fill="auto"/>
            <w:noWrap/>
            <w:vAlign w:val="center"/>
          </w:tcPr>
          <w:p w:rsidR="00967C85" w:rsidRPr="005E2487" w:rsidRDefault="00967C85" w:rsidP="00DD29D1">
            <w:pPr>
              <w:rPr>
                <w:i/>
                <w:iCs/>
                <w:sz w:val="16"/>
                <w:szCs w:val="16"/>
                <w:lang w:val="ru-RU"/>
              </w:rPr>
            </w:pPr>
            <w:r w:rsidRPr="005E2487">
              <w:rPr>
                <w:i/>
                <w:iCs/>
                <w:sz w:val="16"/>
                <w:szCs w:val="16"/>
                <w:lang w:val="ru-RU"/>
              </w:rPr>
              <w:t xml:space="preserve">* Данные о расходах за 2016 г. </w:t>
            </w:r>
            <w:r w:rsidR="000C1594" w:rsidRPr="005E2487">
              <w:rPr>
                <w:i/>
                <w:iCs/>
                <w:sz w:val="16"/>
                <w:szCs w:val="16"/>
                <w:lang w:val="ru-RU"/>
              </w:rPr>
              <w:t>носят предварительный</w:t>
            </w:r>
            <w:r w:rsidRPr="005E2487">
              <w:rPr>
                <w:i/>
                <w:iCs/>
                <w:sz w:val="16"/>
                <w:szCs w:val="16"/>
                <w:lang w:val="ru-RU"/>
              </w:rPr>
              <w:t xml:space="preserve"> характер и подлежат проверке внешними </w:t>
            </w:r>
            <w:r w:rsidR="00E82C46" w:rsidRPr="005E2487">
              <w:rPr>
                <w:i/>
                <w:iCs/>
                <w:sz w:val="16"/>
                <w:szCs w:val="16"/>
                <w:lang w:val="ru-RU"/>
              </w:rPr>
              <w:t>аудиторам</w:t>
            </w:r>
            <w:r w:rsidR="00E82C46">
              <w:rPr>
                <w:i/>
                <w:iCs/>
                <w:sz w:val="16"/>
                <w:szCs w:val="16"/>
                <w:lang w:val="ru-RU"/>
              </w:rPr>
              <w:t>и</w:t>
            </w:r>
            <w:r w:rsidR="00E82C46" w:rsidRPr="005E2487">
              <w:rPr>
                <w:i/>
                <w:iCs/>
                <w:sz w:val="16"/>
                <w:szCs w:val="16"/>
                <w:lang w:val="ru-RU"/>
              </w:rPr>
              <w:t>.</w:t>
            </w:r>
          </w:p>
        </w:tc>
        <w:tc>
          <w:tcPr>
            <w:tcW w:w="1180" w:type="dxa"/>
            <w:tcBorders>
              <w:top w:val="nil"/>
              <w:left w:val="nil"/>
              <w:bottom w:val="nil"/>
              <w:right w:val="nil"/>
            </w:tcBorders>
            <w:shd w:val="clear" w:color="auto" w:fill="auto"/>
            <w:noWrap/>
            <w:vAlign w:val="center"/>
          </w:tcPr>
          <w:p w:rsidR="00967C85" w:rsidRPr="005E2487" w:rsidRDefault="00967C85" w:rsidP="00DD29D1">
            <w:pPr>
              <w:rPr>
                <w:sz w:val="16"/>
                <w:szCs w:val="16"/>
                <w:lang w:val="ru-RU"/>
              </w:rPr>
            </w:pPr>
          </w:p>
        </w:tc>
      </w:tr>
    </w:tbl>
    <w:p w:rsidR="00DC059F" w:rsidRPr="005E2487" w:rsidRDefault="00DC059F" w:rsidP="00967C85">
      <w:pPr>
        <w:jc w:val="center"/>
        <w:rPr>
          <w:sz w:val="20"/>
          <w:lang w:val="ru-RU"/>
        </w:rPr>
      </w:pPr>
    </w:p>
    <w:p w:rsidR="00DC059F" w:rsidRPr="005E2487" w:rsidRDefault="00967C85" w:rsidP="00967C85">
      <w:pPr>
        <w:keepNext/>
        <w:keepLines/>
        <w:jc w:val="center"/>
        <w:rPr>
          <w:sz w:val="18"/>
          <w:szCs w:val="18"/>
          <w:lang w:val="ru-RU"/>
        </w:rPr>
      </w:pPr>
      <w:r w:rsidRPr="005E2487">
        <w:rPr>
          <w:color w:val="000000"/>
          <w:sz w:val="18"/>
          <w:szCs w:val="18"/>
          <w:lang w:val="ru-RU"/>
        </w:rPr>
        <w:t>Бюджет и фактические расходы (по персоналу и не связанные с персоналом)</w:t>
      </w:r>
    </w:p>
    <w:p w:rsidR="00DC059F" w:rsidRPr="005E2487" w:rsidRDefault="00967C85" w:rsidP="00967C85">
      <w:pPr>
        <w:keepNext/>
        <w:keepLines/>
        <w:jc w:val="center"/>
        <w:rPr>
          <w:i/>
          <w:iCs/>
          <w:color w:val="000000"/>
          <w:sz w:val="16"/>
          <w:szCs w:val="16"/>
          <w:lang w:val="ru-RU"/>
        </w:rPr>
      </w:pPr>
      <w:r w:rsidRPr="005E2487">
        <w:rPr>
          <w:i/>
          <w:iCs/>
          <w:color w:val="000000"/>
          <w:sz w:val="16"/>
          <w:szCs w:val="16"/>
          <w:lang w:val="ru-RU"/>
        </w:rPr>
        <w:t>(тыс. шв. франков)</w:t>
      </w:r>
    </w:p>
    <w:p w:rsidR="00967C85" w:rsidRPr="005E2487" w:rsidRDefault="00967C85" w:rsidP="00967C85">
      <w:pPr>
        <w:rPr>
          <w:sz w:val="20"/>
          <w:lang w:val="ru-RU"/>
        </w:rPr>
      </w:pPr>
    </w:p>
    <w:tbl>
      <w:tblPr>
        <w:tblW w:w="8222" w:type="dxa"/>
        <w:jc w:val="center"/>
        <w:tblLook w:val="04A0" w:firstRow="1" w:lastRow="0" w:firstColumn="1" w:lastColumn="0" w:noHBand="0" w:noVBand="1"/>
      </w:tblPr>
      <w:tblGrid>
        <w:gridCol w:w="2440"/>
        <w:gridCol w:w="1417"/>
        <w:gridCol w:w="1817"/>
        <w:gridCol w:w="1235"/>
        <w:gridCol w:w="1313"/>
      </w:tblGrid>
      <w:tr w:rsidR="00967C85" w:rsidRPr="005E2487" w:rsidTr="00DD29D1">
        <w:trPr>
          <w:trHeight w:val="720"/>
          <w:jc w:val="center"/>
        </w:trPr>
        <w:tc>
          <w:tcPr>
            <w:tcW w:w="2440" w:type="dxa"/>
            <w:tcBorders>
              <w:top w:val="nil"/>
              <w:left w:val="nil"/>
              <w:bottom w:val="nil"/>
              <w:right w:val="nil"/>
            </w:tcBorders>
            <w:shd w:val="clear" w:color="000000" w:fill="C5D9F1"/>
            <w:noWrap/>
            <w:vAlign w:val="center"/>
          </w:tcPr>
          <w:p w:rsidR="00967C85" w:rsidRPr="005E2487" w:rsidRDefault="00967C85" w:rsidP="00DD29D1">
            <w:pPr>
              <w:rPr>
                <w:color w:val="000000"/>
                <w:sz w:val="16"/>
                <w:szCs w:val="16"/>
                <w:lang w:val="ru-RU"/>
              </w:rPr>
            </w:pPr>
            <w:r w:rsidRPr="005E2487">
              <w:rPr>
                <w:color w:val="000000"/>
                <w:sz w:val="16"/>
                <w:szCs w:val="16"/>
                <w:lang w:val="ru-RU"/>
              </w:rPr>
              <w:t> </w:t>
            </w:r>
          </w:p>
        </w:tc>
        <w:tc>
          <w:tcPr>
            <w:tcW w:w="1417" w:type="dxa"/>
            <w:tcBorders>
              <w:top w:val="nil"/>
              <w:left w:val="nil"/>
              <w:bottom w:val="nil"/>
              <w:right w:val="nil"/>
            </w:tcBorders>
            <w:shd w:val="clear" w:color="000000" w:fill="C5D9F1"/>
            <w:vAlign w:val="center"/>
          </w:tcPr>
          <w:p w:rsidR="00967C85" w:rsidRPr="005E2487" w:rsidRDefault="00967C85" w:rsidP="00DD29D1">
            <w:pPr>
              <w:jc w:val="center"/>
              <w:rPr>
                <w:b/>
                <w:bCs/>
                <w:color w:val="000000"/>
                <w:sz w:val="16"/>
                <w:szCs w:val="16"/>
                <w:lang w:val="ru-RU"/>
              </w:rPr>
            </w:pPr>
            <w:r w:rsidRPr="005E2487">
              <w:rPr>
                <w:b/>
                <w:bCs/>
                <w:color w:val="000000"/>
                <w:sz w:val="16"/>
                <w:szCs w:val="16"/>
                <w:lang w:val="ru-RU"/>
              </w:rPr>
              <w:t>Утвержденный бюджет на 2016-2017 гг.</w:t>
            </w:r>
          </w:p>
        </w:tc>
        <w:tc>
          <w:tcPr>
            <w:tcW w:w="1817" w:type="dxa"/>
            <w:tcBorders>
              <w:top w:val="nil"/>
              <w:left w:val="nil"/>
              <w:bottom w:val="nil"/>
              <w:right w:val="nil"/>
            </w:tcBorders>
            <w:shd w:val="clear" w:color="000000" w:fill="C5D9F1"/>
            <w:vAlign w:val="center"/>
          </w:tcPr>
          <w:p w:rsidR="00967C85" w:rsidRPr="005E2487" w:rsidRDefault="00967C85" w:rsidP="00DD29D1">
            <w:pPr>
              <w:jc w:val="center"/>
              <w:rPr>
                <w:b/>
                <w:bCs/>
                <w:color w:val="000000"/>
                <w:sz w:val="16"/>
                <w:szCs w:val="16"/>
                <w:lang w:val="ru-RU"/>
              </w:rPr>
            </w:pPr>
            <w:r w:rsidRPr="005E2487">
              <w:rPr>
                <w:b/>
                <w:bCs/>
                <w:color w:val="000000"/>
                <w:sz w:val="16"/>
                <w:szCs w:val="16"/>
                <w:lang w:val="ru-RU"/>
              </w:rPr>
              <w:t>Бюджет после перераспределения средств на 2016-2017 гг.</w:t>
            </w:r>
          </w:p>
        </w:tc>
        <w:tc>
          <w:tcPr>
            <w:tcW w:w="1235" w:type="dxa"/>
            <w:tcBorders>
              <w:top w:val="nil"/>
              <w:left w:val="nil"/>
              <w:bottom w:val="nil"/>
              <w:right w:val="nil"/>
            </w:tcBorders>
            <w:shd w:val="clear" w:color="000000" w:fill="C5D9F1"/>
            <w:vAlign w:val="center"/>
          </w:tcPr>
          <w:p w:rsidR="00967C85" w:rsidRPr="005E2487" w:rsidRDefault="00967C85" w:rsidP="00DD29D1">
            <w:pPr>
              <w:jc w:val="center"/>
              <w:rPr>
                <w:b/>
                <w:bCs/>
                <w:color w:val="000000"/>
                <w:sz w:val="16"/>
                <w:szCs w:val="16"/>
                <w:lang w:val="ru-RU"/>
              </w:rPr>
            </w:pPr>
            <w:r w:rsidRPr="005E2487">
              <w:rPr>
                <w:b/>
                <w:bCs/>
                <w:color w:val="000000"/>
                <w:sz w:val="16"/>
                <w:szCs w:val="16"/>
                <w:lang w:val="ru-RU"/>
              </w:rPr>
              <w:t>Расходы за 2016 г.*</w:t>
            </w:r>
          </w:p>
        </w:tc>
        <w:tc>
          <w:tcPr>
            <w:tcW w:w="1313" w:type="dxa"/>
            <w:tcBorders>
              <w:top w:val="nil"/>
              <w:left w:val="nil"/>
              <w:bottom w:val="nil"/>
              <w:right w:val="nil"/>
            </w:tcBorders>
            <w:shd w:val="clear" w:color="000000" w:fill="C5D9F1"/>
            <w:vAlign w:val="center"/>
          </w:tcPr>
          <w:p w:rsidR="00967C85" w:rsidRPr="005E2487" w:rsidRDefault="00967C85" w:rsidP="00DD29D1">
            <w:pPr>
              <w:jc w:val="center"/>
              <w:rPr>
                <w:b/>
                <w:bCs/>
                <w:color w:val="000000"/>
                <w:sz w:val="16"/>
                <w:szCs w:val="16"/>
                <w:lang w:val="ru-RU"/>
              </w:rPr>
            </w:pPr>
            <w:r w:rsidRPr="005E2487">
              <w:rPr>
                <w:b/>
                <w:bCs/>
                <w:color w:val="000000"/>
                <w:sz w:val="16"/>
                <w:szCs w:val="16"/>
                <w:lang w:val="ru-RU"/>
              </w:rPr>
              <w:t>Показатель освоения (%)</w:t>
            </w:r>
          </w:p>
        </w:tc>
      </w:tr>
      <w:tr w:rsidR="00967C85" w:rsidRPr="005E2487" w:rsidTr="00DD29D1">
        <w:trPr>
          <w:trHeight w:val="315"/>
          <w:jc w:val="center"/>
        </w:trPr>
        <w:tc>
          <w:tcPr>
            <w:tcW w:w="2440" w:type="dxa"/>
            <w:tcBorders>
              <w:top w:val="nil"/>
              <w:left w:val="nil"/>
              <w:bottom w:val="nil"/>
              <w:right w:val="nil"/>
            </w:tcBorders>
            <w:shd w:val="clear" w:color="auto" w:fill="auto"/>
            <w:noWrap/>
            <w:vAlign w:val="center"/>
          </w:tcPr>
          <w:p w:rsidR="00967C85" w:rsidRPr="005E2487" w:rsidRDefault="00967C85" w:rsidP="00DD29D1">
            <w:pPr>
              <w:rPr>
                <w:color w:val="000000"/>
                <w:sz w:val="16"/>
                <w:szCs w:val="16"/>
                <w:lang w:val="ru-RU"/>
              </w:rPr>
            </w:pPr>
            <w:r w:rsidRPr="005E2487">
              <w:rPr>
                <w:color w:val="000000"/>
                <w:sz w:val="16"/>
                <w:szCs w:val="16"/>
                <w:lang w:val="ru-RU"/>
              </w:rPr>
              <w:t xml:space="preserve">Расходы, связанные с персоналом  </w:t>
            </w:r>
          </w:p>
        </w:tc>
        <w:tc>
          <w:tcPr>
            <w:tcW w:w="1417" w:type="dxa"/>
            <w:tcBorders>
              <w:top w:val="nil"/>
              <w:left w:val="nil"/>
              <w:bottom w:val="nil"/>
              <w:right w:val="nil"/>
            </w:tcBorders>
            <w:shd w:val="clear" w:color="auto" w:fill="auto"/>
            <w:vAlign w:val="center"/>
          </w:tcPr>
          <w:p w:rsidR="00967C85" w:rsidRPr="005E2487" w:rsidRDefault="00967C85" w:rsidP="00DD29D1">
            <w:pPr>
              <w:jc w:val="center"/>
              <w:rPr>
                <w:color w:val="000000"/>
                <w:sz w:val="16"/>
                <w:szCs w:val="16"/>
                <w:lang w:val="ru-RU"/>
              </w:rPr>
            </w:pPr>
            <w:r w:rsidRPr="005E2487">
              <w:rPr>
                <w:color w:val="000000"/>
                <w:sz w:val="16"/>
                <w:szCs w:val="16"/>
                <w:lang w:val="ru-RU"/>
              </w:rPr>
              <w:t xml:space="preserve">133 970 </w:t>
            </w:r>
          </w:p>
        </w:tc>
        <w:tc>
          <w:tcPr>
            <w:tcW w:w="1817" w:type="dxa"/>
            <w:tcBorders>
              <w:top w:val="nil"/>
              <w:left w:val="nil"/>
              <w:bottom w:val="nil"/>
              <w:right w:val="nil"/>
            </w:tcBorders>
            <w:shd w:val="clear" w:color="auto" w:fill="auto"/>
            <w:vAlign w:val="center"/>
          </w:tcPr>
          <w:p w:rsidR="00967C85" w:rsidRPr="005E2487" w:rsidRDefault="00967C85" w:rsidP="00DD29D1">
            <w:pPr>
              <w:jc w:val="center"/>
              <w:rPr>
                <w:color w:val="000000"/>
                <w:sz w:val="16"/>
                <w:szCs w:val="16"/>
                <w:lang w:val="ru-RU"/>
              </w:rPr>
            </w:pPr>
            <w:r w:rsidRPr="005E2487">
              <w:rPr>
                <w:color w:val="000000"/>
                <w:sz w:val="16"/>
                <w:szCs w:val="16"/>
                <w:lang w:val="ru-RU"/>
              </w:rPr>
              <w:t xml:space="preserve">129 909 </w:t>
            </w:r>
          </w:p>
        </w:tc>
        <w:tc>
          <w:tcPr>
            <w:tcW w:w="1235" w:type="dxa"/>
            <w:tcBorders>
              <w:top w:val="nil"/>
              <w:left w:val="nil"/>
              <w:bottom w:val="nil"/>
              <w:right w:val="nil"/>
            </w:tcBorders>
            <w:shd w:val="clear" w:color="auto" w:fill="auto"/>
            <w:vAlign w:val="center"/>
          </w:tcPr>
          <w:p w:rsidR="00967C85" w:rsidRPr="005E2487" w:rsidRDefault="00967C85" w:rsidP="00DD29D1">
            <w:pPr>
              <w:jc w:val="center"/>
              <w:rPr>
                <w:color w:val="000000"/>
                <w:sz w:val="16"/>
                <w:szCs w:val="16"/>
                <w:lang w:val="ru-RU"/>
              </w:rPr>
            </w:pPr>
            <w:r w:rsidRPr="005E2487">
              <w:rPr>
                <w:color w:val="000000"/>
                <w:sz w:val="16"/>
                <w:szCs w:val="16"/>
                <w:lang w:val="ru-RU"/>
              </w:rPr>
              <w:t xml:space="preserve">59 294 </w:t>
            </w:r>
          </w:p>
        </w:tc>
        <w:tc>
          <w:tcPr>
            <w:tcW w:w="1313" w:type="dxa"/>
            <w:tcBorders>
              <w:top w:val="nil"/>
              <w:left w:val="nil"/>
              <w:bottom w:val="nil"/>
              <w:right w:val="nil"/>
            </w:tcBorders>
            <w:shd w:val="clear" w:color="auto" w:fill="auto"/>
            <w:vAlign w:val="center"/>
          </w:tcPr>
          <w:p w:rsidR="00967C85" w:rsidRPr="005E2487" w:rsidRDefault="00967C85" w:rsidP="00DD29D1">
            <w:pPr>
              <w:jc w:val="center"/>
              <w:rPr>
                <w:color w:val="000000"/>
                <w:sz w:val="16"/>
                <w:szCs w:val="16"/>
                <w:lang w:val="ru-RU"/>
              </w:rPr>
            </w:pPr>
            <w:r w:rsidRPr="005E2487">
              <w:rPr>
                <w:color w:val="000000"/>
                <w:sz w:val="16"/>
                <w:szCs w:val="16"/>
                <w:lang w:val="ru-RU"/>
              </w:rPr>
              <w:t>46%</w:t>
            </w:r>
          </w:p>
        </w:tc>
      </w:tr>
      <w:tr w:rsidR="00967C85" w:rsidRPr="005E2487" w:rsidTr="00DD29D1">
        <w:trPr>
          <w:trHeight w:val="315"/>
          <w:jc w:val="center"/>
        </w:trPr>
        <w:tc>
          <w:tcPr>
            <w:tcW w:w="2440" w:type="dxa"/>
            <w:tcBorders>
              <w:top w:val="nil"/>
              <w:left w:val="nil"/>
              <w:bottom w:val="nil"/>
              <w:right w:val="nil"/>
            </w:tcBorders>
            <w:shd w:val="clear" w:color="auto" w:fill="auto"/>
            <w:noWrap/>
            <w:vAlign w:val="center"/>
          </w:tcPr>
          <w:p w:rsidR="00967C85" w:rsidRPr="005E2487" w:rsidRDefault="00967C85" w:rsidP="00DD29D1">
            <w:pPr>
              <w:rPr>
                <w:color w:val="000000"/>
                <w:sz w:val="16"/>
                <w:szCs w:val="16"/>
                <w:lang w:val="ru-RU"/>
              </w:rPr>
            </w:pPr>
            <w:r w:rsidRPr="005E2487">
              <w:rPr>
                <w:color w:val="000000"/>
                <w:sz w:val="16"/>
                <w:szCs w:val="16"/>
                <w:lang w:val="ru-RU"/>
              </w:rPr>
              <w:t xml:space="preserve">Расходы, не связанные с персоналом </w:t>
            </w:r>
          </w:p>
        </w:tc>
        <w:tc>
          <w:tcPr>
            <w:tcW w:w="1417" w:type="dxa"/>
            <w:tcBorders>
              <w:top w:val="nil"/>
              <w:left w:val="nil"/>
              <w:bottom w:val="nil"/>
              <w:right w:val="nil"/>
            </w:tcBorders>
            <w:shd w:val="clear" w:color="auto" w:fill="auto"/>
            <w:vAlign w:val="center"/>
          </w:tcPr>
          <w:p w:rsidR="00967C85" w:rsidRPr="005E2487" w:rsidRDefault="00967C85" w:rsidP="00DD29D1">
            <w:pPr>
              <w:jc w:val="center"/>
              <w:rPr>
                <w:color w:val="000000"/>
                <w:sz w:val="16"/>
                <w:szCs w:val="16"/>
                <w:lang w:val="ru-RU"/>
              </w:rPr>
            </w:pPr>
            <w:r w:rsidRPr="005E2487">
              <w:rPr>
                <w:color w:val="000000"/>
                <w:sz w:val="16"/>
                <w:szCs w:val="16"/>
                <w:lang w:val="ru-RU"/>
              </w:rPr>
              <w:t xml:space="preserve">74 239 </w:t>
            </w:r>
          </w:p>
        </w:tc>
        <w:tc>
          <w:tcPr>
            <w:tcW w:w="1817" w:type="dxa"/>
            <w:tcBorders>
              <w:top w:val="nil"/>
              <w:left w:val="nil"/>
              <w:bottom w:val="nil"/>
              <w:right w:val="nil"/>
            </w:tcBorders>
            <w:shd w:val="clear" w:color="auto" w:fill="auto"/>
            <w:vAlign w:val="center"/>
          </w:tcPr>
          <w:p w:rsidR="00967C85" w:rsidRPr="005E2487" w:rsidRDefault="00967C85" w:rsidP="00DD29D1">
            <w:pPr>
              <w:jc w:val="center"/>
              <w:rPr>
                <w:color w:val="000000"/>
                <w:sz w:val="16"/>
                <w:szCs w:val="16"/>
                <w:lang w:val="ru-RU"/>
              </w:rPr>
            </w:pPr>
            <w:r w:rsidRPr="005E2487">
              <w:rPr>
                <w:color w:val="000000"/>
                <w:sz w:val="16"/>
                <w:szCs w:val="16"/>
                <w:lang w:val="ru-RU"/>
              </w:rPr>
              <w:t xml:space="preserve">73 495 </w:t>
            </w:r>
          </w:p>
        </w:tc>
        <w:tc>
          <w:tcPr>
            <w:tcW w:w="1235" w:type="dxa"/>
            <w:tcBorders>
              <w:top w:val="nil"/>
              <w:left w:val="nil"/>
              <w:bottom w:val="nil"/>
              <w:right w:val="nil"/>
            </w:tcBorders>
            <w:shd w:val="clear" w:color="auto" w:fill="auto"/>
            <w:vAlign w:val="center"/>
          </w:tcPr>
          <w:p w:rsidR="00967C85" w:rsidRPr="005E2487" w:rsidRDefault="00967C85" w:rsidP="00DD29D1">
            <w:pPr>
              <w:jc w:val="center"/>
              <w:rPr>
                <w:color w:val="000000"/>
                <w:sz w:val="16"/>
                <w:szCs w:val="16"/>
                <w:lang w:val="ru-RU"/>
              </w:rPr>
            </w:pPr>
            <w:r w:rsidRPr="005E2487">
              <w:rPr>
                <w:color w:val="000000"/>
                <w:sz w:val="16"/>
                <w:szCs w:val="16"/>
                <w:lang w:val="ru-RU"/>
              </w:rPr>
              <w:t xml:space="preserve">34 567 </w:t>
            </w:r>
          </w:p>
        </w:tc>
        <w:tc>
          <w:tcPr>
            <w:tcW w:w="1313" w:type="dxa"/>
            <w:tcBorders>
              <w:top w:val="nil"/>
              <w:left w:val="nil"/>
              <w:bottom w:val="nil"/>
              <w:right w:val="nil"/>
            </w:tcBorders>
            <w:shd w:val="clear" w:color="auto" w:fill="auto"/>
            <w:vAlign w:val="center"/>
          </w:tcPr>
          <w:p w:rsidR="00967C85" w:rsidRPr="005E2487" w:rsidRDefault="00967C85" w:rsidP="00DD29D1">
            <w:pPr>
              <w:jc w:val="center"/>
              <w:rPr>
                <w:color w:val="000000"/>
                <w:sz w:val="16"/>
                <w:szCs w:val="16"/>
                <w:lang w:val="ru-RU"/>
              </w:rPr>
            </w:pPr>
            <w:r w:rsidRPr="005E2487">
              <w:rPr>
                <w:color w:val="000000"/>
                <w:sz w:val="16"/>
                <w:szCs w:val="16"/>
                <w:lang w:val="ru-RU"/>
              </w:rPr>
              <w:t>47%</w:t>
            </w:r>
          </w:p>
        </w:tc>
      </w:tr>
      <w:tr w:rsidR="00967C85" w:rsidRPr="005E2487" w:rsidTr="00DD29D1">
        <w:trPr>
          <w:trHeight w:val="225"/>
          <w:jc w:val="center"/>
        </w:trPr>
        <w:tc>
          <w:tcPr>
            <w:tcW w:w="2440" w:type="dxa"/>
            <w:tcBorders>
              <w:top w:val="nil"/>
              <w:left w:val="nil"/>
              <w:bottom w:val="nil"/>
              <w:right w:val="nil"/>
            </w:tcBorders>
            <w:shd w:val="clear" w:color="000000" w:fill="C5D9F1"/>
            <w:noWrap/>
            <w:vAlign w:val="center"/>
          </w:tcPr>
          <w:p w:rsidR="00967C85" w:rsidRPr="005E2487" w:rsidRDefault="00967C85" w:rsidP="00DD29D1">
            <w:pPr>
              <w:jc w:val="right"/>
              <w:rPr>
                <w:b/>
                <w:bCs/>
                <w:color w:val="000000"/>
                <w:sz w:val="16"/>
                <w:szCs w:val="16"/>
                <w:lang w:val="ru-RU"/>
              </w:rPr>
            </w:pPr>
            <w:r w:rsidRPr="005E2487">
              <w:rPr>
                <w:b/>
                <w:bCs/>
                <w:sz w:val="16"/>
                <w:szCs w:val="16"/>
                <w:lang w:val="ru-RU"/>
              </w:rPr>
              <w:t>Итого</w:t>
            </w:r>
          </w:p>
        </w:tc>
        <w:tc>
          <w:tcPr>
            <w:tcW w:w="1417" w:type="dxa"/>
            <w:tcBorders>
              <w:top w:val="nil"/>
              <w:left w:val="nil"/>
              <w:bottom w:val="nil"/>
              <w:right w:val="nil"/>
            </w:tcBorders>
            <w:shd w:val="clear" w:color="000000" w:fill="C5D9F1"/>
            <w:vAlign w:val="center"/>
          </w:tcPr>
          <w:p w:rsidR="00967C85" w:rsidRPr="005E2487" w:rsidRDefault="00967C85" w:rsidP="00DD29D1">
            <w:pPr>
              <w:jc w:val="center"/>
              <w:rPr>
                <w:b/>
                <w:bCs/>
                <w:color w:val="000000"/>
                <w:sz w:val="16"/>
                <w:szCs w:val="16"/>
                <w:lang w:val="ru-RU"/>
              </w:rPr>
            </w:pPr>
            <w:r w:rsidRPr="005E2487">
              <w:rPr>
                <w:b/>
                <w:bCs/>
                <w:color w:val="000000"/>
                <w:sz w:val="16"/>
                <w:szCs w:val="16"/>
                <w:lang w:val="ru-RU"/>
              </w:rPr>
              <w:t xml:space="preserve">208 209 </w:t>
            </w:r>
          </w:p>
        </w:tc>
        <w:tc>
          <w:tcPr>
            <w:tcW w:w="1817" w:type="dxa"/>
            <w:tcBorders>
              <w:top w:val="nil"/>
              <w:left w:val="nil"/>
              <w:bottom w:val="nil"/>
              <w:right w:val="nil"/>
            </w:tcBorders>
            <w:shd w:val="clear" w:color="000000" w:fill="C5D9F1"/>
            <w:vAlign w:val="center"/>
          </w:tcPr>
          <w:p w:rsidR="00967C85" w:rsidRPr="005E2487" w:rsidRDefault="00967C85" w:rsidP="00DD29D1">
            <w:pPr>
              <w:jc w:val="center"/>
              <w:rPr>
                <w:b/>
                <w:bCs/>
                <w:color w:val="000000"/>
                <w:sz w:val="16"/>
                <w:szCs w:val="16"/>
                <w:lang w:val="ru-RU"/>
              </w:rPr>
            </w:pPr>
            <w:r w:rsidRPr="005E2487">
              <w:rPr>
                <w:b/>
                <w:bCs/>
                <w:color w:val="000000"/>
                <w:sz w:val="16"/>
                <w:szCs w:val="16"/>
                <w:lang w:val="ru-RU"/>
              </w:rPr>
              <w:t xml:space="preserve">203 404 </w:t>
            </w:r>
          </w:p>
        </w:tc>
        <w:tc>
          <w:tcPr>
            <w:tcW w:w="1235" w:type="dxa"/>
            <w:tcBorders>
              <w:top w:val="nil"/>
              <w:left w:val="nil"/>
              <w:bottom w:val="nil"/>
              <w:right w:val="nil"/>
            </w:tcBorders>
            <w:shd w:val="clear" w:color="000000" w:fill="C5D9F1"/>
            <w:vAlign w:val="center"/>
          </w:tcPr>
          <w:p w:rsidR="00967C85" w:rsidRPr="005E2487" w:rsidRDefault="00967C85" w:rsidP="00DD29D1">
            <w:pPr>
              <w:jc w:val="center"/>
              <w:rPr>
                <w:b/>
                <w:bCs/>
                <w:color w:val="000000"/>
                <w:sz w:val="16"/>
                <w:szCs w:val="16"/>
                <w:lang w:val="ru-RU"/>
              </w:rPr>
            </w:pPr>
            <w:r w:rsidRPr="005E2487">
              <w:rPr>
                <w:b/>
                <w:bCs/>
                <w:color w:val="000000"/>
                <w:sz w:val="16"/>
                <w:szCs w:val="16"/>
                <w:lang w:val="ru-RU"/>
              </w:rPr>
              <w:t xml:space="preserve">93 861 </w:t>
            </w:r>
          </w:p>
        </w:tc>
        <w:tc>
          <w:tcPr>
            <w:tcW w:w="1313" w:type="dxa"/>
            <w:tcBorders>
              <w:top w:val="nil"/>
              <w:left w:val="nil"/>
              <w:bottom w:val="nil"/>
              <w:right w:val="nil"/>
            </w:tcBorders>
            <w:shd w:val="clear" w:color="000000" w:fill="C5D9F1"/>
            <w:vAlign w:val="center"/>
          </w:tcPr>
          <w:p w:rsidR="00967C85" w:rsidRPr="005E2487" w:rsidRDefault="00967C85" w:rsidP="00DD29D1">
            <w:pPr>
              <w:jc w:val="center"/>
              <w:rPr>
                <w:b/>
                <w:bCs/>
                <w:color w:val="000000"/>
                <w:sz w:val="16"/>
                <w:szCs w:val="16"/>
                <w:lang w:val="ru-RU"/>
              </w:rPr>
            </w:pPr>
            <w:r w:rsidRPr="005E2487">
              <w:rPr>
                <w:b/>
                <w:bCs/>
                <w:color w:val="000000"/>
                <w:sz w:val="16"/>
                <w:szCs w:val="16"/>
                <w:lang w:val="ru-RU"/>
              </w:rPr>
              <w:t>46%</w:t>
            </w:r>
          </w:p>
        </w:tc>
      </w:tr>
      <w:tr w:rsidR="00967C85" w:rsidRPr="00D507F9" w:rsidTr="00DD29D1">
        <w:trPr>
          <w:trHeight w:val="300"/>
          <w:jc w:val="center"/>
        </w:trPr>
        <w:tc>
          <w:tcPr>
            <w:tcW w:w="8222" w:type="dxa"/>
            <w:gridSpan w:val="5"/>
            <w:tcBorders>
              <w:top w:val="nil"/>
              <w:left w:val="nil"/>
              <w:bottom w:val="nil"/>
              <w:right w:val="nil"/>
            </w:tcBorders>
            <w:shd w:val="clear" w:color="auto" w:fill="auto"/>
            <w:noWrap/>
            <w:vAlign w:val="center"/>
          </w:tcPr>
          <w:p w:rsidR="00967C85" w:rsidRPr="005E2487" w:rsidRDefault="00967C85" w:rsidP="00DD29D1">
            <w:pPr>
              <w:rPr>
                <w:i/>
                <w:iCs/>
                <w:color w:val="000000"/>
                <w:sz w:val="16"/>
                <w:szCs w:val="16"/>
                <w:lang w:val="ru-RU"/>
              </w:rPr>
            </w:pPr>
            <w:r w:rsidRPr="005E2487">
              <w:rPr>
                <w:i/>
                <w:iCs/>
                <w:color w:val="000000"/>
                <w:sz w:val="16"/>
                <w:szCs w:val="16"/>
                <w:lang w:val="ru-RU"/>
              </w:rPr>
              <w:t xml:space="preserve">* Данные о расходах за 2016 г. </w:t>
            </w:r>
            <w:r w:rsidR="000C1594" w:rsidRPr="005E2487">
              <w:rPr>
                <w:i/>
                <w:iCs/>
                <w:color w:val="000000"/>
                <w:sz w:val="16"/>
                <w:szCs w:val="16"/>
                <w:lang w:val="ru-RU"/>
              </w:rPr>
              <w:t>носят предварительный</w:t>
            </w:r>
            <w:r w:rsidRPr="005E2487">
              <w:rPr>
                <w:i/>
                <w:iCs/>
                <w:color w:val="000000"/>
                <w:sz w:val="16"/>
                <w:szCs w:val="16"/>
                <w:lang w:val="ru-RU"/>
              </w:rPr>
              <w:t xml:space="preserve"> характер и подлежат проверке внешними аудиторами.</w:t>
            </w:r>
          </w:p>
        </w:tc>
      </w:tr>
    </w:tbl>
    <w:p w:rsidR="00DC059F" w:rsidRPr="005E2487" w:rsidRDefault="00DC059F" w:rsidP="00967C85">
      <w:pPr>
        <w:rPr>
          <w:sz w:val="20"/>
          <w:lang w:val="ru-RU"/>
        </w:rPr>
      </w:pPr>
    </w:p>
    <w:p w:rsidR="00DC059F" w:rsidRPr="005E2487" w:rsidRDefault="00967C85" w:rsidP="00967C85">
      <w:pPr>
        <w:keepNext/>
        <w:keepLines/>
        <w:ind w:left="567" w:right="282"/>
        <w:rPr>
          <w:i/>
          <w:sz w:val="16"/>
          <w:szCs w:val="16"/>
          <w:lang w:val="ru-RU"/>
        </w:rPr>
      </w:pPr>
      <w:r w:rsidRPr="005E2487">
        <w:rPr>
          <w:i/>
          <w:sz w:val="16"/>
          <w:szCs w:val="16"/>
          <w:lang w:val="ru-RU"/>
        </w:rPr>
        <w:t>ПРИМЕЧАНИЕ: Бюджет после перераспределения средств на 2016–2017 гг. отражает перераспределение средств по состоянию на 8 марта 2017 г., необходимое для удовлетворения потребностей в ходе двухгодичного периода 2016–2015 гг. в соответствии с финансовым положением 5.5.</w:t>
      </w:r>
    </w:p>
    <w:p w:rsidR="00DC059F" w:rsidRPr="005E2487" w:rsidRDefault="00DC059F" w:rsidP="00967C85">
      <w:pPr>
        <w:rPr>
          <w:sz w:val="20"/>
          <w:lang w:val="ru-RU"/>
        </w:rPr>
      </w:pPr>
    </w:p>
    <w:p w:rsidR="00DC059F" w:rsidRPr="005E2487" w:rsidRDefault="00DC059F" w:rsidP="00967C85">
      <w:pPr>
        <w:jc w:val="both"/>
        <w:rPr>
          <w:sz w:val="20"/>
          <w:lang w:val="ru-RU"/>
        </w:rPr>
      </w:pPr>
    </w:p>
    <w:p w:rsidR="00DC059F" w:rsidRPr="005E2487" w:rsidRDefault="00967C85" w:rsidP="00967C85">
      <w:pPr>
        <w:jc w:val="both"/>
        <w:rPr>
          <w:sz w:val="20"/>
          <w:u w:val="single"/>
          <w:lang w:val="ru-RU"/>
        </w:rPr>
      </w:pPr>
      <w:r w:rsidRPr="005E2487">
        <w:rPr>
          <w:sz w:val="20"/>
          <w:lang w:val="ru-RU"/>
        </w:rPr>
        <w:t>A.</w:t>
      </w:r>
      <w:r w:rsidRPr="005E2487">
        <w:rPr>
          <w:sz w:val="20"/>
          <w:lang w:val="ru-RU"/>
        </w:rPr>
        <w:tab/>
      </w:r>
      <w:r w:rsidRPr="005E2487">
        <w:rPr>
          <w:sz w:val="20"/>
          <w:u w:val="single"/>
          <w:lang w:val="ru-RU"/>
        </w:rPr>
        <w:t>Бюджет после перераспределения средств на 2016-2017 гг.</w:t>
      </w:r>
    </w:p>
    <w:p w:rsidR="00DC059F" w:rsidRPr="005E2487" w:rsidRDefault="00DC059F" w:rsidP="00967C85">
      <w:pPr>
        <w:jc w:val="both"/>
        <w:rPr>
          <w:sz w:val="20"/>
          <w:lang w:val="ru-RU"/>
        </w:rPr>
      </w:pPr>
    </w:p>
    <w:p w:rsidR="00DC059F" w:rsidRPr="005E2487" w:rsidRDefault="00967C85" w:rsidP="00A84AAB">
      <w:pPr>
        <w:pStyle w:val="ListParagraph"/>
        <w:numPr>
          <w:ilvl w:val="0"/>
          <w:numId w:val="13"/>
        </w:numPr>
        <w:ind w:left="0" w:firstLine="0"/>
        <w:jc w:val="both"/>
        <w:rPr>
          <w:szCs w:val="22"/>
          <w:lang w:val="ru-RU"/>
        </w:rPr>
      </w:pPr>
      <w:r w:rsidRPr="005E2487">
        <w:rPr>
          <w:lang w:val="ru-RU"/>
        </w:rPr>
        <w:t xml:space="preserve">Общее сокращение бюджета после перераспределения средств по сравнению с утвержденным бюджетом на 2016-2017 гг. </w:t>
      </w:r>
      <w:r w:rsidR="001410A0" w:rsidRPr="005E2487">
        <w:rPr>
          <w:lang w:val="ru-RU"/>
        </w:rPr>
        <w:t xml:space="preserve">отражает сохраняющийся долгосрочный тренд роста производительности операций PVT. Этот тренд в основном связан с </w:t>
      </w:r>
      <w:r w:rsidRPr="005E2487">
        <w:rPr>
          <w:lang w:val="ru-RU"/>
        </w:rPr>
        <w:t xml:space="preserve">сокращением расходов по статье «Расходы, связанные с персоналом», что явилось чистым результатом, с одной стороны, переводов сотрудников, реклассификаций и завершения </w:t>
      </w:r>
      <w:r w:rsidRPr="005E2487">
        <w:rPr>
          <w:lang w:val="ru-RU" w:eastAsia="ko-KR"/>
        </w:rPr>
        <w:t xml:space="preserve">перевода в штат временных сотрудников, выполнявших функции постоянных сотрудников </w:t>
      </w:r>
      <w:r w:rsidRPr="005E2487">
        <w:rPr>
          <w:lang w:val="ru-RU"/>
        </w:rPr>
        <w:t xml:space="preserve">и, с другой стороны, направления средств, полученных в результате сокращения расходов на персонал (в результате высвобождения сотрудников и </w:t>
      </w:r>
      <w:r w:rsidRPr="005E2487">
        <w:rPr>
          <w:snapToGrid w:val="0"/>
          <w:lang w:val="ru-RU"/>
        </w:rPr>
        <w:t>применени</w:t>
      </w:r>
      <w:r w:rsidRPr="005E2487">
        <w:rPr>
          <w:lang w:val="ru-RU"/>
        </w:rPr>
        <w:t xml:space="preserve">я схем частной занятости) на решение других задач Организации.  Сокращение расходов, не связанных с персоналом, было в основном связано с понижательными корректировками бюджетных ассигнований на выполнение задач Службы письменных переводов РСТ в связи с предполагаемой экономией расходов на перевод. </w:t>
      </w:r>
    </w:p>
    <w:p w:rsidR="00DC059F" w:rsidRPr="005E2487" w:rsidRDefault="00DC059F" w:rsidP="00967C85">
      <w:pPr>
        <w:jc w:val="both"/>
        <w:rPr>
          <w:sz w:val="20"/>
          <w:szCs w:val="22"/>
          <w:lang w:val="ru-RU"/>
        </w:rPr>
      </w:pPr>
    </w:p>
    <w:p w:rsidR="00DC059F" w:rsidRPr="005E2487" w:rsidRDefault="00967C85" w:rsidP="00967C85">
      <w:pPr>
        <w:jc w:val="both"/>
        <w:rPr>
          <w:sz w:val="20"/>
          <w:u w:val="single"/>
          <w:lang w:val="ru-RU"/>
        </w:rPr>
      </w:pPr>
      <w:r w:rsidRPr="005E2487">
        <w:rPr>
          <w:sz w:val="20"/>
          <w:lang w:val="ru-RU"/>
        </w:rPr>
        <w:t>B.</w:t>
      </w:r>
      <w:r w:rsidRPr="005E2487">
        <w:rPr>
          <w:sz w:val="20"/>
          <w:lang w:val="ru-RU"/>
        </w:rPr>
        <w:tab/>
      </w:r>
      <w:r w:rsidRPr="005E2487">
        <w:rPr>
          <w:sz w:val="20"/>
          <w:u w:val="single"/>
          <w:lang w:val="ru-RU"/>
        </w:rPr>
        <w:t>Освоение бюджетных средств в 2016-2017 гг.</w:t>
      </w:r>
    </w:p>
    <w:p w:rsidR="00DC059F" w:rsidRPr="005E2487" w:rsidRDefault="00DC059F" w:rsidP="00967C85">
      <w:pPr>
        <w:jc w:val="both"/>
        <w:rPr>
          <w:sz w:val="20"/>
          <w:lang w:val="ru-RU"/>
        </w:rPr>
      </w:pPr>
    </w:p>
    <w:p w:rsidR="00DC059F" w:rsidRPr="005E2487" w:rsidRDefault="00967C85" w:rsidP="00A84AAB">
      <w:pPr>
        <w:pStyle w:val="ListParagraph"/>
        <w:numPr>
          <w:ilvl w:val="0"/>
          <w:numId w:val="13"/>
        </w:numPr>
        <w:ind w:left="0" w:firstLine="0"/>
        <w:jc w:val="both"/>
        <w:rPr>
          <w:color w:val="000000"/>
          <w:szCs w:val="22"/>
          <w:lang w:val="ru-RU"/>
        </w:rPr>
      </w:pPr>
      <w:r w:rsidRPr="005E2487">
        <w:rPr>
          <w:lang w:val="ru-RU"/>
        </w:rPr>
        <w:t>Освоение бюджетных средств в первый год двухлетнего периода находилось в ожидаемом интервале 40-60%</w:t>
      </w:r>
      <w:r w:rsidR="003910FA" w:rsidRPr="005E2487">
        <w:rPr>
          <w:lang w:val="ru-RU"/>
        </w:rPr>
        <w:t>.</w:t>
      </w:r>
    </w:p>
    <w:p w:rsidR="00DC059F" w:rsidRPr="005E2487" w:rsidRDefault="00DC059F" w:rsidP="00F910BE">
      <w:pPr>
        <w:pStyle w:val="ListParagraph"/>
        <w:ind w:left="0"/>
        <w:contextualSpacing/>
        <w:jc w:val="both"/>
        <w:rPr>
          <w:rFonts w:cs="Arial"/>
          <w:lang w:val="ru-RU"/>
        </w:rPr>
      </w:pPr>
    </w:p>
    <w:p w:rsidR="00DC059F" w:rsidRPr="005E2487" w:rsidRDefault="00DC059F" w:rsidP="00F910BE">
      <w:pPr>
        <w:pStyle w:val="ListParagraph"/>
        <w:ind w:left="0"/>
        <w:contextualSpacing/>
        <w:jc w:val="both"/>
        <w:rPr>
          <w:rFonts w:cs="Arial"/>
          <w:lang w:val="ru-RU"/>
        </w:rPr>
      </w:pPr>
    </w:p>
    <w:p w:rsidR="0062687A" w:rsidRDefault="0062687A" w:rsidP="0015507C">
      <w:pPr>
        <w:pStyle w:val="StyleHeading3BoldNounderline"/>
        <w:rPr>
          <w:lang w:val="ru-RU"/>
        </w:rPr>
      </w:pPr>
      <w:bookmarkStart w:id="35" w:name="_Toc482778352"/>
      <w:r>
        <w:rPr>
          <w:lang w:val="ru-RU"/>
        </w:rPr>
        <w:br w:type="page"/>
      </w:r>
    </w:p>
    <w:p w:rsidR="00DC059F" w:rsidRPr="005E2487" w:rsidRDefault="0015507C" w:rsidP="0015507C">
      <w:pPr>
        <w:pStyle w:val="StyleHeading3BoldNounderline"/>
        <w:rPr>
          <w:b w:val="0"/>
          <w:lang w:val="ru-RU"/>
        </w:rPr>
      </w:pPr>
      <w:r w:rsidRPr="005E2487">
        <w:rPr>
          <w:lang w:val="ru-RU"/>
        </w:rPr>
        <w:lastRenderedPageBreak/>
        <w:t>Приложение к Программе 5:  Показатели функционирования Оперативного отдела РСТ</w:t>
      </w:r>
      <w:bookmarkEnd w:id="35"/>
    </w:p>
    <w:p w:rsidR="00DC059F" w:rsidRPr="005E2487" w:rsidRDefault="00DC059F" w:rsidP="0015507C">
      <w:pPr>
        <w:spacing w:line="276" w:lineRule="auto"/>
        <w:rPr>
          <w:rFonts w:asciiTheme="minorBidi" w:eastAsiaTheme="minorHAnsi" w:hAnsiTheme="minorBidi" w:cstheme="minorBidi"/>
          <w:bCs/>
          <w:lang w:val="ru-RU"/>
        </w:rPr>
      </w:pPr>
    </w:p>
    <w:p w:rsidR="00DC059F" w:rsidRPr="005E2487" w:rsidRDefault="00DC059F" w:rsidP="0015507C">
      <w:pPr>
        <w:spacing w:line="276" w:lineRule="auto"/>
        <w:rPr>
          <w:rFonts w:asciiTheme="minorBidi" w:eastAsiaTheme="minorHAnsi" w:hAnsiTheme="minorBidi" w:cstheme="minorBidi"/>
          <w:bCs/>
          <w:lang w:val="ru-RU"/>
        </w:rPr>
      </w:pPr>
    </w:p>
    <w:p w:rsidR="00DC059F" w:rsidRPr="005E2487" w:rsidRDefault="0015507C" w:rsidP="0015507C">
      <w:pPr>
        <w:rPr>
          <w:rFonts w:asciiTheme="minorBidi" w:hAnsiTheme="minorBidi" w:cstheme="minorBidi"/>
          <w:lang w:val="ru-RU"/>
        </w:rPr>
      </w:pPr>
      <w:r w:rsidRPr="005E2487">
        <w:rPr>
          <w:rFonts w:asciiTheme="minorBidi" w:hAnsiTheme="minorBidi" w:cstheme="minorBidi"/>
          <w:lang w:val="ru-RU"/>
        </w:rPr>
        <w:t>ПОКАЗАТЕЛИ РЕЗУЛЬТАТИВНОСТИ ПО ОЖИДАЕМОМУ РЕЗУЛЬТАТУ</w:t>
      </w:r>
    </w:p>
    <w:p w:rsidR="00DC059F" w:rsidRPr="005E2487" w:rsidRDefault="0015507C" w:rsidP="0015507C">
      <w:pPr>
        <w:rPr>
          <w:rFonts w:asciiTheme="minorBidi" w:hAnsiTheme="minorBidi" w:cstheme="minorBidi"/>
          <w:lang w:val="ru-RU"/>
        </w:rPr>
      </w:pPr>
      <w:r w:rsidRPr="005E2487">
        <w:rPr>
          <w:lang w:val="ru-RU"/>
        </w:rPr>
        <w:t>«ПОВЫШЕНИЕ ПРОИЗВОДИТЕЛЬНОСТИ И КАЧЕСТВА УСЛУГ В РАМКАХ ОПЕРАЦИЙ РСТ»</w:t>
      </w:r>
    </w:p>
    <w:p w:rsidR="00DC059F" w:rsidRPr="005E2487" w:rsidRDefault="00DC059F" w:rsidP="0015507C">
      <w:pPr>
        <w:rPr>
          <w:rFonts w:asciiTheme="minorBidi" w:hAnsiTheme="minorBidi" w:cstheme="minorBidi"/>
          <w:bCs/>
          <w:lang w:val="ru-RU"/>
        </w:rPr>
      </w:pPr>
    </w:p>
    <w:p w:rsidR="00DC059F" w:rsidRPr="005E2487" w:rsidRDefault="0015507C" w:rsidP="0015507C">
      <w:pPr>
        <w:rPr>
          <w:rFonts w:asciiTheme="minorBidi" w:hAnsiTheme="minorBidi" w:cstheme="minorBidi"/>
          <w:b/>
          <w:lang w:val="ru-RU"/>
        </w:rPr>
      </w:pPr>
      <w:r w:rsidRPr="005E2487">
        <w:rPr>
          <w:rFonts w:asciiTheme="minorBidi" w:hAnsiTheme="minorBidi"/>
          <w:b/>
          <w:bCs/>
          <w:szCs w:val="22"/>
          <w:rtl/>
          <w:lang w:val="ru-RU"/>
        </w:rPr>
        <w:t>‏</w:t>
      </w:r>
      <w:r w:rsidRPr="005E2487">
        <w:rPr>
          <w:rFonts w:asciiTheme="minorBidi" w:hAnsiTheme="minorBidi" w:cstheme="minorBidi"/>
          <w:b/>
          <w:lang w:val="ru-RU"/>
        </w:rPr>
        <w:t>Общая информация</w:t>
      </w:r>
    </w:p>
    <w:p w:rsidR="00DC059F" w:rsidRPr="005E2487" w:rsidRDefault="00DC059F" w:rsidP="0015507C">
      <w:pPr>
        <w:rPr>
          <w:rFonts w:asciiTheme="minorBidi" w:hAnsiTheme="minorBidi" w:cstheme="minorBidi"/>
          <w:bCs/>
          <w:lang w:val="ru-RU"/>
        </w:rPr>
      </w:pPr>
    </w:p>
    <w:p w:rsidR="00DC059F" w:rsidRPr="005E2487" w:rsidRDefault="0015507C" w:rsidP="0064058C">
      <w:pPr>
        <w:numPr>
          <w:ilvl w:val="0"/>
          <w:numId w:val="49"/>
        </w:numPr>
        <w:jc w:val="both"/>
        <w:rPr>
          <w:rFonts w:asciiTheme="minorBidi" w:hAnsiTheme="minorBidi" w:cstheme="minorBidi"/>
          <w:lang w:val="ru-RU"/>
        </w:rPr>
      </w:pPr>
      <w:r w:rsidRPr="005E2487">
        <w:rPr>
          <w:rFonts w:asciiTheme="minorBidi" w:hAnsiTheme="minorBidi" w:cstheme="minorBidi"/>
          <w:lang w:val="ru-RU"/>
        </w:rPr>
        <w:t>В качестве основы показателей результативности по ожидаемому результату «повышение производительности и качества услуг в рамках операций РСТ» следует учитывать динамику следующих факторов:</w:t>
      </w:r>
    </w:p>
    <w:p w:rsidR="00DC059F" w:rsidRPr="005E2487" w:rsidRDefault="00DC059F" w:rsidP="0015507C">
      <w:pPr>
        <w:rPr>
          <w:rFonts w:asciiTheme="minorBidi" w:hAnsiTheme="minorBidi" w:cstheme="minorBidi"/>
          <w:lang w:val="ru-RU"/>
        </w:rPr>
      </w:pPr>
    </w:p>
    <w:p w:rsidR="00DC059F" w:rsidRPr="005E2487" w:rsidRDefault="0015507C" w:rsidP="0064058C">
      <w:pPr>
        <w:numPr>
          <w:ilvl w:val="0"/>
          <w:numId w:val="48"/>
        </w:numPr>
        <w:tabs>
          <w:tab w:val="clear" w:pos="720"/>
          <w:tab w:val="num" w:pos="1134"/>
        </w:tabs>
        <w:spacing w:after="120"/>
        <w:ind w:left="567" w:firstLine="0"/>
        <w:jc w:val="both"/>
        <w:rPr>
          <w:rFonts w:asciiTheme="minorBidi" w:eastAsiaTheme="minorHAnsi" w:hAnsiTheme="minorBidi" w:cstheme="minorBidi"/>
          <w:lang w:val="ru-RU"/>
        </w:rPr>
      </w:pPr>
      <w:r w:rsidRPr="005E2487">
        <w:rPr>
          <w:rFonts w:asciiTheme="minorBidi" w:eastAsiaTheme="minorHAnsi" w:hAnsiTheme="minorBidi" w:cstheme="minorBidi"/>
          <w:lang w:val="ru-RU"/>
        </w:rPr>
        <w:t>рабочая нагрузка РСТ;</w:t>
      </w:r>
    </w:p>
    <w:p w:rsidR="00DC059F" w:rsidRPr="005E2487" w:rsidRDefault="0015507C" w:rsidP="0064058C">
      <w:pPr>
        <w:numPr>
          <w:ilvl w:val="0"/>
          <w:numId w:val="48"/>
        </w:numPr>
        <w:tabs>
          <w:tab w:val="clear" w:pos="720"/>
          <w:tab w:val="num" w:pos="1134"/>
        </w:tabs>
        <w:spacing w:after="120"/>
        <w:ind w:left="567" w:firstLine="0"/>
        <w:jc w:val="both"/>
        <w:rPr>
          <w:rFonts w:asciiTheme="minorBidi" w:eastAsiaTheme="minorHAnsi" w:hAnsiTheme="minorBidi" w:cstheme="minorBidi"/>
          <w:lang w:val="ru-RU"/>
        </w:rPr>
      </w:pPr>
      <w:r w:rsidRPr="005E2487">
        <w:rPr>
          <w:rFonts w:asciiTheme="minorBidi" w:eastAsiaTheme="minorHAnsi" w:hAnsiTheme="minorBidi" w:cstheme="minorBidi"/>
          <w:lang w:val="ru-RU"/>
        </w:rPr>
        <w:t>распределение рабочей нагрузки по языкам;</w:t>
      </w:r>
    </w:p>
    <w:p w:rsidR="00DC059F" w:rsidRPr="005E2487" w:rsidRDefault="0015507C" w:rsidP="0064058C">
      <w:pPr>
        <w:numPr>
          <w:ilvl w:val="0"/>
          <w:numId w:val="48"/>
        </w:numPr>
        <w:tabs>
          <w:tab w:val="clear" w:pos="720"/>
          <w:tab w:val="num" w:pos="1134"/>
        </w:tabs>
        <w:spacing w:after="120"/>
        <w:ind w:left="567" w:firstLine="0"/>
        <w:jc w:val="both"/>
        <w:rPr>
          <w:rFonts w:asciiTheme="minorBidi" w:eastAsiaTheme="minorHAnsi" w:hAnsiTheme="minorBidi" w:cstheme="minorBidi"/>
          <w:lang w:val="ru-RU"/>
        </w:rPr>
      </w:pPr>
      <w:r w:rsidRPr="005E2487">
        <w:rPr>
          <w:rFonts w:asciiTheme="minorBidi" w:eastAsiaTheme="minorHAnsi" w:hAnsiTheme="minorBidi" w:cstheme="minorBidi"/>
          <w:lang w:val="ru-RU"/>
        </w:rPr>
        <w:t>численность сотрудников, установленная с учетом рабочей нагрузки; и</w:t>
      </w:r>
    </w:p>
    <w:p w:rsidR="00DC059F" w:rsidRPr="005E2487" w:rsidRDefault="0015507C" w:rsidP="0064058C">
      <w:pPr>
        <w:numPr>
          <w:ilvl w:val="0"/>
          <w:numId w:val="48"/>
        </w:numPr>
        <w:tabs>
          <w:tab w:val="clear" w:pos="720"/>
          <w:tab w:val="num" w:pos="1134"/>
        </w:tabs>
        <w:spacing w:after="120"/>
        <w:ind w:left="567" w:firstLine="0"/>
        <w:jc w:val="both"/>
        <w:rPr>
          <w:rFonts w:asciiTheme="minorBidi" w:eastAsiaTheme="minorHAnsi" w:hAnsiTheme="minorBidi" w:cstheme="minorBidi"/>
          <w:lang w:val="ru-RU"/>
        </w:rPr>
      </w:pPr>
      <w:r w:rsidRPr="005E2487">
        <w:rPr>
          <w:rFonts w:asciiTheme="minorBidi" w:eastAsiaTheme="minorHAnsi" w:hAnsiTheme="minorBidi" w:cstheme="minorBidi"/>
          <w:lang w:val="ru-RU"/>
        </w:rPr>
        <w:t>уровень автоматизации.</w:t>
      </w:r>
    </w:p>
    <w:p w:rsidR="00DC059F" w:rsidRPr="005E2487" w:rsidRDefault="00DC059F" w:rsidP="0015507C">
      <w:pPr>
        <w:tabs>
          <w:tab w:val="num" w:pos="1100"/>
        </w:tabs>
        <w:ind w:left="1210" w:hanging="660"/>
        <w:rPr>
          <w:rFonts w:asciiTheme="minorBidi" w:hAnsiTheme="minorBidi" w:cstheme="minorBidi"/>
          <w:lang w:val="ru-RU"/>
        </w:rPr>
      </w:pPr>
    </w:p>
    <w:p w:rsidR="00DC059F" w:rsidRPr="005E2487" w:rsidRDefault="0015507C" w:rsidP="0015507C">
      <w:pPr>
        <w:rPr>
          <w:rFonts w:asciiTheme="minorBidi" w:hAnsiTheme="minorBidi" w:cstheme="minorBidi"/>
          <w:i/>
          <w:lang w:val="ru-RU"/>
        </w:rPr>
      </w:pPr>
      <w:r w:rsidRPr="005E2487">
        <w:rPr>
          <w:rFonts w:asciiTheme="minorBidi" w:hAnsiTheme="minorBidi"/>
          <w:i/>
          <w:iCs/>
          <w:szCs w:val="22"/>
          <w:rtl/>
          <w:lang w:val="ru-RU"/>
        </w:rPr>
        <w:t>‏</w:t>
      </w:r>
      <w:r w:rsidRPr="005E2487">
        <w:rPr>
          <w:rFonts w:asciiTheme="minorBidi" w:hAnsiTheme="minorBidi" w:cstheme="minorBidi"/>
          <w:i/>
          <w:lang w:val="ru-RU"/>
        </w:rPr>
        <w:t>Рабочая нагрузка</w:t>
      </w:r>
    </w:p>
    <w:p w:rsidR="00DC059F" w:rsidRPr="005E2487" w:rsidRDefault="00DC059F" w:rsidP="0015507C">
      <w:pPr>
        <w:rPr>
          <w:rFonts w:asciiTheme="minorBidi" w:hAnsiTheme="minorBidi" w:cstheme="minorBidi"/>
          <w:lang w:val="ru-RU"/>
        </w:rPr>
      </w:pPr>
    </w:p>
    <w:p w:rsidR="00DC059F" w:rsidRPr="005E2487" w:rsidRDefault="0015507C" w:rsidP="0064058C">
      <w:pPr>
        <w:numPr>
          <w:ilvl w:val="0"/>
          <w:numId w:val="49"/>
        </w:numPr>
        <w:rPr>
          <w:rFonts w:asciiTheme="minorBidi" w:hAnsiTheme="minorBidi" w:cstheme="minorBidi"/>
          <w:lang w:val="ru-RU"/>
        </w:rPr>
      </w:pPr>
      <w:r w:rsidRPr="005E2487">
        <w:rPr>
          <w:rFonts w:asciiTheme="minorBidi" w:hAnsiTheme="minorBidi" w:cstheme="minorBidi"/>
          <w:lang w:val="ru-RU"/>
        </w:rPr>
        <w:t>Рабочая нагрузка определяется исходя из числа регистрационных экземпляров, полученных Международным бюро (МБ) в течение года</w:t>
      </w:r>
      <w:r w:rsidRPr="005E2487">
        <w:rPr>
          <w:rStyle w:val="FootnoteReference"/>
          <w:rFonts w:asciiTheme="minorBidi" w:hAnsiTheme="minorBidi" w:cstheme="minorBidi"/>
          <w:lang w:val="ru-RU"/>
        </w:rPr>
        <w:footnoteReference w:id="24"/>
      </w:r>
      <w:r w:rsidRPr="005E2487">
        <w:rPr>
          <w:rFonts w:asciiTheme="minorBidi" w:hAnsiTheme="minorBidi" w:cstheme="minorBidi"/>
          <w:lang w:val="ru-RU"/>
        </w:rPr>
        <w:t xml:space="preserve">. </w:t>
      </w:r>
    </w:p>
    <w:p w:rsidR="00DC059F" w:rsidRPr="005E2487" w:rsidRDefault="00DC059F" w:rsidP="0015507C">
      <w:pPr>
        <w:jc w:val="center"/>
        <w:rPr>
          <w:rFonts w:asciiTheme="minorBidi" w:hAnsiTheme="minorBidi" w:cstheme="minorBidi"/>
          <w:b/>
          <w:bCs/>
          <w:lang w:val="ru-RU"/>
        </w:rPr>
      </w:pPr>
    </w:p>
    <w:p w:rsidR="00DC059F" w:rsidRPr="005E2487" w:rsidRDefault="0015507C" w:rsidP="0015507C">
      <w:pPr>
        <w:jc w:val="center"/>
        <w:rPr>
          <w:rFonts w:asciiTheme="minorBidi" w:hAnsiTheme="minorBidi" w:cstheme="minorBidi"/>
          <w:b/>
          <w:bCs/>
          <w:lang w:val="ru-RU"/>
        </w:rPr>
      </w:pPr>
      <w:r w:rsidRPr="005E2487">
        <w:rPr>
          <w:rFonts w:asciiTheme="minorBidi" w:hAnsiTheme="minorBidi"/>
          <w:b/>
          <w:bCs/>
          <w:color w:val="000000"/>
          <w:szCs w:val="22"/>
          <w:rtl/>
          <w:lang w:val="ru-RU"/>
        </w:rPr>
        <w:t>‏</w:t>
      </w:r>
      <w:r w:rsidRPr="005E2487">
        <w:rPr>
          <w:rFonts w:asciiTheme="minorBidi" w:hAnsiTheme="minorBidi" w:cstheme="minorBidi"/>
          <w:b/>
          <w:bCs/>
          <w:color w:val="000000"/>
          <w:lang w:val="ru-RU"/>
        </w:rPr>
        <w:t>Динамика изменения числа регистрационных экземпляров в разбивке по видам носителей</w:t>
      </w:r>
    </w:p>
    <w:p w:rsidR="00DC059F" w:rsidRPr="005E2487" w:rsidRDefault="0015507C" w:rsidP="0015507C">
      <w:pPr>
        <w:jc w:val="center"/>
        <w:rPr>
          <w:rFonts w:asciiTheme="minorBidi" w:hAnsiTheme="minorBidi" w:cstheme="minorBidi"/>
          <w:b/>
          <w:bCs/>
          <w:lang w:val="ru-RU"/>
        </w:rPr>
      </w:pPr>
      <w:r w:rsidRPr="005E2487">
        <w:rPr>
          <w:rFonts w:asciiTheme="minorBidi" w:hAnsiTheme="minorBidi" w:cstheme="minorBidi"/>
          <w:b/>
          <w:bCs/>
          <w:noProof/>
          <w:lang w:eastAsia="en-US"/>
        </w:rPr>
        <w:drawing>
          <wp:inline distT="0" distB="0" distL="0" distR="0" wp14:anchorId="04462C22" wp14:editId="1317BE8A">
            <wp:extent cx="5760085" cy="2478629"/>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085" cy="2478629"/>
                    </a:xfrm>
                    <a:prstGeom prst="rect">
                      <a:avLst/>
                    </a:prstGeom>
                    <a:noFill/>
                    <a:ln>
                      <a:noFill/>
                    </a:ln>
                  </pic:spPr>
                </pic:pic>
              </a:graphicData>
            </a:graphic>
          </wp:inline>
        </w:drawing>
      </w:r>
    </w:p>
    <w:p w:rsidR="00DC059F" w:rsidRPr="005E2487" w:rsidRDefault="0015507C" w:rsidP="0064058C">
      <w:pPr>
        <w:numPr>
          <w:ilvl w:val="0"/>
          <w:numId w:val="47"/>
        </w:numPr>
        <w:tabs>
          <w:tab w:val="clear" w:pos="720"/>
          <w:tab w:val="num" w:pos="1134"/>
        </w:tabs>
        <w:ind w:left="1134" w:hanging="567"/>
        <w:jc w:val="both"/>
        <w:rPr>
          <w:rFonts w:asciiTheme="minorBidi" w:eastAsiaTheme="minorHAnsi" w:hAnsiTheme="minorBidi" w:cstheme="minorBidi"/>
          <w:lang w:val="ru-RU"/>
        </w:rPr>
      </w:pPr>
      <w:r w:rsidRPr="005E2487">
        <w:rPr>
          <w:rFonts w:asciiTheme="minorBidi" w:eastAsiaTheme="minorHAnsi" w:hAnsiTheme="minorBidi" w:cstheme="minorBidi"/>
          <w:lang w:val="ru-RU"/>
        </w:rPr>
        <w:t>В 2016 г. МБ получило порядка 233 000 регистрационных экземпляров, что на 7,4% больше, чем в 2015 г.</w:t>
      </w:r>
    </w:p>
    <w:p w:rsidR="00DC059F" w:rsidRPr="005E2487" w:rsidRDefault="00DC059F" w:rsidP="0015507C">
      <w:pPr>
        <w:ind w:left="1134"/>
        <w:jc w:val="both"/>
        <w:rPr>
          <w:rFonts w:asciiTheme="minorBidi" w:eastAsiaTheme="minorHAnsi" w:hAnsiTheme="minorBidi" w:cstheme="minorBidi"/>
          <w:lang w:val="ru-RU"/>
        </w:rPr>
      </w:pPr>
    </w:p>
    <w:p w:rsidR="00DC059F" w:rsidRPr="005E2487" w:rsidRDefault="0015507C" w:rsidP="0064058C">
      <w:pPr>
        <w:numPr>
          <w:ilvl w:val="0"/>
          <w:numId w:val="47"/>
        </w:numPr>
        <w:tabs>
          <w:tab w:val="clear" w:pos="720"/>
          <w:tab w:val="num" w:pos="1134"/>
        </w:tabs>
        <w:ind w:left="1134" w:hanging="567"/>
        <w:jc w:val="both"/>
        <w:rPr>
          <w:rFonts w:asciiTheme="minorBidi" w:eastAsiaTheme="minorHAnsi" w:hAnsiTheme="minorBidi" w:cstheme="minorBidi"/>
          <w:lang w:val="ru-RU"/>
        </w:rPr>
      </w:pPr>
      <w:r w:rsidRPr="005E2487">
        <w:rPr>
          <w:rFonts w:asciiTheme="minorBidi" w:eastAsiaTheme="minorHAnsi" w:hAnsiTheme="minorBidi" w:cstheme="minorBidi"/>
          <w:lang w:val="ru-RU"/>
        </w:rPr>
        <w:lastRenderedPageBreak/>
        <w:t>В 2016 г. продолжила расти доля заявок, поданных полностью в электронном виде, в настоящее время она составляет 95% от общего числа заявок.</w:t>
      </w:r>
    </w:p>
    <w:p w:rsidR="00DC059F" w:rsidRPr="005E2487" w:rsidRDefault="00DC059F" w:rsidP="0015507C">
      <w:pPr>
        <w:pStyle w:val="ListParagraph"/>
        <w:rPr>
          <w:rFonts w:asciiTheme="minorBidi" w:eastAsiaTheme="minorHAnsi" w:hAnsiTheme="minorBidi" w:cstheme="minorBidi"/>
          <w:lang w:val="ru-RU"/>
        </w:rPr>
      </w:pPr>
    </w:p>
    <w:p w:rsidR="00DC059F" w:rsidRPr="005E2487" w:rsidRDefault="0015507C" w:rsidP="0015507C">
      <w:pPr>
        <w:rPr>
          <w:rFonts w:asciiTheme="minorBidi" w:hAnsiTheme="minorBidi" w:cstheme="minorBidi"/>
          <w:i/>
          <w:lang w:val="ru-RU"/>
        </w:rPr>
      </w:pPr>
      <w:r w:rsidRPr="005E2487">
        <w:rPr>
          <w:rFonts w:asciiTheme="minorBidi" w:hAnsiTheme="minorBidi"/>
          <w:i/>
          <w:iCs/>
          <w:color w:val="000000"/>
          <w:szCs w:val="22"/>
          <w:rtl/>
          <w:lang w:val="ru-RU"/>
        </w:rPr>
        <w:t>‏</w:t>
      </w:r>
      <w:r w:rsidRPr="005E2487">
        <w:rPr>
          <w:rFonts w:asciiTheme="minorBidi" w:hAnsiTheme="minorBidi" w:cstheme="minorBidi"/>
          <w:i/>
          <w:color w:val="000000"/>
          <w:lang w:val="ru-RU"/>
        </w:rPr>
        <w:t>Распределение по языкам</w:t>
      </w:r>
    </w:p>
    <w:p w:rsidR="00DC059F" w:rsidRPr="005E2487" w:rsidRDefault="00DC059F" w:rsidP="0015507C">
      <w:pPr>
        <w:rPr>
          <w:rFonts w:asciiTheme="minorBidi" w:hAnsiTheme="minorBidi" w:cstheme="minorBidi"/>
          <w:i/>
          <w:lang w:val="ru-RU"/>
        </w:rPr>
      </w:pPr>
    </w:p>
    <w:p w:rsidR="00DC059F" w:rsidRPr="005E2487" w:rsidRDefault="0015507C" w:rsidP="0064058C">
      <w:pPr>
        <w:pStyle w:val="ListParagraph"/>
        <w:numPr>
          <w:ilvl w:val="0"/>
          <w:numId w:val="49"/>
        </w:numPr>
        <w:tabs>
          <w:tab w:val="left" w:pos="0"/>
          <w:tab w:val="left" w:pos="567"/>
        </w:tabs>
        <w:contextualSpacing/>
        <w:jc w:val="both"/>
        <w:rPr>
          <w:rFonts w:asciiTheme="minorBidi" w:eastAsiaTheme="minorHAnsi" w:hAnsiTheme="minorBidi" w:cstheme="minorBidi"/>
          <w:lang w:val="ru-RU"/>
        </w:rPr>
      </w:pPr>
      <w:r w:rsidRPr="005E2487">
        <w:rPr>
          <w:rFonts w:asciiTheme="minorBidi" w:eastAsiaTheme="minorHAnsi" w:hAnsiTheme="minorBidi" w:cstheme="minorBidi"/>
          <w:lang w:val="ru-RU"/>
        </w:rPr>
        <w:t xml:space="preserve">Одним из главных факторов изменения объема работы в МБ является рост числа языков подачи заявок, вызванный, в частности, дальнейшим расширением использования системы РСТ в странах Восточной Азии. </w:t>
      </w:r>
    </w:p>
    <w:p w:rsidR="00DC059F" w:rsidRPr="005E2487" w:rsidRDefault="00DC059F" w:rsidP="0015507C">
      <w:pPr>
        <w:pStyle w:val="ListParagraph"/>
        <w:tabs>
          <w:tab w:val="left" w:pos="0"/>
          <w:tab w:val="left" w:pos="567"/>
        </w:tabs>
        <w:ind w:left="0"/>
        <w:contextualSpacing/>
        <w:jc w:val="both"/>
        <w:rPr>
          <w:rFonts w:asciiTheme="minorBidi" w:eastAsiaTheme="minorHAnsi" w:hAnsiTheme="minorBidi" w:cstheme="minorBidi"/>
          <w:lang w:val="ru-RU"/>
        </w:rPr>
      </w:pPr>
    </w:p>
    <w:p w:rsidR="00DC059F" w:rsidRPr="005E2487" w:rsidRDefault="0015507C" w:rsidP="0015507C">
      <w:pPr>
        <w:keepNext/>
        <w:keepLines/>
        <w:spacing w:after="120"/>
        <w:jc w:val="center"/>
        <w:rPr>
          <w:rFonts w:asciiTheme="minorBidi" w:hAnsiTheme="minorBidi" w:cstheme="minorBidi"/>
          <w:i/>
          <w:lang w:val="ru-RU"/>
        </w:rPr>
      </w:pPr>
      <w:r w:rsidRPr="005E2487">
        <w:rPr>
          <w:rFonts w:asciiTheme="minorBidi" w:hAnsiTheme="minorBidi"/>
          <w:b/>
          <w:bCs/>
          <w:szCs w:val="22"/>
          <w:rtl/>
          <w:lang w:val="ru-RU"/>
        </w:rPr>
        <w:t>‏</w:t>
      </w:r>
      <w:r w:rsidRPr="005E2487">
        <w:rPr>
          <w:rFonts w:asciiTheme="minorBidi" w:hAnsiTheme="minorBidi" w:cstheme="minorBidi"/>
          <w:b/>
          <w:lang w:val="ru-RU"/>
        </w:rPr>
        <w:t xml:space="preserve">Языки заявок </w:t>
      </w:r>
      <w:r w:rsidRPr="005E2487">
        <w:rPr>
          <w:rFonts w:asciiTheme="minorBidi" w:hAnsiTheme="minorBidi" w:cstheme="minorBidi"/>
          <w:i/>
          <w:lang w:val="ru-RU"/>
        </w:rPr>
        <w:t>(все языки)</w:t>
      </w:r>
    </w:p>
    <w:p w:rsidR="00DC059F" w:rsidRPr="005E2487" w:rsidRDefault="0015507C" w:rsidP="0015507C">
      <w:pPr>
        <w:keepNext/>
        <w:keepLines/>
        <w:spacing w:after="120"/>
        <w:jc w:val="center"/>
        <w:rPr>
          <w:rFonts w:asciiTheme="minorBidi" w:hAnsiTheme="minorBidi" w:cstheme="minorBidi"/>
          <w:highlight w:val="yellow"/>
          <w:lang w:val="ru-RU"/>
        </w:rPr>
      </w:pPr>
      <w:r w:rsidRPr="005E2487">
        <w:rPr>
          <w:rFonts w:asciiTheme="minorBidi" w:hAnsiTheme="minorBidi" w:cstheme="minorBidi"/>
          <w:noProof/>
          <w:lang w:eastAsia="en-US"/>
        </w:rPr>
        <w:drawing>
          <wp:inline distT="0" distB="0" distL="0" distR="0" wp14:anchorId="10F571BA" wp14:editId="3318ABE3">
            <wp:extent cx="4586386" cy="2298526"/>
            <wp:effectExtent l="0" t="0" r="5080" b="6985"/>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89779" cy="2300226"/>
                    </a:xfrm>
                    <a:prstGeom prst="rect">
                      <a:avLst/>
                    </a:prstGeom>
                    <a:noFill/>
                    <a:ln>
                      <a:noFill/>
                    </a:ln>
                  </pic:spPr>
                </pic:pic>
              </a:graphicData>
            </a:graphic>
          </wp:inline>
        </w:drawing>
      </w:r>
    </w:p>
    <w:p w:rsidR="00DC059F" w:rsidRPr="005E2487" w:rsidRDefault="0015507C" w:rsidP="0064058C">
      <w:pPr>
        <w:pStyle w:val="ListParagraph"/>
        <w:numPr>
          <w:ilvl w:val="0"/>
          <w:numId w:val="49"/>
        </w:numPr>
        <w:tabs>
          <w:tab w:val="left" w:pos="0"/>
          <w:tab w:val="left" w:pos="567"/>
        </w:tabs>
        <w:contextualSpacing/>
        <w:jc w:val="both"/>
        <w:rPr>
          <w:rFonts w:asciiTheme="minorBidi" w:eastAsiaTheme="minorHAnsi" w:hAnsiTheme="minorBidi" w:cstheme="minorBidi"/>
          <w:lang w:val="ru-RU"/>
        </w:rPr>
      </w:pPr>
      <w:r w:rsidRPr="005E2487">
        <w:rPr>
          <w:rFonts w:asciiTheme="minorBidi" w:eastAsiaTheme="minorHAnsi" w:hAnsiTheme="minorBidi" w:cstheme="minorBidi"/>
          <w:lang w:val="ru-RU"/>
        </w:rPr>
        <w:t>График свидетельствует о том, что, хотя основная часть заявок подается на английском языке (45 процентов заявок в 2016 г.), доля заявок на азиатских языках выросла за последнее десятилетие.  Совокупная доля заявок, поданных по процедуре РСТ на японском, китайском и корейском языках, выросла с 29,5 процента в 2010 г. до 42 процентов в 2016 г.  Данные о подаче заявок на всех языках, кроме английского, представлены на следующем графике:</w:t>
      </w:r>
    </w:p>
    <w:p w:rsidR="003A3223" w:rsidRDefault="003A3223" w:rsidP="003A3223">
      <w:pPr>
        <w:spacing w:after="120"/>
        <w:jc w:val="center"/>
        <w:rPr>
          <w:rFonts w:asciiTheme="minorBidi" w:hAnsiTheme="minorBidi" w:cstheme="minorBidi"/>
          <w:b/>
          <w:color w:val="000000"/>
          <w:lang w:val="ru-RU"/>
        </w:rPr>
      </w:pPr>
    </w:p>
    <w:p w:rsidR="00DC059F" w:rsidRPr="003A3223" w:rsidRDefault="0015507C" w:rsidP="003A3223">
      <w:pPr>
        <w:spacing w:after="120"/>
        <w:jc w:val="center"/>
        <w:rPr>
          <w:rFonts w:asciiTheme="minorBidi" w:hAnsiTheme="minorBidi" w:cstheme="minorBidi"/>
          <w:lang w:val="ru-RU"/>
        </w:rPr>
      </w:pPr>
      <w:r w:rsidRPr="003A3223">
        <w:rPr>
          <w:rFonts w:asciiTheme="minorBidi" w:hAnsiTheme="minorBidi"/>
          <w:b/>
          <w:bCs/>
          <w:color w:val="000000"/>
          <w:szCs w:val="22"/>
          <w:rtl/>
          <w:lang w:val="ru-RU"/>
        </w:rPr>
        <w:t>‏</w:t>
      </w:r>
      <w:r w:rsidRPr="003A3223">
        <w:rPr>
          <w:rFonts w:asciiTheme="minorBidi" w:hAnsiTheme="minorBidi" w:cstheme="minorBidi"/>
          <w:b/>
          <w:lang w:val="ru-RU"/>
        </w:rPr>
        <w:t xml:space="preserve">Языки заявок </w:t>
      </w:r>
      <w:r w:rsidRPr="003A3223">
        <w:rPr>
          <w:rFonts w:asciiTheme="minorBidi" w:hAnsiTheme="minorBidi" w:cstheme="minorBidi"/>
          <w:lang w:val="ru-RU"/>
        </w:rPr>
        <w:t>(</w:t>
      </w:r>
      <w:r w:rsidRPr="003A3223">
        <w:rPr>
          <w:rFonts w:asciiTheme="minorBidi" w:hAnsiTheme="minorBidi" w:cstheme="minorBidi"/>
          <w:i/>
          <w:lang w:val="ru-RU"/>
        </w:rPr>
        <w:t>все языки, кроме английского</w:t>
      </w:r>
      <w:r w:rsidRPr="003A3223">
        <w:rPr>
          <w:rFonts w:asciiTheme="minorBidi" w:hAnsiTheme="minorBidi" w:cstheme="minorBidi"/>
          <w:lang w:val="ru-RU"/>
        </w:rPr>
        <w:t>)</w:t>
      </w:r>
    </w:p>
    <w:p w:rsidR="00DC059F" w:rsidRPr="005E2487" w:rsidRDefault="0015507C" w:rsidP="0015507C">
      <w:pPr>
        <w:spacing w:after="120"/>
        <w:jc w:val="center"/>
        <w:rPr>
          <w:rFonts w:asciiTheme="minorBidi" w:hAnsiTheme="minorBidi" w:cstheme="minorBidi"/>
          <w:sz w:val="20"/>
          <w:lang w:val="ru-RU"/>
        </w:rPr>
      </w:pPr>
      <w:r w:rsidRPr="005E2487">
        <w:rPr>
          <w:rFonts w:asciiTheme="minorBidi" w:hAnsiTheme="minorBidi" w:cstheme="minorBidi"/>
          <w:noProof/>
          <w:sz w:val="20"/>
          <w:lang w:eastAsia="en-US"/>
        </w:rPr>
        <w:drawing>
          <wp:inline distT="0" distB="0" distL="0" distR="0" wp14:anchorId="2E7DEE3D" wp14:editId="302968C3">
            <wp:extent cx="4139852" cy="22188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43481" cy="2220822"/>
                    </a:xfrm>
                    <a:prstGeom prst="rect">
                      <a:avLst/>
                    </a:prstGeom>
                    <a:noFill/>
                    <a:ln>
                      <a:noFill/>
                    </a:ln>
                  </pic:spPr>
                </pic:pic>
              </a:graphicData>
            </a:graphic>
          </wp:inline>
        </w:drawing>
      </w:r>
    </w:p>
    <w:p w:rsidR="00DC059F" w:rsidRPr="005E2487" w:rsidRDefault="0015507C" w:rsidP="0064058C">
      <w:pPr>
        <w:keepNext/>
        <w:keepLines/>
        <w:numPr>
          <w:ilvl w:val="0"/>
          <w:numId w:val="49"/>
        </w:numPr>
        <w:jc w:val="both"/>
        <w:rPr>
          <w:rFonts w:asciiTheme="minorBidi" w:hAnsiTheme="minorBidi" w:cstheme="minorBidi"/>
          <w:sz w:val="20"/>
          <w:lang w:val="ru-RU"/>
        </w:rPr>
      </w:pPr>
      <w:r w:rsidRPr="005E2487">
        <w:rPr>
          <w:rFonts w:asciiTheme="minorBidi" w:hAnsiTheme="minorBidi" w:cstheme="minorBidi"/>
          <w:sz w:val="20"/>
          <w:lang w:val="ru-RU"/>
        </w:rPr>
        <w:t>Резко возросшее за последние годы число заявок на азиатских языках привело к значительному увеличению нагрузки на МБ ввиду ограниченного числа сотрудников с соответствующей лингвистической подготовкой.  Для снижения остроты проблемы осуществляется автоматизация некоторых функций и на работу принимаются сотрудники, имеющих необходимые лингвистические навыки.</w:t>
      </w:r>
    </w:p>
    <w:p w:rsidR="00DC059F" w:rsidRPr="005E2487" w:rsidRDefault="00DC059F" w:rsidP="0015507C">
      <w:pPr>
        <w:spacing w:line="276" w:lineRule="auto"/>
        <w:rPr>
          <w:rFonts w:asciiTheme="minorBidi" w:hAnsiTheme="minorBidi" w:cstheme="minorBidi"/>
          <w:sz w:val="20"/>
          <w:lang w:val="ru-RU"/>
        </w:rPr>
      </w:pPr>
    </w:p>
    <w:p w:rsidR="00DC059F" w:rsidRPr="005E2487" w:rsidRDefault="0015507C" w:rsidP="0015507C">
      <w:pPr>
        <w:keepNext/>
        <w:keepLines/>
        <w:rPr>
          <w:rFonts w:asciiTheme="minorBidi" w:hAnsiTheme="minorBidi" w:cstheme="minorBidi"/>
          <w:i/>
          <w:sz w:val="20"/>
          <w:lang w:val="ru-RU"/>
        </w:rPr>
      </w:pPr>
      <w:r w:rsidRPr="005E2487">
        <w:rPr>
          <w:rFonts w:asciiTheme="minorBidi" w:hAnsiTheme="minorBidi"/>
          <w:i/>
          <w:iCs/>
          <w:sz w:val="20"/>
          <w:rtl/>
          <w:lang w:val="ru-RU"/>
        </w:rPr>
        <w:lastRenderedPageBreak/>
        <w:t>‏</w:t>
      </w:r>
      <w:r w:rsidRPr="005E2487">
        <w:rPr>
          <w:rFonts w:asciiTheme="minorBidi" w:hAnsiTheme="minorBidi" w:cstheme="minorBidi"/>
          <w:i/>
          <w:sz w:val="20"/>
          <w:lang w:val="ru-RU"/>
        </w:rPr>
        <w:t>Персонал</w:t>
      </w:r>
    </w:p>
    <w:p w:rsidR="00DC059F" w:rsidRPr="005E2487" w:rsidRDefault="00DC059F" w:rsidP="0015507C">
      <w:pPr>
        <w:keepNext/>
        <w:keepLines/>
        <w:rPr>
          <w:rFonts w:asciiTheme="minorBidi" w:hAnsiTheme="minorBidi" w:cstheme="minorBidi"/>
          <w:i/>
          <w:sz w:val="20"/>
          <w:lang w:val="ru-RU"/>
        </w:rPr>
      </w:pPr>
    </w:p>
    <w:p w:rsidR="00DC059F" w:rsidRPr="005E2487" w:rsidRDefault="0015507C" w:rsidP="0064058C">
      <w:pPr>
        <w:keepNext/>
        <w:keepLines/>
        <w:numPr>
          <w:ilvl w:val="0"/>
          <w:numId w:val="49"/>
        </w:numPr>
        <w:jc w:val="both"/>
        <w:rPr>
          <w:rFonts w:asciiTheme="minorBidi" w:hAnsiTheme="minorBidi" w:cstheme="minorBidi"/>
          <w:sz w:val="20"/>
          <w:lang w:val="ru-RU"/>
        </w:rPr>
      </w:pPr>
      <w:r w:rsidRPr="005E2487">
        <w:rPr>
          <w:rFonts w:asciiTheme="minorBidi" w:hAnsiTheme="minorBidi" w:cstheme="minorBidi"/>
          <w:sz w:val="20"/>
          <w:lang w:val="ru-RU"/>
        </w:rPr>
        <w:t>На графике ниже показана динамика изменения численности сотрудников Оперативного отдела РСТ начиная с 2001 г. из расчета занятости на полный рабочий день (ПРД – общее число сотрудников, занятых полный рабочий день, плюс число сотрудников, занятых неполный рабочий день, из расчета занятости на полный рабочий день).</w:t>
      </w:r>
    </w:p>
    <w:p w:rsidR="00DC059F" w:rsidRPr="005E2487" w:rsidRDefault="00DC059F" w:rsidP="0015507C">
      <w:pPr>
        <w:rPr>
          <w:rFonts w:asciiTheme="minorBidi" w:hAnsiTheme="minorBidi" w:cstheme="minorBidi"/>
          <w:sz w:val="20"/>
          <w:lang w:val="ru-RU"/>
        </w:rPr>
      </w:pPr>
    </w:p>
    <w:p w:rsidR="00DC059F" w:rsidRPr="005E2487" w:rsidRDefault="0015507C" w:rsidP="0015507C">
      <w:pPr>
        <w:keepNext/>
        <w:jc w:val="center"/>
        <w:rPr>
          <w:rFonts w:asciiTheme="minorBidi" w:hAnsiTheme="minorBidi" w:cstheme="minorBidi"/>
          <w:b/>
          <w:sz w:val="20"/>
          <w:lang w:val="ru-RU"/>
        </w:rPr>
      </w:pPr>
      <w:r w:rsidRPr="005E2487">
        <w:rPr>
          <w:rFonts w:asciiTheme="minorBidi" w:hAnsiTheme="minorBidi" w:cstheme="minorBidi"/>
          <w:b/>
          <w:color w:val="000000"/>
          <w:sz w:val="20"/>
          <w:lang w:val="ru-RU"/>
        </w:rPr>
        <w:t>Численность сотрудников Оперативного отдела PCT</w:t>
      </w:r>
    </w:p>
    <w:p w:rsidR="00DC059F" w:rsidRPr="005E2487" w:rsidRDefault="0015507C" w:rsidP="0015507C">
      <w:pPr>
        <w:jc w:val="center"/>
        <w:rPr>
          <w:rFonts w:asciiTheme="minorBidi" w:hAnsiTheme="minorBidi" w:cstheme="minorBidi"/>
          <w:b/>
          <w:sz w:val="20"/>
          <w:lang w:val="ru-RU"/>
        </w:rPr>
      </w:pPr>
      <w:r w:rsidRPr="005E2487">
        <w:rPr>
          <w:rFonts w:asciiTheme="minorBidi" w:hAnsiTheme="minorBidi" w:cstheme="minorBidi"/>
          <w:b/>
          <w:noProof/>
          <w:sz w:val="20"/>
          <w:lang w:eastAsia="en-US"/>
        </w:rPr>
        <w:drawing>
          <wp:inline distT="0" distB="0" distL="0" distR="0" wp14:anchorId="15AF3BE0" wp14:editId="7E98B8CB">
            <wp:extent cx="5760085" cy="3561922"/>
            <wp:effectExtent l="0" t="0" r="0" b="635"/>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085" cy="3561922"/>
                    </a:xfrm>
                    <a:prstGeom prst="rect">
                      <a:avLst/>
                    </a:prstGeom>
                    <a:noFill/>
                    <a:ln>
                      <a:noFill/>
                    </a:ln>
                  </pic:spPr>
                </pic:pic>
              </a:graphicData>
            </a:graphic>
          </wp:inline>
        </w:drawing>
      </w:r>
    </w:p>
    <w:p w:rsidR="00DC059F" w:rsidRPr="005E2487" w:rsidRDefault="00DC059F" w:rsidP="0015507C">
      <w:pPr>
        <w:rPr>
          <w:rFonts w:asciiTheme="minorBidi" w:hAnsiTheme="minorBidi" w:cstheme="minorBidi"/>
          <w:sz w:val="20"/>
          <w:lang w:val="ru-RU"/>
        </w:rPr>
      </w:pPr>
    </w:p>
    <w:p w:rsidR="00DC059F" w:rsidRPr="005E2487" w:rsidRDefault="0015507C" w:rsidP="0064058C">
      <w:pPr>
        <w:numPr>
          <w:ilvl w:val="0"/>
          <w:numId w:val="47"/>
        </w:numPr>
        <w:tabs>
          <w:tab w:val="clear" w:pos="720"/>
          <w:tab w:val="num" w:pos="1134"/>
        </w:tabs>
        <w:ind w:left="1134" w:hanging="567"/>
        <w:jc w:val="both"/>
        <w:rPr>
          <w:rFonts w:asciiTheme="minorBidi" w:eastAsiaTheme="minorHAnsi" w:hAnsiTheme="minorBidi" w:cstheme="minorBidi"/>
          <w:sz w:val="20"/>
          <w:lang w:val="ru-RU"/>
        </w:rPr>
      </w:pPr>
      <w:r w:rsidRPr="005E2487">
        <w:rPr>
          <w:sz w:val="20"/>
          <w:lang w:val="ru-RU"/>
        </w:rPr>
        <w:t>В 2016 г. число сотрудников Оперативного отдела РСТ продолжило снижаться</w:t>
      </w:r>
      <w:r w:rsidRPr="005E2487">
        <w:rPr>
          <w:rFonts w:asciiTheme="minorBidi" w:eastAsiaTheme="minorHAnsi" w:hAnsiTheme="minorBidi" w:cstheme="minorBidi"/>
          <w:sz w:val="20"/>
          <w:lang w:val="ru-RU"/>
        </w:rPr>
        <w:t>.</w:t>
      </w:r>
    </w:p>
    <w:p w:rsidR="00DC059F" w:rsidRPr="005E2487" w:rsidRDefault="00DC059F" w:rsidP="0015507C">
      <w:pPr>
        <w:jc w:val="both"/>
        <w:rPr>
          <w:rFonts w:asciiTheme="minorBidi" w:hAnsiTheme="minorBidi" w:cstheme="minorBidi"/>
          <w:i/>
          <w:sz w:val="20"/>
          <w:lang w:val="ru-RU"/>
        </w:rPr>
      </w:pPr>
    </w:p>
    <w:p w:rsidR="00DC059F" w:rsidRPr="005E2487" w:rsidRDefault="0015507C" w:rsidP="0015507C">
      <w:pPr>
        <w:keepNext/>
        <w:keepLines/>
        <w:rPr>
          <w:rFonts w:asciiTheme="minorBidi" w:hAnsiTheme="minorBidi" w:cstheme="minorBidi"/>
          <w:i/>
          <w:sz w:val="20"/>
          <w:lang w:val="ru-RU"/>
        </w:rPr>
      </w:pPr>
      <w:r w:rsidRPr="005E2487">
        <w:rPr>
          <w:rFonts w:asciiTheme="minorBidi" w:hAnsiTheme="minorBidi"/>
          <w:i/>
          <w:iCs/>
          <w:color w:val="000000"/>
          <w:sz w:val="20"/>
          <w:rtl/>
          <w:lang w:val="ru-RU"/>
        </w:rPr>
        <w:t>‏</w:t>
      </w:r>
      <w:r w:rsidRPr="005E2487">
        <w:rPr>
          <w:rFonts w:asciiTheme="minorBidi" w:hAnsiTheme="minorBidi" w:cstheme="minorBidi"/>
          <w:i/>
          <w:color w:val="000000"/>
          <w:sz w:val="20"/>
          <w:lang w:val="ru-RU"/>
        </w:rPr>
        <w:t>Удельная стоимость обработки заявки</w:t>
      </w:r>
    </w:p>
    <w:p w:rsidR="00DC059F" w:rsidRPr="005E2487" w:rsidRDefault="00DC059F" w:rsidP="0015507C">
      <w:pPr>
        <w:keepNext/>
        <w:keepLines/>
        <w:rPr>
          <w:rFonts w:asciiTheme="minorBidi" w:hAnsiTheme="minorBidi" w:cstheme="minorBidi"/>
          <w:i/>
          <w:sz w:val="20"/>
          <w:lang w:val="ru-RU"/>
        </w:rPr>
      </w:pPr>
    </w:p>
    <w:p w:rsidR="00DC059F" w:rsidRPr="005E2487" w:rsidRDefault="0015507C" w:rsidP="0064058C">
      <w:pPr>
        <w:pStyle w:val="ListParagraph"/>
        <w:numPr>
          <w:ilvl w:val="0"/>
          <w:numId w:val="49"/>
        </w:numPr>
        <w:jc w:val="both"/>
        <w:rPr>
          <w:rFonts w:asciiTheme="minorBidi" w:hAnsiTheme="minorBidi" w:cstheme="minorBidi"/>
          <w:lang w:val="ru-RU"/>
        </w:rPr>
      </w:pPr>
      <w:r w:rsidRPr="005E2487">
        <w:rPr>
          <w:rFonts w:asciiTheme="minorBidi" w:hAnsiTheme="minorBidi" w:cstheme="minorBidi"/>
          <w:lang w:val="ru-RU"/>
        </w:rPr>
        <w:t xml:space="preserve">В качестве показателя эффективности обработки заявок PCT в МБ можно использовать удельную стоимость, определяемую как среднюю стоимость единицы продукции.  Общие производственные затраты включают в себя расходы, связанные исключительно с системой PCT, и расходы на деятельность по обеспечению работы этой системы. </w:t>
      </w:r>
    </w:p>
    <w:p w:rsidR="00DC059F" w:rsidRPr="005E2487" w:rsidRDefault="00DC059F" w:rsidP="0015507C">
      <w:pPr>
        <w:jc w:val="both"/>
        <w:rPr>
          <w:rFonts w:asciiTheme="minorBidi" w:hAnsiTheme="minorBidi" w:cstheme="minorBidi"/>
          <w:sz w:val="20"/>
          <w:lang w:val="ru-RU"/>
        </w:rPr>
      </w:pPr>
    </w:p>
    <w:p w:rsidR="00DC059F" w:rsidRPr="005E2487" w:rsidRDefault="0015507C" w:rsidP="0064058C">
      <w:pPr>
        <w:numPr>
          <w:ilvl w:val="0"/>
          <w:numId w:val="49"/>
        </w:numPr>
        <w:jc w:val="both"/>
        <w:rPr>
          <w:rFonts w:asciiTheme="minorBidi" w:hAnsiTheme="minorBidi" w:cstheme="minorBidi"/>
          <w:sz w:val="20"/>
          <w:lang w:val="ru-RU"/>
        </w:rPr>
      </w:pPr>
      <w:r w:rsidRPr="005E2487">
        <w:rPr>
          <w:rFonts w:asciiTheme="minorBidi" w:hAnsiTheme="minorBidi" w:cstheme="minorBidi"/>
          <w:sz w:val="20"/>
          <w:lang w:val="ru-RU"/>
        </w:rPr>
        <w:t>Расходы, связанные исключительно с системой PCT, включают в себя расходы по программе 5 («Система PCT»).</w:t>
      </w:r>
    </w:p>
    <w:p w:rsidR="00DC059F" w:rsidRPr="005E2487" w:rsidRDefault="00DC059F" w:rsidP="0015507C">
      <w:pPr>
        <w:jc w:val="both"/>
        <w:rPr>
          <w:rFonts w:asciiTheme="minorBidi" w:hAnsiTheme="minorBidi" w:cstheme="minorBidi"/>
          <w:sz w:val="20"/>
          <w:lang w:val="ru-RU"/>
        </w:rPr>
      </w:pPr>
    </w:p>
    <w:p w:rsidR="00DC059F" w:rsidRPr="005E2487" w:rsidRDefault="0015507C" w:rsidP="0064058C">
      <w:pPr>
        <w:numPr>
          <w:ilvl w:val="0"/>
          <w:numId w:val="49"/>
        </w:numPr>
        <w:jc w:val="both"/>
        <w:rPr>
          <w:rFonts w:asciiTheme="minorBidi" w:hAnsiTheme="minorBidi" w:cstheme="minorBidi"/>
          <w:sz w:val="20"/>
          <w:lang w:val="ru-RU"/>
        </w:rPr>
      </w:pPr>
      <w:r w:rsidRPr="005E2487">
        <w:rPr>
          <w:rFonts w:asciiTheme="minorBidi" w:hAnsiTheme="minorBidi" w:cstheme="minorBidi"/>
          <w:sz w:val="20"/>
          <w:lang w:val="ru-RU"/>
        </w:rPr>
        <w:t>Расходы на деятельность по обеспечению работы системы PCT включают в себя расходы на следующие услуги: конференционные и лингвистические услуги, строительство, исполнительное руководство, финансы и бюджет, административная поддержка, управление людскими ресурсами, внутренний надзор, ИТ, а также охрана и безопасность.  Небольшая доля этих расходов (стоимость размещения серверного оборудования в МВЦООН, оценочная стоимость первичного источника публикаций заявок PCT (PATENTSCOPE) и доля расходов Секции управления доходами Финансового отдела) напрямую связана с системой PCT, тогда как остальные подобные расходы, относящиеся к системе PCT, рассчитываются на основе числа сотрудников (включая сотрудников, имеющих срочные и временные контракты, а также стипендиатов).</w:t>
      </w:r>
    </w:p>
    <w:p w:rsidR="00DC059F" w:rsidRPr="005E2487" w:rsidRDefault="00DC059F" w:rsidP="0015507C">
      <w:pPr>
        <w:jc w:val="both"/>
        <w:rPr>
          <w:rFonts w:asciiTheme="minorBidi" w:hAnsiTheme="minorBidi" w:cstheme="minorBidi"/>
          <w:sz w:val="20"/>
          <w:lang w:val="ru-RU"/>
        </w:rPr>
      </w:pPr>
    </w:p>
    <w:p w:rsidR="00DC059F" w:rsidRPr="005E2487" w:rsidRDefault="0015507C" w:rsidP="0015507C">
      <w:pPr>
        <w:jc w:val="both"/>
        <w:rPr>
          <w:rFonts w:asciiTheme="minorBidi" w:hAnsiTheme="minorBidi" w:cstheme="minorBidi"/>
          <w:sz w:val="20"/>
          <w:lang w:val="ru-RU"/>
        </w:rPr>
      </w:pPr>
      <w:r w:rsidRPr="005E2487">
        <w:rPr>
          <w:rFonts w:asciiTheme="minorBidi" w:hAnsiTheme="minorBidi" w:cstheme="minorBidi"/>
          <w:sz w:val="20"/>
          <w:lang w:val="ru-RU"/>
        </w:rPr>
        <w:t>10.</w:t>
      </w:r>
      <w:r w:rsidRPr="005E2487">
        <w:rPr>
          <w:rFonts w:asciiTheme="minorBidi" w:hAnsiTheme="minorBidi" w:cstheme="minorBidi"/>
          <w:sz w:val="20"/>
          <w:lang w:val="ru-RU"/>
        </w:rPr>
        <w:tab/>
        <w:t xml:space="preserve">Методика расчета удельной стоимости была пересмотрена в 2013 г. с целью приведения ее в соответствие с расчетами удельной стоимости других систем ВОИС и лучшего отражения стремительно меняющихся реалий.  Например, при прежней методике, которая была разработана в 2007 г., учитывалась стоимость складского хранения (в течение более чем 30 лет), в то время как в 2013 г. доля заявок, поданных на бумаге (включая заявки по процедуре </w:t>
      </w:r>
      <w:r w:rsidRPr="005E2487">
        <w:rPr>
          <w:rFonts w:asciiTheme="minorBidi" w:hAnsiTheme="minorBidi" w:cstheme="minorBidi"/>
          <w:sz w:val="20"/>
          <w:lang w:val="ru-RU"/>
        </w:rPr>
        <w:lastRenderedPageBreak/>
        <w:t>PCT EASY), составила менее 10 процентов.  Удельная стоимость заявки PCT в 2012 г. была рассчитана с использованием обеих методик.  По прежней методике удельная стоимость заявки PCT в 2012 г. составила 680 шв. франков, а по новой методике – 712 шв. франков.  Разница в 32 шв. франка связана с использованием новой методики учета непрямых затрат</w:t>
      </w:r>
      <w:r w:rsidRPr="005E2487">
        <w:rPr>
          <w:rFonts w:asciiTheme="minorBidi" w:hAnsiTheme="minorBidi" w:cstheme="minorBidi"/>
          <w:color w:val="800080"/>
          <w:sz w:val="20"/>
          <w:lang w:val="ru-RU"/>
        </w:rPr>
        <w:t>.</w:t>
      </w:r>
    </w:p>
    <w:p w:rsidR="00DC059F" w:rsidRPr="005E2487" w:rsidRDefault="00DC059F" w:rsidP="0015507C">
      <w:pPr>
        <w:jc w:val="both"/>
        <w:rPr>
          <w:rFonts w:asciiTheme="minorBidi" w:hAnsiTheme="minorBidi" w:cstheme="minorBidi"/>
          <w:sz w:val="20"/>
          <w:lang w:val="ru-RU"/>
        </w:rPr>
      </w:pPr>
    </w:p>
    <w:p w:rsidR="00DC059F" w:rsidRPr="005E2487" w:rsidRDefault="0015507C" w:rsidP="0064058C">
      <w:pPr>
        <w:numPr>
          <w:ilvl w:val="0"/>
          <w:numId w:val="49"/>
        </w:numPr>
        <w:jc w:val="both"/>
        <w:rPr>
          <w:rFonts w:asciiTheme="minorBidi" w:hAnsiTheme="minorBidi" w:cstheme="minorBidi"/>
          <w:sz w:val="20"/>
          <w:lang w:val="ru-RU"/>
        </w:rPr>
      </w:pPr>
      <w:r w:rsidRPr="005E2487">
        <w:rPr>
          <w:rFonts w:asciiTheme="minorBidi" w:hAnsiTheme="minorBidi" w:cstheme="minorBidi"/>
          <w:sz w:val="20"/>
          <w:lang w:val="ru-RU"/>
        </w:rPr>
        <w:t>Официально удельная стоимость рассчитывается по формуле:</w:t>
      </w:r>
    </w:p>
    <w:p w:rsidR="0015507C" w:rsidRPr="005E2487" w:rsidRDefault="0015507C" w:rsidP="0015507C">
      <w:pPr>
        <w:pStyle w:val="ListParagraph"/>
        <w:ind w:left="0"/>
        <w:rPr>
          <w:rFonts w:ascii="Cambria Math" w:hAnsi="Cambria Math"/>
          <w:lang w:val="ru-RU"/>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4050"/>
        <w:gridCol w:w="2520"/>
      </w:tblGrid>
      <w:tr w:rsidR="0015507C" w:rsidRPr="005E2487" w:rsidTr="00DD29D1">
        <w:tc>
          <w:tcPr>
            <w:tcW w:w="3528" w:type="dxa"/>
            <w:vMerge w:val="restart"/>
            <w:tcBorders>
              <w:top w:val="nil"/>
              <w:left w:val="nil"/>
              <w:right w:val="nil"/>
            </w:tcBorders>
            <w:shd w:val="clear" w:color="auto" w:fill="auto"/>
            <w:vAlign w:val="center"/>
          </w:tcPr>
          <w:p w:rsidR="0015507C" w:rsidRPr="005E2487" w:rsidRDefault="0015507C" w:rsidP="00DD29D1">
            <w:pPr>
              <w:rPr>
                <w:sz w:val="20"/>
                <w:lang w:val="ru-RU"/>
              </w:rPr>
            </w:pPr>
            <w:r w:rsidRPr="005E2487">
              <w:rPr>
                <w:sz w:val="20"/>
                <w:lang w:val="ru-RU"/>
              </w:rPr>
              <w:tab/>
              <w:t>Удельная стоимость  =</w:t>
            </w:r>
          </w:p>
        </w:tc>
        <w:tc>
          <w:tcPr>
            <w:tcW w:w="4050" w:type="dxa"/>
            <w:tcBorders>
              <w:top w:val="nil"/>
              <w:left w:val="nil"/>
              <w:right w:val="nil"/>
            </w:tcBorders>
            <w:shd w:val="clear" w:color="auto" w:fill="auto"/>
          </w:tcPr>
          <w:p w:rsidR="0015507C" w:rsidRPr="005E2487" w:rsidRDefault="0015507C" w:rsidP="00DD29D1">
            <w:pPr>
              <w:jc w:val="center"/>
              <w:rPr>
                <w:sz w:val="20"/>
                <w:lang w:val="ru-RU"/>
              </w:rPr>
            </w:pPr>
            <w:r w:rsidRPr="005E2487">
              <w:rPr>
                <w:sz w:val="20"/>
                <w:lang w:val="ru-RU"/>
              </w:rPr>
              <w:t xml:space="preserve">Совокупные производственные затраты </w:t>
            </w:r>
          </w:p>
        </w:tc>
        <w:tc>
          <w:tcPr>
            <w:tcW w:w="2520" w:type="dxa"/>
            <w:vMerge w:val="restart"/>
            <w:tcBorders>
              <w:top w:val="nil"/>
              <w:left w:val="nil"/>
              <w:right w:val="nil"/>
            </w:tcBorders>
            <w:shd w:val="clear" w:color="auto" w:fill="auto"/>
            <w:vAlign w:val="center"/>
          </w:tcPr>
          <w:p w:rsidR="0015507C" w:rsidRPr="005E2487" w:rsidRDefault="0015507C" w:rsidP="00DD29D1">
            <w:pPr>
              <w:rPr>
                <w:sz w:val="20"/>
                <w:lang w:val="ru-RU"/>
              </w:rPr>
            </w:pPr>
          </w:p>
        </w:tc>
      </w:tr>
      <w:tr w:rsidR="0015507C" w:rsidRPr="005E2487" w:rsidTr="00DD29D1">
        <w:tc>
          <w:tcPr>
            <w:tcW w:w="3528" w:type="dxa"/>
            <w:vMerge/>
            <w:tcBorders>
              <w:left w:val="nil"/>
              <w:bottom w:val="nil"/>
              <w:right w:val="nil"/>
            </w:tcBorders>
            <w:shd w:val="clear" w:color="auto" w:fill="auto"/>
          </w:tcPr>
          <w:p w:rsidR="0015507C" w:rsidRPr="005E2487" w:rsidRDefault="0015507C" w:rsidP="00DD29D1">
            <w:pPr>
              <w:rPr>
                <w:sz w:val="20"/>
                <w:lang w:val="ru-RU"/>
              </w:rPr>
            </w:pPr>
          </w:p>
        </w:tc>
        <w:tc>
          <w:tcPr>
            <w:tcW w:w="4050" w:type="dxa"/>
            <w:tcBorders>
              <w:left w:val="nil"/>
              <w:bottom w:val="nil"/>
              <w:right w:val="nil"/>
            </w:tcBorders>
            <w:shd w:val="clear" w:color="auto" w:fill="auto"/>
          </w:tcPr>
          <w:p w:rsidR="0015507C" w:rsidRPr="005E2487" w:rsidRDefault="0015507C" w:rsidP="00DD29D1">
            <w:pPr>
              <w:jc w:val="center"/>
              <w:rPr>
                <w:sz w:val="20"/>
                <w:lang w:val="ru-RU"/>
              </w:rPr>
            </w:pPr>
            <w:r w:rsidRPr="005E2487">
              <w:rPr>
                <w:sz w:val="20"/>
                <w:lang w:val="ru-RU"/>
              </w:rPr>
              <w:t>Количество публикаций</w:t>
            </w:r>
          </w:p>
        </w:tc>
        <w:tc>
          <w:tcPr>
            <w:tcW w:w="2520" w:type="dxa"/>
            <w:vMerge/>
            <w:tcBorders>
              <w:left w:val="nil"/>
              <w:bottom w:val="nil"/>
              <w:right w:val="nil"/>
            </w:tcBorders>
            <w:shd w:val="clear" w:color="auto" w:fill="auto"/>
          </w:tcPr>
          <w:p w:rsidR="0015507C" w:rsidRPr="005E2487" w:rsidRDefault="0015507C" w:rsidP="00DD29D1">
            <w:pPr>
              <w:jc w:val="center"/>
              <w:rPr>
                <w:sz w:val="20"/>
                <w:lang w:val="ru-RU"/>
              </w:rPr>
            </w:pPr>
          </w:p>
        </w:tc>
      </w:tr>
    </w:tbl>
    <w:p w:rsidR="00DC059F" w:rsidRPr="005E2487" w:rsidRDefault="00DC059F" w:rsidP="0015507C">
      <w:pPr>
        <w:jc w:val="both"/>
        <w:rPr>
          <w:rFonts w:asciiTheme="minorBidi" w:hAnsiTheme="minorBidi" w:cstheme="minorBidi"/>
          <w:sz w:val="20"/>
          <w:lang w:val="ru-RU"/>
        </w:rPr>
      </w:pPr>
    </w:p>
    <w:p w:rsidR="00DC059F" w:rsidRPr="005E2487" w:rsidRDefault="0015507C" w:rsidP="0064058C">
      <w:pPr>
        <w:numPr>
          <w:ilvl w:val="0"/>
          <w:numId w:val="49"/>
        </w:numPr>
        <w:jc w:val="both"/>
        <w:rPr>
          <w:rFonts w:asciiTheme="minorBidi" w:hAnsiTheme="minorBidi" w:cstheme="minorBidi"/>
          <w:sz w:val="20"/>
          <w:lang w:val="ru-RU"/>
        </w:rPr>
      </w:pPr>
      <w:r w:rsidRPr="005E2487">
        <w:rPr>
          <w:rFonts w:asciiTheme="minorBidi" w:hAnsiTheme="minorBidi" w:cstheme="minorBidi"/>
          <w:sz w:val="20"/>
          <w:lang w:val="ru-RU"/>
        </w:rPr>
        <w:t>На графиках ниже показано изменение удельной стоимости обработки заявки в период с 2014 по 2012 гг., рассчитанной по прежней методике, и в период с 2012 по 2016 гг. –по новой методике, включая разбивку на прямые и непрямые затраты.</w:t>
      </w:r>
    </w:p>
    <w:p w:rsidR="00DC059F" w:rsidRPr="005E2487" w:rsidRDefault="00DC059F" w:rsidP="0015507C">
      <w:pPr>
        <w:rPr>
          <w:rFonts w:asciiTheme="minorBidi" w:hAnsiTheme="minorBidi" w:cstheme="minorBidi"/>
          <w:sz w:val="20"/>
          <w:highlight w:val="lightGray"/>
          <w:lang w:val="ru-RU"/>
        </w:rPr>
      </w:pPr>
    </w:p>
    <w:p w:rsidR="00DC059F" w:rsidRPr="005E2487" w:rsidRDefault="0015507C" w:rsidP="003A3223">
      <w:pPr>
        <w:jc w:val="center"/>
        <w:rPr>
          <w:rFonts w:asciiTheme="minorBidi" w:hAnsiTheme="minorBidi" w:cstheme="minorBidi"/>
          <w:b/>
          <w:sz w:val="20"/>
          <w:lang w:val="ru-RU"/>
        </w:rPr>
      </w:pPr>
      <w:r w:rsidRPr="005E2487">
        <w:rPr>
          <w:rFonts w:asciiTheme="minorBidi" w:hAnsiTheme="minorBidi"/>
          <w:b/>
          <w:bCs/>
          <w:color w:val="000000"/>
          <w:sz w:val="20"/>
          <w:rtl/>
          <w:lang w:val="ru-RU"/>
        </w:rPr>
        <w:t>‏</w:t>
      </w:r>
      <w:r w:rsidRPr="005E2487">
        <w:rPr>
          <w:rFonts w:asciiTheme="minorBidi" w:hAnsiTheme="minorBidi" w:cstheme="minorBidi"/>
          <w:b/>
          <w:color w:val="000000"/>
          <w:sz w:val="20"/>
          <w:lang w:val="ru-RU"/>
        </w:rPr>
        <w:t>Удельная стоимость обработки опубликованной заявки по процедуре PCT</w:t>
      </w:r>
    </w:p>
    <w:p w:rsidR="0015507C" w:rsidRPr="005E2487" w:rsidRDefault="0015507C" w:rsidP="003A3223">
      <w:pPr>
        <w:jc w:val="center"/>
        <w:rPr>
          <w:rFonts w:asciiTheme="minorBidi" w:hAnsiTheme="minorBidi" w:cstheme="minorBidi"/>
          <w:b/>
          <w:sz w:val="20"/>
          <w:highlight w:val="lightGray"/>
          <w:lang w:val="ru-RU"/>
        </w:rPr>
      </w:pPr>
    </w:p>
    <w:tbl>
      <w:tblPr>
        <w:tblW w:w="0" w:type="auto"/>
        <w:jc w:val="center"/>
        <w:tblInd w:w="-918" w:type="dxa"/>
        <w:tblLook w:val="04A0" w:firstRow="1" w:lastRow="0" w:firstColumn="1" w:lastColumn="0" w:noHBand="0" w:noVBand="1"/>
      </w:tblPr>
      <w:tblGrid>
        <w:gridCol w:w="9088"/>
      </w:tblGrid>
      <w:tr w:rsidR="0015507C" w:rsidRPr="005E2487" w:rsidTr="00DD29D1">
        <w:trPr>
          <w:jc w:val="center"/>
        </w:trPr>
        <w:tc>
          <w:tcPr>
            <w:tcW w:w="9088" w:type="dxa"/>
            <w:shd w:val="clear" w:color="auto" w:fill="auto"/>
          </w:tcPr>
          <w:p w:rsidR="00DC059F" w:rsidRPr="005E2487" w:rsidRDefault="0015507C" w:rsidP="003A3223">
            <w:pPr>
              <w:spacing w:before="120"/>
              <w:jc w:val="center"/>
              <w:rPr>
                <w:rFonts w:asciiTheme="minorBidi" w:hAnsiTheme="minorBidi" w:cstheme="minorBidi"/>
                <w:b/>
                <w:sz w:val="20"/>
                <w:lang w:val="ru-RU"/>
              </w:rPr>
            </w:pPr>
            <w:r w:rsidRPr="005E2487">
              <w:rPr>
                <w:rFonts w:asciiTheme="minorBidi" w:hAnsiTheme="minorBidi"/>
                <w:b/>
                <w:bCs/>
                <w:sz w:val="20"/>
                <w:rtl/>
                <w:lang w:val="ru-RU"/>
              </w:rPr>
              <w:t>‏</w:t>
            </w:r>
            <w:r w:rsidRPr="005E2487">
              <w:rPr>
                <w:rFonts w:asciiTheme="minorBidi" w:hAnsiTheme="minorBidi" w:cstheme="minorBidi"/>
                <w:b/>
                <w:sz w:val="20"/>
                <w:lang w:val="ru-RU"/>
              </w:rPr>
              <w:t>Прежняя методика</w:t>
            </w:r>
          </w:p>
          <w:p w:rsidR="0015507C" w:rsidRPr="005E2487" w:rsidRDefault="0015507C" w:rsidP="003A3223">
            <w:pPr>
              <w:jc w:val="center"/>
              <w:rPr>
                <w:rFonts w:asciiTheme="minorBidi" w:hAnsiTheme="minorBidi" w:cstheme="minorBidi"/>
                <w:b/>
                <w:sz w:val="20"/>
                <w:lang w:val="ru-RU"/>
              </w:rPr>
            </w:pPr>
          </w:p>
        </w:tc>
      </w:tr>
      <w:tr w:rsidR="0015507C" w:rsidRPr="005E2487" w:rsidTr="003A3223">
        <w:trPr>
          <w:trHeight w:val="4207"/>
          <w:jc w:val="center"/>
        </w:trPr>
        <w:tc>
          <w:tcPr>
            <w:tcW w:w="9088" w:type="dxa"/>
            <w:shd w:val="clear" w:color="auto" w:fill="auto"/>
          </w:tcPr>
          <w:p w:rsidR="00DC059F" w:rsidRPr="005E2487" w:rsidRDefault="0015507C" w:rsidP="003A3223">
            <w:pPr>
              <w:jc w:val="center"/>
              <w:rPr>
                <w:rFonts w:asciiTheme="minorBidi" w:hAnsiTheme="minorBidi" w:cstheme="minorBidi"/>
                <w:sz w:val="20"/>
                <w:lang w:val="ru-RU"/>
              </w:rPr>
            </w:pPr>
            <w:r w:rsidRPr="005E2487">
              <w:rPr>
                <w:rFonts w:asciiTheme="minorBidi" w:hAnsiTheme="minorBidi" w:cstheme="minorBidi"/>
                <w:noProof/>
                <w:sz w:val="20"/>
                <w:lang w:eastAsia="en-US"/>
              </w:rPr>
              <w:drawing>
                <wp:inline distT="0" distB="0" distL="0" distR="0" wp14:anchorId="30A2B0F7" wp14:editId="6C6BC3D4">
                  <wp:extent cx="4342010" cy="2273474"/>
                  <wp:effectExtent l="0" t="0" r="1905"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45847" cy="2275483"/>
                          </a:xfrm>
                          <a:prstGeom prst="rect">
                            <a:avLst/>
                          </a:prstGeom>
                          <a:noFill/>
                          <a:ln>
                            <a:noFill/>
                          </a:ln>
                        </pic:spPr>
                      </pic:pic>
                    </a:graphicData>
                  </a:graphic>
                </wp:inline>
              </w:drawing>
            </w:r>
          </w:p>
          <w:p w:rsidR="0015507C" w:rsidRPr="005E2487" w:rsidRDefault="0015507C" w:rsidP="003A3223">
            <w:pPr>
              <w:jc w:val="center"/>
              <w:rPr>
                <w:rFonts w:asciiTheme="minorBidi" w:hAnsiTheme="minorBidi" w:cstheme="minorBidi"/>
                <w:sz w:val="20"/>
                <w:lang w:val="ru-RU"/>
              </w:rPr>
            </w:pPr>
          </w:p>
        </w:tc>
      </w:tr>
    </w:tbl>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tblGrid>
      <w:tr w:rsidR="0015507C" w:rsidRPr="005E2487" w:rsidTr="00DD29D1">
        <w:tc>
          <w:tcPr>
            <w:tcW w:w="9072" w:type="dxa"/>
          </w:tcPr>
          <w:p w:rsidR="00DC059F" w:rsidRPr="005E2487" w:rsidRDefault="0015507C" w:rsidP="003A3223">
            <w:pPr>
              <w:spacing w:before="120"/>
              <w:ind w:left="142"/>
              <w:jc w:val="center"/>
              <w:rPr>
                <w:rFonts w:asciiTheme="minorBidi" w:hAnsiTheme="minorBidi" w:cstheme="minorBidi"/>
                <w:b/>
                <w:sz w:val="20"/>
                <w:lang w:val="ru-RU"/>
              </w:rPr>
            </w:pPr>
            <w:r w:rsidRPr="005E2487">
              <w:rPr>
                <w:rFonts w:asciiTheme="minorBidi" w:hAnsiTheme="minorBidi"/>
                <w:b/>
                <w:bCs/>
                <w:color w:val="800080"/>
                <w:sz w:val="20"/>
                <w:rtl/>
                <w:lang w:val="ru-RU"/>
              </w:rPr>
              <w:t>‏</w:t>
            </w:r>
            <w:r w:rsidRPr="005E2487">
              <w:rPr>
                <w:rFonts w:asciiTheme="minorBidi" w:hAnsiTheme="minorBidi" w:cstheme="minorBidi"/>
                <w:b/>
                <w:sz w:val="20"/>
                <w:lang w:val="ru-RU"/>
              </w:rPr>
              <w:t>Новая методика</w:t>
            </w:r>
          </w:p>
          <w:p w:rsidR="0015507C" w:rsidRPr="005E2487" w:rsidRDefault="0015507C" w:rsidP="003A3223">
            <w:pPr>
              <w:rPr>
                <w:rFonts w:asciiTheme="minorBidi" w:hAnsiTheme="minorBidi" w:cstheme="minorBidi"/>
                <w:sz w:val="20"/>
                <w:highlight w:val="lightGray"/>
                <w:lang w:val="ru-RU"/>
              </w:rPr>
            </w:pPr>
          </w:p>
        </w:tc>
      </w:tr>
      <w:tr w:rsidR="0015507C" w:rsidRPr="005E2487" w:rsidTr="00DD29D1">
        <w:tc>
          <w:tcPr>
            <w:tcW w:w="9072" w:type="dxa"/>
          </w:tcPr>
          <w:p w:rsidR="0015507C" w:rsidRPr="005E2487" w:rsidRDefault="0015507C" w:rsidP="003A3223">
            <w:pPr>
              <w:jc w:val="center"/>
              <w:rPr>
                <w:rFonts w:asciiTheme="minorBidi" w:hAnsiTheme="minorBidi" w:cstheme="minorBidi"/>
                <w:sz w:val="20"/>
                <w:highlight w:val="lightGray"/>
                <w:lang w:val="ru-RU"/>
              </w:rPr>
            </w:pPr>
            <w:r w:rsidRPr="005E2487">
              <w:rPr>
                <w:rFonts w:asciiTheme="minorBidi" w:hAnsiTheme="minorBidi" w:cstheme="minorBidi"/>
                <w:noProof/>
                <w:sz w:val="20"/>
                <w:lang w:eastAsia="en-US"/>
              </w:rPr>
              <w:drawing>
                <wp:inline distT="0" distB="0" distL="0" distR="0" wp14:anchorId="7D447C85" wp14:editId="4769F8B8">
                  <wp:extent cx="4040620" cy="2417523"/>
                  <wp:effectExtent l="0" t="0" r="0" b="1905"/>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48485" cy="2422229"/>
                          </a:xfrm>
                          <a:prstGeom prst="rect">
                            <a:avLst/>
                          </a:prstGeom>
                          <a:noFill/>
                          <a:ln>
                            <a:noFill/>
                          </a:ln>
                        </pic:spPr>
                      </pic:pic>
                    </a:graphicData>
                  </a:graphic>
                </wp:inline>
              </w:drawing>
            </w:r>
          </w:p>
        </w:tc>
      </w:tr>
    </w:tbl>
    <w:p w:rsidR="00DC059F" w:rsidRPr="005E2487" w:rsidRDefault="00DC059F" w:rsidP="0015507C">
      <w:pPr>
        <w:tabs>
          <w:tab w:val="num" w:pos="1134"/>
        </w:tabs>
        <w:ind w:left="1134"/>
        <w:rPr>
          <w:rFonts w:asciiTheme="minorBidi" w:hAnsiTheme="minorBidi" w:cstheme="minorBidi"/>
          <w:sz w:val="20"/>
          <w:lang w:val="ru-RU"/>
        </w:rPr>
      </w:pPr>
    </w:p>
    <w:p w:rsidR="00DC059F" w:rsidRPr="005E2487" w:rsidRDefault="0015507C" w:rsidP="0064058C">
      <w:pPr>
        <w:numPr>
          <w:ilvl w:val="0"/>
          <w:numId w:val="47"/>
        </w:numPr>
        <w:tabs>
          <w:tab w:val="clear" w:pos="720"/>
          <w:tab w:val="num" w:pos="1134"/>
        </w:tabs>
        <w:ind w:left="1134" w:hanging="567"/>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В 2016 г. средняя стоимость обработки опубликованной заявки PCT составила 685 шв. франков, что на 6,8 процента меньше, чем в 2015 г.  Снижение стоимости связано с сокращением общих производственных затрат несмотря на рост общего числа опубликованных заявок РСТ.  Это самый низкий показатель средней стоимости с 2012 по 2016 гг., если не учитывать исключительно низкий уровень, зафиксированный в 2014 г.</w:t>
      </w:r>
    </w:p>
    <w:p w:rsidR="00DC059F" w:rsidRPr="005E2487" w:rsidRDefault="00DC059F" w:rsidP="0015507C">
      <w:pPr>
        <w:rPr>
          <w:rFonts w:asciiTheme="minorBidi" w:hAnsiTheme="minorBidi" w:cstheme="minorBidi"/>
          <w:sz w:val="20"/>
          <w:lang w:val="ru-RU"/>
        </w:rPr>
      </w:pPr>
    </w:p>
    <w:p w:rsidR="00DC059F" w:rsidRPr="005E2487" w:rsidRDefault="0015507C" w:rsidP="0015507C">
      <w:pPr>
        <w:keepNext/>
        <w:keepLines/>
        <w:rPr>
          <w:rFonts w:asciiTheme="minorBidi" w:hAnsiTheme="minorBidi" w:cstheme="minorBidi"/>
          <w:i/>
          <w:sz w:val="20"/>
          <w:lang w:val="ru-RU"/>
        </w:rPr>
      </w:pPr>
      <w:r w:rsidRPr="005E2487">
        <w:rPr>
          <w:rFonts w:asciiTheme="minorBidi" w:hAnsiTheme="minorBidi"/>
          <w:i/>
          <w:iCs/>
          <w:sz w:val="20"/>
          <w:rtl/>
          <w:lang w:val="ru-RU"/>
        </w:rPr>
        <w:t>‏</w:t>
      </w:r>
      <w:r w:rsidRPr="005E2487">
        <w:rPr>
          <w:rFonts w:asciiTheme="minorBidi" w:hAnsiTheme="minorBidi" w:cstheme="minorBidi"/>
          <w:i/>
          <w:sz w:val="20"/>
          <w:lang w:val="ru-RU"/>
        </w:rPr>
        <w:t>Производительность труда при осуществлении формальной экспертизы</w:t>
      </w:r>
    </w:p>
    <w:p w:rsidR="00DC059F" w:rsidRPr="005E2487" w:rsidRDefault="00DC059F" w:rsidP="0015507C">
      <w:pPr>
        <w:keepNext/>
        <w:keepLines/>
        <w:rPr>
          <w:rFonts w:asciiTheme="minorBidi" w:hAnsiTheme="minorBidi" w:cstheme="minorBidi"/>
          <w:iCs/>
          <w:sz w:val="20"/>
          <w:lang w:val="ru-RU"/>
        </w:rPr>
      </w:pPr>
    </w:p>
    <w:p w:rsidR="00DC059F" w:rsidRPr="005E2487" w:rsidRDefault="0015507C" w:rsidP="0064058C">
      <w:pPr>
        <w:numPr>
          <w:ilvl w:val="0"/>
          <w:numId w:val="49"/>
        </w:numPr>
        <w:jc w:val="both"/>
        <w:rPr>
          <w:rFonts w:asciiTheme="minorBidi" w:hAnsiTheme="minorBidi" w:cstheme="minorBidi"/>
          <w:sz w:val="20"/>
          <w:lang w:val="ru-RU"/>
        </w:rPr>
      </w:pPr>
      <w:r w:rsidRPr="005E2487">
        <w:rPr>
          <w:rFonts w:asciiTheme="minorBidi" w:hAnsiTheme="minorBidi" w:cstheme="minorBidi"/>
          <w:sz w:val="20"/>
          <w:lang w:val="ru-RU"/>
        </w:rPr>
        <w:t>Производительность труда сотрудников рассчитывается как частное всей проделанной работы (т.е. числа опубликованных заявок РСТ) и числа сотрудников, занятых осуществлением формальной экспертизы.</w:t>
      </w:r>
    </w:p>
    <w:p w:rsidR="00DC059F" w:rsidRPr="005E2487" w:rsidRDefault="00DC059F" w:rsidP="0015507C">
      <w:pPr>
        <w:jc w:val="both"/>
        <w:rPr>
          <w:rFonts w:asciiTheme="minorBidi" w:hAnsiTheme="minorBidi" w:cstheme="minorBidi"/>
          <w:sz w:val="20"/>
          <w:lang w:val="ru-RU"/>
        </w:rPr>
      </w:pPr>
    </w:p>
    <w:p w:rsidR="00DC059F" w:rsidRPr="005E2487" w:rsidRDefault="0015507C" w:rsidP="0015507C">
      <w:pPr>
        <w:keepNext/>
        <w:keepLines/>
        <w:jc w:val="center"/>
        <w:rPr>
          <w:rFonts w:asciiTheme="minorBidi" w:hAnsiTheme="minorBidi" w:cstheme="minorBidi"/>
          <w:b/>
          <w:sz w:val="20"/>
          <w:lang w:val="ru-RU"/>
        </w:rPr>
      </w:pPr>
      <w:r w:rsidRPr="005E2487">
        <w:rPr>
          <w:rFonts w:asciiTheme="minorBidi" w:hAnsiTheme="minorBidi"/>
          <w:b/>
          <w:bCs/>
          <w:color w:val="000000"/>
          <w:sz w:val="20"/>
          <w:rtl/>
          <w:lang w:val="ru-RU"/>
        </w:rPr>
        <w:t>‏</w:t>
      </w:r>
      <w:r w:rsidRPr="005E2487">
        <w:rPr>
          <w:rFonts w:asciiTheme="minorBidi" w:hAnsiTheme="minorBidi" w:cstheme="minorBidi"/>
          <w:b/>
          <w:color w:val="000000"/>
          <w:sz w:val="20"/>
          <w:lang w:val="ru-RU"/>
        </w:rPr>
        <w:t>Производительность труда при осуществлении формальной экспертизы</w:t>
      </w:r>
    </w:p>
    <w:p w:rsidR="00DC059F" w:rsidRPr="005E2487" w:rsidRDefault="0015507C" w:rsidP="0015507C">
      <w:pPr>
        <w:jc w:val="center"/>
        <w:rPr>
          <w:rFonts w:asciiTheme="minorBidi" w:hAnsiTheme="minorBidi" w:cstheme="minorBidi"/>
          <w:b/>
          <w:sz w:val="20"/>
          <w:lang w:val="ru-RU"/>
        </w:rPr>
      </w:pPr>
      <w:r w:rsidRPr="005E2487">
        <w:rPr>
          <w:rFonts w:asciiTheme="minorBidi" w:hAnsiTheme="minorBidi" w:cstheme="minorBidi"/>
          <w:b/>
          <w:noProof/>
          <w:sz w:val="20"/>
          <w:lang w:eastAsia="en-US"/>
        </w:rPr>
        <w:drawing>
          <wp:inline distT="0" distB="0" distL="0" distR="0" wp14:anchorId="7757CDA6" wp14:editId="7E7942BA">
            <wp:extent cx="4880929" cy="286366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80501" cy="2863418"/>
                    </a:xfrm>
                    <a:prstGeom prst="rect">
                      <a:avLst/>
                    </a:prstGeom>
                    <a:noFill/>
                    <a:ln>
                      <a:noFill/>
                    </a:ln>
                  </pic:spPr>
                </pic:pic>
              </a:graphicData>
            </a:graphic>
          </wp:inline>
        </w:drawing>
      </w:r>
    </w:p>
    <w:p w:rsidR="00DC059F" w:rsidRPr="005E2487" w:rsidRDefault="00DC059F" w:rsidP="0015507C">
      <w:pPr>
        <w:pStyle w:val="ListParagraph"/>
        <w:keepNext/>
        <w:keepLines/>
        <w:spacing w:after="200"/>
        <w:ind w:left="1134"/>
        <w:contextualSpacing/>
        <w:jc w:val="both"/>
        <w:rPr>
          <w:rFonts w:asciiTheme="minorBidi" w:hAnsiTheme="minorBidi" w:cstheme="minorBidi"/>
          <w:lang w:val="ru-RU"/>
        </w:rPr>
      </w:pPr>
    </w:p>
    <w:p w:rsidR="00DC059F" w:rsidRPr="005E2487" w:rsidRDefault="0015507C" w:rsidP="0064058C">
      <w:pPr>
        <w:numPr>
          <w:ilvl w:val="0"/>
          <w:numId w:val="47"/>
        </w:numPr>
        <w:tabs>
          <w:tab w:val="clear" w:pos="720"/>
          <w:tab w:val="num" w:pos="1134"/>
        </w:tabs>
        <w:ind w:left="1134" w:hanging="567"/>
        <w:jc w:val="both"/>
        <w:rPr>
          <w:rFonts w:asciiTheme="minorBidi" w:hAnsiTheme="minorBidi" w:cstheme="minorBidi"/>
          <w:sz w:val="20"/>
          <w:lang w:val="ru-RU"/>
        </w:rPr>
      </w:pPr>
      <w:r w:rsidRPr="005E2487">
        <w:rPr>
          <w:sz w:val="20"/>
          <w:lang w:val="ru-RU"/>
        </w:rPr>
        <w:t>Со временем производительность труда при осуществлении формальной экспертизы растет главным образом за счет автоматизации, позволяющей выполнять значительно больший объем работы силами того же или меньшего числа сотрудников.</w:t>
      </w:r>
    </w:p>
    <w:p w:rsidR="00DC059F" w:rsidRPr="005E2487" w:rsidRDefault="00DC059F" w:rsidP="0015507C">
      <w:pPr>
        <w:ind w:left="1134"/>
        <w:jc w:val="both"/>
        <w:rPr>
          <w:rFonts w:asciiTheme="minorBidi" w:hAnsiTheme="minorBidi" w:cstheme="minorBidi"/>
          <w:sz w:val="20"/>
          <w:lang w:val="ru-RU"/>
        </w:rPr>
      </w:pPr>
    </w:p>
    <w:p w:rsidR="00DC059F" w:rsidRPr="005E2487" w:rsidRDefault="0015507C" w:rsidP="0064058C">
      <w:pPr>
        <w:numPr>
          <w:ilvl w:val="0"/>
          <w:numId w:val="47"/>
        </w:numPr>
        <w:tabs>
          <w:tab w:val="clear" w:pos="720"/>
          <w:tab w:val="num" w:pos="1134"/>
        </w:tabs>
        <w:ind w:left="1134" w:hanging="567"/>
        <w:jc w:val="both"/>
        <w:rPr>
          <w:rFonts w:asciiTheme="minorBidi" w:hAnsiTheme="minorBidi" w:cstheme="minorBidi"/>
          <w:sz w:val="20"/>
          <w:lang w:val="ru-RU"/>
        </w:rPr>
      </w:pPr>
      <w:r w:rsidRPr="005E2487">
        <w:rPr>
          <w:rFonts w:asciiTheme="minorBidi" w:hAnsiTheme="minorBidi" w:cstheme="minorBidi"/>
          <w:sz w:val="20"/>
          <w:lang w:val="ru-RU"/>
        </w:rPr>
        <w:t xml:space="preserve">В 2016 г. производительность труда при осуществлении формальной экспертизы выросла на 5,4 процента по сравнению с 2015 г. </w:t>
      </w:r>
    </w:p>
    <w:p w:rsidR="00DC059F" w:rsidRPr="005E2487" w:rsidRDefault="00DC059F" w:rsidP="0015507C">
      <w:pPr>
        <w:keepNext/>
        <w:keepLines/>
        <w:rPr>
          <w:rFonts w:asciiTheme="minorBidi" w:hAnsiTheme="minorBidi" w:cstheme="minorBidi"/>
          <w:iCs/>
          <w:sz w:val="20"/>
          <w:lang w:val="ru-RU"/>
        </w:rPr>
      </w:pPr>
    </w:p>
    <w:p w:rsidR="00DC059F" w:rsidRPr="005E2487" w:rsidRDefault="0015507C" w:rsidP="0015507C">
      <w:pPr>
        <w:keepNext/>
        <w:keepLines/>
        <w:rPr>
          <w:rFonts w:asciiTheme="minorBidi" w:hAnsiTheme="minorBidi" w:cstheme="minorBidi"/>
          <w:i/>
          <w:sz w:val="20"/>
          <w:lang w:val="ru-RU"/>
        </w:rPr>
      </w:pPr>
      <w:r w:rsidRPr="005E2487">
        <w:rPr>
          <w:rFonts w:asciiTheme="minorBidi" w:hAnsiTheme="minorBidi"/>
          <w:i/>
          <w:iCs/>
          <w:color w:val="000000"/>
          <w:sz w:val="20"/>
          <w:rtl/>
          <w:lang w:val="ru-RU"/>
        </w:rPr>
        <w:t>‏</w:t>
      </w:r>
      <w:r w:rsidRPr="005E2487">
        <w:rPr>
          <w:rFonts w:asciiTheme="minorBidi" w:hAnsiTheme="minorBidi" w:cstheme="minorBidi"/>
          <w:i/>
          <w:color w:val="000000"/>
          <w:sz w:val="20"/>
          <w:lang w:val="ru-RU"/>
        </w:rPr>
        <w:t>Агрегированный показатель качества формальной экспертизы</w:t>
      </w:r>
    </w:p>
    <w:p w:rsidR="00DC059F" w:rsidRPr="005E2487" w:rsidRDefault="00DC059F" w:rsidP="0015507C">
      <w:pPr>
        <w:keepNext/>
        <w:keepLines/>
        <w:rPr>
          <w:rFonts w:asciiTheme="minorBidi" w:hAnsiTheme="minorBidi" w:cstheme="minorBidi"/>
          <w:iCs/>
          <w:sz w:val="20"/>
          <w:lang w:val="ru-RU"/>
        </w:rPr>
      </w:pPr>
    </w:p>
    <w:p w:rsidR="00DC059F" w:rsidRPr="005E2487" w:rsidRDefault="0015507C" w:rsidP="0064058C">
      <w:pPr>
        <w:numPr>
          <w:ilvl w:val="0"/>
          <w:numId w:val="49"/>
        </w:numPr>
        <w:jc w:val="both"/>
        <w:rPr>
          <w:rFonts w:asciiTheme="minorBidi" w:hAnsiTheme="minorBidi" w:cstheme="minorBidi"/>
          <w:sz w:val="20"/>
          <w:lang w:val="ru-RU"/>
        </w:rPr>
      </w:pPr>
      <w:r w:rsidRPr="005E2487">
        <w:rPr>
          <w:rFonts w:asciiTheme="minorBidi" w:hAnsiTheme="minorBidi" w:cstheme="minorBidi"/>
          <w:sz w:val="20"/>
          <w:lang w:val="ru-RU"/>
        </w:rPr>
        <w:t>Для простого комплексного измерения качества выполняемой в МБ работы Международное бюро составило агрегированный индекс качества, который рассчитывается как среднее четырех основных показателей качества.  Три из них основаны на своевременности ключевых действий:  подтверждение получения, публикация и повторная публикация заявки РСТ.  Четвертый показатель учитывает ошибки, допущенные при обработке заявок РСТ.</w:t>
      </w:r>
    </w:p>
    <w:p w:rsidR="00DC059F" w:rsidRPr="005E2487" w:rsidRDefault="00DC059F" w:rsidP="0015507C">
      <w:pPr>
        <w:rPr>
          <w:rFonts w:asciiTheme="minorBidi" w:hAnsiTheme="minorBidi" w:cstheme="minorBidi"/>
          <w:sz w:val="20"/>
          <w:lang w:val="ru-RU"/>
        </w:rPr>
      </w:pPr>
    </w:p>
    <w:p w:rsidR="00DC059F" w:rsidRPr="005E2487" w:rsidRDefault="0015507C" w:rsidP="0015507C">
      <w:pPr>
        <w:pStyle w:val="BodyText2"/>
        <w:keepNext/>
        <w:keepLines/>
        <w:spacing w:line="240" w:lineRule="auto"/>
        <w:jc w:val="center"/>
        <w:rPr>
          <w:rFonts w:asciiTheme="minorBidi" w:hAnsiTheme="minorBidi" w:cstheme="minorBidi"/>
          <w:b/>
          <w:bCs/>
          <w:szCs w:val="20"/>
          <w:lang w:val="ru-RU"/>
        </w:rPr>
      </w:pPr>
      <w:r w:rsidRPr="005E2487">
        <w:rPr>
          <w:rFonts w:asciiTheme="minorBidi" w:hAnsiTheme="minorBidi" w:cs="Arial"/>
          <w:b/>
          <w:bCs/>
          <w:color w:val="000000"/>
          <w:szCs w:val="20"/>
          <w:rtl/>
          <w:lang w:val="ru-RU"/>
        </w:rPr>
        <w:lastRenderedPageBreak/>
        <w:t>‏</w:t>
      </w:r>
      <w:r w:rsidRPr="005E2487">
        <w:rPr>
          <w:rFonts w:asciiTheme="minorBidi" w:hAnsiTheme="minorBidi" w:cstheme="minorBidi"/>
          <w:b/>
          <w:bCs/>
          <w:color w:val="000000"/>
          <w:szCs w:val="20"/>
          <w:lang w:val="ru-RU"/>
        </w:rPr>
        <w:t>Индекс качества формальной экспертизы</w:t>
      </w:r>
    </w:p>
    <w:p w:rsidR="00DC059F" w:rsidRPr="005E2487" w:rsidRDefault="0015507C" w:rsidP="0015507C">
      <w:pPr>
        <w:pStyle w:val="BodyText2"/>
        <w:keepNext/>
        <w:keepLines/>
        <w:spacing w:line="240" w:lineRule="auto"/>
        <w:jc w:val="center"/>
        <w:rPr>
          <w:rFonts w:asciiTheme="minorBidi" w:hAnsiTheme="minorBidi" w:cstheme="minorBidi"/>
          <w:b/>
          <w:bCs/>
          <w:szCs w:val="20"/>
          <w:lang w:val="ru-RU"/>
        </w:rPr>
      </w:pPr>
      <w:r w:rsidRPr="005E2487">
        <w:rPr>
          <w:rFonts w:asciiTheme="minorBidi" w:hAnsiTheme="minorBidi" w:cstheme="minorBidi"/>
          <w:b/>
          <w:bCs/>
          <w:noProof/>
          <w:szCs w:val="20"/>
        </w:rPr>
        <w:drawing>
          <wp:inline distT="0" distB="0" distL="0" distR="0" wp14:anchorId="0D01C94B" wp14:editId="1893EF22">
            <wp:extent cx="4830881" cy="2406678"/>
            <wp:effectExtent l="0" t="0" r="8255"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32792" cy="2407630"/>
                    </a:xfrm>
                    <a:prstGeom prst="rect">
                      <a:avLst/>
                    </a:prstGeom>
                    <a:noFill/>
                    <a:ln>
                      <a:noFill/>
                    </a:ln>
                  </pic:spPr>
                </pic:pic>
              </a:graphicData>
            </a:graphic>
          </wp:inline>
        </w:drawing>
      </w:r>
    </w:p>
    <w:p w:rsidR="00DC059F" w:rsidRPr="005E2487" w:rsidRDefault="00DC059F" w:rsidP="0015507C">
      <w:pPr>
        <w:pStyle w:val="BodyText2"/>
        <w:keepNext/>
        <w:keepLines/>
        <w:spacing w:line="240" w:lineRule="auto"/>
        <w:jc w:val="center"/>
        <w:rPr>
          <w:rFonts w:asciiTheme="minorBidi" w:hAnsiTheme="minorBidi" w:cstheme="minorBidi"/>
          <w:b/>
          <w:bCs/>
          <w:szCs w:val="20"/>
          <w:lang w:val="ru-RU"/>
        </w:rPr>
      </w:pPr>
    </w:p>
    <w:p w:rsidR="00DC059F" w:rsidRPr="005E2487" w:rsidRDefault="0015507C" w:rsidP="0064058C">
      <w:pPr>
        <w:numPr>
          <w:ilvl w:val="0"/>
          <w:numId w:val="47"/>
        </w:numPr>
        <w:tabs>
          <w:tab w:val="clear" w:pos="720"/>
          <w:tab w:val="num" w:pos="1134"/>
        </w:tabs>
        <w:ind w:left="1134" w:hanging="567"/>
        <w:jc w:val="both"/>
        <w:rPr>
          <w:rFonts w:asciiTheme="minorBidi" w:hAnsiTheme="minorBidi" w:cstheme="minorBidi"/>
          <w:sz w:val="20"/>
          <w:lang w:val="ru-RU"/>
        </w:rPr>
      </w:pPr>
      <w:r w:rsidRPr="005E2487">
        <w:rPr>
          <w:rFonts w:asciiTheme="minorBidi" w:hAnsiTheme="minorBidi" w:cstheme="minorBidi"/>
          <w:sz w:val="20"/>
          <w:lang w:val="ru-RU"/>
        </w:rPr>
        <w:t>Общий уровень качества, который отражает агрегированный индекс, заметно повысился с 81 процента в 2007 г. до 95,1 процента в 2016 г.</w:t>
      </w:r>
    </w:p>
    <w:p w:rsidR="00DC059F" w:rsidRPr="005E2487" w:rsidRDefault="00DC059F" w:rsidP="0015507C">
      <w:pPr>
        <w:jc w:val="both"/>
        <w:rPr>
          <w:rFonts w:asciiTheme="minorBidi" w:hAnsiTheme="minorBidi" w:cstheme="minorBidi"/>
          <w:i/>
          <w:sz w:val="20"/>
          <w:lang w:val="ru-RU"/>
        </w:rPr>
      </w:pPr>
    </w:p>
    <w:p w:rsidR="00DC059F" w:rsidRPr="005E2487" w:rsidRDefault="0015507C" w:rsidP="0015507C">
      <w:pPr>
        <w:keepNext/>
        <w:keepLines/>
        <w:rPr>
          <w:rFonts w:asciiTheme="minorBidi" w:hAnsiTheme="minorBidi" w:cstheme="minorBidi"/>
          <w:i/>
          <w:sz w:val="20"/>
          <w:lang w:val="ru-RU"/>
        </w:rPr>
      </w:pPr>
      <w:r w:rsidRPr="005E2487">
        <w:rPr>
          <w:rFonts w:asciiTheme="minorBidi" w:hAnsiTheme="minorBidi"/>
          <w:i/>
          <w:iCs/>
          <w:color w:val="000000"/>
          <w:sz w:val="20"/>
          <w:rtl/>
          <w:lang w:val="ru-RU"/>
        </w:rPr>
        <w:t>‏</w:t>
      </w:r>
      <w:r w:rsidRPr="005E2487">
        <w:rPr>
          <w:rFonts w:asciiTheme="minorBidi" w:hAnsiTheme="minorBidi" w:cstheme="minorBidi"/>
          <w:i/>
          <w:color w:val="000000"/>
          <w:sz w:val="20"/>
          <w:lang w:val="ru-RU"/>
        </w:rPr>
        <w:t>Своевременность формальной экспертизы</w:t>
      </w:r>
    </w:p>
    <w:p w:rsidR="00DC059F" w:rsidRPr="005E2487" w:rsidRDefault="00DC059F" w:rsidP="0015507C">
      <w:pPr>
        <w:keepNext/>
        <w:keepLines/>
        <w:rPr>
          <w:rFonts w:asciiTheme="minorBidi" w:hAnsiTheme="minorBidi" w:cstheme="minorBidi"/>
          <w:iCs/>
          <w:sz w:val="20"/>
          <w:lang w:val="ru-RU"/>
        </w:rPr>
      </w:pPr>
    </w:p>
    <w:p w:rsidR="00DC059F" w:rsidRPr="005E2487" w:rsidRDefault="0015507C" w:rsidP="0064058C">
      <w:pPr>
        <w:numPr>
          <w:ilvl w:val="0"/>
          <w:numId w:val="49"/>
        </w:numPr>
        <w:jc w:val="both"/>
        <w:rPr>
          <w:rFonts w:asciiTheme="minorBidi" w:hAnsiTheme="minorBidi" w:cstheme="minorBidi"/>
          <w:b/>
          <w:sz w:val="20"/>
          <w:lang w:val="ru-RU"/>
        </w:rPr>
      </w:pPr>
      <w:r w:rsidRPr="005E2487">
        <w:rPr>
          <w:rFonts w:asciiTheme="minorBidi" w:hAnsiTheme="minorBidi" w:cstheme="minorBidi"/>
          <w:sz w:val="20"/>
          <w:lang w:val="ru-RU"/>
        </w:rPr>
        <w:t>Этот показатель более подробно отражает один из компонентов агрегированного индекса качества, а именно время, необходимое МБ для выдачи документа по форме 301.  Этот документ выдается по завершении формальной экспертизы заявки.  Заявителю важно получить данный документ в кратчайшие сроки, так как он служит подтверждением того, что заявка была получена в МБ, а также позволяет узнать, были ли допущены какие-либо ошибки при оформлении заявки.</w:t>
      </w:r>
    </w:p>
    <w:p w:rsidR="00DC059F" w:rsidRPr="005E2487" w:rsidRDefault="00DC059F" w:rsidP="0015507C">
      <w:pPr>
        <w:jc w:val="both"/>
        <w:rPr>
          <w:rFonts w:asciiTheme="minorBidi" w:hAnsiTheme="minorBidi" w:cstheme="minorBidi"/>
          <w:b/>
          <w:sz w:val="20"/>
          <w:lang w:val="ru-RU"/>
        </w:rPr>
      </w:pPr>
    </w:p>
    <w:p w:rsidR="00DC059F" w:rsidRPr="005E2487" w:rsidRDefault="0015507C" w:rsidP="0015507C">
      <w:pPr>
        <w:keepNext/>
        <w:ind w:left="142"/>
        <w:jc w:val="center"/>
        <w:rPr>
          <w:rFonts w:asciiTheme="minorBidi" w:hAnsiTheme="minorBidi" w:cstheme="minorBidi"/>
          <w:b/>
          <w:sz w:val="20"/>
          <w:lang w:val="ru-RU"/>
        </w:rPr>
      </w:pPr>
      <w:r w:rsidRPr="005E2487">
        <w:rPr>
          <w:rFonts w:asciiTheme="minorBidi" w:hAnsiTheme="minorBidi" w:cstheme="minorBidi"/>
          <w:b/>
          <w:color w:val="000000"/>
          <w:sz w:val="20"/>
          <w:lang w:val="ru-RU"/>
        </w:rPr>
        <w:t>Своевременность формальной экспертизы</w:t>
      </w:r>
    </w:p>
    <w:p w:rsidR="00DC059F" w:rsidRPr="005E2487" w:rsidRDefault="0015507C" w:rsidP="0015507C">
      <w:pPr>
        <w:rPr>
          <w:rFonts w:asciiTheme="minorBidi" w:hAnsiTheme="minorBidi" w:cstheme="minorBidi"/>
          <w:i/>
          <w:sz w:val="20"/>
          <w:lang w:val="ru-RU"/>
        </w:rPr>
      </w:pPr>
      <w:r w:rsidRPr="005E2487">
        <w:rPr>
          <w:rFonts w:asciiTheme="minorBidi" w:hAnsiTheme="minorBidi" w:cstheme="minorBidi"/>
          <w:i/>
          <w:noProof/>
          <w:sz w:val="20"/>
          <w:lang w:eastAsia="en-US"/>
        </w:rPr>
        <w:drawing>
          <wp:inline distT="0" distB="0" distL="0" distR="0" wp14:anchorId="7E499742" wp14:editId="683CA9BF">
            <wp:extent cx="5760085" cy="2482795"/>
            <wp:effectExtent l="0" t="0" r="0"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085" cy="2482795"/>
                    </a:xfrm>
                    <a:prstGeom prst="rect">
                      <a:avLst/>
                    </a:prstGeom>
                    <a:noFill/>
                    <a:ln>
                      <a:noFill/>
                    </a:ln>
                  </pic:spPr>
                </pic:pic>
              </a:graphicData>
            </a:graphic>
          </wp:inline>
        </w:drawing>
      </w:r>
    </w:p>
    <w:p w:rsidR="00DC059F" w:rsidRPr="005E2487" w:rsidRDefault="00DC059F" w:rsidP="0015507C">
      <w:pPr>
        <w:rPr>
          <w:rFonts w:asciiTheme="minorBidi" w:hAnsiTheme="minorBidi" w:cstheme="minorBidi"/>
          <w:i/>
          <w:sz w:val="20"/>
          <w:lang w:val="ru-RU"/>
        </w:rPr>
      </w:pPr>
    </w:p>
    <w:p w:rsidR="00DC059F" w:rsidRPr="005E2487" w:rsidRDefault="0015507C" w:rsidP="0015507C">
      <w:pPr>
        <w:keepNext/>
        <w:keepLines/>
        <w:rPr>
          <w:rFonts w:asciiTheme="minorBidi" w:hAnsiTheme="minorBidi" w:cstheme="minorBidi"/>
          <w:i/>
          <w:sz w:val="20"/>
          <w:lang w:val="ru-RU"/>
        </w:rPr>
      </w:pPr>
      <w:r w:rsidRPr="005E2487">
        <w:rPr>
          <w:rFonts w:asciiTheme="minorBidi" w:hAnsiTheme="minorBidi"/>
          <w:i/>
          <w:iCs/>
          <w:color w:val="000000"/>
          <w:sz w:val="20"/>
          <w:rtl/>
          <w:lang w:val="ru-RU"/>
        </w:rPr>
        <w:lastRenderedPageBreak/>
        <w:t>‏</w:t>
      </w:r>
      <w:r w:rsidRPr="005E2487">
        <w:rPr>
          <w:rFonts w:asciiTheme="minorBidi" w:hAnsiTheme="minorBidi" w:cstheme="minorBidi"/>
          <w:i/>
          <w:sz w:val="20"/>
          <w:lang w:val="ru-RU"/>
        </w:rPr>
        <w:t>Своевременность публикации</w:t>
      </w:r>
    </w:p>
    <w:p w:rsidR="00DC059F" w:rsidRPr="005E2487" w:rsidRDefault="00DC059F" w:rsidP="0015507C">
      <w:pPr>
        <w:keepNext/>
        <w:keepLines/>
        <w:rPr>
          <w:rFonts w:asciiTheme="minorBidi" w:hAnsiTheme="minorBidi" w:cstheme="minorBidi"/>
          <w:iCs/>
          <w:sz w:val="20"/>
          <w:lang w:val="ru-RU"/>
        </w:rPr>
      </w:pPr>
    </w:p>
    <w:p w:rsidR="00DC059F" w:rsidRPr="005E2487" w:rsidRDefault="0015507C" w:rsidP="0064058C">
      <w:pPr>
        <w:keepNext/>
        <w:keepLines/>
        <w:numPr>
          <w:ilvl w:val="0"/>
          <w:numId w:val="49"/>
        </w:numPr>
        <w:jc w:val="both"/>
        <w:rPr>
          <w:rFonts w:asciiTheme="minorBidi" w:hAnsiTheme="minorBidi" w:cstheme="minorBidi"/>
          <w:sz w:val="20"/>
          <w:lang w:val="ru-RU"/>
        </w:rPr>
      </w:pPr>
      <w:r w:rsidRPr="005E2487">
        <w:rPr>
          <w:rFonts w:asciiTheme="minorBidi" w:hAnsiTheme="minorBidi" w:cstheme="minorBidi"/>
          <w:sz w:val="20"/>
          <w:lang w:val="ru-RU"/>
        </w:rPr>
        <w:t>Этот показатель более подробно отражает один из компонентов агрегированного индекса качества, а именно время, необходимое МБ для публикации заявки.  Статья 21(2)(a) PCT гласит, что «…международная публикация международной заявки осуществляется незамедлительно по истечении 18 месяцев от даты приоритета этой заявки».</w:t>
      </w:r>
    </w:p>
    <w:p w:rsidR="00DC059F" w:rsidRPr="005E2487" w:rsidRDefault="00DC059F" w:rsidP="0015507C">
      <w:pPr>
        <w:pStyle w:val="BodyText2"/>
        <w:keepNext/>
        <w:keepLines/>
        <w:spacing w:line="240" w:lineRule="auto"/>
        <w:rPr>
          <w:rFonts w:asciiTheme="minorBidi" w:hAnsiTheme="minorBidi" w:cstheme="minorBidi"/>
          <w:szCs w:val="20"/>
          <w:lang w:val="ru-RU"/>
        </w:rPr>
      </w:pPr>
    </w:p>
    <w:p w:rsidR="00DC059F" w:rsidRPr="005E2487" w:rsidRDefault="0015507C" w:rsidP="0015507C">
      <w:pPr>
        <w:keepNext/>
        <w:keepLines/>
        <w:ind w:left="142"/>
        <w:jc w:val="center"/>
        <w:rPr>
          <w:rFonts w:asciiTheme="minorBidi" w:hAnsiTheme="minorBidi" w:cstheme="minorBidi"/>
          <w:b/>
          <w:sz w:val="20"/>
          <w:lang w:val="ru-RU"/>
        </w:rPr>
      </w:pPr>
      <w:r w:rsidRPr="005E2487">
        <w:rPr>
          <w:rFonts w:asciiTheme="minorBidi" w:hAnsiTheme="minorBidi" w:cstheme="minorBidi"/>
          <w:b/>
          <w:color w:val="000000"/>
          <w:sz w:val="20"/>
          <w:lang w:val="ru-RU"/>
        </w:rPr>
        <w:t>Своевременность публикации</w:t>
      </w:r>
    </w:p>
    <w:p w:rsidR="00DC059F" w:rsidRPr="005E2487" w:rsidRDefault="0015507C" w:rsidP="0015507C">
      <w:pPr>
        <w:pStyle w:val="BodyText2"/>
        <w:keepNext/>
        <w:keepLines/>
        <w:spacing w:line="240" w:lineRule="auto"/>
        <w:jc w:val="center"/>
        <w:rPr>
          <w:rFonts w:asciiTheme="minorBidi" w:hAnsiTheme="minorBidi" w:cstheme="minorBidi"/>
          <w:b/>
          <w:bCs/>
          <w:szCs w:val="20"/>
          <w:highlight w:val="yellow"/>
          <w:lang w:val="ru-RU"/>
        </w:rPr>
      </w:pPr>
      <w:r w:rsidRPr="005E2487">
        <w:rPr>
          <w:rFonts w:asciiTheme="minorBidi" w:hAnsiTheme="minorBidi" w:cstheme="minorBidi"/>
          <w:b/>
          <w:bCs/>
          <w:noProof/>
          <w:szCs w:val="20"/>
        </w:rPr>
        <w:drawing>
          <wp:inline distT="0" distB="0" distL="0" distR="0" wp14:anchorId="7A48FE71" wp14:editId="5D563121">
            <wp:extent cx="5760085" cy="2635971"/>
            <wp:effectExtent l="0" t="0" r="0"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085" cy="2635971"/>
                    </a:xfrm>
                    <a:prstGeom prst="rect">
                      <a:avLst/>
                    </a:prstGeom>
                    <a:noFill/>
                    <a:ln>
                      <a:noFill/>
                    </a:ln>
                  </pic:spPr>
                </pic:pic>
              </a:graphicData>
            </a:graphic>
          </wp:inline>
        </w:drawing>
      </w:r>
    </w:p>
    <w:p w:rsidR="00DC059F" w:rsidRPr="005E2487" w:rsidRDefault="00DC059F" w:rsidP="0015507C">
      <w:pPr>
        <w:rPr>
          <w:rFonts w:asciiTheme="minorBidi" w:hAnsiTheme="minorBidi" w:cstheme="minorBidi"/>
          <w:i/>
          <w:sz w:val="20"/>
          <w:lang w:val="ru-RU"/>
        </w:rPr>
      </w:pPr>
    </w:p>
    <w:p w:rsidR="00DC059F" w:rsidRPr="005E2487" w:rsidRDefault="0015507C" w:rsidP="0015507C">
      <w:pPr>
        <w:keepNext/>
        <w:keepLines/>
        <w:rPr>
          <w:rFonts w:asciiTheme="minorBidi" w:hAnsiTheme="minorBidi" w:cstheme="minorBidi"/>
          <w:i/>
          <w:sz w:val="20"/>
          <w:lang w:val="ru-RU"/>
        </w:rPr>
      </w:pPr>
      <w:r w:rsidRPr="005E2487">
        <w:rPr>
          <w:rFonts w:asciiTheme="minorBidi" w:hAnsiTheme="minorBidi"/>
          <w:i/>
          <w:iCs/>
          <w:color w:val="000000"/>
          <w:sz w:val="20"/>
          <w:rtl/>
          <w:lang w:val="ru-RU"/>
        </w:rPr>
        <w:t>‏</w:t>
      </w:r>
      <w:r w:rsidRPr="005E2487">
        <w:rPr>
          <w:rFonts w:asciiTheme="minorBidi" w:hAnsiTheme="minorBidi" w:cstheme="minorBidi"/>
          <w:i/>
          <w:sz w:val="20"/>
          <w:lang w:val="ru-RU"/>
        </w:rPr>
        <w:t>Своевременность повторной публикации</w:t>
      </w:r>
    </w:p>
    <w:p w:rsidR="00DC059F" w:rsidRPr="005E2487" w:rsidRDefault="00DC059F" w:rsidP="0015507C">
      <w:pPr>
        <w:keepNext/>
        <w:keepLines/>
        <w:rPr>
          <w:rFonts w:asciiTheme="minorBidi" w:hAnsiTheme="minorBidi" w:cstheme="minorBidi"/>
          <w:iCs/>
          <w:sz w:val="20"/>
          <w:lang w:val="ru-RU"/>
        </w:rPr>
      </w:pPr>
    </w:p>
    <w:p w:rsidR="00DC059F" w:rsidRPr="005E2487" w:rsidRDefault="0015507C" w:rsidP="0064058C">
      <w:pPr>
        <w:numPr>
          <w:ilvl w:val="0"/>
          <w:numId w:val="49"/>
        </w:numPr>
        <w:jc w:val="both"/>
        <w:rPr>
          <w:rFonts w:asciiTheme="minorBidi" w:hAnsiTheme="minorBidi" w:cstheme="minorBidi"/>
          <w:sz w:val="20"/>
          <w:lang w:val="ru-RU"/>
        </w:rPr>
      </w:pPr>
      <w:r w:rsidRPr="005E2487">
        <w:rPr>
          <w:rFonts w:asciiTheme="minorBidi" w:hAnsiTheme="minorBidi" w:cstheme="minorBidi"/>
          <w:sz w:val="20"/>
          <w:lang w:val="ru-RU"/>
        </w:rPr>
        <w:t>Этот показатель более подробно отражает один из компонентов агрегированного индекса качества, а именно время, необходимое МБ для повторной публикации заявки с ОМП.  Ввиду допускаемых международными поисковыми органами (МПО) задержек в представлении ОМП некоторые международные заявки публикуются без ОМП.  После получения ОМП международная заявка должна быть в кратчайшие сроки повторно опубликована вместе с ОМП, что завершает процесс международной публикации.</w:t>
      </w:r>
    </w:p>
    <w:p w:rsidR="00DC059F" w:rsidRPr="005E2487" w:rsidRDefault="00DC059F" w:rsidP="0015507C">
      <w:pPr>
        <w:rPr>
          <w:rFonts w:asciiTheme="minorBidi" w:hAnsiTheme="minorBidi" w:cstheme="minorBidi"/>
          <w:sz w:val="20"/>
          <w:lang w:val="ru-RU"/>
        </w:rPr>
      </w:pPr>
    </w:p>
    <w:p w:rsidR="00DC059F" w:rsidRPr="005E2487" w:rsidRDefault="0015507C" w:rsidP="0015507C">
      <w:pPr>
        <w:keepNext/>
        <w:ind w:left="142"/>
        <w:jc w:val="center"/>
        <w:rPr>
          <w:rFonts w:asciiTheme="minorBidi" w:hAnsiTheme="minorBidi" w:cstheme="minorBidi"/>
          <w:b/>
          <w:sz w:val="20"/>
          <w:lang w:val="ru-RU"/>
        </w:rPr>
      </w:pPr>
      <w:r w:rsidRPr="005E2487">
        <w:rPr>
          <w:rFonts w:asciiTheme="minorBidi" w:hAnsiTheme="minorBidi" w:cstheme="minorBidi"/>
          <w:b/>
          <w:color w:val="000000"/>
          <w:sz w:val="20"/>
          <w:lang w:val="ru-RU"/>
        </w:rPr>
        <w:t>Своевременность повторной публикации</w:t>
      </w:r>
    </w:p>
    <w:p w:rsidR="00DC059F" w:rsidRPr="005E2487" w:rsidRDefault="0015507C" w:rsidP="0015507C">
      <w:pPr>
        <w:rPr>
          <w:rFonts w:asciiTheme="minorBidi" w:hAnsiTheme="minorBidi" w:cstheme="minorBidi"/>
          <w:b/>
          <w:sz w:val="20"/>
          <w:lang w:val="ru-RU"/>
        </w:rPr>
      </w:pPr>
      <w:r w:rsidRPr="005E2487">
        <w:rPr>
          <w:rFonts w:asciiTheme="minorBidi" w:hAnsiTheme="minorBidi" w:cstheme="minorBidi"/>
          <w:b/>
          <w:noProof/>
          <w:sz w:val="20"/>
          <w:lang w:eastAsia="en-US"/>
        </w:rPr>
        <w:drawing>
          <wp:inline distT="0" distB="0" distL="0" distR="0" wp14:anchorId="4EA7B766" wp14:editId="133399ED">
            <wp:extent cx="5760085" cy="2617539"/>
            <wp:effectExtent l="0" t="0" r="0"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085" cy="2617539"/>
                    </a:xfrm>
                    <a:prstGeom prst="rect">
                      <a:avLst/>
                    </a:prstGeom>
                    <a:noFill/>
                    <a:ln>
                      <a:noFill/>
                    </a:ln>
                  </pic:spPr>
                </pic:pic>
              </a:graphicData>
            </a:graphic>
          </wp:inline>
        </w:drawing>
      </w:r>
    </w:p>
    <w:p w:rsidR="00DC059F" w:rsidRPr="005E2487" w:rsidRDefault="00DC059F" w:rsidP="0015507C">
      <w:pPr>
        <w:rPr>
          <w:rFonts w:asciiTheme="minorBidi" w:hAnsiTheme="minorBidi" w:cstheme="minorBidi"/>
          <w:i/>
          <w:sz w:val="20"/>
          <w:lang w:val="ru-RU"/>
        </w:rPr>
      </w:pPr>
    </w:p>
    <w:p w:rsidR="00DC059F" w:rsidRPr="005E2487" w:rsidRDefault="0015507C" w:rsidP="0015507C">
      <w:pPr>
        <w:keepNext/>
        <w:keepLines/>
        <w:rPr>
          <w:rFonts w:asciiTheme="minorBidi" w:hAnsiTheme="minorBidi" w:cstheme="minorBidi"/>
          <w:i/>
          <w:sz w:val="20"/>
          <w:lang w:val="ru-RU"/>
        </w:rPr>
      </w:pPr>
      <w:r w:rsidRPr="005E2487">
        <w:rPr>
          <w:rFonts w:asciiTheme="minorBidi" w:hAnsiTheme="minorBidi"/>
          <w:i/>
          <w:iCs/>
          <w:color w:val="000000"/>
          <w:sz w:val="20"/>
          <w:rtl/>
          <w:lang w:val="ru-RU"/>
        </w:rPr>
        <w:t>‏</w:t>
      </w:r>
      <w:r w:rsidRPr="005E2487">
        <w:rPr>
          <w:rFonts w:asciiTheme="minorBidi" w:hAnsiTheme="minorBidi" w:cstheme="minorBidi"/>
          <w:i/>
          <w:color w:val="000000"/>
          <w:sz w:val="20"/>
          <w:lang w:val="ru-RU"/>
        </w:rPr>
        <w:t>Качество перевода</w:t>
      </w:r>
    </w:p>
    <w:p w:rsidR="00DC059F" w:rsidRPr="005E2487" w:rsidRDefault="00DC059F" w:rsidP="0015507C">
      <w:pPr>
        <w:keepNext/>
        <w:keepLines/>
        <w:rPr>
          <w:rFonts w:asciiTheme="minorBidi" w:hAnsiTheme="minorBidi" w:cstheme="minorBidi"/>
          <w:iCs/>
          <w:sz w:val="20"/>
          <w:lang w:val="ru-RU"/>
        </w:rPr>
      </w:pPr>
    </w:p>
    <w:p w:rsidR="00DC059F" w:rsidRPr="005E2487" w:rsidRDefault="0015507C" w:rsidP="0064058C">
      <w:pPr>
        <w:numPr>
          <w:ilvl w:val="0"/>
          <w:numId w:val="49"/>
        </w:numPr>
        <w:jc w:val="both"/>
        <w:rPr>
          <w:rFonts w:asciiTheme="minorBidi" w:hAnsiTheme="minorBidi" w:cstheme="minorBidi"/>
          <w:sz w:val="20"/>
          <w:lang w:val="ru-RU"/>
        </w:rPr>
      </w:pPr>
      <w:r w:rsidRPr="005E2487">
        <w:rPr>
          <w:rFonts w:asciiTheme="minorBidi" w:hAnsiTheme="minorBidi" w:cstheme="minorBidi"/>
          <w:sz w:val="20"/>
          <w:lang w:val="ru-RU"/>
        </w:rPr>
        <w:t xml:space="preserve">Контроль качества осуществляется на основе статистически рассчитываемого числа производно выбираемых переводов рефератов и заключений о патентоспособности, подготовка которых входит в компетенцию МБ.  Оценка проводится на предмет «приемлемости» перевода.  </w:t>
      </w:r>
      <w:r w:rsidRPr="005E2487">
        <w:rPr>
          <w:rFonts w:asciiTheme="minorBidi" w:hAnsiTheme="minorBidi" w:cstheme="minorBidi"/>
          <w:sz w:val="20"/>
          <w:lang w:val="ru-RU"/>
        </w:rPr>
        <w:lastRenderedPageBreak/>
        <w:t>Результаты осуществляемого МБ контроля качества применительно ко всем языковым комбинациям и видам документов сводятся в агрегированный показатель.  МБ прекращает сотрудничество с агентствами, менее 80 процентов переводов которых считаются «приемлемыми».  Небольшое снижение показателя качества перевода (до 86 процентов) объясняется попытками сократить расходы путем последующего редактирования.</w:t>
      </w:r>
    </w:p>
    <w:p w:rsidR="00DC059F" w:rsidRPr="005E2487" w:rsidRDefault="00DC059F" w:rsidP="0015507C">
      <w:pPr>
        <w:jc w:val="center"/>
        <w:rPr>
          <w:rFonts w:asciiTheme="minorBidi" w:hAnsiTheme="minorBidi" w:cstheme="minorBidi"/>
          <w:sz w:val="20"/>
          <w:highlight w:val="yellow"/>
          <w:lang w:val="ru-RU"/>
        </w:rPr>
      </w:pPr>
    </w:p>
    <w:p w:rsidR="00DC059F" w:rsidRPr="005E2487" w:rsidRDefault="0015507C" w:rsidP="0015507C">
      <w:pPr>
        <w:keepNext/>
        <w:keepLines/>
        <w:jc w:val="center"/>
        <w:rPr>
          <w:rFonts w:asciiTheme="minorBidi" w:hAnsiTheme="minorBidi" w:cstheme="minorBidi"/>
          <w:b/>
          <w:sz w:val="20"/>
          <w:lang w:val="ru-RU"/>
        </w:rPr>
      </w:pPr>
      <w:r w:rsidRPr="005E2487">
        <w:rPr>
          <w:rFonts w:asciiTheme="minorBidi" w:hAnsiTheme="minorBidi"/>
          <w:b/>
          <w:bCs/>
          <w:color w:val="000000"/>
          <w:sz w:val="20"/>
          <w:rtl/>
          <w:lang w:val="ru-RU"/>
        </w:rPr>
        <w:t>‏</w:t>
      </w:r>
      <w:r w:rsidRPr="005E2487">
        <w:rPr>
          <w:rFonts w:asciiTheme="minorBidi" w:hAnsiTheme="minorBidi" w:cstheme="minorBidi"/>
          <w:b/>
          <w:color w:val="000000"/>
          <w:sz w:val="20"/>
          <w:lang w:val="ru-RU"/>
        </w:rPr>
        <w:t>Качество перевода документов PCT</w:t>
      </w:r>
    </w:p>
    <w:p w:rsidR="00DC059F" w:rsidRPr="005E2487" w:rsidRDefault="0015507C" w:rsidP="0015507C">
      <w:pPr>
        <w:keepNext/>
        <w:keepLines/>
        <w:jc w:val="center"/>
        <w:rPr>
          <w:rFonts w:asciiTheme="minorBidi" w:hAnsiTheme="minorBidi" w:cstheme="minorBidi"/>
          <w:sz w:val="20"/>
          <w:lang w:val="ru-RU"/>
        </w:rPr>
      </w:pPr>
      <w:r w:rsidRPr="005E2487">
        <w:rPr>
          <w:rFonts w:asciiTheme="minorBidi" w:hAnsiTheme="minorBidi" w:cstheme="minorBidi"/>
          <w:noProof/>
          <w:sz w:val="20"/>
          <w:lang w:eastAsia="en-US"/>
        </w:rPr>
        <w:drawing>
          <wp:inline distT="0" distB="0" distL="0" distR="0" wp14:anchorId="3DA4D2B8" wp14:editId="7734AA77">
            <wp:extent cx="4828784" cy="2991491"/>
            <wp:effectExtent l="0" t="0" r="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27202" cy="2990511"/>
                    </a:xfrm>
                    <a:prstGeom prst="rect">
                      <a:avLst/>
                    </a:prstGeom>
                    <a:noFill/>
                    <a:ln>
                      <a:noFill/>
                    </a:ln>
                  </pic:spPr>
                </pic:pic>
              </a:graphicData>
            </a:graphic>
          </wp:inline>
        </w:drawing>
      </w:r>
    </w:p>
    <w:p w:rsidR="00DC059F" w:rsidRPr="005E2487" w:rsidRDefault="00DC059F" w:rsidP="0015507C">
      <w:pPr>
        <w:rPr>
          <w:rFonts w:asciiTheme="minorBidi" w:hAnsiTheme="minorBidi" w:cstheme="minorBidi"/>
          <w:i/>
          <w:sz w:val="20"/>
          <w:lang w:val="ru-RU"/>
        </w:rPr>
      </w:pPr>
    </w:p>
    <w:p w:rsidR="00DC059F" w:rsidRPr="005E2487" w:rsidRDefault="0015507C" w:rsidP="0015507C">
      <w:pPr>
        <w:keepNext/>
        <w:keepLines/>
        <w:rPr>
          <w:rFonts w:asciiTheme="minorBidi" w:hAnsiTheme="minorBidi" w:cstheme="minorBidi"/>
          <w:i/>
          <w:sz w:val="20"/>
          <w:lang w:val="ru-RU"/>
        </w:rPr>
      </w:pPr>
      <w:r w:rsidRPr="005E2487">
        <w:rPr>
          <w:rFonts w:asciiTheme="minorBidi" w:hAnsiTheme="minorBidi"/>
          <w:i/>
          <w:iCs/>
          <w:color w:val="000000"/>
          <w:sz w:val="20"/>
          <w:rtl/>
          <w:lang w:val="ru-RU"/>
        </w:rPr>
        <w:t>‏</w:t>
      </w:r>
      <w:r w:rsidRPr="005E2487">
        <w:rPr>
          <w:rFonts w:asciiTheme="minorBidi" w:hAnsiTheme="minorBidi" w:cstheme="minorBidi"/>
          <w:i/>
          <w:color w:val="000000"/>
          <w:sz w:val="20"/>
          <w:lang w:val="ru-RU"/>
        </w:rPr>
        <w:t>Своевременность перевода заключений</w:t>
      </w:r>
    </w:p>
    <w:p w:rsidR="00DC059F" w:rsidRPr="005E2487" w:rsidRDefault="00DC059F" w:rsidP="0015507C">
      <w:pPr>
        <w:keepNext/>
        <w:keepLines/>
        <w:rPr>
          <w:rFonts w:asciiTheme="minorBidi" w:hAnsiTheme="minorBidi" w:cstheme="minorBidi"/>
          <w:iCs/>
          <w:sz w:val="20"/>
          <w:lang w:val="ru-RU"/>
        </w:rPr>
      </w:pPr>
    </w:p>
    <w:p w:rsidR="00DC059F" w:rsidRPr="005E2487" w:rsidRDefault="0015507C" w:rsidP="0064058C">
      <w:pPr>
        <w:numPr>
          <w:ilvl w:val="0"/>
          <w:numId w:val="49"/>
        </w:numPr>
        <w:jc w:val="both"/>
        <w:rPr>
          <w:rFonts w:asciiTheme="minorBidi" w:hAnsiTheme="minorBidi" w:cstheme="minorBidi"/>
          <w:sz w:val="20"/>
          <w:lang w:val="ru-RU"/>
        </w:rPr>
      </w:pPr>
      <w:r w:rsidRPr="005E2487">
        <w:rPr>
          <w:rFonts w:asciiTheme="minorBidi" w:hAnsiTheme="minorBidi" w:cstheme="minorBidi"/>
          <w:sz w:val="20"/>
          <w:lang w:val="ru-RU"/>
        </w:rPr>
        <w:t>Данный показатель отражает своевременность предоставления МБ заявителям и ведомствам переводов заключений о патентоспособности.  С 2010 по 2015 гг. доля переводов заключений о патентоспособности, рассылаемых в 30-месячный срок с даты приоритета международной заявки, неизменно росла;  с 2015 г. этот показатель остается стабильным.  В 2016 г. 89 процентов переводов заключений о патентоспособности были разосланы в 30-месячный срок, а рассылка 99 процентов заняла не более 31 месяца.</w:t>
      </w:r>
    </w:p>
    <w:p w:rsidR="00DC059F" w:rsidRPr="005E2487" w:rsidRDefault="00DC059F" w:rsidP="0015507C">
      <w:pPr>
        <w:jc w:val="both"/>
        <w:rPr>
          <w:rFonts w:asciiTheme="minorBidi" w:hAnsiTheme="minorBidi" w:cstheme="minorBidi"/>
          <w:sz w:val="20"/>
          <w:lang w:val="ru-RU"/>
        </w:rPr>
      </w:pPr>
    </w:p>
    <w:p w:rsidR="00DC059F" w:rsidRPr="005E2487" w:rsidRDefault="0015507C" w:rsidP="0015507C">
      <w:pPr>
        <w:keepNext/>
        <w:spacing w:after="200" w:line="276" w:lineRule="auto"/>
        <w:jc w:val="center"/>
        <w:rPr>
          <w:rFonts w:asciiTheme="minorBidi" w:hAnsiTheme="minorBidi" w:cstheme="minorBidi"/>
          <w:b/>
          <w:sz w:val="20"/>
          <w:lang w:val="ru-RU"/>
        </w:rPr>
      </w:pPr>
      <w:r w:rsidRPr="005E2487">
        <w:rPr>
          <w:rFonts w:asciiTheme="minorBidi" w:hAnsiTheme="minorBidi"/>
          <w:b/>
          <w:bCs/>
          <w:color w:val="000000"/>
          <w:sz w:val="20"/>
          <w:rtl/>
          <w:lang w:val="ru-RU"/>
        </w:rPr>
        <w:t>‏</w:t>
      </w:r>
      <w:r w:rsidRPr="005E2487">
        <w:rPr>
          <w:rFonts w:asciiTheme="minorBidi" w:hAnsiTheme="minorBidi" w:cstheme="minorBidi"/>
          <w:b/>
          <w:color w:val="000000"/>
          <w:sz w:val="20"/>
          <w:lang w:val="ru-RU"/>
        </w:rPr>
        <w:t>Своевременность перевода заключений</w:t>
      </w:r>
    </w:p>
    <w:p w:rsidR="00DC059F" w:rsidRPr="005E2487" w:rsidRDefault="0015507C" w:rsidP="0015507C">
      <w:pPr>
        <w:ind w:left="142"/>
        <w:jc w:val="center"/>
        <w:rPr>
          <w:rFonts w:asciiTheme="minorBidi" w:hAnsiTheme="minorBidi" w:cstheme="minorBidi"/>
          <w:b/>
          <w:sz w:val="20"/>
          <w:lang w:val="ru-RU"/>
        </w:rPr>
      </w:pPr>
      <w:r w:rsidRPr="005E2487">
        <w:rPr>
          <w:rFonts w:asciiTheme="minorBidi" w:hAnsiTheme="minorBidi" w:cstheme="minorBidi"/>
          <w:b/>
          <w:noProof/>
          <w:sz w:val="20"/>
          <w:lang w:eastAsia="en-US"/>
        </w:rPr>
        <w:drawing>
          <wp:inline distT="0" distB="0" distL="0" distR="0" wp14:anchorId="3A7C9E54" wp14:editId="59D2C32C">
            <wp:extent cx="4886744" cy="2173266"/>
            <wp:effectExtent l="0" t="0" r="0"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86918" cy="2173343"/>
                    </a:xfrm>
                    <a:prstGeom prst="rect">
                      <a:avLst/>
                    </a:prstGeom>
                    <a:noFill/>
                    <a:ln>
                      <a:noFill/>
                    </a:ln>
                  </pic:spPr>
                </pic:pic>
              </a:graphicData>
            </a:graphic>
          </wp:inline>
        </w:drawing>
      </w:r>
    </w:p>
    <w:p w:rsidR="00DC059F" w:rsidRPr="005E2487" w:rsidRDefault="00DC059F" w:rsidP="0015507C">
      <w:pPr>
        <w:rPr>
          <w:rFonts w:asciiTheme="minorBidi" w:hAnsiTheme="minorBidi" w:cstheme="minorBidi"/>
          <w:i/>
          <w:sz w:val="20"/>
          <w:lang w:val="ru-RU"/>
        </w:rPr>
      </w:pPr>
    </w:p>
    <w:p w:rsidR="00DC059F" w:rsidRPr="005E2487" w:rsidRDefault="0015507C" w:rsidP="0015507C">
      <w:pPr>
        <w:keepNext/>
        <w:keepLines/>
        <w:rPr>
          <w:rFonts w:asciiTheme="minorBidi" w:hAnsiTheme="minorBidi" w:cstheme="minorBidi"/>
          <w:i/>
          <w:sz w:val="20"/>
          <w:lang w:val="ru-RU"/>
        </w:rPr>
      </w:pPr>
      <w:r w:rsidRPr="005E2487">
        <w:rPr>
          <w:rFonts w:asciiTheme="minorBidi" w:hAnsiTheme="minorBidi"/>
          <w:i/>
          <w:iCs/>
          <w:color w:val="000000"/>
          <w:sz w:val="20"/>
          <w:rtl/>
          <w:lang w:val="ru-RU"/>
        </w:rPr>
        <w:t>‏</w:t>
      </w:r>
      <w:r w:rsidRPr="005E2487">
        <w:rPr>
          <w:rFonts w:asciiTheme="minorBidi" w:hAnsiTheme="minorBidi" w:cstheme="minorBidi"/>
          <w:i/>
          <w:color w:val="000000"/>
          <w:sz w:val="20"/>
          <w:lang w:val="ru-RU"/>
        </w:rPr>
        <w:t>Качество разработки программного обеспечения</w:t>
      </w:r>
    </w:p>
    <w:p w:rsidR="00DC059F" w:rsidRPr="005E2487" w:rsidRDefault="00DC059F" w:rsidP="0015507C">
      <w:pPr>
        <w:keepNext/>
        <w:keepLines/>
        <w:rPr>
          <w:rFonts w:asciiTheme="minorBidi" w:hAnsiTheme="minorBidi" w:cstheme="minorBidi"/>
          <w:iCs/>
          <w:sz w:val="20"/>
          <w:lang w:val="ru-RU"/>
        </w:rPr>
      </w:pPr>
    </w:p>
    <w:p w:rsidR="00DC059F" w:rsidRPr="005E2487" w:rsidRDefault="0015507C" w:rsidP="0064058C">
      <w:pPr>
        <w:numPr>
          <w:ilvl w:val="0"/>
          <w:numId w:val="49"/>
        </w:numPr>
        <w:jc w:val="both"/>
        <w:rPr>
          <w:rFonts w:asciiTheme="minorBidi" w:hAnsiTheme="minorBidi" w:cstheme="minorBidi"/>
          <w:sz w:val="20"/>
          <w:lang w:val="ru-RU"/>
        </w:rPr>
      </w:pPr>
      <w:r w:rsidRPr="005E2487">
        <w:rPr>
          <w:rFonts w:asciiTheme="minorBidi" w:hAnsiTheme="minorBidi" w:cstheme="minorBidi"/>
          <w:sz w:val="20"/>
          <w:lang w:val="ru-RU"/>
        </w:rPr>
        <w:t xml:space="preserve">Показатель качества разработки программного обеспечения (КРПО) позволяет оценить качество основных новых выпусков программного обеспечения для проектов eDossier и ePCT.  КРПО отражает долю затрат времени на обеспечение новых функциональных возможностей в рамках новых выпусков программного обеспечения (т.е. затрат времени на разработку) относительно общих затрат времени (т.е. затрат времени на разработку плюс доработку).  </w:t>
      </w:r>
      <w:r w:rsidRPr="005E2487">
        <w:rPr>
          <w:rFonts w:asciiTheme="minorBidi" w:hAnsiTheme="minorBidi" w:cstheme="minorBidi"/>
          <w:sz w:val="20"/>
          <w:lang w:val="ru-RU"/>
        </w:rPr>
        <w:lastRenderedPageBreak/>
        <w:t xml:space="preserve">Доработка – это затраты времени на исправление ошибок, допущенных при разработке и выявленных в условиях реальной работы.  </w:t>
      </w:r>
    </w:p>
    <w:p w:rsidR="00DC059F" w:rsidRPr="005E2487" w:rsidRDefault="00DC059F" w:rsidP="0015507C">
      <w:pPr>
        <w:jc w:val="both"/>
        <w:rPr>
          <w:rFonts w:asciiTheme="minorBidi" w:hAnsiTheme="minorBidi" w:cstheme="minorBidi"/>
          <w:sz w:val="20"/>
          <w:lang w:val="ru-RU"/>
        </w:rPr>
      </w:pPr>
    </w:p>
    <w:p w:rsidR="00DC059F" w:rsidRPr="005E2487" w:rsidRDefault="0015507C" w:rsidP="0064058C">
      <w:pPr>
        <w:numPr>
          <w:ilvl w:val="0"/>
          <w:numId w:val="49"/>
        </w:numPr>
        <w:jc w:val="both"/>
        <w:rPr>
          <w:rFonts w:asciiTheme="minorBidi" w:hAnsiTheme="minorBidi" w:cstheme="minorBidi"/>
          <w:sz w:val="20"/>
          <w:lang w:val="ru-RU"/>
        </w:rPr>
      </w:pPr>
      <w:r w:rsidRPr="005E2487">
        <w:rPr>
          <w:rFonts w:asciiTheme="minorBidi" w:hAnsiTheme="minorBidi" w:cstheme="minorBidi"/>
          <w:sz w:val="20"/>
          <w:lang w:val="ru-RU"/>
        </w:rPr>
        <w:t xml:space="preserve">Согласно данному методу, программные продукты с небольшим компонентом доработки, считаются высококачественными, и это отражается добавочной стоимостью, воплощенной в новых функциональных возможностях. </w:t>
      </w:r>
    </w:p>
    <w:p w:rsidR="00DC059F" w:rsidRPr="005E2487" w:rsidRDefault="00DC059F" w:rsidP="0015507C">
      <w:pPr>
        <w:pStyle w:val="ListParagraph"/>
        <w:rPr>
          <w:rFonts w:asciiTheme="minorBidi" w:hAnsiTheme="minorBidi" w:cstheme="minorBidi"/>
          <w:lang w:val="ru-RU"/>
        </w:rPr>
      </w:pPr>
    </w:p>
    <w:p w:rsidR="00DC059F" w:rsidRPr="005E2487" w:rsidRDefault="0015507C" w:rsidP="0064058C">
      <w:pPr>
        <w:numPr>
          <w:ilvl w:val="0"/>
          <w:numId w:val="49"/>
        </w:numPr>
        <w:jc w:val="both"/>
        <w:rPr>
          <w:rFonts w:asciiTheme="minorBidi" w:hAnsiTheme="minorBidi" w:cstheme="minorBidi"/>
          <w:sz w:val="20"/>
          <w:lang w:val="ru-RU"/>
        </w:rPr>
      </w:pPr>
      <w:r w:rsidRPr="005E2487">
        <w:rPr>
          <w:rFonts w:asciiTheme="minorBidi" w:hAnsiTheme="minorBidi" w:cstheme="minorBidi"/>
          <w:sz w:val="20"/>
          <w:lang w:val="ru-RU"/>
        </w:rPr>
        <w:t>КРПО рассчитывается по формуле:</w:t>
      </w:r>
    </w:p>
    <w:p w:rsidR="0015507C" w:rsidRPr="005E2487" w:rsidRDefault="0015507C" w:rsidP="0015507C">
      <w:pPr>
        <w:jc w:val="center"/>
        <w:rPr>
          <w:rFonts w:ascii="Cambria Math" w:hAnsi="Cambria Math"/>
          <w:sz w:val="2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1"/>
        <w:gridCol w:w="2844"/>
        <w:gridCol w:w="222"/>
      </w:tblGrid>
      <w:tr w:rsidR="0015507C" w:rsidRPr="005E2487" w:rsidTr="00DD29D1">
        <w:tc>
          <w:tcPr>
            <w:tcW w:w="0" w:type="auto"/>
            <w:vMerge w:val="restart"/>
            <w:tcBorders>
              <w:top w:val="nil"/>
              <w:left w:val="nil"/>
              <w:right w:val="nil"/>
            </w:tcBorders>
            <w:shd w:val="clear" w:color="auto" w:fill="auto"/>
            <w:vAlign w:val="center"/>
          </w:tcPr>
          <w:p w:rsidR="0015507C" w:rsidRPr="005E2487" w:rsidRDefault="0015507C" w:rsidP="00DD29D1">
            <w:pPr>
              <w:rPr>
                <w:sz w:val="20"/>
                <w:lang w:val="ru-RU"/>
              </w:rPr>
            </w:pPr>
            <w:r w:rsidRPr="005E2487">
              <w:rPr>
                <w:sz w:val="20"/>
                <w:lang w:val="ru-RU"/>
              </w:rPr>
              <w:t>Качество разработки программного обеспечения =</w:t>
            </w:r>
          </w:p>
        </w:tc>
        <w:tc>
          <w:tcPr>
            <w:tcW w:w="0" w:type="auto"/>
            <w:tcBorders>
              <w:top w:val="nil"/>
              <w:left w:val="nil"/>
              <w:right w:val="nil"/>
            </w:tcBorders>
            <w:shd w:val="clear" w:color="auto" w:fill="auto"/>
          </w:tcPr>
          <w:p w:rsidR="0015507C" w:rsidRPr="005E2487" w:rsidRDefault="0015507C" w:rsidP="00DD29D1">
            <w:pPr>
              <w:jc w:val="center"/>
              <w:rPr>
                <w:sz w:val="20"/>
                <w:lang w:val="ru-RU"/>
              </w:rPr>
            </w:pPr>
            <w:r w:rsidRPr="005E2487">
              <w:rPr>
                <w:sz w:val="20"/>
                <w:lang w:val="ru-RU"/>
              </w:rPr>
              <w:t xml:space="preserve">Разработка </w:t>
            </w:r>
          </w:p>
        </w:tc>
        <w:tc>
          <w:tcPr>
            <w:tcW w:w="0" w:type="auto"/>
            <w:vMerge w:val="restart"/>
            <w:tcBorders>
              <w:top w:val="nil"/>
              <w:left w:val="nil"/>
              <w:right w:val="nil"/>
            </w:tcBorders>
            <w:shd w:val="clear" w:color="auto" w:fill="auto"/>
            <w:vAlign w:val="center"/>
          </w:tcPr>
          <w:p w:rsidR="0015507C" w:rsidRPr="005E2487" w:rsidRDefault="0015507C" w:rsidP="00DD29D1">
            <w:pPr>
              <w:rPr>
                <w:sz w:val="20"/>
                <w:lang w:val="ru-RU"/>
              </w:rPr>
            </w:pPr>
          </w:p>
        </w:tc>
      </w:tr>
      <w:tr w:rsidR="0015507C" w:rsidRPr="005E2487" w:rsidTr="00DD29D1">
        <w:tc>
          <w:tcPr>
            <w:tcW w:w="0" w:type="auto"/>
            <w:vMerge/>
            <w:tcBorders>
              <w:left w:val="nil"/>
              <w:bottom w:val="nil"/>
              <w:right w:val="nil"/>
            </w:tcBorders>
            <w:shd w:val="clear" w:color="auto" w:fill="auto"/>
          </w:tcPr>
          <w:p w:rsidR="0015507C" w:rsidRPr="005E2487" w:rsidRDefault="0015507C" w:rsidP="00DD29D1">
            <w:pPr>
              <w:rPr>
                <w:sz w:val="20"/>
                <w:lang w:val="ru-RU"/>
              </w:rPr>
            </w:pPr>
          </w:p>
        </w:tc>
        <w:tc>
          <w:tcPr>
            <w:tcW w:w="0" w:type="auto"/>
            <w:tcBorders>
              <w:left w:val="nil"/>
              <w:bottom w:val="nil"/>
              <w:right w:val="nil"/>
            </w:tcBorders>
            <w:shd w:val="clear" w:color="auto" w:fill="auto"/>
          </w:tcPr>
          <w:p w:rsidR="0015507C" w:rsidRPr="005E2487" w:rsidRDefault="0015507C" w:rsidP="00DD29D1">
            <w:pPr>
              <w:jc w:val="center"/>
              <w:rPr>
                <w:sz w:val="20"/>
                <w:lang w:val="ru-RU"/>
              </w:rPr>
            </w:pPr>
            <w:r w:rsidRPr="005E2487">
              <w:rPr>
                <w:sz w:val="20"/>
                <w:lang w:val="ru-RU"/>
              </w:rPr>
              <w:t xml:space="preserve">Разработка плюс доработка </w:t>
            </w:r>
          </w:p>
        </w:tc>
        <w:tc>
          <w:tcPr>
            <w:tcW w:w="0" w:type="auto"/>
            <w:vMerge/>
            <w:tcBorders>
              <w:left w:val="nil"/>
              <w:bottom w:val="nil"/>
              <w:right w:val="nil"/>
            </w:tcBorders>
            <w:shd w:val="clear" w:color="auto" w:fill="auto"/>
          </w:tcPr>
          <w:p w:rsidR="0015507C" w:rsidRPr="005E2487" w:rsidRDefault="0015507C" w:rsidP="00DD29D1">
            <w:pPr>
              <w:jc w:val="center"/>
              <w:rPr>
                <w:sz w:val="20"/>
                <w:lang w:val="ru-RU"/>
              </w:rPr>
            </w:pPr>
          </w:p>
        </w:tc>
      </w:tr>
    </w:tbl>
    <w:p w:rsidR="00DC059F" w:rsidRDefault="00DC059F" w:rsidP="0015507C">
      <w:pPr>
        <w:rPr>
          <w:sz w:val="20"/>
          <w:lang w:val="ru-RU"/>
        </w:rPr>
      </w:pPr>
    </w:p>
    <w:p w:rsidR="003A3223" w:rsidRPr="005E2487" w:rsidRDefault="003A3223" w:rsidP="0015507C">
      <w:pPr>
        <w:rPr>
          <w:sz w:val="20"/>
          <w:lang w:val="ru-RU"/>
        </w:rPr>
      </w:pPr>
    </w:p>
    <w:p w:rsidR="00DC059F" w:rsidRPr="005E2487" w:rsidRDefault="0015507C" w:rsidP="0015507C">
      <w:pPr>
        <w:keepNext/>
        <w:keepLines/>
        <w:jc w:val="center"/>
        <w:rPr>
          <w:rFonts w:asciiTheme="minorBidi" w:hAnsiTheme="minorBidi" w:cstheme="minorBidi"/>
          <w:b/>
          <w:sz w:val="20"/>
          <w:lang w:val="ru-RU"/>
        </w:rPr>
      </w:pPr>
      <w:r w:rsidRPr="005E2487">
        <w:rPr>
          <w:rFonts w:asciiTheme="minorBidi" w:hAnsiTheme="minorBidi"/>
          <w:b/>
          <w:bCs/>
          <w:color w:val="000000"/>
          <w:sz w:val="20"/>
          <w:rtl/>
          <w:lang w:val="ru-RU"/>
        </w:rPr>
        <w:t>‏</w:t>
      </w:r>
      <w:r w:rsidRPr="005E2487">
        <w:rPr>
          <w:rFonts w:asciiTheme="minorBidi" w:hAnsiTheme="minorBidi" w:cstheme="minorBidi"/>
          <w:b/>
          <w:color w:val="000000"/>
          <w:sz w:val="20"/>
          <w:lang w:val="ru-RU"/>
        </w:rPr>
        <w:t>Качество разработки программного обеспечения</w:t>
      </w:r>
    </w:p>
    <w:p w:rsidR="00DC059F" w:rsidRPr="005E2487" w:rsidRDefault="0015507C" w:rsidP="0015507C">
      <w:pPr>
        <w:jc w:val="center"/>
        <w:rPr>
          <w:rFonts w:asciiTheme="minorBidi" w:hAnsiTheme="minorBidi" w:cstheme="minorBidi"/>
          <w:b/>
          <w:sz w:val="20"/>
          <w:lang w:val="ru-RU"/>
        </w:rPr>
      </w:pPr>
      <w:r w:rsidRPr="005E2487">
        <w:rPr>
          <w:rFonts w:asciiTheme="minorBidi" w:hAnsiTheme="minorBidi" w:cstheme="minorBidi"/>
          <w:b/>
          <w:noProof/>
          <w:sz w:val="20"/>
          <w:lang w:eastAsia="en-US"/>
        </w:rPr>
        <w:drawing>
          <wp:inline distT="0" distB="0" distL="0" distR="0" wp14:anchorId="059653D7" wp14:editId="731B254F">
            <wp:extent cx="3910204" cy="2517732"/>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14174" cy="2520288"/>
                    </a:xfrm>
                    <a:prstGeom prst="rect">
                      <a:avLst/>
                    </a:prstGeom>
                    <a:noFill/>
                    <a:ln>
                      <a:noFill/>
                    </a:ln>
                  </pic:spPr>
                </pic:pic>
              </a:graphicData>
            </a:graphic>
          </wp:inline>
        </w:drawing>
      </w:r>
    </w:p>
    <w:p w:rsidR="00DC059F" w:rsidRPr="005E2487" w:rsidRDefault="00DC059F" w:rsidP="0015507C">
      <w:pPr>
        <w:keepNext/>
        <w:keepLines/>
        <w:jc w:val="center"/>
        <w:rPr>
          <w:rFonts w:asciiTheme="minorBidi" w:hAnsiTheme="minorBidi" w:cstheme="minorBidi"/>
          <w:sz w:val="20"/>
          <w:lang w:val="ru-RU"/>
        </w:rPr>
      </w:pPr>
    </w:p>
    <w:p w:rsidR="00DC059F" w:rsidRPr="005E2487" w:rsidRDefault="00DC059F" w:rsidP="0015507C">
      <w:pPr>
        <w:rPr>
          <w:rFonts w:asciiTheme="minorBidi" w:hAnsiTheme="minorBidi" w:cstheme="minorBidi"/>
          <w:i/>
          <w:sz w:val="20"/>
          <w:lang w:val="ru-RU"/>
        </w:rPr>
      </w:pPr>
    </w:p>
    <w:p w:rsidR="00DC059F" w:rsidRPr="005E2487" w:rsidRDefault="0015507C" w:rsidP="0015507C">
      <w:pPr>
        <w:keepNext/>
        <w:keepLines/>
        <w:rPr>
          <w:rFonts w:asciiTheme="minorBidi" w:hAnsiTheme="minorBidi" w:cstheme="minorBidi"/>
          <w:i/>
          <w:sz w:val="20"/>
          <w:lang w:val="ru-RU"/>
        </w:rPr>
      </w:pPr>
      <w:r w:rsidRPr="005E2487">
        <w:rPr>
          <w:rFonts w:asciiTheme="minorBidi" w:hAnsiTheme="minorBidi"/>
          <w:i/>
          <w:iCs/>
          <w:color w:val="000000"/>
          <w:sz w:val="20"/>
          <w:rtl/>
          <w:lang w:val="ru-RU"/>
        </w:rPr>
        <w:t>‏</w:t>
      </w:r>
      <w:r w:rsidRPr="005E2487">
        <w:rPr>
          <w:rFonts w:asciiTheme="minorBidi" w:hAnsiTheme="minorBidi" w:cstheme="minorBidi"/>
          <w:i/>
          <w:color w:val="000000"/>
          <w:sz w:val="20"/>
          <w:lang w:val="ru-RU"/>
        </w:rPr>
        <w:t>Уровни обслуживания информационных систем</w:t>
      </w:r>
    </w:p>
    <w:p w:rsidR="00DC059F" w:rsidRPr="005E2487" w:rsidRDefault="00DC059F" w:rsidP="0015507C">
      <w:pPr>
        <w:keepNext/>
        <w:keepLines/>
        <w:rPr>
          <w:rFonts w:asciiTheme="minorBidi" w:hAnsiTheme="minorBidi" w:cstheme="minorBidi"/>
          <w:iCs/>
          <w:sz w:val="20"/>
          <w:lang w:val="ru-RU"/>
        </w:rPr>
      </w:pPr>
    </w:p>
    <w:p w:rsidR="00DC059F" w:rsidRPr="005E2487" w:rsidRDefault="0015507C" w:rsidP="0064058C">
      <w:pPr>
        <w:numPr>
          <w:ilvl w:val="0"/>
          <w:numId w:val="49"/>
        </w:numPr>
        <w:rPr>
          <w:rFonts w:asciiTheme="minorBidi" w:hAnsiTheme="minorBidi" w:cstheme="minorBidi"/>
          <w:color w:val="000000"/>
          <w:sz w:val="20"/>
          <w:lang w:val="ru-RU" w:eastAsia="en-GB"/>
        </w:rPr>
      </w:pPr>
      <w:r w:rsidRPr="005E2487">
        <w:rPr>
          <w:rFonts w:asciiTheme="minorBidi" w:hAnsiTheme="minorBidi" w:cstheme="minorBidi"/>
          <w:sz w:val="20"/>
          <w:lang w:val="ru-RU"/>
        </w:rPr>
        <w:t>Показатель результативности «Уровни обслуживания информационных систем (УОИС)» отражает эффективность работы службы информационных систем РСТ по обслуживанию пользователей, которая выражается в выполнении согласованных целевых показателей</w:t>
      </w:r>
      <w:r w:rsidRPr="005E2487">
        <w:rPr>
          <w:rFonts w:asciiTheme="minorBidi" w:hAnsiTheme="minorBidi" w:cstheme="minorBidi"/>
          <w:color w:val="000000"/>
          <w:sz w:val="20"/>
          <w:lang w:val="ru-RU" w:eastAsia="en-GB"/>
        </w:rPr>
        <w:t>.</w:t>
      </w:r>
    </w:p>
    <w:p w:rsidR="00DC059F" w:rsidRPr="005E2487" w:rsidRDefault="00DC059F" w:rsidP="0015507C">
      <w:pPr>
        <w:pStyle w:val="BodyText2"/>
        <w:spacing w:after="0" w:line="240" w:lineRule="auto"/>
        <w:jc w:val="both"/>
        <w:rPr>
          <w:rFonts w:asciiTheme="minorBidi" w:hAnsiTheme="minorBidi" w:cstheme="minorBidi"/>
          <w:szCs w:val="20"/>
          <w:lang w:val="ru-RU"/>
        </w:rPr>
      </w:pPr>
    </w:p>
    <w:p w:rsidR="00DC059F" w:rsidRPr="005E2487" w:rsidRDefault="0015507C" w:rsidP="0064058C">
      <w:pPr>
        <w:numPr>
          <w:ilvl w:val="0"/>
          <w:numId w:val="49"/>
        </w:numPr>
        <w:rPr>
          <w:rFonts w:asciiTheme="minorBidi" w:hAnsiTheme="minorBidi" w:cstheme="minorBidi"/>
          <w:sz w:val="20"/>
          <w:lang w:val="ru-RU" w:eastAsia="en-GB"/>
        </w:rPr>
      </w:pPr>
      <w:r w:rsidRPr="005E2487">
        <w:rPr>
          <w:rFonts w:asciiTheme="minorBidi" w:hAnsiTheme="minorBidi" w:cstheme="minorBidi"/>
          <w:sz w:val="20"/>
          <w:lang w:val="ru-RU" w:eastAsia="en-GB"/>
        </w:rPr>
        <w:t>Данный сводный показатель рассчитывается с использованием средневзвешенного значения пяти показателей результативности, основанных на целевых показателях</w:t>
      </w:r>
      <w:r w:rsidRPr="005E2487">
        <w:rPr>
          <w:rStyle w:val="FootnoteReference"/>
          <w:rFonts w:asciiTheme="minorBidi" w:hAnsiTheme="minorBidi" w:cstheme="minorBidi"/>
          <w:sz w:val="20"/>
          <w:lang w:val="ru-RU"/>
        </w:rPr>
        <w:footnoteReference w:id="25"/>
      </w:r>
      <w:r w:rsidRPr="005E2487">
        <w:rPr>
          <w:rFonts w:asciiTheme="minorBidi" w:hAnsiTheme="minorBidi" w:cstheme="minorBidi"/>
          <w:sz w:val="20"/>
          <w:lang w:val="ru-RU" w:eastAsia="en-GB"/>
        </w:rPr>
        <w:t xml:space="preserve">.  Каждый показатель выражается фактически достигнутой процентной долей целевого показателя.  </w:t>
      </w:r>
    </w:p>
    <w:p w:rsidR="00DC059F" w:rsidRPr="005E2487" w:rsidRDefault="0015507C" w:rsidP="0015507C">
      <w:pPr>
        <w:autoSpaceDE w:val="0"/>
        <w:autoSpaceDN w:val="0"/>
        <w:adjustRightInd w:val="0"/>
        <w:jc w:val="both"/>
        <w:rPr>
          <w:rFonts w:asciiTheme="minorBidi" w:hAnsiTheme="minorBidi" w:cstheme="minorBidi"/>
          <w:sz w:val="20"/>
          <w:lang w:val="ru-RU" w:eastAsia="en-GB"/>
        </w:rPr>
      </w:pPr>
      <w:r w:rsidRPr="005E2487">
        <w:rPr>
          <w:rFonts w:asciiTheme="minorBidi" w:hAnsiTheme="minorBidi" w:cstheme="minorBidi"/>
          <w:sz w:val="20"/>
          <w:lang w:val="ru-RU" w:eastAsia="en-GB"/>
        </w:rPr>
        <w:t xml:space="preserve"> </w:t>
      </w:r>
    </w:p>
    <w:p w:rsidR="00DC059F" w:rsidRPr="005E2487" w:rsidRDefault="0015507C" w:rsidP="0064058C">
      <w:pPr>
        <w:numPr>
          <w:ilvl w:val="0"/>
          <w:numId w:val="49"/>
        </w:numPr>
        <w:autoSpaceDE w:val="0"/>
        <w:autoSpaceDN w:val="0"/>
        <w:adjustRightInd w:val="0"/>
        <w:jc w:val="both"/>
        <w:rPr>
          <w:rFonts w:asciiTheme="minorBidi" w:hAnsiTheme="minorBidi" w:cstheme="minorBidi"/>
          <w:sz w:val="20"/>
          <w:lang w:val="ru-RU"/>
        </w:rPr>
      </w:pPr>
      <w:r w:rsidRPr="005E2487">
        <w:rPr>
          <w:rFonts w:asciiTheme="minorBidi" w:hAnsiTheme="minorBidi" w:cstheme="minorBidi"/>
          <w:sz w:val="20"/>
          <w:lang w:val="ru-RU"/>
        </w:rPr>
        <w:t xml:space="preserve">В 2016 г. общий уровень обслуживания продолжил расти в русле тенденции последних трех лет и достиг значения 97,1 процента. </w:t>
      </w:r>
    </w:p>
    <w:p w:rsidR="00DC059F" w:rsidRPr="005E2487" w:rsidRDefault="00DC059F" w:rsidP="0015507C">
      <w:pPr>
        <w:rPr>
          <w:rFonts w:asciiTheme="minorBidi" w:hAnsiTheme="minorBidi" w:cstheme="minorBidi"/>
          <w:sz w:val="20"/>
          <w:lang w:val="ru-RU"/>
        </w:rPr>
      </w:pPr>
    </w:p>
    <w:p w:rsidR="00DC059F" w:rsidRPr="005E2487" w:rsidRDefault="0015507C" w:rsidP="0015507C">
      <w:pPr>
        <w:keepNext/>
        <w:keepLines/>
        <w:jc w:val="center"/>
        <w:rPr>
          <w:rFonts w:asciiTheme="minorBidi" w:hAnsiTheme="minorBidi" w:cstheme="minorBidi"/>
          <w:b/>
          <w:sz w:val="20"/>
          <w:lang w:val="ru-RU"/>
        </w:rPr>
      </w:pPr>
      <w:r w:rsidRPr="005E2487">
        <w:rPr>
          <w:rFonts w:asciiTheme="minorBidi" w:hAnsiTheme="minorBidi"/>
          <w:b/>
          <w:bCs/>
          <w:color w:val="000000"/>
          <w:sz w:val="20"/>
          <w:highlight w:val="yellow"/>
          <w:rtl/>
          <w:lang w:val="ru-RU"/>
        </w:rPr>
        <w:lastRenderedPageBreak/>
        <w:t>‏</w:t>
      </w:r>
      <w:r w:rsidRPr="005E2487">
        <w:rPr>
          <w:rFonts w:asciiTheme="minorBidi" w:hAnsiTheme="minorBidi" w:cstheme="minorBidi"/>
          <w:b/>
          <w:color w:val="000000"/>
          <w:sz w:val="20"/>
          <w:lang w:val="ru-RU"/>
        </w:rPr>
        <w:t>Уровни обслуживания информационных систем</w:t>
      </w:r>
    </w:p>
    <w:p w:rsidR="00DC059F" w:rsidRPr="005E2487" w:rsidRDefault="00DC059F" w:rsidP="0015507C">
      <w:pPr>
        <w:keepNext/>
        <w:keepLines/>
        <w:rPr>
          <w:rFonts w:asciiTheme="minorBidi" w:hAnsiTheme="minorBidi" w:cstheme="minorBidi"/>
          <w:b/>
          <w:sz w:val="20"/>
          <w:highlight w:val="yellow"/>
          <w:lang w:val="ru-RU"/>
        </w:rPr>
      </w:pPr>
    </w:p>
    <w:p w:rsidR="00DC059F" w:rsidRPr="005E2487" w:rsidRDefault="00A534CF" w:rsidP="0015507C">
      <w:pPr>
        <w:keepNext/>
        <w:keepLines/>
        <w:rPr>
          <w:rFonts w:asciiTheme="minorBidi" w:hAnsiTheme="minorBidi" w:cstheme="minorBidi"/>
          <w:b/>
          <w:sz w:val="20"/>
          <w:highlight w:val="yellow"/>
          <w:lang w:val="ru-RU"/>
        </w:rPr>
      </w:pPr>
      <w:r w:rsidRPr="005E2487">
        <w:rPr>
          <w:rFonts w:asciiTheme="minorBidi" w:hAnsiTheme="minorBidi" w:cstheme="minorBidi"/>
          <w:b/>
          <w:noProof/>
          <w:sz w:val="20"/>
          <w:lang w:eastAsia="en-US"/>
        </w:rPr>
        <w:drawing>
          <wp:inline distT="0" distB="0" distL="0" distR="0" wp14:anchorId="73734F77" wp14:editId="29BC8D88">
            <wp:extent cx="5760085" cy="3778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085" cy="3778120"/>
                    </a:xfrm>
                    <a:prstGeom prst="rect">
                      <a:avLst/>
                    </a:prstGeom>
                    <a:noFill/>
                    <a:ln>
                      <a:noFill/>
                    </a:ln>
                  </pic:spPr>
                </pic:pic>
              </a:graphicData>
            </a:graphic>
          </wp:inline>
        </w:drawing>
      </w:r>
    </w:p>
    <w:p w:rsidR="00DC059F" w:rsidRPr="005E2487" w:rsidRDefault="00DC059F" w:rsidP="0015507C">
      <w:pPr>
        <w:rPr>
          <w:rFonts w:asciiTheme="minorBidi" w:hAnsiTheme="minorBidi" w:cstheme="minorBidi"/>
          <w:b/>
          <w:sz w:val="20"/>
          <w:highlight w:val="yellow"/>
          <w:lang w:val="ru-RU"/>
        </w:rPr>
      </w:pPr>
    </w:p>
    <w:p w:rsidR="00DC059F" w:rsidRPr="005E2487" w:rsidRDefault="0015507C" w:rsidP="0015507C">
      <w:pPr>
        <w:tabs>
          <w:tab w:val="left" w:pos="567"/>
        </w:tabs>
        <w:spacing w:before="120" w:after="240"/>
        <w:rPr>
          <w:rFonts w:asciiTheme="minorBidi" w:eastAsiaTheme="minorHAnsi" w:hAnsiTheme="minorBidi" w:cstheme="minorBidi"/>
          <w:b/>
          <w:sz w:val="20"/>
          <w:lang w:val="ru-RU"/>
        </w:rPr>
      </w:pPr>
      <w:r w:rsidRPr="005E2487">
        <w:rPr>
          <w:rFonts w:asciiTheme="minorBidi" w:eastAsiaTheme="minorHAnsi" w:hAnsiTheme="minorBidi"/>
          <w:b/>
          <w:bCs/>
          <w:color w:val="000000"/>
          <w:sz w:val="20"/>
          <w:rtl/>
          <w:lang w:val="ru-RU"/>
        </w:rPr>
        <w:t>‏</w:t>
      </w:r>
      <w:r w:rsidRPr="005E2487">
        <w:rPr>
          <w:rFonts w:asciiTheme="minorBidi" w:eastAsiaTheme="minorHAnsi" w:hAnsiTheme="minorBidi" w:cstheme="minorBidi"/>
          <w:b/>
          <w:color w:val="000000"/>
          <w:sz w:val="20"/>
          <w:lang w:val="ru-RU"/>
        </w:rPr>
        <w:t>Подача заявок в МБ в качестве получающего ведомства (МБ/ПВ)</w:t>
      </w:r>
    </w:p>
    <w:p w:rsidR="00DC059F" w:rsidRPr="005E2487" w:rsidRDefault="0015507C" w:rsidP="0015507C">
      <w:pPr>
        <w:keepNext/>
        <w:keepLines/>
        <w:rPr>
          <w:rFonts w:asciiTheme="minorBidi" w:hAnsiTheme="minorBidi" w:cstheme="minorBidi"/>
          <w:i/>
          <w:sz w:val="20"/>
          <w:lang w:val="ru-RU"/>
        </w:rPr>
      </w:pPr>
      <w:r w:rsidRPr="005E2487">
        <w:rPr>
          <w:rFonts w:asciiTheme="minorBidi" w:hAnsiTheme="minorBidi"/>
          <w:i/>
          <w:iCs/>
          <w:color w:val="000000"/>
          <w:sz w:val="20"/>
          <w:rtl/>
          <w:lang w:val="ru-RU"/>
        </w:rPr>
        <w:t>‏</w:t>
      </w:r>
      <w:r w:rsidRPr="005E2487">
        <w:rPr>
          <w:rFonts w:asciiTheme="minorBidi" w:hAnsiTheme="minorBidi" w:cstheme="minorBidi"/>
          <w:i/>
          <w:color w:val="000000"/>
          <w:sz w:val="20"/>
          <w:lang w:val="ru-RU"/>
        </w:rPr>
        <w:t>Заявки</w:t>
      </w:r>
    </w:p>
    <w:p w:rsidR="00DC059F" w:rsidRPr="005E2487" w:rsidRDefault="00DC059F" w:rsidP="0015507C">
      <w:pPr>
        <w:keepNext/>
        <w:keepLines/>
        <w:rPr>
          <w:rFonts w:asciiTheme="minorBidi" w:hAnsiTheme="minorBidi" w:cstheme="minorBidi"/>
          <w:iCs/>
          <w:sz w:val="20"/>
          <w:lang w:val="ru-RU"/>
        </w:rPr>
      </w:pPr>
    </w:p>
    <w:p w:rsidR="00DC059F" w:rsidRPr="005E2487" w:rsidRDefault="0015507C" w:rsidP="0064058C">
      <w:pPr>
        <w:numPr>
          <w:ilvl w:val="0"/>
          <w:numId w:val="49"/>
        </w:numPr>
        <w:jc w:val="both"/>
        <w:rPr>
          <w:rFonts w:asciiTheme="minorBidi" w:hAnsiTheme="minorBidi" w:cstheme="minorBidi"/>
          <w:sz w:val="20"/>
          <w:lang w:val="ru-RU"/>
        </w:rPr>
      </w:pPr>
      <w:r w:rsidRPr="005E2487">
        <w:rPr>
          <w:sz w:val="20"/>
          <w:lang w:val="ru-RU"/>
        </w:rPr>
        <w:t>В следующей таблице показано число заявок РСТ, полученных десятью основными получающими ведомствами за последние пять лет вплоть до 2016 г.</w:t>
      </w:r>
      <w:r w:rsidRPr="005E2487">
        <w:rPr>
          <w:rFonts w:asciiTheme="minorBidi" w:hAnsiTheme="minorBidi" w:cstheme="minorBidi"/>
          <w:sz w:val="20"/>
          <w:lang w:val="ru-RU"/>
        </w:rPr>
        <w:t xml:space="preserve">  Обычно заявка РСТ подается в национальное патентное ведомство страны заявителя или региональное патентное ведомство, действующее в интересах национальной юрисдикции заявителя.  МБ выступает в качестве компетентного получающего ведомства (МБ/ПВ) для заявителей из всех стран –</w:t>
      </w:r>
      <w:r w:rsidR="00A534CF" w:rsidRPr="005E2487">
        <w:rPr>
          <w:rFonts w:asciiTheme="minorBidi" w:hAnsiTheme="minorBidi" w:cstheme="minorBidi"/>
          <w:sz w:val="20"/>
          <w:lang w:val="ru-RU"/>
        </w:rPr>
        <w:t> </w:t>
      </w:r>
      <w:r w:rsidRPr="005E2487">
        <w:rPr>
          <w:rFonts w:asciiTheme="minorBidi" w:hAnsiTheme="minorBidi" w:cstheme="minorBidi"/>
          <w:sz w:val="20"/>
          <w:lang w:val="ru-RU"/>
        </w:rPr>
        <w:t>членов РСТ.  В таблице показаны динамика подачи заявок в МБ/ПВ, его рейтинг с точки зрения числа заявок среди других получающих ведомств, а также доля на рынке.</w:t>
      </w:r>
    </w:p>
    <w:p w:rsidR="00DC059F" w:rsidRPr="005E2487" w:rsidRDefault="00DC059F" w:rsidP="0015507C">
      <w:pPr>
        <w:jc w:val="both"/>
        <w:rPr>
          <w:rFonts w:asciiTheme="minorBidi" w:hAnsiTheme="minorBidi" w:cstheme="minorBidi"/>
          <w:sz w:val="20"/>
          <w:highlight w:val="yellow"/>
          <w:lang w:val="ru-RU"/>
        </w:rPr>
      </w:pPr>
    </w:p>
    <w:p w:rsidR="00DC059F" w:rsidRPr="005E2487" w:rsidRDefault="0015507C" w:rsidP="0015507C">
      <w:pPr>
        <w:keepNext/>
        <w:keepLines/>
        <w:jc w:val="center"/>
        <w:rPr>
          <w:rFonts w:asciiTheme="minorBidi" w:hAnsiTheme="minorBidi" w:cstheme="minorBidi"/>
          <w:sz w:val="20"/>
          <w:lang w:val="ru-RU"/>
        </w:rPr>
      </w:pPr>
      <w:r w:rsidRPr="005E2487">
        <w:rPr>
          <w:rFonts w:asciiTheme="minorBidi" w:hAnsiTheme="minorBidi" w:cstheme="minorBidi"/>
          <w:b/>
          <w:sz w:val="20"/>
          <w:lang w:val="ru-RU"/>
        </w:rPr>
        <w:t>Заявки по процедуре PCT, полученные десятью ведущими получающими ведомствами</w:t>
      </w:r>
    </w:p>
    <w:p w:rsidR="00DC059F" w:rsidRPr="005E2487" w:rsidRDefault="00DC059F" w:rsidP="0015507C">
      <w:pPr>
        <w:keepNext/>
        <w:keepLines/>
        <w:jc w:val="both"/>
        <w:rPr>
          <w:rFonts w:asciiTheme="minorBidi" w:hAnsiTheme="minorBidi" w:cstheme="minorBidi"/>
          <w:sz w:val="20"/>
          <w:lang w:val="ru-RU"/>
        </w:rPr>
      </w:pPr>
    </w:p>
    <w:p w:rsidR="00DC059F" w:rsidRPr="005E2487" w:rsidRDefault="00A534CF" w:rsidP="0015507C">
      <w:pPr>
        <w:jc w:val="center"/>
        <w:rPr>
          <w:rFonts w:asciiTheme="minorBidi" w:hAnsiTheme="minorBidi" w:cstheme="minorBidi"/>
          <w:sz w:val="20"/>
          <w:lang w:val="ru-RU"/>
        </w:rPr>
      </w:pPr>
      <w:r w:rsidRPr="005E2487">
        <w:rPr>
          <w:rFonts w:asciiTheme="minorBidi" w:hAnsiTheme="minorBidi" w:cstheme="minorBidi"/>
          <w:noProof/>
          <w:sz w:val="20"/>
          <w:lang w:eastAsia="en-US"/>
        </w:rPr>
        <w:drawing>
          <wp:inline distT="0" distB="0" distL="0" distR="0" wp14:anchorId="418E5347" wp14:editId="0C1D9F77">
            <wp:extent cx="5760085" cy="2545533"/>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0085" cy="2545533"/>
                    </a:xfrm>
                    <a:prstGeom prst="rect">
                      <a:avLst/>
                    </a:prstGeom>
                    <a:noFill/>
                    <a:ln>
                      <a:noFill/>
                    </a:ln>
                  </pic:spPr>
                </pic:pic>
              </a:graphicData>
            </a:graphic>
          </wp:inline>
        </w:drawing>
      </w:r>
    </w:p>
    <w:p w:rsidR="00DC059F" w:rsidRPr="005E2487" w:rsidRDefault="00DC059F" w:rsidP="0015507C">
      <w:pPr>
        <w:jc w:val="center"/>
        <w:rPr>
          <w:rFonts w:asciiTheme="minorBidi" w:hAnsiTheme="minorBidi" w:cstheme="minorBidi"/>
          <w:sz w:val="20"/>
          <w:lang w:val="ru-RU"/>
        </w:rPr>
      </w:pPr>
    </w:p>
    <w:p w:rsidR="00DC059F" w:rsidRPr="005E2487" w:rsidRDefault="0015507C" w:rsidP="0015507C">
      <w:pPr>
        <w:keepNext/>
        <w:keepLines/>
        <w:rPr>
          <w:rFonts w:asciiTheme="minorBidi" w:hAnsiTheme="minorBidi" w:cstheme="minorBidi"/>
          <w:i/>
          <w:sz w:val="20"/>
          <w:lang w:val="ru-RU"/>
        </w:rPr>
      </w:pPr>
      <w:r w:rsidRPr="005E2487">
        <w:rPr>
          <w:rFonts w:asciiTheme="minorBidi" w:hAnsiTheme="minorBidi"/>
          <w:i/>
          <w:iCs/>
          <w:color w:val="000000"/>
          <w:sz w:val="20"/>
          <w:rtl/>
          <w:lang w:val="ru-RU"/>
        </w:rPr>
        <w:lastRenderedPageBreak/>
        <w:t>‏</w:t>
      </w:r>
      <w:r w:rsidRPr="005E2487">
        <w:rPr>
          <w:rFonts w:asciiTheme="minorBidi" w:hAnsiTheme="minorBidi" w:cstheme="minorBidi"/>
          <w:i/>
          <w:sz w:val="20"/>
          <w:lang w:val="ru-RU"/>
        </w:rPr>
        <w:t>Своевременность уведомления о дате международной подачи</w:t>
      </w:r>
    </w:p>
    <w:p w:rsidR="00DC059F" w:rsidRPr="005E2487" w:rsidRDefault="00DC059F" w:rsidP="0015507C">
      <w:pPr>
        <w:keepNext/>
        <w:keepLines/>
        <w:rPr>
          <w:rFonts w:asciiTheme="minorBidi" w:hAnsiTheme="minorBidi" w:cstheme="minorBidi"/>
          <w:iCs/>
          <w:sz w:val="20"/>
          <w:lang w:val="ru-RU"/>
        </w:rPr>
      </w:pPr>
    </w:p>
    <w:p w:rsidR="00DC059F" w:rsidRPr="005E2487" w:rsidRDefault="0015507C" w:rsidP="0064058C">
      <w:pPr>
        <w:numPr>
          <w:ilvl w:val="0"/>
          <w:numId w:val="49"/>
        </w:numPr>
        <w:jc w:val="both"/>
        <w:rPr>
          <w:rFonts w:asciiTheme="minorBidi" w:hAnsiTheme="minorBidi" w:cstheme="minorBidi"/>
          <w:sz w:val="20"/>
          <w:lang w:val="ru-RU"/>
        </w:rPr>
      </w:pPr>
      <w:r w:rsidRPr="005E2487">
        <w:rPr>
          <w:rFonts w:asciiTheme="minorBidi" w:hAnsiTheme="minorBidi" w:cstheme="minorBidi"/>
          <w:sz w:val="20"/>
          <w:lang w:val="ru-RU"/>
        </w:rPr>
        <w:t>Данный показатель отражает время, которое требуется МБ/ПВ для выдачи документа по форме 105.  Он выдается после установления даты международной подачи.  Заявителю важно получить данный документ в кратчайшие сроки, так как в каждом из указанных государств международная заявка имеет силу обычной национальной заявки начиная с даты международной подачи, которая считается фактической датой подачи заявки в каждом указанном государстве.</w:t>
      </w:r>
    </w:p>
    <w:p w:rsidR="00DC059F" w:rsidRPr="005E2487" w:rsidRDefault="00DC059F" w:rsidP="0015507C">
      <w:pPr>
        <w:pStyle w:val="BodyText2"/>
        <w:spacing w:after="0" w:line="240" w:lineRule="auto"/>
        <w:jc w:val="both"/>
        <w:rPr>
          <w:rFonts w:asciiTheme="minorBidi" w:hAnsiTheme="minorBidi" w:cstheme="minorBidi"/>
          <w:szCs w:val="20"/>
          <w:lang w:val="ru-RU"/>
        </w:rPr>
      </w:pPr>
    </w:p>
    <w:p w:rsidR="00DC059F" w:rsidRPr="005E2487" w:rsidRDefault="0015507C" w:rsidP="0015507C">
      <w:pPr>
        <w:pStyle w:val="PlainText"/>
        <w:jc w:val="center"/>
        <w:rPr>
          <w:rFonts w:asciiTheme="minorBidi" w:hAnsiTheme="minorBidi" w:cstheme="minorBidi"/>
          <w:b/>
          <w:color w:val="auto"/>
          <w:lang w:val="ru-RU"/>
        </w:rPr>
      </w:pPr>
      <w:r w:rsidRPr="005E2487">
        <w:rPr>
          <w:rFonts w:asciiTheme="minorBidi" w:hAnsiTheme="minorBidi" w:cs="Arial"/>
          <w:b/>
          <w:bCs/>
          <w:color w:val="000000"/>
          <w:rtl/>
          <w:lang w:val="ru-RU"/>
        </w:rPr>
        <w:t>‏</w:t>
      </w:r>
      <w:r w:rsidRPr="005E2487">
        <w:rPr>
          <w:rFonts w:asciiTheme="minorBidi" w:hAnsiTheme="minorBidi" w:cstheme="minorBidi"/>
          <w:b/>
          <w:color w:val="000000"/>
          <w:lang w:val="ru-RU"/>
        </w:rPr>
        <w:t>Своевременность уведомления о дате международной подачи</w:t>
      </w:r>
    </w:p>
    <w:p w:rsidR="00DC059F" w:rsidRPr="005E2487" w:rsidRDefault="00DC059F" w:rsidP="0015507C">
      <w:pPr>
        <w:pStyle w:val="PlainText"/>
        <w:jc w:val="center"/>
        <w:rPr>
          <w:rFonts w:asciiTheme="minorBidi" w:hAnsiTheme="minorBidi" w:cstheme="minorBidi"/>
          <w:b/>
          <w:color w:val="auto"/>
          <w:lang w:val="ru-RU"/>
        </w:rPr>
      </w:pPr>
    </w:p>
    <w:p w:rsidR="00DC059F" w:rsidRPr="005E2487" w:rsidRDefault="0015507C" w:rsidP="0015507C">
      <w:pPr>
        <w:pStyle w:val="PlainText"/>
        <w:jc w:val="center"/>
        <w:rPr>
          <w:rFonts w:asciiTheme="minorBidi" w:hAnsiTheme="minorBidi" w:cstheme="minorBidi"/>
          <w:color w:val="auto"/>
          <w:lang w:val="ru-RU"/>
        </w:rPr>
      </w:pPr>
      <w:r w:rsidRPr="005E2487">
        <w:rPr>
          <w:rFonts w:asciiTheme="minorBidi" w:hAnsiTheme="minorBidi" w:cstheme="minorBidi"/>
          <w:noProof/>
          <w:color w:val="auto"/>
          <w:lang w:eastAsia="en-US"/>
        </w:rPr>
        <w:drawing>
          <wp:inline distT="0" distB="0" distL="0" distR="0" wp14:anchorId="677B5572" wp14:editId="0189DF9E">
            <wp:extent cx="5760085" cy="2876135"/>
            <wp:effectExtent l="0" t="0" r="0" b="635"/>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085" cy="2876135"/>
                    </a:xfrm>
                    <a:prstGeom prst="rect">
                      <a:avLst/>
                    </a:prstGeom>
                    <a:noFill/>
                    <a:ln>
                      <a:noFill/>
                    </a:ln>
                  </pic:spPr>
                </pic:pic>
              </a:graphicData>
            </a:graphic>
          </wp:inline>
        </w:drawing>
      </w:r>
    </w:p>
    <w:p w:rsidR="00DC059F" w:rsidRPr="005E2487" w:rsidRDefault="00DC059F" w:rsidP="0015507C">
      <w:pPr>
        <w:spacing w:line="276" w:lineRule="auto"/>
        <w:rPr>
          <w:rFonts w:asciiTheme="minorBidi" w:hAnsiTheme="minorBidi" w:cstheme="minorBidi"/>
          <w:i/>
          <w:sz w:val="20"/>
          <w:lang w:val="ru-RU"/>
        </w:rPr>
      </w:pPr>
    </w:p>
    <w:p w:rsidR="00DC059F" w:rsidRPr="005E2487" w:rsidRDefault="0015507C" w:rsidP="0015507C">
      <w:pPr>
        <w:keepNext/>
        <w:keepLines/>
        <w:rPr>
          <w:rFonts w:asciiTheme="minorBidi" w:hAnsiTheme="minorBidi" w:cstheme="minorBidi"/>
          <w:i/>
          <w:sz w:val="20"/>
          <w:lang w:val="ru-RU"/>
        </w:rPr>
      </w:pPr>
      <w:r w:rsidRPr="005E2487">
        <w:rPr>
          <w:rFonts w:asciiTheme="minorBidi" w:hAnsiTheme="minorBidi"/>
          <w:i/>
          <w:iCs/>
          <w:color w:val="000000"/>
          <w:sz w:val="20"/>
          <w:rtl/>
          <w:lang w:val="ru-RU"/>
        </w:rPr>
        <w:t>‏</w:t>
      </w:r>
      <w:r w:rsidRPr="005E2487">
        <w:rPr>
          <w:rFonts w:asciiTheme="minorBidi" w:hAnsiTheme="minorBidi" w:cstheme="minorBidi"/>
          <w:i/>
          <w:color w:val="000000"/>
          <w:sz w:val="20"/>
          <w:lang w:val="ru-RU"/>
        </w:rPr>
        <w:t>Своевременность передачи копии для поиска</w:t>
      </w:r>
    </w:p>
    <w:p w:rsidR="00DC059F" w:rsidRPr="005E2487" w:rsidRDefault="00DC059F" w:rsidP="0015507C">
      <w:pPr>
        <w:keepNext/>
        <w:keepLines/>
        <w:rPr>
          <w:rFonts w:asciiTheme="minorBidi" w:hAnsiTheme="minorBidi" w:cstheme="minorBidi"/>
          <w:iCs/>
          <w:sz w:val="20"/>
          <w:lang w:val="ru-RU"/>
        </w:rPr>
      </w:pPr>
    </w:p>
    <w:p w:rsidR="00DC059F" w:rsidRPr="005E2487" w:rsidRDefault="0015507C" w:rsidP="0064058C">
      <w:pPr>
        <w:numPr>
          <w:ilvl w:val="0"/>
          <w:numId w:val="49"/>
        </w:numPr>
        <w:jc w:val="both"/>
        <w:rPr>
          <w:rFonts w:asciiTheme="minorBidi" w:hAnsiTheme="minorBidi" w:cstheme="minorBidi"/>
          <w:sz w:val="20"/>
          <w:lang w:val="ru-RU"/>
        </w:rPr>
      </w:pPr>
      <w:r w:rsidRPr="005E2487">
        <w:rPr>
          <w:rFonts w:asciiTheme="minorBidi" w:hAnsiTheme="minorBidi" w:cstheme="minorBidi"/>
          <w:sz w:val="20"/>
          <w:lang w:val="ru-RU"/>
        </w:rPr>
        <w:t>Данный показатель отражает время, которое требуется МБ/ПВ для передачи в МПО копий для поиска.  Копия для поиска должна быть отправлена незамедлительно после уплаты пошлины за поиск, с тем чтобы МПО могло подготовить ОМП в сроки, установленные в нормативных документах РСТ.  Задержки в уплате пошлины ведут к задержкам в передаче в МПО копий для поиска, что отрицательно сказывается на способности МПО соблюдать данные сроки.</w:t>
      </w:r>
    </w:p>
    <w:p w:rsidR="00DC059F" w:rsidRPr="005E2487" w:rsidRDefault="00DC059F" w:rsidP="0015507C">
      <w:pPr>
        <w:rPr>
          <w:rFonts w:asciiTheme="minorBidi" w:hAnsiTheme="minorBidi" w:cstheme="minorBidi"/>
          <w:sz w:val="20"/>
          <w:lang w:val="ru-RU"/>
        </w:rPr>
      </w:pPr>
    </w:p>
    <w:p w:rsidR="00DC059F" w:rsidRPr="005E2487" w:rsidRDefault="0015507C" w:rsidP="0015507C">
      <w:pPr>
        <w:pStyle w:val="PlainText"/>
        <w:keepNext/>
        <w:keepLines/>
        <w:jc w:val="center"/>
        <w:rPr>
          <w:rFonts w:asciiTheme="minorBidi" w:hAnsiTheme="minorBidi" w:cstheme="minorBidi"/>
          <w:b/>
          <w:color w:val="auto"/>
          <w:lang w:val="ru-RU"/>
        </w:rPr>
      </w:pPr>
      <w:r w:rsidRPr="005E2487">
        <w:rPr>
          <w:rFonts w:asciiTheme="minorBidi" w:hAnsiTheme="minorBidi" w:cs="Arial"/>
          <w:b/>
          <w:bCs/>
          <w:color w:val="000000"/>
          <w:rtl/>
          <w:lang w:val="ru-RU"/>
        </w:rPr>
        <w:t>‏</w:t>
      </w:r>
      <w:r w:rsidRPr="005E2487">
        <w:rPr>
          <w:rFonts w:asciiTheme="minorBidi" w:hAnsiTheme="minorBidi" w:cstheme="minorBidi"/>
          <w:b/>
          <w:color w:val="000000"/>
          <w:lang w:val="ru-RU"/>
        </w:rPr>
        <w:t>Своевременность передачи копии для поиска</w:t>
      </w:r>
    </w:p>
    <w:p w:rsidR="00DC059F" w:rsidRPr="005E2487" w:rsidRDefault="00DC059F" w:rsidP="0015507C">
      <w:pPr>
        <w:keepNext/>
        <w:keepLines/>
        <w:rPr>
          <w:rFonts w:asciiTheme="minorBidi" w:hAnsiTheme="minorBidi" w:cstheme="minorBidi"/>
          <w:sz w:val="20"/>
          <w:lang w:val="ru-RU"/>
        </w:rPr>
      </w:pPr>
    </w:p>
    <w:p w:rsidR="00DC059F" w:rsidRPr="005E2487" w:rsidRDefault="0015507C" w:rsidP="0015507C">
      <w:pPr>
        <w:rPr>
          <w:bCs/>
          <w:sz w:val="20"/>
          <w:lang w:val="ru-RU"/>
        </w:rPr>
      </w:pPr>
      <w:r w:rsidRPr="005E2487">
        <w:rPr>
          <w:bCs/>
          <w:noProof/>
          <w:sz w:val="20"/>
          <w:lang w:eastAsia="en-US"/>
        </w:rPr>
        <w:drawing>
          <wp:inline distT="0" distB="0" distL="0" distR="0" wp14:anchorId="215464C7" wp14:editId="3DAAD87F">
            <wp:extent cx="5246166" cy="2558430"/>
            <wp:effectExtent l="0" t="0" r="0"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52198" cy="2561372"/>
                    </a:xfrm>
                    <a:prstGeom prst="rect">
                      <a:avLst/>
                    </a:prstGeom>
                    <a:noFill/>
                    <a:ln>
                      <a:noFill/>
                    </a:ln>
                  </pic:spPr>
                </pic:pic>
              </a:graphicData>
            </a:graphic>
          </wp:inline>
        </w:drawing>
      </w:r>
    </w:p>
    <w:p w:rsidR="00DC059F" w:rsidRPr="005E2487" w:rsidRDefault="0015507C" w:rsidP="0015507C">
      <w:pPr>
        <w:pStyle w:val="ListParagraph"/>
        <w:ind w:left="0" w:hanging="11"/>
        <w:jc w:val="right"/>
        <w:rPr>
          <w:rFonts w:asciiTheme="minorBidi" w:hAnsiTheme="minorBidi" w:cstheme="minorBidi"/>
          <w:lang w:val="ru-RU"/>
        </w:rPr>
      </w:pPr>
      <w:r w:rsidRPr="005E2487">
        <w:rPr>
          <w:rFonts w:asciiTheme="minorBidi" w:hAnsiTheme="minorBidi"/>
          <w:lang w:val="ru-RU"/>
        </w:rPr>
        <w:t>[Конец приложения]</w:t>
      </w:r>
      <w:r w:rsidR="00942FE1" w:rsidRPr="005E2487">
        <w:rPr>
          <w:rFonts w:asciiTheme="minorBidi" w:hAnsiTheme="minorBidi" w:cstheme="minorBidi"/>
          <w:lang w:val="ru-RU"/>
        </w:rPr>
        <w:br w:type="page"/>
      </w:r>
    </w:p>
    <w:p w:rsidR="00DC059F" w:rsidRPr="005E2487" w:rsidRDefault="00B17EEF" w:rsidP="00B17EEF">
      <w:pPr>
        <w:keepNext/>
        <w:tabs>
          <w:tab w:val="left" w:pos="1985"/>
          <w:tab w:val="right" w:pos="9072"/>
        </w:tabs>
        <w:ind w:left="1985" w:hanging="1985"/>
        <w:outlineLvl w:val="1"/>
        <w:rPr>
          <w:b/>
          <w:bCs/>
          <w:iCs/>
          <w:lang w:val="ru-RU"/>
        </w:rPr>
      </w:pPr>
      <w:bookmarkStart w:id="36" w:name="_Toc422210484"/>
      <w:bookmarkStart w:id="37" w:name="_Toc482778353"/>
      <w:r w:rsidRPr="005E2487">
        <w:rPr>
          <w:b/>
          <w:bCs/>
          <w:iCs/>
          <w:lang w:val="ru-RU"/>
        </w:rPr>
        <w:lastRenderedPageBreak/>
        <w:t>ПРОГРАММА 6</w:t>
      </w:r>
      <w:r w:rsidRPr="005E2487">
        <w:rPr>
          <w:b/>
          <w:bCs/>
          <w:iCs/>
          <w:lang w:val="ru-RU"/>
        </w:rPr>
        <w:tab/>
      </w:r>
      <w:bookmarkEnd w:id="36"/>
      <w:r w:rsidRPr="005E2487">
        <w:rPr>
          <w:b/>
          <w:bCs/>
          <w:iCs/>
          <w:lang w:val="ru-RU"/>
        </w:rPr>
        <w:t>МАДРИДСКАЯ СИСТЕМА</w:t>
      </w:r>
      <w:bookmarkEnd w:id="37"/>
    </w:p>
    <w:p w:rsidR="00DC059F" w:rsidRPr="005E2487" w:rsidRDefault="00DC059F" w:rsidP="00B17EEF">
      <w:pPr>
        <w:rPr>
          <w:rFonts w:cs="Times New Roman"/>
          <w:sz w:val="20"/>
          <w:lang w:val="ru-RU"/>
        </w:rPr>
      </w:pPr>
    </w:p>
    <w:p w:rsidR="00DC059F" w:rsidRPr="005E2487" w:rsidRDefault="00B17EEF" w:rsidP="00B17EEF">
      <w:pPr>
        <w:tabs>
          <w:tab w:val="left" w:pos="1985"/>
        </w:tabs>
        <w:rPr>
          <w:b/>
          <w:sz w:val="20"/>
          <w:lang w:val="ru-RU"/>
        </w:rPr>
      </w:pPr>
      <w:r w:rsidRPr="005E2487">
        <w:rPr>
          <w:b/>
          <w:sz w:val="20"/>
          <w:lang w:val="ru-RU"/>
        </w:rPr>
        <w:t>Руководитель программы</w:t>
      </w:r>
      <w:r w:rsidRPr="005E2487">
        <w:rPr>
          <w:b/>
          <w:sz w:val="20"/>
          <w:lang w:val="ru-RU"/>
        </w:rPr>
        <w:tab/>
        <w:t>г-жа Б. Ван</w:t>
      </w:r>
    </w:p>
    <w:p w:rsidR="00B17EEF" w:rsidRPr="005E2487" w:rsidRDefault="00B17EEF" w:rsidP="00B17EEF">
      <w:pPr>
        <w:tabs>
          <w:tab w:val="left" w:pos="1985"/>
        </w:tabs>
        <w:jc w:val="center"/>
        <w:rPr>
          <w:rFonts w:cs="Times New Roman"/>
          <w:b/>
          <w:sz w:val="20"/>
          <w:szCs w:val="22"/>
          <w:lang w:val="ru-RU"/>
        </w:rPr>
      </w:pPr>
      <w:r w:rsidRPr="005E2487">
        <w:rPr>
          <w:rFonts w:cs="Times New Roman"/>
          <w:b/>
          <w:noProof/>
          <w:sz w:val="20"/>
          <w:szCs w:val="22"/>
          <w:lang w:eastAsia="en-US"/>
        </w:rPr>
        <w:drawing>
          <wp:inline distT="0" distB="0" distL="0" distR="0" wp14:anchorId="5E4059F0" wp14:editId="65C72D98">
            <wp:extent cx="5600700" cy="3305175"/>
            <wp:effectExtent l="0" t="0" r="0" b="9525"/>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00700" cy="3305175"/>
                    </a:xfrm>
                    <a:prstGeom prst="rect">
                      <a:avLst/>
                    </a:prstGeom>
                    <a:noFill/>
                    <a:ln>
                      <a:noFill/>
                    </a:ln>
                  </pic:spPr>
                </pic:pic>
              </a:graphicData>
            </a:graphic>
          </wp:inline>
        </w:drawing>
      </w:r>
    </w:p>
    <w:tbl>
      <w:tblPr>
        <w:tblW w:w="9185" w:type="dxa"/>
        <w:tblInd w:w="57" w:type="dxa"/>
        <w:tblLayout w:type="fixed"/>
        <w:tblCellMar>
          <w:left w:w="115" w:type="dxa"/>
          <w:right w:w="115" w:type="dxa"/>
        </w:tblCellMar>
        <w:tblLook w:val="0000" w:firstRow="0" w:lastRow="0" w:firstColumn="0" w:lastColumn="0" w:noHBand="0" w:noVBand="0"/>
      </w:tblPr>
      <w:tblGrid>
        <w:gridCol w:w="1955"/>
        <w:gridCol w:w="2383"/>
        <w:gridCol w:w="1534"/>
        <w:gridCol w:w="28"/>
        <w:gridCol w:w="2190"/>
        <w:gridCol w:w="1095"/>
      </w:tblGrid>
      <w:tr w:rsidR="00B17EEF" w:rsidRPr="00760543" w:rsidTr="00DD29D1">
        <w:trPr>
          <w:trHeight w:val="624"/>
        </w:trPr>
        <w:tc>
          <w:tcPr>
            <w:tcW w:w="5000" w:type="pct"/>
            <w:gridSpan w:val="6"/>
            <w:shd w:val="clear" w:color="auto" w:fill="C6D9F1"/>
            <w:tcMar>
              <w:left w:w="58" w:type="dxa"/>
              <w:right w:w="58" w:type="dxa"/>
            </w:tcMar>
            <w:vAlign w:val="center"/>
          </w:tcPr>
          <w:p w:rsidR="00B17EEF" w:rsidRPr="005E2487" w:rsidRDefault="00B17EEF" w:rsidP="00DD29D1">
            <w:pPr>
              <w:keepNext/>
              <w:keepLines/>
              <w:tabs>
                <w:tab w:val="left" w:pos="1452"/>
              </w:tabs>
              <w:ind w:left="2211" w:hanging="2211"/>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color w:val="000000"/>
                <w:sz w:val="16"/>
                <w:szCs w:val="16"/>
                <w:lang w:val="ru-RU"/>
              </w:rPr>
              <w:t>II.6 Более широкое и более эффективное использование Мадридской системы, в том числе развивающимися странами и НРС</w:t>
            </w:r>
          </w:p>
        </w:tc>
      </w:tr>
      <w:tr w:rsidR="00B17EEF" w:rsidRPr="005E2487" w:rsidTr="00DD29D1">
        <w:trPr>
          <w:trHeight w:val="213"/>
        </w:trPr>
        <w:tc>
          <w:tcPr>
            <w:tcW w:w="1065" w:type="pct"/>
            <w:vAlign w:val="center"/>
          </w:tcPr>
          <w:p w:rsidR="00B17EEF" w:rsidRPr="005E2487" w:rsidRDefault="00B17EEF" w:rsidP="00DD29D1">
            <w:pPr>
              <w:rPr>
                <w:b/>
                <w:bCs/>
                <w:sz w:val="16"/>
                <w:szCs w:val="16"/>
                <w:lang w:val="ru-RU"/>
              </w:rPr>
            </w:pPr>
            <w:r w:rsidRPr="005E2487">
              <w:rPr>
                <w:b/>
                <w:bCs/>
                <w:sz w:val="16"/>
                <w:szCs w:val="16"/>
                <w:lang w:val="ru-RU"/>
              </w:rPr>
              <w:t>Показатели результативности</w:t>
            </w:r>
          </w:p>
        </w:tc>
        <w:tc>
          <w:tcPr>
            <w:tcW w:w="1297" w:type="pct"/>
            <w:vAlign w:val="center"/>
          </w:tcPr>
          <w:p w:rsidR="00B17EEF" w:rsidRPr="005E2487" w:rsidRDefault="00B17EEF" w:rsidP="00DD29D1">
            <w:pPr>
              <w:rPr>
                <w:b/>
                <w:bCs/>
                <w:sz w:val="16"/>
                <w:szCs w:val="16"/>
                <w:lang w:val="ru-RU"/>
              </w:rPr>
            </w:pPr>
            <w:r w:rsidRPr="005E2487">
              <w:rPr>
                <w:b/>
                <w:bCs/>
                <w:sz w:val="16"/>
                <w:szCs w:val="16"/>
                <w:lang w:val="ru-RU"/>
              </w:rPr>
              <w:t>Базовые показатели</w:t>
            </w:r>
          </w:p>
        </w:tc>
        <w:tc>
          <w:tcPr>
            <w:tcW w:w="850" w:type="pct"/>
            <w:gridSpan w:val="2"/>
            <w:tcMar>
              <w:top w:w="110" w:type="dxa"/>
              <w:left w:w="58" w:type="dxa"/>
              <w:right w:w="58" w:type="dxa"/>
            </w:tcMar>
            <w:vAlign w:val="center"/>
          </w:tcPr>
          <w:p w:rsidR="00B17EEF" w:rsidRPr="005E2487" w:rsidRDefault="00B17EEF" w:rsidP="00DD29D1">
            <w:pPr>
              <w:tabs>
                <w:tab w:val="left" w:pos="290"/>
              </w:tabs>
              <w:rPr>
                <w:b/>
                <w:bCs/>
                <w:sz w:val="16"/>
                <w:szCs w:val="16"/>
                <w:lang w:val="ru-RU"/>
              </w:rPr>
            </w:pPr>
            <w:r w:rsidRPr="005E2487">
              <w:rPr>
                <w:b/>
                <w:bCs/>
                <w:sz w:val="16"/>
                <w:szCs w:val="16"/>
                <w:lang w:val="ru-RU"/>
              </w:rPr>
              <w:t>Целевые показатели</w:t>
            </w:r>
          </w:p>
        </w:tc>
        <w:tc>
          <w:tcPr>
            <w:tcW w:w="1192" w:type="pct"/>
            <w:shd w:val="clear" w:color="auto" w:fill="FFFFFF"/>
            <w:tcMar>
              <w:left w:w="58" w:type="dxa"/>
              <w:right w:w="58" w:type="dxa"/>
            </w:tcMar>
            <w:vAlign w:val="center"/>
          </w:tcPr>
          <w:p w:rsidR="00B17EEF" w:rsidRPr="005E2487" w:rsidRDefault="00B17EEF" w:rsidP="00DD29D1">
            <w:pPr>
              <w:rPr>
                <w:b/>
                <w:bCs/>
                <w:sz w:val="16"/>
                <w:szCs w:val="16"/>
                <w:lang w:val="ru-RU"/>
              </w:rPr>
            </w:pPr>
            <w:r w:rsidRPr="005E2487">
              <w:rPr>
                <w:b/>
                <w:bCs/>
                <w:sz w:val="16"/>
                <w:szCs w:val="16"/>
                <w:lang w:val="ru-RU"/>
              </w:rPr>
              <w:t>Данные о результативности</w:t>
            </w:r>
          </w:p>
        </w:tc>
        <w:tc>
          <w:tcPr>
            <w:tcW w:w="595" w:type="pct"/>
            <w:tcMar>
              <w:left w:w="58" w:type="dxa"/>
              <w:right w:w="58" w:type="dxa"/>
            </w:tcMar>
            <w:vAlign w:val="center"/>
          </w:tcPr>
          <w:p w:rsidR="00B17EEF" w:rsidRPr="005E2487" w:rsidRDefault="00B17EEF" w:rsidP="00DD29D1">
            <w:pPr>
              <w:keepNext/>
              <w:keepLines/>
              <w:jc w:val="center"/>
              <w:rPr>
                <w:b/>
                <w:bCs/>
                <w:sz w:val="16"/>
                <w:szCs w:val="16"/>
                <w:lang w:val="ru-RU"/>
              </w:rPr>
            </w:pPr>
            <w:r w:rsidRPr="005E2487">
              <w:rPr>
                <w:b/>
                <w:bCs/>
                <w:sz w:val="16"/>
                <w:szCs w:val="16"/>
                <w:lang w:val="ru-RU"/>
              </w:rPr>
              <w:t>CC</w:t>
            </w:r>
          </w:p>
        </w:tc>
      </w:tr>
      <w:tr w:rsidR="00B17EEF" w:rsidRPr="005E2487" w:rsidTr="0062687A">
        <w:trPr>
          <w:trHeight w:val="2383"/>
        </w:trPr>
        <w:tc>
          <w:tcPr>
            <w:tcW w:w="1065" w:type="pct"/>
          </w:tcPr>
          <w:p w:rsidR="00B17EEF" w:rsidRPr="005E2487" w:rsidRDefault="00B17EEF" w:rsidP="00DD29D1">
            <w:pPr>
              <w:keepNext/>
              <w:keepLines/>
              <w:ind w:right="176"/>
              <w:rPr>
                <w:color w:val="000000"/>
                <w:sz w:val="16"/>
                <w:szCs w:val="16"/>
                <w:lang w:val="ru-RU"/>
              </w:rPr>
            </w:pPr>
            <w:r w:rsidRPr="005E2487">
              <w:rPr>
                <w:color w:val="000000"/>
                <w:sz w:val="16"/>
                <w:szCs w:val="16"/>
                <w:lang w:val="ru-RU"/>
              </w:rPr>
              <w:t>Общее число участников Мадридской системы</w:t>
            </w:r>
          </w:p>
        </w:tc>
        <w:tc>
          <w:tcPr>
            <w:tcW w:w="1297" w:type="pct"/>
          </w:tcPr>
          <w:p w:rsidR="00DC059F" w:rsidRPr="005E2487" w:rsidRDefault="00B17EEF" w:rsidP="00DD29D1">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B17EEF" w:rsidP="00DD29D1">
            <w:pPr>
              <w:rPr>
                <w:color w:val="002060"/>
                <w:sz w:val="16"/>
                <w:szCs w:val="16"/>
                <w:lang w:val="ru-RU"/>
              </w:rPr>
            </w:pPr>
            <w:r w:rsidRPr="005E2487">
              <w:rPr>
                <w:color w:val="002060"/>
                <w:sz w:val="16"/>
                <w:szCs w:val="16"/>
                <w:lang w:val="ru-RU"/>
              </w:rPr>
              <w:t>96 Договаривающихся сторон в конце 2015 г., охватывающих 112</w:t>
            </w:r>
            <w:r w:rsidRPr="005E2487">
              <w:rPr>
                <w:color w:val="800080"/>
                <w:sz w:val="16"/>
                <w:szCs w:val="16"/>
                <w:lang w:val="ru-RU"/>
              </w:rPr>
              <w:t> </w:t>
            </w:r>
            <w:r w:rsidRPr="005E2487">
              <w:rPr>
                <w:color w:val="002060"/>
                <w:sz w:val="16"/>
                <w:szCs w:val="16"/>
                <w:lang w:val="ru-RU"/>
              </w:rPr>
              <w:t>стран</w:t>
            </w:r>
            <w:r w:rsidRPr="005E2487">
              <w:rPr>
                <w:rStyle w:val="FootnoteReference"/>
                <w:rFonts w:cs="Times New Roman"/>
                <w:color w:val="002060"/>
                <w:sz w:val="16"/>
                <w:lang w:val="ru-RU"/>
              </w:rPr>
              <w:footnoteReference w:id="26"/>
            </w:r>
            <w:r w:rsidRPr="005E2487">
              <w:rPr>
                <w:color w:val="002060"/>
                <w:sz w:val="16"/>
                <w:szCs w:val="16"/>
                <w:lang w:val="ru-RU"/>
              </w:rPr>
              <w:t xml:space="preserve"> </w:t>
            </w:r>
          </w:p>
          <w:p w:rsidR="00DC059F" w:rsidRPr="005E2487" w:rsidRDefault="00DC059F" w:rsidP="00DD29D1">
            <w:pPr>
              <w:rPr>
                <w:color w:val="000000"/>
                <w:sz w:val="16"/>
                <w:szCs w:val="16"/>
                <w:lang w:val="ru-RU"/>
              </w:rPr>
            </w:pPr>
          </w:p>
          <w:p w:rsidR="00DC059F" w:rsidRPr="005E2487" w:rsidRDefault="00B17EEF" w:rsidP="00DD29D1">
            <w:pPr>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B17EEF" w:rsidRPr="005E2487" w:rsidRDefault="00B17EEF" w:rsidP="0062687A">
            <w:pPr>
              <w:rPr>
                <w:color w:val="000000"/>
                <w:sz w:val="16"/>
                <w:szCs w:val="16"/>
                <w:lang w:val="ru-RU"/>
              </w:rPr>
            </w:pPr>
            <w:r w:rsidRPr="005E2487">
              <w:rPr>
                <w:color w:val="000000"/>
                <w:sz w:val="16"/>
                <w:szCs w:val="16"/>
                <w:lang w:val="ru-RU"/>
              </w:rPr>
              <w:t>95 участников (на 15 апреля 2015 г.)</w:t>
            </w:r>
          </w:p>
        </w:tc>
        <w:tc>
          <w:tcPr>
            <w:tcW w:w="850" w:type="pct"/>
            <w:gridSpan w:val="2"/>
            <w:tcMar>
              <w:top w:w="110" w:type="dxa"/>
              <w:left w:w="58" w:type="dxa"/>
              <w:right w:w="58" w:type="dxa"/>
            </w:tcMar>
          </w:tcPr>
          <w:p w:rsidR="00B17EEF" w:rsidRPr="005E2487" w:rsidRDefault="00B17EEF" w:rsidP="00DD29D1">
            <w:pPr>
              <w:rPr>
                <w:color w:val="000000"/>
                <w:sz w:val="16"/>
                <w:szCs w:val="16"/>
                <w:lang w:val="ru-RU"/>
              </w:rPr>
            </w:pPr>
            <w:r w:rsidRPr="005E2487">
              <w:rPr>
                <w:color w:val="000000"/>
                <w:sz w:val="16"/>
                <w:szCs w:val="16"/>
                <w:lang w:val="ru-RU"/>
              </w:rPr>
              <w:t>103</w:t>
            </w:r>
          </w:p>
        </w:tc>
        <w:tc>
          <w:tcPr>
            <w:tcW w:w="1192" w:type="pct"/>
            <w:shd w:val="clear" w:color="auto" w:fill="FFFFFF"/>
            <w:tcMar>
              <w:left w:w="58" w:type="dxa"/>
              <w:right w:w="58" w:type="dxa"/>
            </w:tcMar>
          </w:tcPr>
          <w:p w:rsidR="00B17EEF" w:rsidRPr="005E2487" w:rsidRDefault="00B17EEF" w:rsidP="00DD29D1">
            <w:pPr>
              <w:rPr>
                <w:color w:val="000000"/>
                <w:sz w:val="16"/>
                <w:szCs w:val="16"/>
                <w:lang w:val="ru-RU"/>
              </w:rPr>
            </w:pPr>
            <w:r w:rsidRPr="005E2487">
              <w:rPr>
                <w:color w:val="000000"/>
                <w:sz w:val="16"/>
                <w:szCs w:val="16"/>
                <w:lang w:val="ru-RU"/>
              </w:rPr>
              <w:t>97 Договаривающихся сторон, охватывающих 113 стран</w:t>
            </w:r>
          </w:p>
        </w:tc>
        <w:tc>
          <w:tcPr>
            <w:tcW w:w="595" w:type="pct"/>
            <w:tcMar>
              <w:left w:w="58" w:type="dxa"/>
              <w:right w:w="58" w:type="dxa"/>
            </w:tcMar>
          </w:tcPr>
          <w:p w:rsidR="00DC059F" w:rsidRPr="005E2487" w:rsidRDefault="00B17EEF" w:rsidP="00DD29D1">
            <w:pPr>
              <w:keepNext/>
              <w:keepLines/>
              <w:jc w:val="center"/>
              <w:rPr>
                <w:b/>
                <w:color w:val="FF0000"/>
                <w:sz w:val="16"/>
                <w:szCs w:val="16"/>
                <w:lang w:val="ru-RU"/>
              </w:rPr>
            </w:pPr>
            <w:r w:rsidRPr="005E2487">
              <w:rPr>
                <w:b/>
                <w:color w:val="FF0000"/>
                <w:sz w:val="16"/>
                <w:szCs w:val="16"/>
                <w:lang w:val="ru-RU"/>
              </w:rPr>
              <w:t>С отстава</w:t>
            </w:r>
            <w:r w:rsidRPr="005E2487">
              <w:rPr>
                <w:b/>
                <w:color w:val="FF0000"/>
                <w:sz w:val="16"/>
                <w:szCs w:val="16"/>
                <w:lang w:val="ru-RU"/>
              </w:rPr>
              <w:softHyphen/>
              <w:t>нием</w:t>
            </w:r>
          </w:p>
          <w:p w:rsidR="00B17EEF" w:rsidRPr="005E2487" w:rsidRDefault="00B17EEF" w:rsidP="00DD29D1">
            <w:pPr>
              <w:keepNext/>
              <w:keepLines/>
              <w:jc w:val="center"/>
              <w:rPr>
                <w:b/>
                <w:color w:val="000000"/>
                <w:sz w:val="16"/>
                <w:szCs w:val="16"/>
                <w:lang w:val="ru-RU"/>
              </w:rPr>
            </w:pPr>
          </w:p>
        </w:tc>
      </w:tr>
      <w:tr w:rsidR="00B17EEF" w:rsidRPr="005E2487" w:rsidTr="00DD29D1">
        <w:trPr>
          <w:trHeight w:val="1494"/>
        </w:trPr>
        <w:tc>
          <w:tcPr>
            <w:tcW w:w="1065" w:type="pct"/>
          </w:tcPr>
          <w:p w:rsidR="00B17EEF" w:rsidRPr="005E2487" w:rsidRDefault="00B17EEF" w:rsidP="00DD29D1">
            <w:pPr>
              <w:ind w:right="176"/>
              <w:rPr>
                <w:color w:val="000000"/>
                <w:sz w:val="16"/>
                <w:szCs w:val="16"/>
                <w:lang w:val="ru-RU"/>
              </w:rPr>
            </w:pPr>
            <w:r w:rsidRPr="005E2487">
              <w:rPr>
                <w:color w:val="000000"/>
                <w:sz w:val="16"/>
                <w:szCs w:val="16"/>
                <w:lang w:val="ru-RU"/>
              </w:rPr>
              <w:t>Доля рынка (т.е. национальная процедура по сравнению с процедурой Мадридской системы) (Мадридская система)</w:t>
            </w:r>
          </w:p>
        </w:tc>
        <w:tc>
          <w:tcPr>
            <w:tcW w:w="1297" w:type="pct"/>
          </w:tcPr>
          <w:p w:rsidR="00DC059F" w:rsidRPr="005E2487" w:rsidRDefault="00B17EEF" w:rsidP="00DD29D1">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B17EEF" w:rsidP="00DD29D1">
            <w:pPr>
              <w:rPr>
                <w:color w:val="002060"/>
                <w:sz w:val="16"/>
                <w:szCs w:val="16"/>
                <w:lang w:val="ru-RU"/>
              </w:rPr>
            </w:pPr>
            <w:r w:rsidRPr="005E2487">
              <w:rPr>
                <w:color w:val="002060"/>
                <w:sz w:val="16"/>
                <w:szCs w:val="16"/>
                <w:lang w:val="ru-RU"/>
              </w:rPr>
              <w:t>Доля рынка: 62,6% (2015 г.)</w:t>
            </w:r>
          </w:p>
          <w:p w:rsidR="00DC059F" w:rsidRPr="005E2487" w:rsidRDefault="00B17EEF" w:rsidP="00DD29D1">
            <w:pPr>
              <w:rPr>
                <w:color w:val="002060"/>
                <w:sz w:val="16"/>
                <w:szCs w:val="16"/>
                <w:lang w:val="ru-RU"/>
              </w:rPr>
            </w:pPr>
            <w:r w:rsidRPr="005E2487">
              <w:rPr>
                <w:color w:val="002060"/>
                <w:sz w:val="16"/>
                <w:szCs w:val="16"/>
                <w:lang w:val="ru-RU"/>
              </w:rPr>
              <w:t>Доля рынка: 65,3% (2014 г.)</w:t>
            </w:r>
            <w:r w:rsidRPr="005E2487">
              <w:rPr>
                <w:rStyle w:val="FootnoteReference"/>
                <w:rFonts w:cs="Times New Roman"/>
                <w:color w:val="002060"/>
                <w:sz w:val="16"/>
                <w:lang w:val="ru-RU"/>
              </w:rPr>
              <w:footnoteReference w:id="27"/>
            </w:r>
          </w:p>
          <w:p w:rsidR="00DC059F" w:rsidRPr="005E2487" w:rsidRDefault="00DC059F" w:rsidP="00DD29D1">
            <w:pPr>
              <w:rPr>
                <w:i/>
                <w:sz w:val="16"/>
                <w:szCs w:val="16"/>
                <w:lang w:val="ru-RU" w:bidi="th-TH"/>
              </w:rPr>
            </w:pPr>
          </w:p>
          <w:p w:rsidR="00DC059F" w:rsidRPr="005E2487" w:rsidRDefault="00B17EEF" w:rsidP="00DD29D1">
            <w:pPr>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(Программа и бюджет на 2016-2017 гг.):</w:t>
            </w:r>
          </w:p>
          <w:p w:rsidR="00B17EEF" w:rsidRPr="005E2487" w:rsidRDefault="00B17EEF" w:rsidP="00DD29D1">
            <w:pPr>
              <w:spacing w:after="240"/>
              <w:rPr>
                <w:color w:val="000000"/>
                <w:sz w:val="16"/>
                <w:szCs w:val="16"/>
                <w:lang w:val="ru-RU"/>
              </w:rPr>
            </w:pPr>
            <w:r w:rsidRPr="005E2487">
              <w:rPr>
                <w:color w:val="000000"/>
                <w:sz w:val="16"/>
                <w:szCs w:val="16"/>
                <w:lang w:val="ru-RU"/>
              </w:rPr>
              <w:t xml:space="preserve">Доля рынка: 63,4% </w:t>
            </w:r>
            <w:r w:rsidRPr="005E2487">
              <w:rPr>
                <w:color w:val="000000"/>
                <w:sz w:val="16"/>
                <w:szCs w:val="16"/>
                <w:lang w:val="ru-RU"/>
              </w:rPr>
              <w:br/>
              <w:t>(на 31 декабря 2012 г.)</w:t>
            </w:r>
          </w:p>
        </w:tc>
        <w:tc>
          <w:tcPr>
            <w:tcW w:w="850" w:type="pct"/>
            <w:gridSpan w:val="2"/>
            <w:tcMar>
              <w:top w:w="110" w:type="dxa"/>
              <w:left w:w="58" w:type="dxa"/>
              <w:right w:w="58" w:type="dxa"/>
            </w:tcMar>
          </w:tcPr>
          <w:p w:rsidR="00B17EEF" w:rsidRPr="005E2487" w:rsidRDefault="00B17EEF" w:rsidP="00DD29D1">
            <w:pPr>
              <w:keepNext/>
              <w:keepLines/>
              <w:rPr>
                <w:color w:val="000000"/>
                <w:sz w:val="16"/>
                <w:szCs w:val="16"/>
                <w:lang w:val="ru-RU"/>
              </w:rPr>
            </w:pPr>
            <w:r w:rsidRPr="005E2487">
              <w:rPr>
                <w:color w:val="000000"/>
                <w:sz w:val="16"/>
                <w:szCs w:val="16"/>
                <w:lang w:val="ru-RU"/>
              </w:rPr>
              <w:t>Расширение доли рынка</w:t>
            </w:r>
          </w:p>
        </w:tc>
        <w:tc>
          <w:tcPr>
            <w:tcW w:w="1192" w:type="pct"/>
            <w:shd w:val="clear" w:color="auto" w:fill="FFFFFF"/>
            <w:tcMar>
              <w:left w:w="58" w:type="dxa"/>
              <w:right w:w="58" w:type="dxa"/>
            </w:tcMar>
          </w:tcPr>
          <w:p w:rsidR="00DC059F" w:rsidRPr="005E2487" w:rsidRDefault="00B17EEF" w:rsidP="00DD29D1">
            <w:pPr>
              <w:keepNext/>
              <w:keepLines/>
              <w:rPr>
                <w:color w:val="000000"/>
                <w:sz w:val="16"/>
                <w:szCs w:val="16"/>
                <w:lang w:val="ru-RU"/>
              </w:rPr>
            </w:pPr>
            <w:r w:rsidRPr="005E2487">
              <w:rPr>
                <w:color w:val="000000"/>
                <w:sz w:val="16"/>
                <w:szCs w:val="16"/>
                <w:lang w:val="ru-RU"/>
              </w:rPr>
              <w:t>Данные за 2016 г. будут получены только в конце 2017 г.</w:t>
            </w:r>
          </w:p>
          <w:p w:rsidR="00DC059F" w:rsidRPr="005E2487" w:rsidRDefault="00DC059F" w:rsidP="00DD29D1">
            <w:pPr>
              <w:keepNext/>
              <w:keepLines/>
              <w:rPr>
                <w:color w:val="000000"/>
                <w:sz w:val="16"/>
                <w:szCs w:val="16"/>
                <w:lang w:val="ru-RU"/>
              </w:rPr>
            </w:pPr>
          </w:p>
          <w:p w:rsidR="00B17EEF" w:rsidRPr="005E2487" w:rsidRDefault="00B17EEF" w:rsidP="00DD29D1">
            <w:pPr>
              <w:keepNext/>
              <w:keepLines/>
              <w:rPr>
                <w:color w:val="000000"/>
                <w:sz w:val="16"/>
                <w:szCs w:val="16"/>
                <w:lang w:val="ru-RU"/>
              </w:rPr>
            </w:pPr>
          </w:p>
        </w:tc>
        <w:tc>
          <w:tcPr>
            <w:tcW w:w="595" w:type="pct"/>
            <w:tcMar>
              <w:left w:w="58" w:type="dxa"/>
              <w:right w:w="58" w:type="dxa"/>
            </w:tcMar>
          </w:tcPr>
          <w:p w:rsidR="00B17EEF" w:rsidRPr="005E2487" w:rsidRDefault="00B17EEF" w:rsidP="00DD29D1">
            <w:pPr>
              <w:keepNext/>
              <w:keepLines/>
              <w:jc w:val="center"/>
              <w:rPr>
                <w:b/>
                <w:color w:val="00B050"/>
                <w:sz w:val="16"/>
                <w:szCs w:val="16"/>
                <w:lang w:val="ru-RU"/>
              </w:rPr>
            </w:pPr>
            <w:r w:rsidRPr="005E2487">
              <w:rPr>
                <w:b/>
                <w:color w:val="1F497D"/>
                <w:sz w:val="16"/>
                <w:szCs w:val="16"/>
                <w:lang w:val="ru-RU"/>
              </w:rPr>
              <w:t>Данные за 2016 г. отсутству</w:t>
            </w:r>
            <w:r w:rsidRPr="005E2487">
              <w:rPr>
                <w:b/>
                <w:color w:val="1F497D"/>
                <w:sz w:val="16"/>
                <w:szCs w:val="16"/>
                <w:lang w:val="ru-RU"/>
              </w:rPr>
              <w:softHyphen/>
              <w:t>ют</w:t>
            </w:r>
          </w:p>
        </w:tc>
      </w:tr>
      <w:tr w:rsidR="00B17EEF" w:rsidRPr="005E2487" w:rsidTr="00DD29D1">
        <w:trPr>
          <w:trHeight w:val="1793"/>
        </w:trPr>
        <w:tc>
          <w:tcPr>
            <w:tcW w:w="1065" w:type="pct"/>
          </w:tcPr>
          <w:p w:rsidR="00B17EEF" w:rsidRPr="005E2487" w:rsidRDefault="00B17EEF" w:rsidP="00DD29D1">
            <w:pPr>
              <w:rPr>
                <w:color w:val="000000"/>
                <w:sz w:val="16"/>
                <w:szCs w:val="16"/>
                <w:lang w:val="ru-RU"/>
              </w:rPr>
            </w:pPr>
            <w:r w:rsidRPr="005E2487">
              <w:rPr>
                <w:color w:val="000000"/>
                <w:sz w:val="16"/>
                <w:szCs w:val="16"/>
                <w:lang w:val="ru-RU"/>
              </w:rPr>
              <w:lastRenderedPageBreak/>
              <w:t xml:space="preserve">Число поданных заявок </w:t>
            </w:r>
            <w:r w:rsidRPr="005E2487">
              <w:rPr>
                <w:color w:val="000000"/>
                <w:sz w:val="16"/>
                <w:szCs w:val="16"/>
                <w:lang w:val="ru-RU"/>
              </w:rPr>
              <w:br/>
              <w:t>(Мадридская система)</w:t>
            </w:r>
          </w:p>
        </w:tc>
        <w:tc>
          <w:tcPr>
            <w:tcW w:w="1297" w:type="pct"/>
          </w:tcPr>
          <w:p w:rsidR="00DC059F" w:rsidRPr="005E2487" w:rsidRDefault="00B17EEF" w:rsidP="00DD29D1">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B17EEF" w:rsidP="00DD29D1">
            <w:pPr>
              <w:rPr>
                <w:color w:val="002060"/>
                <w:sz w:val="16"/>
                <w:szCs w:val="16"/>
                <w:lang w:val="ru-RU"/>
              </w:rPr>
            </w:pPr>
            <w:r w:rsidRPr="005E2487">
              <w:rPr>
                <w:color w:val="002060"/>
                <w:sz w:val="16"/>
                <w:szCs w:val="16"/>
                <w:lang w:val="ru-RU"/>
              </w:rPr>
              <w:t xml:space="preserve">49 013 заявок </w:t>
            </w:r>
          </w:p>
          <w:p w:rsidR="00DC059F" w:rsidRPr="0062687A" w:rsidRDefault="00B17EEF" w:rsidP="0062687A">
            <w:pPr>
              <w:spacing w:after="120"/>
              <w:rPr>
                <w:color w:val="002060"/>
                <w:sz w:val="16"/>
                <w:szCs w:val="16"/>
              </w:rPr>
            </w:pPr>
            <w:r w:rsidRPr="005E2487">
              <w:rPr>
                <w:color w:val="002060"/>
                <w:sz w:val="16"/>
                <w:szCs w:val="16"/>
                <w:lang w:val="ru-RU"/>
              </w:rPr>
              <w:t>Рост числа поданных заявок  на 1% (по сравнению с показателем 49 013 заявок за 2014 г.)</w:t>
            </w:r>
            <w:r w:rsidRPr="005E2487">
              <w:rPr>
                <w:rStyle w:val="FootnoteReference"/>
                <w:rFonts w:cs="Times New Roman"/>
                <w:color w:val="000000"/>
                <w:sz w:val="16"/>
                <w:lang w:val="ru-RU"/>
              </w:rPr>
              <w:footnoteReference w:id="28"/>
            </w:r>
          </w:p>
          <w:p w:rsidR="00DC059F" w:rsidRPr="005E2487" w:rsidRDefault="00B17EEF" w:rsidP="00DD29D1">
            <w:pPr>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(Программа и бюджет на 2016-2017 гг.):</w:t>
            </w:r>
          </w:p>
          <w:p w:rsidR="00DC059F" w:rsidRPr="005E2487" w:rsidRDefault="00B17EEF" w:rsidP="00DD29D1">
            <w:pPr>
              <w:rPr>
                <w:color w:val="000000"/>
                <w:sz w:val="16"/>
                <w:szCs w:val="16"/>
                <w:lang w:val="ru-RU"/>
              </w:rPr>
            </w:pPr>
            <w:r w:rsidRPr="005E2487">
              <w:rPr>
                <w:color w:val="000000"/>
                <w:sz w:val="16"/>
                <w:szCs w:val="16"/>
                <w:lang w:val="ru-RU"/>
              </w:rPr>
              <w:t xml:space="preserve">47 885 заявок </w:t>
            </w:r>
          </w:p>
          <w:p w:rsidR="00B17EEF" w:rsidRPr="005E2487" w:rsidRDefault="00B17EEF" w:rsidP="00DD29D1">
            <w:pPr>
              <w:rPr>
                <w:color w:val="000000"/>
                <w:sz w:val="16"/>
                <w:szCs w:val="16"/>
                <w:lang w:val="ru-RU"/>
              </w:rPr>
            </w:pPr>
            <w:r w:rsidRPr="005E2487">
              <w:rPr>
                <w:color w:val="000000"/>
                <w:sz w:val="16"/>
                <w:szCs w:val="16"/>
                <w:lang w:val="ru-RU"/>
              </w:rPr>
              <w:t>Рост числа поданных заявок  на 2,3% (по состоянию на 31 декабря 2014 г.) по сравнению с уровнем 2013 г.</w:t>
            </w:r>
          </w:p>
        </w:tc>
        <w:tc>
          <w:tcPr>
            <w:tcW w:w="850" w:type="pct"/>
            <w:gridSpan w:val="2"/>
            <w:tcMar>
              <w:top w:w="110" w:type="dxa"/>
              <w:left w:w="58" w:type="dxa"/>
              <w:right w:w="58" w:type="dxa"/>
            </w:tcMar>
          </w:tcPr>
          <w:p w:rsidR="00DC059F" w:rsidRPr="005E2487" w:rsidRDefault="00B17EEF" w:rsidP="00DD29D1">
            <w:pPr>
              <w:rPr>
                <w:color w:val="000000"/>
                <w:sz w:val="16"/>
                <w:szCs w:val="16"/>
                <w:lang w:val="ru-RU"/>
              </w:rPr>
            </w:pPr>
            <w:r w:rsidRPr="005E2487">
              <w:rPr>
                <w:color w:val="000000"/>
                <w:sz w:val="16"/>
                <w:szCs w:val="16"/>
                <w:lang w:val="ru-RU"/>
              </w:rPr>
              <w:t xml:space="preserve">2016 г.: рост числа поданных заявок на 4,6% </w:t>
            </w:r>
          </w:p>
          <w:p w:rsidR="00B17EEF" w:rsidRPr="005E2487" w:rsidRDefault="00B17EEF" w:rsidP="00DD29D1">
            <w:pPr>
              <w:rPr>
                <w:color w:val="000000"/>
                <w:sz w:val="16"/>
                <w:szCs w:val="16"/>
                <w:lang w:val="ru-RU"/>
              </w:rPr>
            </w:pPr>
            <w:r w:rsidRPr="005E2487">
              <w:rPr>
                <w:color w:val="000000"/>
                <w:sz w:val="16"/>
                <w:szCs w:val="16"/>
                <w:lang w:val="ru-RU"/>
              </w:rPr>
              <w:t>2017 г.: рост числа поданных заявок на 2,3%</w:t>
            </w:r>
          </w:p>
        </w:tc>
        <w:tc>
          <w:tcPr>
            <w:tcW w:w="1192" w:type="pct"/>
            <w:shd w:val="clear" w:color="auto" w:fill="FFFFFF"/>
            <w:tcMar>
              <w:left w:w="58" w:type="dxa"/>
              <w:right w:w="58" w:type="dxa"/>
            </w:tcMar>
          </w:tcPr>
          <w:p w:rsidR="00DC059F" w:rsidRPr="005E2487" w:rsidRDefault="00B17EEF" w:rsidP="00DD29D1">
            <w:pPr>
              <w:keepNext/>
              <w:keepLines/>
              <w:rPr>
                <w:color w:val="000000"/>
                <w:sz w:val="16"/>
                <w:szCs w:val="16"/>
                <w:lang w:val="ru-RU"/>
              </w:rPr>
            </w:pPr>
            <w:r w:rsidRPr="005E2487">
              <w:rPr>
                <w:color w:val="000000"/>
                <w:sz w:val="16"/>
                <w:szCs w:val="16"/>
                <w:lang w:val="ru-RU"/>
              </w:rPr>
              <w:t>52 550 заявок</w:t>
            </w:r>
          </w:p>
          <w:p w:rsidR="00B17EEF" w:rsidRPr="005E2487" w:rsidRDefault="00B17EEF" w:rsidP="00DD29D1">
            <w:pPr>
              <w:keepNext/>
              <w:keepLines/>
              <w:rPr>
                <w:color w:val="000000"/>
                <w:sz w:val="16"/>
                <w:szCs w:val="16"/>
                <w:lang w:val="ru-RU"/>
              </w:rPr>
            </w:pPr>
            <w:r w:rsidRPr="005E2487">
              <w:rPr>
                <w:color w:val="000000"/>
                <w:sz w:val="16"/>
                <w:szCs w:val="16"/>
                <w:lang w:val="ru-RU"/>
              </w:rPr>
              <w:t>Рост числа поданных заявок на 7,2% по сравнению с 2015 г.</w:t>
            </w:r>
          </w:p>
        </w:tc>
        <w:tc>
          <w:tcPr>
            <w:tcW w:w="595" w:type="pct"/>
            <w:tcMar>
              <w:left w:w="58" w:type="dxa"/>
              <w:right w:w="58" w:type="dxa"/>
            </w:tcMar>
          </w:tcPr>
          <w:p w:rsidR="00B17EEF" w:rsidRPr="005E2487" w:rsidRDefault="00B17EEF" w:rsidP="00DD29D1">
            <w:pPr>
              <w:keepNext/>
              <w:keepLines/>
              <w:jc w:val="center"/>
              <w:rPr>
                <w:color w:val="000000"/>
                <w:sz w:val="16"/>
                <w:szCs w:val="16"/>
                <w:lang w:val="ru-RU"/>
              </w:rPr>
            </w:pPr>
            <w:r w:rsidRPr="005E2487">
              <w:rPr>
                <w:b/>
                <w:color w:val="00B050"/>
                <w:sz w:val="16"/>
                <w:szCs w:val="16"/>
                <w:lang w:val="ru-RU"/>
              </w:rPr>
              <w:t>По графику</w:t>
            </w:r>
          </w:p>
        </w:tc>
      </w:tr>
      <w:tr w:rsidR="00B17EEF" w:rsidRPr="005E2487" w:rsidTr="00DD29D1">
        <w:trPr>
          <w:trHeight w:val="1397"/>
        </w:trPr>
        <w:tc>
          <w:tcPr>
            <w:tcW w:w="1065" w:type="pct"/>
          </w:tcPr>
          <w:p w:rsidR="00B17EEF" w:rsidRPr="005E2487" w:rsidRDefault="00B17EEF" w:rsidP="00DD29D1">
            <w:pPr>
              <w:rPr>
                <w:color w:val="000000"/>
                <w:sz w:val="16"/>
                <w:szCs w:val="16"/>
                <w:lang w:val="ru-RU"/>
              </w:rPr>
            </w:pPr>
            <w:r w:rsidRPr="005E2487">
              <w:rPr>
                <w:color w:val="000000"/>
                <w:sz w:val="16"/>
                <w:szCs w:val="16"/>
                <w:lang w:val="ru-RU"/>
              </w:rPr>
              <w:t>Число регистраций (Мадридская система)</w:t>
            </w:r>
          </w:p>
        </w:tc>
        <w:tc>
          <w:tcPr>
            <w:tcW w:w="1297" w:type="pct"/>
          </w:tcPr>
          <w:p w:rsidR="00DC059F" w:rsidRPr="005E2487" w:rsidRDefault="00B17EEF" w:rsidP="00DD29D1">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62687A" w:rsidRDefault="00B17EEF" w:rsidP="0062687A">
            <w:pPr>
              <w:spacing w:after="120"/>
              <w:rPr>
                <w:color w:val="002060"/>
                <w:sz w:val="16"/>
                <w:szCs w:val="16"/>
                <w:lang w:bidi="th-TH"/>
              </w:rPr>
            </w:pPr>
            <w:r w:rsidRPr="005E2487">
              <w:rPr>
                <w:color w:val="002060"/>
                <w:sz w:val="16"/>
                <w:szCs w:val="16"/>
                <w:lang w:val="ru-RU" w:bidi="th-TH"/>
              </w:rPr>
              <w:t>51 938 (2015 г.)</w:t>
            </w:r>
          </w:p>
          <w:p w:rsidR="00DC059F" w:rsidRPr="005E2487" w:rsidRDefault="00B17EEF" w:rsidP="00DD29D1">
            <w:pPr>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B17EEF" w:rsidRPr="005E2487" w:rsidRDefault="00B17EEF" w:rsidP="00DD29D1">
            <w:pPr>
              <w:rPr>
                <w:color w:val="000000"/>
                <w:sz w:val="16"/>
                <w:szCs w:val="16"/>
                <w:lang w:val="ru-RU"/>
              </w:rPr>
            </w:pPr>
            <w:r w:rsidRPr="005E2487">
              <w:rPr>
                <w:color w:val="000000"/>
                <w:sz w:val="16"/>
                <w:szCs w:val="16"/>
                <w:lang w:val="ru-RU"/>
              </w:rPr>
              <w:t>42 430 (2014 г.)</w:t>
            </w:r>
          </w:p>
        </w:tc>
        <w:tc>
          <w:tcPr>
            <w:tcW w:w="850" w:type="pct"/>
            <w:gridSpan w:val="2"/>
            <w:tcMar>
              <w:top w:w="110" w:type="dxa"/>
              <w:left w:w="58" w:type="dxa"/>
              <w:right w:w="58" w:type="dxa"/>
            </w:tcMar>
          </w:tcPr>
          <w:p w:rsidR="00DC059F" w:rsidRPr="005E2487" w:rsidRDefault="00B17EEF" w:rsidP="00DD29D1">
            <w:pPr>
              <w:rPr>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B17EEF" w:rsidP="00DD29D1">
            <w:pPr>
              <w:keepNext/>
              <w:keepLines/>
              <w:rPr>
                <w:color w:val="002060"/>
                <w:sz w:val="16"/>
                <w:szCs w:val="16"/>
                <w:lang w:val="ru-RU"/>
              </w:rPr>
            </w:pPr>
            <w:r w:rsidRPr="005E2487">
              <w:rPr>
                <w:color w:val="002060"/>
                <w:sz w:val="16"/>
                <w:szCs w:val="16"/>
                <w:lang w:val="ru-RU"/>
              </w:rPr>
              <w:t>более 47 500 (2016 г.)</w:t>
            </w:r>
          </w:p>
          <w:p w:rsidR="00DC059F" w:rsidRPr="005E2487" w:rsidRDefault="00B17EEF" w:rsidP="00DD29D1">
            <w:pPr>
              <w:keepNext/>
              <w:keepLines/>
              <w:rPr>
                <w:color w:val="002060"/>
                <w:sz w:val="16"/>
                <w:szCs w:val="16"/>
                <w:lang w:val="ru-RU"/>
              </w:rPr>
            </w:pPr>
            <w:r w:rsidRPr="005E2487">
              <w:rPr>
                <w:color w:val="002060"/>
                <w:sz w:val="16"/>
                <w:szCs w:val="16"/>
                <w:lang w:val="ru-RU"/>
              </w:rPr>
              <w:t>более 52 000 (2017 г.)</w:t>
            </w:r>
          </w:p>
          <w:p w:rsidR="00DC059F" w:rsidRPr="005E2487" w:rsidRDefault="00DC059F" w:rsidP="00DD29D1">
            <w:pPr>
              <w:keepNext/>
              <w:keepLines/>
              <w:rPr>
                <w:color w:val="000000"/>
                <w:sz w:val="16"/>
                <w:szCs w:val="16"/>
                <w:highlight w:val="yellow"/>
                <w:lang w:val="ru-RU"/>
              </w:rPr>
            </w:pPr>
          </w:p>
          <w:p w:rsidR="00DC059F" w:rsidRPr="005E2487" w:rsidRDefault="00B17EEF" w:rsidP="00DD29D1">
            <w:pPr>
              <w:rPr>
                <w:i/>
                <w:sz w:val="16"/>
                <w:szCs w:val="16"/>
                <w:lang w:val="ru-RU" w:bidi="th-TH"/>
              </w:rPr>
            </w:pPr>
            <w:r w:rsidRPr="005E2487">
              <w:rPr>
                <w:i/>
                <w:sz w:val="16"/>
                <w:szCs w:val="16"/>
                <w:lang w:val="ru-RU" w:bidi="th-TH"/>
              </w:rPr>
              <w:t xml:space="preserve">Первоначальный целевой показатель </w:t>
            </w:r>
            <w:r w:rsidRPr="005E2487">
              <w:rPr>
                <w:i/>
                <w:sz w:val="16"/>
                <w:szCs w:val="16"/>
                <w:lang w:val="ru-RU" w:bidi="th-TH"/>
              </w:rPr>
              <w:br/>
              <w:t xml:space="preserve">(Программа и бюджет на 2016-2017 гг.):  </w:t>
            </w:r>
          </w:p>
          <w:p w:rsidR="00DC059F" w:rsidRPr="005E2487" w:rsidRDefault="00B17EEF" w:rsidP="00DD29D1">
            <w:pPr>
              <w:rPr>
                <w:color w:val="000000"/>
                <w:sz w:val="16"/>
                <w:szCs w:val="16"/>
                <w:lang w:val="ru-RU"/>
              </w:rPr>
            </w:pPr>
            <w:r w:rsidRPr="005E2487">
              <w:rPr>
                <w:color w:val="000000"/>
                <w:sz w:val="16"/>
                <w:szCs w:val="16"/>
                <w:lang w:val="ru-RU"/>
              </w:rPr>
              <w:t>47 387 (2016 г.)</w:t>
            </w:r>
          </w:p>
          <w:p w:rsidR="00B17EEF" w:rsidRPr="005E2487" w:rsidRDefault="00B17EEF" w:rsidP="00DD29D1">
            <w:pPr>
              <w:rPr>
                <w:color w:val="000000"/>
                <w:sz w:val="16"/>
                <w:szCs w:val="16"/>
                <w:lang w:val="ru-RU"/>
              </w:rPr>
            </w:pPr>
            <w:r w:rsidRPr="005E2487">
              <w:rPr>
                <w:color w:val="000000"/>
                <w:sz w:val="16"/>
                <w:szCs w:val="16"/>
                <w:lang w:val="ru-RU"/>
              </w:rPr>
              <w:t>48 652 (2017 г.)</w:t>
            </w:r>
          </w:p>
        </w:tc>
        <w:tc>
          <w:tcPr>
            <w:tcW w:w="1192" w:type="pct"/>
            <w:shd w:val="clear" w:color="auto" w:fill="FFFFFF"/>
            <w:tcMar>
              <w:left w:w="58" w:type="dxa"/>
              <w:right w:w="58" w:type="dxa"/>
            </w:tcMar>
          </w:tcPr>
          <w:p w:rsidR="00DC059F" w:rsidRPr="005E2487" w:rsidRDefault="00B17EEF" w:rsidP="00DD29D1">
            <w:pPr>
              <w:keepNext/>
              <w:keepLines/>
              <w:rPr>
                <w:color w:val="000000"/>
                <w:sz w:val="16"/>
                <w:szCs w:val="16"/>
                <w:lang w:val="ru-RU"/>
              </w:rPr>
            </w:pPr>
            <w:r w:rsidRPr="005E2487">
              <w:rPr>
                <w:color w:val="000000"/>
                <w:sz w:val="16"/>
                <w:szCs w:val="16"/>
                <w:lang w:val="ru-RU"/>
              </w:rPr>
              <w:t>44 726 регистраций</w:t>
            </w:r>
          </w:p>
          <w:p w:rsidR="00DC059F" w:rsidRPr="005E2487" w:rsidRDefault="00DC059F" w:rsidP="00DD29D1">
            <w:pPr>
              <w:keepNext/>
              <w:keepLines/>
              <w:rPr>
                <w:color w:val="000000"/>
                <w:sz w:val="16"/>
                <w:szCs w:val="16"/>
                <w:lang w:val="ru-RU"/>
              </w:rPr>
            </w:pPr>
          </w:p>
          <w:p w:rsidR="00B17EEF" w:rsidRPr="005E2487" w:rsidRDefault="00B17EEF" w:rsidP="00DD29D1">
            <w:pPr>
              <w:keepNext/>
              <w:keepLines/>
              <w:rPr>
                <w:color w:val="000000"/>
                <w:sz w:val="16"/>
                <w:szCs w:val="16"/>
                <w:lang w:val="ru-RU"/>
              </w:rPr>
            </w:pPr>
          </w:p>
        </w:tc>
        <w:tc>
          <w:tcPr>
            <w:tcW w:w="595" w:type="pct"/>
            <w:tcMar>
              <w:left w:w="58" w:type="dxa"/>
              <w:right w:w="58" w:type="dxa"/>
            </w:tcMar>
          </w:tcPr>
          <w:p w:rsidR="00B17EEF" w:rsidRPr="005E2487" w:rsidRDefault="00B17EEF" w:rsidP="00DD29D1">
            <w:pPr>
              <w:keepNext/>
              <w:keepLines/>
              <w:ind w:right="-238"/>
              <w:rPr>
                <w:b/>
                <w:color w:val="FF0000"/>
                <w:sz w:val="16"/>
                <w:szCs w:val="16"/>
                <w:lang w:val="ru-RU"/>
              </w:rPr>
            </w:pPr>
            <w:r w:rsidRPr="005E2487">
              <w:rPr>
                <w:b/>
                <w:color w:val="00B050"/>
                <w:sz w:val="16"/>
                <w:szCs w:val="16"/>
                <w:lang w:val="ru-RU"/>
              </w:rPr>
              <w:t>По графику</w:t>
            </w:r>
          </w:p>
        </w:tc>
      </w:tr>
      <w:tr w:rsidR="00B17EEF" w:rsidRPr="005E2487" w:rsidTr="00DD29D1">
        <w:trPr>
          <w:trHeight w:val="1311"/>
        </w:trPr>
        <w:tc>
          <w:tcPr>
            <w:tcW w:w="1065" w:type="pct"/>
          </w:tcPr>
          <w:p w:rsidR="00B17EEF" w:rsidRPr="005E2487" w:rsidRDefault="00B17EEF" w:rsidP="00DD29D1">
            <w:pPr>
              <w:rPr>
                <w:color w:val="000000"/>
                <w:sz w:val="16"/>
                <w:szCs w:val="16"/>
                <w:lang w:val="ru-RU"/>
              </w:rPr>
            </w:pPr>
            <w:r w:rsidRPr="005E2487">
              <w:rPr>
                <w:color w:val="000000"/>
                <w:sz w:val="16"/>
                <w:szCs w:val="16"/>
                <w:lang w:val="ru-RU"/>
              </w:rPr>
              <w:t>Число продлений (Мадридская система)</w:t>
            </w:r>
          </w:p>
        </w:tc>
        <w:tc>
          <w:tcPr>
            <w:tcW w:w="1297" w:type="pct"/>
          </w:tcPr>
          <w:p w:rsidR="00DC059F" w:rsidRPr="005E2487" w:rsidRDefault="00B17EEF" w:rsidP="00DD29D1">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62687A" w:rsidRDefault="00B17EEF" w:rsidP="0062687A">
            <w:pPr>
              <w:spacing w:after="120"/>
              <w:rPr>
                <w:color w:val="002060"/>
                <w:sz w:val="16"/>
                <w:szCs w:val="16"/>
                <w:lang w:bidi="th-TH"/>
              </w:rPr>
            </w:pPr>
            <w:r w:rsidRPr="005E2487">
              <w:rPr>
                <w:color w:val="002060"/>
                <w:sz w:val="16"/>
                <w:szCs w:val="16"/>
                <w:lang w:val="ru-RU" w:bidi="th-TH"/>
              </w:rPr>
              <w:t>28 384 продлений</w:t>
            </w:r>
          </w:p>
          <w:p w:rsidR="00DC059F" w:rsidRPr="005E2487" w:rsidRDefault="00B17EEF" w:rsidP="00DD29D1">
            <w:pPr>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(Программа и бюджет на 2016-2017 гг.):</w:t>
            </w:r>
          </w:p>
          <w:p w:rsidR="00B17EEF" w:rsidRPr="005E2487" w:rsidRDefault="00B17EEF" w:rsidP="0062687A">
            <w:pPr>
              <w:rPr>
                <w:color w:val="000000"/>
                <w:sz w:val="16"/>
                <w:szCs w:val="16"/>
                <w:lang w:val="ru-RU"/>
              </w:rPr>
            </w:pPr>
            <w:r w:rsidRPr="005E2487">
              <w:rPr>
                <w:color w:val="000000"/>
                <w:sz w:val="16"/>
                <w:szCs w:val="16"/>
                <w:lang w:val="ru-RU"/>
              </w:rPr>
              <w:t>25 729 продлений (2014 г.)</w:t>
            </w:r>
          </w:p>
        </w:tc>
        <w:tc>
          <w:tcPr>
            <w:tcW w:w="850" w:type="pct"/>
            <w:gridSpan w:val="2"/>
            <w:tcMar>
              <w:top w:w="110" w:type="dxa"/>
              <w:left w:w="58" w:type="dxa"/>
              <w:right w:w="58" w:type="dxa"/>
            </w:tcMar>
          </w:tcPr>
          <w:p w:rsidR="00DC059F" w:rsidRPr="005E2487" w:rsidRDefault="00B17EEF" w:rsidP="00DD29D1">
            <w:pPr>
              <w:rPr>
                <w:color w:val="000000"/>
                <w:sz w:val="16"/>
                <w:szCs w:val="16"/>
                <w:lang w:val="ru-RU"/>
              </w:rPr>
            </w:pPr>
            <w:r w:rsidRPr="005E2487">
              <w:rPr>
                <w:color w:val="000000"/>
                <w:sz w:val="16"/>
                <w:szCs w:val="16"/>
                <w:lang w:val="ru-RU"/>
              </w:rPr>
              <w:t>29 850 (2016 г.)</w:t>
            </w:r>
          </w:p>
          <w:p w:rsidR="00B17EEF" w:rsidRPr="005E2487" w:rsidRDefault="00B17EEF" w:rsidP="00DD29D1">
            <w:pPr>
              <w:rPr>
                <w:color w:val="000000"/>
                <w:sz w:val="16"/>
                <w:szCs w:val="16"/>
                <w:lang w:val="ru-RU"/>
              </w:rPr>
            </w:pPr>
            <w:r w:rsidRPr="005E2487">
              <w:rPr>
                <w:color w:val="000000"/>
                <w:sz w:val="16"/>
                <w:szCs w:val="16"/>
                <w:lang w:val="ru-RU"/>
              </w:rPr>
              <w:t>31 020 (2017 г.)</w:t>
            </w:r>
          </w:p>
        </w:tc>
        <w:tc>
          <w:tcPr>
            <w:tcW w:w="1192" w:type="pct"/>
            <w:shd w:val="clear" w:color="auto" w:fill="FFFFFF"/>
            <w:tcMar>
              <w:left w:w="58" w:type="dxa"/>
              <w:right w:w="58" w:type="dxa"/>
            </w:tcMar>
          </w:tcPr>
          <w:p w:rsidR="00B17EEF" w:rsidRPr="005E2487" w:rsidRDefault="00B17EEF" w:rsidP="00DD29D1">
            <w:pPr>
              <w:keepNext/>
              <w:keepLines/>
              <w:rPr>
                <w:color w:val="000000"/>
                <w:sz w:val="16"/>
                <w:szCs w:val="16"/>
                <w:lang w:val="ru-RU"/>
              </w:rPr>
            </w:pPr>
            <w:r w:rsidRPr="005E2487">
              <w:rPr>
                <w:color w:val="000000"/>
                <w:sz w:val="16"/>
                <w:szCs w:val="16"/>
                <w:lang w:val="ru-RU"/>
              </w:rPr>
              <w:t>30 103 продлений</w:t>
            </w:r>
          </w:p>
        </w:tc>
        <w:tc>
          <w:tcPr>
            <w:tcW w:w="595" w:type="pct"/>
            <w:tcMar>
              <w:left w:w="58" w:type="dxa"/>
              <w:right w:w="58" w:type="dxa"/>
            </w:tcMar>
          </w:tcPr>
          <w:p w:rsidR="00B17EEF" w:rsidRPr="005E2487" w:rsidRDefault="00B17EEF" w:rsidP="00DD29D1">
            <w:pPr>
              <w:keepNext/>
              <w:keepLines/>
              <w:jc w:val="center"/>
              <w:rPr>
                <w:b/>
                <w:color w:val="000000"/>
                <w:sz w:val="16"/>
                <w:szCs w:val="16"/>
                <w:lang w:val="ru-RU"/>
              </w:rPr>
            </w:pPr>
            <w:r w:rsidRPr="005E2487">
              <w:rPr>
                <w:b/>
                <w:color w:val="00B050"/>
                <w:sz w:val="16"/>
                <w:szCs w:val="16"/>
                <w:lang w:val="ru-RU"/>
              </w:rPr>
              <w:t>По графику</w:t>
            </w:r>
          </w:p>
        </w:tc>
      </w:tr>
      <w:tr w:rsidR="00B17EEF" w:rsidRPr="005E2487" w:rsidTr="00DD29D1">
        <w:trPr>
          <w:trHeight w:val="1461"/>
        </w:trPr>
        <w:tc>
          <w:tcPr>
            <w:tcW w:w="1065" w:type="pct"/>
          </w:tcPr>
          <w:p w:rsidR="00B17EEF" w:rsidRPr="005E2487" w:rsidRDefault="00B17EEF" w:rsidP="00DD29D1">
            <w:pPr>
              <w:ind w:right="176"/>
              <w:rPr>
                <w:color w:val="000000"/>
                <w:sz w:val="16"/>
                <w:szCs w:val="16"/>
                <w:lang w:val="ru-RU"/>
              </w:rPr>
            </w:pPr>
            <w:r w:rsidRPr="005E2487">
              <w:rPr>
                <w:color w:val="000000"/>
                <w:sz w:val="16"/>
                <w:szCs w:val="16"/>
                <w:lang w:val="ru-RU"/>
              </w:rPr>
              <w:t>Общее число регистраций (Мадридская система)</w:t>
            </w:r>
          </w:p>
        </w:tc>
        <w:tc>
          <w:tcPr>
            <w:tcW w:w="1297" w:type="pct"/>
          </w:tcPr>
          <w:p w:rsidR="00DC059F" w:rsidRPr="005E2487" w:rsidRDefault="00B17EEF" w:rsidP="00DD29D1">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B17EEF" w:rsidP="00DD29D1">
            <w:pPr>
              <w:rPr>
                <w:color w:val="002060"/>
                <w:sz w:val="16"/>
                <w:szCs w:val="16"/>
                <w:lang w:val="ru-RU" w:bidi="th-TH"/>
              </w:rPr>
            </w:pPr>
            <w:r w:rsidRPr="005E2487">
              <w:rPr>
                <w:color w:val="002060"/>
                <w:sz w:val="16"/>
                <w:szCs w:val="16"/>
                <w:lang w:val="ru-RU" w:bidi="th-TH"/>
              </w:rPr>
              <w:t xml:space="preserve">625 765 действующих регистраций </w:t>
            </w:r>
          </w:p>
          <w:p w:rsidR="00DC059F" w:rsidRPr="0062687A" w:rsidRDefault="00B17EEF" w:rsidP="0062687A">
            <w:pPr>
              <w:spacing w:after="120"/>
              <w:rPr>
                <w:color w:val="002060"/>
                <w:sz w:val="16"/>
                <w:szCs w:val="16"/>
                <w:lang w:bidi="th-TH"/>
              </w:rPr>
            </w:pPr>
            <w:r w:rsidRPr="005E2487">
              <w:rPr>
                <w:color w:val="002060"/>
                <w:sz w:val="16"/>
                <w:szCs w:val="16"/>
                <w:rtl/>
                <w:lang w:val="ru-RU" w:bidi="th-TH"/>
              </w:rPr>
              <w:t>‏</w:t>
            </w:r>
            <w:r w:rsidRPr="005E2487">
              <w:rPr>
                <w:color w:val="002060"/>
                <w:sz w:val="16"/>
                <w:szCs w:val="16"/>
                <w:rtl/>
                <w:cs/>
                <w:lang w:val="ru-RU" w:bidi="th-TH"/>
              </w:rPr>
              <w:t>(</w:t>
            </w:r>
            <w:r w:rsidRPr="005E2487">
              <w:rPr>
                <w:color w:val="002060"/>
                <w:sz w:val="16"/>
                <w:szCs w:val="16"/>
                <w:rtl/>
                <w:lang w:val="ru-RU" w:bidi="th-TH"/>
              </w:rPr>
              <w:t xml:space="preserve">на </w:t>
            </w:r>
            <w:r w:rsidRPr="005E2487">
              <w:rPr>
                <w:color w:val="002060"/>
                <w:sz w:val="16"/>
                <w:szCs w:val="16"/>
                <w:rtl/>
                <w:cs/>
                <w:lang w:val="ru-RU" w:bidi="th-TH"/>
              </w:rPr>
              <w:t>31</w:t>
            </w:r>
            <w:r w:rsidRPr="005E2487">
              <w:rPr>
                <w:color w:val="002060"/>
                <w:sz w:val="16"/>
                <w:szCs w:val="16"/>
                <w:rtl/>
                <w:lang w:val="ru-RU" w:bidi="th-TH"/>
              </w:rPr>
              <w:t> </w:t>
            </w:r>
            <w:r w:rsidRPr="005E2487">
              <w:rPr>
                <w:color w:val="002060"/>
                <w:sz w:val="16"/>
                <w:szCs w:val="16"/>
                <w:rtl/>
                <w:cs/>
                <w:lang w:val="ru-RU" w:bidi="th-TH"/>
              </w:rPr>
              <w:t xml:space="preserve">декабря </w:t>
            </w:r>
            <w:r w:rsidRPr="005E2487">
              <w:rPr>
                <w:color w:val="002060"/>
                <w:sz w:val="16"/>
                <w:szCs w:val="16"/>
                <w:rtl/>
                <w:lang w:val="ru-RU" w:bidi="th-TH"/>
              </w:rPr>
              <w:t xml:space="preserve">2015 </w:t>
            </w:r>
            <w:r w:rsidRPr="005E2487">
              <w:rPr>
                <w:color w:val="002060"/>
                <w:sz w:val="16"/>
                <w:szCs w:val="16"/>
                <w:rtl/>
                <w:cs/>
                <w:lang w:val="ru-RU" w:bidi="th-TH"/>
              </w:rPr>
              <w:t>г</w:t>
            </w:r>
            <w:r w:rsidRPr="005E2487">
              <w:rPr>
                <w:color w:val="002060"/>
                <w:sz w:val="16"/>
                <w:szCs w:val="16"/>
                <w:rtl/>
                <w:lang w:val="ru-RU" w:bidi="th-TH"/>
              </w:rPr>
              <w:t>.)</w:t>
            </w:r>
            <w:r w:rsidRPr="005E2487">
              <w:rPr>
                <w:rStyle w:val="FootnoteReference"/>
                <w:rFonts w:cs="Times New Roman"/>
                <w:color w:val="002060"/>
                <w:sz w:val="16"/>
                <w:lang w:val="ru-RU" w:bidi="th-TH"/>
              </w:rPr>
              <w:footnoteReference w:id="29"/>
            </w:r>
          </w:p>
          <w:p w:rsidR="00DC059F" w:rsidRPr="005E2487" w:rsidRDefault="00B17EEF" w:rsidP="00DD29D1">
            <w:pPr>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(Программа и бюджет на 2016-2017 гг.):</w:t>
            </w:r>
          </w:p>
          <w:p w:rsidR="00DC059F" w:rsidRPr="005E2487" w:rsidRDefault="00B17EEF" w:rsidP="00DD29D1">
            <w:pPr>
              <w:rPr>
                <w:color w:val="000000"/>
                <w:sz w:val="16"/>
                <w:szCs w:val="16"/>
                <w:lang w:val="ru-RU"/>
              </w:rPr>
            </w:pPr>
            <w:r w:rsidRPr="005E2487">
              <w:rPr>
                <w:color w:val="000000"/>
                <w:sz w:val="16"/>
                <w:szCs w:val="16"/>
                <w:lang w:val="ru-RU"/>
              </w:rPr>
              <w:t xml:space="preserve">594 477 регистраций </w:t>
            </w:r>
          </w:p>
          <w:p w:rsidR="00B17EEF" w:rsidRPr="005E2487" w:rsidRDefault="00B17EEF" w:rsidP="00DD29D1">
            <w:pPr>
              <w:rPr>
                <w:color w:val="002060"/>
                <w:sz w:val="16"/>
                <w:szCs w:val="16"/>
                <w:lang w:val="ru-RU"/>
              </w:rPr>
            </w:pPr>
            <w:r w:rsidRPr="005E2487">
              <w:rPr>
                <w:color w:val="000000"/>
                <w:sz w:val="16"/>
                <w:szCs w:val="16"/>
                <w:rtl/>
                <w:lang w:val="ru-RU"/>
              </w:rPr>
              <w:t>‏</w:t>
            </w:r>
            <w:r w:rsidRPr="005E2487">
              <w:rPr>
                <w:color w:val="000000"/>
                <w:sz w:val="16"/>
                <w:szCs w:val="16"/>
                <w:lang w:val="ru-RU"/>
              </w:rPr>
              <w:t>(на 31 декабря 2014 г.)</w:t>
            </w:r>
          </w:p>
        </w:tc>
        <w:tc>
          <w:tcPr>
            <w:tcW w:w="850" w:type="pct"/>
            <w:gridSpan w:val="2"/>
            <w:tcMar>
              <w:top w:w="110" w:type="dxa"/>
              <w:left w:w="58" w:type="dxa"/>
              <w:right w:w="58" w:type="dxa"/>
            </w:tcMar>
          </w:tcPr>
          <w:p w:rsidR="00DC059F" w:rsidRPr="005E2487" w:rsidRDefault="00B17EEF" w:rsidP="00DD29D1">
            <w:pPr>
              <w:keepNext/>
              <w:keepLines/>
              <w:rPr>
                <w:color w:val="000000"/>
                <w:sz w:val="16"/>
                <w:szCs w:val="16"/>
                <w:lang w:val="ru-RU"/>
              </w:rPr>
            </w:pPr>
            <w:r w:rsidRPr="005E2487">
              <w:rPr>
                <w:color w:val="000000"/>
                <w:sz w:val="16"/>
                <w:szCs w:val="16"/>
                <w:lang w:val="ru-RU"/>
              </w:rPr>
              <w:t xml:space="preserve">2016 г.: 630 000 регистраций </w:t>
            </w:r>
          </w:p>
          <w:p w:rsidR="00B17EEF" w:rsidRPr="005E2487" w:rsidRDefault="00B17EEF" w:rsidP="00DD29D1">
            <w:pPr>
              <w:keepNext/>
              <w:keepLines/>
              <w:rPr>
                <w:color w:val="000000"/>
                <w:sz w:val="16"/>
                <w:szCs w:val="16"/>
                <w:lang w:val="ru-RU"/>
              </w:rPr>
            </w:pPr>
            <w:r w:rsidRPr="005E2487">
              <w:rPr>
                <w:color w:val="000000"/>
                <w:sz w:val="16"/>
                <w:szCs w:val="16"/>
                <w:lang w:val="ru-RU"/>
              </w:rPr>
              <w:t>2017 г.: 650 000 регистраций</w:t>
            </w:r>
          </w:p>
        </w:tc>
        <w:tc>
          <w:tcPr>
            <w:tcW w:w="1192" w:type="pct"/>
            <w:shd w:val="clear" w:color="auto" w:fill="FFFFFF"/>
            <w:tcMar>
              <w:left w:w="58" w:type="dxa"/>
              <w:right w:w="58" w:type="dxa"/>
            </w:tcMar>
          </w:tcPr>
          <w:p w:rsidR="00DC059F" w:rsidRPr="005E2487" w:rsidRDefault="00B17EEF" w:rsidP="00DD29D1">
            <w:pPr>
              <w:keepNext/>
              <w:keepLines/>
              <w:rPr>
                <w:color w:val="000000"/>
                <w:sz w:val="16"/>
                <w:szCs w:val="16"/>
                <w:lang w:val="ru-RU"/>
              </w:rPr>
            </w:pPr>
            <w:r w:rsidRPr="005E2487">
              <w:rPr>
                <w:color w:val="000000"/>
                <w:sz w:val="16"/>
                <w:szCs w:val="16"/>
                <w:lang w:val="ru-RU"/>
              </w:rPr>
              <w:t xml:space="preserve">641 587 регистраций </w:t>
            </w:r>
          </w:p>
          <w:p w:rsidR="00B17EEF" w:rsidRPr="005E2487" w:rsidRDefault="00B17EEF" w:rsidP="00DD29D1">
            <w:pPr>
              <w:keepNext/>
              <w:keepLines/>
              <w:rPr>
                <w:color w:val="000000"/>
                <w:sz w:val="16"/>
                <w:szCs w:val="16"/>
                <w:lang w:val="ru-RU"/>
              </w:rPr>
            </w:pPr>
          </w:p>
        </w:tc>
        <w:tc>
          <w:tcPr>
            <w:tcW w:w="595" w:type="pct"/>
            <w:tcMar>
              <w:left w:w="58" w:type="dxa"/>
              <w:right w:w="58" w:type="dxa"/>
            </w:tcMar>
          </w:tcPr>
          <w:p w:rsidR="00B17EEF" w:rsidRPr="005E2487" w:rsidRDefault="00B17EEF" w:rsidP="00DD29D1">
            <w:pPr>
              <w:keepNext/>
              <w:keepLines/>
              <w:jc w:val="center"/>
              <w:rPr>
                <w:color w:val="000000"/>
                <w:sz w:val="16"/>
                <w:szCs w:val="16"/>
                <w:lang w:val="ru-RU"/>
              </w:rPr>
            </w:pPr>
            <w:r w:rsidRPr="005E2487">
              <w:rPr>
                <w:b/>
                <w:color w:val="00B050"/>
                <w:sz w:val="16"/>
                <w:szCs w:val="16"/>
                <w:lang w:val="ru-RU"/>
              </w:rPr>
              <w:t>По графику</w:t>
            </w:r>
          </w:p>
        </w:tc>
      </w:tr>
      <w:tr w:rsidR="00B17EEF" w:rsidRPr="005E2487" w:rsidTr="00DD29D1">
        <w:trPr>
          <w:trHeight w:val="1560"/>
        </w:trPr>
        <w:tc>
          <w:tcPr>
            <w:tcW w:w="1065" w:type="pct"/>
          </w:tcPr>
          <w:p w:rsidR="00B17EEF" w:rsidRPr="005E2487" w:rsidRDefault="00B17EEF" w:rsidP="00DD29D1">
            <w:pPr>
              <w:ind w:right="176"/>
              <w:rPr>
                <w:color w:val="000000"/>
                <w:sz w:val="16"/>
                <w:szCs w:val="16"/>
                <w:lang w:val="ru-RU"/>
              </w:rPr>
            </w:pPr>
            <w:r w:rsidRPr="005E2487">
              <w:rPr>
                <w:color w:val="000000"/>
                <w:sz w:val="16"/>
                <w:szCs w:val="16"/>
                <w:lang w:val="ru-RU"/>
              </w:rPr>
              <w:t>Общее число указаний (Мадридская система)</w:t>
            </w:r>
          </w:p>
        </w:tc>
        <w:tc>
          <w:tcPr>
            <w:tcW w:w="1297" w:type="pct"/>
          </w:tcPr>
          <w:p w:rsidR="00DC059F" w:rsidRPr="005E2487" w:rsidRDefault="00B17EEF" w:rsidP="00DD29D1">
            <w:pPr>
              <w:rPr>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B17EEF" w:rsidP="00DD29D1">
            <w:pPr>
              <w:rPr>
                <w:color w:val="002060"/>
                <w:sz w:val="16"/>
                <w:szCs w:val="16"/>
                <w:lang w:val="ru-RU"/>
              </w:rPr>
            </w:pPr>
            <w:r w:rsidRPr="005E2487">
              <w:rPr>
                <w:color w:val="002060"/>
                <w:sz w:val="16"/>
                <w:szCs w:val="16"/>
                <w:lang w:val="ru-RU"/>
              </w:rPr>
              <w:t xml:space="preserve">5,66 млн активных указаний  </w:t>
            </w:r>
          </w:p>
          <w:p w:rsidR="00DC059F" w:rsidRPr="0062687A" w:rsidRDefault="00B17EEF" w:rsidP="0062687A">
            <w:pPr>
              <w:spacing w:after="120"/>
              <w:rPr>
                <w:color w:val="002060"/>
                <w:sz w:val="16"/>
                <w:szCs w:val="16"/>
              </w:rPr>
            </w:pPr>
            <w:r w:rsidRPr="005E2487">
              <w:rPr>
                <w:color w:val="002060"/>
                <w:sz w:val="16"/>
                <w:szCs w:val="16"/>
                <w:rtl/>
                <w:lang w:val="ru-RU"/>
              </w:rPr>
              <w:t>‏</w:t>
            </w:r>
            <w:r w:rsidRPr="005E2487">
              <w:rPr>
                <w:color w:val="002060"/>
                <w:sz w:val="16"/>
                <w:szCs w:val="16"/>
                <w:lang w:val="ru-RU"/>
              </w:rPr>
              <w:t>(на 31 декабря 2015 г.)</w:t>
            </w:r>
          </w:p>
          <w:p w:rsidR="00DC059F" w:rsidRPr="005E2487" w:rsidRDefault="00B17EEF" w:rsidP="00DD29D1">
            <w:pPr>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DC059F" w:rsidRPr="005E2487" w:rsidRDefault="00B17EEF" w:rsidP="00DD29D1">
            <w:pPr>
              <w:rPr>
                <w:color w:val="000000"/>
                <w:sz w:val="16"/>
                <w:szCs w:val="16"/>
                <w:lang w:val="ru-RU"/>
              </w:rPr>
            </w:pPr>
            <w:r w:rsidRPr="005E2487">
              <w:rPr>
                <w:color w:val="000000"/>
                <w:sz w:val="16"/>
                <w:szCs w:val="16"/>
                <w:lang w:val="ru-RU"/>
              </w:rPr>
              <w:t>5,61 млн указаний</w:t>
            </w:r>
          </w:p>
          <w:p w:rsidR="00B17EEF" w:rsidRPr="005E2487" w:rsidRDefault="00B17EEF" w:rsidP="00DD29D1">
            <w:pPr>
              <w:rPr>
                <w:color w:val="002060"/>
                <w:sz w:val="16"/>
                <w:szCs w:val="16"/>
                <w:lang w:val="ru-RU"/>
              </w:rPr>
            </w:pPr>
            <w:r w:rsidRPr="005E2487">
              <w:rPr>
                <w:color w:val="000000"/>
                <w:sz w:val="16"/>
                <w:szCs w:val="16"/>
                <w:rtl/>
                <w:lang w:val="ru-RU"/>
              </w:rPr>
              <w:t>‏</w:t>
            </w:r>
            <w:r w:rsidRPr="005E2487">
              <w:rPr>
                <w:color w:val="000000"/>
                <w:sz w:val="16"/>
                <w:szCs w:val="16"/>
                <w:lang w:val="ru-RU"/>
              </w:rPr>
              <w:t>(на 31 декабря 2014 г.)</w:t>
            </w:r>
          </w:p>
        </w:tc>
        <w:tc>
          <w:tcPr>
            <w:tcW w:w="850" w:type="pct"/>
            <w:gridSpan w:val="2"/>
            <w:tcMar>
              <w:top w:w="110" w:type="dxa"/>
              <w:left w:w="58" w:type="dxa"/>
              <w:right w:w="58" w:type="dxa"/>
            </w:tcMar>
          </w:tcPr>
          <w:p w:rsidR="00DC059F" w:rsidRPr="005E2487" w:rsidRDefault="00B17EEF" w:rsidP="00DD29D1">
            <w:pPr>
              <w:keepNext/>
              <w:keepLines/>
              <w:rPr>
                <w:color w:val="000000"/>
                <w:sz w:val="16"/>
                <w:szCs w:val="16"/>
                <w:lang w:val="ru-RU"/>
              </w:rPr>
            </w:pPr>
            <w:r w:rsidRPr="005E2487">
              <w:rPr>
                <w:color w:val="000000"/>
                <w:sz w:val="16"/>
                <w:szCs w:val="16"/>
                <w:lang w:val="ru-RU"/>
              </w:rPr>
              <w:t xml:space="preserve">2016 г.: </w:t>
            </w:r>
          </w:p>
          <w:p w:rsidR="00DC059F" w:rsidRPr="005E2487" w:rsidRDefault="00B17EEF" w:rsidP="00DD29D1">
            <w:pPr>
              <w:keepNext/>
              <w:keepLines/>
              <w:rPr>
                <w:color w:val="000000"/>
                <w:sz w:val="16"/>
                <w:szCs w:val="16"/>
                <w:lang w:val="ru-RU"/>
              </w:rPr>
            </w:pPr>
            <w:r w:rsidRPr="005E2487">
              <w:rPr>
                <w:color w:val="000000"/>
                <w:sz w:val="16"/>
                <w:szCs w:val="16"/>
                <w:lang w:val="ru-RU"/>
              </w:rPr>
              <w:t>5,68 млн указаний</w:t>
            </w:r>
            <w:r w:rsidRPr="005E2487">
              <w:rPr>
                <w:color w:val="000000"/>
                <w:sz w:val="16"/>
                <w:szCs w:val="16"/>
                <w:lang w:val="ru-RU"/>
              </w:rPr>
              <w:br/>
            </w:r>
          </w:p>
          <w:p w:rsidR="00DC059F" w:rsidRPr="005E2487" w:rsidRDefault="00B17EEF" w:rsidP="00DD29D1">
            <w:pPr>
              <w:keepNext/>
              <w:keepLines/>
              <w:rPr>
                <w:color w:val="000000"/>
                <w:sz w:val="16"/>
                <w:szCs w:val="16"/>
                <w:lang w:val="ru-RU"/>
              </w:rPr>
            </w:pPr>
            <w:r w:rsidRPr="005E2487">
              <w:rPr>
                <w:color w:val="000000"/>
                <w:sz w:val="16"/>
                <w:szCs w:val="16"/>
                <w:lang w:val="ru-RU"/>
              </w:rPr>
              <w:t xml:space="preserve">2017 г. </w:t>
            </w:r>
          </w:p>
          <w:p w:rsidR="00B17EEF" w:rsidRPr="005E2487" w:rsidRDefault="00B17EEF" w:rsidP="00DD29D1">
            <w:pPr>
              <w:keepNext/>
              <w:keepLines/>
              <w:rPr>
                <w:color w:val="000000"/>
                <w:sz w:val="16"/>
                <w:szCs w:val="16"/>
                <w:lang w:val="ru-RU"/>
              </w:rPr>
            </w:pPr>
            <w:r w:rsidRPr="005E2487">
              <w:rPr>
                <w:color w:val="000000"/>
                <w:sz w:val="16"/>
                <w:szCs w:val="16"/>
                <w:lang w:val="ru-RU"/>
              </w:rPr>
              <w:t>5,7 млн указаний</w:t>
            </w:r>
          </w:p>
        </w:tc>
        <w:tc>
          <w:tcPr>
            <w:tcW w:w="1192" w:type="pct"/>
            <w:shd w:val="clear" w:color="auto" w:fill="FFFFFF"/>
            <w:tcMar>
              <w:left w:w="58" w:type="dxa"/>
              <w:right w:w="58" w:type="dxa"/>
            </w:tcMar>
          </w:tcPr>
          <w:p w:rsidR="00B17EEF" w:rsidRPr="005E2487" w:rsidRDefault="00B17EEF" w:rsidP="00DD29D1">
            <w:pPr>
              <w:keepNext/>
              <w:keepLines/>
              <w:rPr>
                <w:color w:val="000000"/>
                <w:sz w:val="16"/>
                <w:szCs w:val="16"/>
                <w:lang w:val="ru-RU"/>
              </w:rPr>
            </w:pPr>
            <w:r w:rsidRPr="005E2487">
              <w:rPr>
                <w:color w:val="000000"/>
                <w:sz w:val="16"/>
                <w:szCs w:val="16"/>
                <w:lang w:val="ru-RU"/>
              </w:rPr>
              <w:t>5,69 млн указаний</w:t>
            </w:r>
          </w:p>
        </w:tc>
        <w:tc>
          <w:tcPr>
            <w:tcW w:w="595" w:type="pct"/>
            <w:tcMar>
              <w:left w:w="58" w:type="dxa"/>
              <w:right w:w="58" w:type="dxa"/>
            </w:tcMar>
          </w:tcPr>
          <w:p w:rsidR="00B17EEF" w:rsidRPr="005E2487" w:rsidRDefault="00B17EEF" w:rsidP="00DD29D1">
            <w:pPr>
              <w:keepNext/>
              <w:keepLines/>
              <w:jc w:val="center"/>
              <w:rPr>
                <w:b/>
                <w:color w:val="000000"/>
                <w:sz w:val="16"/>
                <w:szCs w:val="16"/>
                <w:lang w:val="ru-RU"/>
              </w:rPr>
            </w:pPr>
            <w:r w:rsidRPr="005E2487">
              <w:rPr>
                <w:b/>
                <w:color w:val="00B050"/>
                <w:sz w:val="16"/>
                <w:szCs w:val="16"/>
                <w:lang w:val="ru-RU"/>
              </w:rPr>
              <w:t>По графику</w:t>
            </w:r>
          </w:p>
        </w:tc>
      </w:tr>
      <w:tr w:rsidR="00B17EEF" w:rsidRPr="005E2487" w:rsidTr="00DD29D1">
        <w:trPr>
          <w:trHeight w:val="1793"/>
        </w:trPr>
        <w:tc>
          <w:tcPr>
            <w:tcW w:w="1065" w:type="pct"/>
          </w:tcPr>
          <w:p w:rsidR="00B17EEF" w:rsidRPr="005E2487" w:rsidRDefault="00B17EEF" w:rsidP="00DD29D1">
            <w:pPr>
              <w:rPr>
                <w:color w:val="000000"/>
                <w:sz w:val="16"/>
                <w:szCs w:val="16"/>
                <w:lang w:val="ru-RU"/>
              </w:rPr>
            </w:pPr>
            <w:r w:rsidRPr="005E2487">
              <w:rPr>
                <w:color w:val="000000"/>
                <w:sz w:val="16"/>
                <w:szCs w:val="16"/>
                <w:lang w:val="ru-RU"/>
              </w:rPr>
              <w:lastRenderedPageBreak/>
              <w:t>Доля заявок, поданных с нарушением правил (статьи 12 и 13) (Мадридская система)</w:t>
            </w:r>
          </w:p>
        </w:tc>
        <w:tc>
          <w:tcPr>
            <w:tcW w:w="1297" w:type="pct"/>
          </w:tcPr>
          <w:p w:rsidR="00DC059F" w:rsidRPr="005E2487" w:rsidRDefault="00B17EEF" w:rsidP="00DD29D1">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B17EEF" w:rsidP="0064058C">
            <w:pPr>
              <w:pStyle w:val="ListParagraph1"/>
              <w:numPr>
                <w:ilvl w:val="0"/>
                <w:numId w:val="72"/>
              </w:numPr>
              <w:ind w:left="115" w:hanging="115"/>
              <w:contextualSpacing w:val="0"/>
              <w:rPr>
                <w:b/>
                <w:color w:val="002060"/>
                <w:sz w:val="16"/>
                <w:szCs w:val="16"/>
                <w:lang w:val="ru-RU"/>
              </w:rPr>
            </w:pPr>
            <w:r w:rsidRPr="005E2487">
              <w:rPr>
                <w:color w:val="002060"/>
                <w:sz w:val="16"/>
                <w:szCs w:val="16"/>
                <w:lang w:val="ru-RU"/>
              </w:rPr>
              <w:t xml:space="preserve">2015 г.: 39% или 19 216 заявок были поданы с нарушением правил </w:t>
            </w:r>
          </w:p>
          <w:p w:rsidR="00DC059F" w:rsidRPr="005E2487" w:rsidRDefault="00B17EEF" w:rsidP="0064058C">
            <w:pPr>
              <w:pStyle w:val="ListParagraph1"/>
              <w:numPr>
                <w:ilvl w:val="0"/>
                <w:numId w:val="72"/>
              </w:numPr>
              <w:ind w:left="120" w:hanging="120"/>
              <w:contextualSpacing w:val="0"/>
              <w:rPr>
                <w:color w:val="002060"/>
                <w:sz w:val="16"/>
                <w:szCs w:val="16"/>
                <w:lang w:val="ru-RU"/>
              </w:rPr>
            </w:pPr>
            <w:r w:rsidRPr="005E2487">
              <w:rPr>
                <w:color w:val="002060"/>
                <w:sz w:val="16"/>
                <w:szCs w:val="16"/>
                <w:lang w:val="ru-RU"/>
              </w:rPr>
              <w:t>2014 г.: 34%</w:t>
            </w:r>
            <w:r w:rsidRPr="005E2487">
              <w:rPr>
                <w:rStyle w:val="FootnoteReference"/>
                <w:rFonts w:cs="Times New Roman"/>
                <w:color w:val="002060"/>
                <w:sz w:val="16"/>
                <w:szCs w:val="16"/>
                <w:lang w:val="ru-RU"/>
              </w:rPr>
              <w:footnoteReference w:id="30"/>
            </w:r>
            <w:r w:rsidRPr="005E2487">
              <w:rPr>
                <w:color w:val="002060"/>
                <w:sz w:val="16"/>
                <w:szCs w:val="16"/>
                <w:lang w:val="ru-RU"/>
              </w:rPr>
              <w:t xml:space="preserve"> или 16 281 заявок были поданы с нарушением правил</w:t>
            </w:r>
          </w:p>
          <w:p w:rsidR="00DC059F" w:rsidRPr="005E2487" w:rsidRDefault="00DC059F" w:rsidP="00DD29D1">
            <w:pPr>
              <w:rPr>
                <w:color w:val="000000"/>
                <w:sz w:val="16"/>
                <w:szCs w:val="16"/>
                <w:lang w:val="ru-RU"/>
              </w:rPr>
            </w:pPr>
          </w:p>
          <w:p w:rsidR="00DC059F" w:rsidRPr="005E2487" w:rsidRDefault="00B17EEF" w:rsidP="00DD29D1">
            <w:pPr>
              <w:rPr>
                <w:color w:val="002060"/>
                <w:sz w:val="16"/>
                <w:szCs w:val="16"/>
                <w:lang w:val="ru-RU" w:bidi="th-TH"/>
              </w:rPr>
            </w:pPr>
            <w:r w:rsidRPr="005E2487">
              <w:rPr>
                <w:color w:val="002060"/>
                <w:sz w:val="16"/>
                <w:szCs w:val="16"/>
                <w:lang w:val="ru-RU"/>
              </w:rPr>
              <w:t xml:space="preserve">Приемлемые термины в базе данных товаров и услуг Мадридской системы (MGS) (на английском языке) –  76 300 </w:t>
            </w:r>
            <w:r w:rsidRPr="005E2487">
              <w:rPr>
                <w:color w:val="002060"/>
                <w:sz w:val="16"/>
                <w:szCs w:val="16"/>
                <w:rtl/>
                <w:lang w:val="ru-RU"/>
              </w:rPr>
              <w:t>‏</w:t>
            </w:r>
            <w:r w:rsidRPr="005E2487">
              <w:rPr>
                <w:color w:val="002060"/>
                <w:sz w:val="16"/>
                <w:szCs w:val="16"/>
                <w:lang w:val="ru-RU"/>
              </w:rPr>
              <w:t>(на 31 декабря 2015 г.)</w:t>
            </w:r>
          </w:p>
          <w:p w:rsidR="00DC059F" w:rsidRPr="005E2487" w:rsidRDefault="00DC059F" w:rsidP="00DD29D1">
            <w:pPr>
              <w:rPr>
                <w:i/>
                <w:sz w:val="16"/>
                <w:szCs w:val="16"/>
                <w:lang w:val="ru-RU" w:bidi="th-TH"/>
              </w:rPr>
            </w:pPr>
          </w:p>
          <w:p w:rsidR="00DC059F" w:rsidRPr="005E2487" w:rsidRDefault="00B17EEF" w:rsidP="00DD29D1">
            <w:pPr>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(Программа и бюджет на 2016-2017 гг.):</w:t>
            </w:r>
          </w:p>
          <w:p w:rsidR="00DC059F" w:rsidRPr="005E2487" w:rsidRDefault="00B17EEF" w:rsidP="00DD29D1">
            <w:pPr>
              <w:rPr>
                <w:color w:val="000000"/>
                <w:sz w:val="16"/>
                <w:szCs w:val="16"/>
                <w:lang w:val="ru-RU"/>
              </w:rPr>
            </w:pPr>
            <w:r w:rsidRPr="005E2487">
              <w:rPr>
                <w:color w:val="000000"/>
                <w:sz w:val="16"/>
                <w:szCs w:val="16"/>
                <w:lang w:val="ru-RU"/>
              </w:rPr>
              <w:t>Доля заявок, поданных с нарушением правил: 36%</w:t>
            </w:r>
          </w:p>
          <w:p w:rsidR="00DC059F" w:rsidRPr="005E2487" w:rsidRDefault="00B17EEF" w:rsidP="00DD29D1">
            <w:pPr>
              <w:rPr>
                <w:color w:val="000000"/>
                <w:sz w:val="16"/>
                <w:szCs w:val="16"/>
                <w:lang w:val="ru-RU"/>
              </w:rPr>
            </w:pPr>
            <w:r w:rsidRPr="005E2487">
              <w:rPr>
                <w:color w:val="000000"/>
                <w:sz w:val="16"/>
                <w:szCs w:val="16"/>
                <w:lang w:val="ru-RU"/>
              </w:rPr>
              <w:t xml:space="preserve">(на 31 декабря 2014 г.) </w:t>
            </w:r>
          </w:p>
          <w:p w:rsidR="00DC059F" w:rsidRPr="005E2487" w:rsidRDefault="00DC059F" w:rsidP="00DD29D1">
            <w:pPr>
              <w:rPr>
                <w:color w:val="000000"/>
                <w:sz w:val="16"/>
                <w:szCs w:val="16"/>
                <w:lang w:val="ru-RU"/>
              </w:rPr>
            </w:pPr>
          </w:p>
          <w:p w:rsidR="00B17EEF" w:rsidRPr="005E2487" w:rsidRDefault="00B17EEF" w:rsidP="00DD29D1">
            <w:pPr>
              <w:rPr>
                <w:color w:val="000000"/>
                <w:sz w:val="16"/>
                <w:szCs w:val="16"/>
                <w:lang w:val="ru-RU"/>
              </w:rPr>
            </w:pPr>
            <w:r w:rsidRPr="005E2487">
              <w:rPr>
                <w:color w:val="000000"/>
                <w:sz w:val="16"/>
                <w:szCs w:val="16"/>
                <w:lang w:val="ru-RU"/>
              </w:rPr>
              <w:t>Приемлемые термины в базе данных товаров и услуг Мадридской системы (MGS) (на английском языке) – 67 050 (май 2015 г.)</w:t>
            </w:r>
          </w:p>
        </w:tc>
        <w:tc>
          <w:tcPr>
            <w:tcW w:w="850" w:type="pct"/>
            <w:gridSpan w:val="2"/>
            <w:tcMar>
              <w:top w:w="110" w:type="dxa"/>
              <w:left w:w="58" w:type="dxa"/>
              <w:right w:w="58" w:type="dxa"/>
            </w:tcMar>
          </w:tcPr>
          <w:p w:rsidR="00DC059F" w:rsidRPr="005E2487" w:rsidRDefault="00B17EEF" w:rsidP="00DD29D1">
            <w:pPr>
              <w:rPr>
                <w:color w:val="000000"/>
                <w:sz w:val="16"/>
                <w:szCs w:val="16"/>
                <w:lang w:val="ru-RU"/>
              </w:rPr>
            </w:pPr>
            <w:r w:rsidRPr="005E2487">
              <w:rPr>
                <w:color w:val="000000"/>
                <w:sz w:val="16"/>
                <w:szCs w:val="16"/>
                <w:lang w:val="ru-RU"/>
              </w:rPr>
              <w:t>Снижение</w:t>
            </w:r>
          </w:p>
          <w:p w:rsidR="00DC059F" w:rsidRPr="005E2487" w:rsidRDefault="00DC059F" w:rsidP="00DD29D1">
            <w:pPr>
              <w:rPr>
                <w:color w:val="000000"/>
                <w:sz w:val="16"/>
                <w:szCs w:val="16"/>
                <w:lang w:val="ru-RU"/>
              </w:rPr>
            </w:pPr>
          </w:p>
          <w:p w:rsidR="00DC059F" w:rsidRPr="005E2487" w:rsidRDefault="00DC059F" w:rsidP="00DD29D1">
            <w:pPr>
              <w:rPr>
                <w:color w:val="000000"/>
                <w:sz w:val="16"/>
                <w:szCs w:val="16"/>
                <w:lang w:val="ru-RU"/>
              </w:rPr>
            </w:pPr>
          </w:p>
          <w:p w:rsidR="00DC059F" w:rsidRPr="005E2487" w:rsidRDefault="00DC059F" w:rsidP="00DD29D1">
            <w:pPr>
              <w:rPr>
                <w:color w:val="000000"/>
                <w:sz w:val="16"/>
                <w:szCs w:val="16"/>
                <w:lang w:val="ru-RU"/>
              </w:rPr>
            </w:pPr>
          </w:p>
          <w:p w:rsidR="00DC059F" w:rsidRPr="005E2487" w:rsidRDefault="00DC059F" w:rsidP="00DD29D1">
            <w:pPr>
              <w:rPr>
                <w:color w:val="000000"/>
                <w:sz w:val="16"/>
                <w:szCs w:val="16"/>
                <w:lang w:val="ru-RU"/>
              </w:rPr>
            </w:pPr>
          </w:p>
          <w:p w:rsidR="00DC059F" w:rsidRPr="005E2487" w:rsidRDefault="00DC059F" w:rsidP="00DD29D1">
            <w:pPr>
              <w:rPr>
                <w:color w:val="000000"/>
                <w:sz w:val="16"/>
                <w:szCs w:val="16"/>
                <w:lang w:val="ru-RU"/>
              </w:rPr>
            </w:pPr>
          </w:p>
          <w:p w:rsidR="00DC059F" w:rsidRPr="005E2487" w:rsidRDefault="00DC059F" w:rsidP="00DD29D1">
            <w:pPr>
              <w:rPr>
                <w:color w:val="000000"/>
                <w:sz w:val="16"/>
                <w:szCs w:val="16"/>
                <w:lang w:val="ru-RU"/>
              </w:rPr>
            </w:pPr>
          </w:p>
          <w:p w:rsidR="00DC059F" w:rsidRPr="005E2487" w:rsidRDefault="00DC059F" w:rsidP="00DD29D1">
            <w:pPr>
              <w:rPr>
                <w:i/>
                <w:color w:val="002060"/>
                <w:sz w:val="16"/>
                <w:szCs w:val="16"/>
                <w:lang w:val="ru-RU"/>
              </w:rPr>
            </w:pPr>
          </w:p>
          <w:p w:rsidR="00DC059F" w:rsidRPr="005E2487" w:rsidRDefault="00B17EEF" w:rsidP="00DD29D1">
            <w:pPr>
              <w:rPr>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B17EEF" w:rsidP="00DD29D1">
            <w:pPr>
              <w:keepNext/>
              <w:keepLines/>
              <w:rPr>
                <w:color w:val="002060"/>
                <w:sz w:val="16"/>
                <w:szCs w:val="16"/>
                <w:lang w:val="ru-RU"/>
              </w:rPr>
            </w:pPr>
            <w:r w:rsidRPr="005E2487">
              <w:rPr>
                <w:color w:val="002060"/>
                <w:sz w:val="16"/>
                <w:szCs w:val="16"/>
                <w:lang w:val="ru-RU"/>
              </w:rPr>
              <w:t xml:space="preserve">2016 г.: 80 000 </w:t>
            </w:r>
          </w:p>
          <w:p w:rsidR="00DC059F" w:rsidRPr="005E2487" w:rsidRDefault="00B17EEF" w:rsidP="00DD29D1">
            <w:pPr>
              <w:keepNext/>
              <w:keepLines/>
              <w:rPr>
                <w:color w:val="002060"/>
                <w:sz w:val="16"/>
                <w:szCs w:val="16"/>
                <w:lang w:val="ru-RU"/>
              </w:rPr>
            </w:pPr>
            <w:r w:rsidRPr="005E2487">
              <w:rPr>
                <w:color w:val="002060"/>
                <w:sz w:val="16"/>
                <w:szCs w:val="16"/>
                <w:lang w:val="ru-RU"/>
              </w:rPr>
              <w:t xml:space="preserve">2017 г.: 90 000 </w:t>
            </w:r>
          </w:p>
          <w:p w:rsidR="00DC059F" w:rsidRPr="005E2487" w:rsidRDefault="00DC059F" w:rsidP="00DD29D1">
            <w:pPr>
              <w:keepNext/>
              <w:keepLines/>
              <w:rPr>
                <w:color w:val="000000"/>
                <w:sz w:val="16"/>
                <w:szCs w:val="16"/>
                <w:highlight w:val="yellow"/>
                <w:lang w:val="ru-RU"/>
              </w:rPr>
            </w:pPr>
          </w:p>
          <w:p w:rsidR="00DC059F" w:rsidRPr="005E2487" w:rsidRDefault="00B17EEF" w:rsidP="00DD29D1">
            <w:pPr>
              <w:rPr>
                <w:i/>
                <w:sz w:val="16"/>
                <w:szCs w:val="16"/>
                <w:lang w:val="ru-RU" w:bidi="th-TH"/>
              </w:rPr>
            </w:pPr>
            <w:r w:rsidRPr="005E2487">
              <w:rPr>
                <w:i/>
                <w:sz w:val="16"/>
                <w:szCs w:val="16"/>
                <w:lang w:val="ru-RU" w:bidi="th-TH"/>
              </w:rPr>
              <w:t xml:space="preserve">Первоначальный целевой показатель </w:t>
            </w:r>
            <w:r w:rsidRPr="005E2487">
              <w:rPr>
                <w:i/>
                <w:sz w:val="16"/>
                <w:szCs w:val="16"/>
                <w:lang w:val="ru-RU" w:bidi="th-TH"/>
              </w:rPr>
              <w:br/>
              <w:t>(Программа и бюджет на 2016-2017 гг.):</w:t>
            </w:r>
          </w:p>
          <w:p w:rsidR="00B17EEF" w:rsidRPr="005E2487" w:rsidRDefault="00B17EEF" w:rsidP="00DD29D1">
            <w:pPr>
              <w:rPr>
                <w:color w:val="000000"/>
                <w:sz w:val="16"/>
                <w:szCs w:val="16"/>
                <w:lang w:val="ru-RU"/>
              </w:rPr>
            </w:pPr>
            <w:r w:rsidRPr="005E2487">
              <w:rPr>
                <w:color w:val="000000"/>
                <w:sz w:val="16"/>
                <w:szCs w:val="16"/>
                <w:lang w:val="ru-RU"/>
              </w:rPr>
              <w:t>80 000</w:t>
            </w:r>
          </w:p>
        </w:tc>
        <w:tc>
          <w:tcPr>
            <w:tcW w:w="1192" w:type="pct"/>
            <w:shd w:val="clear" w:color="auto" w:fill="FFFFFF"/>
            <w:tcMar>
              <w:left w:w="58" w:type="dxa"/>
              <w:right w:w="58" w:type="dxa"/>
            </w:tcMar>
          </w:tcPr>
          <w:p w:rsidR="00DC059F" w:rsidRPr="005E2487" w:rsidRDefault="00B17EEF" w:rsidP="00DD29D1">
            <w:pPr>
              <w:keepNext/>
              <w:keepLines/>
              <w:rPr>
                <w:color w:val="000000"/>
                <w:sz w:val="16"/>
                <w:szCs w:val="16"/>
                <w:lang w:val="ru-RU"/>
              </w:rPr>
            </w:pPr>
            <w:r w:rsidRPr="005E2487">
              <w:rPr>
                <w:color w:val="000000"/>
                <w:sz w:val="16"/>
                <w:szCs w:val="16"/>
                <w:lang w:val="ru-RU"/>
              </w:rPr>
              <w:t>Доля заявок, поданных с нарушением правил: 38%</w:t>
            </w:r>
          </w:p>
          <w:p w:rsidR="00DC059F" w:rsidRPr="005E2487" w:rsidRDefault="00DC059F" w:rsidP="00DD29D1">
            <w:pPr>
              <w:keepNext/>
              <w:keepLines/>
              <w:rPr>
                <w:color w:val="000000"/>
                <w:sz w:val="16"/>
                <w:szCs w:val="16"/>
                <w:lang w:val="ru-RU"/>
              </w:rPr>
            </w:pPr>
          </w:p>
          <w:p w:rsidR="00DC059F" w:rsidRPr="005E2487" w:rsidRDefault="00DC059F" w:rsidP="00DD29D1">
            <w:pPr>
              <w:keepNext/>
              <w:keepLines/>
              <w:rPr>
                <w:color w:val="000000"/>
                <w:sz w:val="16"/>
                <w:szCs w:val="16"/>
                <w:lang w:val="ru-RU"/>
              </w:rPr>
            </w:pPr>
          </w:p>
          <w:p w:rsidR="00DC059F" w:rsidRPr="005E2487" w:rsidRDefault="00DC059F" w:rsidP="00DD29D1">
            <w:pPr>
              <w:keepNext/>
              <w:keepLines/>
              <w:rPr>
                <w:color w:val="000000"/>
                <w:sz w:val="16"/>
                <w:szCs w:val="16"/>
                <w:lang w:val="ru-RU"/>
              </w:rPr>
            </w:pPr>
          </w:p>
          <w:p w:rsidR="00DC059F" w:rsidRPr="005E2487" w:rsidRDefault="00DC059F" w:rsidP="00DD29D1">
            <w:pPr>
              <w:keepNext/>
              <w:keepLines/>
              <w:rPr>
                <w:color w:val="000000"/>
                <w:sz w:val="16"/>
                <w:szCs w:val="16"/>
                <w:lang w:val="ru-RU"/>
              </w:rPr>
            </w:pPr>
          </w:p>
          <w:p w:rsidR="00DC059F" w:rsidRPr="005E2487" w:rsidRDefault="00DC059F" w:rsidP="00DD29D1">
            <w:pPr>
              <w:keepNext/>
              <w:keepLines/>
              <w:rPr>
                <w:color w:val="000000"/>
                <w:sz w:val="16"/>
                <w:szCs w:val="16"/>
                <w:lang w:val="ru-RU"/>
              </w:rPr>
            </w:pPr>
          </w:p>
          <w:p w:rsidR="00DC059F" w:rsidRPr="005E2487" w:rsidRDefault="00DC059F" w:rsidP="00DD29D1">
            <w:pPr>
              <w:keepNext/>
              <w:keepLines/>
              <w:rPr>
                <w:color w:val="000000"/>
                <w:sz w:val="16"/>
                <w:szCs w:val="16"/>
                <w:lang w:val="ru-RU"/>
              </w:rPr>
            </w:pPr>
          </w:p>
          <w:p w:rsidR="00DC059F" w:rsidRPr="005E2487" w:rsidRDefault="00DC059F" w:rsidP="00DD29D1">
            <w:pPr>
              <w:keepNext/>
              <w:keepLines/>
              <w:rPr>
                <w:color w:val="000000"/>
                <w:sz w:val="16"/>
                <w:szCs w:val="16"/>
                <w:lang w:val="ru-RU"/>
              </w:rPr>
            </w:pPr>
          </w:p>
          <w:p w:rsidR="00DC059F" w:rsidRDefault="00DC059F" w:rsidP="00DD29D1">
            <w:pPr>
              <w:keepNext/>
              <w:keepLines/>
              <w:rPr>
                <w:color w:val="000000"/>
                <w:sz w:val="16"/>
                <w:szCs w:val="16"/>
              </w:rPr>
            </w:pPr>
          </w:p>
          <w:p w:rsidR="0062687A" w:rsidRPr="0062687A" w:rsidRDefault="0062687A" w:rsidP="00DD29D1">
            <w:pPr>
              <w:keepNext/>
              <w:keepLines/>
              <w:rPr>
                <w:color w:val="000000"/>
                <w:sz w:val="16"/>
                <w:szCs w:val="16"/>
              </w:rPr>
            </w:pPr>
          </w:p>
          <w:p w:rsidR="00B17EEF" w:rsidRPr="005E2487" w:rsidRDefault="00B17EEF" w:rsidP="00DD29D1">
            <w:pPr>
              <w:keepNext/>
              <w:keepLines/>
              <w:rPr>
                <w:color w:val="000000"/>
                <w:sz w:val="16"/>
                <w:szCs w:val="16"/>
                <w:lang w:val="ru-RU"/>
              </w:rPr>
            </w:pPr>
            <w:r w:rsidRPr="005E2487">
              <w:rPr>
                <w:color w:val="000000"/>
                <w:sz w:val="16"/>
                <w:szCs w:val="16"/>
                <w:lang w:val="ru-RU"/>
              </w:rPr>
              <w:t xml:space="preserve">86 400 терминов (на английском языке) </w:t>
            </w:r>
          </w:p>
        </w:tc>
        <w:tc>
          <w:tcPr>
            <w:tcW w:w="595" w:type="pct"/>
            <w:tcMar>
              <w:left w:w="58" w:type="dxa"/>
              <w:right w:w="58" w:type="dxa"/>
            </w:tcMar>
          </w:tcPr>
          <w:p w:rsidR="00DC059F" w:rsidRPr="005E2487" w:rsidRDefault="00B17EEF" w:rsidP="00DD29D1">
            <w:pPr>
              <w:keepNext/>
              <w:keepLines/>
              <w:jc w:val="center"/>
              <w:rPr>
                <w:b/>
                <w:color w:val="00B050"/>
                <w:sz w:val="16"/>
                <w:szCs w:val="16"/>
                <w:lang w:val="ru-RU"/>
              </w:rPr>
            </w:pPr>
            <w:r w:rsidRPr="005E2487">
              <w:rPr>
                <w:b/>
                <w:color w:val="00B050"/>
                <w:sz w:val="16"/>
                <w:szCs w:val="16"/>
                <w:lang w:val="ru-RU"/>
              </w:rPr>
              <w:t>По графику</w:t>
            </w:r>
          </w:p>
          <w:p w:rsidR="00DC059F" w:rsidRPr="005E2487" w:rsidRDefault="00DC059F" w:rsidP="00DD29D1">
            <w:pPr>
              <w:keepNext/>
              <w:keepLines/>
              <w:jc w:val="center"/>
              <w:rPr>
                <w:b/>
                <w:color w:val="00B050"/>
                <w:sz w:val="16"/>
                <w:szCs w:val="16"/>
                <w:lang w:val="ru-RU"/>
              </w:rPr>
            </w:pPr>
          </w:p>
          <w:p w:rsidR="00DC059F" w:rsidRPr="005E2487" w:rsidRDefault="00DC059F" w:rsidP="00DD29D1">
            <w:pPr>
              <w:keepNext/>
              <w:keepLines/>
              <w:jc w:val="center"/>
              <w:rPr>
                <w:b/>
                <w:color w:val="00B050"/>
                <w:sz w:val="16"/>
                <w:szCs w:val="16"/>
                <w:lang w:val="ru-RU"/>
              </w:rPr>
            </w:pPr>
          </w:p>
          <w:p w:rsidR="00DC059F" w:rsidRPr="005E2487" w:rsidRDefault="00DC059F" w:rsidP="00DD29D1">
            <w:pPr>
              <w:keepNext/>
              <w:keepLines/>
              <w:jc w:val="center"/>
              <w:rPr>
                <w:b/>
                <w:color w:val="00B050"/>
                <w:sz w:val="16"/>
                <w:szCs w:val="16"/>
                <w:lang w:val="ru-RU"/>
              </w:rPr>
            </w:pPr>
          </w:p>
          <w:p w:rsidR="00DC059F" w:rsidRPr="005E2487" w:rsidRDefault="00DC059F" w:rsidP="00DD29D1">
            <w:pPr>
              <w:keepNext/>
              <w:keepLines/>
              <w:jc w:val="center"/>
              <w:rPr>
                <w:b/>
                <w:color w:val="00B050"/>
                <w:sz w:val="16"/>
                <w:szCs w:val="16"/>
                <w:lang w:val="ru-RU"/>
              </w:rPr>
            </w:pPr>
          </w:p>
          <w:p w:rsidR="00DC059F" w:rsidRPr="005E2487" w:rsidRDefault="00DC059F" w:rsidP="00DD29D1">
            <w:pPr>
              <w:keepNext/>
              <w:keepLines/>
              <w:jc w:val="center"/>
              <w:rPr>
                <w:b/>
                <w:color w:val="00B050"/>
                <w:sz w:val="16"/>
                <w:szCs w:val="16"/>
                <w:lang w:val="ru-RU"/>
              </w:rPr>
            </w:pPr>
          </w:p>
          <w:p w:rsidR="00DC059F" w:rsidRPr="005E2487" w:rsidRDefault="00DC059F" w:rsidP="00DD29D1">
            <w:pPr>
              <w:keepNext/>
              <w:keepLines/>
              <w:jc w:val="center"/>
              <w:rPr>
                <w:b/>
                <w:color w:val="00B050"/>
                <w:sz w:val="16"/>
                <w:szCs w:val="16"/>
                <w:lang w:val="ru-RU"/>
              </w:rPr>
            </w:pPr>
          </w:p>
          <w:p w:rsidR="00DC059F" w:rsidRDefault="00DC059F" w:rsidP="00DD29D1">
            <w:pPr>
              <w:keepNext/>
              <w:keepLines/>
              <w:jc w:val="center"/>
              <w:rPr>
                <w:b/>
                <w:color w:val="00B050"/>
                <w:sz w:val="16"/>
                <w:szCs w:val="16"/>
              </w:rPr>
            </w:pPr>
          </w:p>
          <w:p w:rsidR="0062687A" w:rsidRDefault="0062687A" w:rsidP="00DD29D1">
            <w:pPr>
              <w:keepNext/>
              <w:keepLines/>
              <w:jc w:val="center"/>
              <w:rPr>
                <w:b/>
                <w:color w:val="00B050"/>
                <w:sz w:val="16"/>
                <w:szCs w:val="16"/>
              </w:rPr>
            </w:pPr>
          </w:p>
          <w:p w:rsidR="0062687A" w:rsidRPr="0062687A" w:rsidRDefault="0062687A" w:rsidP="00DD29D1">
            <w:pPr>
              <w:keepNext/>
              <w:keepLines/>
              <w:jc w:val="center"/>
              <w:rPr>
                <w:b/>
                <w:color w:val="00B050"/>
                <w:sz w:val="16"/>
                <w:szCs w:val="16"/>
              </w:rPr>
            </w:pPr>
          </w:p>
          <w:p w:rsidR="00DC059F" w:rsidRPr="005E2487" w:rsidRDefault="00DC059F" w:rsidP="00DD29D1">
            <w:pPr>
              <w:keepNext/>
              <w:keepLines/>
              <w:jc w:val="center"/>
              <w:rPr>
                <w:b/>
                <w:color w:val="00B050"/>
                <w:sz w:val="16"/>
                <w:szCs w:val="16"/>
                <w:lang w:val="ru-RU"/>
              </w:rPr>
            </w:pPr>
          </w:p>
          <w:p w:rsidR="00B17EEF" w:rsidRPr="005E2487" w:rsidRDefault="00B17EEF" w:rsidP="00DD29D1">
            <w:pPr>
              <w:keepNext/>
              <w:keepLines/>
              <w:jc w:val="center"/>
              <w:rPr>
                <w:b/>
                <w:color w:val="000000"/>
                <w:sz w:val="16"/>
                <w:szCs w:val="16"/>
                <w:lang w:val="ru-RU"/>
              </w:rPr>
            </w:pPr>
            <w:r w:rsidRPr="005E2487">
              <w:rPr>
                <w:b/>
                <w:color w:val="00B050"/>
                <w:sz w:val="16"/>
                <w:szCs w:val="16"/>
                <w:lang w:val="ru-RU"/>
              </w:rPr>
              <w:t>По графику</w:t>
            </w:r>
          </w:p>
        </w:tc>
      </w:tr>
      <w:tr w:rsidR="00B17EEF" w:rsidRPr="005E2487" w:rsidTr="00DD29D1">
        <w:trPr>
          <w:trHeight w:val="1964"/>
        </w:trPr>
        <w:tc>
          <w:tcPr>
            <w:tcW w:w="1065" w:type="pct"/>
          </w:tcPr>
          <w:p w:rsidR="00B17EEF" w:rsidRPr="005E2487" w:rsidRDefault="00B17EEF" w:rsidP="00DD29D1">
            <w:pPr>
              <w:rPr>
                <w:color w:val="000000"/>
                <w:sz w:val="16"/>
                <w:szCs w:val="16"/>
                <w:lang w:val="ru-RU"/>
              </w:rPr>
            </w:pPr>
            <w:r w:rsidRPr="005E2487">
              <w:rPr>
                <w:color w:val="000000"/>
                <w:sz w:val="16"/>
                <w:szCs w:val="16"/>
                <w:lang w:val="ru-RU"/>
              </w:rPr>
              <w:t>Функциональное совершенствование Мадридской системы</w:t>
            </w:r>
          </w:p>
        </w:tc>
        <w:tc>
          <w:tcPr>
            <w:tcW w:w="1297" w:type="pct"/>
          </w:tcPr>
          <w:p w:rsidR="00DC059F" w:rsidRPr="005E2487" w:rsidRDefault="00B17EEF" w:rsidP="00DD29D1">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B17EEF" w:rsidP="00DD29D1">
            <w:pPr>
              <w:rPr>
                <w:color w:val="002060"/>
                <w:sz w:val="16"/>
                <w:szCs w:val="16"/>
                <w:lang w:val="ru-RU"/>
              </w:rPr>
            </w:pPr>
            <w:r w:rsidRPr="005E2487">
              <w:rPr>
                <w:color w:val="002060"/>
                <w:sz w:val="16"/>
                <w:szCs w:val="16"/>
                <w:lang w:val="ru-RU"/>
              </w:rPr>
              <w:t>Общая инструкция и Административная инструкция, действующие по состоянию на 31 декабря 2015 г.</w:t>
            </w:r>
            <w:r w:rsidRPr="005E2487">
              <w:rPr>
                <w:rStyle w:val="FootnoteReference"/>
                <w:rFonts w:cs="Times New Roman"/>
                <w:color w:val="002060"/>
                <w:sz w:val="16"/>
                <w:lang w:val="ru-RU"/>
              </w:rPr>
              <w:footnoteReference w:id="31"/>
            </w:r>
          </w:p>
          <w:p w:rsidR="00DC059F" w:rsidRPr="005E2487" w:rsidRDefault="00DC059F" w:rsidP="00DD29D1">
            <w:pPr>
              <w:rPr>
                <w:color w:val="000000"/>
                <w:sz w:val="16"/>
                <w:szCs w:val="16"/>
                <w:lang w:val="ru-RU"/>
              </w:rPr>
            </w:pPr>
          </w:p>
          <w:p w:rsidR="00DC059F" w:rsidRPr="005E2487" w:rsidRDefault="00B17EEF" w:rsidP="00DD29D1">
            <w:pPr>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B17EEF" w:rsidRPr="005E2487" w:rsidRDefault="00B17EEF" w:rsidP="00DD29D1">
            <w:pPr>
              <w:spacing w:after="240"/>
              <w:rPr>
                <w:color w:val="000000"/>
                <w:sz w:val="16"/>
                <w:szCs w:val="16"/>
                <w:lang w:val="ru-RU"/>
              </w:rPr>
            </w:pPr>
            <w:r w:rsidRPr="005E2487">
              <w:rPr>
                <w:color w:val="000000"/>
                <w:sz w:val="16"/>
                <w:szCs w:val="16"/>
                <w:lang w:val="ru-RU"/>
              </w:rPr>
              <w:t xml:space="preserve">Общая инструкция и Административная инструкция, действующие по состоянию на 31 декабря 2014 г. </w:t>
            </w:r>
          </w:p>
        </w:tc>
        <w:tc>
          <w:tcPr>
            <w:tcW w:w="850" w:type="pct"/>
            <w:gridSpan w:val="2"/>
            <w:tcMar>
              <w:top w:w="110" w:type="dxa"/>
              <w:left w:w="58" w:type="dxa"/>
              <w:right w:w="58" w:type="dxa"/>
            </w:tcMar>
          </w:tcPr>
          <w:p w:rsidR="00B17EEF" w:rsidRPr="005E2487" w:rsidRDefault="00B17EEF" w:rsidP="00DD29D1">
            <w:pPr>
              <w:rPr>
                <w:color w:val="000000"/>
                <w:sz w:val="16"/>
                <w:szCs w:val="16"/>
                <w:lang w:val="ru-RU"/>
              </w:rPr>
            </w:pPr>
            <w:r w:rsidRPr="005E2487">
              <w:rPr>
                <w:color w:val="000000"/>
                <w:sz w:val="16"/>
                <w:szCs w:val="16"/>
                <w:lang w:val="ru-RU"/>
              </w:rPr>
              <w:t>Поправки к Общей инструкции и Административной инструкции</w:t>
            </w:r>
          </w:p>
        </w:tc>
        <w:tc>
          <w:tcPr>
            <w:tcW w:w="1192" w:type="pct"/>
            <w:shd w:val="clear" w:color="auto" w:fill="FFFFFF"/>
            <w:tcMar>
              <w:left w:w="58" w:type="dxa"/>
              <w:right w:w="58" w:type="dxa"/>
            </w:tcMar>
          </w:tcPr>
          <w:p w:rsidR="00DC059F" w:rsidRPr="005E2487" w:rsidRDefault="00B17EEF" w:rsidP="00DD29D1">
            <w:pPr>
              <w:keepNext/>
              <w:keepLines/>
              <w:rPr>
                <w:color w:val="000000"/>
                <w:sz w:val="16"/>
                <w:szCs w:val="16"/>
                <w:lang w:val="ru-RU"/>
              </w:rPr>
            </w:pPr>
            <w:r w:rsidRPr="005E2487">
              <w:rPr>
                <w:color w:val="000000"/>
                <w:sz w:val="16"/>
                <w:szCs w:val="16"/>
                <w:lang w:val="ru-RU"/>
              </w:rPr>
              <w:t>Общая инструкция и Административная инструкция, действующие по состоянию на 31 декабря 2016 г.</w:t>
            </w:r>
            <w:r w:rsidRPr="005E2487">
              <w:rPr>
                <w:rStyle w:val="FootnoteReference"/>
                <w:color w:val="000000"/>
                <w:sz w:val="16"/>
                <w:szCs w:val="16"/>
                <w:lang w:val="ru-RU"/>
              </w:rPr>
              <w:footnoteReference w:id="32"/>
            </w:r>
          </w:p>
          <w:p w:rsidR="00DC059F" w:rsidRPr="005E2487" w:rsidRDefault="00DC059F" w:rsidP="00DD29D1">
            <w:pPr>
              <w:keepNext/>
              <w:keepLines/>
              <w:rPr>
                <w:color w:val="000000"/>
                <w:sz w:val="16"/>
                <w:szCs w:val="16"/>
                <w:lang w:val="ru-RU"/>
              </w:rPr>
            </w:pPr>
          </w:p>
          <w:p w:rsidR="00B17EEF" w:rsidRPr="005E2487" w:rsidRDefault="00B17EEF" w:rsidP="00DD29D1">
            <w:pPr>
              <w:keepNext/>
              <w:keepLines/>
              <w:rPr>
                <w:sz w:val="16"/>
                <w:szCs w:val="16"/>
                <w:lang w:val="ru-RU"/>
              </w:rPr>
            </w:pPr>
            <w:r w:rsidRPr="005E2487">
              <w:rPr>
                <w:color w:val="000000"/>
                <w:sz w:val="16"/>
                <w:szCs w:val="16"/>
                <w:lang w:val="ru-RU"/>
              </w:rPr>
              <w:t>Изменения, принятые Ассамблеей Мадридского союза в октябре 2016 г. (правила 3, 12, 18ter, 22, 23bis, 25 – 27, 27bis, 27ter, 32, 40 и Перечень пошлин</w:t>
            </w:r>
            <w:r w:rsidRPr="005E2487">
              <w:rPr>
                <w:rStyle w:val="FootnoteReference"/>
                <w:rFonts w:cs="Times New Roman"/>
                <w:color w:val="000000"/>
                <w:sz w:val="16"/>
                <w:lang w:val="ru-RU"/>
              </w:rPr>
              <w:footnoteReference w:id="33"/>
            </w:r>
            <w:r w:rsidRPr="005E2487">
              <w:rPr>
                <w:color w:val="000000"/>
                <w:sz w:val="16"/>
                <w:szCs w:val="16"/>
                <w:lang w:val="ru-RU"/>
              </w:rPr>
              <w:t xml:space="preserve"> </w:t>
            </w:r>
            <w:r w:rsidRPr="005E2487">
              <w:rPr>
                <w:sz w:val="16"/>
                <w:szCs w:val="16"/>
                <w:lang w:val="ru-RU"/>
              </w:rPr>
              <w:t xml:space="preserve"> </w:t>
            </w:r>
          </w:p>
        </w:tc>
        <w:tc>
          <w:tcPr>
            <w:tcW w:w="595" w:type="pct"/>
            <w:tcMar>
              <w:left w:w="58" w:type="dxa"/>
              <w:right w:w="58" w:type="dxa"/>
            </w:tcMar>
          </w:tcPr>
          <w:p w:rsidR="00B17EEF" w:rsidRPr="005E2487" w:rsidRDefault="00B17EEF" w:rsidP="00DD29D1">
            <w:pPr>
              <w:keepNext/>
              <w:keepLines/>
              <w:ind w:right="-293"/>
              <w:jc w:val="center"/>
              <w:rPr>
                <w:color w:val="000000"/>
                <w:sz w:val="16"/>
                <w:szCs w:val="16"/>
                <w:lang w:val="ru-RU"/>
              </w:rPr>
            </w:pPr>
            <w:r w:rsidRPr="005E2487">
              <w:rPr>
                <w:b/>
                <w:color w:val="00B050"/>
                <w:sz w:val="16"/>
                <w:szCs w:val="16"/>
                <w:lang w:val="ru-RU"/>
              </w:rPr>
              <w:t>По графику</w:t>
            </w:r>
          </w:p>
        </w:tc>
      </w:tr>
      <w:tr w:rsidR="00B17EEF" w:rsidRPr="00D507F9" w:rsidTr="00DD29D1">
        <w:trPr>
          <w:trHeight w:val="624"/>
        </w:trPr>
        <w:tc>
          <w:tcPr>
            <w:tcW w:w="5000" w:type="pct"/>
            <w:gridSpan w:val="6"/>
            <w:shd w:val="clear" w:color="auto" w:fill="C6D9F1"/>
            <w:tcMar>
              <w:left w:w="58" w:type="dxa"/>
              <w:right w:w="58" w:type="dxa"/>
            </w:tcMar>
            <w:vAlign w:val="center"/>
          </w:tcPr>
          <w:p w:rsidR="00B17EEF" w:rsidRPr="005E2487" w:rsidRDefault="00B17EEF" w:rsidP="00DD29D1">
            <w:pPr>
              <w:keepNext/>
              <w:keepLines/>
              <w:tabs>
                <w:tab w:val="left" w:pos="1452"/>
              </w:tabs>
              <w:ind w:left="1452" w:hanging="1452"/>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color w:val="000000"/>
                <w:sz w:val="16"/>
                <w:szCs w:val="16"/>
                <w:lang w:val="ru-RU"/>
              </w:rPr>
              <w:t>II.7 Повышение продуктивности и качества услуг Мадридской системы</w:t>
            </w:r>
          </w:p>
        </w:tc>
      </w:tr>
      <w:tr w:rsidR="00B17EEF" w:rsidRPr="005E2487" w:rsidTr="00DD29D1">
        <w:trPr>
          <w:trHeight w:val="213"/>
        </w:trPr>
        <w:tc>
          <w:tcPr>
            <w:tcW w:w="1065" w:type="pct"/>
            <w:vAlign w:val="center"/>
          </w:tcPr>
          <w:p w:rsidR="00B17EEF" w:rsidRPr="005E2487" w:rsidRDefault="00B17EEF" w:rsidP="00DD29D1">
            <w:pPr>
              <w:rPr>
                <w:b/>
                <w:bCs/>
                <w:sz w:val="16"/>
                <w:szCs w:val="16"/>
                <w:lang w:val="ru-RU"/>
              </w:rPr>
            </w:pPr>
            <w:r w:rsidRPr="005E2487">
              <w:rPr>
                <w:b/>
                <w:bCs/>
                <w:sz w:val="16"/>
                <w:szCs w:val="16"/>
                <w:lang w:val="ru-RU"/>
              </w:rPr>
              <w:t>Показатели результативности</w:t>
            </w:r>
          </w:p>
        </w:tc>
        <w:tc>
          <w:tcPr>
            <w:tcW w:w="1297" w:type="pct"/>
            <w:vAlign w:val="center"/>
          </w:tcPr>
          <w:p w:rsidR="00B17EEF" w:rsidRPr="005E2487" w:rsidRDefault="00B17EEF" w:rsidP="00DD29D1">
            <w:pPr>
              <w:rPr>
                <w:b/>
                <w:bCs/>
                <w:sz w:val="16"/>
                <w:szCs w:val="16"/>
                <w:lang w:val="ru-RU"/>
              </w:rPr>
            </w:pPr>
            <w:r w:rsidRPr="005E2487">
              <w:rPr>
                <w:b/>
                <w:bCs/>
                <w:sz w:val="16"/>
                <w:szCs w:val="16"/>
                <w:lang w:val="ru-RU"/>
              </w:rPr>
              <w:t>Базовые показатели</w:t>
            </w:r>
          </w:p>
        </w:tc>
        <w:tc>
          <w:tcPr>
            <w:tcW w:w="835" w:type="pct"/>
            <w:tcMar>
              <w:top w:w="110" w:type="dxa"/>
              <w:left w:w="58" w:type="dxa"/>
              <w:right w:w="58" w:type="dxa"/>
            </w:tcMar>
            <w:vAlign w:val="center"/>
          </w:tcPr>
          <w:p w:rsidR="00B17EEF" w:rsidRPr="005E2487" w:rsidRDefault="00B17EEF" w:rsidP="00DD29D1">
            <w:pPr>
              <w:tabs>
                <w:tab w:val="left" w:pos="290"/>
              </w:tabs>
              <w:rPr>
                <w:b/>
                <w:bCs/>
                <w:sz w:val="16"/>
                <w:szCs w:val="16"/>
                <w:lang w:val="ru-RU"/>
              </w:rPr>
            </w:pPr>
            <w:r w:rsidRPr="005E2487">
              <w:rPr>
                <w:b/>
                <w:bCs/>
                <w:sz w:val="16"/>
                <w:szCs w:val="16"/>
                <w:lang w:val="ru-RU"/>
              </w:rPr>
              <w:t>Целевые показатели</w:t>
            </w:r>
          </w:p>
        </w:tc>
        <w:tc>
          <w:tcPr>
            <w:tcW w:w="1207" w:type="pct"/>
            <w:gridSpan w:val="2"/>
            <w:shd w:val="clear" w:color="auto" w:fill="FFFFFF"/>
            <w:tcMar>
              <w:left w:w="58" w:type="dxa"/>
              <w:right w:w="58" w:type="dxa"/>
            </w:tcMar>
            <w:vAlign w:val="center"/>
          </w:tcPr>
          <w:p w:rsidR="00B17EEF" w:rsidRPr="005E2487" w:rsidRDefault="00B17EEF" w:rsidP="00DD29D1">
            <w:pPr>
              <w:rPr>
                <w:b/>
                <w:bCs/>
                <w:sz w:val="16"/>
                <w:szCs w:val="16"/>
                <w:lang w:val="ru-RU"/>
              </w:rPr>
            </w:pPr>
            <w:r w:rsidRPr="005E2487">
              <w:rPr>
                <w:b/>
                <w:bCs/>
                <w:sz w:val="16"/>
                <w:szCs w:val="16"/>
                <w:lang w:val="ru-RU"/>
              </w:rPr>
              <w:t>Данные о результативности</w:t>
            </w:r>
          </w:p>
        </w:tc>
        <w:tc>
          <w:tcPr>
            <w:tcW w:w="595" w:type="pct"/>
            <w:tcMar>
              <w:left w:w="58" w:type="dxa"/>
              <w:right w:w="58" w:type="dxa"/>
            </w:tcMar>
            <w:vAlign w:val="center"/>
          </w:tcPr>
          <w:p w:rsidR="00B17EEF" w:rsidRPr="005E2487" w:rsidRDefault="00B17EEF" w:rsidP="00DD29D1">
            <w:pPr>
              <w:keepNext/>
              <w:keepLines/>
              <w:jc w:val="center"/>
              <w:rPr>
                <w:b/>
                <w:bCs/>
                <w:sz w:val="16"/>
                <w:szCs w:val="16"/>
                <w:lang w:val="ru-RU"/>
              </w:rPr>
            </w:pPr>
            <w:r w:rsidRPr="005E2487">
              <w:rPr>
                <w:b/>
                <w:bCs/>
                <w:sz w:val="16"/>
                <w:szCs w:val="16"/>
                <w:lang w:val="ru-RU"/>
              </w:rPr>
              <w:t>CC</w:t>
            </w:r>
          </w:p>
        </w:tc>
      </w:tr>
      <w:tr w:rsidR="00B17EEF" w:rsidRPr="005E2487" w:rsidTr="00DD29D1">
        <w:trPr>
          <w:trHeight w:val="1363"/>
        </w:trPr>
        <w:tc>
          <w:tcPr>
            <w:tcW w:w="1065" w:type="pct"/>
          </w:tcPr>
          <w:p w:rsidR="00B17EEF" w:rsidRPr="005E2487" w:rsidRDefault="00B17EEF" w:rsidP="00DD29D1">
            <w:pPr>
              <w:rPr>
                <w:color w:val="000000"/>
                <w:sz w:val="16"/>
                <w:szCs w:val="16"/>
                <w:lang w:val="ru-RU"/>
              </w:rPr>
            </w:pPr>
            <w:r w:rsidRPr="005E2487">
              <w:rPr>
                <w:color w:val="000000"/>
                <w:sz w:val="16"/>
                <w:szCs w:val="16"/>
                <w:lang w:val="ru-RU"/>
              </w:rPr>
              <w:t xml:space="preserve">Степень удовлетворенности клиентов </w:t>
            </w:r>
            <w:r w:rsidRPr="005E2487">
              <w:rPr>
                <w:color w:val="000000"/>
                <w:sz w:val="16"/>
                <w:szCs w:val="16"/>
                <w:lang w:val="ru-RU"/>
              </w:rPr>
              <w:br/>
              <w:t>(Мадридская система)</w:t>
            </w:r>
          </w:p>
        </w:tc>
        <w:tc>
          <w:tcPr>
            <w:tcW w:w="1297" w:type="pct"/>
          </w:tcPr>
          <w:p w:rsidR="00DC059F" w:rsidRPr="005E2487" w:rsidRDefault="00B17EEF" w:rsidP="00DD29D1">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B17EEF" w:rsidP="00DD29D1">
            <w:pPr>
              <w:rPr>
                <w:color w:val="002060"/>
                <w:sz w:val="16"/>
                <w:szCs w:val="16"/>
                <w:lang w:val="ru-RU" w:bidi="th-TH"/>
              </w:rPr>
            </w:pPr>
            <w:r w:rsidRPr="005E2487">
              <w:rPr>
                <w:color w:val="002060"/>
                <w:sz w:val="16"/>
                <w:szCs w:val="16"/>
                <w:lang w:val="ru-RU" w:bidi="th-TH"/>
              </w:rPr>
              <w:t>В 2015 г. опрос не проводился</w:t>
            </w:r>
          </w:p>
          <w:p w:rsidR="00DC059F" w:rsidRPr="005E2487" w:rsidRDefault="00DC059F" w:rsidP="00DD29D1">
            <w:pPr>
              <w:rPr>
                <w:color w:val="000000"/>
                <w:sz w:val="16"/>
                <w:szCs w:val="16"/>
                <w:lang w:val="ru-RU"/>
              </w:rPr>
            </w:pPr>
          </w:p>
          <w:p w:rsidR="00DC059F" w:rsidRPr="005E2487" w:rsidRDefault="00B17EEF" w:rsidP="00DD29D1">
            <w:pPr>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B17EEF" w:rsidRPr="005E2487" w:rsidRDefault="00B17EEF" w:rsidP="00DD29D1">
            <w:pPr>
              <w:spacing w:after="240"/>
              <w:rPr>
                <w:color w:val="000000"/>
                <w:sz w:val="16"/>
                <w:szCs w:val="16"/>
                <w:lang w:val="ru-RU"/>
              </w:rPr>
            </w:pPr>
            <w:r w:rsidRPr="005E2487">
              <w:rPr>
                <w:color w:val="000000"/>
                <w:sz w:val="16"/>
                <w:szCs w:val="16"/>
                <w:lang w:val="ru-RU"/>
              </w:rPr>
              <w:t>Индекс сервисной ориентации в 2014 г. (39)</w:t>
            </w:r>
          </w:p>
        </w:tc>
        <w:tc>
          <w:tcPr>
            <w:tcW w:w="835" w:type="pct"/>
            <w:tcMar>
              <w:top w:w="110" w:type="dxa"/>
              <w:left w:w="58" w:type="dxa"/>
              <w:right w:w="58" w:type="dxa"/>
            </w:tcMar>
          </w:tcPr>
          <w:p w:rsidR="00B17EEF" w:rsidRPr="005E2487" w:rsidRDefault="00B17EEF" w:rsidP="00DD29D1">
            <w:pPr>
              <w:rPr>
                <w:color w:val="000000"/>
                <w:sz w:val="16"/>
                <w:szCs w:val="16"/>
                <w:lang w:val="ru-RU"/>
              </w:rPr>
            </w:pPr>
            <w:r w:rsidRPr="005E2487">
              <w:rPr>
                <w:color w:val="000000"/>
                <w:sz w:val="16"/>
                <w:szCs w:val="16"/>
                <w:lang w:val="ru-RU"/>
              </w:rPr>
              <w:t>Рост индекса</w:t>
            </w:r>
          </w:p>
        </w:tc>
        <w:tc>
          <w:tcPr>
            <w:tcW w:w="1207" w:type="pct"/>
            <w:gridSpan w:val="2"/>
            <w:shd w:val="clear" w:color="auto" w:fill="FFFFFF"/>
            <w:tcMar>
              <w:left w:w="58" w:type="dxa"/>
              <w:right w:w="58" w:type="dxa"/>
            </w:tcMar>
          </w:tcPr>
          <w:p w:rsidR="00B17EEF" w:rsidRPr="005E2487" w:rsidRDefault="00B17EEF" w:rsidP="00DD29D1">
            <w:pPr>
              <w:rPr>
                <w:color w:val="000000"/>
                <w:sz w:val="16"/>
                <w:szCs w:val="16"/>
                <w:lang w:val="ru-RU"/>
              </w:rPr>
            </w:pPr>
            <w:r w:rsidRPr="005E2487">
              <w:rPr>
                <w:color w:val="000000"/>
                <w:sz w:val="16"/>
                <w:szCs w:val="16"/>
                <w:lang w:val="ru-RU"/>
              </w:rPr>
              <w:t>В 2016 г. опрос не проводился</w:t>
            </w:r>
          </w:p>
        </w:tc>
        <w:tc>
          <w:tcPr>
            <w:tcW w:w="595" w:type="pct"/>
            <w:tcMar>
              <w:left w:w="58" w:type="dxa"/>
              <w:right w:w="58" w:type="dxa"/>
            </w:tcMar>
          </w:tcPr>
          <w:p w:rsidR="00B17EEF" w:rsidRPr="005E2487" w:rsidRDefault="00B17EEF" w:rsidP="00DD29D1">
            <w:pPr>
              <w:keepNext/>
              <w:keepLines/>
              <w:jc w:val="center"/>
              <w:rPr>
                <w:color w:val="000000"/>
                <w:sz w:val="16"/>
                <w:szCs w:val="16"/>
                <w:lang w:val="ru-RU"/>
              </w:rPr>
            </w:pPr>
            <w:r w:rsidRPr="005E2487">
              <w:rPr>
                <w:b/>
                <w:color w:val="0070C0"/>
                <w:sz w:val="16"/>
                <w:szCs w:val="16"/>
                <w:lang w:val="ru-RU"/>
              </w:rPr>
              <w:t>Данные за 2016 г. отсутству</w:t>
            </w:r>
            <w:r w:rsidRPr="005E2487">
              <w:rPr>
                <w:b/>
                <w:color w:val="0070C0"/>
                <w:sz w:val="16"/>
                <w:szCs w:val="16"/>
                <w:lang w:val="ru-RU"/>
              </w:rPr>
              <w:softHyphen/>
              <w:t>ют</w:t>
            </w:r>
          </w:p>
        </w:tc>
      </w:tr>
      <w:tr w:rsidR="00B17EEF" w:rsidRPr="00760543" w:rsidTr="00DD29D1">
        <w:trPr>
          <w:trHeight w:val="2508"/>
        </w:trPr>
        <w:tc>
          <w:tcPr>
            <w:tcW w:w="1065" w:type="pct"/>
          </w:tcPr>
          <w:p w:rsidR="00B17EEF" w:rsidRPr="005E2487" w:rsidRDefault="00B17EEF" w:rsidP="00DD29D1">
            <w:pPr>
              <w:rPr>
                <w:color w:val="000000"/>
                <w:sz w:val="16"/>
                <w:szCs w:val="16"/>
                <w:lang w:val="ru-RU"/>
              </w:rPr>
            </w:pPr>
            <w:r w:rsidRPr="005E2487">
              <w:rPr>
                <w:color w:val="000000"/>
                <w:sz w:val="16"/>
                <w:szCs w:val="16"/>
                <w:lang w:val="ru-RU"/>
              </w:rPr>
              <w:lastRenderedPageBreak/>
              <w:t>Удельная стоимость (Мадридская система)</w:t>
            </w:r>
          </w:p>
        </w:tc>
        <w:tc>
          <w:tcPr>
            <w:tcW w:w="1297" w:type="pct"/>
          </w:tcPr>
          <w:p w:rsidR="00DC059F" w:rsidRPr="005E2487" w:rsidRDefault="00B17EEF" w:rsidP="00DD29D1">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B17EEF" w:rsidP="00DD29D1">
            <w:pPr>
              <w:rPr>
                <w:color w:val="002060"/>
                <w:sz w:val="16"/>
                <w:szCs w:val="16"/>
                <w:lang w:val="ru-RU"/>
              </w:rPr>
            </w:pPr>
            <w:r w:rsidRPr="005E2487">
              <w:rPr>
                <w:color w:val="002060"/>
                <w:sz w:val="16"/>
                <w:szCs w:val="16"/>
                <w:lang w:val="ru-RU"/>
              </w:rPr>
              <w:t>Стоимость регистрации/</w:t>
            </w:r>
            <w:r w:rsidRPr="005E2487">
              <w:rPr>
                <w:color w:val="002060"/>
                <w:sz w:val="16"/>
                <w:szCs w:val="16"/>
                <w:lang w:val="ru-RU"/>
              </w:rPr>
              <w:br/>
              <w:t xml:space="preserve">продления: </w:t>
            </w:r>
          </w:p>
          <w:p w:rsidR="00DC059F" w:rsidRPr="005E2487" w:rsidRDefault="00B17EEF" w:rsidP="00DD29D1">
            <w:pPr>
              <w:rPr>
                <w:color w:val="002060"/>
                <w:sz w:val="16"/>
                <w:szCs w:val="16"/>
                <w:lang w:val="ru-RU"/>
              </w:rPr>
            </w:pPr>
            <w:r w:rsidRPr="005E2487">
              <w:rPr>
                <w:color w:val="002060"/>
                <w:sz w:val="16"/>
                <w:szCs w:val="16"/>
                <w:lang w:val="ru-RU"/>
              </w:rPr>
              <w:t xml:space="preserve">743 шв. франков (2015 г.) </w:t>
            </w:r>
          </w:p>
          <w:p w:rsidR="00DC059F" w:rsidRPr="005E2487" w:rsidRDefault="00B17EEF" w:rsidP="00DD29D1">
            <w:pPr>
              <w:rPr>
                <w:color w:val="002060"/>
                <w:sz w:val="16"/>
                <w:szCs w:val="16"/>
                <w:lang w:val="ru-RU"/>
              </w:rPr>
            </w:pPr>
            <w:r w:rsidRPr="005E2487">
              <w:rPr>
                <w:color w:val="002060"/>
                <w:sz w:val="16"/>
                <w:szCs w:val="16"/>
                <w:lang w:val="ru-RU"/>
              </w:rPr>
              <w:t>837 шв. франков (2014 г.)</w:t>
            </w:r>
          </w:p>
          <w:p w:rsidR="00DC059F" w:rsidRPr="005E2487" w:rsidRDefault="00DC059F" w:rsidP="00DD29D1">
            <w:pPr>
              <w:rPr>
                <w:color w:val="002060"/>
                <w:sz w:val="16"/>
                <w:szCs w:val="16"/>
                <w:lang w:val="ru-RU"/>
              </w:rPr>
            </w:pPr>
          </w:p>
          <w:p w:rsidR="00DC059F" w:rsidRPr="005E2487" w:rsidRDefault="00B17EEF" w:rsidP="00DD29D1">
            <w:pPr>
              <w:rPr>
                <w:color w:val="002060"/>
                <w:sz w:val="16"/>
                <w:szCs w:val="16"/>
                <w:lang w:val="ru-RU"/>
              </w:rPr>
            </w:pPr>
            <w:r w:rsidRPr="005E2487">
              <w:rPr>
                <w:color w:val="002060"/>
                <w:sz w:val="16"/>
                <w:szCs w:val="16"/>
                <w:lang w:val="ru-RU"/>
              </w:rPr>
              <w:t>Единичная стоимость записи:</w:t>
            </w:r>
          </w:p>
          <w:p w:rsidR="00DC059F" w:rsidRPr="005E2487" w:rsidRDefault="00B17EEF" w:rsidP="00DD29D1">
            <w:pPr>
              <w:rPr>
                <w:color w:val="002060"/>
                <w:sz w:val="16"/>
                <w:szCs w:val="16"/>
                <w:lang w:val="ru-RU"/>
              </w:rPr>
            </w:pPr>
            <w:r w:rsidRPr="005E2487">
              <w:rPr>
                <w:color w:val="002060"/>
                <w:sz w:val="16"/>
                <w:szCs w:val="16"/>
                <w:lang w:val="ru-RU"/>
              </w:rPr>
              <w:t>323 шв. франков (2015 г.)</w:t>
            </w:r>
          </w:p>
          <w:p w:rsidR="00DC059F" w:rsidRPr="005E2487" w:rsidRDefault="00B17EEF" w:rsidP="00DD29D1">
            <w:pPr>
              <w:rPr>
                <w:color w:val="002060"/>
                <w:sz w:val="16"/>
                <w:szCs w:val="16"/>
                <w:lang w:val="ru-RU"/>
              </w:rPr>
            </w:pPr>
            <w:r w:rsidRPr="005E2487">
              <w:rPr>
                <w:color w:val="002060"/>
                <w:sz w:val="16"/>
                <w:szCs w:val="16"/>
                <w:lang w:val="ru-RU"/>
              </w:rPr>
              <w:t>322 шв. франков (2014 г.)</w:t>
            </w:r>
          </w:p>
          <w:p w:rsidR="00DC059F" w:rsidRPr="005E2487" w:rsidRDefault="00DC059F" w:rsidP="00DD29D1">
            <w:pPr>
              <w:tabs>
                <w:tab w:val="left" w:pos="133"/>
              </w:tabs>
              <w:rPr>
                <w:color w:val="000000"/>
                <w:sz w:val="16"/>
                <w:szCs w:val="16"/>
                <w:lang w:val="ru-RU"/>
              </w:rPr>
            </w:pPr>
          </w:p>
          <w:p w:rsidR="00DC059F" w:rsidRPr="005E2487" w:rsidRDefault="00B17EEF" w:rsidP="00DD29D1">
            <w:pPr>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DC059F" w:rsidRPr="005E2487" w:rsidRDefault="00B17EEF" w:rsidP="00DD29D1">
            <w:pPr>
              <w:rPr>
                <w:color w:val="000000"/>
                <w:sz w:val="16"/>
                <w:szCs w:val="16"/>
                <w:lang w:val="ru-RU"/>
              </w:rPr>
            </w:pPr>
            <w:r w:rsidRPr="005E2487">
              <w:rPr>
                <w:color w:val="000000"/>
                <w:sz w:val="16"/>
                <w:szCs w:val="16"/>
                <w:lang w:val="ru-RU"/>
              </w:rPr>
              <w:t>Стоимость единичной записи:</w:t>
            </w:r>
          </w:p>
          <w:p w:rsidR="00DC059F" w:rsidRPr="005E2487" w:rsidRDefault="00B17EEF" w:rsidP="00DD29D1">
            <w:pPr>
              <w:rPr>
                <w:color w:val="000000"/>
                <w:sz w:val="16"/>
                <w:szCs w:val="16"/>
                <w:lang w:val="ru-RU"/>
              </w:rPr>
            </w:pPr>
            <w:r w:rsidRPr="005E2487">
              <w:rPr>
                <w:color w:val="000000"/>
                <w:sz w:val="16"/>
                <w:szCs w:val="16"/>
                <w:lang w:val="ru-RU"/>
              </w:rPr>
              <w:t>323 шв. франков (2015 г.)</w:t>
            </w:r>
          </w:p>
          <w:p w:rsidR="00B17EEF" w:rsidRPr="005E2487" w:rsidRDefault="00B17EEF" w:rsidP="00DD29D1">
            <w:pPr>
              <w:rPr>
                <w:color w:val="000000"/>
                <w:sz w:val="16"/>
                <w:szCs w:val="16"/>
                <w:lang w:val="ru-RU"/>
              </w:rPr>
            </w:pPr>
            <w:r w:rsidRPr="005E2487">
              <w:rPr>
                <w:color w:val="000000"/>
                <w:sz w:val="16"/>
                <w:szCs w:val="16"/>
                <w:lang w:val="ru-RU"/>
              </w:rPr>
              <w:t>322 шв. франков (2014 г.)</w:t>
            </w:r>
          </w:p>
        </w:tc>
        <w:tc>
          <w:tcPr>
            <w:tcW w:w="835" w:type="pct"/>
            <w:tcMar>
              <w:top w:w="110" w:type="dxa"/>
              <w:left w:w="58" w:type="dxa"/>
              <w:right w:w="58" w:type="dxa"/>
            </w:tcMar>
          </w:tcPr>
          <w:p w:rsidR="00B17EEF" w:rsidRPr="005E2487" w:rsidRDefault="00B17EEF" w:rsidP="00DD29D1">
            <w:pPr>
              <w:rPr>
                <w:color w:val="000000"/>
                <w:sz w:val="16"/>
                <w:szCs w:val="16"/>
                <w:lang w:val="ru-RU"/>
              </w:rPr>
            </w:pPr>
            <w:r w:rsidRPr="005E2487">
              <w:rPr>
                <w:color w:val="000000"/>
                <w:sz w:val="16"/>
                <w:szCs w:val="16"/>
                <w:lang w:val="ru-RU"/>
              </w:rPr>
              <w:t>Снижение удельной стоимости обоих видов</w:t>
            </w:r>
          </w:p>
        </w:tc>
        <w:tc>
          <w:tcPr>
            <w:tcW w:w="1207" w:type="pct"/>
            <w:gridSpan w:val="2"/>
            <w:shd w:val="clear" w:color="auto" w:fill="FFFFFF"/>
            <w:tcMar>
              <w:left w:w="58" w:type="dxa"/>
              <w:right w:w="58" w:type="dxa"/>
            </w:tcMar>
          </w:tcPr>
          <w:p w:rsidR="00DC059F" w:rsidRPr="005E2487" w:rsidRDefault="00B17EEF" w:rsidP="00DD29D1">
            <w:pPr>
              <w:keepNext/>
              <w:keepLines/>
              <w:rPr>
                <w:color w:val="000000"/>
                <w:sz w:val="16"/>
                <w:szCs w:val="16"/>
                <w:lang w:val="ru-RU"/>
              </w:rPr>
            </w:pPr>
            <w:r w:rsidRPr="005E2487">
              <w:rPr>
                <w:color w:val="000000"/>
                <w:sz w:val="16"/>
                <w:szCs w:val="16"/>
                <w:lang w:val="ru-RU"/>
              </w:rPr>
              <w:t>Стоимость регистрации/</w:t>
            </w:r>
            <w:r w:rsidRPr="005E2487">
              <w:rPr>
                <w:color w:val="000000"/>
                <w:sz w:val="16"/>
                <w:szCs w:val="16"/>
                <w:lang w:val="ru-RU"/>
              </w:rPr>
              <w:br/>
              <w:t>продления:  746 шв. франков</w:t>
            </w:r>
            <w:r w:rsidRPr="005E2487">
              <w:rPr>
                <w:rStyle w:val="FootnoteReference"/>
                <w:rFonts w:cs="Times New Roman"/>
                <w:color w:val="000000"/>
                <w:sz w:val="16"/>
                <w:lang w:val="ru-RU"/>
              </w:rPr>
              <w:footnoteReference w:id="34"/>
            </w:r>
            <w:r w:rsidRPr="005E2487">
              <w:rPr>
                <w:color w:val="000000"/>
                <w:sz w:val="16"/>
                <w:szCs w:val="16"/>
                <w:lang w:val="ru-RU"/>
              </w:rPr>
              <w:t xml:space="preserve"> </w:t>
            </w:r>
          </w:p>
          <w:p w:rsidR="00DC059F" w:rsidRPr="005E2487" w:rsidRDefault="00DC059F" w:rsidP="00DD29D1">
            <w:pPr>
              <w:keepNext/>
              <w:keepLines/>
              <w:rPr>
                <w:color w:val="000000"/>
                <w:sz w:val="16"/>
                <w:szCs w:val="16"/>
                <w:lang w:val="ru-RU"/>
              </w:rPr>
            </w:pPr>
          </w:p>
          <w:p w:rsidR="00B17EEF" w:rsidRPr="005E2487" w:rsidRDefault="00B17EEF" w:rsidP="00DD29D1">
            <w:pPr>
              <w:keepNext/>
              <w:keepLines/>
              <w:rPr>
                <w:color w:val="000000"/>
                <w:sz w:val="16"/>
                <w:szCs w:val="16"/>
                <w:lang w:val="ru-RU"/>
              </w:rPr>
            </w:pPr>
            <w:r w:rsidRPr="005E2487">
              <w:rPr>
                <w:color w:val="000000"/>
                <w:sz w:val="16"/>
                <w:szCs w:val="16"/>
                <w:lang w:val="ru-RU"/>
              </w:rPr>
              <w:t>Стоимость единичной записи:</w:t>
            </w:r>
            <w:r w:rsidRPr="005E2487" w:rsidDel="007573C3">
              <w:rPr>
                <w:color w:val="000000"/>
                <w:sz w:val="16"/>
                <w:szCs w:val="16"/>
                <w:lang w:val="ru-RU"/>
              </w:rPr>
              <w:t xml:space="preserve"> </w:t>
            </w:r>
            <w:r w:rsidRPr="005E2487">
              <w:rPr>
                <w:color w:val="000000"/>
                <w:sz w:val="16"/>
                <w:szCs w:val="16"/>
                <w:lang w:val="ru-RU"/>
              </w:rPr>
              <w:t xml:space="preserve"> 318 шв. франков</w:t>
            </w:r>
            <w:r w:rsidRPr="005E2487">
              <w:rPr>
                <w:rStyle w:val="FootnoteReference"/>
                <w:rFonts w:cs="Times New Roman"/>
                <w:color w:val="000000"/>
                <w:sz w:val="16"/>
                <w:lang w:val="ru-RU"/>
              </w:rPr>
              <w:footnoteReference w:id="35"/>
            </w:r>
            <w:r w:rsidRPr="005E2487">
              <w:rPr>
                <w:color w:val="000000"/>
                <w:sz w:val="16"/>
                <w:szCs w:val="16"/>
                <w:lang w:val="ru-RU"/>
              </w:rPr>
              <w:t xml:space="preserve">  </w:t>
            </w:r>
          </w:p>
        </w:tc>
        <w:tc>
          <w:tcPr>
            <w:tcW w:w="595" w:type="pct"/>
            <w:tcMar>
              <w:left w:w="58" w:type="dxa"/>
              <w:right w:w="58" w:type="dxa"/>
            </w:tcMar>
          </w:tcPr>
          <w:p w:rsidR="00DC059F" w:rsidRPr="005E2487" w:rsidRDefault="00B17EEF" w:rsidP="00DD29D1">
            <w:pPr>
              <w:keepNext/>
              <w:keepLines/>
              <w:jc w:val="center"/>
              <w:rPr>
                <w:b/>
                <w:color w:val="A6A6A6"/>
                <w:sz w:val="13"/>
                <w:szCs w:val="13"/>
                <w:lang w:val="ru-RU"/>
              </w:rPr>
            </w:pPr>
            <w:r w:rsidRPr="005E2487">
              <w:rPr>
                <w:b/>
                <w:color w:val="A6A6A6"/>
                <w:sz w:val="13"/>
                <w:szCs w:val="13"/>
                <w:lang w:val="ru-RU"/>
              </w:rPr>
              <w:t>Не подлежит оценке</w:t>
            </w:r>
          </w:p>
          <w:p w:rsidR="00DC059F" w:rsidRPr="005E2487" w:rsidRDefault="00DC059F" w:rsidP="00DD29D1">
            <w:pPr>
              <w:keepNext/>
              <w:keepLines/>
              <w:jc w:val="center"/>
              <w:rPr>
                <w:b/>
                <w:color w:val="A6A6A6"/>
                <w:sz w:val="16"/>
                <w:szCs w:val="16"/>
                <w:lang w:val="ru-RU"/>
              </w:rPr>
            </w:pPr>
          </w:p>
          <w:p w:rsidR="00DC059F" w:rsidRPr="005E2487" w:rsidRDefault="00B17EEF" w:rsidP="00DD29D1">
            <w:pPr>
              <w:keepNext/>
              <w:keepLines/>
              <w:jc w:val="center"/>
              <w:rPr>
                <w:b/>
                <w:color w:val="A6A6A6"/>
                <w:sz w:val="13"/>
                <w:szCs w:val="13"/>
                <w:lang w:val="ru-RU"/>
              </w:rPr>
            </w:pPr>
            <w:r w:rsidRPr="005E2487">
              <w:rPr>
                <w:b/>
                <w:color w:val="A6A6A6"/>
                <w:sz w:val="13"/>
                <w:szCs w:val="13"/>
                <w:lang w:val="ru-RU"/>
              </w:rPr>
              <w:t>Не подлежит оценке</w:t>
            </w:r>
          </w:p>
          <w:p w:rsidR="00DC059F" w:rsidRPr="005E2487" w:rsidRDefault="00DC059F" w:rsidP="00DD29D1">
            <w:pPr>
              <w:keepNext/>
              <w:keepLines/>
              <w:rPr>
                <w:b/>
                <w:color w:val="0070C0"/>
                <w:sz w:val="16"/>
                <w:szCs w:val="16"/>
                <w:lang w:val="ru-RU"/>
              </w:rPr>
            </w:pPr>
          </w:p>
          <w:p w:rsidR="00B17EEF" w:rsidRPr="005E2487" w:rsidRDefault="00B17EEF" w:rsidP="00DD29D1">
            <w:pPr>
              <w:keepNext/>
              <w:keepLines/>
              <w:jc w:val="center"/>
              <w:rPr>
                <w:color w:val="000000"/>
                <w:sz w:val="16"/>
                <w:szCs w:val="16"/>
                <w:lang w:val="ru-RU"/>
              </w:rPr>
            </w:pPr>
          </w:p>
        </w:tc>
      </w:tr>
      <w:tr w:rsidR="00B17EEF" w:rsidRPr="005E2487" w:rsidTr="00DD29D1">
        <w:trPr>
          <w:trHeight w:val="3361"/>
        </w:trPr>
        <w:tc>
          <w:tcPr>
            <w:tcW w:w="1065" w:type="pct"/>
          </w:tcPr>
          <w:p w:rsidR="00DC059F" w:rsidRPr="005E2487" w:rsidRDefault="00B17EEF" w:rsidP="00DD29D1">
            <w:pPr>
              <w:rPr>
                <w:color w:val="000000"/>
                <w:sz w:val="16"/>
                <w:szCs w:val="16"/>
                <w:lang w:val="ru-RU"/>
              </w:rPr>
            </w:pPr>
            <w:r w:rsidRPr="005E2487">
              <w:rPr>
                <w:color w:val="000000"/>
                <w:sz w:val="16"/>
                <w:szCs w:val="16"/>
                <w:lang w:val="ru-RU"/>
              </w:rPr>
              <w:t>Своевременность операций (число дней) (Мадридская система)</w:t>
            </w:r>
          </w:p>
          <w:p w:rsidR="00B17EEF" w:rsidRPr="005E2487" w:rsidRDefault="00B17EEF" w:rsidP="00DD29D1">
            <w:pPr>
              <w:rPr>
                <w:color w:val="000000"/>
                <w:sz w:val="16"/>
                <w:szCs w:val="16"/>
                <w:lang w:val="ru-RU"/>
              </w:rPr>
            </w:pPr>
          </w:p>
        </w:tc>
        <w:tc>
          <w:tcPr>
            <w:tcW w:w="1297" w:type="pct"/>
          </w:tcPr>
          <w:p w:rsidR="00DC059F" w:rsidRPr="005E2487" w:rsidRDefault="00B17EEF" w:rsidP="00DD29D1">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B17EEF" w:rsidP="0064058C">
            <w:pPr>
              <w:pStyle w:val="ListParagraph1"/>
              <w:numPr>
                <w:ilvl w:val="0"/>
                <w:numId w:val="75"/>
              </w:numPr>
              <w:ind w:hanging="210"/>
              <w:rPr>
                <w:color w:val="002060"/>
                <w:sz w:val="16"/>
                <w:szCs w:val="16"/>
                <w:lang w:val="ru-RU"/>
              </w:rPr>
            </w:pPr>
            <w:r w:rsidRPr="005E2487">
              <w:rPr>
                <w:color w:val="002060"/>
                <w:sz w:val="16"/>
                <w:szCs w:val="16"/>
                <w:lang w:val="ru-RU"/>
              </w:rPr>
              <w:t>заявки: 57</w:t>
            </w:r>
          </w:p>
          <w:p w:rsidR="00DC059F" w:rsidRPr="005E2487" w:rsidRDefault="00B17EEF" w:rsidP="0064058C">
            <w:pPr>
              <w:pStyle w:val="ListParagraph1"/>
              <w:numPr>
                <w:ilvl w:val="0"/>
                <w:numId w:val="75"/>
              </w:numPr>
              <w:ind w:hanging="210"/>
              <w:rPr>
                <w:color w:val="002060"/>
                <w:sz w:val="16"/>
                <w:szCs w:val="16"/>
                <w:lang w:val="ru-RU"/>
              </w:rPr>
            </w:pPr>
            <w:r w:rsidRPr="005E2487">
              <w:rPr>
                <w:color w:val="002060"/>
                <w:sz w:val="16"/>
                <w:szCs w:val="16"/>
                <w:lang w:val="ru-RU"/>
              </w:rPr>
              <w:t>продления: 56</w:t>
            </w:r>
          </w:p>
          <w:p w:rsidR="00DC059F" w:rsidRPr="005E2487" w:rsidRDefault="00B17EEF" w:rsidP="0064058C">
            <w:pPr>
              <w:pStyle w:val="ListParagraph1"/>
              <w:numPr>
                <w:ilvl w:val="0"/>
                <w:numId w:val="75"/>
              </w:numPr>
              <w:ind w:hanging="210"/>
              <w:rPr>
                <w:color w:val="002060"/>
                <w:sz w:val="16"/>
                <w:szCs w:val="16"/>
                <w:lang w:val="ru-RU"/>
              </w:rPr>
            </w:pPr>
            <w:r w:rsidRPr="005E2487">
              <w:rPr>
                <w:color w:val="002060"/>
                <w:sz w:val="16"/>
                <w:szCs w:val="16"/>
                <w:lang w:val="ru-RU"/>
              </w:rPr>
              <w:t xml:space="preserve">последующие указания: 32 </w:t>
            </w:r>
          </w:p>
          <w:p w:rsidR="00DC059F" w:rsidRPr="005E2487" w:rsidRDefault="00B17EEF" w:rsidP="0064058C">
            <w:pPr>
              <w:pStyle w:val="ListParagraph1"/>
              <w:numPr>
                <w:ilvl w:val="0"/>
                <w:numId w:val="75"/>
              </w:numPr>
              <w:ind w:hanging="210"/>
              <w:rPr>
                <w:color w:val="002060"/>
                <w:sz w:val="16"/>
                <w:szCs w:val="16"/>
                <w:lang w:val="ru-RU"/>
              </w:rPr>
            </w:pPr>
            <w:r w:rsidRPr="005E2487">
              <w:rPr>
                <w:color w:val="002060"/>
                <w:sz w:val="16"/>
                <w:szCs w:val="16"/>
                <w:lang w:val="ru-RU"/>
              </w:rPr>
              <w:t>решения: 11</w:t>
            </w:r>
          </w:p>
          <w:p w:rsidR="00DC059F" w:rsidRPr="005E2487" w:rsidRDefault="00B17EEF" w:rsidP="0064058C">
            <w:pPr>
              <w:pStyle w:val="ListParagraph1"/>
              <w:numPr>
                <w:ilvl w:val="0"/>
                <w:numId w:val="75"/>
              </w:numPr>
              <w:ind w:hanging="210"/>
              <w:rPr>
                <w:color w:val="002060"/>
                <w:sz w:val="16"/>
                <w:szCs w:val="16"/>
                <w:lang w:val="ru-RU"/>
              </w:rPr>
            </w:pPr>
            <w:r w:rsidRPr="005E2487">
              <w:rPr>
                <w:color w:val="002060"/>
                <w:sz w:val="16"/>
                <w:szCs w:val="16"/>
                <w:lang w:val="ru-RU"/>
              </w:rPr>
              <w:t>изменения: 56</w:t>
            </w:r>
          </w:p>
          <w:p w:rsidR="00DC059F" w:rsidRPr="005E2487" w:rsidRDefault="00B17EEF" w:rsidP="0064058C">
            <w:pPr>
              <w:pStyle w:val="ListParagraph1"/>
              <w:numPr>
                <w:ilvl w:val="0"/>
                <w:numId w:val="75"/>
              </w:numPr>
              <w:ind w:hanging="210"/>
              <w:rPr>
                <w:color w:val="002060"/>
                <w:sz w:val="16"/>
                <w:szCs w:val="16"/>
                <w:lang w:val="ru-RU"/>
              </w:rPr>
            </w:pPr>
            <w:r w:rsidRPr="005E2487">
              <w:rPr>
                <w:color w:val="002060"/>
                <w:sz w:val="16"/>
                <w:szCs w:val="16"/>
                <w:lang w:val="ru-RU"/>
              </w:rPr>
              <w:t>исправления:  12</w:t>
            </w:r>
            <w:r w:rsidR="000C1594" w:rsidRPr="005E2487">
              <w:rPr>
                <w:color w:val="002060"/>
                <w:sz w:val="16"/>
                <w:szCs w:val="16"/>
                <w:lang w:val="ru-RU"/>
              </w:rPr>
              <w:t>3</w:t>
            </w:r>
          </w:p>
          <w:p w:rsidR="00DC059F" w:rsidRPr="005E2487" w:rsidRDefault="00DC059F" w:rsidP="00DD29D1">
            <w:pPr>
              <w:pStyle w:val="ListParagraph1"/>
              <w:ind w:left="0"/>
              <w:rPr>
                <w:color w:val="000000"/>
                <w:sz w:val="16"/>
                <w:szCs w:val="16"/>
                <w:lang w:val="ru-RU"/>
              </w:rPr>
            </w:pPr>
          </w:p>
          <w:p w:rsidR="00DC059F" w:rsidRPr="005E2487" w:rsidRDefault="00B17EEF" w:rsidP="00DD29D1">
            <w:pPr>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(Программа и бюджет на 2016-2017 гг.):</w:t>
            </w:r>
          </w:p>
          <w:p w:rsidR="00B17EEF" w:rsidRPr="005E2487" w:rsidRDefault="00B17EEF" w:rsidP="00DD29D1">
            <w:pPr>
              <w:spacing w:after="240"/>
              <w:rPr>
                <w:color w:val="000000"/>
                <w:sz w:val="16"/>
                <w:szCs w:val="16"/>
                <w:lang w:val="ru-RU"/>
              </w:rPr>
            </w:pPr>
            <w:r w:rsidRPr="005E2487">
              <w:rPr>
                <w:color w:val="000000"/>
                <w:sz w:val="16"/>
                <w:szCs w:val="16"/>
                <w:lang w:val="ru-RU"/>
              </w:rPr>
              <w:t xml:space="preserve">заявки: 70 </w:t>
            </w:r>
            <w:r w:rsidRPr="005E2487">
              <w:rPr>
                <w:color w:val="000000"/>
                <w:sz w:val="16"/>
                <w:szCs w:val="16"/>
                <w:lang w:val="ru-RU"/>
              </w:rPr>
              <w:br/>
              <w:t xml:space="preserve">продления: 63 </w:t>
            </w:r>
            <w:r w:rsidRPr="005E2487">
              <w:rPr>
                <w:color w:val="000000"/>
                <w:sz w:val="16"/>
                <w:szCs w:val="16"/>
                <w:lang w:val="ru-RU"/>
              </w:rPr>
              <w:br/>
              <w:t>последующие указания: 56</w:t>
            </w:r>
            <w:r w:rsidRPr="005E2487">
              <w:rPr>
                <w:color w:val="000000"/>
                <w:sz w:val="16"/>
                <w:szCs w:val="16"/>
                <w:lang w:val="ru-RU"/>
              </w:rPr>
              <w:br/>
              <w:t>решения:12</w:t>
            </w:r>
            <w:r w:rsidRPr="005E2487">
              <w:rPr>
                <w:color w:val="000000"/>
                <w:sz w:val="16"/>
                <w:szCs w:val="16"/>
                <w:lang w:val="ru-RU"/>
              </w:rPr>
              <w:br/>
              <w:t>изменения:79</w:t>
            </w:r>
            <w:r w:rsidRPr="005E2487">
              <w:rPr>
                <w:color w:val="000000"/>
                <w:sz w:val="16"/>
                <w:szCs w:val="16"/>
                <w:lang w:val="ru-RU"/>
              </w:rPr>
              <w:br/>
              <w:t>исправления: 232</w:t>
            </w:r>
            <w:r w:rsidRPr="005E2487">
              <w:rPr>
                <w:color w:val="000000"/>
                <w:sz w:val="16"/>
                <w:szCs w:val="16"/>
                <w:lang w:val="ru-RU"/>
              </w:rPr>
              <w:br/>
              <w:t>(по состоянию на 31 декабря 2014 г.)</w:t>
            </w:r>
          </w:p>
        </w:tc>
        <w:tc>
          <w:tcPr>
            <w:tcW w:w="835" w:type="pct"/>
            <w:tcMar>
              <w:top w:w="110" w:type="dxa"/>
              <w:left w:w="58" w:type="dxa"/>
              <w:right w:w="58" w:type="dxa"/>
            </w:tcMar>
          </w:tcPr>
          <w:p w:rsidR="00B17EEF" w:rsidRPr="005E2487" w:rsidRDefault="00B17EEF" w:rsidP="00DD29D1">
            <w:pPr>
              <w:rPr>
                <w:color w:val="000000"/>
                <w:sz w:val="16"/>
                <w:szCs w:val="16"/>
                <w:lang w:val="ru-RU"/>
              </w:rPr>
            </w:pPr>
            <w:r w:rsidRPr="005E2487">
              <w:rPr>
                <w:color w:val="000000"/>
                <w:sz w:val="16"/>
                <w:szCs w:val="16"/>
                <w:lang w:val="ru-RU"/>
              </w:rPr>
              <w:t>Улучшение показателей по всем операциям</w:t>
            </w:r>
          </w:p>
        </w:tc>
        <w:tc>
          <w:tcPr>
            <w:tcW w:w="1207" w:type="pct"/>
            <w:gridSpan w:val="2"/>
            <w:shd w:val="clear" w:color="auto" w:fill="FFFFFF"/>
            <w:tcMar>
              <w:left w:w="58" w:type="dxa"/>
              <w:right w:w="58" w:type="dxa"/>
            </w:tcMar>
          </w:tcPr>
          <w:p w:rsidR="00DC059F" w:rsidRPr="005E2487" w:rsidRDefault="00B17EEF" w:rsidP="0064058C">
            <w:pPr>
              <w:pStyle w:val="ListParagraph1"/>
              <w:numPr>
                <w:ilvl w:val="0"/>
                <w:numId w:val="75"/>
              </w:numPr>
              <w:ind w:hanging="210"/>
              <w:rPr>
                <w:sz w:val="16"/>
                <w:szCs w:val="16"/>
                <w:lang w:val="ru-RU"/>
              </w:rPr>
            </w:pPr>
            <w:r w:rsidRPr="005E2487">
              <w:rPr>
                <w:sz w:val="16"/>
                <w:szCs w:val="16"/>
                <w:lang w:val="ru-RU"/>
              </w:rPr>
              <w:t>заявки:  64</w:t>
            </w:r>
          </w:p>
          <w:p w:rsidR="00DC059F" w:rsidRPr="005E2487" w:rsidRDefault="00B17EEF" w:rsidP="0064058C">
            <w:pPr>
              <w:pStyle w:val="ListParagraph1"/>
              <w:numPr>
                <w:ilvl w:val="0"/>
                <w:numId w:val="75"/>
              </w:numPr>
              <w:ind w:hanging="210"/>
              <w:rPr>
                <w:sz w:val="16"/>
                <w:szCs w:val="16"/>
                <w:lang w:val="ru-RU"/>
              </w:rPr>
            </w:pPr>
            <w:r w:rsidRPr="005E2487">
              <w:rPr>
                <w:sz w:val="16"/>
                <w:szCs w:val="16"/>
                <w:lang w:val="ru-RU"/>
              </w:rPr>
              <w:t>продления:  65</w:t>
            </w:r>
          </w:p>
          <w:p w:rsidR="00DC059F" w:rsidRPr="005E2487" w:rsidRDefault="00B17EEF" w:rsidP="0064058C">
            <w:pPr>
              <w:pStyle w:val="ListParagraph1"/>
              <w:numPr>
                <w:ilvl w:val="0"/>
                <w:numId w:val="75"/>
              </w:numPr>
              <w:ind w:hanging="210"/>
              <w:rPr>
                <w:sz w:val="16"/>
                <w:szCs w:val="16"/>
                <w:lang w:val="ru-RU"/>
              </w:rPr>
            </w:pPr>
            <w:r w:rsidRPr="005E2487">
              <w:rPr>
                <w:sz w:val="16"/>
                <w:szCs w:val="16"/>
                <w:lang w:val="ru-RU"/>
              </w:rPr>
              <w:t>последующие указания:  42</w:t>
            </w:r>
          </w:p>
          <w:p w:rsidR="00DC059F" w:rsidRPr="005E2487" w:rsidRDefault="00B17EEF" w:rsidP="0064058C">
            <w:pPr>
              <w:pStyle w:val="ListParagraph1"/>
              <w:numPr>
                <w:ilvl w:val="0"/>
                <w:numId w:val="75"/>
              </w:numPr>
              <w:ind w:hanging="210"/>
              <w:rPr>
                <w:sz w:val="16"/>
                <w:szCs w:val="16"/>
                <w:lang w:val="ru-RU"/>
              </w:rPr>
            </w:pPr>
            <w:r w:rsidRPr="005E2487">
              <w:rPr>
                <w:sz w:val="16"/>
                <w:szCs w:val="16"/>
                <w:lang w:val="ru-RU"/>
              </w:rPr>
              <w:t>решения:  24</w:t>
            </w:r>
          </w:p>
          <w:p w:rsidR="00DC059F" w:rsidRPr="005E2487" w:rsidRDefault="00B17EEF" w:rsidP="0064058C">
            <w:pPr>
              <w:pStyle w:val="ListParagraph1"/>
              <w:numPr>
                <w:ilvl w:val="0"/>
                <w:numId w:val="75"/>
              </w:numPr>
              <w:ind w:hanging="210"/>
              <w:rPr>
                <w:sz w:val="16"/>
                <w:szCs w:val="16"/>
                <w:lang w:val="ru-RU"/>
              </w:rPr>
            </w:pPr>
            <w:r w:rsidRPr="005E2487">
              <w:rPr>
                <w:sz w:val="16"/>
                <w:szCs w:val="16"/>
                <w:lang w:val="ru-RU"/>
              </w:rPr>
              <w:t>изменения:  62</w:t>
            </w:r>
          </w:p>
          <w:p w:rsidR="00DC059F" w:rsidRPr="005E2487" w:rsidRDefault="00B17EEF" w:rsidP="0064058C">
            <w:pPr>
              <w:pStyle w:val="ListParagraph1"/>
              <w:numPr>
                <w:ilvl w:val="0"/>
                <w:numId w:val="75"/>
              </w:numPr>
              <w:ind w:hanging="210"/>
              <w:rPr>
                <w:sz w:val="16"/>
                <w:szCs w:val="16"/>
                <w:lang w:val="ru-RU"/>
              </w:rPr>
            </w:pPr>
            <w:r w:rsidRPr="005E2487">
              <w:rPr>
                <w:sz w:val="16"/>
                <w:szCs w:val="16"/>
                <w:lang w:val="ru-RU"/>
              </w:rPr>
              <w:t>исправления:  140</w:t>
            </w:r>
          </w:p>
          <w:p w:rsidR="00DC059F" w:rsidRPr="005E2487" w:rsidRDefault="00DC059F" w:rsidP="00DD29D1">
            <w:pPr>
              <w:pStyle w:val="ListParagraph1"/>
              <w:ind w:left="0"/>
              <w:rPr>
                <w:sz w:val="16"/>
                <w:szCs w:val="16"/>
                <w:lang w:val="ru-RU"/>
              </w:rPr>
            </w:pPr>
          </w:p>
          <w:p w:rsidR="00B17EEF" w:rsidRPr="005E2487" w:rsidRDefault="00B17EEF" w:rsidP="00DD29D1">
            <w:pPr>
              <w:keepNext/>
              <w:keepLines/>
              <w:rPr>
                <w:color w:val="000000"/>
                <w:sz w:val="16"/>
                <w:szCs w:val="16"/>
                <w:lang w:val="ru-RU"/>
              </w:rPr>
            </w:pPr>
          </w:p>
        </w:tc>
        <w:tc>
          <w:tcPr>
            <w:tcW w:w="595" w:type="pct"/>
            <w:tcMar>
              <w:left w:w="58" w:type="dxa"/>
              <w:right w:w="58" w:type="dxa"/>
            </w:tcMar>
          </w:tcPr>
          <w:p w:rsidR="00DC059F" w:rsidRPr="005E2487" w:rsidRDefault="00B17EEF" w:rsidP="00DD29D1">
            <w:pPr>
              <w:keepNext/>
              <w:keepLines/>
              <w:jc w:val="center"/>
              <w:rPr>
                <w:b/>
                <w:color w:val="FF0000"/>
                <w:sz w:val="16"/>
                <w:szCs w:val="16"/>
                <w:lang w:val="ru-RU"/>
              </w:rPr>
            </w:pPr>
            <w:r w:rsidRPr="005E2487">
              <w:rPr>
                <w:b/>
                <w:color w:val="FF0000"/>
                <w:sz w:val="16"/>
                <w:szCs w:val="16"/>
                <w:lang w:val="ru-RU"/>
              </w:rPr>
              <w:t>С отставани</w:t>
            </w:r>
            <w:r w:rsidRPr="005E2487">
              <w:rPr>
                <w:b/>
                <w:color w:val="FF0000"/>
                <w:sz w:val="16"/>
                <w:szCs w:val="16"/>
                <w:lang w:val="ru-RU"/>
              </w:rPr>
              <w:softHyphen/>
              <w:t>ем</w:t>
            </w:r>
          </w:p>
          <w:p w:rsidR="00DC059F" w:rsidRPr="005E2487" w:rsidRDefault="00DC059F" w:rsidP="00DD29D1">
            <w:pPr>
              <w:keepNext/>
              <w:keepLines/>
              <w:jc w:val="center"/>
              <w:rPr>
                <w:color w:val="000000"/>
                <w:sz w:val="16"/>
                <w:szCs w:val="16"/>
                <w:lang w:val="ru-RU"/>
              </w:rPr>
            </w:pPr>
          </w:p>
          <w:p w:rsidR="00B17EEF" w:rsidRPr="005E2487" w:rsidRDefault="00B17EEF" w:rsidP="00DD29D1">
            <w:pPr>
              <w:keepNext/>
              <w:keepLines/>
              <w:jc w:val="center"/>
              <w:rPr>
                <w:b/>
                <w:color w:val="000000"/>
                <w:sz w:val="16"/>
                <w:szCs w:val="16"/>
                <w:lang w:val="ru-RU"/>
              </w:rPr>
            </w:pPr>
          </w:p>
        </w:tc>
      </w:tr>
      <w:tr w:rsidR="00B17EEF" w:rsidRPr="005E2487" w:rsidTr="00DD29D1">
        <w:trPr>
          <w:trHeight w:val="1020"/>
        </w:trPr>
        <w:tc>
          <w:tcPr>
            <w:tcW w:w="1065" w:type="pct"/>
          </w:tcPr>
          <w:p w:rsidR="00B17EEF" w:rsidRPr="005E2487" w:rsidRDefault="00B17EEF" w:rsidP="00DD29D1">
            <w:pPr>
              <w:rPr>
                <w:color w:val="000000"/>
                <w:sz w:val="16"/>
                <w:szCs w:val="16"/>
                <w:lang w:val="ru-RU"/>
              </w:rPr>
            </w:pPr>
            <w:r w:rsidRPr="005E2487">
              <w:rPr>
                <w:color w:val="000000"/>
                <w:sz w:val="16"/>
                <w:szCs w:val="16"/>
                <w:lang w:val="ru-RU"/>
              </w:rPr>
              <w:t xml:space="preserve">Качество </w:t>
            </w:r>
            <w:r w:rsidRPr="005E2487">
              <w:rPr>
                <w:color w:val="000000"/>
                <w:sz w:val="16"/>
                <w:szCs w:val="16"/>
                <w:lang w:val="ru-RU"/>
              </w:rPr>
              <w:br/>
              <w:t>(Мадридская система)</w:t>
            </w:r>
          </w:p>
        </w:tc>
        <w:tc>
          <w:tcPr>
            <w:tcW w:w="1297" w:type="pct"/>
          </w:tcPr>
          <w:p w:rsidR="00DC059F" w:rsidRPr="005E2487" w:rsidRDefault="00B17EEF" w:rsidP="00DD29D1">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B17EEF" w:rsidP="0064058C">
            <w:pPr>
              <w:pStyle w:val="ListParagraph1"/>
              <w:numPr>
                <w:ilvl w:val="0"/>
                <w:numId w:val="73"/>
              </w:numPr>
              <w:ind w:hanging="120"/>
              <w:rPr>
                <w:color w:val="002060"/>
                <w:sz w:val="16"/>
                <w:szCs w:val="16"/>
                <w:lang w:val="ru-RU"/>
              </w:rPr>
            </w:pPr>
            <w:r w:rsidRPr="005E2487">
              <w:rPr>
                <w:color w:val="002060"/>
                <w:sz w:val="16"/>
                <w:szCs w:val="16"/>
                <w:lang w:val="ru-RU"/>
              </w:rPr>
              <w:t>Ниццская классификация:  89%</w:t>
            </w:r>
          </w:p>
          <w:p w:rsidR="00DC059F" w:rsidRPr="005E2487" w:rsidRDefault="00B17EEF" w:rsidP="0064058C">
            <w:pPr>
              <w:pStyle w:val="ListParagraph1"/>
              <w:numPr>
                <w:ilvl w:val="0"/>
                <w:numId w:val="73"/>
              </w:numPr>
              <w:ind w:hanging="120"/>
              <w:rPr>
                <w:color w:val="002060"/>
                <w:sz w:val="16"/>
                <w:szCs w:val="16"/>
                <w:lang w:val="ru-RU"/>
              </w:rPr>
            </w:pPr>
            <w:r w:rsidRPr="005E2487">
              <w:rPr>
                <w:color w:val="002060"/>
                <w:sz w:val="16"/>
                <w:szCs w:val="16"/>
                <w:lang w:val="ru-RU"/>
              </w:rPr>
              <w:t>экспертиза по формальным признакам:  95%</w:t>
            </w:r>
          </w:p>
          <w:p w:rsidR="00DC059F" w:rsidRPr="005E2487" w:rsidRDefault="00B17EEF" w:rsidP="0064058C">
            <w:pPr>
              <w:pStyle w:val="ListParagraph1"/>
              <w:numPr>
                <w:ilvl w:val="0"/>
                <w:numId w:val="73"/>
              </w:numPr>
              <w:ind w:hanging="120"/>
              <w:rPr>
                <w:color w:val="002060"/>
                <w:sz w:val="16"/>
                <w:szCs w:val="16"/>
                <w:lang w:val="ru-RU"/>
              </w:rPr>
            </w:pPr>
            <w:r w:rsidRPr="005E2487">
              <w:rPr>
                <w:color w:val="002060"/>
                <w:sz w:val="16"/>
                <w:szCs w:val="16"/>
                <w:lang w:val="ru-RU"/>
              </w:rPr>
              <w:t>решения:  99%</w:t>
            </w:r>
          </w:p>
          <w:p w:rsidR="00DC059F" w:rsidRPr="005E2487" w:rsidRDefault="00B17EEF" w:rsidP="0064058C">
            <w:pPr>
              <w:pStyle w:val="ListParagraph1"/>
              <w:numPr>
                <w:ilvl w:val="0"/>
                <w:numId w:val="73"/>
              </w:numPr>
              <w:ind w:hanging="120"/>
              <w:rPr>
                <w:color w:val="002060"/>
                <w:sz w:val="16"/>
                <w:szCs w:val="16"/>
                <w:lang w:val="ru-RU"/>
              </w:rPr>
            </w:pPr>
            <w:r w:rsidRPr="005E2487">
              <w:rPr>
                <w:color w:val="002060"/>
                <w:sz w:val="16"/>
                <w:szCs w:val="16"/>
                <w:lang w:val="ru-RU"/>
              </w:rPr>
              <w:t>изменения:  95%</w:t>
            </w:r>
          </w:p>
          <w:p w:rsidR="00DC059F" w:rsidRPr="005E2487" w:rsidRDefault="00B17EEF" w:rsidP="0064058C">
            <w:pPr>
              <w:pStyle w:val="ListParagraph1"/>
              <w:numPr>
                <w:ilvl w:val="0"/>
                <w:numId w:val="73"/>
              </w:numPr>
              <w:ind w:hanging="120"/>
              <w:rPr>
                <w:color w:val="002060"/>
                <w:sz w:val="16"/>
                <w:szCs w:val="16"/>
                <w:lang w:val="ru-RU"/>
              </w:rPr>
            </w:pPr>
            <w:r w:rsidRPr="005E2487">
              <w:rPr>
                <w:color w:val="002060"/>
                <w:sz w:val="16"/>
                <w:szCs w:val="16"/>
                <w:lang w:val="ru-RU"/>
              </w:rPr>
              <w:t>продления:  92%</w:t>
            </w:r>
          </w:p>
          <w:p w:rsidR="00DC059F" w:rsidRPr="005E2487" w:rsidRDefault="00B17EEF" w:rsidP="0064058C">
            <w:pPr>
              <w:pStyle w:val="ListParagraph1"/>
              <w:numPr>
                <w:ilvl w:val="0"/>
                <w:numId w:val="73"/>
              </w:numPr>
              <w:ind w:hanging="120"/>
              <w:rPr>
                <w:color w:val="002060"/>
                <w:sz w:val="16"/>
                <w:szCs w:val="16"/>
                <w:lang w:val="ru-RU"/>
              </w:rPr>
            </w:pPr>
            <w:r w:rsidRPr="005E2487">
              <w:rPr>
                <w:color w:val="002060"/>
                <w:sz w:val="16"/>
                <w:szCs w:val="16"/>
                <w:lang w:val="ru-RU"/>
              </w:rPr>
              <w:t>записи клиентов:  100%</w:t>
            </w:r>
          </w:p>
          <w:p w:rsidR="00DC059F" w:rsidRPr="005E2487" w:rsidRDefault="00B17EEF" w:rsidP="0064058C">
            <w:pPr>
              <w:pStyle w:val="ListParagraph1"/>
              <w:numPr>
                <w:ilvl w:val="0"/>
                <w:numId w:val="73"/>
              </w:numPr>
              <w:ind w:hanging="120"/>
              <w:rPr>
                <w:color w:val="002060"/>
                <w:sz w:val="16"/>
                <w:szCs w:val="16"/>
                <w:lang w:val="ru-RU"/>
              </w:rPr>
            </w:pPr>
            <w:r w:rsidRPr="005E2487">
              <w:rPr>
                <w:color w:val="002060"/>
                <w:sz w:val="16"/>
                <w:szCs w:val="16"/>
                <w:lang w:val="ru-RU"/>
              </w:rPr>
              <w:t>уровень сервиса:  79%</w:t>
            </w:r>
          </w:p>
          <w:p w:rsidR="00DC059F" w:rsidRPr="005E2487" w:rsidRDefault="00B17EEF" w:rsidP="0064058C">
            <w:pPr>
              <w:pStyle w:val="ListParagraph1"/>
              <w:numPr>
                <w:ilvl w:val="0"/>
                <w:numId w:val="73"/>
              </w:numPr>
              <w:ind w:hanging="120"/>
              <w:rPr>
                <w:color w:val="002060"/>
                <w:sz w:val="16"/>
                <w:szCs w:val="16"/>
                <w:lang w:val="ru-RU"/>
              </w:rPr>
            </w:pPr>
            <w:r w:rsidRPr="005E2487">
              <w:rPr>
                <w:color w:val="002060"/>
                <w:sz w:val="16"/>
                <w:szCs w:val="16"/>
                <w:lang w:val="ru-RU"/>
              </w:rPr>
              <w:t>перевод:</w:t>
            </w:r>
            <w:r w:rsidRPr="005E2487">
              <w:rPr>
                <w:color w:val="002060"/>
                <w:sz w:val="16"/>
                <w:szCs w:val="16"/>
                <w:lang w:val="ru-RU"/>
              </w:rPr>
              <w:tab/>
              <w:t>анг: 100%</w:t>
            </w:r>
          </w:p>
          <w:p w:rsidR="00DC059F" w:rsidRPr="005E2487" w:rsidRDefault="00B17EEF" w:rsidP="00DD29D1">
            <w:pPr>
              <w:pStyle w:val="ListParagraph1"/>
              <w:ind w:left="1147"/>
              <w:rPr>
                <w:color w:val="002060"/>
                <w:sz w:val="16"/>
                <w:szCs w:val="16"/>
                <w:lang w:val="ru-RU"/>
              </w:rPr>
            </w:pPr>
            <w:bookmarkStart w:id="38" w:name="OLE_LINK1"/>
            <w:r w:rsidRPr="005E2487">
              <w:rPr>
                <w:color w:val="002060"/>
                <w:sz w:val="16"/>
                <w:szCs w:val="16"/>
                <w:lang w:val="ru-RU"/>
              </w:rPr>
              <w:t>фр: 98%</w:t>
            </w:r>
            <w:bookmarkEnd w:id="38"/>
          </w:p>
          <w:p w:rsidR="00DC059F" w:rsidRPr="005E2487" w:rsidRDefault="00B17EEF" w:rsidP="00DD29D1">
            <w:pPr>
              <w:pStyle w:val="ListParagraph1"/>
              <w:ind w:left="1147"/>
              <w:rPr>
                <w:color w:val="002060"/>
                <w:sz w:val="16"/>
                <w:szCs w:val="16"/>
                <w:lang w:val="ru-RU"/>
              </w:rPr>
            </w:pPr>
            <w:r w:rsidRPr="005E2487">
              <w:rPr>
                <w:color w:val="002060"/>
                <w:sz w:val="16"/>
                <w:szCs w:val="16"/>
                <w:lang w:val="ru-RU"/>
              </w:rPr>
              <w:t>исп: 96%</w:t>
            </w:r>
          </w:p>
          <w:p w:rsidR="00DC059F" w:rsidRPr="005E2487" w:rsidRDefault="00DC059F" w:rsidP="00DD29D1">
            <w:pPr>
              <w:pStyle w:val="ListParagraph1"/>
              <w:ind w:left="0"/>
              <w:rPr>
                <w:i/>
                <w:sz w:val="16"/>
                <w:szCs w:val="16"/>
                <w:lang w:val="ru-RU" w:bidi="th-TH"/>
              </w:rPr>
            </w:pPr>
          </w:p>
          <w:p w:rsidR="00DC059F" w:rsidRPr="005E2487" w:rsidRDefault="00B17EEF" w:rsidP="00DD29D1">
            <w:pPr>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B17EEF" w:rsidRPr="005E2487" w:rsidRDefault="00B17EEF" w:rsidP="00DD29D1">
            <w:pPr>
              <w:spacing w:after="240"/>
              <w:rPr>
                <w:i/>
                <w:sz w:val="16"/>
                <w:szCs w:val="16"/>
                <w:lang w:val="ru-RU" w:bidi="th-TH"/>
              </w:rPr>
            </w:pPr>
            <w:r w:rsidRPr="005E2487">
              <w:rPr>
                <w:color w:val="000000"/>
                <w:sz w:val="16"/>
                <w:szCs w:val="16"/>
                <w:lang w:val="ru-RU"/>
              </w:rPr>
              <w:t>Будет определен позднее</w:t>
            </w:r>
          </w:p>
        </w:tc>
        <w:tc>
          <w:tcPr>
            <w:tcW w:w="835" w:type="pct"/>
            <w:tcMar>
              <w:top w:w="110" w:type="dxa"/>
              <w:left w:w="58" w:type="dxa"/>
              <w:right w:w="58" w:type="dxa"/>
            </w:tcMar>
          </w:tcPr>
          <w:p w:rsidR="00DC059F" w:rsidRPr="005E2487" w:rsidRDefault="00B17EEF" w:rsidP="00DD29D1">
            <w:pPr>
              <w:rPr>
                <w:i/>
                <w:color w:val="002060"/>
                <w:sz w:val="16"/>
                <w:szCs w:val="16"/>
                <w:lang w:val="ru-RU"/>
              </w:rPr>
            </w:pPr>
            <w:r w:rsidRPr="005E2487">
              <w:rPr>
                <w:i/>
                <w:color w:val="002060"/>
                <w:sz w:val="16"/>
                <w:szCs w:val="16"/>
                <w:lang w:val="ru-RU"/>
              </w:rPr>
              <w:t>Установленный целевой показатель:</w:t>
            </w:r>
          </w:p>
          <w:p w:rsidR="00DC059F" w:rsidRPr="005E2487" w:rsidRDefault="00B17EEF" w:rsidP="00DD29D1">
            <w:pPr>
              <w:rPr>
                <w:color w:val="002060"/>
                <w:sz w:val="16"/>
                <w:szCs w:val="16"/>
                <w:lang w:val="ru-RU"/>
              </w:rPr>
            </w:pPr>
            <w:r w:rsidRPr="005E2487">
              <w:rPr>
                <w:color w:val="002060"/>
                <w:sz w:val="16"/>
                <w:szCs w:val="16"/>
                <w:lang w:val="ru-RU"/>
              </w:rPr>
              <w:t>Приемлемый уровень качества (AQL), Ниццская классификация:  90%</w:t>
            </w:r>
          </w:p>
          <w:p w:rsidR="00DC059F" w:rsidRPr="005E2487" w:rsidRDefault="00B17EEF" w:rsidP="00DD29D1">
            <w:pPr>
              <w:rPr>
                <w:color w:val="002060"/>
                <w:sz w:val="16"/>
                <w:szCs w:val="16"/>
                <w:lang w:val="ru-RU"/>
              </w:rPr>
            </w:pPr>
            <w:r w:rsidRPr="005E2487">
              <w:rPr>
                <w:color w:val="002060"/>
                <w:sz w:val="16"/>
                <w:szCs w:val="16"/>
                <w:lang w:val="ru-RU"/>
              </w:rPr>
              <w:t>AQL, экспертиза по формальным признакам: 95%</w:t>
            </w:r>
          </w:p>
          <w:p w:rsidR="00DC059F" w:rsidRPr="005E2487" w:rsidRDefault="00B17EEF" w:rsidP="00DD29D1">
            <w:pPr>
              <w:rPr>
                <w:color w:val="002060"/>
                <w:sz w:val="16"/>
                <w:szCs w:val="16"/>
                <w:lang w:val="ru-RU"/>
              </w:rPr>
            </w:pPr>
            <w:r w:rsidRPr="005E2487">
              <w:rPr>
                <w:color w:val="002060"/>
                <w:sz w:val="16"/>
                <w:szCs w:val="16"/>
                <w:lang w:val="ru-RU"/>
              </w:rPr>
              <w:t>AQL, решения: 97%</w:t>
            </w:r>
          </w:p>
          <w:p w:rsidR="00DC059F" w:rsidRPr="005E2487" w:rsidRDefault="00B17EEF" w:rsidP="00DD29D1">
            <w:pPr>
              <w:rPr>
                <w:color w:val="002060"/>
                <w:sz w:val="16"/>
                <w:szCs w:val="16"/>
                <w:lang w:val="ru-RU"/>
              </w:rPr>
            </w:pPr>
            <w:r w:rsidRPr="005E2487">
              <w:rPr>
                <w:color w:val="002060"/>
                <w:sz w:val="16"/>
                <w:szCs w:val="16"/>
                <w:lang w:val="ru-RU"/>
              </w:rPr>
              <w:t>AQL, изменения: 95%</w:t>
            </w:r>
          </w:p>
          <w:p w:rsidR="00DC059F" w:rsidRPr="005E2487" w:rsidRDefault="00B17EEF" w:rsidP="00DD29D1">
            <w:pPr>
              <w:rPr>
                <w:color w:val="002060"/>
                <w:sz w:val="16"/>
                <w:szCs w:val="16"/>
                <w:lang w:val="ru-RU"/>
              </w:rPr>
            </w:pPr>
            <w:r w:rsidRPr="005E2487">
              <w:rPr>
                <w:color w:val="002060"/>
                <w:sz w:val="16"/>
                <w:szCs w:val="16"/>
                <w:lang w:val="ru-RU"/>
              </w:rPr>
              <w:t>AQL, продления: 95%</w:t>
            </w:r>
          </w:p>
          <w:p w:rsidR="00DC059F" w:rsidRPr="005E2487" w:rsidRDefault="00B17EEF" w:rsidP="00DD29D1">
            <w:pPr>
              <w:rPr>
                <w:color w:val="002060"/>
                <w:sz w:val="16"/>
                <w:szCs w:val="16"/>
                <w:lang w:val="ru-RU"/>
              </w:rPr>
            </w:pPr>
            <w:r w:rsidRPr="005E2487">
              <w:rPr>
                <w:color w:val="002060"/>
                <w:sz w:val="16"/>
                <w:szCs w:val="16"/>
                <w:lang w:val="ru-RU"/>
              </w:rPr>
              <w:t>AQL, записи клиентов: 99%</w:t>
            </w:r>
          </w:p>
          <w:p w:rsidR="00DC059F" w:rsidRPr="005E2487" w:rsidRDefault="00B17EEF" w:rsidP="00DD29D1">
            <w:pPr>
              <w:rPr>
                <w:color w:val="002060"/>
                <w:sz w:val="16"/>
                <w:szCs w:val="16"/>
                <w:lang w:val="ru-RU"/>
              </w:rPr>
            </w:pPr>
            <w:r w:rsidRPr="005E2487">
              <w:rPr>
                <w:color w:val="002060"/>
                <w:sz w:val="16"/>
                <w:szCs w:val="16"/>
                <w:lang w:val="ru-RU"/>
              </w:rPr>
              <w:t>AQL, уровень сервиса: 90%</w:t>
            </w:r>
          </w:p>
          <w:p w:rsidR="00DC059F" w:rsidRPr="005E2487" w:rsidRDefault="00B17EEF" w:rsidP="00DD29D1">
            <w:pPr>
              <w:rPr>
                <w:color w:val="002060"/>
                <w:sz w:val="16"/>
                <w:szCs w:val="16"/>
                <w:lang w:val="ru-RU"/>
              </w:rPr>
            </w:pPr>
            <w:r w:rsidRPr="005E2487">
              <w:rPr>
                <w:color w:val="002060"/>
                <w:sz w:val="16"/>
                <w:szCs w:val="16"/>
                <w:lang w:val="ru-RU"/>
              </w:rPr>
              <w:t>AQL, перевод: 95%</w:t>
            </w:r>
          </w:p>
          <w:p w:rsidR="00DC059F" w:rsidRPr="005E2487" w:rsidRDefault="00DC059F" w:rsidP="00DD29D1">
            <w:pPr>
              <w:rPr>
                <w:color w:val="000000"/>
                <w:sz w:val="16"/>
                <w:szCs w:val="16"/>
                <w:lang w:val="ru-RU"/>
              </w:rPr>
            </w:pPr>
          </w:p>
          <w:p w:rsidR="00DC059F" w:rsidRPr="005E2487" w:rsidRDefault="00B17EEF" w:rsidP="00DD29D1">
            <w:pPr>
              <w:rPr>
                <w:i/>
                <w:sz w:val="16"/>
                <w:szCs w:val="16"/>
                <w:lang w:val="ru-RU" w:bidi="th-TH"/>
              </w:rPr>
            </w:pPr>
            <w:r w:rsidRPr="005E2487">
              <w:rPr>
                <w:i/>
                <w:sz w:val="16"/>
                <w:szCs w:val="16"/>
                <w:lang w:val="ru-RU" w:bidi="th-TH"/>
              </w:rPr>
              <w:lastRenderedPageBreak/>
              <w:t xml:space="preserve">Первоначальный целевой показатель </w:t>
            </w:r>
            <w:r w:rsidRPr="005E2487">
              <w:rPr>
                <w:i/>
                <w:sz w:val="16"/>
                <w:szCs w:val="16"/>
                <w:lang w:val="ru-RU" w:bidi="th-TH"/>
              </w:rPr>
              <w:br/>
              <w:t xml:space="preserve">(Программа и бюджет на 2016-2017 гг.):  </w:t>
            </w:r>
          </w:p>
          <w:p w:rsidR="00B17EEF" w:rsidRPr="005E2487" w:rsidRDefault="00B17EEF" w:rsidP="00DD29D1">
            <w:pPr>
              <w:spacing w:after="240"/>
              <w:rPr>
                <w:i/>
                <w:sz w:val="16"/>
                <w:szCs w:val="16"/>
                <w:lang w:val="ru-RU" w:bidi="th-TH"/>
              </w:rPr>
            </w:pPr>
            <w:r w:rsidRPr="005E2487">
              <w:rPr>
                <w:color w:val="000000"/>
                <w:sz w:val="16"/>
                <w:szCs w:val="16"/>
                <w:lang w:val="ru-RU"/>
              </w:rPr>
              <w:t>Будет определен позднее</w:t>
            </w:r>
          </w:p>
        </w:tc>
        <w:tc>
          <w:tcPr>
            <w:tcW w:w="1207" w:type="pct"/>
            <w:gridSpan w:val="2"/>
            <w:shd w:val="clear" w:color="auto" w:fill="FFFFFF"/>
            <w:tcMar>
              <w:left w:w="58" w:type="dxa"/>
              <w:right w:w="58" w:type="dxa"/>
            </w:tcMar>
          </w:tcPr>
          <w:p w:rsidR="00DC059F" w:rsidRPr="005E2487" w:rsidRDefault="00B17EEF" w:rsidP="00DD29D1">
            <w:pPr>
              <w:rPr>
                <w:color w:val="000000"/>
                <w:sz w:val="16"/>
                <w:szCs w:val="16"/>
                <w:lang w:val="ru-RU"/>
              </w:rPr>
            </w:pPr>
            <w:r w:rsidRPr="005E2487">
              <w:rPr>
                <w:color w:val="000000"/>
                <w:sz w:val="16"/>
                <w:szCs w:val="16"/>
                <w:lang w:val="ru-RU"/>
              </w:rPr>
              <w:lastRenderedPageBreak/>
              <w:t>Ниццская классификация:  91%</w:t>
            </w:r>
          </w:p>
          <w:p w:rsidR="00DC059F" w:rsidRPr="005E2487" w:rsidRDefault="00DC059F" w:rsidP="00DD29D1">
            <w:pPr>
              <w:rPr>
                <w:color w:val="000000"/>
                <w:sz w:val="16"/>
                <w:szCs w:val="16"/>
                <w:lang w:val="ru-RU"/>
              </w:rPr>
            </w:pPr>
          </w:p>
          <w:p w:rsidR="00DC059F" w:rsidRPr="005E2487" w:rsidRDefault="00B17EEF" w:rsidP="00DD29D1">
            <w:pPr>
              <w:rPr>
                <w:color w:val="000000"/>
                <w:sz w:val="16"/>
                <w:szCs w:val="16"/>
                <w:lang w:val="ru-RU"/>
              </w:rPr>
            </w:pPr>
            <w:r w:rsidRPr="005E2487">
              <w:rPr>
                <w:color w:val="000000"/>
                <w:sz w:val="16"/>
                <w:szCs w:val="16"/>
                <w:lang w:val="ru-RU"/>
              </w:rPr>
              <w:t>экспертиза по формальным признакам: 94%</w:t>
            </w:r>
          </w:p>
          <w:p w:rsidR="00DC059F" w:rsidRPr="005E2487" w:rsidRDefault="00DC059F" w:rsidP="00DD29D1">
            <w:pPr>
              <w:rPr>
                <w:color w:val="000000"/>
                <w:sz w:val="16"/>
                <w:szCs w:val="16"/>
                <w:lang w:val="ru-RU"/>
              </w:rPr>
            </w:pPr>
          </w:p>
          <w:p w:rsidR="00DC059F" w:rsidRPr="005E2487" w:rsidRDefault="00B17EEF" w:rsidP="00DD29D1">
            <w:pPr>
              <w:rPr>
                <w:color w:val="000000"/>
                <w:sz w:val="16"/>
                <w:szCs w:val="16"/>
                <w:lang w:val="ru-RU"/>
              </w:rPr>
            </w:pPr>
            <w:r w:rsidRPr="005E2487">
              <w:rPr>
                <w:color w:val="000000"/>
                <w:sz w:val="16"/>
                <w:szCs w:val="16"/>
                <w:lang w:val="ru-RU"/>
              </w:rPr>
              <w:t>решения: 96%</w:t>
            </w:r>
          </w:p>
          <w:p w:rsidR="00DC059F" w:rsidRPr="005E2487" w:rsidRDefault="00DC059F" w:rsidP="00DD29D1">
            <w:pPr>
              <w:rPr>
                <w:color w:val="000000"/>
                <w:sz w:val="16"/>
                <w:szCs w:val="16"/>
                <w:lang w:val="ru-RU"/>
              </w:rPr>
            </w:pPr>
          </w:p>
          <w:p w:rsidR="00DC059F" w:rsidRPr="005E2487" w:rsidRDefault="00B17EEF" w:rsidP="00DD29D1">
            <w:pPr>
              <w:rPr>
                <w:color w:val="000000"/>
                <w:sz w:val="16"/>
                <w:szCs w:val="16"/>
                <w:lang w:val="ru-RU"/>
              </w:rPr>
            </w:pPr>
            <w:r w:rsidRPr="005E2487">
              <w:rPr>
                <w:color w:val="000000"/>
                <w:sz w:val="16"/>
                <w:szCs w:val="16"/>
                <w:lang w:val="ru-RU"/>
              </w:rPr>
              <w:t>изменения: 95%</w:t>
            </w:r>
          </w:p>
          <w:p w:rsidR="00DC059F" w:rsidRPr="005E2487" w:rsidRDefault="00B17EEF" w:rsidP="00DD29D1">
            <w:pPr>
              <w:rPr>
                <w:color w:val="000000"/>
                <w:sz w:val="16"/>
                <w:szCs w:val="16"/>
                <w:lang w:val="ru-RU"/>
              </w:rPr>
            </w:pPr>
            <w:r w:rsidRPr="005E2487">
              <w:rPr>
                <w:color w:val="000000"/>
                <w:sz w:val="16"/>
                <w:szCs w:val="16"/>
                <w:lang w:val="ru-RU"/>
              </w:rPr>
              <w:t>продления: 96%</w:t>
            </w:r>
          </w:p>
          <w:p w:rsidR="00DC059F" w:rsidRPr="005E2487" w:rsidRDefault="00DC059F" w:rsidP="00DD29D1">
            <w:pPr>
              <w:rPr>
                <w:color w:val="000000"/>
                <w:sz w:val="16"/>
                <w:szCs w:val="16"/>
                <w:lang w:val="ru-RU"/>
              </w:rPr>
            </w:pPr>
          </w:p>
          <w:p w:rsidR="00DC059F" w:rsidRPr="005E2487" w:rsidRDefault="00B17EEF" w:rsidP="00DD29D1">
            <w:pPr>
              <w:rPr>
                <w:color w:val="000000"/>
                <w:sz w:val="16"/>
                <w:szCs w:val="16"/>
                <w:lang w:val="ru-RU"/>
              </w:rPr>
            </w:pPr>
            <w:r w:rsidRPr="005E2487">
              <w:rPr>
                <w:color w:val="000000"/>
                <w:sz w:val="16"/>
                <w:szCs w:val="16"/>
                <w:lang w:val="ru-RU"/>
              </w:rPr>
              <w:t>записи клиентов: 100%</w:t>
            </w:r>
          </w:p>
          <w:p w:rsidR="00DC059F" w:rsidRPr="005E2487" w:rsidRDefault="00DC059F" w:rsidP="00DD29D1">
            <w:pPr>
              <w:rPr>
                <w:color w:val="000000"/>
                <w:sz w:val="16"/>
                <w:szCs w:val="16"/>
                <w:lang w:val="ru-RU"/>
              </w:rPr>
            </w:pPr>
          </w:p>
          <w:p w:rsidR="00DC059F" w:rsidRPr="005E2487" w:rsidRDefault="00B17EEF" w:rsidP="00DD29D1">
            <w:pPr>
              <w:rPr>
                <w:color w:val="000000"/>
                <w:sz w:val="16"/>
                <w:szCs w:val="16"/>
                <w:lang w:val="ru-RU"/>
              </w:rPr>
            </w:pPr>
            <w:r w:rsidRPr="005E2487">
              <w:rPr>
                <w:color w:val="000000"/>
                <w:sz w:val="16"/>
                <w:szCs w:val="16"/>
                <w:lang w:val="ru-RU"/>
              </w:rPr>
              <w:t>уровень сервиса: 83%</w:t>
            </w:r>
          </w:p>
          <w:p w:rsidR="00DC059F" w:rsidRPr="005E2487" w:rsidRDefault="00DC059F" w:rsidP="00DD29D1">
            <w:pPr>
              <w:rPr>
                <w:color w:val="000000"/>
                <w:sz w:val="16"/>
                <w:szCs w:val="16"/>
                <w:lang w:val="ru-RU"/>
              </w:rPr>
            </w:pPr>
          </w:p>
          <w:p w:rsidR="00DC059F" w:rsidRPr="005E2487" w:rsidRDefault="00B17EEF" w:rsidP="00DD29D1">
            <w:pPr>
              <w:rPr>
                <w:color w:val="000000"/>
                <w:sz w:val="16"/>
                <w:szCs w:val="16"/>
                <w:lang w:val="ru-RU"/>
              </w:rPr>
            </w:pPr>
            <w:r w:rsidRPr="005E2487">
              <w:rPr>
                <w:color w:val="000000"/>
                <w:sz w:val="16"/>
                <w:szCs w:val="16"/>
                <w:lang w:val="ru-RU"/>
              </w:rPr>
              <w:t>перевод:</w:t>
            </w:r>
            <w:r w:rsidRPr="005E2487">
              <w:rPr>
                <w:color w:val="000000"/>
                <w:sz w:val="16"/>
                <w:szCs w:val="16"/>
                <w:lang w:val="ru-RU"/>
              </w:rPr>
              <w:tab/>
              <w:t>анг 99%</w:t>
            </w:r>
          </w:p>
          <w:p w:rsidR="00DC059F" w:rsidRPr="005E2487" w:rsidRDefault="00B17EEF" w:rsidP="00DD29D1">
            <w:pPr>
              <w:rPr>
                <w:color w:val="000000"/>
                <w:sz w:val="16"/>
                <w:szCs w:val="16"/>
                <w:lang w:val="ru-RU"/>
              </w:rPr>
            </w:pPr>
            <w:r w:rsidRPr="005E2487">
              <w:rPr>
                <w:color w:val="000000"/>
                <w:sz w:val="16"/>
                <w:szCs w:val="16"/>
                <w:lang w:val="ru-RU"/>
              </w:rPr>
              <w:tab/>
            </w:r>
            <w:r w:rsidRPr="005E2487">
              <w:rPr>
                <w:color w:val="000000"/>
                <w:sz w:val="16"/>
                <w:szCs w:val="16"/>
                <w:lang w:val="ru-RU"/>
              </w:rPr>
              <w:tab/>
              <w:t>фр 99%</w:t>
            </w:r>
          </w:p>
          <w:p w:rsidR="00DC059F" w:rsidRPr="005E2487" w:rsidRDefault="00B17EEF" w:rsidP="00DD29D1">
            <w:pPr>
              <w:rPr>
                <w:color w:val="000000"/>
                <w:sz w:val="16"/>
                <w:szCs w:val="16"/>
                <w:lang w:val="ru-RU"/>
              </w:rPr>
            </w:pPr>
            <w:r w:rsidRPr="005E2487">
              <w:rPr>
                <w:color w:val="000000"/>
                <w:sz w:val="16"/>
                <w:szCs w:val="16"/>
                <w:lang w:val="ru-RU"/>
              </w:rPr>
              <w:tab/>
            </w:r>
            <w:r w:rsidRPr="005E2487">
              <w:rPr>
                <w:color w:val="000000"/>
                <w:sz w:val="16"/>
                <w:szCs w:val="16"/>
                <w:lang w:val="ru-RU"/>
              </w:rPr>
              <w:tab/>
              <w:t>исп 97%</w:t>
            </w:r>
          </w:p>
          <w:p w:rsidR="00B17EEF" w:rsidRPr="005E2487" w:rsidRDefault="00B17EEF" w:rsidP="00DD29D1">
            <w:pPr>
              <w:keepNext/>
              <w:keepLines/>
              <w:rPr>
                <w:color w:val="000000"/>
                <w:sz w:val="16"/>
                <w:szCs w:val="16"/>
                <w:lang w:val="ru-RU"/>
              </w:rPr>
            </w:pPr>
          </w:p>
        </w:tc>
        <w:tc>
          <w:tcPr>
            <w:tcW w:w="595" w:type="pct"/>
            <w:tcMar>
              <w:left w:w="58" w:type="dxa"/>
              <w:right w:w="58" w:type="dxa"/>
            </w:tcMar>
          </w:tcPr>
          <w:p w:rsidR="00DC059F" w:rsidRPr="005E2487" w:rsidRDefault="00B17EEF" w:rsidP="00DD29D1">
            <w:pPr>
              <w:keepNext/>
              <w:keepLines/>
              <w:spacing w:after="120"/>
              <w:jc w:val="center"/>
              <w:rPr>
                <w:b/>
                <w:color w:val="00B050"/>
                <w:sz w:val="16"/>
                <w:szCs w:val="16"/>
                <w:lang w:val="ru-RU"/>
              </w:rPr>
            </w:pPr>
            <w:r w:rsidRPr="005E2487">
              <w:rPr>
                <w:b/>
                <w:color w:val="00B050"/>
                <w:sz w:val="16"/>
                <w:szCs w:val="16"/>
                <w:lang w:val="ru-RU"/>
              </w:rPr>
              <w:t>По графику</w:t>
            </w:r>
          </w:p>
          <w:p w:rsidR="0062687A" w:rsidRDefault="0062687A" w:rsidP="00DD29D1">
            <w:pPr>
              <w:keepNext/>
              <w:keepLines/>
              <w:jc w:val="center"/>
              <w:rPr>
                <w:b/>
                <w:color w:val="00B050"/>
                <w:sz w:val="16"/>
                <w:szCs w:val="16"/>
              </w:rPr>
            </w:pPr>
          </w:p>
          <w:p w:rsidR="0062687A" w:rsidRDefault="0062687A" w:rsidP="00DD29D1">
            <w:pPr>
              <w:keepNext/>
              <w:keepLines/>
              <w:jc w:val="center"/>
              <w:rPr>
                <w:b/>
                <w:color w:val="00B050"/>
                <w:sz w:val="16"/>
                <w:szCs w:val="16"/>
              </w:rPr>
            </w:pPr>
          </w:p>
          <w:p w:rsidR="00DC059F" w:rsidRPr="005E2487" w:rsidRDefault="000C1594" w:rsidP="00DD29D1">
            <w:pPr>
              <w:keepNext/>
              <w:keepLines/>
              <w:jc w:val="center"/>
              <w:rPr>
                <w:b/>
                <w:color w:val="FF0000"/>
                <w:sz w:val="16"/>
                <w:szCs w:val="16"/>
                <w:lang w:val="ru-RU"/>
              </w:rPr>
            </w:pPr>
            <w:r w:rsidRPr="005E2487">
              <w:rPr>
                <w:b/>
                <w:color w:val="00B050"/>
                <w:sz w:val="16"/>
                <w:szCs w:val="16"/>
                <w:lang w:val="ru-RU"/>
              </w:rPr>
              <w:t>По графику</w:t>
            </w:r>
          </w:p>
          <w:p w:rsidR="00DC059F" w:rsidRPr="005E2487" w:rsidRDefault="00DC059F" w:rsidP="00DD29D1">
            <w:pPr>
              <w:keepNext/>
              <w:keepLines/>
              <w:jc w:val="center"/>
              <w:rPr>
                <w:b/>
                <w:color w:val="FF0000"/>
                <w:sz w:val="16"/>
                <w:szCs w:val="16"/>
                <w:lang w:val="ru-RU"/>
              </w:rPr>
            </w:pPr>
          </w:p>
          <w:p w:rsidR="00DC059F" w:rsidRPr="005E2487" w:rsidRDefault="000C1594" w:rsidP="00DD29D1">
            <w:pPr>
              <w:keepNext/>
              <w:keepLines/>
              <w:jc w:val="center"/>
              <w:rPr>
                <w:b/>
                <w:color w:val="FF0000"/>
                <w:sz w:val="16"/>
                <w:szCs w:val="16"/>
                <w:lang w:val="ru-RU"/>
              </w:rPr>
            </w:pPr>
            <w:r w:rsidRPr="005E2487">
              <w:rPr>
                <w:b/>
                <w:color w:val="00B050"/>
                <w:sz w:val="16"/>
                <w:szCs w:val="16"/>
                <w:lang w:val="ru-RU"/>
              </w:rPr>
              <w:t>По графику</w:t>
            </w:r>
          </w:p>
          <w:p w:rsidR="00DC059F" w:rsidRPr="005E2487" w:rsidRDefault="00DC059F" w:rsidP="00DD29D1">
            <w:pPr>
              <w:keepNext/>
              <w:keepLines/>
              <w:jc w:val="center"/>
              <w:rPr>
                <w:b/>
                <w:color w:val="00B050"/>
                <w:sz w:val="16"/>
                <w:szCs w:val="16"/>
                <w:lang w:val="ru-RU"/>
              </w:rPr>
            </w:pPr>
          </w:p>
          <w:p w:rsidR="00DC059F" w:rsidRPr="005E2487" w:rsidRDefault="00B17EEF" w:rsidP="00DD29D1">
            <w:pPr>
              <w:keepNext/>
              <w:keepLines/>
              <w:jc w:val="center"/>
              <w:rPr>
                <w:b/>
                <w:color w:val="00B050"/>
                <w:sz w:val="16"/>
                <w:szCs w:val="16"/>
                <w:lang w:val="ru-RU"/>
              </w:rPr>
            </w:pPr>
            <w:r w:rsidRPr="005E2487">
              <w:rPr>
                <w:b/>
                <w:color w:val="00B050"/>
                <w:sz w:val="16"/>
                <w:szCs w:val="16"/>
                <w:lang w:val="ru-RU"/>
              </w:rPr>
              <w:t>По графику</w:t>
            </w:r>
          </w:p>
          <w:p w:rsidR="00DC059F" w:rsidRPr="005E2487" w:rsidRDefault="00B17EEF" w:rsidP="00DD29D1">
            <w:pPr>
              <w:keepNext/>
              <w:keepLines/>
              <w:jc w:val="center"/>
              <w:rPr>
                <w:b/>
                <w:color w:val="00B050"/>
                <w:sz w:val="16"/>
                <w:szCs w:val="16"/>
                <w:lang w:val="ru-RU"/>
              </w:rPr>
            </w:pPr>
            <w:r w:rsidRPr="005E2487">
              <w:rPr>
                <w:b/>
                <w:color w:val="00B050"/>
                <w:sz w:val="16"/>
                <w:szCs w:val="16"/>
                <w:lang w:val="ru-RU"/>
              </w:rPr>
              <w:t>По графику</w:t>
            </w:r>
          </w:p>
          <w:p w:rsidR="00DC059F" w:rsidRPr="005E2487" w:rsidRDefault="00DC059F" w:rsidP="00DD29D1">
            <w:pPr>
              <w:keepNext/>
              <w:keepLines/>
              <w:jc w:val="center"/>
              <w:rPr>
                <w:b/>
                <w:color w:val="00B050"/>
                <w:sz w:val="16"/>
                <w:szCs w:val="16"/>
                <w:lang w:val="ru-RU"/>
              </w:rPr>
            </w:pPr>
          </w:p>
          <w:p w:rsidR="00DC059F" w:rsidRPr="005E2487" w:rsidRDefault="00B17EEF" w:rsidP="00DD29D1">
            <w:pPr>
              <w:keepNext/>
              <w:keepLines/>
              <w:jc w:val="center"/>
              <w:rPr>
                <w:b/>
                <w:color w:val="00B050"/>
                <w:sz w:val="16"/>
                <w:szCs w:val="16"/>
                <w:lang w:val="ru-RU"/>
              </w:rPr>
            </w:pPr>
            <w:r w:rsidRPr="005E2487">
              <w:rPr>
                <w:b/>
                <w:color w:val="00B050"/>
                <w:sz w:val="16"/>
                <w:szCs w:val="16"/>
                <w:lang w:val="ru-RU"/>
              </w:rPr>
              <w:t>По графику</w:t>
            </w:r>
          </w:p>
          <w:p w:rsidR="00DC059F" w:rsidRPr="005E2487" w:rsidRDefault="00DC059F" w:rsidP="00DD29D1">
            <w:pPr>
              <w:keepNext/>
              <w:keepLines/>
              <w:jc w:val="center"/>
              <w:rPr>
                <w:b/>
                <w:color w:val="FF0000"/>
                <w:sz w:val="16"/>
                <w:szCs w:val="16"/>
                <w:lang w:val="ru-RU"/>
              </w:rPr>
            </w:pPr>
          </w:p>
          <w:p w:rsidR="00DC059F" w:rsidRPr="005E2487" w:rsidRDefault="00B17EEF" w:rsidP="00DD29D1">
            <w:pPr>
              <w:keepNext/>
              <w:keepLines/>
              <w:jc w:val="center"/>
              <w:rPr>
                <w:b/>
                <w:color w:val="FF0000"/>
                <w:sz w:val="16"/>
                <w:szCs w:val="16"/>
                <w:lang w:val="ru-RU"/>
              </w:rPr>
            </w:pPr>
            <w:r w:rsidRPr="005E2487">
              <w:rPr>
                <w:b/>
                <w:color w:val="FF0000"/>
                <w:sz w:val="16"/>
                <w:szCs w:val="16"/>
                <w:lang w:val="ru-RU"/>
              </w:rPr>
              <w:t>С отстава</w:t>
            </w:r>
            <w:r w:rsidRPr="005E2487">
              <w:rPr>
                <w:b/>
                <w:color w:val="FF0000"/>
                <w:sz w:val="16"/>
                <w:szCs w:val="16"/>
                <w:lang w:val="ru-RU"/>
              </w:rPr>
              <w:softHyphen/>
              <w:t>нием</w:t>
            </w:r>
          </w:p>
          <w:p w:rsidR="00DC059F" w:rsidRPr="005E2487" w:rsidRDefault="00B17EEF" w:rsidP="00DD29D1">
            <w:pPr>
              <w:keepNext/>
              <w:keepLines/>
              <w:jc w:val="center"/>
              <w:rPr>
                <w:b/>
                <w:color w:val="00B050"/>
                <w:sz w:val="16"/>
                <w:szCs w:val="16"/>
                <w:lang w:val="ru-RU"/>
              </w:rPr>
            </w:pPr>
            <w:r w:rsidRPr="005E2487">
              <w:rPr>
                <w:b/>
                <w:color w:val="00B050"/>
                <w:sz w:val="16"/>
                <w:szCs w:val="16"/>
                <w:lang w:val="ru-RU"/>
              </w:rPr>
              <w:t>По графику</w:t>
            </w:r>
          </w:p>
          <w:p w:rsidR="00B17EEF" w:rsidRPr="005E2487" w:rsidRDefault="00B17EEF" w:rsidP="00DD29D1">
            <w:pPr>
              <w:keepNext/>
              <w:keepLines/>
              <w:jc w:val="center"/>
              <w:rPr>
                <w:b/>
                <w:color w:val="000000"/>
                <w:sz w:val="16"/>
                <w:szCs w:val="16"/>
                <w:lang w:val="ru-RU"/>
              </w:rPr>
            </w:pPr>
          </w:p>
        </w:tc>
      </w:tr>
      <w:tr w:rsidR="00B17EEF" w:rsidRPr="005E2487" w:rsidTr="00DD29D1">
        <w:trPr>
          <w:trHeight w:val="606"/>
        </w:trPr>
        <w:tc>
          <w:tcPr>
            <w:tcW w:w="1065" w:type="pct"/>
          </w:tcPr>
          <w:p w:rsidR="00B17EEF" w:rsidRPr="005E2487" w:rsidRDefault="00B17EEF" w:rsidP="00DD29D1">
            <w:pPr>
              <w:rPr>
                <w:color w:val="000000"/>
                <w:sz w:val="16"/>
                <w:szCs w:val="16"/>
                <w:lang w:val="ru-RU"/>
              </w:rPr>
            </w:pPr>
            <w:r w:rsidRPr="005E2487">
              <w:rPr>
                <w:color w:val="000000"/>
                <w:sz w:val="16"/>
                <w:szCs w:val="16"/>
                <w:lang w:val="ru-RU"/>
              </w:rPr>
              <w:lastRenderedPageBreak/>
              <w:t>Улучшение работы Мадридского реестра, включая внедрение электронных процессов и процедур (Мадридская система)</w:t>
            </w:r>
          </w:p>
        </w:tc>
        <w:tc>
          <w:tcPr>
            <w:tcW w:w="1297" w:type="pct"/>
          </w:tcPr>
          <w:p w:rsidR="00DC059F" w:rsidRPr="005E2487" w:rsidRDefault="00B17EEF" w:rsidP="00DD29D1">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B17EEF" w:rsidP="0064058C">
            <w:pPr>
              <w:pStyle w:val="ListParagraph1"/>
              <w:numPr>
                <w:ilvl w:val="0"/>
                <w:numId w:val="73"/>
              </w:numPr>
              <w:ind w:hanging="120"/>
              <w:rPr>
                <w:color w:val="002060"/>
                <w:sz w:val="16"/>
                <w:szCs w:val="16"/>
                <w:lang w:val="ru-RU"/>
              </w:rPr>
            </w:pPr>
            <w:r w:rsidRPr="005E2487">
              <w:rPr>
                <w:color w:val="002060"/>
                <w:sz w:val="16"/>
                <w:szCs w:val="16"/>
                <w:lang w:val="ru-RU"/>
              </w:rPr>
              <w:t>79% документов получены в электронной форме</w:t>
            </w:r>
          </w:p>
          <w:p w:rsidR="00DC059F" w:rsidRPr="005E2487" w:rsidRDefault="00B17EEF" w:rsidP="0064058C">
            <w:pPr>
              <w:pStyle w:val="ListParagraph1"/>
              <w:numPr>
                <w:ilvl w:val="0"/>
                <w:numId w:val="73"/>
              </w:numPr>
              <w:ind w:hanging="120"/>
              <w:rPr>
                <w:color w:val="002060"/>
                <w:sz w:val="16"/>
                <w:szCs w:val="16"/>
                <w:lang w:val="ru-RU"/>
              </w:rPr>
            </w:pPr>
            <w:r w:rsidRPr="005E2487">
              <w:rPr>
                <w:color w:val="002060"/>
                <w:sz w:val="16"/>
                <w:szCs w:val="16"/>
                <w:lang w:val="ru-RU"/>
              </w:rPr>
              <w:t>по электронной почте направлено 325 000 уведомлений</w:t>
            </w:r>
          </w:p>
          <w:p w:rsidR="00DC059F" w:rsidRPr="005E2487" w:rsidRDefault="00B17EEF" w:rsidP="0064058C">
            <w:pPr>
              <w:pStyle w:val="ListParagraph1"/>
              <w:numPr>
                <w:ilvl w:val="0"/>
                <w:numId w:val="73"/>
              </w:numPr>
              <w:ind w:hanging="120"/>
              <w:rPr>
                <w:color w:val="002060"/>
                <w:sz w:val="16"/>
                <w:szCs w:val="16"/>
                <w:lang w:val="ru-RU"/>
              </w:rPr>
            </w:pPr>
            <w:r w:rsidRPr="005E2487">
              <w:rPr>
                <w:color w:val="002060"/>
                <w:sz w:val="16"/>
                <w:szCs w:val="16"/>
                <w:lang w:val="ru-RU"/>
              </w:rPr>
              <w:t>услугами системы Madrid Portfolio Manager (MPM) пользуются 2 752 клиентов</w:t>
            </w:r>
          </w:p>
          <w:p w:rsidR="00DC059F" w:rsidRPr="005E2487" w:rsidRDefault="00B17EEF" w:rsidP="0064058C">
            <w:pPr>
              <w:pStyle w:val="ListParagraph1"/>
              <w:numPr>
                <w:ilvl w:val="0"/>
                <w:numId w:val="73"/>
              </w:numPr>
              <w:ind w:hanging="120"/>
              <w:rPr>
                <w:color w:val="002060"/>
                <w:sz w:val="16"/>
                <w:szCs w:val="16"/>
                <w:lang w:val="ru-RU"/>
              </w:rPr>
            </w:pPr>
            <w:r w:rsidRPr="005E2487">
              <w:rPr>
                <w:color w:val="002060"/>
                <w:sz w:val="16"/>
                <w:szCs w:val="16"/>
                <w:lang w:val="ru-RU"/>
              </w:rPr>
              <w:t>заявки в формате XML направляют 27 ведомств</w:t>
            </w:r>
          </w:p>
          <w:p w:rsidR="00DC059F" w:rsidRPr="005E2487" w:rsidRDefault="00B17EEF" w:rsidP="0064058C">
            <w:pPr>
              <w:pStyle w:val="ListParagraph1"/>
              <w:numPr>
                <w:ilvl w:val="0"/>
                <w:numId w:val="73"/>
              </w:numPr>
              <w:ind w:hanging="120"/>
              <w:rPr>
                <w:color w:val="002060"/>
                <w:sz w:val="16"/>
                <w:szCs w:val="16"/>
                <w:lang w:val="ru-RU"/>
              </w:rPr>
            </w:pPr>
            <w:r w:rsidRPr="005E2487">
              <w:rPr>
                <w:color w:val="002060"/>
                <w:sz w:val="16"/>
                <w:szCs w:val="16"/>
                <w:lang w:val="ru-RU"/>
              </w:rPr>
              <w:t>применяется 1 «интеллектуальная» веб-форма</w:t>
            </w:r>
          </w:p>
          <w:p w:rsidR="00DC059F" w:rsidRPr="005E2487" w:rsidRDefault="00B17EEF" w:rsidP="0064058C">
            <w:pPr>
              <w:pStyle w:val="ListParagraph1"/>
              <w:numPr>
                <w:ilvl w:val="0"/>
                <w:numId w:val="73"/>
              </w:numPr>
              <w:ind w:hanging="120"/>
              <w:rPr>
                <w:color w:val="002060"/>
                <w:sz w:val="16"/>
                <w:szCs w:val="16"/>
                <w:lang w:val="ru-RU"/>
              </w:rPr>
            </w:pPr>
            <w:r w:rsidRPr="005E2487">
              <w:rPr>
                <w:color w:val="002060"/>
                <w:sz w:val="16"/>
                <w:szCs w:val="16"/>
                <w:lang w:val="ru-RU"/>
              </w:rPr>
              <w:t>690 000 входящих документов</w:t>
            </w:r>
          </w:p>
          <w:p w:rsidR="00DC059F" w:rsidRPr="005E2487" w:rsidRDefault="00B17EEF" w:rsidP="0064058C">
            <w:pPr>
              <w:pStyle w:val="ListParagraph1"/>
              <w:numPr>
                <w:ilvl w:val="0"/>
                <w:numId w:val="73"/>
              </w:numPr>
              <w:ind w:hanging="120"/>
              <w:rPr>
                <w:color w:val="002060"/>
                <w:sz w:val="16"/>
                <w:szCs w:val="16"/>
                <w:lang w:val="ru-RU"/>
              </w:rPr>
            </w:pPr>
            <w:r w:rsidRPr="005E2487">
              <w:rPr>
                <w:color w:val="002060"/>
                <w:sz w:val="16"/>
                <w:szCs w:val="16"/>
                <w:lang w:val="ru-RU"/>
              </w:rPr>
              <w:t>1 750 000 исходящих документов</w:t>
            </w:r>
          </w:p>
          <w:p w:rsidR="00DC059F" w:rsidRPr="005E2487" w:rsidRDefault="00DC059F" w:rsidP="00DD29D1">
            <w:pPr>
              <w:pStyle w:val="ListParagraph1"/>
              <w:ind w:left="0"/>
              <w:rPr>
                <w:i/>
                <w:color w:val="000000"/>
                <w:sz w:val="16"/>
                <w:szCs w:val="16"/>
                <w:u w:val="single"/>
                <w:lang w:val="ru-RU"/>
              </w:rPr>
            </w:pPr>
          </w:p>
          <w:p w:rsidR="00DC059F" w:rsidRPr="005E2487" w:rsidRDefault="00B17EEF" w:rsidP="00DD29D1">
            <w:pPr>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DC059F" w:rsidRPr="005E2487" w:rsidRDefault="00B17EEF" w:rsidP="0064058C">
            <w:pPr>
              <w:numPr>
                <w:ilvl w:val="0"/>
                <w:numId w:val="123"/>
              </w:numPr>
              <w:tabs>
                <w:tab w:val="clear" w:pos="720"/>
                <w:tab w:val="num" w:pos="125"/>
              </w:tabs>
              <w:ind w:left="127" w:hanging="127"/>
              <w:rPr>
                <w:color w:val="000000"/>
                <w:sz w:val="16"/>
                <w:szCs w:val="16"/>
                <w:lang w:val="ru-RU"/>
              </w:rPr>
            </w:pPr>
            <w:r w:rsidRPr="005E2487">
              <w:rPr>
                <w:color w:val="000000"/>
                <w:sz w:val="16"/>
                <w:szCs w:val="16"/>
                <w:lang w:val="ru-RU"/>
              </w:rPr>
              <w:t>70% документов получено в электронном виде</w:t>
            </w:r>
          </w:p>
          <w:p w:rsidR="00DC059F" w:rsidRPr="005E2487" w:rsidRDefault="00B17EEF" w:rsidP="0064058C">
            <w:pPr>
              <w:numPr>
                <w:ilvl w:val="0"/>
                <w:numId w:val="123"/>
              </w:numPr>
              <w:tabs>
                <w:tab w:val="clear" w:pos="720"/>
                <w:tab w:val="num" w:pos="125"/>
              </w:tabs>
              <w:ind w:left="127" w:hanging="127"/>
              <w:rPr>
                <w:color w:val="000000"/>
                <w:sz w:val="16"/>
                <w:szCs w:val="16"/>
                <w:lang w:val="ru-RU"/>
              </w:rPr>
            </w:pPr>
            <w:r w:rsidRPr="005E2487">
              <w:rPr>
                <w:color w:val="000000"/>
                <w:sz w:val="16"/>
                <w:szCs w:val="16"/>
                <w:lang w:val="ru-RU"/>
              </w:rPr>
              <w:t xml:space="preserve">по электронной почте направлено 220 000 уведомлений </w:t>
            </w:r>
          </w:p>
          <w:p w:rsidR="00DC059F" w:rsidRPr="005E2487" w:rsidRDefault="00B17EEF" w:rsidP="0064058C">
            <w:pPr>
              <w:numPr>
                <w:ilvl w:val="0"/>
                <w:numId w:val="123"/>
              </w:numPr>
              <w:tabs>
                <w:tab w:val="clear" w:pos="720"/>
                <w:tab w:val="num" w:pos="125"/>
              </w:tabs>
              <w:ind w:left="127" w:hanging="127"/>
              <w:rPr>
                <w:color w:val="000000"/>
                <w:sz w:val="16"/>
                <w:szCs w:val="16"/>
                <w:lang w:val="ru-RU"/>
              </w:rPr>
            </w:pPr>
            <w:r w:rsidRPr="005E2487">
              <w:rPr>
                <w:color w:val="000000"/>
                <w:sz w:val="16"/>
                <w:szCs w:val="16"/>
                <w:lang w:val="ru-RU"/>
              </w:rPr>
              <w:t>услугами системы Madrid Portfolio Manager (MPM) пользуются 1 800 клиентов</w:t>
            </w:r>
          </w:p>
          <w:p w:rsidR="00DC059F" w:rsidRPr="005E2487" w:rsidRDefault="00B17EEF" w:rsidP="0064058C">
            <w:pPr>
              <w:numPr>
                <w:ilvl w:val="0"/>
                <w:numId w:val="123"/>
              </w:numPr>
              <w:tabs>
                <w:tab w:val="clear" w:pos="720"/>
                <w:tab w:val="num" w:pos="125"/>
              </w:tabs>
              <w:ind w:left="127" w:hanging="127"/>
              <w:rPr>
                <w:color w:val="000000"/>
                <w:sz w:val="16"/>
                <w:szCs w:val="16"/>
                <w:lang w:val="ru-RU"/>
              </w:rPr>
            </w:pPr>
            <w:r w:rsidRPr="005E2487">
              <w:rPr>
                <w:color w:val="000000"/>
                <w:sz w:val="16"/>
                <w:szCs w:val="16"/>
                <w:lang w:val="ru-RU"/>
              </w:rPr>
              <w:t xml:space="preserve">заявки в формате XML направляют 17 ведомств </w:t>
            </w:r>
          </w:p>
          <w:p w:rsidR="00DC059F" w:rsidRPr="005E2487" w:rsidRDefault="00B17EEF" w:rsidP="0064058C">
            <w:pPr>
              <w:numPr>
                <w:ilvl w:val="0"/>
                <w:numId w:val="123"/>
              </w:numPr>
              <w:tabs>
                <w:tab w:val="clear" w:pos="720"/>
                <w:tab w:val="num" w:pos="125"/>
              </w:tabs>
              <w:ind w:left="127" w:hanging="127"/>
              <w:rPr>
                <w:color w:val="000000"/>
                <w:sz w:val="16"/>
                <w:szCs w:val="16"/>
                <w:lang w:val="ru-RU"/>
              </w:rPr>
            </w:pPr>
            <w:r w:rsidRPr="005E2487">
              <w:rPr>
                <w:color w:val="000000"/>
                <w:sz w:val="16"/>
                <w:szCs w:val="16"/>
                <w:lang w:val="ru-RU"/>
              </w:rPr>
              <w:t>применяется 1 «интеллектуальная» веб-форма</w:t>
            </w:r>
          </w:p>
          <w:p w:rsidR="00DC059F" w:rsidRPr="005E2487" w:rsidRDefault="00B17EEF" w:rsidP="0064058C">
            <w:pPr>
              <w:numPr>
                <w:ilvl w:val="0"/>
                <w:numId w:val="123"/>
              </w:numPr>
              <w:tabs>
                <w:tab w:val="clear" w:pos="720"/>
                <w:tab w:val="num" w:pos="125"/>
              </w:tabs>
              <w:ind w:left="127" w:hanging="127"/>
              <w:rPr>
                <w:color w:val="000000"/>
                <w:sz w:val="16"/>
                <w:szCs w:val="16"/>
                <w:lang w:val="ru-RU"/>
              </w:rPr>
            </w:pPr>
            <w:r w:rsidRPr="005E2487">
              <w:rPr>
                <w:color w:val="000000"/>
                <w:sz w:val="16"/>
                <w:szCs w:val="16"/>
                <w:lang w:val="ru-RU"/>
              </w:rPr>
              <w:t>690 000 входящих документов</w:t>
            </w:r>
          </w:p>
          <w:p w:rsidR="00B17EEF" w:rsidRPr="005E2487" w:rsidRDefault="00B17EEF" w:rsidP="0064058C">
            <w:pPr>
              <w:numPr>
                <w:ilvl w:val="0"/>
                <w:numId w:val="123"/>
              </w:numPr>
              <w:tabs>
                <w:tab w:val="clear" w:pos="720"/>
                <w:tab w:val="num" w:pos="125"/>
              </w:tabs>
              <w:ind w:left="127" w:hanging="127"/>
              <w:rPr>
                <w:color w:val="000000"/>
                <w:sz w:val="16"/>
                <w:szCs w:val="16"/>
                <w:lang w:val="ru-RU"/>
              </w:rPr>
            </w:pPr>
            <w:r w:rsidRPr="005E2487">
              <w:rPr>
                <w:color w:val="000000"/>
                <w:sz w:val="16"/>
                <w:szCs w:val="16"/>
                <w:lang w:val="ru-RU"/>
              </w:rPr>
              <w:t>1 750 000 исходящих документов</w:t>
            </w:r>
          </w:p>
        </w:tc>
        <w:tc>
          <w:tcPr>
            <w:tcW w:w="835" w:type="pct"/>
            <w:tcMar>
              <w:top w:w="110" w:type="dxa"/>
              <w:left w:w="58" w:type="dxa"/>
              <w:right w:w="58" w:type="dxa"/>
            </w:tcMar>
          </w:tcPr>
          <w:p w:rsidR="00DC059F" w:rsidRPr="005E2487" w:rsidRDefault="00B17EEF" w:rsidP="00DD29D1">
            <w:pPr>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B17EEF" w:rsidP="0064058C">
            <w:pPr>
              <w:pStyle w:val="ListParagraph1"/>
              <w:keepNext/>
              <w:keepLines/>
              <w:numPr>
                <w:ilvl w:val="0"/>
                <w:numId w:val="70"/>
              </w:numPr>
              <w:ind w:left="194" w:hanging="194"/>
              <w:rPr>
                <w:color w:val="002060"/>
                <w:sz w:val="16"/>
                <w:szCs w:val="16"/>
                <w:lang w:val="ru-RU"/>
              </w:rPr>
            </w:pPr>
            <w:r w:rsidRPr="005E2487">
              <w:rPr>
                <w:color w:val="002060"/>
                <w:sz w:val="16"/>
                <w:szCs w:val="16"/>
                <w:lang w:val="ru-RU"/>
              </w:rPr>
              <w:t>более 79% документов получены в электронной форме (за год)</w:t>
            </w:r>
          </w:p>
          <w:p w:rsidR="00DC059F" w:rsidRPr="005E2487" w:rsidRDefault="00B17EEF" w:rsidP="0064058C">
            <w:pPr>
              <w:pStyle w:val="ListParagraph1"/>
              <w:keepNext/>
              <w:keepLines/>
              <w:numPr>
                <w:ilvl w:val="0"/>
                <w:numId w:val="70"/>
              </w:numPr>
              <w:ind w:left="194" w:hanging="194"/>
              <w:rPr>
                <w:color w:val="002060"/>
                <w:sz w:val="16"/>
                <w:szCs w:val="16"/>
                <w:lang w:val="ru-RU"/>
              </w:rPr>
            </w:pPr>
            <w:r w:rsidRPr="005E2487">
              <w:rPr>
                <w:color w:val="002060"/>
                <w:sz w:val="16"/>
                <w:szCs w:val="16"/>
                <w:lang w:val="ru-RU"/>
              </w:rPr>
              <w:t>по электронной почте направлено более 325 000 уведомлений (за год)</w:t>
            </w:r>
          </w:p>
          <w:p w:rsidR="00DC059F" w:rsidRPr="005E2487" w:rsidRDefault="00B17EEF" w:rsidP="0064058C">
            <w:pPr>
              <w:pStyle w:val="ListParagraph1"/>
              <w:keepNext/>
              <w:keepLines/>
              <w:numPr>
                <w:ilvl w:val="0"/>
                <w:numId w:val="70"/>
              </w:numPr>
              <w:ind w:left="194" w:hanging="194"/>
              <w:rPr>
                <w:color w:val="002060"/>
                <w:sz w:val="16"/>
                <w:szCs w:val="16"/>
                <w:lang w:val="ru-RU"/>
              </w:rPr>
            </w:pPr>
            <w:r w:rsidRPr="005E2487">
              <w:rPr>
                <w:color w:val="002060"/>
                <w:sz w:val="16"/>
                <w:szCs w:val="16"/>
                <w:lang w:val="ru-RU"/>
              </w:rPr>
              <w:t>В системе Madrid Portfolio Manager (MPM) имеется более 2 752 клиентов (за два года)</w:t>
            </w:r>
          </w:p>
          <w:p w:rsidR="00DC059F" w:rsidRPr="005E2487" w:rsidRDefault="00B17EEF" w:rsidP="0064058C">
            <w:pPr>
              <w:pStyle w:val="ListParagraph1"/>
              <w:keepNext/>
              <w:keepLines/>
              <w:numPr>
                <w:ilvl w:val="0"/>
                <w:numId w:val="70"/>
              </w:numPr>
              <w:ind w:left="194" w:hanging="194"/>
              <w:rPr>
                <w:color w:val="002060"/>
                <w:sz w:val="16"/>
                <w:szCs w:val="16"/>
                <w:lang w:val="ru-RU"/>
              </w:rPr>
            </w:pPr>
            <w:r w:rsidRPr="005E2487">
              <w:rPr>
                <w:color w:val="002060"/>
                <w:sz w:val="16"/>
                <w:szCs w:val="16"/>
                <w:lang w:val="ru-RU"/>
              </w:rPr>
              <w:t>более 27 ведомств направляют заявки в формате XML (за 2 года)</w:t>
            </w:r>
          </w:p>
          <w:p w:rsidR="00DC059F" w:rsidRPr="005E2487" w:rsidRDefault="00B17EEF" w:rsidP="0064058C">
            <w:pPr>
              <w:pStyle w:val="ListParagraph1"/>
              <w:keepNext/>
              <w:keepLines/>
              <w:numPr>
                <w:ilvl w:val="0"/>
                <w:numId w:val="70"/>
              </w:numPr>
              <w:ind w:left="194" w:hanging="194"/>
              <w:rPr>
                <w:color w:val="002060"/>
                <w:sz w:val="16"/>
                <w:szCs w:val="16"/>
                <w:lang w:val="ru-RU"/>
              </w:rPr>
            </w:pPr>
            <w:r w:rsidRPr="005E2487">
              <w:rPr>
                <w:color w:val="002060"/>
                <w:sz w:val="16"/>
                <w:szCs w:val="16"/>
                <w:lang w:val="ru-RU"/>
              </w:rPr>
              <w:t>применяется 6 «интеллекту</w:t>
            </w:r>
            <w:r w:rsidRPr="005E2487">
              <w:rPr>
                <w:color w:val="002060"/>
                <w:sz w:val="16"/>
                <w:szCs w:val="16"/>
                <w:lang w:val="ru-RU"/>
              </w:rPr>
              <w:softHyphen/>
              <w:t>альных» веб-форм (за два года)</w:t>
            </w:r>
          </w:p>
          <w:p w:rsidR="00DC059F" w:rsidRPr="005E2487" w:rsidRDefault="00B17EEF" w:rsidP="0064058C">
            <w:pPr>
              <w:pStyle w:val="ListParagraph1"/>
              <w:keepNext/>
              <w:keepLines/>
              <w:numPr>
                <w:ilvl w:val="0"/>
                <w:numId w:val="70"/>
              </w:numPr>
              <w:ind w:left="194" w:hanging="194"/>
              <w:rPr>
                <w:color w:val="002060"/>
                <w:sz w:val="16"/>
                <w:szCs w:val="16"/>
                <w:lang w:val="ru-RU"/>
              </w:rPr>
            </w:pPr>
            <w:r w:rsidRPr="005E2487">
              <w:rPr>
                <w:color w:val="002060"/>
                <w:sz w:val="16"/>
                <w:szCs w:val="16"/>
                <w:lang w:val="ru-RU"/>
              </w:rPr>
              <w:t>750 000 входящих документов (за год)</w:t>
            </w:r>
          </w:p>
          <w:p w:rsidR="00DC059F" w:rsidRPr="005E2487" w:rsidRDefault="00B17EEF" w:rsidP="0064058C">
            <w:pPr>
              <w:pStyle w:val="ListParagraph1"/>
              <w:keepNext/>
              <w:keepLines/>
              <w:numPr>
                <w:ilvl w:val="0"/>
                <w:numId w:val="70"/>
              </w:numPr>
              <w:ind w:left="194" w:hanging="194"/>
              <w:rPr>
                <w:color w:val="002060"/>
                <w:sz w:val="16"/>
                <w:szCs w:val="16"/>
                <w:lang w:val="ru-RU"/>
              </w:rPr>
            </w:pPr>
            <w:r w:rsidRPr="005E2487">
              <w:rPr>
                <w:color w:val="002060"/>
                <w:sz w:val="16"/>
                <w:szCs w:val="16"/>
                <w:lang w:val="ru-RU"/>
              </w:rPr>
              <w:t>2 000 000 исходящих документов (за год)</w:t>
            </w:r>
          </w:p>
          <w:p w:rsidR="00DC059F" w:rsidRPr="005E2487" w:rsidRDefault="00DC059F" w:rsidP="00DD29D1">
            <w:pPr>
              <w:keepNext/>
              <w:keepLines/>
              <w:rPr>
                <w:color w:val="000000"/>
                <w:sz w:val="16"/>
                <w:szCs w:val="16"/>
                <w:highlight w:val="yellow"/>
                <w:lang w:val="ru-RU"/>
              </w:rPr>
            </w:pPr>
          </w:p>
          <w:p w:rsidR="00DC059F" w:rsidRPr="005E2487" w:rsidRDefault="00B17EEF" w:rsidP="00DD29D1">
            <w:pPr>
              <w:rPr>
                <w:i/>
                <w:sz w:val="16"/>
                <w:szCs w:val="16"/>
                <w:lang w:val="ru-RU" w:bidi="th-TH"/>
              </w:rPr>
            </w:pPr>
            <w:r w:rsidRPr="005E2487">
              <w:rPr>
                <w:i/>
                <w:sz w:val="16"/>
                <w:szCs w:val="16"/>
                <w:lang w:val="ru-RU" w:bidi="th-TH"/>
              </w:rPr>
              <w:t xml:space="preserve">Первоначальный целевой показатель </w:t>
            </w:r>
            <w:r w:rsidRPr="005E2487">
              <w:rPr>
                <w:i/>
                <w:sz w:val="16"/>
                <w:szCs w:val="16"/>
                <w:lang w:val="ru-RU" w:bidi="th-TH"/>
              </w:rPr>
              <w:br/>
              <w:t>(Программа и бюджет на 2016-2017 гг.):</w:t>
            </w:r>
          </w:p>
          <w:p w:rsidR="00DC059F" w:rsidRPr="005E2487" w:rsidRDefault="00B17EEF" w:rsidP="0064058C">
            <w:pPr>
              <w:pStyle w:val="ListParagraph1"/>
              <w:numPr>
                <w:ilvl w:val="0"/>
                <w:numId w:val="71"/>
              </w:numPr>
              <w:ind w:left="104" w:hanging="104"/>
              <w:rPr>
                <w:sz w:val="16"/>
                <w:szCs w:val="16"/>
                <w:lang w:val="ru-RU"/>
              </w:rPr>
            </w:pPr>
            <w:r w:rsidRPr="005E2487">
              <w:rPr>
                <w:sz w:val="16"/>
                <w:szCs w:val="16"/>
                <w:lang w:val="ru-RU"/>
              </w:rPr>
              <w:t>75% документов получены в электронной форме</w:t>
            </w:r>
          </w:p>
          <w:p w:rsidR="00DC059F" w:rsidRPr="005E2487" w:rsidRDefault="00B17EEF" w:rsidP="0064058C">
            <w:pPr>
              <w:pStyle w:val="ListParagraph1"/>
              <w:numPr>
                <w:ilvl w:val="0"/>
                <w:numId w:val="71"/>
              </w:numPr>
              <w:ind w:left="104" w:hanging="104"/>
              <w:rPr>
                <w:sz w:val="16"/>
                <w:szCs w:val="16"/>
                <w:lang w:val="ru-RU"/>
              </w:rPr>
            </w:pPr>
            <w:r w:rsidRPr="005E2487">
              <w:rPr>
                <w:sz w:val="16"/>
                <w:szCs w:val="16"/>
                <w:lang w:val="ru-RU"/>
              </w:rPr>
              <w:t xml:space="preserve">по электронной почте направлено 250 000 уведомлений </w:t>
            </w:r>
          </w:p>
          <w:p w:rsidR="00DC059F" w:rsidRPr="005E2487" w:rsidRDefault="00B17EEF" w:rsidP="0064058C">
            <w:pPr>
              <w:pStyle w:val="ListParagraph1"/>
              <w:numPr>
                <w:ilvl w:val="0"/>
                <w:numId w:val="71"/>
              </w:numPr>
              <w:ind w:left="104" w:hanging="104"/>
              <w:rPr>
                <w:sz w:val="16"/>
                <w:szCs w:val="16"/>
                <w:lang w:val="ru-RU"/>
              </w:rPr>
            </w:pPr>
            <w:r w:rsidRPr="005E2487">
              <w:rPr>
                <w:sz w:val="16"/>
                <w:szCs w:val="16"/>
                <w:lang w:val="ru-RU"/>
              </w:rPr>
              <w:t>услугами системы Madrid Portfolio Manager (MPM) пользуются 2 000 клиентов</w:t>
            </w:r>
          </w:p>
          <w:p w:rsidR="00DC059F" w:rsidRPr="005E2487" w:rsidRDefault="00B17EEF" w:rsidP="0064058C">
            <w:pPr>
              <w:pStyle w:val="ListParagraph1"/>
              <w:numPr>
                <w:ilvl w:val="0"/>
                <w:numId w:val="71"/>
              </w:numPr>
              <w:ind w:left="104" w:hanging="104"/>
              <w:rPr>
                <w:sz w:val="16"/>
                <w:szCs w:val="16"/>
                <w:lang w:val="ru-RU"/>
              </w:rPr>
            </w:pPr>
            <w:r w:rsidRPr="005E2487">
              <w:rPr>
                <w:sz w:val="16"/>
                <w:szCs w:val="16"/>
                <w:lang w:val="ru-RU"/>
              </w:rPr>
              <w:t>заявки в формате XML направляют 20 ведомств</w:t>
            </w:r>
          </w:p>
          <w:p w:rsidR="00DC059F" w:rsidRPr="005E2487" w:rsidRDefault="00B17EEF" w:rsidP="0064058C">
            <w:pPr>
              <w:pStyle w:val="ListParagraph1"/>
              <w:numPr>
                <w:ilvl w:val="0"/>
                <w:numId w:val="71"/>
              </w:numPr>
              <w:ind w:left="104" w:hanging="104"/>
              <w:rPr>
                <w:sz w:val="16"/>
                <w:szCs w:val="16"/>
                <w:lang w:val="ru-RU"/>
              </w:rPr>
            </w:pPr>
            <w:r w:rsidRPr="005E2487">
              <w:rPr>
                <w:sz w:val="16"/>
                <w:szCs w:val="16"/>
                <w:lang w:val="ru-RU"/>
              </w:rPr>
              <w:t>применяется 6 «интеллекту</w:t>
            </w:r>
            <w:r w:rsidRPr="005E2487">
              <w:rPr>
                <w:sz w:val="16"/>
                <w:szCs w:val="16"/>
                <w:lang w:val="ru-RU"/>
              </w:rPr>
              <w:softHyphen/>
              <w:t>альных» веб-</w:t>
            </w:r>
            <w:r w:rsidRPr="005E2487">
              <w:rPr>
                <w:sz w:val="16"/>
                <w:szCs w:val="16"/>
                <w:lang w:val="ru-RU"/>
              </w:rPr>
              <w:lastRenderedPageBreak/>
              <w:t>форм</w:t>
            </w:r>
          </w:p>
          <w:p w:rsidR="00DC059F" w:rsidRPr="005E2487" w:rsidRDefault="00B17EEF" w:rsidP="0064058C">
            <w:pPr>
              <w:pStyle w:val="ListParagraph1"/>
              <w:numPr>
                <w:ilvl w:val="0"/>
                <w:numId w:val="71"/>
              </w:numPr>
              <w:ind w:left="104" w:hanging="104"/>
              <w:rPr>
                <w:sz w:val="16"/>
                <w:szCs w:val="16"/>
                <w:lang w:val="ru-RU"/>
              </w:rPr>
            </w:pPr>
            <w:r w:rsidRPr="005E2487">
              <w:rPr>
                <w:sz w:val="16"/>
                <w:szCs w:val="16"/>
                <w:lang w:val="ru-RU"/>
              </w:rPr>
              <w:t>750 000 входящих документов</w:t>
            </w:r>
          </w:p>
          <w:p w:rsidR="00B17EEF" w:rsidRPr="005E2487" w:rsidRDefault="00B17EEF" w:rsidP="0064058C">
            <w:pPr>
              <w:pStyle w:val="ListParagraph1"/>
              <w:numPr>
                <w:ilvl w:val="0"/>
                <w:numId w:val="71"/>
              </w:numPr>
              <w:ind w:left="104" w:hanging="104"/>
              <w:rPr>
                <w:color w:val="000000"/>
                <w:sz w:val="16"/>
                <w:szCs w:val="16"/>
                <w:lang w:val="ru-RU"/>
              </w:rPr>
            </w:pPr>
            <w:r w:rsidRPr="005E2487">
              <w:rPr>
                <w:sz w:val="16"/>
                <w:szCs w:val="16"/>
                <w:lang w:val="ru-RU"/>
              </w:rPr>
              <w:t>2 000 000 исходящих документов</w:t>
            </w:r>
          </w:p>
        </w:tc>
        <w:tc>
          <w:tcPr>
            <w:tcW w:w="1207" w:type="pct"/>
            <w:gridSpan w:val="2"/>
            <w:shd w:val="clear" w:color="auto" w:fill="FFFFFF"/>
            <w:tcMar>
              <w:left w:w="58" w:type="dxa"/>
              <w:right w:w="58" w:type="dxa"/>
            </w:tcMar>
          </w:tcPr>
          <w:p w:rsidR="00DC059F" w:rsidRPr="005E2487" w:rsidRDefault="00B17EEF" w:rsidP="0064058C">
            <w:pPr>
              <w:numPr>
                <w:ilvl w:val="0"/>
                <w:numId w:val="123"/>
              </w:numPr>
              <w:tabs>
                <w:tab w:val="clear" w:pos="720"/>
                <w:tab w:val="num" w:pos="125"/>
              </w:tabs>
              <w:ind w:left="127" w:hanging="127"/>
              <w:rPr>
                <w:color w:val="000000"/>
                <w:sz w:val="16"/>
                <w:szCs w:val="16"/>
                <w:lang w:val="ru-RU"/>
              </w:rPr>
            </w:pPr>
            <w:r w:rsidRPr="005E2487">
              <w:rPr>
                <w:color w:val="000000"/>
                <w:sz w:val="16"/>
                <w:szCs w:val="16"/>
                <w:lang w:val="ru-RU"/>
              </w:rPr>
              <w:lastRenderedPageBreak/>
              <w:t>81% документов получены в электронной форме</w:t>
            </w:r>
          </w:p>
          <w:p w:rsidR="00DC059F" w:rsidRPr="005E2487" w:rsidRDefault="00B17EEF" w:rsidP="0064058C">
            <w:pPr>
              <w:numPr>
                <w:ilvl w:val="0"/>
                <w:numId w:val="123"/>
              </w:numPr>
              <w:tabs>
                <w:tab w:val="clear" w:pos="720"/>
                <w:tab w:val="num" w:pos="125"/>
              </w:tabs>
              <w:ind w:left="127" w:hanging="127"/>
              <w:rPr>
                <w:color w:val="000000"/>
                <w:sz w:val="16"/>
                <w:szCs w:val="16"/>
                <w:lang w:val="ru-RU"/>
              </w:rPr>
            </w:pPr>
            <w:r w:rsidRPr="005E2487">
              <w:rPr>
                <w:color w:val="000000"/>
                <w:sz w:val="16"/>
                <w:szCs w:val="16"/>
                <w:lang w:val="ru-RU"/>
              </w:rPr>
              <w:t xml:space="preserve">по электронной почте направлено 376 000 уведомлений </w:t>
            </w:r>
          </w:p>
          <w:p w:rsidR="00DC059F" w:rsidRPr="005E2487" w:rsidRDefault="00B17EEF" w:rsidP="0064058C">
            <w:pPr>
              <w:numPr>
                <w:ilvl w:val="0"/>
                <w:numId w:val="123"/>
              </w:numPr>
              <w:tabs>
                <w:tab w:val="clear" w:pos="720"/>
                <w:tab w:val="num" w:pos="125"/>
              </w:tabs>
              <w:ind w:left="127" w:hanging="127"/>
              <w:rPr>
                <w:color w:val="000000"/>
                <w:sz w:val="16"/>
                <w:szCs w:val="16"/>
                <w:lang w:val="ru-RU"/>
              </w:rPr>
            </w:pPr>
            <w:r w:rsidRPr="005E2487">
              <w:rPr>
                <w:color w:val="000000"/>
                <w:sz w:val="16"/>
                <w:szCs w:val="16"/>
                <w:lang w:val="ru-RU"/>
              </w:rPr>
              <w:t xml:space="preserve">услугами системы Madrid Portfolio Manager (MPM) пользуются 3 912 клиентов </w:t>
            </w:r>
          </w:p>
          <w:p w:rsidR="00DC059F" w:rsidRPr="005E2487" w:rsidRDefault="00B17EEF" w:rsidP="0064058C">
            <w:pPr>
              <w:numPr>
                <w:ilvl w:val="0"/>
                <w:numId w:val="123"/>
              </w:numPr>
              <w:tabs>
                <w:tab w:val="clear" w:pos="720"/>
                <w:tab w:val="num" w:pos="125"/>
              </w:tabs>
              <w:ind w:left="127" w:hanging="127"/>
              <w:rPr>
                <w:color w:val="000000"/>
                <w:sz w:val="16"/>
                <w:szCs w:val="16"/>
                <w:lang w:val="ru-RU"/>
              </w:rPr>
            </w:pPr>
            <w:r w:rsidRPr="005E2487">
              <w:rPr>
                <w:color w:val="000000"/>
                <w:sz w:val="16"/>
                <w:szCs w:val="16"/>
                <w:lang w:val="ru-RU"/>
              </w:rPr>
              <w:t xml:space="preserve">заявки в формате XML направляют 30 ведомств </w:t>
            </w:r>
          </w:p>
          <w:p w:rsidR="00DC059F" w:rsidRPr="005E2487" w:rsidRDefault="00B17EEF" w:rsidP="0064058C">
            <w:pPr>
              <w:numPr>
                <w:ilvl w:val="0"/>
                <w:numId w:val="123"/>
              </w:numPr>
              <w:tabs>
                <w:tab w:val="clear" w:pos="720"/>
                <w:tab w:val="num" w:pos="125"/>
              </w:tabs>
              <w:ind w:left="127" w:hanging="127"/>
              <w:rPr>
                <w:color w:val="000000"/>
                <w:sz w:val="16"/>
                <w:szCs w:val="16"/>
                <w:lang w:val="ru-RU"/>
              </w:rPr>
            </w:pPr>
            <w:r w:rsidRPr="005E2487">
              <w:rPr>
                <w:color w:val="000000"/>
                <w:sz w:val="16"/>
                <w:szCs w:val="16"/>
                <w:lang w:val="ru-RU"/>
              </w:rPr>
              <w:t>применяются 2 «интеллектуальные» веб-формы</w:t>
            </w:r>
          </w:p>
          <w:p w:rsidR="00DC059F" w:rsidRPr="005E2487" w:rsidRDefault="00B17EEF" w:rsidP="0064058C">
            <w:pPr>
              <w:numPr>
                <w:ilvl w:val="0"/>
                <w:numId w:val="123"/>
              </w:numPr>
              <w:tabs>
                <w:tab w:val="clear" w:pos="720"/>
                <w:tab w:val="num" w:pos="125"/>
              </w:tabs>
              <w:ind w:left="127" w:hanging="127"/>
              <w:rPr>
                <w:color w:val="000000"/>
                <w:sz w:val="16"/>
                <w:szCs w:val="16"/>
                <w:lang w:val="ru-RU"/>
              </w:rPr>
            </w:pPr>
            <w:r w:rsidRPr="005E2487">
              <w:rPr>
                <w:color w:val="000000"/>
                <w:sz w:val="16"/>
                <w:szCs w:val="16"/>
                <w:lang w:val="ru-RU"/>
              </w:rPr>
              <w:t>725 000 входящих документов</w:t>
            </w:r>
          </w:p>
          <w:p w:rsidR="00B17EEF" w:rsidRPr="005E2487" w:rsidRDefault="00B17EEF" w:rsidP="0064058C">
            <w:pPr>
              <w:numPr>
                <w:ilvl w:val="0"/>
                <w:numId w:val="123"/>
              </w:numPr>
              <w:tabs>
                <w:tab w:val="clear" w:pos="720"/>
                <w:tab w:val="num" w:pos="125"/>
              </w:tabs>
              <w:ind w:left="127" w:hanging="127"/>
              <w:rPr>
                <w:color w:val="000000"/>
                <w:sz w:val="16"/>
                <w:szCs w:val="16"/>
                <w:lang w:val="ru-RU"/>
              </w:rPr>
            </w:pPr>
            <w:r w:rsidRPr="005E2487">
              <w:rPr>
                <w:color w:val="000000"/>
                <w:sz w:val="16"/>
                <w:szCs w:val="16"/>
                <w:lang w:val="ru-RU"/>
              </w:rPr>
              <w:t>1 575 000 исходящих документов (сокращение связано с задержками в принятии решений)</w:t>
            </w:r>
          </w:p>
        </w:tc>
        <w:tc>
          <w:tcPr>
            <w:tcW w:w="595" w:type="pct"/>
            <w:tcMar>
              <w:left w:w="58" w:type="dxa"/>
              <w:right w:w="58" w:type="dxa"/>
            </w:tcMar>
          </w:tcPr>
          <w:p w:rsidR="00DC059F" w:rsidRPr="005E2487" w:rsidRDefault="00B17EEF" w:rsidP="00DD29D1">
            <w:pPr>
              <w:keepNext/>
              <w:keepLines/>
              <w:jc w:val="center"/>
              <w:rPr>
                <w:b/>
                <w:color w:val="00B050"/>
                <w:sz w:val="16"/>
                <w:szCs w:val="16"/>
                <w:lang w:val="ru-RU"/>
              </w:rPr>
            </w:pPr>
            <w:r w:rsidRPr="005E2487">
              <w:rPr>
                <w:b/>
                <w:color w:val="00B050"/>
                <w:sz w:val="16"/>
                <w:szCs w:val="16"/>
                <w:lang w:val="ru-RU"/>
              </w:rPr>
              <w:t>По графику</w:t>
            </w:r>
          </w:p>
          <w:p w:rsidR="00DC059F" w:rsidRPr="005E2487" w:rsidRDefault="00DC059F" w:rsidP="00DD29D1">
            <w:pPr>
              <w:keepNext/>
              <w:keepLines/>
              <w:jc w:val="center"/>
              <w:rPr>
                <w:color w:val="000000"/>
                <w:sz w:val="16"/>
                <w:szCs w:val="16"/>
                <w:lang w:val="ru-RU"/>
              </w:rPr>
            </w:pPr>
          </w:p>
          <w:p w:rsidR="00DC059F" w:rsidRPr="005E2487" w:rsidRDefault="00DC059F" w:rsidP="00DD29D1">
            <w:pPr>
              <w:keepNext/>
              <w:keepLines/>
              <w:jc w:val="center"/>
              <w:rPr>
                <w:color w:val="000000"/>
                <w:sz w:val="16"/>
                <w:szCs w:val="16"/>
                <w:lang w:val="ru-RU"/>
              </w:rPr>
            </w:pPr>
          </w:p>
          <w:p w:rsidR="00DC059F" w:rsidRPr="005E2487" w:rsidRDefault="00B17EEF" w:rsidP="00DD29D1">
            <w:pPr>
              <w:keepNext/>
              <w:keepLines/>
              <w:jc w:val="center"/>
              <w:rPr>
                <w:b/>
                <w:color w:val="00B050"/>
                <w:sz w:val="16"/>
                <w:szCs w:val="16"/>
                <w:lang w:val="ru-RU"/>
              </w:rPr>
            </w:pPr>
            <w:r w:rsidRPr="005E2487">
              <w:rPr>
                <w:b/>
                <w:color w:val="00B050"/>
                <w:sz w:val="16"/>
                <w:szCs w:val="16"/>
                <w:lang w:val="ru-RU"/>
              </w:rPr>
              <w:t>По графику</w:t>
            </w:r>
          </w:p>
          <w:p w:rsidR="00DC059F" w:rsidRDefault="00DC059F" w:rsidP="00DD29D1">
            <w:pPr>
              <w:keepNext/>
              <w:keepLines/>
              <w:rPr>
                <w:color w:val="000000"/>
                <w:sz w:val="16"/>
                <w:szCs w:val="16"/>
              </w:rPr>
            </w:pPr>
          </w:p>
          <w:p w:rsidR="0062687A" w:rsidRPr="0062687A" w:rsidRDefault="0062687A" w:rsidP="00DD29D1">
            <w:pPr>
              <w:keepNext/>
              <w:keepLines/>
              <w:rPr>
                <w:color w:val="000000"/>
                <w:sz w:val="16"/>
                <w:szCs w:val="16"/>
              </w:rPr>
            </w:pPr>
          </w:p>
          <w:p w:rsidR="00DC059F" w:rsidRPr="005E2487" w:rsidRDefault="00B17EEF" w:rsidP="00DD29D1">
            <w:pPr>
              <w:keepNext/>
              <w:keepLines/>
              <w:jc w:val="center"/>
              <w:rPr>
                <w:b/>
                <w:color w:val="00B050"/>
                <w:sz w:val="16"/>
                <w:szCs w:val="16"/>
                <w:lang w:val="ru-RU"/>
              </w:rPr>
            </w:pPr>
            <w:r w:rsidRPr="005E2487">
              <w:rPr>
                <w:b/>
                <w:color w:val="00B050"/>
                <w:sz w:val="16"/>
                <w:szCs w:val="16"/>
                <w:lang w:val="ru-RU"/>
              </w:rPr>
              <w:t>По графику</w:t>
            </w:r>
          </w:p>
          <w:p w:rsidR="00DC059F" w:rsidRDefault="00DC059F" w:rsidP="00DD29D1">
            <w:pPr>
              <w:keepNext/>
              <w:keepLines/>
              <w:jc w:val="center"/>
              <w:rPr>
                <w:b/>
                <w:color w:val="00B050"/>
                <w:sz w:val="16"/>
                <w:szCs w:val="16"/>
              </w:rPr>
            </w:pPr>
          </w:p>
          <w:p w:rsidR="0062687A" w:rsidRDefault="0062687A" w:rsidP="00DD29D1">
            <w:pPr>
              <w:keepNext/>
              <w:keepLines/>
              <w:jc w:val="center"/>
              <w:rPr>
                <w:b/>
                <w:color w:val="00B050"/>
                <w:sz w:val="16"/>
                <w:szCs w:val="16"/>
              </w:rPr>
            </w:pPr>
          </w:p>
          <w:p w:rsidR="0062687A" w:rsidRPr="0062687A" w:rsidRDefault="0062687A" w:rsidP="00DD29D1">
            <w:pPr>
              <w:keepNext/>
              <w:keepLines/>
              <w:jc w:val="center"/>
              <w:rPr>
                <w:b/>
                <w:color w:val="00B050"/>
                <w:sz w:val="16"/>
                <w:szCs w:val="16"/>
              </w:rPr>
            </w:pPr>
          </w:p>
          <w:p w:rsidR="00DC059F" w:rsidRPr="005E2487" w:rsidRDefault="00B17EEF" w:rsidP="00DD29D1">
            <w:pPr>
              <w:keepNext/>
              <w:keepLines/>
              <w:jc w:val="center"/>
              <w:rPr>
                <w:b/>
                <w:color w:val="00B050"/>
                <w:sz w:val="16"/>
                <w:szCs w:val="16"/>
                <w:lang w:val="ru-RU"/>
              </w:rPr>
            </w:pPr>
            <w:r w:rsidRPr="005E2487">
              <w:rPr>
                <w:b/>
                <w:color w:val="00B050"/>
                <w:sz w:val="16"/>
                <w:szCs w:val="16"/>
                <w:lang w:val="ru-RU"/>
              </w:rPr>
              <w:t>По графику</w:t>
            </w:r>
          </w:p>
          <w:p w:rsidR="00DC059F" w:rsidRDefault="00DC059F" w:rsidP="00DD29D1">
            <w:pPr>
              <w:keepNext/>
              <w:keepLines/>
              <w:jc w:val="center"/>
              <w:rPr>
                <w:color w:val="000000"/>
                <w:sz w:val="16"/>
                <w:szCs w:val="16"/>
              </w:rPr>
            </w:pPr>
          </w:p>
          <w:p w:rsidR="00DC059F" w:rsidRPr="005E2487" w:rsidRDefault="00B17EEF" w:rsidP="00DD29D1">
            <w:pPr>
              <w:keepNext/>
              <w:keepLines/>
              <w:jc w:val="center"/>
              <w:rPr>
                <w:b/>
                <w:color w:val="FF0000"/>
                <w:sz w:val="16"/>
                <w:szCs w:val="16"/>
                <w:lang w:val="ru-RU"/>
              </w:rPr>
            </w:pPr>
            <w:r w:rsidRPr="005E2487">
              <w:rPr>
                <w:b/>
                <w:color w:val="FF0000"/>
                <w:sz w:val="16"/>
                <w:szCs w:val="16"/>
                <w:lang w:val="ru-RU"/>
              </w:rPr>
              <w:t>С отстава</w:t>
            </w:r>
            <w:r w:rsidRPr="005E2487">
              <w:rPr>
                <w:b/>
                <w:color w:val="FF0000"/>
                <w:sz w:val="16"/>
                <w:szCs w:val="16"/>
                <w:lang w:val="ru-RU"/>
              </w:rPr>
              <w:softHyphen/>
              <w:t>нием</w:t>
            </w:r>
          </w:p>
          <w:p w:rsidR="00DC059F" w:rsidRPr="005E2487" w:rsidRDefault="00DC059F" w:rsidP="00DD29D1">
            <w:pPr>
              <w:keepNext/>
              <w:keepLines/>
              <w:jc w:val="center"/>
              <w:rPr>
                <w:color w:val="000000"/>
                <w:sz w:val="16"/>
                <w:szCs w:val="16"/>
                <w:lang w:val="ru-RU"/>
              </w:rPr>
            </w:pPr>
          </w:p>
          <w:p w:rsidR="00DC059F" w:rsidRPr="005E2487" w:rsidRDefault="00B17EEF" w:rsidP="00DD29D1">
            <w:pPr>
              <w:keepNext/>
              <w:keepLines/>
              <w:jc w:val="center"/>
              <w:rPr>
                <w:b/>
                <w:color w:val="00B050"/>
                <w:sz w:val="16"/>
                <w:szCs w:val="16"/>
                <w:lang w:val="ru-RU"/>
              </w:rPr>
            </w:pPr>
            <w:r w:rsidRPr="005E2487">
              <w:rPr>
                <w:b/>
                <w:color w:val="00B050"/>
                <w:sz w:val="16"/>
                <w:szCs w:val="16"/>
                <w:lang w:val="ru-RU"/>
              </w:rPr>
              <w:t>По графику</w:t>
            </w:r>
          </w:p>
          <w:p w:rsidR="00DC059F" w:rsidRPr="005E2487" w:rsidRDefault="00DC059F" w:rsidP="00DD29D1">
            <w:pPr>
              <w:keepNext/>
              <w:keepLines/>
              <w:jc w:val="center"/>
              <w:rPr>
                <w:color w:val="000000"/>
                <w:sz w:val="16"/>
                <w:szCs w:val="16"/>
                <w:lang w:val="ru-RU"/>
              </w:rPr>
            </w:pPr>
          </w:p>
          <w:p w:rsidR="00DC059F" w:rsidRPr="005E2487" w:rsidRDefault="00B17EEF" w:rsidP="00DD29D1">
            <w:pPr>
              <w:keepNext/>
              <w:keepLines/>
              <w:jc w:val="center"/>
              <w:rPr>
                <w:b/>
                <w:color w:val="00B050"/>
                <w:sz w:val="16"/>
                <w:szCs w:val="16"/>
                <w:lang w:val="ru-RU"/>
              </w:rPr>
            </w:pPr>
            <w:r w:rsidRPr="005E2487">
              <w:rPr>
                <w:b/>
                <w:color w:val="00B050"/>
                <w:sz w:val="16"/>
                <w:szCs w:val="16"/>
                <w:lang w:val="ru-RU"/>
              </w:rPr>
              <w:t>По графику</w:t>
            </w:r>
          </w:p>
          <w:p w:rsidR="00B17EEF" w:rsidRPr="005E2487" w:rsidRDefault="00B17EEF" w:rsidP="00DD29D1">
            <w:pPr>
              <w:keepNext/>
              <w:keepLines/>
              <w:jc w:val="center"/>
              <w:rPr>
                <w:b/>
                <w:color w:val="000000"/>
                <w:sz w:val="16"/>
                <w:szCs w:val="16"/>
                <w:lang w:val="ru-RU"/>
              </w:rPr>
            </w:pPr>
          </w:p>
        </w:tc>
      </w:tr>
      <w:tr w:rsidR="00B17EEF" w:rsidRPr="005E2487" w:rsidTr="00DD29D1">
        <w:trPr>
          <w:trHeight w:val="1754"/>
        </w:trPr>
        <w:tc>
          <w:tcPr>
            <w:tcW w:w="1065" w:type="pct"/>
          </w:tcPr>
          <w:p w:rsidR="00B17EEF" w:rsidRPr="005E2487" w:rsidRDefault="00B17EEF" w:rsidP="00DD29D1">
            <w:pPr>
              <w:rPr>
                <w:color w:val="000000"/>
                <w:sz w:val="16"/>
                <w:szCs w:val="16"/>
                <w:lang w:val="ru-RU"/>
              </w:rPr>
            </w:pPr>
            <w:r w:rsidRPr="005E2487">
              <w:rPr>
                <w:color w:val="000000"/>
                <w:sz w:val="16"/>
                <w:szCs w:val="16"/>
                <w:lang w:val="ru-RU"/>
              </w:rPr>
              <w:lastRenderedPageBreak/>
              <w:t>Устойчивое оказание расширяющегося спектра ИТ-услуг по обработке документации в рамках Мадридской системы</w:t>
            </w:r>
          </w:p>
        </w:tc>
        <w:tc>
          <w:tcPr>
            <w:tcW w:w="1297" w:type="pct"/>
          </w:tcPr>
          <w:p w:rsidR="00DC059F" w:rsidRPr="005E2487" w:rsidRDefault="00B17EEF" w:rsidP="00DD29D1">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B17EEF" w:rsidP="00DD29D1">
            <w:pPr>
              <w:pStyle w:val="ListParagraph1"/>
              <w:tabs>
                <w:tab w:val="left" w:pos="709"/>
              </w:tabs>
              <w:ind w:left="0"/>
              <w:contextualSpacing w:val="0"/>
              <w:rPr>
                <w:lang w:val="ru-RU" w:eastAsia="ko-KR"/>
              </w:rPr>
            </w:pPr>
            <w:r w:rsidRPr="005E2487">
              <w:rPr>
                <w:color w:val="002060"/>
                <w:sz w:val="16"/>
                <w:szCs w:val="16"/>
                <w:lang w:val="ru-RU"/>
              </w:rPr>
              <w:t xml:space="preserve">Представлен прототип системы Madrid Monitor. </w:t>
            </w:r>
          </w:p>
          <w:p w:rsidR="00DC059F" w:rsidRPr="005E2487" w:rsidRDefault="00DC059F" w:rsidP="00DD29D1">
            <w:pPr>
              <w:rPr>
                <w:color w:val="000000"/>
                <w:sz w:val="16"/>
                <w:szCs w:val="16"/>
                <w:lang w:val="ru-RU"/>
              </w:rPr>
            </w:pPr>
          </w:p>
          <w:p w:rsidR="00DC059F" w:rsidRPr="005E2487" w:rsidRDefault="00B17EEF" w:rsidP="00DD29D1">
            <w:pPr>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DC059F" w:rsidRPr="005E2487" w:rsidRDefault="00B17EEF" w:rsidP="00DD29D1">
            <w:pPr>
              <w:spacing w:after="240"/>
              <w:rPr>
                <w:color w:val="000000"/>
                <w:sz w:val="16"/>
                <w:szCs w:val="16"/>
                <w:lang w:val="ru-RU"/>
              </w:rPr>
            </w:pPr>
            <w:r w:rsidRPr="005E2487">
              <w:rPr>
                <w:color w:val="000000"/>
                <w:sz w:val="16"/>
                <w:szCs w:val="16"/>
                <w:lang w:val="ru-RU"/>
              </w:rPr>
              <w:t xml:space="preserve">Перерывов в обслуживании (сбоев систем ИКТ) не зафиксировано </w:t>
            </w:r>
          </w:p>
          <w:p w:rsidR="00B17EEF" w:rsidRPr="005E2487" w:rsidRDefault="00B17EEF" w:rsidP="00DD29D1">
            <w:pPr>
              <w:spacing w:after="240"/>
              <w:rPr>
                <w:color w:val="000000"/>
                <w:sz w:val="16"/>
                <w:szCs w:val="16"/>
                <w:lang w:val="ru-RU"/>
              </w:rPr>
            </w:pPr>
            <w:r w:rsidRPr="005E2487">
              <w:rPr>
                <w:color w:val="000000"/>
                <w:sz w:val="16"/>
                <w:szCs w:val="16"/>
                <w:lang w:val="ru-RU"/>
              </w:rPr>
              <w:t>Своевременное внедрение дополнительных функциональных возможностей систем</w:t>
            </w:r>
          </w:p>
        </w:tc>
        <w:tc>
          <w:tcPr>
            <w:tcW w:w="835" w:type="pct"/>
            <w:tcMar>
              <w:top w:w="110" w:type="dxa"/>
              <w:left w:w="58" w:type="dxa"/>
              <w:right w:w="58" w:type="dxa"/>
            </w:tcMar>
          </w:tcPr>
          <w:p w:rsidR="00DC059F" w:rsidRPr="005E2487" w:rsidRDefault="00B17EEF" w:rsidP="00DD29D1">
            <w:pPr>
              <w:rPr>
                <w:color w:val="000000"/>
                <w:sz w:val="16"/>
                <w:szCs w:val="16"/>
                <w:lang w:val="ru-RU"/>
              </w:rPr>
            </w:pPr>
            <w:r w:rsidRPr="005E2487">
              <w:rPr>
                <w:color w:val="000000"/>
                <w:sz w:val="16"/>
                <w:szCs w:val="16"/>
                <w:lang w:val="ru-RU"/>
              </w:rPr>
              <w:t>Перерывов в обслуживании (сбоев систем ИКТ) не зафиксировано</w:t>
            </w:r>
          </w:p>
          <w:p w:rsidR="00DC059F" w:rsidRPr="005E2487" w:rsidRDefault="00DC059F" w:rsidP="00DD29D1">
            <w:pPr>
              <w:rPr>
                <w:color w:val="000000"/>
                <w:sz w:val="16"/>
                <w:szCs w:val="16"/>
                <w:lang w:val="ru-RU"/>
              </w:rPr>
            </w:pPr>
          </w:p>
          <w:p w:rsidR="00B17EEF" w:rsidRPr="005E2487" w:rsidRDefault="00B17EEF" w:rsidP="00DD29D1">
            <w:pPr>
              <w:rPr>
                <w:color w:val="000000"/>
                <w:sz w:val="16"/>
                <w:szCs w:val="16"/>
                <w:lang w:val="ru-RU"/>
              </w:rPr>
            </w:pPr>
            <w:r w:rsidRPr="005E2487">
              <w:rPr>
                <w:color w:val="000000"/>
                <w:sz w:val="16"/>
                <w:szCs w:val="16"/>
                <w:lang w:val="ru-RU"/>
              </w:rPr>
              <w:t>Своевременное внедрение дополнительных функциональных возможностей систем</w:t>
            </w:r>
          </w:p>
        </w:tc>
        <w:tc>
          <w:tcPr>
            <w:tcW w:w="1207" w:type="pct"/>
            <w:gridSpan w:val="2"/>
            <w:shd w:val="clear" w:color="auto" w:fill="FFFFFF"/>
            <w:tcMar>
              <w:left w:w="58" w:type="dxa"/>
              <w:right w:w="58" w:type="dxa"/>
            </w:tcMar>
          </w:tcPr>
          <w:p w:rsidR="00DC059F" w:rsidRPr="005E2487" w:rsidRDefault="00B17EEF" w:rsidP="00DD29D1">
            <w:pPr>
              <w:keepNext/>
              <w:keepLines/>
              <w:rPr>
                <w:color w:val="000000"/>
                <w:sz w:val="16"/>
                <w:szCs w:val="16"/>
                <w:lang w:val="ru-RU"/>
              </w:rPr>
            </w:pPr>
            <w:r w:rsidRPr="005E2487">
              <w:rPr>
                <w:color w:val="000000"/>
                <w:sz w:val="16"/>
                <w:szCs w:val="16"/>
                <w:lang w:val="ru-RU"/>
              </w:rPr>
              <w:t>9 сбоев систем ИКТ</w:t>
            </w:r>
          </w:p>
          <w:p w:rsidR="00DC059F" w:rsidRPr="005E2487" w:rsidRDefault="00DC059F" w:rsidP="00DD29D1">
            <w:pPr>
              <w:keepNext/>
              <w:keepLines/>
              <w:rPr>
                <w:color w:val="000000"/>
                <w:sz w:val="16"/>
                <w:szCs w:val="16"/>
                <w:lang w:val="ru-RU"/>
              </w:rPr>
            </w:pPr>
          </w:p>
          <w:p w:rsidR="00DC059F" w:rsidRPr="005E2487" w:rsidRDefault="00DC059F" w:rsidP="00DD29D1">
            <w:pPr>
              <w:keepNext/>
              <w:keepLines/>
              <w:rPr>
                <w:color w:val="000000"/>
                <w:sz w:val="16"/>
                <w:szCs w:val="16"/>
                <w:lang w:val="ru-RU"/>
              </w:rPr>
            </w:pPr>
          </w:p>
          <w:p w:rsidR="00DC059F" w:rsidRPr="005E2487" w:rsidRDefault="00DC059F" w:rsidP="00DD29D1">
            <w:pPr>
              <w:keepNext/>
              <w:keepLines/>
              <w:rPr>
                <w:color w:val="000000"/>
                <w:sz w:val="16"/>
                <w:szCs w:val="16"/>
                <w:lang w:val="ru-RU"/>
              </w:rPr>
            </w:pPr>
          </w:p>
          <w:p w:rsidR="00B17EEF" w:rsidRPr="005E2487" w:rsidRDefault="00B17EEF" w:rsidP="00DD29D1">
            <w:pPr>
              <w:keepNext/>
              <w:keepLines/>
              <w:rPr>
                <w:color w:val="000000"/>
                <w:sz w:val="16"/>
                <w:szCs w:val="16"/>
                <w:lang w:val="ru-RU"/>
              </w:rPr>
            </w:pPr>
            <w:r w:rsidRPr="005E2487">
              <w:rPr>
                <w:color w:val="000000"/>
                <w:sz w:val="16"/>
                <w:szCs w:val="16"/>
                <w:lang w:val="ru-RU"/>
              </w:rPr>
              <w:t>Конкретные дополнительные функциональные возможности систем внедрялись в установленные сроки и в соответствии с требованиями</w:t>
            </w:r>
          </w:p>
        </w:tc>
        <w:tc>
          <w:tcPr>
            <w:tcW w:w="595" w:type="pct"/>
            <w:tcMar>
              <w:left w:w="58" w:type="dxa"/>
              <w:right w:w="58" w:type="dxa"/>
            </w:tcMar>
          </w:tcPr>
          <w:p w:rsidR="00DC059F" w:rsidRPr="005E2487" w:rsidRDefault="00B17EEF" w:rsidP="00DD29D1">
            <w:pPr>
              <w:keepNext/>
              <w:keepLines/>
              <w:jc w:val="center"/>
              <w:rPr>
                <w:b/>
                <w:color w:val="FF0000"/>
                <w:sz w:val="16"/>
                <w:szCs w:val="16"/>
                <w:lang w:val="ru-RU"/>
              </w:rPr>
            </w:pPr>
            <w:r w:rsidRPr="005E2487">
              <w:rPr>
                <w:b/>
                <w:color w:val="FF0000"/>
                <w:sz w:val="16"/>
                <w:szCs w:val="16"/>
                <w:lang w:val="ru-RU"/>
              </w:rPr>
              <w:t>С отставани</w:t>
            </w:r>
            <w:r w:rsidRPr="005E2487">
              <w:rPr>
                <w:b/>
                <w:color w:val="FF0000"/>
                <w:sz w:val="16"/>
                <w:szCs w:val="16"/>
                <w:lang w:val="ru-RU"/>
              </w:rPr>
              <w:softHyphen/>
              <w:t>ем</w:t>
            </w:r>
          </w:p>
          <w:p w:rsidR="00DC059F" w:rsidRPr="005E2487" w:rsidRDefault="00DC059F" w:rsidP="00DD29D1">
            <w:pPr>
              <w:keepNext/>
              <w:keepLines/>
              <w:jc w:val="center"/>
              <w:rPr>
                <w:color w:val="000000"/>
                <w:sz w:val="16"/>
                <w:szCs w:val="16"/>
                <w:lang w:val="ru-RU"/>
              </w:rPr>
            </w:pPr>
          </w:p>
          <w:p w:rsidR="00DC059F" w:rsidRPr="005E2487" w:rsidRDefault="00B17EEF" w:rsidP="00DD29D1">
            <w:pPr>
              <w:keepNext/>
              <w:keepLines/>
              <w:jc w:val="center"/>
              <w:rPr>
                <w:b/>
                <w:color w:val="00B050"/>
                <w:sz w:val="16"/>
                <w:szCs w:val="16"/>
                <w:lang w:val="ru-RU"/>
              </w:rPr>
            </w:pPr>
            <w:r w:rsidRPr="005E2487">
              <w:rPr>
                <w:b/>
                <w:color w:val="00B050"/>
                <w:sz w:val="16"/>
                <w:szCs w:val="16"/>
                <w:lang w:val="ru-RU"/>
              </w:rPr>
              <w:t>По графику</w:t>
            </w:r>
          </w:p>
          <w:p w:rsidR="00B17EEF" w:rsidRPr="005E2487" w:rsidRDefault="00B17EEF" w:rsidP="00DD29D1">
            <w:pPr>
              <w:keepNext/>
              <w:keepLines/>
              <w:jc w:val="center"/>
              <w:rPr>
                <w:color w:val="000000"/>
                <w:sz w:val="16"/>
                <w:szCs w:val="16"/>
                <w:lang w:val="ru-RU"/>
              </w:rPr>
            </w:pPr>
          </w:p>
        </w:tc>
      </w:tr>
      <w:tr w:rsidR="00B17EEF" w:rsidRPr="005E2487" w:rsidTr="00DD29D1">
        <w:trPr>
          <w:trHeight w:val="1754"/>
        </w:trPr>
        <w:tc>
          <w:tcPr>
            <w:tcW w:w="1065" w:type="pct"/>
          </w:tcPr>
          <w:p w:rsidR="00B17EEF" w:rsidRPr="005E2487" w:rsidRDefault="00B17EEF" w:rsidP="00DD29D1">
            <w:pPr>
              <w:rPr>
                <w:color w:val="000000"/>
                <w:sz w:val="16"/>
                <w:szCs w:val="16"/>
                <w:lang w:val="ru-RU"/>
              </w:rPr>
            </w:pPr>
            <w:r w:rsidRPr="005E2487">
              <w:rPr>
                <w:color w:val="000000"/>
                <w:sz w:val="16"/>
                <w:szCs w:val="16"/>
                <w:lang w:val="ru-RU"/>
              </w:rPr>
              <w:t>Внедрено 3 версии системы M-IRIS и 3 версии электронной подачи заявок Мадридской системы (Madrid eFiling) (IRPI)</w:t>
            </w:r>
          </w:p>
        </w:tc>
        <w:tc>
          <w:tcPr>
            <w:tcW w:w="1297" w:type="pct"/>
          </w:tcPr>
          <w:p w:rsidR="00DC059F" w:rsidRPr="005E2487" w:rsidRDefault="00B17EEF" w:rsidP="00DD29D1">
            <w:pPr>
              <w:rPr>
                <w:color w:val="000000"/>
                <w:sz w:val="16"/>
                <w:szCs w:val="16"/>
                <w:lang w:val="ru-RU"/>
              </w:rPr>
            </w:pPr>
            <w:r w:rsidRPr="005E2487">
              <w:rPr>
                <w:color w:val="000000"/>
                <w:sz w:val="16"/>
                <w:szCs w:val="16"/>
                <w:lang w:val="ru-RU"/>
              </w:rPr>
              <w:t>Система M-IRIS внедрена</w:t>
            </w:r>
          </w:p>
          <w:p w:rsidR="00DC059F" w:rsidRPr="005E2487" w:rsidRDefault="00DC059F" w:rsidP="00DD29D1">
            <w:pPr>
              <w:rPr>
                <w:color w:val="000000"/>
                <w:sz w:val="16"/>
                <w:szCs w:val="16"/>
                <w:lang w:val="ru-RU"/>
              </w:rPr>
            </w:pPr>
          </w:p>
          <w:p w:rsidR="00B17EEF" w:rsidRPr="005E2487" w:rsidRDefault="00B17EEF" w:rsidP="00DD29D1">
            <w:pPr>
              <w:rPr>
                <w:color w:val="000000"/>
                <w:sz w:val="16"/>
                <w:szCs w:val="16"/>
                <w:lang w:val="ru-RU"/>
              </w:rPr>
            </w:pPr>
            <w:r w:rsidRPr="005E2487">
              <w:rPr>
                <w:color w:val="000000"/>
                <w:sz w:val="16"/>
                <w:szCs w:val="16"/>
                <w:lang w:val="ru-RU"/>
              </w:rPr>
              <w:t>Система Madrid eFiling внедрена</w:t>
            </w:r>
          </w:p>
        </w:tc>
        <w:tc>
          <w:tcPr>
            <w:tcW w:w="835" w:type="pct"/>
            <w:tcMar>
              <w:top w:w="110" w:type="dxa"/>
              <w:left w:w="58" w:type="dxa"/>
              <w:right w:w="58" w:type="dxa"/>
            </w:tcMar>
          </w:tcPr>
          <w:p w:rsidR="00DC059F" w:rsidRPr="005E2487" w:rsidRDefault="00B17EEF" w:rsidP="00DD29D1">
            <w:pPr>
              <w:rPr>
                <w:color w:val="000000"/>
                <w:sz w:val="16"/>
                <w:szCs w:val="16"/>
                <w:lang w:val="ru-RU"/>
              </w:rPr>
            </w:pPr>
            <w:r w:rsidRPr="005E2487">
              <w:rPr>
                <w:color w:val="000000"/>
                <w:sz w:val="16"/>
                <w:szCs w:val="16"/>
                <w:lang w:val="ru-RU"/>
              </w:rPr>
              <w:t>3 новые версии системы M-IRIS</w:t>
            </w:r>
          </w:p>
          <w:p w:rsidR="00DC059F" w:rsidRPr="005E2487" w:rsidRDefault="00DC059F" w:rsidP="00DD29D1">
            <w:pPr>
              <w:rPr>
                <w:color w:val="000000"/>
                <w:sz w:val="16"/>
                <w:szCs w:val="16"/>
                <w:lang w:val="ru-RU"/>
              </w:rPr>
            </w:pPr>
          </w:p>
          <w:p w:rsidR="00DC059F" w:rsidRPr="005E2487" w:rsidRDefault="00DC059F" w:rsidP="00DD29D1">
            <w:pPr>
              <w:rPr>
                <w:color w:val="000000"/>
                <w:sz w:val="16"/>
                <w:szCs w:val="16"/>
                <w:lang w:val="ru-RU"/>
              </w:rPr>
            </w:pPr>
          </w:p>
          <w:p w:rsidR="00DC059F" w:rsidRPr="005E2487" w:rsidRDefault="00DC059F" w:rsidP="00DD29D1">
            <w:pPr>
              <w:rPr>
                <w:color w:val="000000"/>
                <w:sz w:val="16"/>
                <w:szCs w:val="16"/>
                <w:lang w:val="ru-RU"/>
              </w:rPr>
            </w:pPr>
          </w:p>
          <w:p w:rsidR="00DC059F" w:rsidRPr="005E2487" w:rsidRDefault="00B17EEF" w:rsidP="00DD29D1">
            <w:pPr>
              <w:rPr>
                <w:color w:val="000000"/>
                <w:sz w:val="16"/>
                <w:szCs w:val="16"/>
                <w:lang w:val="ru-RU"/>
              </w:rPr>
            </w:pPr>
            <w:r w:rsidRPr="005E2487">
              <w:rPr>
                <w:color w:val="000000"/>
                <w:sz w:val="16"/>
                <w:szCs w:val="16"/>
                <w:lang w:val="ru-RU"/>
              </w:rPr>
              <w:t>3 новые версии системы D-IRIS</w:t>
            </w:r>
          </w:p>
          <w:p w:rsidR="00DC059F" w:rsidRPr="005E2487" w:rsidRDefault="00DC059F" w:rsidP="00DD29D1">
            <w:pPr>
              <w:rPr>
                <w:color w:val="000000"/>
                <w:sz w:val="16"/>
                <w:szCs w:val="16"/>
                <w:lang w:val="ru-RU"/>
              </w:rPr>
            </w:pPr>
          </w:p>
          <w:p w:rsidR="00DC059F" w:rsidRPr="005E2487" w:rsidRDefault="00DC059F" w:rsidP="00DD29D1">
            <w:pPr>
              <w:rPr>
                <w:color w:val="000000"/>
                <w:sz w:val="16"/>
                <w:szCs w:val="16"/>
                <w:lang w:val="ru-RU"/>
              </w:rPr>
            </w:pPr>
          </w:p>
          <w:p w:rsidR="00B17EEF" w:rsidRPr="005E2487" w:rsidRDefault="00B17EEF" w:rsidP="00DD29D1">
            <w:pPr>
              <w:rPr>
                <w:color w:val="000000"/>
                <w:sz w:val="16"/>
                <w:szCs w:val="16"/>
                <w:lang w:val="ru-RU"/>
              </w:rPr>
            </w:pPr>
            <w:r w:rsidRPr="005E2487">
              <w:rPr>
                <w:color w:val="000000"/>
                <w:sz w:val="16"/>
                <w:szCs w:val="16"/>
                <w:lang w:val="ru-RU"/>
              </w:rPr>
              <w:t>Новые версии системы Madrid eFiling</w:t>
            </w:r>
          </w:p>
        </w:tc>
        <w:tc>
          <w:tcPr>
            <w:tcW w:w="1207" w:type="pct"/>
            <w:gridSpan w:val="2"/>
            <w:shd w:val="clear" w:color="auto" w:fill="FFFFFF"/>
            <w:tcMar>
              <w:left w:w="58" w:type="dxa"/>
              <w:right w:w="58" w:type="dxa"/>
            </w:tcMar>
          </w:tcPr>
          <w:p w:rsidR="00DC059F" w:rsidRPr="005E2487" w:rsidRDefault="00B17EEF" w:rsidP="00DD29D1">
            <w:pPr>
              <w:keepNext/>
              <w:keepLines/>
              <w:rPr>
                <w:color w:val="000000"/>
                <w:sz w:val="16"/>
                <w:szCs w:val="16"/>
                <w:lang w:val="ru-RU"/>
              </w:rPr>
            </w:pPr>
            <w:r w:rsidRPr="005E2487">
              <w:rPr>
                <w:color w:val="000000"/>
                <w:sz w:val="16"/>
                <w:szCs w:val="16"/>
                <w:lang w:val="ru-RU"/>
              </w:rPr>
              <w:t>Конкретные дополнительные функциональные возможности системы M-IRIS внедрены своевременно и в соответствии с требованиями</w:t>
            </w:r>
          </w:p>
          <w:p w:rsidR="00DC059F" w:rsidRPr="005E2487" w:rsidRDefault="00DC059F" w:rsidP="00DD29D1">
            <w:pPr>
              <w:keepNext/>
              <w:keepLines/>
              <w:rPr>
                <w:color w:val="000000"/>
                <w:sz w:val="16"/>
                <w:szCs w:val="16"/>
                <w:lang w:val="ru-RU"/>
              </w:rPr>
            </w:pPr>
          </w:p>
          <w:p w:rsidR="00DC059F" w:rsidRPr="005E2487" w:rsidRDefault="00B17EEF" w:rsidP="00DD29D1">
            <w:pPr>
              <w:keepNext/>
              <w:keepLines/>
              <w:rPr>
                <w:color w:val="000000"/>
                <w:sz w:val="16"/>
                <w:szCs w:val="16"/>
                <w:lang w:val="ru-RU"/>
              </w:rPr>
            </w:pPr>
            <w:r w:rsidRPr="005E2487">
              <w:rPr>
                <w:color w:val="000000"/>
                <w:sz w:val="16"/>
                <w:szCs w:val="16"/>
                <w:lang w:val="ru-RU"/>
              </w:rPr>
              <w:t>В конце 2016 г. начата работа по внедрению новой ИТ-платформы Гаагской системы, заменяющей систему DIRIS.</w:t>
            </w:r>
          </w:p>
          <w:p w:rsidR="00DC059F" w:rsidRPr="005E2487" w:rsidRDefault="00DC059F" w:rsidP="00DD29D1">
            <w:pPr>
              <w:keepNext/>
              <w:keepLines/>
              <w:rPr>
                <w:color w:val="000000"/>
                <w:sz w:val="16"/>
                <w:szCs w:val="16"/>
                <w:lang w:val="ru-RU"/>
              </w:rPr>
            </w:pPr>
          </w:p>
          <w:p w:rsidR="00B17EEF" w:rsidRPr="005E2487" w:rsidRDefault="00B17EEF" w:rsidP="00DD29D1">
            <w:pPr>
              <w:keepNext/>
              <w:keepLines/>
              <w:rPr>
                <w:color w:val="000000"/>
                <w:sz w:val="16"/>
                <w:szCs w:val="16"/>
                <w:lang w:val="ru-RU"/>
              </w:rPr>
            </w:pPr>
            <w:r w:rsidRPr="005E2487">
              <w:rPr>
                <w:color w:val="000000"/>
                <w:sz w:val="16"/>
                <w:szCs w:val="16"/>
                <w:lang w:val="ru-RU"/>
              </w:rPr>
              <w:t>В 2016 г. внедрена важная новая версия системы Madrid eFiling</w:t>
            </w:r>
          </w:p>
        </w:tc>
        <w:tc>
          <w:tcPr>
            <w:tcW w:w="595" w:type="pct"/>
            <w:tcMar>
              <w:left w:w="58" w:type="dxa"/>
              <w:right w:w="58" w:type="dxa"/>
            </w:tcMar>
          </w:tcPr>
          <w:p w:rsidR="00DC059F" w:rsidRPr="005E2487" w:rsidRDefault="00B17EEF" w:rsidP="00DD29D1">
            <w:pPr>
              <w:keepNext/>
              <w:keepLines/>
              <w:jc w:val="center"/>
              <w:rPr>
                <w:b/>
                <w:color w:val="00B050"/>
                <w:sz w:val="16"/>
                <w:szCs w:val="16"/>
                <w:lang w:val="ru-RU"/>
              </w:rPr>
            </w:pPr>
            <w:r w:rsidRPr="005E2487">
              <w:rPr>
                <w:b/>
                <w:color w:val="00B050"/>
                <w:sz w:val="16"/>
                <w:szCs w:val="16"/>
                <w:lang w:val="ru-RU"/>
              </w:rPr>
              <w:t>По графику</w:t>
            </w:r>
          </w:p>
          <w:p w:rsidR="00DC059F" w:rsidRPr="005E2487" w:rsidRDefault="00DC059F" w:rsidP="00DD29D1">
            <w:pPr>
              <w:keepNext/>
              <w:keepLines/>
              <w:jc w:val="center"/>
              <w:rPr>
                <w:color w:val="000000"/>
                <w:sz w:val="16"/>
                <w:szCs w:val="16"/>
                <w:lang w:val="ru-RU"/>
              </w:rPr>
            </w:pPr>
          </w:p>
          <w:p w:rsidR="00DC059F" w:rsidRPr="005E2487" w:rsidRDefault="00DC059F" w:rsidP="00DD29D1">
            <w:pPr>
              <w:keepNext/>
              <w:keepLines/>
              <w:jc w:val="center"/>
              <w:rPr>
                <w:color w:val="000000"/>
                <w:sz w:val="16"/>
                <w:szCs w:val="16"/>
                <w:lang w:val="ru-RU"/>
              </w:rPr>
            </w:pPr>
          </w:p>
          <w:p w:rsidR="00DC059F" w:rsidRPr="005E2487" w:rsidRDefault="00DC059F" w:rsidP="00DD29D1">
            <w:pPr>
              <w:keepNext/>
              <w:keepLines/>
              <w:jc w:val="center"/>
              <w:rPr>
                <w:color w:val="000000"/>
                <w:sz w:val="16"/>
                <w:szCs w:val="16"/>
                <w:lang w:val="ru-RU"/>
              </w:rPr>
            </w:pPr>
          </w:p>
          <w:p w:rsidR="00DC059F" w:rsidRDefault="00DC059F" w:rsidP="00DD29D1">
            <w:pPr>
              <w:keepNext/>
              <w:keepLines/>
              <w:jc w:val="center"/>
              <w:rPr>
                <w:color w:val="000000"/>
                <w:sz w:val="16"/>
                <w:szCs w:val="16"/>
              </w:rPr>
            </w:pPr>
          </w:p>
          <w:p w:rsidR="0062687A" w:rsidRDefault="0062687A" w:rsidP="00DD29D1">
            <w:pPr>
              <w:keepNext/>
              <w:keepLines/>
              <w:jc w:val="center"/>
              <w:rPr>
                <w:color w:val="000000"/>
                <w:sz w:val="16"/>
                <w:szCs w:val="16"/>
              </w:rPr>
            </w:pPr>
          </w:p>
          <w:p w:rsidR="0062687A" w:rsidRDefault="0062687A" w:rsidP="00DD29D1">
            <w:pPr>
              <w:keepNext/>
              <w:keepLines/>
              <w:jc w:val="center"/>
              <w:rPr>
                <w:color w:val="000000"/>
                <w:sz w:val="16"/>
                <w:szCs w:val="16"/>
              </w:rPr>
            </w:pPr>
          </w:p>
          <w:p w:rsidR="0062687A" w:rsidRDefault="0062687A" w:rsidP="00DD29D1">
            <w:pPr>
              <w:keepNext/>
              <w:keepLines/>
              <w:jc w:val="center"/>
              <w:rPr>
                <w:color w:val="000000"/>
                <w:sz w:val="16"/>
                <w:szCs w:val="16"/>
              </w:rPr>
            </w:pPr>
          </w:p>
          <w:p w:rsidR="0062687A" w:rsidRPr="0062687A" w:rsidRDefault="0062687A" w:rsidP="00DD29D1">
            <w:pPr>
              <w:keepNext/>
              <w:keepLines/>
              <w:jc w:val="center"/>
              <w:rPr>
                <w:color w:val="000000"/>
                <w:sz w:val="16"/>
                <w:szCs w:val="16"/>
              </w:rPr>
            </w:pPr>
          </w:p>
          <w:p w:rsidR="00DC059F" w:rsidRPr="005E2487" w:rsidRDefault="00B17EEF" w:rsidP="00DD29D1">
            <w:pPr>
              <w:keepNext/>
              <w:keepLines/>
              <w:ind w:right="-50"/>
              <w:jc w:val="center"/>
              <w:rPr>
                <w:b/>
                <w:color w:val="000000"/>
                <w:sz w:val="13"/>
                <w:szCs w:val="13"/>
                <w:lang w:val="ru-RU"/>
              </w:rPr>
            </w:pPr>
            <w:r w:rsidRPr="005E2487">
              <w:rPr>
                <w:b/>
                <w:color w:val="000000"/>
                <w:sz w:val="13"/>
                <w:szCs w:val="13"/>
                <w:lang w:val="ru-RU"/>
              </w:rPr>
              <w:t>Отменено</w:t>
            </w:r>
          </w:p>
          <w:p w:rsidR="00DC059F" w:rsidRPr="005E2487" w:rsidRDefault="00DC059F" w:rsidP="00DD29D1">
            <w:pPr>
              <w:keepNext/>
              <w:keepLines/>
              <w:rPr>
                <w:b/>
                <w:color w:val="00B050"/>
                <w:sz w:val="16"/>
                <w:szCs w:val="16"/>
                <w:lang w:val="ru-RU"/>
              </w:rPr>
            </w:pPr>
          </w:p>
          <w:p w:rsidR="00DC059F" w:rsidRPr="005E2487" w:rsidRDefault="00DC059F" w:rsidP="00DD29D1">
            <w:pPr>
              <w:keepNext/>
              <w:keepLines/>
              <w:jc w:val="center"/>
              <w:rPr>
                <w:b/>
                <w:color w:val="00B050"/>
                <w:sz w:val="16"/>
                <w:szCs w:val="16"/>
                <w:lang w:val="ru-RU"/>
              </w:rPr>
            </w:pPr>
          </w:p>
          <w:p w:rsidR="00DC059F" w:rsidRPr="005E2487" w:rsidRDefault="00DC059F" w:rsidP="00DD29D1">
            <w:pPr>
              <w:keepNext/>
              <w:keepLines/>
              <w:jc w:val="center"/>
              <w:rPr>
                <w:b/>
                <w:color w:val="00B050"/>
                <w:sz w:val="16"/>
                <w:szCs w:val="16"/>
                <w:lang w:val="ru-RU"/>
              </w:rPr>
            </w:pPr>
          </w:p>
          <w:p w:rsidR="00DC059F" w:rsidRDefault="00DC059F" w:rsidP="00DD29D1">
            <w:pPr>
              <w:keepNext/>
              <w:keepLines/>
              <w:jc w:val="center"/>
              <w:rPr>
                <w:b/>
                <w:color w:val="00B050"/>
                <w:sz w:val="16"/>
                <w:szCs w:val="16"/>
              </w:rPr>
            </w:pPr>
          </w:p>
          <w:p w:rsidR="0062687A" w:rsidRPr="0062687A" w:rsidRDefault="0062687A" w:rsidP="00DD29D1">
            <w:pPr>
              <w:keepNext/>
              <w:keepLines/>
              <w:jc w:val="center"/>
              <w:rPr>
                <w:b/>
                <w:color w:val="00B050"/>
                <w:sz w:val="16"/>
                <w:szCs w:val="16"/>
              </w:rPr>
            </w:pPr>
          </w:p>
          <w:p w:rsidR="00DC059F" w:rsidRPr="005E2487" w:rsidRDefault="00B17EEF" w:rsidP="00DD29D1">
            <w:pPr>
              <w:keepNext/>
              <w:keepLines/>
              <w:jc w:val="center"/>
              <w:rPr>
                <w:b/>
                <w:color w:val="00B050"/>
                <w:sz w:val="16"/>
                <w:szCs w:val="16"/>
                <w:lang w:val="ru-RU"/>
              </w:rPr>
            </w:pPr>
            <w:r w:rsidRPr="005E2487">
              <w:rPr>
                <w:b/>
                <w:color w:val="00B050"/>
                <w:sz w:val="16"/>
                <w:szCs w:val="16"/>
                <w:lang w:val="ru-RU"/>
              </w:rPr>
              <w:t>По графику</w:t>
            </w:r>
          </w:p>
          <w:p w:rsidR="00B17EEF" w:rsidRPr="005E2487" w:rsidRDefault="00B17EEF" w:rsidP="00DD29D1">
            <w:pPr>
              <w:keepNext/>
              <w:keepLines/>
              <w:jc w:val="center"/>
              <w:rPr>
                <w:color w:val="000000"/>
                <w:sz w:val="16"/>
                <w:szCs w:val="16"/>
                <w:lang w:val="ru-RU"/>
              </w:rPr>
            </w:pPr>
          </w:p>
        </w:tc>
      </w:tr>
    </w:tbl>
    <w:p w:rsidR="00DC059F" w:rsidRPr="005E2487" w:rsidRDefault="00DC059F" w:rsidP="00B17EEF">
      <w:pPr>
        <w:rPr>
          <w:sz w:val="20"/>
          <w:lang w:val="ru-RU"/>
        </w:rPr>
      </w:pPr>
    </w:p>
    <w:p w:rsidR="00B17EEF" w:rsidRPr="005E2487" w:rsidRDefault="00B17EEF" w:rsidP="00B17EEF">
      <w:pPr>
        <w:rPr>
          <w:sz w:val="20"/>
          <w:lang w:val="ru-RU"/>
        </w:rPr>
      </w:pPr>
      <w:r w:rsidRPr="005E2487">
        <w:rPr>
          <w:sz w:val="20"/>
          <w:lang w:val="ru-RU"/>
        </w:rPr>
        <w:br w:type="page"/>
      </w:r>
    </w:p>
    <w:tbl>
      <w:tblPr>
        <w:tblW w:w="8486" w:type="dxa"/>
        <w:jc w:val="center"/>
        <w:tblInd w:w="2152" w:type="dxa"/>
        <w:tblLook w:val="00A0" w:firstRow="1" w:lastRow="0" w:firstColumn="1" w:lastColumn="0" w:noHBand="0" w:noVBand="0"/>
      </w:tblPr>
      <w:tblGrid>
        <w:gridCol w:w="8486"/>
      </w:tblGrid>
      <w:tr w:rsidR="00B17EEF" w:rsidRPr="00760543" w:rsidTr="00B17EEF">
        <w:trPr>
          <w:trHeight w:val="425"/>
          <w:jc w:val="center"/>
        </w:trPr>
        <w:tc>
          <w:tcPr>
            <w:tcW w:w="8486" w:type="dxa"/>
            <w:shd w:val="clear" w:color="auto" w:fill="C6D9F1"/>
            <w:vAlign w:val="center"/>
          </w:tcPr>
          <w:p w:rsidR="00B17EEF" w:rsidRPr="005E2487" w:rsidRDefault="00B17EEF" w:rsidP="00DD29D1">
            <w:pPr>
              <w:keepNext/>
              <w:keepLines/>
              <w:jc w:val="center"/>
              <w:rPr>
                <w:b/>
                <w:color w:val="000000"/>
                <w:sz w:val="20"/>
                <w:lang w:val="ru-RU"/>
              </w:rPr>
            </w:pPr>
            <w:r w:rsidRPr="005E2487">
              <w:rPr>
                <w:b/>
                <w:color w:val="000000"/>
                <w:sz w:val="20"/>
                <w:lang w:val="ru-RU"/>
              </w:rPr>
              <w:lastRenderedPageBreak/>
              <w:t>Использование ресурсов в рамках Программы 6</w:t>
            </w:r>
          </w:p>
        </w:tc>
      </w:tr>
    </w:tbl>
    <w:p w:rsidR="00DC059F" w:rsidRPr="005E2487" w:rsidRDefault="00DC059F" w:rsidP="00B17EEF">
      <w:pPr>
        <w:rPr>
          <w:sz w:val="20"/>
          <w:lang w:val="ru-RU"/>
        </w:rPr>
      </w:pPr>
    </w:p>
    <w:p w:rsidR="00DC059F" w:rsidRPr="005E2487" w:rsidRDefault="00B17EEF" w:rsidP="00B17EEF">
      <w:pPr>
        <w:pStyle w:val="NormalWeb"/>
        <w:keepNext/>
        <w:keepLines/>
        <w:spacing w:before="0" w:beforeAutospacing="0" w:after="0" w:afterAutospacing="0"/>
        <w:jc w:val="center"/>
        <w:rPr>
          <w:lang w:val="ru-RU"/>
        </w:rPr>
      </w:pPr>
      <w:r w:rsidRPr="005E2487">
        <w:rPr>
          <w:color w:val="000000"/>
          <w:lang w:val="ru-RU"/>
        </w:rPr>
        <w:t>Бюджет и фактические расходы (в разбивке по результатам)</w:t>
      </w:r>
    </w:p>
    <w:p w:rsidR="00DC059F" w:rsidRPr="005E2487" w:rsidRDefault="00B17EEF" w:rsidP="00B17EEF">
      <w:pPr>
        <w:pStyle w:val="NormalWeb"/>
        <w:keepNext/>
        <w:keepLines/>
        <w:spacing w:before="0" w:beforeAutospacing="0" w:after="0" w:afterAutospacing="0"/>
        <w:jc w:val="center"/>
        <w:rPr>
          <w:i/>
          <w:iCs/>
          <w:color w:val="000000"/>
          <w:sz w:val="16"/>
          <w:szCs w:val="16"/>
          <w:lang w:val="ru-RU"/>
        </w:rPr>
      </w:pPr>
      <w:r w:rsidRPr="005E2487">
        <w:rPr>
          <w:i/>
          <w:iCs/>
          <w:color w:val="000000"/>
          <w:sz w:val="16"/>
          <w:szCs w:val="16"/>
          <w:lang w:val="ru-RU"/>
        </w:rPr>
        <w:t>(тыс. шв. франков)</w:t>
      </w:r>
    </w:p>
    <w:p w:rsidR="00B17EEF" w:rsidRPr="005E2487" w:rsidRDefault="00B17EEF" w:rsidP="00B17EEF">
      <w:pPr>
        <w:pStyle w:val="NormalWeb"/>
        <w:keepNext/>
        <w:keepLines/>
        <w:spacing w:before="0" w:beforeAutospacing="0" w:after="0" w:afterAutospacing="0"/>
        <w:rPr>
          <w:i/>
          <w:iCs/>
          <w:color w:val="000000"/>
          <w:sz w:val="20"/>
          <w:szCs w:val="20"/>
          <w:lang w:val="ru-RU"/>
        </w:rPr>
      </w:pPr>
    </w:p>
    <w:tbl>
      <w:tblPr>
        <w:tblW w:w="8222" w:type="dxa"/>
        <w:jc w:val="center"/>
        <w:tblLayout w:type="fixed"/>
        <w:tblLook w:val="00A0" w:firstRow="1" w:lastRow="0" w:firstColumn="1" w:lastColumn="0" w:noHBand="0" w:noVBand="0"/>
      </w:tblPr>
      <w:tblGrid>
        <w:gridCol w:w="555"/>
        <w:gridCol w:w="4235"/>
        <w:gridCol w:w="1135"/>
        <w:gridCol w:w="1133"/>
        <w:gridCol w:w="1164"/>
      </w:tblGrid>
      <w:tr w:rsidR="00B17EEF" w:rsidRPr="005E2487" w:rsidTr="00DD29D1">
        <w:trPr>
          <w:trHeight w:val="825"/>
          <w:jc w:val="center"/>
        </w:trPr>
        <w:tc>
          <w:tcPr>
            <w:tcW w:w="4790" w:type="dxa"/>
            <w:gridSpan w:val="2"/>
            <w:tcBorders>
              <w:top w:val="nil"/>
              <w:left w:val="nil"/>
              <w:bottom w:val="nil"/>
              <w:right w:val="nil"/>
            </w:tcBorders>
            <w:shd w:val="clear" w:color="000000" w:fill="C5D9F1"/>
            <w:noWrap/>
            <w:vAlign w:val="center"/>
          </w:tcPr>
          <w:p w:rsidR="00B17EEF" w:rsidRPr="005E2487" w:rsidRDefault="00B17EEF" w:rsidP="00DD29D1">
            <w:pPr>
              <w:jc w:val="center"/>
              <w:rPr>
                <w:b/>
                <w:bCs/>
                <w:sz w:val="16"/>
                <w:szCs w:val="16"/>
                <w:lang w:val="ru-RU"/>
              </w:rPr>
            </w:pPr>
            <w:r w:rsidRPr="005E2487">
              <w:rPr>
                <w:b/>
                <w:bCs/>
                <w:sz w:val="16"/>
                <w:szCs w:val="16"/>
                <w:lang w:val="ru-RU"/>
              </w:rPr>
              <w:t xml:space="preserve">Номер и описание ожидаемого результата </w:t>
            </w:r>
          </w:p>
        </w:tc>
        <w:tc>
          <w:tcPr>
            <w:tcW w:w="1135" w:type="dxa"/>
            <w:tcBorders>
              <w:top w:val="nil"/>
              <w:left w:val="nil"/>
              <w:bottom w:val="nil"/>
              <w:right w:val="nil"/>
            </w:tcBorders>
            <w:shd w:val="clear" w:color="000000" w:fill="C5D9F1"/>
            <w:vAlign w:val="center"/>
          </w:tcPr>
          <w:p w:rsidR="00B17EEF" w:rsidRPr="005E2487" w:rsidRDefault="00B17EEF" w:rsidP="00DD29D1">
            <w:pPr>
              <w:jc w:val="center"/>
              <w:rPr>
                <w:b/>
                <w:bCs/>
                <w:sz w:val="16"/>
                <w:szCs w:val="16"/>
                <w:lang w:val="ru-RU"/>
              </w:rPr>
            </w:pPr>
            <w:r w:rsidRPr="005E2487">
              <w:rPr>
                <w:b/>
                <w:bCs/>
                <w:sz w:val="16"/>
                <w:szCs w:val="16"/>
                <w:lang w:val="ru-RU"/>
              </w:rPr>
              <w:t xml:space="preserve">Утвержденный бюджет на 2016-2017 гг. </w:t>
            </w:r>
          </w:p>
        </w:tc>
        <w:tc>
          <w:tcPr>
            <w:tcW w:w="1133" w:type="dxa"/>
            <w:tcBorders>
              <w:top w:val="nil"/>
              <w:left w:val="nil"/>
              <w:bottom w:val="nil"/>
              <w:right w:val="nil"/>
            </w:tcBorders>
            <w:shd w:val="clear" w:color="000000" w:fill="C5D9F1"/>
            <w:vAlign w:val="center"/>
          </w:tcPr>
          <w:p w:rsidR="00B17EEF" w:rsidRPr="005E2487" w:rsidRDefault="00B17EEF" w:rsidP="00DD29D1">
            <w:pPr>
              <w:jc w:val="center"/>
              <w:rPr>
                <w:b/>
                <w:bCs/>
                <w:sz w:val="16"/>
                <w:szCs w:val="16"/>
                <w:lang w:val="ru-RU"/>
              </w:rPr>
            </w:pPr>
            <w:r w:rsidRPr="005E2487">
              <w:rPr>
                <w:b/>
                <w:bCs/>
                <w:sz w:val="16"/>
                <w:szCs w:val="16"/>
                <w:lang w:val="ru-RU"/>
              </w:rPr>
              <w:t xml:space="preserve">Бюджет на 2016-2017 гг. после перераспределения средств </w:t>
            </w:r>
          </w:p>
        </w:tc>
        <w:tc>
          <w:tcPr>
            <w:tcW w:w="1164" w:type="dxa"/>
            <w:tcBorders>
              <w:top w:val="nil"/>
              <w:left w:val="nil"/>
              <w:bottom w:val="nil"/>
              <w:right w:val="nil"/>
            </w:tcBorders>
            <w:shd w:val="clear" w:color="000000" w:fill="C5D9F1"/>
            <w:vAlign w:val="center"/>
          </w:tcPr>
          <w:p w:rsidR="00B17EEF" w:rsidRPr="005E2487" w:rsidRDefault="00B17EEF" w:rsidP="00DD29D1">
            <w:pPr>
              <w:jc w:val="center"/>
              <w:rPr>
                <w:b/>
                <w:bCs/>
                <w:sz w:val="16"/>
                <w:szCs w:val="16"/>
                <w:lang w:val="ru-RU"/>
              </w:rPr>
            </w:pPr>
            <w:r w:rsidRPr="005E2487">
              <w:rPr>
                <w:b/>
                <w:bCs/>
                <w:sz w:val="16"/>
                <w:szCs w:val="16"/>
                <w:lang w:val="ru-RU"/>
              </w:rPr>
              <w:t xml:space="preserve">Расходы за 2016 г.* </w:t>
            </w:r>
          </w:p>
        </w:tc>
      </w:tr>
      <w:tr w:rsidR="00B17EEF" w:rsidRPr="005E2487" w:rsidTr="00DD29D1">
        <w:trPr>
          <w:trHeight w:val="450"/>
          <w:jc w:val="center"/>
        </w:trPr>
        <w:tc>
          <w:tcPr>
            <w:tcW w:w="555" w:type="dxa"/>
            <w:tcBorders>
              <w:top w:val="nil"/>
              <w:left w:val="nil"/>
              <w:bottom w:val="nil"/>
              <w:right w:val="nil"/>
            </w:tcBorders>
            <w:noWrap/>
            <w:vAlign w:val="center"/>
          </w:tcPr>
          <w:p w:rsidR="00B17EEF" w:rsidRPr="005E2487" w:rsidRDefault="00B17EEF" w:rsidP="00DD29D1">
            <w:pPr>
              <w:rPr>
                <w:sz w:val="16"/>
                <w:szCs w:val="16"/>
                <w:lang w:val="ru-RU"/>
              </w:rPr>
            </w:pPr>
            <w:r w:rsidRPr="005E2487">
              <w:rPr>
                <w:sz w:val="16"/>
                <w:szCs w:val="16"/>
                <w:lang w:val="ru-RU"/>
              </w:rPr>
              <w:t>II.6</w:t>
            </w:r>
          </w:p>
        </w:tc>
        <w:tc>
          <w:tcPr>
            <w:tcW w:w="4235" w:type="dxa"/>
            <w:tcBorders>
              <w:top w:val="nil"/>
              <w:left w:val="nil"/>
              <w:bottom w:val="nil"/>
              <w:right w:val="nil"/>
            </w:tcBorders>
            <w:vAlign w:val="center"/>
          </w:tcPr>
          <w:p w:rsidR="00B17EEF" w:rsidRPr="005E2487" w:rsidRDefault="00B17EEF" w:rsidP="00DD29D1">
            <w:pPr>
              <w:rPr>
                <w:sz w:val="16"/>
                <w:szCs w:val="16"/>
                <w:lang w:val="ru-RU"/>
              </w:rPr>
            </w:pPr>
            <w:r w:rsidRPr="005E2487">
              <w:rPr>
                <w:sz w:val="16"/>
                <w:szCs w:val="16"/>
                <w:lang w:val="ru-RU"/>
              </w:rPr>
              <w:t>Более широкое и более эффективное использование Мадридской системы, в том числе развивающимися странами и НРС</w:t>
            </w:r>
          </w:p>
        </w:tc>
        <w:tc>
          <w:tcPr>
            <w:tcW w:w="1135" w:type="dxa"/>
            <w:tcBorders>
              <w:top w:val="nil"/>
              <w:left w:val="nil"/>
              <w:bottom w:val="nil"/>
              <w:right w:val="nil"/>
            </w:tcBorders>
            <w:noWrap/>
            <w:vAlign w:val="center"/>
          </w:tcPr>
          <w:p w:rsidR="00B17EEF" w:rsidRPr="005E2487" w:rsidRDefault="00B17EEF" w:rsidP="00DD29D1">
            <w:pPr>
              <w:jc w:val="center"/>
              <w:rPr>
                <w:color w:val="000000"/>
                <w:sz w:val="16"/>
                <w:szCs w:val="16"/>
                <w:lang w:val="ru-RU"/>
              </w:rPr>
            </w:pPr>
            <w:r w:rsidRPr="005E2487">
              <w:rPr>
                <w:color w:val="000000"/>
                <w:sz w:val="16"/>
                <w:szCs w:val="16"/>
                <w:lang w:val="ru-RU"/>
              </w:rPr>
              <w:t>15 755</w:t>
            </w:r>
          </w:p>
        </w:tc>
        <w:tc>
          <w:tcPr>
            <w:tcW w:w="1133" w:type="dxa"/>
            <w:tcBorders>
              <w:top w:val="nil"/>
              <w:left w:val="nil"/>
              <w:bottom w:val="nil"/>
              <w:right w:val="nil"/>
            </w:tcBorders>
            <w:noWrap/>
            <w:vAlign w:val="center"/>
          </w:tcPr>
          <w:p w:rsidR="00B17EEF" w:rsidRPr="005E2487" w:rsidRDefault="00B17EEF" w:rsidP="00DD29D1">
            <w:pPr>
              <w:jc w:val="center"/>
              <w:rPr>
                <w:color w:val="000000"/>
                <w:sz w:val="16"/>
                <w:szCs w:val="16"/>
                <w:lang w:val="ru-RU"/>
              </w:rPr>
            </w:pPr>
            <w:r w:rsidRPr="005E2487">
              <w:rPr>
                <w:color w:val="000000"/>
                <w:sz w:val="16"/>
                <w:szCs w:val="16"/>
                <w:lang w:val="ru-RU"/>
              </w:rPr>
              <w:t>16 326</w:t>
            </w:r>
          </w:p>
        </w:tc>
        <w:tc>
          <w:tcPr>
            <w:tcW w:w="1164" w:type="dxa"/>
            <w:tcBorders>
              <w:top w:val="nil"/>
              <w:left w:val="nil"/>
              <w:bottom w:val="nil"/>
              <w:right w:val="nil"/>
            </w:tcBorders>
            <w:noWrap/>
            <w:vAlign w:val="center"/>
          </w:tcPr>
          <w:p w:rsidR="00B17EEF" w:rsidRPr="005E2487" w:rsidRDefault="00B17EEF" w:rsidP="00DD29D1">
            <w:pPr>
              <w:jc w:val="center"/>
              <w:rPr>
                <w:color w:val="000000"/>
                <w:sz w:val="16"/>
                <w:szCs w:val="16"/>
                <w:lang w:val="ru-RU"/>
              </w:rPr>
            </w:pPr>
            <w:r w:rsidRPr="005E2487">
              <w:rPr>
                <w:color w:val="000000"/>
                <w:sz w:val="16"/>
                <w:szCs w:val="16"/>
                <w:lang w:val="ru-RU"/>
              </w:rPr>
              <w:t>7 664</w:t>
            </w:r>
          </w:p>
        </w:tc>
      </w:tr>
      <w:tr w:rsidR="00B17EEF" w:rsidRPr="005E2487" w:rsidTr="00DD29D1">
        <w:trPr>
          <w:trHeight w:val="570"/>
          <w:jc w:val="center"/>
        </w:trPr>
        <w:tc>
          <w:tcPr>
            <w:tcW w:w="555" w:type="dxa"/>
            <w:tcBorders>
              <w:top w:val="nil"/>
              <w:left w:val="nil"/>
              <w:bottom w:val="nil"/>
              <w:right w:val="nil"/>
            </w:tcBorders>
            <w:noWrap/>
            <w:vAlign w:val="center"/>
          </w:tcPr>
          <w:p w:rsidR="00B17EEF" w:rsidRPr="005E2487" w:rsidRDefault="00B17EEF" w:rsidP="00DD29D1">
            <w:pPr>
              <w:rPr>
                <w:sz w:val="16"/>
                <w:szCs w:val="16"/>
                <w:lang w:val="ru-RU"/>
              </w:rPr>
            </w:pPr>
            <w:r w:rsidRPr="005E2487">
              <w:rPr>
                <w:sz w:val="16"/>
                <w:szCs w:val="16"/>
                <w:lang w:val="ru-RU"/>
              </w:rPr>
              <w:t>II.7</w:t>
            </w:r>
          </w:p>
        </w:tc>
        <w:tc>
          <w:tcPr>
            <w:tcW w:w="4235" w:type="dxa"/>
            <w:tcBorders>
              <w:top w:val="nil"/>
              <w:left w:val="nil"/>
              <w:bottom w:val="nil"/>
              <w:right w:val="nil"/>
            </w:tcBorders>
            <w:vAlign w:val="center"/>
          </w:tcPr>
          <w:p w:rsidR="00B17EEF" w:rsidRPr="005E2487" w:rsidRDefault="00B17EEF" w:rsidP="00DD29D1">
            <w:pPr>
              <w:rPr>
                <w:sz w:val="16"/>
                <w:szCs w:val="16"/>
                <w:lang w:val="ru-RU"/>
              </w:rPr>
            </w:pPr>
            <w:r w:rsidRPr="005E2487">
              <w:rPr>
                <w:sz w:val="16"/>
                <w:szCs w:val="16"/>
                <w:lang w:val="ru-RU"/>
              </w:rPr>
              <w:t>Повышение производительности и качества услуг в рамках операций Мадридской системы</w:t>
            </w:r>
          </w:p>
        </w:tc>
        <w:tc>
          <w:tcPr>
            <w:tcW w:w="1135" w:type="dxa"/>
            <w:tcBorders>
              <w:top w:val="nil"/>
              <w:left w:val="nil"/>
              <w:bottom w:val="nil"/>
              <w:right w:val="nil"/>
            </w:tcBorders>
            <w:noWrap/>
            <w:vAlign w:val="center"/>
          </w:tcPr>
          <w:p w:rsidR="00B17EEF" w:rsidRPr="005E2487" w:rsidRDefault="00B17EEF" w:rsidP="00DD29D1">
            <w:pPr>
              <w:jc w:val="center"/>
              <w:rPr>
                <w:color w:val="000000"/>
                <w:sz w:val="16"/>
                <w:szCs w:val="16"/>
                <w:lang w:val="ru-RU"/>
              </w:rPr>
            </w:pPr>
            <w:r w:rsidRPr="005E2487">
              <w:rPr>
                <w:color w:val="000000"/>
                <w:sz w:val="16"/>
                <w:szCs w:val="16"/>
                <w:lang w:val="ru-RU"/>
              </w:rPr>
              <w:t>42 253</w:t>
            </w:r>
          </w:p>
        </w:tc>
        <w:tc>
          <w:tcPr>
            <w:tcW w:w="1133" w:type="dxa"/>
            <w:tcBorders>
              <w:top w:val="nil"/>
              <w:left w:val="nil"/>
              <w:bottom w:val="nil"/>
              <w:right w:val="nil"/>
            </w:tcBorders>
            <w:noWrap/>
            <w:vAlign w:val="center"/>
          </w:tcPr>
          <w:p w:rsidR="00B17EEF" w:rsidRPr="005E2487" w:rsidRDefault="00B17EEF" w:rsidP="00DD29D1">
            <w:pPr>
              <w:jc w:val="center"/>
              <w:rPr>
                <w:color w:val="000000"/>
                <w:sz w:val="16"/>
                <w:szCs w:val="16"/>
                <w:lang w:val="ru-RU"/>
              </w:rPr>
            </w:pPr>
            <w:r w:rsidRPr="005E2487">
              <w:rPr>
                <w:color w:val="000000"/>
                <w:sz w:val="16"/>
                <w:szCs w:val="16"/>
                <w:lang w:val="ru-RU"/>
              </w:rPr>
              <w:t>41 736</w:t>
            </w:r>
          </w:p>
        </w:tc>
        <w:tc>
          <w:tcPr>
            <w:tcW w:w="1164" w:type="dxa"/>
            <w:tcBorders>
              <w:top w:val="nil"/>
              <w:left w:val="nil"/>
              <w:bottom w:val="nil"/>
              <w:right w:val="nil"/>
            </w:tcBorders>
            <w:noWrap/>
            <w:vAlign w:val="center"/>
          </w:tcPr>
          <w:p w:rsidR="00B17EEF" w:rsidRPr="005E2487" w:rsidRDefault="00B17EEF" w:rsidP="00DD29D1">
            <w:pPr>
              <w:jc w:val="center"/>
              <w:rPr>
                <w:color w:val="000000"/>
                <w:sz w:val="16"/>
                <w:szCs w:val="16"/>
                <w:lang w:val="ru-RU"/>
              </w:rPr>
            </w:pPr>
            <w:r w:rsidRPr="005E2487">
              <w:rPr>
                <w:color w:val="000000"/>
                <w:sz w:val="16"/>
                <w:szCs w:val="16"/>
                <w:lang w:val="ru-RU"/>
              </w:rPr>
              <w:t>19 075</w:t>
            </w:r>
          </w:p>
        </w:tc>
      </w:tr>
      <w:tr w:rsidR="00B17EEF" w:rsidRPr="005E2487" w:rsidTr="00DD29D1">
        <w:trPr>
          <w:trHeight w:val="570"/>
          <w:jc w:val="center"/>
        </w:trPr>
        <w:tc>
          <w:tcPr>
            <w:tcW w:w="555" w:type="dxa"/>
            <w:tcBorders>
              <w:top w:val="nil"/>
              <w:left w:val="nil"/>
              <w:bottom w:val="nil"/>
              <w:right w:val="nil"/>
            </w:tcBorders>
            <w:noWrap/>
            <w:vAlign w:val="center"/>
          </w:tcPr>
          <w:p w:rsidR="00B17EEF" w:rsidRPr="005E2487" w:rsidRDefault="00B17EEF" w:rsidP="00DD29D1">
            <w:pPr>
              <w:rPr>
                <w:sz w:val="16"/>
                <w:szCs w:val="16"/>
                <w:lang w:val="ru-RU"/>
              </w:rPr>
            </w:pPr>
            <w:r w:rsidRPr="005E2487">
              <w:rPr>
                <w:sz w:val="16"/>
                <w:szCs w:val="16"/>
                <w:lang w:val="ru-RU"/>
              </w:rPr>
              <w:t>II.11</w:t>
            </w:r>
          </w:p>
        </w:tc>
        <w:tc>
          <w:tcPr>
            <w:tcW w:w="4235" w:type="dxa"/>
            <w:tcBorders>
              <w:top w:val="nil"/>
              <w:left w:val="nil"/>
              <w:bottom w:val="nil"/>
              <w:right w:val="nil"/>
            </w:tcBorders>
            <w:vAlign w:val="center"/>
          </w:tcPr>
          <w:p w:rsidR="00B17EEF" w:rsidRPr="005E2487" w:rsidRDefault="00B17EEF" w:rsidP="00DD29D1">
            <w:pPr>
              <w:rPr>
                <w:sz w:val="16"/>
                <w:szCs w:val="16"/>
                <w:lang w:val="ru-RU"/>
              </w:rPr>
            </w:pPr>
            <w:r w:rsidRPr="005E2487">
              <w:rPr>
                <w:sz w:val="16"/>
                <w:szCs w:val="16"/>
                <w:lang w:val="ru-RU"/>
              </w:rPr>
              <w:t>Повышение производительности и качества услуг Лиссабонской системы</w:t>
            </w:r>
          </w:p>
        </w:tc>
        <w:tc>
          <w:tcPr>
            <w:tcW w:w="1135" w:type="dxa"/>
            <w:tcBorders>
              <w:top w:val="nil"/>
              <w:left w:val="nil"/>
              <w:bottom w:val="nil"/>
              <w:right w:val="nil"/>
            </w:tcBorders>
            <w:noWrap/>
            <w:vAlign w:val="center"/>
          </w:tcPr>
          <w:p w:rsidR="00B17EEF" w:rsidRPr="005E2487" w:rsidRDefault="00B17EEF" w:rsidP="00DD29D1">
            <w:pPr>
              <w:jc w:val="center"/>
              <w:rPr>
                <w:color w:val="000000"/>
                <w:sz w:val="16"/>
                <w:szCs w:val="16"/>
                <w:lang w:val="ru-RU"/>
              </w:rPr>
            </w:pPr>
            <w:r w:rsidRPr="005E2487">
              <w:rPr>
                <w:color w:val="000000"/>
                <w:sz w:val="16"/>
                <w:szCs w:val="16"/>
                <w:lang w:val="ru-RU"/>
              </w:rPr>
              <w:t>99</w:t>
            </w:r>
          </w:p>
        </w:tc>
        <w:tc>
          <w:tcPr>
            <w:tcW w:w="1133" w:type="dxa"/>
            <w:tcBorders>
              <w:top w:val="nil"/>
              <w:left w:val="nil"/>
              <w:bottom w:val="nil"/>
              <w:right w:val="nil"/>
            </w:tcBorders>
            <w:noWrap/>
            <w:vAlign w:val="center"/>
          </w:tcPr>
          <w:p w:rsidR="00B17EEF" w:rsidRPr="005E2487" w:rsidRDefault="000C1594" w:rsidP="00DD29D1">
            <w:pPr>
              <w:jc w:val="center"/>
              <w:rPr>
                <w:color w:val="000000"/>
                <w:sz w:val="16"/>
                <w:szCs w:val="16"/>
                <w:lang w:val="ru-RU"/>
              </w:rPr>
            </w:pPr>
            <w:r w:rsidRPr="005E2487">
              <w:rPr>
                <w:color w:val="000000"/>
                <w:sz w:val="16"/>
                <w:szCs w:val="16"/>
                <w:lang w:val="ru-RU"/>
              </w:rPr>
              <w:t>-</w:t>
            </w:r>
          </w:p>
        </w:tc>
        <w:tc>
          <w:tcPr>
            <w:tcW w:w="1164" w:type="dxa"/>
            <w:tcBorders>
              <w:top w:val="nil"/>
              <w:left w:val="nil"/>
              <w:bottom w:val="nil"/>
              <w:right w:val="nil"/>
            </w:tcBorders>
            <w:noWrap/>
            <w:vAlign w:val="center"/>
          </w:tcPr>
          <w:p w:rsidR="00B17EEF" w:rsidRPr="005E2487" w:rsidRDefault="000C1594" w:rsidP="00DD29D1">
            <w:pPr>
              <w:jc w:val="center"/>
              <w:rPr>
                <w:color w:val="000000"/>
                <w:sz w:val="16"/>
                <w:szCs w:val="16"/>
                <w:lang w:val="ru-RU"/>
              </w:rPr>
            </w:pPr>
            <w:r w:rsidRPr="005E2487">
              <w:rPr>
                <w:color w:val="000000"/>
                <w:sz w:val="16"/>
                <w:szCs w:val="16"/>
                <w:lang w:val="ru-RU"/>
              </w:rPr>
              <w:t>-</w:t>
            </w:r>
          </w:p>
        </w:tc>
      </w:tr>
      <w:tr w:rsidR="00B17EEF" w:rsidRPr="005E2487" w:rsidTr="00DD29D1">
        <w:trPr>
          <w:trHeight w:val="225"/>
          <w:jc w:val="center"/>
        </w:trPr>
        <w:tc>
          <w:tcPr>
            <w:tcW w:w="555" w:type="dxa"/>
            <w:tcBorders>
              <w:top w:val="nil"/>
              <w:left w:val="nil"/>
              <w:bottom w:val="nil"/>
              <w:right w:val="nil"/>
            </w:tcBorders>
            <w:shd w:val="clear" w:color="000000" w:fill="C5D9F1"/>
            <w:noWrap/>
            <w:vAlign w:val="bottom"/>
          </w:tcPr>
          <w:p w:rsidR="00B17EEF" w:rsidRPr="005E2487" w:rsidRDefault="00B17EEF" w:rsidP="00DD29D1">
            <w:pPr>
              <w:rPr>
                <w:sz w:val="16"/>
                <w:szCs w:val="16"/>
                <w:lang w:val="ru-RU"/>
              </w:rPr>
            </w:pPr>
            <w:r w:rsidRPr="005E2487">
              <w:rPr>
                <w:sz w:val="16"/>
                <w:szCs w:val="16"/>
                <w:lang w:val="ru-RU"/>
              </w:rPr>
              <w:t> </w:t>
            </w:r>
          </w:p>
        </w:tc>
        <w:tc>
          <w:tcPr>
            <w:tcW w:w="4235" w:type="dxa"/>
            <w:tcBorders>
              <w:top w:val="nil"/>
              <w:left w:val="nil"/>
              <w:bottom w:val="nil"/>
              <w:right w:val="nil"/>
            </w:tcBorders>
            <w:shd w:val="clear" w:color="000000" w:fill="C5D9F1"/>
            <w:noWrap/>
            <w:vAlign w:val="bottom"/>
          </w:tcPr>
          <w:p w:rsidR="00B17EEF" w:rsidRPr="005E2487" w:rsidRDefault="00B17EEF" w:rsidP="00DD29D1">
            <w:pPr>
              <w:jc w:val="right"/>
              <w:rPr>
                <w:b/>
                <w:bCs/>
                <w:sz w:val="16"/>
                <w:szCs w:val="16"/>
                <w:lang w:val="ru-RU"/>
              </w:rPr>
            </w:pPr>
            <w:r w:rsidRPr="005E2487">
              <w:rPr>
                <w:b/>
                <w:bCs/>
                <w:sz w:val="16"/>
                <w:szCs w:val="16"/>
                <w:lang w:val="ru-RU"/>
              </w:rPr>
              <w:t>Итого</w:t>
            </w:r>
          </w:p>
        </w:tc>
        <w:tc>
          <w:tcPr>
            <w:tcW w:w="1135" w:type="dxa"/>
            <w:tcBorders>
              <w:top w:val="nil"/>
              <w:left w:val="nil"/>
              <w:bottom w:val="nil"/>
              <w:right w:val="nil"/>
            </w:tcBorders>
            <w:shd w:val="clear" w:color="000000" w:fill="C5D9F1"/>
            <w:noWrap/>
            <w:vAlign w:val="center"/>
          </w:tcPr>
          <w:p w:rsidR="00B17EEF" w:rsidRPr="005E2487" w:rsidRDefault="00B17EEF" w:rsidP="00DD29D1">
            <w:pPr>
              <w:jc w:val="center"/>
              <w:rPr>
                <w:color w:val="000000"/>
                <w:sz w:val="16"/>
                <w:szCs w:val="16"/>
                <w:lang w:val="ru-RU"/>
              </w:rPr>
            </w:pPr>
            <w:r w:rsidRPr="005E2487">
              <w:rPr>
                <w:color w:val="000000"/>
                <w:sz w:val="16"/>
                <w:szCs w:val="16"/>
                <w:lang w:val="ru-RU"/>
              </w:rPr>
              <w:t>58 106</w:t>
            </w:r>
          </w:p>
        </w:tc>
        <w:tc>
          <w:tcPr>
            <w:tcW w:w="1133" w:type="dxa"/>
            <w:tcBorders>
              <w:top w:val="nil"/>
              <w:left w:val="nil"/>
              <w:bottom w:val="nil"/>
              <w:right w:val="nil"/>
            </w:tcBorders>
            <w:shd w:val="clear" w:color="000000" w:fill="C5D9F1"/>
            <w:noWrap/>
            <w:vAlign w:val="center"/>
          </w:tcPr>
          <w:p w:rsidR="00B17EEF" w:rsidRPr="005E2487" w:rsidRDefault="00B17EEF" w:rsidP="00DD29D1">
            <w:pPr>
              <w:jc w:val="center"/>
              <w:rPr>
                <w:color w:val="000000"/>
                <w:sz w:val="16"/>
                <w:szCs w:val="16"/>
                <w:lang w:val="ru-RU"/>
              </w:rPr>
            </w:pPr>
            <w:r w:rsidRPr="005E2487">
              <w:rPr>
                <w:color w:val="000000"/>
                <w:sz w:val="16"/>
                <w:szCs w:val="16"/>
                <w:lang w:val="ru-RU"/>
              </w:rPr>
              <w:t>58 062</w:t>
            </w:r>
          </w:p>
        </w:tc>
        <w:tc>
          <w:tcPr>
            <w:tcW w:w="1164" w:type="dxa"/>
            <w:tcBorders>
              <w:top w:val="nil"/>
              <w:left w:val="nil"/>
              <w:bottom w:val="nil"/>
              <w:right w:val="nil"/>
            </w:tcBorders>
            <w:shd w:val="clear" w:color="000000" w:fill="C5D9F1"/>
            <w:noWrap/>
            <w:vAlign w:val="center"/>
          </w:tcPr>
          <w:p w:rsidR="00B17EEF" w:rsidRPr="005E2487" w:rsidRDefault="00B17EEF" w:rsidP="00DD29D1">
            <w:pPr>
              <w:jc w:val="center"/>
              <w:rPr>
                <w:color w:val="000000"/>
                <w:sz w:val="16"/>
                <w:szCs w:val="16"/>
                <w:lang w:val="ru-RU"/>
              </w:rPr>
            </w:pPr>
            <w:r w:rsidRPr="005E2487">
              <w:rPr>
                <w:color w:val="000000"/>
                <w:sz w:val="16"/>
                <w:szCs w:val="16"/>
                <w:lang w:val="ru-RU"/>
              </w:rPr>
              <w:t>26 739</w:t>
            </w:r>
          </w:p>
        </w:tc>
      </w:tr>
      <w:tr w:rsidR="00B17EEF" w:rsidRPr="00D507F9" w:rsidTr="00DD29D1">
        <w:trPr>
          <w:trHeight w:val="330"/>
          <w:jc w:val="center"/>
        </w:trPr>
        <w:tc>
          <w:tcPr>
            <w:tcW w:w="7058" w:type="dxa"/>
            <w:gridSpan w:val="4"/>
            <w:tcBorders>
              <w:top w:val="nil"/>
              <w:left w:val="nil"/>
              <w:bottom w:val="nil"/>
              <w:right w:val="nil"/>
            </w:tcBorders>
            <w:noWrap/>
            <w:vAlign w:val="center"/>
          </w:tcPr>
          <w:p w:rsidR="00B17EEF" w:rsidRPr="005E2487" w:rsidRDefault="00B17EEF" w:rsidP="000C1594">
            <w:pPr>
              <w:rPr>
                <w:i/>
                <w:iCs/>
                <w:sz w:val="16"/>
                <w:szCs w:val="16"/>
                <w:lang w:val="ru-RU"/>
              </w:rPr>
            </w:pPr>
            <w:r w:rsidRPr="005E2487">
              <w:rPr>
                <w:i/>
                <w:iCs/>
                <w:sz w:val="16"/>
                <w:szCs w:val="16"/>
                <w:lang w:val="ru-RU"/>
              </w:rPr>
              <w:t xml:space="preserve">*Данные о расходах за 2016 г. </w:t>
            </w:r>
            <w:r w:rsidR="000C1594" w:rsidRPr="005E2487">
              <w:rPr>
                <w:i/>
                <w:iCs/>
                <w:sz w:val="16"/>
                <w:szCs w:val="16"/>
                <w:lang w:val="ru-RU"/>
              </w:rPr>
              <w:t>носят</w:t>
            </w:r>
            <w:r w:rsidRPr="005E2487">
              <w:rPr>
                <w:i/>
                <w:iCs/>
                <w:sz w:val="16"/>
                <w:szCs w:val="16"/>
                <w:lang w:val="ru-RU"/>
              </w:rPr>
              <w:t xml:space="preserve"> предварительный характер и подлежат проверке внешними аудиторами.</w:t>
            </w:r>
          </w:p>
        </w:tc>
        <w:tc>
          <w:tcPr>
            <w:tcW w:w="1164" w:type="dxa"/>
            <w:tcBorders>
              <w:top w:val="nil"/>
              <w:left w:val="nil"/>
              <w:bottom w:val="nil"/>
              <w:right w:val="nil"/>
            </w:tcBorders>
            <w:noWrap/>
            <w:vAlign w:val="center"/>
          </w:tcPr>
          <w:p w:rsidR="00B17EEF" w:rsidRPr="005E2487" w:rsidRDefault="00B17EEF" w:rsidP="00DD29D1">
            <w:pPr>
              <w:rPr>
                <w:sz w:val="16"/>
                <w:szCs w:val="16"/>
                <w:lang w:val="ru-RU"/>
              </w:rPr>
            </w:pPr>
          </w:p>
        </w:tc>
      </w:tr>
    </w:tbl>
    <w:p w:rsidR="00DC059F" w:rsidRPr="005E2487" w:rsidRDefault="00DC059F" w:rsidP="00B17EEF">
      <w:pPr>
        <w:pStyle w:val="NormalWeb"/>
        <w:keepNext/>
        <w:keepLines/>
        <w:spacing w:before="0" w:beforeAutospacing="0" w:after="0" w:afterAutospacing="0"/>
        <w:jc w:val="center"/>
        <w:rPr>
          <w:i/>
          <w:iCs/>
          <w:color w:val="000000"/>
          <w:sz w:val="20"/>
          <w:szCs w:val="20"/>
          <w:lang w:val="ru-RU"/>
        </w:rPr>
      </w:pPr>
    </w:p>
    <w:p w:rsidR="00DC059F" w:rsidRPr="005E2487" w:rsidRDefault="00B17EEF" w:rsidP="00B17EEF">
      <w:pPr>
        <w:pStyle w:val="NormalWeb"/>
        <w:keepNext/>
        <w:keepLines/>
        <w:spacing w:before="0" w:beforeAutospacing="0" w:after="0" w:afterAutospacing="0"/>
        <w:jc w:val="center"/>
        <w:rPr>
          <w:lang w:val="ru-RU"/>
        </w:rPr>
      </w:pPr>
      <w:r w:rsidRPr="005E2487">
        <w:rPr>
          <w:color w:val="000000"/>
          <w:lang w:val="ru-RU"/>
        </w:rPr>
        <w:t xml:space="preserve">Бюджет и фактические расходы (по персоналу и не связанные с персоналом) </w:t>
      </w:r>
    </w:p>
    <w:p w:rsidR="00DC059F" w:rsidRPr="005E2487" w:rsidRDefault="00B17EEF" w:rsidP="00B17EEF">
      <w:pPr>
        <w:pStyle w:val="NormalWeb"/>
        <w:keepNext/>
        <w:keepLines/>
        <w:spacing w:before="0" w:beforeAutospacing="0" w:after="0" w:afterAutospacing="0"/>
        <w:jc w:val="center"/>
        <w:rPr>
          <w:i/>
          <w:iCs/>
          <w:color w:val="000000"/>
          <w:sz w:val="16"/>
          <w:szCs w:val="16"/>
          <w:lang w:val="ru-RU"/>
        </w:rPr>
      </w:pPr>
      <w:r w:rsidRPr="005E2487">
        <w:rPr>
          <w:i/>
          <w:iCs/>
          <w:color w:val="000000"/>
          <w:sz w:val="16"/>
          <w:szCs w:val="16"/>
          <w:lang w:val="ru-RU"/>
        </w:rPr>
        <w:t>(тыс. шв. франков)</w:t>
      </w:r>
    </w:p>
    <w:p w:rsidR="00B17EEF" w:rsidRPr="005E2487" w:rsidRDefault="00B17EEF" w:rsidP="00B17EEF">
      <w:pPr>
        <w:pStyle w:val="NormalWeb"/>
        <w:keepNext/>
        <w:keepLines/>
        <w:spacing w:before="0" w:beforeAutospacing="0" w:after="0" w:afterAutospacing="0"/>
        <w:jc w:val="center"/>
        <w:rPr>
          <w:i/>
          <w:iCs/>
          <w:color w:val="000000"/>
          <w:sz w:val="20"/>
          <w:szCs w:val="20"/>
          <w:lang w:val="ru-RU"/>
        </w:rPr>
      </w:pPr>
    </w:p>
    <w:tbl>
      <w:tblPr>
        <w:tblW w:w="8222" w:type="dxa"/>
        <w:jc w:val="center"/>
        <w:tblLayout w:type="fixed"/>
        <w:tblLook w:val="00A0" w:firstRow="1" w:lastRow="0" w:firstColumn="1" w:lastColumn="0" w:noHBand="0" w:noVBand="0"/>
      </w:tblPr>
      <w:tblGrid>
        <w:gridCol w:w="2470"/>
        <w:gridCol w:w="1438"/>
        <w:gridCol w:w="1438"/>
        <w:gridCol w:w="1438"/>
        <w:gridCol w:w="1438"/>
      </w:tblGrid>
      <w:tr w:rsidR="00B17EEF" w:rsidRPr="005E2487" w:rsidTr="000C1594">
        <w:trPr>
          <w:trHeight w:val="720"/>
          <w:jc w:val="center"/>
        </w:trPr>
        <w:tc>
          <w:tcPr>
            <w:tcW w:w="2470" w:type="dxa"/>
            <w:tcBorders>
              <w:top w:val="nil"/>
              <w:left w:val="nil"/>
              <w:bottom w:val="nil"/>
              <w:right w:val="nil"/>
            </w:tcBorders>
            <w:shd w:val="clear" w:color="000000" w:fill="C5D9F1"/>
            <w:noWrap/>
            <w:vAlign w:val="center"/>
          </w:tcPr>
          <w:p w:rsidR="00B17EEF" w:rsidRPr="005E2487" w:rsidRDefault="00B17EEF" w:rsidP="00DD29D1">
            <w:pPr>
              <w:rPr>
                <w:color w:val="000000"/>
                <w:sz w:val="16"/>
                <w:szCs w:val="16"/>
                <w:lang w:val="ru-RU"/>
              </w:rPr>
            </w:pPr>
            <w:r w:rsidRPr="005E2487">
              <w:rPr>
                <w:color w:val="000000"/>
                <w:sz w:val="16"/>
                <w:szCs w:val="16"/>
                <w:lang w:val="ru-RU"/>
              </w:rPr>
              <w:t> </w:t>
            </w:r>
          </w:p>
        </w:tc>
        <w:tc>
          <w:tcPr>
            <w:tcW w:w="1438" w:type="dxa"/>
            <w:tcBorders>
              <w:top w:val="nil"/>
              <w:left w:val="nil"/>
              <w:bottom w:val="nil"/>
              <w:right w:val="nil"/>
            </w:tcBorders>
            <w:shd w:val="clear" w:color="000000" w:fill="C5D9F1"/>
            <w:vAlign w:val="center"/>
          </w:tcPr>
          <w:p w:rsidR="00B17EEF" w:rsidRPr="005E2487" w:rsidRDefault="00B17EEF" w:rsidP="00DD29D1">
            <w:pPr>
              <w:jc w:val="center"/>
              <w:rPr>
                <w:b/>
                <w:bCs/>
                <w:color w:val="000000"/>
                <w:sz w:val="16"/>
                <w:szCs w:val="16"/>
                <w:lang w:val="ru-RU"/>
              </w:rPr>
            </w:pPr>
            <w:r w:rsidRPr="005E2487">
              <w:rPr>
                <w:b/>
                <w:bCs/>
                <w:color w:val="000000"/>
                <w:sz w:val="16"/>
                <w:szCs w:val="16"/>
                <w:lang w:val="ru-RU"/>
              </w:rPr>
              <w:t>Утвержденный бюджет на 2016-2017 гг.</w:t>
            </w:r>
          </w:p>
        </w:tc>
        <w:tc>
          <w:tcPr>
            <w:tcW w:w="1438" w:type="dxa"/>
            <w:tcBorders>
              <w:top w:val="nil"/>
              <w:left w:val="nil"/>
              <w:bottom w:val="nil"/>
              <w:right w:val="nil"/>
            </w:tcBorders>
            <w:shd w:val="clear" w:color="000000" w:fill="C5D9F1"/>
            <w:vAlign w:val="center"/>
          </w:tcPr>
          <w:p w:rsidR="00B17EEF" w:rsidRPr="005E2487" w:rsidRDefault="00B17EEF" w:rsidP="00DD29D1">
            <w:pPr>
              <w:jc w:val="center"/>
              <w:rPr>
                <w:b/>
                <w:bCs/>
                <w:color w:val="000000"/>
                <w:sz w:val="16"/>
                <w:szCs w:val="16"/>
                <w:lang w:val="ru-RU"/>
              </w:rPr>
            </w:pPr>
            <w:r w:rsidRPr="005E2487">
              <w:rPr>
                <w:b/>
                <w:bCs/>
                <w:color w:val="000000"/>
                <w:sz w:val="16"/>
                <w:szCs w:val="16"/>
                <w:lang w:val="ru-RU"/>
              </w:rPr>
              <w:t>Бюджет на 2016-2017 гг. после перераспределения средств</w:t>
            </w:r>
          </w:p>
        </w:tc>
        <w:tc>
          <w:tcPr>
            <w:tcW w:w="1438" w:type="dxa"/>
            <w:tcBorders>
              <w:top w:val="nil"/>
              <w:left w:val="nil"/>
              <w:bottom w:val="nil"/>
              <w:right w:val="nil"/>
            </w:tcBorders>
            <w:shd w:val="clear" w:color="000000" w:fill="C5D9F1"/>
            <w:vAlign w:val="center"/>
          </w:tcPr>
          <w:p w:rsidR="00B17EEF" w:rsidRPr="005E2487" w:rsidRDefault="00B17EEF" w:rsidP="00DD29D1">
            <w:pPr>
              <w:jc w:val="center"/>
              <w:rPr>
                <w:b/>
                <w:bCs/>
                <w:color w:val="000000"/>
                <w:sz w:val="16"/>
                <w:szCs w:val="16"/>
                <w:lang w:val="ru-RU"/>
              </w:rPr>
            </w:pPr>
            <w:r w:rsidRPr="005E2487">
              <w:rPr>
                <w:b/>
                <w:bCs/>
                <w:color w:val="000000"/>
                <w:sz w:val="16"/>
                <w:szCs w:val="16"/>
                <w:lang w:val="ru-RU"/>
              </w:rPr>
              <w:t>Расходы за 2016 г.*</w:t>
            </w:r>
          </w:p>
        </w:tc>
        <w:tc>
          <w:tcPr>
            <w:tcW w:w="1438" w:type="dxa"/>
            <w:tcBorders>
              <w:top w:val="nil"/>
              <w:left w:val="nil"/>
              <w:bottom w:val="nil"/>
              <w:right w:val="nil"/>
            </w:tcBorders>
            <w:shd w:val="clear" w:color="000000" w:fill="C5D9F1"/>
            <w:vAlign w:val="center"/>
          </w:tcPr>
          <w:p w:rsidR="00B17EEF" w:rsidRPr="005E2487" w:rsidRDefault="00B17EEF" w:rsidP="00DD29D1">
            <w:pPr>
              <w:jc w:val="center"/>
              <w:rPr>
                <w:b/>
                <w:bCs/>
                <w:color w:val="000000"/>
                <w:sz w:val="16"/>
                <w:szCs w:val="16"/>
                <w:lang w:val="ru-RU"/>
              </w:rPr>
            </w:pPr>
            <w:r w:rsidRPr="005E2487">
              <w:rPr>
                <w:b/>
                <w:bCs/>
                <w:color w:val="000000"/>
                <w:sz w:val="16"/>
                <w:szCs w:val="16"/>
                <w:lang w:val="ru-RU"/>
              </w:rPr>
              <w:t>Показатель освоения (%)</w:t>
            </w:r>
          </w:p>
        </w:tc>
      </w:tr>
      <w:tr w:rsidR="000C1594" w:rsidRPr="005E2487" w:rsidTr="000C1594">
        <w:trPr>
          <w:trHeight w:val="315"/>
          <w:jc w:val="center"/>
        </w:trPr>
        <w:tc>
          <w:tcPr>
            <w:tcW w:w="2470" w:type="dxa"/>
            <w:tcBorders>
              <w:top w:val="nil"/>
              <w:left w:val="nil"/>
              <w:bottom w:val="nil"/>
              <w:right w:val="nil"/>
            </w:tcBorders>
            <w:noWrap/>
            <w:vAlign w:val="center"/>
          </w:tcPr>
          <w:p w:rsidR="000C1594" w:rsidRPr="005E2487" w:rsidRDefault="000C1594" w:rsidP="00DD29D1">
            <w:pPr>
              <w:rPr>
                <w:color w:val="000000"/>
                <w:sz w:val="16"/>
                <w:szCs w:val="16"/>
                <w:lang w:val="ru-RU"/>
              </w:rPr>
            </w:pPr>
            <w:r w:rsidRPr="005E2487">
              <w:rPr>
                <w:color w:val="000000"/>
                <w:sz w:val="16"/>
                <w:szCs w:val="16"/>
                <w:lang w:val="ru-RU"/>
              </w:rPr>
              <w:t xml:space="preserve">Расходы, связанные с персоналом  </w:t>
            </w:r>
          </w:p>
        </w:tc>
        <w:tc>
          <w:tcPr>
            <w:tcW w:w="1438" w:type="dxa"/>
            <w:tcBorders>
              <w:top w:val="nil"/>
              <w:left w:val="nil"/>
              <w:bottom w:val="nil"/>
              <w:right w:val="nil"/>
            </w:tcBorders>
            <w:vAlign w:val="center"/>
          </w:tcPr>
          <w:p w:rsidR="000C1594" w:rsidRPr="005E2487" w:rsidRDefault="000C1594" w:rsidP="006C00CF">
            <w:pPr>
              <w:jc w:val="center"/>
              <w:rPr>
                <w:rFonts w:eastAsia="Times New Roman"/>
                <w:color w:val="000000"/>
                <w:sz w:val="16"/>
                <w:szCs w:val="16"/>
                <w:lang w:val="ru-RU" w:eastAsia="en-US"/>
              </w:rPr>
            </w:pPr>
            <w:r w:rsidRPr="005E2487">
              <w:rPr>
                <w:rFonts w:eastAsia="Times New Roman"/>
                <w:color w:val="000000"/>
                <w:sz w:val="16"/>
                <w:szCs w:val="16"/>
                <w:lang w:val="ru-RU" w:eastAsia="en-US"/>
              </w:rPr>
              <w:t xml:space="preserve">43 948 </w:t>
            </w:r>
          </w:p>
        </w:tc>
        <w:tc>
          <w:tcPr>
            <w:tcW w:w="1438" w:type="dxa"/>
            <w:tcBorders>
              <w:top w:val="nil"/>
              <w:left w:val="nil"/>
              <w:bottom w:val="nil"/>
              <w:right w:val="nil"/>
            </w:tcBorders>
            <w:vAlign w:val="center"/>
          </w:tcPr>
          <w:p w:rsidR="000C1594" w:rsidRPr="005E2487" w:rsidRDefault="000C1594" w:rsidP="006C00CF">
            <w:pPr>
              <w:jc w:val="center"/>
              <w:rPr>
                <w:rFonts w:eastAsia="Times New Roman"/>
                <w:color w:val="000000"/>
                <w:sz w:val="16"/>
                <w:szCs w:val="16"/>
                <w:lang w:val="ru-RU" w:eastAsia="en-US"/>
              </w:rPr>
            </w:pPr>
            <w:r w:rsidRPr="005E2487">
              <w:rPr>
                <w:rFonts w:eastAsia="Times New Roman"/>
                <w:color w:val="000000"/>
                <w:sz w:val="16"/>
                <w:szCs w:val="16"/>
                <w:lang w:val="ru-RU" w:eastAsia="en-US"/>
              </w:rPr>
              <w:t xml:space="preserve">41 050 </w:t>
            </w:r>
          </w:p>
        </w:tc>
        <w:tc>
          <w:tcPr>
            <w:tcW w:w="1438" w:type="dxa"/>
            <w:tcBorders>
              <w:top w:val="nil"/>
              <w:left w:val="nil"/>
              <w:bottom w:val="nil"/>
              <w:right w:val="nil"/>
            </w:tcBorders>
            <w:vAlign w:val="center"/>
          </w:tcPr>
          <w:p w:rsidR="000C1594" w:rsidRPr="005E2487" w:rsidRDefault="000C1594" w:rsidP="006C00CF">
            <w:pPr>
              <w:jc w:val="center"/>
              <w:rPr>
                <w:rFonts w:eastAsia="Times New Roman"/>
                <w:color w:val="000000"/>
                <w:sz w:val="16"/>
                <w:szCs w:val="16"/>
                <w:lang w:val="ru-RU" w:eastAsia="en-US"/>
              </w:rPr>
            </w:pPr>
            <w:r w:rsidRPr="005E2487">
              <w:rPr>
                <w:rFonts w:eastAsia="Times New Roman"/>
                <w:color w:val="000000"/>
                <w:sz w:val="16"/>
                <w:szCs w:val="16"/>
                <w:lang w:val="ru-RU" w:eastAsia="en-US"/>
              </w:rPr>
              <w:t xml:space="preserve">19 769 </w:t>
            </w:r>
          </w:p>
        </w:tc>
        <w:tc>
          <w:tcPr>
            <w:tcW w:w="1438" w:type="dxa"/>
            <w:tcBorders>
              <w:top w:val="nil"/>
              <w:left w:val="nil"/>
              <w:bottom w:val="nil"/>
              <w:right w:val="nil"/>
            </w:tcBorders>
            <w:vAlign w:val="center"/>
          </w:tcPr>
          <w:p w:rsidR="000C1594" w:rsidRPr="005E2487" w:rsidRDefault="000C1594" w:rsidP="006C00CF">
            <w:pPr>
              <w:jc w:val="center"/>
              <w:rPr>
                <w:rFonts w:eastAsia="Times New Roman"/>
                <w:color w:val="000000"/>
                <w:sz w:val="16"/>
                <w:szCs w:val="16"/>
                <w:lang w:val="ru-RU" w:eastAsia="en-US"/>
              </w:rPr>
            </w:pPr>
            <w:r w:rsidRPr="005E2487">
              <w:rPr>
                <w:rFonts w:eastAsia="Times New Roman"/>
                <w:color w:val="000000"/>
                <w:sz w:val="16"/>
                <w:szCs w:val="16"/>
                <w:lang w:val="ru-RU" w:eastAsia="en-US"/>
              </w:rPr>
              <w:t>48%</w:t>
            </w:r>
          </w:p>
        </w:tc>
      </w:tr>
      <w:tr w:rsidR="000C1594" w:rsidRPr="005E2487" w:rsidTr="000C1594">
        <w:trPr>
          <w:trHeight w:val="315"/>
          <w:jc w:val="center"/>
        </w:trPr>
        <w:tc>
          <w:tcPr>
            <w:tcW w:w="2470" w:type="dxa"/>
            <w:tcBorders>
              <w:top w:val="nil"/>
              <w:left w:val="nil"/>
              <w:bottom w:val="nil"/>
              <w:right w:val="nil"/>
            </w:tcBorders>
            <w:noWrap/>
            <w:vAlign w:val="center"/>
          </w:tcPr>
          <w:p w:rsidR="000C1594" w:rsidRPr="005E2487" w:rsidRDefault="000C1594" w:rsidP="00DD29D1">
            <w:pPr>
              <w:rPr>
                <w:color w:val="000000"/>
                <w:sz w:val="16"/>
                <w:szCs w:val="16"/>
                <w:lang w:val="ru-RU"/>
              </w:rPr>
            </w:pPr>
            <w:r w:rsidRPr="005E2487">
              <w:rPr>
                <w:color w:val="000000"/>
                <w:sz w:val="16"/>
                <w:szCs w:val="16"/>
                <w:lang w:val="ru-RU"/>
              </w:rPr>
              <w:t xml:space="preserve">Расходы, не связанные с персоналом </w:t>
            </w:r>
          </w:p>
        </w:tc>
        <w:tc>
          <w:tcPr>
            <w:tcW w:w="1438" w:type="dxa"/>
            <w:tcBorders>
              <w:top w:val="nil"/>
              <w:left w:val="nil"/>
              <w:bottom w:val="nil"/>
              <w:right w:val="nil"/>
            </w:tcBorders>
            <w:vAlign w:val="center"/>
          </w:tcPr>
          <w:p w:rsidR="000C1594" w:rsidRPr="005E2487" w:rsidRDefault="000C1594" w:rsidP="006C00CF">
            <w:pPr>
              <w:jc w:val="center"/>
              <w:rPr>
                <w:rFonts w:eastAsia="Times New Roman"/>
                <w:color w:val="000000"/>
                <w:sz w:val="16"/>
                <w:szCs w:val="16"/>
                <w:lang w:val="ru-RU" w:eastAsia="en-US"/>
              </w:rPr>
            </w:pPr>
            <w:r w:rsidRPr="005E2487">
              <w:rPr>
                <w:rFonts w:eastAsia="Times New Roman"/>
                <w:color w:val="000000"/>
                <w:sz w:val="16"/>
                <w:szCs w:val="16"/>
                <w:lang w:val="ru-RU" w:eastAsia="en-US"/>
              </w:rPr>
              <w:t xml:space="preserve">14 159 </w:t>
            </w:r>
          </w:p>
        </w:tc>
        <w:tc>
          <w:tcPr>
            <w:tcW w:w="1438" w:type="dxa"/>
            <w:tcBorders>
              <w:top w:val="nil"/>
              <w:left w:val="nil"/>
              <w:bottom w:val="nil"/>
              <w:right w:val="nil"/>
            </w:tcBorders>
            <w:vAlign w:val="center"/>
          </w:tcPr>
          <w:p w:rsidR="000C1594" w:rsidRPr="005E2487" w:rsidRDefault="000C1594" w:rsidP="006C00CF">
            <w:pPr>
              <w:jc w:val="center"/>
              <w:rPr>
                <w:rFonts w:eastAsia="Times New Roman"/>
                <w:color w:val="000000"/>
                <w:sz w:val="16"/>
                <w:szCs w:val="16"/>
                <w:lang w:val="ru-RU" w:eastAsia="en-US"/>
              </w:rPr>
            </w:pPr>
            <w:r w:rsidRPr="005E2487">
              <w:rPr>
                <w:rFonts w:eastAsia="Times New Roman"/>
                <w:color w:val="000000"/>
                <w:sz w:val="16"/>
                <w:szCs w:val="16"/>
                <w:lang w:val="ru-RU" w:eastAsia="en-US"/>
              </w:rPr>
              <w:t xml:space="preserve">17 012 </w:t>
            </w:r>
          </w:p>
        </w:tc>
        <w:tc>
          <w:tcPr>
            <w:tcW w:w="1438" w:type="dxa"/>
            <w:tcBorders>
              <w:top w:val="nil"/>
              <w:left w:val="nil"/>
              <w:bottom w:val="nil"/>
              <w:right w:val="nil"/>
            </w:tcBorders>
            <w:vAlign w:val="center"/>
          </w:tcPr>
          <w:p w:rsidR="000C1594" w:rsidRPr="005E2487" w:rsidRDefault="000C1594" w:rsidP="006C00CF">
            <w:pPr>
              <w:jc w:val="center"/>
              <w:rPr>
                <w:rFonts w:eastAsia="Times New Roman"/>
                <w:color w:val="000000"/>
                <w:sz w:val="16"/>
                <w:szCs w:val="16"/>
                <w:lang w:val="ru-RU" w:eastAsia="en-US"/>
              </w:rPr>
            </w:pPr>
            <w:r w:rsidRPr="005E2487">
              <w:rPr>
                <w:rFonts w:eastAsia="Times New Roman"/>
                <w:color w:val="000000"/>
                <w:sz w:val="16"/>
                <w:szCs w:val="16"/>
                <w:lang w:val="ru-RU" w:eastAsia="en-US"/>
              </w:rPr>
              <w:t xml:space="preserve">6 970 </w:t>
            </w:r>
          </w:p>
        </w:tc>
        <w:tc>
          <w:tcPr>
            <w:tcW w:w="1438" w:type="dxa"/>
            <w:tcBorders>
              <w:top w:val="nil"/>
              <w:left w:val="nil"/>
              <w:bottom w:val="nil"/>
              <w:right w:val="nil"/>
            </w:tcBorders>
            <w:vAlign w:val="center"/>
          </w:tcPr>
          <w:p w:rsidR="000C1594" w:rsidRPr="005E2487" w:rsidRDefault="000C1594" w:rsidP="006C00CF">
            <w:pPr>
              <w:jc w:val="center"/>
              <w:rPr>
                <w:rFonts w:eastAsia="Times New Roman"/>
                <w:color w:val="000000"/>
                <w:sz w:val="16"/>
                <w:szCs w:val="16"/>
                <w:lang w:val="ru-RU" w:eastAsia="en-US"/>
              </w:rPr>
            </w:pPr>
            <w:r w:rsidRPr="005E2487">
              <w:rPr>
                <w:rFonts w:eastAsia="Times New Roman"/>
                <w:color w:val="000000"/>
                <w:sz w:val="16"/>
                <w:szCs w:val="16"/>
                <w:lang w:val="ru-RU" w:eastAsia="en-US"/>
              </w:rPr>
              <w:t>41%</w:t>
            </w:r>
          </w:p>
        </w:tc>
      </w:tr>
      <w:tr w:rsidR="000C1594" w:rsidRPr="005E2487" w:rsidTr="000C1594">
        <w:trPr>
          <w:trHeight w:val="225"/>
          <w:jc w:val="center"/>
        </w:trPr>
        <w:tc>
          <w:tcPr>
            <w:tcW w:w="2470" w:type="dxa"/>
            <w:tcBorders>
              <w:top w:val="nil"/>
              <w:left w:val="nil"/>
              <w:bottom w:val="nil"/>
              <w:right w:val="nil"/>
            </w:tcBorders>
            <w:shd w:val="clear" w:color="000000" w:fill="C5D9F1"/>
            <w:noWrap/>
            <w:vAlign w:val="center"/>
          </w:tcPr>
          <w:p w:rsidR="000C1594" w:rsidRPr="005E2487" w:rsidRDefault="000C1594" w:rsidP="00DD29D1">
            <w:pPr>
              <w:jc w:val="right"/>
              <w:rPr>
                <w:b/>
                <w:bCs/>
                <w:color w:val="000000"/>
                <w:sz w:val="16"/>
                <w:szCs w:val="16"/>
                <w:lang w:val="ru-RU"/>
              </w:rPr>
            </w:pPr>
            <w:r w:rsidRPr="005E2487">
              <w:rPr>
                <w:b/>
                <w:bCs/>
                <w:color w:val="000000"/>
                <w:sz w:val="16"/>
                <w:szCs w:val="16"/>
                <w:lang w:val="ru-RU"/>
              </w:rPr>
              <w:t xml:space="preserve">Итого </w:t>
            </w:r>
          </w:p>
        </w:tc>
        <w:tc>
          <w:tcPr>
            <w:tcW w:w="1438" w:type="dxa"/>
            <w:tcBorders>
              <w:top w:val="nil"/>
              <w:left w:val="nil"/>
              <w:bottom w:val="nil"/>
              <w:right w:val="nil"/>
            </w:tcBorders>
            <w:shd w:val="clear" w:color="000000" w:fill="C5D9F1"/>
            <w:vAlign w:val="center"/>
          </w:tcPr>
          <w:p w:rsidR="000C1594" w:rsidRPr="005E2487" w:rsidRDefault="000C1594" w:rsidP="006C00CF">
            <w:pPr>
              <w:jc w:val="center"/>
              <w:rPr>
                <w:rFonts w:eastAsia="Times New Roman"/>
                <w:b/>
                <w:bCs/>
                <w:color w:val="000000"/>
                <w:sz w:val="16"/>
                <w:szCs w:val="16"/>
                <w:lang w:val="ru-RU" w:eastAsia="en-US"/>
              </w:rPr>
            </w:pPr>
            <w:r w:rsidRPr="005E2487">
              <w:rPr>
                <w:rFonts w:eastAsia="Times New Roman"/>
                <w:b/>
                <w:bCs/>
                <w:color w:val="000000"/>
                <w:sz w:val="16"/>
                <w:szCs w:val="16"/>
                <w:lang w:val="ru-RU" w:eastAsia="en-US"/>
              </w:rPr>
              <w:t xml:space="preserve">58 106 </w:t>
            </w:r>
          </w:p>
        </w:tc>
        <w:tc>
          <w:tcPr>
            <w:tcW w:w="1438" w:type="dxa"/>
            <w:tcBorders>
              <w:top w:val="nil"/>
              <w:left w:val="nil"/>
              <w:bottom w:val="nil"/>
              <w:right w:val="nil"/>
            </w:tcBorders>
            <w:shd w:val="clear" w:color="000000" w:fill="C5D9F1"/>
            <w:vAlign w:val="center"/>
          </w:tcPr>
          <w:p w:rsidR="000C1594" w:rsidRPr="005E2487" w:rsidRDefault="000C1594" w:rsidP="006C00CF">
            <w:pPr>
              <w:jc w:val="center"/>
              <w:rPr>
                <w:rFonts w:eastAsia="Times New Roman"/>
                <w:b/>
                <w:bCs/>
                <w:color w:val="000000"/>
                <w:sz w:val="16"/>
                <w:szCs w:val="16"/>
                <w:lang w:val="ru-RU" w:eastAsia="en-US"/>
              </w:rPr>
            </w:pPr>
            <w:r w:rsidRPr="005E2487">
              <w:rPr>
                <w:rFonts w:eastAsia="Times New Roman"/>
                <w:b/>
                <w:bCs/>
                <w:color w:val="000000"/>
                <w:sz w:val="16"/>
                <w:szCs w:val="16"/>
                <w:lang w:val="ru-RU" w:eastAsia="en-US"/>
              </w:rPr>
              <w:t xml:space="preserve">58 062 </w:t>
            </w:r>
          </w:p>
        </w:tc>
        <w:tc>
          <w:tcPr>
            <w:tcW w:w="1438" w:type="dxa"/>
            <w:tcBorders>
              <w:top w:val="nil"/>
              <w:left w:val="nil"/>
              <w:bottom w:val="nil"/>
              <w:right w:val="nil"/>
            </w:tcBorders>
            <w:shd w:val="clear" w:color="000000" w:fill="C5D9F1"/>
            <w:vAlign w:val="center"/>
          </w:tcPr>
          <w:p w:rsidR="000C1594" w:rsidRPr="005E2487" w:rsidRDefault="000C1594" w:rsidP="006C00CF">
            <w:pPr>
              <w:jc w:val="center"/>
              <w:rPr>
                <w:rFonts w:eastAsia="Times New Roman"/>
                <w:b/>
                <w:bCs/>
                <w:color w:val="000000"/>
                <w:sz w:val="16"/>
                <w:szCs w:val="16"/>
                <w:lang w:val="ru-RU" w:eastAsia="en-US"/>
              </w:rPr>
            </w:pPr>
            <w:r w:rsidRPr="005E2487">
              <w:rPr>
                <w:rFonts w:eastAsia="Times New Roman"/>
                <w:b/>
                <w:bCs/>
                <w:color w:val="000000"/>
                <w:sz w:val="16"/>
                <w:szCs w:val="16"/>
                <w:lang w:val="ru-RU" w:eastAsia="en-US"/>
              </w:rPr>
              <w:t xml:space="preserve">26 739 </w:t>
            </w:r>
          </w:p>
        </w:tc>
        <w:tc>
          <w:tcPr>
            <w:tcW w:w="1438" w:type="dxa"/>
            <w:tcBorders>
              <w:top w:val="nil"/>
              <w:left w:val="nil"/>
              <w:bottom w:val="nil"/>
              <w:right w:val="nil"/>
            </w:tcBorders>
            <w:shd w:val="clear" w:color="000000" w:fill="C5D9F1"/>
            <w:vAlign w:val="center"/>
          </w:tcPr>
          <w:p w:rsidR="000C1594" w:rsidRPr="005E2487" w:rsidRDefault="000C1594" w:rsidP="006C00CF">
            <w:pPr>
              <w:jc w:val="center"/>
              <w:rPr>
                <w:rFonts w:eastAsia="Times New Roman"/>
                <w:b/>
                <w:bCs/>
                <w:color w:val="000000"/>
                <w:sz w:val="16"/>
                <w:szCs w:val="16"/>
                <w:lang w:val="ru-RU" w:eastAsia="en-US"/>
              </w:rPr>
            </w:pPr>
            <w:r w:rsidRPr="005E2487">
              <w:rPr>
                <w:rFonts w:eastAsia="Times New Roman"/>
                <w:b/>
                <w:bCs/>
                <w:color w:val="000000"/>
                <w:sz w:val="16"/>
                <w:szCs w:val="16"/>
                <w:lang w:val="ru-RU" w:eastAsia="en-US"/>
              </w:rPr>
              <w:t>46%</w:t>
            </w:r>
          </w:p>
        </w:tc>
      </w:tr>
      <w:tr w:rsidR="00B17EEF" w:rsidRPr="00D507F9" w:rsidTr="000C1594">
        <w:trPr>
          <w:trHeight w:val="300"/>
          <w:jc w:val="center"/>
        </w:trPr>
        <w:tc>
          <w:tcPr>
            <w:tcW w:w="8222" w:type="dxa"/>
            <w:gridSpan w:val="5"/>
            <w:tcBorders>
              <w:top w:val="nil"/>
              <w:left w:val="nil"/>
              <w:bottom w:val="nil"/>
              <w:right w:val="nil"/>
            </w:tcBorders>
            <w:noWrap/>
            <w:vAlign w:val="center"/>
          </w:tcPr>
          <w:p w:rsidR="00B17EEF" w:rsidRPr="005E2487" w:rsidRDefault="00B17EEF" w:rsidP="00DD29D1">
            <w:pPr>
              <w:rPr>
                <w:i/>
                <w:iCs/>
                <w:color w:val="000000"/>
                <w:sz w:val="16"/>
                <w:szCs w:val="16"/>
                <w:lang w:val="ru-RU"/>
              </w:rPr>
            </w:pPr>
            <w:r w:rsidRPr="005E2487">
              <w:rPr>
                <w:i/>
                <w:iCs/>
                <w:color w:val="000000"/>
                <w:sz w:val="16"/>
                <w:szCs w:val="16"/>
                <w:lang w:val="ru-RU"/>
              </w:rPr>
              <w:t xml:space="preserve">*Данные о расходах за 2016 г. </w:t>
            </w:r>
            <w:r w:rsidR="000C1594" w:rsidRPr="005E2487">
              <w:rPr>
                <w:i/>
                <w:iCs/>
                <w:color w:val="000000"/>
                <w:sz w:val="16"/>
                <w:szCs w:val="16"/>
                <w:lang w:val="ru-RU"/>
              </w:rPr>
              <w:t>носят предварительный</w:t>
            </w:r>
            <w:r w:rsidRPr="005E2487">
              <w:rPr>
                <w:i/>
                <w:iCs/>
                <w:color w:val="000000"/>
                <w:sz w:val="16"/>
                <w:szCs w:val="16"/>
                <w:lang w:val="ru-RU"/>
              </w:rPr>
              <w:t xml:space="preserve"> характер и подлежат проверке внешними аудиторами. </w:t>
            </w:r>
          </w:p>
        </w:tc>
      </w:tr>
    </w:tbl>
    <w:p w:rsidR="00DC059F" w:rsidRPr="005E2487" w:rsidRDefault="00DC059F" w:rsidP="00B17EEF">
      <w:pPr>
        <w:pStyle w:val="NormalWeb"/>
        <w:keepNext/>
        <w:keepLines/>
        <w:spacing w:before="0" w:beforeAutospacing="0" w:after="0" w:afterAutospacing="0"/>
        <w:jc w:val="center"/>
        <w:rPr>
          <w:i/>
          <w:iCs/>
          <w:color w:val="000000"/>
          <w:sz w:val="20"/>
          <w:szCs w:val="20"/>
          <w:lang w:val="ru-RU"/>
        </w:rPr>
      </w:pPr>
    </w:p>
    <w:p w:rsidR="00DC059F" w:rsidRPr="005E2487" w:rsidRDefault="00B17EEF" w:rsidP="00B17EEF">
      <w:pPr>
        <w:keepNext/>
        <w:keepLines/>
        <w:ind w:left="567" w:right="282"/>
        <w:rPr>
          <w:i/>
          <w:sz w:val="16"/>
          <w:szCs w:val="16"/>
          <w:lang w:val="ru-RU"/>
        </w:rPr>
      </w:pPr>
      <w:r w:rsidRPr="005E2487">
        <w:rPr>
          <w:i/>
          <w:sz w:val="16"/>
          <w:szCs w:val="16"/>
          <w:lang w:val="ru-RU"/>
        </w:rPr>
        <w:t>ПРИМЕЧАНИЕ: Бюджет после перераспределения средств на 2016–2017 гг. отражает перераспределение средств по состоянию на 8 марта 2017 г.,  необходимое для удовлетворения потребностей в ходе двухгодичного периода 2016–2015 гг. в соответствии с финансовым положением 5.5.</w:t>
      </w:r>
    </w:p>
    <w:p w:rsidR="00DC059F" w:rsidRPr="005E2487" w:rsidRDefault="00DC059F" w:rsidP="00B17EEF">
      <w:pPr>
        <w:rPr>
          <w:sz w:val="20"/>
          <w:lang w:val="ru-RU"/>
        </w:rPr>
      </w:pPr>
    </w:p>
    <w:p w:rsidR="00DC059F" w:rsidRPr="005E2487" w:rsidRDefault="00DC059F" w:rsidP="00B17EEF">
      <w:pPr>
        <w:rPr>
          <w:sz w:val="20"/>
          <w:lang w:val="ru-RU"/>
        </w:rPr>
      </w:pPr>
    </w:p>
    <w:p w:rsidR="00DC059F" w:rsidRPr="005E2487" w:rsidRDefault="00B17EEF" w:rsidP="00B17EEF">
      <w:pPr>
        <w:keepNext/>
        <w:keepLines/>
        <w:jc w:val="both"/>
        <w:rPr>
          <w:sz w:val="20"/>
          <w:u w:val="single"/>
          <w:lang w:val="ru-RU"/>
        </w:rPr>
      </w:pPr>
      <w:r w:rsidRPr="005E2487">
        <w:rPr>
          <w:sz w:val="20"/>
          <w:lang w:val="ru-RU"/>
        </w:rPr>
        <w:t>A.</w:t>
      </w:r>
      <w:r w:rsidRPr="005E2487">
        <w:rPr>
          <w:sz w:val="20"/>
          <w:lang w:val="ru-RU"/>
        </w:rPr>
        <w:tab/>
      </w:r>
      <w:r w:rsidRPr="005E2487">
        <w:rPr>
          <w:sz w:val="20"/>
          <w:u w:val="single"/>
          <w:lang w:val="ru-RU"/>
        </w:rPr>
        <w:t>Бюджет на 2016-2017 гг. после перераспределения средств</w:t>
      </w:r>
    </w:p>
    <w:p w:rsidR="00DC059F" w:rsidRPr="005E2487" w:rsidRDefault="00DC059F" w:rsidP="00B17EEF">
      <w:pPr>
        <w:keepNext/>
        <w:keepLines/>
        <w:jc w:val="both"/>
        <w:rPr>
          <w:sz w:val="20"/>
          <w:lang w:val="ru-RU"/>
        </w:rPr>
      </w:pPr>
    </w:p>
    <w:p w:rsidR="00DC059F" w:rsidRPr="005E2487" w:rsidRDefault="00B17EEF" w:rsidP="0064058C">
      <w:pPr>
        <w:pStyle w:val="ListParagraph1"/>
        <w:keepNext/>
        <w:keepLines/>
        <w:numPr>
          <w:ilvl w:val="0"/>
          <w:numId w:val="74"/>
        </w:numPr>
        <w:ind w:left="0" w:firstLine="0"/>
        <w:jc w:val="both"/>
        <w:rPr>
          <w:sz w:val="20"/>
          <w:lang w:val="ru-RU"/>
        </w:rPr>
      </w:pPr>
      <w:r w:rsidRPr="005E2487">
        <w:rPr>
          <w:sz w:val="20"/>
          <w:lang w:val="ru-RU"/>
        </w:rPr>
        <w:t>Бюджет после перераспределения средств в основном отражал перераспределение ресурсов из категории средств, связанных с персоналом, в категорию средств, не связанных с персоналом, для обеспечения условий для более гибкого и мобильного ресурсного обеспечения операций Мадридской системы в рамках инициативы по реформированию Мадридской системы, включая расширение стипендиальной программы Мадридской системы, как это отражено по линии ожидаемого результата II.6 (Более широкое и эффективное использование Мадридской системы).</w:t>
      </w:r>
    </w:p>
    <w:p w:rsidR="00DC059F" w:rsidRPr="005E2487" w:rsidRDefault="00DC059F" w:rsidP="00B17EEF">
      <w:pPr>
        <w:jc w:val="both"/>
        <w:rPr>
          <w:sz w:val="20"/>
          <w:lang w:val="ru-RU"/>
        </w:rPr>
      </w:pPr>
    </w:p>
    <w:p w:rsidR="00DC059F" w:rsidRPr="005E2487" w:rsidRDefault="00B17EEF" w:rsidP="00B17EEF">
      <w:pPr>
        <w:jc w:val="both"/>
        <w:rPr>
          <w:sz w:val="20"/>
          <w:u w:val="single"/>
          <w:lang w:val="ru-RU"/>
        </w:rPr>
      </w:pPr>
      <w:r w:rsidRPr="005E2487">
        <w:rPr>
          <w:sz w:val="20"/>
          <w:lang w:val="ru-RU"/>
        </w:rPr>
        <w:t>B.</w:t>
      </w:r>
      <w:r w:rsidRPr="005E2487">
        <w:rPr>
          <w:sz w:val="20"/>
          <w:lang w:val="ru-RU"/>
        </w:rPr>
        <w:tab/>
      </w:r>
      <w:r w:rsidRPr="005E2487">
        <w:rPr>
          <w:sz w:val="20"/>
          <w:u w:val="single"/>
          <w:lang w:val="ru-RU"/>
        </w:rPr>
        <w:t>Освоение бюджетных средств в 2016-2017 гг.</w:t>
      </w:r>
    </w:p>
    <w:p w:rsidR="00DC059F" w:rsidRPr="005E2487" w:rsidRDefault="00DC059F" w:rsidP="00B17EEF">
      <w:pPr>
        <w:jc w:val="both"/>
        <w:rPr>
          <w:sz w:val="20"/>
          <w:lang w:val="ru-RU"/>
        </w:rPr>
      </w:pPr>
    </w:p>
    <w:p w:rsidR="00DC059F" w:rsidRPr="005E2487" w:rsidRDefault="00B17EEF" w:rsidP="0064058C">
      <w:pPr>
        <w:pStyle w:val="ListParagraph"/>
        <w:numPr>
          <w:ilvl w:val="0"/>
          <w:numId w:val="74"/>
        </w:numPr>
        <w:ind w:left="0" w:firstLine="0"/>
        <w:contextualSpacing/>
        <w:jc w:val="both"/>
        <w:rPr>
          <w:rFonts w:cs="Arial"/>
          <w:lang w:val="ru-RU"/>
        </w:rPr>
      </w:pPr>
      <w:r w:rsidRPr="005E2487">
        <w:rPr>
          <w:lang w:val="ru-RU"/>
        </w:rPr>
        <w:t>Освоение бюджетных средств в первый год двухлетнего периода находилось в ожидаемом интервале 40-60%.</w:t>
      </w:r>
    </w:p>
    <w:p w:rsidR="00DC059F" w:rsidRPr="005E2487" w:rsidRDefault="006F6D26" w:rsidP="00F910BE">
      <w:pPr>
        <w:pStyle w:val="ListParagraph"/>
        <w:ind w:left="0"/>
        <w:contextualSpacing/>
        <w:jc w:val="both"/>
        <w:rPr>
          <w:rFonts w:cs="Arial"/>
          <w:lang w:val="ru-RU"/>
        </w:rPr>
      </w:pPr>
      <w:r w:rsidRPr="005E2487">
        <w:rPr>
          <w:rFonts w:cs="Arial"/>
          <w:lang w:val="ru-RU"/>
        </w:rPr>
        <w:br w:type="page"/>
      </w:r>
    </w:p>
    <w:p w:rsidR="00DC059F" w:rsidRPr="005E2487" w:rsidRDefault="00DD29D1" w:rsidP="00FB5564">
      <w:pPr>
        <w:pStyle w:val="Heading3"/>
        <w:tabs>
          <w:tab w:val="left" w:pos="3402"/>
        </w:tabs>
        <w:ind w:left="0" w:firstLine="0"/>
        <w:rPr>
          <w:lang w:val="ru-RU"/>
        </w:rPr>
      </w:pPr>
      <w:bookmarkStart w:id="39" w:name="_Toc454544470"/>
      <w:bookmarkStart w:id="40" w:name="_Toc482087932"/>
      <w:bookmarkStart w:id="41" w:name="_Toc482087998"/>
      <w:bookmarkStart w:id="42" w:name="_Toc482778354"/>
      <w:r w:rsidRPr="005E2487">
        <w:rPr>
          <w:lang w:val="ru-RU"/>
        </w:rPr>
        <w:lastRenderedPageBreak/>
        <w:t>Приложение к программе 6</w:t>
      </w:r>
      <w:r w:rsidR="002B6FA2" w:rsidRPr="005E2487">
        <w:rPr>
          <w:lang w:val="ru-RU"/>
        </w:rPr>
        <w:t>:</w:t>
      </w:r>
      <w:r w:rsidR="002B6FA2" w:rsidRPr="005E2487">
        <w:rPr>
          <w:lang w:val="ru-RU"/>
        </w:rPr>
        <w:tab/>
      </w:r>
      <w:bookmarkEnd w:id="39"/>
      <w:bookmarkEnd w:id="40"/>
      <w:bookmarkEnd w:id="41"/>
      <w:r w:rsidRPr="005E2487">
        <w:rPr>
          <w:lang w:val="ru-RU"/>
        </w:rPr>
        <w:t>Показатели функционирования Мадридской системы</w:t>
      </w:r>
      <w:bookmarkEnd w:id="42"/>
    </w:p>
    <w:p w:rsidR="00DC059F" w:rsidRPr="005E2487" w:rsidRDefault="00DC059F" w:rsidP="002B6FA2">
      <w:pPr>
        <w:rPr>
          <w:sz w:val="20"/>
          <w:lang w:val="ru-RU"/>
        </w:rPr>
      </w:pPr>
    </w:p>
    <w:p w:rsidR="00DC059F" w:rsidRPr="005E2487" w:rsidRDefault="00DC059F" w:rsidP="00DD29D1">
      <w:pPr>
        <w:rPr>
          <w:lang w:val="ru-RU"/>
        </w:rPr>
      </w:pPr>
    </w:p>
    <w:p w:rsidR="00DC059F" w:rsidRPr="005E2487" w:rsidRDefault="00DD29D1" w:rsidP="00DD29D1">
      <w:pPr>
        <w:rPr>
          <w:lang w:val="ru-RU" w:bidi="th-TH"/>
        </w:rPr>
      </w:pPr>
      <w:r w:rsidRPr="005E2487">
        <w:rPr>
          <w:lang w:val="ru-RU" w:bidi="th-TH"/>
        </w:rPr>
        <w:t>ПОКАЗАТЕЛИ РЕЗУЛЬТАТИВНОСТИ ПО ОЖИДАЕМОМУ РЕЗУЛЬТАТУ</w:t>
      </w:r>
    </w:p>
    <w:p w:rsidR="00DC059F" w:rsidRPr="005E2487" w:rsidRDefault="00DD29D1" w:rsidP="00DD29D1">
      <w:pPr>
        <w:tabs>
          <w:tab w:val="left" w:pos="1525"/>
          <w:tab w:val="right" w:pos="2835"/>
        </w:tabs>
        <w:spacing w:after="60"/>
        <w:rPr>
          <w:lang w:val="ru-RU"/>
        </w:rPr>
      </w:pPr>
      <w:r w:rsidRPr="005E2487">
        <w:rPr>
          <w:lang w:val="ru-RU"/>
        </w:rPr>
        <w:t>«ПОВЫШЕНИЕ ПРОИЗВОДИТЕЛЬНОСТИ И КАЧЕСТВА УСЛУГ В РАМКАХ ОПЕРАЦИЙ МАДРИДСКОЙ СИСТЕМЫ»</w:t>
      </w:r>
    </w:p>
    <w:p w:rsidR="00DC059F" w:rsidRPr="005E2487" w:rsidRDefault="00DC059F" w:rsidP="00DD29D1">
      <w:pPr>
        <w:rPr>
          <w:b/>
          <w:lang w:val="ru-RU"/>
        </w:rPr>
      </w:pPr>
    </w:p>
    <w:p w:rsidR="00DC059F" w:rsidRPr="005E2487" w:rsidRDefault="00DD29D1" w:rsidP="00DD29D1">
      <w:pPr>
        <w:rPr>
          <w:rFonts w:asciiTheme="minorBidi" w:hAnsiTheme="minorBidi" w:cstheme="minorBidi"/>
          <w:b/>
          <w:lang w:val="ru-RU"/>
        </w:rPr>
      </w:pPr>
      <w:r w:rsidRPr="005E2487">
        <w:rPr>
          <w:rFonts w:asciiTheme="minorBidi" w:hAnsiTheme="minorBidi"/>
          <w:b/>
          <w:bCs/>
          <w:color w:val="000000"/>
          <w:szCs w:val="22"/>
          <w:rtl/>
          <w:lang w:val="ru-RU"/>
        </w:rPr>
        <w:t>‏</w:t>
      </w:r>
      <w:r w:rsidRPr="005E2487">
        <w:rPr>
          <w:rFonts w:asciiTheme="minorBidi" w:hAnsiTheme="minorBidi" w:cstheme="minorBidi"/>
          <w:b/>
          <w:color w:val="000000"/>
          <w:lang w:val="ru-RU"/>
        </w:rPr>
        <w:t>Общая информация</w:t>
      </w:r>
    </w:p>
    <w:p w:rsidR="00DC059F" w:rsidRPr="005E2487" w:rsidRDefault="00DC059F" w:rsidP="00DD29D1">
      <w:pPr>
        <w:rPr>
          <w:b/>
          <w:lang w:val="ru-RU"/>
        </w:rPr>
      </w:pPr>
    </w:p>
    <w:p w:rsidR="00DC059F" w:rsidRPr="005E2487" w:rsidRDefault="00DD29D1" w:rsidP="0064058C">
      <w:pPr>
        <w:pStyle w:val="ListParagraph"/>
        <w:numPr>
          <w:ilvl w:val="0"/>
          <w:numId w:val="64"/>
        </w:numPr>
        <w:tabs>
          <w:tab w:val="left" w:pos="567"/>
        </w:tabs>
        <w:ind w:left="0" w:firstLine="0"/>
        <w:contextualSpacing/>
        <w:jc w:val="both"/>
        <w:rPr>
          <w:rFonts w:cs="Arial"/>
          <w:lang w:val="ru-RU"/>
        </w:rPr>
      </w:pPr>
      <w:r w:rsidRPr="005E2487">
        <w:rPr>
          <w:rFonts w:cs="Arial"/>
          <w:lang w:val="ru-RU"/>
        </w:rPr>
        <w:t xml:space="preserve">В марте 2016 г. ранее используемая Оперативным отделом Мадридского реестра система ИТ MAPS была заменена новой информационной системой MIRIS.  Нестабильность системы MIRIS на первоначальном этапе, последовавшем за внедрением, отразилась на ряде показателей, в частности объеме проделанной работы, сроках рассмотрения и некоторых показателях качества. </w:t>
      </w:r>
    </w:p>
    <w:p w:rsidR="00DC059F" w:rsidRPr="005E2487" w:rsidRDefault="00DC059F" w:rsidP="00DD29D1">
      <w:pPr>
        <w:pStyle w:val="ListParagraph"/>
        <w:tabs>
          <w:tab w:val="left" w:pos="567"/>
        </w:tabs>
        <w:ind w:left="0"/>
        <w:contextualSpacing/>
        <w:jc w:val="both"/>
        <w:rPr>
          <w:rFonts w:cs="Arial"/>
          <w:lang w:val="ru-RU"/>
        </w:rPr>
      </w:pPr>
    </w:p>
    <w:p w:rsidR="00DC059F" w:rsidRPr="005E2487" w:rsidRDefault="00DD29D1" w:rsidP="0064058C">
      <w:pPr>
        <w:pStyle w:val="ListParagraph"/>
        <w:numPr>
          <w:ilvl w:val="0"/>
          <w:numId w:val="64"/>
        </w:numPr>
        <w:tabs>
          <w:tab w:val="left" w:pos="567"/>
        </w:tabs>
        <w:ind w:left="0" w:firstLine="0"/>
        <w:contextualSpacing/>
        <w:jc w:val="both"/>
        <w:rPr>
          <w:rFonts w:cs="Arial"/>
          <w:lang w:val="ru-RU"/>
        </w:rPr>
      </w:pPr>
      <w:r w:rsidRPr="005E2487">
        <w:rPr>
          <w:rFonts w:cs="Arial"/>
          <w:lang w:val="ru-RU"/>
        </w:rPr>
        <w:t>При оценке показателей результативности по ожидаемому результату «повышение производительности и качества услуг в рамках операций Мадридской системы» следует учитывать следующие факторы:</w:t>
      </w:r>
    </w:p>
    <w:p w:rsidR="00DC059F" w:rsidRPr="005E2487" w:rsidRDefault="00DC059F" w:rsidP="00DD29D1">
      <w:pPr>
        <w:jc w:val="both"/>
        <w:rPr>
          <w:lang w:val="ru-RU"/>
        </w:rPr>
      </w:pPr>
    </w:p>
    <w:p w:rsidR="00DC059F" w:rsidRPr="005E2487" w:rsidRDefault="00DD29D1" w:rsidP="0064058C">
      <w:pPr>
        <w:numPr>
          <w:ilvl w:val="0"/>
          <w:numId w:val="59"/>
        </w:numPr>
        <w:tabs>
          <w:tab w:val="clear" w:pos="720"/>
          <w:tab w:val="num" w:pos="1134"/>
        </w:tabs>
        <w:spacing w:after="120"/>
        <w:ind w:left="567" w:firstLine="0"/>
        <w:jc w:val="both"/>
        <w:rPr>
          <w:rFonts w:asciiTheme="minorBidi" w:eastAsiaTheme="minorHAnsi" w:hAnsiTheme="minorBidi" w:cstheme="minorBidi"/>
          <w:lang w:val="ru-RU"/>
        </w:rPr>
      </w:pPr>
      <w:r w:rsidRPr="005E2487">
        <w:rPr>
          <w:rFonts w:asciiTheme="minorBidi" w:eastAsiaTheme="minorHAnsi" w:hAnsiTheme="minorBidi" w:cstheme="minorBidi"/>
          <w:lang w:val="ru-RU"/>
        </w:rPr>
        <w:t>рабочая нагрузка Мадридской системы;</w:t>
      </w:r>
    </w:p>
    <w:p w:rsidR="00DC059F" w:rsidRPr="005E2487" w:rsidRDefault="00DD29D1" w:rsidP="0064058C">
      <w:pPr>
        <w:numPr>
          <w:ilvl w:val="0"/>
          <w:numId w:val="59"/>
        </w:numPr>
        <w:tabs>
          <w:tab w:val="clear" w:pos="720"/>
          <w:tab w:val="num" w:pos="1134"/>
        </w:tabs>
        <w:spacing w:after="120"/>
        <w:ind w:left="567" w:firstLine="0"/>
        <w:jc w:val="both"/>
        <w:rPr>
          <w:rFonts w:asciiTheme="minorBidi" w:eastAsiaTheme="minorHAnsi" w:hAnsiTheme="minorBidi" w:cstheme="minorBidi"/>
          <w:lang w:val="ru-RU"/>
        </w:rPr>
      </w:pPr>
      <w:r w:rsidRPr="005E2487">
        <w:rPr>
          <w:rFonts w:asciiTheme="minorBidi" w:eastAsiaTheme="minorHAnsi" w:hAnsiTheme="minorBidi" w:cstheme="minorBidi"/>
          <w:lang w:val="ru-RU"/>
        </w:rPr>
        <w:t>компоненты рабочей нагрузки;</w:t>
      </w:r>
    </w:p>
    <w:p w:rsidR="00DC059F" w:rsidRPr="005E2487" w:rsidRDefault="00DD29D1" w:rsidP="0064058C">
      <w:pPr>
        <w:numPr>
          <w:ilvl w:val="0"/>
          <w:numId w:val="59"/>
        </w:numPr>
        <w:tabs>
          <w:tab w:val="clear" w:pos="720"/>
          <w:tab w:val="num" w:pos="1134"/>
        </w:tabs>
        <w:spacing w:after="120"/>
        <w:ind w:left="567" w:firstLine="0"/>
        <w:jc w:val="both"/>
        <w:rPr>
          <w:rFonts w:asciiTheme="minorBidi" w:eastAsiaTheme="minorHAnsi" w:hAnsiTheme="minorBidi" w:cstheme="minorBidi"/>
          <w:lang w:val="ru-RU"/>
        </w:rPr>
      </w:pPr>
      <w:r w:rsidRPr="005E2487">
        <w:rPr>
          <w:rFonts w:asciiTheme="minorBidi" w:eastAsiaTheme="minorHAnsi" w:hAnsiTheme="minorBidi" w:cstheme="minorBidi"/>
          <w:lang w:val="ru-RU"/>
        </w:rPr>
        <w:t>численность сотрудников, установленная с учетом рабочей нагрузки;</w:t>
      </w:r>
    </w:p>
    <w:p w:rsidR="00DC059F" w:rsidRPr="005E2487" w:rsidRDefault="00DD29D1" w:rsidP="0064058C">
      <w:pPr>
        <w:numPr>
          <w:ilvl w:val="0"/>
          <w:numId w:val="59"/>
        </w:numPr>
        <w:tabs>
          <w:tab w:val="clear" w:pos="720"/>
          <w:tab w:val="num" w:pos="1134"/>
        </w:tabs>
        <w:spacing w:after="120"/>
        <w:ind w:left="567" w:firstLine="0"/>
        <w:jc w:val="both"/>
        <w:rPr>
          <w:rFonts w:asciiTheme="minorBidi" w:eastAsiaTheme="minorHAnsi" w:hAnsiTheme="minorBidi" w:cstheme="minorBidi"/>
          <w:lang w:val="ru-RU"/>
        </w:rPr>
      </w:pPr>
      <w:r w:rsidRPr="005E2487">
        <w:rPr>
          <w:rFonts w:asciiTheme="minorBidi" w:eastAsiaTheme="minorHAnsi" w:hAnsiTheme="minorBidi" w:cstheme="minorBidi"/>
          <w:lang w:val="ru-RU"/>
        </w:rPr>
        <w:t>уровень автоматизации;  и</w:t>
      </w:r>
    </w:p>
    <w:p w:rsidR="00DC059F" w:rsidRPr="005E2487" w:rsidRDefault="00DD29D1" w:rsidP="0064058C">
      <w:pPr>
        <w:numPr>
          <w:ilvl w:val="0"/>
          <w:numId w:val="59"/>
        </w:numPr>
        <w:tabs>
          <w:tab w:val="clear" w:pos="720"/>
          <w:tab w:val="num" w:pos="1134"/>
        </w:tabs>
        <w:spacing w:after="120"/>
        <w:ind w:left="567" w:firstLine="0"/>
        <w:jc w:val="both"/>
        <w:rPr>
          <w:rFonts w:asciiTheme="minorBidi" w:eastAsiaTheme="minorHAnsi" w:hAnsiTheme="minorBidi" w:cstheme="minorBidi"/>
          <w:lang w:val="ru-RU"/>
        </w:rPr>
      </w:pPr>
      <w:r w:rsidRPr="005E2487">
        <w:rPr>
          <w:rFonts w:asciiTheme="minorBidi" w:eastAsiaTheme="minorHAnsi" w:hAnsiTheme="minorBidi" w:cstheme="minorBidi"/>
          <w:lang w:val="ru-RU"/>
        </w:rPr>
        <w:t>общие производственные издержки.</w:t>
      </w:r>
    </w:p>
    <w:p w:rsidR="00DC059F" w:rsidRPr="005E2487" w:rsidRDefault="00DC059F" w:rsidP="00DD29D1">
      <w:pPr>
        <w:ind w:left="360"/>
        <w:jc w:val="both"/>
        <w:rPr>
          <w:lang w:val="ru-RU"/>
        </w:rPr>
      </w:pPr>
    </w:p>
    <w:p w:rsidR="00DC059F" w:rsidRPr="005E2487" w:rsidRDefault="00DD29D1" w:rsidP="0064058C">
      <w:pPr>
        <w:pStyle w:val="ListParagraph"/>
        <w:numPr>
          <w:ilvl w:val="0"/>
          <w:numId w:val="60"/>
        </w:numPr>
        <w:ind w:left="567" w:hanging="567"/>
        <w:contextualSpacing/>
        <w:jc w:val="both"/>
        <w:rPr>
          <w:rFonts w:cs="Arial"/>
          <w:b/>
          <w:lang w:val="ru-RU"/>
        </w:rPr>
      </w:pPr>
      <w:r w:rsidRPr="005E2487">
        <w:rPr>
          <w:rFonts w:cs="Arial"/>
          <w:b/>
          <w:bCs/>
          <w:color w:val="000000"/>
          <w:rtl/>
          <w:lang w:val="ru-RU"/>
        </w:rPr>
        <w:t>‏</w:t>
      </w:r>
      <w:r w:rsidRPr="005E2487">
        <w:rPr>
          <w:rFonts w:cs="Arial"/>
          <w:b/>
          <w:color w:val="000000"/>
          <w:lang w:val="ru-RU"/>
        </w:rPr>
        <w:t>Входящая документация</w:t>
      </w:r>
    </w:p>
    <w:p w:rsidR="00DC059F" w:rsidRPr="005E2487" w:rsidRDefault="00DC059F" w:rsidP="00DD29D1">
      <w:pPr>
        <w:pStyle w:val="ListParagraph"/>
        <w:ind w:left="1080"/>
        <w:jc w:val="both"/>
        <w:rPr>
          <w:rFonts w:cs="Arial"/>
          <w:lang w:val="ru-RU"/>
        </w:rPr>
      </w:pPr>
    </w:p>
    <w:p w:rsidR="00DC059F" w:rsidRPr="005E2487" w:rsidRDefault="00DD29D1" w:rsidP="0064058C">
      <w:pPr>
        <w:pStyle w:val="ListParagraph"/>
        <w:numPr>
          <w:ilvl w:val="0"/>
          <w:numId w:val="64"/>
        </w:numPr>
        <w:tabs>
          <w:tab w:val="left" w:pos="567"/>
        </w:tabs>
        <w:ind w:left="0" w:firstLine="0"/>
        <w:contextualSpacing/>
        <w:jc w:val="both"/>
        <w:rPr>
          <w:rFonts w:cs="Arial"/>
          <w:lang w:val="ru-RU"/>
        </w:rPr>
      </w:pPr>
      <w:r w:rsidRPr="005E2487">
        <w:rPr>
          <w:rFonts w:cs="Arial"/>
          <w:lang w:val="ru-RU"/>
        </w:rPr>
        <w:t>В Международное бюро (МБ) поступает шесть разных видов документов, в частности международные заявки, продления, последующие указания, изменения, решения и исправления.  Ниже представлены последние тенденции в изменении числа документов каждого вида, получаемых МБ.  Кроме того, приводятся дополнительные сведения по международным заявкам, в частности среднее число классов и средний размер заявки.  По техническим соображениям некоторые показатели отражают данные не из входящих документов, а из уже рассмотренных.  Таким образом, на некоторые показатели может влиять тот факт, что не все поданные заявки прошли обработку.  Более того, в 2016 г. МБ изменило методику определения даты получения международных заявок:  отныне для этой цели используется не дата получения международной заявки в МБ, а дата ее подачи в ведомство происхождения.</w:t>
      </w:r>
    </w:p>
    <w:p w:rsidR="00DC059F" w:rsidRPr="005E2487" w:rsidRDefault="00DC059F" w:rsidP="00DD29D1">
      <w:pPr>
        <w:pStyle w:val="ListParagraph"/>
        <w:ind w:left="0"/>
        <w:jc w:val="both"/>
        <w:rPr>
          <w:rFonts w:cs="Arial"/>
          <w:lang w:val="ru-RU"/>
        </w:rPr>
      </w:pPr>
    </w:p>
    <w:p w:rsidR="00DC059F" w:rsidRPr="005E2487" w:rsidRDefault="00DD29D1" w:rsidP="00DD29D1">
      <w:pPr>
        <w:keepNext/>
        <w:keepLines/>
        <w:rPr>
          <w:rFonts w:asciiTheme="minorBidi" w:eastAsiaTheme="minorHAnsi" w:hAnsiTheme="minorBidi" w:cstheme="minorBidi"/>
          <w:sz w:val="20"/>
          <w:u w:val="single"/>
          <w:lang w:val="ru-RU"/>
        </w:rPr>
      </w:pPr>
      <w:r w:rsidRPr="005E2487">
        <w:rPr>
          <w:rFonts w:asciiTheme="minorBidi" w:eastAsiaTheme="minorHAnsi" w:hAnsiTheme="minorBidi"/>
          <w:color w:val="000000"/>
          <w:szCs w:val="22"/>
          <w:u w:val="single"/>
          <w:rtl/>
          <w:lang w:val="ru-RU"/>
        </w:rPr>
        <w:t>‏</w:t>
      </w:r>
      <w:r w:rsidRPr="005E2487">
        <w:rPr>
          <w:rFonts w:asciiTheme="minorBidi" w:eastAsiaTheme="minorHAnsi" w:hAnsiTheme="minorBidi" w:cstheme="minorBidi"/>
          <w:color w:val="000000"/>
          <w:sz w:val="20"/>
          <w:u w:val="single"/>
          <w:lang w:val="ru-RU"/>
        </w:rPr>
        <w:t>Международные заявки</w:t>
      </w:r>
    </w:p>
    <w:p w:rsidR="00DC059F" w:rsidRPr="005E2487" w:rsidRDefault="00DD29D1" w:rsidP="00DD29D1">
      <w:pPr>
        <w:jc w:val="center"/>
        <w:rPr>
          <w:sz w:val="20"/>
          <w:lang w:val="ru-RU"/>
        </w:rPr>
      </w:pPr>
      <w:r w:rsidRPr="005E2487">
        <w:rPr>
          <w:noProof/>
          <w:sz w:val="20"/>
          <w:lang w:eastAsia="en-US"/>
        </w:rPr>
        <w:drawing>
          <wp:inline distT="0" distB="0" distL="0" distR="0" wp14:anchorId="252CFF28" wp14:editId="4A455A54">
            <wp:extent cx="5308852" cy="2267211"/>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07112" cy="2266468"/>
                    </a:xfrm>
                    <a:prstGeom prst="rect">
                      <a:avLst/>
                    </a:prstGeom>
                    <a:noFill/>
                    <a:ln>
                      <a:noFill/>
                    </a:ln>
                  </pic:spPr>
                </pic:pic>
              </a:graphicData>
            </a:graphic>
          </wp:inline>
        </w:drawing>
      </w:r>
    </w:p>
    <w:p w:rsidR="00DC059F" w:rsidRPr="005E2487" w:rsidRDefault="00DC059F" w:rsidP="00DD29D1">
      <w:pPr>
        <w:pStyle w:val="ListParagraph"/>
        <w:tabs>
          <w:tab w:val="left" w:pos="993"/>
        </w:tabs>
        <w:ind w:left="567"/>
        <w:jc w:val="both"/>
        <w:rPr>
          <w:rFonts w:cs="Arial"/>
          <w:lang w:val="ru-RU"/>
        </w:rPr>
      </w:pPr>
    </w:p>
    <w:p w:rsidR="00DC059F" w:rsidRPr="005E2487" w:rsidRDefault="00DD29D1" w:rsidP="0064058C">
      <w:pPr>
        <w:numPr>
          <w:ilvl w:val="0"/>
          <w:numId w:val="59"/>
        </w:numPr>
        <w:tabs>
          <w:tab w:val="clear" w:pos="720"/>
          <w:tab w:val="num" w:pos="1134"/>
        </w:tabs>
        <w:ind w:left="1134" w:hanging="567"/>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В 2016 г. в МБ поступило 52 550 заявок, что на 7,2 процента больше, чем в 2015 г.</w:t>
      </w:r>
      <w:r w:rsidRPr="005E2487">
        <w:rPr>
          <w:rFonts w:asciiTheme="minorBidi" w:eastAsiaTheme="minorHAnsi" w:hAnsiTheme="minorBidi" w:cstheme="minorBidi"/>
          <w:sz w:val="20"/>
          <w:vertAlign w:val="superscript"/>
          <w:lang w:val="ru-RU"/>
        </w:rPr>
        <w:footnoteReference w:id="36"/>
      </w:r>
    </w:p>
    <w:p w:rsidR="00DC059F" w:rsidRPr="005E2487" w:rsidRDefault="00DC059F" w:rsidP="00DD29D1">
      <w:pPr>
        <w:ind w:left="1134"/>
        <w:jc w:val="both"/>
        <w:rPr>
          <w:rFonts w:asciiTheme="minorBidi" w:eastAsiaTheme="minorHAnsi" w:hAnsiTheme="minorBidi" w:cstheme="minorBidi"/>
          <w:sz w:val="20"/>
          <w:lang w:val="ru-RU"/>
        </w:rPr>
      </w:pPr>
    </w:p>
    <w:p w:rsidR="00DC059F" w:rsidRPr="005E2487" w:rsidRDefault="00DD29D1" w:rsidP="0064058C">
      <w:pPr>
        <w:numPr>
          <w:ilvl w:val="0"/>
          <w:numId w:val="59"/>
        </w:numPr>
        <w:tabs>
          <w:tab w:val="clear" w:pos="720"/>
          <w:tab w:val="num" w:pos="1134"/>
        </w:tabs>
        <w:ind w:left="1134" w:hanging="567"/>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Стабильный рост числа получаемых заявок сохраняется с 2010 г.</w:t>
      </w:r>
    </w:p>
    <w:p w:rsidR="00DC059F" w:rsidRPr="005E2487" w:rsidRDefault="00DC059F" w:rsidP="00DD29D1">
      <w:pPr>
        <w:jc w:val="both"/>
        <w:rPr>
          <w:rFonts w:asciiTheme="minorBidi" w:eastAsiaTheme="minorHAnsi" w:hAnsiTheme="minorBidi" w:cstheme="minorBidi"/>
          <w:sz w:val="20"/>
          <w:lang w:val="ru-RU"/>
        </w:rPr>
      </w:pPr>
    </w:p>
    <w:p w:rsidR="00DC059F" w:rsidRPr="005E2487" w:rsidRDefault="00DD29D1" w:rsidP="00DD29D1">
      <w:pPr>
        <w:keepNext/>
        <w:keepLines/>
        <w:spacing w:line="276" w:lineRule="auto"/>
        <w:rPr>
          <w:rFonts w:asciiTheme="minorBidi" w:eastAsiaTheme="minorHAnsi" w:hAnsiTheme="minorBidi" w:cstheme="minorBidi"/>
          <w:i/>
          <w:sz w:val="20"/>
          <w:lang w:val="ru-RU"/>
        </w:rPr>
      </w:pPr>
      <w:r w:rsidRPr="005E2487">
        <w:rPr>
          <w:rFonts w:asciiTheme="minorBidi" w:eastAsiaTheme="minorHAnsi" w:hAnsiTheme="minorBidi"/>
          <w:i/>
          <w:iCs/>
          <w:color w:val="000000"/>
          <w:sz w:val="20"/>
          <w:rtl/>
          <w:lang w:val="ru-RU"/>
        </w:rPr>
        <w:t>‏</w:t>
      </w:r>
      <w:r w:rsidRPr="005E2487">
        <w:rPr>
          <w:rFonts w:asciiTheme="minorBidi" w:eastAsiaTheme="minorHAnsi" w:hAnsiTheme="minorBidi" w:cstheme="minorBidi"/>
          <w:i/>
          <w:color w:val="000000"/>
          <w:sz w:val="20"/>
          <w:lang w:val="ru-RU"/>
        </w:rPr>
        <w:t>Распределение заявок по языкам подачи</w:t>
      </w:r>
    </w:p>
    <w:p w:rsidR="00DC059F" w:rsidRPr="005E2487" w:rsidRDefault="00DD29D1" w:rsidP="00DD29D1">
      <w:pPr>
        <w:keepNext/>
        <w:keepLines/>
        <w:jc w:val="center"/>
        <w:rPr>
          <w:sz w:val="20"/>
          <w:lang w:val="ru-RU"/>
        </w:rPr>
      </w:pPr>
      <w:r w:rsidRPr="005E2487">
        <w:rPr>
          <w:noProof/>
          <w:sz w:val="20"/>
          <w:lang w:eastAsia="en-US"/>
        </w:rPr>
        <w:drawing>
          <wp:inline distT="0" distB="0" distL="0" distR="0" wp14:anchorId="61A71637" wp14:editId="620C23AE">
            <wp:extent cx="5760085" cy="284776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0085" cy="2847769"/>
                    </a:xfrm>
                    <a:prstGeom prst="rect">
                      <a:avLst/>
                    </a:prstGeom>
                    <a:noFill/>
                    <a:ln>
                      <a:noFill/>
                    </a:ln>
                  </pic:spPr>
                </pic:pic>
              </a:graphicData>
            </a:graphic>
          </wp:inline>
        </w:drawing>
      </w:r>
    </w:p>
    <w:p w:rsidR="00DC059F" w:rsidRPr="005E2487" w:rsidRDefault="00DC059F" w:rsidP="00DD29D1">
      <w:pPr>
        <w:keepNext/>
        <w:keepLines/>
        <w:jc w:val="center"/>
        <w:rPr>
          <w:sz w:val="20"/>
          <w:lang w:val="ru-RU"/>
        </w:rPr>
      </w:pPr>
    </w:p>
    <w:p w:rsidR="00DC059F" w:rsidRPr="005E2487" w:rsidRDefault="00DD29D1" w:rsidP="0064058C">
      <w:pPr>
        <w:numPr>
          <w:ilvl w:val="0"/>
          <w:numId w:val="59"/>
        </w:numPr>
        <w:tabs>
          <w:tab w:val="clear" w:pos="720"/>
          <w:tab w:val="num" w:pos="1134"/>
        </w:tabs>
        <w:ind w:left="1134" w:hanging="567"/>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В 2016 г. 82 процента всех заявок были поданы на английском языке.  С 2008 г. этот показатель прирос на 17 процентных пунктов:  тогда доля англоязычных заявок составляла 65 процентов от общего числа заявок.</w:t>
      </w:r>
    </w:p>
    <w:p w:rsidR="00DC059F" w:rsidRPr="005E2487" w:rsidRDefault="00DC059F" w:rsidP="00DD29D1">
      <w:pPr>
        <w:jc w:val="both"/>
        <w:rPr>
          <w:sz w:val="20"/>
          <w:lang w:val="ru-RU"/>
        </w:rPr>
      </w:pPr>
    </w:p>
    <w:p w:rsidR="00DC059F" w:rsidRPr="005E2487" w:rsidRDefault="00DD29D1" w:rsidP="00DD29D1">
      <w:pPr>
        <w:keepNext/>
        <w:keepLines/>
        <w:spacing w:line="276" w:lineRule="auto"/>
        <w:rPr>
          <w:rFonts w:asciiTheme="minorBidi" w:eastAsiaTheme="minorHAnsi" w:hAnsiTheme="minorBidi" w:cstheme="minorBidi"/>
          <w:i/>
          <w:sz w:val="20"/>
          <w:lang w:val="ru-RU"/>
        </w:rPr>
      </w:pPr>
      <w:r w:rsidRPr="005E2487">
        <w:rPr>
          <w:rFonts w:asciiTheme="minorBidi" w:eastAsiaTheme="minorHAnsi" w:hAnsiTheme="minorBidi"/>
          <w:i/>
          <w:iCs/>
          <w:color w:val="000000"/>
          <w:sz w:val="20"/>
          <w:rtl/>
          <w:lang w:val="ru-RU"/>
        </w:rPr>
        <w:t>‏</w:t>
      </w:r>
      <w:r w:rsidRPr="005E2487">
        <w:rPr>
          <w:rFonts w:asciiTheme="minorBidi" w:eastAsiaTheme="minorHAnsi" w:hAnsiTheme="minorBidi" w:cstheme="minorBidi"/>
          <w:i/>
          <w:color w:val="000000"/>
          <w:sz w:val="20"/>
          <w:lang w:val="ru-RU"/>
        </w:rPr>
        <w:t>Среднее число указаний на одну регистрацию</w:t>
      </w:r>
    </w:p>
    <w:p w:rsidR="00DC059F" w:rsidRPr="005E2487" w:rsidRDefault="00DD29D1" w:rsidP="00DD29D1">
      <w:pPr>
        <w:jc w:val="center"/>
        <w:rPr>
          <w:sz w:val="20"/>
          <w:lang w:val="ru-RU"/>
        </w:rPr>
      </w:pPr>
      <w:r w:rsidRPr="005E2487">
        <w:rPr>
          <w:noProof/>
          <w:sz w:val="20"/>
          <w:lang w:eastAsia="en-US"/>
        </w:rPr>
        <w:drawing>
          <wp:inline distT="0" distB="0" distL="0" distR="0" wp14:anchorId="06C1B30A" wp14:editId="4FFE3E87">
            <wp:extent cx="5315568" cy="2696191"/>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21209" cy="2699052"/>
                    </a:xfrm>
                    <a:prstGeom prst="rect">
                      <a:avLst/>
                    </a:prstGeom>
                    <a:noFill/>
                    <a:ln>
                      <a:noFill/>
                    </a:ln>
                  </pic:spPr>
                </pic:pic>
              </a:graphicData>
            </a:graphic>
          </wp:inline>
        </w:drawing>
      </w:r>
    </w:p>
    <w:p w:rsidR="00DC059F" w:rsidRPr="005E2487" w:rsidRDefault="00DC059F" w:rsidP="00DD29D1">
      <w:pPr>
        <w:jc w:val="center"/>
        <w:rPr>
          <w:sz w:val="20"/>
          <w:lang w:val="ru-RU"/>
        </w:rPr>
      </w:pPr>
    </w:p>
    <w:p w:rsidR="00DC059F" w:rsidRPr="005E2487" w:rsidRDefault="00DD29D1" w:rsidP="0064058C">
      <w:pPr>
        <w:numPr>
          <w:ilvl w:val="0"/>
          <w:numId w:val="59"/>
        </w:numPr>
        <w:tabs>
          <w:tab w:val="clear" w:pos="720"/>
          <w:tab w:val="num" w:pos="1134"/>
        </w:tabs>
        <w:ind w:left="1134" w:hanging="567"/>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В заявках, зарегистрированных в 2016 г., в среднем содержалось 6,7 указаний</w:t>
      </w:r>
      <w:r w:rsidRPr="005E2487">
        <w:rPr>
          <w:rStyle w:val="FootnoteReference"/>
          <w:rFonts w:asciiTheme="minorBidi" w:eastAsiaTheme="minorHAnsi" w:hAnsiTheme="minorBidi" w:cstheme="minorBidi"/>
          <w:sz w:val="20"/>
          <w:lang w:val="ru-RU"/>
        </w:rPr>
        <w:footnoteReference w:id="37"/>
      </w:r>
      <w:r w:rsidRPr="005E2487">
        <w:rPr>
          <w:rFonts w:asciiTheme="minorBidi" w:eastAsiaTheme="minorHAnsi" w:hAnsiTheme="minorBidi" w:cstheme="minorBidi"/>
          <w:sz w:val="20"/>
          <w:lang w:val="ru-RU"/>
        </w:rPr>
        <w:t>.</w:t>
      </w:r>
    </w:p>
    <w:p w:rsidR="00DC059F" w:rsidRPr="005E2487" w:rsidRDefault="00DC059F" w:rsidP="00DD29D1">
      <w:pPr>
        <w:tabs>
          <w:tab w:val="num" w:pos="1134"/>
        </w:tabs>
        <w:spacing w:after="120"/>
        <w:ind w:left="993" w:hanging="426"/>
        <w:jc w:val="both"/>
        <w:rPr>
          <w:sz w:val="20"/>
          <w:lang w:val="ru-RU"/>
        </w:rPr>
      </w:pPr>
    </w:p>
    <w:p w:rsidR="00DC059F" w:rsidRPr="005E2487" w:rsidRDefault="00DD29D1" w:rsidP="00DD29D1">
      <w:pPr>
        <w:keepNext/>
        <w:keepLines/>
        <w:spacing w:line="276" w:lineRule="auto"/>
        <w:rPr>
          <w:rFonts w:asciiTheme="minorBidi" w:eastAsiaTheme="minorHAnsi" w:hAnsiTheme="minorBidi" w:cstheme="minorBidi"/>
          <w:i/>
          <w:sz w:val="20"/>
          <w:lang w:val="ru-RU"/>
        </w:rPr>
      </w:pPr>
      <w:r w:rsidRPr="005E2487">
        <w:rPr>
          <w:rFonts w:asciiTheme="minorBidi" w:eastAsiaTheme="minorHAnsi" w:hAnsiTheme="minorBidi"/>
          <w:i/>
          <w:iCs/>
          <w:color w:val="000000"/>
          <w:sz w:val="20"/>
          <w:rtl/>
          <w:lang w:val="ru-RU"/>
        </w:rPr>
        <w:lastRenderedPageBreak/>
        <w:t>‏</w:t>
      </w:r>
      <w:r w:rsidRPr="005E2487">
        <w:rPr>
          <w:rFonts w:asciiTheme="minorBidi" w:eastAsiaTheme="minorHAnsi" w:hAnsiTheme="minorBidi" w:cstheme="minorBidi"/>
          <w:i/>
          <w:color w:val="000000"/>
          <w:sz w:val="20"/>
          <w:lang w:val="ru-RU"/>
        </w:rPr>
        <w:t>Среднее число классов на одну регистрацию</w:t>
      </w:r>
    </w:p>
    <w:p w:rsidR="00DC059F" w:rsidRPr="005E2487" w:rsidRDefault="00DD29D1" w:rsidP="00DD29D1">
      <w:pPr>
        <w:keepNext/>
        <w:keepLines/>
        <w:jc w:val="center"/>
        <w:rPr>
          <w:sz w:val="20"/>
          <w:lang w:val="ru-RU"/>
        </w:rPr>
      </w:pPr>
      <w:r w:rsidRPr="005E2487">
        <w:rPr>
          <w:noProof/>
          <w:sz w:val="20"/>
          <w:lang w:eastAsia="en-US"/>
        </w:rPr>
        <w:drawing>
          <wp:inline distT="0" distB="0" distL="0" distR="0" wp14:anchorId="67B1AE36" wp14:editId="26754069">
            <wp:extent cx="5323216" cy="2566187"/>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27583" cy="2568292"/>
                    </a:xfrm>
                    <a:prstGeom prst="rect">
                      <a:avLst/>
                    </a:prstGeom>
                    <a:noFill/>
                    <a:ln>
                      <a:noFill/>
                    </a:ln>
                  </pic:spPr>
                </pic:pic>
              </a:graphicData>
            </a:graphic>
          </wp:inline>
        </w:drawing>
      </w:r>
    </w:p>
    <w:p w:rsidR="00DC059F" w:rsidRPr="005E2487" w:rsidRDefault="00DC059F" w:rsidP="00DD29D1">
      <w:pPr>
        <w:keepNext/>
        <w:keepLines/>
        <w:jc w:val="center"/>
        <w:rPr>
          <w:sz w:val="20"/>
          <w:lang w:val="ru-RU"/>
        </w:rPr>
      </w:pPr>
    </w:p>
    <w:p w:rsidR="00DC059F" w:rsidRPr="005E2487" w:rsidRDefault="00DD29D1" w:rsidP="0064058C">
      <w:pPr>
        <w:numPr>
          <w:ilvl w:val="0"/>
          <w:numId w:val="59"/>
        </w:numPr>
        <w:tabs>
          <w:tab w:val="clear" w:pos="720"/>
          <w:tab w:val="num" w:pos="1134"/>
        </w:tabs>
        <w:ind w:left="1134" w:hanging="567"/>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В среднем в заявках, зарегистрированных в 2016 г., было указано по 2,5 класса, как в 2014 и 2015 гг.</w:t>
      </w:r>
    </w:p>
    <w:p w:rsidR="00DC059F" w:rsidRPr="005E2487" w:rsidRDefault="00DC059F" w:rsidP="00DD29D1">
      <w:pPr>
        <w:jc w:val="both"/>
        <w:rPr>
          <w:sz w:val="20"/>
          <w:lang w:val="ru-RU"/>
        </w:rPr>
      </w:pPr>
    </w:p>
    <w:p w:rsidR="00DC059F" w:rsidRPr="005E2487" w:rsidRDefault="00DD29D1" w:rsidP="00DD29D1">
      <w:pPr>
        <w:keepNext/>
        <w:keepLines/>
        <w:spacing w:line="276" w:lineRule="auto"/>
        <w:rPr>
          <w:rFonts w:asciiTheme="minorBidi" w:eastAsiaTheme="minorHAnsi" w:hAnsiTheme="minorBidi" w:cstheme="minorBidi"/>
          <w:i/>
          <w:sz w:val="20"/>
          <w:lang w:val="ru-RU"/>
        </w:rPr>
      </w:pPr>
      <w:r w:rsidRPr="005E2487">
        <w:rPr>
          <w:rFonts w:asciiTheme="minorBidi" w:eastAsiaTheme="minorHAnsi" w:hAnsiTheme="minorBidi"/>
          <w:i/>
          <w:iCs/>
          <w:color w:val="000000"/>
          <w:sz w:val="20"/>
          <w:rtl/>
          <w:lang w:val="ru-RU"/>
        </w:rPr>
        <w:t>‏</w:t>
      </w:r>
      <w:r w:rsidRPr="005E2487">
        <w:rPr>
          <w:rFonts w:asciiTheme="minorBidi" w:eastAsiaTheme="minorHAnsi" w:hAnsiTheme="minorBidi" w:cstheme="minorBidi"/>
          <w:i/>
          <w:color w:val="000000"/>
          <w:sz w:val="20"/>
          <w:lang w:val="ru-RU"/>
        </w:rPr>
        <w:t>Средний размер заявок</w:t>
      </w:r>
    </w:p>
    <w:p w:rsidR="00DC059F" w:rsidRPr="005E2487" w:rsidRDefault="00DC059F" w:rsidP="00DD29D1">
      <w:pPr>
        <w:keepNext/>
        <w:keepLines/>
        <w:spacing w:line="276" w:lineRule="auto"/>
        <w:rPr>
          <w:rFonts w:asciiTheme="minorBidi" w:eastAsiaTheme="minorHAnsi" w:hAnsiTheme="minorBidi" w:cstheme="minorBidi"/>
          <w:iCs/>
          <w:sz w:val="20"/>
          <w:lang w:val="ru-RU"/>
        </w:rPr>
      </w:pPr>
    </w:p>
    <w:p w:rsidR="00DC059F" w:rsidRPr="005E2487" w:rsidRDefault="00DD29D1" w:rsidP="0064058C">
      <w:pPr>
        <w:pStyle w:val="ListParagraph"/>
        <w:numPr>
          <w:ilvl w:val="0"/>
          <w:numId w:val="64"/>
        </w:numPr>
        <w:tabs>
          <w:tab w:val="left" w:pos="567"/>
        </w:tabs>
        <w:ind w:left="0" w:firstLine="0"/>
        <w:contextualSpacing/>
        <w:jc w:val="both"/>
        <w:rPr>
          <w:rFonts w:cs="Arial"/>
          <w:lang w:val="ru-RU"/>
        </w:rPr>
      </w:pPr>
      <w:r w:rsidRPr="005E2487">
        <w:rPr>
          <w:rFonts w:cs="Arial"/>
          <w:lang w:val="ru-RU"/>
        </w:rPr>
        <w:t xml:space="preserve">Размер заявки определяется числом слов, использованных заявителем в (a) описании знака,  (b) перечне товаров и услуг и (c) описании сопутствующих ограничений.  Для того чтобы опубликовать заявку на всех трех языках Мадридской системы, эти три элемента переводятся МБ на английский, французский или испанский языки в зависимости от языка, на котором составлена заявка. </w:t>
      </w:r>
    </w:p>
    <w:p w:rsidR="00DC059F" w:rsidRPr="005E2487" w:rsidRDefault="00DC059F" w:rsidP="00DD29D1">
      <w:pPr>
        <w:pStyle w:val="ListParagraph"/>
        <w:tabs>
          <w:tab w:val="left" w:pos="567"/>
        </w:tabs>
        <w:ind w:left="0"/>
        <w:contextualSpacing/>
        <w:jc w:val="both"/>
        <w:rPr>
          <w:rFonts w:cs="Arial"/>
          <w:lang w:val="ru-RU"/>
        </w:rPr>
      </w:pPr>
    </w:p>
    <w:p w:rsidR="00DC059F" w:rsidRPr="005E2487" w:rsidRDefault="00DD29D1" w:rsidP="00DD29D1">
      <w:pPr>
        <w:jc w:val="center"/>
        <w:rPr>
          <w:sz w:val="20"/>
          <w:lang w:val="ru-RU"/>
        </w:rPr>
      </w:pPr>
      <w:r w:rsidRPr="005E2487">
        <w:rPr>
          <w:noProof/>
          <w:sz w:val="20"/>
          <w:lang w:eastAsia="en-US"/>
        </w:rPr>
        <w:drawing>
          <wp:inline distT="0" distB="0" distL="0" distR="0" wp14:anchorId="7B34BA1B" wp14:editId="30D4A654">
            <wp:extent cx="5051707" cy="249950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52283" cy="2499787"/>
                    </a:xfrm>
                    <a:prstGeom prst="rect">
                      <a:avLst/>
                    </a:prstGeom>
                    <a:noFill/>
                    <a:ln>
                      <a:noFill/>
                    </a:ln>
                  </pic:spPr>
                </pic:pic>
              </a:graphicData>
            </a:graphic>
          </wp:inline>
        </w:drawing>
      </w:r>
    </w:p>
    <w:p w:rsidR="00DC059F" w:rsidRPr="005E2487" w:rsidRDefault="00DC059F" w:rsidP="00DD29D1">
      <w:pPr>
        <w:jc w:val="center"/>
        <w:rPr>
          <w:sz w:val="20"/>
          <w:lang w:val="ru-RU"/>
        </w:rPr>
      </w:pPr>
    </w:p>
    <w:p w:rsidR="00DC059F" w:rsidRPr="005E2487" w:rsidRDefault="00DD29D1" w:rsidP="0064058C">
      <w:pPr>
        <w:numPr>
          <w:ilvl w:val="0"/>
          <w:numId w:val="59"/>
        </w:numPr>
        <w:tabs>
          <w:tab w:val="clear" w:pos="720"/>
          <w:tab w:val="num" w:pos="1134"/>
        </w:tabs>
        <w:ind w:left="1134" w:hanging="567"/>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Из-за перехода на новую систему ИТ данные за 2016 г. на момент публикации настоящего документа готовы не были.</w:t>
      </w:r>
    </w:p>
    <w:p w:rsidR="00DC059F" w:rsidRPr="005E2487" w:rsidRDefault="00DC059F" w:rsidP="00DD29D1">
      <w:pPr>
        <w:jc w:val="both"/>
        <w:rPr>
          <w:sz w:val="20"/>
          <w:lang w:val="ru-RU"/>
        </w:rPr>
      </w:pPr>
    </w:p>
    <w:p w:rsidR="00DC059F" w:rsidRPr="005E2487" w:rsidRDefault="00DD29D1" w:rsidP="00DD29D1">
      <w:pPr>
        <w:keepNext/>
        <w:keepLines/>
        <w:spacing w:line="276" w:lineRule="auto"/>
        <w:rPr>
          <w:rFonts w:asciiTheme="minorBidi" w:eastAsiaTheme="minorHAnsi" w:hAnsiTheme="minorBidi" w:cstheme="minorBidi"/>
          <w:i/>
          <w:sz w:val="20"/>
          <w:lang w:val="ru-RU"/>
        </w:rPr>
      </w:pPr>
      <w:r w:rsidRPr="005E2487">
        <w:rPr>
          <w:rFonts w:asciiTheme="minorBidi" w:eastAsiaTheme="minorHAnsi" w:hAnsiTheme="minorBidi"/>
          <w:i/>
          <w:iCs/>
          <w:color w:val="000000"/>
          <w:sz w:val="20"/>
          <w:rtl/>
          <w:lang w:val="ru-RU"/>
        </w:rPr>
        <w:lastRenderedPageBreak/>
        <w:t>‏</w:t>
      </w:r>
      <w:r w:rsidRPr="005E2487">
        <w:rPr>
          <w:rFonts w:asciiTheme="minorBidi" w:eastAsiaTheme="minorHAnsi" w:hAnsiTheme="minorBidi" w:cstheme="minorBidi"/>
          <w:i/>
          <w:color w:val="000000"/>
          <w:sz w:val="20"/>
          <w:lang w:val="ru-RU"/>
        </w:rPr>
        <w:t>Распределение правильно оформленных заявок и заявок, оформленных с нарушением</w:t>
      </w:r>
    </w:p>
    <w:p w:rsidR="00DC059F" w:rsidRPr="005E2487" w:rsidRDefault="00DC059F" w:rsidP="00DD29D1">
      <w:pPr>
        <w:keepNext/>
        <w:keepLines/>
        <w:spacing w:line="276" w:lineRule="auto"/>
        <w:rPr>
          <w:rFonts w:asciiTheme="minorBidi" w:eastAsiaTheme="minorHAnsi" w:hAnsiTheme="minorBidi" w:cstheme="minorBidi"/>
          <w:i/>
          <w:sz w:val="20"/>
          <w:lang w:val="ru-RU"/>
        </w:rPr>
      </w:pPr>
    </w:p>
    <w:p w:rsidR="00DC059F" w:rsidRPr="005E2487" w:rsidRDefault="00DD29D1" w:rsidP="00DD29D1">
      <w:pPr>
        <w:jc w:val="center"/>
        <w:rPr>
          <w:sz w:val="20"/>
          <w:lang w:val="ru-RU"/>
        </w:rPr>
      </w:pPr>
      <w:r w:rsidRPr="005E2487">
        <w:rPr>
          <w:noProof/>
          <w:sz w:val="20"/>
          <w:lang w:eastAsia="en-US"/>
        </w:rPr>
        <w:drawing>
          <wp:inline distT="0" distB="0" distL="0" distR="0" wp14:anchorId="68FDBC68" wp14:editId="6931BE17">
            <wp:extent cx="4682048" cy="2323579"/>
            <wp:effectExtent l="0" t="0" r="444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697901" cy="2331446"/>
                    </a:xfrm>
                    <a:prstGeom prst="rect">
                      <a:avLst/>
                    </a:prstGeom>
                    <a:noFill/>
                    <a:ln>
                      <a:noFill/>
                    </a:ln>
                  </pic:spPr>
                </pic:pic>
              </a:graphicData>
            </a:graphic>
          </wp:inline>
        </w:drawing>
      </w:r>
    </w:p>
    <w:p w:rsidR="00DC059F" w:rsidRPr="005E2487" w:rsidRDefault="00DC059F" w:rsidP="00DD29D1">
      <w:pPr>
        <w:jc w:val="center"/>
        <w:rPr>
          <w:sz w:val="20"/>
          <w:lang w:val="ru-RU"/>
        </w:rPr>
      </w:pPr>
    </w:p>
    <w:p w:rsidR="00DC059F" w:rsidRPr="005E2487" w:rsidRDefault="00DD29D1" w:rsidP="0064058C">
      <w:pPr>
        <w:numPr>
          <w:ilvl w:val="0"/>
          <w:numId w:val="59"/>
        </w:numPr>
        <w:tabs>
          <w:tab w:val="clear" w:pos="720"/>
          <w:tab w:val="num" w:pos="1134"/>
        </w:tabs>
        <w:ind w:left="1134" w:hanging="567"/>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В 2016 г. доля правильно оформленных заявок оставалась относительно стабильной по сравнению с 2015 г.:  показатель увеличился на один процентный пункт.</w:t>
      </w:r>
    </w:p>
    <w:p w:rsidR="00DC059F" w:rsidRPr="005E2487" w:rsidRDefault="00DC059F" w:rsidP="00DD29D1">
      <w:pPr>
        <w:jc w:val="both"/>
        <w:rPr>
          <w:sz w:val="20"/>
          <w:lang w:val="ru-RU"/>
        </w:rPr>
      </w:pPr>
    </w:p>
    <w:p w:rsidR="00DC059F" w:rsidRPr="005E2487" w:rsidRDefault="00DD29D1" w:rsidP="00DD29D1">
      <w:pPr>
        <w:keepNext/>
        <w:rPr>
          <w:rFonts w:asciiTheme="minorBidi" w:eastAsiaTheme="minorHAnsi" w:hAnsiTheme="minorBidi" w:cstheme="minorBidi"/>
          <w:sz w:val="20"/>
          <w:u w:val="single"/>
          <w:lang w:val="ru-RU"/>
        </w:rPr>
      </w:pPr>
      <w:r w:rsidRPr="005E2487">
        <w:rPr>
          <w:rFonts w:asciiTheme="minorBidi" w:eastAsiaTheme="minorHAnsi" w:hAnsiTheme="minorBidi"/>
          <w:color w:val="000000"/>
          <w:sz w:val="20"/>
          <w:u w:val="single"/>
          <w:rtl/>
          <w:lang w:val="ru-RU"/>
        </w:rPr>
        <w:t>‏</w:t>
      </w:r>
      <w:r w:rsidRPr="005E2487">
        <w:rPr>
          <w:rFonts w:asciiTheme="minorBidi" w:eastAsiaTheme="minorHAnsi" w:hAnsiTheme="minorBidi" w:cstheme="minorBidi"/>
          <w:color w:val="000000"/>
          <w:sz w:val="20"/>
          <w:u w:val="single"/>
          <w:lang w:val="ru-RU"/>
        </w:rPr>
        <w:t>Продления</w:t>
      </w:r>
    </w:p>
    <w:p w:rsidR="00DC059F" w:rsidRPr="005E2487" w:rsidRDefault="00DD29D1" w:rsidP="00DD29D1">
      <w:pPr>
        <w:jc w:val="center"/>
        <w:rPr>
          <w:sz w:val="20"/>
          <w:lang w:val="ru-RU"/>
        </w:rPr>
      </w:pPr>
      <w:r w:rsidRPr="005E2487">
        <w:rPr>
          <w:noProof/>
          <w:sz w:val="20"/>
          <w:lang w:eastAsia="en-US"/>
        </w:rPr>
        <w:drawing>
          <wp:inline distT="0" distB="0" distL="0" distR="0" wp14:anchorId="3456702B" wp14:editId="7319E61A">
            <wp:extent cx="4293468" cy="217326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296965" cy="2175036"/>
                    </a:xfrm>
                    <a:prstGeom prst="rect">
                      <a:avLst/>
                    </a:prstGeom>
                    <a:noFill/>
                    <a:ln>
                      <a:noFill/>
                    </a:ln>
                  </pic:spPr>
                </pic:pic>
              </a:graphicData>
            </a:graphic>
          </wp:inline>
        </w:drawing>
      </w:r>
    </w:p>
    <w:p w:rsidR="00DC059F" w:rsidRPr="005E2487" w:rsidRDefault="00DC059F" w:rsidP="00DD29D1">
      <w:pPr>
        <w:jc w:val="center"/>
        <w:rPr>
          <w:sz w:val="20"/>
          <w:lang w:val="ru-RU"/>
        </w:rPr>
      </w:pPr>
    </w:p>
    <w:p w:rsidR="00DC059F" w:rsidRPr="005E2487" w:rsidRDefault="00DD29D1" w:rsidP="0064058C">
      <w:pPr>
        <w:numPr>
          <w:ilvl w:val="0"/>
          <w:numId w:val="59"/>
        </w:numPr>
        <w:tabs>
          <w:tab w:val="clear" w:pos="720"/>
          <w:tab w:val="num" w:pos="1134"/>
        </w:tabs>
        <w:ind w:left="1134" w:hanging="567"/>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В 2016 </w:t>
      </w:r>
      <w:r w:rsidRPr="005E2487">
        <w:rPr>
          <w:rFonts w:eastAsiaTheme="minorHAnsi"/>
          <w:sz w:val="20"/>
          <w:lang w:val="ru-RU"/>
        </w:rPr>
        <w:t>г. МБ зафиксировало</w:t>
      </w:r>
      <w:r w:rsidRPr="005E2487">
        <w:rPr>
          <w:rFonts w:asciiTheme="minorBidi" w:eastAsiaTheme="minorHAnsi" w:hAnsiTheme="minorBidi" w:cstheme="minorBidi"/>
          <w:sz w:val="20"/>
          <w:lang w:val="ru-RU"/>
        </w:rPr>
        <w:t xml:space="preserve"> 30 103 продления, что на 6 процентов больше, чем в 2015 г.  </w:t>
      </w:r>
    </w:p>
    <w:p w:rsidR="00DC059F" w:rsidRPr="005E2487" w:rsidRDefault="00DC059F" w:rsidP="00DD29D1">
      <w:pPr>
        <w:jc w:val="both"/>
        <w:rPr>
          <w:rFonts w:asciiTheme="minorBidi" w:eastAsiaTheme="minorHAnsi" w:hAnsiTheme="minorBidi" w:cstheme="minorBidi"/>
          <w:sz w:val="20"/>
          <w:highlight w:val="yellow"/>
          <w:lang w:val="ru-RU"/>
        </w:rPr>
      </w:pPr>
    </w:p>
    <w:p w:rsidR="00DC059F" w:rsidRPr="005E2487" w:rsidRDefault="00DD29D1" w:rsidP="003A3223">
      <w:pPr>
        <w:rPr>
          <w:rFonts w:asciiTheme="minorBidi" w:eastAsiaTheme="minorHAnsi" w:hAnsiTheme="minorBidi" w:cstheme="minorBidi"/>
          <w:sz w:val="20"/>
          <w:u w:val="single"/>
          <w:lang w:val="ru-RU"/>
        </w:rPr>
      </w:pPr>
      <w:r w:rsidRPr="005E2487">
        <w:rPr>
          <w:rFonts w:asciiTheme="minorBidi" w:eastAsiaTheme="minorHAnsi" w:hAnsiTheme="minorBidi"/>
          <w:color w:val="000000"/>
          <w:sz w:val="20"/>
          <w:u w:val="single"/>
          <w:rtl/>
          <w:lang w:val="ru-RU"/>
        </w:rPr>
        <w:t>‏</w:t>
      </w:r>
      <w:r w:rsidRPr="005E2487">
        <w:rPr>
          <w:rFonts w:asciiTheme="minorBidi" w:eastAsiaTheme="minorHAnsi" w:hAnsiTheme="minorBidi" w:cstheme="minorBidi"/>
          <w:color w:val="000000"/>
          <w:sz w:val="20"/>
          <w:u w:val="single"/>
          <w:lang w:val="ru-RU"/>
        </w:rPr>
        <w:t>Последующие указания</w:t>
      </w:r>
    </w:p>
    <w:p w:rsidR="00DC059F" w:rsidRPr="005E2487" w:rsidRDefault="00DD29D1" w:rsidP="003A3223">
      <w:pPr>
        <w:jc w:val="center"/>
        <w:rPr>
          <w:sz w:val="20"/>
          <w:highlight w:val="yellow"/>
          <w:lang w:val="ru-RU"/>
        </w:rPr>
      </w:pPr>
      <w:r w:rsidRPr="005E2487">
        <w:rPr>
          <w:noProof/>
          <w:sz w:val="20"/>
          <w:lang w:eastAsia="en-US"/>
        </w:rPr>
        <w:drawing>
          <wp:inline distT="0" distB="0" distL="0" distR="0" wp14:anchorId="55C95E4A" wp14:editId="29333179">
            <wp:extent cx="4642815" cy="2287805"/>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44793" cy="2288780"/>
                    </a:xfrm>
                    <a:prstGeom prst="rect">
                      <a:avLst/>
                    </a:prstGeom>
                    <a:noFill/>
                    <a:ln>
                      <a:noFill/>
                    </a:ln>
                  </pic:spPr>
                </pic:pic>
              </a:graphicData>
            </a:graphic>
          </wp:inline>
        </w:drawing>
      </w:r>
    </w:p>
    <w:p w:rsidR="00DC059F" w:rsidRPr="005E2487" w:rsidRDefault="00DD29D1" w:rsidP="0064058C">
      <w:pPr>
        <w:numPr>
          <w:ilvl w:val="0"/>
          <w:numId w:val="59"/>
        </w:numPr>
        <w:tabs>
          <w:tab w:val="clear" w:pos="720"/>
          <w:tab w:val="num" w:pos="1134"/>
        </w:tabs>
        <w:ind w:left="1134" w:hanging="567"/>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 xml:space="preserve">В 2016 г. МБ получило 18 398 последующих указаний, что на 2,9 процента больше, чем в 2015 г. </w:t>
      </w:r>
    </w:p>
    <w:p w:rsidR="00DC059F" w:rsidRPr="005E2487" w:rsidRDefault="00DC059F" w:rsidP="00DD29D1">
      <w:pPr>
        <w:jc w:val="both"/>
        <w:rPr>
          <w:bCs/>
          <w:sz w:val="20"/>
          <w:lang w:val="ru-RU"/>
        </w:rPr>
      </w:pPr>
    </w:p>
    <w:p w:rsidR="00DC059F" w:rsidRPr="005E2487" w:rsidRDefault="00DD29D1" w:rsidP="00DD29D1">
      <w:pPr>
        <w:keepNext/>
        <w:keepLines/>
        <w:rPr>
          <w:rFonts w:asciiTheme="minorBidi" w:eastAsiaTheme="minorHAnsi" w:hAnsiTheme="minorBidi" w:cstheme="minorBidi"/>
          <w:sz w:val="20"/>
          <w:u w:val="single"/>
          <w:lang w:val="ru-RU"/>
        </w:rPr>
      </w:pPr>
      <w:r w:rsidRPr="005E2487">
        <w:rPr>
          <w:rFonts w:asciiTheme="minorBidi" w:eastAsiaTheme="minorHAnsi" w:hAnsiTheme="minorBidi"/>
          <w:color w:val="000000"/>
          <w:sz w:val="20"/>
          <w:u w:val="single"/>
          <w:rtl/>
          <w:lang w:val="ru-RU"/>
        </w:rPr>
        <w:lastRenderedPageBreak/>
        <w:t>‏</w:t>
      </w:r>
      <w:r w:rsidRPr="005E2487">
        <w:rPr>
          <w:rFonts w:asciiTheme="minorBidi" w:eastAsiaTheme="minorHAnsi" w:hAnsiTheme="minorBidi" w:cstheme="minorBidi"/>
          <w:color w:val="000000"/>
          <w:sz w:val="20"/>
          <w:u w:val="single"/>
          <w:lang w:val="ru-RU"/>
        </w:rPr>
        <w:t>Изменения</w:t>
      </w:r>
    </w:p>
    <w:p w:rsidR="00DC059F" w:rsidRPr="005E2487" w:rsidRDefault="00DD29D1" w:rsidP="00DD29D1">
      <w:pPr>
        <w:ind w:left="360"/>
        <w:jc w:val="center"/>
        <w:rPr>
          <w:sz w:val="20"/>
          <w:lang w:val="ru-RU"/>
        </w:rPr>
      </w:pPr>
      <w:r w:rsidRPr="005E2487">
        <w:rPr>
          <w:noProof/>
          <w:sz w:val="20"/>
          <w:lang w:eastAsia="en-US"/>
        </w:rPr>
        <w:drawing>
          <wp:inline distT="0" distB="0" distL="0" distR="0" wp14:anchorId="0072EAFE" wp14:editId="53ADB9C3">
            <wp:extent cx="5760085" cy="2699520"/>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60085" cy="2699520"/>
                    </a:xfrm>
                    <a:prstGeom prst="rect">
                      <a:avLst/>
                    </a:prstGeom>
                    <a:noFill/>
                    <a:ln>
                      <a:noFill/>
                    </a:ln>
                  </pic:spPr>
                </pic:pic>
              </a:graphicData>
            </a:graphic>
          </wp:inline>
        </w:drawing>
      </w:r>
    </w:p>
    <w:p w:rsidR="00DC059F" w:rsidRPr="005E2487" w:rsidRDefault="00DC059F" w:rsidP="00DD29D1">
      <w:pPr>
        <w:ind w:left="360"/>
        <w:jc w:val="center"/>
        <w:rPr>
          <w:sz w:val="20"/>
          <w:lang w:val="ru-RU"/>
        </w:rPr>
      </w:pPr>
    </w:p>
    <w:p w:rsidR="00DC059F" w:rsidRPr="005E2487" w:rsidRDefault="00DD29D1" w:rsidP="0064058C">
      <w:pPr>
        <w:numPr>
          <w:ilvl w:val="0"/>
          <w:numId w:val="59"/>
        </w:numPr>
        <w:tabs>
          <w:tab w:val="clear" w:pos="720"/>
          <w:tab w:val="num" w:pos="1134"/>
        </w:tabs>
        <w:ind w:left="1134" w:hanging="567"/>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 xml:space="preserve">В 2016 г. МБ получило 43 026 заявлений о внесении изменений, что на 4 процента больше, чем в 2015 г. </w:t>
      </w:r>
    </w:p>
    <w:p w:rsidR="00DC059F" w:rsidRPr="005E2487" w:rsidRDefault="00DC059F" w:rsidP="00DD29D1">
      <w:pPr>
        <w:spacing w:after="120"/>
        <w:jc w:val="both"/>
        <w:rPr>
          <w:sz w:val="20"/>
          <w:lang w:val="ru-RU"/>
        </w:rPr>
      </w:pPr>
    </w:p>
    <w:p w:rsidR="00DC059F" w:rsidRPr="005E2487" w:rsidRDefault="00DD29D1" w:rsidP="00DD29D1">
      <w:pPr>
        <w:keepNext/>
        <w:keepLines/>
        <w:rPr>
          <w:rFonts w:asciiTheme="minorBidi" w:eastAsiaTheme="minorHAnsi" w:hAnsiTheme="minorBidi" w:cstheme="minorBidi"/>
          <w:sz w:val="20"/>
          <w:u w:val="single"/>
          <w:lang w:val="ru-RU"/>
        </w:rPr>
      </w:pPr>
      <w:r w:rsidRPr="005E2487">
        <w:rPr>
          <w:rFonts w:asciiTheme="minorBidi" w:eastAsiaTheme="minorHAnsi" w:hAnsiTheme="minorBidi"/>
          <w:color w:val="000000"/>
          <w:sz w:val="20"/>
          <w:u w:val="single"/>
          <w:rtl/>
          <w:lang w:val="ru-RU"/>
        </w:rPr>
        <w:t>‏</w:t>
      </w:r>
      <w:r w:rsidRPr="005E2487">
        <w:rPr>
          <w:rFonts w:asciiTheme="minorBidi" w:eastAsiaTheme="minorHAnsi" w:hAnsiTheme="minorBidi" w:cstheme="minorBidi"/>
          <w:color w:val="000000"/>
          <w:sz w:val="20"/>
          <w:u w:val="single"/>
          <w:lang w:val="ru-RU"/>
        </w:rPr>
        <w:t>Решения</w:t>
      </w:r>
    </w:p>
    <w:p w:rsidR="00DC059F" w:rsidRPr="005E2487" w:rsidRDefault="00DD29D1" w:rsidP="00DD29D1">
      <w:pPr>
        <w:keepNext/>
        <w:keepLines/>
        <w:jc w:val="center"/>
        <w:rPr>
          <w:sz w:val="20"/>
          <w:lang w:val="ru-RU"/>
        </w:rPr>
      </w:pPr>
      <w:r w:rsidRPr="005E2487">
        <w:rPr>
          <w:noProof/>
          <w:sz w:val="20"/>
          <w:lang w:eastAsia="en-US"/>
        </w:rPr>
        <w:drawing>
          <wp:inline distT="0" distB="0" distL="0" distR="0" wp14:anchorId="4ABC3D1D" wp14:editId="32816D95">
            <wp:extent cx="5760085" cy="3038567"/>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0085" cy="3038567"/>
                    </a:xfrm>
                    <a:prstGeom prst="rect">
                      <a:avLst/>
                    </a:prstGeom>
                    <a:noFill/>
                    <a:ln>
                      <a:noFill/>
                    </a:ln>
                  </pic:spPr>
                </pic:pic>
              </a:graphicData>
            </a:graphic>
          </wp:inline>
        </w:drawing>
      </w:r>
    </w:p>
    <w:p w:rsidR="00DC059F" w:rsidRPr="005E2487" w:rsidRDefault="00DC059F" w:rsidP="00DD29D1">
      <w:pPr>
        <w:keepNext/>
        <w:keepLines/>
        <w:jc w:val="center"/>
        <w:rPr>
          <w:sz w:val="20"/>
          <w:lang w:val="ru-RU"/>
        </w:rPr>
      </w:pPr>
    </w:p>
    <w:p w:rsidR="00DC059F" w:rsidRPr="005E2487" w:rsidRDefault="00DD29D1" w:rsidP="0064058C">
      <w:pPr>
        <w:numPr>
          <w:ilvl w:val="0"/>
          <w:numId w:val="59"/>
        </w:numPr>
        <w:tabs>
          <w:tab w:val="clear" w:pos="720"/>
          <w:tab w:val="num" w:pos="1134"/>
        </w:tabs>
        <w:ind w:left="1134" w:hanging="567"/>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В 2016 г. число обработанных МБ решений уменьшилось на 10 процентов по сравнению с 2015 г. и составило 486 295.  Число обработанных решений стремительно росло с 2010 по 2013 гг.</w:t>
      </w:r>
    </w:p>
    <w:p w:rsidR="00DC059F" w:rsidRPr="005E2487" w:rsidRDefault="00DC059F" w:rsidP="00DD29D1">
      <w:pPr>
        <w:jc w:val="both"/>
        <w:rPr>
          <w:rFonts w:asciiTheme="minorBidi" w:eastAsiaTheme="minorHAnsi" w:hAnsiTheme="minorBidi" w:cstheme="minorBidi"/>
          <w:sz w:val="20"/>
          <w:lang w:val="ru-RU"/>
        </w:rPr>
      </w:pPr>
    </w:p>
    <w:p w:rsidR="00DC059F" w:rsidRPr="005E2487" w:rsidRDefault="00DD29D1" w:rsidP="0064058C">
      <w:pPr>
        <w:numPr>
          <w:ilvl w:val="0"/>
          <w:numId w:val="59"/>
        </w:numPr>
        <w:tabs>
          <w:tab w:val="clear" w:pos="720"/>
          <w:tab w:val="num" w:pos="1134"/>
        </w:tabs>
        <w:ind w:left="1134" w:hanging="567"/>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В 2016 г. 72 процента решений были обработаны автоматически;  с 2011 г. доля автоматизированной обработки неизменно увеличивается.</w:t>
      </w:r>
    </w:p>
    <w:p w:rsidR="00DC059F" w:rsidRPr="005E2487" w:rsidRDefault="00DC059F" w:rsidP="00DD29D1">
      <w:pPr>
        <w:jc w:val="both"/>
        <w:rPr>
          <w:sz w:val="20"/>
          <w:lang w:val="ru-RU"/>
        </w:rPr>
      </w:pPr>
    </w:p>
    <w:p w:rsidR="00DC059F" w:rsidRPr="005E2487" w:rsidRDefault="00DD29D1" w:rsidP="00DD29D1">
      <w:pPr>
        <w:keepNext/>
        <w:keepLines/>
        <w:rPr>
          <w:rFonts w:asciiTheme="minorBidi" w:eastAsiaTheme="minorHAnsi" w:hAnsiTheme="minorBidi" w:cstheme="minorBidi"/>
          <w:sz w:val="20"/>
          <w:u w:val="single"/>
          <w:lang w:val="ru-RU"/>
        </w:rPr>
      </w:pPr>
      <w:r w:rsidRPr="005E2487">
        <w:rPr>
          <w:rFonts w:asciiTheme="minorBidi" w:eastAsiaTheme="minorHAnsi" w:hAnsiTheme="minorBidi"/>
          <w:color w:val="000000"/>
          <w:sz w:val="20"/>
          <w:u w:val="single"/>
          <w:rtl/>
          <w:lang w:val="ru-RU"/>
        </w:rPr>
        <w:lastRenderedPageBreak/>
        <w:t>‏</w:t>
      </w:r>
      <w:r w:rsidRPr="005E2487">
        <w:rPr>
          <w:rFonts w:asciiTheme="minorBidi" w:eastAsiaTheme="minorHAnsi" w:hAnsiTheme="minorBidi" w:cstheme="minorBidi"/>
          <w:color w:val="000000"/>
          <w:sz w:val="20"/>
          <w:u w:val="single"/>
          <w:lang w:val="ru-RU"/>
        </w:rPr>
        <w:t>Исправления</w:t>
      </w:r>
    </w:p>
    <w:p w:rsidR="00DC059F" w:rsidRPr="005E2487" w:rsidRDefault="00DD29D1" w:rsidP="00DD29D1">
      <w:pPr>
        <w:jc w:val="center"/>
        <w:rPr>
          <w:sz w:val="20"/>
          <w:lang w:val="ru-RU"/>
        </w:rPr>
      </w:pPr>
      <w:r w:rsidRPr="005E2487">
        <w:rPr>
          <w:noProof/>
          <w:sz w:val="20"/>
          <w:lang w:eastAsia="en-US"/>
        </w:rPr>
        <w:drawing>
          <wp:inline distT="0" distB="0" distL="0" distR="0" wp14:anchorId="2A55C41F" wp14:editId="3751AEAE">
            <wp:extent cx="5760085" cy="250952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60085" cy="2509520"/>
                    </a:xfrm>
                    <a:prstGeom prst="rect">
                      <a:avLst/>
                    </a:prstGeom>
                    <a:noFill/>
                    <a:ln>
                      <a:noFill/>
                    </a:ln>
                  </pic:spPr>
                </pic:pic>
              </a:graphicData>
            </a:graphic>
          </wp:inline>
        </w:drawing>
      </w:r>
    </w:p>
    <w:p w:rsidR="00DC059F" w:rsidRPr="005E2487" w:rsidRDefault="00DC059F" w:rsidP="00DD29D1">
      <w:pPr>
        <w:jc w:val="center"/>
        <w:rPr>
          <w:sz w:val="20"/>
          <w:lang w:val="ru-RU"/>
        </w:rPr>
      </w:pPr>
    </w:p>
    <w:p w:rsidR="00DC059F" w:rsidRPr="005E2487" w:rsidRDefault="00DD29D1" w:rsidP="0064058C">
      <w:pPr>
        <w:numPr>
          <w:ilvl w:val="0"/>
          <w:numId w:val="59"/>
        </w:numPr>
        <w:tabs>
          <w:tab w:val="clear" w:pos="720"/>
          <w:tab w:val="num" w:pos="1134"/>
        </w:tabs>
        <w:ind w:left="1134" w:hanging="567"/>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В 2016 г. МБ получило 5 860 запросов о внесении исправлений, что на 4,4 процента меньше, чем в 2015 г.</w:t>
      </w:r>
    </w:p>
    <w:p w:rsidR="00DC059F" w:rsidRPr="005E2487" w:rsidRDefault="00DC059F" w:rsidP="00DD29D1">
      <w:pPr>
        <w:spacing w:before="120" w:after="240"/>
        <w:contextualSpacing/>
        <w:rPr>
          <w:rFonts w:asciiTheme="minorBidi" w:eastAsiaTheme="minorHAnsi" w:hAnsiTheme="minorBidi" w:cstheme="minorBidi"/>
          <w:sz w:val="20"/>
          <w:lang w:val="ru-RU"/>
        </w:rPr>
      </w:pPr>
    </w:p>
    <w:p w:rsidR="00DC059F" w:rsidRPr="005E2487" w:rsidRDefault="00DD29D1" w:rsidP="0064058C">
      <w:pPr>
        <w:numPr>
          <w:ilvl w:val="0"/>
          <w:numId w:val="60"/>
        </w:numPr>
        <w:tabs>
          <w:tab w:val="left" w:pos="567"/>
        </w:tabs>
        <w:spacing w:before="120" w:after="240"/>
        <w:ind w:left="0" w:firstLine="0"/>
        <w:rPr>
          <w:rFonts w:asciiTheme="minorBidi" w:eastAsiaTheme="minorHAnsi" w:hAnsiTheme="minorBidi" w:cstheme="minorBidi"/>
          <w:b/>
          <w:sz w:val="20"/>
          <w:lang w:val="ru-RU"/>
        </w:rPr>
      </w:pPr>
      <w:r w:rsidRPr="005E2487">
        <w:rPr>
          <w:rFonts w:asciiTheme="minorBidi" w:eastAsiaTheme="minorHAnsi" w:hAnsiTheme="minorBidi" w:cstheme="minorBidi"/>
          <w:b/>
          <w:sz w:val="20"/>
          <w:lang w:val="ru-RU"/>
        </w:rPr>
        <w:t>Общий объем проделанной работы</w:t>
      </w:r>
    </w:p>
    <w:p w:rsidR="00DC059F" w:rsidRPr="005E2487" w:rsidRDefault="00DD29D1" w:rsidP="0064058C">
      <w:pPr>
        <w:pStyle w:val="ListParagraph"/>
        <w:numPr>
          <w:ilvl w:val="0"/>
          <w:numId w:val="64"/>
        </w:numPr>
        <w:tabs>
          <w:tab w:val="left" w:pos="567"/>
        </w:tabs>
        <w:ind w:left="0" w:firstLine="0"/>
        <w:contextualSpacing/>
        <w:jc w:val="both"/>
        <w:rPr>
          <w:rFonts w:cs="Arial"/>
          <w:lang w:val="ru-RU"/>
        </w:rPr>
      </w:pPr>
      <w:r w:rsidRPr="005E2487">
        <w:rPr>
          <w:rFonts w:cs="Arial"/>
          <w:lang w:val="ru-RU"/>
        </w:rPr>
        <w:t>Под общим объемом проделанной работы понимается взвешенный показатель общего числа документов, обработанных МБ.  При этом учитываются все шесть видов документов (заявки, продления, последующие указания, изменения, решения и исправления).</w:t>
      </w:r>
    </w:p>
    <w:p w:rsidR="00DC059F" w:rsidRPr="005E2487" w:rsidRDefault="00DC059F" w:rsidP="00DD29D1">
      <w:pPr>
        <w:jc w:val="both"/>
        <w:rPr>
          <w:sz w:val="20"/>
          <w:lang w:val="ru-RU"/>
        </w:rPr>
      </w:pPr>
    </w:p>
    <w:p w:rsidR="00DC059F" w:rsidRPr="005E2487" w:rsidRDefault="00DD29D1" w:rsidP="0064058C">
      <w:pPr>
        <w:pStyle w:val="ListParagraph"/>
        <w:numPr>
          <w:ilvl w:val="0"/>
          <w:numId w:val="64"/>
        </w:numPr>
        <w:tabs>
          <w:tab w:val="left" w:pos="567"/>
        </w:tabs>
        <w:ind w:left="0" w:firstLine="0"/>
        <w:contextualSpacing/>
        <w:jc w:val="both"/>
        <w:rPr>
          <w:rFonts w:cs="Arial"/>
          <w:lang w:val="ru-RU"/>
        </w:rPr>
      </w:pPr>
      <w:r w:rsidRPr="005E2487">
        <w:rPr>
          <w:rFonts w:cs="Arial"/>
          <w:lang w:val="ru-RU"/>
        </w:rPr>
        <w:t xml:space="preserve">Поскольку при обработке этих документов требуется разный объем ресурсов, для каждой категории задается свой весовой показатель.  Согласно действующей системе весовых показателей за время, которое необходимо для обработки одной международной заявки, эксперт, занятый полный рабочий день (ПРД), может обработать 1,6 продлений, 1,8 последующих указаний, 1,8 изменений или 10 решений.  Аналогичным образом принято считать, что при автоматической обработке документов один сотрудник службы поддержки систем ИТ, занятый ПРД, может обработать 17 документов.  </w:t>
      </w:r>
    </w:p>
    <w:p w:rsidR="00DC059F" w:rsidRPr="005E2487" w:rsidRDefault="00DC059F" w:rsidP="00DD29D1">
      <w:pPr>
        <w:jc w:val="both"/>
        <w:rPr>
          <w:sz w:val="20"/>
          <w:lang w:val="ru-RU"/>
        </w:rPr>
      </w:pPr>
    </w:p>
    <w:p w:rsidR="00DC059F" w:rsidRPr="005E2487" w:rsidRDefault="00DD29D1" w:rsidP="00DD29D1">
      <w:pPr>
        <w:jc w:val="center"/>
        <w:rPr>
          <w:sz w:val="20"/>
          <w:lang w:val="ru-RU"/>
        </w:rPr>
      </w:pPr>
      <w:r w:rsidRPr="005E2487">
        <w:rPr>
          <w:noProof/>
          <w:sz w:val="20"/>
          <w:lang w:eastAsia="en-US"/>
        </w:rPr>
        <w:drawing>
          <wp:inline distT="0" distB="0" distL="0" distR="0" wp14:anchorId="53A725BF" wp14:editId="4E5FF6BD">
            <wp:extent cx="5335887" cy="2912301"/>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335536" cy="2912109"/>
                    </a:xfrm>
                    <a:prstGeom prst="rect">
                      <a:avLst/>
                    </a:prstGeom>
                    <a:noFill/>
                    <a:ln>
                      <a:noFill/>
                    </a:ln>
                  </pic:spPr>
                </pic:pic>
              </a:graphicData>
            </a:graphic>
          </wp:inline>
        </w:drawing>
      </w:r>
    </w:p>
    <w:p w:rsidR="00DC059F" w:rsidRPr="005E2487" w:rsidRDefault="00DC059F" w:rsidP="00DD29D1">
      <w:pPr>
        <w:jc w:val="center"/>
        <w:rPr>
          <w:sz w:val="20"/>
          <w:lang w:val="ru-RU"/>
        </w:rPr>
      </w:pPr>
    </w:p>
    <w:p w:rsidR="00DC059F" w:rsidRPr="005E2487" w:rsidRDefault="00DD29D1" w:rsidP="0064058C">
      <w:pPr>
        <w:numPr>
          <w:ilvl w:val="0"/>
          <w:numId w:val="59"/>
        </w:numPr>
        <w:tabs>
          <w:tab w:val="clear" w:pos="720"/>
          <w:tab w:val="num" w:pos="1134"/>
        </w:tabs>
        <w:ind w:left="1134" w:hanging="567"/>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В 2016 г. общий объем проделанной работы сократился на 8 процентов по сравнению с 2015 г.  Почти 78 процентов общего объема проделанной работы составляли заявки, решения и изменения.</w:t>
      </w:r>
    </w:p>
    <w:p w:rsidR="00DC059F" w:rsidRPr="005E2487" w:rsidRDefault="00DC059F" w:rsidP="00DD29D1">
      <w:pPr>
        <w:jc w:val="both"/>
        <w:rPr>
          <w:rFonts w:asciiTheme="minorBidi" w:eastAsiaTheme="minorHAnsi" w:hAnsiTheme="minorBidi" w:cstheme="minorBidi"/>
          <w:sz w:val="20"/>
          <w:lang w:val="ru-RU"/>
        </w:rPr>
      </w:pPr>
    </w:p>
    <w:p w:rsidR="00DC059F" w:rsidRPr="005E2487" w:rsidRDefault="00DD29D1" w:rsidP="0064058C">
      <w:pPr>
        <w:numPr>
          <w:ilvl w:val="0"/>
          <w:numId w:val="59"/>
        </w:numPr>
        <w:tabs>
          <w:tab w:val="clear" w:pos="720"/>
          <w:tab w:val="num" w:pos="1134"/>
        </w:tabs>
        <w:ind w:left="1134" w:hanging="567"/>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lastRenderedPageBreak/>
        <w:t>В контексте общего снижения уровня рабочей нагрузки, отмеченного в 2016 г., уменьшилось число обработанных последующих указаний, заявок и решений (15, 14 и 12 процентов, соответственно) по сравнению с 2015 г.  Главным образом это вызвано нестабильностью новой системы ИТ (MIRIS) на первоначальном этапе, что привело к увеличению числа нерассмотренных документов.</w:t>
      </w:r>
    </w:p>
    <w:p w:rsidR="00DC059F" w:rsidRPr="005E2487" w:rsidRDefault="00DC059F" w:rsidP="00DD29D1">
      <w:pPr>
        <w:jc w:val="both"/>
        <w:rPr>
          <w:rFonts w:asciiTheme="minorBidi" w:eastAsiaTheme="minorHAnsi" w:hAnsiTheme="minorBidi" w:cstheme="minorBidi"/>
          <w:sz w:val="20"/>
          <w:lang w:val="ru-RU"/>
        </w:rPr>
      </w:pPr>
    </w:p>
    <w:p w:rsidR="00DC059F" w:rsidRPr="005E2487" w:rsidRDefault="00DD29D1" w:rsidP="0064058C">
      <w:pPr>
        <w:keepNext/>
        <w:keepLines/>
        <w:numPr>
          <w:ilvl w:val="0"/>
          <w:numId w:val="60"/>
        </w:numPr>
        <w:tabs>
          <w:tab w:val="left" w:pos="567"/>
        </w:tabs>
        <w:spacing w:before="120" w:after="240"/>
        <w:ind w:left="0" w:firstLine="0"/>
        <w:rPr>
          <w:rFonts w:asciiTheme="minorBidi" w:eastAsiaTheme="minorHAnsi" w:hAnsiTheme="minorBidi" w:cstheme="minorBidi"/>
          <w:b/>
          <w:sz w:val="20"/>
          <w:lang w:val="ru-RU"/>
        </w:rPr>
      </w:pPr>
      <w:r w:rsidRPr="005E2487">
        <w:rPr>
          <w:rFonts w:asciiTheme="minorBidi" w:eastAsiaTheme="minorHAnsi" w:hAnsiTheme="minorBidi"/>
          <w:b/>
          <w:bCs/>
          <w:color w:val="000000"/>
          <w:sz w:val="20"/>
          <w:rtl/>
          <w:lang w:val="ru-RU"/>
        </w:rPr>
        <w:t>‏</w:t>
      </w:r>
      <w:r w:rsidRPr="005E2487">
        <w:rPr>
          <w:rFonts w:asciiTheme="minorBidi" w:eastAsiaTheme="minorHAnsi" w:hAnsiTheme="minorBidi" w:cstheme="minorBidi"/>
          <w:b/>
          <w:color w:val="000000"/>
          <w:sz w:val="20"/>
          <w:lang w:val="ru-RU"/>
        </w:rPr>
        <w:t>Способ передачи входящей документации</w:t>
      </w:r>
    </w:p>
    <w:p w:rsidR="00DC059F" w:rsidRPr="005E2487" w:rsidRDefault="00DD29D1" w:rsidP="00DD29D1">
      <w:pPr>
        <w:keepNext/>
        <w:keepLines/>
        <w:jc w:val="center"/>
        <w:rPr>
          <w:sz w:val="20"/>
          <w:lang w:val="ru-RU"/>
        </w:rPr>
      </w:pPr>
      <w:r w:rsidRPr="005E2487">
        <w:rPr>
          <w:noProof/>
          <w:sz w:val="20"/>
          <w:lang w:eastAsia="en-US"/>
        </w:rPr>
        <w:drawing>
          <wp:inline distT="0" distB="0" distL="0" distR="0" wp14:anchorId="52898F25" wp14:editId="02455A28">
            <wp:extent cx="5760085" cy="2627398"/>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60085" cy="2627398"/>
                    </a:xfrm>
                    <a:prstGeom prst="rect">
                      <a:avLst/>
                    </a:prstGeom>
                    <a:noFill/>
                    <a:ln>
                      <a:noFill/>
                    </a:ln>
                  </pic:spPr>
                </pic:pic>
              </a:graphicData>
            </a:graphic>
          </wp:inline>
        </w:drawing>
      </w:r>
    </w:p>
    <w:p w:rsidR="00DC059F" w:rsidRPr="005E2487" w:rsidRDefault="00DC059F" w:rsidP="00DD29D1">
      <w:pPr>
        <w:keepNext/>
        <w:keepLines/>
        <w:jc w:val="center"/>
        <w:rPr>
          <w:sz w:val="20"/>
          <w:lang w:val="ru-RU"/>
        </w:rPr>
      </w:pPr>
    </w:p>
    <w:p w:rsidR="00DC059F" w:rsidRPr="005E2487" w:rsidRDefault="00DD29D1" w:rsidP="0064058C">
      <w:pPr>
        <w:numPr>
          <w:ilvl w:val="0"/>
          <w:numId w:val="59"/>
        </w:numPr>
        <w:tabs>
          <w:tab w:val="clear" w:pos="720"/>
          <w:tab w:val="num" w:pos="1134"/>
        </w:tabs>
        <w:ind w:left="1134" w:hanging="567"/>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В 2016 г. 87 процентов всех входящих документов были направлены в МБ в электронном виде, что на 8 процентных пунктов больше, чем в 2015 г.</w:t>
      </w:r>
    </w:p>
    <w:p w:rsidR="00DC059F" w:rsidRPr="005E2487" w:rsidRDefault="00DC059F" w:rsidP="00DD29D1">
      <w:pPr>
        <w:jc w:val="both"/>
        <w:rPr>
          <w:rFonts w:asciiTheme="minorBidi" w:eastAsiaTheme="minorHAnsi" w:hAnsiTheme="minorBidi" w:cstheme="minorBidi"/>
          <w:sz w:val="20"/>
          <w:lang w:val="ru-RU"/>
        </w:rPr>
      </w:pPr>
    </w:p>
    <w:p w:rsidR="00DC059F" w:rsidRPr="005E2487" w:rsidRDefault="00DD29D1" w:rsidP="0064058C">
      <w:pPr>
        <w:numPr>
          <w:ilvl w:val="0"/>
          <w:numId w:val="59"/>
        </w:numPr>
        <w:tabs>
          <w:tab w:val="clear" w:pos="720"/>
          <w:tab w:val="num" w:pos="1134"/>
        </w:tabs>
        <w:ind w:left="1134" w:hanging="567"/>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Доля входящих документов, направляемых в электронном виде, стабильно растет с 2008 г.; исключение составляет 2014 г., когда было отмечено снижение показателя на один процентный пункт.</w:t>
      </w:r>
    </w:p>
    <w:p w:rsidR="003A3223" w:rsidRDefault="003A3223">
      <w:pPr>
        <w:rPr>
          <w:sz w:val="20"/>
          <w:lang w:val="ru-RU"/>
        </w:rPr>
      </w:pPr>
    </w:p>
    <w:p w:rsidR="00DC059F" w:rsidRPr="005E2487" w:rsidRDefault="00DD29D1" w:rsidP="0064058C">
      <w:pPr>
        <w:numPr>
          <w:ilvl w:val="0"/>
          <w:numId w:val="60"/>
        </w:numPr>
        <w:tabs>
          <w:tab w:val="left" w:pos="567"/>
        </w:tabs>
        <w:spacing w:before="120" w:after="240"/>
        <w:ind w:left="0" w:firstLine="0"/>
        <w:rPr>
          <w:rFonts w:asciiTheme="minorBidi" w:eastAsiaTheme="minorHAnsi" w:hAnsiTheme="minorBidi" w:cstheme="minorBidi"/>
          <w:b/>
          <w:sz w:val="20"/>
          <w:lang w:val="ru-RU"/>
        </w:rPr>
      </w:pPr>
      <w:r w:rsidRPr="005E2487">
        <w:rPr>
          <w:rFonts w:asciiTheme="minorBidi" w:eastAsiaTheme="minorHAnsi" w:hAnsiTheme="minorBidi"/>
          <w:b/>
          <w:bCs/>
          <w:color w:val="000000"/>
          <w:sz w:val="20"/>
          <w:rtl/>
          <w:lang w:val="ru-RU"/>
        </w:rPr>
        <w:t>‏</w:t>
      </w:r>
      <w:r w:rsidRPr="005E2487">
        <w:rPr>
          <w:rFonts w:asciiTheme="minorBidi" w:eastAsiaTheme="minorHAnsi" w:hAnsiTheme="minorBidi" w:cstheme="minorBidi"/>
          <w:b/>
          <w:color w:val="000000"/>
          <w:sz w:val="20"/>
          <w:lang w:val="ru-RU"/>
        </w:rPr>
        <w:t>Обработка</w:t>
      </w:r>
    </w:p>
    <w:p w:rsidR="00DC059F" w:rsidRPr="005E2487" w:rsidRDefault="00DD29D1" w:rsidP="00DD29D1">
      <w:pPr>
        <w:rPr>
          <w:rFonts w:asciiTheme="minorBidi" w:eastAsiaTheme="minorHAnsi" w:hAnsiTheme="minorBidi" w:cstheme="minorBidi"/>
          <w:sz w:val="20"/>
          <w:u w:val="single"/>
          <w:lang w:val="ru-RU"/>
        </w:rPr>
      </w:pPr>
      <w:r w:rsidRPr="005E2487">
        <w:rPr>
          <w:rFonts w:asciiTheme="minorBidi" w:eastAsiaTheme="minorHAnsi" w:hAnsiTheme="minorBidi"/>
          <w:color w:val="000000"/>
          <w:sz w:val="20"/>
          <w:u w:val="single"/>
          <w:rtl/>
          <w:lang w:val="ru-RU"/>
        </w:rPr>
        <w:t>‏</w:t>
      </w:r>
      <w:r w:rsidRPr="005E2487">
        <w:rPr>
          <w:rFonts w:asciiTheme="minorBidi" w:eastAsiaTheme="minorHAnsi" w:hAnsiTheme="minorBidi" w:cstheme="minorBidi"/>
          <w:color w:val="000000"/>
          <w:sz w:val="20"/>
          <w:u w:val="single"/>
          <w:lang w:val="ru-RU"/>
        </w:rPr>
        <w:t>Общие производственные расходы</w:t>
      </w:r>
    </w:p>
    <w:p w:rsidR="00DC059F" w:rsidRPr="005E2487" w:rsidRDefault="00DC059F" w:rsidP="00DD29D1">
      <w:pPr>
        <w:rPr>
          <w:rFonts w:asciiTheme="minorBidi" w:eastAsiaTheme="minorHAnsi" w:hAnsiTheme="minorBidi" w:cstheme="minorBidi"/>
          <w:sz w:val="20"/>
          <w:u w:val="single"/>
          <w:lang w:val="ru-RU"/>
        </w:rPr>
      </w:pPr>
    </w:p>
    <w:p w:rsidR="00DC059F" w:rsidRPr="005E2487" w:rsidRDefault="00DD29D1" w:rsidP="0064058C">
      <w:pPr>
        <w:pStyle w:val="ListParagraph"/>
        <w:keepNext/>
        <w:keepLines/>
        <w:numPr>
          <w:ilvl w:val="0"/>
          <w:numId w:val="64"/>
        </w:numPr>
        <w:tabs>
          <w:tab w:val="left" w:pos="567"/>
        </w:tabs>
        <w:ind w:left="0" w:firstLine="0"/>
        <w:contextualSpacing/>
        <w:jc w:val="both"/>
        <w:rPr>
          <w:rFonts w:cs="Arial"/>
          <w:lang w:val="ru-RU"/>
        </w:rPr>
      </w:pPr>
      <w:r w:rsidRPr="005E2487">
        <w:rPr>
          <w:rFonts w:cs="Arial"/>
          <w:lang w:val="ru-RU"/>
        </w:rPr>
        <w:t xml:space="preserve">Общие производственные расходы включают в себя расходы, связанные исключительно с Мадридской системой, и расходы на деятельность по обеспечению работы этой системы. </w:t>
      </w:r>
    </w:p>
    <w:p w:rsidR="00DC059F" w:rsidRPr="005E2487" w:rsidRDefault="00DC059F" w:rsidP="00DD29D1">
      <w:pPr>
        <w:pStyle w:val="ListParagraph"/>
        <w:keepNext/>
        <w:keepLines/>
        <w:tabs>
          <w:tab w:val="left" w:pos="567"/>
        </w:tabs>
        <w:ind w:left="0"/>
        <w:contextualSpacing/>
        <w:jc w:val="both"/>
        <w:rPr>
          <w:rFonts w:cs="Arial"/>
          <w:lang w:val="ru-RU"/>
        </w:rPr>
      </w:pPr>
    </w:p>
    <w:p w:rsidR="00DC059F" w:rsidRPr="005E2487" w:rsidRDefault="00DD29D1" w:rsidP="0064058C">
      <w:pPr>
        <w:pStyle w:val="ListParagraph"/>
        <w:keepNext/>
        <w:keepLines/>
        <w:numPr>
          <w:ilvl w:val="0"/>
          <w:numId w:val="64"/>
        </w:numPr>
        <w:tabs>
          <w:tab w:val="left" w:pos="567"/>
        </w:tabs>
        <w:ind w:left="0" w:firstLine="0"/>
        <w:contextualSpacing/>
        <w:jc w:val="both"/>
        <w:rPr>
          <w:rFonts w:cs="Arial"/>
          <w:lang w:val="ru-RU"/>
        </w:rPr>
      </w:pPr>
      <w:r w:rsidRPr="005E2487">
        <w:rPr>
          <w:rFonts w:cs="Arial"/>
          <w:lang w:val="ru-RU"/>
        </w:rPr>
        <w:t>Что касается данных до 2016 г., то расходы, связанные исключительно с Мадридской системой, составляют порядка 96 процентов расходов по программе 6.</w:t>
      </w:r>
      <w:r w:rsidRPr="005E2487">
        <w:rPr>
          <w:lang w:val="ru-RU"/>
        </w:rPr>
        <w:t xml:space="preserve">  Начиная с </w:t>
      </w:r>
      <w:r w:rsidRPr="005E2487">
        <w:rPr>
          <w:rFonts w:cs="Arial"/>
          <w:lang w:val="ru-RU"/>
        </w:rPr>
        <w:t>2016 г. из расчетов исключены расходы Мадридской системы, связанные с обеспечением работы Гаагской и Лиссабонской систем.  До двухлетнего периода 2016-2017 гг. не представлялось возможным выделить расходы на перевод и разработку ИТ-продуктов для Гаагской и Лиссабонской систем из общего объема расходов по программе 6.  Ввиду усовершенствования методики расчета данные за 2016 г. невозможно сравнивать с данными предыдущих лет, поэтому результаты 2016 г. представлены на отдельном графике.</w:t>
      </w:r>
    </w:p>
    <w:p w:rsidR="00DC059F" w:rsidRPr="005E2487" w:rsidRDefault="00DC059F" w:rsidP="00DD29D1">
      <w:pPr>
        <w:keepNext/>
        <w:keepLines/>
        <w:tabs>
          <w:tab w:val="left" w:pos="567"/>
        </w:tabs>
        <w:jc w:val="both"/>
        <w:rPr>
          <w:sz w:val="20"/>
          <w:lang w:val="ru-RU"/>
        </w:rPr>
      </w:pPr>
    </w:p>
    <w:p w:rsidR="00DC059F" w:rsidRPr="005E2487" w:rsidRDefault="00DD29D1" w:rsidP="0064058C">
      <w:pPr>
        <w:pStyle w:val="ListParagraph"/>
        <w:keepNext/>
        <w:keepLines/>
        <w:numPr>
          <w:ilvl w:val="0"/>
          <w:numId w:val="64"/>
        </w:numPr>
        <w:tabs>
          <w:tab w:val="left" w:pos="567"/>
        </w:tabs>
        <w:ind w:left="0" w:firstLine="0"/>
        <w:contextualSpacing/>
        <w:jc w:val="both"/>
        <w:rPr>
          <w:rFonts w:cs="Arial"/>
          <w:lang w:val="ru-RU"/>
        </w:rPr>
      </w:pPr>
      <w:r w:rsidRPr="005E2487">
        <w:rPr>
          <w:rFonts w:cs="Arial"/>
          <w:lang w:val="ru-RU"/>
        </w:rPr>
        <w:t>Расходы на деятельность по обеспечению работы Мадридской системы включают в себя расходы на следующие общие услуги: конференционные и лингвистические услуги, строительство, исполнительное руководство, финансы и бюджет, административная поддержка, управление людскими ресурсами, внутренний надзор, ИТ, а также охрана и безопасность.  Небольшая доля этих расходов (стоимость размещения серверного оборудования в МВЦООН и доля расходов Секции управления доходами Финансового отдела) напрямую связана с Мадридской системой, тогда как остальные подобные расходы, относящиеся к Мадридской системе, рассчитываются на основе числа сотрудников (включая сотрудников, имеющих срочные и временные контракты, а также стипендиатов).</w:t>
      </w:r>
    </w:p>
    <w:p w:rsidR="00DD29D1" w:rsidRPr="005E2487" w:rsidRDefault="00DD29D1" w:rsidP="00DD29D1">
      <w:pPr>
        <w:rPr>
          <w:sz w:val="20"/>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1"/>
        <w:gridCol w:w="3306"/>
      </w:tblGrid>
      <w:tr w:rsidR="00DD29D1" w:rsidRPr="005E2487" w:rsidTr="00DD29D1">
        <w:tc>
          <w:tcPr>
            <w:tcW w:w="6009" w:type="dxa"/>
          </w:tcPr>
          <w:p w:rsidR="00DD29D1" w:rsidRPr="005E2487" w:rsidRDefault="00DD29D1" w:rsidP="00DD29D1">
            <w:pPr>
              <w:jc w:val="center"/>
              <w:rPr>
                <w:sz w:val="20"/>
                <w:lang w:val="ru-RU"/>
              </w:rPr>
            </w:pPr>
            <w:r w:rsidRPr="005E2487">
              <w:rPr>
                <w:noProof/>
                <w:sz w:val="20"/>
                <w:lang w:eastAsia="en-US"/>
              </w:rPr>
              <w:lastRenderedPageBreak/>
              <w:drawing>
                <wp:inline distT="0" distB="0" distL="0" distR="0" wp14:anchorId="39A07098" wp14:editId="5B0C5CAC">
                  <wp:extent cx="3355676" cy="2259091"/>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358347" cy="2260889"/>
                          </a:xfrm>
                          <a:prstGeom prst="rect">
                            <a:avLst/>
                          </a:prstGeom>
                          <a:noFill/>
                          <a:ln>
                            <a:noFill/>
                          </a:ln>
                        </pic:spPr>
                      </pic:pic>
                    </a:graphicData>
                  </a:graphic>
                </wp:inline>
              </w:drawing>
            </w:r>
          </w:p>
        </w:tc>
        <w:tc>
          <w:tcPr>
            <w:tcW w:w="3278" w:type="dxa"/>
          </w:tcPr>
          <w:p w:rsidR="00DD29D1" w:rsidRPr="005E2487" w:rsidRDefault="00DD29D1" w:rsidP="00DD29D1">
            <w:pPr>
              <w:jc w:val="center"/>
              <w:rPr>
                <w:sz w:val="20"/>
                <w:lang w:val="ru-RU"/>
              </w:rPr>
            </w:pPr>
            <w:r w:rsidRPr="005E2487">
              <w:rPr>
                <w:noProof/>
                <w:sz w:val="20"/>
                <w:lang w:eastAsia="en-US"/>
              </w:rPr>
              <w:drawing>
                <wp:inline distT="0" distB="0" distL="0" distR="0" wp14:anchorId="044C2115" wp14:editId="779DD9FF">
                  <wp:extent cx="1958197" cy="2309650"/>
                  <wp:effectExtent l="0" t="0" r="444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58545" cy="2310061"/>
                          </a:xfrm>
                          <a:prstGeom prst="rect">
                            <a:avLst/>
                          </a:prstGeom>
                          <a:noFill/>
                          <a:ln>
                            <a:noFill/>
                          </a:ln>
                        </pic:spPr>
                      </pic:pic>
                    </a:graphicData>
                  </a:graphic>
                </wp:inline>
              </w:drawing>
            </w:r>
          </w:p>
        </w:tc>
      </w:tr>
    </w:tbl>
    <w:p w:rsidR="00DC059F" w:rsidRPr="005E2487" w:rsidRDefault="00DC059F" w:rsidP="00DD29D1">
      <w:pPr>
        <w:jc w:val="center"/>
        <w:rPr>
          <w:sz w:val="20"/>
          <w:lang w:val="ru-RU"/>
        </w:rPr>
      </w:pPr>
    </w:p>
    <w:p w:rsidR="00DC059F" w:rsidRPr="005E2487" w:rsidRDefault="00DD29D1" w:rsidP="0064058C">
      <w:pPr>
        <w:numPr>
          <w:ilvl w:val="0"/>
          <w:numId w:val="61"/>
        </w:numPr>
        <w:tabs>
          <w:tab w:val="num" w:pos="1134"/>
        </w:tabs>
        <w:ind w:left="1134" w:hanging="567"/>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В 2016 г. общие производственные расходы, по оценке, составили 41,8 млн шв. франков.</w:t>
      </w:r>
    </w:p>
    <w:p w:rsidR="00DC059F" w:rsidRPr="005E2487" w:rsidRDefault="00DC059F" w:rsidP="00DD29D1">
      <w:pPr>
        <w:jc w:val="both"/>
        <w:rPr>
          <w:rFonts w:asciiTheme="minorBidi" w:eastAsiaTheme="minorHAnsi" w:hAnsiTheme="minorBidi" w:cstheme="minorBidi"/>
          <w:sz w:val="20"/>
          <w:lang w:val="ru-RU"/>
        </w:rPr>
      </w:pPr>
    </w:p>
    <w:p w:rsidR="00DC059F" w:rsidRPr="005E2487" w:rsidRDefault="00DD29D1" w:rsidP="0064058C">
      <w:pPr>
        <w:numPr>
          <w:ilvl w:val="0"/>
          <w:numId w:val="61"/>
        </w:numPr>
        <w:tabs>
          <w:tab w:val="num" w:pos="1134"/>
        </w:tabs>
        <w:ind w:left="1134" w:hanging="567"/>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 xml:space="preserve">В 2016 г. на долю прямых расходов приходился 61 процент совокупных расходов. </w:t>
      </w:r>
    </w:p>
    <w:p w:rsidR="00DC059F" w:rsidRPr="005E2487" w:rsidRDefault="00DC059F" w:rsidP="00DD29D1">
      <w:pPr>
        <w:jc w:val="both"/>
        <w:rPr>
          <w:sz w:val="20"/>
          <w:lang w:val="ru-RU"/>
        </w:rPr>
      </w:pPr>
    </w:p>
    <w:p w:rsidR="00DC059F" w:rsidRPr="005E2487" w:rsidRDefault="00DD29D1" w:rsidP="00DD29D1">
      <w:pPr>
        <w:rPr>
          <w:rFonts w:asciiTheme="minorBidi" w:eastAsiaTheme="minorHAnsi" w:hAnsiTheme="minorBidi" w:cstheme="minorBidi"/>
          <w:sz w:val="20"/>
          <w:u w:val="single"/>
          <w:lang w:val="ru-RU"/>
        </w:rPr>
      </w:pPr>
      <w:r w:rsidRPr="005E2487">
        <w:rPr>
          <w:rFonts w:asciiTheme="minorBidi" w:eastAsiaTheme="minorHAnsi" w:hAnsiTheme="minorBidi"/>
          <w:color w:val="000000"/>
          <w:sz w:val="20"/>
          <w:u w:val="single"/>
          <w:rtl/>
          <w:lang w:val="ru-RU"/>
        </w:rPr>
        <w:t>‏</w:t>
      </w:r>
      <w:r w:rsidRPr="005E2487">
        <w:rPr>
          <w:rFonts w:asciiTheme="minorBidi" w:eastAsiaTheme="minorHAnsi" w:hAnsiTheme="minorBidi" w:cstheme="minorBidi"/>
          <w:color w:val="000000"/>
          <w:sz w:val="20"/>
          <w:u w:val="single"/>
          <w:lang w:val="ru-RU"/>
        </w:rPr>
        <w:t>Удельная стоимость</w:t>
      </w:r>
    </w:p>
    <w:p w:rsidR="00DC059F" w:rsidRPr="005E2487" w:rsidRDefault="00DC059F" w:rsidP="00DD29D1">
      <w:pPr>
        <w:rPr>
          <w:rFonts w:asciiTheme="minorBidi" w:eastAsiaTheme="minorHAnsi" w:hAnsiTheme="minorBidi" w:cstheme="minorBidi"/>
          <w:sz w:val="20"/>
          <w:u w:val="single"/>
          <w:lang w:val="ru-RU"/>
        </w:rPr>
      </w:pPr>
    </w:p>
    <w:p w:rsidR="00DC059F" w:rsidRPr="005E2487" w:rsidRDefault="00DD29D1" w:rsidP="0064058C">
      <w:pPr>
        <w:pStyle w:val="ListParagraph"/>
        <w:numPr>
          <w:ilvl w:val="0"/>
          <w:numId w:val="64"/>
        </w:numPr>
        <w:tabs>
          <w:tab w:val="left" w:pos="567"/>
        </w:tabs>
        <w:ind w:left="0" w:firstLine="0"/>
        <w:contextualSpacing/>
        <w:jc w:val="both"/>
        <w:rPr>
          <w:rFonts w:cs="Arial"/>
          <w:lang w:val="ru-RU"/>
        </w:rPr>
      </w:pPr>
      <w:r w:rsidRPr="005E2487">
        <w:rPr>
          <w:rFonts w:cs="Arial"/>
          <w:lang w:val="ru-RU"/>
        </w:rPr>
        <w:t>В качестве показателя оперативной эффективности МБ можно использовать удельную стоимость, определяемую как среднюю стоимость единицы продукции.</w:t>
      </w:r>
    </w:p>
    <w:p w:rsidR="00DC059F" w:rsidRPr="005E2487" w:rsidRDefault="00DC059F" w:rsidP="00DD29D1">
      <w:pPr>
        <w:contextualSpacing/>
        <w:jc w:val="both"/>
        <w:rPr>
          <w:sz w:val="20"/>
          <w:lang w:val="ru-RU"/>
        </w:rPr>
      </w:pPr>
    </w:p>
    <w:p w:rsidR="00DC059F" w:rsidRPr="005E2487" w:rsidRDefault="00DD29D1" w:rsidP="0064058C">
      <w:pPr>
        <w:pStyle w:val="ListParagraph"/>
        <w:numPr>
          <w:ilvl w:val="0"/>
          <w:numId w:val="64"/>
        </w:numPr>
        <w:tabs>
          <w:tab w:val="left" w:pos="567"/>
        </w:tabs>
        <w:ind w:left="0" w:firstLine="0"/>
        <w:contextualSpacing/>
        <w:jc w:val="both"/>
        <w:rPr>
          <w:rFonts w:cs="Arial"/>
          <w:lang w:val="ru-RU"/>
        </w:rPr>
      </w:pPr>
      <w:r w:rsidRPr="005E2487">
        <w:rPr>
          <w:rFonts w:cs="Arial"/>
          <w:lang w:val="ru-RU"/>
        </w:rPr>
        <w:t>Поскольку МБ регистрирует новые заявки и поддерживает в силе существующие регистрации, целесообразно включать в состав единицы продукции набор операций.  Ниже приводятся два показателя удельной стоимости, в которых учитываются две разные категории единицы продукции.</w:t>
      </w:r>
    </w:p>
    <w:p w:rsidR="00DC059F" w:rsidRPr="005E2487" w:rsidRDefault="00DC059F" w:rsidP="00DD29D1">
      <w:pPr>
        <w:pStyle w:val="ListParagraph"/>
        <w:tabs>
          <w:tab w:val="left" w:pos="567"/>
        </w:tabs>
        <w:ind w:left="0"/>
        <w:jc w:val="both"/>
        <w:rPr>
          <w:rFonts w:cs="Arial"/>
          <w:lang w:val="ru-RU"/>
        </w:rPr>
      </w:pPr>
    </w:p>
    <w:p w:rsidR="00DC059F" w:rsidRPr="005E2487" w:rsidRDefault="00DD29D1" w:rsidP="0064058C">
      <w:pPr>
        <w:pStyle w:val="ListParagraph"/>
        <w:numPr>
          <w:ilvl w:val="0"/>
          <w:numId w:val="64"/>
        </w:numPr>
        <w:tabs>
          <w:tab w:val="left" w:pos="567"/>
        </w:tabs>
        <w:ind w:left="0" w:firstLine="0"/>
        <w:contextualSpacing/>
        <w:jc w:val="both"/>
        <w:rPr>
          <w:rFonts w:cs="Arial"/>
          <w:lang w:val="ru-RU"/>
        </w:rPr>
      </w:pPr>
      <w:r w:rsidRPr="005E2487">
        <w:rPr>
          <w:rFonts w:cs="Arial"/>
          <w:lang w:val="ru-RU"/>
        </w:rPr>
        <w:t>В рамках усилий МБ по постоянному совершенствованию методики расчета удельной стоимости в 2016 г. используемый подход был пересмотрен в стремлении более точно отразить  стоимость обработки документации Мадридской системы в МБ.</w:t>
      </w:r>
    </w:p>
    <w:p w:rsidR="00DC059F" w:rsidRPr="005E2487" w:rsidRDefault="00DC059F" w:rsidP="00DD29D1">
      <w:pPr>
        <w:pStyle w:val="ListParagraph"/>
        <w:tabs>
          <w:tab w:val="left" w:pos="567"/>
        </w:tabs>
        <w:ind w:left="0"/>
        <w:jc w:val="both"/>
        <w:rPr>
          <w:rFonts w:cs="Arial"/>
          <w:lang w:val="ru-RU"/>
        </w:rPr>
      </w:pPr>
    </w:p>
    <w:p w:rsidR="00DC059F" w:rsidRPr="005E2487" w:rsidRDefault="00DD29D1" w:rsidP="0064058C">
      <w:pPr>
        <w:numPr>
          <w:ilvl w:val="0"/>
          <w:numId w:val="61"/>
        </w:numPr>
        <w:tabs>
          <w:tab w:val="num" w:pos="1134"/>
        </w:tabs>
        <w:ind w:left="1134" w:hanging="567"/>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Методика расчета прямых и непрямых расходов Мадридской системы приведена в соответствие с методиками расчета удельной стоимости в системе РСТ и Гаагской системе.</w:t>
      </w:r>
    </w:p>
    <w:p w:rsidR="00DC059F" w:rsidRPr="005E2487" w:rsidRDefault="00DC059F" w:rsidP="00DD29D1">
      <w:pPr>
        <w:jc w:val="both"/>
        <w:rPr>
          <w:rFonts w:asciiTheme="minorBidi" w:eastAsiaTheme="minorHAnsi" w:hAnsiTheme="minorBidi" w:cstheme="minorBidi"/>
          <w:sz w:val="20"/>
          <w:lang w:val="ru-RU"/>
        </w:rPr>
      </w:pPr>
    </w:p>
    <w:p w:rsidR="00DC059F" w:rsidRPr="005E2487" w:rsidRDefault="00DD29D1" w:rsidP="0064058C">
      <w:pPr>
        <w:numPr>
          <w:ilvl w:val="0"/>
          <w:numId w:val="61"/>
        </w:numPr>
        <w:tabs>
          <w:tab w:val="num" w:pos="1134"/>
        </w:tabs>
        <w:ind w:left="1134" w:hanging="567"/>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Введена система весовых показателей, описанная в разделе II, которая позволяет более точно определить объем фактической работы, которую необходимо проделать для обработки шести видов документов при том понимании, что обработка некоторых видов документов более трудоемка</w:t>
      </w:r>
      <w:r w:rsidRPr="005E2487">
        <w:rPr>
          <w:rFonts w:asciiTheme="minorBidi" w:eastAsiaTheme="minorHAnsi" w:hAnsiTheme="minorBidi" w:cstheme="minorBidi"/>
          <w:sz w:val="20"/>
          <w:vertAlign w:val="superscript"/>
          <w:lang w:val="ru-RU"/>
        </w:rPr>
        <w:footnoteReference w:id="38"/>
      </w:r>
      <w:r w:rsidRPr="005E2487">
        <w:rPr>
          <w:rFonts w:asciiTheme="minorBidi" w:eastAsiaTheme="minorHAnsi" w:hAnsiTheme="minorBidi" w:cstheme="minorBidi"/>
          <w:sz w:val="20"/>
          <w:lang w:val="ru-RU"/>
        </w:rPr>
        <w:t>.</w:t>
      </w:r>
      <w:r w:rsidRPr="005E2487">
        <w:rPr>
          <w:rFonts w:asciiTheme="minorBidi" w:eastAsiaTheme="minorHAnsi" w:hAnsiTheme="minorBidi" w:cstheme="minorBidi"/>
          <w:sz w:val="20"/>
          <w:vertAlign w:val="superscript"/>
          <w:lang w:val="ru-RU"/>
        </w:rPr>
        <w:t>.</w:t>
      </w:r>
    </w:p>
    <w:p w:rsidR="00DC059F" w:rsidRPr="005E2487" w:rsidRDefault="00DC059F" w:rsidP="00DD29D1">
      <w:pPr>
        <w:jc w:val="both"/>
        <w:rPr>
          <w:rFonts w:asciiTheme="minorBidi" w:eastAsiaTheme="minorHAnsi" w:hAnsiTheme="minorBidi" w:cstheme="minorBidi"/>
          <w:sz w:val="20"/>
          <w:lang w:val="ru-RU"/>
        </w:rPr>
      </w:pPr>
    </w:p>
    <w:p w:rsidR="00DC059F" w:rsidRPr="005E2487" w:rsidRDefault="00DD29D1" w:rsidP="0064058C">
      <w:pPr>
        <w:numPr>
          <w:ilvl w:val="0"/>
          <w:numId w:val="61"/>
        </w:numPr>
        <w:tabs>
          <w:tab w:val="num" w:pos="1134"/>
        </w:tabs>
        <w:ind w:left="1134" w:hanging="567"/>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Показатель удельной стоимости одной новой/продленной международной регистрации был пересмотрен таким образом, чтобы в нем учитывались только международные регистрации и продления.  Удаление из этого показателя последующих указаний объясняется стремлением сосредоточить основное внимание на основных «продуктах» Мадридской системы, т.е. международной регистрации и ее продлении.  Все остальные операции, осуществляемые в рамках Мадридской системы (последующие указания, изменения, решения и исправления), могут рассматриваться в качестве второстепенных по отношению к двум указанным выше операциям.  Кроме того, проблематично обосновать, почему одни второстепенные операции должны учитываться в показателе удельной стоимости, а другие нет.</w:t>
      </w:r>
    </w:p>
    <w:p w:rsidR="00DC059F" w:rsidRPr="005E2487" w:rsidRDefault="00DC059F" w:rsidP="00DD29D1">
      <w:pPr>
        <w:jc w:val="both"/>
        <w:rPr>
          <w:rFonts w:asciiTheme="minorBidi" w:eastAsiaTheme="minorHAnsi" w:hAnsiTheme="minorBidi" w:cstheme="minorBidi"/>
          <w:sz w:val="20"/>
          <w:lang w:val="ru-RU"/>
        </w:rPr>
      </w:pPr>
    </w:p>
    <w:p w:rsidR="00DC059F" w:rsidRPr="005E2487" w:rsidRDefault="00DD29D1" w:rsidP="0064058C">
      <w:pPr>
        <w:numPr>
          <w:ilvl w:val="0"/>
          <w:numId w:val="61"/>
        </w:numPr>
        <w:tabs>
          <w:tab w:val="num" w:pos="1134"/>
        </w:tabs>
        <w:ind w:left="1134" w:hanging="567"/>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Второй показатель удельной стоимости рассчитан только на основании числа внесенных в реестр документов, вне зависимости от того, что для обработки каждого вида документов требуется разный объем ресурсов.</w:t>
      </w:r>
    </w:p>
    <w:p w:rsidR="00DC059F" w:rsidRPr="005E2487" w:rsidRDefault="00DC059F" w:rsidP="00DD29D1">
      <w:pPr>
        <w:jc w:val="both"/>
        <w:rPr>
          <w:sz w:val="20"/>
          <w:lang w:val="ru-RU"/>
        </w:rPr>
      </w:pPr>
    </w:p>
    <w:p w:rsidR="00DC059F" w:rsidRPr="005E2487" w:rsidRDefault="00DD29D1" w:rsidP="00DD29D1">
      <w:pPr>
        <w:keepNext/>
        <w:keepLines/>
        <w:spacing w:line="276" w:lineRule="auto"/>
        <w:rPr>
          <w:rFonts w:asciiTheme="minorBidi" w:eastAsiaTheme="minorHAnsi" w:hAnsiTheme="minorBidi" w:cstheme="minorBidi"/>
          <w:i/>
          <w:sz w:val="20"/>
          <w:lang w:val="ru-RU"/>
        </w:rPr>
      </w:pPr>
      <w:r w:rsidRPr="005E2487">
        <w:rPr>
          <w:rFonts w:asciiTheme="minorBidi" w:eastAsiaTheme="minorHAnsi" w:hAnsiTheme="minorBidi"/>
          <w:i/>
          <w:iCs/>
          <w:color w:val="000000"/>
          <w:sz w:val="20"/>
          <w:rtl/>
          <w:lang w:val="ru-RU"/>
        </w:rPr>
        <w:t>‏</w:t>
      </w:r>
      <w:r w:rsidRPr="005E2487">
        <w:rPr>
          <w:rFonts w:asciiTheme="minorBidi" w:eastAsiaTheme="minorHAnsi" w:hAnsiTheme="minorBidi" w:cstheme="minorBidi"/>
          <w:i/>
          <w:color w:val="000000"/>
          <w:sz w:val="20"/>
          <w:lang w:val="ru-RU"/>
        </w:rPr>
        <w:t>Удельная стоимость в расчете на одну новую или продленную международную регистрацию</w:t>
      </w:r>
    </w:p>
    <w:p w:rsidR="00DC059F" w:rsidRPr="005E2487" w:rsidRDefault="00DC059F" w:rsidP="00DD29D1">
      <w:pPr>
        <w:keepNext/>
        <w:keepLines/>
        <w:spacing w:line="276" w:lineRule="auto"/>
        <w:rPr>
          <w:rFonts w:asciiTheme="minorBidi" w:eastAsiaTheme="minorHAnsi" w:hAnsiTheme="minorBidi" w:cstheme="minorBidi"/>
          <w:iCs/>
          <w:sz w:val="20"/>
          <w:lang w:val="ru-RU"/>
        </w:rPr>
      </w:pPr>
    </w:p>
    <w:p w:rsidR="00DC059F" w:rsidRPr="005E2487" w:rsidRDefault="00DD29D1" w:rsidP="0064058C">
      <w:pPr>
        <w:pStyle w:val="ListParagraph"/>
        <w:numPr>
          <w:ilvl w:val="0"/>
          <w:numId w:val="64"/>
        </w:numPr>
        <w:tabs>
          <w:tab w:val="left" w:pos="567"/>
        </w:tabs>
        <w:ind w:left="0" w:firstLine="0"/>
        <w:contextualSpacing/>
        <w:jc w:val="both"/>
        <w:rPr>
          <w:rFonts w:cs="Arial"/>
          <w:lang w:val="ru-RU"/>
        </w:rPr>
      </w:pPr>
      <w:r w:rsidRPr="005E2487">
        <w:rPr>
          <w:rFonts w:cs="Arial"/>
          <w:lang w:val="ru-RU"/>
        </w:rPr>
        <w:t>Под новыми международными регистрациями понимаются заявки, зарегистрированные в рассматриваемый год, а под продленными международными регистрациями – существующие регистрации, срок действия которых был продлен в рассматриваемый год.  Именно эти два вида операций составляют основу деятельности МБ.</w:t>
      </w:r>
    </w:p>
    <w:p w:rsidR="00DC059F" w:rsidRPr="005E2487" w:rsidRDefault="00DC059F" w:rsidP="00DD29D1">
      <w:pPr>
        <w:jc w:val="both"/>
        <w:rPr>
          <w:sz w:val="20"/>
          <w:lang w:val="ru-RU"/>
        </w:rPr>
      </w:pPr>
    </w:p>
    <w:p w:rsidR="00DC059F" w:rsidRPr="005E2487" w:rsidRDefault="00DD29D1" w:rsidP="0064058C">
      <w:pPr>
        <w:pStyle w:val="ListParagraph"/>
        <w:numPr>
          <w:ilvl w:val="0"/>
          <w:numId w:val="64"/>
        </w:numPr>
        <w:tabs>
          <w:tab w:val="left" w:pos="567"/>
        </w:tabs>
        <w:ind w:left="0" w:firstLine="0"/>
        <w:contextualSpacing/>
        <w:jc w:val="both"/>
        <w:rPr>
          <w:rFonts w:cs="Arial"/>
          <w:lang w:val="ru-RU"/>
        </w:rPr>
      </w:pPr>
      <w:r w:rsidRPr="005E2487">
        <w:rPr>
          <w:rFonts w:cs="Arial"/>
          <w:lang w:val="ru-RU"/>
        </w:rPr>
        <w:t>Поскольку при обработке этих двух видов документов требуется разный объем ресурсов, для каждой категории задается свой весовой показатель</w:t>
      </w:r>
      <w:r w:rsidRPr="005E2487">
        <w:rPr>
          <w:rStyle w:val="FootnoteReference"/>
          <w:rFonts w:cs="Arial"/>
          <w:lang w:val="ru-RU"/>
        </w:rPr>
        <w:footnoteReference w:id="39"/>
      </w:r>
      <w:r w:rsidRPr="005E2487">
        <w:rPr>
          <w:rFonts w:cs="Arial"/>
          <w:lang w:val="ru-RU"/>
        </w:rPr>
        <w:t xml:space="preserve">.  Удельная стоимость рассчитывается путем деления общих производственных издержек на число новых/продленных международных регистраций.  </w:t>
      </w:r>
    </w:p>
    <w:p w:rsidR="00DD29D1" w:rsidRPr="005E2487" w:rsidRDefault="00DD29D1" w:rsidP="00DD29D1">
      <w:pPr>
        <w:pStyle w:val="ListParagraph"/>
        <w:rPr>
          <w:rFonts w:cs="Arial"/>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301"/>
      </w:tblGrid>
      <w:tr w:rsidR="00DD29D1" w:rsidRPr="005E2487" w:rsidTr="000C1594">
        <w:trPr>
          <w:cantSplit/>
        </w:trPr>
        <w:tc>
          <w:tcPr>
            <w:tcW w:w="4986" w:type="dxa"/>
          </w:tcPr>
          <w:p w:rsidR="00DD29D1" w:rsidRPr="005E2487" w:rsidRDefault="00DD29D1" w:rsidP="00DD29D1">
            <w:pPr>
              <w:jc w:val="center"/>
              <w:rPr>
                <w:sz w:val="20"/>
                <w:lang w:val="ru-RU"/>
              </w:rPr>
            </w:pPr>
            <w:r w:rsidRPr="005E2487">
              <w:rPr>
                <w:noProof/>
                <w:sz w:val="20"/>
                <w:lang w:eastAsia="en-US"/>
              </w:rPr>
              <w:drawing>
                <wp:inline distT="0" distB="0" distL="0" distR="0" wp14:anchorId="7DC114C1" wp14:editId="73461962">
                  <wp:extent cx="3027872" cy="2565433"/>
                  <wp:effectExtent l="0" t="0" r="127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27757" cy="2565335"/>
                          </a:xfrm>
                          <a:prstGeom prst="rect">
                            <a:avLst/>
                          </a:prstGeom>
                          <a:noFill/>
                          <a:ln>
                            <a:noFill/>
                          </a:ln>
                        </pic:spPr>
                      </pic:pic>
                    </a:graphicData>
                  </a:graphic>
                </wp:inline>
              </w:drawing>
            </w:r>
          </w:p>
        </w:tc>
        <w:tc>
          <w:tcPr>
            <w:tcW w:w="4301" w:type="dxa"/>
          </w:tcPr>
          <w:p w:rsidR="00DD29D1" w:rsidRPr="005E2487" w:rsidRDefault="00DD29D1" w:rsidP="00DD29D1">
            <w:pPr>
              <w:jc w:val="center"/>
              <w:rPr>
                <w:sz w:val="20"/>
                <w:lang w:val="ru-RU"/>
              </w:rPr>
            </w:pPr>
            <w:r w:rsidRPr="005E2487">
              <w:rPr>
                <w:noProof/>
                <w:sz w:val="20"/>
                <w:lang w:eastAsia="en-US"/>
              </w:rPr>
              <w:drawing>
                <wp:inline distT="0" distB="0" distL="0" distR="0" wp14:anchorId="6348CCBF" wp14:editId="7AE396DF">
                  <wp:extent cx="2239794" cy="2613804"/>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41607" cy="2615919"/>
                          </a:xfrm>
                          <a:prstGeom prst="rect">
                            <a:avLst/>
                          </a:prstGeom>
                          <a:noFill/>
                          <a:ln>
                            <a:noFill/>
                          </a:ln>
                        </pic:spPr>
                      </pic:pic>
                    </a:graphicData>
                  </a:graphic>
                </wp:inline>
              </w:drawing>
            </w:r>
          </w:p>
        </w:tc>
      </w:tr>
    </w:tbl>
    <w:p w:rsidR="00DC059F" w:rsidRPr="005E2487" w:rsidRDefault="00DC059F" w:rsidP="00DD29D1">
      <w:pPr>
        <w:pStyle w:val="ListParagraph"/>
        <w:tabs>
          <w:tab w:val="left" w:pos="567"/>
        </w:tabs>
        <w:ind w:left="0"/>
        <w:contextualSpacing/>
        <w:jc w:val="both"/>
        <w:rPr>
          <w:rFonts w:cs="Arial"/>
          <w:lang w:val="ru-RU"/>
        </w:rPr>
      </w:pPr>
    </w:p>
    <w:p w:rsidR="00DC059F" w:rsidRPr="005E2487" w:rsidRDefault="00DD29D1" w:rsidP="0064058C">
      <w:pPr>
        <w:numPr>
          <w:ilvl w:val="0"/>
          <w:numId w:val="62"/>
        </w:numPr>
        <w:tabs>
          <w:tab w:val="num" w:pos="1134"/>
        </w:tabs>
        <w:ind w:left="1134" w:hanging="567"/>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 xml:space="preserve">В 2016 г. средняя удельная стоимость обработки одной новой/продленной международной регистрации составила 746 шв. франков.  </w:t>
      </w:r>
    </w:p>
    <w:p w:rsidR="00DC059F" w:rsidRPr="005E2487" w:rsidRDefault="00DC059F" w:rsidP="00DD29D1">
      <w:pPr>
        <w:rPr>
          <w:sz w:val="20"/>
          <w:lang w:val="ru-RU"/>
        </w:rPr>
      </w:pPr>
    </w:p>
    <w:p w:rsidR="00DC059F" w:rsidRPr="005E2487" w:rsidRDefault="00DD29D1" w:rsidP="00DD29D1">
      <w:pPr>
        <w:spacing w:line="276" w:lineRule="auto"/>
        <w:rPr>
          <w:rFonts w:asciiTheme="minorBidi" w:eastAsiaTheme="minorHAnsi" w:hAnsiTheme="minorBidi" w:cstheme="minorBidi"/>
          <w:i/>
          <w:sz w:val="20"/>
          <w:lang w:val="ru-RU"/>
        </w:rPr>
      </w:pPr>
      <w:r w:rsidRPr="005E2487">
        <w:rPr>
          <w:rFonts w:asciiTheme="minorBidi" w:eastAsiaTheme="minorHAnsi" w:hAnsiTheme="minorBidi"/>
          <w:i/>
          <w:iCs/>
          <w:color w:val="000000"/>
          <w:sz w:val="20"/>
          <w:rtl/>
          <w:lang w:val="ru-RU"/>
        </w:rPr>
        <w:t>‏</w:t>
      </w:r>
      <w:r w:rsidRPr="005E2487">
        <w:rPr>
          <w:rFonts w:asciiTheme="minorBidi" w:eastAsiaTheme="minorHAnsi" w:hAnsiTheme="minorBidi" w:cstheme="minorBidi"/>
          <w:i/>
          <w:color w:val="000000"/>
          <w:sz w:val="20"/>
          <w:lang w:val="ru-RU"/>
        </w:rPr>
        <w:t>Удельная стоимость в расчете на один документ, внесенный в реестр</w:t>
      </w:r>
    </w:p>
    <w:p w:rsidR="00DC059F" w:rsidRPr="005E2487" w:rsidRDefault="00DC059F" w:rsidP="00DD29D1">
      <w:pPr>
        <w:spacing w:line="276" w:lineRule="auto"/>
        <w:rPr>
          <w:rFonts w:asciiTheme="minorBidi" w:eastAsiaTheme="minorHAnsi" w:hAnsiTheme="minorBidi" w:cstheme="minorBidi"/>
          <w:iCs/>
          <w:sz w:val="20"/>
          <w:lang w:val="ru-RU"/>
        </w:rPr>
      </w:pPr>
    </w:p>
    <w:p w:rsidR="00DC059F" w:rsidRPr="005E2487" w:rsidRDefault="00DD29D1" w:rsidP="0064058C">
      <w:pPr>
        <w:pStyle w:val="ListParagraph"/>
        <w:numPr>
          <w:ilvl w:val="0"/>
          <w:numId w:val="64"/>
        </w:numPr>
        <w:tabs>
          <w:tab w:val="left" w:pos="567"/>
        </w:tabs>
        <w:ind w:left="0" w:firstLine="0"/>
        <w:contextualSpacing/>
        <w:jc w:val="both"/>
        <w:rPr>
          <w:rFonts w:cs="Arial"/>
          <w:lang w:val="ru-RU"/>
        </w:rPr>
      </w:pPr>
      <w:r w:rsidRPr="005E2487">
        <w:rPr>
          <w:rFonts w:cs="Arial"/>
          <w:lang w:val="ru-RU"/>
        </w:rPr>
        <w:t>Численность документов, записи о которых вносятся в реестр, соответствует общему объему рабочей нагрузки (см. раздел «Общий объем проделанной работы», выше).</w:t>
      </w:r>
    </w:p>
    <w:p w:rsidR="00DD29D1" w:rsidRPr="005E2487" w:rsidRDefault="00DD29D1" w:rsidP="00DD29D1">
      <w:pPr>
        <w:tabs>
          <w:tab w:val="left" w:pos="567"/>
        </w:tabs>
        <w:contextualSpacing/>
        <w:jc w:val="both"/>
        <w:rPr>
          <w:sz w:val="20"/>
          <w:lang w:val="ru-RU"/>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7"/>
        <w:gridCol w:w="3685"/>
      </w:tblGrid>
      <w:tr w:rsidR="00DD29D1" w:rsidRPr="005E2487" w:rsidTr="00DD29D1">
        <w:trPr>
          <w:cantSplit/>
          <w:trHeight w:val="3013"/>
        </w:trPr>
        <w:tc>
          <w:tcPr>
            <w:tcW w:w="5637" w:type="dxa"/>
          </w:tcPr>
          <w:p w:rsidR="00DD29D1" w:rsidRPr="005E2487" w:rsidRDefault="00DD29D1" w:rsidP="00DD29D1">
            <w:pPr>
              <w:jc w:val="center"/>
              <w:rPr>
                <w:sz w:val="20"/>
                <w:lang w:val="ru-RU"/>
              </w:rPr>
            </w:pPr>
            <w:r w:rsidRPr="005E2487">
              <w:rPr>
                <w:noProof/>
                <w:sz w:val="20"/>
                <w:lang w:eastAsia="en-US"/>
              </w:rPr>
              <w:drawing>
                <wp:inline distT="0" distB="0" distL="0" distR="0" wp14:anchorId="081FE0E7" wp14:editId="4A03A302">
                  <wp:extent cx="3441700" cy="2717165"/>
                  <wp:effectExtent l="0" t="0" r="635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441700" cy="2717165"/>
                          </a:xfrm>
                          <a:prstGeom prst="rect">
                            <a:avLst/>
                          </a:prstGeom>
                          <a:noFill/>
                          <a:ln>
                            <a:noFill/>
                          </a:ln>
                        </pic:spPr>
                      </pic:pic>
                    </a:graphicData>
                  </a:graphic>
                </wp:inline>
              </w:drawing>
            </w:r>
          </w:p>
        </w:tc>
        <w:tc>
          <w:tcPr>
            <w:tcW w:w="3685" w:type="dxa"/>
          </w:tcPr>
          <w:p w:rsidR="00DD29D1" w:rsidRPr="005E2487" w:rsidRDefault="00DD29D1" w:rsidP="00DD29D1">
            <w:pPr>
              <w:jc w:val="center"/>
              <w:rPr>
                <w:sz w:val="20"/>
                <w:lang w:val="ru-RU"/>
              </w:rPr>
            </w:pPr>
            <w:r w:rsidRPr="005E2487">
              <w:rPr>
                <w:noProof/>
                <w:sz w:val="20"/>
                <w:lang w:eastAsia="en-US"/>
              </w:rPr>
              <w:drawing>
                <wp:inline distT="0" distB="0" distL="0" distR="0" wp14:anchorId="08915A33" wp14:editId="4B3DFB2B">
                  <wp:extent cx="1941284" cy="2656936"/>
                  <wp:effectExtent l="0" t="0" r="190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44122" cy="2660821"/>
                          </a:xfrm>
                          <a:prstGeom prst="rect">
                            <a:avLst/>
                          </a:prstGeom>
                          <a:noFill/>
                          <a:ln>
                            <a:noFill/>
                          </a:ln>
                        </pic:spPr>
                      </pic:pic>
                    </a:graphicData>
                  </a:graphic>
                </wp:inline>
              </w:drawing>
            </w:r>
          </w:p>
        </w:tc>
      </w:tr>
    </w:tbl>
    <w:p w:rsidR="00DC059F" w:rsidRPr="005E2487" w:rsidRDefault="00DC059F" w:rsidP="00DD29D1">
      <w:pPr>
        <w:tabs>
          <w:tab w:val="left" w:pos="567"/>
        </w:tabs>
        <w:contextualSpacing/>
        <w:jc w:val="both"/>
        <w:rPr>
          <w:sz w:val="20"/>
          <w:lang w:val="ru-RU"/>
        </w:rPr>
      </w:pPr>
    </w:p>
    <w:p w:rsidR="00DC059F" w:rsidRPr="005E2487" w:rsidRDefault="00DD29D1" w:rsidP="0064058C">
      <w:pPr>
        <w:numPr>
          <w:ilvl w:val="0"/>
          <w:numId w:val="62"/>
        </w:numPr>
        <w:tabs>
          <w:tab w:val="num" w:pos="1134"/>
        </w:tabs>
        <w:ind w:left="1134" w:hanging="567"/>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В 2016 г. средняя стоимость внесения в реестр записи о документе составила 318 шв. франков.</w:t>
      </w:r>
    </w:p>
    <w:p w:rsidR="00DC059F" w:rsidRPr="005E2487" w:rsidRDefault="00DC059F" w:rsidP="00DD29D1">
      <w:pPr>
        <w:jc w:val="both"/>
        <w:rPr>
          <w:sz w:val="20"/>
          <w:lang w:val="ru-RU"/>
        </w:rPr>
      </w:pPr>
    </w:p>
    <w:p w:rsidR="00DC059F" w:rsidRPr="005E2487" w:rsidRDefault="00DD29D1" w:rsidP="0064058C">
      <w:pPr>
        <w:numPr>
          <w:ilvl w:val="0"/>
          <w:numId w:val="60"/>
        </w:numPr>
        <w:tabs>
          <w:tab w:val="left" w:pos="567"/>
        </w:tabs>
        <w:spacing w:before="120" w:after="240"/>
        <w:ind w:left="0" w:firstLine="0"/>
        <w:rPr>
          <w:rFonts w:asciiTheme="minorBidi" w:eastAsiaTheme="minorHAnsi" w:hAnsiTheme="minorBidi" w:cstheme="minorBidi"/>
          <w:b/>
          <w:sz w:val="20"/>
          <w:lang w:val="ru-RU"/>
        </w:rPr>
      </w:pPr>
      <w:r w:rsidRPr="005E2487">
        <w:rPr>
          <w:rFonts w:asciiTheme="minorBidi" w:eastAsiaTheme="minorHAnsi" w:hAnsiTheme="minorBidi"/>
          <w:b/>
          <w:bCs/>
          <w:color w:val="000000"/>
          <w:sz w:val="20"/>
          <w:rtl/>
          <w:lang w:val="ru-RU"/>
        </w:rPr>
        <w:t>‏</w:t>
      </w:r>
      <w:r w:rsidRPr="005E2487">
        <w:rPr>
          <w:rFonts w:asciiTheme="minorBidi" w:eastAsiaTheme="minorHAnsi" w:hAnsiTheme="minorBidi" w:cstheme="minorBidi"/>
          <w:b/>
          <w:sz w:val="20"/>
          <w:lang w:val="ru-RU"/>
        </w:rPr>
        <w:t>Производительность труда при проведении экспертизы</w:t>
      </w:r>
    </w:p>
    <w:p w:rsidR="00DC059F" w:rsidRPr="005E2487" w:rsidRDefault="00DD29D1" w:rsidP="0064058C">
      <w:pPr>
        <w:pStyle w:val="ListParagraph"/>
        <w:numPr>
          <w:ilvl w:val="0"/>
          <w:numId w:val="64"/>
        </w:numPr>
        <w:tabs>
          <w:tab w:val="left" w:pos="567"/>
        </w:tabs>
        <w:ind w:left="0" w:firstLine="0"/>
        <w:contextualSpacing/>
        <w:jc w:val="both"/>
        <w:rPr>
          <w:rFonts w:cs="Arial"/>
          <w:lang w:val="ru-RU"/>
        </w:rPr>
      </w:pPr>
      <w:r w:rsidRPr="005E2487">
        <w:rPr>
          <w:rFonts w:cs="Arial"/>
          <w:lang w:val="ru-RU"/>
        </w:rPr>
        <w:t>Производительность труда при проведении экспертизы определяется путем деления числа новых/продленных международных регистраций, обработанных экспертами, на число сотрудников, участвующих в этой работе.</w:t>
      </w:r>
      <w:r w:rsidRPr="005E2487">
        <w:rPr>
          <w:rStyle w:val="FootnoteReference"/>
          <w:rFonts w:cs="Arial"/>
          <w:lang w:val="ru-RU"/>
        </w:rPr>
        <w:t xml:space="preserve"> </w:t>
      </w:r>
      <w:r w:rsidRPr="005E2487">
        <w:rPr>
          <w:rFonts w:cs="Arial"/>
          <w:lang w:val="ru-RU"/>
        </w:rPr>
        <w:t xml:space="preserve"> К числу сотрудников относятся стипендиаты, стажеры и внешние подрядчики. </w:t>
      </w:r>
    </w:p>
    <w:p w:rsidR="00DC059F" w:rsidRPr="005E2487" w:rsidRDefault="00DD29D1" w:rsidP="00DD29D1">
      <w:pPr>
        <w:pStyle w:val="ListParagraph"/>
        <w:tabs>
          <w:tab w:val="left" w:pos="567"/>
        </w:tabs>
        <w:ind w:left="0"/>
        <w:contextualSpacing/>
        <w:jc w:val="both"/>
        <w:rPr>
          <w:rFonts w:cs="Arial"/>
          <w:lang w:val="ru-RU"/>
        </w:rPr>
      </w:pPr>
      <w:r w:rsidRPr="005E2487">
        <w:rPr>
          <w:rFonts w:cs="Arial"/>
          <w:noProof/>
        </w:rPr>
        <w:drawing>
          <wp:inline distT="0" distB="0" distL="0" distR="0" wp14:anchorId="23D973A5" wp14:editId="68363E4E">
            <wp:extent cx="5760085" cy="278334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60085" cy="2783344"/>
                    </a:xfrm>
                    <a:prstGeom prst="rect">
                      <a:avLst/>
                    </a:prstGeom>
                    <a:noFill/>
                    <a:ln>
                      <a:noFill/>
                    </a:ln>
                  </pic:spPr>
                </pic:pic>
              </a:graphicData>
            </a:graphic>
          </wp:inline>
        </w:drawing>
      </w:r>
    </w:p>
    <w:p w:rsidR="00DC059F" w:rsidRPr="005E2487" w:rsidRDefault="00DC059F" w:rsidP="00DD29D1">
      <w:pPr>
        <w:pStyle w:val="ListParagraph"/>
        <w:tabs>
          <w:tab w:val="left" w:pos="567"/>
        </w:tabs>
        <w:ind w:left="0"/>
        <w:contextualSpacing/>
        <w:jc w:val="both"/>
        <w:rPr>
          <w:rFonts w:cs="Arial"/>
          <w:lang w:val="ru-RU"/>
        </w:rPr>
      </w:pPr>
    </w:p>
    <w:p w:rsidR="00DC059F" w:rsidRPr="005E2487" w:rsidRDefault="00DD29D1" w:rsidP="0064058C">
      <w:pPr>
        <w:numPr>
          <w:ilvl w:val="0"/>
          <w:numId w:val="62"/>
        </w:numPr>
        <w:tabs>
          <w:tab w:val="num" w:pos="1134"/>
        </w:tabs>
        <w:ind w:left="1134" w:hanging="567"/>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 xml:space="preserve">В 2016 г. производительность труда при проведении экспертизы снизилась на 3 процента по сравнению с 2015 г.  Показатель, зафиксированный в 2016 г. (1 011 новых и продленных международных регистраций на одного сотрудника),  – второй по величине в период с 2008 по 2016 гг. </w:t>
      </w:r>
    </w:p>
    <w:p w:rsidR="00DC059F" w:rsidRPr="005E2487" w:rsidRDefault="00DC059F" w:rsidP="00DD29D1">
      <w:pPr>
        <w:jc w:val="both"/>
        <w:rPr>
          <w:rFonts w:asciiTheme="minorBidi" w:eastAsiaTheme="minorHAnsi" w:hAnsiTheme="minorBidi" w:cstheme="minorBidi"/>
          <w:sz w:val="20"/>
          <w:lang w:val="ru-RU"/>
        </w:rPr>
      </w:pPr>
    </w:p>
    <w:p w:rsidR="00DC059F" w:rsidRPr="005E2487" w:rsidRDefault="00DD29D1" w:rsidP="0064058C">
      <w:pPr>
        <w:numPr>
          <w:ilvl w:val="0"/>
          <w:numId w:val="60"/>
        </w:numPr>
        <w:tabs>
          <w:tab w:val="left" w:pos="567"/>
        </w:tabs>
        <w:spacing w:before="120" w:after="240"/>
        <w:ind w:left="0" w:firstLine="0"/>
        <w:rPr>
          <w:rFonts w:asciiTheme="minorBidi" w:eastAsiaTheme="minorHAnsi" w:hAnsiTheme="minorBidi" w:cstheme="minorBidi"/>
          <w:b/>
          <w:sz w:val="20"/>
          <w:lang w:val="ru-RU"/>
        </w:rPr>
      </w:pPr>
      <w:r w:rsidRPr="005E2487">
        <w:rPr>
          <w:rFonts w:asciiTheme="minorBidi" w:eastAsiaTheme="minorHAnsi" w:hAnsiTheme="minorBidi"/>
          <w:b/>
          <w:bCs/>
          <w:color w:val="000000"/>
          <w:sz w:val="20"/>
          <w:rtl/>
          <w:lang w:val="ru-RU"/>
        </w:rPr>
        <w:t>‏</w:t>
      </w:r>
      <w:r w:rsidRPr="005E2487">
        <w:rPr>
          <w:rFonts w:asciiTheme="minorBidi" w:eastAsiaTheme="minorHAnsi" w:hAnsiTheme="minorBidi" w:cstheme="minorBidi"/>
          <w:b/>
          <w:color w:val="000000"/>
          <w:sz w:val="20"/>
          <w:lang w:val="ru-RU"/>
        </w:rPr>
        <w:t>Персонал</w:t>
      </w:r>
    </w:p>
    <w:p w:rsidR="00DC059F" w:rsidRPr="005E2487" w:rsidRDefault="00DD29D1" w:rsidP="00DD29D1">
      <w:pPr>
        <w:jc w:val="center"/>
        <w:rPr>
          <w:lang w:val="ru-RU"/>
        </w:rPr>
      </w:pPr>
      <w:r w:rsidRPr="005E2487">
        <w:rPr>
          <w:noProof/>
          <w:lang w:eastAsia="en-US"/>
        </w:rPr>
        <w:drawing>
          <wp:inline distT="0" distB="0" distL="0" distR="0" wp14:anchorId="04012D7A" wp14:editId="3C3A4D74">
            <wp:extent cx="4774970" cy="2560409"/>
            <wp:effectExtent l="0" t="0" r="698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776481" cy="2561219"/>
                    </a:xfrm>
                    <a:prstGeom prst="rect">
                      <a:avLst/>
                    </a:prstGeom>
                    <a:noFill/>
                    <a:ln>
                      <a:noFill/>
                    </a:ln>
                  </pic:spPr>
                </pic:pic>
              </a:graphicData>
            </a:graphic>
          </wp:inline>
        </w:drawing>
      </w:r>
    </w:p>
    <w:p w:rsidR="00DC059F" w:rsidRPr="005E2487" w:rsidRDefault="00DD29D1" w:rsidP="00DD29D1">
      <w:pPr>
        <w:rPr>
          <w:sz w:val="16"/>
          <w:lang w:val="ru-RU"/>
        </w:rPr>
      </w:pPr>
      <w:r w:rsidRPr="005E2487">
        <w:rPr>
          <w:sz w:val="16"/>
          <w:lang w:val="ru-RU"/>
        </w:rPr>
        <w:t>Примечание: возможность отдельного учета сотрудников, занимающихся Лиссабонским реестром, появилась только в двухлетнем периоде 2014–2015 гг.   В период до 2014 г. сотрудники Лиссабонской системы входили в группу сотрудников Мадридской системы.</w:t>
      </w:r>
      <w:r w:rsidRPr="005E2487">
        <w:rPr>
          <w:lang w:val="ru-RU"/>
        </w:rPr>
        <w:t xml:space="preserve">  </w:t>
      </w:r>
      <w:r w:rsidRPr="005E2487">
        <w:rPr>
          <w:sz w:val="16"/>
          <w:lang w:val="ru-RU"/>
        </w:rPr>
        <w:t>Сотрудники, нанятые через кадровые агентства и не работающие в комплексе зданий ВОИС, не учитываются при расчете этого показателя.  Действующая методика не учитывает внештатных работников группы обработки документов.</w:t>
      </w:r>
    </w:p>
    <w:p w:rsidR="00DC059F" w:rsidRPr="005E2487" w:rsidRDefault="00DC059F" w:rsidP="00DD29D1">
      <w:pPr>
        <w:jc w:val="both"/>
        <w:rPr>
          <w:sz w:val="20"/>
          <w:lang w:val="ru-RU"/>
        </w:rPr>
      </w:pPr>
    </w:p>
    <w:p w:rsidR="00DC059F" w:rsidRPr="005E2487" w:rsidRDefault="00DD29D1" w:rsidP="0064058C">
      <w:pPr>
        <w:numPr>
          <w:ilvl w:val="0"/>
          <w:numId w:val="62"/>
        </w:numPr>
        <w:tabs>
          <w:tab w:val="num" w:pos="1134"/>
        </w:tabs>
        <w:ind w:left="1134" w:hanging="567"/>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Число сотрудников снизилось с 110 в 2015 г. до 104 в 2016 г.;  в то же время увеличилась численность «гибкого» компонента (с 16 в 2015 г. до 25 в 2016 г.).</w:t>
      </w:r>
    </w:p>
    <w:p w:rsidR="00DC059F" w:rsidRPr="005E2487" w:rsidRDefault="00DC059F" w:rsidP="00DD29D1">
      <w:pPr>
        <w:jc w:val="both"/>
        <w:rPr>
          <w:rFonts w:asciiTheme="minorBidi" w:eastAsiaTheme="minorHAnsi" w:hAnsiTheme="minorBidi" w:cstheme="minorBidi"/>
          <w:sz w:val="20"/>
          <w:lang w:val="ru-RU"/>
        </w:rPr>
      </w:pPr>
    </w:p>
    <w:p w:rsidR="00DC059F" w:rsidRPr="005E2487" w:rsidRDefault="00DD29D1" w:rsidP="0064058C">
      <w:pPr>
        <w:numPr>
          <w:ilvl w:val="0"/>
          <w:numId w:val="60"/>
        </w:numPr>
        <w:tabs>
          <w:tab w:val="left" w:pos="567"/>
        </w:tabs>
        <w:spacing w:before="120" w:after="240"/>
        <w:ind w:left="0" w:firstLine="0"/>
        <w:rPr>
          <w:rFonts w:asciiTheme="minorBidi" w:eastAsiaTheme="minorHAnsi" w:hAnsiTheme="minorBidi" w:cstheme="minorBidi"/>
          <w:b/>
          <w:sz w:val="20"/>
          <w:lang w:val="ru-RU"/>
        </w:rPr>
      </w:pPr>
      <w:r w:rsidRPr="005E2487">
        <w:rPr>
          <w:rFonts w:asciiTheme="minorBidi" w:eastAsiaTheme="minorHAnsi" w:hAnsiTheme="minorBidi"/>
          <w:b/>
          <w:bCs/>
          <w:color w:val="000000"/>
          <w:sz w:val="20"/>
          <w:rtl/>
          <w:lang w:val="ru-RU"/>
        </w:rPr>
        <w:t>‏</w:t>
      </w:r>
      <w:r w:rsidRPr="005E2487">
        <w:rPr>
          <w:rFonts w:asciiTheme="minorBidi" w:eastAsiaTheme="minorHAnsi" w:hAnsiTheme="minorBidi" w:cstheme="minorBidi"/>
          <w:b/>
          <w:color w:val="000000"/>
          <w:sz w:val="20"/>
          <w:lang w:val="ru-RU"/>
        </w:rPr>
        <w:t>Срок рассмотрения</w:t>
      </w:r>
    </w:p>
    <w:p w:rsidR="00DC059F" w:rsidRPr="005E2487" w:rsidRDefault="00DD29D1" w:rsidP="0064058C">
      <w:pPr>
        <w:pStyle w:val="ListParagraph"/>
        <w:numPr>
          <w:ilvl w:val="0"/>
          <w:numId w:val="64"/>
        </w:numPr>
        <w:tabs>
          <w:tab w:val="left" w:pos="567"/>
        </w:tabs>
        <w:ind w:left="0" w:firstLine="0"/>
        <w:contextualSpacing/>
        <w:jc w:val="both"/>
        <w:rPr>
          <w:rFonts w:cs="Arial"/>
          <w:lang w:val="ru-RU"/>
        </w:rPr>
      </w:pPr>
      <w:r w:rsidRPr="005E2487">
        <w:rPr>
          <w:rFonts w:cs="Arial"/>
          <w:lang w:val="ru-RU"/>
        </w:rPr>
        <w:t>Ниже показан средний срок рассмотрения для каждой из шести операций, выполняемых МБ.  Срок рассмотрения рассчитывается как промежуток между датой получения документа и датой внесения записи об этом документе.</w:t>
      </w:r>
    </w:p>
    <w:p w:rsidR="00DD29D1" w:rsidRPr="005E2487" w:rsidRDefault="00DD29D1" w:rsidP="00DD29D1">
      <w:pPr>
        <w:pStyle w:val="ListParagraph"/>
        <w:tabs>
          <w:tab w:val="left" w:pos="567"/>
        </w:tabs>
        <w:ind w:left="0"/>
        <w:contextualSpacing/>
        <w:jc w:val="both"/>
        <w:rPr>
          <w:rFonts w:cs="Arial"/>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679"/>
      </w:tblGrid>
      <w:tr w:rsidR="00DD29D1" w:rsidRPr="005E2487" w:rsidTr="00DD29D1">
        <w:tc>
          <w:tcPr>
            <w:tcW w:w="4623" w:type="dxa"/>
          </w:tcPr>
          <w:p w:rsidR="00DD29D1" w:rsidRPr="005E2487" w:rsidRDefault="00DD29D1" w:rsidP="00DD29D1">
            <w:pPr>
              <w:jc w:val="both"/>
              <w:rPr>
                <w:sz w:val="20"/>
                <w:lang w:val="ru-RU"/>
              </w:rPr>
            </w:pPr>
            <w:r w:rsidRPr="005E2487">
              <w:rPr>
                <w:noProof/>
                <w:sz w:val="20"/>
                <w:lang w:eastAsia="en-US"/>
              </w:rPr>
              <w:drawing>
                <wp:inline distT="0" distB="0" distL="0" distR="0" wp14:anchorId="23BA3475" wp14:editId="397B33C3">
                  <wp:extent cx="2877568" cy="224286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77568" cy="2242868"/>
                          </a:xfrm>
                          <a:prstGeom prst="rect">
                            <a:avLst/>
                          </a:prstGeom>
                          <a:noFill/>
                          <a:ln>
                            <a:noFill/>
                          </a:ln>
                        </pic:spPr>
                      </pic:pic>
                    </a:graphicData>
                  </a:graphic>
                </wp:inline>
              </w:drawing>
            </w:r>
          </w:p>
        </w:tc>
        <w:tc>
          <w:tcPr>
            <w:tcW w:w="4664" w:type="dxa"/>
          </w:tcPr>
          <w:p w:rsidR="00DD29D1" w:rsidRPr="005E2487" w:rsidRDefault="00DD29D1" w:rsidP="00DD29D1">
            <w:pPr>
              <w:rPr>
                <w:sz w:val="20"/>
                <w:lang w:val="ru-RU"/>
              </w:rPr>
            </w:pPr>
            <w:r w:rsidRPr="005E2487">
              <w:rPr>
                <w:noProof/>
                <w:sz w:val="20"/>
                <w:lang w:eastAsia="en-US"/>
              </w:rPr>
              <w:drawing>
                <wp:inline distT="0" distB="0" distL="0" distR="0" wp14:anchorId="467D8FB7" wp14:editId="59FF2B15">
                  <wp:extent cx="2924355" cy="220929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28656" cy="2212543"/>
                          </a:xfrm>
                          <a:prstGeom prst="rect">
                            <a:avLst/>
                          </a:prstGeom>
                          <a:noFill/>
                          <a:ln>
                            <a:noFill/>
                          </a:ln>
                        </pic:spPr>
                      </pic:pic>
                    </a:graphicData>
                  </a:graphic>
                </wp:inline>
              </w:drawing>
            </w:r>
          </w:p>
        </w:tc>
      </w:tr>
      <w:tr w:rsidR="00DD29D1" w:rsidRPr="005E2487" w:rsidTr="00DD29D1">
        <w:tc>
          <w:tcPr>
            <w:tcW w:w="4623" w:type="dxa"/>
          </w:tcPr>
          <w:p w:rsidR="00DD29D1" w:rsidRPr="005E2487" w:rsidRDefault="00DD29D1" w:rsidP="00DD29D1">
            <w:pPr>
              <w:rPr>
                <w:sz w:val="20"/>
                <w:lang w:val="ru-RU"/>
              </w:rPr>
            </w:pPr>
            <w:r w:rsidRPr="005E2487">
              <w:rPr>
                <w:noProof/>
                <w:sz w:val="20"/>
                <w:lang w:eastAsia="en-US"/>
              </w:rPr>
              <w:drawing>
                <wp:inline distT="0" distB="0" distL="0" distR="0" wp14:anchorId="2D24A909" wp14:editId="72758107">
                  <wp:extent cx="2476719" cy="203583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76666" cy="2035790"/>
                          </a:xfrm>
                          <a:prstGeom prst="rect">
                            <a:avLst/>
                          </a:prstGeom>
                          <a:noFill/>
                          <a:ln>
                            <a:noFill/>
                          </a:ln>
                        </pic:spPr>
                      </pic:pic>
                    </a:graphicData>
                  </a:graphic>
                </wp:inline>
              </w:drawing>
            </w:r>
          </w:p>
        </w:tc>
        <w:tc>
          <w:tcPr>
            <w:tcW w:w="4664" w:type="dxa"/>
          </w:tcPr>
          <w:p w:rsidR="00DD29D1" w:rsidRPr="005E2487" w:rsidRDefault="00DD29D1" w:rsidP="00DD29D1">
            <w:pPr>
              <w:jc w:val="right"/>
              <w:rPr>
                <w:sz w:val="20"/>
                <w:lang w:val="ru-RU"/>
              </w:rPr>
            </w:pPr>
            <w:r w:rsidRPr="005E2487">
              <w:rPr>
                <w:noProof/>
                <w:sz w:val="20"/>
                <w:lang w:eastAsia="en-US"/>
              </w:rPr>
              <w:drawing>
                <wp:inline distT="0" distB="0" distL="0" distR="0" wp14:anchorId="20E3E3AE" wp14:editId="61A24088">
                  <wp:extent cx="2575284" cy="203583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76560" cy="2036843"/>
                          </a:xfrm>
                          <a:prstGeom prst="rect">
                            <a:avLst/>
                          </a:prstGeom>
                          <a:noFill/>
                          <a:ln>
                            <a:noFill/>
                          </a:ln>
                        </pic:spPr>
                      </pic:pic>
                    </a:graphicData>
                  </a:graphic>
                </wp:inline>
              </w:drawing>
            </w:r>
          </w:p>
        </w:tc>
      </w:tr>
      <w:tr w:rsidR="00DD29D1" w:rsidRPr="005E2487" w:rsidTr="00DD29D1">
        <w:tc>
          <w:tcPr>
            <w:tcW w:w="4623" w:type="dxa"/>
          </w:tcPr>
          <w:p w:rsidR="00DD29D1" w:rsidRPr="005E2487" w:rsidRDefault="00DD29D1" w:rsidP="00DD29D1">
            <w:pPr>
              <w:jc w:val="both"/>
              <w:rPr>
                <w:sz w:val="20"/>
                <w:lang w:val="ru-RU"/>
              </w:rPr>
            </w:pPr>
            <w:r w:rsidRPr="005E2487">
              <w:rPr>
                <w:noProof/>
                <w:sz w:val="20"/>
                <w:lang w:eastAsia="en-US"/>
              </w:rPr>
              <w:drawing>
                <wp:inline distT="0" distB="0" distL="0" distR="0" wp14:anchorId="289295B2" wp14:editId="1A85A3E9">
                  <wp:extent cx="2598731" cy="197544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06527" cy="1981375"/>
                          </a:xfrm>
                          <a:prstGeom prst="rect">
                            <a:avLst/>
                          </a:prstGeom>
                          <a:noFill/>
                          <a:ln>
                            <a:noFill/>
                          </a:ln>
                        </pic:spPr>
                      </pic:pic>
                    </a:graphicData>
                  </a:graphic>
                </wp:inline>
              </w:drawing>
            </w:r>
          </w:p>
        </w:tc>
        <w:tc>
          <w:tcPr>
            <w:tcW w:w="4664" w:type="dxa"/>
          </w:tcPr>
          <w:p w:rsidR="00DD29D1" w:rsidRPr="005E2487" w:rsidRDefault="00DD29D1" w:rsidP="00DD29D1">
            <w:pPr>
              <w:jc w:val="right"/>
              <w:rPr>
                <w:sz w:val="20"/>
                <w:lang w:val="ru-RU"/>
              </w:rPr>
            </w:pPr>
            <w:r w:rsidRPr="005E2487">
              <w:rPr>
                <w:noProof/>
                <w:sz w:val="20"/>
                <w:lang w:eastAsia="en-US"/>
              </w:rPr>
              <w:drawing>
                <wp:inline distT="0" distB="0" distL="0" distR="0" wp14:anchorId="13EDD7BF" wp14:editId="267A7369">
                  <wp:extent cx="2523880" cy="197544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23991" cy="1975536"/>
                          </a:xfrm>
                          <a:prstGeom prst="rect">
                            <a:avLst/>
                          </a:prstGeom>
                          <a:noFill/>
                          <a:ln>
                            <a:noFill/>
                          </a:ln>
                        </pic:spPr>
                      </pic:pic>
                    </a:graphicData>
                  </a:graphic>
                </wp:inline>
              </w:drawing>
            </w:r>
          </w:p>
        </w:tc>
      </w:tr>
    </w:tbl>
    <w:p w:rsidR="00DC059F" w:rsidRPr="005E2487" w:rsidRDefault="00DC059F" w:rsidP="00DD29D1">
      <w:pPr>
        <w:jc w:val="both"/>
        <w:rPr>
          <w:sz w:val="20"/>
          <w:lang w:val="ru-RU"/>
        </w:rPr>
      </w:pPr>
    </w:p>
    <w:p w:rsidR="00DC059F" w:rsidRPr="005E2487" w:rsidRDefault="00DD29D1" w:rsidP="0064058C">
      <w:pPr>
        <w:numPr>
          <w:ilvl w:val="0"/>
          <w:numId w:val="63"/>
        </w:numPr>
        <w:tabs>
          <w:tab w:val="num" w:pos="1134"/>
        </w:tabs>
        <w:ind w:left="1134" w:hanging="567"/>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В 2016 г. средний срок рассмотрения для шести операций, выполняемых МБ, увеличился по сравнению с 2015 г.  Самый высокий показатель роста зафиксирован для исправлений, решений и последующих указаний.</w:t>
      </w:r>
    </w:p>
    <w:p w:rsidR="00DC059F" w:rsidRPr="005E2487" w:rsidRDefault="00DC059F" w:rsidP="00DD29D1">
      <w:pPr>
        <w:jc w:val="both"/>
        <w:rPr>
          <w:rFonts w:asciiTheme="minorBidi" w:eastAsiaTheme="minorHAnsi" w:hAnsiTheme="minorBidi" w:cstheme="minorBidi"/>
          <w:sz w:val="20"/>
          <w:lang w:val="ru-RU"/>
        </w:rPr>
      </w:pPr>
    </w:p>
    <w:p w:rsidR="00DC059F" w:rsidRPr="005E2487" w:rsidRDefault="00DD29D1" w:rsidP="0064058C">
      <w:pPr>
        <w:numPr>
          <w:ilvl w:val="0"/>
          <w:numId w:val="60"/>
        </w:numPr>
        <w:tabs>
          <w:tab w:val="left" w:pos="567"/>
        </w:tabs>
        <w:spacing w:before="120" w:after="240"/>
        <w:ind w:left="0" w:firstLine="0"/>
        <w:rPr>
          <w:rFonts w:asciiTheme="minorBidi" w:eastAsiaTheme="minorHAnsi" w:hAnsiTheme="minorBidi" w:cstheme="minorBidi"/>
          <w:b/>
          <w:sz w:val="20"/>
          <w:lang w:val="ru-RU"/>
        </w:rPr>
      </w:pPr>
      <w:r w:rsidRPr="005E2487">
        <w:rPr>
          <w:rFonts w:asciiTheme="minorBidi" w:eastAsiaTheme="minorHAnsi" w:hAnsiTheme="minorBidi" w:cstheme="minorBidi"/>
          <w:b/>
          <w:color w:val="000000"/>
          <w:sz w:val="20"/>
          <w:lang w:val="ru-RU"/>
        </w:rPr>
        <w:t>Качество экспертизы</w:t>
      </w:r>
    </w:p>
    <w:p w:rsidR="00DC059F" w:rsidRPr="005E2487" w:rsidRDefault="00DD29D1" w:rsidP="0064058C">
      <w:pPr>
        <w:pStyle w:val="ListParagraph"/>
        <w:numPr>
          <w:ilvl w:val="0"/>
          <w:numId w:val="64"/>
        </w:numPr>
        <w:tabs>
          <w:tab w:val="left" w:pos="567"/>
        </w:tabs>
        <w:ind w:left="0" w:firstLine="0"/>
        <w:contextualSpacing/>
        <w:jc w:val="both"/>
        <w:rPr>
          <w:rFonts w:cs="Arial"/>
          <w:lang w:val="ru-RU"/>
        </w:rPr>
      </w:pPr>
      <w:r w:rsidRPr="005E2487">
        <w:rPr>
          <w:rFonts w:cs="Arial"/>
          <w:lang w:val="ru-RU"/>
        </w:rPr>
        <w:t xml:space="preserve">Следующие ключевые показатели общего уровня качества экспертизы товарных знаков, проводимой МБ, являются результатом контроля качества, проведенного после внедрения </w:t>
      </w:r>
      <w:r w:rsidRPr="005E2487">
        <w:rPr>
          <w:rFonts w:cs="Arial"/>
          <w:lang w:val="ru-RU"/>
        </w:rPr>
        <w:lastRenderedPageBreak/>
        <w:t>Механизма контроля качества операций (QMF) Мадридского реестра в 2015 г. в соответствии с требованиями стандартов ИСО 9001:2015 и ИСО 2859</w:t>
      </w:r>
      <w:r w:rsidRPr="005E2487">
        <w:rPr>
          <w:rStyle w:val="FootnoteReference"/>
          <w:rFonts w:cs="Arial"/>
          <w:lang w:val="ru-RU"/>
        </w:rPr>
        <w:footnoteReference w:id="40"/>
      </w:r>
      <w:r w:rsidRPr="005E2487">
        <w:rPr>
          <w:rFonts w:cs="Arial"/>
          <w:lang w:val="ru-RU"/>
        </w:rPr>
        <w:t>.</w:t>
      </w:r>
    </w:p>
    <w:p w:rsidR="00DC059F" w:rsidRPr="005E2487" w:rsidRDefault="00DC059F" w:rsidP="00DD29D1">
      <w:pPr>
        <w:pStyle w:val="ListParagraph"/>
        <w:tabs>
          <w:tab w:val="left" w:pos="567"/>
        </w:tabs>
        <w:ind w:left="0"/>
        <w:jc w:val="both"/>
        <w:rPr>
          <w:rFonts w:cs="Arial"/>
          <w:lang w:val="ru-RU"/>
        </w:rPr>
      </w:pPr>
    </w:p>
    <w:p w:rsidR="00DC059F" w:rsidRPr="005E2487" w:rsidRDefault="00DD29D1" w:rsidP="0064058C">
      <w:pPr>
        <w:pStyle w:val="ListParagraph"/>
        <w:keepNext/>
        <w:keepLines/>
        <w:numPr>
          <w:ilvl w:val="0"/>
          <w:numId w:val="64"/>
        </w:numPr>
        <w:tabs>
          <w:tab w:val="left" w:pos="567"/>
        </w:tabs>
        <w:ind w:left="0" w:firstLine="0"/>
        <w:contextualSpacing/>
        <w:jc w:val="both"/>
        <w:rPr>
          <w:rFonts w:cs="Arial"/>
          <w:lang w:val="ru-RU"/>
        </w:rPr>
      </w:pPr>
      <w:r w:rsidRPr="005E2487">
        <w:rPr>
          <w:rFonts w:cs="Arial"/>
          <w:lang w:val="ru-RU"/>
        </w:rPr>
        <w:t>Представлены два источника информации о качестве проводимой МБ экспертизы:</w:t>
      </w:r>
    </w:p>
    <w:p w:rsidR="00DC059F" w:rsidRPr="005E2487" w:rsidRDefault="00DC059F" w:rsidP="00DD29D1">
      <w:pPr>
        <w:keepNext/>
        <w:keepLines/>
        <w:rPr>
          <w:sz w:val="20"/>
          <w:lang w:val="ru-RU"/>
        </w:rPr>
      </w:pPr>
    </w:p>
    <w:p w:rsidR="00DC059F" w:rsidRPr="005E2487" w:rsidRDefault="00DD29D1" w:rsidP="0064058C">
      <w:pPr>
        <w:pStyle w:val="ListParagraph"/>
        <w:keepNext/>
        <w:keepLines/>
        <w:numPr>
          <w:ilvl w:val="1"/>
          <w:numId w:val="64"/>
        </w:numPr>
        <w:tabs>
          <w:tab w:val="left" w:pos="567"/>
          <w:tab w:val="left" w:pos="1134"/>
        </w:tabs>
        <w:ind w:left="567" w:firstLine="0"/>
        <w:contextualSpacing/>
        <w:jc w:val="both"/>
        <w:rPr>
          <w:rFonts w:cs="Arial"/>
          <w:lang w:val="ru-RU"/>
        </w:rPr>
      </w:pPr>
      <w:r w:rsidRPr="005E2487">
        <w:rPr>
          <w:rFonts w:cs="Arial"/>
          <w:lang w:val="ru-RU"/>
        </w:rPr>
        <w:t>результаты внутреннего рассмотрения примеров экспертизы; и</w:t>
      </w:r>
    </w:p>
    <w:p w:rsidR="00DC059F" w:rsidRPr="005E2487" w:rsidRDefault="00DC059F" w:rsidP="00DD29D1">
      <w:pPr>
        <w:pStyle w:val="ListParagraph"/>
        <w:keepNext/>
        <w:keepLines/>
        <w:tabs>
          <w:tab w:val="left" w:pos="567"/>
          <w:tab w:val="left" w:pos="1134"/>
        </w:tabs>
        <w:ind w:left="567"/>
        <w:jc w:val="both"/>
        <w:rPr>
          <w:rFonts w:cs="Arial"/>
          <w:lang w:val="ru-RU"/>
        </w:rPr>
      </w:pPr>
    </w:p>
    <w:p w:rsidR="00DC059F" w:rsidRPr="005E2487" w:rsidRDefault="00DD29D1" w:rsidP="0064058C">
      <w:pPr>
        <w:pStyle w:val="ListParagraph"/>
        <w:keepNext/>
        <w:keepLines/>
        <w:numPr>
          <w:ilvl w:val="1"/>
          <w:numId w:val="64"/>
        </w:numPr>
        <w:tabs>
          <w:tab w:val="left" w:pos="567"/>
          <w:tab w:val="left" w:pos="1134"/>
        </w:tabs>
        <w:ind w:left="567" w:firstLine="0"/>
        <w:contextualSpacing/>
        <w:jc w:val="both"/>
        <w:rPr>
          <w:rFonts w:cs="Arial"/>
          <w:lang w:val="ru-RU"/>
        </w:rPr>
      </w:pPr>
      <w:r w:rsidRPr="005E2487">
        <w:rPr>
          <w:rFonts w:cs="Arial"/>
          <w:lang w:val="ru-RU"/>
        </w:rPr>
        <w:t>ошибки, совершение которых было подтверждено МБ после получения запроса о внесении исправлений в соответствии с правилом 28 Общей инструкции.</w:t>
      </w:r>
    </w:p>
    <w:p w:rsidR="00DC059F" w:rsidRPr="005E2487" w:rsidRDefault="00DC059F" w:rsidP="00DD29D1">
      <w:pPr>
        <w:rPr>
          <w:sz w:val="20"/>
          <w:lang w:val="ru-RU"/>
        </w:rPr>
      </w:pPr>
    </w:p>
    <w:p w:rsidR="00DC059F" w:rsidRPr="005E2487" w:rsidRDefault="00DD29D1" w:rsidP="00DD29D1">
      <w:pPr>
        <w:keepNext/>
        <w:keepLines/>
        <w:spacing w:line="276" w:lineRule="auto"/>
        <w:rPr>
          <w:rFonts w:asciiTheme="minorBidi" w:eastAsiaTheme="minorHAnsi" w:hAnsiTheme="minorBidi" w:cstheme="minorBidi"/>
          <w:i/>
          <w:sz w:val="20"/>
          <w:lang w:val="ru-RU"/>
        </w:rPr>
      </w:pPr>
      <w:r w:rsidRPr="005E2487">
        <w:rPr>
          <w:rFonts w:asciiTheme="minorBidi" w:eastAsiaTheme="minorHAnsi" w:hAnsiTheme="minorBidi" w:cstheme="minorBidi"/>
          <w:i/>
          <w:color w:val="000000"/>
          <w:sz w:val="20"/>
          <w:lang w:val="ru-RU"/>
        </w:rPr>
        <w:t>Рассмотрение примеров экспертизы</w:t>
      </w:r>
    </w:p>
    <w:p w:rsidR="00DC059F" w:rsidRPr="005E2487" w:rsidRDefault="00DC059F" w:rsidP="00DD29D1">
      <w:pPr>
        <w:keepNext/>
        <w:keepLines/>
        <w:spacing w:line="276" w:lineRule="auto"/>
        <w:rPr>
          <w:rFonts w:asciiTheme="minorBidi" w:eastAsiaTheme="minorHAnsi" w:hAnsiTheme="minorBidi" w:cstheme="minorBidi"/>
          <w:iCs/>
          <w:sz w:val="20"/>
          <w:lang w:val="ru-RU"/>
        </w:rPr>
      </w:pPr>
    </w:p>
    <w:p w:rsidR="00DC059F" w:rsidRPr="005E2487" w:rsidRDefault="00DD29D1" w:rsidP="0064058C">
      <w:pPr>
        <w:pStyle w:val="ListParagraph"/>
        <w:numPr>
          <w:ilvl w:val="0"/>
          <w:numId w:val="64"/>
        </w:numPr>
        <w:tabs>
          <w:tab w:val="left" w:pos="0"/>
        </w:tabs>
        <w:ind w:left="0" w:firstLine="0"/>
        <w:contextualSpacing/>
        <w:jc w:val="both"/>
        <w:rPr>
          <w:rFonts w:cs="Arial"/>
          <w:lang w:val="ru-RU"/>
        </w:rPr>
      </w:pPr>
      <w:r w:rsidRPr="005E2487">
        <w:rPr>
          <w:rFonts w:cs="Arial"/>
          <w:lang w:val="ru-RU"/>
        </w:rPr>
        <w:t>Контроль качества проводился на основе объема следующих выбранных операций, выполненных вручную в 2016 г</w:t>
      </w:r>
      <w:r w:rsidR="000C1594" w:rsidRPr="005E2487">
        <w:rPr>
          <w:rFonts w:cs="Arial"/>
          <w:lang w:val="ru-RU"/>
        </w:rPr>
        <w:t xml:space="preserve">. </w:t>
      </w:r>
    </w:p>
    <w:p w:rsidR="00DC059F" w:rsidRPr="005E2487" w:rsidRDefault="00DC059F" w:rsidP="00DD29D1">
      <w:pPr>
        <w:pStyle w:val="ListParagraph"/>
        <w:tabs>
          <w:tab w:val="left" w:pos="567"/>
        </w:tabs>
        <w:ind w:left="0"/>
        <w:contextualSpacing/>
        <w:jc w:val="both"/>
        <w:rPr>
          <w:rFonts w:cs="Arial"/>
          <w:lang w:val="ru-RU"/>
        </w:rPr>
      </w:pPr>
    </w:p>
    <w:p w:rsidR="00DC059F" w:rsidRPr="005E2487" w:rsidRDefault="00DD29D1" w:rsidP="0064058C">
      <w:pPr>
        <w:numPr>
          <w:ilvl w:val="0"/>
          <w:numId w:val="59"/>
        </w:numPr>
        <w:tabs>
          <w:tab w:val="clear" w:pos="720"/>
          <w:tab w:val="num" w:pos="1134"/>
        </w:tabs>
        <w:spacing w:after="120"/>
        <w:ind w:left="567" w:firstLine="0"/>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1 444 заявок для Ниццкой классификации;</w:t>
      </w:r>
    </w:p>
    <w:p w:rsidR="00DC059F" w:rsidRPr="005E2487" w:rsidRDefault="00DD29D1" w:rsidP="0064058C">
      <w:pPr>
        <w:numPr>
          <w:ilvl w:val="0"/>
          <w:numId w:val="59"/>
        </w:numPr>
        <w:tabs>
          <w:tab w:val="clear" w:pos="720"/>
          <w:tab w:val="num" w:pos="1134"/>
        </w:tabs>
        <w:spacing w:after="120"/>
        <w:ind w:left="567" w:firstLine="0"/>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1 499 заявок для проведения экспертизы по формальным признакам (APEX);</w:t>
      </w:r>
    </w:p>
    <w:p w:rsidR="00DC059F" w:rsidRPr="005E2487" w:rsidRDefault="00DD29D1" w:rsidP="0064058C">
      <w:pPr>
        <w:numPr>
          <w:ilvl w:val="0"/>
          <w:numId w:val="59"/>
        </w:numPr>
        <w:tabs>
          <w:tab w:val="clear" w:pos="720"/>
          <w:tab w:val="num" w:pos="1134"/>
        </w:tabs>
        <w:spacing w:after="120"/>
        <w:ind w:left="567" w:firstLine="0"/>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540 решений;</w:t>
      </w:r>
    </w:p>
    <w:p w:rsidR="00DC059F" w:rsidRPr="005E2487" w:rsidRDefault="00DD29D1" w:rsidP="0064058C">
      <w:pPr>
        <w:numPr>
          <w:ilvl w:val="0"/>
          <w:numId w:val="59"/>
        </w:numPr>
        <w:tabs>
          <w:tab w:val="clear" w:pos="720"/>
          <w:tab w:val="num" w:pos="1134"/>
        </w:tabs>
        <w:spacing w:after="120"/>
        <w:ind w:left="567" w:firstLine="0"/>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1 188 запросов о внесении изменений;</w:t>
      </w:r>
    </w:p>
    <w:p w:rsidR="00DC059F" w:rsidRPr="005E2487" w:rsidRDefault="00DD29D1" w:rsidP="0064058C">
      <w:pPr>
        <w:numPr>
          <w:ilvl w:val="0"/>
          <w:numId w:val="59"/>
        </w:numPr>
        <w:tabs>
          <w:tab w:val="clear" w:pos="720"/>
          <w:tab w:val="num" w:pos="1134"/>
        </w:tabs>
        <w:spacing w:after="120"/>
        <w:ind w:left="567" w:firstLine="0"/>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310 запросов о продлении.</w:t>
      </w:r>
    </w:p>
    <w:p w:rsidR="00DC059F" w:rsidRPr="005E2487" w:rsidRDefault="00DC059F" w:rsidP="00DD29D1">
      <w:pPr>
        <w:pStyle w:val="ListParagraph"/>
        <w:tabs>
          <w:tab w:val="left" w:pos="567"/>
        </w:tabs>
        <w:ind w:left="0"/>
        <w:contextualSpacing/>
        <w:jc w:val="both"/>
        <w:rPr>
          <w:rFonts w:cs="Arial"/>
          <w:lang w:val="ru-RU"/>
        </w:rPr>
      </w:pPr>
    </w:p>
    <w:p w:rsidR="00DC059F" w:rsidRPr="005E2487" w:rsidRDefault="00DD29D1" w:rsidP="0064058C">
      <w:pPr>
        <w:pStyle w:val="ListParagraph"/>
        <w:numPr>
          <w:ilvl w:val="0"/>
          <w:numId w:val="64"/>
        </w:numPr>
        <w:tabs>
          <w:tab w:val="left" w:pos="567"/>
        </w:tabs>
        <w:ind w:left="0" w:firstLine="0"/>
        <w:contextualSpacing/>
        <w:jc w:val="both"/>
        <w:rPr>
          <w:rFonts w:cs="Arial"/>
          <w:lang w:val="ru-RU"/>
        </w:rPr>
      </w:pPr>
      <w:r w:rsidRPr="005E2487">
        <w:rPr>
          <w:rFonts w:cs="Arial"/>
          <w:lang w:val="ru-RU"/>
        </w:rPr>
        <w:t>В отношении каждой операции определен приемлемый уровень качества (AQL), и по этим критериям определяется уровень качества экспертизы товарных знаков.</w:t>
      </w:r>
    </w:p>
    <w:p w:rsidR="00DC059F" w:rsidRPr="005E2487" w:rsidRDefault="00DC059F" w:rsidP="00DD29D1">
      <w:pPr>
        <w:pStyle w:val="ListParagraph"/>
        <w:tabs>
          <w:tab w:val="left" w:pos="567"/>
        </w:tabs>
        <w:jc w:val="both"/>
        <w:rPr>
          <w:rFonts w:cs="Arial"/>
          <w:lang w:val="ru-RU"/>
        </w:rPr>
      </w:pPr>
    </w:p>
    <w:p w:rsidR="00DC059F" w:rsidRPr="005E2487" w:rsidRDefault="00DD29D1" w:rsidP="00DD29D1">
      <w:pPr>
        <w:tabs>
          <w:tab w:val="left" w:pos="567"/>
        </w:tabs>
        <w:ind w:left="360"/>
        <w:jc w:val="center"/>
        <w:rPr>
          <w:sz w:val="20"/>
          <w:lang w:val="ru-RU"/>
        </w:rPr>
      </w:pPr>
      <w:r w:rsidRPr="005E2487">
        <w:rPr>
          <w:noProof/>
          <w:sz w:val="20"/>
          <w:lang w:eastAsia="en-US"/>
        </w:rPr>
        <w:drawing>
          <wp:inline distT="0" distB="0" distL="0" distR="0" wp14:anchorId="42AA3F63" wp14:editId="184E944E">
            <wp:extent cx="4905375" cy="2933700"/>
            <wp:effectExtent l="0" t="0" r="0" b="0"/>
            <wp:docPr id="939" name="Chart 9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DC059F" w:rsidRPr="005E2487" w:rsidRDefault="00DC059F" w:rsidP="00DD29D1">
      <w:pPr>
        <w:tabs>
          <w:tab w:val="left" w:pos="567"/>
        </w:tabs>
        <w:ind w:left="360"/>
        <w:jc w:val="both"/>
        <w:rPr>
          <w:sz w:val="20"/>
          <w:lang w:val="ru-RU"/>
        </w:rPr>
      </w:pPr>
    </w:p>
    <w:p w:rsidR="00DC059F" w:rsidRPr="005E2487" w:rsidRDefault="00DD29D1" w:rsidP="0064058C">
      <w:pPr>
        <w:numPr>
          <w:ilvl w:val="0"/>
          <w:numId w:val="63"/>
        </w:numPr>
        <w:tabs>
          <w:tab w:val="num" w:pos="1134"/>
        </w:tabs>
        <w:ind w:left="1134" w:hanging="567"/>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В 2016 г. общий уровень качества был на один процентный пункт выше приемлемого уровня.</w:t>
      </w:r>
    </w:p>
    <w:p w:rsidR="00DC059F" w:rsidRPr="005E2487" w:rsidRDefault="00DC059F" w:rsidP="00DD29D1">
      <w:pPr>
        <w:tabs>
          <w:tab w:val="left" w:pos="567"/>
        </w:tabs>
        <w:jc w:val="both"/>
        <w:rPr>
          <w:sz w:val="20"/>
          <w:lang w:val="ru-RU"/>
        </w:rPr>
      </w:pPr>
    </w:p>
    <w:p w:rsidR="00DC059F" w:rsidRPr="005E2487" w:rsidRDefault="00DD29D1" w:rsidP="00DD29D1">
      <w:pPr>
        <w:tabs>
          <w:tab w:val="left" w:pos="567"/>
        </w:tabs>
        <w:ind w:left="360"/>
        <w:jc w:val="center"/>
        <w:rPr>
          <w:sz w:val="20"/>
          <w:lang w:val="ru-RU"/>
        </w:rPr>
      </w:pPr>
      <w:r w:rsidRPr="005E2487">
        <w:rPr>
          <w:noProof/>
          <w:sz w:val="20"/>
          <w:lang w:eastAsia="en-US"/>
        </w:rPr>
        <w:lastRenderedPageBreak/>
        <w:drawing>
          <wp:inline distT="0" distB="0" distL="0" distR="0" wp14:anchorId="199C37ED" wp14:editId="191A2C6F">
            <wp:extent cx="4972050" cy="2847975"/>
            <wp:effectExtent l="0" t="0" r="0" b="0"/>
            <wp:docPr id="942" name="Chart 94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sidRPr="005E2487">
        <w:rPr>
          <w:sz w:val="20"/>
          <w:lang w:val="ru-RU"/>
        </w:rPr>
        <w:t xml:space="preserve"> </w:t>
      </w:r>
    </w:p>
    <w:p w:rsidR="00DC059F" w:rsidRPr="005E2487" w:rsidRDefault="00DC059F" w:rsidP="00DD29D1">
      <w:pPr>
        <w:tabs>
          <w:tab w:val="left" w:pos="567"/>
        </w:tabs>
        <w:ind w:left="360"/>
        <w:jc w:val="both"/>
        <w:rPr>
          <w:sz w:val="20"/>
          <w:lang w:val="ru-RU"/>
        </w:rPr>
      </w:pPr>
    </w:p>
    <w:p w:rsidR="00DC059F" w:rsidRPr="005E2487" w:rsidRDefault="00DD29D1" w:rsidP="0064058C">
      <w:pPr>
        <w:numPr>
          <w:ilvl w:val="0"/>
          <w:numId w:val="63"/>
        </w:numPr>
        <w:tabs>
          <w:tab w:val="num" w:pos="1134"/>
        </w:tabs>
        <w:ind w:left="1134" w:hanging="567"/>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Общий уровень качества был на один процентный пункт ниже приемлемого уровня, установленного на 2016 г., главным образом из-за неверного указания сведений о заявителях и представителях.</w:t>
      </w:r>
    </w:p>
    <w:p w:rsidR="00DC059F" w:rsidRPr="005E2487" w:rsidRDefault="00DC059F" w:rsidP="00DD29D1">
      <w:pPr>
        <w:tabs>
          <w:tab w:val="left" w:pos="567"/>
        </w:tabs>
        <w:jc w:val="both"/>
        <w:rPr>
          <w:sz w:val="20"/>
          <w:lang w:val="ru-RU"/>
        </w:rPr>
      </w:pPr>
    </w:p>
    <w:p w:rsidR="00DC059F" w:rsidRPr="005E2487" w:rsidRDefault="00DD29D1" w:rsidP="00DD29D1">
      <w:pPr>
        <w:tabs>
          <w:tab w:val="left" w:pos="567"/>
        </w:tabs>
        <w:jc w:val="center"/>
        <w:rPr>
          <w:sz w:val="20"/>
          <w:lang w:val="ru-RU"/>
        </w:rPr>
      </w:pPr>
      <w:r w:rsidRPr="005E2487">
        <w:rPr>
          <w:noProof/>
          <w:sz w:val="20"/>
          <w:lang w:eastAsia="en-US"/>
        </w:rPr>
        <w:drawing>
          <wp:inline distT="0" distB="0" distL="0" distR="0" wp14:anchorId="1C274DAE" wp14:editId="2ADBDE42">
            <wp:extent cx="4495800" cy="2686050"/>
            <wp:effectExtent l="0" t="0" r="0" b="0"/>
            <wp:docPr id="946" name="Chart 946"/>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DC059F" w:rsidRPr="005E2487" w:rsidRDefault="00DC059F" w:rsidP="00DD29D1">
      <w:pPr>
        <w:tabs>
          <w:tab w:val="left" w:pos="567"/>
        </w:tabs>
        <w:jc w:val="both"/>
        <w:rPr>
          <w:sz w:val="20"/>
          <w:lang w:val="ru-RU"/>
        </w:rPr>
      </w:pPr>
    </w:p>
    <w:p w:rsidR="00DC059F" w:rsidRPr="005E2487" w:rsidRDefault="00DD29D1" w:rsidP="0064058C">
      <w:pPr>
        <w:numPr>
          <w:ilvl w:val="0"/>
          <w:numId w:val="63"/>
        </w:numPr>
        <w:tabs>
          <w:tab w:val="num" w:pos="1134"/>
        </w:tabs>
        <w:ind w:left="1134" w:hanging="567"/>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Общий уровень качества при обработке решений был на один процентный пункт ниже целевого показателя на 2016 г.</w:t>
      </w:r>
    </w:p>
    <w:p w:rsidR="00DC059F" w:rsidRPr="005E2487" w:rsidRDefault="00DC059F" w:rsidP="00DD29D1">
      <w:pPr>
        <w:tabs>
          <w:tab w:val="left" w:pos="567"/>
        </w:tabs>
        <w:jc w:val="both"/>
        <w:rPr>
          <w:sz w:val="20"/>
          <w:lang w:val="ru-RU"/>
        </w:rPr>
      </w:pPr>
    </w:p>
    <w:p w:rsidR="00DC059F" w:rsidRPr="005E2487" w:rsidRDefault="00DD29D1" w:rsidP="00DD29D1">
      <w:pPr>
        <w:tabs>
          <w:tab w:val="left" w:pos="567"/>
        </w:tabs>
        <w:jc w:val="center"/>
        <w:rPr>
          <w:sz w:val="20"/>
          <w:lang w:val="ru-RU"/>
        </w:rPr>
      </w:pPr>
      <w:r w:rsidRPr="005E2487">
        <w:rPr>
          <w:noProof/>
          <w:sz w:val="20"/>
          <w:lang w:eastAsia="en-US"/>
        </w:rPr>
        <w:lastRenderedPageBreak/>
        <w:drawing>
          <wp:inline distT="0" distB="0" distL="0" distR="0" wp14:anchorId="4FEA5FD8" wp14:editId="6D6BC173">
            <wp:extent cx="4533900" cy="2695575"/>
            <wp:effectExtent l="0" t="0" r="0" b="0"/>
            <wp:docPr id="947" name="Chart 947"/>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sidRPr="005E2487">
        <w:rPr>
          <w:sz w:val="20"/>
          <w:lang w:val="ru-RU"/>
        </w:rPr>
        <w:t xml:space="preserve"> </w:t>
      </w:r>
    </w:p>
    <w:p w:rsidR="00DC059F" w:rsidRPr="005E2487" w:rsidRDefault="00DC059F" w:rsidP="00DD29D1">
      <w:pPr>
        <w:tabs>
          <w:tab w:val="left" w:pos="567"/>
        </w:tabs>
        <w:jc w:val="center"/>
        <w:rPr>
          <w:sz w:val="20"/>
          <w:lang w:val="ru-RU"/>
        </w:rPr>
      </w:pPr>
    </w:p>
    <w:p w:rsidR="00DC059F" w:rsidRPr="005E2487" w:rsidRDefault="00DD29D1" w:rsidP="0064058C">
      <w:pPr>
        <w:numPr>
          <w:ilvl w:val="0"/>
          <w:numId w:val="63"/>
        </w:numPr>
        <w:tabs>
          <w:tab w:val="num" w:pos="1134"/>
        </w:tabs>
        <w:ind w:left="1134" w:hanging="567"/>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В целом общий уровень качества соответствовал установленному критерию в 95 процентов.  Однако отмечается та же проблема, что и в случае экспертизы по формальным признакам.</w:t>
      </w:r>
    </w:p>
    <w:p w:rsidR="00DC059F" w:rsidRPr="005E2487" w:rsidRDefault="00DC059F" w:rsidP="00DD29D1">
      <w:pPr>
        <w:pStyle w:val="ListParagraph"/>
        <w:tabs>
          <w:tab w:val="left" w:pos="567"/>
        </w:tabs>
        <w:ind w:left="1080"/>
        <w:jc w:val="both"/>
        <w:rPr>
          <w:rFonts w:cs="Arial"/>
          <w:lang w:val="ru-RU"/>
        </w:rPr>
      </w:pPr>
    </w:p>
    <w:p w:rsidR="00DC059F" w:rsidRPr="005E2487" w:rsidRDefault="00DD29D1" w:rsidP="00DD29D1">
      <w:pPr>
        <w:jc w:val="center"/>
        <w:rPr>
          <w:sz w:val="20"/>
          <w:lang w:val="ru-RU"/>
        </w:rPr>
      </w:pPr>
      <w:r w:rsidRPr="005E2487">
        <w:rPr>
          <w:noProof/>
          <w:sz w:val="20"/>
          <w:lang w:eastAsia="en-US"/>
        </w:rPr>
        <w:drawing>
          <wp:inline distT="0" distB="0" distL="0" distR="0" wp14:anchorId="59E94CC4" wp14:editId="6632DBEF">
            <wp:extent cx="4419600" cy="2838450"/>
            <wp:effectExtent l="0" t="0" r="0" b="0"/>
            <wp:docPr id="950" name="Chart 95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DC059F" w:rsidRPr="005E2487" w:rsidRDefault="00DC059F" w:rsidP="00DD29D1">
      <w:pPr>
        <w:jc w:val="center"/>
        <w:rPr>
          <w:sz w:val="20"/>
          <w:lang w:val="ru-RU"/>
        </w:rPr>
      </w:pPr>
    </w:p>
    <w:p w:rsidR="00DC059F" w:rsidRPr="005E2487" w:rsidRDefault="00DD29D1" w:rsidP="0064058C">
      <w:pPr>
        <w:numPr>
          <w:ilvl w:val="0"/>
          <w:numId w:val="63"/>
        </w:numPr>
        <w:tabs>
          <w:tab w:val="num" w:pos="1134"/>
        </w:tabs>
        <w:ind w:left="1134" w:hanging="567"/>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Общий уровень качества при обработке продлений был на один процентный пункт выше целевого показателя на 2016 г.</w:t>
      </w:r>
    </w:p>
    <w:p w:rsidR="00DC059F" w:rsidRPr="005E2487" w:rsidRDefault="00DC059F" w:rsidP="00DD29D1">
      <w:pPr>
        <w:ind w:left="1134"/>
        <w:jc w:val="both"/>
        <w:rPr>
          <w:rFonts w:asciiTheme="minorBidi" w:eastAsiaTheme="minorHAnsi" w:hAnsiTheme="minorBidi" w:cstheme="minorBidi"/>
          <w:sz w:val="20"/>
          <w:lang w:val="ru-RU"/>
        </w:rPr>
      </w:pPr>
    </w:p>
    <w:p w:rsidR="00DC059F" w:rsidRPr="005E2487" w:rsidRDefault="00DD29D1" w:rsidP="00DD29D1">
      <w:pPr>
        <w:keepNext/>
        <w:keepLines/>
        <w:spacing w:line="276" w:lineRule="auto"/>
        <w:rPr>
          <w:rFonts w:asciiTheme="minorBidi" w:eastAsiaTheme="minorHAnsi" w:hAnsiTheme="minorBidi" w:cstheme="minorBidi"/>
          <w:i/>
          <w:sz w:val="20"/>
          <w:lang w:val="ru-RU"/>
        </w:rPr>
      </w:pPr>
      <w:r w:rsidRPr="005E2487">
        <w:rPr>
          <w:rFonts w:asciiTheme="minorBidi" w:eastAsiaTheme="minorHAnsi" w:hAnsiTheme="minorBidi" w:cstheme="minorBidi"/>
          <w:i/>
          <w:color w:val="000000"/>
          <w:sz w:val="20"/>
          <w:lang w:val="ru-RU"/>
        </w:rPr>
        <w:t>Ошибки МБ</w:t>
      </w:r>
    </w:p>
    <w:p w:rsidR="00DC059F" w:rsidRPr="005E2487" w:rsidRDefault="00DC059F" w:rsidP="00DD29D1">
      <w:pPr>
        <w:keepNext/>
        <w:keepLines/>
        <w:spacing w:line="276" w:lineRule="auto"/>
        <w:rPr>
          <w:rFonts w:asciiTheme="minorBidi" w:eastAsiaTheme="minorHAnsi" w:hAnsiTheme="minorBidi" w:cstheme="minorBidi"/>
          <w:iCs/>
          <w:sz w:val="20"/>
          <w:lang w:val="ru-RU"/>
        </w:rPr>
      </w:pPr>
    </w:p>
    <w:p w:rsidR="00DC059F" w:rsidRPr="005E2487" w:rsidRDefault="00DD29D1" w:rsidP="0064058C">
      <w:pPr>
        <w:pStyle w:val="ListParagraph"/>
        <w:numPr>
          <w:ilvl w:val="0"/>
          <w:numId w:val="64"/>
        </w:numPr>
        <w:tabs>
          <w:tab w:val="left" w:pos="0"/>
        </w:tabs>
        <w:ind w:left="0" w:firstLine="0"/>
        <w:contextualSpacing/>
        <w:jc w:val="both"/>
        <w:rPr>
          <w:rFonts w:cs="Arial"/>
          <w:lang w:val="ru-RU"/>
        </w:rPr>
      </w:pPr>
      <w:r w:rsidRPr="005E2487">
        <w:rPr>
          <w:rFonts w:cs="Arial"/>
          <w:lang w:val="ru-RU"/>
        </w:rPr>
        <w:t>Распределение ошибок, показанное на следующих графиках, основано на анализе указанных ниже примеров операций, выполненных в 2016 г.</w:t>
      </w:r>
      <w:r w:rsidRPr="005E2487">
        <w:rPr>
          <w:rStyle w:val="FootnoteReference"/>
          <w:rFonts w:cs="Arial"/>
          <w:lang w:val="ru-RU"/>
        </w:rPr>
        <w:footnoteReference w:id="41"/>
      </w:r>
      <w:r w:rsidR="000C1594" w:rsidRPr="005E2487">
        <w:rPr>
          <w:rFonts w:cs="Arial"/>
          <w:lang w:val="ru-RU"/>
        </w:rPr>
        <w:t xml:space="preserve"> </w:t>
      </w:r>
    </w:p>
    <w:p w:rsidR="00DC059F" w:rsidRPr="005E2487" w:rsidRDefault="00DC059F" w:rsidP="00DD29D1">
      <w:pPr>
        <w:pStyle w:val="ListParagraph"/>
        <w:tabs>
          <w:tab w:val="left" w:pos="567"/>
        </w:tabs>
        <w:contextualSpacing/>
        <w:jc w:val="both"/>
        <w:rPr>
          <w:rFonts w:cs="Arial"/>
          <w:lang w:val="ru-RU"/>
        </w:rPr>
      </w:pPr>
    </w:p>
    <w:p w:rsidR="00DC059F" w:rsidRPr="005E2487" w:rsidRDefault="00DD29D1" w:rsidP="0064058C">
      <w:pPr>
        <w:numPr>
          <w:ilvl w:val="0"/>
          <w:numId w:val="59"/>
        </w:numPr>
        <w:tabs>
          <w:tab w:val="clear" w:pos="720"/>
          <w:tab w:val="num" w:pos="1134"/>
        </w:tabs>
        <w:spacing w:after="120"/>
        <w:ind w:left="567" w:firstLine="0"/>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371 пример классификации;</w:t>
      </w:r>
    </w:p>
    <w:p w:rsidR="00DC059F" w:rsidRPr="005E2487" w:rsidRDefault="00DD29D1" w:rsidP="0064058C">
      <w:pPr>
        <w:numPr>
          <w:ilvl w:val="0"/>
          <w:numId w:val="59"/>
        </w:numPr>
        <w:tabs>
          <w:tab w:val="clear" w:pos="720"/>
          <w:tab w:val="num" w:pos="1134"/>
        </w:tabs>
        <w:spacing w:after="120"/>
        <w:ind w:left="567" w:firstLine="0"/>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250 примеров экспертизы по формальным признакам (APEX);</w:t>
      </w:r>
    </w:p>
    <w:p w:rsidR="00DC059F" w:rsidRPr="005E2487" w:rsidRDefault="00DD29D1" w:rsidP="0064058C">
      <w:pPr>
        <w:numPr>
          <w:ilvl w:val="0"/>
          <w:numId w:val="59"/>
        </w:numPr>
        <w:tabs>
          <w:tab w:val="clear" w:pos="720"/>
          <w:tab w:val="num" w:pos="1134"/>
        </w:tabs>
        <w:spacing w:after="120"/>
        <w:ind w:left="567" w:firstLine="0"/>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276 продлений;</w:t>
      </w:r>
    </w:p>
    <w:p w:rsidR="00DC059F" w:rsidRPr="005E2487" w:rsidRDefault="00DD29D1" w:rsidP="0064058C">
      <w:pPr>
        <w:numPr>
          <w:ilvl w:val="0"/>
          <w:numId w:val="59"/>
        </w:numPr>
        <w:tabs>
          <w:tab w:val="clear" w:pos="720"/>
          <w:tab w:val="num" w:pos="1134"/>
        </w:tabs>
        <w:spacing w:after="120"/>
        <w:ind w:left="567" w:firstLine="0"/>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293 изменения.</w:t>
      </w:r>
    </w:p>
    <w:p w:rsidR="00DC059F" w:rsidRPr="005E2487" w:rsidRDefault="00DC059F" w:rsidP="00DD29D1">
      <w:pPr>
        <w:pStyle w:val="ListParagraph"/>
        <w:tabs>
          <w:tab w:val="left" w:pos="567"/>
        </w:tabs>
        <w:contextualSpacing/>
        <w:jc w:val="both"/>
        <w:rPr>
          <w:rFonts w:cs="Arial"/>
          <w:lang w:val="ru-RU"/>
        </w:rPr>
      </w:pPr>
    </w:p>
    <w:p w:rsidR="00DC059F" w:rsidRPr="005E2487" w:rsidRDefault="00DD29D1" w:rsidP="00DD29D1">
      <w:pPr>
        <w:pStyle w:val="ListParagraph"/>
        <w:jc w:val="center"/>
        <w:rPr>
          <w:rFonts w:cs="Arial"/>
          <w:lang w:val="ru-RU"/>
        </w:rPr>
      </w:pPr>
      <w:r w:rsidRPr="005E2487">
        <w:rPr>
          <w:rFonts w:cs="Arial"/>
          <w:noProof/>
        </w:rPr>
        <w:lastRenderedPageBreak/>
        <w:drawing>
          <wp:inline distT="0" distB="0" distL="0" distR="0" wp14:anchorId="482C4CC5" wp14:editId="6689FF73">
            <wp:extent cx="5170635" cy="3053751"/>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175305" cy="3056509"/>
                    </a:xfrm>
                    <a:prstGeom prst="rect">
                      <a:avLst/>
                    </a:prstGeom>
                    <a:noFill/>
                    <a:ln>
                      <a:noFill/>
                    </a:ln>
                  </pic:spPr>
                </pic:pic>
              </a:graphicData>
            </a:graphic>
          </wp:inline>
        </w:drawing>
      </w:r>
    </w:p>
    <w:p w:rsidR="00DC059F" w:rsidRPr="005E2487" w:rsidRDefault="00DC059F" w:rsidP="00DD29D1">
      <w:pPr>
        <w:jc w:val="center"/>
        <w:rPr>
          <w:sz w:val="20"/>
          <w:lang w:val="ru-RU"/>
        </w:rPr>
      </w:pPr>
    </w:p>
    <w:p w:rsidR="00DC059F" w:rsidRPr="005E2487" w:rsidRDefault="00DD29D1" w:rsidP="0064058C">
      <w:pPr>
        <w:numPr>
          <w:ilvl w:val="0"/>
          <w:numId w:val="63"/>
        </w:numPr>
        <w:tabs>
          <w:tab w:val="num" w:pos="1134"/>
        </w:tabs>
        <w:ind w:left="1134" w:hanging="567"/>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В 2016 г. 45,3 процентов ошибок, связанных с классификацией, приходилось на сбой систем ИТ (MIRIS), что на 32,6 процентных пункта больше, чем в 2015 г.</w:t>
      </w:r>
    </w:p>
    <w:p w:rsidR="00DC059F" w:rsidRPr="005E2487" w:rsidRDefault="00DC059F" w:rsidP="00DD29D1">
      <w:pPr>
        <w:rPr>
          <w:sz w:val="20"/>
          <w:lang w:val="ru-RU"/>
        </w:rPr>
      </w:pPr>
    </w:p>
    <w:p w:rsidR="00DC059F" w:rsidRPr="005E2487" w:rsidRDefault="00DD29D1" w:rsidP="00DD29D1">
      <w:pPr>
        <w:jc w:val="center"/>
        <w:rPr>
          <w:sz w:val="20"/>
          <w:lang w:val="ru-RU"/>
        </w:rPr>
      </w:pPr>
      <w:r w:rsidRPr="005E2487">
        <w:rPr>
          <w:noProof/>
          <w:sz w:val="20"/>
          <w:lang w:eastAsia="en-US"/>
        </w:rPr>
        <w:drawing>
          <wp:inline distT="0" distB="0" distL="0" distR="0" wp14:anchorId="5719CF78" wp14:editId="14390FA1">
            <wp:extent cx="5760085" cy="345156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60085" cy="3451564"/>
                    </a:xfrm>
                    <a:prstGeom prst="rect">
                      <a:avLst/>
                    </a:prstGeom>
                    <a:noFill/>
                    <a:ln>
                      <a:noFill/>
                    </a:ln>
                  </pic:spPr>
                </pic:pic>
              </a:graphicData>
            </a:graphic>
          </wp:inline>
        </w:drawing>
      </w:r>
    </w:p>
    <w:p w:rsidR="00DC059F" w:rsidRPr="005E2487" w:rsidRDefault="00DC059F" w:rsidP="00DD29D1">
      <w:pPr>
        <w:jc w:val="center"/>
        <w:rPr>
          <w:sz w:val="20"/>
          <w:lang w:val="ru-RU"/>
        </w:rPr>
      </w:pPr>
    </w:p>
    <w:p w:rsidR="00DC059F" w:rsidRPr="005E2487" w:rsidRDefault="00DD29D1" w:rsidP="0064058C">
      <w:pPr>
        <w:numPr>
          <w:ilvl w:val="0"/>
          <w:numId w:val="63"/>
        </w:numPr>
        <w:tabs>
          <w:tab w:val="num" w:pos="1134"/>
        </w:tabs>
        <w:ind w:left="1134" w:hanging="567"/>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В 2016 г. большинство исправлений при проведении экспертизы по формальным признакам было связано с ошибками, допущенными при внесении данных о заявителях (38</w:t>
      </w:r>
      <w:r w:rsidR="00954F92" w:rsidRPr="005E2487">
        <w:rPr>
          <w:rFonts w:asciiTheme="minorBidi" w:eastAsiaTheme="minorHAnsi" w:hAnsiTheme="minorBidi" w:cstheme="minorBidi"/>
          <w:sz w:val="20"/>
          <w:lang w:val="ru-RU"/>
        </w:rPr>
        <w:t>,4</w:t>
      </w:r>
      <w:r w:rsidRPr="005E2487">
        <w:rPr>
          <w:rFonts w:asciiTheme="minorBidi" w:eastAsiaTheme="minorHAnsi" w:hAnsiTheme="minorBidi" w:cstheme="minorBidi"/>
          <w:sz w:val="20"/>
          <w:lang w:val="ru-RU"/>
        </w:rPr>
        <w:t> процент</w:t>
      </w:r>
      <w:r w:rsidR="00954F92" w:rsidRPr="005E2487">
        <w:rPr>
          <w:rFonts w:asciiTheme="minorBidi" w:eastAsiaTheme="minorHAnsi" w:hAnsiTheme="minorBidi" w:cstheme="minorBidi"/>
          <w:sz w:val="20"/>
          <w:lang w:val="ru-RU"/>
        </w:rPr>
        <w:t>а</w:t>
      </w:r>
      <w:r w:rsidRPr="005E2487">
        <w:rPr>
          <w:rFonts w:asciiTheme="minorBidi" w:eastAsiaTheme="minorHAnsi" w:hAnsiTheme="minorBidi" w:cstheme="minorBidi"/>
          <w:sz w:val="20"/>
          <w:lang w:val="ru-RU"/>
        </w:rPr>
        <w:t>), и сбоем системы ИТ (10,8 процентов).</w:t>
      </w:r>
    </w:p>
    <w:p w:rsidR="00DC059F" w:rsidRPr="005E2487" w:rsidRDefault="00DC059F" w:rsidP="00DD29D1">
      <w:pPr>
        <w:pStyle w:val="ListParagraph"/>
        <w:rPr>
          <w:rFonts w:cs="Arial"/>
          <w:lang w:val="ru-RU"/>
        </w:rPr>
      </w:pPr>
    </w:p>
    <w:p w:rsidR="00DC059F" w:rsidRPr="005E2487" w:rsidRDefault="00DD29D1" w:rsidP="00DD29D1">
      <w:pPr>
        <w:jc w:val="center"/>
        <w:rPr>
          <w:sz w:val="20"/>
          <w:lang w:val="ru-RU"/>
        </w:rPr>
      </w:pPr>
      <w:r w:rsidRPr="005E2487">
        <w:rPr>
          <w:noProof/>
          <w:sz w:val="20"/>
          <w:lang w:eastAsia="en-US"/>
        </w:rPr>
        <w:lastRenderedPageBreak/>
        <w:drawing>
          <wp:inline distT="0" distB="0" distL="0" distR="0" wp14:anchorId="6C194F94" wp14:editId="220ED488">
            <wp:extent cx="5760085" cy="3591372"/>
            <wp:effectExtent l="0" t="0" r="0" b="9525"/>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60085" cy="3591372"/>
                    </a:xfrm>
                    <a:prstGeom prst="rect">
                      <a:avLst/>
                    </a:prstGeom>
                    <a:noFill/>
                    <a:ln>
                      <a:noFill/>
                    </a:ln>
                  </pic:spPr>
                </pic:pic>
              </a:graphicData>
            </a:graphic>
          </wp:inline>
        </w:drawing>
      </w:r>
    </w:p>
    <w:p w:rsidR="00DC059F" w:rsidRPr="005E2487" w:rsidRDefault="00DC059F" w:rsidP="00DD29D1">
      <w:pPr>
        <w:jc w:val="center"/>
        <w:rPr>
          <w:sz w:val="20"/>
          <w:lang w:val="ru-RU"/>
        </w:rPr>
      </w:pPr>
    </w:p>
    <w:p w:rsidR="00DC059F" w:rsidRPr="005E2487" w:rsidRDefault="00DD29D1" w:rsidP="0064058C">
      <w:pPr>
        <w:numPr>
          <w:ilvl w:val="0"/>
          <w:numId w:val="63"/>
        </w:numPr>
        <w:tabs>
          <w:tab w:val="num" w:pos="1134"/>
        </w:tabs>
        <w:ind w:left="1134" w:hanging="567"/>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В 2015 г. анализ ошибок, допущенных в связи с внесением изменений, проводился на основе категорий запрашиваемых изменений, а не типов ошибки.  В 2016 г. эта методика была изменена с целью единообразия с анализом, проводившимся по другим видам операций.  Данные по типу ошибок за 2015 г. отсутствуют.</w:t>
      </w:r>
    </w:p>
    <w:p w:rsidR="00DC059F" w:rsidRPr="005E2487" w:rsidRDefault="00DC059F" w:rsidP="00DD29D1">
      <w:pPr>
        <w:ind w:left="1134"/>
        <w:jc w:val="both"/>
        <w:rPr>
          <w:rFonts w:asciiTheme="minorBidi" w:eastAsiaTheme="minorHAnsi" w:hAnsiTheme="minorBidi" w:cstheme="minorBidi"/>
          <w:sz w:val="20"/>
          <w:lang w:val="ru-RU"/>
        </w:rPr>
      </w:pPr>
    </w:p>
    <w:p w:rsidR="00DC059F" w:rsidRPr="005E2487" w:rsidRDefault="00DD29D1" w:rsidP="0064058C">
      <w:pPr>
        <w:numPr>
          <w:ilvl w:val="0"/>
          <w:numId w:val="63"/>
        </w:numPr>
        <w:tabs>
          <w:tab w:val="num" w:pos="1134"/>
        </w:tabs>
        <w:ind w:left="1134" w:hanging="567"/>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В 2016 г. около 4</w:t>
      </w:r>
      <w:r w:rsidR="00A33B22" w:rsidRPr="005E2487">
        <w:rPr>
          <w:rFonts w:asciiTheme="minorBidi" w:eastAsiaTheme="minorHAnsi" w:hAnsiTheme="minorBidi" w:cstheme="minorBidi"/>
          <w:sz w:val="20"/>
          <w:lang w:val="ru-RU"/>
        </w:rPr>
        <w:t>2,2</w:t>
      </w:r>
      <w:r w:rsidRPr="005E2487">
        <w:rPr>
          <w:rFonts w:asciiTheme="minorBidi" w:eastAsiaTheme="minorHAnsi" w:hAnsiTheme="minorBidi" w:cstheme="minorBidi"/>
          <w:sz w:val="20"/>
          <w:lang w:val="ru-RU"/>
        </w:rPr>
        <w:t> </w:t>
      </w:r>
      <w:r w:rsidR="00A33B22" w:rsidRPr="005E2487">
        <w:rPr>
          <w:rFonts w:asciiTheme="minorBidi" w:eastAsiaTheme="minorHAnsi" w:hAnsiTheme="minorBidi" w:cstheme="minorBidi"/>
          <w:sz w:val="20"/>
          <w:lang w:val="ru-RU"/>
        </w:rPr>
        <w:t xml:space="preserve">процента </w:t>
      </w:r>
      <w:r w:rsidRPr="005E2487">
        <w:rPr>
          <w:rFonts w:asciiTheme="minorBidi" w:eastAsiaTheme="minorHAnsi" w:hAnsiTheme="minorBidi" w:cstheme="minorBidi"/>
          <w:sz w:val="20"/>
          <w:lang w:val="ru-RU"/>
        </w:rPr>
        <w:t xml:space="preserve">исправлений при внесении изменений было связано с ошибками, допущенными при внесении данных о владельцах (38,4 процентов) и представителях (3,8 процента). На неверное указание товаров и услуг приходится 16,4 процентов исправлений. </w:t>
      </w:r>
    </w:p>
    <w:p w:rsidR="00DC059F" w:rsidRPr="005E2487" w:rsidRDefault="00DC059F" w:rsidP="00DD29D1">
      <w:pPr>
        <w:jc w:val="center"/>
        <w:rPr>
          <w:sz w:val="20"/>
          <w:lang w:val="ru-RU"/>
        </w:rPr>
      </w:pPr>
    </w:p>
    <w:p w:rsidR="00DC059F" w:rsidRPr="005E2487" w:rsidRDefault="00DD29D1" w:rsidP="00DD29D1">
      <w:pPr>
        <w:jc w:val="center"/>
        <w:rPr>
          <w:sz w:val="20"/>
          <w:lang w:val="ru-RU"/>
        </w:rPr>
      </w:pPr>
      <w:r w:rsidRPr="005E2487">
        <w:rPr>
          <w:noProof/>
          <w:sz w:val="20"/>
          <w:lang w:eastAsia="en-US"/>
        </w:rPr>
        <w:drawing>
          <wp:inline distT="0" distB="0" distL="0" distR="0" wp14:anchorId="2DFC314F" wp14:editId="3EFC7D9D">
            <wp:extent cx="5760085" cy="3446865"/>
            <wp:effectExtent l="0" t="0" r="0" b="127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60085" cy="3446865"/>
                    </a:xfrm>
                    <a:prstGeom prst="rect">
                      <a:avLst/>
                    </a:prstGeom>
                    <a:noFill/>
                    <a:ln>
                      <a:noFill/>
                    </a:ln>
                  </pic:spPr>
                </pic:pic>
              </a:graphicData>
            </a:graphic>
          </wp:inline>
        </w:drawing>
      </w:r>
    </w:p>
    <w:p w:rsidR="0062687A" w:rsidRPr="0062687A" w:rsidRDefault="00DD29D1" w:rsidP="0062687A">
      <w:pPr>
        <w:numPr>
          <w:ilvl w:val="0"/>
          <w:numId w:val="63"/>
        </w:numPr>
        <w:tabs>
          <w:tab w:val="num" w:pos="1134"/>
        </w:tabs>
        <w:ind w:left="1134" w:hanging="567"/>
        <w:jc w:val="both"/>
        <w:rPr>
          <w:rFonts w:asciiTheme="minorBidi" w:eastAsiaTheme="minorHAnsi" w:hAnsiTheme="minorBidi" w:cstheme="minorBidi"/>
          <w:sz w:val="20"/>
          <w:lang w:val="ru-RU"/>
        </w:rPr>
      </w:pPr>
      <w:r w:rsidRPr="005E2487">
        <w:rPr>
          <w:rFonts w:asciiTheme="minorBidi" w:eastAsiaTheme="minorHAnsi" w:hAnsiTheme="minorBidi" w:cstheme="minorBidi"/>
          <w:sz w:val="20"/>
          <w:lang w:val="ru-RU"/>
        </w:rPr>
        <w:t xml:space="preserve">Увеличение доли ошибок, связанных со сбоем системы ИТ, прежде всего объясняется внедрением в 2016 г. новой системы ИТ. </w:t>
      </w:r>
    </w:p>
    <w:p w:rsidR="00DC059F" w:rsidRPr="0062687A" w:rsidRDefault="00DD29D1" w:rsidP="0062687A">
      <w:pPr>
        <w:spacing w:before="120"/>
        <w:ind w:left="5670" w:firstLine="567"/>
        <w:jc w:val="both"/>
        <w:rPr>
          <w:rFonts w:asciiTheme="minorBidi" w:eastAsiaTheme="minorHAnsi" w:hAnsiTheme="minorBidi" w:cstheme="minorBidi"/>
          <w:sz w:val="20"/>
          <w:lang w:val="ru-RU"/>
        </w:rPr>
      </w:pPr>
      <w:r w:rsidRPr="0062687A">
        <w:rPr>
          <w:lang w:val="ru-RU"/>
        </w:rPr>
        <w:t>[Конец приложения]</w:t>
      </w:r>
      <w:r w:rsidR="006F6D26" w:rsidRPr="0062687A">
        <w:rPr>
          <w:lang w:val="ru-RU"/>
        </w:rPr>
        <w:br w:type="page"/>
      </w:r>
    </w:p>
    <w:p w:rsidR="00DC059F" w:rsidRPr="005E2487" w:rsidRDefault="009023BF" w:rsidP="009023BF">
      <w:pPr>
        <w:keepNext/>
        <w:tabs>
          <w:tab w:val="left" w:pos="2552"/>
          <w:tab w:val="right" w:pos="9072"/>
        </w:tabs>
        <w:outlineLvl w:val="1"/>
        <w:rPr>
          <w:b/>
          <w:bCs/>
          <w:iCs/>
          <w:szCs w:val="28"/>
          <w:lang w:val="ru-RU"/>
        </w:rPr>
      </w:pPr>
      <w:bookmarkStart w:id="43" w:name="_Toc422210486"/>
      <w:bookmarkStart w:id="44" w:name="_Toc482778355"/>
      <w:r w:rsidRPr="005E2487">
        <w:rPr>
          <w:b/>
          <w:bCs/>
          <w:iCs/>
          <w:szCs w:val="28"/>
          <w:lang w:val="ru-RU"/>
        </w:rPr>
        <w:lastRenderedPageBreak/>
        <w:t>ПРОГРАММА 31</w:t>
      </w:r>
      <w:r w:rsidRPr="005E2487">
        <w:rPr>
          <w:b/>
          <w:bCs/>
          <w:iCs/>
          <w:szCs w:val="28"/>
          <w:lang w:val="ru-RU"/>
        </w:rPr>
        <w:tab/>
      </w:r>
      <w:bookmarkEnd w:id="43"/>
      <w:r w:rsidRPr="005E2487">
        <w:rPr>
          <w:b/>
          <w:bCs/>
          <w:iCs/>
          <w:szCs w:val="28"/>
          <w:lang w:val="ru-RU"/>
        </w:rPr>
        <w:t>ГААГСКАЯ СИСТЕМА</w:t>
      </w:r>
      <w:bookmarkEnd w:id="44"/>
    </w:p>
    <w:p w:rsidR="00DC059F" w:rsidRPr="005E2487" w:rsidRDefault="00DC059F" w:rsidP="009023BF">
      <w:pPr>
        <w:rPr>
          <w:rFonts w:cs="Times New Roman"/>
          <w:sz w:val="20"/>
          <w:lang w:val="ru-RU"/>
        </w:rPr>
      </w:pPr>
    </w:p>
    <w:p w:rsidR="00DC059F" w:rsidRPr="005E2487" w:rsidRDefault="009023BF" w:rsidP="009023BF">
      <w:pPr>
        <w:tabs>
          <w:tab w:val="left" w:pos="3119"/>
        </w:tabs>
        <w:rPr>
          <w:rFonts w:cs="Times New Roman"/>
          <w:b/>
          <w:sz w:val="20"/>
          <w:szCs w:val="22"/>
          <w:lang w:val="ru-RU"/>
        </w:rPr>
      </w:pPr>
      <w:r w:rsidRPr="005E2487">
        <w:rPr>
          <w:rFonts w:cs="Times New Roman"/>
          <w:b/>
          <w:sz w:val="20"/>
          <w:szCs w:val="22"/>
          <w:lang w:val="ru-RU"/>
        </w:rPr>
        <w:t>Руководитель программы</w:t>
      </w:r>
      <w:r w:rsidRPr="005E2487">
        <w:rPr>
          <w:rFonts w:cs="Times New Roman"/>
          <w:b/>
          <w:sz w:val="20"/>
          <w:szCs w:val="22"/>
          <w:lang w:val="ru-RU"/>
        </w:rPr>
        <w:tab/>
        <w:t>г-жа Б. Ван</w:t>
      </w:r>
    </w:p>
    <w:p w:rsidR="00DC059F" w:rsidRPr="005E2487" w:rsidRDefault="00DC059F" w:rsidP="009023BF">
      <w:pPr>
        <w:tabs>
          <w:tab w:val="left" w:pos="1985"/>
        </w:tabs>
        <w:rPr>
          <w:rFonts w:cs="Times New Roman"/>
          <w:bCs/>
          <w:sz w:val="20"/>
          <w:szCs w:val="22"/>
          <w:lang w:val="ru-RU"/>
        </w:rPr>
      </w:pPr>
    </w:p>
    <w:p w:rsidR="009023BF" w:rsidRPr="005E2487" w:rsidRDefault="009023BF" w:rsidP="009023BF">
      <w:pPr>
        <w:tabs>
          <w:tab w:val="left" w:pos="1985"/>
        </w:tabs>
        <w:jc w:val="center"/>
        <w:rPr>
          <w:rFonts w:cs="Times New Roman"/>
          <w:bCs/>
          <w:szCs w:val="22"/>
          <w:lang w:val="ru-RU"/>
        </w:rPr>
      </w:pPr>
      <w:r w:rsidRPr="005E2487">
        <w:rPr>
          <w:rFonts w:cs="Times New Roman"/>
          <w:bCs/>
          <w:noProof/>
          <w:szCs w:val="22"/>
          <w:lang w:eastAsia="en-US"/>
        </w:rPr>
        <w:drawing>
          <wp:inline distT="0" distB="0" distL="0" distR="0" wp14:anchorId="776BC8AC" wp14:editId="7CFE6A1D">
            <wp:extent cx="4039870" cy="2640965"/>
            <wp:effectExtent l="0" t="0" r="0" b="698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039870" cy="2640965"/>
                    </a:xfrm>
                    <a:prstGeom prst="rect">
                      <a:avLst/>
                    </a:prstGeom>
                    <a:noFill/>
                    <a:ln>
                      <a:noFill/>
                    </a:ln>
                  </pic:spPr>
                </pic:pic>
              </a:graphicData>
            </a:graphic>
          </wp:inline>
        </w:drawing>
      </w:r>
    </w:p>
    <w:tbl>
      <w:tblPr>
        <w:tblW w:w="5014" w:type="pct"/>
        <w:tblInd w:w="58" w:type="dxa"/>
        <w:tblLayout w:type="fixed"/>
        <w:tblCellMar>
          <w:left w:w="115" w:type="dxa"/>
          <w:right w:w="115" w:type="dxa"/>
        </w:tblCellMar>
        <w:tblLook w:val="0000" w:firstRow="0" w:lastRow="0" w:firstColumn="0" w:lastColumn="0" w:noHBand="0" w:noVBand="0"/>
      </w:tblPr>
      <w:tblGrid>
        <w:gridCol w:w="1890"/>
        <w:gridCol w:w="2609"/>
        <w:gridCol w:w="1441"/>
        <w:gridCol w:w="2160"/>
        <w:gridCol w:w="1113"/>
      </w:tblGrid>
      <w:tr w:rsidR="009023BF" w:rsidRPr="00760543" w:rsidTr="00EC7D0A">
        <w:trPr>
          <w:trHeight w:val="565"/>
        </w:trPr>
        <w:tc>
          <w:tcPr>
            <w:tcW w:w="5000" w:type="pct"/>
            <w:gridSpan w:val="5"/>
            <w:shd w:val="clear" w:color="auto" w:fill="C6D9F1"/>
            <w:tcMar>
              <w:left w:w="58" w:type="dxa"/>
              <w:right w:w="58" w:type="dxa"/>
            </w:tcMar>
            <w:vAlign w:val="center"/>
          </w:tcPr>
          <w:p w:rsidR="009023BF" w:rsidRPr="005E2487" w:rsidRDefault="009023BF" w:rsidP="00EC7D0A">
            <w:pPr>
              <w:keepNext/>
              <w:keepLines/>
              <w:tabs>
                <w:tab w:val="left" w:pos="1452"/>
              </w:tabs>
              <w:ind w:left="1452" w:hanging="1452"/>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color w:val="000000"/>
                <w:sz w:val="16"/>
                <w:szCs w:val="16"/>
                <w:lang w:val="ru-RU"/>
              </w:rPr>
              <w:t>II.4 Более широкое и более эффективное использование Гаагской системы, в том числе развивающимися странами и НРС</w:t>
            </w:r>
          </w:p>
        </w:tc>
      </w:tr>
      <w:tr w:rsidR="009023BF" w:rsidRPr="005E2487" w:rsidTr="00EC7D0A">
        <w:tc>
          <w:tcPr>
            <w:tcW w:w="1026" w:type="pct"/>
            <w:shd w:val="clear" w:color="auto" w:fill="auto"/>
            <w:vAlign w:val="center"/>
          </w:tcPr>
          <w:p w:rsidR="009023BF" w:rsidRPr="005E2487" w:rsidRDefault="009023BF" w:rsidP="00EC7D0A">
            <w:pPr>
              <w:rPr>
                <w:b/>
                <w:bCs/>
                <w:sz w:val="16"/>
                <w:szCs w:val="16"/>
                <w:lang w:val="ru-RU"/>
              </w:rPr>
            </w:pPr>
            <w:r w:rsidRPr="005E2487">
              <w:rPr>
                <w:b/>
                <w:bCs/>
                <w:sz w:val="16"/>
                <w:szCs w:val="16"/>
                <w:lang w:val="ru-RU"/>
              </w:rPr>
              <w:t>Показатели результативности</w:t>
            </w:r>
          </w:p>
        </w:tc>
        <w:tc>
          <w:tcPr>
            <w:tcW w:w="1416" w:type="pct"/>
            <w:shd w:val="clear" w:color="auto" w:fill="auto"/>
            <w:vAlign w:val="center"/>
          </w:tcPr>
          <w:p w:rsidR="009023BF" w:rsidRPr="005E2487" w:rsidRDefault="009023BF" w:rsidP="00EC7D0A">
            <w:pPr>
              <w:rPr>
                <w:b/>
                <w:bCs/>
                <w:sz w:val="16"/>
                <w:szCs w:val="16"/>
                <w:lang w:val="ru-RU"/>
              </w:rPr>
            </w:pPr>
            <w:r w:rsidRPr="005E2487">
              <w:rPr>
                <w:b/>
                <w:bCs/>
                <w:sz w:val="16"/>
                <w:szCs w:val="16"/>
                <w:lang w:val="ru-RU"/>
              </w:rPr>
              <w:t>Базовые показатели</w:t>
            </w:r>
          </w:p>
        </w:tc>
        <w:tc>
          <w:tcPr>
            <w:tcW w:w="782" w:type="pct"/>
            <w:shd w:val="clear" w:color="auto" w:fill="auto"/>
            <w:tcMar>
              <w:top w:w="110" w:type="dxa"/>
              <w:left w:w="58" w:type="dxa"/>
              <w:right w:w="58" w:type="dxa"/>
            </w:tcMar>
            <w:vAlign w:val="center"/>
          </w:tcPr>
          <w:p w:rsidR="009023BF" w:rsidRPr="005E2487" w:rsidRDefault="009023BF" w:rsidP="00EC7D0A">
            <w:pPr>
              <w:tabs>
                <w:tab w:val="left" w:pos="290"/>
              </w:tabs>
              <w:rPr>
                <w:b/>
                <w:bCs/>
                <w:sz w:val="16"/>
                <w:szCs w:val="16"/>
                <w:lang w:val="ru-RU"/>
              </w:rPr>
            </w:pPr>
            <w:r w:rsidRPr="005E2487">
              <w:rPr>
                <w:b/>
                <w:bCs/>
                <w:sz w:val="16"/>
                <w:szCs w:val="16"/>
                <w:lang w:val="ru-RU"/>
              </w:rPr>
              <w:t>Целевые показатели</w:t>
            </w:r>
          </w:p>
        </w:tc>
        <w:tc>
          <w:tcPr>
            <w:tcW w:w="1172" w:type="pct"/>
            <w:shd w:val="clear" w:color="auto" w:fill="FFFFFF"/>
            <w:tcMar>
              <w:left w:w="58" w:type="dxa"/>
              <w:right w:w="58" w:type="dxa"/>
            </w:tcMar>
            <w:vAlign w:val="center"/>
          </w:tcPr>
          <w:p w:rsidR="009023BF" w:rsidRPr="005E2487" w:rsidRDefault="009023BF" w:rsidP="00EC7D0A">
            <w:pPr>
              <w:rPr>
                <w:b/>
                <w:bCs/>
                <w:sz w:val="16"/>
                <w:szCs w:val="16"/>
                <w:lang w:val="ru-RU"/>
              </w:rPr>
            </w:pPr>
            <w:r w:rsidRPr="005E2487">
              <w:rPr>
                <w:b/>
                <w:bCs/>
                <w:sz w:val="16"/>
                <w:szCs w:val="16"/>
                <w:lang w:val="ru-RU"/>
              </w:rPr>
              <w:t>Данные о результативности</w:t>
            </w:r>
          </w:p>
        </w:tc>
        <w:tc>
          <w:tcPr>
            <w:tcW w:w="604" w:type="pct"/>
            <w:shd w:val="clear" w:color="auto" w:fill="auto"/>
            <w:tcMar>
              <w:left w:w="58" w:type="dxa"/>
              <w:right w:w="58" w:type="dxa"/>
            </w:tcMar>
            <w:vAlign w:val="center"/>
          </w:tcPr>
          <w:p w:rsidR="009023BF" w:rsidRPr="005E2487" w:rsidRDefault="009023BF" w:rsidP="00EC7D0A">
            <w:pPr>
              <w:keepNext/>
              <w:keepLines/>
              <w:jc w:val="center"/>
              <w:rPr>
                <w:b/>
                <w:bCs/>
                <w:sz w:val="16"/>
                <w:szCs w:val="16"/>
                <w:lang w:val="ru-RU"/>
              </w:rPr>
            </w:pPr>
            <w:r w:rsidRPr="005E2487">
              <w:rPr>
                <w:b/>
                <w:bCs/>
                <w:sz w:val="16"/>
                <w:szCs w:val="16"/>
                <w:lang w:val="ru-RU"/>
              </w:rPr>
              <w:t>CC</w:t>
            </w:r>
          </w:p>
        </w:tc>
      </w:tr>
      <w:tr w:rsidR="009023BF" w:rsidRPr="005E2487" w:rsidTr="00EC7D0A">
        <w:trPr>
          <w:trHeight w:val="1522"/>
        </w:trPr>
        <w:tc>
          <w:tcPr>
            <w:tcW w:w="1026" w:type="pct"/>
            <w:shd w:val="clear" w:color="auto" w:fill="auto"/>
          </w:tcPr>
          <w:p w:rsidR="009023BF" w:rsidRPr="005E2487" w:rsidRDefault="009023BF" w:rsidP="00EC7D0A">
            <w:pPr>
              <w:ind w:right="-57"/>
              <w:rPr>
                <w:color w:val="000000"/>
                <w:sz w:val="16"/>
                <w:szCs w:val="16"/>
                <w:lang w:val="ru-RU"/>
              </w:rPr>
            </w:pPr>
            <w:r w:rsidRPr="005E2487">
              <w:rPr>
                <w:color w:val="000000"/>
                <w:sz w:val="16"/>
                <w:szCs w:val="16"/>
                <w:lang w:val="ru-RU"/>
              </w:rPr>
              <w:t>Число участников Женевского акта (1999 г.)</w:t>
            </w:r>
          </w:p>
        </w:tc>
        <w:tc>
          <w:tcPr>
            <w:tcW w:w="1416" w:type="pct"/>
            <w:shd w:val="clear" w:color="auto" w:fill="auto"/>
          </w:tcPr>
          <w:p w:rsidR="00DC059F" w:rsidRPr="005E2487" w:rsidRDefault="009023BF" w:rsidP="00EC7D0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9023BF" w:rsidP="00EC7D0A">
            <w:pPr>
              <w:rPr>
                <w:color w:val="002060"/>
                <w:sz w:val="16"/>
                <w:szCs w:val="16"/>
                <w:lang w:val="ru-RU"/>
              </w:rPr>
            </w:pPr>
            <w:r w:rsidRPr="005E2487">
              <w:rPr>
                <w:color w:val="002060"/>
                <w:sz w:val="16"/>
                <w:szCs w:val="16"/>
                <w:lang w:val="ru-RU" w:bidi="th-TH"/>
              </w:rPr>
              <w:t xml:space="preserve">50 Договаривающихся сторон </w:t>
            </w:r>
          </w:p>
          <w:p w:rsidR="00DC059F" w:rsidRPr="005E2487" w:rsidRDefault="00DC059F" w:rsidP="00EC7D0A">
            <w:pPr>
              <w:rPr>
                <w:color w:val="000000"/>
                <w:sz w:val="16"/>
                <w:szCs w:val="16"/>
                <w:lang w:val="ru-RU"/>
              </w:rPr>
            </w:pPr>
          </w:p>
          <w:p w:rsidR="00DC059F" w:rsidRPr="005E2487" w:rsidRDefault="009023BF" w:rsidP="00EC7D0A">
            <w:pPr>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9023BF" w:rsidRPr="005E2487" w:rsidRDefault="009023BF" w:rsidP="00EC7D0A">
            <w:pPr>
              <w:spacing w:after="240"/>
              <w:rPr>
                <w:color w:val="000000"/>
                <w:sz w:val="16"/>
                <w:szCs w:val="16"/>
                <w:lang w:val="ru-RU"/>
              </w:rPr>
            </w:pPr>
            <w:r w:rsidRPr="005E2487">
              <w:rPr>
                <w:color w:val="000000"/>
                <w:sz w:val="16"/>
                <w:szCs w:val="16"/>
                <w:lang w:val="ru-RU"/>
              </w:rPr>
              <w:t>49 Договаривающихся сторон на 13 февраля 2015 г.</w:t>
            </w:r>
          </w:p>
        </w:tc>
        <w:tc>
          <w:tcPr>
            <w:tcW w:w="782" w:type="pct"/>
            <w:shd w:val="clear" w:color="auto" w:fill="auto"/>
            <w:tcMar>
              <w:top w:w="110" w:type="dxa"/>
              <w:left w:w="58" w:type="dxa"/>
              <w:right w:w="58" w:type="dxa"/>
            </w:tcMar>
          </w:tcPr>
          <w:p w:rsidR="009023BF" w:rsidRPr="005E2487" w:rsidRDefault="009023BF" w:rsidP="00EC7D0A">
            <w:pPr>
              <w:rPr>
                <w:color w:val="000000"/>
                <w:sz w:val="16"/>
                <w:szCs w:val="16"/>
                <w:lang w:val="ru-RU"/>
              </w:rPr>
            </w:pPr>
            <w:r w:rsidRPr="005E2487">
              <w:rPr>
                <w:color w:val="000000"/>
                <w:sz w:val="16"/>
                <w:szCs w:val="16"/>
                <w:lang w:val="ru-RU"/>
              </w:rPr>
              <w:t>60 Договариваю</w:t>
            </w:r>
            <w:r w:rsidRPr="005E2487">
              <w:rPr>
                <w:color w:val="000000"/>
                <w:sz w:val="16"/>
                <w:szCs w:val="16"/>
                <w:lang w:val="ru-RU"/>
              </w:rPr>
              <w:softHyphen/>
              <w:t>щихся сторон</w:t>
            </w:r>
          </w:p>
        </w:tc>
        <w:tc>
          <w:tcPr>
            <w:tcW w:w="1172" w:type="pct"/>
            <w:shd w:val="clear" w:color="auto" w:fill="FFFFFF"/>
            <w:tcMar>
              <w:left w:w="58" w:type="dxa"/>
              <w:right w:w="58" w:type="dxa"/>
            </w:tcMar>
          </w:tcPr>
          <w:p w:rsidR="009023BF" w:rsidRPr="005E2487" w:rsidRDefault="009023BF" w:rsidP="00EC7D0A">
            <w:pPr>
              <w:rPr>
                <w:color w:val="000000"/>
                <w:sz w:val="16"/>
                <w:szCs w:val="16"/>
                <w:lang w:val="ru-RU"/>
              </w:rPr>
            </w:pPr>
            <w:r w:rsidRPr="005E2487">
              <w:rPr>
                <w:color w:val="000000"/>
                <w:sz w:val="16"/>
                <w:szCs w:val="16"/>
                <w:lang w:val="ru-RU"/>
              </w:rPr>
              <w:t>52 Договаривающиеся стороны</w:t>
            </w:r>
          </w:p>
        </w:tc>
        <w:tc>
          <w:tcPr>
            <w:tcW w:w="604" w:type="pct"/>
            <w:shd w:val="clear" w:color="auto" w:fill="auto"/>
            <w:tcMar>
              <w:left w:w="58" w:type="dxa"/>
              <w:right w:w="58" w:type="dxa"/>
            </w:tcMar>
          </w:tcPr>
          <w:p w:rsidR="009023BF" w:rsidRPr="005E2487" w:rsidRDefault="009023BF" w:rsidP="00EC7D0A">
            <w:pPr>
              <w:keepNext/>
              <w:keepLines/>
              <w:jc w:val="center"/>
              <w:rPr>
                <w:b/>
                <w:color w:val="FF0000"/>
                <w:sz w:val="16"/>
                <w:szCs w:val="16"/>
                <w:lang w:val="ru-RU"/>
              </w:rPr>
            </w:pPr>
            <w:r w:rsidRPr="005E2487">
              <w:rPr>
                <w:b/>
                <w:color w:val="FF0000"/>
                <w:sz w:val="16"/>
                <w:szCs w:val="16"/>
                <w:lang w:val="ru-RU"/>
              </w:rPr>
              <w:t>С отстава</w:t>
            </w:r>
            <w:r w:rsidRPr="005E2487">
              <w:rPr>
                <w:b/>
                <w:color w:val="FF0000"/>
                <w:sz w:val="16"/>
                <w:szCs w:val="16"/>
                <w:lang w:val="ru-RU"/>
              </w:rPr>
              <w:softHyphen/>
              <w:t>нием</w:t>
            </w:r>
          </w:p>
        </w:tc>
      </w:tr>
      <w:tr w:rsidR="009023BF" w:rsidRPr="005E2487" w:rsidTr="00EC7D0A">
        <w:trPr>
          <w:trHeight w:val="2649"/>
        </w:trPr>
        <w:tc>
          <w:tcPr>
            <w:tcW w:w="1026" w:type="pct"/>
            <w:shd w:val="clear" w:color="auto" w:fill="auto"/>
          </w:tcPr>
          <w:p w:rsidR="009023BF" w:rsidRPr="005E2487" w:rsidRDefault="009023BF" w:rsidP="00EC7D0A">
            <w:pPr>
              <w:ind w:right="-57"/>
              <w:rPr>
                <w:color w:val="000000"/>
                <w:sz w:val="16"/>
                <w:szCs w:val="16"/>
                <w:lang w:val="ru-RU"/>
              </w:rPr>
            </w:pPr>
            <w:r w:rsidRPr="005E2487">
              <w:rPr>
                <w:color w:val="000000"/>
                <w:sz w:val="16"/>
                <w:szCs w:val="16"/>
                <w:lang w:val="ru-RU"/>
              </w:rPr>
              <w:t>Доля заинтересованных ведомств, предоставляющих информацию по Гаагской системе своим пользователям.</w:t>
            </w:r>
          </w:p>
        </w:tc>
        <w:tc>
          <w:tcPr>
            <w:tcW w:w="1416" w:type="pct"/>
            <w:shd w:val="clear" w:color="auto" w:fill="auto"/>
          </w:tcPr>
          <w:p w:rsidR="00DC059F" w:rsidRPr="005E2487" w:rsidRDefault="009023BF" w:rsidP="00EC7D0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9023BF" w:rsidP="00EC7D0A">
            <w:pPr>
              <w:rPr>
                <w:sz w:val="16"/>
                <w:szCs w:val="16"/>
                <w:lang w:val="ru-RU" w:bidi="th-TH"/>
              </w:rPr>
            </w:pPr>
            <w:r w:rsidRPr="005E2487">
              <w:rPr>
                <w:color w:val="002060"/>
                <w:sz w:val="16"/>
                <w:szCs w:val="16"/>
                <w:lang w:val="ru-RU" w:bidi="th-TH"/>
              </w:rPr>
              <w:t>Информацию по Гаагской системе предоставляли 47 национальных и региональных ведомства.  10 ведомств не имели соответствующего сайта</w:t>
            </w:r>
          </w:p>
          <w:p w:rsidR="00DC059F" w:rsidRPr="005E2487" w:rsidRDefault="00DC059F" w:rsidP="00EC7D0A">
            <w:pPr>
              <w:rPr>
                <w:color w:val="000000"/>
                <w:sz w:val="16"/>
                <w:szCs w:val="16"/>
                <w:lang w:val="ru-RU"/>
              </w:rPr>
            </w:pPr>
          </w:p>
          <w:p w:rsidR="009023BF" w:rsidRPr="005E2487" w:rsidRDefault="009023BF" w:rsidP="00EC7D0A">
            <w:pPr>
              <w:rPr>
                <w:color w:val="000000"/>
                <w:sz w:val="16"/>
                <w:szCs w:val="16"/>
                <w:lang w:val="ru-RU"/>
              </w:rPr>
            </w:pPr>
            <w:r w:rsidRPr="005E2487">
              <w:rPr>
                <w:i/>
                <w:sz w:val="16"/>
                <w:szCs w:val="16"/>
                <w:lang w:val="ru-RU" w:bidi="th-TH"/>
              </w:rPr>
              <w:t xml:space="preserve">Исходный базовый показатель (Программа и бюджет на 2016-2017 гг.):  </w:t>
            </w:r>
            <w:r w:rsidRPr="005E2487">
              <w:rPr>
                <w:color w:val="000000"/>
                <w:sz w:val="16"/>
                <w:szCs w:val="16"/>
                <w:lang w:val="ru-RU"/>
              </w:rPr>
              <w:t>Информацию по Гаагской системе предоставляли 38 национальных и региональных ведомства.  10 ведомств не имели соответствующего сайта (конец 2014 г.)</w:t>
            </w:r>
          </w:p>
        </w:tc>
        <w:tc>
          <w:tcPr>
            <w:tcW w:w="782" w:type="pct"/>
            <w:shd w:val="clear" w:color="auto" w:fill="auto"/>
            <w:tcMar>
              <w:top w:w="110" w:type="dxa"/>
              <w:left w:w="58" w:type="dxa"/>
              <w:right w:w="58" w:type="dxa"/>
            </w:tcMar>
          </w:tcPr>
          <w:p w:rsidR="009023BF" w:rsidRPr="005E2487" w:rsidRDefault="009023BF" w:rsidP="00EC7D0A">
            <w:pPr>
              <w:rPr>
                <w:color w:val="000000"/>
                <w:sz w:val="16"/>
                <w:szCs w:val="16"/>
                <w:lang w:val="ru-RU"/>
              </w:rPr>
            </w:pPr>
            <w:r w:rsidRPr="005E2487">
              <w:rPr>
                <w:color w:val="000000"/>
                <w:sz w:val="16"/>
                <w:szCs w:val="16"/>
                <w:lang w:val="ru-RU"/>
              </w:rPr>
              <w:t>Повышение доли ведомств, предоставляю</w:t>
            </w:r>
            <w:r w:rsidRPr="005E2487">
              <w:rPr>
                <w:color w:val="000000"/>
                <w:sz w:val="16"/>
                <w:szCs w:val="16"/>
                <w:lang w:val="ru-RU"/>
              </w:rPr>
              <w:softHyphen/>
              <w:t>щих информацию по Гаагской системе</w:t>
            </w:r>
          </w:p>
        </w:tc>
        <w:tc>
          <w:tcPr>
            <w:tcW w:w="1172" w:type="pct"/>
            <w:shd w:val="clear" w:color="auto" w:fill="FFFFFF"/>
            <w:tcMar>
              <w:left w:w="58" w:type="dxa"/>
              <w:right w:w="58" w:type="dxa"/>
            </w:tcMar>
          </w:tcPr>
          <w:p w:rsidR="009023BF" w:rsidRPr="005E2487" w:rsidRDefault="009023BF" w:rsidP="00EC7D0A">
            <w:pPr>
              <w:keepNext/>
              <w:keepLines/>
              <w:rPr>
                <w:color w:val="000000"/>
                <w:sz w:val="16"/>
                <w:szCs w:val="16"/>
                <w:lang w:val="ru-RU"/>
              </w:rPr>
            </w:pPr>
            <w:r w:rsidRPr="005E2487">
              <w:rPr>
                <w:color w:val="000000"/>
                <w:sz w:val="16"/>
                <w:szCs w:val="16"/>
                <w:lang w:val="ru-RU"/>
              </w:rPr>
              <w:t>На конец 2016 г. информацию по Гаагской системе предоставляли 48 национальных и региональных ведомства.  10 ведомств не имели соответствующего сайта</w:t>
            </w:r>
          </w:p>
        </w:tc>
        <w:tc>
          <w:tcPr>
            <w:tcW w:w="604" w:type="pct"/>
            <w:shd w:val="clear" w:color="auto" w:fill="auto"/>
            <w:tcMar>
              <w:left w:w="58" w:type="dxa"/>
              <w:right w:w="58" w:type="dxa"/>
            </w:tcMar>
          </w:tcPr>
          <w:p w:rsidR="009023BF" w:rsidRPr="005E2487" w:rsidRDefault="009023BF" w:rsidP="00EC7D0A">
            <w:pPr>
              <w:keepNext/>
              <w:keepLines/>
              <w:jc w:val="center"/>
              <w:rPr>
                <w:color w:val="00B050"/>
                <w:sz w:val="16"/>
                <w:szCs w:val="16"/>
                <w:lang w:val="ru-RU"/>
              </w:rPr>
            </w:pPr>
            <w:r w:rsidRPr="005E2487">
              <w:rPr>
                <w:b/>
                <w:color w:val="00B050"/>
                <w:sz w:val="16"/>
                <w:szCs w:val="16"/>
                <w:lang w:val="ru-RU"/>
              </w:rPr>
              <w:t>По графику</w:t>
            </w:r>
          </w:p>
        </w:tc>
      </w:tr>
      <w:tr w:rsidR="009023BF" w:rsidRPr="00760543" w:rsidTr="00EC7D0A">
        <w:trPr>
          <w:trHeight w:val="2514"/>
        </w:trPr>
        <w:tc>
          <w:tcPr>
            <w:tcW w:w="1026" w:type="pct"/>
            <w:shd w:val="clear" w:color="auto" w:fill="auto"/>
          </w:tcPr>
          <w:p w:rsidR="009023BF" w:rsidRPr="005E2487" w:rsidRDefault="009023BF" w:rsidP="00EC7D0A">
            <w:pPr>
              <w:ind w:right="-57"/>
              <w:rPr>
                <w:color w:val="000000"/>
                <w:sz w:val="16"/>
                <w:szCs w:val="16"/>
                <w:lang w:val="ru-RU"/>
              </w:rPr>
            </w:pPr>
            <w:r w:rsidRPr="005E2487">
              <w:rPr>
                <w:color w:val="000000"/>
                <w:sz w:val="16"/>
                <w:szCs w:val="16"/>
                <w:lang w:val="ru-RU"/>
              </w:rPr>
              <w:t>Поданные заявки и продления регистрации в рамках Гаагской системы</w:t>
            </w:r>
          </w:p>
        </w:tc>
        <w:tc>
          <w:tcPr>
            <w:tcW w:w="1416" w:type="pct"/>
            <w:shd w:val="clear" w:color="auto" w:fill="auto"/>
          </w:tcPr>
          <w:p w:rsidR="00DC059F" w:rsidRPr="005E2487" w:rsidRDefault="009023BF" w:rsidP="00EC7D0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9023BF" w:rsidP="00EC7D0A">
            <w:pPr>
              <w:rPr>
                <w:color w:val="002060"/>
                <w:sz w:val="16"/>
                <w:szCs w:val="16"/>
                <w:lang w:val="ru-RU"/>
              </w:rPr>
            </w:pPr>
            <w:r w:rsidRPr="005E2487">
              <w:rPr>
                <w:color w:val="002060"/>
                <w:sz w:val="16"/>
                <w:szCs w:val="16"/>
                <w:lang w:val="ru-RU"/>
              </w:rPr>
              <w:t>заявок:  4 111</w:t>
            </w:r>
          </w:p>
          <w:p w:rsidR="00DC059F" w:rsidRPr="005E2487" w:rsidRDefault="009023BF" w:rsidP="00EC7D0A">
            <w:pPr>
              <w:rPr>
                <w:color w:val="002060"/>
                <w:sz w:val="16"/>
                <w:szCs w:val="16"/>
                <w:lang w:val="ru-RU"/>
              </w:rPr>
            </w:pPr>
            <w:r w:rsidRPr="005E2487">
              <w:rPr>
                <w:color w:val="002060"/>
                <w:sz w:val="16"/>
                <w:szCs w:val="16"/>
                <w:lang w:val="ru-RU"/>
              </w:rPr>
              <w:t>образцов в заявках:  16 435</w:t>
            </w:r>
          </w:p>
          <w:p w:rsidR="00DC059F" w:rsidRPr="005E2487" w:rsidRDefault="009023BF" w:rsidP="00EC7D0A">
            <w:pPr>
              <w:rPr>
                <w:color w:val="002060"/>
                <w:sz w:val="16"/>
                <w:szCs w:val="16"/>
                <w:lang w:val="ru-RU"/>
              </w:rPr>
            </w:pPr>
            <w:r w:rsidRPr="005E2487">
              <w:rPr>
                <w:color w:val="002060"/>
                <w:sz w:val="16"/>
                <w:szCs w:val="16"/>
                <w:lang w:val="ru-RU"/>
              </w:rPr>
              <w:t>продлений:  3 194</w:t>
            </w:r>
          </w:p>
          <w:p w:rsidR="00DC059F" w:rsidRPr="005E2487" w:rsidRDefault="00DC059F" w:rsidP="00EC7D0A">
            <w:pPr>
              <w:rPr>
                <w:color w:val="000000"/>
                <w:sz w:val="16"/>
                <w:szCs w:val="16"/>
                <w:lang w:val="ru-RU"/>
              </w:rPr>
            </w:pPr>
          </w:p>
          <w:p w:rsidR="00DC059F" w:rsidRPr="005E2487" w:rsidRDefault="009023BF" w:rsidP="00EC7D0A">
            <w:pPr>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DC059F" w:rsidRPr="005E2487" w:rsidRDefault="009023BF" w:rsidP="00EC7D0A">
            <w:pPr>
              <w:rPr>
                <w:color w:val="000000"/>
                <w:sz w:val="16"/>
                <w:szCs w:val="16"/>
                <w:lang w:val="ru-RU"/>
              </w:rPr>
            </w:pPr>
            <w:r w:rsidRPr="005E2487">
              <w:rPr>
                <w:color w:val="000000"/>
                <w:sz w:val="16"/>
                <w:szCs w:val="16"/>
                <w:lang w:val="ru-RU"/>
              </w:rPr>
              <w:t>заявок: 2 924</w:t>
            </w:r>
          </w:p>
          <w:p w:rsidR="00DC059F" w:rsidRPr="005E2487" w:rsidRDefault="009023BF" w:rsidP="00EC7D0A">
            <w:pPr>
              <w:rPr>
                <w:color w:val="000000"/>
                <w:sz w:val="16"/>
                <w:szCs w:val="16"/>
                <w:lang w:val="ru-RU"/>
              </w:rPr>
            </w:pPr>
            <w:r w:rsidRPr="005E2487">
              <w:rPr>
                <w:color w:val="000000"/>
                <w:sz w:val="16"/>
                <w:szCs w:val="16"/>
                <w:lang w:val="ru-RU"/>
              </w:rPr>
              <w:t>образцов в заявках:  14 441</w:t>
            </w:r>
          </w:p>
          <w:p w:rsidR="009023BF" w:rsidRPr="005E2487" w:rsidRDefault="009023BF" w:rsidP="00EC7D0A">
            <w:pPr>
              <w:rPr>
                <w:color w:val="000000"/>
                <w:sz w:val="16"/>
                <w:szCs w:val="16"/>
                <w:lang w:val="ru-RU"/>
              </w:rPr>
            </w:pPr>
            <w:r w:rsidRPr="005E2487">
              <w:rPr>
                <w:color w:val="000000"/>
                <w:sz w:val="16"/>
                <w:szCs w:val="16"/>
                <w:lang w:val="ru-RU"/>
              </w:rPr>
              <w:t>продлений:  2 703 (2014 г.)</w:t>
            </w:r>
          </w:p>
        </w:tc>
        <w:tc>
          <w:tcPr>
            <w:tcW w:w="782" w:type="pct"/>
            <w:shd w:val="clear" w:color="auto" w:fill="auto"/>
            <w:tcMar>
              <w:top w:w="110" w:type="dxa"/>
              <w:left w:w="58" w:type="dxa"/>
              <w:right w:w="58" w:type="dxa"/>
            </w:tcMar>
          </w:tcPr>
          <w:p w:rsidR="009023BF" w:rsidRPr="005E2487" w:rsidRDefault="009023BF" w:rsidP="00EC7D0A">
            <w:pPr>
              <w:spacing w:after="240"/>
              <w:ind w:right="-56"/>
              <w:rPr>
                <w:color w:val="000000"/>
                <w:sz w:val="16"/>
                <w:szCs w:val="16"/>
                <w:lang w:val="ru-RU"/>
              </w:rPr>
            </w:pPr>
            <w:r w:rsidRPr="005E2487">
              <w:rPr>
                <w:color w:val="000000"/>
                <w:sz w:val="16"/>
                <w:szCs w:val="16"/>
                <w:u w:val="single"/>
                <w:lang w:val="ru-RU"/>
              </w:rPr>
              <w:t>2016 г.</w:t>
            </w:r>
            <w:r w:rsidRPr="005E2487">
              <w:rPr>
                <w:color w:val="000000"/>
                <w:sz w:val="16"/>
                <w:szCs w:val="16"/>
                <w:lang w:val="ru-RU"/>
              </w:rPr>
              <w:br/>
              <w:t>заявок: 4 940</w:t>
            </w:r>
            <w:r w:rsidRPr="005E2487">
              <w:rPr>
                <w:color w:val="000000"/>
                <w:sz w:val="16"/>
                <w:szCs w:val="16"/>
                <w:lang w:val="ru-RU"/>
              </w:rPr>
              <w:br/>
              <w:t>образцов в заявках: 22 730</w:t>
            </w:r>
            <w:r w:rsidRPr="005E2487">
              <w:rPr>
                <w:color w:val="000000"/>
                <w:sz w:val="16"/>
                <w:szCs w:val="16"/>
                <w:lang w:val="ru-RU"/>
              </w:rPr>
              <w:br/>
              <w:t>продлений: 2 830 (</w:t>
            </w:r>
            <w:r w:rsidRPr="005E2487">
              <w:rPr>
                <w:color w:val="000000"/>
                <w:sz w:val="16"/>
                <w:szCs w:val="16"/>
                <w:lang w:val="ru-RU"/>
              </w:rPr>
              <w:sym w:font="Symbol" w:char="F02D"/>
            </w:r>
            <w:r w:rsidRPr="005E2487">
              <w:rPr>
                <w:color w:val="000000"/>
                <w:sz w:val="16"/>
                <w:szCs w:val="16"/>
                <w:lang w:val="ru-RU"/>
              </w:rPr>
              <w:t>1,0%)</w:t>
            </w:r>
            <w:r w:rsidRPr="005E2487">
              <w:rPr>
                <w:color w:val="000000"/>
                <w:sz w:val="16"/>
                <w:szCs w:val="16"/>
                <w:lang w:val="ru-RU"/>
              </w:rPr>
              <w:br/>
            </w:r>
            <w:r w:rsidRPr="005E2487">
              <w:rPr>
                <w:color w:val="000000"/>
                <w:sz w:val="16"/>
                <w:szCs w:val="16"/>
                <w:lang w:val="ru-RU"/>
              </w:rPr>
              <w:br/>
            </w:r>
            <w:r w:rsidRPr="005E2487">
              <w:rPr>
                <w:color w:val="000000"/>
                <w:sz w:val="16"/>
                <w:szCs w:val="16"/>
                <w:u w:val="single"/>
                <w:lang w:val="ru-RU"/>
              </w:rPr>
              <w:t>2017 г.</w:t>
            </w:r>
            <w:r w:rsidRPr="005E2487">
              <w:rPr>
                <w:color w:val="000000"/>
                <w:sz w:val="16"/>
                <w:szCs w:val="16"/>
                <w:lang w:val="ru-RU"/>
              </w:rPr>
              <w:br/>
              <w:t>заявок: 5 710</w:t>
            </w:r>
            <w:r w:rsidRPr="005E2487">
              <w:rPr>
                <w:color w:val="000000"/>
                <w:sz w:val="16"/>
                <w:szCs w:val="16"/>
                <w:lang w:val="ru-RU"/>
              </w:rPr>
              <w:br/>
              <w:t>образцов в заявках: 26 140</w:t>
            </w:r>
            <w:r w:rsidRPr="005E2487">
              <w:rPr>
                <w:color w:val="000000"/>
                <w:sz w:val="16"/>
                <w:szCs w:val="16"/>
                <w:lang w:val="ru-RU"/>
              </w:rPr>
              <w:br/>
              <w:t>продлений: 2 940 (+3,9%)</w:t>
            </w:r>
          </w:p>
        </w:tc>
        <w:tc>
          <w:tcPr>
            <w:tcW w:w="1172" w:type="pct"/>
            <w:shd w:val="clear" w:color="auto" w:fill="FFFFFF"/>
            <w:tcMar>
              <w:left w:w="58" w:type="dxa"/>
              <w:right w:w="58" w:type="dxa"/>
            </w:tcMar>
          </w:tcPr>
          <w:p w:rsidR="00DC059F" w:rsidRPr="005E2487" w:rsidRDefault="009023BF" w:rsidP="00EC7D0A">
            <w:pPr>
              <w:keepNext/>
              <w:keepLines/>
              <w:rPr>
                <w:color w:val="000000"/>
                <w:sz w:val="16"/>
                <w:szCs w:val="16"/>
                <w:lang w:val="ru-RU"/>
              </w:rPr>
            </w:pPr>
            <w:r w:rsidRPr="005E2487">
              <w:rPr>
                <w:color w:val="000000"/>
                <w:sz w:val="16"/>
                <w:szCs w:val="16"/>
                <w:u w:val="single"/>
                <w:lang w:val="ru-RU"/>
              </w:rPr>
              <w:t>2016 г.</w:t>
            </w:r>
            <w:r w:rsidRPr="005E2487">
              <w:rPr>
                <w:color w:val="000000"/>
                <w:sz w:val="16"/>
                <w:szCs w:val="16"/>
                <w:lang w:val="ru-RU"/>
              </w:rPr>
              <w:t>:</w:t>
            </w:r>
          </w:p>
          <w:p w:rsidR="00DC059F" w:rsidRPr="005E2487" w:rsidRDefault="009023BF" w:rsidP="00EC7D0A">
            <w:pPr>
              <w:keepNext/>
              <w:keepLines/>
              <w:rPr>
                <w:color w:val="000000"/>
                <w:sz w:val="16"/>
                <w:szCs w:val="16"/>
                <w:lang w:val="ru-RU"/>
              </w:rPr>
            </w:pPr>
            <w:r w:rsidRPr="005E2487">
              <w:rPr>
                <w:color w:val="000000"/>
                <w:sz w:val="16"/>
                <w:szCs w:val="16"/>
                <w:lang w:val="ru-RU"/>
              </w:rPr>
              <w:t>заявок:  5 562</w:t>
            </w:r>
          </w:p>
          <w:p w:rsidR="00DC059F" w:rsidRPr="005E2487" w:rsidRDefault="009023BF" w:rsidP="00EC7D0A">
            <w:pPr>
              <w:keepNext/>
              <w:keepLines/>
              <w:rPr>
                <w:color w:val="000000"/>
                <w:sz w:val="16"/>
                <w:szCs w:val="16"/>
                <w:lang w:val="ru-RU"/>
              </w:rPr>
            </w:pPr>
            <w:r w:rsidRPr="005E2487">
              <w:rPr>
                <w:color w:val="000000"/>
                <w:sz w:val="16"/>
                <w:szCs w:val="16"/>
                <w:lang w:val="ru-RU"/>
              </w:rPr>
              <w:t xml:space="preserve">образцов в заявках:  </w:t>
            </w:r>
          </w:p>
          <w:p w:rsidR="00DC059F" w:rsidRPr="005E2487" w:rsidRDefault="009023BF" w:rsidP="00EC7D0A">
            <w:pPr>
              <w:keepNext/>
              <w:keepLines/>
              <w:rPr>
                <w:color w:val="000000"/>
                <w:sz w:val="16"/>
                <w:szCs w:val="16"/>
                <w:lang w:val="ru-RU"/>
              </w:rPr>
            </w:pPr>
            <w:r w:rsidRPr="005E2487">
              <w:rPr>
                <w:color w:val="000000"/>
                <w:sz w:val="16"/>
                <w:szCs w:val="16"/>
                <w:lang w:val="ru-RU"/>
              </w:rPr>
              <w:t>18 716</w:t>
            </w:r>
          </w:p>
          <w:p w:rsidR="00DC059F" w:rsidRPr="005E2487" w:rsidRDefault="009023BF" w:rsidP="00EC7D0A">
            <w:pPr>
              <w:keepNext/>
              <w:keepLines/>
              <w:rPr>
                <w:color w:val="000000"/>
                <w:sz w:val="16"/>
                <w:szCs w:val="16"/>
                <w:lang w:val="ru-RU"/>
              </w:rPr>
            </w:pPr>
            <w:r w:rsidRPr="005E2487">
              <w:rPr>
                <w:color w:val="000000"/>
                <w:sz w:val="16"/>
                <w:szCs w:val="16"/>
                <w:lang w:val="ru-RU"/>
              </w:rPr>
              <w:t>продлений:  3 150</w:t>
            </w:r>
          </w:p>
          <w:p w:rsidR="009023BF" w:rsidRPr="005E2487" w:rsidRDefault="009023BF" w:rsidP="00EC7D0A">
            <w:pPr>
              <w:keepNext/>
              <w:keepLines/>
              <w:rPr>
                <w:color w:val="000000"/>
                <w:sz w:val="16"/>
                <w:szCs w:val="16"/>
                <w:lang w:val="ru-RU"/>
              </w:rPr>
            </w:pPr>
          </w:p>
        </w:tc>
        <w:tc>
          <w:tcPr>
            <w:tcW w:w="604" w:type="pct"/>
            <w:shd w:val="clear" w:color="auto" w:fill="auto"/>
            <w:tcMar>
              <w:left w:w="58" w:type="dxa"/>
              <w:right w:w="58" w:type="dxa"/>
            </w:tcMar>
          </w:tcPr>
          <w:p w:rsidR="00DC059F" w:rsidRPr="005E2487" w:rsidRDefault="00DC059F" w:rsidP="00EC7D0A">
            <w:pPr>
              <w:keepNext/>
              <w:keepLines/>
              <w:jc w:val="center"/>
              <w:rPr>
                <w:b/>
                <w:color w:val="00B050"/>
                <w:sz w:val="16"/>
                <w:szCs w:val="16"/>
                <w:lang w:val="ru-RU"/>
              </w:rPr>
            </w:pPr>
          </w:p>
          <w:p w:rsidR="00DC059F" w:rsidRPr="005E2487" w:rsidRDefault="009023BF" w:rsidP="00EC7D0A">
            <w:pPr>
              <w:keepNext/>
              <w:keepLines/>
              <w:jc w:val="center"/>
              <w:rPr>
                <w:b/>
                <w:color w:val="00B050"/>
                <w:sz w:val="16"/>
                <w:szCs w:val="16"/>
                <w:lang w:val="ru-RU"/>
              </w:rPr>
            </w:pPr>
            <w:r w:rsidRPr="005E2487">
              <w:rPr>
                <w:b/>
                <w:color w:val="00B050"/>
                <w:sz w:val="16"/>
                <w:szCs w:val="16"/>
                <w:lang w:val="ru-RU"/>
              </w:rPr>
              <w:t xml:space="preserve">По графику  </w:t>
            </w:r>
          </w:p>
          <w:p w:rsidR="00DC059F" w:rsidRPr="005E2487" w:rsidRDefault="00DC059F" w:rsidP="00EC7D0A">
            <w:pPr>
              <w:keepNext/>
              <w:keepLines/>
              <w:jc w:val="center"/>
              <w:rPr>
                <w:b/>
                <w:color w:val="00B050"/>
                <w:sz w:val="16"/>
                <w:szCs w:val="16"/>
                <w:lang w:val="ru-RU"/>
              </w:rPr>
            </w:pPr>
          </w:p>
          <w:p w:rsidR="00DC059F" w:rsidRPr="005E2487" w:rsidRDefault="009023BF" w:rsidP="00EC7D0A">
            <w:pPr>
              <w:keepNext/>
              <w:keepLines/>
              <w:jc w:val="center"/>
              <w:rPr>
                <w:b/>
                <w:color w:val="FF0000"/>
                <w:sz w:val="16"/>
                <w:szCs w:val="16"/>
                <w:lang w:val="ru-RU"/>
              </w:rPr>
            </w:pPr>
            <w:r w:rsidRPr="005E2487">
              <w:rPr>
                <w:b/>
                <w:color w:val="FF0000"/>
                <w:sz w:val="16"/>
                <w:szCs w:val="16"/>
                <w:lang w:val="ru-RU"/>
              </w:rPr>
              <w:t>С отстава</w:t>
            </w:r>
            <w:r w:rsidRPr="005E2487">
              <w:rPr>
                <w:b/>
                <w:color w:val="FF0000"/>
                <w:sz w:val="16"/>
                <w:szCs w:val="16"/>
                <w:lang w:val="ru-RU"/>
              </w:rPr>
              <w:softHyphen/>
              <w:t>нием</w:t>
            </w:r>
          </w:p>
          <w:p w:rsidR="009023BF" w:rsidRPr="005E2487" w:rsidRDefault="009023BF" w:rsidP="00EC7D0A">
            <w:pPr>
              <w:keepNext/>
              <w:keepLines/>
              <w:jc w:val="center"/>
              <w:rPr>
                <w:b/>
                <w:color w:val="00B050"/>
                <w:sz w:val="16"/>
                <w:szCs w:val="16"/>
                <w:lang w:val="ru-RU"/>
              </w:rPr>
            </w:pPr>
            <w:r w:rsidRPr="005E2487">
              <w:rPr>
                <w:b/>
                <w:color w:val="00B050"/>
                <w:sz w:val="16"/>
                <w:szCs w:val="16"/>
                <w:lang w:val="ru-RU"/>
              </w:rPr>
              <w:t>По графику</w:t>
            </w:r>
          </w:p>
        </w:tc>
      </w:tr>
      <w:tr w:rsidR="009023BF" w:rsidRPr="00760543" w:rsidTr="00EC7D0A">
        <w:trPr>
          <w:trHeight w:val="565"/>
        </w:trPr>
        <w:tc>
          <w:tcPr>
            <w:tcW w:w="5000" w:type="pct"/>
            <w:gridSpan w:val="5"/>
            <w:shd w:val="clear" w:color="auto" w:fill="C6D9F1"/>
            <w:tcMar>
              <w:left w:w="58" w:type="dxa"/>
              <w:right w:w="58" w:type="dxa"/>
            </w:tcMar>
            <w:vAlign w:val="center"/>
          </w:tcPr>
          <w:p w:rsidR="009023BF" w:rsidRPr="005E2487" w:rsidRDefault="009023BF" w:rsidP="00EC7D0A">
            <w:pPr>
              <w:keepNext/>
              <w:keepLines/>
              <w:tabs>
                <w:tab w:val="left" w:pos="2210"/>
              </w:tabs>
              <w:ind w:left="1452" w:right="-57" w:hanging="1452"/>
              <w:rPr>
                <w:b/>
                <w:bCs/>
                <w:sz w:val="16"/>
                <w:szCs w:val="16"/>
                <w:lang w:val="ru-RU"/>
              </w:rPr>
            </w:pPr>
            <w:r w:rsidRPr="005E2487">
              <w:rPr>
                <w:b/>
                <w:bCs/>
                <w:sz w:val="16"/>
                <w:szCs w:val="16"/>
                <w:lang w:val="ru-RU"/>
              </w:rPr>
              <w:lastRenderedPageBreak/>
              <w:t>Ожидаемый результат:</w:t>
            </w:r>
            <w:r w:rsidRPr="005E2487">
              <w:rPr>
                <w:b/>
                <w:bCs/>
                <w:sz w:val="16"/>
                <w:szCs w:val="16"/>
                <w:lang w:val="ru-RU"/>
              </w:rPr>
              <w:tab/>
            </w:r>
            <w:r w:rsidRPr="005E2487">
              <w:rPr>
                <w:color w:val="000000"/>
                <w:sz w:val="16"/>
                <w:szCs w:val="16"/>
                <w:lang w:val="ru-RU"/>
              </w:rPr>
              <w:t>II.5 Повышение эффективности Гаагской системы и качества ее услуг</w:t>
            </w:r>
          </w:p>
        </w:tc>
      </w:tr>
      <w:tr w:rsidR="009023BF" w:rsidRPr="005E2487" w:rsidTr="00EC7D0A">
        <w:tc>
          <w:tcPr>
            <w:tcW w:w="1026" w:type="pct"/>
            <w:shd w:val="clear" w:color="auto" w:fill="auto"/>
            <w:vAlign w:val="center"/>
          </w:tcPr>
          <w:p w:rsidR="009023BF" w:rsidRPr="005E2487" w:rsidRDefault="009023BF" w:rsidP="00EC7D0A">
            <w:pPr>
              <w:rPr>
                <w:b/>
                <w:bCs/>
                <w:sz w:val="16"/>
                <w:szCs w:val="16"/>
                <w:lang w:val="ru-RU"/>
              </w:rPr>
            </w:pPr>
            <w:r w:rsidRPr="005E2487">
              <w:rPr>
                <w:b/>
                <w:bCs/>
                <w:sz w:val="16"/>
                <w:szCs w:val="16"/>
                <w:lang w:val="ru-RU"/>
              </w:rPr>
              <w:t>Показатели результативности</w:t>
            </w:r>
          </w:p>
        </w:tc>
        <w:tc>
          <w:tcPr>
            <w:tcW w:w="1416" w:type="pct"/>
            <w:shd w:val="clear" w:color="auto" w:fill="auto"/>
            <w:vAlign w:val="center"/>
          </w:tcPr>
          <w:p w:rsidR="009023BF" w:rsidRPr="005E2487" w:rsidRDefault="009023BF" w:rsidP="00EC7D0A">
            <w:pPr>
              <w:rPr>
                <w:b/>
                <w:bCs/>
                <w:sz w:val="16"/>
                <w:szCs w:val="16"/>
                <w:lang w:val="ru-RU"/>
              </w:rPr>
            </w:pPr>
            <w:r w:rsidRPr="005E2487">
              <w:rPr>
                <w:b/>
                <w:bCs/>
                <w:sz w:val="16"/>
                <w:szCs w:val="16"/>
                <w:lang w:val="ru-RU"/>
              </w:rPr>
              <w:t>Базовые показатели</w:t>
            </w:r>
          </w:p>
        </w:tc>
        <w:tc>
          <w:tcPr>
            <w:tcW w:w="782" w:type="pct"/>
            <w:shd w:val="clear" w:color="auto" w:fill="auto"/>
            <w:tcMar>
              <w:top w:w="110" w:type="dxa"/>
              <w:left w:w="58" w:type="dxa"/>
              <w:right w:w="58" w:type="dxa"/>
            </w:tcMar>
            <w:vAlign w:val="center"/>
          </w:tcPr>
          <w:p w:rsidR="009023BF" w:rsidRPr="005E2487" w:rsidRDefault="009023BF" w:rsidP="00EC7D0A">
            <w:pPr>
              <w:tabs>
                <w:tab w:val="left" w:pos="290"/>
              </w:tabs>
              <w:rPr>
                <w:b/>
                <w:bCs/>
                <w:sz w:val="16"/>
                <w:szCs w:val="16"/>
                <w:lang w:val="ru-RU"/>
              </w:rPr>
            </w:pPr>
            <w:r w:rsidRPr="005E2487">
              <w:rPr>
                <w:b/>
                <w:bCs/>
                <w:sz w:val="16"/>
                <w:szCs w:val="16"/>
                <w:lang w:val="ru-RU"/>
              </w:rPr>
              <w:t>Целевые показатели</w:t>
            </w:r>
          </w:p>
        </w:tc>
        <w:tc>
          <w:tcPr>
            <w:tcW w:w="1172" w:type="pct"/>
            <w:shd w:val="clear" w:color="auto" w:fill="FFFFFF"/>
            <w:tcMar>
              <w:left w:w="58" w:type="dxa"/>
              <w:right w:w="58" w:type="dxa"/>
            </w:tcMar>
            <w:vAlign w:val="center"/>
          </w:tcPr>
          <w:p w:rsidR="009023BF" w:rsidRPr="005E2487" w:rsidRDefault="009023BF" w:rsidP="00EC7D0A">
            <w:pPr>
              <w:rPr>
                <w:b/>
                <w:bCs/>
                <w:sz w:val="16"/>
                <w:szCs w:val="16"/>
                <w:lang w:val="ru-RU"/>
              </w:rPr>
            </w:pPr>
            <w:r w:rsidRPr="005E2487">
              <w:rPr>
                <w:b/>
                <w:bCs/>
                <w:sz w:val="16"/>
                <w:szCs w:val="16"/>
                <w:lang w:val="ru-RU"/>
              </w:rPr>
              <w:t>Данные о результативности</w:t>
            </w:r>
          </w:p>
        </w:tc>
        <w:tc>
          <w:tcPr>
            <w:tcW w:w="604" w:type="pct"/>
            <w:shd w:val="clear" w:color="auto" w:fill="auto"/>
            <w:tcMar>
              <w:left w:w="58" w:type="dxa"/>
              <w:right w:w="58" w:type="dxa"/>
            </w:tcMar>
            <w:vAlign w:val="center"/>
          </w:tcPr>
          <w:p w:rsidR="009023BF" w:rsidRPr="005E2487" w:rsidRDefault="009023BF" w:rsidP="00EC7D0A">
            <w:pPr>
              <w:keepNext/>
              <w:keepLines/>
              <w:jc w:val="center"/>
              <w:rPr>
                <w:b/>
                <w:bCs/>
                <w:sz w:val="16"/>
                <w:szCs w:val="16"/>
                <w:lang w:val="ru-RU"/>
              </w:rPr>
            </w:pPr>
            <w:r w:rsidRPr="005E2487">
              <w:rPr>
                <w:b/>
                <w:bCs/>
                <w:sz w:val="16"/>
                <w:szCs w:val="16"/>
                <w:lang w:val="ru-RU"/>
              </w:rPr>
              <w:t>CC</w:t>
            </w:r>
          </w:p>
        </w:tc>
      </w:tr>
      <w:tr w:rsidR="009023BF" w:rsidRPr="005E2487" w:rsidTr="00EC7D0A">
        <w:trPr>
          <w:trHeight w:val="3077"/>
        </w:trPr>
        <w:tc>
          <w:tcPr>
            <w:tcW w:w="1026" w:type="pct"/>
            <w:shd w:val="clear" w:color="auto" w:fill="auto"/>
          </w:tcPr>
          <w:p w:rsidR="009023BF" w:rsidRPr="005E2487" w:rsidRDefault="009023BF" w:rsidP="00EC7D0A">
            <w:pPr>
              <w:ind w:right="-57"/>
              <w:rPr>
                <w:color w:val="000000"/>
                <w:sz w:val="16"/>
                <w:szCs w:val="16"/>
                <w:lang w:val="ru-RU"/>
              </w:rPr>
            </w:pPr>
            <w:r w:rsidRPr="005E2487">
              <w:rPr>
                <w:color w:val="000000"/>
                <w:sz w:val="16"/>
                <w:szCs w:val="16"/>
                <w:lang w:val="ru-RU"/>
              </w:rPr>
              <w:t>Обеспечение доминирующей роли Женевского акта (1999 г.) в Гаагской системе</w:t>
            </w:r>
          </w:p>
        </w:tc>
        <w:tc>
          <w:tcPr>
            <w:tcW w:w="1416" w:type="pct"/>
            <w:shd w:val="clear" w:color="auto" w:fill="auto"/>
          </w:tcPr>
          <w:p w:rsidR="00DC059F" w:rsidRPr="005E2487" w:rsidRDefault="009023BF" w:rsidP="00EC7D0A">
            <w:pPr>
              <w:rPr>
                <w:color w:val="000000"/>
                <w:sz w:val="16"/>
                <w:szCs w:val="16"/>
                <w:lang w:val="ru-RU"/>
              </w:rPr>
            </w:pPr>
            <w:r w:rsidRPr="005E2487">
              <w:rPr>
                <w:i/>
                <w:color w:val="002060"/>
                <w:sz w:val="16"/>
                <w:szCs w:val="16"/>
                <w:lang w:val="ru-RU"/>
              </w:rPr>
              <w:t xml:space="preserve">Обновленный базовый показатель на конец 2015 г.: </w:t>
            </w:r>
            <w:r w:rsidRPr="005E2487">
              <w:rPr>
                <w:color w:val="000000"/>
                <w:sz w:val="16"/>
                <w:szCs w:val="16"/>
                <w:lang w:val="ru-RU"/>
              </w:rPr>
              <w:t xml:space="preserve"> </w:t>
            </w:r>
          </w:p>
          <w:p w:rsidR="00DC059F" w:rsidRPr="005E2487" w:rsidRDefault="009023BF" w:rsidP="00EC7D0A">
            <w:pPr>
              <w:rPr>
                <w:color w:val="002060"/>
                <w:sz w:val="16"/>
                <w:szCs w:val="16"/>
                <w:lang w:val="ru-RU"/>
              </w:rPr>
            </w:pPr>
            <w:r w:rsidRPr="005E2487">
              <w:rPr>
                <w:color w:val="002060"/>
                <w:sz w:val="16"/>
                <w:szCs w:val="16"/>
                <w:lang w:val="ru-RU"/>
              </w:rPr>
              <w:t>Получено согласие 11 Договаривающихся сторон (ДС) на аннулирование Акта 1934 г.; требуется согласие еще 2 ДС. При этом 4 ДС, не входящие в ЕС и АОИС, все еще руководствуются положениями только Акта 1960 г.</w:t>
            </w:r>
          </w:p>
          <w:p w:rsidR="00DC059F" w:rsidRPr="005E2487" w:rsidRDefault="00DC059F" w:rsidP="00EC7D0A">
            <w:pPr>
              <w:rPr>
                <w:color w:val="000000"/>
                <w:sz w:val="16"/>
                <w:szCs w:val="16"/>
                <w:lang w:val="ru-RU"/>
              </w:rPr>
            </w:pPr>
          </w:p>
          <w:p w:rsidR="00DC059F" w:rsidRPr="005E2487" w:rsidRDefault="009023BF" w:rsidP="00EC7D0A">
            <w:pPr>
              <w:rPr>
                <w:i/>
                <w:color w:val="000000"/>
                <w:sz w:val="16"/>
                <w:szCs w:val="16"/>
                <w:lang w:val="ru-RU"/>
              </w:rPr>
            </w:pPr>
            <w:r w:rsidRPr="005E2487">
              <w:rPr>
                <w:i/>
                <w:color w:val="000000"/>
                <w:sz w:val="16"/>
                <w:szCs w:val="16"/>
                <w:lang w:val="ru-RU"/>
              </w:rPr>
              <w:t xml:space="preserve">Исходный базовый показатель (Программа и бюджет на 2016-2017 гг.):  </w:t>
            </w:r>
          </w:p>
          <w:p w:rsidR="009023BF" w:rsidRPr="005E2487" w:rsidRDefault="009023BF" w:rsidP="00EC7D0A">
            <w:pPr>
              <w:rPr>
                <w:color w:val="000000"/>
                <w:sz w:val="16"/>
                <w:szCs w:val="16"/>
                <w:lang w:val="ru-RU"/>
              </w:rPr>
            </w:pPr>
            <w:r w:rsidRPr="005E2487">
              <w:rPr>
                <w:color w:val="000000"/>
                <w:sz w:val="16"/>
                <w:szCs w:val="16"/>
                <w:lang w:val="ru-RU"/>
              </w:rPr>
              <w:t xml:space="preserve">Получено согласие 10 ДС на аннулирование Акта 1934 г. (требуется согласие еще 3 ДС). 4 ДС (не входящие в межправительственные организации, являющиеся сторонами Акта 1999 г.) руководствуются положениями только Акта 1960 г. </w:t>
            </w:r>
          </w:p>
        </w:tc>
        <w:tc>
          <w:tcPr>
            <w:tcW w:w="782" w:type="pct"/>
            <w:shd w:val="clear" w:color="auto" w:fill="auto"/>
            <w:tcMar>
              <w:top w:w="110" w:type="dxa"/>
              <w:left w:w="58" w:type="dxa"/>
              <w:right w:w="58" w:type="dxa"/>
            </w:tcMar>
          </w:tcPr>
          <w:p w:rsidR="009023BF" w:rsidRPr="005E2487" w:rsidRDefault="009023BF" w:rsidP="00EC7D0A">
            <w:pPr>
              <w:rPr>
                <w:color w:val="000000"/>
                <w:sz w:val="16"/>
                <w:szCs w:val="16"/>
                <w:lang w:val="ru-RU"/>
              </w:rPr>
            </w:pPr>
            <w:r w:rsidRPr="005E2487">
              <w:rPr>
                <w:color w:val="000000"/>
                <w:sz w:val="16"/>
                <w:szCs w:val="16"/>
                <w:lang w:val="ru-RU"/>
              </w:rPr>
              <w:t>Получение согласия на аннулирование от всех (13) Договариваю</w:t>
            </w:r>
            <w:r w:rsidRPr="005E2487">
              <w:rPr>
                <w:color w:val="000000"/>
                <w:sz w:val="16"/>
                <w:szCs w:val="16"/>
                <w:lang w:val="ru-RU"/>
              </w:rPr>
              <w:softHyphen/>
              <w:t xml:space="preserve">щихся сторон.  Все ДС </w:t>
            </w:r>
            <w:r w:rsidR="00E82C46" w:rsidRPr="005E2487">
              <w:rPr>
                <w:color w:val="000000"/>
                <w:sz w:val="16"/>
                <w:szCs w:val="16"/>
                <w:lang w:val="ru-RU"/>
              </w:rPr>
              <w:t>руководст</w:t>
            </w:r>
            <w:r w:rsidR="00E82C46">
              <w:rPr>
                <w:color w:val="000000"/>
                <w:sz w:val="16"/>
                <w:szCs w:val="16"/>
                <w:lang w:val="ru-RU"/>
              </w:rPr>
              <w:t>вуются</w:t>
            </w:r>
            <w:r w:rsidRPr="005E2487">
              <w:rPr>
                <w:color w:val="000000"/>
                <w:sz w:val="16"/>
                <w:szCs w:val="16"/>
                <w:lang w:val="ru-RU"/>
              </w:rPr>
              <w:t xml:space="preserve"> положениями Акта 1999 г. </w:t>
            </w:r>
            <w:r w:rsidRPr="005E2487">
              <w:rPr>
                <w:color w:val="000000"/>
                <w:sz w:val="16"/>
                <w:szCs w:val="16"/>
                <w:lang w:val="ru-RU"/>
              </w:rPr>
              <w:br/>
              <w:t>(или входят в межправитель</w:t>
            </w:r>
            <w:r w:rsidRPr="005E2487">
              <w:rPr>
                <w:color w:val="000000"/>
                <w:sz w:val="16"/>
                <w:szCs w:val="16"/>
                <w:lang w:val="ru-RU"/>
              </w:rPr>
              <w:softHyphen/>
              <w:t>ственную организацию, являющуюся стороной Акта 1999 г.).</w:t>
            </w:r>
          </w:p>
        </w:tc>
        <w:tc>
          <w:tcPr>
            <w:tcW w:w="1172" w:type="pct"/>
            <w:shd w:val="clear" w:color="auto" w:fill="FFFFFF"/>
            <w:tcMar>
              <w:left w:w="58" w:type="dxa"/>
              <w:right w:w="58" w:type="dxa"/>
            </w:tcMar>
          </w:tcPr>
          <w:p w:rsidR="009023BF" w:rsidRPr="005E2487" w:rsidRDefault="009023BF" w:rsidP="00EC7D0A">
            <w:pPr>
              <w:rPr>
                <w:color w:val="000000"/>
                <w:sz w:val="16"/>
                <w:szCs w:val="16"/>
                <w:lang w:val="ru-RU"/>
              </w:rPr>
            </w:pPr>
            <w:r w:rsidRPr="005E2487">
              <w:rPr>
                <w:color w:val="000000"/>
                <w:sz w:val="16"/>
                <w:szCs w:val="16"/>
                <w:lang w:val="ru-RU"/>
              </w:rPr>
              <w:t>Акт 1934 г. был аннулирован 18 октября 2016 г.</w:t>
            </w:r>
          </w:p>
        </w:tc>
        <w:tc>
          <w:tcPr>
            <w:tcW w:w="604" w:type="pct"/>
            <w:shd w:val="clear" w:color="auto" w:fill="auto"/>
            <w:tcMar>
              <w:left w:w="58" w:type="dxa"/>
              <w:right w:w="58" w:type="dxa"/>
            </w:tcMar>
          </w:tcPr>
          <w:p w:rsidR="009023BF" w:rsidRPr="005E2487" w:rsidRDefault="009023BF" w:rsidP="00EC7D0A">
            <w:pPr>
              <w:keepNext/>
              <w:keepLines/>
              <w:jc w:val="center"/>
              <w:rPr>
                <w:b/>
                <w:color w:val="00B050"/>
                <w:sz w:val="16"/>
                <w:szCs w:val="16"/>
                <w:lang w:val="ru-RU"/>
              </w:rPr>
            </w:pPr>
            <w:r w:rsidRPr="005E2487">
              <w:rPr>
                <w:b/>
                <w:color w:val="00B050"/>
                <w:sz w:val="16"/>
                <w:szCs w:val="16"/>
                <w:lang w:val="ru-RU"/>
              </w:rPr>
              <w:t>По графику</w:t>
            </w:r>
          </w:p>
        </w:tc>
      </w:tr>
      <w:tr w:rsidR="009023BF" w:rsidRPr="005E2487" w:rsidTr="00EC7D0A">
        <w:trPr>
          <w:trHeight w:val="1424"/>
        </w:trPr>
        <w:tc>
          <w:tcPr>
            <w:tcW w:w="1026" w:type="pct"/>
            <w:shd w:val="clear" w:color="auto" w:fill="auto"/>
          </w:tcPr>
          <w:p w:rsidR="009023BF" w:rsidRPr="005E2487" w:rsidRDefault="009023BF" w:rsidP="00EC7D0A">
            <w:pPr>
              <w:ind w:right="-57"/>
              <w:rPr>
                <w:color w:val="000000"/>
                <w:sz w:val="16"/>
                <w:szCs w:val="16"/>
                <w:lang w:val="ru-RU"/>
              </w:rPr>
            </w:pPr>
            <w:r w:rsidRPr="005E2487">
              <w:rPr>
                <w:color w:val="000000"/>
                <w:sz w:val="16"/>
                <w:szCs w:val="16"/>
                <w:lang w:val="ru-RU"/>
              </w:rPr>
              <w:t>Адаптация процессов и процедур системы к изменениям ее географической и правовой базы</w:t>
            </w:r>
          </w:p>
        </w:tc>
        <w:tc>
          <w:tcPr>
            <w:tcW w:w="1416" w:type="pct"/>
            <w:shd w:val="clear" w:color="auto" w:fill="auto"/>
          </w:tcPr>
          <w:p w:rsidR="009023BF" w:rsidRPr="005E2487" w:rsidRDefault="009023BF" w:rsidP="00EC7D0A">
            <w:pPr>
              <w:rPr>
                <w:color w:val="000000"/>
                <w:sz w:val="16"/>
                <w:szCs w:val="16"/>
                <w:lang w:val="ru-RU"/>
              </w:rPr>
            </w:pPr>
            <w:r w:rsidRPr="005E2487">
              <w:rPr>
                <w:color w:val="000000"/>
                <w:sz w:val="16"/>
                <w:szCs w:val="16"/>
                <w:lang w:val="ru-RU"/>
              </w:rPr>
              <w:t>Процессы и процедуры адаптированы</w:t>
            </w:r>
          </w:p>
        </w:tc>
        <w:tc>
          <w:tcPr>
            <w:tcW w:w="782" w:type="pct"/>
            <w:shd w:val="clear" w:color="auto" w:fill="auto"/>
            <w:tcMar>
              <w:top w:w="110" w:type="dxa"/>
              <w:left w:w="58" w:type="dxa"/>
              <w:right w:w="58" w:type="dxa"/>
            </w:tcMar>
          </w:tcPr>
          <w:p w:rsidR="009023BF" w:rsidRPr="005E2487" w:rsidRDefault="009023BF" w:rsidP="00EC7D0A">
            <w:pPr>
              <w:rPr>
                <w:color w:val="000000"/>
                <w:sz w:val="16"/>
                <w:szCs w:val="16"/>
                <w:lang w:val="ru-RU"/>
              </w:rPr>
            </w:pPr>
            <w:r w:rsidRPr="005E2487">
              <w:rPr>
                <w:color w:val="000000"/>
                <w:sz w:val="16"/>
                <w:szCs w:val="16"/>
                <w:lang w:val="ru-RU"/>
              </w:rPr>
              <w:t>Процессы и процедуры адаптированы</w:t>
            </w:r>
          </w:p>
        </w:tc>
        <w:tc>
          <w:tcPr>
            <w:tcW w:w="1172" w:type="pct"/>
            <w:shd w:val="clear" w:color="auto" w:fill="FFFFFF"/>
            <w:tcMar>
              <w:left w:w="58" w:type="dxa"/>
              <w:right w:w="58" w:type="dxa"/>
            </w:tcMar>
          </w:tcPr>
          <w:p w:rsidR="009023BF" w:rsidRPr="005E2487" w:rsidRDefault="009023BF" w:rsidP="00EC7D0A">
            <w:pPr>
              <w:keepNext/>
              <w:keepLines/>
              <w:rPr>
                <w:color w:val="000000"/>
                <w:sz w:val="16"/>
                <w:szCs w:val="16"/>
                <w:lang w:val="ru-RU"/>
              </w:rPr>
            </w:pPr>
            <w:r w:rsidRPr="005E2487">
              <w:rPr>
                <w:color w:val="000000"/>
                <w:sz w:val="16"/>
                <w:szCs w:val="16"/>
                <w:lang w:val="ru-RU"/>
              </w:rPr>
              <w:t>Изменения к Общей инструкции, утвержденные Ассамблеей Гаагского союза 2016 г., вступят в силу в дату, которая будет определена Международным бюро, после обеспечения готовности информационно-технологической платформы</w:t>
            </w:r>
          </w:p>
        </w:tc>
        <w:tc>
          <w:tcPr>
            <w:tcW w:w="604" w:type="pct"/>
            <w:shd w:val="clear" w:color="auto" w:fill="auto"/>
            <w:tcMar>
              <w:left w:w="58" w:type="dxa"/>
              <w:right w:w="58" w:type="dxa"/>
            </w:tcMar>
          </w:tcPr>
          <w:p w:rsidR="009023BF" w:rsidRPr="005E2487" w:rsidRDefault="009023BF" w:rsidP="00EC7D0A">
            <w:pPr>
              <w:keepNext/>
              <w:keepLines/>
              <w:jc w:val="center"/>
              <w:rPr>
                <w:b/>
                <w:color w:val="00B050"/>
                <w:sz w:val="16"/>
                <w:szCs w:val="16"/>
                <w:lang w:val="ru-RU"/>
              </w:rPr>
            </w:pPr>
            <w:r w:rsidRPr="005E2487">
              <w:rPr>
                <w:b/>
                <w:color w:val="00B050"/>
                <w:sz w:val="16"/>
                <w:szCs w:val="16"/>
                <w:lang w:val="ru-RU"/>
              </w:rPr>
              <w:t>По графику</w:t>
            </w:r>
          </w:p>
        </w:tc>
      </w:tr>
      <w:tr w:rsidR="009023BF" w:rsidRPr="005E2487" w:rsidTr="00EC7D0A">
        <w:trPr>
          <w:trHeight w:val="4296"/>
        </w:trPr>
        <w:tc>
          <w:tcPr>
            <w:tcW w:w="1026" w:type="pct"/>
            <w:shd w:val="clear" w:color="auto" w:fill="auto"/>
          </w:tcPr>
          <w:p w:rsidR="009023BF" w:rsidRPr="005E2487" w:rsidRDefault="009023BF" w:rsidP="00EC7D0A">
            <w:pPr>
              <w:ind w:right="-57"/>
              <w:rPr>
                <w:color w:val="000000"/>
                <w:sz w:val="16"/>
                <w:szCs w:val="16"/>
                <w:lang w:val="ru-RU"/>
              </w:rPr>
            </w:pPr>
            <w:r w:rsidRPr="005E2487">
              <w:rPr>
                <w:color w:val="000000"/>
                <w:sz w:val="16"/>
                <w:szCs w:val="16"/>
                <w:lang w:val="ru-RU"/>
              </w:rPr>
              <w:t>Достижения в совершенствовании правовой базы</w:t>
            </w:r>
          </w:p>
        </w:tc>
        <w:tc>
          <w:tcPr>
            <w:tcW w:w="1416" w:type="pct"/>
            <w:shd w:val="clear" w:color="auto" w:fill="auto"/>
          </w:tcPr>
          <w:p w:rsidR="00DC059F" w:rsidRPr="005E2487" w:rsidRDefault="009023BF" w:rsidP="00EC7D0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9023BF" w:rsidP="00EC7D0A">
            <w:pPr>
              <w:rPr>
                <w:color w:val="002060"/>
                <w:sz w:val="16"/>
                <w:szCs w:val="16"/>
                <w:lang w:val="ru-RU"/>
              </w:rPr>
            </w:pPr>
            <w:r w:rsidRPr="005E2487">
              <w:rPr>
                <w:color w:val="002060"/>
                <w:sz w:val="16"/>
                <w:szCs w:val="16"/>
                <w:lang w:val="ru-RU"/>
              </w:rPr>
              <w:t>1 января 2015 г. вступили в силу поправки к Общей инструкции, предусматривавшие, в частности, введение «механизма обратной связи». 1 июля 2014 г. вступили в силу поправки к Административной инструкции, которые, в частности, смягчили определенные требования в отношении воспроизведения и представления образцов.</w:t>
            </w:r>
          </w:p>
          <w:p w:rsidR="00DC059F" w:rsidRPr="005E2487" w:rsidRDefault="00DC059F" w:rsidP="00EC7D0A">
            <w:pPr>
              <w:rPr>
                <w:color w:val="000000"/>
                <w:sz w:val="16"/>
                <w:szCs w:val="16"/>
                <w:lang w:val="ru-RU"/>
              </w:rPr>
            </w:pPr>
          </w:p>
          <w:p w:rsidR="00DC059F" w:rsidRPr="005E2487" w:rsidRDefault="009023BF" w:rsidP="00EC7D0A">
            <w:pPr>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9023BF" w:rsidRPr="005E2487" w:rsidRDefault="009023BF" w:rsidP="00EC7D0A">
            <w:pPr>
              <w:rPr>
                <w:color w:val="000000"/>
                <w:sz w:val="16"/>
                <w:szCs w:val="16"/>
                <w:lang w:val="ru-RU"/>
              </w:rPr>
            </w:pPr>
            <w:r w:rsidRPr="005E2487">
              <w:rPr>
                <w:color w:val="000000"/>
                <w:sz w:val="16"/>
                <w:szCs w:val="16"/>
                <w:lang w:val="ru-RU"/>
              </w:rPr>
              <w:t xml:space="preserve">Поправки, внесенные в Общую инструкцию (вступившие в силу 1.1.2015 г.) и Административную инструкцию (вступившие в силу 1.7.2014 г.) с целью адаптации Гаагской системы с учетом расширения ее сферы географического охвата с включением новых и будущих Договаривающихся сторон, в которых имеются системы экспертизы. </w:t>
            </w:r>
          </w:p>
        </w:tc>
        <w:tc>
          <w:tcPr>
            <w:tcW w:w="782" w:type="pct"/>
            <w:shd w:val="clear" w:color="auto" w:fill="auto"/>
            <w:tcMar>
              <w:top w:w="110" w:type="dxa"/>
              <w:left w:w="58" w:type="dxa"/>
              <w:right w:w="58" w:type="dxa"/>
            </w:tcMar>
          </w:tcPr>
          <w:p w:rsidR="009023BF" w:rsidRPr="005E2487" w:rsidRDefault="009023BF" w:rsidP="00EC7D0A">
            <w:pPr>
              <w:rPr>
                <w:color w:val="000000"/>
                <w:sz w:val="16"/>
                <w:szCs w:val="16"/>
                <w:lang w:val="ru-RU"/>
              </w:rPr>
            </w:pPr>
            <w:r w:rsidRPr="005E2487">
              <w:rPr>
                <w:color w:val="000000"/>
                <w:sz w:val="16"/>
                <w:szCs w:val="16"/>
                <w:lang w:val="ru-RU"/>
              </w:rPr>
              <w:t>Совершенство</w:t>
            </w:r>
            <w:r w:rsidRPr="005E2487">
              <w:rPr>
                <w:color w:val="000000"/>
                <w:sz w:val="16"/>
                <w:szCs w:val="16"/>
                <w:lang w:val="ru-RU"/>
              </w:rPr>
              <w:softHyphen/>
              <w:t xml:space="preserve">вание правовой базы Гаагской системы для ее приведения в соответствие с изменениями, происходящими в мире в области охраны образцов. </w:t>
            </w:r>
          </w:p>
        </w:tc>
        <w:tc>
          <w:tcPr>
            <w:tcW w:w="1172" w:type="pct"/>
            <w:shd w:val="clear" w:color="auto" w:fill="FFFFFF"/>
            <w:tcMar>
              <w:left w:w="58" w:type="dxa"/>
              <w:right w:w="58" w:type="dxa"/>
            </w:tcMar>
          </w:tcPr>
          <w:p w:rsidR="009023BF" w:rsidRPr="005E2487" w:rsidRDefault="009023BF" w:rsidP="00EC7D0A">
            <w:pPr>
              <w:keepNext/>
              <w:keepLines/>
              <w:rPr>
                <w:color w:val="000000"/>
                <w:sz w:val="16"/>
                <w:szCs w:val="16"/>
                <w:lang w:val="ru-RU"/>
              </w:rPr>
            </w:pPr>
            <w:r w:rsidRPr="005E2487">
              <w:rPr>
                <w:color w:val="000000"/>
                <w:sz w:val="16"/>
                <w:szCs w:val="16"/>
                <w:lang w:val="ru-RU"/>
              </w:rPr>
              <w:t xml:space="preserve">Поправки к Общей инструкции (вступили в силу 1 января 2015 г.). Цель изменения правила 5 </w:t>
            </w:r>
            <w:r w:rsidRPr="005E2487">
              <w:rPr>
                <w:rFonts w:eastAsia="+mn-ea"/>
                <w:color w:val="000000"/>
                <w:sz w:val="16"/>
                <w:szCs w:val="16"/>
                <w:lang w:val="ru-RU"/>
              </w:rPr>
              <w:t>–</w:t>
            </w:r>
            <w:r w:rsidRPr="005E2487">
              <w:rPr>
                <w:color w:val="000000"/>
                <w:sz w:val="16"/>
                <w:szCs w:val="16"/>
                <w:lang w:val="ru-RU"/>
              </w:rPr>
              <w:t xml:space="preserve"> предусмотреть меры на случай непредоставления электронного сообщения, поскольку, по-видимому, в будущем большинство сообщений в адрес МБ будет направляться в электронном формате. </w:t>
            </w:r>
          </w:p>
        </w:tc>
        <w:tc>
          <w:tcPr>
            <w:tcW w:w="604" w:type="pct"/>
            <w:shd w:val="clear" w:color="auto" w:fill="auto"/>
            <w:tcMar>
              <w:left w:w="58" w:type="dxa"/>
              <w:right w:w="58" w:type="dxa"/>
            </w:tcMar>
          </w:tcPr>
          <w:p w:rsidR="009023BF" w:rsidRPr="005E2487" w:rsidRDefault="009023BF" w:rsidP="00EC7D0A">
            <w:pPr>
              <w:keepNext/>
              <w:keepLines/>
              <w:jc w:val="center"/>
              <w:rPr>
                <w:b/>
                <w:color w:val="00B050"/>
                <w:sz w:val="16"/>
                <w:szCs w:val="16"/>
                <w:lang w:val="ru-RU"/>
              </w:rPr>
            </w:pPr>
            <w:r w:rsidRPr="005E2487">
              <w:rPr>
                <w:b/>
                <w:color w:val="00B050"/>
                <w:sz w:val="16"/>
                <w:szCs w:val="16"/>
                <w:lang w:val="ru-RU"/>
              </w:rPr>
              <w:t>По графику</w:t>
            </w:r>
          </w:p>
        </w:tc>
      </w:tr>
      <w:tr w:rsidR="009023BF" w:rsidRPr="005E2487" w:rsidTr="00EC7D0A">
        <w:trPr>
          <w:trHeight w:val="2298"/>
        </w:trPr>
        <w:tc>
          <w:tcPr>
            <w:tcW w:w="1026" w:type="pct"/>
            <w:shd w:val="clear" w:color="auto" w:fill="auto"/>
          </w:tcPr>
          <w:p w:rsidR="009023BF" w:rsidRPr="005E2487" w:rsidRDefault="009023BF" w:rsidP="00EC7D0A">
            <w:pPr>
              <w:ind w:right="-57"/>
              <w:rPr>
                <w:color w:val="000000"/>
                <w:sz w:val="16"/>
                <w:szCs w:val="16"/>
                <w:lang w:val="ru-RU"/>
              </w:rPr>
            </w:pPr>
            <w:r w:rsidRPr="005E2487">
              <w:rPr>
                <w:color w:val="000000"/>
                <w:sz w:val="16"/>
                <w:szCs w:val="16"/>
                <w:lang w:val="ru-RU"/>
              </w:rPr>
              <w:lastRenderedPageBreak/>
              <w:t>Совершенствование работы Гаагского реестра, включая электронные процессы и процедуры</w:t>
            </w:r>
          </w:p>
        </w:tc>
        <w:tc>
          <w:tcPr>
            <w:tcW w:w="1416" w:type="pct"/>
            <w:shd w:val="clear" w:color="auto" w:fill="auto"/>
          </w:tcPr>
          <w:p w:rsidR="00DC059F" w:rsidRPr="005E2487" w:rsidRDefault="009023BF" w:rsidP="00EC7D0A">
            <w:pPr>
              <w:rPr>
                <w:i/>
                <w:color w:val="002060"/>
                <w:sz w:val="16"/>
                <w:szCs w:val="16"/>
                <w:lang w:val="ru-RU"/>
              </w:rPr>
            </w:pPr>
            <w:r w:rsidRPr="005E2487">
              <w:rPr>
                <w:i/>
                <w:color w:val="002060"/>
                <w:sz w:val="16"/>
                <w:szCs w:val="16"/>
                <w:lang w:val="ru-RU"/>
              </w:rPr>
              <w:t>Обновленный базовый показатель на конец 2015 г.:</w:t>
            </w:r>
          </w:p>
          <w:p w:rsidR="00DC059F" w:rsidRPr="005E2487" w:rsidRDefault="009023BF" w:rsidP="00EC7D0A">
            <w:pPr>
              <w:rPr>
                <w:color w:val="002060"/>
                <w:sz w:val="16"/>
                <w:szCs w:val="16"/>
                <w:lang w:val="ru-RU"/>
              </w:rPr>
            </w:pPr>
            <w:r w:rsidRPr="005E2487">
              <w:rPr>
                <w:color w:val="002060"/>
                <w:sz w:val="16"/>
                <w:szCs w:val="16"/>
                <w:lang w:val="ru-RU"/>
              </w:rPr>
              <w:t xml:space="preserve">В 2014–2015 гг. были автоматизированы еще два процесса (заявление о предоставлении охраны от ВГВР в 2014 г. и получение и обработка подаваемых непрямым образом заявок КВИС) </w:t>
            </w:r>
            <w:r w:rsidRPr="005E2487">
              <w:rPr>
                <w:color w:val="002060"/>
                <w:sz w:val="16"/>
                <w:szCs w:val="16"/>
                <w:rtl/>
                <w:lang w:val="ru-RU"/>
              </w:rPr>
              <w:t>‏</w:t>
            </w:r>
            <w:r w:rsidRPr="005E2487">
              <w:rPr>
                <w:color w:val="002060"/>
                <w:sz w:val="16"/>
                <w:szCs w:val="16"/>
                <w:lang w:val="ru-RU"/>
              </w:rPr>
              <w:t>(всего 4 процесса)</w:t>
            </w:r>
          </w:p>
          <w:p w:rsidR="00DC059F" w:rsidRPr="005E2487" w:rsidRDefault="00DC059F" w:rsidP="00EC7D0A">
            <w:pPr>
              <w:rPr>
                <w:color w:val="000000"/>
                <w:sz w:val="16"/>
                <w:szCs w:val="16"/>
                <w:lang w:val="ru-RU"/>
              </w:rPr>
            </w:pPr>
          </w:p>
          <w:p w:rsidR="00DC059F" w:rsidRPr="005E2487" w:rsidRDefault="009023BF" w:rsidP="00EC7D0A">
            <w:pPr>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9023BF" w:rsidRPr="005E2487" w:rsidRDefault="009023BF" w:rsidP="00EC7D0A">
            <w:pPr>
              <w:rPr>
                <w:color w:val="000000"/>
                <w:sz w:val="16"/>
                <w:szCs w:val="16"/>
                <w:lang w:val="ru-RU"/>
              </w:rPr>
            </w:pPr>
            <w:r w:rsidRPr="005E2487">
              <w:rPr>
                <w:color w:val="000000"/>
                <w:sz w:val="16"/>
                <w:szCs w:val="16"/>
                <w:lang w:val="ru-RU"/>
              </w:rPr>
              <w:t>2 электронных интерфейса Гаагской системы</w:t>
            </w:r>
          </w:p>
        </w:tc>
        <w:tc>
          <w:tcPr>
            <w:tcW w:w="782" w:type="pct"/>
            <w:shd w:val="clear" w:color="auto" w:fill="auto"/>
            <w:tcMar>
              <w:top w:w="110" w:type="dxa"/>
              <w:left w:w="58" w:type="dxa"/>
              <w:right w:w="58" w:type="dxa"/>
            </w:tcMar>
          </w:tcPr>
          <w:p w:rsidR="009023BF" w:rsidRPr="005E2487" w:rsidRDefault="009023BF" w:rsidP="00EC7D0A">
            <w:pPr>
              <w:rPr>
                <w:color w:val="000000"/>
                <w:sz w:val="16"/>
                <w:szCs w:val="16"/>
                <w:lang w:val="ru-RU"/>
              </w:rPr>
            </w:pPr>
            <w:r w:rsidRPr="005E2487">
              <w:rPr>
                <w:color w:val="000000"/>
                <w:sz w:val="16"/>
                <w:szCs w:val="16"/>
                <w:lang w:val="ru-RU"/>
              </w:rPr>
              <w:t>Разработано еще 6 электронных интерфейсов Гаагской системы</w:t>
            </w:r>
          </w:p>
        </w:tc>
        <w:tc>
          <w:tcPr>
            <w:tcW w:w="1172" w:type="pct"/>
            <w:shd w:val="clear" w:color="auto" w:fill="FFFFFF"/>
            <w:tcMar>
              <w:left w:w="58" w:type="dxa"/>
              <w:right w:w="58" w:type="dxa"/>
            </w:tcMar>
          </w:tcPr>
          <w:p w:rsidR="00DC059F" w:rsidRPr="005E2487" w:rsidRDefault="009023BF" w:rsidP="00EC7D0A">
            <w:pPr>
              <w:keepNext/>
              <w:keepLines/>
              <w:rPr>
                <w:color w:val="000000"/>
                <w:sz w:val="16"/>
                <w:szCs w:val="16"/>
                <w:lang w:val="ru-RU"/>
              </w:rPr>
            </w:pPr>
            <w:r w:rsidRPr="005E2487">
              <w:rPr>
                <w:color w:val="000000"/>
                <w:sz w:val="16"/>
                <w:szCs w:val="16"/>
                <w:lang w:val="ru-RU"/>
              </w:rPr>
              <w:t>В 2016 г. автоматизирована обработка ответов на уведомления о несоответствии (направляемых через систему Hague E-Filing)</w:t>
            </w:r>
          </w:p>
          <w:p w:rsidR="009023BF" w:rsidRPr="005E2487" w:rsidRDefault="009023BF" w:rsidP="00EC7D0A">
            <w:pPr>
              <w:keepNext/>
              <w:keepLines/>
              <w:rPr>
                <w:color w:val="000000"/>
                <w:sz w:val="16"/>
                <w:szCs w:val="16"/>
                <w:lang w:val="ru-RU"/>
              </w:rPr>
            </w:pPr>
            <w:r w:rsidRPr="005E2487">
              <w:rPr>
                <w:color w:val="000000"/>
                <w:sz w:val="16"/>
                <w:szCs w:val="16"/>
                <w:lang w:val="ru-RU"/>
              </w:rPr>
              <w:t>(всего 5)</w:t>
            </w:r>
          </w:p>
        </w:tc>
        <w:tc>
          <w:tcPr>
            <w:tcW w:w="604" w:type="pct"/>
            <w:shd w:val="clear" w:color="auto" w:fill="auto"/>
            <w:tcMar>
              <w:left w:w="58" w:type="dxa"/>
              <w:right w:w="58" w:type="dxa"/>
            </w:tcMar>
          </w:tcPr>
          <w:p w:rsidR="009023BF" w:rsidRPr="005E2487" w:rsidRDefault="009023BF" w:rsidP="00EC7D0A">
            <w:pPr>
              <w:keepNext/>
              <w:keepLines/>
              <w:jc w:val="center"/>
              <w:rPr>
                <w:b/>
                <w:color w:val="000000"/>
                <w:sz w:val="16"/>
                <w:szCs w:val="16"/>
                <w:lang w:val="ru-RU"/>
              </w:rPr>
            </w:pPr>
            <w:r w:rsidRPr="005E2487">
              <w:rPr>
                <w:b/>
                <w:color w:val="FF0000"/>
                <w:sz w:val="16"/>
                <w:szCs w:val="16"/>
                <w:lang w:val="ru-RU"/>
              </w:rPr>
              <w:t>С отстава</w:t>
            </w:r>
            <w:r w:rsidRPr="005E2487">
              <w:rPr>
                <w:b/>
                <w:color w:val="FF0000"/>
                <w:sz w:val="16"/>
                <w:szCs w:val="16"/>
                <w:lang w:val="ru-RU"/>
              </w:rPr>
              <w:softHyphen/>
              <w:t>нием</w:t>
            </w:r>
          </w:p>
        </w:tc>
      </w:tr>
      <w:tr w:rsidR="009023BF" w:rsidRPr="005E2487" w:rsidTr="00EC7D0A">
        <w:trPr>
          <w:trHeight w:val="345"/>
        </w:trPr>
        <w:tc>
          <w:tcPr>
            <w:tcW w:w="1026" w:type="pct"/>
            <w:shd w:val="clear" w:color="auto" w:fill="auto"/>
          </w:tcPr>
          <w:p w:rsidR="009023BF" w:rsidRPr="005E2487" w:rsidRDefault="009023BF" w:rsidP="00EC7D0A">
            <w:pPr>
              <w:ind w:right="-57"/>
              <w:rPr>
                <w:color w:val="000000"/>
                <w:sz w:val="16"/>
                <w:szCs w:val="16"/>
                <w:lang w:val="ru-RU"/>
              </w:rPr>
            </w:pPr>
            <w:r w:rsidRPr="005E2487">
              <w:rPr>
                <w:color w:val="000000"/>
                <w:sz w:val="16"/>
                <w:szCs w:val="16"/>
                <w:lang w:val="ru-RU"/>
              </w:rPr>
              <w:t>Устойчивость и расширение спектра ИТ-услуг по обработке документации в рамках Гаагской системы</w:t>
            </w:r>
          </w:p>
        </w:tc>
        <w:tc>
          <w:tcPr>
            <w:tcW w:w="1416" w:type="pct"/>
            <w:shd w:val="clear" w:color="auto" w:fill="auto"/>
          </w:tcPr>
          <w:p w:rsidR="00DC059F" w:rsidRPr="005E2487" w:rsidRDefault="009023BF" w:rsidP="00EC7D0A">
            <w:pPr>
              <w:rPr>
                <w:color w:val="000000"/>
                <w:sz w:val="16"/>
                <w:szCs w:val="16"/>
                <w:lang w:val="ru-RU"/>
              </w:rPr>
            </w:pPr>
            <w:r w:rsidRPr="005E2487">
              <w:rPr>
                <w:color w:val="000000"/>
                <w:sz w:val="16"/>
                <w:szCs w:val="16"/>
                <w:lang w:val="ru-RU"/>
              </w:rPr>
              <w:t xml:space="preserve">Отсутствие перебоев в обслуживании </w:t>
            </w:r>
          </w:p>
          <w:p w:rsidR="009023BF" w:rsidRPr="005E2487" w:rsidRDefault="009023BF" w:rsidP="00EC7D0A">
            <w:pPr>
              <w:rPr>
                <w:color w:val="000000"/>
                <w:sz w:val="16"/>
                <w:szCs w:val="16"/>
                <w:lang w:val="ru-RU"/>
              </w:rPr>
            </w:pPr>
            <w:r w:rsidRPr="005E2487">
              <w:rPr>
                <w:color w:val="000000"/>
                <w:sz w:val="16"/>
                <w:szCs w:val="16"/>
                <w:lang w:val="ru-RU"/>
              </w:rPr>
              <w:t>Модернизированные системы внедрялись в запланированные сроки</w:t>
            </w:r>
          </w:p>
        </w:tc>
        <w:tc>
          <w:tcPr>
            <w:tcW w:w="782" w:type="pct"/>
            <w:shd w:val="clear" w:color="auto" w:fill="auto"/>
            <w:tcMar>
              <w:top w:w="110" w:type="dxa"/>
              <w:left w:w="58" w:type="dxa"/>
              <w:right w:w="58" w:type="dxa"/>
            </w:tcMar>
          </w:tcPr>
          <w:p w:rsidR="00DC059F" w:rsidRPr="005E2487" w:rsidRDefault="009023BF" w:rsidP="00EC7D0A">
            <w:pPr>
              <w:rPr>
                <w:color w:val="000000"/>
                <w:sz w:val="16"/>
                <w:szCs w:val="16"/>
                <w:lang w:val="ru-RU"/>
              </w:rPr>
            </w:pPr>
            <w:r w:rsidRPr="005E2487">
              <w:rPr>
                <w:color w:val="000000"/>
                <w:sz w:val="16"/>
                <w:szCs w:val="16"/>
                <w:lang w:val="ru-RU"/>
              </w:rPr>
              <w:t xml:space="preserve">Отсутствие перебоев в обслуживании </w:t>
            </w:r>
          </w:p>
          <w:p w:rsidR="009023BF" w:rsidRPr="005E2487" w:rsidRDefault="009023BF" w:rsidP="00EC7D0A">
            <w:pPr>
              <w:rPr>
                <w:color w:val="000000"/>
                <w:sz w:val="16"/>
                <w:szCs w:val="16"/>
                <w:lang w:val="ru-RU"/>
              </w:rPr>
            </w:pPr>
            <w:r w:rsidRPr="005E2487">
              <w:rPr>
                <w:color w:val="000000"/>
                <w:sz w:val="16"/>
                <w:szCs w:val="16"/>
                <w:lang w:val="ru-RU"/>
              </w:rPr>
              <w:t>Модернизированные системы внедрялись в запланированные сроки</w:t>
            </w:r>
          </w:p>
        </w:tc>
        <w:tc>
          <w:tcPr>
            <w:tcW w:w="1172" w:type="pct"/>
            <w:shd w:val="clear" w:color="auto" w:fill="FFFFFF"/>
            <w:tcMar>
              <w:left w:w="58" w:type="dxa"/>
              <w:right w:w="58" w:type="dxa"/>
            </w:tcMar>
          </w:tcPr>
          <w:p w:rsidR="00DC059F" w:rsidRPr="005E2487" w:rsidRDefault="009023BF" w:rsidP="00EC7D0A">
            <w:pPr>
              <w:rPr>
                <w:color w:val="000000"/>
                <w:sz w:val="16"/>
                <w:szCs w:val="16"/>
                <w:lang w:val="ru-RU"/>
              </w:rPr>
            </w:pPr>
            <w:r w:rsidRPr="005E2487">
              <w:rPr>
                <w:color w:val="000000"/>
                <w:sz w:val="16"/>
                <w:szCs w:val="16"/>
                <w:lang w:val="ru-RU"/>
              </w:rPr>
              <w:t>Отсутствие перебоев в обслуживании в течение 2016 г.</w:t>
            </w:r>
          </w:p>
          <w:p w:rsidR="00DC059F" w:rsidRPr="005E2487" w:rsidRDefault="00DC059F" w:rsidP="00EC7D0A">
            <w:pPr>
              <w:keepNext/>
              <w:keepLines/>
              <w:rPr>
                <w:color w:val="000000"/>
                <w:sz w:val="16"/>
                <w:szCs w:val="16"/>
                <w:lang w:val="ru-RU"/>
              </w:rPr>
            </w:pPr>
          </w:p>
          <w:p w:rsidR="009023BF" w:rsidRPr="005E2487" w:rsidRDefault="009023BF" w:rsidP="00EC7D0A">
            <w:pPr>
              <w:keepNext/>
              <w:keepLines/>
              <w:rPr>
                <w:color w:val="000000"/>
                <w:sz w:val="16"/>
                <w:szCs w:val="16"/>
                <w:lang w:val="ru-RU"/>
              </w:rPr>
            </w:pPr>
            <w:r w:rsidRPr="005E2487">
              <w:rPr>
                <w:color w:val="000000"/>
                <w:sz w:val="16"/>
                <w:szCs w:val="16"/>
                <w:lang w:val="ru-RU"/>
              </w:rPr>
              <w:t>Конкретные доработки систем внедрялись своевременно и в соответствии с установленными требованиями</w:t>
            </w:r>
          </w:p>
        </w:tc>
        <w:tc>
          <w:tcPr>
            <w:tcW w:w="604" w:type="pct"/>
            <w:shd w:val="clear" w:color="auto" w:fill="auto"/>
            <w:tcMar>
              <w:left w:w="58" w:type="dxa"/>
              <w:right w:w="58" w:type="dxa"/>
            </w:tcMar>
          </w:tcPr>
          <w:p w:rsidR="00DC059F" w:rsidRPr="005E2487" w:rsidRDefault="009023BF" w:rsidP="00EC7D0A">
            <w:pPr>
              <w:keepNext/>
              <w:keepLines/>
              <w:jc w:val="center"/>
              <w:rPr>
                <w:b/>
                <w:color w:val="00B050"/>
                <w:sz w:val="16"/>
                <w:szCs w:val="16"/>
                <w:lang w:val="ru-RU"/>
              </w:rPr>
            </w:pPr>
            <w:r w:rsidRPr="005E2487">
              <w:rPr>
                <w:b/>
                <w:color w:val="00B050"/>
                <w:sz w:val="16"/>
                <w:szCs w:val="16"/>
                <w:lang w:val="ru-RU"/>
              </w:rPr>
              <w:t>По графику</w:t>
            </w:r>
          </w:p>
          <w:p w:rsidR="00DC059F" w:rsidRPr="005E2487" w:rsidRDefault="00DC059F" w:rsidP="00EC7D0A">
            <w:pPr>
              <w:keepNext/>
              <w:keepLines/>
              <w:jc w:val="center"/>
              <w:rPr>
                <w:b/>
                <w:color w:val="00B050"/>
                <w:sz w:val="16"/>
                <w:szCs w:val="16"/>
                <w:lang w:val="ru-RU"/>
              </w:rPr>
            </w:pPr>
          </w:p>
          <w:p w:rsidR="00DC059F" w:rsidRPr="005E2487" w:rsidRDefault="00DC059F" w:rsidP="00EC7D0A">
            <w:pPr>
              <w:keepNext/>
              <w:keepLines/>
              <w:jc w:val="center"/>
              <w:rPr>
                <w:b/>
                <w:color w:val="00B050"/>
                <w:sz w:val="16"/>
                <w:szCs w:val="16"/>
                <w:lang w:val="ru-RU"/>
              </w:rPr>
            </w:pPr>
          </w:p>
          <w:p w:rsidR="009023BF" w:rsidRPr="005E2487" w:rsidRDefault="009023BF" w:rsidP="00EC7D0A">
            <w:pPr>
              <w:keepNext/>
              <w:keepLines/>
              <w:jc w:val="center"/>
              <w:rPr>
                <w:b/>
                <w:color w:val="00B050"/>
                <w:sz w:val="16"/>
                <w:szCs w:val="16"/>
                <w:lang w:val="ru-RU"/>
              </w:rPr>
            </w:pPr>
            <w:r w:rsidRPr="005E2487">
              <w:rPr>
                <w:b/>
                <w:color w:val="00B050"/>
                <w:sz w:val="16"/>
                <w:szCs w:val="16"/>
                <w:lang w:val="ru-RU"/>
              </w:rPr>
              <w:t>По графику</w:t>
            </w:r>
          </w:p>
        </w:tc>
      </w:tr>
      <w:tr w:rsidR="009023BF" w:rsidRPr="005E2487" w:rsidTr="00EC7D0A">
        <w:trPr>
          <w:trHeight w:val="3802"/>
        </w:trPr>
        <w:tc>
          <w:tcPr>
            <w:tcW w:w="1026" w:type="pct"/>
            <w:shd w:val="clear" w:color="auto" w:fill="auto"/>
          </w:tcPr>
          <w:p w:rsidR="009023BF" w:rsidRPr="005E2487" w:rsidRDefault="009023BF" w:rsidP="00EC7D0A">
            <w:pPr>
              <w:ind w:right="-57"/>
              <w:rPr>
                <w:color w:val="000000"/>
                <w:sz w:val="16"/>
                <w:szCs w:val="16"/>
                <w:lang w:val="ru-RU"/>
              </w:rPr>
            </w:pPr>
            <w:r w:rsidRPr="005E2487">
              <w:rPr>
                <w:color w:val="000000"/>
                <w:sz w:val="16"/>
                <w:szCs w:val="16"/>
                <w:lang w:val="ru-RU"/>
              </w:rPr>
              <w:t>Гибкость в выборе формата данных, заносимых в Международный реестр</w:t>
            </w:r>
          </w:p>
        </w:tc>
        <w:tc>
          <w:tcPr>
            <w:tcW w:w="1416" w:type="pct"/>
            <w:shd w:val="clear" w:color="auto" w:fill="auto"/>
          </w:tcPr>
          <w:p w:rsidR="00DC059F" w:rsidRPr="005E2487" w:rsidRDefault="009023BF" w:rsidP="00EC7D0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9023BF" w:rsidP="00EC7D0A">
            <w:pPr>
              <w:rPr>
                <w:color w:val="002060"/>
                <w:sz w:val="16"/>
                <w:szCs w:val="16"/>
                <w:lang w:val="ru-RU"/>
              </w:rPr>
            </w:pPr>
            <w:r w:rsidRPr="005E2487">
              <w:rPr>
                <w:color w:val="002060"/>
                <w:sz w:val="16"/>
                <w:szCs w:val="16"/>
                <w:lang w:val="ru-RU"/>
              </w:rPr>
              <w:t>Имеются достижения в выборе вариантов проектирования системы, но их реализация запланирована на период после перевода основной ИТ-системы на новую платформу, который не удалось осуществить в данный двухлетний период: DIRIS.</w:t>
            </w:r>
          </w:p>
          <w:p w:rsidR="00DC059F" w:rsidRPr="005E2487" w:rsidRDefault="00DC059F" w:rsidP="00EC7D0A">
            <w:pPr>
              <w:rPr>
                <w:color w:val="002060"/>
                <w:sz w:val="16"/>
                <w:szCs w:val="16"/>
                <w:lang w:val="ru-RU"/>
              </w:rPr>
            </w:pPr>
          </w:p>
          <w:p w:rsidR="00DC059F" w:rsidRPr="005E2487" w:rsidRDefault="009023BF" w:rsidP="00EC7D0A">
            <w:pPr>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DC059F" w:rsidRPr="005E2487" w:rsidRDefault="009023BF" w:rsidP="00EC7D0A">
            <w:pPr>
              <w:rPr>
                <w:color w:val="000000"/>
                <w:sz w:val="16"/>
                <w:szCs w:val="16"/>
                <w:lang w:val="ru-RU"/>
              </w:rPr>
            </w:pPr>
            <w:r w:rsidRPr="005E2487">
              <w:rPr>
                <w:color w:val="000000"/>
                <w:sz w:val="16"/>
                <w:szCs w:val="16"/>
                <w:lang w:val="ru-RU"/>
              </w:rPr>
              <w:t>После внесения изменений в правовую базу Гаагской системы расширены возможности указания и занесения в Международный реестр необязательных элементов международной заявки</w:t>
            </w:r>
          </w:p>
          <w:p w:rsidR="00DC059F" w:rsidRPr="005E2487" w:rsidRDefault="00DC059F" w:rsidP="00EC7D0A">
            <w:pPr>
              <w:rPr>
                <w:color w:val="000000"/>
                <w:sz w:val="16"/>
                <w:szCs w:val="16"/>
                <w:lang w:val="ru-RU"/>
              </w:rPr>
            </w:pPr>
          </w:p>
          <w:p w:rsidR="009023BF" w:rsidRPr="005E2487" w:rsidRDefault="009023BF" w:rsidP="00EC7D0A">
            <w:pPr>
              <w:rPr>
                <w:color w:val="000000"/>
                <w:sz w:val="16"/>
                <w:szCs w:val="16"/>
                <w:lang w:val="ru-RU"/>
              </w:rPr>
            </w:pPr>
            <w:r w:rsidRPr="005E2487">
              <w:rPr>
                <w:color w:val="000000"/>
                <w:sz w:val="16"/>
                <w:szCs w:val="16"/>
                <w:lang w:val="ru-RU"/>
              </w:rPr>
              <w:t>Невозможность регистрации детальных сведений об образцах</w:t>
            </w:r>
          </w:p>
        </w:tc>
        <w:tc>
          <w:tcPr>
            <w:tcW w:w="782" w:type="pct"/>
            <w:shd w:val="clear" w:color="auto" w:fill="auto"/>
            <w:tcMar>
              <w:top w:w="110" w:type="dxa"/>
              <w:left w:w="58" w:type="dxa"/>
              <w:right w:w="58" w:type="dxa"/>
            </w:tcMar>
          </w:tcPr>
          <w:p w:rsidR="00DC059F" w:rsidRPr="005E2487" w:rsidRDefault="009023BF" w:rsidP="00EC7D0A">
            <w:pPr>
              <w:rPr>
                <w:color w:val="000000"/>
                <w:sz w:val="16"/>
                <w:szCs w:val="16"/>
                <w:lang w:val="ru-RU"/>
              </w:rPr>
            </w:pPr>
            <w:r w:rsidRPr="005E2487">
              <w:rPr>
                <w:color w:val="000000"/>
                <w:sz w:val="16"/>
                <w:szCs w:val="16"/>
                <w:lang w:val="ru-RU"/>
              </w:rPr>
              <w:t xml:space="preserve">Гибкость в выборе формата данных, заносимых в Международный реестр, и, возможно, определение дополнительных необязательных элементов, заносимых в Международный реестр. </w:t>
            </w:r>
          </w:p>
          <w:p w:rsidR="00DC059F" w:rsidRPr="005E2487" w:rsidRDefault="00DC059F" w:rsidP="00EC7D0A">
            <w:pPr>
              <w:rPr>
                <w:color w:val="000000"/>
                <w:sz w:val="16"/>
                <w:szCs w:val="16"/>
                <w:lang w:val="ru-RU"/>
              </w:rPr>
            </w:pPr>
          </w:p>
          <w:p w:rsidR="009023BF" w:rsidRPr="005E2487" w:rsidRDefault="009023BF" w:rsidP="00EC7D0A">
            <w:pPr>
              <w:rPr>
                <w:color w:val="000000"/>
                <w:sz w:val="16"/>
                <w:szCs w:val="16"/>
                <w:lang w:val="ru-RU"/>
              </w:rPr>
            </w:pPr>
            <w:r w:rsidRPr="005E2487">
              <w:rPr>
                <w:color w:val="000000"/>
                <w:sz w:val="16"/>
                <w:szCs w:val="16"/>
                <w:lang w:val="ru-RU"/>
              </w:rPr>
              <w:t>Возможность регистрации детальных сведений об образцах</w:t>
            </w:r>
          </w:p>
        </w:tc>
        <w:tc>
          <w:tcPr>
            <w:tcW w:w="1172" w:type="pct"/>
            <w:shd w:val="clear" w:color="auto" w:fill="FFFFFF"/>
            <w:tcMar>
              <w:left w:w="58" w:type="dxa"/>
              <w:right w:w="58" w:type="dxa"/>
            </w:tcMar>
          </w:tcPr>
          <w:p w:rsidR="009023BF" w:rsidRPr="005E2487" w:rsidRDefault="009023BF" w:rsidP="00EC7D0A">
            <w:pPr>
              <w:keepNext/>
              <w:keepLines/>
              <w:rPr>
                <w:color w:val="000000"/>
                <w:sz w:val="16"/>
                <w:szCs w:val="16"/>
                <w:lang w:val="ru-RU"/>
              </w:rPr>
            </w:pPr>
            <w:r w:rsidRPr="005E2487">
              <w:rPr>
                <w:color w:val="000000"/>
                <w:sz w:val="16"/>
                <w:szCs w:val="16"/>
                <w:lang w:val="ru-RU"/>
              </w:rPr>
              <w:t>Невозможность регистрации, получения и передачи данных об образцах и иных сведений в нелатинских символах</w:t>
            </w:r>
          </w:p>
        </w:tc>
        <w:tc>
          <w:tcPr>
            <w:tcW w:w="604" w:type="pct"/>
            <w:shd w:val="clear" w:color="auto" w:fill="auto"/>
            <w:tcMar>
              <w:left w:w="58" w:type="dxa"/>
              <w:right w:w="58" w:type="dxa"/>
            </w:tcMar>
          </w:tcPr>
          <w:p w:rsidR="009023BF" w:rsidRPr="005E2487" w:rsidRDefault="009023BF" w:rsidP="00EC7D0A">
            <w:pPr>
              <w:keepNext/>
              <w:keepLines/>
              <w:jc w:val="center"/>
              <w:rPr>
                <w:b/>
                <w:color w:val="76923C"/>
                <w:sz w:val="16"/>
                <w:szCs w:val="16"/>
                <w:lang w:val="ru-RU"/>
              </w:rPr>
            </w:pPr>
            <w:r w:rsidRPr="005E2487">
              <w:rPr>
                <w:b/>
                <w:color w:val="FF0000"/>
                <w:sz w:val="16"/>
                <w:szCs w:val="16"/>
                <w:lang w:val="ru-RU"/>
              </w:rPr>
              <w:t>С отстава</w:t>
            </w:r>
            <w:r w:rsidRPr="005E2487">
              <w:rPr>
                <w:b/>
                <w:color w:val="FF0000"/>
                <w:sz w:val="16"/>
                <w:szCs w:val="16"/>
                <w:lang w:val="ru-RU"/>
              </w:rPr>
              <w:softHyphen/>
              <w:t>нием</w:t>
            </w:r>
          </w:p>
        </w:tc>
      </w:tr>
      <w:tr w:rsidR="009023BF" w:rsidRPr="005E2487" w:rsidTr="00EC7D0A">
        <w:trPr>
          <w:trHeight w:val="2159"/>
        </w:trPr>
        <w:tc>
          <w:tcPr>
            <w:tcW w:w="1026" w:type="pct"/>
            <w:shd w:val="clear" w:color="auto" w:fill="auto"/>
          </w:tcPr>
          <w:p w:rsidR="009023BF" w:rsidRPr="005E2487" w:rsidRDefault="009023BF" w:rsidP="00EC7D0A">
            <w:pPr>
              <w:ind w:right="-57"/>
              <w:rPr>
                <w:color w:val="000000"/>
                <w:sz w:val="16"/>
                <w:szCs w:val="16"/>
                <w:lang w:val="ru-RU"/>
              </w:rPr>
            </w:pPr>
            <w:r w:rsidRPr="005E2487">
              <w:rPr>
                <w:color w:val="000000"/>
                <w:sz w:val="16"/>
                <w:szCs w:val="16"/>
                <w:lang w:val="ru-RU"/>
              </w:rPr>
              <w:t>Внедрение 3 версий системы DIRIS и 3 версий системы электронной подачи заявок (Hague E-Filing)</w:t>
            </w:r>
          </w:p>
        </w:tc>
        <w:tc>
          <w:tcPr>
            <w:tcW w:w="1416" w:type="pct"/>
            <w:shd w:val="clear" w:color="auto" w:fill="auto"/>
          </w:tcPr>
          <w:p w:rsidR="00DC059F" w:rsidRPr="005E2487" w:rsidRDefault="009023BF" w:rsidP="00EC7D0A">
            <w:pPr>
              <w:rPr>
                <w:color w:val="000000"/>
                <w:sz w:val="16"/>
                <w:szCs w:val="16"/>
                <w:lang w:val="ru-RU"/>
              </w:rPr>
            </w:pPr>
            <w:r w:rsidRPr="005E2487">
              <w:rPr>
                <w:color w:val="000000"/>
                <w:sz w:val="16"/>
                <w:szCs w:val="16"/>
                <w:lang w:val="ru-RU"/>
              </w:rPr>
              <w:t>Система DIRIS не внедрена, система E-Filing HPM находится в стадии проектирования, структура существующей базы данных не обеспечивает необходимого в настоящее время уровня детализации, система E-Filing не обеспечивает возможности электронных ответов на уведомления о несоответствии</w:t>
            </w:r>
          </w:p>
          <w:p w:rsidR="009023BF" w:rsidRPr="005E2487" w:rsidRDefault="009023BF" w:rsidP="00EC7D0A">
            <w:pPr>
              <w:rPr>
                <w:color w:val="000000"/>
                <w:sz w:val="16"/>
                <w:szCs w:val="16"/>
                <w:lang w:val="ru-RU"/>
              </w:rPr>
            </w:pPr>
          </w:p>
        </w:tc>
        <w:tc>
          <w:tcPr>
            <w:tcW w:w="782" w:type="pct"/>
            <w:shd w:val="clear" w:color="auto" w:fill="auto"/>
            <w:tcMar>
              <w:top w:w="110" w:type="dxa"/>
              <w:left w:w="58" w:type="dxa"/>
              <w:right w:w="58" w:type="dxa"/>
            </w:tcMar>
          </w:tcPr>
          <w:p w:rsidR="00DC059F" w:rsidRPr="005E2487" w:rsidRDefault="009023BF" w:rsidP="00EC7D0A">
            <w:pPr>
              <w:rPr>
                <w:color w:val="000000"/>
                <w:sz w:val="16"/>
                <w:szCs w:val="16"/>
                <w:lang w:val="ru-RU"/>
              </w:rPr>
            </w:pPr>
            <w:r w:rsidRPr="005E2487">
              <w:rPr>
                <w:color w:val="000000"/>
                <w:sz w:val="16"/>
                <w:szCs w:val="16"/>
                <w:lang w:val="ru-RU"/>
              </w:rPr>
              <w:t>Внедрены 3 новые версии системы DIRIS</w:t>
            </w:r>
          </w:p>
          <w:p w:rsidR="00DC059F" w:rsidRPr="005E2487" w:rsidRDefault="00DC059F" w:rsidP="00EC7D0A">
            <w:pPr>
              <w:rPr>
                <w:color w:val="000000"/>
                <w:sz w:val="16"/>
                <w:szCs w:val="16"/>
                <w:lang w:val="ru-RU"/>
              </w:rPr>
            </w:pPr>
          </w:p>
          <w:p w:rsidR="00DC059F" w:rsidRPr="005E2487" w:rsidRDefault="00DC059F" w:rsidP="00EC7D0A">
            <w:pPr>
              <w:rPr>
                <w:color w:val="000000"/>
                <w:sz w:val="16"/>
                <w:szCs w:val="16"/>
                <w:lang w:val="ru-RU"/>
              </w:rPr>
            </w:pPr>
          </w:p>
          <w:p w:rsidR="009023BF" w:rsidRPr="005E2487" w:rsidRDefault="009023BF" w:rsidP="00EC7D0A">
            <w:pPr>
              <w:rPr>
                <w:color w:val="000000"/>
                <w:sz w:val="16"/>
                <w:szCs w:val="16"/>
                <w:lang w:val="ru-RU"/>
              </w:rPr>
            </w:pPr>
            <w:r w:rsidRPr="005E2487">
              <w:rPr>
                <w:color w:val="000000"/>
                <w:sz w:val="16"/>
                <w:szCs w:val="16"/>
                <w:lang w:val="ru-RU"/>
              </w:rPr>
              <w:t xml:space="preserve">Внедрены 3 модернизированные </w:t>
            </w:r>
            <w:r w:rsidR="00E82C46" w:rsidRPr="005E2487">
              <w:rPr>
                <w:color w:val="000000"/>
                <w:sz w:val="16"/>
                <w:szCs w:val="16"/>
                <w:lang w:val="ru-RU"/>
              </w:rPr>
              <w:t>версии</w:t>
            </w:r>
            <w:r w:rsidRPr="005E2487">
              <w:rPr>
                <w:color w:val="000000"/>
                <w:sz w:val="16"/>
                <w:szCs w:val="16"/>
                <w:lang w:val="ru-RU"/>
              </w:rPr>
              <w:t xml:space="preserve"> системы Hague E-Filing, предусмотрена возможность электронных ответов на уведомления о несоответствии, доработана логическая структура базы данных</w:t>
            </w:r>
          </w:p>
        </w:tc>
        <w:tc>
          <w:tcPr>
            <w:tcW w:w="1172" w:type="pct"/>
            <w:shd w:val="clear" w:color="auto" w:fill="FFFFFF"/>
            <w:tcMar>
              <w:left w:w="58" w:type="dxa"/>
              <w:right w:w="58" w:type="dxa"/>
            </w:tcMar>
          </w:tcPr>
          <w:p w:rsidR="00DC059F" w:rsidRPr="005E2487" w:rsidRDefault="009023BF" w:rsidP="00EC7D0A">
            <w:pPr>
              <w:keepNext/>
              <w:keepLines/>
              <w:rPr>
                <w:color w:val="000000"/>
                <w:sz w:val="16"/>
                <w:szCs w:val="16"/>
                <w:lang w:val="ru-RU"/>
              </w:rPr>
            </w:pPr>
            <w:r w:rsidRPr="005E2487">
              <w:rPr>
                <w:color w:val="000000"/>
                <w:sz w:val="16"/>
                <w:szCs w:val="16"/>
                <w:lang w:val="ru-RU"/>
              </w:rPr>
              <w:t>В конце 2016 г. начата работа по внедрению новой ИТ-платформы Гаагской системы, заменяющей систему DIRIS.</w:t>
            </w:r>
          </w:p>
          <w:p w:rsidR="00DC059F" w:rsidRPr="005E2487" w:rsidRDefault="00DC059F" w:rsidP="00EC7D0A">
            <w:pPr>
              <w:keepNext/>
              <w:keepLines/>
              <w:rPr>
                <w:color w:val="000000"/>
                <w:sz w:val="16"/>
                <w:szCs w:val="16"/>
                <w:lang w:val="ru-RU"/>
              </w:rPr>
            </w:pPr>
          </w:p>
          <w:p w:rsidR="00DC059F" w:rsidRPr="005E2487" w:rsidRDefault="009023BF" w:rsidP="00EC7D0A">
            <w:pPr>
              <w:keepNext/>
              <w:keepLines/>
              <w:rPr>
                <w:color w:val="000000"/>
                <w:sz w:val="16"/>
                <w:szCs w:val="16"/>
                <w:lang w:val="ru-RU"/>
              </w:rPr>
            </w:pPr>
            <w:r w:rsidRPr="005E2487">
              <w:rPr>
                <w:color w:val="000000"/>
                <w:sz w:val="16"/>
                <w:szCs w:val="16"/>
                <w:lang w:val="ru-RU"/>
              </w:rPr>
              <w:t>2016 г.:</w:t>
            </w:r>
          </w:p>
          <w:p w:rsidR="00DC059F" w:rsidRPr="005E2487" w:rsidRDefault="009023BF" w:rsidP="009023BF">
            <w:pPr>
              <w:pStyle w:val="ListParagraph"/>
              <w:keepNext/>
              <w:keepLines/>
              <w:numPr>
                <w:ilvl w:val="0"/>
                <w:numId w:val="14"/>
              </w:numPr>
              <w:contextualSpacing/>
              <w:rPr>
                <w:color w:val="000000"/>
                <w:sz w:val="16"/>
                <w:szCs w:val="16"/>
                <w:lang w:val="ru-RU"/>
              </w:rPr>
            </w:pPr>
            <w:r w:rsidRPr="005E2487">
              <w:rPr>
                <w:color w:val="000000"/>
                <w:sz w:val="16"/>
                <w:szCs w:val="16"/>
                <w:lang w:val="ru-RU"/>
              </w:rPr>
              <w:t>В системе E-Filing обеспечена возможность электронных ответов на уведомления о несоответствии (апрель 2016 г.);</w:t>
            </w:r>
          </w:p>
          <w:p w:rsidR="009023BF" w:rsidRPr="005E2487" w:rsidRDefault="009023BF" w:rsidP="009023BF">
            <w:pPr>
              <w:pStyle w:val="ListParagraph"/>
              <w:keepNext/>
              <w:keepLines/>
              <w:numPr>
                <w:ilvl w:val="0"/>
                <w:numId w:val="14"/>
              </w:numPr>
              <w:contextualSpacing/>
              <w:rPr>
                <w:color w:val="000000"/>
                <w:sz w:val="16"/>
                <w:szCs w:val="16"/>
                <w:lang w:val="ru-RU"/>
              </w:rPr>
            </w:pPr>
            <w:r w:rsidRPr="005E2487">
              <w:rPr>
                <w:color w:val="000000"/>
                <w:sz w:val="16"/>
                <w:szCs w:val="16"/>
                <w:lang w:val="ru-RU"/>
              </w:rPr>
              <w:t>Внедрены 5 доработанных версий системы Hague E-Filing.</w:t>
            </w:r>
          </w:p>
        </w:tc>
        <w:tc>
          <w:tcPr>
            <w:tcW w:w="604" w:type="pct"/>
            <w:shd w:val="clear" w:color="auto" w:fill="auto"/>
            <w:tcMar>
              <w:left w:w="58" w:type="dxa"/>
              <w:right w:w="58" w:type="dxa"/>
            </w:tcMar>
          </w:tcPr>
          <w:p w:rsidR="00DC059F" w:rsidRPr="005E2487" w:rsidRDefault="009023BF" w:rsidP="00EC7D0A">
            <w:pPr>
              <w:keepNext/>
              <w:keepLines/>
              <w:jc w:val="center"/>
              <w:rPr>
                <w:b/>
                <w:color w:val="000000"/>
                <w:sz w:val="15"/>
                <w:szCs w:val="15"/>
                <w:lang w:val="ru-RU"/>
              </w:rPr>
            </w:pPr>
            <w:r w:rsidRPr="005E2487">
              <w:rPr>
                <w:b/>
                <w:color w:val="000000"/>
                <w:sz w:val="15"/>
                <w:szCs w:val="15"/>
                <w:lang w:val="ru-RU"/>
              </w:rPr>
              <w:t>Отменено</w:t>
            </w:r>
          </w:p>
          <w:p w:rsidR="00DC059F" w:rsidRPr="005E2487" w:rsidRDefault="00DC059F" w:rsidP="00EC7D0A">
            <w:pPr>
              <w:keepNext/>
              <w:keepLines/>
              <w:rPr>
                <w:b/>
                <w:color w:val="00B050"/>
                <w:sz w:val="16"/>
                <w:szCs w:val="16"/>
                <w:lang w:val="ru-RU"/>
              </w:rPr>
            </w:pPr>
          </w:p>
          <w:p w:rsidR="00DC059F" w:rsidRPr="005E2487" w:rsidRDefault="00DC059F" w:rsidP="00EC7D0A">
            <w:pPr>
              <w:keepNext/>
              <w:keepLines/>
              <w:jc w:val="center"/>
              <w:rPr>
                <w:color w:val="000000"/>
                <w:sz w:val="16"/>
                <w:szCs w:val="16"/>
                <w:lang w:val="ru-RU"/>
              </w:rPr>
            </w:pPr>
          </w:p>
          <w:p w:rsidR="00DC059F" w:rsidRPr="005E2487" w:rsidRDefault="00DC059F" w:rsidP="00EC7D0A">
            <w:pPr>
              <w:keepNext/>
              <w:keepLines/>
              <w:jc w:val="center"/>
              <w:rPr>
                <w:color w:val="000000"/>
                <w:sz w:val="16"/>
                <w:szCs w:val="16"/>
                <w:lang w:val="ru-RU"/>
              </w:rPr>
            </w:pPr>
          </w:p>
          <w:p w:rsidR="00DC059F" w:rsidRPr="005E2487" w:rsidRDefault="00DC059F" w:rsidP="00EC7D0A">
            <w:pPr>
              <w:keepNext/>
              <w:keepLines/>
              <w:jc w:val="center"/>
              <w:rPr>
                <w:color w:val="000000"/>
                <w:sz w:val="16"/>
                <w:szCs w:val="16"/>
                <w:lang w:val="ru-RU"/>
              </w:rPr>
            </w:pPr>
          </w:p>
          <w:p w:rsidR="00DC059F" w:rsidRPr="005E2487" w:rsidRDefault="00DC059F" w:rsidP="00EC7D0A">
            <w:pPr>
              <w:keepNext/>
              <w:keepLines/>
              <w:jc w:val="center"/>
              <w:rPr>
                <w:color w:val="000000"/>
                <w:sz w:val="16"/>
                <w:szCs w:val="16"/>
                <w:lang w:val="ru-RU"/>
              </w:rPr>
            </w:pPr>
          </w:p>
          <w:p w:rsidR="00DC059F" w:rsidRPr="005E2487" w:rsidRDefault="00DC059F" w:rsidP="00EC7D0A">
            <w:pPr>
              <w:keepNext/>
              <w:keepLines/>
              <w:jc w:val="center"/>
              <w:rPr>
                <w:color w:val="000000"/>
                <w:sz w:val="16"/>
                <w:szCs w:val="16"/>
                <w:lang w:val="ru-RU"/>
              </w:rPr>
            </w:pPr>
          </w:p>
          <w:p w:rsidR="00DC059F" w:rsidRPr="005E2487" w:rsidRDefault="00DC059F" w:rsidP="00EC7D0A">
            <w:pPr>
              <w:keepNext/>
              <w:keepLines/>
              <w:jc w:val="center"/>
              <w:rPr>
                <w:color w:val="000000"/>
                <w:sz w:val="16"/>
                <w:szCs w:val="16"/>
                <w:lang w:val="ru-RU"/>
              </w:rPr>
            </w:pPr>
          </w:p>
          <w:p w:rsidR="00DC059F" w:rsidRPr="005E2487" w:rsidRDefault="00DC059F" w:rsidP="00EC7D0A">
            <w:pPr>
              <w:keepNext/>
              <w:keepLines/>
              <w:jc w:val="center"/>
              <w:rPr>
                <w:b/>
                <w:color w:val="00B050"/>
                <w:sz w:val="16"/>
                <w:szCs w:val="16"/>
                <w:lang w:val="ru-RU"/>
              </w:rPr>
            </w:pPr>
          </w:p>
          <w:p w:rsidR="009023BF" w:rsidRPr="005E2487" w:rsidRDefault="009023BF" w:rsidP="00EC7D0A">
            <w:pPr>
              <w:keepNext/>
              <w:keepLines/>
              <w:jc w:val="center"/>
              <w:rPr>
                <w:b/>
                <w:color w:val="000000"/>
                <w:sz w:val="16"/>
                <w:szCs w:val="16"/>
                <w:lang w:val="ru-RU"/>
              </w:rPr>
            </w:pPr>
            <w:r w:rsidRPr="005E2487">
              <w:rPr>
                <w:b/>
                <w:color w:val="00B050"/>
                <w:sz w:val="16"/>
                <w:szCs w:val="16"/>
                <w:lang w:val="ru-RU"/>
              </w:rPr>
              <w:t>По графику</w:t>
            </w:r>
          </w:p>
        </w:tc>
      </w:tr>
    </w:tbl>
    <w:p w:rsidR="00DC059F" w:rsidRPr="005E2487" w:rsidRDefault="00DC059F" w:rsidP="009023BF">
      <w:pPr>
        <w:rPr>
          <w:color w:val="000000"/>
          <w:sz w:val="18"/>
          <w:szCs w:val="18"/>
          <w:lang w:val="ru-RU"/>
        </w:rPr>
      </w:pPr>
    </w:p>
    <w:p w:rsidR="009023BF" w:rsidRPr="005E2487" w:rsidRDefault="009023BF" w:rsidP="009023BF">
      <w:pPr>
        <w:rPr>
          <w:color w:val="000000"/>
          <w:sz w:val="18"/>
          <w:szCs w:val="18"/>
          <w:lang w:val="ru-RU"/>
        </w:rPr>
      </w:pPr>
    </w:p>
    <w:tbl>
      <w:tblPr>
        <w:tblW w:w="0" w:type="auto"/>
        <w:jc w:val="center"/>
        <w:shd w:val="clear" w:color="auto" w:fill="C6D9F1"/>
        <w:tblLook w:val="04A0" w:firstRow="1" w:lastRow="0" w:firstColumn="1" w:lastColumn="0" w:noHBand="0" w:noVBand="1"/>
      </w:tblPr>
      <w:tblGrid>
        <w:gridCol w:w="9287"/>
      </w:tblGrid>
      <w:tr w:rsidR="009023BF" w:rsidRPr="00760543" w:rsidTr="00EC7D0A">
        <w:trPr>
          <w:trHeight w:val="423"/>
          <w:jc w:val="center"/>
        </w:trPr>
        <w:tc>
          <w:tcPr>
            <w:tcW w:w="9571" w:type="dxa"/>
            <w:shd w:val="clear" w:color="auto" w:fill="C6D9F1"/>
            <w:vAlign w:val="center"/>
          </w:tcPr>
          <w:p w:rsidR="009023BF" w:rsidRPr="005E2487" w:rsidRDefault="009023BF" w:rsidP="00EC7D0A">
            <w:pPr>
              <w:keepNext/>
              <w:keepLines/>
              <w:jc w:val="center"/>
              <w:rPr>
                <w:b/>
                <w:color w:val="000000"/>
                <w:sz w:val="20"/>
                <w:lang w:val="ru-RU"/>
              </w:rPr>
            </w:pPr>
            <w:r w:rsidRPr="005E2487">
              <w:rPr>
                <w:b/>
                <w:color w:val="000000"/>
                <w:sz w:val="20"/>
                <w:lang w:val="ru-RU"/>
              </w:rPr>
              <w:lastRenderedPageBreak/>
              <w:t>Использование ресурсов в рамках Программы 31</w:t>
            </w:r>
          </w:p>
        </w:tc>
      </w:tr>
    </w:tbl>
    <w:p w:rsidR="00DC059F" w:rsidRPr="005E2487" w:rsidRDefault="00DC059F" w:rsidP="009023BF">
      <w:pPr>
        <w:rPr>
          <w:sz w:val="18"/>
          <w:szCs w:val="16"/>
          <w:lang w:val="ru-RU"/>
        </w:rPr>
      </w:pPr>
    </w:p>
    <w:p w:rsidR="00DC059F" w:rsidRPr="005E2487" w:rsidRDefault="009023BF" w:rsidP="009023BF">
      <w:pPr>
        <w:pStyle w:val="NormalWeb"/>
        <w:keepNext/>
        <w:keepLines/>
        <w:spacing w:before="0" w:beforeAutospacing="0" w:after="0" w:afterAutospacing="0"/>
        <w:jc w:val="center"/>
        <w:rPr>
          <w:lang w:val="ru-RU"/>
        </w:rPr>
      </w:pPr>
      <w:r w:rsidRPr="005E2487">
        <w:rPr>
          <w:color w:val="000000"/>
          <w:lang w:val="ru-RU"/>
        </w:rPr>
        <w:t>Бюджет и фактические расходы (в разбивке по результатам)</w:t>
      </w:r>
    </w:p>
    <w:p w:rsidR="00DC059F" w:rsidRPr="005E2487" w:rsidRDefault="009023BF" w:rsidP="009023BF">
      <w:pPr>
        <w:pStyle w:val="NormalWeb"/>
        <w:keepNext/>
        <w:keepLines/>
        <w:spacing w:before="0" w:beforeAutospacing="0" w:after="0" w:afterAutospacing="0"/>
        <w:jc w:val="center"/>
        <w:rPr>
          <w:i/>
          <w:iCs/>
          <w:color w:val="000000"/>
          <w:sz w:val="16"/>
          <w:szCs w:val="16"/>
          <w:lang w:val="ru-RU"/>
        </w:rPr>
      </w:pPr>
      <w:r w:rsidRPr="005E2487">
        <w:rPr>
          <w:i/>
          <w:iCs/>
          <w:color w:val="000000"/>
          <w:sz w:val="16"/>
          <w:szCs w:val="16"/>
          <w:lang w:val="ru-RU"/>
        </w:rPr>
        <w:t>(тыс. шв. франков)</w:t>
      </w:r>
    </w:p>
    <w:p w:rsidR="009023BF" w:rsidRPr="005E2487" w:rsidRDefault="009023BF" w:rsidP="009023BF">
      <w:pPr>
        <w:pStyle w:val="NormalWeb"/>
        <w:keepNext/>
        <w:keepLines/>
        <w:spacing w:before="0" w:beforeAutospacing="0" w:after="0" w:afterAutospacing="0"/>
        <w:jc w:val="center"/>
        <w:rPr>
          <w:i/>
          <w:iCs/>
          <w:color w:val="000000"/>
          <w:lang w:val="ru-RU"/>
        </w:rPr>
      </w:pPr>
    </w:p>
    <w:tbl>
      <w:tblPr>
        <w:tblW w:w="9255" w:type="dxa"/>
        <w:jc w:val="center"/>
        <w:tblInd w:w="74" w:type="dxa"/>
        <w:tblLook w:val="04A0" w:firstRow="1" w:lastRow="0" w:firstColumn="1" w:lastColumn="0" w:noHBand="0" w:noVBand="1"/>
      </w:tblPr>
      <w:tblGrid>
        <w:gridCol w:w="439"/>
        <w:gridCol w:w="4353"/>
        <w:gridCol w:w="1446"/>
        <w:gridCol w:w="1817"/>
        <w:gridCol w:w="1200"/>
      </w:tblGrid>
      <w:tr w:rsidR="009023BF" w:rsidRPr="005E2487" w:rsidTr="00EC7D0A">
        <w:trPr>
          <w:trHeight w:val="825"/>
          <w:jc w:val="center"/>
        </w:trPr>
        <w:tc>
          <w:tcPr>
            <w:tcW w:w="4792" w:type="dxa"/>
            <w:gridSpan w:val="2"/>
            <w:tcBorders>
              <w:top w:val="nil"/>
              <w:left w:val="nil"/>
              <w:bottom w:val="nil"/>
              <w:right w:val="nil"/>
            </w:tcBorders>
            <w:shd w:val="clear" w:color="000000" w:fill="C5D9F1"/>
            <w:noWrap/>
            <w:vAlign w:val="center"/>
          </w:tcPr>
          <w:p w:rsidR="009023BF" w:rsidRPr="005E2487" w:rsidRDefault="009023BF" w:rsidP="00EC7D0A">
            <w:pPr>
              <w:jc w:val="center"/>
              <w:rPr>
                <w:b/>
                <w:bCs/>
                <w:sz w:val="16"/>
                <w:szCs w:val="16"/>
                <w:lang w:val="ru-RU"/>
              </w:rPr>
            </w:pPr>
            <w:r w:rsidRPr="005E2487">
              <w:rPr>
                <w:b/>
                <w:bCs/>
                <w:sz w:val="16"/>
                <w:szCs w:val="16"/>
                <w:lang w:val="ru-RU"/>
              </w:rPr>
              <w:t xml:space="preserve">Номер и описание ожидаемого результата </w:t>
            </w:r>
          </w:p>
        </w:tc>
        <w:tc>
          <w:tcPr>
            <w:tcW w:w="1446" w:type="dxa"/>
            <w:tcBorders>
              <w:top w:val="nil"/>
              <w:left w:val="nil"/>
              <w:bottom w:val="nil"/>
              <w:right w:val="nil"/>
            </w:tcBorders>
            <w:shd w:val="clear" w:color="000000" w:fill="C5D9F1"/>
            <w:vAlign w:val="center"/>
          </w:tcPr>
          <w:p w:rsidR="009023BF" w:rsidRPr="005E2487" w:rsidRDefault="009023BF" w:rsidP="00EC7D0A">
            <w:pPr>
              <w:jc w:val="center"/>
              <w:rPr>
                <w:b/>
                <w:bCs/>
                <w:sz w:val="16"/>
                <w:szCs w:val="16"/>
                <w:lang w:val="ru-RU"/>
              </w:rPr>
            </w:pPr>
            <w:r w:rsidRPr="005E2487">
              <w:rPr>
                <w:b/>
                <w:bCs/>
                <w:sz w:val="16"/>
                <w:szCs w:val="16"/>
                <w:lang w:val="ru-RU"/>
              </w:rPr>
              <w:t xml:space="preserve">Утвержденный бюджет на 2016-2017 гг. </w:t>
            </w:r>
          </w:p>
        </w:tc>
        <w:tc>
          <w:tcPr>
            <w:tcW w:w="1817" w:type="dxa"/>
            <w:tcBorders>
              <w:top w:val="nil"/>
              <w:left w:val="nil"/>
              <w:bottom w:val="nil"/>
              <w:right w:val="nil"/>
            </w:tcBorders>
            <w:shd w:val="clear" w:color="000000" w:fill="C5D9F1"/>
            <w:vAlign w:val="center"/>
          </w:tcPr>
          <w:p w:rsidR="009023BF" w:rsidRPr="005E2487" w:rsidRDefault="009023BF" w:rsidP="00EC7D0A">
            <w:pPr>
              <w:jc w:val="center"/>
              <w:rPr>
                <w:b/>
                <w:bCs/>
                <w:sz w:val="16"/>
                <w:szCs w:val="16"/>
                <w:lang w:val="ru-RU"/>
              </w:rPr>
            </w:pPr>
            <w:r w:rsidRPr="005E2487">
              <w:rPr>
                <w:b/>
                <w:bCs/>
                <w:sz w:val="16"/>
                <w:szCs w:val="16"/>
                <w:lang w:val="ru-RU"/>
              </w:rPr>
              <w:t xml:space="preserve">Бюджет после перераспределения средств на 2016-2017 гг. </w:t>
            </w:r>
          </w:p>
        </w:tc>
        <w:tc>
          <w:tcPr>
            <w:tcW w:w="1200" w:type="dxa"/>
            <w:tcBorders>
              <w:top w:val="nil"/>
              <w:left w:val="nil"/>
              <w:bottom w:val="nil"/>
              <w:right w:val="nil"/>
            </w:tcBorders>
            <w:shd w:val="clear" w:color="000000" w:fill="C5D9F1"/>
            <w:vAlign w:val="center"/>
          </w:tcPr>
          <w:p w:rsidR="009023BF" w:rsidRPr="005E2487" w:rsidRDefault="009023BF" w:rsidP="00EC7D0A">
            <w:pPr>
              <w:jc w:val="center"/>
              <w:rPr>
                <w:b/>
                <w:bCs/>
                <w:sz w:val="16"/>
                <w:szCs w:val="16"/>
                <w:lang w:val="ru-RU"/>
              </w:rPr>
            </w:pPr>
            <w:r w:rsidRPr="005E2487">
              <w:rPr>
                <w:b/>
                <w:bCs/>
                <w:sz w:val="16"/>
                <w:szCs w:val="16"/>
                <w:lang w:val="ru-RU"/>
              </w:rPr>
              <w:t xml:space="preserve">Расходы за 2016 г.* </w:t>
            </w:r>
          </w:p>
        </w:tc>
      </w:tr>
      <w:tr w:rsidR="009023BF" w:rsidRPr="005E2487" w:rsidTr="00EC7D0A">
        <w:trPr>
          <w:trHeight w:val="780"/>
          <w:jc w:val="center"/>
        </w:trPr>
        <w:tc>
          <w:tcPr>
            <w:tcW w:w="439" w:type="dxa"/>
            <w:tcBorders>
              <w:top w:val="nil"/>
              <w:left w:val="nil"/>
              <w:bottom w:val="nil"/>
              <w:right w:val="nil"/>
            </w:tcBorders>
            <w:shd w:val="clear" w:color="auto" w:fill="auto"/>
            <w:noWrap/>
            <w:vAlign w:val="center"/>
          </w:tcPr>
          <w:p w:rsidR="009023BF" w:rsidRPr="005E2487" w:rsidRDefault="009023BF" w:rsidP="00EC7D0A">
            <w:pPr>
              <w:rPr>
                <w:sz w:val="16"/>
                <w:szCs w:val="16"/>
                <w:lang w:val="ru-RU"/>
              </w:rPr>
            </w:pPr>
            <w:r w:rsidRPr="005E2487">
              <w:rPr>
                <w:sz w:val="16"/>
                <w:szCs w:val="16"/>
                <w:lang w:val="ru-RU"/>
              </w:rPr>
              <w:t>II.4</w:t>
            </w:r>
          </w:p>
        </w:tc>
        <w:tc>
          <w:tcPr>
            <w:tcW w:w="4353" w:type="dxa"/>
            <w:tcBorders>
              <w:top w:val="nil"/>
              <w:left w:val="nil"/>
              <w:bottom w:val="nil"/>
              <w:right w:val="nil"/>
            </w:tcBorders>
            <w:shd w:val="clear" w:color="auto" w:fill="auto"/>
            <w:vAlign w:val="center"/>
          </w:tcPr>
          <w:p w:rsidR="009023BF" w:rsidRPr="005E2487" w:rsidRDefault="009023BF" w:rsidP="00EC7D0A">
            <w:pPr>
              <w:rPr>
                <w:sz w:val="16"/>
                <w:szCs w:val="16"/>
                <w:lang w:val="ru-RU"/>
              </w:rPr>
            </w:pPr>
            <w:r w:rsidRPr="005E2487">
              <w:rPr>
                <w:sz w:val="16"/>
                <w:szCs w:val="16"/>
                <w:lang w:val="ru-RU"/>
              </w:rPr>
              <w:t>Более широкое и более эффективное использование Гаагской системы, в том числе развивающимися странами и НРС</w:t>
            </w:r>
          </w:p>
        </w:tc>
        <w:tc>
          <w:tcPr>
            <w:tcW w:w="1446" w:type="dxa"/>
            <w:tcBorders>
              <w:top w:val="nil"/>
              <w:left w:val="nil"/>
              <w:bottom w:val="nil"/>
              <w:right w:val="nil"/>
            </w:tcBorders>
            <w:shd w:val="clear" w:color="auto" w:fill="auto"/>
            <w:noWrap/>
            <w:vAlign w:val="center"/>
          </w:tcPr>
          <w:p w:rsidR="009023BF" w:rsidRPr="005E2487" w:rsidRDefault="009023BF" w:rsidP="00EC7D0A">
            <w:pPr>
              <w:jc w:val="center"/>
              <w:rPr>
                <w:color w:val="000000"/>
                <w:sz w:val="16"/>
                <w:szCs w:val="16"/>
                <w:lang w:val="ru-RU"/>
              </w:rPr>
            </w:pPr>
            <w:r w:rsidRPr="005E2487">
              <w:rPr>
                <w:color w:val="000000"/>
                <w:sz w:val="16"/>
                <w:szCs w:val="16"/>
                <w:lang w:val="ru-RU"/>
              </w:rPr>
              <w:t>5 337</w:t>
            </w:r>
          </w:p>
        </w:tc>
        <w:tc>
          <w:tcPr>
            <w:tcW w:w="1817" w:type="dxa"/>
            <w:tcBorders>
              <w:top w:val="nil"/>
              <w:left w:val="nil"/>
              <w:bottom w:val="nil"/>
              <w:right w:val="nil"/>
            </w:tcBorders>
            <w:shd w:val="clear" w:color="auto" w:fill="auto"/>
            <w:noWrap/>
            <w:vAlign w:val="center"/>
          </w:tcPr>
          <w:p w:rsidR="009023BF" w:rsidRPr="005E2487" w:rsidRDefault="009023BF" w:rsidP="00EC7D0A">
            <w:pPr>
              <w:jc w:val="center"/>
              <w:rPr>
                <w:color w:val="000000"/>
                <w:sz w:val="16"/>
                <w:szCs w:val="16"/>
                <w:lang w:val="ru-RU"/>
              </w:rPr>
            </w:pPr>
            <w:r w:rsidRPr="005E2487">
              <w:rPr>
                <w:color w:val="000000"/>
                <w:sz w:val="16"/>
                <w:szCs w:val="16"/>
                <w:lang w:val="ru-RU"/>
              </w:rPr>
              <w:t>5 865</w:t>
            </w:r>
          </w:p>
        </w:tc>
        <w:tc>
          <w:tcPr>
            <w:tcW w:w="1200" w:type="dxa"/>
            <w:tcBorders>
              <w:top w:val="nil"/>
              <w:left w:val="nil"/>
              <w:bottom w:val="nil"/>
              <w:right w:val="nil"/>
            </w:tcBorders>
            <w:shd w:val="clear" w:color="auto" w:fill="auto"/>
            <w:noWrap/>
            <w:vAlign w:val="center"/>
          </w:tcPr>
          <w:p w:rsidR="009023BF" w:rsidRPr="005E2487" w:rsidRDefault="009023BF" w:rsidP="00EC7D0A">
            <w:pPr>
              <w:jc w:val="center"/>
              <w:rPr>
                <w:color w:val="000000"/>
                <w:sz w:val="16"/>
                <w:szCs w:val="16"/>
                <w:lang w:val="ru-RU"/>
              </w:rPr>
            </w:pPr>
            <w:r w:rsidRPr="005E2487">
              <w:rPr>
                <w:color w:val="000000"/>
                <w:sz w:val="16"/>
                <w:szCs w:val="16"/>
                <w:lang w:val="ru-RU"/>
              </w:rPr>
              <w:t>2 688</w:t>
            </w:r>
          </w:p>
        </w:tc>
      </w:tr>
      <w:tr w:rsidR="009023BF" w:rsidRPr="005E2487" w:rsidTr="00EC7D0A">
        <w:trPr>
          <w:trHeight w:val="615"/>
          <w:jc w:val="center"/>
        </w:trPr>
        <w:tc>
          <w:tcPr>
            <w:tcW w:w="439" w:type="dxa"/>
            <w:tcBorders>
              <w:top w:val="nil"/>
              <w:left w:val="nil"/>
              <w:bottom w:val="nil"/>
              <w:right w:val="nil"/>
            </w:tcBorders>
            <w:shd w:val="clear" w:color="auto" w:fill="auto"/>
            <w:noWrap/>
            <w:vAlign w:val="center"/>
          </w:tcPr>
          <w:p w:rsidR="009023BF" w:rsidRPr="005E2487" w:rsidRDefault="009023BF" w:rsidP="00EC7D0A">
            <w:pPr>
              <w:rPr>
                <w:sz w:val="16"/>
                <w:szCs w:val="16"/>
                <w:lang w:val="ru-RU"/>
              </w:rPr>
            </w:pPr>
            <w:r w:rsidRPr="005E2487">
              <w:rPr>
                <w:sz w:val="16"/>
                <w:szCs w:val="16"/>
                <w:lang w:val="ru-RU"/>
              </w:rPr>
              <w:t>II.5</w:t>
            </w:r>
          </w:p>
        </w:tc>
        <w:tc>
          <w:tcPr>
            <w:tcW w:w="4353" w:type="dxa"/>
            <w:tcBorders>
              <w:top w:val="nil"/>
              <w:left w:val="nil"/>
              <w:bottom w:val="nil"/>
              <w:right w:val="nil"/>
            </w:tcBorders>
            <w:shd w:val="clear" w:color="auto" w:fill="auto"/>
            <w:vAlign w:val="center"/>
          </w:tcPr>
          <w:p w:rsidR="009023BF" w:rsidRPr="005E2487" w:rsidRDefault="009023BF" w:rsidP="00EC7D0A">
            <w:pPr>
              <w:rPr>
                <w:sz w:val="16"/>
                <w:szCs w:val="16"/>
                <w:lang w:val="ru-RU"/>
              </w:rPr>
            </w:pPr>
            <w:r w:rsidRPr="005E2487">
              <w:rPr>
                <w:sz w:val="16"/>
                <w:szCs w:val="16"/>
                <w:lang w:val="ru-RU"/>
              </w:rPr>
              <w:t>Повышение производительности и качества услуг в рамках операций Гаагской системы</w:t>
            </w:r>
          </w:p>
        </w:tc>
        <w:tc>
          <w:tcPr>
            <w:tcW w:w="1446" w:type="dxa"/>
            <w:tcBorders>
              <w:top w:val="nil"/>
              <w:left w:val="nil"/>
              <w:bottom w:val="nil"/>
              <w:right w:val="nil"/>
            </w:tcBorders>
            <w:shd w:val="clear" w:color="auto" w:fill="auto"/>
            <w:noWrap/>
            <w:vAlign w:val="center"/>
          </w:tcPr>
          <w:p w:rsidR="009023BF" w:rsidRPr="005E2487" w:rsidRDefault="009023BF" w:rsidP="00EC7D0A">
            <w:pPr>
              <w:jc w:val="center"/>
              <w:rPr>
                <w:color w:val="000000"/>
                <w:sz w:val="16"/>
                <w:szCs w:val="16"/>
                <w:lang w:val="ru-RU"/>
              </w:rPr>
            </w:pPr>
            <w:r w:rsidRPr="005E2487">
              <w:rPr>
                <w:color w:val="000000"/>
                <w:sz w:val="16"/>
                <w:szCs w:val="16"/>
                <w:lang w:val="ru-RU"/>
              </w:rPr>
              <w:t>2 234</w:t>
            </w:r>
          </w:p>
        </w:tc>
        <w:tc>
          <w:tcPr>
            <w:tcW w:w="1817" w:type="dxa"/>
            <w:tcBorders>
              <w:top w:val="nil"/>
              <w:left w:val="nil"/>
              <w:bottom w:val="nil"/>
              <w:right w:val="nil"/>
            </w:tcBorders>
            <w:shd w:val="clear" w:color="auto" w:fill="auto"/>
            <w:noWrap/>
            <w:vAlign w:val="center"/>
          </w:tcPr>
          <w:p w:rsidR="009023BF" w:rsidRPr="005E2487" w:rsidRDefault="009023BF" w:rsidP="00EC7D0A">
            <w:pPr>
              <w:jc w:val="center"/>
              <w:rPr>
                <w:color w:val="000000"/>
                <w:sz w:val="16"/>
                <w:szCs w:val="16"/>
                <w:lang w:val="ru-RU"/>
              </w:rPr>
            </w:pPr>
            <w:r w:rsidRPr="005E2487">
              <w:rPr>
                <w:color w:val="000000"/>
                <w:sz w:val="16"/>
                <w:szCs w:val="16"/>
                <w:lang w:val="ru-RU"/>
              </w:rPr>
              <w:t>3 506</w:t>
            </w:r>
          </w:p>
        </w:tc>
        <w:tc>
          <w:tcPr>
            <w:tcW w:w="1200" w:type="dxa"/>
            <w:tcBorders>
              <w:top w:val="nil"/>
              <w:left w:val="nil"/>
              <w:bottom w:val="nil"/>
              <w:right w:val="nil"/>
            </w:tcBorders>
            <w:shd w:val="clear" w:color="auto" w:fill="auto"/>
            <w:noWrap/>
            <w:vAlign w:val="center"/>
          </w:tcPr>
          <w:p w:rsidR="009023BF" w:rsidRPr="005E2487" w:rsidRDefault="009023BF" w:rsidP="00EC7D0A">
            <w:pPr>
              <w:jc w:val="center"/>
              <w:rPr>
                <w:color w:val="000000"/>
                <w:sz w:val="16"/>
                <w:szCs w:val="16"/>
                <w:lang w:val="ru-RU"/>
              </w:rPr>
            </w:pPr>
            <w:r w:rsidRPr="005E2487">
              <w:rPr>
                <w:color w:val="000000"/>
                <w:sz w:val="16"/>
                <w:szCs w:val="16"/>
                <w:lang w:val="ru-RU"/>
              </w:rPr>
              <w:t>1 318</w:t>
            </w:r>
          </w:p>
        </w:tc>
      </w:tr>
      <w:tr w:rsidR="009023BF" w:rsidRPr="005E2487" w:rsidTr="00EC7D0A">
        <w:trPr>
          <w:trHeight w:val="225"/>
          <w:jc w:val="center"/>
        </w:trPr>
        <w:tc>
          <w:tcPr>
            <w:tcW w:w="439" w:type="dxa"/>
            <w:tcBorders>
              <w:top w:val="nil"/>
              <w:left w:val="nil"/>
              <w:bottom w:val="nil"/>
              <w:right w:val="nil"/>
            </w:tcBorders>
            <w:shd w:val="clear" w:color="000000" w:fill="C5D9F1"/>
            <w:noWrap/>
            <w:vAlign w:val="bottom"/>
          </w:tcPr>
          <w:p w:rsidR="009023BF" w:rsidRPr="005E2487" w:rsidRDefault="009023BF" w:rsidP="00EC7D0A">
            <w:pPr>
              <w:rPr>
                <w:sz w:val="16"/>
                <w:szCs w:val="16"/>
                <w:lang w:val="ru-RU"/>
              </w:rPr>
            </w:pPr>
            <w:r w:rsidRPr="005E2487">
              <w:rPr>
                <w:sz w:val="16"/>
                <w:szCs w:val="16"/>
                <w:lang w:val="ru-RU"/>
              </w:rPr>
              <w:t> </w:t>
            </w:r>
          </w:p>
        </w:tc>
        <w:tc>
          <w:tcPr>
            <w:tcW w:w="4353" w:type="dxa"/>
            <w:tcBorders>
              <w:top w:val="nil"/>
              <w:left w:val="nil"/>
              <w:bottom w:val="nil"/>
              <w:right w:val="nil"/>
            </w:tcBorders>
            <w:shd w:val="clear" w:color="000000" w:fill="C5D9F1"/>
            <w:noWrap/>
            <w:vAlign w:val="bottom"/>
          </w:tcPr>
          <w:p w:rsidR="009023BF" w:rsidRPr="005E2487" w:rsidRDefault="009023BF" w:rsidP="00EC7D0A">
            <w:pPr>
              <w:jc w:val="right"/>
              <w:rPr>
                <w:b/>
                <w:bCs/>
                <w:sz w:val="16"/>
                <w:szCs w:val="16"/>
                <w:lang w:val="ru-RU"/>
              </w:rPr>
            </w:pPr>
            <w:r w:rsidRPr="005E2487">
              <w:rPr>
                <w:b/>
                <w:bCs/>
                <w:sz w:val="16"/>
                <w:szCs w:val="16"/>
                <w:lang w:val="ru-RU"/>
              </w:rPr>
              <w:t>Итого</w:t>
            </w:r>
          </w:p>
        </w:tc>
        <w:tc>
          <w:tcPr>
            <w:tcW w:w="1446" w:type="dxa"/>
            <w:tcBorders>
              <w:top w:val="nil"/>
              <w:left w:val="nil"/>
              <w:bottom w:val="nil"/>
              <w:right w:val="nil"/>
            </w:tcBorders>
            <w:shd w:val="clear" w:color="000000" w:fill="C5D9F1"/>
            <w:noWrap/>
            <w:vAlign w:val="center"/>
          </w:tcPr>
          <w:p w:rsidR="009023BF" w:rsidRPr="005E2487" w:rsidRDefault="009023BF" w:rsidP="00EC7D0A">
            <w:pPr>
              <w:jc w:val="center"/>
              <w:rPr>
                <w:color w:val="000000"/>
                <w:sz w:val="16"/>
                <w:szCs w:val="16"/>
                <w:lang w:val="ru-RU"/>
              </w:rPr>
            </w:pPr>
            <w:r w:rsidRPr="005E2487">
              <w:rPr>
                <w:color w:val="000000"/>
                <w:sz w:val="16"/>
                <w:szCs w:val="16"/>
                <w:lang w:val="ru-RU"/>
              </w:rPr>
              <w:t>7 572</w:t>
            </w:r>
          </w:p>
        </w:tc>
        <w:tc>
          <w:tcPr>
            <w:tcW w:w="1817" w:type="dxa"/>
            <w:tcBorders>
              <w:top w:val="nil"/>
              <w:left w:val="nil"/>
              <w:bottom w:val="nil"/>
              <w:right w:val="nil"/>
            </w:tcBorders>
            <w:shd w:val="clear" w:color="000000" w:fill="C5D9F1"/>
            <w:noWrap/>
            <w:vAlign w:val="center"/>
          </w:tcPr>
          <w:p w:rsidR="009023BF" w:rsidRPr="005E2487" w:rsidRDefault="009023BF" w:rsidP="00EC7D0A">
            <w:pPr>
              <w:jc w:val="center"/>
              <w:rPr>
                <w:color w:val="000000"/>
                <w:sz w:val="16"/>
                <w:szCs w:val="16"/>
                <w:lang w:val="ru-RU"/>
              </w:rPr>
            </w:pPr>
            <w:r w:rsidRPr="005E2487">
              <w:rPr>
                <w:color w:val="000000"/>
                <w:sz w:val="16"/>
                <w:szCs w:val="16"/>
                <w:lang w:val="ru-RU"/>
              </w:rPr>
              <w:t>9 371</w:t>
            </w:r>
          </w:p>
        </w:tc>
        <w:tc>
          <w:tcPr>
            <w:tcW w:w="1200" w:type="dxa"/>
            <w:tcBorders>
              <w:top w:val="nil"/>
              <w:left w:val="nil"/>
              <w:bottom w:val="nil"/>
              <w:right w:val="nil"/>
            </w:tcBorders>
            <w:shd w:val="clear" w:color="000000" w:fill="C5D9F1"/>
            <w:noWrap/>
            <w:vAlign w:val="center"/>
          </w:tcPr>
          <w:p w:rsidR="009023BF" w:rsidRPr="005E2487" w:rsidRDefault="009023BF" w:rsidP="00EC7D0A">
            <w:pPr>
              <w:jc w:val="center"/>
              <w:rPr>
                <w:color w:val="000000"/>
                <w:sz w:val="16"/>
                <w:szCs w:val="16"/>
                <w:lang w:val="ru-RU"/>
              </w:rPr>
            </w:pPr>
            <w:r w:rsidRPr="005E2487">
              <w:rPr>
                <w:color w:val="000000"/>
                <w:sz w:val="16"/>
                <w:szCs w:val="16"/>
                <w:lang w:val="ru-RU"/>
              </w:rPr>
              <w:t>4 006</w:t>
            </w:r>
          </w:p>
        </w:tc>
      </w:tr>
      <w:tr w:rsidR="009023BF" w:rsidRPr="00D507F9" w:rsidTr="00EC7D0A">
        <w:trPr>
          <w:trHeight w:val="330"/>
          <w:jc w:val="center"/>
        </w:trPr>
        <w:tc>
          <w:tcPr>
            <w:tcW w:w="8055" w:type="dxa"/>
            <w:gridSpan w:val="4"/>
            <w:tcBorders>
              <w:top w:val="nil"/>
              <w:left w:val="nil"/>
              <w:bottom w:val="nil"/>
              <w:right w:val="nil"/>
            </w:tcBorders>
            <w:shd w:val="clear" w:color="auto" w:fill="auto"/>
            <w:noWrap/>
            <w:vAlign w:val="center"/>
          </w:tcPr>
          <w:p w:rsidR="009023BF" w:rsidRPr="005E2487" w:rsidRDefault="009023BF" w:rsidP="00EC7D0A">
            <w:pPr>
              <w:rPr>
                <w:i/>
                <w:iCs/>
                <w:sz w:val="16"/>
                <w:szCs w:val="16"/>
                <w:lang w:val="ru-RU"/>
              </w:rPr>
            </w:pPr>
            <w:r w:rsidRPr="005E2487">
              <w:rPr>
                <w:i/>
                <w:iCs/>
                <w:sz w:val="16"/>
                <w:szCs w:val="16"/>
                <w:lang w:val="ru-RU"/>
              </w:rPr>
              <w:t xml:space="preserve">* Данные о расходах за 2016 г. </w:t>
            </w:r>
            <w:r w:rsidR="000C1594" w:rsidRPr="005E2487">
              <w:rPr>
                <w:i/>
                <w:iCs/>
                <w:sz w:val="16"/>
                <w:szCs w:val="16"/>
                <w:lang w:val="ru-RU"/>
              </w:rPr>
              <w:t>носят предварительный</w:t>
            </w:r>
            <w:r w:rsidRPr="005E2487">
              <w:rPr>
                <w:i/>
                <w:iCs/>
                <w:sz w:val="16"/>
                <w:szCs w:val="16"/>
                <w:lang w:val="ru-RU"/>
              </w:rPr>
              <w:t xml:space="preserve"> характер и подлежат проверке внешними аудиторами.</w:t>
            </w:r>
          </w:p>
        </w:tc>
        <w:tc>
          <w:tcPr>
            <w:tcW w:w="1200" w:type="dxa"/>
            <w:tcBorders>
              <w:top w:val="nil"/>
              <w:left w:val="nil"/>
              <w:bottom w:val="nil"/>
              <w:right w:val="nil"/>
            </w:tcBorders>
            <w:shd w:val="clear" w:color="auto" w:fill="auto"/>
            <w:noWrap/>
            <w:vAlign w:val="center"/>
          </w:tcPr>
          <w:p w:rsidR="009023BF" w:rsidRPr="005E2487" w:rsidRDefault="009023BF" w:rsidP="00EC7D0A">
            <w:pPr>
              <w:rPr>
                <w:sz w:val="16"/>
                <w:szCs w:val="16"/>
                <w:lang w:val="ru-RU"/>
              </w:rPr>
            </w:pPr>
          </w:p>
        </w:tc>
      </w:tr>
    </w:tbl>
    <w:p w:rsidR="00DC059F" w:rsidRPr="005E2487" w:rsidRDefault="00DC059F" w:rsidP="009023BF">
      <w:pPr>
        <w:pStyle w:val="NormalWeb"/>
        <w:keepNext/>
        <w:keepLines/>
        <w:spacing w:before="0" w:beforeAutospacing="0" w:after="0" w:afterAutospacing="0"/>
        <w:jc w:val="center"/>
        <w:rPr>
          <w:color w:val="000000"/>
          <w:lang w:val="ru-RU"/>
        </w:rPr>
      </w:pPr>
    </w:p>
    <w:p w:rsidR="00DC059F" w:rsidRPr="005E2487" w:rsidRDefault="009023BF" w:rsidP="009023BF">
      <w:pPr>
        <w:pStyle w:val="NormalWeb"/>
        <w:keepNext/>
        <w:keepLines/>
        <w:spacing w:before="0" w:beforeAutospacing="0" w:after="0" w:afterAutospacing="0"/>
        <w:jc w:val="center"/>
        <w:rPr>
          <w:lang w:val="ru-RU"/>
        </w:rPr>
      </w:pPr>
      <w:r w:rsidRPr="005E2487">
        <w:rPr>
          <w:color w:val="000000"/>
          <w:lang w:val="ru-RU"/>
        </w:rPr>
        <w:t xml:space="preserve">Бюджет и фактические расходы (по персоналу и не связанные с персоналом) </w:t>
      </w:r>
    </w:p>
    <w:p w:rsidR="00DC059F" w:rsidRPr="005E2487" w:rsidRDefault="009023BF" w:rsidP="009023BF">
      <w:pPr>
        <w:pStyle w:val="NormalWeb"/>
        <w:keepNext/>
        <w:keepLines/>
        <w:spacing w:before="0" w:beforeAutospacing="0" w:after="0" w:afterAutospacing="0"/>
        <w:jc w:val="center"/>
        <w:rPr>
          <w:i/>
          <w:iCs/>
          <w:color w:val="000000"/>
          <w:sz w:val="16"/>
          <w:szCs w:val="16"/>
          <w:lang w:val="ru-RU"/>
        </w:rPr>
      </w:pPr>
      <w:r w:rsidRPr="005E2487">
        <w:rPr>
          <w:i/>
          <w:iCs/>
          <w:color w:val="000000"/>
          <w:sz w:val="16"/>
          <w:szCs w:val="16"/>
          <w:lang w:val="ru-RU"/>
        </w:rPr>
        <w:t>(тыс. шв. франков)</w:t>
      </w:r>
    </w:p>
    <w:p w:rsidR="009023BF" w:rsidRPr="005E2487" w:rsidRDefault="009023BF" w:rsidP="009023BF">
      <w:pPr>
        <w:pStyle w:val="NormalWeb"/>
        <w:keepNext/>
        <w:keepLines/>
        <w:spacing w:before="0" w:beforeAutospacing="0" w:after="0" w:afterAutospacing="0"/>
        <w:jc w:val="center"/>
        <w:rPr>
          <w:i/>
          <w:iCs/>
          <w:color w:val="000000"/>
          <w:lang w:val="ru-RU"/>
        </w:rPr>
      </w:pPr>
    </w:p>
    <w:tbl>
      <w:tblPr>
        <w:tblW w:w="8222" w:type="dxa"/>
        <w:jc w:val="center"/>
        <w:tblLook w:val="04A0" w:firstRow="1" w:lastRow="0" w:firstColumn="1" w:lastColumn="0" w:noHBand="0" w:noVBand="1"/>
      </w:tblPr>
      <w:tblGrid>
        <w:gridCol w:w="2440"/>
        <w:gridCol w:w="1417"/>
        <w:gridCol w:w="1817"/>
        <w:gridCol w:w="1235"/>
        <w:gridCol w:w="1313"/>
      </w:tblGrid>
      <w:tr w:rsidR="009023BF" w:rsidRPr="005E2487" w:rsidTr="00EC7D0A">
        <w:trPr>
          <w:trHeight w:val="720"/>
          <w:jc w:val="center"/>
        </w:trPr>
        <w:tc>
          <w:tcPr>
            <w:tcW w:w="2440" w:type="dxa"/>
            <w:tcBorders>
              <w:top w:val="nil"/>
              <w:left w:val="nil"/>
              <w:bottom w:val="nil"/>
              <w:right w:val="nil"/>
            </w:tcBorders>
            <w:shd w:val="clear" w:color="000000" w:fill="C5D9F1"/>
            <w:noWrap/>
            <w:vAlign w:val="center"/>
          </w:tcPr>
          <w:p w:rsidR="009023BF" w:rsidRPr="005E2487" w:rsidRDefault="009023BF" w:rsidP="00EC7D0A">
            <w:pPr>
              <w:rPr>
                <w:color w:val="000000"/>
                <w:sz w:val="16"/>
                <w:szCs w:val="16"/>
                <w:lang w:val="ru-RU"/>
              </w:rPr>
            </w:pPr>
            <w:r w:rsidRPr="005E2487">
              <w:rPr>
                <w:color w:val="000000"/>
                <w:sz w:val="16"/>
                <w:szCs w:val="16"/>
                <w:lang w:val="ru-RU"/>
              </w:rPr>
              <w:t> </w:t>
            </w:r>
          </w:p>
        </w:tc>
        <w:tc>
          <w:tcPr>
            <w:tcW w:w="1417" w:type="dxa"/>
            <w:tcBorders>
              <w:top w:val="nil"/>
              <w:left w:val="nil"/>
              <w:bottom w:val="nil"/>
              <w:right w:val="nil"/>
            </w:tcBorders>
            <w:shd w:val="clear" w:color="000000" w:fill="C5D9F1"/>
            <w:vAlign w:val="center"/>
          </w:tcPr>
          <w:p w:rsidR="009023BF" w:rsidRPr="005E2487" w:rsidRDefault="009023BF" w:rsidP="00EC7D0A">
            <w:pPr>
              <w:jc w:val="center"/>
              <w:rPr>
                <w:b/>
                <w:bCs/>
                <w:color w:val="000000"/>
                <w:sz w:val="16"/>
                <w:szCs w:val="16"/>
                <w:lang w:val="ru-RU"/>
              </w:rPr>
            </w:pPr>
            <w:r w:rsidRPr="005E2487">
              <w:rPr>
                <w:b/>
                <w:bCs/>
                <w:color w:val="000000"/>
                <w:sz w:val="16"/>
                <w:szCs w:val="16"/>
                <w:lang w:val="ru-RU"/>
              </w:rPr>
              <w:t>Утвержденный бюджет на 2016-2017 гг.</w:t>
            </w:r>
          </w:p>
        </w:tc>
        <w:tc>
          <w:tcPr>
            <w:tcW w:w="1817" w:type="dxa"/>
            <w:tcBorders>
              <w:top w:val="nil"/>
              <w:left w:val="nil"/>
              <w:bottom w:val="nil"/>
              <w:right w:val="nil"/>
            </w:tcBorders>
            <w:shd w:val="clear" w:color="000000" w:fill="C5D9F1"/>
            <w:vAlign w:val="center"/>
          </w:tcPr>
          <w:p w:rsidR="009023BF" w:rsidRPr="005E2487" w:rsidRDefault="009023BF" w:rsidP="00EC7D0A">
            <w:pPr>
              <w:jc w:val="center"/>
              <w:rPr>
                <w:b/>
                <w:bCs/>
                <w:color w:val="000000"/>
                <w:sz w:val="16"/>
                <w:szCs w:val="16"/>
                <w:lang w:val="ru-RU"/>
              </w:rPr>
            </w:pPr>
            <w:r w:rsidRPr="005E2487">
              <w:rPr>
                <w:b/>
                <w:bCs/>
                <w:color w:val="000000"/>
                <w:sz w:val="16"/>
                <w:szCs w:val="16"/>
                <w:lang w:val="ru-RU"/>
              </w:rPr>
              <w:t>Бюджет после перераспределения средств на 2016-2017 гг.</w:t>
            </w:r>
          </w:p>
        </w:tc>
        <w:tc>
          <w:tcPr>
            <w:tcW w:w="1235" w:type="dxa"/>
            <w:tcBorders>
              <w:top w:val="nil"/>
              <w:left w:val="nil"/>
              <w:bottom w:val="nil"/>
              <w:right w:val="nil"/>
            </w:tcBorders>
            <w:shd w:val="clear" w:color="000000" w:fill="C5D9F1"/>
            <w:vAlign w:val="center"/>
          </w:tcPr>
          <w:p w:rsidR="009023BF" w:rsidRPr="005E2487" w:rsidRDefault="009023BF" w:rsidP="00EC7D0A">
            <w:pPr>
              <w:jc w:val="center"/>
              <w:rPr>
                <w:b/>
                <w:bCs/>
                <w:color w:val="000000"/>
                <w:sz w:val="16"/>
                <w:szCs w:val="16"/>
                <w:lang w:val="ru-RU"/>
              </w:rPr>
            </w:pPr>
            <w:r w:rsidRPr="005E2487">
              <w:rPr>
                <w:b/>
                <w:bCs/>
                <w:color w:val="000000"/>
                <w:sz w:val="16"/>
                <w:szCs w:val="16"/>
                <w:lang w:val="ru-RU"/>
              </w:rPr>
              <w:t>Расходы за 2016 г.*</w:t>
            </w:r>
          </w:p>
        </w:tc>
        <w:tc>
          <w:tcPr>
            <w:tcW w:w="1313" w:type="dxa"/>
            <w:tcBorders>
              <w:top w:val="nil"/>
              <w:left w:val="nil"/>
              <w:bottom w:val="nil"/>
              <w:right w:val="nil"/>
            </w:tcBorders>
            <w:shd w:val="clear" w:color="000000" w:fill="C5D9F1"/>
            <w:vAlign w:val="center"/>
          </w:tcPr>
          <w:p w:rsidR="009023BF" w:rsidRPr="005E2487" w:rsidRDefault="009023BF" w:rsidP="00EC7D0A">
            <w:pPr>
              <w:jc w:val="center"/>
              <w:rPr>
                <w:b/>
                <w:bCs/>
                <w:color w:val="000000"/>
                <w:sz w:val="16"/>
                <w:szCs w:val="16"/>
                <w:lang w:val="ru-RU"/>
              </w:rPr>
            </w:pPr>
            <w:r w:rsidRPr="005E2487">
              <w:rPr>
                <w:b/>
                <w:bCs/>
                <w:color w:val="000000"/>
                <w:sz w:val="16"/>
                <w:szCs w:val="16"/>
                <w:lang w:val="ru-RU"/>
              </w:rPr>
              <w:t>Показатель освоения (%)</w:t>
            </w:r>
          </w:p>
        </w:tc>
      </w:tr>
      <w:tr w:rsidR="009023BF" w:rsidRPr="005E2487" w:rsidTr="00EC7D0A">
        <w:trPr>
          <w:trHeight w:val="315"/>
          <w:jc w:val="center"/>
        </w:trPr>
        <w:tc>
          <w:tcPr>
            <w:tcW w:w="2440" w:type="dxa"/>
            <w:tcBorders>
              <w:top w:val="nil"/>
              <w:left w:val="nil"/>
              <w:bottom w:val="nil"/>
              <w:right w:val="nil"/>
            </w:tcBorders>
            <w:shd w:val="clear" w:color="auto" w:fill="auto"/>
            <w:noWrap/>
            <w:vAlign w:val="center"/>
          </w:tcPr>
          <w:p w:rsidR="009023BF" w:rsidRPr="005E2487" w:rsidRDefault="009023BF" w:rsidP="00EC7D0A">
            <w:pPr>
              <w:rPr>
                <w:color w:val="000000"/>
                <w:sz w:val="16"/>
                <w:szCs w:val="16"/>
                <w:lang w:val="ru-RU"/>
              </w:rPr>
            </w:pPr>
            <w:r w:rsidRPr="005E2487">
              <w:rPr>
                <w:color w:val="000000"/>
                <w:sz w:val="16"/>
                <w:szCs w:val="16"/>
                <w:lang w:val="ru-RU"/>
              </w:rPr>
              <w:t xml:space="preserve">Расходы, связанные с персоналом  </w:t>
            </w:r>
          </w:p>
        </w:tc>
        <w:tc>
          <w:tcPr>
            <w:tcW w:w="1417" w:type="dxa"/>
            <w:tcBorders>
              <w:top w:val="nil"/>
              <w:left w:val="nil"/>
              <w:bottom w:val="nil"/>
              <w:right w:val="nil"/>
            </w:tcBorders>
            <w:shd w:val="clear" w:color="auto" w:fill="auto"/>
            <w:vAlign w:val="center"/>
          </w:tcPr>
          <w:p w:rsidR="009023BF" w:rsidRPr="005E2487" w:rsidRDefault="009023BF" w:rsidP="00EC7D0A">
            <w:pPr>
              <w:jc w:val="center"/>
              <w:rPr>
                <w:color w:val="000000"/>
                <w:sz w:val="16"/>
                <w:szCs w:val="16"/>
                <w:lang w:val="ru-RU"/>
              </w:rPr>
            </w:pPr>
            <w:r w:rsidRPr="005E2487">
              <w:rPr>
                <w:color w:val="000000"/>
                <w:sz w:val="16"/>
                <w:szCs w:val="16"/>
                <w:lang w:val="ru-RU"/>
              </w:rPr>
              <w:t xml:space="preserve">6 226 </w:t>
            </w:r>
          </w:p>
        </w:tc>
        <w:tc>
          <w:tcPr>
            <w:tcW w:w="1817" w:type="dxa"/>
            <w:tcBorders>
              <w:top w:val="nil"/>
              <w:left w:val="nil"/>
              <w:bottom w:val="nil"/>
              <w:right w:val="nil"/>
            </w:tcBorders>
            <w:shd w:val="clear" w:color="auto" w:fill="auto"/>
            <w:vAlign w:val="center"/>
          </w:tcPr>
          <w:p w:rsidR="009023BF" w:rsidRPr="005E2487" w:rsidRDefault="009023BF" w:rsidP="00EC7D0A">
            <w:pPr>
              <w:jc w:val="center"/>
              <w:rPr>
                <w:color w:val="000000"/>
                <w:sz w:val="16"/>
                <w:szCs w:val="16"/>
                <w:lang w:val="ru-RU"/>
              </w:rPr>
            </w:pPr>
            <w:r w:rsidRPr="005E2487">
              <w:rPr>
                <w:color w:val="000000"/>
                <w:sz w:val="16"/>
                <w:szCs w:val="16"/>
                <w:lang w:val="ru-RU"/>
              </w:rPr>
              <w:t xml:space="preserve">7 524 </w:t>
            </w:r>
          </w:p>
        </w:tc>
        <w:tc>
          <w:tcPr>
            <w:tcW w:w="1235" w:type="dxa"/>
            <w:tcBorders>
              <w:top w:val="nil"/>
              <w:left w:val="nil"/>
              <w:bottom w:val="nil"/>
              <w:right w:val="nil"/>
            </w:tcBorders>
            <w:shd w:val="clear" w:color="auto" w:fill="auto"/>
            <w:vAlign w:val="center"/>
          </w:tcPr>
          <w:p w:rsidR="009023BF" w:rsidRPr="005E2487" w:rsidRDefault="009023BF" w:rsidP="00EC7D0A">
            <w:pPr>
              <w:jc w:val="center"/>
              <w:rPr>
                <w:color w:val="000000"/>
                <w:sz w:val="16"/>
                <w:szCs w:val="16"/>
                <w:lang w:val="ru-RU"/>
              </w:rPr>
            </w:pPr>
            <w:r w:rsidRPr="005E2487">
              <w:rPr>
                <w:color w:val="000000"/>
                <w:sz w:val="16"/>
                <w:szCs w:val="16"/>
                <w:lang w:val="ru-RU"/>
              </w:rPr>
              <w:t xml:space="preserve">3 428 </w:t>
            </w:r>
          </w:p>
        </w:tc>
        <w:tc>
          <w:tcPr>
            <w:tcW w:w="1313" w:type="dxa"/>
            <w:tcBorders>
              <w:top w:val="nil"/>
              <w:left w:val="nil"/>
              <w:bottom w:val="nil"/>
              <w:right w:val="nil"/>
            </w:tcBorders>
            <w:shd w:val="clear" w:color="auto" w:fill="auto"/>
            <w:vAlign w:val="center"/>
          </w:tcPr>
          <w:p w:rsidR="009023BF" w:rsidRPr="005E2487" w:rsidRDefault="009023BF" w:rsidP="00EC7D0A">
            <w:pPr>
              <w:jc w:val="center"/>
              <w:rPr>
                <w:color w:val="000000"/>
                <w:sz w:val="16"/>
                <w:szCs w:val="16"/>
                <w:lang w:val="ru-RU"/>
              </w:rPr>
            </w:pPr>
            <w:r w:rsidRPr="005E2487">
              <w:rPr>
                <w:color w:val="000000"/>
                <w:sz w:val="16"/>
                <w:szCs w:val="16"/>
                <w:lang w:val="ru-RU"/>
              </w:rPr>
              <w:t>46%</w:t>
            </w:r>
          </w:p>
        </w:tc>
      </w:tr>
      <w:tr w:rsidR="009023BF" w:rsidRPr="005E2487" w:rsidTr="00EC7D0A">
        <w:trPr>
          <w:trHeight w:val="315"/>
          <w:jc w:val="center"/>
        </w:trPr>
        <w:tc>
          <w:tcPr>
            <w:tcW w:w="2440" w:type="dxa"/>
            <w:tcBorders>
              <w:top w:val="nil"/>
              <w:left w:val="nil"/>
              <w:bottom w:val="nil"/>
              <w:right w:val="nil"/>
            </w:tcBorders>
            <w:shd w:val="clear" w:color="auto" w:fill="auto"/>
            <w:noWrap/>
            <w:vAlign w:val="center"/>
          </w:tcPr>
          <w:p w:rsidR="009023BF" w:rsidRPr="005E2487" w:rsidRDefault="009023BF" w:rsidP="00EC7D0A">
            <w:pPr>
              <w:rPr>
                <w:color w:val="000000"/>
                <w:sz w:val="16"/>
                <w:szCs w:val="16"/>
                <w:lang w:val="ru-RU"/>
              </w:rPr>
            </w:pPr>
            <w:r w:rsidRPr="005E2487">
              <w:rPr>
                <w:color w:val="000000"/>
                <w:sz w:val="16"/>
                <w:szCs w:val="16"/>
                <w:lang w:val="ru-RU"/>
              </w:rPr>
              <w:t xml:space="preserve">Расходы, не связанные с персоналом </w:t>
            </w:r>
          </w:p>
        </w:tc>
        <w:tc>
          <w:tcPr>
            <w:tcW w:w="1417" w:type="dxa"/>
            <w:tcBorders>
              <w:top w:val="nil"/>
              <w:left w:val="nil"/>
              <w:bottom w:val="nil"/>
              <w:right w:val="nil"/>
            </w:tcBorders>
            <w:shd w:val="clear" w:color="auto" w:fill="auto"/>
            <w:vAlign w:val="center"/>
          </w:tcPr>
          <w:p w:rsidR="009023BF" w:rsidRPr="005E2487" w:rsidRDefault="009023BF" w:rsidP="00EC7D0A">
            <w:pPr>
              <w:jc w:val="center"/>
              <w:rPr>
                <w:color w:val="000000"/>
                <w:sz w:val="16"/>
                <w:szCs w:val="16"/>
                <w:lang w:val="ru-RU"/>
              </w:rPr>
            </w:pPr>
            <w:r w:rsidRPr="005E2487">
              <w:rPr>
                <w:color w:val="000000"/>
                <w:sz w:val="16"/>
                <w:szCs w:val="16"/>
                <w:lang w:val="ru-RU"/>
              </w:rPr>
              <w:t xml:space="preserve">1 346 </w:t>
            </w:r>
          </w:p>
        </w:tc>
        <w:tc>
          <w:tcPr>
            <w:tcW w:w="1817" w:type="dxa"/>
            <w:tcBorders>
              <w:top w:val="nil"/>
              <w:left w:val="nil"/>
              <w:bottom w:val="nil"/>
              <w:right w:val="nil"/>
            </w:tcBorders>
            <w:shd w:val="clear" w:color="auto" w:fill="auto"/>
            <w:vAlign w:val="center"/>
          </w:tcPr>
          <w:p w:rsidR="009023BF" w:rsidRPr="005E2487" w:rsidRDefault="009023BF" w:rsidP="00EC7D0A">
            <w:pPr>
              <w:jc w:val="center"/>
              <w:rPr>
                <w:color w:val="000000"/>
                <w:sz w:val="16"/>
                <w:szCs w:val="16"/>
                <w:lang w:val="ru-RU"/>
              </w:rPr>
            </w:pPr>
            <w:r w:rsidRPr="005E2487">
              <w:rPr>
                <w:color w:val="000000"/>
                <w:sz w:val="16"/>
                <w:szCs w:val="16"/>
                <w:lang w:val="ru-RU"/>
              </w:rPr>
              <w:t xml:space="preserve">1 847 </w:t>
            </w:r>
          </w:p>
        </w:tc>
        <w:tc>
          <w:tcPr>
            <w:tcW w:w="1235" w:type="dxa"/>
            <w:tcBorders>
              <w:top w:val="nil"/>
              <w:left w:val="nil"/>
              <w:bottom w:val="nil"/>
              <w:right w:val="nil"/>
            </w:tcBorders>
            <w:shd w:val="clear" w:color="auto" w:fill="auto"/>
            <w:vAlign w:val="center"/>
          </w:tcPr>
          <w:p w:rsidR="009023BF" w:rsidRPr="005E2487" w:rsidRDefault="009023BF" w:rsidP="00EC7D0A">
            <w:pPr>
              <w:jc w:val="center"/>
              <w:rPr>
                <w:color w:val="000000"/>
                <w:sz w:val="16"/>
                <w:szCs w:val="16"/>
                <w:lang w:val="ru-RU"/>
              </w:rPr>
            </w:pPr>
            <w:r w:rsidRPr="005E2487">
              <w:rPr>
                <w:color w:val="000000"/>
                <w:sz w:val="16"/>
                <w:szCs w:val="16"/>
                <w:lang w:val="ru-RU"/>
              </w:rPr>
              <w:t xml:space="preserve">578 </w:t>
            </w:r>
          </w:p>
        </w:tc>
        <w:tc>
          <w:tcPr>
            <w:tcW w:w="1313" w:type="dxa"/>
            <w:tcBorders>
              <w:top w:val="nil"/>
              <w:left w:val="nil"/>
              <w:bottom w:val="nil"/>
              <w:right w:val="nil"/>
            </w:tcBorders>
            <w:shd w:val="clear" w:color="auto" w:fill="auto"/>
            <w:vAlign w:val="center"/>
          </w:tcPr>
          <w:p w:rsidR="009023BF" w:rsidRPr="005E2487" w:rsidRDefault="009023BF" w:rsidP="00EC7D0A">
            <w:pPr>
              <w:jc w:val="center"/>
              <w:rPr>
                <w:color w:val="000000"/>
                <w:sz w:val="16"/>
                <w:szCs w:val="16"/>
                <w:lang w:val="ru-RU"/>
              </w:rPr>
            </w:pPr>
            <w:r w:rsidRPr="005E2487">
              <w:rPr>
                <w:color w:val="000000"/>
                <w:sz w:val="16"/>
                <w:szCs w:val="16"/>
                <w:lang w:val="ru-RU"/>
              </w:rPr>
              <w:t>31%</w:t>
            </w:r>
          </w:p>
        </w:tc>
      </w:tr>
      <w:tr w:rsidR="009023BF" w:rsidRPr="005E2487" w:rsidTr="00EC7D0A">
        <w:trPr>
          <w:trHeight w:val="225"/>
          <w:jc w:val="center"/>
        </w:trPr>
        <w:tc>
          <w:tcPr>
            <w:tcW w:w="2440" w:type="dxa"/>
            <w:tcBorders>
              <w:top w:val="nil"/>
              <w:left w:val="nil"/>
              <w:bottom w:val="nil"/>
              <w:right w:val="nil"/>
            </w:tcBorders>
            <w:shd w:val="clear" w:color="000000" w:fill="C5D9F1"/>
            <w:noWrap/>
            <w:vAlign w:val="center"/>
          </w:tcPr>
          <w:p w:rsidR="009023BF" w:rsidRPr="005E2487" w:rsidRDefault="009023BF" w:rsidP="00EC7D0A">
            <w:pPr>
              <w:jc w:val="right"/>
              <w:rPr>
                <w:b/>
                <w:bCs/>
                <w:color w:val="000000"/>
                <w:sz w:val="16"/>
                <w:szCs w:val="16"/>
                <w:lang w:val="ru-RU"/>
              </w:rPr>
            </w:pPr>
            <w:r w:rsidRPr="005E2487">
              <w:rPr>
                <w:b/>
                <w:bCs/>
                <w:color w:val="000000"/>
                <w:sz w:val="16"/>
                <w:szCs w:val="16"/>
                <w:lang w:val="ru-RU"/>
              </w:rPr>
              <w:t xml:space="preserve">Итого </w:t>
            </w:r>
          </w:p>
        </w:tc>
        <w:tc>
          <w:tcPr>
            <w:tcW w:w="1417" w:type="dxa"/>
            <w:tcBorders>
              <w:top w:val="nil"/>
              <w:left w:val="nil"/>
              <w:bottom w:val="nil"/>
              <w:right w:val="nil"/>
            </w:tcBorders>
            <w:shd w:val="clear" w:color="000000" w:fill="C5D9F1"/>
            <w:vAlign w:val="center"/>
          </w:tcPr>
          <w:p w:rsidR="009023BF" w:rsidRPr="005E2487" w:rsidRDefault="009023BF" w:rsidP="00EC7D0A">
            <w:pPr>
              <w:jc w:val="center"/>
              <w:rPr>
                <w:b/>
                <w:bCs/>
                <w:color w:val="000000"/>
                <w:sz w:val="16"/>
                <w:szCs w:val="16"/>
                <w:lang w:val="ru-RU"/>
              </w:rPr>
            </w:pPr>
            <w:r w:rsidRPr="005E2487">
              <w:rPr>
                <w:b/>
                <w:bCs/>
                <w:color w:val="000000"/>
                <w:sz w:val="16"/>
                <w:szCs w:val="16"/>
                <w:lang w:val="ru-RU"/>
              </w:rPr>
              <w:t xml:space="preserve">7 572 </w:t>
            </w:r>
          </w:p>
        </w:tc>
        <w:tc>
          <w:tcPr>
            <w:tcW w:w="1817" w:type="dxa"/>
            <w:tcBorders>
              <w:top w:val="nil"/>
              <w:left w:val="nil"/>
              <w:bottom w:val="nil"/>
              <w:right w:val="nil"/>
            </w:tcBorders>
            <w:shd w:val="clear" w:color="000000" w:fill="C5D9F1"/>
            <w:vAlign w:val="center"/>
          </w:tcPr>
          <w:p w:rsidR="009023BF" w:rsidRPr="005E2487" w:rsidRDefault="009023BF" w:rsidP="00EC7D0A">
            <w:pPr>
              <w:jc w:val="center"/>
              <w:rPr>
                <w:b/>
                <w:bCs/>
                <w:color w:val="000000"/>
                <w:sz w:val="16"/>
                <w:szCs w:val="16"/>
                <w:lang w:val="ru-RU"/>
              </w:rPr>
            </w:pPr>
            <w:r w:rsidRPr="005E2487">
              <w:rPr>
                <w:b/>
                <w:bCs/>
                <w:color w:val="000000"/>
                <w:sz w:val="16"/>
                <w:szCs w:val="16"/>
                <w:lang w:val="ru-RU"/>
              </w:rPr>
              <w:t xml:space="preserve">9 371 </w:t>
            </w:r>
          </w:p>
        </w:tc>
        <w:tc>
          <w:tcPr>
            <w:tcW w:w="1235" w:type="dxa"/>
            <w:tcBorders>
              <w:top w:val="nil"/>
              <w:left w:val="nil"/>
              <w:bottom w:val="nil"/>
              <w:right w:val="nil"/>
            </w:tcBorders>
            <w:shd w:val="clear" w:color="000000" w:fill="C5D9F1"/>
            <w:vAlign w:val="center"/>
          </w:tcPr>
          <w:p w:rsidR="009023BF" w:rsidRPr="005E2487" w:rsidRDefault="009023BF" w:rsidP="00EC7D0A">
            <w:pPr>
              <w:jc w:val="center"/>
              <w:rPr>
                <w:b/>
                <w:bCs/>
                <w:color w:val="000000"/>
                <w:sz w:val="16"/>
                <w:szCs w:val="16"/>
                <w:lang w:val="ru-RU"/>
              </w:rPr>
            </w:pPr>
            <w:r w:rsidRPr="005E2487">
              <w:rPr>
                <w:b/>
                <w:bCs/>
                <w:color w:val="000000"/>
                <w:sz w:val="16"/>
                <w:szCs w:val="16"/>
                <w:lang w:val="ru-RU"/>
              </w:rPr>
              <w:t xml:space="preserve">4 006 </w:t>
            </w:r>
          </w:p>
        </w:tc>
        <w:tc>
          <w:tcPr>
            <w:tcW w:w="1313" w:type="dxa"/>
            <w:tcBorders>
              <w:top w:val="nil"/>
              <w:left w:val="nil"/>
              <w:bottom w:val="nil"/>
              <w:right w:val="nil"/>
            </w:tcBorders>
            <w:shd w:val="clear" w:color="000000" w:fill="C5D9F1"/>
            <w:vAlign w:val="center"/>
          </w:tcPr>
          <w:p w:rsidR="009023BF" w:rsidRPr="005E2487" w:rsidRDefault="009023BF" w:rsidP="00EC7D0A">
            <w:pPr>
              <w:jc w:val="center"/>
              <w:rPr>
                <w:b/>
                <w:bCs/>
                <w:color w:val="000000"/>
                <w:sz w:val="16"/>
                <w:szCs w:val="16"/>
                <w:lang w:val="ru-RU"/>
              </w:rPr>
            </w:pPr>
            <w:r w:rsidRPr="005E2487">
              <w:rPr>
                <w:b/>
                <w:bCs/>
                <w:color w:val="000000"/>
                <w:sz w:val="16"/>
                <w:szCs w:val="16"/>
                <w:lang w:val="ru-RU"/>
              </w:rPr>
              <w:t>43%</w:t>
            </w:r>
          </w:p>
        </w:tc>
      </w:tr>
      <w:tr w:rsidR="009023BF" w:rsidRPr="00D507F9" w:rsidTr="00EC7D0A">
        <w:trPr>
          <w:trHeight w:val="300"/>
          <w:jc w:val="center"/>
        </w:trPr>
        <w:tc>
          <w:tcPr>
            <w:tcW w:w="8222" w:type="dxa"/>
            <w:gridSpan w:val="5"/>
            <w:tcBorders>
              <w:top w:val="nil"/>
              <w:left w:val="nil"/>
              <w:bottom w:val="nil"/>
              <w:right w:val="nil"/>
            </w:tcBorders>
            <w:shd w:val="clear" w:color="auto" w:fill="auto"/>
            <w:noWrap/>
            <w:vAlign w:val="center"/>
          </w:tcPr>
          <w:p w:rsidR="009023BF" w:rsidRPr="005E2487" w:rsidRDefault="009023BF" w:rsidP="00EC7D0A">
            <w:pPr>
              <w:rPr>
                <w:i/>
                <w:iCs/>
                <w:color w:val="000000"/>
                <w:sz w:val="16"/>
                <w:szCs w:val="16"/>
                <w:lang w:val="ru-RU"/>
              </w:rPr>
            </w:pPr>
            <w:r w:rsidRPr="005E2487">
              <w:rPr>
                <w:i/>
                <w:iCs/>
                <w:color w:val="000000"/>
                <w:sz w:val="16"/>
                <w:szCs w:val="16"/>
                <w:lang w:val="ru-RU"/>
              </w:rPr>
              <w:t xml:space="preserve">* Данные о расходах за 2016 г. </w:t>
            </w:r>
            <w:r w:rsidR="000C1594" w:rsidRPr="005E2487">
              <w:rPr>
                <w:i/>
                <w:iCs/>
                <w:color w:val="000000"/>
                <w:sz w:val="16"/>
                <w:szCs w:val="16"/>
                <w:lang w:val="ru-RU"/>
              </w:rPr>
              <w:t>носят предварительный</w:t>
            </w:r>
            <w:r w:rsidRPr="005E2487">
              <w:rPr>
                <w:i/>
                <w:iCs/>
                <w:color w:val="000000"/>
                <w:sz w:val="16"/>
                <w:szCs w:val="16"/>
                <w:lang w:val="ru-RU"/>
              </w:rPr>
              <w:t xml:space="preserve"> характер и подлежат проверке внешними аудиторами. </w:t>
            </w:r>
          </w:p>
        </w:tc>
      </w:tr>
    </w:tbl>
    <w:p w:rsidR="00DC059F" w:rsidRPr="005E2487" w:rsidRDefault="00DC059F" w:rsidP="009023BF">
      <w:pPr>
        <w:ind w:left="567" w:right="284"/>
        <w:rPr>
          <w:i/>
          <w:sz w:val="18"/>
          <w:szCs w:val="18"/>
          <w:lang w:val="ru-RU"/>
        </w:rPr>
      </w:pPr>
    </w:p>
    <w:p w:rsidR="00DC059F" w:rsidRPr="005E2487" w:rsidRDefault="009023BF" w:rsidP="009023BF">
      <w:pPr>
        <w:ind w:left="567" w:right="284"/>
        <w:rPr>
          <w:i/>
          <w:sz w:val="16"/>
          <w:szCs w:val="16"/>
          <w:lang w:val="ru-RU"/>
        </w:rPr>
      </w:pPr>
      <w:r w:rsidRPr="005E2487">
        <w:rPr>
          <w:i/>
          <w:sz w:val="16"/>
          <w:szCs w:val="16"/>
          <w:lang w:val="ru-RU"/>
        </w:rPr>
        <w:t>ПРИМЕЧАНИЕ: Бюджет после перераспределения средств на 2016–2017 гг. отражает перераспределение средств по состоянию на 8 марта 2017 г., необходимое для удовлетворения потребностей в ходе двухгодичного периода 2016–2015 гг. в соответствии с финансовым положением 5.5.</w:t>
      </w:r>
    </w:p>
    <w:p w:rsidR="00DC059F" w:rsidRPr="005E2487" w:rsidRDefault="00DC059F" w:rsidP="009023BF">
      <w:pPr>
        <w:ind w:left="567" w:right="284"/>
        <w:rPr>
          <w:i/>
          <w:sz w:val="16"/>
          <w:szCs w:val="16"/>
          <w:lang w:val="ru-RU"/>
        </w:rPr>
      </w:pPr>
    </w:p>
    <w:p w:rsidR="00DC059F" w:rsidRPr="005E2487" w:rsidRDefault="00DC059F" w:rsidP="009023BF">
      <w:pPr>
        <w:ind w:left="567" w:right="284"/>
        <w:rPr>
          <w:i/>
          <w:sz w:val="16"/>
          <w:szCs w:val="16"/>
          <w:lang w:val="ru-RU"/>
        </w:rPr>
      </w:pPr>
    </w:p>
    <w:p w:rsidR="00DC059F" w:rsidRPr="005E2487" w:rsidRDefault="009023BF" w:rsidP="009023BF">
      <w:pPr>
        <w:jc w:val="both"/>
        <w:rPr>
          <w:sz w:val="20"/>
          <w:u w:val="single"/>
          <w:lang w:val="ru-RU"/>
        </w:rPr>
      </w:pPr>
      <w:r w:rsidRPr="005E2487">
        <w:rPr>
          <w:sz w:val="20"/>
          <w:lang w:val="ru-RU"/>
        </w:rPr>
        <w:t>A.</w:t>
      </w:r>
      <w:r w:rsidRPr="005E2487">
        <w:rPr>
          <w:sz w:val="20"/>
          <w:lang w:val="ru-RU"/>
        </w:rPr>
        <w:tab/>
      </w:r>
      <w:r w:rsidRPr="005E2487">
        <w:rPr>
          <w:sz w:val="20"/>
          <w:u w:val="single"/>
          <w:lang w:val="ru-RU"/>
        </w:rPr>
        <w:t>Бюджет после перераспределения средств на 2016-2017 гг.</w:t>
      </w:r>
    </w:p>
    <w:p w:rsidR="00DC059F" w:rsidRPr="005E2487" w:rsidRDefault="00DC059F" w:rsidP="009023BF">
      <w:pPr>
        <w:jc w:val="both"/>
        <w:rPr>
          <w:sz w:val="20"/>
          <w:lang w:val="ru-RU"/>
        </w:rPr>
      </w:pPr>
    </w:p>
    <w:p w:rsidR="00DC059F" w:rsidRPr="005E2487" w:rsidRDefault="009023BF" w:rsidP="009023BF">
      <w:pPr>
        <w:pStyle w:val="ListParagraph"/>
        <w:numPr>
          <w:ilvl w:val="0"/>
          <w:numId w:val="15"/>
        </w:numPr>
        <w:ind w:left="0" w:firstLine="0"/>
        <w:contextualSpacing/>
        <w:jc w:val="both"/>
        <w:rPr>
          <w:lang w:val="ru-RU"/>
        </w:rPr>
      </w:pPr>
      <w:r w:rsidRPr="005E2487">
        <w:rPr>
          <w:lang w:val="ru-RU"/>
        </w:rPr>
        <w:t>Бюджет после перераспределения средств отражает повышательную корректировку, в основном обусловленную:  (i) направлением дополнительных расходов, не связанных с персоналом, на реализацию начальных этапов проекта перевода Гаагской системы на новую ИТ-платформу;  (ii) временным направлением</w:t>
      </w:r>
      <w:r w:rsidRPr="005E2487">
        <w:rPr>
          <w:iCs/>
          <w:lang w:val="ru-RU"/>
        </w:rPr>
        <w:t xml:space="preserve"> </w:t>
      </w:r>
      <w:r w:rsidRPr="005E2487">
        <w:rPr>
          <w:lang w:val="ru-RU"/>
        </w:rPr>
        <w:t xml:space="preserve">одного сотрудника из программы 15 (Деловые решения для ведомств ИС) для поддержки реализации проекта, в соответствии с ожидаемым результатом II.5 (Повышение производительности и качества услуг в рамках операций Гаагской системы);  и (iii) передачей трех временных должностей для решения дополнительных задач в области экспертизы </w:t>
      </w:r>
      <w:r w:rsidRPr="005E2487">
        <w:rPr>
          <w:rFonts w:eastAsia="Calibri"/>
          <w:lang w:val="ru-RU"/>
        </w:rPr>
        <w:t>заяв</w:t>
      </w:r>
      <w:r w:rsidRPr="005E2487">
        <w:rPr>
          <w:lang w:val="ru-RU"/>
        </w:rPr>
        <w:t>ок после присоединения к системе Японии и Соединенных Штатов Америки и накануне присоединения к ней Российской Федерации, согласно ожидаемому результату II.4 (Более широкое и эффективное использование Гаагской системы).</w:t>
      </w:r>
    </w:p>
    <w:p w:rsidR="00DC059F" w:rsidRPr="005E2487" w:rsidRDefault="00DC059F" w:rsidP="009023BF">
      <w:pPr>
        <w:jc w:val="both"/>
        <w:rPr>
          <w:sz w:val="20"/>
          <w:lang w:val="ru-RU"/>
        </w:rPr>
      </w:pPr>
    </w:p>
    <w:p w:rsidR="00DC059F" w:rsidRPr="005E2487" w:rsidRDefault="009023BF" w:rsidP="009023BF">
      <w:pPr>
        <w:jc w:val="both"/>
        <w:rPr>
          <w:sz w:val="20"/>
          <w:u w:val="single"/>
          <w:lang w:val="ru-RU"/>
        </w:rPr>
      </w:pPr>
      <w:r w:rsidRPr="005E2487">
        <w:rPr>
          <w:sz w:val="20"/>
          <w:lang w:val="ru-RU"/>
        </w:rPr>
        <w:t>B.</w:t>
      </w:r>
      <w:r w:rsidRPr="005E2487">
        <w:rPr>
          <w:sz w:val="20"/>
          <w:lang w:val="ru-RU"/>
        </w:rPr>
        <w:tab/>
      </w:r>
      <w:r w:rsidRPr="005E2487">
        <w:rPr>
          <w:sz w:val="20"/>
          <w:u w:val="single"/>
          <w:lang w:val="ru-RU"/>
        </w:rPr>
        <w:t>Освоение бюджетных средств в 2016-2017 гг.</w:t>
      </w:r>
    </w:p>
    <w:p w:rsidR="00DC059F" w:rsidRPr="005E2487" w:rsidRDefault="00DC059F" w:rsidP="009023BF">
      <w:pPr>
        <w:jc w:val="both"/>
        <w:rPr>
          <w:sz w:val="20"/>
          <w:lang w:val="ru-RU"/>
        </w:rPr>
      </w:pPr>
    </w:p>
    <w:p w:rsidR="00DC059F" w:rsidRPr="005E2487" w:rsidRDefault="009023BF" w:rsidP="009023BF">
      <w:pPr>
        <w:pStyle w:val="ListParagraph"/>
        <w:numPr>
          <w:ilvl w:val="0"/>
          <w:numId w:val="15"/>
        </w:numPr>
        <w:ind w:left="0" w:firstLine="0"/>
        <w:contextualSpacing/>
        <w:jc w:val="both"/>
        <w:rPr>
          <w:lang w:val="ru-RU"/>
        </w:rPr>
      </w:pPr>
      <w:r w:rsidRPr="005E2487">
        <w:rPr>
          <w:lang w:val="ru-RU"/>
        </w:rPr>
        <w:t>Недоосвоение средств в части расходов, не связанных с персоналом, было в основном связано с отсрочкой работ по информационно-технологическим проектам в связи с  продолжающимися усилиями по стабилизации системы MIRIS</w:t>
      </w:r>
      <w:r w:rsidR="006F6D26" w:rsidRPr="005E2487">
        <w:rPr>
          <w:lang w:val="ru-RU"/>
        </w:rPr>
        <w:t xml:space="preserve">  </w:t>
      </w:r>
    </w:p>
    <w:p w:rsidR="00DC059F" w:rsidRPr="005E2487" w:rsidRDefault="00DC059F" w:rsidP="006F6D26">
      <w:pPr>
        <w:rPr>
          <w:color w:val="000000"/>
          <w:sz w:val="20"/>
          <w:lang w:val="ru-RU"/>
        </w:rPr>
      </w:pPr>
    </w:p>
    <w:p w:rsidR="00DC059F" w:rsidRPr="005E2487" w:rsidRDefault="006F6D26" w:rsidP="00F910BE">
      <w:pPr>
        <w:pStyle w:val="ListParagraph"/>
        <w:ind w:left="0"/>
        <w:contextualSpacing/>
        <w:jc w:val="both"/>
        <w:rPr>
          <w:rFonts w:cs="Arial"/>
          <w:lang w:val="ru-RU"/>
        </w:rPr>
      </w:pPr>
      <w:r w:rsidRPr="005E2487">
        <w:rPr>
          <w:rFonts w:cs="Arial"/>
          <w:lang w:val="ru-RU"/>
        </w:rPr>
        <w:br w:type="page"/>
      </w:r>
    </w:p>
    <w:p w:rsidR="00DC059F" w:rsidRPr="005E2487" w:rsidRDefault="009023BF" w:rsidP="00FB5564">
      <w:pPr>
        <w:pStyle w:val="Heading3"/>
        <w:rPr>
          <w:lang w:val="ru-RU"/>
        </w:rPr>
      </w:pPr>
      <w:bookmarkStart w:id="45" w:name="_Toc482087934"/>
      <w:bookmarkStart w:id="46" w:name="_Toc482088000"/>
      <w:bookmarkStart w:id="47" w:name="_Toc482778356"/>
      <w:r w:rsidRPr="005E2487">
        <w:rPr>
          <w:lang w:val="ru-RU"/>
        </w:rPr>
        <w:lastRenderedPageBreak/>
        <w:t>Приложение к программе 31</w:t>
      </w:r>
      <w:r w:rsidR="005A40FD" w:rsidRPr="005E2487">
        <w:rPr>
          <w:lang w:val="ru-RU"/>
        </w:rPr>
        <w:t>:</w:t>
      </w:r>
      <w:r w:rsidR="005A40FD" w:rsidRPr="005E2487">
        <w:rPr>
          <w:lang w:val="ru-RU"/>
        </w:rPr>
        <w:tab/>
      </w:r>
      <w:bookmarkEnd w:id="45"/>
      <w:bookmarkEnd w:id="46"/>
      <w:r w:rsidRPr="005E2487">
        <w:rPr>
          <w:lang w:val="ru-RU"/>
        </w:rPr>
        <w:t>Показатели функционирования Гаагской системы</w:t>
      </w:r>
      <w:bookmarkEnd w:id="47"/>
    </w:p>
    <w:p w:rsidR="00DC059F" w:rsidRPr="005E2487" w:rsidRDefault="00DC059F" w:rsidP="005A40FD">
      <w:pPr>
        <w:rPr>
          <w:bCs/>
          <w:sz w:val="20"/>
          <w:lang w:val="ru-RU"/>
        </w:rPr>
      </w:pPr>
    </w:p>
    <w:p w:rsidR="00DC059F" w:rsidRPr="005E2487" w:rsidRDefault="00DC059F" w:rsidP="005A40FD">
      <w:pPr>
        <w:rPr>
          <w:sz w:val="20"/>
          <w:lang w:val="ru-RU"/>
        </w:rPr>
      </w:pPr>
    </w:p>
    <w:p w:rsidR="00DC059F" w:rsidRPr="005E2487" w:rsidRDefault="009023BF" w:rsidP="009023BF">
      <w:pPr>
        <w:rPr>
          <w:rFonts w:asciiTheme="minorBidi" w:hAnsiTheme="minorBidi"/>
          <w:sz w:val="20"/>
          <w:lang w:val="ru-RU"/>
        </w:rPr>
      </w:pPr>
      <w:r w:rsidRPr="005E2487">
        <w:rPr>
          <w:rFonts w:asciiTheme="minorBidi" w:hAnsiTheme="minorBidi"/>
          <w:sz w:val="20"/>
          <w:lang w:val="ru-RU"/>
        </w:rPr>
        <w:t>ПОКАЗАТЕЛИ РЕЗУЛЬТАТИВНОСТИ ПО ОЖИДАЕМОМУ РЕЗУЛЬТАТУ «ПОВЫШЕНИЕ ПРОИЗВОДИТЕЛЬНОСТИ И КАЧЕСТВА УСЛУГ В РАМКАХ ОПЕРАЦИЙ ГААГСКОЙ СИСТЕМЫ»</w:t>
      </w:r>
    </w:p>
    <w:p w:rsidR="00DC059F" w:rsidRPr="005E2487" w:rsidRDefault="00DC059F" w:rsidP="009023BF">
      <w:pPr>
        <w:rPr>
          <w:rFonts w:asciiTheme="minorBidi" w:hAnsiTheme="minorBidi"/>
          <w:sz w:val="20"/>
          <w:lang w:val="ru-RU"/>
        </w:rPr>
      </w:pPr>
    </w:p>
    <w:p w:rsidR="00DC059F" w:rsidRPr="005E2487" w:rsidRDefault="00DC059F" w:rsidP="009023BF">
      <w:pPr>
        <w:rPr>
          <w:rFonts w:asciiTheme="minorBidi" w:hAnsiTheme="minorBidi"/>
          <w:sz w:val="20"/>
          <w:lang w:val="ru-RU"/>
        </w:rPr>
      </w:pPr>
    </w:p>
    <w:p w:rsidR="00DC059F" w:rsidRPr="005E2487" w:rsidRDefault="009023BF" w:rsidP="0064058C">
      <w:pPr>
        <w:pStyle w:val="ListParagraph"/>
        <w:numPr>
          <w:ilvl w:val="0"/>
          <w:numId w:val="182"/>
        </w:numPr>
        <w:tabs>
          <w:tab w:val="left" w:pos="0"/>
          <w:tab w:val="left" w:pos="567"/>
        </w:tabs>
        <w:ind w:left="0" w:firstLine="0"/>
        <w:contextualSpacing/>
        <w:jc w:val="both"/>
        <w:rPr>
          <w:rFonts w:asciiTheme="minorBidi" w:hAnsiTheme="minorBidi"/>
          <w:lang w:val="ru-RU"/>
        </w:rPr>
      </w:pPr>
      <w:r w:rsidRPr="005E2487">
        <w:rPr>
          <w:rFonts w:asciiTheme="minorBidi" w:hAnsiTheme="minorBidi"/>
          <w:lang w:val="ru-RU"/>
        </w:rPr>
        <w:t>В качестве основы показателей результативности по ожидаемому результату «Повышение производительности и качества услуг в рамках операций Гаагской системы» следует учитывать динамику следующих факторов:</w:t>
      </w:r>
    </w:p>
    <w:p w:rsidR="00DC059F" w:rsidRPr="005E2487" w:rsidRDefault="00DC059F" w:rsidP="009023BF">
      <w:pPr>
        <w:pStyle w:val="ListParagraph"/>
        <w:tabs>
          <w:tab w:val="left" w:pos="0"/>
          <w:tab w:val="left" w:pos="567"/>
        </w:tabs>
        <w:ind w:left="0"/>
        <w:jc w:val="both"/>
        <w:rPr>
          <w:rFonts w:asciiTheme="minorBidi" w:hAnsiTheme="minorBidi"/>
          <w:lang w:val="ru-RU"/>
        </w:rPr>
      </w:pPr>
    </w:p>
    <w:p w:rsidR="00DC059F" w:rsidRPr="005E2487" w:rsidRDefault="009023BF" w:rsidP="0064058C">
      <w:pPr>
        <w:numPr>
          <w:ilvl w:val="0"/>
          <w:numId w:val="59"/>
        </w:numPr>
        <w:tabs>
          <w:tab w:val="clear" w:pos="720"/>
          <w:tab w:val="num" w:pos="1134"/>
        </w:tabs>
        <w:spacing w:after="120"/>
        <w:ind w:left="567" w:firstLine="0"/>
        <w:jc w:val="both"/>
        <w:rPr>
          <w:rFonts w:asciiTheme="minorBidi" w:hAnsiTheme="minorBidi"/>
          <w:sz w:val="20"/>
          <w:lang w:val="ru-RU"/>
        </w:rPr>
      </w:pPr>
      <w:r w:rsidRPr="005E2487">
        <w:rPr>
          <w:rFonts w:asciiTheme="minorBidi" w:hAnsiTheme="minorBidi"/>
          <w:sz w:val="20"/>
          <w:lang w:val="ru-RU"/>
        </w:rPr>
        <w:t>рабочая нагрузка Гаагской системы;</w:t>
      </w:r>
    </w:p>
    <w:p w:rsidR="00DC059F" w:rsidRPr="005E2487" w:rsidRDefault="009023BF" w:rsidP="0064058C">
      <w:pPr>
        <w:numPr>
          <w:ilvl w:val="0"/>
          <w:numId w:val="59"/>
        </w:numPr>
        <w:tabs>
          <w:tab w:val="clear" w:pos="720"/>
          <w:tab w:val="num" w:pos="1134"/>
        </w:tabs>
        <w:spacing w:after="120"/>
        <w:ind w:left="567" w:firstLine="0"/>
        <w:jc w:val="both"/>
        <w:rPr>
          <w:rFonts w:asciiTheme="minorBidi" w:hAnsiTheme="minorBidi"/>
          <w:sz w:val="20"/>
          <w:lang w:val="ru-RU"/>
        </w:rPr>
      </w:pPr>
      <w:r w:rsidRPr="005E2487">
        <w:rPr>
          <w:rFonts w:asciiTheme="minorBidi" w:hAnsiTheme="minorBidi"/>
          <w:sz w:val="20"/>
          <w:lang w:val="ru-RU"/>
        </w:rPr>
        <w:t>компоненты рабочей нагрузки;</w:t>
      </w:r>
    </w:p>
    <w:p w:rsidR="00DC059F" w:rsidRPr="005E2487" w:rsidRDefault="009023BF" w:rsidP="0064058C">
      <w:pPr>
        <w:numPr>
          <w:ilvl w:val="0"/>
          <w:numId w:val="59"/>
        </w:numPr>
        <w:tabs>
          <w:tab w:val="clear" w:pos="720"/>
          <w:tab w:val="num" w:pos="1134"/>
        </w:tabs>
        <w:spacing w:after="120"/>
        <w:ind w:left="567" w:firstLine="0"/>
        <w:jc w:val="both"/>
        <w:rPr>
          <w:rFonts w:asciiTheme="minorBidi" w:hAnsiTheme="minorBidi"/>
          <w:sz w:val="20"/>
          <w:lang w:val="ru-RU"/>
        </w:rPr>
      </w:pPr>
      <w:r w:rsidRPr="005E2487">
        <w:rPr>
          <w:rFonts w:asciiTheme="minorBidi" w:hAnsiTheme="minorBidi"/>
          <w:sz w:val="20"/>
          <w:lang w:val="ru-RU"/>
        </w:rPr>
        <w:t>уровень автоматизации; и</w:t>
      </w:r>
    </w:p>
    <w:p w:rsidR="00DC059F" w:rsidRPr="005E2487" w:rsidRDefault="009023BF" w:rsidP="0064058C">
      <w:pPr>
        <w:numPr>
          <w:ilvl w:val="0"/>
          <w:numId w:val="59"/>
        </w:numPr>
        <w:tabs>
          <w:tab w:val="clear" w:pos="720"/>
          <w:tab w:val="num" w:pos="1134"/>
        </w:tabs>
        <w:ind w:left="567" w:firstLine="0"/>
        <w:jc w:val="both"/>
        <w:rPr>
          <w:rFonts w:asciiTheme="minorBidi" w:hAnsiTheme="minorBidi"/>
          <w:sz w:val="20"/>
          <w:lang w:val="ru-RU"/>
        </w:rPr>
      </w:pPr>
      <w:r w:rsidRPr="005E2487">
        <w:rPr>
          <w:rFonts w:asciiTheme="minorBidi" w:hAnsiTheme="minorBidi"/>
          <w:sz w:val="20"/>
          <w:lang w:val="ru-RU"/>
        </w:rPr>
        <w:t>объем ресурсов, определенный с учетом рабочей нагрузки.</w:t>
      </w:r>
    </w:p>
    <w:p w:rsidR="00DC059F" w:rsidRPr="005E2487" w:rsidRDefault="00DC059F" w:rsidP="009023BF">
      <w:pPr>
        <w:jc w:val="both"/>
        <w:rPr>
          <w:rFonts w:asciiTheme="minorBidi" w:hAnsiTheme="minorBidi"/>
          <w:sz w:val="20"/>
          <w:lang w:val="ru-RU"/>
        </w:rPr>
      </w:pPr>
    </w:p>
    <w:p w:rsidR="00DC059F" w:rsidRPr="005E2487" w:rsidRDefault="009023BF" w:rsidP="0064058C">
      <w:pPr>
        <w:pStyle w:val="ListParagraph"/>
        <w:numPr>
          <w:ilvl w:val="0"/>
          <w:numId w:val="182"/>
        </w:numPr>
        <w:tabs>
          <w:tab w:val="left" w:pos="0"/>
          <w:tab w:val="left" w:pos="567"/>
        </w:tabs>
        <w:ind w:left="0" w:firstLine="0"/>
        <w:contextualSpacing/>
        <w:jc w:val="both"/>
        <w:rPr>
          <w:rFonts w:asciiTheme="minorBidi" w:hAnsiTheme="minorBidi"/>
          <w:lang w:val="ru-RU"/>
        </w:rPr>
      </w:pPr>
      <w:r w:rsidRPr="005E2487">
        <w:rPr>
          <w:rFonts w:asciiTheme="minorBidi" w:hAnsiTheme="minorBidi"/>
          <w:lang w:val="ru-RU"/>
        </w:rPr>
        <w:t xml:space="preserve">В Международное бюро (МБ) поступает четыре основных вида документов, в частности международные заявки, продления, изменения и решения.  Ниже представлены последние тенденции, касающиеся документов каждого вида.  Кроме того, представлены дополнительные сведения о полученных заявках, например среднее число указанных образцов.  По техническим соображениям показатель зафиксированных нарушений отражает данные, основанные на уже рассмотренных, а не входящих документах. </w:t>
      </w:r>
    </w:p>
    <w:p w:rsidR="00DC059F" w:rsidRPr="005E2487" w:rsidRDefault="00DC059F" w:rsidP="009023BF">
      <w:pPr>
        <w:pStyle w:val="ListParagraph"/>
        <w:tabs>
          <w:tab w:val="left" w:pos="0"/>
          <w:tab w:val="left" w:pos="567"/>
        </w:tabs>
        <w:ind w:left="0"/>
        <w:jc w:val="both"/>
        <w:rPr>
          <w:rFonts w:asciiTheme="minorBidi" w:hAnsiTheme="minorBidi"/>
          <w:lang w:val="ru-RU"/>
        </w:rPr>
      </w:pPr>
    </w:p>
    <w:p w:rsidR="00DC059F" w:rsidRPr="005E2487" w:rsidRDefault="009023BF" w:rsidP="009023BF">
      <w:pPr>
        <w:tabs>
          <w:tab w:val="left" w:pos="567"/>
        </w:tabs>
        <w:spacing w:before="120" w:after="240"/>
        <w:rPr>
          <w:rFonts w:asciiTheme="minorBidi" w:hAnsiTheme="minorBidi"/>
          <w:b/>
          <w:sz w:val="20"/>
          <w:lang w:val="ru-RU"/>
        </w:rPr>
      </w:pPr>
      <w:r w:rsidRPr="005E2487">
        <w:rPr>
          <w:rFonts w:asciiTheme="minorBidi" w:hAnsiTheme="minorBidi"/>
          <w:b/>
          <w:bCs/>
          <w:color w:val="000000"/>
          <w:sz w:val="20"/>
          <w:rtl/>
          <w:lang w:val="ru-RU"/>
        </w:rPr>
        <w:t>‏</w:t>
      </w:r>
      <w:r w:rsidRPr="005E2487">
        <w:rPr>
          <w:rFonts w:asciiTheme="minorBidi" w:hAnsiTheme="minorBidi"/>
          <w:b/>
          <w:color w:val="000000"/>
          <w:sz w:val="20"/>
          <w:lang w:val="ru-RU"/>
        </w:rPr>
        <w:t>I.</w:t>
      </w:r>
      <w:r w:rsidRPr="005E2487">
        <w:rPr>
          <w:rFonts w:asciiTheme="minorBidi" w:hAnsiTheme="minorBidi"/>
          <w:b/>
          <w:color w:val="000000"/>
          <w:sz w:val="20"/>
          <w:lang w:val="ru-RU"/>
        </w:rPr>
        <w:tab/>
        <w:t>Входящая документац</w:t>
      </w:r>
      <w:r w:rsidRPr="005E2487">
        <w:rPr>
          <w:rFonts w:asciiTheme="minorBidi" w:hAnsiTheme="minorBidi"/>
          <w:b/>
          <w:sz w:val="20"/>
          <w:lang w:val="ru-RU"/>
        </w:rPr>
        <w:t>ия</w:t>
      </w:r>
    </w:p>
    <w:p w:rsidR="00DC059F" w:rsidRPr="005E2487" w:rsidRDefault="009023BF" w:rsidP="009023BF">
      <w:pPr>
        <w:rPr>
          <w:rFonts w:asciiTheme="minorBidi" w:hAnsiTheme="minorBidi"/>
          <w:sz w:val="20"/>
          <w:u w:val="single"/>
          <w:lang w:val="ru-RU"/>
        </w:rPr>
      </w:pPr>
      <w:r w:rsidRPr="005E2487">
        <w:rPr>
          <w:rFonts w:asciiTheme="minorBidi" w:hAnsiTheme="minorBidi"/>
          <w:color w:val="000000"/>
          <w:sz w:val="20"/>
          <w:u w:val="single"/>
          <w:rtl/>
          <w:lang w:val="ru-RU"/>
        </w:rPr>
        <w:t>‏</w:t>
      </w:r>
      <w:r w:rsidRPr="005E2487">
        <w:rPr>
          <w:rFonts w:asciiTheme="minorBidi" w:hAnsiTheme="minorBidi"/>
          <w:color w:val="000000"/>
          <w:sz w:val="20"/>
          <w:u w:val="single"/>
          <w:lang w:val="ru-RU"/>
        </w:rPr>
        <w:t>Поступившие заявки</w:t>
      </w:r>
    </w:p>
    <w:p w:rsidR="00DC059F" w:rsidRPr="005E2487" w:rsidRDefault="009023BF" w:rsidP="009023BF">
      <w:pPr>
        <w:spacing w:before="120" w:after="240"/>
        <w:jc w:val="center"/>
        <w:rPr>
          <w:rFonts w:asciiTheme="minorBidi" w:hAnsiTheme="minorBidi"/>
          <w:sz w:val="20"/>
          <w:lang w:val="ru-RU"/>
        </w:rPr>
      </w:pPr>
      <w:r w:rsidRPr="005E2487">
        <w:rPr>
          <w:rFonts w:asciiTheme="minorBidi" w:hAnsiTheme="minorBidi"/>
          <w:noProof/>
          <w:sz w:val="20"/>
          <w:lang w:eastAsia="en-US"/>
        </w:rPr>
        <w:drawing>
          <wp:inline distT="0" distB="0" distL="0" distR="0" wp14:anchorId="4739CF80" wp14:editId="0FDA29CF">
            <wp:extent cx="4683635" cy="3053751"/>
            <wp:effectExtent l="0" t="0" r="317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683832" cy="3053880"/>
                    </a:xfrm>
                    <a:prstGeom prst="rect">
                      <a:avLst/>
                    </a:prstGeom>
                    <a:noFill/>
                    <a:ln>
                      <a:noFill/>
                    </a:ln>
                  </pic:spPr>
                </pic:pic>
              </a:graphicData>
            </a:graphic>
          </wp:inline>
        </w:drawing>
      </w:r>
    </w:p>
    <w:p w:rsidR="00DC059F" w:rsidRPr="005E2487" w:rsidRDefault="009023BF" w:rsidP="0064058C">
      <w:pPr>
        <w:numPr>
          <w:ilvl w:val="0"/>
          <w:numId w:val="59"/>
        </w:numPr>
        <w:tabs>
          <w:tab w:val="clear" w:pos="720"/>
          <w:tab w:val="num" w:pos="1134"/>
        </w:tabs>
        <w:ind w:left="1134" w:hanging="567"/>
        <w:jc w:val="both"/>
        <w:rPr>
          <w:rFonts w:asciiTheme="minorBidi" w:hAnsiTheme="minorBidi"/>
          <w:sz w:val="20"/>
          <w:lang w:val="ru-RU"/>
        </w:rPr>
      </w:pPr>
      <w:r w:rsidRPr="005E2487">
        <w:rPr>
          <w:rFonts w:asciiTheme="minorBidi" w:hAnsiTheme="minorBidi"/>
          <w:sz w:val="20"/>
          <w:lang w:val="ru-RU"/>
        </w:rPr>
        <w:t>В 2016 г. в МБ поступило 5 562 международные заявки, что на 35 процентов больше, чем в 2015 г.  Этот рост обусловлен не только численностью заявок из Европейского союза (+186 заявок), но и из новых членов Гаагской системы – Республики Корея (+747 заявок), Японии (+220 заявок) и Соединенных Штатов Америки (+211 заявок) (присоединились к системе в 2014-2015 гг.).</w:t>
      </w:r>
    </w:p>
    <w:p w:rsidR="00DC059F" w:rsidRPr="005E2487" w:rsidRDefault="00DC059F" w:rsidP="009023BF">
      <w:pPr>
        <w:ind w:left="1134"/>
        <w:jc w:val="both"/>
        <w:rPr>
          <w:rFonts w:asciiTheme="minorBidi" w:hAnsiTheme="minorBidi"/>
          <w:sz w:val="20"/>
          <w:lang w:val="ru-RU"/>
        </w:rPr>
      </w:pPr>
    </w:p>
    <w:p w:rsidR="00DC059F" w:rsidRPr="005E2487" w:rsidRDefault="009023BF" w:rsidP="0064058C">
      <w:pPr>
        <w:numPr>
          <w:ilvl w:val="0"/>
          <w:numId w:val="59"/>
        </w:numPr>
        <w:tabs>
          <w:tab w:val="clear" w:pos="720"/>
          <w:tab w:val="num" w:pos="1134"/>
        </w:tabs>
        <w:ind w:left="1134" w:hanging="567"/>
        <w:jc w:val="both"/>
        <w:rPr>
          <w:rFonts w:asciiTheme="minorBidi" w:hAnsiTheme="minorBidi"/>
          <w:sz w:val="20"/>
          <w:lang w:val="ru-RU"/>
        </w:rPr>
      </w:pPr>
      <w:r w:rsidRPr="005E2487">
        <w:rPr>
          <w:rFonts w:asciiTheme="minorBidi" w:hAnsiTheme="minorBidi"/>
          <w:sz w:val="20"/>
          <w:lang w:val="ru-RU"/>
        </w:rPr>
        <w:t>В 2016 г. 94 процента заявок были поданы в электронном виде, что на 13 процентов больше, чем в 2012 г.</w:t>
      </w:r>
    </w:p>
    <w:p w:rsidR="00DC059F" w:rsidRPr="005E2487" w:rsidRDefault="00DC059F" w:rsidP="009023BF">
      <w:pPr>
        <w:jc w:val="both"/>
        <w:rPr>
          <w:rFonts w:asciiTheme="minorBidi" w:hAnsiTheme="minorBidi"/>
          <w:sz w:val="20"/>
          <w:lang w:val="ru-RU"/>
        </w:rPr>
      </w:pPr>
    </w:p>
    <w:p w:rsidR="00DC059F" w:rsidRPr="005E2487" w:rsidRDefault="009023BF" w:rsidP="009023BF">
      <w:pPr>
        <w:keepNext/>
        <w:keepLines/>
        <w:rPr>
          <w:rFonts w:asciiTheme="minorBidi" w:hAnsiTheme="minorBidi"/>
          <w:i/>
          <w:sz w:val="20"/>
          <w:lang w:val="ru-RU"/>
        </w:rPr>
      </w:pPr>
      <w:r w:rsidRPr="005E2487">
        <w:rPr>
          <w:rFonts w:asciiTheme="minorBidi" w:hAnsiTheme="minorBidi"/>
          <w:i/>
          <w:iCs/>
          <w:color w:val="000000"/>
          <w:sz w:val="20"/>
          <w:rtl/>
          <w:lang w:val="ru-RU"/>
        </w:rPr>
        <w:lastRenderedPageBreak/>
        <w:t>‏</w:t>
      </w:r>
      <w:r w:rsidRPr="005E2487">
        <w:rPr>
          <w:rFonts w:asciiTheme="minorBidi" w:hAnsiTheme="minorBidi"/>
          <w:i/>
          <w:color w:val="000000"/>
          <w:sz w:val="20"/>
          <w:lang w:val="ru-RU"/>
        </w:rPr>
        <w:t>Среднее число образцов на одну заявку</w:t>
      </w:r>
    </w:p>
    <w:p w:rsidR="00DC059F" w:rsidRPr="005E2487" w:rsidRDefault="00DC059F" w:rsidP="009023BF">
      <w:pPr>
        <w:keepNext/>
        <w:keepLines/>
        <w:rPr>
          <w:rFonts w:asciiTheme="minorBidi" w:hAnsiTheme="minorBidi"/>
          <w:i/>
          <w:sz w:val="20"/>
          <w:lang w:val="ru-RU"/>
        </w:rPr>
      </w:pPr>
    </w:p>
    <w:p w:rsidR="00DC059F" w:rsidRPr="005E2487" w:rsidRDefault="009023BF" w:rsidP="009023BF">
      <w:pPr>
        <w:keepNext/>
        <w:keepLines/>
        <w:jc w:val="center"/>
        <w:rPr>
          <w:rFonts w:asciiTheme="minorBidi" w:hAnsiTheme="minorBidi"/>
          <w:i/>
          <w:sz w:val="20"/>
          <w:lang w:val="ru-RU"/>
        </w:rPr>
      </w:pPr>
      <w:r w:rsidRPr="005E2487">
        <w:rPr>
          <w:rFonts w:asciiTheme="minorBidi" w:hAnsiTheme="minorBidi"/>
          <w:i/>
          <w:noProof/>
          <w:sz w:val="20"/>
          <w:lang w:eastAsia="en-US"/>
        </w:rPr>
        <w:drawing>
          <wp:inline distT="0" distB="0" distL="0" distR="0" wp14:anchorId="3F82A88A" wp14:editId="128894C5">
            <wp:extent cx="4477263" cy="2932657"/>
            <wp:effectExtent l="0" t="0" r="0"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477451" cy="2932780"/>
                    </a:xfrm>
                    <a:prstGeom prst="rect">
                      <a:avLst/>
                    </a:prstGeom>
                    <a:noFill/>
                    <a:ln>
                      <a:noFill/>
                    </a:ln>
                  </pic:spPr>
                </pic:pic>
              </a:graphicData>
            </a:graphic>
          </wp:inline>
        </w:drawing>
      </w:r>
    </w:p>
    <w:p w:rsidR="00DC059F" w:rsidRPr="005E2487" w:rsidRDefault="00DC059F" w:rsidP="009023BF">
      <w:pPr>
        <w:keepNext/>
        <w:keepLines/>
        <w:tabs>
          <w:tab w:val="left" w:pos="1134"/>
        </w:tabs>
        <w:jc w:val="center"/>
        <w:rPr>
          <w:rFonts w:asciiTheme="minorBidi" w:hAnsiTheme="minorBidi"/>
          <w:sz w:val="20"/>
          <w:lang w:val="ru-RU"/>
        </w:rPr>
      </w:pPr>
    </w:p>
    <w:p w:rsidR="00DC059F" w:rsidRPr="005E2487" w:rsidRDefault="009023BF" w:rsidP="0064058C">
      <w:pPr>
        <w:numPr>
          <w:ilvl w:val="0"/>
          <w:numId w:val="59"/>
        </w:numPr>
        <w:tabs>
          <w:tab w:val="clear" w:pos="720"/>
          <w:tab w:val="num" w:pos="1134"/>
        </w:tabs>
        <w:ind w:left="1134" w:hanging="567"/>
        <w:jc w:val="both"/>
        <w:rPr>
          <w:rFonts w:asciiTheme="minorBidi" w:hAnsiTheme="minorBidi"/>
          <w:sz w:val="20"/>
          <w:lang w:val="ru-RU"/>
        </w:rPr>
      </w:pPr>
      <w:r w:rsidRPr="005E2487">
        <w:rPr>
          <w:rFonts w:asciiTheme="minorBidi" w:hAnsiTheme="minorBidi"/>
          <w:sz w:val="20"/>
          <w:lang w:val="ru-RU"/>
        </w:rPr>
        <w:t>В 2016 г. в одной заявке было указано в среднем 3,4 образца, что подтверждает наметившуюся тенденцию к снижению.</w:t>
      </w:r>
    </w:p>
    <w:p w:rsidR="00DC059F" w:rsidRPr="005E2487" w:rsidRDefault="00DC059F" w:rsidP="009023BF">
      <w:pPr>
        <w:ind w:left="1134"/>
        <w:jc w:val="both"/>
        <w:rPr>
          <w:rFonts w:asciiTheme="minorBidi" w:hAnsiTheme="minorBidi"/>
          <w:sz w:val="20"/>
          <w:lang w:val="ru-RU"/>
        </w:rPr>
      </w:pPr>
    </w:p>
    <w:p w:rsidR="00DC059F" w:rsidRPr="005E2487" w:rsidRDefault="009023BF" w:rsidP="009023BF">
      <w:pPr>
        <w:keepNext/>
        <w:keepLines/>
        <w:rPr>
          <w:rFonts w:asciiTheme="minorBidi" w:hAnsiTheme="minorBidi"/>
          <w:i/>
          <w:sz w:val="20"/>
          <w:lang w:val="ru-RU"/>
        </w:rPr>
      </w:pPr>
      <w:r w:rsidRPr="005E2487">
        <w:rPr>
          <w:rFonts w:asciiTheme="minorBidi" w:hAnsiTheme="minorBidi"/>
          <w:i/>
          <w:iCs/>
          <w:color w:val="000000"/>
          <w:sz w:val="20"/>
          <w:rtl/>
          <w:lang w:val="ru-RU"/>
        </w:rPr>
        <w:t>‏</w:t>
      </w:r>
      <w:r w:rsidRPr="005E2487">
        <w:rPr>
          <w:rFonts w:asciiTheme="minorBidi" w:hAnsiTheme="minorBidi"/>
          <w:i/>
          <w:color w:val="000000"/>
          <w:sz w:val="20"/>
          <w:lang w:val="ru-RU"/>
        </w:rPr>
        <w:t>Среднее число указаний на одну заявку</w:t>
      </w:r>
    </w:p>
    <w:p w:rsidR="00DC059F" w:rsidRPr="005E2487" w:rsidRDefault="00DC059F" w:rsidP="009023BF">
      <w:pPr>
        <w:keepNext/>
        <w:keepLines/>
        <w:rPr>
          <w:rFonts w:asciiTheme="minorBidi" w:hAnsiTheme="minorBidi"/>
          <w:i/>
          <w:sz w:val="20"/>
          <w:lang w:val="ru-RU"/>
        </w:rPr>
      </w:pPr>
    </w:p>
    <w:p w:rsidR="00DC059F" w:rsidRPr="005E2487" w:rsidRDefault="009023BF" w:rsidP="009023BF">
      <w:pPr>
        <w:pStyle w:val="ListParagraph"/>
        <w:keepNext/>
        <w:keepLines/>
        <w:ind w:left="567"/>
        <w:rPr>
          <w:rFonts w:asciiTheme="minorBidi" w:hAnsiTheme="minorBidi"/>
          <w:i/>
          <w:lang w:val="ru-RU"/>
        </w:rPr>
      </w:pPr>
      <w:r w:rsidRPr="005E2487">
        <w:rPr>
          <w:rFonts w:asciiTheme="minorBidi" w:hAnsiTheme="minorBidi"/>
          <w:i/>
          <w:noProof/>
        </w:rPr>
        <w:drawing>
          <wp:inline distT="0" distB="0" distL="0" distR="0" wp14:anchorId="1CC00CDB" wp14:editId="0EB9E562">
            <wp:extent cx="4685662" cy="3062378"/>
            <wp:effectExtent l="0" t="0" r="1270" b="50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685917" cy="3062545"/>
                    </a:xfrm>
                    <a:prstGeom prst="rect">
                      <a:avLst/>
                    </a:prstGeom>
                    <a:noFill/>
                    <a:ln>
                      <a:noFill/>
                    </a:ln>
                  </pic:spPr>
                </pic:pic>
              </a:graphicData>
            </a:graphic>
          </wp:inline>
        </w:drawing>
      </w:r>
    </w:p>
    <w:p w:rsidR="00DC059F" w:rsidRPr="005E2487" w:rsidRDefault="00DC059F" w:rsidP="009023BF">
      <w:pPr>
        <w:keepNext/>
        <w:keepLines/>
        <w:tabs>
          <w:tab w:val="left" w:pos="1134"/>
        </w:tabs>
        <w:jc w:val="center"/>
        <w:rPr>
          <w:rFonts w:asciiTheme="minorBidi" w:hAnsiTheme="minorBidi"/>
          <w:sz w:val="20"/>
          <w:lang w:val="ru-RU"/>
        </w:rPr>
      </w:pPr>
    </w:p>
    <w:p w:rsidR="00DC059F" w:rsidRPr="005E2487" w:rsidRDefault="009023BF" w:rsidP="0064058C">
      <w:pPr>
        <w:numPr>
          <w:ilvl w:val="0"/>
          <w:numId w:val="59"/>
        </w:numPr>
        <w:tabs>
          <w:tab w:val="clear" w:pos="720"/>
          <w:tab w:val="num" w:pos="1134"/>
        </w:tabs>
        <w:ind w:left="1134" w:hanging="567"/>
        <w:jc w:val="both"/>
        <w:rPr>
          <w:rFonts w:asciiTheme="minorBidi" w:hAnsiTheme="minorBidi"/>
          <w:sz w:val="20"/>
          <w:lang w:val="ru-RU"/>
        </w:rPr>
      </w:pPr>
      <w:r w:rsidRPr="005E2487">
        <w:rPr>
          <w:rFonts w:asciiTheme="minorBidi" w:hAnsiTheme="minorBidi"/>
          <w:sz w:val="20"/>
          <w:lang w:val="ru-RU"/>
        </w:rPr>
        <w:t>В 2016 г. в одной заявке в среднем содержалось 3,8 указания.  Начиная с 2012 г. среднее число указаний в одной заявке постоянно снижается.</w:t>
      </w:r>
    </w:p>
    <w:p w:rsidR="00DC059F" w:rsidRPr="005E2487" w:rsidRDefault="00DC059F" w:rsidP="009023BF">
      <w:pPr>
        <w:ind w:left="1134"/>
        <w:jc w:val="both"/>
        <w:rPr>
          <w:rFonts w:asciiTheme="minorBidi" w:hAnsiTheme="minorBidi"/>
          <w:sz w:val="20"/>
          <w:lang w:val="ru-RU"/>
        </w:rPr>
      </w:pPr>
    </w:p>
    <w:p w:rsidR="00DC059F" w:rsidRPr="005E2487" w:rsidRDefault="009023BF" w:rsidP="009023BF">
      <w:pPr>
        <w:rPr>
          <w:rFonts w:asciiTheme="minorBidi" w:hAnsiTheme="minorBidi"/>
          <w:i/>
          <w:color w:val="000000"/>
          <w:sz w:val="20"/>
          <w:lang w:val="ru-RU"/>
        </w:rPr>
      </w:pPr>
      <w:r w:rsidRPr="005E2487">
        <w:rPr>
          <w:rFonts w:asciiTheme="minorBidi" w:hAnsiTheme="minorBidi"/>
          <w:i/>
          <w:iCs/>
          <w:color w:val="000000"/>
          <w:sz w:val="20"/>
          <w:rtl/>
          <w:lang w:val="ru-RU"/>
        </w:rPr>
        <w:t>‏</w:t>
      </w:r>
    </w:p>
    <w:p w:rsidR="00DC059F" w:rsidRPr="005E2487" w:rsidRDefault="00DC059F">
      <w:pPr>
        <w:rPr>
          <w:rFonts w:asciiTheme="minorBidi" w:hAnsiTheme="minorBidi"/>
          <w:i/>
          <w:color w:val="000000"/>
          <w:sz w:val="20"/>
          <w:lang w:val="ru-RU"/>
        </w:rPr>
      </w:pPr>
    </w:p>
    <w:p w:rsidR="00DC059F" w:rsidRPr="005E2487" w:rsidRDefault="009023BF" w:rsidP="009023BF">
      <w:pPr>
        <w:rPr>
          <w:rFonts w:asciiTheme="minorBidi" w:hAnsiTheme="minorBidi"/>
          <w:i/>
          <w:sz w:val="20"/>
          <w:lang w:val="ru-RU"/>
        </w:rPr>
      </w:pPr>
      <w:r w:rsidRPr="005E2487">
        <w:rPr>
          <w:rFonts w:asciiTheme="minorBidi" w:hAnsiTheme="minorBidi"/>
          <w:i/>
          <w:color w:val="000000"/>
          <w:sz w:val="20"/>
          <w:lang w:val="ru-RU"/>
        </w:rPr>
        <w:t>Нарушения, встречающиеся в заявках: тенденция</w:t>
      </w:r>
    </w:p>
    <w:p w:rsidR="00DC059F" w:rsidRPr="005E2487" w:rsidRDefault="00DC059F" w:rsidP="009023BF">
      <w:pPr>
        <w:rPr>
          <w:rFonts w:asciiTheme="minorBidi" w:hAnsiTheme="minorBidi"/>
          <w:i/>
          <w:sz w:val="20"/>
          <w:lang w:val="ru-RU"/>
        </w:rPr>
      </w:pPr>
    </w:p>
    <w:p w:rsidR="00DC059F" w:rsidRPr="005E2487" w:rsidRDefault="009023BF" w:rsidP="0064058C">
      <w:pPr>
        <w:pStyle w:val="ListParagraph"/>
        <w:numPr>
          <w:ilvl w:val="0"/>
          <w:numId w:val="182"/>
        </w:numPr>
        <w:tabs>
          <w:tab w:val="left" w:pos="0"/>
          <w:tab w:val="left" w:pos="567"/>
        </w:tabs>
        <w:ind w:left="0" w:firstLine="0"/>
        <w:contextualSpacing/>
        <w:jc w:val="both"/>
        <w:rPr>
          <w:rFonts w:asciiTheme="minorBidi" w:hAnsiTheme="minorBidi"/>
          <w:lang w:val="ru-RU"/>
        </w:rPr>
      </w:pPr>
      <w:r w:rsidRPr="005E2487">
        <w:rPr>
          <w:rFonts w:asciiTheme="minorBidi" w:hAnsiTheme="minorBidi"/>
          <w:lang w:val="ru-RU"/>
        </w:rPr>
        <w:t xml:space="preserve">Нарушения, в отношении которых были направлены уведомления, сгруппированы в десять категорий, которые перечислены ниже. </w:t>
      </w:r>
    </w:p>
    <w:p w:rsidR="00DC059F" w:rsidRPr="005E2487" w:rsidRDefault="009023BF" w:rsidP="009023BF">
      <w:pPr>
        <w:keepNext/>
        <w:keepLines/>
        <w:spacing w:before="120" w:after="240"/>
        <w:jc w:val="center"/>
        <w:rPr>
          <w:rFonts w:asciiTheme="minorBidi" w:hAnsiTheme="minorBidi"/>
          <w:sz w:val="20"/>
          <w:lang w:val="ru-RU"/>
        </w:rPr>
      </w:pPr>
      <w:r w:rsidRPr="005E2487">
        <w:rPr>
          <w:rFonts w:asciiTheme="minorBidi" w:hAnsiTheme="minorBidi"/>
          <w:noProof/>
          <w:sz w:val="20"/>
          <w:lang w:eastAsia="en-US"/>
        </w:rPr>
        <w:lastRenderedPageBreak/>
        <w:drawing>
          <wp:inline distT="0" distB="0" distL="0" distR="0" wp14:anchorId="0CA1A072" wp14:editId="2F94DF9A">
            <wp:extent cx="4649123" cy="2845821"/>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647219" cy="2844655"/>
                    </a:xfrm>
                    <a:prstGeom prst="rect">
                      <a:avLst/>
                    </a:prstGeom>
                    <a:noFill/>
                    <a:ln>
                      <a:noFill/>
                    </a:ln>
                  </pic:spPr>
                </pic:pic>
              </a:graphicData>
            </a:graphic>
          </wp:inline>
        </w:drawing>
      </w:r>
    </w:p>
    <w:p w:rsidR="00DC059F" w:rsidRPr="005E2487" w:rsidRDefault="009023BF" w:rsidP="0064058C">
      <w:pPr>
        <w:numPr>
          <w:ilvl w:val="0"/>
          <w:numId w:val="59"/>
        </w:numPr>
        <w:tabs>
          <w:tab w:val="clear" w:pos="720"/>
          <w:tab w:val="num" w:pos="1134"/>
        </w:tabs>
        <w:ind w:left="1134" w:hanging="567"/>
        <w:jc w:val="both"/>
        <w:rPr>
          <w:rFonts w:asciiTheme="minorBidi" w:hAnsiTheme="minorBidi"/>
          <w:sz w:val="20"/>
          <w:lang w:val="ru-RU"/>
        </w:rPr>
      </w:pPr>
      <w:r w:rsidRPr="005E2487">
        <w:rPr>
          <w:rFonts w:asciiTheme="minorBidi" w:hAnsiTheme="minorBidi"/>
          <w:sz w:val="20"/>
          <w:lang w:val="ru-RU"/>
        </w:rPr>
        <w:t xml:space="preserve">В 2016 г. МБ направило уведомления о 3 383 нарушениях, касающихся заявок. </w:t>
      </w:r>
    </w:p>
    <w:p w:rsidR="00DC059F" w:rsidRPr="005E2487" w:rsidRDefault="00DC059F" w:rsidP="009023BF">
      <w:pPr>
        <w:ind w:left="1134"/>
        <w:jc w:val="both"/>
        <w:rPr>
          <w:rFonts w:asciiTheme="minorBidi" w:hAnsiTheme="minorBidi"/>
          <w:sz w:val="20"/>
          <w:lang w:val="ru-RU"/>
        </w:rPr>
      </w:pPr>
    </w:p>
    <w:p w:rsidR="00DC059F" w:rsidRPr="005E2487" w:rsidRDefault="009023BF" w:rsidP="0064058C">
      <w:pPr>
        <w:numPr>
          <w:ilvl w:val="0"/>
          <w:numId w:val="59"/>
        </w:numPr>
        <w:tabs>
          <w:tab w:val="clear" w:pos="720"/>
          <w:tab w:val="num" w:pos="1134"/>
        </w:tabs>
        <w:ind w:left="1134" w:hanging="567"/>
        <w:jc w:val="both"/>
        <w:rPr>
          <w:rFonts w:asciiTheme="minorBidi" w:hAnsiTheme="minorBidi"/>
          <w:sz w:val="20"/>
          <w:lang w:val="ru-RU"/>
        </w:rPr>
      </w:pPr>
      <w:r w:rsidRPr="005E2487">
        <w:rPr>
          <w:rFonts w:asciiTheme="minorBidi" w:hAnsiTheme="minorBidi"/>
          <w:sz w:val="20"/>
          <w:lang w:val="ru-RU"/>
        </w:rPr>
        <w:t>В 2016 г. наибольший рост был характерен для таких видов нарушений, как указание продуктов, описание и нумерация изображений.</w:t>
      </w:r>
    </w:p>
    <w:p w:rsidR="00DC059F" w:rsidRPr="005E2487" w:rsidRDefault="00DC059F" w:rsidP="009023BF">
      <w:pPr>
        <w:ind w:left="1134"/>
        <w:jc w:val="both"/>
        <w:rPr>
          <w:rFonts w:asciiTheme="minorBidi" w:hAnsiTheme="minorBidi"/>
          <w:sz w:val="20"/>
          <w:lang w:val="ru-RU"/>
        </w:rPr>
      </w:pPr>
    </w:p>
    <w:p w:rsidR="00DC059F" w:rsidRPr="005E2487" w:rsidRDefault="009023BF" w:rsidP="0064058C">
      <w:pPr>
        <w:numPr>
          <w:ilvl w:val="0"/>
          <w:numId w:val="59"/>
        </w:numPr>
        <w:tabs>
          <w:tab w:val="clear" w:pos="720"/>
          <w:tab w:val="num" w:pos="1134"/>
        </w:tabs>
        <w:ind w:left="1134" w:hanging="567"/>
        <w:jc w:val="both"/>
        <w:rPr>
          <w:rFonts w:asciiTheme="minorBidi" w:hAnsiTheme="minorBidi"/>
          <w:sz w:val="20"/>
          <w:lang w:val="ru-RU"/>
        </w:rPr>
      </w:pPr>
      <w:r w:rsidRPr="005E2487">
        <w:rPr>
          <w:rFonts w:asciiTheme="minorBidi" w:hAnsiTheme="minorBidi"/>
          <w:sz w:val="20"/>
          <w:lang w:val="ru-RU"/>
        </w:rPr>
        <w:t>В целом в 2016 г. число нарушений, в отношении которых были направлены уведомления, выросло на 64 процента по сравнению с 2015 г.</w:t>
      </w:r>
      <w:r w:rsidRPr="005E2487">
        <w:rPr>
          <w:rFonts w:asciiTheme="minorBidi" w:hAnsiTheme="minorBidi"/>
          <w:vertAlign w:val="superscript"/>
          <w:lang w:val="ru-RU"/>
        </w:rPr>
        <w:footnoteReference w:id="42"/>
      </w:r>
      <w:r w:rsidRPr="005E2487">
        <w:rPr>
          <w:rFonts w:asciiTheme="minorBidi" w:hAnsiTheme="minorBidi"/>
          <w:sz w:val="20"/>
          <w:lang w:val="ru-RU"/>
        </w:rPr>
        <w:t>, и этот показатель превышает темпы роста заявок.</w:t>
      </w:r>
    </w:p>
    <w:p w:rsidR="00DC059F" w:rsidRPr="005E2487" w:rsidRDefault="00DC059F" w:rsidP="009023BF">
      <w:pPr>
        <w:jc w:val="both"/>
        <w:rPr>
          <w:rFonts w:asciiTheme="minorBidi" w:hAnsiTheme="minorBidi"/>
          <w:sz w:val="20"/>
          <w:lang w:val="ru-RU"/>
        </w:rPr>
      </w:pPr>
    </w:p>
    <w:p w:rsidR="00DC059F" w:rsidRPr="005E2487" w:rsidRDefault="009023BF" w:rsidP="0064058C">
      <w:pPr>
        <w:pStyle w:val="ListParagraph"/>
        <w:numPr>
          <w:ilvl w:val="0"/>
          <w:numId w:val="182"/>
        </w:numPr>
        <w:tabs>
          <w:tab w:val="left" w:pos="0"/>
          <w:tab w:val="left" w:pos="567"/>
        </w:tabs>
        <w:ind w:left="0" w:firstLine="0"/>
        <w:contextualSpacing/>
        <w:jc w:val="both"/>
        <w:rPr>
          <w:rFonts w:asciiTheme="minorBidi" w:hAnsiTheme="minorBidi"/>
          <w:lang w:val="ru-RU"/>
        </w:rPr>
      </w:pPr>
      <w:r w:rsidRPr="005E2487">
        <w:rPr>
          <w:rFonts w:asciiTheme="minorBidi" w:hAnsiTheme="minorBidi"/>
          <w:lang w:val="ru-RU"/>
        </w:rPr>
        <w:t>Ниже показано изменение доли заявок, содержащих одно или несколько нарушений и/или замечаний по существу</w:t>
      </w:r>
      <w:r w:rsidRPr="005E2487">
        <w:rPr>
          <w:rStyle w:val="FootnoteReference"/>
          <w:rFonts w:asciiTheme="minorBidi" w:hAnsiTheme="minorBidi"/>
          <w:lang w:val="ru-RU"/>
        </w:rPr>
        <w:footnoteReference w:id="43"/>
      </w:r>
      <w:r w:rsidRPr="005E2487">
        <w:rPr>
          <w:rFonts w:asciiTheme="minorBidi" w:hAnsiTheme="minorBidi"/>
          <w:lang w:val="ru-RU"/>
        </w:rPr>
        <w:t xml:space="preserve">: </w:t>
      </w:r>
    </w:p>
    <w:p w:rsidR="00DC059F" w:rsidRPr="005E2487" w:rsidRDefault="009023BF" w:rsidP="009023BF">
      <w:pPr>
        <w:spacing w:before="120"/>
        <w:jc w:val="center"/>
        <w:rPr>
          <w:rFonts w:asciiTheme="minorBidi" w:hAnsiTheme="minorBidi"/>
          <w:sz w:val="20"/>
          <w:lang w:val="ru-RU"/>
        </w:rPr>
      </w:pPr>
      <w:r w:rsidRPr="005E2487">
        <w:rPr>
          <w:rFonts w:asciiTheme="minorBidi" w:hAnsiTheme="minorBidi"/>
          <w:noProof/>
          <w:sz w:val="20"/>
          <w:lang w:eastAsia="en-US"/>
        </w:rPr>
        <w:drawing>
          <wp:inline distT="0" distB="0" distL="0" distR="0" wp14:anchorId="7D52D488" wp14:editId="6DB07172">
            <wp:extent cx="4544071" cy="2768252"/>
            <wp:effectExtent l="0" t="0" r="889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548687" cy="2771064"/>
                    </a:xfrm>
                    <a:prstGeom prst="rect">
                      <a:avLst/>
                    </a:prstGeom>
                    <a:noFill/>
                    <a:ln>
                      <a:noFill/>
                    </a:ln>
                  </pic:spPr>
                </pic:pic>
              </a:graphicData>
            </a:graphic>
          </wp:inline>
        </w:drawing>
      </w:r>
    </w:p>
    <w:p w:rsidR="00DC059F" w:rsidRPr="005E2487" w:rsidRDefault="009023BF" w:rsidP="0064058C">
      <w:pPr>
        <w:numPr>
          <w:ilvl w:val="0"/>
          <w:numId w:val="59"/>
        </w:numPr>
        <w:tabs>
          <w:tab w:val="clear" w:pos="720"/>
          <w:tab w:val="num" w:pos="1134"/>
        </w:tabs>
        <w:ind w:left="1134" w:hanging="567"/>
        <w:jc w:val="both"/>
        <w:rPr>
          <w:rFonts w:asciiTheme="minorBidi" w:hAnsiTheme="minorBidi"/>
          <w:sz w:val="20"/>
          <w:lang w:val="ru-RU"/>
        </w:rPr>
      </w:pPr>
      <w:r w:rsidRPr="005E2487">
        <w:rPr>
          <w:rFonts w:asciiTheme="minorBidi" w:hAnsiTheme="minorBidi"/>
          <w:sz w:val="20"/>
          <w:lang w:val="ru-RU"/>
        </w:rPr>
        <w:t>В 2016 г. 49 процентов зарегистрированных заявок содержали не менее одного нарушения или замечания по существу.  Это где-то на пять процентов больше, чем в 2015 г.</w:t>
      </w:r>
    </w:p>
    <w:p w:rsidR="00DC059F" w:rsidRPr="005E2487" w:rsidRDefault="009023BF" w:rsidP="009023BF">
      <w:pPr>
        <w:rPr>
          <w:rFonts w:asciiTheme="minorBidi" w:hAnsiTheme="minorBidi"/>
          <w:color w:val="000000"/>
          <w:sz w:val="20"/>
          <w:u w:val="single"/>
          <w:lang w:val="ru-RU"/>
        </w:rPr>
      </w:pPr>
      <w:r w:rsidRPr="005E2487">
        <w:rPr>
          <w:rFonts w:asciiTheme="minorBidi" w:hAnsiTheme="minorBidi"/>
          <w:color w:val="000000"/>
          <w:sz w:val="20"/>
          <w:u w:val="single"/>
          <w:rtl/>
          <w:lang w:val="ru-RU"/>
        </w:rPr>
        <w:t>‏</w:t>
      </w:r>
    </w:p>
    <w:p w:rsidR="003A3223" w:rsidRDefault="003A3223">
      <w:pPr>
        <w:rPr>
          <w:rFonts w:asciiTheme="minorBidi" w:hAnsiTheme="minorBidi"/>
          <w:color w:val="000000"/>
          <w:sz w:val="20"/>
          <w:u w:val="single"/>
          <w:lang w:val="ru-RU"/>
        </w:rPr>
      </w:pPr>
      <w:r>
        <w:rPr>
          <w:rFonts w:asciiTheme="minorBidi" w:hAnsiTheme="minorBidi"/>
          <w:color w:val="000000"/>
          <w:sz w:val="20"/>
          <w:u w:val="single"/>
          <w:lang w:val="ru-RU"/>
        </w:rPr>
        <w:br w:type="page"/>
      </w:r>
    </w:p>
    <w:p w:rsidR="00DC059F" w:rsidRPr="005E2487" w:rsidRDefault="009023BF" w:rsidP="009023BF">
      <w:pPr>
        <w:rPr>
          <w:rFonts w:asciiTheme="minorBidi" w:hAnsiTheme="minorBidi"/>
          <w:sz w:val="20"/>
          <w:u w:val="single"/>
          <w:lang w:val="ru-RU"/>
        </w:rPr>
      </w:pPr>
      <w:r w:rsidRPr="005E2487">
        <w:rPr>
          <w:rFonts w:asciiTheme="minorBidi" w:hAnsiTheme="minorBidi"/>
          <w:color w:val="000000"/>
          <w:sz w:val="20"/>
          <w:u w:val="single"/>
          <w:lang w:val="ru-RU"/>
        </w:rPr>
        <w:lastRenderedPageBreak/>
        <w:t>Продления</w:t>
      </w:r>
    </w:p>
    <w:p w:rsidR="00DC059F" w:rsidRPr="005E2487" w:rsidRDefault="009023BF" w:rsidP="009023BF">
      <w:pPr>
        <w:spacing w:before="120"/>
        <w:jc w:val="center"/>
        <w:rPr>
          <w:rFonts w:asciiTheme="minorBidi" w:hAnsiTheme="minorBidi"/>
          <w:sz w:val="20"/>
          <w:lang w:val="ru-RU"/>
        </w:rPr>
      </w:pPr>
      <w:r w:rsidRPr="005E2487">
        <w:rPr>
          <w:rFonts w:asciiTheme="minorBidi" w:hAnsiTheme="minorBidi"/>
          <w:noProof/>
          <w:sz w:val="20"/>
          <w:lang w:eastAsia="en-US"/>
        </w:rPr>
        <w:drawing>
          <wp:inline distT="0" distB="0" distL="0" distR="0" wp14:anchorId="24FD0EFD" wp14:editId="1B34BB08">
            <wp:extent cx="4342487" cy="2838091"/>
            <wp:effectExtent l="0" t="0" r="1270" b="6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342724" cy="2838246"/>
                    </a:xfrm>
                    <a:prstGeom prst="rect">
                      <a:avLst/>
                    </a:prstGeom>
                    <a:noFill/>
                    <a:ln>
                      <a:noFill/>
                    </a:ln>
                  </pic:spPr>
                </pic:pic>
              </a:graphicData>
            </a:graphic>
          </wp:inline>
        </w:drawing>
      </w:r>
    </w:p>
    <w:p w:rsidR="00DC059F" w:rsidRPr="005E2487" w:rsidRDefault="00DC059F" w:rsidP="009023BF">
      <w:pPr>
        <w:tabs>
          <w:tab w:val="left" w:pos="1134"/>
        </w:tabs>
        <w:spacing w:before="120"/>
        <w:jc w:val="center"/>
        <w:rPr>
          <w:rFonts w:asciiTheme="minorBidi" w:hAnsiTheme="minorBidi"/>
          <w:sz w:val="20"/>
          <w:lang w:val="ru-RU"/>
        </w:rPr>
      </w:pPr>
    </w:p>
    <w:p w:rsidR="00DC059F" w:rsidRPr="005E2487" w:rsidRDefault="009023BF" w:rsidP="0064058C">
      <w:pPr>
        <w:numPr>
          <w:ilvl w:val="0"/>
          <w:numId w:val="59"/>
        </w:numPr>
        <w:tabs>
          <w:tab w:val="clear" w:pos="720"/>
          <w:tab w:val="num" w:pos="1134"/>
        </w:tabs>
        <w:ind w:left="1134" w:hanging="567"/>
        <w:jc w:val="both"/>
        <w:rPr>
          <w:rFonts w:asciiTheme="minorBidi" w:hAnsiTheme="minorBidi"/>
          <w:sz w:val="20"/>
          <w:lang w:val="ru-RU"/>
        </w:rPr>
      </w:pPr>
      <w:r w:rsidRPr="005E2487">
        <w:rPr>
          <w:rFonts w:asciiTheme="minorBidi" w:hAnsiTheme="minorBidi"/>
          <w:sz w:val="20"/>
          <w:lang w:val="ru-RU"/>
        </w:rPr>
        <w:t>В 2016 г. число продлений сократилось на 1,4 процента по сравнению с 2015 г. и составило 3 150.</w:t>
      </w:r>
    </w:p>
    <w:p w:rsidR="00DC059F" w:rsidRPr="005E2487" w:rsidRDefault="00DC059F" w:rsidP="009023BF">
      <w:pPr>
        <w:ind w:left="1134"/>
        <w:jc w:val="both"/>
        <w:rPr>
          <w:rFonts w:asciiTheme="minorBidi" w:hAnsiTheme="minorBidi"/>
          <w:sz w:val="20"/>
          <w:lang w:val="ru-RU"/>
        </w:rPr>
      </w:pPr>
    </w:p>
    <w:p w:rsidR="00DC059F" w:rsidRPr="005E2487" w:rsidRDefault="009023BF" w:rsidP="0064058C">
      <w:pPr>
        <w:numPr>
          <w:ilvl w:val="0"/>
          <w:numId w:val="59"/>
        </w:numPr>
        <w:tabs>
          <w:tab w:val="clear" w:pos="720"/>
          <w:tab w:val="num" w:pos="1134"/>
        </w:tabs>
        <w:ind w:left="1134" w:hanging="567"/>
        <w:jc w:val="both"/>
        <w:rPr>
          <w:rFonts w:asciiTheme="minorBidi" w:hAnsiTheme="minorBidi"/>
          <w:sz w:val="20"/>
          <w:lang w:val="ru-RU"/>
        </w:rPr>
      </w:pPr>
      <w:r w:rsidRPr="005E2487">
        <w:rPr>
          <w:rFonts w:asciiTheme="minorBidi" w:hAnsiTheme="minorBidi"/>
          <w:sz w:val="20"/>
          <w:lang w:val="ru-RU"/>
        </w:rPr>
        <w:t>С 2012 г. большинство продлений обрабатываются в электронной форме:  в 2016 г. доля таких продлений составляла 77 процентов, а в 2015 г. – 73 процента, что говорит о росте показателя на четыре процентных пункта.</w:t>
      </w:r>
    </w:p>
    <w:p w:rsidR="00DC059F" w:rsidRPr="005E2487" w:rsidRDefault="00DC059F" w:rsidP="009023BF">
      <w:pPr>
        <w:ind w:left="1134"/>
        <w:jc w:val="both"/>
        <w:rPr>
          <w:rFonts w:asciiTheme="minorBidi" w:hAnsiTheme="minorBidi"/>
          <w:sz w:val="20"/>
          <w:lang w:val="ru-RU"/>
        </w:rPr>
      </w:pPr>
    </w:p>
    <w:p w:rsidR="00DC059F" w:rsidRPr="005E2487" w:rsidRDefault="009023BF" w:rsidP="009023BF">
      <w:pPr>
        <w:rPr>
          <w:rFonts w:asciiTheme="minorBidi" w:hAnsiTheme="minorBidi"/>
          <w:sz w:val="20"/>
          <w:u w:val="single"/>
          <w:lang w:val="ru-RU"/>
        </w:rPr>
      </w:pPr>
      <w:r w:rsidRPr="005E2487">
        <w:rPr>
          <w:rFonts w:asciiTheme="minorBidi" w:hAnsiTheme="minorBidi"/>
          <w:color w:val="000000"/>
          <w:sz w:val="20"/>
          <w:u w:val="single"/>
          <w:lang w:val="ru-RU"/>
        </w:rPr>
        <w:t>Изменения</w:t>
      </w:r>
    </w:p>
    <w:p w:rsidR="00DC059F" w:rsidRPr="005E2487" w:rsidRDefault="00DC059F" w:rsidP="009023BF">
      <w:pPr>
        <w:rPr>
          <w:rFonts w:asciiTheme="minorBidi" w:hAnsiTheme="minorBidi"/>
          <w:sz w:val="20"/>
          <w:u w:val="single"/>
          <w:lang w:val="ru-RU"/>
        </w:rPr>
      </w:pPr>
    </w:p>
    <w:p w:rsidR="00DC059F" w:rsidRPr="005E2487" w:rsidRDefault="009023BF" w:rsidP="009023BF">
      <w:pPr>
        <w:spacing w:before="120"/>
        <w:jc w:val="center"/>
        <w:rPr>
          <w:rFonts w:asciiTheme="minorBidi" w:hAnsiTheme="minorBidi"/>
          <w:sz w:val="20"/>
          <w:lang w:val="ru-RU"/>
        </w:rPr>
      </w:pPr>
      <w:r w:rsidRPr="005E2487">
        <w:rPr>
          <w:rFonts w:asciiTheme="minorBidi" w:hAnsiTheme="minorBidi"/>
          <w:noProof/>
          <w:sz w:val="20"/>
          <w:lang w:eastAsia="en-US"/>
        </w:rPr>
        <w:drawing>
          <wp:inline distT="0" distB="0" distL="0" distR="0" wp14:anchorId="50F7E172" wp14:editId="5090AD74">
            <wp:extent cx="4451417" cy="2915728"/>
            <wp:effectExtent l="0" t="0" r="635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452664" cy="2916545"/>
                    </a:xfrm>
                    <a:prstGeom prst="rect">
                      <a:avLst/>
                    </a:prstGeom>
                    <a:noFill/>
                    <a:ln>
                      <a:noFill/>
                    </a:ln>
                  </pic:spPr>
                </pic:pic>
              </a:graphicData>
            </a:graphic>
          </wp:inline>
        </w:drawing>
      </w:r>
    </w:p>
    <w:p w:rsidR="00DC059F" w:rsidRPr="005E2487" w:rsidRDefault="00DC059F" w:rsidP="009023BF">
      <w:pPr>
        <w:spacing w:before="120"/>
        <w:jc w:val="center"/>
        <w:rPr>
          <w:rFonts w:asciiTheme="minorBidi" w:hAnsiTheme="minorBidi"/>
          <w:sz w:val="20"/>
          <w:lang w:val="ru-RU"/>
        </w:rPr>
      </w:pPr>
    </w:p>
    <w:p w:rsidR="00DC059F" w:rsidRPr="005E2487" w:rsidRDefault="009023BF" w:rsidP="0064058C">
      <w:pPr>
        <w:numPr>
          <w:ilvl w:val="0"/>
          <w:numId w:val="59"/>
        </w:numPr>
        <w:tabs>
          <w:tab w:val="clear" w:pos="720"/>
          <w:tab w:val="num" w:pos="1134"/>
        </w:tabs>
        <w:ind w:left="1134" w:hanging="567"/>
        <w:jc w:val="both"/>
        <w:rPr>
          <w:rFonts w:asciiTheme="minorBidi" w:hAnsiTheme="minorBidi"/>
          <w:sz w:val="20"/>
          <w:lang w:val="ru-RU"/>
        </w:rPr>
      </w:pPr>
      <w:r w:rsidRPr="005E2487">
        <w:rPr>
          <w:rFonts w:asciiTheme="minorBidi" w:hAnsiTheme="minorBidi"/>
          <w:sz w:val="20"/>
          <w:lang w:val="ru-RU"/>
        </w:rPr>
        <w:t xml:space="preserve">В 2016 г. число запрашиваемых заявителями изменений в международных регистрациях составило 1 020, что на 0,2 процента больше, чем в 2015 г. </w:t>
      </w:r>
    </w:p>
    <w:p w:rsidR="00DC059F" w:rsidRPr="005E2487" w:rsidRDefault="00DC059F" w:rsidP="009023BF">
      <w:pPr>
        <w:jc w:val="both"/>
        <w:rPr>
          <w:rFonts w:asciiTheme="minorBidi" w:hAnsiTheme="minorBidi"/>
          <w:sz w:val="20"/>
          <w:lang w:val="ru-RU"/>
        </w:rPr>
      </w:pPr>
    </w:p>
    <w:p w:rsidR="00DC059F" w:rsidRPr="005E2487" w:rsidRDefault="009023BF" w:rsidP="009023BF">
      <w:pPr>
        <w:keepNext/>
        <w:keepLines/>
        <w:rPr>
          <w:rFonts w:asciiTheme="minorBidi" w:hAnsiTheme="minorBidi"/>
          <w:sz w:val="20"/>
          <w:u w:val="single"/>
          <w:lang w:val="ru-RU"/>
        </w:rPr>
      </w:pPr>
      <w:r w:rsidRPr="005E2487">
        <w:rPr>
          <w:rFonts w:asciiTheme="minorBidi" w:hAnsiTheme="minorBidi"/>
          <w:color w:val="000000"/>
          <w:sz w:val="20"/>
          <w:u w:val="single"/>
          <w:rtl/>
          <w:lang w:val="ru-RU"/>
        </w:rPr>
        <w:lastRenderedPageBreak/>
        <w:t>‏</w:t>
      </w:r>
      <w:r w:rsidRPr="005E2487">
        <w:rPr>
          <w:rFonts w:asciiTheme="minorBidi" w:hAnsiTheme="minorBidi"/>
          <w:color w:val="000000"/>
          <w:sz w:val="20"/>
          <w:u w:val="single"/>
          <w:lang w:val="ru-RU"/>
        </w:rPr>
        <w:t>Решения</w:t>
      </w:r>
    </w:p>
    <w:p w:rsidR="00DC059F" w:rsidRPr="005E2487" w:rsidRDefault="009023BF" w:rsidP="009023BF">
      <w:pPr>
        <w:keepNext/>
        <w:keepLines/>
        <w:jc w:val="center"/>
        <w:rPr>
          <w:rFonts w:asciiTheme="minorBidi" w:hAnsiTheme="minorBidi"/>
          <w:sz w:val="20"/>
          <w:lang w:val="ru-RU"/>
        </w:rPr>
      </w:pPr>
      <w:r w:rsidRPr="005E2487">
        <w:rPr>
          <w:rFonts w:asciiTheme="minorBidi" w:hAnsiTheme="minorBidi"/>
          <w:noProof/>
          <w:sz w:val="20"/>
          <w:lang w:eastAsia="en-US"/>
        </w:rPr>
        <w:drawing>
          <wp:inline distT="0" distB="0" distL="0" distR="0" wp14:anchorId="595B0937" wp14:editId="147D672A">
            <wp:extent cx="4448079" cy="2907102"/>
            <wp:effectExtent l="0" t="0" r="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448322" cy="2907261"/>
                    </a:xfrm>
                    <a:prstGeom prst="rect">
                      <a:avLst/>
                    </a:prstGeom>
                    <a:noFill/>
                    <a:ln>
                      <a:noFill/>
                    </a:ln>
                  </pic:spPr>
                </pic:pic>
              </a:graphicData>
            </a:graphic>
          </wp:inline>
        </w:drawing>
      </w:r>
    </w:p>
    <w:p w:rsidR="00DC059F" w:rsidRPr="005E2487" w:rsidRDefault="00DC059F" w:rsidP="009023BF">
      <w:pPr>
        <w:jc w:val="center"/>
        <w:rPr>
          <w:rFonts w:asciiTheme="minorBidi" w:hAnsiTheme="minorBidi"/>
          <w:sz w:val="20"/>
          <w:lang w:val="ru-RU"/>
        </w:rPr>
      </w:pPr>
    </w:p>
    <w:p w:rsidR="00DC059F" w:rsidRPr="005E2487" w:rsidRDefault="009023BF" w:rsidP="0064058C">
      <w:pPr>
        <w:numPr>
          <w:ilvl w:val="0"/>
          <w:numId w:val="59"/>
        </w:numPr>
        <w:tabs>
          <w:tab w:val="clear" w:pos="720"/>
          <w:tab w:val="num" w:pos="1134"/>
        </w:tabs>
        <w:ind w:left="1134" w:hanging="567"/>
        <w:jc w:val="both"/>
        <w:rPr>
          <w:rFonts w:asciiTheme="minorBidi" w:hAnsiTheme="minorBidi"/>
          <w:sz w:val="20"/>
          <w:lang w:val="ru-RU"/>
        </w:rPr>
      </w:pPr>
      <w:r w:rsidRPr="005E2487">
        <w:rPr>
          <w:rFonts w:asciiTheme="minorBidi" w:hAnsiTheme="minorBidi"/>
          <w:sz w:val="20"/>
          <w:lang w:val="ru-RU"/>
        </w:rPr>
        <w:t>Число полученных в 2016 г. решений увеличилось на 112 процентов по сравнению с 2015 г. и составило 8 386, что отражает влияние на функционирование Гаагской системы недавнее присоединение к ней стран, способных проводить экспертизу по существу.</w:t>
      </w:r>
    </w:p>
    <w:p w:rsidR="00DC059F" w:rsidRPr="005E2487" w:rsidRDefault="00DC059F" w:rsidP="009023BF">
      <w:pPr>
        <w:ind w:left="1134"/>
        <w:jc w:val="both"/>
        <w:rPr>
          <w:rFonts w:asciiTheme="minorBidi" w:hAnsiTheme="minorBidi"/>
          <w:sz w:val="20"/>
          <w:lang w:val="ru-RU"/>
        </w:rPr>
      </w:pPr>
    </w:p>
    <w:p w:rsidR="00DC059F" w:rsidRPr="005E2487" w:rsidRDefault="009023BF" w:rsidP="0064058C">
      <w:pPr>
        <w:numPr>
          <w:ilvl w:val="0"/>
          <w:numId w:val="59"/>
        </w:numPr>
        <w:tabs>
          <w:tab w:val="clear" w:pos="720"/>
          <w:tab w:val="num" w:pos="1134"/>
        </w:tabs>
        <w:ind w:left="1134" w:hanging="567"/>
        <w:jc w:val="both"/>
        <w:rPr>
          <w:rFonts w:asciiTheme="minorBidi" w:hAnsiTheme="minorBidi"/>
          <w:sz w:val="20"/>
          <w:lang w:val="ru-RU"/>
        </w:rPr>
      </w:pPr>
      <w:r w:rsidRPr="005E2487">
        <w:rPr>
          <w:rFonts w:asciiTheme="minorBidi" w:hAnsiTheme="minorBidi"/>
          <w:sz w:val="20"/>
          <w:lang w:val="ru-RU"/>
        </w:rPr>
        <w:t>В 2016 г. доля решений, обрабатываемых в автоматическом режиме (42 процента), достигла своего минимума с 2012 г.</w:t>
      </w:r>
    </w:p>
    <w:p w:rsidR="00DC059F" w:rsidRPr="005E2487" w:rsidRDefault="009023BF" w:rsidP="0059403B">
      <w:pPr>
        <w:keepNext/>
        <w:tabs>
          <w:tab w:val="left" w:pos="567"/>
        </w:tabs>
        <w:spacing w:before="120" w:after="240"/>
        <w:rPr>
          <w:rFonts w:asciiTheme="minorBidi" w:hAnsiTheme="minorBidi"/>
          <w:b/>
          <w:sz w:val="20"/>
          <w:lang w:val="ru-RU"/>
        </w:rPr>
      </w:pPr>
      <w:r w:rsidRPr="005E2487">
        <w:rPr>
          <w:rFonts w:asciiTheme="minorBidi" w:hAnsiTheme="minorBidi"/>
          <w:b/>
          <w:bCs/>
          <w:color w:val="000000"/>
          <w:sz w:val="20"/>
          <w:rtl/>
          <w:lang w:val="ru-RU"/>
        </w:rPr>
        <w:t>‏</w:t>
      </w:r>
      <w:r w:rsidRPr="005E2487">
        <w:rPr>
          <w:rFonts w:asciiTheme="minorBidi" w:hAnsiTheme="minorBidi"/>
          <w:b/>
          <w:color w:val="000000"/>
          <w:sz w:val="20"/>
          <w:lang w:val="ru-RU"/>
        </w:rPr>
        <w:t>II.</w:t>
      </w:r>
      <w:r w:rsidRPr="005E2487">
        <w:rPr>
          <w:rFonts w:asciiTheme="minorBidi" w:hAnsiTheme="minorBidi"/>
          <w:b/>
          <w:color w:val="000000"/>
          <w:sz w:val="20"/>
          <w:lang w:val="ru-RU"/>
        </w:rPr>
        <w:tab/>
        <w:t>Общая рабочая нагрузка</w:t>
      </w:r>
    </w:p>
    <w:p w:rsidR="00DC059F" w:rsidRPr="005E2487" w:rsidRDefault="009023BF" w:rsidP="0059403B">
      <w:pPr>
        <w:pStyle w:val="ListParagraph"/>
        <w:keepNext/>
        <w:numPr>
          <w:ilvl w:val="0"/>
          <w:numId w:val="182"/>
        </w:numPr>
        <w:tabs>
          <w:tab w:val="left" w:pos="0"/>
          <w:tab w:val="left" w:pos="567"/>
        </w:tabs>
        <w:ind w:left="0" w:firstLine="0"/>
        <w:contextualSpacing/>
        <w:jc w:val="both"/>
        <w:rPr>
          <w:rFonts w:asciiTheme="minorBidi" w:hAnsiTheme="minorBidi"/>
          <w:lang w:val="ru-RU"/>
        </w:rPr>
      </w:pPr>
      <w:r w:rsidRPr="005E2487">
        <w:rPr>
          <w:rFonts w:asciiTheme="minorBidi" w:hAnsiTheme="minorBidi"/>
          <w:lang w:val="ru-RU"/>
        </w:rPr>
        <w:t>Под общей рабочей нагрузкой понимается взвешенный показатель общего числа документов, получаемых МБ.  При этом учитываются все четыре категории документов (заявки, продления, изменения и решения).</w:t>
      </w:r>
    </w:p>
    <w:p w:rsidR="00DC059F" w:rsidRPr="005E2487" w:rsidRDefault="00DC059F" w:rsidP="009023BF">
      <w:pPr>
        <w:pStyle w:val="ListParagraph"/>
        <w:tabs>
          <w:tab w:val="left" w:pos="0"/>
          <w:tab w:val="left" w:pos="567"/>
        </w:tabs>
        <w:ind w:left="0"/>
        <w:jc w:val="both"/>
        <w:rPr>
          <w:rFonts w:asciiTheme="minorBidi" w:hAnsiTheme="minorBidi"/>
          <w:lang w:val="ru-RU"/>
        </w:rPr>
      </w:pPr>
    </w:p>
    <w:p w:rsidR="00DC059F" w:rsidRPr="005E2487" w:rsidRDefault="009023BF" w:rsidP="0064058C">
      <w:pPr>
        <w:pStyle w:val="ListParagraph"/>
        <w:numPr>
          <w:ilvl w:val="0"/>
          <w:numId w:val="182"/>
        </w:numPr>
        <w:spacing w:after="240"/>
        <w:ind w:left="0" w:firstLine="0"/>
        <w:contextualSpacing/>
        <w:jc w:val="both"/>
        <w:rPr>
          <w:rFonts w:asciiTheme="minorBidi" w:hAnsiTheme="minorBidi"/>
          <w:lang w:val="ru-RU"/>
        </w:rPr>
      </w:pPr>
      <w:r w:rsidRPr="005E2487">
        <w:rPr>
          <w:rFonts w:asciiTheme="minorBidi" w:hAnsiTheme="minorBidi"/>
          <w:lang w:val="ru-RU"/>
        </w:rPr>
        <w:t>Поскольку при обработке этих видов документов требуется разный объем ресурсов, для каждой категории задается свой весовой показатель.  В настоящий момент согласно системе весовых показателей, за время, которое занимает обработка одной международной заявки, эксперт может обработать 8 продлений, 4 изменения или 4 решения (то есть коэффициент рабочей нагрузки составляет 1:8:4:4).  С 2014-2015 гг. в связи с повышением уровня сложности других документов, в частности решений ведомств, характер экспертизы международных заявок в целом тоже усложнился.</w:t>
      </w:r>
      <w:r w:rsidRPr="005E2487" w:rsidDel="004636C1">
        <w:rPr>
          <w:rFonts w:asciiTheme="minorBidi" w:hAnsiTheme="minorBidi"/>
          <w:lang w:val="ru-RU"/>
        </w:rPr>
        <w:t xml:space="preserve"> </w:t>
      </w:r>
      <w:r w:rsidRPr="005E2487">
        <w:rPr>
          <w:rFonts w:asciiTheme="minorBidi" w:hAnsiTheme="minorBidi"/>
          <w:lang w:val="ru-RU"/>
        </w:rPr>
        <w:t xml:space="preserve"> Однако это не отразилось на коэффициенте рабочей нагрузки.</w:t>
      </w:r>
    </w:p>
    <w:p w:rsidR="00DC059F" w:rsidRPr="005E2487" w:rsidRDefault="00DC059F" w:rsidP="009023BF">
      <w:pPr>
        <w:pStyle w:val="ListParagraph"/>
        <w:spacing w:after="240"/>
        <w:ind w:left="0"/>
        <w:jc w:val="both"/>
        <w:rPr>
          <w:rFonts w:asciiTheme="minorBidi" w:hAnsiTheme="minorBidi"/>
          <w:lang w:val="ru-RU"/>
        </w:rPr>
      </w:pPr>
    </w:p>
    <w:p w:rsidR="00DC059F" w:rsidRPr="005E2487" w:rsidRDefault="009023BF" w:rsidP="009023BF">
      <w:pPr>
        <w:pStyle w:val="ListParagraph"/>
        <w:spacing w:after="240"/>
        <w:ind w:left="0"/>
        <w:jc w:val="center"/>
        <w:rPr>
          <w:rFonts w:asciiTheme="minorBidi" w:hAnsiTheme="minorBidi"/>
          <w:lang w:val="ru-RU"/>
        </w:rPr>
      </w:pPr>
      <w:r w:rsidRPr="005E2487">
        <w:rPr>
          <w:rFonts w:asciiTheme="minorBidi" w:hAnsiTheme="minorBidi"/>
          <w:noProof/>
        </w:rPr>
        <w:drawing>
          <wp:inline distT="0" distB="0" distL="0" distR="0" wp14:anchorId="29EB641E" wp14:editId="466C8CAB">
            <wp:extent cx="5078388" cy="2369553"/>
            <wp:effectExtent l="0" t="0" r="825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076308" cy="2368583"/>
                    </a:xfrm>
                    <a:prstGeom prst="rect">
                      <a:avLst/>
                    </a:prstGeom>
                    <a:noFill/>
                    <a:ln>
                      <a:noFill/>
                    </a:ln>
                  </pic:spPr>
                </pic:pic>
              </a:graphicData>
            </a:graphic>
          </wp:inline>
        </w:drawing>
      </w:r>
    </w:p>
    <w:p w:rsidR="00DC059F" w:rsidRPr="005E2487" w:rsidRDefault="009023BF" w:rsidP="0064058C">
      <w:pPr>
        <w:numPr>
          <w:ilvl w:val="0"/>
          <w:numId w:val="59"/>
        </w:numPr>
        <w:tabs>
          <w:tab w:val="clear" w:pos="720"/>
          <w:tab w:val="num" w:pos="1134"/>
        </w:tabs>
        <w:ind w:left="1134" w:hanging="567"/>
        <w:jc w:val="both"/>
        <w:rPr>
          <w:rFonts w:asciiTheme="minorBidi" w:hAnsiTheme="minorBidi"/>
          <w:sz w:val="20"/>
          <w:lang w:val="ru-RU"/>
        </w:rPr>
      </w:pPr>
      <w:r w:rsidRPr="005E2487">
        <w:rPr>
          <w:rFonts w:asciiTheme="minorBidi" w:hAnsiTheme="minorBidi"/>
          <w:sz w:val="20"/>
          <w:lang w:val="ru-RU"/>
        </w:rPr>
        <w:lastRenderedPageBreak/>
        <w:t>В 2016 г. общая рабочая нагрузка возросла на 46 процентов по сравнению с 2015 г.  С 2012 по 2016 гг. увеличение рабочей нагрузки было главным образом связано с ростом числа полученных заявок, хотя решения становятся все более важной составляющей рабочей нагрузки.</w:t>
      </w:r>
    </w:p>
    <w:p w:rsidR="00DC059F" w:rsidRPr="005E2487" w:rsidRDefault="00DC059F" w:rsidP="009023BF">
      <w:pPr>
        <w:rPr>
          <w:rFonts w:asciiTheme="minorBidi" w:hAnsiTheme="minorBidi"/>
          <w:sz w:val="20"/>
          <w:lang w:val="ru-RU"/>
        </w:rPr>
      </w:pPr>
    </w:p>
    <w:p w:rsidR="00DC059F" w:rsidRPr="005E2487" w:rsidRDefault="009023BF" w:rsidP="009023BF">
      <w:pPr>
        <w:tabs>
          <w:tab w:val="left" w:pos="567"/>
        </w:tabs>
        <w:spacing w:before="120" w:after="240"/>
        <w:rPr>
          <w:rFonts w:asciiTheme="minorBidi" w:hAnsiTheme="minorBidi"/>
          <w:b/>
          <w:sz w:val="20"/>
          <w:lang w:val="ru-RU"/>
        </w:rPr>
      </w:pPr>
      <w:r w:rsidRPr="005E2487">
        <w:rPr>
          <w:rFonts w:asciiTheme="minorBidi" w:hAnsiTheme="minorBidi"/>
          <w:b/>
          <w:bCs/>
          <w:color w:val="000000"/>
          <w:sz w:val="20"/>
          <w:rtl/>
          <w:lang w:val="ru-RU"/>
        </w:rPr>
        <w:t>‏</w:t>
      </w:r>
      <w:r w:rsidRPr="005E2487">
        <w:rPr>
          <w:rFonts w:asciiTheme="minorBidi" w:hAnsiTheme="minorBidi"/>
          <w:b/>
          <w:color w:val="000000"/>
          <w:sz w:val="20"/>
          <w:lang w:val="ru-RU"/>
        </w:rPr>
        <w:t>III.</w:t>
      </w:r>
      <w:r w:rsidRPr="005E2487">
        <w:rPr>
          <w:rFonts w:asciiTheme="minorBidi" w:hAnsiTheme="minorBidi"/>
          <w:b/>
          <w:color w:val="000000"/>
          <w:sz w:val="20"/>
          <w:lang w:val="ru-RU"/>
        </w:rPr>
        <w:tab/>
        <w:t>Стоимость обработк</w:t>
      </w:r>
      <w:r w:rsidRPr="005E2487">
        <w:rPr>
          <w:rFonts w:asciiTheme="minorBidi" w:hAnsiTheme="minorBidi"/>
          <w:b/>
          <w:sz w:val="20"/>
          <w:lang w:val="ru-RU"/>
        </w:rPr>
        <w:t>и</w:t>
      </w:r>
    </w:p>
    <w:p w:rsidR="00DC059F" w:rsidRPr="005E2487" w:rsidRDefault="009023BF" w:rsidP="009023BF">
      <w:pPr>
        <w:rPr>
          <w:rFonts w:asciiTheme="minorBidi" w:hAnsiTheme="minorBidi"/>
          <w:sz w:val="20"/>
          <w:u w:val="single"/>
          <w:lang w:val="ru-RU"/>
        </w:rPr>
      </w:pPr>
      <w:r w:rsidRPr="005E2487">
        <w:rPr>
          <w:rFonts w:asciiTheme="minorBidi" w:hAnsiTheme="minorBidi"/>
          <w:color w:val="000000"/>
          <w:sz w:val="20"/>
          <w:u w:val="single"/>
          <w:rtl/>
          <w:lang w:val="ru-RU"/>
        </w:rPr>
        <w:t>‏</w:t>
      </w:r>
      <w:r w:rsidRPr="005E2487">
        <w:rPr>
          <w:rFonts w:asciiTheme="minorBidi" w:hAnsiTheme="minorBidi"/>
          <w:color w:val="000000"/>
          <w:sz w:val="20"/>
          <w:u w:val="single"/>
          <w:lang w:val="ru-RU"/>
        </w:rPr>
        <w:t>Общие производственные затраты</w:t>
      </w:r>
    </w:p>
    <w:p w:rsidR="00DC059F" w:rsidRPr="005E2487" w:rsidRDefault="00DC059F" w:rsidP="009023BF">
      <w:pPr>
        <w:rPr>
          <w:rFonts w:asciiTheme="minorBidi" w:hAnsiTheme="minorBidi"/>
          <w:sz w:val="20"/>
          <w:u w:val="single"/>
          <w:lang w:val="ru-RU"/>
        </w:rPr>
      </w:pPr>
    </w:p>
    <w:p w:rsidR="00DC059F" w:rsidRPr="005E2487" w:rsidRDefault="009023BF" w:rsidP="0064058C">
      <w:pPr>
        <w:pStyle w:val="ListParagraph"/>
        <w:numPr>
          <w:ilvl w:val="0"/>
          <w:numId w:val="182"/>
        </w:numPr>
        <w:spacing w:after="240"/>
        <w:ind w:left="0" w:firstLine="0"/>
        <w:contextualSpacing/>
        <w:jc w:val="both"/>
        <w:rPr>
          <w:rFonts w:asciiTheme="minorBidi" w:hAnsiTheme="minorBidi"/>
          <w:lang w:val="ru-RU"/>
        </w:rPr>
      </w:pPr>
      <w:r w:rsidRPr="005E2487">
        <w:rPr>
          <w:rFonts w:asciiTheme="minorBidi" w:hAnsiTheme="minorBidi"/>
          <w:lang w:val="ru-RU"/>
        </w:rPr>
        <w:t xml:space="preserve">Общие производственные затраты включают в себя расходы, связанные исключительно с Гаагской системой, и расходы на деятельность по обеспечению работы этой системы. </w:t>
      </w:r>
    </w:p>
    <w:p w:rsidR="00DC059F" w:rsidRPr="005E2487" w:rsidRDefault="00DC059F" w:rsidP="0059403B">
      <w:pPr>
        <w:pStyle w:val="ListParagraph"/>
        <w:spacing w:after="240"/>
        <w:ind w:left="0"/>
        <w:contextualSpacing/>
        <w:jc w:val="both"/>
        <w:rPr>
          <w:rFonts w:asciiTheme="minorBidi" w:hAnsiTheme="minorBidi"/>
          <w:lang w:val="ru-RU"/>
        </w:rPr>
      </w:pPr>
    </w:p>
    <w:p w:rsidR="00DC059F" w:rsidRPr="005E2487" w:rsidRDefault="009023BF" w:rsidP="0064058C">
      <w:pPr>
        <w:pStyle w:val="ListParagraph"/>
        <w:numPr>
          <w:ilvl w:val="0"/>
          <w:numId w:val="182"/>
        </w:numPr>
        <w:spacing w:after="240"/>
        <w:ind w:left="0" w:firstLine="0"/>
        <w:contextualSpacing/>
        <w:jc w:val="both"/>
        <w:rPr>
          <w:rFonts w:asciiTheme="minorBidi" w:hAnsiTheme="minorBidi"/>
          <w:lang w:val="ru-RU"/>
        </w:rPr>
      </w:pPr>
      <w:r w:rsidRPr="005E2487">
        <w:rPr>
          <w:rFonts w:asciiTheme="minorBidi" w:hAnsiTheme="minorBidi"/>
          <w:lang w:val="ru-RU"/>
        </w:rPr>
        <w:t xml:space="preserve">Что касается данных до 2016 г., то расходы, связанные исключительно с Гаагской системой, включают в себя расходы по программе 31 («Гаагская система») и около восьми процентов расходов Канцелярии заместителя Генерального директора, курирующего Сектор брендов и образцов (программа 6 «Мадридская система»).  Расходы Мадридской системы за 2016 г., связанные с обеспечением работы Гаагской системы (расходы на перевод и ИТ-поддержку), учтены в расчетах.  До двухлетнего периода 2016-2017 гг. расходы, связанные с оказанием этих услуг, было невозможно выделить из общего объема расходов на перевод и разработку ИТ-продуктов по программе 6 («Мадридская система»), поэтому такие расходы не учитывались в расчетах.  Ввиду усовершенствования методики расчета не представляется возможным сравнивать результат за 2016 г. с результатами за прошлый год.  По этой причине данные за 2012-2015 гг. и за 2016 г. показаны на двух разных графиках. </w:t>
      </w:r>
    </w:p>
    <w:p w:rsidR="00DC059F" w:rsidRPr="005E2487" w:rsidRDefault="00DC059F" w:rsidP="009023BF">
      <w:pPr>
        <w:pStyle w:val="ListParagraph"/>
        <w:spacing w:after="240"/>
        <w:ind w:left="0"/>
        <w:jc w:val="both"/>
        <w:rPr>
          <w:rFonts w:asciiTheme="minorBidi" w:hAnsiTheme="minorBidi"/>
          <w:lang w:val="ru-RU"/>
        </w:rPr>
      </w:pPr>
    </w:p>
    <w:p w:rsidR="00DC059F" w:rsidRPr="005E2487" w:rsidRDefault="009023BF" w:rsidP="0064058C">
      <w:pPr>
        <w:pStyle w:val="ListParagraph"/>
        <w:numPr>
          <w:ilvl w:val="0"/>
          <w:numId w:val="182"/>
        </w:numPr>
        <w:spacing w:after="240"/>
        <w:ind w:left="0" w:firstLine="0"/>
        <w:contextualSpacing/>
        <w:jc w:val="both"/>
        <w:rPr>
          <w:rFonts w:asciiTheme="minorBidi" w:hAnsiTheme="minorBidi"/>
          <w:lang w:val="ru-RU"/>
        </w:rPr>
      </w:pPr>
      <w:r w:rsidRPr="005E2487">
        <w:rPr>
          <w:rFonts w:asciiTheme="minorBidi" w:hAnsiTheme="minorBidi"/>
          <w:lang w:val="ru-RU"/>
        </w:rPr>
        <w:t>Расходы на деятельность по обеспечению работы Гаагской системы включают в себя расходы на следующие общие услуги: конференционные и лингвистические услуги, строительство, исполнительное руководство, финансы и бюджет, административная поддержка, управление людскими ресурсами, внутренний надзор, ИТ, а также охрана и безопасность.  Небольшая доля этих расходов (стоимость размещения серверного оборудования в МВЦООН и доля расходов Секции управления доходами Финансового отдела) напрямую связана с Гаагской системой, тогда как остальные подобные расходы, относящиеся к Гаагской системе, рассчитываются на основе числа сотрудников (включая сотрудников, имеющих срочные и временные контракты, а также стипендиатов).</w:t>
      </w:r>
    </w:p>
    <w:p w:rsidR="009023BF" w:rsidRPr="005E2487" w:rsidRDefault="009023BF" w:rsidP="009023BF">
      <w:pPr>
        <w:pStyle w:val="ListParagraph"/>
        <w:rPr>
          <w:rFonts w:asciiTheme="minorBidi" w:hAnsiTheme="minorBidi"/>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8"/>
        <w:gridCol w:w="3839"/>
      </w:tblGrid>
      <w:tr w:rsidR="009023BF" w:rsidRPr="005E2487" w:rsidTr="00EC7D0A">
        <w:tc>
          <w:tcPr>
            <w:tcW w:w="4643" w:type="dxa"/>
          </w:tcPr>
          <w:p w:rsidR="009023BF" w:rsidRPr="005E2487" w:rsidRDefault="009023BF" w:rsidP="00EC7D0A">
            <w:pPr>
              <w:pStyle w:val="ListParagraph"/>
              <w:ind w:left="0"/>
              <w:rPr>
                <w:rFonts w:asciiTheme="minorBidi" w:hAnsiTheme="minorBidi"/>
                <w:lang w:val="ru-RU"/>
              </w:rPr>
            </w:pPr>
            <w:r w:rsidRPr="005E2487">
              <w:rPr>
                <w:rFonts w:asciiTheme="minorBidi" w:hAnsiTheme="minorBidi"/>
                <w:noProof/>
              </w:rPr>
              <w:drawing>
                <wp:inline distT="0" distB="0" distL="0" distR="0" wp14:anchorId="4D5D57AF" wp14:editId="10F9AD11">
                  <wp:extent cx="3338423" cy="202199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338151" cy="2021827"/>
                          </a:xfrm>
                          <a:prstGeom prst="rect">
                            <a:avLst/>
                          </a:prstGeom>
                          <a:noFill/>
                          <a:ln>
                            <a:noFill/>
                          </a:ln>
                        </pic:spPr>
                      </pic:pic>
                    </a:graphicData>
                  </a:graphic>
                </wp:inline>
              </w:drawing>
            </w:r>
          </w:p>
        </w:tc>
        <w:tc>
          <w:tcPr>
            <w:tcW w:w="4644" w:type="dxa"/>
          </w:tcPr>
          <w:p w:rsidR="009023BF" w:rsidRPr="005E2487" w:rsidRDefault="009023BF" w:rsidP="00EC7D0A">
            <w:pPr>
              <w:pStyle w:val="ListParagraph"/>
              <w:ind w:left="0"/>
              <w:rPr>
                <w:rFonts w:asciiTheme="minorBidi" w:hAnsiTheme="minorBidi"/>
                <w:lang w:val="ru-RU"/>
              </w:rPr>
            </w:pPr>
            <w:r w:rsidRPr="005E2487">
              <w:rPr>
                <w:rFonts w:asciiTheme="minorBidi" w:hAnsiTheme="minorBidi"/>
                <w:noProof/>
              </w:rPr>
              <w:drawing>
                <wp:inline distT="0" distB="0" distL="0" distR="0" wp14:anchorId="55712C82" wp14:editId="71C54E11">
                  <wp:extent cx="2311879" cy="1940489"/>
                  <wp:effectExtent l="0" t="0" r="0" b="31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312791" cy="1941255"/>
                          </a:xfrm>
                          <a:prstGeom prst="rect">
                            <a:avLst/>
                          </a:prstGeom>
                          <a:noFill/>
                          <a:ln>
                            <a:noFill/>
                          </a:ln>
                        </pic:spPr>
                      </pic:pic>
                    </a:graphicData>
                  </a:graphic>
                </wp:inline>
              </w:drawing>
            </w:r>
          </w:p>
        </w:tc>
      </w:tr>
    </w:tbl>
    <w:p w:rsidR="00DC059F" w:rsidRPr="005E2487" w:rsidRDefault="00DC059F" w:rsidP="009023BF">
      <w:pPr>
        <w:pStyle w:val="ListParagraph"/>
        <w:ind w:left="1080"/>
        <w:rPr>
          <w:rFonts w:asciiTheme="minorBidi" w:hAnsiTheme="minorBidi"/>
          <w:lang w:val="ru-RU"/>
        </w:rPr>
      </w:pPr>
    </w:p>
    <w:p w:rsidR="00DC059F" w:rsidRPr="005E2487" w:rsidRDefault="009023BF" w:rsidP="0064058C">
      <w:pPr>
        <w:numPr>
          <w:ilvl w:val="0"/>
          <w:numId w:val="59"/>
        </w:numPr>
        <w:tabs>
          <w:tab w:val="clear" w:pos="720"/>
          <w:tab w:val="num" w:pos="1134"/>
        </w:tabs>
        <w:ind w:left="1134" w:hanging="567"/>
        <w:jc w:val="both"/>
        <w:rPr>
          <w:rFonts w:asciiTheme="minorBidi" w:hAnsiTheme="minorBidi"/>
          <w:sz w:val="20"/>
          <w:lang w:val="ru-RU"/>
        </w:rPr>
      </w:pPr>
      <w:r w:rsidRPr="005E2487">
        <w:rPr>
          <w:rFonts w:asciiTheme="minorBidi" w:hAnsiTheme="minorBidi"/>
          <w:sz w:val="20"/>
          <w:lang w:val="ru-RU"/>
        </w:rPr>
        <w:t>В 2016 г. общий объем расходов, связанных с функционированием Гаагской системы, по оценкам, составил 8,86 млн шв. франков.</w:t>
      </w:r>
    </w:p>
    <w:p w:rsidR="00DC059F" w:rsidRPr="005E2487" w:rsidRDefault="00DC059F" w:rsidP="009023BF">
      <w:pPr>
        <w:ind w:left="1134"/>
        <w:jc w:val="both"/>
        <w:rPr>
          <w:rFonts w:asciiTheme="minorBidi" w:hAnsiTheme="minorBidi"/>
          <w:sz w:val="20"/>
          <w:lang w:val="ru-RU"/>
        </w:rPr>
      </w:pPr>
    </w:p>
    <w:p w:rsidR="00DC059F" w:rsidRPr="005E2487" w:rsidRDefault="009023BF" w:rsidP="0064058C">
      <w:pPr>
        <w:numPr>
          <w:ilvl w:val="0"/>
          <w:numId w:val="59"/>
        </w:numPr>
        <w:tabs>
          <w:tab w:val="clear" w:pos="720"/>
          <w:tab w:val="num" w:pos="1134"/>
        </w:tabs>
        <w:ind w:left="1134" w:hanging="567"/>
        <w:jc w:val="both"/>
        <w:rPr>
          <w:rFonts w:asciiTheme="minorBidi" w:hAnsiTheme="minorBidi"/>
          <w:sz w:val="20"/>
          <w:lang w:val="ru-RU"/>
        </w:rPr>
      </w:pPr>
      <w:r w:rsidRPr="005E2487">
        <w:rPr>
          <w:rFonts w:asciiTheme="minorBidi" w:hAnsiTheme="minorBidi"/>
          <w:sz w:val="20"/>
          <w:lang w:val="ru-RU"/>
        </w:rPr>
        <w:t xml:space="preserve">В 2016 г. доля прямых расходов составила 58 процентов от общего объема расходов. </w:t>
      </w:r>
    </w:p>
    <w:p w:rsidR="00DC059F" w:rsidRPr="005E2487" w:rsidRDefault="00DC059F" w:rsidP="009023BF">
      <w:pPr>
        <w:rPr>
          <w:rFonts w:asciiTheme="minorBidi" w:hAnsiTheme="minorBidi"/>
          <w:sz w:val="20"/>
          <w:lang w:val="ru-RU"/>
        </w:rPr>
      </w:pPr>
    </w:p>
    <w:p w:rsidR="00DC059F" w:rsidRPr="005E2487" w:rsidRDefault="009023BF" w:rsidP="009023BF">
      <w:pPr>
        <w:rPr>
          <w:rFonts w:asciiTheme="minorBidi" w:hAnsiTheme="minorBidi"/>
          <w:sz w:val="20"/>
          <w:u w:val="single"/>
          <w:lang w:val="ru-RU"/>
        </w:rPr>
      </w:pPr>
      <w:r w:rsidRPr="005E2487">
        <w:rPr>
          <w:rFonts w:asciiTheme="minorBidi" w:hAnsiTheme="minorBidi"/>
          <w:color w:val="000000"/>
          <w:sz w:val="20"/>
          <w:u w:val="single"/>
          <w:rtl/>
          <w:lang w:val="ru-RU"/>
        </w:rPr>
        <w:t>‏</w:t>
      </w:r>
      <w:r w:rsidRPr="005E2487">
        <w:rPr>
          <w:rFonts w:asciiTheme="minorBidi" w:hAnsiTheme="minorBidi"/>
          <w:color w:val="000000"/>
          <w:sz w:val="20"/>
          <w:u w:val="single"/>
          <w:lang w:val="ru-RU"/>
        </w:rPr>
        <w:t>Удельная стоимость</w:t>
      </w:r>
    </w:p>
    <w:p w:rsidR="00DC059F" w:rsidRPr="005E2487" w:rsidRDefault="00DC059F" w:rsidP="009023BF">
      <w:pPr>
        <w:rPr>
          <w:rFonts w:asciiTheme="minorBidi" w:hAnsiTheme="minorBidi"/>
          <w:sz w:val="20"/>
          <w:u w:val="single"/>
          <w:lang w:val="ru-RU"/>
        </w:rPr>
      </w:pPr>
    </w:p>
    <w:p w:rsidR="00DC059F" w:rsidRPr="005E2487" w:rsidRDefault="009023BF" w:rsidP="0064058C">
      <w:pPr>
        <w:pStyle w:val="ListParagraph"/>
        <w:numPr>
          <w:ilvl w:val="0"/>
          <w:numId w:val="182"/>
        </w:numPr>
        <w:tabs>
          <w:tab w:val="left" w:pos="0"/>
          <w:tab w:val="left" w:pos="567"/>
        </w:tabs>
        <w:ind w:left="0" w:firstLine="0"/>
        <w:contextualSpacing/>
        <w:jc w:val="both"/>
        <w:rPr>
          <w:rFonts w:asciiTheme="minorBidi" w:hAnsiTheme="minorBidi"/>
          <w:lang w:val="ru-RU"/>
        </w:rPr>
      </w:pPr>
      <w:r w:rsidRPr="005E2487">
        <w:rPr>
          <w:rFonts w:asciiTheme="minorBidi" w:hAnsiTheme="minorBidi"/>
          <w:lang w:val="ru-RU"/>
        </w:rPr>
        <w:t>В качестве показателя оперативной эффективности МБ можно использовать удельную стоимость, определяемую как среднюю стоимость единицы продукции.</w:t>
      </w:r>
    </w:p>
    <w:p w:rsidR="00DC059F" w:rsidRPr="005E2487" w:rsidRDefault="00DC059F" w:rsidP="009023BF">
      <w:pPr>
        <w:contextualSpacing/>
        <w:jc w:val="both"/>
        <w:rPr>
          <w:rFonts w:asciiTheme="minorBidi" w:hAnsiTheme="minorBidi"/>
          <w:sz w:val="20"/>
          <w:lang w:val="ru-RU"/>
        </w:rPr>
      </w:pPr>
    </w:p>
    <w:p w:rsidR="00DC059F" w:rsidRPr="005E2487" w:rsidRDefault="009023BF" w:rsidP="0064058C">
      <w:pPr>
        <w:pStyle w:val="ListParagraph"/>
        <w:numPr>
          <w:ilvl w:val="0"/>
          <w:numId w:val="182"/>
        </w:numPr>
        <w:tabs>
          <w:tab w:val="left" w:pos="0"/>
          <w:tab w:val="left" w:pos="567"/>
        </w:tabs>
        <w:ind w:left="0" w:firstLine="0"/>
        <w:contextualSpacing/>
        <w:jc w:val="both"/>
        <w:rPr>
          <w:rFonts w:asciiTheme="minorBidi" w:hAnsiTheme="minorBidi"/>
          <w:lang w:val="ru-RU"/>
        </w:rPr>
      </w:pPr>
      <w:r w:rsidRPr="005E2487">
        <w:rPr>
          <w:rFonts w:asciiTheme="minorBidi" w:hAnsiTheme="minorBidi"/>
          <w:lang w:val="ru-RU"/>
        </w:rPr>
        <w:lastRenderedPageBreak/>
        <w:t>Поскольку МБ регистрирует новые заявки и поддерживает в силе действующие регистрации, целесообразно включать в состав единицы продукции набор операций.  Ниже приводятся два показателя удельной стоимости, в которых учитываются две разные категории единицы продукции.</w:t>
      </w:r>
    </w:p>
    <w:p w:rsidR="00DC059F" w:rsidRPr="005E2487" w:rsidRDefault="00DC059F" w:rsidP="009023BF">
      <w:pPr>
        <w:pStyle w:val="ListParagraph"/>
        <w:tabs>
          <w:tab w:val="left" w:pos="0"/>
          <w:tab w:val="left" w:pos="567"/>
        </w:tabs>
        <w:ind w:left="0"/>
        <w:jc w:val="both"/>
        <w:rPr>
          <w:rFonts w:asciiTheme="minorBidi" w:hAnsiTheme="minorBidi"/>
          <w:lang w:val="ru-RU"/>
        </w:rPr>
      </w:pPr>
    </w:p>
    <w:p w:rsidR="00DC059F" w:rsidRPr="005E2487" w:rsidRDefault="009023BF" w:rsidP="0064058C">
      <w:pPr>
        <w:pStyle w:val="ListParagraph"/>
        <w:numPr>
          <w:ilvl w:val="0"/>
          <w:numId w:val="182"/>
        </w:numPr>
        <w:tabs>
          <w:tab w:val="left" w:pos="0"/>
          <w:tab w:val="left" w:pos="567"/>
        </w:tabs>
        <w:ind w:left="0" w:firstLine="0"/>
        <w:contextualSpacing/>
        <w:jc w:val="both"/>
        <w:rPr>
          <w:rFonts w:asciiTheme="minorBidi" w:hAnsiTheme="minorBidi"/>
          <w:lang w:val="ru-RU"/>
        </w:rPr>
      </w:pPr>
      <w:r w:rsidRPr="005E2487">
        <w:rPr>
          <w:rFonts w:asciiTheme="minorBidi" w:hAnsiTheme="minorBidi"/>
          <w:lang w:val="ru-RU"/>
        </w:rPr>
        <w:t>В рамках усилий МБ по постоянному совершенствованию методики расчета удельной стоимости в Программе и бюджете на 2016–2017 гг. использован пересмотренный подход, позволяющий более точно отразить стоимость обработки документации Гаагской системы в МБ</w:t>
      </w:r>
      <w:r w:rsidRPr="005E2487">
        <w:rPr>
          <w:rStyle w:val="FootnoteReference"/>
          <w:rFonts w:asciiTheme="minorBidi" w:hAnsiTheme="minorBidi"/>
          <w:lang w:val="ru-RU"/>
        </w:rPr>
        <w:footnoteReference w:id="44"/>
      </w:r>
      <w:r w:rsidRPr="005E2487">
        <w:rPr>
          <w:rFonts w:asciiTheme="minorBidi" w:hAnsiTheme="minorBidi"/>
          <w:lang w:val="ru-RU"/>
        </w:rPr>
        <w:t xml:space="preserve">. </w:t>
      </w:r>
    </w:p>
    <w:p w:rsidR="00DC059F" w:rsidRPr="005E2487" w:rsidRDefault="00DC059F" w:rsidP="009023BF">
      <w:pPr>
        <w:pStyle w:val="ListParagraph"/>
        <w:tabs>
          <w:tab w:val="left" w:pos="0"/>
          <w:tab w:val="left" w:pos="567"/>
        </w:tabs>
        <w:ind w:left="0"/>
        <w:jc w:val="both"/>
        <w:rPr>
          <w:rFonts w:asciiTheme="minorBidi" w:hAnsiTheme="minorBidi"/>
          <w:highlight w:val="lightGray"/>
          <w:lang w:val="ru-RU"/>
        </w:rPr>
      </w:pPr>
    </w:p>
    <w:p w:rsidR="00DC059F" w:rsidRPr="005E2487" w:rsidRDefault="009023BF" w:rsidP="009023BF">
      <w:pPr>
        <w:keepNext/>
        <w:keepLines/>
        <w:rPr>
          <w:rFonts w:asciiTheme="minorBidi" w:hAnsiTheme="minorBidi"/>
          <w:i/>
          <w:sz w:val="20"/>
          <w:lang w:val="ru-RU"/>
        </w:rPr>
      </w:pPr>
      <w:r w:rsidRPr="005E2487">
        <w:rPr>
          <w:rFonts w:asciiTheme="minorBidi" w:hAnsiTheme="minorBidi"/>
          <w:i/>
          <w:iCs/>
          <w:color w:val="000000"/>
          <w:sz w:val="20"/>
          <w:rtl/>
          <w:lang w:val="ru-RU"/>
        </w:rPr>
        <w:t>‏</w:t>
      </w:r>
      <w:r w:rsidRPr="005E2487">
        <w:rPr>
          <w:rFonts w:asciiTheme="minorBidi" w:hAnsiTheme="minorBidi"/>
          <w:i/>
          <w:color w:val="000000"/>
          <w:sz w:val="20"/>
          <w:lang w:val="ru-RU"/>
        </w:rPr>
        <w:t>Удельная стоимость в расчете на один новый образец или образец с продленным сроком охраны</w:t>
      </w:r>
    </w:p>
    <w:p w:rsidR="00DC059F" w:rsidRPr="005E2487" w:rsidRDefault="00DC059F" w:rsidP="009023BF">
      <w:pPr>
        <w:keepNext/>
        <w:keepLines/>
        <w:rPr>
          <w:rFonts w:asciiTheme="minorBidi" w:hAnsiTheme="minorBidi"/>
          <w:i/>
          <w:sz w:val="20"/>
          <w:lang w:val="ru-RU"/>
        </w:rPr>
      </w:pPr>
    </w:p>
    <w:p w:rsidR="00DC059F" w:rsidRPr="005E2487" w:rsidRDefault="009023BF" w:rsidP="0064058C">
      <w:pPr>
        <w:pStyle w:val="ListParagraph"/>
        <w:numPr>
          <w:ilvl w:val="0"/>
          <w:numId w:val="182"/>
        </w:numPr>
        <w:tabs>
          <w:tab w:val="left" w:pos="0"/>
          <w:tab w:val="left" w:pos="567"/>
          <w:tab w:val="left" w:pos="1134"/>
        </w:tabs>
        <w:ind w:left="0" w:firstLine="0"/>
        <w:contextualSpacing/>
        <w:jc w:val="both"/>
        <w:rPr>
          <w:rFonts w:asciiTheme="minorBidi" w:hAnsiTheme="minorBidi"/>
          <w:lang w:val="ru-RU"/>
        </w:rPr>
      </w:pPr>
      <w:r w:rsidRPr="005E2487">
        <w:rPr>
          <w:rFonts w:asciiTheme="minorBidi" w:hAnsiTheme="minorBidi"/>
          <w:lang w:val="ru-RU"/>
        </w:rPr>
        <w:t>Под новыми образцами понимаются образцы, указанные в международных заявках, которые были зарегистрированы в рассматриваемый год. Под образцами с продленным сроком охраны понимаются существующие образцы, указанные в международных регистрациях, срок охраны которых продлен в рассматриваемый год.  Работа с образцами, указанными в этих двух видах операций, составляет основу деятельности МБ.</w:t>
      </w:r>
    </w:p>
    <w:p w:rsidR="00DC059F" w:rsidRPr="005E2487" w:rsidRDefault="00DC059F" w:rsidP="009023BF">
      <w:pPr>
        <w:jc w:val="both"/>
        <w:rPr>
          <w:rFonts w:asciiTheme="minorBidi" w:hAnsiTheme="minorBidi"/>
          <w:sz w:val="20"/>
          <w:lang w:val="ru-RU"/>
        </w:rPr>
      </w:pPr>
    </w:p>
    <w:p w:rsidR="00DC059F" w:rsidRPr="005E2487" w:rsidRDefault="009023BF" w:rsidP="0064058C">
      <w:pPr>
        <w:pStyle w:val="ListParagraph"/>
        <w:numPr>
          <w:ilvl w:val="0"/>
          <w:numId w:val="182"/>
        </w:numPr>
        <w:tabs>
          <w:tab w:val="left" w:pos="0"/>
          <w:tab w:val="left" w:pos="567"/>
        </w:tabs>
        <w:ind w:left="0" w:firstLine="0"/>
        <w:contextualSpacing/>
        <w:jc w:val="both"/>
        <w:rPr>
          <w:rFonts w:asciiTheme="minorBidi" w:hAnsiTheme="minorBidi"/>
          <w:lang w:val="ru-RU"/>
        </w:rPr>
      </w:pPr>
      <w:r w:rsidRPr="005E2487">
        <w:rPr>
          <w:rFonts w:asciiTheme="minorBidi" w:hAnsiTheme="minorBidi"/>
          <w:lang w:val="ru-RU"/>
        </w:rPr>
        <w:t>Поскольку при обработке образцов, указанных в этих двух видах документов, требуется разный объем ресурсов, для каждой категории задается свой весовой показатель</w:t>
      </w:r>
      <w:r w:rsidRPr="005E2487">
        <w:rPr>
          <w:rStyle w:val="FootnoteReference"/>
          <w:rFonts w:asciiTheme="minorBidi" w:hAnsiTheme="minorBidi"/>
          <w:lang w:val="ru-RU"/>
        </w:rPr>
        <w:footnoteReference w:id="45"/>
      </w:r>
      <w:r w:rsidRPr="005E2487">
        <w:rPr>
          <w:rFonts w:asciiTheme="minorBidi" w:hAnsiTheme="minorBidi"/>
          <w:lang w:val="ru-RU"/>
        </w:rPr>
        <w:t xml:space="preserve">.  Удельная стоимость рассчитывается путем деления общих производственных издержек на число новых образцов/образцов с продленным сроком охраны.  </w:t>
      </w:r>
    </w:p>
    <w:p w:rsidR="009023BF" w:rsidRPr="005E2487" w:rsidRDefault="009023BF" w:rsidP="009023BF">
      <w:pPr>
        <w:pStyle w:val="ListParagraph"/>
        <w:rPr>
          <w:rFonts w:asciiTheme="minorBidi" w:hAnsiTheme="minorBidi"/>
          <w:lang w:val="ru-RU"/>
        </w:rPr>
      </w:pPr>
    </w:p>
    <w:tbl>
      <w:tblPr>
        <w:tblStyle w:val="TableGrid"/>
        <w:tblW w:w="9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6"/>
        <w:gridCol w:w="3782"/>
      </w:tblGrid>
      <w:tr w:rsidR="009023BF" w:rsidRPr="005E2487" w:rsidTr="00EC7D0A">
        <w:tc>
          <w:tcPr>
            <w:tcW w:w="5637" w:type="dxa"/>
          </w:tcPr>
          <w:p w:rsidR="00DC059F" w:rsidRPr="005E2487" w:rsidRDefault="00DC059F" w:rsidP="00EC7D0A">
            <w:pPr>
              <w:pStyle w:val="ListParagraph"/>
              <w:ind w:left="0"/>
              <w:rPr>
                <w:rFonts w:asciiTheme="minorBidi" w:hAnsiTheme="minorBidi"/>
                <w:lang w:val="ru-RU"/>
              </w:rPr>
            </w:pPr>
          </w:p>
          <w:p w:rsidR="009023BF" w:rsidRPr="005E2487" w:rsidRDefault="009023BF" w:rsidP="00EC7D0A">
            <w:pPr>
              <w:pStyle w:val="ListParagraph"/>
              <w:ind w:left="0"/>
              <w:rPr>
                <w:rFonts w:asciiTheme="minorBidi" w:hAnsiTheme="minorBidi"/>
                <w:lang w:val="ru-RU"/>
              </w:rPr>
            </w:pPr>
            <w:r w:rsidRPr="005E2487">
              <w:rPr>
                <w:rFonts w:asciiTheme="minorBidi" w:hAnsiTheme="minorBidi"/>
                <w:noProof/>
              </w:rPr>
              <w:drawing>
                <wp:inline distT="0" distB="0" distL="0" distR="0" wp14:anchorId="3950D005" wp14:editId="6C493498">
                  <wp:extent cx="3496553" cy="2165230"/>
                  <wp:effectExtent l="0" t="0" r="8890"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509305" cy="2173127"/>
                          </a:xfrm>
                          <a:prstGeom prst="rect">
                            <a:avLst/>
                          </a:prstGeom>
                          <a:noFill/>
                          <a:ln>
                            <a:noFill/>
                          </a:ln>
                        </pic:spPr>
                      </pic:pic>
                    </a:graphicData>
                  </a:graphic>
                </wp:inline>
              </w:drawing>
            </w:r>
          </w:p>
        </w:tc>
        <w:tc>
          <w:tcPr>
            <w:tcW w:w="3881" w:type="dxa"/>
          </w:tcPr>
          <w:p w:rsidR="009023BF" w:rsidRPr="005E2487" w:rsidRDefault="009023BF" w:rsidP="00EC7D0A">
            <w:pPr>
              <w:pStyle w:val="ListParagraph"/>
              <w:ind w:left="0"/>
              <w:rPr>
                <w:rFonts w:asciiTheme="minorBidi" w:hAnsiTheme="minorBidi"/>
                <w:lang w:val="ru-RU"/>
              </w:rPr>
            </w:pPr>
            <w:r w:rsidRPr="005E2487">
              <w:rPr>
                <w:rFonts w:asciiTheme="minorBidi" w:hAnsiTheme="minorBidi"/>
                <w:noProof/>
              </w:rPr>
              <w:drawing>
                <wp:inline distT="0" distB="0" distL="0" distR="0" wp14:anchorId="4F7390D2" wp14:editId="1F87ADD2">
                  <wp:extent cx="2159753" cy="2311879"/>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163446" cy="2315832"/>
                          </a:xfrm>
                          <a:prstGeom prst="rect">
                            <a:avLst/>
                          </a:prstGeom>
                          <a:noFill/>
                          <a:ln>
                            <a:noFill/>
                          </a:ln>
                        </pic:spPr>
                      </pic:pic>
                    </a:graphicData>
                  </a:graphic>
                </wp:inline>
              </w:drawing>
            </w:r>
          </w:p>
        </w:tc>
      </w:tr>
    </w:tbl>
    <w:p w:rsidR="00DC059F" w:rsidRPr="005E2487" w:rsidRDefault="00DC059F" w:rsidP="009023BF">
      <w:pPr>
        <w:spacing w:before="120" w:after="120"/>
        <w:rPr>
          <w:rFonts w:asciiTheme="minorBidi" w:hAnsiTheme="minorBidi"/>
          <w:sz w:val="20"/>
          <w:lang w:val="ru-RU"/>
        </w:rPr>
      </w:pPr>
    </w:p>
    <w:p w:rsidR="00DC059F" w:rsidRPr="005E2487" w:rsidRDefault="009023BF" w:rsidP="0064058C">
      <w:pPr>
        <w:numPr>
          <w:ilvl w:val="0"/>
          <w:numId w:val="59"/>
        </w:numPr>
        <w:tabs>
          <w:tab w:val="clear" w:pos="720"/>
          <w:tab w:val="num" w:pos="1134"/>
        </w:tabs>
        <w:ind w:left="1134" w:hanging="567"/>
        <w:jc w:val="both"/>
        <w:rPr>
          <w:rFonts w:asciiTheme="minorBidi" w:hAnsiTheme="minorBidi"/>
          <w:sz w:val="20"/>
          <w:lang w:val="ru-RU"/>
        </w:rPr>
      </w:pPr>
      <w:r w:rsidRPr="005E2487">
        <w:rPr>
          <w:rFonts w:asciiTheme="minorBidi" w:hAnsiTheme="minorBidi"/>
          <w:sz w:val="20"/>
          <w:lang w:val="ru-RU"/>
        </w:rPr>
        <w:t>В 2016 г. средняя удельная стоимость обработки одного нового/продленного образца, по оценкам, составила 443 шв. франка.  По указанным выше причинам (см. показатель общих производственных затрат) не представляется возможным сравнивать результаты за 2016 и предшествующие ему годы.</w:t>
      </w:r>
    </w:p>
    <w:p w:rsidR="00DC059F" w:rsidRPr="005E2487" w:rsidRDefault="00DC059F" w:rsidP="009023BF">
      <w:pPr>
        <w:jc w:val="center"/>
        <w:rPr>
          <w:rFonts w:asciiTheme="minorBidi" w:hAnsiTheme="minorBidi"/>
          <w:sz w:val="20"/>
          <w:lang w:val="ru-RU"/>
        </w:rPr>
      </w:pPr>
    </w:p>
    <w:p w:rsidR="00DC059F" w:rsidRPr="005E2487" w:rsidRDefault="009023BF" w:rsidP="009023BF">
      <w:pPr>
        <w:keepNext/>
        <w:keepLines/>
        <w:rPr>
          <w:rFonts w:asciiTheme="minorBidi" w:hAnsiTheme="minorBidi"/>
          <w:i/>
          <w:sz w:val="20"/>
          <w:lang w:val="ru-RU"/>
        </w:rPr>
      </w:pPr>
      <w:r w:rsidRPr="005E2487">
        <w:rPr>
          <w:rFonts w:asciiTheme="minorBidi" w:hAnsiTheme="minorBidi"/>
          <w:i/>
          <w:iCs/>
          <w:color w:val="000000"/>
          <w:sz w:val="20"/>
          <w:rtl/>
          <w:lang w:val="ru-RU"/>
        </w:rPr>
        <w:t>‏</w:t>
      </w:r>
      <w:r w:rsidRPr="005E2487">
        <w:rPr>
          <w:rFonts w:asciiTheme="minorBidi" w:hAnsiTheme="minorBidi"/>
          <w:i/>
          <w:color w:val="000000"/>
          <w:sz w:val="20"/>
          <w:lang w:val="ru-RU"/>
        </w:rPr>
        <w:t>Удельная стоимость в расчете на один документ, запись о котором занесена в реестр</w:t>
      </w:r>
    </w:p>
    <w:p w:rsidR="00DC059F" w:rsidRPr="005E2487" w:rsidRDefault="00DC059F" w:rsidP="009023BF">
      <w:pPr>
        <w:keepNext/>
        <w:keepLines/>
        <w:rPr>
          <w:rFonts w:asciiTheme="minorBidi" w:hAnsiTheme="minorBidi"/>
          <w:i/>
          <w:sz w:val="20"/>
          <w:lang w:val="ru-RU"/>
        </w:rPr>
      </w:pPr>
    </w:p>
    <w:p w:rsidR="00DC059F" w:rsidRPr="005E2487" w:rsidRDefault="009023BF" w:rsidP="0064058C">
      <w:pPr>
        <w:pStyle w:val="ListParagraph"/>
        <w:numPr>
          <w:ilvl w:val="0"/>
          <w:numId w:val="182"/>
        </w:numPr>
        <w:tabs>
          <w:tab w:val="left" w:pos="0"/>
          <w:tab w:val="left" w:pos="567"/>
        </w:tabs>
        <w:ind w:left="0" w:firstLine="0"/>
        <w:contextualSpacing/>
        <w:jc w:val="both"/>
        <w:rPr>
          <w:rFonts w:asciiTheme="minorBidi" w:hAnsiTheme="minorBidi"/>
          <w:lang w:val="ru-RU"/>
        </w:rPr>
      </w:pPr>
      <w:r w:rsidRPr="005E2487">
        <w:rPr>
          <w:rFonts w:asciiTheme="minorBidi" w:hAnsiTheme="minorBidi"/>
          <w:lang w:val="ru-RU"/>
        </w:rPr>
        <w:t xml:space="preserve">Численность документов, записи о которых заносятся в реестр, соответствует объему общей рабочей нагрузки (см. раздел «Общая рабочая нагрузка», выше). </w:t>
      </w:r>
    </w:p>
    <w:p w:rsidR="009023BF" w:rsidRPr="005E2487" w:rsidRDefault="009023BF" w:rsidP="009023BF">
      <w:pPr>
        <w:pStyle w:val="ListParagraph"/>
        <w:tabs>
          <w:tab w:val="left" w:pos="0"/>
          <w:tab w:val="left" w:pos="567"/>
        </w:tabs>
        <w:ind w:left="0"/>
        <w:jc w:val="both"/>
        <w:rPr>
          <w:rFonts w:asciiTheme="minorBidi" w:hAnsiTheme="minorBidi"/>
          <w:lang w:val="ru-RU"/>
        </w:rPr>
      </w:pPr>
    </w:p>
    <w:tbl>
      <w:tblPr>
        <w:tblStyle w:val="TableGrid"/>
        <w:tblW w:w="9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881"/>
      </w:tblGrid>
      <w:tr w:rsidR="009023BF" w:rsidRPr="005E2487" w:rsidTr="00EC7D0A">
        <w:tc>
          <w:tcPr>
            <w:tcW w:w="5920" w:type="dxa"/>
          </w:tcPr>
          <w:p w:rsidR="009023BF" w:rsidRPr="005E2487" w:rsidRDefault="009023BF" w:rsidP="00EC7D0A">
            <w:pPr>
              <w:pStyle w:val="ListParagraph"/>
              <w:tabs>
                <w:tab w:val="left" w:pos="0"/>
                <w:tab w:val="left" w:pos="567"/>
              </w:tabs>
              <w:ind w:left="0"/>
              <w:jc w:val="both"/>
              <w:rPr>
                <w:rFonts w:asciiTheme="minorBidi" w:hAnsiTheme="minorBidi"/>
                <w:lang w:val="ru-RU"/>
              </w:rPr>
            </w:pPr>
            <w:r w:rsidRPr="005E2487">
              <w:rPr>
                <w:rFonts w:asciiTheme="minorBidi" w:hAnsiTheme="minorBidi"/>
                <w:noProof/>
              </w:rPr>
              <w:lastRenderedPageBreak/>
              <w:drawing>
                <wp:inline distT="0" distB="0" distL="0" distR="0" wp14:anchorId="3324097D" wp14:editId="088CBCBB">
                  <wp:extent cx="3594065" cy="2225615"/>
                  <wp:effectExtent l="0" t="0" r="6985"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593766" cy="2225430"/>
                          </a:xfrm>
                          <a:prstGeom prst="rect">
                            <a:avLst/>
                          </a:prstGeom>
                          <a:noFill/>
                          <a:ln>
                            <a:noFill/>
                          </a:ln>
                        </pic:spPr>
                      </pic:pic>
                    </a:graphicData>
                  </a:graphic>
                </wp:inline>
              </w:drawing>
            </w:r>
          </w:p>
        </w:tc>
        <w:tc>
          <w:tcPr>
            <w:tcW w:w="3881" w:type="dxa"/>
          </w:tcPr>
          <w:p w:rsidR="009023BF" w:rsidRPr="005E2487" w:rsidRDefault="009023BF" w:rsidP="00EC7D0A">
            <w:pPr>
              <w:pStyle w:val="ListParagraph"/>
              <w:tabs>
                <w:tab w:val="left" w:pos="0"/>
                <w:tab w:val="left" w:pos="567"/>
              </w:tabs>
              <w:ind w:left="0"/>
              <w:jc w:val="both"/>
              <w:rPr>
                <w:rFonts w:asciiTheme="minorBidi" w:hAnsiTheme="minorBidi"/>
                <w:lang w:val="ru-RU"/>
              </w:rPr>
            </w:pPr>
            <w:r w:rsidRPr="005E2487">
              <w:rPr>
                <w:rFonts w:asciiTheme="minorBidi" w:hAnsiTheme="minorBidi"/>
                <w:noProof/>
              </w:rPr>
              <w:drawing>
                <wp:inline distT="0" distB="0" distL="0" distR="0" wp14:anchorId="1A310DE1" wp14:editId="66EE3033">
                  <wp:extent cx="2017620" cy="2225615"/>
                  <wp:effectExtent l="0" t="0" r="1905"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017564" cy="2225553"/>
                          </a:xfrm>
                          <a:prstGeom prst="rect">
                            <a:avLst/>
                          </a:prstGeom>
                          <a:noFill/>
                          <a:ln>
                            <a:noFill/>
                          </a:ln>
                        </pic:spPr>
                      </pic:pic>
                    </a:graphicData>
                  </a:graphic>
                </wp:inline>
              </w:drawing>
            </w:r>
          </w:p>
        </w:tc>
      </w:tr>
    </w:tbl>
    <w:p w:rsidR="00DC059F" w:rsidRPr="005E2487" w:rsidRDefault="00DC059F" w:rsidP="009023BF">
      <w:pPr>
        <w:pStyle w:val="ListParagraph"/>
        <w:tabs>
          <w:tab w:val="left" w:pos="0"/>
          <w:tab w:val="left" w:pos="567"/>
        </w:tabs>
        <w:ind w:left="0"/>
        <w:jc w:val="both"/>
        <w:rPr>
          <w:rFonts w:asciiTheme="minorBidi" w:hAnsiTheme="minorBidi"/>
          <w:lang w:val="ru-RU"/>
        </w:rPr>
      </w:pPr>
    </w:p>
    <w:p w:rsidR="00DC059F" w:rsidRPr="005E2487" w:rsidRDefault="00DC059F" w:rsidP="009023BF">
      <w:pPr>
        <w:tabs>
          <w:tab w:val="left" w:pos="1134"/>
        </w:tabs>
        <w:jc w:val="center"/>
        <w:rPr>
          <w:rFonts w:asciiTheme="minorBidi" w:hAnsiTheme="minorBidi"/>
          <w:sz w:val="20"/>
          <w:lang w:val="ru-RU"/>
        </w:rPr>
      </w:pPr>
    </w:p>
    <w:p w:rsidR="00DC059F" w:rsidRPr="005E2487" w:rsidRDefault="009023BF" w:rsidP="0064058C">
      <w:pPr>
        <w:numPr>
          <w:ilvl w:val="0"/>
          <w:numId w:val="59"/>
        </w:numPr>
        <w:tabs>
          <w:tab w:val="clear" w:pos="720"/>
          <w:tab w:val="num" w:pos="1134"/>
        </w:tabs>
        <w:ind w:left="1134" w:hanging="567"/>
        <w:jc w:val="both"/>
        <w:rPr>
          <w:rFonts w:asciiTheme="minorBidi" w:hAnsiTheme="minorBidi"/>
          <w:sz w:val="20"/>
          <w:lang w:val="ru-RU"/>
        </w:rPr>
      </w:pPr>
      <w:r w:rsidRPr="005E2487">
        <w:rPr>
          <w:rFonts w:asciiTheme="minorBidi" w:hAnsiTheme="minorBidi"/>
          <w:sz w:val="20"/>
          <w:lang w:val="ru-RU"/>
        </w:rPr>
        <w:t>В 2016 г. средняя стоимость внесения в реестр записи о документе, по оценкам, составила 1 172 шв. франка.  По указанным выше причинам (см. показатель общих производственных затрат) не представляется возможным сравнивать результаты за 2016 и предшествующие ему годы.</w:t>
      </w:r>
    </w:p>
    <w:p w:rsidR="00DC059F" w:rsidRPr="005E2487" w:rsidRDefault="00DC059F" w:rsidP="009023BF">
      <w:pPr>
        <w:pStyle w:val="ListParagraph"/>
        <w:ind w:left="0"/>
        <w:rPr>
          <w:rFonts w:asciiTheme="minorBidi" w:hAnsiTheme="minorBidi"/>
          <w:lang w:val="ru-RU"/>
        </w:rPr>
      </w:pPr>
    </w:p>
    <w:p w:rsidR="00DC059F" w:rsidRPr="005E2487" w:rsidRDefault="009023BF" w:rsidP="009023BF">
      <w:pPr>
        <w:tabs>
          <w:tab w:val="left" w:pos="567"/>
        </w:tabs>
        <w:spacing w:before="120" w:after="240"/>
        <w:rPr>
          <w:rFonts w:asciiTheme="minorBidi" w:hAnsiTheme="minorBidi"/>
          <w:b/>
          <w:sz w:val="20"/>
          <w:lang w:val="ru-RU"/>
        </w:rPr>
      </w:pPr>
      <w:r w:rsidRPr="005E2487">
        <w:rPr>
          <w:rFonts w:asciiTheme="minorBidi" w:hAnsiTheme="minorBidi"/>
          <w:b/>
          <w:sz w:val="20"/>
          <w:lang w:val="ru-RU"/>
        </w:rPr>
        <w:t>IV.</w:t>
      </w:r>
      <w:r w:rsidRPr="005E2487">
        <w:rPr>
          <w:rFonts w:asciiTheme="minorBidi" w:hAnsiTheme="minorBidi"/>
          <w:b/>
          <w:sz w:val="20"/>
          <w:lang w:val="ru-RU"/>
        </w:rPr>
        <w:tab/>
        <w:t>Своевременность обработки международных заявок</w:t>
      </w:r>
    </w:p>
    <w:p w:rsidR="00DC059F" w:rsidRPr="005E2487" w:rsidRDefault="009023BF" w:rsidP="0064058C">
      <w:pPr>
        <w:pStyle w:val="ListParagraph"/>
        <w:numPr>
          <w:ilvl w:val="0"/>
          <w:numId w:val="182"/>
        </w:numPr>
        <w:tabs>
          <w:tab w:val="left" w:pos="0"/>
          <w:tab w:val="left" w:pos="567"/>
        </w:tabs>
        <w:ind w:left="0" w:firstLine="0"/>
        <w:contextualSpacing/>
        <w:jc w:val="both"/>
        <w:rPr>
          <w:rFonts w:asciiTheme="minorBidi" w:hAnsiTheme="minorBidi"/>
          <w:lang w:val="ru-RU"/>
        </w:rPr>
      </w:pPr>
      <w:r w:rsidRPr="005E2487">
        <w:rPr>
          <w:rFonts w:asciiTheme="minorBidi" w:hAnsiTheme="minorBidi"/>
          <w:lang w:val="ru-RU"/>
        </w:rPr>
        <w:t>Этот показатель отражает время, необходимое МБ для обработки правильно оформленных заявок.  Показатель своевременности рассчитывается как временной промежуток между датой получения заявки и датой ее регистрации.</w:t>
      </w:r>
    </w:p>
    <w:p w:rsidR="00DC059F" w:rsidRPr="005E2487" w:rsidRDefault="009023BF" w:rsidP="009023BF">
      <w:pPr>
        <w:spacing w:before="120" w:after="240"/>
        <w:jc w:val="center"/>
        <w:rPr>
          <w:rFonts w:asciiTheme="minorBidi" w:hAnsiTheme="minorBidi"/>
          <w:sz w:val="20"/>
          <w:lang w:val="ru-RU"/>
        </w:rPr>
      </w:pPr>
      <w:r w:rsidRPr="005E2487">
        <w:rPr>
          <w:rFonts w:asciiTheme="minorBidi" w:hAnsiTheme="minorBidi"/>
          <w:noProof/>
          <w:sz w:val="20"/>
          <w:lang w:eastAsia="en-US"/>
        </w:rPr>
        <w:drawing>
          <wp:inline distT="0" distB="0" distL="0" distR="0" wp14:anchorId="5ABC0EF5" wp14:editId="7B96C58F">
            <wp:extent cx="5531003" cy="3390181"/>
            <wp:effectExtent l="0" t="0" r="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534751" cy="3392478"/>
                    </a:xfrm>
                    <a:prstGeom prst="rect">
                      <a:avLst/>
                    </a:prstGeom>
                    <a:noFill/>
                    <a:ln>
                      <a:noFill/>
                    </a:ln>
                  </pic:spPr>
                </pic:pic>
              </a:graphicData>
            </a:graphic>
          </wp:inline>
        </w:drawing>
      </w:r>
    </w:p>
    <w:p w:rsidR="00DC059F" w:rsidRPr="005E2487" w:rsidRDefault="009023BF" w:rsidP="0064058C">
      <w:pPr>
        <w:numPr>
          <w:ilvl w:val="0"/>
          <w:numId w:val="59"/>
        </w:numPr>
        <w:tabs>
          <w:tab w:val="clear" w:pos="720"/>
          <w:tab w:val="num" w:pos="1134"/>
        </w:tabs>
        <w:ind w:left="1134" w:hanging="567"/>
        <w:jc w:val="both"/>
        <w:rPr>
          <w:rFonts w:asciiTheme="minorBidi" w:hAnsiTheme="minorBidi"/>
          <w:sz w:val="20"/>
          <w:lang w:val="ru-RU"/>
        </w:rPr>
      </w:pPr>
      <w:r w:rsidRPr="005E2487">
        <w:rPr>
          <w:rFonts w:asciiTheme="minorBidi" w:hAnsiTheme="minorBidi"/>
          <w:sz w:val="20"/>
          <w:lang w:val="ru-RU"/>
        </w:rPr>
        <w:t>В 2016 г. доля правильно оформленных заявок, обработанных менее чем за неделю, уменьшилась до 20 процентов, тогда как в 2014 г. их доля составляла 45 процентов, что отражает усложнившийся характер работы, упомянутый в разделе II, выше.</w:t>
      </w:r>
    </w:p>
    <w:p w:rsidR="00DC059F" w:rsidRPr="005E2487" w:rsidRDefault="00DC059F" w:rsidP="009023BF">
      <w:pPr>
        <w:ind w:left="1134"/>
        <w:jc w:val="both"/>
        <w:rPr>
          <w:rFonts w:asciiTheme="minorBidi" w:hAnsiTheme="minorBidi"/>
          <w:sz w:val="20"/>
          <w:lang w:val="ru-RU"/>
        </w:rPr>
      </w:pPr>
    </w:p>
    <w:p w:rsidR="00DC059F" w:rsidRPr="005E2487" w:rsidRDefault="009023BF" w:rsidP="0064058C">
      <w:pPr>
        <w:numPr>
          <w:ilvl w:val="0"/>
          <w:numId w:val="59"/>
        </w:numPr>
        <w:tabs>
          <w:tab w:val="clear" w:pos="720"/>
          <w:tab w:val="num" w:pos="1134"/>
        </w:tabs>
        <w:ind w:left="1134" w:hanging="567"/>
        <w:jc w:val="both"/>
        <w:rPr>
          <w:rFonts w:asciiTheme="minorBidi" w:hAnsiTheme="minorBidi"/>
          <w:sz w:val="20"/>
          <w:lang w:val="ru-RU"/>
        </w:rPr>
      </w:pPr>
      <w:r w:rsidRPr="005E2487">
        <w:rPr>
          <w:rFonts w:asciiTheme="minorBidi" w:hAnsiTheme="minorBidi"/>
          <w:sz w:val="20"/>
          <w:lang w:val="ru-RU"/>
        </w:rPr>
        <w:t>В 2016 г. 78 процентов заявок были обработаны в течение двух недель с даты получения МБ.</w:t>
      </w:r>
    </w:p>
    <w:p w:rsidR="00DC059F" w:rsidRPr="005E2487" w:rsidRDefault="00DC059F" w:rsidP="009023BF">
      <w:pPr>
        <w:rPr>
          <w:rFonts w:asciiTheme="minorBidi" w:hAnsiTheme="minorBidi"/>
          <w:sz w:val="20"/>
          <w:lang w:val="ru-RU"/>
        </w:rPr>
      </w:pPr>
    </w:p>
    <w:p w:rsidR="00DC059F" w:rsidRPr="005E2487" w:rsidRDefault="009023BF" w:rsidP="003A3223">
      <w:pPr>
        <w:pStyle w:val="ListParagraph"/>
        <w:ind w:left="0" w:hanging="11"/>
        <w:jc w:val="right"/>
        <w:rPr>
          <w:rFonts w:cs="Arial"/>
          <w:lang w:val="ru-RU"/>
        </w:rPr>
      </w:pPr>
      <w:r w:rsidRPr="005E2487">
        <w:rPr>
          <w:rFonts w:cs="Arial"/>
          <w:lang w:val="ru-RU"/>
        </w:rPr>
        <w:t>[Конец приложения]</w:t>
      </w:r>
      <w:r w:rsidR="006F6D26" w:rsidRPr="005E2487">
        <w:rPr>
          <w:rFonts w:cs="Arial"/>
          <w:lang w:val="ru-RU"/>
        </w:rPr>
        <w:br w:type="page"/>
      </w:r>
    </w:p>
    <w:p w:rsidR="00DC059F" w:rsidRPr="005E2487" w:rsidRDefault="009023BF" w:rsidP="009023BF">
      <w:pPr>
        <w:keepNext/>
        <w:tabs>
          <w:tab w:val="left" w:pos="2552"/>
          <w:tab w:val="right" w:pos="9072"/>
        </w:tabs>
        <w:ind w:left="2552" w:hanging="2552"/>
        <w:outlineLvl w:val="1"/>
        <w:rPr>
          <w:b/>
          <w:bCs/>
          <w:iCs/>
          <w:szCs w:val="28"/>
          <w:lang w:val="ru-RU"/>
        </w:rPr>
      </w:pPr>
      <w:bookmarkStart w:id="48" w:name="_Toc431221413"/>
      <w:bookmarkStart w:id="49" w:name="_Toc482778357"/>
      <w:r w:rsidRPr="005E2487">
        <w:rPr>
          <w:b/>
          <w:bCs/>
          <w:iCs/>
          <w:szCs w:val="28"/>
          <w:lang w:val="ru-RU"/>
        </w:rPr>
        <w:lastRenderedPageBreak/>
        <w:t>ПРОГРАММА 32</w:t>
      </w:r>
      <w:r w:rsidRPr="005E2487">
        <w:rPr>
          <w:b/>
          <w:bCs/>
          <w:iCs/>
          <w:szCs w:val="28"/>
          <w:lang w:val="ru-RU"/>
        </w:rPr>
        <w:tab/>
      </w:r>
      <w:bookmarkEnd w:id="48"/>
      <w:r w:rsidRPr="005E2487">
        <w:rPr>
          <w:b/>
          <w:bCs/>
          <w:iCs/>
          <w:szCs w:val="28"/>
          <w:lang w:val="ru-RU"/>
        </w:rPr>
        <w:t>ЛИССАБОНСКАЯ СИСТЕМА</w:t>
      </w:r>
      <w:bookmarkEnd w:id="49"/>
    </w:p>
    <w:p w:rsidR="00DC059F" w:rsidRPr="005E2487" w:rsidRDefault="00DC059F" w:rsidP="009023BF">
      <w:pPr>
        <w:rPr>
          <w:rFonts w:cs="Times New Roman"/>
          <w:sz w:val="20"/>
          <w:szCs w:val="24"/>
          <w:lang w:val="ru-RU"/>
        </w:rPr>
      </w:pPr>
    </w:p>
    <w:p w:rsidR="00DC059F" w:rsidRPr="005E2487" w:rsidRDefault="009023BF" w:rsidP="009023BF">
      <w:pPr>
        <w:tabs>
          <w:tab w:val="left" w:pos="3119"/>
        </w:tabs>
        <w:rPr>
          <w:rFonts w:cs="Times New Roman"/>
          <w:sz w:val="20"/>
          <w:szCs w:val="24"/>
          <w:lang w:val="ru-RU"/>
        </w:rPr>
      </w:pPr>
      <w:r w:rsidRPr="005E2487">
        <w:rPr>
          <w:rFonts w:cs="Times New Roman"/>
          <w:b/>
          <w:sz w:val="20"/>
          <w:szCs w:val="22"/>
          <w:lang w:val="ru-RU"/>
        </w:rPr>
        <w:t xml:space="preserve">Руководитель программы </w:t>
      </w:r>
      <w:r w:rsidRPr="005E2487">
        <w:rPr>
          <w:rFonts w:cs="Times New Roman"/>
          <w:b/>
          <w:sz w:val="20"/>
          <w:szCs w:val="22"/>
          <w:lang w:val="ru-RU"/>
        </w:rPr>
        <w:tab/>
        <w:t>г-жа Б. Ван</w:t>
      </w:r>
    </w:p>
    <w:p w:rsidR="009023BF" w:rsidRPr="005E2487" w:rsidRDefault="009023BF" w:rsidP="009023BF">
      <w:pPr>
        <w:jc w:val="center"/>
        <w:rPr>
          <w:rFonts w:cs="Times New Roman"/>
          <w:sz w:val="20"/>
          <w:szCs w:val="24"/>
          <w:lang w:val="ru-RU"/>
        </w:rPr>
      </w:pPr>
      <w:r w:rsidRPr="005E2487">
        <w:rPr>
          <w:rFonts w:cs="Times New Roman"/>
          <w:noProof/>
          <w:sz w:val="20"/>
          <w:szCs w:val="24"/>
          <w:lang w:eastAsia="en-US"/>
        </w:rPr>
        <w:drawing>
          <wp:inline distT="0" distB="0" distL="0" distR="0" wp14:anchorId="6226091D" wp14:editId="68389BA3">
            <wp:extent cx="3854872" cy="26670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854872" cy="2667000"/>
                    </a:xfrm>
                    <a:prstGeom prst="rect">
                      <a:avLst/>
                    </a:prstGeom>
                    <a:noFill/>
                    <a:ln>
                      <a:noFill/>
                    </a:ln>
                  </pic:spPr>
                </pic:pic>
              </a:graphicData>
            </a:graphic>
          </wp:inline>
        </w:drawing>
      </w:r>
    </w:p>
    <w:tbl>
      <w:tblPr>
        <w:tblW w:w="5027" w:type="pct"/>
        <w:tblInd w:w="58" w:type="dxa"/>
        <w:tblLayout w:type="fixed"/>
        <w:tblCellMar>
          <w:left w:w="115" w:type="dxa"/>
          <w:right w:w="115" w:type="dxa"/>
        </w:tblCellMar>
        <w:tblLook w:val="0000" w:firstRow="0" w:lastRow="0" w:firstColumn="0" w:lastColumn="0" w:noHBand="0" w:noVBand="0"/>
      </w:tblPr>
      <w:tblGrid>
        <w:gridCol w:w="2071"/>
        <w:gridCol w:w="2446"/>
        <w:gridCol w:w="1334"/>
        <w:gridCol w:w="2442"/>
        <w:gridCol w:w="944"/>
      </w:tblGrid>
      <w:tr w:rsidR="009023BF" w:rsidRPr="00760543" w:rsidTr="00EC7D0A">
        <w:trPr>
          <w:trHeight w:val="565"/>
        </w:trPr>
        <w:tc>
          <w:tcPr>
            <w:tcW w:w="5000" w:type="pct"/>
            <w:gridSpan w:val="5"/>
            <w:shd w:val="clear" w:color="auto" w:fill="C6D9F1"/>
            <w:tcMar>
              <w:left w:w="58" w:type="dxa"/>
              <w:right w:w="58" w:type="dxa"/>
            </w:tcMar>
            <w:vAlign w:val="center"/>
          </w:tcPr>
          <w:p w:rsidR="009023BF" w:rsidRPr="005E2487" w:rsidRDefault="009023BF" w:rsidP="00EC7D0A">
            <w:pPr>
              <w:tabs>
                <w:tab w:val="left" w:pos="2494"/>
              </w:tabs>
              <w:ind w:left="2494" w:hanging="2494"/>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color w:val="000000"/>
                <w:sz w:val="16"/>
                <w:szCs w:val="16"/>
                <w:lang w:val="ru-RU"/>
              </w:rPr>
              <w:t>II.10 Более широкое и более эффективное использование Лиссабонской системы, в том числе развивающимися странами и НРС</w:t>
            </w:r>
          </w:p>
        </w:tc>
      </w:tr>
      <w:tr w:rsidR="009023BF" w:rsidRPr="005E2487" w:rsidTr="00EC7D0A">
        <w:tc>
          <w:tcPr>
            <w:tcW w:w="1121" w:type="pct"/>
            <w:shd w:val="clear" w:color="auto" w:fill="auto"/>
            <w:vAlign w:val="center"/>
          </w:tcPr>
          <w:p w:rsidR="009023BF" w:rsidRPr="005E2487" w:rsidRDefault="009023BF" w:rsidP="00EC7D0A">
            <w:pPr>
              <w:rPr>
                <w:b/>
                <w:bCs/>
                <w:sz w:val="16"/>
                <w:szCs w:val="16"/>
                <w:lang w:val="ru-RU"/>
              </w:rPr>
            </w:pPr>
            <w:r w:rsidRPr="005E2487">
              <w:rPr>
                <w:b/>
                <w:bCs/>
                <w:sz w:val="16"/>
                <w:szCs w:val="16"/>
                <w:lang w:val="ru-RU"/>
              </w:rPr>
              <w:t>Показатели результативности</w:t>
            </w:r>
          </w:p>
        </w:tc>
        <w:tc>
          <w:tcPr>
            <w:tcW w:w="1324" w:type="pct"/>
            <w:shd w:val="clear" w:color="auto" w:fill="auto"/>
            <w:vAlign w:val="center"/>
          </w:tcPr>
          <w:p w:rsidR="009023BF" w:rsidRPr="005E2487" w:rsidRDefault="009023BF" w:rsidP="00EC7D0A">
            <w:pPr>
              <w:rPr>
                <w:b/>
                <w:bCs/>
                <w:sz w:val="16"/>
                <w:szCs w:val="16"/>
                <w:lang w:val="ru-RU"/>
              </w:rPr>
            </w:pPr>
            <w:r w:rsidRPr="005E2487">
              <w:rPr>
                <w:b/>
                <w:bCs/>
                <w:sz w:val="16"/>
                <w:szCs w:val="16"/>
                <w:lang w:val="ru-RU"/>
              </w:rPr>
              <w:t>Базовые показатели</w:t>
            </w:r>
          </w:p>
        </w:tc>
        <w:tc>
          <w:tcPr>
            <w:tcW w:w="722" w:type="pct"/>
            <w:shd w:val="clear" w:color="auto" w:fill="auto"/>
            <w:tcMar>
              <w:top w:w="110" w:type="dxa"/>
              <w:left w:w="58" w:type="dxa"/>
              <w:right w:w="58" w:type="dxa"/>
            </w:tcMar>
            <w:vAlign w:val="center"/>
          </w:tcPr>
          <w:p w:rsidR="009023BF" w:rsidRPr="005E2487" w:rsidRDefault="009023BF" w:rsidP="00EC7D0A">
            <w:pPr>
              <w:tabs>
                <w:tab w:val="left" w:pos="290"/>
              </w:tabs>
              <w:rPr>
                <w:b/>
                <w:bCs/>
                <w:sz w:val="16"/>
                <w:szCs w:val="16"/>
                <w:lang w:val="ru-RU"/>
              </w:rPr>
            </w:pPr>
            <w:r w:rsidRPr="005E2487">
              <w:rPr>
                <w:b/>
                <w:bCs/>
                <w:sz w:val="16"/>
                <w:szCs w:val="16"/>
                <w:lang w:val="ru-RU"/>
              </w:rPr>
              <w:t>Целевые показатели</w:t>
            </w:r>
          </w:p>
        </w:tc>
        <w:tc>
          <w:tcPr>
            <w:tcW w:w="1322" w:type="pct"/>
            <w:shd w:val="clear" w:color="auto" w:fill="FFFFFF"/>
            <w:tcMar>
              <w:left w:w="58" w:type="dxa"/>
              <w:right w:w="58" w:type="dxa"/>
            </w:tcMar>
            <w:vAlign w:val="center"/>
          </w:tcPr>
          <w:p w:rsidR="009023BF" w:rsidRPr="005E2487" w:rsidRDefault="009023BF" w:rsidP="00EC7D0A">
            <w:pPr>
              <w:rPr>
                <w:b/>
                <w:bCs/>
                <w:sz w:val="16"/>
                <w:szCs w:val="16"/>
                <w:lang w:val="ru-RU"/>
              </w:rPr>
            </w:pPr>
            <w:r w:rsidRPr="005E2487">
              <w:rPr>
                <w:b/>
                <w:bCs/>
                <w:sz w:val="16"/>
                <w:szCs w:val="16"/>
                <w:lang w:val="ru-RU"/>
              </w:rPr>
              <w:t>Данные о результативности</w:t>
            </w:r>
          </w:p>
        </w:tc>
        <w:tc>
          <w:tcPr>
            <w:tcW w:w="511" w:type="pct"/>
            <w:shd w:val="clear" w:color="auto" w:fill="auto"/>
            <w:tcMar>
              <w:left w:w="58" w:type="dxa"/>
              <w:right w:w="58" w:type="dxa"/>
            </w:tcMar>
            <w:vAlign w:val="center"/>
          </w:tcPr>
          <w:p w:rsidR="009023BF" w:rsidRPr="005E2487" w:rsidRDefault="009023BF" w:rsidP="00EC7D0A">
            <w:pPr>
              <w:keepNext/>
              <w:keepLines/>
              <w:jc w:val="center"/>
              <w:rPr>
                <w:b/>
                <w:bCs/>
                <w:sz w:val="16"/>
                <w:szCs w:val="16"/>
                <w:lang w:val="ru-RU"/>
              </w:rPr>
            </w:pPr>
            <w:r w:rsidRPr="005E2487">
              <w:rPr>
                <w:b/>
                <w:bCs/>
                <w:sz w:val="16"/>
                <w:szCs w:val="16"/>
                <w:lang w:val="ru-RU"/>
              </w:rPr>
              <w:t>CC</w:t>
            </w:r>
          </w:p>
        </w:tc>
      </w:tr>
      <w:tr w:rsidR="009023BF" w:rsidRPr="005E2487" w:rsidTr="00EC7D0A">
        <w:trPr>
          <w:trHeight w:val="1493"/>
        </w:trPr>
        <w:tc>
          <w:tcPr>
            <w:tcW w:w="1121" w:type="pct"/>
            <w:shd w:val="clear" w:color="auto" w:fill="auto"/>
          </w:tcPr>
          <w:p w:rsidR="009023BF" w:rsidRPr="005E2487" w:rsidRDefault="009023BF" w:rsidP="00EC7D0A">
            <w:pPr>
              <w:rPr>
                <w:color w:val="000000"/>
                <w:sz w:val="16"/>
                <w:szCs w:val="16"/>
                <w:lang w:val="ru-RU"/>
              </w:rPr>
            </w:pPr>
            <w:r w:rsidRPr="005E2487">
              <w:rPr>
                <w:color w:val="000000"/>
                <w:sz w:val="16"/>
                <w:szCs w:val="16"/>
                <w:lang w:val="ru-RU"/>
              </w:rPr>
              <w:t>Расширение географического охвата Лиссабонской системы</w:t>
            </w:r>
          </w:p>
        </w:tc>
        <w:tc>
          <w:tcPr>
            <w:tcW w:w="1324" w:type="pct"/>
            <w:shd w:val="clear" w:color="auto" w:fill="auto"/>
          </w:tcPr>
          <w:p w:rsidR="00DC059F" w:rsidRPr="005E2487" w:rsidRDefault="009023BF" w:rsidP="00EC7D0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9023BF" w:rsidP="00EC7D0A">
            <w:pPr>
              <w:rPr>
                <w:color w:val="002060"/>
                <w:sz w:val="16"/>
                <w:szCs w:val="16"/>
                <w:lang w:val="ru-RU"/>
              </w:rPr>
            </w:pPr>
            <w:r w:rsidRPr="005E2487">
              <w:rPr>
                <w:color w:val="002060"/>
                <w:sz w:val="16"/>
                <w:szCs w:val="16"/>
                <w:lang w:val="ru-RU"/>
              </w:rPr>
              <w:t xml:space="preserve">Новых Договаривающихся сторон нет (0) </w:t>
            </w:r>
          </w:p>
          <w:p w:rsidR="00DC059F" w:rsidRPr="005E2487" w:rsidRDefault="00DC059F" w:rsidP="00EC7D0A">
            <w:pPr>
              <w:rPr>
                <w:color w:val="000000"/>
                <w:sz w:val="16"/>
                <w:szCs w:val="16"/>
                <w:lang w:val="ru-RU"/>
              </w:rPr>
            </w:pPr>
          </w:p>
          <w:p w:rsidR="00DC059F" w:rsidRPr="005E2487" w:rsidRDefault="009023BF" w:rsidP="00EC7D0A">
            <w:pPr>
              <w:rPr>
                <w:i/>
                <w:sz w:val="16"/>
                <w:szCs w:val="16"/>
                <w:lang w:val="ru-RU" w:bidi="th-TH"/>
              </w:rPr>
            </w:pPr>
            <w:r w:rsidRPr="005E2487">
              <w:rPr>
                <w:i/>
                <w:sz w:val="16"/>
                <w:szCs w:val="16"/>
                <w:lang w:val="ru-RU" w:bidi="th-TH"/>
              </w:rPr>
              <w:t xml:space="preserve">Исходный базовый показатель </w:t>
            </w:r>
          </w:p>
          <w:p w:rsidR="00DC059F" w:rsidRPr="005E2487" w:rsidRDefault="009023BF" w:rsidP="00EC7D0A">
            <w:pPr>
              <w:rPr>
                <w:i/>
                <w:sz w:val="16"/>
                <w:szCs w:val="16"/>
                <w:lang w:val="ru-RU" w:bidi="th-TH"/>
              </w:rPr>
            </w:pPr>
            <w:r w:rsidRPr="005E2487">
              <w:rPr>
                <w:i/>
                <w:sz w:val="16"/>
                <w:szCs w:val="16"/>
                <w:lang w:val="ru-RU" w:bidi="th-TH"/>
              </w:rPr>
              <w:t xml:space="preserve">(Программа и бюджет на 2016-2017 гг.):  </w:t>
            </w:r>
          </w:p>
          <w:p w:rsidR="009023BF" w:rsidRPr="005E2487" w:rsidRDefault="009023BF" w:rsidP="00EC7D0A">
            <w:pPr>
              <w:spacing w:after="240"/>
              <w:rPr>
                <w:color w:val="000000"/>
                <w:sz w:val="16"/>
                <w:szCs w:val="16"/>
                <w:lang w:val="ru-RU"/>
              </w:rPr>
            </w:pPr>
            <w:r w:rsidRPr="005E2487">
              <w:rPr>
                <w:color w:val="000000"/>
                <w:sz w:val="16"/>
                <w:szCs w:val="16"/>
                <w:lang w:val="ru-RU"/>
              </w:rPr>
              <w:t>Число Договаривающихся сторон Женевского акта на конец 2015 г.</w:t>
            </w:r>
          </w:p>
        </w:tc>
        <w:tc>
          <w:tcPr>
            <w:tcW w:w="722" w:type="pct"/>
            <w:shd w:val="clear" w:color="auto" w:fill="auto"/>
            <w:tcMar>
              <w:top w:w="110" w:type="dxa"/>
              <w:left w:w="58" w:type="dxa"/>
              <w:right w:w="58" w:type="dxa"/>
            </w:tcMar>
          </w:tcPr>
          <w:p w:rsidR="009023BF" w:rsidRPr="005E2487" w:rsidRDefault="009023BF" w:rsidP="00EC7D0A">
            <w:pPr>
              <w:rPr>
                <w:color w:val="000000"/>
                <w:sz w:val="16"/>
                <w:szCs w:val="16"/>
                <w:lang w:val="ru-RU"/>
              </w:rPr>
            </w:pPr>
            <w:r w:rsidRPr="005E2487">
              <w:rPr>
                <w:color w:val="000000"/>
                <w:sz w:val="16"/>
                <w:szCs w:val="16"/>
                <w:lang w:val="ru-RU"/>
              </w:rPr>
              <w:t>До 5 Договариваю</w:t>
            </w:r>
            <w:r w:rsidRPr="005E2487">
              <w:rPr>
                <w:color w:val="000000"/>
                <w:sz w:val="16"/>
                <w:szCs w:val="16"/>
                <w:lang w:val="ru-RU"/>
              </w:rPr>
              <w:softHyphen/>
              <w:t>щихся сторон Женевского акта к концу 2017 г.</w:t>
            </w:r>
          </w:p>
        </w:tc>
        <w:tc>
          <w:tcPr>
            <w:tcW w:w="1322" w:type="pct"/>
            <w:shd w:val="clear" w:color="auto" w:fill="FFFFFF"/>
            <w:tcMar>
              <w:left w:w="58" w:type="dxa"/>
              <w:right w:w="58" w:type="dxa"/>
            </w:tcMar>
          </w:tcPr>
          <w:p w:rsidR="009023BF" w:rsidRPr="005E2487" w:rsidRDefault="009023BF" w:rsidP="00EC7D0A">
            <w:pPr>
              <w:rPr>
                <w:color w:val="000000"/>
                <w:sz w:val="16"/>
                <w:szCs w:val="16"/>
                <w:lang w:val="ru-RU"/>
              </w:rPr>
            </w:pPr>
            <w:r w:rsidRPr="005E2487">
              <w:rPr>
                <w:color w:val="000000"/>
                <w:sz w:val="16"/>
                <w:szCs w:val="16"/>
                <w:lang w:val="ru-RU"/>
              </w:rPr>
              <w:t>Новых Договаривающихся сторон нет</w:t>
            </w:r>
          </w:p>
        </w:tc>
        <w:tc>
          <w:tcPr>
            <w:tcW w:w="511" w:type="pct"/>
            <w:shd w:val="clear" w:color="auto" w:fill="auto"/>
            <w:tcMar>
              <w:left w:w="58" w:type="dxa"/>
              <w:right w:w="58" w:type="dxa"/>
            </w:tcMar>
          </w:tcPr>
          <w:p w:rsidR="009023BF" w:rsidRPr="005E2487" w:rsidRDefault="009023BF" w:rsidP="00EC7D0A">
            <w:pPr>
              <w:jc w:val="center"/>
              <w:rPr>
                <w:b/>
                <w:color w:val="000000"/>
                <w:sz w:val="16"/>
                <w:szCs w:val="16"/>
                <w:lang w:val="ru-RU"/>
              </w:rPr>
            </w:pPr>
            <w:r w:rsidRPr="005E2487">
              <w:rPr>
                <w:b/>
                <w:color w:val="FF0000"/>
                <w:sz w:val="16"/>
                <w:szCs w:val="16"/>
                <w:lang w:val="ru-RU"/>
              </w:rPr>
              <w:t>С отстава</w:t>
            </w:r>
            <w:r w:rsidRPr="005E2487">
              <w:rPr>
                <w:b/>
                <w:color w:val="FF0000"/>
                <w:sz w:val="16"/>
                <w:szCs w:val="16"/>
                <w:lang w:val="ru-RU"/>
              </w:rPr>
              <w:softHyphen/>
              <w:t>нием</w:t>
            </w:r>
          </w:p>
        </w:tc>
      </w:tr>
      <w:tr w:rsidR="009023BF" w:rsidRPr="005E2487" w:rsidTr="00EC7D0A">
        <w:trPr>
          <w:trHeight w:val="1195"/>
        </w:trPr>
        <w:tc>
          <w:tcPr>
            <w:tcW w:w="1121" w:type="pct"/>
            <w:shd w:val="clear" w:color="auto" w:fill="auto"/>
          </w:tcPr>
          <w:p w:rsidR="009023BF" w:rsidRPr="005E2487" w:rsidRDefault="009023BF" w:rsidP="00EC7D0A">
            <w:pPr>
              <w:rPr>
                <w:color w:val="000000"/>
                <w:sz w:val="16"/>
                <w:szCs w:val="16"/>
                <w:lang w:val="ru-RU"/>
              </w:rPr>
            </w:pPr>
            <w:r w:rsidRPr="005E2487">
              <w:rPr>
                <w:color w:val="000000"/>
                <w:sz w:val="16"/>
                <w:szCs w:val="16"/>
                <w:rtl/>
                <w:lang w:val="ru-RU"/>
              </w:rPr>
              <w:t>‏</w:t>
            </w:r>
            <w:r w:rsidRPr="005E2487">
              <w:rPr>
                <w:color w:val="000000"/>
                <w:sz w:val="16"/>
                <w:szCs w:val="16"/>
                <w:lang w:val="ru-RU"/>
              </w:rPr>
              <w:t>Доля (%) участников мероприятий Лиссабонской системы, удовлетворенных их результатами и сообщающих о повышении осведомленности после участия</w:t>
            </w:r>
          </w:p>
        </w:tc>
        <w:tc>
          <w:tcPr>
            <w:tcW w:w="1324" w:type="pct"/>
            <w:shd w:val="clear" w:color="auto" w:fill="auto"/>
          </w:tcPr>
          <w:p w:rsidR="00DC059F" w:rsidRPr="005E2487" w:rsidRDefault="009023BF" w:rsidP="00EC7D0A">
            <w:pPr>
              <w:rPr>
                <w:i/>
                <w:color w:val="002060"/>
                <w:sz w:val="16"/>
                <w:szCs w:val="16"/>
                <w:lang w:val="ru-RU"/>
              </w:rPr>
            </w:pPr>
            <w:r w:rsidRPr="005E2487">
              <w:rPr>
                <w:i/>
                <w:color w:val="002060"/>
                <w:sz w:val="16"/>
                <w:szCs w:val="16"/>
                <w:lang w:val="ru-RU"/>
              </w:rPr>
              <w:t>Обновленный базовый показатель на конец 2015 г.:</w:t>
            </w:r>
          </w:p>
          <w:p w:rsidR="00DC059F" w:rsidRPr="005E2487" w:rsidRDefault="009023BF" w:rsidP="00EC7D0A">
            <w:pPr>
              <w:rPr>
                <w:sz w:val="16"/>
                <w:szCs w:val="16"/>
                <w:lang w:val="ru-RU"/>
              </w:rPr>
            </w:pPr>
            <w:r w:rsidRPr="005E2487">
              <w:rPr>
                <w:color w:val="002060"/>
                <w:sz w:val="16"/>
                <w:szCs w:val="16"/>
                <w:lang w:val="ru-RU"/>
              </w:rPr>
              <w:t xml:space="preserve">7 мероприятий, посвященных информированию о Лиссабонской системе и ее популяризации, включая вопросы ее пересмотра, проведенных во всех регионах; уровень удовлетворенности участников: 84% </w:t>
            </w:r>
          </w:p>
          <w:p w:rsidR="00DC059F" w:rsidRPr="005E2487" w:rsidRDefault="00DC059F" w:rsidP="00EC7D0A">
            <w:pPr>
              <w:rPr>
                <w:color w:val="000000"/>
                <w:sz w:val="16"/>
                <w:szCs w:val="16"/>
                <w:lang w:val="ru-RU"/>
              </w:rPr>
            </w:pPr>
          </w:p>
          <w:p w:rsidR="00DC059F" w:rsidRPr="005E2487" w:rsidRDefault="009023BF" w:rsidP="00EC7D0A">
            <w:pPr>
              <w:rPr>
                <w:i/>
                <w:sz w:val="16"/>
                <w:szCs w:val="16"/>
                <w:lang w:val="ru-RU" w:bidi="th-TH"/>
              </w:rPr>
            </w:pPr>
            <w:r w:rsidRPr="005E2487">
              <w:rPr>
                <w:i/>
                <w:sz w:val="16"/>
                <w:szCs w:val="16"/>
                <w:lang w:val="ru-RU" w:bidi="th-TH"/>
              </w:rPr>
              <w:t xml:space="preserve">Исходный базовый показатель </w:t>
            </w:r>
          </w:p>
          <w:p w:rsidR="00DC059F" w:rsidRPr="005E2487" w:rsidRDefault="009023BF" w:rsidP="00EC7D0A">
            <w:pPr>
              <w:rPr>
                <w:i/>
                <w:sz w:val="16"/>
                <w:szCs w:val="16"/>
                <w:lang w:val="ru-RU" w:bidi="th-TH"/>
              </w:rPr>
            </w:pPr>
            <w:r w:rsidRPr="005E2487">
              <w:rPr>
                <w:i/>
                <w:sz w:val="16"/>
                <w:szCs w:val="16"/>
                <w:lang w:val="ru-RU" w:bidi="th-TH"/>
              </w:rPr>
              <w:t xml:space="preserve">(Программа и бюджет на 2016-2017 гг.):  </w:t>
            </w:r>
          </w:p>
          <w:p w:rsidR="009023BF" w:rsidRPr="005E2487" w:rsidRDefault="009023BF" w:rsidP="00EC7D0A">
            <w:pPr>
              <w:spacing w:after="240"/>
              <w:rPr>
                <w:color w:val="000000"/>
                <w:sz w:val="16"/>
                <w:szCs w:val="16"/>
                <w:lang w:val="ru-RU"/>
              </w:rPr>
            </w:pPr>
            <w:r w:rsidRPr="005E2487">
              <w:rPr>
                <w:color w:val="000000"/>
                <w:sz w:val="16"/>
                <w:szCs w:val="16"/>
                <w:lang w:val="ru-RU"/>
              </w:rPr>
              <w:t>84% участников 5 мероприятий были удовлетворены их результатами (2014 г.)</w:t>
            </w:r>
          </w:p>
        </w:tc>
        <w:tc>
          <w:tcPr>
            <w:tcW w:w="722" w:type="pct"/>
            <w:shd w:val="clear" w:color="auto" w:fill="auto"/>
            <w:tcMar>
              <w:top w:w="110" w:type="dxa"/>
              <w:left w:w="58" w:type="dxa"/>
              <w:right w:w="58" w:type="dxa"/>
            </w:tcMar>
          </w:tcPr>
          <w:p w:rsidR="009023BF" w:rsidRPr="005E2487" w:rsidRDefault="009023BF" w:rsidP="00EC7D0A">
            <w:pPr>
              <w:rPr>
                <w:color w:val="000000"/>
                <w:sz w:val="16"/>
                <w:szCs w:val="16"/>
                <w:lang w:val="ru-RU"/>
              </w:rPr>
            </w:pPr>
            <w:r w:rsidRPr="005E2487">
              <w:rPr>
                <w:color w:val="000000"/>
                <w:sz w:val="16"/>
                <w:szCs w:val="16"/>
                <w:lang w:val="ru-RU"/>
              </w:rPr>
              <w:t>Уровень удовлетворен</w:t>
            </w:r>
            <w:r w:rsidRPr="005E2487">
              <w:rPr>
                <w:color w:val="000000"/>
                <w:sz w:val="16"/>
                <w:szCs w:val="16"/>
                <w:lang w:val="ru-RU"/>
              </w:rPr>
              <w:softHyphen/>
              <w:t>ности участников: 85</w:t>
            </w:r>
            <w:r w:rsidRPr="005E2487">
              <w:rPr>
                <w:color w:val="002060"/>
                <w:sz w:val="16"/>
                <w:szCs w:val="16"/>
                <w:lang w:val="ru-RU"/>
              </w:rPr>
              <w:t>%</w:t>
            </w:r>
          </w:p>
        </w:tc>
        <w:tc>
          <w:tcPr>
            <w:tcW w:w="1322" w:type="pct"/>
            <w:shd w:val="clear" w:color="auto" w:fill="FFFFFF"/>
            <w:tcMar>
              <w:left w:w="58" w:type="dxa"/>
              <w:right w:w="58" w:type="dxa"/>
            </w:tcMar>
          </w:tcPr>
          <w:p w:rsidR="009023BF" w:rsidRPr="005E2487" w:rsidRDefault="009023BF" w:rsidP="00EC7D0A">
            <w:pPr>
              <w:rPr>
                <w:color w:val="000000"/>
                <w:sz w:val="16"/>
                <w:szCs w:val="16"/>
                <w:lang w:val="ru-RU"/>
              </w:rPr>
            </w:pPr>
            <w:r w:rsidRPr="005E2487">
              <w:rPr>
                <w:color w:val="000000"/>
                <w:sz w:val="16"/>
                <w:szCs w:val="16"/>
                <w:lang w:val="ru-RU"/>
              </w:rPr>
              <w:t>12 мероприятий, посвященных Лиссабонской системе, включая ее недавнее реформирование. Уровень удовлетворенности участников: 86% (согласно опросу, проведенному в рамках одного из мероприятий)</w:t>
            </w:r>
          </w:p>
        </w:tc>
        <w:tc>
          <w:tcPr>
            <w:tcW w:w="511" w:type="pct"/>
            <w:shd w:val="clear" w:color="auto" w:fill="auto"/>
            <w:tcMar>
              <w:left w:w="58" w:type="dxa"/>
              <w:right w:w="58" w:type="dxa"/>
            </w:tcMar>
          </w:tcPr>
          <w:p w:rsidR="009023BF" w:rsidRPr="005E2487" w:rsidRDefault="009023BF" w:rsidP="00EC7D0A">
            <w:pPr>
              <w:jc w:val="center"/>
              <w:rPr>
                <w:b/>
                <w:color w:val="000000"/>
                <w:sz w:val="16"/>
                <w:szCs w:val="16"/>
                <w:lang w:val="ru-RU"/>
              </w:rPr>
            </w:pPr>
            <w:r w:rsidRPr="005E2487">
              <w:rPr>
                <w:b/>
                <w:color w:val="00B050"/>
                <w:sz w:val="16"/>
                <w:szCs w:val="16"/>
                <w:lang w:val="ru-RU"/>
              </w:rPr>
              <w:t>По графику</w:t>
            </w:r>
          </w:p>
        </w:tc>
      </w:tr>
      <w:tr w:rsidR="009023BF" w:rsidRPr="005E2487" w:rsidTr="00EC7D0A">
        <w:trPr>
          <w:trHeight w:val="159"/>
        </w:trPr>
        <w:tc>
          <w:tcPr>
            <w:tcW w:w="1121" w:type="pct"/>
            <w:shd w:val="clear" w:color="auto" w:fill="auto"/>
          </w:tcPr>
          <w:p w:rsidR="009023BF" w:rsidRPr="005E2487" w:rsidRDefault="009023BF" w:rsidP="0059403B">
            <w:pPr>
              <w:keepNext/>
              <w:rPr>
                <w:color w:val="000000"/>
                <w:sz w:val="16"/>
                <w:szCs w:val="16"/>
                <w:lang w:val="ru-RU"/>
              </w:rPr>
            </w:pPr>
            <w:r w:rsidRPr="005E2487">
              <w:rPr>
                <w:color w:val="000000"/>
                <w:sz w:val="16"/>
                <w:szCs w:val="16"/>
                <w:lang w:val="ru-RU"/>
              </w:rPr>
              <w:lastRenderedPageBreak/>
              <w:t>Число международных заявок и других операций (Лиссабонская система)</w:t>
            </w:r>
          </w:p>
        </w:tc>
        <w:tc>
          <w:tcPr>
            <w:tcW w:w="1324" w:type="pct"/>
            <w:shd w:val="clear" w:color="auto" w:fill="auto"/>
          </w:tcPr>
          <w:p w:rsidR="00DC059F" w:rsidRPr="005E2487" w:rsidRDefault="009023BF" w:rsidP="0059403B">
            <w:pPr>
              <w:keepNext/>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9023BF" w:rsidP="0059403B">
            <w:pPr>
              <w:keepNext/>
              <w:rPr>
                <w:color w:val="002060"/>
                <w:sz w:val="16"/>
                <w:szCs w:val="16"/>
                <w:lang w:val="ru-RU"/>
              </w:rPr>
            </w:pPr>
            <w:r w:rsidRPr="005E2487">
              <w:rPr>
                <w:color w:val="002060"/>
                <w:sz w:val="16"/>
                <w:szCs w:val="16"/>
                <w:lang w:val="ru-RU"/>
              </w:rPr>
              <w:t>2014-2015 гг.: 259 операций, в том числе:</w:t>
            </w:r>
            <w:r w:rsidRPr="005E2487">
              <w:rPr>
                <w:color w:val="002060"/>
                <w:sz w:val="16"/>
                <w:szCs w:val="16"/>
                <w:lang w:val="ru-RU"/>
              </w:rPr>
              <w:br/>
              <w:t>115 международных заявок;</w:t>
            </w:r>
            <w:r w:rsidRPr="005E2487">
              <w:rPr>
                <w:color w:val="002060"/>
                <w:sz w:val="16"/>
                <w:szCs w:val="16"/>
                <w:lang w:val="ru-RU"/>
              </w:rPr>
              <w:br/>
              <w:t>105 заявлений о предоставлении охраны;</w:t>
            </w:r>
            <w:r w:rsidRPr="005E2487">
              <w:rPr>
                <w:color w:val="002060"/>
                <w:sz w:val="16"/>
                <w:szCs w:val="16"/>
                <w:lang w:val="ru-RU"/>
              </w:rPr>
              <w:br/>
              <w:t>39 заявлений об отказе</w:t>
            </w:r>
          </w:p>
          <w:p w:rsidR="00DC059F" w:rsidRPr="005E2487" w:rsidRDefault="00DC059F" w:rsidP="0059403B">
            <w:pPr>
              <w:keepNext/>
              <w:rPr>
                <w:color w:val="000000"/>
                <w:sz w:val="16"/>
                <w:szCs w:val="16"/>
                <w:lang w:val="ru-RU"/>
              </w:rPr>
            </w:pPr>
          </w:p>
          <w:p w:rsidR="00DC059F" w:rsidRPr="005E2487" w:rsidRDefault="009023BF" w:rsidP="0059403B">
            <w:pPr>
              <w:keepNext/>
              <w:rPr>
                <w:i/>
                <w:sz w:val="16"/>
                <w:szCs w:val="16"/>
                <w:lang w:val="ru-RU" w:bidi="th-TH"/>
              </w:rPr>
            </w:pPr>
            <w:r w:rsidRPr="005E2487">
              <w:rPr>
                <w:i/>
                <w:sz w:val="16"/>
                <w:szCs w:val="16"/>
                <w:lang w:val="ru-RU" w:bidi="th-TH"/>
              </w:rPr>
              <w:t xml:space="preserve">Исходный базовый показатель </w:t>
            </w:r>
          </w:p>
          <w:p w:rsidR="00DC059F" w:rsidRPr="005E2487" w:rsidRDefault="009023BF" w:rsidP="0059403B">
            <w:pPr>
              <w:keepNext/>
              <w:rPr>
                <w:i/>
                <w:sz w:val="16"/>
                <w:szCs w:val="16"/>
                <w:lang w:val="ru-RU" w:bidi="th-TH"/>
              </w:rPr>
            </w:pPr>
            <w:r w:rsidRPr="005E2487">
              <w:rPr>
                <w:i/>
                <w:sz w:val="16"/>
                <w:szCs w:val="16"/>
                <w:lang w:val="ru-RU" w:bidi="th-TH"/>
              </w:rPr>
              <w:t xml:space="preserve">(Программа и бюджет на 2016-2017 гг.):  </w:t>
            </w:r>
          </w:p>
          <w:p w:rsidR="009023BF" w:rsidRPr="005E2487" w:rsidRDefault="009023BF" w:rsidP="0059403B">
            <w:pPr>
              <w:keepNext/>
              <w:rPr>
                <w:color w:val="000000"/>
                <w:sz w:val="16"/>
                <w:szCs w:val="16"/>
                <w:lang w:val="ru-RU"/>
              </w:rPr>
            </w:pPr>
            <w:r w:rsidRPr="005E2487">
              <w:rPr>
                <w:color w:val="000000"/>
                <w:sz w:val="16"/>
                <w:szCs w:val="16"/>
                <w:lang w:val="ru-RU"/>
              </w:rPr>
              <w:t>2014 г.: 121 операция, в том числе:</w:t>
            </w:r>
            <w:r w:rsidRPr="005E2487">
              <w:rPr>
                <w:color w:val="000000"/>
                <w:sz w:val="16"/>
                <w:szCs w:val="16"/>
                <w:lang w:val="ru-RU"/>
              </w:rPr>
              <w:br/>
              <w:t>80 международных заявок;</w:t>
            </w:r>
            <w:r w:rsidRPr="005E2487">
              <w:rPr>
                <w:color w:val="000000"/>
                <w:sz w:val="16"/>
                <w:szCs w:val="16"/>
                <w:lang w:val="ru-RU"/>
              </w:rPr>
              <w:br/>
              <w:t>26 заявлений о предоставлении охраны;</w:t>
            </w:r>
            <w:r w:rsidRPr="005E2487">
              <w:rPr>
                <w:color w:val="000000"/>
                <w:sz w:val="16"/>
                <w:szCs w:val="16"/>
                <w:lang w:val="ru-RU"/>
              </w:rPr>
              <w:br/>
              <w:t>15 заявлений об отказе</w:t>
            </w:r>
          </w:p>
        </w:tc>
        <w:tc>
          <w:tcPr>
            <w:tcW w:w="722" w:type="pct"/>
            <w:shd w:val="clear" w:color="auto" w:fill="auto"/>
            <w:tcMar>
              <w:top w:w="110" w:type="dxa"/>
              <w:left w:w="58" w:type="dxa"/>
              <w:right w:w="58" w:type="dxa"/>
            </w:tcMar>
          </w:tcPr>
          <w:p w:rsidR="00DC059F" w:rsidRPr="005E2487" w:rsidRDefault="009023BF" w:rsidP="00EC7D0A">
            <w:pPr>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9023BF" w:rsidP="00EC7D0A">
            <w:pPr>
              <w:rPr>
                <w:color w:val="002060"/>
                <w:sz w:val="16"/>
                <w:szCs w:val="16"/>
                <w:lang w:val="ru-RU"/>
              </w:rPr>
            </w:pPr>
            <w:r w:rsidRPr="005E2487">
              <w:rPr>
                <w:color w:val="002060"/>
                <w:sz w:val="16"/>
                <w:szCs w:val="16"/>
                <w:lang w:val="ru-RU"/>
              </w:rPr>
              <w:t>2016-2017 гг.: 120 операций, в том числе:</w:t>
            </w:r>
            <w:r w:rsidRPr="005E2487">
              <w:rPr>
                <w:color w:val="002060"/>
                <w:sz w:val="16"/>
                <w:szCs w:val="16"/>
                <w:lang w:val="ru-RU"/>
              </w:rPr>
              <w:br/>
              <w:t>20 новых международных заявок (за год);</w:t>
            </w:r>
            <w:r w:rsidRPr="005E2487">
              <w:rPr>
                <w:color w:val="002060"/>
                <w:sz w:val="16"/>
                <w:szCs w:val="16"/>
                <w:lang w:val="ru-RU"/>
              </w:rPr>
              <w:br/>
              <w:t>60 заявлений о предоставле</w:t>
            </w:r>
            <w:r w:rsidRPr="005E2487">
              <w:rPr>
                <w:color w:val="002060"/>
                <w:sz w:val="16"/>
                <w:szCs w:val="16"/>
                <w:lang w:val="ru-RU"/>
              </w:rPr>
              <w:softHyphen/>
              <w:t>нии охраны;</w:t>
            </w:r>
            <w:r w:rsidRPr="005E2487">
              <w:rPr>
                <w:color w:val="002060"/>
                <w:sz w:val="16"/>
                <w:szCs w:val="16"/>
                <w:lang w:val="ru-RU"/>
              </w:rPr>
              <w:br/>
              <w:t>20 заявлений об отказе</w:t>
            </w:r>
          </w:p>
          <w:p w:rsidR="00DC059F" w:rsidRPr="005E2487" w:rsidRDefault="00DC059F" w:rsidP="00EC7D0A">
            <w:pPr>
              <w:rPr>
                <w:i/>
                <w:color w:val="000000"/>
                <w:sz w:val="16"/>
                <w:szCs w:val="16"/>
                <w:lang w:val="ru-RU"/>
              </w:rPr>
            </w:pPr>
          </w:p>
          <w:p w:rsidR="009023BF" w:rsidRPr="005E2487" w:rsidRDefault="009023BF" w:rsidP="00EC7D0A">
            <w:pPr>
              <w:spacing w:after="240"/>
              <w:rPr>
                <w:color w:val="000000"/>
                <w:sz w:val="16"/>
                <w:szCs w:val="16"/>
                <w:lang w:val="ru-RU"/>
              </w:rPr>
            </w:pPr>
            <w:r w:rsidRPr="005E2487">
              <w:rPr>
                <w:i/>
                <w:color w:val="000000"/>
                <w:sz w:val="16"/>
                <w:szCs w:val="16"/>
                <w:lang w:val="ru-RU"/>
              </w:rPr>
              <w:t>Первоначаль</w:t>
            </w:r>
            <w:r w:rsidRPr="005E2487">
              <w:rPr>
                <w:i/>
                <w:color w:val="000000"/>
                <w:sz w:val="16"/>
                <w:szCs w:val="16"/>
                <w:lang w:val="ru-RU"/>
              </w:rPr>
              <w:softHyphen/>
              <w:t xml:space="preserve">ный целевой показатель (Программа и бюджет на 2016-2017 гг.):  </w:t>
            </w:r>
            <w:r w:rsidRPr="005E2487">
              <w:rPr>
                <w:color w:val="000000"/>
                <w:sz w:val="16"/>
                <w:szCs w:val="16"/>
                <w:lang w:val="ru-RU"/>
              </w:rPr>
              <w:t>2016-2017 гг.: 100 операций, в том числе:</w:t>
            </w:r>
            <w:r w:rsidRPr="005E2487">
              <w:rPr>
                <w:color w:val="000000"/>
                <w:sz w:val="16"/>
                <w:szCs w:val="16"/>
                <w:lang w:val="ru-RU"/>
              </w:rPr>
              <w:br/>
              <w:t>20 новых международных заявок (в год);</w:t>
            </w:r>
            <w:r w:rsidRPr="005E2487">
              <w:rPr>
                <w:color w:val="000000"/>
                <w:sz w:val="16"/>
                <w:szCs w:val="16"/>
                <w:lang w:val="ru-RU"/>
              </w:rPr>
              <w:br/>
              <w:t>60 заявлений о предоставле</w:t>
            </w:r>
            <w:r w:rsidRPr="005E2487">
              <w:rPr>
                <w:color w:val="000000"/>
                <w:sz w:val="16"/>
                <w:szCs w:val="16"/>
                <w:lang w:val="ru-RU"/>
              </w:rPr>
              <w:softHyphen/>
              <w:t>нии охраны;</w:t>
            </w:r>
            <w:r w:rsidRPr="005E2487">
              <w:rPr>
                <w:color w:val="000000"/>
                <w:sz w:val="16"/>
                <w:szCs w:val="16"/>
                <w:lang w:val="ru-RU"/>
              </w:rPr>
              <w:br/>
              <w:t>20 заявлений об отказе</w:t>
            </w:r>
          </w:p>
        </w:tc>
        <w:tc>
          <w:tcPr>
            <w:tcW w:w="1322" w:type="pct"/>
            <w:shd w:val="clear" w:color="auto" w:fill="FFFFFF"/>
            <w:tcMar>
              <w:left w:w="58" w:type="dxa"/>
              <w:right w:w="58" w:type="dxa"/>
            </w:tcMar>
          </w:tcPr>
          <w:p w:rsidR="00DC059F" w:rsidRPr="005E2487" w:rsidRDefault="009023BF" w:rsidP="00EC7D0A">
            <w:pPr>
              <w:rPr>
                <w:color w:val="000000"/>
                <w:sz w:val="16"/>
                <w:szCs w:val="16"/>
                <w:lang w:val="ru-RU"/>
              </w:rPr>
            </w:pPr>
            <w:r w:rsidRPr="005E2487">
              <w:rPr>
                <w:color w:val="000000"/>
                <w:sz w:val="16"/>
                <w:szCs w:val="16"/>
                <w:lang w:val="ru-RU"/>
              </w:rPr>
              <w:t>2016 г.: 8</w:t>
            </w:r>
            <w:r w:rsidR="0059403B" w:rsidRPr="005E2487">
              <w:rPr>
                <w:color w:val="000000"/>
                <w:sz w:val="16"/>
                <w:szCs w:val="16"/>
                <w:lang w:val="ru-RU"/>
              </w:rPr>
              <w:t>9</w:t>
            </w:r>
            <w:r w:rsidRPr="005E2487">
              <w:rPr>
                <w:color w:val="000000"/>
                <w:sz w:val="16"/>
                <w:szCs w:val="16"/>
                <w:lang w:val="ru-RU"/>
              </w:rPr>
              <w:t xml:space="preserve"> операций, в том числе:</w:t>
            </w:r>
          </w:p>
          <w:p w:rsidR="00DC059F" w:rsidRPr="005E2487" w:rsidRDefault="009023BF" w:rsidP="0064058C">
            <w:pPr>
              <w:pStyle w:val="ListParagraph"/>
              <w:numPr>
                <w:ilvl w:val="0"/>
                <w:numId w:val="66"/>
              </w:numPr>
              <w:ind w:left="210" w:hanging="210"/>
              <w:contextualSpacing/>
              <w:rPr>
                <w:color w:val="000000"/>
                <w:sz w:val="16"/>
                <w:szCs w:val="16"/>
                <w:lang w:val="ru-RU"/>
              </w:rPr>
            </w:pPr>
            <w:r w:rsidRPr="005E2487">
              <w:rPr>
                <w:color w:val="000000"/>
                <w:sz w:val="16"/>
                <w:szCs w:val="16"/>
                <w:lang w:val="ru-RU"/>
              </w:rPr>
              <w:t>25 международных заявок</w:t>
            </w:r>
          </w:p>
          <w:p w:rsidR="00DC059F" w:rsidRPr="005E2487" w:rsidRDefault="00DC059F" w:rsidP="0059403B">
            <w:pPr>
              <w:contextualSpacing/>
              <w:rPr>
                <w:color w:val="000000"/>
                <w:sz w:val="16"/>
                <w:szCs w:val="16"/>
                <w:lang w:val="ru-RU"/>
              </w:rPr>
            </w:pPr>
          </w:p>
          <w:p w:rsidR="00DC059F" w:rsidRPr="005E2487" w:rsidRDefault="0059403B" w:rsidP="0059403B">
            <w:pPr>
              <w:contextualSpacing/>
              <w:rPr>
                <w:color w:val="000000"/>
                <w:sz w:val="16"/>
                <w:szCs w:val="16"/>
                <w:lang w:val="ru-RU"/>
              </w:rPr>
            </w:pPr>
            <w:r w:rsidRPr="005E2487">
              <w:rPr>
                <w:color w:val="000000"/>
                <w:sz w:val="16"/>
                <w:szCs w:val="16"/>
                <w:lang w:val="ru-RU"/>
              </w:rPr>
              <w:t xml:space="preserve">Другие операции: </w:t>
            </w:r>
          </w:p>
          <w:p w:rsidR="00DC059F" w:rsidRPr="005E2487" w:rsidRDefault="00DC059F" w:rsidP="0059403B">
            <w:pPr>
              <w:contextualSpacing/>
              <w:rPr>
                <w:color w:val="000000"/>
                <w:sz w:val="16"/>
                <w:szCs w:val="16"/>
                <w:lang w:val="ru-RU"/>
              </w:rPr>
            </w:pPr>
          </w:p>
          <w:p w:rsidR="00DC059F" w:rsidRPr="005E2487" w:rsidRDefault="009023BF" w:rsidP="0064058C">
            <w:pPr>
              <w:pStyle w:val="ListParagraph"/>
              <w:numPr>
                <w:ilvl w:val="0"/>
                <w:numId w:val="66"/>
              </w:numPr>
              <w:ind w:left="210" w:hanging="210"/>
              <w:contextualSpacing/>
              <w:rPr>
                <w:color w:val="000000"/>
                <w:sz w:val="16"/>
                <w:szCs w:val="16"/>
                <w:lang w:val="ru-RU"/>
              </w:rPr>
            </w:pPr>
            <w:r w:rsidRPr="005E2487">
              <w:rPr>
                <w:color w:val="000000"/>
                <w:sz w:val="16"/>
                <w:szCs w:val="16"/>
                <w:lang w:val="ru-RU"/>
              </w:rPr>
              <w:t>8 заявлений о предоставлении охраны</w:t>
            </w:r>
          </w:p>
          <w:p w:rsidR="00DC059F" w:rsidRPr="005E2487" w:rsidRDefault="009023BF" w:rsidP="0064058C">
            <w:pPr>
              <w:pStyle w:val="ListParagraph"/>
              <w:numPr>
                <w:ilvl w:val="0"/>
                <w:numId w:val="66"/>
              </w:numPr>
              <w:ind w:left="210" w:hanging="210"/>
              <w:contextualSpacing/>
              <w:rPr>
                <w:color w:val="000000"/>
                <w:sz w:val="16"/>
                <w:szCs w:val="16"/>
                <w:lang w:val="ru-RU"/>
              </w:rPr>
            </w:pPr>
            <w:r w:rsidRPr="005E2487">
              <w:rPr>
                <w:color w:val="000000"/>
                <w:sz w:val="16"/>
                <w:szCs w:val="16"/>
                <w:lang w:val="ru-RU"/>
              </w:rPr>
              <w:t>54 заявления об отказе</w:t>
            </w:r>
          </w:p>
          <w:p w:rsidR="0059403B" w:rsidRPr="005E2487" w:rsidRDefault="0059403B" w:rsidP="0064058C">
            <w:pPr>
              <w:pStyle w:val="ListParagraph"/>
              <w:numPr>
                <w:ilvl w:val="0"/>
                <w:numId w:val="66"/>
              </w:numPr>
              <w:ind w:left="210" w:hanging="210"/>
              <w:contextualSpacing/>
              <w:rPr>
                <w:color w:val="000000"/>
                <w:sz w:val="16"/>
                <w:szCs w:val="16"/>
                <w:lang w:val="ru-RU"/>
              </w:rPr>
            </w:pPr>
            <w:r w:rsidRPr="005E2487">
              <w:rPr>
                <w:color w:val="000000"/>
                <w:sz w:val="16"/>
                <w:szCs w:val="16"/>
                <w:lang w:val="ru-RU"/>
              </w:rPr>
              <w:t>2 отзыва отказа</w:t>
            </w:r>
          </w:p>
        </w:tc>
        <w:tc>
          <w:tcPr>
            <w:tcW w:w="511" w:type="pct"/>
            <w:shd w:val="clear" w:color="auto" w:fill="auto"/>
            <w:tcMar>
              <w:left w:w="58" w:type="dxa"/>
              <w:right w:w="58" w:type="dxa"/>
            </w:tcMar>
          </w:tcPr>
          <w:p w:rsidR="00DC059F" w:rsidRPr="005E2487" w:rsidRDefault="00DC059F" w:rsidP="00EC7D0A">
            <w:pPr>
              <w:jc w:val="center"/>
              <w:rPr>
                <w:b/>
                <w:color w:val="00B050"/>
                <w:sz w:val="16"/>
                <w:szCs w:val="16"/>
                <w:lang w:val="ru-RU"/>
              </w:rPr>
            </w:pPr>
          </w:p>
          <w:p w:rsidR="00DC059F" w:rsidRPr="005E2487" w:rsidRDefault="00DC059F" w:rsidP="00EC7D0A">
            <w:pPr>
              <w:jc w:val="center"/>
              <w:rPr>
                <w:b/>
                <w:color w:val="00B050"/>
                <w:sz w:val="16"/>
                <w:szCs w:val="16"/>
                <w:lang w:val="ru-RU"/>
              </w:rPr>
            </w:pPr>
          </w:p>
          <w:p w:rsidR="00DC059F" w:rsidRPr="005E2487" w:rsidRDefault="009023BF" w:rsidP="00EC7D0A">
            <w:pPr>
              <w:jc w:val="center"/>
              <w:rPr>
                <w:b/>
                <w:color w:val="00B050"/>
                <w:sz w:val="16"/>
                <w:szCs w:val="16"/>
                <w:lang w:val="ru-RU"/>
              </w:rPr>
            </w:pPr>
            <w:r w:rsidRPr="005E2487">
              <w:rPr>
                <w:b/>
                <w:color w:val="00B050"/>
                <w:sz w:val="16"/>
                <w:szCs w:val="16"/>
                <w:lang w:val="ru-RU"/>
              </w:rPr>
              <w:t>По графику</w:t>
            </w:r>
          </w:p>
          <w:p w:rsidR="00DC059F" w:rsidRPr="005E2487" w:rsidRDefault="00DC059F" w:rsidP="00EC7D0A">
            <w:pPr>
              <w:jc w:val="center"/>
              <w:rPr>
                <w:b/>
                <w:color w:val="00B050"/>
                <w:sz w:val="16"/>
                <w:szCs w:val="16"/>
                <w:lang w:val="ru-RU"/>
              </w:rPr>
            </w:pPr>
          </w:p>
          <w:p w:rsidR="00DC059F" w:rsidRPr="005E2487" w:rsidRDefault="00DC059F" w:rsidP="00EC7D0A">
            <w:pPr>
              <w:jc w:val="center"/>
              <w:rPr>
                <w:b/>
                <w:color w:val="FF0000"/>
                <w:sz w:val="16"/>
                <w:szCs w:val="16"/>
                <w:lang w:val="ru-RU"/>
              </w:rPr>
            </w:pPr>
          </w:p>
          <w:p w:rsidR="009023BF" w:rsidRPr="005E2487" w:rsidRDefault="009023BF" w:rsidP="00EC7D0A">
            <w:pPr>
              <w:jc w:val="center"/>
              <w:rPr>
                <w:color w:val="000000"/>
                <w:sz w:val="16"/>
                <w:szCs w:val="16"/>
                <w:lang w:val="ru-RU"/>
              </w:rPr>
            </w:pPr>
            <w:r w:rsidRPr="005E2487">
              <w:rPr>
                <w:b/>
                <w:color w:val="00B050"/>
                <w:sz w:val="16"/>
                <w:szCs w:val="16"/>
                <w:lang w:val="ru-RU"/>
              </w:rPr>
              <w:t>По графику</w:t>
            </w:r>
            <w:r w:rsidRPr="005E2487">
              <w:rPr>
                <w:b/>
                <w:color w:val="FF0000"/>
                <w:sz w:val="16"/>
                <w:szCs w:val="16"/>
                <w:lang w:val="ru-RU"/>
              </w:rPr>
              <w:t xml:space="preserve"> </w:t>
            </w:r>
          </w:p>
        </w:tc>
      </w:tr>
      <w:tr w:rsidR="009023BF" w:rsidRPr="005E2487" w:rsidTr="00EC7D0A">
        <w:trPr>
          <w:trHeight w:val="1213"/>
        </w:trPr>
        <w:tc>
          <w:tcPr>
            <w:tcW w:w="1121" w:type="pct"/>
            <w:shd w:val="clear" w:color="auto" w:fill="auto"/>
          </w:tcPr>
          <w:p w:rsidR="009023BF" w:rsidRPr="005E2487" w:rsidRDefault="009023BF" w:rsidP="00EC7D0A">
            <w:pPr>
              <w:rPr>
                <w:color w:val="000000"/>
                <w:sz w:val="16"/>
                <w:szCs w:val="16"/>
                <w:lang w:val="ru-RU"/>
              </w:rPr>
            </w:pPr>
            <w:r w:rsidRPr="005E2487">
              <w:rPr>
                <w:color w:val="000000"/>
                <w:sz w:val="16"/>
                <w:szCs w:val="16"/>
                <w:lang w:val="ru-RU"/>
              </w:rPr>
              <w:t>Число действующих международных регистраций в рамках Лиссабонской системы, принадлежащих заявителям из развивающихся стран и НРС (относительно общего числа)</w:t>
            </w:r>
          </w:p>
        </w:tc>
        <w:tc>
          <w:tcPr>
            <w:tcW w:w="1324" w:type="pct"/>
            <w:shd w:val="clear" w:color="auto" w:fill="auto"/>
          </w:tcPr>
          <w:p w:rsidR="00DC059F" w:rsidRPr="005E2487" w:rsidRDefault="009023BF" w:rsidP="00EC7D0A">
            <w:pPr>
              <w:rPr>
                <w:i/>
                <w:color w:val="002060"/>
                <w:sz w:val="16"/>
                <w:szCs w:val="16"/>
                <w:lang w:val="ru-RU"/>
              </w:rPr>
            </w:pPr>
            <w:r w:rsidRPr="005E2487">
              <w:rPr>
                <w:i/>
                <w:color w:val="002060"/>
                <w:sz w:val="16"/>
                <w:szCs w:val="16"/>
                <w:lang w:val="ru-RU"/>
              </w:rPr>
              <w:t>Обновленный базовый показатель на конец 2015 г.:</w:t>
            </w:r>
          </w:p>
          <w:p w:rsidR="00DC059F" w:rsidRPr="005E2487" w:rsidRDefault="009023BF" w:rsidP="00EC7D0A">
            <w:pPr>
              <w:rPr>
                <w:color w:val="002060"/>
                <w:sz w:val="16"/>
                <w:szCs w:val="16"/>
                <w:lang w:val="ru-RU"/>
              </w:rPr>
            </w:pPr>
            <w:r w:rsidRPr="005E2487">
              <w:rPr>
                <w:color w:val="002060"/>
                <w:sz w:val="16"/>
                <w:szCs w:val="16"/>
                <w:lang w:val="ru-RU"/>
              </w:rPr>
              <w:t>95 (из 931):</w:t>
            </w:r>
          </w:p>
          <w:p w:rsidR="00DC059F" w:rsidRPr="005E2487" w:rsidRDefault="009023BF" w:rsidP="0064058C">
            <w:pPr>
              <w:numPr>
                <w:ilvl w:val="0"/>
                <w:numId w:val="68"/>
              </w:numPr>
              <w:ind w:left="120" w:hanging="120"/>
              <w:rPr>
                <w:color w:val="002060"/>
                <w:sz w:val="16"/>
                <w:szCs w:val="16"/>
                <w:lang w:val="ru-RU"/>
              </w:rPr>
            </w:pPr>
            <w:r w:rsidRPr="005E2487">
              <w:rPr>
                <w:color w:val="002060"/>
                <w:sz w:val="16"/>
                <w:szCs w:val="16"/>
                <w:lang w:val="ru-RU"/>
              </w:rPr>
              <w:t>Арабский регион: 14</w:t>
            </w:r>
          </w:p>
          <w:p w:rsidR="00DC059F" w:rsidRPr="005E2487" w:rsidRDefault="009023BF" w:rsidP="0064058C">
            <w:pPr>
              <w:numPr>
                <w:ilvl w:val="0"/>
                <w:numId w:val="68"/>
              </w:numPr>
              <w:ind w:left="120" w:hanging="120"/>
              <w:rPr>
                <w:color w:val="002060"/>
                <w:sz w:val="16"/>
                <w:szCs w:val="16"/>
                <w:lang w:val="ru-RU"/>
              </w:rPr>
            </w:pPr>
            <w:r w:rsidRPr="005E2487">
              <w:rPr>
                <w:color w:val="002060"/>
                <w:sz w:val="16"/>
                <w:szCs w:val="16"/>
                <w:lang w:val="ru-RU"/>
              </w:rPr>
              <w:t>Азиатско-Тихоокеанский регион: 38</w:t>
            </w:r>
          </w:p>
          <w:p w:rsidR="00DC059F" w:rsidRPr="005E2487" w:rsidRDefault="009023BF" w:rsidP="0064058C">
            <w:pPr>
              <w:pStyle w:val="ListParagraph"/>
              <w:numPr>
                <w:ilvl w:val="0"/>
                <w:numId w:val="68"/>
              </w:numPr>
              <w:ind w:left="120" w:hanging="120"/>
              <w:contextualSpacing/>
              <w:rPr>
                <w:color w:val="002060"/>
                <w:sz w:val="16"/>
                <w:szCs w:val="16"/>
                <w:lang w:val="ru-RU"/>
              </w:rPr>
            </w:pPr>
            <w:r w:rsidRPr="005E2487">
              <w:rPr>
                <w:color w:val="002060"/>
                <w:sz w:val="16"/>
                <w:szCs w:val="16"/>
                <w:lang w:val="ru-RU"/>
              </w:rPr>
              <w:t>Латинская Америка и Карибский бассейн: 43</w:t>
            </w:r>
          </w:p>
          <w:p w:rsidR="00DC059F" w:rsidRPr="005E2487" w:rsidRDefault="00DC059F" w:rsidP="00EC7D0A">
            <w:pPr>
              <w:rPr>
                <w:color w:val="000000"/>
                <w:sz w:val="16"/>
                <w:szCs w:val="16"/>
                <w:lang w:val="ru-RU"/>
              </w:rPr>
            </w:pPr>
          </w:p>
          <w:p w:rsidR="00DC059F" w:rsidRPr="005E2487" w:rsidRDefault="009023BF" w:rsidP="00EC7D0A">
            <w:pPr>
              <w:rPr>
                <w:i/>
                <w:sz w:val="16"/>
                <w:szCs w:val="16"/>
                <w:lang w:val="ru-RU" w:bidi="th-TH"/>
              </w:rPr>
            </w:pPr>
            <w:r w:rsidRPr="005E2487">
              <w:rPr>
                <w:i/>
                <w:sz w:val="16"/>
                <w:szCs w:val="16"/>
                <w:lang w:val="ru-RU" w:bidi="th-TH"/>
              </w:rPr>
              <w:t xml:space="preserve">Исходный базовый показатель </w:t>
            </w:r>
          </w:p>
          <w:p w:rsidR="00DC059F" w:rsidRPr="005E2487" w:rsidRDefault="009023BF" w:rsidP="00EC7D0A">
            <w:pPr>
              <w:rPr>
                <w:i/>
                <w:sz w:val="16"/>
                <w:szCs w:val="16"/>
                <w:lang w:val="ru-RU" w:bidi="th-TH"/>
              </w:rPr>
            </w:pPr>
            <w:r w:rsidRPr="005E2487">
              <w:rPr>
                <w:i/>
                <w:sz w:val="16"/>
                <w:szCs w:val="16"/>
                <w:lang w:val="ru-RU" w:bidi="th-TH"/>
              </w:rPr>
              <w:t xml:space="preserve">(Программа и бюджет на 2016-2017 гг.):  </w:t>
            </w:r>
          </w:p>
          <w:p w:rsidR="009023BF" w:rsidRPr="005E2487" w:rsidRDefault="009023BF" w:rsidP="00EC7D0A">
            <w:pPr>
              <w:spacing w:after="240"/>
              <w:rPr>
                <w:color w:val="000000"/>
                <w:sz w:val="16"/>
                <w:szCs w:val="16"/>
                <w:lang w:val="ru-RU"/>
              </w:rPr>
            </w:pPr>
            <w:r w:rsidRPr="005E2487">
              <w:rPr>
                <w:color w:val="000000"/>
                <w:sz w:val="16"/>
                <w:szCs w:val="16"/>
                <w:lang w:val="ru-RU"/>
              </w:rPr>
              <w:t>78 (из 896)</w:t>
            </w:r>
            <w:r w:rsidRPr="005E2487">
              <w:rPr>
                <w:color w:val="000000"/>
                <w:sz w:val="16"/>
                <w:szCs w:val="16"/>
                <w:lang w:val="ru-RU"/>
              </w:rPr>
              <w:br/>
              <w:t>(март 2015 г.)</w:t>
            </w:r>
          </w:p>
        </w:tc>
        <w:tc>
          <w:tcPr>
            <w:tcW w:w="722" w:type="pct"/>
            <w:shd w:val="clear" w:color="auto" w:fill="auto"/>
            <w:tcMar>
              <w:top w:w="110" w:type="dxa"/>
              <w:left w:w="58" w:type="dxa"/>
              <w:right w:w="58" w:type="dxa"/>
            </w:tcMar>
          </w:tcPr>
          <w:p w:rsidR="00DC059F" w:rsidRPr="005E2487" w:rsidRDefault="009023BF" w:rsidP="00EC7D0A">
            <w:pPr>
              <w:rPr>
                <w:i/>
                <w:color w:val="002060"/>
                <w:sz w:val="16"/>
                <w:szCs w:val="16"/>
                <w:lang w:val="ru-RU"/>
              </w:rPr>
            </w:pPr>
            <w:r w:rsidRPr="005E2487">
              <w:rPr>
                <w:i/>
                <w:color w:val="002060"/>
                <w:sz w:val="16"/>
                <w:szCs w:val="16"/>
                <w:lang w:val="ru-RU"/>
              </w:rPr>
              <w:t>Обновленный целевой показатель:</w:t>
            </w:r>
          </w:p>
          <w:p w:rsidR="00DC059F" w:rsidRPr="005E2487" w:rsidRDefault="009023BF" w:rsidP="00EC7D0A">
            <w:pPr>
              <w:rPr>
                <w:color w:val="002060"/>
                <w:sz w:val="16"/>
                <w:szCs w:val="16"/>
                <w:lang w:val="ru-RU"/>
              </w:rPr>
            </w:pPr>
            <w:r w:rsidRPr="005E2487">
              <w:rPr>
                <w:color w:val="002060"/>
                <w:sz w:val="16"/>
                <w:szCs w:val="16"/>
                <w:lang w:val="ru-RU"/>
              </w:rPr>
              <w:t>100 (из 971)</w:t>
            </w:r>
          </w:p>
          <w:p w:rsidR="00DC059F" w:rsidRPr="005E2487" w:rsidRDefault="00DC059F" w:rsidP="00EC7D0A">
            <w:pPr>
              <w:rPr>
                <w:i/>
                <w:color w:val="000000"/>
                <w:sz w:val="16"/>
                <w:szCs w:val="16"/>
                <w:lang w:val="ru-RU"/>
              </w:rPr>
            </w:pPr>
          </w:p>
          <w:p w:rsidR="00DC059F" w:rsidRPr="005E2487" w:rsidRDefault="009023BF" w:rsidP="00EC7D0A">
            <w:pPr>
              <w:rPr>
                <w:i/>
                <w:color w:val="000000"/>
                <w:sz w:val="16"/>
                <w:szCs w:val="16"/>
                <w:lang w:val="ru-RU"/>
              </w:rPr>
            </w:pPr>
            <w:r w:rsidRPr="005E2487">
              <w:rPr>
                <w:i/>
                <w:color w:val="000000"/>
                <w:sz w:val="16"/>
                <w:szCs w:val="16"/>
                <w:lang w:val="ru-RU"/>
              </w:rPr>
              <w:t>Первоначаль</w:t>
            </w:r>
            <w:r w:rsidRPr="005E2487">
              <w:rPr>
                <w:i/>
                <w:color w:val="000000"/>
                <w:sz w:val="16"/>
                <w:szCs w:val="16"/>
                <w:lang w:val="ru-RU"/>
              </w:rPr>
              <w:softHyphen/>
              <w:t xml:space="preserve">ный целевой показатель (Программа и бюджет на 2016-2017 гг.):  </w:t>
            </w:r>
          </w:p>
          <w:p w:rsidR="009023BF" w:rsidRPr="005E2487" w:rsidRDefault="009023BF" w:rsidP="00EC7D0A">
            <w:pPr>
              <w:rPr>
                <w:color w:val="000000"/>
                <w:sz w:val="16"/>
                <w:szCs w:val="16"/>
                <w:lang w:val="ru-RU"/>
              </w:rPr>
            </w:pPr>
            <w:r w:rsidRPr="005E2487">
              <w:rPr>
                <w:color w:val="000000"/>
                <w:sz w:val="16"/>
                <w:szCs w:val="16"/>
                <w:lang w:val="ru-RU"/>
              </w:rPr>
              <w:t>90 (из 950)</w:t>
            </w:r>
          </w:p>
        </w:tc>
        <w:tc>
          <w:tcPr>
            <w:tcW w:w="1322" w:type="pct"/>
            <w:shd w:val="clear" w:color="auto" w:fill="FFFFFF"/>
            <w:tcMar>
              <w:left w:w="58" w:type="dxa"/>
              <w:right w:w="58" w:type="dxa"/>
            </w:tcMar>
          </w:tcPr>
          <w:p w:rsidR="00DC059F" w:rsidRPr="005E2487" w:rsidRDefault="009023BF" w:rsidP="00EC7D0A">
            <w:pPr>
              <w:rPr>
                <w:sz w:val="16"/>
                <w:szCs w:val="16"/>
                <w:lang w:val="ru-RU"/>
              </w:rPr>
            </w:pPr>
            <w:r w:rsidRPr="005E2487">
              <w:rPr>
                <w:sz w:val="16"/>
                <w:szCs w:val="16"/>
                <w:lang w:val="ru-RU"/>
              </w:rPr>
              <w:t>95 (из 1,020):</w:t>
            </w:r>
          </w:p>
          <w:p w:rsidR="00DC059F" w:rsidRPr="005E2487" w:rsidRDefault="009023BF" w:rsidP="0064058C">
            <w:pPr>
              <w:numPr>
                <w:ilvl w:val="0"/>
                <w:numId w:val="67"/>
              </w:numPr>
              <w:ind w:left="210" w:hanging="210"/>
              <w:rPr>
                <w:sz w:val="16"/>
                <w:szCs w:val="16"/>
                <w:lang w:val="ru-RU"/>
              </w:rPr>
            </w:pPr>
            <w:r w:rsidRPr="005E2487">
              <w:rPr>
                <w:sz w:val="16"/>
                <w:szCs w:val="16"/>
                <w:lang w:val="ru-RU"/>
              </w:rPr>
              <w:t>Арабский регион: 14</w:t>
            </w:r>
          </w:p>
          <w:p w:rsidR="00DC059F" w:rsidRPr="005E2487" w:rsidRDefault="009023BF" w:rsidP="0064058C">
            <w:pPr>
              <w:numPr>
                <w:ilvl w:val="0"/>
                <w:numId w:val="67"/>
              </w:numPr>
              <w:ind w:left="210" w:hanging="210"/>
              <w:rPr>
                <w:sz w:val="16"/>
                <w:szCs w:val="16"/>
                <w:lang w:val="ru-RU"/>
              </w:rPr>
            </w:pPr>
            <w:r w:rsidRPr="005E2487">
              <w:rPr>
                <w:sz w:val="16"/>
                <w:szCs w:val="16"/>
                <w:lang w:val="ru-RU"/>
              </w:rPr>
              <w:t>Азиатско-Тихоокеанский регион: 38</w:t>
            </w:r>
          </w:p>
          <w:p w:rsidR="00DC059F" w:rsidRPr="005E2487" w:rsidRDefault="009023BF" w:rsidP="0064058C">
            <w:pPr>
              <w:pStyle w:val="ListParagraph"/>
              <w:numPr>
                <w:ilvl w:val="0"/>
                <w:numId w:val="67"/>
              </w:numPr>
              <w:ind w:left="210" w:hanging="210"/>
              <w:contextualSpacing/>
              <w:rPr>
                <w:sz w:val="16"/>
                <w:szCs w:val="16"/>
                <w:lang w:val="ru-RU"/>
              </w:rPr>
            </w:pPr>
            <w:r w:rsidRPr="005E2487">
              <w:rPr>
                <w:sz w:val="16"/>
                <w:szCs w:val="16"/>
                <w:lang w:val="ru-RU"/>
              </w:rPr>
              <w:t>Латинская Америка и Карибский бассейн: 43</w:t>
            </w:r>
          </w:p>
          <w:p w:rsidR="009023BF" w:rsidRPr="005E2487" w:rsidRDefault="009023BF" w:rsidP="00EC7D0A">
            <w:pPr>
              <w:rPr>
                <w:color w:val="000000"/>
                <w:sz w:val="16"/>
                <w:szCs w:val="16"/>
                <w:lang w:val="ru-RU"/>
              </w:rPr>
            </w:pPr>
          </w:p>
        </w:tc>
        <w:tc>
          <w:tcPr>
            <w:tcW w:w="511" w:type="pct"/>
            <w:shd w:val="clear" w:color="auto" w:fill="auto"/>
            <w:tcMar>
              <w:left w:w="58" w:type="dxa"/>
              <w:right w:w="58" w:type="dxa"/>
            </w:tcMar>
          </w:tcPr>
          <w:p w:rsidR="009023BF" w:rsidRPr="005E2487" w:rsidRDefault="0059403B" w:rsidP="00EC7D0A">
            <w:pPr>
              <w:jc w:val="center"/>
              <w:rPr>
                <w:color w:val="000000"/>
                <w:sz w:val="16"/>
                <w:szCs w:val="16"/>
                <w:lang w:val="ru-RU"/>
              </w:rPr>
            </w:pPr>
            <w:r w:rsidRPr="005E2487">
              <w:rPr>
                <w:b/>
                <w:color w:val="FF0000"/>
                <w:sz w:val="16"/>
                <w:szCs w:val="16"/>
                <w:lang w:val="ru-RU"/>
              </w:rPr>
              <w:t>С отставанием</w:t>
            </w:r>
          </w:p>
        </w:tc>
      </w:tr>
      <w:tr w:rsidR="009023BF" w:rsidRPr="00D507F9" w:rsidTr="00EC7D0A">
        <w:trPr>
          <w:trHeight w:val="565"/>
        </w:trPr>
        <w:tc>
          <w:tcPr>
            <w:tcW w:w="5000" w:type="pct"/>
            <w:gridSpan w:val="5"/>
            <w:shd w:val="clear" w:color="auto" w:fill="C6D9F1"/>
            <w:tcMar>
              <w:left w:w="58" w:type="dxa"/>
              <w:right w:w="58" w:type="dxa"/>
            </w:tcMar>
            <w:vAlign w:val="center"/>
          </w:tcPr>
          <w:p w:rsidR="009023BF" w:rsidRPr="005E2487" w:rsidRDefault="009023BF" w:rsidP="00EC7D0A">
            <w:pPr>
              <w:ind w:left="2352" w:hanging="2352"/>
              <w:rPr>
                <w:color w:val="000000"/>
                <w:sz w:val="16"/>
                <w:szCs w:val="16"/>
                <w:lang w:val="ru-RU"/>
              </w:rPr>
            </w:pPr>
            <w:r w:rsidRPr="005E2487">
              <w:rPr>
                <w:b/>
                <w:bCs/>
                <w:sz w:val="16"/>
                <w:szCs w:val="16"/>
                <w:lang w:val="ru-RU"/>
              </w:rPr>
              <w:t>Ожидаемый результат</w:t>
            </w:r>
            <w:r w:rsidRPr="005E2487">
              <w:rPr>
                <w:color w:val="000000"/>
                <w:sz w:val="16"/>
                <w:szCs w:val="16"/>
                <w:lang w:val="ru-RU"/>
              </w:rPr>
              <w:t>:</w:t>
            </w:r>
            <w:r w:rsidRPr="005E2487">
              <w:rPr>
                <w:color w:val="000000"/>
                <w:sz w:val="16"/>
                <w:szCs w:val="16"/>
                <w:lang w:val="ru-RU"/>
              </w:rPr>
              <w:tab/>
              <w:t>II.11 Повышение производительности и качества услуг в рамках операций Лиссабонской системы</w:t>
            </w:r>
          </w:p>
        </w:tc>
      </w:tr>
      <w:tr w:rsidR="009023BF" w:rsidRPr="005E2487" w:rsidTr="00EC7D0A">
        <w:tc>
          <w:tcPr>
            <w:tcW w:w="1121" w:type="pct"/>
            <w:shd w:val="clear" w:color="auto" w:fill="auto"/>
            <w:vAlign w:val="center"/>
          </w:tcPr>
          <w:p w:rsidR="009023BF" w:rsidRPr="005E2487" w:rsidRDefault="009023BF" w:rsidP="00EC7D0A">
            <w:pPr>
              <w:rPr>
                <w:b/>
                <w:bCs/>
                <w:sz w:val="16"/>
                <w:szCs w:val="16"/>
                <w:lang w:val="ru-RU"/>
              </w:rPr>
            </w:pPr>
            <w:r w:rsidRPr="005E2487">
              <w:rPr>
                <w:b/>
                <w:bCs/>
                <w:sz w:val="16"/>
                <w:szCs w:val="16"/>
                <w:lang w:val="ru-RU"/>
              </w:rPr>
              <w:t>Показатели результативности</w:t>
            </w:r>
          </w:p>
        </w:tc>
        <w:tc>
          <w:tcPr>
            <w:tcW w:w="1324" w:type="pct"/>
            <w:shd w:val="clear" w:color="auto" w:fill="auto"/>
            <w:vAlign w:val="center"/>
          </w:tcPr>
          <w:p w:rsidR="009023BF" w:rsidRPr="005E2487" w:rsidRDefault="009023BF" w:rsidP="00EC7D0A">
            <w:pPr>
              <w:rPr>
                <w:b/>
                <w:bCs/>
                <w:sz w:val="16"/>
                <w:szCs w:val="16"/>
                <w:lang w:val="ru-RU"/>
              </w:rPr>
            </w:pPr>
            <w:r w:rsidRPr="005E2487">
              <w:rPr>
                <w:b/>
                <w:bCs/>
                <w:sz w:val="16"/>
                <w:szCs w:val="16"/>
                <w:lang w:val="ru-RU"/>
              </w:rPr>
              <w:t>Базовые показатели</w:t>
            </w:r>
          </w:p>
        </w:tc>
        <w:tc>
          <w:tcPr>
            <w:tcW w:w="722" w:type="pct"/>
            <w:shd w:val="clear" w:color="auto" w:fill="auto"/>
            <w:tcMar>
              <w:top w:w="110" w:type="dxa"/>
              <w:left w:w="58" w:type="dxa"/>
              <w:right w:w="58" w:type="dxa"/>
            </w:tcMar>
            <w:vAlign w:val="center"/>
          </w:tcPr>
          <w:p w:rsidR="009023BF" w:rsidRPr="005E2487" w:rsidRDefault="009023BF" w:rsidP="00EC7D0A">
            <w:pPr>
              <w:tabs>
                <w:tab w:val="left" w:pos="290"/>
              </w:tabs>
              <w:rPr>
                <w:b/>
                <w:bCs/>
                <w:sz w:val="16"/>
                <w:szCs w:val="16"/>
                <w:lang w:val="ru-RU"/>
              </w:rPr>
            </w:pPr>
            <w:r w:rsidRPr="005E2487">
              <w:rPr>
                <w:b/>
                <w:bCs/>
                <w:sz w:val="16"/>
                <w:szCs w:val="16"/>
                <w:lang w:val="ru-RU"/>
              </w:rPr>
              <w:t>Целевые показатели</w:t>
            </w:r>
          </w:p>
        </w:tc>
        <w:tc>
          <w:tcPr>
            <w:tcW w:w="1322" w:type="pct"/>
            <w:shd w:val="clear" w:color="auto" w:fill="FFFFFF"/>
            <w:tcMar>
              <w:left w:w="58" w:type="dxa"/>
              <w:right w:w="58" w:type="dxa"/>
            </w:tcMar>
            <w:vAlign w:val="center"/>
          </w:tcPr>
          <w:p w:rsidR="009023BF" w:rsidRPr="005E2487" w:rsidRDefault="009023BF" w:rsidP="00EC7D0A">
            <w:pPr>
              <w:rPr>
                <w:b/>
                <w:bCs/>
                <w:sz w:val="16"/>
                <w:szCs w:val="16"/>
                <w:lang w:val="ru-RU"/>
              </w:rPr>
            </w:pPr>
            <w:r w:rsidRPr="005E2487">
              <w:rPr>
                <w:b/>
                <w:bCs/>
                <w:sz w:val="16"/>
                <w:szCs w:val="16"/>
                <w:lang w:val="ru-RU"/>
              </w:rPr>
              <w:t>Данные о результативности</w:t>
            </w:r>
          </w:p>
        </w:tc>
        <w:tc>
          <w:tcPr>
            <w:tcW w:w="511" w:type="pct"/>
            <w:shd w:val="clear" w:color="auto" w:fill="auto"/>
            <w:tcMar>
              <w:left w:w="58" w:type="dxa"/>
              <w:right w:w="58" w:type="dxa"/>
            </w:tcMar>
            <w:vAlign w:val="center"/>
          </w:tcPr>
          <w:p w:rsidR="009023BF" w:rsidRPr="005E2487" w:rsidRDefault="009023BF" w:rsidP="00EC7D0A">
            <w:pPr>
              <w:keepNext/>
              <w:keepLines/>
              <w:jc w:val="center"/>
              <w:rPr>
                <w:b/>
                <w:bCs/>
                <w:sz w:val="16"/>
                <w:szCs w:val="16"/>
                <w:lang w:val="ru-RU"/>
              </w:rPr>
            </w:pPr>
            <w:r w:rsidRPr="005E2487">
              <w:rPr>
                <w:b/>
                <w:bCs/>
                <w:sz w:val="16"/>
                <w:szCs w:val="16"/>
                <w:lang w:val="ru-RU"/>
              </w:rPr>
              <w:t>CC</w:t>
            </w:r>
          </w:p>
        </w:tc>
      </w:tr>
      <w:tr w:rsidR="009023BF" w:rsidRPr="005E2487" w:rsidTr="00EC7D0A">
        <w:trPr>
          <w:trHeight w:val="435"/>
        </w:trPr>
        <w:tc>
          <w:tcPr>
            <w:tcW w:w="1121" w:type="pct"/>
            <w:shd w:val="clear" w:color="auto" w:fill="auto"/>
          </w:tcPr>
          <w:p w:rsidR="009023BF" w:rsidRPr="005E2487" w:rsidRDefault="009023BF" w:rsidP="00EC7D0A">
            <w:pPr>
              <w:rPr>
                <w:color w:val="000000"/>
                <w:sz w:val="16"/>
                <w:szCs w:val="16"/>
                <w:lang w:val="ru-RU"/>
              </w:rPr>
            </w:pPr>
            <w:r w:rsidRPr="005E2487">
              <w:rPr>
                <w:color w:val="000000"/>
                <w:sz w:val="16"/>
                <w:szCs w:val="16"/>
                <w:lang w:val="ru-RU"/>
              </w:rPr>
              <w:t>Принятие положений, оптимизирующих правовую базу Лиссабонской системы</w:t>
            </w:r>
          </w:p>
        </w:tc>
        <w:tc>
          <w:tcPr>
            <w:tcW w:w="1324" w:type="pct"/>
            <w:shd w:val="clear" w:color="auto" w:fill="auto"/>
          </w:tcPr>
          <w:p w:rsidR="00DC059F" w:rsidRPr="005E2487" w:rsidRDefault="009023BF" w:rsidP="00EC7D0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9023BF" w:rsidP="00EC7D0A">
            <w:pPr>
              <w:rPr>
                <w:color w:val="002060"/>
                <w:sz w:val="16"/>
                <w:szCs w:val="16"/>
                <w:lang w:val="ru-RU"/>
              </w:rPr>
            </w:pPr>
            <w:r w:rsidRPr="005E2487">
              <w:rPr>
                <w:color w:val="002060"/>
                <w:sz w:val="16"/>
                <w:szCs w:val="16"/>
                <w:lang w:val="ru-RU"/>
              </w:rPr>
              <w:t>Женевский акт Лиссабонского соглашения о наименованиях мест происхождения и географических указаниях, принятый в мае 2015 г.</w:t>
            </w:r>
          </w:p>
          <w:p w:rsidR="00DC059F" w:rsidRPr="005E2487" w:rsidRDefault="00DC059F" w:rsidP="00EC7D0A">
            <w:pPr>
              <w:rPr>
                <w:color w:val="000000"/>
                <w:sz w:val="16"/>
                <w:szCs w:val="16"/>
                <w:lang w:val="ru-RU"/>
              </w:rPr>
            </w:pPr>
          </w:p>
          <w:p w:rsidR="00DC059F" w:rsidRPr="005E2487" w:rsidRDefault="009023BF" w:rsidP="00EC7D0A">
            <w:pPr>
              <w:rPr>
                <w:i/>
                <w:sz w:val="16"/>
                <w:szCs w:val="16"/>
                <w:lang w:val="ru-RU" w:bidi="th-TH"/>
              </w:rPr>
            </w:pPr>
            <w:r w:rsidRPr="005E2487">
              <w:rPr>
                <w:i/>
                <w:sz w:val="16"/>
                <w:szCs w:val="16"/>
                <w:lang w:val="ru-RU" w:bidi="th-TH"/>
              </w:rPr>
              <w:t xml:space="preserve">Исходный базовый показатель </w:t>
            </w:r>
          </w:p>
          <w:p w:rsidR="00DC059F" w:rsidRPr="005E2487" w:rsidRDefault="009023BF" w:rsidP="00EC7D0A">
            <w:pPr>
              <w:rPr>
                <w:i/>
                <w:sz w:val="16"/>
                <w:szCs w:val="16"/>
                <w:lang w:val="ru-RU" w:bidi="th-TH"/>
              </w:rPr>
            </w:pPr>
            <w:r w:rsidRPr="005E2487">
              <w:rPr>
                <w:i/>
                <w:sz w:val="16"/>
                <w:szCs w:val="16"/>
                <w:lang w:val="ru-RU" w:bidi="th-TH"/>
              </w:rPr>
              <w:t xml:space="preserve">(Программа и бюджет на 2016-2017 гг.):  </w:t>
            </w:r>
          </w:p>
          <w:p w:rsidR="009023BF" w:rsidRPr="005E2487" w:rsidRDefault="009023BF" w:rsidP="00EC7D0A">
            <w:pPr>
              <w:spacing w:after="240"/>
              <w:rPr>
                <w:color w:val="000000"/>
                <w:sz w:val="16"/>
                <w:szCs w:val="16"/>
                <w:lang w:val="ru-RU"/>
              </w:rPr>
            </w:pPr>
            <w:r w:rsidRPr="005E2487">
              <w:rPr>
                <w:color w:val="000000"/>
                <w:sz w:val="16"/>
                <w:szCs w:val="16"/>
                <w:lang w:val="ru-RU"/>
              </w:rPr>
              <w:t>Существующая правовая база, а также правовая база Женевского акта, принятого в мае 2015 г.</w:t>
            </w:r>
          </w:p>
        </w:tc>
        <w:tc>
          <w:tcPr>
            <w:tcW w:w="722" w:type="pct"/>
            <w:shd w:val="clear" w:color="auto" w:fill="auto"/>
            <w:tcMar>
              <w:top w:w="110" w:type="dxa"/>
              <w:left w:w="58" w:type="dxa"/>
              <w:right w:w="58" w:type="dxa"/>
            </w:tcMar>
          </w:tcPr>
          <w:p w:rsidR="009023BF" w:rsidRPr="005E2487" w:rsidRDefault="009023BF" w:rsidP="00EC7D0A">
            <w:pPr>
              <w:rPr>
                <w:color w:val="000000"/>
                <w:sz w:val="16"/>
                <w:szCs w:val="16"/>
                <w:lang w:val="ru-RU"/>
              </w:rPr>
            </w:pPr>
            <w:r w:rsidRPr="005E2487">
              <w:rPr>
                <w:color w:val="000000"/>
                <w:sz w:val="16"/>
                <w:szCs w:val="16"/>
                <w:lang w:val="ru-RU"/>
              </w:rPr>
              <w:t>Принятие Общей инструкции к Лиссабонскому соглашению и Женевскому акту</w:t>
            </w:r>
          </w:p>
        </w:tc>
        <w:tc>
          <w:tcPr>
            <w:tcW w:w="1322" w:type="pct"/>
            <w:shd w:val="clear" w:color="auto" w:fill="FFFFFF"/>
            <w:tcMar>
              <w:left w:w="58" w:type="dxa"/>
              <w:right w:w="58" w:type="dxa"/>
            </w:tcMar>
          </w:tcPr>
          <w:p w:rsidR="009023BF" w:rsidRPr="005E2487" w:rsidRDefault="009023BF" w:rsidP="00EC7D0A">
            <w:pPr>
              <w:rPr>
                <w:color w:val="000000"/>
                <w:sz w:val="16"/>
                <w:szCs w:val="16"/>
                <w:lang w:val="ru-RU"/>
              </w:rPr>
            </w:pPr>
            <w:r w:rsidRPr="005E2487">
              <w:rPr>
                <w:color w:val="000000"/>
                <w:sz w:val="16"/>
                <w:szCs w:val="16"/>
                <w:lang w:val="ru-RU"/>
              </w:rPr>
              <w:t xml:space="preserve">Первая сессия Рабочей группы по Лиссабонскому соглашению, посвященная подготовке Общей инструкции к Лиссабонскому соглашению и Женевскому акту Лиссабонского соглашения, состоявшаяся в июне 2016 г., </w:t>
            </w:r>
            <w:r w:rsidRPr="005E2487">
              <w:rPr>
                <w:color w:val="000000"/>
                <w:sz w:val="16"/>
                <w:szCs w:val="22"/>
                <w:lang w:val="ru-RU"/>
              </w:rPr>
              <w:t xml:space="preserve">рассмотрела </w:t>
            </w:r>
            <w:r w:rsidRPr="005E2487">
              <w:rPr>
                <w:color w:val="000000"/>
                <w:sz w:val="16"/>
                <w:szCs w:val="16"/>
                <w:lang w:val="ru-RU"/>
              </w:rPr>
              <w:t>первый вариант текста Общей инструкции</w:t>
            </w:r>
          </w:p>
        </w:tc>
        <w:tc>
          <w:tcPr>
            <w:tcW w:w="511" w:type="pct"/>
            <w:shd w:val="clear" w:color="auto" w:fill="auto"/>
            <w:tcMar>
              <w:left w:w="58" w:type="dxa"/>
              <w:right w:w="58" w:type="dxa"/>
            </w:tcMar>
          </w:tcPr>
          <w:p w:rsidR="009023BF" w:rsidRPr="005E2487" w:rsidRDefault="009023BF" w:rsidP="00EC7D0A">
            <w:pPr>
              <w:jc w:val="center"/>
              <w:rPr>
                <w:color w:val="000000"/>
                <w:sz w:val="16"/>
                <w:szCs w:val="16"/>
                <w:lang w:val="ru-RU"/>
              </w:rPr>
            </w:pPr>
            <w:r w:rsidRPr="005E2487">
              <w:rPr>
                <w:b/>
                <w:color w:val="00B050"/>
                <w:sz w:val="16"/>
                <w:szCs w:val="16"/>
                <w:lang w:val="ru-RU"/>
              </w:rPr>
              <w:t>По графику</w:t>
            </w:r>
          </w:p>
        </w:tc>
      </w:tr>
      <w:tr w:rsidR="009023BF" w:rsidRPr="005E2487" w:rsidTr="00EC7D0A">
        <w:trPr>
          <w:trHeight w:val="340"/>
        </w:trPr>
        <w:tc>
          <w:tcPr>
            <w:tcW w:w="1121" w:type="pct"/>
            <w:shd w:val="clear" w:color="auto" w:fill="auto"/>
          </w:tcPr>
          <w:p w:rsidR="009023BF" w:rsidRPr="005E2487" w:rsidRDefault="009023BF" w:rsidP="00EC7D0A">
            <w:pPr>
              <w:rPr>
                <w:color w:val="000000"/>
                <w:sz w:val="16"/>
                <w:szCs w:val="16"/>
                <w:lang w:val="ru-RU"/>
              </w:rPr>
            </w:pPr>
            <w:r w:rsidRPr="005E2487">
              <w:rPr>
                <w:color w:val="000000"/>
                <w:sz w:val="16"/>
                <w:szCs w:val="16"/>
                <w:lang w:val="ru-RU"/>
              </w:rPr>
              <w:t xml:space="preserve">Расширение использования электронных средств </w:t>
            </w:r>
            <w:r w:rsidRPr="005E2487">
              <w:rPr>
                <w:color w:val="000000"/>
                <w:sz w:val="16"/>
                <w:szCs w:val="16"/>
                <w:lang w:val="ru-RU"/>
              </w:rPr>
              <w:lastRenderedPageBreak/>
              <w:t>для подачи и обработки международных заявок и совершения других операций (Лиссабон)</w:t>
            </w:r>
          </w:p>
        </w:tc>
        <w:tc>
          <w:tcPr>
            <w:tcW w:w="1324" w:type="pct"/>
            <w:shd w:val="clear" w:color="auto" w:fill="auto"/>
          </w:tcPr>
          <w:p w:rsidR="00DC059F" w:rsidRPr="005E2487" w:rsidRDefault="009023BF" w:rsidP="00EC7D0A">
            <w:pPr>
              <w:rPr>
                <w:i/>
                <w:color w:val="002060"/>
                <w:sz w:val="16"/>
                <w:szCs w:val="16"/>
                <w:lang w:val="ru-RU"/>
              </w:rPr>
            </w:pPr>
            <w:r w:rsidRPr="005E2487">
              <w:rPr>
                <w:i/>
                <w:color w:val="002060"/>
                <w:sz w:val="16"/>
                <w:szCs w:val="16"/>
                <w:lang w:val="ru-RU"/>
              </w:rPr>
              <w:lastRenderedPageBreak/>
              <w:t xml:space="preserve">Обновленный базовый показатель на конец 2015 г.:  </w:t>
            </w:r>
          </w:p>
          <w:p w:rsidR="00DC059F" w:rsidRPr="005E2487" w:rsidRDefault="009023BF" w:rsidP="00EC7D0A">
            <w:pPr>
              <w:rPr>
                <w:color w:val="002060"/>
                <w:sz w:val="16"/>
                <w:szCs w:val="16"/>
                <w:lang w:val="ru-RU"/>
              </w:rPr>
            </w:pPr>
            <w:r w:rsidRPr="005E2487">
              <w:rPr>
                <w:color w:val="002060"/>
                <w:sz w:val="16"/>
                <w:szCs w:val="16"/>
                <w:lang w:val="ru-RU"/>
              </w:rPr>
              <w:t xml:space="preserve">Оптимизированная </w:t>
            </w:r>
            <w:r w:rsidRPr="005E2487">
              <w:rPr>
                <w:color w:val="002060"/>
                <w:sz w:val="16"/>
                <w:szCs w:val="16"/>
                <w:lang w:val="ru-RU"/>
              </w:rPr>
              <w:lastRenderedPageBreak/>
              <w:t>процедура направления уведомлений, реализованная на базе используемой ВОИС системы уведомления о запросах (WINS).</w:t>
            </w:r>
          </w:p>
          <w:p w:rsidR="00DC059F" w:rsidRPr="005E2487" w:rsidRDefault="00DC059F" w:rsidP="00EC7D0A">
            <w:pPr>
              <w:rPr>
                <w:color w:val="000000"/>
                <w:sz w:val="16"/>
                <w:szCs w:val="16"/>
                <w:lang w:val="ru-RU"/>
              </w:rPr>
            </w:pPr>
          </w:p>
          <w:p w:rsidR="00DC059F" w:rsidRPr="005E2487" w:rsidRDefault="009023BF" w:rsidP="00EC7D0A">
            <w:pPr>
              <w:rPr>
                <w:i/>
                <w:sz w:val="16"/>
                <w:szCs w:val="16"/>
                <w:lang w:val="ru-RU" w:bidi="th-TH"/>
              </w:rPr>
            </w:pPr>
            <w:r w:rsidRPr="005E2487">
              <w:rPr>
                <w:i/>
                <w:sz w:val="16"/>
                <w:szCs w:val="16"/>
                <w:lang w:val="ru-RU" w:bidi="th-TH"/>
              </w:rPr>
              <w:t xml:space="preserve">Исходный базовый показатель </w:t>
            </w:r>
          </w:p>
          <w:p w:rsidR="00DC059F" w:rsidRPr="005E2487" w:rsidRDefault="009023BF" w:rsidP="00EC7D0A">
            <w:pPr>
              <w:rPr>
                <w:i/>
                <w:sz w:val="16"/>
                <w:szCs w:val="16"/>
                <w:lang w:val="ru-RU" w:bidi="th-TH"/>
              </w:rPr>
            </w:pPr>
            <w:r w:rsidRPr="005E2487">
              <w:rPr>
                <w:i/>
                <w:sz w:val="16"/>
                <w:szCs w:val="16"/>
                <w:lang w:val="ru-RU" w:bidi="th-TH"/>
              </w:rPr>
              <w:t xml:space="preserve">(Программа и бюджет на 2016-2017 гг.):  </w:t>
            </w:r>
          </w:p>
          <w:p w:rsidR="00DC059F" w:rsidRPr="005E2487" w:rsidRDefault="009023BF" w:rsidP="00EC7D0A">
            <w:pPr>
              <w:rPr>
                <w:color w:val="000000"/>
                <w:sz w:val="16"/>
                <w:szCs w:val="16"/>
                <w:lang w:val="ru-RU"/>
              </w:rPr>
            </w:pPr>
            <w:r w:rsidRPr="005E2487">
              <w:rPr>
                <w:color w:val="000000"/>
                <w:sz w:val="16"/>
                <w:szCs w:val="16"/>
                <w:lang w:val="ru-RU"/>
              </w:rPr>
              <w:t>Текущий инструмент ввода данных</w:t>
            </w:r>
          </w:p>
          <w:p w:rsidR="009023BF" w:rsidRPr="005E2487" w:rsidRDefault="009023BF" w:rsidP="00EC7D0A">
            <w:pPr>
              <w:spacing w:after="240"/>
              <w:rPr>
                <w:color w:val="000000"/>
                <w:sz w:val="16"/>
                <w:szCs w:val="16"/>
                <w:lang w:val="ru-RU"/>
              </w:rPr>
            </w:pPr>
            <w:r w:rsidRPr="005E2487">
              <w:rPr>
                <w:color w:val="000000"/>
                <w:sz w:val="16"/>
                <w:szCs w:val="16"/>
                <w:lang w:val="ru-RU"/>
              </w:rPr>
              <w:t>Текущий Лиссабонский бюллетень и база данных</w:t>
            </w:r>
          </w:p>
        </w:tc>
        <w:tc>
          <w:tcPr>
            <w:tcW w:w="722" w:type="pct"/>
            <w:shd w:val="clear" w:color="auto" w:fill="auto"/>
            <w:tcMar>
              <w:top w:w="110" w:type="dxa"/>
              <w:left w:w="58" w:type="dxa"/>
              <w:right w:w="58" w:type="dxa"/>
            </w:tcMar>
          </w:tcPr>
          <w:p w:rsidR="00DC059F" w:rsidRPr="005E2487" w:rsidRDefault="009023BF" w:rsidP="00EC7D0A">
            <w:pPr>
              <w:rPr>
                <w:color w:val="000000"/>
                <w:sz w:val="16"/>
                <w:szCs w:val="16"/>
                <w:lang w:val="ru-RU"/>
              </w:rPr>
            </w:pPr>
            <w:r w:rsidRPr="005E2487">
              <w:rPr>
                <w:color w:val="000000"/>
                <w:sz w:val="16"/>
                <w:szCs w:val="16"/>
                <w:lang w:val="ru-RU"/>
              </w:rPr>
              <w:lastRenderedPageBreak/>
              <w:t>Усовершенст</w:t>
            </w:r>
            <w:r w:rsidRPr="005E2487">
              <w:rPr>
                <w:color w:val="000000"/>
                <w:sz w:val="16"/>
                <w:szCs w:val="16"/>
                <w:lang w:val="ru-RU"/>
              </w:rPr>
              <w:softHyphen/>
              <w:t xml:space="preserve">вованный инструмент </w:t>
            </w:r>
            <w:r w:rsidRPr="005E2487">
              <w:rPr>
                <w:color w:val="000000"/>
                <w:sz w:val="16"/>
                <w:szCs w:val="16"/>
                <w:lang w:val="ru-RU"/>
              </w:rPr>
              <w:lastRenderedPageBreak/>
              <w:t xml:space="preserve">ввода данных </w:t>
            </w:r>
          </w:p>
          <w:p w:rsidR="00DC059F" w:rsidRPr="005E2487" w:rsidRDefault="00DC059F" w:rsidP="00EC7D0A">
            <w:pPr>
              <w:rPr>
                <w:color w:val="000000"/>
                <w:sz w:val="16"/>
                <w:szCs w:val="16"/>
                <w:lang w:val="ru-RU"/>
              </w:rPr>
            </w:pPr>
          </w:p>
          <w:p w:rsidR="00DC059F" w:rsidRPr="005E2487" w:rsidRDefault="00DC059F" w:rsidP="00EC7D0A">
            <w:pPr>
              <w:rPr>
                <w:color w:val="000000"/>
                <w:sz w:val="16"/>
                <w:szCs w:val="16"/>
                <w:lang w:val="ru-RU"/>
              </w:rPr>
            </w:pPr>
          </w:p>
          <w:p w:rsidR="00DC059F" w:rsidRPr="005E2487" w:rsidRDefault="00DC059F" w:rsidP="00EC7D0A">
            <w:pPr>
              <w:rPr>
                <w:color w:val="000000"/>
                <w:sz w:val="16"/>
                <w:szCs w:val="16"/>
                <w:lang w:val="ru-RU"/>
              </w:rPr>
            </w:pPr>
          </w:p>
          <w:p w:rsidR="00DC059F" w:rsidRPr="005E2487" w:rsidRDefault="00DC059F" w:rsidP="00EC7D0A">
            <w:pPr>
              <w:rPr>
                <w:color w:val="000000"/>
                <w:sz w:val="16"/>
                <w:szCs w:val="16"/>
                <w:lang w:val="ru-RU"/>
              </w:rPr>
            </w:pPr>
          </w:p>
          <w:p w:rsidR="00DC059F" w:rsidRPr="005E2487" w:rsidRDefault="00DC059F" w:rsidP="00EC7D0A">
            <w:pPr>
              <w:rPr>
                <w:color w:val="000000"/>
                <w:sz w:val="16"/>
                <w:szCs w:val="16"/>
                <w:lang w:val="ru-RU"/>
              </w:rPr>
            </w:pPr>
          </w:p>
          <w:p w:rsidR="00DC059F" w:rsidRPr="005E2487" w:rsidRDefault="00DC059F" w:rsidP="00EC7D0A">
            <w:pPr>
              <w:rPr>
                <w:color w:val="000000"/>
                <w:sz w:val="16"/>
                <w:szCs w:val="16"/>
                <w:lang w:val="ru-RU"/>
              </w:rPr>
            </w:pPr>
          </w:p>
          <w:p w:rsidR="00DC059F" w:rsidRPr="005E2487" w:rsidRDefault="00DC059F" w:rsidP="00EC7D0A">
            <w:pPr>
              <w:rPr>
                <w:color w:val="000000"/>
                <w:sz w:val="16"/>
                <w:szCs w:val="16"/>
                <w:lang w:val="ru-RU"/>
              </w:rPr>
            </w:pPr>
          </w:p>
          <w:p w:rsidR="00DC059F" w:rsidRPr="005E2487" w:rsidRDefault="00DC059F" w:rsidP="00EC7D0A">
            <w:pPr>
              <w:rPr>
                <w:color w:val="000000"/>
                <w:sz w:val="16"/>
                <w:szCs w:val="16"/>
                <w:lang w:val="ru-RU"/>
              </w:rPr>
            </w:pPr>
          </w:p>
          <w:p w:rsidR="00DC059F" w:rsidRPr="005E2487" w:rsidRDefault="00DC059F" w:rsidP="00EC7D0A">
            <w:pPr>
              <w:rPr>
                <w:color w:val="000000"/>
                <w:sz w:val="16"/>
                <w:szCs w:val="16"/>
                <w:lang w:val="ru-RU"/>
              </w:rPr>
            </w:pPr>
          </w:p>
          <w:p w:rsidR="00DC059F" w:rsidRPr="005E2487" w:rsidRDefault="00DC059F" w:rsidP="00EC7D0A">
            <w:pPr>
              <w:rPr>
                <w:color w:val="000000"/>
                <w:sz w:val="16"/>
                <w:szCs w:val="16"/>
                <w:lang w:val="ru-RU"/>
              </w:rPr>
            </w:pPr>
          </w:p>
          <w:p w:rsidR="00DC059F" w:rsidRPr="005E2487" w:rsidRDefault="00DC059F" w:rsidP="00EC7D0A">
            <w:pPr>
              <w:rPr>
                <w:color w:val="000000"/>
                <w:sz w:val="16"/>
                <w:szCs w:val="16"/>
                <w:lang w:val="ru-RU"/>
              </w:rPr>
            </w:pPr>
          </w:p>
          <w:p w:rsidR="00DC059F" w:rsidRPr="005E2487" w:rsidRDefault="00DC059F" w:rsidP="00EC7D0A">
            <w:pPr>
              <w:rPr>
                <w:color w:val="000000"/>
                <w:sz w:val="16"/>
                <w:szCs w:val="16"/>
                <w:lang w:val="ru-RU"/>
              </w:rPr>
            </w:pPr>
          </w:p>
          <w:p w:rsidR="009023BF" w:rsidRPr="005E2487" w:rsidRDefault="009023BF" w:rsidP="00EC7D0A">
            <w:pPr>
              <w:rPr>
                <w:color w:val="000000"/>
                <w:sz w:val="16"/>
                <w:szCs w:val="16"/>
                <w:lang w:val="ru-RU"/>
              </w:rPr>
            </w:pPr>
            <w:r w:rsidRPr="005E2487">
              <w:rPr>
                <w:color w:val="000000"/>
                <w:sz w:val="16"/>
                <w:szCs w:val="16"/>
                <w:lang w:val="ru-RU"/>
              </w:rPr>
              <w:t>Включение Лиссабонского бюллетеня в базу данных «Lisbon Express»</w:t>
            </w:r>
          </w:p>
        </w:tc>
        <w:tc>
          <w:tcPr>
            <w:tcW w:w="1322" w:type="pct"/>
            <w:shd w:val="clear" w:color="auto" w:fill="FFFFFF"/>
            <w:tcMar>
              <w:left w:w="58" w:type="dxa"/>
              <w:right w:w="58" w:type="dxa"/>
            </w:tcMar>
          </w:tcPr>
          <w:p w:rsidR="00DC059F" w:rsidRPr="005E2487" w:rsidRDefault="009023BF" w:rsidP="00EC7D0A">
            <w:pPr>
              <w:rPr>
                <w:color w:val="000000"/>
                <w:sz w:val="16"/>
                <w:szCs w:val="16"/>
                <w:lang w:val="ru-RU"/>
              </w:rPr>
            </w:pPr>
            <w:r w:rsidRPr="005E2487">
              <w:rPr>
                <w:color w:val="000000"/>
                <w:sz w:val="16"/>
                <w:szCs w:val="16"/>
                <w:lang w:val="ru-RU"/>
              </w:rPr>
              <w:lastRenderedPageBreak/>
              <w:t xml:space="preserve">Реализован инструмент ввода коммерческой информации, дополняющий существующие </w:t>
            </w:r>
            <w:r w:rsidRPr="005E2487">
              <w:rPr>
                <w:color w:val="000000"/>
                <w:sz w:val="16"/>
                <w:szCs w:val="16"/>
                <w:lang w:val="ru-RU"/>
              </w:rPr>
              <w:lastRenderedPageBreak/>
              <w:t xml:space="preserve">ИТ-инструменты средством формирования электронных извещений, направляемых в адрес компетентных органов, включая соответствующие свидетельства и </w:t>
            </w:r>
            <w:r w:rsidR="0059403B" w:rsidRPr="005E2487">
              <w:rPr>
                <w:color w:val="000000"/>
                <w:sz w:val="16"/>
                <w:szCs w:val="16"/>
                <w:lang w:val="ru-RU"/>
              </w:rPr>
              <w:t>официальные сообщения</w:t>
            </w:r>
          </w:p>
          <w:p w:rsidR="00DC059F" w:rsidRPr="005E2487" w:rsidRDefault="00DC059F" w:rsidP="00EC7D0A">
            <w:pPr>
              <w:rPr>
                <w:color w:val="000000"/>
                <w:sz w:val="16"/>
                <w:szCs w:val="16"/>
                <w:lang w:val="ru-RU"/>
              </w:rPr>
            </w:pPr>
          </w:p>
          <w:p w:rsidR="00DC059F" w:rsidRPr="005E2487" w:rsidRDefault="00DC059F" w:rsidP="00EC7D0A">
            <w:pPr>
              <w:rPr>
                <w:color w:val="000000"/>
                <w:sz w:val="16"/>
                <w:szCs w:val="16"/>
                <w:lang w:val="ru-RU"/>
              </w:rPr>
            </w:pPr>
          </w:p>
          <w:p w:rsidR="00DC059F" w:rsidRPr="005E2487" w:rsidRDefault="00DC059F" w:rsidP="00EC7D0A">
            <w:pPr>
              <w:rPr>
                <w:color w:val="000000"/>
                <w:sz w:val="16"/>
                <w:szCs w:val="16"/>
                <w:lang w:val="ru-RU"/>
              </w:rPr>
            </w:pPr>
          </w:p>
          <w:p w:rsidR="00DC059F" w:rsidRPr="005E2487" w:rsidRDefault="00DC059F" w:rsidP="00EC7D0A">
            <w:pPr>
              <w:rPr>
                <w:color w:val="000000"/>
                <w:sz w:val="16"/>
                <w:szCs w:val="16"/>
                <w:lang w:val="ru-RU"/>
              </w:rPr>
            </w:pPr>
          </w:p>
          <w:p w:rsidR="00DC059F" w:rsidRPr="005E2487" w:rsidRDefault="00DC059F" w:rsidP="00EC7D0A">
            <w:pPr>
              <w:rPr>
                <w:color w:val="000000"/>
                <w:sz w:val="16"/>
                <w:szCs w:val="16"/>
                <w:lang w:val="ru-RU"/>
              </w:rPr>
            </w:pPr>
          </w:p>
          <w:p w:rsidR="00DC059F" w:rsidRPr="005E2487" w:rsidRDefault="00DC059F" w:rsidP="00EC7D0A">
            <w:pPr>
              <w:rPr>
                <w:color w:val="000000"/>
                <w:sz w:val="16"/>
                <w:szCs w:val="16"/>
                <w:lang w:val="ru-RU"/>
              </w:rPr>
            </w:pPr>
          </w:p>
          <w:p w:rsidR="009023BF" w:rsidRPr="005E2487" w:rsidRDefault="009023BF" w:rsidP="00EC7D0A">
            <w:pPr>
              <w:rPr>
                <w:color w:val="000000"/>
                <w:sz w:val="16"/>
                <w:szCs w:val="16"/>
                <w:lang w:val="ru-RU"/>
              </w:rPr>
            </w:pPr>
            <w:r w:rsidRPr="005E2487">
              <w:rPr>
                <w:color w:val="000000"/>
                <w:sz w:val="16"/>
                <w:szCs w:val="16"/>
                <w:lang w:val="ru-RU"/>
              </w:rPr>
              <w:t xml:space="preserve">Включение Лиссабонского бюллетеня в базу данных «Lisbon Express» отложено </w:t>
            </w:r>
          </w:p>
        </w:tc>
        <w:tc>
          <w:tcPr>
            <w:tcW w:w="511" w:type="pct"/>
            <w:shd w:val="clear" w:color="auto" w:fill="auto"/>
            <w:tcMar>
              <w:left w:w="58" w:type="dxa"/>
              <w:right w:w="58" w:type="dxa"/>
            </w:tcMar>
          </w:tcPr>
          <w:p w:rsidR="00DC059F" w:rsidRPr="005E2487" w:rsidRDefault="009023BF" w:rsidP="00EC7D0A">
            <w:pPr>
              <w:jc w:val="center"/>
              <w:rPr>
                <w:b/>
                <w:color w:val="00B050"/>
                <w:sz w:val="16"/>
                <w:szCs w:val="16"/>
                <w:lang w:val="ru-RU"/>
              </w:rPr>
            </w:pPr>
            <w:r w:rsidRPr="005E2487">
              <w:rPr>
                <w:b/>
                <w:color w:val="00B050"/>
                <w:sz w:val="16"/>
                <w:szCs w:val="16"/>
                <w:lang w:val="ru-RU"/>
              </w:rPr>
              <w:lastRenderedPageBreak/>
              <w:t>По графику</w:t>
            </w:r>
          </w:p>
          <w:p w:rsidR="00DC059F" w:rsidRPr="005E2487" w:rsidRDefault="00DC059F" w:rsidP="00EC7D0A">
            <w:pPr>
              <w:jc w:val="center"/>
              <w:rPr>
                <w:b/>
                <w:color w:val="00B050"/>
                <w:sz w:val="16"/>
                <w:szCs w:val="16"/>
                <w:lang w:val="ru-RU"/>
              </w:rPr>
            </w:pPr>
          </w:p>
          <w:p w:rsidR="00DC059F" w:rsidRPr="005E2487" w:rsidRDefault="00DC059F" w:rsidP="00EC7D0A">
            <w:pPr>
              <w:jc w:val="center"/>
              <w:rPr>
                <w:b/>
                <w:color w:val="00B050"/>
                <w:sz w:val="16"/>
                <w:szCs w:val="16"/>
                <w:lang w:val="ru-RU"/>
              </w:rPr>
            </w:pPr>
          </w:p>
          <w:p w:rsidR="00DC059F" w:rsidRPr="005E2487" w:rsidRDefault="00DC059F" w:rsidP="00EC7D0A">
            <w:pPr>
              <w:jc w:val="center"/>
              <w:rPr>
                <w:b/>
                <w:color w:val="00B050"/>
                <w:sz w:val="16"/>
                <w:szCs w:val="16"/>
                <w:lang w:val="ru-RU"/>
              </w:rPr>
            </w:pPr>
          </w:p>
          <w:p w:rsidR="00DC059F" w:rsidRPr="005E2487" w:rsidRDefault="00DC059F" w:rsidP="00EC7D0A">
            <w:pPr>
              <w:jc w:val="center"/>
              <w:rPr>
                <w:b/>
                <w:color w:val="00B050"/>
                <w:sz w:val="16"/>
                <w:szCs w:val="16"/>
                <w:lang w:val="ru-RU"/>
              </w:rPr>
            </w:pPr>
          </w:p>
          <w:p w:rsidR="00DC059F" w:rsidRPr="005E2487" w:rsidRDefault="00DC059F" w:rsidP="00EC7D0A">
            <w:pPr>
              <w:jc w:val="center"/>
              <w:rPr>
                <w:b/>
                <w:color w:val="00B050"/>
                <w:sz w:val="16"/>
                <w:szCs w:val="16"/>
                <w:lang w:val="ru-RU"/>
              </w:rPr>
            </w:pPr>
          </w:p>
          <w:p w:rsidR="00DC059F" w:rsidRPr="005E2487" w:rsidRDefault="00DC059F" w:rsidP="00EC7D0A">
            <w:pPr>
              <w:jc w:val="center"/>
              <w:rPr>
                <w:b/>
                <w:color w:val="00B050"/>
                <w:sz w:val="16"/>
                <w:szCs w:val="16"/>
                <w:lang w:val="ru-RU"/>
              </w:rPr>
            </w:pPr>
          </w:p>
          <w:p w:rsidR="00DC059F" w:rsidRPr="005E2487" w:rsidRDefault="00DC059F" w:rsidP="00EC7D0A">
            <w:pPr>
              <w:jc w:val="center"/>
              <w:rPr>
                <w:b/>
                <w:color w:val="00B050"/>
                <w:sz w:val="16"/>
                <w:szCs w:val="16"/>
                <w:lang w:val="ru-RU"/>
              </w:rPr>
            </w:pPr>
          </w:p>
          <w:p w:rsidR="00DC059F" w:rsidRPr="005E2487" w:rsidRDefault="00DC059F" w:rsidP="00EC7D0A">
            <w:pPr>
              <w:jc w:val="center"/>
              <w:rPr>
                <w:b/>
                <w:sz w:val="16"/>
                <w:szCs w:val="16"/>
                <w:lang w:val="ru-RU"/>
              </w:rPr>
            </w:pPr>
          </w:p>
          <w:p w:rsidR="00DC059F" w:rsidRPr="005E2487" w:rsidRDefault="00DC059F" w:rsidP="00EC7D0A">
            <w:pPr>
              <w:jc w:val="center"/>
              <w:rPr>
                <w:b/>
                <w:sz w:val="16"/>
                <w:szCs w:val="16"/>
                <w:lang w:val="ru-RU"/>
              </w:rPr>
            </w:pPr>
          </w:p>
          <w:p w:rsidR="00DC059F" w:rsidRPr="005E2487" w:rsidRDefault="00DC059F" w:rsidP="00EC7D0A">
            <w:pPr>
              <w:jc w:val="center"/>
              <w:rPr>
                <w:b/>
                <w:sz w:val="16"/>
                <w:szCs w:val="16"/>
                <w:lang w:val="ru-RU"/>
              </w:rPr>
            </w:pPr>
          </w:p>
          <w:p w:rsidR="00DC059F" w:rsidRPr="005E2487" w:rsidRDefault="00DC059F" w:rsidP="00EC7D0A">
            <w:pPr>
              <w:jc w:val="center"/>
              <w:rPr>
                <w:b/>
                <w:sz w:val="16"/>
                <w:szCs w:val="16"/>
                <w:lang w:val="ru-RU"/>
              </w:rPr>
            </w:pPr>
          </w:p>
          <w:p w:rsidR="00DC059F" w:rsidRPr="005E2487" w:rsidRDefault="00DC059F" w:rsidP="00EC7D0A">
            <w:pPr>
              <w:jc w:val="center"/>
              <w:rPr>
                <w:b/>
                <w:sz w:val="16"/>
                <w:szCs w:val="16"/>
                <w:lang w:val="ru-RU"/>
              </w:rPr>
            </w:pPr>
          </w:p>
          <w:p w:rsidR="00DC059F" w:rsidRPr="005E2487" w:rsidRDefault="00DC059F" w:rsidP="00EC7D0A">
            <w:pPr>
              <w:jc w:val="center"/>
              <w:rPr>
                <w:b/>
                <w:sz w:val="16"/>
                <w:szCs w:val="16"/>
                <w:lang w:val="ru-RU"/>
              </w:rPr>
            </w:pPr>
          </w:p>
          <w:p w:rsidR="00DC059F" w:rsidRPr="005E2487" w:rsidRDefault="00DC059F" w:rsidP="00EC7D0A">
            <w:pPr>
              <w:jc w:val="center"/>
              <w:rPr>
                <w:b/>
                <w:sz w:val="16"/>
                <w:szCs w:val="16"/>
                <w:lang w:val="ru-RU"/>
              </w:rPr>
            </w:pPr>
          </w:p>
          <w:p w:rsidR="009023BF" w:rsidRPr="005E2487" w:rsidRDefault="009023BF" w:rsidP="00EC7D0A">
            <w:pPr>
              <w:jc w:val="center"/>
              <w:rPr>
                <w:color w:val="000000"/>
                <w:sz w:val="16"/>
                <w:szCs w:val="16"/>
                <w:lang w:val="ru-RU"/>
              </w:rPr>
            </w:pPr>
            <w:r w:rsidRPr="005E2487">
              <w:rPr>
                <w:b/>
                <w:color w:val="FF0000"/>
                <w:sz w:val="16"/>
                <w:szCs w:val="16"/>
                <w:lang w:val="ru-RU"/>
              </w:rPr>
              <w:t>С отстава</w:t>
            </w:r>
            <w:r w:rsidRPr="005E2487">
              <w:rPr>
                <w:b/>
                <w:color w:val="FF0000"/>
                <w:sz w:val="16"/>
                <w:szCs w:val="16"/>
                <w:lang w:val="ru-RU"/>
              </w:rPr>
              <w:softHyphen/>
              <w:t xml:space="preserve">нием </w:t>
            </w:r>
          </w:p>
        </w:tc>
      </w:tr>
      <w:tr w:rsidR="009023BF" w:rsidRPr="005E2487" w:rsidTr="00EC7D0A">
        <w:trPr>
          <w:trHeight w:val="1186"/>
        </w:trPr>
        <w:tc>
          <w:tcPr>
            <w:tcW w:w="1121" w:type="pct"/>
            <w:shd w:val="clear" w:color="auto" w:fill="auto"/>
          </w:tcPr>
          <w:p w:rsidR="009023BF" w:rsidRPr="005E2487" w:rsidRDefault="009023BF" w:rsidP="00EC7D0A">
            <w:pPr>
              <w:rPr>
                <w:color w:val="000000"/>
                <w:sz w:val="16"/>
                <w:szCs w:val="16"/>
                <w:lang w:val="ru-RU"/>
              </w:rPr>
            </w:pPr>
            <w:r w:rsidRPr="005E2487">
              <w:rPr>
                <w:color w:val="000000"/>
                <w:sz w:val="16"/>
                <w:szCs w:val="16"/>
                <w:lang w:val="ru-RU"/>
              </w:rPr>
              <w:lastRenderedPageBreak/>
              <w:t>Повышение уровня электронных услуг Лиссабонского реестра</w:t>
            </w:r>
          </w:p>
        </w:tc>
        <w:tc>
          <w:tcPr>
            <w:tcW w:w="1324" w:type="pct"/>
            <w:shd w:val="clear" w:color="auto" w:fill="auto"/>
          </w:tcPr>
          <w:p w:rsidR="00DC059F" w:rsidRPr="005E2487" w:rsidRDefault="009023BF" w:rsidP="00EC7D0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9023BF" w:rsidP="00EC7D0A">
            <w:pPr>
              <w:rPr>
                <w:color w:val="002060"/>
                <w:sz w:val="16"/>
                <w:szCs w:val="16"/>
                <w:lang w:val="ru-RU"/>
              </w:rPr>
            </w:pPr>
            <w:r w:rsidRPr="005E2487">
              <w:rPr>
                <w:color w:val="002060"/>
                <w:sz w:val="16"/>
                <w:szCs w:val="16"/>
                <w:lang w:val="ru-RU"/>
              </w:rPr>
              <w:t>Электронный интерфейс, связывающий Международный реестр и базу данных «Lisbon Express» на вебсайте ВОИС полностью разработан и внедрен в 2014 г.</w:t>
            </w:r>
          </w:p>
          <w:p w:rsidR="00DC059F" w:rsidRPr="005E2487" w:rsidRDefault="00DC059F" w:rsidP="00EC7D0A">
            <w:pPr>
              <w:rPr>
                <w:color w:val="000000"/>
                <w:sz w:val="16"/>
                <w:szCs w:val="16"/>
                <w:lang w:val="ru-RU"/>
              </w:rPr>
            </w:pPr>
          </w:p>
          <w:p w:rsidR="00DC059F" w:rsidRPr="005E2487" w:rsidRDefault="009023BF" w:rsidP="00EC7D0A">
            <w:pPr>
              <w:rPr>
                <w:i/>
                <w:sz w:val="16"/>
                <w:szCs w:val="16"/>
                <w:lang w:val="ru-RU" w:bidi="th-TH"/>
              </w:rPr>
            </w:pPr>
            <w:r w:rsidRPr="005E2487">
              <w:rPr>
                <w:i/>
                <w:sz w:val="16"/>
                <w:szCs w:val="16"/>
                <w:lang w:val="ru-RU" w:bidi="th-TH"/>
              </w:rPr>
              <w:t xml:space="preserve">Исходный базовый показатель </w:t>
            </w:r>
          </w:p>
          <w:p w:rsidR="00DC059F" w:rsidRPr="005E2487" w:rsidRDefault="009023BF" w:rsidP="00EC7D0A">
            <w:pPr>
              <w:rPr>
                <w:i/>
                <w:sz w:val="16"/>
                <w:szCs w:val="16"/>
                <w:lang w:val="ru-RU" w:bidi="th-TH"/>
              </w:rPr>
            </w:pPr>
            <w:r w:rsidRPr="005E2487">
              <w:rPr>
                <w:i/>
                <w:sz w:val="16"/>
                <w:szCs w:val="16"/>
                <w:lang w:val="ru-RU" w:bidi="th-TH"/>
              </w:rPr>
              <w:t xml:space="preserve">(Программа и бюджет на 2016-2017 гг.):  </w:t>
            </w:r>
          </w:p>
          <w:p w:rsidR="009023BF" w:rsidRPr="005E2487" w:rsidRDefault="009023BF" w:rsidP="00EC7D0A">
            <w:pPr>
              <w:spacing w:after="240"/>
              <w:rPr>
                <w:color w:val="000000"/>
                <w:sz w:val="16"/>
                <w:szCs w:val="16"/>
                <w:lang w:val="ru-RU"/>
              </w:rPr>
            </w:pPr>
            <w:r w:rsidRPr="005E2487">
              <w:rPr>
                <w:color w:val="000000"/>
                <w:sz w:val="16"/>
                <w:szCs w:val="16"/>
                <w:lang w:val="ru-RU"/>
              </w:rPr>
              <w:t>Простой вариант электронного реестра</w:t>
            </w:r>
          </w:p>
        </w:tc>
        <w:tc>
          <w:tcPr>
            <w:tcW w:w="722" w:type="pct"/>
            <w:shd w:val="clear" w:color="auto" w:fill="auto"/>
            <w:tcMar>
              <w:top w:w="110" w:type="dxa"/>
              <w:left w:w="58" w:type="dxa"/>
              <w:right w:w="58" w:type="dxa"/>
            </w:tcMar>
          </w:tcPr>
          <w:p w:rsidR="009023BF" w:rsidRPr="005E2487" w:rsidRDefault="009023BF" w:rsidP="00EC7D0A">
            <w:pPr>
              <w:pStyle w:val="Default"/>
              <w:rPr>
                <w:sz w:val="16"/>
                <w:szCs w:val="16"/>
                <w:lang w:val="ru-RU"/>
              </w:rPr>
            </w:pPr>
            <w:r w:rsidRPr="005E2487">
              <w:rPr>
                <w:sz w:val="16"/>
                <w:szCs w:val="16"/>
                <w:lang w:val="ru-RU"/>
              </w:rPr>
              <w:t>Веб-формы для электронной подачи заявок</w:t>
            </w:r>
          </w:p>
        </w:tc>
        <w:tc>
          <w:tcPr>
            <w:tcW w:w="1322" w:type="pct"/>
            <w:shd w:val="clear" w:color="auto" w:fill="FFFFFF"/>
            <w:tcMar>
              <w:left w:w="58" w:type="dxa"/>
              <w:right w:w="58" w:type="dxa"/>
            </w:tcMar>
          </w:tcPr>
          <w:p w:rsidR="009023BF" w:rsidRPr="005E2487" w:rsidRDefault="009023BF" w:rsidP="00EC7D0A">
            <w:pPr>
              <w:rPr>
                <w:color w:val="000000"/>
                <w:sz w:val="16"/>
                <w:szCs w:val="16"/>
                <w:lang w:val="ru-RU"/>
              </w:rPr>
            </w:pPr>
            <w:r w:rsidRPr="005E2487">
              <w:rPr>
                <w:color w:val="000000"/>
                <w:sz w:val="16"/>
                <w:szCs w:val="16"/>
                <w:lang w:val="ru-RU"/>
              </w:rPr>
              <w:t>По состоянию на конец 2016 г. процесс разработки форм для электронной подачи заявок все еще находился на этапе изучения вариантов</w:t>
            </w:r>
          </w:p>
        </w:tc>
        <w:tc>
          <w:tcPr>
            <w:tcW w:w="511" w:type="pct"/>
            <w:shd w:val="clear" w:color="auto" w:fill="auto"/>
            <w:tcMar>
              <w:left w:w="58" w:type="dxa"/>
              <w:right w:w="58" w:type="dxa"/>
            </w:tcMar>
          </w:tcPr>
          <w:p w:rsidR="009023BF" w:rsidRPr="005E2487" w:rsidRDefault="009023BF" w:rsidP="00EC7D0A">
            <w:pPr>
              <w:jc w:val="center"/>
              <w:rPr>
                <w:b/>
                <w:color w:val="FF0000"/>
                <w:sz w:val="16"/>
                <w:szCs w:val="16"/>
                <w:lang w:val="ru-RU"/>
              </w:rPr>
            </w:pPr>
            <w:r w:rsidRPr="005E2487">
              <w:rPr>
                <w:b/>
                <w:color w:val="FF0000"/>
                <w:sz w:val="16"/>
                <w:szCs w:val="16"/>
                <w:lang w:val="ru-RU"/>
              </w:rPr>
              <w:t>С отстава</w:t>
            </w:r>
            <w:r w:rsidRPr="005E2487">
              <w:rPr>
                <w:b/>
                <w:color w:val="FF0000"/>
                <w:sz w:val="16"/>
                <w:szCs w:val="16"/>
                <w:lang w:val="ru-RU"/>
              </w:rPr>
              <w:softHyphen/>
              <w:t>нием</w:t>
            </w:r>
          </w:p>
        </w:tc>
      </w:tr>
    </w:tbl>
    <w:p w:rsidR="009023BF" w:rsidRPr="005E2487" w:rsidRDefault="009023BF" w:rsidP="009023BF">
      <w:pPr>
        <w:rPr>
          <w:color w:val="000000"/>
          <w:szCs w:val="22"/>
          <w:lang w:val="ru-RU"/>
        </w:rPr>
      </w:pPr>
    </w:p>
    <w:tbl>
      <w:tblPr>
        <w:tblW w:w="0" w:type="auto"/>
        <w:jc w:val="center"/>
        <w:shd w:val="clear" w:color="auto" w:fill="C6D9F1"/>
        <w:tblLook w:val="04A0" w:firstRow="1" w:lastRow="0" w:firstColumn="1" w:lastColumn="0" w:noHBand="0" w:noVBand="1"/>
      </w:tblPr>
      <w:tblGrid>
        <w:gridCol w:w="9287"/>
      </w:tblGrid>
      <w:tr w:rsidR="009023BF" w:rsidRPr="00760543" w:rsidTr="00EC7D0A">
        <w:trPr>
          <w:trHeight w:val="423"/>
          <w:jc w:val="center"/>
        </w:trPr>
        <w:tc>
          <w:tcPr>
            <w:tcW w:w="9571" w:type="dxa"/>
            <w:shd w:val="clear" w:color="auto" w:fill="C6D9F1"/>
            <w:vAlign w:val="center"/>
          </w:tcPr>
          <w:p w:rsidR="009023BF" w:rsidRPr="005E2487" w:rsidRDefault="009023BF" w:rsidP="0062687A">
            <w:pPr>
              <w:jc w:val="center"/>
              <w:rPr>
                <w:b/>
                <w:color w:val="000000"/>
                <w:sz w:val="20"/>
                <w:lang w:val="ru-RU"/>
              </w:rPr>
            </w:pPr>
            <w:r w:rsidRPr="005E2487">
              <w:rPr>
                <w:b/>
                <w:color w:val="000000"/>
                <w:sz w:val="20"/>
                <w:lang w:val="ru-RU"/>
              </w:rPr>
              <w:t>Использование ресурсов в рамках Программы 32</w:t>
            </w:r>
          </w:p>
        </w:tc>
      </w:tr>
    </w:tbl>
    <w:p w:rsidR="00DC059F" w:rsidRPr="005E2487" w:rsidRDefault="00DC059F" w:rsidP="0062687A">
      <w:pPr>
        <w:rPr>
          <w:sz w:val="20"/>
          <w:lang w:val="ru-RU"/>
        </w:rPr>
      </w:pPr>
    </w:p>
    <w:p w:rsidR="00DC059F" w:rsidRPr="005E2487" w:rsidRDefault="009023BF" w:rsidP="0062687A">
      <w:pPr>
        <w:pStyle w:val="NormalWeb"/>
        <w:spacing w:before="0" w:beforeAutospacing="0" w:after="0" w:afterAutospacing="0"/>
        <w:jc w:val="center"/>
        <w:rPr>
          <w:lang w:val="ru-RU"/>
        </w:rPr>
      </w:pPr>
      <w:r w:rsidRPr="005E2487">
        <w:rPr>
          <w:color w:val="000000"/>
          <w:lang w:val="ru-RU"/>
        </w:rPr>
        <w:t>Бюджет и фактические расходы (в разбивке по результатам)</w:t>
      </w:r>
    </w:p>
    <w:p w:rsidR="00DC059F" w:rsidRPr="005E2487" w:rsidRDefault="009023BF" w:rsidP="0062687A">
      <w:pPr>
        <w:pStyle w:val="NormalWeb"/>
        <w:spacing w:before="0" w:beforeAutospacing="0" w:after="0" w:afterAutospacing="0"/>
        <w:jc w:val="center"/>
        <w:rPr>
          <w:i/>
          <w:iCs/>
          <w:color w:val="000000"/>
          <w:sz w:val="16"/>
          <w:szCs w:val="16"/>
          <w:lang w:val="ru-RU"/>
        </w:rPr>
      </w:pPr>
      <w:r w:rsidRPr="005E2487">
        <w:rPr>
          <w:i/>
          <w:iCs/>
          <w:color w:val="000000"/>
          <w:sz w:val="16"/>
          <w:szCs w:val="16"/>
          <w:lang w:val="ru-RU"/>
        </w:rPr>
        <w:t>(тыс. шв. франков)</w:t>
      </w:r>
    </w:p>
    <w:p w:rsidR="009023BF" w:rsidRPr="005E2487" w:rsidRDefault="009023BF" w:rsidP="0062687A">
      <w:pPr>
        <w:pStyle w:val="NormalWeb"/>
        <w:spacing w:before="0" w:beforeAutospacing="0" w:after="0" w:afterAutospacing="0"/>
        <w:jc w:val="center"/>
        <w:rPr>
          <w:i/>
          <w:iCs/>
          <w:color w:val="000000"/>
          <w:sz w:val="20"/>
          <w:szCs w:val="20"/>
          <w:lang w:val="ru-RU"/>
        </w:rPr>
      </w:pPr>
    </w:p>
    <w:tbl>
      <w:tblPr>
        <w:tblW w:w="8222" w:type="dxa"/>
        <w:jc w:val="center"/>
        <w:tblLook w:val="04A0" w:firstRow="1" w:lastRow="0" w:firstColumn="1" w:lastColumn="0" w:noHBand="0" w:noVBand="1"/>
      </w:tblPr>
      <w:tblGrid>
        <w:gridCol w:w="570"/>
        <w:gridCol w:w="4240"/>
        <w:gridCol w:w="1412"/>
        <w:gridCol w:w="1817"/>
        <w:gridCol w:w="1178"/>
      </w:tblGrid>
      <w:tr w:rsidR="009023BF" w:rsidRPr="005E2487" w:rsidTr="00EC7D0A">
        <w:trPr>
          <w:trHeight w:val="825"/>
          <w:jc w:val="center"/>
        </w:trPr>
        <w:tc>
          <w:tcPr>
            <w:tcW w:w="4810" w:type="dxa"/>
            <w:gridSpan w:val="2"/>
            <w:tcBorders>
              <w:top w:val="nil"/>
              <w:left w:val="nil"/>
              <w:bottom w:val="nil"/>
              <w:right w:val="nil"/>
            </w:tcBorders>
            <w:shd w:val="clear" w:color="000000" w:fill="C5D9F1"/>
            <w:noWrap/>
            <w:vAlign w:val="center"/>
          </w:tcPr>
          <w:p w:rsidR="009023BF" w:rsidRPr="005E2487" w:rsidRDefault="009023BF" w:rsidP="0062687A">
            <w:pPr>
              <w:jc w:val="center"/>
              <w:rPr>
                <w:b/>
                <w:bCs/>
                <w:sz w:val="16"/>
                <w:szCs w:val="16"/>
                <w:lang w:val="ru-RU"/>
              </w:rPr>
            </w:pPr>
            <w:r w:rsidRPr="005E2487">
              <w:rPr>
                <w:b/>
                <w:bCs/>
                <w:sz w:val="16"/>
                <w:szCs w:val="16"/>
                <w:lang w:val="ru-RU"/>
              </w:rPr>
              <w:t xml:space="preserve">Номер и описание ожидаемого результата </w:t>
            </w:r>
          </w:p>
        </w:tc>
        <w:tc>
          <w:tcPr>
            <w:tcW w:w="1176" w:type="dxa"/>
            <w:tcBorders>
              <w:top w:val="nil"/>
              <w:left w:val="nil"/>
              <w:bottom w:val="nil"/>
              <w:right w:val="nil"/>
            </w:tcBorders>
            <w:shd w:val="clear" w:color="000000" w:fill="C5D9F1"/>
            <w:vAlign w:val="center"/>
          </w:tcPr>
          <w:p w:rsidR="009023BF" w:rsidRPr="005E2487" w:rsidRDefault="009023BF" w:rsidP="0062687A">
            <w:pPr>
              <w:jc w:val="center"/>
              <w:rPr>
                <w:b/>
                <w:bCs/>
                <w:sz w:val="16"/>
                <w:szCs w:val="16"/>
                <w:lang w:val="ru-RU"/>
              </w:rPr>
            </w:pPr>
            <w:r w:rsidRPr="005E2487">
              <w:rPr>
                <w:b/>
                <w:bCs/>
                <w:sz w:val="16"/>
                <w:szCs w:val="16"/>
                <w:lang w:val="ru-RU"/>
              </w:rPr>
              <w:t xml:space="preserve">Утвержденный бюджет на 2016-2017 гг. </w:t>
            </w:r>
          </w:p>
        </w:tc>
        <w:tc>
          <w:tcPr>
            <w:tcW w:w="1176" w:type="dxa"/>
            <w:tcBorders>
              <w:top w:val="nil"/>
              <w:left w:val="nil"/>
              <w:bottom w:val="nil"/>
              <w:right w:val="nil"/>
            </w:tcBorders>
            <w:shd w:val="clear" w:color="000000" w:fill="C5D9F1"/>
            <w:vAlign w:val="center"/>
          </w:tcPr>
          <w:p w:rsidR="009023BF" w:rsidRPr="005E2487" w:rsidRDefault="009023BF" w:rsidP="0062687A">
            <w:pPr>
              <w:jc w:val="center"/>
              <w:rPr>
                <w:b/>
                <w:bCs/>
                <w:sz w:val="16"/>
                <w:szCs w:val="16"/>
                <w:lang w:val="ru-RU"/>
              </w:rPr>
            </w:pPr>
            <w:r w:rsidRPr="005E2487">
              <w:rPr>
                <w:b/>
                <w:bCs/>
                <w:sz w:val="16"/>
                <w:szCs w:val="16"/>
                <w:lang w:val="ru-RU"/>
              </w:rPr>
              <w:t xml:space="preserve">Бюджет после перераспределения средств на 2016-2017 гг. </w:t>
            </w:r>
          </w:p>
        </w:tc>
        <w:tc>
          <w:tcPr>
            <w:tcW w:w="1178" w:type="dxa"/>
            <w:tcBorders>
              <w:top w:val="nil"/>
              <w:left w:val="nil"/>
              <w:bottom w:val="nil"/>
              <w:right w:val="nil"/>
            </w:tcBorders>
            <w:shd w:val="clear" w:color="000000" w:fill="C5D9F1"/>
            <w:vAlign w:val="center"/>
          </w:tcPr>
          <w:p w:rsidR="009023BF" w:rsidRPr="005E2487" w:rsidRDefault="009023BF" w:rsidP="0062687A">
            <w:pPr>
              <w:jc w:val="center"/>
              <w:rPr>
                <w:b/>
                <w:bCs/>
                <w:sz w:val="16"/>
                <w:szCs w:val="16"/>
                <w:lang w:val="ru-RU"/>
              </w:rPr>
            </w:pPr>
            <w:r w:rsidRPr="005E2487">
              <w:rPr>
                <w:b/>
                <w:bCs/>
                <w:sz w:val="16"/>
                <w:szCs w:val="16"/>
                <w:lang w:val="ru-RU"/>
              </w:rPr>
              <w:t xml:space="preserve">Расходы за 2016 г.* </w:t>
            </w:r>
          </w:p>
        </w:tc>
      </w:tr>
      <w:tr w:rsidR="009023BF" w:rsidRPr="005E2487" w:rsidTr="00EC7D0A">
        <w:trPr>
          <w:trHeight w:val="450"/>
          <w:jc w:val="center"/>
        </w:trPr>
        <w:tc>
          <w:tcPr>
            <w:tcW w:w="570" w:type="dxa"/>
            <w:tcBorders>
              <w:top w:val="nil"/>
              <w:left w:val="nil"/>
              <w:bottom w:val="nil"/>
              <w:right w:val="nil"/>
            </w:tcBorders>
            <w:shd w:val="clear" w:color="auto" w:fill="auto"/>
            <w:noWrap/>
            <w:vAlign w:val="center"/>
          </w:tcPr>
          <w:p w:rsidR="009023BF" w:rsidRPr="005E2487" w:rsidRDefault="009023BF" w:rsidP="0062687A">
            <w:pPr>
              <w:rPr>
                <w:sz w:val="16"/>
                <w:szCs w:val="16"/>
                <w:lang w:val="ru-RU"/>
              </w:rPr>
            </w:pPr>
            <w:r w:rsidRPr="005E2487">
              <w:rPr>
                <w:sz w:val="16"/>
                <w:szCs w:val="16"/>
                <w:lang w:val="ru-RU"/>
              </w:rPr>
              <w:t>II.10</w:t>
            </w:r>
          </w:p>
        </w:tc>
        <w:tc>
          <w:tcPr>
            <w:tcW w:w="4240" w:type="dxa"/>
            <w:tcBorders>
              <w:top w:val="nil"/>
              <w:left w:val="nil"/>
              <w:bottom w:val="nil"/>
              <w:right w:val="nil"/>
            </w:tcBorders>
            <w:shd w:val="clear" w:color="auto" w:fill="auto"/>
            <w:vAlign w:val="center"/>
          </w:tcPr>
          <w:p w:rsidR="009023BF" w:rsidRPr="005E2487" w:rsidRDefault="009023BF" w:rsidP="0062687A">
            <w:pPr>
              <w:rPr>
                <w:sz w:val="16"/>
                <w:szCs w:val="16"/>
                <w:lang w:val="ru-RU"/>
              </w:rPr>
            </w:pPr>
            <w:r w:rsidRPr="005E2487">
              <w:rPr>
                <w:sz w:val="16"/>
                <w:szCs w:val="16"/>
                <w:lang w:val="ru-RU"/>
              </w:rPr>
              <w:t>Более широкое и более эффективное использование Лиссабонской системы, в том числе развивающимися странами и НРС</w:t>
            </w:r>
          </w:p>
        </w:tc>
        <w:tc>
          <w:tcPr>
            <w:tcW w:w="1176" w:type="dxa"/>
            <w:tcBorders>
              <w:top w:val="nil"/>
              <w:left w:val="nil"/>
              <w:bottom w:val="nil"/>
              <w:right w:val="nil"/>
            </w:tcBorders>
            <w:shd w:val="clear" w:color="auto" w:fill="auto"/>
            <w:noWrap/>
            <w:vAlign w:val="center"/>
          </w:tcPr>
          <w:p w:rsidR="009023BF" w:rsidRPr="005E2487" w:rsidRDefault="009023BF" w:rsidP="0062687A">
            <w:pPr>
              <w:jc w:val="center"/>
              <w:rPr>
                <w:color w:val="000000"/>
                <w:sz w:val="16"/>
                <w:szCs w:val="16"/>
                <w:lang w:val="ru-RU"/>
              </w:rPr>
            </w:pPr>
            <w:r w:rsidRPr="005E2487">
              <w:rPr>
                <w:color w:val="000000"/>
                <w:sz w:val="16"/>
                <w:szCs w:val="16"/>
                <w:lang w:val="ru-RU"/>
              </w:rPr>
              <w:t>785</w:t>
            </w:r>
          </w:p>
        </w:tc>
        <w:tc>
          <w:tcPr>
            <w:tcW w:w="1176" w:type="dxa"/>
            <w:tcBorders>
              <w:top w:val="nil"/>
              <w:left w:val="nil"/>
              <w:bottom w:val="nil"/>
              <w:right w:val="nil"/>
            </w:tcBorders>
            <w:shd w:val="clear" w:color="auto" w:fill="auto"/>
            <w:noWrap/>
            <w:vAlign w:val="center"/>
          </w:tcPr>
          <w:p w:rsidR="009023BF" w:rsidRPr="005E2487" w:rsidRDefault="009023BF" w:rsidP="0062687A">
            <w:pPr>
              <w:jc w:val="center"/>
              <w:rPr>
                <w:color w:val="000000"/>
                <w:sz w:val="16"/>
                <w:szCs w:val="16"/>
                <w:lang w:val="ru-RU"/>
              </w:rPr>
            </w:pPr>
            <w:r w:rsidRPr="005E2487">
              <w:rPr>
                <w:color w:val="000000"/>
                <w:sz w:val="16"/>
                <w:szCs w:val="16"/>
                <w:lang w:val="ru-RU"/>
              </w:rPr>
              <w:t>996</w:t>
            </w:r>
          </w:p>
        </w:tc>
        <w:tc>
          <w:tcPr>
            <w:tcW w:w="1178" w:type="dxa"/>
            <w:tcBorders>
              <w:top w:val="nil"/>
              <w:left w:val="nil"/>
              <w:bottom w:val="nil"/>
              <w:right w:val="nil"/>
            </w:tcBorders>
            <w:shd w:val="clear" w:color="auto" w:fill="auto"/>
            <w:noWrap/>
            <w:vAlign w:val="center"/>
          </w:tcPr>
          <w:p w:rsidR="009023BF" w:rsidRPr="005E2487" w:rsidRDefault="009023BF" w:rsidP="0062687A">
            <w:pPr>
              <w:jc w:val="center"/>
              <w:rPr>
                <w:color w:val="000000"/>
                <w:sz w:val="16"/>
                <w:szCs w:val="16"/>
                <w:lang w:val="ru-RU"/>
              </w:rPr>
            </w:pPr>
            <w:r w:rsidRPr="005E2487">
              <w:rPr>
                <w:color w:val="000000"/>
                <w:sz w:val="16"/>
                <w:szCs w:val="16"/>
                <w:lang w:val="ru-RU"/>
              </w:rPr>
              <w:t>374</w:t>
            </w:r>
          </w:p>
        </w:tc>
      </w:tr>
      <w:tr w:rsidR="009023BF" w:rsidRPr="005E2487" w:rsidTr="00EC7D0A">
        <w:trPr>
          <w:trHeight w:val="570"/>
          <w:jc w:val="center"/>
        </w:trPr>
        <w:tc>
          <w:tcPr>
            <w:tcW w:w="570" w:type="dxa"/>
            <w:tcBorders>
              <w:top w:val="nil"/>
              <w:left w:val="nil"/>
              <w:bottom w:val="nil"/>
              <w:right w:val="nil"/>
            </w:tcBorders>
            <w:shd w:val="clear" w:color="auto" w:fill="auto"/>
            <w:noWrap/>
            <w:vAlign w:val="center"/>
          </w:tcPr>
          <w:p w:rsidR="009023BF" w:rsidRPr="005E2487" w:rsidRDefault="009023BF" w:rsidP="0062687A">
            <w:pPr>
              <w:rPr>
                <w:sz w:val="16"/>
                <w:szCs w:val="16"/>
                <w:lang w:val="ru-RU"/>
              </w:rPr>
            </w:pPr>
            <w:r w:rsidRPr="005E2487">
              <w:rPr>
                <w:sz w:val="16"/>
                <w:szCs w:val="16"/>
                <w:lang w:val="ru-RU"/>
              </w:rPr>
              <w:t>II.11</w:t>
            </w:r>
          </w:p>
        </w:tc>
        <w:tc>
          <w:tcPr>
            <w:tcW w:w="4240" w:type="dxa"/>
            <w:tcBorders>
              <w:top w:val="nil"/>
              <w:left w:val="nil"/>
              <w:bottom w:val="nil"/>
              <w:right w:val="nil"/>
            </w:tcBorders>
            <w:shd w:val="clear" w:color="auto" w:fill="auto"/>
            <w:vAlign w:val="center"/>
          </w:tcPr>
          <w:p w:rsidR="009023BF" w:rsidRPr="005E2487" w:rsidRDefault="009023BF" w:rsidP="0062687A">
            <w:pPr>
              <w:rPr>
                <w:sz w:val="16"/>
                <w:szCs w:val="16"/>
                <w:lang w:val="ru-RU"/>
              </w:rPr>
            </w:pPr>
            <w:r w:rsidRPr="005E2487">
              <w:rPr>
                <w:sz w:val="16"/>
                <w:szCs w:val="16"/>
                <w:lang w:val="ru-RU"/>
              </w:rPr>
              <w:t>Повышение производительности и качества услуг Лиссабонской системы</w:t>
            </w:r>
          </w:p>
        </w:tc>
        <w:tc>
          <w:tcPr>
            <w:tcW w:w="1176" w:type="dxa"/>
            <w:tcBorders>
              <w:top w:val="nil"/>
              <w:left w:val="nil"/>
              <w:bottom w:val="nil"/>
              <w:right w:val="nil"/>
            </w:tcBorders>
            <w:shd w:val="clear" w:color="auto" w:fill="auto"/>
            <w:noWrap/>
            <w:vAlign w:val="center"/>
          </w:tcPr>
          <w:p w:rsidR="009023BF" w:rsidRPr="005E2487" w:rsidRDefault="009023BF" w:rsidP="0062687A">
            <w:pPr>
              <w:jc w:val="center"/>
              <w:rPr>
                <w:color w:val="000000"/>
                <w:sz w:val="16"/>
                <w:szCs w:val="16"/>
                <w:lang w:val="ru-RU"/>
              </w:rPr>
            </w:pPr>
            <w:r w:rsidRPr="005E2487">
              <w:rPr>
                <w:color w:val="000000"/>
                <w:sz w:val="16"/>
                <w:szCs w:val="16"/>
                <w:lang w:val="ru-RU"/>
              </w:rPr>
              <w:t>550</w:t>
            </w:r>
          </w:p>
        </w:tc>
        <w:tc>
          <w:tcPr>
            <w:tcW w:w="1176" w:type="dxa"/>
            <w:tcBorders>
              <w:top w:val="nil"/>
              <w:left w:val="nil"/>
              <w:bottom w:val="nil"/>
              <w:right w:val="nil"/>
            </w:tcBorders>
            <w:shd w:val="clear" w:color="auto" w:fill="auto"/>
            <w:noWrap/>
            <w:vAlign w:val="center"/>
          </w:tcPr>
          <w:p w:rsidR="009023BF" w:rsidRPr="005E2487" w:rsidRDefault="009023BF" w:rsidP="0062687A">
            <w:pPr>
              <w:jc w:val="center"/>
              <w:rPr>
                <w:color w:val="000000"/>
                <w:sz w:val="16"/>
                <w:szCs w:val="16"/>
                <w:lang w:val="ru-RU"/>
              </w:rPr>
            </w:pPr>
            <w:r w:rsidRPr="005E2487">
              <w:rPr>
                <w:color w:val="000000"/>
                <w:sz w:val="16"/>
                <w:szCs w:val="16"/>
                <w:lang w:val="ru-RU"/>
              </w:rPr>
              <w:t>588</w:t>
            </w:r>
          </w:p>
        </w:tc>
        <w:tc>
          <w:tcPr>
            <w:tcW w:w="1178" w:type="dxa"/>
            <w:tcBorders>
              <w:top w:val="nil"/>
              <w:left w:val="nil"/>
              <w:bottom w:val="nil"/>
              <w:right w:val="nil"/>
            </w:tcBorders>
            <w:shd w:val="clear" w:color="auto" w:fill="auto"/>
            <w:noWrap/>
            <w:vAlign w:val="center"/>
          </w:tcPr>
          <w:p w:rsidR="009023BF" w:rsidRPr="005E2487" w:rsidRDefault="009023BF" w:rsidP="0062687A">
            <w:pPr>
              <w:jc w:val="center"/>
              <w:rPr>
                <w:color w:val="000000"/>
                <w:sz w:val="16"/>
                <w:szCs w:val="16"/>
                <w:lang w:val="ru-RU"/>
              </w:rPr>
            </w:pPr>
            <w:r w:rsidRPr="005E2487">
              <w:rPr>
                <w:color w:val="000000"/>
                <w:sz w:val="16"/>
                <w:szCs w:val="16"/>
                <w:lang w:val="ru-RU"/>
              </w:rPr>
              <w:t>262</w:t>
            </w:r>
          </w:p>
        </w:tc>
      </w:tr>
      <w:tr w:rsidR="009023BF" w:rsidRPr="005E2487" w:rsidTr="00EC7D0A">
        <w:trPr>
          <w:trHeight w:val="225"/>
          <w:jc w:val="center"/>
        </w:trPr>
        <w:tc>
          <w:tcPr>
            <w:tcW w:w="570" w:type="dxa"/>
            <w:tcBorders>
              <w:top w:val="nil"/>
              <w:left w:val="nil"/>
              <w:bottom w:val="nil"/>
              <w:right w:val="nil"/>
            </w:tcBorders>
            <w:shd w:val="clear" w:color="000000" w:fill="C5D9F1"/>
            <w:noWrap/>
            <w:vAlign w:val="bottom"/>
          </w:tcPr>
          <w:p w:rsidR="009023BF" w:rsidRPr="005E2487" w:rsidRDefault="009023BF" w:rsidP="0062687A">
            <w:pPr>
              <w:rPr>
                <w:sz w:val="16"/>
                <w:szCs w:val="16"/>
                <w:lang w:val="ru-RU"/>
              </w:rPr>
            </w:pPr>
            <w:r w:rsidRPr="005E2487">
              <w:rPr>
                <w:sz w:val="16"/>
                <w:szCs w:val="16"/>
                <w:lang w:val="ru-RU"/>
              </w:rPr>
              <w:t> </w:t>
            </w:r>
          </w:p>
        </w:tc>
        <w:tc>
          <w:tcPr>
            <w:tcW w:w="4240" w:type="dxa"/>
            <w:tcBorders>
              <w:top w:val="nil"/>
              <w:left w:val="nil"/>
              <w:bottom w:val="nil"/>
              <w:right w:val="nil"/>
            </w:tcBorders>
            <w:shd w:val="clear" w:color="000000" w:fill="C5D9F1"/>
            <w:noWrap/>
            <w:vAlign w:val="bottom"/>
          </w:tcPr>
          <w:p w:rsidR="009023BF" w:rsidRPr="005E2487" w:rsidRDefault="009023BF" w:rsidP="0062687A">
            <w:pPr>
              <w:jc w:val="right"/>
              <w:rPr>
                <w:b/>
                <w:bCs/>
                <w:sz w:val="16"/>
                <w:szCs w:val="16"/>
                <w:lang w:val="ru-RU"/>
              </w:rPr>
            </w:pPr>
            <w:r w:rsidRPr="005E2487">
              <w:rPr>
                <w:b/>
                <w:bCs/>
                <w:sz w:val="16"/>
                <w:szCs w:val="16"/>
                <w:lang w:val="ru-RU"/>
              </w:rPr>
              <w:t>Итого</w:t>
            </w:r>
          </w:p>
        </w:tc>
        <w:tc>
          <w:tcPr>
            <w:tcW w:w="1176" w:type="dxa"/>
            <w:tcBorders>
              <w:top w:val="nil"/>
              <w:left w:val="nil"/>
              <w:bottom w:val="nil"/>
              <w:right w:val="nil"/>
            </w:tcBorders>
            <w:shd w:val="clear" w:color="000000" w:fill="C5D9F1"/>
            <w:noWrap/>
            <w:vAlign w:val="center"/>
          </w:tcPr>
          <w:p w:rsidR="009023BF" w:rsidRPr="005E2487" w:rsidRDefault="009023BF" w:rsidP="0062687A">
            <w:pPr>
              <w:jc w:val="center"/>
              <w:rPr>
                <w:color w:val="000000"/>
                <w:sz w:val="16"/>
                <w:szCs w:val="16"/>
                <w:lang w:val="ru-RU"/>
              </w:rPr>
            </w:pPr>
            <w:r w:rsidRPr="005E2487">
              <w:rPr>
                <w:color w:val="000000"/>
                <w:sz w:val="16"/>
                <w:szCs w:val="16"/>
                <w:lang w:val="ru-RU"/>
              </w:rPr>
              <w:t>1 335</w:t>
            </w:r>
          </w:p>
        </w:tc>
        <w:tc>
          <w:tcPr>
            <w:tcW w:w="1176" w:type="dxa"/>
            <w:tcBorders>
              <w:top w:val="nil"/>
              <w:left w:val="nil"/>
              <w:bottom w:val="nil"/>
              <w:right w:val="nil"/>
            </w:tcBorders>
            <w:shd w:val="clear" w:color="000000" w:fill="C5D9F1"/>
            <w:noWrap/>
            <w:vAlign w:val="center"/>
          </w:tcPr>
          <w:p w:rsidR="009023BF" w:rsidRPr="005E2487" w:rsidRDefault="009023BF" w:rsidP="0062687A">
            <w:pPr>
              <w:jc w:val="center"/>
              <w:rPr>
                <w:color w:val="000000"/>
                <w:sz w:val="16"/>
                <w:szCs w:val="16"/>
                <w:lang w:val="ru-RU"/>
              </w:rPr>
            </w:pPr>
            <w:r w:rsidRPr="005E2487">
              <w:rPr>
                <w:color w:val="000000"/>
                <w:sz w:val="16"/>
                <w:szCs w:val="16"/>
                <w:lang w:val="ru-RU"/>
              </w:rPr>
              <w:t>1 584</w:t>
            </w:r>
          </w:p>
        </w:tc>
        <w:tc>
          <w:tcPr>
            <w:tcW w:w="1178" w:type="dxa"/>
            <w:tcBorders>
              <w:top w:val="nil"/>
              <w:left w:val="nil"/>
              <w:bottom w:val="nil"/>
              <w:right w:val="nil"/>
            </w:tcBorders>
            <w:shd w:val="clear" w:color="000000" w:fill="C5D9F1"/>
            <w:noWrap/>
            <w:vAlign w:val="center"/>
          </w:tcPr>
          <w:p w:rsidR="009023BF" w:rsidRPr="005E2487" w:rsidRDefault="009023BF" w:rsidP="0062687A">
            <w:pPr>
              <w:jc w:val="center"/>
              <w:rPr>
                <w:color w:val="000000"/>
                <w:sz w:val="16"/>
                <w:szCs w:val="16"/>
                <w:lang w:val="ru-RU"/>
              </w:rPr>
            </w:pPr>
            <w:r w:rsidRPr="005E2487">
              <w:rPr>
                <w:color w:val="000000"/>
                <w:sz w:val="16"/>
                <w:szCs w:val="16"/>
                <w:lang w:val="ru-RU"/>
              </w:rPr>
              <w:t>636</w:t>
            </w:r>
          </w:p>
        </w:tc>
      </w:tr>
      <w:tr w:rsidR="009023BF" w:rsidRPr="00D507F9" w:rsidTr="00EC7D0A">
        <w:trPr>
          <w:trHeight w:val="330"/>
          <w:jc w:val="center"/>
        </w:trPr>
        <w:tc>
          <w:tcPr>
            <w:tcW w:w="7162" w:type="dxa"/>
            <w:gridSpan w:val="4"/>
            <w:tcBorders>
              <w:top w:val="nil"/>
              <w:left w:val="nil"/>
              <w:bottom w:val="nil"/>
              <w:right w:val="nil"/>
            </w:tcBorders>
            <w:shd w:val="clear" w:color="auto" w:fill="auto"/>
            <w:noWrap/>
            <w:vAlign w:val="center"/>
          </w:tcPr>
          <w:p w:rsidR="009023BF" w:rsidRPr="005E2487" w:rsidRDefault="009023BF" w:rsidP="0062687A">
            <w:pPr>
              <w:rPr>
                <w:i/>
                <w:iCs/>
                <w:sz w:val="16"/>
                <w:szCs w:val="16"/>
                <w:lang w:val="ru-RU"/>
              </w:rPr>
            </w:pPr>
            <w:r w:rsidRPr="005E2487">
              <w:rPr>
                <w:i/>
                <w:iCs/>
                <w:sz w:val="16"/>
                <w:szCs w:val="16"/>
                <w:lang w:val="ru-RU"/>
              </w:rPr>
              <w:t xml:space="preserve">* Данные о расходах за 2016 г. </w:t>
            </w:r>
            <w:r w:rsidR="000C1594" w:rsidRPr="005E2487">
              <w:rPr>
                <w:i/>
                <w:iCs/>
                <w:sz w:val="16"/>
                <w:szCs w:val="16"/>
                <w:lang w:val="ru-RU"/>
              </w:rPr>
              <w:t>носят предварительный</w:t>
            </w:r>
            <w:r w:rsidRPr="005E2487">
              <w:rPr>
                <w:i/>
                <w:iCs/>
                <w:sz w:val="16"/>
                <w:szCs w:val="16"/>
                <w:lang w:val="ru-RU"/>
              </w:rPr>
              <w:t xml:space="preserve"> характер и подлежат проверке внешними аудиторами.</w:t>
            </w:r>
          </w:p>
        </w:tc>
        <w:tc>
          <w:tcPr>
            <w:tcW w:w="1178" w:type="dxa"/>
            <w:tcBorders>
              <w:top w:val="nil"/>
              <w:left w:val="nil"/>
              <w:bottom w:val="nil"/>
              <w:right w:val="nil"/>
            </w:tcBorders>
            <w:shd w:val="clear" w:color="auto" w:fill="auto"/>
            <w:noWrap/>
            <w:vAlign w:val="center"/>
          </w:tcPr>
          <w:p w:rsidR="009023BF" w:rsidRPr="005E2487" w:rsidRDefault="009023BF" w:rsidP="0062687A">
            <w:pPr>
              <w:rPr>
                <w:sz w:val="16"/>
                <w:szCs w:val="16"/>
                <w:lang w:val="ru-RU"/>
              </w:rPr>
            </w:pPr>
          </w:p>
        </w:tc>
      </w:tr>
    </w:tbl>
    <w:p w:rsidR="00DC059F" w:rsidRPr="005E2487" w:rsidRDefault="00DC059F" w:rsidP="0062687A">
      <w:pPr>
        <w:pStyle w:val="NormalWeb"/>
        <w:spacing w:before="0" w:beforeAutospacing="0" w:after="0" w:afterAutospacing="0"/>
        <w:jc w:val="center"/>
        <w:rPr>
          <w:color w:val="000000"/>
          <w:sz w:val="20"/>
          <w:szCs w:val="20"/>
          <w:lang w:val="ru-RU"/>
        </w:rPr>
      </w:pPr>
    </w:p>
    <w:p w:rsidR="00DC059F" w:rsidRPr="005E2487" w:rsidRDefault="009023BF" w:rsidP="0062687A">
      <w:pPr>
        <w:pStyle w:val="NormalWeb"/>
        <w:keepNext/>
        <w:keepLines/>
        <w:spacing w:before="0" w:beforeAutospacing="0" w:after="0" w:afterAutospacing="0"/>
        <w:jc w:val="center"/>
        <w:rPr>
          <w:lang w:val="ru-RU"/>
        </w:rPr>
      </w:pPr>
      <w:r w:rsidRPr="005E2487">
        <w:rPr>
          <w:color w:val="000000"/>
          <w:lang w:val="ru-RU"/>
        </w:rPr>
        <w:lastRenderedPageBreak/>
        <w:t xml:space="preserve">Бюджет и фактические расходы (по персоналу и не связанные с персоналом) </w:t>
      </w:r>
    </w:p>
    <w:p w:rsidR="00DC059F" w:rsidRPr="005E2487" w:rsidRDefault="009023BF" w:rsidP="0062687A">
      <w:pPr>
        <w:pStyle w:val="NormalWeb"/>
        <w:keepNext/>
        <w:keepLines/>
        <w:spacing w:before="0" w:beforeAutospacing="0" w:after="0" w:afterAutospacing="0"/>
        <w:jc w:val="center"/>
        <w:rPr>
          <w:i/>
          <w:iCs/>
          <w:color w:val="000000"/>
          <w:sz w:val="16"/>
          <w:szCs w:val="16"/>
          <w:lang w:val="ru-RU"/>
        </w:rPr>
      </w:pPr>
      <w:r w:rsidRPr="005E2487">
        <w:rPr>
          <w:i/>
          <w:iCs/>
          <w:color w:val="000000"/>
          <w:sz w:val="16"/>
          <w:szCs w:val="16"/>
          <w:lang w:val="ru-RU"/>
        </w:rPr>
        <w:t>(тыс. шв. франков)</w:t>
      </w:r>
    </w:p>
    <w:p w:rsidR="009023BF" w:rsidRPr="005E2487" w:rsidRDefault="009023BF" w:rsidP="0062687A">
      <w:pPr>
        <w:pStyle w:val="NormalWeb"/>
        <w:keepNext/>
        <w:keepLines/>
        <w:spacing w:before="0" w:beforeAutospacing="0" w:after="0" w:afterAutospacing="0"/>
        <w:jc w:val="center"/>
        <w:rPr>
          <w:i/>
          <w:iCs/>
          <w:color w:val="000000"/>
          <w:sz w:val="20"/>
          <w:szCs w:val="20"/>
          <w:lang w:val="ru-RU"/>
        </w:rPr>
      </w:pPr>
    </w:p>
    <w:tbl>
      <w:tblPr>
        <w:tblW w:w="8222" w:type="dxa"/>
        <w:jc w:val="center"/>
        <w:tblLook w:val="04A0" w:firstRow="1" w:lastRow="0" w:firstColumn="1" w:lastColumn="0" w:noHBand="0" w:noVBand="1"/>
      </w:tblPr>
      <w:tblGrid>
        <w:gridCol w:w="2440"/>
        <w:gridCol w:w="1420"/>
        <w:gridCol w:w="1817"/>
        <w:gridCol w:w="1223"/>
        <w:gridCol w:w="1322"/>
      </w:tblGrid>
      <w:tr w:rsidR="009023BF" w:rsidRPr="005E2487" w:rsidTr="00EC7D0A">
        <w:trPr>
          <w:trHeight w:val="720"/>
          <w:jc w:val="center"/>
        </w:trPr>
        <w:tc>
          <w:tcPr>
            <w:tcW w:w="2440" w:type="dxa"/>
            <w:tcBorders>
              <w:top w:val="nil"/>
              <w:left w:val="nil"/>
              <w:bottom w:val="nil"/>
              <w:right w:val="nil"/>
            </w:tcBorders>
            <w:shd w:val="clear" w:color="000000" w:fill="C5D9F1"/>
            <w:noWrap/>
            <w:vAlign w:val="center"/>
          </w:tcPr>
          <w:p w:rsidR="009023BF" w:rsidRPr="005E2487" w:rsidRDefault="009023BF" w:rsidP="0062687A">
            <w:pPr>
              <w:keepNext/>
              <w:keepLines/>
              <w:rPr>
                <w:color w:val="000000"/>
                <w:sz w:val="16"/>
                <w:szCs w:val="16"/>
                <w:lang w:val="ru-RU"/>
              </w:rPr>
            </w:pPr>
            <w:r w:rsidRPr="005E2487">
              <w:rPr>
                <w:color w:val="000000"/>
                <w:sz w:val="16"/>
                <w:szCs w:val="16"/>
                <w:lang w:val="ru-RU"/>
              </w:rPr>
              <w:t> </w:t>
            </w:r>
          </w:p>
        </w:tc>
        <w:tc>
          <w:tcPr>
            <w:tcW w:w="1420" w:type="dxa"/>
            <w:tcBorders>
              <w:top w:val="nil"/>
              <w:left w:val="nil"/>
              <w:bottom w:val="nil"/>
              <w:right w:val="nil"/>
            </w:tcBorders>
            <w:shd w:val="clear" w:color="000000" w:fill="C5D9F1"/>
            <w:vAlign w:val="center"/>
          </w:tcPr>
          <w:p w:rsidR="009023BF" w:rsidRPr="005E2487" w:rsidRDefault="009023BF" w:rsidP="0062687A">
            <w:pPr>
              <w:keepNext/>
              <w:keepLines/>
              <w:jc w:val="center"/>
              <w:rPr>
                <w:b/>
                <w:bCs/>
                <w:color w:val="000000"/>
                <w:sz w:val="16"/>
                <w:szCs w:val="16"/>
                <w:lang w:val="ru-RU"/>
              </w:rPr>
            </w:pPr>
            <w:r w:rsidRPr="005E2487">
              <w:rPr>
                <w:b/>
                <w:bCs/>
                <w:color w:val="000000"/>
                <w:sz w:val="16"/>
                <w:szCs w:val="16"/>
                <w:lang w:val="ru-RU"/>
              </w:rPr>
              <w:t>Утвержденный бюджет на 2016-2017 гг.</w:t>
            </w:r>
          </w:p>
        </w:tc>
        <w:tc>
          <w:tcPr>
            <w:tcW w:w="1420" w:type="dxa"/>
            <w:tcBorders>
              <w:top w:val="nil"/>
              <w:left w:val="nil"/>
              <w:bottom w:val="nil"/>
              <w:right w:val="nil"/>
            </w:tcBorders>
            <w:shd w:val="clear" w:color="000000" w:fill="C5D9F1"/>
            <w:vAlign w:val="center"/>
          </w:tcPr>
          <w:p w:rsidR="009023BF" w:rsidRPr="005E2487" w:rsidRDefault="009023BF" w:rsidP="0062687A">
            <w:pPr>
              <w:keepNext/>
              <w:keepLines/>
              <w:jc w:val="center"/>
              <w:rPr>
                <w:b/>
                <w:bCs/>
                <w:color w:val="000000"/>
                <w:sz w:val="16"/>
                <w:szCs w:val="16"/>
                <w:lang w:val="ru-RU"/>
              </w:rPr>
            </w:pPr>
            <w:r w:rsidRPr="005E2487">
              <w:rPr>
                <w:b/>
                <w:bCs/>
                <w:color w:val="000000"/>
                <w:sz w:val="16"/>
                <w:szCs w:val="16"/>
                <w:lang w:val="ru-RU"/>
              </w:rPr>
              <w:t>Бюджет после перераспределения средств на 2016-2017 гг.</w:t>
            </w:r>
          </w:p>
        </w:tc>
        <w:tc>
          <w:tcPr>
            <w:tcW w:w="1420" w:type="dxa"/>
            <w:tcBorders>
              <w:top w:val="nil"/>
              <w:left w:val="nil"/>
              <w:bottom w:val="nil"/>
              <w:right w:val="nil"/>
            </w:tcBorders>
            <w:shd w:val="clear" w:color="000000" w:fill="C5D9F1"/>
            <w:vAlign w:val="center"/>
          </w:tcPr>
          <w:p w:rsidR="009023BF" w:rsidRPr="005E2487" w:rsidRDefault="009023BF" w:rsidP="0062687A">
            <w:pPr>
              <w:keepNext/>
              <w:keepLines/>
              <w:jc w:val="center"/>
              <w:rPr>
                <w:b/>
                <w:bCs/>
                <w:color w:val="000000"/>
                <w:sz w:val="16"/>
                <w:szCs w:val="16"/>
                <w:lang w:val="ru-RU"/>
              </w:rPr>
            </w:pPr>
            <w:r w:rsidRPr="005E2487">
              <w:rPr>
                <w:b/>
                <w:bCs/>
                <w:color w:val="000000"/>
                <w:sz w:val="16"/>
                <w:szCs w:val="16"/>
                <w:lang w:val="ru-RU"/>
              </w:rPr>
              <w:t>Расходы за 2016 г.*</w:t>
            </w:r>
          </w:p>
        </w:tc>
        <w:tc>
          <w:tcPr>
            <w:tcW w:w="1420" w:type="dxa"/>
            <w:tcBorders>
              <w:top w:val="nil"/>
              <w:left w:val="nil"/>
              <w:bottom w:val="nil"/>
              <w:right w:val="nil"/>
            </w:tcBorders>
            <w:shd w:val="clear" w:color="000000" w:fill="C5D9F1"/>
            <w:vAlign w:val="center"/>
          </w:tcPr>
          <w:p w:rsidR="009023BF" w:rsidRPr="005E2487" w:rsidRDefault="009023BF" w:rsidP="0062687A">
            <w:pPr>
              <w:keepNext/>
              <w:keepLines/>
              <w:jc w:val="center"/>
              <w:rPr>
                <w:b/>
                <w:bCs/>
                <w:color w:val="000000"/>
                <w:sz w:val="16"/>
                <w:szCs w:val="16"/>
                <w:lang w:val="ru-RU"/>
              </w:rPr>
            </w:pPr>
            <w:r w:rsidRPr="005E2487">
              <w:rPr>
                <w:b/>
                <w:bCs/>
                <w:color w:val="000000"/>
                <w:sz w:val="16"/>
                <w:szCs w:val="16"/>
                <w:lang w:val="ru-RU"/>
              </w:rPr>
              <w:t>Показатель освоения (%)</w:t>
            </w:r>
          </w:p>
        </w:tc>
      </w:tr>
      <w:tr w:rsidR="009023BF" w:rsidRPr="005E2487" w:rsidTr="00EC7D0A">
        <w:trPr>
          <w:trHeight w:val="315"/>
          <w:jc w:val="center"/>
        </w:trPr>
        <w:tc>
          <w:tcPr>
            <w:tcW w:w="2440" w:type="dxa"/>
            <w:tcBorders>
              <w:top w:val="nil"/>
              <w:left w:val="nil"/>
              <w:bottom w:val="nil"/>
              <w:right w:val="nil"/>
            </w:tcBorders>
            <w:shd w:val="clear" w:color="auto" w:fill="auto"/>
            <w:noWrap/>
            <w:vAlign w:val="center"/>
          </w:tcPr>
          <w:p w:rsidR="009023BF" w:rsidRPr="005E2487" w:rsidRDefault="009023BF" w:rsidP="0062687A">
            <w:pPr>
              <w:keepNext/>
              <w:keepLines/>
              <w:rPr>
                <w:color w:val="000000"/>
                <w:sz w:val="16"/>
                <w:szCs w:val="16"/>
                <w:lang w:val="ru-RU"/>
              </w:rPr>
            </w:pPr>
            <w:r w:rsidRPr="005E2487">
              <w:rPr>
                <w:color w:val="000000"/>
                <w:sz w:val="16"/>
                <w:szCs w:val="16"/>
                <w:lang w:val="ru-RU"/>
              </w:rPr>
              <w:t xml:space="preserve">Расходы, связанные с персоналом  </w:t>
            </w:r>
          </w:p>
        </w:tc>
        <w:tc>
          <w:tcPr>
            <w:tcW w:w="1420" w:type="dxa"/>
            <w:tcBorders>
              <w:top w:val="nil"/>
              <w:left w:val="nil"/>
              <w:bottom w:val="nil"/>
              <w:right w:val="nil"/>
            </w:tcBorders>
            <w:shd w:val="clear" w:color="auto" w:fill="auto"/>
            <w:vAlign w:val="center"/>
          </w:tcPr>
          <w:p w:rsidR="009023BF" w:rsidRPr="005E2487" w:rsidRDefault="009023BF" w:rsidP="0062687A">
            <w:pPr>
              <w:keepNext/>
              <w:keepLines/>
              <w:jc w:val="center"/>
              <w:rPr>
                <w:color w:val="000000"/>
                <w:sz w:val="16"/>
                <w:szCs w:val="16"/>
                <w:lang w:val="ru-RU"/>
              </w:rPr>
            </w:pPr>
            <w:r w:rsidRPr="005E2487">
              <w:rPr>
                <w:color w:val="000000"/>
                <w:sz w:val="16"/>
                <w:szCs w:val="16"/>
                <w:lang w:val="ru-RU"/>
              </w:rPr>
              <w:t xml:space="preserve">1 124 </w:t>
            </w:r>
          </w:p>
        </w:tc>
        <w:tc>
          <w:tcPr>
            <w:tcW w:w="1420" w:type="dxa"/>
            <w:tcBorders>
              <w:top w:val="nil"/>
              <w:left w:val="nil"/>
              <w:bottom w:val="nil"/>
              <w:right w:val="nil"/>
            </w:tcBorders>
            <w:shd w:val="clear" w:color="auto" w:fill="auto"/>
            <w:vAlign w:val="center"/>
          </w:tcPr>
          <w:p w:rsidR="009023BF" w:rsidRPr="005E2487" w:rsidRDefault="009023BF" w:rsidP="0062687A">
            <w:pPr>
              <w:keepNext/>
              <w:keepLines/>
              <w:jc w:val="center"/>
              <w:rPr>
                <w:color w:val="000000"/>
                <w:sz w:val="16"/>
                <w:szCs w:val="16"/>
                <w:lang w:val="ru-RU"/>
              </w:rPr>
            </w:pPr>
            <w:r w:rsidRPr="005E2487">
              <w:rPr>
                <w:color w:val="000000"/>
                <w:sz w:val="16"/>
                <w:szCs w:val="16"/>
                <w:lang w:val="ru-RU"/>
              </w:rPr>
              <w:t xml:space="preserve">1 373 </w:t>
            </w:r>
          </w:p>
        </w:tc>
        <w:tc>
          <w:tcPr>
            <w:tcW w:w="1420" w:type="dxa"/>
            <w:tcBorders>
              <w:top w:val="nil"/>
              <w:left w:val="nil"/>
              <w:bottom w:val="nil"/>
              <w:right w:val="nil"/>
            </w:tcBorders>
            <w:shd w:val="clear" w:color="auto" w:fill="auto"/>
            <w:vAlign w:val="center"/>
          </w:tcPr>
          <w:p w:rsidR="009023BF" w:rsidRPr="005E2487" w:rsidRDefault="009023BF" w:rsidP="0062687A">
            <w:pPr>
              <w:keepNext/>
              <w:keepLines/>
              <w:jc w:val="center"/>
              <w:rPr>
                <w:color w:val="000000"/>
                <w:sz w:val="16"/>
                <w:szCs w:val="16"/>
                <w:lang w:val="ru-RU"/>
              </w:rPr>
            </w:pPr>
            <w:r w:rsidRPr="005E2487">
              <w:rPr>
                <w:color w:val="000000"/>
                <w:sz w:val="16"/>
                <w:szCs w:val="16"/>
                <w:lang w:val="ru-RU"/>
              </w:rPr>
              <w:t xml:space="preserve">554 </w:t>
            </w:r>
          </w:p>
        </w:tc>
        <w:tc>
          <w:tcPr>
            <w:tcW w:w="1420" w:type="dxa"/>
            <w:tcBorders>
              <w:top w:val="nil"/>
              <w:left w:val="nil"/>
              <w:bottom w:val="nil"/>
              <w:right w:val="nil"/>
            </w:tcBorders>
            <w:shd w:val="clear" w:color="auto" w:fill="auto"/>
            <w:vAlign w:val="center"/>
          </w:tcPr>
          <w:p w:rsidR="009023BF" w:rsidRPr="005E2487" w:rsidRDefault="009023BF" w:rsidP="0062687A">
            <w:pPr>
              <w:keepNext/>
              <w:keepLines/>
              <w:jc w:val="center"/>
              <w:rPr>
                <w:color w:val="000000"/>
                <w:sz w:val="16"/>
                <w:szCs w:val="16"/>
                <w:lang w:val="ru-RU"/>
              </w:rPr>
            </w:pPr>
            <w:r w:rsidRPr="005E2487">
              <w:rPr>
                <w:color w:val="000000"/>
                <w:sz w:val="16"/>
                <w:szCs w:val="16"/>
                <w:lang w:val="ru-RU"/>
              </w:rPr>
              <w:t>40%</w:t>
            </w:r>
          </w:p>
        </w:tc>
      </w:tr>
      <w:tr w:rsidR="009023BF" w:rsidRPr="005E2487" w:rsidTr="00EC7D0A">
        <w:trPr>
          <w:trHeight w:val="315"/>
          <w:jc w:val="center"/>
        </w:trPr>
        <w:tc>
          <w:tcPr>
            <w:tcW w:w="2440" w:type="dxa"/>
            <w:tcBorders>
              <w:top w:val="nil"/>
              <w:left w:val="nil"/>
              <w:bottom w:val="nil"/>
              <w:right w:val="nil"/>
            </w:tcBorders>
            <w:shd w:val="clear" w:color="auto" w:fill="auto"/>
            <w:noWrap/>
            <w:vAlign w:val="center"/>
          </w:tcPr>
          <w:p w:rsidR="009023BF" w:rsidRPr="005E2487" w:rsidRDefault="009023BF" w:rsidP="0062687A">
            <w:pPr>
              <w:keepNext/>
              <w:keepLines/>
              <w:rPr>
                <w:color w:val="000000"/>
                <w:sz w:val="16"/>
                <w:szCs w:val="16"/>
                <w:lang w:val="ru-RU"/>
              </w:rPr>
            </w:pPr>
            <w:r w:rsidRPr="005E2487">
              <w:rPr>
                <w:color w:val="000000"/>
                <w:sz w:val="16"/>
                <w:szCs w:val="16"/>
                <w:lang w:val="ru-RU"/>
              </w:rPr>
              <w:t xml:space="preserve">Расходы, не связанные с персоналом </w:t>
            </w:r>
          </w:p>
        </w:tc>
        <w:tc>
          <w:tcPr>
            <w:tcW w:w="1420" w:type="dxa"/>
            <w:tcBorders>
              <w:top w:val="nil"/>
              <w:left w:val="nil"/>
              <w:bottom w:val="nil"/>
              <w:right w:val="nil"/>
            </w:tcBorders>
            <w:shd w:val="clear" w:color="auto" w:fill="auto"/>
            <w:vAlign w:val="center"/>
          </w:tcPr>
          <w:p w:rsidR="009023BF" w:rsidRPr="005E2487" w:rsidRDefault="009023BF" w:rsidP="0062687A">
            <w:pPr>
              <w:keepNext/>
              <w:keepLines/>
              <w:jc w:val="center"/>
              <w:rPr>
                <w:color w:val="000000"/>
                <w:sz w:val="16"/>
                <w:szCs w:val="16"/>
                <w:lang w:val="ru-RU"/>
              </w:rPr>
            </w:pPr>
            <w:r w:rsidRPr="005E2487">
              <w:rPr>
                <w:color w:val="000000"/>
                <w:sz w:val="16"/>
                <w:szCs w:val="16"/>
                <w:lang w:val="ru-RU"/>
              </w:rPr>
              <w:t xml:space="preserve">211 </w:t>
            </w:r>
          </w:p>
        </w:tc>
        <w:tc>
          <w:tcPr>
            <w:tcW w:w="1420" w:type="dxa"/>
            <w:tcBorders>
              <w:top w:val="nil"/>
              <w:left w:val="nil"/>
              <w:bottom w:val="nil"/>
              <w:right w:val="nil"/>
            </w:tcBorders>
            <w:shd w:val="clear" w:color="auto" w:fill="auto"/>
            <w:vAlign w:val="center"/>
          </w:tcPr>
          <w:p w:rsidR="009023BF" w:rsidRPr="005E2487" w:rsidRDefault="009023BF" w:rsidP="0062687A">
            <w:pPr>
              <w:keepNext/>
              <w:keepLines/>
              <w:jc w:val="center"/>
              <w:rPr>
                <w:color w:val="000000"/>
                <w:sz w:val="16"/>
                <w:szCs w:val="16"/>
                <w:lang w:val="ru-RU"/>
              </w:rPr>
            </w:pPr>
            <w:r w:rsidRPr="005E2487">
              <w:rPr>
                <w:color w:val="000000"/>
                <w:sz w:val="16"/>
                <w:szCs w:val="16"/>
                <w:lang w:val="ru-RU"/>
              </w:rPr>
              <w:t xml:space="preserve">211 </w:t>
            </w:r>
          </w:p>
        </w:tc>
        <w:tc>
          <w:tcPr>
            <w:tcW w:w="1420" w:type="dxa"/>
            <w:tcBorders>
              <w:top w:val="nil"/>
              <w:left w:val="nil"/>
              <w:bottom w:val="nil"/>
              <w:right w:val="nil"/>
            </w:tcBorders>
            <w:shd w:val="clear" w:color="auto" w:fill="auto"/>
            <w:vAlign w:val="center"/>
          </w:tcPr>
          <w:p w:rsidR="009023BF" w:rsidRPr="005E2487" w:rsidRDefault="009023BF" w:rsidP="0062687A">
            <w:pPr>
              <w:keepNext/>
              <w:keepLines/>
              <w:jc w:val="center"/>
              <w:rPr>
                <w:color w:val="000000"/>
                <w:sz w:val="16"/>
                <w:szCs w:val="16"/>
                <w:lang w:val="ru-RU"/>
              </w:rPr>
            </w:pPr>
            <w:r w:rsidRPr="005E2487">
              <w:rPr>
                <w:color w:val="000000"/>
                <w:sz w:val="16"/>
                <w:szCs w:val="16"/>
                <w:lang w:val="ru-RU"/>
              </w:rPr>
              <w:t xml:space="preserve">82 </w:t>
            </w:r>
          </w:p>
        </w:tc>
        <w:tc>
          <w:tcPr>
            <w:tcW w:w="1420" w:type="dxa"/>
            <w:tcBorders>
              <w:top w:val="nil"/>
              <w:left w:val="nil"/>
              <w:bottom w:val="nil"/>
              <w:right w:val="nil"/>
            </w:tcBorders>
            <w:shd w:val="clear" w:color="auto" w:fill="auto"/>
            <w:vAlign w:val="center"/>
          </w:tcPr>
          <w:p w:rsidR="009023BF" w:rsidRPr="005E2487" w:rsidRDefault="009023BF" w:rsidP="0062687A">
            <w:pPr>
              <w:keepNext/>
              <w:keepLines/>
              <w:jc w:val="center"/>
              <w:rPr>
                <w:color w:val="000000"/>
                <w:sz w:val="16"/>
                <w:szCs w:val="16"/>
                <w:lang w:val="ru-RU"/>
              </w:rPr>
            </w:pPr>
            <w:r w:rsidRPr="005E2487">
              <w:rPr>
                <w:color w:val="000000"/>
                <w:sz w:val="16"/>
                <w:szCs w:val="16"/>
                <w:lang w:val="ru-RU"/>
              </w:rPr>
              <w:t>39%</w:t>
            </w:r>
          </w:p>
        </w:tc>
      </w:tr>
      <w:tr w:rsidR="009023BF" w:rsidRPr="005E2487" w:rsidTr="00EC7D0A">
        <w:trPr>
          <w:trHeight w:val="225"/>
          <w:jc w:val="center"/>
        </w:trPr>
        <w:tc>
          <w:tcPr>
            <w:tcW w:w="2440" w:type="dxa"/>
            <w:tcBorders>
              <w:top w:val="nil"/>
              <w:left w:val="nil"/>
              <w:bottom w:val="nil"/>
              <w:right w:val="nil"/>
            </w:tcBorders>
            <w:shd w:val="clear" w:color="000000" w:fill="C5D9F1"/>
            <w:noWrap/>
            <w:vAlign w:val="center"/>
          </w:tcPr>
          <w:p w:rsidR="009023BF" w:rsidRPr="005E2487" w:rsidRDefault="009023BF" w:rsidP="0062687A">
            <w:pPr>
              <w:keepNext/>
              <w:keepLines/>
              <w:jc w:val="right"/>
              <w:rPr>
                <w:b/>
                <w:bCs/>
                <w:color w:val="000000"/>
                <w:sz w:val="16"/>
                <w:szCs w:val="16"/>
                <w:lang w:val="ru-RU"/>
              </w:rPr>
            </w:pPr>
            <w:r w:rsidRPr="005E2487">
              <w:rPr>
                <w:b/>
                <w:bCs/>
                <w:color w:val="000000"/>
                <w:sz w:val="16"/>
                <w:szCs w:val="16"/>
                <w:lang w:val="ru-RU"/>
              </w:rPr>
              <w:t xml:space="preserve">Итого </w:t>
            </w:r>
          </w:p>
        </w:tc>
        <w:tc>
          <w:tcPr>
            <w:tcW w:w="1420" w:type="dxa"/>
            <w:tcBorders>
              <w:top w:val="nil"/>
              <w:left w:val="nil"/>
              <w:bottom w:val="nil"/>
              <w:right w:val="nil"/>
            </w:tcBorders>
            <w:shd w:val="clear" w:color="000000" w:fill="C5D9F1"/>
            <w:vAlign w:val="center"/>
          </w:tcPr>
          <w:p w:rsidR="009023BF" w:rsidRPr="005E2487" w:rsidRDefault="009023BF" w:rsidP="0062687A">
            <w:pPr>
              <w:keepNext/>
              <w:keepLines/>
              <w:jc w:val="center"/>
              <w:rPr>
                <w:b/>
                <w:bCs/>
                <w:color w:val="000000"/>
                <w:sz w:val="16"/>
                <w:szCs w:val="16"/>
                <w:lang w:val="ru-RU"/>
              </w:rPr>
            </w:pPr>
            <w:r w:rsidRPr="005E2487">
              <w:rPr>
                <w:b/>
                <w:bCs/>
                <w:color w:val="000000"/>
                <w:sz w:val="16"/>
                <w:szCs w:val="16"/>
                <w:lang w:val="ru-RU"/>
              </w:rPr>
              <w:t xml:space="preserve">1 335 </w:t>
            </w:r>
          </w:p>
        </w:tc>
        <w:tc>
          <w:tcPr>
            <w:tcW w:w="1420" w:type="dxa"/>
            <w:tcBorders>
              <w:top w:val="nil"/>
              <w:left w:val="nil"/>
              <w:bottom w:val="nil"/>
              <w:right w:val="nil"/>
            </w:tcBorders>
            <w:shd w:val="clear" w:color="000000" w:fill="C5D9F1"/>
            <w:vAlign w:val="center"/>
          </w:tcPr>
          <w:p w:rsidR="009023BF" w:rsidRPr="005E2487" w:rsidRDefault="009023BF" w:rsidP="0062687A">
            <w:pPr>
              <w:keepNext/>
              <w:keepLines/>
              <w:jc w:val="center"/>
              <w:rPr>
                <w:b/>
                <w:bCs/>
                <w:color w:val="000000"/>
                <w:sz w:val="16"/>
                <w:szCs w:val="16"/>
                <w:lang w:val="ru-RU"/>
              </w:rPr>
            </w:pPr>
            <w:r w:rsidRPr="005E2487">
              <w:rPr>
                <w:b/>
                <w:bCs/>
                <w:color w:val="000000"/>
                <w:sz w:val="16"/>
                <w:szCs w:val="16"/>
                <w:lang w:val="ru-RU"/>
              </w:rPr>
              <w:t xml:space="preserve">1 584 </w:t>
            </w:r>
          </w:p>
        </w:tc>
        <w:tc>
          <w:tcPr>
            <w:tcW w:w="1420" w:type="dxa"/>
            <w:tcBorders>
              <w:top w:val="nil"/>
              <w:left w:val="nil"/>
              <w:bottom w:val="nil"/>
              <w:right w:val="nil"/>
            </w:tcBorders>
            <w:shd w:val="clear" w:color="000000" w:fill="C5D9F1"/>
            <w:vAlign w:val="center"/>
          </w:tcPr>
          <w:p w:rsidR="009023BF" w:rsidRPr="005E2487" w:rsidRDefault="009023BF" w:rsidP="0062687A">
            <w:pPr>
              <w:keepNext/>
              <w:keepLines/>
              <w:jc w:val="center"/>
              <w:rPr>
                <w:b/>
                <w:bCs/>
                <w:color w:val="000000"/>
                <w:sz w:val="16"/>
                <w:szCs w:val="16"/>
                <w:lang w:val="ru-RU"/>
              </w:rPr>
            </w:pPr>
            <w:r w:rsidRPr="005E2487">
              <w:rPr>
                <w:b/>
                <w:bCs/>
                <w:color w:val="000000"/>
                <w:sz w:val="16"/>
                <w:szCs w:val="16"/>
                <w:lang w:val="ru-RU"/>
              </w:rPr>
              <w:t xml:space="preserve">636 </w:t>
            </w:r>
          </w:p>
        </w:tc>
        <w:tc>
          <w:tcPr>
            <w:tcW w:w="1420" w:type="dxa"/>
            <w:tcBorders>
              <w:top w:val="nil"/>
              <w:left w:val="nil"/>
              <w:bottom w:val="nil"/>
              <w:right w:val="nil"/>
            </w:tcBorders>
            <w:shd w:val="clear" w:color="000000" w:fill="C5D9F1"/>
            <w:vAlign w:val="center"/>
          </w:tcPr>
          <w:p w:rsidR="009023BF" w:rsidRPr="005E2487" w:rsidRDefault="009023BF" w:rsidP="0062687A">
            <w:pPr>
              <w:keepNext/>
              <w:keepLines/>
              <w:jc w:val="center"/>
              <w:rPr>
                <w:b/>
                <w:bCs/>
                <w:color w:val="000000"/>
                <w:sz w:val="16"/>
                <w:szCs w:val="16"/>
                <w:lang w:val="ru-RU"/>
              </w:rPr>
            </w:pPr>
            <w:r w:rsidRPr="005E2487">
              <w:rPr>
                <w:b/>
                <w:bCs/>
                <w:color w:val="000000"/>
                <w:sz w:val="16"/>
                <w:szCs w:val="16"/>
                <w:lang w:val="ru-RU"/>
              </w:rPr>
              <w:t>40%</w:t>
            </w:r>
          </w:p>
        </w:tc>
      </w:tr>
      <w:tr w:rsidR="009023BF" w:rsidRPr="00D507F9" w:rsidTr="00EC7D0A">
        <w:trPr>
          <w:trHeight w:val="300"/>
          <w:jc w:val="center"/>
        </w:trPr>
        <w:tc>
          <w:tcPr>
            <w:tcW w:w="8120" w:type="dxa"/>
            <w:gridSpan w:val="5"/>
            <w:tcBorders>
              <w:top w:val="nil"/>
              <w:left w:val="nil"/>
              <w:bottom w:val="nil"/>
              <w:right w:val="nil"/>
            </w:tcBorders>
            <w:shd w:val="clear" w:color="auto" w:fill="auto"/>
            <w:noWrap/>
            <w:vAlign w:val="center"/>
          </w:tcPr>
          <w:p w:rsidR="009023BF" w:rsidRPr="005E2487" w:rsidRDefault="009023BF" w:rsidP="0062687A">
            <w:pPr>
              <w:keepNext/>
              <w:keepLines/>
              <w:rPr>
                <w:i/>
                <w:iCs/>
                <w:color w:val="000000"/>
                <w:sz w:val="16"/>
                <w:szCs w:val="16"/>
                <w:lang w:val="ru-RU"/>
              </w:rPr>
            </w:pPr>
            <w:r w:rsidRPr="005E2487">
              <w:rPr>
                <w:i/>
                <w:iCs/>
                <w:color w:val="000000"/>
                <w:sz w:val="16"/>
                <w:szCs w:val="16"/>
                <w:lang w:val="ru-RU"/>
              </w:rPr>
              <w:t xml:space="preserve">* Данные о расходах за 2016 г. </w:t>
            </w:r>
            <w:r w:rsidR="000C1594" w:rsidRPr="005E2487">
              <w:rPr>
                <w:i/>
                <w:iCs/>
                <w:color w:val="000000"/>
                <w:sz w:val="16"/>
                <w:szCs w:val="16"/>
                <w:lang w:val="ru-RU"/>
              </w:rPr>
              <w:t>носят предварительный</w:t>
            </w:r>
            <w:r w:rsidRPr="005E2487">
              <w:rPr>
                <w:i/>
                <w:iCs/>
                <w:color w:val="000000"/>
                <w:sz w:val="16"/>
                <w:szCs w:val="16"/>
                <w:lang w:val="ru-RU"/>
              </w:rPr>
              <w:t xml:space="preserve"> характер и подлежат проверке внешними аудиторами. </w:t>
            </w:r>
          </w:p>
        </w:tc>
      </w:tr>
    </w:tbl>
    <w:p w:rsidR="00DC059F" w:rsidRPr="005E2487" w:rsidRDefault="00DC059F" w:rsidP="0062687A">
      <w:pPr>
        <w:keepNext/>
        <w:keepLines/>
        <w:jc w:val="center"/>
        <w:rPr>
          <w:sz w:val="20"/>
          <w:lang w:val="ru-RU"/>
        </w:rPr>
      </w:pPr>
    </w:p>
    <w:p w:rsidR="00DC059F" w:rsidRPr="005E2487" w:rsidRDefault="009023BF" w:rsidP="0062687A">
      <w:pPr>
        <w:keepNext/>
        <w:keepLines/>
        <w:ind w:left="567" w:right="282"/>
        <w:rPr>
          <w:i/>
          <w:sz w:val="16"/>
          <w:szCs w:val="16"/>
          <w:lang w:val="ru-RU"/>
        </w:rPr>
      </w:pPr>
      <w:r w:rsidRPr="005E2487">
        <w:rPr>
          <w:i/>
          <w:sz w:val="16"/>
          <w:szCs w:val="16"/>
          <w:lang w:val="ru-RU"/>
        </w:rPr>
        <w:t>ПРИМЕЧАНИЕ: Бюджет после перераспределения средств на 2016–2017 гг. отражает перераспределение средств по состоянию на 8 марта 2017 г., необходимое для удовлетворения потребностей в ходе двухгодичного периода 2016–2015 гг. в соответствии с финансовым положением 5.5.</w:t>
      </w:r>
    </w:p>
    <w:p w:rsidR="00DC059F" w:rsidRPr="005E2487" w:rsidRDefault="00DC059F" w:rsidP="009023BF">
      <w:pPr>
        <w:rPr>
          <w:sz w:val="20"/>
          <w:lang w:val="ru-RU"/>
        </w:rPr>
      </w:pPr>
    </w:p>
    <w:p w:rsidR="00DC059F" w:rsidRPr="005E2487" w:rsidRDefault="00DC059F" w:rsidP="009023BF">
      <w:pPr>
        <w:rPr>
          <w:sz w:val="20"/>
          <w:lang w:val="ru-RU"/>
        </w:rPr>
      </w:pPr>
    </w:p>
    <w:p w:rsidR="00DC059F" w:rsidRPr="005E2487" w:rsidRDefault="009023BF" w:rsidP="009023BF">
      <w:pPr>
        <w:rPr>
          <w:sz w:val="20"/>
          <w:u w:val="single"/>
          <w:lang w:val="ru-RU"/>
        </w:rPr>
      </w:pPr>
      <w:r w:rsidRPr="005E2487">
        <w:rPr>
          <w:sz w:val="20"/>
          <w:lang w:val="ru-RU"/>
        </w:rPr>
        <w:t>A.</w:t>
      </w:r>
      <w:r w:rsidRPr="005E2487">
        <w:rPr>
          <w:sz w:val="20"/>
          <w:lang w:val="ru-RU"/>
        </w:rPr>
        <w:tab/>
      </w:r>
      <w:r w:rsidRPr="005E2487">
        <w:rPr>
          <w:sz w:val="20"/>
          <w:u w:val="single"/>
          <w:lang w:val="ru-RU"/>
        </w:rPr>
        <w:t>Бюджет после перераспределения средств на 2016-2017 гг.</w:t>
      </w:r>
    </w:p>
    <w:p w:rsidR="00DC059F" w:rsidRPr="005E2487" w:rsidRDefault="00DC059F" w:rsidP="009023BF">
      <w:pPr>
        <w:rPr>
          <w:sz w:val="20"/>
          <w:lang w:val="ru-RU"/>
        </w:rPr>
      </w:pPr>
    </w:p>
    <w:p w:rsidR="00DC059F" w:rsidRPr="005E2487" w:rsidRDefault="009023BF" w:rsidP="0064058C">
      <w:pPr>
        <w:pStyle w:val="ListParagraph"/>
        <w:numPr>
          <w:ilvl w:val="0"/>
          <w:numId w:val="69"/>
        </w:numPr>
        <w:ind w:left="0" w:firstLine="0"/>
        <w:contextualSpacing/>
        <w:jc w:val="both"/>
        <w:rPr>
          <w:lang w:val="ru-RU"/>
        </w:rPr>
      </w:pPr>
      <w:r w:rsidRPr="005E2487">
        <w:rPr>
          <w:lang w:val="ru-RU"/>
        </w:rPr>
        <w:t>Рост расходов, связанных с персоналом, а также с различными ожидаемыми результатами, отражал перевод в программу в декабре 2015 г. нового директора Лиссабонского реестра в рамках плана обеспечения преемственности ввиду предстоящего выхода на пенсию прежнего руководителя в феврале 2016 г.</w:t>
      </w:r>
      <w:r w:rsidR="00756A4E" w:rsidRPr="005E2487">
        <w:rPr>
          <w:lang w:val="ru-RU"/>
        </w:rPr>
        <w:t xml:space="preserve"> (временное дублирование расходов).</w:t>
      </w:r>
    </w:p>
    <w:p w:rsidR="00DC059F" w:rsidRPr="005E2487" w:rsidRDefault="00DC059F" w:rsidP="009023BF">
      <w:pPr>
        <w:jc w:val="both"/>
        <w:rPr>
          <w:sz w:val="20"/>
          <w:lang w:val="ru-RU"/>
        </w:rPr>
      </w:pPr>
    </w:p>
    <w:p w:rsidR="00DC059F" w:rsidRPr="005E2487" w:rsidRDefault="009023BF" w:rsidP="009023BF">
      <w:pPr>
        <w:jc w:val="both"/>
        <w:rPr>
          <w:sz w:val="20"/>
          <w:u w:val="single"/>
          <w:lang w:val="ru-RU"/>
        </w:rPr>
      </w:pPr>
      <w:r w:rsidRPr="005E2487">
        <w:rPr>
          <w:sz w:val="20"/>
          <w:lang w:val="ru-RU"/>
        </w:rPr>
        <w:t>B.</w:t>
      </w:r>
      <w:r w:rsidRPr="005E2487">
        <w:rPr>
          <w:sz w:val="20"/>
          <w:lang w:val="ru-RU"/>
        </w:rPr>
        <w:tab/>
      </w:r>
      <w:r w:rsidRPr="005E2487">
        <w:rPr>
          <w:sz w:val="20"/>
          <w:u w:val="single"/>
          <w:lang w:val="ru-RU"/>
        </w:rPr>
        <w:t>Освоение бюджетных средств в 2016-2017 гг.</w:t>
      </w:r>
    </w:p>
    <w:p w:rsidR="00DC059F" w:rsidRPr="005E2487" w:rsidRDefault="00DC059F" w:rsidP="009023BF">
      <w:pPr>
        <w:jc w:val="both"/>
        <w:rPr>
          <w:sz w:val="20"/>
          <w:lang w:val="ru-RU"/>
        </w:rPr>
      </w:pPr>
    </w:p>
    <w:p w:rsidR="00DC059F" w:rsidRPr="005E2487" w:rsidRDefault="009023BF" w:rsidP="0064058C">
      <w:pPr>
        <w:pStyle w:val="ListParagraph"/>
        <w:numPr>
          <w:ilvl w:val="0"/>
          <w:numId w:val="69"/>
        </w:numPr>
        <w:ind w:left="0" w:firstLine="0"/>
        <w:contextualSpacing/>
        <w:jc w:val="both"/>
        <w:rPr>
          <w:rFonts w:cs="Arial"/>
          <w:lang w:val="ru-RU"/>
        </w:rPr>
      </w:pPr>
      <w:r w:rsidRPr="005E2487">
        <w:rPr>
          <w:lang w:val="ru-RU"/>
        </w:rPr>
        <w:t xml:space="preserve">Небольшое недоосвоение средств в части расходов, не связанных с персоналом, было </w:t>
      </w:r>
      <w:r w:rsidR="00756A4E" w:rsidRPr="005E2487">
        <w:rPr>
          <w:lang w:val="ru-RU"/>
        </w:rPr>
        <w:t xml:space="preserve">главным образом обусловлено </w:t>
      </w:r>
      <w:r w:rsidRPr="005E2487">
        <w:rPr>
          <w:lang w:val="ru-RU"/>
        </w:rPr>
        <w:t xml:space="preserve">отсрочкой </w:t>
      </w:r>
      <w:r w:rsidR="00756A4E" w:rsidRPr="005E2487">
        <w:rPr>
          <w:lang w:val="ru-RU"/>
        </w:rPr>
        <w:t>некоторых мероприятий, таких как семинары и консультативные миссии, отраженных в рамках ожидаемого результата II.10.</w:t>
      </w:r>
      <w:r w:rsidR="00920273" w:rsidRPr="005E2487">
        <w:rPr>
          <w:rFonts w:cs="Arial"/>
          <w:lang w:val="ru-RU"/>
        </w:rPr>
        <w:t xml:space="preserve"> </w:t>
      </w:r>
    </w:p>
    <w:p w:rsidR="00DC059F" w:rsidRPr="005E2487" w:rsidRDefault="00DC059F" w:rsidP="00920273">
      <w:pPr>
        <w:rPr>
          <w:color w:val="000000"/>
          <w:sz w:val="20"/>
          <w:lang w:val="ru-RU"/>
        </w:rPr>
      </w:pPr>
    </w:p>
    <w:p w:rsidR="00DC059F" w:rsidRPr="005E2487" w:rsidRDefault="00DC059F" w:rsidP="00E020F9">
      <w:pPr>
        <w:rPr>
          <w:color w:val="000000"/>
          <w:sz w:val="20"/>
          <w:lang w:val="ru-RU"/>
        </w:rPr>
      </w:pPr>
    </w:p>
    <w:p w:rsidR="00DC059F" w:rsidRPr="005E2487" w:rsidRDefault="00920273" w:rsidP="00920273">
      <w:pPr>
        <w:keepNext/>
        <w:tabs>
          <w:tab w:val="left" w:pos="1985"/>
          <w:tab w:val="right" w:pos="9072"/>
        </w:tabs>
        <w:outlineLvl w:val="1"/>
        <w:rPr>
          <w:b/>
          <w:bCs/>
          <w:iCs/>
          <w:szCs w:val="28"/>
          <w:lang w:val="ru-RU"/>
        </w:rPr>
      </w:pPr>
      <w:r w:rsidRPr="005E2487">
        <w:rPr>
          <w:b/>
          <w:bCs/>
          <w:iCs/>
          <w:szCs w:val="28"/>
          <w:lang w:val="ru-RU"/>
        </w:rPr>
        <w:br w:type="page"/>
      </w:r>
    </w:p>
    <w:p w:rsidR="00DC059F" w:rsidRPr="005E2487" w:rsidRDefault="00A63A55" w:rsidP="00A63A55">
      <w:pPr>
        <w:keepNext/>
        <w:tabs>
          <w:tab w:val="left" w:pos="1985"/>
          <w:tab w:val="right" w:pos="9072"/>
        </w:tabs>
        <w:ind w:left="1985" w:hanging="1985"/>
        <w:outlineLvl w:val="1"/>
        <w:rPr>
          <w:b/>
          <w:bCs/>
          <w:iCs/>
          <w:szCs w:val="28"/>
          <w:lang w:val="ru-RU"/>
        </w:rPr>
      </w:pPr>
      <w:bookmarkStart w:id="50" w:name="_Toc482778358"/>
      <w:r w:rsidRPr="005E2487">
        <w:rPr>
          <w:b/>
          <w:bCs/>
          <w:iCs/>
          <w:szCs w:val="28"/>
          <w:lang w:val="ru-RU"/>
        </w:rPr>
        <w:lastRenderedPageBreak/>
        <w:t>ПРОГРАММА 7</w:t>
      </w:r>
      <w:r w:rsidRPr="005E2487">
        <w:rPr>
          <w:b/>
          <w:bCs/>
          <w:iCs/>
          <w:szCs w:val="28"/>
          <w:lang w:val="ru-RU"/>
        </w:rPr>
        <w:tab/>
        <w:t>ЦЕНТР ВОИС ПО АРБИТРАЖУ И ПОСРЕДНИЧЕСТВУ</w:t>
      </w:r>
      <w:bookmarkEnd w:id="50"/>
    </w:p>
    <w:p w:rsidR="00DC059F" w:rsidRPr="005E2487" w:rsidRDefault="00DC059F" w:rsidP="00A63A55">
      <w:pPr>
        <w:rPr>
          <w:rFonts w:cs="Times New Roman"/>
          <w:sz w:val="20"/>
          <w:lang w:val="ru-RU"/>
        </w:rPr>
      </w:pPr>
    </w:p>
    <w:p w:rsidR="00DC059F" w:rsidRPr="005E2487" w:rsidRDefault="00A63A55" w:rsidP="00A63A55">
      <w:pPr>
        <w:tabs>
          <w:tab w:val="left" w:pos="1985"/>
        </w:tabs>
        <w:rPr>
          <w:rFonts w:cs="Times New Roman"/>
          <w:b/>
          <w:sz w:val="20"/>
          <w:szCs w:val="22"/>
          <w:lang w:val="ru-RU"/>
        </w:rPr>
      </w:pPr>
      <w:r w:rsidRPr="005E2487">
        <w:rPr>
          <w:rFonts w:cs="Times New Roman"/>
          <w:b/>
          <w:sz w:val="20"/>
          <w:szCs w:val="22"/>
          <w:lang w:val="ru-RU"/>
        </w:rPr>
        <w:t>Руководитель программы</w:t>
      </w:r>
      <w:r w:rsidRPr="005E2487">
        <w:rPr>
          <w:rFonts w:cs="Times New Roman"/>
          <w:b/>
          <w:sz w:val="20"/>
          <w:szCs w:val="22"/>
          <w:lang w:val="ru-RU"/>
        </w:rPr>
        <w:tab/>
        <w:t>г-н Дж. Сандейдж</w:t>
      </w:r>
    </w:p>
    <w:p w:rsidR="00DC059F" w:rsidRPr="005E2487" w:rsidRDefault="00DC059F" w:rsidP="00A63A55">
      <w:pPr>
        <w:jc w:val="center"/>
        <w:rPr>
          <w:sz w:val="20"/>
          <w:lang w:val="ru-RU"/>
        </w:rPr>
      </w:pPr>
    </w:p>
    <w:p w:rsidR="00A63A55" w:rsidRPr="005E2487" w:rsidRDefault="00A63A55" w:rsidP="00A63A55">
      <w:pPr>
        <w:jc w:val="center"/>
        <w:rPr>
          <w:sz w:val="20"/>
          <w:lang w:val="ru-RU"/>
        </w:rPr>
      </w:pPr>
      <w:r w:rsidRPr="005E2487">
        <w:rPr>
          <w:noProof/>
          <w:sz w:val="20"/>
          <w:lang w:eastAsia="en-US"/>
        </w:rPr>
        <w:drawing>
          <wp:inline distT="0" distB="0" distL="0" distR="0" wp14:anchorId="5EB7B0F4" wp14:editId="480C5A54">
            <wp:extent cx="4043045" cy="2638425"/>
            <wp:effectExtent l="0" t="0" r="0" b="9525"/>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043045" cy="2638425"/>
                    </a:xfrm>
                    <a:prstGeom prst="rect">
                      <a:avLst/>
                    </a:prstGeom>
                    <a:noFill/>
                    <a:ln>
                      <a:noFill/>
                    </a:ln>
                  </pic:spPr>
                </pic:pic>
              </a:graphicData>
            </a:graphic>
          </wp:inline>
        </w:drawing>
      </w:r>
    </w:p>
    <w:tbl>
      <w:tblPr>
        <w:tblW w:w="5000" w:type="pct"/>
        <w:jc w:val="center"/>
        <w:tblLayout w:type="fixed"/>
        <w:tblCellMar>
          <w:left w:w="115" w:type="dxa"/>
          <w:right w:w="115" w:type="dxa"/>
        </w:tblCellMar>
        <w:tblLook w:val="0000" w:firstRow="0" w:lastRow="0" w:firstColumn="0" w:lastColumn="0" w:noHBand="0" w:noVBand="0"/>
      </w:tblPr>
      <w:tblGrid>
        <w:gridCol w:w="1719"/>
        <w:gridCol w:w="2631"/>
        <w:gridCol w:w="1961"/>
        <w:gridCol w:w="1766"/>
        <w:gridCol w:w="1110"/>
      </w:tblGrid>
      <w:tr w:rsidR="00A63A55" w:rsidRPr="00760543" w:rsidTr="00A63A55">
        <w:trPr>
          <w:trHeight w:val="565"/>
          <w:jc w:val="center"/>
        </w:trPr>
        <w:tc>
          <w:tcPr>
            <w:tcW w:w="5000" w:type="pct"/>
            <w:gridSpan w:val="5"/>
            <w:shd w:val="clear" w:color="auto" w:fill="C6D9F1"/>
            <w:tcMar>
              <w:left w:w="58" w:type="dxa"/>
              <w:right w:w="58" w:type="dxa"/>
            </w:tcMar>
            <w:vAlign w:val="center"/>
          </w:tcPr>
          <w:p w:rsidR="00A63A55" w:rsidRPr="005E2487" w:rsidRDefault="00A63A55" w:rsidP="00A63A55">
            <w:pPr>
              <w:keepNext/>
              <w:keepLines/>
              <w:tabs>
                <w:tab w:val="left" w:pos="2268"/>
              </w:tabs>
              <w:ind w:left="2268" w:hanging="2268"/>
              <w:rPr>
                <w:b/>
                <w:bCs/>
                <w:sz w:val="16"/>
                <w:szCs w:val="16"/>
                <w:lang w:val="ru-RU"/>
              </w:rPr>
            </w:pPr>
            <w:r w:rsidRPr="005E2487">
              <w:rPr>
                <w:b/>
                <w:bCs/>
                <w:sz w:val="16"/>
                <w:szCs w:val="16"/>
                <w:lang w:val="ru-RU"/>
              </w:rPr>
              <w:t xml:space="preserve">Ожидаемый результат </w:t>
            </w:r>
            <w:r w:rsidRPr="005E2487">
              <w:rPr>
                <w:b/>
                <w:bCs/>
                <w:sz w:val="16"/>
                <w:szCs w:val="16"/>
                <w:lang w:val="ru-RU"/>
              </w:rPr>
              <w:tab/>
            </w:r>
            <w:r w:rsidRPr="005E2487">
              <w:rPr>
                <w:color w:val="000000"/>
                <w:sz w:val="16"/>
                <w:szCs w:val="16"/>
                <w:lang w:val="ru-RU"/>
              </w:rPr>
              <w:t>II.8 Международные и внутренние споры по вопросам интеллектуальной собственности все в большей степени предотвращаются или урегулируются с помощью посредничества, арбитража и других используемых ВОИС методов альтернативного урегулирования споров</w:t>
            </w:r>
          </w:p>
        </w:tc>
      </w:tr>
      <w:tr w:rsidR="00A63A55" w:rsidRPr="005E2487" w:rsidTr="00A63A55">
        <w:trPr>
          <w:jc w:val="center"/>
        </w:trPr>
        <w:tc>
          <w:tcPr>
            <w:tcW w:w="936" w:type="pct"/>
            <w:shd w:val="clear" w:color="auto" w:fill="auto"/>
            <w:vAlign w:val="center"/>
          </w:tcPr>
          <w:p w:rsidR="00A63A55" w:rsidRPr="005E2487" w:rsidRDefault="00A63A55" w:rsidP="00A63A55">
            <w:pPr>
              <w:rPr>
                <w:b/>
                <w:bCs/>
                <w:sz w:val="16"/>
                <w:szCs w:val="16"/>
                <w:lang w:val="ru-RU"/>
              </w:rPr>
            </w:pPr>
            <w:r w:rsidRPr="005E2487">
              <w:rPr>
                <w:b/>
                <w:bCs/>
                <w:sz w:val="16"/>
                <w:szCs w:val="16"/>
                <w:lang w:val="ru-RU"/>
              </w:rPr>
              <w:t>Показатели результативности</w:t>
            </w:r>
          </w:p>
        </w:tc>
        <w:tc>
          <w:tcPr>
            <w:tcW w:w="1432" w:type="pct"/>
            <w:shd w:val="clear" w:color="auto" w:fill="auto"/>
            <w:vAlign w:val="center"/>
          </w:tcPr>
          <w:p w:rsidR="00A63A55" w:rsidRPr="005E2487" w:rsidRDefault="00A63A55" w:rsidP="00A63A55">
            <w:pPr>
              <w:rPr>
                <w:b/>
                <w:bCs/>
                <w:sz w:val="16"/>
                <w:szCs w:val="16"/>
                <w:lang w:val="ru-RU"/>
              </w:rPr>
            </w:pPr>
            <w:r w:rsidRPr="005E2487">
              <w:rPr>
                <w:b/>
                <w:bCs/>
                <w:sz w:val="16"/>
                <w:szCs w:val="16"/>
                <w:lang w:val="ru-RU"/>
              </w:rPr>
              <w:t xml:space="preserve">Базовые показатели </w:t>
            </w:r>
          </w:p>
        </w:tc>
        <w:tc>
          <w:tcPr>
            <w:tcW w:w="1067" w:type="pct"/>
            <w:shd w:val="clear" w:color="auto" w:fill="auto"/>
            <w:tcMar>
              <w:top w:w="110" w:type="dxa"/>
              <w:left w:w="58" w:type="dxa"/>
              <w:right w:w="58" w:type="dxa"/>
            </w:tcMar>
            <w:vAlign w:val="center"/>
          </w:tcPr>
          <w:p w:rsidR="00A63A55" w:rsidRPr="005E2487" w:rsidRDefault="00A63A55" w:rsidP="00A63A55">
            <w:pPr>
              <w:tabs>
                <w:tab w:val="left" w:pos="290"/>
              </w:tabs>
              <w:rPr>
                <w:b/>
                <w:bCs/>
                <w:sz w:val="16"/>
                <w:szCs w:val="16"/>
                <w:lang w:val="ru-RU"/>
              </w:rPr>
            </w:pPr>
            <w:r w:rsidRPr="005E2487">
              <w:rPr>
                <w:b/>
                <w:bCs/>
                <w:sz w:val="16"/>
                <w:szCs w:val="16"/>
                <w:lang w:val="ru-RU"/>
              </w:rPr>
              <w:t>Целевые показате</w:t>
            </w:r>
            <w:r w:rsidRPr="005E2487">
              <w:rPr>
                <w:b/>
                <w:bCs/>
                <w:sz w:val="16"/>
                <w:szCs w:val="16"/>
                <w:lang w:val="ru-RU"/>
              </w:rPr>
              <w:softHyphen/>
              <w:t>ли</w:t>
            </w:r>
          </w:p>
        </w:tc>
        <w:tc>
          <w:tcPr>
            <w:tcW w:w="961" w:type="pct"/>
            <w:shd w:val="clear" w:color="auto" w:fill="FFFFFF"/>
            <w:tcMar>
              <w:left w:w="58" w:type="dxa"/>
              <w:right w:w="58" w:type="dxa"/>
            </w:tcMar>
            <w:vAlign w:val="center"/>
          </w:tcPr>
          <w:p w:rsidR="00A63A55" w:rsidRPr="005E2487" w:rsidRDefault="00A63A55" w:rsidP="00A63A55">
            <w:pPr>
              <w:rPr>
                <w:b/>
                <w:bCs/>
                <w:sz w:val="16"/>
                <w:szCs w:val="16"/>
                <w:lang w:val="ru-RU"/>
              </w:rPr>
            </w:pPr>
            <w:r w:rsidRPr="005E2487">
              <w:rPr>
                <w:b/>
                <w:bCs/>
                <w:sz w:val="16"/>
                <w:szCs w:val="16"/>
                <w:lang w:val="ru-RU"/>
              </w:rPr>
              <w:t>Данные о результативности</w:t>
            </w:r>
          </w:p>
        </w:tc>
        <w:tc>
          <w:tcPr>
            <w:tcW w:w="604" w:type="pct"/>
            <w:shd w:val="clear" w:color="auto" w:fill="auto"/>
            <w:tcMar>
              <w:left w:w="58" w:type="dxa"/>
              <w:right w:w="58" w:type="dxa"/>
            </w:tcMar>
            <w:vAlign w:val="center"/>
          </w:tcPr>
          <w:p w:rsidR="00A63A55" w:rsidRPr="005E2487" w:rsidRDefault="00A63A55" w:rsidP="00A63A55">
            <w:pPr>
              <w:keepNext/>
              <w:keepLines/>
              <w:jc w:val="center"/>
              <w:rPr>
                <w:b/>
                <w:bCs/>
                <w:sz w:val="16"/>
                <w:szCs w:val="16"/>
                <w:lang w:val="ru-RU"/>
              </w:rPr>
            </w:pPr>
            <w:r w:rsidRPr="005E2487">
              <w:rPr>
                <w:b/>
                <w:bCs/>
                <w:sz w:val="16"/>
                <w:szCs w:val="16"/>
                <w:lang w:val="ru-RU"/>
              </w:rPr>
              <w:t>CC</w:t>
            </w:r>
          </w:p>
        </w:tc>
      </w:tr>
      <w:tr w:rsidR="00A63A55" w:rsidRPr="005E2487" w:rsidTr="00A63A55">
        <w:trPr>
          <w:trHeight w:val="288"/>
          <w:jc w:val="center"/>
        </w:trPr>
        <w:tc>
          <w:tcPr>
            <w:tcW w:w="936" w:type="pct"/>
            <w:vMerge w:val="restart"/>
            <w:shd w:val="clear" w:color="auto" w:fill="auto"/>
          </w:tcPr>
          <w:p w:rsidR="00A63A55" w:rsidRPr="005E2487" w:rsidRDefault="00A63A55" w:rsidP="00A63A55">
            <w:pPr>
              <w:keepLines/>
              <w:ind w:right="43"/>
              <w:rPr>
                <w:color w:val="000000"/>
                <w:sz w:val="16"/>
                <w:szCs w:val="16"/>
                <w:lang w:val="ru-RU"/>
              </w:rPr>
            </w:pPr>
            <w:r w:rsidRPr="005E2487">
              <w:rPr>
                <w:color w:val="000000"/>
                <w:sz w:val="16"/>
                <w:szCs w:val="16"/>
                <w:lang w:val="ru-RU"/>
              </w:rPr>
              <w:t>Расширение использования услуг по альтернативному урегулированию споров и соответствующих оговорок в операциях с ИС и заявках на регистрацию ИС, в том числе при помощи процедур ВОИС</w:t>
            </w:r>
          </w:p>
        </w:tc>
        <w:tc>
          <w:tcPr>
            <w:tcW w:w="1432" w:type="pct"/>
            <w:shd w:val="clear" w:color="auto" w:fill="auto"/>
          </w:tcPr>
          <w:p w:rsidR="00DC059F" w:rsidRPr="005E2487" w:rsidRDefault="00A63A55" w:rsidP="00A63A55">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A63A55" w:rsidP="00A63A55">
            <w:pPr>
              <w:rPr>
                <w:color w:val="002060"/>
                <w:sz w:val="16"/>
                <w:szCs w:val="16"/>
                <w:lang w:val="ru-RU"/>
              </w:rPr>
            </w:pPr>
            <w:r w:rsidRPr="005E2487">
              <w:rPr>
                <w:color w:val="002060"/>
                <w:sz w:val="16"/>
                <w:szCs w:val="16"/>
                <w:lang w:val="ru-RU"/>
              </w:rPr>
              <w:t>422 спора и 202 случаев оказания «добрых услуг»  (всего на конец 2015 г.)</w:t>
            </w:r>
          </w:p>
          <w:p w:rsidR="00DC059F" w:rsidRPr="005E2487" w:rsidRDefault="00DC059F" w:rsidP="00A63A55">
            <w:pPr>
              <w:rPr>
                <w:color w:val="000000"/>
                <w:sz w:val="16"/>
                <w:szCs w:val="16"/>
                <w:lang w:val="ru-RU"/>
              </w:rPr>
            </w:pPr>
          </w:p>
          <w:p w:rsidR="00DC059F" w:rsidRPr="005E2487" w:rsidRDefault="00A63A55" w:rsidP="00A63A55">
            <w:pPr>
              <w:keepLines/>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A63A55" w:rsidRPr="005E2487" w:rsidRDefault="00A63A55" w:rsidP="00A63A55">
            <w:pPr>
              <w:keepLines/>
              <w:spacing w:after="240"/>
              <w:rPr>
                <w:color w:val="000000"/>
                <w:sz w:val="16"/>
                <w:szCs w:val="16"/>
                <w:lang w:val="ru-RU"/>
              </w:rPr>
            </w:pPr>
            <w:r w:rsidRPr="005E2487">
              <w:rPr>
                <w:color w:val="000000"/>
                <w:sz w:val="16"/>
                <w:szCs w:val="16"/>
                <w:lang w:val="ru-RU"/>
              </w:rPr>
              <w:t>393 спора и 148 случаев оказания «добрых услуг»  (всего на конец 2014 г.)</w:t>
            </w:r>
          </w:p>
        </w:tc>
        <w:tc>
          <w:tcPr>
            <w:tcW w:w="1067" w:type="pct"/>
            <w:shd w:val="clear" w:color="auto" w:fill="auto"/>
            <w:tcMar>
              <w:top w:w="110" w:type="dxa"/>
              <w:left w:w="58" w:type="dxa"/>
              <w:right w:w="58" w:type="dxa"/>
            </w:tcMar>
          </w:tcPr>
          <w:p w:rsidR="00DC059F" w:rsidRPr="005E2487" w:rsidRDefault="00A63A55" w:rsidP="00A63A55">
            <w:pPr>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A63A55" w:rsidP="00A63A55">
            <w:pPr>
              <w:keepLines/>
              <w:rPr>
                <w:color w:val="002060"/>
                <w:sz w:val="16"/>
                <w:szCs w:val="16"/>
                <w:highlight w:val="yellow"/>
                <w:lang w:val="ru-RU"/>
              </w:rPr>
            </w:pPr>
            <w:r w:rsidRPr="005E2487">
              <w:rPr>
                <w:color w:val="002060"/>
                <w:sz w:val="16"/>
                <w:szCs w:val="16"/>
                <w:lang w:val="ru-RU"/>
              </w:rPr>
              <w:t xml:space="preserve">Еще 150 споров и случаев оказания «добрых услуг» </w:t>
            </w:r>
          </w:p>
          <w:p w:rsidR="00DC059F" w:rsidRPr="005E2487" w:rsidRDefault="00DC059F" w:rsidP="00A63A55">
            <w:pPr>
              <w:keepLines/>
              <w:rPr>
                <w:color w:val="000000"/>
                <w:sz w:val="16"/>
                <w:szCs w:val="16"/>
                <w:highlight w:val="yellow"/>
                <w:lang w:val="ru-RU"/>
              </w:rPr>
            </w:pPr>
          </w:p>
          <w:p w:rsidR="00DC059F" w:rsidRPr="005E2487" w:rsidRDefault="00A63A55" w:rsidP="00A63A55">
            <w:pPr>
              <w:rPr>
                <w:i/>
                <w:sz w:val="16"/>
                <w:szCs w:val="16"/>
                <w:lang w:val="ru-RU" w:bidi="th-TH"/>
              </w:rPr>
            </w:pPr>
            <w:r w:rsidRPr="005E2487">
              <w:rPr>
                <w:i/>
                <w:sz w:val="16"/>
                <w:szCs w:val="16"/>
                <w:lang w:val="ru-RU" w:bidi="th-TH"/>
              </w:rPr>
              <w:t xml:space="preserve">Первоначальный целевой показатель:  </w:t>
            </w:r>
          </w:p>
          <w:p w:rsidR="00A63A55" w:rsidRPr="005E2487" w:rsidRDefault="00A63A55" w:rsidP="00A63A55">
            <w:pPr>
              <w:keepLines/>
              <w:ind w:right="34"/>
              <w:rPr>
                <w:color w:val="000000"/>
                <w:sz w:val="16"/>
                <w:szCs w:val="16"/>
                <w:lang w:val="ru-RU"/>
              </w:rPr>
            </w:pPr>
            <w:r w:rsidRPr="005E2487">
              <w:rPr>
                <w:color w:val="000000"/>
                <w:sz w:val="16"/>
                <w:szCs w:val="16"/>
                <w:lang w:val="ru-RU"/>
              </w:rPr>
              <w:t>Еще 40 споров и случаев оказания «добрых услуг»</w:t>
            </w:r>
          </w:p>
        </w:tc>
        <w:tc>
          <w:tcPr>
            <w:tcW w:w="961" w:type="pct"/>
            <w:shd w:val="clear" w:color="auto" w:fill="FFFFFF"/>
            <w:tcMar>
              <w:left w:w="58" w:type="dxa"/>
              <w:right w:w="58" w:type="dxa"/>
            </w:tcMar>
          </w:tcPr>
          <w:p w:rsidR="00DC059F" w:rsidRPr="005E2487" w:rsidRDefault="00A63A55" w:rsidP="00A63A55">
            <w:pPr>
              <w:rPr>
                <w:color w:val="000000"/>
                <w:sz w:val="16"/>
                <w:szCs w:val="16"/>
                <w:lang w:val="ru-RU"/>
              </w:rPr>
            </w:pPr>
            <w:r w:rsidRPr="005E2487">
              <w:rPr>
                <w:color w:val="000000"/>
                <w:sz w:val="16"/>
                <w:szCs w:val="16"/>
                <w:lang w:val="ru-RU"/>
              </w:rPr>
              <w:t>Еще 60 споров и еще 54 случая оказания «добрых услуг»</w:t>
            </w:r>
          </w:p>
          <w:p w:rsidR="00DC059F" w:rsidRPr="005E2487" w:rsidRDefault="00DC059F" w:rsidP="00A63A55">
            <w:pPr>
              <w:rPr>
                <w:color w:val="000000"/>
                <w:sz w:val="16"/>
                <w:szCs w:val="16"/>
                <w:lang w:val="ru-RU"/>
              </w:rPr>
            </w:pPr>
          </w:p>
          <w:p w:rsidR="00A63A55" w:rsidRPr="005E2487" w:rsidRDefault="00A63A55" w:rsidP="00A63A55">
            <w:pPr>
              <w:rPr>
                <w:color w:val="000000"/>
                <w:sz w:val="16"/>
                <w:szCs w:val="16"/>
                <w:lang w:val="ru-RU"/>
              </w:rPr>
            </w:pPr>
            <w:r w:rsidRPr="005E2487">
              <w:rPr>
                <w:sz w:val="16"/>
                <w:szCs w:val="16"/>
                <w:lang w:val="ru-RU"/>
              </w:rPr>
              <w:t>482 спора и 256 случаев оказания «добрых услуг» (всего на конец 2016 г.)</w:t>
            </w:r>
          </w:p>
        </w:tc>
        <w:tc>
          <w:tcPr>
            <w:tcW w:w="604" w:type="pct"/>
            <w:shd w:val="clear" w:color="auto" w:fill="auto"/>
            <w:tcMar>
              <w:left w:w="58" w:type="dxa"/>
              <w:right w:w="58" w:type="dxa"/>
            </w:tcMar>
          </w:tcPr>
          <w:p w:rsidR="00A63A55" w:rsidRPr="005E2487" w:rsidRDefault="00A63A55" w:rsidP="00A63A55">
            <w:pPr>
              <w:keepLines/>
              <w:jc w:val="center"/>
              <w:rPr>
                <w:b/>
                <w:color w:val="008000"/>
                <w:sz w:val="16"/>
                <w:szCs w:val="16"/>
                <w:lang w:val="ru-RU"/>
              </w:rPr>
            </w:pPr>
            <w:r w:rsidRPr="005E2487">
              <w:rPr>
                <w:b/>
                <w:color w:val="00B050"/>
                <w:sz w:val="16"/>
                <w:szCs w:val="16"/>
                <w:lang w:val="ru-RU"/>
              </w:rPr>
              <w:t>По графику</w:t>
            </w:r>
          </w:p>
        </w:tc>
      </w:tr>
      <w:tr w:rsidR="00A63A55" w:rsidRPr="005E2487" w:rsidTr="00A63A55">
        <w:trPr>
          <w:trHeight w:val="288"/>
          <w:jc w:val="center"/>
        </w:trPr>
        <w:tc>
          <w:tcPr>
            <w:tcW w:w="936" w:type="pct"/>
            <w:vMerge/>
            <w:shd w:val="clear" w:color="auto" w:fill="auto"/>
          </w:tcPr>
          <w:p w:rsidR="00A63A55" w:rsidRPr="005E2487" w:rsidRDefault="00A63A55" w:rsidP="00A63A55">
            <w:pPr>
              <w:keepLines/>
              <w:ind w:right="43"/>
              <w:rPr>
                <w:color w:val="000000"/>
                <w:sz w:val="16"/>
                <w:szCs w:val="16"/>
                <w:lang w:val="ru-RU"/>
              </w:rPr>
            </w:pPr>
          </w:p>
        </w:tc>
        <w:tc>
          <w:tcPr>
            <w:tcW w:w="1432" w:type="pct"/>
            <w:shd w:val="clear" w:color="auto" w:fill="auto"/>
          </w:tcPr>
          <w:p w:rsidR="00DC059F" w:rsidRPr="005E2487" w:rsidRDefault="00A63A55" w:rsidP="00A63A55">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A63A55" w:rsidP="00A63A55">
            <w:pPr>
              <w:rPr>
                <w:color w:val="002060"/>
                <w:sz w:val="16"/>
                <w:szCs w:val="16"/>
                <w:lang w:val="ru-RU"/>
              </w:rPr>
            </w:pPr>
            <w:r w:rsidRPr="005E2487">
              <w:rPr>
                <w:color w:val="002060"/>
                <w:sz w:val="16"/>
                <w:szCs w:val="16"/>
                <w:lang w:val="ru-RU"/>
              </w:rPr>
              <w:t xml:space="preserve">Еще 7 500 запросов </w:t>
            </w:r>
            <w:r w:rsidRPr="005E2487">
              <w:rPr>
                <w:color w:val="002060"/>
                <w:sz w:val="16"/>
                <w:szCs w:val="16"/>
                <w:lang w:val="ru-RU"/>
              </w:rPr>
              <w:br/>
              <w:t>(2014–2015 гг.)</w:t>
            </w:r>
          </w:p>
          <w:p w:rsidR="00DC059F" w:rsidRPr="005E2487" w:rsidRDefault="00DC059F" w:rsidP="00A63A55">
            <w:pPr>
              <w:rPr>
                <w:color w:val="000000"/>
                <w:sz w:val="16"/>
                <w:szCs w:val="16"/>
                <w:lang w:val="ru-RU"/>
              </w:rPr>
            </w:pPr>
          </w:p>
          <w:p w:rsidR="00DC059F" w:rsidRPr="005E2487" w:rsidRDefault="00A63A55" w:rsidP="00A63A55">
            <w:pPr>
              <w:keepLines/>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A63A55" w:rsidRPr="005E2487" w:rsidRDefault="00A63A55" w:rsidP="00A63A55">
            <w:pPr>
              <w:spacing w:after="240"/>
              <w:rPr>
                <w:i/>
                <w:color w:val="002060"/>
                <w:sz w:val="16"/>
                <w:szCs w:val="16"/>
                <w:lang w:val="ru-RU"/>
              </w:rPr>
            </w:pPr>
            <w:r w:rsidRPr="005E2487">
              <w:rPr>
                <w:color w:val="000000"/>
                <w:sz w:val="16"/>
                <w:szCs w:val="16"/>
                <w:lang w:val="ru-RU"/>
              </w:rPr>
              <w:t xml:space="preserve">4000 входящих запросов </w:t>
            </w:r>
            <w:r w:rsidRPr="005E2487">
              <w:rPr>
                <w:color w:val="000000"/>
                <w:sz w:val="16"/>
                <w:szCs w:val="16"/>
                <w:lang w:val="ru-RU"/>
              </w:rPr>
              <w:br/>
              <w:t>(2012-2013 гг.)</w:t>
            </w:r>
          </w:p>
        </w:tc>
        <w:tc>
          <w:tcPr>
            <w:tcW w:w="1067" w:type="pct"/>
            <w:shd w:val="clear" w:color="auto" w:fill="auto"/>
            <w:tcMar>
              <w:top w:w="110" w:type="dxa"/>
              <w:left w:w="58" w:type="dxa"/>
              <w:right w:w="58" w:type="dxa"/>
            </w:tcMar>
          </w:tcPr>
          <w:p w:rsidR="00DC059F" w:rsidRPr="005E2487" w:rsidRDefault="00A63A55" w:rsidP="00A63A55">
            <w:pPr>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A63A55" w:rsidP="00A63A55">
            <w:pPr>
              <w:keepLines/>
              <w:rPr>
                <w:color w:val="002060"/>
                <w:sz w:val="16"/>
                <w:szCs w:val="16"/>
                <w:lang w:val="ru-RU"/>
              </w:rPr>
            </w:pPr>
            <w:r w:rsidRPr="005E2487">
              <w:rPr>
                <w:color w:val="002060"/>
                <w:sz w:val="16"/>
                <w:szCs w:val="16"/>
                <w:lang w:val="ru-RU"/>
              </w:rPr>
              <w:t>Еще 7 500 запросов</w:t>
            </w:r>
          </w:p>
          <w:p w:rsidR="00DC059F" w:rsidRPr="005E2487" w:rsidRDefault="00DC059F" w:rsidP="00A63A55">
            <w:pPr>
              <w:keepLines/>
              <w:rPr>
                <w:color w:val="000000"/>
                <w:sz w:val="16"/>
                <w:szCs w:val="16"/>
                <w:highlight w:val="yellow"/>
                <w:lang w:val="ru-RU"/>
              </w:rPr>
            </w:pPr>
          </w:p>
          <w:p w:rsidR="00DC059F" w:rsidRPr="005E2487" w:rsidRDefault="00A63A55" w:rsidP="00A63A55">
            <w:pPr>
              <w:rPr>
                <w:i/>
                <w:sz w:val="16"/>
                <w:szCs w:val="16"/>
                <w:lang w:val="ru-RU" w:bidi="th-TH"/>
              </w:rPr>
            </w:pPr>
            <w:r w:rsidRPr="005E2487">
              <w:rPr>
                <w:i/>
                <w:sz w:val="16"/>
                <w:szCs w:val="16"/>
                <w:lang w:val="ru-RU" w:bidi="th-TH"/>
              </w:rPr>
              <w:t xml:space="preserve">Первоначальный целевой показатель:  </w:t>
            </w:r>
          </w:p>
          <w:p w:rsidR="00A63A55" w:rsidRPr="005E2487" w:rsidRDefault="00A63A55" w:rsidP="00A63A55">
            <w:pPr>
              <w:keepLines/>
              <w:ind w:right="34"/>
              <w:rPr>
                <w:color w:val="000000"/>
                <w:sz w:val="16"/>
                <w:szCs w:val="16"/>
                <w:lang w:val="ru-RU"/>
              </w:rPr>
            </w:pPr>
            <w:r w:rsidRPr="005E2487">
              <w:rPr>
                <w:color w:val="000000"/>
                <w:sz w:val="16"/>
                <w:szCs w:val="16"/>
                <w:lang w:val="ru-RU"/>
              </w:rPr>
              <w:t>Еще 4 000 запросов</w:t>
            </w:r>
          </w:p>
        </w:tc>
        <w:tc>
          <w:tcPr>
            <w:tcW w:w="961" w:type="pct"/>
            <w:shd w:val="clear" w:color="auto" w:fill="FFFFFF"/>
            <w:tcMar>
              <w:left w:w="58" w:type="dxa"/>
              <w:right w:w="58" w:type="dxa"/>
            </w:tcMar>
          </w:tcPr>
          <w:p w:rsidR="00A63A55" w:rsidRPr="005E2487" w:rsidRDefault="00A63A55" w:rsidP="00A63A55">
            <w:pPr>
              <w:rPr>
                <w:color w:val="000000"/>
                <w:sz w:val="16"/>
                <w:szCs w:val="16"/>
                <w:lang w:val="ru-RU"/>
              </w:rPr>
            </w:pPr>
            <w:r w:rsidRPr="005E2487">
              <w:rPr>
                <w:color w:val="000000"/>
                <w:sz w:val="16"/>
                <w:szCs w:val="16"/>
                <w:lang w:val="ru-RU"/>
              </w:rPr>
              <w:t>Еще 3 865 запросов</w:t>
            </w:r>
          </w:p>
        </w:tc>
        <w:tc>
          <w:tcPr>
            <w:tcW w:w="604" w:type="pct"/>
            <w:shd w:val="clear" w:color="auto" w:fill="auto"/>
            <w:tcMar>
              <w:left w:w="58" w:type="dxa"/>
              <w:right w:w="58" w:type="dxa"/>
            </w:tcMar>
          </w:tcPr>
          <w:p w:rsidR="00A63A55" w:rsidRPr="005E2487" w:rsidRDefault="00A63A55" w:rsidP="00A63A55">
            <w:pPr>
              <w:keepLines/>
              <w:jc w:val="center"/>
              <w:rPr>
                <w:color w:val="000000"/>
                <w:sz w:val="16"/>
                <w:szCs w:val="16"/>
                <w:lang w:val="ru-RU"/>
              </w:rPr>
            </w:pPr>
            <w:r w:rsidRPr="005E2487">
              <w:rPr>
                <w:b/>
                <w:color w:val="00B050"/>
                <w:sz w:val="16"/>
                <w:szCs w:val="16"/>
                <w:lang w:val="ru-RU"/>
              </w:rPr>
              <w:t>По графику</w:t>
            </w:r>
          </w:p>
        </w:tc>
      </w:tr>
      <w:tr w:rsidR="00A63A55" w:rsidRPr="005E2487" w:rsidTr="00A63A55">
        <w:trPr>
          <w:trHeight w:val="288"/>
          <w:jc w:val="center"/>
        </w:trPr>
        <w:tc>
          <w:tcPr>
            <w:tcW w:w="936" w:type="pct"/>
            <w:vMerge/>
            <w:shd w:val="clear" w:color="auto" w:fill="auto"/>
          </w:tcPr>
          <w:p w:rsidR="00A63A55" w:rsidRPr="005E2487" w:rsidRDefault="00A63A55" w:rsidP="00A63A55">
            <w:pPr>
              <w:keepLines/>
              <w:ind w:right="43"/>
              <w:rPr>
                <w:color w:val="000000"/>
                <w:sz w:val="16"/>
                <w:szCs w:val="16"/>
                <w:lang w:val="ru-RU"/>
              </w:rPr>
            </w:pPr>
          </w:p>
        </w:tc>
        <w:tc>
          <w:tcPr>
            <w:tcW w:w="1432" w:type="pct"/>
            <w:shd w:val="clear" w:color="auto" w:fill="auto"/>
          </w:tcPr>
          <w:p w:rsidR="00DC059F" w:rsidRPr="005E2487" w:rsidRDefault="00A63A55" w:rsidP="00A63A55">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A63A55" w:rsidP="00A63A55">
            <w:pPr>
              <w:rPr>
                <w:color w:val="002060"/>
                <w:sz w:val="16"/>
                <w:szCs w:val="16"/>
                <w:lang w:val="ru-RU"/>
              </w:rPr>
            </w:pPr>
            <w:r w:rsidRPr="005E2487">
              <w:rPr>
                <w:color w:val="002060"/>
                <w:sz w:val="16"/>
                <w:szCs w:val="16"/>
                <w:lang w:val="ru-RU"/>
              </w:rPr>
              <w:t>Еще 3,1 млн посещений вебсайта (2014–2015 гг.)</w:t>
            </w:r>
          </w:p>
          <w:p w:rsidR="00DC059F" w:rsidRPr="005E2487" w:rsidRDefault="00DC059F" w:rsidP="00A63A55">
            <w:pPr>
              <w:rPr>
                <w:color w:val="000000"/>
                <w:sz w:val="16"/>
                <w:szCs w:val="16"/>
                <w:lang w:val="ru-RU"/>
              </w:rPr>
            </w:pPr>
          </w:p>
          <w:p w:rsidR="00DC059F" w:rsidRPr="005E2487" w:rsidRDefault="00A63A55" w:rsidP="00A63A55">
            <w:pPr>
              <w:keepLines/>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A63A55" w:rsidRPr="005E2487" w:rsidRDefault="00A63A55" w:rsidP="00A63A55">
            <w:pPr>
              <w:rPr>
                <w:i/>
                <w:color w:val="002060"/>
                <w:sz w:val="16"/>
                <w:szCs w:val="16"/>
                <w:lang w:val="ru-RU"/>
              </w:rPr>
            </w:pPr>
            <w:r w:rsidRPr="005E2487">
              <w:rPr>
                <w:color w:val="000000"/>
                <w:sz w:val="16"/>
                <w:szCs w:val="16"/>
                <w:lang w:val="ru-RU"/>
              </w:rPr>
              <w:t xml:space="preserve">1,553 млн. посещений вебсайта (2014 г.) </w:t>
            </w:r>
          </w:p>
        </w:tc>
        <w:tc>
          <w:tcPr>
            <w:tcW w:w="1067" w:type="pct"/>
            <w:shd w:val="clear" w:color="auto" w:fill="auto"/>
            <w:tcMar>
              <w:top w:w="110" w:type="dxa"/>
              <w:left w:w="58" w:type="dxa"/>
              <w:right w:w="58" w:type="dxa"/>
            </w:tcMar>
          </w:tcPr>
          <w:p w:rsidR="00DC059F" w:rsidRPr="005E2487" w:rsidRDefault="00A63A55" w:rsidP="00A63A55">
            <w:pPr>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A63A55" w:rsidP="00A63A55">
            <w:pPr>
              <w:keepLines/>
              <w:rPr>
                <w:color w:val="002060"/>
                <w:sz w:val="16"/>
                <w:szCs w:val="16"/>
                <w:lang w:val="ru-RU"/>
              </w:rPr>
            </w:pPr>
            <w:r w:rsidRPr="005E2487">
              <w:rPr>
                <w:color w:val="002060"/>
                <w:sz w:val="16"/>
                <w:szCs w:val="16"/>
                <w:lang w:val="ru-RU"/>
              </w:rPr>
              <w:t>Еще 3,1 млн посещений вебсайта</w:t>
            </w:r>
          </w:p>
          <w:p w:rsidR="00DC059F" w:rsidRPr="005E2487" w:rsidRDefault="00DC059F" w:rsidP="00A63A55">
            <w:pPr>
              <w:keepLines/>
              <w:rPr>
                <w:color w:val="000000"/>
                <w:sz w:val="16"/>
                <w:szCs w:val="16"/>
                <w:highlight w:val="yellow"/>
                <w:lang w:val="ru-RU"/>
              </w:rPr>
            </w:pPr>
          </w:p>
          <w:p w:rsidR="00DC059F" w:rsidRPr="005E2487" w:rsidRDefault="00A63A55" w:rsidP="00A63A55">
            <w:pPr>
              <w:keepLines/>
              <w:ind w:right="34"/>
              <w:rPr>
                <w:i/>
                <w:sz w:val="16"/>
                <w:szCs w:val="16"/>
                <w:lang w:val="ru-RU" w:bidi="th-TH"/>
              </w:rPr>
            </w:pPr>
            <w:r w:rsidRPr="005E2487">
              <w:rPr>
                <w:i/>
                <w:sz w:val="16"/>
                <w:szCs w:val="16"/>
                <w:lang w:val="ru-RU" w:bidi="th-TH"/>
              </w:rPr>
              <w:t xml:space="preserve">Первоначальный целевой показатель:  </w:t>
            </w:r>
          </w:p>
          <w:p w:rsidR="00A63A55" w:rsidRPr="005E2487" w:rsidRDefault="00A63A55" w:rsidP="00A63A55">
            <w:pPr>
              <w:keepLines/>
              <w:ind w:right="34"/>
              <w:rPr>
                <w:color w:val="000000"/>
                <w:sz w:val="16"/>
                <w:szCs w:val="16"/>
                <w:lang w:val="ru-RU"/>
              </w:rPr>
            </w:pPr>
            <w:r w:rsidRPr="005E2487">
              <w:rPr>
                <w:color w:val="000000"/>
                <w:sz w:val="16"/>
                <w:szCs w:val="16"/>
                <w:lang w:val="ru-RU"/>
              </w:rPr>
              <w:t>Еще 1,5 млн посещений вебсайта</w:t>
            </w:r>
          </w:p>
        </w:tc>
        <w:tc>
          <w:tcPr>
            <w:tcW w:w="961" w:type="pct"/>
            <w:shd w:val="clear" w:color="auto" w:fill="FFFFFF"/>
            <w:tcMar>
              <w:left w:w="58" w:type="dxa"/>
              <w:right w:w="58" w:type="dxa"/>
            </w:tcMar>
          </w:tcPr>
          <w:p w:rsidR="00A63A55" w:rsidRPr="005E2487" w:rsidRDefault="00A63A55" w:rsidP="00A63A55">
            <w:pPr>
              <w:rPr>
                <w:color w:val="000000"/>
                <w:sz w:val="16"/>
                <w:szCs w:val="16"/>
                <w:lang w:val="ru-RU"/>
              </w:rPr>
            </w:pPr>
            <w:r w:rsidRPr="005E2487">
              <w:rPr>
                <w:color w:val="000000"/>
                <w:sz w:val="16"/>
                <w:szCs w:val="16"/>
                <w:lang w:val="ru-RU"/>
              </w:rPr>
              <w:t xml:space="preserve">Еще 1,495 млн посещений сайта </w:t>
            </w:r>
          </w:p>
        </w:tc>
        <w:tc>
          <w:tcPr>
            <w:tcW w:w="604" w:type="pct"/>
            <w:shd w:val="clear" w:color="auto" w:fill="auto"/>
            <w:tcMar>
              <w:left w:w="58" w:type="dxa"/>
              <w:right w:w="58" w:type="dxa"/>
            </w:tcMar>
          </w:tcPr>
          <w:p w:rsidR="00A63A55" w:rsidRPr="005E2487" w:rsidRDefault="00A63A55" w:rsidP="00A63A55">
            <w:pPr>
              <w:keepLines/>
              <w:jc w:val="center"/>
              <w:rPr>
                <w:color w:val="000000"/>
                <w:sz w:val="16"/>
                <w:szCs w:val="16"/>
                <w:lang w:val="ru-RU"/>
              </w:rPr>
            </w:pPr>
            <w:r w:rsidRPr="005E2487">
              <w:rPr>
                <w:b/>
                <w:color w:val="00B050"/>
                <w:sz w:val="16"/>
                <w:szCs w:val="16"/>
                <w:lang w:val="ru-RU"/>
              </w:rPr>
              <w:t>По графику</w:t>
            </w:r>
          </w:p>
        </w:tc>
      </w:tr>
      <w:tr w:rsidR="00A63A55" w:rsidRPr="005E2487" w:rsidTr="00A63A55">
        <w:trPr>
          <w:trHeight w:val="288"/>
          <w:jc w:val="center"/>
        </w:trPr>
        <w:tc>
          <w:tcPr>
            <w:tcW w:w="936" w:type="pct"/>
            <w:vMerge/>
            <w:shd w:val="clear" w:color="auto" w:fill="auto"/>
          </w:tcPr>
          <w:p w:rsidR="00A63A55" w:rsidRPr="005E2487" w:rsidRDefault="00A63A55" w:rsidP="00A63A55">
            <w:pPr>
              <w:keepLines/>
              <w:ind w:right="43"/>
              <w:rPr>
                <w:color w:val="000000"/>
                <w:sz w:val="16"/>
                <w:szCs w:val="16"/>
                <w:lang w:val="ru-RU"/>
              </w:rPr>
            </w:pPr>
          </w:p>
        </w:tc>
        <w:tc>
          <w:tcPr>
            <w:tcW w:w="1432" w:type="pct"/>
            <w:shd w:val="clear" w:color="auto" w:fill="auto"/>
          </w:tcPr>
          <w:p w:rsidR="00DC059F" w:rsidRPr="005E2487" w:rsidRDefault="00A63A55" w:rsidP="00A63A55">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A63A55" w:rsidP="00A63A55">
            <w:pPr>
              <w:rPr>
                <w:color w:val="002060"/>
                <w:sz w:val="16"/>
                <w:szCs w:val="16"/>
                <w:lang w:val="ru-RU"/>
              </w:rPr>
            </w:pPr>
            <w:r w:rsidRPr="005E2487">
              <w:rPr>
                <w:color w:val="002060"/>
                <w:sz w:val="16"/>
                <w:szCs w:val="16"/>
                <w:lang w:val="ru-RU"/>
              </w:rPr>
              <w:t>262 участника мероприятий Центра (2014–2015 гг.)</w:t>
            </w:r>
          </w:p>
          <w:p w:rsidR="00DC059F" w:rsidRPr="005E2487" w:rsidRDefault="00DC059F" w:rsidP="00A63A55">
            <w:pPr>
              <w:rPr>
                <w:color w:val="000000"/>
                <w:sz w:val="16"/>
                <w:szCs w:val="16"/>
                <w:lang w:val="ru-RU"/>
              </w:rPr>
            </w:pPr>
          </w:p>
          <w:p w:rsidR="00DC059F" w:rsidRPr="005E2487" w:rsidRDefault="00A63A55" w:rsidP="00A63A55">
            <w:pPr>
              <w:keepLines/>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lastRenderedPageBreak/>
              <w:t xml:space="preserve">(Программа и бюджет на 2016-2017 гг.):  </w:t>
            </w:r>
          </w:p>
          <w:p w:rsidR="00A63A55" w:rsidRPr="005E2487" w:rsidRDefault="00A63A55" w:rsidP="00A63A55">
            <w:pPr>
              <w:spacing w:after="240"/>
              <w:rPr>
                <w:i/>
                <w:color w:val="002060"/>
                <w:sz w:val="16"/>
                <w:szCs w:val="16"/>
                <w:lang w:val="ru-RU"/>
              </w:rPr>
            </w:pPr>
            <w:r w:rsidRPr="005E2487">
              <w:rPr>
                <w:color w:val="000000"/>
                <w:sz w:val="16"/>
                <w:szCs w:val="16"/>
                <w:lang w:val="ru-RU"/>
              </w:rPr>
              <w:t>408 участников мероприятий Центра (2012–2013 гг.)</w:t>
            </w:r>
          </w:p>
        </w:tc>
        <w:tc>
          <w:tcPr>
            <w:tcW w:w="1067" w:type="pct"/>
            <w:shd w:val="clear" w:color="auto" w:fill="auto"/>
            <w:tcMar>
              <w:top w:w="110" w:type="dxa"/>
              <w:left w:w="58" w:type="dxa"/>
              <w:right w:w="58" w:type="dxa"/>
            </w:tcMar>
          </w:tcPr>
          <w:p w:rsidR="00DC059F" w:rsidRPr="005E2487" w:rsidRDefault="00A63A55" w:rsidP="00A63A55">
            <w:pPr>
              <w:rPr>
                <w:i/>
                <w:color w:val="002060"/>
                <w:sz w:val="16"/>
                <w:szCs w:val="16"/>
                <w:lang w:val="ru-RU"/>
              </w:rPr>
            </w:pPr>
            <w:r w:rsidRPr="005E2487">
              <w:rPr>
                <w:i/>
                <w:color w:val="002060"/>
                <w:sz w:val="16"/>
                <w:szCs w:val="16"/>
                <w:lang w:val="ru-RU"/>
              </w:rPr>
              <w:lastRenderedPageBreak/>
              <w:t xml:space="preserve">Обновленный целевой показатель:  </w:t>
            </w:r>
          </w:p>
          <w:p w:rsidR="00DC059F" w:rsidRPr="005E2487" w:rsidRDefault="00A63A55" w:rsidP="00A63A55">
            <w:pPr>
              <w:keepLines/>
              <w:ind w:right="34"/>
              <w:rPr>
                <w:color w:val="002060"/>
                <w:sz w:val="16"/>
                <w:szCs w:val="16"/>
                <w:lang w:val="ru-RU" w:bidi="th-TH"/>
              </w:rPr>
            </w:pPr>
            <w:r w:rsidRPr="005E2487">
              <w:rPr>
                <w:color w:val="002060"/>
                <w:sz w:val="16"/>
                <w:szCs w:val="16"/>
                <w:lang w:val="ru-RU" w:bidi="th-TH"/>
              </w:rPr>
              <w:t>400 участников мероприятий Центра</w:t>
            </w:r>
          </w:p>
          <w:p w:rsidR="00DC059F" w:rsidRPr="005E2487" w:rsidRDefault="00DC059F" w:rsidP="00A63A55">
            <w:pPr>
              <w:keepLines/>
              <w:ind w:right="34"/>
              <w:rPr>
                <w:color w:val="002060"/>
                <w:sz w:val="16"/>
                <w:szCs w:val="16"/>
                <w:lang w:val="ru-RU" w:bidi="th-TH"/>
              </w:rPr>
            </w:pPr>
          </w:p>
          <w:p w:rsidR="00DC059F" w:rsidRPr="005E2487" w:rsidRDefault="00A63A55" w:rsidP="00A63A55">
            <w:pPr>
              <w:keepLines/>
              <w:ind w:right="34"/>
              <w:rPr>
                <w:i/>
                <w:sz w:val="16"/>
                <w:szCs w:val="16"/>
                <w:lang w:val="ru-RU" w:bidi="th-TH"/>
              </w:rPr>
            </w:pPr>
            <w:r w:rsidRPr="005E2487">
              <w:rPr>
                <w:i/>
                <w:sz w:val="16"/>
                <w:szCs w:val="16"/>
                <w:lang w:val="ru-RU" w:bidi="th-TH"/>
              </w:rPr>
              <w:t xml:space="preserve">Первоначальный </w:t>
            </w:r>
            <w:r w:rsidRPr="005E2487">
              <w:rPr>
                <w:i/>
                <w:sz w:val="16"/>
                <w:szCs w:val="16"/>
                <w:lang w:val="ru-RU" w:bidi="th-TH"/>
              </w:rPr>
              <w:lastRenderedPageBreak/>
              <w:t xml:space="preserve">целевой показатель:  </w:t>
            </w:r>
          </w:p>
          <w:p w:rsidR="00A63A55" w:rsidRPr="005E2487" w:rsidRDefault="00A63A55" w:rsidP="00A63A55">
            <w:pPr>
              <w:keepLines/>
              <w:ind w:right="34"/>
              <w:rPr>
                <w:color w:val="000000"/>
                <w:sz w:val="16"/>
                <w:szCs w:val="16"/>
                <w:lang w:val="ru-RU"/>
              </w:rPr>
            </w:pPr>
            <w:r w:rsidRPr="005E2487">
              <w:rPr>
                <w:color w:val="000000"/>
                <w:sz w:val="16"/>
                <w:szCs w:val="16"/>
                <w:lang w:val="ru-RU"/>
              </w:rPr>
              <w:t>250 участников мероприятий Центра</w:t>
            </w:r>
          </w:p>
        </w:tc>
        <w:tc>
          <w:tcPr>
            <w:tcW w:w="961" w:type="pct"/>
            <w:shd w:val="clear" w:color="auto" w:fill="FFFFFF"/>
            <w:tcMar>
              <w:left w:w="58" w:type="dxa"/>
              <w:right w:w="58" w:type="dxa"/>
            </w:tcMar>
          </w:tcPr>
          <w:p w:rsidR="00A63A55" w:rsidRPr="005E2487" w:rsidRDefault="00A63A55" w:rsidP="00A63A55">
            <w:pPr>
              <w:rPr>
                <w:color w:val="000000"/>
                <w:sz w:val="16"/>
                <w:szCs w:val="16"/>
                <w:lang w:val="ru-RU"/>
              </w:rPr>
            </w:pPr>
            <w:r w:rsidRPr="005E2487">
              <w:rPr>
                <w:color w:val="000000"/>
                <w:sz w:val="16"/>
                <w:szCs w:val="16"/>
                <w:lang w:val="ru-RU"/>
              </w:rPr>
              <w:lastRenderedPageBreak/>
              <w:t xml:space="preserve">859 участников мероприятий Центра </w:t>
            </w:r>
          </w:p>
        </w:tc>
        <w:tc>
          <w:tcPr>
            <w:tcW w:w="604" w:type="pct"/>
            <w:shd w:val="clear" w:color="auto" w:fill="auto"/>
            <w:tcMar>
              <w:left w:w="58" w:type="dxa"/>
              <w:right w:w="58" w:type="dxa"/>
            </w:tcMar>
          </w:tcPr>
          <w:p w:rsidR="00A63A55" w:rsidRPr="005E2487" w:rsidRDefault="00A63A55" w:rsidP="00A63A55">
            <w:pPr>
              <w:keepLines/>
              <w:jc w:val="center"/>
              <w:rPr>
                <w:color w:val="000000"/>
                <w:sz w:val="16"/>
                <w:szCs w:val="16"/>
                <w:lang w:val="ru-RU"/>
              </w:rPr>
            </w:pPr>
            <w:r w:rsidRPr="005E2487">
              <w:rPr>
                <w:b/>
                <w:color w:val="00B050"/>
                <w:sz w:val="16"/>
                <w:szCs w:val="16"/>
                <w:lang w:val="ru-RU"/>
              </w:rPr>
              <w:t>По графику</w:t>
            </w:r>
          </w:p>
        </w:tc>
      </w:tr>
      <w:tr w:rsidR="00A63A55" w:rsidRPr="005E2487" w:rsidTr="00A63A55">
        <w:trPr>
          <w:trHeight w:val="288"/>
          <w:jc w:val="center"/>
        </w:trPr>
        <w:tc>
          <w:tcPr>
            <w:tcW w:w="936" w:type="pct"/>
            <w:vMerge/>
            <w:shd w:val="clear" w:color="auto" w:fill="auto"/>
          </w:tcPr>
          <w:p w:rsidR="00A63A55" w:rsidRPr="005E2487" w:rsidRDefault="00A63A55" w:rsidP="00A63A55">
            <w:pPr>
              <w:keepLines/>
              <w:ind w:right="43"/>
              <w:rPr>
                <w:color w:val="000000"/>
                <w:sz w:val="16"/>
                <w:szCs w:val="16"/>
                <w:lang w:val="ru-RU"/>
              </w:rPr>
            </w:pPr>
          </w:p>
        </w:tc>
        <w:tc>
          <w:tcPr>
            <w:tcW w:w="1432" w:type="pct"/>
            <w:shd w:val="clear" w:color="auto" w:fill="auto"/>
          </w:tcPr>
          <w:p w:rsidR="00DC059F" w:rsidRPr="005E2487" w:rsidRDefault="00A63A55" w:rsidP="00A63A55">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A63A55" w:rsidP="00A63A55">
            <w:pPr>
              <w:rPr>
                <w:color w:val="002060"/>
                <w:sz w:val="16"/>
                <w:szCs w:val="16"/>
                <w:lang w:val="ru-RU"/>
              </w:rPr>
            </w:pPr>
            <w:r w:rsidRPr="005E2487">
              <w:rPr>
                <w:color w:val="002060"/>
                <w:sz w:val="16"/>
                <w:szCs w:val="16"/>
                <w:lang w:val="ru-RU"/>
              </w:rPr>
              <w:t xml:space="preserve">9 670 участников мероприятий с участием Центра </w:t>
            </w:r>
            <w:r w:rsidRPr="005E2487">
              <w:rPr>
                <w:color w:val="002060"/>
                <w:sz w:val="16"/>
                <w:szCs w:val="16"/>
                <w:lang w:val="ru-RU"/>
              </w:rPr>
              <w:br/>
              <w:t>(2014–2015 гг.)</w:t>
            </w:r>
          </w:p>
          <w:p w:rsidR="00DC059F" w:rsidRPr="005E2487" w:rsidRDefault="00DC059F" w:rsidP="00A63A55">
            <w:pPr>
              <w:rPr>
                <w:color w:val="000000"/>
                <w:sz w:val="16"/>
                <w:szCs w:val="16"/>
                <w:lang w:val="ru-RU"/>
              </w:rPr>
            </w:pPr>
          </w:p>
          <w:p w:rsidR="00DC059F" w:rsidRPr="005E2487" w:rsidRDefault="00A63A55" w:rsidP="00A63A55">
            <w:pPr>
              <w:keepLines/>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A63A55" w:rsidRPr="005E2487" w:rsidRDefault="00A63A55" w:rsidP="00A63A55">
            <w:pPr>
              <w:rPr>
                <w:i/>
                <w:color w:val="002060"/>
                <w:sz w:val="16"/>
                <w:szCs w:val="16"/>
                <w:lang w:val="ru-RU"/>
              </w:rPr>
            </w:pPr>
            <w:r w:rsidRPr="005E2487">
              <w:rPr>
                <w:color w:val="000000"/>
                <w:sz w:val="16"/>
                <w:szCs w:val="16"/>
                <w:lang w:val="ru-RU"/>
              </w:rPr>
              <w:t xml:space="preserve">4 000 участников мероприятий с участием Центра </w:t>
            </w:r>
            <w:r w:rsidRPr="005E2487">
              <w:rPr>
                <w:color w:val="000000"/>
                <w:sz w:val="16"/>
                <w:szCs w:val="16"/>
                <w:lang w:val="ru-RU"/>
              </w:rPr>
              <w:br/>
              <w:t>(2012–2013 гг.)</w:t>
            </w:r>
          </w:p>
        </w:tc>
        <w:tc>
          <w:tcPr>
            <w:tcW w:w="1067" w:type="pct"/>
            <w:shd w:val="clear" w:color="auto" w:fill="auto"/>
            <w:tcMar>
              <w:top w:w="110" w:type="dxa"/>
              <w:left w:w="58" w:type="dxa"/>
              <w:right w:w="58" w:type="dxa"/>
            </w:tcMar>
          </w:tcPr>
          <w:p w:rsidR="00DC059F" w:rsidRPr="005E2487" w:rsidRDefault="00A63A55" w:rsidP="00A63A55">
            <w:pPr>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A63A55" w:rsidP="00A63A55">
            <w:pPr>
              <w:rPr>
                <w:color w:val="002060"/>
                <w:sz w:val="16"/>
                <w:szCs w:val="16"/>
                <w:lang w:val="ru-RU"/>
              </w:rPr>
            </w:pPr>
            <w:r w:rsidRPr="005E2487">
              <w:rPr>
                <w:color w:val="002060"/>
                <w:sz w:val="16"/>
                <w:szCs w:val="16"/>
                <w:lang w:val="ru-RU"/>
              </w:rPr>
              <w:t>9 670 участников мероприятий с участием Центра</w:t>
            </w:r>
          </w:p>
          <w:p w:rsidR="00DC059F" w:rsidRPr="005E2487" w:rsidRDefault="00DC059F" w:rsidP="00A63A55">
            <w:pPr>
              <w:keepLines/>
              <w:rPr>
                <w:color w:val="000000"/>
                <w:sz w:val="16"/>
                <w:szCs w:val="16"/>
                <w:highlight w:val="yellow"/>
                <w:lang w:val="ru-RU"/>
              </w:rPr>
            </w:pPr>
          </w:p>
          <w:p w:rsidR="00DC059F" w:rsidRPr="005E2487" w:rsidRDefault="00A63A55" w:rsidP="00A63A55">
            <w:pPr>
              <w:keepLines/>
              <w:ind w:right="34"/>
              <w:rPr>
                <w:i/>
                <w:sz w:val="16"/>
                <w:szCs w:val="16"/>
                <w:lang w:val="ru-RU" w:bidi="th-TH"/>
              </w:rPr>
            </w:pPr>
            <w:r w:rsidRPr="005E2487">
              <w:rPr>
                <w:i/>
                <w:sz w:val="16"/>
                <w:szCs w:val="16"/>
                <w:lang w:val="ru-RU" w:bidi="th-TH"/>
              </w:rPr>
              <w:t xml:space="preserve">Первоначальный целевой показатель:  </w:t>
            </w:r>
          </w:p>
          <w:p w:rsidR="00A63A55" w:rsidRPr="005E2487" w:rsidRDefault="00A63A55" w:rsidP="00A63A55">
            <w:pPr>
              <w:keepLines/>
              <w:spacing w:after="240"/>
              <w:ind w:right="34"/>
              <w:rPr>
                <w:color w:val="000000"/>
                <w:sz w:val="16"/>
                <w:szCs w:val="16"/>
                <w:lang w:val="ru-RU"/>
              </w:rPr>
            </w:pPr>
            <w:r w:rsidRPr="005E2487">
              <w:rPr>
                <w:color w:val="000000"/>
                <w:sz w:val="16"/>
                <w:szCs w:val="16"/>
                <w:lang w:val="ru-RU"/>
              </w:rPr>
              <w:t>6 000 участников мероприятий с участием Центра</w:t>
            </w:r>
          </w:p>
        </w:tc>
        <w:tc>
          <w:tcPr>
            <w:tcW w:w="961" w:type="pct"/>
            <w:shd w:val="clear" w:color="auto" w:fill="FFFFFF"/>
            <w:tcMar>
              <w:left w:w="58" w:type="dxa"/>
              <w:right w:w="58" w:type="dxa"/>
            </w:tcMar>
          </w:tcPr>
          <w:p w:rsidR="00A63A55" w:rsidRPr="005E2487" w:rsidRDefault="00A63A55" w:rsidP="00A63A55">
            <w:pPr>
              <w:rPr>
                <w:color w:val="000000"/>
                <w:sz w:val="16"/>
                <w:szCs w:val="16"/>
                <w:lang w:val="ru-RU"/>
              </w:rPr>
            </w:pPr>
            <w:r w:rsidRPr="005E2487">
              <w:rPr>
                <w:color w:val="000000"/>
                <w:sz w:val="16"/>
                <w:szCs w:val="16"/>
                <w:lang w:val="ru-RU"/>
              </w:rPr>
              <w:t xml:space="preserve">5 302 участников мероприятий с участием Центра </w:t>
            </w:r>
          </w:p>
        </w:tc>
        <w:tc>
          <w:tcPr>
            <w:tcW w:w="604" w:type="pct"/>
            <w:shd w:val="clear" w:color="auto" w:fill="auto"/>
            <w:tcMar>
              <w:left w:w="58" w:type="dxa"/>
              <w:right w:w="58" w:type="dxa"/>
            </w:tcMar>
          </w:tcPr>
          <w:p w:rsidR="00A63A55" w:rsidRPr="005E2487" w:rsidRDefault="00A63A55" w:rsidP="00A63A55">
            <w:pPr>
              <w:keepLines/>
              <w:jc w:val="center"/>
              <w:rPr>
                <w:color w:val="000000"/>
                <w:sz w:val="16"/>
                <w:szCs w:val="16"/>
                <w:lang w:val="ru-RU"/>
              </w:rPr>
            </w:pPr>
            <w:r w:rsidRPr="005E2487">
              <w:rPr>
                <w:b/>
                <w:color w:val="00B050"/>
                <w:sz w:val="16"/>
                <w:szCs w:val="16"/>
                <w:lang w:val="ru-RU"/>
              </w:rPr>
              <w:t>По графику</w:t>
            </w:r>
          </w:p>
        </w:tc>
      </w:tr>
      <w:tr w:rsidR="00A63A55" w:rsidRPr="005E2487" w:rsidTr="00A63A55">
        <w:trPr>
          <w:trHeight w:val="4644"/>
          <w:jc w:val="center"/>
        </w:trPr>
        <w:tc>
          <w:tcPr>
            <w:tcW w:w="936" w:type="pct"/>
            <w:shd w:val="clear" w:color="auto" w:fill="auto"/>
          </w:tcPr>
          <w:p w:rsidR="00A63A55" w:rsidRPr="005E2487" w:rsidRDefault="00A63A55" w:rsidP="00A63A55">
            <w:pPr>
              <w:ind w:right="43"/>
              <w:rPr>
                <w:color w:val="000000"/>
                <w:sz w:val="16"/>
                <w:szCs w:val="16"/>
                <w:lang w:val="ru-RU"/>
              </w:rPr>
            </w:pPr>
            <w:r w:rsidRPr="005E2487">
              <w:rPr>
                <w:color w:val="000000"/>
                <w:sz w:val="16"/>
                <w:szCs w:val="16"/>
                <w:lang w:val="ru-RU"/>
              </w:rPr>
              <w:t>Процедуры альтернативного урегулирования споров, в разработке и реализации которых участвовал Центр</w:t>
            </w:r>
          </w:p>
        </w:tc>
        <w:tc>
          <w:tcPr>
            <w:tcW w:w="1432" w:type="pct"/>
            <w:shd w:val="clear" w:color="auto" w:fill="auto"/>
          </w:tcPr>
          <w:p w:rsidR="00DC059F" w:rsidRPr="005E2487" w:rsidRDefault="00A63A55" w:rsidP="00A63A55">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A63A55" w:rsidP="00A63A55">
            <w:pPr>
              <w:rPr>
                <w:color w:val="002060"/>
                <w:sz w:val="16"/>
                <w:szCs w:val="16"/>
                <w:lang w:val="ru-RU"/>
              </w:rPr>
            </w:pPr>
            <w:r w:rsidRPr="005E2487">
              <w:rPr>
                <w:color w:val="002060"/>
                <w:sz w:val="16"/>
                <w:szCs w:val="16"/>
                <w:lang w:val="ru-RU"/>
              </w:rPr>
              <w:t>Принято 23 программы (ABF, AEF, AGICOA, DESCA, DGIPR, DNDA, EGEDA, ETSI, Film &amp; Media, German R&amp;D, ICOM, IEEE, IMPI, INPI-BR, IPAG, IPOPHL, IPOS(M)/IPOS(ED), KCC, KOCCA, ITPGRFA, Palexpo, SFA, ВПТЗ США) (всего на конец 2015 г.)</w:t>
            </w:r>
            <w:r w:rsidRPr="005E2487">
              <w:rPr>
                <w:rStyle w:val="FootnoteReference"/>
                <w:color w:val="002060"/>
                <w:lang w:val="ru-RU"/>
              </w:rPr>
              <w:footnoteReference w:id="46"/>
            </w:r>
            <w:r w:rsidRPr="005E2487" w:rsidDel="0075096D">
              <w:rPr>
                <w:color w:val="002060"/>
                <w:sz w:val="16"/>
                <w:szCs w:val="16"/>
                <w:lang w:val="ru-RU"/>
              </w:rPr>
              <w:t xml:space="preserve"> </w:t>
            </w:r>
          </w:p>
          <w:p w:rsidR="00DC059F" w:rsidRPr="005E2487" w:rsidRDefault="00DC059F" w:rsidP="00A63A55">
            <w:pPr>
              <w:rPr>
                <w:color w:val="002060"/>
                <w:sz w:val="16"/>
                <w:szCs w:val="16"/>
                <w:lang w:val="ru-RU"/>
              </w:rPr>
            </w:pPr>
          </w:p>
          <w:p w:rsidR="00DC059F" w:rsidRPr="005E2487" w:rsidRDefault="00A63A55" w:rsidP="00A63A55">
            <w:pPr>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A63A55" w:rsidRPr="005E2487" w:rsidRDefault="00A63A55" w:rsidP="00A63A55">
            <w:pPr>
              <w:spacing w:after="240"/>
              <w:rPr>
                <w:color w:val="000000"/>
                <w:sz w:val="16"/>
                <w:szCs w:val="16"/>
                <w:lang w:val="ru-RU"/>
              </w:rPr>
            </w:pPr>
            <w:r w:rsidRPr="005E2487">
              <w:rPr>
                <w:color w:val="000000"/>
                <w:sz w:val="16"/>
                <w:szCs w:val="16"/>
                <w:lang w:val="ru-RU"/>
              </w:rPr>
              <w:t>Принято 15 программ (AEF, AGICOA, DGIPR, DNDA, EGEDA, ETSI, Film &amp; Media, ICOM, IMPI, INPI-BR, IPAG, IPOPHL, IPOS(M), IPOS(ED), ITPGRFA) (всего на конец 2014 г.)</w:t>
            </w:r>
          </w:p>
        </w:tc>
        <w:tc>
          <w:tcPr>
            <w:tcW w:w="1067" w:type="pct"/>
            <w:shd w:val="clear" w:color="auto" w:fill="auto"/>
            <w:tcMar>
              <w:top w:w="110" w:type="dxa"/>
              <w:left w:w="58" w:type="dxa"/>
              <w:right w:w="58" w:type="dxa"/>
            </w:tcMar>
          </w:tcPr>
          <w:p w:rsidR="00DC059F" w:rsidRPr="005E2487" w:rsidRDefault="00A63A55" w:rsidP="00A63A55">
            <w:pPr>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A63A55" w:rsidP="00A63A55">
            <w:pPr>
              <w:keepLines/>
              <w:rPr>
                <w:color w:val="002060"/>
                <w:sz w:val="16"/>
                <w:szCs w:val="16"/>
                <w:lang w:val="ru-RU"/>
              </w:rPr>
            </w:pPr>
            <w:r w:rsidRPr="005E2487">
              <w:rPr>
                <w:color w:val="002060"/>
                <w:sz w:val="16"/>
                <w:szCs w:val="16"/>
                <w:lang w:val="ru-RU"/>
              </w:rPr>
              <w:t xml:space="preserve">Еще 4-6 программ </w:t>
            </w:r>
          </w:p>
          <w:p w:rsidR="00DC059F" w:rsidRPr="005E2487" w:rsidRDefault="00DC059F" w:rsidP="00A63A55">
            <w:pPr>
              <w:keepLines/>
              <w:ind w:right="34"/>
              <w:rPr>
                <w:i/>
                <w:sz w:val="16"/>
                <w:szCs w:val="16"/>
                <w:lang w:val="ru-RU" w:bidi="th-TH"/>
              </w:rPr>
            </w:pPr>
          </w:p>
          <w:p w:rsidR="00DC059F" w:rsidRPr="005E2487" w:rsidRDefault="00A63A55" w:rsidP="00A63A55">
            <w:pPr>
              <w:keepLines/>
              <w:ind w:right="34"/>
              <w:rPr>
                <w:i/>
                <w:sz w:val="16"/>
                <w:szCs w:val="16"/>
                <w:lang w:val="ru-RU" w:bidi="th-TH"/>
              </w:rPr>
            </w:pPr>
            <w:r w:rsidRPr="005E2487">
              <w:rPr>
                <w:i/>
                <w:sz w:val="16"/>
                <w:szCs w:val="16"/>
                <w:lang w:val="ru-RU" w:bidi="th-TH"/>
              </w:rPr>
              <w:t xml:space="preserve">Первоначальный целевой показатель:  </w:t>
            </w:r>
          </w:p>
          <w:p w:rsidR="00A63A55" w:rsidRPr="005E2487" w:rsidRDefault="00A63A55" w:rsidP="00A63A55">
            <w:pPr>
              <w:ind w:right="34"/>
              <w:rPr>
                <w:color w:val="000000"/>
                <w:sz w:val="16"/>
                <w:szCs w:val="16"/>
                <w:lang w:val="ru-RU"/>
              </w:rPr>
            </w:pPr>
            <w:r w:rsidRPr="005E2487">
              <w:rPr>
                <w:color w:val="000000"/>
                <w:sz w:val="16"/>
                <w:szCs w:val="16"/>
                <w:lang w:val="ru-RU"/>
              </w:rPr>
              <w:t>Еще 1-3 программы</w:t>
            </w:r>
          </w:p>
        </w:tc>
        <w:tc>
          <w:tcPr>
            <w:tcW w:w="961" w:type="pct"/>
            <w:shd w:val="clear" w:color="auto" w:fill="FFFFFF"/>
            <w:tcMar>
              <w:left w:w="58" w:type="dxa"/>
              <w:right w:w="58" w:type="dxa"/>
            </w:tcMar>
          </w:tcPr>
          <w:p w:rsidR="00DC059F" w:rsidRPr="005E2487" w:rsidRDefault="00A63A55" w:rsidP="00A63A55">
            <w:pPr>
              <w:keepLines/>
              <w:rPr>
                <w:color w:val="000000"/>
                <w:sz w:val="16"/>
                <w:szCs w:val="16"/>
                <w:lang w:val="ru-RU"/>
              </w:rPr>
            </w:pPr>
            <w:r w:rsidRPr="005E2487">
              <w:rPr>
                <w:color w:val="000000"/>
                <w:sz w:val="16"/>
                <w:szCs w:val="16"/>
                <w:lang w:val="ru-RU"/>
              </w:rPr>
              <w:t xml:space="preserve">Принято еще 5 программ:  (i) Национального реестрового центра Сальвадора (CNR);  (ii) Национального управления интеллектуальной собственности Парагвая (DINAPI);  (iii) Испанского ведомства по патентам и товарным знакам (ИВПТЗ) (НИОКР);  (iv) Управления малого и среднего бизнеса (SMBA) (Республика Корея);  (v) Центров поддержки технологий и инноваций (ЦПТИ) </w:t>
            </w:r>
          </w:p>
          <w:p w:rsidR="00DC059F" w:rsidRPr="005E2487" w:rsidRDefault="00A63A55" w:rsidP="00A63A55">
            <w:pPr>
              <w:keepLines/>
              <w:rPr>
                <w:color w:val="000000"/>
                <w:sz w:val="16"/>
                <w:szCs w:val="16"/>
                <w:lang w:val="ru-RU"/>
              </w:rPr>
            </w:pPr>
            <w:r w:rsidRPr="005E2487">
              <w:rPr>
                <w:color w:val="000000"/>
                <w:sz w:val="16"/>
                <w:szCs w:val="16"/>
                <w:lang w:val="ru-RU"/>
              </w:rPr>
              <w:t>(всего 28 программ)</w:t>
            </w:r>
          </w:p>
          <w:p w:rsidR="00DC059F" w:rsidRPr="005E2487" w:rsidRDefault="00DC059F" w:rsidP="00A63A55">
            <w:pPr>
              <w:keepLines/>
              <w:rPr>
                <w:color w:val="000000"/>
                <w:sz w:val="16"/>
                <w:szCs w:val="16"/>
                <w:lang w:val="ru-RU"/>
              </w:rPr>
            </w:pPr>
          </w:p>
          <w:p w:rsidR="00DC059F" w:rsidRPr="005E2487" w:rsidRDefault="00A63A55" w:rsidP="00A63A55">
            <w:pPr>
              <w:keepLines/>
              <w:rPr>
                <w:color w:val="000000"/>
                <w:sz w:val="16"/>
                <w:szCs w:val="16"/>
                <w:lang w:val="ru-RU"/>
              </w:rPr>
            </w:pPr>
            <w:r w:rsidRPr="005E2487">
              <w:rPr>
                <w:color w:val="000000"/>
                <w:sz w:val="16"/>
                <w:szCs w:val="16"/>
                <w:lang w:val="ru-RU"/>
              </w:rPr>
              <w:t>Оказана поддержка в реализации еще 3 программ:  (i) Мексиканского института промышленной собственности (IMPI);  (ii) Ведомства интеллектуальной собственности Сингапура (IPOS);  (iii) Ведомства по патентам и товарным знакам США (ВПТЗ США)</w:t>
            </w:r>
          </w:p>
          <w:p w:rsidR="00A63A55" w:rsidRPr="005E2487" w:rsidRDefault="00A63A55" w:rsidP="00A63A55">
            <w:pPr>
              <w:keepLines/>
              <w:rPr>
                <w:color w:val="000000"/>
                <w:sz w:val="16"/>
                <w:szCs w:val="16"/>
                <w:lang w:val="ru-RU"/>
              </w:rPr>
            </w:pPr>
          </w:p>
        </w:tc>
        <w:tc>
          <w:tcPr>
            <w:tcW w:w="604" w:type="pct"/>
            <w:shd w:val="clear" w:color="auto" w:fill="auto"/>
            <w:tcMar>
              <w:left w:w="58" w:type="dxa"/>
              <w:right w:w="58" w:type="dxa"/>
            </w:tcMar>
          </w:tcPr>
          <w:p w:rsidR="00A63A55" w:rsidRPr="005E2487" w:rsidRDefault="00A63A55" w:rsidP="00A63A55">
            <w:pPr>
              <w:keepLines/>
              <w:jc w:val="center"/>
              <w:rPr>
                <w:color w:val="000000"/>
                <w:sz w:val="16"/>
                <w:szCs w:val="16"/>
                <w:lang w:val="ru-RU"/>
              </w:rPr>
            </w:pPr>
            <w:r w:rsidRPr="005E2487">
              <w:rPr>
                <w:b/>
                <w:color w:val="00B050"/>
                <w:sz w:val="16"/>
                <w:szCs w:val="16"/>
                <w:lang w:val="ru-RU"/>
              </w:rPr>
              <w:t>По графику</w:t>
            </w:r>
          </w:p>
        </w:tc>
      </w:tr>
    </w:tbl>
    <w:p w:rsidR="00A63A55" w:rsidRPr="005E2487" w:rsidRDefault="00A63A55">
      <w:pPr>
        <w:rPr>
          <w:lang w:val="ru-RU"/>
        </w:rPr>
      </w:pPr>
      <w:r w:rsidRPr="005E2487">
        <w:rPr>
          <w:lang w:val="ru-RU"/>
        </w:rPr>
        <w:br w:type="page"/>
      </w:r>
    </w:p>
    <w:tbl>
      <w:tblPr>
        <w:tblW w:w="5027" w:type="pct"/>
        <w:jc w:val="center"/>
        <w:tblLayout w:type="fixed"/>
        <w:tblCellMar>
          <w:left w:w="115" w:type="dxa"/>
          <w:right w:w="115" w:type="dxa"/>
        </w:tblCellMar>
        <w:tblLook w:val="0000" w:firstRow="0" w:lastRow="0" w:firstColumn="0" w:lastColumn="0" w:noHBand="0" w:noVBand="0"/>
      </w:tblPr>
      <w:tblGrid>
        <w:gridCol w:w="57"/>
        <w:gridCol w:w="1661"/>
        <w:gridCol w:w="2631"/>
        <w:gridCol w:w="1960"/>
        <w:gridCol w:w="1766"/>
        <w:gridCol w:w="1112"/>
        <w:gridCol w:w="50"/>
      </w:tblGrid>
      <w:tr w:rsidR="00A63A55" w:rsidRPr="00760543" w:rsidTr="0062687A">
        <w:trPr>
          <w:gridAfter w:val="1"/>
          <w:wAfter w:w="27" w:type="pct"/>
          <w:trHeight w:val="565"/>
          <w:jc w:val="center"/>
        </w:trPr>
        <w:tc>
          <w:tcPr>
            <w:tcW w:w="4973" w:type="pct"/>
            <w:gridSpan w:val="6"/>
            <w:shd w:val="clear" w:color="auto" w:fill="C6D9F1"/>
            <w:tcMar>
              <w:left w:w="58" w:type="dxa"/>
              <w:right w:w="58" w:type="dxa"/>
            </w:tcMar>
            <w:vAlign w:val="center"/>
          </w:tcPr>
          <w:p w:rsidR="00A63A55" w:rsidRPr="005E2487" w:rsidRDefault="00A63A55" w:rsidP="00A63A55">
            <w:pPr>
              <w:keepLines/>
              <w:tabs>
                <w:tab w:val="left" w:pos="1452"/>
              </w:tabs>
              <w:ind w:left="1452" w:right="43" w:hanging="1452"/>
              <w:rPr>
                <w:b/>
                <w:bCs/>
                <w:sz w:val="16"/>
                <w:szCs w:val="16"/>
                <w:lang w:val="ru-RU"/>
              </w:rPr>
            </w:pPr>
            <w:r w:rsidRPr="005E2487">
              <w:rPr>
                <w:b/>
                <w:bCs/>
                <w:sz w:val="16"/>
                <w:szCs w:val="16"/>
                <w:lang w:val="ru-RU"/>
              </w:rPr>
              <w:lastRenderedPageBreak/>
              <w:t xml:space="preserve">Ожидаемый результат </w:t>
            </w:r>
            <w:r w:rsidRPr="005E2487">
              <w:rPr>
                <w:b/>
                <w:bCs/>
                <w:sz w:val="16"/>
                <w:szCs w:val="16"/>
                <w:lang w:val="ru-RU"/>
              </w:rPr>
              <w:tab/>
            </w:r>
            <w:r w:rsidRPr="005E2487">
              <w:rPr>
                <w:color w:val="000000"/>
                <w:sz w:val="16"/>
                <w:szCs w:val="16"/>
                <w:lang w:val="ru-RU"/>
              </w:rPr>
              <w:t>II.9 Эффективная охрана прав ИС на рДВУ и ксДВУ</w:t>
            </w:r>
          </w:p>
        </w:tc>
      </w:tr>
      <w:tr w:rsidR="00A63A55" w:rsidRPr="005E2487" w:rsidTr="0062687A">
        <w:trPr>
          <w:gridAfter w:val="1"/>
          <w:wAfter w:w="27" w:type="pct"/>
          <w:jc w:val="center"/>
        </w:trPr>
        <w:tc>
          <w:tcPr>
            <w:tcW w:w="930" w:type="pct"/>
            <w:gridSpan w:val="2"/>
            <w:shd w:val="clear" w:color="auto" w:fill="auto"/>
            <w:vAlign w:val="center"/>
          </w:tcPr>
          <w:p w:rsidR="00A63A55" w:rsidRPr="005E2487" w:rsidRDefault="00A63A55" w:rsidP="00A63A55">
            <w:pPr>
              <w:ind w:right="-52"/>
              <w:rPr>
                <w:b/>
                <w:bCs/>
                <w:sz w:val="16"/>
                <w:szCs w:val="16"/>
                <w:lang w:val="ru-RU"/>
              </w:rPr>
            </w:pPr>
            <w:r w:rsidRPr="005E2487">
              <w:rPr>
                <w:b/>
                <w:bCs/>
                <w:sz w:val="16"/>
                <w:szCs w:val="16"/>
                <w:lang w:val="ru-RU"/>
              </w:rPr>
              <w:t>Показатели результативности</w:t>
            </w:r>
          </w:p>
        </w:tc>
        <w:tc>
          <w:tcPr>
            <w:tcW w:w="1424" w:type="pct"/>
            <w:shd w:val="clear" w:color="auto" w:fill="auto"/>
            <w:vAlign w:val="center"/>
          </w:tcPr>
          <w:p w:rsidR="00A63A55" w:rsidRPr="005E2487" w:rsidRDefault="00A63A55" w:rsidP="00A63A55">
            <w:pPr>
              <w:rPr>
                <w:b/>
                <w:bCs/>
                <w:sz w:val="16"/>
                <w:szCs w:val="16"/>
                <w:lang w:val="ru-RU"/>
              </w:rPr>
            </w:pPr>
            <w:r w:rsidRPr="005E2487">
              <w:rPr>
                <w:b/>
                <w:bCs/>
                <w:sz w:val="16"/>
                <w:szCs w:val="16"/>
                <w:lang w:val="ru-RU"/>
              </w:rPr>
              <w:t>Базовые показатели</w:t>
            </w:r>
          </w:p>
        </w:tc>
        <w:tc>
          <w:tcPr>
            <w:tcW w:w="1061" w:type="pct"/>
            <w:shd w:val="clear" w:color="auto" w:fill="auto"/>
            <w:tcMar>
              <w:top w:w="110" w:type="dxa"/>
              <w:left w:w="58" w:type="dxa"/>
              <w:right w:w="58" w:type="dxa"/>
            </w:tcMar>
            <w:vAlign w:val="center"/>
          </w:tcPr>
          <w:p w:rsidR="00A63A55" w:rsidRPr="005E2487" w:rsidRDefault="00A63A55" w:rsidP="00A63A55">
            <w:pPr>
              <w:tabs>
                <w:tab w:val="left" w:pos="290"/>
              </w:tabs>
              <w:rPr>
                <w:b/>
                <w:bCs/>
                <w:sz w:val="16"/>
                <w:szCs w:val="16"/>
                <w:lang w:val="ru-RU"/>
              </w:rPr>
            </w:pPr>
            <w:r w:rsidRPr="005E2487">
              <w:rPr>
                <w:b/>
                <w:bCs/>
                <w:sz w:val="16"/>
                <w:szCs w:val="16"/>
                <w:lang w:val="ru-RU"/>
              </w:rPr>
              <w:t>Целевые показате</w:t>
            </w:r>
            <w:r w:rsidRPr="005E2487">
              <w:rPr>
                <w:b/>
                <w:bCs/>
                <w:sz w:val="16"/>
                <w:szCs w:val="16"/>
                <w:lang w:val="ru-RU"/>
              </w:rPr>
              <w:softHyphen/>
              <w:t>ли</w:t>
            </w:r>
          </w:p>
        </w:tc>
        <w:tc>
          <w:tcPr>
            <w:tcW w:w="956" w:type="pct"/>
            <w:shd w:val="clear" w:color="auto" w:fill="FFFFFF"/>
            <w:tcMar>
              <w:left w:w="58" w:type="dxa"/>
              <w:right w:w="58" w:type="dxa"/>
            </w:tcMar>
            <w:vAlign w:val="center"/>
          </w:tcPr>
          <w:p w:rsidR="00A63A55" w:rsidRPr="005E2487" w:rsidRDefault="00A63A55" w:rsidP="00A63A55">
            <w:pPr>
              <w:rPr>
                <w:b/>
                <w:bCs/>
                <w:sz w:val="16"/>
                <w:szCs w:val="16"/>
                <w:lang w:val="ru-RU"/>
              </w:rPr>
            </w:pPr>
            <w:r w:rsidRPr="005E2487">
              <w:rPr>
                <w:b/>
                <w:bCs/>
                <w:sz w:val="16"/>
                <w:szCs w:val="16"/>
                <w:lang w:val="ru-RU"/>
              </w:rPr>
              <w:t>Данные о результативности</w:t>
            </w:r>
          </w:p>
        </w:tc>
        <w:tc>
          <w:tcPr>
            <w:tcW w:w="601" w:type="pct"/>
            <w:shd w:val="clear" w:color="auto" w:fill="auto"/>
            <w:tcMar>
              <w:left w:w="58" w:type="dxa"/>
              <w:right w:w="58" w:type="dxa"/>
            </w:tcMar>
            <w:vAlign w:val="center"/>
          </w:tcPr>
          <w:p w:rsidR="00A63A55" w:rsidRPr="005E2487" w:rsidRDefault="00A63A55" w:rsidP="00A63A55">
            <w:pPr>
              <w:keepLines/>
              <w:jc w:val="center"/>
              <w:rPr>
                <w:b/>
                <w:bCs/>
                <w:sz w:val="16"/>
                <w:szCs w:val="16"/>
                <w:lang w:val="ru-RU"/>
              </w:rPr>
            </w:pPr>
            <w:r w:rsidRPr="005E2487">
              <w:rPr>
                <w:b/>
                <w:bCs/>
                <w:sz w:val="16"/>
                <w:szCs w:val="16"/>
                <w:lang w:val="ru-RU"/>
              </w:rPr>
              <w:t>CC</w:t>
            </w:r>
          </w:p>
        </w:tc>
      </w:tr>
      <w:tr w:rsidR="00A63A55" w:rsidRPr="00760543" w:rsidTr="0062687A">
        <w:trPr>
          <w:gridAfter w:val="1"/>
          <w:wAfter w:w="27" w:type="pct"/>
          <w:trHeight w:val="1438"/>
          <w:jc w:val="center"/>
        </w:trPr>
        <w:tc>
          <w:tcPr>
            <w:tcW w:w="930" w:type="pct"/>
            <w:gridSpan w:val="2"/>
            <w:vMerge w:val="restart"/>
            <w:shd w:val="clear" w:color="auto" w:fill="auto"/>
          </w:tcPr>
          <w:p w:rsidR="00A63A55" w:rsidRPr="005E2487" w:rsidRDefault="00A63A55" w:rsidP="00A63A55">
            <w:pPr>
              <w:ind w:right="43"/>
              <w:rPr>
                <w:color w:val="000000"/>
                <w:sz w:val="16"/>
                <w:szCs w:val="16"/>
                <w:lang w:val="ru-RU"/>
              </w:rPr>
            </w:pPr>
            <w:r w:rsidRPr="005E2487">
              <w:rPr>
                <w:color w:val="000000"/>
                <w:sz w:val="16"/>
                <w:szCs w:val="16"/>
                <w:lang w:val="ru-RU"/>
              </w:rPr>
              <w:t>Число споров по рДВУ и ксДВУ, рассмотренных Центром на основании норм ЕПУС</w:t>
            </w:r>
          </w:p>
        </w:tc>
        <w:tc>
          <w:tcPr>
            <w:tcW w:w="1424" w:type="pct"/>
            <w:shd w:val="clear" w:color="auto" w:fill="auto"/>
          </w:tcPr>
          <w:p w:rsidR="00DC059F" w:rsidRPr="005E2487" w:rsidRDefault="00A63A55" w:rsidP="00A63A55">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A63A55" w:rsidP="00A63A55">
            <w:pPr>
              <w:rPr>
                <w:color w:val="002060"/>
                <w:sz w:val="16"/>
                <w:szCs w:val="16"/>
                <w:lang w:val="ru-RU" w:bidi="th-TH"/>
              </w:rPr>
            </w:pPr>
            <w:r w:rsidRPr="005E2487">
              <w:rPr>
                <w:color w:val="002060"/>
                <w:sz w:val="16"/>
                <w:szCs w:val="16"/>
                <w:lang w:val="ru-RU" w:bidi="th-TH"/>
              </w:rPr>
              <w:t xml:space="preserve">29 567 споров по рДВУ, </w:t>
            </w:r>
            <w:r w:rsidRPr="005E2487">
              <w:rPr>
                <w:color w:val="002060"/>
                <w:sz w:val="16"/>
                <w:szCs w:val="22"/>
                <w:lang w:val="ru-RU" w:bidi="th-TH"/>
              </w:rPr>
              <w:t>рассмотренных</w:t>
            </w:r>
            <w:r w:rsidRPr="005E2487">
              <w:rPr>
                <w:color w:val="002060"/>
                <w:sz w:val="16"/>
                <w:szCs w:val="16"/>
                <w:lang w:val="ru-RU" w:bidi="th-TH"/>
              </w:rPr>
              <w:t xml:space="preserve"> Центром (всего на конец 2015 г.)</w:t>
            </w:r>
          </w:p>
          <w:p w:rsidR="00DC059F" w:rsidRPr="005E2487" w:rsidRDefault="00DC059F" w:rsidP="00A63A55">
            <w:pPr>
              <w:rPr>
                <w:color w:val="000000"/>
                <w:sz w:val="16"/>
                <w:szCs w:val="16"/>
                <w:lang w:val="ru-RU"/>
              </w:rPr>
            </w:pPr>
          </w:p>
          <w:p w:rsidR="00DC059F" w:rsidRPr="005E2487" w:rsidRDefault="00A63A55" w:rsidP="00A63A55">
            <w:pPr>
              <w:ind w:right="273"/>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A63A55" w:rsidRPr="005E2487" w:rsidRDefault="00A63A55" w:rsidP="00A63A55">
            <w:pPr>
              <w:spacing w:after="240"/>
              <w:ind w:right="273"/>
              <w:rPr>
                <w:color w:val="000000"/>
                <w:sz w:val="16"/>
                <w:szCs w:val="16"/>
                <w:lang w:val="ru-RU"/>
              </w:rPr>
            </w:pPr>
            <w:r w:rsidRPr="005E2487">
              <w:rPr>
                <w:color w:val="000000"/>
                <w:sz w:val="16"/>
                <w:szCs w:val="16"/>
                <w:lang w:val="ru-RU"/>
              </w:rPr>
              <w:t>9 споров по рДВУ, урегулированных Центром (всего на конец 2014 г.)</w:t>
            </w:r>
          </w:p>
        </w:tc>
        <w:tc>
          <w:tcPr>
            <w:tcW w:w="1061" w:type="pct"/>
            <w:shd w:val="clear" w:color="auto" w:fill="auto"/>
            <w:tcMar>
              <w:top w:w="110" w:type="dxa"/>
              <w:left w:w="58" w:type="dxa"/>
              <w:right w:w="58" w:type="dxa"/>
            </w:tcMar>
          </w:tcPr>
          <w:p w:rsidR="00DC059F" w:rsidRPr="005E2487" w:rsidRDefault="00A63A55" w:rsidP="00A63A55">
            <w:pPr>
              <w:keepLines/>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A63A55" w:rsidP="00A63A55">
            <w:pPr>
              <w:keepLines/>
              <w:rPr>
                <w:color w:val="002060"/>
                <w:sz w:val="16"/>
                <w:szCs w:val="16"/>
                <w:highlight w:val="yellow"/>
                <w:lang w:val="ru-RU"/>
              </w:rPr>
            </w:pPr>
            <w:r w:rsidRPr="005E2487">
              <w:rPr>
                <w:color w:val="002060"/>
                <w:sz w:val="16"/>
                <w:szCs w:val="16"/>
                <w:lang w:val="ru-RU" w:bidi="th-TH"/>
              </w:rPr>
              <w:t>Еще 4 000 споров по рДВУ</w:t>
            </w:r>
          </w:p>
          <w:p w:rsidR="00DC059F" w:rsidRPr="005E2487" w:rsidRDefault="00DC059F" w:rsidP="00A63A55">
            <w:pPr>
              <w:keepLines/>
              <w:rPr>
                <w:color w:val="000000"/>
                <w:sz w:val="16"/>
                <w:szCs w:val="16"/>
                <w:highlight w:val="yellow"/>
                <w:lang w:val="ru-RU"/>
              </w:rPr>
            </w:pPr>
          </w:p>
          <w:p w:rsidR="00DC059F" w:rsidRPr="005E2487" w:rsidRDefault="00A63A55" w:rsidP="00A63A55">
            <w:pPr>
              <w:keepLines/>
              <w:ind w:right="34"/>
              <w:rPr>
                <w:i/>
                <w:sz w:val="16"/>
                <w:szCs w:val="16"/>
                <w:lang w:val="ru-RU" w:bidi="th-TH"/>
              </w:rPr>
            </w:pPr>
            <w:r w:rsidRPr="005E2487">
              <w:rPr>
                <w:i/>
                <w:sz w:val="16"/>
                <w:szCs w:val="16"/>
                <w:lang w:val="ru-RU" w:bidi="th-TH"/>
              </w:rPr>
              <w:t xml:space="preserve">Первоначальный целевой показатель:  </w:t>
            </w:r>
          </w:p>
          <w:p w:rsidR="00A63A55" w:rsidRPr="005E2487" w:rsidRDefault="00A63A55" w:rsidP="00A63A55">
            <w:pPr>
              <w:ind w:right="34"/>
              <w:rPr>
                <w:color w:val="000000"/>
                <w:sz w:val="16"/>
                <w:szCs w:val="16"/>
                <w:lang w:val="ru-RU"/>
              </w:rPr>
            </w:pPr>
            <w:r w:rsidRPr="005E2487">
              <w:rPr>
                <w:color w:val="000000"/>
                <w:sz w:val="16"/>
                <w:szCs w:val="16"/>
                <w:lang w:val="ru-RU"/>
              </w:rPr>
              <w:t>Еще 3 000 споров по рДВУ</w:t>
            </w:r>
          </w:p>
        </w:tc>
        <w:tc>
          <w:tcPr>
            <w:tcW w:w="956" w:type="pct"/>
            <w:shd w:val="clear" w:color="auto" w:fill="FFFFFF"/>
            <w:tcMar>
              <w:left w:w="58" w:type="dxa"/>
              <w:right w:w="58" w:type="dxa"/>
            </w:tcMar>
          </w:tcPr>
          <w:p w:rsidR="00DC059F" w:rsidRPr="005E2487" w:rsidRDefault="00A63A55" w:rsidP="00A63A55">
            <w:pPr>
              <w:rPr>
                <w:color w:val="000000"/>
                <w:sz w:val="16"/>
                <w:szCs w:val="16"/>
                <w:lang w:val="ru-RU"/>
              </w:rPr>
            </w:pPr>
            <w:r w:rsidRPr="005E2487">
              <w:rPr>
                <w:color w:val="000000"/>
                <w:sz w:val="16"/>
                <w:szCs w:val="16"/>
                <w:lang w:val="ru-RU"/>
              </w:rPr>
              <w:t xml:space="preserve">Еще 2 653 споров по рДВУ </w:t>
            </w:r>
          </w:p>
          <w:p w:rsidR="00DC059F" w:rsidRPr="005E2487" w:rsidRDefault="00DC059F" w:rsidP="00A63A55">
            <w:pPr>
              <w:rPr>
                <w:color w:val="000000"/>
                <w:sz w:val="16"/>
                <w:szCs w:val="16"/>
                <w:lang w:val="ru-RU"/>
              </w:rPr>
            </w:pPr>
          </w:p>
          <w:p w:rsidR="00A63A55" w:rsidRPr="005E2487" w:rsidRDefault="00A63A55" w:rsidP="00A63A55">
            <w:pPr>
              <w:rPr>
                <w:color w:val="000000"/>
                <w:sz w:val="16"/>
                <w:szCs w:val="16"/>
                <w:lang w:val="ru-RU"/>
              </w:rPr>
            </w:pPr>
            <w:r w:rsidRPr="005E2487">
              <w:rPr>
                <w:color w:val="000000"/>
                <w:sz w:val="16"/>
                <w:szCs w:val="16"/>
                <w:lang w:val="ru-RU"/>
              </w:rPr>
              <w:t>32 220 (всего на конец 2016 г.)</w:t>
            </w:r>
          </w:p>
        </w:tc>
        <w:tc>
          <w:tcPr>
            <w:tcW w:w="601" w:type="pct"/>
            <w:shd w:val="clear" w:color="auto" w:fill="auto"/>
            <w:tcMar>
              <w:left w:w="58" w:type="dxa"/>
              <w:right w:w="58" w:type="dxa"/>
            </w:tcMar>
          </w:tcPr>
          <w:p w:rsidR="00A63A55" w:rsidRPr="005E2487" w:rsidRDefault="00A63A55" w:rsidP="00A63A55">
            <w:pPr>
              <w:keepLines/>
              <w:jc w:val="center"/>
              <w:rPr>
                <w:color w:val="000000"/>
                <w:sz w:val="16"/>
                <w:szCs w:val="16"/>
                <w:lang w:val="ru-RU"/>
              </w:rPr>
            </w:pPr>
          </w:p>
        </w:tc>
      </w:tr>
      <w:tr w:rsidR="00A63A55" w:rsidRPr="005E2487" w:rsidTr="0062687A">
        <w:trPr>
          <w:gridAfter w:val="1"/>
          <w:wAfter w:w="27" w:type="pct"/>
          <w:trHeight w:val="1800"/>
          <w:jc w:val="center"/>
        </w:trPr>
        <w:tc>
          <w:tcPr>
            <w:tcW w:w="930" w:type="pct"/>
            <w:gridSpan w:val="2"/>
            <w:vMerge/>
            <w:shd w:val="clear" w:color="auto" w:fill="auto"/>
          </w:tcPr>
          <w:p w:rsidR="00A63A55" w:rsidRPr="005E2487" w:rsidRDefault="00A63A55" w:rsidP="00A63A55">
            <w:pPr>
              <w:ind w:right="43"/>
              <w:rPr>
                <w:color w:val="000000"/>
                <w:sz w:val="16"/>
                <w:szCs w:val="16"/>
                <w:lang w:val="ru-RU"/>
              </w:rPr>
            </w:pPr>
          </w:p>
        </w:tc>
        <w:tc>
          <w:tcPr>
            <w:tcW w:w="1424" w:type="pct"/>
            <w:shd w:val="clear" w:color="auto" w:fill="auto"/>
          </w:tcPr>
          <w:p w:rsidR="00DC059F" w:rsidRPr="005E2487" w:rsidRDefault="00A63A55" w:rsidP="00A63A55">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A63A55" w:rsidP="00A63A55">
            <w:pPr>
              <w:keepLines/>
              <w:rPr>
                <w:color w:val="002060"/>
                <w:sz w:val="16"/>
                <w:szCs w:val="16"/>
                <w:lang w:val="ru-RU" w:bidi="th-TH"/>
              </w:rPr>
            </w:pPr>
            <w:r w:rsidRPr="005E2487">
              <w:rPr>
                <w:color w:val="002060"/>
                <w:sz w:val="16"/>
                <w:szCs w:val="16"/>
                <w:lang w:val="ru-RU" w:bidi="th-TH"/>
              </w:rPr>
              <w:t>3 520 споров, касающихся только ксДВУ, рассмотренных Центром (всего на конец 2015 г.)</w:t>
            </w:r>
          </w:p>
          <w:p w:rsidR="00DC059F" w:rsidRPr="005E2487" w:rsidRDefault="00DC059F" w:rsidP="00A63A55">
            <w:pPr>
              <w:rPr>
                <w:color w:val="000000"/>
                <w:sz w:val="16"/>
                <w:szCs w:val="16"/>
                <w:lang w:val="ru-RU"/>
              </w:rPr>
            </w:pPr>
          </w:p>
          <w:p w:rsidR="00DC059F" w:rsidRPr="005E2487" w:rsidRDefault="00A63A55" w:rsidP="00A63A55">
            <w:pPr>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A63A55" w:rsidRPr="005E2487" w:rsidRDefault="00A63A55" w:rsidP="00A63A55">
            <w:pPr>
              <w:spacing w:after="240"/>
              <w:rPr>
                <w:i/>
                <w:color w:val="002060"/>
                <w:sz w:val="16"/>
                <w:szCs w:val="16"/>
                <w:lang w:val="ru-RU"/>
              </w:rPr>
            </w:pPr>
            <w:r w:rsidRPr="005E2487">
              <w:rPr>
                <w:color w:val="000000"/>
                <w:sz w:val="16"/>
                <w:szCs w:val="16"/>
                <w:lang w:val="ru-RU"/>
              </w:rPr>
              <w:t>3 144 споров, касающихся только ксДВУ, рассмотренных Центром (всего на конец 2014 г.)</w:t>
            </w:r>
          </w:p>
        </w:tc>
        <w:tc>
          <w:tcPr>
            <w:tcW w:w="1061" w:type="pct"/>
            <w:shd w:val="clear" w:color="auto" w:fill="auto"/>
            <w:tcMar>
              <w:top w:w="110" w:type="dxa"/>
              <w:left w:w="58" w:type="dxa"/>
              <w:right w:w="58" w:type="dxa"/>
            </w:tcMar>
          </w:tcPr>
          <w:p w:rsidR="00DC059F" w:rsidRPr="005E2487" w:rsidRDefault="00A63A55" w:rsidP="00A63A55">
            <w:pPr>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A63A55" w:rsidP="00A63A55">
            <w:pPr>
              <w:keepLines/>
              <w:rPr>
                <w:color w:val="002060"/>
                <w:sz w:val="16"/>
                <w:szCs w:val="16"/>
                <w:lang w:val="ru-RU" w:bidi="th-TH"/>
              </w:rPr>
            </w:pPr>
            <w:r w:rsidRPr="005E2487">
              <w:rPr>
                <w:color w:val="002060"/>
                <w:sz w:val="16"/>
                <w:szCs w:val="16"/>
                <w:lang w:val="ru-RU" w:bidi="th-TH"/>
              </w:rPr>
              <w:t xml:space="preserve">Еще 450 споров, касающихся только ксДВУ </w:t>
            </w:r>
          </w:p>
          <w:p w:rsidR="00DC059F" w:rsidRPr="005E2487" w:rsidRDefault="00DC059F" w:rsidP="00A63A55">
            <w:pPr>
              <w:keepLines/>
              <w:rPr>
                <w:color w:val="000000"/>
                <w:sz w:val="16"/>
                <w:szCs w:val="16"/>
                <w:highlight w:val="yellow"/>
                <w:lang w:val="ru-RU"/>
              </w:rPr>
            </w:pPr>
          </w:p>
          <w:p w:rsidR="00DC059F" w:rsidRPr="005E2487" w:rsidRDefault="00A63A55" w:rsidP="00A63A55">
            <w:pPr>
              <w:keepLines/>
              <w:ind w:right="34"/>
              <w:rPr>
                <w:i/>
                <w:sz w:val="16"/>
                <w:szCs w:val="16"/>
                <w:lang w:val="ru-RU" w:bidi="th-TH"/>
              </w:rPr>
            </w:pPr>
            <w:r w:rsidRPr="005E2487">
              <w:rPr>
                <w:i/>
                <w:sz w:val="16"/>
                <w:szCs w:val="16"/>
                <w:lang w:val="ru-RU" w:bidi="th-TH"/>
              </w:rPr>
              <w:t xml:space="preserve">Первоначальный целевой показатель:  </w:t>
            </w:r>
          </w:p>
          <w:p w:rsidR="00A63A55" w:rsidRPr="005E2487" w:rsidRDefault="00A63A55" w:rsidP="00A63A55">
            <w:pPr>
              <w:ind w:right="34"/>
              <w:rPr>
                <w:color w:val="000000"/>
                <w:sz w:val="16"/>
                <w:szCs w:val="16"/>
                <w:lang w:val="ru-RU"/>
              </w:rPr>
            </w:pPr>
            <w:r w:rsidRPr="005E2487">
              <w:rPr>
                <w:color w:val="000000"/>
                <w:sz w:val="16"/>
                <w:szCs w:val="16"/>
                <w:lang w:val="ru-RU"/>
              </w:rPr>
              <w:t>Еще 350 споров</w:t>
            </w:r>
            <w:r w:rsidRPr="005E2487">
              <w:rPr>
                <w:color w:val="002060"/>
                <w:sz w:val="16"/>
                <w:szCs w:val="16"/>
                <w:lang w:val="ru-RU" w:bidi="th-TH"/>
              </w:rPr>
              <w:t xml:space="preserve">, </w:t>
            </w:r>
            <w:r w:rsidRPr="005E2487">
              <w:rPr>
                <w:color w:val="000000"/>
                <w:sz w:val="16"/>
                <w:szCs w:val="16"/>
                <w:lang w:val="ru-RU"/>
              </w:rPr>
              <w:t>касающихся только ксДВУ</w:t>
            </w:r>
          </w:p>
        </w:tc>
        <w:tc>
          <w:tcPr>
            <w:tcW w:w="956" w:type="pct"/>
            <w:shd w:val="clear" w:color="auto" w:fill="FFFFFF"/>
            <w:tcMar>
              <w:left w:w="58" w:type="dxa"/>
              <w:right w:w="58" w:type="dxa"/>
            </w:tcMar>
          </w:tcPr>
          <w:p w:rsidR="00DC059F" w:rsidRPr="005E2487" w:rsidRDefault="00A63A55" w:rsidP="00A63A55">
            <w:pPr>
              <w:rPr>
                <w:color w:val="000000"/>
                <w:sz w:val="16"/>
                <w:szCs w:val="16"/>
                <w:lang w:val="ru-RU"/>
              </w:rPr>
            </w:pPr>
            <w:r w:rsidRPr="005E2487">
              <w:rPr>
                <w:color w:val="000000"/>
                <w:sz w:val="16"/>
                <w:szCs w:val="16"/>
                <w:lang w:val="ru-RU"/>
              </w:rPr>
              <w:t xml:space="preserve">Еще 383 споров, касающихся только ксДВУ </w:t>
            </w:r>
          </w:p>
          <w:p w:rsidR="00DC059F" w:rsidRPr="005E2487" w:rsidRDefault="00DC059F" w:rsidP="00A63A55">
            <w:pPr>
              <w:rPr>
                <w:color w:val="000000"/>
                <w:sz w:val="16"/>
                <w:szCs w:val="16"/>
                <w:lang w:val="ru-RU"/>
              </w:rPr>
            </w:pPr>
          </w:p>
          <w:p w:rsidR="00A63A55" w:rsidRPr="005E2487" w:rsidRDefault="00A63A55" w:rsidP="00A63A55">
            <w:pPr>
              <w:rPr>
                <w:color w:val="000000"/>
                <w:sz w:val="16"/>
                <w:szCs w:val="16"/>
                <w:lang w:val="ru-RU"/>
              </w:rPr>
            </w:pPr>
            <w:r w:rsidRPr="005E2487">
              <w:rPr>
                <w:color w:val="000000"/>
                <w:sz w:val="16"/>
                <w:szCs w:val="16"/>
                <w:lang w:val="ru-RU"/>
              </w:rPr>
              <w:t>3 903 (всего на конец 2016 г.)</w:t>
            </w:r>
          </w:p>
        </w:tc>
        <w:tc>
          <w:tcPr>
            <w:tcW w:w="601" w:type="pct"/>
            <w:shd w:val="clear" w:color="auto" w:fill="auto"/>
            <w:tcMar>
              <w:left w:w="58" w:type="dxa"/>
              <w:right w:w="58" w:type="dxa"/>
            </w:tcMar>
          </w:tcPr>
          <w:p w:rsidR="00A63A55" w:rsidRPr="005E2487" w:rsidRDefault="00A63A55" w:rsidP="00A63A55">
            <w:pPr>
              <w:keepLines/>
              <w:jc w:val="center"/>
              <w:rPr>
                <w:color w:val="000000"/>
                <w:sz w:val="16"/>
                <w:szCs w:val="16"/>
                <w:lang w:val="ru-RU"/>
              </w:rPr>
            </w:pPr>
            <w:r w:rsidRPr="005E2487">
              <w:rPr>
                <w:b/>
                <w:color w:val="00B050"/>
                <w:sz w:val="16"/>
                <w:szCs w:val="16"/>
                <w:lang w:val="ru-RU"/>
              </w:rPr>
              <w:t>По графику</w:t>
            </w:r>
          </w:p>
        </w:tc>
      </w:tr>
      <w:tr w:rsidR="00A63A55" w:rsidRPr="005E2487" w:rsidTr="0062687A">
        <w:trPr>
          <w:gridAfter w:val="1"/>
          <w:wAfter w:w="27" w:type="pct"/>
          <w:trHeight w:val="304"/>
          <w:jc w:val="center"/>
        </w:trPr>
        <w:tc>
          <w:tcPr>
            <w:tcW w:w="930" w:type="pct"/>
            <w:gridSpan w:val="2"/>
            <w:shd w:val="clear" w:color="auto" w:fill="auto"/>
          </w:tcPr>
          <w:p w:rsidR="00A63A55" w:rsidRPr="005E2487" w:rsidRDefault="00A63A55" w:rsidP="00A63A55">
            <w:pPr>
              <w:ind w:right="43"/>
              <w:rPr>
                <w:color w:val="000000"/>
                <w:sz w:val="16"/>
                <w:szCs w:val="16"/>
                <w:lang w:val="ru-RU"/>
              </w:rPr>
            </w:pPr>
            <w:r w:rsidRPr="005E2487">
              <w:rPr>
                <w:color w:val="000000"/>
                <w:sz w:val="16"/>
                <w:szCs w:val="16"/>
                <w:lang w:val="ru-RU"/>
              </w:rPr>
              <w:t>Процедуры урегулирования споров в Системе доменных имен, в разработке и реализации которых участвовал Центр</w:t>
            </w:r>
          </w:p>
        </w:tc>
        <w:tc>
          <w:tcPr>
            <w:tcW w:w="1424" w:type="pct"/>
            <w:shd w:val="clear" w:color="auto" w:fill="auto"/>
          </w:tcPr>
          <w:p w:rsidR="00DC059F" w:rsidRPr="005E2487" w:rsidRDefault="00A63A55" w:rsidP="00A63A55">
            <w:pPr>
              <w:rPr>
                <w:color w:val="002060"/>
                <w:sz w:val="16"/>
                <w:szCs w:val="16"/>
                <w:lang w:val="ru-RU" w:bidi="th-TH"/>
              </w:rPr>
            </w:pPr>
            <w:r w:rsidRPr="005E2487">
              <w:rPr>
                <w:i/>
                <w:color w:val="002060"/>
                <w:sz w:val="16"/>
                <w:szCs w:val="16"/>
                <w:lang w:val="ru-RU"/>
              </w:rPr>
              <w:t xml:space="preserve">Обновленный базовый показатель на конец 2015 г.:  </w:t>
            </w:r>
          </w:p>
          <w:p w:rsidR="00DC059F" w:rsidRPr="005E2487" w:rsidRDefault="00A63A55" w:rsidP="00A63A55">
            <w:pPr>
              <w:rPr>
                <w:color w:val="002060"/>
                <w:sz w:val="16"/>
                <w:szCs w:val="16"/>
                <w:lang w:val="ru-RU" w:bidi="th-TH"/>
              </w:rPr>
            </w:pPr>
            <w:r w:rsidRPr="005E2487">
              <w:rPr>
                <w:color w:val="002060"/>
                <w:sz w:val="16"/>
                <w:szCs w:val="16"/>
                <w:lang w:val="ru-RU" w:bidi="th-TH"/>
              </w:rPr>
              <w:t>ЕПУС, Обновленные правила ЕПУС для новых положений о блокировке, налагаемой регистратором; Политика ИКАНН по урегулированию споров до делегирования доменов; Процедуры ИКАНН по урегулированию споров в отношении товарных знаков после делегирования доменов (всего на конец 2015 г.)</w:t>
            </w:r>
          </w:p>
          <w:p w:rsidR="00DC059F" w:rsidRPr="005E2487" w:rsidRDefault="00DC059F" w:rsidP="00A63A55">
            <w:pPr>
              <w:rPr>
                <w:color w:val="000000"/>
                <w:sz w:val="16"/>
                <w:szCs w:val="16"/>
                <w:lang w:val="ru-RU"/>
              </w:rPr>
            </w:pPr>
          </w:p>
          <w:p w:rsidR="00DC059F" w:rsidRPr="005E2487" w:rsidRDefault="00A63A55" w:rsidP="00A63A55">
            <w:pPr>
              <w:ind w:right="273"/>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A63A55" w:rsidRPr="005E2487" w:rsidRDefault="00A63A55" w:rsidP="00A63A55">
            <w:pPr>
              <w:spacing w:after="240"/>
              <w:ind w:right="273"/>
              <w:rPr>
                <w:color w:val="000000"/>
                <w:sz w:val="16"/>
                <w:szCs w:val="16"/>
                <w:lang w:val="ru-RU"/>
              </w:rPr>
            </w:pPr>
            <w:r w:rsidRPr="005E2487">
              <w:rPr>
                <w:color w:val="000000"/>
                <w:sz w:val="16"/>
                <w:szCs w:val="16"/>
                <w:lang w:val="ru-RU"/>
              </w:rPr>
              <w:t>ЕПУС, Политика ИКАНН по урегулированию споров до делегирования доменов, Процедуры ИКАНН по урегулированию споров в отношении товарных знаков после делегирования доменов (всего на конец 2014 г.)</w:t>
            </w:r>
          </w:p>
        </w:tc>
        <w:tc>
          <w:tcPr>
            <w:tcW w:w="1061" w:type="pct"/>
            <w:shd w:val="clear" w:color="auto" w:fill="auto"/>
            <w:tcMar>
              <w:top w:w="110" w:type="dxa"/>
              <w:left w:w="58" w:type="dxa"/>
              <w:right w:w="58" w:type="dxa"/>
            </w:tcMar>
          </w:tcPr>
          <w:p w:rsidR="00A63A55" w:rsidRPr="005E2487" w:rsidRDefault="00A63A55" w:rsidP="00A63A55">
            <w:pPr>
              <w:ind w:right="34"/>
              <w:rPr>
                <w:color w:val="000000"/>
                <w:sz w:val="16"/>
                <w:szCs w:val="16"/>
                <w:lang w:val="ru-RU"/>
              </w:rPr>
            </w:pPr>
            <w:r w:rsidRPr="005E2487">
              <w:rPr>
                <w:color w:val="000000"/>
                <w:sz w:val="16"/>
                <w:szCs w:val="16"/>
                <w:lang w:val="ru-RU"/>
              </w:rPr>
              <w:t xml:space="preserve">Реализация рекомендаций ВОИС в отношении политики и процедур в Системе доменных имен </w:t>
            </w:r>
          </w:p>
        </w:tc>
        <w:tc>
          <w:tcPr>
            <w:tcW w:w="956" w:type="pct"/>
            <w:shd w:val="clear" w:color="auto" w:fill="FFFFFF"/>
            <w:tcMar>
              <w:left w:w="58" w:type="dxa"/>
              <w:right w:w="58" w:type="dxa"/>
            </w:tcMar>
          </w:tcPr>
          <w:p w:rsidR="00A63A55" w:rsidRPr="005E2487" w:rsidRDefault="00A63A55" w:rsidP="00A63A55">
            <w:pPr>
              <w:keepLines/>
              <w:rPr>
                <w:color w:val="000000"/>
                <w:sz w:val="16"/>
                <w:szCs w:val="16"/>
                <w:lang w:val="ru-RU"/>
              </w:rPr>
            </w:pPr>
            <w:r w:rsidRPr="005E2487">
              <w:rPr>
                <w:color w:val="000000"/>
                <w:sz w:val="16"/>
                <w:szCs w:val="16"/>
                <w:lang w:val="ru-RU"/>
              </w:rPr>
              <w:t>ЕПУС, Обновленные правила ЕПУС для новых положений о блокировке, налагаемой регистратором; Политика ИКАНН по урегулированию споров до делегирования доменов; Процедуры ИКАНН по урегулированию споров в отношении товарных знаков после делегирования доменов (всего на конец 2016 г.). Никаких дополнительных регламентов или рекомендаций к реализации не планируется</w:t>
            </w:r>
          </w:p>
        </w:tc>
        <w:tc>
          <w:tcPr>
            <w:tcW w:w="601" w:type="pct"/>
            <w:shd w:val="clear" w:color="auto" w:fill="auto"/>
            <w:tcMar>
              <w:left w:w="58" w:type="dxa"/>
              <w:right w:w="58" w:type="dxa"/>
            </w:tcMar>
          </w:tcPr>
          <w:p w:rsidR="00A63A55" w:rsidRPr="005E2487" w:rsidRDefault="00A63A55" w:rsidP="00A63A55">
            <w:pPr>
              <w:keepLines/>
              <w:jc w:val="center"/>
              <w:rPr>
                <w:color w:val="000000"/>
                <w:sz w:val="16"/>
                <w:szCs w:val="16"/>
                <w:lang w:val="ru-RU"/>
              </w:rPr>
            </w:pPr>
            <w:r w:rsidRPr="005E2487">
              <w:rPr>
                <w:b/>
                <w:color w:val="00B050"/>
                <w:sz w:val="16"/>
                <w:szCs w:val="16"/>
                <w:lang w:val="ru-RU"/>
              </w:rPr>
              <w:t>По графику</w:t>
            </w:r>
          </w:p>
        </w:tc>
      </w:tr>
      <w:tr w:rsidR="00A63A55" w:rsidRPr="005E2487" w:rsidTr="0062687A">
        <w:trPr>
          <w:gridAfter w:val="1"/>
          <w:wAfter w:w="27" w:type="pct"/>
          <w:trHeight w:val="304"/>
          <w:jc w:val="center"/>
        </w:trPr>
        <w:tc>
          <w:tcPr>
            <w:tcW w:w="930" w:type="pct"/>
            <w:gridSpan w:val="2"/>
            <w:shd w:val="clear" w:color="auto" w:fill="auto"/>
          </w:tcPr>
          <w:p w:rsidR="00A63A55" w:rsidRPr="005E2487" w:rsidRDefault="00A63A55" w:rsidP="00A63A55">
            <w:pPr>
              <w:ind w:right="43"/>
              <w:rPr>
                <w:color w:val="000000"/>
                <w:sz w:val="16"/>
                <w:szCs w:val="16"/>
                <w:lang w:val="ru-RU"/>
              </w:rPr>
            </w:pPr>
          </w:p>
        </w:tc>
        <w:tc>
          <w:tcPr>
            <w:tcW w:w="1424" w:type="pct"/>
            <w:shd w:val="clear" w:color="auto" w:fill="auto"/>
          </w:tcPr>
          <w:p w:rsidR="00DC059F" w:rsidRPr="005E2487" w:rsidRDefault="00A63A55" w:rsidP="00A63A55">
            <w:pPr>
              <w:rPr>
                <w:i/>
                <w:color w:val="002060"/>
                <w:sz w:val="16"/>
                <w:szCs w:val="16"/>
                <w:lang w:val="ru-RU"/>
              </w:rPr>
            </w:pPr>
            <w:r w:rsidRPr="005E2487">
              <w:rPr>
                <w:i/>
                <w:color w:val="002060"/>
                <w:sz w:val="16"/>
                <w:szCs w:val="16"/>
                <w:lang w:val="ru-RU"/>
              </w:rPr>
              <w:t>Обновленный базовый показатель на конец 2015 г.:</w:t>
            </w:r>
          </w:p>
          <w:p w:rsidR="00DC059F" w:rsidRPr="005E2487" w:rsidRDefault="00A63A55" w:rsidP="00A63A55">
            <w:pPr>
              <w:rPr>
                <w:color w:val="002060"/>
                <w:sz w:val="16"/>
                <w:szCs w:val="16"/>
                <w:lang w:val="ru-RU" w:bidi="th-TH"/>
              </w:rPr>
            </w:pPr>
            <w:r w:rsidRPr="005E2487">
              <w:rPr>
                <w:color w:val="002060"/>
                <w:sz w:val="16"/>
                <w:szCs w:val="16"/>
                <w:lang w:val="ru-RU" w:bidi="th-TH"/>
              </w:rPr>
              <w:t>71 администратор ксДВУ (всего на конец 2015 г.)</w:t>
            </w:r>
          </w:p>
          <w:p w:rsidR="00DC059F" w:rsidRPr="005E2487" w:rsidRDefault="00DC059F" w:rsidP="00A63A55">
            <w:pPr>
              <w:ind w:right="273"/>
              <w:rPr>
                <w:i/>
                <w:sz w:val="16"/>
                <w:szCs w:val="16"/>
                <w:lang w:val="ru-RU" w:bidi="th-TH"/>
              </w:rPr>
            </w:pPr>
          </w:p>
          <w:p w:rsidR="00DC059F" w:rsidRPr="005E2487" w:rsidRDefault="00A63A55" w:rsidP="00A63A55">
            <w:pPr>
              <w:ind w:right="273"/>
              <w:rPr>
                <w:i/>
                <w:sz w:val="16"/>
                <w:szCs w:val="16"/>
                <w:lang w:val="ru-RU" w:bidi="th-TH"/>
              </w:rPr>
            </w:pPr>
            <w:r w:rsidRPr="005E2487">
              <w:rPr>
                <w:i/>
                <w:sz w:val="16"/>
                <w:szCs w:val="16"/>
                <w:lang w:val="ru-RU" w:bidi="th-TH"/>
              </w:rPr>
              <w:t>Исходный базовый показатель (Программа и бюджет на 2016-2017 гг.):</w:t>
            </w:r>
          </w:p>
          <w:p w:rsidR="00A63A55" w:rsidRPr="005E2487" w:rsidRDefault="00A63A55" w:rsidP="00A63A55">
            <w:pPr>
              <w:rPr>
                <w:i/>
                <w:color w:val="002060"/>
                <w:sz w:val="16"/>
                <w:szCs w:val="16"/>
                <w:lang w:val="ru-RU"/>
              </w:rPr>
            </w:pPr>
            <w:r w:rsidRPr="005E2487">
              <w:rPr>
                <w:color w:val="000000"/>
                <w:sz w:val="16"/>
                <w:szCs w:val="16"/>
                <w:lang w:val="ru-RU"/>
              </w:rPr>
              <w:t>72 администратора ксДВУ (всего на конец 2014 г.)</w:t>
            </w:r>
          </w:p>
        </w:tc>
        <w:tc>
          <w:tcPr>
            <w:tcW w:w="1061" w:type="pct"/>
            <w:shd w:val="clear" w:color="auto" w:fill="auto"/>
            <w:tcMar>
              <w:top w:w="110" w:type="dxa"/>
              <w:left w:w="58" w:type="dxa"/>
              <w:right w:w="58" w:type="dxa"/>
            </w:tcMar>
          </w:tcPr>
          <w:p w:rsidR="00A63A55" w:rsidRPr="005E2487" w:rsidRDefault="00A63A55" w:rsidP="00A63A55">
            <w:pPr>
              <w:ind w:right="34"/>
              <w:rPr>
                <w:color w:val="000000"/>
                <w:sz w:val="16"/>
                <w:szCs w:val="16"/>
                <w:lang w:val="ru-RU"/>
              </w:rPr>
            </w:pPr>
            <w:r w:rsidRPr="005E2487">
              <w:rPr>
                <w:color w:val="000000"/>
                <w:sz w:val="16"/>
                <w:szCs w:val="16"/>
                <w:lang w:val="ru-RU"/>
              </w:rPr>
              <w:t>2-4 новых администратора ксДВУ</w:t>
            </w:r>
          </w:p>
        </w:tc>
        <w:tc>
          <w:tcPr>
            <w:tcW w:w="956" w:type="pct"/>
            <w:shd w:val="clear" w:color="auto" w:fill="FFFFFF"/>
            <w:tcMar>
              <w:left w:w="58" w:type="dxa"/>
              <w:right w:w="58" w:type="dxa"/>
            </w:tcMar>
          </w:tcPr>
          <w:p w:rsidR="00DC059F" w:rsidRPr="005E2487" w:rsidRDefault="00A63A55" w:rsidP="00A63A55">
            <w:pPr>
              <w:keepLines/>
              <w:ind w:right="-104"/>
              <w:rPr>
                <w:color w:val="000000"/>
                <w:sz w:val="16"/>
                <w:szCs w:val="16"/>
                <w:lang w:val="ru-RU"/>
              </w:rPr>
            </w:pPr>
            <w:r w:rsidRPr="005E2487">
              <w:rPr>
                <w:color w:val="000000"/>
                <w:sz w:val="16"/>
                <w:szCs w:val="16"/>
                <w:lang w:val="ru-RU"/>
              </w:rPr>
              <w:t>Еще 4 администратора ксДВУ (.PM, .TF, .WF, .YT) (всего, после прекращения деятельности 1 администратора, на конец 2016 г. имелось 74 администратора)</w:t>
            </w:r>
          </w:p>
          <w:p w:rsidR="00DC059F" w:rsidRPr="005E2487" w:rsidRDefault="00DC059F" w:rsidP="00A63A55">
            <w:pPr>
              <w:keepLines/>
              <w:rPr>
                <w:color w:val="000000"/>
                <w:sz w:val="16"/>
                <w:szCs w:val="16"/>
                <w:lang w:val="ru-RU"/>
              </w:rPr>
            </w:pPr>
          </w:p>
          <w:p w:rsidR="00A63A55" w:rsidRPr="005E2487" w:rsidRDefault="00A63A55" w:rsidP="00A63A55">
            <w:pPr>
              <w:keepLines/>
              <w:rPr>
                <w:color w:val="000000"/>
                <w:sz w:val="16"/>
                <w:szCs w:val="16"/>
                <w:lang w:val="ru-RU"/>
              </w:rPr>
            </w:pPr>
            <w:r w:rsidRPr="005E2487">
              <w:rPr>
                <w:color w:val="000000"/>
                <w:sz w:val="16"/>
                <w:szCs w:val="16"/>
                <w:lang w:val="ru-RU"/>
              </w:rPr>
              <w:t xml:space="preserve">Оказана поддержка в разработке 4 политик в области ксДВУ </w:t>
            </w:r>
            <w:r w:rsidRPr="005E2487">
              <w:rPr>
                <w:color w:val="000000"/>
                <w:sz w:val="16"/>
                <w:szCs w:val="16"/>
                <w:lang w:val="ru-RU"/>
              </w:rPr>
              <w:lastRenderedPageBreak/>
              <w:t xml:space="preserve">(.BH, .FR, .NI и .RE) </w:t>
            </w:r>
          </w:p>
        </w:tc>
        <w:tc>
          <w:tcPr>
            <w:tcW w:w="601" w:type="pct"/>
            <w:shd w:val="clear" w:color="auto" w:fill="auto"/>
            <w:tcMar>
              <w:left w:w="58" w:type="dxa"/>
              <w:right w:w="58" w:type="dxa"/>
            </w:tcMar>
          </w:tcPr>
          <w:p w:rsidR="00A63A55" w:rsidRPr="005E2487" w:rsidRDefault="00A63A55" w:rsidP="00A63A55">
            <w:pPr>
              <w:keepLines/>
              <w:jc w:val="center"/>
              <w:rPr>
                <w:color w:val="000000"/>
                <w:sz w:val="16"/>
                <w:szCs w:val="16"/>
                <w:lang w:val="ru-RU"/>
              </w:rPr>
            </w:pPr>
            <w:r w:rsidRPr="005E2487">
              <w:rPr>
                <w:b/>
                <w:color w:val="00B050"/>
                <w:sz w:val="16"/>
                <w:szCs w:val="16"/>
                <w:lang w:val="ru-RU"/>
              </w:rPr>
              <w:lastRenderedPageBreak/>
              <w:t>По графику</w:t>
            </w:r>
          </w:p>
        </w:tc>
      </w:tr>
      <w:tr w:rsidR="00A63A55" w:rsidRPr="00760543" w:rsidTr="0062687A">
        <w:tblPrEx>
          <w:shd w:val="clear" w:color="auto" w:fill="C6D9F1"/>
          <w:tblCellMar>
            <w:left w:w="108" w:type="dxa"/>
            <w:right w:w="108" w:type="dxa"/>
          </w:tblCellMar>
          <w:tblLook w:val="04A0" w:firstRow="1" w:lastRow="0" w:firstColumn="1" w:lastColumn="0" w:noHBand="0" w:noVBand="1"/>
        </w:tblPrEx>
        <w:trPr>
          <w:gridBefore w:val="1"/>
          <w:wBefore w:w="31" w:type="pct"/>
          <w:trHeight w:val="423"/>
          <w:jc w:val="center"/>
        </w:trPr>
        <w:tc>
          <w:tcPr>
            <w:tcW w:w="4969" w:type="pct"/>
            <w:gridSpan w:val="6"/>
            <w:shd w:val="clear" w:color="auto" w:fill="C6D9F1"/>
            <w:vAlign w:val="center"/>
          </w:tcPr>
          <w:p w:rsidR="00A63A55" w:rsidRPr="005E2487" w:rsidRDefault="00A63A55" w:rsidP="00A63A55">
            <w:pPr>
              <w:keepNext/>
              <w:keepLines/>
              <w:jc w:val="center"/>
              <w:rPr>
                <w:b/>
                <w:color w:val="000000"/>
                <w:sz w:val="20"/>
                <w:lang w:val="ru-RU"/>
              </w:rPr>
            </w:pPr>
            <w:r w:rsidRPr="005E2487">
              <w:rPr>
                <w:sz w:val="20"/>
                <w:lang w:val="ru-RU"/>
              </w:rPr>
              <w:lastRenderedPageBreak/>
              <w:br w:type="page"/>
            </w:r>
            <w:r w:rsidRPr="005E2487">
              <w:rPr>
                <w:b/>
                <w:color w:val="000000"/>
                <w:sz w:val="20"/>
                <w:lang w:val="ru-RU"/>
              </w:rPr>
              <w:t>Использование ресурсов в рамках Программы 7</w:t>
            </w:r>
          </w:p>
        </w:tc>
      </w:tr>
    </w:tbl>
    <w:p w:rsidR="00DC059F" w:rsidRPr="005E2487" w:rsidRDefault="00DC059F" w:rsidP="00A63A55">
      <w:pPr>
        <w:rPr>
          <w:sz w:val="20"/>
          <w:lang w:val="ru-RU"/>
        </w:rPr>
      </w:pPr>
    </w:p>
    <w:p w:rsidR="00DC059F" w:rsidRPr="005E2487" w:rsidRDefault="00A63A55" w:rsidP="00A63A55">
      <w:pPr>
        <w:keepNext/>
        <w:keepLines/>
        <w:jc w:val="center"/>
        <w:rPr>
          <w:sz w:val="18"/>
          <w:szCs w:val="18"/>
          <w:lang w:val="ru-RU"/>
        </w:rPr>
      </w:pPr>
      <w:r w:rsidRPr="005E2487">
        <w:rPr>
          <w:color w:val="000000"/>
          <w:sz w:val="18"/>
          <w:szCs w:val="18"/>
          <w:lang w:val="ru-RU"/>
        </w:rPr>
        <w:t>Бюджет и фактические расходы (в разбивке по результатам)</w:t>
      </w:r>
    </w:p>
    <w:p w:rsidR="00DC059F" w:rsidRPr="005E2487" w:rsidRDefault="00A63A55" w:rsidP="00A63A55">
      <w:pPr>
        <w:keepNext/>
        <w:keepLines/>
        <w:jc w:val="center"/>
        <w:rPr>
          <w:i/>
          <w:iCs/>
          <w:color w:val="000000"/>
          <w:sz w:val="16"/>
          <w:szCs w:val="16"/>
          <w:lang w:val="ru-RU"/>
        </w:rPr>
      </w:pPr>
      <w:r w:rsidRPr="005E2487">
        <w:rPr>
          <w:i/>
          <w:iCs/>
          <w:color w:val="000000"/>
          <w:sz w:val="16"/>
          <w:szCs w:val="16"/>
          <w:lang w:val="ru-RU"/>
        </w:rPr>
        <w:t>(тыс. шв. франков)</w:t>
      </w:r>
    </w:p>
    <w:p w:rsidR="00A63A55" w:rsidRPr="005E2487" w:rsidRDefault="00A63A55" w:rsidP="00A63A55">
      <w:pPr>
        <w:rPr>
          <w:sz w:val="20"/>
          <w:lang w:val="ru-RU"/>
        </w:rPr>
      </w:pPr>
    </w:p>
    <w:tbl>
      <w:tblPr>
        <w:tblW w:w="9091" w:type="dxa"/>
        <w:jc w:val="center"/>
        <w:tblLook w:val="04A0" w:firstRow="1" w:lastRow="0" w:firstColumn="1" w:lastColumn="0" w:noHBand="0" w:noVBand="1"/>
      </w:tblPr>
      <w:tblGrid>
        <w:gridCol w:w="439"/>
        <w:gridCol w:w="4243"/>
        <w:gridCol w:w="1412"/>
        <w:gridCol w:w="1817"/>
        <w:gridCol w:w="1180"/>
      </w:tblGrid>
      <w:tr w:rsidR="00A63A55" w:rsidRPr="005E2487" w:rsidTr="00A63A55">
        <w:trPr>
          <w:trHeight w:val="825"/>
          <w:jc w:val="center"/>
        </w:trPr>
        <w:tc>
          <w:tcPr>
            <w:tcW w:w="4682" w:type="dxa"/>
            <w:gridSpan w:val="2"/>
            <w:tcBorders>
              <w:top w:val="nil"/>
              <w:left w:val="nil"/>
              <w:bottom w:val="nil"/>
              <w:right w:val="nil"/>
            </w:tcBorders>
            <w:shd w:val="clear" w:color="000000" w:fill="C5D9F1"/>
            <w:noWrap/>
            <w:vAlign w:val="center"/>
          </w:tcPr>
          <w:p w:rsidR="00A63A55" w:rsidRPr="005E2487" w:rsidRDefault="00A63A55" w:rsidP="00A63A55">
            <w:pPr>
              <w:jc w:val="center"/>
              <w:rPr>
                <w:b/>
                <w:bCs/>
                <w:sz w:val="16"/>
                <w:szCs w:val="16"/>
                <w:lang w:val="ru-RU"/>
              </w:rPr>
            </w:pPr>
            <w:r w:rsidRPr="005E2487">
              <w:rPr>
                <w:b/>
                <w:bCs/>
                <w:sz w:val="16"/>
                <w:szCs w:val="16"/>
                <w:lang w:val="ru-RU"/>
              </w:rPr>
              <w:t xml:space="preserve">Номер и описание ожидаемого результата </w:t>
            </w:r>
          </w:p>
        </w:tc>
        <w:tc>
          <w:tcPr>
            <w:tcW w:w="1412" w:type="dxa"/>
            <w:tcBorders>
              <w:top w:val="nil"/>
              <w:left w:val="nil"/>
              <w:bottom w:val="nil"/>
              <w:right w:val="nil"/>
            </w:tcBorders>
            <w:shd w:val="clear" w:color="000000" w:fill="C5D9F1"/>
            <w:vAlign w:val="center"/>
          </w:tcPr>
          <w:p w:rsidR="00A63A55" w:rsidRPr="005E2487" w:rsidRDefault="00A63A55" w:rsidP="00A63A55">
            <w:pPr>
              <w:jc w:val="center"/>
              <w:rPr>
                <w:b/>
                <w:bCs/>
                <w:sz w:val="16"/>
                <w:szCs w:val="16"/>
                <w:lang w:val="ru-RU"/>
              </w:rPr>
            </w:pPr>
            <w:r w:rsidRPr="005E2487">
              <w:rPr>
                <w:b/>
                <w:bCs/>
                <w:sz w:val="16"/>
                <w:szCs w:val="16"/>
                <w:lang w:val="ru-RU"/>
              </w:rPr>
              <w:t xml:space="preserve">Утвержденный бюджет на 2016-2017 гг. </w:t>
            </w:r>
          </w:p>
        </w:tc>
        <w:tc>
          <w:tcPr>
            <w:tcW w:w="1817" w:type="dxa"/>
            <w:tcBorders>
              <w:top w:val="nil"/>
              <w:left w:val="nil"/>
              <w:bottom w:val="nil"/>
              <w:right w:val="nil"/>
            </w:tcBorders>
            <w:shd w:val="clear" w:color="000000" w:fill="C5D9F1"/>
            <w:vAlign w:val="center"/>
          </w:tcPr>
          <w:p w:rsidR="00A63A55" w:rsidRPr="005E2487" w:rsidRDefault="00A63A55" w:rsidP="00A63A55">
            <w:pPr>
              <w:jc w:val="center"/>
              <w:rPr>
                <w:b/>
                <w:bCs/>
                <w:sz w:val="16"/>
                <w:szCs w:val="16"/>
                <w:lang w:val="ru-RU"/>
              </w:rPr>
            </w:pPr>
            <w:r w:rsidRPr="005E2487">
              <w:rPr>
                <w:b/>
                <w:bCs/>
                <w:sz w:val="16"/>
                <w:szCs w:val="16"/>
                <w:lang w:val="ru-RU"/>
              </w:rPr>
              <w:t xml:space="preserve">Бюджет после перераспределения средств на 2016-2017 гг. </w:t>
            </w:r>
          </w:p>
        </w:tc>
        <w:tc>
          <w:tcPr>
            <w:tcW w:w="1180" w:type="dxa"/>
            <w:tcBorders>
              <w:top w:val="nil"/>
              <w:left w:val="nil"/>
              <w:bottom w:val="nil"/>
              <w:right w:val="nil"/>
            </w:tcBorders>
            <w:shd w:val="clear" w:color="000000" w:fill="C5D9F1"/>
            <w:vAlign w:val="center"/>
          </w:tcPr>
          <w:p w:rsidR="00A63A55" w:rsidRPr="005E2487" w:rsidRDefault="00A63A55" w:rsidP="00A63A55">
            <w:pPr>
              <w:jc w:val="center"/>
              <w:rPr>
                <w:b/>
                <w:bCs/>
                <w:sz w:val="16"/>
                <w:szCs w:val="16"/>
                <w:lang w:val="ru-RU"/>
              </w:rPr>
            </w:pPr>
            <w:r w:rsidRPr="005E2487">
              <w:rPr>
                <w:b/>
                <w:bCs/>
                <w:sz w:val="16"/>
                <w:szCs w:val="16"/>
                <w:lang w:val="ru-RU"/>
              </w:rPr>
              <w:t xml:space="preserve">Расходы за 2016 г.* </w:t>
            </w:r>
          </w:p>
        </w:tc>
      </w:tr>
      <w:tr w:rsidR="00A63A55" w:rsidRPr="005E2487" w:rsidTr="00A63A55">
        <w:trPr>
          <w:trHeight w:val="900"/>
          <w:jc w:val="center"/>
        </w:trPr>
        <w:tc>
          <w:tcPr>
            <w:tcW w:w="439" w:type="dxa"/>
            <w:tcBorders>
              <w:top w:val="nil"/>
              <w:left w:val="nil"/>
              <w:bottom w:val="nil"/>
              <w:right w:val="nil"/>
            </w:tcBorders>
            <w:shd w:val="clear" w:color="auto" w:fill="auto"/>
            <w:noWrap/>
            <w:vAlign w:val="center"/>
          </w:tcPr>
          <w:p w:rsidR="00A63A55" w:rsidRPr="005E2487" w:rsidRDefault="00A63A55" w:rsidP="00A63A55">
            <w:pPr>
              <w:rPr>
                <w:sz w:val="16"/>
                <w:szCs w:val="16"/>
                <w:lang w:val="ru-RU"/>
              </w:rPr>
            </w:pPr>
            <w:r w:rsidRPr="005E2487">
              <w:rPr>
                <w:sz w:val="16"/>
                <w:szCs w:val="16"/>
                <w:lang w:val="ru-RU"/>
              </w:rPr>
              <w:t>II.8</w:t>
            </w:r>
          </w:p>
        </w:tc>
        <w:tc>
          <w:tcPr>
            <w:tcW w:w="4243" w:type="dxa"/>
            <w:tcBorders>
              <w:top w:val="nil"/>
              <w:left w:val="nil"/>
              <w:bottom w:val="nil"/>
              <w:right w:val="nil"/>
            </w:tcBorders>
            <w:shd w:val="clear" w:color="auto" w:fill="auto"/>
            <w:vAlign w:val="center"/>
          </w:tcPr>
          <w:p w:rsidR="00A63A55" w:rsidRPr="005E2487" w:rsidRDefault="00A63A55" w:rsidP="00A63A55">
            <w:pPr>
              <w:rPr>
                <w:sz w:val="16"/>
                <w:szCs w:val="16"/>
                <w:lang w:val="ru-RU"/>
              </w:rPr>
            </w:pPr>
            <w:r w:rsidRPr="005E2487">
              <w:rPr>
                <w:sz w:val="16"/>
                <w:szCs w:val="16"/>
                <w:lang w:val="ru-RU"/>
              </w:rPr>
              <w:t>Международные и внутренние споры по вопросам интеллектуальной собственности все в большей степени предотвращаются или урегулируются с помощью посредничества, арбитража и других используемых ВОИС методов альтернативного урегулирования споров</w:t>
            </w:r>
          </w:p>
        </w:tc>
        <w:tc>
          <w:tcPr>
            <w:tcW w:w="1412" w:type="dxa"/>
            <w:tcBorders>
              <w:top w:val="nil"/>
              <w:left w:val="nil"/>
              <w:bottom w:val="nil"/>
              <w:right w:val="nil"/>
            </w:tcBorders>
            <w:shd w:val="clear" w:color="auto" w:fill="auto"/>
            <w:noWrap/>
            <w:vAlign w:val="center"/>
          </w:tcPr>
          <w:p w:rsidR="00A63A55" w:rsidRPr="005E2487" w:rsidRDefault="00A63A55" w:rsidP="00A63A55">
            <w:pPr>
              <w:jc w:val="center"/>
              <w:rPr>
                <w:color w:val="000000"/>
                <w:sz w:val="16"/>
                <w:szCs w:val="16"/>
                <w:lang w:val="ru-RU"/>
              </w:rPr>
            </w:pPr>
            <w:r w:rsidRPr="005E2487">
              <w:rPr>
                <w:color w:val="000000"/>
                <w:sz w:val="16"/>
                <w:szCs w:val="16"/>
                <w:lang w:val="ru-RU"/>
              </w:rPr>
              <w:t>4 459</w:t>
            </w:r>
          </w:p>
        </w:tc>
        <w:tc>
          <w:tcPr>
            <w:tcW w:w="1817" w:type="dxa"/>
            <w:tcBorders>
              <w:top w:val="nil"/>
              <w:left w:val="nil"/>
              <w:bottom w:val="nil"/>
              <w:right w:val="nil"/>
            </w:tcBorders>
            <w:shd w:val="clear" w:color="auto" w:fill="auto"/>
            <w:noWrap/>
            <w:vAlign w:val="center"/>
          </w:tcPr>
          <w:p w:rsidR="00A63A55" w:rsidRPr="005E2487" w:rsidRDefault="00A63A55" w:rsidP="00A63A55">
            <w:pPr>
              <w:jc w:val="center"/>
              <w:rPr>
                <w:color w:val="000000"/>
                <w:sz w:val="16"/>
                <w:szCs w:val="16"/>
                <w:lang w:val="ru-RU"/>
              </w:rPr>
            </w:pPr>
            <w:r w:rsidRPr="005E2487">
              <w:rPr>
                <w:color w:val="000000"/>
                <w:sz w:val="16"/>
                <w:szCs w:val="16"/>
                <w:lang w:val="ru-RU"/>
              </w:rPr>
              <w:t>4 139</w:t>
            </w:r>
          </w:p>
        </w:tc>
        <w:tc>
          <w:tcPr>
            <w:tcW w:w="1180" w:type="dxa"/>
            <w:tcBorders>
              <w:top w:val="nil"/>
              <w:left w:val="nil"/>
              <w:bottom w:val="nil"/>
              <w:right w:val="nil"/>
            </w:tcBorders>
            <w:shd w:val="clear" w:color="auto" w:fill="auto"/>
            <w:noWrap/>
            <w:vAlign w:val="center"/>
          </w:tcPr>
          <w:p w:rsidR="00A63A55" w:rsidRPr="005E2487" w:rsidRDefault="00A63A55" w:rsidP="00A63A55">
            <w:pPr>
              <w:jc w:val="center"/>
              <w:rPr>
                <w:color w:val="000000"/>
                <w:sz w:val="16"/>
                <w:szCs w:val="16"/>
                <w:lang w:val="ru-RU"/>
              </w:rPr>
            </w:pPr>
            <w:r w:rsidRPr="005E2487">
              <w:rPr>
                <w:color w:val="000000"/>
                <w:sz w:val="16"/>
                <w:szCs w:val="16"/>
                <w:lang w:val="ru-RU"/>
              </w:rPr>
              <w:t>1 908</w:t>
            </w:r>
          </w:p>
        </w:tc>
      </w:tr>
      <w:tr w:rsidR="00A63A55" w:rsidRPr="005E2487" w:rsidTr="00A63A55">
        <w:trPr>
          <w:trHeight w:val="450"/>
          <w:jc w:val="center"/>
        </w:trPr>
        <w:tc>
          <w:tcPr>
            <w:tcW w:w="439" w:type="dxa"/>
            <w:tcBorders>
              <w:top w:val="nil"/>
              <w:left w:val="nil"/>
              <w:bottom w:val="nil"/>
              <w:right w:val="nil"/>
            </w:tcBorders>
            <w:shd w:val="clear" w:color="auto" w:fill="auto"/>
            <w:noWrap/>
            <w:vAlign w:val="center"/>
          </w:tcPr>
          <w:p w:rsidR="00A63A55" w:rsidRPr="005E2487" w:rsidRDefault="00A63A55" w:rsidP="00A63A55">
            <w:pPr>
              <w:rPr>
                <w:sz w:val="16"/>
                <w:szCs w:val="16"/>
                <w:lang w:val="ru-RU"/>
              </w:rPr>
            </w:pPr>
            <w:r w:rsidRPr="005E2487">
              <w:rPr>
                <w:sz w:val="16"/>
                <w:szCs w:val="16"/>
                <w:lang w:val="ru-RU"/>
              </w:rPr>
              <w:t>II.9</w:t>
            </w:r>
          </w:p>
        </w:tc>
        <w:tc>
          <w:tcPr>
            <w:tcW w:w="4243" w:type="dxa"/>
            <w:tcBorders>
              <w:top w:val="nil"/>
              <w:left w:val="nil"/>
              <w:bottom w:val="nil"/>
              <w:right w:val="nil"/>
            </w:tcBorders>
            <w:shd w:val="clear" w:color="auto" w:fill="auto"/>
            <w:vAlign w:val="center"/>
          </w:tcPr>
          <w:p w:rsidR="00A63A55" w:rsidRPr="005E2487" w:rsidRDefault="00A63A55" w:rsidP="00A63A55">
            <w:pPr>
              <w:rPr>
                <w:sz w:val="16"/>
                <w:szCs w:val="16"/>
                <w:lang w:val="ru-RU"/>
              </w:rPr>
            </w:pPr>
            <w:r w:rsidRPr="005E2487">
              <w:rPr>
                <w:sz w:val="16"/>
                <w:szCs w:val="16"/>
                <w:lang w:val="ru-RU"/>
              </w:rPr>
              <w:t>Эффективная охрана прав ИС на рДВУ и ксДВУ</w:t>
            </w:r>
          </w:p>
        </w:tc>
        <w:tc>
          <w:tcPr>
            <w:tcW w:w="1412" w:type="dxa"/>
            <w:tcBorders>
              <w:top w:val="nil"/>
              <w:left w:val="nil"/>
              <w:bottom w:val="nil"/>
              <w:right w:val="nil"/>
            </w:tcBorders>
            <w:shd w:val="clear" w:color="auto" w:fill="auto"/>
            <w:noWrap/>
            <w:vAlign w:val="center"/>
          </w:tcPr>
          <w:p w:rsidR="00A63A55" w:rsidRPr="005E2487" w:rsidRDefault="00A63A55" w:rsidP="00A63A55">
            <w:pPr>
              <w:jc w:val="center"/>
              <w:rPr>
                <w:color w:val="000000"/>
                <w:sz w:val="16"/>
                <w:szCs w:val="16"/>
                <w:lang w:val="ru-RU"/>
              </w:rPr>
            </w:pPr>
            <w:r w:rsidRPr="005E2487">
              <w:rPr>
                <w:color w:val="000000"/>
                <w:sz w:val="16"/>
                <w:szCs w:val="16"/>
                <w:lang w:val="ru-RU"/>
              </w:rPr>
              <w:t>6 899</w:t>
            </w:r>
          </w:p>
        </w:tc>
        <w:tc>
          <w:tcPr>
            <w:tcW w:w="1817" w:type="dxa"/>
            <w:tcBorders>
              <w:top w:val="nil"/>
              <w:left w:val="nil"/>
              <w:bottom w:val="nil"/>
              <w:right w:val="nil"/>
            </w:tcBorders>
            <w:shd w:val="clear" w:color="auto" w:fill="auto"/>
            <w:noWrap/>
            <w:vAlign w:val="center"/>
          </w:tcPr>
          <w:p w:rsidR="00A63A55" w:rsidRPr="005E2487" w:rsidRDefault="00A63A55" w:rsidP="00A63A55">
            <w:pPr>
              <w:jc w:val="center"/>
              <w:rPr>
                <w:color w:val="000000"/>
                <w:sz w:val="16"/>
                <w:szCs w:val="16"/>
                <w:lang w:val="ru-RU"/>
              </w:rPr>
            </w:pPr>
            <w:r w:rsidRPr="005E2487">
              <w:rPr>
                <w:color w:val="000000"/>
                <w:sz w:val="16"/>
                <w:szCs w:val="16"/>
                <w:lang w:val="ru-RU"/>
              </w:rPr>
              <w:t>7 199</w:t>
            </w:r>
          </w:p>
        </w:tc>
        <w:tc>
          <w:tcPr>
            <w:tcW w:w="1180" w:type="dxa"/>
            <w:tcBorders>
              <w:top w:val="nil"/>
              <w:left w:val="nil"/>
              <w:bottom w:val="nil"/>
              <w:right w:val="nil"/>
            </w:tcBorders>
            <w:shd w:val="clear" w:color="auto" w:fill="auto"/>
            <w:noWrap/>
            <w:vAlign w:val="center"/>
          </w:tcPr>
          <w:p w:rsidR="00A63A55" w:rsidRPr="005E2487" w:rsidRDefault="00A63A55" w:rsidP="00A63A55">
            <w:pPr>
              <w:jc w:val="center"/>
              <w:rPr>
                <w:color w:val="000000"/>
                <w:sz w:val="16"/>
                <w:szCs w:val="16"/>
                <w:lang w:val="ru-RU"/>
              </w:rPr>
            </w:pPr>
            <w:r w:rsidRPr="005E2487">
              <w:rPr>
                <w:color w:val="000000"/>
                <w:sz w:val="16"/>
                <w:szCs w:val="16"/>
                <w:lang w:val="ru-RU"/>
              </w:rPr>
              <w:t>3 169</w:t>
            </w:r>
          </w:p>
        </w:tc>
      </w:tr>
      <w:tr w:rsidR="00A63A55" w:rsidRPr="005E2487" w:rsidTr="00A63A55">
        <w:trPr>
          <w:trHeight w:val="225"/>
          <w:jc w:val="center"/>
        </w:trPr>
        <w:tc>
          <w:tcPr>
            <w:tcW w:w="439" w:type="dxa"/>
            <w:tcBorders>
              <w:top w:val="nil"/>
              <w:left w:val="nil"/>
              <w:bottom w:val="nil"/>
              <w:right w:val="nil"/>
            </w:tcBorders>
            <w:shd w:val="clear" w:color="000000" w:fill="C5D9F1"/>
            <w:noWrap/>
            <w:vAlign w:val="bottom"/>
          </w:tcPr>
          <w:p w:rsidR="00A63A55" w:rsidRPr="005E2487" w:rsidRDefault="00A63A55" w:rsidP="00A63A55">
            <w:pPr>
              <w:rPr>
                <w:sz w:val="16"/>
                <w:szCs w:val="16"/>
                <w:lang w:val="ru-RU"/>
              </w:rPr>
            </w:pPr>
            <w:r w:rsidRPr="005E2487">
              <w:rPr>
                <w:sz w:val="16"/>
                <w:szCs w:val="16"/>
                <w:lang w:val="ru-RU"/>
              </w:rPr>
              <w:t> </w:t>
            </w:r>
          </w:p>
        </w:tc>
        <w:tc>
          <w:tcPr>
            <w:tcW w:w="4243" w:type="dxa"/>
            <w:tcBorders>
              <w:top w:val="nil"/>
              <w:left w:val="nil"/>
              <w:bottom w:val="nil"/>
              <w:right w:val="nil"/>
            </w:tcBorders>
            <w:shd w:val="clear" w:color="000000" w:fill="C5D9F1"/>
            <w:noWrap/>
            <w:vAlign w:val="bottom"/>
          </w:tcPr>
          <w:p w:rsidR="00A63A55" w:rsidRPr="005E2487" w:rsidRDefault="00A63A55" w:rsidP="00A63A55">
            <w:pPr>
              <w:jc w:val="right"/>
              <w:rPr>
                <w:b/>
                <w:bCs/>
                <w:sz w:val="16"/>
                <w:szCs w:val="16"/>
                <w:lang w:val="ru-RU"/>
              </w:rPr>
            </w:pPr>
            <w:r w:rsidRPr="005E2487">
              <w:rPr>
                <w:b/>
                <w:bCs/>
                <w:sz w:val="16"/>
                <w:szCs w:val="16"/>
                <w:lang w:val="ru-RU"/>
              </w:rPr>
              <w:t>Итого</w:t>
            </w:r>
          </w:p>
        </w:tc>
        <w:tc>
          <w:tcPr>
            <w:tcW w:w="1412" w:type="dxa"/>
            <w:tcBorders>
              <w:top w:val="nil"/>
              <w:left w:val="nil"/>
              <w:bottom w:val="nil"/>
              <w:right w:val="nil"/>
            </w:tcBorders>
            <w:shd w:val="clear" w:color="000000" w:fill="C5D9F1"/>
            <w:noWrap/>
            <w:vAlign w:val="center"/>
          </w:tcPr>
          <w:p w:rsidR="00A63A55" w:rsidRPr="005E2487" w:rsidRDefault="00A63A55" w:rsidP="00A63A55">
            <w:pPr>
              <w:jc w:val="center"/>
              <w:rPr>
                <w:color w:val="000000"/>
                <w:sz w:val="16"/>
                <w:szCs w:val="16"/>
                <w:lang w:val="ru-RU"/>
              </w:rPr>
            </w:pPr>
            <w:r w:rsidRPr="005E2487">
              <w:rPr>
                <w:color w:val="000000"/>
                <w:sz w:val="16"/>
                <w:szCs w:val="16"/>
                <w:lang w:val="ru-RU"/>
              </w:rPr>
              <w:t>11 358</w:t>
            </w:r>
          </w:p>
        </w:tc>
        <w:tc>
          <w:tcPr>
            <w:tcW w:w="1817" w:type="dxa"/>
            <w:tcBorders>
              <w:top w:val="nil"/>
              <w:left w:val="nil"/>
              <w:bottom w:val="nil"/>
              <w:right w:val="nil"/>
            </w:tcBorders>
            <w:shd w:val="clear" w:color="000000" w:fill="C5D9F1"/>
            <w:noWrap/>
            <w:vAlign w:val="center"/>
          </w:tcPr>
          <w:p w:rsidR="00A63A55" w:rsidRPr="005E2487" w:rsidRDefault="00A63A55" w:rsidP="00A63A55">
            <w:pPr>
              <w:jc w:val="center"/>
              <w:rPr>
                <w:color w:val="000000"/>
                <w:sz w:val="16"/>
                <w:szCs w:val="16"/>
                <w:lang w:val="ru-RU"/>
              </w:rPr>
            </w:pPr>
            <w:r w:rsidRPr="005E2487">
              <w:rPr>
                <w:color w:val="000000"/>
                <w:sz w:val="16"/>
                <w:szCs w:val="16"/>
                <w:lang w:val="ru-RU"/>
              </w:rPr>
              <w:t>11 338</w:t>
            </w:r>
          </w:p>
        </w:tc>
        <w:tc>
          <w:tcPr>
            <w:tcW w:w="1180" w:type="dxa"/>
            <w:tcBorders>
              <w:top w:val="nil"/>
              <w:left w:val="nil"/>
              <w:bottom w:val="nil"/>
              <w:right w:val="nil"/>
            </w:tcBorders>
            <w:shd w:val="clear" w:color="000000" w:fill="C5D9F1"/>
            <w:noWrap/>
            <w:vAlign w:val="center"/>
          </w:tcPr>
          <w:p w:rsidR="00A63A55" w:rsidRPr="005E2487" w:rsidRDefault="00A63A55" w:rsidP="00A63A55">
            <w:pPr>
              <w:jc w:val="center"/>
              <w:rPr>
                <w:color w:val="000000"/>
                <w:sz w:val="16"/>
                <w:szCs w:val="16"/>
                <w:lang w:val="ru-RU"/>
              </w:rPr>
            </w:pPr>
            <w:r w:rsidRPr="005E2487">
              <w:rPr>
                <w:color w:val="000000"/>
                <w:sz w:val="16"/>
                <w:szCs w:val="16"/>
                <w:lang w:val="ru-RU"/>
              </w:rPr>
              <w:t>5 077</w:t>
            </w:r>
          </w:p>
        </w:tc>
      </w:tr>
      <w:tr w:rsidR="00A63A55" w:rsidRPr="00D507F9" w:rsidTr="00A63A55">
        <w:trPr>
          <w:trHeight w:val="330"/>
          <w:jc w:val="center"/>
        </w:trPr>
        <w:tc>
          <w:tcPr>
            <w:tcW w:w="7911" w:type="dxa"/>
            <w:gridSpan w:val="4"/>
            <w:tcBorders>
              <w:top w:val="nil"/>
              <w:left w:val="nil"/>
              <w:bottom w:val="nil"/>
              <w:right w:val="nil"/>
            </w:tcBorders>
            <w:shd w:val="clear" w:color="auto" w:fill="auto"/>
            <w:noWrap/>
            <w:vAlign w:val="center"/>
          </w:tcPr>
          <w:p w:rsidR="00A63A55" w:rsidRPr="005E2487" w:rsidRDefault="00A63A55" w:rsidP="00A63A55">
            <w:pPr>
              <w:rPr>
                <w:i/>
                <w:iCs/>
                <w:sz w:val="16"/>
                <w:szCs w:val="16"/>
                <w:lang w:val="ru-RU"/>
              </w:rPr>
            </w:pPr>
            <w:r w:rsidRPr="005E2487">
              <w:rPr>
                <w:i/>
                <w:iCs/>
                <w:sz w:val="16"/>
                <w:szCs w:val="16"/>
                <w:lang w:val="ru-RU"/>
              </w:rPr>
              <w:t xml:space="preserve">* Данные о расходах за 2016 г. </w:t>
            </w:r>
            <w:r w:rsidR="000C1594" w:rsidRPr="005E2487">
              <w:rPr>
                <w:i/>
                <w:iCs/>
                <w:sz w:val="16"/>
                <w:szCs w:val="16"/>
                <w:lang w:val="ru-RU"/>
              </w:rPr>
              <w:t>носят предварительный</w:t>
            </w:r>
            <w:r w:rsidRPr="005E2487">
              <w:rPr>
                <w:i/>
                <w:iCs/>
                <w:sz w:val="16"/>
                <w:szCs w:val="16"/>
                <w:lang w:val="ru-RU"/>
              </w:rPr>
              <w:t xml:space="preserve"> характер и подлежат проверке внешними аудиторами.</w:t>
            </w:r>
          </w:p>
        </w:tc>
        <w:tc>
          <w:tcPr>
            <w:tcW w:w="1180" w:type="dxa"/>
            <w:tcBorders>
              <w:top w:val="nil"/>
              <w:left w:val="nil"/>
              <w:bottom w:val="nil"/>
              <w:right w:val="nil"/>
            </w:tcBorders>
            <w:shd w:val="clear" w:color="auto" w:fill="auto"/>
            <w:noWrap/>
            <w:vAlign w:val="center"/>
          </w:tcPr>
          <w:p w:rsidR="00A63A55" w:rsidRPr="005E2487" w:rsidRDefault="00A63A55" w:rsidP="00A63A55">
            <w:pPr>
              <w:rPr>
                <w:sz w:val="16"/>
                <w:szCs w:val="16"/>
                <w:lang w:val="ru-RU"/>
              </w:rPr>
            </w:pPr>
          </w:p>
        </w:tc>
      </w:tr>
    </w:tbl>
    <w:p w:rsidR="00DC059F" w:rsidRPr="005E2487" w:rsidRDefault="00DC059F" w:rsidP="00A63A55">
      <w:pPr>
        <w:rPr>
          <w:bCs/>
          <w:sz w:val="20"/>
          <w:lang w:val="ru-RU"/>
        </w:rPr>
      </w:pPr>
    </w:p>
    <w:p w:rsidR="00DC059F" w:rsidRPr="005E2487" w:rsidRDefault="00A63A55" w:rsidP="00A63A55">
      <w:pPr>
        <w:keepNext/>
        <w:keepLines/>
        <w:jc w:val="center"/>
        <w:rPr>
          <w:sz w:val="18"/>
          <w:szCs w:val="18"/>
          <w:lang w:val="ru-RU"/>
        </w:rPr>
      </w:pPr>
      <w:r w:rsidRPr="005E2487">
        <w:rPr>
          <w:color w:val="000000"/>
          <w:sz w:val="18"/>
          <w:szCs w:val="18"/>
          <w:lang w:val="ru-RU"/>
        </w:rPr>
        <w:t xml:space="preserve">Бюджет и фактические расходы (по персоналу и не связанные с персоналом) </w:t>
      </w:r>
    </w:p>
    <w:p w:rsidR="00DC059F" w:rsidRPr="005E2487" w:rsidRDefault="00A63A55" w:rsidP="00A63A55">
      <w:pPr>
        <w:keepNext/>
        <w:keepLines/>
        <w:jc w:val="center"/>
        <w:rPr>
          <w:i/>
          <w:iCs/>
          <w:color w:val="000000"/>
          <w:sz w:val="16"/>
          <w:szCs w:val="16"/>
          <w:lang w:val="ru-RU"/>
        </w:rPr>
      </w:pPr>
      <w:r w:rsidRPr="005E2487">
        <w:rPr>
          <w:i/>
          <w:iCs/>
          <w:color w:val="000000"/>
          <w:sz w:val="16"/>
          <w:szCs w:val="16"/>
          <w:lang w:val="ru-RU"/>
        </w:rPr>
        <w:t>(тыс. шв. франков)</w:t>
      </w:r>
    </w:p>
    <w:p w:rsidR="00A63A55" w:rsidRPr="005E2487" w:rsidRDefault="00A63A55" w:rsidP="00A63A55">
      <w:pPr>
        <w:rPr>
          <w:sz w:val="20"/>
          <w:lang w:val="ru-RU"/>
        </w:rPr>
      </w:pPr>
    </w:p>
    <w:tbl>
      <w:tblPr>
        <w:tblW w:w="8222" w:type="dxa"/>
        <w:jc w:val="center"/>
        <w:tblLook w:val="04A0" w:firstRow="1" w:lastRow="0" w:firstColumn="1" w:lastColumn="0" w:noHBand="0" w:noVBand="1"/>
      </w:tblPr>
      <w:tblGrid>
        <w:gridCol w:w="2440"/>
        <w:gridCol w:w="1417"/>
        <w:gridCol w:w="1817"/>
        <w:gridCol w:w="1235"/>
        <w:gridCol w:w="1313"/>
      </w:tblGrid>
      <w:tr w:rsidR="00A63A55" w:rsidRPr="005E2487" w:rsidTr="00A63A55">
        <w:trPr>
          <w:trHeight w:val="720"/>
          <w:jc w:val="center"/>
        </w:trPr>
        <w:tc>
          <w:tcPr>
            <w:tcW w:w="2440" w:type="dxa"/>
            <w:tcBorders>
              <w:top w:val="nil"/>
              <w:left w:val="nil"/>
              <w:bottom w:val="nil"/>
              <w:right w:val="nil"/>
            </w:tcBorders>
            <w:shd w:val="clear" w:color="000000" w:fill="C5D9F1"/>
            <w:noWrap/>
            <w:vAlign w:val="center"/>
          </w:tcPr>
          <w:p w:rsidR="00A63A55" w:rsidRPr="005E2487" w:rsidRDefault="00A63A55" w:rsidP="00A63A55">
            <w:pPr>
              <w:rPr>
                <w:color w:val="000000"/>
                <w:sz w:val="16"/>
                <w:szCs w:val="16"/>
                <w:lang w:val="ru-RU"/>
              </w:rPr>
            </w:pPr>
            <w:r w:rsidRPr="005E2487">
              <w:rPr>
                <w:color w:val="000000"/>
                <w:sz w:val="16"/>
                <w:szCs w:val="16"/>
                <w:lang w:val="ru-RU"/>
              </w:rPr>
              <w:t> </w:t>
            </w:r>
          </w:p>
        </w:tc>
        <w:tc>
          <w:tcPr>
            <w:tcW w:w="1417" w:type="dxa"/>
            <w:tcBorders>
              <w:top w:val="nil"/>
              <w:left w:val="nil"/>
              <w:bottom w:val="nil"/>
              <w:right w:val="nil"/>
            </w:tcBorders>
            <w:shd w:val="clear" w:color="000000" w:fill="C5D9F1"/>
            <w:vAlign w:val="center"/>
          </w:tcPr>
          <w:p w:rsidR="00A63A55" w:rsidRPr="005E2487" w:rsidRDefault="00A63A55" w:rsidP="00A63A55">
            <w:pPr>
              <w:jc w:val="center"/>
              <w:rPr>
                <w:b/>
                <w:bCs/>
                <w:color w:val="000000"/>
                <w:sz w:val="16"/>
                <w:szCs w:val="16"/>
                <w:lang w:val="ru-RU"/>
              </w:rPr>
            </w:pPr>
            <w:r w:rsidRPr="005E2487">
              <w:rPr>
                <w:b/>
                <w:bCs/>
                <w:color w:val="000000"/>
                <w:sz w:val="16"/>
                <w:szCs w:val="16"/>
                <w:lang w:val="ru-RU"/>
              </w:rPr>
              <w:t>Утвержденный бюджет на 2016-2017 гг.</w:t>
            </w:r>
          </w:p>
        </w:tc>
        <w:tc>
          <w:tcPr>
            <w:tcW w:w="1817" w:type="dxa"/>
            <w:tcBorders>
              <w:top w:val="nil"/>
              <w:left w:val="nil"/>
              <w:bottom w:val="nil"/>
              <w:right w:val="nil"/>
            </w:tcBorders>
            <w:shd w:val="clear" w:color="000000" w:fill="C5D9F1"/>
            <w:vAlign w:val="center"/>
          </w:tcPr>
          <w:p w:rsidR="00A63A55" w:rsidRPr="005E2487" w:rsidRDefault="00A63A55" w:rsidP="00A63A55">
            <w:pPr>
              <w:jc w:val="center"/>
              <w:rPr>
                <w:b/>
                <w:bCs/>
                <w:color w:val="000000"/>
                <w:sz w:val="16"/>
                <w:szCs w:val="16"/>
                <w:lang w:val="ru-RU"/>
              </w:rPr>
            </w:pPr>
            <w:r w:rsidRPr="005E2487">
              <w:rPr>
                <w:b/>
                <w:bCs/>
                <w:color w:val="000000"/>
                <w:sz w:val="16"/>
                <w:szCs w:val="16"/>
                <w:lang w:val="ru-RU"/>
              </w:rPr>
              <w:t>Бюджет после перераспределения средств на 2016-2017 гг.</w:t>
            </w:r>
          </w:p>
        </w:tc>
        <w:tc>
          <w:tcPr>
            <w:tcW w:w="1235" w:type="dxa"/>
            <w:tcBorders>
              <w:top w:val="nil"/>
              <w:left w:val="nil"/>
              <w:bottom w:val="nil"/>
              <w:right w:val="nil"/>
            </w:tcBorders>
            <w:shd w:val="clear" w:color="000000" w:fill="C5D9F1"/>
            <w:vAlign w:val="center"/>
          </w:tcPr>
          <w:p w:rsidR="00A63A55" w:rsidRPr="005E2487" w:rsidRDefault="00A63A55" w:rsidP="00A63A55">
            <w:pPr>
              <w:jc w:val="center"/>
              <w:rPr>
                <w:b/>
                <w:bCs/>
                <w:color w:val="000000"/>
                <w:sz w:val="16"/>
                <w:szCs w:val="16"/>
                <w:lang w:val="ru-RU"/>
              </w:rPr>
            </w:pPr>
            <w:r w:rsidRPr="005E2487">
              <w:rPr>
                <w:b/>
                <w:bCs/>
                <w:color w:val="000000"/>
                <w:sz w:val="16"/>
                <w:szCs w:val="16"/>
                <w:lang w:val="ru-RU"/>
              </w:rPr>
              <w:t>Расходы за 2016 г.*</w:t>
            </w:r>
          </w:p>
        </w:tc>
        <w:tc>
          <w:tcPr>
            <w:tcW w:w="1313" w:type="dxa"/>
            <w:tcBorders>
              <w:top w:val="nil"/>
              <w:left w:val="nil"/>
              <w:bottom w:val="nil"/>
              <w:right w:val="nil"/>
            </w:tcBorders>
            <w:shd w:val="clear" w:color="000000" w:fill="C5D9F1"/>
            <w:vAlign w:val="center"/>
          </w:tcPr>
          <w:p w:rsidR="00A63A55" w:rsidRPr="005E2487" w:rsidRDefault="00A63A55" w:rsidP="00A63A55">
            <w:pPr>
              <w:jc w:val="center"/>
              <w:rPr>
                <w:b/>
                <w:bCs/>
                <w:color w:val="000000"/>
                <w:sz w:val="16"/>
                <w:szCs w:val="16"/>
                <w:lang w:val="ru-RU"/>
              </w:rPr>
            </w:pPr>
            <w:r w:rsidRPr="005E2487">
              <w:rPr>
                <w:b/>
                <w:bCs/>
                <w:color w:val="000000"/>
                <w:sz w:val="16"/>
                <w:szCs w:val="16"/>
                <w:lang w:val="ru-RU"/>
              </w:rPr>
              <w:t>Показатель освоения (%)</w:t>
            </w:r>
          </w:p>
        </w:tc>
      </w:tr>
      <w:tr w:rsidR="00A63A55" w:rsidRPr="005E2487" w:rsidTr="00A63A55">
        <w:trPr>
          <w:trHeight w:val="315"/>
          <w:jc w:val="center"/>
        </w:trPr>
        <w:tc>
          <w:tcPr>
            <w:tcW w:w="2440" w:type="dxa"/>
            <w:tcBorders>
              <w:top w:val="nil"/>
              <w:left w:val="nil"/>
              <w:bottom w:val="nil"/>
              <w:right w:val="nil"/>
            </w:tcBorders>
            <w:shd w:val="clear" w:color="auto" w:fill="auto"/>
            <w:noWrap/>
            <w:vAlign w:val="center"/>
          </w:tcPr>
          <w:p w:rsidR="00A63A55" w:rsidRPr="005E2487" w:rsidRDefault="00A63A55" w:rsidP="00A63A55">
            <w:pPr>
              <w:rPr>
                <w:color w:val="000000"/>
                <w:sz w:val="16"/>
                <w:szCs w:val="16"/>
                <w:lang w:val="ru-RU"/>
              </w:rPr>
            </w:pPr>
            <w:r w:rsidRPr="005E2487">
              <w:rPr>
                <w:color w:val="000000"/>
                <w:sz w:val="16"/>
                <w:szCs w:val="16"/>
                <w:lang w:val="ru-RU"/>
              </w:rPr>
              <w:t xml:space="preserve">Расходы, связанные с персоналом  </w:t>
            </w:r>
          </w:p>
        </w:tc>
        <w:tc>
          <w:tcPr>
            <w:tcW w:w="1417" w:type="dxa"/>
            <w:tcBorders>
              <w:top w:val="nil"/>
              <w:left w:val="nil"/>
              <w:bottom w:val="nil"/>
              <w:right w:val="nil"/>
            </w:tcBorders>
            <w:shd w:val="clear" w:color="auto" w:fill="auto"/>
            <w:vAlign w:val="center"/>
          </w:tcPr>
          <w:p w:rsidR="00A63A55" w:rsidRPr="005E2487" w:rsidRDefault="00A63A55" w:rsidP="00A63A55">
            <w:pPr>
              <w:jc w:val="center"/>
              <w:rPr>
                <w:color w:val="000000"/>
                <w:sz w:val="16"/>
                <w:szCs w:val="16"/>
                <w:lang w:val="ru-RU"/>
              </w:rPr>
            </w:pPr>
            <w:r w:rsidRPr="005E2487">
              <w:rPr>
                <w:color w:val="000000"/>
                <w:sz w:val="16"/>
                <w:szCs w:val="16"/>
                <w:lang w:val="ru-RU"/>
              </w:rPr>
              <w:t xml:space="preserve">8 357 </w:t>
            </w:r>
          </w:p>
        </w:tc>
        <w:tc>
          <w:tcPr>
            <w:tcW w:w="1817" w:type="dxa"/>
            <w:tcBorders>
              <w:top w:val="nil"/>
              <w:left w:val="nil"/>
              <w:bottom w:val="nil"/>
              <w:right w:val="nil"/>
            </w:tcBorders>
            <w:shd w:val="clear" w:color="auto" w:fill="auto"/>
            <w:vAlign w:val="center"/>
          </w:tcPr>
          <w:p w:rsidR="00A63A55" w:rsidRPr="005E2487" w:rsidRDefault="00A63A55" w:rsidP="00A63A55">
            <w:pPr>
              <w:jc w:val="center"/>
              <w:rPr>
                <w:color w:val="000000"/>
                <w:sz w:val="16"/>
                <w:szCs w:val="16"/>
                <w:lang w:val="ru-RU"/>
              </w:rPr>
            </w:pPr>
            <w:r w:rsidRPr="005E2487">
              <w:rPr>
                <w:color w:val="000000"/>
                <w:sz w:val="16"/>
                <w:szCs w:val="16"/>
                <w:lang w:val="ru-RU"/>
              </w:rPr>
              <w:t xml:space="preserve">8 400 </w:t>
            </w:r>
          </w:p>
        </w:tc>
        <w:tc>
          <w:tcPr>
            <w:tcW w:w="1235" w:type="dxa"/>
            <w:tcBorders>
              <w:top w:val="nil"/>
              <w:left w:val="nil"/>
              <w:bottom w:val="nil"/>
              <w:right w:val="nil"/>
            </w:tcBorders>
            <w:shd w:val="clear" w:color="auto" w:fill="auto"/>
            <w:vAlign w:val="center"/>
          </w:tcPr>
          <w:p w:rsidR="00A63A55" w:rsidRPr="005E2487" w:rsidRDefault="00A63A55" w:rsidP="00A63A55">
            <w:pPr>
              <w:jc w:val="center"/>
              <w:rPr>
                <w:color w:val="000000"/>
                <w:sz w:val="16"/>
                <w:szCs w:val="16"/>
                <w:lang w:val="ru-RU"/>
              </w:rPr>
            </w:pPr>
            <w:r w:rsidRPr="005E2487">
              <w:rPr>
                <w:color w:val="000000"/>
                <w:sz w:val="16"/>
                <w:szCs w:val="16"/>
                <w:lang w:val="ru-RU"/>
              </w:rPr>
              <w:t xml:space="preserve">3 914 </w:t>
            </w:r>
          </w:p>
        </w:tc>
        <w:tc>
          <w:tcPr>
            <w:tcW w:w="1313" w:type="dxa"/>
            <w:tcBorders>
              <w:top w:val="nil"/>
              <w:left w:val="nil"/>
              <w:bottom w:val="nil"/>
              <w:right w:val="nil"/>
            </w:tcBorders>
            <w:shd w:val="clear" w:color="auto" w:fill="auto"/>
            <w:vAlign w:val="center"/>
          </w:tcPr>
          <w:p w:rsidR="00A63A55" w:rsidRPr="005E2487" w:rsidRDefault="00A63A55" w:rsidP="00A63A55">
            <w:pPr>
              <w:jc w:val="center"/>
              <w:rPr>
                <w:color w:val="000000"/>
                <w:sz w:val="16"/>
                <w:szCs w:val="16"/>
                <w:lang w:val="ru-RU"/>
              </w:rPr>
            </w:pPr>
            <w:r w:rsidRPr="005E2487">
              <w:rPr>
                <w:color w:val="000000"/>
                <w:sz w:val="16"/>
                <w:szCs w:val="16"/>
                <w:lang w:val="ru-RU"/>
              </w:rPr>
              <w:t>47%</w:t>
            </w:r>
          </w:p>
        </w:tc>
      </w:tr>
      <w:tr w:rsidR="00A63A55" w:rsidRPr="005E2487" w:rsidTr="00A63A55">
        <w:trPr>
          <w:trHeight w:val="315"/>
          <w:jc w:val="center"/>
        </w:trPr>
        <w:tc>
          <w:tcPr>
            <w:tcW w:w="2440" w:type="dxa"/>
            <w:tcBorders>
              <w:top w:val="nil"/>
              <w:left w:val="nil"/>
              <w:bottom w:val="nil"/>
              <w:right w:val="nil"/>
            </w:tcBorders>
            <w:shd w:val="clear" w:color="auto" w:fill="auto"/>
            <w:noWrap/>
            <w:vAlign w:val="center"/>
          </w:tcPr>
          <w:p w:rsidR="00A63A55" w:rsidRPr="005E2487" w:rsidRDefault="00A63A55" w:rsidP="00A63A55">
            <w:pPr>
              <w:rPr>
                <w:color w:val="000000"/>
                <w:sz w:val="16"/>
                <w:szCs w:val="16"/>
                <w:lang w:val="ru-RU"/>
              </w:rPr>
            </w:pPr>
            <w:r w:rsidRPr="005E2487">
              <w:rPr>
                <w:color w:val="000000"/>
                <w:sz w:val="16"/>
                <w:szCs w:val="16"/>
                <w:lang w:val="ru-RU"/>
              </w:rPr>
              <w:t xml:space="preserve">Расходы, не связанные с персоналом </w:t>
            </w:r>
          </w:p>
        </w:tc>
        <w:tc>
          <w:tcPr>
            <w:tcW w:w="1417" w:type="dxa"/>
            <w:tcBorders>
              <w:top w:val="nil"/>
              <w:left w:val="nil"/>
              <w:bottom w:val="nil"/>
              <w:right w:val="nil"/>
            </w:tcBorders>
            <w:shd w:val="clear" w:color="auto" w:fill="auto"/>
            <w:vAlign w:val="center"/>
          </w:tcPr>
          <w:p w:rsidR="00A63A55" w:rsidRPr="005E2487" w:rsidRDefault="00A63A55" w:rsidP="00A63A55">
            <w:pPr>
              <w:jc w:val="center"/>
              <w:rPr>
                <w:color w:val="000000"/>
                <w:sz w:val="16"/>
                <w:szCs w:val="16"/>
                <w:lang w:val="ru-RU"/>
              </w:rPr>
            </w:pPr>
            <w:r w:rsidRPr="005E2487">
              <w:rPr>
                <w:color w:val="000000"/>
                <w:sz w:val="16"/>
                <w:szCs w:val="16"/>
                <w:lang w:val="ru-RU"/>
              </w:rPr>
              <w:t xml:space="preserve">3 002 </w:t>
            </w:r>
          </w:p>
        </w:tc>
        <w:tc>
          <w:tcPr>
            <w:tcW w:w="1817" w:type="dxa"/>
            <w:tcBorders>
              <w:top w:val="nil"/>
              <w:left w:val="nil"/>
              <w:bottom w:val="nil"/>
              <w:right w:val="nil"/>
            </w:tcBorders>
            <w:shd w:val="clear" w:color="auto" w:fill="auto"/>
            <w:vAlign w:val="center"/>
          </w:tcPr>
          <w:p w:rsidR="00A63A55" w:rsidRPr="005E2487" w:rsidRDefault="00A63A55" w:rsidP="00A63A55">
            <w:pPr>
              <w:jc w:val="center"/>
              <w:rPr>
                <w:color w:val="000000"/>
                <w:sz w:val="16"/>
                <w:szCs w:val="16"/>
                <w:lang w:val="ru-RU"/>
              </w:rPr>
            </w:pPr>
            <w:r w:rsidRPr="005E2487">
              <w:rPr>
                <w:color w:val="000000"/>
                <w:sz w:val="16"/>
                <w:szCs w:val="16"/>
                <w:lang w:val="ru-RU"/>
              </w:rPr>
              <w:t xml:space="preserve">2 939 </w:t>
            </w:r>
          </w:p>
        </w:tc>
        <w:tc>
          <w:tcPr>
            <w:tcW w:w="1235" w:type="dxa"/>
            <w:tcBorders>
              <w:top w:val="nil"/>
              <w:left w:val="nil"/>
              <w:bottom w:val="nil"/>
              <w:right w:val="nil"/>
            </w:tcBorders>
            <w:shd w:val="clear" w:color="auto" w:fill="auto"/>
            <w:vAlign w:val="center"/>
          </w:tcPr>
          <w:p w:rsidR="00A63A55" w:rsidRPr="005E2487" w:rsidRDefault="00A63A55" w:rsidP="00A63A55">
            <w:pPr>
              <w:jc w:val="center"/>
              <w:rPr>
                <w:color w:val="000000"/>
                <w:sz w:val="16"/>
                <w:szCs w:val="16"/>
                <w:lang w:val="ru-RU"/>
              </w:rPr>
            </w:pPr>
            <w:r w:rsidRPr="005E2487">
              <w:rPr>
                <w:color w:val="000000"/>
                <w:sz w:val="16"/>
                <w:szCs w:val="16"/>
                <w:lang w:val="ru-RU"/>
              </w:rPr>
              <w:t xml:space="preserve">1 163 </w:t>
            </w:r>
          </w:p>
        </w:tc>
        <w:tc>
          <w:tcPr>
            <w:tcW w:w="1313" w:type="dxa"/>
            <w:tcBorders>
              <w:top w:val="nil"/>
              <w:left w:val="nil"/>
              <w:bottom w:val="nil"/>
              <w:right w:val="nil"/>
            </w:tcBorders>
            <w:shd w:val="clear" w:color="auto" w:fill="auto"/>
            <w:vAlign w:val="center"/>
          </w:tcPr>
          <w:p w:rsidR="00A63A55" w:rsidRPr="005E2487" w:rsidRDefault="00A63A55" w:rsidP="00A63A55">
            <w:pPr>
              <w:jc w:val="center"/>
              <w:rPr>
                <w:color w:val="000000"/>
                <w:sz w:val="16"/>
                <w:szCs w:val="16"/>
                <w:lang w:val="ru-RU"/>
              </w:rPr>
            </w:pPr>
            <w:r w:rsidRPr="005E2487">
              <w:rPr>
                <w:color w:val="000000"/>
                <w:sz w:val="16"/>
                <w:szCs w:val="16"/>
                <w:lang w:val="ru-RU"/>
              </w:rPr>
              <w:t>40%</w:t>
            </w:r>
          </w:p>
        </w:tc>
      </w:tr>
      <w:tr w:rsidR="00A63A55" w:rsidRPr="005E2487" w:rsidTr="00A63A55">
        <w:trPr>
          <w:trHeight w:val="225"/>
          <w:jc w:val="center"/>
        </w:trPr>
        <w:tc>
          <w:tcPr>
            <w:tcW w:w="2440" w:type="dxa"/>
            <w:tcBorders>
              <w:top w:val="nil"/>
              <w:left w:val="nil"/>
              <w:bottom w:val="nil"/>
              <w:right w:val="nil"/>
            </w:tcBorders>
            <w:shd w:val="clear" w:color="000000" w:fill="C5D9F1"/>
            <w:noWrap/>
            <w:vAlign w:val="center"/>
          </w:tcPr>
          <w:p w:rsidR="00A63A55" w:rsidRPr="005E2487" w:rsidRDefault="00A63A55" w:rsidP="00A63A55">
            <w:pPr>
              <w:jc w:val="right"/>
              <w:rPr>
                <w:b/>
                <w:bCs/>
                <w:color w:val="000000"/>
                <w:sz w:val="16"/>
                <w:szCs w:val="16"/>
                <w:lang w:val="ru-RU"/>
              </w:rPr>
            </w:pPr>
            <w:r w:rsidRPr="005E2487">
              <w:rPr>
                <w:b/>
                <w:bCs/>
                <w:sz w:val="16"/>
                <w:szCs w:val="16"/>
                <w:lang w:val="ru-RU"/>
              </w:rPr>
              <w:t>Итого</w:t>
            </w:r>
          </w:p>
        </w:tc>
        <w:tc>
          <w:tcPr>
            <w:tcW w:w="1417" w:type="dxa"/>
            <w:tcBorders>
              <w:top w:val="nil"/>
              <w:left w:val="nil"/>
              <w:bottom w:val="nil"/>
              <w:right w:val="nil"/>
            </w:tcBorders>
            <w:shd w:val="clear" w:color="000000" w:fill="C5D9F1"/>
            <w:vAlign w:val="center"/>
          </w:tcPr>
          <w:p w:rsidR="00A63A55" w:rsidRPr="005E2487" w:rsidRDefault="00A63A55" w:rsidP="00A63A55">
            <w:pPr>
              <w:jc w:val="center"/>
              <w:rPr>
                <w:b/>
                <w:bCs/>
                <w:color w:val="000000"/>
                <w:sz w:val="16"/>
                <w:szCs w:val="16"/>
                <w:lang w:val="ru-RU"/>
              </w:rPr>
            </w:pPr>
            <w:r w:rsidRPr="005E2487">
              <w:rPr>
                <w:b/>
                <w:bCs/>
                <w:color w:val="000000"/>
                <w:sz w:val="16"/>
                <w:szCs w:val="16"/>
                <w:lang w:val="ru-RU"/>
              </w:rPr>
              <w:t xml:space="preserve">11 358 </w:t>
            </w:r>
          </w:p>
        </w:tc>
        <w:tc>
          <w:tcPr>
            <w:tcW w:w="1817" w:type="dxa"/>
            <w:tcBorders>
              <w:top w:val="nil"/>
              <w:left w:val="nil"/>
              <w:bottom w:val="nil"/>
              <w:right w:val="nil"/>
            </w:tcBorders>
            <w:shd w:val="clear" w:color="000000" w:fill="C5D9F1"/>
            <w:vAlign w:val="center"/>
          </w:tcPr>
          <w:p w:rsidR="00A63A55" w:rsidRPr="005E2487" w:rsidRDefault="00A63A55" w:rsidP="00A63A55">
            <w:pPr>
              <w:jc w:val="center"/>
              <w:rPr>
                <w:b/>
                <w:bCs/>
                <w:color w:val="000000"/>
                <w:sz w:val="16"/>
                <w:szCs w:val="16"/>
                <w:lang w:val="ru-RU"/>
              </w:rPr>
            </w:pPr>
            <w:r w:rsidRPr="005E2487">
              <w:rPr>
                <w:b/>
                <w:bCs/>
                <w:color w:val="000000"/>
                <w:sz w:val="16"/>
                <w:szCs w:val="16"/>
                <w:lang w:val="ru-RU"/>
              </w:rPr>
              <w:t xml:space="preserve">11 338 </w:t>
            </w:r>
          </w:p>
        </w:tc>
        <w:tc>
          <w:tcPr>
            <w:tcW w:w="1235" w:type="dxa"/>
            <w:tcBorders>
              <w:top w:val="nil"/>
              <w:left w:val="nil"/>
              <w:bottom w:val="nil"/>
              <w:right w:val="nil"/>
            </w:tcBorders>
            <w:shd w:val="clear" w:color="000000" w:fill="C5D9F1"/>
            <w:vAlign w:val="center"/>
          </w:tcPr>
          <w:p w:rsidR="00A63A55" w:rsidRPr="005E2487" w:rsidRDefault="00A63A55" w:rsidP="00A63A55">
            <w:pPr>
              <w:jc w:val="center"/>
              <w:rPr>
                <w:b/>
                <w:bCs/>
                <w:color w:val="000000"/>
                <w:sz w:val="16"/>
                <w:szCs w:val="16"/>
                <w:lang w:val="ru-RU"/>
              </w:rPr>
            </w:pPr>
            <w:r w:rsidRPr="005E2487">
              <w:rPr>
                <w:b/>
                <w:bCs/>
                <w:color w:val="000000"/>
                <w:sz w:val="16"/>
                <w:szCs w:val="16"/>
                <w:lang w:val="ru-RU"/>
              </w:rPr>
              <w:t xml:space="preserve">5 077 </w:t>
            </w:r>
          </w:p>
        </w:tc>
        <w:tc>
          <w:tcPr>
            <w:tcW w:w="1313" w:type="dxa"/>
            <w:tcBorders>
              <w:top w:val="nil"/>
              <w:left w:val="nil"/>
              <w:bottom w:val="nil"/>
              <w:right w:val="nil"/>
            </w:tcBorders>
            <w:shd w:val="clear" w:color="000000" w:fill="C5D9F1"/>
            <w:vAlign w:val="center"/>
          </w:tcPr>
          <w:p w:rsidR="00A63A55" w:rsidRPr="005E2487" w:rsidRDefault="00A63A55" w:rsidP="00A63A55">
            <w:pPr>
              <w:jc w:val="center"/>
              <w:rPr>
                <w:b/>
                <w:bCs/>
                <w:color w:val="000000"/>
                <w:sz w:val="16"/>
                <w:szCs w:val="16"/>
                <w:lang w:val="ru-RU"/>
              </w:rPr>
            </w:pPr>
            <w:r w:rsidRPr="005E2487">
              <w:rPr>
                <w:b/>
                <w:bCs/>
                <w:color w:val="000000"/>
                <w:sz w:val="16"/>
                <w:szCs w:val="16"/>
                <w:lang w:val="ru-RU"/>
              </w:rPr>
              <w:t>45%</w:t>
            </w:r>
          </w:p>
        </w:tc>
      </w:tr>
      <w:tr w:rsidR="00A63A55" w:rsidRPr="00D507F9" w:rsidTr="00A63A55">
        <w:trPr>
          <w:trHeight w:val="300"/>
          <w:jc w:val="center"/>
        </w:trPr>
        <w:tc>
          <w:tcPr>
            <w:tcW w:w="8222" w:type="dxa"/>
            <w:gridSpan w:val="5"/>
            <w:tcBorders>
              <w:top w:val="nil"/>
              <w:left w:val="nil"/>
              <w:bottom w:val="nil"/>
              <w:right w:val="nil"/>
            </w:tcBorders>
            <w:shd w:val="clear" w:color="auto" w:fill="auto"/>
            <w:noWrap/>
            <w:vAlign w:val="center"/>
          </w:tcPr>
          <w:p w:rsidR="00A63A55" w:rsidRPr="005E2487" w:rsidRDefault="00A63A55" w:rsidP="00A63A55">
            <w:pPr>
              <w:rPr>
                <w:i/>
                <w:iCs/>
                <w:color w:val="000000"/>
                <w:sz w:val="16"/>
                <w:szCs w:val="16"/>
                <w:lang w:val="ru-RU"/>
              </w:rPr>
            </w:pPr>
            <w:r w:rsidRPr="005E2487">
              <w:rPr>
                <w:i/>
                <w:iCs/>
                <w:color w:val="000000"/>
                <w:sz w:val="16"/>
                <w:szCs w:val="16"/>
                <w:lang w:val="ru-RU"/>
              </w:rPr>
              <w:t xml:space="preserve">* Данные о расходах за 2016 г. </w:t>
            </w:r>
            <w:r w:rsidR="000C1594" w:rsidRPr="005E2487">
              <w:rPr>
                <w:i/>
                <w:iCs/>
                <w:color w:val="000000"/>
                <w:sz w:val="16"/>
                <w:szCs w:val="16"/>
                <w:lang w:val="ru-RU"/>
              </w:rPr>
              <w:t>носят предварительный</w:t>
            </w:r>
            <w:r w:rsidRPr="005E2487">
              <w:rPr>
                <w:i/>
                <w:iCs/>
                <w:color w:val="000000"/>
                <w:sz w:val="16"/>
                <w:szCs w:val="16"/>
                <w:lang w:val="ru-RU"/>
              </w:rPr>
              <w:t xml:space="preserve"> характер и подлежат проверке внешними аудиторами .</w:t>
            </w:r>
          </w:p>
        </w:tc>
      </w:tr>
    </w:tbl>
    <w:p w:rsidR="00DC059F" w:rsidRPr="005E2487" w:rsidRDefault="00DC059F" w:rsidP="00A63A55">
      <w:pPr>
        <w:rPr>
          <w:sz w:val="20"/>
          <w:lang w:val="ru-RU"/>
        </w:rPr>
      </w:pPr>
    </w:p>
    <w:p w:rsidR="00DC059F" w:rsidRPr="005E2487" w:rsidRDefault="00A63A55" w:rsidP="00A63A55">
      <w:pPr>
        <w:ind w:left="567" w:right="438"/>
        <w:rPr>
          <w:i/>
          <w:sz w:val="16"/>
          <w:szCs w:val="16"/>
          <w:lang w:val="ru-RU"/>
        </w:rPr>
      </w:pPr>
      <w:r w:rsidRPr="005E2487">
        <w:rPr>
          <w:i/>
          <w:sz w:val="16"/>
          <w:szCs w:val="16"/>
          <w:lang w:val="ru-RU"/>
        </w:rPr>
        <w:t>ПРИМЕЧАНИЕ: Бюджет после перераспределения средств на 2016–2017 гг. отражает перераспределение средств по состоянию на 8 марта 2017 г., необходимое для удовлетворения потребностей в ходе двухгодичного периода 2016–2015 гг. в соответствии с финансовым положением 5.5.</w:t>
      </w:r>
    </w:p>
    <w:p w:rsidR="00DC059F" w:rsidRPr="005E2487" w:rsidRDefault="00DC059F" w:rsidP="00A63A55">
      <w:pPr>
        <w:rPr>
          <w:sz w:val="20"/>
          <w:lang w:val="ru-RU"/>
        </w:rPr>
      </w:pPr>
    </w:p>
    <w:p w:rsidR="00DC059F" w:rsidRPr="005E2487" w:rsidRDefault="00DC059F" w:rsidP="00A63A55">
      <w:pPr>
        <w:rPr>
          <w:sz w:val="20"/>
          <w:lang w:val="ru-RU"/>
        </w:rPr>
      </w:pPr>
    </w:p>
    <w:p w:rsidR="00DC059F" w:rsidRPr="005E2487" w:rsidRDefault="00A63A55" w:rsidP="00A63A55">
      <w:pPr>
        <w:jc w:val="both"/>
        <w:rPr>
          <w:sz w:val="20"/>
          <w:u w:val="single"/>
          <w:lang w:val="ru-RU"/>
        </w:rPr>
      </w:pPr>
      <w:r w:rsidRPr="005E2487">
        <w:rPr>
          <w:sz w:val="20"/>
          <w:lang w:val="ru-RU"/>
        </w:rPr>
        <w:t>A.</w:t>
      </w:r>
      <w:r w:rsidRPr="005E2487">
        <w:rPr>
          <w:sz w:val="20"/>
          <w:lang w:val="ru-RU"/>
        </w:rPr>
        <w:tab/>
      </w:r>
      <w:r w:rsidRPr="005E2487">
        <w:rPr>
          <w:sz w:val="20"/>
          <w:u w:val="single"/>
          <w:lang w:val="ru-RU"/>
        </w:rPr>
        <w:t>Бюджет после перераспределения средств на 2016-2017 гг.</w:t>
      </w:r>
    </w:p>
    <w:p w:rsidR="00DC059F" w:rsidRPr="005E2487" w:rsidRDefault="00DC059F" w:rsidP="00A63A55">
      <w:pPr>
        <w:jc w:val="both"/>
        <w:rPr>
          <w:sz w:val="20"/>
          <w:lang w:val="ru-RU"/>
        </w:rPr>
      </w:pPr>
    </w:p>
    <w:p w:rsidR="00DC059F" w:rsidRPr="005E2487" w:rsidRDefault="00A63A55" w:rsidP="00A63A55">
      <w:pPr>
        <w:pStyle w:val="ListParagraph"/>
        <w:numPr>
          <w:ilvl w:val="0"/>
          <w:numId w:val="16"/>
        </w:numPr>
        <w:tabs>
          <w:tab w:val="left" w:pos="0"/>
          <w:tab w:val="left" w:pos="709"/>
        </w:tabs>
        <w:autoSpaceDE w:val="0"/>
        <w:autoSpaceDN w:val="0"/>
        <w:ind w:left="0" w:firstLine="0"/>
        <w:contextualSpacing/>
        <w:jc w:val="both"/>
        <w:rPr>
          <w:lang w:val="ru-RU"/>
        </w:rPr>
      </w:pPr>
      <w:r w:rsidRPr="005E2487">
        <w:rPr>
          <w:lang w:val="ru-RU" w:eastAsia="ko-KR"/>
        </w:rPr>
        <w:t xml:space="preserve">Небольшое чистое повышение расходов, связанных с персоналом, по сравнению с утвержденным бюджетом на 2016-2017 гг. было в основном связано, с одной стороны, с переводом в штат двух временных сотрудников, выполнявших функции постоянных сотрудников, и, с другой стороны, с направлением средств, сэкономленных в рамках программы, на решение других задач Организации.  </w:t>
      </w:r>
      <w:r w:rsidR="00E82C46" w:rsidRPr="005E2487">
        <w:rPr>
          <w:lang w:val="ru-RU" w:eastAsia="ko-KR"/>
        </w:rPr>
        <w:t>Небольшое сокращение расходов, не связанных с персоналом, было связано с передачей ресурсов на оплату стажировок ДУЛР (программа 23), который решает все вопросы организации стажировок централизованным образом</w:t>
      </w:r>
      <w:r w:rsidR="00E82C46" w:rsidRPr="005E2487">
        <w:rPr>
          <w:lang w:val="ru-RU"/>
        </w:rPr>
        <w:t>, и,</w:t>
      </w:r>
      <w:r w:rsidR="00E82C46">
        <w:rPr>
          <w:lang w:val="ru-RU"/>
        </w:rPr>
        <w:t xml:space="preserve"> </w:t>
      </w:r>
      <w:r w:rsidR="00E82C46" w:rsidRPr="005E2487">
        <w:rPr>
          <w:lang w:val="ru-RU"/>
        </w:rPr>
        <w:t xml:space="preserve">в порядке исключения, в программу 5 (Система PCT) </w:t>
      </w:r>
      <w:r w:rsidR="00E82C46" w:rsidRPr="005E2487">
        <w:rPr>
          <w:rFonts w:eastAsia="+mn-ea"/>
          <w:lang w:val="ru-RU"/>
        </w:rPr>
        <w:t>–</w:t>
      </w:r>
      <w:r w:rsidR="00E82C46" w:rsidRPr="005E2487">
        <w:rPr>
          <w:lang w:val="ru-RU"/>
        </w:rPr>
        <w:t xml:space="preserve"> на цели приобретения мебели и оборудования.</w:t>
      </w:r>
    </w:p>
    <w:p w:rsidR="00DC059F" w:rsidRPr="005E2487" w:rsidRDefault="00DC059F" w:rsidP="00A63A55">
      <w:pPr>
        <w:tabs>
          <w:tab w:val="left" w:pos="0"/>
          <w:tab w:val="left" w:pos="709"/>
        </w:tabs>
        <w:autoSpaceDE w:val="0"/>
        <w:autoSpaceDN w:val="0"/>
        <w:contextualSpacing/>
        <w:jc w:val="both"/>
        <w:rPr>
          <w:sz w:val="20"/>
          <w:lang w:val="ru-RU" w:eastAsia="ko-KR"/>
        </w:rPr>
      </w:pPr>
    </w:p>
    <w:p w:rsidR="00DC059F" w:rsidRPr="005E2487" w:rsidRDefault="00A63A55" w:rsidP="00A63A55">
      <w:pPr>
        <w:jc w:val="both"/>
        <w:rPr>
          <w:sz w:val="20"/>
          <w:u w:val="single"/>
          <w:lang w:val="ru-RU"/>
        </w:rPr>
      </w:pPr>
      <w:r w:rsidRPr="005E2487">
        <w:rPr>
          <w:sz w:val="20"/>
          <w:lang w:val="ru-RU"/>
        </w:rPr>
        <w:t>B.</w:t>
      </w:r>
      <w:r w:rsidRPr="005E2487">
        <w:rPr>
          <w:sz w:val="20"/>
          <w:lang w:val="ru-RU"/>
        </w:rPr>
        <w:tab/>
      </w:r>
      <w:r w:rsidRPr="005E2487">
        <w:rPr>
          <w:sz w:val="20"/>
          <w:u w:val="single"/>
          <w:lang w:val="ru-RU"/>
        </w:rPr>
        <w:t>Освоение бюджетных средств в 2016-2017 гг.</w:t>
      </w:r>
    </w:p>
    <w:p w:rsidR="00DC059F" w:rsidRPr="005E2487" w:rsidRDefault="00DC059F" w:rsidP="00A63A55">
      <w:pPr>
        <w:jc w:val="both"/>
        <w:rPr>
          <w:sz w:val="20"/>
          <w:u w:val="single"/>
          <w:lang w:val="ru-RU" w:eastAsia="ko-KR"/>
        </w:rPr>
      </w:pPr>
    </w:p>
    <w:p w:rsidR="00DC059F" w:rsidRPr="005E2487" w:rsidRDefault="00A63A55" w:rsidP="00A63A55">
      <w:pPr>
        <w:pStyle w:val="ListParagraph"/>
        <w:numPr>
          <w:ilvl w:val="0"/>
          <w:numId w:val="16"/>
        </w:numPr>
        <w:tabs>
          <w:tab w:val="left" w:pos="0"/>
          <w:tab w:val="left" w:pos="709"/>
        </w:tabs>
        <w:autoSpaceDE w:val="0"/>
        <w:autoSpaceDN w:val="0"/>
        <w:ind w:left="0" w:firstLine="0"/>
        <w:contextualSpacing/>
        <w:jc w:val="both"/>
        <w:rPr>
          <w:rFonts w:cs="Arial"/>
          <w:lang w:val="ru-RU" w:eastAsia="ko-KR"/>
        </w:rPr>
      </w:pPr>
      <w:r w:rsidRPr="005E2487">
        <w:rPr>
          <w:lang w:val="ru-RU" w:eastAsia="ko-KR"/>
        </w:rPr>
        <w:t>Освоение бюджетных средств в первый год двухлетнего периода находилось в ожидаемом интервале 40-60%.</w:t>
      </w:r>
      <w:r w:rsidR="006F6D26" w:rsidRPr="005E2487">
        <w:rPr>
          <w:rFonts w:cs="Arial"/>
          <w:lang w:val="ru-RU" w:eastAsia="ko-KR"/>
        </w:rPr>
        <w:t xml:space="preserve"> </w:t>
      </w:r>
    </w:p>
    <w:p w:rsidR="00DC059F" w:rsidRPr="005E2487" w:rsidRDefault="00DC059F" w:rsidP="006F6D26">
      <w:pPr>
        <w:tabs>
          <w:tab w:val="left" w:pos="6011"/>
        </w:tabs>
        <w:rPr>
          <w:sz w:val="20"/>
          <w:lang w:val="ru-RU"/>
        </w:rPr>
      </w:pPr>
    </w:p>
    <w:p w:rsidR="00DC059F" w:rsidRPr="005E2487" w:rsidRDefault="006F6D26" w:rsidP="00F910BE">
      <w:pPr>
        <w:pStyle w:val="ListParagraph"/>
        <w:ind w:left="0"/>
        <w:contextualSpacing/>
        <w:jc w:val="both"/>
        <w:rPr>
          <w:rFonts w:cs="Arial"/>
          <w:lang w:val="ru-RU"/>
        </w:rPr>
      </w:pPr>
      <w:r w:rsidRPr="005E2487">
        <w:rPr>
          <w:rFonts w:cs="Arial"/>
          <w:lang w:val="ru-RU"/>
        </w:rPr>
        <w:br w:type="page"/>
      </w:r>
    </w:p>
    <w:p w:rsidR="00DC059F" w:rsidRPr="005E2487" w:rsidRDefault="00B175B6" w:rsidP="00B175B6">
      <w:pPr>
        <w:pStyle w:val="StyleHeading214ptAuto"/>
        <w:spacing w:line="240" w:lineRule="auto"/>
        <w:rPr>
          <w:rFonts w:ascii="Arial" w:hAnsi="Arial"/>
          <w:b/>
          <w:bCs/>
          <w:caps/>
          <w:sz w:val="20"/>
          <w:lang w:val="ru-RU" w:eastAsia="en-US"/>
        </w:rPr>
      </w:pPr>
      <w:bookmarkStart w:id="51" w:name="_Toc482778359"/>
      <w:r w:rsidRPr="005E2487">
        <w:rPr>
          <w:rFonts w:ascii="Arial" w:hAnsi="Arial"/>
          <w:b/>
          <w:sz w:val="20"/>
          <w:lang w:val="ru-RU" w:eastAsia="en-US"/>
        </w:rPr>
        <w:lastRenderedPageBreak/>
        <w:t>СТРАТЕГИЧЕСКАЯ ЦЕЛЬ III</w:t>
      </w:r>
      <w:bookmarkEnd w:id="51"/>
      <w:r w:rsidRPr="005E2487">
        <w:rPr>
          <w:rFonts w:ascii="Arial" w:hAnsi="Arial"/>
          <w:b/>
          <w:sz w:val="20"/>
          <w:lang w:val="ru-RU" w:eastAsia="en-US"/>
        </w:rPr>
        <w:t xml:space="preserve">  </w:t>
      </w:r>
    </w:p>
    <w:p w:rsidR="00DC059F" w:rsidRPr="005E2487" w:rsidRDefault="00DC059F" w:rsidP="00B175B6">
      <w:pPr>
        <w:pStyle w:val="StyleHeading214ptAuto"/>
        <w:spacing w:line="240" w:lineRule="auto"/>
        <w:rPr>
          <w:rFonts w:ascii="Arial" w:hAnsi="Arial"/>
          <w:b/>
          <w:bCs/>
          <w:caps/>
          <w:sz w:val="20"/>
          <w:lang w:val="ru-RU" w:eastAsia="en-US"/>
        </w:rPr>
      </w:pPr>
    </w:p>
    <w:p w:rsidR="00DC059F" w:rsidRPr="005E2487" w:rsidRDefault="00B175B6" w:rsidP="00071526">
      <w:pPr>
        <w:pStyle w:val="StyleHeading214ptAuto"/>
        <w:spacing w:line="240" w:lineRule="auto"/>
        <w:outlineLvl w:val="9"/>
        <w:rPr>
          <w:rFonts w:ascii="Arial" w:hAnsi="Arial"/>
          <w:b/>
          <w:bCs/>
          <w:caps/>
          <w:sz w:val="20"/>
          <w:lang w:val="ru-RU" w:eastAsia="en-US"/>
        </w:rPr>
      </w:pPr>
      <w:r w:rsidRPr="005E2487">
        <w:rPr>
          <w:rFonts w:ascii="Arial" w:hAnsi="Arial"/>
          <w:b/>
          <w:sz w:val="20"/>
          <w:lang w:val="ru-RU" w:eastAsia="en-US"/>
        </w:rPr>
        <w:t>СОДЕЙСТВИЕ ИСПОЛЬЗОВАНИЮ ИС В ИНТЕРЕСАХ РАЗВИТИЯ</w:t>
      </w:r>
    </w:p>
    <w:p w:rsidR="00DC059F" w:rsidRPr="005E2487" w:rsidRDefault="00DC059F" w:rsidP="00B175B6">
      <w:pPr>
        <w:pStyle w:val="StyleHeading214ptAuto"/>
        <w:spacing w:line="240" w:lineRule="auto"/>
        <w:rPr>
          <w:rFonts w:ascii="Arial" w:hAnsi="Arial"/>
          <w:b/>
          <w:bCs/>
          <w:caps/>
          <w:sz w:val="20"/>
          <w:lang w:val="ru-RU" w:eastAsia="en-US"/>
        </w:rPr>
      </w:pPr>
    </w:p>
    <w:p w:rsidR="00DC059F" w:rsidRPr="005E2487" w:rsidRDefault="00B175B6" w:rsidP="00B175B6">
      <w:pPr>
        <w:jc w:val="center"/>
        <w:rPr>
          <w:b/>
          <w:sz w:val="20"/>
          <w:lang w:val="ru-RU"/>
        </w:rPr>
      </w:pPr>
      <w:r w:rsidRPr="005E2487">
        <w:rPr>
          <w:b/>
          <w:sz w:val="20"/>
          <w:lang w:val="ru-RU"/>
        </w:rPr>
        <w:t>Сводная таблица промежуточных показателей результативности (2016 г.)</w:t>
      </w:r>
    </w:p>
    <w:p w:rsidR="00DC059F" w:rsidRPr="005E2487" w:rsidRDefault="00DC059F" w:rsidP="00B175B6">
      <w:pPr>
        <w:jc w:val="both"/>
        <w:rPr>
          <w:sz w:val="20"/>
          <w:lang w:val="ru-RU"/>
        </w:rPr>
      </w:pPr>
    </w:p>
    <w:p w:rsidR="00DC059F" w:rsidRPr="005E2487" w:rsidRDefault="00B175B6" w:rsidP="00B175B6">
      <w:pPr>
        <w:jc w:val="both"/>
        <w:rPr>
          <w:sz w:val="20"/>
          <w:lang w:val="ru-RU"/>
        </w:rPr>
      </w:pPr>
      <w:r w:rsidRPr="005E2487">
        <w:rPr>
          <w:sz w:val="20"/>
          <w:lang w:val="ru-RU"/>
        </w:rPr>
        <w:t>Приводимая ниже сводная таблица содержит обзор хода работы по достижению результатов в 2016 г., оценка которой проводится на основе показателей программ, способствующих достижению этой стратегической цели.</w:t>
      </w:r>
    </w:p>
    <w:p w:rsidR="00B175B6" w:rsidRPr="005E2487" w:rsidRDefault="00FC0697" w:rsidP="00B175B6">
      <w:pPr>
        <w:ind w:left="567"/>
        <w:jc w:val="center"/>
        <w:rPr>
          <w:lang w:val="ru-RU"/>
        </w:rPr>
      </w:pPr>
      <w:r>
        <w:rPr>
          <w:noProof/>
          <w:lang w:eastAsia="en-US"/>
        </w:rPr>
        <w:drawing>
          <wp:inline distT="0" distB="0" distL="0" distR="0">
            <wp:extent cx="3777343" cy="24801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777144" cy="2480023"/>
                    </a:xfrm>
                    <a:prstGeom prst="rect">
                      <a:avLst/>
                    </a:prstGeom>
                    <a:noFill/>
                    <a:ln>
                      <a:noFill/>
                    </a:ln>
                  </pic:spPr>
                </pic:pic>
              </a:graphicData>
            </a:graphic>
          </wp:inline>
        </w:drawing>
      </w:r>
    </w:p>
    <w:tbl>
      <w:tblPr>
        <w:tblW w:w="5106" w:type="pct"/>
        <w:tblInd w:w="-72" w:type="dxa"/>
        <w:tblLayout w:type="fixed"/>
        <w:tblLook w:val="0000" w:firstRow="0" w:lastRow="0" w:firstColumn="0" w:lastColumn="0" w:noHBand="0" w:noVBand="0"/>
      </w:tblPr>
      <w:tblGrid>
        <w:gridCol w:w="2754"/>
        <w:gridCol w:w="3604"/>
        <w:gridCol w:w="1923"/>
        <w:gridCol w:w="1203"/>
      </w:tblGrid>
      <w:tr w:rsidR="00B175B6" w:rsidRPr="005E2487" w:rsidTr="00B175B6">
        <w:trPr>
          <w:cantSplit/>
          <w:tblHeader/>
        </w:trPr>
        <w:tc>
          <w:tcPr>
            <w:tcW w:w="1452" w:type="pct"/>
            <w:shd w:val="clear" w:color="auto" w:fill="B8CCE4" w:themeFill="accent1" w:themeFillTint="66"/>
            <w:tcMar>
              <w:top w:w="113" w:type="dxa"/>
              <w:bottom w:w="57" w:type="dxa"/>
            </w:tcMar>
            <w:vAlign w:val="center"/>
          </w:tcPr>
          <w:p w:rsidR="00B175B6" w:rsidRPr="005E2487" w:rsidRDefault="00B175B6" w:rsidP="00B175B6">
            <w:pPr>
              <w:spacing w:after="120"/>
              <w:rPr>
                <w:b/>
                <w:bCs/>
                <w:sz w:val="18"/>
                <w:szCs w:val="18"/>
                <w:lang w:val="ru-RU"/>
              </w:rPr>
            </w:pPr>
            <w:r w:rsidRPr="005E2487">
              <w:rPr>
                <w:b/>
                <w:bCs/>
                <w:sz w:val="18"/>
                <w:szCs w:val="18"/>
                <w:rtl/>
                <w:lang w:val="ru-RU"/>
              </w:rPr>
              <w:t>‏</w:t>
            </w:r>
            <w:r w:rsidRPr="005E2487">
              <w:rPr>
                <w:b/>
                <w:bCs/>
                <w:sz w:val="18"/>
                <w:szCs w:val="18"/>
                <w:lang w:val="ru-RU"/>
              </w:rPr>
              <w:t>Ожидаемые результаты</w:t>
            </w:r>
          </w:p>
        </w:tc>
        <w:tc>
          <w:tcPr>
            <w:tcW w:w="1900" w:type="pct"/>
            <w:shd w:val="clear" w:color="auto" w:fill="B8CCE4" w:themeFill="accent1" w:themeFillTint="66"/>
            <w:tcMar>
              <w:top w:w="113" w:type="dxa"/>
              <w:bottom w:w="57" w:type="dxa"/>
            </w:tcMar>
            <w:vAlign w:val="center"/>
          </w:tcPr>
          <w:p w:rsidR="00B175B6" w:rsidRPr="005E2487" w:rsidRDefault="00B175B6" w:rsidP="00B175B6">
            <w:pPr>
              <w:spacing w:after="120"/>
              <w:rPr>
                <w:b/>
                <w:bCs/>
                <w:sz w:val="18"/>
                <w:szCs w:val="18"/>
                <w:lang w:val="ru-RU"/>
              </w:rPr>
            </w:pPr>
            <w:r w:rsidRPr="005E2487">
              <w:rPr>
                <w:b/>
                <w:bCs/>
                <w:sz w:val="18"/>
                <w:szCs w:val="18"/>
                <w:lang w:val="ru-RU"/>
              </w:rPr>
              <w:t>Показатели результативности</w:t>
            </w:r>
          </w:p>
        </w:tc>
        <w:tc>
          <w:tcPr>
            <w:tcW w:w="1014" w:type="pct"/>
            <w:shd w:val="clear" w:color="auto" w:fill="B8CCE4" w:themeFill="accent1" w:themeFillTint="66"/>
            <w:tcMar>
              <w:top w:w="113" w:type="dxa"/>
              <w:bottom w:w="57" w:type="dxa"/>
            </w:tcMar>
            <w:vAlign w:val="center"/>
          </w:tcPr>
          <w:p w:rsidR="00B175B6" w:rsidRPr="005E2487" w:rsidRDefault="00B175B6" w:rsidP="00B175B6">
            <w:pPr>
              <w:spacing w:after="120"/>
              <w:ind w:left="85"/>
              <w:jc w:val="center"/>
              <w:rPr>
                <w:b/>
                <w:bCs/>
                <w:sz w:val="18"/>
                <w:szCs w:val="18"/>
                <w:lang w:val="ru-RU"/>
              </w:rPr>
            </w:pPr>
            <w:r w:rsidRPr="005E2487">
              <w:rPr>
                <w:b/>
                <w:bCs/>
                <w:sz w:val="18"/>
                <w:szCs w:val="18"/>
                <w:rtl/>
                <w:lang w:val="ru-RU"/>
              </w:rPr>
              <w:t>‏</w:t>
            </w:r>
            <w:r w:rsidRPr="005E2487">
              <w:rPr>
                <w:b/>
                <w:bCs/>
                <w:sz w:val="18"/>
                <w:szCs w:val="18"/>
                <w:lang w:val="ru-RU"/>
              </w:rPr>
              <w:t>Соответствующие программы</w:t>
            </w:r>
          </w:p>
        </w:tc>
        <w:tc>
          <w:tcPr>
            <w:tcW w:w="634" w:type="pct"/>
            <w:shd w:val="clear" w:color="auto" w:fill="B8CCE4" w:themeFill="accent1" w:themeFillTint="66"/>
            <w:vAlign w:val="center"/>
          </w:tcPr>
          <w:p w:rsidR="00B175B6" w:rsidRPr="005E2487" w:rsidRDefault="00B175B6" w:rsidP="00B175B6">
            <w:pPr>
              <w:spacing w:after="120"/>
              <w:ind w:left="85"/>
              <w:jc w:val="center"/>
              <w:rPr>
                <w:b/>
                <w:bCs/>
                <w:sz w:val="18"/>
                <w:szCs w:val="18"/>
                <w:lang w:val="ru-RU"/>
              </w:rPr>
            </w:pPr>
            <w:r w:rsidRPr="005E2487">
              <w:rPr>
                <w:b/>
                <w:bCs/>
                <w:sz w:val="18"/>
                <w:szCs w:val="18"/>
                <w:lang w:val="ru-RU"/>
              </w:rPr>
              <w:t>Оценка</w:t>
            </w:r>
          </w:p>
        </w:tc>
      </w:tr>
      <w:tr w:rsidR="00B175B6" w:rsidRPr="005E2487" w:rsidTr="00B175B6">
        <w:trPr>
          <w:cantSplit/>
        </w:trPr>
        <w:tc>
          <w:tcPr>
            <w:tcW w:w="1452" w:type="pct"/>
            <w:vMerge w:val="restart"/>
            <w:shd w:val="clear" w:color="auto" w:fill="auto"/>
            <w:tcMar>
              <w:top w:w="113" w:type="dxa"/>
              <w:bottom w:w="57" w:type="dxa"/>
            </w:tcMar>
          </w:tcPr>
          <w:p w:rsidR="00DC059F" w:rsidRPr="005E2487" w:rsidRDefault="00B175B6" w:rsidP="00B175B6">
            <w:pPr>
              <w:rPr>
                <w:sz w:val="16"/>
                <w:szCs w:val="16"/>
                <w:lang w:val="ru-RU"/>
              </w:rPr>
            </w:pPr>
            <w:r w:rsidRPr="005E2487">
              <w:rPr>
                <w:sz w:val="16"/>
                <w:szCs w:val="16"/>
                <w:lang w:val="ru-RU"/>
              </w:rPr>
              <w:t>III.1.</w:t>
            </w:r>
            <w:r w:rsidR="00FC0697">
              <w:rPr>
                <w:sz w:val="16"/>
                <w:szCs w:val="16"/>
                <w:lang w:val="ru-RU"/>
              </w:rPr>
              <w:t xml:space="preserve"> </w:t>
            </w:r>
            <w:r w:rsidRPr="005E2487">
              <w:rPr>
                <w:sz w:val="16"/>
                <w:szCs w:val="16"/>
                <w:lang w:val="ru-RU"/>
              </w:rPr>
              <w:t xml:space="preserve">Национальные стратегии и планы в области инноваций и ИС, согласующиеся с целями национального развития </w:t>
            </w:r>
          </w:p>
          <w:p w:rsidR="00DC059F" w:rsidRPr="005E2487" w:rsidRDefault="00DC059F" w:rsidP="00B175B6">
            <w:pPr>
              <w:rPr>
                <w:sz w:val="16"/>
                <w:szCs w:val="16"/>
                <w:lang w:val="ru-RU"/>
              </w:rPr>
            </w:pPr>
          </w:p>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rPr>
                <w:sz w:val="16"/>
                <w:szCs w:val="16"/>
                <w:lang w:val="ru-RU"/>
              </w:rPr>
            </w:pPr>
            <w:r w:rsidRPr="005E2487">
              <w:rPr>
                <w:sz w:val="16"/>
                <w:szCs w:val="16"/>
                <w:lang w:val="ru-RU"/>
              </w:rPr>
              <w:t>Число стран, разрабатывающих национальные стратегии в области ИС</w:t>
            </w:r>
          </w:p>
        </w:tc>
        <w:tc>
          <w:tcPr>
            <w:tcW w:w="1014" w:type="pct"/>
            <w:shd w:val="clear" w:color="auto" w:fill="FFFFFF"/>
            <w:tcMar>
              <w:top w:w="113" w:type="dxa"/>
              <w:bottom w:w="57" w:type="dxa"/>
            </w:tcMar>
          </w:tcPr>
          <w:p w:rsidR="00DC059F" w:rsidRPr="005E2487" w:rsidRDefault="00B175B6" w:rsidP="00B175B6">
            <w:pPr>
              <w:jc w:val="center"/>
              <w:rPr>
                <w:sz w:val="16"/>
                <w:szCs w:val="16"/>
                <w:lang w:val="ru-RU"/>
              </w:rPr>
            </w:pPr>
            <w:r w:rsidRPr="005E2487">
              <w:rPr>
                <w:sz w:val="16"/>
                <w:szCs w:val="16"/>
                <w:lang w:val="ru-RU"/>
              </w:rPr>
              <w:t>Программа 9</w:t>
            </w:r>
          </w:p>
          <w:p w:rsidR="00DC059F" w:rsidRPr="005E2487" w:rsidRDefault="00DC059F" w:rsidP="00B175B6">
            <w:pPr>
              <w:jc w:val="center"/>
              <w:rPr>
                <w:sz w:val="6"/>
                <w:szCs w:val="6"/>
                <w:lang w:val="ru-RU"/>
              </w:rPr>
            </w:pPr>
          </w:p>
          <w:p w:rsidR="00B175B6" w:rsidRPr="005E2487" w:rsidRDefault="00B175B6" w:rsidP="00B175B6">
            <w:pPr>
              <w:jc w:val="center"/>
              <w:rPr>
                <w:sz w:val="16"/>
                <w:szCs w:val="16"/>
                <w:lang w:val="ru-RU"/>
              </w:rPr>
            </w:pPr>
            <w:r w:rsidRPr="005E2487">
              <w:rPr>
                <w:sz w:val="16"/>
                <w:szCs w:val="16"/>
                <w:lang w:val="ru-RU"/>
              </w:rPr>
              <w:t>Программа 10</w:t>
            </w:r>
          </w:p>
        </w:tc>
        <w:tc>
          <w:tcPr>
            <w:tcW w:w="634" w:type="pct"/>
            <w:shd w:val="clear" w:color="auto" w:fill="FFFFFF"/>
          </w:tcPr>
          <w:p w:rsidR="00DC059F" w:rsidRPr="005E2487" w:rsidRDefault="00B175B6" w:rsidP="00B175B6">
            <w:pPr>
              <w:jc w:val="center"/>
              <w:rPr>
                <w:color w:val="00B050"/>
                <w:szCs w:val="22"/>
                <w:lang w:val="ru-RU"/>
              </w:rPr>
            </w:pPr>
            <w:r w:rsidRPr="005E2487">
              <w:rPr>
                <w:color w:val="00B05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p>
          <w:p w:rsidR="00B175B6" w:rsidRPr="005E2487" w:rsidRDefault="00B175B6" w:rsidP="00B175B6">
            <w:pPr>
              <w:jc w:val="center"/>
              <w:rPr>
                <w:lang w:val="ru-RU"/>
              </w:rPr>
            </w:pPr>
            <w:r w:rsidRPr="005E2487">
              <w:rPr>
                <w:color w:val="00B050"/>
                <w:szCs w:val="22"/>
                <w:lang w:val="ru-RU"/>
              </w:rPr>
              <w:sym w:font="Wingdings" w:char="F06C"/>
            </w:r>
          </w:p>
        </w:tc>
      </w:tr>
      <w:tr w:rsidR="00B175B6" w:rsidRPr="005E2487" w:rsidTr="00B175B6">
        <w:trPr>
          <w:cantSplit/>
          <w:trHeight w:val="538"/>
        </w:trPr>
        <w:tc>
          <w:tcPr>
            <w:tcW w:w="1452" w:type="pct"/>
            <w:vMerge/>
            <w:shd w:val="clear" w:color="auto" w:fill="auto"/>
            <w:tcMar>
              <w:top w:w="113" w:type="dxa"/>
              <w:bottom w:w="57" w:type="dxa"/>
            </w:tcMar>
          </w:tcPr>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rPr>
                <w:sz w:val="16"/>
                <w:szCs w:val="16"/>
                <w:lang w:val="ru-RU"/>
              </w:rPr>
            </w:pPr>
            <w:r w:rsidRPr="005E2487">
              <w:rPr>
                <w:sz w:val="16"/>
                <w:szCs w:val="16"/>
                <w:lang w:val="ru-RU"/>
              </w:rPr>
              <w:t>Число стран, находящихся в процессе реализации национальных стратегий в области инноваций и ИС и планов по развитию ИС</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bidi="th-TH"/>
              </w:rPr>
            </w:pPr>
            <w:r w:rsidRPr="005E2487">
              <w:rPr>
                <w:sz w:val="16"/>
                <w:szCs w:val="16"/>
                <w:lang w:val="ru-RU" w:bidi="th-TH"/>
              </w:rPr>
              <w:t>Программа 9</w:t>
            </w:r>
          </w:p>
        </w:tc>
        <w:tc>
          <w:tcPr>
            <w:tcW w:w="634" w:type="pct"/>
            <w:shd w:val="clear" w:color="auto" w:fill="FFFFFF"/>
          </w:tcPr>
          <w:p w:rsidR="00B175B6" w:rsidRPr="005E2487" w:rsidRDefault="00B175B6" w:rsidP="00B175B6">
            <w:pPr>
              <w:jc w:val="center"/>
              <w:rPr>
                <w:color w:val="A6A6A6" w:themeColor="background1" w:themeShade="A6"/>
                <w:szCs w:val="22"/>
                <w:lang w:val="ru-RU"/>
              </w:rPr>
            </w:pPr>
            <w:r w:rsidRPr="005E2487">
              <w:rPr>
                <w:color w:val="00B050"/>
                <w:szCs w:val="22"/>
                <w:lang w:val="ru-RU"/>
              </w:rPr>
              <w:sym w:font="Wingdings" w:char="F06C"/>
            </w:r>
            <w:r w:rsidRPr="005E2487">
              <w:rPr>
                <w:color w:val="FF000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p>
        </w:tc>
      </w:tr>
      <w:tr w:rsidR="00B175B6" w:rsidRPr="005E2487" w:rsidTr="00B175B6">
        <w:trPr>
          <w:cantSplit/>
          <w:trHeight w:val="800"/>
        </w:trPr>
        <w:tc>
          <w:tcPr>
            <w:tcW w:w="1452" w:type="pct"/>
            <w:vMerge/>
            <w:shd w:val="clear" w:color="auto" w:fill="auto"/>
            <w:tcMar>
              <w:top w:w="113" w:type="dxa"/>
              <w:bottom w:w="57" w:type="dxa"/>
            </w:tcMar>
          </w:tcPr>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rPr>
                <w:sz w:val="16"/>
                <w:szCs w:val="16"/>
                <w:lang w:val="ru-RU"/>
              </w:rPr>
            </w:pPr>
            <w:r w:rsidRPr="005E2487">
              <w:rPr>
                <w:sz w:val="16"/>
                <w:szCs w:val="16"/>
                <w:lang w:val="ru-RU"/>
              </w:rPr>
              <w:t>Число стран, принявших национальные стратегии в области инноваций и ИС</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rPr>
            </w:pPr>
            <w:r w:rsidRPr="005E2487">
              <w:rPr>
                <w:sz w:val="16"/>
                <w:szCs w:val="16"/>
                <w:lang w:val="ru-RU"/>
              </w:rPr>
              <w:t>Программа 9</w:t>
            </w:r>
          </w:p>
        </w:tc>
        <w:tc>
          <w:tcPr>
            <w:tcW w:w="634" w:type="pct"/>
            <w:shd w:val="clear" w:color="auto" w:fill="FFFFFF"/>
          </w:tcPr>
          <w:p w:rsidR="00B175B6" w:rsidRPr="005E2487" w:rsidRDefault="00B175B6" w:rsidP="00B175B6">
            <w:pPr>
              <w:spacing w:before="40"/>
              <w:jc w:val="center"/>
              <w:rPr>
                <w:lang w:val="ru-RU"/>
              </w:rPr>
            </w:pPr>
            <w:r w:rsidRPr="005E2487">
              <w:rPr>
                <w:color w:val="00B050"/>
                <w:szCs w:val="22"/>
                <w:lang w:val="ru-RU"/>
              </w:rPr>
              <w:sym w:font="Wingdings" w:char="F06C"/>
            </w:r>
            <w:r w:rsidRPr="005E2487">
              <w:rPr>
                <w:color w:val="FF0000"/>
                <w:szCs w:val="22"/>
                <w:lang w:val="ru-RU"/>
              </w:rPr>
              <w:sym w:font="Wingdings" w:char="F06C"/>
            </w:r>
            <w:r w:rsidRPr="005E2487">
              <w:rPr>
                <w:color w:val="FF0000"/>
                <w:szCs w:val="22"/>
                <w:lang w:val="ru-RU"/>
              </w:rPr>
              <w:sym w:font="Wingdings" w:char="F06C"/>
            </w:r>
            <w:r w:rsidRPr="005E2487">
              <w:rPr>
                <w:color w:val="00B050"/>
                <w:szCs w:val="22"/>
                <w:lang w:val="ru-RU"/>
              </w:rPr>
              <w:sym w:font="Wingdings" w:char="F06C"/>
            </w:r>
          </w:p>
        </w:tc>
      </w:tr>
      <w:tr w:rsidR="00B175B6" w:rsidRPr="005E2487" w:rsidTr="00B175B6">
        <w:trPr>
          <w:cantSplit/>
          <w:trHeight w:val="532"/>
        </w:trPr>
        <w:tc>
          <w:tcPr>
            <w:tcW w:w="1452" w:type="pct"/>
            <w:vMerge/>
            <w:shd w:val="clear" w:color="auto" w:fill="auto"/>
            <w:tcMar>
              <w:top w:w="113" w:type="dxa"/>
              <w:bottom w:w="57" w:type="dxa"/>
            </w:tcMar>
          </w:tcPr>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rPr>
                <w:sz w:val="16"/>
                <w:szCs w:val="16"/>
                <w:lang w:val="ru-RU"/>
              </w:rPr>
            </w:pPr>
            <w:r w:rsidRPr="005E2487">
              <w:rPr>
                <w:sz w:val="16"/>
                <w:szCs w:val="16"/>
                <w:lang w:val="ru-RU"/>
              </w:rPr>
              <w:t>Число стран, разработавших национальные стратегии/планы в области ИС, согласованные с целями национального развития</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rPr>
            </w:pPr>
            <w:r w:rsidRPr="005E2487">
              <w:rPr>
                <w:sz w:val="16"/>
                <w:szCs w:val="16"/>
                <w:lang w:val="ru-RU"/>
              </w:rPr>
              <w:t>Программа 10</w:t>
            </w:r>
          </w:p>
        </w:tc>
        <w:tc>
          <w:tcPr>
            <w:tcW w:w="634" w:type="pct"/>
            <w:shd w:val="clear" w:color="auto" w:fill="FFFFFF"/>
          </w:tcPr>
          <w:p w:rsidR="00B175B6" w:rsidRPr="005E2487" w:rsidRDefault="00B175B6" w:rsidP="00B175B6">
            <w:pPr>
              <w:jc w:val="center"/>
              <w:rPr>
                <w:lang w:val="ru-RU"/>
              </w:rPr>
            </w:pPr>
            <w:r w:rsidRPr="005E2487">
              <w:rPr>
                <w:color w:val="FF0000"/>
                <w:szCs w:val="22"/>
                <w:lang w:val="ru-RU"/>
              </w:rPr>
              <w:sym w:font="Wingdings" w:char="F06C"/>
            </w:r>
          </w:p>
        </w:tc>
      </w:tr>
      <w:tr w:rsidR="00B175B6" w:rsidRPr="005E2487" w:rsidTr="00B175B6">
        <w:trPr>
          <w:cantSplit/>
          <w:trHeight w:val="226"/>
        </w:trPr>
        <w:tc>
          <w:tcPr>
            <w:tcW w:w="1452" w:type="pct"/>
            <w:vMerge/>
            <w:shd w:val="clear" w:color="auto" w:fill="auto"/>
            <w:tcMar>
              <w:top w:w="113" w:type="dxa"/>
              <w:bottom w:w="57" w:type="dxa"/>
            </w:tcMar>
          </w:tcPr>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rPr>
                <w:sz w:val="16"/>
                <w:szCs w:val="16"/>
                <w:lang w:val="ru-RU"/>
              </w:rPr>
            </w:pPr>
            <w:r w:rsidRPr="005E2487">
              <w:rPr>
                <w:sz w:val="16"/>
                <w:szCs w:val="16"/>
                <w:lang w:val="ru-RU"/>
              </w:rPr>
              <w:t>Число национальных стратегий в области ИС, предусматривающие поощрение творчества, включая инновации</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bidi="th-TH"/>
              </w:rPr>
            </w:pPr>
            <w:r w:rsidRPr="005E2487">
              <w:rPr>
                <w:sz w:val="16"/>
                <w:szCs w:val="16"/>
                <w:lang w:val="ru-RU" w:bidi="th-TH"/>
              </w:rPr>
              <w:t>Программа 30</w:t>
            </w:r>
          </w:p>
        </w:tc>
        <w:tc>
          <w:tcPr>
            <w:tcW w:w="634" w:type="pct"/>
            <w:shd w:val="clear" w:color="auto" w:fill="FFFFFF"/>
          </w:tcPr>
          <w:p w:rsidR="00B175B6" w:rsidRPr="005E2487" w:rsidRDefault="00B175B6" w:rsidP="00B175B6">
            <w:pPr>
              <w:jc w:val="center"/>
              <w:rPr>
                <w:lang w:val="ru-RU"/>
              </w:rPr>
            </w:pPr>
            <w:r w:rsidRPr="005E2487">
              <w:rPr>
                <w:color w:val="FF0000"/>
                <w:szCs w:val="22"/>
                <w:lang w:val="ru-RU"/>
              </w:rPr>
              <w:sym w:font="Wingdings" w:char="F06C"/>
            </w:r>
          </w:p>
        </w:tc>
      </w:tr>
      <w:tr w:rsidR="00B175B6" w:rsidRPr="005E2487" w:rsidTr="00B175B6">
        <w:trPr>
          <w:cantSplit/>
          <w:trHeight w:val="225"/>
        </w:trPr>
        <w:tc>
          <w:tcPr>
            <w:tcW w:w="1452" w:type="pct"/>
            <w:vMerge w:val="restart"/>
            <w:shd w:val="clear" w:color="auto" w:fill="auto"/>
            <w:tcMar>
              <w:top w:w="113" w:type="dxa"/>
              <w:bottom w:w="57" w:type="dxa"/>
            </w:tcMar>
          </w:tcPr>
          <w:p w:rsidR="00DC059F" w:rsidRPr="005E2487" w:rsidRDefault="00B175B6" w:rsidP="00B175B6">
            <w:pPr>
              <w:rPr>
                <w:sz w:val="16"/>
                <w:szCs w:val="16"/>
                <w:lang w:val="ru-RU"/>
              </w:rPr>
            </w:pPr>
            <w:r w:rsidRPr="005E2487">
              <w:rPr>
                <w:sz w:val="16"/>
                <w:szCs w:val="16"/>
                <w:lang w:val="ru-RU"/>
              </w:rPr>
              <w:t>III.2.</w:t>
            </w:r>
            <w:r w:rsidR="00FC0697">
              <w:rPr>
                <w:sz w:val="16"/>
                <w:szCs w:val="16"/>
                <w:lang w:val="ru-RU"/>
              </w:rPr>
              <w:t xml:space="preserve"> </w:t>
            </w:r>
            <w:r w:rsidRPr="005E2487">
              <w:rPr>
                <w:sz w:val="16"/>
                <w:szCs w:val="16"/>
                <w:lang w:val="ru-RU"/>
              </w:rPr>
              <w:t>Укрепление потенциала людских ресурсов, позволяющего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DC059F" w:rsidRPr="005E2487" w:rsidRDefault="00DC059F" w:rsidP="00B175B6">
            <w:pPr>
              <w:rPr>
                <w:sz w:val="16"/>
                <w:szCs w:val="16"/>
                <w:lang w:val="ru-RU"/>
              </w:rPr>
            </w:pPr>
          </w:p>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rPr>
                <w:sz w:val="16"/>
                <w:szCs w:val="16"/>
                <w:lang w:val="ru-RU"/>
              </w:rPr>
            </w:pPr>
            <w:r w:rsidRPr="005E2487">
              <w:rPr>
                <w:sz w:val="16"/>
                <w:szCs w:val="16"/>
                <w:lang w:val="ru-RU"/>
              </w:rPr>
              <w:lastRenderedPageBreak/>
              <w:t>Доля (%) участников практикумов, посвященных укреплению потенциала в области авторского права, сообщивших об использовании полученных знаний на практике через 9 месяцев после проведения практикума</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bidi="th-TH"/>
              </w:rPr>
            </w:pPr>
            <w:r w:rsidRPr="005E2487">
              <w:rPr>
                <w:sz w:val="16"/>
                <w:szCs w:val="16"/>
                <w:lang w:val="ru-RU" w:bidi="th-TH"/>
              </w:rPr>
              <w:t>Программа 3</w:t>
            </w:r>
          </w:p>
        </w:tc>
        <w:tc>
          <w:tcPr>
            <w:tcW w:w="634" w:type="pct"/>
            <w:shd w:val="clear" w:color="auto" w:fill="FFFFFF"/>
          </w:tcPr>
          <w:p w:rsidR="00B175B6" w:rsidRPr="005E2487" w:rsidRDefault="00B175B6" w:rsidP="00B175B6">
            <w:pPr>
              <w:jc w:val="center"/>
              <w:rPr>
                <w:color w:val="008000"/>
                <w:szCs w:val="22"/>
                <w:lang w:val="ru-RU"/>
              </w:rPr>
            </w:pPr>
            <w:r w:rsidRPr="005E2487">
              <w:rPr>
                <w:color w:val="00B050"/>
                <w:szCs w:val="22"/>
                <w:lang w:val="ru-RU"/>
              </w:rPr>
              <w:sym w:font="Wingdings" w:char="F06C"/>
            </w:r>
          </w:p>
        </w:tc>
      </w:tr>
      <w:tr w:rsidR="00B175B6" w:rsidRPr="005E2487" w:rsidTr="00B175B6">
        <w:trPr>
          <w:cantSplit/>
          <w:trHeight w:val="800"/>
        </w:trPr>
        <w:tc>
          <w:tcPr>
            <w:tcW w:w="1452" w:type="pct"/>
            <w:vMerge/>
            <w:shd w:val="clear" w:color="auto" w:fill="auto"/>
            <w:tcMar>
              <w:top w:w="113" w:type="dxa"/>
              <w:bottom w:w="57" w:type="dxa"/>
            </w:tcMar>
          </w:tcPr>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rPr>
                <w:sz w:val="16"/>
                <w:szCs w:val="16"/>
                <w:lang w:val="ru-RU"/>
              </w:rPr>
            </w:pPr>
            <w:r w:rsidRPr="005E2487">
              <w:rPr>
                <w:sz w:val="16"/>
                <w:szCs w:val="16"/>
                <w:rtl/>
                <w:lang w:val="ru-RU"/>
              </w:rPr>
              <w:t>‏</w:t>
            </w:r>
            <w:r w:rsidRPr="005E2487">
              <w:rPr>
                <w:sz w:val="16"/>
                <w:szCs w:val="16"/>
                <w:lang w:val="ru-RU"/>
              </w:rPr>
              <w:t>Доля (%) участников, положительно оценивающих целесообразность проведения совещаний и практикумов, посвященных укреплению потенциала в области авторского права и смежных прав</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bidi="th-TH"/>
              </w:rPr>
            </w:pPr>
            <w:r w:rsidRPr="005E2487">
              <w:rPr>
                <w:sz w:val="16"/>
                <w:szCs w:val="16"/>
                <w:lang w:val="ru-RU" w:bidi="th-TH"/>
              </w:rPr>
              <w:t>Программа 3</w:t>
            </w:r>
          </w:p>
        </w:tc>
        <w:tc>
          <w:tcPr>
            <w:tcW w:w="634" w:type="pct"/>
            <w:shd w:val="clear" w:color="auto" w:fill="FFFFFF"/>
          </w:tcPr>
          <w:p w:rsidR="00B175B6" w:rsidRPr="005E2487" w:rsidRDefault="00B175B6" w:rsidP="00B175B6">
            <w:pPr>
              <w:jc w:val="center"/>
              <w:rPr>
                <w:lang w:val="ru-RU"/>
              </w:rPr>
            </w:pPr>
            <w:r w:rsidRPr="005E2487">
              <w:rPr>
                <w:color w:val="00B050"/>
                <w:szCs w:val="22"/>
                <w:lang w:val="ru-RU"/>
              </w:rPr>
              <w:sym w:font="Wingdings" w:char="F06C"/>
            </w:r>
          </w:p>
        </w:tc>
      </w:tr>
      <w:tr w:rsidR="00B175B6" w:rsidRPr="005E2487" w:rsidTr="00B175B6">
        <w:trPr>
          <w:cantSplit/>
          <w:trHeight w:val="800"/>
        </w:trPr>
        <w:tc>
          <w:tcPr>
            <w:tcW w:w="1452" w:type="pct"/>
            <w:vMerge/>
            <w:shd w:val="clear" w:color="auto" w:fill="auto"/>
            <w:tcMar>
              <w:top w:w="113" w:type="dxa"/>
              <w:bottom w:w="57" w:type="dxa"/>
            </w:tcMar>
          </w:tcPr>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rPr>
                <w:sz w:val="16"/>
                <w:szCs w:val="16"/>
                <w:lang w:val="ru-RU"/>
              </w:rPr>
            </w:pPr>
            <w:r w:rsidRPr="005E2487">
              <w:rPr>
                <w:sz w:val="16"/>
                <w:szCs w:val="16"/>
                <w:rtl/>
                <w:lang w:val="ru-RU"/>
              </w:rPr>
              <w:t>‏</w:t>
            </w:r>
            <w:r w:rsidRPr="005E2487">
              <w:rPr>
                <w:sz w:val="16"/>
                <w:szCs w:val="16"/>
                <w:lang w:val="ru-RU"/>
              </w:rPr>
              <w:t>Доля (%) участников, положительно оценивающих программы укрепления потенциала в вопросах коллективного управления правами</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bidi="th-TH"/>
              </w:rPr>
            </w:pPr>
            <w:r w:rsidRPr="005E2487">
              <w:rPr>
                <w:sz w:val="16"/>
                <w:szCs w:val="16"/>
                <w:lang w:val="ru-RU" w:bidi="th-TH"/>
              </w:rPr>
              <w:t>Программа 3</w:t>
            </w:r>
          </w:p>
        </w:tc>
        <w:tc>
          <w:tcPr>
            <w:tcW w:w="634" w:type="pct"/>
            <w:shd w:val="clear" w:color="auto" w:fill="FFFFFF"/>
          </w:tcPr>
          <w:p w:rsidR="00B175B6" w:rsidRPr="005E2487" w:rsidRDefault="00B175B6" w:rsidP="00B175B6">
            <w:pPr>
              <w:jc w:val="center"/>
              <w:rPr>
                <w:lang w:val="ru-RU"/>
              </w:rPr>
            </w:pPr>
            <w:r w:rsidRPr="005E2487">
              <w:rPr>
                <w:color w:val="00B050"/>
                <w:szCs w:val="22"/>
                <w:lang w:val="ru-RU"/>
              </w:rPr>
              <w:sym w:font="Wingdings" w:char="F06C"/>
            </w:r>
          </w:p>
        </w:tc>
      </w:tr>
      <w:tr w:rsidR="00B175B6" w:rsidRPr="005E2487" w:rsidTr="00B175B6">
        <w:trPr>
          <w:cantSplit/>
          <w:trHeight w:val="800"/>
        </w:trPr>
        <w:tc>
          <w:tcPr>
            <w:tcW w:w="1452" w:type="pct"/>
            <w:vMerge/>
            <w:shd w:val="clear" w:color="auto" w:fill="auto"/>
            <w:tcMar>
              <w:top w:w="113" w:type="dxa"/>
              <w:bottom w:w="57" w:type="dxa"/>
            </w:tcMar>
          </w:tcPr>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rPr>
                <w:sz w:val="16"/>
                <w:szCs w:val="16"/>
                <w:lang w:val="ru-RU"/>
              </w:rPr>
            </w:pPr>
            <w:r w:rsidRPr="005E2487">
              <w:rPr>
                <w:sz w:val="16"/>
                <w:szCs w:val="16"/>
                <w:rtl/>
                <w:lang w:val="ru-RU"/>
              </w:rPr>
              <w:t>‏</w:t>
            </w:r>
            <w:r w:rsidRPr="005E2487">
              <w:rPr>
                <w:sz w:val="16"/>
                <w:szCs w:val="16"/>
                <w:lang w:val="ru-RU"/>
              </w:rPr>
              <w:t>Доля (%) участников, получивших дополнительные знания и навыки для проведения учебных мероприятий в своих странах</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bidi="th-TH"/>
              </w:rPr>
            </w:pPr>
            <w:r w:rsidRPr="005E2487">
              <w:rPr>
                <w:sz w:val="16"/>
                <w:szCs w:val="16"/>
                <w:lang w:val="ru-RU" w:bidi="th-TH"/>
              </w:rPr>
              <w:t>Программа 3</w:t>
            </w:r>
          </w:p>
        </w:tc>
        <w:tc>
          <w:tcPr>
            <w:tcW w:w="634" w:type="pct"/>
            <w:shd w:val="clear" w:color="auto" w:fill="FFFFFF"/>
          </w:tcPr>
          <w:p w:rsidR="00B175B6" w:rsidRPr="005E2487" w:rsidRDefault="00B175B6" w:rsidP="00B175B6">
            <w:pPr>
              <w:jc w:val="center"/>
              <w:rPr>
                <w:lang w:val="ru-RU"/>
              </w:rPr>
            </w:pPr>
            <w:r w:rsidRPr="005E2487">
              <w:rPr>
                <w:color w:val="00B050"/>
                <w:szCs w:val="22"/>
                <w:lang w:val="ru-RU"/>
              </w:rPr>
              <w:sym w:font="Wingdings" w:char="F06C"/>
            </w:r>
          </w:p>
        </w:tc>
      </w:tr>
      <w:tr w:rsidR="00B175B6" w:rsidRPr="005E2487" w:rsidTr="00B175B6">
        <w:trPr>
          <w:cantSplit/>
          <w:trHeight w:val="588"/>
        </w:trPr>
        <w:tc>
          <w:tcPr>
            <w:tcW w:w="1452" w:type="pct"/>
            <w:vMerge/>
            <w:shd w:val="clear" w:color="auto" w:fill="auto"/>
            <w:tcMar>
              <w:top w:w="113" w:type="dxa"/>
              <w:bottom w:w="57" w:type="dxa"/>
            </w:tcMar>
          </w:tcPr>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rPr>
                <w:sz w:val="16"/>
                <w:szCs w:val="16"/>
                <w:lang w:val="ru-RU"/>
              </w:rPr>
            </w:pPr>
            <w:r w:rsidRPr="005E2487">
              <w:rPr>
                <w:sz w:val="16"/>
                <w:szCs w:val="16"/>
                <w:lang w:val="ru-RU"/>
              </w:rPr>
              <w:t>Число книг в доступных форматах, выданных по абонементу лицам с ограниченными способностями воспринимать печатную информацию</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bidi="th-TH"/>
              </w:rPr>
            </w:pPr>
            <w:r w:rsidRPr="005E2487">
              <w:rPr>
                <w:sz w:val="16"/>
                <w:szCs w:val="16"/>
                <w:lang w:val="ru-RU" w:bidi="th-TH"/>
              </w:rPr>
              <w:t>Программа 3</w:t>
            </w:r>
          </w:p>
        </w:tc>
        <w:tc>
          <w:tcPr>
            <w:tcW w:w="634" w:type="pct"/>
            <w:shd w:val="clear" w:color="auto" w:fill="FFFFFF"/>
          </w:tcPr>
          <w:p w:rsidR="00B175B6" w:rsidRPr="005E2487" w:rsidRDefault="00B175B6" w:rsidP="00B175B6">
            <w:pPr>
              <w:jc w:val="center"/>
              <w:rPr>
                <w:lang w:val="ru-RU"/>
              </w:rPr>
            </w:pPr>
            <w:r w:rsidRPr="005E2487">
              <w:rPr>
                <w:color w:val="00B050"/>
                <w:szCs w:val="22"/>
                <w:lang w:val="ru-RU"/>
              </w:rPr>
              <w:sym w:font="Wingdings" w:char="F06C"/>
            </w:r>
          </w:p>
        </w:tc>
      </w:tr>
      <w:tr w:rsidR="00B175B6" w:rsidRPr="005E2487" w:rsidTr="00B175B6">
        <w:trPr>
          <w:cantSplit/>
          <w:trHeight w:val="588"/>
        </w:trPr>
        <w:tc>
          <w:tcPr>
            <w:tcW w:w="1452" w:type="pct"/>
            <w:vMerge/>
            <w:shd w:val="clear" w:color="auto" w:fill="auto"/>
            <w:tcMar>
              <w:top w:w="113" w:type="dxa"/>
              <w:bottom w:w="57" w:type="dxa"/>
            </w:tcMar>
          </w:tcPr>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rPr>
                <w:sz w:val="16"/>
                <w:szCs w:val="16"/>
                <w:lang w:val="ru-RU"/>
              </w:rPr>
            </w:pPr>
            <w:r w:rsidRPr="005E2487">
              <w:rPr>
                <w:sz w:val="16"/>
                <w:szCs w:val="16"/>
                <w:lang w:val="ru-RU"/>
              </w:rPr>
              <w:t>Число ОКУ, подавших заявление об аккредитации по линии TAG</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bidi="th-TH"/>
              </w:rPr>
            </w:pPr>
            <w:r w:rsidRPr="005E2487">
              <w:rPr>
                <w:sz w:val="16"/>
                <w:szCs w:val="16"/>
                <w:lang w:val="ru-RU" w:bidi="th-TH"/>
              </w:rPr>
              <w:t>Программа 3</w:t>
            </w:r>
          </w:p>
        </w:tc>
        <w:tc>
          <w:tcPr>
            <w:tcW w:w="634" w:type="pct"/>
            <w:shd w:val="clear" w:color="auto" w:fill="FFFFFF"/>
          </w:tcPr>
          <w:p w:rsidR="00B175B6" w:rsidRPr="005E2487" w:rsidRDefault="00B175B6" w:rsidP="00B175B6">
            <w:pPr>
              <w:jc w:val="center"/>
              <w:rPr>
                <w:lang w:val="ru-RU"/>
              </w:rPr>
            </w:pPr>
            <w:r w:rsidRPr="005E2487">
              <w:rPr>
                <w:szCs w:val="22"/>
                <w:lang w:val="ru-RU"/>
              </w:rPr>
              <w:sym w:font="Wingdings" w:char="F06C"/>
            </w:r>
          </w:p>
        </w:tc>
      </w:tr>
      <w:tr w:rsidR="00B175B6" w:rsidRPr="005E2487" w:rsidTr="00B175B6">
        <w:trPr>
          <w:cantSplit/>
          <w:trHeight w:val="726"/>
        </w:trPr>
        <w:tc>
          <w:tcPr>
            <w:tcW w:w="1452" w:type="pct"/>
            <w:vMerge/>
            <w:shd w:val="clear" w:color="auto" w:fill="auto"/>
            <w:tcMar>
              <w:top w:w="113" w:type="dxa"/>
              <w:bottom w:w="57" w:type="dxa"/>
            </w:tcMar>
          </w:tcPr>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rPr>
                <w:sz w:val="16"/>
                <w:szCs w:val="16"/>
                <w:lang w:val="ru-RU"/>
              </w:rPr>
            </w:pPr>
            <w:r w:rsidRPr="005E2487">
              <w:rPr>
                <w:sz w:val="16"/>
                <w:szCs w:val="16"/>
                <w:lang w:val="ru-RU"/>
              </w:rPr>
              <w:t>Число национальных ведомств по авторскому праву, активно участвующих в консультациях по проекту TAG</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bidi="th-TH"/>
              </w:rPr>
            </w:pPr>
            <w:r w:rsidRPr="005E2487">
              <w:rPr>
                <w:sz w:val="16"/>
                <w:szCs w:val="16"/>
                <w:lang w:val="ru-RU" w:bidi="th-TH"/>
              </w:rPr>
              <w:t>Программа 3</w:t>
            </w:r>
          </w:p>
        </w:tc>
        <w:tc>
          <w:tcPr>
            <w:tcW w:w="634" w:type="pct"/>
            <w:shd w:val="clear" w:color="auto" w:fill="FFFFFF"/>
          </w:tcPr>
          <w:p w:rsidR="00B175B6" w:rsidRPr="005E2487" w:rsidRDefault="00B175B6" w:rsidP="00B175B6">
            <w:pPr>
              <w:jc w:val="center"/>
              <w:rPr>
                <w:lang w:val="ru-RU"/>
              </w:rPr>
            </w:pPr>
            <w:r w:rsidRPr="005E2487">
              <w:rPr>
                <w:szCs w:val="22"/>
                <w:lang w:val="ru-RU"/>
              </w:rPr>
              <w:sym w:font="Wingdings" w:char="F06C"/>
            </w:r>
          </w:p>
        </w:tc>
      </w:tr>
      <w:tr w:rsidR="00B175B6" w:rsidRPr="005E2487" w:rsidTr="00B175B6">
        <w:trPr>
          <w:cantSplit/>
          <w:trHeight w:val="543"/>
        </w:trPr>
        <w:tc>
          <w:tcPr>
            <w:tcW w:w="1452" w:type="pct"/>
            <w:vMerge/>
            <w:shd w:val="clear" w:color="auto" w:fill="auto"/>
            <w:tcMar>
              <w:top w:w="113" w:type="dxa"/>
              <w:bottom w:w="57" w:type="dxa"/>
            </w:tcMar>
          </w:tcPr>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rPr>
                <w:sz w:val="16"/>
                <w:szCs w:val="16"/>
                <w:lang w:val="ru-RU"/>
              </w:rPr>
            </w:pPr>
            <w:r w:rsidRPr="005E2487">
              <w:rPr>
                <w:sz w:val="16"/>
                <w:szCs w:val="16"/>
                <w:lang w:val="ru-RU"/>
              </w:rPr>
              <w:t>Число издательств, подписавших Хартию доступного издательского дела консорциума АБК («Хартию»)</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bidi="th-TH"/>
              </w:rPr>
            </w:pPr>
            <w:r w:rsidRPr="005E2487">
              <w:rPr>
                <w:sz w:val="16"/>
                <w:szCs w:val="16"/>
                <w:lang w:val="ru-RU" w:bidi="th-TH"/>
              </w:rPr>
              <w:t>Программа 3</w:t>
            </w:r>
          </w:p>
        </w:tc>
        <w:tc>
          <w:tcPr>
            <w:tcW w:w="634" w:type="pct"/>
            <w:shd w:val="clear" w:color="auto" w:fill="FFFFFF"/>
          </w:tcPr>
          <w:p w:rsidR="00B175B6" w:rsidRPr="005E2487" w:rsidRDefault="00B175B6" w:rsidP="00B175B6">
            <w:pPr>
              <w:jc w:val="center"/>
              <w:rPr>
                <w:lang w:val="ru-RU"/>
              </w:rPr>
            </w:pPr>
            <w:r w:rsidRPr="005E2487">
              <w:rPr>
                <w:szCs w:val="22"/>
                <w:lang w:val="ru-RU"/>
              </w:rPr>
              <w:sym w:font="Wingdings" w:char="F06C"/>
            </w:r>
          </w:p>
        </w:tc>
      </w:tr>
      <w:tr w:rsidR="00B175B6" w:rsidRPr="005E2487" w:rsidTr="00B175B6">
        <w:trPr>
          <w:cantSplit/>
          <w:trHeight w:val="369"/>
        </w:trPr>
        <w:tc>
          <w:tcPr>
            <w:tcW w:w="1452" w:type="pct"/>
            <w:vMerge/>
            <w:shd w:val="clear" w:color="auto" w:fill="auto"/>
            <w:tcMar>
              <w:top w:w="113" w:type="dxa"/>
              <w:bottom w:w="57" w:type="dxa"/>
            </w:tcMar>
          </w:tcPr>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rPr>
                <w:sz w:val="16"/>
                <w:szCs w:val="16"/>
                <w:lang w:val="ru-RU"/>
              </w:rPr>
            </w:pPr>
            <w:r w:rsidRPr="005E2487">
              <w:rPr>
                <w:sz w:val="16"/>
                <w:szCs w:val="16"/>
                <w:lang w:val="ru-RU"/>
              </w:rPr>
              <w:t>Число посещений портала по инфраструктуре в области авторского права</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bidi="th-TH"/>
              </w:rPr>
            </w:pPr>
            <w:r w:rsidRPr="005E2487">
              <w:rPr>
                <w:sz w:val="16"/>
                <w:szCs w:val="16"/>
                <w:lang w:val="ru-RU" w:bidi="th-TH"/>
              </w:rPr>
              <w:t>Программа 3</w:t>
            </w:r>
          </w:p>
        </w:tc>
        <w:tc>
          <w:tcPr>
            <w:tcW w:w="634" w:type="pct"/>
            <w:shd w:val="clear" w:color="auto" w:fill="FFFFFF"/>
          </w:tcPr>
          <w:p w:rsidR="00B175B6" w:rsidRPr="005E2487" w:rsidRDefault="00B175B6" w:rsidP="00B175B6">
            <w:pPr>
              <w:jc w:val="center"/>
              <w:rPr>
                <w:lang w:val="ru-RU"/>
              </w:rPr>
            </w:pPr>
            <w:r w:rsidRPr="005E2487">
              <w:rPr>
                <w:color w:val="0070C0"/>
                <w:szCs w:val="22"/>
                <w:lang w:val="ru-RU"/>
              </w:rPr>
              <w:sym w:font="Wingdings" w:char="F06C"/>
            </w:r>
          </w:p>
        </w:tc>
      </w:tr>
      <w:tr w:rsidR="00B175B6" w:rsidRPr="005E2487" w:rsidTr="00B175B6">
        <w:trPr>
          <w:cantSplit/>
          <w:trHeight w:val="492"/>
        </w:trPr>
        <w:tc>
          <w:tcPr>
            <w:tcW w:w="1452" w:type="pct"/>
            <w:vMerge/>
            <w:shd w:val="clear" w:color="auto" w:fill="auto"/>
            <w:tcMar>
              <w:top w:w="113" w:type="dxa"/>
              <w:bottom w:w="57" w:type="dxa"/>
            </w:tcMar>
          </w:tcPr>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rPr>
                <w:sz w:val="16"/>
                <w:szCs w:val="16"/>
                <w:lang w:val="ru-RU"/>
              </w:rPr>
            </w:pPr>
            <w:r w:rsidRPr="005E2487">
              <w:rPr>
                <w:sz w:val="16"/>
                <w:szCs w:val="16"/>
                <w:lang w:val="ru-RU"/>
              </w:rPr>
              <w:t>Процентная доля (%) участников мероприятий ВОИС, сообщивших, что им стало легче понимать и использовать принципы, системы и инструменты ИС для охраны ТЗ и ТВК и согласования вопросов ИС и ГР.</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bidi="th-TH"/>
              </w:rPr>
            </w:pPr>
            <w:r w:rsidRPr="005E2487">
              <w:rPr>
                <w:sz w:val="16"/>
                <w:szCs w:val="16"/>
                <w:lang w:val="ru-RU" w:bidi="th-TH"/>
              </w:rPr>
              <w:t>Программа 4</w:t>
            </w:r>
          </w:p>
        </w:tc>
        <w:tc>
          <w:tcPr>
            <w:tcW w:w="634" w:type="pct"/>
            <w:shd w:val="clear" w:color="auto" w:fill="FFFFFF"/>
          </w:tcPr>
          <w:p w:rsidR="00B175B6" w:rsidRPr="005E2487" w:rsidRDefault="00B175B6" w:rsidP="00B175B6">
            <w:pPr>
              <w:jc w:val="center"/>
              <w:rPr>
                <w:lang w:val="ru-RU"/>
              </w:rPr>
            </w:pPr>
            <w:r w:rsidRPr="005E2487">
              <w:rPr>
                <w:color w:val="00B050"/>
                <w:szCs w:val="22"/>
                <w:lang w:val="ru-RU"/>
              </w:rPr>
              <w:sym w:font="Wingdings" w:char="F06C"/>
            </w:r>
          </w:p>
        </w:tc>
      </w:tr>
      <w:tr w:rsidR="00B175B6" w:rsidRPr="005E2487" w:rsidTr="00B175B6">
        <w:trPr>
          <w:cantSplit/>
          <w:trHeight w:val="770"/>
        </w:trPr>
        <w:tc>
          <w:tcPr>
            <w:tcW w:w="1452" w:type="pct"/>
            <w:vMerge/>
            <w:shd w:val="clear" w:color="auto" w:fill="auto"/>
            <w:tcMar>
              <w:top w:w="113" w:type="dxa"/>
              <w:bottom w:w="57" w:type="dxa"/>
            </w:tcMar>
          </w:tcPr>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rPr>
                <w:sz w:val="16"/>
                <w:szCs w:val="16"/>
                <w:lang w:val="ru-RU"/>
              </w:rPr>
            </w:pPr>
            <w:r w:rsidRPr="005E2487">
              <w:rPr>
                <w:sz w:val="16"/>
                <w:szCs w:val="16"/>
                <w:rtl/>
                <w:lang w:val="ru-RU"/>
              </w:rPr>
              <w:t>‏</w:t>
            </w:r>
            <w:r w:rsidRPr="005E2487">
              <w:rPr>
                <w:sz w:val="16"/>
                <w:szCs w:val="16"/>
                <w:lang w:val="ru-RU"/>
              </w:rPr>
              <w:t>Доля (%) национальных и региональных экспертов в области ИС, задействованных в мероприятиях ВОИС в качестве консультантов</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bidi="th-TH"/>
              </w:rPr>
            </w:pPr>
            <w:r w:rsidRPr="005E2487">
              <w:rPr>
                <w:sz w:val="16"/>
                <w:szCs w:val="16"/>
                <w:lang w:val="ru-RU" w:bidi="th-TH"/>
              </w:rPr>
              <w:t>Программа 9</w:t>
            </w:r>
          </w:p>
        </w:tc>
        <w:tc>
          <w:tcPr>
            <w:tcW w:w="634" w:type="pct"/>
            <w:shd w:val="clear" w:color="auto" w:fill="FFFFFF"/>
          </w:tcPr>
          <w:p w:rsidR="00B175B6" w:rsidRPr="005E2487" w:rsidRDefault="00B175B6" w:rsidP="00B175B6">
            <w:pPr>
              <w:jc w:val="center"/>
              <w:rPr>
                <w:lang w:val="ru-RU"/>
              </w:rPr>
            </w:pPr>
            <w:r w:rsidRPr="005E2487">
              <w:rPr>
                <w:color w:val="00B050"/>
                <w:szCs w:val="22"/>
                <w:lang w:val="ru-RU"/>
              </w:rPr>
              <w:sym w:font="Wingdings" w:char="F06C"/>
            </w:r>
            <w:r w:rsidRPr="005E2487">
              <w:rPr>
                <w:color w:val="00B050"/>
                <w:szCs w:val="22"/>
                <w:lang w:val="ru-RU"/>
              </w:rPr>
              <w:sym w:font="Wingdings" w:char="F06C"/>
            </w:r>
            <w:r w:rsidRPr="005E2487">
              <w:rPr>
                <w:color w:val="FF0000"/>
                <w:szCs w:val="22"/>
                <w:lang w:val="ru-RU"/>
              </w:rPr>
              <w:sym w:font="Wingdings" w:char="F06C"/>
            </w:r>
            <w:r w:rsidRPr="005E2487">
              <w:rPr>
                <w:color w:val="00B050"/>
                <w:szCs w:val="22"/>
                <w:lang w:val="ru-RU"/>
              </w:rPr>
              <w:sym w:font="Wingdings" w:char="F06C"/>
            </w:r>
            <w:r w:rsidRPr="005E2487">
              <w:rPr>
                <w:color w:val="FF0000"/>
                <w:szCs w:val="22"/>
                <w:lang w:val="ru-RU"/>
              </w:rPr>
              <w:sym w:font="Wingdings" w:char="F06C"/>
            </w:r>
          </w:p>
        </w:tc>
      </w:tr>
      <w:tr w:rsidR="00B175B6" w:rsidRPr="005E2487" w:rsidTr="00B175B6">
        <w:trPr>
          <w:cantSplit/>
          <w:trHeight w:val="547"/>
        </w:trPr>
        <w:tc>
          <w:tcPr>
            <w:tcW w:w="1452" w:type="pct"/>
            <w:vMerge/>
            <w:shd w:val="clear" w:color="auto" w:fill="auto"/>
            <w:tcMar>
              <w:top w:w="113" w:type="dxa"/>
              <w:bottom w:w="57" w:type="dxa"/>
            </w:tcMar>
          </w:tcPr>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rPr>
                <w:sz w:val="16"/>
                <w:szCs w:val="16"/>
                <w:lang w:val="ru-RU"/>
              </w:rPr>
            </w:pPr>
            <w:r w:rsidRPr="005E2487">
              <w:rPr>
                <w:sz w:val="16"/>
                <w:szCs w:val="16"/>
                <w:rtl/>
                <w:lang w:val="ru-RU"/>
              </w:rPr>
              <w:t>‏</w:t>
            </w:r>
            <w:r w:rsidRPr="005E2487">
              <w:rPr>
                <w:sz w:val="16"/>
                <w:szCs w:val="16"/>
                <w:lang w:val="ru-RU"/>
              </w:rPr>
              <w:t>Доля (%) участников мероприятий ВОИС, удовлетворенных содержанием мероприятий и их организацией</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bidi="th-TH"/>
              </w:rPr>
            </w:pPr>
            <w:r w:rsidRPr="005E2487">
              <w:rPr>
                <w:sz w:val="16"/>
                <w:szCs w:val="16"/>
                <w:lang w:val="ru-RU" w:bidi="th-TH"/>
              </w:rPr>
              <w:t>Программа 9</w:t>
            </w:r>
          </w:p>
        </w:tc>
        <w:tc>
          <w:tcPr>
            <w:tcW w:w="634" w:type="pct"/>
            <w:shd w:val="clear" w:color="auto" w:fill="FFFFFF"/>
          </w:tcPr>
          <w:p w:rsidR="00B175B6" w:rsidRPr="005E2487" w:rsidRDefault="00B175B6" w:rsidP="00B175B6">
            <w:pPr>
              <w:jc w:val="center"/>
              <w:rPr>
                <w:lang w:val="ru-RU"/>
              </w:rPr>
            </w:pPr>
            <w:r w:rsidRPr="005E2487">
              <w:rPr>
                <w:color w:val="808080"/>
                <w:szCs w:val="22"/>
                <w:lang w:val="ru-RU"/>
              </w:rPr>
              <w:sym w:font="Wingdings" w:char="F06C"/>
            </w:r>
            <w:r w:rsidRPr="005E2487">
              <w:rPr>
                <w:color w:val="808080"/>
                <w:szCs w:val="22"/>
                <w:lang w:val="ru-RU"/>
              </w:rPr>
              <w:sym w:font="Wingdings" w:char="F06C"/>
            </w:r>
            <w:r w:rsidRPr="005E2487">
              <w:rPr>
                <w:color w:val="00B050"/>
                <w:szCs w:val="22"/>
                <w:lang w:val="ru-RU"/>
              </w:rPr>
              <w:sym w:font="Wingdings" w:char="F06C"/>
            </w:r>
            <w:r w:rsidRPr="005E2487">
              <w:rPr>
                <w:color w:val="808080"/>
                <w:szCs w:val="22"/>
                <w:lang w:val="ru-RU"/>
              </w:rPr>
              <w:sym w:font="Wingdings" w:char="F06C"/>
            </w:r>
            <w:r w:rsidRPr="005E2487">
              <w:rPr>
                <w:color w:val="00B050"/>
                <w:szCs w:val="22"/>
                <w:lang w:val="ru-RU"/>
              </w:rPr>
              <w:sym w:font="Wingdings" w:char="F06C"/>
            </w:r>
          </w:p>
        </w:tc>
      </w:tr>
      <w:tr w:rsidR="00B175B6" w:rsidRPr="005E2487" w:rsidTr="00B175B6">
        <w:trPr>
          <w:cantSplit/>
          <w:trHeight w:val="463"/>
        </w:trPr>
        <w:tc>
          <w:tcPr>
            <w:tcW w:w="1452" w:type="pct"/>
            <w:vMerge/>
            <w:shd w:val="clear" w:color="auto" w:fill="auto"/>
            <w:tcMar>
              <w:top w:w="113" w:type="dxa"/>
              <w:bottom w:w="57" w:type="dxa"/>
            </w:tcMar>
          </w:tcPr>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keepNext/>
              <w:keepLines/>
              <w:rPr>
                <w:sz w:val="16"/>
                <w:szCs w:val="16"/>
                <w:lang w:val="ru-RU"/>
              </w:rPr>
            </w:pPr>
            <w:r w:rsidRPr="005E2487">
              <w:rPr>
                <w:sz w:val="16"/>
                <w:szCs w:val="16"/>
                <w:rtl/>
                <w:lang w:val="ru-RU"/>
              </w:rPr>
              <w:t>‏</w:t>
            </w:r>
            <w:r w:rsidRPr="005E2487">
              <w:rPr>
                <w:sz w:val="16"/>
                <w:szCs w:val="16"/>
                <w:lang w:val="ru-RU"/>
              </w:rPr>
              <w:t>Доля (%) участников семинаров ВОИС, которые применяют полученные навыки в профессиональной/ предпринимательской деятельности</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bidi="th-TH"/>
              </w:rPr>
            </w:pPr>
            <w:r w:rsidRPr="005E2487">
              <w:rPr>
                <w:sz w:val="16"/>
                <w:szCs w:val="16"/>
                <w:lang w:val="ru-RU" w:bidi="th-TH"/>
              </w:rPr>
              <w:t>Программа 9</w:t>
            </w:r>
          </w:p>
        </w:tc>
        <w:tc>
          <w:tcPr>
            <w:tcW w:w="634" w:type="pct"/>
            <w:shd w:val="clear" w:color="auto" w:fill="FFFFFF"/>
          </w:tcPr>
          <w:p w:rsidR="00B175B6" w:rsidRPr="005E2487" w:rsidRDefault="00B175B6" w:rsidP="00B175B6">
            <w:pPr>
              <w:jc w:val="center"/>
              <w:rPr>
                <w:lang w:val="ru-RU"/>
              </w:rPr>
            </w:pPr>
            <w:r w:rsidRPr="005E2487">
              <w:rPr>
                <w:color w:val="00B05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r w:rsidRPr="005E2487">
              <w:rPr>
                <w:color w:val="A6A6A6" w:themeColor="background1" w:themeShade="A6"/>
                <w:szCs w:val="22"/>
                <w:lang w:val="ru-RU"/>
              </w:rPr>
              <w:sym w:font="Wingdings" w:char="F06C"/>
            </w:r>
            <w:r w:rsidRPr="005E2487">
              <w:rPr>
                <w:color w:val="FF0000"/>
                <w:szCs w:val="22"/>
                <w:lang w:val="ru-RU"/>
              </w:rPr>
              <w:sym w:font="Wingdings" w:char="F06C"/>
            </w:r>
          </w:p>
        </w:tc>
      </w:tr>
      <w:tr w:rsidR="00B175B6" w:rsidRPr="005E2487" w:rsidTr="00B175B6">
        <w:trPr>
          <w:cantSplit/>
          <w:trHeight w:val="463"/>
        </w:trPr>
        <w:tc>
          <w:tcPr>
            <w:tcW w:w="1452" w:type="pct"/>
            <w:vMerge/>
            <w:shd w:val="clear" w:color="auto" w:fill="auto"/>
            <w:tcMar>
              <w:top w:w="113" w:type="dxa"/>
              <w:bottom w:w="57" w:type="dxa"/>
            </w:tcMar>
          </w:tcPr>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keepNext/>
              <w:keepLines/>
              <w:rPr>
                <w:sz w:val="16"/>
                <w:szCs w:val="16"/>
                <w:lang w:val="ru-RU"/>
              </w:rPr>
            </w:pPr>
            <w:r w:rsidRPr="005E2487">
              <w:rPr>
                <w:sz w:val="16"/>
                <w:szCs w:val="16"/>
                <w:rtl/>
                <w:lang w:val="ru-RU"/>
              </w:rPr>
              <w:t>‏</w:t>
            </w:r>
            <w:r w:rsidRPr="005E2487">
              <w:rPr>
                <w:sz w:val="16"/>
                <w:szCs w:val="16"/>
                <w:lang w:val="ru-RU"/>
              </w:rPr>
              <w:t>Процентная доля (%) прошедших подготовку специалистов в области ИС и должностных лиц из ведомств ИС, использующих полученные знания в работе</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bidi="th-TH"/>
              </w:rPr>
            </w:pPr>
            <w:r w:rsidRPr="005E2487">
              <w:rPr>
                <w:sz w:val="16"/>
                <w:szCs w:val="16"/>
                <w:lang w:val="ru-RU" w:bidi="th-TH"/>
              </w:rPr>
              <w:t>Программа 10</w:t>
            </w:r>
          </w:p>
        </w:tc>
        <w:tc>
          <w:tcPr>
            <w:tcW w:w="634" w:type="pct"/>
            <w:shd w:val="clear" w:color="auto" w:fill="FFFFFF"/>
          </w:tcPr>
          <w:p w:rsidR="00B175B6" w:rsidRPr="005E2487" w:rsidRDefault="00B175B6" w:rsidP="00B175B6">
            <w:pPr>
              <w:jc w:val="center"/>
              <w:rPr>
                <w:color w:val="0070C0"/>
                <w:szCs w:val="22"/>
                <w:lang w:val="ru-RU"/>
              </w:rPr>
            </w:pPr>
            <w:r w:rsidRPr="005E2487">
              <w:rPr>
                <w:color w:val="00B050"/>
                <w:szCs w:val="22"/>
                <w:lang w:val="ru-RU"/>
              </w:rPr>
              <w:sym w:font="Wingdings" w:char="F06C"/>
            </w:r>
          </w:p>
        </w:tc>
      </w:tr>
      <w:tr w:rsidR="00B175B6" w:rsidRPr="005E2487" w:rsidTr="00B175B6">
        <w:trPr>
          <w:cantSplit/>
          <w:trHeight w:val="463"/>
        </w:trPr>
        <w:tc>
          <w:tcPr>
            <w:tcW w:w="1452" w:type="pct"/>
            <w:vMerge/>
            <w:shd w:val="clear" w:color="auto" w:fill="auto"/>
            <w:tcMar>
              <w:top w:w="113" w:type="dxa"/>
              <w:bottom w:w="57" w:type="dxa"/>
            </w:tcMar>
          </w:tcPr>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keepNext/>
              <w:keepLines/>
              <w:rPr>
                <w:sz w:val="16"/>
                <w:szCs w:val="16"/>
                <w:lang w:val="ru-RU"/>
              </w:rPr>
            </w:pPr>
            <w:r w:rsidRPr="005E2487">
              <w:rPr>
                <w:sz w:val="16"/>
                <w:szCs w:val="16"/>
                <w:lang w:val="ru-RU"/>
              </w:rPr>
              <w:t>Число стран с переходной экономикой, учредивших ежегодные программы подготовки в области ИС и/или курсы профессиональной подготовки для специалистов в области ИС</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bidi="th-TH"/>
              </w:rPr>
            </w:pPr>
            <w:r w:rsidRPr="005E2487">
              <w:rPr>
                <w:sz w:val="16"/>
                <w:szCs w:val="16"/>
                <w:lang w:val="ru-RU" w:bidi="th-TH"/>
              </w:rPr>
              <w:t>Программа 10</w:t>
            </w:r>
          </w:p>
        </w:tc>
        <w:tc>
          <w:tcPr>
            <w:tcW w:w="634" w:type="pct"/>
            <w:shd w:val="clear" w:color="auto" w:fill="FFFFFF"/>
          </w:tcPr>
          <w:p w:rsidR="00B175B6" w:rsidRPr="005E2487" w:rsidRDefault="00B175B6" w:rsidP="00B175B6">
            <w:pPr>
              <w:jc w:val="center"/>
              <w:rPr>
                <w:color w:val="0070C0"/>
                <w:szCs w:val="22"/>
                <w:lang w:val="ru-RU"/>
              </w:rPr>
            </w:pPr>
            <w:r w:rsidRPr="005E2487">
              <w:rPr>
                <w:color w:val="00B050"/>
                <w:szCs w:val="22"/>
                <w:lang w:val="ru-RU"/>
              </w:rPr>
              <w:sym w:font="Wingdings" w:char="F06C"/>
            </w:r>
          </w:p>
        </w:tc>
      </w:tr>
      <w:tr w:rsidR="00B175B6" w:rsidRPr="005E2487" w:rsidTr="00B175B6">
        <w:trPr>
          <w:cantSplit/>
          <w:trHeight w:val="463"/>
        </w:trPr>
        <w:tc>
          <w:tcPr>
            <w:tcW w:w="1452" w:type="pct"/>
            <w:vMerge/>
            <w:shd w:val="clear" w:color="auto" w:fill="auto"/>
            <w:tcMar>
              <w:top w:w="113" w:type="dxa"/>
              <w:bottom w:w="57" w:type="dxa"/>
            </w:tcMar>
          </w:tcPr>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keepNext/>
              <w:keepLines/>
              <w:rPr>
                <w:sz w:val="16"/>
                <w:szCs w:val="16"/>
                <w:lang w:val="ru-RU"/>
              </w:rPr>
            </w:pPr>
            <w:r w:rsidRPr="005E2487">
              <w:rPr>
                <w:sz w:val="16"/>
                <w:szCs w:val="16"/>
                <w:rtl/>
                <w:lang w:val="ru-RU"/>
              </w:rPr>
              <w:t>‏</w:t>
            </w:r>
            <w:r w:rsidRPr="005E2487">
              <w:rPr>
                <w:sz w:val="16"/>
                <w:szCs w:val="16"/>
                <w:lang w:val="ru-RU"/>
              </w:rPr>
              <w:t>Процентный рост числа участников курсов дистанционного обучения (ДО) Академии</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bidi="th-TH"/>
              </w:rPr>
            </w:pPr>
            <w:r w:rsidRPr="005E2487">
              <w:rPr>
                <w:sz w:val="16"/>
                <w:szCs w:val="16"/>
                <w:lang w:val="ru-RU" w:bidi="th-TH"/>
              </w:rPr>
              <w:t>Программа 11</w:t>
            </w:r>
          </w:p>
        </w:tc>
        <w:tc>
          <w:tcPr>
            <w:tcW w:w="634" w:type="pct"/>
            <w:shd w:val="clear" w:color="auto" w:fill="FFFFFF"/>
          </w:tcPr>
          <w:p w:rsidR="00B175B6" w:rsidRPr="005E2487" w:rsidRDefault="00B175B6" w:rsidP="00B175B6">
            <w:pPr>
              <w:jc w:val="center"/>
              <w:rPr>
                <w:color w:val="0070C0"/>
                <w:szCs w:val="22"/>
                <w:lang w:val="ru-RU"/>
              </w:rPr>
            </w:pPr>
            <w:r w:rsidRPr="005E2487">
              <w:rPr>
                <w:color w:val="00B050"/>
                <w:szCs w:val="22"/>
                <w:lang w:val="ru-RU"/>
              </w:rPr>
              <w:sym w:font="Wingdings" w:char="F06C"/>
            </w:r>
          </w:p>
        </w:tc>
      </w:tr>
      <w:tr w:rsidR="00B175B6" w:rsidRPr="005E2487" w:rsidTr="00B175B6">
        <w:trPr>
          <w:cantSplit/>
          <w:trHeight w:val="463"/>
        </w:trPr>
        <w:tc>
          <w:tcPr>
            <w:tcW w:w="1452" w:type="pct"/>
            <w:vMerge/>
            <w:shd w:val="clear" w:color="auto" w:fill="auto"/>
            <w:tcMar>
              <w:top w:w="113" w:type="dxa"/>
              <w:bottom w:w="57" w:type="dxa"/>
            </w:tcMar>
          </w:tcPr>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keepNext/>
              <w:keepLines/>
              <w:rPr>
                <w:sz w:val="16"/>
                <w:szCs w:val="16"/>
                <w:lang w:val="ru-RU"/>
              </w:rPr>
            </w:pPr>
            <w:r w:rsidRPr="005E2487">
              <w:rPr>
                <w:sz w:val="16"/>
                <w:szCs w:val="16"/>
                <w:lang w:val="ru-RU"/>
              </w:rPr>
              <w:t>Доля (%) участников, применяющих на практике приобретенные знания и навыки в различных областях ИС</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bidi="th-TH"/>
              </w:rPr>
            </w:pPr>
            <w:r w:rsidRPr="005E2487">
              <w:rPr>
                <w:sz w:val="16"/>
                <w:szCs w:val="16"/>
                <w:lang w:val="ru-RU" w:bidi="th-TH"/>
              </w:rPr>
              <w:t>Программа 11</w:t>
            </w:r>
          </w:p>
        </w:tc>
        <w:tc>
          <w:tcPr>
            <w:tcW w:w="634" w:type="pct"/>
            <w:shd w:val="clear" w:color="auto" w:fill="FFFFFF"/>
          </w:tcPr>
          <w:p w:rsidR="00B175B6" w:rsidRPr="005E2487" w:rsidRDefault="00B175B6" w:rsidP="00B175B6">
            <w:pPr>
              <w:jc w:val="center"/>
              <w:rPr>
                <w:color w:val="0070C0"/>
                <w:szCs w:val="22"/>
                <w:lang w:val="ru-RU"/>
              </w:rPr>
            </w:pPr>
            <w:r w:rsidRPr="005E2487">
              <w:rPr>
                <w:color w:val="0070C0"/>
                <w:szCs w:val="22"/>
                <w:lang w:val="ru-RU"/>
              </w:rPr>
              <w:sym w:font="Wingdings" w:char="F06C"/>
            </w:r>
          </w:p>
        </w:tc>
      </w:tr>
      <w:tr w:rsidR="00B175B6" w:rsidRPr="005E2487" w:rsidTr="00B175B6">
        <w:trPr>
          <w:cantSplit/>
          <w:trHeight w:val="463"/>
        </w:trPr>
        <w:tc>
          <w:tcPr>
            <w:tcW w:w="1452" w:type="pct"/>
            <w:vMerge/>
            <w:shd w:val="clear" w:color="auto" w:fill="auto"/>
            <w:tcMar>
              <w:top w:w="113" w:type="dxa"/>
              <w:bottom w:w="57" w:type="dxa"/>
            </w:tcMar>
          </w:tcPr>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keepNext/>
              <w:keepLines/>
              <w:rPr>
                <w:sz w:val="16"/>
                <w:szCs w:val="16"/>
                <w:lang w:val="ru-RU"/>
              </w:rPr>
            </w:pPr>
            <w:r w:rsidRPr="005E2487">
              <w:rPr>
                <w:sz w:val="16"/>
                <w:szCs w:val="16"/>
                <w:rtl/>
                <w:lang w:val="ru-RU"/>
              </w:rPr>
              <w:t>‏</w:t>
            </w:r>
            <w:r w:rsidRPr="005E2487">
              <w:rPr>
                <w:sz w:val="16"/>
                <w:szCs w:val="16"/>
                <w:lang w:val="ru-RU"/>
              </w:rPr>
              <w:t>Доля (%) слушателей и руководителей, выразивших удовлетворение учебными программами, разработанными на основе мероприятий по оценке потребностей в области подготовки кадров.</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bidi="th-TH"/>
              </w:rPr>
            </w:pPr>
            <w:r w:rsidRPr="005E2487">
              <w:rPr>
                <w:sz w:val="16"/>
                <w:szCs w:val="16"/>
                <w:lang w:val="ru-RU" w:bidi="th-TH"/>
              </w:rPr>
              <w:t>Программа 11</w:t>
            </w:r>
          </w:p>
        </w:tc>
        <w:tc>
          <w:tcPr>
            <w:tcW w:w="634" w:type="pct"/>
            <w:shd w:val="clear" w:color="auto" w:fill="FFFFFF"/>
          </w:tcPr>
          <w:p w:rsidR="00B175B6" w:rsidRPr="005E2487" w:rsidRDefault="00B175B6" w:rsidP="00B175B6">
            <w:pPr>
              <w:jc w:val="center"/>
              <w:rPr>
                <w:color w:val="0070C0"/>
                <w:szCs w:val="22"/>
                <w:lang w:val="ru-RU"/>
              </w:rPr>
            </w:pPr>
            <w:r w:rsidRPr="005E2487">
              <w:rPr>
                <w:color w:val="0070C0"/>
                <w:szCs w:val="22"/>
                <w:lang w:val="ru-RU"/>
              </w:rPr>
              <w:sym w:font="Wingdings" w:char="F06C"/>
            </w:r>
          </w:p>
        </w:tc>
      </w:tr>
      <w:tr w:rsidR="00B175B6" w:rsidRPr="005E2487" w:rsidTr="00B175B6">
        <w:trPr>
          <w:cantSplit/>
          <w:trHeight w:val="463"/>
        </w:trPr>
        <w:tc>
          <w:tcPr>
            <w:tcW w:w="1452" w:type="pct"/>
            <w:vMerge/>
            <w:shd w:val="clear" w:color="auto" w:fill="auto"/>
            <w:tcMar>
              <w:top w:w="113" w:type="dxa"/>
              <w:bottom w:w="57" w:type="dxa"/>
            </w:tcMar>
          </w:tcPr>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keepNext/>
              <w:keepLines/>
              <w:rPr>
                <w:sz w:val="16"/>
                <w:szCs w:val="16"/>
                <w:lang w:val="ru-RU"/>
              </w:rPr>
            </w:pPr>
            <w:r w:rsidRPr="005E2487">
              <w:rPr>
                <w:sz w:val="16"/>
                <w:szCs w:val="16"/>
                <w:lang w:val="ru-RU"/>
              </w:rPr>
              <w:t>Повышение сбалансированности географического распределения летних школ</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bidi="th-TH"/>
              </w:rPr>
            </w:pPr>
            <w:r w:rsidRPr="005E2487">
              <w:rPr>
                <w:sz w:val="16"/>
                <w:szCs w:val="16"/>
                <w:lang w:val="ru-RU" w:bidi="th-TH"/>
              </w:rPr>
              <w:t>Программа 11</w:t>
            </w:r>
          </w:p>
        </w:tc>
        <w:tc>
          <w:tcPr>
            <w:tcW w:w="634" w:type="pct"/>
            <w:shd w:val="clear" w:color="auto" w:fill="FFFFFF"/>
          </w:tcPr>
          <w:p w:rsidR="00B175B6" w:rsidRPr="005E2487" w:rsidRDefault="00B175B6" w:rsidP="00B175B6">
            <w:pPr>
              <w:jc w:val="center"/>
              <w:rPr>
                <w:color w:val="0070C0"/>
                <w:szCs w:val="22"/>
                <w:lang w:val="ru-RU"/>
              </w:rPr>
            </w:pPr>
            <w:r w:rsidRPr="005E2487">
              <w:rPr>
                <w:color w:val="00B050"/>
                <w:szCs w:val="22"/>
                <w:lang w:val="ru-RU"/>
              </w:rPr>
              <w:sym w:font="Wingdings" w:char="F06C"/>
            </w:r>
          </w:p>
        </w:tc>
      </w:tr>
      <w:tr w:rsidR="00B175B6" w:rsidRPr="005E2487" w:rsidTr="00B175B6">
        <w:trPr>
          <w:cantSplit/>
          <w:trHeight w:val="463"/>
        </w:trPr>
        <w:tc>
          <w:tcPr>
            <w:tcW w:w="1452" w:type="pct"/>
            <w:vMerge/>
            <w:shd w:val="clear" w:color="auto" w:fill="auto"/>
            <w:tcMar>
              <w:top w:w="113" w:type="dxa"/>
              <w:bottom w:w="57" w:type="dxa"/>
            </w:tcMar>
          </w:tcPr>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keepNext/>
              <w:keepLines/>
              <w:rPr>
                <w:sz w:val="16"/>
                <w:szCs w:val="16"/>
                <w:lang w:val="ru-RU"/>
              </w:rPr>
            </w:pPr>
            <w:r w:rsidRPr="005E2487">
              <w:rPr>
                <w:sz w:val="16"/>
                <w:szCs w:val="16"/>
                <w:lang w:val="ru-RU"/>
              </w:rPr>
              <w:t>Новые и уточненные курсы и программы ИС в учебных заведениях</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bidi="th-TH"/>
              </w:rPr>
            </w:pPr>
            <w:r w:rsidRPr="005E2487">
              <w:rPr>
                <w:sz w:val="16"/>
                <w:szCs w:val="16"/>
                <w:lang w:val="ru-RU" w:bidi="th-TH"/>
              </w:rPr>
              <w:t>Программа 11</w:t>
            </w:r>
          </w:p>
        </w:tc>
        <w:tc>
          <w:tcPr>
            <w:tcW w:w="634" w:type="pct"/>
            <w:shd w:val="clear" w:color="auto" w:fill="FFFFFF"/>
          </w:tcPr>
          <w:p w:rsidR="00B175B6" w:rsidRPr="005E2487" w:rsidRDefault="00B175B6" w:rsidP="00B175B6">
            <w:pPr>
              <w:jc w:val="center"/>
              <w:rPr>
                <w:color w:val="0070C0"/>
                <w:szCs w:val="22"/>
                <w:lang w:val="ru-RU"/>
              </w:rPr>
            </w:pPr>
            <w:r w:rsidRPr="005E2487">
              <w:rPr>
                <w:color w:val="00B050"/>
                <w:szCs w:val="22"/>
                <w:lang w:val="ru-RU"/>
              </w:rPr>
              <w:sym w:font="Wingdings" w:char="F06C"/>
            </w:r>
          </w:p>
        </w:tc>
      </w:tr>
      <w:tr w:rsidR="00B175B6" w:rsidRPr="005E2487" w:rsidTr="00B175B6">
        <w:trPr>
          <w:cantSplit/>
          <w:trHeight w:val="463"/>
        </w:trPr>
        <w:tc>
          <w:tcPr>
            <w:tcW w:w="1452" w:type="pct"/>
            <w:vMerge/>
            <w:shd w:val="clear" w:color="auto" w:fill="auto"/>
            <w:tcMar>
              <w:top w:w="113" w:type="dxa"/>
              <w:bottom w:w="57" w:type="dxa"/>
            </w:tcMar>
          </w:tcPr>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keepNext/>
              <w:keepLines/>
              <w:rPr>
                <w:sz w:val="16"/>
                <w:szCs w:val="16"/>
                <w:lang w:val="ru-RU"/>
              </w:rPr>
            </w:pPr>
            <w:r w:rsidRPr="005E2487">
              <w:rPr>
                <w:sz w:val="16"/>
                <w:szCs w:val="16"/>
                <w:lang w:val="ru-RU"/>
              </w:rPr>
              <w:t>Число соглашений о сотрудничестве и партнерских союзов, заключенных в соответствии с новой концепцией Академии</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bidi="th-TH"/>
              </w:rPr>
            </w:pPr>
            <w:r w:rsidRPr="005E2487">
              <w:rPr>
                <w:sz w:val="16"/>
                <w:szCs w:val="16"/>
                <w:lang w:val="ru-RU" w:bidi="th-TH"/>
              </w:rPr>
              <w:t>Программа 11</w:t>
            </w:r>
          </w:p>
        </w:tc>
        <w:tc>
          <w:tcPr>
            <w:tcW w:w="634" w:type="pct"/>
            <w:shd w:val="clear" w:color="auto" w:fill="FFFFFF"/>
          </w:tcPr>
          <w:p w:rsidR="00B175B6" w:rsidRPr="005E2487" w:rsidRDefault="00B175B6" w:rsidP="00B175B6">
            <w:pPr>
              <w:jc w:val="center"/>
              <w:rPr>
                <w:color w:val="0070C0"/>
                <w:szCs w:val="22"/>
                <w:lang w:val="ru-RU"/>
              </w:rPr>
            </w:pPr>
            <w:r w:rsidRPr="005E2487">
              <w:rPr>
                <w:color w:val="00B050"/>
                <w:szCs w:val="22"/>
                <w:lang w:val="ru-RU"/>
              </w:rPr>
              <w:sym w:font="Wingdings" w:char="F06C"/>
            </w:r>
          </w:p>
        </w:tc>
      </w:tr>
      <w:tr w:rsidR="00B175B6" w:rsidRPr="005E2487" w:rsidTr="00B175B6">
        <w:trPr>
          <w:cantSplit/>
          <w:trHeight w:val="463"/>
        </w:trPr>
        <w:tc>
          <w:tcPr>
            <w:tcW w:w="1452" w:type="pct"/>
            <w:vMerge/>
            <w:shd w:val="clear" w:color="auto" w:fill="auto"/>
            <w:tcMar>
              <w:top w:w="113" w:type="dxa"/>
              <w:bottom w:w="57" w:type="dxa"/>
            </w:tcMar>
          </w:tcPr>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keepNext/>
              <w:keepLines/>
              <w:rPr>
                <w:sz w:val="16"/>
                <w:szCs w:val="16"/>
                <w:lang w:val="ru-RU"/>
              </w:rPr>
            </w:pPr>
            <w:r w:rsidRPr="005E2487">
              <w:rPr>
                <w:sz w:val="16"/>
                <w:szCs w:val="16"/>
                <w:lang w:val="ru-RU"/>
              </w:rPr>
              <w:t>Число пересмотренных и обновленных курсов ДО</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bidi="th-TH"/>
              </w:rPr>
            </w:pPr>
            <w:r w:rsidRPr="005E2487">
              <w:rPr>
                <w:sz w:val="16"/>
                <w:szCs w:val="16"/>
                <w:lang w:val="ru-RU" w:bidi="th-TH"/>
              </w:rPr>
              <w:t>Программа 11</w:t>
            </w:r>
          </w:p>
        </w:tc>
        <w:tc>
          <w:tcPr>
            <w:tcW w:w="634" w:type="pct"/>
            <w:shd w:val="clear" w:color="auto" w:fill="FFFFFF"/>
          </w:tcPr>
          <w:p w:rsidR="00B175B6" w:rsidRPr="005E2487" w:rsidRDefault="00B175B6" w:rsidP="00B175B6">
            <w:pPr>
              <w:jc w:val="center"/>
              <w:rPr>
                <w:color w:val="0070C0"/>
                <w:szCs w:val="22"/>
                <w:lang w:val="ru-RU"/>
              </w:rPr>
            </w:pPr>
            <w:r w:rsidRPr="005E2487">
              <w:rPr>
                <w:color w:val="00B050"/>
                <w:szCs w:val="22"/>
                <w:lang w:val="ru-RU"/>
              </w:rPr>
              <w:sym w:font="Wingdings" w:char="F06C"/>
            </w:r>
          </w:p>
        </w:tc>
      </w:tr>
      <w:tr w:rsidR="00B175B6" w:rsidRPr="005E2487" w:rsidTr="00B175B6">
        <w:trPr>
          <w:cantSplit/>
          <w:trHeight w:val="463"/>
        </w:trPr>
        <w:tc>
          <w:tcPr>
            <w:tcW w:w="1452" w:type="pct"/>
            <w:vMerge/>
            <w:shd w:val="clear" w:color="auto" w:fill="auto"/>
            <w:tcMar>
              <w:top w:w="113" w:type="dxa"/>
              <w:bottom w:w="57" w:type="dxa"/>
            </w:tcMar>
          </w:tcPr>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keepNext/>
              <w:keepLines/>
              <w:rPr>
                <w:sz w:val="16"/>
                <w:szCs w:val="16"/>
                <w:lang w:val="ru-RU"/>
              </w:rPr>
            </w:pPr>
            <w:r w:rsidRPr="005E2487">
              <w:rPr>
                <w:sz w:val="16"/>
                <w:szCs w:val="16"/>
                <w:lang w:val="ru-RU"/>
              </w:rPr>
              <w:t>Число созданных в рамках данного проекта новых национальных Академий, которые функционируют в полном объеме</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bidi="th-TH"/>
              </w:rPr>
            </w:pPr>
            <w:r w:rsidRPr="005E2487">
              <w:rPr>
                <w:sz w:val="16"/>
                <w:szCs w:val="16"/>
                <w:lang w:val="ru-RU" w:bidi="th-TH"/>
              </w:rPr>
              <w:t>Программа 11</w:t>
            </w:r>
          </w:p>
        </w:tc>
        <w:tc>
          <w:tcPr>
            <w:tcW w:w="634" w:type="pct"/>
            <w:shd w:val="clear" w:color="auto" w:fill="FFFFFF"/>
          </w:tcPr>
          <w:p w:rsidR="00B175B6" w:rsidRPr="005E2487" w:rsidRDefault="00B175B6" w:rsidP="00B175B6">
            <w:pPr>
              <w:jc w:val="center"/>
              <w:rPr>
                <w:color w:val="0070C0"/>
                <w:szCs w:val="22"/>
                <w:lang w:val="ru-RU"/>
              </w:rPr>
            </w:pPr>
            <w:r w:rsidRPr="005E2487">
              <w:rPr>
                <w:color w:val="0070C0"/>
                <w:szCs w:val="22"/>
                <w:lang w:val="ru-RU"/>
              </w:rPr>
              <w:sym w:font="Wingdings" w:char="F06C"/>
            </w:r>
          </w:p>
        </w:tc>
      </w:tr>
      <w:tr w:rsidR="00B175B6" w:rsidRPr="005E2487" w:rsidTr="00B175B6">
        <w:trPr>
          <w:cantSplit/>
          <w:trHeight w:val="463"/>
        </w:trPr>
        <w:tc>
          <w:tcPr>
            <w:tcW w:w="1452" w:type="pct"/>
            <w:vMerge/>
            <w:shd w:val="clear" w:color="auto" w:fill="auto"/>
            <w:tcMar>
              <w:top w:w="113" w:type="dxa"/>
              <w:bottom w:w="57" w:type="dxa"/>
            </w:tcMar>
          </w:tcPr>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keepNext/>
              <w:keepLines/>
              <w:rPr>
                <w:sz w:val="16"/>
                <w:szCs w:val="16"/>
                <w:lang w:val="ru-RU"/>
              </w:rPr>
            </w:pPr>
            <w:r w:rsidRPr="005E2487">
              <w:rPr>
                <w:sz w:val="16"/>
                <w:szCs w:val="16"/>
                <w:rtl/>
                <w:lang w:val="ru-RU"/>
              </w:rPr>
              <w:t>‏</w:t>
            </w:r>
            <w:r w:rsidRPr="005E2487">
              <w:rPr>
                <w:sz w:val="16"/>
                <w:szCs w:val="16"/>
                <w:lang w:val="ru-RU"/>
              </w:rPr>
              <w:t>Доля (%) прошедших обучение лиц, отметивших его полезность и актуальность с точки зрения их профессиональной деятельности</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bidi="th-TH"/>
              </w:rPr>
            </w:pPr>
            <w:r w:rsidRPr="005E2487">
              <w:rPr>
                <w:sz w:val="16"/>
                <w:szCs w:val="16"/>
                <w:lang w:val="ru-RU" w:bidi="th-TH"/>
              </w:rPr>
              <w:t>Программа 17</w:t>
            </w:r>
          </w:p>
        </w:tc>
        <w:tc>
          <w:tcPr>
            <w:tcW w:w="634" w:type="pct"/>
            <w:shd w:val="clear" w:color="auto" w:fill="FFFFFF"/>
          </w:tcPr>
          <w:p w:rsidR="00B175B6" w:rsidRPr="005E2487" w:rsidRDefault="00B175B6" w:rsidP="00B175B6">
            <w:pPr>
              <w:jc w:val="center"/>
              <w:rPr>
                <w:color w:val="0070C0"/>
                <w:szCs w:val="22"/>
                <w:lang w:val="ru-RU"/>
              </w:rPr>
            </w:pPr>
            <w:r w:rsidRPr="005E2487">
              <w:rPr>
                <w:color w:val="00B050"/>
                <w:szCs w:val="22"/>
                <w:lang w:val="ru-RU"/>
              </w:rPr>
              <w:sym w:font="Wingdings" w:char="F06C"/>
            </w:r>
          </w:p>
        </w:tc>
      </w:tr>
      <w:tr w:rsidR="00B175B6" w:rsidRPr="005E2487" w:rsidTr="00B175B6">
        <w:trPr>
          <w:cantSplit/>
          <w:trHeight w:val="463"/>
        </w:trPr>
        <w:tc>
          <w:tcPr>
            <w:tcW w:w="1452" w:type="pct"/>
            <w:vMerge/>
            <w:shd w:val="clear" w:color="auto" w:fill="auto"/>
            <w:tcMar>
              <w:top w:w="113" w:type="dxa"/>
              <w:bottom w:w="57" w:type="dxa"/>
            </w:tcMar>
          </w:tcPr>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keepNext/>
              <w:keepLines/>
              <w:rPr>
                <w:sz w:val="16"/>
                <w:szCs w:val="16"/>
                <w:lang w:val="ru-RU"/>
              </w:rPr>
            </w:pPr>
            <w:r w:rsidRPr="005E2487">
              <w:rPr>
                <w:sz w:val="16"/>
                <w:szCs w:val="16"/>
                <w:rtl/>
                <w:lang w:val="ru-RU"/>
              </w:rPr>
              <w:t>‏</w:t>
            </w:r>
            <w:r w:rsidRPr="005E2487">
              <w:rPr>
                <w:sz w:val="16"/>
                <w:szCs w:val="16"/>
                <w:lang w:val="ru-RU"/>
              </w:rPr>
              <w:t>Доля (%) слушателей курса дистанционного обучения по теме «ИС и здравоохранение», сообщивших об использовании ИС в интересах развития на основе передачи знаний и приобретения требуемой квалификации</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bidi="th-TH"/>
              </w:rPr>
            </w:pPr>
            <w:r w:rsidRPr="005E2487">
              <w:rPr>
                <w:sz w:val="16"/>
                <w:szCs w:val="16"/>
                <w:lang w:val="ru-RU" w:bidi="th-TH"/>
              </w:rPr>
              <w:t>Программа 18</w:t>
            </w:r>
          </w:p>
        </w:tc>
        <w:tc>
          <w:tcPr>
            <w:tcW w:w="634" w:type="pct"/>
            <w:shd w:val="clear" w:color="auto" w:fill="FFFFFF"/>
          </w:tcPr>
          <w:p w:rsidR="00B175B6" w:rsidRPr="005E2487" w:rsidRDefault="00B175B6" w:rsidP="00B175B6">
            <w:pPr>
              <w:jc w:val="center"/>
              <w:rPr>
                <w:color w:val="0070C0"/>
                <w:szCs w:val="22"/>
                <w:lang w:val="ru-RU"/>
              </w:rPr>
            </w:pPr>
            <w:r w:rsidRPr="005E2487">
              <w:rPr>
                <w:color w:val="00B050"/>
                <w:szCs w:val="22"/>
                <w:lang w:val="ru-RU"/>
              </w:rPr>
              <w:sym w:font="Wingdings" w:char="F06C"/>
            </w:r>
          </w:p>
        </w:tc>
      </w:tr>
      <w:tr w:rsidR="00B175B6" w:rsidRPr="005E2487" w:rsidTr="00B175B6">
        <w:trPr>
          <w:cantSplit/>
          <w:trHeight w:val="463"/>
        </w:trPr>
        <w:tc>
          <w:tcPr>
            <w:tcW w:w="1452" w:type="pct"/>
            <w:vMerge/>
            <w:shd w:val="clear" w:color="auto" w:fill="auto"/>
            <w:tcMar>
              <w:top w:w="113" w:type="dxa"/>
              <w:bottom w:w="57" w:type="dxa"/>
            </w:tcMar>
          </w:tcPr>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keepNext/>
              <w:keepLines/>
              <w:rPr>
                <w:sz w:val="16"/>
                <w:szCs w:val="16"/>
                <w:lang w:val="ru-RU"/>
              </w:rPr>
            </w:pPr>
            <w:r w:rsidRPr="005E2487">
              <w:rPr>
                <w:sz w:val="16"/>
                <w:szCs w:val="16"/>
                <w:lang w:val="ru-RU"/>
              </w:rPr>
              <w:t>Число соглашений о приеме ученых из развивающихся стран</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bidi="th-TH"/>
              </w:rPr>
            </w:pPr>
            <w:r w:rsidRPr="005E2487">
              <w:rPr>
                <w:sz w:val="16"/>
                <w:szCs w:val="16"/>
                <w:lang w:val="ru-RU" w:bidi="th-TH"/>
              </w:rPr>
              <w:t>Программа 18</w:t>
            </w:r>
          </w:p>
        </w:tc>
        <w:tc>
          <w:tcPr>
            <w:tcW w:w="634" w:type="pct"/>
            <w:shd w:val="clear" w:color="auto" w:fill="FFFFFF"/>
          </w:tcPr>
          <w:p w:rsidR="00B175B6" w:rsidRPr="005E2487" w:rsidRDefault="00B175B6" w:rsidP="00B175B6">
            <w:pPr>
              <w:jc w:val="center"/>
              <w:rPr>
                <w:color w:val="0070C0"/>
                <w:szCs w:val="22"/>
                <w:lang w:val="ru-RU"/>
              </w:rPr>
            </w:pPr>
            <w:r w:rsidRPr="005E2487">
              <w:rPr>
                <w:color w:val="FF0000"/>
                <w:szCs w:val="22"/>
                <w:lang w:val="ru-RU"/>
              </w:rPr>
              <w:sym w:font="Wingdings" w:char="F06C"/>
            </w:r>
          </w:p>
        </w:tc>
      </w:tr>
      <w:tr w:rsidR="00B175B6" w:rsidRPr="005E2487" w:rsidTr="00B175B6">
        <w:trPr>
          <w:cantSplit/>
          <w:trHeight w:val="463"/>
        </w:trPr>
        <w:tc>
          <w:tcPr>
            <w:tcW w:w="1452" w:type="pct"/>
            <w:vMerge/>
            <w:shd w:val="clear" w:color="auto" w:fill="auto"/>
            <w:tcMar>
              <w:top w:w="113" w:type="dxa"/>
              <w:bottom w:w="57" w:type="dxa"/>
            </w:tcMar>
          </w:tcPr>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keepNext/>
              <w:keepLines/>
              <w:rPr>
                <w:sz w:val="16"/>
                <w:szCs w:val="16"/>
                <w:lang w:val="ru-RU"/>
              </w:rPr>
            </w:pPr>
            <w:r w:rsidRPr="005E2487">
              <w:rPr>
                <w:sz w:val="16"/>
                <w:szCs w:val="16"/>
                <w:lang w:val="ru-RU"/>
              </w:rPr>
              <w:t>Доля (%) руководителей директивного уровня, государственных должностных лиц, специалистов-практиков в области ИС и представителей других целевых групп, включая университеты, ОКУ и журналистский корпус, углубивших свое понимание политики в области ИС и путей эффективного использования ИС в целях развития</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bidi="th-TH"/>
              </w:rPr>
            </w:pPr>
            <w:r w:rsidRPr="005E2487">
              <w:rPr>
                <w:sz w:val="16"/>
                <w:szCs w:val="16"/>
                <w:lang w:val="ru-RU" w:bidi="th-TH"/>
              </w:rPr>
              <w:t>Программа 20</w:t>
            </w:r>
          </w:p>
        </w:tc>
        <w:tc>
          <w:tcPr>
            <w:tcW w:w="634" w:type="pct"/>
            <w:shd w:val="clear" w:color="auto" w:fill="FFFFFF"/>
          </w:tcPr>
          <w:p w:rsidR="00B175B6" w:rsidRPr="005E2487" w:rsidRDefault="00B175B6" w:rsidP="00B175B6">
            <w:pPr>
              <w:jc w:val="center"/>
              <w:rPr>
                <w:color w:val="0070C0"/>
                <w:szCs w:val="22"/>
                <w:lang w:val="ru-RU"/>
              </w:rPr>
            </w:pPr>
            <w:r w:rsidRPr="005E2487">
              <w:rPr>
                <w:color w:val="A6A6A6" w:themeColor="background1" w:themeShade="A6"/>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p>
        </w:tc>
      </w:tr>
      <w:tr w:rsidR="00B175B6" w:rsidRPr="005E2487" w:rsidTr="00B175B6">
        <w:trPr>
          <w:cantSplit/>
          <w:trHeight w:val="463"/>
        </w:trPr>
        <w:tc>
          <w:tcPr>
            <w:tcW w:w="1452" w:type="pct"/>
            <w:vMerge/>
            <w:shd w:val="clear" w:color="auto" w:fill="auto"/>
            <w:tcMar>
              <w:top w:w="113" w:type="dxa"/>
              <w:bottom w:w="57" w:type="dxa"/>
            </w:tcMar>
          </w:tcPr>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keepNext/>
              <w:keepLines/>
              <w:rPr>
                <w:sz w:val="16"/>
                <w:szCs w:val="16"/>
                <w:lang w:val="ru-RU"/>
              </w:rPr>
            </w:pPr>
            <w:r w:rsidRPr="005E2487">
              <w:rPr>
                <w:sz w:val="16"/>
                <w:szCs w:val="16"/>
                <w:rtl/>
                <w:lang w:val="ru-RU"/>
              </w:rPr>
              <w:t>‏</w:t>
            </w:r>
            <w:r w:rsidRPr="005E2487">
              <w:rPr>
                <w:sz w:val="16"/>
                <w:szCs w:val="16"/>
                <w:lang w:val="ru-RU"/>
              </w:rPr>
              <w:t>Доля (%) специалистов в области ИС, прошедших обучение и использующих полученные знания в своей работе</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bidi="th-TH"/>
              </w:rPr>
            </w:pPr>
            <w:r w:rsidRPr="005E2487">
              <w:rPr>
                <w:sz w:val="16"/>
                <w:szCs w:val="16"/>
                <w:lang w:val="ru-RU" w:bidi="th-TH"/>
              </w:rPr>
              <w:t>Программа 30</w:t>
            </w:r>
          </w:p>
        </w:tc>
        <w:tc>
          <w:tcPr>
            <w:tcW w:w="634" w:type="pct"/>
            <w:shd w:val="clear" w:color="auto" w:fill="FFFFFF"/>
          </w:tcPr>
          <w:p w:rsidR="00B175B6" w:rsidRPr="005E2487" w:rsidRDefault="00B175B6" w:rsidP="00B175B6">
            <w:pPr>
              <w:jc w:val="center"/>
              <w:rPr>
                <w:color w:val="0070C0"/>
                <w:szCs w:val="22"/>
                <w:lang w:val="ru-RU"/>
              </w:rPr>
            </w:pPr>
            <w:r w:rsidRPr="005E2487">
              <w:rPr>
                <w:color w:val="00B050"/>
                <w:szCs w:val="22"/>
                <w:lang w:val="ru-RU"/>
              </w:rPr>
              <w:sym w:font="Wingdings" w:char="F06C"/>
            </w:r>
          </w:p>
        </w:tc>
      </w:tr>
      <w:tr w:rsidR="00B175B6" w:rsidRPr="005E2487" w:rsidTr="00B175B6">
        <w:trPr>
          <w:cantSplit/>
          <w:trHeight w:val="463"/>
        </w:trPr>
        <w:tc>
          <w:tcPr>
            <w:tcW w:w="1452" w:type="pct"/>
            <w:vMerge w:val="restart"/>
            <w:shd w:val="clear" w:color="auto" w:fill="auto"/>
            <w:tcMar>
              <w:top w:w="113" w:type="dxa"/>
              <w:bottom w:w="57" w:type="dxa"/>
            </w:tcMar>
          </w:tcPr>
          <w:p w:rsidR="00DC059F" w:rsidRPr="005E2487" w:rsidRDefault="00B175B6" w:rsidP="00B175B6">
            <w:pPr>
              <w:rPr>
                <w:sz w:val="16"/>
                <w:szCs w:val="16"/>
                <w:lang w:val="ru-RU"/>
              </w:rPr>
            </w:pPr>
            <w:r w:rsidRPr="005E2487">
              <w:rPr>
                <w:sz w:val="16"/>
                <w:szCs w:val="16"/>
                <w:lang w:val="ru-RU"/>
              </w:rPr>
              <w:t>III.3. Всесторонний учет рекомендаций ПДР в работе ВОИС</w:t>
            </w:r>
          </w:p>
          <w:p w:rsidR="00DC059F" w:rsidRPr="005E2487" w:rsidRDefault="00DC059F" w:rsidP="00B175B6">
            <w:pPr>
              <w:rPr>
                <w:sz w:val="16"/>
                <w:szCs w:val="16"/>
                <w:lang w:val="ru-RU"/>
              </w:rPr>
            </w:pPr>
          </w:p>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keepNext/>
              <w:keepLines/>
              <w:rPr>
                <w:sz w:val="16"/>
                <w:szCs w:val="16"/>
                <w:lang w:val="ru-RU"/>
              </w:rPr>
            </w:pPr>
            <w:r w:rsidRPr="005E2487">
              <w:rPr>
                <w:sz w:val="16"/>
                <w:szCs w:val="16"/>
                <w:lang w:val="ru-RU"/>
              </w:rPr>
              <w:t>Эффективная интеграция принципов развития, предусмотренных Рекомендациями ПДР, в программы ВОИС</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bidi="th-TH"/>
              </w:rPr>
            </w:pPr>
            <w:r w:rsidRPr="005E2487">
              <w:rPr>
                <w:sz w:val="16"/>
                <w:szCs w:val="16"/>
                <w:lang w:val="ru-RU" w:bidi="th-TH"/>
              </w:rPr>
              <w:t>Программа 8</w:t>
            </w:r>
          </w:p>
        </w:tc>
        <w:tc>
          <w:tcPr>
            <w:tcW w:w="634" w:type="pct"/>
            <w:shd w:val="clear" w:color="auto" w:fill="FFFFFF"/>
          </w:tcPr>
          <w:p w:rsidR="00B175B6" w:rsidRPr="005E2487" w:rsidRDefault="00B175B6" w:rsidP="00B175B6">
            <w:pPr>
              <w:jc w:val="center"/>
              <w:rPr>
                <w:color w:val="0070C0"/>
                <w:szCs w:val="22"/>
                <w:lang w:val="ru-RU"/>
              </w:rPr>
            </w:pPr>
            <w:r w:rsidRPr="005E2487">
              <w:rPr>
                <w:color w:val="00B050"/>
                <w:szCs w:val="22"/>
                <w:lang w:val="ru-RU"/>
              </w:rPr>
              <w:sym w:font="Wingdings" w:char="F06C"/>
            </w:r>
          </w:p>
        </w:tc>
      </w:tr>
      <w:tr w:rsidR="00B175B6" w:rsidRPr="005E2487" w:rsidTr="00B175B6">
        <w:trPr>
          <w:cantSplit/>
          <w:trHeight w:val="463"/>
        </w:trPr>
        <w:tc>
          <w:tcPr>
            <w:tcW w:w="1452" w:type="pct"/>
            <w:vMerge/>
            <w:shd w:val="clear" w:color="auto" w:fill="auto"/>
            <w:tcMar>
              <w:top w:w="113" w:type="dxa"/>
              <w:bottom w:w="57" w:type="dxa"/>
            </w:tcMar>
          </w:tcPr>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keepNext/>
              <w:keepLines/>
              <w:rPr>
                <w:sz w:val="16"/>
                <w:szCs w:val="16"/>
                <w:lang w:val="ru-RU"/>
              </w:rPr>
            </w:pPr>
            <w:r w:rsidRPr="005E2487">
              <w:rPr>
                <w:sz w:val="16"/>
                <w:szCs w:val="16"/>
                <w:lang w:val="ru-RU"/>
              </w:rPr>
              <w:t>Эффективный контроль выполнения рекомендаций по итогам Независимой проверки выполнения рекомендаций ПДР</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bidi="th-TH"/>
              </w:rPr>
            </w:pPr>
            <w:r w:rsidRPr="005E2487">
              <w:rPr>
                <w:sz w:val="16"/>
                <w:szCs w:val="16"/>
                <w:lang w:val="ru-RU" w:bidi="th-TH"/>
              </w:rPr>
              <w:t>Программа 8</w:t>
            </w:r>
          </w:p>
        </w:tc>
        <w:tc>
          <w:tcPr>
            <w:tcW w:w="634" w:type="pct"/>
            <w:shd w:val="clear" w:color="auto" w:fill="FFFFFF"/>
          </w:tcPr>
          <w:p w:rsidR="00B175B6" w:rsidRPr="005E2487" w:rsidRDefault="00B175B6" w:rsidP="00B175B6">
            <w:pPr>
              <w:jc w:val="center"/>
              <w:rPr>
                <w:color w:val="0070C0"/>
                <w:szCs w:val="22"/>
                <w:lang w:val="ru-RU"/>
              </w:rPr>
            </w:pPr>
            <w:r w:rsidRPr="005E2487">
              <w:rPr>
                <w:color w:val="00B050"/>
                <w:szCs w:val="22"/>
                <w:lang w:val="ru-RU"/>
              </w:rPr>
              <w:sym w:font="Wingdings" w:char="F06C"/>
            </w:r>
          </w:p>
        </w:tc>
      </w:tr>
      <w:tr w:rsidR="00B175B6" w:rsidRPr="005E2487" w:rsidTr="00B175B6">
        <w:trPr>
          <w:cantSplit/>
          <w:trHeight w:val="463"/>
        </w:trPr>
        <w:tc>
          <w:tcPr>
            <w:tcW w:w="1452" w:type="pct"/>
            <w:vMerge/>
            <w:shd w:val="clear" w:color="auto" w:fill="auto"/>
            <w:tcMar>
              <w:top w:w="113" w:type="dxa"/>
              <w:bottom w:w="57" w:type="dxa"/>
            </w:tcMar>
          </w:tcPr>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keepNext/>
              <w:keepLines/>
              <w:rPr>
                <w:sz w:val="16"/>
                <w:szCs w:val="16"/>
                <w:lang w:val="ru-RU"/>
              </w:rPr>
            </w:pPr>
            <w:r w:rsidRPr="005E2487">
              <w:rPr>
                <w:sz w:val="16"/>
                <w:szCs w:val="16"/>
                <w:lang w:val="ru-RU"/>
              </w:rPr>
              <w:t>Совершенствование механизма разработки, реализации, мониторинга и оценки новых проектов и мероприятий в рамках ПДР и формирования отчетности по ним</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bidi="th-TH"/>
              </w:rPr>
            </w:pPr>
            <w:r w:rsidRPr="005E2487">
              <w:rPr>
                <w:sz w:val="16"/>
                <w:szCs w:val="16"/>
                <w:lang w:val="ru-RU" w:bidi="th-TH"/>
              </w:rPr>
              <w:t>Программа 8</w:t>
            </w:r>
          </w:p>
        </w:tc>
        <w:tc>
          <w:tcPr>
            <w:tcW w:w="634" w:type="pct"/>
            <w:shd w:val="clear" w:color="auto" w:fill="FFFFFF"/>
          </w:tcPr>
          <w:p w:rsidR="00B175B6" w:rsidRPr="005E2487" w:rsidRDefault="00B175B6" w:rsidP="00B175B6">
            <w:pPr>
              <w:jc w:val="center"/>
              <w:rPr>
                <w:color w:val="0070C0"/>
                <w:szCs w:val="22"/>
                <w:lang w:val="ru-RU"/>
              </w:rPr>
            </w:pPr>
            <w:r w:rsidRPr="005E2487">
              <w:rPr>
                <w:color w:val="00B050"/>
                <w:szCs w:val="22"/>
                <w:lang w:val="ru-RU"/>
              </w:rPr>
              <w:sym w:font="Wingdings" w:char="F06C"/>
            </w:r>
          </w:p>
        </w:tc>
      </w:tr>
      <w:tr w:rsidR="00B175B6" w:rsidRPr="005E2487" w:rsidTr="00B175B6">
        <w:trPr>
          <w:cantSplit/>
          <w:trHeight w:val="463"/>
        </w:trPr>
        <w:tc>
          <w:tcPr>
            <w:tcW w:w="1452" w:type="pct"/>
            <w:vMerge w:val="restart"/>
            <w:shd w:val="clear" w:color="auto" w:fill="auto"/>
            <w:tcMar>
              <w:top w:w="113" w:type="dxa"/>
              <w:bottom w:w="57" w:type="dxa"/>
            </w:tcMar>
          </w:tcPr>
          <w:p w:rsidR="00DC059F" w:rsidRPr="005E2487" w:rsidRDefault="00B175B6" w:rsidP="00B175B6">
            <w:pPr>
              <w:rPr>
                <w:sz w:val="16"/>
                <w:szCs w:val="16"/>
                <w:lang w:val="ru-RU"/>
              </w:rPr>
            </w:pPr>
            <w:r w:rsidRPr="005E2487">
              <w:rPr>
                <w:sz w:val="16"/>
                <w:szCs w:val="16"/>
                <w:lang w:val="ru-RU"/>
              </w:rPr>
              <w:t>III.4 Укрепление механизмов и программ сотрудничества, разработанных с учетом потребностей развивающихся стран, НРС и стран с переходной экономикой</w:t>
            </w:r>
          </w:p>
          <w:p w:rsidR="00DC059F" w:rsidRPr="005E2487" w:rsidRDefault="00DC059F" w:rsidP="00B175B6">
            <w:pPr>
              <w:rPr>
                <w:sz w:val="16"/>
                <w:szCs w:val="16"/>
                <w:lang w:val="ru-RU"/>
              </w:rPr>
            </w:pPr>
          </w:p>
          <w:p w:rsidR="00B175B6" w:rsidRPr="005E2487" w:rsidRDefault="00B175B6" w:rsidP="00B175B6">
            <w:pPr>
              <w:rPr>
                <w:sz w:val="16"/>
                <w:szCs w:val="16"/>
                <w:lang w:val="ru-RU"/>
              </w:rPr>
            </w:pPr>
          </w:p>
        </w:tc>
        <w:tc>
          <w:tcPr>
            <w:tcW w:w="1900" w:type="pct"/>
            <w:shd w:val="clear" w:color="auto" w:fill="auto"/>
            <w:tcMar>
              <w:top w:w="113" w:type="dxa"/>
              <w:bottom w:w="57" w:type="dxa"/>
            </w:tcMar>
          </w:tcPr>
          <w:p w:rsidR="00DC059F" w:rsidRPr="005E2487" w:rsidRDefault="00B175B6" w:rsidP="00B175B6">
            <w:pPr>
              <w:keepNext/>
              <w:keepLines/>
              <w:rPr>
                <w:sz w:val="16"/>
                <w:szCs w:val="16"/>
                <w:lang w:val="ru-RU"/>
              </w:rPr>
            </w:pPr>
            <w:r w:rsidRPr="005E2487">
              <w:rPr>
                <w:sz w:val="16"/>
                <w:szCs w:val="16"/>
                <w:lang w:val="ru-RU"/>
              </w:rPr>
              <w:t>Число национальных, субрегиональных и региональных/</w:t>
            </w:r>
          </w:p>
          <w:p w:rsidR="00DC059F" w:rsidRPr="005E2487" w:rsidRDefault="00DC059F" w:rsidP="00B175B6">
            <w:pPr>
              <w:keepNext/>
              <w:keepLines/>
              <w:rPr>
                <w:sz w:val="16"/>
                <w:szCs w:val="16"/>
                <w:lang w:val="ru-RU"/>
              </w:rPr>
            </w:pPr>
          </w:p>
          <w:p w:rsidR="00DC059F" w:rsidRPr="005E2487" w:rsidRDefault="00DC059F" w:rsidP="00B175B6">
            <w:pPr>
              <w:keepNext/>
              <w:keepLines/>
              <w:rPr>
                <w:sz w:val="16"/>
                <w:szCs w:val="16"/>
                <w:lang w:val="ru-RU"/>
              </w:rPr>
            </w:pPr>
          </w:p>
          <w:p w:rsidR="00B175B6" w:rsidRPr="005E2487" w:rsidRDefault="00B175B6" w:rsidP="00B175B6">
            <w:pPr>
              <w:keepNext/>
              <w:keepLines/>
              <w:rPr>
                <w:sz w:val="16"/>
                <w:szCs w:val="16"/>
                <w:lang w:val="ru-RU"/>
              </w:rPr>
            </w:pPr>
            <w:r w:rsidRPr="005E2487">
              <w:rPr>
                <w:sz w:val="16"/>
                <w:szCs w:val="16"/>
                <w:rtl/>
                <w:lang w:val="ru-RU"/>
              </w:rPr>
              <w:t>‏</w:t>
            </w:r>
            <w:r w:rsidRPr="005E2487">
              <w:rPr>
                <w:sz w:val="16"/>
                <w:szCs w:val="16"/>
                <w:lang w:val="ru-RU"/>
              </w:rPr>
              <w:t>межрегиональных соглашений, проектов, программ и партнерство по сотрудничеству, направленных на поощрение эффективного использования систем ИС путем обмена передовой практикой</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bidi="th-TH"/>
              </w:rPr>
            </w:pPr>
            <w:r w:rsidRPr="005E2487">
              <w:rPr>
                <w:sz w:val="16"/>
                <w:szCs w:val="16"/>
                <w:lang w:val="ru-RU" w:bidi="th-TH"/>
              </w:rPr>
              <w:t>Программа 9</w:t>
            </w:r>
          </w:p>
        </w:tc>
        <w:tc>
          <w:tcPr>
            <w:tcW w:w="634" w:type="pct"/>
            <w:shd w:val="clear" w:color="auto" w:fill="FFFFFF"/>
          </w:tcPr>
          <w:p w:rsidR="00B175B6" w:rsidRPr="005E2487" w:rsidRDefault="00B175B6" w:rsidP="00B175B6">
            <w:pPr>
              <w:jc w:val="center"/>
              <w:rPr>
                <w:color w:val="0070C0"/>
                <w:szCs w:val="22"/>
                <w:lang w:val="ru-RU"/>
              </w:rPr>
            </w:pPr>
            <w:r w:rsidRPr="005E2487">
              <w:rPr>
                <w:color w:val="00B05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p>
        </w:tc>
      </w:tr>
      <w:tr w:rsidR="00B175B6" w:rsidRPr="005E2487" w:rsidTr="00B175B6">
        <w:trPr>
          <w:cantSplit/>
          <w:trHeight w:val="463"/>
        </w:trPr>
        <w:tc>
          <w:tcPr>
            <w:tcW w:w="1452" w:type="pct"/>
            <w:vMerge/>
            <w:shd w:val="clear" w:color="auto" w:fill="auto"/>
            <w:tcMar>
              <w:top w:w="113" w:type="dxa"/>
              <w:bottom w:w="57" w:type="dxa"/>
            </w:tcMar>
          </w:tcPr>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keepNext/>
              <w:keepLines/>
              <w:rPr>
                <w:sz w:val="16"/>
                <w:szCs w:val="16"/>
                <w:lang w:val="ru-RU"/>
              </w:rPr>
            </w:pPr>
            <w:r w:rsidRPr="005E2487">
              <w:rPr>
                <w:sz w:val="16"/>
                <w:szCs w:val="16"/>
                <w:lang w:val="ru-RU"/>
              </w:rPr>
              <w:t>Число созданных партнерств</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bidi="th-TH"/>
              </w:rPr>
            </w:pPr>
            <w:r w:rsidRPr="005E2487">
              <w:rPr>
                <w:sz w:val="16"/>
                <w:szCs w:val="16"/>
                <w:lang w:val="ru-RU" w:bidi="th-TH"/>
              </w:rPr>
              <w:t>Программа 10</w:t>
            </w:r>
          </w:p>
        </w:tc>
        <w:tc>
          <w:tcPr>
            <w:tcW w:w="634" w:type="pct"/>
            <w:shd w:val="clear" w:color="auto" w:fill="FFFFFF"/>
          </w:tcPr>
          <w:p w:rsidR="00B175B6" w:rsidRPr="005E2487" w:rsidRDefault="00B175B6" w:rsidP="00B175B6">
            <w:pPr>
              <w:jc w:val="center"/>
              <w:rPr>
                <w:color w:val="0070C0"/>
                <w:szCs w:val="22"/>
                <w:lang w:val="ru-RU"/>
              </w:rPr>
            </w:pPr>
            <w:r w:rsidRPr="005E2487">
              <w:rPr>
                <w:color w:val="00B050"/>
                <w:szCs w:val="22"/>
                <w:lang w:val="ru-RU"/>
              </w:rPr>
              <w:sym w:font="Wingdings" w:char="F06C"/>
            </w:r>
          </w:p>
        </w:tc>
      </w:tr>
      <w:tr w:rsidR="00B175B6" w:rsidRPr="005E2487" w:rsidTr="00B175B6">
        <w:trPr>
          <w:cantSplit/>
          <w:trHeight w:val="463"/>
        </w:trPr>
        <w:tc>
          <w:tcPr>
            <w:tcW w:w="1452" w:type="pct"/>
            <w:vMerge w:val="restart"/>
            <w:shd w:val="clear" w:color="auto" w:fill="auto"/>
            <w:tcMar>
              <w:top w:w="113" w:type="dxa"/>
              <w:bottom w:w="57" w:type="dxa"/>
            </w:tcMar>
          </w:tcPr>
          <w:p w:rsidR="00DC059F" w:rsidRPr="005E2487" w:rsidRDefault="00B175B6" w:rsidP="00B175B6">
            <w:pPr>
              <w:rPr>
                <w:sz w:val="16"/>
                <w:szCs w:val="16"/>
                <w:lang w:val="ru-RU"/>
              </w:rPr>
            </w:pPr>
            <w:r w:rsidRPr="005E2487">
              <w:rPr>
                <w:sz w:val="16"/>
                <w:szCs w:val="16"/>
                <w:lang w:val="ru-RU"/>
              </w:rPr>
              <w:lastRenderedPageBreak/>
              <w:t>III.5. Углубление понимания ПДР государствами-членами, МПО, гражданским обществом и другими заинтересованными сторонами</w:t>
            </w:r>
          </w:p>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keepNext/>
              <w:keepLines/>
              <w:rPr>
                <w:sz w:val="16"/>
                <w:szCs w:val="16"/>
                <w:lang w:val="ru-RU"/>
              </w:rPr>
            </w:pPr>
            <w:r w:rsidRPr="005E2487">
              <w:rPr>
                <w:sz w:val="16"/>
                <w:szCs w:val="16"/>
                <w:rtl/>
                <w:lang w:val="ru-RU"/>
              </w:rPr>
              <w:t>‏</w:t>
            </w:r>
            <w:r w:rsidRPr="005E2487">
              <w:rPr>
                <w:sz w:val="16"/>
                <w:szCs w:val="16"/>
                <w:lang w:val="ru-RU"/>
              </w:rPr>
              <w:t>Доля (%) участников мероприятий по тематике Повестки дня ВОИС в области развития, ориентированных на государства-члены, гражданское общество, МПО и заинтересованные стороны, которые выразили удовлетворение уровнем их проведения.</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bidi="th-TH"/>
              </w:rPr>
            </w:pPr>
            <w:r w:rsidRPr="005E2487">
              <w:rPr>
                <w:sz w:val="16"/>
                <w:szCs w:val="16"/>
                <w:lang w:val="ru-RU" w:bidi="th-TH"/>
              </w:rPr>
              <w:t>Программа 8</w:t>
            </w:r>
          </w:p>
        </w:tc>
        <w:tc>
          <w:tcPr>
            <w:tcW w:w="634" w:type="pct"/>
            <w:shd w:val="clear" w:color="auto" w:fill="FFFFFF"/>
          </w:tcPr>
          <w:p w:rsidR="00B175B6" w:rsidRPr="005E2487" w:rsidRDefault="00B175B6" w:rsidP="00B175B6">
            <w:pPr>
              <w:jc w:val="center"/>
              <w:rPr>
                <w:color w:val="0070C0"/>
                <w:szCs w:val="22"/>
                <w:lang w:val="ru-RU"/>
              </w:rPr>
            </w:pPr>
            <w:r w:rsidRPr="005E2487">
              <w:rPr>
                <w:color w:val="00B050"/>
                <w:szCs w:val="22"/>
                <w:lang w:val="ru-RU"/>
              </w:rPr>
              <w:sym w:font="Wingdings" w:char="F06C"/>
            </w:r>
          </w:p>
        </w:tc>
      </w:tr>
      <w:tr w:rsidR="00B175B6" w:rsidRPr="005E2487" w:rsidTr="00B175B6">
        <w:trPr>
          <w:cantSplit/>
          <w:trHeight w:val="463"/>
        </w:trPr>
        <w:tc>
          <w:tcPr>
            <w:tcW w:w="1452" w:type="pct"/>
            <w:vMerge/>
            <w:shd w:val="clear" w:color="auto" w:fill="auto"/>
            <w:tcMar>
              <w:top w:w="113" w:type="dxa"/>
              <w:bottom w:w="57" w:type="dxa"/>
            </w:tcMar>
          </w:tcPr>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keepNext/>
              <w:keepLines/>
              <w:rPr>
                <w:sz w:val="16"/>
                <w:szCs w:val="16"/>
                <w:lang w:val="ru-RU"/>
              </w:rPr>
            </w:pPr>
            <w:r w:rsidRPr="005E2487">
              <w:rPr>
                <w:sz w:val="16"/>
                <w:szCs w:val="16"/>
                <w:lang w:val="ru-RU"/>
              </w:rPr>
              <w:t>Мероприятия ВОИС по оказанию технической помощи отражают требования Повестки дня в области развития и итоги осуществления проектов ПДР</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bidi="th-TH"/>
              </w:rPr>
            </w:pPr>
            <w:r w:rsidRPr="005E2487">
              <w:rPr>
                <w:sz w:val="16"/>
                <w:szCs w:val="16"/>
                <w:lang w:val="ru-RU" w:bidi="th-TH"/>
              </w:rPr>
              <w:t>Программа 8</w:t>
            </w:r>
          </w:p>
        </w:tc>
        <w:tc>
          <w:tcPr>
            <w:tcW w:w="634" w:type="pct"/>
            <w:shd w:val="clear" w:color="auto" w:fill="FFFFFF"/>
          </w:tcPr>
          <w:p w:rsidR="00B175B6" w:rsidRPr="005E2487" w:rsidRDefault="00B175B6" w:rsidP="00B175B6">
            <w:pPr>
              <w:jc w:val="center"/>
              <w:rPr>
                <w:lang w:val="ru-RU"/>
              </w:rPr>
            </w:pPr>
            <w:r w:rsidRPr="005E2487">
              <w:rPr>
                <w:color w:val="FF0000"/>
                <w:szCs w:val="22"/>
                <w:lang w:val="ru-RU"/>
              </w:rPr>
              <w:sym w:font="Wingdings" w:char="F06C"/>
            </w:r>
          </w:p>
        </w:tc>
      </w:tr>
      <w:tr w:rsidR="00B175B6" w:rsidRPr="005E2487" w:rsidTr="00B175B6">
        <w:trPr>
          <w:cantSplit/>
          <w:trHeight w:val="463"/>
        </w:trPr>
        <w:tc>
          <w:tcPr>
            <w:tcW w:w="1452" w:type="pct"/>
            <w:vMerge w:val="restart"/>
            <w:shd w:val="clear" w:color="auto" w:fill="auto"/>
            <w:tcMar>
              <w:top w:w="113" w:type="dxa"/>
              <w:bottom w:w="57" w:type="dxa"/>
            </w:tcMar>
          </w:tcPr>
          <w:p w:rsidR="00DC059F" w:rsidRPr="005E2487" w:rsidRDefault="00B175B6" w:rsidP="00B175B6">
            <w:pPr>
              <w:rPr>
                <w:sz w:val="16"/>
                <w:szCs w:val="16"/>
                <w:lang w:val="ru-RU"/>
              </w:rPr>
            </w:pPr>
            <w:r w:rsidRPr="005E2487">
              <w:rPr>
                <w:sz w:val="16"/>
                <w:szCs w:val="16"/>
                <w:lang w:val="ru-RU"/>
              </w:rPr>
              <w:t>III.6. Укрепление потенциала МСП для успешного использования ИС в поддержку инноваций</w:t>
            </w:r>
          </w:p>
          <w:p w:rsidR="00DC059F" w:rsidRPr="005E2487" w:rsidRDefault="00DC059F" w:rsidP="00B175B6">
            <w:pPr>
              <w:rPr>
                <w:sz w:val="16"/>
                <w:szCs w:val="16"/>
                <w:lang w:val="ru-RU"/>
              </w:rPr>
            </w:pPr>
          </w:p>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rPr>
                <w:sz w:val="16"/>
                <w:szCs w:val="16"/>
                <w:lang w:val="ru-RU"/>
              </w:rPr>
            </w:pPr>
            <w:r w:rsidRPr="005E2487">
              <w:rPr>
                <w:sz w:val="16"/>
                <w:szCs w:val="16"/>
                <w:rtl/>
                <w:lang w:val="ru-RU"/>
              </w:rPr>
              <w:t>‏</w:t>
            </w:r>
            <w:r w:rsidRPr="005E2487">
              <w:rPr>
                <w:sz w:val="16"/>
                <w:szCs w:val="16"/>
                <w:lang w:val="ru-RU"/>
              </w:rPr>
              <w:t>Доля (%) участников учебных программ для учреждений по поддержке МСП, использующих полученные знания и навыки в работе</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rPr>
            </w:pPr>
            <w:r w:rsidRPr="005E2487">
              <w:rPr>
                <w:sz w:val="16"/>
                <w:szCs w:val="16"/>
                <w:lang w:val="ru-RU"/>
              </w:rPr>
              <w:t>Программа 30</w:t>
            </w:r>
          </w:p>
        </w:tc>
        <w:tc>
          <w:tcPr>
            <w:tcW w:w="634" w:type="pct"/>
            <w:shd w:val="clear" w:color="auto" w:fill="FFFFFF"/>
          </w:tcPr>
          <w:p w:rsidR="00B175B6" w:rsidRPr="005E2487" w:rsidRDefault="00B175B6" w:rsidP="00B175B6">
            <w:pPr>
              <w:jc w:val="center"/>
              <w:rPr>
                <w:color w:val="A6A6A6" w:themeColor="background1" w:themeShade="A6"/>
                <w:szCs w:val="22"/>
                <w:lang w:val="ru-RU"/>
              </w:rPr>
            </w:pPr>
            <w:r w:rsidRPr="005E2487">
              <w:rPr>
                <w:color w:val="0070C0"/>
                <w:szCs w:val="22"/>
                <w:lang w:val="ru-RU"/>
              </w:rPr>
              <w:sym w:font="Wingdings" w:char="F06C"/>
            </w:r>
          </w:p>
        </w:tc>
      </w:tr>
      <w:tr w:rsidR="00B175B6" w:rsidRPr="005E2487" w:rsidTr="00B175B6">
        <w:trPr>
          <w:cantSplit/>
          <w:trHeight w:val="463"/>
        </w:trPr>
        <w:tc>
          <w:tcPr>
            <w:tcW w:w="1452" w:type="pct"/>
            <w:vMerge/>
            <w:shd w:val="clear" w:color="auto" w:fill="auto"/>
            <w:tcMar>
              <w:top w:w="113" w:type="dxa"/>
              <w:bottom w:w="57" w:type="dxa"/>
            </w:tcMar>
          </w:tcPr>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rPr>
                <w:sz w:val="16"/>
                <w:szCs w:val="16"/>
                <w:lang w:val="ru-RU"/>
              </w:rPr>
            </w:pPr>
            <w:r w:rsidRPr="005E2487">
              <w:rPr>
                <w:sz w:val="16"/>
                <w:szCs w:val="16"/>
                <w:rtl/>
                <w:lang w:val="ru-RU"/>
              </w:rPr>
              <w:t>‏</w:t>
            </w:r>
            <w:r w:rsidRPr="005E2487">
              <w:rPr>
                <w:sz w:val="16"/>
                <w:szCs w:val="16"/>
                <w:lang w:val="ru-RU"/>
              </w:rPr>
              <w:t>Доля (%) участников учебных программ для учреждений по поддержке МСП, выразивших удовлетворение материалами и организацией обучения</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rPr>
            </w:pPr>
            <w:r w:rsidRPr="005E2487">
              <w:rPr>
                <w:sz w:val="16"/>
                <w:szCs w:val="16"/>
                <w:lang w:val="ru-RU"/>
              </w:rPr>
              <w:t>Программа 30</w:t>
            </w:r>
          </w:p>
        </w:tc>
        <w:tc>
          <w:tcPr>
            <w:tcW w:w="634" w:type="pct"/>
            <w:shd w:val="clear" w:color="auto" w:fill="FFFFFF"/>
          </w:tcPr>
          <w:p w:rsidR="00B175B6" w:rsidRPr="005E2487" w:rsidRDefault="00B175B6" w:rsidP="00B175B6">
            <w:pPr>
              <w:jc w:val="center"/>
              <w:rPr>
                <w:color w:val="A6A6A6" w:themeColor="background1" w:themeShade="A6"/>
                <w:szCs w:val="22"/>
                <w:lang w:val="ru-RU"/>
              </w:rPr>
            </w:pPr>
            <w:r w:rsidRPr="005E2487">
              <w:rPr>
                <w:color w:val="00B050"/>
                <w:szCs w:val="22"/>
                <w:lang w:val="ru-RU"/>
              </w:rPr>
              <w:sym w:font="Wingdings" w:char="F06C"/>
            </w:r>
          </w:p>
        </w:tc>
      </w:tr>
      <w:tr w:rsidR="00B175B6" w:rsidRPr="005E2487" w:rsidTr="00B175B6">
        <w:trPr>
          <w:cantSplit/>
          <w:trHeight w:val="463"/>
        </w:trPr>
        <w:tc>
          <w:tcPr>
            <w:tcW w:w="1452" w:type="pct"/>
            <w:vMerge/>
            <w:shd w:val="clear" w:color="auto" w:fill="auto"/>
            <w:tcMar>
              <w:top w:w="113" w:type="dxa"/>
              <w:bottom w:w="57" w:type="dxa"/>
            </w:tcMar>
          </w:tcPr>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rPr>
                <w:sz w:val="16"/>
                <w:szCs w:val="16"/>
                <w:lang w:val="ru-RU"/>
              </w:rPr>
            </w:pPr>
            <w:r w:rsidRPr="005E2487">
              <w:rPr>
                <w:sz w:val="16"/>
                <w:szCs w:val="16"/>
                <w:rtl/>
                <w:lang w:val="ru-RU"/>
              </w:rPr>
              <w:t>‏</w:t>
            </w:r>
            <w:r w:rsidRPr="005E2487">
              <w:rPr>
                <w:sz w:val="16"/>
                <w:szCs w:val="16"/>
                <w:lang w:val="ru-RU"/>
              </w:rPr>
              <w:t>Доля (%) компетентных учреждений по поддержке МСП, оказывающих информационно-консультационные услуги по вопросам управления активами ИС</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bidi="th-TH"/>
              </w:rPr>
            </w:pPr>
            <w:r w:rsidRPr="005E2487">
              <w:rPr>
                <w:sz w:val="16"/>
                <w:szCs w:val="16"/>
                <w:lang w:val="ru-RU" w:bidi="th-TH"/>
              </w:rPr>
              <w:t>Программа 30</w:t>
            </w:r>
          </w:p>
        </w:tc>
        <w:tc>
          <w:tcPr>
            <w:tcW w:w="634" w:type="pct"/>
            <w:shd w:val="clear" w:color="auto" w:fill="FFFFFF"/>
          </w:tcPr>
          <w:p w:rsidR="00B175B6" w:rsidRPr="005E2487" w:rsidRDefault="00B175B6" w:rsidP="00B175B6">
            <w:pPr>
              <w:jc w:val="center"/>
              <w:rPr>
                <w:color w:val="A6A6A6" w:themeColor="background1" w:themeShade="A6"/>
                <w:szCs w:val="22"/>
                <w:lang w:val="ru-RU"/>
              </w:rPr>
            </w:pPr>
            <w:r w:rsidRPr="005E2487">
              <w:rPr>
                <w:color w:val="00B050"/>
                <w:szCs w:val="22"/>
                <w:lang w:val="ru-RU"/>
              </w:rPr>
              <w:sym w:font="Wingdings" w:char="F06C"/>
            </w:r>
          </w:p>
        </w:tc>
      </w:tr>
      <w:tr w:rsidR="00B175B6" w:rsidRPr="005E2487" w:rsidTr="00B175B6">
        <w:trPr>
          <w:cantSplit/>
          <w:trHeight w:val="463"/>
        </w:trPr>
        <w:tc>
          <w:tcPr>
            <w:tcW w:w="1452" w:type="pct"/>
            <w:vMerge/>
            <w:shd w:val="clear" w:color="auto" w:fill="auto"/>
            <w:tcMar>
              <w:top w:w="113" w:type="dxa"/>
              <w:bottom w:w="57" w:type="dxa"/>
            </w:tcMar>
          </w:tcPr>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keepNext/>
              <w:keepLines/>
              <w:rPr>
                <w:sz w:val="16"/>
                <w:szCs w:val="16"/>
                <w:lang w:val="ru-RU"/>
              </w:rPr>
            </w:pPr>
            <w:r w:rsidRPr="005E2487">
              <w:rPr>
                <w:sz w:val="16"/>
                <w:szCs w:val="16"/>
                <w:lang w:val="ru-RU"/>
              </w:rPr>
              <w:t>Число стран, внедривших или усовершенствовавших программы подготовки в области ИС для МСП</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bidi="th-TH"/>
              </w:rPr>
            </w:pPr>
            <w:r w:rsidRPr="005E2487">
              <w:rPr>
                <w:sz w:val="16"/>
                <w:szCs w:val="16"/>
                <w:lang w:val="ru-RU" w:bidi="th-TH"/>
              </w:rPr>
              <w:t>Программа 30</w:t>
            </w:r>
          </w:p>
        </w:tc>
        <w:tc>
          <w:tcPr>
            <w:tcW w:w="634" w:type="pct"/>
            <w:shd w:val="clear" w:color="auto" w:fill="FFFFFF"/>
          </w:tcPr>
          <w:p w:rsidR="00B175B6" w:rsidRPr="005E2487" w:rsidRDefault="00B175B6" w:rsidP="00B175B6">
            <w:pPr>
              <w:jc w:val="center"/>
              <w:rPr>
                <w:lang w:val="ru-RU"/>
              </w:rPr>
            </w:pPr>
            <w:r w:rsidRPr="005E2487">
              <w:rPr>
                <w:color w:val="00B050"/>
                <w:szCs w:val="22"/>
                <w:lang w:val="ru-RU"/>
              </w:rPr>
              <w:sym w:font="Wingdings" w:char="F06C"/>
            </w:r>
          </w:p>
        </w:tc>
      </w:tr>
      <w:tr w:rsidR="00B175B6" w:rsidRPr="005E2487" w:rsidTr="00B175B6">
        <w:trPr>
          <w:cantSplit/>
          <w:trHeight w:val="463"/>
        </w:trPr>
        <w:tc>
          <w:tcPr>
            <w:tcW w:w="1452" w:type="pct"/>
            <w:vMerge/>
            <w:shd w:val="clear" w:color="auto" w:fill="auto"/>
            <w:tcMar>
              <w:top w:w="113" w:type="dxa"/>
              <w:bottom w:w="57" w:type="dxa"/>
            </w:tcMar>
          </w:tcPr>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keepNext/>
              <w:keepLines/>
              <w:rPr>
                <w:sz w:val="16"/>
                <w:szCs w:val="16"/>
                <w:lang w:val="ru-RU"/>
              </w:rPr>
            </w:pPr>
            <w:r w:rsidRPr="005E2487">
              <w:rPr>
                <w:sz w:val="16"/>
                <w:szCs w:val="16"/>
                <w:lang w:val="ru-RU"/>
              </w:rPr>
              <w:t>Число стран, в которых была разработана или внедрена политика в области ИС для МСП</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bidi="th-TH"/>
              </w:rPr>
            </w:pPr>
            <w:r w:rsidRPr="005E2487">
              <w:rPr>
                <w:sz w:val="16"/>
                <w:szCs w:val="16"/>
                <w:lang w:val="ru-RU" w:bidi="th-TH"/>
              </w:rPr>
              <w:t>Программа 30</w:t>
            </w:r>
          </w:p>
        </w:tc>
        <w:tc>
          <w:tcPr>
            <w:tcW w:w="634" w:type="pct"/>
            <w:shd w:val="clear" w:color="auto" w:fill="FFFFFF"/>
          </w:tcPr>
          <w:p w:rsidR="00B175B6" w:rsidRPr="005E2487" w:rsidRDefault="00B175B6" w:rsidP="00B175B6">
            <w:pPr>
              <w:jc w:val="center"/>
              <w:rPr>
                <w:lang w:val="ru-RU"/>
              </w:rPr>
            </w:pPr>
            <w:r w:rsidRPr="005E2487">
              <w:rPr>
                <w:color w:val="FF0000"/>
                <w:szCs w:val="22"/>
                <w:lang w:val="ru-RU"/>
              </w:rPr>
              <w:sym w:font="Wingdings" w:char="F06C"/>
            </w:r>
          </w:p>
        </w:tc>
      </w:tr>
      <w:tr w:rsidR="00B175B6" w:rsidRPr="005E2487" w:rsidTr="00B175B6">
        <w:trPr>
          <w:cantSplit/>
          <w:trHeight w:val="463"/>
        </w:trPr>
        <w:tc>
          <w:tcPr>
            <w:tcW w:w="1452" w:type="pct"/>
            <w:vMerge/>
            <w:shd w:val="clear" w:color="auto" w:fill="auto"/>
            <w:tcMar>
              <w:top w:w="113" w:type="dxa"/>
              <w:bottom w:w="57" w:type="dxa"/>
            </w:tcMar>
          </w:tcPr>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keepNext/>
              <w:keepLines/>
              <w:rPr>
                <w:sz w:val="16"/>
                <w:szCs w:val="16"/>
                <w:lang w:val="ru-RU" w:bidi="th-TH"/>
              </w:rPr>
            </w:pPr>
            <w:r w:rsidRPr="005E2487">
              <w:rPr>
                <w:sz w:val="16"/>
                <w:szCs w:val="16"/>
                <w:lang w:val="ru-RU" w:bidi="th-TH"/>
              </w:rPr>
              <w:t>Число скачиваний основных материалов и руководящих указаний для МСП</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bidi="th-TH"/>
              </w:rPr>
            </w:pPr>
            <w:r w:rsidRPr="005E2487">
              <w:rPr>
                <w:sz w:val="16"/>
                <w:szCs w:val="16"/>
                <w:lang w:val="ru-RU" w:bidi="th-TH"/>
              </w:rPr>
              <w:t>Программа 30</w:t>
            </w:r>
          </w:p>
        </w:tc>
        <w:tc>
          <w:tcPr>
            <w:tcW w:w="634" w:type="pct"/>
            <w:shd w:val="clear" w:color="auto" w:fill="FFFFFF"/>
          </w:tcPr>
          <w:p w:rsidR="00B175B6" w:rsidRPr="005E2487" w:rsidRDefault="00B175B6" w:rsidP="00B175B6">
            <w:pPr>
              <w:jc w:val="center"/>
              <w:rPr>
                <w:lang w:val="ru-RU"/>
              </w:rPr>
            </w:pPr>
            <w:r w:rsidRPr="005E2487">
              <w:rPr>
                <w:color w:val="FF0000"/>
                <w:szCs w:val="22"/>
                <w:lang w:val="ru-RU"/>
              </w:rPr>
              <w:sym w:font="Wingdings" w:char="F06C"/>
            </w:r>
            <w:r w:rsidRPr="005E2487">
              <w:rPr>
                <w:color w:val="00B050"/>
                <w:szCs w:val="22"/>
                <w:lang w:val="ru-RU"/>
              </w:rPr>
              <w:sym w:font="Wingdings" w:char="F06C"/>
            </w:r>
          </w:p>
        </w:tc>
      </w:tr>
      <w:tr w:rsidR="00B175B6" w:rsidRPr="005E2487" w:rsidTr="00B175B6">
        <w:trPr>
          <w:cantSplit/>
          <w:trHeight w:val="463"/>
        </w:trPr>
        <w:tc>
          <w:tcPr>
            <w:tcW w:w="1452" w:type="pct"/>
            <w:vMerge/>
            <w:shd w:val="clear" w:color="auto" w:fill="auto"/>
            <w:tcMar>
              <w:top w:w="113" w:type="dxa"/>
              <w:bottom w:w="57" w:type="dxa"/>
            </w:tcMar>
          </w:tcPr>
          <w:p w:rsidR="00B175B6" w:rsidRPr="005E2487" w:rsidRDefault="00B175B6" w:rsidP="00B175B6">
            <w:pPr>
              <w:rPr>
                <w:sz w:val="16"/>
                <w:szCs w:val="16"/>
                <w:lang w:val="ru-RU"/>
              </w:rPr>
            </w:pPr>
          </w:p>
        </w:tc>
        <w:tc>
          <w:tcPr>
            <w:tcW w:w="1900" w:type="pct"/>
            <w:shd w:val="clear" w:color="auto" w:fill="auto"/>
            <w:tcMar>
              <w:top w:w="113" w:type="dxa"/>
              <w:bottom w:w="57" w:type="dxa"/>
            </w:tcMar>
          </w:tcPr>
          <w:p w:rsidR="00B175B6" w:rsidRPr="005E2487" w:rsidRDefault="00B175B6" w:rsidP="00B175B6">
            <w:pPr>
              <w:keepNext/>
              <w:keepLines/>
              <w:rPr>
                <w:sz w:val="16"/>
                <w:szCs w:val="16"/>
                <w:lang w:val="ru-RU" w:bidi="th-TH"/>
              </w:rPr>
            </w:pPr>
            <w:r w:rsidRPr="005E2487">
              <w:rPr>
                <w:sz w:val="16"/>
                <w:szCs w:val="16"/>
                <w:lang w:val="ru-RU" w:bidi="th-TH"/>
              </w:rPr>
              <w:t>Число подписавшихся на информационный бюллетень по вопросам МСП</w:t>
            </w:r>
          </w:p>
        </w:tc>
        <w:tc>
          <w:tcPr>
            <w:tcW w:w="1014" w:type="pct"/>
            <w:shd w:val="clear" w:color="auto" w:fill="FFFFFF"/>
            <w:tcMar>
              <w:top w:w="113" w:type="dxa"/>
              <w:bottom w:w="57" w:type="dxa"/>
            </w:tcMar>
          </w:tcPr>
          <w:p w:rsidR="00B175B6" w:rsidRPr="005E2487" w:rsidRDefault="00B175B6" w:rsidP="00B175B6">
            <w:pPr>
              <w:jc w:val="center"/>
              <w:rPr>
                <w:sz w:val="16"/>
                <w:szCs w:val="16"/>
                <w:lang w:val="ru-RU" w:bidi="th-TH"/>
              </w:rPr>
            </w:pPr>
            <w:r w:rsidRPr="005E2487">
              <w:rPr>
                <w:sz w:val="16"/>
                <w:szCs w:val="16"/>
                <w:lang w:val="ru-RU" w:bidi="th-TH"/>
              </w:rPr>
              <w:t>Программа 30</w:t>
            </w:r>
          </w:p>
        </w:tc>
        <w:tc>
          <w:tcPr>
            <w:tcW w:w="634" w:type="pct"/>
            <w:shd w:val="clear" w:color="auto" w:fill="FFFFFF"/>
          </w:tcPr>
          <w:p w:rsidR="00B175B6" w:rsidRPr="005E2487" w:rsidRDefault="00B175B6" w:rsidP="00B175B6">
            <w:pPr>
              <w:jc w:val="center"/>
              <w:rPr>
                <w:lang w:val="ru-RU"/>
              </w:rPr>
            </w:pPr>
            <w:r w:rsidRPr="005E2487">
              <w:rPr>
                <w:szCs w:val="22"/>
                <w:lang w:val="ru-RU"/>
              </w:rPr>
              <w:sym w:font="Wingdings" w:char="F06C"/>
            </w:r>
          </w:p>
        </w:tc>
      </w:tr>
    </w:tbl>
    <w:p w:rsidR="00DC059F" w:rsidRPr="005E2487" w:rsidRDefault="00DC059F" w:rsidP="00B175B6">
      <w:pPr>
        <w:rPr>
          <w:lang w:val="ru-RU"/>
        </w:rPr>
      </w:pPr>
    </w:p>
    <w:p w:rsidR="00DC059F" w:rsidRPr="005E2487" w:rsidRDefault="006F6D26" w:rsidP="00F910BE">
      <w:pPr>
        <w:pStyle w:val="ListParagraph"/>
        <w:ind w:left="0"/>
        <w:contextualSpacing/>
        <w:jc w:val="both"/>
        <w:rPr>
          <w:rFonts w:cs="Arial"/>
          <w:lang w:val="ru-RU"/>
        </w:rPr>
      </w:pPr>
      <w:r w:rsidRPr="005E2487">
        <w:rPr>
          <w:rFonts w:cs="Arial"/>
          <w:lang w:val="ru-RU"/>
        </w:rPr>
        <w:br w:type="page"/>
      </w:r>
    </w:p>
    <w:p w:rsidR="00DC059F" w:rsidRPr="005E2487" w:rsidRDefault="00A63A55" w:rsidP="00A63A55">
      <w:pPr>
        <w:keepNext/>
        <w:tabs>
          <w:tab w:val="left" w:pos="2268"/>
          <w:tab w:val="right" w:pos="9072"/>
        </w:tabs>
        <w:ind w:left="2268" w:hanging="2268"/>
        <w:jc w:val="both"/>
        <w:outlineLvl w:val="1"/>
        <w:rPr>
          <w:b/>
          <w:bCs/>
          <w:iCs/>
          <w:lang w:val="ru-RU"/>
        </w:rPr>
      </w:pPr>
      <w:bookmarkStart w:id="52" w:name="_Toc482778360"/>
      <w:r w:rsidRPr="005E2487">
        <w:rPr>
          <w:b/>
          <w:bCs/>
          <w:iCs/>
          <w:lang w:val="ru-RU"/>
        </w:rPr>
        <w:lastRenderedPageBreak/>
        <w:t>ПРОГРАММА 8</w:t>
      </w:r>
      <w:r w:rsidRPr="005E2487">
        <w:rPr>
          <w:b/>
          <w:bCs/>
          <w:iCs/>
          <w:lang w:val="ru-RU"/>
        </w:rPr>
        <w:tab/>
      </w:r>
      <w:r w:rsidRPr="005E2487">
        <w:rPr>
          <w:b/>
          <w:bCs/>
          <w:iCs/>
          <w:color w:val="000000"/>
          <w:szCs w:val="22"/>
          <w:cs/>
          <w:lang w:val="ru-RU" w:bidi="he-IL"/>
        </w:rPr>
        <w:t>‎</w:t>
      </w:r>
      <w:r w:rsidRPr="005E2487">
        <w:rPr>
          <w:b/>
          <w:bCs/>
          <w:iCs/>
          <w:lang w:val="ru-RU"/>
        </w:rPr>
        <w:t>КООРДИНАЦИЯ ДЕЯТЕЛЬНОСТИ В РАМКАХ ПОВЕСТКИ ДНЯ В ОБЛАСТИ РАЗВИТИЯ</w:t>
      </w:r>
      <w:bookmarkEnd w:id="52"/>
    </w:p>
    <w:p w:rsidR="00DC059F" w:rsidRPr="005E2487" w:rsidRDefault="00DC059F" w:rsidP="00A63A55">
      <w:pPr>
        <w:tabs>
          <w:tab w:val="left" w:pos="1985"/>
        </w:tabs>
        <w:jc w:val="both"/>
        <w:rPr>
          <w:sz w:val="20"/>
          <w:lang w:val="ru-RU"/>
        </w:rPr>
      </w:pPr>
    </w:p>
    <w:p w:rsidR="00DC059F" w:rsidRPr="005E2487" w:rsidRDefault="00A63A55" w:rsidP="00A63A55">
      <w:pPr>
        <w:tabs>
          <w:tab w:val="left" w:pos="1985"/>
        </w:tabs>
        <w:jc w:val="both"/>
        <w:rPr>
          <w:b/>
          <w:sz w:val="20"/>
          <w:lang w:val="ru-RU"/>
        </w:rPr>
      </w:pPr>
      <w:r w:rsidRPr="005E2487">
        <w:rPr>
          <w:b/>
          <w:sz w:val="20"/>
          <w:lang w:val="ru-RU"/>
        </w:rPr>
        <w:t>Руководитель программы</w:t>
      </w:r>
      <w:r w:rsidRPr="005E2487">
        <w:rPr>
          <w:b/>
          <w:sz w:val="20"/>
          <w:lang w:val="ru-RU"/>
        </w:rPr>
        <w:tab/>
        <w:t>г-н М. Матус</w:t>
      </w:r>
    </w:p>
    <w:p w:rsidR="00DC059F" w:rsidRPr="005E2487" w:rsidRDefault="00DC059F" w:rsidP="00A63A55">
      <w:pPr>
        <w:jc w:val="center"/>
        <w:rPr>
          <w:sz w:val="20"/>
          <w:lang w:val="ru-RU"/>
        </w:rPr>
      </w:pPr>
    </w:p>
    <w:p w:rsidR="00A63A55" w:rsidRPr="005E2487" w:rsidRDefault="00A63A55" w:rsidP="00A63A55">
      <w:pPr>
        <w:jc w:val="center"/>
        <w:rPr>
          <w:sz w:val="20"/>
          <w:lang w:val="ru-RU"/>
        </w:rPr>
      </w:pPr>
      <w:r w:rsidRPr="005E2487">
        <w:rPr>
          <w:noProof/>
          <w:sz w:val="20"/>
          <w:lang w:eastAsia="en-US"/>
        </w:rPr>
        <w:drawing>
          <wp:inline distT="0" distB="0" distL="0" distR="0" wp14:anchorId="35E37799" wp14:editId="726FFB60">
            <wp:extent cx="4044315" cy="2637790"/>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044315" cy="2637790"/>
                    </a:xfrm>
                    <a:prstGeom prst="rect">
                      <a:avLst/>
                    </a:prstGeom>
                    <a:noFill/>
                    <a:ln>
                      <a:noFill/>
                    </a:ln>
                  </pic:spPr>
                </pic:pic>
              </a:graphicData>
            </a:graphic>
          </wp:inline>
        </w:drawing>
      </w:r>
    </w:p>
    <w:tbl>
      <w:tblPr>
        <w:tblW w:w="5014" w:type="pct"/>
        <w:tblInd w:w="58" w:type="dxa"/>
        <w:tblLayout w:type="fixed"/>
        <w:tblCellMar>
          <w:left w:w="115" w:type="dxa"/>
          <w:right w:w="115" w:type="dxa"/>
        </w:tblCellMar>
        <w:tblLook w:val="0000" w:firstRow="0" w:lastRow="0" w:firstColumn="0" w:lastColumn="0" w:noHBand="0" w:noVBand="0"/>
      </w:tblPr>
      <w:tblGrid>
        <w:gridCol w:w="2160"/>
        <w:gridCol w:w="2430"/>
        <w:gridCol w:w="1528"/>
        <w:gridCol w:w="2163"/>
        <w:gridCol w:w="932"/>
      </w:tblGrid>
      <w:tr w:rsidR="00A63A55" w:rsidRPr="00760543" w:rsidTr="00A63A55">
        <w:trPr>
          <w:trHeight w:val="565"/>
        </w:trPr>
        <w:tc>
          <w:tcPr>
            <w:tcW w:w="5000" w:type="pct"/>
            <w:gridSpan w:val="5"/>
            <w:shd w:val="clear" w:color="auto" w:fill="C6D9F1"/>
            <w:tcMar>
              <w:left w:w="58" w:type="dxa"/>
              <w:right w:w="58" w:type="dxa"/>
            </w:tcMar>
            <w:vAlign w:val="center"/>
          </w:tcPr>
          <w:p w:rsidR="00A63A55" w:rsidRPr="005E2487" w:rsidRDefault="00A63A55" w:rsidP="00A63A55">
            <w:pPr>
              <w:keepNext/>
              <w:keepLines/>
              <w:tabs>
                <w:tab w:val="left" w:pos="1452"/>
              </w:tabs>
              <w:ind w:left="1452" w:hanging="1452"/>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color w:val="000000"/>
                <w:sz w:val="16"/>
                <w:szCs w:val="16"/>
                <w:lang w:val="ru-RU"/>
              </w:rPr>
              <w:t>III.3 Всесторонний учет рекомендаций ПДР в работе ВОИС</w:t>
            </w:r>
          </w:p>
        </w:tc>
      </w:tr>
      <w:tr w:rsidR="00A63A55" w:rsidRPr="005E2487" w:rsidTr="00A63A55">
        <w:tc>
          <w:tcPr>
            <w:tcW w:w="1172" w:type="pct"/>
            <w:vAlign w:val="center"/>
          </w:tcPr>
          <w:p w:rsidR="00A63A55" w:rsidRPr="005E2487" w:rsidRDefault="00A63A55" w:rsidP="00A63A55">
            <w:pPr>
              <w:rPr>
                <w:b/>
                <w:bCs/>
                <w:sz w:val="16"/>
                <w:szCs w:val="16"/>
                <w:lang w:val="ru-RU"/>
              </w:rPr>
            </w:pPr>
            <w:r w:rsidRPr="005E2487">
              <w:rPr>
                <w:b/>
                <w:bCs/>
                <w:sz w:val="16"/>
                <w:szCs w:val="16"/>
                <w:lang w:val="ru-RU"/>
              </w:rPr>
              <w:t>Показатели результативности</w:t>
            </w:r>
          </w:p>
        </w:tc>
        <w:tc>
          <w:tcPr>
            <w:tcW w:w="1319" w:type="pct"/>
            <w:vAlign w:val="center"/>
          </w:tcPr>
          <w:p w:rsidR="00A63A55" w:rsidRPr="005E2487" w:rsidRDefault="00A63A55" w:rsidP="00A63A55">
            <w:pPr>
              <w:rPr>
                <w:b/>
                <w:bCs/>
                <w:sz w:val="16"/>
                <w:szCs w:val="16"/>
                <w:lang w:val="ru-RU"/>
              </w:rPr>
            </w:pPr>
            <w:r w:rsidRPr="005E2487">
              <w:rPr>
                <w:b/>
                <w:bCs/>
                <w:sz w:val="16"/>
                <w:szCs w:val="16"/>
                <w:lang w:val="ru-RU"/>
              </w:rPr>
              <w:t>Базовые показатели</w:t>
            </w:r>
          </w:p>
        </w:tc>
        <w:tc>
          <w:tcPr>
            <w:tcW w:w="829" w:type="pct"/>
            <w:tcMar>
              <w:top w:w="110" w:type="dxa"/>
              <w:left w:w="58" w:type="dxa"/>
              <w:right w:w="58" w:type="dxa"/>
            </w:tcMar>
            <w:vAlign w:val="center"/>
          </w:tcPr>
          <w:p w:rsidR="00A63A55" w:rsidRPr="005E2487" w:rsidRDefault="00A63A55" w:rsidP="00A63A55">
            <w:pPr>
              <w:tabs>
                <w:tab w:val="left" w:pos="290"/>
              </w:tabs>
              <w:rPr>
                <w:b/>
                <w:bCs/>
                <w:sz w:val="16"/>
                <w:szCs w:val="16"/>
                <w:lang w:val="ru-RU"/>
              </w:rPr>
            </w:pPr>
            <w:r w:rsidRPr="005E2487">
              <w:rPr>
                <w:b/>
                <w:bCs/>
                <w:sz w:val="16"/>
                <w:szCs w:val="16"/>
                <w:lang w:val="ru-RU"/>
              </w:rPr>
              <w:t>Целевые показатели</w:t>
            </w:r>
          </w:p>
        </w:tc>
        <w:tc>
          <w:tcPr>
            <w:tcW w:w="1174" w:type="pct"/>
            <w:shd w:val="clear" w:color="auto" w:fill="FFFFFF"/>
            <w:tcMar>
              <w:left w:w="58" w:type="dxa"/>
              <w:right w:w="58" w:type="dxa"/>
            </w:tcMar>
            <w:vAlign w:val="center"/>
          </w:tcPr>
          <w:p w:rsidR="00A63A55" w:rsidRPr="005E2487" w:rsidRDefault="00A63A55" w:rsidP="00A63A55">
            <w:pPr>
              <w:rPr>
                <w:b/>
                <w:bCs/>
                <w:sz w:val="16"/>
                <w:szCs w:val="16"/>
                <w:lang w:val="ru-RU"/>
              </w:rPr>
            </w:pPr>
            <w:r w:rsidRPr="005E2487">
              <w:rPr>
                <w:b/>
                <w:bCs/>
                <w:sz w:val="16"/>
                <w:szCs w:val="16"/>
                <w:lang w:val="ru-RU"/>
              </w:rPr>
              <w:t>Данные о результативности</w:t>
            </w:r>
          </w:p>
        </w:tc>
        <w:tc>
          <w:tcPr>
            <w:tcW w:w="506" w:type="pct"/>
            <w:tcMar>
              <w:left w:w="58" w:type="dxa"/>
              <w:right w:w="58" w:type="dxa"/>
            </w:tcMar>
            <w:vAlign w:val="center"/>
          </w:tcPr>
          <w:p w:rsidR="00A63A55" w:rsidRPr="005E2487" w:rsidRDefault="00A63A55" w:rsidP="00A63A55">
            <w:pPr>
              <w:keepNext/>
              <w:keepLines/>
              <w:jc w:val="center"/>
              <w:rPr>
                <w:b/>
                <w:bCs/>
                <w:sz w:val="16"/>
                <w:szCs w:val="16"/>
                <w:lang w:val="ru-RU"/>
              </w:rPr>
            </w:pPr>
            <w:r w:rsidRPr="005E2487">
              <w:rPr>
                <w:b/>
                <w:bCs/>
                <w:sz w:val="16"/>
                <w:szCs w:val="16"/>
                <w:lang w:val="ru-RU"/>
              </w:rPr>
              <w:t>CC</w:t>
            </w:r>
          </w:p>
        </w:tc>
      </w:tr>
      <w:tr w:rsidR="00A63A55" w:rsidRPr="005E2487" w:rsidTr="00A63A55">
        <w:trPr>
          <w:trHeight w:val="1636"/>
        </w:trPr>
        <w:tc>
          <w:tcPr>
            <w:tcW w:w="1172" w:type="pct"/>
          </w:tcPr>
          <w:p w:rsidR="00A63A55" w:rsidRPr="005E2487" w:rsidRDefault="00A63A55" w:rsidP="00A63A55">
            <w:pPr>
              <w:rPr>
                <w:color w:val="000000"/>
                <w:sz w:val="16"/>
                <w:szCs w:val="16"/>
                <w:lang w:val="ru-RU"/>
              </w:rPr>
            </w:pPr>
            <w:r w:rsidRPr="005E2487">
              <w:rPr>
                <w:color w:val="000000"/>
                <w:sz w:val="16"/>
                <w:szCs w:val="16"/>
                <w:lang w:val="ru-RU"/>
              </w:rPr>
              <w:t>Эффективная интеграция принципов развития, предусмотренных Рекомендациями ПДР, в программы ВОИС</w:t>
            </w:r>
          </w:p>
        </w:tc>
        <w:tc>
          <w:tcPr>
            <w:tcW w:w="1319" w:type="pct"/>
          </w:tcPr>
          <w:p w:rsidR="00DC059F" w:rsidRPr="005E2487" w:rsidRDefault="00A63A55" w:rsidP="00A63A55">
            <w:pPr>
              <w:rPr>
                <w:i/>
                <w:color w:val="002060"/>
                <w:sz w:val="16"/>
                <w:szCs w:val="16"/>
                <w:lang w:val="ru-RU"/>
              </w:rPr>
            </w:pPr>
            <w:r w:rsidRPr="005E2487">
              <w:rPr>
                <w:i/>
                <w:color w:val="002060"/>
                <w:sz w:val="16"/>
                <w:szCs w:val="16"/>
                <w:lang w:val="ru-RU"/>
              </w:rPr>
              <w:t>Уточненный базовый показатель на конец 2015 г.:</w:t>
            </w:r>
          </w:p>
          <w:p w:rsidR="00DC059F" w:rsidRPr="005E2487" w:rsidRDefault="00A63A55" w:rsidP="00A63A55">
            <w:pPr>
              <w:rPr>
                <w:color w:val="002060"/>
                <w:sz w:val="16"/>
                <w:szCs w:val="16"/>
                <w:lang w:val="ru-RU"/>
              </w:rPr>
            </w:pPr>
            <w:r w:rsidRPr="005E2487">
              <w:rPr>
                <w:color w:val="002060"/>
                <w:sz w:val="16"/>
                <w:szCs w:val="16"/>
                <w:lang w:val="ru-RU"/>
              </w:rPr>
              <w:t>23 программы, содержавшиеся в Программе и бюджете на 2014-2015 гг., отражали интеграцию рекомендаций ПДР в основную деятельность ВОИС.</w:t>
            </w:r>
          </w:p>
          <w:p w:rsidR="00DC059F" w:rsidRPr="005E2487" w:rsidRDefault="00DC059F" w:rsidP="00A63A55">
            <w:pPr>
              <w:rPr>
                <w:color w:val="000000"/>
                <w:sz w:val="16"/>
                <w:szCs w:val="16"/>
                <w:lang w:val="ru-RU"/>
              </w:rPr>
            </w:pPr>
          </w:p>
          <w:p w:rsidR="00DC059F" w:rsidRPr="005E2487" w:rsidRDefault="00A63A55" w:rsidP="00A63A55">
            <w:pPr>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A63A55" w:rsidRPr="005E2487" w:rsidRDefault="00A63A55" w:rsidP="00A63A55">
            <w:pPr>
              <w:spacing w:after="60"/>
              <w:rPr>
                <w:color w:val="000000"/>
                <w:sz w:val="16"/>
                <w:szCs w:val="16"/>
                <w:lang w:val="ru-RU"/>
              </w:rPr>
            </w:pPr>
            <w:r w:rsidRPr="005E2487">
              <w:rPr>
                <w:color w:val="000000"/>
                <w:sz w:val="16"/>
                <w:szCs w:val="16"/>
                <w:lang w:val="ru-RU"/>
              </w:rPr>
              <w:t>Нет данных (новый показатель результативности)</w:t>
            </w:r>
          </w:p>
        </w:tc>
        <w:tc>
          <w:tcPr>
            <w:tcW w:w="829" w:type="pct"/>
            <w:tcMar>
              <w:top w:w="110" w:type="dxa"/>
              <w:left w:w="58" w:type="dxa"/>
              <w:right w:w="58" w:type="dxa"/>
            </w:tcMar>
          </w:tcPr>
          <w:p w:rsidR="00A63A55" w:rsidRPr="005E2487" w:rsidRDefault="00A63A55" w:rsidP="00A63A55">
            <w:pPr>
              <w:rPr>
                <w:color w:val="000000"/>
                <w:sz w:val="16"/>
                <w:szCs w:val="16"/>
                <w:lang w:val="ru-RU"/>
              </w:rPr>
            </w:pPr>
            <w:r w:rsidRPr="005E2487">
              <w:rPr>
                <w:color w:val="000000"/>
                <w:sz w:val="16"/>
                <w:szCs w:val="16"/>
                <w:lang w:val="ru-RU"/>
              </w:rPr>
              <w:t>Более активная интеграция принципов 45 рекомендаций ПДР в программы ВОИС</w:t>
            </w:r>
          </w:p>
        </w:tc>
        <w:tc>
          <w:tcPr>
            <w:tcW w:w="1174" w:type="pct"/>
            <w:shd w:val="clear" w:color="auto" w:fill="FFFFFF"/>
            <w:tcMar>
              <w:left w:w="58" w:type="dxa"/>
              <w:right w:w="58" w:type="dxa"/>
            </w:tcMar>
          </w:tcPr>
          <w:p w:rsidR="00DC059F" w:rsidRPr="005E2487" w:rsidRDefault="00A63A55" w:rsidP="00A63A55">
            <w:pPr>
              <w:rPr>
                <w:color w:val="000000"/>
                <w:sz w:val="16"/>
                <w:szCs w:val="16"/>
                <w:lang w:val="ru-RU"/>
              </w:rPr>
            </w:pPr>
            <w:r w:rsidRPr="005E2487">
              <w:rPr>
                <w:color w:val="000000"/>
                <w:sz w:val="16"/>
                <w:szCs w:val="16"/>
                <w:lang w:val="ru-RU"/>
              </w:rPr>
              <w:t xml:space="preserve">- В реализации мероприятий, одобренных КРИС, было задействовано 12 программ; </w:t>
            </w:r>
          </w:p>
          <w:p w:rsidR="00DC059F" w:rsidRPr="005E2487" w:rsidRDefault="00A63A55" w:rsidP="0064058C">
            <w:pPr>
              <w:numPr>
                <w:ilvl w:val="0"/>
                <w:numId w:val="186"/>
              </w:numPr>
              <w:tabs>
                <w:tab w:val="clear" w:pos="720"/>
                <w:tab w:val="num" w:pos="187"/>
              </w:tabs>
              <w:ind w:left="187" w:hanging="187"/>
              <w:rPr>
                <w:color w:val="000000"/>
                <w:sz w:val="16"/>
                <w:szCs w:val="16"/>
                <w:lang w:val="ru-RU"/>
              </w:rPr>
            </w:pPr>
            <w:r w:rsidRPr="005E2487">
              <w:rPr>
                <w:color w:val="000000"/>
                <w:sz w:val="16"/>
                <w:szCs w:val="16"/>
                <w:lang w:val="ru-RU"/>
              </w:rPr>
              <w:t>23 программы отражали интеграцию рекомендаций ПДР в их мероприятия</w:t>
            </w:r>
          </w:p>
          <w:p w:rsidR="00A63A55" w:rsidRPr="005E2487" w:rsidRDefault="00A63A55" w:rsidP="00A63A55">
            <w:pPr>
              <w:rPr>
                <w:color w:val="000000"/>
                <w:sz w:val="16"/>
                <w:szCs w:val="16"/>
                <w:lang w:val="ru-RU"/>
              </w:rPr>
            </w:pPr>
          </w:p>
        </w:tc>
        <w:tc>
          <w:tcPr>
            <w:tcW w:w="506" w:type="pct"/>
            <w:tcMar>
              <w:left w:w="58" w:type="dxa"/>
              <w:right w:w="58" w:type="dxa"/>
            </w:tcMar>
          </w:tcPr>
          <w:p w:rsidR="00A63A55" w:rsidRPr="005E2487" w:rsidRDefault="00A63A55" w:rsidP="00A63A55">
            <w:pPr>
              <w:keepNext/>
              <w:keepLines/>
              <w:jc w:val="center"/>
              <w:rPr>
                <w:b/>
                <w:color w:val="000000"/>
                <w:sz w:val="16"/>
                <w:szCs w:val="16"/>
                <w:lang w:val="ru-RU"/>
              </w:rPr>
            </w:pPr>
            <w:r w:rsidRPr="005E2487">
              <w:rPr>
                <w:b/>
                <w:color w:val="00B050"/>
                <w:sz w:val="16"/>
                <w:szCs w:val="16"/>
                <w:lang w:val="ru-RU"/>
              </w:rPr>
              <w:t>По графику</w:t>
            </w:r>
          </w:p>
        </w:tc>
      </w:tr>
      <w:tr w:rsidR="00A63A55" w:rsidRPr="005E2487" w:rsidTr="00A63A55">
        <w:trPr>
          <w:trHeight w:val="1195"/>
        </w:trPr>
        <w:tc>
          <w:tcPr>
            <w:tcW w:w="1172" w:type="pct"/>
          </w:tcPr>
          <w:p w:rsidR="00A63A55" w:rsidRPr="005E2487" w:rsidRDefault="00A63A55" w:rsidP="00A63A55">
            <w:pPr>
              <w:rPr>
                <w:color w:val="000000"/>
                <w:sz w:val="16"/>
                <w:szCs w:val="16"/>
                <w:lang w:val="ru-RU"/>
              </w:rPr>
            </w:pPr>
            <w:r w:rsidRPr="005E2487">
              <w:rPr>
                <w:color w:val="000000"/>
                <w:sz w:val="16"/>
                <w:szCs w:val="16"/>
                <w:lang w:val="ru-RU"/>
              </w:rPr>
              <w:t>Эффективный контроль выполнения рекомендаций по итогам Независимой проверки выполнения рекомендаций ПДР</w:t>
            </w:r>
          </w:p>
        </w:tc>
        <w:tc>
          <w:tcPr>
            <w:tcW w:w="1319" w:type="pct"/>
          </w:tcPr>
          <w:p w:rsidR="00DC059F" w:rsidRPr="005E2487" w:rsidRDefault="00A63A55" w:rsidP="00A63A55">
            <w:pPr>
              <w:rPr>
                <w:i/>
                <w:color w:val="002060"/>
                <w:sz w:val="16"/>
                <w:szCs w:val="16"/>
                <w:lang w:val="ru-RU"/>
              </w:rPr>
            </w:pPr>
            <w:r w:rsidRPr="005E2487">
              <w:rPr>
                <w:i/>
                <w:color w:val="002060"/>
                <w:sz w:val="16"/>
                <w:szCs w:val="16"/>
                <w:lang w:val="ru-RU"/>
              </w:rPr>
              <w:t>Уточненный базовый показатель на конец 2015 г.:</w:t>
            </w:r>
          </w:p>
          <w:p w:rsidR="00DC059F" w:rsidRPr="005E2487" w:rsidRDefault="00A63A55" w:rsidP="00A63A55">
            <w:pPr>
              <w:rPr>
                <w:color w:val="002060"/>
                <w:sz w:val="16"/>
                <w:szCs w:val="16"/>
                <w:lang w:val="ru-RU"/>
              </w:rPr>
            </w:pPr>
            <w:r w:rsidRPr="005E2487">
              <w:rPr>
                <w:color w:val="002060"/>
                <w:sz w:val="16"/>
                <w:szCs w:val="16"/>
                <w:lang w:val="ru-RU"/>
              </w:rPr>
              <w:t>В конце 2015 г. Независимая проверка выполнения ПДР все еще продолжалась.</w:t>
            </w:r>
          </w:p>
          <w:p w:rsidR="00DC059F" w:rsidRPr="005E2487" w:rsidRDefault="00DC059F" w:rsidP="00A63A55">
            <w:pPr>
              <w:rPr>
                <w:color w:val="000000"/>
                <w:sz w:val="16"/>
                <w:szCs w:val="16"/>
                <w:lang w:val="ru-RU"/>
              </w:rPr>
            </w:pPr>
          </w:p>
          <w:p w:rsidR="00DC059F" w:rsidRPr="005E2487" w:rsidRDefault="00A63A55" w:rsidP="00A63A55">
            <w:pPr>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A63A55" w:rsidRPr="005E2487" w:rsidRDefault="00A63A55" w:rsidP="00A63A55">
            <w:pPr>
              <w:rPr>
                <w:color w:val="000000"/>
                <w:sz w:val="16"/>
                <w:szCs w:val="16"/>
                <w:lang w:val="ru-RU"/>
              </w:rPr>
            </w:pPr>
            <w:r w:rsidRPr="005E2487">
              <w:rPr>
                <w:color w:val="000000"/>
                <w:sz w:val="16"/>
                <w:szCs w:val="16"/>
                <w:lang w:val="ru-RU"/>
              </w:rPr>
              <w:t>Нет данных (новый показатель).</w:t>
            </w:r>
          </w:p>
        </w:tc>
        <w:tc>
          <w:tcPr>
            <w:tcW w:w="829" w:type="pct"/>
            <w:tcMar>
              <w:top w:w="110" w:type="dxa"/>
              <w:left w:w="58" w:type="dxa"/>
              <w:right w:w="58" w:type="dxa"/>
            </w:tcMar>
          </w:tcPr>
          <w:p w:rsidR="00A63A55" w:rsidRPr="005E2487" w:rsidRDefault="00A63A55" w:rsidP="00A63A55">
            <w:pPr>
              <w:rPr>
                <w:color w:val="000000"/>
                <w:sz w:val="16"/>
                <w:szCs w:val="16"/>
                <w:lang w:val="ru-RU"/>
              </w:rPr>
            </w:pPr>
            <w:r w:rsidRPr="005E2487">
              <w:rPr>
                <w:color w:val="000000"/>
                <w:sz w:val="16"/>
                <w:szCs w:val="16"/>
                <w:lang w:val="ru-RU"/>
              </w:rPr>
              <w:t xml:space="preserve">Создание в ВОИС эффективной системы для контроля реализации рекомендаций проверки </w:t>
            </w:r>
          </w:p>
        </w:tc>
        <w:tc>
          <w:tcPr>
            <w:tcW w:w="1174" w:type="pct"/>
            <w:shd w:val="clear" w:color="auto" w:fill="FFFFFF"/>
            <w:tcMar>
              <w:left w:w="58" w:type="dxa"/>
              <w:right w:w="58" w:type="dxa"/>
            </w:tcMar>
          </w:tcPr>
          <w:p w:rsidR="00A63A55" w:rsidRPr="005E2487" w:rsidRDefault="00A63A55" w:rsidP="00A63A55">
            <w:pPr>
              <w:spacing w:after="60"/>
              <w:rPr>
                <w:color w:val="000000"/>
                <w:sz w:val="16"/>
                <w:szCs w:val="16"/>
                <w:lang w:val="ru-RU"/>
              </w:rPr>
            </w:pPr>
            <w:r w:rsidRPr="005E2487">
              <w:rPr>
                <w:color w:val="000000"/>
                <w:sz w:val="16"/>
                <w:szCs w:val="16"/>
                <w:lang w:val="ru-RU"/>
              </w:rPr>
              <w:t>18-я сессия КРИС обсудила и приняла к сведению информацию о проведении Независимой проверки выполнения рекомендаций ПДР</w:t>
            </w:r>
            <w:r w:rsidRPr="005E2487">
              <w:rPr>
                <w:rStyle w:val="FootnoteReference"/>
                <w:rFonts w:cs="Times New Roman"/>
                <w:color w:val="000000"/>
                <w:sz w:val="16"/>
                <w:lang w:val="ru-RU"/>
              </w:rPr>
              <w:footnoteReference w:id="47"/>
            </w:r>
            <w:r w:rsidRPr="005E2487">
              <w:rPr>
                <w:color w:val="000000"/>
                <w:sz w:val="16"/>
                <w:szCs w:val="16"/>
                <w:lang w:val="ru-RU"/>
              </w:rPr>
              <w:t xml:space="preserve"> и просила Секретариат подготовить документ, содержащий его ответы на </w:t>
            </w:r>
            <w:r w:rsidR="00E82C46" w:rsidRPr="005E2487">
              <w:rPr>
                <w:color w:val="000000"/>
                <w:sz w:val="16"/>
                <w:szCs w:val="16"/>
                <w:lang w:val="ru-RU"/>
              </w:rPr>
              <w:t>адресованные</w:t>
            </w:r>
            <w:r w:rsidRPr="005E2487">
              <w:rPr>
                <w:color w:val="000000"/>
                <w:sz w:val="16"/>
                <w:szCs w:val="16"/>
                <w:lang w:val="ru-RU"/>
              </w:rPr>
              <w:t xml:space="preserve"> ему рекомендации, включая соображения, высказанные государствами-членами</w:t>
            </w:r>
          </w:p>
        </w:tc>
        <w:tc>
          <w:tcPr>
            <w:tcW w:w="506" w:type="pct"/>
            <w:tcMar>
              <w:left w:w="58" w:type="dxa"/>
              <w:right w:w="58" w:type="dxa"/>
            </w:tcMar>
          </w:tcPr>
          <w:p w:rsidR="00A63A55" w:rsidRPr="005E2487" w:rsidRDefault="00A63A55" w:rsidP="00A63A55">
            <w:pPr>
              <w:keepNext/>
              <w:keepLines/>
              <w:jc w:val="center"/>
              <w:rPr>
                <w:color w:val="000000"/>
                <w:sz w:val="16"/>
                <w:szCs w:val="16"/>
                <w:lang w:val="ru-RU"/>
              </w:rPr>
            </w:pPr>
            <w:r w:rsidRPr="005E2487">
              <w:rPr>
                <w:b/>
                <w:color w:val="00B050"/>
                <w:sz w:val="16"/>
                <w:szCs w:val="16"/>
                <w:lang w:val="ru-RU"/>
              </w:rPr>
              <w:t>По графику</w:t>
            </w:r>
          </w:p>
        </w:tc>
      </w:tr>
      <w:tr w:rsidR="00A63A55" w:rsidRPr="005E2487" w:rsidTr="00A63A55">
        <w:trPr>
          <w:trHeight w:val="2500"/>
        </w:trPr>
        <w:tc>
          <w:tcPr>
            <w:tcW w:w="1172" w:type="pct"/>
          </w:tcPr>
          <w:p w:rsidR="00A63A55" w:rsidRPr="005E2487" w:rsidRDefault="00A63A55" w:rsidP="00A63A55">
            <w:pPr>
              <w:rPr>
                <w:color w:val="000000"/>
                <w:sz w:val="16"/>
                <w:szCs w:val="16"/>
                <w:lang w:val="ru-RU"/>
              </w:rPr>
            </w:pPr>
            <w:r w:rsidRPr="005E2487">
              <w:rPr>
                <w:color w:val="000000"/>
                <w:sz w:val="16"/>
                <w:szCs w:val="16"/>
                <w:lang w:val="ru-RU"/>
              </w:rPr>
              <w:lastRenderedPageBreak/>
              <w:t>Совершенствование механизма разработки, реализации, мониторинга и оценки новых проектов и мероприятий в рамках ПДР и формирования отчетности по ним</w:t>
            </w:r>
          </w:p>
        </w:tc>
        <w:tc>
          <w:tcPr>
            <w:tcW w:w="1319" w:type="pct"/>
          </w:tcPr>
          <w:p w:rsidR="00DC059F" w:rsidRPr="005E2487" w:rsidRDefault="00A63A55" w:rsidP="00A63A55">
            <w:pPr>
              <w:rPr>
                <w:i/>
                <w:color w:val="002060"/>
                <w:sz w:val="16"/>
                <w:szCs w:val="16"/>
                <w:lang w:val="ru-RU"/>
              </w:rPr>
            </w:pPr>
            <w:r w:rsidRPr="005E2487">
              <w:rPr>
                <w:i/>
                <w:color w:val="002060"/>
                <w:sz w:val="16"/>
                <w:szCs w:val="16"/>
                <w:lang w:val="ru-RU"/>
              </w:rPr>
              <w:t>Уточненный базовый показатель на конец 2015 г.:</w:t>
            </w:r>
          </w:p>
          <w:p w:rsidR="00DC059F" w:rsidRPr="005E2487" w:rsidRDefault="00A63A55" w:rsidP="00A63A55">
            <w:pPr>
              <w:rPr>
                <w:color w:val="002060"/>
                <w:sz w:val="16"/>
                <w:szCs w:val="16"/>
                <w:lang w:val="ru-RU"/>
              </w:rPr>
            </w:pPr>
            <w:r w:rsidRPr="005E2487">
              <w:rPr>
                <w:color w:val="002060"/>
                <w:sz w:val="16"/>
                <w:szCs w:val="16"/>
                <w:lang w:val="ru-RU"/>
              </w:rPr>
              <w:t>Все соответствующие программы имели эффективную систему планирования, мониторинга и оценки реализации рекомендаций ПДР.</w:t>
            </w:r>
          </w:p>
          <w:p w:rsidR="00DC059F" w:rsidRPr="005E2487" w:rsidRDefault="00DC059F" w:rsidP="00A63A55">
            <w:pPr>
              <w:rPr>
                <w:i/>
                <w:sz w:val="16"/>
                <w:szCs w:val="16"/>
                <w:lang w:val="ru-RU" w:bidi="th-TH"/>
              </w:rPr>
            </w:pPr>
          </w:p>
          <w:p w:rsidR="00DC059F" w:rsidRPr="005E2487" w:rsidRDefault="00A63A55" w:rsidP="00A63A55">
            <w:pPr>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DC059F" w:rsidRPr="005E2487" w:rsidRDefault="00A63A55" w:rsidP="00A63A55">
            <w:pPr>
              <w:rPr>
                <w:color w:val="000000"/>
                <w:sz w:val="16"/>
                <w:szCs w:val="16"/>
                <w:lang w:val="ru-RU"/>
              </w:rPr>
            </w:pPr>
            <w:r w:rsidRPr="005E2487">
              <w:rPr>
                <w:color w:val="000000"/>
                <w:sz w:val="16"/>
                <w:szCs w:val="16"/>
                <w:lang w:val="ru-RU"/>
              </w:rPr>
              <w:t>Нет данных (новый показатель результативности)</w:t>
            </w:r>
          </w:p>
          <w:p w:rsidR="00A63A55" w:rsidRPr="005E2487" w:rsidRDefault="00A63A55" w:rsidP="00A63A55">
            <w:pPr>
              <w:rPr>
                <w:color w:val="000000"/>
                <w:sz w:val="16"/>
                <w:szCs w:val="16"/>
                <w:lang w:val="ru-RU"/>
              </w:rPr>
            </w:pPr>
          </w:p>
        </w:tc>
        <w:tc>
          <w:tcPr>
            <w:tcW w:w="829" w:type="pct"/>
            <w:tcMar>
              <w:top w:w="110" w:type="dxa"/>
              <w:left w:w="58" w:type="dxa"/>
              <w:right w:w="58" w:type="dxa"/>
            </w:tcMar>
          </w:tcPr>
          <w:p w:rsidR="00A63A55" w:rsidRPr="005E2487" w:rsidRDefault="00A63A55" w:rsidP="00A63A55">
            <w:pPr>
              <w:rPr>
                <w:color w:val="000000"/>
                <w:sz w:val="16"/>
                <w:szCs w:val="16"/>
                <w:lang w:val="ru-RU"/>
              </w:rPr>
            </w:pPr>
            <w:r w:rsidRPr="005E2487">
              <w:rPr>
                <w:color w:val="000000"/>
                <w:sz w:val="16"/>
                <w:szCs w:val="16"/>
                <w:lang w:val="ru-RU"/>
              </w:rPr>
              <w:t>На 12-й, 13-й, 14-й и 15-й сессиях КРИС было обсуждено создание нового механизма, учитывающего рекомендации, принятые по итогам оценки проектов ПДР</w:t>
            </w:r>
          </w:p>
        </w:tc>
        <w:tc>
          <w:tcPr>
            <w:tcW w:w="1174" w:type="pct"/>
            <w:shd w:val="clear" w:color="auto" w:fill="FFFFFF"/>
            <w:tcMar>
              <w:left w:w="58" w:type="dxa"/>
              <w:right w:w="58" w:type="dxa"/>
            </w:tcMar>
          </w:tcPr>
          <w:p w:rsidR="00A63A55" w:rsidRPr="005E2487" w:rsidRDefault="00A63A55" w:rsidP="00A63A55">
            <w:pPr>
              <w:spacing w:after="60"/>
              <w:rPr>
                <w:color w:val="000000"/>
                <w:sz w:val="16"/>
                <w:szCs w:val="16"/>
                <w:lang w:val="ru-RU"/>
              </w:rPr>
            </w:pPr>
            <w:r w:rsidRPr="005E2487">
              <w:rPr>
                <w:color w:val="000000"/>
                <w:sz w:val="16"/>
                <w:szCs w:val="16"/>
                <w:lang w:val="ru-RU"/>
              </w:rPr>
              <w:t xml:space="preserve">Все соответствующие программы имели новую систему планирования, мониторинга и оценки реализации рекомендаций ПДР, учитывающую рекомендации, принятые по итогам оценки проектов ПДР, обсуждавшихся до 18-й сессии КРИС </w:t>
            </w:r>
          </w:p>
        </w:tc>
        <w:tc>
          <w:tcPr>
            <w:tcW w:w="506" w:type="pct"/>
            <w:tcMar>
              <w:left w:w="58" w:type="dxa"/>
              <w:right w:w="58" w:type="dxa"/>
            </w:tcMar>
          </w:tcPr>
          <w:p w:rsidR="00A63A55" w:rsidRPr="005E2487" w:rsidRDefault="00A63A55" w:rsidP="00A63A55">
            <w:pPr>
              <w:keepNext/>
              <w:keepLines/>
              <w:jc w:val="center"/>
              <w:rPr>
                <w:color w:val="000000"/>
                <w:sz w:val="16"/>
                <w:szCs w:val="16"/>
                <w:lang w:val="ru-RU"/>
              </w:rPr>
            </w:pPr>
            <w:r w:rsidRPr="005E2487">
              <w:rPr>
                <w:b/>
                <w:color w:val="00B050"/>
                <w:sz w:val="16"/>
                <w:szCs w:val="16"/>
                <w:lang w:val="ru-RU"/>
              </w:rPr>
              <w:t>По графику</w:t>
            </w:r>
          </w:p>
        </w:tc>
      </w:tr>
      <w:tr w:rsidR="00A63A55" w:rsidRPr="00D507F9" w:rsidTr="00A63A55">
        <w:trPr>
          <w:trHeight w:val="565"/>
        </w:trPr>
        <w:tc>
          <w:tcPr>
            <w:tcW w:w="5000" w:type="pct"/>
            <w:gridSpan w:val="5"/>
            <w:shd w:val="clear" w:color="auto" w:fill="C6D9F1"/>
            <w:tcMar>
              <w:left w:w="58" w:type="dxa"/>
              <w:right w:w="58" w:type="dxa"/>
            </w:tcMar>
            <w:vAlign w:val="center"/>
          </w:tcPr>
          <w:p w:rsidR="00A63A55" w:rsidRPr="005E2487" w:rsidRDefault="00A63A55" w:rsidP="00A63A55">
            <w:pPr>
              <w:keepNext/>
              <w:keepLines/>
              <w:tabs>
                <w:tab w:val="left" w:pos="1076"/>
              </w:tabs>
              <w:ind w:left="2210" w:hanging="2210"/>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color w:val="000000"/>
                <w:sz w:val="16"/>
                <w:szCs w:val="16"/>
                <w:lang w:val="ru-RU"/>
              </w:rPr>
              <w:t>III.5 Углубление понимания ПДР государствами-членами, МПО, гражданским обществом и другими заинтересованными сторонами</w:t>
            </w:r>
          </w:p>
        </w:tc>
      </w:tr>
      <w:tr w:rsidR="00A63A55" w:rsidRPr="005E2487" w:rsidTr="00A63A55">
        <w:tc>
          <w:tcPr>
            <w:tcW w:w="1172" w:type="pct"/>
            <w:vAlign w:val="center"/>
          </w:tcPr>
          <w:p w:rsidR="00A63A55" w:rsidRPr="005E2487" w:rsidRDefault="00A63A55" w:rsidP="00A63A55">
            <w:pPr>
              <w:keepNext/>
              <w:rPr>
                <w:b/>
                <w:bCs/>
                <w:sz w:val="16"/>
                <w:szCs w:val="16"/>
                <w:lang w:val="ru-RU"/>
              </w:rPr>
            </w:pPr>
            <w:r w:rsidRPr="005E2487">
              <w:rPr>
                <w:b/>
                <w:bCs/>
                <w:sz w:val="16"/>
                <w:szCs w:val="16"/>
                <w:lang w:val="ru-RU"/>
              </w:rPr>
              <w:t>Показатели результативности</w:t>
            </w:r>
          </w:p>
        </w:tc>
        <w:tc>
          <w:tcPr>
            <w:tcW w:w="1319" w:type="pct"/>
            <w:vAlign w:val="center"/>
          </w:tcPr>
          <w:p w:rsidR="00A63A55" w:rsidRPr="005E2487" w:rsidRDefault="00A63A55" w:rsidP="00A63A55">
            <w:pPr>
              <w:keepNext/>
              <w:rPr>
                <w:b/>
                <w:bCs/>
                <w:sz w:val="16"/>
                <w:szCs w:val="16"/>
                <w:lang w:val="ru-RU"/>
              </w:rPr>
            </w:pPr>
            <w:r w:rsidRPr="005E2487">
              <w:rPr>
                <w:b/>
                <w:bCs/>
                <w:sz w:val="16"/>
                <w:szCs w:val="16"/>
                <w:lang w:val="ru-RU"/>
              </w:rPr>
              <w:t>Базовые показатели</w:t>
            </w:r>
          </w:p>
        </w:tc>
        <w:tc>
          <w:tcPr>
            <w:tcW w:w="829" w:type="pct"/>
            <w:tcMar>
              <w:top w:w="110" w:type="dxa"/>
              <w:left w:w="58" w:type="dxa"/>
              <w:right w:w="58" w:type="dxa"/>
            </w:tcMar>
            <w:vAlign w:val="center"/>
          </w:tcPr>
          <w:p w:rsidR="00A63A55" w:rsidRPr="005E2487" w:rsidRDefault="00A63A55" w:rsidP="00A63A55">
            <w:pPr>
              <w:tabs>
                <w:tab w:val="left" w:pos="290"/>
              </w:tabs>
              <w:rPr>
                <w:b/>
                <w:bCs/>
                <w:sz w:val="16"/>
                <w:szCs w:val="16"/>
                <w:lang w:val="ru-RU"/>
              </w:rPr>
            </w:pPr>
            <w:r w:rsidRPr="005E2487">
              <w:rPr>
                <w:b/>
                <w:bCs/>
                <w:sz w:val="16"/>
                <w:szCs w:val="16"/>
                <w:lang w:val="ru-RU"/>
              </w:rPr>
              <w:t>Целевые показатели</w:t>
            </w:r>
          </w:p>
        </w:tc>
        <w:tc>
          <w:tcPr>
            <w:tcW w:w="1174" w:type="pct"/>
            <w:shd w:val="clear" w:color="auto" w:fill="FFFFFF"/>
            <w:tcMar>
              <w:left w:w="58" w:type="dxa"/>
              <w:right w:w="58" w:type="dxa"/>
            </w:tcMar>
            <w:vAlign w:val="center"/>
          </w:tcPr>
          <w:p w:rsidR="00A63A55" w:rsidRPr="005E2487" w:rsidRDefault="00A63A55" w:rsidP="00A63A55">
            <w:pPr>
              <w:keepNext/>
              <w:rPr>
                <w:b/>
                <w:bCs/>
                <w:sz w:val="16"/>
                <w:szCs w:val="16"/>
                <w:lang w:val="ru-RU"/>
              </w:rPr>
            </w:pPr>
            <w:r w:rsidRPr="005E2487">
              <w:rPr>
                <w:b/>
                <w:bCs/>
                <w:sz w:val="16"/>
                <w:szCs w:val="16"/>
                <w:lang w:val="ru-RU"/>
              </w:rPr>
              <w:t>Данные о результативности</w:t>
            </w:r>
          </w:p>
        </w:tc>
        <w:tc>
          <w:tcPr>
            <w:tcW w:w="506" w:type="pct"/>
            <w:tcMar>
              <w:left w:w="58" w:type="dxa"/>
              <w:right w:w="58" w:type="dxa"/>
            </w:tcMar>
            <w:vAlign w:val="center"/>
          </w:tcPr>
          <w:p w:rsidR="00A63A55" w:rsidRPr="005E2487" w:rsidRDefault="00A63A55" w:rsidP="00A63A55">
            <w:pPr>
              <w:keepNext/>
              <w:keepLines/>
              <w:jc w:val="center"/>
              <w:rPr>
                <w:b/>
                <w:bCs/>
                <w:sz w:val="16"/>
                <w:szCs w:val="16"/>
                <w:lang w:val="ru-RU"/>
              </w:rPr>
            </w:pPr>
            <w:r w:rsidRPr="005E2487">
              <w:rPr>
                <w:b/>
                <w:bCs/>
                <w:sz w:val="16"/>
                <w:szCs w:val="16"/>
                <w:lang w:val="ru-RU"/>
              </w:rPr>
              <w:t>CC</w:t>
            </w:r>
          </w:p>
        </w:tc>
      </w:tr>
      <w:tr w:rsidR="00A63A55" w:rsidRPr="005E2487" w:rsidTr="00A63A55">
        <w:trPr>
          <w:trHeight w:val="1438"/>
        </w:trPr>
        <w:tc>
          <w:tcPr>
            <w:tcW w:w="1172" w:type="pct"/>
          </w:tcPr>
          <w:p w:rsidR="00A63A55" w:rsidRPr="005E2487" w:rsidRDefault="00A63A55" w:rsidP="00A63A55">
            <w:pPr>
              <w:rPr>
                <w:color w:val="000000"/>
                <w:sz w:val="16"/>
                <w:szCs w:val="16"/>
                <w:lang w:val="ru-RU"/>
              </w:rPr>
            </w:pPr>
            <w:r w:rsidRPr="005E2487">
              <w:rPr>
                <w:color w:val="000000"/>
                <w:sz w:val="16"/>
                <w:szCs w:val="16"/>
                <w:lang w:val="ru-RU"/>
              </w:rPr>
              <w:t>Мероприятия ВОИС по оказанию технической помощи отражают требования Повестки дня в области развития и итоги осуществления проектов ПДР</w:t>
            </w:r>
          </w:p>
        </w:tc>
        <w:tc>
          <w:tcPr>
            <w:tcW w:w="1319" w:type="pct"/>
          </w:tcPr>
          <w:p w:rsidR="00DC059F" w:rsidRPr="005E2487" w:rsidRDefault="00A63A55" w:rsidP="00A63A55">
            <w:pPr>
              <w:rPr>
                <w:i/>
                <w:color w:val="002060"/>
                <w:sz w:val="16"/>
                <w:szCs w:val="16"/>
                <w:lang w:val="ru-RU"/>
              </w:rPr>
            </w:pPr>
            <w:r w:rsidRPr="005E2487">
              <w:rPr>
                <w:i/>
                <w:color w:val="002060"/>
                <w:sz w:val="16"/>
                <w:szCs w:val="16"/>
                <w:lang w:val="ru-RU"/>
              </w:rPr>
              <w:t>Уточненный базовый показатель на конец 2015 г.:</w:t>
            </w:r>
          </w:p>
          <w:p w:rsidR="00DC059F" w:rsidRPr="005E2487" w:rsidRDefault="00A63A55" w:rsidP="00A63A55">
            <w:pPr>
              <w:rPr>
                <w:color w:val="002060"/>
                <w:sz w:val="16"/>
                <w:szCs w:val="16"/>
                <w:lang w:val="ru-RU" w:bidi="th-TH"/>
              </w:rPr>
            </w:pPr>
            <w:r w:rsidRPr="005E2487">
              <w:rPr>
                <w:color w:val="002060"/>
                <w:sz w:val="16"/>
                <w:szCs w:val="16"/>
                <w:lang w:val="ru-RU" w:bidi="th-TH"/>
              </w:rPr>
              <w:t>Система не создана</w:t>
            </w:r>
          </w:p>
          <w:p w:rsidR="00DC059F" w:rsidRPr="005E2487" w:rsidRDefault="00DC059F" w:rsidP="00A63A55">
            <w:pPr>
              <w:rPr>
                <w:i/>
                <w:sz w:val="16"/>
                <w:szCs w:val="16"/>
                <w:lang w:val="ru-RU" w:bidi="th-TH"/>
              </w:rPr>
            </w:pPr>
          </w:p>
          <w:p w:rsidR="00DC059F" w:rsidRPr="005E2487" w:rsidRDefault="00A63A55" w:rsidP="00A63A55">
            <w:pPr>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A63A55" w:rsidRPr="005E2487" w:rsidRDefault="00A63A55" w:rsidP="00A63A55">
            <w:pPr>
              <w:rPr>
                <w:color w:val="000000"/>
                <w:sz w:val="16"/>
                <w:szCs w:val="16"/>
                <w:lang w:val="ru-RU"/>
              </w:rPr>
            </w:pPr>
            <w:r w:rsidRPr="005E2487">
              <w:rPr>
                <w:color w:val="000000"/>
                <w:sz w:val="16"/>
                <w:szCs w:val="16"/>
                <w:lang w:val="ru-RU"/>
              </w:rPr>
              <w:t>Нет данных (новый показатель результативности)</w:t>
            </w:r>
          </w:p>
        </w:tc>
        <w:tc>
          <w:tcPr>
            <w:tcW w:w="829" w:type="pct"/>
            <w:tcMar>
              <w:top w:w="110" w:type="dxa"/>
              <w:left w:w="58" w:type="dxa"/>
              <w:right w:w="58" w:type="dxa"/>
            </w:tcMar>
          </w:tcPr>
          <w:p w:rsidR="00A63A55" w:rsidRPr="005E2487" w:rsidRDefault="00A63A55" w:rsidP="00A63A55">
            <w:pPr>
              <w:spacing w:after="60"/>
              <w:rPr>
                <w:color w:val="000000"/>
                <w:sz w:val="16"/>
                <w:szCs w:val="16"/>
                <w:lang w:val="ru-RU"/>
              </w:rPr>
            </w:pPr>
            <w:r w:rsidRPr="005E2487">
              <w:rPr>
                <w:color w:val="000000"/>
                <w:sz w:val="16"/>
                <w:szCs w:val="16"/>
                <w:lang w:val="ru-RU"/>
              </w:rPr>
              <w:t>Разработка системы, обеспечивающей соответствие всех мероприятий по оказанию технической помощи принципам ПДР</w:t>
            </w:r>
          </w:p>
        </w:tc>
        <w:tc>
          <w:tcPr>
            <w:tcW w:w="1174" w:type="pct"/>
            <w:shd w:val="clear" w:color="auto" w:fill="FFFFFF"/>
            <w:tcMar>
              <w:left w:w="58" w:type="dxa"/>
              <w:right w:w="58" w:type="dxa"/>
            </w:tcMar>
          </w:tcPr>
          <w:p w:rsidR="00A63A55" w:rsidRPr="005E2487" w:rsidRDefault="00A63A55" w:rsidP="00A63A55">
            <w:pPr>
              <w:rPr>
                <w:color w:val="000000"/>
                <w:sz w:val="16"/>
                <w:szCs w:val="16"/>
                <w:lang w:val="ru-RU"/>
              </w:rPr>
            </w:pPr>
            <w:r w:rsidRPr="005E2487">
              <w:rPr>
                <w:color w:val="000000"/>
                <w:sz w:val="16"/>
                <w:szCs w:val="16"/>
                <w:lang w:val="ru-RU"/>
              </w:rPr>
              <w:t>Система не создана</w:t>
            </w:r>
          </w:p>
        </w:tc>
        <w:tc>
          <w:tcPr>
            <w:tcW w:w="506" w:type="pct"/>
            <w:tcMar>
              <w:left w:w="58" w:type="dxa"/>
              <w:right w:w="58" w:type="dxa"/>
            </w:tcMar>
          </w:tcPr>
          <w:p w:rsidR="00A63A55" w:rsidRPr="005E2487" w:rsidRDefault="00A63A55" w:rsidP="00A63A55">
            <w:pPr>
              <w:keepNext/>
              <w:keepLines/>
              <w:jc w:val="center"/>
              <w:rPr>
                <w:b/>
                <w:color w:val="000000"/>
                <w:sz w:val="16"/>
                <w:szCs w:val="16"/>
                <w:lang w:val="ru-RU"/>
              </w:rPr>
            </w:pPr>
            <w:r w:rsidRPr="005E2487">
              <w:rPr>
                <w:b/>
                <w:color w:val="FF0000"/>
                <w:sz w:val="16"/>
                <w:szCs w:val="16"/>
                <w:lang w:val="ru-RU"/>
              </w:rPr>
              <w:t>С отстава</w:t>
            </w:r>
            <w:r w:rsidRPr="005E2487">
              <w:rPr>
                <w:b/>
                <w:color w:val="FF0000"/>
                <w:sz w:val="16"/>
                <w:szCs w:val="16"/>
                <w:lang w:val="ru-RU"/>
              </w:rPr>
              <w:softHyphen/>
              <w:t>нием</w:t>
            </w:r>
          </w:p>
        </w:tc>
      </w:tr>
      <w:tr w:rsidR="00A63A55" w:rsidRPr="005E2487" w:rsidTr="00A63A55">
        <w:trPr>
          <w:trHeight w:val="1186"/>
        </w:trPr>
        <w:tc>
          <w:tcPr>
            <w:tcW w:w="1172" w:type="pct"/>
          </w:tcPr>
          <w:p w:rsidR="00A63A55" w:rsidRPr="005E2487" w:rsidRDefault="00A63A55" w:rsidP="00A63A55">
            <w:pPr>
              <w:rPr>
                <w:color w:val="000000"/>
                <w:sz w:val="16"/>
                <w:szCs w:val="16"/>
                <w:lang w:val="ru-RU"/>
              </w:rPr>
            </w:pPr>
            <w:r w:rsidRPr="005E2487">
              <w:rPr>
                <w:color w:val="000000"/>
                <w:sz w:val="16"/>
                <w:szCs w:val="16"/>
                <w:rtl/>
                <w:lang w:val="ru-RU"/>
              </w:rPr>
              <w:t>‏</w:t>
            </w:r>
            <w:r w:rsidRPr="005E2487">
              <w:rPr>
                <w:color w:val="000000"/>
                <w:sz w:val="16"/>
                <w:szCs w:val="16"/>
                <w:lang w:val="ru-RU"/>
              </w:rPr>
              <w:t>Доля (%) участников мероприятий по тематике Повестки дня ВОИС в области развития, ориентированных на государства-члены, гражданское общество, МПО и заинтересованные стороны, которые выразили удовлетворение уровнем их проведения.</w:t>
            </w:r>
          </w:p>
        </w:tc>
        <w:tc>
          <w:tcPr>
            <w:tcW w:w="1319" w:type="pct"/>
          </w:tcPr>
          <w:p w:rsidR="00DC059F" w:rsidRPr="005E2487" w:rsidRDefault="00A63A55" w:rsidP="00A63A55">
            <w:pPr>
              <w:rPr>
                <w:color w:val="002060"/>
                <w:sz w:val="16"/>
                <w:szCs w:val="16"/>
                <w:lang w:val="ru-RU" w:bidi="th-TH"/>
              </w:rPr>
            </w:pPr>
            <w:r w:rsidRPr="005E2487">
              <w:rPr>
                <w:i/>
                <w:color w:val="002060"/>
                <w:sz w:val="16"/>
                <w:szCs w:val="16"/>
                <w:lang w:val="ru-RU"/>
              </w:rPr>
              <w:t xml:space="preserve">Обновленный базовый показатель на конец 2015 г.:  </w:t>
            </w:r>
          </w:p>
          <w:p w:rsidR="00DC059F" w:rsidRPr="005E2487" w:rsidRDefault="00A63A55" w:rsidP="00A63A55">
            <w:pPr>
              <w:rPr>
                <w:color w:val="002060"/>
                <w:sz w:val="16"/>
                <w:szCs w:val="16"/>
                <w:lang w:val="ru-RU" w:bidi="th-TH"/>
              </w:rPr>
            </w:pPr>
            <w:r w:rsidRPr="005E2487">
              <w:rPr>
                <w:color w:val="002060"/>
                <w:sz w:val="16"/>
                <w:szCs w:val="16"/>
                <w:lang w:val="ru-RU" w:bidi="th-TH"/>
              </w:rPr>
              <w:t>78,57%</w:t>
            </w:r>
          </w:p>
          <w:p w:rsidR="00DC059F" w:rsidRPr="005E2487" w:rsidRDefault="00DC059F" w:rsidP="00A63A55">
            <w:pPr>
              <w:rPr>
                <w:color w:val="000000"/>
                <w:sz w:val="16"/>
                <w:szCs w:val="16"/>
                <w:lang w:val="ru-RU"/>
              </w:rPr>
            </w:pPr>
          </w:p>
          <w:p w:rsidR="00DC059F" w:rsidRPr="005E2487" w:rsidRDefault="00A63A55" w:rsidP="00A63A55">
            <w:pPr>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A63A55" w:rsidRPr="005E2487" w:rsidRDefault="00A63A55" w:rsidP="00A63A55">
            <w:pPr>
              <w:rPr>
                <w:color w:val="000000"/>
                <w:sz w:val="16"/>
                <w:szCs w:val="16"/>
                <w:lang w:val="ru-RU"/>
              </w:rPr>
            </w:pPr>
            <w:r w:rsidRPr="005E2487">
              <w:rPr>
                <w:color w:val="000000"/>
                <w:sz w:val="16"/>
                <w:szCs w:val="16"/>
                <w:lang w:val="ru-RU"/>
              </w:rPr>
              <w:t>Нет данных за 2014 г. (согласно ОРП 2014 г.)</w:t>
            </w:r>
          </w:p>
        </w:tc>
        <w:tc>
          <w:tcPr>
            <w:tcW w:w="829" w:type="pct"/>
            <w:tcMar>
              <w:top w:w="110" w:type="dxa"/>
              <w:left w:w="58" w:type="dxa"/>
              <w:right w:w="58" w:type="dxa"/>
            </w:tcMar>
          </w:tcPr>
          <w:p w:rsidR="00A63A55" w:rsidRPr="005E2487" w:rsidRDefault="00A63A55" w:rsidP="00A63A55">
            <w:pPr>
              <w:rPr>
                <w:color w:val="000000"/>
                <w:sz w:val="16"/>
                <w:szCs w:val="16"/>
                <w:lang w:val="ru-RU"/>
              </w:rPr>
            </w:pPr>
            <w:r w:rsidRPr="005E2487">
              <w:rPr>
                <w:color w:val="000000"/>
                <w:sz w:val="16"/>
                <w:szCs w:val="16"/>
                <w:lang w:val="ru-RU"/>
              </w:rPr>
              <w:t>80%</w:t>
            </w:r>
          </w:p>
        </w:tc>
        <w:tc>
          <w:tcPr>
            <w:tcW w:w="1174" w:type="pct"/>
            <w:shd w:val="clear" w:color="auto" w:fill="FFFFFF"/>
            <w:tcMar>
              <w:left w:w="58" w:type="dxa"/>
              <w:right w:w="58" w:type="dxa"/>
            </w:tcMar>
          </w:tcPr>
          <w:p w:rsidR="00A63A55" w:rsidRPr="005E2487" w:rsidRDefault="00A63A55" w:rsidP="00A63A55">
            <w:pPr>
              <w:keepNext/>
              <w:keepLines/>
              <w:rPr>
                <w:color w:val="000000"/>
                <w:sz w:val="16"/>
                <w:szCs w:val="16"/>
                <w:lang w:val="ru-RU"/>
              </w:rPr>
            </w:pPr>
            <w:r w:rsidRPr="005E2487">
              <w:rPr>
                <w:color w:val="000000"/>
                <w:sz w:val="16"/>
                <w:szCs w:val="16"/>
                <w:lang w:val="ru-RU"/>
              </w:rPr>
              <w:t>86,6%</w:t>
            </w:r>
          </w:p>
        </w:tc>
        <w:tc>
          <w:tcPr>
            <w:tcW w:w="506" w:type="pct"/>
            <w:tcMar>
              <w:left w:w="58" w:type="dxa"/>
              <w:right w:w="58" w:type="dxa"/>
            </w:tcMar>
          </w:tcPr>
          <w:p w:rsidR="00A63A55" w:rsidRPr="005E2487" w:rsidRDefault="00A63A55" w:rsidP="00A63A55">
            <w:pPr>
              <w:keepNext/>
              <w:keepLines/>
              <w:jc w:val="center"/>
              <w:rPr>
                <w:color w:val="000000"/>
                <w:sz w:val="16"/>
                <w:szCs w:val="16"/>
                <w:lang w:val="ru-RU"/>
              </w:rPr>
            </w:pPr>
            <w:r w:rsidRPr="005E2487">
              <w:rPr>
                <w:b/>
                <w:color w:val="00B050"/>
                <w:sz w:val="16"/>
                <w:szCs w:val="16"/>
                <w:lang w:val="ru-RU"/>
              </w:rPr>
              <w:t>По графику</w:t>
            </w:r>
          </w:p>
        </w:tc>
      </w:tr>
    </w:tbl>
    <w:p w:rsidR="00DC059F" w:rsidRPr="005E2487" w:rsidRDefault="00DC059F" w:rsidP="00A63A55">
      <w:pPr>
        <w:rPr>
          <w:color w:val="000000"/>
          <w:sz w:val="20"/>
          <w:lang w:val="ru-RU"/>
        </w:rPr>
      </w:pPr>
    </w:p>
    <w:p w:rsidR="00A63A55" w:rsidRPr="005E2487" w:rsidRDefault="00A63A55" w:rsidP="00A63A55">
      <w:pPr>
        <w:rPr>
          <w:color w:val="000000"/>
          <w:sz w:val="20"/>
          <w:lang w:val="ru-RU"/>
        </w:rPr>
      </w:pPr>
    </w:p>
    <w:tbl>
      <w:tblPr>
        <w:tblW w:w="0" w:type="auto"/>
        <w:tblInd w:w="108" w:type="dxa"/>
        <w:tblLook w:val="00A0" w:firstRow="1" w:lastRow="0" w:firstColumn="1" w:lastColumn="0" w:noHBand="0" w:noVBand="0"/>
      </w:tblPr>
      <w:tblGrid>
        <w:gridCol w:w="9179"/>
      </w:tblGrid>
      <w:tr w:rsidR="00A63A55" w:rsidRPr="00760543" w:rsidTr="00A63A55">
        <w:trPr>
          <w:trHeight w:val="423"/>
        </w:trPr>
        <w:tc>
          <w:tcPr>
            <w:tcW w:w="9179" w:type="dxa"/>
            <w:shd w:val="clear" w:color="auto" w:fill="C6D9F1"/>
            <w:vAlign w:val="center"/>
          </w:tcPr>
          <w:p w:rsidR="00A63A55" w:rsidRPr="005E2487" w:rsidRDefault="00A63A55" w:rsidP="00A63A55">
            <w:pPr>
              <w:keepNext/>
              <w:keepLines/>
              <w:jc w:val="center"/>
              <w:rPr>
                <w:b/>
                <w:color w:val="000000"/>
                <w:sz w:val="20"/>
                <w:lang w:val="ru-RU"/>
              </w:rPr>
            </w:pPr>
            <w:r w:rsidRPr="005E2487">
              <w:rPr>
                <w:sz w:val="20"/>
                <w:lang w:val="ru-RU"/>
              </w:rPr>
              <w:br w:type="page"/>
            </w:r>
            <w:r w:rsidRPr="005E2487">
              <w:rPr>
                <w:b/>
                <w:color w:val="000000"/>
                <w:sz w:val="20"/>
                <w:lang w:val="ru-RU"/>
              </w:rPr>
              <w:t>Использование ресурсов в рамках Программы 8</w:t>
            </w:r>
          </w:p>
        </w:tc>
      </w:tr>
    </w:tbl>
    <w:p w:rsidR="00DC059F" w:rsidRPr="005E2487" w:rsidRDefault="00DC059F" w:rsidP="00A63A55">
      <w:pPr>
        <w:rPr>
          <w:sz w:val="20"/>
          <w:lang w:val="ru-RU"/>
        </w:rPr>
      </w:pPr>
    </w:p>
    <w:p w:rsidR="00DC059F" w:rsidRPr="005E2487" w:rsidRDefault="00A63A55" w:rsidP="00A63A55">
      <w:pPr>
        <w:pStyle w:val="NormalWeb"/>
        <w:keepNext/>
        <w:keepLines/>
        <w:spacing w:before="0" w:beforeAutospacing="0" w:after="0" w:afterAutospacing="0"/>
        <w:jc w:val="center"/>
        <w:rPr>
          <w:lang w:val="ru-RU"/>
        </w:rPr>
      </w:pPr>
      <w:r w:rsidRPr="005E2487">
        <w:rPr>
          <w:color w:val="000000"/>
          <w:lang w:val="ru-RU"/>
        </w:rPr>
        <w:t>Бюджет и фактические расходы (в разбивке по результатам)</w:t>
      </w:r>
    </w:p>
    <w:p w:rsidR="00DC059F" w:rsidRPr="005E2487" w:rsidRDefault="00A63A55" w:rsidP="00A63A55">
      <w:pPr>
        <w:pStyle w:val="NormalWeb"/>
        <w:keepNext/>
        <w:keepLines/>
        <w:spacing w:before="0" w:beforeAutospacing="0" w:after="0" w:afterAutospacing="0"/>
        <w:jc w:val="center"/>
        <w:rPr>
          <w:i/>
          <w:iCs/>
          <w:color w:val="000000"/>
          <w:sz w:val="16"/>
          <w:szCs w:val="16"/>
          <w:lang w:val="ru-RU"/>
        </w:rPr>
      </w:pPr>
      <w:r w:rsidRPr="005E2487">
        <w:rPr>
          <w:i/>
          <w:iCs/>
          <w:color w:val="000000"/>
          <w:sz w:val="16"/>
          <w:szCs w:val="16"/>
          <w:lang w:val="ru-RU"/>
        </w:rPr>
        <w:t>(тыс. шв. франков)</w:t>
      </w:r>
    </w:p>
    <w:p w:rsidR="00A63A55" w:rsidRPr="005E2487" w:rsidRDefault="00A63A55" w:rsidP="00A63A55">
      <w:pPr>
        <w:rPr>
          <w:sz w:val="20"/>
          <w:lang w:val="ru-RU"/>
        </w:rPr>
      </w:pPr>
    </w:p>
    <w:tbl>
      <w:tblPr>
        <w:tblW w:w="9126" w:type="dxa"/>
        <w:jc w:val="center"/>
        <w:tblLook w:val="00A0" w:firstRow="1" w:lastRow="0" w:firstColumn="1" w:lastColumn="0" w:noHBand="0" w:noVBand="0"/>
      </w:tblPr>
      <w:tblGrid>
        <w:gridCol w:w="483"/>
        <w:gridCol w:w="4239"/>
        <w:gridCol w:w="1412"/>
        <w:gridCol w:w="1817"/>
        <w:gridCol w:w="1175"/>
      </w:tblGrid>
      <w:tr w:rsidR="00A63A55" w:rsidRPr="005E2487" w:rsidTr="00A63A55">
        <w:trPr>
          <w:trHeight w:val="825"/>
          <w:jc w:val="center"/>
        </w:trPr>
        <w:tc>
          <w:tcPr>
            <w:tcW w:w="4722" w:type="dxa"/>
            <w:gridSpan w:val="2"/>
            <w:tcBorders>
              <w:top w:val="nil"/>
              <w:left w:val="nil"/>
              <w:bottom w:val="nil"/>
              <w:right w:val="nil"/>
            </w:tcBorders>
            <w:shd w:val="clear" w:color="000000" w:fill="C5D9F1"/>
            <w:noWrap/>
            <w:vAlign w:val="center"/>
          </w:tcPr>
          <w:p w:rsidR="00A63A55" w:rsidRPr="005E2487" w:rsidRDefault="00A63A55" w:rsidP="00A63A55">
            <w:pPr>
              <w:jc w:val="center"/>
              <w:rPr>
                <w:b/>
                <w:bCs/>
                <w:sz w:val="16"/>
                <w:szCs w:val="16"/>
                <w:lang w:val="ru-RU"/>
              </w:rPr>
            </w:pPr>
            <w:r w:rsidRPr="005E2487">
              <w:rPr>
                <w:b/>
                <w:bCs/>
                <w:sz w:val="16"/>
                <w:szCs w:val="16"/>
                <w:lang w:val="ru-RU"/>
              </w:rPr>
              <w:t xml:space="preserve">Номер и описание ожидаемого результата </w:t>
            </w:r>
          </w:p>
        </w:tc>
        <w:tc>
          <w:tcPr>
            <w:tcW w:w="1412" w:type="dxa"/>
            <w:tcBorders>
              <w:top w:val="nil"/>
              <w:left w:val="nil"/>
              <w:bottom w:val="nil"/>
              <w:right w:val="nil"/>
            </w:tcBorders>
            <w:shd w:val="clear" w:color="000000" w:fill="C5D9F1"/>
            <w:vAlign w:val="center"/>
          </w:tcPr>
          <w:p w:rsidR="00A63A55" w:rsidRPr="005E2487" w:rsidRDefault="00A63A55" w:rsidP="00A63A55">
            <w:pPr>
              <w:jc w:val="center"/>
              <w:rPr>
                <w:b/>
                <w:bCs/>
                <w:sz w:val="16"/>
                <w:szCs w:val="16"/>
                <w:lang w:val="ru-RU"/>
              </w:rPr>
            </w:pPr>
            <w:r w:rsidRPr="005E2487">
              <w:rPr>
                <w:b/>
                <w:bCs/>
                <w:sz w:val="16"/>
                <w:szCs w:val="16"/>
                <w:lang w:val="ru-RU"/>
              </w:rPr>
              <w:t xml:space="preserve">Утвержденный бюджет на 2016-2017 гг. </w:t>
            </w:r>
          </w:p>
        </w:tc>
        <w:tc>
          <w:tcPr>
            <w:tcW w:w="1817" w:type="dxa"/>
            <w:tcBorders>
              <w:top w:val="nil"/>
              <w:left w:val="nil"/>
              <w:bottom w:val="nil"/>
              <w:right w:val="nil"/>
            </w:tcBorders>
            <w:shd w:val="clear" w:color="000000" w:fill="C5D9F1"/>
            <w:vAlign w:val="center"/>
          </w:tcPr>
          <w:p w:rsidR="00A63A55" w:rsidRPr="005E2487" w:rsidRDefault="00A63A55" w:rsidP="00A63A55">
            <w:pPr>
              <w:jc w:val="center"/>
              <w:rPr>
                <w:b/>
                <w:bCs/>
                <w:sz w:val="16"/>
                <w:szCs w:val="16"/>
                <w:lang w:val="ru-RU"/>
              </w:rPr>
            </w:pPr>
            <w:r w:rsidRPr="005E2487">
              <w:rPr>
                <w:b/>
                <w:bCs/>
                <w:sz w:val="16"/>
                <w:szCs w:val="16"/>
                <w:lang w:val="ru-RU"/>
              </w:rPr>
              <w:t xml:space="preserve">Бюджет на 2016-2017 гг. после перераспределения средств </w:t>
            </w:r>
          </w:p>
        </w:tc>
        <w:tc>
          <w:tcPr>
            <w:tcW w:w="1175" w:type="dxa"/>
            <w:tcBorders>
              <w:top w:val="nil"/>
              <w:left w:val="nil"/>
              <w:bottom w:val="nil"/>
              <w:right w:val="nil"/>
            </w:tcBorders>
            <w:shd w:val="clear" w:color="000000" w:fill="C5D9F1"/>
            <w:vAlign w:val="center"/>
          </w:tcPr>
          <w:p w:rsidR="00A63A55" w:rsidRPr="005E2487" w:rsidRDefault="00A63A55" w:rsidP="00A63A55">
            <w:pPr>
              <w:jc w:val="center"/>
              <w:rPr>
                <w:b/>
                <w:bCs/>
                <w:sz w:val="16"/>
                <w:szCs w:val="16"/>
                <w:lang w:val="ru-RU"/>
              </w:rPr>
            </w:pPr>
            <w:r w:rsidRPr="005E2487">
              <w:rPr>
                <w:b/>
                <w:bCs/>
                <w:sz w:val="16"/>
                <w:szCs w:val="16"/>
                <w:lang w:val="ru-RU"/>
              </w:rPr>
              <w:t xml:space="preserve">Расходы за 2016 г.* </w:t>
            </w:r>
          </w:p>
        </w:tc>
      </w:tr>
      <w:tr w:rsidR="00A63A55" w:rsidRPr="005E2487" w:rsidTr="00A63A55">
        <w:trPr>
          <w:trHeight w:val="630"/>
          <w:jc w:val="center"/>
        </w:trPr>
        <w:tc>
          <w:tcPr>
            <w:tcW w:w="483" w:type="dxa"/>
            <w:tcBorders>
              <w:top w:val="nil"/>
              <w:left w:val="nil"/>
              <w:bottom w:val="nil"/>
              <w:right w:val="nil"/>
            </w:tcBorders>
            <w:noWrap/>
            <w:vAlign w:val="center"/>
          </w:tcPr>
          <w:p w:rsidR="00A63A55" w:rsidRPr="005E2487" w:rsidRDefault="00A63A55" w:rsidP="00A63A55">
            <w:pPr>
              <w:rPr>
                <w:sz w:val="16"/>
                <w:szCs w:val="16"/>
                <w:lang w:val="ru-RU"/>
              </w:rPr>
            </w:pPr>
            <w:r w:rsidRPr="005E2487">
              <w:rPr>
                <w:sz w:val="16"/>
                <w:szCs w:val="16"/>
                <w:lang w:val="ru-RU"/>
              </w:rPr>
              <w:t>III.3</w:t>
            </w:r>
          </w:p>
        </w:tc>
        <w:tc>
          <w:tcPr>
            <w:tcW w:w="4239" w:type="dxa"/>
            <w:tcBorders>
              <w:top w:val="nil"/>
              <w:left w:val="nil"/>
              <w:bottom w:val="nil"/>
              <w:right w:val="nil"/>
            </w:tcBorders>
            <w:vAlign w:val="center"/>
          </w:tcPr>
          <w:p w:rsidR="00A63A55" w:rsidRPr="005E2487" w:rsidRDefault="00A63A55" w:rsidP="00A63A55">
            <w:pPr>
              <w:rPr>
                <w:sz w:val="16"/>
                <w:szCs w:val="16"/>
                <w:lang w:val="ru-RU"/>
              </w:rPr>
            </w:pPr>
            <w:r w:rsidRPr="005E2487">
              <w:rPr>
                <w:sz w:val="16"/>
                <w:szCs w:val="16"/>
                <w:lang w:val="ru-RU"/>
              </w:rPr>
              <w:t>Всесторонний учет рекомендаций ПДР в работе ВОИС</w:t>
            </w:r>
          </w:p>
        </w:tc>
        <w:tc>
          <w:tcPr>
            <w:tcW w:w="1412" w:type="dxa"/>
            <w:tcBorders>
              <w:top w:val="nil"/>
              <w:left w:val="nil"/>
              <w:bottom w:val="nil"/>
              <w:right w:val="nil"/>
            </w:tcBorders>
            <w:noWrap/>
            <w:vAlign w:val="center"/>
          </w:tcPr>
          <w:p w:rsidR="00A63A55" w:rsidRPr="005E2487" w:rsidRDefault="00A63A55" w:rsidP="00A63A55">
            <w:pPr>
              <w:jc w:val="center"/>
              <w:rPr>
                <w:color w:val="000000"/>
                <w:sz w:val="16"/>
                <w:szCs w:val="16"/>
                <w:lang w:val="ru-RU"/>
              </w:rPr>
            </w:pPr>
            <w:r w:rsidRPr="005E2487">
              <w:rPr>
                <w:color w:val="000000"/>
                <w:sz w:val="16"/>
                <w:szCs w:val="16"/>
                <w:lang w:val="ru-RU"/>
              </w:rPr>
              <w:t>2 278</w:t>
            </w:r>
          </w:p>
        </w:tc>
        <w:tc>
          <w:tcPr>
            <w:tcW w:w="1817" w:type="dxa"/>
            <w:tcBorders>
              <w:top w:val="nil"/>
              <w:left w:val="nil"/>
              <w:bottom w:val="nil"/>
              <w:right w:val="nil"/>
            </w:tcBorders>
            <w:noWrap/>
            <w:vAlign w:val="center"/>
          </w:tcPr>
          <w:p w:rsidR="00A63A55" w:rsidRPr="005E2487" w:rsidRDefault="00A63A55" w:rsidP="00A63A55">
            <w:pPr>
              <w:jc w:val="center"/>
              <w:rPr>
                <w:color w:val="000000"/>
                <w:sz w:val="16"/>
                <w:szCs w:val="16"/>
                <w:lang w:val="ru-RU"/>
              </w:rPr>
            </w:pPr>
            <w:r w:rsidRPr="005E2487">
              <w:rPr>
                <w:color w:val="000000"/>
                <w:sz w:val="16"/>
                <w:szCs w:val="16"/>
                <w:lang w:val="ru-RU"/>
              </w:rPr>
              <w:t>2 363</w:t>
            </w:r>
          </w:p>
        </w:tc>
        <w:tc>
          <w:tcPr>
            <w:tcW w:w="1175" w:type="dxa"/>
            <w:tcBorders>
              <w:top w:val="nil"/>
              <w:left w:val="nil"/>
              <w:bottom w:val="nil"/>
              <w:right w:val="nil"/>
            </w:tcBorders>
            <w:noWrap/>
            <w:vAlign w:val="center"/>
          </w:tcPr>
          <w:p w:rsidR="00A63A55" w:rsidRPr="005E2487" w:rsidRDefault="00A63A55" w:rsidP="00A63A55">
            <w:pPr>
              <w:jc w:val="center"/>
              <w:rPr>
                <w:color w:val="000000"/>
                <w:sz w:val="16"/>
                <w:szCs w:val="16"/>
                <w:lang w:val="ru-RU"/>
              </w:rPr>
            </w:pPr>
            <w:r w:rsidRPr="005E2487">
              <w:rPr>
                <w:color w:val="000000"/>
                <w:sz w:val="16"/>
                <w:szCs w:val="16"/>
                <w:lang w:val="ru-RU"/>
              </w:rPr>
              <w:t>1 008</w:t>
            </w:r>
          </w:p>
        </w:tc>
      </w:tr>
      <w:tr w:rsidR="00A63A55" w:rsidRPr="005E2487" w:rsidTr="00A63A55">
        <w:trPr>
          <w:trHeight w:val="540"/>
          <w:jc w:val="center"/>
        </w:trPr>
        <w:tc>
          <w:tcPr>
            <w:tcW w:w="483" w:type="dxa"/>
            <w:tcBorders>
              <w:top w:val="nil"/>
              <w:left w:val="nil"/>
              <w:bottom w:val="nil"/>
              <w:right w:val="nil"/>
            </w:tcBorders>
            <w:noWrap/>
            <w:vAlign w:val="center"/>
          </w:tcPr>
          <w:p w:rsidR="00A63A55" w:rsidRPr="005E2487" w:rsidRDefault="00A63A55" w:rsidP="00A63A55">
            <w:pPr>
              <w:rPr>
                <w:sz w:val="16"/>
                <w:szCs w:val="16"/>
                <w:lang w:val="ru-RU"/>
              </w:rPr>
            </w:pPr>
            <w:r w:rsidRPr="005E2487">
              <w:rPr>
                <w:sz w:val="16"/>
                <w:szCs w:val="16"/>
                <w:lang w:val="ru-RU"/>
              </w:rPr>
              <w:t>III.5</w:t>
            </w:r>
          </w:p>
        </w:tc>
        <w:tc>
          <w:tcPr>
            <w:tcW w:w="4239" w:type="dxa"/>
            <w:tcBorders>
              <w:top w:val="nil"/>
              <w:left w:val="nil"/>
              <w:bottom w:val="nil"/>
              <w:right w:val="nil"/>
            </w:tcBorders>
            <w:vAlign w:val="center"/>
          </w:tcPr>
          <w:p w:rsidR="00A63A55" w:rsidRPr="005E2487" w:rsidRDefault="00A63A55" w:rsidP="00A63A55">
            <w:pPr>
              <w:rPr>
                <w:sz w:val="16"/>
                <w:szCs w:val="16"/>
                <w:lang w:val="ru-RU"/>
              </w:rPr>
            </w:pPr>
            <w:r w:rsidRPr="005E2487">
              <w:rPr>
                <w:sz w:val="16"/>
                <w:szCs w:val="16"/>
                <w:lang w:val="ru-RU"/>
              </w:rPr>
              <w:t>Улучшение понимания ПДР государствами-членами, МПО, гражданским обществом и другими заинтересованными сторонами</w:t>
            </w:r>
          </w:p>
        </w:tc>
        <w:tc>
          <w:tcPr>
            <w:tcW w:w="1412" w:type="dxa"/>
            <w:tcBorders>
              <w:top w:val="nil"/>
              <w:left w:val="nil"/>
              <w:bottom w:val="nil"/>
              <w:right w:val="nil"/>
            </w:tcBorders>
            <w:noWrap/>
            <w:vAlign w:val="center"/>
          </w:tcPr>
          <w:p w:rsidR="00A63A55" w:rsidRPr="005E2487" w:rsidRDefault="00A63A55" w:rsidP="00A63A55">
            <w:pPr>
              <w:jc w:val="center"/>
              <w:rPr>
                <w:color w:val="000000"/>
                <w:sz w:val="16"/>
                <w:szCs w:val="16"/>
                <w:lang w:val="ru-RU"/>
              </w:rPr>
            </w:pPr>
            <w:r w:rsidRPr="005E2487">
              <w:rPr>
                <w:color w:val="000000"/>
                <w:sz w:val="16"/>
                <w:szCs w:val="16"/>
                <w:lang w:val="ru-RU"/>
              </w:rPr>
              <w:t>1 393</w:t>
            </w:r>
          </w:p>
        </w:tc>
        <w:tc>
          <w:tcPr>
            <w:tcW w:w="1817" w:type="dxa"/>
            <w:tcBorders>
              <w:top w:val="nil"/>
              <w:left w:val="nil"/>
              <w:bottom w:val="nil"/>
              <w:right w:val="nil"/>
            </w:tcBorders>
            <w:noWrap/>
            <w:vAlign w:val="center"/>
          </w:tcPr>
          <w:p w:rsidR="00A63A55" w:rsidRPr="005E2487" w:rsidRDefault="00A63A55" w:rsidP="00A63A55">
            <w:pPr>
              <w:jc w:val="center"/>
              <w:rPr>
                <w:color w:val="000000"/>
                <w:sz w:val="16"/>
                <w:szCs w:val="16"/>
                <w:lang w:val="ru-RU"/>
              </w:rPr>
            </w:pPr>
            <w:r w:rsidRPr="005E2487">
              <w:rPr>
                <w:color w:val="000000"/>
                <w:sz w:val="16"/>
                <w:szCs w:val="16"/>
                <w:lang w:val="ru-RU"/>
              </w:rPr>
              <w:t>1 224</w:t>
            </w:r>
          </w:p>
        </w:tc>
        <w:tc>
          <w:tcPr>
            <w:tcW w:w="1175" w:type="dxa"/>
            <w:tcBorders>
              <w:top w:val="nil"/>
              <w:left w:val="nil"/>
              <w:bottom w:val="nil"/>
              <w:right w:val="nil"/>
            </w:tcBorders>
            <w:noWrap/>
            <w:vAlign w:val="center"/>
          </w:tcPr>
          <w:p w:rsidR="00A63A55" w:rsidRPr="005E2487" w:rsidRDefault="00A63A55" w:rsidP="00A63A55">
            <w:pPr>
              <w:jc w:val="center"/>
              <w:rPr>
                <w:color w:val="000000"/>
                <w:sz w:val="16"/>
                <w:szCs w:val="16"/>
                <w:lang w:val="ru-RU"/>
              </w:rPr>
            </w:pPr>
            <w:r w:rsidRPr="005E2487">
              <w:rPr>
                <w:color w:val="000000"/>
                <w:sz w:val="16"/>
                <w:szCs w:val="16"/>
                <w:lang w:val="ru-RU"/>
              </w:rPr>
              <w:t>636</w:t>
            </w:r>
          </w:p>
        </w:tc>
      </w:tr>
      <w:tr w:rsidR="00A63A55" w:rsidRPr="005E2487" w:rsidTr="00A63A55">
        <w:trPr>
          <w:trHeight w:val="225"/>
          <w:jc w:val="center"/>
        </w:trPr>
        <w:tc>
          <w:tcPr>
            <w:tcW w:w="483" w:type="dxa"/>
            <w:tcBorders>
              <w:top w:val="nil"/>
              <w:left w:val="nil"/>
              <w:bottom w:val="nil"/>
              <w:right w:val="nil"/>
            </w:tcBorders>
            <w:shd w:val="clear" w:color="000000" w:fill="C5D9F1"/>
            <w:noWrap/>
            <w:vAlign w:val="bottom"/>
          </w:tcPr>
          <w:p w:rsidR="00A63A55" w:rsidRPr="005E2487" w:rsidRDefault="00A63A55" w:rsidP="00A63A55">
            <w:pPr>
              <w:rPr>
                <w:sz w:val="16"/>
                <w:szCs w:val="16"/>
                <w:lang w:val="ru-RU"/>
              </w:rPr>
            </w:pPr>
            <w:r w:rsidRPr="005E2487">
              <w:rPr>
                <w:sz w:val="16"/>
                <w:szCs w:val="16"/>
                <w:lang w:val="ru-RU"/>
              </w:rPr>
              <w:t> </w:t>
            </w:r>
          </w:p>
        </w:tc>
        <w:tc>
          <w:tcPr>
            <w:tcW w:w="4239" w:type="dxa"/>
            <w:tcBorders>
              <w:top w:val="nil"/>
              <w:left w:val="nil"/>
              <w:bottom w:val="nil"/>
              <w:right w:val="nil"/>
            </w:tcBorders>
            <w:shd w:val="clear" w:color="000000" w:fill="C5D9F1"/>
            <w:noWrap/>
            <w:vAlign w:val="bottom"/>
          </w:tcPr>
          <w:p w:rsidR="00A63A55" w:rsidRPr="005E2487" w:rsidRDefault="00A63A55" w:rsidP="00A63A55">
            <w:pPr>
              <w:jc w:val="right"/>
              <w:rPr>
                <w:b/>
                <w:bCs/>
                <w:sz w:val="16"/>
                <w:szCs w:val="16"/>
                <w:lang w:val="ru-RU"/>
              </w:rPr>
            </w:pPr>
            <w:r w:rsidRPr="005E2487">
              <w:rPr>
                <w:b/>
                <w:bCs/>
                <w:sz w:val="16"/>
                <w:szCs w:val="16"/>
                <w:lang w:val="ru-RU"/>
              </w:rPr>
              <w:t>Итого</w:t>
            </w:r>
          </w:p>
        </w:tc>
        <w:tc>
          <w:tcPr>
            <w:tcW w:w="1412" w:type="dxa"/>
            <w:tcBorders>
              <w:top w:val="nil"/>
              <w:left w:val="nil"/>
              <w:bottom w:val="nil"/>
              <w:right w:val="nil"/>
            </w:tcBorders>
            <w:shd w:val="clear" w:color="000000" w:fill="C5D9F1"/>
            <w:noWrap/>
            <w:vAlign w:val="center"/>
          </w:tcPr>
          <w:p w:rsidR="00A63A55" w:rsidRPr="005E2487" w:rsidRDefault="00A63A55" w:rsidP="00A63A55">
            <w:pPr>
              <w:jc w:val="center"/>
              <w:rPr>
                <w:color w:val="000000"/>
                <w:sz w:val="16"/>
                <w:szCs w:val="16"/>
                <w:lang w:val="ru-RU"/>
              </w:rPr>
            </w:pPr>
            <w:r w:rsidRPr="005E2487">
              <w:rPr>
                <w:color w:val="000000"/>
                <w:sz w:val="16"/>
                <w:szCs w:val="16"/>
                <w:lang w:val="ru-RU"/>
              </w:rPr>
              <w:t>3 671</w:t>
            </w:r>
          </w:p>
        </w:tc>
        <w:tc>
          <w:tcPr>
            <w:tcW w:w="1817" w:type="dxa"/>
            <w:tcBorders>
              <w:top w:val="nil"/>
              <w:left w:val="nil"/>
              <w:bottom w:val="nil"/>
              <w:right w:val="nil"/>
            </w:tcBorders>
            <w:shd w:val="clear" w:color="000000" w:fill="C5D9F1"/>
            <w:noWrap/>
            <w:vAlign w:val="center"/>
          </w:tcPr>
          <w:p w:rsidR="00A63A55" w:rsidRPr="005E2487" w:rsidRDefault="00A63A55" w:rsidP="00A63A55">
            <w:pPr>
              <w:jc w:val="center"/>
              <w:rPr>
                <w:color w:val="000000"/>
                <w:sz w:val="16"/>
                <w:szCs w:val="16"/>
                <w:lang w:val="ru-RU"/>
              </w:rPr>
            </w:pPr>
            <w:r w:rsidRPr="005E2487">
              <w:rPr>
                <w:color w:val="000000"/>
                <w:sz w:val="16"/>
                <w:szCs w:val="16"/>
                <w:lang w:val="ru-RU"/>
              </w:rPr>
              <w:t>3 587</w:t>
            </w:r>
          </w:p>
        </w:tc>
        <w:tc>
          <w:tcPr>
            <w:tcW w:w="1175" w:type="dxa"/>
            <w:tcBorders>
              <w:top w:val="nil"/>
              <w:left w:val="nil"/>
              <w:bottom w:val="nil"/>
              <w:right w:val="nil"/>
            </w:tcBorders>
            <w:shd w:val="clear" w:color="000000" w:fill="C5D9F1"/>
            <w:noWrap/>
            <w:vAlign w:val="center"/>
          </w:tcPr>
          <w:p w:rsidR="00A63A55" w:rsidRPr="005E2487" w:rsidRDefault="00A63A55" w:rsidP="00A63A55">
            <w:pPr>
              <w:jc w:val="center"/>
              <w:rPr>
                <w:color w:val="000000"/>
                <w:sz w:val="16"/>
                <w:szCs w:val="16"/>
                <w:lang w:val="ru-RU"/>
              </w:rPr>
            </w:pPr>
            <w:r w:rsidRPr="005E2487">
              <w:rPr>
                <w:color w:val="000000"/>
                <w:sz w:val="16"/>
                <w:szCs w:val="16"/>
                <w:lang w:val="ru-RU"/>
              </w:rPr>
              <w:t>1 645</w:t>
            </w:r>
          </w:p>
        </w:tc>
      </w:tr>
      <w:tr w:rsidR="00A63A55" w:rsidRPr="00D507F9" w:rsidTr="00A63A55">
        <w:trPr>
          <w:trHeight w:val="330"/>
          <w:jc w:val="center"/>
        </w:trPr>
        <w:tc>
          <w:tcPr>
            <w:tcW w:w="7951" w:type="dxa"/>
            <w:gridSpan w:val="4"/>
            <w:tcBorders>
              <w:top w:val="nil"/>
              <w:left w:val="nil"/>
              <w:bottom w:val="nil"/>
              <w:right w:val="nil"/>
            </w:tcBorders>
            <w:noWrap/>
            <w:vAlign w:val="center"/>
          </w:tcPr>
          <w:p w:rsidR="00A63A55" w:rsidRPr="005E2487" w:rsidRDefault="00A63A55" w:rsidP="00A63A55">
            <w:pPr>
              <w:rPr>
                <w:i/>
                <w:iCs/>
                <w:sz w:val="16"/>
                <w:szCs w:val="16"/>
                <w:lang w:val="ru-RU"/>
              </w:rPr>
            </w:pPr>
            <w:r w:rsidRPr="005E2487">
              <w:rPr>
                <w:i/>
                <w:iCs/>
                <w:sz w:val="16"/>
                <w:szCs w:val="16"/>
                <w:lang w:val="ru-RU"/>
              </w:rPr>
              <w:t xml:space="preserve">*Данные о расходах за 2016 г. </w:t>
            </w:r>
            <w:r w:rsidR="000C1594" w:rsidRPr="005E2487">
              <w:rPr>
                <w:i/>
                <w:iCs/>
                <w:sz w:val="16"/>
                <w:szCs w:val="16"/>
                <w:lang w:val="ru-RU"/>
              </w:rPr>
              <w:t>носят предварительный</w:t>
            </w:r>
            <w:r w:rsidRPr="005E2487">
              <w:rPr>
                <w:i/>
                <w:iCs/>
                <w:sz w:val="16"/>
                <w:szCs w:val="16"/>
                <w:lang w:val="ru-RU"/>
              </w:rPr>
              <w:t xml:space="preserve"> характер и подлежат проверке внешними аудиторами</w:t>
            </w:r>
            <w:r w:rsidR="00FC0697">
              <w:rPr>
                <w:i/>
                <w:iCs/>
                <w:sz w:val="16"/>
                <w:szCs w:val="16"/>
                <w:lang w:val="ru-RU"/>
              </w:rPr>
              <w:t>.</w:t>
            </w:r>
          </w:p>
        </w:tc>
        <w:tc>
          <w:tcPr>
            <w:tcW w:w="1175" w:type="dxa"/>
            <w:tcBorders>
              <w:top w:val="nil"/>
              <w:left w:val="nil"/>
              <w:bottom w:val="nil"/>
              <w:right w:val="nil"/>
            </w:tcBorders>
            <w:noWrap/>
            <w:vAlign w:val="center"/>
          </w:tcPr>
          <w:p w:rsidR="00A63A55" w:rsidRPr="005E2487" w:rsidRDefault="00A63A55" w:rsidP="00A63A55">
            <w:pPr>
              <w:rPr>
                <w:sz w:val="16"/>
                <w:szCs w:val="16"/>
                <w:lang w:val="ru-RU"/>
              </w:rPr>
            </w:pPr>
          </w:p>
        </w:tc>
      </w:tr>
    </w:tbl>
    <w:p w:rsidR="00DC059F" w:rsidRPr="005E2487" w:rsidRDefault="00DC059F" w:rsidP="00A63A55">
      <w:pPr>
        <w:rPr>
          <w:b/>
          <w:sz w:val="20"/>
          <w:lang w:val="ru-RU"/>
        </w:rPr>
      </w:pPr>
    </w:p>
    <w:p w:rsidR="00DC059F" w:rsidRPr="005E2487" w:rsidRDefault="00A63A55" w:rsidP="00A63A55">
      <w:pPr>
        <w:rPr>
          <w:color w:val="000000"/>
          <w:sz w:val="18"/>
          <w:szCs w:val="18"/>
          <w:lang w:val="ru-RU"/>
        </w:rPr>
      </w:pPr>
      <w:r w:rsidRPr="005E2487">
        <w:rPr>
          <w:color w:val="000000"/>
          <w:lang w:val="ru-RU"/>
        </w:rPr>
        <w:br w:type="page"/>
      </w:r>
    </w:p>
    <w:p w:rsidR="00DC059F" w:rsidRPr="005E2487" w:rsidRDefault="00A63A55" w:rsidP="00A63A55">
      <w:pPr>
        <w:pStyle w:val="NormalWeb"/>
        <w:keepNext/>
        <w:keepLines/>
        <w:spacing w:before="0" w:beforeAutospacing="0" w:after="0" w:afterAutospacing="0"/>
        <w:jc w:val="center"/>
        <w:rPr>
          <w:lang w:val="ru-RU"/>
        </w:rPr>
      </w:pPr>
      <w:r w:rsidRPr="005E2487">
        <w:rPr>
          <w:color w:val="000000"/>
          <w:lang w:val="ru-RU"/>
        </w:rPr>
        <w:lastRenderedPageBreak/>
        <w:t xml:space="preserve">Бюджет и фактические расходы (по персоналу и не связанные с персоналом) </w:t>
      </w:r>
    </w:p>
    <w:p w:rsidR="00DC059F" w:rsidRPr="005E2487" w:rsidRDefault="00A63A55" w:rsidP="00A63A55">
      <w:pPr>
        <w:pStyle w:val="NormalWeb"/>
        <w:keepNext/>
        <w:keepLines/>
        <w:spacing w:before="0" w:beforeAutospacing="0" w:after="0" w:afterAutospacing="0"/>
        <w:jc w:val="center"/>
        <w:rPr>
          <w:i/>
          <w:iCs/>
          <w:color w:val="000000"/>
          <w:sz w:val="16"/>
          <w:szCs w:val="16"/>
          <w:lang w:val="ru-RU"/>
        </w:rPr>
      </w:pPr>
      <w:r w:rsidRPr="005E2487">
        <w:rPr>
          <w:i/>
          <w:iCs/>
          <w:color w:val="000000"/>
          <w:sz w:val="16"/>
          <w:szCs w:val="16"/>
          <w:lang w:val="ru-RU"/>
        </w:rPr>
        <w:t>(тыс. шв. франков)</w:t>
      </w:r>
    </w:p>
    <w:p w:rsidR="00A63A55" w:rsidRPr="005E2487" w:rsidRDefault="00A63A55" w:rsidP="00A63A55">
      <w:pPr>
        <w:rPr>
          <w:sz w:val="20"/>
          <w:lang w:val="ru-RU"/>
        </w:rPr>
      </w:pPr>
    </w:p>
    <w:tbl>
      <w:tblPr>
        <w:tblW w:w="8222" w:type="dxa"/>
        <w:jc w:val="center"/>
        <w:tblLook w:val="00A0" w:firstRow="1" w:lastRow="0" w:firstColumn="1" w:lastColumn="0" w:noHBand="0" w:noVBand="0"/>
      </w:tblPr>
      <w:tblGrid>
        <w:gridCol w:w="2440"/>
        <w:gridCol w:w="1420"/>
        <w:gridCol w:w="1817"/>
        <w:gridCol w:w="1223"/>
        <w:gridCol w:w="1322"/>
      </w:tblGrid>
      <w:tr w:rsidR="00A63A55" w:rsidRPr="005E2487" w:rsidTr="00A63A55">
        <w:trPr>
          <w:trHeight w:val="720"/>
          <w:jc w:val="center"/>
        </w:trPr>
        <w:tc>
          <w:tcPr>
            <w:tcW w:w="2440" w:type="dxa"/>
            <w:tcBorders>
              <w:top w:val="nil"/>
              <w:left w:val="nil"/>
              <w:bottom w:val="nil"/>
              <w:right w:val="nil"/>
            </w:tcBorders>
            <w:shd w:val="clear" w:color="000000" w:fill="C5D9F1"/>
            <w:noWrap/>
            <w:vAlign w:val="center"/>
          </w:tcPr>
          <w:p w:rsidR="00A63A55" w:rsidRPr="005E2487" w:rsidRDefault="00A63A55" w:rsidP="00A63A55">
            <w:pPr>
              <w:rPr>
                <w:color w:val="000000"/>
                <w:sz w:val="16"/>
                <w:szCs w:val="16"/>
                <w:lang w:val="ru-RU"/>
              </w:rPr>
            </w:pPr>
            <w:r w:rsidRPr="005E2487">
              <w:rPr>
                <w:color w:val="000000"/>
                <w:sz w:val="16"/>
                <w:szCs w:val="16"/>
                <w:lang w:val="ru-RU"/>
              </w:rPr>
              <w:t> </w:t>
            </w:r>
          </w:p>
        </w:tc>
        <w:tc>
          <w:tcPr>
            <w:tcW w:w="1420" w:type="dxa"/>
            <w:tcBorders>
              <w:top w:val="nil"/>
              <w:left w:val="nil"/>
              <w:bottom w:val="nil"/>
              <w:right w:val="nil"/>
            </w:tcBorders>
            <w:shd w:val="clear" w:color="000000" w:fill="C5D9F1"/>
            <w:vAlign w:val="center"/>
          </w:tcPr>
          <w:p w:rsidR="00A63A55" w:rsidRPr="005E2487" w:rsidRDefault="00A63A55" w:rsidP="00A63A55">
            <w:pPr>
              <w:jc w:val="center"/>
              <w:rPr>
                <w:b/>
                <w:bCs/>
                <w:color w:val="000000"/>
                <w:sz w:val="16"/>
                <w:szCs w:val="16"/>
                <w:lang w:val="ru-RU"/>
              </w:rPr>
            </w:pPr>
            <w:r w:rsidRPr="005E2487">
              <w:rPr>
                <w:b/>
                <w:bCs/>
                <w:color w:val="000000"/>
                <w:sz w:val="16"/>
                <w:szCs w:val="16"/>
                <w:lang w:val="ru-RU"/>
              </w:rPr>
              <w:t>Утвержденный бюджет на 2016-2017 гг.</w:t>
            </w:r>
          </w:p>
        </w:tc>
        <w:tc>
          <w:tcPr>
            <w:tcW w:w="1420" w:type="dxa"/>
            <w:tcBorders>
              <w:top w:val="nil"/>
              <w:left w:val="nil"/>
              <w:bottom w:val="nil"/>
              <w:right w:val="nil"/>
            </w:tcBorders>
            <w:shd w:val="clear" w:color="000000" w:fill="C5D9F1"/>
            <w:vAlign w:val="center"/>
          </w:tcPr>
          <w:p w:rsidR="00A63A55" w:rsidRPr="005E2487" w:rsidRDefault="00A63A55" w:rsidP="00A63A55">
            <w:pPr>
              <w:jc w:val="center"/>
              <w:rPr>
                <w:b/>
                <w:bCs/>
                <w:color w:val="000000"/>
                <w:sz w:val="16"/>
                <w:szCs w:val="16"/>
                <w:lang w:val="ru-RU"/>
              </w:rPr>
            </w:pPr>
            <w:r w:rsidRPr="005E2487">
              <w:rPr>
                <w:b/>
                <w:bCs/>
                <w:color w:val="000000"/>
                <w:sz w:val="16"/>
                <w:szCs w:val="16"/>
                <w:lang w:val="ru-RU"/>
              </w:rPr>
              <w:t>Бюджет на 2016-2017 гг. после перераспределения средств</w:t>
            </w:r>
          </w:p>
        </w:tc>
        <w:tc>
          <w:tcPr>
            <w:tcW w:w="1420" w:type="dxa"/>
            <w:tcBorders>
              <w:top w:val="nil"/>
              <w:left w:val="nil"/>
              <w:bottom w:val="nil"/>
              <w:right w:val="nil"/>
            </w:tcBorders>
            <w:shd w:val="clear" w:color="000000" w:fill="C5D9F1"/>
            <w:vAlign w:val="center"/>
          </w:tcPr>
          <w:p w:rsidR="00A63A55" w:rsidRPr="005E2487" w:rsidRDefault="00A63A55" w:rsidP="00A63A55">
            <w:pPr>
              <w:jc w:val="center"/>
              <w:rPr>
                <w:b/>
                <w:bCs/>
                <w:color w:val="000000"/>
                <w:sz w:val="16"/>
                <w:szCs w:val="16"/>
                <w:lang w:val="ru-RU"/>
              </w:rPr>
            </w:pPr>
            <w:r w:rsidRPr="005E2487">
              <w:rPr>
                <w:b/>
                <w:bCs/>
                <w:color w:val="000000"/>
                <w:sz w:val="16"/>
                <w:szCs w:val="16"/>
                <w:lang w:val="ru-RU"/>
              </w:rPr>
              <w:t>Расходы за 2016 г.*</w:t>
            </w:r>
          </w:p>
        </w:tc>
        <w:tc>
          <w:tcPr>
            <w:tcW w:w="1420" w:type="dxa"/>
            <w:tcBorders>
              <w:top w:val="nil"/>
              <w:left w:val="nil"/>
              <w:bottom w:val="nil"/>
              <w:right w:val="nil"/>
            </w:tcBorders>
            <w:shd w:val="clear" w:color="000000" w:fill="C5D9F1"/>
            <w:vAlign w:val="center"/>
          </w:tcPr>
          <w:p w:rsidR="00A63A55" w:rsidRPr="005E2487" w:rsidRDefault="00A63A55" w:rsidP="00A63A55">
            <w:pPr>
              <w:jc w:val="center"/>
              <w:rPr>
                <w:b/>
                <w:bCs/>
                <w:color w:val="000000"/>
                <w:sz w:val="16"/>
                <w:szCs w:val="16"/>
                <w:lang w:val="ru-RU"/>
              </w:rPr>
            </w:pPr>
            <w:r w:rsidRPr="005E2487">
              <w:rPr>
                <w:b/>
                <w:bCs/>
                <w:color w:val="000000"/>
                <w:sz w:val="16"/>
                <w:szCs w:val="16"/>
                <w:lang w:val="ru-RU"/>
              </w:rPr>
              <w:t>Показатель освоения (%)</w:t>
            </w:r>
          </w:p>
        </w:tc>
      </w:tr>
      <w:tr w:rsidR="00A63A55" w:rsidRPr="005E2487" w:rsidTr="00A63A55">
        <w:trPr>
          <w:trHeight w:val="315"/>
          <w:jc w:val="center"/>
        </w:trPr>
        <w:tc>
          <w:tcPr>
            <w:tcW w:w="2440" w:type="dxa"/>
            <w:tcBorders>
              <w:top w:val="nil"/>
              <w:left w:val="nil"/>
              <w:bottom w:val="nil"/>
              <w:right w:val="nil"/>
            </w:tcBorders>
            <w:noWrap/>
            <w:vAlign w:val="center"/>
          </w:tcPr>
          <w:p w:rsidR="00A63A55" w:rsidRPr="005E2487" w:rsidRDefault="00A63A55" w:rsidP="00A63A55">
            <w:pPr>
              <w:rPr>
                <w:color w:val="000000"/>
                <w:sz w:val="16"/>
                <w:szCs w:val="16"/>
                <w:lang w:val="ru-RU"/>
              </w:rPr>
            </w:pPr>
            <w:r w:rsidRPr="005E2487">
              <w:rPr>
                <w:color w:val="000000"/>
                <w:sz w:val="16"/>
                <w:szCs w:val="16"/>
                <w:lang w:val="ru-RU"/>
              </w:rPr>
              <w:t xml:space="preserve">Расходы, связанные с персоналом  </w:t>
            </w:r>
          </w:p>
        </w:tc>
        <w:tc>
          <w:tcPr>
            <w:tcW w:w="1420" w:type="dxa"/>
            <w:tcBorders>
              <w:top w:val="nil"/>
              <w:left w:val="nil"/>
              <w:bottom w:val="nil"/>
              <w:right w:val="nil"/>
            </w:tcBorders>
            <w:vAlign w:val="center"/>
          </w:tcPr>
          <w:p w:rsidR="00A63A55" w:rsidRPr="005E2487" w:rsidRDefault="00A63A55" w:rsidP="00A63A55">
            <w:pPr>
              <w:jc w:val="center"/>
              <w:rPr>
                <w:color w:val="000000"/>
                <w:sz w:val="16"/>
                <w:szCs w:val="16"/>
                <w:lang w:val="ru-RU"/>
              </w:rPr>
            </w:pPr>
            <w:r w:rsidRPr="005E2487">
              <w:rPr>
                <w:color w:val="000000"/>
                <w:sz w:val="16"/>
                <w:szCs w:val="16"/>
                <w:lang w:val="ru-RU"/>
              </w:rPr>
              <w:t xml:space="preserve">2 462 </w:t>
            </w:r>
          </w:p>
        </w:tc>
        <w:tc>
          <w:tcPr>
            <w:tcW w:w="1420" w:type="dxa"/>
            <w:tcBorders>
              <w:top w:val="nil"/>
              <w:left w:val="nil"/>
              <w:bottom w:val="nil"/>
              <w:right w:val="nil"/>
            </w:tcBorders>
            <w:vAlign w:val="center"/>
          </w:tcPr>
          <w:p w:rsidR="00A63A55" w:rsidRPr="005E2487" w:rsidRDefault="00A63A55" w:rsidP="00A63A55">
            <w:pPr>
              <w:jc w:val="center"/>
              <w:rPr>
                <w:color w:val="000000"/>
                <w:sz w:val="16"/>
                <w:szCs w:val="16"/>
                <w:lang w:val="ru-RU"/>
              </w:rPr>
            </w:pPr>
            <w:r w:rsidRPr="005E2487">
              <w:rPr>
                <w:color w:val="000000"/>
                <w:sz w:val="16"/>
                <w:szCs w:val="16"/>
                <w:lang w:val="ru-RU"/>
              </w:rPr>
              <w:t xml:space="preserve">2 401 </w:t>
            </w:r>
          </w:p>
        </w:tc>
        <w:tc>
          <w:tcPr>
            <w:tcW w:w="1420" w:type="dxa"/>
            <w:tcBorders>
              <w:top w:val="nil"/>
              <w:left w:val="nil"/>
              <w:bottom w:val="nil"/>
              <w:right w:val="nil"/>
            </w:tcBorders>
            <w:vAlign w:val="center"/>
          </w:tcPr>
          <w:p w:rsidR="00A63A55" w:rsidRPr="005E2487" w:rsidRDefault="00A63A55" w:rsidP="00A63A55">
            <w:pPr>
              <w:jc w:val="center"/>
              <w:rPr>
                <w:color w:val="000000"/>
                <w:sz w:val="16"/>
                <w:szCs w:val="16"/>
                <w:lang w:val="ru-RU"/>
              </w:rPr>
            </w:pPr>
            <w:r w:rsidRPr="005E2487">
              <w:rPr>
                <w:color w:val="000000"/>
                <w:sz w:val="16"/>
                <w:szCs w:val="16"/>
                <w:lang w:val="ru-RU"/>
              </w:rPr>
              <w:t xml:space="preserve">992 </w:t>
            </w:r>
          </w:p>
        </w:tc>
        <w:tc>
          <w:tcPr>
            <w:tcW w:w="1420" w:type="dxa"/>
            <w:tcBorders>
              <w:top w:val="nil"/>
              <w:left w:val="nil"/>
              <w:bottom w:val="nil"/>
              <w:right w:val="nil"/>
            </w:tcBorders>
            <w:vAlign w:val="center"/>
          </w:tcPr>
          <w:p w:rsidR="00A63A55" w:rsidRPr="005E2487" w:rsidRDefault="00A63A55" w:rsidP="00A63A55">
            <w:pPr>
              <w:jc w:val="center"/>
              <w:rPr>
                <w:color w:val="000000"/>
                <w:sz w:val="16"/>
                <w:szCs w:val="16"/>
                <w:lang w:val="ru-RU"/>
              </w:rPr>
            </w:pPr>
            <w:r w:rsidRPr="005E2487">
              <w:rPr>
                <w:color w:val="000000"/>
                <w:sz w:val="16"/>
                <w:szCs w:val="16"/>
                <w:lang w:val="ru-RU"/>
              </w:rPr>
              <w:t>41%</w:t>
            </w:r>
          </w:p>
        </w:tc>
      </w:tr>
      <w:tr w:rsidR="00A63A55" w:rsidRPr="005E2487" w:rsidTr="00A63A55">
        <w:trPr>
          <w:trHeight w:val="315"/>
          <w:jc w:val="center"/>
        </w:trPr>
        <w:tc>
          <w:tcPr>
            <w:tcW w:w="2440" w:type="dxa"/>
            <w:tcBorders>
              <w:top w:val="nil"/>
              <w:left w:val="nil"/>
              <w:bottom w:val="nil"/>
              <w:right w:val="nil"/>
            </w:tcBorders>
            <w:noWrap/>
            <w:vAlign w:val="center"/>
          </w:tcPr>
          <w:p w:rsidR="00A63A55" w:rsidRPr="005E2487" w:rsidRDefault="00A63A55" w:rsidP="00A63A55">
            <w:pPr>
              <w:rPr>
                <w:color w:val="000000"/>
                <w:sz w:val="16"/>
                <w:szCs w:val="16"/>
                <w:lang w:val="ru-RU"/>
              </w:rPr>
            </w:pPr>
            <w:r w:rsidRPr="005E2487">
              <w:rPr>
                <w:color w:val="000000"/>
                <w:sz w:val="16"/>
                <w:szCs w:val="16"/>
                <w:lang w:val="ru-RU"/>
              </w:rPr>
              <w:t xml:space="preserve">Расходы, не связанные с персоналом </w:t>
            </w:r>
          </w:p>
        </w:tc>
        <w:tc>
          <w:tcPr>
            <w:tcW w:w="1420" w:type="dxa"/>
            <w:tcBorders>
              <w:top w:val="nil"/>
              <w:left w:val="nil"/>
              <w:bottom w:val="nil"/>
              <w:right w:val="nil"/>
            </w:tcBorders>
            <w:vAlign w:val="center"/>
          </w:tcPr>
          <w:p w:rsidR="00A63A55" w:rsidRPr="005E2487" w:rsidRDefault="00A63A55" w:rsidP="00A63A55">
            <w:pPr>
              <w:jc w:val="center"/>
              <w:rPr>
                <w:color w:val="000000"/>
                <w:sz w:val="16"/>
                <w:szCs w:val="16"/>
                <w:lang w:val="ru-RU"/>
              </w:rPr>
            </w:pPr>
            <w:r w:rsidRPr="005E2487">
              <w:rPr>
                <w:color w:val="000000"/>
                <w:sz w:val="16"/>
                <w:szCs w:val="16"/>
                <w:lang w:val="ru-RU"/>
              </w:rPr>
              <w:t xml:space="preserve">1 209 </w:t>
            </w:r>
          </w:p>
        </w:tc>
        <w:tc>
          <w:tcPr>
            <w:tcW w:w="1420" w:type="dxa"/>
            <w:tcBorders>
              <w:top w:val="nil"/>
              <w:left w:val="nil"/>
              <w:bottom w:val="nil"/>
              <w:right w:val="nil"/>
            </w:tcBorders>
            <w:vAlign w:val="center"/>
          </w:tcPr>
          <w:p w:rsidR="00A63A55" w:rsidRPr="005E2487" w:rsidRDefault="00A63A55" w:rsidP="00A63A55">
            <w:pPr>
              <w:jc w:val="center"/>
              <w:rPr>
                <w:color w:val="000000"/>
                <w:sz w:val="16"/>
                <w:szCs w:val="16"/>
                <w:lang w:val="ru-RU"/>
              </w:rPr>
            </w:pPr>
            <w:r w:rsidRPr="005E2487">
              <w:rPr>
                <w:color w:val="000000"/>
                <w:sz w:val="16"/>
                <w:szCs w:val="16"/>
                <w:lang w:val="ru-RU"/>
              </w:rPr>
              <w:t xml:space="preserve">1 186 </w:t>
            </w:r>
          </w:p>
        </w:tc>
        <w:tc>
          <w:tcPr>
            <w:tcW w:w="1420" w:type="dxa"/>
            <w:tcBorders>
              <w:top w:val="nil"/>
              <w:left w:val="nil"/>
              <w:bottom w:val="nil"/>
              <w:right w:val="nil"/>
            </w:tcBorders>
            <w:vAlign w:val="center"/>
          </w:tcPr>
          <w:p w:rsidR="00A63A55" w:rsidRPr="005E2487" w:rsidRDefault="00A63A55" w:rsidP="00A63A55">
            <w:pPr>
              <w:jc w:val="center"/>
              <w:rPr>
                <w:color w:val="000000"/>
                <w:sz w:val="16"/>
                <w:szCs w:val="16"/>
                <w:lang w:val="ru-RU"/>
              </w:rPr>
            </w:pPr>
            <w:r w:rsidRPr="005E2487">
              <w:rPr>
                <w:color w:val="000000"/>
                <w:sz w:val="16"/>
                <w:szCs w:val="16"/>
                <w:lang w:val="ru-RU"/>
              </w:rPr>
              <w:t xml:space="preserve">652 </w:t>
            </w:r>
          </w:p>
        </w:tc>
        <w:tc>
          <w:tcPr>
            <w:tcW w:w="1420" w:type="dxa"/>
            <w:tcBorders>
              <w:top w:val="nil"/>
              <w:left w:val="nil"/>
              <w:bottom w:val="nil"/>
              <w:right w:val="nil"/>
            </w:tcBorders>
            <w:vAlign w:val="center"/>
          </w:tcPr>
          <w:p w:rsidR="00A63A55" w:rsidRPr="005E2487" w:rsidRDefault="00A63A55" w:rsidP="00A63A55">
            <w:pPr>
              <w:jc w:val="center"/>
              <w:rPr>
                <w:color w:val="000000"/>
                <w:sz w:val="16"/>
                <w:szCs w:val="16"/>
                <w:lang w:val="ru-RU"/>
              </w:rPr>
            </w:pPr>
            <w:r w:rsidRPr="005E2487">
              <w:rPr>
                <w:color w:val="000000"/>
                <w:sz w:val="16"/>
                <w:szCs w:val="16"/>
                <w:lang w:val="ru-RU"/>
              </w:rPr>
              <w:t>55%</w:t>
            </w:r>
          </w:p>
        </w:tc>
      </w:tr>
      <w:tr w:rsidR="00A63A55" w:rsidRPr="005E2487" w:rsidTr="00A63A55">
        <w:trPr>
          <w:trHeight w:val="225"/>
          <w:jc w:val="center"/>
        </w:trPr>
        <w:tc>
          <w:tcPr>
            <w:tcW w:w="2440" w:type="dxa"/>
            <w:tcBorders>
              <w:top w:val="nil"/>
              <w:left w:val="nil"/>
              <w:bottom w:val="nil"/>
              <w:right w:val="nil"/>
            </w:tcBorders>
            <w:shd w:val="clear" w:color="000000" w:fill="C5D9F1"/>
            <w:noWrap/>
            <w:vAlign w:val="center"/>
          </w:tcPr>
          <w:p w:rsidR="00A63A55" w:rsidRPr="005E2487" w:rsidRDefault="00A63A55" w:rsidP="00A63A55">
            <w:pPr>
              <w:jc w:val="right"/>
              <w:rPr>
                <w:b/>
                <w:bCs/>
                <w:color w:val="000000"/>
                <w:sz w:val="16"/>
                <w:szCs w:val="16"/>
                <w:lang w:val="ru-RU"/>
              </w:rPr>
            </w:pPr>
            <w:r w:rsidRPr="005E2487">
              <w:rPr>
                <w:b/>
                <w:bCs/>
                <w:color w:val="000000"/>
                <w:sz w:val="16"/>
                <w:szCs w:val="16"/>
                <w:lang w:val="ru-RU"/>
              </w:rPr>
              <w:t xml:space="preserve"> Итого </w:t>
            </w:r>
          </w:p>
        </w:tc>
        <w:tc>
          <w:tcPr>
            <w:tcW w:w="1420" w:type="dxa"/>
            <w:tcBorders>
              <w:top w:val="nil"/>
              <w:left w:val="nil"/>
              <w:bottom w:val="nil"/>
              <w:right w:val="nil"/>
            </w:tcBorders>
            <w:shd w:val="clear" w:color="000000" w:fill="C5D9F1"/>
            <w:vAlign w:val="center"/>
          </w:tcPr>
          <w:p w:rsidR="00A63A55" w:rsidRPr="005E2487" w:rsidRDefault="00A63A55" w:rsidP="00A63A55">
            <w:pPr>
              <w:jc w:val="center"/>
              <w:rPr>
                <w:b/>
                <w:bCs/>
                <w:color w:val="000000"/>
                <w:sz w:val="16"/>
                <w:szCs w:val="16"/>
                <w:lang w:val="ru-RU"/>
              </w:rPr>
            </w:pPr>
            <w:r w:rsidRPr="005E2487">
              <w:rPr>
                <w:b/>
                <w:bCs/>
                <w:color w:val="000000"/>
                <w:sz w:val="16"/>
                <w:szCs w:val="16"/>
                <w:lang w:val="ru-RU"/>
              </w:rPr>
              <w:t xml:space="preserve">3 671 </w:t>
            </w:r>
          </w:p>
        </w:tc>
        <w:tc>
          <w:tcPr>
            <w:tcW w:w="1420" w:type="dxa"/>
            <w:tcBorders>
              <w:top w:val="nil"/>
              <w:left w:val="nil"/>
              <w:bottom w:val="nil"/>
              <w:right w:val="nil"/>
            </w:tcBorders>
            <w:shd w:val="clear" w:color="000000" w:fill="C5D9F1"/>
            <w:vAlign w:val="center"/>
          </w:tcPr>
          <w:p w:rsidR="00A63A55" w:rsidRPr="005E2487" w:rsidRDefault="00A63A55" w:rsidP="00A63A55">
            <w:pPr>
              <w:jc w:val="center"/>
              <w:rPr>
                <w:b/>
                <w:bCs/>
                <w:color w:val="000000"/>
                <w:sz w:val="16"/>
                <w:szCs w:val="16"/>
                <w:lang w:val="ru-RU"/>
              </w:rPr>
            </w:pPr>
            <w:r w:rsidRPr="005E2487">
              <w:rPr>
                <w:b/>
                <w:bCs/>
                <w:color w:val="000000"/>
                <w:sz w:val="16"/>
                <w:szCs w:val="16"/>
                <w:lang w:val="ru-RU"/>
              </w:rPr>
              <w:t xml:space="preserve">3 587 </w:t>
            </w:r>
          </w:p>
        </w:tc>
        <w:tc>
          <w:tcPr>
            <w:tcW w:w="1420" w:type="dxa"/>
            <w:tcBorders>
              <w:top w:val="nil"/>
              <w:left w:val="nil"/>
              <w:bottom w:val="nil"/>
              <w:right w:val="nil"/>
            </w:tcBorders>
            <w:shd w:val="clear" w:color="000000" w:fill="C5D9F1"/>
            <w:vAlign w:val="center"/>
          </w:tcPr>
          <w:p w:rsidR="00A63A55" w:rsidRPr="005E2487" w:rsidRDefault="00A63A55" w:rsidP="00A63A55">
            <w:pPr>
              <w:jc w:val="center"/>
              <w:rPr>
                <w:b/>
                <w:bCs/>
                <w:color w:val="000000"/>
                <w:sz w:val="16"/>
                <w:szCs w:val="16"/>
                <w:lang w:val="ru-RU"/>
              </w:rPr>
            </w:pPr>
            <w:r w:rsidRPr="005E2487">
              <w:rPr>
                <w:b/>
                <w:bCs/>
                <w:color w:val="000000"/>
                <w:sz w:val="16"/>
                <w:szCs w:val="16"/>
                <w:lang w:val="ru-RU"/>
              </w:rPr>
              <w:t xml:space="preserve">1 645 </w:t>
            </w:r>
          </w:p>
        </w:tc>
        <w:tc>
          <w:tcPr>
            <w:tcW w:w="1420" w:type="dxa"/>
            <w:tcBorders>
              <w:top w:val="nil"/>
              <w:left w:val="nil"/>
              <w:bottom w:val="nil"/>
              <w:right w:val="nil"/>
            </w:tcBorders>
            <w:shd w:val="clear" w:color="000000" w:fill="C5D9F1"/>
            <w:vAlign w:val="center"/>
          </w:tcPr>
          <w:p w:rsidR="00A63A55" w:rsidRPr="005E2487" w:rsidRDefault="00A63A55" w:rsidP="00A63A55">
            <w:pPr>
              <w:jc w:val="center"/>
              <w:rPr>
                <w:b/>
                <w:bCs/>
                <w:color w:val="000000"/>
                <w:sz w:val="16"/>
                <w:szCs w:val="16"/>
                <w:lang w:val="ru-RU"/>
              </w:rPr>
            </w:pPr>
            <w:r w:rsidRPr="005E2487">
              <w:rPr>
                <w:b/>
                <w:bCs/>
                <w:color w:val="000000"/>
                <w:sz w:val="16"/>
                <w:szCs w:val="16"/>
                <w:lang w:val="ru-RU"/>
              </w:rPr>
              <w:t>46%</w:t>
            </w:r>
          </w:p>
        </w:tc>
      </w:tr>
      <w:tr w:rsidR="00A63A55" w:rsidRPr="00D507F9" w:rsidTr="00A63A55">
        <w:trPr>
          <w:trHeight w:val="300"/>
          <w:jc w:val="center"/>
        </w:trPr>
        <w:tc>
          <w:tcPr>
            <w:tcW w:w="8120" w:type="dxa"/>
            <w:gridSpan w:val="5"/>
            <w:tcBorders>
              <w:top w:val="nil"/>
              <w:left w:val="nil"/>
              <w:bottom w:val="nil"/>
              <w:right w:val="nil"/>
            </w:tcBorders>
            <w:noWrap/>
            <w:vAlign w:val="center"/>
          </w:tcPr>
          <w:p w:rsidR="00DC059F" w:rsidRPr="005E2487" w:rsidRDefault="00A63A55" w:rsidP="00A63A55">
            <w:pPr>
              <w:rPr>
                <w:i/>
                <w:iCs/>
                <w:color w:val="000000"/>
                <w:sz w:val="16"/>
                <w:szCs w:val="16"/>
                <w:lang w:val="ru-RU"/>
              </w:rPr>
            </w:pPr>
            <w:r w:rsidRPr="005E2487">
              <w:rPr>
                <w:i/>
                <w:iCs/>
                <w:color w:val="000000"/>
                <w:sz w:val="16"/>
                <w:szCs w:val="16"/>
                <w:lang w:val="ru-RU"/>
              </w:rPr>
              <w:t xml:space="preserve">*Данные о расходах за 2016 г. </w:t>
            </w:r>
            <w:r w:rsidR="000C1594" w:rsidRPr="005E2487">
              <w:rPr>
                <w:i/>
                <w:iCs/>
                <w:color w:val="000000"/>
                <w:sz w:val="16"/>
                <w:szCs w:val="16"/>
                <w:lang w:val="ru-RU"/>
              </w:rPr>
              <w:t>носят предварительный</w:t>
            </w:r>
            <w:r w:rsidRPr="005E2487">
              <w:rPr>
                <w:i/>
                <w:iCs/>
                <w:color w:val="000000"/>
                <w:sz w:val="16"/>
                <w:szCs w:val="16"/>
                <w:lang w:val="ru-RU"/>
              </w:rPr>
              <w:t xml:space="preserve"> характер и подлежат проверке внешними аудиторами. </w:t>
            </w:r>
          </w:p>
          <w:p w:rsidR="00A63A55" w:rsidRPr="005E2487" w:rsidRDefault="00A63A55" w:rsidP="00A63A55">
            <w:pPr>
              <w:rPr>
                <w:i/>
                <w:iCs/>
                <w:color w:val="000000"/>
                <w:sz w:val="16"/>
                <w:szCs w:val="16"/>
                <w:lang w:val="ru-RU"/>
              </w:rPr>
            </w:pPr>
          </w:p>
        </w:tc>
      </w:tr>
    </w:tbl>
    <w:p w:rsidR="00DC059F" w:rsidRPr="005E2487" w:rsidRDefault="00A63A55" w:rsidP="00A63A55">
      <w:pPr>
        <w:keepNext/>
        <w:keepLines/>
        <w:ind w:left="567" w:right="424"/>
        <w:rPr>
          <w:i/>
          <w:sz w:val="16"/>
          <w:szCs w:val="16"/>
          <w:lang w:val="ru-RU"/>
        </w:rPr>
      </w:pPr>
      <w:r w:rsidRPr="005E2487">
        <w:rPr>
          <w:i/>
          <w:sz w:val="16"/>
          <w:szCs w:val="16"/>
          <w:lang w:val="ru-RU"/>
        </w:rPr>
        <w:t>ПРИМЕЧАНИЕ: Бюджет после перераспределения средств на 2016–2017 гг. отражает перераспределение средств по состоянию на 8 марта 2017 г.,  необходимое для удовлетворения потребностей в ходе двухгодичного периода 2016–2015 гг. в соответствии с финансовым положением 5.5.</w:t>
      </w:r>
    </w:p>
    <w:p w:rsidR="00DC059F" w:rsidRPr="005E2487" w:rsidRDefault="00DC059F" w:rsidP="00A63A55">
      <w:pPr>
        <w:rPr>
          <w:sz w:val="20"/>
          <w:lang w:val="ru-RU"/>
        </w:rPr>
      </w:pPr>
    </w:p>
    <w:p w:rsidR="00DC059F" w:rsidRPr="005E2487" w:rsidRDefault="00DC059F" w:rsidP="00A63A55">
      <w:pPr>
        <w:jc w:val="both"/>
        <w:rPr>
          <w:sz w:val="20"/>
          <w:lang w:val="ru-RU"/>
        </w:rPr>
      </w:pPr>
    </w:p>
    <w:p w:rsidR="00DC059F" w:rsidRPr="005E2487" w:rsidRDefault="00A63A55" w:rsidP="00A63A55">
      <w:pPr>
        <w:jc w:val="both"/>
        <w:rPr>
          <w:sz w:val="20"/>
          <w:u w:val="single"/>
          <w:lang w:val="ru-RU"/>
        </w:rPr>
      </w:pPr>
      <w:r w:rsidRPr="005E2487">
        <w:rPr>
          <w:sz w:val="20"/>
          <w:lang w:val="ru-RU"/>
        </w:rPr>
        <w:t>A.</w:t>
      </w:r>
      <w:r w:rsidRPr="005E2487">
        <w:rPr>
          <w:sz w:val="20"/>
          <w:lang w:val="ru-RU"/>
        </w:rPr>
        <w:tab/>
      </w:r>
      <w:r w:rsidRPr="005E2487">
        <w:rPr>
          <w:sz w:val="20"/>
          <w:u w:val="single"/>
          <w:lang w:val="ru-RU"/>
        </w:rPr>
        <w:t>Бюджет на 2016-2017 гг. после перераспределения средств</w:t>
      </w:r>
    </w:p>
    <w:p w:rsidR="00DC059F" w:rsidRPr="005E2487" w:rsidRDefault="00DC059F" w:rsidP="00A63A55">
      <w:pPr>
        <w:jc w:val="both"/>
        <w:rPr>
          <w:sz w:val="20"/>
          <w:lang w:val="ru-RU"/>
        </w:rPr>
      </w:pPr>
    </w:p>
    <w:p w:rsidR="00DC059F" w:rsidRPr="005E2487" w:rsidRDefault="00A63A55" w:rsidP="00A63A55">
      <w:pPr>
        <w:pStyle w:val="ListParagraph1"/>
        <w:numPr>
          <w:ilvl w:val="0"/>
          <w:numId w:val="17"/>
        </w:numPr>
        <w:tabs>
          <w:tab w:val="left" w:pos="0"/>
          <w:tab w:val="left" w:pos="709"/>
        </w:tabs>
        <w:autoSpaceDE w:val="0"/>
        <w:autoSpaceDN w:val="0"/>
        <w:ind w:left="0" w:firstLine="0"/>
        <w:jc w:val="both"/>
        <w:rPr>
          <w:color w:val="000000"/>
          <w:sz w:val="20"/>
          <w:lang w:val="ru-RU" w:eastAsia="zh-CN"/>
        </w:rPr>
      </w:pPr>
      <w:r w:rsidRPr="005E2487">
        <w:rPr>
          <w:color w:val="000000"/>
          <w:sz w:val="20"/>
          <w:lang w:val="ru-RU" w:eastAsia="zh-CN"/>
        </w:rPr>
        <w:t xml:space="preserve">Небольшое сокращение расходов, связанных с персоналом, относительно утвержденного бюджета на 2016-2017 гг. было связано с передачей в Секцию веб-коммуникаций ВОИС ресурсов (не связанных с персоналом) для перевода на новую техническую платформу базы данных гибких возможностей в системе ИС. Небольшое сокращение ресурсов, не связанных с персоналом, было связано с передачей ресурсов для организации стажировок в ДУЛР (программа 23), который решает все вопросы организации стажировок централизованным образом. Небольшой рост ресурсов по линии ожидаемого результата III.3 (Всесторонний учет рекомендаций ПДР в работе ВОИС) отражал внутреннюю перегруппировку ресурсов в пользу деятельности и мероприятий КРИС. </w:t>
      </w:r>
    </w:p>
    <w:p w:rsidR="00DC059F" w:rsidRPr="005E2487" w:rsidRDefault="00DC059F" w:rsidP="00A63A55">
      <w:pPr>
        <w:jc w:val="both"/>
        <w:rPr>
          <w:sz w:val="20"/>
          <w:lang w:val="ru-RU"/>
        </w:rPr>
      </w:pPr>
    </w:p>
    <w:p w:rsidR="00DC059F" w:rsidRPr="005E2487" w:rsidRDefault="00A63A55" w:rsidP="00A63A55">
      <w:pPr>
        <w:keepNext/>
        <w:keepLines/>
        <w:jc w:val="both"/>
        <w:rPr>
          <w:sz w:val="20"/>
          <w:u w:val="single"/>
          <w:lang w:val="ru-RU"/>
        </w:rPr>
      </w:pPr>
      <w:r w:rsidRPr="005E2487">
        <w:rPr>
          <w:sz w:val="20"/>
          <w:lang w:val="ru-RU"/>
        </w:rPr>
        <w:t>B.</w:t>
      </w:r>
      <w:r w:rsidRPr="005E2487">
        <w:rPr>
          <w:sz w:val="20"/>
          <w:lang w:val="ru-RU"/>
        </w:rPr>
        <w:tab/>
      </w:r>
      <w:r w:rsidRPr="005E2487">
        <w:rPr>
          <w:sz w:val="20"/>
          <w:u w:val="single"/>
          <w:lang w:val="ru-RU"/>
        </w:rPr>
        <w:t>Освоение бюджетных средств в 2016-2017 гг.</w:t>
      </w:r>
    </w:p>
    <w:p w:rsidR="00DC059F" w:rsidRPr="005E2487" w:rsidRDefault="00DC059F" w:rsidP="00A63A55">
      <w:pPr>
        <w:keepNext/>
        <w:keepLines/>
        <w:jc w:val="both"/>
        <w:rPr>
          <w:sz w:val="20"/>
          <w:lang w:val="ru-RU"/>
        </w:rPr>
      </w:pPr>
    </w:p>
    <w:p w:rsidR="00DC059F" w:rsidRPr="005E2487" w:rsidRDefault="00A63A55" w:rsidP="00A63A55">
      <w:pPr>
        <w:pStyle w:val="ListParagraph"/>
        <w:keepNext/>
        <w:keepLines/>
        <w:numPr>
          <w:ilvl w:val="0"/>
          <w:numId w:val="17"/>
        </w:numPr>
        <w:tabs>
          <w:tab w:val="left" w:pos="0"/>
          <w:tab w:val="left" w:pos="709"/>
        </w:tabs>
        <w:autoSpaceDE w:val="0"/>
        <w:autoSpaceDN w:val="0"/>
        <w:ind w:left="0" w:firstLine="0"/>
        <w:contextualSpacing/>
        <w:jc w:val="both"/>
        <w:rPr>
          <w:rFonts w:asciiTheme="minorBidi" w:hAnsiTheme="minorBidi"/>
          <w:color w:val="000000"/>
          <w:lang w:val="ru-RU" w:eastAsia="zh-CN"/>
        </w:rPr>
      </w:pPr>
      <w:r w:rsidRPr="005E2487">
        <w:rPr>
          <w:color w:val="000000"/>
          <w:lang w:val="ru-RU" w:eastAsia="zh-CN"/>
        </w:rPr>
        <w:t>Расходы на персонал в рамках программы были несколько ниже целевого уровня в связи с замещением двух ранее свободных должностей. Расходы, не связанные с персоналом, в первый год двухлетнего периода находилось в ожидаемом интервале 40-60%.</w:t>
      </w:r>
    </w:p>
    <w:p w:rsidR="00DC059F" w:rsidRPr="005E2487" w:rsidRDefault="00DC059F" w:rsidP="00F910BE">
      <w:pPr>
        <w:pStyle w:val="ListParagraph"/>
        <w:ind w:left="0"/>
        <w:contextualSpacing/>
        <w:jc w:val="both"/>
        <w:rPr>
          <w:rFonts w:cs="Arial"/>
          <w:lang w:val="ru-RU"/>
        </w:rPr>
      </w:pPr>
    </w:p>
    <w:p w:rsidR="00DC059F" w:rsidRPr="005E2487" w:rsidRDefault="006F6D26" w:rsidP="00F910BE">
      <w:pPr>
        <w:pStyle w:val="ListParagraph"/>
        <w:ind w:left="0"/>
        <w:contextualSpacing/>
        <w:jc w:val="both"/>
        <w:rPr>
          <w:rFonts w:cs="Arial"/>
          <w:lang w:val="ru-RU"/>
        </w:rPr>
      </w:pPr>
      <w:r w:rsidRPr="005E2487">
        <w:rPr>
          <w:rFonts w:cs="Arial"/>
          <w:lang w:val="ru-RU"/>
        </w:rPr>
        <w:br w:type="page"/>
      </w:r>
    </w:p>
    <w:p w:rsidR="00DC059F" w:rsidRPr="005E2487" w:rsidRDefault="00F718EB" w:rsidP="00F718EB">
      <w:pPr>
        <w:keepNext/>
        <w:tabs>
          <w:tab w:val="left" w:pos="1985"/>
          <w:tab w:val="right" w:pos="9072"/>
        </w:tabs>
        <w:ind w:left="1985" w:hanging="1985"/>
        <w:outlineLvl w:val="1"/>
        <w:rPr>
          <w:b/>
          <w:bCs/>
          <w:iCs/>
          <w:lang w:val="ru-RU"/>
        </w:rPr>
      </w:pPr>
      <w:bookmarkStart w:id="53" w:name="_Toc422210491"/>
      <w:bookmarkStart w:id="54" w:name="_Toc482778361"/>
      <w:bookmarkStart w:id="55" w:name="_Toc392610038"/>
      <w:r w:rsidRPr="005E2487">
        <w:rPr>
          <w:b/>
          <w:bCs/>
          <w:iCs/>
          <w:lang w:val="ru-RU"/>
        </w:rPr>
        <w:lastRenderedPageBreak/>
        <w:t>ПРОГРАММА 9</w:t>
      </w:r>
      <w:r w:rsidRPr="005E2487">
        <w:rPr>
          <w:b/>
          <w:bCs/>
          <w:iCs/>
          <w:lang w:val="ru-RU"/>
        </w:rPr>
        <w:tab/>
      </w:r>
      <w:bookmarkEnd w:id="53"/>
      <w:r w:rsidRPr="005E2487">
        <w:rPr>
          <w:b/>
          <w:bCs/>
          <w:iCs/>
          <w:lang w:val="ru-RU"/>
        </w:rPr>
        <w:t>АФРИКА, АРАБСКИЕ СТРАНЫ, АЗИЯ И ТИХООКЕАНСКИЙ РЕГИОН, СТРАНЫ ЛАТИНСКОЙ АМЕРИКИ И КАРИБСКОГО БАССЕЙНА, НАИМЕНЕЕ РАЗВИТЫЕ СТРАНЫ</w:t>
      </w:r>
      <w:bookmarkEnd w:id="54"/>
    </w:p>
    <w:p w:rsidR="00DC059F" w:rsidRPr="005E2487" w:rsidRDefault="00DC059F" w:rsidP="00F718EB">
      <w:pPr>
        <w:keepNext/>
        <w:tabs>
          <w:tab w:val="left" w:pos="1985"/>
          <w:tab w:val="right" w:pos="9072"/>
        </w:tabs>
        <w:ind w:left="1985" w:hanging="1985"/>
        <w:outlineLvl w:val="1"/>
        <w:rPr>
          <w:b/>
          <w:bCs/>
          <w:iCs/>
          <w:sz w:val="20"/>
          <w:lang w:val="ru-RU"/>
        </w:rPr>
      </w:pPr>
    </w:p>
    <w:p w:rsidR="00DC059F" w:rsidRPr="005E2487" w:rsidRDefault="00F718EB" w:rsidP="00F718EB">
      <w:pPr>
        <w:tabs>
          <w:tab w:val="left" w:pos="1985"/>
        </w:tabs>
        <w:rPr>
          <w:b/>
          <w:sz w:val="20"/>
          <w:lang w:val="ru-RU"/>
        </w:rPr>
      </w:pPr>
      <w:r w:rsidRPr="005E2487">
        <w:rPr>
          <w:b/>
          <w:sz w:val="20"/>
          <w:lang w:val="ru-RU"/>
        </w:rPr>
        <w:t>Руководитель программы</w:t>
      </w:r>
      <w:r w:rsidRPr="005E2487">
        <w:rPr>
          <w:b/>
          <w:sz w:val="20"/>
          <w:lang w:val="ru-RU"/>
        </w:rPr>
        <w:tab/>
        <w:t>г-н М. Матус</w:t>
      </w:r>
    </w:p>
    <w:bookmarkEnd w:id="55"/>
    <w:p w:rsidR="00F718EB" w:rsidRPr="005E2487" w:rsidRDefault="00F718EB" w:rsidP="00FB5564">
      <w:pPr>
        <w:jc w:val="center"/>
        <w:rPr>
          <w:caps/>
          <w:szCs w:val="28"/>
          <w:lang w:val="ru-RU"/>
        </w:rPr>
      </w:pPr>
      <w:r w:rsidRPr="005E2487">
        <w:rPr>
          <w:caps/>
          <w:noProof/>
          <w:szCs w:val="28"/>
          <w:lang w:eastAsia="en-US"/>
        </w:rPr>
        <w:drawing>
          <wp:inline distT="0" distB="0" distL="0" distR="0" wp14:anchorId="4D0B8710" wp14:editId="4E494DF3">
            <wp:extent cx="4153021" cy="2189018"/>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157776" cy="2191524"/>
                    </a:xfrm>
                    <a:prstGeom prst="rect">
                      <a:avLst/>
                    </a:prstGeom>
                    <a:noFill/>
                    <a:ln>
                      <a:noFill/>
                    </a:ln>
                  </pic:spPr>
                </pic:pic>
              </a:graphicData>
            </a:graphic>
          </wp:inline>
        </w:drawing>
      </w:r>
    </w:p>
    <w:tbl>
      <w:tblPr>
        <w:tblW w:w="9214" w:type="dxa"/>
        <w:tblInd w:w="58" w:type="dxa"/>
        <w:tblLayout w:type="fixed"/>
        <w:tblCellMar>
          <w:left w:w="115" w:type="dxa"/>
          <w:right w:w="115" w:type="dxa"/>
        </w:tblCellMar>
        <w:tblLook w:val="0000" w:firstRow="0" w:lastRow="0" w:firstColumn="0" w:lastColumn="0" w:noHBand="0" w:noVBand="0"/>
      </w:tblPr>
      <w:tblGrid>
        <w:gridCol w:w="1996"/>
        <w:gridCol w:w="2370"/>
        <w:gridCol w:w="1590"/>
        <w:gridCol w:w="2272"/>
        <w:gridCol w:w="986"/>
      </w:tblGrid>
      <w:tr w:rsidR="00F718EB" w:rsidRPr="00760543" w:rsidTr="00EC7D0A">
        <w:trPr>
          <w:trHeight w:val="432"/>
        </w:trPr>
        <w:tc>
          <w:tcPr>
            <w:tcW w:w="5000" w:type="pct"/>
            <w:gridSpan w:val="5"/>
            <w:shd w:val="clear" w:color="auto" w:fill="C6D9F1"/>
            <w:tcMar>
              <w:left w:w="58" w:type="dxa"/>
              <w:right w:w="58" w:type="dxa"/>
            </w:tcMar>
            <w:vAlign w:val="center"/>
          </w:tcPr>
          <w:p w:rsidR="00F718EB" w:rsidRPr="005E2487" w:rsidRDefault="00F718EB" w:rsidP="00EC7D0A">
            <w:pPr>
              <w:tabs>
                <w:tab w:val="left" w:pos="2210"/>
              </w:tabs>
              <w:ind w:left="2210" w:hanging="2210"/>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color w:val="000000"/>
                <w:sz w:val="16"/>
                <w:szCs w:val="16"/>
                <w:lang w:val="ru-RU"/>
              </w:rPr>
              <w:t>I.2 Целевые и сбалансированные законодательные, регулятивные и политические рамочные положения ИС</w:t>
            </w:r>
          </w:p>
        </w:tc>
      </w:tr>
      <w:tr w:rsidR="00F718EB" w:rsidRPr="005E2487" w:rsidTr="00EC7D0A">
        <w:tc>
          <w:tcPr>
            <w:tcW w:w="1083" w:type="pct"/>
            <w:vAlign w:val="center"/>
          </w:tcPr>
          <w:p w:rsidR="00F718EB" w:rsidRPr="005E2487" w:rsidRDefault="00F718EB" w:rsidP="00EC7D0A">
            <w:pPr>
              <w:rPr>
                <w:b/>
                <w:bCs/>
                <w:sz w:val="16"/>
                <w:szCs w:val="16"/>
                <w:lang w:val="ru-RU"/>
              </w:rPr>
            </w:pPr>
            <w:r w:rsidRPr="005E2487">
              <w:rPr>
                <w:b/>
                <w:bCs/>
                <w:sz w:val="16"/>
                <w:szCs w:val="16"/>
                <w:lang w:val="ru-RU"/>
              </w:rPr>
              <w:t>Показатели результативности</w:t>
            </w:r>
          </w:p>
        </w:tc>
        <w:tc>
          <w:tcPr>
            <w:tcW w:w="1286" w:type="pct"/>
            <w:vAlign w:val="center"/>
          </w:tcPr>
          <w:p w:rsidR="00F718EB" w:rsidRPr="005E2487" w:rsidRDefault="00F718EB" w:rsidP="00EC7D0A">
            <w:pPr>
              <w:rPr>
                <w:b/>
                <w:bCs/>
                <w:sz w:val="16"/>
                <w:szCs w:val="16"/>
                <w:lang w:val="ru-RU"/>
              </w:rPr>
            </w:pPr>
            <w:r w:rsidRPr="005E2487">
              <w:rPr>
                <w:b/>
                <w:bCs/>
                <w:sz w:val="16"/>
                <w:szCs w:val="16"/>
                <w:lang w:val="ru-RU"/>
              </w:rPr>
              <w:t>Базовые показатели</w:t>
            </w:r>
          </w:p>
        </w:tc>
        <w:tc>
          <w:tcPr>
            <w:tcW w:w="863" w:type="pct"/>
            <w:tcMar>
              <w:top w:w="110" w:type="dxa"/>
              <w:left w:w="58" w:type="dxa"/>
              <w:right w:w="58" w:type="dxa"/>
            </w:tcMar>
            <w:vAlign w:val="center"/>
          </w:tcPr>
          <w:p w:rsidR="00F718EB" w:rsidRPr="005E2487" w:rsidRDefault="00F718EB" w:rsidP="00EC7D0A">
            <w:pPr>
              <w:tabs>
                <w:tab w:val="left" w:pos="290"/>
              </w:tabs>
              <w:rPr>
                <w:b/>
                <w:bCs/>
                <w:sz w:val="16"/>
                <w:szCs w:val="16"/>
                <w:lang w:val="ru-RU"/>
              </w:rPr>
            </w:pPr>
            <w:r w:rsidRPr="005E2487">
              <w:rPr>
                <w:b/>
                <w:bCs/>
                <w:sz w:val="16"/>
                <w:szCs w:val="16"/>
                <w:lang w:val="ru-RU"/>
              </w:rPr>
              <w:t>Целевые показатели</w:t>
            </w:r>
          </w:p>
        </w:tc>
        <w:tc>
          <w:tcPr>
            <w:tcW w:w="1233" w:type="pct"/>
            <w:shd w:val="clear" w:color="auto" w:fill="FFFFFF"/>
            <w:tcMar>
              <w:left w:w="58" w:type="dxa"/>
              <w:right w:w="58" w:type="dxa"/>
            </w:tcMar>
            <w:vAlign w:val="center"/>
          </w:tcPr>
          <w:p w:rsidR="00F718EB" w:rsidRPr="005E2487" w:rsidRDefault="00F718EB" w:rsidP="00EC7D0A">
            <w:pPr>
              <w:rPr>
                <w:b/>
                <w:bCs/>
                <w:sz w:val="16"/>
                <w:szCs w:val="16"/>
                <w:lang w:val="ru-RU"/>
              </w:rPr>
            </w:pPr>
            <w:r w:rsidRPr="005E2487">
              <w:rPr>
                <w:b/>
                <w:bCs/>
                <w:sz w:val="16"/>
                <w:szCs w:val="16"/>
                <w:lang w:val="ru-RU"/>
              </w:rPr>
              <w:t>Данные о результативности</w:t>
            </w:r>
          </w:p>
        </w:tc>
        <w:tc>
          <w:tcPr>
            <w:tcW w:w="535" w:type="pct"/>
            <w:tcMar>
              <w:left w:w="58" w:type="dxa"/>
              <w:right w:w="58" w:type="dxa"/>
            </w:tcMar>
            <w:vAlign w:val="center"/>
          </w:tcPr>
          <w:p w:rsidR="00F718EB" w:rsidRPr="005E2487" w:rsidRDefault="00F718EB" w:rsidP="00EC7D0A">
            <w:pPr>
              <w:jc w:val="center"/>
              <w:rPr>
                <w:b/>
                <w:bCs/>
                <w:sz w:val="16"/>
                <w:szCs w:val="16"/>
                <w:lang w:val="ru-RU"/>
              </w:rPr>
            </w:pPr>
            <w:r w:rsidRPr="005E2487">
              <w:rPr>
                <w:b/>
                <w:bCs/>
                <w:sz w:val="16"/>
                <w:szCs w:val="16"/>
                <w:lang w:val="ru-RU"/>
              </w:rPr>
              <w:t>CC</w:t>
            </w:r>
          </w:p>
        </w:tc>
      </w:tr>
      <w:tr w:rsidR="00F718EB" w:rsidRPr="005E2487" w:rsidTr="00F718EB">
        <w:trPr>
          <w:trHeight w:val="327"/>
        </w:trPr>
        <w:tc>
          <w:tcPr>
            <w:tcW w:w="1083" w:type="pct"/>
          </w:tcPr>
          <w:p w:rsidR="00F718EB" w:rsidRPr="005E2487" w:rsidRDefault="00F718EB" w:rsidP="00EC7D0A">
            <w:pPr>
              <w:rPr>
                <w:color w:val="000000"/>
                <w:sz w:val="16"/>
                <w:szCs w:val="16"/>
                <w:lang w:val="ru-RU"/>
              </w:rPr>
            </w:pPr>
            <w:r w:rsidRPr="005E2487">
              <w:rPr>
                <w:color w:val="000000"/>
                <w:sz w:val="16"/>
                <w:szCs w:val="16"/>
                <w:lang w:val="ru-RU"/>
              </w:rPr>
              <w:t>Число и/или доля (%) стран, позитивно оценивающих рекомендации ВОИС по вопросам законодательства и государственного регулирования</w:t>
            </w:r>
          </w:p>
        </w:tc>
        <w:tc>
          <w:tcPr>
            <w:tcW w:w="1286" w:type="pct"/>
          </w:tcPr>
          <w:p w:rsidR="00DC059F" w:rsidRPr="005E2487" w:rsidRDefault="00F718EB" w:rsidP="00EC7D0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F718EB" w:rsidP="00EC7D0A">
            <w:pPr>
              <w:rPr>
                <w:color w:val="002060"/>
                <w:sz w:val="16"/>
                <w:szCs w:val="16"/>
                <w:lang w:val="ru-RU" w:bidi="th-TH"/>
              </w:rPr>
            </w:pPr>
            <w:r w:rsidRPr="005E2487">
              <w:rPr>
                <w:color w:val="002060"/>
                <w:sz w:val="16"/>
                <w:szCs w:val="16"/>
                <w:lang w:val="ru-RU" w:bidi="th-TH"/>
              </w:rPr>
              <w:t xml:space="preserve">В 2014-2015 гг.:  </w:t>
            </w:r>
          </w:p>
          <w:p w:rsidR="00DC059F" w:rsidRPr="005E2487" w:rsidRDefault="00F718EB" w:rsidP="0064058C">
            <w:pPr>
              <w:numPr>
                <w:ilvl w:val="0"/>
                <w:numId w:val="124"/>
              </w:numPr>
              <w:tabs>
                <w:tab w:val="clear" w:pos="720"/>
                <w:tab w:val="num" w:pos="189"/>
              </w:tabs>
              <w:ind w:left="189" w:hanging="189"/>
              <w:rPr>
                <w:color w:val="002060"/>
                <w:sz w:val="16"/>
                <w:szCs w:val="16"/>
                <w:lang w:val="ru-RU" w:bidi="th-TH"/>
              </w:rPr>
            </w:pPr>
            <w:r w:rsidRPr="005E2487">
              <w:rPr>
                <w:color w:val="002060"/>
                <w:sz w:val="16"/>
                <w:szCs w:val="16"/>
                <w:lang w:val="ru-RU" w:bidi="th-TH"/>
              </w:rPr>
              <w:t>7 респондентов сообщили, что уровень удовлетворенности рекомендациями составлял 94% (Африка – 3;  Арабский регион – 1;  Азиатско-Тихоокеанский регион – 2;  Латинская Америка и Карибский бассейн – 1) (программа 1)</w:t>
            </w:r>
          </w:p>
          <w:p w:rsidR="00DC059F" w:rsidRPr="005E2487" w:rsidRDefault="00F718EB" w:rsidP="0064058C">
            <w:pPr>
              <w:numPr>
                <w:ilvl w:val="1"/>
                <w:numId w:val="124"/>
              </w:numPr>
              <w:tabs>
                <w:tab w:val="left" w:pos="187"/>
              </w:tabs>
              <w:ind w:left="187" w:hanging="187"/>
              <w:rPr>
                <w:color w:val="002060"/>
                <w:sz w:val="16"/>
                <w:szCs w:val="16"/>
                <w:lang w:val="ru-RU" w:bidi="th-TH"/>
              </w:rPr>
            </w:pPr>
            <w:r w:rsidRPr="005E2487">
              <w:rPr>
                <w:color w:val="002060"/>
                <w:sz w:val="16"/>
                <w:szCs w:val="16"/>
                <w:lang w:val="ru-RU" w:bidi="th-TH"/>
              </w:rPr>
              <w:t>10 респондентов из 8 стран сообщили, что уровень удовлетворенности рекомендациями составлял 100% (Африка - 1;  Азиатско-Тихоокеанский регион: 7;  Латинская Америка и Карибский бассейн: 2 ) (программа 2)</w:t>
            </w:r>
          </w:p>
          <w:p w:rsidR="00DC059F" w:rsidRPr="005E2487" w:rsidRDefault="00F718EB" w:rsidP="0064058C">
            <w:pPr>
              <w:numPr>
                <w:ilvl w:val="1"/>
                <w:numId w:val="124"/>
              </w:numPr>
              <w:tabs>
                <w:tab w:val="left" w:pos="187"/>
              </w:tabs>
              <w:ind w:left="187" w:hanging="187"/>
              <w:rPr>
                <w:color w:val="002060"/>
                <w:sz w:val="16"/>
                <w:szCs w:val="16"/>
                <w:lang w:val="ru-RU" w:bidi="th-TH"/>
              </w:rPr>
            </w:pPr>
            <w:r w:rsidRPr="005E2487">
              <w:rPr>
                <w:color w:val="002060"/>
                <w:sz w:val="16"/>
                <w:szCs w:val="16"/>
                <w:lang w:val="ru-RU" w:bidi="th-TH"/>
              </w:rPr>
              <w:t>13 респондентов сообщили, что уровень удовлетворенности рекомендациями составлял  100% (Африка – 3;  Арабский регион – 3;  Азиатско-Тихоокеанский регион – 4;  Латинская Америка и Карибский бассейн – 3 ) (программа 3)</w:t>
            </w:r>
          </w:p>
          <w:p w:rsidR="00DC059F" w:rsidRPr="005E2487" w:rsidRDefault="00DC059F" w:rsidP="00EC7D0A">
            <w:pPr>
              <w:rPr>
                <w:sz w:val="16"/>
                <w:szCs w:val="16"/>
                <w:highlight w:val="yellow"/>
                <w:lang w:val="ru-RU"/>
              </w:rPr>
            </w:pPr>
          </w:p>
          <w:p w:rsidR="00DC059F" w:rsidRPr="005E2487" w:rsidRDefault="00F718EB" w:rsidP="00EC7D0A">
            <w:pPr>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F718EB" w:rsidRPr="005E2487" w:rsidRDefault="00F718EB" w:rsidP="00EC7D0A">
            <w:pPr>
              <w:spacing w:after="240"/>
              <w:rPr>
                <w:color w:val="000000"/>
                <w:sz w:val="16"/>
                <w:szCs w:val="16"/>
                <w:lang w:val="ru-RU"/>
              </w:rPr>
            </w:pPr>
            <w:r w:rsidRPr="005E2487">
              <w:rPr>
                <w:color w:val="000000"/>
                <w:sz w:val="16"/>
                <w:szCs w:val="16"/>
                <w:lang w:val="ru-RU"/>
              </w:rPr>
              <w:t>Разбивка по регионам будет определена совместно с программами 1, 2, 3 и 4</w:t>
            </w:r>
          </w:p>
        </w:tc>
        <w:tc>
          <w:tcPr>
            <w:tcW w:w="863" w:type="pct"/>
            <w:tcMar>
              <w:top w:w="110" w:type="dxa"/>
              <w:left w:w="58" w:type="dxa"/>
              <w:right w:w="58" w:type="dxa"/>
            </w:tcMar>
          </w:tcPr>
          <w:p w:rsidR="00DC059F" w:rsidRPr="005E2487" w:rsidRDefault="00F718EB" w:rsidP="00EC7D0A">
            <w:pPr>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F718EB" w:rsidP="00EC7D0A">
            <w:pPr>
              <w:rPr>
                <w:color w:val="002060"/>
                <w:sz w:val="16"/>
                <w:szCs w:val="16"/>
                <w:lang w:val="ru-RU"/>
              </w:rPr>
            </w:pPr>
            <w:r w:rsidRPr="005E2487">
              <w:rPr>
                <w:color w:val="002060"/>
                <w:sz w:val="16"/>
                <w:szCs w:val="16"/>
                <w:lang w:val="ru-RU"/>
              </w:rPr>
              <w:t>90%</w:t>
            </w:r>
          </w:p>
          <w:p w:rsidR="00DC059F" w:rsidRPr="005E2487" w:rsidRDefault="00DC059F" w:rsidP="00EC7D0A">
            <w:pPr>
              <w:rPr>
                <w:color w:val="000000"/>
                <w:sz w:val="16"/>
                <w:szCs w:val="16"/>
                <w:highlight w:val="yellow"/>
                <w:lang w:val="ru-RU"/>
              </w:rPr>
            </w:pPr>
          </w:p>
          <w:p w:rsidR="00DC059F" w:rsidRPr="005E2487" w:rsidRDefault="00F718EB" w:rsidP="00EC7D0A">
            <w:pPr>
              <w:rPr>
                <w:i/>
                <w:sz w:val="16"/>
                <w:szCs w:val="16"/>
                <w:lang w:val="ru-RU" w:bidi="th-TH"/>
              </w:rPr>
            </w:pPr>
            <w:r w:rsidRPr="005E2487">
              <w:rPr>
                <w:i/>
                <w:sz w:val="16"/>
                <w:szCs w:val="16"/>
                <w:lang w:val="ru-RU" w:bidi="th-TH"/>
              </w:rPr>
              <w:t xml:space="preserve">Первоначальный целевой показатель </w:t>
            </w:r>
            <w:r w:rsidRPr="005E2487">
              <w:rPr>
                <w:i/>
                <w:sz w:val="16"/>
                <w:szCs w:val="16"/>
                <w:lang w:val="ru-RU" w:bidi="th-TH"/>
              </w:rPr>
              <w:br/>
              <w:t xml:space="preserve">(Программа и бюджет на 2016-2017 гг.):  </w:t>
            </w:r>
          </w:p>
          <w:p w:rsidR="00DC059F" w:rsidRPr="005E2487" w:rsidRDefault="00F718EB" w:rsidP="0064058C">
            <w:pPr>
              <w:numPr>
                <w:ilvl w:val="0"/>
                <w:numId w:val="76"/>
              </w:numPr>
              <w:ind w:left="0" w:hanging="114"/>
              <w:rPr>
                <w:sz w:val="16"/>
                <w:szCs w:val="16"/>
                <w:lang w:val="ru-RU"/>
              </w:rPr>
            </w:pPr>
            <w:r w:rsidRPr="005E2487">
              <w:rPr>
                <w:sz w:val="16"/>
                <w:szCs w:val="16"/>
                <w:lang w:val="ru-RU"/>
              </w:rPr>
              <w:t>Африка – 90%</w:t>
            </w:r>
          </w:p>
          <w:p w:rsidR="00DC059F" w:rsidRPr="005E2487" w:rsidRDefault="00F718EB" w:rsidP="0064058C">
            <w:pPr>
              <w:numPr>
                <w:ilvl w:val="0"/>
                <w:numId w:val="76"/>
              </w:numPr>
              <w:ind w:left="0" w:hanging="114"/>
              <w:rPr>
                <w:sz w:val="16"/>
                <w:szCs w:val="16"/>
                <w:lang w:val="ru-RU"/>
              </w:rPr>
            </w:pPr>
            <w:r w:rsidRPr="005E2487">
              <w:rPr>
                <w:sz w:val="16"/>
                <w:szCs w:val="16"/>
                <w:lang w:val="ru-RU"/>
              </w:rPr>
              <w:t>Арабский регион – 90%</w:t>
            </w:r>
          </w:p>
          <w:p w:rsidR="00DC059F" w:rsidRPr="005E2487" w:rsidRDefault="00F718EB" w:rsidP="0064058C">
            <w:pPr>
              <w:numPr>
                <w:ilvl w:val="0"/>
                <w:numId w:val="76"/>
              </w:numPr>
              <w:ind w:left="0" w:hanging="114"/>
              <w:rPr>
                <w:sz w:val="16"/>
                <w:szCs w:val="16"/>
                <w:lang w:val="ru-RU"/>
              </w:rPr>
            </w:pPr>
            <w:r w:rsidRPr="005E2487">
              <w:rPr>
                <w:sz w:val="16"/>
                <w:szCs w:val="16"/>
                <w:lang w:val="ru-RU"/>
              </w:rPr>
              <w:t>Азиатско-Тихоокеанский регион – 90%</w:t>
            </w:r>
          </w:p>
          <w:p w:rsidR="00F718EB" w:rsidRPr="005E2487" w:rsidRDefault="00F718EB" w:rsidP="0064058C">
            <w:pPr>
              <w:numPr>
                <w:ilvl w:val="0"/>
                <w:numId w:val="76"/>
              </w:numPr>
              <w:ind w:left="0" w:hanging="114"/>
              <w:rPr>
                <w:color w:val="000000"/>
                <w:sz w:val="16"/>
                <w:szCs w:val="16"/>
                <w:lang w:val="ru-RU"/>
              </w:rPr>
            </w:pPr>
            <w:r w:rsidRPr="005E2487">
              <w:rPr>
                <w:sz w:val="16"/>
                <w:szCs w:val="16"/>
                <w:lang w:val="ru-RU"/>
              </w:rPr>
              <w:t>Латинская Америка и Карибский бассейн – 90%</w:t>
            </w:r>
          </w:p>
        </w:tc>
        <w:tc>
          <w:tcPr>
            <w:tcW w:w="1233" w:type="pct"/>
            <w:shd w:val="clear" w:color="auto" w:fill="FFFFFF"/>
            <w:tcMar>
              <w:left w:w="58" w:type="dxa"/>
              <w:right w:w="58" w:type="dxa"/>
            </w:tcMar>
          </w:tcPr>
          <w:p w:rsidR="00DC059F" w:rsidRPr="005E2487" w:rsidRDefault="00F718EB" w:rsidP="00EC7D0A">
            <w:pPr>
              <w:tabs>
                <w:tab w:val="left" w:pos="209"/>
              </w:tabs>
              <w:rPr>
                <w:color w:val="000000"/>
                <w:sz w:val="16"/>
                <w:szCs w:val="16"/>
                <w:lang w:val="ru-RU"/>
              </w:rPr>
            </w:pPr>
            <w:r w:rsidRPr="005E2487">
              <w:rPr>
                <w:color w:val="000000"/>
                <w:sz w:val="16"/>
                <w:szCs w:val="16"/>
                <w:lang w:val="ru-RU"/>
              </w:rPr>
              <w:t>-</w:t>
            </w:r>
            <w:r w:rsidRPr="005E2487">
              <w:rPr>
                <w:color w:val="000000"/>
                <w:sz w:val="16"/>
                <w:szCs w:val="16"/>
                <w:lang w:val="ru-RU"/>
              </w:rPr>
              <w:tab/>
              <w:t>7 респондентов сообщили, что уровень удовлетворенности рекомендациями составлял 100% (Африка – 1;  Арабский регион – 1;  Азиатско-Тихоокеанский регион – 2;  Латинская Америка и Карибский бассейн – 3) (программа 1)</w:t>
            </w:r>
          </w:p>
          <w:p w:rsidR="00DC059F" w:rsidRPr="005E2487" w:rsidRDefault="00DC059F" w:rsidP="00EC7D0A">
            <w:pPr>
              <w:tabs>
                <w:tab w:val="left" w:pos="209"/>
              </w:tabs>
              <w:rPr>
                <w:color w:val="000000"/>
                <w:sz w:val="16"/>
                <w:szCs w:val="16"/>
                <w:lang w:val="ru-RU"/>
              </w:rPr>
            </w:pPr>
          </w:p>
          <w:p w:rsidR="00DC059F" w:rsidRPr="005E2487" w:rsidRDefault="00F718EB" w:rsidP="00EC7D0A">
            <w:pPr>
              <w:tabs>
                <w:tab w:val="left" w:pos="220"/>
              </w:tabs>
              <w:rPr>
                <w:color w:val="000000"/>
                <w:sz w:val="16"/>
                <w:szCs w:val="16"/>
                <w:lang w:val="ru-RU"/>
              </w:rPr>
            </w:pPr>
            <w:r w:rsidRPr="005E2487">
              <w:rPr>
                <w:color w:val="000000"/>
                <w:sz w:val="16"/>
                <w:szCs w:val="16"/>
                <w:lang w:val="ru-RU"/>
              </w:rPr>
              <w:t>-</w:t>
            </w:r>
            <w:r w:rsidRPr="005E2487">
              <w:rPr>
                <w:color w:val="000000"/>
                <w:sz w:val="16"/>
                <w:szCs w:val="16"/>
                <w:lang w:val="ru-RU"/>
              </w:rPr>
              <w:tab/>
              <w:t>2 респондента сообщили, что уровень удовлетворенности рекомендациями составлял 100% (Африка – 1;  Латинская Америка и Карибский бассейн – 1)  (программа 2)</w:t>
            </w:r>
          </w:p>
          <w:p w:rsidR="00DC059F" w:rsidRPr="005E2487" w:rsidRDefault="00DC059F" w:rsidP="00EC7D0A">
            <w:pPr>
              <w:tabs>
                <w:tab w:val="left" w:pos="209"/>
              </w:tabs>
              <w:rPr>
                <w:color w:val="000000"/>
                <w:sz w:val="16"/>
                <w:szCs w:val="16"/>
                <w:lang w:val="ru-RU"/>
              </w:rPr>
            </w:pPr>
          </w:p>
          <w:p w:rsidR="00DC059F" w:rsidRPr="005E2487" w:rsidRDefault="00F718EB" w:rsidP="00EC7D0A">
            <w:pPr>
              <w:tabs>
                <w:tab w:val="left" w:pos="209"/>
              </w:tabs>
              <w:rPr>
                <w:color w:val="000000"/>
                <w:sz w:val="16"/>
                <w:szCs w:val="16"/>
                <w:lang w:val="ru-RU"/>
              </w:rPr>
            </w:pPr>
            <w:r w:rsidRPr="005E2487">
              <w:rPr>
                <w:color w:val="000000"/>
                <w:sz w:val="16"/>
                <w:szCs w:val="16"/>
                <w:lang w:val="ru-RU"/>
              </w:rPr>
              <w:t>-</w:t>
            </w:r>
            <w:r w:rsidRPr="005E2487">
              <w:rPr>
                <w:color w:val="000000"/>
                <w:sz w:val="16"/>
                <w:szCs w:val="16"/>
                <w:lang w:val="ru-RU"/>
              </w:rPr>
              <w:tab/>
              <w:t>13 респондентов сообщили, что уровень удовлетворенности рекомендациями составлял 100% (Африка – 2; Азиатско-Тихоокеанский регион – 7;  Латинская Америка и Карибский бассейн – 4) (программа 3)</w:t>
            </w:r>
          </w:p>
          <w:p w:rsidR="00F718EB" w:rsidRPr="005E2487" w:rsidRDefault="00F718EB" w:rsidP="00EC7D0A">
            <w:pPr>
              <w:rPr>
                <w:color w:val="000000"/>
                <w:sz w:val="16"/>
                <w:szCs w:val="16"/>
                <w:lang w:val="ru-RU"/>
              </w:rPr>
            </w:pPr>
          </w:p>
        </w:tc>
        <w:tc>
          <w:tcPr>
            <w:tcW w:w="535" w:type="pct"/>
            <w:tcMar>
              <w:left w:w="58" w:type="dxa"/>
              <w:right w:w="58" w:type="dxa"/>
            </w:tcMar>
          </w:tcPr>
          <w:p w:rsidR="00DC059F" w:rsidRPr="005E2487" w:rsidRDefault="00F718EB" w:rsidP="00EC7D0A">
            <w:pPr>
              <w:jc w:val="center"/>
              <w:rPr>
                <w:b/>
                <w:color w:val="00B050"/>
                <w:sz w:val="16"/>
                <w:szCs w:val="16"/>
                <w:lang w:val="ru-RU"/>
              </w:rPr>
            </w:pPr>
            <w:r w:rsidRPr="005E2487">
              <w:rPr>
                <w:b/>
                <w:color w:val="00B050"/>
                <w:sz w:val="16"/>
                <w:szCs w:val="16"/>
                <w:lang w:val="ru-RU"/>
              </w:rPr>
              <w:t>По графику</w:t>
            </w:r>
          </w:p>
          <w:p w:rsidR="00F718EB" w:rsidRPr="005E2487" w:rsidRDefault="00F718EB" w:rsidP="00EC7D0A">
            <w:pPr>
              <w:ind w:right="123"/>
              <w:jc w:val="center"/>
              <w:rPr>
                <w:b/>
                <w:color w:val="000000"/>
                <w:sz w:val="16"/>
                <w:szCs w:val="16"/>
                <w:lang w:val="ru-RU"/>
              </w:rPr>
            </w:pPr>
          </w:p>
        </w:tc>
      </w:tr>
      <w:tr w:rsidR="00F718EB" w:rsidRPr="00D507F9" w:rsidTr="00EC7D0A">
        <w:trPr>
          <w:trHeight w:val="432"/>
        </w:trPr>
        <w:tc>
          <w:tcPr>
            <w:tcW w:w="5000" w:type="pct"/>
            <w:gridSpan w:val="5"/>
            <w:shd w:val="clear" w:color="auto" w:fill="C6D9F1"/>
            <w:tcMar>
              <w:left w:w="58" w:type="dxa"/>
              <w:right w:w="58" w:type="dxa"/>
            </w:tcMar>
            <w:vAlign w:val="center"/>
          </w:tcPr>
          <w:p w:rsidR="00F718EB" w:rsidRPr="005E2487" w:rsidRDefault="00F718EB" w:rsidP="00EC7D0A">
            <w:pPr>
              <w:tabs>
                <w:tab w:val="left" w:pos="2210"/>
              </w:tabs>
              <w:ind w:left="2210" w:hanging="2210"/>
              <w:rPr>
                <w:b/>
                <w:bCs/>
                <w:sz w:val="16"/>
                <w:szCs w:val="16"/>
                <w:lang w:val="ru-RU"/>
              </w:rPr>
            </w:pPr>
            <w:r w:rsidRPr="005E2487">
              <w:rPr>
                <w:b/>
                <w:bCs/>
                <w:sz w:val="16"/>
                <w:szCs w:val="16"/>
                <w:lang w:val="ru-RU"/>
              </w:rPr>
              <w:lastRenderedPageBreak/>
              <w:t>Ожидаемый результат:</w:t>
            </w:r>
            <w:r w:rsidRPr="005E2487">
              <w:rPr>
                <w:b/>
                <w:bCs/>
                <w:sz w:val="16"/>
                <w:szCs w:val="16"/>
                <w:lang w:val="ru-RU"/>
              </w:rPr>
              <w:tab/>
            </w:r>
            <w:r w:rsidRPr="005E2487">
              <w:rPr>
                <w:color w:val="000000"/>
                <w:sz w:val="16"/>
                <w:szCs w:val="16"/>
                <w:lang w:val="ru-RU"/>
              </w:rPr>
              <w:t>II.1 Более широкое и более эффективное использование системы PCT для подачи международных патентных заявок</w:t>
            </w:r>
          </w:p>
        </w:tc>
      </w:tr>
      <w:tr w:rsidR="00F718EB" w:rsidRPr="005E2487" w:rsidTr="00EC7D0A">
        <w:tc>
          <w:tcPr>
            <w:tcW w:w="1083" w:type="pct"/>
            <w:vAlign w:val="center"/>
          </w:tcPr>
          <w:p w:rsidR="00F718EB" w:rsidRPr="005E2487" w:rsidRDefault="00F718EB" w:rsidP="00EC7D0A">
            <w:pPr>
              <w:keepNext/>
              <w:keepLines/>
              <w:rPr>
                <w:b/>
                <w:bCs/>
                <w:sz w:val="16"/>
                <w:szCs w:val="16"/>
                <w:lang w:val="ru-RU"/>
              </w:rPr>
            </w:pPr>
            <w:r w:rsidRPr="005E2487">
              <w:rPr>
                <w:b/>
                <w:bCs/>
                <w:sz w:val="16"/>
                <w:szCs w:val="16"/>
                <w:lang w:val="ru-RU"/>
              </w:rPr>
              <w:t>Показатели результативности</w:t>
            </w:r>
          </w:p>
        </w:tc>
        <w:tc>
          <w:tcPr>
            <w:tcW w:w="1286" w:type="pct"/>
            <w:vAlign w:val="center"/>
          </w:tcPr>
          <w:p w:rsidR="00F718EB" w:rsidRPr="005E2487" w:rsidRDefault="00F718EB" w:rsidP="00EC7D0A">
            <w:pPr>
              <w:keepNext/>
              <w:keepLines/>
              <w:rPr>
                <w:b/>
                <w:bCs/>
                <w:sz w:val="16"/>
                <w:szCs w:val="16"/>
                <w:lang w:val="ru-RU"/>
              </w:rPr>
            </w:pPr>
            <w:r w:rsidRPr="005E2487">
              <w:rPr>
                <w:b/>
                <w:bCs/>
                <w:sz w:val="16"/>
                <w:szCs w:val="16"/>
                <w:lang w:val="ru-RU"/>
              </w:rPr>
              <w:t>Базовые показатели</w:t>
            </w:r>
          </w:p>
        </w:tc>
        <w:tc>
          <w:tcPr>
            <w:tcW w:w="863" w:type="pct"/>
            <w:tcMar>
              <w:top w:w="110" w:type="dxa"/>
              <w:left w:w="58" w:type="dxa"/>
              <w:right w:w="58" w:type="dxa"/>
            </w:tcMar>
            <w:vAlign w:val="center"/>
          </w:tcPr>
          <w:p w:rsidR="00F718EB" w:rsidRPr="005E2487" w:rsidRDefault="00F718EB" w:rsidP="00EC7D0A">
            <w:pPr>
              <w:tabs>
                <w:tab w:val="left" w:pos="290"/>
              </w:tabs>
              <w:rPr>
                <w:b/>
                <w:bCs/>
                <w:sz w:val="16"/>
                <w:szCs w:val="16"/>
                <w:lang w:val="ru-RU"/>
              </w:rPr>
            </w:pPr>
            <w:r w:rsidRPr="005E2487">
              <w:rPr>
                <w:b/>
                <w:bCs/>
                <w:sz w:val="16"/>
                <w:szCs w:val="16"/>
                <w:lang w:val="ru-RU"/>
              </w:rPr>
              <w:t>Целевые показатели</w:t>
            </w:r>
          </w:p>
        </w:tc>
        <w:tc>
          <w:tcPr>
            <w:tcW w:w="1233" w:type="pct"/>
            <w:shd w:val="clear" w:color="auto" w:fill="FFFFFF"/>
            <w:tcMar>
              <w:left w:w="58" w:type="dxa"/>
              <w:right w:w="58" w:type="dxa"/>
            </w:tcMar>
            <w:vAlign w:val="center"/>
          </w:tcPr>
          <w:p w:rsidR="00F718EB" w:rsidRPr="005E2487" w:rsidRDefault="00F718EB" w:rsidP="00EC7D0A">
            <w:pPr>
              <w:keepNext/>
              <w:keepLines/>
              <w:rPr>
                <w:b/>
                <w:bCs/>
                <w:sz w:val="16"/>
                <w:szCs w:val="16"/>
                <w:lang w:val="ru-RU"/>
              </w:rPr>
            </w:pPr>
            <w:r w:rsidRPr="005E2487">
              <w:rPr>
                <w:b/>
                <w:bCs/>
                <w:sz w:val="16"/>
                <w:szCs w:val="16"/>
                <w:lang w:val="ru-RU"/>
              </w:rPr>
              <w:t>Данные о результативности</w:t>
            </w:r>
          </w:p>
        </w:tc>
        <w:tc>
          <w:tcPr>
            <w:tcW w:w="535" w:type="pct"/>
            <w:tcMar>
              <w:left w:w="58" w:type="dxa"/>
              <w:right w:w="58" w:type="dxa"/>
            </w:tcMar>
            <w:vAlign w:val="center"/>
          </w:tcPr>
          <w:p w:rsidR="00F718EB" w:rsidRPr="005E2487" w:rsidRDefault="00F718EB" w:rsidP="00EC7D0A">
            <w:pPr>
              <w:keepNext/>
              <w:keepLines/>
              <w:jc w:val="center"/>
              <w:rPr>
                <w:b/>
                <w:bCs/>
                <w:sz w:val="16"/>
                <w:szCs w:val="16"/>
                <w:lang w:val="ru-RU"/>
              </w:rPr>
            </w:pPr>
            <w:r w:rsidRPr="005E2487">
              <w:rPr>
                <w:b/>
                <w:bCs/>
                <w:sz w:val="16"/>
                <w:szCs w:val="16"/>
                <w:lang w:val="ru-RU"/>
              </w:rPr>
              <w:t>CC</w:t>
            </w:r>
          </w:p>
        </w:tc>
      </w:tr>
      <w:tr w:rsidR="00F718EB" w:rsidRPr="005E2487" w:rsidTr="00EC7D0A">
        <w:trPr>
          <w:trHeight w:val="1425"/>
        </w:trPr>
        <w:tc>
          <w:tcPr>
            <w:tcW w:w="1083" w:type="pct"/>
          </w:tcPr>
          <w:p w:rsidR="00F718EB" w:rsidRPr="005E2487" w:rsidRDefault="00F718EB" w:rsidP="00EC7D0A">
            <w:pPr>
              <w:keepNext/>
              <w:keepLines/>
              <w:rPr>
                <w:color w:val="000000"/>
                <w:sz w:val="16"/>
                <w:szCs w:val="16"/>
                <w:lang w:val="ru-RU"/>
              </w:rPr>
            </w:pPr>
            <w:r w:rsidRPr="005E2487">
              <w:rPr>
                <w:color w:val="000000"/>
                <w:sz w:val="16"/>
                <w:szCs w:val="16"/>
                <w:lang w:val="ru-RU"/>
              </w:rPr>
              <w:t>Число заявок, поданных по процедуре РСТ из развивающихся стран и НРС</w:t>
            </w:r>
          </w:p>
        </w:tc>
        <w:tc>
          <w:tcPr>
            <w:tcW w:w="1286" w:type="pct"/>
          </w:tcPr>
          <w:p w:rsidR="00DC059F" w:rsidRPr="005E2487" w:rsidRDefault="00F718EB" w:rsidP="00EC7D0A">
            <w:pPr>
              <w:keepNext/>
              <w:keepLines/>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F718EB" w:rsidP="00EC7D0A">
            <w:pPr>
              <w:keepNext/>
              <w:keepLines/>
              <w:rPr>
                <w:color w:val="002060"/>
                <w:sz w:val="16"/>
                <w:szCs w:val="16"/>
                <w:lang w:val="ru-RU"/>
              </w:rPr>
            </w:pPr>
            <w:r w:rsidRPr="005E2487">
              <w:rPr>
                <w:color w:val="002060"/>
                <w:sz w:val="16"/>
                <w:szCs w:val="16"/>
                <w:lang w:val="ru-RU"/>
              </w:rPr>
              <w:t>49 524 (2015 г.)</w:t>
            </w:r>
          </w:p>
          <w:p w:rsidR="00DC059F" w:rsidRPr="005E2487" w:rsidRDefault="00F718EB" w:rsidP="0064058C">
            <w:pPr>
              <w:keepNext/>
              <w:keepLines/>
              <w:numPr>
                <w:ilvl w:val="0"/>
                <w:numId w:val="125"/>
              </w:numPr>
              <w:tabs>
                <w:tab w:val="clear" w:pos="720"/>
                <w:tab w:val="num" w:pos="187"/>
              </w:tabs>
              <w:ind w:left="187" w:hanging="187"/>
              <w:rPr>
                <w:color w:val="002060"/>
                <w:sz w:val="16"/>
                <w:szCs w:val="16"/>
                <w:lang w:val="ru-RU"/>
              </w:rPr>
            </w:pPr>
            <w:r w:rsidRPr="005E2487">
              <w:rPr>
                <w:color w:val="002060"/>
                <w:sz w:val="16"/>
                <w:szCs w:val="16"/>
                <w:lang w:val="ru-RU"/>
              </w:rPr>
              <w:t>Африка – 374</w:t>
            </w:r>
          </w:p>
          <w:p w:rsidR="00DC059F" w:rsidRPr="005E2487" w:rsidRDefault="00F718EB" w:rsidP="0064058C">
            <w:pPr>
              <w:keepNext/>
              <w:keepLines/>
              <w:numPr>
                <w:ilvl w:val="0"/>
                <w:numId w:val="125"/>
              </w:numPr>
              <w:tabs>
                <w:tab w:val="clear" w:pos="720"/>
                <w:tab w:val="num" w:pos="187"/>
              </w:tabs>
              <w:ind w:left="187" w:hanging="187"/>
              <w:rPr>
                <w:color w:val="002060"/>
                <w:sz w:val="16"/>
                <w:szCs w:val="16"/>
                <w:lang w:val="ru-RU"/>
              </w:rPr>
            </w:pPr>
            <w:r w:rsidRPr="005E2487">
              <w:rPr>
                <w:color w:val="002060"/>
                <w:sz w:val="16"/>
                <w:szCs w:val="16"/>
                <w:lang w:val="ru-RU"/>
              </w:rPr>
              <w:t>Арабский регион – 507</w:t>
            </w:r>
          </w:p>
          <w:p w:rsidR="00DC059F" w:rsidRPr="005E2487" w:rsidRDefault="00F718EB" w:rsidP="0064058C">
            <w:pPr>
              <w:keepNext/>
              <w:keepLines/>
              <w:numPr>
                <w:ilvl w:val="0"/>
                <w:numId w:val="125"/>
              </w:numPr>
              <w:tabs>
                <w:tab w:val="clear" w:pos="720"/>
                <w:tab w:val="num" w:pos="187"/>
              </w:tabs>
              <w:ind w:left="187" w:hanging="187"/>
              <w:rPr>
                <w:color w:val="002060"/>
                <w:sz w:val="16"/>
                <w:szCs w:val="16"/>
                <w:lang w:val="ru-RU"/>
              </w:rPr>
            </w:pPr>
            <w:r w:rsidRPr="005E2487">
              <w:rPr>
                <w:color w:val="002060"/>
                <w:sz w:val="16"/>
                <w:szCs w:val="16"/>
                <w:lang w:val="ru-RU"/>
              </w:rPr>
              <w:t>Азиатско-Тихоокеанский регион – 47 284</w:t>
            </w:r>
          </w:p>
          <w:p w:rsidR="00DC059F" w:rsidRPr="005E2487" w:rsidRDefault="00F718EB" w:rsidP="0064058C">
            <w:pPr>
              <w:keepNext/>
              <w:keepLines/>
              <w:numPr>
                <w:ilvl w:val="0"/>
                <w:numId w:val="125"/>
              </w:numPr>
              <w:tabs>
                <w:tab w:val="clear" w:pos="720"/>
                <w:tab w:val="num" w:pos="187"/>
              </w:tabs>
              <w:ind w:left="187" w:hanging="187"/>
              <w:rPr>
                <w:color w:val="002060"/>
                <w:sz w:val="16"/>
                <w:szCs w:val="16"/>
                <w:lang w:val="ru-RU"/>
              </w:rPr>
            </w:pPr>
            <w:r w:rsidRPr="005E2487">
              <w:rPr>
                <w:color w:val="002060"/>
                <w:sz w:val="16"/>
                <w:szCs w:val="16"/>
                <w:lang w:val="ru-RU"/>
              </w:rPr>
              <w:t>Латинская Америка и Карибский бассейн – 1 359</w:t>
            </w:r>
          </w:p>
          <w:p w:rsidR="00DC059F" w:rsidRPr="005E2487" w:rsidRDefault="00DC059F" w:rsidP="00EC7D0A">
            <w:pPr>
              <w:keepNext/>
              <w:keepLines/>
              <w:rPr>
                <w:color w:val="000000"/>
                <w:sz w:val="16"/>
                <w:szCs w:val="16"/>
                <w:lang w:val="ru-RU"/>
              </w:rPr>
            </w:pPr>
          </w:p>
          <w:p w:rsidR="00DC059F" w:rsidRPr="005E2487" w:rsidRDefault="00DC059F" w:rsidP="00EC7D0A">
            <w:pPr>
              <w:keepNext/>
              <w:keepLines/>
              <w:rPr>
                <w:color w:val="000000"/>
                <w:sz w:val="16"/>
                <w:szCs w:val="16"/>
                <w:lang w:val="ru-RU"/>
              </w:rPr>
            </w:pPr>
          </w:p>
          <w:p w:rsidR="00DC059F" w:rsidRPr="005E2487" w:rsidRDefault="00F718EB" w:rsidP="00EC7D0A">
            <w:pPr>
              <w:keepNext/>
              <w:keepLines/>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DC059F" w:rsidRPr="005E2487" w:rsidRDefault="00F718EB" w:rsidP="00EC7D0A">
            <w:pPr>
              <w:keepNext/>
              <w:keepLines/>
              <w:rPr>
                <w:sz w:val="16"/>
                <w:szCs w:val="16"/>
                <w:lang w:val="ru-RU"/>
              </w:rPr>
            </w:pPr>
            <w:r w:rsidRPr="005E2487">
              <w:rPr>
                <w:sz w:val="16"/>
                <w:szCs w:val="16"/>
                <w:lang w:val="ru-RU"/>
              </w:rPr>
              <w:t>43,972 (2014 г.)</w:t>
            </w:r>
          </w:p>
          <w:p w:rsidR="00DC059F" w:rsidRPr="005E2487" w:rsidRDefault="00F718EB" w:rsidP="0064058C">
            <w:pPr>
              <w:keepNext/>
              <w:keepLines/>
              <w:numPr>
                <w:ilvl w:val="0"/>
                <w:numId w:val="76"/>
              </w:numPr>
              <w:ind w:left="122" w:hanging="122"/>
              <w:rPr>
                <w:sz w:val="16"/>
                <w:szCs w:val="16"/>
                <w:lang w:val="ru-RU"/>
              </w:rPr>
            </w:pPr>
            <w:r w:rsidRPr="005E2487">
              <w:rPr>
                <w:sz w:val="16"/>
                <w:szCs w:val="16"/>
                <w:lang w:val="ru-RU"/>
              </w:rPr>
              <w:t>Африка – 352</w:t>
            </w:r>
          </w:p>
          <w:p w:rsidR="00DC059F" w:rsidRPr="005E2487" w:rsidRDefault="00F718EB" w:rsidP="0064058C">
            <w:pPr>
              <w:keepNext/>
              <w:keepLines/>
              <w:numPr>
                <w:ilvl w:val="0"/>
                <w:numId w:val="76"/>
              </w:numPr>
              <w:ind w:left="122" w:hanging="122"/>
              <w:rPr>
                <w:sz w:val="16"/>
                <w:szCs w:val="16"/>
                <w:lang w:val="ru-RU"/>
              </w:rPr>
            </w:pPr>
            <w:r w:rsidRPr="005E2487">
              <w:rPr>
                <w:sz w:val="16"/>
                <w:szCs w:val="16"/>
                <w:lang w:val="ru-RU"/>
              </w:rPr>
              <w:t>Арабский регион – 616</w:t>
            </w:r>
          </w:p>
          <w:p w:rsidR="00DC059F" w:rsidRPr="005E2487" w:rsidRDefault="00F718EB" w:rsidP="0064058C">
            <w:pPr>
              <w:keepNext/>
              <w:keepLines/>
              <w:numPr>
                <w:ilvl w:val="0"/>
                <w:numId w:val="76"/>
              </w:numPr>
              <w:ind w:left="122" w:hanging="122"/>
              <w:rPr>
                <w:sz w:val="16"/>
                <w:szCs w:val="16"/>
                <w:lang w:val="ru-RU"/>
              </w:rPr>
            </w:pPr>
            <w:r w:rsidRPr="005E2487">
              <w:rPr>
                <w:sz w:val="16"/>
                <w:szCs w:val="16"/>
                <w:lang w:val="ru-RU"/>
              </w:rPr>
              <w:t>Азиатско-Тихоокеанский регион – 41 569</w:t>
            </w:r>
          </w:p>
          <w:p w:rsidR="00F718EB" w:rsidRPr="0062687A" w:rsidRDefault="00F718EB" w:rsidP="0062687A">
            <w:pPr>
              <w:keepNext/>
              <w:keepLines/>
              <w:numPr>
                <w:ilvl w:val="0"/>
                <w:numId w:val="76"/>
              </w:numPr>
              <w:spacing w:after="60"/>
              <w:ind w:left="122" w:hanging="122"/>
              <w:rPr>
                <w:sz w:val="16"/>
                <w:szCs w:val="16"/>
                <w:lang w:val="ru-RU"/>
              </w:rPr>
            </w:pPr>
            <w:r w:rsidRPr="005E2487">
              <w:rPr>
                <w:sz w:val="16"/>
                <w:szCs w:val="16"/>
                <w:lang w:val="ru-RU"/>
              </w:rPr>
              <w:t>Латинская Америка и Карибский бассейн – 1 412</w:t>
            </w:r>
          </w:p>
        </w:tc>
        <w:tc>
          <w:tcPr>
            <w:tcW w:w="863" w:type="pct"/>
            <w:tcMar>
              <w:top w:w="110" w:type="dxa"/>
              <w:left w:w="58" w:type="dxa"/>
              <w:right w:w="58" w:type="dxa"/>
            </w:tcMar>
          </w:tcPr>
          <w:p w:rsidR="00DC059F" w:rsidRPr="005E2487" w:rsidRDefault="00F718EB" w:rsidP="0064058C">
            <w:pPr>
              <w:keepNext/>
              <w:keepLines/>
              <w:numPr>
                <w:ilvl w:val="0"/>
                <w:numId w:val="76"/>
              </w:numPr>
              <w:ind w:left="0" w:hanging="114"/>
              <w:rPr>
                <w:sz w:val="16"/>
                <w:szCs w:val="16"/>
                <w:lang w:val="ru-RU"/>
              </w:rPr>
            </w:pPr>
            <w:r w:rsidRPr="005E2487">
              <w:rPr>
                <w:sz w:val="16"/>
                <w:szCs w:val="16"/>
                <w:lang w:val="ru-RU"/>
              </w:rPr>
              <w:t xml:space="preserve"> Африка (тот же уровень)</w:t>
            </w:r>
          </w:p>
          <w:p w:rsidR="00DC059F" w:rsidRPr="005E2487" w:rsidRDefault="00F718EB" w:rsidP="0064058C">
            <w:pPr>
              <w:keepNext/>
              <w:keepLines/>
              <w:numPr>
                <w:ilvl w:val="0"/>
                <w:numId w:val="76"/>
              </w:numPr>
              <w:ind w:left="0" w:hanging="114"/>
              <w:rPr>
                <w:sz w:val="16"/>
                <w:szCs w:val="16"/>
                <w:lang w:val="ru-RU"/>
              </w:rPr>
            </w:pPr>
            <w:r w:rsidRPr="005E2487">
              <w:rPr>
                <w:sz w:val="16"/>
                <w:szCs w:val="16"/>
                <w:lang w:val="ru-RU"/>
              </w:rPr>
              <w:t>Арабский регион (2% в год)</w:t>
            </w:r>
          </w:p>
          <w:p w:rsidR="00DC059F" w:rsidRPr="005E2487" w:rsidRDefault="00F718EB" w:rsidP="0064058C">
            <w:pPr>
              <w:keepNext/>
              <w:keepLines/>
              <w:numPr>
                <w:ilvl w:val="0"/>
                <w:numId w:val="76"/>
              </w:numPr>
              <w:ind w:left="0" w:hanging="114"/>
              <w:rPr>
                <w:sz w:val="16"/>
                <w:szCs w:val="16"/>
                <w:lang w:val="ru-RU"/>
              </w:rPr>
            </w:pPr>
            <w:r w:rsidRPr="005E2487">
              <w:rPr>
                <w:sz w:val="16"/>
                <w:szCs w:val="16"/>
                <w:lang w:val="ru-RU"/>
              </w:rPr>
              <w:t>Азиатско-Тихоокеанский регион (2,5% в год)</w:t>
            </w:r>
          </w:p>
          <w:p w:rsidR="00DC059F" w:rsidRPr="005E2487" w:rsidRDefault="00F718EB" w:rsidP="0064058C">
            <w:pPr>
              <w:keepNext/>
              <w:keepLines/>
              <w:numPr>
                <w:ilvl w:val="0"/>
                <w:numId w:val="76"/>
              </w:numPr>
              <w:ind w:left="0" w:hanging="114"/>
              <w:rPr>
                <w:sz w:val="16"/>
                <w:szCs w:val="16"/>
                <w:lang w:val="ru-RU"/>
              </w:rPr>
            </w:pPr>
            <w:r w:rsidRPr="005E2487">
              <w:rPr>
                <w:sz w:val="16"/>
                <w:szCs w:val="16"/>
                <w:lang w:val="ru-RU"/>
              </w:rPr>
              <w:t>Латинская Америка и Карибский бассейн (1,5% в год)</w:t>
            </w:r>
          </w:p>
          <w:p w:rsidR="00F718EB" w:rsidRPr="005E2487" w:rsidRDefault="00F718EB" w:rsidP="00EC7D0A">
            <w:pPr>
              <w:keepNext/>
              <w:keepLines/>
              <w:rPr>
                <w:sz w:val="16"/>
                <w:szCs w:val="16"/>
                <w:lang w:val="ru-RU"/>
              </w:rPr>
            </w:pPr>
          </w:p>
        </w:tc>
        <w:tc>
          <w:tcPr>
            <w:tcW w:w="1233" w:type="pct"/>
            <w:shd w:val="clear" w:color="auto" w:fill="FFFFFF"/>
            <w:tcMar>
              <w:left w:w="58" w:type="dxa"/>
              <w:right w:w="58" w:type="dxa"/>
            </w:tcMar>
          </w:tcPr>
          <w:p w:rsidR="00DC059F" w:rsidRPr="005E2487" w:rsidRDefault="00F718EB" w:rsidP="00EC7D0A">
            <w:pPr>
              <w:keepNext/>
              <w:keepLines/>
              <w:rPr>
                <w:sz w:val="16"/>
                <w:szCs w:val="16"/>
                <w:lang w:val="ru-RU"/>
              </w:rPr>
            </w:pPr>
            <w:r w:rsidRPr="005E2487">
              <w:rPr>
                <w:sz w:val="16"/>
                <w:szCs w:val="16"/>
                <w:lang w:val="ru-RU"/>
              </w:rPr>
              <w:t>63 957 заявок</w:t>
            </w:r>
          </w:p>
          <w:p w:rsidR="00DC059F" w:rsidRPr="005E2487" w:rsidRDefault="00F718EB" w:rsidP="0064058C">
            <w:pPr>
              <w:keepNext/>
              <w:keepLines/>
              <w:numPr>
                <w:ilvl w:val="0"/>
                <w:numId w:val="126"/>
              </w:numPr>
              <w:tabs>
                <w:tab w:val="clear" w:pos="720"/>
                <w:tab w:val="num" w:pos="187"/>
              </w:tabs>
              <w:ind w:left="187" w:hanging="187"/>
              <w:rPr>
                <w:sz w:val="16"/>
                <w:szCs w:val="16"/>
                <w:lang w:val="ru-RU"/>
              </w:rPr>
            </w:pPr>
            <w:r w:rsidRPr="005E2487">
              <w:rPr>
                <w:sz w:val="16"/>
                <w:szCs w:val="16"/>
                <w:lang w:val="ru-RU"/>
              </w:rPr>
              <w:t>Африка – 327</w:t>
            </w:r>
          </w:p>
          <w:p w:rsidR="00DC059F" w:rsidRPr="005E2487" w:rsidRDefault="00F718EB" w:rsidP="0064058C">
            <w:pPr>
              <w:keepNext/>
              <w:keepLines/>
              <w:numPr>
                <w:ilvl w:val="0"/>
                <w:numId w:val="126"/>
              </w:numPr>
              <w:tabs>
                <w:tab w:val="clear" w:pos="720"/>
                <w:tab w:val="num" w:pos="187"/>
              </w:tabs>
              <w:ind w:left="187" w:hanging="187"/>
              <w:rPr>
                <w:sz w:val="16"/>
                <w:szCs w:val="16"/>
                <w:lang w:val="ru-RU"/>
              </w:rPr>
            </w:pPr>
            <w:r w:rsidRPr="005E2487">
              <w:rPr>
                <w:sz w:val="16"/>
                <w:szCs w:val="16"/>
                <w:lang w:val="ru-RU"/>
              </w:rPr>
              <w:t>Арабский регион – 517</w:t>
            </w:r>
          </w:p>
          <w:p w:rsidR="00DC059F" w:rsidRPr="005E2487" w:rsidRDefault="00F718EB" w:rsidP="0064058C">
            <w:pPr>
              <w:keepNext/>
              <w:keepLines/>
              <w:numPr>
                <w:ilvl w:val="0"/>
                <w:numId w:val="126"/>
              </w:numPr>
              <w:tabs>
                <w:tab w:val="clear" w:pos="720"/>
                <w:tab w:val="num" w:pos="187"/>
              </w:tabs>
              <w:ind w:left="187" w:hanging="187"/>
              <w:rPr>
                <w:sz w:val="16"/>
                <w:szCs w:val="16"/>
                <w:lang w:val="ru-RU"/>
              </w:rPr>
            </w:pPr>
            <w:r w:rsidRPr="005E2487">
              <w:rPr>
                <w:sz w:val="16"/>
                <w:szCs w:val="16"/>
                <w:lang w:val="ru-RU"/>
              </w:rPr>
              <w:t>Азиатско-Тихоокеанский регион – 61 629</w:t>
            </w:r>
          </w:p>
          <w:p w:rsidR="00DC059F" w:rsidRPr="005E2487" w:rsidRDefault="00F718EB" w:rsidP="0064058C">
            <w:pPr>
              <w:keepNext/>
              <w:keepLines/>
              <w:numPr>
                <w:ilvl w:val="0"/>
                <w:numId w:val="126"/>
              </w:numPr>
              <w:tabs>
                <w:tab w:val="clear" w:pos="720"/>
                <w:tab w:val="num" w:pos="187"/>
              </w:tabs>
              <w:ind w:left="187" w:hanging="187"/>
              <w:rPr>
                <w:sz w:val="16"/>
                <w:szCs w:val="16"/>
                <w:lang w:val="ru-RU"/>
              </w:rPr>
            </w:pPr>
            <w:r w:rsidRPr="005E2487">
              <w:rPr>
                <w:sz w:val="16"/>
                <w:szCs w:val="16"/>
                <w:lang w:val="ru-RU"/>
              </w:rPr>
              <w:t>Латинская Америка и Карибский бассейн – 1 484</w:t>
            </w:r>
          </w:p>
          <w:p w:rsidR="00F718EB" w:rsidRPr="005E2487" w:rsidRDefault="00F718EB" w:rsidP="00EC7D0A">
            <w:pPr>
              <w:keepNext/>
              <w:keepLines/>
              <w:rPr>
                <w:color w:val="000000"/>
                <w:sz w:val="16"/>
                <w:szCs w:val="16"/>
                <w:lang w:val="ru-RU"/>
              </w:rPr>
            </w:pPr>
          </w:p>
        </w:tc>
        <w:tc>
          <w:tcPr>
            <w:tcW w:w="535" w:type="pct"/>
            <w:tcMar>
              <w:left w:w="58" w:type="dxa"/>
              <w:right w:w="58" w:type="dxa"/>
            </w:tcMar>
          </w:tcPr>
          <w:p w:rsidR="00DC059F" w:rsidRPr="005E2487" w:rsidRDefault="00DC059F" w:rsidP="00EC7D0A">
            <w:pPr>
              <w:keepNext/>
              <w:keepLines/>
              <w:jc w:val="center"/>
              <w:rPr>
                <w:b/>
                <w:color w:val="000000"/>
                <w:sz w:val="16"/>
                <w:szCs w:val="16"/>
                <w:lang w:val="ru-RU"/>
              </w:rPr>
            </w:pPr>
          </w:p>
          <w:p w:rsidR="00DC059F" w:rsidRPr="005E2487" w:rsidRDefault="00F718EB" w:rsidP="00EC7D0A">
            <w:pPr>
              <w:keepNext/>
              <w:keepLines/>
              <w:spacing w:after="120"/>
              <w:jc w:val="center"/>
              <w:rPr>
                <w:b/>
                <w:color w:val="FF0000"/>
                <w:sz w:val="16"/>
                <w:szCs w:val="16"/>
                <w:lang w:val="ru-RU"/>
              </w:rPr>
            </w:pPr>
            <w:r w:rsidRPr="005E2487">
              <w:rPr>
                <w:b/>
                <w:color w:val="FF0000"/>
                <w:sz w:val="16"/>
                <w:szCs w:val="16"/>
                <w:lang w:val="ru-RU"/>
              </w:rPr>
              <w:t>С отстава</w:t>
            </w:r>
            <w:r w:rsidRPr="005E2487">
              <w:rPr>
                <w:b/>
                <w:color w:val="FF0000"/>
                <w:sz w:val="16"/>
                <w:szCs w:val="16"/>
                <w:lang w:val="ru-RU"/>
              </w:rPr>
              <w:softHyphen/>
              <w:t>нием</w:t>
            </w:r>
          </w:p>
          <w:p w:rsidR="00DC059F" w:rsidRPr="005E2487" w:rsidRDefault="00F718EB" w:rsidP="00EC7D0A">
            <w:pPr>
              <w:keepNext/>
              <w:keepLines/>
              <w:spacing w:after="120"/>
              <w:jc w:val="center"/>
              <w:rPr>
                <w:b/>
                <w:color w:val="00B050"/>
                <w:sz w:val="16"/>
                <w:szCs w:val="16"/>
                <w:lang w:val="ru-RU"/>
              </w:rPr>
            </w:pPr>
            <w:r w:rsidRPr="005E2487">
              <w:rPr>
                <w:b/>
                <w:color w:val="00B050"/>
                <w:sz w:val="16"/>
                <w:szCs w:val="16"/>
                <w:lang w:val="ru-RU"/>
              </w:rPr>
              <w:t>По графику</w:t>
            </w:r>
          </w:p>
          <w:p w:rsidR="00DC059F" w:rsidRPr="005E2487" w:rsidRDefault="00F718EB" w:rsidP="00EC7D0A">
            <w:pPr>
              <w:keepNext/>
              <w:keepLines/>
              <w:spacing w:after="120"/>
              <w:jc w:val="center"/>
              <w:rPr>
                <w:b/>
                <w:color w:val="00B050"/>
                <w:sz w:val="16"/>
                <w:szCs w:val="16"/>
                <w:lang w:val="ru-RU"/>
              </w:rPr>
            </w:pPr>
            <w:r w:rsidRPr="005E2487">
              <w:rPr>
                <w:b/>
                <w:color w:val="00B050"/>
                <w:sz w:val="16"/>
                <w:szCs w:val="16"/>
                <w:lang w:val="ru-RU"/>
              </w:rPr>
              <w:t>По графику</w:t>
            </w:r>
          </w:p>
          <w:p w:rsidR="00DC059F" w:rsidRPr="005E2487" w:rsidRDefault="00DC059F" w:rsidP="00EC7D0A">
            <w:pPr>
              <w:keepNext/>
              <w:keepLines/>
              <w:spacing w:after="120"/>
              <w:jc w:val="center"/>
              <w:rPr>
                <w:b/>
                <w:color w:val="00B050"/>
                <w:sz w:val="16"/>
                <w:szCs w:val="16"/>
                <w:lang w:val="ru-RU"/>
              </w:rPr>
            </w:pPr>
          </w:p>
          <w:p w:rsidR="00DC059F" w:rsidRPr="005E2487" w:rsidRDefault="00F718EB" w:rsidP="00EC7D0A">
            <w:pPr>
              <w:keepNext/>
              <w:keepLines/>
              <w:spacing w:after="120"/>
              <w:jc w:val="center"/>
              <w:rPr>
                <w:b/>
                <w:color w:val="00B050"/>
                <w:sz w:val="16"/>
                <w:szCs w:val="16"/>
                <w:lang w:val="ru-RU"/>
              </w:rPr>
            </w:pPr>
            <w:r w:rsidRPr="005E2487">
              <w:rPr>
                <w:b/>
                <w:color w:val="00B050"/>
                <w:sz w:val="16"/>
                <w:szCs w:val="16"/>
                <w:lang w:val="ru-RU"/>
              </w:rPr>
              <w:t>По графику</w:t>
            </w:r>
          </w:p>
          <w:p w:rsidR="00F718EB" w:rsidRPr="005E2487" w:rsidRDefault="00F718EB" w:rsidP="00EC7D0A">
            <w:pPr>
              <w:keepNext/>
              <w:keepLines/>
              <w:jc w:val="center"/>
              <w:rPr>
                <w:b/>
                <w:color w:val="000000"/>
                <w:sz w:val="16"/>
                <w:szCs w:val="16"/>
                <w:lang w:val="ru-RU"/>
              </w:rPr>
            </w:pPr>
          </w:p>
        </w:tc>
      </w:tr>
      <w:tr w:rsidR="00F718EB" w:rsidRPr="00D507F9" w:rsidTr="00EC7D0A">
        <w:trPr>
          <w:trHeight w:val="432"/>
        </w:trPr>
        <w:tc>
          <w:tcPr>
            <w:tcW w:w="5000" w:type="pct"/>
            <w:gridSpan w:val="5"/>
            <w:shd w:val="clear" w:color="auto" w:fill="C6D9F1"/>
            <w:tcMar>
              <w:left w:w="58" w:type="dxa"/>
              <w:right w:w="58" w:type="dxa"/>
            </w:tcMar>
            <w:vAlign w:val="center"/>
          </w:tcPr>
          <w:p w:rsidR="00F718EB" w:rsidRPr="005E2487" w:rsidRDefault="00F718EB" w:rsidP="00EC7D0A">
            <w:pPr>
              <w:tabs>
                <w:tab w:val="left" w:pos="1452"/>
              </w:tabs>
              <w:ind w:left="2210" w:hanging="2210"/>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color w:val="000000"/>
                <w:sz w:val="16"/>
                <w:szCs w:val="16"/>
                <w:lang w:val="ru-RU"/>
              </w:rPr>
              <w:t>II.4 Более широкое и более эффективное использование Гаагской системы, в том числе развивающимися странами и НРС</w:t>
            </w:r>
          </w:p>
        </w:tc>
      </w:tr>
      <w:tr w:rsidR="00F718EB" w:rsidRPr="005E2487" w:rsidTr="00EC7D0A">
        <w:tc>
          <w:tcPr>
            <w:tcW w:w="1083" w:type="pct"/>
            <w:vAlign w:val="center"/>
          </w:tcPr>
          <w:p w:rsidR="00F718EB" w:rsidRPr="005E2487" w:rsidRDefault="00F718EB" w:rsidP="00EC7D0A">
            <w:pPr>
              <w:rPr>
                <w:b/>
                <w:bCs/>
                <w:sz w:val="16"/>
                <w:szCs w:val="16"/>
                <w:lang w:val="ru-RU"/>
              </w:rPr>
            </w:pPr>
            <w:r w:rsidRPr="005E2487">
              <w:rPr>
                <w:b/>
                <w:bCs/>
                <w:sz w:val="16"/>
                <w:szCs w:val="16"/>
                <w:lang w:val="ru-RU"/>
              </w:rPr>
              <w:t>Показатели результативности</w:t>
            </w:r>
          </w:p>
        </w:tc>
        <w:tc>
          <w:tcPr>
            <w:tcW w:w="1286" w:type="pct"/>
            <w:vAlign w:val="center"/>
          </w:tcPr>
          <w:p w:rsidR="00F718EB" w:rsidRPr="005E2487" w:rsidRDefault="00F718EB" w:rsidP="00EC7D0A">
            <w:pPr>
              <w:rPr>
                <w:b/>
                <w:bCs/>
                <w:sz w:val="16"/>
                <w:szCs w:val="16"/>
                <w:lang w:val="ru-RU"/>
              </w:rPr>
            </w:pPr>
            <w:r w:rsidRPr="005E2487">
              <w:rPr>
                <w:b/>
                <w:bCs/>
                <w:sz w:val="16"/>
                <w:szCs w:val="16"/>
                <w:lang w:val="ru-RU"/>
              </w:rPr>
              <w:t>Базовые показатели</w:t>
            </w:r>
          </w:p>
        </w:tc>
        <w:tc>
          <w:tcPr>
            <w:tcW w:w="863" w:type="pct"/>
            <w:tcMar>
              <w:top w:w="110" w:type="dxa"/>
              <w:left w:w="58" w:type="dxa"/>
              <w:right w:w="58" w:type="dxa"/>
            </w:tcMar>
            <w:vAlign w:val="center"/>
          </w:tcPr>
          <w:p w:rsidR="00F718EB" w:rsidRPr="005E2487" w:rsidRDefault="00F718EB" w:rsidP="00EC7D0A">
            <w:pPr>
              <w:tabs>
                <w:tab w:val="left" w:pos="290"/>
              </w:tabs>
              <w:rPr>
                <w:b/>
                <w:bCs/>
                <w:sz w:val="16"/>
                <w:szCs w:val="16"/>
                <w:lang w:val="ru-RU"/>
              </w:rPr>
            </w:pPr>
            <w:r w:rsidRPr="005E2487">
              <w:rPr>
                <w:b/>
                <w:bCs/>
                <w:sz w:val="16"/>
                <w:szCs w:val="16"/>
                <w:lang w:val="ru-RU"/>
              </w:rPr>
              <w:t>Целевые показатели</w:t>
            </w:r>
          </w:p>
        </w:tc>
        <w:tc>
          <w:tcPr>
            <w:tcW w:w="1233" w:type="pct"/>
            <w:shd w:val="clear" w:color="auto" w:fill="FFFFFF"/>
            <w:tcMar>
              <w:left w:w="58" w:type="dxa"/>
              <w:right w:w="58" w:type="dxa"/>
            </w:tcMar>
            <w:vAlign w:val="center"/>
          </w:tcPr>
          <w:p w:rsidR="00F718EB" w:rsidRPr="005E2487" w:rsidRDefault="00F718EB" w:rsidP="00EC7D0A">
            <w:pPr>
              <w:rPr>
                <w:b/>
                <w:bCs/>
                <w:sz w:val="16"/>
                <w:szCs w:val="16"/>
                <w:lang w:val="ru-RU"/>
              </w:rPr>
            </w:pPr>
            <w:r w:rsidRPr="005E2487">
              <w:rPr>
                <w:b/>
                <w:bCs/>
                <w:sz w:val="16"/>
                <w:szCs w:val="16"/>
                <w:lang w:val="ru-RU"/>
              </w:rPr>
              <w:t>Данные о результативности</w:t>
            </w:r>
          </w:p>
        </w:tc>
        <w:tc>
          <w:tcPr>
            <w:tcW w:w="535" w:type="pct"/>
            <w:tcMar>
              <w:left w:w="58" w:type="dxa"/>
              <w:right w:w="58" w:type="dxa"/>
            </w:tcMar>
            <w:vAlign w:val="center"/>
          </w:tcPr>
          <w:p w:rsidR="00F718EB" w:rsidRPr="005E2487" w:rsidRDefault="00F718EB" w:rsidP="00EC7D0A">
            <w:pPr>
              <w:jc w:val="center"/>
              <w:rPr>
                <w:b/>
                <w:bCs/>
                <w:sz w:val="16"/>
                <w:szCs w:val="16"/>
                <w:lang w:val="ru-RU"/>
              </w:rPr>
            </w:pPr>
            <w:r w:rsidRPr="005E2487">
              <w:rPr>
                <w:b/>
                <w:bCs/>
                <w:sz w:val="16"/>
                <w:szCs w:val="16"/>
                <w:lang w:val="ru-RU"/>
              </w:rPr>
              <w:t>CC</w:t>
            </w:r>
          </w:p>
        </w:tc>
      </w:tr>
      <w:tr w:rsidR="00F718EB" w:rsidRPr="005E2487" w:rsidTr="00EC7D0A">
        <w:trPr>
          <w:trHeight w:val="1582"/>
        </w:trPr>
        <w:tc>
          <w:tcPr>
            <w:tcW w:w="1083" w:type="pct"/>
          </w:tcPr>
          <w:p w:rsidR="00F718EB" w:rsidRPr="005E2487" w:rsidRDefault="00F718EB" w:rsidP="00EC7D0A">
            <w:pPr>
              <w:rPr>
                <w:color w:val="000000"/>
                <w:sz w:val="16"/>
                <w:szCs w:val="16"/>
                <w:lang w:val="ru-RU"/>
              </w:rPr>
            </w:pPr>
            <w:r w:rsidRPr="005E2487">
              <w:rPr>
                <w:color w:val="000000"/>
                <w:sz w:val="16"/>
                <w:szCs w:val="16"/>
                <w:lang w:val="ru-RU"/>
              </w:rPr>
              <w:t>Число заявок, поданных по процедуре Гаагской системы из развивающихся стран и НРС</w:t>
            </w:r>
          </w:p>
        </w:tc>
        <w:tc>
          <w:tcPr>
            <w:tcW w:w="1286" w:type="pct"/>
          </w:tcPr>
          <w:p w:rsidR="00DC059F" w:rsidRPr="005E2487" w:rsidRDefault="00F718EB" w:rsidP="00EC7D0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F718EB" w:rsidP="00EC7D0A">
            <w:pPr>
              <w:rPr>
                <w:color w:val="002060"/>
                <w:sz w:val="16"/>
                <w:szCs w:val="16"/>
                <w:lang w:val="ru-RU"/>
              </w:rPr>
            </w:pPr>
            <w:r w:rsidRPr="005E2487">
              <w:rPr>
                <w:color w:val="002060"/>
                <w:sz w:val="16"/>
                <w:szCs w:val="16"/>
                <w:lang w:val="ru-RU"/>
              </w:rPr>
              <w:t>604 (2015 г.)</w:t>
            </w:r>
          </w:p>
          <w:p w:rsidR="00DC059F" w:rsidRPr="005E2487" w:rsidRDefault="00F718EB" w:rsidP="00EC7D0A">
            <w:pPr>
              <w:rPr>
                <w:color w:val="002060"/>
                <w:sz w:val="16"/>
                <w:szCs w:val="16"/>
                <w:lang w:val="ru-RU"/>
              </w:rPr>
            </w:pPr>
            <w:r w:rsidRPr="005E2487">
              <w:rPr>
                <w:color w:val="002060"/>
                <w:sz w:val="16"/>
                <w:szCs w:val="16"/>
                <w:lang w:val="ru-RU"/>
              </w:rPr>
              <w:t>Африка – 4</w:t>
            </w:r>
          </w:p>
          <w:p w:rsidR="00DC059F" w:rsidRPr="005E2487" w:rsidRDefault="00F718EB" w:rsidP="00EC7D0A">
            <w:pPr>
              <w:rPr>
                <w:color w:val="002060"/>
                <w:sz w:val="16"/>
                <w:szCs w:val="16"/>
                <w:lang w:val="ru-RU"/>
              </w:rPr>
            </w:pPr>
            <w:r w:rsidRPr="005E2487">
              <w:rPr>
                <w:color w:val="002060"/>
                <w:sz w:val="16"/>
                <w:szCs w:val="16"/>
                <w:lang w:val="ru-RU"/>
              </w:rPr>
              <w:t>Арабский регион – 8</w:t>
            </w:r>
          </w:p>
          <w:p w:rsidR="00DC059F" w:rsidRPr="005E2487" w:rsidRDefault="00F718EB" w:rsidP="00EC7D0A">
            <w:pPr>
              <w:rPr>
                <w:color w:val="002060"/>
                <w:sz w:val="16"/>
                <w:szCs w:val="16"/>
                <w:lang w:val="ru-RU"/>
              </w:rPr>
            </w:pPr>
            <w:r w:rsidRPr="005E2487">
              <w:rPr>
                <w:color w:val="002060"/>
                <w:sz w:val="16"/>
                <w:szCs w:val="16"/>
                <w:lang w:val="ru-RU"/>
              </w:rPr>
              <w:t>Азиатско-Тихоокеанский регион – 590</w:t>
            </w:r>
          </w:p>
          <w:p w:rsidR="00DC059F" w:rsidRPr="005E2487" w:rsidRDefault="00DC059F" w:rsidP="00EC7D0A">
            <w:pPr>
              <w:rPr>
                <w:color w:val="000000"/>
                <w:sz w:val="16"/>
                <w:szCs w:val="16"/>
                <w:lang w:val="ru-RU"/>
              </w:rPr>
            </w:pPr>
          </w:p>
          <w:p w:rsidR="00DC059F" w:rsidRPr="005E2487" w:rsidRDefault="00F718EB" w:rsidP="00EC7D0A">
            <w:pPr>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DC059F" w:rsidRPr="005E2487" w:rsidRDefault="00F718EB" w:rsidP="00EC7D0A">
            <w:pPr>
              <w:rPr>
                <w:sz w:val="16"/>
                <w:szCs w:val="16"/>
                <w:lang w:val="ru-RU"/>
              </w:rPr>
            </w:pPr>
            <w:r w:rsidRPr="005E2487">
              <w:rPr>
                <w:sz w:val="16"/>
                <w:szCs w:val="16"/>
                <w:lang w:val="ru-RU"/>
              </w:rPr>
              <w:t>105 (2014 г.)</w:t>
            </w:r>
          </w:p>
          <w:p w:rsidR="00DC059F" w:rsidRPr="005E2487" w:rsidRDefault="00F718EB" w:rsidP="0064058C">
            <w:pPr>
              <w:numPr>
                <w:ilvl w:val="0"/>
                <w:numId w:val="133"/>
              </w:numPr>
              <w:tabs>
                <w:tab w:val="clear" w:pos="720"/>
                <w:tab w:val="num" w:pos="187"/>
              </w:tabs>
              <w:ind w:left="187" w:hanging="187"/>
              <w:rPr>
                <w:sz w:val="16"/>
                <w:szCs w:val="16"/>
                <w:lang w:val="ru-RU"/>
              </w:rPr>
            </w:pPr>
            <w:r w:rsidRPr="005E2487">
              <w:rPr>
                <w:sz w:val="16"/>
                <w:szCs w:val="16"/>
                <w:lang w:val="ru-RU"/>
              </w:rPr>
              <w:t>Африка – 5</w:t>
            </w:r>
          </w:p>
          <w:p w:rsidR="00DC059F" w:rsidRPr="005E2487" w:rsidRDefault="00F718EB" w:rsidP="0064058C">
            <w:pPr>
              <w:numPr>
                <w:ilvl w:val="0"/>
                <w:numId w:val="133"/>
              </w:numPr>
              <w:tabs>
                <w:tab w:val="clear" w:pos="720"/>
                <w:tab w:val="num" w:pos="187"/>
              </w:tabs>
              <w:ind w:left="187" w:hanging="187"/>
              <w:rPr>
                <w:sz w:val="16"/>
                <w:szCs w:val="16"/>
                <w:lang w:val="ru-RU"/>
              </w:rPr>
            </w:pPr>
            <w:r w:rsidRPr="005E2487">
              <w:rPr>
                <w:sz w:val="16"/>
                <w:szCs w:val="16"/>
                <w:lang w:val="ru-RU"/>
              </w:rPr>
              <w:t>Арабский регион – 6</w:t>
            </w:r>
          </w:p>
          <w:p w:rsidR="00F718EB" w:rsidRPr="005E2487" w:rsidRDefault="00F718EB" w:rsidP="0062687A">
            <w:pPr>
              <w:keepNext/>
              <w:keepLines/>
              <w:numPr>
                <w:ilvl w:val="0"/>
                <w:numId w:val="133"/>
              </w:numPr>
              <w:tabs>
                <w:tab w:val="clear" w:pos="720"/>
                <w:tab w:val="num" w:pos="187"/>
              </w:tabs>
              <w:spacing w:after="60"/>
              <w:ind w:left="122" w:hanging="122"/>
              <w:rPr>
                <w:sz w:val="16"/>
                <w:szCs w:val="16"/>
                <w:lang w:val="ru-RU"/>
              </w:rPr>
            </w:pPr>
            <w:r w:rsidRPr="005E2487">
              <w:rPr>
                <w:sz w:val="16"/>
                <w:szCs w:val="16"/>
                <w:lang w:val="ru-RU"/>
              </w:rPr>
              <w:t>Азиатско-Тихоокеанский регион – 94</w:t>
            </w:r>
          </w:p>
        </w:tc>
        <w:tc>
          <w:tcPr>
            <w:tcW w:w="863" w:type="pct"/>
            <w:tcMar>
              <w:top w:w="110" w:type="dxa"/>
              <w:left w:w="58" w:type="dxa"/>
              <w:right w:w="58" w:type="dxa"/>
            </w:tcMar>
          </w:tcPr>
          <w:p w:rsidR="00DC059F" w:rsidRPr="005E2487" w:rsidRDefault="00F718EB" w:rsidP="0064058C">
            <w:pPr>
              <w:numPr>
                <w:ilvl w:val="0"/>
                <w:numId w:val="132"/>
              </w:numPr>
              <w:tabs>
                <w:tab w:val="left" w:pos="187"/>
              </w:tabs>
              <w:ind w:left="187" w:hanging="187"/>
              <w:rPr>
                <w:sz w:val="16"/>
                <w:szCs w:val="16"/>
                <w:lang w:val="ru-RU"/>
              </w:rPr>
            </w:pPr>
            <w:r w:rsidRPr="005E2487">
              <w:rPr>
                <w:sz w:val="16"/>
                <w:szCs w:val="16"/>
                <w:lang w:val="ru-RU"/>
              </w:rPr>
              <w:t>Африка (тот же уровень)</w:t>
            </w:r>
          </w:p>
          <w:p w:rsidR="00DC059F" w:rsidRPr="005E2487" w:rsidRDefault="00F718EB" w:rsidP="0064058C">
            <w:pPr>
              <w:numPr>
                <w:ilvl w:val="0"/>
                <w:numId w:val="132"/>
              </w:numPr>
              <w:tabs>
                <w:tab w:val="left" w:pos="187"/>
              </w:tabs>
              <w:ind w:left="187" w:hanging="187"/>
              <w:rPr>
                <w:sz w:val="16"/>
                <w:szCs w:val="16"/>
                <w:lang w:val="ru-RU"/>
              </w:rPr>
            </w:pPr>
            <w:r w:rsidRPr="005E2487">
              <w:rPr>
                <w:sz w:val="16"/>
                <w:szCs w:val="16"/>
                <w:lang w:val="ru-RU"/>
              </w:rPr>
              <w:t>Арабский регион (тот же уровень)</w:t>
            </w:r>
          </w:p>
          <w:p w:rsidR="00F718EB" w:rsidRPr="005E2487" w:rsidRDefault="00F718EB" w:rsidP="0064058C">
            <w:pPr>
              <w:numPr>
                <w:ilvl w:val="0"/>
                <w:numId w:val="132"/>
              </w:numPr>
              <w:tabs>
                <w:tab w:val="left" w:pos="187"/>
              </w:tabs>
              <w:ind w:left="187" w:hanging="187"/>
              <w:rPr>
                <w:sz w:val="16"/>
                <w:szCs w:val="16"/>
                <w:lang w:val="ru-RU"/>
              </w:rPr>
            </w:pPr>
            <w:r w:rsidRPr="005E2487">
              <w:rPr>
                <w:sz w:val="16"/>
                <w:szCs w:val="16"/>
                <w:lang w:val="ru-RU"/>
              </w:rPr>
              <w:t>Азиатско-Тихоокеанский регион (10% в год)</w:t>
            </w:r>
          </w:p>
        </w:tc>
        <w:tc>
          <w:tcPr>
            <w:tcW w:w="1233" w:type="pct"/>
            <w:shd w:val="clear" w:color="auto" w:fill="FFFFFF"/>
            <w:tcMar>
              <w:left w:w="58" w:type="dxa"/>
              <w:right w:w="58" w:type="dxa"/>
            </w:tcMar>
          </w:tcPr>
          <w:p w:rsidR="00DC059F" w:rsidRPr="005E2487" w:rsidRDefault="00F718EB" w:rsidP="00EC7D0A">
            <w:pPr>
              <w:rPr>
                <w:sz w:val="16"/>
                <w:szCs w:val="16"/>
                <w:lang w:val="ru-RU"/>
              </w:rPr>
            </w:pPr>
            <w:r w:rsidRPr="005E2487">
              <w:rPr>
                <w:sz w:val="16"/>
                <w:szCs w:val="16"/>
                <w:lang w:val="ru-RU"/>
              </w:rPr>
              <w:t>1 362 заявки</w:t>
            </w:r>
          </w:p>
          <w:p w:rsidR="00DC059F" w:rsidRPr="005E2487" w:rsidRDefault="00F718EB" w:rsidP="0064058C">
            <w:pPr>
              <w:numPr>
                <w:ilvl w:val="0"/>
                <w:numId w:val="127"/>
              </w:numPr>
              <w:tabs>
                <w:tab w:val="clear" w:pos="720"/>
                <w:tab w:val="num" w:pos="187"/>
              </w:tabs>
              <w:ind w:left="187" w:hanging="187"/>
              <w:rPr>
                <w:sz w:val="16"/>
                <w:szCs w:val="16"/>
                <w:lang w:val="ru-RU"/>
              </w:rPr>
            </w:pPr>
            <w:r w:rsidRPr="005E2487">
              <w:rPr>
                <w:sz w:val="16"/>
                <w:szCs w:val="16"/>
                <w:lang w:val="ru-RU"/>
              </w:rPr>
              <w:t>Африка – 5</w:t>
            </w:r>
          </w:p>
          <w:p w:rsidR="00DC059F" w:rsidRPr="005E2487" w:rsidRDefault="00F718EB" w:rsidP="0064058C">
            <w:pPr>
              <w:numPr>
                <w:ilvl w:val="0"/>
                <w:numId w:val="128"/>
              </w:numPr>
              <w:tabs>
                <w:tab w:val="clear" w:pos="720"/>
                <w:tab w:val="num" w:pos="187"/>
              </w:tabs>
              <w:ind w:left="187" w:hanging="187"/>
              <w:rPr>
                <w:sz w:val="16"/>
                <w:szCs w:val="16"/>
                <w:lang w:val="ru-RU"/>
              </w:rPr>
            </w:pPr>
            <w:r w:rsidRPr="005E2487">
              <w:rPr>
                <w:sz w:val="16"/>
                <w:szCs w:val="16"/>
                <w:lang w:val="ru-RU"/>
              </w:rPr>
              <w:t>Арабский регион – 6</w:t>
            </w:r>
          </w:p>
          <w:p w:rsidR="00DC059F" w:rsidRPr="005E2487" w:rsidRDefault="00F718EB" w:rsidP="0064058C">
            <w:pPr>
              <w:numPr>
                <w:ilvl w:val="0"/>
                <w:numId w:val="129"/>
              </w:numPr>
              <w:tabs>
                <w:tab w:val="clear" w:pos="720"/>
                <w:tab w:val="num" w:pos="187"/>
              </w:tabs>
              <w:ind w:left="187" w:hanging="187"/>
              <w:rPr>
                <w:sz w:val="16"/>
                <w:szCs w:val="16"/>
                <w:lang w:val="ru-RU"/>
              </w:rPr>
            </w:pPr>
            <w:r w:rsidRPr="005E2487">
              <w:rPr>
                <w:sz w:val="16"/>
                <w:szCs w:val="16"/>
                <w:lang w:val="ru-RU"/>
              </w:rPr>
              <w:t>Азиатско-Тихоокеанский регион – 1 351</w:t>
            </w:r>
          </w:p>
          <w:p w:rsidR="00F718EB" w:rsidRPr="005E2487" w:rsidRDefault="00F718EB" w:rsidP="00EC7D0A">
            <w:pPr>
              <w:rPr>
                <w:color w:val="000000"/>
                <w:sz w:val="16"/>
                <w:szCs w:val="16"/>
                <w:lang w:val="ru-RU"/>
              </w:rPr>
            </w:pPr>
          </w:p>
        </w:tc>
        <w:tc>
          <w:tcPr>
            <w:tcW w:w="535" w:type="pct"/>
            <w:tcMar>
              <w:left w:w="58" w:type="dxa"/>
              <w:right w:w="58" w:type="dxa"/>
            </w:tcMar>
          </w:tcPr>
          <w:p w:rsidR="00DC059F" w:rsidRPr="005E2487" w:rsidRDefault="00DC059F" w:rsidP="00EC7D0A">
            <w:pPr>
              <w:jc w:val="center"/>
              <w:rPr>
                <w:b/>
                <w:color w:val="000000"/>
                <w:sz w:val="16"/>
                <w:szCs w:val="16"/>
                <w:lang w:val="ru-RU"/>
              </w:rPr>
            </w:pPr>
          </w:p>
          <w:p w:rsidR="00DC059F" w:rsidRPr="005E2487" w:rsidRDefault="00F718EB" w:rsidP="00EC7D0A">
            <w:pPr>
              <w:spacing w:after="120"/>
              <w:jc w:val="center"/>
              <w:rPr>
                <w:b/>
                <w:color w:val="00B050"/>
                <w:sz w:val="16"/>
                <w:szCs w:val="16"/>
                <w:lang w:val="ru-RU"/>
              </w:rPr>
            </w:pPr>
            <w:r w:rsidRPr="005E2487">
              <w:rPr>
                <w:b/>
                <w:color w:val="00B050"/>
                <w:sz w:val="16"/>
                <w:szCs w:val="16"/>
                <w:lang w:val="ru-RU"/>
              </w:rPr>
              <w:t>По графику</w:t>
            </w:r>
          </w:p>
          <w:p w:rsidR="00DC059F" w:rsidRPr="005E2487" w:rsidRDefault="00F718EB" w:rsidP="00EC7D0A">
            <w:pPr>
              <w:spacing w:after="120"/>
              <w:jc w:val="center"/>
              <w:rPr>
                <w:b/>
                <w:color w:val="FF0000"/>
                <w:sz w:val="16"/>
                <w:szCs w:val="16"/>
                <w:lang w:val="ru-RU"/>
              </w:rPr>
            </w:pPr>
            <w:r w:rsidRPr="005E2487">
              <w:rPr>
                <w:b/>
                <w:color w:val="FF0000"/>
                <w:sz w:val="16"/>
                <w:szCs w:val="16"/>
                <w:lang w:val="ru-RU"/>
              </w:rPr>
              <w:t>С отстава</w:t>
            </w:r>
            <w:r w:rsidRPr="005E2487">
              <w:rPr>
                <w:b/>
                <w:color w:val="FF0000"/>
                <w:sz w:val="16"/>
                <w:szCs w:val="16"/>
                <w:lang w:val="ru-RU"/>
              </w:rPr>
              <w:softHyphen/>
              <w:t>нием</w:t>
            </w:r>
          </w:p>
          <w:p w:rsidR="00F718EB" w:rsidRPr="005E2487" w:rsidRDefault="00F718EB" w:rsidP="00EC7D0A">
            <w:pPr>
              <w:spacing w:after="120"/>
              <w:jc w:val="center"/>
              <w:rPr>
                <w:b/>
                <w:color w:val="000000"/>
                <w:sz w:val="16"/>
                <w:szCs w:val="16"/>
                <w:lang w:val="ru-RU"/>
              </w:rPr>
            </w:pPr>
            <w:r w:rsidRPr="005E2487">
              <w:rPr>
                <w:b/>
                <w:color w:val="00B050"/>
                <w:sz w:val="16"/>
                <w:szCs w:val="16"/>
                <w:lang w:val="ru-RU"/>
              </w:rPr>
              <w:t>По графику</w:t>
            </w:r>
          </w:p>
        </w:tc>
      </w:tr>
      <w:tr w:rsidR="00F718EB" w:rsidRPr="00D507F9" w:rsidTr="00EC7D0A">
        <w:trPr>
          <w:trHeight w:val="432"/>
        </w:trPr>
        <w:tc>
          <w:tcPr>
            <w:tcW w:w="5000" w:type="pct"/>
            <w:gridSpan w:val="5"/>
            <w:shd w:val="clear" w:color="auto" w:fill="C6D9F1"/>
            <w:tcMar>
              <w:left w:w="58" w:type="dxa"/>
              <w:right w:w="58" w:type="dxa"/>
            </w:tcMar>
            <w:vAlign w:val="center"/>
          </w:tcPr>
          <w:p w:rsidR="00F718EB" w:rsidRPr="005E2487" w:rsidRDefault="00F718EB" w:rsidP="00EC7D0A">
            <w:pPr>
              <w:tabs>
                <w:tab w:val="left" w:pos="1452"/>
              </w:tabs>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color w:val="000000"/>
                <w:sz w:val="16"/>
                <w:szCs w:val="16"/>
                <w:lang w:val="ru-RU"/>
              </w:rPr>
              <w:t>II.6 Более широкое и более эффективное использование Мадридской системы, в том числе развивающимися странами и НРС</w:t>
            </w:r>
          </w:p>
        </w:tc>
      </w:tr>
      <w:tr w:rsidR="00F718EB" w:rsidRPr="005E2487" w:rsidTr="00EC7D0A">
        <w:tc>
          <w:tcPr>
            <w:tcW w:w="1083" w:type="pct"/>
            <w:vAlign w:val="center"/>
          </w:tcPr>
          <w:p w:rsidR="00F718EB" w:rsidRPr="005E2487" w:rsidRDefault="00F718EB" w:rsidP="00EC7D0A">
            <w:pPr>
              <w:rPr>
                <w:b/>
                <w:bCs/>
                <w:sz w:val="16"/>
                <w:szCs w:val="16"/>
                <w:lang w:val="ru-RU"/>
              </w:rPr>
            </w:pPr>
            <w:r w:rsidRPr="005E2487">
              <w:rPr>
                <w:b/>
                <w:bCs/>
                <w:sz w:val="16"/>
                <w:szCs w:val="16"/>
                <w:lang w:val="ru-RU"/>
              </w:rPr>
              <w:t>Показатели результативности</w:t>
            </w:r>
          </w:p>
        </w:tc>
        <w:tc>
          <w:tcPr>
            <w:tcW w:w="1286" w:type="pct"/>
            <w:vAlign w:val="center"/>
          </w:tcPr>
          <w:p w:rsidR="00F718EB" w:rsidRPr="005E2487" w:rsidRDefault="00F718EB" w:rsidP="00EC7D0A">
            <w:pPr>
              <w:rPr>
                <w:b/>
                <w:bCs/>
                <w:sz w:val="16"/>
                <w:szCs w:val="16"/>
                <w:lang w:val="ru-RU"/>
              </w:rPr>
            </w:pPr>
            <w:r w:rsidRPr="005E2487">
              <w:rPr>
                <w:b/>
                <w:bCs/>
                <w:sz w:val="16"/>
                <w:szCs w:val="16"/>
                <w:lang w:val="ru-RU"/>
              </w:rPr>
              <w:t>Базовые показатели</w:t>
            </w:r>
          </w:p>
        </w:tc>
        <w:tc>
          <w:tcPr>
            <w:tcW w:w="863" w:type="pct"/>
            <w:tcMar>
              <w:top w:w="110" w:type="dxa"/>
              <w:left w:w="58" w:type="dxa"/>
              <w:right w:w="58" w:type="dxa"/>
            </w:tcMar>
            <w:vAlign w:val="center"/>
          </w:tcPr>
          <w:p w:rsidR="00F718EB" w:rsidRPr="005E2487" w:rsidRDefault="00F718EB" w:rsidP="00EC7D0A">
            <w:pPr>
              <w:tabs>
                <w:tab w:val="left" w:pos="290"/>
              </w:tabs>
              <w:rPr>
                <w:b/>
                <w:bCs/>
                <w:sz w:val="16"/>
                <w:szCs w:val="16"/>
                <w:lang w:val="ru-RU"/>
              </w:rPr>
            </w:pPr>
            <w:r w:rsidRPr="005E2487">
              <w:rPr>
                <w:b/>
                <w:bCs/>
                <w:sz w:val="16"/>
                <w:szCs w:val="16"/>
                <w:lang w:val="ru-RU"/>
              </w:rPr>
              <w:t>Целевые показатели</w:t>
            </w:r>
          </w:p>
        </w:tc>
        <w:tc>
          <w:tcPr>
            <w:tcW w:w="1233" w:type="pct"/>
            <w:shd w:val="clear" w:color="auto" w:fill="FFFFFF"/>
            <w:tcMar>
              <w:left w:w="58" w:type="dxa"/>
              <w:right w:w="58" w:type="dxa"/>
            </w:tcMar>
            <w:vAlign w:val="center"/>
          </w:tcPr>
          <w:p w:rsidR="00F718EB" w:rsidRPr="005E2487" w:rsidRDefault="00F718EB" w:rsidP="00EC7D0A">
            <w:pPr>
              <w:rPr>
                <w:b/>
                <w:bCs/>
                <w:sz w:val="16"/>
                <w:szCs w:val="16"/>
                <w:lang w:val="ru-RU"/>
              </w:rPr>
            </w:pPr>
            <w:r w:rsidRPr="005E2487">
              <w:rPr>
                <w:b/>
                <w:bCs/>
                <w:sz w:val="16"/>
                <w:szCs w:val="16"/>
                <w:lang w:val="ru-RU"/>
              </w:rPr>
              <w:t>Данные о результативности</w:t>
            </w:r>
          </w:p>
        </w:tc>
        <w:tc>
          <w:tcPr>
            <w:tcW w:w="535" w:type="pct"/>
            <w:tcMar>
              <w:left w:w="58" w:type="dxa"/>
              <w:right w:w="58" w:type="dxa"/>
            </w:tcMar>
            <w:vAlign w:val="center"/>
          </w:tcPr>
          <w:p w:rsidR="00F718EB" w:rsidRPr="005E2487" w:rsidRDefault="00F718EB" w:rsidP="00EC7D0A">
            <w:pPr>
              <w:jc w:val="center"/>
              <w:rPr>
                <w:b/>
                <w:bCs/>
                <w:sz w:val="16"/>
                <w:szCs w:val="16"/>
                <w:lang w:val="ru-RU"/>
              </w:rPr>
            </w:pPr>
            <w:r w:rsidRPr="005E2487">
              <w:rPr>
                <w:b/>
                <w:bCs/>
                <w:sz w:val="16"/>
                <w:szCs w:val="16"/>
                <w:lang w:val="ru-RU"/>
              </w:rPr>
              <w:t>CC</w:t>
            </w:r>
          </w:p>
        </w:tc>
      </w:tr>
      <w:tr w:rsidR="00F718EB" w:rsidRPr="005E2487" w:rsidTr="00EC7D0A">
        <w:trPr>
          <w:trHeight w:val="331"/>
        </w:trPr>
        <w:tc>
          <w:tcPr>
            <w:tcW w:w="1083" w:type="pct"/>
          </w:tcPr>
          <w:p w:rsidR="00F718EB" w:rsidRPr="005E2487" w:rsidRDefault="00F718EB" w:rsidP="00EC7D0A">
            <w:pPr>
              <w:rPr>
                <w:color w:val="000000"/>
                <w:sz w:val="16"/>
                <w:szCs w:val="16"/>
                <w:lang w:val="ru-RU"/>
              </w:rPr>
            </w:pPr>
            <w:r w:rsidRPr="005E2487">
              <w:rPr>
                <w:color w:val="000000"/>
                <w:sz w:val="16"/>
                <w:szCs w:val="16"/>
                <w:lang w:val="ru-RU"/>
              </w:rPr>
              <w:t>Число заявок, поданных по процедуре Мадридской системы из развивающихся стран и НРС</w:t>
            </w:r>
          </w:p>
        </w:tc>
        <w:tc>
          <w:tcPr>
            <w:tcW w:w="1286" w:type="pct"/>
          </w:tcPr>
          <w:p w:rsidR="00DC059F" w:rsidRPr="005E2487" w:rsidRDefault="00F718EB" w:rsidP="00EC7D0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F718EB" w:rsidP="00EC7D0A">
            <w:pPr>
              <w:rPr>
                <w:color w:val="002060"/>
                <w:sz w:val="16"/>
                <w:szCs w:val="16"/>
                <w:lang w:val="ru-RU"/>
              </w:rPr>
            </w:pPr>
            <w:r w:rsidRPr="005E2487">
              <w:rPr>
                <w:color w:val="002060"/>
                <w:sz w:val="16"/>
                <w:szCs w:val="16"/>
                <w:lang w:val="ru-RU"/>
              </w:rPr>
              <w:t>4 130 (2015 г.)</w:t>
            </w:r>
          </w:p>
          <w:p w:rsidR="00DC059F" w:rsidRPr="005E2487" w:rsidRDefault="00F718EB" w:rsidP="0064058C">
            <w:pPr>
              <w:numPr>
                <w:ilvl w:val="0"/>
                <w:numId w:val="134"/>
              </w:numPr>
              <w:tabs>
                <w:tab w:val="clear" w:pos="720"/>
                <w:tab w:val="num" w:pos="187"/>
              </w:tabs>
              <w:ind w:left="187" w:hanging="187"/>
              <w:rPr>
                <w:color w:val="002060"/>
                <w:sz w:val="16"/>
                <w:szCs w:val="16"/>
                <w:lang w:val="ru-RU"/>
              </w:rPr>
            </w:pPr>
            <w:r w:rsidRPr="005E2487">
              <w:rPr>
                <w:color w:val="002060"/>
                <w:sz w:val="16"/>
                <w:szCs w:val="16"/>
                <w:lang w:val="ru-RU"/>
              </w:rPr>
              <w:t>Африка – 52</w:t>
            </w:r>
          </w:p>
          <w:p w:rsidR="00DC059F" w:rsidRPr="005E2487" w:rsidRDefault="00F718EB" w:rsidP="0064058C">
            <w:pPr>
              <w:numPr>
                <w:ilvl w:val="0"/>
                <w:numId w:val="134"/>
              </w:numPr>
              <w:tabs>
                <w:tab w:val="clear" w:pos="720"/>
                <w:tab w:val="num" w:pos="187"/>
              </w:tabs>
              <w:ind w:left="187" w:hanging="187"/>
              <w:rPr>
                <w:color w:val="002060"/>
                <w:sz w:val="16"/>
                <w:szCs w:val="16"/>
                <w:lang w:val="ru-RU"/>
              </w:rPr>
            </w:pPr>
            <w:r w:rsidRPr="005E2487">
              <w:rPr>
                <w:color w:val="002060"/>
                <w:sz w:val="16"/>
                <w:szCs w:val="16"/>
                <w:lang w:val="ru-RU"/>
              </w:rPr>
              <w:t>Арабский регион – 191</w:t>
            </w:r>
          </w:p>
          <w:p w:rsidR="00DC059F" w:rsidRPr="005E2487" w:rsidRDefault="00F718EB" w:rsidP="0064058C">
            <w:pPr>
              <w:numPr>
                <w:ilvl w:val="0"/>
                <w:numId w:val="134"/>
              </w:numPr>
              <w:tabs>
                <w:tab w:val="clear" w:pos="720"/>
                <w:tab w:val="num" w:pos="187"/>
              </w:tabs>
              <w:ind w:left="187" w:hanging="187"/>
              <w:rPr>
                <w:color w:val="002060"/>
                <w:sz w:val="16"/>
                <w:szCs w:val="16"/>
                <w:lang w:val="ru-RU"/>
              </w:rPr>
            </w:pPr>
            <w:r w:rsidRPr="005E2487">
              <w:rPr>
                <w:color w:val="002060"/>
                <w:sz w:val="16"/>
                <w:szCs w:val="16"/>
                <w:lang w:val="ru-RU"/>
              </w:rPr>
              <w:t>Азиатско-Тихоокеанский регион – 3 668</w:t>
            </w:r>
          </w:p>
          <w:p w:rsidR="00DC059F" w:rsidRPr="005E2487" w:rsidRDefault="00F718EB" w:rsidP="0064058C">
            <w:pPr>
              <w:numPr>
                <w:ilvl w:val="0"/>
                <w:numId w:val="134"/>
              </w:numPr>
              <w:tabs>
                <w:tab w:val="clear" w:pos="720"/>
                <w:tab w:val="num" w:pos="187"/>
              </w:tabs>
              <w:ind w:left="187" w:hanging="187"/>
              <w:rPr>
                <w:color w:val="002060"/>
                <w:sz w:val="16"/>
                <w:szCs w:val="16"/>
                <w:lang w:val="ru-RU"/>
              </w:rPr>
            </w:pPr>
            <w:r w:rsidRPr="005E2487">
              <w:rPr>
                <w:color w:val="002060"/>
                <w:sz w:val="16"/>
                <w:szCs w:val="16"/>
                <w:lang w:val="ru-RU"/>
              </w:rPr>
              <w:t>Латинская Америка и Карибский бассейн – 219</w:t>
            </w:r>
          </w:p>
          <w:p w:rsidR="00DC059F" w:rsidRPr="005E2487" w:rsidRDefault="00DC059F" w:rsidP="00EC7D0A">
            <w:pPr>
              <w:rPr>
                <w:color w:val="000000"/>
                <w:sz w:val="16"/>
                <w:szCs w:val="16"/>
                <w:lang w:val="ru-RU"/>
              </w:rPr>
            </w:pPr>
          </w:p>
          <w:p w:rsidR="00DC059F" w:rsidRPr="005E2487" w:rsidRDefault="00F718EB" w:rsidP="00EC7D0A">
            <w:pPr>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DC059F" w:rsidRPr="005E2487" w:rsidRDefault="00F718EB" w:rsidP="00EC7D0A">
            <w:pPr>
              <w:rPr>
                <w:sz w:val="16"/>
                <w:szCs w:val="16"/>
                <w:lang w:val="ru-RU"/>
              </w:rPr>
            </w:pPr>
            <w:r w:rsidRPr="005E2487">
              <w:rPr>
                <w:sz w:val="16"/>
                <w:szCs w:val="16"/>
                <w:lang w:val="ru-RU"/>
              </w:rPr>
              <w:t>3 629 (2014 г.)</w:t>
            </w:r>
          </w:p>
          <w:p w:rsidR="00DC059F" w:rsidRPr="005E2487" w:rsidRDefault="00F718EB" w:rsidP="0064058C">
            <w:pPr>
              <w:numPr>
                <w:ilvl w:val="0"/>
                <w:numId w:val="135"/>
              </w:numPr>
              <w:tabs>
                <w:tab w:val="clear" w:pos="720"/>
                <w:tab w:val="num" w:pos="187"/>
              </w:tabs>
              <w:ind w:left="187" w:hanging="187"/>
              <w:rPr>
                <w:sz w:val="16"/>
                <w:szCs w:val="16"/>
                <w:lang w:val="ru-RU"/>
              </w:rPr>
            </w:pPr>
            <w:r w:rsidRPr="005E2487">
              <w:rPr>
                <w:sz w:val="16"/>
                <w:szCs w:val="16"/>
                <w:lang w:val="ru-RU"/>
              </w:rPr>
              <w:t>Африка – 18</w:t>
            </w:r>
          </w:p>
          <w:p w:rsidR="00DC059F" w:rsidRPr="005E2487" w:rsidRDefault="00F718EB" w:rsidP="0064058C">
            <w:pPr>
              <w:numPr>
                <w:ilvl w:val="0"/>
                <w:numId w:val="135"/>
              </w:numPr>
              <w:tabs>
                <w:tab w:val="clear" w:pos="720"/>
                <w:tab w:val="num" w:pos="187"/>
              </w:tabs>
              <w:ind w:left="187" w:hanging="187"/>
              <w:rPr>
                <w:sz w:val="16"/>
                <w:szCs w:val="16"/>
                <w:lang w:val="ru-RU"/>
              </w:rPr>
            </w:pPr>
            <w:r w:rsidRPr="005E2487">
              <w:rPr>
                <w:sz w:val="16"/>
                <w:szCs w:val="16"/>
                <w:lang w:val="ru-RU"/>
              </w:rPr>
              <w:lastRenderedPageBreak/>
              <w:t>Арабский регион – 122</w:t>
            </w:r>
          </w:p>
          <w:p w:rsidR="00DC059F" w:rsidRPr="005E2487" w:rsidRDefault="00F718EB" w:rsidP="0064058C">
            <w:pPr>
              <w:numPr>
                <w:ilvl w:val="0"/>
                <w:numId w:val="135"/>
              </w:numPr>
              <w:tabs>
                <w:tab w:val="clear" w:pos="720"/>
                <w:tab w:val="num" w:pos="187"/>
              </w:tabs>
              <w:ind w:left="187" w:hanging="187"/>
              <w:rPr>
                <w:sz w:val="16"/>
                <w:szCs w:val="16"/>
                <w:lang w:val="ru-RU"/>
              </w:rPr>
            </w:pPr>
            <w:r w:rsidRPr="005E2487">
              <w:rPr>
                <w:sz w:val="16"/>
                <w:szCs w:val="16"/>
                <w:lang w:val="ru-RU"/>
              </w:rPr>
              <w:t>Азиатско-Тихоокеанский регион – 3 338</w:t>
            </w:r>
          </w:p>
          <w:p w:rsidR="00F718EB" w:rsidRPr="0062687A" w:rsidRDefault="00F718EB" w:rsidP="0062687A">
            <w:pPr>
              <w:keepNext/>
              <w:keepLines/>
              <w:numPr>
                <w:ilvl w:val="0"/>
                <w:numId w:val="135"/>
              </w:numPr>
              <w:tabs>
                <w:tab w:val="clear" w:pos="720"/>
                <w:tab w:val="num" w:pos="187"/>
              </w:tabs>
              <w:spacing w:after="60"/>
              <w:ind w:left="122" w:hanging="122"/>
              <w:rPr>
                <w:sz w:val="16"/>
                <w:szCs w:val="16"/>
                <w:lang w:val="ru-RU"/>
              </w:rPr>
            </w:pPr>
            <w:r w:rsidRPr="005E2487">
              <w:rPr>
                <w:sz w:val="16"/>
                <w:szCs w:val="16"/>
                <w:lang w:val="ru-RU"/>
              </w:rPr>
              <w:t>Латинская Америка и Карибский бассейн – 151</w:t>
            </w:r>
          </w:p>
        </w:tc>
        <w:tc>
          <w:tcPr>
            <w:tcW w:w="863" w:type="pct"/>
            <w:tcMar>
              <w:top w:w="110" w:type="dxa"/>
              <w:left w:w="58" w:type="dxa"/>
              <w:right w:w="58" w:type="dxa"/>
            </w:tcMar>
          </w:tcPr>
          <w:p w:rsidR="00DC059F" w:rsidRPr="005E2487" w:rsidRDefault="00F718EB" w:rsidP="0064058C">
            <w:pPr>
              <w:numPr>
                <w:ilvl w:val="0"/>
                <w:numId w:val="136"/>
              </w:numPr>
              <w:tabs>
                <w:tab w:val="clear" w:pos="720"/>
                <w:tab w:val="num" w:pos="187"/>
              </w:tabs>
              <w:ind w:left="187" w:hanging="187"/>
              <w:rPr>
                <w:sz w:val="16"/>
                <w:szCs w:val="16"/>
                <w:lang w:val="ru-RU"/>
              </w:rPr>
            </w:pPr>
            <w:r w:rsidRPr="005E2487">
              <w:rPr>
                <w:sz w:val="16"/>
                <w:szCs w:val="16"/>
                <w:lang w:val="ru-RU"/>
              </w:rPr>
              <w:lastRenderedPageBreak/>
              <w:t>Африка (тот же уровень)</w:t>
            </w:r>
          </w:p>
          <w:p w:rsidR="00DC059F" w:rsidRPr="005E2487" w:rsidRDefault="00F718EB" w:rsidP="0064058C">
            <w:pPr>
              <w:numPr>
                <w:ilvl w:val="0"/>
                <w:numId w:val="136"/>
              </w:numPr>
              <w:tabs>
                <w:tab w:val="clear" w:pos="720"/>
                <w:tab w:val="num" w:pos="187"/>
              </w:tabs>
              <w:ind w:left="187" w:hanging="187"/>
              <w:rPr>
                <w:sz w:val="16"/>
                <w:szCs w:val="16"/>
                <w:lang w:val="ru-RU"/>
              </w:rPr>
            </w:pPr>
            <w:r w:rsidRPr="005E2487">
              <w:rPr>
                <w:sz w:val="16"/>
                <w:szCs w:val="16"/>
                <w:lang w:val="ru-RU"/>
              </w:rPr>
              <w:t>Арабский регион (тот же уровень)</w:t>
            </w:r>
          </w:p>
          <w:p w:rsidR="00DC059F" w:rsidRPr="005E2487" w:rsidRDefault="00F718EB" w:rsidP="0064058C">
            <w:pPr>
              <w:numPr>
                <w:ilvl w:val="0"/>
                <w:numId w:val="136"/>
              </w:numPr>
              <w:tabs>
                <w:tab w:val="clear" w:pos="720"/>
                <w:tab w:val="num" w:pos="187"/>
              </w:tabs>
              <w:ind w:left="187" w:hanging="187"/>
              <w:rPr>
                <w:sz w:val="16"/>
                <w:szCs w:val="16"/>
                <w:lang w:val="ru-RU"/>
              </w:rPr>
            </w:pPr>
            <w:r w:rsidRPr="005E2487">
              <w:rPr>
                <w:sz w:val="16"/>
                <w:szCs w:val="16"/>
                <w:lang w:val="ru-RU"/>
              </w:rPr>
              <w:t>Азиатско-Тихоокеанский регион (5% в год)</w:t>
            </w:r>
          </w:p>
          <w:p w:rsidR="00F718EB" w:rsidRPr="005E2487" w:rsidRDefault="00F718EB" w:rsidP="0064058C">
            <w:pPr>
              <w:numPr>
                <w:ilvl w:val="0"/>
                <w:numId w:val="136"/>
              </w:numPr>
              <w:tabs>
                <w:tab w:val="clear" w:pos="720"/>
                <w:tab w:val="num" w:pos="187"/>
              </w:tabs>
              <w:ind w:left="187" w:hanging="187"/>
              <w:rPr>
                <w:sz w:val="16"/>
                <w:szCs w:val="16"/>
                <w:lang w:val="ru-RU"/>
              </w:rPr>
            </w:pPr>
            <w:r w:rsidRPr="005E2487">
              <w:rPr>
                <w:sz w:val="16"/>
                <w:szCs w:val="16"/>
                <w:lang w:val="ru-RU"/>
              </w:rPr>
              <w:t>Латинская Америка и Карибский бассейн (10% в год)</w:t>
            </w:r>
          </w:p>
        </w:tc>
        <w:tc>
          <w:tcPr>
            <w:tcW w:w="1233" w:type="pct"/>
            <w:shd w:val="clear" w:color="auto" w:fill="FFFFFF"/>
            <w:tcMar>
              <w:left w:w="58" w:type="dxa"/>
              <w:right w:w="58" w:type="dxa"/>
            </w:tcMar>
          </w:tcPr>
          <w:p w:rsidR="00DC059F" w:rsidRPr="005E2487" w:rsidRDefault="00F718EB" w:rsidP="00EC7D0A">
            <w:pPr>
              <w:rPr>
                <w:sz w:val="16"/>
                <w:szCs w:val="16"/>
                <w:lang w:val="ru-RU"/>
              </w:rPr>
            </w:pPr>
            <w:r w:rsidRPr="005E2487">
              <w:rPr>
                <w:sz w:val="16"/>
                <w:szCs w:val="16"/>
                <w:lang w:val="ru-RU"/>
              </w:rPr>
              <w:t>5 479 заявок</w:t>
            </w:r>
          </w:p>
          <w:p w:rsidR="00DC059F" w:rsidRPr="005E2487" w:rsidRDefault="00F718EB" w:rsidP="0064058C">
            <w:pPr>
              <w:numPr>
                <w:ilvl w:val="0"/>
                <w:numId w:val="137"/>
              </w:numPr>
              <w:tabs>
                <w:tab w:val="clear" w:pos="720"/>
                <w:tab w:val="num" w:pos="187"/>
              </w:tabs>
              <w:ind w:left="187" w:hanging="187"/>
              <w:rPr>
                <w:sz w:val="16"/>
                <w:szCs w:val="16"/>
                <w:lang w:val="ru-RU"/>
              </w:rPr>
            </w:pPr>
            <w:r w:rsidRPr="005E2487">
              <w:rPr>
                <w:sz w:val="16"/>
                <w:szCs w:val="16"/>
                <w:lang w:val="ru-RU"/>
              </w:rPr>
              <w:t xml:space="preserve">Африка </w:t>
            </w:r>
            <w:r w:rsidRPr="005E2487">
              <w:rPr>
                <w:rFonts w:eastAsia="+mn-ea"/>
                <w:sz w:val="16"/>
                <w:szCs w:val="16"/>
                <w:lang w:val="ru-RU"/>
              </w:rPr>
              <w:t>–</w:t>
            </w:r>
            <w:r w:rsidRPr="005E2487">
              <w:rPr>
                <w:sz w:val="16"/>
                <w:szCs w:val="16"/>
                <w:lang w:val="ru-RU"/>
              </w:rPr>
              <w:t xml:space="preserve"> 38</w:t>
            </w:r>
          </w:p>
          <w:p w:rsidR="00DC059F" w:rsidRPr="005E2487" w:rsidRDefault="00F718EB" w:rsidP="0064058C">
            <w:pPr>
              <w:numPr>
                <w:ilvl w:val="0"/>
                <w:numId w:val="137"/>
              </w:numPr>
              <w:tabs>
                <w:tab w:val="clear" w:pos="720"/>
                <w:tab w:val="num" w:pos="187"/>
              </w:tabs>
              <w:ind w:left="187" w:hanging="187"/>
              <w:rPr>
                <w:sz w:val="16"/>
                <w:szCs w:val="16"/>
                <w:lang w:val="ru-RU"/>
              </w:rPr>
            </w:pPr>
            <w:r w:rsidRPr="005E2487">
              <w:rPr>
                <w:sz w:val="16"/>
                <w:szCs w:val="16"/>
                <w:lang w:val="ru-RU"/>
              </w:rPr>
              <w:t>Арабский регион – 178</w:t>
            </w:r>
          </w:p>
          <w:p w:rsidR="00DC059F" w:rsidRPr="005E2487" w:rsidRDefault="00F718EB" w:rsidP="0064058C">
            <w:pPr>
              <w:numPr>
                <w:ilvl w:val="0"/>
                <w:numId w:val="137"/>
              </w:numPr>
              <w:tabs>
                <w:tab w:val="clear" w:pos="720"/>
                <w:tab w:val="num" w:pos="187"/>
              </w:tabs>
              <w:ind w:left="187" w:hanging="187"/>
              <w:rPr>
                <w:sz w:val="16"/>
                <w:szCs w:val="16"/>
                <w:lang w:val="ru-RU"/>
              </w:rPr>
            </w:pPr>
            <w:r w:rsidRPr="005E2487">
              <w:rPr>
                <w:sz w:val="16"/>
                <w:szCs w:val="16"/>
                <w:lang w:val="ru-RU"/>
              </w:rPr>
              <w:t>Азиатско-Тихоокеанский регион – 5 075</w:t>
            </w:r>
          </w:p>
          <w:p w:rsidR="00DC059F" w:rsidRPr="005E2487" w:rsidRDefault="00F718EB" w:rsidP="0064058C">
            <w:pPr>
              <w:numPr>
                <w:ilvl w:val="0"/>
                <w:numId w:val="137"/>
              </w:numPr>
              <w:tabs>
                <w:tab w:val="clear" w:pos="720"/>
                <w:tab w:val="num" w:pos="187"/>
              </w:tabs>
              <w:ind w:left="187" w:hanging="187"/>
              <w:rPr>
                <w:sz w:val="16"/>
                <w:szCs w:val="16"/>
                <w:lang w:val="ru-RU"/>
              </w:rPr>
            </w:pPr>
            <w:r w:rsidRPr="005E2487">
              <w:rPr>
                <w:sz w:val="16"/>
                <w:szCs w:val="16"/>
                <w:lang w:val="ru-RU"/>
              </w:rPr>
              <w:t>Латинская Америка и Карибский бассейн – 188</w:t>
            </w:r>
          </w:p>
          <w:p w:rsidR="00F718EB" w:rsidRPr="005E2487" w:rsidRDefault="00F718EB" w:rsidP="00EC7D0A">
            <w:pPr>
              <w:rPr>
                <w:color w:val="000000"/>
                <w:sz w:val="16"/>
                <w:szCs w:val="16"/>
                <w:lang w:val="ru-RU"/>
              </w:rPr>
            </w:pPr>
          </w:p>
        </w:tc>
        <w:tc>
          <w:tcPr>
            <w:tcW w:w="535" w:type="pct"/>
            <w:tcMar>
              <w:left w:w="58" w:type="dxa"/>
              <w:right w:w="58" w:type="dxa"/>
            </w:tcMar>
          </w:tcPr>
          <w:p w:rsidR="00DC059F" w:rsidRPr="005E2487" w:rsidRDefault="00DC059F" w:rsidP="00EC7D0A">
            <w:pPr>
              <w:ind w:right="-57"/>
              <w:jc w:val="center"/>
              <w:rPr>
                <w:b/>
                <w:color w:val="FF0000"/>
                <w:sz w:val="16"/>
                <w:szCs w:val="16"/>
                <w:lang w:val="ru-RU"/>
              </w:rPr>
            </w:pPr>
          </w:p>
          <w:p w:rsidR="00DC059F" w:rsidRPr="005E2487" w:rsidRDefault="00F718EB" w:rsidP="00EC7D0A">
            <w:pPr>
              <w:spacing w:after="120"/>
              <w:jc w:val="center"/>
              <w:rPr>
                <w:b/>
                <w:color w:val="FF0000"/>
                <w:sz w:val="16"/>
                <w:szCs w:val="16"/>
                <w:lang w:val="ru-RU"/>
              </w:rPr>
            </w:pPr>
            <w:r w:rsidRPr="005E2487">
              <w:rPr>
                <w:b/>
                <w:color w:val="FF0000"/>
                <w:sz w:val="16"/>
                <w:szCs w:val="16"/>
                <w:lang w:val="ru-RU"/>
              </w:rPr>
              <w:t>С отстава</w:t>
            </w:r>
            <w:r w:rsidRPr="005E2487">
              <w:rPr>
                <w:b/>
                <w:color w:val="FF0000"/>
                <w:sz w:val="16"/>
                <w:szCs w:val="16"/>
                <w:lang w:val="ru-RU"/>
              </w:rPr>
              <w:softHyphen/>
              <w:t>нием</w:t>
            </w:r>
          </w:p>
          <w:p w:rsidR="00DC059F" w:rsidRPr="005E2487" w:rsidRDefault="00F718EB" w:rsidP="00EC7D0A">
            <w:pPr>
              <w:spacing w:after="120"/>
              <w:jc w:val="center"/>
              <w:rPr>
                <w:b/>
                <w:color w:val="FF0000"/>
                <w:sz w:val="16"/>
                <w:szCs w:val="16"/>
                <w:lang w:val="ru-RU"/>
              </w:rPr>
            </w:pPr>
            <w:r w:rsidRPr="005E2487">
              <w:rPr>
                <w:b/>
                <w:color w:val="FF0000"/>
                <w:sz w:val="16"/>
                <w:szCs w:val="16"/>
                <w:lang w:val="ru-RU"/>
              </w:rPr>
              <w:t>С отстава</w:t>
            </w:r>
            <w:r w:rsidRPr="005E2487">
              <w:rPr>
                <w:b/>
                <w:color w:val="FF0000"/>
                <w:sz w:val="16"/>
                <w:szCs w:val="16"/>
                <w:lang w:val="ru-RU"/>
              </w:rPr>
              <w:softHyphen/>
              <w:t>нием</w:t>
            </w:r>
          </w:p>
          <w:p w:rsidR="00DC059F" w:rsidRPr="005E2487" w:rsidRDefault="00F718EB" w:rsidP="00EC7D0A">
            <w:pPr>
              <w:spacing w:after="120"/>
              <w:jc w:val="center"/>
              <w:rPr>
                <w:b/>
                <w:color w:val="FF0000"/>
                <w:sz w:val="16"/>
                <w:szCs w:val="16"/>
                <w:lang w:val="ru-RU"/>
              </w:rPr>
            </w:pPr>
            <w:r w:rsidRPr="005E2487">
              <w:rPr>
                <w:b/>
                <w:color w:val="00B050"/>
                <w:sz w:val="16"/>
                <w:szCs w:val="16"/>
                <w:lang w:val="ru-RU"/>
              </w:rPr>
              <w:t>По графику</w:t>
            </w:r>
          </w:p>
          <w:p w:rsidR="00DC059F" w:rsidRPr="005E2487" w:rsidRDefault="00DC059F" w:rsidP="00EC7D0A">
            <w:pPr>
              <w:jc w:val="center"/>
              <w:rPr>
                <w:b/>
                <w:color w:val="FF0000"/>
                <w:sz w:val="16"/>
                <w:szCs w:val="16"/>
                <w:lang w:val="ru-RU"/>
              </w:rPr>
            </w:pPr>
          </w:p>
          <w:p w:rsidR="00F718EB" w:rsidRPr="005E2487" w:rsidRDefault="00F718EB" w:rsidP="00EC7D0A">
            <w:pPr>
              <w:spacing w:after="120"/>
              <w:jc w:val="center"/>
              <w:rPr>
                <w:b/>
                <w:color w:val="FF0000"/>
                <w:sz w:val="16"/>
                <w:szCs w:val="16"/>
                <w:lang w:val="ru-RU"/>
              </w:rPr>
            </w:pPr>
            <w:r w:rsidRPr="005E2487">
              <w:rPr>
                <w:b/>
                <w:color w:val="FF0000"/>
                <w:sz w:val="16"/>
                <w:szCs w:val="16"/>
                <w:lang w:val="ru-RU"/>
              </w:rPr>
              <w:t>С отстава</w:t>
            </w:r>
            <w:r w:rsidRPr="005E2487">
              <w:rPr>
                <w:b/>
                <w:color w:val="FF0000"/>
                <w:sz w:val="16"/>
                <w:szCs w:val="16"/>
                <w:lang w:val="ru-RU"/>
              </w:rPr>
              <w:softHyphen/>
              <w:t>нием</w:t>
            </w:r>
          </w:p>
        </w:tc>
      </w:tr>
      <w:tr w:rsidR="00F718EB" w:rsidRPr="00D507F9" w:rsidTr="00EC7D0A">
        <w:trPr>
          <w:trHeight w:val="432"/>
        </w:trPr>
        <w:tc>
          <w:tcPr>
            <w:tcW w:w="5000" w:type="pct"/>
            <w:gridSpan w:val="5"/>
            <w:shd w:val="clear" w:color="auto" w:fill="C6D9F1"/>
            <w:tcMar>
              <w:left w:w="58" w:type="dxa"/>
              <w:right w:w="58" w:type="dxa"/>
            </w:tcMar>
            <w:vAlign w:val="center"/>
          </w:tcPr>
          <w:p w:rsidR="00F718EB" w:rsidRPr="005E2487" w:rsidRDefault="00F718EB" w:rsidP="00EC7D0A">
            <w:pPr>
              <w:tabs>
                <w:tab w:val="left" w:pos="1452"/>
              </w:tabs>
              <w:rPr>
                <w:b/>
                <w:bCs/>
                <w:sz w:val="16"/>
                <w:szCs w:val="16"/>
                <w:lang w:val="ru-RU"/>
              </w:rPr>
            </w:pPr>
            <w:r w:rsidRPr="005E2487">
              <w:rPr>
                <w:b/>
                <w:bCs/>
                <w:sz w:val="16"/>
                <w:szCs w:val="16"/>
                <w:lang w:val="ru-RU"/>
              </w:rPr>
              <w:lastRenderedPageBreak/>
              <w:t>Ожидаемый результат:</w:t>
            </w:r>
            <w:r w:rsidRPr="005E2487">
              <w:rPr>
                <w:b/>
                <w:bCs/>
                <w:sz w:val="16"/>
                <w:szCs w:val="16"/>
                <w:lang w:val="ru-RU"/>
              </w:rPr>
              <w:tab/>
            </w:r>
            <w:r w:rsidRPr="005E2487">
              <w:rPr>
                <w:bCs/>
                <w:sz w:val="16"/>
                <w:szCs w:val="16"/>
                <w:lang w:val="ru-RU"/>
              </w:rPr>
              <w:t xml:space="preserve">II.10 </w:t>
            </w:r>
            <w:r w:rsidRPr="005E2487">
              <w:rPr>
                <w:sz w:val="16"/>
                <w:szCs w:val="16"/>
                <w:lang w:val="ru-RU"/>
              </w:rPr>
              <w:t>Более широкое и более эффективное использование Лиссабонской системы, в том числе развивающимися странами и НРС</w:t>
            </w:r>
          </w:p>
        </w:tc>
      </w:tr>
      <w:tr w:rsidR="00F718EB" w:rsidRPr="005E2487" w:rsidTr="00EC7D0A">
        <w:tc>
          <w:tcPr>
            <w:tcW w:w="1083" w:type="pct"/>
            <w:vAlign w:val="center"/>
          </w:tcPr>
          <w:p w:rsidR="00F718EB" w:rsidRPr="005E2487" w:rsidRDefault="00F718EB" w:rsidP="00EC7D0A">
            <w:pPr>
              <w:rPr>
                <w:b/>
                <w:bCs/>
                <w:sz w:val="16"/>
                <w:szCs w:val="16"/>
                <w:lang w:val="ru-RU"/>
              </w:rPr>
            </w:pPr>
            <w:r w:rsidRPr="005E2487">
              <w:rPr>
                <w:b/>
                <w:bCs/>
                <w:sz w:val="16"/>
                <w:szCs w:val="16"/>
                <w:lang w:val="ru-RU"/>
              </w:rPr>
              <w:t>Показатели результативности</w:t>
            </w:r>
          </w:p>
        </w:tc>
        <w:tc>
          <w:tcPr>
            <w:tcW w:w="1286" w:type="pct"/>
            <w:vAlign w:val="center"/>
          </w:tcPr>
          <w:p w:rsidR="00F718EB" w:rsidRPr="005E2487" w:rsidRDefault="00F718EB" w:rsidP="00EC7D0A">
            <w:pPr>
              <w:rPr>
                <w:b/>
                <w:bCs/>
                <w:sz w:val="16"/>
                <w:szCs w:val="16"/>
                <w:lang w:val="ru-RU"/>
              </w:rPr>
            </w:pPr>
            <w:r w:rsidRPr="005E2487">
              <w:rPr>
                <w:b/>
                <w:bCs/>
                <w:sz w:val="16"/>
                <w:szCs w:val="16"/>
                <w:lang w:val="ru-RU"/>
              </w:rPr>
              <w:t>Базовые показатели</w:t>
            </w:r>
          </w:p>
        </w:tc>
        <w:tc>
          <w:tcPr>
            <w:tcW w:w="863" w:type="pct"/>
            <w:tcMar>
              <w:top w:w="110" w:type="dxa"/>
              <w:left w:w="58" w:type="dxa"/>
              <w:right w:w="58" w:type="dxa"/>
            </w:tcMar>
            <w:vAlign w:val="center"/>
          </w:tcPr>
          <w:p w:rsidR="00F718EB" w:rsidRPr="005E2487" w:rsidRDefault="00F718EB" w:rsidP="00EC7D0A">
            <w:pPr>
              <w:tabs>
                <w:tab w:val="left" w:pos="290"/>
              </w:tabs>
              <w:rPr>
                <w:b/>
                <w:bCs/>
                <w:sz w:val="16"/>
                <w:szCs w:val="16"/>
                <w:lang w:val="ru-RU"/>
              </w:rPr>
            </w:pPr>
            <w:r w:rsidRPr="005E2487">
              <w:rPr>
                <w:b/>
                <w:bCs/>
                <w:sz w:val="16"/>
                <w:szCs w:val="16"/>
                <w:lang w:val="ru-RU"/>
              </w:rPr>
              <w:t>Целевые показатели</w:t>
            </w:r>
          </w:p>
        </w:tc>
        <w:tc>
          <w:tcPr>
            <w:tcW w:w="1233" w:type="pct"/>
            <w:shd w:val="clear" w:color="auto" w:fill="FFFFFF"/>
            <w:tcMar>
              <w:left w:w="58" w:type="dxa"/>
              <w:right w:w="58" w:type="dxa"/>
            </w:tcMar>
            <w:vAlign w:val="center"/>
          </w:tcPr>
          <w:p w:rsidR="00F718EB" w:rsidRPr="005E2487" w:rsidRDefault="00F718EB" w:rsidP="00EC7D0A">
            <w:pPr>
              <w:rPr>
                <w:b/>
                <w:bCs/>
                <w:sz w:val="16"/>
                <w:szCs w:val="16"/>
                <w:lang w:val="ru-RU"/>
              </w:rPr>
            </w:pPr>
            <w:r w:rsidRPr="005E2487">
              <w:rPr>
                <w:b/>
                <w:bCs/>
                <w:sz w:val="16"/>
                <w:szCs w:val="16"/>
                <w:lang w:val="ru-RU"/>
              </w:rPr>
              <w:t>Данные о результативности</w:t>
            </w:r>
          </w:p>
        </w:tc>
        <w:tc>
          <w:tcPr>
            <w:tcW w:w="535" w:type="pct"/>
            <w:tcMar>
              <w:left w:w="58" w:type="dxa"/>
              <w:right w:w="58" w:type="dxa"/>
            </w:tcMar>
            <w:vAlign w:val="center"/>
          </w:tcPr>
          <w:p w:rsidR="00F718EB" w:rsidRPr="005E2487" w:rsidRDefault="00F718EB" w:rsidP="00EC7D0A">
            <w:pPr>
              <w:jc w:val="center"/>
              <w:rPr>
                <w:b/>
                <w:bCs/>
                <w:sz w:val="16"/>
                <w:szCs w:val="16"/>
                <w:lang w:val="ru-RU"/>
              </w:rPr>
            </w:pPr>
            <w:r w:rsidRPr="005E2487">
              <w:rPr>
                <w:b/>
                <w:bCs/>
                <w:sz w:val="16"/>
                <w:szCs w:val="16"/>
                <w:lang w:val="ru-RU"/>
              </w:rPr>
              <w:t>CC</w:t>
            </w:r>
          </w:p>
        </w:tc>
      </w:tr>
      <w:tr w:rsidR="00F718EB" w:rsidRPr="005E2487" w:rsidTr="00EC7D0A">
        <w:trPr>
          <w:trHeight w:val="255"/>
        </w:trPr>
        <w:tc>
          <w:tcPr>
            <w:tcW w:w="1083" w:type="pct"/>
          </w:tcPr>
          <w:p w:rsidR="00F718EB" w:rsidRPr="005E2487" w:rsidRDefault="00F718EB" w:rsidP="00EC7D0A">
            <w:pPr>
              <w:rPr>
                <w:color w:val="000000"/>
                <w:sz w:val="16"/>
                <w:szCs w:val="16"/>
                <w:lang w:val="ru-RU"/>
              </w:rPr>
            </w:pPr>
            <w:r w:rsidRPr="005E2487">
              <w:rPr>
                <w:color w:val="000000"/>
                <w:sz w:val="16"/>
                <w:szCs w:val="16"/>
                <w:lang w:val="ru-RU"/>
              </w:rPr>
              <w:t>Число действующих международных регистраций, принадлежащих правообладателям из развивающихся стран и НРС в рамках Лиссабонской системы (относительно общего числа регистраций)</w:t>
            </w:r>
          </w:p>
        </w:tc>
        <w:tc>
          <w:tcPr>
            <w:tcW w:w="1286" w:type="pct"/>
          </w:tcPr>
          <w:p w:rsidR="00DC059F" w:rsidRPr="005E2487" w:rsidRDefault="00F718EB" w:rsidP="00EC7D0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F718EB" w:rsidP="00EC7D0A">
            <w:pPr>
              <w:rPr>
                <w:color w:val="002060"/>
                <w:sz w:val="16"/>
                <w:szCs w:val="16"/>
                <w:lang w:val="ru-RU"/>
              </w:rPr>
            </w:pPr>
            <w:r w:rsidRPr="005E2487">
              <w:rPr>
                <w:color w:val="002060"/>
                <w:sz w:val="16"/>
                <w:szCs w:val="16"/>
                <w:lang w:val="ru-RU"/>
              </w:rPr>
              <w:t xml:space="preserve">95 из 931: </w:t>
            </w:r>
          </w:p>
          <w:p w:rsidR="00DC059F" w:rsidRPr="005E2487" w:rsidRDefault="00F718EB" w:rsidP="0064058C">
            <w:pPr>
              <w:numPr>
                <w:ilvl w:val="0"/>
                <w:numId w:val="138"/>
              </w:numPr>
              <w:tabs>
                <w:tab w:val="clear" w:pos="720"/>
                <w:tab w:val="num" w:pos="187"/>
              </w:tabs>
              <w:ind w:left="187" w:hanging="187"/>
              <w:rPr>
                <w:color w:val="002060"/>
                <w:sz w:val="16"/>
                <w:szCs w:val="16"/>
                <w:lang w:val="ru-RU"/>
              </w:rPr>
            </w:pPr>
            <w:r w:rsidRPr="005E2487">
              <w:rPr>
                <w:color w:val="002060"/>
                <w:sz w:val="16"/>
                <w:szCs w:val="16"/>
                <w:lang w:val="ru-RU"/>
              </w:rPr>
              <w:t>Арабский регион – 14</w:t>
            </w:r>
          </w:p>
          <w:p w:rsidR="00DC059F" w:rsidRPr="005E2487" w:rsidRDefault="00F718EB" w:rsidP="0064058C">
            <w:pPr>
              <w:numPr>
                <w:ilvl w:val="0"/>
                <w:numId w:val="138"/>
              </w:numPr>
              <w:tabs>
                <w:tab w:val="clear" w:pos="720"/>
                <w:tab w:val="num" w:pos="187"/>
              </w:tabs>
              <w:ind w:left="187" w:hanging="187"/>
              <w:rPr>
                <w:color w:val="002060"/>
                <w:sz w:val="16"/>
                <w:szCs w:val="16"/>
                <w:lang w:val="ru-RU"/>
              </w:rPr>
            </w:pPr>
            <w:r w:rsidRPr="005E2487">
              <w:rPr>
                <w:color w:val="002060"/>
                <w:sz w:val="16"/>
                <w:szCs w:val="16"/>
                <w:lang w:val="ru-RU"/>
              </w:rPr>
              <w:t>Азиатско-Тихоокеанский регион – 38</w:t>
            </w:r>
          </w:p>
          <w:p w:rsidR="00DC059F" w:rsidRPr="005E2487" w:rsidRDefault="00F718EB" w:rsidP="0064058C">
            <w:pPr>
              <w:numPr>
                <w:ilvl w:val="0"/>
                <w:numId w:val="138"/>
              </w:numPr>
              <w:tabs>
                <w:tab w:val="clear" w:pos="720"/>
                <w:tab w:val="num" w:pos="187"/>
              </w:tabs>
              <w:ind w:left="187" w:hanging="187"/>
              <w:rPr>
                <w:color w:val="002060"/>
                <w:sz w:val="16"/>
                <w:szCs w:val="16"/>
                <w:lang w:val="ru-RU"/>
              </w:rPr>
            </w:pPr>
            <w:r w:rsidRPr="005E2487">
              <w:rPr>
                <w:color w:val="002060"/>
                <w:sz w:val="16"/>
                <w:szCs w:val="16"/>
                <w:lang w:val="ru-RU"/>
              </w:rPr>
              <w:t>Латинская Америка и Карибский бассейн – 43</w:t>
            </w:r>
          </w:p>
          <w:p w:rsidR="00DC059F" w:rsidRPr="005E2487" w:rsidRDefault="00DC059F" w:rsidP="00EC7D0A">
            <w:pPr>
              <w:rPr>
                <w:i/>
                <w:sz w:val="16"/>
                <w:szCs w:val="16"/>
                <w:lang w:val="ru-RU" w:bidi="th-TH"/>
              </w:rPr>
            </w:pPr>
          </w:p>
          <w:p w:rsidR="00DC059F" w:rsidRPr="005E2487" w:rsidRDefault="00F718EB" w:rsidP="00EC7D0A">
            <w:pPr>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DC059F" w:rsidRPr="005E2487" w:rsidRDefault="00F718EB" w:rsidP="00EC7D0A">
            <w:pPr>
              <w:rPr>
                <w:sz w:val="16"/>
                <w:szCs w:val="16"/>
                <w:lang w:val="ru-RU"/>
              </w:rPr>
            </w:pPr>
            <w:r w:rsidRPr="005E2487">
              <w:rPr>
                <w:sz w:val="16"/>
                <w:szCs w:val="16"/>
                <w:lang w:val="ru-RU"/>
              </w:rPr>
              <w:t xml:space="preserve">78 из 896: </w:t>
            </w:r>
          </w:p>
          <w:p w:rsidR="00DC059F" w:rsidRPr="005E2487" w:rsidRDefault="00F718EB" w:rsidP="0064058C">
            <w:pPr>
              <w:numPr>
                <w:ilvl w:val="0"/>
                <w:numId w:val="139"/>
              </w:numPr>
              <w:tabs>
                <w:tab w:val="clear" w:pos="720"/>
                <w:tab w:val="num" w:pos="187"/>
              </w:tabs>
              <w:ind w:left="187" w:hanging="187"/>
              <w:rPr>
                <w:sz w:val="16"/>
                <w:szCs w:val="16"/>
                <w:lang w:val="ru-RU"/>
              </w:rPr>
            </w:pPr>
            <w:r w:rsidRPr="005E2487">
              <w:rPr>
                <w:sz w:val="16"/>
                <w:szCs w:val="16"/>
                <w:lang w:val="ru-RU"/>
              </w:rPr>
              <w:t>Арабский регион – 14</w:t>
            </w:r>
          </w:p>
          <w:p w:rsidR="00DC059F" w:rsidRPr="005E2487" w:rsidRDefault="00F718EB" w:rsidP="0064058C">
            <w:pPr>
              <w:numPr>
                <w:ilvl w:val="0"/>
                <w:numId w:val="139"/>
              </w:numPr>
              <w:tabs>
                <w:tab w:val="clear" w:pos="720"/>
                <w:tab w:val="num" w:pos="187"/>
              </w:tabs>
              <w:ind w:left="187" w:hanging="187"/>
              <w:rPr>
                <w:sz w:val="16"/>
                <w:szCs w:val="16"/>
                <w:lang w:val="ru-RU"/>
              </w:rPr>
            </w:pPr>
            <w:r w:rsidRPr="005E2487">
              <w:rPr>
                <w:sz w:val="16"/>
                <w:szCs w:val="16"/>
                <w:lang w:val="ru-RU"/>
              </w:rPr>
              <w:t>Азиатско-Тихоокеанский регион – 22</w:t>
            </w:r>
          </w:p>
          <w:p w:rsidR="00DC059F" w:rsidRPr="005E2487" w:rsidRDefault="00F718EB" w:rsidP="0064058C">
            <w:pPr>
              <w:numPr>
                <w:ilvl w:val="0"/>
                <w:numId w:val="139"/>
              </w:numPr>
              <w:tabs>
                <w:tab w:val="clear" w:pos="720"/>
                <w:tab w:val="num" w:pos="187"/>
              </w:tabs>
              <w:ind w:left="187" w:hanging="187"/>
              <w:rPr>
                <w:sz w:val="16"/>
                <w:szCs w:val="16"/>
                <w:lang w:val="ru-RU"/>
              </w:rPr>
            </w:pPr>
            <w:r w:rsidRPr="005E2487">
              <w:rPr>
                <w:sz w:val="16"/>
                <w:szCs w:val="16"/>
                <w:lang w:val="ru-RU"/>
              </w:rPr>
              <w:t>Латинская Америка и Карибский бассейн – 42</w:t>
            </w:r>
          </w:p>
          <w:p w:rsidR="00F718EB" w:rsidRPr="0062687A" w:rsidRDefault="00F718EB" w:rsidP="0062687A">
            <w:pPr>
              <w:keepNext/>
              <w:keepLines/>
              <w:spacing w:after="60"/>
              <w:ind w:left="122" w:hanging="122"/>
              <w:rPr>
                <w:sz w:val="16"/>
                <w:szCs w:val="16"/>
              </w:rPr>
            </w:pPr>
            <w:r w:rsidRPr="005E2487">
              <w:rPr>
                <w:sz w:val="16"/>
                <w:szCs w:val="16"/>
                <w:rtl/>
                <w:lang w:val="ru-RU"/>
              </w:rPr>
              <w:t>‏</w:t>
            </w:r>
            <w:r w:rsidRPr="005E2487">
              <w:rPr>
                <w:sz w:val="16"/>
                <w:szCs w:val="16"/>
                <w:lang w:val="ru-RU"/>
              </w:rPr>
              <w:t>(март 2015 г.)</w:t>
            </w:r>
          </w:p>
        </w:tc>
        <w:tc>
          <w:tcPr>
            <w:tcW w:w="863" w:type="pct"/>
            <w:tcMar>
              <w:top w:w="110" w:type="dxa"/>
              <w:left w:w="58" w:type="dxa"/>
              <w:right w:w="58" w:type="dxa"/>
            </w:tcMar>
          </w:tcPr>
          <w:p w:rsidR="00DC059F" w:rsidRPr="005E2487" w:rsidRDefault="0049724A" w:rsidP="0049724A">
            <w:pPr>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49724A" w:rsidP="0049724A">
            <w:pPr>
              <w:rPr>
                <w:color w:val="002060"/>
                <w:sz w:val="16"/>
                <w:szCs w:val="16"/>
                <w:lang w:val="ru-RU"/>
              </w:rPr>
            </w:pPr>
            <w:r w:rsidRPr="005E2487">
              <w:rPr>
                <w:color w:val="002060"/>
                <w:sz w:val="16"/>
                <w:szCs w:val="16"/>
                <w:lang w:val="ru-RU"/>
              </w:rPr>
              <w:t>100 (из 971)</w:t>
            </w:r>
          </w:p>
          <w:p w:rsidR="00DC059F" w:rsidRPr="005E2487" w:rsidRDefault="00DC059F" w:rsidP="0049724A">
            <w:pPr>
              <w:rPr>
                <w:color w:val="000000"/>
                <w:sz w:val="16"/>
                <w:szCs w:val="16"/>
                <w:highlight w:val="yellow"/>
                <w:lang w:val="ru-RU"/>
              </w:rPr>
            </w:pPr>
          </w:p>
          <w:p w:rsidR="00F718EB" w:rsidRPr="005E2487" w:rsidRDefault="0049724A" w:rsidP="0049724A">
            <w:pPr>
              <w:rPr>
                <w:sz w:val="16"/>
                <w:szCs w:val="16"/>
                <w:lang w:val="ru-RU"/>
              </w:rPr>
            </w:pPr>
            <w:r w:rsidRPr="005E2487">
              <w:rPr>
                <w:i/>
                <w:sz w:val="16"/>
                <w:szCs w:val="16"/>
                <w:lang w:val="ru-RU" w:bidi="th-TH"/>
              </w:rPr>
              <w:t xml:space="preserve">Первоначальный целевой показатель </w:t>
            </w:r>
            <w:r w:rsidRPr="005E2487">
              <w:rPr>
                <w:i/>
                <w:sz w:val="16"/>
                <w:szCs w:val="16"/>
                <w:lang w:val="ru-RU" w:bidi="th-TH"/>
              </w:rPr>
              <w:br/>
              <w:t xml:space="preserve">(Программа и бюджет на 2016-2017 гг.):  </w:t>
            </w:r>
            <w:r w:rsidR="00F718EB" w:rsidRPr="005E2487">
              <w:rPr>
                <w:color w:val="000000"/>
                <w:sz w:val="16"/>
                <w:szCs w:val="16"/>
                <w:lang w:val="ru-RU"/>
              </w:rPr>
              <w:t xml:space="preserve">90 (из 950) </w:t>
            </w:r>
          </w:p>
        </w:tc>
        <w:tc>
          <w:tcPr>
            <w:tcW w:w="1233" w:type="pct"/>
            <w:shd w:val="clear" w:color="auto" w:fill="FFFFFF"/>
            <w:tcMar>
              <w:left w:w="58" w:type="dxa"/>
              <w:right w:w="58" w:type="dxa"/>
            </w:tcMar>
          </w:tcPr>
          <w:p w:rsidR="00DC059F" w:rsidRPr="005E2487" w:rsidRDefault="00F718EB" w:rsidP="00EC7D0A">
            <w:pPr>
              <w:rPr>
                <w:sz w:val="16"/>
                <w:szCs w:val="16"/>
                <w:lang w:val="ru-RU" w:eastAsia="ja-JP"/>
              </w:rPr>
            </w:pPr>
            <w:r w:rsidRPr="005E2487">
              <w:rPr>
                <w:sz w:val="16"/>
                <w:szCs w:val="16"/>
                <w:lang w:val="ru-RU" w:eastAsia="ja-JP"/>
              </w:rPr>
              <w:t>95 (из 1 020):</w:t>
            </w:r>
          </w:p>
          <w:p w:rsidR="00DC059F" w:rsidRPr="005E2487" w:rsidRDefault="00F718EB" w:rsidP="0064058C">
            <w:pPr>
              <w:numPr>
                <w:ilvl w:val="0"/>
                <w:numId w:val="140"/>
              </w:numPr>
              <w:tabs>
                <w:tab w:val="clear" w:pos="720"/>
                <w:tab w:val="num" w:pos="187"/>
              </w:tabs>
              <w:ind w:left="187" w:hanging="187"/>
              <w:rPr>
                <w:sz w:val="16"/>
                <w:szCs w:val="16"/>
                <w:lang w:val="ru-RU" w:eastAsia="ja-JP"/>
              </w:rPr>
            </w:pPr>
            <w:r w:rsidRPr="005E2487">
              <w:rPr>
                <w:sz w:val="16"/>
                <w:szCs w:val="16"/>
                <w:lang w:val="ru-RU" w:eastAsia="ja-JP"/>
              </w:rPr>
              <w:t>Арабский регион – 14</w:t>
            </w:r>
          </w:p>
          <w:p w:rsidR="00DC059F" w:rsidRPr="005E2487" w:rsidRDefault="00F718EB" w:rsidP="0064058C">
            <w:pPr>
              <w:numPr>
                <w:ilvl w:val="0"/>
                <w:numId w:val="140"/>
              </w:numPr>
              <w:tabs>
                <w:tab w:val="clear" w:pos="720"/>
                <w:tab w:val="num" w:pos="187"/>
              </w:tabs>
              <w:ind w:left="187" w:hanging="187"/>
              <w:rPr>
                <w:sz w:val="16"/>
                <w:szCs w:val="16"/>
                <w:lang w:val="ru-RU" w:eastAsia="ja-JP"/>
              </w:rPr>
            </w:pPr>
            <w:r w:rsidRPr="005E2487">
              <w:rPr>
                <w:sz w:val="16"/>
                <w:szCs w:val="16"/>
                <w:lang w:val="ru-RU" w:eastAsia="ja-JP"/>
              </w:rPr>
              <w:t>Азиатско-Тихоокеанский регион –  38</w:t>
            </w:r>
          </w:p>
          <w:p w:rsidR="00DC059F" w:rsidRPr="005E2487" w:rsidRDefault="00F718EB" w:rsidP="0064058C">
            <w:pPr>
              <w:numPr>
                <w:ilvl w:val="0"/>
                <w:numId w:val="140"/>
              </w:numPr>
              <w:tabs>
                <w:tab w:val="clear" w:pos="720"/>
                <w:tab w:val="num" w:pos="187"/>
              </w:tabs>
              <w:ind w:left="187" w:hanging="187"/>
              <w:rPr>
                <w:sz w:val="16"/>
                <w:szCs w:val="16"/>
                <w:lang w:val="ru-RU" w:eastAsia="ja-JP"/>
              </w:rPr>
            </w:pPr>
            <w:r w:rsidRPr="005E2487">
              <w:rPr>
                <w:sz w:val="16"/>
                <w:szCs w:val="16"/>
                <w:lang w:val="ru-RU" w:eastAsia="ja-JP"/>
              </w:rPr>
              <w:t>Латинская Америка и Карибский бассейн – 43</w:t>
            </w:r>
          </w:p>
          <w:p w:rsidR="00F718EB" w:rsidRPr="005E2487" w:rsidRDefault="00F718EB" w:rsidP="00EC7D0A">
            <w:pPr>
              <w:rPr>
                <w:color w:val="000000"/>
                <w:sz w:val="16"/>
                <w:szCs w:val="16"/>
                <w:lang w:val="ru-RU"/>
              </w:rPr>
            </w:pPr>
          </w:p>
        </w:tc>
        <w:tc>
          <w:tcPr>
            <w:tcW w:w="535" w:type="pct"/>
            <w:tcMar>
              <w:left w:w="58" w:type="dxa"/>
              <w:right w:w="58" w:type="dxa"/>
            </w:tcMar>
          </w:tcPr>
          <w:p w:rsidR="00F718EB" w:rsidRPr="005E2487" w:rsidRDefault="0049724A" w:rsidP="0049724A">
            <w:pPr>
              <w:jc w:val="center"/>
              <w:rPr>
                <w:b/>
                <w:color w:val="000000"/>
                <w:sz w:val="16"/>
                <w:szCs w:val="16"/>
                <w:lang w:val="ru-RU"/>
              </w:rPr>
            </w:pPr>
            <w:r w:rsidRPr="005E2487">
              <w:rPr>
                <w:b/>
                <w:color w:val="FF0000"/>
                <w:sz w:val="16"/>
                <w:szCs w:val="16"/>
                <w:lang w:val="ru-RU"/>
              </w:rPr>
              <w:t>С отстава</w:t>
            </w:r>
            <w:r w:rsidRPr="005E2487">
              <w:rPr>
                <w:b/>
                <w:color w:val="FF0000"/>
                <w:sz w:val="16"/>
                <w:szCs w:val="16"/>
                <w:lang w:val="ru-RU"/>
              </w:rPr>
              <w:softHyphen/>
              <w:t>нием</w:t>
            </w:r>
            <w:r w:rsidRPr="005E2487">
              <w:rPr>
                <w:b/>
                <w:color w:val="00B050"/>
                <w:sz w:val="16"/>
                <w:szCs w:val="16"/>
                <w:lang w:val="ru-RU"/>
              </w:rPr>
              <w:t xml:space="preserve"> </w:t>
            </w:r>
          </w:p>
        </w:tc>
      </w:tr>
      <w:tr w:rsidR="00F718EB" w:rsidRPr="00D507F9" w:rsidTr="00EC7D0A">
        <w:trPr>
          <w:trHeight w:val="432"/>
        </w:trPr>
        <w:tc>
          <w:tcPr>
            <w:tcW w:w="5000" w:type="pct"/>
            <w:gridSpan w:val="5"/>
            <w:shd w:val="clear" w:color="auto" w:fill="C6D9F1"/>
            <w:tcMar>
              <w:left w:w="58" w:type="dxa"/>
              <w:right w:w="58" w:type="dxa"/>
            </w:tcMar>
            <w:vAlign w:val="center"/>
          </w:tcPr>
          <w:p w:rsidR="00F718EB" w:rsidRPr="005E2487" w:rsidRDefault="00F718EB" w:rsidP="00EC7D0A">
            <w:pPr>
              <w:keepNext/>
              <w:tabs>
                <w:tab w:val="left" w:pos="2210"/>
              </w:tabs>
              <w:ind w:left="2210" w:hanging="2210"/>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color w:val="000000"/>
                <w:sz w:val="16"/>
                <w:szCs w:val="16"/>
                <w:lang w:val="ru-RU"/>
              </w:rPr>
              <w:t>III.1 Национальные стратегии и планы в области инноваций и ИС, согласующиеся с целями национального развития</w:t>
            </w:r>
          </w:p>
        </w:tc>
      </w:tr>
      <w:tr w:rsidR="00F718EB" w:rsidRPr="005E2487" w:rsidTr="00EC7D0A">
        <w:tc>
          <w:tcPr>
            <w:tcW w:w="1083" w:type="pct"/>
            <w:vAlign w:val="center"/>
          </w:tcPr>
          <w:p w:rsidR="00F718EB" w:rsidRPr="005E2487" w:rsidRDefault="00F718EB" w:rsidP="00EC7D0A">
            <w:pPr>
              <w:rPr>
                <w:b/>
                <w:bCs/>
                <w:sz w:val="16"/>
                <w:szCs w:val="16"/>
                <w:lang w:val="ru-RU"/>
              </w:rPr>
            </w:pPr>
            <w:r w:rsidRPr="005E2487">
              <w:rPr>
                <w:b/>
                <w:bCs/>
                <w:sz w:val="16"/>
                <w:szCs w:val="16"/>
                <w:lang w:val="ru-RU"/>
              </w:rPr>
              <w:t>Показатели результативности</w:t>
            </w:r>
          </w:p>
        </w:tc>
        <w:tc>
          <w:tcPr>
            <w:tcW w:w="1286" w:type="pct"/>
            <w:vAlign w:val="center"/>
          </w:tcPr>
          <w:p w:rsidR="00F718EB" w:rsidRPr="005E2487" w:rsidRDefault="00F718EB" w:rsidP="00EC7D0A">
            <w:pPr>
              <w:rPr>
                <w:b/>
                <w:bCs/>
                <w:sz w:val="16"/>
                <w:szCs w:val="16"/>
                <w:lang w:val="ru-RU"/>
              </w:rPr>
            </w:pPr>
            <w:r w:rsidRPr="005E2487">
              <w:rPr>
                <w:b/>
                <w:bCs/>
                <w:sz w:val="16"/>
                <w:szCs w:val="16"/>
                <w:lang w:val="ru-RU"/>
              </w:rPr>
              <w:t>Базовые показатели</w:t>
            </w:r>
          </w:p>
        </w:tc>
        <w:tc>
          <w:tcPr>
            <w:tcW w:w="863" w:type="pct"/>
            <w:tcMar>
              <w:top w:w="110" w:type="dxa"/>
              <w:left w:w="58" w:type="dxa"/>
              <w:right w:w="58" w:type="dxa"/>
            </w:tcMar>
            <w:vAlign w:val="center"/>
          </w:tcPr>
          <w:p w:rsidR="00F718EB" w:rsidRPr="005E2487" w:rsidRDefault="00F718EB" w:rsidP="00EC7D0A">
            <w:pPr>
              <w:tabs>
                <w:tab w:val="left" w:pos="290"/>
              </w:tabs>
              <w:rPr>
                <w:b/>
                <w:bCs/>
                <w:sz w:val="16"/>
                <w:szCs w:val="16"/>
                <w:lang w:val="ru-RU"/>
              </w:rPr>
            </w:pPr>
            <w:r w:rsidRPr="005E2487">
              <w:rPr>
                <w:b/>
                <w:bCs/>
                <w:sz w:val="16"/>
                <w:szCs w:val="16"/>
                <w:lang w:val="ru-RU"/>
              </w:rPr>
              <w:t>Целевые показатели</w:t>
            </w:r>
          </w:p>
        </w:tc>
        <w:tc>
          <w:tcPr>
            <w:tcW w:w="1233" w:type="pct"/>
            <w:shd w:val="clear" w:color="auto" w:fill="FFFFFF"/>
            <w:tcMar>
              <w:left w:w="58" w:type="dxa"/>
              <w:right w:w="58" w:type="dxa"/>
            </w:tcMar>
            <w:vAlign w:val="center"/>
          </w:tcPr>
          <w:p w:rsidR="00F718EB" w:rsidRPr="005E2487" w:rsidRDefault="00F718EB" w:rsidP="00EC7D0A">
            <w:pPr>
              <w:rPr>
                <w:b/>
                <w:bCs/>
                <w:sz w:val="16"/>
                <w:szCs w:val="16"/>
                <w:lang w:val="ru-RU"/>
              </w:rPr>
            </w:pPr>
            <w:r w:rsidRPr="005E2487">
              <w:rPr>
                <w:b/>
                <w:bCs/>
                <w:sz w:val="16"/>
                <w:szCs w:val="16"/>
                <w:lang w:val="ru-RU"/>
              </w:rPr>
              <w:t>Данные о результативности</w:t>
            </w:r>
          </w:p>
        </w:tc>
        <w:tc>
          <w:tcPr>
            <w:tcW w:w="535" w:type="pct"/>
            <w:tcMar>
              <w:left w:w="58" w:type="dxa"/>
              <w:right w:w="58" w:type="dxa"/>
            </w:tcMar>
            <w:vAlign w:val="center"/>
          </w:tcPr>
          <w:p w:rsidR="00F718EB" w:rsidRPr="005E2487" w:rsidRDefault="00F718EB" w:rsidP="00EC7D0A">
            <w:pPr>
              <w:jc w:val="center"/>
              <w:rPr>
                <w:b/>
                <w:bCs/>
                <w:sz w:val="16"/>
                <w:szCs w:val="16"/>
                <w:lang w:val="ru-RU"/>
              </w:rPr>
            </w:pPr>
            <w:r w:rsidRPr="005E2487">
              <w:rPr>
                <w:b/>
                <w:bCs/>
                <w:sz w:val="16"/>
                <w:szCs w:val="16"/>
                <w:lang w:val="ru-RU"/>
              </w:rPr>
              <w:t>CC</w:t>
            </w:r>
          </w:p>
        </w:tc>
      </w:tr>
      <w:tr w:rsidR="00F718EB" w:rsidRPr="005E2487" w:rsidTr="00EC7D0A">
        <w:trPr>
          <w:trHeight w:val="1150"/>
        </w:trPr>
        <w:tc>
          <w:tcPr>
            <w:tcW w:w="1083" w:type="pct"/>
          </w:tcPr>
          <w:p w:rsidR="00F718EB" w:rsidRPr="005E2487" w:rsidRDefault="00F718EB" w:rsidP="00EC7D0A">
            <w:pPr>
              <w:rPr>
                <w:color w:val="000000"/>
                <w:sz w:val="16"/>
                <w:szCs w:val="16"/>
                <w:lang w:val="ru-RU"/>
              </w:rPr>
            </w:pPr>
            <w:r w:rsidRPr="005E2487">
              <w:rPr>
                <w:color w:val="000000"/>
                <w:sz w:val="16"/>
                <w:szCs w:val="16"/>
                <w:lang w:val="ru-RU"/>
              </w:rPr>
              <w:t xml:space="preserve">Число стран, </w:t>
            </w:r>
            <w:r w:rsidR="00E82C46" w:rsidRPr="005E2487">
              <w:rPr>
                <w:color w:val="000000"/>
                <w:sz w:val="16"/>
                <w:szCs w:val="16"/>
                <w:lang w:val="ru-RU"/>
              </w:rPr>
              <w:t>разрабатывающих</w:t>
            </w:r>
            <w:r w:rsidRPr="005E2487">
              <w:rPr>
                <w:color w:val="000000"/>
                <w:sz w:val="16"/>
                <w:szCs w:val="16"/>
                <w:lang w:val="ru-RU"/>
              </w:rPr>
              <w:t xml:space="preserve"> национальные стратегии в области ИС</w:t>
            </w:r>
          </w:p>
        </w:tc>
        <w:tc>
          <w:tcPr>
            <w:tcW w:w="1286" w:type="pct"/>
          </w:tcPr>
          <w:p w:rsidR="00DC059F" w:rsidRPr="005E2487" w:rsidRDefault="00F718EB" w:rsidP="00EC7D0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F718EB" w:rsidP="0064058C">
            <w:pPr>
              <w:numPr>
                <w:ilvl w:val="0"/>
                <w:numId w:val="141"/>
              </w:numPr>
              <w:tabs>
                <w:tab w:val="clear" w:pos="720"/>
                <w:tab w:val="num" w:pos="187"/>
              </w:tabs>
              <w:ind w:left="187" w:hanging="187"/>
              <w:rPr>
                <w:color w:val="002060"/>
                <w:sz w:val="16"/>
                <w:szCs w:val="16"/>
                <w:lang w:val="ru-RU"/>
              </w:rPr>
            </w:pPr>
            <w:r w:rsidRPr="005E2487">
              <w:rPr>
                <w:color w:val="002060"/>
                <w:sz w:val="16"/>
                <w:szCs w:val="16"/>
                <w:lang w:val="ru-RU"/>
              </w:rPr>
              <w:t xml:space="preserve">Африка – </w:t>
            </w:r>
            <w:r w:rsidR="00E706CE" w:rsidRPr="005E2487">
              <w:rPr>
                <w:color w:val="002060"/>
                <w:sz w:val="16"/>
                <w:szCs w:val="16"/>
                <w:lang w:val="ru-RU"/>
              </w:rPr>
              <w:t>8</w:t>
            </w:r>
          </w:p>
          <w:p w:rsidR="00DC059F" w:rsidRPr="005E2487" w:rsidRDefault="00F718EB" w:rsidP="0064058C">
            <w:pPr>
              <w:numPr>
                <w:ilvl w:val="0"/>
                <w:numId w:val="141"/>
              </w:numPr>
              <w:tabs>
                <w:tab w:val="clear" w:pos="720"/>
                <w:tab w:val="num" w:pos="187"/>
              </w:tabs>
              <w:ind w:left="187" w:hanging="187"/>
              <w:rPr>
                <w:color w:val="002060"/>
                <w:sz w:val="16"/>
                <w:szCs w:val="16"/>
                <w:lang w:val="ru-RU"/>
              </w:rPr>
            </w:pPr>
            <w:r w:rsidRPr="005E2487">
              <w:rPr>
                <w:color w:val="002060"/>
                <w:sz w:val="16"/>
                <w:szCs w:val="16"/>
                <w:lang w:val="ru-RU"/>
              </w:rPr>
              <w:t>Арабский регион – 2</w:t>
            </w:r>
          </w:p>
          <w:p w:rsidR="00DC059F" w:rsidRPr="005E2487" w:rsidRDefault="00F718EB" w:rsidP="0064058C">
            <w:pPr>
              <w:numPr>
                <w:ilvl w:val="0"/>
                <w:numId w:val="141"/>
              </w:numPr>
              <w:tabs>
                <w:tab w:val="clear" w:pos="720"/>
                <w:tab w:val="num" w:pos="187"/>
              </w:tabs>
              <w:ind w:left="187" w:hanging="187"/>
              <w:rPr>
                <w:color w:val="002060"/>
                <w:sz w:val="16"/>
                <w:szCs w:val="16"/>
                <w:lang w:val="ru-RU"/>
              </w:rPr>
            </w:pPr>
            <w:r w:rsidRPr="005E2487">
              <w:rPr>
                <w:color w:val="002060"/>
                <w:sz w:val="16"/>
                <w:szCs w:val="16"/>
                <w:lang w:val="ru-RU"/>
              </w:rPr>
              <w:t>Азиатско-Тихоокеанский регион – 10</w:t>
            </w:r>
          </w:p>
          <w:p w:rsidR="00DC059F" w:rsidRPr="005E2487" w:rsidRDefault="00F718EB" w:rsidP="0064058C">
            <w:pPr>
              <w:numPr>
                <w:ilvl w:val="0"/>
                <w:numId w:val="141"/>
              </w:numPr>
              <w:tabs>
                <w:tab w:val="clear" w:pos="720"/>
                <w:tab w:val="num" w:pos="187"/>
              </w:tabs>
              <w:ind w:left="187" w:hanging="187"/>
              <w:rPr>
                <w:color w:val="002060"/>
                <w:sz w:val="16"/>
                <w:szCs w:val="16"/>
                <w:lang w:val="ru-RU" w:bidi="th-TH"/>
              </w:rPr>
            </w:pPr>
            <w:r w:rsidRPr="005E2487">
              <w:rPr>
                <w:color w:val="002060"/>
                <w:sz w:val="16"/>
                <w:szCs w:val="16"/>
                <w:lang w:val="ru-RU"/>
              </w:rPr>
              <w:t>Латинская Америка и Карибский бассейн – 7</w:t>
            </w:r>
          </w:p>
          <w:p w:rsidR="00DC059F" w:rsidRPr="005E2487" w:rsidRDefault="00DC059F" w:rsidP="00EC7D0A">
            <w:pPr>
              <w:rPr>
                <w:color w:val="000000"/>
                <w:sz w:val="16"/>
                <w:szCs w:val="16"/>
                <w:lang w:val="ru-RU"/>
              </w:rPr>
            </w:pPr>
          </w:p>
          <w:p w:rsidR="00DC059F" w:rsidRPr="005E2487" w:rsidRDefault="00F718EB" w:rsidP="00EC7D0A">
            <w:pPr>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DC059F" w:rsidRPr="005E2487" w:rsidRDefault="00F718EB" w:rsidP="0064058C">
            <w:pPr>
              <w:numPr>
                <w:ilvl w:val="0"/>
                <w:numId w:val="142"/>
              </w:numPr>
              <w:tabs>
                <w:tab w:val="clear" w:pos="720"/>
                <w:tab w:val="num" w:pos="187"/>
              </w:tabs>
              <w:ind w:left="187" w:hanging="187"/>
              <w:rPr>
                <w:sz w:val="16"/>
                <w:szCs w:val="16"/>
                <w:lang w:val="ru-RU"/>
              </w:rPr>
            </w:pPr>
            <w:r w:rsidRPr="005E2487">
              <w:rPr>
                <w:sz w:val="16"/>
                <w:szCs w:val="16"/>
                <w:lang w:val="ru-RU"/>
              </w:rPr>
              <w:t>Африка (всего 24)</w:t>
            </w:r>
          </w:p>
          <w:p w:rsidR="00DC059F" w:rsidRPr="005E2487" w:rsidRDefault="00F718EB" w:rsidP="0064058C">
            <w:pPr>
              <w:numPr>
                <w:ilvl w:val="0"/>
                <w:numId w:val="142"/>
              </w:numPr>
              <w:tabs>
                <w:tab w:val="clear" w:pos="720"/>
                <w:tab w:val="num" w:pos="187"/>
              </w:tabs>
              <w:ind w:left="187" w:hanging="187"/>
              <w:rPr>
                <w:sz w:val="16"/>
                <w:szCs w:val="16"/>
                <w:lang w:val="ru-RU"/>
              </w:rPr>
            </w:pPr>
            <w:r w:rsidRPr="005E2487">
              <w:rPr>
                <w:sz w:val="16"/>
                <w:szCs w:val="16"/>
                <w:lang w:val="ru-RU"/>
              </w:rPr>
              <w:t>Арабский регион (4 в 2014 г.)</w:t>
            </w:r>
          </w:p>
          <w:p w:rsidR="00DC059F" w:rsidRPr="005E2487" w:rsidRDefault="00F718EB" w:rsidP="0064058C">
            <w:pPr>
              <w:numPr>
                <w:ilvl w:val="0"/>
                <w:numId w:val="142"/>
              </w:numPr>
              <w:tabs>
                <w:tab w:val="clear" w:pos="720"/>
                <w:tab w:val="num" w:pos="187"/>
              </w:tabs>
              <w:ind w:left="187" w:hanging="187"/>
              <w:rPr>
                <w:sz w:val="16"/>
                <w:szCs w:val="16"/>
                <w:lang w:val="ru-RU"/>
              </w:rPr>
            </w:pPr>
            <w:r w:rsidRPr="005E2487">
              <w:rPr>
                <w:sz w:val="16"/>
                <w:szCs w:val="16"/>
                <w:lang w:val="ru-RU"/>
              </w:rPr>
              <w:t>Азия и Тихоокеанский регион (всего 14)</w:t>
            </w:r>
          </w:p>
          <w:p w:rsidR="00F718EB" w:rsidRPr="0062687A" w:rsidRDefault="00F718EB" w:rsidP="0062687A">
            <w:pPr>
              <w:numPr>
                <w:ilvl w:val="0"/>
                <w:numId w:val="142"/>
              </w:numPr>
              <w:tabs>
                <w:tab w:val="clear" w:pos="720"/>
                <w:tab w:val="num" w:pos="187"/>
              </w:tabs>
              <w:ind w:left="187" w:hanging="187"/>
              <w:rPr>
                <w:sz w:val="16"/>
                <w:szCs w:val="16"/>
                <w:lang w:val="ru-RU"/>
              </w:rPr>
            </w:pPr>
            <w:r w:rsidRPr="005E2487">
              <w:rPr>
                <w:sz w:val="16"/>
                <w:szCs w:val="16"/>
                <w:lang w:val="ru-RU"/>
              </w:rPr>
              <w:t>Латинская Америка и Карибский бассейн (всего 12 стран)</w:t>
            </w:r>
          </w:p>
        </w:tc>
        <w:tc>
          <w:tcPr>
            <w:tcW w:w="863" w:type="pct"/>
            <w:tcMar>
              <w:top w:w="110" w:type="dxa"/>
              <w:left w:w="58" w:type="dxa"/>
              <w:right w:w="58" w:type="dxa"/>
            </w:tcMar>
          </w:tcPr>
          <w:p w:rsidR="00DC059F" w:rsidRPr="005E2487" w:rsidRDefault="00F718EB" w:rsidP="0064058C">
            <w:pPr>
              <w:numPr>
                <w:ilvl w:val="0"/>
                <w:numId w:val="143"/>
              </w:numPr>
              <w:tabs>
                <w:tab w:val="clear" w:pos="720"/>
                <w:tab w:val="num" w:pos="187"/>
              </w:tabs>
              <w:ind w:left="187" w:hanging="187"/>
              <w:rPr>
                <w:sz w:val="16"/>
                <w:szCs w:val="16"/>
                <w:lang w:val="ru-RU"/>
              </w:rPr>
            </w:pPr>
            <w:r w:rsidRPr="005E2487">
              <w:rPr>
                <w:sz w:val="16"/>
                <w:szCs w:val="16"/>
                <w:lang w:val="ru-RU"/>
              </w:rPr>
              <w:t>Африка (еще 3 страны)</w:t>
            </w:r>
          </w:p>
          <w:p w:rsidR="00DC059F" w:rsidRPr="005E2487" w:rsidRDefault="00F718EB" w:rsidP="0064058C">
            <w:pPr>
              <w:numPr>
                <w:ilvl w:val="0"/>
                <w:numId w:val="143"/>
              </w:numPr>
              <w:tabs>
                <w:tab w:val="clear" w:pos="720"/>
                <w:tab w:val="num" w:pos="187"/>
              </w:tabs>
              <w:ind w:left="187" w:hanging="187"/>
              <w:rPr>
                <w:sz w:val="16"/>
                <w:szCs w:val="16"/>
                <w:lang w:val="ru-RU"/>
              </w:rPr>
            </w:pPr>
            <w:r w:rsidRPr="005E2487">
              <w:rPr>
                <w:sz w:val="16"/>
                <w:szCs w:val="16"/>
                <w:lang w:val="ru-RU"/>
              </w:rPr>
              <w:t>Арабский регион (еще 4 страны)</w:t>
            </w:r>
          </w:p>
          <w:p w:rsidR="00DC059F" w:rsidRPr="005E2487" w:rsidRDefault="00F718EB" w:rsidP="0064058C">
            <w:pPr>
              <w:numPr>
                <w:ilvl w:val="0"/>
                <w:numId w:val="143"/>
              </w:numPr>
              <w:tabs>
                <w:tab w:val="clear" w:pos="720"/>
                <w:tab w:val="num" w:pos="187"/>
              </w:tabs>
              <w:ind w:left="187" w:hanging="187"/>
              <w:rPr>
                <w:sz w:val="16"/>
                <w:szCs w:val="16"/>
                <w:lang w:val="ru-RU"/>
              </w:rPr>
            </w:pPr>
            <w:r w:rsidRPr="005E2487">
              <w:rPr>
                <w:sz w:val="16"/>
                <w:szCs w:val="16"/>
                <w:lang w:val="ru-RU"/>
              </w:rPr>
              <w:t xml:space="preserve">Азиатско-Тихоокеанский регион </w:t>
            </w:r>
            <w:r w:rsidRPr="005E2487">
              <w:rPr>
                <w:sz w:val="16"/>
                <w:szCs w:val="16"/>
                <w:lang w:val="ru-RU"/>
              </w:rPr>
              <w:br/>
              <w:t>(еще 4 страны)</w:t>
            </w:r>
          </w:p>
          <w:p w:rsidR="00F718EB" w:rsidRPr="005E2487" w:rsidRDefault="00F718EB" w:rsidP="0064058C">
            <w:pPr>
              <w:numPr>
                <w:ilvl w:val="0"/>
                <w:numId w:val="143"/>
              </w:numPr>
              <w:tabs>
                <w:tab w:val="clear" w:pos="720"/>
                <w:tab w:val="num" w:pos="187"/>
              </w:tabs>
              <w:ind w:left="187" w:hanging="187"/>
              <w:rPr>
                <w:sz w:val="16"/>
                <w:szCs w:val="16"/>
                <w:lang w:val="ru-RU"/>
              </w:rPr>
            </w:pPr>
            <w:r w:rsidRPr="005E2487">
              <w:rPr>
                <w:sz w:val="16"/>
                <w:szCs w:val="16"/>
                <w:lang w:val="ru-RU"/>
              </w:rPr>
              <w:t xml:space="preserve">Латинская Америка и Карибский бассейн </w:t>
            </w:r>
            <w:r w:rsidRPr="005E2487">
              <w:rPr>
                <w:sz w:val="16"/>
                <w:szCs w:val="16"/>
                <w:lang w:val="ru-RU"/>
              </w:rPr>
              <w:br/>
              <w:t>(еще 5 стран)</w:t>
            </w:r>
          </w:p>
        </w:tc>
        <w:tc>
          <w:tcPr>
            <w:tcW w:w="1233" w:type="pct"/>
            <w:shd w:val="clear" w:color="auto" w:fill="FFFFFF"/>
            <w:tcMar>
              <w:left w:w="58" w:type="dxa"/>
              <w:right w:w="58" w:type="dxa"/>
            </w:tcMar>
          </w:tcPr>
          <w:p w:rsidR="00DC059F" w:rsidRPr="005E2487" w:rsidRDefault="00F718EB" w:rsidP="00EC7D0A">
            <w:pPr>
              <w:rPr>
                <w:color w:val="000000"/>
                <w:sz w:val="16"/>
                <w:szCs w:val="16"/>
                <w:lang w:val="ru-RU"/>
              </w:rPr>
            </w:pPr>
            <w:r w:rsidRPr="005E2487">
              <w:rPr>
                <w:color w:val="000000"/>
                <w:sz w:val="16"/>
                <w:szCs w:val="16"/>
                <w:lang w:val="ru-RU"/>
              </w:rPr>
              <w:t>Африка (еще 3 страны):  Гвинея, Гвинея-Биссау, Намибия</w:t>
            </w:r>
          </w:p>
          <w:p w:rsidR="00DC059F" w:rsidRPr="005E2487" w:rsidRDefault="00DC059F" w:rsidP="00EC7D0A">
            <w:pPr>
              <w:rPr>
                <w:color w:val="000000"/>
                <w:sz w:val="16"/>
                <w:szCs w:val="16"/>
                <w:lang w:val="ru-RU"/>
              </w:rPr>
            </w:pPr>
          </w:p>
          <w:p w:rsidR="00DC059F" w:rsidRPr="005E2487" w:rsidRDefault="00F718EB" w:rsidP="00EC7D0A">
            <w:pPr>
              <w:rPr>
                <w:color w:val="000000"/>
                <w:sz w:val="16"/>
                <w:szCs w:val="16"/>
                <w:lang w:val="ru-RU"/>
              </w:rPr>
            </w:pPr>
            <w:r w:rsidRPr="005E2487">
              <w:rPr>
                <w:color w:val="000000"/>
                <w:sz w:val="16"/>
                <w:szCs w:val="16"/>
                <w:lang w:val="ru-RU"/>
              </w:rPr>
              <w:t xml:space="preserve">Арабский регион (еще 2 страны):  Джибути, Иордания </w:t>
            </w:r>
          </w:p>
          <w:p w:rsidR="00DC059F" w:rsidRPr="005E2487" w:rsidRDefault="00DC059F" w:rsidP="00EC7D0A">
            <w:pPr>
              <w:rPr>
                <w:color w:val="000000"/>
                <w:sz w:val="16"/>
                <w:szCs w:val="16"/>
                <w:lang w:val="ru-RU"/>
              </w:rPr>
            </w:pPr>
          </w:p>
          <w:p w:rsidR="00DC059F" w:rsidRPr="005E2487" w:rsidRDefault="00F718EB" w:rsidP="00EC7D0A">
            <w:pPr>
              <w:rPr>
                <w:color w:val="000000"/>
                <w:sz w:val="16"/>
                <w:szCs w:val="16"/>
                <w:lang w:val="ru-RU"/>
              </w:rPr>
            </w:pPr>
            <w:r w:rsidRPr="005E2487">
              <w:rPr>
                <w:color w:val="000000"/>
                <w:sz w:val="16"/>
                <w:szCs w:val="16"/>
                <w:lang w:val="ru-RU"/>
              </w:rPr>
              <w:t>Азиатско-Тихоокеанский регион (еще 2 страны):  Индонезия, Лаосская Народно-Демократическая Республика</w:t>
            </w:r>
          </w:p>
          <w:p w:rsidR="00DC059F" w:rsidRPr="005E2487" w:rsidRDefault="00DC059F" w:rsidP="00EC7D0A">
            <w:pPr>
              <w:rPr>
                <w:color w:val="000000"/>
                <w:sz w:val="16"/>
                <w:szCs w:val="16"/>
                <w:lang w:val="ru-RU"/>
              </w:rPr>
            </w:pPr>
          </w:p>
          <w:p w:rsidR="00DC059F" w:rsidRPr="005E2487" w:rsidRDefault="00F718EB" w:rsidP="00EC7D0A">
            <w:pPr>
              <w:rPr>
                <w:color w:val="000000"/>
                <w:sz w:val="16"/>
                <w:szCs w:val="16"/>
                <w:lang w:val="ru-RU"/>
              </w:rPr>
            </w:pPr>
            <w:r w:rsidRPr="005E2487">
              <w:rPr>
                <w:color w:val="000000"/>
                <w:sz w:val="16"/>
                <w:szCs w:val="16"/>
                <w:lang w:val="ru-RU"/>
              </w:rPr>
              <w:t xml:space="preserve">Латинская Америка и Карибский бассейн (еще 4 страны):  Белиз, Доминиканская Республика, Ямайка, </w:t>
            </w:r>
            <w:r w:rsidR="00E706CE" w:rsidRPr="005E2487">
              <w:rPr>
                <w:color w:val="000000"/>
                <w:sz w:val="16"/>
                <w:szCs w:val="16"/>
                <w:lang w:val="ru-RU"/>
              </w:rPr>
              <w:t>Пара</w:t>
            </w:r>
            <w:r w:rsidRPr="005E2487">
              <w:rPr>
                <w:color w:val="000000"/>
                <w:sz w:val="16"/>
                <w:szCs w:val="16"/>
                <w:lang w:val="ru-RU"/>
              </w:rPr>
              <w:t>гвай</w:t>
            </w:r>
          </w:p>
          <w:p w:rsidR="00F718EB" w:rsidRPr="005E2487" w:rsidRDefault="00F718EB" w:rsidP="00EC7D0A">
            <w:pPr>
              <w:rPr>
                <w:color w:val="000000"/>
                <w:sz w:val="16"/>
                <w:szCs w:val="16"/>
                <w:lang w:val="ru-RU"/>
              </w:rPr>
            </w:pPr>
          </w:p>
        </w:tc>
        <w:tc>
          <w:tcPr>
            <w:tcW w:w="535" w:type="pct"/>
            <w:tcMar>
              <w:left w:w="58" w:type="dxa"/>
              <w:right w:w="58" w:type="dxa"/>
            </w:tcMar>
          </w:tcPr>
          <w:p w:rsidR="00DC059F" w:rsidRPr="005E2487" w:rsidRDefault="00F718EB" w:rsidP="00EC7D0A">
            <w:pPr>
              <w:jc w:val="center"/>
              <w:rPr>
                <w:b/>
                <w:color w:val="00B050"/>
                <w:sz w:val="16"/>
                <w:szCs w:val="16"/>
                <w:lang w:val="ru-RU"/>
              </w:rPr>
            </w:pPr>
            <w:r w:rsidRPr="005E2487">
              <w:rPr>
                <w:b/>
                <w:color w:val="00B050"/>
                <w:sz w:val="16"/>
                <w:szCs w:val="16"/>
                <w:lang w:val="ru-RU"/>
              </w:rPr>
              <w:t>По графику</w:t>
            </w:r>
          </w:p>
          <w:p w:rsidR="00DC059F" w:rsidRPr="005E2487" w:rsidRDefault="00DC059F" w:rsidP="00EC7D0A">
            <w:pPr>
              <w:rPr>
                <w:b/>
                <w:color w:val="000000"/>
                <w:sz w:val="16"/>
                <w:szCs w:val="16"/>
                <w:lang w:val="ru-RU"/>
              </w:rPr>
            </w:pPr>
          </w:p>
          <w:p w:rsidR="00DC059F" w:rsidRPr="005E2487" w:rsidRDefault="00DC059F" w:rsidP="00EC7D0A">
            <w:pPr>
              <w:tabs>
                <w:tab w:val="left" w:pos="145"/>
              </w:tabs>
              <w:rPr>
                <w:b/>
                <w:color w:val="000000"/>
                <w:sz w:val="16"/>
                <w:szCs w:val="16"/>
                <w:lang w:val="ru-RU"/>
              </w:rPr>
            </w:pPr>
          </w:p>
          <w:p w:rsidR="00DC059F" w:rsidRPr="005E2487" w:rsidRDefault="00F718EB" w:rsidP="00EC7D0A">
            <w:pPr>
              <w:tabs>
                <w:tab w:val="left" w:pos="145"/>
              </w:tabs>
              <w:jc w:val="center"/>
              <w:rPr>
                <w:b/>
                <w:color w:val="00B050"/>
                <w:sz w:val="16"/>
                <w:szCs w:val="16"/>
                <w:lang w:val="ru-RU"/>
              </w:rPr>
            </w:pPr>
            <w:r w:rsidRPr="005E2487">
              <w:rPr>
                <w:b/>
                <w:color w:val="00B050"/>
                <w:sz w:val="16"/>
                <w:szCs w:val="16"/>
                <w:lang w:val="ru-RU"/>
              </w:rPr>
              <w:t>По графику</w:t>
            </w:r>
          </w:p>
          <w:p w:rsidR="00DC059F" w:rsidRPr="005E2487" w:rsidRDefault="00DC059F" w:rsidP="00EC7D0A">
            <w:pPr>
              <w:tabs>
                <w:tab w:val="left" w:pos="145"/>
              </w:tabs>
              <w:rPr>
                <w:b/>
                <w:color w:val="000000"/>
                <w:sz w:val="16"/>
                <w:szCs w:val="16"/>
                <w:lang w:val="ru-RU"/>
              </w:rPr>
            </w:pPr>
          </w:p>
          <w:p w:rsidR="00DC059F" w:rsidRPr="005E2487" w:rsidRDefault="00DC059F" w:rsidP="00EC7D0A">
            <w:pPr>
              <w:tabs>
                <w:tab w:val="left" w:pos="145"/>
              </w:tabs>
              <w:rPr>
                <w:b/>
                <w:color w:val="000000"/>
                <w:sz w:val="16"/>
                <w:szCs w:val="16"/>
                <w:lang w:val="ru-RU"/>
              </w:rPr>
            </w:pPr>
          </w:p>
          <w:p w:rsidR="00DC059F" w:rsidRPr="005E2487" w:rsidRDefault="00F718EB" w:rsidP="00EC7D0A">
            <w:pPr>
              <w:tabs>
                <w:tab w:val="left" w:pos="145"/>
              </w:tabs>
              <w:jc w:val="center"/>
              <w:rPr>
                <w:b/>
                <w:color w:val="00B050"/>
                <w:sz w:val="16"/>
                <w:szCs w:val="16"/>
                <w:lang w:val="ru-RU"/>
              </w:rPr>
            </w:pPr>
            <w:r w:rsidRPr="005E2487">
              <w:rPr>
                <w:b/>
                <w:color w:val="00B050"/>
                <w:sz w:val="16"/>
                <w:szCs w:val="16"/>
                <w:lang w:val="ru-RU"/>
              </w:rPr>
              <w:t>По графику</w:t>
            </w:r>
          </w:p>
          <w:p w:rsidR="00DC059F" w:rsidRPr="005E2487" w:rsidRDefault="00DC059F" w:rsidP="00EC7D0A">
            <w:pPr>
              <w:tabs>
                <w:tab w:val="left" w:pos="145"/>
              </w:tabs>
              <w:jc w:val="center"/>
              <w:rPr>
                <w:b/>
                <w:color w:val="000000"/>
                <w:sz w:val="16"/>
                <w:szCs w:val="16"/>
                <w:lang w:val="ru-RU"/>
              </w:rPr>
            </w:pPr>
          </w:p>
          <w:p w:rsidR="00DC059F" w:rsidRPr="005E2487" w:rsidRDefault="00DC059F" w:rsidP="00EC7D0A">
            <w:pPr>
              <w:tabs>
                <w:tab w:val="left" w:pos="145"/>
              </w:tabs>
              <w:jc w:val="center"/>
              <w:rPr>
                <w:b/>
                <w:color w:val="000000"/>
                <w:sz w:val="16"/>
                <w:szCs w:val="16"/>
                <w:lang w:val="ru-RU"/>
              </w:rPr>
            </w:pPr>
          </w:p>
          <w:p w:rsidR="00DC059F" w:rsidRPr="005E2487" w:rsidRDefault="00DC059F" w:rsidP="00EC7D0A">
            <w:pPr>
              <w:tabs>
                <w:tab w:val="left" w:pos="145"/>
              </w:tabs>
              <w:rPr>
                <w:b/>
                <w:color w:val="000000"/>
                <w:sz w:val="16"/>
                <w:szCs w:val="16"/>
                <w:lang w:val="ru-RU"/>
              </w:rPr>
            </w:pPr>
          </w:p>
          <w:p w:rsidR="00F718EB" w:rsidRPr="005E2487" w:rsidRDefault="00F718EB" w:rsidP="00EC7D0A">
            <w:pPr>
              <w:tabs>
                <w:tab w:val="left" w:pos="145"/>
              </w:tabs>
              <w:jc w:val="center"/>
              <w:rPr>
                <w:b/>
                <w:color w:val="000000"/>
                <w:sz w:val="16"/>
                <w:szCs w:val="16"/>
                <w:lang w:val="ru-RU"/>
              </w:rPr>
            </w:pPr>
            <w:r w:rsidRPr="005E2487">
              <w:rPr>
                <w:b/>
                <w:color w:val="00B050"/>
                <w:sz w:val="16"/>
                <w:szCs w:val="16"/>
                <w:lang w:val="ru-RU"/>
              </w:rPr>
              <w:t>По графику</w:t>
            </w:r>
          </w:p>
        </w:tc>
      </w:tr>
      <w:tr w:rsidR="00F718EB" w:rsidRPr="005E2487" w:rsidTr="00EC7D0A">
        <w:trPr>
          <w:trHeight w:val="1582"/>
        </w:trPr>
        <w:tc>
          <w:tcPr>
            <w:tcW w:w="1083" w:type="pct"/>
          </w:tcPr>
          <w:p w:rsidR="00F718EB" w:rsidRPr="005E2487" w:rsidRDefault="00F718EB" w:rsidP="00EC7D0A">
            <w:pPr>
              <w:rPr>
                <w:color w:val="000000"/>
                <w:sz w:val="16"/>
                <w:szCs w:val="16"/>
                <w:lang w:val="ru-RU"/>
              </w:rPr>
            </w:pPr>
            <w:r w:rsidRPr="005E2487">
              <w:rPr>
                <w:color w:val="000000"/>
                <w:sz w:val="16"/>
                <w:szCs w:val="16"/>
                <w:lang w:val="ru-RU"/>
              </w:rPr>
              <w:t>Число стран, принявших национальные стратегии в области инноваций и ИС</w:t>
            </w:r>
          </w:p>
        </w:tc>
        <w:tc>
          <w:tcPr>
            <w:tcW w:w="1286" w:type="pct"/>
          </w:tcPr>
          <w:p w:rsidR="00DC059F" w:rsidRPr="005E2487" w:rsidRDefault="00F718EB" w:rsidP="00EC7D0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F718EB" w:rsidP="0064058C">
            <w:pPr>
              <w:numPr>
                <w:ilvl w:val="0"/>
                <w:numId w:val="144"/>
              </w:numPr>
              <w:tabs>
                <w:tab w:val="clear" w:pos="720"/>
                <w:tab w:val="num" w:pos="187"/>
              </w:tabs>
              <w:ind w:left="187" w:hanging="187"/>
              <w:rPr>
                <w:color w:val="002060"/>
                <w:sz w:val="16"/>
                <w:szCs w:val="16"/>
                <w:lang w:val="ru-RU" w:bidi="th-TH"/>
              </w:rPr>
            </w:pPr>
            <w:r w:rsidRPr="005E2487">
              <w:rPr>
                <w:color w:val="002060"/>
                <w:sz w:val="16"/>
                <w:szCs w:val="16"/>
                <w:lang w:val="ru-RU" w:bidi="th-TH"/>
              </w:rPr>
              <w:t xml:space="preserve">Африка (всего 21 страна) </w:t>
            </w:r>
          </w:p>
          <w:p w:rsidR="00DC059F" w:rsidRPr="005E2487" w:rsidRDefault="00F718EB" w:rsidP="0064058C">
            <w:pPr>
              <w:numPr>
                <w:ilvl w:val="0"/>
                <w:numId w:val="144"/>
              </w:numPr>
              <w:tabs>
                <w:tab w:val="clear" w:pos="720"/>
                <w:tab w:val="num" w:pos="187"/>
              </w:tabs>
              <w:ind w:left="187" w:hanging="187"/>
              <w:rPr>
                <w:color w:val="002060"/>
                <w:sz w:val="16"/>
                <w:szCs w:val="16"/>
                <w:lang w:val="ru-RU" w:bidi="th-TH"/>
              </w:rPr>
            </w:pPr>
            <w:r w:rsidRPr="005E2487">
              <w:rPr>
                <w:color w:val="002060"/>
                <w:sz w:val="16"/>
                <w:szCs w:val="16"/>
                <w:lang w:val="ru-RU" w:bidi="th-TH"/>
              </w:rPr>
              <w:t xml:space="preserve">Арабский регион </w:t>
            </w:r>
            <w:r w:rsidRPr="005E2487">
              <w:rPr>
                <w:color w:val="002060"/>
                <w:sz w:val="16"/>
                <w:szCs w:val="16"/>
                <w:lang w:val="ru-RU" w:bidi="th-TH"/>
              </w:rPr>
              <w:br/>
              <w:t>(всего 2 страны)</w:t>
            </w:r>
          </w:p>
          <w:p w:rsidR="00DC059F" w:rsidRPr="005E2487" w:rsidRDefault="00F718EB" w:rsidP="0064058C">
            <w:pPr>
              <w:numPr>
                <w:ilvl w:val="0"/>
                <w:numId w:val="144"/>
              </w:numPr>
              <w:tabs>
                <w:tab w:val="clear" w:pos="720"/>
                <w:tab w:val="num" w:pos="187"/>
              </w:tabs>
              <w:ind w:left="187" w:hanging="187"/>
              <w:rPr>
                <w:color w:val="002060"/>
                <w:sz w:val="16"/>
                <w:szCs w:val="16"/>
                <w:lang w:val="ru-RU"/>
              </w:rPr>
            </w:pPr>
            <w:r w:rsidRPr="005E2487">
              <w:rPr>
                <w:color w:val="002060"/>
                <w:sz w:val="16"/>
                <w:szCs w:val="16"/>
                <w:lang w:val="ru-RU" w:bidi="th-TH"/>
              </w:rPr>
              <w:t>Азиатско- Тихоокеанский регион (всего 7 стран)</w:t>
            </w:r>
            <w:r w:rsidRPr="005E2487">
              <w:rPr>
                <w:rStyle w:val="FootnoteReference"/>
                <w:rFonts w:cs="Times New Roman"/>
                <w:color w:val="002060"/>
                <w:sz w:val="16"/>
                <w:lang w:val="ru-RU" w:bidi="th-TH"/>
              </w:rPr>
              <w:footnoteReference w:id="48"/>
            </w:r>
            <w:r w:rsidRPr="005E2487">
              <w:rPr>
                <w:color w:val="002060"/>
                <w:sz w:val="16"/>
                <w:szCs w:val="16"/>
                <w:lang w:val="ru-RU" w:bidi="th-TH"/>
              </w:rPr>
              <w:t xml:space="preserve"> </w:t>
            </w:r>
          </w:p>
          <w:p w:rsidR="00DC059F" w:rsidRPr="0062687A" w:rsidRDefault="00F718EB" w:rsidP="0062687A">
            <w:pPr>
              <w:numPr>
                <w:ilvl w:val="0"/>
                <w:numId w:val="144"/>
              </w:numPr>
              <w:tabs>
                <w:tab w:val="clear" w:pos="720"/>
                <w:tab w:val="num" w:pos="187"/>
              </w:tabs>
              <w:ind w:left="187" w:hanging="187"/>
              <w:rPr>
                <w:color w:val="002060"/>
                <w:sz w:val="16"/>
                <w:szCs w:val="16"/>
                <w:lang w:val="ru-RU" w:bidi="th-TH"/>
              </w:rPr>
            </w:pPr>
            <w:r w:rsidRPr="005E2487">
              <w:rPr>
                <w:color w:val="002060"/>
                <w:sz w:val="16"/>
                <w:szCs w:val="16"/>
                <w:lang w:val="ru-RU" w:bidi="th-TH"/>
              </w:rPr>
              <w:t xml:space="preserve">Латинская Америка и Карибский бассейн </w:t>
            </w:r>
            <w:r w:rsidRPr="005E2487">
              <w:rPr>
                <w:color w:val="002060"/>
                <w:sz w:val="16"/>
                <w:szCs w:val="16"/>
                <w:lang w:val="ru-RU" w:bidi="th-TH"/>
              </w:rPr>
              <w:br/>
              <w:t>(всего 7 стран)</w:t>
            </w:r>
          </w:p>
          <w:p w:rsidR="00DC059F" w:rsidRPr="005E2487" w:rsidRDefault="00F718EB" w:rsidP="00EC7D0A">
            <w:pPr>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r>
            <w:r w:rsidRPr="005E2487">
              <w:rPr>
                <w:i/>
                <w:sz w:val="16"/>
                <w:szCs w:val="16"/>
                <w:lang w:val="ru-RU" w:bidi="th-TH"/>
              </w:rPr>
              <w:lastRenderedPageBreak/>
              <w:t xml:space="preserve">(Программа и бюджет на 2016-2017 гг.):  </w:t>
            </w:r>
          </w:p>
          <w:p w:rsidR="00DC059F" w:rsidRPr="005E2487" w:rsidRDefault="00E82C46" w:rsidP="0064058C">
            <w:pPr>
              <w:numPr>
                <w:ilvl w:val="0"/>
                <w:numId w:val="148"/>
              </w:numPr>
              <w:tabs>
                <w:tab w:val="clear" w:pos="720"/>
                <w:tab w:val="num" w:pos="187"/>
              </w:tabs>
              <w:ind w:left="187" w:hanging="187"/>
              <w:rPr>
                <w:sz w:val="16"/>
                <w:szCs w:val="16"/>
                <w:lang w:val="ru-RU"/>
              </w:rPr>
            </w:pPr>
            <w:r w:rsidRPr="005E2487">
              <w:rPr>
                <w:sz w:val="16"/>
                <w:szCs w:val="16"/>
                <w:lang w:val="ru-RU"/>
              </w:rPr>
              <w:t>Африка</w:t>
            </w:r>
            <w:r w:rsidR="00F718EB" w:rsidRPr="005E2487">
              <w:rPr>
                <w:sz w:val="16"/>
                <w:szCs w:val="16"/>
                <w:lang w:val="ru-RU"/>
              </w:rPr>
              <w:t xml:space="preserve"> (всего 21 страна)</w:t>
            </w:r>
          </w:p>
          <w:p w:rsidR="00DC059F" w:rsidRPr="005E2487" w:rsidRDefault="00F718EB" w:rsidP="0064058C">
            <w:pPr>
              <w:numPr>
                <w:ilvl w:val="0"/>
                <w:numId w:val="148"/>
              </w:numPr>
              <w:tabs>
                <w:tab w:val="clear" w:pos="720"/>
                <w:tab w:val="num" w:pos="187"/>
              </w:tabs>
              <w:ind w:left="187" w:hanging="187"/>
              <w:rPr>
                <w:sz w:val="16"/>
                <w:szCs w:val="16"/>
                <w:lang w:val="ru-RU"/>
              </w:rPr>
            </w:pPr>
            <w:r w:rsidRPr="005E2487">
              <w:rPr>
                <w:sz w:val="16"/>
                <w:szCs w:val="16"/>
                <w:lang w:val="ru-RU"/>
              </w:rPr>
              <w:t>Арабские страны (в общей сложности 2 страны)</w:t>
            </w:r>
          </w:p>
          <w:p w:rsidR="00DC059F" w:rsidRPr="005E2487" w:rsidRDefault="00F718EB" w:rsidP="0064058C">
            <w:pPr>
              <w:numPr>
                <w:ilvl w:val="0"/>
                <w:numId w:val="148"/>
              </w:numPr>
              <w:tabs>
                <w:tab w:val="clear" w:pos="720"/>
                <w:tab w:val="num" w:pos="187"/>
              </w:tabs>
              <w:ind w:left="187" w:hanging="187"/>
              <w:rPr>
                <w:sz w:val="16"/>
                <w:szCs w:val="16"/>
                <w:lang w:val="ru-RU"/>
              </w:rPr>
            </w:pPr>
            <w:r w:rsidRPr="005E2487">
              <w:rPr>
                <w:sz w:val="16"/>
                <w:szCs w:val="16"/>
                <w:lang w:val="ru-RU"/>
              </w:rPr>
              <w:t>Азия и Тихоокеанский регион (в общей сложности 8 стран)</w:t>
            </w:r>
          </w:p>
          <w:p w:rsidR="00F718EB" w:rsidRPr="005E2487" w:rsidRDefault="00F718EB" w:rsidP="0064058C">
            <w:pPr>
              <w:numPr>
                <w:ilvl w:val="0"/>
                <w:numId w:val="148"/>
              </w:numPr>
              <w:tabs>
                <w:tab w:val="clear" w:pos="720"/>
                <w:tab w:val="num" w:pos="187"/>
              </w:tabs>
              <w:ind w:left="187" w:hanging="187"/>
              <w:rPr>
                <w:sz w:val="16"/>
                <w:szCs w:val="16"/>
                <w:lang w:val="ru-RU"/>
              </w:rPr>
            </w:pPr>
            <w:r w:rsidRPr="005E2487">
              <w:rPr>
                <w:sz w:val="16"/>
                <w:szCs w:val="16"/>
                <w:lang w:val="ru-RU"/>
              </w:rPr>
              <w:t>Латинская Америка и Карибский бассейн (всего 6 стран)</w:t>
            </w:r>
          </w:p>
        </w:tc>
        <w:tc>
          <w:tcPr>
            <w:tcW w:w="863" w:type="pct"/>
            <w:tcMar>
              <w:top w:w="110" w:type="dxa"/>
              <w:left w:w="58" w:type="dxa"/>
              <w:right w:w="58" w:type="dxa"/>
            </w:tcMar>
          </w:tcPr>
          <w:p w:rsidR="00DC059F" w:rsidRPr="005E2487" w:rsidRDefault="00F718EB" w:rsidP="0064058C">
            <w:pPr>
              <w:numPr>
                <w:ilvl w:val="0"/>
                <w:numId w:val="145"/>
              </w:numPr>
              <w:tabs>
                <w:tab w:val="clear" w:pos="720"/>
                <w:tab w:val="num" w:pos="187"/>
              </w:tabs>
              <w:ind w:left="187" w:hanging="187"/>
              <w:rPr>
                <w:sz w:val="16"/>
                <w:szCs w:val="16"/>
                <w:lang w:val="ru-RU"/>
              </w:rPr>
            </w:pPr>
            <w:r w:rsidRPr="005E2487">
              <w:rPr>
                <w:sz w:val="16"/>
                <w:szCs w:val="16"/>
                <w:lang w:val="ru-RU"/>
              </w:rPr>
              <w:lastRenderedPageBreak/>
              <w:t xml:space="preserve">Африка </w:t>
            </w:r>
            <w:r w:rsidRPr="005E2487">
              <w:rPr>
                <w:sz w:val="16"/>
                <w:szCs w:val="16"/>
                <w:lang w:val="ru-RU"/>
              </w:rPr>
              <w:br/>
              <w:t>(еще 8 стран)</w:t>
            </w:r>
          </w:p>
          <w:p w:rsidR="00DC059F" w:rsidRPr="005E2487" w:rsidRDefault="00F718EB" w:rsidP="0064058C">
            <w:pPr>
              <w:numPr>
                <w:ilvl w:val="0"/>
                <w:numId w:val="145"/>
              </w:numPr>
              <w:tabs>
                <w:tab w:val="clear" w:pos="720"/>
                <w:tab w:val="num" w:pos="187"/>
              </w:tabs>
              <w:ind w:left="187" w:hanging="187"/>
              <w:rPr>
                <w:sz w:val="16"/>
                <w:szCs w:val="16"/>
                <w:lang w:val="ru-RU"/>
              </w:rPr>
            </w:pPr>
            <w:r w:rsidRPr="005E2487">
              <w:rPr>
                <w:sz w:val="16"/>
                <w:szCs w:val="16"/>
                <w:lang w:val="ru-RU"/>
              </w:rPr>
              <w:t>Арабский регион (еще 2 страны)</w:t>
            </w:r>
          </w:p>
          <w:p w:rsidR="00DC059F" w:rsidRPr="005E2487" w:rsidRDefault="00F718EB" w:rsidP="0064058C">
            <w:pPr>
              <w:numPr>
                <w:ilvl w:val="0"/>
                <w:numId w:val="145"/>
              </w:numPr>
              <w:tabs>
                <w:tab w:val="clear" w:pos="720"/>
                <w:tab w:val="num" w:pos="187"/>
              </w:tabs>
              <w:ind w:left="187" w:hanging="187"/>
              <w:rPr>
                <w:sz w:val="16"/>
                <w:szCs w:val="16"/>
                <w:lang w:val="ru-RU"/>
              </w:rPr>
            </w:pPr>
            <w:r w:rsidRPr="005E2487">
              <w:rPr>
                <w:sz w:val="16"/>
                <w:szCs w:val="16"/>
                <w:lang w:val="ru-RU"/>
              </w:rPr>
              <w:t xml:space="preserve">Азиатско-Тихоокеанский регион </w:t>
            </w:r>
            <w:r w:rsidRPr="005E2487">
              <w:rPr>
                <w:sz w:val="16"/>
                <w:szCs w:val="16"/>
                <w:lang w:val="ru-RU"/>
              </w:rPr>
              <w:br/>
              <w:t>(еще 7 стран)</w:t>
            </w:r>
          </w:p>
          <w:p w:rsidR="00F718EB" w:rsidRPr="005E2487" w:rsidRDefault="00F718EB" w:rsidP="0064058C">
            <w:pPr>
              <w:numPr>
                <w:ilvl w:val="0"/>
                <w:numId w:val="145"/>
              </w:numPr>
              <w:tabs>
                <w:tab w:val="clear" w:pos="720"/>
                <w:tab w:val="num" w:pos="187"/>
              </w:tabs>
              <w:ind w:left="187" w:hanging="187"/>
              <w:rPr>
                <w:sz w:val="16"/>
                <w:szCs w:val="16"/>
                <w:lang w:val="ru-RU"/>
              </w:rPr>
            </w:pPr>
            <w:r w:rsidRPr="005E2487">
              <w:rPr>
                <w:sz w:val="16"/>
                <w:szCs w:val="16"/>
                <w:lang w:val="ru-RU"/>
              </w:rPr>
              <w:t xml:space="preserve">Латинская Америка и Карибский бассейн </w:t>
            </w:r>
            <w:r w:rsidRPr="005E2487">
              <w:rPr>
                <w:sz w:val="16"/>
                <w:szCs w:val="16"/>
                <w:lang w:val="ru-RU"/>
              </w:rPr>
              <w:br/>
              <w:t>(еще 2 страны)</w:t>
            </w:r>
          </w:p>
        </w:tc>
        <w:tc>
          <w:tcPr>
            <w:tcW w:w="1233" w:type="pct"/>
            <w:shd w:val="clear" w:color="auto" w:fill="FFFFFF"/>
            <w:tcMar>
              <w:left w:w="58" w:type="dxa"/>
              <w:right w:w="58" w:type="dxa"/>
            </w:tcMar>
          </w:tcPr>
          <w:p w:rsidR="00DC059F" w:rsidRPr="005E2487" w:rsidRDefault="00F718EB" w:rsidP="00EC7D0A">
            <w:pPr>
              <w:rPr>
                <w:color w:val="000000"/>
                <w:sz w:val="16"/>
                <w:szCs w:val="16"/>
                <w:lang w:val="ru-RU"/>
              </w:rPr>
            </w:pPr>
            <w:r w:rsidRPr="005E2487">
              <w:rPr>
                <w:color w:val="000000"/>
                <w:sz w:val="16"/>
                <w:szCs w:val="16"/>
                <w:lang w:val="ru-RU"/>
              </w:rPr>
              <w:t xml:space="preserve">Африка (еще 4 страны):  Гамбия, Гвинея, Намибия, Сьерра-Леоне </w:t>
            </w:r>
          </w:p>
          <w:p w:rsidR="00DC059F" w:rsidRPr="005E2487" w:rsidRDefault="00F718EB" w:rsidP="00EC7D0A">
            <w:pPr>
              <w:rPr>
                <w:color w:val="000000"/>
                <w:sz w:val="16"/>
                <w:szCs w:val="16"/>
                <w:lang w:val="ru-RU"/>
              </w:rPr>
            </w:pPr>
            <w:r w:rsidRPr="005E2487">
              <w:rPr>
                <w:color w:val="000000"/>
                <w:sz w:val="16"/>
                <w:szCs w:val="16"/>
                <w:lang w:val="ru-RU"/>
              </w:rPr>
              <w:t>(всего 25 стран)</w:t>
            </w:r>
          </w:p>
          <w:p w:rsidR="00DC059F" w:rsidRPr="005E2487" w:rsidRDefault="00DC059F" w:rsidP="00EC7D0A">
            <w:pPr>
              <w:rPr>
                <w:color w:val="000000"/>
                <w:sz w:val="16"/>
                <w:szCs w:val="16"/>
                <w:lang w:val="ru-RU"/>
              </w:rPr>
            </w:pPr>
          </w:p>
          <w:p w:rsidR="00DC059F" w:rsidRPr="005E2487" w:rsidRDefault="00F718EB" w:rsidP="00EC7D0A">
            <w:pPr>
              <w:rPr>
                <w:color w:val="000000"/>
                <w:sz w:val="16"/>
                <w:szCs w:val="16"/>
                <w:lang w:val="ru-RU"/>
              </w:rPr>
            </w:pPr>
            <w:r w:rsidRPr="005E2487">
              <w:rPr>
                <w:color w:val="000000"/>
                <w:sz w:val="16"/>
                <w:szCs w:val="16"/>
                <w:lang w:val="ru-RU"/>
              </w:rPr>
              <w:t xml:space="preserve">Арабский регион </w:t>
            </w:r>
            <w:r w:rsidRPr="005E2487">
              <w:rPr>
                <w:color w:val="000000"/>
                <w:sz w:val="16"/>
                <w:szCs w:val="16"/>
                <w:lang w:val="ru-RU"/>
              </w:rPr>
              <w:br/>
              <w:t>(новых стран нет)</w:t>
            </w:r>
          </w:p>
          <w:p w:rsidR="00DC059F" w:rsidRPr="005E2487" w:rsidRDefault="00F718EB" w:rsidP="00EC7D0A">
            <w:pPr>
              <w:rPr>
                <w:color w:val="000000"/>
                <w:sz w:val="16"/>
                <w:szCs w:val="16"/>
                <w:lang w:val="ru-RU"/>
              </w:rPr>
            </w:pPr>
            <w:r w:rsidRPr="005E2487">
              <w:rPr>
                <w:color w:val="000000"/>
                <w:sz w:val="16"/>
                <w:szCs w:val="16"/>
                <w:lang w:val="ru-RU"/>
              </w:rPr>
              <w:t>(всего 2 страны)</w:t>
            </w:r>
          </w:p>
          <w:p w:rsidR="00DC059F" w:rsidRPr="005E2487" w:rsidRDefault="00DC059F" w:rsidP="00EC7D0A">
            <w:pPr>
              <w:rPr>
                <w:color w:val="000000"/>
                <w:sz w:val="16"/>
                <w:szCs w:val="16"/>
                <w:lang w:val="ru-RU"/>
              </w:rPr>
            </w:pPr>
          </w:p>
          <w:p w:rsidR="00DC059F" w:rsidRPr="005E2487" w:rsidRDefault="00F718EB" w:rsidP="00EC7D0A">
            <w:pPr>
              <w:rPr>
                <w:color w:val="000000"/>
                <w:sz w:val="16"/>
                <w:szCs w:val="16"/>
                <w:lang w:val="ru-RU"/>
              </w:rPr>
            </w:pPr>
            <w:r w:rsidRPr="005E2487">
              <w:rPr>
                <w:color w:val="000000"/>
                <w:sz w:val="16"/>
                <w:szCs w:val="16"/>
                <w:lang w:val="ru-RU"/>
              </w:rPr>
              <w:t>Азиатско-Тихоокеанский регион (новых стран нет)</w:t>
            </w:r>
          </w:p>
          <w:p w:rsidR="00DC059F" w:rsidRPr="005E2487" w:rsidRDefault="00F718EB" w:rsidP="00EC7D0A">
            <w:pPr>
              <w:rPr>
                <w:color w:val="000000"/>
                <w:sz w:val="16"/>
                <w:szCs w:val="16"/>
                <w:lang w:val="ru-RU"/>
              </w:rPr>
            </w:pPr>
            <w:r w:rsidRPr="005E2487">
              <w:rPr>
                <w:color w:val="000000"/>
                <w:sz w:val="16"/>
                <w:szCs w:val="16"/>
                <w:lang w:val="ru-RU"/>
              </w:rPr>
              <w:t xml:space="preserve">(всего 7 стран) </w:t>
            </w:r>
          </w:p>
          <w:p w:rsidR="00DC059F" w:rsidRPr="005E2487" w:rsidRDefault="00DC059F" w:rsidP="00EC7D0A">
            <w:pPr>
              <w:rPr>
                <w:color w:val="000000"/>
                <w:sz w:val="16"/>
                <w:szCs w:val="16"/>
                <w:lang w:val="ru-RU"/>
              </w:rPr>
            </w:pPr>
          </w:p>
          <w:p w:rsidR="00DC059F" w:rsidRPr="005E2487" w:rsidRDefault="00F718EB" w:rsidP="00EC7D0A">
            <w:pPr>
              <w:rPr>
                <w:color w:val="000000"/>
                <w:sz w:val="16"/>
                <w:szCs w:val="16"/>
                <w:lang w:val="ru-RU"/>
              </w:rPr>
            </w:pPr>
            <w:r w:rsidRPr="005E2487">
              <w:rPr>
                <w:color w:val="000000"/>
                <w:sz w:val="16"/>
                <w:szCs w:val="16"/>
                <w:lang w:val="ru-RU"/>
              </w:rPr>
              <w:lastRenderedPageBreak/>
              <w:t>Латинская Америка и Карибский бассейн (еще 1 страна):  Чили</w:t>
            </w:r>
          </w:p>
          <w:p w:rsidR="00DC059F" w:rsidRPr="005E2487" w:rsidRDefault="00F718EB" w:rsidP="00EC7D0A">
            <w:pPr>
              <w:rPr>
                <w:color w:val="000000"/>
                <w:sz w:val="16"/>
                <w:szCs w:val="16"/>
                <w:lang w:val="ru-RU"/>
              </w:rPr>
            </w:pPr>
            <w:r w:rsidRPr="005E2487">
              <w:rPr>
                <w:color w:val="000000"/>
                <w:sz w:val="16"/>
                <w:szCs w:val="16"/>
                <w:lang w:val="ru-RU"/>
              </w:rPr>
              <w:t>(всего 8 стран)</w:t>
            </w:r>
            <w:r w:rsidRPr="005E2487" w:rsidDel="00627549">
              <w:rPr>
                <w:color w:val="000000"/>
                <w:sz w:val="16"/>
                <w:szCs w:val="16"/>
                <w:lang w:val="ru-RU"/>
              </w:rPr>
              <w:t xml:space="preserve"> </w:t>
            </w:r>
          </w:p>
          <w:p w:rsidR="00DC059F" w:rsidRPr="005E2487" w:rsidRDefault="00DC059F" w:rsidP="00EC7D0A">
            <w:pPr>
              <w:rPr>
                <w:color w:val="000000"/>
                <w:sz w:val="16"/>
                <w:szCs w:val="16"/>
                <w:lang w:val="ru-RU"/>
              </w:rPr>
            </w:pPr>
          </w:p>
          <w:p w:rsidR="00F718EB" w:rsidRPr="005E2487" w:rsidRDefault="00F718EB" w:rsidP="00EC7D0A">
            <w:pPr>
              <w:rPr>
                <w:sz w:val="16"/>
                <w:szCs w:val="16"/>
                <w:lang w:val="ru-RU"/>
              </w:rPr>
            </w:pPr>
            <w:r w:rsidRPr="005E2487">
              <w:rPr>
                <w:color w:val="000000"/>
                <w:sz w:val="16"/>
                <w:szCs w:val="16"/>
                <w:lang w:val="ru-RU"/>
              </w:rPr>
              <w:t>20 НРС, включенных в приведенные выше данные по регионам</w:t>
            </w:r>
          </w:p>
        </w:tc>
        <w:tc>
          <w:tcPr>
            <w:tcW w:w="535" w:type="pct"/>
            <w:tcMar>
              <w:left w:w="58" w:type="dxa"/>
              <w:right w:w="58" w:type="dxa"/>
            </w:tcMar>
          </w:tcPr>
          <w:p w:rsidR="00DC059F" w:rsidRPr="005E2487" w:rsidRDefault="00F718EB" w:rsidP="00EC7D0A">
            <w:pPr>
              <w:jc w:val="center"/>
              <w:rPr>
                <w:b/>
                <w:color w:val="FF0000"/>
                <w:sz w:val="16"/>
                <w:szCs w:val="16"/>
                <w:lang w:val="ru-RU"/>
              </w:rPr>
            </w:pPr>
            <w:r w:rsidRPr="005E2487">
              <w:rPr>
                <w:b/>
                <w:color w:val="00B050"/>
                <w:sz w:val="16"/>
                <w:szCs w:val="16"/>
                <w:lang w:val="ru-RU"/>
              </w:rPr>
              <w:lastRenderedPageBreak/>
              <w:t xml:space="preserve"> По графику</w:t>
            </w:r>
            <w:r w:rsidRPr="005E2487" w:rsidDel="00A363E3">
              <w:rPr>
                <w:b/>
                <w:color w:val="FF0000"/>
                <w:sz w:val="16"/>
                <w:szCs w:val="16"/>
                <w:lang w:val="ru-RU"/>
              </w:rPr>
              <w:t xml:space="preserve"> </w:t>
            </w:r>
          </w:p>
          <w:p w:rsidR="00DC059F" w:rsidRPr="005E2487" w:rsidRDefault="00DC059F" w:rsidP="00EC7D0A">
            <w:pPr>
              <w:jc w:val="center"/>
              <w:rPr>
                <w:b/>
                <w:color w:val="FF0000"/>
                <w:sz w:val="16"/>
                <w:szCs w:val="16"/>
                <w:lang w:val="ru-RU"/>
              </w:rPr>
            </w:pPr>
          </w:p>
          <w:p w:rsidR="00DC059F" w:rsidRPr="005E2487" w:rsidRDefault="00DC059F" w:rsidP="00EC7D0A">
            <w:pPr>
              <w:rPr>
                <w:b/>
                <w:color w:val="FF0000"/>
                <w:sz w:val="16"/>
                <w:szCs w:val="16"/>
                <w:lang w:val="ru-RU"/>
              </w:rPr>
            </w:pPr>
          </w:p>
          <w:p w:rsidR="00DC059F" w:rsidRPr="005E2487" w:rsidRDefault="00DC059F" w:rsidP="00EC7D0A">
            <w:pPr>
              <w:rPr>
                <w:b/>
                <w:color w:val="FF0000"/>
                <w:sz w:val="16"/>
                <w:szCs w:val="16"/>
                <w:lang w:val="ru-RU"/>
              </w:rPr>
            </w:pPr>
          </w:p>
          <w:p w:rsidR="00DC059F" w:rsidRPr="005E2487" w:rsidRDefault="00DC059F" w:rsidP="00EC7D0A">
            <w:pPr>
              <w:rPr>
                <w:b/>
                <w:color w:val="FF0000"/>
                <w:sz w:val="16"/>
                <w:szCs w:val="16"/>
                <w:lang w:val="ru-RU"/>
              </w:rPr>
            </w:pPr>
          </w:p>
          <w:p w:rsidR="00DC059F" w:rsidRPr="005E2487" w:rsidRDefault="00F718EB" w:rsidP="00EC7D0A">
            <w:pPr>
              <w:jc w:val="center"/>
              <w:rPr>
                <w:b/>
                <w:color w:val="FF0000"/>
                <w:sz w:val="16"/>
                <w:szCs w:val="16"/>
                <w:lang w:val="ru-RU"/>
              </w:rPr>
            </w:pPr>
            <w:r w:rsidRPr="005E2487">
              <w:rPr>
                <w:b/>
                <w:color w:val="FF0000"/>
                <w:sz w:val="16"/>
                <w:szCs w:val="16"/>
                <w:lang w:val="ru-RU"/>
              </w:rPr>
              <w:t>С отстава</w:t>
            </w:r>
            <w:r w:rsidRPr="005E2487">
              <w:rPr>
                <w:b/>
                <w:color w:val="FF0000"/>
                <w:sz w:val="16"/>
                <w:szCs w:val="16"/>
                <w:lang w:val="ru-RU"/>
              </w:rPr>
              <w:softHyphen/>
              <w:t>нием</w:t>
            </w:r>
          </w:p>
          <w:p w:rsidR="00DC059F" w:rsidRPr="005E2487" w:rsidRDefault="00DC059F" w:rsidP="00EC7D0A">
            <w:pPr>
              <w:rPr>
                <w:b/>
                <w:color w:val="000000"/>
                <w:sz w:val="16"/>
                <w:szCs w:val="16"/>
                <w:lang w:val="ru-RU"/>
              </w:rPr>
            </w:pPr>
          </w:p>
          <w:p w:rsidR="00DC059F" w:rsidRPr="005E2487" w:rsidRDefault="00DC059F" w:rsidP="00EC7D0A">
            <w:pPr>
              <w:jc w:val="center"/>
              <w:rPr>
                <w:b/>
                <w:color w:val="000000"/>
                <w:sz w:val="16"/>
                <w:szCs w:val="16"/>
                <w:lang w:val="ru-RU"/>
              </w:rPr>
            </w:pPr>
          </w:p>
          <w:p w:rsidR="00DC059F" w:rsidRPr="005E2487" w:rsidRDefault="00F718EB" w:rsidP="00EC7D0A">
            <w:pPr>
              <w:jc w:val="center"/>
              <w:rPr>
                <w:b/>
                <w:color w:val="FF0000"/>
                <w:sz w:val="16"/>
                <w:szCs w:val="16"/>
                <w:lang w:val="ru-RU"/>
              </w:rPr>
            </w:pPr>
            <w:r w:rsidRPr="005E2487">
              <w:rPr>
                <w:b/>
                <w:color w:val="FF0000"/>
                <w:sz w:val="16"/>
                <w:szCs w:val="16"/>
                <w:lang w:val="ru-RU"/>
              </w:rPr>
              <w:t>С отстава</w:t>
            </w:r>
            <w:r w:rsidRPr="005E2487">
              <w:rPr>
                <w:b/>
                <w:color w:val="FF0000"/>
                <w:sz w:val="16"/>
                <w:szCs w:val="16"/>
                <w:lang w:val="ru-RU"/>
              </w:rPr>
              <w:softHyphen/>
              <w:t>нием</w:t>
            </w:r>
          </w:p>
          <w:p w:rsidR="00DC059F" w:rsidRPr="005E2487" w:rsidRDefault="00DC059F" w:rsidP="00EC7D0A">
            <w:pPr>
              <w:rPr>
                <w:b/>
                <w:color w:val="000000"/>
                <w:sz w:val="16"/>
                <w:szCs w:val="16"/>
                <w:lang w:val="ru-RU"/>
              </w:rPr>
            </w:pPr>
          </w:p>
          <w:p w:rsidR="00DC059F" w:rsidRPr="005E2487" w:rsidRDefault="00DC059F" w:rsidP="00EC7D0A">
            <w:pPr>
              <w:rPr>
                <w:b/>
                <w:color w:val="000000"/>
                <w:sz w:val="16"/>
                <w:szCs w:val="16"/>
                <w:lang w:val="ru-RU"/>
              </w:rPr>
            </w:pPr>
          </w:p>
          <w:p w:rsidR="00DC059F" w:rsidRPr="005E2487" w:rsidRDefault="00DC059F" w:rsidP="00EC7D0A">
            <w:pPr>
              <w:rPr>
                <w:b/>
                <w:color w:val="000000"/>
                <w:sz w:val="16"/>
                <w:szCs w:val="16"/>
                <w:lang w:val="ru-RU"/>
              </w:rPr>
            </w:pPr>
          </w:p>
          <w:p w:rsidR="00F718EB" w:rsidRPr="005E2487" w:rsidRDefault="00F718EB" w:rsidP="00EC7D0A">
            <w:pPr>
              <w:jc w:val="center"/>
              <w:rPr>
                <w:b/>
                <w:color w:val="000000"/>
                <w:sz w:val="16"/>
                <w:szCs w:val="16"/>
                <w:lang w:val="ru-RU"/>
              </w:rPr>
            </w:pPr>
            <w:r w:rsidRPr="005E2487">
              <w:rPr>
                <w:b/>
                <w:color w:val="00B050"/>
                <w:sz w:val="16"/>
                <w:szCs w:val="16"/>
                <w:lang w:val="ru-RU"/>
              </w:rPr>
              <w:t>По графику</w:t>
            </w:r>
          </w:p>
        </w:tc>
      </w:tr>
      <w:tr w:rsidR="00F718EB" w:rsidRPr="005E2487" w:rsidTr="00EC7D0A">
        <w:trPr>
          <w:trHeight w:val="1582"/>
        </w:trPr>
        <w:tc>
          <w:tcPr>
            <w:tcW w:w="1083" w:type="pct"/>
          </w:tcPr>
          <w:p w:rsidR="00F718EB" w:rsidRPr="005E2487" w:rsidRDefault="00F718EB" w:rsidP="00EC7D0A">
            <w:pPr>
              <w:rPr>
                <w:color w:val="000000"/>
                <w:sz w:val="16"/>
                <w:szCs w:val="16"/>
                <w:lang w:val="ru-RU"/>
              </w:rPr>
            </w:pPr>
            <w:r w:rsidRPr="005E2487">
              <w:rPr>
                <w:color w:val="000000"/>
                <w:sz w:val="16"/>
                <w:szCs w:val="16"/>
                <w:lang w:val="ru-RU"/>
              </w:rPr>
              <w:lastRenderedPageBreak/>
              <w:t>Число стран, находящихся в процессе реализации национальных стратегий в области инноваций и ИС и планов по развитию ИС</w:t>
            </w:r>
          </w:p>
        </w:tc>
        <w:tc>
          <w:tcPr>
            <w:tcW w:w="1286" w:type="pct"/>
          </w:tcPr>
          <w:p w:rsidR="00DC059F" w:rsidRPr="005E2487" w:rsidRDefault="00F718EB" w:rsidP="00EC7D0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82C46" w:rsidP="0064058C">
            <w:pPr>
              <w:numPr>
                <w:ilvl w:val="0"/>
                <w:numId w:val="146"/>
              </w:numPr>
              <w:tabs>
                <w:tab w:val="clear" w:pos="720"/>
                <w:tab w:val="num" w:pos="187"/>
              </w:tabs>
              <w:ind w:left="187" w:hanging="187"/>
              <w:rPr>
                <w:color w:val="002060"/>
                <w:sz w:val="16"/>
                <w:szCs w:val="16"/>
                <w:lang w:val="ru-RU"/>
              </w:rPr>
            </w:pPr>
            <w:r w:rsidRPr="005E2487">
              <w:rPr>
                <w:color w:val="002060"/>
                <w:sz w:val="16"/>
                <w:szCs w:val="16"/>
                <w:lang w:val="ru-RU"/>
              </w:rPr>
              <w:t>Африка</w:t>
            </w:r>
            <w:r w:rsidR="00F718EB" w:rsidRPr="005E2487">
              <w:rPr>
                <w:color w:val="002060"/>
                <w:sz w:val="16"/>
                <w:szCs w:val="16"/>
                <w:lang w:val="ru-RU"/>
              </w:rPr>
              <w:t xml:space="preserve"> (всего 21 страна)</w:t>
            </w:r>
          </w:p>
          <w:p w:rsidR="00DC059F" w:rsidRPr="005E2487" w:rsidRDefault="00F718EB" w:rsidP="0064058C">
            <w:pPr>
              <w:numPr>
                <w:ilvl w:val="0"/>
                <w:numId w:val="146"/>
              </w:numPr>
              <w:tabs>
                <w:tab w:val="clear" w:pos="720"/>
                <w:tab w:val="num" w:pos="187"/>
              </w:tabs>
              <w:ind w:left="187" w:hanging="187"/>
              <w:rPr>
                <w:color w:val="002060"/>
                <w:sz w:val="16"/>
                <w:szCs w:val="16"/>
                <w:lang w:val="ru-RU"/>
              </w:rPr>
            </w:pPr>
            <w:r w:rsidRPr="005E2487">
              <w:rPr>
                <w:color w:val="002060"/>
                <w:sz w:val="16"/>
                <w:szCs w:val="16"/>
                <w:lang w:val="ru-RU"/>
              </w:rPr>
              <w:t xml:space="preserve">Арабские страны </w:t>
            </w:r>
            <w:r w:rsidRPr="005E2487">
              <w:rPr>
                <w:color w:val="002060"/>
                <w:sz w:val="16"/>
                <w:szCs w:val="16"/>
                <w:lang w:val="ru-RU"/>
              </w:rPr>
              <w:br/>
              <w:t>(всего 2 страны)</w:t>
            </w:r>
          </w:p>
          <w:p w:rsidR="00DC059F" w:rsidRPr="005E2487" w:rsidRDefault="00F718EB" w:rsidP="0064058C">
            <w:pPr>
              <w:numPr>
                <w:ilvl w:val="0"/>
                <w:numId w:val="146"/>
              </w:numPr>
              <w:tabs>
                <w:tab w:val="clear" w:pos="720"/>
                <w:tab w:val="num" w:pos="187"/>
              </w:tabs>
              <w:ind w:left="187" w:hanging="187"/>
              <w:rPr>
                <w:color w:val="002060"/>
                <w:sz w:val="16"/>
                <w:szCs w:val="16"/>
                <w:lang w:val="ru-RU"/>
              </w:rPr>
            </w:pPr>
            <w:r w:rsidRPr="005E2487">
              <w:rPr>
                <w:color w:val="002060"/>
                <w:sz w:val="16"/>
                <w:szCs w:val="16"/>
                <w:lang w:val="ru-RU"/>
              </w:rPr>
              <w:t>Азия и Тихоокеанский регион (всего 5 стран)</w:t>
            </w:r>
          </w:p>
          <w:p w:rsidR="00DC059F" w:rsidRPr="005E2487" w:rsidRDefault="00F718EB" w:rsidP="0064058C">
            <w:pPr>
              <w:numPr>
                <w:ilvl w:val="0"/>
                <w:numId w:val="146"/>
              </w:numPr>
              <w:tabs>
                <w:tab w:val="clear" w:pos="720"/>
                <w:tab w:val="num" w:pos="187"/>
              </w:tabs>
              <w:ind w:left="187" w:hanging="187"/>
              <w:rPr>
                <w:color w:val="002060"/>
                <w:sz w:val="16"/>
                <w:szCs w:val="16"/>
                <w:lang w:val="ru-RU" w:bidi="th-TH"/>
              </w:rPr>
            </w:pPr>
            <w:r w:rsidRPr="005E2487">
              <w:rPr>
                <w:color w:val="002060"/>
                <w:sz w:val="16"/>
                <w:szCs w:val="16"/>
                <w:lang w:val="ru-RU"/>
              </w:rPr>
              <w:t xml:space="preserve">Латинская Америка и Карибский бассейн </w:t>
            </w:r>
            <w:r w:rsidRPr="005E2487">
              <w:rPr>
                <w:color w:val="002060"/>
                <w:sz w:val="16"/>
                <w:szCs w:val="16"/>
                <w:lang w:val="ru-RU"/>
              </w:rPr>
              <w:br/>
              <w:t>(всего 5 стран)</w:t>
            </w:r>
          </w:p>
          <w:p w:rsidR="00DC059F" w:rsidRPr="005E2487" w:rsidRDefault="00DC059F" w:rsidP="00EC7D0A">
            <w:pPr>
              <w:rPr>
                <w:color w:val="000000"/>
                <w:sz w:val="16"/>
                <w:szCs w:val="16"/>
                <w:lang w:val="ru-RU"/>
              </w:rPr>
            </w:pPr>
          </w:p>
          <w:p w:rsidR="00DC059F" w:rsidRPr="005E2487" w:rsidRDefault="00F718EB" w:rsidP="00EC7D0A">
            <w:pPr>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DC059F" w:rsidRPr="005E2487" w:rsidRDefault="00F718EB" w:rsidP="0064058C">
            <w:pPr>
              <w:numPr>
                <w:ilvl w:val="0"/>
                <w:numId w:val="147"/>
              </w:numPr>
              <w:tabs>
                <w:tab w:val="clear" w:pos="720"/>
                <w:tab w:val="num" w:pos="187"/>
              </w:tabs>
              <w:ind w:left="187" w:hanging="187"/>
              <w:rPr>
                <w:sz w:val="16"/>
                <w:szCs w:val="16"/>
                <w:lang w:val="ru-RU"/>
              </w:rPr>
            </w:pPr>
            <w:r w:rsidRPr="005E2487">
              <w:rPr>
                <w:sz w:val="16"/>
                <w:szCs w:val="16"/>
                <w:lang w:val="ru-RU"/>
              </w:rPr>
              <w:t>Африка (всего 21 страна)</w:t>
            </w:r>
          </w:p>
          <w:p w:rsidR="00DC059F" w:rsidRPr="005E2487" w:rsidRDefault="00F718EB" w:rsidP="0064058C">
            <w:pPr>
              <w:numPr>
                <w:ilvl w:val="0"/>
                <w:numId w:val="147"/>
              </w:numPr>
              <w:tabs>
                <w:tab w:val="clear" w:pos="720"/>
                <w:tab w:val="num" w:pos="187"/>
              </w:tabs>
              <w:ind w:left="187" w:hanging="187"/>
              <w:rPr>
                <w:sz w:val="16"/>
                <w:szCs w:val="16"/>
                <w:lang w:val="ru-RU"/>
              </w:rPr>
            </w:pPr>
            <w:r w:rsidRPr="005E2487">
              <w:rPr>
                <w:sz w:val="16"/>
                <w:szCs w:val="16"/>
                <w:lang w:val="ru-RU"/>
              </w:rPr>
              <w:t xml:space="preserve">Арабские страны </w:t>
            </w:r>
            <w:r w:rsidRPr="005E2487">
              <w:rPr>
                <w:sz w:val="16"/>
                <w:szCs w:val="16"/>
                <w:lang w:val="ru-RU"/>
              </w:rPr>
              <w:br/>
              <w:t>(всего 2 страны)</w:t>
            </w:r>
          </w:p>
          <w:p w:rsidR="00DC059F" w:rsidRPr="005E2487" w:rsidRDefault="00F718EB" w:rsidP="0064058C">
            <w:pPr>
              <w:numPr>
                <w:ilvl w:val="0"/>
                <w:numId w:val="147"/>
              </w:numPr>
              <w:tabs>
                <w:tab w:val="clear" w:pos="720"/>
                <w:tab w:val="num" w:pos="187"/>
              </w:tabs>
              <w:ind w:left="187" w:hanging="187"/>
              <w:rPr>
                <w:sz w:val="16"/>
                <w:szCs w:val="16"/>
                <w:lang w:val="ru-RU"/>
              </w:rPr>
            </w:pPr>
            <w:r w:rsidRPr="005E2487">
              <w:rPr>
                <w:sz w:val="16"/>
                <w:szCs w:val="16"/>
                <w:lang w:val="ru-RU"/>
              </w:rPr>
              <w:t>Азия и Тихоокеанский регион (всего 4 страны)</w:t>
            </w:r>
          </w:p>
          <w:p w:rsidR="00F718EB" w:rsidRPr="005E2487" w:rsidRDefault="00F718EB" w:rsidP="0064058C">
            <w:pPr>
              <w:numPr>
                <w:ilvl w:val="0"/>
                <w:numId w:val="147"/>
              </w:numPr>
              <w:tabs>
                <w:tab w:val="clear" w:pos="720"/>
                <w:tab w:val="num" w:pos="187"/>
              </w:tabs>
              <w:ind w:left="187" w:hanging="187"/>
              <w:rPr>
                <w:sz w:val="16"/>
                <w:szCs w:val="16"/>
                <w:lang w:val="ru-RU"/>
              </w:rPr>
            </w:pPr>
            <w:r w:rsidRPr="005E2487">
              <w:rPr>
                <w:sz w:val="16"/>
                <w:szCs w:val="16"/>
                <w:lang w:val="ru-RU"/>
              </w:rPr>
              <w:t xml:space="preserve">Латинская Америка и Карибский бассейн </w:t>
            </w:r>
            <w:r w:rsidRPr="005E2487">
              <w:rPr>
                <w:sz w:val="16"/>
                <w:szCs w:val="16"/>
                <w:lang w:val="ru-RU"/>
              </w:rPr>
              <w:br/>
              <w:t>(всего 6 стран)</w:t>
            </w:r>
          </w:p>
        </w:tc>
        <w:tc>
          <w:tcPr>
            <w:tcW w:w="863" w:type="pct"/>
            <w:tcMar>
              <w:top w:w="110" w:type="dxa"/>
              <w:left w:w="58" w:type="dxa"/>
              <w:right w:w="58" w:type="dxa"/>
            </w:tcMar>
          </w:tcPr>
          <w:p w:rsidR="00DC059F" w:rsidRPr="005E2487" w:rsidRDefault="00F718EB" w:rsidP="0064058C">
            <w:pPr>
              <w:numPr>
                <w:ilvl w:val="0"/>
                <w:numId w:val="149"/>
              </w:numPr>
              <w:tabs>
                <w:tab w:val="clear" w:pos="720"/>
                <w:tab w:val="num" w:pos="187"/>
              </w:tabs>
              <w:ind w:left="187" w:hanging="187"/>
              <w:rPr>
                <w:sz w:val="16"/>
                <w:szCs w:val="16"/>
                <w:lang w:val="ru-RU"/>
              </w:rPr>
            </w:pPr>
            <w:r w:rsidRPr="005E2487">
              <w:rPr>
                <w:sz w:val="16"/>
                <w:szCs w:val="16"/>
                <w:lang w:val="ru-RU"/>
              </w:rPr>
              <w:t xml:space="preserve">Африка </w:t>
            </w:r>
            <w:r w:rsidRPr="005E2487">
              <w:rPr>
                <w:sz w:val="16"/>
                <w:szCs w:val="16"/>
                <w:lang w:val="ru-RU"/>
              </w:rPr>
              <w:br/>
              <w:t>(еще 8 стран)</w:t>
            </w:r>
          </w:p>
          <w:p w:rsidR="00DC059F" w:rsidRPr="005E2487" w:rsidRDefault="00F718EB" w:rsidP="0064058C">
            <w:pPr>
              <w:numPr>
                <w:ilvl w:val="0"/>
                <w:numId w:val="149"/>
              </w:numPr>
              <w:tabs>
                <w:tab w:val="clear" w:pos="720"/>
                <w:tab w:val="num" w:pos="187"/>
              </w:tabs>
              <w:ind w:left="187" w:hanging="187"/>
              <w:rPr>
                <w:sz w:val="16"/>
                <w:szCs w:val="16"/>
                <w:lang w:val="ru-RU"/>
              </w:rPr>
            </w:pPr>
            <w:r w:rsidRPr="005E2487">
              <w:rPr>
                <w:sz w:val="16"/>
                <w:szCs w:val="16"/>
                <w:lang w:val="ru-RU"/>
              </w:rPr>
              <w:t>Арабский регион (еще 2 страны)</w:t>
            </w:r>
          </w:p>
          <w:p w:rsidR="00DC059F" w:rsidRPr="005E2487" w:rsidRDefault="00F718EB" w:rsidP="0064058C">
            <w:pPr>
              <w:numPr>
                <w:ilvl w:val="0"/>
                <w:numId w:val="149"/>
              </w:numPr>
              <w:tabs>
                <w:tab w:val="clear" w:pos="720"/>
                <w:tab w:val="num" w:pos="187"/>
              </w:tabs>
              <w:ind w:left="187" w:hanging="187"/>
              <w:rPr>
                <w:sz w:val="16"/>
                <w:szCs w:val="16"/>
                <w:lang w:val="ru-RU"/>
              </w:rPr>
            </w:pPr>
            <w:r w:rsidRPr="005E2487">
              <w:rPr>
                <w:sz w:val="16"/>
                <w:szCs w:val="16"/>
                <w:lang w:val="ru-RU"/>
              </w:rPr>
              <w:t xml:space="preserve">Азиатско-Тихоокеанский регион </w:t>
            </w:r>
            <w:r w:rsidRPr="005E2487">
              <w:rPr>
                <w:sz w:val="16"/>
                <w:szCs w:val="16"/>
                <w:lang w:val="ru-RU"/>
              </w:rPr>
              <w:br/>
              <w:t>(еще 7 стран)</w:t>
            </w:r>
          </w:p>
          <w:p w:rsidR="00F718EB" w:rsidRPr="005E2487" w:rsidRDefault="00F718EB" w:rsidP="0064058C">
            <w:pPr>
              <w:numPr>
                <w:ilvl w:val="0"/>
                <w:numId w:val="149"/>
              </w:numPr>
              <w:tabs>
                <w:tab w:val="clear" w:pos="720"/>
                <w:tab w:val="num" w:pos="187"/>
              </w:tabs>
              <w:ind w:left="187" w:hanging="187"/>
              <w:rPr>
                <w:sz w:val="16"/>
                <w:szCs w:val="16"/>
                <w:lang w:val="ru-RU"/>
              </w:rPr>
            </w:pPr>
            <w:r w:rsidRPr="005E2487">
              <w:rPr>
                <w:sz w:val="16"/>
                <w:szCs w:val="16"/>
                <w:lang w:val="ru-RU"/>
              </w:rPr>
              <w:t xml:space="preserve">Латинская Америка и Карибский бассейн </w:t>
            </w:r>
            <w:r w:rsidRPr="005E2487">
              <w:rPr>
                <w:sz w:val="16"/>
                <w:szCs w:val="16"/>
                <w:lang w:val="ru-RU"/>
              </w:rPr>
              <w:br/>
              <w:t>(еще 2 страны)</w:t>
            </w:r>
          </w:p>
        </w:tc>
        <w:tc>
          <w:tcPr>
            <w:tcW w:w="1233" w:type="pct"/>
            <w:shd w:val="clear" w:color="auto" w:fill="FFFFFF"/>
            <w:tcMar>
              <w:left w:w="58" w:type="dxa"/>
              <w:right w:w="58" w:type="dxa"/>
            </w:tcMar>
          </w:tcPr>
          <w:p w:rsidR="00DC059F" w:rsidRPr="005E2487" w:rsidRDefault="00F718EB" w:rsidP="00EC7D0A">
            <w:pPr>
              <w:rPr>
                <w:color w:val="000000"/>
                <w:sz w:val="16"/>
                <w:szCs w:val="16"/>
                <w:lang w:val="ru-RU"/>
              </w:rPr>
            </w:pPr>
            <w:r w:rsidRPr="005E2487">
              <w:rPr>
                <w:color w:val="000000"/>
                <w:sz w:val="16"/>
                <w:szCs w:val="16"/>
                <w:lang w:val="ru-RU"/>
              </w:rPr>
              <w:t>Африка (еще 6 стран):</w:t>
            </w:r>
          </w:p>
          <w:p w:rsidR="00DC059F" w:rsidRPr="005E2487" w:rsidRDefault="00F718EB" w:rsidP="00EC7D0A">
            <w:pPr>
              <w:rPr>
                <w:color w:val="000000"/>
                <w:sz w:val="16"/>
                <w:szCs w:val="16"/>
                <w:lang w:val="ru-RU"/>
              </w:rPr>
            </w:pPr>
            <w:r w:rsidRPr="005E2487">
              <w:rPr>
                <w:color w:val="000000"/>
                <w:sz w:val="16"/>
                <w:szCs w:val="16"/>
                <w:lang w:val="ru-RU"/>
              </w:rPr>
              <w:t>Бенин, Конго, Мадагаскар, Малави, Свазиленд, Зимбабве</w:t>
            </w:r>
          </w:p>
          <w:p w:rsidR="00DC059F" w:rsidRPr="005E2487" w:rsidRDefault="00F718EB" w:rsidP="00EC7D0A">
            <w:pPr>
              <w:rPr>
                <w:color w:val="000000"/>
                <w:sz w:val="16"/>
                <w:szCs w:val="16"/>
                <w:lang w:val="ru-RU"/>
              </w:rPr>
            </w:pPr>
            <w:r w:rsidRPr="005E2487">
              <w:rPr>
                <w:color w:val="000000"/>
                <w:sz w:val="16"/>
                <w:szCs w:val="16"/>
                <w:lang w:val="ru-RU"/>
              </w:rPr>
              <w:t>(всего 27 стран)</w:t>
            </w:r>
          </w:p>
          <w:p w:rsidR="00DC059F" w:rsidRPr="005E2487" w:rsidRDefault="00DC059F" w:rsidP="00EC7D0A">
            <w:pPr>
              <w:rPr>
                <w:color w:val="000000"/>
                <w:sz w:val="16"/>
                <w:szCs w:val="16"/>
                <w:lang w:val="ru-RU"/>
              </w:rPr>
            </w:pPr>
          </w:p>
          <w:p w:rsidR="00DC059F" w:rsidRPr="005E2487" w:rsidRDefault="00F718EB" w:rsidP="00EC7D0A">
            <w:pPr>
              <w:rPr>
                <w:color w:val="000000"/>
                <w:sz w:val="16"/>
                <w:szCs w:val="16"/>
                <w:lang w:val="ru-RU"/>
              </w:rPr>
            </w:pPr>
            <w:r w:rsidRPr="005E2487">
              <w:rPr>
                <w:color w:val="000000"/>
                <w:sz w:val="16"/>
                <w:szCs w:val="16"/>
                <w:lang w:val="ru-RU"/>
              </w:rPr>
              <w:t xml:space="preserve">Арабский регион </w:t>
            </w:r>
            <w:r w:rsidRPr="005E2487">
              <w:rPr>
                <w:color w:val="000000"/>
                <w:sz w:val="16"/>
                <w:szCs w:val="16"/>
                <w:lang w:val="ru-RU"/>
              </w:rPr>
              <w:br/>
              <w:t xml:space="preserve">(новых стран нет) </w:t>
            </w:r>
          </w:p>
          <w:p w:rsidR="00DC059F" w:rsidRPr="005E2487" w:rsidRDefault="00F718EB" w:rsidP="00EC7D0A">
            <w:pPr>
              <w:rPr>
                <w:color w:val="000000"/>
                <w:sz w:val="16"/>
                <w:szCs w:val="16"/>
                <w:lang w:val="ru-RU"/>
              </w:rPr>
            </w:pPr>
            <w:r w:rsidRPr="005E2487">
              <w:rPr>
                <w:color w:val="000000"/>
                <w:sz w:val="16"/>
                <w:szCs w:val="16"/>
                <w:lang w:val="ru-RU"/>
              </w:rPr>
              <w:t>(всего 2 страны)</w:t>
            </w:r>
          </w:p>
          <w:p w:rsidR="00DC059F" w:rsidRPr="005E2487" w:rsidRDefault="00DC059F" w:rsidP="00EC7D0A">
            <w:pPr>
              <w:rPr>
                <w:color w:val="000000"/>
                <w:sz w:val="16"/>
                <w:szCs w:val="16"/>
                <w:lang w:val="ru-RU"/>
              </w:rPr>
            </w:pPr>
          </w:p>
          <w:p w:rsidR="00DC059F" w:rsidRPr="005E2487" w:rsidRDefault="00F718EB" w:rsidP="00EC7D0A">
            <w:pPr>
              <w:rPr>
                <w:color w:val="000000"/>
                <w:sz w:val="16"/>
                <w:szCs w:val="16"/>
                <w:lang w:val="ru-RU"/>
              </w:rPr>
            </w:pPr>
            <w:r w:rsidRPr="005E2487">
              <w:rPr>
                <w:color w:val="000000"/>
                <w:sz w:val="16"/>
                <w:szCs w:val="16"/>
                <w:lang w:val="ru-RU"/>
              </w:rPr>
              <w:t xml:space="preserve">Азиатско-Тихоокеанский регион (еще 4 страны):  Бруней-Даруссалам, Камбоджа, Фиджи, Монголия </w:t>
            </w:r>
          </w:p>
          <w:p w:rsidR="00DC059F" w:rsidRPr="005E2487" w:rsidRDefault="00F718EB" w:rsidP="00EC7D0A">
            <w:pPr>
              <w:rPr>
                <w:color w:val="000000"/>
                <w:sz w:val="16"/>
                <w:szCs w:val="16"/>
                <w:lang w:val="ru-RU"/>
              </w:rPr>
            </w:pPr>
            <w:r w:rsidRPr="005E2487">
              <w:rPr>
                <w:color w:val="000000"/>
                <w:sz w:val="16"/>
                <w:szCs w:val="16"/>
                <w:lang w:val="ru-RU"/>
              </w:rPr>
              <w:t>(всего 9 стран)</w:t>
            </w:r>
          </w:p>
          <w:p w:rsidR="00DC059F" w:rsidRPr="005E2487" w:rsidRDefault="00DC059F" w:rsidP="00EC7D0A">
            <w:pPr>
              <w:rPr>
                <w:color w:val="000000"/>
                <w:sz w:val="16"/>
                <w:szCs w:val="16"/>
                <w:lang w:val="ru-RU"/>
              </w:rPr>
            </w:pPr>
          </w:p>
          <w:p w:rsidR="00DC059F" w:rsidRPr="005E2487" w:rsidRDefault="00F718EB" w:rsidP="00EC7D0A">
            <w:pPr>
              <w:rPr>
                <w:color w:val="000000"/>
                <w:sz w:val="16"/>
                <w:szCs w:val="16"/>
                <w:lang w:val="ru-RU"/>
              </w:rPr>
            </w:pPr>
            <w:r w:rsidRPr="005E2487">
              <w:rPr>
                <w:color w:val="000000"/>
                <w:sz w:val="16"/>
                <w:szCs w:val="16"/>
                <w:lang w:val="ru-RU"/>
              </w:rPr>
              <w:t xml:space="preserve">Латинская Америка и Карибский бассейн </w:t>
            </w:r>
            <w:r w:rsidRPr="005E2487">
              <w:rPr>
                <w:color w:val="000000"/>
                <w:sz w:val="16"/>
                <w:szCs w:val="16"/>
                <w:lang w:val="ru-RU"/>
              </w:rPr>
              <w:br/>
              <w:t>(</w:t>
            </w:r>
            <w:r w:rsidR="00E706CE" w:rsidRPr="005E2487">
              <w:rPr>
                <w:color w:val="000000"/>
                <w:sz w:val="16"/>
                <w:szCs w:val="16"/>
                <w:lang w:val="ru-RU"/>
              </w:rPr>
              <w:t>Сент-Китс и Невис</w:t>
            </w:r>
            <w:r w:rsidRPr="005E2487">
              <w:rPr>
                <w:color w:val="000000"/>
                <w:sz w:val="16"/>
                <w:szCs w:val="16"/>
                <w:lang w:val="ru-RU"/>
              </w:rPr>
              <w:t>)</w:t>
            </w:r>
          </w:p>
          <w:p w:rsidR="00DC059F" w:rsidRPr="005E2487" w:rsidRDefault="00F718EB" w:rsidP="00EC7D0A">
            <w:pPr>
              <w:rPr>
                <w:color w:val="000000"/>
                <w:sz w:val="16"/>
                <w:szCs w:val="16"/>
                <w:lang w:val="ru-RU"/>
              </w:rPr>
            </w:pPr>
            <w:r w:rsidRPr="005E2487">
              <w:rPr>
                <w:color w:val="000000"/>
                <w:sz w:val="16"/>
                <w:szCs w:val="16"/>
                <w:lang w:val="ru-RU"/>
              </w:rPr>
              <w:t xml:space="preserve">(всего </w:t>
            </w:r>
            <w:r w:rsidR="00E706CE" w:rsidRPr="005E2487">
              <w:rPr>
                <w:color w:val="000000"/>
                <w:sz w:val="16"/>
                <w:szCs w:val="16"/>
                <w:lang w:val="ru-RU"/>
              </w:rPr>
              <w:t>6</w:t>
            </w:r>
            <w:r w:rsidRPr="005E2487">
              <w:rPr>
                <w:color w:val="000000"/>
                <w:sz w:val="16"/>
                <w:szCs w:val="16"/>
                <w:lang w:val="ru-RU"/>
              </w:rPr>
              <w:t xml:space="preserve"> стран)</w:t>
            </w:r>
          </w:p>
          <w:p w:rsidR="00DC059F" w:rsidRPr="005E2487" w:rsidRDefault="00DC059F" w:rsidP="00EC7D0A">
            <w:pPr>
              <w:rPr>
                <w:color w:val="000000"/>
                <w:sz w:val="16"/>
                <w:szCs w:val="16"/>
                <w:lang w:val="ru-RU"/>
              </w:rPr>
            </w:pPr>
          </w:p>
          <w:p w:rsidR="00F718EB" w:rsidRPr="0062687A" w:rsidRDefault="00F718EB" w:rsidP="0062687A">
            <w:pPr>
              <w:rPr>
                <w:color w:val="000000"/>
                <w:sz w:val="16"/>
                <w:szCs w:val="16"/>
              </w:rPr>
            </w:pPr>
            <w:r w:rsidRPr="005E2487">
              <w:rPr>
                <w:color w:val="000000"/>
                <w:sz w:val="16"/>
                <w:szCs w:val="16"/>
                <w:lang w:val="ru-RU"/>
              </w:rPr>
              <w:t>20 НРС, включенных в приведенные выше данные по регионам</w:t>
            </w:r>
          </w:p>
        </w:tc>
        <w:tc>
          <w:tcPr>
            <w:tcW w:w="535" w:type="pct"/>
            <w:tcMar>
              <w:left w:w="58" w:type="dxa"/>
              <w:right w:w="58" w:type="dxa"/>
            </w:tcMar>
          </w:tcPr>
          <w:p w:rsidR="00DC059F" w:rsidRPr="005E2487" w:rsidRDefault="00F718EB" w:rsidP="00EC7D0A">
            <w:pPr>
              <w:jc w:val="center"/>
              <w:rPr>
                <w:b/>
                <w:color w:val="00B050"/>
                <w:sz w:val="16"/>
                <w:szCs w:val="16"/>
                <w:lang w:val="ru-RU"/>
              </w:rPr>
            </w:pPr>
            <w:r w:rsidRPr="005E2487">
              <w:rPr>
                <w:b/>
                <w:color w:val="00B050"/>
                <w:sz w:val="16"/>
                <w:szCs w:val="16"/>
                <w:lang w:val="ru-RU"/>
              </w:rPr>
              <w:t>По графику</w:t>
            </w:r>
          </w:p>
          <w:p w:rsidR="00DC059F" w:rsidRPr="005E2487" w:rsidRDefault="00DC059F" w:rsidP="00EC7D0A">
            <w:pPr>
              <w:jc w:val="center"/>
              <w:rPr>
                <w:b/>
                <w:color w:val="000000"/>
                <w:sz w:val="16"/>
                <w:szCs w:val="16"/>
                <w:lang w:val="ru-RU"/>
              </w:rPr>
            </w:pPr>
          </w:p>
          <w:p w:rsidR="00DC059F" w:rsidRPr="005E2487" w:rsidRDefault="00DC059F" w:rsidP="00EC7D0A">
            <w:pPr>
              <w:jc w:val="center"/>
              <w:rPr>
                <w:b/>
                <w:color w:val="000000"/>
                <w:sz w:val="16"/>
                <w:szCs w:val="16"/>
                <w:lang w:val="ru-RU"/>
              </w:rPr>
            </w:pPr>
          </w:p>
          <w:p w:rsidR="00DC059F" w:rsidRPr="005E2487" w:rsidRDefault="00DC059F" w:rsidP="00EC7D0A">
            <w:pPr>
              <w:jc w:val="center"/>
              <w:rPr>
                <w:b/>
                <w:color w:val="000000"/>
                <w:sz w:val="16"/>
                <w:szCs w:val="16"/>
                <w:lang w:val="ru-RU"/>
              </w:rPr>
            </w:pPr>
          </w:p>
          <w:p w:rsidR="00DC059F" w:rsidRPr="005E2487" w:rsidRDefault="00DC059F" w:rsidP="00EC7D0A">
            <w:pPr>
              <w:rPr>
                <w:b/>
                <w:color w:val="000000"/>
                <w:sz w:val="16"/>
                <w:szCs w:val="16"/>
                <w:lang w:val="ru-RU"/>
              </w:rPr>
            </w:pPr>
          </w:p>
          <w:p w:rsidR="00DC059F" w:rsidRPr="005E2487" w:rsidRDefault="00DC059F" w:rsidP="00EC7D0A">
            <w:pPr>
              <w:rPr>
                <w:b/>
                <w:color w:val="000000"/>
                <w:sz w:val="16"/>
                <w:szCs w:val="16"/>
                <w:lang w:val="ru-RU"/>
              </w:rPr>
            </w:pPr>
          </w:p>
          <w:p w:rsidR="00DC059F" w:rsidRPr="005E2487" w:rsidRDefault="00F718EB" w:rsidP="00EC7D0A">
            <w:pPr>
              <w:jc w:val="center"/>
              <w:rPr>
                <w:b/>
                <w:color w:val="FF0000"/>
                <w:sz w:val="16"/>
                <w:szCs w:val="16"/>
                <w:lang w:val="ru-RU"/>
              </w:rPr>
            </w:pPr>
            <w:r w:rsidRPr="005E2487">
              <w:rPr>
                <w:b/>
                <w:color w:val="FF0000"/>
                <w:sz w:val="16"/>
                <w:szCs w:val="16"/>
                <w:lang w:val="ru-RU"/>
              </w:rPr>
              <w:t>С отстава</w:t>
            </w:r>
            <w:r w:rsidRPr="005E2487">
              <w:rPr>
                <w:b/>
                <w:color w:val="FF0000"/>
                <w:sz w:val="16"/>
                <w:szCs w:val="16"/>
                <w:lang w:val="ru-RU"/>
              </w:rPr>
              <w:softHyphen/>
              <w:t>нием</w:t>
            </w:r>
          </w:p>
          <w:p w:rsidR="00DC059F" w:rsidRPr="005E2487" w:rsidRDefault="00DC059F" w:rsidP="00EC7D0A">
            <w:pPr>
              <w:rPr>
                <w:b/>
                <w:color w:val="000000"/>
                <w:sz w:val="16"/>
                <w:szCs w:val="16"/>
                <w:lang w:val="ru-RU"/>
              </w:rPr>
            </w:pPr>
          </w:p>
          <w:p w:rsidR="00DC059F" w:rsidRPr="005E2487" w:rsidRDefault="00DC059F" w:rsidP="00EC7D0A">
            <w:pPr>
              <w:rPr>
                <w:b/>
                <w:color w:val="00B050"/>
                <w:sz w:val="16"/>
                <w:szCs w:val="16"/>
                <w:lang w:val="ru-RU"/>
              </w:rPr>
            </w:pPr>
          </w:p>
          <w:p w:rsidR="00DC059F" w:rsidRPr="005E2487" w:rsidRDefault="00F718EB" w:rsidP="00EC7D0A">
            <w:pPr>
              <w:jc w:val="center"/>
              <w:rPr>
                <w:b/>
                <w:color w:val="00B050"/>
                <w:sz w:val="16"/>
                <w:szCs w:val="16"/>
                <w:lang w:val="ru-RU"/>
              </w:rPr>
            </w:pPr>
            <w:r w:rsidRPr="005E2487">
              <w:rPr>
                <w:b/>
                <w:color w:val="00B050"/>
                <w:sz w:val="16"/>
                <w:szCs w:val="16"/>
                <w:lang w:val="ru-RU"/>
              </w:rPr>
              <w:t>По графику</w:t>
            </w:r>
          </w:p>
          <w:p w:rsidR="00DC059F" w:rsidRPr="005E2487" w:rsidRDefault="00DC059F" w:rsidP="00EC7D0A">
            <w:pPr>
              <w:jc w:val="center"/>
              <w:rPr>
                <w:b/>
                <w:color w:val="000000"/>
                <w:sz w:val="16"/>
                <w:szCs w:val="16"/>
                <w:lang w:val="ru-RU"/>
              </w:rPr>
            </w:pPr>
          </w:p>
          <w:p w:rsidR="00DC059F" w:rsidRPr="005E2487" w:rsidRDefault="00DC059F" w:rsidP="00EC7D0A">
            <w:pPr>
              <w:rPr>
                <w:b/>
                <w:color w:val="000000"/>
                <w:sz w:val="16"/>
                <w:szCs w:val="16"/>
                <w:lang w:val="ru-RU"/>
              </w:rPr>
            </w:pPr>
          </w:p>
          <w:p w:rsidR="00DC059F" w:rsidRPr="005E2487" w:rsidRDefault="00DC059F" w:rsidP="00EC7D0A">
            <w:pPr>
              <w:rPr>
                <w:b/>
                <w:color w:val="000000"/>
                <w:sz w:val="16"/>
                <w:szCs w:val="16"/>
                <w:lang w:val="ru-RU"/>
              </w:rPr>
            </w:pPr>
          </w:p>
          <w:p w:rsidR="00DC059F" w:rsidRPr="005E2487" w:rsidRDefault="00DC059F" w:rsidP="00EC7D0A">
            <w:pPr>
              <w:rPr>
                <w:b/>
                <w:color w:val="000000"/>
                <w:sz w:val="16"/>
                <w:szCs w:val="16"/>
                <w:lang w:val="ru-RU"/>
              </w:rPr>
            </w:pPr>
          </w:p>
          <w:p w:rsidR="00DC059F" w:rsidRPr="005E2487" w:rsidRDefault="00DC059F" w:rsidP="00EC7D0A">
            <w:pPr>
              <w:rPr>
                <w:b/>
                <w:color w:val="000000"/>
                <w:sz w:val="16"/>
                <w:szCs w:val="16"/>
                <w:lang w:val="ru-RU"/>
              </w:rPr>
            </w:pPr>
          </w:p>
          <w:p w:rsidR="00F718EB" w:rsidRPr="005E2487" w:rsidRDefault="00E706CE" w:rsidP="00E706CE">
            <w:pPr>
              <w:jc w:val="center"/>
              <w:rPr>
                <w:b/>
                <w:color w:val="000000"/>
                <w:sz w:val="16"/>
                <w:szCs w:val="16"/>
                <w:lang w:val="ru-RU"/>
              </w:rPr>
            </w:pPr>
            <w:r w:rsidRPr="005E2487">
              <w:rPr>
                <w:b/>
                <w:color w:val="00B050"/>
                <w:sz w:val="16"/>
                <w:szCs w:val="16"/>
                <w:lang w:val="ru-RU"/>
              </w:rPr>
              <w:t>По графику</w:t>
            </w:r>
            <w:r w:rsidRPr="005E2487">
              <w:rPr>
                <w:b/>
                <w:color w:val="FF0000"/>
                <w:sz w:val="16"/>
                <w:szCs w:val="16"/>
                <w:lang w:val="ru-RU"/>
              </w:rPr>
              <w:t xml:space="preserve"> </w:t>
            </w:r>
          </w:p>
        </w:tc>
      </w:tr>
      <w:tr w:rsidR="00F718EB" w:rsidRPr="00D507F9" w:rsidTr="00EC7D0A">
        <w:trPr>
          <w:trHeight w:val="648"/>
        </w:trPr>
        <w:tc>
          <w:tcPr>
            <w:tcW w:w="5000" w:type="pct"/>
            <w:gridSpan w:val="5"/>
            <w:shd w:val="clear" w:color="auto" w:fill="C6D9F1"/>
            <w:tcMar>
              <w:left w:w="58" w:type="dxa"/>
              <w:right w:w="58" w:type="dxa"/>
            </w:tcMar>
            <w:vAlign w:val="center"/>
          </w:tcPr>
          <w:p w:rsidR="00F718EB" w:rsidRPr="005E2487" w:rsidRDefault="00F718EB" w:rsidP="00EC7D0A">
            <w:pPr>
              <w:tabs>
                <w:tab w:val="left" w:pos="2210"/>
              </w:tabs>
              <w:ind w:left="2210" w:hanging="2210"/>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color w:val="000000"/>
                <w:sz w:val="16"/>
                <w:szCs w:val="16"/>
                <w:lang w:val="ru-RU"/>
              </w:rPr>
              <w:t>III.2 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F718EB" w:rsidRPr="005E2487" w:rsidTr="00EC7D0A">
        <w:trPr>
          <w:trHeight w:val="144"/>
        </w:trPr>
        <w:tc>
          <w:tcPr>
            <w:tcW w:w="1083" w:type="pct"/>
            <w:vAlign w:val="center"/>
          </w:tcPr>
          <w:p w:rsidR="00F718EB" w:rsidRPr="005E2487" w:rsidRDefault="00F718EB" w:rsidP="00EC7D0A">
            <w:pPr>
              <w:rPr>
                <w:b/>
                <w:bCs/>
                <w:sz w:val="16"/>
                <w:szCs w:val="16"/>
                <w:lang w:val="ru-RU"/>
              </w:rPr>
            </w:pPr>
            <w:r w:rsidRPr="005E2487">
              <w:rPr>
                <w:b/>
                <w:bCs/>
                <w:sz w:val="16"/>
                <w:szCs w:val="16"/>
                <w:lang w:val="ru-RU"/>
              </w:rPr>
              <w:t>Показатели результативности</w:t>
            </w:r>
          </w:p>
        </w:tc>
        <w:tc>
          <w:tcPr>
            <w:tcW w:w="1286" w:type="pct"/>
            <w:vAlign w:val="center"/>
          </w:tcPr>
          <w:p w:rsidR="00F718EB" w:rsidRPr="005E2487" w:rsidRDefault="00F718EB" w:rsidP="00EC7D0A">
            <w:pPr>
              <w:rPr>
                <w:b/>
                <w:bCs/>
                <w:sz w:val="16"/>
                <w:szCs w:val="16"/>
                <w:lang w:val="ru-RU"/>
              </w:rPr>
            </w:pPr>
            <w:r w:rsidRPr="005E2487">
              <w:rPr>
                <w:b/>
                <w:bCs/>
                <w:sz w:val="16"/>
                <w:szCs w:val="16"/>
                <w:lang w:val="ru-RU"/>
              </w:rPr>
              <w:t>Базовые показатели</w:t>
            </w:r>
          </w:p>
        </w:tc>
        <w:tc>
          <w:tcPr>
            <w:tcW w:w="863" w:type="pct"/>
            <w:tcMar>
              <w:top w:w="110" w:type="dxa"/>
              <w:left w:w="58" w:type="dxa"/>
              <w:right w:w="58" w:type="dxa"/>
            </w:tcMar>
            <w:vAlign w:val="center"/>
          </w:tcPr>
          <w:p w:rsidR="00F718EB" w:rsidRPr="005E2487" w:rsidRDefault="00F718EB" w:rsidP="00EC7D0A">
            <w:pPr>
              <w:tabs>
                <w:tab w:val="left" w:pos="290"/>
              </w:tabs>
              <w:rPr>
                <w:b/>
                <w:bCs/>
                <w:sz w:val="16"/>
                <w:szCs w:val="16"/>
                <w:lang w:val="ru-RU"/>
              </w:rPr>
            </w:pPr>
            <w:r w:rsidRPr="005E2487">
              <w:rPr>
                <w:b/>
                <w:bCs/>
                <w:sz w:val="16"/>
                <w:szCs w:val="16"/>
                <w:lang w:val="ru-RU"/>
              </w:rPr>
              <w:t>Целевые показатели</w:t>
            </w:r>
          </w:p>
        </w:tc>
        <w:tc>
          <w:tcPr>
            <w:tcW w:w="1233" w:type="pct"/>
            <w:shd w:val="clear" w:color="auto" w:fill="FFFFFF"/>
            <w:tcMar>
              <w:left w:w="58" w:type="dxa"/>
              <w:right w:w="58" w:type="dxa"/>
            </w:tcMar>
            <w:vAlign w:val="center"/>
          </w:tcPr>
          <w:p w:rsidR="00F718EB" w:rsidRPr="005E2487" w:rsidRDefault="00F718EB" w:rsidP="00EC7D0A">
            <w:pPr>
              <w:rPr>
                <w:b/>
                <w:bCs/>
                <w:sz w:val="16"/>
                <w:szCs w:val="16"/>
                <w:lang w:val="ru-RU"/>
              </w:rPr>
            </w:pPr>
            <w:r w:rsidRPr="005E2487">
              <w:rPr>
                <w:b/>
                <w:bCs/>
                <w:sz w:val="16"/>
                <w:szCs w:val="16"/>
                <w:lang w:val="ru-RU"/>
              </w:rPr>
              <w:t>Данные о результативности</w:t>
            </w:r>
          </w:p>
        </w:tc>
        <w:tc>
          <w:tcPr>
            <w:tcW w:w="535" w:type="pct"/>
            <w:tcMar>
              <w:left w:w="58" w:type="dxa"/>
              <w:right w:w="58" w:type="dxa"/>
            </w:tcMar>
            <w:vAlign w:val="center"/>
          </w:tcPr>
          <w:p w:rsidR="00F718EB" w:rsidRPr="005E2487" w:rsidRDefault="00F718EB" w:rsidP="00EC7D0A">
            <w:pPr>
              <w:jc w:val="center"/>
              <w:rPr>
                <w:b/>
                <w:bCs/>
                <w:sz w:val="16"/>
                <w:szCs w:val="16"/>
                <w:lang w:val="ru-RU"/>
              </w:rPr>
            </w:pPr>
            <w:r w:rsidRPr="005E2487">
              <w:rPr>
                <w:b/>
                <w:bCs/>
                <w:sz w:val="16"/>
                <w:szCs w:val="16"/>
                <w:lang w:val="ru-RU"/>
              </w:rPr>
              <w:t>CC</w:t>
            </w:r>
          </w:p>
        </w:tc>
      </w:tr>
      <w:tr w:rsidR="00F718EB" w:rsidRPr="00760543" w:rsidTr="0062687A">
        <w:trPr>
          <w:trHeight w:val="355"/>
        </w:trPr>
        <w:tc>
          <w:tcPr>
            <w:tcW w:w="1083" w:type="pct"/>
          </w:tcPr>
          <w:p w:rsidR="00F718EB" w:rsidRPr="005E2487" w:rsidRDefault="00F718EB" w:rsidP="00EC7D0A">
            <w:pPr>
              <w:rPr>
                <w:color w:val="000000"/>
                <w:sz w:val="16"/>
                <w:szCs w:val="16"/>
                <w:lang w:val="ru-RU"/>
              </w:rPr>
            </w:pPr>
            <w:r w:rsidRPr="005E2487">
              <w:rPr>
                <w:color w:val="000000"/>
                <w:sz w:val="16"/>
                <w:szCs w:val="16"/>
                <w:rtl/>
                <w:lang w:val="ru-RU"/>
              </w:rPr>
              <w:t>‏</w:t>
            </w:r>
            <w:r w:rsidRPr="005E2487">
              <w:rPr>
                <w:color w:val="000000"/>
                <w:sz w:val="16"/>
                <w:szCs w:val="16"/>
                <w:lang w:val="ru-RU"/>
              </w:rPr>
              <w:t>Доля (%) участников мероприятий ВОИС, удовлетворенных содержанием мероприятий и их организацией</w:t>
            </w:r>
          </w:p>
        </w:tc>
        <w:tc>
          <w:tcPr>
            <w:tcW w:w="1286" w:type="pct"/>
          </w:tcPr>
          <w:p w:rsidR="00DC059F" w:rsidRPr="005E2487" w:rsidRDefault="00F718EB" w:rsidP="00EC7D0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F718EB" w:rsidP="0064058C">
            <w:pPr>
              <w:numPr>
                <w:ilvl w:val="0"/>
                <w:numId w:val="150"/>
              </w:numPr>
              <w:tabs>
                <w:tab w:val="clear" w:pos="720"/>
                <w:tab w:val="num" w:pos="187"/>
              </w:tabs>
              <w:ind w:left="187" w:hanging="187"/>
              <w:rPr>
                <w:color w:val="002060"/>
                <w:sz w:val="16"/>
                <w:szCs w:val="16"/>
                <w:lang w:val="ru-RU" w:bidi="th-TH"/>
              </w:rPr>
            </w:pPr>
            <w:r w:rsidRPr="005E2487">
              <w:rPr>
                <w:color w:val="002060"/>
                <w:sz w:val="16"/>
                <w:szCs w:val="16"/>
                <w:lang w:val="ru-RU" w:bidi="th-TH"/>
              </w:rPr>
              <w:t>Африка – 75%</w:t>
            </w:r>
          </w:p>
          <w:p w:rsidR="00DC059F" w:rsidRPr="005E2487" w:rsidRDefault="00F718EB" w:rsidP="0064058C">
            <w:pPr>
              <w:numPr>
                <w:ilvl w:val="0"/>
                <w:numId w:val="150"/>
              </w:numPr>
              <w:tabs>
                <w:tab w:val="clear" w:pos="720"/>
                <w:tab w:val="num" w:pos="187"/>
              </w:tabs>
              <w:ind w:left="187" w:hanging="187"/>
              <w:rPr>
                <w:color w:val="002060"/>
                <w:sz w:val="16"/>
                <w:szCs w:val="16"/>
                <w:lang w:val="ru-RU" w:bidi="th-TH"/>
              </w:rPr>
            </w:pPr>
            <w:r w:rsidRPr="005E2487">
              <w:rPr>
                <w:color w:val="002060"/>
                <w:sz w:val="16"/>
                <w:szCs w:val="16"/>
                <w:lang w:val="ru-RU" w:bidi="th-TH"/>
              </w:rPr>
              <w:t>Арабский регион – 90%</w:t>
            </w:r>
          </w:p>
          <w:p w:rsidR="00DC059F" w:rsidRPr="005E2487" w:rsidRDefault="00F718EB" w:rsidP="0064058C">
            <w:pPr>
              <w:numPr>
                <w:ilvl w:val="0"/>
                <w:numId w:val="150"/>
              </w:numPr>
              <w:tabs>
                <w:tab w:val="clear" w:pos="720"/>
                <w:tab w:val="num" w:pos="187"/>
              </w:tabs>
              <w:ind w:left="187" w:hanging="187"/>
              <w:rPr>
                <w:color w:val="002060"/>
                <w:sz w:val="16"/>
                <w:szCs w:val="16"/>
                <w:lang w:val="ru-RU" w:bidi="th-TH"/>
              </w:rPr>
            </w:pPr>
            <w:r w:rsidRPr="005E2487">
              <w:rPr>
                <w:color w:val="002060"/>
                <w:sz w:val="16"/>
                <w:szCs w:val="16"/>
                <w:lang w:val="ru-RU" w:bidi="th-TH"/>
              </w:rPr>
              <w:t>Азиатско-Тихоокеанский регион – 95%</w:t>
            </w:r>
          </w:p>
          <w:p w:rsidR="00DC059F" w:rsidRPr="005E2487" w:rsidRDefault="00F718EB" w:rsidP="0064058C">
            <w:pPr>
              <w:numPr>
                <w:ilvl w:val="0"/>
                <w:numId w:val="150"/>
              </w:numPr>
              <w:tabs>
                <w:tab w:val="clear" w:pos="720"/>
                <w:tab w:val="num" w:pos="187"/>
              </w:tabs>
              <w:ind w:left="187" w:hanging="187"/>
              <w:rPr>
                <w:color w:val="002060"/>
                <w:sz w:val="16"/>
                <w:szCs w:val="16"/>
                <w:lang w:val="ru-RU" w:bidi="th-TH"/>
              </w:rPr>
            </w:pPr>
            <w:r w:rsidRPr="005E2487">
              <w:rPr>
                <w:color w:val="002060"/>
                <w:sz w:val="16"/>
                <w:szCs w:val="16"/>
                <w:lang w:val="ru-RU" w:bidi="th-TH"/>
              </w:rPr>
              <w:t>Латинская Америка и Карибский бассейн – 80%</w:t>
            </w:r>
          </w:p>
          <w:p w:rsidR="00DC059F" w:rsidRPr="005E2487" w:rsidRDefault="00F718EB" w:rsidP="0064058C">
            <w:pPr>
              <w:numPr>
                <w:ilvl w:val="0"/>
                <w:numId w:val="150"/>
              </w:numPr>
              <w:tabs>
                <w:tab w:val="clear" w:pos="720"/>
                <w:tab w:val="num" w:pos="187"/>
              </w:tabs>
              <w:ind w:left="187" w:hanging="187"/>
              <w:rPr>
                <w:color w:val="002060"/>
                <w:sz w:val="16"/>
                <w:szCs w:val="16"/>
                <w:lang w:val="ru-RU" w:bidi="th-TH"/>
              </w:rPr>
            </w:pPr>
            <w:r w:rsidRPr="005E2487">
              <w:rPr>
                <w:color w:val="002060"/>
                <w:sz w:val="16"/>
                <w:szCs w:val="16"/>
                <w:lang w:val="ru-RU" w:bidi="th-TH"/>
              </w:rPr>
              <w:t xml:space="preserve">НРС </w:t>
            </w:r>
            <w:r w:rsidRPr="005E2487">
              <w:rPr>
                <w:rFonts w:eastAsia="+mn-ea"/>
                <w:color w:val="002060"/>
                <w:sz w:val="16"/>
                <w:szCs w:val="16"/>
                <w:lang w:val="ru-RU" w:bidi="th-TH"/>
              </w:rPr>
              <w:t>–</w:t>
            </w:r>
            <w:r w:rsidRPr="005E2487">
              <w:rPr>
                <w:color w:val="002060"/>
                <w:sz w:val="16"/>
                <w:szCs w:val="16"/>
                <w:lang w:val="ru-RU" w:bidi="th-TH"/>
              </w:rPr>
              <w:t xml:space="preserve"> 85%</w:t>
            </w:r>
          </w:p>
          <w:p w:rsidR="00DC059F" w:rsidRPr="005E2487" w:rsidRDefault="00DC059F" w:rsidP="00EC7D0A">
            <w:pPr>
              <w:rPr>
                <w:color w:val="000000"/>
                <w:sz w:val="16"/>
                <w:szCs w:val="16"/>
                <w:lang w:val="ru-RU"/>
              </w:rPr>
            </w:pPr>
          </w:p>
          <w:p w:rsidR="00DC059F" w:rsidRPr="005E2487" w:rsidRDefault="00DC059F" w:rsidP="00EC7D0A">
            <w:pPr>
              <w:rPr>
                <w:color w:val="000000"/>
                <w:sz w:val="16"/>
                <w:szCs w:val="16"/>
                <w:lang w:val="ru-RU"/>
              </w:rPr>
            </w:pPr>
          </w:p>
          <w:p w:rsidR="00DC059F" w:rsidRPr="005E2487" w:rsidRDefault="00F718EB" w:rsidP="00EC7D0A">
            <w:pPr>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DC059F" w:rsidRPr="005E2487" w:rsidRDefault="00F718EB" w:rsidP="0064058C">
            <w:pPr>
              <w:numPr>
                <w:ilvl w:val="0"/>
                <w:numId w:val="151"/>
              </w:numPr>
              <w:tabs>
                <w:tab w:val="clear" w:pos="720"/>
                <w:tab w:val="num" w:pos="187"/>
              </w:tabs>
              <w:ind w:left="187" w:hanging="187"/>
              <w:rPr>
                <w:sz w:val="16"/>
                <w:szCs w:val="16"/>
                <w:lang w:val="ru-RU"/>
              </w:rPr>
            </w:pPr>
            <w:r w:rsidRPr="005E2487">
              <w:rPr>
                <w:sz w:val="16"/>
                <w:szCs w:val="16"/>
                <w:lang w:val="ru-RU"/>
              </w:rPr>
              <w:t>Африка – 70%</w:t>
            </w:r>
          </w:p>
          <w:p w:rsidR="00DC059F" w:rsidRPr="005E2487" w:rsidRDefault="00F718EB" w:rsidP="0064058C">
            <w:pPr>
              <w:numPr>
                <w:ilvl w:val="0"/>
                <w:numId w:val="151"/>
              </w:numPr>
              <w:tabs>
                <w:tab w:val="clear" w:pos="720"/>
                <w:tab w:val="num" w:pos="187"/>
              </w:tabs>
              <w:ind w:left="187" w:hanging="187"/>
              <w:rPr>
                <w:sz w:val="16"/>
                <w:szCs w:val="16"/>
                <w:lang w:val="ru-RU"/>
              </w:rPr>
            </w:pPr>
            <w:r w:rsidRPr="005E2487">
              <w:rPr>
                <w:sz w:val="16"/>
                <w:szCs w:val="16"/>
                <w:lang w:val="ru-RU"/>
              </w:rPr>
              <w:t xml:space="preserve">Арабский регион: </w:t>
            </w:r>
            <w:r w:rsidRPr="005E2487">
              <w:rPr>
                <w:sz w:val="16"/>
                <w:szCs w:val="16"/>
                <w:lang w:val="ru-RU"/>
              </w:rPr>
              <w:br/>
              <w:t>(в 2014 г. данных не было; система должна быть реализована в 2015 г.)</w:t>
            </w:r>
          </w:p>
          <w:p w:rsidR="00DC059F" w:rsidRPr="005E2487" w:rsidRDefault="00F718EB" w:rsidP="0064058C">
            <w:pPr>
              <w:numPr>
                <w:ilvl w:val="0"/>
                <w:numId w:val="151"/>
              </w:numPr>
              <w:tabs>
                <w:tab w:val="clear" w:pos="720"/>
                <w:tab w:val="num" w:pos="187"/>
              </w:tabs>
              <w:ind w:left="187" w:hanging="187"/>
              <w:rPr>
                <w:sz w:val="16"/>
                <w:szCs w:val="16"/>
                <w:lang w:val="ru-RU"/>
              </w:rPr>
            </w:pPr>
            <w:r w:rsidRPr="005E2487">
              <w:rPr>
                <w:sz w:val="16"/>
                <w:szCs w:val="16"/>
                <w:lang w:val="ru-RU"/>
              </w:rPr>
              <w:t xml:space="preserve">Азиатско-Тихоокеанский регион </w:t>
            </w:r>
            <w:r w:rsidRPr="005E2487">
              <w:rPr>
                <w:rFonts w:eastAsia="+mn-ea"/>
                <w:sz w:val="16"/>
                <w:szCs w:val="16"/>
                <w:lang w:val="ru-RU"/>
              </w:rPr>
              <w:t>–</w:t>
            </w:r>
            <w:r w:rsidRPr="005E2487">
              <w:rPr>
                <w:sz w:val="16"/>
                <w:szCs w:val="16"/>
                <w:lang w:val="ru-RU"/>
              </w:rPr>
              <w:t xml:space="preserve"> 92%)</w:t>
            </w:r>
          </w:p>
          <w:p w:rsidR="00DC059F" w:rsidRPr="005E2487" w:rsidRDefault="00F718EB" w:rsidP="0064058C">
            <w:pPr>
              <w:numPr>
                <w:ilvl w:val="0"/>
                <w:numId w:val="151"/>
              </w:numPr>
              <w:tabs>
                <w:tab w:val="clear" w:pos="720"/>
                <w:tab w:val="num" w:pos="187"/>
              </w:tabs>
              <w:ind w:left="187" w:hanging="187"/>
              <w:rPr>
                <w:sz w:val="16"/>
                <w:szCs w:val="16"/>
                <w:lang w:val="ru-RU"/>
              </w:rPr>
            </w:pPr>
            <w:r w:rsidRPr="005E2487">
              <w:rPr>
                <w:sz w:val="16"/>
                <w:szCs w:val="16"/>
                <w:lang w:val="ru-RU"/>
              </w:rPr>
              <w:t xml:space="preserve">Латинская Америка и Карибский бассейн </w:t>
            </w:r>
            <w:r w:rsidRPr="005E2487">
              <w:rPr>
                <w:sz w:val="16"/>
                <w:szCs w:val="16"/>
                <w:lang w:val="ru-RU"/>
              </w:rPr>
              <w:br/>
              <w:t>(в 2014 г. данных не было; система должна быть реализована в 2015 г.)</w:t>
            </w:r>
          </w:p>
          <w:p w:rsidR="00F718EB" w:rsidRPr="005E2487" w:rsidRDefault="00F718EB" w:rsidP="0064058C">
            <w:pPr>
              <w:numPr>
                <w:ilvl w:val="0"/>
                <w:numId w:val="151"/>
              </w:numPr>
              <w:tabs>
                <w:tab w:val="clear" w:pos="720"/>
                <w:tab w:val="num" w:pos="187"/>
              </w:tabs>
              <w:ind w:left="187" w:hanging="187"/>
              <w:rPr>
                <w:sz w:val="16"/>
                <w:szCs w:val="16"/>
                <w:lang w:val="ru-RU"/>
              </w:rPr>
            </w:pPr>
            <w:r w:rsidRPr="005E2487">
              <w:rPr>
                <w:sz w:val="16"/>
                <w:szCs w:val="16"/>
                <w:lang w:val="ru-RU"/>
              </w:rPr>
              <w:t xml:space="preserve">НРС </w:t>
            </w:r>
            <w:r w:rsidRPr="005E2487">
              <w:rPr>
                <w:rFonts w:eastAsia="+mn-ea"/>
                <w:sz w:val="16"/>
                <w:szCs w:val="16"/>
                <w:lang w:val="ru-RU"/>
              </w:rPr>
              <w:t>–</w:t>
            </w:r>
            <w:r w:rsidRPr="005E2487">
              <w:rPr>
                <w:sz w:val="16"/>
                <w:szCs w:val="16"/>
                <w:lang w:val="ru-RU"/>
              </w:rPr>
              <w:t xml:space="preserve"> 90%</w:t>
            </w:r>
          </w:p>
        </w:tc>
        <w:tc>
          <w:tcPr>
            <w:tcW w:w="863" w:type="pct"/>
            <w:tcMar>
              <w:top w:w="110" w:type="dxa"/>
              <w:left w:w="58" w:type="dxa"/>
              <w:right w:w="58" w:type="dxa"/>
            </w:tcMar>
          </w:tcPr>
          <w:p w:rsidR="00DC059F" w:rsidRPr="005E2487" w:rsidRDefault="00F718EB" w:rsidP="00EC7D0A">
            <w:pPr>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F718EB" w:rsidP="0064058C">
            <w:pPr>
              <w:numPr>
                <w:ilvl w:val="0"/>
                <w:numId w:val="152"/>
              </w:numPr>
              <w:tabs>
                <w:tab w:val="clear" w:pos="720"/>
                <w:tab w:val="num" w:pos="187"/>
              </w:tabs>
              <w:ind w:left="187" w:hanging="187"/>
              <w:rPr>
                <w:color w:val="002060"/>
                <w:sz w:val="16"/>
                <w:szCs w:val="16"/>
                <w:lang w:val="ru-RU"/>
              </w:rPr>
            </w:pPr>
            <w:r w:rsidRPr="005E2487">
              <w:rPr>
                <w:color w:val="002060"/>
                <w:sz w:val="16"/>
                <w:szCs w:val="16"/>
                <w:lang w:val="ru-RU"/>
              </w:rPr>
              <w:t>Африка – 75%</w:t>
            </w:r>
          </w:p>
          <w:p w:rsidR="00DC059F" w:rsidRPr="005E2487" w:rsidRDefault="00F718EB" w:rsidP="0064058C">
            <w:pPr>
              <w:numPr>
                <w:ilvl w:val="0"/>
                <w:numId w:val="152"/>
              </w:numPr>
              <w:tabs>
                <w:tab w:val="clear" w:pos="720"/>
                <w:tab w:val="num" w:pos="187"/>
              </w:tabs>
              <w:ind w:left="187" w:hanging="187"/>
              <w:rPr>
                <w:color w:val="002060"/>
                <w:sz w:val="16"/>
                <w:szCs w:val="16"/>
                <w:lang w:val="ru-RU"/>
              </w:rPr>
            </w:pPr>
            <w:r w:rsidRPr="005E2487">
              <w:rPr>
                <w:color w:val="002060"/>
                <w:sz w:val="16"/>
                <w:szCs w:val="16"/>
                <w:lang w:val="ru-RU"/>
              </w:rPr>
              <w:t>Арабский регион – 90%</w:t>
            </w:r>
          </w:p>
          <w:p w:rsidR="00DC059F" w:rsidRPr="005E2487" w:rsidRDefault="00F718EB" w:rsidP="0064058C">
            <w:pPr>
              <w:numPr>
                <w:ilvl w:val="0"/>
                <w:numId w:val="152"/>
              </w:numPr>
              <w:tabs>
                <w:tab w:val="clear" w:pos="720"/>
                <w:tab w:val="num" w:pos="187"/>
              </w:tabs>
              <w:ind w:left="187" w:hanging="187"/>
              <w:rPr>
                <w:color w:val="002060"/>
                <w:sz w:val="16"/>
                <w:szCs w:val="16"/>
                <w:lang w:val="ru-RU"/>
              </w:rPr>
            </w:pPr>
            <w:r w:rsidRPr="005E2487">
              <w:rPr>
                <w:color w:val="002060"/>
                <w:sz w:val="16"/>
                <w:szCs w:val="16"/>
                <w:lang w:val="ru-RU"/>
              </w:rPr>
              <w:t>Азия и Тихоокеанский регион – 95%</w:t>
            </w:r>
          </w:p>
          <w:p w:rsidR="00DC059F" w:rsidRPr="005E2487" w:rsidRDefault="00F718EB" w:rsidP="0064058C">
            <w:pPr>
              <w:numPr>
                <w:ilvl w:val="0"/>
                <w:numId w:val="152"/>
              </w:numPr>
              <w:tabs>
                <w:tab w:val="clear" w:pos="720"/>
                <w:tab w:val="num" w:pos="187"/>
              </w:tabs>
              <w:ind w:left="187" w:hanging="187"/>
              <w:rPr>
                <w:color w:val="002060"/>
                <w:sz w:val="16"/>
                <w:szCs w:val="16"/>
                <w:lang w:val="ru-RU"/>
              </w:rPr>
            </w:pPr>
            <w:r w:rsidRPr="005E2487">
              <w:rPr>
                <w:color w:val="002060"/>
                <w:sz w:val="16"/>
                <w:szCs w:val="16"/>
                <w:lang w:val="ru-RU"/>
              </w:rPr>
              <w:t>Латинская Америка и Карибский бассейн – 85%</w:t>
            </w:r>
          </w:p>
          <w:p w:rsidR="00DC059F" w:rsidRPr="005E2487" w:rsidRDefault="00F718EB" w:rsidP="0064058C">
            <w:pPr>
              <w:numPr>
                <w:ilvl w:val="0"/>
                <w:numId w:val="152"/>
              </w:numPr>
              <w:tabs>
                <w:tab w:val="clear" w:pos="720"/>
                <w:tab w:val="num" w:pos="187"/>
              </w:tabs>
              <w:ind w:left="187" w:hanging="187"/>
              <w:rPr>
                <w:color w:val="002060"/>
                <w:sz w:val="16"/>
                <w:szCs w:val="16"/>
                <w:lang w:val="ru-RU"/>
              </w:rPr>
            </w:pPr>
            <w:r w:rsidRPr="005E2487">
              <w:rPr>
                <w:color w:val="002060"/>
                <w:sz w:val="16"/>
                <w:szCs w:val="16"/>
                <w:lang w:val="ru-RU"/>
              </w:rPr>
              <w:t>НРС – 85%</w:t>
            </w:r>
          </w:p>
          <w:p w:rsidR="00DC059F" w:rsidRPr="005E2487" w:rsidRDefault="00DC059F" w:rsidP="00EC7D0A">
            <w:pPr>
              <w:rPr>
                <w:color w:val="000000"/>
                <w:sz w:val="16"/>
                <w:szCs w:val="16"/>
                <w:highlight w:val="yellow"/>
                <w:lang w:val="ru-RU"/>
              </w:rPr>
            </w:pPr>
          </w:p>
          <w:p w:rsidR="00DC059F" w:rsidRPr="005E2487" w:rsidRDefault="00F718EB" w:rsidP="00EC7D0A">
            <w:pPr>
              <w:rPr>
                <w:i/>
                <w:sz w:val="16"/>
                <w:szCs w:val="16"/>
                <w:lang w:val="ru-RU" w:bidi="th-TH"/>
              </w:rPr>
            </w:pPr>
            <w:r w:rsidRPr="005E2487">
              <w:rPr>
                <w:i/>
                <w:sz w:val="16"/>
                <w:szCs w:val="16"/>
                <w:lang w:val="ru-RU" w:bidi="th-TH"/>
              </w:rPr>
              <w:t xml:space="preserve">Первоначальный целевой показатель </w:t>
            </w:r>
            <w:r w:rsidRPr="005E2487">
              <w:rPr>
                <w:i/>
                <w:sz w:val="16"/>
                <w:szCs w:val="16"/>
                <w:lang w:val="ru-RU" w:bidi="th-TH"/>
              </w:rPr>
              <w:br/>
              <w:t xml:space="preserve">(Программа и бюджет на 2016-2017 гг.):  </w:t>
            </w:r>
          </w:p>
          <w:p w:rsidR="00DC059F" w:rsidRPr="005E2487" w:rsidRDefault="00F718EB" w:rsidP="0064058C">
            <w:pPr>
              <w:numPr>
                <w:ilvl w:val="0"/>
                <w:numId w:val="153"/>
              </w:numPr>
              <w:tabs>
                <w:tab w:val="clear" w:pos="720"/>
                <w:tab w:val="num" w:pos="187"/>
              </w:tabs>
              <w:ind w:left="187" w:hanging="187"/>
              <w:rPr>
                <w:sz w:val="16"/>
                <w:szCs w:val="16"/>
                <w:lang w:val="ru-RU"/>
              </w:rPr>
            </w:pPr>
            <w:r w:rsidRPr="005E2487">
              <w:rPr>
                <w:sz w:val="16"/>
                <w:szCs w:val="16"/>
                <w:lang w:val="ru-RU"/>
              </w:rPr>
              <w:t>Африка – 70%</w:t>
            </w:r>
          </w:p>
          <w:p w:rsidR="00DC059F" w:rsidRPr="005E2487" w:rsidRDefault="00F718EB" w:rsidP="0064058C">
            <w:pPr>
              <w:numPr>
                <w:ilvl w:val="0"/>
                <w:numId w:val="153"/>
              </w:numPr>
              <w:tabs>
                <w:tab w:val="clear" w:pos="720"/>
                <w:tab w:val="num" w:pos="187"/>
              </w:tabs>
              <w:ind w:left="187" w:hanging="187"/>
              <w:rPr>
                <w:sz w:val="16"/>
                <w:szCs w:val="16"/>
                <w:lang w:val="ru-RU"/>
              </w:rPr>
            </w:pPr>
            <w:r w:rsidRPr="005E2487">
              <w:rPr>
                <w:sz w:val="16"/>
                <w:szCs w:val="16"/>
                <w:lang w:val="ru-RU"/>
              </w:rPr>
              <w:t>Арабский регион – 70%</w:t>
            </w:r>
          </w:p>
          <w:p w:rsidR="00DC059F" w:rsidRPr="005E2487" w:rsidRDefault="00F718EB" w:rsidP="0064058C">
            <w:pPr>
              <w:numPr>
                <w:ilvl w:val="0"/>
                <w:numId w:val="153"/>
              </w:numPr>
              <w:tabs>
                <w:tab w:val="clear" w:pos="720"/>
                <w:tab w:val="num" w:pos="187"/>
              </w:tabs>
              <w:ind w:left="187" w:hanging="187"/>
              <w:rPr>
                <w:sz w:val="16"/>
                <w:szCs w:val="16"/>
                <w:lang w:val="ru-RU"/>
              </w:rPr>
            </w:pPr>
            <w:r w:rsidRPr="005E2487">
              <w:rPr>
                <w:sz w:val="16"/>
                <w:szCs w:val="16"/>
                <w:lang w:val="ru-RU"/>
              </w:rPr>
              <w:t>Азия и Тихоокеанский регион – 70%</w:t>
            </w:r>
          </w:p>
          <w:p w:rsidR="00DC059F" w:rsidRPr="005E2487" w:rsidRDefault="00F718EB" w:rsidP="0064058C">
            <w:pPr>
              <w:numPr>
                <w:ilvl w:val="0"/>
                <w:numId w:val="153"/>
              </w:numPr>
              <w:tabs>
                <w:tab w:val="clear" w:pos="720"/>
                <w:tab w:val="num" w:pos="187"/>
              </w:tabs>
              <w:ind w:left="187" w:hanging="187"/>
              <w:rPr>
                <w:sz w:val="16"/>
                <w:szCs w:val="16"/>
                <w:lang w:val="ru-RU"/>
              </w:rPr>
            </w:pPr>
            <w:r w:rsidRPr="005E2487">
              <w:rPr>
                <w:sz w:val="16"/>
                <w:szCs w:val="16"/>
                <w:lang w:val="ru-RU"/>
              </w:rPr>
              <w:t>Латинская Америка и Карибский бассейн – 85%</w:t>
            </w:r>
          </w:p>
          <w:p w:rsidR="00F718EB" w:rsidRPr="0062687A" w:rsidRDefault="00F718EB" w:rsidP="0062687A">
            <w:pPr>
              <w:numPr>
                <w:ilvl w:val="0"/>
                <w:numId w:val="153"/>
              </w:numPr>
              <w:tabs>
                <w:tab w:val="clear" w:pos="720"/>
                <w:tab w:val="num" w:pos="187"/>
              </w:tabs>
              <w:ind w:left="187" w:hanging="187"/>
              <w:rPr>
                <w:sz w:val="16"/>
                <w:szCs w:val="16"/>
                <w:lang w:val="ru-RU"/>
              </w:rPr>
            </w:pPr>
            <w:r w:rsidRPr="005E2487">
              <w:rPr>
                <w:sz w:val="16"/>
                <w:szCs w:val="16"/>
                <w:lang w:val="ru-RU"/>
              </w:rPr>
              <w:t>НРС – 70%</w:t>
            </w:r>
          </w:p>
        </w:tc>
        <w:tc>
          <w:tcPr>
            <w:tcW w:w="1233" w:type="pct"/>
            <w:shd w:val="clear" w:color="auto" w:fill="FFFFFF"/>
            <w:tcMar>
              <w:left w:w="58" w:type="dxa"/>
              <w:right w:w="58" w:type="dxa"/>
            </w:tcMar>
          </w:tcPr>
          <w:p w:rsidR="00DC059F" w:rsidRPr="005E2487" w:rsidRDefault="00F718EB" w:rsidP="00EC7D0A">
            <w:pPr>
              <w:rPr>
                <w:color w:val="000000"/>
                <w:sz w:val="16"/>
                <w:szCs w:val="16"/>
                <w:lang w:val="ru-RU"/>
              </w:rPr>
            </w:pPr>
            <w:r w:rsidRPr="005E2487">
              <w:rPr>
                <w:color w:val="000000"/>
                <w:sz w:val="16"/>
                <w:szCs w:val="16"/>
                <w:lang w:val="ru-RU"/>
              </w:rPr>
              <w:t xml:space="preserve">Африка </w:t>
            </w:r>
            <w:r w:rsidR="00904ECF" w:rsidRPr="005E2487">
              <w:rPr>
                <w:color w:val="000000"/>
                <w:sz w:val="16"/>
                <w:szCs w:val="16"/>
                <w:lang w:val="ru-RU"/>
              </w:rPr>
              <w:t>(</w:t>
            </w:r>
            <w:r w:rsidR="00E82C46" w:rsidRPr="005E2487">
              <w:rPr>
                <w:color w:val="000000"/>
                <w:sz w:val="16"/>
                <w:szCs w:val="16"/>
                <w:lang w:val="ru-RU"/>
              </w:rPr>
              <w:t>частичные</w:t>
            </w:r>
            <w:r w:rsidR="00904ECF" w:rsidRPr="005E2487">
              <w:rPr>
                <w:color w:val="000000"/>
                <w:sz w:val="16"/>
                <w:szCs w:val="16"/>
                <w:lang w:val="ru-RU"/>
              </w:rPr>
              <w:t xml:space="preserve"> данные)</w:t>
            </w:r>
          </w:p>
          <w:p w:rsidR="00DC059F" w:rsidRPr="005E2487" w:rsidRDefault="00DC059F" w:rsidP="00EC7D0A">
            <w:pPr>
              <w:rPr>
                <w:color w:val="000000"/>
                <w:sz w:val="16"/>
                <w:szCs w:val="16"/>
                <w:lang w:val="ru-RU"/>
              </w:rPr>
            </w:pPr>
          </w:p>
          <w:p w:rsidR="00DC059F" w:rsidRPr="005E2487" w:rsidRDefault="00DC059F" w:rsidP="00EC7D0A">
            <w:pPr>
              <w:rPr>
                <w:color w:val="000000"/>
                <w:sz w:val="16"/>
                <w:szCs w:val="16"/>
                <w:lang w:val="ru-RU"/>
              </w:rPr>
            </w:pPr>
          </w:p>
          <w:p w:rsidR="00DC059F" w:rsidRPr="005E2487" w:rsidRDefault="00F718EB" w:rsidP="00EC7D0A">
            <w:pPr>
              <w:rPr>
                <w:color w:val="000000"/>
                <w:sz w:val="16"/>
                <w:szCs w:val="16"/>
                <w:lang w:val="ru-RU"/>
              </w:rPr>
            </w:pPr>
            <w:r w:rsidRPr="005E2487">
              <w:rPr>
                <w:color w:val="000000"/>
                <w:sz w:val="16"/>
                <w:szCs w:val="16"/>
                <w:lang w:val="ru-RU"/>
              </w:rPr>
              <w:t xml:space="preserve">Арабский регион </w:t>
            </w:r>
            <w:r w:rsidR="00904ECF" w:rsidRPr="005E2487">
              <w:rPr>
                <w:color w:val="000000"/>
                <w:sz w:val="16"/>
                <w:szCs w:val="16"/>
                <w:lang w:val="ru-RU"/>
              </w:rPr>
              <w:t>(</w:t>
            </w:r>
            <w:r w:rsidR="00E82C46" w:rsidRPr="005E2487">
              <w:rPr>
                <w:color w:val="000000"/>
                <w:sz w:val="16"/>
                <w:szCs w:val="16"/>
                <w:lang w:val="ru-RU"/>
              </w:rPr>
              <w:t>частичные</w:t>
            </w:r>
            <w:r w:rsidR="00904ECF" w:rsidRPr="005E2487">
              <w:rPr>
                <w:color w:val="000000"/>
                <w:sz w:val="16"/>
                <w:szCs w:val="16"/>
                <w:lang w:val="ru-RU"/>
              </w:rPr>
              <w:t xml:space="preserve"> данные)</w:t>
            </w:r>
          </w:p>
          <w:p w:rsidR="00DC059F" w:rsidRPr="005E2487" w:rsidRDefault="00DC059F" w:rsidP="00EC7D0A">
            <w:pPr>
              <w:rPr>
                <w:color w:val="000000"/>
                <w:sz w:val="16"/>
                <w:szCs w:val="16"/>
                <w:lang w:val="ru-RU"/>
              </w:rPr>
            </w:pPr>
          </w:p>
          <w:p w:rsidR="00DC059F" w:rsidRPr="005E2487" w:rsidRDefault="00F718EB" w:rsidP="00EC7D0A">
            <w:pPr>
              <w:rPr>
                <w:color w:val="000000"/>
                <w:sz w:val="16"/>
                <w:szCs w:val="16"/>
                <w:lang w:val="ru-RU"/>
              </w:rPr>
            </w:pPr>
            <w:r w:rsidRPr="005E2487">
              <w:rPr>
                <w:color w:val="000000"/>
                <w:sz w:val="16"/>
                <w:szCs w:val="16"/>
                <w:lang w:val="ru-RU"/>
              </w:rPr>
              <w:t>Азиатско-Тихоокеанский регион – 99%</w:t>
            </w:r>
          </w:p>
          <w:p w:rsidR="00DC059F" w:rsidRPr="005E2487" w:rsidRDefault="00DC059F" w:rsidP="00EC7D0A">
            <w:pPr>
              <w:rPr>
                <w:color w:val="000000"/>
                <w:sz w:val="16"/>
                <w:szCs w:val="16"/>
                <w:lang w:val="ru-RU"/>
              </w:rPr>
            </w:pPr>
          </w:p>
          <w:p w:rsidR="00DC059F" w:rsidRPr="005E2487" w:rsidRDefault="00F718EB" w:rsidP="00EC7D0A">
            <w:pPr>
              <w:rPr>
                <w:color w:val="000000"/>
                <w:sz w:val="16"/>
                <w:szCs w:val="16"/>
                <w:lang w:val="ru-RU"/>
              </w:rPr>
            </w:pPr>
            <w:r w:rsidRPr="005E2487">
              <w:rPr>
                <w:color w:val="000000"/>
                <w:sz w:val="16"/>
                <w:szCs w:val="16"/>
                <w:lang w:val="ru-RU"/>
              </w:rPr>
              <w:t>Латинская Америка и Карибский бассейн (</w:t>
            </w:r>
            <w:r w:rsidR="00E82C46" w:rsidRPr="005E2487">
              <w:rPr>
                <w:color w:val="000000"/>
                <w:sz w:val="16"/>
                <w:szCs w:val="16"/>
                <w:lang w:val="ru-RU"/>
              </w:rPr>
              <w:t>частичные</w:t>
            </w:r>
            <w:r w:rsidR="00904ECF" w:rsidRPr="005E2487">
              <w:rPr>
                <w:color w:val="000000"/>
                <w:sz w:val="16"/>
                <w:szCs w:val="16"/>
                <w:lang w:val="ru-RU"/>
              </w:rPr>
              <w:t xml:space="preserve"> данные</w:t>
            </w:r>
            <w:r w:rsidRPr="005E2487">
              <w:rPr>
                <w:color w:val="000000"/>
                <w:sz w:val="16"/>
                <w:szCs w:val="16"/>
                <w:lang w:val="ru-RU"/>
              </w:rPr>
              <w:t xml:space="preserve">) </w:t>
            </w:r>
          </w:p>
          <w:p w:rsidR="00DC059F" w:rsidRPr="005E2487" w:rsidRDefault="00DC059F" w:rsidP="00EC7D0A">
            <w:pPr>
              <w:rPr>
                <w:color w:val="000000"/>
                <w:sz w:val="16"/>
                <w:szCs w:val="16"/>
                <w:lang w:val="ru-RU"/>
              </w:rPr>
            </w:pPr>
          </w:p>
          <w:p w:rsidR="00F718EB" w:rsidRPr="005E2487" w:rsidRDefault="00F718EB" w:rsidP="00EC7D0A">
            <w:pPr>
              <w:rPr>
                <w:color w:val="000000"/>
                <w:sz w:val="16"/>
                <w:szCs w:val="16"/>
                <w:lang w:val="ru-RU"/>
              </w:rPr>
            </w:pPr>
            <w:r w:rsidRPr="005E2487">
              <w:rPr>
                <w:color w:val="000000"/>
                <w:sz w:val="16"/>
                <w:szCs w:val="16"/>
                <w:lang w:val="ru-RU"/>
              </w:rPr>
              <w:t>НРС – 95%</w:t>
            </w:r>
          </w:p>
        </w:tc>
        <w:tc>
          <w:tcPr>
            <w:tcW w:w="535" w:type="pct"/>
            <w:tcMar>
              <w:left w:w="58" w:type="dxa"/>
              <w:right w:w="58" w:type="dxa"/>
            </w:tcMar>
          </w:tcPr>
          <w:p w:rsidR="00DC059F" w:rsidRPr="005E2487" w:rsidRDefault="00904ECF" w:rsidP="00EC7D0A">
            <w:pPr>
              <w:jc w:val="center"/>
              <w:rPr>
                <w:b/>
                <w:color w:val="00B050"/>
                <w:sz w:val="16"/>
                <w:szCs w:val="16"/>
                <w:lang w:val="ru-RU"/>
              </w:rPr>
            </w:pPr>
            <w:r w:rsidRPr="005E2487">
              <w:rPr>
                <w:b/>
                <w:color w:val="808080"/>
                <w:sz w:val="16"/>
                <w:szCs w:val="16"/>
                <w:lang w:val="ru-RU"/>
              </w:rPr>
              <w:t>Не подлежит оценке</w:t>
            </w:r>
          </w:p>
          <w:p w:rsidR="00DC059F" w:rsidRPr="005E2487" w:rsidRDefault="00904ECF" w:rsidP="00EC7D0A">
            <w:pPr>
              <w:jc w:val="center"/>
              <w:rPr>
                <w:b/>
                <w:color w:val="000000"/>
                <w:sz w:val="16"/>
                <w:szCs w:val="16"/>
                <w:lang w:val="ru-RU"/>
              </w:rPr>
            </w:pPr>
            <w:r w:rsidRPr="005E2487">
              <w:rPr>
                <w:b/>
                <w:color w:val="808080"/>
                <w:sz w:val="16"/>
                <w:szCs w:val="16"/>
                <w:lang w:val="ru-RU"/>
              </w:rPr>
              <w:t>Не подлежит оценке</w:t>
            </w:r>
          </w:p>
          <w:p w:rsidR="00DC059F" w:rsidRPr="005E2487" w:rsidRDefault="00F718EB" w:rsidP="00EC7D0A">
            <w:pPr>
              <w:jc w:val="center"/>
              <w:rPr>
                <w:b/>
                <w:color w:val="00B050"/>
                <w:sz w:val="16"/>
                <w:szCs w:val="16"/>
                <w:lang w:val="ru-RU"/>
              </w:rPr>
            </w:pPr>
            <w:r w:rsidRPr="005E2487">
              <w:rPr>
                <w:b/>
                <w:color w:val="00B050"/>
                <w:sz w:val="16"/>
                <w:szCs w:val="16"/>
                <w:lang w:val="ru-RU"/>
              </w:rPr>
              <w:t>По графику</w:t>
            </w:r>
          </w:p>
          <w:p w:rsidR="00DC059F" w:rsidRPr="005E2487" w:rsidRDefault="00DC059F" w:rsidP="00EC7D0A">
            <w:pPr>
              <w:jc w:val="center"/>
              <w:rPr>
                <w:b/>
                <w:color w:val="00B050"/>
                <w:sz w:val="16"/>
                <w:szCs w:val="16"/>
                <w:lang w:val="ru-RU"/>
              </w:rPr>
            </w:pPr>
          </w:p>
          <w:p w:rsidR="00DC059F" w:rsidRPr="005E2487" w:rsidRDefault="00904ECF" w:rsidP="00EC7D0A">
            <w:pPr>
              <w:jc w:val="center"/>
              <w:rPr>
                <w:b/>
                <w:color w:val="00B050"/>
                <w:sz w:val="16"/>
                <w:szCs w:val="16"/>
                <w:lang w:val="ru-RU"/>
              </w:rPr>
            </w:pPr>
            <w:r w:rsidRPr="005E2487">
              <w:rPr>
                <w:b/>
                <w:color w:val="808080"/>
                <w:sz w:val="16"/>
                <w:szCs w:val="16"/>
                <w:lang w:val="ru-RU"/>
              </w:rPr>
              <w:t>Не подлежит оценке</w:t>
            </w:r>
          </w:p>
          <w:p w:rsidR="00DC059F" w:rsidRPr="005E2487" w:rsidRDefault="00DC059F" w:rsidP="00EC7D0A">
            <w:pPr>
              <w:jc w:val="center"/>
              <w:rPr>
                <w:b/>
                <w:color w:val="00B050"/>
                <w:sz w:val="16"/>
                <w:szCs w:val="16"/>
                <w:lang w:val="ru-RU"/>
              </w:rPr>
            </w:pPr>
          </w:p>
          <w:p w:rsidR="00DC059F" w:rsidRPr="005E2487" w:rsidRDefault="00F718EB" w:rsidP="00EC7D0A">
            <w:pPr>
              <w:jc w:val="center"/>
              <w:rPr>
                <w:b/>
                <w:color w:val="808080"/>
                <w:sz w:val="16"/>
                <w:szCs w:val="16"/>
                <w:lang w:val="ru-RU"/>
              </w:rPr>
            </w:pPr>
            <w:r w:rsidRPr="005E2487">
              <w:rPr>
                <w:b/>
                <w:color w:val="808080"/>
                <w:sz w:val="16"/>
                <w:szCs w:val="16"/>
                <w:lang w:val="ru-RU"/>
              </w:rPr>
              <w:t>Не подлежит оценке</w:t>
            </w:r>
          </w:p>
          <w:p w:rsidR="00F718EB" w:rsidRPr="005E2487" w:rsidRDefault="00F718EB" w:rsidP="00904ECF">
            <w:pPr>
              <w:jc w:val="center"/>
              <w:rPr>
                <w:b/>
                <w:color w:val="000000"/>
                <w:sz w:val="16"/>
                <w:szCs w:val="16"/>
                <w:lang w:val="ru-RU"/>
              </w:rPr>
            </w:pPr>
          </w:p>
        </w:tc>
      </w:tr>
      <w:tr w:rsidR="00F718EB" w:rsidRPr="005E2487" w:rsidTr="00EC7D0A">
        <w:trPr>
          <w:trHeight w:val="144"/>
        </w:trPr>
        <w:tc>
          <w:tcPr>
            <w:tcW w:w="1083" w:type="pct"/>
            <w:vAlign w:val="center"/>
          </w:tcPr>
          <w:p w:rsidR="00F718EB" w:rsidRPr="005E2487" w:rsidRDefault="00F718EB" w:rsidP="00EC7D0A">
            <w:pPr>
              <w:rPr>
                <w:b/>
                <w:bCs/>
                <w:sz w:val="16"/>
                <w:szCs w:val="16"/>
                <w:lang w:val="ru-RU"/>
              </w:rPr>
            </w:pPr>
            <w:r w:rsidRPr="005E2487">
              <w:rPr>
                <w:b/>
                <w:bCs/>
                <w:sz w:val="16"/>
                <w:szCs w:val="16"/>
                <w:lang w:val="ru-RU"/>
              </w:rPr>
              <w:lastRenderedPageBreak/>
              <w:t>Показатели результативности</w:t>
            </w:r>
          </w:p>
        </w:tc>
        <w:tc>
          <w:tcPr>
            <w:tcW w:w="1286" w:type="pct"/>
            <w:vAlign w:val="center"/>
          </w:tcPr>
          <w:p w:rsidR="00F718EB" w:rsidRPr="005E2487" w:rsidRDefault="00F718EB" w:rsidP="00EC7D0A">
            <w:pPr>
              <w:rPr>
                <w:b/>
                <w:bCs/>
                <w:sz w:val="16"/>
                <w:szCs w:val="16"/>
                <w:lang w:val="ru-RU"/>
              </w:rPr>
            </w:pPr>
            <w:r w:rsidRPr="005E2487">
              <w:rPr>
                <w:b/>
                <w:bCs/>
                <w:sz w:val="16"/>
                <w:szCs w:val="16"/>
                <w:lang w:val="ru-RU"/>
              </w:rPr>
              <w:t>Базовые показатели</w:t>
            </w:r>
          </w:p>
        </w:tc>
        <w:tc>
          <w:tcPr>
            <w:tcW w:w="863" w:type="pct"/>
            <w:tcMar>
              <w:top w:w="110" w:type="dxa"/>
              <w:left w:w="58" w:type="dxa"/>
              <w:right w:w="58" w:type="dxa"/>
            </w:tcMar>
            <w:vAlign w:val="center"/>
          </w:tcPr>
          <w:p w:rsidR="00F718EB" w:rsidRPr="005E2487" w:rsidRDefault="00F718EB" w:rsidP="00EC7D0A">
            <w:pPr>
              <w:tabs>
                <w:tab w:val="left" w:pos="290"/>
              </w:tabs>
              <w:rPr>
                <w:b/>
                <w:bCs/>
                <w:sz w:val="16"/>
                <w:szCs w:val="16"/>
                <w:lang w:val="ru-RU"/>
              </w:rPr>
            </w:pPr>
            <w:r w:rsidRPr="005E2487">
              <w:rPr>
                <w:b/>
                <w:bCs/>
                <w:sz w:val="16"/>
                <w:szCs w:val="16"/>
                <w:lang w:val="ru-RU"/>
              </w:rPr>
              <w:t>Целевые показатели</w:t>
            </w:r>
          </w:p>
        </w:tc>
        <w:tc>
          <w:tcPr>
            <w:tcW w:w="1233" w:type="pct"/>
            <w:shd w:val="clear" w:color="auto" w:fill="FFFFFF"/>
            <w:tcMar>
              <w:left w:w="58" w:type="dxa"/>
              <w:right w:w="58" w:type="dxa"/>
            </w:tcMar>
            <w:vAlign w:val="center"/>
          </w:tcPr>
          <w:p w:rsidR="00F718EB" w:rsidRPr="005E2487" w:rsidRDefault="00F718EB" w:rsidP="00EC7D0A">
            <w:pPr>
              <w:rPr>
                <w:b/>
                <w:bCs/>
                <w:sz w:val="16"/>
                <w:szCs w:val="16"/>
                <w:lang w:val="ru-RU"/>
              </w:rPr>
            </w:pPr>
            <w:r w:rsidRPr="005E2487">
              <w:rPr>
                <w:b/>
                <w:bCs/>
                <w:sz w:val="16"/>
                <w:szCs w:val="16"/>
                <w:lang w:val="ru-RU"/>
              </w:rPr>
              <w:t>Данные о результативности</w:t>
            </w:r>
          </w:p>
        </w:tc>
        <w:tc>
          <w:tcPr>
            <w:tcW w:w="535" w:type="pct"/>
            <w:tcMar>
              <w:left w:w="58" w:type="dxa"/>
              <w:right w:w="58" w:type="dxa"/>
            </w:tcMar>
            <w:vAlign w:val="center"/>
          </w:tcPr>
          <w:p w:rsidR="00F718EB" w:rsidRPr="005E2487" w:rsidRDefault="00F718EB" w:rsidP="00EC7D0A">
            <w:pPr>
              <w:jc w:val="center"/>
              <w:rPr>
                <w:b/>
                <w:bCs/>
                <w:sz w:val="16"/>
                <w:szCs w:val="16"/>
                <w:lang w:val="ru-RU"/>
              </w:rPr>
            </w:pPr>
            <w:r w:rsidRPr="005E2487">
              <w:rPr>
                <w:b/>
                <w:bCs/>
                <w:sz w:val="16"/>
                <w:szCs w:val="16"/>
                <w:lang w:val="ru-RU"/>
              </w:rPr>
              <w:t>CC</w:t>
            </w:r>
          </w:p>
        </w:tc>
      </w:tr>
      <w:tr w:rsidR="00F718EB" w:rsidRPr="00760543" w:rsidTr="00EC7D0A">
        <w:trPr>
          <w:trHeight w:val="705"/>
        </w:trPr>
        <w:tc>
          <w:tcPr>
            <w:tcW w:w="1083" w:type="pct"/>
          </w:tcPr>
          <w:p w:rsidR="00F718EB" w:rsidRPr="005E2487" w:rsidRDefault="00F718EB" w:rsidP="00EC7D0A">
            <w:pPr>
              <w:spacing w:after="240"/>
              <w:rPr>
                <w:color w:val="000000"/>
                <w:sz w:val="16"/>
                <w:szCs w:val="16"/>
                <w:lang w:val="ru-RU"/>
              </w:rPr>
            </w:pPr>
            <w:r w:rsidRPr="005E2487">
              <w:rPr>
                <w:color w:val="000000"/>
                <w:sz w:val="16"/>
                <w:szCs w:val="16"/>
                <w:rtl/>
                <w:lang w:val="ru-RU"/>
              </w:rPr>
              <w:t>‏</w:t>
            </w:r>
            <w:r w:rsidRPr="005E2487">
              <w:rPr>
                <w:color w:val="000000"/>
                <w:sz w:val="16"/>
                <w:szCs w:val="16"/>
                <w:lang w:val="ru-RU"/>
              </w:rPr>
              <w:t>Доля (%) участников семинаров ВОИС, которые применяют полученные навыки в профессиональной/</w:t>
            </w:r>
            <w:r w:rsidRPr="005E2487">
              <w:rPr>
                <w:color w:val="000000"/>
                <w:sz w:val="16"/>
                <w:szCs w:val="16"/>
                <w:lang w:val="ru-RU"/>
              </w:rPr>
              <w:br/>
              <w:t>предпринимательской деятельности</w:t>
            </w:r>
          </w:p>
        </w:tc>
        <w:tc>
          <w:tcPr>
            <w:tcW w:w="1286" w:type="pct"/>
          </w:tcPr>
          <w:p w:rsidR="00DC059F" w:rsidRPr="005E2487" w:rsidRDefault="00F718EB" w:rsidP="00EC7D0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F718EB" w:rsidP="0064058C">
            <w:pPr>
              <w:numPr>
                <w:ilvl w:val="0"/>
                <w:numId w:val="154"/>
              </w:numPr>
              <w:tabs>
                <w:tab w:val="clear" w:pos="720"/>
                <w:tab w:val="num" w:pos="187"/>
              </w:tabs>
              <w:ind w:left="187" w:hanging="187"/>
              <w:rPr>
                <w:color w:val="002060"/>
                <w:sz w:val="16"/>
                <w:szCs w:val="16"/>
                <w:lang w:val="ru-RU" w:bidi="th-TH"/>
              </w:rPr>
            </w:pPr>
            <w:r w:rsidRPr="005E2487">
              <w:rPr>
                <w:color w:val="002060"/>
                <w:sz w:val="16"/>
                <w:szCs w:val="16"/>
                <w:lang w:val="ru-RU" w:bidi="th-TH"/>
              </w:rPr>
              <w:t>Африка – 70%</w:t>
            </w:r>
          </w:p>
          <w:p w:rsidR="00DC059F" w:rsidRPr="005E2487" w:rsidRDefault="00F718EB" w:rsidP="0064058C">
            <w:pPr>
              <w:numPr>
                <w:ilvl w:val="0"/>
                <w:numId w:val="154"/>
              </w:numPr>
              <w:tabs>
                <w:tab w:val="clear" w:pos="720"/>
                <w:tab w:val="num" w:pos="187"/>
              </w:tabs>
              <w:ind w:left="187" w:hanging="187"/>
              <w:rPr>
                <w:color w:val="002060"/>
                <w:sz w:val="16"/>
                <w:szCs w:val="16"/>
                <w:lang w:val="ru-RU" w:bidi="th-TH"/>
              </w:rPr>
            </w:pPr>
            <w:r w:rsidRPr="005E2487">
              <w:rPr>
                <w:color w:val="002060"/>
                <w:sz w:val="16"/>
                <w:szCs w:val="16"/>
                <w:lang w:val="ru-RU" w:bidi="th-TH"/>
              </w:rPr>
              <w:t>Арабский регион: данные</w:t>
            </w:r>
            <w:r w:rsidRPr="005E2487">
              <w:rPr>
                <w:color w:val="800080"/>
                <w:sz w:val="16"/>
                <w:szCs w:val="16"/>
                <w:lang w:val="ru-RU" w:bidi="th-TH"/>
              </w:rPr>
              <w:t xml:space="preserve"> </w:t>
            </w:r>
            <w:r w:rsidRPr="005E2487">
              <w:rPr>
                <w:color w:val="002060"/>
                <w:sz w:val="16"/>
                <w:szCs w:val="16"/>
                <w:lang w:val="ru-RU" w:bidi="th-TH"/>
              </w:rPr>
              <w:t>отсутствуют</w:t>
            </w:r>
            <w:r w:rsidRPr="005E2487">
              <w:rPr>
                <w:rStyle w:val="FootnoteReference"/>
                <w:rFonts w:cs="Times New Roman"/>
                <w:b/>
                <w:bCs/>
                <w:color w:val="002060"/>
                <w:sz w:val="16"/>
                <w:szCs w:val="16"/>
                <w:lang w:val="ru-RU"/>
              </w:rPr>
              <w:footnoteReference w:id="49"/>
            </w:r>
          </w:p>
          <w:p w:rsidR="00DC059F" w:rsidRPr="005E2487" w:rsidRDefault="00F718EB" w:rsidP="0064058C">
            <w:pPr>
              <w:numPr>
                <w:ilvl w:val="0"/>
                <w:numId w:val="154"/>
              </w:numPr>
              <w:tabs>
                <w:tab w:val="clear" w:pos="720"/>
                <w:tab w:val="num" w:pos="187"/>
              </w:tabs>
              <w:ind w:left="187" w:hanging="187"/>
              <w:rPr>
                <w:color w:val="002060"/>
                <w:sz w:val="16"/>
                <w:szCs w:val="16"/>
                <w:lang w:val="ru-RU" w:bidi="th-TH"/>
              </w:rPr>
            </w:pPr>
            <w:r w:rsidRPr="005E2487">
              <w:rPr>
                <w:color w:val="002060"/>
                <w:sz w:val="16"/>
                <w:szCs w:val="16"/>
                <w:lang w:val="ru-RU" w:bidi="th-TH"/>
              </w:rPr>
              <w:t>Азиатско-Тихоокеанский регион – 91%</w:t>
            </w:r>
          </w:p>
          <w:p w:rsidR="00DC059F" w:rsidRPr="005E2487" w:rsidRDefault="00F718EB" w:rsidP="0064058C">
            <w:pPr>
              <w:numPr>
                <w:ilvl w:val="0"/>
                <w:numId w:val="154"/>
              </w:numPr>
              <w:tabs>
                <w:tab w:val="clear" w:pos="720"/>
                <w:tab w:val="num" w:pos="187"/>
              </w:tabs>
              <w:ind w:left="187" w:hanging="187"/>
              <w:rPr>
                <w:color w:val="002060"/>
                <w:sz w:val="16"/>
                <w:szCs w:val="16"/>
                <w:lang w:val="ru-RU" w:bidi="th-TH"/>
              </w:rPr>
            </w:pPr>
            <w:r w:rsidRPr="005E2487">
              <w:rPr>
                <w:color w:val="002060"/>
                <w:sz w:val="16"/>
                <w:szCs w:val="16"/>
                <w:lang w:val="ru-RU" w:bidi="th-TH"/>
              </w:rPr>
              <w:t>Латинская Америка и Карибский бассейн – 90%</w:t>
            </w:r>
          </w:p>
          <w:p w:rsidR="00DC059F" w:rsidRPr="005E2487" w:rsidRDefault="00F718EB" w:rsidP="0064058C">
            <w:pPr>
              <w:numPr>
                <w:ilvl w:val="0"/>
                <w:numId w:val="154"/>
              </w:numPr>
              <w:tabs>
                <w:tab w:val="clear" w:pos="720"/>
                <w:tab w:val="num" w:pos="187"/>
              </w:tabs>
              <w:ind w:left="187" w:hanging="187"/>
              <w:rPr>
                <w:color w:val="002060"/>
                <w:sz w:val="16"/>
                <w:szCs w:val="16"/>
                <w:lang w:val="ru-RU" w:bidi="th-TH"/>
              </w:rPr>
            </w:pPr>
            <w:r w:rsidRPr="005E2487">
              <w:rPr>
                <w:color w:val="002060"/>
                <w:sz w:val="16"/>
                <w:szCs w:val="16"/>
                <w:lang w:val="ru-RU" w:bidi="th-TH"/>
              </w:rPr>
              <w:t>НРС – 90%</w:t>
            </w:r>
          </w:p>
          <w:p w:rsidR="00DC059F" w:rsidRPr="005E2487" w:rsidRDefault="00DC059F" w:rsidP="00EC7D0A">
            <w:pPr>
              <w:rPr>
                <w:i/>
                <w:color w:val="002060"/>
                <w:sz w:val="16"/>
                <w:szCs w:val="16"/>
                <w:u w:val="single"/>
                <w:lang w:val="ru-RU" w:bidi="th-TH"/>
              </w:rPr>
            </w:pPr>
          </w:p>
          <w:p w:rsidR="00DC059F" w:rsidRPr="005E2487" w:rsidRDefault="00F718EB" w:rsidP="00EC7D0A">
            <w:pPr>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DC059F" w:rsidRPr="005E2487" w:rsidRDefault="00F718EB" w:rsidP="0064058C">
            <w:pPr>
              <w:numPr>
                <w:ilvl w:val="0"/>
                <w:numId w:val="155"/>
              </w:numPr>
              <w:tabs>
                <w:tab w:val="clear" w:pos="720"/>
                <w:tab w:val="num" w:pos="187"/>
              </w:tabs>
              <w:ind w:left="187" w:hanging="187"/>
              <w:rPr>
                <w:sz w:val="16"/>
                <w:szCs w:val="16"/>
                <w:lang w:val="ru-RU"/>
              </w:rPr>
            </w:pPr>
            <w:r w:rsidRPr="005E2487">
              <w:rPr>
                <w:sz w:val="16"/>
                <w:szCs w:val="16"/>
                <w:lang w:val="ru-RU"/>
              </w:rPr>
              <w:t>Африка – 70%</w:t>
            </w:r>
          </w:p>
          <w:p w:rsidR="00DC059F" w:rsidRPr="005E2487" w:rsidRDefault="00F718EB" w:rsidP="0064058C">
            <w:pPr>
              <w:numPr>
                <w:ilvl w:val="0"/>
                <w:numId w:val="155"/>
              </w:numPr>
              <w:tabs>
                <w:tab w:val="clear" w:pos="720"/>
                <w:tab w:val="num" w:pos="187"/>
              </w:tabs>
              <w:ind w:left="187" w:hanging="187"/>
              <w:rPr>
                <w:sz w:val="16"/>
                <w:szCs w:val="16"/>
                <w:lang w:val="ru-RU"/>
              </w:rPr>
            </w:pPr>
            <w:r w:rsidRPr="005E2487">
              <w:rPr>
                <w:sz w:val="16"/>
                <w:szCs w:val="16"/>
                <w:lang w:val="ru-RU"/>
              </w:rPr>
              <w:t>Арабский регион (в 2014 г. данных не было; система должна быть реализована в 2015 г.)</w:t>
            </w:r>
          </w:p>
          <w:p w:rsidR="00DC059F" w:rsidRPr="005E2487" w:rsidRDefault="00F718EB" w:rsidP="0064058C">
            <w:pPr>
              <w:numPr>
                <w:ilvl w:val="0"/>
                <w:numId w:val="155"/>
              </w:numPr>
              <w:tabs>
                <w:tab w:val="clear" w:pos="720"/>
                <w:tab w:val="num" w:pos="187"/>
              </w:tabs>
              <w:ind w:left="187" w:hanging="187"/>
              <w:rPr>
                <w:sz w:val="16"/>
                <w:szCs w:val="16"/>
                <w:lang w:val="ru-RU"/>
              </w:rPr>
            </w:pPr>
            <w:r w:rsidRPr="005E2487">
              <w:rPr>
                <w:sz w:val="16"/>
                <w:szCs w:val="16"/>
                <w:lang w:val="ru-RU"/>
              </w:rPr>
              <w:t>Азиатско-Тихоокеанский регион – 89%</w:t>
            </w:r>
          </w:p>
          <w:p w:rsidR="00DC059F" w:rsidRPr="005E2487" w:rsidRDefault="00F718EB" w:rsidP="0064058C">
            <w:pPr>
              <w:numPr>
                <w:ilvl w:val="0"/>
                <w:numId w:val="155"/>
              </w:numPr>
              <w:tabs>
                <w:tab w:val="clear" w:pos="720"/>
                <w:tab w:val="num" w:pos="187"/>
              </w:tabs>
              <w:ind w:left="187" w:hanging="187"/>
              <w:rPr>
                <w:sz w:val="16"/>
                <w:szCs w:val="16"/>
                <w:lang w:val="ru-RU"/>
              </w:rPr>
            </w:pPr>
            <w:r w:rsidRPr="005E2487">
              <w:rPr>
                <w:sz w:val="16"/>
                <w:szCs w:val="16"/>
                <w:lang w:val="ru-RU"/>
              </w:rPr>
              <w:t xml:space="preserve">Латинская Америка и Карибский бассейн </w:t>
            </w:r>
            <w:r w:rsidRPr="005E2487">
              <w:rPr>
                <w:sz w:val="16"/>
                <w:szCs w:val="16"/>
                <w:lang w:val="ru-RU"/>
              </w:rPr>
              <w:br/>
              <w:t xml:space="preserve">(в 2014 г. данных не было; система должна быть реализована в 2015 г.) </w:t>
            </w:r>
          </w:p>
          <w:p w:rsidR="00F718EB" w:rsidRPr="005E2487" w:rsidRDefault="00F718EB" w:rsidP="0064058C">
            <w:pPr>
              <w:numPr>
                <w:ilvl w:val="0"/>
                <w:numId w:val="155"/>
              </w:numPr>
              <w:tabs>
                <w:tab w:val="clear" w:pos="720"/>
                <w:tab w:val="num" w:pos="187"/>
              </w:tabs>
              <w:ind w:left="187" w:hanging="187"/>
              <w:rPr>
                <w:sz w:val="16"/>
                <w:szCs w:val="16"/>
                <w:lang w:val="ru-RU"/>
              </w:rPr>
            </w:pPr>
            <w:r w:rsidRPr="005E2487">
              <w:rPr>
                <w:sz w:val="16"/>
                <w:szCs w:val="16"/>
                <w:lang w:val="ru-RU"/>
              </w:rPr>
              <w:t>НРС – 95%</w:t>
            </w:r>
          </w:p>
        </w:tc>
        <w:tc>
          <w:tcPr>
            <w:tcW w:w="863" w:type="pct"/>
            <w:tcMar>
              <w:top w:w="110" w:type="dxa"/>
              <w:left w:w="58" w:type="dxa"/>
              <w:right w:w="58" w:type="dxa"/>
            </w:tcMar>
          </w:tcPr>
          <w:p w:rsidR="00DC059F" w:rsidRPr="005E2487" w:rsidRDefault="00F718EB" w:rsidP="00EC7D0A">
            <w:pPr>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F718EB" w:rsidP="0064058C">
            <w:pPr>
              <w:numPr>
                <w:ilvl w:val="0"/>
                <w:numId w:val="156"/>
              </w:numPr>
              <w:tabs>
                <w:tab w:val="clear" w:pos="720"/>
                <w:tab w:val="num" w:pos="187"/>
              </w:tabs>
              <w:ind w:left="187" w:hanging="187"/>
              <w:rPr>
                <w:color w:val="002060"/>
                <w:sz w:val="16"/>
                <w:szCs w:val="16"/>
                <w:lang w:val="ru-RU"/>
              </w:rPr>
            </w:pPr>
            <w:r w:rsidRPr="005E2487">
              <w:rPr>
                <w:color w:val="002060"/>
                <w:sz w:val="16"/>
                <w:szCs w:val="16"/>
                <w:lang w:val="ru-RU"/>
              </w:rPr>
              <w:t>Африка – 70%</w:t>
            </w:r>
          </w:p>
          <w:p w:rsidR="00DC059F" w:rsidRPr="005E2487" w:rsidRDefault="00F718EB" w:rsidP="0064058C">
            <w:pPr>
              <w:numPr>
                <w:ilvl w:val="0"/>
                <w:numId w:val="156"/>
              </w:numPr>
              <w:tabs>
                <w:tab w:val="clear" w:pos="720"/>
                <w:tab w:val="num" w:pos="187"/>
              </w:tabs>
              <w:ind w:left="187" w:hanging="187"/>
              <w:rPr>
                <w:color w:val="002060"/>
                <w:sz w:val="16"/>
                <w:szCs w:val="16"/>
                <w:lang w:val="ru-RU"/>
              </w:rPr>
            </w:pPr>
            <w:r w:rsidRPr="005E2487">
              <w:rPr>
                <w:color w:val="002060"/>
                <w:sz w:val="16"/>
                <w:szCs w:val="16"/>
                <w:lang w:val="ru-RU"/>
              </w:rPr>
              <w:t>Арабский регион – 50%</w:t>
            </w:r>
          </w:p>
          <w:p w:rsidR="00DC059F" w:rsidRPr="005E2487" w:rsidRDefault="00F718EB" w:rsidP="0064058C">
            <w:pPr>
              <w:numPr>
                <w:ilvl w:val="0"/>
                <w:numId w:val="156"/>
              </w:numPr>
              <w:tabs>
                <w:tab w:val="clear" w:pos="720"/>
                <w:tab w:val="num" w:pos="187"/>
              </w:tabs>
              <w:ind w:left="187" w:hanging="187"/>
              <w:rPr>
                <w:color w:val="002060"/>
                <w:sz w:val="16"/>
                <w:szCs w:val="16"/>
                <w:lang w:val="ru-RU"/>
              </w:rPr>
            </w:pPr>
            <w:r w:rsidRPr="005E2487">
              <w:rPr>
                <w:color w:val="002060"/>
                <w:sz w:val="16"/>
                <w:szCs w:val="16"/>
                <w:lang w:val="ru-RU"/>
              </w:rPr>
              <w:t>Азия и Тихоокеанский регион – 91%</w:t>
            </w:r>
          </w:p>
          <w:p w:rsidR="00DC059F" w:rsidRPr="005E2487" w:rsidRDefault="00F718EB" w:rsidP="0064058C">
            <w:pPr>
              <w:numPr>
                <w:ilvl w:val="0"/>
                <w:numId w:val="156"/>
              </w:numPr>
              <w:tabs>
                <w:tab w:val="clear" w:pos="720"/>
                <w:tab w:val="num" w:pos="187"/>
              </w:tabs>
              <w:ind w:left="187" w:hanging="187"/>
              <w:rPr>
                <w:color w:val="002060"/>
                <w:sz w:val="16"/>
                <w:szCs w:val="16"/>
                <w:lang w:val="ru-RU"/>
              </w:rPr>
            </w:pPr>
            <w:r w:rsidRPr="005E2487">
              <w:rPr>
                <w:color w:val="002060"/>
                <w:sz w:val="16"/>
                <w:szCs w:val="16"/>
                <w:lang w:val="ru-RU"/>
              </w:rPr>
              <w:t>Латинская Америка и Карибский бассейн – 90%</w:t>
            </w:r>
          </w:p>
          <w:p w:rsidR="00DC059F" w:rsidRPr="005E2487" w:rsidRDefault="00F718EB" w:rsidP="0064058C">
            <w:pPr>
              <w:numPr>
                <w:ilvl w:val="0"/>
                <w:numId w:val="156"/>
              </w:numPr>
              <w:tabs>
                <w:tab w:val="clear" w:pos="720"/>
                <w:tab w:val="num" w:pos="187"/>
              </w:tabs>
              <w:ind w:left="187" w:hanging="187"/>
              <w:rPr>
                <w:color w:val="002060"/>
                <w:sz w:val="16"/>
                <w:szCs w:val="16"/>
                <w:lang w:val="ru-RU"/>
              </w:rPr>
            </w:pPr>
            <w:r w:rsidRPr="005E2487">
              <w:rPr>
                <w:color w:val="002060"/>
                <w:sz w:val="16"/>
                <w:szCs w:val="16"/>
                <w:lang w:val="ru-RU"/>
              </w:rPr>
              <w:t xml:space="preserve">НРС </w:t>
            </w:r>
            <w:r w:rsidRPr="005E2487">
              <w:rPr>
                <w:rFonts w:eastAsia="+mn-ea"/>
                <w:color w:val="002060"/>
                <w:sz w:val="16"/>
                <w:szCs w:val="16"/>
                <w:lang w:val="ru-RU"/>
              </w:rPr>
              <w:t>–</w:t>
            </w:r>
            <w:r w:rsidRPr="005E2487">
              <w:rPr>
                <w:color w:val="002060"/>
                <w:sz w:val="16"/>
                <w:szCs w:val="16"/>
                <w:lang w:val="ru-RU"/>
              </w:rPr>
              <w:t xml:space="preserve"> 90%</w:t>
            </w:r>
          </w:p>
          <w:p w:rsidR="00DC059F" w:rsidRPr="005E2487" w:rsidRDefault="00DC059F" w:rsidP="00EC7D0A">
            <w:pPr>
              <w:ind w:hanging="720"/>
              <w:rPr>
                <w:color w:val="000000"/>
                <w:sz w:val="16"/>
                <w:szCs w:val="16"/>
                <w:highlight w:val="yellow"/>
                <w:lang w:val="ru-RU"/>
              </w:rPr>
            </w:pPr>
          </w:p>
          <w:p w:rsidR="00DC059F" w:rsidRPr="005E2487" w:rsidRDefault="00F718EB" w:rsidP="00EC7D0A">
            <w:pPr>
              <w:rPr>
                <w:i/>
                <w:sz w:val="16"/>
                <w:szCs w:val="16"/>
                <w:lang w:val="ru-RU" w:bidi="th-TH"/>
              </w:rPr>
            </w:pPr>
            <w:r w:rsidRPr="005E2487">
              <w:rPr>
                <w:i/>
                <w:sz w:val="16"/>
                <w:szCs w:val="16"/>
                <w:lang w:val="ru-RU" w:bidi="th-TH"/>
              </w:rPr>
              <w:t xml:space="preserve">Первоначальный целевой показатель </w:t>
            </w:r>
            <w:r w:rsidRPr="005E2487">
              <w:rPr>
                <w:i/>
                <w:sz w:val="16"/>
                <w:szCs w:val="16"/>
                <w:lang w:val="ru-RU" w:bidi="th-TH"/>
              </w:rPr>
              <w:br/>
              <w:t xml:space="preserve">(Программа и бюджет на 2016-2017 гг.):  </w:t>
            </w:r>
          </w:p>
          <w:p w:rsidR="00DC059F" w:rsidRPr="005E2487" w:rsidRDefault="00F718EB" w:rsidP="0064058C">
            <w:pPr>
              <w:numPr>
                <w:ilvl w:val="0"/>
                <w:numId w:val="157"/>
              </w:numPr>
              <w:tabs>
                <w:tab w:val="clear" w:pos="720"/>
                <w:tab w:val="num" w:pos="187"/>
              </w:tabs>
              <w:ind w:left="187" w:hanging="187"/>
              <w:rPr>
                <w:sz w:val="16"/>
                <w:szCs w:val="16"/>
                <w:lang w:val="ru-RU"/>
              </w:rPr>
            </w:pPr>
            <w:r w:rsidRPr="005E2487">
              <w:rPr>
                <w:sz w:val="16"/>
                <w:szCs w:val="16"/>
                <w:lang w:val="ru-RU"/>
              </w:rPr>
              <w:t>Африка – 70%</w:t>
            </w:r>
          </w:p>
          <w:p w:rsidR="00DC059F" w:rsidRPr="005E2487" w:rsidRDefault="00F718EB" w:rsidP="0064058C">
            <w:pPr>
              <w:numPr>
                <w:ilvl w:val="0"/>
                <w:numId w:val="157"/>
              </w:numPr>
              <w:tabs>
                <w:tab w:val="clear" w:pos="720"/>
                <w:tab w:val="num" w:pos="187"/>
              </w:tabs>
              <w:ind w:left="187" w:hanging="187"/>
              <w:rPr>
                <w:sz w:val="16"/>
                <w:szCs w:val="16"/>
                <w:lang w:val="ru-RU"/>
              </w:rPr>
            </w:pPr>
            <w:r w:rsidRPr="005E2487">
              <w:rPr>
                <w:sz w:val="16"/>
                <w:szCs w:val="16"/>
                <w:lang w:val="ru-RU"/>
              </w:rPr>
              <w:t>Арабский регион – 50%</w:t>
            </w:r>
          </w:p>
          <w:p w:rsidR="00DC059F" w:rsidRPr="005E2487" w:rsidRDefault="00F718EB" w:rsidP="0064058C">
            <w:pPr>
              <w:numPr>
                <w:ilvl w:val="0"/>
                <w:numId w:val="157"/>
              </w:numPr>
              <w:tabs>
                <w:tab w:val="clear" w:pos="720"/>
                <w:tab w:val="num" w:pos="187"/>
              </w:tabs>
              <w:ind w:left="187" w:hanging="187"/>
              <w:rPr>
                <w:sz w:val="16"/>
                <w:szCs w:val="16"/>
                <w:lang w:val="ru-RU"/>
              </w:rPr>
            </w:pPr>
            <w:r w:rsidRPr="005E2487">
              <w:rPr>
                <w:sz w:val="16"/>
                <w:szCs w:val="16"/>
                <w:lang w:val="ru-RU"/>
              </w:rPr>
              <w:t>Азия и Тихоокеанский регион – 70%</w:t>
            </w:r>
          </w:p>
          <w:p w:rsidR="00DC059F" w:rsidRPr="005E2487" w:rsidRDefault="00F718EB" w:rsidP="0064058C">
            <w:pPr>
              <w:numPr>
                <w:ilvl w:val="0"/>
                <w:numId w:val="157"/>
              </w:numPr>
              <w:tabs>
                <w:tab w:val="clear" w:pos="720"/>
                <w:tab w:val="num" w:pos="187"/>
              </w:tabs>
              <w:ind w:left="187" w:hanging="187"/>
              <w:rPr>
                <w:sz w:val="16"/>
                <w:szCs w:val="16"/>
                <w:lang w:val="ru-RU"/>
              </w:rPr>
            </w:pPr>
            <w:r w:rsidRPr="005E2487">
              <w:rPr>
                <w:sz w:val="16"/>
                <w:szCs w:val="16"/>
                <w:lang w:val="ru-RU"/>
              </w:rPr>
              <w:t>Латинская Америка и Карибский бассейн – 45%</w:t>
            </w:r>
          </w:p>
          <w:p w:rsidR="00F718EB" w:rsidRPr="005E2487" w:rsidRDefault="00F718EB" w:rsidP="0064058C">
            <w:pPr>
              <w:numPr>
                <w:ilvl w:val="0"/>
                <w:numId w:val="157"/>
              </w:numPr>
              <w:tabs>
                <w:tab w:val="clear" w:pos="720"/>
                <w:tab w:val="num" w:pos="187"/>
              </w:tabs>
              <w:ind w:left="187" w:hanging="187"/>
              <w:rPr>
                <w:sz w:val="16"/>
                <w:szCs w:val="16"/>
                <w:lang w:val="ru-RU"/>
              </w:rPr>
            </w:pPr>
            <w:r w:rsidRPr="005E2487">
              <w:rPr>
                <w:sz w:val="16"/>
                <w:szCs w:val="16"/>
                <w:lang w:val="ru-RU"/>
              </w:rPr>
              <w:t>НРС – 50%</w:t>
            </w:r>
          </w:p>
        </w:tc>
        <w:tc>
          <w:tcPr>
            <w:tcW w:w="1233" w:type="pct"/>
            <w:shd w:val="clear" w:color="auto" w:fill="FFFFFF"/>
            <w:tcMar>
              <w:left w:w="58" w:type="dxa"/>
              <w:right w:w="58" w:type="dxa"/>
            </w:tcMar>
          </w:tcPr>
          <w:p w:rsidR="00DC059F" w:rsidRPr="005E2487" w:rsidRDefault="00F718EB" w:rsidP="00EC7D0A">
            <w:pPr>
              <w:rPr>
                <w:color w:val="000000"/>
                <w:sz w:val="16"/>
                <w:szCs w:val="16"/>
                <w:lang w:val="ru-RU"/>
              </w:rPr>
            </w:pPr>
            <w:r w:rsidRPr="005E2487">
              <w:rPr>
                <w:color w:val="000000"/>
                <w:sz w:val="16"/>
                <w:szCs w:val="16"/>
                <w:lang w:val="ru-RU"/>
              </w:rPr>
              <w:t xml:space="preserve">Африка </w:t>
            </w:r>
            <w:r w:rsidR="00904ECF" w:rsidRPr="005E2487">
              <w:rPr>
                <w:color w:val="000000"/>
                <w:sz w:val="16"/>
                <w:szCs w:val="16"/>
                <w:lang w:val="ru-RU"/>
              </w:rPr>
              <w:t>(</w:t>
            </w:r>
            <w:r w:rsidR="00E82C46" w:rsidRPr="005E2487">
              <w:rPr>
                <w:color w:val="000000"/>
                <w:sz w:val="16"/>
                <w:szCs w:val="16"/>
                <w:lang w:val="ru-RU"/>
              </w:rPr>
              <w:t>частичные</w:t>
            </w:r>
            <w:r w:rsidR="00904ECF" w:rsidRPr="005E2487">
              <w:rPr>
                <w:color w:val="000000"/>
                <w:sz w:val="16"/>
                <w:szCs w:val="16"/>
                <w:lang w:val="ru-RU"/>
              </w:rPr>
              <w:t xml:space="preserve"> данные)</w:t>
            </w:r>
          </w:p>
          <w:p w:rsidR="00DC059F" w:rsidRPr="005E2487" w:rsidRDefault="00DC059F" w:rsidP="00EC7D0A">
            <w:pPr>
              <w:rPr>
                <w:color w:val="000000"/>
                <w:sz w:val="16"/>
                <w:szCs w:val="16"/>
                <w:lang w:val="ru-RU"/>
              </w:rPr>
            </w:pPr>
          </w:p>
          <w:p w:rsidR="00DC059F" w:rsidRPr="005E2487" w:rsidRDefault="00DC059F" w:rsidP="00EC7D0A">
            <w:pPr>
              <w:rPr>
                <w:color w:val="000000"/>
                <w:sz w:val="16"/>
                <w:szCs w:val="16"/>
                <w:lang w:val="ru-RU"/>
              </w:rPr>
            </w:pPr>
          </w:p>
          <w:p w:rsidR="00DC059F" w:rsidRPr="005E2487" w:rsidRDefault="00F718EB" w:rsidP="00EC7D0A">
            <w:pPr>
              <w:rPr>
                <w:color w:val="000000"/>
                <w:sz w:val="16"/>
                <w:szCs w:val="16"/>
                <w:lang w:val="ru-RU"/>
              </w:rPr>
            </w:pPr>
            <w:r w:rsidRPr="005E2487">
              <w:rPr>
                <w:color w:val="000000"/>
                <w:sz w:val="16"/>
                <w:szCs w:val="16"/>
                <w:lang w:val="ru-RU"/>
              </w:rPr>
              <w:t xml:space="preserve">Арабский регион </w:t>
            </w:r>
            <w:r w:rsidR="00904ECF" w:rsidRPr="005E2487">
              <w:rPr>
                <w:color w:val="000000"/>
                <w:sz w:val="16"/>
                <w:szCs w:val="16"/>
                <w:lang w:val="ru-RU"/>
              </w:rPr>
              <w:t>(</w:t>
            </w:r>
            <w:r w:rsidR="00E82C46" w:rsidRPr="005E2487">
              <w:rPr>
                <w:color w:val="000000"/>
                <w:sz w:val="16"/>
                <w:szCs w:val="16"/>
                <w:lang w:val="ru-RU"/>
              </w:rPr>
              <w:t>частичные</w:t>
            </w:r>
            <w:r w:rsidR="00904ECF" w:rsidRPr="005E2487">
              <w:rPr>
                <w:color w:val="000000"/>
                <w:sz w:val="16"/>
                <w:szCs w:val="16"/>
                <w:lang w:val="ru-RU"/>
              </w:rPr>
              <w:t xml:space="preserve"> данные)</w:t>
            </w:r>
          </w:p>
          <w:p w:rsidR="00DC059F" w:rsidRPr="005E2487" w:rsidRDefault="00DC059F" w:rsidP="00EC7D0A">
            <w:pPr>
              <w:rPr>
                <w:color w:val="000000"/>
                <w:sz w:val="16"/>
                <w:szCs w:val="16"/>
                <w:lang w:val="ru-RU"/>
              </w:rPr>
            </w:pPr>
          </w:p>
          <w:p w:rsidR="00DC059F" w:rsidRPr="005E2487" w:rsidRDefault="00F718EB" w:rsidP="00EC7D0A">
            <w:pPr>
              <w:rPr>
                <w:color w:val="000000"/>
                <w:sz w:val="16"/>
                <w:szCs w:val="16"/>
                <w:lang w:val="ru-RU"/>
              </w:rPr>
            </w:pPr>
            <w:r w:rsidRPr="005E2487">
              <w:rPr>
                <w:color w:val="000000"/>
                <w:sz w:val="16"/>
                <w:szCs w:val="16"/>
                <w:lang w:val="ru-RU"/>
              </w:rPr>
              <w:t>Азиатско-Тихоокеанский регион – 96%</w:t>
            </w:r>
          </w:p>
          <w:p w:rsidR="00DC059F" w:rsidRPr="005E2487" w:rsidRDefault="00DC059F" w:rsidP="00EC7D0A">
            <w:pPr>
              <w:rPr>
                <w:color w:val="000000"/>
                <w:sz w:val="16"/>
                <w:szCs w:val="16"/>
                <w:lang w:val="ru-RU"/>
              </w:rPr>
            </w:pPr>
          </w:p>
          <w:p w:rsidR="00DC059F" w:rsidRPr="005E2487" w:rsidRDefault="00F718EB" w:rsidP="00EC7D0A">
            <w:pPr>
              <w:rPr>
                <w:color w:val="000000"/>
                <w:sz w:val="16"/>
                <w:szCs w:val="16"/>
                <w:lang w:val="ru-RU"/>
              </w:rPr>
            </w:pPr>
            <w:r w:rsidRPr="005E2487">
              <w:rPr>
                <w:color w:val="000000"/>
                <w:sz w:val="16"/>
                <w:szCs w:val="16"/>
                <w:lang w:val="ru-RU"/>
              </w:rPr>
              <w:t xml:space="preserve">Латинская Америка и Карибский бассейн </w:t>
            </w:r>
            <w:r w:rsidR="00904ECF" w:rsidRPr="005E2487">
              <w:rPr>
                <w:color w:val="000000"/>
                <w:sz w:val="16"/>
                <w:szCs w:val="16"/>
                <w:lang w:val="ru-RU"/>
              </w:rPr>
              <w:t>(</w:t>
            </w:r>
            <w:r w:rsidR="00E82C46" w:rsidRPr="005E2487">
              <w:rPr>
                <w:color w:val="000000"/>
                <w:sz w:val="16"/>
                <w:szCs w:val="16"/>
                <w:lang w:val="ru-RU"/>
              </w:rPr>
              <w:t>частичные</w:t>
            </w:r>
            <w:r w:rsidR="00904ECF" w:rsidRPr="005E2487">
              <w:rPr>
                <w:color w:val="000000"/>
                <w:sz w:val="16"/>
                <w:szCs w:val="16"/>
                <w:lang w:val="ru-RU"/>
              </w:rPr>
              <w:t xml:space="preserve"> данные)</w:t>
            </w:r>
            <w:r w:rsidRPr="005E2487">
              <w:rPr>
                <w:color w:val="000000"/>
                <w:sz w:val="16"/>
                <w:szCs w:val="16"/>
                <w:lang w:val="ru-RU"/>
              </w:rPr>
              <w:t xml:space="preserve"> </w:t>
            </w:r>
          </w:p>
          <w:p w:rsidR="00DC059F" w:rsidRPr="005E2487" w:rsidRDefault="00DC059F" w:rsidP="00EC7D0A">
            <w:pPr>
              <w:rPr>
                <w:color w:val="000000"/>
                <w:sz w:val="16"/>
                <w:szCs w:val="16"/>
                <w:lang w:val="ru-RU"/>
              </w:rPr>
            </w:pPr>
          </w:p>
          <w:p w:rsidR="00DC059F" w:rsidRPr="005E2487" w:rsidRDefault="00F718EB" w:rsidP="00EC7D0A">
            <w:pPr>
              <w:rPr>
                <w:color w:val="000000"/>
                <w:sz w:val="16"/>
                <w:szCs w:val="16"/>
                <w:lang w:val="ru-RU"/>
              </w:rPr>
            </w:pPr>
            <w:r w:rsidRPr="005E2487">
              <w:rPr>
                <w:color w:val="000000"/>
                <w:sz w:val="16"/>
                <w:szCs w:val="16"/>
                <w:lang w:val="ru-RU"/>
              </w:rPr>
              <w:t>НРС – 85%</w:t>
            </w:r>
          </w:p>
          <w:p w:rsidR="00F718EB" w:rsidRPr="005E2487" w:rsidRDefault="00F718EB" w:rsidP="00EC7D0A">
            <w:pPr>
              <w:rPr>
                <w:color w:val="000000"/>
                <w:sz w:val="16"/>
                <w:szCs w:val="16"/>
                <w:lang w:val="ru-RU"/>
              </w:rPr>
            </w:pPr>
          </w:p>
        </w:tc>
        <w:tc>
          <w:tcPr>
            <w:tcW w:w="535" w:type="pct"/>
            <w:tcMar>
              <w:left w:w="58" w:type="dxa"/>
              <w:right w:w="58" w:type="dxa"/>
            </w:tcMar>
          </w:tcPr>
          <w:p w:rsidR="00DC059F" w:rsidRPr="005E2487" w:rsidRDefault="00904ECF" w:rsidP="00EC7D0A">
            <w:pPr>
              <w:jc w:val="center"/>
              <w:rPr>
                <w:b/>
                <w:color w:val="00B050"/>
                <w:sz w:val="16"/>
                <w:szCs w:val="16"/>
                <w:lang w:val="ru-RU"/>
              </w:rPr>
            </w:pPr>
            <w:r w:rsidRPr="005E2487">
              <w:rPr>
                <w:b/>
                <w:color w:val="808080"/>
                <w:sz w:val="16"/>
                <w:szCs w:val="16"/>
                <w:lang w:val="ru-RU"/>
              </w:rPr>
              <w:t>Не подлежит оценке</w:t>
            </w:r>
          </w:p>
          <w:p w:rsidR="00DC059F" w:rsidRPr="005E2487" w:rsidRDefault="00904ECF" w:rsidP="00904ECF">
            <w:pPr>
              <w:jc w:val="center"/>
              <w:rPr>
                <w:b/>
                <w:color w:val="000000"/>
                <w:sz w:val="16"/>
                <w:szCs w:val="16"/>
                <w:lang w:val="ru-RU"/>
              </w:rPr>
            </w:pPr>
            <w:r w:rsidRPr="005E2487">
              <w:rPr>
                <w:b/>
                <w:color w:val="808080"/>
                <w:sz w:val="16"/>
                <w:szCs w:val="16"/>
                <w:lang w:val="ru-RU"/>
              </w:rPr>
              <w:t>Не подлежит оценке</w:t>
            </w:r>
          </w:p>
          <w:p w:rsidR="00DC059F" w:rsidRPr="005E2487" w:rsidRDefault="00F718EB" w:rsidP="00EC7D0A">
            <w:pPr>
              <w:jc w:val="center"/>
              <w:rPr>
                <w:b/>
                <w:color w:val="00B050"/>
                <w:sz w:val="16"/>
                <w:szCs w:val="16"/>
                <w:lang w:val="ru-RU"/>
              </w:rPr>
            </w:pPr>
            <w:r w:rsidRPr="005E2487">
              <w:rPr>
                <w:b/>
                <w:color w:val="00B050"/>
                <w:sz w:val="16"/>
                <w:szCs w:val="16"/>
                <w:lang w:val="ru-RU"/>
              </w:rPr>
              <w:t>По графику</w:t>
            </w:r>
          </w:p>
          <w:p w:rsidR="00DC059F" w:rsidRPr="005E2487" w:rsidRDefault="00DC059F" w:rsidP="00EC7D0A">
            <w:pPr>
              <w:rPr>
                <w:b/>
                <w:color w:val="000000"/>
                <w:sz w:val="16"/>
                <w:szCs w:val="16"/>
                <w:lang w:val="ru-RU"/>
              </w:rPr>
            </w:pPr>
          </w:p>
          <w:p w:rsidR="00DC059F" w:rsidRPr="005E2487" w:rsidRDefault="00904ECF" w:rsidP="00EC7D0A">
            <w:pPr>
              <w:jc w:val="center"/>
              <w:rPr>
                <w:b/>
                <w:color w:val="00B050"/>
                <w:sz w:val="16"/>
                <w:szCs w:val="16"/>
                <w:lang w:val="ru-RU"/>
              </w:rPr>
            </w:pPr>
            <w:r w:rsidRPr="005E2487">
              <w:rPr>
                <w:b/>
                <w:color w:val="808080"/>
                <w:sz w:val="16"/>
                <w:szCs w:val="16"/>
                <w:lang w:val="ru-RU"/>
              </w:rPr>
              <w:t>Не подлежит оценке</w:t>
            </w:r>
          </w:p>
          <w:p w:rsidR="00DC059F" w:rsidRPr="005E2487" w:rsidRDefault="00DC059F" w:rsidP="00EC7D0A">
            <w:pPr>
              <w:rPr>
                <w:b/>
                <w:color w:val="000000"/>
                <w:sz w:val="16"/>
                <w:szCs w:val="16"/>
                <w:lang w:val="ru-RU"/>
              </w:rPr>
            </w:pPr>
          </w:p>
          <w:p w:rsidR="00F718EB" w:rsidRPr="005E2487" w:rsidRDefault="00F718EB" w:rsidP="00EC7D0A">
            <w:pPr>
              <w:jc w:val="center"/>
              <w:rPr>
                <w:b/>
                <w:color w:val="000000"/>
                <w:sz w:val="16"/>
                <w:szCs w:val="16"/>
                <w:lang w:val="ru-RU"/>
              </w:rPr>
            </w:pPr>
            <w:r w:rsidRPr="005E2487">
              <w:rPr>
                <w:b/>
                <w:color w:val="FF0000"/>
                <w:sz w:val="16"/>
                <w:szCs w:val="16"/>
                <w:lang w:val="ru-RU"/>
              </w:rPr>
              <w:t>С отстава</w:t>
            </w:r>
            <w:r w:rsidRPr="005E2487">
              <w:rPr>
                <w:b/>
                <w:color w:val="FF0000"/>
                <w:sz w:val="16"/>
                <w:szCs w:val="16"/>
                <w:lang w:val="ru-RU"/>
              </w:rPr>
              <w:softHyphen/>
              <w:t>нием</w:t>
            </w:r>
          </w:p>
        </w:tc>
      </w:tr>
      <w:tr w:rsidR="00F718EB" w:rsidRPr="005E2487" w:rsidTr="00EC7D0A">
        <w:trPr>
          <w:trHeight w:val="1582"/>
        </w:trPr>
        <w:tc>
          <w:tcPr>
            <w:tcW w:w="1083" w:type="pct"/>
          </w:tcPr>
          <w:p w:rsidR="00F718EB" w:rsidRPr="005E2487" w:rsidRDefault="00F718EB" w:rsidP="00EC7D0A">
            <w:pPr>
              <w:rPr>
                <w:color w:val="000000"/>
                <w:sz w:val="16"/>
                <w:szCs w:val="16"/>
                <w:lang w:val="ru-RU"/>
              </w:rPr>
            </w:pPr>
            <w:r w:rsidRPr="005E2487">
              <w:rPr>
                <w:color w:val="000000"/>
                <w:sz w:val="16"/>
                <w:szCs w:val="16"/>
                <w:rtl/>
                <w:lang w:val="ru-RU"/>
              </w:rPr>
              <w:t>‏</w:t>
            </w:r>
            <w:r w:rsidRPr="005E2487">
              <w:rPr>
                <w:color w:val="000000"/>
                <w:sz w:val="16"/>
                <w:szCs w:val="16"/>
                <w:lang w:val="ru-RU"/>
              </w:rPr>
              <w:t>Доля (%) национальных и региональных экспертов в области ИС, задействованных в мероприятиях ВОИС в качестве консультантов</w:t>
            </w:r>
          </w:p>
        </w:tc>
        <w:tc>
          <w:tcPr>
            <w:tcW w:w="1286" w:type="pct"/>
          </w:tcPr>
          <w:p w:rsidR="00DC059F" w:rsidRPr="005E2487" w:rsidRDefault="00F718EB" w:rsidP="00EC7D0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F718EB" w:rsidP="0064058C">
            <w:pPr>
              <w:numPr>
                <w:ilvl w:val="0"/>
                <w:numId w:val="158"/>
              </w:numPr>
              <w:tabs>
                <w:tab w:val="clear" w:pos="720"/>
                <w:tab w:val="num" w:pos="187"/>
              </w:tabs>
              <w:ind w:left="187" w:hanging="187"/>
              <w:rPr>
                <w:color w:val="002060"/>
                <w:sz w:val="16"/>
                <w:szCs w:val="16"/>
                <w:lang w:val="ru-RU" w:bidi="th-TH"/>
              </w:rPr>
            </w:pPr>
            <w:r w:rsidRPr="005E2487">
              <w:rPr>
                <w:color w:val="002060"/>
                <w:sz w:val="16"/>
                <w:szCs w:val="16"/>
                <w:lang w:val="ru-RU" w:bidi="th-TH"/>
              </w:rPr>
              <w:t>Африка – 75%</w:t>
            </w:r>
          </w:p>
          <w:p w:rsidR="00DC059F" w:rsidRPr="005E2487" w:rsidRDefault="00F718EB" w:rsidP="0064058C">
            <w:pPr>
              <w:numPr>
                <w:ilvl w:val="0"/>
                <w:numId w:val="158"/>
              </w:numPr>
              <w:tabs>
                <w:tab w:val="clear" w:pos="720"/>
                <w:tab w:val="num" w:pos="187"/>
              </w:tabs>
              <w:ind w:left="187" w:hanging="187"/>
              <w:rPr>
                <w:color w:val="002060"/>
                <w:sz w:val="16"/>
                <w:szCs w:val="16"/>
                <w:lang w:val="ru-RU" w:bidi="th-TH"/>
              </w:rPr>
            </w:pPr>
            <w:r w:rsidRPr="005E2487">
              <w:rPr>
                <w:color w:val="002060"/>
                <w:sz w:val="16"/>
                <w:szCs w:val="16"/>
                <w:lang w:val="ru-RU" w:bidi="th-TH"/>
              </w:rPr>
              <w:t>Арабский регион – 55%</w:t>
            </w:r>
          </w:p>
          <w:p w:rsidR="00DC059F" w:rsidRPr="005E2487" w:rsidRDefault="00F718EB" w:rsidP="0064058C">
            <w:pPr>
              <w:numPr>
                <w:ilvl w:val="0"/>
                <w:numId w:val="158"/>
              </w:numPr>
              <w:tabs>
                <w:tab w:val="clear" w:pos="720"/>
                <w:tab w:val="num" w:pos="187"/>
              </w:tabs>
              <w:ind w:left="187" w:hanging="187"/>
              <w:rPr>
                <w:color w:val="002060"/>
                <w:sz w:val="16"/>
                <w:szCs w:val="16"/>
                <w:lang w:val="ru-RU" w:bidi="th-TH"/>
              </w:rPr>
            </w:pPr>
            <w:r w:rsidRPr="005E2487">
              <w:rPr>
                <w:color w:val="002060"/>
                <w:sz w:val="16"/>
                <w:szCs w:val="16"/>
                <w:lang w:val="ru-RU" w:bidi="th-TH"/>
              </w:rPr>
              <w:t>Азиатско-Тихоокеанский регион – 66%</w:t>
            </w:r>
          </w:p>
          <w:p w:rsidR="00DC059F" w:rsidRPr="005E2487" w:rsidRDefault="00F718EB" w:rsidP="0064058C">
            <w:pPr>
              <w:numPr>
                <w:ilvl w:val="0"/>
                <w:numId w:val="158"/>
              </w:numPr>
              <w:tabs>
                <w:tab w:val="clear" w:pos="720"/>
                <w:tab w:val="num" w:pos="187"/>
              </w:tabs>
              <w:ind w:left="187" w:hanging="187"/>
              <w:rPr>
                <w:color w:val="002060"/>
                <w:sz w:val="16"/>
                <w:szCs w:val="16"/>
                <w:lang w:val="ru-RU" w:bidi="th-TH"/>
              </w:rPr>
            </w:pPr>
            <w:r w:rsidRPr="005E2487">
              <w:rPr>
                <w:color w:val="002060"/>
                <w:sz w:val="16"/>
                <w:szCs w:val="16"/>
                <w:lang w:val="ru-RU" w:bidi="th-TH"/>
              </w:rPr>
              <w:t>Латинская Америка и Карибский бассейн – 80%</w:t>
            </w:r>
          </w:p>
          <w:p w:rsidR="00DC059F" w:rsidRPr="005E2487" w:rsidRDefault="00F718EB" w:rsidP="0064058C">
            <w:pPr>
              <w:numPr>
                <w:ilvl w:val="0"/>
                <w:numId w:val="158"/>
              </w:numPr>
              <w:tabs>
                <w:tab w:val="clear" w:pos="720"/>
                <w:tab w:val="num" w:pos="187"/>
              </w:tabs>
              <w:ind w:left="187" w:hanging="187"/>
              <w:rPr>
                <w:color w:val="002060"/>
                <w:sz w:val="16"/>
                <w:szCs w:val="16"/>
                <w:lang w:val="ru-RU" w:bidi="th-TH"/>
              </w:rPr>
            </w:pPr>
            <w:r w:rsidRPr="005E2487">
              <w:rPr>
                <w:color w:val="002060"/>
                <w:sz w:val="16"/>
                <w:szCs w:val="16"/>
                <w:lang w:val="ru-RU" w:bidi="th-TH"/>
              </w:rPr>
              <w:t>НРС – 85%</w:t>
            </w:r>
          </w:p>
          <w:p w:rsidR="00DC059F" w:rsidRPr="005E2487" w:rsidRDefault="00DC059F" w:rsidP="00EC7D0A">
            <w:pPr>
              <w:rPr>
                <w:color w:val="000000"/>
                <w:sz w:val="16"/>
                <w:szCs w:val="16"/>
                <w:lang w:val="ru-RU"/>
              </w:rPr>
            </w:pPr>
          </w:p>
          <w:p w:rsidR="00DC059F" w:rsidRPr="005E2487" w:rsidRDefault="00F718EB" w:rsidP="00EC7D0A">
            <w:pPr>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DC059F" w:rsidRPr="005E2487" w:rsidRDefault="00F718EB" w:rsidP="0064058C">
            <w:pPr>
              <w:numPr>
                <w:ilvl w:val="0"/>
                <w:numId w:val="159"/>
              </w:numPr>
              <w:tabs>
                <w:tab w:val="clear" w:pos="720"/>
                <w:tab w:val="num" w:pos="187"/>
              </w:tabs>
              <w:ind w:left="187" w:hanging="187"/>
              <w:rPr>
                <w:sz w:val="16"/>
                <w:szCs w:val="16"/>
                <w:lang w:val="ru-RU"/>
              </w:rPr>
            </w:pPr>
            <w:r w:rsidRPr="005E2487">
              <w:rPr>
                <w:sz w:val="16"/>
                <w:szCs w:val="16"/>
                <w:lang w:val="ru-RU"/>
              </w:rPr>
              <w:t>Африка – 80%</w:t>
            </w:r>
          </w:p>
          <w:p w:rsidR="00DC059F" w:rsidRPr="005E2487" w:rsidRDefault="00F718EB" w:rsidP="0064058C">
            <w:pPr>
              <w:numPr>
                <w:ilvl w:val="0"/>
                <w:numId w:val="159"/>
              </w:numPr>
              <w:tabs>
                <w:tab w:val="clear" w:pos="720"/>
                <w:tab w:val="num" w:pos="187"/>
              </w:tabs>
              <w:ind w:left="187" w:hanging="187"/>
              <w:rPr>
                <w:sz w:val="16"/>
                <w:szCs w:val="16"/>
                <w:lang w:val="ru-RU"/>
              </w:rPr>
            </w:pPr>
            <w:r w:rsidRPr="005E2487">
              <w:rPr>
                <w:sz w:val="16"/>
                <w:szCs w:val="16"/>
                <w:lang w:val="ru-RU"/>
              </w:rPr>
              <w:t>Арабский регион – 35%</w:t>
            </w:r>
          </w:p>
          <w:p w:rsidR="00DC059F" w:rsidRPr="005E2487" w:rsidRDefault="00F718EB" w:rsidP="0064058C">
            <w:pPr>
              <w:numPr>
                <w:ilvl w:val="0"/>
                <w:numId w:val="159"/>
              </w:numPr>
              <w:tabs>
                <w:tab w:val="clear" w:pos="720"/>
                <w:tab w:val="num" w:pos="187"/>
              </w:tabs>
              <w:ind w:left="187" w:hanging="187"/>
              <w:rPr>
                <w:sz w:val="16"/>
                <w:szCs w:val="16"/>
                <w:lang w:val="ru-RU"/>
              </w:rPr>
            </w:pPr>
            <w:r w:rsidRPr="005E2487">
              <w:rPr>
                <w:sz w:val="16"/>
                <w:szCs w:val="16"/>
                <w:lang w:val="ru-RU"/>
              </w:rPr>
              <w:t>Азия и Тихоокеанский регион – 71%</w:t>
            </w:r>
          </w:p>
          <w:p w:rsidR="00DC059F" w:rsidRPr="005E2487" w:rsidRDefault="00F718EB" w:rsidP="0064058C">
            <w:pPr>
              <w:numPr>
                <w:ilvl w:val="0"/>
                <w:numId w:val="159"/>
              </w:numPr>
              <w:tabs>
                <w:tab w:val="clear" w:pos="720"/>
                <w:tab w:val="num" w:pos="187"/>
              </w:tabs>
              <w:ind w:left="187" w:hanging="187"/>
              <w:rPr>
                <w:sz w:val="16"/>
                <w:szCs w:val="16"/>
                <w:lang w:val="ru-RU"/>
              </w:rPr>
            </w:pPr>
            <w:r w:rsidRPr="005E2487">
              <w:rPr>
                <w:sz w:val="16"/>
                <w:szCs w:val="16"/>
                <w:lang w:val="ru-RU"/>
              </w:rPr>
              <w:t>Латинская Америка и Карибский бассейн – 80%</w:t>
            </w:r>
          </w:p>
          <w:p w:rsidR="00F718EB" w:rsidRPr="005E2487" w:rsidRDefault="00F718EB" w:rsidP="0064058C">
            <w:pPr>
              <w:numPr>
                <w:ilvl w:val="0"/>
                <w:numId w:val="159"/>
              </w:numPr>
              <w:tabs>
                <w:tab w:val="clear" w:pos="720"/>
                <w:tab w:val="num" w:pos="187"/>
              </w:tabs>
              <w:ind w:left="187" w:hanging="187"/>
              <w:rPr>
                <w:sz w:val="16"/>
                <w:szCs w:val="16"/>
                <w:lang w:val="ru-RU"/>
              </w:rPr>
            </w:pPr>
            <w:r w:rsidRPr="005E2487">
              <w:rPr>
                <w:sz w:val="16"/>
                <w:szCs w:val="16"/>
                <w:lang w:val="ru-RU"/>
              </w:rPr>
              <w:t>НРС – 95%</w:t>
            </w:r>
          </w:p>
        </w:tc>
        <w:tc>
          <w:tcPr>
            <w:tcW w:w="863" w:type="pct"/>
            <w:tcMar>
              <w:top w:w="110" w:type="dxa"/>
              <w:left w:w="58" w:type="dxa"/>
              <w:right w:w="58" w:type="dxa"/>
            </w:tcMar>
          </w:tcPr>
          <w:p w:rsidR="00DC059F" w:rsidRPr="005E2487" w:rsidRDefault="00F718EB" w:rsidP="00EC7D0A">
            <w:pPr>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F718EB" w:rsidP="0064058C">
            <w:pPr>
              <w:numPr>
                <w:ilvl w:val="0"/>
                <w:numId w:val="160"/>
              </w:numPr>
              <w:tabs>
                <w:tab w:val="clear" w:pos="720"/>
                <w:tab w:val="num" w:pos="187"/>
              </w:tabs>
              <w:ind w:left="187" w:hanging="187"/>
              <w:rPr>
                <w:color w:val="002060"/>
                <w:sz w:val="16"/>
                <w:szCs w:val="16"/>
                <w:lang w:val="ru-RU"/>
              </w:rPr>
            </w:pPr>
            <w:r w:rsidRPr="005E2487">
              <w:rPr>
                <w:color w:val="002060"/>
                <w:sz w:val="16"/>
                <w:szCs w:val="16"/>
                <w:lang w:val="ru-RU"/>
              </w:rPr>
              <w:t>Африка – 85%</w:t>
            </w:r>
          </w:p>
          <w:p w:rsidR="00DC059F" w:rsidRPr="005E2487" w:rsidRDefault="00F718EB" w:rsidP="0064058C">
            <w:pPr>
              <w:numPr>
                <w:ilvl w:val="0"/>
                <w:numId w:val="160"/>
              </w:numPr>
              <w:tabs>
                <w:tab w:val="clear" w:pos="720"/>
                <w:tab w:val="num" w:pos="187"/>
              </w:tabs>
              <w:ind w:left="187" w:hanging="187"/>
              <w:rPr>
                <w:color w:val="002060"/>
                <w:sz w:val="16"/>
                <w:szCs w:val="16"/>
                <w:lang w:val="ru-RU"/>
              </w:rPr>
            </w:pPr>
            <w:r w:rsidRPr="005E2487">
              <w:rPr>
                <w:color w:val="002060"/>
                <w:sz w:val="16"/>
                <w:szCs w:val="16"/>
                <w:lang w:val="ru-RU"/>
              </w:rPr>
              <w:t>Арабский регион –55%</w:t>
            </w:r>
          </w:p>
          <w:p w:rsidR="00DC059F" w:rsidRPr="005E2487" w:rsidRDefault="00F718EB" w:rsidP="0064058C">
            <w:pPr>
              <w:numPr>
                <w:ilvl w:val="0"/>
                <w:numId w:val="160"/>
              </w:numPr>
              <w:tabs>
                <w:tab w:val="clear" w:pos="720"/>
                <w:tab w:val="num" w:pos="187"/>
              </w:tabs>
              <w:ind w:left="187" w:hanging="187"/>
              <w:rPr>
                <w:color w:val="002060"/>
                <w:sz w:val="16"/>
                <w:szCs w:val="16"/>
                <w:lang w:val="ru-RU"/>
              </w:rPr>
            </w:pPr>
            <w:r w:rsidRPr="005E2487">
              <w:rPr>
                <w:color w:val="002060"/>
                <w:sz w:val="16"/>
                <w:szCs w:val="16"/>
                <w:lang w:val="ru-RU"/>
              </w:rPr>
              <w:t>Азия и Тихоокеанский регион – 66%</w:t>
            </w:r>
          </w:p>
          <w:p w:rsidR="00DC059F" w:rsidRPr="005E2487" w:rsidRDefault="00F718EB" w:rsidP="0064058C">
            <w:pPr>
              <w:numPr>
                <w:ilvl w:val="0"/>
                <w:numId w:val="160"/>
              </w:numPr>
              <w:tabs>
                <w:tab w:val="clear" w:pos="720"/>
                <w:tab w:val="num" w:pos="187"/>
              </w:tabs>
              <w:ind w:left="187" w:hanging="187"/>
              <w:rPr>
                <w:color w:val="002060"/>
                <w:sz w:val="16"/>
                <w:szCs w:val="16"/>
                <w:lang w:val="ru-RU"/>
              </w:rPr>
            </w:pPr>
            <w:r w:rsidRPr="005E2487">
              <w:rPr>
                <w:color w:val="002060"/>
                <w:sz w:val="16"/>
                <w:szCs w:val="16"/>
                <w:lang w:val="ru-RU"/>
              </w:rPr>
              <w:t>Латинская Америка и Карибский бассейн – 80%</w:t>
            </w:r>
          </w:p>
          <w:p w:rsidR="00DC059F" w:rsidRPr="005E2487" w:rsidRDefault="00F718EB" w:rsidP="0064058C">
            <w:pPr>
              <w:numPr>
                <w:ilvl w:val="0"/>
                <w:numId w:val="160"/>
              </w:numPr>
              <w:tabs>
                <w:tab w:val="clear" w:pos="720"/>
                <w:tab w:val="num" w:pos="187"/>
              </w:tabs>
              <w:ind w:left="187" w:hanging="187"/>
              <w:rPr>
                <w:color w:val="002060"/>
                <w:sz w:val="16"/>
                <w:szCs w:val="16"/>
                <w:lang w:val="ru-RU"/>
              </w:rPr>
            </w:pPr>
            <w:r w:rsidRPr="005E2487">
              <w:rPr>
                <w:color w:val="002060"/>
                <w:sz w:val="16"/>
                <w:szCs w:val="16"/>
                <w:lang w:val="ru-RU"/>
              </w:rPr>
              <w:t>НРС – 85%</w:t>
            </w:r>
          </w:p>
          <w:p w:rsidR="00DC059F" w:rsidRPr="005E2487" w:rsidRDefault="00DC059F" w:rsidP="00EC7D0A">
            <w:pPr>
              <w:rPr>
                <w:color w:val="000000"/>
                <w:sz w:val="16"/>
                <w:szCs w:val="16"/>
                <w:highlight w:val="yellow"/>
                <w:lang w:val="ru-RU"/>
              </w:rPr>
            </w:pPr>
          </w:p>
          <w:p w:rsidR="00DC059F" w:rsidRPr="005E2487" w:rsidRDefault="00F718EB" w:rsidP="00EC7D0A">
            <w:pPr>
              <w:rPr>
                <w:i/>
                <w:sz w:val="16"/>
                <w:szCs w:val="16"/>
                <w:lang w:val="ru-RU" w:bidi="th-TH"/>
              </w:rPr>
            </w:pPr>
            <w:r w:rsidRPr="005E2487">
              <w:rPr>
                <w:i/>
                <w:sz w:val="16"/>
                <w:szCs w:val="16"/>
                <w:lang w:val="ru-RU" w:bidi="th-TH"/>
              </w:rPr>
              <w:t xml:space="preserve">Первоначальный целевой показатель </w:t>
            </w:r>
            <w:r w:rsidRPr="005E2487">
              <w:rPr>
                <w:i/>
                <w:sz w:val="16"/>
                <w:szCs w:val="16"/>
                <w:lang w:val="ru-RU" w:bidi="th-TH"/>
              </w:rPr>
              <w:br/>
              <w:t xml:space="preserve">(Программа и бюджет на 2016-2017 гг.):  </w:t>
            </w:r>
          </w:p>
          <w:p w:rsidR="00DC059F" w:rsidRPr="005E2487" w:rsidRDefault="00F718EB" w:rsidP="0064058C">
            <w:pPr>
              <w:numPr>
                <w:ilvl w:val="0"/>
                <w:numId w:val="161"/>
              </w:numPr>
              <w:tabs>
                <w:tab w:val="clear" w:pos="720"/>
                <w:tab w:val="num" w:pos="187"/>
              </w:tabs>
              <w:ind w:left="187" w:hanging="187"/>
              <w:rPr>
                <w:sz w:val="16"/>
                <w:szCs w:val="16"/>
                <w:lang w:val="ru-RU"/>
              </w:rPr>
            </w:pPr>
            <w:r w:rsidRPr="005E2487">
              <w:rPr>
                <w:sz w:val="16"/>
                <w:szCs w:val="16"/>
                <w:lang w:val="ru-RU"/>
              </w:rPr>
              <w:t>Африка – 85%</w:t>
            </w:r>
          </w:p>
          <w:p w:rsidR="00DC059F" w:rsidRPr="005E2487" w:rsidRDefault="00F718EB" w:rsidP="0064058C">
            <w:pPr>
              <w:numPr>
                <w:ilvl w:val="0"/>
                <w:numId w:val="161"/>
              </w:numPr>
              <w:tabs>
                <w:tab w:val="clear" w:pos="720"/>
                <w:tab w:val="num" w:pos="187"/>
              </w:tabs>
              <w:ind w:left="187" w:hanging="187"/>
              <w:rPr>
                <w:sz w:val="16"/>
                <w:szCs w:val="16"/>
                <w:lang w:val="ru-RU"/>
              </w:rPr>
            </w:pPr>
            <w:r w:rsidRPr="005E2487">
              <w:rPr>
                <w:sz w:val="16"/>
                <w:szCs w:val="16"/>
                <w:lang w:val="ru-RU"/>
              </w:rPr>
              <w:t>Арабский регион – 55%</w:t>
            </w:r>
          </w:p>
          <w:p w:rsidR="00DC059F" w:rsidRPr="005E2487" w:rsidRDefault="00F718EB" w:rsidP="0064058C">
            <w:pPr>
              <w:numPr>
                <w:ilvl w:val="0"/>
                <w:numId w:val="161"/>
              </w:numPr>
              <w:tabs>
                <w:tab w:val="clear" w:pos="720"/>
                <w:tab w:val="num" w:pos="187"/>
              </w:tabs>
              <w:ind w:left="187" w:hanging="187"/>
              <w:rPr>
                <w:sz w:val="16"/>
                <w:szCs w:val="16"/>
                <w:lang w:val="ru-RU"/>
              </w:rPr>
            </w:pPr>
            <w:r w:rsidRPr="005E2487">
              <w:rPr>
                <w:sz w:val="16"/>
                <w:szCs w:val="16"/>
                <w:lang w:val="ru-RU"/>
              </w:rPr>
              <w:t>Азия и Тихоокеанский регион – 40%</w:t>
            </w:r>
          </w:p>
          <w:p w:rsidR="00DC059F" w:rsidRPr="005E2487" w:rsidRDefault="00F718EB" w:rsidP="0064058C">
            <w:pPr>
              <w:numPr>
                <w:ilvl w:val="0"/>
                <w:numId w:val="161"/>
              </w:numPr>
              <w:tabs>
                <w:tab w:val="clear" w:pos="720"/>
                <w:tab w:val="num" w:pos="187"/>
              </w:tabs>
              <w:ind w:left="187" w:hanging="187"/>
              <w:rPr>
                <w:sz w:val="16"/>
                <w:szCs w:val="16"/>
                <w:lang w:val="ru-RU"/>
              </w:rPr>
            </w:pPr>
            <w:r w:rsidRPr="005E2487">
              <w:rPr>
                <w:sz w:val="16"/>
                <w:szCs w:val="16"/>
                <w:lang w:val="ru-RU"/>
              </w:rPr>
              <w:t>Латинская Америка и Карибский бассейн – 80%</w:t>
            </w:r>
          </w:p>
          <w:p w:rsidR="00F718EB" w:rsidRPr="005E2487" w:rsidRDefault="00F718EB" w:rsidP="0064058C">
            <w:pPr>
              <w:numPr>
                <w:ilvl w:val="0"/>
                <w:numId w:val="161"/>
              </w:numPr>
              <w:tabs>
                <w:tab w:val="clear" w:pos="720"/>
                <w:tab w:val="num" w:pos="187"/>
              </w:tabs>
              <w:ind w:left="187" w:hanging="187"/>
              <w:rPr>
                <w:sz w:val="16"/>
                <w:szCs w:val="16"/>
                <w:lang w:val="ru-RU"/>
              </w:rPr>
            </w:pPr>
            <w:r w:rsidRPr="005E2487">
              <w:rPr>
                <w:sz w:val="16"/>
                <w:szCs w:val="16"/>
                <w:lang w:val="ru-RU"/>
              </w:rPr>
              <w:t>НРС – 70%</w:t>
            </w:r>
          </w:p>
        </w:tc>
        <w:tc>
          <w:tcPr>
            <w:tcW w:w="1233" w:type="pct"/>
            <w:shd w:val="clear" w:color="auto" w:fill="FFFFFF"/>
            <w:tcMar>
              <w:left w:w="58" w:type="dxa"/>
              <w:right w:w="58" w:type="dxa"/>
            </w:tcMar>
          </w:tcPr>
          <w:p w:rsidR="00DC059F" w:rsidRPr="005E2487" w:rsidRDefault="00F718EB" w:rsidP="00EC7D0A">
            <w:pPr>
              <w:rPr>
                <w:color w:val="000000"/>
                <w:sz w:val="16"/>
                <w:szCs w:val="16"/>
                <w:lang w:val="ru-RU"/>
              </w:rPr>
            </w:pPr>
            <w:r w:rsidRPr="005E2487">
              <w:rPr>
                <w:color w:val="000000"/>
                <w:sz w:val="16"/>
                <w:szCs w:val="16"/>
                <w:lang w:val="ru-RU"/>
              </w:rPr>
              <w:t>Африка – 85%</w:t>
            </w:r>
          </w:p>
          <w:p w:rsidR="00DC059F" w:rsidRPr="005E2487" w:rsidRDefault="00DC059F" w:rsidP="00EC7D0A">
            <w:pPr>
              <w:rPr>
                <w:color w:val="000000"/>
                <w:sz w:val="16"/>
                <w:szCs w:val="16"/>
                <w:lang w:val="ru-RU"/>
              </w:rPr>
            </w:pPr>
          </w:p>
          <w:p w:rsidR="00DC059F" w:rsidRPr="005E2487" w:rsidRDefault="00F718EB" w:rsidP="00EC7D0A">
            <w:pPr>
              <w:rPr>
                <w:color w:val="000000"/>
                <w:sz w:val="16"/>
                <w:szCs w:val="16"/>
                <w:lang w:val="ru-RU"/>
              </w:rPr>
            </w:pPr>
            <w:r w:rsidRPr="005E2487">
              <w:rPr>
                <w:color w:val="000000"/>
                <w:sz w:val="16"/>
                <w:szCs w:val="16"/>
                <w:lang w:val="ru-RU"/>
              </w:rPr>
              <w:t>Арабский регион – 55%</w:t>
            </w:r>
          </w:p>
          <w:p w:rsidR="00DC059F" w:rsidRPr="005E2487" w:rsidRDefault="00DC059F" w:rsidP="00EC7D0A">
            <w:pPr>
              <w:rPr>
                <w:color w:val="000000"/>
                <w:sz w:val="16"/>
                <w:szCs w:val="16"/>
                <w:lang w:val="ru-RU"/>
              </w:rPr>
            </w:pPr>
          </w:p>
          <w:p w:rsidR="00DC059F" w:rsidRPr="005E2487" w:rsidRDefault="00F718EB" w:rsidP="00EC7D0A">
            <w:pPr>
              <w:rPr>
                <w:color w:val="000000"/>
                <w:sz w:val="16"/>
                <w:szCs w:val="16"/>
                <w:lang w:val="ru-RU"/>
              </w:rPr>
            </w:pPr>
            <w:r w:rsidRPr="005E2487">
              <w:rPr>
                <w:color w:val="000000"/>
                <w:sz w:val="16"/>
                <w:szCs w:val="16"/>
                <w:lang w:val="ru-RU"/>
              </w:rPr>
              <w:t>Азиатско-Тихоокеанский регион – 29%</w:t>
            </w:r>
          </w:p>
          <w:p w:rsidR="00DC059F" w:rsidRPr="005E2487" w:rsidRDefault="00DC059F" w:rsidP="00EC7D0A">
            <w:pPr>
              <w:rPr>
                <w:color w:val="000000"/>
                <w:sz w:val="16"/>
                <w:szCs w:val="16"/>
                <w:lang w:val="ru-RU"/>
              </w:rPr>
            </w:pPr>
          </w:p>
          <w:p w:rsidR="00DC059F" w:rsidRPr="005E2487" w:rsidRDefault="00F718EB" w:rsidP="00EC7D0A">
            <w:pPr>
              <w:rPr>
                <w:color w:val="000000"/>
                <w:sz w:val="16"/>
                <w:szCs w:val="16"/>
                <w:lang w:val="ru-RU"/>
              </w:rPr>
            </w:pPr>
            <w:r w:rsidRPr="005E2487">
              <w:rPr>
                <w:color w:val="000000"/>
                <w:sz w:val="16"/>
                <w:szCs w:val="16"/>
                <w:lang w:val="ru-RU"/>
              </w:rPr>
              <w:t>Латинская Америка и Карибский бассейн – 85%</w:t>
            </w:r>
          </w:p>
          <w:p w:rsidR="00DC059F" w:rsidRPr="005E2487" w:rsidRDefault="00DC059F" w:rsidP="00EC7D0A">
            <w:pPr>
              <w:rPr>
                <w:color w:val="000000"/>
                <w:sz w:val="16"/>
                <w:szCs w:val="16"/>
                <w:lang w:val="ru-RU"/>
              </w:rPr>
            </w:pPr>
          </w:p>
          <w:p w:rsidR="00F718EB" w:rsidRPr="005E2487" w:rsidRDefault="00F718EB" w:rsidP="00EC7D0A">
            <w:pPr>
              <w:rPr>
                <w:color w:val="000000"/>
                <w:sz w:val="16"/>
                <w:szCs w:val="16"/>
                <w:lang w:val="ru-RU"/>
              </w:rPr>
            </w:pPr>
            <w:r w:rsidRPr="005E2487">
              <w:rPr>
                <w:color w:val="000000"/>
                <w:sz w:val="16"/>
                <w:szCs w:val="16"/>
                <w:lang w:val="ru-RU"/>
              </w:rPr>
              <w:t>НРС – 75%</w:t>
            </w:r>
          </w:p>
        </w:tc>
        <w:tc>
          <w:tcPr>
            <w:tcW w:w="535" w:type="pct"/>
            <w:tcMar>
              <w:left w:w="58" w:type="dxa"/>
              <w:right w:w="58" w:type="dxa"/>
            </w:tcMar>
          </w:tcPr>
          <w:p w:rsidR="00DC059F" w:rsidRPr="005E2487" w:rsidRDefault="00F718EB" w:rsidP="00EC7D0A">
            <w:pPr>
              <w:jc w:val="center"/>
              <w:rPr>
                <w:b/>
                <w:color w:val="00B050"/>
                <w:sz w:val="16"/>
                <w:szCs w:val="16"/>
                <w:lang w:val="ru-RU"/>
              </w:rPr>
            </w:pPr>
            <w:r w:rsidRPr="005E2487">
              <w:rPr>
                <w:b/>
                <w:color w:val="00B050"/>
                <w:sz w:val="16"/>
                <w:szCs w:val="16"/>
                <w:lang w:val="ru-RU"/>
              </w:rPr>
              <w:t>По графику</w:t>
            </w:r>
          </w:p>
          <w:p w:rsidR="00DC059F" w:rsidRPr="005E2487" w:rsidRDefault="00DC059F" w:rsidP="00EC7D0A">
            <w:pPr>
              <w:rPr>
                <w:b/>
                <w:color w:val="00B050"/>
                <w:sz w:val="16"/>
                <w:szCs w:val="16"/>
                <w:lang w:val="ru-RU"/>
              </w:rPr>
            </w:pPr>
          </w:p>
          <w:p w:rsidR="00DC059F" w:rsidRPr="005E2487" w:rsidRDefault="00F718EB" w:rsidP="00EC7D0A">
            <w:pPr>
              <w:jc w:val="center"/>
              <w:rPr>
                <w:b/>
                <w:color w:val="00B050"/>
                <w:sz w:val="16"/>
                <w:szCs w:val="16"/>
                <w:lang w:val="ru-RU"/>
              </w:rPr>
            </w:pPr>
            <w:r w:rsidRPr="005E2487">
              <w:rPr>
                <w:b/>
                <w:color w:val="00B050"/>
                <w:sz w:val="16"/>
                <w:szCs w:val="16"/>
                <w:lang w:val="ru-RU"/>
              </w:rPr>
              <w:t>По графику</w:t>
            </w:r>
          </w:p>
          <w:p w:rsidR="00DC059F" w:rsidRPr="005E2487" w:rsidRDefault="00DC059F" w:rsidP="00EC7D0A">
            <w:pPr>
              <w:rPr>
                <w:b/>
                <w:color w:val="00B050"/>
                <w:sz w:val="16"/>
                <w:szCs w:val="16"/>
                <w:lang w:val="ru-RU"/>
              </w:rPr>
            </w:pPr>
          </w:p>
          <w:p w:rsidR="00DC059F" w:rsidRPr="005E2487" w:rsidRDefault="00F718EB" w:rsidP="00EC7D0A">
            <w:pPr>
              <w:jc w:val="center"/>
              <w:rPr>
                <w:b/>
                <w:color w:val="00B050"/>
                <w:sz w:val="16"/>
                <w:szCs w:val="16"/>
                <w:lang w:val="ru-RU"/>
              </w:rPr>
            </w:pPr>
            <w:r w:rsidRPr="005E2487">
              <w:rPr>
                <w:b/>
                <w:color w:val="FF0000"/>
                <w:sz w:val="16"/>
                <w:szCs w:val="16"/>
                <w:lang w:val="ru-RU"/>
              </w:rPr>
              <w:t>С отстава</w:t>
            </w:r>
            <w:r w:rsidRPr="005E2487">
              <w:rPr>
                <w:b/>
                <w:color w:val="FF0000"/>
                <w:sz w:val="16"/>
                <w:szCs w:val="16"/>
                <w:lang w:val="ru-RU"/>
              </w:rPr>
              <w:softHyphen/>
              <w:t>нием</w:t>
            </w:r>
            <w:r w:rsidRPr="005E2487" w:rsidDel="00F5511C">
              <w:rPr>
                <w:b/>
                <w:color w:val="00B050"/>
                <w:sz w:val="16"/>
                <w:szCs w:val="16"/>
                <w:lang w:val="ru-RU"/>
              </w:rPr>
              <w:t xml:space="preserve"> </w:t>
            </w:r>
          </w:p>
          <w:p w:rsidR="00DC059F" w:rsidRPr="005E2487" w:rsidRDefault="00DC059F" w:rsidP="00EC7D0A">
            <w:pPr>
              <w:jc w:val="center"/>
              <w:rPr>
                <w:b/>
                <w:color w:val="00B050"/>
                <w:sz w:val="16"/>
                <w:szCs w:val="16"/>
                <w:lang w:val="ru-RU"/>
              </w:rPr>
            </w:pPr>
          </w:p>
          <w:p w:rsidR="00DC059F" w:rsidRPr="005E2487" w:rsidRDefault="00F718EB" w:rsidP="00EC7D0A">
            <w:pPr>
              <w:jc w:val="center"/>
              <w:rPr>
                <w:b/>
                <w:color w:val="00B050"/>
                <w:sz w:val="16"/>
                <w:szCs w:val="16"/>
                <w:lang w:val="ru-RU"/>
              </w:rPr>
            </w:pPr>
            <w:r w:rsidRPr="005E2487">
              <w:rPr>
                <w:b/>
                <w:color w:val="00B050"/>
                <w:sz w:val="16"/>
                <w:szCs w:val="16"/>
                <w:lang w:val="ru-RU"/>
              </w:rPr>
              <w:t>По графику</w:t>
            </w:r>
          </w:p>
          <w:p w:rsidR="00DC059F" w:rsidRPr="005E2487" w:rsidRDefault="00DC059F" w:rsidP="00EC7D0A">
            <w:pPr>
              <w:jc w:val="center"/>
              <w:rPr>
                <w:b/>
                <w:color w:val="00B050"/>
                <w:sz w:val="16"/>
                <w:szCs w:val="16"/>
                <w:lang w:val="ru-RU"/>
              </w:rPr>
            </w:pPr>
          </w:p>
          <w:p w:rsidR="00DC059F" w:rsidRPr="005E2487" w:rsidRDefault="00DC059F" w:rsidP="00EC7D0A">
            <w:pPr>
              <w:rPr>
                <w:b/>
                <w:color w:val="00B050"/>
                <w:sz w:val="16"/>
                <w:szCs w:val="16"/>
                <w:lang w:val="ru-RU"/>
              </w:rPr>
            </w:pPr>
          </w:p>
          <w:p w:rsidR="00F718EB" w:rsidRPr="005E2487" w:rsidRDefault="00F718EB" w:rsidP="00EC7D0A">
            <w:pPr>
              <w:jc w:val="center"/>
              <w:rPr>
                <w:color w:val="000000"/>
                <w:sz w:val="16"/>
                <w:szCs w:val="16"/>
                <w:lang w:val="ru-RU"/>
              </w:rPr>
            </w:pPr>
            <w:r w:rsidRPr="005E2487">
              <w:rPr>
                <w:b/>
                <w:color w:val="FF0000"/>
                <w:sz w:val="16"/>
                <w:szCs w:val="16"/>
                <w:lang w:val="ru-RU"/>
              </w:rPr>
              <w:t>С отстава</w:t>
            </w:r>
            <w:r w:rsidRPr="005E2487">
              <w:rPr>
                <w:b/>
                <w:color w:val="FF0000"/>
                <w:sz w:val="16"/>
                <w:szCs w:val="16"/>
                <w:lang w:val="ru-RU"/>
              </w:rPr>
              <w:softHyphen/>
              <w:t>нием</w:t>
            </w:r>
            <w:r w:rsidRPr="005E2487" w:rsidDel="00F5511C">
              <w:rPr>
                <w:b/>
                <w:color w:val="00B050"/>
                <w:sz w:val="16"/>
                <w:szCs w:val="16"/>
                <w:lang w:val="ru-RU"/>
              </w:rPr>
              <w:t xml:space="preserve"> </w:t>
            </w:r>
          </w:p>
        </w:tc>
      </w:tr>
      <w:tr w:rsidR="00F718EB" w:rsidRPr="00D507F9" w:rsidTr="00EC7D0A">
        <w:trPr>
          <w:trHeight w:val="565"/>
        </w:trPr>
        <w:tc>
          <w:tcPr>
            <w:tcW w:w="5000" w:type="pct"/>
            <w:gridSpan w:val="5"/>
            <w:shd w:val="clear" w:color="auto" w:fill="C6D9F1"/>
            <w:tcMar>
              <w:left w:w="58" w:type="dxa"/>
              <w:right w:w="58" w:type="dxa"/>
            </w:tcMar>
            <w:vAlign w:val="center"/>
          </w:tcPr>
          <w:p w:rsidR="00F718EB" w:rsidRPr="005E2487" w:rsidRDefault="00F718EB" w:rsidP="0062687A">
            <w:pPr>
              <w:keepNext/>
              <w:keepLines/>
              <w:tabs>
                <w:tab w:val="left" w:pos="1452"/>
              </w:tabs>
              <w:ind w:left="2210" w:hanging="2210"/>
              <w:rPr>
                <w:b/>
                <w:bCs/>
                <w:sz w:val="16"/>
                <w:szCs w:val="16"/>
                <w:lang w:val="ru-RU"/>
              </w:rPr>
            </w:pPr>
            <w:r w:rsidRPr="005E2487">
              <w:rPr>
                <w:b/>
                <w:bCs/>
                <w:sz w:val="16"/>
                <w:szCs w:val="16"/>
                <w:lang w:val="ru-RU"/>
              </w:rPr>
              <w:lastRenderedPageBreak/>
              <w:t>Ожидаемый результат:</w:t>
            </w:r>
            <w:r w:rsidRPr="005E2487">
              <w:rPr>
                <w:b/>
                <w:bCs/>
                <w:sz w:val="16"/>
                <w:szCs w:val="16"/>
                <w:lang w:val="ru-RU"/>
              </w:rPr>
              <w:tab/>
            </w:r>
            <w:r w:rsidRPr="005E2487">
              <w:rPr>
                <w:color w:val="000000"/>
                <w:sz w:val="16"/>
                <w:szCs w:val="16"/>
                <w:lang w:val="ru-RU"/>
              </w:rPr>
              <w:t>III.4 Укрепление механизмов и программ сотрудничества, разработанных с учетом потребностей развивающихся стран, НРС и стран с переходной экономикой</w:t>
            </w:r>
          </w:p>
        </w:tc>
      </w:tr>
      <w:tr w:rsidR="00F718EB" w:rsidRPr="005E2487" w:rsidTr="00EC7D0A">
        <w:tc>
          <w:tcPr>
            <w:tcW w:w="1083" w:type="pct"/>
            <w:vAlign w:val="center"/>
          </w:tcPr>
          <w:p w:rsidR="00F718EB" w:rsidRPr="005E2487" w:rsidRDefault="00F718EB" w:rsidP="0062687A">
            <w:pPr>
              <w:keepNext/>
              <w:keepLines/>
              <w:rPr>
                <w:b/>
                <w:bCs/>
                <w:sz w:val="16"/>
                <w:szCs w:val="16"/>
                <w:lang w:val="ru-RU"/>
              </w:rPr>
            </w:pPr>
            <w:r w:rsidRPr="005E2487">
              <w:rPr>
                <w:b/>
                <w:bCs/>
                <w:sz w:val="16"/>
                <w:szCs w:val="16"/>
                <w:lang w:val="ru-RU"/>
              </w:rPr>
              <w:t>Показатели результативности</w:t>
            </w:r>
          </w:p>
        </w:tc>
        <w:tc>
          <w:tcPr>
            <w:tcW w:w="1286" w:type="pct"/>
            <w:vAlign w:val="center"/>
          </w:tcPr>
          <w:p w:rsidR="00F718EB" w:rsidRPr="005E2487" w:rsidRDefault="00F718EB" w:rsidP="0062687A">
            <w:pPr>
              <w:keepNext/>
              <w:keepLines/>
              <w:rPr>
                <w:b/>
                <w:bCs/>
                <w:sz w:val="16"/>
                <w:szCs w:val="16"/>
                <w:lang w:val="ru-RU"/>
              </w:rPr>
            </w:pPr>
            <w:r w:rsidRPr="005E2487">
              <w:rPr>
                <w:b/>
                <w:bCs/>
                <w:sz w:val="16"/>
                <w:szCs w:val="16"/>
                <w:lang w:val="ru-RU"/>
              </w:rPr>
              <w:t>Базовые показатели</w:t>
            </w:r>
          </w:p>
        </w:tc>
        <w:tc>
          <w:tcPr>
            <w:tcW w:w="863" w:type="pct"/>
            <w:tcMar>
              <w:top w:w="110" w:type="dxa"/>
              <w:left w:w="58" w:type="dxa"/>
              <w:right w:w="58" w:type="dxa"/>
            </w:tcMar>
            <w:vAlign w:val="center"/>
          </w:tcPr>
          <w:p w:rsidR="00F718EB" w:rsidRPr="005E2487" w:rsidRDefault="00F718EB" w:rsidP="0062687A">
            <w:pPr>
              <w:keepNext/>
              <w:keepLines/>
              <w:tabs>
                <w:tab w:val="left" w:pos="290"/>
              </w:tabs>
              <w:rPr>
                <w:b/>
                <w:bCs/>
                <w:sz w:val="16"/>
                <w:szCs w:val="16"/>
                <w:lang w:val="ru-RU"/>
              </w:rPr>
            </w:pPr>
            <w:r w:rsidRPr="005E2487">
              <w:rPr>
                <w:b/>
                <w:bCs/>
                <w:sz w:val="16"/>
                <w:szCs w:val="16"/>
                <w:lang w:val="ru-RU"/>
              </w:rPr>
              <w:t>Целевые показатели</w:t>
            </w:r>
          </w:p>
        </w:tc>
        <w:tc>
          <w:tcPr>
            <w:tcW w:w="1233" w:type="pct"/>
            <w:shd w:val="clear" w:color="auto" w:fill="FFFFFF"/>
            <w:tcMar>
              <w:left w:w="58" w:type="dxa"/>
              <w:right w:w="58" w:type="dxa"/>
            </w:tcMar>
            <w:vAlign w:val="center"/>
          </w:tcPr>
          <w:p w:rsidR="00F718EB" w:rsidRPr="005E2487" w:rsidRDefault="00F718EB" w:rsidP="0062687A">
            <w:pPr>
              <w:keepNext/>
              <w:keepLines/>
              <w:rPr>
                <w:b/>
                <w:bCs/>
                <w:sz w:val="16"/>
                <w:szCs w:val="16"/>
                <w:lang w:val="ru-RU"/>
              </w:rPr>
            </w:pPr>
            <w:r w:rsidRPr="005E2487">
              <w:rPr>
                <w:b/>
                <w:bCs/>
                <w:sz w:val="16"/>
                <w:szCs w:val="16"/>
                <w:lang w:val="ru-RU"/>
              </w:rPr>
              <w:t>Данные о результативности</w:t>
            </w:r>
          </w:p>
        </w:tc>
        <w:tc>
          <w:tcPr>
            <w:tcW w:w="535" w:type="pct"/>
            <w:tcMar>
              <w:left w:w="58" w:type="dxa"/>
              <w:right w:w="58" w:type="dxa"/>
            </w:tcMar>
            <w:vAlign w:val="center"/>
          </w:tcPr>
          <w:p w:rsidR="00F718EB" w:rsidRPr="005E2487" w:rsidRDefault="00F718EB" w:rsidP="0062687A">
            <w:pPr>
              <w:keepNext/>
              <w:keepLines/>
              <w:jc w:val="center"/>
              <w:rPr>
                <w:b/>
                <w:bCs/>
                <w:sz w:val="16"/>
                <w:szCs w:val="16"/>
                <w:lang w:val="ru-RU"/>
              </w:rPr>
            </w:pPr>
            <w:r w:rsidRPr="005E2487">
              <w:rPr>
                <w:b/>
                <w:bCs/>
                <w:sz w:val="16"/>
                <w:szCs w:val="16"/>
                <w:lang w:val="ru-RU"/>
              </w:rPr>
              <w:t>CC</w:t>
            </w:r>
          </w:p>
        </w:tc>
      </w:tr>
      <w:tr w:rsidR="00F718EB" w:rsidRPr="005E2487" w:rsidTr="00EC7D0A">
        <w:trPr>
          <w:trHeight w:val="174"/>
        </w:trPr>
        <w:tc>
          <w:tcPr>
            <w:tcW w:w="1083" w:type="pct"/>
          </w:tcPr>
          <w:p w:rsidR="00F718EB" w:rsidRPr="005E2487" w:rsidRDefault="00F718EB" w:rsidP="0062687A">
            <w:pPr>
              <w:keepNext/>
              <w:keepLines/>
              <w:rPr>
                <w:color w:val="000000"/>
                <w:sz w:val="16"/>
                <w:szCs w:val="16"/>
                <w:lang w:val="ru-RU"/>
              </w:rPr>
            </w:pPr>
            <w:r w:rsidRPr="005E2487">
              <w:rPr>
                <w:color w:val="000000"/>
                <w:sz w:val="16"/>
                <w:szCs w:val="16"/>
                <w:lang w:val="ru-RU"/>
              </w:rPr>
              <w:t>Число национальных, субрегиональных и региональных/</w:t>
            </w:r>
            <w:r w:rsidRPr="005E2487">
              <w:rPr>
                <w:color w:val="000000"/>
                <w:sz w:val="16"/>
                <w:szCs w:val="16"/>
                <w:lang w:val="ru-RU"/>
              </w:rPr>
              <w:br/>
            </w:r>
            <w:r w:rsidRPr="005E2487">
              <w:rPr>
                <w:color w:val="000000"/>
                <w:sz w:val="16"/>
                <w:szCs w:val="16"/>
                <w:rtl/>
                <w:lang w:val="ru-RU"/>
              </w:rPr>
              <w:t>‏</w:t>
            </w:r>
            <w:r w:rsidRPr="005E2487">
              <w:rPr>
                <w:color w:val="000000"/>
                <w:sz w:val="16"/>
                <w:szCs w:val="16"/>
                <w:lang w:val="ru-RU"/>
              </w:rPr>
              <w:t>межрегиональных соглашений, проектов, программ и партнерств, направленных на обеспечение эффективного использования систем ИС путем распространения передовой практики</w:t>
            </w:r>
          </w:p>
        </w:tc>
        <w:tc>
          <w:tcPr>
            <w:tcW w:w="1286" w:type="pct"/>
          </w:tcPr>
          <w:p w:rsidR="00DC059F" w:rsidRPr="005E2487" w:rsidRDefault="00F718EB" w:rsidP="0062687A">
            <w:pPr>
              <w:keepNext/>
              <w:keepLines/>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F718EB" w:rsidP="0062687A">
            <w:pPr>
              <w:keepNext/>
              <w:keepLines/>
              <w:numPr>
                <w:ilvl w:val="0"/>
                <w:numId w:val="162"/>
              </w:numPr>
              <w:tabs>
                <w:tab w:val="clear" w:pos="720"/>
                <w:tab w:val="num" w:pos="187"/>
              </w:tabs>
              <w:ind w:left="187" w:hanging="187"/>
              <w:rPr>
                <w:color w:val="002060"/>
                <w:sz w:val="16"/>
                <w:szCs w:val="16"/>
                <w:lang w:val="ru-RU" w:bidi="th-TH"/>
              </w:rPr>
            </w:pPr>
            <w:r w:rsidRPr="005E2487">
              <w:rPr>
                <w:color w:val="002060"/>
                <w:sz w:val="16"/>
                <w:szCs w:val="16"/>
                <w:lang w:val="ru-RU" w:bidi="th-TH"/>
              </w:rPr>
              <w:t>Африка – 2</w:t>
            </w:r>
          </w:p>
          <w:p w:rsidR="00DC059F" w:rsidRPr="005E2487" w:rsidRDefault="00F718EB" w:rsidP="0062687A">
            <w:pPr>
              <w:keepNext/>
              <w:keepLines/>
              <w:numPr>
                <w:ilvl w:val="0"/>
                <w:numId w:val="162"/>
              </w:numPr>
              <w:tabs>
                <w:tab w:val="clear" w:pos="720"/>
                <w:tab w:val="num" w:pos="187"/>
              </w:tabs>
              <w:ind w:left="187" w:hanging="187"/>
              <w:rPr>
                <w:color w:val="002060"/>
                <w:sz w:val="16"/>
                <w:szCs w:val="16"/>
                <w:lang w:val="ru-RU" w:bidi="th-TH"/>
              </w:rPr>
            </w:pPr>
            <w:r w:rsidRPr="005E2487">
              <w:rPr>
                <w:color w:val="002060"/>
                <w:sz w:val="16"/>
                <w:szCs w:val="16"/>
                <w:lang w:val="ru-RU" w:bidi="th-TH"/>
              </w:rPr>
              <w:t>Арабский регион – 1</w:t>
            </w:r>
          </w:p>
          <w:p w:rsidR="00DC059F" w:rsidRPr="005E2487" w:rsidRDefault="00F718EB" w:rsidP="0062687A">
            <w:pPr>
              <w:keepNext/>
              <w:keepLines/>
              <w:numPr>
                <w:ilvl w:val="0"/>
                <w:numId w:val="162"/>
              </w:numPr>
              <w:tabs>
                <w:tab w:val="clear" w:pos="720"/>
                <w:tab w:val="num" w:pos="187"/>
              </w:tabs>
              <w:ind w:left="187" w:hanging="187"/>
              <w:rPr>
                <w:color w:val="002060"/>
                <w:sz w:val="16"/>
                <w:szCs w:val="16"/>
                <w:lang w:val="ru-RU" w:bidi="th-TH"/>
              </w:rPr>
            </w:pPr>
            <w:r w:rsidRPr="005E2487">
              <w:rPr>
                <w:color w:val="002060"/>
                <w:sz w:val="16"/>
                <w:szCs w:val="16"/>
                <w:lang w:val="ru-RU" w:bidi="th-TH"/>
              </w:rPr>
              <w:t>Азиатско-Тихоокеанский регион – 1</w:t>
            </w:r>
          </w:p>
          <w:p w:rsidR="00DC059F" w:rsidRPr="005E2487" w:rsidRDefault="00F718EB" w:rsidP="0062687A">
            <w:pPr>
              <w:keepNext/>
              <w:keepLines/>
              <w:numPr>
                <w:ilvl w:val="0"/>
                <w:numId w:val="162"/>
              </w:numPr>
              <w:tabs>
                <w:tab w:val="clear" w:pos="720"/>
                <w:tab w:val="num" w:pos="187"/>
              </w:tabs>
              <w:ind w:left="187" w:hanging="187"/>
              <w:rPr>
                <w:color w:val="002060"/>
                <w:sz w:val="16"/>
                <w:szCs w:val="16"/>
                <w:lang w:val="ru-RU" w:bidi="th-TH"/>
              </w:rPr>
            </w:pPr>
            <w:r w:rsidRPr="005E2487">
              <w:rPr>
                <w:color w:val="002060"/>
                <w:sz w:val="16"/>
                <w:szCs w:val="16"/>
                <w:lang w:val="ru-RU" w:bidi="th-TH"/>
              </w:rPr>
              <w:t>Латинская Америка и Карибский бассейн – 9 текущих проектов</w:t>
            </w:r>
          </w:p>
          <w:p w:rsidR="00DC059F" w:rsidRPr="005E2487" w:rsidRDefault="00DC059F" w:rsidP="0062687A">
            <w:pPr>
              <w:keepNext/>
              <w:keepLines/>
              <w:rPr>
                <w:i/>
                <w:color w:val="002060"/>
                <w:sz w:val="16"/>
                <w:szCs w:val="16"/>
                <w:u w:val="single"/>
                <w:lang w:val="ru-RU" w:bidi="th-TH"/>
              </w:rPr>
            </w:pPr>
          </w:p>
          <w:p w:rsidR="00DC059F" w:rsidRPr="005E2487" w:rsidRDefault="00F718EB" w:rsidP="0062687A">
            <w:pPr>
              <w:keepNext/>
              <w:keepLines/>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DC059F" w:rsidRPr="005E2487" w:rsidRDefault="00F718EB" w:rsidP="0062687A">
            <w:pPr>
              <w:keepNext/>
              <w:keepLines/>
              <w:numPr>
                <w:ilvl w:val="0"/>
                <w:numId w:val="165"/>
              </w:numPr>
              <w:tabs>
                <w:tab w:val="clear" w:pos="720"/>
                <w:tab w:val="num" w:pos="187"/>
              </w:tabs>
              <w:ind w:left="187" w:hanging="187"/>
              <w:rPr>
                <w:sz w:val="16"/>
                <w:szCs w:val="16"/>
                <w:lang w:val="ru-RU"/>
              </w:rPr>
            </w:pPr>
            <w:r w:rsidRPr="005E2487">
              <w:rPr>
                <w:sz w:val="16"/>
                <w:szCs w:val="16"/>
                <w:lang w:val="ru-RU"/>
              </w:rPr>
              <w:t>Африка (1 в 2014 г.)</w:t>
            </w:r>
          </w:p>
          <w:p w:rsidR="00DC059F" w:rsidRPr="005E2487" w:rsidRDefault="00F718EB" w:rsidP="0062687A">
            <w:pPr>
              <w:keepNext/>
              <w:keepLines/>
              <w:numPr>
                <w:ilvl w:val="0"/>
                <w:numId w:val="165"/>
              </w:numPr>
              <w:tabs>
                <w:tab w:val="clear" w:pos="720"/>
                <w:tab w:val="num" w:pos="187"/>
              </w:tabs>
              <w:ind w:left="187" w:hanging="187"/>
              <w:rPr>
                <w:sz w:val="16"/>
                <w:szCs w:val="16"/>
                <w:lang w:val="ru-RU"/>
              </w:rPr>
            </w:pPr>
            <w:r w:rsidRPr="005E2487">
              <w:rPr>
                <w:sz w:val="16"/>
                <w:szCs w:val="16"/>
                <w:lang w:val="ru-RU"/>
              </w:rPr>
              <w:t>Арабский регион (1 в 2014 г.)</w:t>
            </w:r>
          </w:p>
          <w:p w:rsidR="00DC059F" w:rsidRPr="005E2487" w:rsidRDefault="00F718EB" w:rsidP="0062687A">
            <w:pPr>
              <w:keepNext/>
              <w:keepLines/>
              <w:numPr>
                <w:ilvl w:val="0"/>
                <w:numId w:val="165"/>
              </w:numPr>
              <w:tabs>
                <w:tab w:val="clear" w:pos="720"/>
                <w:tab w:val="num" w:pos="187"/>
              </w:tabs>
              <w:ind w:left="187" w:hanging="187"/>
              <w:rPr>
                <w:sz w:val="16"/>
                <w:szCs w:val="16"/>
                <w:lang w:val="ru-RU"/>
              </w:rPr>
            </w:pPr>
            <w:r w:rsidRPr="005E2487">
              <w:rPr>
                <w:sz w:val="16"/>
                <w:szCs w:val="16"/>
                <w:lang w:val="ru-RU"/>
              </w:rPr>
              <w:t>Азиатско-Тихоокеанский регион (2 в 2014 г.)</w:t>
            </w:r>
          </w:p>
          <w:p w:rsidR="00DC059F" w:rsidRPr="005E2487" w:rsidRDefault="00F718EB" w:rsidP="0062687A">
            <w:pPr>
              <w:keepNext/>
              <w:keepLines/>
              <w:numPr>
                <w:ilvl w:val="0"/>
                <w:numId w:val="165"/>
              </w:numPr>
              <w:tabs>
                <w:tab w:val="clear" w:pos="720"/>
                <w:tab w:val="num" w:pos="187"/>
              </w:tabs>
              <w:ind w:left="187" w:hanging="187"/>
              <w:rPr>
                <w:sz w:val="16"/>
                <w:szCs w:val="16"/>
                <w:lang w:val="ru-RU"/>
              </w:rPr>
            </w:pPr>
            <w:r w:rsidRPr="005E2487">
              <w:rPr>
                <w:sz w:val="16"/>
                <w:szCs w:val="16"/>
                <w:lang w:val="ru-RU"/>
              </w:rPr>
              <w:t>Латинская Америка и Карибский бассейн (6 в 2014 г.)</w:t>
            </w:r>
          </w:p>
          <w:p w:rsidR="00F718EB" w:rsidRPr="005E2487" w:rsidRDefault="00F718EB" w:rsidP="0062687A">
            <w:pPr>
              <w:keepNext/>
              <w:keepLines/>
              <w:numPr>
                <w:ilvl w:val="0"/>
                <w:numId w:val="165"/>
              </w:numPr>
              <w:tabs>
                <w:tab w:val="clear" w:pos="720"/>
                <w:tab w:val="num" w:pos="187"/>
              </w:tabs>
              <w:ind w:left="187" w:hanging="187"/>
              <w:rPr>
                <w:sz w:val="16"/>
                <w:szCs w:val="16"/>
                <w:lang w:val="ru-RU"/>
              </w:rPr>
            </w:pPr>
            <w:r w:rsidRPr="005E2487">
              <w:rPr>
                <w:sz w:val="16"/>
                <w:szCs w:val="16"/>
                <w:lang w:val="ru-RU"/>
              </w:rPr>
              <w:t>НРС – 1 региональная/</w:t>
            </w:r>
            <w:r w:rsidRPr="005E2487">
              <w:rPr>
                <w:sz w:val="16"/>
                <w:szCs w:val="16"/>
                <w:lang w:val="ru-RU"/>
              </w:rPr>
              <w:br/>
              <w:t>субрегиональная программа, 4 национальных программы (2014 г.)</w:t>
            </w:r>
          </w:p>
        </w:tc>
        <w:tc>
          <w:tcPr>
            <w:tcW w:w="863" w:type="pct"/>
            <w:tcMar>
              <w:top w:w="110" w:type="dxa"/>
              <w:left w:w="58" w:type="dxa"/>
              <w:right w:w="58" w:type="dxa"/>
            </w:tcMar>
          </w:tcPr>
          <w:p w:rsidR="00DC059F" w:rsidRPr="005E2487" w:rsidRDefault="00F718EB" w:rsidP="0062687A">
            <w:pPr>
              <w:keepNext/>
              <w:keepLines/>
              <w:numPr>
                <w:ilvl w:val="0"/>
                <w:numId w:val="163"/>
              </w:numPr>
              <w:tabs>
                <w:tab w:val="clear" w:pos="720"/>
                <w:tab w:val="num" w:pos="187"/>
              </w:tabs>
              <w:ind w:left="187" w:hanging="187"/>
              <w:rPr>
                <w:sz w:val="16"/>
                <w:szCs w:val="16"/>
                <w:lang w:val="ru-RU"/>
              </w:rPr>
            </w:pPr>
            <w:r w:rsidRPr="005E2487">
              <w:rPr>
                <w:sz w:val="16"/>
                <w:szCs w:val="16"/>
                <w:lang w:val="ru-RU"/>
              </w:rPr>
              <w:t>Африка (еще 2)</w:t>
            </w:r>
          </w:p>
          <w:p w:rsidR="00DC059F" w:rsidRPr="005E2487" w:rsidRDefault="00F718EB" w:rsidP="0062687A">
            <w:pPr>
              <w:keepNext/>
              <w:keepLines/>
              <w:numPr>
                <w:ilvl w:val="0"/>
                <w:numId w:val="163"/>
              </w:numPr>
              <w:tabs>
                <w:tab w:val="clear" w:pos="720"/>
                <w:tab w:val="num" w:pos="187"/>
              </w:tabs>
              <w:ind w:left="187" w:hanging="187"/>
              <w:rPr>
                <w:sz w:val="16"/>
                <w:szCs w:val="16"/>
                <w:lang w:val="ru-RU"/>
              </w:rPr>
            </w:pPr>
            <w:r w:rsidRPr="005E2487">
              <w:rPr>
                <w:sz w:val="16"/>
                <w:szCs w:val="16"/>
                <w:lang w:val="ru-RU"/>
              </w:rPr>
              <w:t>Арабский регион (еще 2)</w:t>
            </w:r>
          </w:p>
          <w:p w:rsidR="00DC059F" w:rsidRPr="005E2487" w:rsidRDefault="00F718EB" w:rsidP="0062687A">
            <w:pPr>
              <w:keepNext/>
              <w:keepLines/>
              <w:numPr>
                <w:ilvl w:val="0"/>
                <w:numId w:val="163"/>
              </w:numPr>
              <w:tabs>
                <w:tab w:val="clear" w:pos="720"/>
                <w:tab w:val="num" w:pos="187"/>
              </w:tabs>
              <w:ind w:left="187" w:hanging="187"/>
              <w:rPr>
                <w:sz w:val="16"/>
                <w:szCs w:val="16"/>
                <w:lang w:val="ru-RU"/>
              </w:rPr>
            </w:pPr>
            <w:r w:rsidRPr="005E2487">
              <w:rPr>
                <w:sz w:val="16"/>
                <w:szCs w:val="16"/>
                <w:lang w:val="ru-RU"/>
              </w:rPr>
              <w:t>Азиатско-Тихоокеанский регион (еще 1)</w:t>
            </w:r>
          </w:p>
          <w:p w:rsidR="00DC059F" w:rsidRPr="005E2487" w:rsidRDefault="00F718EB" w:rsidP="0062687A">
            <w:pPr>
              <w:keepNext/>
              <w:keepLines/>
              <w:numPr>
                <w:ilvl w:val="0"/>
                <w:numId w:val="163"/>
              </w:numPr>
              <w:tabs>
                <w:tab w:val="clear" w:pos="720"/>
                <w:tab w:val="num" w:pos="187"/>
              </w:tabs>
              <w:ind w:left="187" w:hanging="187"/>
              <w:rPr>
                <w:sz w:val="16"/>
                <w:szCs w:val="16"/>
                <w:lang w:val="ru-RU"/>
              </w:rPr>
            </w:pPr>
            <w:r w:rsidRPr="005E2487">
              <w:rPr>
                <w:sz w:val="16"/>
                <w:szCs w:val="16"/>
                <w:lang w:val="ru-RU"/>
              </w:rPr>
              <w:t>Латинская Америка и Карибский бассейн (еще 4)</w:t>
            </w:r>
          </w:p>
          <w:p w:rsidR="00DC059F" w:rsidRPr="005E2487" w:rsidRDefault="00F718EB" w:rsidP="0062687A">
            <w:pPr>
              <w:keepNext/>
              <w:keepLines/>
              <w:numPr>
                <w:ilvl w:val="0"/>
                <w:numId w:val="163"/>
              </w:numPr>
              <w:tabs>
                <w:tab w:val="clear" w:pos="720"/>
                <w:tab w:val="num" w:pos="187"/>
              </w:tabs>
              <w:ind w:left="187" w:hanging="187"/>
              <w:rPr>
                <w:sz w:val="16"/>
                <w:szCs w:val="16"/>
                <w:lang w:val="ru-RU"/>
              </w:rPr>
            </w:pPr>
            <w:r w:rsidRPr="005E2487">
              <w:rPr>
                <w:sz w:val="16"/>
                <w:szCs w:val="16"/>
                <w:lang w:val="ru-RU"/>
              </w:rPr>
              <w:t>НРС – 3 региональных/</w:t>
            </w:r>
            <w:r w:rsidRPr="005E2487">
              <w:rPr>
                <w:sz w:val="16"/>
                <w:szCs w:val="16"/>
                <w:lang w:val="ru-RU"/>
              </w:rPr>
              <w:br/>
              <w:t>субрегиональ</w:t>
            </w:r>
            <w:r w:rsidRPr="005E2487">
              <w:rPr>
                <w:sz w:val="16"/>
                <w:szCs w:val="16"/>
                <w:lang w:val="ru-RU"/>
              </w:rPr>
              <w:softHyphen/>
              <w:t xml:space="preserve">ных программы, </w:t>
            </w:r>
          </w:p>
          <w:p w:rsidR="00F718EB" w:rsidRPr="005E2487" w:rsidRDefault="00F718EB" w:rsidP="0062687A">
            <w:pPr>
              <w:keepNext/>
              <w:keepLines/>
              <w:numPr>
                <w:ilvl w:val="0"/>
                <w:numId w:val="163"/>
              </w:numPr>
              <w:tabs>
                <w:tab w:val="clear" w:pos="720"/>
                <w:tab w:val="num" w:pos="187"/>
              </w:tabs>
              <w:ind w:left="187" w:hanging="187"/>
              <w:rPr>
                <w:sz w:val="16"/>
                <w:szCs w:val="16"/>
                <w:lang w:val="ru-RU"/>
              </w:rPr>
            </w:pPr>
            <w:r w:rsidRPr="005E2487">
              <w:rPr>
                <w:sz w:val="16"/>
                <w:szCs w:val="16"/>
                <w:lang w:val="ru-RU"/>
              </w:rPr>
              <w:t>8 национальных программ</w:t>
            </w:r>
          </w:p>
        </w:tc>
        <w:tc>
          <w:tcPr>
            <w:tcW w:w="1233" w:type="pct"/>
            <w:shd w:val="clear" w:color="auto" w:fill="FFFFFF"/>
            <w:tcMar>
              <w:left w:w="58" w:type="dxa"/>
              <w:right w:w="58" w:type="dxa"/>
            </w:tcMar>
          </w:tcPr>
          <w:p w:rsidR="00DC059F" w:rsidRPr="005E2487" w:rsidRDefault="00F718EB" w:rsidP="0062687A">
            <w:pPr>
              <w:keepNext/>
              <w:keepLines/>
              <w:rPr>
                <w:color w:val="000000"/>
                <w:sz w:val="16"/>
                <w:szCs w:val="16"/>
                <w:lang w:val="ru-RU"/>
              </w:rPr>
            </w:pPr>
            <w:r w:rsidRPr="005E2487">
              <w:rPr>
                <w:color w:val="000000"/>
                <w:sz w:val="16"/>
                <w:szCs w:val="16"/>
                <w:lang w:val="ru-RU"/>
              </w:rPr>
              <w:t xml:space="preserve">Африка: ожидается, что в 2017 г. будет завершена процедура подписания еще 2 МоВ:  </w:t>
            </w:r>
          </w:p>
          <w:p w:rsidR="00DC059F" w:rsidRPr="005E2487" w:rsidRDefault="00F718EB" w:rsidP="0062687A">
            <w:pPr>
              <w:keepNext/>
              <w:keepLines/>
              <w:numPr>
                <w:ilvl w:val="0"/>
                <w:numId w:val="164"/>
              </w:numPr>
              <w:tabs>
                <w:tab w:val="clear" w:pos="720"/>
                <w:tab w:val="num" w:pos="187"/>
              </w:tabs>
              <w:ind w:left="187" w:hanging="187"/>
              <w:rPr>
                <w:color w:val="000000"/>
                <w:sz w:val="16"/>
                <w:szCs w:val="16"/>
                <w:lang w:val="ru-RU"/>
              </w:rPr>
            </w:pPr>
            <w:r w:rsidRPr="005E2487">
              <w:rPr>
                <w:color w:val="000000"/>
                <w:sz w:val="16"/>
                <w:szCs w:val="16"/>
                <w:lang w:val="ru-RU"/>
              </w:rPr>
              <w:t>Новое партнерство за развитие Африки (NEPAD)</w:t>
            </w:r>
          </w:p>
          <w:p w:rsidR="00DC059F" w:rsidRPr="005E2487" w:rsidRDefault="00F718EB" w:rsidP="0062687A">
            <w:pPr>
              <w:keepNext/>
              <w:keepLines/>
              <w:numPr>
                <w:ilvl w:val="0"/>
                <w:numId w:val="164"/>
              </w:numPr>
              <w:tabs>
                <w:tab w:val="clear" w:pos="720"/>
                <w:tab w:val="num" w:pos="187"/>
              </w:tabs>
              <w:ind w:left="187" w:hanging="187"/>
              <w:rPr>
                <w:color w:val="000000"/>
                <w:sz w:val="16"/>
                <w:szCs w:val="16"/>
                <w:lang w:val="ru-RU"/>
              </w:rPr>
            </w:pPr>
            <w:r w:rsidRPr="005E2487">
              <w:rPr>
                <w:color w:val="000000"/>
                <w:sz w:val="16"/>
                <w:szCs w:val="16"/>
                <w:lang w:val="ru-RU"/>
              </w:rPr>
              <w:t>Экономическое сообщество западноафриканских государств (ECOWAS)</w:t>
            </w:r>
          </w:p>
          <w:p w:rsidR="00DC059F" w:rsidRPr="005E2487" w:rsidRDefault="00F718EB" w:rsidP="0062687A">
            <w:pPr>
              <w:keepNext/>
              <w:keepLines/>
              <w:rPr>
                <w:color w:val="000000"/>
                <w:sz w:val="16"/>
                <w:szCs w:val="16"/>
                <w:lang w:val="ru-RU"/>
              </w:rPr>
            </w:pPr>
            <w:r w:rsidRPr="005E2487">
              <w:rPr>
                <w:color w:val="000000"/>
                <w:sz w:val="16"/>
                <w:szCs w:val="16"/>
                <w:lang w:val="ru-RU"/>
              </w:rPr>
              <w:t>(всего 2)</w:t>
            </w:r>
          </w:p>
          <w:p w:rsidR="00DC059F" w:rsidRPr="005E2487" w:rsidRDefault="00DC059F" w:rsidP="0062687A">
            <w:pPr>
              <w:keepNext/>
              <w:keepLines/>
              <w:rPr>
                <w:color w:val="000000"/>
                <w:sz w:val="16"/>
                <w:szCs w:val="16"/>
                <w:lang w:val="ru-RU"/>
              </w:rPr>
            </w:pPr>
          </w:p>
          <w:p w:rsidR="00DC059F" w:rsidRPr="005E2487" w:rsidRDefault="00F718EB" w:rsidP="0062687A">
            <w:pPr>
              <w:keepNext/>
              <w:keepLines/>
              <w:rPr>
                <w:color w:val="000000"/>
                <w:sz w:val="16"/>
                <w:szCs w:val="16"/>
                <w:lang w:val="ru-RU"/>
              </w:rPr>
            </w:pPr>
            <w:r w:rsidRPr="005E2487">
              <w:rPr>
                <w:color w:val="000000"/>
                <w:sz w:val="16"/>
                <w:szCs w:val="16"/>
                <w:lang w:val="ru-RU"/>
              </w:rPr>
              <w:t>Арабский регион: 3 новых МоВ</w:t>
            </w:r>
          </w:p>
          <w:p w:rsidR="00DC059F" w:rsidRPr="005E2487" w:rsidRDefault="00F718EB" w:rsidP="0062687A">
            <w:pPr>
              <w:keepNext/>
              <w:keepLines/>
              <w:numPr>
                <w:ilvl w:val="0"/>
                <w:numId w:val="166"/>
              </w:numPr>
              <w:tabs>
                <w:tab w:val="clear" w:pos="720"/>
                <w:tab w:val="num" w:pos="187"/>
              </w:tabs>
              <w:ind w:left="187" w:hanging="187"/>
              <w:rPr>
                <w:color w:val="000000"/>
                <w:sz w:val="16"/>
                <w:szCs w:val="16"/>
                <w:lang w:val="ru-RU"/>
              </w:rPr>
            </w:pPr>
            <w:r w:rsidRPr="005E2487">
              <w:rPr>
                <w:color w:val="000000"/>
                <w:sz w:val="16"/>
                <w:szCs w:val="16"/>
                <w:lang w:val="ru-RU"/>
              </w:rPr>
              <w:t>Центральная организация по стандартизации и контролю качества (COSCQ)</w:t>
            </w:r>
          </w:p>
          <w:p w:rsidR="00DC059F" w:rsidRPr="005E2487" w:rsidRDefault="00F718EB" w:rsidP="0062687A">
            <w:pPr>
              <w:keepNext/>
              <w:keepLines/>
              <w:numPr>
                <w:ilvl w:val="0"/>
                <w:numId w:val="166"/>
              </w:numPr>
              <w:tabs>
                <w:tab w:val="clear" w:pos="720"/>
                <w:tab w:val="num" w:pos="187"/>
              </w:tabs>
              <w:ind w:left="187" w:hanging="187"/>
              <w:rPr>
                <w:color w:val="000000"/>
                <w:sz w:val="16"/>
                <w:szCs w:val="16"/>
                <w:lang w:val="ru-RU"/>
              </w:rPr>
            </w:pPr>
            <w:r w:rsidRPr="005E2487">
              <w:rPr>
                <w:color w:val="000000"/>
                <w:sz w:val="16"/>
                <w:szCs w:val="16"/>
                <w:lang w:val="ru-RU"/>
              </w:rPr>
              <w:t>Ведомство промышленной и коммерческой собственности Марокко (OMPIC)</w:t>
            </w:r>
          </w:p>
          <w:p w:rsidR="00DC059F" w:rsidRPr="005E2487" w:rsidRDefault="00F718EB" w:rsidP="0062687A">
            <w:pPr>
              <w:keepNext/>
              <w:keepLines/>
              <w:numPr>
                <w:ilvl w:val="0"/>
                <w:numId w:val="166"/>
              </w:numPr>
              <w:tabs>
                <w:tab w:val="clear" w:pos="720"/>
                <w:tab w:val="num" w:pos="187"/>
              </w:tabs>
              <w:ind w:left="187" w:hanging="187"/>
              <w:rPr>
                <w:color w:val="000000"/>
                <w:sz w:val="16"/>
                <w:szCs w:val="16"/>
                <w:lang w:val="ru-RU"/>
              </w:rPr>
            </w:pPr>
            <w:r w:rsidRPr="005E2487">
              <w:rPr>
                <w:color w:val="000000"/>
                <w:sz w:val="16"/>
                <w:szCs w:val="16"/>
                <w:lang w:val="ru-RU"/>
              </w:rPr>
              <w:t>Государственные органы регулирования ремесленной деятельности (PACI)</w:t>
            </w:r>
          </w:p>
          <w:p w:rsidR="00DC059F" w:rsidRPr="005E2487" w:rsidRDefault="00F718EB" w:rsidP="0062687A">
            <w:pPr>
              <w:keepNext/>
              <w:keepLines/>
              <w:rPr>
                <w:color w:val="000000"/>
                <w:sz w:val="16"/>
                <w:szCs w:val="16"/>
                <w:lang w:val="ru-RU"/>
              </w:rPr>
            </w:pPr>
            <w:r w:rsidRPr="005E2487">
              <w:rPr>
                <w:color w:val="000000"/>
                <w:sz w:val="16"/>
                <w:szCs w:val="16"/>
                <w:lang w:val="ru-RU"/>
              </w:rPr>
              <w:t>(всего – 4)</w:t>
            </w:r>
          </w:p>
          <w:p w:rsidR="00DC059F" w:rsidRPr="005E2487" w:rsidRDefault="00DC059F" w:rsidP="0062687A">
            <w:pPr>
              <w:keepNext/>
              <w:keepLines/>
              <w:rPr>
                <w:color w:val="000000"/>
                <w:sz w:val="16"/>
                <w:szCs w:val="16"/>
                <w:lang w:val="ru-RU"/>
              </w:rPr>
            </w:pPr>
          </w:p>
          <w:p w:rsidR="00DC059F" w:rsidRPr="005E2487" w:rsidRDefault="00F718EB" w:rsidP="0062687A">
            <w:pPr>
              <w:keepNext/>
              <w:keepLines/>
              <w:rPr>
                <w:color w:val="000000"/>
                <w:sz w:val="16"/>
                <w:szCs w:val="16"/>
                <w:lang w:val="ru-RU"/>
              </w:rPr>
            </w:pPr>
            <w:r w:rsidRPr="005E2487">
              <w:rPr>
                <w:color w:val="000000"/>
                <w:sz w:val="16"/>
                <w:szCs w:val="16"/>
                <w:lang w:val="ru-RU"/>
              </w:rPr>
              <w:t xml:space="preserve">Азиатско-Тихоокеанский регион: 10 </w:t>
            </w:r>
          </w:p>
          <w:p w:rsidR="00DC059F" w:rsidRPr="005E2487" w:rsidRDefault="00F718EB" w:rsidP="0062687A">
            <w:pPr>
              <w:keepNext/>
              <w:keepLines/>
              <w:numPr>
                <w:ilvl w:val="0"/>
                <w:numId w:val="130"/>
              </w:numPr>
              <w:tabs>
                <w:tab w:val="clear" w:pos="720"/>
                <w:tab w:val="num" w:pos="187"/>
              </w:tabs>
              <w:ind w:left="187" w:hanging="187"/>
              <w:rPr>
                <w:color w:val="000000"/>
                <w:sz w:val="16"/>
                <w:szCs w:val="16"/>
                <w:lang w:val="ru-RU"/>
              </w:rPr>
            </w:pPr>
            <w:r w:rsidRPr="005E2487">
              <w:rPr>
                <w:color w:val="000000"/>
                <w:sz w:val="16"/>
                <w:szCs w:val="16"/>
                <w:lang w:val="ru-RU"/>
              </w:rPr>
              <w:t>запуск пилотного проекта, посвященного разработке страновых планов (Таиланд)</w:t>
            </w:r>
          </w:p>
          <w:p w:rsidR="00DC059F" w:rsidRPr="005E2487" w:rsidRDefault="00F718EB" w:rsidP="0062687A">
            <w:pPr>
              <w:keepNext/>
              <w:keepLines/>
              <w:numPr>
                <w:ilvl w:val="0"/>
                <w:numId w:val="130"/>
              </w:numPr>
              <w:tabs>
                <w:tab w:val="clear" w:pos="720"/>
                <w:tab w:val="num" w:pos="187"/>
              </w:tabs>
              <w:ind w:left="187" w:hanging="187"/>
              <w:rPr>
                <w:color w:val="000000"/>
                <w:sz w:val="16"/>
                <w:szCs w:val="16"/>
                <w:lang w:val="ru-RU"/>
              </w:rPr>
            </w:pPr>
            <w:r w:rsidRPr="005E2487">
              <w:rPr>
                <w:color w:val="000000"/>
                <w:sz w:val="16"/>
                <w:szCs w:val="16"/>
                <w:lang w:val="ru-RU"/>
              </w:rPr>
              <w:t>запуск 3 проектов в области диагностики ведомств ИС (Филиппины, Шри-Ланка, Таиланд)</w:t>
            </w:r>
          </w:p>
          <w:p w:rsidR="00DC059F" w:rsidRPr="005E2487" w:rsidRDefault="00F718EB" w:rsidP="0062687A">
            <w:pPr>
              <w:keepNext/>
              <w:keepLines/>
              <w:numPr>
                <w:ilvl w:val="0"/>
                <w:numId w:val="130"/>
              </w:numPr>
              <w:tabs>
                <w:tab w:val="clear" w:pos="720"/>
                <w:tab w:val="num" w:pos="187"/>
              </w:tabs>
              <w:ind w:left="187" w:hanging="187"/>
              <w:rPr>
                <w:color w:val="000000"/>
                <w:sz w:val="16"/>
                <w:szCs w:val="16"/>
                <w:lang w:val="ru-RU"/>
              </w:rPr>
            </w:pPr>
            <w:r w:rsidRPr="005E2487">
              <w:rPr>
                <w:color w:val="000000"/>
                <w:sz w:val="16"/>
                <w:szCs w:val="16"/>
                <w:lang w:val="ru-RU"/>
              </w:rPr>
              <w:t>запуск 4 проектов «Создание условий, способствующих применению механизмов ИС (передача технологии)» (Малайзия, Филиппины, Шри-Ланка, Таиланд)</w:t>
            </w:r>
          </w:p>
          <w:p w:rsidR="00DC059F" w:rsidRPr="005E2487" w:rsidRDefault="00F718EB" w:rsidP="0062687A">
            <w:pPr>
              <w:keepNext/>
              <w:keepLines/>
              <w:numPr>
                <w:ilvl w:val="0"/>
                <w:numId w:val="130"/>
              </w:numPr>
              <w:tabs>
                <w:tab w:val="clear" w:pos="720"/>
                <w:tab w:val="num" w:pos="187"/>
              </w:tabs>
              <w:ind w:left="187" w:hanging="187"/>
              <w:rPr>
                <w:sz w:val="16"/>
                <w:szCs w:val="16"/>
                <w:lang w:val="ru-RU"/>
              </w:rPr>
            </w:pPr>
            <w:r w:rsidRPr="005E2487">
              <w:rPr>
                <w:color w:val="000000"/>
                <w:sz w:val="16"/>
                <w:szCs w:val="16"/>
                <w:lang w:val="ru-RU"/>
              </w:rPr>
              <w:t xml:space="preserve">2 конференции руководителей ведомств ИС (HIPOC) (1 </w:t>
            </w:r>
            <w:r w:rsidRPr="005E2487">
              <w:rPr>
                <w:rFonts w:eastAsia="+mn-ea"/>
                <w:color w:val="000000"/>
                <w:sz w:val="16"/>
                <w:szCs w:val="16"/>
                <w:lang w:val="ru-RU"/>
              </w:rPr>
              <w:t>–</w:t>
            </w:r>
            <w:r w:rsidRPr="005E2487">
              <w:rPr>
                <w:color w:val="000000"/>
                <w:sz w:val="16"/>
                <w:szCs w:val="16"/>
                <w:lang w:val="ru-RU"/>
              </w:rPr>
              <w:t xml:space="preserve"> для стран АСЕАН и Южно-Азиатской ассоциации регионального сотрудничества (SAARC); 1 </w:t>
            </w:r>
            <w:r w:rsidRPr="005E2487">
              <w:rPr>
                <w:rFonts w:eastAsia="+mn-ea"/>
                <w:color w:val="000000"/>
                <w:sz w:val="16"/>
                <w:szCs w:val="16"/>
                <w:lang w:val="ru-RU"/>
              </w:rPr>
              <w:t>–</w:t>
            </w:r>
            <w:r w:rsidRPr="005E2487">
              <w:rPr>
                <w:color w:val="000000"/>
                <w:sz w:val="16"/>
                <w:szCs w:val="16"/>
                <w:lang w:val="ru-RU"/>
              </w:rPr>
              <w:t xml:space="preserve"> для островных государств Тихого океана (PICs)) </w:t>
            </w:r>
          </w:p>
          <w:p w:rsidR="00DC059F" w:rsidRPr="005E2487" w:rsidRDefault="00A361BC" w:rsidP="0062687A">
            <w:pPr>
              <w:keepNext/>
              <w:keepLines/>
              <w:rPr>
                <w:rFonts w:cs="Times New Roman"/>
                <w:color w:val="000000"/>
                <w:sz w:val="16"/>
                <w:szCs w:val="16"/>
                <w:lang w:val="ru-RU"/>
              </w:rPr>
            </w:pPr>
            <w:r w:rsidRPr="005E2487">
              <w:rPr>
                <w:rFonts w:cs="Times New Roman"/>
                <w:color w:val="000000"/>
                <w:sz w:val="16"/>
                <w:szCs w:val="16"/>
                <w:lang w:val="ru-RU"/>
              </w:rPr>
              <w:t>(всего – 4)</w:t>
            </w:r>
          </w:p>
          <w:p w:rsidR="00DC059F" w:rsidRPr="005E2487" w:rsidRDefault="00DC059F" w:rsidP="0062687A">
            <w:pPr>
              <w:keepNext/>
              <w:keepLines/>
              <w:rPr>
                <w:rFonts w:cs="Times New Roman"/>
                <w:color w:val="000000"/>
                <w:sz w:val="16"/>
                <w:szCs w:val="16"/>
                <w:lang w:val="ru-RU"/>
              </w:rPr>
            </w:pPr>
          </w:p>
          <w:p w:rsidR="00DC059F" w:rsidRPr="005E2487" w:rsidRDefault="00F718EB" w:rsidP="0062687A">
            <w:pPr>
              <w:keepNext/>
              <w:keepLines/>
              <w:rPr>
                <w:rFonts w:cs="Times New Roman"/>
                <w:color w:val="000000"/>
                <w:sz w:val="16"/>
                <w:szCs w:val="16"/>
                <w:lang w:val="ru-RU"/>
              </w:rPr>
            </w:pPr>
            <w:r w:rsidRPr="005E2487">
              <w:rPr>
                <w:rFonts w:cs="Times New Roman"/>
                <w:color w:val="000000"/>
                <w:sz w:val="16"/>
                <w:szCs w:val="16"/>
                <w:lang w:val="ru-RU"/>
              </w:rPr>
              <w:t>Латинская Америка и Карибский бассейн:  запуск 2 новых</w:t>
            </w:r>
            <w:r w:rsidRPr="005E2487">
              <w:rPr>
                <w:color w:val="000000"/>
                <w:sz w:val="16"/>
                <w:szCs w:val="16"/>
                <w:lang w:val="ru-RU"/>
              </w:rPr>
              <w:t xml:space="preserve"> </w:t>
            </w:r>
            <w:r w:rsidRPr="005E2487">
              <w:rPr>
                <w:rFonts w:cs="Times New Roman"/>
                <w:color w:val="000000"/>
                <w:sz w:val="16"/>
                <w:szCs w:val="16"/>
                <w:lang w:val="ru-RU"/>
              </w:rPr>
              <w:t>проектов:</w:t>
            </w:r>
          </w:p>
          <w:p w:rsidR="00DC059F" w:rsidRPr="005E2487" w:rsidRDefault="00F718EB" w:rsidP="0062687A">
            <w:pPr>
              <w:pStyle w:val="ListParagraph1"/>
              <w:keepNext/>
              <w:keepLines/>
              <w:numPr>
                <w:ilvl w:val="0"/>
                <w:numId w:val="167"/>
              </w:numPr>
              <w:tabs>
                <w:tab w:val="clear" w:pos="720"/>
                <w:tab w:val="num" w:pos="187"/>
              </w:tabs>
              <w:ind w:left="187" w:hanging="187"/>
              <w:contextualSpacing w:val="0"/>
              <w:rPr>
                <w:color w:val="000000"/>
                <w:sz w:val="16"/>
                <w:szCs w:val="16"/>
                <w:lang w:val="ru-RU"/>
              </w:rPr>
            </w:pPr>
            <w:r w:rsidRPr="005E2487">
              <w:rPr>
                <w:color w:val="000000"/>
                <w:sz w:val="16"/>
                <w:szCs w:val="16"/>
                <w:lang w:val="ru-RU"/>
              </w:rPr>
              <w:t>Разработка глобальной базы основной судебной практики по вопросам ИС (WIPO-JURIS) (пилотный проекта для стран Латинской Америки)</w:t>
            </w:r>
          </w:p>
          <w:p w:rsidR="00DC059F" w:rsidRPr="005E2487" w:rsidRDefault="00F718EB" w:rsidP="0062687A">
            <w:pPr>
              <w:pStyle w:val="ListParagraph1"/>
              <w:keepNext/>
              <w:keepLines/>
              <w:numPr>
                <w:ilvl w:val="0"/>
                <w:numId w:val="167"/>
              </w:numPr>
              <w:tabs>
                <w:tab w:val="clear" w:pos="720"/>
                <w:tab w:val="num" w:pos="187"/>
              </w:tabs>
              <w:ind w:left="187" w:hanging="187"/>
              <w:contextualSpacing w:val="0"/>
              <w:rPr>
                <w:color w:val="000000"/>
                <w:sz w:val="16"/>
                <w:szCs w:val="16"/>
                <w:lang w:val="ru-RU"/>
              </w:rPr>
            </w:pPr>
            <w:r w:rsidRPr="005E2487">
              <w:rPr>
                <w:color w:val="000000"/>
                <w:sz w:val="16"/>
                <w:szCs w:val="16"/>
                <w:lang w:val="ru-RU"/>
              </w:rPr>
              <w:t xml:space="preserve">разработка справочника </w:t>
            </w:r>
            <w:r w:rsidRPr="005E2487">
              <w:rPr>
                <w:color w:val="000000"/>
                <w:sz w:val="16"/>
                <w:szCs w:val="16"/>
                <w:lang w:val="ru-RU"/>
              </w:rPr>
              <w:lastRenderedPageBreak/>
              <w:t>по процедурам и экспертизе товарных знаков (Карибское сообщество)</w:t>
            </w:r>
          </w:p>
          <w:p w:rsidR="00DC059F" w:rsidRPr="005E2487" w:rsidRDefault="00F718EB" w:rsidP="0062687A">
            <w:pPr>
              <w:keepNext/>
              <w:keepLines/>
              <w:rPr>
                <w:color w:val="000000"/>
                <w:sz w:val="16"/>
                <w:szCs w:val="16"/>
                <w:lang w:val="ru-RU"/>
              </w:rPr>
            </w:pPr>
            <w:r w:rsidRPr="005E2487">
              <w:rPr>
                <w:color w:val="000000"/>
                <w:sz w:val="16"/>
                <w:szCs w:val="16"/>
                <w:lang w:val="ru-RU"/>
              </w:rPr>
              <w:t>7 продолжающихся проектов</w:t>
            </w:r>
            <w:r w:rsidRPr="005E2487">
              <w:rPr>
                <w:rStyle w:val="FootnoteReference"/>
                <w:color w:val="000000"/>
                <w:szCs w:val="16"/>
                <w:lang w:val="ru-RU"/>
              </w:rPr>
              <w:footnoteReference w:id="50"/>
            </w:r>
          </w:p>
          <w:p w:rsidR="00DC059F" w:rsidRPr="005E2487" w:rsidRDefault="00F718EB" w:rsidP="0062687A">
            <w:pPr>
              <w:keepNext/>
              <w:keepLines/>
              <w:rPr>
                <w:sz w:val="16"/>
                <w:szCs w:val="16"/>
                <w:lang w:val="ru-RU"/>
              </w:rPr>
            </w:pPr>
            <w:r w:rsidRPr="005E2487">
              <w:rPr>
                <w:sz w:val="16"/>
                <w:szCs w:val="16"/>
                <w:lang w:val="ru-RU"/>
              </w:rPr>
              <w:t>(всего 11 проектов)</w:t>
            </w:r>
          </w:p>
          <w:p w:rsidR="00DC059F" w:rsidRPr="005E2487" w:rsidRDefault="00DC059F" w:rsidP="0062687A">
            <w:pPr>
              <w:keepNext/>
              <w:keepLines/>
              <w:rPr>
                <w:color w:val="000000"/>
                <w:sz w:val="16"/>
                <w:szCs w:val="16"/>
                <w:highlight w:val="yellow"/>
                <w:lang w:val="ru-RU"/>
              </w:rPr>
            </w:pPr>
          </w:p>
          <w:p w:rsidR="00DC059F" w:rsidRPr="005E2487" w:rsidRDefault="00F718EB" w:rsidP="0062687A">
            <w:pPr>
              <w:keepNext/>
              <w:keepLines/>
              <w:rPr>
                <w:sz w:val="16"/>
                <w:szCs w:val="16"/>
                <w:lang w:val="ru-RU"/>
              </w:rPr>
            </w:pPr>
            <w:r w:rsidRPr="005E2487">
              <w:rPr>
                <w:sz w:val="16"/>
                <w:szCs w:val="16"/>
                <w:lang w:val="ru-RU"/>
              </w:rPr>
              <w:t xml:space="preserve">НРС:  8 программ: </w:t>
            </w:r>
          </w:p>
          <w:p w:rsidR="00DC059F" w:rsidRPr="005E2487" w:rsidRDefault="00F718EB" w:rsidP="0062687A">
            <w:pPr>
              <w:keepNext/>
              <w:keepLines/>
              <w:numPr>
                <w:ilvl w:val="0"/>
                <w:numId w:val="168"/>
              </w:numPr>
              <w:tabs>
                <w:tab w:val="clear" w:pos="720"/>
                <w:tab w:val="num" w:pos="187"/>
              </w:tabs>
              <w:ind w:left="187" w:hanging="187"/>
              <w:rPr>
                <w:sz w:val="16"/>
                <w:szCs w:val="16"/>
                <w:lang w:val="ru-RU"/>
              </w:rPr>
            </w:pPr>
            <w:r w:rsidRPr="005E2487">
              <w:rPr>
                <w:sz w:val="16"/>
                <w:szCs w:val="16"/>
                <w:lang w:val="ru-RU"/>
              </w:rPr>
              <w:t>4 совместные программы ВОИС-SIDA (Шведского агентства по международному сотрудничеству в области содействия развитию) в разработке учебных и консультативных программ для НРС</w:t>
            </w:r>
          </w:p>
          <w:p w:rsidR="00DC059F" w:rsidRPr="005E2487" w:rsidRDefault="00F718EB" w:rsidP="0062687A">
            <w:pPr>
              <w:keepNext/>
              <w:keepLines/>
              <w:numPr>
                <w:ilvl w:val="0"/>
                <w:numId w:val="168"/>
              </w:numPr>
              <w:tabs>
                <w:tab w:val="clear" w:pos="720"/>
                <w:tab w:val="num" w:pos="187"/>
              </w:tabs>
              <w:ind w:left="187" w:hanging="187"/>
              <w:rPr>
                <w:sz w:val="16"/>
                <w:szCs w:val="16"/>
                <w:lang w:val="ru-RU"/>
              </w:rPr>
            </w:pPr>
            <w:r w:rsidRPr="005E2487">
              <w:rPr>
                <w:sz w:val="16"/>
                <w:szCs w:val="16"/>
                <w:lang w:val="ru-RU"/>
              </w:rPr>
              <w:t>1 совместная программа ВОИС-ЮНЕСКО для НРС</w:t>
            </w:r>
          </w:p>
          <w:p w:rsidR="00DC059F" w:rsidRPr="005E2487" w:rsidRDefault="00F718EB" w:rsidP="0062687A">
            <w:pPr>
              <w:keepNext/>
              <w:keepLines/>
              <w:numPr>
                <w:ilvl w:val="0"/>
                <w:numId w:val="168"/>
              </w:numPr>
              <w:tabs>
                <w:tab w:val="clear" w:pos="720"/>
                <w:tab w:val="num" w:pos="187"/>
              </w:tabs>
              <w:ind w:left="187" w:hanging="187"/>
              <w:rPr>
                <w:sz w:val="16"/>
                <w:szCs w:val="16"/>
                <w:lang w:val="ru-RU"/>
              </w:rPr>
            </w:pPr>
            <w:r w:rsidRPr="005E2487">
              <w:rPr>
                <w:sz w:val="16"/>
                <w:szCs w:val="16"/>
                <w:lang w:val="ru-RU"/>
              </w:rPr>
              <w:t>2 национальные программы (укрепление технологического потенциала сектора производства меда (Замбия); национальные консультации по укреплению потенциала ИС государственных учреждений (Непал)</w:t>
            </w:r>
          </w:p>
          <w:p w:rsidR="00F718EB" w:rsidRPr="005E2487" w:rsidRDefault="00F718EB" w:rsidP="0062687A">
            <w:pPr>
              <w:keepNext/>
              <w:keepLines/>
              <w:numPr>
                <w:ilvl w:val="0"/>
                <w:numId w:val="168"/>
              </w:numPr>
              <w:tabs>
                <w:tab w:val="clear" w:pos="720"/>
                <w:tab w:val="num" w:pos="187"/>
              </w:tabs>
              <w:ind w:left="187" w:hanging="187"/>
              <w:rPr>
                <w:color w:val="000000"/>
                <w:sz w:val="16"/>
                <w:szCs w:val="16"/>
                <w:lang w:val="ru-RU"/>
              </w:rPr>
            </w:pPr>
            <w:r w:rsidRPr="005E2487">
              <w:rPr>
                <w:sz w:val="16"/>
                <w:szCs w:val="16"/>
                <w:lang w:val="ru-RU"/>
              </w:rPr>
              <w:t>1 совместная программа ВОИС-ООН-ЭСКАТО для НРС Азиатско-Тихоокеанского региона</w:t>
            </w:r>
          </w:p>
        </w:tc>
        <w:tc>
          <w:tcPr>
            <w:tcW w:w="535" w:type="pct"/>
            <w:tcMar>
              <w:left w:w="58" w:type="dxa"/>
              <w:right w:w="58" w:type="dxa"/>
            </w:tcMar>
          </w:tcPr>
          <w:p w:rsidR="00DC059F" w:rsidRPr="005E2487" w:rsidRDefault="00F718EB" w:rsidP="0062687A">
            <w:pPr>
              <w:keepNext/>
              <w:keepLines/>
              <w:jc w:val="center"/>
              <w:rPr>
                <w:b/>
                <w:color w:val="00B050"/>
                <w:sz w:val="16"/>
                <w:szCs w:val="16"/>
                <w:lang w:val="ru-RU"/>
              </w:rPr>
            </w:pPr>
            <w:r w:rsidRPr="005E2487">
              <w:rPr>
                <w:b/>
                <w:color w:val="00B050"/>
                <w:sz w:val="16"/>
                <w:szCs w:val="16"/>
                <w:lang w:val="ru-RU"/>
              </w:rPr>
              <w:lastRenderedPageBreak/>
              <w:t>По графику</w:t>
            </w:r>
          </w:p>
          <w:p w:rsidR="00DC059F" w:rsidRPr="005E2487" w:rsidRDefault="00DC059F" w:rsidP="0062687A">
            <w:pPr>
              <w:keepNext/>
              <w:keepLines/>
              <w:jc w:val="center"/>
              <w:rPr>
                <w:b/>
                <w:color w:val="00B050"/>
                <w:sz w:val="16"/>
                <w:szCs w:val="16"/>
                <w:lang w:val="ru-RU"/>
              </w:rPr>
            </w:pPr>
          </w:p>
          <w:p w:rsidR="00DC059F" w:rsidRPr="005E2487" w:rsidRDefault="00DC059F" w:rsidP="0062687A">
            <w:pPr>
              <w:keepNext/>
              <w:keepLines/>
              <w:rPr>
                <w:b/>
                <w:color w:val="00B050"/>
                <w:sz w:val="16"/>
                <w:szCs w:val="16"/>
                <w:lang w:val="ru-RU"/>
              </w:rPr>
            </w:pPr>
          </w:p>
          <w:p w:rsidR="00DC059F" w:rsidRPr="005E2487" w:rsidRDefault="00DC059F" w:rsidP="0062687A">
            <w:pPr>
              <w:keepNext/>
              <w:keepLines/>
              <w:rPr>
                <w:b/>
                <w:color w:val="00B050"/>
                <w:sz w:val="16"/>
                <w:szCs w:val="16"/>
                <w:lang w:val="ru-RU"/>
              </w:rPr>
            </w:pPr>
          </w:p>
          <w:p w:rsidR="00DC059F" w:rsidRPr="005E2487" w:rsidRDefault="00DC059F" w:rsidP="0062687A">
            <w:pPr>
              <w:keepNext/>
              <w:keepLines/>
              <w:jc w:val="center"/>
              <w:rPr>
                <w:b/>
                <w:color w:val="00B050"/>
                <w:sz w:val="16"/>
                <w:szCs w:val="16"/>
                <w:lang w:val="ru-RU"/>
              </w:rPr>
            </w:pPr>
          </w:p>
          <w:p w:rsidR="00DC059F" w:rsidRPr="005E2487" w:rsidRDefault="00DC059F" w:rsidP="0062687A">
            <w:pPr>
              <w:keepNext/>
              <w:keepLines/>
              <w:jc w:val="center"/>
              <w:rPr>
                <w:b/>
                <w:color w:val="00B050"/>
                <w:sz w:val="16"/>
                <w:szCs w:val="16"/>
                <w:lang w:val="ru-RU"/>
              </w:rPr>
            </w:pPr>
          </w:p>
          <w:p w:rsidR="00DC059F" w:rsidRPr="005E2487" w:rsidRDefault="00DC059F" w:rsidP="0062687A">
            <w:pPr>
              <w:keepNext/>
              <w:keepLines/>
              <w:rPr>
                <w:b/>
                <w:color w:val="00B050"/>
                <w:sz w:val="16"/>
                <w:szCs w:val="16"/>
                <w:lang w:val="ru-RU"/>
              </w:rPr>
            </w:pPr>
          </w:p>
          <w:p w:rsidR="00DC059F" w:rsidRPr="005E2487" w:rsidRDefault="00DC059F" w:rsidP="0062687A">
            <w:pPr>
              <w:keepNext/>
              <w:keepLines/>
              <w:jc w:val="center"/>
              <w:rPr>
                <w:b/>
                <w:color w:val="00B050"/>
                <w:sz w:val="16"/>
                <w:szCs w:val="16"/>
                <w:lang w:val="ru-RU"/>
              </w:rPr>
            </w:pPr>
          </w:p>
          <w:p w:rsidR="00DC059F" w:rsidRPr="005E2487" w:rsidRDefault="00DC059F" w:rsidP="0062687A">
            <w:pPr>
              <w:keepNext/>
              <w:keepLines/>
              <w:jc w:val="center"/>
              <w:rPr>
                <w:b/>
                <w:color w:val="00B050"/>
                <w:sz w:val="16"/>
                <w:szCs w:val="16"/>
                <w:lang w:val="ru-RU"/>
              </w:rPr>
            </w:pPr>
          </w:p>
          <w:p w:rsidR="00DC059F" w:rsidRPr="005E2487" w:rsidRDefault="00DC059F" w:rsidP="0062687A">
            <w:pPr>
              <w:keepNext/>
              <w:keepLines/>
              <w:jc w:val="center"/>
              <w:rPr>
                <w:b/>
                <w:color w:val="00B050"/>
                <w:sz w:val="16"/>
                <w:szCs w:val="16"/>
                <w:lang w:val="ru-RU"/>
              </w:rPr>
            </w:pPr>
          </w:p>
          <w:p w:rsidR="00DC059F" w:rsidRPr="005E2487" w:rsidRDefault="00F718EB" w:rsidP="0062687A">
            <w:pPr>
              <w:keepNext/>
              <w:keepLines/>
              <w:jc w:val="center"/>
              <w:rPr>
                <w:b/>
                <w:color w:val="00B050"/>
                <w:sz w:val="16"/>
                <w:szCs w:val="16"/>
                <w:lang w:val="ru-RU"/>
              </w:rPr>
            </w:pPr>
            <w:r w:rsidRPr="005E2487">
              <w:rPr>
                <w:b/>
                <w:color w:val="00B050"/>
                <w:sz w:val="16"/>
                <w:szCs w:val="16"/>
                <w:lang w:val="ru-RU"/>
              </w:rPr>
              <w:t>По графику</w:t>
            </w:r>
          </w:p>
          <w:p w:rsidR="00DC059F" w:rsidRPr="005E2487" w:rsidRDefault="00DC059F" w:rsidP="0062687A">
            <w:pPr>
              <w:keepNext/>
              <w:keepLines/>
              <w:jc w:val="center"/>
              <w:rPr>
                <w:b/>
                <w:color w:val="00B050"/>
                <w:sz w:val="16"/>
                <w:szCs w:val="16"/>
                <w:lang w:val="ru-RU"/>
              </w:rPr>
            </w:pPr>
          </w:p>
          <w:p w:rsidR="00DC059F" w:rsidRPr="005E2487" w:rsidRDefault="00DC059F" w:rsidP="0062687A">
            <w:pPr>
              <w:keepNext/>
              <w:keepLines/>
              <w:rPr>
                <w:b/>
                <w:color w:val="00B050"/>
                <w:sz w:val="16"/>
                <w:szCs w:val="16"/>
                <w:lang w:val="ru-RU"/>
              </w:rPr>
            </w:pPr>
          </w:p>
          <w:p w:rsidR="00DC059F" w:rsidRPr="005E2487" w:rsidRDefault="00DC059F" w:rsidP="0062687A">
            <w:pPr>
              <w:keepNext/>
              <w:keepLines/>
              <w:jc w:val="center"/>
              <w:rPr>
                <w:b/>
                <w:color w:val="00B050"/>
                <w:sz w:val="16"/>
                <w:szCs w:val="16"/>
                <w:lang w:val="ru-RU"/>
              </w:rPr>
            </w:pPr>
          </w:p>
          <w:p w:rsidR="00DC059F" w:rsidRPr="005E2487" w:rsidRDefault="00DC059F" w:rsidP="0062687A">
            <w:pPr>
              <w:keepNext/>
              <w:keepLines/>
              <w:jc w:val="center"/>
              <w:rPr>
                <w:b/>
                <w:color w:val="00B050"/>
                <w:sz w:val="16"/>
                <w:szCs w:val="16"/>
                <w:lang w:val="ru-RU"/>
              </w:rPr>
            </w:pPr>
          </w:p>
          <w:p w:rsidR="00DC059F" w:rsidRPr="005E2487" w:rsidRDefault="00DC059F" w:rsidP="0062687A">
            <w:pPr>
              <w:keepNext/>
              <w:keepLines/>
              <w:jc w:val="center"/>
              <w:rPr>
                <w:b/>
                <w:color w:val="00B050"/>
                <w:sz w:val="16"/>
                <w:szCs w:val="16"/>
                <w:lang w:val="ru-RU"/>
              </w:rPr>
            </w:pPr>
          </w:p>
          <w:p w:rsidR="00DC059F" w:rsidRPr="005E2487" w:rsidRDefault="00DC059F" w:rsidP="0062687A">
            <w:pPr>
              <w:keepNext/>
              <w:keepLines/>
              <w:jc w:val="center"/>
              <w:rPr>
                <w:b/>
                <w:color w:val="00B050"/>
                <w:sz w:val="16"/>
                <w:szCs w:val="16"/>
                <w:lang w:val="ru-RU"/>
              </w:rPr>
            </w:pPr>
          </w:p>
          <w:p w:rsidR="00DC059F" w:rsidRPr="005E2487" w:rsidRDefault="00DC059F" w:rsidP="0062687A">
            <w:pPr>
              <w:keepNext/>
              <w:keepLines/>
              <w:jc w:val="center"/>
              <w:rPr>
                <w:b/>
                <w:color w:val="00B050"/>
                <w:sz w:val="16"/>
                <w:szCs w:val="16"/>
                <w:lang w:val="ru-RU"/>
              </w:rPr>
            </w:pPr>
          </w:p>
          <w:p w:rsidR="00DC059F" w:rsidRPr="005E2487" w:rsidRDefault="00DC059F" w:rsidP="0062687A">
            <w:pPr>
              <w:keepNext/>
              <w:keepLines/>
              <w:jc w:val="center"/>
              <w:rPr>
                <w:b/>
                <w:color w:val="00B050"/>
                <w:sz w:val="16"/>
                <w:szCs w:val="16"/>
                <w:lang w:val="ru-RU"/>
              </w:rPr>
            </w:pPr>
          </w:p>
          <w:p w:rsidR="00DC059F" w:rsidRPr="005E2487" w:rsidRDefault="00DC059F" w:rsidP="0062687A">
            <w:pPr>
              <w:keepNext/>
              <w:keepLines/>
              <w:jc w:val="center"/>
              <w:rPr>
                <w:b/>
                <w:color w:val="00B050"/>
                <w:sz w:val="16"/>
                <w:szCs w:val="16"/>
                <w:lang w:val="ru-RU"/>
              </w:rPr>
            </w:pPr>
          </w:p>
          <w:p w:rsidR="00DC059F" w:rsidRPr="005E2487" w:rsidRDefault="00DC059F" w:rsidP="0062687A">
            <w:pPr>
              <w:keepNext/>
              <w:keepLines/>
              <w:jc w:val="center"/>
              <w:rPr>
                <w:b/>
                <w:color w:val="00B050"/>
                <w:sz w:val="16"/>
                <w:szCs w:val="16"/>
                <w:lang w:val="ru-RU"/>
              </w:rPr>
            </w:pPr>
          </w:p>
          <w:p w:rsidR="00DC059F" w:rsidRPr="005E2487" w:rsidRDefault="00F718EB" w:rsidP="0062687A">
            <w:pPr>
              <w:keepNext/>
              <w:keepLines/>
              <w:jc w:val="center"/>
              <w:rPr>
                <w:b/>
                <w:color w:val="00B050"/>
                <w:sz w:val="16"/>
                <w:szCs w:val="16"/>
                <w:lang w:val="ru-RU"/>
              </w:rPr>
            </w:pPr>
            <w:r w:rsidRPr="005E2487">
              <w:rPr>
                <w:b/>
                <w:color w:val="00B050"/>
                <w:sz w:val="16"/>
                <w:szCs w:val="16"/>
                <w:lang w:val="ru-RU"/>
              </w:rPr>
              <w:t>По графику</w:t>
            </w:r>
          </w:p>
          <w:p w:rsidR="00DC059F" w:rsidRPr="005E2487" w:rsidRDefault="00DC059F" w:rsidP="0062687A">
            <w:pPr>
              <w:keepNext/>
              <w:keepLines/>
              <w:rPr>
                <w:color w:val="000000"/>
                <w:sz w:val="16"/>
                <w:szCs w:val="16"/>
                <w:lang w:val="ru-RU"/>
              </w:rPr>
            </w:pPr>
          </w:p>
          <w:p w:rsidR="00DC059F" w:rsidRPr="005E2487" w:rsidRDefault="00DC059F" w:rsidP="0062687A">
            <w:pPr>
              <w:keepNext/>
              <w:keepLines/>
              <w:rPr>
                <w:color w:val="000000"/>
                <w:sz w:val="16"/>
                <w:szCs w:val="16"/>
                <w:lang w:val="ru-RU"/>
              </w:rPr>
            </w:pPr>
          </w:p>
          <w:p w:rsidR="00DC059F" w:rsidRPr="005E2487" w:rsidRDefault="00DC059F" w:rsidP="0062687A">
            <w:pPr>
              <w:keepNext/>
              <w:keepLines/>
              <w:jc w:val="center"/>
              <w:rPr>
                <w:b/>
                <w:color w:val="00B050"/>
                <w:sz w:val="16"/>
                <w:szCs w:val="16"/>
                <w:lang w:val="ru-RU"/>
              </w:rPr>
            </w:pPr>
          </w:p>
          <w:p w:rsidR="00DC059F" w:rsidRPr="005E2487" w:rsidRDefault="00DC059F" w:rsidP="0062687A">
            <w:pPr>
              <w:keepNext/>
              <w:keepLines/>
              <w:jc w:val="center"/>
              <w:rPr>
                <w:b/>
                <w:color w:val="00B050"/>
                <w:sz w:val="16"/>
                <w:szCs w:val="16"/>
                <w:lang w:val="ru-RU"/>
              </w:rPr>
            </w:pPr>
          </w:p>
          <w:p w:rsidR="00DC059F" w:rsidRPr="005E2487" w:rsidRDefault="00DC059F" w:rsidP="0062687A">
            <w:pPr>
              <w:keepNext/>
              <w:keepLines/>
              <w:jc w:val="center"/>
              <w:rPr>
                <w:b/>
                <w:color w:val="00B050"/>
                <w:sz w:val="16"/>
                <w:szCs w:val="16"/>
                <w:lang w:val="ru-RU"/>
              </w:rPr>
            </w:pPr>
          </w:p>
          <w:p w:rsidR="00DC059F" w:rsidRPr="005E2487" w:rsidRDefault="00DC059F" w:rsidP="0062687A">
            <w:pPr>
              <w:keepNext/>
              <w:keepLines/>
              <w:jc w:val="center"/>
              <w:rPr>
                <w:b/>
                <w:color w:val="00B050"/>
                <w:sz w:val="16"/>
                <w:szCs w:val="16"/>
                <w:lang w:val="ru-RU"/>
              </w:rPr>
            </w:pPr>
          </w:p>
          <w:p w:rsidR="00DC059F" w:rsidRPr="005E2487" w:rsidRDefault="00DC059F" w:rsidP="0062687A">
            <w:pPr>
              <w:keepNext/>
              <w:keepLines/>
              <w:jc w:val="center"/>
              <w:rPr>
                <w:b/>
                <w:color w:val="00B050"/>
                <w:sz w:val="16"/>
                <w:szCs w:val="16"/>
                <w:lang w:val="ru-RU"/>
              </w:rPr>
            </w:pPr>
          </w:p>
          <w:p w:rsidR="00DC059F" w:rsidRPr="005E2487" w:rsidRDefault="00DC059F" w:rsidP="0062687A">
            <w:pPr>
              <w:keepNext/>
              <w:keepLines/>
              <w:jc w:val="center"/>
              <w:rPr>
                <w:b/>
                <w:color w:val="00B050"/>
                <w:sz w:val="16"/>
                <w:szCs w:val="16"/>
                <w:lang w:val="ru-RU"/>
              </w:rPr>
            </w:pPr>
          </w:p>
          <w:p w:rsidR="00DC059F" w:rsidRPr="005E2487" w:rsidRDefault="00DC059F" w:rsidP="0062687A">
            <w:pPr>
              <w:keepNext/>
              <w:keepLines/>
              <w:jc w:val="center"/>
              <w:rPr>
                <w:b/>
                <w:color w:val="00B050"/>
                <w:sz w:val="16"/>
                <w:szCs w:val="16"/>
                <w:lang w:val="ru-RU"/>
              </w:rPr>
            </w:pPr>
          </w:p>
          <w:p w:rsidR="00DC059F" w:rsidRPr="005E2487" w:rsidRDefault="00DC059F" w:rsidP="0062687A">
            <w:pPr>
              <w:keepNext/>
              <w:keepLines/>
              <w:jc w:val="center"/>
              <w:rPr>
                <w:b/>
                <w:color w:val="00B050"/>
                <w:sz w:val="16"/>
                <w:szCs w:val="16"/>
                <w:lang w:val="ru-RU"/>
              </w:rPr>
            </w:pPr>
          </w:p>
          <w:p w:rsidR="00DC059F" w:rsidRPr="005E2487" w:rsidRDefault="00DC059F" w:rsidP="0062687A">
            <w:pPr>
              <w:keepNext/>
              <w:keepLines/>
              <w:jc w:val="center"/>
              <w:rPr>
                <w:b/>
                <w:color w:val="00B050"/>
                <w:sz w:val="16"/>
                <w:szCs w:val="16"/>
                <w:lang w:val="ru-RU"/>
              </w:rPr>
            </w:pPr>
          </w:p>
          <w:p w:rsidR="00DC059F" w:rsidRPr="005E2487" w:rsidRDefault="00DC059F" w:rsidP="0062687A">
            <w:pPr>
              <w:keepNext/>
              <w:keepLines/>
              <w:jc w:val="center"/>
              <w:rPr>
                <w:b/>
                <w:color w:val="00B050"/>
                <w:sz w:val="16"/>
                <w:szCs w:val="16"/>
                <w:lang w:val="ru-RU"/>
              </w:rPr>
            </w:pPr>
          </w:p>
          <w:p w:rsidR="00DC059F" w:rsidRPr="005E2487" w:rsidRDefault="00DC059F" w:rsidP="0062687A">
            <w:pPr>
              <w:keepNext/>
              <w:keepLines/>
              <w:jc w:val="center"/>
              <w:rPr>
                <w:b/>
                <w:color w:val="00B050"/>
                <w:sz w:val="16"/>
                <w:szCs w:val="16"/>
                <w:lang w:val="ru-RU"/>
              </w:rPr>
            </w:pPr>
          </w:p>
          <w:p w:rsidR="00DC059F" w:rsidRPr="005E2487" w:rsidRDefault="00DC059F" w:rsidP="0062687A">
            <w:pPr>
              <w:keepNext/>
              <w:keepLines/>
              <w:jc w:val="center"/>
              <w:rPr>
                <w:b/>
                <w:color w:val="00B050"/>
                <w:sz w:val="16"/>
                <w:szCs w:val="16"/>
                <w:lang w:val="ru-RU"/>
              </w:rPr>
            </w:pPr>
          </w:p>
          <w:p w:rsidR="00DC059F" w:rsidRPr="005E2487" w:rsidRDefault="00DC059F" w:rsidP="0062687A">
            <w:pPr>
              <w:keepNext/>
              <w:keepLines/>
              <w:jc w:val="center"/>
              <w:rPr>
                <w:b/>
                <w:color w:val="00B050"/>
                <w:sz w:val="16"/>
                <w:szCs w:val="16"/>
                <w:lang w:val="ru-RU"/>
              </w:rPr>
            </w:pPr>
          </w:p>
          <w:p w:rsidR="00DC059F" w:rsidRPr="005E2487" w:rsidRDefault="00DC059F" w:rsidP="0062687A">
            <w:pPr>
              <w:keepNext/>
              <w:keepLines/>
              <w:jc w:val="center"/>
              <w:rPr>
                <w:b/>
                <w:color w:val="00B050"/>
                <w:sz w:val="16"/>
                <w:szCs w:val="16"/>
                <w:lang w:val="ru-RU"/>
              </w:rPr>
            </w:pPr>
          </w:p>
          <w:p w:rsidR="00DC059F" w:rsidRPr="005E2487" w:rsidRDefault="00DC059F" w:rsidP="0062687A">
            <w:pPr>
              <w:keepNext/>
              <w:keepLines/>
              <w:jc w:val="center"/>
              <w:rPr>
                <w:b/>
                <w:color w:val="00B050"/>
                <w:sz w:val="16"/>
                <w:szCs w:val="16"/>
                <w:lang w:val="ru-RU"/>
              </w:rPr>
            </w:pPr>
          </w:p>
          <w:p w:rsidR="00DC059F" w:rsidRPr="005E2487" w:rsidRDefault="00DC059F" w:rsidP="0062687A">
            <w:pPr>
              <w:keepNext/>
              <w:keepLines/>
              <w:jc w:val="center"/>
              <w:rPr>
                <w:b/>
                <w:color w:val="00B050"/>
                <w:sz w:val="16"/>
                <w:szCs w:val="16"/>
                <w:lang w:val="ru-RU"/>
              </w:rPr>
            </w:pPr>
          </w:p>
          <w:p w:rsidR="00DC059F" w:rsidRPr="005E2487" w:rsidRDefault="00DC059F" w:rsidP="0062687A">
            <w:pPr>
              <w:keepNext/>
              <w:keepLines/>
              <w:jc w:val="center"/>
              <w:rPr>
                <w:b/>
                <w:color w:val="00B050"/>
                <w:sz w:val="16"/>
                <w:szCs w:val="16"/>
                <w:lang w:val="ru-RU"/>
              </w:rPr>
            </w:pPr>
          </w:p>
          <w:p w:rsidR="00DC059F" w:rsidRPr="005E2487" w:rsidRDefault="00DC059F" w:rsidP="0062687A">
            <w:pPr>
              <w:keepNext/>
              <w:keepLines/>
              <w:jc w:val="center"/>
              <w:rPr>
                <w:b/>
                <w:color w:val="00B050"/>
                <w:sz w:val="16"/>
                <w:szCs w:val="16"/>
                <w:lang w:val="ru-RU"/>
              </w:rPr>
            </w:pPr>
          </w:p>
          <w:p w:rsidR="00DC059F" w:rsidRPr="005E2487" w:rsidRDefault="00DC059F" w:rsidP="0062687A">
            <w:pPr>
              <w:keepNext/>
              <w:keepLines/>
              <w:jc w:val="center"/>
              <w:rPr>
                <w:b/>
                <w:color w:val="00B050"/>
                <w:sz w:val="16"/>
                <w:szCs w:val="16"/>
                <w:lang w:val="ru-RU"/>
              </w:rPr>
            </w:pPr>
          </w:p>
          <w:p w:rsidR="00DC059F" w:rsidRPr="005E2487" w:rsidRDefault="00F718EB" w:rsidP="0062687A">
            <w:pPr>
              <w:keepNext/>
              <w:keepLines/>
              <w:jc w:val="center"/>
              <w:rPr>
                <w:b/>
                <w:color w:val="00B050"/>
                <w:sz w:val="16"/>
                <w:szCs w:val="16"/>
                <w:lang w:val="ru-RU"/>
              </w:rPr>
            </w:pPr>
            <w:r w:rsidRPr="005E2487">
              <w:rPr>
                <w:b/>
                <w:color w:val="00B050"/>
                <w:sz w:val="16"/>
                <w:szCs w:val="16"/>
                <w:lang w:val="ru-RU"/>
              </w:rPr>
              <w:t>По графику</w:t>
            </w:r>
          </w:p>
          <w:p w:rsidR="00DC059F" w:rsidRPr="005E2487" w:rsidRDefault="00DC059F" w:rsidP="0062687A">
            <w:pPr>
              <w:keepNext/>
              <w:keepLines/>
              <w:jc w:val="center"/>
              <w:rPr>
                <w:b/>
                <w:color w:val="00B050"/>
                <w:sz w:val="16"/>
                <w:szCs w:val="16"/>
                <w:lang w:val="ru-RU"/>
              </w:rPr>
            </w:pPr>
          </w:p>
          <w:p w:rsidR="00DC059F" w:rsidRPr="005E2487" w:rsidRDefault="00DC059F" w:rsidP="0062687A">
            <w:pPr>
              <w:keepNext/>
              <w:keepLines/>
              <w:jc w:val="center"/>
              <w:rPr>
                <w:b/>
                <w:color w:val="00B050"/>
                <w:sz w:val="16"/>
                <w:szCs w:val="16"/>
                <w:lang w:val="ru-RU"/>
              </w:rPr>
            </w:pPr>
          </w:p>
          <w:p w:rsidR="00DC059F" w:rsidRPr="005E2487" w:rsidRDefault="00DC059F" w:rsidP="0062687A">
            <w:pPr>
              <w:keepNext/>
              <w:keepLines/>
              <w:jc w:val="center"/>
              <w:rPr>
                <w:b/>
                <w:color w:val="00B050"/>
                <w:sz w:val="16"/>
                <w:szCs w:val="16"/>
                <w:lang w:val="ru-RU"/>
              </w:rPr>
            </w:pPr>
          </w:p>
          <w:p w:rsidR="00DC059F" w:rsidRPr="005E2487" w:rsidRDefault="00DC059F" w:rsidP="0062687A">
            <w:pPr>
              <w:keepNext/>
              <w:keepLines/>
              <w:jc w:val="center"/>
              <w:rPr>
                <w:b/>
                <w:color w:val="00B050"/>
                <w:sz w:val="16"/>
                <w:szCs w:val="16"/>
                <w:lang w:val="ru-RU"/>
              </w:rPr>
            </w:pPr>
          </w:p>
          <w:p w:rsidR="00DC059F" w:rsidRPr="005E2487" w:rsidRDefault="00DC059F" w:rsidP="0062687A">
            <w:pPr>
              <w:keepNext/>
              <w:keepLines/>
              <w:jc w:val="center"/>
              <w:rPr>
                <w:b/>
                <w:color w:val="00B050"/>
                <w:sz w:val="16"/>
                <w:szCs w:val="16"/>
                <w:lang w:val="ru-RU"/>
              </w:rPr>
            </w:pPr>
          </w:p>
          <w:p w:rsidR="00DC059F" w:rsidRPr="005E2487" w:rsidRDefault="00DC059F" w:rsidP="0062687A">
            <w:pPr>
              <w:keepNext/>
              <w:keepLines/>
              <w:jc w:val="center"/>
              <w:rPr>
                <w:b/>
                <w:color w:val="00B050"/>
                <w:sz w:val="16"/>
                <w:szCs w:val="16"/>
                <w:lang w:val="ru-RU"/>
              </w:rPr>
            </w:pPr>
          </w:p>
          <w:p w:rsidR="00DC059F" w:rsidRPr="005E2487" w:rsidRDefault="00DC059F" w:rsidP="0062687A">
            <w:pPr>
              <w:keepNext/>
              <w:keepLines/>
              <w:jc w:val="center"/>
              <w:rPr>
                <w:b/>
                <w:color w:val="00B050"/>
                <w:sz w:val="16"/>
                <w:szCs w:val="16"/>
                <w:lang w:val="ru-RU"/>
              </w:rPr>
            </w:pPr>
          </w:p>
          <w:p w:rsidR="00DC059F" w:rsidRPr="005E2487" w:rsidRDefault="00DC059F" w:rsidP="0062687A">
            <w:pPr>
              <w:keepNext/>
              <w:keepLines/>
              <w:jc w:val="center"/>
              <w:rPr>
                <w:b/>
                <w:color w:val="00B050"/>
                <w:sz w:val="16"/>
                <w:szCs w:val="16"/>
                <w:lang w:val="ru-RU"/>
              </w:rPr>
            </w:pPr>
          </w:p>
          <w:p w:rsidR="00DC059F" w:rsidRPr="005E2487" w:rsidRDefault="00DC059F" w:rsidP="0062687A">
            <w:pPr>
              <w:keepNext/>
              <w:keepLines/>
              <w:jc w:val="center"/>
              <w:rPr>
                <w:b/>
                <w:color w:val="00B050"/>
                <w:sz w:val="16"/>
                <w:szCs w:val="16"/>
                <w:lang w:val="ru-RU"/>
              </w:rPr>
            </w:pPr>
          </w:p>
          <w:p w:rsidR="00DC059F" w:rsidRPr="005E2487" w:rsidRDefault="00DC059F" w:rsidP="0062687A">
            <w:pPr>
              <w:keepNext/>
              <w:keepLines/>
              <w:jc w:val="center"/>
              <w:rPr>
                <w:b/>
                <w:color w:val="00B050"/>
                <w:sz w:val="16"/>
                <w:szCs w:val="16"/>
                <w:lang w:val="ru-RU"/>
              </w:rPr>
            </w:pPr>
          </w:p>
          <w:p w:rsidR="00DC059F" w:rsidRPr="005E2487" w:rsidRDefault="00DC059F" w:rsidP="0062687A">
            <w:pPr>
              <w:keepNext/>
              <w:keepLines/>
              <w:jc w:val="center"/>
              <w:rPr>
                <w:b/>
                <w:color w:val="00B050"/>
                <w:sz w:val="16"/>
                <w:szCs w:val="16"/>
                <w:lang w:val="ru-RU"/>
              </w:rPr>
            </w:pPr>
          </w:p>
          <w:p w:rsidR="00DC059F" w:rsidRPr="005E2487" w:rsidRDefault="00DC059F" w:rsidP="0062687A">
            <w:pPr>
              <w:keepNext/>
              <w:keepLines/>
              <w:jc w:val="center"/>
              <w:rPr>
                <w:b/>
                <w:color w:val="00B050"/>
                <w:sz w:val="16"/>
                <w:szCs w:val="16"/>
                <w:lang w:val="ru-RU"/>
              </w:rPr>
            </w:pPr>
          </w:p>
          <w:p w:rsidR="00DC059F" w:rsidRPr="005E2487" w:rsidRDefault="00DC059F" w:rsidP="0062687A">
            <w:pPr>
              <w:keepNext/>
              <w:keepLines/>
              <w:jc w:val="center"/>
              <w:rPr>
                <w:b/>
                <w:color w:val="00B050"/>
                <w:sz w:val="16"/>
                <w:szCs w:val="16"/>
                <w:lang w:val="ru-RU"/>
              </w:rPr>
            </w:pPr>
          </w:p>
          <w:p w:rsidR="00F718EB" w:rsidRPr="005E2487" w:rsidRDefault="00F718EB" w:rsidP="0062687A">
            <w:pPr>
              <w:keepNext/>
              <w:keepLines/>
              <w:jc w:val="center"/>
              <w:rPr>
                <w:b/>
                <w:color w:val="000000"/>
                <w:sz w:val="16"/>
                <w:szCs w:val="16"/>
                <w:lang w:val="ru-RU"/>
              </w:rPr>
            </w:pPr>
            <w:r w:rsidRPr="005E2487">
              <w:rPr>
                <w:b/>
                <w:color w:val="00B050"/>
                <w:sz w:val="16"/>
                <w:szCs w:val="16"/>
                <w:lang w:val="ru-RU"/>
              </w:rPr>
              <w:t>По графику</w:t>
            </w:r>
          </w:p>
        </w:tc>
      </w:tr>
      <w:tr w:rsidR="00F718EB" w:rsidRPr="00D507F9" w:rsidTr="00EC7D0A">
        <w:trPr>
          <w:trHeight w:val="565"/>
        </w:trPr>
        <w:tc>
          <w:tcPr>
            <w:tcW w:w="5000" w:type="pct"/>
            <w:gridSpan w:val="5"/>
            <w:shd w:val="clear" w:color="auto" w:fill="C6D9F1"/>
            <w:tcMar>
              <w:left w:w="58" w:type="dxa"/>
              <w:right w:w="58" w:type="dxa"/>
            </w:tcMar>
            <w:vAlign w:val="center"/>
          </w:tcPr>
          <w:p w:rsidR="00F718EB" w:rsidRPr="005E2487" w:rsidRDefault="00F718EB" w:rsidP="00EC7D0A">
            <w:pPr>
              <w:tabs>
                <w:tab w:val="left" w:pos="1452"/>
              </w:tabs>
              <w:ind w:left="2210" w:hanging="2210"/>
              <w:rPr>
                <w:b/>
                <w:bCs/>
                <w:sz w:val="16"/>
                <w:szCs w:val="16"/>
                <w:lang w:val="ru-RU"/>
              </w:rPr>
            </w:pPr>
            <w:r w:rsidRPr="005E2487">
              <w:rPr>
                <w:b/>
                <w:bCs/>
                <w:sz w:val="16"/>
                <w:szCs w:val="16"/>
                <w:lang w:val="ru-RU"/>
              </w:rPr>
              <w:lastRenderedPageBreak/>
              <w:t>Ожидаемый результат:</w:t>
            </w:r>
            <w:r w:rsidRPr="005E2487">
              <w:rPr>
                <w:b/>
                <w:bCs/>
                <w:sz w:val="16"/>
                <w:szCs w:val="16"/>
                <w:lang w:val="ru-RU"/>
              </w:rPr>
              <w:tab/>
            </w:r>
            <w:r w:rsidRPr="005E2487">
              <w:rPr>
                <w:color w:val="000000"/>
                <w:sz w:val="16"/>
                <w:szCs w:val="16"/>
                <w:lang w:val="ru-RU"/>
              </w:rPr>
              <w:t>IV.2 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w:t>
            </w:r>
          </w:p>
        </w:tc>
      </w:tr>
      <w:tr w:rsidR="00F718EB" w:rsidRPr="005E2487" w:rsidTr="00EC7D0A">
        <w:tc>
          <w:tcPr>
            <w:tcW w:w="1083" w:type="pct"/>
            <w:vAlign w:val="center"/>
          </w:tcPr>
          <w:p w:rsidR="00F718EB" w:rsidRPr="005E2487" w:rsidRDefault="00F718EB" w:rsidP="00EC7D0A">
            <w:pPr>
              <w:rPr>
                <w:b/>
                <w:bCs/>
                <w:sz w:val="16"/>
                <w:szCs w:val="16"/>
                <w:lang w:val="ru-RU"/>
              </w:rPr>
            </w:pPr>
            <w:r w:rsidRPr="005E2487">
              <w:rPr>
                <w:b/>
                <w:bCs/>
                <w:sz w:val="16"/>
                <w:szCs w:val="16"/>
                <w:lang w:val="ru-RU"/>
              </w:rPr>
              <w:t>Показатели результативности</w:t>
            </w:r>
          </w:p>
        </w:tc>
        <w:tc>
          <w:tcPr>
            <w:tcW w:w="1286" w:type="pct"/>
            <w:vAlign w:val="center"/>
          </w:tcPr>
          <w:p w:rsidR="00F718EB" w:rsidRPr="005E2487" w:rsidRDefault="00F718EB" w:rsidP="00EC7D0A">
            <w:pPr>
              <w:rPr>
                <w:b/>
                <w:bCs/>
                <w:sz w:val="16"/>
                <w:szCs w:val="16"/>
                <w:lang w:val="ru-RU"/>
              </w:rPr>
            </w:pPr>
            <w:r w:rsidRPr="005E2487">
              <w:rPr>
                <w:b/>
                <w:bCs/>
                <w:sz w:val="16"/>
                <w:szCs w:val="16"/>
                <w:lang w:val="ru-RU"/>
              </w:rPr>
              <w:t>Базовые показатели</w:t>
            </w:r>
          </w:p>
        </w:tc>
        <w:tc>
          <w:tcPr>
            <w:tcW w:w="863" w:type="pct"/>
            <w:tcMar>
              <w:top w:w="110" w:type="dxa"/>
              <w:left w:w="58" w:type="dxa"/>
              <w:right w:w="58" w:type="dxa"/>
            </w:tcMar>
            <w:vAlign w:val="center"/>
          </w:tcPr>
          <w:p w:rsidR="00F718EB" w:rsidRPr="005E2487" w:rsidRDefault="00F718EB" w:rsidP="00EC7D0A">
            <w:pPr>
              <w:tabs>
                <w:tab w:val="left" w:pos="290"/>
              </w:tabs>
              <w:rPr>
                <w:b/>
                <w:bCs/>
                <w:sz w:val="16"/>
                <w:szCs w:val="16"/>
                <w:lang w:val="ru-RU"/>
              </w:rPr>
            </w:pPr>
            <w:r w:rsidRPr="005E2487">
              <w:rPr>
                <w:b/>
                <w:bCs/>
                <w:sz w:val="16"/>
                <w:szCs w:val="16"/>
                <w:lang w:val="ru-RU"/>
              </w:rPr>
              <w:t>Целевые показатели</w:t>
            </w:r>
          </w:p>
        </w:tc>
        <w:tc>
          <w:tcPr>
            <w:tcW w:w="1233" w:type="pct"/>
            <w:shd w:val="clear" w:color="auto" w:fill="FFFFFF"/>
            <w:tcMar>
              <w:left w:w="58" w:type="dxa"/>
              <w:right w:w="58" w:type="dxa"/>
            </w:tcMar>
            <w:vAlign w:val="center"/>
          </w:tcPr>
          <w:p w:rsidR="00F718EB" w:rsidRPr="005E2487" w:rsidRDefault="00F718EB" w:rsidP="00EC7D0A">
            <w:pPr>
              <w:rPr>
                <w:b/>
                <w:bCs/>
                <w:sz w:val="16"/>
                <w:szCs w:val="16"/>
                <w:lang w:val="ru-RU"/>
              </w:rPr>
            </w:pPr>
            <w:r w:rsidRPr="005E2487">
              <w:rPr>
                <w:b/>
                <w:bCs/>
                <w:sz w:val="16"/>
                <w:szCs w:val="16"/>
                <w:lang w:val="ru-RU"/>
              </w:rPr>
              <w:t>Данные о результативности</w:t>
            </w:r>
          </w:p>
        </w:tc>
        <w:tc>
          <w:tcPr>
            <w:tcW w:w="535" w:type="pct"/>
            <w:tcMar>
              <w:left w:w="58" w:type="dxa"/>
              <w:right w:w="58" w:type="dxa"/>
            </w:tcMar>
            <w:vAlign w:val="center"/>
          </w:tcPr>
          <w:p w:rsidR="00F718EB" w:rsidRPr="005E2487" w:rsidRDefault="00F718EB" w:rsidP="00EC7D0A">
            <w:pPr>
              <w:jc w:val="center"/>
              <w:rPr>
                <w:b/>
                <w:bCs/>
                <w:sz w:val="16"/>
                <w:szCs w:val="16"/>
                <w:lang w:val="ru-RU"/>
              </w:rPr>
            </w:pPr>
            <w:r w:rsidRPr="005E2487">
              <w:rPr>
                <w:b/>
                <w:bCs/>
                <w:sz w:val="16"/>
                <w:szCs w:val="16"/>
                <w:lang w:val="ru-RU"/>
              </w:rPr>
              <w:t>CC</w:t>
            </w:r>
          </w:p>
        </w:tc>
      </w:tr>
      <w:tr w:rsidR="00F718EB" w:rsidRPr="005E2487" w:rsidTr="00EC7D0A">
        <w:trPr>
          <w:trHeight w:val="443"/>
        </w:trPr>
        <w:tc>
          <w:tcPr>
            <w:tcW w:w="1083" w:type="pct"/>
          </w:tcPr>
          <w:p w:rsidR="00F718EB" w:rsidRPr="005E2487" w:rsidRDefault="00F718EB" w:rsidP="00EC7D0A">
            <w:pPr>
              <w:rPr>
                <w:color w:val="000000"/>
                <w:sz w:val="16"/>
                <w:szCs w:val="16"/>
                <w:lang w:val="ru-RU"/>
              </w:rPr>
            </w:pPr>
            <w:r w:rsidRPr="005E2487">
              <w:rPr>
                <w:color w:val="000000"/>
                <w:sz w:val="16"/>
                <w:szCs w:val="16"/>
                <w:lang w:val="ru-RU"/>
              </w:rPr>
              <w:t>Число устойчивых</w:t>
            </w:r>
            <w:r w:rsidRPr="005E2487">
              <w:rPr>
                <w:color w:val="000000"/>
                <w:sz w:val="16"/>
                <w:szCs w:val="16"/>
                <w:vertAlign w:val="superscript"/>
                <w:lang w:val="ru-RU"/>
              </w:rPr>
              <w:footnoteReference w:id="51"/>
            </w:r>
            <w:r w:rsidRPr="005E2487">
              <w:rPr>
                <w:color w:val="000000"/>
                <w:sz w:val="16"/>
                <w:szCs w:val="16"/>
                <w:lang w:val="ru-RU"/>
              </w:rPr>
              <w:t xml:space="preserve"> национальных сетей ЦПТИ (всего)</w:t>
            </w:r>
          </w:p>
        </w:tc>
        <w:tc>
          <w:tcPr>
            <w:tcW w:w="1286" w:type="pct"/>
          </w:tcPr>
          <w:p w:rsidR="00DC059F" w:rsidRPr="005E2487" w:rsidRDefault="00F718EB" w:rsidP="00EC7D0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F718EB" w:rsidP="00EC7D0A">
            <w:pPr>
              <w:rPr>
                <w:color w:val="002060"/>
                <w:sz w:val="16"/>
                <w:szCs w:val="16"/>
                <w:lang w:val="ru-RU"/>
              </w:rPr>
            </w:pPr>
            <w:r w:rsidRPr="005E2487">
              <w:rPr>
                <w:color w:val="002060"/>
                <w:sz w:val="16"/>
                <w:szCs w:val="16"/>
                <w:lang w:val="ru-RU"/>
              </w:rPr>
              <w:t xml:space="preserve">23 устойчивых национальных сети из 50 официально созданных сетей </w:t>
            </w:r>
          </w:p>
          <w:p w:rsidR="00DC059F" w:rsidRPr="005E2487" w:rsidRDefault="00DC059F" w:rsidP="00EC7D0A">
            <w:pPr>
              <w:rPr>
                <w:color w:val="002060"/>
                <w:sz w:val="16"/>
                <w:szCs w:val="16"/>
                <w:lang w:val="ru-RU"/>
              </w:rPr>
            </w:pPr>
          </w:p>
          <w:p w:rsidR="00DC059F" w:rsidRPr="005E2487" w:rsidRDefault="00F718EB" w:rsidP="00EC7D0A">
            <w:pPr>
              <w:rPr>
                <w:color w:val="002060"/>
                <w:sz w:val="16"/>
                <w:szCs w:val="16"/>
                <w:lang w:val="ru-RU"/>
              </w:rPr>
            </w:pPr>
            <w:r w:rsidRPr="005E2487">
              <w:rPr>
                <w:color w:val="002060"/>
                <w:sz w:val="16"/>
                <w:szCs w:val="16"/>
                <w:lang w:val="ru-RU"/>
              </w:rPr>
              <w:t>Уровень зрелости 1:</w:t>
            </w:r>
          </w:p>
          <w:p w:rsidR="00DC059F" w:rsidRPr="005E2487" w:rsidRDefault="00F718EB" w:rsidP="0064058C">
            <w:pPr>
              <w:numPr>
                <w:ilvl w:val="0"/>
                <w:numId w:val="169"/>
              </w:numPr>
              <w:tabs>
                <w:tab w:val="clear" w:pos="720"/>
                <w:tab w:val="num" w:pos="187"/>
              </w:tabs>
              <w:ind w:left="187" w:hanging="187"/>
              <w:rPr>
                <w:color w:val="002060"/>
                <w:sz w:val="16"/>
                <w:szCs w:val="16"/>
                <w:lang w:val="ru-RU"/>
              </w:rPr>
            </w:pPr>
            <w:r w:rsidRPr="005E2487">
              <w:rPr>
                <w:color w:val="002060"/>
                <w:sz w:val="16"/>
                <w:szCs w:val="16"/>
                <w:lang w:val="ru-RU"/>
              </w:rPr>
              <w:t>Африка: 8 сетей, включая 6 сетей в НРС</w:t>
            </w:r>
          </w:p>
          <w:p w:rsidR="00DC059F" w:rsidRPr="005E2487" w:rsidRDefault="00F718EB" w:rsidP="0064058C">
            <w:pPr>
              <w:numPr>
                <w:ilvl w:val="0"/>
                <w:numId w:val="169"/>
              </w:numPr>
              <w:tabs>
                <w:tab w:val="clear" w:pos="720"/>
                <w:tab w:val="num" w:pos="187"/>
              </w:tabs>
              <w:ind w:left="187" w:hanging="187"/>
              <w:rPr>
                <w:color w:val="002060"/>
                <w:sz w:val="16"/>
                <w:szCs w:val="16"/>
                <w:lang w:val="ru-RU"/>
              </w:rPr>
            </w:pPr>
            <w:r w:rsidRPr="005E2487">
              <w:rPr>
                <w:color w:val="002060"/>
                <w:sz w:val="16"/>
                <w:szCs w:val="16"/>
                <w:lang w:val="ru-RU"/>
              </w:rPr>
              <w:t>Арабский регион: 1 сеть</w:t>
            </w:r>
          </w:p>
          <w:p w:rsidR="00DC059F" w:rsidRPr="005E2487" w:rsidRDefault="00F718EB" w:rsidP="0064058C">
            <w:pPr>
              <w:numPr>
                <w:ilvl w:val="0"/>
                <w:numId w:val="169"/>
              </w:numPr>
              <w:tabs>
                <w:tab w:val="clear" w:pos="720"/>
                <w:tab w:val="num" w:pos="187"/>
              </w:tabs>
              <w:ind w:left="187" w:hanging="187"/>
              <w:rPr>
                <w:color w:val="002060"/>
                <w:sz w:val="16"/>
                <w:szCs w:val="16"/>
                <w:lang w:val="ru-RU"/>
              </w:rPr>
            </w:pPr>
            <w:r w:rsidRPr="005E2487">
              <w:rPr>
                <w:color w:val="002060"/>
                <w:sz w:val="16"/>
                <w:szCs w:val="16"/>
                <w:lang w:val="ru-RU"/>
              </w:rPr>
              <w:t>Азиатско-Тихоокеанский регион: 3 сети</w:t>
            </w:r>
          </w:p>
          <w:p w:rsidR="00DC059F" w:rsidRPr="005E2487" w:rsidRDefault="00F718EB" w:rsidP="0064058C">
            <w:pPr>
              <w:numPr>
                <w:ilvl w:val="0"/>
                <w:numId w:val="169"/>
              </w:numPr>
              <w:tabs>
                <w:tab w:val="clear" w:pos="720"/>
                <w:tab w:val="num" w:pos="187"/>
              </w:tabs>
              <w:ind w:left="187" w:hanging="187"/>
              <w:rPr>
                <w:color w:val="002060"/>
                <w:sz w:val="16"/>
                <w:szCs w:val="16"/>
                <w:lang w:val="ru-RU"/>
              </w:rPr>
            </w:pPr>
            <w:r w:rsidRPr="005E2487">
              <w:rPr>
                <w:color w:val="002060"/>
                <w:sz w:val="16"/>
                <w:szCs w:val="16"/>
                <w:lang w:val="ru-RU"/>
              </w:rPr>
              <w:lastRenderedPageBreak/>
              <w:t>Латинская Америка и Карибский бассейн: 5 сетей</w:t>
            </w:r>
          </w:p>
          <w:p w:rsidR="00DC059F" w:rsidRPr="005E2487" w:rsidRDefault="00F718EB" w:rsidP="00EC7D0A">
            <w:pPr>
              <w:rPr>
                <w:color w:val="002060"/>
                <w:sz w:val="16"/>
                <w:szCs w:val="16"/>
                <w:lang w:val="ru-RU"/>
              </w:rPr>
            </w:pPr>
            <w:r w:rsidRPr="005E2487">
              <w:rPr>
                <w:color w:val="002060"/>
                <w:sz w:val="16"/>
                <w:szCs w:val="16"/>
                <w:lang w:val="ru-RU"/>
              </w:rPr>
              <w:t>(Итого 17 сетей)</w:t>
            </w:r>
          </w:p>
          <w:p w:rsidR="00DC059F" w:rsidRPr="005E2487" w:rsidRDefault="00DC059F" w:rsidP="00EC7D0A">
            <w:pPr>
              <w:rPr>
                <w:color w:val="002060"/>
                <w:sz w:val="16"/>
                <w:szCs w:val="16"/>
                <w:lang w:val="ru-RU"/>
              </w:rPr>
            </w:pPr>
          </w:p>
          <w:p w:rsidR="00DC059F" w:rsidRPr="005E2487" w:rsidRDefault="00F718EB" w:rsidP="00EC7D0A">
            <w:pPr>
              <w:rPr>
                <w:color w:val="002060"/>
                <w:sz w:val="16"/>
                <w:szCs w:val="16"/>
                <w:lang w:val="ru-RU"/>
              </w:rPr>
            </w:pPr>
            <w:r w:rsidRPr="005E2487">
              <w:rPr>
                <w:color w:val="002060"/>
                <w:sz w:val="16"/>
                <w:szCs w:val="16"/>
                <w:lang w:val="ru-RU"/>
              </w:rPr>
              <w:t>Уровень зрелости 2:</w:t>
            </w:r>
          </w:p>
          <w:p w:rsidR="00DC059F" w:rsidRPr="005E2487" w:rsidRDefault="00F718EB" w:rsidP="0064058C">
            <w:pPr>
              <w:numPr>
                <w:ilvl w:val="0"/>
                <w:numId w:val="170"/>
              </w:numPr>
              <w:tabs>
                <w:tab w:val="clear" w:pos="720"/>
                <w:tab w:val="num" w:pos="187"/>
              </w:tabs>
              <w:ind w:left="187" w:hanging="187"/>
              <w:rPr>
                <w:color w:val="002060"/>
                <w:sz w:val="16"/>
                <w:szCs w:val="16"/>
                <w:lang w:val="ru-RU"/>
              </w:rPr>
            </w:pPr>
            <w:r w:rsidRPr="005E2487">
              <w:rPr>
                <w:color w:val="002060"/>
                <w:sz w:val="16"/>
                <w:szCs w:val="16"/>
                <w:lang w:val="ru-RU"/>
              </w:rPr>
              <w:t>Африка: 2 сети, включая 1 сеть в НРС</w:t>
            </w:r>
          </w:p>
          <w:p w:rsidR="00DC059F" w:rsidRPr="005E2487" w:rsidRDefault="00F718EB" w:rsidP="0064058C">
            <w:pPr>
              <w:numPr>
                <w:ilvl w:val="0"/>
                <w:numId w:val="170"/>
              </w:numPr>
              <w:tabs>
                <w:tab w:val="clear" w:pos="720"/>
                <w:tab w:val="num" w:pos="187"/>
              </w:tabs>
              <w:ind w:left="187" w:hanging="187"/>
              <w:rPr>
                <w:color w:val="002060"/>
                <w:sz w:val="16"/>
                <w:szCs w:val="16"/>
                <w:lang w:val="ru-RU"/>
              </w:rPr>
            </w:pPr>
            <w:r w:rsidRPr="005E2487">
              <w:rPr>
                <w:color w:val="002060"/>
                <w:sz w:val="16"/>
                <w:szCs w:val="16"/>
                <w:lang w:val="ru-RU"/>
              </w:rPr>
              <w:t>Арабский регион: 0</w:t>
            </w:r>
          </w:p>
          <w:p w:rsidR="00DC059F" w:rsidRPr="005E2487" w:rsidRDefault="00F718EB" w:rsidP="0064058C">
            <w:pPr>
              <w:numPr>
                <w:ilvl w:val="0"/>
                <w:numId w:val="170"/>
              </w:numPr>
              <w:tabs>
                <w:tab w:val="clear" w:pos="720"/>
                <w:tab w:val="num" w:pos="187"/>
              </w:tabs>
              <w:ind w:left="187" w:hanging="187"/>
              <w:rPr>
                <w:color w:val="002060"/>
                <w:sz w:val="16"/>
                <w:szCs w:val="16"/>
                <w:lang w:val="ru-RU"/>
              </w:rPr>
            </w:pPr>
            <w:r w:rsidRPr="005E2487">
              <w:rPr>
                <w:color w:val="002060"/>
                <w:sz w:val="16"/>
                <w:szCs w:val="16"/>
                <w:lang w:val="ru-RU"/>
              </w:rPr>
              <w:t>Азиатско-Тихоокеанский регион: 0</w:t>
            </w:r>
          </w:p>
          <w:p w:rsidR="00DC059F" w:rsidRPr="005E2487" w:rsidRDefault="00F718EB" w:rsidP="0064058C">
            <w:pPr>
              <w:numPr>
                <w:ilvl w:val="0"/>
                <w:numId w:val="170"/>
              </w:numPr>
              <w:tabs>
                <w:tab w:val="clear" w:pos="720"/>
                <w:tab w:val="num" w:pos="187"/>
              </w:tabs>
              <w:ind w:left="187" w:hanging="187"/>
              <w:rPr>
                <w:color w:val="002060"/>
                <w:sz w:val="16"/>
                <w:szCs w:val="16"/>
                <w:lang w:val="ru-RU"/>
              </w:rPr>
            </w:pPr>
            <w:r w:rsidRPr="005E2487">
              <w:rPr>
                <w:color w:val="002060"/>
                <w:sz w:val="16"/>
                <w:szCs w:val="16"/>
                <w:lang w:val="ru-RU"/>
              </w:rPr>
              <w:t>Латинская Америка и Карибский бассейн: 2 сети</w:t>
            </w:r>
          </w:p>
          <w:p w:rsidR="00DC059F" w:rsidRPr="005E2487" w:rsidRDefault="00F718EB" w:rsidP="00EC7D0A">
            <w:pPr>
              <w:rPr>
                <w:color w:val="002060"/>
                <w:sz w:val="16"/>
                <w:szCs w:val="16"/>
                <w:lang w:val="ru-RU"/>
              </w:rPr>
            </w:pPr>
            <w:r w:rsidRPr="005E2487">
              <w:rPr>
                <w:color w:val="002060"/>
                <w:sz w:val="16"/>
                <w:szCs w:val="16"/>
                <w:lang w:val="ru-RU"/>
              </w:rPr>
              <w:t>(Итого 4 сети)</w:t>
            </w:r>
          </w:p>
          <w:p w:rsidR="00DC059F" w:rsidRPr="005E2487" w:rsidRDefault="00DC059F" w:rsidP="00EC7D0A">
            <w:pPr>
              <w:rPr>
                <w:color w:val="002060"/>
                <w:sz w:val="16"/>
                <w:szCs w:val="16"/>
                <w:lang w:val="ru-RU"/>
              </w:rPr>
            </w:pPr>
          </w:p>
          <w:p w:rsidR="00DC059F" w:rsidRPr="005E2487" w:rsidRDefault="00F718EB" w:rsidP="00EC7D0A">
            <w:pPr>
              <w:rPr>
                <w:color w:val="002060"/>
                <w:sz w:val="16"/>
                <w:szCs w:val="16"/>
                <w:lang w:val="ru-RU"/>
              </w:rPr>
            </w:pPr>
            <w:r w:rsidRPr="005E2487">
              <w:rPr>
                <w:color w:val="002060"/>
                <w:sz w:val="16"/>
                <w:szCs w:val="16"/>
                <w:lang w:val="ru-RU"/>
              </w:rPr>
              <w:t>Уровень зрелости 3, включая оказание дополнительных услуг</w:t>
            </w:r>
            <w:r w:rsidR="00A361BC" w:rsidRPr="005E2487">
              <w:rPr>
                <w:rStyle w:val="FootnoteReference"/>
                <w:color w:val="002060"/>
                <w:sz w:val="16"/>
                <w:szCs w:val="16"/>
                <w:lang w:val="ru-RU"/>
              </w:rPr>
              <w:footnoteReference w:id="52"/>
            </w:r>
            <w:r w:rsidRPr="005E2487">
              <w:rPr>
                <w:color w:val="002060"/>
                <w:sz w:val="16"/>
                <w:szCs w:val="16"/>
                <w:lang w:val="ru-RU"/>
              </w:rPr>
              <w:t>:</w:t>
            </w:r>
          </w:p>
          <w:p w:rsidR="00DC059F" w:rsidRPr="005E2487" w:rsidRDefault="00F718EB" w:rsidP="0064058C">
            <w:pPr>
              <w:numPr>
                <w:ilvl w:val="0"/>
                <w:numId w:val="171"/>
              </w:numPr>
              <w:tabs>
                <w:tab w:val="clear" w:pos="720"/>
                <w:tab w:val="num" w:pos="187"/>
              </w:tabs>
              <w:ind w:left="187" w:hanging="187"/>
              <w:rPr>
                <w:color w:val="002060"/>
                <w:sz w:val="16"/>
                <w:szCs w:val="16"/>
                <w:lang w:val="ru-RU"/>
              </w:rPr>
            </w:pPr>
            <w:r w:rsidRPr="005E2487">
              <w:rPr>
                <w:color w:val="002060"/>
                <w:sz w:val="16"/>
                <w:szCs w:val="16"/>
                <w:lang w:val="ru-RU"/>
              </w:rPr>
              <w:t>Африка: 0</w:t>
            </w:r>
          </w:p>
          <w:p w:rsidR="00DC059F" w:rsidRPr="005E2487" w:rsidRDefault="00F718EB" w:rsidP="0064058C">
            <w:pPr>
              <w:numPr>
                <w:ilvl w:val="0"/>
                <w:numId w:val="171"/>
              </w:numPr>
              <w:tabs>
                <w:tab w:val="clear" w:pos="720"/>
                <w:tab w:val="num" w:pos="187"/>
              </w:tabs>
              <w:ind w:left="187" w:hanging="187"/>
              <w:rPr>
                <w:color w:val="002060"/>
                <w:sz w:val="16"/>
                <w:szCs w:val="16"/>
                <w:lang w:val="ru-RU"/>
              </w:rPr>
            </w:pPr>
            <w:r w:rsidRPr="005E2487">
              <w:rPr>
                <w:color w:val="002060"/>
                <w:sz w:val="16"/>
                <w:szCs w:val="16"/>
                <w:lang w:val="ru-RU"/>
              </w:rPr>
              <w:t>Арабский регион: 1 сеть</w:t>
            </w:r>
          </w:p>
          <w:p w:rsidR="00DC059F" w:rsidRPr="005E2487" w:rsidRDefault="00F718EB" w:rsidP="0064058C">
            <w:pPr>
              <w:numPr>
                <w:ilvl w:val="0"/>
                <w:numId w:val="171"/>
              </w:numPr>
              <w:tabs>
                <w:tab w:val="clear" w:pos="720"/>
                <w:tab w:val="num" w:pos="187"/>
              </w:tabs>
              <w:ind w:left="187" w:hanging="187"/>
              <w:rPr>
                <w:color w:val="002060"/>
                <w:sz w:val="16"/>
                <w:szCs w:val="16"/>
                <w:lang w:val="ru-RU"/>
              </w:rPr>
            </w:pPr>
            <w:r w:rsidRPr="005E2487">
              <w:rPr>
                <w:color w:val="002060"/>
                <w:sz w:val="16"/>
                <w:szCs w:val="16"/>
                <w:lang w:val="ru-RU"/>
              </w:rPr>
              <w:t>Азиатско-Тихоокеанский регион: 1 сеть</w:t>
            </w:r>
          </w:p>
          <w:p w:rsidR="00DC059F" w:rsidRPr="005E2487" w:rsidRDefault="00F718EB" w:rsidP="0064058C">
            <w:pPr>
              <w:numPr>
                <w:ilvl w:val="0"/>
                <w:numId w:val="171"/>
              </w:numPr>
              <w:tabs>
                <w:tab w:val="clear" w:pos="720"/>
                <w:tab w:val="num" w:pos="187"/>
              </w:tabs>
              <w:ind w:left="187" w:hanging="187"/>
              <w:rPr>
                <w:color w:val="002060"/>
                <w:sz w:val="16"/>
                <w:szCs w:val="16"/>
                <w:lang w:val="ru-RU"/>
              </w:rPr>
            </w:pPr>
            <w:r w:rsidRPr="005E2487">
              <w:rPr>
                <w:color w:val="002060"/>
                <w:sz w:val="16"/>
                <w:szCs w:val="16"/>
                <w:lang w:val="ru-RU"/>
              </w:rPr>
              <w:t>Латинская Америка и Карибский бассейн: 0</w:t>
            </w:r>
          </w:p>
          <w:p w:rsidR="00DC059F" w:rsidRPr="005E2487" w:rsidRDefault="00F718EB" w:rsidP="00EC7D0A">
            <w:pPr>
              <w:rPr>
                <w:color w:val="002060"/>
                <w:sz w:val="16"/>
                <w:szCs w:val="16"/>
                <w:lang w:val="ru-RU"/>
              </w:rPr>
            </w:pPr>
            <w:r w:rsidRPr="005E2487">
              <w:rPr>
                <w:color w:val="002060"/>
                <w:sz w:val="16"/>
                <w:szCs w:val="16"/>
                <w:lang w:val="ru-RU"/>
              </w:rPr>
              <w:t>(Итого 2 сети)</w:t>
            </w:r>
          </w:p>
          <w:p w:rsidR="00DC059F" w:rsidRPr="005E2487" w:rsidRDefault="00DC059F" w:rsidP="00EC7D0A">
            <w:pPr>
              <w:rPr>
                <w:color w:val="000000"/>
                <w:sz w:val="16"/>
                <w:szCs w:val="16"/>
                <w:lang w:val="ru-RU"/>
              </w:rPr>
            </w:pPr>
          </w:p>
          <w:p w:rsidR="00DC059F" w:rsidRPr="005E2487" w:rsidRDefault="00F718EB" w:rsidP="00EC7D0A">
            <w:pPr>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DC059F" w:rsidRPr="005E2487" w:rsidRDefault="00F718EB" w:rsidP="0064058C">
            <w:pPr>
              <w:numPr>
                <w:ilvl w:val="0"/>
                <w:numId w:val="172"/>
              </w:numPr>
              <w:tabs>
                <w:tab w:val="clear" w:pos="720"/>
                <w:tab w:val="num" w:pos="187"/>
              </w:tabs>
              <w:ind w:left="187" w:hanging="187"/>
              <w:rPr>
                <w:sz w:val="16"/>
                <w:szCs w:val="16"/>
                <w:lang w:val="ru-RU"/>
              </w:rPr>
            </w:pPr>
            <w:r w:rsidRPr="005E2487">
              <w:rPr>
                <w:sz w:val="16"/>
                <w:szCs w:val="16"/>
                <w:lang w:val="ru-RU"/>
              </w:rPr>
              <w:t>Африка: 9 сетей</w:t>
            </w:r>
          </w:p>
          <w:p w:rsidR="00DC059F" w:rsidRPr="005E2487" w:rsidRDefault="00F718EB" w:rsidP="0064058C">
            <w:pPr>
              <w:numPr>
                <w:ilvl w:val="0"/>
                <w:numId w:val="172"/>
              </w:numPr>
              <w:tabs>
                <w:tab w:val="clear" w:pos="720"/>
                <w:tab w:val="num" w:pos="187"/>
              </w:tabs>
              <w:ind w:left="187" w:hanging="187"/>
              <w:rPr>
                <w:sz w:val="16"/>
                <w:szCs w:val="16"/>
                <w:lang w:val="ru-RU"/>
              </w:rPr>
            </w:pPr>
            <w:r w:rsidRPr="005E2487">
              <w:rPr>
                <w:sz w:val="16"/>
                <w:szCs w:val="16"/>
                <w:lang w:val="ru-RU"/>
              </w:rPr>
              <w:t>Арабский регион: 2 сети</w:t>
            </w:r>
          </w:p>
          <w:p w:rsidR="00DC059F" w:rsidRPr="005E2487" w:rsidRDefault="00F718EB" w:rsidP="0064058C">
            <w:pPr>
              <w:numPr>
                <w:ilvl w:val="0"/>
                <w:numId w:val="172"/>
              </w:numPr>
              <w:tabs>
                <w:tab w:val="clear" w:pos="720"/>
                <w:tab w:val="num" w:pos="187"/>
              </w:tabs>
              <w:ind w:left="187" w:hanging="187"/>
              <w:rPr>
                <w:sz w:val="16"/>
                <w:szCs w:val="16"/>
                <w:lang w:val="ru-RU"/>
              </w:rPr>
            </w:pPr>
            <w:r w:rsidRPr="005E2487">
              <w:rPr>
                <w:sz w:val="16"/>
                <w:szCs w:val="16"/>
                <w:lang w:val="ru-RU"/>
              </w:rPr>
              <w:t>Азиатско-Тихоокеанский регион: 3 сети</w:t>
            </w:r>
          </w:p>
          <w:p w:rsidR="00F718EB" w:rsidRPr="005E2487" w:rsidRDefault="00F718EB" w:rsidP="0064058C">
            <w:pPr>
              <w:numPr>
                <w:ilvl w:val="0"/>
                <w:numId w:val="172"/>
              </w:numPr>
              <w:tabs>
                <w:tab w:val="clear" w:pos="720"/>
                <w:tab w:val="num" w:pos="187"/>
              </w:tabs>
              <w:ind w:left="187" w:hanging="187"/>
              <w:rPr>
                <w:color w:val="000000"/>
                <w:sz w:val="16"/>
                <w:szCs w:val="16"/>
                <w:lang w:val="ru-RU"/>
              </w:rPr>
            </w:pPr>
            <w:r w:rsidRPr="005E2487">
              <w:rPr>
                <w:sz w:val="16"/>
                <w:szCs w:val="16"/>
                <w:lang w:val="ru-RU"/>
              </w:rPr>
              <w:t>Латинская Америка и Карибский бассейн: 5 сетей</w:t>
            </w:r>
          </w:p>
        </w:tc>
        <w:tc>
          <w:tcPr>
            <w:tcW w:w="863" w:type="pct"/>
            <w:tcMar>
              <w:top w:w="110" w:type="dxa"/>
              <w:left w:w="58" w:type="dxa"/>
              <w:right w:w="58" w:type="dxa"/>
            </w:tcMar>
          </w:tcPr>
          <w:p w:rsidR="00DC059F" w:rsidRPr="005E2487" w:rsidRDefault="00F718EB" w:rsidP="0064058C">
            <w:pPr>
              <w:numPr>
                <w:ilvl w:val="0"/>
                <w:numId w:val="173"/>
              </w:numPr>
              <w:tabs>
                <w:tab w:val="clear" w:pos="720"/>
                <w:tab w:val="num" w:pos="187"/>
              </w:tabs>
              <w:ind w:left="187" w:hanging="187"/>
              <w:rPr>
                <w:sz w:val="16"/>
                <w:szCs w:val="16"/>
                <w:lang w:val="ru-RU"/>
              </w:rPr>
            </w:pPr>
            <w:r w:rsidRPr="005E2487">
              <w:rPr>
                <w:sz w:val="16"/>
                <w:szCs w:val="16"/>
                <w:lang w:val="ru-RU"/>
              </w:rPr>
              <w:lastRenderedPageBreak/>
              <w:t>Африка: 11 сетей</w:t>
            </w:r>
          </w:p>
          <w:p w:rsidR="00DC059F" w:rsidRPr="005E2487" w:rsidRDefault="00F718EB" w:rsidP="0064058C">
            <w:pPr>
              <w:numPr>
                <w:ilvl w:val="0"/>
                <w:numId w:val="173"/>
              </w:numPr>
              <w:tabs>
                <w:tab w:val="clear" w:pos="720"/>
                <w:tab w:val="num" w:pos="187"/>
              </w:tabs>
              <w:ind w:left="187" w:hanging="187"/>
              <w:rPr>
                <w:sz w:val="16"/>
                <w:szCs w:val="16"/>
                <w:lang w:val="ru-RU"/>
              </w:rPr>
            </w:pPr>
            <w:r w:rsidRPr="005E2487">
              <w:rPr>
                <w:sz w:val="16"/>
                <w:szCs w:val="16"/>
                <w:lang w:val="ru-RU"/>
              </w:rPr>
              <w:t>Арабский регион: 4 сети</w:t>
            </w:r>
          </w:p>
          <w:p w:rsidR="00DC059F" w:rsidRPr="005E2487" w:rsidRDefault="00F718EB" w:rsidP="0064058C">
            <w:pPr>
              <w:numPr>
                <w:ilvl w:val="0"/>
                <w:numId w:val="173"/>
              </w:numPr>
              <w:tabs>
                <w:tab w:val="clear" w:pos="720"/>
                <w:tab w:val="num" w:pos="187"/>
              </w:tabs>
              <w:ind w:left="187" w:hanging="187"/>
              <w:rPr>
                <w:sz w:val="16"/>
                <w:szCs w:val="16"/>
                <w:lang w:val="ru-RU"/>
              </w:rPr>
            </w:pPr>
            <w:r w:rsidRPr="005E2487">
              <w:rPr>
                <w:sz w:val="16"/>
                <w:szCs w:val="16"/>
                <w:lang w:val="ru-RU"/>
              </w:rPr>
              <w:t>Азия и Тихоокеанский регион: 5 сетей</w:t>
            </w:r>
          </w:p>
          <w:p w:rsidR="00F718EB" w:rsidRPr="005E2487" w:rsidRDefault="00F718EB" w:rsidP="0064058C">
            <w:pPr>
              <w:numPr>
                <w:ilvl w:val="0"/>
                <w:numId w:val="173"/>
              </w:numPr>
              <w:tabs>
                <w:tab w:val="clear" w:pos="720"/>
                <w:tab w:val="num" w:pos="187"/>
              </w:tabs>
              <w:ind w:left="187" w:hanging="187"/>
              <w:rPr>
                <w:sz w:val="16"/>
                <w:szCs w:val="16"/>
                <w:lang w:val="ru-RU"/>
              </w:rPr>
            </w:pPr>
            <w:r w:rsidRPr="005E2487">
              <w:rPr>
                <w:sz w:val="16"/>
                <w:szCs w:val="16"/>
                <w:lang w:val="ru-RU"/>
              </w:rPr>
              <w:t>Латинская Америка и Карибский бассейн: 8 сетей</w:t>
            </w:r>
          </w:p>
        </w:tc>
        <w:tc>
          <w:tcPr>
            <w:tcW w:w="1233" w:type="pct"/>
            <w:shd w:val="clear" w:color="auto" w:fill="FFFFFF"/>
            <w:tcMar>
              <w:left w:w="58" w:type="dxa"/>
              <w:right w:w="58" w:type="dxa"/>
            </w:tcMar>
          </w:tcPr>
          <w:p w:rsidR="00DC059F" w:rsidRPr="005E2487" w:rsidRDefault="00F718EB" w:rsidP="00EC7D0A">
            <w:pPr>
              <w:rPr>
                <w:sz w:val="16"/>
                <w:szCs w:val="16"/>
                <w:lang w:val="ru-RU"/>
              </w:rPr>
            </w:pPr>
            <w:r w:rsidRPr="005E2487">
              <w:rPr>
                <w:sz w:val="16"/>
                <w:szCs w:val="16"/>
                <w:lang w:val="ru-RU"/>
              </w:rPr>
              <w:t>27 устойчивых национальных сетей (всего на конец 2016 г.)</w:t>
            </w:r>
          </w:p>
          <w:p w:rsidR="00DC059F" w:rsidRPr="005E2487" w:rsidRDefault="00DC059F" w:rsidP="00EC7D0A">
            <w:pPr>
              <w:rPr>
                <w:sz w:val="16"/>
                <w:szCs w:val="16"/>
                <w:lang w:val="ru-RU"/>
              </w:rPr>
            </w:pPr>
          </w:p>
          <w:p w:rsidR="00DC059F" w:rsidRPr="005E2487" w:rsidRDefault="00F718EB" w:rsidP="00EC7D0A">
            <w:pPr>
              <w:rPr>
                <w:sz w:val="16"/>
                <w:szCs w:val="16"/>
                <w:lang w:val="ru-RU"/>
              </w:rPr>
            </w:pPr>
            <w:r w:rsidRPr="005E2487">
              <w:rPr>
                <w:sz w:val="16"/>
                <w:szCs w:val="16"/>
                <w:lang w:val="ru-RU"/>
              </w:rPr>
              <w:t>Уровень зрелости 1:</w:t>
            </w:r>
          </w:p>
          <w:p w:rsidR="00DC059F" w:rsidRPr="005E2487" w:rsidRDefault="00F718EB" w:rsidP="0064058C">
            <w:pPr>
              <w:numPr>
                <w:ilvl w:val="0"/>
                <w:numId w:val="174"/>
              </w:numPr>
              <w:tabs>
                <w:tab w:val="clear" w:pos="720"/>
                <w:tab w:val="num" w:pos="187"/>
              </w:tabs>
              <w:ind w:left="187" w:hanging="187"/>
              <w:rPr>
                <w:sz w:val="16"/>
                <w:szCs w:val="16"/>
                <w:lang w:val="ru-RU"/>
              </w:rPr>
            </w:pPr>
            <w:r w:rsidRPr="005E2487">
              <w:rPr>
                <w:sz w:val="16"/>
                <w:szCs w:val="16"/>
                <w:lang w:val="ru-RU"/>
              </w:rPr>
              <w:t>Африка: 3 сети, включая 1 сеть в НРС</w:t>
            </w:r>
          </w:p>
          <w:p w:rsidR="00DC059F" w:rsidRPr="005E2487" w:rsidRDefault="00F718EB" w:rsidP="0064058C">
            <w:pPr>
              <w:numPr>
                <w:ilvl w:val="0"/>
                <w:numId w:val="174"/>
              </w:numPr>
              <w:tabs>
                <w:tab w:val="clear" w:pos="720"/>
                <w:tab w:val="num" w:pos="187"/>
              </w:tabs>
              <w:ind w:left="187" w:hanging="187"/>
              <w:rPr>
                <w:sz w:val="16"/>
                <w:szCs w:val="16"/>
                <w:lang w:val="ru-RU"/>
              </w:rPr>
            </w:pPr>
            <w:r w:rsidRPr="005E2487">
              <w:rPr>
                <w:sz w:val="16"/>
                <w:szCs w:val="16"/>
                <w:lang w:val="ru-RU"/>
              </w:rPr>
              <w:t>Азиатско-Тихоокеанский регион: 2 сети</w:t>
            </w:r>
          </w:p>
          <w:p w:rsidR="00DC059F" w:rsidRPr="005E2487" w:rsidRDefault="00F718EB" w:rsidP="0064058C">
            <w:pPr>
              <w:numPr>
                <w:ilvl w:val="0"/>
                <w:numId w:val="174"/>
              </w:numPr>
              <w:tabs>
                <w:tab w:val="clear" w:pos="720"/>
                <w:tab w:val="num" w:pos="187"/>
              </w:tabs>
              <w:ind w:left="187" w:hanging="187"/>
              <w:rPr>
                <w:sz w:val="16"/>
                <w:szCs w:val="16"/>
                <w:lang w:val="ru-RU"/>
              </w:rPr>
            </w:pPr>
            <w:r w:rsidRPr="005E2487">
              <w:rPr>
                <w:sz w:val="16"/>
                <w:szCs w:val="16"/>
                <w:lang w:val="ru-RU"/>
              </w:rPr>
              <w:t>Латинская Америка и Карибский бассейн: 2 сети</w:t>
            </w:r>
          </w:p>
          <w:p w:rsidR="00DC059F" w:rsidRPr="005E2487" w:rsidRDefault="00F718EB" w:rsidP="0064058C">
            <w:pPr>
              <w:numPr>
                <w:ilvl w:val="0"/>
                <w:numId w:val="174"/>
              </w:numPr>
              <w:tabs>
                <w:tab w:val="clear" w:pos="720"/>
                <w:tab w:val="num" w:pos="187"/>
              </w:tabs>
              <w:ind w:left="187" w:hanging="187"/>
              <w:rPr>
                <w:sz w:val="16"/>
                <w:szCs w:val="16"/>
                <w:lang w:val="ru-RU"/>
              </w:rPr>
            </w:pPr>
            <w:r w:rsidRPr="005E2487">
              <w:rPr>
                <w:sz w:val="16"/>
                <w:szCs w:val="16"/>
                <w:lang w:val="ru-RU"/>
              </w:rPr>
              <w:t>(Итого 7 сетей)</w:t>
            </w:r>
          </w:p>
          <w:p w:rsidR="00DC059F" w:rsidRPr="005E2487" w:rsidRDefault="00DC059F" w:rsidP="00EC7D0A">
            <w:pPr>
              <w:rPr>
                <w:sz w:val="16"/>
                <w:szCs w:val="16"/>
                <w:lang w:val="ru-RU"/>
              </w:rPr>
            </w:pPr>
          </w:p>
          <w:p w:rsidR="00DC059F" w:rsidRPr="005E2487" w:rsidRDefault="00F718EB" w:rsidP="00EC7D0A">
            <w:pPr>
              <w:rPr>
                <w:sz w:val="16"/>
                <w:szCs w:val="16"/>
                <w:lang w:val="ru-RU"/>
              </w:rPr>
            </w:pPr>
            <w:r w:rsidRPr="005E2487">
              <w:rPr>
                <w:sz w:val="16"/>
                <w:szCs w:val="16"/>
                <w:lang w:val="ru-RU"/>
              </w:rPr>
              <w:lastRenderedPageBreak/>
              <w:t>Уровень зрелости 2:</w:t>
            </w:r>
          </w:p>
          <w:p w:rsidR="00DC059F" w:rsidRPr="005E2487" w:rsidRDefault="00F718EB" w:rsidP="0064058C">
            <w:pPr>
              <w:numPr>
                <w:ilvl w:val="0"/>
                <w:numId w:val="175"/>
              </w:numPr>
              <w:tabs>
                <w:tab w:val="clear" w:pos="720"/>
                <w:tab w:val="num" w:pos="187"/>
              </w:tabs>
              <w:ind w:left="187" w:hanging="187"/>
              <w:rPr>
                <w:sz w:val="16"/>
                <w:szCs w:val="16"/>
                <w:lang w:val="ru-RU"/>
              </w:rPr>
            </w:pPr>
            <w:r w:rsidRPr="005E2487">
              <w:rPr>
                <w:sz w:val="16"/>
                <w:szCs w:val="16"/>
                <w:lang w:val="ru-RU"/>
              </w:rPr>
              <w:t>Африка: 8 сетей, включая 6 сетей в НРС</w:t>
            </w:r>
          </w:p>
          <w:p w:rsidR="00DC059F" w:rsidRPr="005E2487" w:rsidRDefault="00F718EB" w:rsidP="0064058C">
            <w:pPr>
              <w:numPr>
                <w:ilvl w:val="0"/>
                <w:numId w:val="175"/>
              </w:numPr>
              <w:tabs>
                <w:tab w:val="clear" w:pos="720"/>
                <w:tab w:val="num" w:pos="187"/>
              </w:tabs>
              <w:ind w:left="187" w:hanging="187"/>
              <w:rPr>
                <w:sz w:val="16"/>
                <w:szCs w:val="16"/>
                <w:lang w:val="ru-RU"/>
              </w:rPr>
            </w:pPr>
            <w:r w:rsidRPr="005E2487">
              <w:rPr>
                <w:sz w:val="16"/>
                <w:szCs w:val="16"/>
                <w:lang w:val="ru-RU"/>
              </w:rPr>
              <w:t>Арабский регион: 1 сеть</w:t>
            </w:r>
          </w:p>
          <w:p w:rsidR="00DC059F" w:rsidRPr="005E2487" w:rsidRDefault="00F718EB" w:rsidP="0064058C">
            <w:pPr>
              <w:numPr>
                <w:ilvl w:val="0"/>
                <w:numId w:val="175"/>
              </w:numPr>
              <w:tabs>
                <w:tab w:val="clear" w:pos="720"/>
                <w:tab w:val="num" w:pos="187"/>
              </w:tabs>
              <w:ind w:left="187" w:hanging="187"/>
              <w:rPr>
                <w:sz w:val="16"/>
                <w:szCs w:val="16"/>
                <w:lang w:val="ru-RU"/>
              </w:rPr>
            </w:pPr>
            <w:r w:rsidRPr="005E2487">
              <w:rPr>
                <w:sz w:val="16"/>
                <w:szCs w:val="16"/>
                <w:lang w:val="ru-RU"/>
              </w:rPr>
              <w:t>Азиатско-Тихоокеанский регион: 2 сети</w:t>
            </w:r>
          </w:p>
          <w:p w:rsidR="00DC059F" w:rsidRPr="005E2487" w:rsidRDefault="00F718EB" w:rsidP="0064058C">
            <w:pPr>
              <w:numPr>
                <w:ilvl w:val="0"/>
                <w:numId w:val="175"/>
              </w:numPr>
              <w:tabs>
                <w:tab w:val="clear" w:pos="720"/>
                <w:tab w:val="num" w:pos="187"/>
              </w:tabs>
              <w:ind w:left="187" w:hanging="187"/>
              <w:rPr>
                <w:sz w:val="16"/>
                <w:szCs w:val="16"/>
                <w:lang w:val="ru-RU"/>
              </w:rPr>
            </w:pPr>
            <w:r w:rsidRPr="005E2487">
              <w:rPr>
                <w:sz w:val="16"/>
                <w:szCs w:val="16"/>
                <w:lang w:val="ru-RU"/>
              </w:rPr>
              <w:t>Латинская Америка и Карибский бассейн: 4 сети</w:t>
            </w:r>
          </w:p>
          <w:p w:rsidR="00DC059F" w:rsidRPr="005E2487" w:rsidRDefault="00F718EB" w:rsidP="00EC7D0A">
            <w:pPr>
              <w:rPr>
                <w:sz w:val="16"/>
                <w:szCs w:val="16"/>
                <w:lang w:val="ru-RU"/>
              </w:rPr>
            </w:pPr>
            <w:r w:rsidRPr="005E2487">
              <w:rPr>
                <w:sz w:val="16"/>
                <w:szCs w:val="16"/>
                <w:lang w:val="ru-RU"/>
              </w:rPr>
              <w:t>(Итого 15 сетей)</w:t>
            </w:r>
          </w:p>
          <w:p w:rsidR="00DC059F" w:rsidRPr="005E2487" w:rsidRDefault="00DC059F" w:rsidP="00EC7D0A">
            <w:pPr>
              <w:rPr>
                <w:sz w:val="16"/>
                <w:szCs w:val="16"/>
                <w:lang w:val="ru-RU"/>
              </w:rPr>
            </w:pPr>
          </w:p>
          <w:p w:rsidR="00DC059F" w:rsidRPr="005E2487" w:rsidRDefault="00F718EB" w:rsidP="00EC7D0A">
            <w:pPr>
              <w:rPr>
                <w:sz w:val="16"/>
                <w:szCs w:val="16"/>
                <w:lang w:val="ru-RU"/>
              </w:rPr>
            </w:pPr>
            <w:r w:rsidRPr="005E2487">
              <w:rPr>
                <w:sz w:val="16"/>
                <w:szCs w:val="16"/>
                <w:lang w:val="ru-RU"/>
              </w:rPr>
              <w:t>Уровень зрелости 3, включая оказание дополнительных услуг</w:t>
            </w:r>
            <w:r w:rsidR="00A361BC" w:rsidRPr="005E2487">
              <w:rPr>
                <w:rStyle w:val="FootnoteReference"/>
                <w:sz w:val="16"/>
                <w:szCs w:val="16"/>
                <w:lang w:val="ru-RU"/>
              </w:rPr>
              <w:footnoteReference w:id="53"/>
            </w:r>
            <w:r w:rsidRPr="005E2487">
              <w:rPr>
                <w:sz w:val="16"/>
                <w:szCs w:val="16"/>
                <w:lang w:val="ru-RU"/>
              </w:rPr>
              <w:t>:</w:t>
            </w:r>
          </w:p>
          <w:p w:rsidR="00DC059F" w:rsidRPr="005E2487" w:rsidRDefault="00F718EB" w:rsidP="0064058C">
            <w:pPr>
              <w:numPr>
                <w:ilvl w:val="0"/>
                <w:numId w:val="176"/>
              </w:numPr>
              <w:tabs>
                <w:tab w:val="clear" w:pos="720"/>
                <w:tab w:val="num" w:pos="187"/>
              </w:tabs>
              <w:ind w:left="187" w:hanging="187"/>
              <w:rPr>
                <w:sz w:val="16"/>
                <w:szCs w:val="16"/>
                <w:lang w:val="ru-RU"/>
              </w:rPr>
            </w:pPr>
            <w:r w:rsidRPr="005E2487">
              <w:rPr>
                <w:sz w:val="16"/>
                <w:szCs w:val="16"/>
                <w:lang w:val="ru-RU"/>
              </w:rPr>
              <w:t>Африка: 1 сеть</w:t>
            </w:r>
          </w:p>
          <w:p w:rsidR="00DC059F" w:rsidRPr="005E2487" w:rsidRDefault="00F718EB" w:rsidP="0064058C">
            <w:pPr>
              <w:numPr>
                <w:ilvl w:val="0"/>
                <w:numId w:val="176"/>
              </w:numPr>
              <w:tabs>
                <w:tab w:val="clear" w:pos="720"/>
                <w:tab w:val="num" w:pos="187"/>
              </w:tabs>
              <w:ind w:left="187" w:hanging="187"/>
              <w:rPr>
                <w:sz w:val="16"/>
                <w:szCs w:val="16"/>
                <w:lang w:val="ru-RU"/>
              </w:rPr>
            </w:pPr>
            <w:r w:rsidRPr="005E2487">
              <w:rPr>
                <w:sz w:val="16"/>
                <w:szCs w:val="16"/>
                <w:lang w:val="ru-RU"/>
              </w:rPr>
              <w:t>Арабский регион: 1 сеть</w:t>
            </w:r>
          </w:p>
          <w:p w:rsidR="00DC059F" w:rsidRPr="005E2487" w:rsidRDefault="00F718EB" w:rsidP="0064058C">
            <w:pPr>
              <w:numPr>
                <w:ilvl w:val="0"/>
                <w:numId w:val="176"/>
              </w:numPr>
              <w:tabs>
                <w:tab w:val="clear" w:pos="720"/>
                <w:tab w:val="num" w:pos="187"/>
              </w:tabs>
              <w:ind w:left="187" w:hanging="187"/>
              <w:rPr>
                <w:sz w:val="16"/>
                <w:szCs w:val="16"/>
                <w:lang w:val="ru-RU"/>
              </w:rPr>
            </w:pPr>
            <w:r w:rsidRPr="005E2487">
              <w:rPr>
                <w:sz w:val="16"/>
                <w:szCs w:val="16"/>
                <w:lang w:val="ru-RU"/>
              </w:rPr>
              <w:t>Азиатско-Тихоокеанский регион: 1 сеть</w:t>
            </w:r>
          </w:p>
          <w:p w:rsidR="00DC059F" w:rsidRPr="005E2487" w:rsidRDefault="00F718EB" w:rsidP="0064058C">
            <w:pPr>
              <w:numPr>
                <w:ilvl w:val="0"/>
                <w:numId w:val="176"/>
              </w:numPr>
              <w:tabs>
                <w:tab w:val="clear" w:pos="720"/>
                <w:tab w:val="num" w:pos="187"/>
              </w:tabs>
              <w:ind w:left="187" w:hanging="187"/>
              <w:rPr>
                <w:sz w:val="16"/>
                <w:szCs w:val="16"/>
                <w:lang w:val="ru-RU"/>
              </w:rPr>
            </w:pPr>
            <w:r w:rsidRPr="005E2487">
              <w:rPr>
                <w:sz w:val="16"/>
                <w:szCs w:val="16"/>
                <w:lang w:val="ru-RU"/>
              </w:rPr>
              <w:t>Латинская Америка и Карибский бассейн: 2 сети</w:t>
            </w:r>
          </w:p>
          <w:p w:rsidR="00DC059F" w:rsidRPr="005E2487" w:rsidRDefault="00F718EB" w:rsidP="00EC7D0A">
            <w:pPr>
              <w:rPr>
                <w:sz w:val="16"/>
                <w:szCs w:val="16"/>
                <w:lang w:val="ru-RU"/>
              </w:rPr>
            </w:pPr>
            <w:r w:rsidRPr="005E2487">
              <w:rPr>
                <w:sz w:val="16"/>
                <w:szCs w:val="16"/>
                <w:lang w:val="ru-RU"/>
              </w:rPr>
              <w:t>(Итого 5 сетей)</w:t>
            </w:r>
          </w:p>
          <w:p w:rsidR="00F718EB" w:rsidRPr="005E2487" w:rsidRDefault="00F718EB" w:rsidP="00EC7D0A">
            <w:pPr>
              <w:rPr>
                <w:color w:val="000000"/>
                <w:sz w:val="16"/>
                <w:szCs w:val="16"/>
                <w:lang w:val="ru-RU"/>
              </w:rPr>
            </w:pPr>
          </w:p>
        </w:tc>
        <w:tc>
          <w:tcPr>
            <w:tcW w:w="535" w:type="pct"/>
            <w:tcMar>
              <w:left w:w="58" w:type="dxa"/>
              <w:right w:w="58" w:type="dxa"/>
            </w:tcMar>
          </w:tcPr>
          <w:p w:rsidR="00DC059F" w:rsidRPr="005E2487" w:rsidRDefault="00F718EB" w:rsidP="00EC7D0A">
            <w:pPr>
              <w:jc w:val="center"/>
              <w:rPr>
                <w:b/>
                <w:color w:val="000000"/>
                <w:sz w:val="16"/>
                <w:szCs w:val="16"/>
                <w:lang w:val="ru-RU"/>
              </w:rPr>
            </w:pPr>
            <w:r w:rsidRPr="005E2487">
              <w:rPr>
                <w:b/>
                <w:color w:val="00B050"/>
                <w:sz w:val="16"/>
                <w:szCs w:val="16"/>
                <w:lang w:val="ru-RU"/>
              </w:rPr>
              <w:lastRenderedPageBreak/>
              <w:t>По графику</w:t>
            </w:r>
          </w:p>
          <w:p w:rsidR="00DC059F" w:rsidRPr="005E2487" w:rsidRDefault="00DC059F" w:rsidP="00EC7D0A">
            <w:pPr>
              <w:jc w:val="center"/>
              <w:rPr>
                <w:color w:val="000000"/>
                <w:sz w:val="16"/>
                <w:szCs w:val="16"/>
                <w:lang w:val="ru-RU"/>
              </w:rPr>
            </w:pPr>
          </w:p>
          <w:p w:rsidR="00DC059F" w:rsidRPr="005E2487" w:rsidRDefault="00DC059F" w:rsidP="00EC7D0A">
            <w:pPr>
              <w:jc w:val="center"/>
              <w:rPr>
                <w:color w:val="000000"/>
                <w:sz w:val="16"/>
                <w:szCs w:val="16"/>
                <w:lang w:val="ru-RU"/>
              </w:rPr>
            </w:pPr>
          </w:p>
          <w:p w:rsidR="00DC059F" w:rsidRPr="005E2487" w:rsidRDefault="00DC059F" w:rsidP="00EC7D0A">
            <w:pPr>
              <w:jc w:val="center"/>
              <w:rPr>
                <w:color w:val="000000"/>
                <w:sz w:val="16"/>
                <w:szCs w:val="16"/>
                <w:lang w:val="ru-RU"/>
              </w:rPr>
            </w:pPr>
          </w:p>
          <w:p w:rsidR="00DC059F" w:rsidRPr="005E2487" w:rsidRDefault="00DC059F" w:rsidP="00EC7D0A">
            <w:pPr>
              <w:jc w:val="center"/>
              <w:rPr>
                <w:color w:val="000000"/>
                <w:sz w:val="16"/>
                <w:szCs w:val="16"/>
                <w:lang w:val="ru-RU"/>
              </w:rPr>
            </w:pPr>
          </w:p>
          <w:p w:rsidR="00DC059F" w:rsidRPr="005E2487" w:rsidRDefault="00DC059F" w:rsidP="00EC7D0A">
            <w:pPr>
              <w:jc w:val="center"/>
              <w:rPr>
                <w:color w:val="000000"/>
                <w:sz w:val="16"/>
                <w:szCs w:val="16"/>
                <w:lang w:val="ru-RU"/>
              </w:rPr>
            </w:pPr>
          </w:p>
          <w:p w:rsidR="00DC059F" w:rsidRPr="005E2487" w:rsidRDefault="00DC059F" w:rsidP="00EC7D0A">
            <w:pPr>
              <w:jc w:val="center"/>
              <w:rPr>
                <w:color w:val="000000"/>
                <w:sz w:val="16"/>
                <w:szCs w:val="16"/>
                <w:lang w:val="ru-RU"/>
              </w:rPr>
            </w:pPr>
          </w:p>
          <w:p w:rsidR="00DC059F" w:rsidRPr="005E2487" w:rsidRDefault="00DC059F" w:rsidP="00EC7D0A">
            <w:pPr>
              <w:jc w:val="center"/>
              <w:rPr>
                <w:color w:val="000000"/>
                <w:sz w:val="16"/>
                <w:szCs w:val="16"/>
                <w:lang w:val="ru-RU"/>
              </w:rPr>
            </w:pPr>
          </w:p>
          <w:p w:rsidR="00DC059F" w:rsidRPr="005E2487" w:rsidRDefault="00DC059F" w:rsidP="00EC7D0A">
            <w:pPr>
              <w:jc w:val="center"/>
              <w:rPr>
                <w:color w:val="000000"/>
                <w:sz w:val="16"/>
                <w:szCs w:val="16"/>
                <w:lang w:val="ru-RU"/>
              </w:rPr>
            </w:pPr>
          </w:p>
          <w:p w:rsidR="00DC059F" w:rsidRPr="005E2487" w:rsidRDefault="00DC059F" w:rsidP="00EC7D0A">
            <w:pPr>
              <w:jc w:val="center"/>
              <w:rPr>
                <w:color w:val="000000"/>
                <w:sz w:val="16"/>
                <w:szCs w:val="16"/>
                <w:lang w:val="ru-RU"/>
              </w:rPr>
            </w:pPr>
          </w:p>
          <w:p w:rsidR="00DC059F" w:rsidRPr="005E2487" w:rsidRDefault="00DC059F" w:rsidP="00EC7D0A">
            <w:pPr>
              <w:jc w:val="center"/>
              <w:rPr>
                <w:color w:val="000000"/>
                <w:sz w:val="16"/>
                <w:szCs w:val="16"/>
                <w:lang w:val="ru-RU"/>
              </w:rPr>
            </w:pPr>
          </w:p>
          <w:p w:rsidR="00DC059F" w:rsidRPr="005E2487" w:rsidRDefault="00DC059F" w:rsidP="00EC7D0A">
            <w:pPr>
              <w:jc w:val="center"/>
              <w:rPr>
                <w:color w:val="000000"/>
                <w:sz w:val="16"/>
                <w:szCs w:val="16"/>
                <w:lang w:val="ru-RU"/>
              </w:rPr>
            </w:pPr>
          </w:p>
          <w:p w:rsidR="00DC059F" w:rsidRPr="005E2487" w:rsidRDefault="00DC059F" w:rsidP="00EC7D0A">
            <w:pPr>
              <w:jc w:val="center"/>
              <w:rPr>
                <w:color w:val="000000"/>
                <w:sz w:val="16"/>
                <w:szCs w:val="16"/>
                <w:lang w:val="ru-RU"/>
              </w:rPr>
            </w:pPr>
          </w:p>
          <w:p w:rsidR="00DC059F" w:rsidRPr="005E2487" w:rsidRDefault="00DC059F" w:rsidP="00EC7D0A">
            <w:pPr>
              <w:jc w:val="center"/>
              <w:rPr>
                <w:color w:val="000000"/>
                <w:sz w:val="16"/>
                <w:szCs w:val="16"/>
                <w:lang w:val="ru-RU"/>
              </w:rPr>
            </w:pPr>
          </w:p>
          <w:p w:rsidR="00F718EB" w:rsidRPr="005E2487" w:rsidRDefault="00F718EB" w:rsidP="00EC7D0A">
            <w:pPr>
              <w:jc w:val="center"/>
              <w:rPr>
                <w:color w:val="000000"/>
                <w:sz w:val="16"/>
                <w:szCs w:val="16"/>
                <w:lang w:val="ru-RU"/>
              </w:rPr>
            </w:pPr>
          </w:p>
        </w:tc>
      </w:tr>
      <w:tr w:rsidR="00F718EB" w:rsidRPr="005E2487" w:rsidTr="00EC7D0A">
        <w:trPr>
          <w:trHeight w:val="885"/>
        </w:trPr>
        <w:tc>
          <w:tcPr>
            <w:tcW w:w="1083" w:type="pct"/>
          </w:tcPr>
          <w:p w:rsidR="00F718EB" w:rsidRPr="005E2487" w:rsidRDefault="00F718EB" w:rsidP="00EC7D0A">
            <w:pPr>
              <w:rPr>
                <w:color w:val="000000"/>
                <w:sz w:val="16"/>
                <w:szCs w:val="16"/>
                <w:lang w:val="ru-RU"/>
              </w:rPr>
            </w:pPr>
            <w:r w:rsidRPr="005E2487">
              <w:rPr>
                <w:color w:val="000000"/>
                <w:sz w:val="16"/>
                <w:szCs w:val="16"/>
                <w:lang w:val="ru-RU"/>
              </w:rPr>
              <w:lastRenderedPageBreak/>
              <w:t>Число организаций, сообществ, отдельных пользователей, применявших и использовавших надлежащие технологии для решения проблем развития в НРС</w:t>
            </w:r>
          </w:p>
        </w:tc>
        <w:tc>
          <w:tcPr>
            <w:tcW w:w="1286" w:type="pct"/>
          </w:tcPr>
          <w:p w:rsidR="00DC059F" w:rsidRPr="005E2487" w:rsidRDefault="00F718EB" w:rsidP="00EC7D0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F718EB" w:rsidP="00EC7D0A">
            <w:pPr>
              <w:rPr>
                <w:color w:val="002060"/>
                <w:sz w:val="16"/>
                <w:szCs w:val="16"/>
                <w:lang w:val="ru-RU"/>
              </w:rPr>
            </w:pPr>
            <w:r w:rsidRPr="005E2487">
              <w:rPr>
                <w:color w:val="002060"/>
                <w:sz w:val="16"/>
                <w:szCs w:val="16"/>
                <w:lang w:val="ru-RU"/>
              </w:rPr>
              <w:t xml:space="preserve">6 организаций в НРС </w:t>
            </w:r>
          </w:p>
          <w:p w:rsidR="00DC059F" w:rsidRPr="005E2487" w:rsidRDefault="00DC059F" w:rsidP="00EC7D0A">
            <w:pPr>
              <w:rPr>
                <w:color w:val="000000"/>
                <w:sz w:val="16"/>
                <w:szCs w:val="16"/>
                <w:lang w:val="ru-RU"/>
              </w:rPr>
            </w:pPr>
          </w:p>
          <w:p w:rsidR="00DC059F" w:rsidRPr="005E2487" w:rsidRDefault="00DC059F" w:rsidP="00EC7D0A">
            <w:pPr>
              <w:rPr>
                <w:color w:val="000000"/>
                <w:sz w:val="16"/>
                <w:szCs w:val="16"/>
                <w:lang w:val="ru-RU"/>
              </w:rPr>
            </w:pPr>
          </w:p>
          <w:p w:rsidR="00DC059F" w:rsidRPr="005E2487" w:rsidRDefault="00F718EB" w:rsidP="00EC7D0A">
            <w:pPr>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F718EB" w:rsidRPr="005E2487" w:rsidRDefault="00F718EB" w:rsidP="00EC7D0A">
            <w:pPr>
              <w:spacing w:after="240"/>
              <w:rPr>
                <w:color w:val="000000"/>
                <w:sz w:val="16"/>
                <w:szCs w:val="16"/>
                <w:lang w:val="ru-RU"/>
              </w:rPr>
            </w:pPr>
            <w:r w:rsidRPr="005E2487">
              <w:rPr>
                <w:color w:val="000000"/>
                <w:sz w:val="16"/>
                <w:szCs w:val="16"/>
                <w:lang w:val="ru-RU"/>
              </w:rPr>
              <w:t>6 организаций в НРС (2014 г.)</w:t>
            </w:r>
          </w:p>
        </w:tc>
        <w:tc>
          <w:tcPr>
            <w:tcW w:w="863" w:type="pct"/>
            <w:tcMar>
              <w:top w:w="110" w:type="dxa"/>
              <w:left w:w="58" w:type="dxa"/>
              <w:right w:w="58" w:type="dxa"/>
            </w:tcMar>
          </w:tcPr>
          <w:p w:rsidR="00F718EB" w:rsidRPr="005E2487" w:rsidRDefault="00F718EB" w:rsidP="00EC7D0A">
            <w:pPr>
              <w:rPr>
                <w:color w:val="000000"/>
                <w:sz w:val="16"/>
                <w:szCs w:val="16"/>
                <w:lang w:val="ru-RU"/>
              </w:rPr>
            </w:pPr>
            <w:r w:rsidRPr="005E2487">
              <w:rPr>
                <w:color w:val="000000"/>
                <w:sz w:val="16"/>
                <w:szCs w:val="16"/>
                <w:lang w:val="ru-RU"/>
              </w:rPr>
              <w:t>Организации еще в 3 НРС</w:t>
            </w:r>
          </w:p>
        </w:tc>
        <w:tc>
          <w:tcPr>
            <w:tcW w:w="1233" w:type="pct"/>
            <w:shd w:val="clear" w:color="auto" w:fill="FFFFFF"/>
            <w:tcMar>
              <w:left w:w="58" w:type="dxa"/>
              <w:right w:w="58" w:type="dxa"/>
            </w:tcMar>
          </w:tcPr>
          <w:p w:rsidR="00DC059F" w:rsidRPr="005E2487" w:rsidRDefault="00F718EB" w:rsidP="00EC7D0A">
            <w:pPr>
              <w:rPr>
                <w:sz w:val="16"/>
                <w:szCs w:val="16"/>
                <w:lang w:val="ru-RU"/>
              </w:rPr>
            </w:pPr>
            <w:r w:rsidRPr="005E2487">
              <w:rPr>
                <w:sz w:val="16"/>
                <w:szCs w:val="16"/>
                <w:lang w:val="ru-RU"/>
              </w:rPr>
              <w:t xml:space="preserve">4 организации, разрабатывающие надлежащие технологии в 3 НРС </w:t>
            </w:r>
          </w:p>
          <w:p w:rsidR="00DC059F" w:rsidRPr="005E2487" w:rsidRDefault="00DC059F" w:rsidP="00EC7D0A">
            <w:pPr>
              <w:rPr>
                <w:sz w:val="16"/>
                <w:szCs w:val="16"/>
                <w:lang w:val="ru-RU"/>
              </w:rPr>
            </w:pPr>
          </w:p>
          <w:p w:rsidR="00DC059F" w:rsidRPr="005E2487" w:rsidRDefault="00F718EB" w:rsidP="00EC7D0A">
            <w:pPr>
              <w:rPr>
                <w:sz w:val="16"/>
                <w:szCs w:val="16"/>
                <w:lang w:val="ru-RU"/>
              </w:rPr>
            </w:pPr>
            <w:r w:rsidRPr="005E2487">
              <w:rPr>
                <w:sz w:val="16"/>
                <w:szCs w:val="16"/>
                <w:lang w:val="ru-RU"/>
              </w:rPr>
              <w:t xml:space="preserve">Эфиопия – 1 </w:t>
            </w:r>
          </w:p>
          <w:p w:rsidR="00DC059F" w:rsidRPr="005E2487" w:rsidRDefault="00F718EB" w:rsidP="00EC7D0A">
            <w:pPr>
              <w:rPr>
                <w:sz w:val="16"/>
                <w:szCs w:val="16"/>
                <w:lang w:val="ru-RU"/>
              </w:rPr>
            </w:pPr>
            <w:r w:rsidRPr="005E2487">
              <w:rPr>
                <w:sz w:val="16"/>
                <w:szCs w:val="16"/>
                <w:lang w:val="ru-RU"/>
              </w:rPr>
              <w:t>(Министерство науки и технологий)</w:t>
            </w:r>
          </w:p>
          <w:p w:rsidR="00DC059F" w:rsidRPr="005E2487" w:rsidRDefault="00DC059F" w:rsidP="00EC7D0A">
            <w:pPr>
              <w:rPr>
                <w:sz w:val="16"/>
                <w:szCs w:val="16"/>
                <w:lang w:val="ru-RU"/>
              </w:rPr>
            </w:pPr>
          </w:p>
          <w:p w:rsidR="00DC059F" w:rsidRPr="005E2487" w:rsidRDefault="00F718EB" w:rsidP="00EC7D0A">
            <w:pPr>
              <w:rPr>
                <w:sz w:val="16"/>
                <w:szCs w:val="16"/>
                <w:lang w:val="ru-RU"/>
              </w:rPr>
            </w:pPr>
            <w:r w:rsidRPr="005E2487">
              <w:rPr>
                <w:sz w:val="16"/>
                <w:szCs w:val="16"/>
                <w:lang w:val="ru-RU"/>
              </w:rPr>
              <w:t>Руанда – 1: (Национальное управление научных исследований для промышленности (NIRDA)</w:t>
            </w:r>
          </w:p>
          <w:p w:rsidR="00DC059F" w:rsidRPr="005E2487" w:rsidRDefault="00DC059F" w:rsidP="00EC7D0A">
            <w:pPr>
              <w:rPr>
                <w:sz w:val="16"/>
                <w:szCs w:val="16"/>
                <w:lang w:val="ru-RU"/>
              </w:rPr>
            </w:pPr>
          </w:p>
          <w:p w:rsidR="00DC059F" w:rsidRPr="005E2487" w:rsidRDefault="00F718EB" w:rsidP="00EC7D0A">
            <w:pPr>
              <w:rPr>
                <w:sz w:val="16"/>
                <w:szCs w:val="16"/>
                <w:lang w:val="ru-RU"/>
              </w:rPr>
            </w:pPr>
            <w:r w:rsidRPr="005E2487">
              <w:rPr>
                <w:sz w:val="16"/>
                <w:szCs w:val="16"/>
                <w:lang w:val="ru-RU"/>
              </w:rPr>
              <w:t>Объединенная Республика Танзания – 2:</w:t>
            </w:r>
          </w:p>
          <w:p w:rsidR="00DC059F" w:rsidRPr="005E2487" w:rsidRDefault="00F718EB" w:rsidP="0064058C">
            <w:pPr>
              <w:numPr>
                <w:ilvl w:val="0"/>
                <w:numId w:val="177"/>
              </w:numPr>
              <w:tabs>
                <w:tab w:val="clear" w:pos="720"/>
                <w:tab w:val="num" w:pos="187"/>
              </w:tabs>
              <w:ind w:left="187" w:hanging="187"/>
              <w:rPr>
                <w:sz w:val="16"/>
                <w:szCs w:val="16"/>
                <w:lang w:val="ru-RU"/>
              </w:rPr>
            </w:pPr>
            <w:r w:rsidRPr="005E2487">
              <w:rPr>
                <w:sz w:val="16"/>
                <w:szCs w:val="16"/>
                <w:lang w:val="ru-RU"/>
              </w:rPr>
              <w:t>Комиссия по науке и технике Танзании (COSTECH);</w:t>
            </w:r>
          </w:p>
          <w:p w:rsidR="00DC059F" w:rsidRPr="005E2487" w:rsidRDefault="00F718EB" w:rsidP="0064058C">
            <w:pPr>
              <w:numPr>
                <w:ilvl w:val="0"/>
                <w:numId w:val="177"/>
              </w:numPr>
              <w:tabs>
                <w:tab w:val="clear" w:pos="720"/>
                <w:tab w:val="num" w:pos="187"/>
              </w:tabs>
              <w:ind w:left="187" w:hanging="187"/>
              <w:rPr>
                <w:sz w:val="16"/>
                <w:szCs w:val="16"/>
                <w:lang w:val="ru-RU"/>
              </w:rPr>
            </w:pPr>
            <w:r w:rsidRPr="005E2487">
              <w:rPr>
                <w:sz w:val="16"/>
                <w:szCs w:val="16"/>
                <w:lang w:val="ru-RU"/>
              </w:rPr>
              <w:t>Занзибарский университет</w:t>
            </w:r>
          </w:p>
          <w:p w:rsidR="00DC059F" w:rsidRPr="005E2487" w:rsidRDefault="00DC059F" w:rsidP="00EC7D0A">
            <w:pPr>
              <w:rPr>
                <w:sz w:val="16"/>
                <w:szCs w:val="16"/>
                <w:lang w:val="ru-RU"/>
              </w:rPr>
            </w:pPr>
          </w:p>
          <w:p w:rsidR="00F718EB" w:rsidRPr="005E2487" w:rsidRDefault="00F718EB" w:rsidP="00EC7D0A">
            <w:pPr>
              <w:rPr>
                <w:color w:val="000000"/>
                <w:sz w:val="16"/>
                <w:szCs w:val="16"/>
                <w:lang w:val="ru-RU"/>
              </w:rPr>
            </w:pPr>
            <w:r w:rsidRPr="005E2487">
              <w:rPr>
                <w:sz w:val="16"/>
                <w:szCs w:val="16"/>
                <w:lang w:val="ru-RU"/>
              </w:rPr>
              <w:t>(всего 10 организаций в 6 НРС)</w:t>
            </w:r>
          </w:p>
        </w:tc>
        <w:tc>
          <w:tcPr>
            <w:tcW w:w="535" w:type="pct"/>
            <w:tcMar>
              <w:left w:w="58" w:type="dxa"/>
              <w:right w:w="58" w:type="dxa"/>
            </w:tcMar>
          </w:tcPr>
          <w:p w:rsidR="00F718EB" w:rsidRPr="005E2487" w:rsidRDefault="00F718EB" w:rsidP="00EC7D0A">
            <w:pPr>
              <w:jc w:val="center"/>
              <w:rPr>
                <w:b/>
                <w:color w:val="000000"/>
                <w:sz w:val="16"/>
                <w:szCs w:val="16"/>
                <w:lang w:val="ru-RU"/>
              </w:rPr>
            </w:pPr>
            <w:r w:rsidRPr="005E2487">
              <w:rPr>
                <w:b/>
                <w:color w:val="00B050"/>
                <w:sz w:val="16"/>
                <w:szCs w:val="16"/>
                <w:lang w:val="ru-RU"/>
              </w:rPr>
              <w:t>По графику</w:t>
            </w:r>
          </w:p>
        </w:tc>
      </w:tr>
      <w:tr w:rsidR="00F718EB" w:rsidRPr="005E2487" w:rsidTr="00EC7D0A">
        <w:trPr>
          <w:trHeight w:val="1582"/>
        </w:trPr>
        <w:tc>
          <w:tcPr>
            <w:tcW w:w="1083" w:type="pct"/>
          </w:tcPr>
          <w:p w:rsidR="00F718EB" w:rsidRPr="005E2487" w:rsidRDefault="00F718EB" w:rsidP="00EC7D0A">
            <w:pPr>
              <w:rPr>
                <w:color w:val="000000"/>
                <w:sz w:val="16"/>
                <w:szCs w:val="16"/>
                <w:lang w:val="ru-RU"/>
              </w:rPr>
            </w:pPr>
            <w:r w:rsidRPr="005E2487">
              <w:rPr>
                <w:color w:val="000000"/>
                <w:sz w:val="16"/>
                <w:szCs w:val="16"/>
                <w:lang w:val="ru-RU"/>
              </w:rPr>
              <w:lastRenderedPageBreak/>
              <w:t xml:space="preserve">Использование надлежащих технологий для целей развития путем </w:t>
            </w:r>
            <w:r w:rsidRPr="005E2487">
              <w:rPr>
                <w:snapToGrid w:val="0"/>
                <w:color w:val="000000"/>
                <w:sz w:val="16"/>
                <w:szCs w:val="16"/>
                <w:lang w:val="ru-RU"/>
              </w:rPr>
              <w:t>применени</w:t>
            </w:r>
            <w:r w:rsidRPr="005E2487">
              <w:rPr>
                <w:color w:val="000000"/>
                <w:sz w:val="16"/>
                <w:szCs w:val="16"/>
                <w:lang w:val="ru-RU"/>
              </w:rPr>
              <w:t>я средств патентного поиска, отчетов о патентном поиске, технологических ландшафтов, бизнес-планов (число экспертов, национальных экспертных групп (НЭГ) в НРС)</w:t>
            </w:r>
          </w:p>
        </w:tc>
        <w:tc>
          <w:tcPr>
            <w:tcW w:w="1286" w:type="pct"/>
          </w:tcPr>
          <w:p w:rsidR="00F718EB" w:rsidRPr="005E2487" w:rsidRDefault="00F718EB" w:rsidP="00EC7D0A">
            <w:pPr>
              <w:spacing w:after="240"/>
              <w:rPr>
                <w:color w:val="000000"/>
                <w:sz w:val="16"/>
                <w:szCs w:val="16"/>
                <w:lang w:val="ru-RU"/>
              </w:rPr>
            </w:pPr>
            <w:r w:rsidRPr="005E2487">
              <w:rPr>
                <w:color w:val="000000"/>
                <w:sz w:val="16"/>
                <w:szCs w:val="16"/>
                <w:lang w:val="ru-RU"/>
              </w:rPr>
              <w:t xml:space="preserve">6 экспертов/групп в НРС </w:t>
            </w:r>
          </w:p>
        </w:tc>
        <w:tc>
          <w:tcPr>
            <w:tcW w:w="863" w:type="pct"/>
            <w:tcMar>
              <w:top w:w="110" w:type="dxa"/>
              <w:left w:w="58" w:type="dxa"/>
              <w:right w:w="58" w:type="dxa"/>
            </w:tcMar>
          </w:tcPr>
          <w:p w:rsidR="00F718EB" w:rsidRPr="005E2487" w:rsidRDefault="00F718EB" w:rsidP="00EC7D0A">
            <w:pPr>
              <w:rPr>
                <w:color w:val="000000"/>
                <w:sz w:val="16"/>
                <w:szCs w:val="16"/>
                <w:lang w:val="ru-RU"/>
              </w:rPr>
            </w:pPr>
            <w:r w:rsidRPr="005E2487">
              <w:rPr>
                <w:color w:val="000000"/>
                <w:sz w:val="16"/>
                <w:szCs w:val="16"/>
                <w:lang w:val="ru-RU"/>
              </w:rPr>
              <w:t>Еще 3 эксперта/</w:t>
            </w:r>
            <w:r w:rsidRPr="005E2487">
              <w:rPr>
                <w:color w:val="000000"/>
                <w:sz w:val="16"/>
                <w:szCs w:val="16"/>
                <w:lang w:val="ru-RU"/>
              </w:rPr>
              <w:br/>
              <w:t>группы в НРС</w:t>
            </w:r>
          </w:p>
        </w:tc>
        <w:tc>
          <w:tcPr>
            <w:tcW w:w="1233" w:type="pct"/>
            <w:shd w:val="clear" w:color="auto" w:fill="FFFFFF"/>
            <w:tcMar>
              <w:left w:w="58" w:type="dxa"/>
              <w:right w:w="58" w:type="dxa"/>
            </w:tcMar>
          </w:tcPr>
          <w:p w:rsidR="00DC059F" w:rsidRPr="005E2487" w:rsidRDefault="00F718EB" w:rsidP="00EC7D0A">
            <w:pPr>
              <w:rPr>
                <w:color w:val="000000"/>
                <w:sz w:val="16"/>
                <w:szCs w:val="16"/>
                <w:lang w:val="ru-RU"/>
              </w:rPr>
            </w:pPr>
            <w:r w:rsidRPr="005E2487">
              <w:rPr>
                <w:color w:val="000000"/>
                <w:sz w:val="16"/>
                <w:szCs w:val="16"/>
                <w:lang w:val="ru-RU"/>
              </w:rPr>
              <w:t>Еще 9 экспертов/групп:</w:t>
            </w:r>
          </w:p>
          <w:p w:rsidR="00DC059F" w:rsidRPr="005E2487" w:rsidRDefault="00E82C46" w:rsidP="0064058C">
            <w:pPr>
              <w:numPr>
                <w:ilvl w:val="0"/>
                <w:numId w:val="178"/>
              </w:numPr>
              <w:tabs>
                <w:tab w:val="clear" w:pos="720"/>
                <w:tab w:val="num" w:pos="187"/>
              </w:tabs>
              <w:ind w:left="187" w:hanging="187"/>
              <w:rPr>
                <w:color w:val="000000"/>
                <w:sz w:val="16"/>
                <w:szCs w:val="16"/>
                <w:lang w:val="ru-RU"/>
              </w:rPr>
            </w:pPr>
            <w:r w:rsidRPr="005E2487">
              <w:rPr>
                <w:color w:val="000000"/>
                <w:sz w:val="16"/>
                <w:szCs w:val="16"/>
                <w:lang w:val="ru-RU"/>
              </w:rPr>
              <w:t>назначены 3 национальных эксперта (Эфиопия, Руанда, Объединенная Республика Танзания);</w:t>
            </w:r>
          </w:p>
          <w:p w:rsidR="00DC059F" w:rsidRPr="005E2487" w:rsidRDefault="00F718EB" w:rsidP="0064058C">
            <w:pPr>
              <w:numPr>
                <w:ilvl w:val="0"/>
                <w:numId w:val="178"/>
              </w:numPr>
              <w:tabs>
                <w:tab w:val="clear" w:pos="720"/>
                <w:tab w:val="num" w:pos="187"/>
              </w:tabs>
              <w:ind w:left="187" w:hanging="187"/>
              <w:rPr>
                <w:color w:val="000000"/>
                <w:sz w:val="16"/>
                <w:szCs w:val="16"/>
                <w:lang w:val="ru-RU"/>
              </w:rPr>
            </w:pPr>
            <w:r w:rsidRPr="005E2487">
              <w:rPr>
                <w:color w:val="000000"/>
                <w:sz w:val="16"/>
                <w:szCs w:val="16"/>
                <w:lang w:val="ru-RU"/>
              </w:rPr>
              <w:t>назначены 3 международных эксперта (Эфиопия, Руанда, Объединенная Республика Танзания)</w:t>
            </w:r>
          </w:p>
          <w:p w:rsidR="00DC059F" w:rsidRPr="005E2487" w:rsidRDefault="00F718EB" w:rsidP="0064058C">
            <w:pPr>
              <w:numPr>
                <w:ilvl w:val="0"/>
                <w:numId w:val="178"/>
              </w:numPr>
              <w:tabs>
                <w:tab w:val="clear" w:pos="720"/>
                <w:tab w:val="num" w:pos="187"/>
              </w:tabs>
              <w:ind w:left="187" w:hanging="187"/>
              <w:rPr>
                <w:color w:val="000000"/>
                <w:sz w:val="16"/>
                <w:szCs w:val="16"/>
                <w:lang w:val="ru-RU"/>
              </w:rPr>
            </w:pPr>
            <w:r w:rsidRPr="005E2487">
              <w:rPr>
                <w:color w:val="000000"/>
                <w:sz w:val="16"/>
                <w:szCs w:val="16"/>
                <w:lang w:val="ru-RU"/>
              </w:rPr>
              <w:t xml:space="preserve">созданы 3 НЭГ (Эфиопия, Руанда, Объединенная Республика Танзания) </w:t>
            </w:r>
          </w:p>
          <w:p w:rsidR="00F718EB" w:rsidRPr="005E2487" w:rsidRDefault="00F718EB" w:rsidP="0064058C">
            <w:pPr>
              <w:numPr>
                <w:ilvl w:val="0"/>
                <w:numId w:val="178"/>
              </w:numPr>
              <w:tabs>
                <w:tab w:val="clear" w:pos="720"/>
                <w:tab w:val="num" w:pos="187"/>
              </w:tabs>
              <w:ind w:left="187" w:hanging="187"/>
              <w:rPr>
                <w:color w:val="000000"/>
                <w:sz w:val="16"/>
                <w:szCs w:val="16"/>
                <w:lang w:val="ru-RU"/>
              </w:rPr>
            </w:pPr>
            <w:r w:rsidRPr="005E2487">
              <w:rPr>
                <w:color w:val="000000"/>
                <w:sz w:val="16"/>
                <w:szCs w:val="16"/>
                <w:lang w:val="ru-RU"/>
              </w:rPr>
              <w:t>(всего 6 НЭГ в 6 НРС)</w:t>
            </w:r>
          </w:p>
        </w:tc>
        <w:tc>
          <w:tcPr>
            <w:tcW w:w="535" w:type="pct"/>
            <w:tcMar>
              <w:left w:w="58" w:type="dxa"/>
              <w:right w:w="58" w:type="dxa"/>
            </w:tcMar>
          </w:tcPr>
          <w:p w:rsidR="00F718EB" w:rsidRPr="005E2487" w:rsidRDefault="00F718EB" w:rsidP="00EC7D0A">
            <w:pPr>
              <w:jc w:val="center"/>
              <w:rPr>
                <w:b/>
                <w:color w:val="00B050"/>
                <w:sz w:val="16"/>
                <w:szCs w:val="16"/>
                <w:lang w:val="ru-RU"/>
              </w:rPr>
            </w:pPr>
            <w:r w:rsidRPr="005E2487">
              <w:rPr>
                <w:b/>
                <w:color w:val="00B050"/>
                <w:sz w:val="16"/>
                <w:szCs w:val="16"/>
                <w:lang w:val="ru-RU"/>
              </w:rPr>
              <w:t>По графику</w:t>
            </w:r>
          </w:p>
        </w:tc>
      </w:tr>
      <w:tr w:rsidR="00F718EB" w:rsidRPr="005E2487" w:rsidTr="00EC7D0A">
        <w:trPr>
          <w:trHeight w:val="709"/>
        </w:trPr>
        <w:tc>
          <w:tcPr>
            <w:tcW w:w="1083" w:type="pct"/>
          </w:tcPr>
          <w:p w:rsidR="00F718EB" w:rsidRPr="005E2487" w:rsidRDefault="00F718EB" w:rsidP="00EC7D0A">
            <w:pPr>
              <w:rPr>
                <w:color w:val="000000"/>
                <w:sz w:val="16"/>
                <w:szCs w:val="16"/>
                <w:lang w:val="ru-RU"/>
              </w:rPr>
            </w:pPr>
            <w:r w:rsidRPr="005E2487">
              <w:rPr>
                <w:color w:val="000000"/>
                <w:sz w:val="16"/>
                <w:szCs w:val="16"/>
                <w:lang w:val="ru-RU"/>
              </w:rPr>
              <w:t xml:space="preserve">Число надлежащих технологий (НТ), </w:t>
            </w:r>
            <w:r w:rsidR="00E82C46">
              <w:rPr>
                <w:color w:val="000000"/>
                <w:sz w:val="16"/>
                <w:szCs w:val="16"/>
                <w:lang w:val="ru-RU"/>
              </w:rPr>
              <w:t>коммерциализирован</w:t>
            </w:r>
            <w:r w:rsidR="00E82C46" w:rsidRPr="005E2487">
              <w:rPr>
                <w:color w:val="000000"/>
                <w:sz w:val="16"/>
                <w:szCs w:val="16"/>
                <w:lang w:val="ru-RU"/>
              </w:rPr>
              <w:t>ных</w:t>
            </w:r>
            <w:r w:rsidRPr="005E2487">
              <w:rPr>
                <w:color w:val="000000"/>
                <w:sz w:val="16"/>
                <w:szCs w:val="16"/>
                <w:lang w:val="ru-RU"/>
              </w:rPr>
              <w:t xml:space="preserve"> в НРС</w:t>
            </w:r>
          </w:p>
        </w:tc>
        <w:tc>
          <w:tcPr>
            <w:tcW w:w="1286" w:type="pct"/>
          </w:tcPr>
          <w:p w:rsidR="00DC059F" w:rsidRPr="005E2487" w:rsidRDefault="00F718EB" w:rsidP="00EC7D0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F718EB" w:rsidP="00EC7D0A">
            <w:pPr>
              <w:rPr>
                <w:color w:val="002060"/>
                <w:sz w:val="16"/>
                <w:szCs w:val="16"/>
                <w:lang w:val="ru-RU"/>
              </w:rPr>
            </w:pPr>
            <w:r w:rsidRPr="005E2487">
              <w:rPr>
                <w:color w:val="002060"/>
                <w:sz w:val="16"/>
                <w:szCs w:val="16"/>
                <w:lang w:val="ru-RU"/>
              </w:rPr>
              <w:t>6 НТ рассматривались государственными органами на предмет их коммерциализации</w:t>
            </w:r>
          </w:p>
          <w:p w:rsidR="00DC059F" w:rsidRPr="005E2487" w:rsidRDefault="00DC059F" w:rsidP="00EC7D0A">
            <w:pPr>
              <w:rPr>
                <w:color w:val="000000"/>
                <w:sz w:val="16"/>
                <w:szCs w:val="16"/>
                <w:lang w:val="ru-RU"/>
              </w:rPr>
            </w:pPr>
          </w:p>
          <w:p w:rsidR="00DC059F" w:rsidRPr="005E2487" w:rsidRDefault="00F718EB" w:rsidP="00EC7D0A">
            <w:pPr>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F718EB" w:rsidRPr="005E2487" w:rsidRDefault="00F718EB" w:rsidP="00EC7D0A">
            <w:pPr>
              <w:rPr>
                <w:color w:val="000000"/>
                <w:sz w:val="16"/>
                <w:szCs w:val="16"/>
                <w:lang w:val="ru-RU"/>
              </w:rPr>
            </w:pPr>
            <w:r w:rsidRPr="005E2487">
              <w:rPr>
                <w:color w:val="000000"/>
                <w:sz w:val="16"/>
                <w:szCs w:val="16"/>
                <w:lang w:val="ru-RU"/>
              </w:rPr>
              <w:t xml:space="preserve">6 НТ </w:t>
            </w:r>
          </w:p>
        </w:tc>
        <w:tc>
          <w:tcPr>
            <w:tcW w:w="863" w:type="pct"/>
            <w:tcMar>
              <w:top w:w="110" w:type="dxa"/>
              <w:left w:w="58" w:type="dxa"/>
              <w:right w:w="58" w:type="dxa"/>
            </w:tcMar>
          </w:tcPr>
          <w:p w:rsidR="00F718EB" w:rsidRPr="005E2487" w:rsidRDefault="00F718EB" w:rsidP="00EC7D0A">
            <w:pPr>
              <w:rPr>
                <w:color w:val="000000"/>
                <w:sz w:val="16"/>
                <w:szCs w:val="16"/>
                <w:lang w:val="ru-RU"/>
              </w:rPr>
            </w:pPr>
            <w:r w:rsidRPr="005E2487">
              <w:rPr>
                <w:color w:val="000000"/>
                <w:sz w:val="16"/>
                <w:szCs w:val="16"/>
                <w:lang w:val="ru-RU"/>
              </w:rPr>
              <w:t>Не менее 3 дополнительных НТ</w:t>
            </w:r>
          </w:p>
        </w:tc>
        <w:tc>
          <w:tcPr>
            <w:tcW w:w="1233" w:type="pct"/>
            <w:shd w:val="clear" w:color="auto" w:fill="FFFFFF"/>
            <w:tcMar>
              <w:left w:w="58" w:type="dxa"/>
              <w:right w:w="58" w:type="dxa"/>
            </w:tcMar>
          </w:tcPr>
          <w:p w:rsidR="00DC059F" w:rsidRPr="005E2487" w:rsidRDefault="00F718EB" w:rsidP="00EC7D0A">
            <w:pPr>
              <w:rPr>
                <w:color w:val="000000"/>
                <w:sz w:val="16"/>
                <w:szCs w:val="16"/>
                <w:lang w:val="ru-RU"/>
              </w:rPr>
            </w:pPr>
            <w:r w:rsidRPr="005E2487">
              <w:rPr>
                <w:color w:val="000000"/>
                <w:sz w:val="16"/>
                <w:szCs w:val="16"/>
                <w:lang w:val="ru-RU"/>
              </w:rPr>
              <w:t>Коммерциализированы 3 НТ</w:t>
            </w:r>
          </w:p>
          <w:p w:rsidR="00DC059F" w:rsidRPr="005E2487" w:rsidRDefault="00F718EB" w:rsidP="0064058C">
            <w:pPr>
              <w:numPr>
                <w:ilvl w:val="0"/>
                <w:numId w:val="77"/>
              </w:numPr>
              <w:ind w:left="360"/>
              <w:rPr>
                <w:color w:val="000000"/>
                <w:sz w:val="16"/>
                <w:szCs w:val="16"/>
                <w:lang w:val="ru-RU"/>
              </w:rPr>
            </w:pPr>
            <w:r w:rsidRPr="005E2487">
              <w:rPr>
                <w:color w:val="000000"/>
                <w:sz w:val="16"/>
                <w:szCs w:val="16"/>
                <w:lang w:val="ru-RU"/>
              </w:rPr>
              <w:t>Непал (1)</w:t>
            </w:r>
          </w:p>
          <w:p w:rsidR="00DC059F" w:rsidRPr="005E2487" w:rsidRDefault="00F718EB" w:rsidP="0064058C">
            <w:pPr>
              <w:numPr>
                <w:ilvl w:val="0"/>
                <w:numId w:val="77"/>
              </w:numPr>
              <w:ind w:left="360"/>
              <w:rPr>
                <w:color w:val="000000"/>
                <w:sz w:val="16"/>
                <w:szCs w:val="16"/>
                <w:lang w:val="ru-RU"/>
              </w:rPr>
            </w:pPr>
            <w:r w:rsidRPr="005E2487">
              <w:rPr>
                <w:color w:val="000000"/>
                <w:sz w:val="16"/>
                <w:szCs w:val="16"/>
                <w:lang w:val="ru-RU"/>
              </w:rPr>
              <w:t>Замбия (2)</w:t>
            </w:r>
          </w:p>
          <w:p w:rsidR="00DC059F" w:rsidRPr="005E2487" w:rsidRDefault="00DC059F" w:rsidP="00EC7D0A">
            <w:pPr>
              <w:rPr>
                <w:color w:val="000000"/>
                <w:sz w:val="16"/>
                <w:szCs w:val="16"/>
                <w:lang w:val="ru-RU"/>
              </w:rPr>
            </w:pPr>
          </w:p>
          <w:p w:rsidR="00F718EB" w:rsidRPr="005E2487" w:rsidRDefault="00F718EB" w:rsidP="00EC7D0A">
            <w:pPr>
              <w:rPr>
                <w:color w:val="000000"/>
                <w:sz w:val="16"/>
                <w:szCs w:val="16"/>
                <w:lang w:val="ru-RU"/>
              </w:rPr>
            </w:pPr>
            <w:r w:rsidRPr="005E2487">
              <w:rPr>
                <w:color w:val="000000"/>
                <w:sz w:val="16"/>
                <w:szCs w:val="16"/>
                <w:lang w:val="ru-RU"/>
              </w:rPr>
              <w:t>3 НТ рассматривались государственными органами на предмет их коммерциализации</w:t>
            </w:r>
          </w:p>
        </w:tc>
        <w:tc>
          <w:tcPr>
            <w:tcW w:w="535" w:type="pct"/>
            <w:tcMar>
              <w:left w:w="58" w:type="dxa"/>
              <w:right w:w="58" w:type="dxa"/>
            </w:tcMar>
          </w:tcPr>
          <w:p w:rsidR="00F718EB" w:rsidRPr="005E2487" w:rsidRDefault="00F718EB" w:rsidP="00EC7D0A">
            <w:pPr>
              <w:jc w:val="center"/>
              <w:rPr>
                <w:b/>
                <w:color w:val="00B050"/>
                <w:sz w:val="16"/>
                <w:szCs w:val="16"/>
                <w:lang w:val="ru-RU"/>
              </w:rPr>
            </w:pPr>
            <w:r w:rsidRPr="005E2487">
              <w:rPr>
                <w:b/>
                <w:color w:val="00B050"/>
                <w:sz w:val="16"/>
                <w:szCs w:val="16"/>
                <w:lang w:val="ru-RU"/>
              </w:rPr>
              <w:t>По графику</w:t>
            </w:r>
            <w:r w:rsidRPr="005E2487" w:rsidDel="0019101B">
              <w:rPr>
                <w:b/>
                <w:color w:val="00B050"/>
                <w:sz w:val="16"/>
                <w:szCs w:val="16"/>
                <w:lang w:val="ru-RU"/>
              </w:rPr>
              <w:t xml:space="preserve"> </w:t>
            </w:r>
          </w:p>
        </w:tc>
      </w:tr>
      <w:tr w:rsidR="00F718EB" w:rsidRPr="005E2487" w:rsidTr="00EC7D0A">
        <w:trPr>
          <w:trHeight w:val="574"/>
        </w:trPr>
        <w:tc>
          <w:tcPr>
            <w:tcW w:w="1083" w:type="pct"/>
          </w:tcPr>
          <w:p w:rsidR="00F718EB" w:rsidRPr="005E2487" w:rsidRDefault="00F718EB" w:rsidP="00EC7D0A">
            <w:pPr>
              <w:spacing w:after="240"/>
              <w:rPr>
                <w:color w:val="000000"/>
                <w:sz w:val="16"/>
                <w:szCs w:val="16"/>
                <w:lang w:val="ru-RU"/>
              </w:rPr>
            </w:pPr>
            <w:r w:rsidRPr="005E2487">
              <w:rPr>
                <w:color w:val="000000"/>
                <w:sz w:val="16"/>
                <w:szCs w:val="16"/>
                <w:lang w:val="ru-RU"/>
              </w:rPr>
              <w:t xml:space="preserve">Проекты, тиражированные в НРС в других областях деятельности </w:t>
            </w:r>
          </w:p>
        </w:tc>
        <w:tc>
          <w:tcPr>
            <w:tcW w:w="1286" w:type="pct"/>
          </w:tcPr>
          <w:p w:rsidR="00F718EB" w:rsidRPr="005E2487" w:rsidRDefault="00F718EB" w:rsidP="00EC7D0A">
            <w:pPr>
              <w:rPr>
                <w:color w:val="000000"/>
                <w:sz w:val="16"/>
                <w:szCs w:val="16"/>
                <w:lang w:val="ru-RU"/>
              </w:rPr>
            </w:pPr>
            <w:r w:rsidRPr="005E2487">
              <w:rPr>
                <w:color w:val="000000"/>
                <w:sz w:val="16"/>
                <w:szCs w:val="16"/>
                <w:lang w:val="ru-RU"/>
              </w:rPr>
              <w:t>Нет данных</w:t>
            </w:r>
          </w:p>
        </w:tc>
        <w:tc>
          <w:tcPr>
            <w:tcW w:w="863" w:type="pct"/>
            <w:tcMar>
              <w:top w:w="110" w:type="dxa"/>
              <w:left w:w="58" w:type="dxa"/>
              <w:right w:w="58" w:type="dxa"/>
            </w:tcMar>
          </w:tcPr>
          <w:p w:rsidR="00F718EB" w:rsidRPr="005E2487" w:rsidRDefault="00F718EB" w:rsidP="00EC7D0A">
            <w:pPr>
              <w:rPr>
                <w:color w:val="000000"/>
                <w:sz w:val="16"/>
                <w:szCs w:val="16"/>
                <w:lang w:val="ru-RU"/>
              </w:rPr>
            </w:pPr>
            <w:r w:rsidRPr="005E2487">
              <w:rPr>
                <w:color w:val="000000"/>
                <w:sz w:val="16"/>
                <w:szCs w:val="16"/>
                <w:lang w:val="ru-RU"/>
              </w:rPr>
              <w:t>В одной НРС</w:t>
            </w:r>
          </w:p>
        </w:tc>
        <w:tc>
          <w:tcPr>
            <w:tcW w:w="1233" w:type="pct"/>
            <w:shd w:val="clear" w:color="auto" w:fill="FFFFFF"/>
            <w:tcMar>
              <w:left w:w="58" w:type="dxa"/>
              <w:right w:w="58" w:type="dxa"/>
            </w:tcMar>
          </w:tcPr>
          <w:p w:rsidR="00F718EB" w:rsidRPr="005E2487" w:rsidRDefault="00F718EB" w:rsidP="00EC7D0A">
            <w:pPr>
              <w:rPr>
                <w:color w:val="000000"/>
                <w:sz w:val="16"/>
                <w:szCs w:val="16"/>
                <w:lang w:val="ru-RU"/>
              </w:rPr>
            </w:pPr>
            <w:r w:rsidRPr="005E2487">
              <w:rPr>
                <w:color w:val="000000"/>
                <w:sz w:val="16"/>
                <w:szCs w:val="16"/>
                <w:lang w:val="ru-RU"/>
              </w:rPr>
              <w:t>Ни одного</w:t>
            </w:r>
          </w:p>
        </w:tc>
        <w:tc>
          <w:tcPr>
            <w:tcW w:w="535" w:type="pct"/>
            <w:tcMar>
              <w:left w:w="58" w:type="dxa"/>
              <w:right w:w="58" w:type="dxa"/>
            </w:tcMar>
          </w:tcPr>
          <w:p w:rsidR="00F718EB" w:rsidRPr="005E2487" w:rsidRDefault="00F718EB" w:rsidP="00EC7D0A">
            <w:pPr>
              <w:jc w:val="center"/>
              <w:rPr>
                <w:b/>
                <w:color w:val="00B050"/>
                <w:sz w:val="16"/>
                <w:szCs w:val="16"/>
                <w:lang w:val="ru-RU"/>
              </w:rPr>
            </w:pPr>
            <w:r w:rsidRPr="005E2487">
              <w:rPr>
                <w:b/>
                <w:color w:val="FF0000"/>
                <w:sz w:val="16"/>
                <w:szCs w:val="16"/>
                <w:lang w:val="ru-RU"/>
              </w:rPr>
              <w:t>С отстава</w:t>
            </w:r>
            <w:r w:rsidRPr="005E2487">
              <w:rPr>
                <w:b/>
                <w:color w:val="FF0000"/>
                <w:sz w:val="16"/>
                <w:szCs w:val="16"/>
                <w:lang w:val="ru-RU"/>
              </w:rPr>
              <w:softHyphen/>
              <w:t>нием</w:t>
            </w:r>
          </w:p>
        </w:tc>
      </w:tr>
      <w:tr w:rsidR="00F718EB" w:rsidRPr="005E2487" w:rsidTr="00EC7D0A">
        <w:trPr>
          <w:trHeight w:val="880"/>
        </w:trPr>
        <w:tc>
          <w:tcPr>
            <w:tcW w:w="1083" w:type="pct"/>
          </w:tcPr>
          <w:p w:rsidR="00F718EB" w:rsidRPr="005E2487" w:rsidRDefault="00F718EB" w:rsidP="00EC7D0A">
            <w:pPr>
              <w:rPr>
                <w:color w:val="000000"/>
                <w:sz w:val="16"/>
                <w:szCs w:val="16"/>
                <w:lang w:val="ru-RU"/>
              </w:rPr>
            </w:pPr>
            <w:r w:rsidRPr="005E2487">
              <w:rPr>
                <w:color w:val="000000"/>
                <w:sz w:val="16"/>
                <w:szCs w:val="16"/>
                <w:lang w:val="ru-RU"/>
              </w:rPr>
              <w:t>Структуры, созданные для продолжения работ по созданию надлежащих технологий в НРС</w:t>
            </w:r>
          </w:p>
        </w:tc>
        <w:tc>
          <w:tcPr>
            <w:tcW w:w="1286" w:type="pct"/>
          </w:tcPr>
          <w:p w:rsidR="00DC059F" w:rsidRPr="005E2487" w:rsidRDefault="00F718EB" w:rsidP="00EC7D0A">
            <w:pPr>
              <w:rPr>
                <w:color w:val="002060"/>
                <w:sz w:val="16"/>
                <w:szCs w:val="16"/>
                <w:lang w:val="ru-RU"/>
              </w:rPr>
            </w:pPr>
            <w:r w:rsidRPr="005E2487">
              <w:rPr>
                <w:color w:val="002060"/>
                <w:sz w:val="16"/>
                <w:szCs w:val="16"/>
                <w:lang w:val="ru-RU"/>
              </w:rPr>
              <w:t>Обновленный базовый показатель на конец 2015 г.:</w:t>
            </w:r>
          </w:p>
          <w:p w:rsidR="00DC059F" w:rsidRPr="005E2487" w:rsidRDefault="00F718EB" w:rsidP="0064058C">
            <w:pPr>
              <w:numPr>
                <w:ilvl w:val="0"/>
                <w:numId w:val="179"/>
              </w:numPr>
              <w:tabs>
                <w:tab w:val="clear" w:pos="723"/>
                <w:tab w:val="num" w:pos="187"/>
              </w:tabs>
              <w:ind w:left="187" w:hanging="187"/>
              <w:rPr>
                <w:color w:val="002060"/>
                <w:sz w:val="16"/>
                <w:szCs w:val="16"/>
                <w:lang w:val="ru-RU"/>
              </w:rPr>
            </w:pPr>
            <w:r w:rsidRPr="005E2487">
              <w:rPr>
                <w:color w:val="002060"/>
                <w:sz w:val="16"/>
                <w:szCs w:val="16"/>
                <w:lang w:val="ru-RU"/>
              </w:rPr>
              <w:t>3 НЭГ в 3 НРС</w:t>
            </w:r>
          </w:p>
          <w:p w:rsidR="00DC059F" w:rsidRPr="005E2487" w:rsidRDefault="00F718EB" w:rsidP="0064058C">
            <w:pPr>
              <w:numPr>
                <w:ilvl w:val="0"/>
                <w:numId w:val="179"/>
              </w:numPr>
              <w:tabs>
                <w:tab w:val="clear" w:pos="723"/>
                <w:tab w:val="num" w:pos="187"/>
              </w:tabs>
              <w:ind w:left="187" w:hanging="187"/>
              <w:rPr>
                <w:color w:val="002060"/>
                <w:sz w:val="16"/>
                <w:szCs w:val="16"/>
                <w:lang w:val="ru-RU"/>
              </w:rPr>
            </w:pPr>
            <w:r w:rsidRPr="005E2487">
              <w:rPr>
                <w:color w:val="002060"/>
                <w:sz w:val="16"/>
                <w:szCs w:val="16"/>
                <w:lang w:val="ru-RU"/>
              </w:rPr>
              <w:t>3 многосторонних группы в 3 НРС</w:t>
            </w:r>
          </w:p>
          <w:p w:rsidR="00DC059F" w:rsidRPr="005E2487" w:rsidRDefault="00DC059F" w:rsidP="00EC7D0A">
            <w:pPr>
              <w:rPr>
                <w:color w:val="000000"/>
                <w:sz w:val="16"/>
                <w:szCs w:val="16"/>
                <w:lang w:val="ru-RU"/>
              </w:rPr>
            </w:pPr>
          </w:p>
          <w:p w:rsidR="00DC059F" w:rsidRPr="005E2487" w:rsidRDefault="00F718EB" w:rsidP="00EC7D0A">
            <w:pPr>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F718EB" w:rsidRPr="005E2487" w:rsidRDefault="00F718EB" w:rsidP="0064058C">
            <w:pPr>
              <w:numPr>
                <w:ilvl w:val="0"/>
                <w:numId w:val="180"/>
              </w:numPr>
              <w:tabs>
                <w:tab w:val="clear" w:pos="720"/>
                <w:tab w:val="num" w:pos="187"/>
              </w:tabs>
              <w:spacing w:after="240"/>
              <w:ind w:left="187" w:hanging="187"/>
              <w:rPr>
                <w:color w:val="000000"/>
                <w:sz w:val="16"/>
                <w:szCs w:val="16"/>
                <w:lang w:val="ru-RU"/>
              </w:rPr>
            </w:pPr>
            <w:r w:rsidRPr="005E2487">
              <w:rPr>
                <w:color w:val="000000"/>
                <w:sz w:val="16"/>
                <w:szCs w:val="16"/>
                <w:lang w:val="ru-RU"/>
              </w:rPr>
              <w:t>3 учреждения</w:t>
            </w:r>
          </w:p>
        </w:tc>
        <w:tc>
          <w:tcPr>
            <w:tcW w:w="863" w:type="pct"/>
            <w:tcMar>
              <w:top w:w="110" w:type="dxa"/>
              <w:left w:w="58" w:type="dxa"/>
              <w:right w:w="58" w:type="dxa"/>
            </w:tcMar>
          </w:tcPr>
          <w:p w:rsidR="00F718EB" w:rsidRPr="005E2487" w:rsidRDefault="00F718EB" w:rsidP="00EC7D0A">
            <w:pPr>
              <w:rPr>
                <w:color w:val="000000"/>
                <w:sz w:val="16"/>
                <w:szCs w:val="16"/>
                <w:lang w:val="ru-RU"/>
              </w:rPr>
            </w:pPr>
            <w:r w:rsidRPr="005E2487">
              <w:rPr>
                <w:color w:val="000000"/>
                <w:sz w:val="16"/>
                <w:szCs w:val="16"/>
                <w:lang w:val="ru-RU"/>
              </w:rPr>
              <w:t>Еще 3 учреждения</w:t>
            </w:r>
          </w:p>
        </w:tc>
        <w:tc>
          <w:tcPr>
            <w:tcW w:w="1233" w:type="pct"/>
            <w:shd w:val="clear" w:color="auto" w:fill="FFFFFF"/>
            <w:tcMar>
              <w:left w:w="58" w:type="dxa"/>
              <w:right w:w="58" w:type="dxa"/>
            </w:tcMar>
          </w:tcPr>
          <w:p w:rsidR="00DC059F" w:rsidRPr="005E2487" w:rsidRDefault="00F718EB" w:rsidP="00EC7D0A">
            <w:pPr>
              <w:rPr>
                <w:sz w:val="16"/>
                <w:szCs w:val="16"/>
                <w:lang w:val="ru-RU"/>
              </w:rPr>
            </w:pPr>
            <w:r w:rsidRPr="005E2487">
              <w:rPr>
                <w:sz w:val="16"/>
                <w:szCs w:val="16"/>
                <w:lang w:val="ru-RU"/>
              </w:rPr>
              <w:t xml:space="preserve">Создано 3 НЭГ (Эфиопия, Руанда, Объединенная Республика Танзания) </w:t>
            </w:r>
          </w:p>
          <w:p w:rsidR="00DC059F" w:rsidRPr="005E2487" w:rsidRDefault="00F718EB" w:rsidP="00EC7D0A">
            <w:pPr>
              <w:rPr>
                <w:sz w:val="16"/>
                <w:szCs w:val="16"/>
                <w:lang w:val="ru-RU"/>
              </w:rPr>
            </w:pPr>
            <w:r w:rsidRPr="005E2487">
              <w:rPr>
                <w:sz w:val="16"/>
                <w:szCs w:val="16"/>
                <w:lang w:val="ru-RU"/>
              </w:rPr>
              <w:t>(всего 6 НЭГ в 6 НРС)</w:t>
            </w:r>
          </w:p>
          <w:p w:rsidR="00F718EB" w:rsidRPr="005E2487" w:rsidRDefault="00F718EB" w:rsidP="00EC7D0A">
            <w:pPr>
              <w:rPr>
                <w:color w:val="000000"/>
                <w:sz w:val="16"/>
                <w:szCs w:val="16"/>
                <w:lang w:val="ru-RU"/>
              </w:rPr>
            </w:pPr>
          </w:p>
        </w:tc>
        <w:tc>
          <w:tcPr>
            <w:tcW w:w="535" w:type="pct"/>
            <w:tcMar>
              <w:left w:w="58" w:type="dxa"/>
              <w:right w:w="58" w:type="dxa"/>
            </w:tcMar>
          </w:tcPr>
          <w:p w:rsidR="00F718EB" w:rsidRPr="005E2487" w:rsidRDefault="00F718EB" w:rsidP="00EC7D0A">
            <w:pPr>
              <w:jc w:val="center"/>
              <w:rPr>
                <w:b/>
                <w:color w:val="00B050"/>
                <w:sz w:val="16"/>
                <w:szCs w:val="16"/>
                <w:lang w:val="ru-RU"/>
              </w:rPr>
            </w:pPr>
            <w:r w:rsidRPr="005E2487">
              <w:rPr>
                <w:b/>
                <w:color w:val="00B050"/>
                <w:sz w:val="16"/>
                <w:szCs w:val="16"/>
                <w:lang w:val="ru-RU"/>
              </w:rPr>
              <w:t>По графику</w:t>
            </w:r>
            <w:r w:rsidRPr="005E2487" w:rsidDel="0019101B">
              <w:rPr>
                <w:b/>
                <w:color w:val="00B050"/>
                <w:sz w:val="16"/>
                <w:szCs w:val="16"/>
                <w:lang w:val="ru-RU"/>
              </w:rPr>
              <w:t xml:space="preserve"> </w:t>
            </w:r>
          </w:p>
        </w:tc>
      </w:tr>
      <w:tr w:rsidR="00F718EB" w:rsidRPr="005E2487" w:rsidTr="00EC7D0A">
        <w:trPr>
          <w:trHeight w:val="1236"/>
        </w:trPr>
        <w:tc>
          <w:tcPr>
            <w:tcW w:w="1083" w:type="pct"/>
          </w:tcPr>
          <w:p w:rsidR="00F718EB" w:rsidRPr="005E2487" w:rsidRDefault="00F718EB" w:rsidP="00EC7D0A">
            <w:pPr>
              <w:rPr>
                <w:color w:val="000000"/>
                <w:sz w:val="16"/>
                <w:szCs w:val="16"/>
                <w:lang w:val="ru-RU"/>
              </w:rPr>
            </w:pPr>
            <w:r w:rsidRPr="005E2487">
              <w:rPr>
                <w:color w:val="000000"/>
                <w:sz w:val="16"/>
                <w:szCs w:val="16"/>
                <w:lang w:val="ru-RU"/>
              </w:rPr>
              <w:t>Продолжение и расширение программ укрепления национального технологического потенциала для создания надлежащих технологий в НРС</w:t>
            </w:r>
          </w:p>
        </w:tc>
        <w:tc>
          <w:tcPr>
            <w:tcW w:w="1286" w:type="pct"/>
          </w:tcPr>
          <w:p w:rsidR="00F718EB" w:rsidRPr="005E2487" w:rsidRDefault="00F718EB" w:rsidP="00EC7D0A">
            <w:pPr>
              <w:spacing w:after="240"/>
              <w:rPr>
                <w:color w:val="000000"/>
                <w:sz w:val="16"/>
                <w:szCs w:val="16"/>
                <w:lang w:val="ru-RU"/>
              </w:rPr>
            </w:pPr>
            <w:r w:rsidRPr="005E2487">
              <w:rPr>
                <w:color w:val="000000"/>
                <w:sz w:val="16"/>
                <w:szCs w:val="16"/>
                <w:lang w:val="ru-RU"/>
              </w:rPr>
              <w:t>7 программ</w:t>
            </w:r>
          </w:p>
        </w:tc>
        <w:tc>
          <w:tcPr>
            <w:tcW w:w="863" w:type="pct"/>
            <w:tcMar>
              <w:top w:w="110" w:type="dxa"/>
              <w:left w:w="58" w:type="dxa"/>
              <w:right w:w="58" w:type="dxa"/>
            </w:tcMar>
          </w:tcPr>
          <w:p w:rsidR="00F718EB" w:rsidRPr="005E2487" w:rsidRDefault="00F718EB" w:rsidP="00EC7D0A">
            <w:pPr>
              <w:rPr>
                <w:color w:val="000000"/>
                <w:sz w:val="16"/>
                <w:szCs w:val="16"/>
                <w:lang w:val="ru-RU"/>
              </w:rPr>
            </w:pPr>
            <w:r w:rsidRPr="005E2487">
              <w:rPr>
                <w:color w:val="000000"/>
                <w:sz w:val="16"/>
                <w:szCs w:val="16"/>
                <w:lang w:val="ru-RU"/>
              </w:rPr>
              <w:t>Еще 6 программ</w:t>
            </w:r>
          </w:p>
        </w:tc>
        <w:tc>
          <w:tcPr>
            <w:tcW w:w="1233" w:type="pct"/>
            <w:shd w:val="clear" w:color="auto" w:fill="FFFFFF"/>
            <w:tcMar>
              <w:left w:w="58" w:type="dxa"/>
              <w:right w:w="58" w:type="dxa"/>
            </w:tcMar>
          </w:tcPr>
          <w:p w:rsidR="00DC059F" w:rsidRPr="005E2487" w:rsidRDefault="00F718EB" w:rsidP="00EC7D0A">
            <w:pPr>
              <w:rPr>
                <w:sz w:val="16"/>
                <w:szCs w:val="16"/>
                <w:lang w:val="ru-RU"/>
              </w:rPr>
            </w:pPr>
            <w:r w:rsidRPr="005E2487">
              <w:rPr>
                <w:sz w:val="16"/>
                <w:szCs w:val="16"/>
                <w:lang w:val="ru-RU"/>
              </w:rPr>
              <w:t xml:space="preserve">В 3 НРС реализованы 4 национальные программы укрепления технологического потенциала </w:t>
            </w:r>
            <w:r w:rsidRPr="005E2487">
              <w:rPr>
                <w:color w:val="000000"/>
                <w:sz w:val="16"/>
                <w:szCs w:val="16"/>
                <w:lang w:val="ru-RU"/>
              </w:rPr>
              <w:t xml:space="preserve">для создания </w:t>
            </w:r>
            <w:r w:rsidRPr="005E2487">
              <w:rPr>
                <w:sz w:val="16"/>
                <w:szCs w:val="16"/>
                <w:lang w:val="ru-RU"/>
              </w:rPr>
              <w:t>надлежащих технологий:</w:t>
            </w:r>
          </w:p>
          <w:p w:rsidR="00DC059F" w:rsidRPr="005E2487" w:rsidRDefault="00F718EB" w:rsidP="00EC7D0A">
            <w:pPr>
              <w:rPr>
                <w:sz w:val="16"/>
                <w:szCs w:val="16"/>
                <w:lang w:val="ru-RU"/>
              </w:rPr>
            </w:pPr>
            <w:r w:rsidRPr="005E2487">
              <w:rPr>
                <w:sz w:val="16"/>
                <w:szCs w:val="16"/>
                <w:lang w:val="ru-RU"/>
              </w:rPr>
              <w:t>Эфиопия – 1</w:t>
            </w:r>
          </w:p>
          <w:p w:rsidR="00DC059F" w:rsidRPr="005E2487" w:rsidRDefault="00F718EB" w:rsidP="00EC7D0A">
            <w:pPr>
              <w:rPr>
                <w:sz w:val="16"/>
                <w:szCs w:val="16"/>
                <w:lang w:val="ru-RU"/>
              </w:rPr>
            </w:pPr>
            <w:r w:rsidRPr="005E2487">
              <w:rPr>
                <w:sz w:val="16"/>
                <w:szCs w:val="16"/>
                <w:lang w:val="ru-RU"/>
              </w:rPr>
              <w:t>Руанда – 1</w:t>
            </w:r>
          </w:p>
          <w:p w:rsidR="00DC059F" w:rsidRPr="005E2487" w:rsidRDefault="00F718EB" w:rsidP="00EC7D0A">
            <w:pPr>
              <w:rPr>
                <w:sz w:val="16"/>
                <w:szCs w:val="16"/>
                <w:lang w:val="ru-RU"/>
              </w:rPr>
            </w:pPr>
            <w:r w:rsidRPr="005E2487">
              <w:rPr>
                <w:sz w:val="16"/>
                <w:szCs w:val="16"/>
                <w:lang w:val="ru-RU"/>
              </w:rPr>
              <w:t>Объединенная Республика Танзания – 2</w:t>
            </w:r>
          </w:p>
          <w:p w:rsidR="00F718EB" w:rsidRPr="005E2487" w:rsidRDefault="00F718EB" w:rsidP="00EC7D0A">
            <w:pPr>
              <w:rPr>
                <w:color w:val="000000"/>
                <w:sz w:val="16"/>
                <w:szCs w:val="16"/>
                <w:lang w:val="ru-RU"/>
              </w:rPr>
            </w:pPr>
            <w:r w:rsidRPr="005E2487">
              <w:rPr>
                <w:sz w:val="16"/>
                <w:szCs w:val="16"/>
                <w:lang w:val="ru-RU"/>
              </w:rPr>
              <w:t>(всего 11 программ)</w:t>
            </w:r>
            <w:r w:rsidRPr="005E2487" w:rsidDel="0019101B">
              <w:rPr>
                <w:sz w:val="16"/>
                <w:szCs w:val="16"/>
                <w:lang w:val="ru-RU"/>
              </w:rPr>
              <w:t xml:space="preserve"> </w:t>
            </w:r>
          </w:p>
        </w:tc>
        <w:tc>
          <w:tcPr>
            <w:tcW w:w="535" w:type="pct"/>
            <w:tcMar>
              <w:left w:w="58" w:type="dxa"/>
              <w:right w:w="58" w:type="dxa"/>
            </w:tcMar>
          </w:tcPr>
          <w:p w:rsidR="00F718EB" w:rsidRPr="005E2487" w:rsidRDefault="00F718EB" w:rsidP="00EC7D0A">
            <w:pPr>
              <w:jc w:val="center"/>
              <w:rPr>
                <w:b/>
                <w:color w:val="00B050"/>
                <w:sz w:val="16"/>
                <w:szCs w:val="16"/>
                <w:lang w:val="ru-RU"/>
              </w:rPr>
            </w:pPr>
            <w:r w:rsidRPr="005E2487">
              <w:rPr>
                <w:b/>
                <w:color w:val="00B050"/>
                <w:sz w:val="16"/>
                <w:szCs w:val="16"/>
                <w:lang w:val="ru-RU"/>
              </w:rPr>
              <w:t>По графику</w:t>
            </w:r>
          </w:p>
        </w:tc>
      </w:tr>
      <w:tr w:rsidR="00F718EB" w:rsidRPr="005E2487" w:rsidTr="00EC7D0A">
        <w:trPr>
          <w:trHeight w:val="1065"/>
        </w:trPr>
        <w:tc>
          <w:tcPr>
            <w:tcW w:w="1083" w:type="pct"/>
          </w:tcPr>
          <w:p w:rsidR="00F718EB" w:rsidRPr="005E2487" w:rsidRDefault="00F718EB" w:rsidP="00EC7D0A">
            <w:pPr>
              <w:spacing w:after="240"/>
              <w:rPr>
                <w:color w:val="000000"/>
                <w:sz w:val="16"/>
                <w:szCs w:val="16"/>
                <w:lang w:val="ru-RU"/>
              </w:rPr>
            </w:pPr>
            <w:r w:rsidRPr="005E2487">
              <w:rPr>
                <w:color w:val="000000"/>
                <w:sz w:val="16"/>
                <w:szCs w:val="16"/>
                <w:lang w:val="ru-RU"/>
              </w:rPr>
              <w:t>Учет использования надлежащих технологий в интересах экономического развития в национальных стратегиях инноваций и ИС в НРС</w:t>
            </w:r>
          </w:p>
        </w:tc>
        <w:tc>
          <w:tcPr>
            <w:tcW w:w="1286" w:type="pct"/>
          </w:tcPr>
          <w:p w:rsidR="00F718EB" w:rsidRPr="005E2487" w:rsidRDefault="00F718EB" w:rsidP="00EC7D0A">
            <w:pPr>
              <w:rPr>
                <w:color w:val="000000"/>
                <w:sz w:val="16"/>
                <w:szCs w:val="16"/>
                <w:lang w:val="ru-RU"/>
              </w:rPr>
            </w:pPr>
            <w:r w:rsidRPr="005E2487">
              <w:rPr>
                <w:color w:val="000000"/>
                <w:sz w:val="16"/>
                <w:szCs w:val="16"/>
                <w:lang w:val="ru-RU"/>
              </w:rPr>
              <w:t>Нет данных</w:t>
            </w:r>
          </w:p>
        </w:tc>
        <w:tc>
          <w:tcPr>
            <w:tcW w:w="863" w:type="pct"/>
            <w:tcMar>
              <w:top w:w="110" w:type="dxa"/>
              <w:left w:w="58" w:type="dxa"/>
              <w:right w:w="58" w:type="dxa"/>
            </w:tcMar>
          </w:tcPr>
          <w:p w:rsidR="00F718EB" w:rsidRPr="005E2487" w:rsidRDefault="00F718EB" w:rsidP="00EC7D0A">
            <w:pPr>
              <w:rPr>
                <w:color w:val="000000"/>
                <w:sz w:val="16"/>
                <w:szCs w:val="16"/>
                <w:lang w:val="ru-RU"/>
              </w:rPr>
            </w:pPr>
            <w:r w:rsidRPr="005E2487">
              <w:rPr>
                <w:color w:val="000000"/>
                <w:sz w:val="16"/>
                <w:szCs w:val="16"/>
                <w:lang w:val="ru-RU"/>
              </w:rPr>
              <w:t>В одной НРС</w:t>
            </w:r>
          </w:p>
        </w:tc>
        <w:tc>
          <w:tcPr>
            <w:tcW w:w="1233" w:type="pct"/>
            <w:shd w:val="clear" w:color="auto" w:fill="FFFFFF"/>
            <w:tcMar>
              <w:left w:w="58" w:type="dxa"/>
              <w:right w:w="58" w:type="dxa"/>
            </w:tcMar>
          </w:tcPr>
          <w:p w:rsidR="00F718EB" w:rsidRPr="005E2487" w:rsidRDefault="00F718EB" w:rsidP="00EC7D0A">
            <w:pPr>
              <w:rPr>
                <w:color w:val="000000"/>
                <w:sz w:val="16"/>
                <w:szCs w:val="16"/>
                <w:lang w:val="ru-RU"/>
              </w:rPr>
            </w:pPr>
            <w:r w:rsidRPr="005E2487">
              <w:rPr>
                <w:color w:val="000000"/>
                <w:sz w:val="16"/>
                <w:szCs w:val="16"/>
                <w:lang w:val="ru-RU"/>
              </w:rPr>
              <w:t>Ни одной</w:t>
            </w:r>
          </w:p>
        </w:tc>
        <w:tc>
          <w:tcPr>
            <w:tcW w:w="535" w:type="pct"/>
            <w:tcMar>
              <w:left w:w="58" w:type="dxa"/>
              <w:right w:w="58" w:type="dxa"/>
            </w:tcMar>
          </w:tcPr>
          <w:p w:rsidR="00F718EB" w:rsidRPr="005E2487" w:rsidRDefault="00F718EB" w:rsidP="00EC7D0A">
            <w:pPr>
              <w:jc w:val="center"/>
              <w:rPr>
                <w:b/>
                <w:color w:val="00B050"/>
                <w:sz w:val="16"/>
                <w:szCs w:val="16"/>
                <w:lang w:val="ru-RU"/>
              </w:rPr>
            </w:pPr>
            <w:r w:rsidRPr="005E2487">
              <w:rPr>
                <w:b/>
                <w:color w:val="FF0000"/>
                <w:sz w:val="16"/>
                <w:szCs w:val="16"/>
                <w:lang w:val="ru-RU"/>
              </w:rPr>
              <w:t>С отстава</w:t>
            </w:r>
            <w:r w:rsidRPr="005E2487">
              <w:rPr>
                <w:b/>
                <w:color w:val="FF0000"/>
                <w:sz w:val="16"/>
                <w:szCs w:val="16"/>
                <w:lang w:val="ru-RU"/>
              </w:rPr>
              <w:softHyphen/>
              <w:t>нием</w:t>
            </w:r>
          </w:p>
        </w:tc>
      </w:tr>
      <w:tr w:rsidR="00F718EB" w:rsidRPr="00D507F9" w:rsidTr="00EC7D0A">
        <w:trPr>
          <w:trHeight w:val="648"/>
        </w:trPr>
        <w:tc>
          <w:tcPr>
            <w:tcW w:w="5000" w:type="pct"/>
            <w:gridSpan w:val="5"/>
            <w:shd w:val="clear" w:color="auto" w:fill="C6D9F1"/>
            <w:tcMar>
              <w:left w:w="58" w:type="dxa"/>
              <w:right w:w="58" w:type="dxa"/>
            </w:tcMar>
            <w:vAlign w:val="center"/>
          </w:tcPr>
          <w:p w:rsidR="00F718EB" w:rsidRPr="005E2487" w:rsidRDefault="00F718EB" w:rsidP="0062687A">
            <w:pPr>
              <w:keepNext/>
              <w:keepLines/>
              <w:tabs>
                <w:tab w:val="left" w:pos="1452"/>
              </w:tabs>
              <w:ind w:left="2210" w:hanging="2210"/>
              <w:rPr>
                <w:b/>
                <w:bCs/>
                <w:sz w:val="16"/>
                <w:szCs w:val="16"/>
                <w:lang w:val="ru-RU"/>
              </w:rPr>
            </w:pPr>
            <w:r w:rsidRPr="005E2487">
              <w:rPr>
                <w:b/>
                <w:bCs/>
                <w:sz w:val="16"/>
                <w:szCs w:val="16"/>
                <w:lang w:val="ru-RU"/>
              </w:rPr>
              <w:lastRenderedPageBreak/>
              <w:t>Ожидаемый результат:</w:t>
            </w:r>
            <w:r w:rsidRPr="005E2487">
              <w:rPr>
                <w:b/>
                <w:bCs/>
                <w:sz w:val="16"/>
                <w:szCs w:val="16"/>
                <w:lang w:val="ru-RU"/>
              </w:rPr>
              <w:tab/>
            </w:r>
            <w:r w:rsidRPr="005E2487">
              <w:rPr>
                <w:color w:val="000000"/>
                <w:sz w:val="16"/>
                <w:szCs w:val="16"/>
                <w:lang w:val="ru-RU"/>
              </w:rPr>
              <w:t>IV.4 Совершенствование технической инфраструктуры и инфраструктуры ведомств ИС и других учреждений ИС с повышением уровня обслуживания заинтересованных сторон (дешевле, оперативнее, качественнее) и эффективности административного управления ИС</w:t>
            </w:r>
          </w:p>
        </w:tc>
      </w:tr>
      <w:tr w:rsidR="00F718EB" w:rsidRPr="005E2487" w:rsidTr="00EC7D0A">
        <w:tc>
          <w:tcPr>
            <w:tcW w:w="1083" w:type="pct"/>
            <w:vAlign w:val="center"/>
          </w:tcPr>
          <w:p w:rsidR="00F718EB" w:rsidRPr="005E2487" w:rsidRDefault="00F718EB" w:rsidP="0062687A">
            <w:pPr>
              <w:keepNext/>
              <w:keepLines/>
              <w:rPr>
                <w:b/>
                <w:bCs/>
                <w:sz w:val="16"/>
                <w:szCs w:val="16"/>
                <w:lang w:val="ru-RU"/>
              </w:rPr>
            </w:pPr>
            <w:r w:rsidRPr="005E2487">
              <w:rPr>
                <w:b/>
                <w:bCs/>
                <w:sz w:val="16"/>
                <w:szCs w:val="16"/>
                <w:lang w:val="ru-RU"/>
              </w:rPr>
              <w:t>Показатели результативности</w:t>
            </w:r>
          </w:p>
        </w:tc>
        <w:tc>
          <w:tcPr>
            <w:tcW w:w="1286" w:type="pct"/>
            <w:vAlign w:val="center"/>
          </w:tcPr>
          <w:p w:rsidR="00F718EB" w:rsidRPr="005E2487" w:rsidRDefault="00F718EB" w:rsidP="0062687A">
            <w:pPr>
              <w:keepNext/>
              <w:keepLines/>
              <w:rPr>
                <w:b/>
                <w:bCs/>
                <w:sz w:val="16"/>
                <w:szCs w:val="16"/>
                <w:lang w:val="ru-RU"/>
              </w:rPr>
            </w:pPr>
            <w:r w:rsidRPr="005E2487">
              <w:rPr>
                <w:b/>
                <w:bCs/>
                <w:sz w:val="16"/>
                <w:szCs w:val="16"/>
                <w:lang w:val="ru-RU"/>
              </w:rPr>
              <w:t>Базовые показатели</w:t>
            </w:r>
          </w:p>
        </w:tc>
        <w:tc>
          <w:tcPr>
            <w:tcW w:w="863" w:type="pct"/>
            <w:tcMar>
              <w:top w:w="110" w:type="dxa"/>
              <w:left w:w="58" w:type="dxa"/>
              <w:right w:w="58" w:type="dxa"/>
            </w:tcMar>
            <w:vAlign w:val="center"/>
          </w:tcPr>
          <w:p w:rsidR="00F718EB" w:rsidRPr="005E2487" w:rsidRDefault="00F718EB" w:rsidP="0062687A">
            <w:pPr>
              <w:keepNext/>
              <w:keepLines/>
              <w:tabs>
                <w:tab w:val="left" w:pos="290"/>
              </w:tabs>
              <w:rPr>
                <w:b/>
                <w:bCs/>
                <w:sz w:val="16"/>
                <w:szCs w:val="16"/>
                <w:lang w:val="ru-RU"/>
              </w:rPr>
            </w:pPr>
            <w:r w:rsidRPr="005E2487">
              <w:rPr>
                <w:b/>
                <w:bCs/>
                <w:sz w:val="16"/>
                <w:szCs w:val="16"/>
                <w:lang w:val="ru-RU"/>
              </w:rPr>
              <w:t>Целевые показатели</w:t>
            </w:r>
          </w:p>
        </w:tc>
        <w:tc>
          <w:tcPr>
            <w:tcW w:w="1233" w:type="pct"/>
            <w:shd w:val="clear" w:color="auto" w:fill="FFFFFF"/>
            <w:tcMar>
              <w:left w:w="58" w:type="dxa"/>
              <w:right w:w="58" w:type="dxa"/>
            </w:tcMar>
            <w:vAlign w:val="center"/>
          </w:tcPr>
          <w:p w:rsidR="00F718EB" w:rsidRPr="005E2487" w:rsidRDefault="00F718EB" w:rsidP="0062687A">
            <w:pPr>
              <w:keepNext/>
              <w:keepLines/>
              <w:rPr>
                <w:b/>
                <w:bCs/>
                <w:sz w:val="16"/>
                <w:szCs w:val="16"/>
                <w:lang w:val="ru-RU"/>
              </w:rPr>
            </w:pPr>
            <w:r w:rsidRPr="005E2487">
              <w:rPr>
                <w:b/>
                <w:bCs/>
                <w:sz w:val="16"/>
                <w:szCs w:val="16"/>
                <w:lang w:val="ru-RU"/>
              </w:rPr>
              <w:t>Данные о результативности</w:t>
            </w:r>
          </w:p>
        </w:tc>
        <w:tc>
          <w:tcPr>
            <w:tcW w:w="535" w:type="pct"/>
            <w:tcMar>
              <w:left w:w="58" w:type="dxa"/>
              <w:right w:w="58" w:type="dxa"/>
            </w:tcMar>
            <w:vAlign w:val="center"/>
          </w:tcPr>
          <w:p w:rsidR="00F718EB" w:rsidRPr="005E2487" w:rsidRDefault="00F718EB" w:rsidP="0062687A">
            <w:pPr>
              <w:keepNext/>
              <w:keepLines/>
              <w:jc w:val="center"/>
              <w:rPr>
                <w:b/>
                <w:bCs/>
                <w:sz w:val="16"/>
                <w:szCs w:val="16"/>
                <w:lang w:val="ru-RU"/>
              </w:rPr>
            </w:pPr>
            <w:r w:rsidRPr="005E2487">
              <w:rPr>
                <w:b/>
                <w:bCs/>
                <w:sz w:val="16"/>
                <w:szCs w:val="16"/>
                <w:lang w:val="ru-RU"/>
              </w:rPr>
              <w:t>CC</w:t>
            </w:r>
          </w:p>
        </w:tc>
      </w:tr>
      <w:tr w:rsidR="00F718EB" w:rsidRPr="005E2487" w:rsidTr="00EC7D0A">
        <w:trPr>
          <w:trHeight w:val="826"/>
        </w:trPr>
        <w:tc>
          <w:tcPr>
            <w:tcW w:w="1083" w:type="pct"/>
          </w:tcPr>
          <w:p w:rsidR="00F718EB" w:rsidRPr="005E2487" w:rsidRDefault="00F718EB" w:rsidP="0062687A">
            <w:pPr>
              <w:keepNext/>
              <w:keepLines/>
              <w:rPr>
                <w:color w:val="000000"/>
                <w:sz w:val="16"/>
                <w:szCs w:val="16"/>
                <w:lang w:val="ru-RU"/>
              </w:rPr>
            </w:pPr>
            <w:r w:rsidRPr="005E2487">
              <w:rPr>
                <w:color w:val="000000"/>
                <w:sz w:val="16"/>
                <w:szCs w:val="16"/>
                <w:lang w:val="ru-RU"/>
              </w:rPr>
              <w:t>Средний уровень обслуживания, оказываемого ведомствами ИС, получившими помощь (оценка по шкале от 1 до 5)</w:t>
            </w:r>
          </w:p>
        </w:tc>
        <w:tc>
          <w:tcPr>
            <w:tcW w:w="1286" w:type="pct"/>
          </w:tcPr>
          <w:p w:rsidR="00DC059F" w:rsidRPr="005E2487" w:rsidRDefault="00F718EB" w:rsidP="0062687A">
            <w:pPr>
              <w:keepNext/>
              <w:keepLines/>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F718EB" w:rsidP="0062687A">
            <w:pPr>
              <w:keepNext/>
              <w:keepLines/>
              <w:rPr>
                <w:color w:val="002060"/>
                <w:sz w:val="16"/>
                <w:szCs w:val="16"/>
                <w:lang w:val="ru-RU"/>
              </w:rPr>
            </w:pPr>
            <w:r w:rsidRPr="005E2487">
              <w:rPr>
                <w:color w:val="002060"/>
                <w:sz w:val="16"/>
                <w:szCs w:val="16"/>
                <w:lang w:val="ru-RU"/>
              </w:rPr>
              <w:t>Общий средний уровень: 2,9</w:t>
            </w:r>
          </w:p>
          <w:p w:rsidR="00DC059F" w:rsidRPr="005E2487" w:rsidRDefault="00F718EB" w:rsidP="0062687A">
            <w:pPr>
              <w:keepNext/>
              <w:keepLines/>
              <w:numPr>
                <w:ilvl w:val="0"/>
                <w:numId w:val="131"/>
              </w:numPr>
              <w:tabs>
                <w:tab w:val="clear" w:pos="720"/>
                <w:tab w:val="num" w:pos="187"/>
              </w:tabs>
              <w:ind w:left="187" w:hanging="187"/>
              <w:rPr>
                <w:color w:val="002060"/>
                <w:sz w:val="16"/>
                <w:szCs w:val="16"/>
                <w:lang w:val="ru-RU"/>
              </w:rPr>
            </w:pPr>
            <w:r w:rsidRPr="005E2487">
              <w:rPr>
                <w:color w:val="002060"/>
                <w:sz w:val="16"/>
                <w:szCs w:val="16"/>
                <w:lang w:val="ru-RU"/>
              </w:rPr>
              <w:t>Африка: 2,9</w:t>
            </w:r>
          </w:p>
          <w:p w:rsidR="00DC059F" w:rsidRPr="005E2487" w:rsidRDefault="00F718EB" w:rsidP="0062687A">
            <w:pPr>
              <w:keepNext/>
              <w:keepLines/>
              <w:numPr>
                <w:ilvl w:val="0"/>
                <w:numId w:val="131"/>
              </w:numPr>
              <w:tabs>
                <w:tab w:val="clear" w:pos="720"/>
                <w:tab w:val="num" w:pos="187"/>
              </w:tabs>
              <w:ind w:left="187" w:hanging="187"/>
              <w:rPr>
                <w:color w:val="002060"/>
                <w:sz w:val="16"/>
                <w:szCs w:val="16"/>
                <w:lang w:val="ru-RU"/>
              </w:rPr>
            </w:pPr>
            <w:r w:rsidRPr="005E2487">
              <w:rPr>
                <w:color w:val="002060"/>
                <w:sz w:val="16"/>
                <w:szCs w:val="16"/>
                <w:lang w:val="ru-RU"/>
              </w:rPr>
              <w:t>Арабский регион: 2,8</w:t>
            </w:r>
          </w:p>
          <w:p w:rsidR="00DC059F" w:rsidRPr="005E2487" w:rsidRDefault="00F718EB" w:rsidP="0062687A">
            <w:pPr>
              <w:keepNext/>
              <w:keepLines/>
              <w:numPr>
                <w:ilvl w:val="0"/>
                <w:numId w:val="131"/>
              </w:numPr>
              <w:tabs>
                <w:tab w:val="clear" w:pos="720"/>
                <w:tab w:val="num" w:pos="187"/>
              </w:tabs>
              <w:ind w:left="187" w:hanging="187"/>
              <w:rPr>
                <w:color w:val="002060"/>
                <w:sz w:val="16"/>
                <w:szCs w:val="16"/>
                <w:lang w:val="ru-RU"/>
              </w:rPr>
            </w:pPr>
            <w:r w:rsidRPr="005E2487">
              <w:rPr>
                <w:color w:val="002060"/>
                <w:sz w:val="16"/>
                <w:szCs w:val="16"/>
                <w:lang w:val="ru-RU"/>
              </w:rPr>
              <w:t>Азиатско-Тихоокеанский регион: 2.7</w:t>
            </w:r>
          </w:p>
          <w:p w:rsidR="00DC059F" w:rsidRPr="005E2487" w:rsidRDefault="00F718EB" w:rsidP="0062687A">
            <w:pPr>
              <w:keepNext/>
              <w:keepLines/>
              <w:numPr>
                <w:ilvl w:val="0"/>
                <w:numId w:val="131"/>
              </w:numPr>
              <w:tabs>
                <w:tab w:val="clear" w:pos="720"/>
                <w:tab w:val="num" w:pos="187"/>
              </w:tabs>
              <w:ind w:left="187" w:hanging="187"/>
              <w:rPr>
                <w:color w:val="002060"/>
                <w:sz w:val="16"/>
                <w:szCs w:val="16"/>
                <w:lang w:val="ru-RU"/>
              </w:rPr>
            </w:pPr>
            <w:r w:rsidRPr="005E2487">
              <w:rPr>
                <w:color w:val="002060"/>
                <w:sz w:val="16"/>
                <w:szCs w:val="16"/>
                <w:lang w:val="ru-RU"/>
              </w:rPr>
              <w:t>Латинская Америка и Карибский бассейн: 3</w:t>
            </w:r>
          </w:p>
          <w:p w:rsidR="00DC059F" w:rsidRPr="005E2487" w:rsidRDefault="00DC059F" w:rsidP="0062687A">
            <w:pPr>
              <w:keepNext/>
              <w:keepLines/>
              <w:rPr>
                <w:color w:val="002060"/>
                <w:sz w:val="16"/>
                <w:szCs w:val="16"/>
                <w:lang w:val="ru-RU"/>
              </w:rPr>
            </w:pPr>
          </w:p>
          <w:p w:rsidR="00DC059F" w:rsidRPr="005E2487" w:rsidRDefault="00F718EB" w:rsidP="0062687A">
            <w:pPr>
              <w:keepNext/>
              <w:keepLines/>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F718EB" w:rsidRPr="005E2487" w:rsidRDefault="00F718EB" w:rsidP="0062687A">
            <w:pPr>
              <w:keepNext/>
              <w:keepLines/>
              <w:spacing w:after="240"/>
              <w:rPr>
                <w:color w:val="000000"/>
                <w:sz w:val="16"/>
                <w:szCs w:val="16"/>
                <w:lang w:val="ru-RU"/>
              </w:rPr>
            </w:pPr>
            <w:r w:rsidRPr="005E2487">
              <w:rPr>
                <w:color w:val="000000"/>
                <w:sz w:val="16"/>
                <w:szCs w:val="16"/>
                <w:lang w:val="ru-RU"/>
              </w:rPr>
              <w:t>Средний уровень обслуживания согласно ОРП 2014 г.:  2,9</w:t>
            </w:r>
          </w:p>
        </w:tc>
        <w:tc>
          <w:tcPr>
            <w:tcW w:w="863" w:type="pct"/>
            <w:tcMar>
              <w:top w:w="110" w:type="dxa"/>
              <w:left w:w="58" w:type="dxa"/>
              <w:right w:w="58" w:type="dxa"/>
            </w:tcMar>
          </w:tcPr>
          <w:p w:rsidR="00F718EB" w:rsidRPr="005E2487" w:rsidRDefault="00F718EB" w:rsidP="0062687A">
            <w:pPr>
              <w:keepNext/>
              <w:keepLines/>
              <w:rPr>
                <w:sz w:val="16"/>
                <w:szCs w:val="16"/>
                <w:lang w:val="ru-RU"/>
              </w:rPr>
            </w:pPr>
            <w:r w:rsidRPr="005E2487">
              <w:rPr>
                <w:sz w:val="16"/>
                <w:szCs w:val="16"/>
                <w:lang w:val="ru-RU"/>
              </w:rPr>
              <w:t>Средний уровень обслуживания: 3,0 (конец 2017 г.)</w:t>
            </w:r>
          </w:p>
        </w:tc>
        <w:tc>
          <w:tcPr>
            <w:tcW w:w="1233" w:type="pct"/>
            <w:shd w:val="clear" w:color="auto" w:fill="FFFFFF"/>
            <w:tcMar>
              <w:left w:w="58" w:type="dxa"/>
              <w:right w:w="58" w:type="dxa"/>
            </w:tcMar>
          </w:tcPr>
          <w:p w:rsidR="00DC059F" w:rsidRPr="005E2487" w:rsidRDefault="00F718EB" w:rsidP="0062687A">
            <w:pPr>
              <w:keepNext/>
              <w:keepLines/>
              <w:rPr>
                <w:color w:val="000000"/>
                <w:sz w:val="16"/>
                <w:szCs w:val="16"/>
                <w:lang w:val="ru-RU"/>
              </w:rPr>
            </w:pPr>
            <w:r w:rsidRPr="005E2487">
              <w:rPr>
                <w:color w:val="000000"/>
                <w:sz w:val="16"/>
                <w:szCs w:val="16"/>
                <w:lang w:val="ru-RU"/>
              </w:rPr>
              <w:t>Общий средний уровень: 2,8</w:t>
            </w:r>
          </w:p>
          <w:p w:rsidR="00DC059F" w:rsidRPr="005E2487" w:rsidRDefault="00F718EB" w:rsidP="0062687A">
            <w:pPr>
              <w:keepNext/>
              <w:keepLines/>
              <w:numPr>
                <w:ilvl w:val="0"/>
                <w:numId w:val="181"/>
              </w:numPr>
              <w:tabs>
                <w:tab w:val="clear" w:pos="720"/>
                <w:tab w:val="num" w:pos="187"/>
              </w:tabs>
              <w:ind w:left="187" w:hanging="187"/>
              <w:rPr>
                <w:color w:val="000000"/>
                <w:sz w:val="16"/>
                <w:szCs w:val="16"/>
                <w:lang w:val="ru-RU"/>
              </w:rPr>
            </w:pPr>
            <w:r w:rsidRPr="005E2487">
              <w:rPr>
                <w:color w:val="000000"/>
                <w:sz w:val="16"/>
                <w:szCs w:val="16"/>
                <w:lang w:val="ru-RU"/>
              </w:rPr>
              <w:t>Африка: 3,0</w:t>
            </w:r>
          </w:p>
          <w:p w:rsidR="00DC059F" w:rsidRPr="005E2487" w:rsidRDefault="00F718EB" w:rsidP="0062687A">
            <w:pPr>
              <w:keepNext/>
              <w:keepLines/>
              <w:numPr>
                <w:ilvl w:val="0"/>
                <w:numId w:val="181"/>
              </w:numPr>
              <w:tabs>
                <w:tab w:val="clear" w:pos="720"/>
                <w:tab w:val="num" w:pos="187"/>
              </w:tabs>
              <w:ind w:left="187" w:hanging="187"/>
              <w:rPr>
                <w:color w:val="000000"/>
                <w:sz w:val="16"/>
                <w:szCs w:val="16"/>
                <w:lang w:val="ru-RU"/>
              </w:rPr>
            </w:pPr>
            <w:r w:rsidRPr="005E2487">
              <w:rPr>
                <w:color w:val="000000"/>
                <w:sz w:val="16"/>
                <w:szCs w:val="16"/>
                <w:lang w:val="ru-RU"/>
              </w:rPr>
              <w:t>Арабский регион: 2,9</w:t>
            </w:r>
          </w:p>
          <w:p w:rsidR="00DC059F" w:rsidRPr="005E2487" w:rsidRDefault="00F718EB" w:rsidP="0062687A">
            <w:pPr>
              <w:keepNext/>
              <w:keepLines/>
              <w:numPr>
                <w:ilvl w:val="0"/>
                <w:numId w:val="181"/>
              </w:numPr>
              <w:tabs>
                <w:tab w:val="clear" w:pos="720"/>
                <w:tab w:val="num" w:pos="187"/>
              </w:tabs>
              <w:ind w:left="187" w:hanging="187"/>
              <w:rPr>
                <w:color w:val="000000"/>
                <w:sz w:val="16"/>
                <w:szCs w:val="16"/>
                <w:lang w:val="ru-RU"/>
              </w:rPr>
            </w:pPr>
            <w:r w:rsidRPr="005E2487">
              <w:rPr>
                <w:color w:val="000000"/>
                <w:sz w:val="16"/>
                <w:szCs w:val="16"/>
                <w:lang w:val="ru-RU"/>
              </w:rPr>
              <w:t>Азиатско-Тихоокеанский регион: 3,4</w:t>
            </w:r>
          </w:p>
          <w:p w:rsidR="00DC059F" w:rsidRPr="005E2487" w:rsidRDefault="00F718EB" w:rsidP="0062687A">
            <w:pPr>
              <w:keepNext/>
              <w:keepLines/>
              <w:numPr>
                <w:ilvl w:val="0"/>
                <w:numId w:val="181"/>
              </w:numPr>
              <w:tabs>
                <w:tab w:val="clear" w:pos="720"/>
                <w:tab w:val="num" w:pos="187"/>
              </w:tabs>
              <w:ind w:left="187" w:hanging="187"/>
              <w:rPr>
                <w:color w:val="000000"/>
                <w:sz w:val="16"/>
                <w:szCs w:val="16"/>
                <w:lang w:val="ru-RU"/>
              </w:rPr>
            </w:pPr>
            <w:r w:rsidRPr="005E2487">
              <w:rPr>
                <w:color w:val="000000"/>
                <w:sz w:val="16"/>
                <w:szCs w:val="16"/>
                <w:lang w:val="ru-RU"/>
              </w:rPr>
              <w:t>Латинская Америка и Карибский бассейн: 3,2</w:t>
            </w:r>
          </w:p>
          <w:p w:rsidR="00DC059F" w:rsidRPr="005E2487" w:rsidRDefault="00DC059F" w:rsidP="0062687A">
            <w:pPr>
              <w:keepNext/>
              <w:keepLines/>
              <w:rPr>
                <w:color w:val="000000"/>
                <w:sz w:val="16"/>
                <w:szCs w:val="16"/>
                <w:lang w:val="ru-RU"/>
              </w:rPr>
            </w:pPr>
          </w:p>
          <w:p w:rsidR="00DC059F" w:rsidRPr="005E2487" w:rsidRDefault="00DC059F" w:rsidP="0062687A">
            <w:pPr>
              <w:keepNext/>
              <w:keepLines/>
              <w:rPr>
                <w:color w:val="000000"/>
                <w:sz w:val="16"/>
                <w:szCs w:val="16"/>
                <w:lang w:val="ru-RU"/>
              </w:rPr>
            </w:pPr>
          </w:p>
          <w:p w:rsidR="00F718EB" w:rsidRPr="005E2487" w:rsidRDefault="00F718EB" w:rsidP="0062687A">
            <w:pPr>
              <w:keepNext/>
              <w:keepLines/>
              <w:rPr>
                <w:color w:val="000000"/>
                <w:sz w:val="16"/>
                <w:szCs w:val="16"/>
                <w:lang w:val="ru-RU"/>
              </w:rPr>
            </w:pPr>
          </w:p>
        </w:tc>
        <w:tc>
          <w:tcPr>
            <w:tcW w:w="535" w:type="pct"/>
            <w:tcMar>
              <w:left w:w="58" w:type="dxa"/>
              <w:right w:w="58" w:type="dxa"/>
            </w:tcMar>
          </w:tcPr>
          <w:p w:rsidR="00F718EB" w:rsidRPr="005E2487" w:rsidRDefault="00F718EB" w:rsidP="0062687A">
            <w:pPr>
              <w:keepNext/>
              <w:keepLines/>
              <w:jc w:val="center"/>
              <w:rPr>
                <w:b/>
                <w:color w:val="000000"/>
                <w:sz w:val="16"/>
                <w:szCs w:val="16"/>
                <w:lang w:val="ru-RU"/>
              </w:rPr>
            </w:pPr>
            <w:r w:rsidRPr="005E2487">
              <w:rPr>
                <w:b/>
                <w:color w:val="FF0000"/>
                <w:sz w:val="16"/>
                <w:szCs w:val="16"/>
                <w:lang w:val="ru-RU"/>
              </w:rPr>
              <w:t>С отстава</w:t>
            </w:r>
            <w:r w:rsidRPr="005E2487">
              <w:rPr>
                <w:b/>
                <w:color w:val="FF0000"/>
                <w:sz w:val="16"/>
                <w:szCs w:val="16"/>
                <w:lang w:val="ru-RU"/>
              </w:rPr>
              <w:softHyphen/>
              <w:t>нием</w:t>
            </w:r>
          </w:p>
        </w:tc>
      </w:tr>
    </w:tbl>
    <w:p w:rsidR="00F718EB" w:rsidRPr="005E2487" w:rsidRDefault="00F718EB" w:rsidP="00F718EB">
      <w:pPr>
        <w:rPr>
          <w:color w:val="000000"/>
          <w:sz w:val="20"/>
          <w:lang w:val="ru-RU"/>
        </w:rPr>
      </w:pPr>
    </w:p>
    <w:tbl>
      <w:tblPr>
        <w:tblW w:w="8930" w:type="dxa"/>
        <w:tblInd w:w="392" w:type="dxa"/>
        <w:tblLayout w:type="fixed"/>
        <w:tblLook w:val="00A0" w:firstRow="1" w:lastRow="0" w:firstColumn="1" w:lastColumn="0" w:noHBand="0" w:noVBand="0"/>
      </w:tblPr>
      <w:tblGrid>
        <w:gridCol w:w="8930"/>
      </w:tblGrid>
      <w:tr w:rsidR="00F718EB" w:rsidRPr="00760543" w:rsidTr="00F718EB">
        <w:trPr>
          <w:trHeight w:val="423"/>
        </w:trPr>
        <w:tc>
          <w:tcPr>
            <w:tcW w:w="8930" w:type="dxa"/>
            <w:shd w:val="clear" w:color="auto" w:fill="C6D9F1"/>
            <w:vAlign w:val="center"/>
          </w:tcPr>
          <w:p w:rsidR="00F718EB" w:rsidRPr="005E2487" w:rsidRDefault="00F718EB" w:rsidP="00EC7D0A">
            <w:pPr>
              <w:keepNext/>
              <w:keepLines/>
              <w:jc w:val="center"/>
              <w:rPr>
                <w:b/>
                <w:color w:val="000000"/>
                <w:sz w:val="20"/>
                <w:lang w:val="ru-RU"/>
              </w:rPr>
            </w:pPr>
            <w:r w:rsidRPr="005E2487">
              <w:rPr>
                <w:sz w:val="20"/>
                <w:lang w:val="ru-RU"/>
              </w:rPr>
              <w:br w:type="page"/>
            </w:r>
            <w:r w:rsidRPr="005E2487">
              <w:rPr>
                <w:b/>
                <w:color w:val="000000"/>
                <w:sz w:val="20"/>
                <w:lang w:val="ru-RU"/>
              </w:rPr>
              <w:t>Использование ресурсов в рамках Программы 9</w:t>
            </w:r>
          </w:p>
        </w:tc>
      </w:tr>
    </w:tbl>
    <w:p w:rsidR="00DC059F" w:rsidRPr="005E2487" w:rsidRDefault="00DC059F" w:rsidP="00F718EB">
      <w:pPr>
        <w:rPr>
          <w:sz w:val="20"/>
          <w:lang w:val="ru-RU"/>
        </w:rPr>
      </w:pPr>
    </w:p>
    <w:p w:rsidR="00DC059F" w:rsidRPr="005E2487" w:rsidRDefault="00F718EB" w:rsidP="00F718EB">
      <w:pPr>
        <w:pStyle w:val="NormalWeb"/>
        <w:keepNext/>
        <w:keepLines/>
        <w:spacing w:before="0" w:beforeAutospacing="0" w:after="0" w:afterAutospacing="0"/>
        <w:jc w:val="center"/>
        <w:rPr>
          <w:lang w:val="ru-RU"/>
        </w:rPr>
      </w:pPr>
      <w:r w:rsidRPr="005E2487">
        <w:rPr>
          <w:color w:val="000000"/>
          <w:lang w:val="ru-RU"/>
        </w:rPr>
        <w:t>Бюджет и фактические расходы (в разбивке по результатам)</w:t>
      </w:r>
    </w:p>
    <w:p w:rsidR="00DC059F" w:rsidRPr="005E2487" w:rsidRDefault="00F718EB" w:rsidP="00F718EB">
      <w:pPr>
        <w:pStyle w:val="NormalWeb"/>
        <w:keepNext/>
        <w:keepLines/>
        <w:spacing w:before="0" w:beforeAutospacing="0" w:after="0" w:afterAutospacing="0"/>
        <w:jc w:val="center"/>
        <w:rPr>
          <w:i/>
          <w:iCs/>
          <w:color w:val="000000"/>
          <w:sz w:val="16"/>
          <w:szCs w:val="16"/>
          <w:lang w:val="ru-RU"/>
        </w:rPr>
      </w:pPr>
      <w:r w:rsidRPr="005E2487">
        <w:rPr>
          <w:i/>
          <w:iCs/>
          <w:color w:val="000000"/>
          <w:sz w:val="16"/>
          <w:szCs w:val="16"/>
          <w:lang w:val="ru-RU"/>
        </w:rPr>
        <w:t>(тыс. шв. франков)</w:t>
      </w:r>
    </w:p>
    <w:p w:rsidR="00F718EB" w:rsidRPr="005E2487" w:rsidRDefault="00F718EB" w:rsidP="00F718EB">
      <w:pPr>
        <w:rPr>
          <w:sz w:val="20"/>
          <w:lang w:val="ru-RU"/>
        </w:rPr>
      </w:pPr>
    </w:p>
    <w:tbl>
      <w:tblPr>
        <w:tblW w:w="8382" w:type="dxa"/>
        <w:jc w:val="center"/>
        <w:tblInd w:w="-848" w:type="dxa"/>
        <w:tblLayout w:type="fixed"/>
        <w:tblLook w:val="00A0" w:firstRow="1" w:lastRow="0" w:firstColumn="1" w:lastColumn="0" w:noHBand="0" w:noVBand="0"/>
      </w:tblPr>
      <w:tblGrid>
        <w:gridCol w:w="639"/>
        <w:gridCol w:w="4248"/>
        <w:gridCol w:w="1161"/>
        <w:gridCol w:w="1160"/>
        <w:gridCol w:w="1174"/>
      </w:tblGrid>
      <w:tr w:rsidR="00F718EB" w:rsidRPr="005E2487" w:rsidTr="00F718EB">
        <w:trPr>
          <w:trHeight w:val="825"/>
          <w:jc w:val="center"/>
        </w:trPr>
        <w:tc>
          <w:tcPr>
            <w:tcW w:w="4887" w:type="dxa"/>
            <w:gridSpan w:val="2"/>
            <w:tcBorders>
              <w:top w:val="nil"/>
              <w:left w:val="nil"/>
              <w:bottom w:val="nil"/>
              <w:right w:val="nil"/>
            </w:tcBorders>
            <w:shd w:val="clear" w:color="000000" w:fill="C5D9F1"/>
            <w:noWrap/>
            <w:vAlign w:val="center"/>
          </w:tcPr>
          <w:p w:rsidR="00F718EB" w:rsidRPr="005E2487" w:rsidRDefault="00F718EB" w:rsidP="00EC7D0A">
            <w:pPr>
              <w:jc w:val="center"/>
              <w:rPr>
                <w:b/>
                <w:bCs/>
                <w:sz w:val="16"/>
                <w:szCs w:val="16"/>
                <w:lang w:val="ru-RU"/>
              </w:rPr>
            </w:pPr>
            <w:r w:rsidRPr="005E2487">
              <w:rPr>
                <w:b/>
                <w:bCs/>
                <w:sz w:val="16"/>
                <w:szCs w:val="16"/>
                <w:lang w:val="ru-RU"/>
              </w:rPr>
              <w:t xml:space="preserve">Номер и описание ожидаемого результата </w:t>
            </w:r>
          </w:p>
        </w:tc>
        <w:tc>
          <w:tcPr>
            <w:tcW w:w="1161" w:type="dxa"/>
            <w:tcBorders>
              <w:top w:val="nil"/>
              <w:left w:val="nil"/>
              <w:bottom w:val="nil"/>
              <w:right w:val="nil"/>
            </w:tcBorders>
            <w:shd w:val="clear" w:color="000000" w:fill="C5D9F1"/>
            <w:vAlign w:val="center"/>
          </w:tcPr>
          <w:p w:rsidR="00F718EB" w:rsidRPr="005E2487" w:rsidRDefault="00F718EB" w:rsidP="00F718EB">
            <w:pPr>
              <w:jc w:val="center"/>
              <w:rPr>
                <w:b/>
                <w:bCs/>
                <w:sz w:val="16"/>
                <w:szCs w:val="16"/>
                <w:lang w:val="ru-RU"/>
              </w:rPr>
            </w:pPr>
            <w:r w:rsidRPr="005E2487">
              <w:rPr>
                <w:b/>
                <w:bCs/>
                <w:sz w:val="16"/>
                <w:szCs w:val="16"/>
                <w:lang w:val="ru-RU"/>
              </w:rPr>
              <w:t xml:space="preserve">Утвержд. бюджет на 2016-2017 гг. </w:t>
            </w:r>
          </w:p>
        </w:tc>
        <w:tc>
          <w:tcPr>
            <w:tcW w:w="1160" w:type="dxa"/>
            <w:tcBorders>
              <w:top w:val="nil"/>
              <w:left w:val="nil"/>
              <w:bottom w:val="nil"/>
              <w:right w:val="nil"/>
            </w:tcBorders>
            <w:shd w:val="clear" w:color="000000" w:fill="C5D9F1"/>
            <w:vAlign w:val="center"/>
          </w:tcPr>
          <w:p w:rsidR="00F718EB" w:rsidRPr="005E2487" w:rsidRDefault="00F718EB" w:rsidP="00F718EB">
            <w:pPr>
              <w:jc w:val="center"/>
              <w:rPr>
                <w:b/>
                <w:bCs/>
                <w:sz w:val="16"/>
                <w:szCs w:val="16"/>
                <w:lang w:val="ru-RU"/>
              </w:rPr>
            </w:pPr>
            <w:r w:rsidRPr="005E2487">
              <w:rPr>
                <w:b/>
                <w:bCs/>
                <w:sz w:val="16"/>
                <w:szCs w:val="16"/>
                <w:lang w:val="ru-RU"/>
              </w:rPr>
              <w:t xml:space="preserve">Бюджет на 2016-2017 гг. после перераспр. средств </w:t>
            </w:r>
          </w:p>
        </w:tc>
        <w:tc>
          <w:tcPr>
            <w:tcW w:w="1174" w:type="dxa"/>
            <w:tcBorders>
              <w:top w:val="nil"/>
              <w:left w:val="nil"/>
              <w:bottom w:val="nil"/>
              <w:right w:val="nil"/>
            </w:tcBorders>
            <w:shd w:val="clear" w:color="000000" w:fill="C5D9F1"/>
            <w:vAlign w:val="center"/>
          </w:tcPr>
          <w:p w:rsidR="00F718EB" w:rsidRPr="005E2487" w:rsidRDefault="00F718EB" w:rsidP="00EC7D0A">
            <w:pPr>
              <w:jc w:val="center"/>
              <w:rPr>
                <w:b/>
                <w:bCs/>
                <w:sz w:val="16"/>
                <w:szCs w:val="16"/>
                <w:lang w:val="ru-RU"/>
              </w:rPr>
            </w:pPr>
            <w:r w:rsidRPr="005E2487">
              <w:rPr>
                <w:b/>
                <w:bCs/>
                <w:sz w:val="16"/>
                <w:szCs w:val="16"/>
                <w:lang w:val="ru-RU"/>
              </w:rPr>
              <w:t xml:space="preserve">Расходы за 2016 г.* </w:t>
            </w:r>
          </w:p>
        </w:tc>
      </w:tr>
      <w:tr w:rsidR="00F718EB" w:rsidRPr="005E2487" w:rsidTr="00F718EB">
        <w:trPr>
          <w:trHeight w:val="645"/>
          <w:jc w:val="center"/>
        </w:trPr>
        <w:tc>
          <w:tcPr>
            <w:tcW w:w="639" w:type="dxa"/>
            <w:tcBorders>
              <w:top w:val="nil"/>
              <w:left w:val="nil"/>
              <w:bottom w:val="nil"/>
              <w:right w:val="nil"/>
            </w:tcBorders>
            <w:noWrap/>
            <w:vAlign w:val="center"/>
          </w:tcPr>
          <w:p w:rsidR="00F718EB" w:rsidRPr="005E2487" w:rsidRDefault="00F718EB" w:rsidP="00EC7D0A">
            <w:pPr>
              <w:rPr>
                <w:sz w:val="16"/>
                <w:szCs w:val="16"/>
                <w:lang w:val="ru-RU"/>
              </w:rPr>
            </w:pPr>
            <w:r w:rsidRPr="005E2487">
              <w:rPr>
                <w:sz w:val="16"/>
                <w:szCs w:val="16"/>
                <w:lang w:val="ru-RU"/>
              </w:rPr>
              <w:t>I.2</w:t>
            </w:r>
          </w:p>
        </w:tc>
        <w:tc>
          <w:tcPr>
            <w:tcW w:w="4248" w:type="dxa"/>
            <w:tcBorders>
              <w:top w:val="nil"/>
              <w:left w:val="nil"/>
              <w:bottom w:val="nil"/>
              <w:right w:val="nil"/>
            </w:tcBorders>
            <w:vAlign w:val="center"/>
          </w:tcPr>
          <w:p w:rsidR="00F718EB" w:rsidRPr="005E2487" w:rsidRDefault="00F718EB" w:rsidP="00EC7D0A">
            <w:pPr>
              <w:rPr>
                <w:sz w:val="16"/>
                <w:szCs w:val="16"/>
                <w:lang w:val="ru-RU"/>
              </w:rPr>
            </w:pPr>
            <w:r w:rsidRPr="005E2487">
              <w:rPr>
                <w:sz w:val="16"/>
                <w:szCs w:val="16"/>
                <w:lang w:val="ru-RU"/>
              </w:rPr>
              <w:t>Целевые и сбалансированные законодательные, регулятивные и политические рамочные положения ИС</w:t>
            </w:r>
          </w:p>
        </w:tc>
        <w:tc>
          <w:tcPr>
            <w:tcW w:w="1161" w:type="dxa"/>
            <w:tcBorders>
              <w:top w:val="nil"/>
              <w:left w:val="nil"/>
              <w:bottom w:val="nil"/>
              <w:right w:val="nil"/>
            </w:tcBorders>
            <w:noWrap/>
            <w:vAlign w:val="center"/>
          </w:tcPr>
          <w:p w:rsidR="00F718EB" w:rsidRPr="005E2487" w:rsidRDefault="00F718EB" w:rsidP="00EC7D0A">
            <w:pPr>
              <w:jc w:val="center"/>
              <w:rPr>
                <w:color w:val="000000"/>
                <w:sz w:val="16"/>
                <w:szCs w:val="16"/>
                <w:lang w:val="ru-RU"/>
              </w:rPr>
            </w:pPr>
            <w:r w:rsidRPr="005E2487">
              <w:rPr>
                <w:color w:val="000000"/>
                <w:sz w:val="16"/>
                <w:szCs w:val="16"/>
                <w:lang w:val="ru-RU"/>
              </w:rPr>
              <w:t>792</w:t>
            </w:r>
          </w:p>
        </w:tc>
        <w:tc>
          <w:tcPr>
            <w:tcW w:w="1160" w:type="dxa"/>
            <w:tcBorders>
              <w:top w:val="nil"/>
              <w:left w:val="nil"/>
              <w:bottom w:val="nil"/>
              <w:right w:val="nil"/>
            </w:tcBorders>
            <w:noWrap/>
            <w:vAlign w:val="center"/>
          </w:tcPr>
          <w:p w:rsidR="00F718EB" w:rsidRPr="005E2487" w:rsidRDefault="00F718EB" w:rsidP="00EC7D0A">
            <w:pPr>
              <w:jc w:val="center"/>
              <w:rPr>
                <w:color w:val="000000"/>
                <w:sz w:val="16"/>
                <w:szCs w:val="16"/>
                <w:lang w:val="ru-RU"/>
              </w:rPr>
            </w:pPr>
            <w:r w:rsidRPr="005E2487">
              <w:rPr>
                <w:color w:val="000000"/>
                <w:sz w:val="16"/>
                <w:szCs w:val="16"/>
                <w:lang w:val="ru-RU"/>
              </w:rPr>
              <w:t>604</w:t>
            </w:r>
          </w:p>
        </w:tc>
        <w:tc>
          <w:tcPr>
            <w:tcW w:w="1174" w:type="dxa"/>
            <w:tcBorders>
              <w:top w:val="nil"/>
              <w:left w:val="nil"/>
              <w:bottom w:val="nil"/>
              <w:right w:val="nil"/>
            </w:tcBorders>
            <w:noWrap/>
            <w:vAlign w:val="center"/>
          </w:tcPr>
          <w:p w:rsidR="00F718EB" w:rsidRPr="005E2487" w:rsidRDefault="00F718EB" w:rsidP="00EC7D0A">
            <w:pPr>
              <w:jc w:val="center"/>
              <w:rPr>
                <w:color w:val="000000"/>
                <w:sz w:val="16"/>
                <w:szCs w:val="16"/>
                <w:lang w:val="ru-RU"/>
              </w:rPr>
            </w:pPr>
            <w:r w:rsidRPr="005E2487">
              <w:rPr>
                <w:color w:val="000000"/>
                <w:sz w:val="16"/>
                <w:szCs w:val="16"/>
                <w:lang w:val="ru-RU"/>
              </w:rPr>
              <w:t>265</w:t>
            </w:r>
          </w:p>
        </w:tc>
      </w:tr>
      <w:tr w:rsidR="00F718EB" w:rsidRPr="005E2487" w:rsidTr="00F718EB">
        <w:trPr>
          <w:trHeight w:val="795"/>
          <w:jc w:val="center"/>
        </w:trPr>
        <w:tc>
          <w:tcPr>
            <w:tcW w:w="639" w:type="dxa"/>
            <w:tcBorders>
              <w:top w:val="nil"/>
              <w:left w:val="nil"/>
              <w:bottom w:val="nil"/>
              <w:right w:val="nil"/>
            </w:tcBorders>
            <w:noWrap/>
            <w:vAlign w:val="center"/>
          </w:tcPr>
          <w:p w:rsidR="00F718EB" w:rsidRPr="005E2487" w:rsidRDefault="00F718EB" w:rsidP="00EC7D0A">
            <w:pPr>
              <w:rPr>
                <w:sz w:val="16"/>
                <w:szCs w:val="16"/>
                <w:lang w:val="ru-RU"/>
              </w:rPr>
            </w:pPr>
            <w:r w:rsidRPr="005E2487">
              <w:rPr>
                <w:sz w:val="16"/>
                <w:szCs w:val="16"/>
                <w:lang w:val="ru-RU"/>
              </w:rPr>
              <w:t>III.1</w:t>
            </w:r>
          </w:p>
        </w:tc>
        <w:tc>
          <w:tcPr>
            <w:tcW w:w="4248" w:type="dxa"/>
            <w:tcBorders>
              <w:top w:val="nil"/>
              <w:left w:val="nil"/>
              <w:bottom w:val="nil"/>
              <w:right w:val="nil"/>
            </w:tcBorders>
            <w:vAlign w:val="center"/>
          </w:tcPr>
          <w:p w:rsidR="00F718EB" w:rsidRPr="005E2487" w:rsidRDefault="00F718EB" w:rsidP="00EC7D0A">
            <w:pPr>
              <w:rPr>
                <w:sz w:val="16"/>
                <w:szCs w:val="16"/>
                <w:lang w:val="ru-RU"/>
              </w:rPr>
            </w:pPr>
            <w:r w:rsidRPr="005E2487">
              <w:rPr>
                <w:sz w:val="16"/>
                <w:szCs w:val="16"/>
                <w:lang w:val="ru-RU"/>
              </w:rPr>
              <w:t>Национальные стратегии и планы в области инноваций и ИС, согласующиеся с целями национального развития</w:t>
            </w:r>
          </w:p>
        </w:tc>
        <w:tc>
          <w:tcPr>
            <w:tcW w:w="1161" w:type="dxa"/>
            <w:tcBorders>
              <w:top w:val="nil"/>
              <w:left w:val="nil"/>
              <w:bottom w:val="nil"/>
              <w:right w:val="nil"/>
            </w:tcBorders>
            <w:noWrap/>
            <w:vAlign w:val="center"/>
          </w:tcPr>
          <w:p w:rsidR="00F718EB" w:rsidRPr="005E2487" w:rsidRDefault="00F718EB" w:rsidP="00EC7D0A">
            <w:pPr>
              <w:jc w:val="center"/>
              <w:rPr>
                <w:color w:val="000000"/>
                <w:sz w:val="16"/>
                <w:szCs w:val="16"/>
                <w:lang w:val="ru-RU"/>
              </w:rPr>
            </w:pPr>
            <w:r w:rsidRPr="005E2487">
              <w:rPr>
                <w:color w:val="000000"/>
                <w:sz w:val="16"/>
                <w:szCs w:val="16"/>
                <w:lang w:val="ru-RU"/>
              </w:rPr>
              <w:t>8 440</w:t>
            </w:r>
          </w:p>
        </w:tc>
        <w:tc>
          <w:tcPr>
            <w:tcW w:w="1160" w:type="dxa"/>
            <w:tcBorders>
              <w:top w:val="nil"/>
              <w:left w:val="nil"/>
              <w:bottom w:val="nil"/>
              <w:right w:val="nil"/>
            </w:tcBorders>
            <w:noWrap/>
            <w:vAlign w:val="center"/>
          </w:tcPr>
          <w:p w:rsidR="00F718EB" w:rsidRPr="005E2487" w:rsidRDefault="00F718EB" w:rsidP="00EC7D0A">
            <w:pPr>
              <w:jc w:val="center"/>
              <w:rPr>
                <w:color w:val="000000"/>
                <w:sz w:val="16"/>
                <w:szCs w:val="16"/>
                <w:lang w:val="ru-RU"/>
              </w:rPr>
            </w:pPr>
            <w:r w:rsidRPr="005E2487">
              <w:rPr>
                <w:color w:val="000000"/>
                <w:sz w:val="16"/>
                <w:szCs w:val="16"/>
                <w:lang w:val="ru-RU"/>
              </w:rPr>
              <w:t>8 992</w:t>
            </w:r>
          </w:p>
        </w:tc>
        <w:tc>
          <w:tcPr>
            <w:tcW w:w="1174" w:type="dxa"/>
            <w:tcBorders>
              <w:top w:val="nil"/>
              <w:left w:val="nil"/>
              <w:bottom w:val="nil"/>
              <w:right w:val="nil"/>
            </w:tcBorders>
            <w:noWrap/>
            <w:vAlign w:val="center"/>
          </w:tcPr>
          <w:p w:rsidR="00F718EB" w:rsidRPr="005E2487" w:rsidRDefault="00F718EB" w:rsidP="00EC7D0A">
            <w:pPr>
              <w:jc w:val="center"/>
              <w:rPr>
                <w:color w:val="000000"/>
                <w:sz w:val="16"/>
                <w:szCs w:val="16"/>
                <w:lang w:val="ru-RU"/>
              </w:rPr>
            </w:pPr>
            <w:r w:rsidRPr="005E2487">
              <w:rPr>
                <w:color w:val="000000"/>
                <w:sz w:val="16"/>
                <w:szCs w:val="16"/>
                <w:lang w:val="ru-RU"/>
              </w:rPr>
              <w:t>4 065</w:t>
            </w:r>
          </w:p>
        </w:tc>
      </w:tr>
      <w:tr w:rsidR="00F718EB" w:rsidRPr="005E2487" w:rsidTr="00F718EB">
        <w:trPr>
          <w:trHeight w:val="1065"/>
          <w:jc w:val="center"/>
        </w:trPr>
        <w:tc>
          <w:tcPr>
            <w:tcW w:w="639" w:type="dxa"/>
            <w:tcBorders>
              <w:top w:val="nil"/>
              <w:left w:val="nil"/>
              <w:bottom w:val="nil"/>
              <w:right w:val="nil"/>
            </w:tcBorders>
            <w:noWrap/>
            <w:vAlign w:val="center"/>
          </w:tcPr>
          <w:p w:rsidR="00F718EB" w:rsidRPr="005E2487" w:rsidRDefault="00F718EB" w:rsidP="00EC7D0A">
            <w:pPr>
              <w:rPr>
                <w:sz w:val="16"/>
                <w:szCs w:val="16"/>
                <w:lang w:val="ru-RU"/>
              </w:rPr>
            </w:pPr>
            <w:r w:rsidRPr="005E2487">
              <w:rPr>
                <w:sz w:val="16"/>
                <w:szCs w:val="16"/>
                <w:lang w:val="ru-RU"/>
              </w:rPr>
              <w:t>III.2</w:t>
            </w:r>
          </w:p>
        </w:tc>
        <w:tc>
          <w:tcPr>
            <w:tcW w:w="4248" w:type="dxa"/>
            <w:tcBorders>
              <w:top w:val="nil"/>
              <w:left w:val="nil"/>
              <w:bottom w:val="nil"/>
              <w:right w:val="nil"/>
            </w:tcBorders>
            <w:vAlign w:val="center"/>
          </w:tcPr>
          <w:p w:rsidR="00F718EB" w:rsidRPr="005E2487" w:rsidRDefault="00F718EB" w:rsidP="00EC7D0A">
            <w:pPr>
              <w:rPr>
                <w:sz w:val="16"/>
                <w:szCs w:val="16"/>
                <w:lang w:val="ru-RU"/>
              </w:rPr>
            </w:pPr>
            <w:r w:rsidRPr="005E2487">
              <w:rPr>
                <w:sz w:val="16"/>
                <w:szCs w:val="16"/>
                <w:lang w:val="ru-RU"/>
              </w:rPr>
              <w:t>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c>
          <w:tcPr>
            <w:tcW w:w="1161" w:type="dxa"/>
            <w:tcBorders>
              <w:top w:val="nil"/>
              <w:left w:val="nil"/>
              <w:bottom w:val="nil"/>
              <w:right w:val="nil"/>
            </w:tcBorders>
            <w:noWrap/>
            <w:vAlign w:val="center"/>
          </w:tcPr>
          <w:p w:rsidR="00F718EB" w:rsidRPr="005E2487" w:rsidRDefault="00F718EB" w:rsidP="00EC7D0A">
            <w:pPr>
              <w:jc w:val="center"/>
              <w:rPr>
                <w:color w:val="000000"/>
                <w:sz w:val="16"/>
                <w:szCs w:val="16"/>
                <w:lang w:val="ru-RU"/>
              </w:rPr>
            </w:pPr>
            <w:r w:rsidRPr="005E2487">
              <w:rPr>
                <w:color w:val="000000"/>
                <w:sz w:val="16"/>
                <w:szCs w:val="16"/>
                <w:lang w:val="ru-RU"/>
              </w:rPr>
              <w:t>11 174</w:t>
            </w:r>
          </w:p>
        </w:tc>
        <w:tc>
          <w:tcPr>
            <w:tcW w:w="1160" w:type="dxa"/>
            <w:tcBorders>
              <w:top w:val="nil"/>
              <w:left w:val="nil"/>
              <w:bottom w:val="nil"/>
              <w:right w:val="nil"/>
            </w:tcBorders>
            <w:noWrap/>
            <w:vAlign w:val="center"/>
          </w:tcPr>
          <w:p w:rsidR="00F718EB" w:rsidRPr="005E2487" w:rsidRDefault="00F718EB" w:rsidP="00EC7D0A">
            <w:pPr>
              <w:jc w:val="center"/>
              <w:rPr>
                <w:color w:val="000000"/>
                <w:sz w:val="16"/>
                <w:szCs w:val="16"/>
                <w:lang w:val="ru-RU"/>
              </w:rPr>
            </w:pPr>
            <w:r w:rsidRPr="005E2487">
              <w:rPr>
                <w:color w:val="000000"/>
                <w:sz w:val="16"/>
                <w:szCs w:val="16"/>
                <w:lang w:val="ru-RU"/>
              </w:rPr>
              <w:t>9 855</w:t>
            </w:r>
          </w:p>
        </w:tc>
        <w:tc>
          <w:tcPr>
            <w:tcW w:w="1174" w:type="dxa"/>
            <w:tcBorders>
              <w:top w:val="nil"/>
              <w:left w:val="nil"/>
              <w:bottom w:val="nil"/>
              <w:right w:val="nil"/>
            </w:tcBorders>
            <w:noWrap/>
            <w:vAlign w:val="center"/>
          </w:tcPr>
          <w:p w:rsidR="00F718EB" w:rsidRPr="005E2487" w:rsidRDefault="00F718EB" w:rsidP="00EC7D0A">
            <w:pPr>
              <w:jc w:val="center"/>
              <w:rPr>
                <w:color w:val="000000"/>
                <w:sz w:val="16"/>
                <w:szCs w:val="16"/>
                <w:lang w:val="ru-RU"/>
              </w:rPr>
            </w:pPr>
            <w:r w:rsidRPr="005E2487">
              <w:rPr>
                <w:color w:val="000000"/>
                <w:sz w:val="16"/>
                <w:szCs w:val="16"/>
                <w:lang w:val="ru-RU"/>
              </w:rPr>
              <w:t>4 574</w:t>
            </w:r>
          </w:p>
        </w:tc>
      </w:tr>
      <w:tr w:rsidR="00F718EB" w:rsidRPr="005E2487" w:rsidTr="00F718EB">
        <w:trPr>
          <w:trHeight w:val="480"/>
          <w:jc w:val="center"/>
        </w:trPr>
        <w:tc>
          <w:tcPr>
            <w:tcW w:w="639" w:type="dxa"/>
            <w:tcBorders>
              <w:top w:val="nil"/>
              <w:left w:val="nil"/>
              <w:bottom w:val="nil"/>
              <w:right w:val="nil"/>
            </w:tcBorders>
            <w:noWrap/>
            <w:vAlign w:val="center"/>
          </w:tcPr>
          <w:p w:rsidR="00F718EB" w:rsidRPr="005E2487" w:rsidRDefault="00F718EB" w:rsidP="00EC7D0A">
            <w:pPr>
              <w:rPr>
                <w:sz w:val="16"/>
                <w:szCs w:val="16"/>
                <w:lang w:val="ru-RU"/>
              </w:rPr>
            </w:pPr>
            <w:r w:rsidRPr="005E2487">
              <w:rPr>
                <w:sz w:val="16"/>
                <w:szCs w:val="16"/>
                <w:lang w:val="ru-RU"/>
              </w:rPr>
              <w:t>III.3</w:t>
            </w:r>
          </w:p>
        </w:tc>
        <w:tc>
          <w:tcPr>
            <w:tcW w:w="4248" w:type="dxa"/>
            <w:tcBorders>
              <w:top w:val="nil"/>
              <w:left w:val="nil"/>
              <w:bottom w:val="nil"/>
              <w:right w:val="nil"/>
            </w:tcBorders>
            <w:vAlign w:val="center"/>
          </w:tcPr>
          <w:p w:rsidR="00F718EB" w:rsidRPr="005E2487" w:rsidRDefault="00F718EB" w:rsidP="00EC7D0A">
            <w:pPr>
              <w:rPr>
                <w:sz w:val="16"/>
                <w:szCs w:val="16"/>
                <w:lang w:val="ru-RU"/>
              </w:rPr>
            </w:pPr>
            <w:r w:rsidRPr="005E2487">
              <w:rPr>
                <w:sz w:val="16"/>
                <w:szCs w:val="16"/>
                <w:lang w:val="ru-RU"/>
              </w:rPr>
              <w:t>Всесторонний учет рекомендаций ПДР в работе ВОИС</w:t>
            </w:r>
          </w:p>
        </w:tc>
        <w:tc>
          <w:tcPr>
            <w:tcW w:w="1161" w:type="dxa"/>
            <w:tcBorders>
              <w:top w:val="nil"/>
              <w:left w:val="nil"/>
              <w:bottom w:val="nil"/>
              <w:right w:val="nil"/>
            </w:tcBorders>
            <w:noWrap/>
            <w:vAlign w:val="center"/>
          </w:tcPr>
          <w:p w:rsidR="00F718EB" w:rsidRPr="005E2487" w:rsidRDefault="00F718EB" w:rsidP="00EC7D0A">
            <w:pPr>
              <w:jc w:val="center"/>
              <w:rPr>
                <w:color w:val="000000"/>
                <w:sz w:val="16"/>
                <w:szCs w:val="16"/>
                <w:lang w:val="ru-RU"/>
              </w:rPr>
            </w:pPr>
            <w:r w:rsidRPr="005E2487">
              <w:rPr>
                <w:color w:val="000000"/>
                <w:sz w:val="16"/>
                <w:szCs w:val="16"/>
                <w:lang w:val="ru-RU"/>
              </w:rPr>
              <w:t>214</w:t>
            </w:r>
          </w:p>
        </w:tc>
        <w:tc>
          <w:tcPr>
            <w:tcW w:w="1160" w:type="dxa"/>
            <w:tcBorders>
              <w:top w:val="nil"/>
              <w:left w:val="nil"/>
              <w:bottom w:val="nil"/>
              <w:right w:val="nil"/>
            </w:tcBorders>
            <w:noWrap/>
            <w:vAlign w:val="center"/>
          </w:tcPr>
          <w:p w:rsidR="00F718EB" w:rsidRPr="005E2487" w:rsidRDefault="00F718EB" w:rsidP="00EC7D0A">
            <w:pPr>
              <w:jc w:val="center"/>
              <w:rPr>
                <w:color w:val="000000"/>
                <w:sz w:val="16"/>
                <w:szCs w:val="16"/>
                <w:lang w:val="ru-RU"/>
              </w:rPr>
            </w:pPr>
            <w:r w:rsidRPr="005E2487">
              <w:rPr>
                <w:color w:val="000000"/>
                <w:sz w:val="16"/>
                <w:szCs w:val="16"/>
                <w:lang w:val="ru-RU"/>
              </w:rPr>
              <w:t>201</w:t>
            </w:r>
          </w:p>
        </w:tc>
        <w:tc>
          <w:tcPr>
            <w:tcW w:w="1174" w:type="dxa"/>
            <w:tcBorders>
              <w:top w:val="nil"/>
              <w:left w:val="nil"/>
              <w:bottom w:val="nil"/>
              <w:right w:val="nil"/>
            </w:tcBorders>
            <w:noWrap/>
            <w:vAlign w:val="center"/>
          </w:tcPr>
          <w:p w:rsidR="00F718EB" w:rsidRPr="005E2487" w:rsidRDefault="00F718EB" w:rsidP="00EC7D0A">
            <w:pPr>
              <w:jc w:val="center"/>
              <w:rPr>
                <w:color w:val="000000"/>
                <w:sz w:val="16"/>
                <w:szCs w:val="16"/>
                <w:lang w:val="ru-RU"/>
              </w:rPr>
            </w:pPr>
            <w:r w:rsidRPr="005E2487">
              <w:rPr>
                <w:color w:val="000000"/>
                <w:sz w:val="16"/>
                <w:szCs w:val="16"/>
                <w:lang w:val="ru-RU"/>
              </w:rPr>
              <w:t>96</w:t>
            </w:r>
          </w:p>
        </w:tc>
      </w:tr>
      <w:tr w:rsidR="00F718EB" w:rsidRPr="005E2487" w:rsidTr="00F718EB">
        <w:trPr>
          <w:trHeight w:val="600"/>
          <w:jc w:val="center"/>
        </w:trPr>
        <w:tc>
          <w:tcPr>
            <w:tcW w:w="639" w:type="dxa"/>
            <w:tcBorders>
              <w:top w:val="nil"/>
              <w:left w:val="nil"/>
              <w:bottom w:val="nil"/>
              <w:right w:val="nil"/>
            </w:tcBorders>
            <w:noWrap/>
            <w:vAlign w:val="center"/>
          </w:tcPr>
          <w:p w:rsidR="00F718EB" w:rsidRPr="005E2487" w:rsidRDefault="00F718EB" w:rsidP="00EC7D0A">
            <w:pPr>
              <w:rPr>
                <w:sz w:val="16"/>
                <w:szCs w:val="16"/>
                <w:lang w:val="ru-RU"/>
              </w:rPr>
            </w:pPr>
            <w:r w:rsidRPr="005E2487">
              <w:rPr>
                <w:sz w:val="16"/>
                <w:szCs w:val="16"/>
                <w:lang w:val="ru-RU"/>
              </w:rPr>
              <w:t>III.4</w:t>
            </w:r>
          </w:p>
        </w:tc>
        <w:tc>
          <w:tcPr>
            <w:tcW w:w="4248" w:type="dxa"/>
            <w:tcBorders>
              <w:top w:val="nil"/>
              <w:left w:val="nil"/>
              <w:bottom w:val="nil"/>
              <w:right w:val="nil"/>
            </w:tcBorders>
            <w:vAlign w:val="center"/>
          </w:tcPr>
          <w:p w:rsidR="00F718EB" w:rsidRPr="005E2487" w:rsidRDefault="00F718EB" w:rsidP="00EC7D0A">
            <w:pPr>
              <w:rPr>
                <w:sz w:val="16"/>
                <w:szCs w:val="16"/>
                <w:lang w:val="ru-RU"/>
              </w:rPr>
            </w:pPr>
            <w:r w:rsidRPr="005E2487">
              <w:rPr>
                <w:sz w:val="16"/>
                <w:szCs w:val="16"/>
                <w:lang w:val="ru-RU"/>
              </w:rPr>
              <w:t>Укрепление механизмов и программ сотрудничества, разработанных с учетом потребностей развивающихся стран и НРС</w:t>
            </w:r>
          </w:p>
        </w:tc>
        <w:tc>
          <w:tcPr>
            <w:tcW w:w="1161" w:type="dxa"/>
            <w:tcBorders>
              <w:top w:val="nil"/>
              <w:left w:val="nil"/>
              <w:bottom w:val="nil"/>
              <w:right w:val="nil"/>
            </w:tcBorders>
            <w:noWrap/>
            <w:vAlign w:val="center"/>
          </w:tcPr>
          <w:p w:rsidR="00F718EB" w:rsidRPr="005E2487" w:rsidRDefault="00F718EB" w:rsidP="00EC7D0A">
            <w:pPr>
              <w:jc w:val="center"/>
              <w:rPr>
                <w:color w:val="000000"/>
                <w:sz w:val="16"/>
                <w:szCs w:val="16"/>
                <w:lang w:val="ru-RU"/>
              </w:rPr>
            </w:pPr>
            <w:r w:rsidRPr="005E2487">
              <w:rPr>
                <w:color w:val="000000"/>
                <w:sz w:val="16"/>
                <w:szCs w:val="16"/>
                <w:lang w:val="ru-RU"/>
              </w:rPr>
              <w:t>5 383</w:t>
            </w:r>
          </w:p>
        </w:tc>
        <w:tc>
          <w:tcPr>
            <w:tcW w:w="1160" w:type="dxa"/>
            <w:tcBorders>
              <w:top w:val="nil"/>
              <w:left w:val="nil"/>
              <w:bottom w:val="nil"/>
              <w:right w:val="nil"/>
            </w:tcBorders>
            <w:noWrap/>
            <w:vAlign w:val="center"/>
          </w:tcPr>
          <w:p w:rsidR="00F718EB" w:rsidRPr="005E2487" w:rsidRDefault="00F718EB" w:rsidP="00EC7D0A">
            <w:pPr>
              <w:jc w:val="center"/>
              <w:rPr>
                <w:color w:val="000000"/>
                <w:sz w:val="16"/>
                <w:szCs w:val="16"/>
                <w:lang w:val="ru-RU"/>
              </w:rPr>
            </w:pPr>
            <w:r w:rsidRPr="005E2487">
              <w:rPr>
                <w:color w:val="000000"/>
                <w:sz w:val="16"/>
                <w:szCs w:val="16"/>
                <w:lang w:val="ru-RU"/>
              </w:rPr>
              <w:t>6 347</w:t>
            </w:r>
          </w:p>
        </w:tc>
        <w:tc>
          <w:tcPr>
            <w:tcW w:w="1174" w:type="dxa"/>
            <w:tcBorders>
              <w:top w:val="nil"/>
              <w:left w:val="nil"/>
              <w:bottom w:val="nil"/>
              <w:right w:val="nil"/>
            </w:tcBorders>
            <w:noWrap/>
            <w:vAlign w:val="center"/>
          </w:tcPr>
          <w:p w:rsidR="00F718EB" w:rsidRPr="005E2487" w:rsidRDefault="00F718EB" w:rsidP="00EC7D0A">
            <w:pPr>
              <w:jc w:val="center"/>
              <w:rPr>
                <w:color w:val="000000"/>
                <w:sz w:val="16"/>
                <w:szCs w:val="16"/>
                <w:lang w:val="ru-RU"/>
              </w:rPr>
            </w:pPr>
            <w:r w:rsidRPr="005E2487">
              <w:rPr>
                <w:color w:val="000000"/>
                <w:sz w:val="16"/>
                <w:szCs w:val="16"/>
                <w:lang w:val="ru-RU"/>
              </w:rPr>
              <w:t>3 063</w:t>
            </w:r>
          </w:p>
        </w:tc>
      </w:tr>
      <w:tr w:rsidR="00F718EB" w:rsidRPr="005E2487" w:rsidTr="00F718EB">
        <w:trPr>
          <w:trHeight w:val="675"/>
          <w:jc w:val="center"/>
        </w:trPr>
        <w:tc>
          <w:tcPr>
            <w:tcW w:w="639" w:type="dxa"/>
            <w:tcBorders>
              <w:top w:val="nil"/>
              <w:left w:val="nil"/>
              <w:bottom w:val="nil"/>
              <w:right w:val="nil"/>
            </w:tcBorders>
            <w:noWrap/>
            <w:vAlign w:val="center"/>
          </w:tcPr>
          <w:p w:rsidR="00F718EB" w:rsidRPr="005E2487" w:rsidRDefault="00F718EB" w:rsidP="00EC7D0A">
            <w:pPr>
              <w:rPr>
                <w:sz w:val="16"/>
                <w:szCs w:val="16"/>
                <w:lang w:val="ru-RU"/>
              </w:rPr>
            </w:pPr>
            <w:r w:rsidRPr="005E2487">
              <w:rPr>
                <w:sz w:val="16"/>
                <w:szCs w:val="16"/>
                <w:lang w:val="ru-RU"/>
              </w:rPr>
              <w:t>IV.2</w:t>
            </w:r>
          </w:p>
        </w:tc>
        <w:tc>
          <w:tcPr>
            <w:tcW w:w="4248" w:type="dxa"/>
            <w:tcBorders>
              <w:top w:val="nil"/>
              <w:left w:val="nil"/>
              <w:bottom w:val="nil"/>
              <w:right w:val="nil"/>
            </w:tcBorders>
            <w:vAlign w:val="center"/>
          </w:tcPr>
          <w:p w:rsidR="00F718EB" w:rsidRPr="005E2487" w:rsidRDefault="00F718EB" w:rsidP="00EC7D0A">
            <w:pPr>
              <w:rPr>
                <w:sz w:val="16"/>
                <w:szCs w:val="16"/>
                <w:lang w:val="ru-RU"/>
              </w:rPr>
            </w:pPr>
            <w:r w:rsidRPr="005E2487">
              <w:rPr>
                <w:sz w:val="16"/>
                <w:szCs w:val="16"/>
                <w:lang w:val="ru-RU"/>
              </w:rPr>
              <w:t>Расширенный доступ учреждений ИС и общественности к информации в области ИС и активное использование такой информации в целях поощрения инноваций и творчества</w:t>
            </w:r>
          </w:p>
        </w:tc>
        <w:tc>
          <w:tcPr>
            <w:tcW w:w="1161" w:type="dxa"/>
            <w:tcBorders>
              <w:top w:val="nil"/>
              <w:left w:val="nil"/>
              <w:bottom w:val="nil"/>
              <w:right w:val="nil"/>
            </w:tcBorders>
            <w:noWrap/>
            <w:vAlign w:val="center"/>
          </w:tcPr>
          <w:p w:rsidR="00F718EB" w:rsidRPr="005E2487" w:rsidRDefault="00F718EB" w:rsidP="00EC7D0A">
            <w:pPr>
              <w:jc w:val="center"/>
              <w:rPr>
                <w:color w:val="000000"/>
                <w:sz w:val="16"/>
                <w:szCs w:val="16"/>
                <w:lang w:val="ru-RU"/>
              </w:rPr>
            </w:pPr>
            <w:r w:rsidRPr="005E2487">
              <w:rPr>
                <w:color w:val="000000"/>
                <w:sz w:val="16"/>
                <w:szCs w:val="16"/>
                <w:lang w:val="ru-RU"/>
              </w:rPr>
              <w:t>4 564</w:t>
            </w:r>
          </w:p>
        </w:tc>
        <w:tc>
          <w:tcPr>
            <w:tcW w:w="1160" w:type="dxa"/>
            <w:tcBorders>
              <w:top w:val="nil"/>
              <w:left w:val="nil"/>
              <w:bottom w:val="nil"/>
              <w:right w:val="nil"/>
            </w:tcBorders>
            <w:noWrap/>
            <w:vAlign w:val="center"/>
          </w:tcPr>
          <w:p w:rsidR="00F718EB" w:rsidRPr="005E2487" w:rsidRDefault="00F718EB" w:rsidP="00EC7D0A">
            <w:pPr>
              <w:jc w:val="center"/>
              <w:rPr>
                <w:color w:val="000000"/>
                <w:sz w:val="16"/>
                <w:szCs w:val="16"/>
                <w:lang w:val="ru-RU"/>
              </w:rPr>
            </w:pPr>
            <w:r w:rsidRPr="005E2487">
              <w:rPr>
                <w:color w:val="000000"/>
                <w:sz w:val="16"/>
                <w:szCs w:val="16"/>
                <w:lang w:val="ru-RU"/>
              </w:rPr>
              <w:t>3 844</w:t>
            </w:r>
          </w:p>
        </w:tc>
        <w:tc>
          <w:tcPr>
            <w:tcW w:w="1174" w:type="dxa"/>
            <w:tcBorders>
              <w:top w:val="nil"/>
              <w:left w:val="nil"/>
              <w:bottom w:val="nil"/>
              <w:right w:val="nil"/>
            </w:tcBorders>
            <w:noWrap/>
            <w:vAlign w:val="center"/>
          </w:tcPr>
          <w:p w:rsidR="00F718EB" w:rsidRPr="005E2487" w:rsidRDefault="00F718EB" w:rsidP="00EC7D0A">
            <w:pPr>
              <w:jc w:val="center"/>
              <w:rPr>
                <w:color w:val="000000"/>
                <w:sz w:val="16"/>
                <w:szCs w:val="16"/>
                <w:lang w:val="ru-RU"/>
              </w:rPr>
            </w:pPr>
            <w:r w:rsidRPr="005E2487">
              <w:rPr>
                <w:color w:val="000000"/>
                <w:sz w:val="16"/>
                <w:szCs w:val="16"/>
                <w:lang w:val="ru-RU"/>
              </w:rPr>
              <w:t>1 816</w:t>
            </w:r>
          </w:p>
        </w:tc>
      </w:tr>
      <w:tr w:rsidR="00F718EB" w:rsidRPr="005E2487" w:rsidTr="00F718EB">
        <w:trPr>
          <w:trHeight w:val="990"/>
          <w:jc w:val="center"/>
        </w:trPr>
        <w:tc>
          <w:tcPr>
            <w:tcW w:w="639" w:type="dxa"/>
            <w:tcBorders>
              <w:top w:val="nil"/>
              <w:left w:val="nil"/>
              <w:bottom w:val="nil"/>
              <w:right w:val="nil"/>
            </w:tcBorders>
            <w:noWrap/>
            <w:vAlign w:val="center"/>
          </w:tcPr>
          <w:p w:rsidR="00F718EB" w:rsidRPr="005E2487" w:rsidRDefault="00F718EB" w:rsidP="00EC7D0A">
            <w:pPr>
              <w:rPr>
                <w:sz w:val="16"/>
                <w:szCs w:val="16"/>
                <w:lang w:val="ru-RU"/>
              </w:rPr>
            </w:pPr>
            <w:r w:rsidRPr="005E2487">
              <w:rPr>
                <w:sz w:val="16"/>
                <w:szCs w:val="16"/>
                <w:lang w:val="ru-RU"/>
              </w:rPr>
              <w:t>IV.4</w:t>
            </w:r>
          </w:p>
        </w:tc>
        <w:tc>
          <w:tcPr>
            <w:tcW w:w="4248" w:type="dxa"/>
            <w:tcBorders>
              <w:top w:val="nil"/>
              <w:left w:val="nil"/>
              <w:bottom w:val="nil"/>
              <w:right w:val="nil"/>
            </w:tcBorders>
            <w:vAlign w:val="center"/>
          </w:tcPr>
          <w:p w:rsidR="00F718EB" w:rsidRPr="005E2487" w:rsidRDefault="00F718EB" w:rsidP="00EC7D0A">
            <w:pPr>
              <w:rPr>
                <w:sz w:val="16"/>
                <w:szCs w:val="16"/>
                <w:lang w:val="ru-RU"/>
              </w:rPr>
            </w:pPr>
            <w:r w:rsidRPr="005E2487">
              <w:rPr>
                <w:sz w:val="16"/>
                <w:szCs w:val="16"/>
                <w:lang w:val="ru-RU"/>
              </w:rPr>
              <w:t>Совершенствование технической инфраструктуры и инфраструктуры ведомств ИС и других учреждений ИС, обеспечивающее повышение уровня обслуживания заинтересованных сторон (в плане стоимости, оперативности и качества) и эффективности управления ИС</w:t>
            </w:r>
          </w:p>
        </w:tc>
        <w:tc>
          <w:tcPr>
            <w:tcW w:w="1161" w:type="dxa"/>
            <w:tcBorders>
              <w:top w:val="nil"/>
              <w:left w:val="nil"/>
              <w:bottom w:val="nil"/>
              <w:right w:val="nil"/>
            </w:tcBorders>
            <w:noWrap/>
            <w:vAlign w:val="center"/>
          </w:tcPr>
          <w:p w:rsidR="00F718EB" w:rsidRPr="005E2487" w:rsidRDefault="00F718EB" w:rsidP="00EC7D0A">
            <w:pPr>
              <w:jc w:val="center"/>
              <w:rPr>
                <w:color w:val="000000"/>
                <w:sz w:val="16"/>
                <w:szCs w:val="16"/>
                <w:lang w:val="ru-RU"/>
              </w:rPr>
            </w:pPr>
            <w:r w:rsidRPr="005E2487">
              <w:rPr>
                <w:color w:val="000000"/>
                <w:sz w:val="16"/>
                <w:szCs w:val="16"/>
                <w:lang w:val="ru-RU"/>
              </w:rPr>
              <w:t>1 339</w:t>
            </w:r>
          </w:p>
        </w:tc>
        <w:tc>
          <w:tcPr>
            <w:tcW w:w="1160" w:type="dxa"/>
            <w:tcBorders>
              <w:top w:val="nil"/>
              <w:left w:val="nil"/>
              <w:bottom w:val="nil"/>
              <w:right w:val="nil"/>
            </w:tcBorders>
            <w:noWrap/>
            <w:vAlign w:val="center"/>
          </w:tcPr>
          <w:p w:rsidR="00F718EB" w:rsidRPr="005E2487" w:rsidRDefault="00F718EB" w:rsidP="00EC7D0A">
            <w:pPr>
              <w:jc w:val="center"/>
              <w:rPr>
                <w:color w:val="000000"/>
                <w:sz w:val="16"/>
                <w:szCs w:val="16"/>
                <w:lang w:val="ru-RU"/>
              </w:rPr>
            </w:pPr>
            <w:r w:rsidRPr="005E2487">
              <w:rPr>
                <w:color w:val="000000"/>
                <w:sz w:val="16"/>
                <w:szCs w:val="16"/>
                <w:lang w:val="ru-RU"/>
              </w:rPr>
              <w:t>1 120</w:t>
            </w:r>
          </w:p>
        </w:tc>
        <w:tc>
          <w:tcPr>
            <w:tcW w:w="1174" w:type="dxa"/>
            <w:tcBorders>
              <w:top w:val="nil"/>
              <w:left w:val="nil"/>
              <w:bottom w:val="nil"/>
              <w:right w:val="nil"/>
            </w:tcBorders>
            <w:noWrap/>
            <w:vAlign w:val="center"/>
          </w:tcPr>
          <w:p w:rsidR="00F718EB" w:rsidRPr="005E2487" w:rsidRDefault="00F718EB" w:rsidP="00EC7D0A">
            <w:pPr>
              <w:jc w:val="center"/>
              <w:rPr>
                <w:color w:val="000000"/>
                <w:sz w:val="16"/>
                <w:szCs w:val="16"/>
                <w:lang w:val="ru-RU"/>
              </w:rPr>
            </w:pPr>
            <w:r w:rsidRPr="005E2487">
              <w:rPr>
                <w:color w:val="000000"/>
                <w:sz w:val="16"/>
                <w:szCs w:val="16"/>
                <w:lang w:val="ru-RU"/>
              </w:rPr>
              <w:t>281</w:t>
            </w:r>
          </w:p>
        </w:tc>
      </w:tr>
      <w:tr w:rsidR="00F718EB" w:rsidRPr="005E2487" w:rsidTr="00F718EB">
        <w:trPr>
          <w:trHeight w:val="225"/>
          <w:jc w:val="center"/>
        </w:trPr>
        <w:tc>
          <w:tcPr>
            <w:tcW w:w="639" w:type="dxa"/>
            <w:tcBorders>
              <w:top w:val="nil"/>
              <w:left w:val="nil"/>
              <w:bottom w:val="nil"/>
              <w:right w:val="nil"/>
            </w:tcBorders>
            <w:shd w:val="clear" w:color="000000" w:fill="C5D9F1"/>
            <w:noWrap/>
            <w:vAlign w:val="bottom"/>
          </w:tcPr>
          <w:p w:rsidR="00F718EB" w:rsidRPr="005E2487" w:rsidRDefault="00F718EB" w:rsidP="00EC7D0A">
            <w:pPr>
              <w:rPr>
                <w:sz w:val="16"/>
                <w:szCs w:val="16"/>
                <w:lang w:val="ru-RU"/>
              </w:rPr>
            </w:pPr>
            <w:r w:rsidRPr="005E2487">
              <w:rPr>
                <w:sz w:val="16"/>
                <w:szCs w:val="16"/>
                <w:lang w:val="ru-RU"/>
              </w:rPr>
              <w:t> </w:t>
            </w:r>
          </w:p>
        </w:tc>
        <w:tc>
          <w:tcPr>
            <w:tcW w:w="4248" w:type="dxa"/>
            <w:tcBorders>
              <w:top w:val="nil"/>
              <w:left w:val="nil"/>
              <w:bottom w:val="nil"/>
              <w:right w:val="nil"/>
            </w:tcBorders>
            <w:shd w:val="clear" w:color="000000" w:fill="C5D9F1"/>
            <w:noWrap/>
            <w:vAlign w:val="bottom"/>
          </w:tcPr>
          <w:p w:rsidR="00F718EB" w:rsidRPr="005E2487" w:rsidRDefault="00F718EB" w:rsidP="00EC7D0A">
            <w:pPr>
              <w:jc w:val="right"/>
              <w:rPr>
                <w:b/>
                <w:bCs/>
                <w:sz w:val="16"/>
                <w:szCs w:val="16"/>
                <w:lang w:val="ru-RU"/>
              </w:rPr>
            </w:pPr>
            <w:r w:rsidRPr="005E2487">
              <w:rPr>
                <w:b/>
                <w:bCs/>
                <w:sz w:val="16"/>
                <w:szCs w:val="16"/>
                <w:lang w:val="ru-RU"/>
              </w:rPr>
              <w:t>Итого</w:t>
            </w:r>
          </w:p>
        </w:tc>
        <w:tc>
          <w:tcPr>
            <w:tcW w:w="1161" w:type="dxa"/>
            <w:tcBorders>
              <w:top w:val="nil"/>
              <w:left w:val="nil"/>
              <w:bottom w:val="nil"/>
              <w:right w:val="nil"/>
            </w:tcBorders>
            <w:shd w:val="clear" w:color="000000" w:fill="C5D9F1"/>
            <w:noWrap/>
            <w:vAlign w:val="center"/>
          </w:tcPr>
          <w:p w:rsidR="00F718EB" w:rsidRPr="005E2487" w:rsidRDefault="00F718EB" w:rsidP="00EC7D0A">
            <w:pPr>
              <w:jc w:val="center"/>
              <w:rPr>
                <w:color w:val="000000"/>
                <w:sz w:val="16"/>
                <w:szCs w:val="16"/>
                <w:lang w:val="ru-RU"/>
              </w:rPr>
            </w:pPr>
            <w:r w:rsidRPr="005E2487">
              <w:rPr>
                <w:color w:val="000000"/>
                <w:sz w:val="16"/>
                <w:szCs w:val="16"/>
                <w:lang w:val="ru-RU"/>
              </w:rPr>
              <w:t>31 907</w:t>
            </w:r>
          </w:p>
        </w:tc>
        <w:tc>
          <w:tcPr>
            <w:tcW w:w="1160" w:type="dxa"/>
            <w:tcBorders>
              <w:top w:val="nil"/>
              <w:left w:val="nil"/>
              <w:bottom w:val="nil"/>
              <w:right w:val="nil"/>
            </w:tcBorders>
            <w:shd w:val="clear" w:color="000000" w:fill="C5D9F1"/>
            <w:noWrap/>
            <w:vAlign w:val="center"/>
          </w:tcPr>
          <w:p w:rsidR="00F718EB" w:rsidRPr="005E2487" w:rsidRDefault="00F718EB" w:rsidP="00EC7D0A">
            <w:pPr>
              <w:jc w:val="center"/>
              <w:rPr>
                <w:color w:val="000000"/>
                <w:sz w:val="16"/>
                <w:szCs w:val="16"/>
                <w:lang w:val="ru-RU"/>
              </w:rPr>
            </w:pPr>
            <w:r w:rsidRPr="005E2487">
              <w:rPr>
                <w:color w:val="000000"/>
                <w:sz w:val="16"/>
                <w:szCs w:val="16"/>
                <w:lang w:val="ru-RU"/>
              </w:rPr>
              <w:t>30 962</w:t>
            </w:r>
          </w:p>
        </w:tc>
        <w:tc>
          <w:tcPr>
            <w:tcW w:w="1174" w:type="dxa"/>
            <w:tcBorders>
              <w:top w:val="nil"/>
              <w:left w:val="nil"/>
              <w:bottom w:val="nil"/>
              <w:right w:val="nil"/>
            </w:tcBorders>
            <w:shd w:val="clear" w:color="000000" w:fill="C5D9F1"/>
            <w:noWrap/>
            <w:vAlign w:val="center"/>
          </w:tcPr>
          <w:p w:rsidR="00F718EB" w:rsidRPr="005E2487" w:rsidRDefault="00F718EB" w:rsidP="00EC7D0A">
            <w:pPr>
              <w:jc w:val="center"/>
              <w:rPr>
                <w:color w:val="000000"/>
                <w:sz w:val="16"/>
                <w:szCs w:val="16"/>
                <w:lang w:val="ru-RU"/>
              </w:rPr>
            </w:pPr>
            <w:r w:rsidRPr="005E2487">
              <w:rPr>
                <w:color w:val="000000"/>
                <w:sz w:val="16"/>
                <w:szCs w:val="16"/>
                <w:lang w:val="ru-RU"/>
              </w:rPr>
              <w:t>14 160</w:t>
            </w:r>
          </w:p>
        </w:tc>
      </w:tr>
      <w:tr w:rsidR="00F718EB" w:rsidRPr="00D507F9" w:rsidTr="00F718EB">
        <w:trPr>
          <w:trHeight w:val="330"/>
          <w:jc w:val="center"/>
        </w:trPr>
        <w:tc>
          <w:tcPr>
            <w:tcW w:w="7208" w:type="dxa"/>
            <w:gridSpan w:val="4"/>
            <w:tcBorders>
              <w:top w:val="nil"/>
              <w:left w:val="nil"/>
              <w:bottom w:val="nil"/>
              <w:right w:val="nil"/>
            </w:tcBorders>
            <w:noWrap/>
            <w:vAlign w:val="center"/>
          </w:tcPr>
          <w:p w:rsidR="00F718EB" w:rsidRPr="005E2487" w:rsidRDefault="00F718EB" w:rsidP="00EC7D0A">
            <w:pPr>
              <w:rPr>
                <w:i/>
                <w:iCs/>
                <w:sz w:val="16"/>
                <w:szCs w:val="16"/>
                <w:lang w:val="ru-RU"/>
              </w:rPr>
            </w:pPr>
            <w:r w:rsidRPr="005E2487">
              <w:rPr>
                <w:i/>
                <w:iCs/>
                <w:sz w:val="16"/>
                <w:szCs w:val="16"/>
                <w:lang w:val="ru-RU"/>
              </w:rPr>
              <w:t xml:space="preserve">*Данные о расходах за 2016 г. </w:t>
            </w:r>
            <w:r w:rsidR="000C1594" w:rsidRPr="005E2487">
              <w:rPr>
                <w:i/>
                <w:iCs/>
                <w:sz w:val="16"/>
                <w:szCs w:val="16"/>
                <w:lang w:val="ru-RU"/>
              </w:rPr>
              <w:t>носят предварительный</w:t>
            </w:r>
            <w:r w:rsidRPr="005E2487">
              <w:rPr>
                <w:i/>
                <w:iCs/>
                <w:sz w:val="16"/>
                <w:szCs w:val="16"/>
                <w:lang w:val="ru-RU"/>
              </w:rPr>
              <w:t xml:space="preserve"> характер и подлежат проверке внешними аудиторами.</w:t>
            </w:r>
          </w:p>
        </w:tc>
        <w:tc>
          <w:tcPr>
            <w:tcW w:w="1174" w:type="dxa"/>
            <w:tcBorders>
              <w:top w:val="nil"/>
              <w:left w:val="nil"/>
              <w:bottom w:val="nil"/>
              <w:right w:val="nil"/>
            </w:tcBorders>
            <w:noWrap/>
            <w:vAlign w:val="center"/>
          </w:tcPr>
          <w:p w:rsidR="00F718EB" w:rsidRPr="005E2487" w:rsidRDefault="00F718EB" w:rsidP="00EC7D0A">
            <w:pPr>
              <w:rPr>
                <w:sz w:val="16"/>
                <w:szCs w:val="16"/>
                <w:lang w:val="ru-RU"/>
              </w:rPr>
            </w:pPr>
          </w:p>
        </w:tc>
      </w:tr>
    </w:tbl>
    <w:p w:rsidR="00DC059F" w:rsidRPr="005E2487" w:rsidRDefault="00DC059F" w:rsidP="00F718EB">
      <w:pPr>
        <w:rPr>
          <w:sz w:val="20"/>
          <w:lang w:val="ru-RU"/>
        </w:rPr>
      </w:pPr>
    </w:p>
    <w:p w:rsidR="00DC059F" w:rsidRPr="005E2487" w:rsidRDefault="00F718EB" w:rsidP="00F718EB">
      <w:pPr>
        <w:pStyle w:val="NormalWeb"/>
        <w:keepNext/>
        <w:keepLines/>
        <w:spacing w:before="0" w:beforeAutospacing="0" w:after="0" w:afterAutospacing="0"/>
        <w:jc w:val="center"/>
        <w:rPr>
          <w:lang w:val="ru-RU"/>
        </w:rPr>
      </w:pPr>
      <w:r w:rsidRPr="005E2487">
        <w:rPr>
          <w:color w:val="000000"/>
          <w:lang w:val="ru-RU"/>
        </w:rPr>
        <w:lastRenderedPageBreak/>
        <w:t xml:space="preserve">Бюджет и фактические расходы (по персоналу и не связанные с персоналом) </w:t>
      </w:r>
    </w:p>
    <w:p w:rsidR="00DC059F" w:rsidRPr="005E2487" w:rsidRDefault="00F718EB" w:rsidP="00F718EB">
      <w:pPr>
        <w:pStyle w:val="NormalWeb"/>
        <w:keepNext/>
        <w:keepLines/>
        <w:spacing w:before="0" w:beforeAutospacing="0" w:after="0" w:afterAutospacing="0"/>
        <w:jc w:val="center"/>
        <w:rPr>
          <w:i/>
          <w:iCs/>
          <w:color w:val="000000"/>
          <w:sz w:val="16"/>
          <w:szCs w:val="16"/>
          <w:lang w:val="ru-RU"/>
        </w:rPr>
      </w:pPr>
      <w:r w:rsidRPr="005E2487">
        <w:rPr>
          <w:i/>
          <w:iCs/>
          <w:color w:val="000000"/>
          <w:sz w:val="16"/>
          <w:szCs w:val="16"/>
          <w:lang w:val="ru-RU"/>
        </w:rPr>
        <w:t>(тыс. шв. франков)</w:t>
      </w:r>
    </w:p>
    <w:p w:rsidR="00F718EB" w:rsidRPr="005E2487" w:rsidRDefault="00F718EB" w:rsidP="00F718EB">
      <w:pPr>
        <w:rPr>
          <w:sz w:val="20"/>
          <w:lang w:val="ru-RU"/>
        </w:rPr>
      </w:pPr>
    </w:p>
    <w:tbl>
      <w:tblPr>
        <w:tblW w:w="8222" w:type="dxa"/>
        <w:jc w:val="center"/>
        <w:tblLayout w:type="fixed"/>
        <w:tblLook w:val="00A0" w:firstRow="1" w:lastRow="0" w:firstColumn="1" w:lastColumn="0" w:noHBand="0" w:noVBand="0"/>
      </w:tblPr>
      <w:tblGrid>
        <w:gridCol w:w="2470"/>
        <w:gridCol w:w="1438"/>
        <w:gridCol w:w="1438"/>
        <w:gridCol w:w="1438"/>
        <w:gridCol w:w="1438"/>
      </w:tblGrid>
      <w:tr w:rsidR="00F718EB" w:rsidRPr="005E2487" w:rsidTr="00EC7D0A">
        <w:trPr>
          <w:trHeight w:val="720"/>
          <w:jc w:val="center"/>
        </w:trPr>
        <w:tc>
          <w:tcPr>
            <w:tcW w:w="2440" w:type="dxa"/>
            <w:tcBorders>
              <w:top w:val="nil"/>
              <w:left w:val="nil"/>
              <w:bottom w:val="nil"/>
              <w:right w:val="nil"/>
            </w:tcBorders>
            <w:shd w:val="clear" w:color="000000" w:fill="C5D9F1"/>
            <w:noWrap/>
            <w:vAlign w:val="center"/>
          </w:tcPr>
          <w:p w:rsidR="00F718EB" w:rsidRPr="005E2487" w:rsidRDefault="00F718EB" w:rsidP="00EC7D0A">
            <w:pPr>
              <w:rPr>
                <w:color w:val="000000"/>
                <w:sz w:val="16"/>
                <w:szCs w:val="16"/>
                <w:lang w:val="ru-RU"/>
              </w:rPr>
            </w:pPr>
            <w:r w:rsidRPr="005E2487">
              <w:rPr>
                <w:color w:val="000000"/>
                <w:sz w:val="16"/>
                <w:szCs w:val="16"/>
                <w:lang w:val="ru-RU"/>
              </w:rPr>
              <w:t> </w:t>
            </w:r>
          </w:p>
        </w:tc>
        <w:tc>
          <w:tcPr>
            <w:tcW w:w="1420" w:type="dxa"/>
            <w:tcBorders>
              <w:top w:val="nil"/>
              <w:left w:val="nil"/>
              <w:bottom w:val="nil"/>
              <w:right w:val="nil"/>
            </w:tcBorders>
            <w:shd w:val="clear" w:color="000000" w:fill="C5D9F1"/>
            <w:vAlign w:val="center"/>
          </w:tcPr>
          <w:p w:rsidR="00F718EB" w:rsidRPr="005E2487" w:rsidRDefault="00F718EB" w:rsidP="00F718EB">
            <w:pPr>
              <w:jc w:val="center"/>
              <w:rPr>
                <w:b/>
                <w:bCs/>
                <w:color w:val="000000"/>
                <w:sz w:val="16"/>
                <w:szCs w:val="16"/>
                <w:lang w:val="ru-RU"/>
              </w:rPr>
            </w:pPr>
            <w:r w:rsidRPr="005E2487">
              <w:rPr>
                <w:b/>
                <w:bCs/>
                <w:color w:val="000000"/>
                <w:sz w:val="16"/>
                <w:szCs w:val="16"/>
                <w:lang w:val="ru-RU"/>
              </w:rPr>
              <w:t>Утвержд. бюджет на 2016-2017 гг.</w:t>
            </w:r>
          </w:p>
        </w:tc>
        <w:tc>
          <w:tcPr>
            <w:tcW w:w="1420" w:type="dxa"/>
            <w:tcBorders>
              <w:top w:val="nil"/>
              <w:left w:val="nil"/>
              <w:bottom w:val="nil"/>
              <w:right w:val="nil"/>
            </w:tcBorders>
            <w:shd w:val="clear" w:color="000000" w:fill="C5D9F1"/>
            <w:vAlign w:val="center"/>
          </w:tcPr>
          <w:p w:rsidR="00F718EB" w:rsidRPr="005E2487" w:rsidRDefault="00F718EB" w:rsidP="00F718EB">
            <w:pPr>
              <w:jc w:val="center"/>
              <w:rPr>
                <w:b/>
                <w:bCs/>
                <w:color w:val="000000"/>
                <w:sz w:val="16"/>
                <w:szCs w:val="16"/>
                <w:lang w:val="ru-RU"/>
              </w:rPr>
            </w:pPr>
            <w:r w:rsidRPr="005E2487">
              <w:rPr>
                <w:b/>
                <w:bCs/>
                <w:color w:val="000000"/>
                <w:sz w:val="16"/>
                <w:szCs w:val="16"/>
                <w:lang w:val="ru-RU"/>
              </w:rPr>
              <w:t>Бюджет на 2016-2017 гг. после перераспр.</w:t>
            </w:r>
            <w:r w:rsidRPr="005E2487">
              <w:rPr>
                <w:b/>
                <w:bCs/>
                <w:color w:val="000000"/>
                <w:sz w:val="16"/>
                <w:szCs w:val="16"/>
                <w:lang w:val="ru-RU"/>
              </w:rPr>
              <w:softHyphen/>
              <w:t xml:space="preserve"> средств</w:t>
            </w:r>
          </w:p>
        </w:tc>
        <w:tc>
          <w:tcPr>
            <w:tcW w:w="1420" w:type="dxa"/>
            <w:tcBorders>
              <w:top w:val="nil"/>
              <w:left w:val="nil"/>
              <w:bottom w:val="nil"/>
              <w:right w:val="nil"/>
            </w:tcBorders>
            <w:shd w:val="clear" w:color="000000" w:fill="C5D9F1"/>
            <w:vAlign w:val="center"/>
          </w:tcPr>
          <w:p w:rsidR="00F718EB" w:rsidRPr="005E2487" w:rsidRDefault="00F718EB" w:rsidP="00EC7D0A">
            <w:pPr>
              <w:jc w:val="center"/>
              <w:rPr>
                <w:b/>
                <w:bCs/>
                <w:color w:val="000000"/>
                <w:sz w:val="16"/>
                <w:szCs w:val="16"/>
                <w:lang w:val="ru-RU"/>
              </w:rPr>
            </w:pPr>
            <w:r w:rsidRPr="005E2487">
              <w:rPr>
                <w:b/>
                <w:bCs/>
                <w:color w:val="000000"/>
                <w:sz w:val="16"/>
                <w:szCs w:val="16"/>
                <w:lang w:val="ru-RU"/>
              </w:rPr>
              <w:t>Расходы за 2016 г.*</w:t>
            </w:r>
          </w:p>
        </w:tc>
        <w:tc>
          <w:tcPr>
            <w:tcW w:w="1420" w:type="dxa"/>
            <w:tcBorders>
              <w:top w:val="nil"/>
              <w:left w:val="nil"/>
              <w:bottom w:val="nil"/>
              <w:right w:val="nil"/>
            </w:tcBorders>
            <w:shd w:val="clear" w:color="000000" w:fill="C5D9F1"/>
            <w:vAlign w:val="center"/>
          </w:tcPr>
          <w:p w:rsidR="00F718EB" w:rsidRPr="005E2487" w:rsidRDefault="00F718EB" w:rsidP="00EC7D0A">
            <w:pPr>
              <w:jc w:val="center"/>
              <w:rPr>
                <w:b/>
                <w:bCs/>
                <w:color w:val="000000"/>
                <w:sz w:val="16"/>
                <w:szCs w:val="16"/>
                <w:lang w:val="ru-RU"/>
              </w:rPr>
            </w:pPr>
            <w:r w:rsidRPr="005E2487">
              <w:rPr>
                <w:b/>
                <w:bCs/>
                <w:color w:val="000000"/>
                <w:sz w:val="16"/>
                <w:szCs w:val="16"/>
                <w:lang w:val="ru-RU"/>
              </w:rPr>
              <w:t>Показатель освоения (%)</w:t>
            </w:r>
          </w:p>
        </w:tc>
      </w:tr>
      <w:tr w:rsidR="00F718EB" w:rsidRPr="005E2487" w:rsidTr="00EC7D0A">
        <w:trPr>
          <w:trHeight w:val="315"/>
          <w:jc w:val="center"/>
        </w:trPr>
        <w:tc>
          <w:tcPr>
            <w:tcW w:w="2440" w:type="dxa"/>
            <w:tcBorders>
              <w:top w:val="nil"/>
              <w:left w:val="nil"/>
              <w:bottom w:val="nil"/>
              <w:right w:val="nil"/>
            </w:tcBorders>
            <w:noWrap/>
            <w:vAlign w:val="center"/>
          </w:tcPr>
          <w:p w:rsidR="00F718EB" w:rsidRPr="005E2487" w:rsidRDefault="00F718EB" w:rsidP="00EC7D0A">
            <w:pPr>
              <w:rPr>
                <w:color w:val="000000"/>
                <w:sz w:val="16"/>
                <w:szCs w:val="16"/>
                <w:lang w:val="ru-RU"/>
              </w:rPr>
            </w:pPr>
            <w:r w:rsidRPr="005E2487">
              <w:rPr>
                <w:color w:val="000000"/>
                <w:sz w:val="16"/>
                <w:szCs w:val="16"/>
                <w:lang w:val="ru-RU"/>
              </w:rPr>
              <w:t xml:space="preserve">Расходы, связанные с персоналом  </w:t>
            </w:r>
          </w:p>
        </w:tc>
        <w:tc>
          <w:tcPr>
            <w:tcW w:w="1420" w:type="dxa"/>
            <w:tcBorders>
              <w:top w:val="nil"/>
              <w:left w:val="nil"/>
              <w:bottom w:val="nil"/>
              <w:right w:val="nil"/>
            </w:tcBorders>
            <w:vAlign w:val="center"/>
          </w:tcPr>
          <w:p w:rsidR="00F718EB" w:rsidRPr="005E2487" w:rsidRDefault="00F718EB" w:rsidP="00EC7D0A">
            <w:pPr>
              <w:jc w:val="center"/>
              <w:rPr>
                <w:color w:val="000000"/>
                <w:sz w:val="16"/>
                <w:szCs w:val="16"/>
                <w:lang w:val="ru-RU"/>
              </w:rPr>
            </w:pPr>
            <w:r w:rsidRPr="005E2487">
              <w:rPr>
                <w:color w:val="000000"/>
                <w:sz w:val="16"/>
                <w:szCs w:val="16"/>
                <w:lang w:val="ru-RU"/>
              </w:rPr>
              <w:t xml:space="preserve">22 993 </w:t>
            </w:r>
          </w:p>
        </w:tc>
        <w:tc>
          <w:tcPr>
            <w:tcW w:w="1420" w:type="dxa"/>
            <w:tcBorders>
              <w:top w:val="nil"/>
              <w:left w:val="nil"/>
              <w:bottom w:val="nil"/>
              <w:right w:val="nil"/>
            </w:tcBorders>
            <w:vAlign w:val="center"/>
          </w:tcPr>
          <w:p w:rsidR="00F718EB" w:rsidRPr="005E2487" w:rsidRDefault="00F718EB" w:rsidP="00EC7D0A">
            <w:pPr>
              <w:jc w:val="center"/>
              <w:rPr>
                <w:color w:val="000000"/>
                <w:sz w:val="16"/>
                <w:szCs w:val="16"/>
                <w:lang w:val="ru-RU"/>
              </w:rPr>
            </w:pPr>
            <w:r w:rsidRPr="005E2487">
              <w:rPr>
                <w:color w:val="000000"/>
                <w:sz w:val="16"/>
                <w:szCs w:val="16"/>
                <w:lang w:val="ru-RU"/>
              </w:rPr>
              <w:t xml:space="preserve">22 088 </w:t>
            </w:r>
          </w:p>
        </w:tc>
        <w:tc>
          <w:tcPr>
            <w:tcW w:w="1420" w:type="dxa"/>
            <w:tcBorders>
              <w:top w:val="nil"/>
              <w:left w:val="nil"/>
              <w:bottom w:val="nil"/>
              <w:right w:val="nil"/>
            </w:tcBorders>
            <w:vAlign w:val="center"/>
          </w:tcPr>
          <w:p w:rsidR="00F718EB" w:rsidRPr="005E2487" w:rsidRDefault="00F718EB" w:rsidP="00EC7D0A">
            <w:pPr>
              <w:jc w:val="center"/>
              <w:rPr>
                <w:color w:val="000000"/>
                <w:sz w:val="16"/>
                <w:szCs w:val="16"/>
                <w:lang w:val="ru-RU"/>
              </w:rPr>
            </w:pPr>
            <w:r w:rsidRPr="005E2487">
              <w:rPr>
                <w:color w:val="000000"/>
                <w:sz w:val="16"/>
                <w:szCs w:val="16"/>
                <w:lang w:val="ru-RU"/>
              </w:rPr>
              <w:t xml:space="preserve">10 968 </w:t>
            </w:r>
          </w:p>
        </w:tc>
        <w:tc>
          <w:tcPr>
            <w:tcW w:w="1420" w:type="dxa"/>
            <w:tcBorders>
              <w:top w:val="nil"/>
              <w:left w:val="nil"/>
              <w:bottom w:val="nil"/>
              <w:right w:val="nil"/>
            </w:tcBorders>
            <w:vAlign w:val="center"/>
          </w:tcPr>
          <w:p w:rsidR="00F718EB" w:rsidRPr="005E2487" w:rsidRDefault="00F718EB" w:rsidP="00EC7D0A">
            <w:pPr>
              <w:jc w:val="center"/>
              <w:rPr>
                <w:color w:val="000000"/>
                <w:sz w:val="16"/>
                <w:szCs w:val="16"/>
                <w:lang w:val="ru-RU"/>
              </w:rPr>
            </w:pPr>
            <w:r w:rsidRPr="005E2487">
              <w:rPr>
                <w:color w:val="000000"/>
                <w:sz w:val="16"/>
                <w:szCs w:val="16"/>
                <w:lang w:val="ru-RU"/>
              </w:rPr>
              <w:t>50%</w:t>
            </w:r>
          </w:p>
        </w:tc>
      </w:tr>
      <w:tr w:rsidR="00F718EB" w:rsidRPr="005E2487" w:rsidTr="00EC7D0A">
        <w:trPr>
          <w:trHeight w:val="315"/>
          <w:jc w:val="center"/>
        </w:trPr>
        <w:tc>
          <w:tcPr>
            <w:tcW w:w="2440" w:type="dxa"/>
            <w:tcBorders>
              <w:top w:val="nil"/>
              <w:left w:val="nil"/>
              <w:bottom w:val="nil"/>
              <w:right w:val="nil"/>
            </w:tcBorders>
            <w:noWrap/>
            <w:vAlign w:val="center"/>
          </w:tcPr>
          <w:p w:rsidR="00F718EB" w:rsidRPr="005E2487" w:rsidRDefault="00F718EB" w:rsidP="00EC7D0A">
            <w:pPr>
              <w:rPr>
                <w:color w:val="000000"/>
                <w:sz w:val="16"/>
                <w:szCs w:val="16"/>
                <w:lang w:val="ru-RU"/>
              </w:rPr>
            </w:pPr>
            <w:r w:rsidRPr="005E2487">
              <w:rPr>
                <w:color w:val="000000"/>
                <w:sz w:val="16"/>
                <w:szCs w:val="16"/>
                <w:lang w:val="ru-RU"/>
              </w:rPr>
              <w:t xml:space="preserve">Расходы, не связанные с персоналом </w:t>
            </w:r>
          </w:p>
        </w:tc>
        <w:tc>
          <w:tcPr>
            <w:tcW w:w="1420" w:type="dxa"/>
            <w:tcBorders>
              <w:top w:val="nil"/>
              <w:left w:val="nil"/>
              <w:bottom w:val="nil"/>
              <w:right w:val="nil"/>
            </w:tcBorders>
            <w:vAlign w:val="center"/>
          </w:tcPr>
          <w:p w:rsidR="00F718EB" w:rsidRPr="005E2487" w:rsidRDefault="00F718EB" w:rsidP="00EC7D0A">
            <w:pPr>
              <w:jc w:val="center"/>
              <w:rPr>
                <w:color w:val="000000"/>
                <w:sz w:val="16"/>
                <w:szCs w:val="16"/>
                <w:lang w:val="ru-RU"/>
              </w:rPr>
            </w:pPr>
            <w:r w:rsidRPr="005E2487">
              <w:rPr>
                <w:color w:val="000000"/>
                <w:sz w:val="16"/>
                <w:szCs w:val="16"/>
                <w:lang w:val="ru-RU"/>
              </w:rPr>
              <w:t xml:space="preserve">8 913 </w:t>
            </w:r>
          </w:p>
        </w:tc>
        <w:tc>
          <w:tcPr>
            <w:tcW w:w="1420" w:type="dxa"/>
            <w:tcBorders>
              <w:top w:val="nil"/>
              <w:left w:val="nil"/>
              <w:bottom w:val="nil"/>
              <w:right w:val="nil"/>
            </w:tcBorders>
            <w:vAlign w:val="center"/>
          </w:tcPr>
          <w:p w:rsidR="00F718EB" w:rsidRPr="005E2487" w:rsidRDefault="00F718EB" w:rsidP="00EC7D0A">
            <w:pPr>
              <w:jc w:val="center"/>
              <w:rPr>
                <w:color w:val="000000"/>
                <w:sz w:val="16"/>
                <w:szCs w:val="16"/>
                <w:lang w:val="ru-RU"/>
              </w:rPr>
            </w:pPr>
            <w:r w:rsidRPr="005E2487">
              <w:rPr>
                <w:color w:val="000000"/>
                <w:sz w:val="16"/>
                <w:szCs w:val="16"/>
                <w:lang w:val="ru-RU"/>
              </w:rPr>
              <w:t xml:space="preserve">8 874 </w:t>
            </w:r>
          </w:p>
        </w:tc>
        <w:tc>
          <w:tcPr>
            <w:tcW w:w="1420" w:type="dxa"/>
            <w:tcBorders>
              <w:top w:val="nil"/>
              <w:left w:val="nil"/>
              <w:bottom w:val="nil"/>
              <w:right w:val="nil"/>
            </w:tcBorders>
            <w:vAlign w:val="center"/>
          </w:tcPr>
          <w:p w:rsidR="00F718EB" w:rsidRPr="005E2487" w:rsidRDefault="00F718EB" w:rsidP="00EC7D0A">
            <w:pPr>
              <w:jc w:val="center"/>
              <w:rPr>
                <w:color w:val="000000"/>
                <w:sz w:val="16"/>
                <w:szCs w:val="16"/>
                <w:lang w:val="ru-RU"/>
              </w:rPr>
            </w:pPr>
            <w:r w:rsidRPr="005E2487">
              <w:rPr>
                <w:color w:val="000000"/>
                <w:sz w:val="16"/>
                <w:szCs w:val="16"/>
                <w:lang w:val="ru-RU"/>
              </w:rPr>
              <w:t xml:space="preserve">3 192 </w:t>
            </w:r>
          </w:p>
        </w:tc>
        <w:tc>
          <w:tcPr>
            <w:tcW w:w="1420" w:type="dxa"/>
            <w:tcBorders>
              <w:top w:val="nil"/>
              <w:left w:val="nil"/>
              <w:bottom w:val="nil"/>
              <w:right w:val="nil"/>
            </w:tcBorders>
            <w:vAlign w:val="center"/>
          </w:tcPr>
          <w:p w:rsidR="00F718EB" w:rsidRPr="005E2487" w:rsidRDefault="00F718EB" w:rsidP="00EC7D0A">
            <w:pPr>
              <w:jc w:val="center"/>
              <w:rPr>
                <w:color w:val="000000"/>
                <w:sz w:val="16"/>
                <w:szCs w:val="16"/>
                <w:lang w:val="ru-RU"/>
              </w:rPr>
            </w:pPr>
            <w:r w:rsidRPr="005E2487">
              <w:rPr>
                <w:color w:val="000000"/>
                <w:sz w:val="16"/>
                <w:szCs w:val="16"/>
                <w:lang w:val="ru-RU"/>
              </w:rPr>
              <w:t>36%</w:t>
            </w:r>
          </w:p>
        </w:tc>
      </w:tr>
      <w:tr w:rsidR="00F718EB" w:rsidRPr="005E2487" w:rsidTr="00EC7D0A">
        <w:trPr>
          <w:trHeight w:val="225"/>
          <w:jc w:val="center"/>
        </w:trPr>
        <w:tc>
          <w:tcPr>
            <w:tcW w:w="2440" w:type="dxa"/>
            <w:tcBorders>
              <w:top w:val="nil"/>
              <w:left w:val="nil"/>
              <w:bottom w:val="nil"/>
              <w:right w:val="nil"/>
            </w:tcBorders>
            <w:shd w:val="clear" w:color="000000" w:fill="C5D9F1"/>
            <w:noWrap/>
            <w:vAlign w:val="center"/>
          </w:tcPr>
          <w:p w:rsidR="00F718EB" w:rsidRPr="005E2487" w:rsidRDefault="00F718EB" w:rsidP="00EC7D0A">
            <w:pPr>
              <w:jc w:val="right"/>
              <w:rPr>
                <w:b/>
                <w:bCs/>
                <w:color w:val="000000"/>
                <w:sz w:val="16"/>
                <w:szCs w:val="16"/>
                <w:lang w:val="ru-RU"/>
              </w:rPr>
            </w:pPr>
            <w:r w:rsidRPr="005E2487">
              <w:rPr>
                <w:b/>
                <w:bCs/>
                <w:color w:val="000000"/>
                <w:sz w:val="16"/>
                <w:szCs w:val="16"/>
                <w:lang w:val="ru-RU"/>
              </w:rPr>
              <w:t xml:space="preserve">Итого </w:t>
            </w:r>
          </w:p>
        </w:tc>
        <w:tc>
          <w:tcPr>
            <w:tcW w:w="1420" w:type="dxa"/>
            <w:tcBorders>
              <w:top w:val="nil"/>
              <w:left w:val="nil"/>
              <w:bottom w:val="nil"/>
              <w:right w:val="nil"/>
            </w:tcBorders>
            <w:shd w:val="clear" w:color="000000" w:fill="C5D9F1"/>
            <w:vAlign w:val="center"/>
          </w:tcPr>
          <w:p w:rsidR="00F718EB" w:rsidRPr="005E2487" w:rsidRDefault="00F718EB" w:rsidP="00EC7D0A">
            <w:pPr>
              <w:jc w:val="center"/>
              <w:rPr>
                <w:b/>
                <w:bCs/>
                <w:color w:val="000000"/>
                <w:sz w:val="16"/>
                <w:szCs w:val="16"/>
                <w:lang w:val="ru-RU"/>
              </w:rPr>
            </w:pPr>
            <w:r w:rsidRPr="005E2487">
              <w:rPr>
                <w:b/>
                <w:bCs/>
                <w:color w:val="000000"/>
                <w:sz w:val="16"/>
                <w:szCs w:val="16"/>
                <w:lang w:val="ru-RU"/>
              </w:rPr>
              <w:t xml:space="preserve">31 907 </w:t>
            </w:r>
          </w:p>
        </w:tc>
        <w:tc>
          <w:tcPr>
            <w:tcW w:w="1420" w:type="dxa"/>
            <w:tcBorders>
              <w:top w:val="nil"/>
              <w:left w:val="nil"/>
              <w:bottom w:val="nil"/>
              <w:right w:val="nil"/>
            </w:tcBorders>
            <w:shd w:val="clear" w:color="000000" w:fill="C5D9F1"/>
            <w:vAlign w:val="center"/>
          </w:tcPr>
          <w:p w:rsidR="00F718EB" w:rsidRPr="005E2487" w:rsidRDefault="00F718EB" w:rsidP="00EC7D0A">
            <w:pPr>
              <w:jc w:val="center"/>
              <w:rPr>
                <w:b/>
                <w:bCs/>
                <w:color w:val="000000"/>
                <w:sz w:val="16"/>
                <w:szCs w:val="16"/>
                <w:lang w:val="ru-RU"/>
              </w:rPr>
            </w:pPr>
            <w:r w:rsidRPr="005E2487">
              <w:rPr>
                <w:b/>
                <w:bCs/>
                <w:color w:val="000000"/>
                <w:sz w:val="16"/>
                <w:szCs w:val="16"/>
                <w:lang w:val="ru-RU"/>
              </w:rPr>
              <w:t xml:space="preserve">30 962 </w:t>
            </w:r>
          </w:p>
        </w:tc>
        <w:tc>
          <w:tcPr>
            <w:tcW w:w="1420" w:type="dxa"/>
            <w:tcBorders>
              <w:top w:val="nil"/>
              <w:left w:val="nil"/>
              <w:bottom w:val="nil"/>
              <w:right w:val="nil"/>
            </w:tcBorders>
            <w:shd w:val="clear" w:color="000000" w:fill="C5D9F1"/>
            <w:vAlign w:val="center"/>
          </w:tcPr>
          <w:p w:rsidR="00F718EB" w:rsidRPr="005E2487" w:rsidRDefault="00F718EB" w:rsidP="00EC7D0A">
            <w:pPr>
              <w:jc w:val="center"/>
              <w:rPr>
                <w:b/>
                <w:bCs/>
                <w:color w:val="000000"/>
                <w:sz w:val="16"/>
                <w:szCs w:val="16"/>
                <w:lang w:val="ru-RU"/>
              </w:rPr>
            </w:pPr>
            <w:r w:rsidRPr="005E2487">
              <w:rPr>
                <w:b/>
                <w:bCs/>
                <w:color w:val="000000"/>
                <w:sz w:val="16"/>
                <w:szCs w:val="16"/>
                <w:lang w:val="ru-RU"/>
              </w:rPr>
              <w:t xml:space="preserve">14 160 </w:t>
            </w:r>
          </w:p>
        </w:tc>
        <w:tc>
          <w:tcPr>
            <w:tcW w:w="1420" w:type="dxa"/>
            <w:tcBorders>
              <w:top w:val="nil"/>
              <w:left w:val="nil"/>
              <w:bottom w:val="nil"/>
              <w:right w:val="nil"/>
            </w:tcBorders>
            <w:shd w:val="clear" w:color="000000" w:fill="C5D9F1"/>
            <w:vAlign w:val="center"/>
          </w:tcPr>
          <w:p w:rsidR="00F718EB" w:rsidRPr="005E2487" w:rsidRDefault="00F718EB" w:rsidP="00EC7D0A">
            <w:pPr>
              <w:jc w:val="center"/>
              <w:rPr>
                <w:b/>
                <w:bCs/>
                <w:color w:val="000000"/>
                <w:sz w:val="16"/>
                <w:szCs w:val="16"/>
                <w:lang w:val="ru-RU"/>
              </w:rPr>
            </w:pPr>
            <w:r w:rsidRPr="005E2487">
              <w:rPr>
                <w:b/>
                <w:bCs/>
                <w:color w:val="000000"/>
                <w:sz w:val="16"/>
                <w:szCs w:val="16"/>
                <w:lang w:val="ru-RU"/>
              </w:rPr>
              <w:t>46%</w:t>
            </w:r>
          </w:p>
        </w:tc>
      </w:tr>
      <w:tr w:rsidR="00F718EB" w:rsidRPr="00D507F9" w:rsidTr="00EC7D0A">
        <w:trPr>
          <w:trHeight w:val="300"/>
          <w:jc w:val="center"/>
        </w:trPr>
        <w:tc>
          <w:tcPr>
            <w:tcW w:w="8120" w:type="dxa"/>
            <w:gridSpan w:val="5"/>
            <w:tcBorders>
              <w:top w:val="nil"/>
              <w:left w:val="nil"/>
              <w:bottom w:val="nil"/>
              <w:right w:val="nil"/>
            </w:tcBorders>
            <w:noWrap/>
            <w:vAlign w:val="center"/>
          </w:tcPr>
          <w:p w:rsidR="00F718EB" w:rsidRPr="005E2487" w:rsidRDefault="00F718EB" w:rsidP="00EC7D0A">
            <w:pPr>
              <w:rPr>
                <w:i/>
                <w:iCs/>
                <w:color w:val="000000"/>
                <w:sz w:val="16"/>
                <w:szCs w:val="16"/>
                <w:lang w:val="ru-RU"/>
              </w:rPr>
            </w:pPr>
            <w:r w:rsidRPr="005E2487">
              <w:rPr>
                <w:i/>
                <w:iCs/>
                <w:color w:val="000000"/>
                <w:sz w:val="16"/>
                <w:szCs w:val="16"/>
                <w:lang w:val="ru-RU"/>
              </w:rPr>
              <w:t xml:space="preserve">*Данные о расходах за 2016 г. </w:t>
            </w:r>
            <w:r w:rsidR="000C1594" w:rsidRPr="005E2487">
              <w:rPr>
                <w:i/>
                <w:iCs/>
                <w:color w:val="000000"/>
                <w:sz w:val="16"/>
                <w:szCs w:val="16"/>
                <w:lang w:val="ru-RU"/>
              </w:rPr>
              <w:t>носят предварительный</w:t>
            </w:r>
            <w:r w:rsidRPr="005E2487">
              <w:rPr>
                <w:i/>
                <w:iCs/>
                <w:color w:val="000000"/>
                <w:sz w:val="16"/>
                <w:szCs w:val="16"/>
                <w:lang w:val="ru-RU"/>
              </w:rPr>
              <w:t xml:space="preserve"> характер и подлежат проверке внешними аудиторами. </w:t>
            </w:r>
          </w:p>
        </w:tc>
      </w:tr>
    </w:tbl>
    <w:p w:rsidR="00DC059F" w:rsidRPr="005E2487" w:rsidRDefault="00DC059F" w:rsidP="00F718EB">
      <w:pPr>
        <w:jc w:val="center"/>
        <w:rPr>
          <w:sz w:val="20"/>
          <w:lang w:val="ru-RU"/>
        </w:rPr>
      </w:pPr>
    </w:p>
    <w:p w:rsidR="00DC059F" w:rsidRPr="005E2487" w:rsidRDefault="00F718EB" w:rsidP="00F718EB">
      <w:pPr>
        <w:keepNext/>
        <w:keepLines/>
        <w:ind w:left="567" w:right="424"/>
        <w:rPr>
          <w:i/>
          <w:sz w:val="16"/>
          <w:szCs w:val="16"/>
          <w:lang w:val="ru-RU"/>
        </w:rPr>
      </w:pPr>
      <w:r w:rsidRPr="005E2487">
        <w:rPr>
          <w:i/>
          <w:sz w:val="16"/>
          <w:szCs w:val="16"/>
          <w:lang w:val="ru-RU"/>
        </w:rPr>
        <w:t>ПРИМЕЧАНИЕ: Бюджет после перераспределения средств на 2016–2017 гг. отражает перераспределение средств по состоянию на 8 марта 2017 г.,  необходимое для удовлетворения потребностей в ходе двухгодичного периода 2016–2015 гг. в соответствии с финансовым положением 5.5.</w:t>
      </w:r>
    </w:p>
    <w:p w:rsidR="00DC059F" w:rsidRPr="005E2487" w:rsidRDefault="00DC059F" w:rsidP="00F718EB">
      <w:pPr>
        <w:rPr>
          <w:sz w:val="20"/>
          <w:lang w:val="ru-RU"/>
        </w:rPr>
      </w:pPr>
    </w:p>
    <w:p w:rsidR="00DC059F" w:rsidRPr="005E2487" w:rsidRDefault="00DC059F" w:rsidP="00F718EB">
      <w:pPr>
        <w:rPr>
          <w:sz w:val="20"/>
          <w:lang w:val="ru-RU"/>
        </w:rPr>
      </w:pPr>
    </w:p>
    <w:p w:rsidR="00DC059F" w:rsidRPr="005E2487" w:rsidRDefault="00F718EB" w:rsidP="00F718EB">
      <w:pPr>
        <w:jc w:val="both"/>
        <w:rPr>
          <w:sz w:val="20"/>
          <w:u w:val="single"/>
          <w:lang w:val="ru-RU"/>
        </w:rPr>
      </w:pPr>
      <w:r w:rsidRPr="005E2487">
        <w:rPr>
          <w:sz w:val="20"/>
          <w:lang w:val="ru-RU"/>
        </w:rPr>
        <w:t>A.</w:t>
      </w:r>
      <w:r w:rsidRPr="005E2487">
        <w:rPr>
          <w:sz w:val="20"/>
          <w:lang w:val="ru-RU"/>
        </w:rPr>
        <w:tab/>
      </w:r>
      <w:r w:rsidRPr="005E2487">
        <w:rPr>
          <w:sz w:val="20"/>
          <w:u w:val="single"/>
          <w:lang w:val="ru-RU"/>
        </w:rPr>
        <w:t>Бюджет на 2016-2017 гг. после перераспределения средств</w:t>
      </w:r>
    </w:p>
    <w:p w:rsidR="00DC059F" w:rsidRPr="005E2487" w:rsidRDefault="00DC059F" w:rsidP="00F718EB">
      <w:pPr>
        <w:jc w:val="both"/>
        <w:rPr>
          <w:sz w:val="20"/>
          <w:lang w:val="ru-RU"/>
        </w:rPr>
      </w:pPr>
    </w:p>
    <w:p w:rsidR="00DC059F" w:rsidRPr="005E2487" w:rsidRDefault="00F718EB" w:rsidP="0064058C">
      <w:pPr>
        <w:pStyle w:val="ListParagraph1"/>
        <w:numPr>
          <w:ilvl w:val="0"/>
          <w:numId w:val="78"/>
        </w:numPr>
        <w:ind w:left="0" w:firstLine="0"/>
        <w:contextualSpacing w:val="0"/>
        <w:jc w:val="both"/>
        <w:rPr>
          <w:sz w:val="20"/>
          <w:lang w:val="ru-RU"/>
        </w:rPr>
      </w:pPr>
      <w:r w:rsidRPr="005E2487">
        <w:rPr>
          <w:sz w:val="20"/>
          <w:lang w:val="ru-RU"/>
        </w:rPr>
        <w:t xml:space="preserve">Небольшое снижение ресурсов, не связанных с персоналом, было обусловлено передачей ресурсов из программы в ДУЛР (программа 23) для прохождения учебы двумя сотрудниками.  Изменения различных ожидаемых результатов отражали перераспределение ресурсов, связанных и не связанных с персоналом, в соответствии с планами работы на 2016 г. </w:t>
      </w:r>
    </w:p>
    <w:p w:rsidR="00DC059F" w:rsidRPr="005E2487" w:rsidRDefault="00DC059F" w:rsidP="00F718EB">
      <w:pPr>
        <w:jc w:val="both"/>
        <w:rPr>
          <w:sz w:val="20"/>
          <w:lang w:val="ru-RU"/>
        </w:rPr>
      </w:pPr>
    </w:p>
    <w:p w:rsidR="00DC059F" w:rsidRPr="005E2487" w:rsidRDefault="00F718EB" w:rsidP="00F718EB">
      <w:pPr>
        <w:jc w:val="both"/>
        <w:rPr>
          <w:sz w:val="20"/>
          <w:u w:val="single"/>
          <w:lang w:val="ru-RU"/>
        </w:rPr>
      </w:pPr>
      <w:r w:rsidRPr="005E2487">
        <w:rPr>
          <w:sz w:val="20"/>
          <w:lang w:val="ru-RU"/>
        </w:rPr>
        <w:t>B.</w:t>
      </w:r>
      <w:r w:rsidRPr="005E2487">
        <w:rPr>
          <w:sz w:val="20"/>
          <w:lang w:val="ru-RU"/>
        </w:rPr>
        <w:tab/>
      </w:r>
      <w:r w:rsidRPr="005E2487">
        <w:rPr>
          <w:sz w:val="20"/>
          <w:u w:val="single"/>
          <w:lang w:val="ru-RU"/>
        </w:rPr>
        <w:t>Освоение бюджетных средств в 2016-2017 гг.</w:t>
      </w:r>
    </w:p>
    <w:p w:rsidR="00DC059F" w:rsidRPr="005E2487" w:rsidRDefault="00DC059F" w:rsidP="00F718EB">
      <w:pPr>
        <w:jc w:val="both"/>
        <w:rPr>
          <w:sz w:val="20"/>
          <w:lang w:val="ru-RU"/>
        </w:rPr>
      </w:pPr>
    </w:p>
    <w:p w:rsidR="00DC059F" w:rsidRPr="005E2487" w:rsidRDefault="00F718EB" w:rsidP="0064058C">
      <w:pPr>
        <w:pStyle w:val="ListParagraph"/>
        <w:numPr>
          <w:ilvl w:val="0"/>
          <w:numId w:val="78"/>
        </w:numPr>
        <w:ind w:left="0" w:firstLine="0"/>
        <w:jc w:val="both"/>
        <w:rPr>
          <w:rFonts w:cs="Arial"/>
          <w:lang w:val="ru-RU"/>
        </w:rPr>
      </w:pPr>
      <w:r w:rsidRPr="005E2487">
        <w:rPr>
          <w:rFonts w:cs="Arial"/>
          <w:lang w:val="ru-RU"/>
        </w:rPr>
        <w:t>Освоение ресурсов, связанных с персоналом, соответствовало целевым показателям.  Расходы, не связанные с персоналом оказались ниже целевого уровня в связи с отсрочкой реализации и/или аннулированием ряда мероприятий в странах Африки и Арабского региона, включая НРС.  Кроме того, уровень освоения средств по проекту ПДР «ИС и туризм» оказался ниже запланированного в связи с переносом некоторых мероприятий на 2017 г</w:t>
      </w:r>
      <w:r w:rsidR="004B7453" w:rsidRPr="005E2487">
        <w:rPr>
          <w:rFonts w:cs="Arial"/>
          <w:lang w:val="ru-RU"/>
        </w:rPr>
        <w:t>.</w:t>
      </w:r>
    </w:p>
    <w:p w:rsidR="00DC059F" w:rsidRPr="005E2487" w:rsidRDefault="00DC059F" w:rsidP="004B7453">
      <w:pPr>
        <w:jc w:val="both"/>
        <w:rPr>
          <w:sz w:val="20"/>
          <w:lang w:val="ru-RU"/>
        </w:rPr>
      </w:pPr>
    </w:p>
    <w:p w:rsidR="00DC059F" w:rsidRPr="005E2487" w:rsidRDefault="00DC059F" w:rsidP="004B7453">
      <w:pPr>
        <w:jc w:val="both"/>
        <w:rPr>
          <w:sz w:val="20"/>
          <w:lang w:val="ru-RU"/>
        </w:rPr>
      </w:pPr>
    </w:p>
    <w:p w:rsidR="00DC059F" w:rsidRPr="005E2487" w:rsidRDefault="006F6D26" w:rsidP="00F910BE">
      <w:pPr>
        <w:pStyle w:val="ListParagraph"/>
        <w:ind w:left="0"/>
        <w:contextualSpacing/>
        <w:jc w:val="both"/>
        <w:rPr>
          <w:rFonts w:cs="Arial"/>
          <w:lang w:val="ru-RU"/>
        </w:rPr>
      </w:pPr>
      <w:r w:rsidRPr="005E2487">
        <w:rPr>
          <w:rFonts w:cs="Arial"/>
          <w:lang w:val="ru-RU"/>
        </w:rPr>
        <w:br w:type="page"/>
      </w:r>
    </w:p>
    <w:p w:rsidR="00DC059F" w:rsidRPr="005E2487" w:rsidRDefault="00A63A55" w:rsidP="00A63A55">
      <w:pPr>
        <w:keepNext/>
        <w:tabs>
          <w:tab w:val="left" w:pos="1985"/>
          <w:tab w:val="right" w:pos="9072"/>
        </w:tabs>
        <w:ind w:left="1985" w:hanging="1985"/>
        <w:outlineLvl w:val="1"/>
        <w:rPr>
          <w:b/>
          <w:bCs/>
          <w:iCs/>
          <w:szCs w:val="28"/>
          <w:lang w:val="ru-RU"/>
        </w:rPr>
      </w:pPr>
      <w:bookmarkStart w:id="56" w:name="_Toc482778362"/>
      <w:r w:rsidRPr="005E2487">
        <w:rPr>
          <w:b/>
          <w:bCs/>
          <w:iCs/>
          <w:szCs w:val="28"/>
          <w:lang w:val="ru-RU"/>
        </w:rPr>
        <w:lastRenderedPageBreak/>
        <w:t>ПРОГРАММА 10</w:t>
      </w:r>
      <w:r w:rsidRPr="005E2487">
        <w:rPr>
          <w:b/>
          <w:bCs/>
          <w:iCs/>
          <w:szCs w:val="28"/>
          <w:lang w:val="ru-RU"/>
        </w:rPr>
        <w:tab/>
        <w:t>СТРАНЫ С ПЕРЕХОДНОЙ ЭКОНОМИКОЙ И РАЗВИТЫЕ СТРАНЫ</w:t>
      </w:r>
      <w:r w:rsidRPr="005E2487">
        <w:rPr>
          <w:b/>
          <w:bCs/>
          <w:iCs/>
          <w:szCs w:val="22"/>
          <w:rtl/>
          <w:lang w:val="ru-RU"/>
        </w:rPr>
        <w:t>‏</w:t>
      </w:r>
      <w:bookmarkEnd w:id="56"/>
    </w:p>
    <w:p w:rsidR="00DC059F" w:rsidRPr="005E2487" w:rsidRDefault="00DC059F" w:rsidP="00A63A55">
      <w:pPr>
        <w:rPr>
          <w:rFonts w:cs="Times New Roman"/>
          <w:sz w:val="20"/>
          <w:lang w:val="ru-RU"/>
        </w:rPr>
      </w:pPr>
    </w:p>
    <w:p w:rsidR="00DC059F" w:rsidRPr="005E2487" w:rsidRDefault="00A63A55" w:rsidP="00A63A55">
      <w:pPr>
        <w:tabs>
          <w:tab w:val="left" w:pos="1985"/>
        </w:tabs>
        <w:rPr>
          <w:rFonts w:cs="Times New Roman"/>
          <w:b/>
          <w:sz w:val="20"/>
          <w:szCs w:val="22"/>
          <w:lang w:val="ru-RU"/>
        </w:rPr>
      </w:pPr>
      <w:r w:rsidRPr="005E2487">
        <w:rPr>
          <w:rFonts w:cs="Times New Roman"/>
          <w:b/>
          <w:sz w:val="20"/>
          <w:szCs w:val="22"/>
          <w:lang w:val="ru-RU"/>
        </w:rPr>
        <w:t xml:space="preserve">Руководитель программы </w:t>
      </w:r>
      <w:r w:rsidRPr="005E2487">
        <w:rPr>
          <w:rFonts w:cs="Times New Roman"/>
          <w:b/>
          <w:sz w:val="20"/>
          <w:szCs w:val="22"/>
          <w:lang w:val="ru-RU"/>
        </w:rPr>
        <w:tab/>
        <w:t>Генеральный директор</w:t>
      </w:r>
    </w:p>
    <w:p w:rsidR="00DC059F" w:rsidRPr="005E2487" w:rsidRDefault="00DC059F" w:rsidP="00A63A55">
      <w:pPr>
        <w:tabs>
          <w:tab w:val="left" w:pos="1985"/>
        </w:tabs>
        <w:rPr>
          <w:rFonts w:cs="Times New Roman"/>
          <w:sz w:val="20"/>
          <w:lang w:val="ru-RU"/>
        </w:rPr>
      </w:pPr>
    </w:p>
    <w:p w:rsidR="00A63A55" w:rsidRPr="005E2487" w:rsidRDefault="00A63A55" w:rsidP="00A63A55">
      <w:pPr>
        <w:jc w:val="center"/>
        <w:rPr>
          <w:sz w:val="20"/>
          <w:lang w:val="ru-RU"/>
        </w:rPr>
      </w:pPr>
      <w:r w:rsidRPr="005E2487">
        <w:rPr>
          <w:noProof/>
          <w:sz w:val="20"/>
          <w:lang w:eastAsia="en-US"/>
        </w:rPr>
        <w:drawing>
          <wp:inline distT="0" distB="0" distL="0" distR="0" wp14:anchorId="6D4034A6" wp14:editId="5330A82F">
            <wp:extent cx="4044950" cy="2641600"/>
            <wp:effectExtent l="0" t="0" r="0" b="635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044950" cy="2641600"/>
                    </a:xfrm>
                    <a:prstGeom prst="rect">
                      <a:avLst/>
                    </a:prstGeom>
                    <a:noFill/>
                    <a:ln>
                      <a:noFill/>
                    </a:ln>
                  </pic:spPr>
                </pic:pic>
              </a:graphicData>
            </a:graphic>
          </wp:inline>
        </w:drawing>
      </w:r>
    </w:p>
    <w:tbl>
      <w:tblPr>
        <w:tblW w:w="5000" w:type="pct"/>
        <w:tblInd w:w="58" w:type="dxa"/>
        <w:tblLayout w:type="fixed"/>
        <w:tblCellMar>
          <w:left w:w="115" w:type="dxa"/>
          <w:right w:w="115" w:type="dxa"/>
        </w:tblCellMar>
        <w:tblLook w:val="0000" w:firstRow="0" w:lastRow="0" w:firstColumn="0" w:lastColumn="0" w:noHBand="0" w:noVBand="0"/>
      </w:tblPr>
      <w:tblGrid>
        <w:gridCol w:w="1969"/>
        <w:gridCol w:w="2326"/>
        <w:gridCol w:w="1393"/>
        <w:gridCol w:w="2558"/>
        <w:gridCol w:w="941"/>
      </w:tblGrid>
      <w:tr w:rsidR="00A63A55" w:rsidRPr="00760543" w:rsidTr="00A63A55">
        <w:trPr>
          <w:trHeight w:val="565"/>
        </w:trPr>
        <w:tc>
          <w:tcPr>
            <w:tcW w:w="5000" w:type="pct"/>
            <w:gridSpan w:val="5"/>
            <w:shd w:val="clear" w:color="auto" w:fill="C6D9F1"/>
            <w:tcMar>
              <w:left w:w="58" w:type="dxa"/>
              <w:right w:w="58" w:type="dxa"/>
            </w:tcMar>
            <w:vAlign w:val="center"/>
          </w:tcPr>
          <w:p w:rsidR="00A63A55" w:rsidRPr="005E2487" w:rsidRDefault="00A63A55" w:rsidP="00A63A55">
            <w:pPr>
              <w:tabs>
                <w:tab w:val="left" w:pos="1452"/>
              </w:tabs>
              <w:ind w:left="1452" w:hanging="1452"/>
              <w:rPr>
                <w:b/>
                <w:bCs/>
                <w:sz w:val="16"/>
                <w:szCs w:val="16"/>
                <w:lang w:val="ru-RU"/>
              </w:rPr>
            </w:pPr>
            <w:r w:rsidRPr="005E2487">
              <w:rPr>
                <w:b/>
                <w:bCs/>
                <w:sz w:val="16"/>
                <w:szCs w:val="16"/>
                <w:lang w:val="ru-RU"/>
              </w:rPr>
              <w:t xml:space="preserve">Ожидаемый результат </w:t>
            </w:r>
            <w:r w:rsidRPr="005E2487">
              <w:rPr>
                <w:b/>
                <w:bCs/>
                <w:sz w:val="16"/>
                <w:szCs w:val="16"/>
                <w:lang w:val="ru-RU"/>
              </w:rPr>
              <w:tab/>
            </w:r>
            <w:r w:rsidRPr="005E2487">
              <w:rPr>
                <w:sz w:val="16"/>
                <w:szCs w:val="16"/>
                <w:lang w:val="ru-RU" w:bidi="th-TH"/>
              </w:rPr>
              <w:t xml:space="preserve"> </w:t>
            </w:r>
            <w:r w:rsidRPr="005E2487">
              <w:rPr>
                <w:color w:val="000000"/>
                <w:sz w:val="16"/>
                <w:szCs w:val="16"/>
                <w:lang w:val="ru-RU"/>
              </w:rPr>
              <w:t>I.2 Целевые и сбалансированные законодательные, регулятивные и политические рамочные положения ИС</w:t>
            </w:r>
          </w:p>
        </w:tc>
      </w:tr>
      <w:tr w:rsidR="00A63A55" w:rsidRPr="005E2487" w:rsidTr="00A63A55">
        <w:tc>
          <w:tcPr>
            <w:tcW w:w="1072" w:type="pct"/>
            <w:shd w:val="clear" w:color="auto" w:fill="auto"/>
            <w:vAlign w:val="center"/>
          </w:tcPr>
          <w:p w:rsidR="00A63A55" w:rsidRPr="005E2487" w:rsidRDefault="00A63A55" w:rsidP="00A63A55">
            <w:pPr>
              <w:rPr>
                <w:b/>
                <w:bCs/>
                <w:sz w:val="16"/>
                <w:szCs w:val="16"/>
                <w:lang w:val="ru-RU"/>
              </w:rPr>
            </w:pPr>
            <w:r w:rsidRPr="005E2487">
              <w:rPr>
                <w:b/>
                <w:bCs/>
                <w:sz w:val="16"/>
                <w:szCs w:val="16"/>
                <w:lang w:val="ru-RU"/>
              </w:rPr>
              <w:t>Показатели результативности</w:t>
            </w:r>
          </w:p>
        </w:tc>
        <w:tc>
          <w:tcPr>
            <w:tcW w:w="1266" w:type="pct"/>
            <w:shd w:val="clear" w:color="auto" w:fill="auto"/>
            <w:vAlign w:val="center"/>
          </w:tcPr>
          <w:p w:rsidR="00A63A55" w:rsidRPr="005E2487" w:rsidRDefault="00A63A55" w:rsidP="00A63A55">
            <w:pPr>
              <w:rPr>
                <w:b/>
                <w:bCs/>
                <w:sz w:val="16"/>
                <w:szCs w:val="16"/>
                <w:lang w:val="ru-RU"/>
              </w:rPr>
            </w:pPr>
            <w:r w:rsidRPr="005E2487">
              <w:rPr>
                <w:b/>
                <w:bCs/>
                <w:sz w:val="16"/>
                <w:szCs w:val="16"/>
                <w:lang w:val="ru-RU"/>
              </w:rPr>
              <w:t>Базовые показатели</w:t>
            </w:r>
          </w:p>
        </w:tc>
        <w:tc>
          <w:tcPr>
            <w:tcW w:w="758" w:type="pct"/>
            <w:shd w:val="clear" w:color="auto" w:fill="auto"/>
            <w:tcMar>
              <w:top w:w="110" w:type="dxa"/>
              <w:left w:w="58" w:type="dxa"/>
              <w:right w:w="58" w:type="dxa"/>
            </w:tcMar>
            <w:vAlign w:val="center"/>
          </w:tcPr>
          <w:p w:rsidR="00A63A55" w:rsidRPr="005E2487" w:rsidRDefault="00A63A55" w:rsidP="00A63A55">
            <w:pPr>
              <w:tabs>
                <w:tab w:val="left" w:pos="290"/>
              </w:tabs>
              <w:rPr>
                <w:b/>
                <w:bCs/>
                <w:sz w:val="16"/>
                <w:szCs w:val="16"/>
                <w:lang w:val="ru-RU"/>
              </w:rPr>
            </w:pPr>
            <w:r w:rsidRPr="005E2487">
              <w:rPr>
                <w:b/>
                <w:bCs/>
                <w:sz w:val="16"/>
                <w:szCs w:val="16"/>
                <w:lang w:val="ru-RU"/>
              </w:rPr>
              <w:t>Целевые показатели</w:t>
            </w:r>
          </w:p>
        </w:tc>
        <w:tc>
          <w:tcPr>
            <w:tcW w:w="1392" w:type="pct"/>
            <w:shd w:val="clear" w:color="auto" w:fill="FFFFFF"/>
            <w:tcMar>
              <w:left w:w="58" w:type="dxa"/>
              <w:right w:w="58" w:type="dxa"/>
            </w:tcMar>
            <w:vAlign w:val="center"/>
          </w:tcPr>
          <w:p w:rsidR="00A63A55" w:rsidRPr="005E2487" w:rsidRDefault="00A63A55" w:rsidP="00A63A55">
            <w:pPr>
              <w:rPr>
                <w:b/>
                <w:bCs/>
                <w:sz w:val="16"/>
                <w:szCs w:val="16"/>
                <w:lang w:val="ru-RU"/>
              </w:rPr>
            </w:pPr>
            <w:r w:rsidRPr="005E2487">
              <w:rPr>
                <w:b/>
                <w:bCs/>
                <w:sz w:val="16"/>
                <w:szCs w:val="16"/>
                <w:lang w:val="ru-RU"/>
              </w:rPr>
              <w:t>Данные о результативности</w:t>
            </w:r>
          </w:p>
        </w:tc>
        <w:tc>
          <w:tcPr>
            <w:tcW w:w="512" w:type="pct"/>
            <w:shd w:val="clear" w:color="auto" w:fill="auto"/>
            <w:tcMar>
              <w:left w:w="58" w:type="dxa"/>
              <w:right w:w="58" w:type="dxa"/>
            </w:tcMar>
            <w:vAlign w:val="center"/>
          </w:tcPr>
          <w:p w:rsidR="00A63A55" w:rsidRPr="005E2487" w:rsidRDefault="00A63A55" w:rsidP="00A63A55">
            <w:pPr>
              <w:jc w:val="center"/>
              <w:rPr>
                <w:b/>
                <w:bCs/>
                <w:sz w:val="16"/>
                <w:szCs w:val="16"/>
                <w:lang w:val="ru-RU"/>
              </w:rPr>
            </w:pPr>
            <w:r w:rsidRPr="005E2487">
              <w:rPr>
                <w:b/>
                <w:bCs/>
                <w:sz w:val="16"/>
                <w:szCs w:val="16"/>
                <w:lang w:val="ru-RU"/>
              </w:rPr>
              <w:t>CC</w:t>
            </w:r>
          </w:p>
        </w:tc>
      </w:tr>
      <w:tr w:rsidR="00A63A55" w:rsidRPr="005E2487" w:rsidTr="00A63A55">
        <w:trPr>
          <w:trHeight w:val="1159"/>
        </w:trPr>
        <w:tc>
          <w:tcPr>
            <w:tcW w:w="1072" w:type="pct"/>
            <w:shd w:val="clear" w:color="auto" w:fill="auto"/>
          </w:tcPr>
          <w:p w:rsidR="00A63A55" w:rsidRPr="005E2487" w:rsidRDefault="00A63A55" w:rsidP="00A63A55">
            <w:pPr>
              <w:rPr>
                <w:color w:val="000000"/>
                <w:sz w:val="16"/>
                <w:szCs w:val="16"/>
                <w:lang w:val="ru-RU"/>
              </w:rPr>
            </w:pPr>
            <w:r w:rsidRPr="005E2487">
              <w:rPr>
                <w:color w:val="000000"/>
                <w:sz w:val="16"/>
                <w:szCs w:val="16"/>
                <w:lang w:val="ru-RU"/>
              </w:rPr>
              <w:t>Число стран с переходной экономикой, модернизировавших свое национальное законодательство и подзаконные акты</w:t>
            </w:r>
          </w:p>
        </w:tc>
        <w:tc>
          <w:tcPr>
            <w:tcW w:w="1266" w:type="pct"/>
            <w:shd w:val="clear" w:color="auto" w:fill="auto"/>
          </w:tcPr>
          <w:p w:rsidR="00DC059F" w:rsidRPr="005E2487" w:rsidRDefault="00A63A55" w:rsidP="00A63A55">
            <w:pPr>
              <w:rPr>
                <w:i/>
                <w:color w:val="002060"/>
                <w:sz w:val="16"/>
                <w:szCs w:val="16"/>
                <w:lang w:val="ru-RU"/>
              </w:rPr>
            </w:pPr>
            <w:r w:rsidRPr="005E2487">
              <w:rPr>
                <w:i/>
                <w:color w:val="002060"/>
                <w:sz w:val="16"/>
                <w:szCs w:val="16"/>
                <w:lang w:val="ru-RU"/>
              </w:rPr>
              <w:t>Обновленный базовый показатель на конец 2015 г.:</w:t>
            </w:r>
          </w:p>
          <w:p w:rsidR="00DC059F" w:rsidRPr="005E2487" w:rsidRDefault="00A63A55" w:rsidP="00A63A55">
            <w:pPr>
              <w:rPr>
                <w:color w:val="002060"/>
                <w:sz w:val="16"/>
                <w:szCs w:val="16"/>
                <w:lang w:val="ru-RU"/>
              </w:rPr>
            </w:pPr>
            <w:r w:rsidRPr="005E2487">
              <w:rPr>
                <w:color w:val="002060"/>
                <w:sz w:val="16"/>
                <w:szCs w:val="16"/>
                <w:lang w:val="ru-RU"/>
              </w:rPr>
              <w:t>9 стран (Казахстан, Кыргызстан, Латвия, Литва, Черногория, Республика Молдова, Российская Федерация, Таджикистан, Туркменистан)</w:t>
            </w:r>
          </w:p>
          <w:p w:rsidR="00DC059F" w:rsidRPr="005E2487" w:rsidRDefault="00DC059F" w:rsidP="00A63A55">
            <w:pPr>
              <w:rPr>
                <w:color w:val="000000"/>
                <w:sz w:val="16"/>
                <w:szCs w:val="16"/>
                <w:lang w:val="ru-RU"/>
              </w:rPr>
            </w:pPr>
          </w:p>
          <w:p w:rsidR="00DC059F" w:rsidRPr="005E2487" w:rsidRDefault="00A63A55" w:rsidP="00A63A55">
            <w:pPr>
              <w:rPr>
                <w:i/>
                <w:sz w:val="16"/>
                <w:szCs w:val="16"/>
                <w:lang w:val="ru-RU" w:bidi="th-TH"/>
              </w:rPr>
            </w:pPr>
            <w:r w:rsidRPr="005E2487">
              <w:rPr>
                <w:i/>
                <w:sz w:val="16"/>
                <w:szCs w:val="16"/>
                <w:lang w:val="ru-RU" w:bidi="th-TH"/>
              </w:rPr>
              <w:t>Исходный базовый показатель (Программа и бюджет на 2016-2017 гг.):</w:t>
            </w:r>
          </w:p>
          <w:p w:rsidR="00A63A55" w:rsidRPr="005E2487" w:rsidRDefault="00A63A55" w:rsidP="00A63A55">
            <w:pPr>
              <w:rPr>
                <w:color w:val="000000"/>
                <w:sz w:val="16"/>
                <w:szCs w:val="16"/>
                <w:lang w:val="ru-RU"/>
              </w:rPr>
            </w:pPr>
            <w:r w:rsidRPr="005E2487">
              <w:rPr>
                <w:color w:val="000000"/>
                <w:sz w:val="16"/>
                <w:szCs w:val="16"/>
                <w:lang w:val="ru-RU"/>
              </w:rPr>
              <w:t>6 стран (2014 г.)</w:t>
            </w:r>
          </w:p>
        </w:tc>
        <w:tc>
          <w:tcPr>
            <w:tcW w:w="758" w:type="pct"/>
            <w:shd w:val="clear" w:color="auto" w:fill="auto"/>
            <w:tcMar>
              <w:top w:w="110" w:type="dxa"/>
              <w:left w:w="58" w:type="dxa"/>
              <w:right w:w="58" w:type="dxa"/>
            </w:tcMar>
          </w:tcPr>
          <w:p w:rsidR="00A63A55" w:rsidRPr="005E2487" w:rsidRDefault="00A63A55" w:rsidP="00A63A55">
            <w:pPr>
              <w:rPr>
                <w:color w:val="000000"/>
                <w:sz w:val="16"/>
                <w:szCs w:val="16"/>
                <w:lang w:val="ru-RU"/>
              </w:rPr>
            </w:pPr>
            <w:r w:rsidRPr="005E2487">
              <w:rPr>
                <w:color w:val="000000"/>
                <w:sz w:val="16"/>
                <w:szCs w:val="16"/>
                <w:lang w:val="ru-RU"/>
              </w:rPr>
              <w:t>Еще 6 стран</w:t>
            </w:r>
          </w:p>
        </w:tc>
        <w:tc>
          <w:tcPr>
            <w:tcW w:w="1392" w:type="pct"/>
            <w:shd w:val="clear" w:color="auto" w:fill="FFFFFF"/>
            <w:tcMar>
              <w:left w:w="58" w:type="dxa"/>
              <w:right w:w="58" w:type="dxa"/>
            </w:tcMar>
          </w:tcPr>
          <w:p w:rsidR="00DC059F" w:rsidRPr="005E2487" w:rsidRDefault="00A63A55" w:rsidP="00A63A55">
            <w:pPr>
              <w:rPr>
                <w:color w:val="000000"/>
                <w:sz w:val="16"/>
                <w:szCs w:val="16"/>
                <w:lang w:val="ru-RU"/>
              </w:rPr>
            </w:pPr>
            <w:r w:rsidRPr="005E2487">
              <w:rPr>
                <w:color w:val="000000"/>
                <w:sz w:val="16"/>
                <w:szCs w:val="16"/>
                <w:lang w:val="ru-RU"/>
              </w:rPr>
              <w:t xml:space="preserve">6 стран (Албания, Казахстан, Латвия, Черногория, Республика Молдова и Российская Федерация)  </w:t>
            </w:r>
          </w:p>
          <w:p w:rsidR="00DC059F" w:rsidRPr="005E2487" w:rsidRDefault="00DC059F" w:rsidP="00A63A55">
            <w:pPr>
              <w:rPr>
                <w:color w:val="000000"/>
                <w:sz w:val="16"/>
                <w:szCs w:val="16"/>
                <w:lang w:val="ru-RU"/>
              </w:rPr>
            </w:pPr>
          </w:p>
          <w:p w:rsidR="00A63A55" w:rsidRPr="005E2487" w:rsidRDefault="00A63A55" w:rsidP="00A63A55">
            <w:pPr>
              <w:rPr>
                <w:color w:val="000000"/>
                <w:sz w:val="16"/>
                <w:szCs w:val="16"/>
                <w:lang w:val="ru-RU"/>
              </w:rPr>
            </w:pPr>
          </w:p>
        </w:tc>
        <w:tc>
          <w:tcPr>
            <w:tcW w:w="512" w:type="pct"/>
            <w:shd w:val="clear" w:color="auto" w:fill="auto"/>
            <w:tcMar>
              <w:left w:w="58" w:type="dxa"/>
              <w:right w:w="58" w:type="dxa"/>
            </w:tcMar>
          </w:tcPr>
          <w:p w:rsidR="00A63A55" w:rsidRPr="005E2487" w:rsidRDefault="00A63A55" w:rsidP="00A63A55">
            <w:pPr>
              <w:jc w:val="center"/>
              <w:rPr>
                <w:color w:val="000000"/>
                <w:sz w:val="16"/>
                <w:szCs w:val="16"/>
                <w:lang w:val="ru-RU"/>
              </w:rPr>
            </w:pPr>
            <w:r w:rsidRPr="005E2487">
              <w:rPr>
                <w:b/>
                <w:color w:val="00B050"/>
                <w:sz w:val="16"/>
                <w:szCs w:val="16"/>
                <w:lang w:val="ru-RU"/>
              </w:rPr>
              <w:t>По графику</w:t>
            </w:r>
          </w:p>
        </w:tc>
      </w:tr>
      <w:tr w:rsidR="00A63A55" w:rsidRPr="005E2487" w:rsidTr="00A63A55">
        <w:trPr>
          <w:trHeight w:val="1638"/>
        </w:trPr>
        <w:tc>
          <w:tcPr>
            <w:tcW w:w="1072" w:type="pct"/>
            <w:shd w:val="clear" w:color="auto" w:fill="auto"/>
          </w:tcPr>
          <w:p w:rsidR="00A63A55" w:rsidRPr="005E2487" w:rsidRDefault="00A63A55" w:rsidP="00A63A55">
            <w:pPr>
              <w:rPr>
                <w:color w:val="000000"/>
                <w:sz w:val="16"/>
                <w:szCs w:val="16"/>
                <w:lang w:val="ru-RU"/>
              </w:rPr>
            </w:pPr>
            <w:r w:rsidRPr="005E2487">
              <w:rPr>
                <w:color w:val="000000"/>
                <w:sz w:val="16"/>
                <w:szCs w:val="16"/>
                <w:lang w:val="ru-RU"/>
              </w:rPr>
              <w:t>Число ратификаций договоров, административные  функции которых выполняет ВОИС</w:t>
            </w:r>
          </w:p>
        </w:tc>
        <w:tc>
          <w:tcPr>
            <w:tcW w:w="1266" w:type="pct"/>
            <w:shd w:val="clear" w:color="auto" w:fill="auto"/>
          </w:tcPr>
          <w:p w:rsidR="00DC059F" w:rsidRPr="005E2487" w:rsidRDefault="00A63A55" w:rsidP="00A63A55">
            <w:pPr>
              <w:rPr>
                <w:i/>
                <w:color w:val="002060"/>
                <w:sz w:val="16"/>
                <w:szCs w:val="16"/>
                <w:lang w:val="ru-RU"/>
              </w:rPr>
            </w:pPr>
            <w:r w:rsidRPr="005E2487">
              <w:rPr>
                <w:i/>
                <w:color w:val="002060"/>
                <w:sz w:val="16"/>
                <w:szCs w:val="16"/>
                <w:lang w:val="ru-RU"/>
              </w:rPr>
              <w:t>Обновленный базовый показатель на конец 2015 г.:</w:t>
            </w:r>
          </w:p>
          <w:p w:rsidR="00DC059F" w:rsidRPr="005E2487" w:rsidRDefault="00A63A55" w:rsidP="00A63A55">
            <w:pPr>
              <w:rPr>
                <w:color w:val="002060"/>
                <w:sz w:val="16"/>
                <w:szCs w:val="16"/>
                <w:lang w:val="ru-RU"/>
              </w:rPr>
            </w:pPr>
            <w:r w:rsidRPr="005E2487">
              <w:rPr>
                <w:color w:val="002060"/>
                <w:sz w:val="16"/>
                <w:szCs w:val="16"/>
                <w:lang w:val="ru-RU"/>
              </w:rPr>
              <w:t>10 стран</w:t>
            </w:r>
          </w:p>
          <w:p w:rsidR="00DC059F" w:rsidRPr="005E2487" w:rsidRDefault="00DC059F" w:rsidP="00A63A55">
            <w:pPr>
              <w:rPr>
                <w:color w:val="000000"/>
                <w:sz w:val="16"/>
                <w:szCs w:val="16"/>
                <w:lang w:val="ru-RU"/>
              </w:rPr>
            </w:pPr>
          </w:p>
          <w:p w:rsidR="00DC059F" w:rsidRPr="005E2487" w:rsidRDefault="00A63A55" w:rsidP="00A63A55">
            <w:pPr>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A63A55" w:rsidRPr="005E2487" w:rsidRDefault="00A63A55" w:rsidP="00A63A55">
            <w:pPr>
              <w:rPr>
                <w:color w:val="000000"/>
                <w:sz w:val="16"/>
                <w:szCs w:val="16"/>
                <w:lang w:val="ru-RU"/>
              </w:rPr>
            </w:pPr>
            <w:r w:rsidRPr="005E2487">
              <w:rPr>
                <w:color w:val="000000"/>
                <w:sz w:val="16"/>
                <w:szCs w:val="16"/>
                <w:lang w:val="ru-RU"/>
              </w:rPr>
              <w:t>Нет данных</w:t>
            </w:r>
          </w:p>
        </w:tc>
        <w:tc>
          <w:tcPr>
            <w:tcW w:w="758" w:type="pct"/>
            <w:shd w:val="clear" w:color="auto" w:fill="auto"/>
            <w:tcMar>
              <w:top w:w="110" w:type="dxa"/>
              <w:left w:w="58" w:type="dxa"/>
              <w:right w:w="58" w:type="dxa"/>
            </w:tcMar>
          </w:tcPr>
          <w:p w:rsidR="00DC059F" w:rsidRPr="005E2487" w:rsidRDefault="00A63A55" w:rsidP="00A63A55">
            <w:pPr>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A63A55" w:rsidP="00A63A55">
            <w:pPr>
              <w:rPr>
                <w:color w:val="002060"/>
                <w:sz w:val="16"/>
                <w:szCs w:val="16"/>
                <w:highlight w:val="yellow"/>
                <w:lang w:val="ru-RU"/>
              </w:rPr>
            </w:pPr>
            <w:r w:rsidRPr="005E2487">
              <w:rPr>
                <w:color w:val="002060"/>
                <w:sz w:val="16"/>
                <w:szCs w:val="16"/>
                <w:lang w:val="ru-RU"/>
              </w:rPr>
              <w:t>Еще 12 стран</w:t>
            </w:r>
          </w:p>
          <w:p w:rsidR="00DC059F" w:rsidRPr="005E2487" w:rsidRDefault="00DC059F" w:rsidP="00A63A55">
            <w:pPr>
              <w:rPr>
                <w:color w:val="000000"/>
                <w:sz w:val="16"/>
                <w:szCs w:val="16"/>
                <w:highlight w:val="yellow"/>
                <w:lang w:val="ru-RU"/>
              </w:rPr>
            </w:pPr>
          </w:p>
          <w:p w:rsidR="00DC059F" w:rsidRPr="005E2487" w:rsidRDefault="00A63A55" w:rsidP="00A63A55">
            <w:pPr>
              <w:rPr>
                <w:i/>
                <w:sz w:val="16"/>
                <w:szCs w:val="16"/>
                <w:lang w:val="ru-RU" w:bidi="th-TH"/>
              </w:rPr>
            </w:pPr>
            <w:r w:rsidRPr="005E2487">
              <w:rPr>
                <w:i/>
                <w:sz w:val="16"/>
                <w:szCs w:val="16"/>
                <w:lang w:val="ru-RU" w:bidi="th-TH"/>
              </w:rPr>
              <w:t>Первоначаль</w:t>
            </w:r>
            <w:r w:rsidRPr="005E2487">
              <w:rPr>
                <w:i/>
                <w:sz w:val="16"/>
                <w:szCs w:val="16"/>
                <w:lang w:val="ru-RU" w:bidi="th-TH"/>
              </w:rPr>
              <w:softHyphen/>
              <w:t xml:space="preserve">ный целевой показатель  (Программа и бюджет на 2016-2017 гг.):  </w:t>
            </w:r>
          </w:p>
          <w:p w:rsidR="00A63A55" w:rsidRPr="005E2487" w:rsidRDefault="00A63A55" w:rsidP="00A63A55">
            <w:pPr>
              <w:rPr>
                <w:color w:val="000000"/>
                <w:sz w:val="16"/>
                <w:szCs w:val="16"/>
                <w:lang w:val="ru-RU"/>
              </w:rPr>
            </w:pPr>
            <w:r w:rsidRPr="005E2487">
              <w:rPr>
                <w:color w:val="000000"/>
                <w:sz w:val="16"/>
                <w:szCs w:val="16"/>
                <w:lang w:val="ru-RU"/>
              </w:rPr>
              <w:t>Еще 4 страны</w:t>
            </w:r>
          </w:p>
        </w:tc>
        <w:tc>
          <w:tcPr>
            <w:tcW w:w="1392" w:type="pct"/>
            <w:shd w:val="clear" w:color="auto" w:fill="FFFFFF"/>
            <w:tcMar>
              <w:left w:w="58" w:type="dxa"/>
              <w:right w:w="58" w:type="dxa"/>
            </w:tcMar>
          </w:tcPr>
          <w:p w:rsidR="00DC059F" w:rsidRPr="005E2487" w:rsidRDefault="00A63A55" w:rsidP="00A63A55">
            <w:pPr>
              <w:rPr>
                <w:color w:val="000000"/>
                <w:sz w:val="16"/>
                <w:szCs w:val="16"/>
                <w:lang w:val="ru-RU"/>
              </w:rPr>
            </w:pPr>
            <w:r w:rsidRPr="005E2487">
              <w:rPr>
                <w:color w:val="000000"/>
                <w:sz w:val="16"/>
                <w:szCs w:val="16"/>
                <w:lang w:val="ru-RU"/>
              </w:rPr>
              <w:t>7 ратификаций (Австралия, Беларусь, Канада, Финляндия, Израиль, Япония и Туркменистан)</w:t>
            </w:r>
          </w:p>
          <w:p w:rsidR="00DC059F" w:rsidRPr="005E2487" w:rsidRDefault="00DC059F" w:rsidP="00A63A55">
            <w:pPr>
              <w:rPr>
                <w:color w:val="000000"/>
                <w:sz w:val="16"/>
                <w:szCs w:val="16"/>
                <w:lang w:val="ru-RU"/>
              </w:rPr>
            </w:pPr>
          </w:p>
          <w:p w:rsidR="00DC059F" w:rsidRPr="005E2487" w:rsidRDefault="00DC059F" w:rsidP="00A63A55">
            <w:pPr>
              <w:rPr>
                <w:color w:val="000000"/>
                <w:sz w:val="16"/>
                <w:szCs w:val="16"/>
                <w:lang w:val="ru-RU"/>
              </w:rPr>
            </w:pPr>
          </w:p>
          <w:p w:rsidR="00A63A55" w:rsidRPr="005E2487" w:rsidRDefault="00A63A55" w:rsidP="00A63A55">
            <w:pPr>
              <w:rPr>
                <w:color w:val="000000"/>
                <w:sz w:val="16"/>
                <w:szCs w:val="16"/>
                <w:lang w:val="ru-RU"/>
              </w:rPr>
            </w:pPr>
          </w:p>
        </w:tc>
        <w:tc>
          <w:tcPr>
            <w:tcW w:w="512" w:type="pct"/>
            <w:shd w:val="clear" w:color="auto" w:fill="auto"/>
            <w:tcMar>
              <w:left w:w="58" w:type="dxa"/>
              <w:right w:w="58" w:type="dxa"/>
            </w:tcMar>
          </w:tcPr>
          <w:p w:rsidR="00A63A55" w:rsidRPr="005E2487" w:rsidRDefault="00A63A55" w:rsidP="00A63A55">
            <w:pPr>
              <w:jc w:val="center"/>
              <w:rPr>
                <w:color w:val="000000"/>
                <w:sz w:val="16"/>
                <w:szCs w:val="16"/>
                <w:lang w:val="ru-RU"/>
              </w:rPr>
            </w:pPr>
            <w:r w:rsidRPr="005E2487">
              <w:rPr>
                <w:b/>
                <w:color w:val="00B050"/>
                <w:sz w:val="16"/>
                <w:szCs w:val="16"/>
                <w:lang w:val="ru-RU"/>
              </w:rPr>
              <w:t>По графику</w:t>
            </w:r>
          </w:p>
        </w:tc>
      </w:tr>
      <w:tr w:rsidR="00A63A55" w:rsidRPr="00D507F9" w:rsidTr="00A63A55">
        <w:trPr>
          <w:trHeight w:val="565"/>
        </w:trPr>
        <w:tc>
          <w:tcPr>
            <w:tcW w:w="5000" w:type="pct"/>
            <w:gridSpan w:val="5"/>
            <w:shd w:val="clear" w:color="auto" w:fill="C6D9F1"/>
            <w:tcMar>
              <w:left w:w="58" w:type="dxa"/>
              <w:right w:w="58" w:type="dxa"/>
            </w:tcMar>
            <w:vAlign w:val="center"/>
          </w:tcPr>
          <w:p w:rsidR="00A63A55" w:rsidRPr="005E2487" w:rsidRDefault="00A63A55" w:rsidP="00A63A55">
            <w:pPr>
              <w:tabs>
                <w:tab w:val="left" w:pos="1452"/>
              </w:tabs>
              <w:ind w:left="1452" w:hanging="1452"/>
              <w:rPr>
                <w:b/>
                <w:bCs/>
                <w:sz w:val="16"/>
                <w:szCs w:val="16"/>
                <w:lang w:val="ru-RU"/>
              </w:rPr>
            </w:pPr>
            <w:r w:rsidRPr="005E2487">
              <w:rPr>
                <w:b/>
                <w:bCs/>
                <w:sz w:val="16"/>
                <w:szCs w:val="16"/>
                <w:lang w:val="ru-RU"/>
              </w:rPr>
              <w:t xml:space="preserve">Ожидаемый результат </w:t>
            </w:r>
            <w:r w:rsidRPr="005E2487">
              <w:rPr>
                <w:b/>
                <w:bCs/>
                <w:sz w:val="16"/>
                <w:szCs w:val="16"/>
                <w:lang w:val="ru-RU"/>
              </w:rPr>
              <w:tab/>
            </w:r>
            <w:r w:rsidRPr="005E2487">
              <w:rPr>
                <w:sz w:val="16"/>
                <w:szCs w:val="16"/>
                <w:lang w:val="ru-RU" w:bidi="th-TH"/>
              </w:rPr>
              <w:t xml:space="preserve"> </w:t>
            </w:r>
            <w:r w:rsidRPr="005E2487">
              <w:rPr>
                <w:color w:val="000000"/>
                <w:sz w:val="16"/>
                <w:szCs w:val="16"/>
                <w:lang w:val="ru-RU"/>
              </w:rPr>
              <w:t>II.1 Более широкое и более эффективное использование системы PCT для подачи международных патентных заявок</w:t>
            </w:r>
          </w:p>
        </w:tc>
      </w:tr>
      <w:tr w:rsidR="00A63A55" w:rsidRPr="005E2487" w:rsidTr="00A63A55">
        <w:tc>
          <w:tcPr>
            <w:tcW w:w="1072" w:type="pct"/>
            <w:shd w:val="clear" w:color="auto" w:fill="auto"/>
            <w:vAlign w:val="center"/>
          </w:tcPr>
          <w:p w:rsidR="00A63A55" w:rsidRPr="005E2487" w:rsidRDefault="00A63A55" w:rsidP="00A63A55">
            <w:pPr>
              <w:rPr>
                <w:b/>
                <w:bCs/>
                <w:sz w:val="16"/>
                <w:szCs w:val="16"/>
                <w:lang w:val="ru-RU"/>
              </w:rPr>
            </w:pPr>
            <w:r w:rsidRPr="005E2487">
              <w:rPr>
                <w:b/>
                <w:bCs/>
                <w:sz w:val="16"/>
                <w:szCs w:val="16"/>
                <w:lang w:val="ru-RU"/>
              </w:rPr>
              <w:t>Показатели результативности</w:t>
            </w:r>
          </w:p>
        </w:tc>
        <w:tc>
          <w:tcPr>
            <w:tcW w:w="1266" w:type="pct"/>
            <w:shd w:val="clear" w:color="auto" w:fill="auto"/>
            <w:vAlign w:val="center"/>
          </w:tcPr>
          <w:p w:rsidR="00A63A55" w:rsidRPr="005E2487" w:rsidRDefault="00A63A55" w:rsidP="00A63A55">
            <w:pPr>
              <w:rPr>
                <w:b/>
                <w:bCs/>
                <w:sz w:val="16"/>
                <w:szCs w:val="16"/>
                <w:lang w:val="ru-RU"/>
              </w:rPr>
            </w:pPr>
            <w:r w:rsidRPr="005E2487">
              <w:rPr>
                <w:b/>
                <w:bCs/>
                <w:sz w:val="16"/>
                <w:szCs w:val="16"/>
                <w:lang w:val="ru-RU"/>
              </w:rPr>
              <w:t>Базовые показатели</w:t>
            </w:r>
          </w:p>
        </w:tc>
        <w:tc>
          <w:tcPr>
            <w:tcW w:w="758" w:type="pct"/>
            <w:shd w:val="clear" w:color="auto" w:fill="auto"/>
            <w:tcMar>
              <w:top w:w="110" w:type="dxa"/>
              <w:left w:w="58" w:type="dxa"/>
              <w:right w:w="58" w:type="dxa"/>
            </w:tcMar>
            <w:vAlign w:val="center"/>
          </w:tcPr>
          <w:p w:rsidR="00A63A55" w:rsidRPr="005E2487" w:rsidRDefault="00A63A55" w:rsidP="00A63A55">
            <w:pPr>
              <w:tabs>
                <w:tab w:val="left" w:pos="290"/>
              </w:tabs>
              <w:rPr>
                <w:b/>
                <w:bCs/>
                <w:sz w:val="16"/>
                <w:szCs w:val="16"/>
                <w:lang w:val="ru-RU"/>
              </w:rPr>
            </w:pPr>
            <w:r w:rsidRPr="005E2487">
              <w:rPr>
                <w:b/>
                <w:bCs/>
                <w:sz w:val="16"/>
                <w:szCs w:val="16"/>
                <w:lang w:val="ru-RU"/>
              </w:rPr>
              <w:t>Целевые показатели</w:t>
            </w:r>
          </w:p>
        </w:tc>
        <w:tc>
          <w:tcPr>
            <w:tcW w:w="1392" w:type="pct"/>
            <w:shd w:val="clear" w:color="auto" w:fill="FFFFFF"/>
            <w:tcMar>
              <w:left w:w="58" w:type="dxa"/>
              <w:right w:w="58" w:type="dxa"/>
            </w:tcMar>
            <w:vAlign w:val="center"/>
          </w:tcPr>
          <w:p w:rsidR="00A63A55" w:rsidRPr="005E2487" w:rsidRDefault="00A63A55" w:rsidP="00A63A55">
            <w:pPr>
              <w:rPr>
                <w:b/>
                <w:bCs/>
                <w:sz w:val="16"/>
                <w:szCs w:val="16"/>
                <w:lang w:val="ru-RU"/>
              </w:rPr>
            </w:pPr>
            <w:r w:rsidRPr="005E2487">
              <w:rPr>
                <w:b/>
                <w:bCs/>
                <w:sz w:val="16"/>
                <w:szCs w:val="16"/>
                <w:lang w:val="ru-RU"/>
              </w:rPr>
              <w:t>Данные о результативности</w:t>
            </w:r>
          </w:p>
        </w:tc>
        <w:tc>
          <w:tcPr>
            <w:tcW w:w="512" w:type="pct"/>
            <w:shd w:val="clear" w:color="auto" w:fill="auto"/>
            <w:tcMar>
              <w:left w:w="58" w:type="dxa"/>
              <w:right w:w="58" w:type="dxa"/>
            </w:tcMar>
            <w:vAlign w:val="center"/>
          </w:tcPr>
          <w:p w:rsidR="00A63A55" w:rsidRPr="005E2487" w:rsidRDefault="00A63A55" w:rsidP="00A63A55">
            <w:pPr>
              <w:jc w:val="center"/>
              <w:rPr>
                <w:b/>
                <w:bCs/>
                <w:sz w:val="16"/>
                <w:szCs w:val="16"/>
                <w:lang w:val="ru-RU"/>
              </w:rPr>
            </w:pPr>
            <w:r w:rsidRPr="005E2487">
              <w:rPr>
                <w:b/>
                <w:bCs/>
                <w:sz w:val="16"/>
                <w:szCs w:val="16"/>
                <w:lang w:val="ru-RU"/>
              </w:rPr>
              <w:t>CC</w:t>
            </w:r>
          </w:p>
        </w:tc>
      </w:tr>
      <w:tr w:rsidR="00A63A55" w:rsidRPr="005E2487" w:rsidTr="00A63A55">
        <w:trPr>
          <w:trHeight w:val="327"/>
        </w:trPr>
        <w:tc>
          <w:tcPr>
            <w:tcW w:w="1072" w:type="pct"/>
            <w:shd w:val="clear" w:color="auto" w:fill="auto"/>
          </w:tcPr>
          <w:p w:rsidR="00A63A55" w:rsidRPr="005E2487" w:rsidRDefault="00A63A55" w:rsidP="00A63A55">
            <w:pPr>
              <w:ind w:right="176"/>
              <w:rPr>
                <w:color w:val="000000"/>
                <w:sz w:val="16"/>
                <w:szCs w:val="16"/>
                <w:lang w:val="ru-RU"/>
              </w:rPr>
            </w:pPr>
            <w:r w:rsidRPr="005E2487">
              <w:rPr>
                <w:color w:val="000000"/>
                <w:sz w:val="16"/>
                <w:szCs w:val="16"/>
                <w:lang w:val="ru-RU"/>
              </w:rPr>
              <w:t xml:space="preserve">Число заявок РСТ, поданных </w:t>
            </w:r>
            <w:r w:rsidRPr="005E2487">
              <w:rPr>
                <w:rFonts w:eastAsia="Calibri"/>
                <w:color w:val="000000"/>
                <w:sz w:val="16"/>
                <w:szCs w:val="16"/>
                <w:lang w:val="ru-RU"/>
              </w:rPr>
              <w:t>заяв</w:t>
            </w:r>
            <w:r w:rsidRPr="005E2487">
              <w:rPr>
                <w:color w:val="000000"/>
                <w:sz w:val="16"/>
                <w:szCs w:val="16"/>
                <w:lang w:val="ru-RU"/>
              </w:rPr>
              <w:t>ителями из стран с переходной экономикой и развитых стран</w:t>
            </w:r>
          </w:p>
        </w:tc>
        <w:tc>
          <w:tcPr>
            <w:tcW w:w="1266" w:type="pct"/>
            <w:shd w:val="clear" w:color="auto" w:fill="auto"/>
          </w:tcPr>
          <w:p w:rsidR="00DC059F" w:rsidRPr="005E2487" w:rsidRDefault="00A63A55" w:rsidP="00A63A55">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A63A55" w:rsidP="00A63A55">
            <w:pPr>
              <w:rPr>
                <w:color w:val="002060"/>
                <w:sz w:val="16"/>
                <w:szCs w:val="16"/>
                <w:lang w:val="ru-RU"/>
              </w:rPr>
            </w:pPr>
            <w:r w:rsidRPr="005E2487">
              <w:rPr>
                <w:color w:val="002060"/>
                <w:sz w:val="16"/>
                <w:szCs w:val="16"/>
                <w:lang w:val="ru-RU"/>
              </w:rPr>
              <w:t>170 177 (2014 г.) (+2,15%)</w:t>
            </w:r>
          </w:p>
          <w:p w:rsidR="00DC059F" w:rsidRPr="005E2487" w:rsidRDefault="00A63A55" w:rsidP="00A63A55">
            <w:pPr>
              <w:rPr>
                <w:color w:val="002060"/>
                <w:sz w:val="16"/>
                <w:szCs w:val="16"/>
                <w:lang w:val="ru-RU"/>
              </w:rPr>
            </w:pPr>
            <w:r w:rsidRPr="005E2487">
              <w:rPr>
                <w:color w:val="002060"/>
                <w:sz w:val="16"/>
                <w:szCs w:val="16"/>
                <w:lang w:val="ru-RU"/>
              </w:rPr>
              <w:t>168 207 (2015 г.) (-1,17%)</w:t>
            </w:r>
          </w:p>
          <w:p w:rsidR="00DC059F" w:rsidRPr="005E2487" w:rsidRDefault="00A63A55" w:rsidP="00A63A55">
            <w:pPr>
              <w:rPr>
                <w:color w:val="002060"/>
                <w:sz w:val="16"/>
                <w:szCs w:val="16"/>
                <w:lang w:val="ru-RU"/>
              </w:rPr>
            </w:pPr>
            <w:r w:rsidRPr="005E2487">
              <w:rPr>
                <w:color w:val="002060"/>
                <w:sz w:val="16"/>
                <w:szCs w:val="16"/>
                <w:lang w:val="ru-RU"/>
              </w:rPr>
              <w:t>+3,5% (двухлетний период)</w:t>
            </w:r>
          </w:p>
          <w:p w:rsidR="00DC059F" w:rsidRPr="005E2487" w:rsidRDefault="00DC059F" w:rsidP="00A63A55">
            <w:pPr>
              <w:rPr>
                <w:color w:val="000000"/>
                <w:sz w:val="16"/>
                <w:szCs w:val="16"/>
                <w:lang w:val="ru-RU"/>
              </w:rPr>
            </w:pPr>
          </w:p>
          <w:p w:rsidR="00DC059F" w:rsidRPr="005E2487" w:rsidRDefault="00A63A55" w:rsidP="00A63A55">
            <w:pPr>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A63A55" w:rsidRPr="005E2487" w:rsidRDefault="00A63A55" w:rsidP="00A63A55">
            <w:pPr>
              <w:rPr>
                <w:sz w:val="16"/>
                <w:szCs w:val="16"/>
                <w:lang w:val="ru-RU" w:bidi="th-TH"/>
              </w:rPr>
            </w:pPr>
            <w:r w:rsidRPr="005E2487">
              <w:rPr>
                <w:sz w:val="16"/>
                <w:szCs w:val="16"/>
                <w:lang w:val="ru-RU" w:bidi="th-TH"/>
              </w:rPr>
              <w:t>170 317 (2014 г.)</w:t>
            </w:r>
          </w:p>
        </w:tc>
        <w:tc>
          <w:tcPr>
            <w:tcW w:w="758" w:type="pct"/>
            <w:shd w:val="clear" w:color="auto" w:fill="auto"/>
            <w:tcMar>
              <w:top w:w="110" w:type="dxa"/>
              <w:left w:w="58" w:type="dxa"/>
              <w:right w:w="58" w:type="dxa"/>
            </w:tcMar>
          </w:tcPr>
          <w:p w:rsidR="00A63A55" w:rsidRPr="005E2487" w:rsidRDefault="00A63A55" w:rsidP="00A63A55">
            <w:pPr>
              <w:rPr>
                <w:color w:val="000000"/>
                <w:sz w:val="16"/>
                <w:szCs w:val="16"/>
                <w:lang w:val="ru-RU"/>
              </w:rPr>
            </w:pPr>
            <w:r w:rsidRPr="005E2487">
              <w:rPr>
                <w:color w:val="000000"/>
                <w:sz w:val="16"/>
                <w:szCs w:val="16"/>
                <w:lang w:val="ru-RU"/>
              </w:rPr>
              <w:t>Прирост на 1,5% (в год)</w:t>
            </w:r>
          </w:p>
        </w:tc>
        <w:tc>
          <w:tcPr>
            <w:tcW w:w="1392" w:type="pct"/>
            <w:shd w:val="clear" w:color="auto" w:fill="FFFFFF"/>
            <w:tcMar>
              <w:left w:w="58" w:type="dxa"/>
              <w:right w:w="58" w:type="dxa"/>
            </w:tcMar>
          </w:tcPr>
          <w:p w:rsidR="00DC059F" w:rsidRPr="005E2487" w:rsidRDefault="00A63A55" w:rsidP="00A63A55">
            <w:pPr>
              <w:rPr>
                <w:color w:val="000000"/>
                <w:sz w:val="16"/>
                <w:szCs w:val="16"/>
                <w:lang w:val="ru-RU"/>
              </w:rPr>
            </w:pPr>
            <w:r w:rsidRPr="005E2487">
              <w:rPr>
                <w:color w:val="000000"/>
                <w:sz w:val="16"/>
                <w:szCs w:val="16"/>
                <w:lang w:val="ru-RU"/>
              </w:rPr>
              <w:t xml:space="preserve">168 832 </w:t>
            </w:r>
          </w:p>
          <w:p w:rsidR="00A63A55" w:rsidRPr="005E2487" w:rsidRDefault="00A63A55" w:rsidP="00A63A55">
            <w:pPr>
              <w:rPr>
                <w:color w:val="000000"/>
                <w:sz w:val="16"/>
                <w:szCs w:val="16"/>
                <w:lang w:val="ru-RU"/>
              </w:rPr>
            </w:pPr>
            <w:r w:rsidRPr="005E2487">
              <w:rPr>
                <w:color w:val="000000"/>
                <w:sz w:val="16"/>
                <w:szCs w:val="16"/>
                <w:lang w:val="ru-RU"/>
              </w:rPr>
              <w:t xml:space="preserve"> +0,4%</w:t>
            </w:r>
          </w:p>
        </w:tc>
        <w:tc>
          <w:tcPr>
            <w:tcW w:w="512" w:type="pct"/>
            <w:shd w:val="clear" w:color="auto" w:fill="auto"/>
            <w:tcMar>
              <w:left w:w="58" w:type="dxa"/>
              <w:right w:w="58" w:type="dxa"/>
            </w:tcMar>
          </w:tcPr>
          <w:p w:rsidR="00A63A55" w:rsidRPr="005E2487" w:rsidRDefault="00A63A55" w:rsidP="00A63A55">
            <w:pPr>
              <w:jc w:val="center"/>
              <w:rPr>
                <w:b/>
                <w:color w:val="000000"/>
                <w:sz w:val="16"/>
                <w:szCs w:val="16"/>
                <w:lang w:val="ru-RU"/>
              </w:rPr>
            </w:pPr>
            <w:r w:rsidRPr="005E2487">
              <w:rPr>
                <w:b/>
                <w:color w:val="FF0000"/>
                <w:sz w:val="16"/>
                <w:szCs w:val="16"/>
                <w:lang w:val="ru-RU"/>
              </w:rPr>
              <w:t>C отстава</w:t>
            </w:r>
            <w:r w:rsidRPr="005E2487">
              <w:rPr>
                <w:b/>
                <w:color w:val="FF0000"/>
                <w:sz w:val="16"/>
                <w:szCs w:val="16"/>
                <w:lang w:val="ru-RU"/>
              </w:rPr>
              <w:softHyphen/>
              <w:t>нием</w:t>
            </w:r>
          </w:p>
        </w:tc>
      </w:tr>
      <w:tr w:rsidR="00A63A55" w:rsidRPr="005E2487" w:rsidTr="00A63A55">
        <w:trPr>
          <w:trHeight w:val="2668"/>
        </w:trPr>
        <w:tc>
          <w:tcPr>
            <w:tcW w:w="1072" w:type="pct"/>
            <w:shd w:val="clear" w:color="auto" w:fill="auto"/>
          </w:tcPr>
          <w:p w:rsidR="00A63A55" w:rsidRPr="005E2487" w:rsidRDefault="00A63A55" w:rsidP="00A63A55">
            <w:pPr>
              <w:ind w:right="176"/>
              <w:rPr>
                <w:color w:val="000000"/>
                <w:sz w:val="16"/>
                <w:szCs w:val="16"/>
                <w:lang w:val="ru-RU"/>
              </w:rPr>
            </w:pPr>
            <w:r w:rsidRPr="005E2487">
              <w:rPr>
                <w:color w:val="000000"/>
                <w:sz w:val="16"/>
                <w:szCs w:val="16"/>
                <w:lang w:val="ru-RU"/>
              </w:rPr>
              <w:lastRenderedPageBreak/>
              <w:t>Доля (%) участников опросов, сообщивших о более активном использовании услуг ВОИС в течение шести месяцев с момента участия в выездных семинарах, посвященных услугам и инициативам ВОИС</w:t>
            </w:r>
          </w:p>
        </w:tc>
        <w:tc>
          <w:tcPr>
            <w:tcW w:w="1266" w:type="pct"/>
            <w:shd w:val="clear" w:color="auto" w:fill="auto"/>
          </w:tcPr>
          <w:p w:rsidR="00DC059F" w:rsidRPr="005E2487" w:rsidRDefault="00A63A55" w:rsidP="00A63A55">
            <w:pPr>
              <w:rPr>
                <w:i/>
                <w:color w:val="002060"/>
                <w:sz w:val="16"/>
                <w:szCs w:val="16"/>
                <w:lang w:val="ru-RU"/>
              </w:rPr>
            </w:pPr>
            <w:r w:rsidRPr="005E2487">
              <w:rPr>
                <w:i/>
                <w:color w:val="002060"/>
                <w:sz w:val="16"/>
                <w:szCs w:val="16"/>
                <w:lang w:val="ru-RU"/>
              </w:rPr>
              <w:t>Обновленный базовый показатель на конец 2015 г.:</w:t>
            </w:r>
          </w:p>
          <w:p w:rsidR="00DC059F" w:rsidRPr="005E2487" w:rsidRDefault="00A63A55" w:rsidP="00A63A55">
            <w:pPr>
              <w:rPr>
                <w:color w:val="002060"/>
                <w:sz w:val="16"/>
                <w:szCs w:val="16"/>
                <w:lang w:val="ru-RU"/>
              </w:rPr>
            </w:pPr>
            <w:r w:rsidRPr="005E2487">
              <w:rPr>
                <w:color w:val="002060"/>
                <w:sz w:val="16"/>
                <w:szCs w:val="16"/>
                <w:lang w:val="ru-RU"/>
              </w:rPr>
              <w:t>35%</w:t>
            </w:r>
          </w:p>
          <w:p w:rsidR="00DC059F" w:rsidRPr="005E2487" w:rsidRDefault="00DC059F" w:rsidP="00A63A55">
            <w:pPr>
              <w:rPr>
                <w:color w:val="000000"/>
                <w:sz w:val="16"/>
                <w:szCs w:val="16"/>
                <w:lang w:val="ru-RU"/>
              </w:rPr>
            </w:pPr>
          </w:p>
          <w:p w:rsidR="00DC059F" w:rsidRPr="005E2487" w:rsidRDefault="00A63A55" w:rsidP="00A63A55">
            <w:pPr>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DC059F" w:rsidRPr="005E2487" w:rsidRDefault="00A63A55" w:rsidP="00A63A55">
            <w:pPr>
              <w:rPr>
                <w:i/>
                <w:sz w:val="16"/>
                <w:szCs w:val="16"/>
                <w:lang w:val="ru-RU" w:bidi="th-TH"/>
              </w:rPr>
            </w:pPr>
            <w:r w:rsidRPr="005E2487">
              <w:rPr>
                <w:i/>
                <w:sz w:val="16"/>
                <w:szCs w:val="16"/>
                <w:lang w:val="ru-RU" w:bidi="th-TH"/>
              </w:rPr>
              <w:t xml:space="preserve">P&amp;B 2016/17:  </w:t>
            </w:r>
          </w:p>
          <w:p w:rsidR="00A63A55" w:rsidRPr="005E2487" w:rsidRDefault="00A63A55" w:rsidP="00A63A55">
            <w:pPr>
              <w:rPr>
                <w:sz w:val="16"/>
                <w:szCs w:val="16"/>
                <w:lang w:val="ru-RU" w:bidi="th-TH"/>
              </w:rPr>
            </w:pPr>
            <w:r w:rsidRPr="005E2487">
              <w:rPr>
                <w:sz w:val="16"/>
                <w:szCs w:val="16"/>
                <w:lang w:val="ru-RU" w:bidi="th-TH"/>
              </w:rPr>
              <w:t>18%</w:t>
            </w:r>
          </w:p>
        </w:tc>
        <w:tc>
          <w:tcPr>
            <w:tcW w:w="758" w:type="pct"/>
            <w:shd w:val="clear" w:color="auto" w:fill="auto"/>
            <w:tcMar>
              <w:top w:w="110" w:type="dxa"/>
              <w:left w:w="58" w:type="dxa"/>
              <w:right w:w="58" w:type="dxa"/>
            </w:tcMar>
          </w:tcPr>
          <w:p w:rsidR="00DC059F" w:rsidRPr="005E2487" w:rsidRDefault="00A63A55" w:rsidP="00A63A55">
            <w:pPr>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A63A55" w:rsidP="00A63A55">
            <w:pPr>
              <w:rPr>
                <w:color w:val="002060"/>
                <w:sz w:val="16"/>
                <w:szCs w:val="16"/>
                <w:lang w:val="ru-RU"/>
              </w:rPr>
            </w:pPr>
            <w:r w:rsidRPr="005E2487">
              <w:rPr>
                <w:color w:val="002060"/>
                <w:sz w:val="16"/>
                <w:szCs w:val="16"/>
                <w:lang w:val="ru-RU"/>
              </w:rPr>
              <w:t xml:space="preserve">25% участников опросов, сообщивших о более активном использовании услуг ВОИС </w:t>
            </w:r>
          </w:p>
          <w:p w:rsidR="00DC059F" w:rsidRPr="005E2487" w:rsidRDefault="00DC059F" w:rsidP="00A63A55">
            <w:pPr>
              <w:rPr>
                <w:color w:val="000000"/>
                <w:sz w:val="16"/>
                <w:szCs w:val="16"/>
                <w:lang w:val="ru-RU"/>
              </w:rPr>
            </w:pPr>
          </w:p>
          <w:p w:rsidR="00DC059F" w:rsidRPr="005E2487" w:rsidRDefault="00A63A55" w:rsidP="00A63A55">
            <w:pPr>
              <w:rPr>
                <w:i/>
                <w:sz w:val="16"/>
                <w:szCs w:val="16"/>
                <w:lang w:val="ru-RU" w:bidi="th-TH"/>
              </w:rPr>
            </w:pPr>
            <w:r w:rsidRPr="005E2487">
              <w:rPr>
                <w:i/>
                <w:sz w:val="16"/>
                <w:szCs w:val="16"/>
                <w:lang w:val="ru-RU" w:bidi="th-TH"/>
              </w:rPr>
              <w:t>Первоначаль</w:t>
            </w:r>
            <w:r w:rsidRPr="005E2487">
              <w:rPr>
                <w:i/>
                <w:sz w:val="16"/>
                <w:szCs w:val="16"/>
                <w:lang w:val="ru-RU" w:bidi="th-TH"/>
              </w:rPr>
              <w:softHyphen/>
              <w:t xml:space="preserve">ный целевой показатель </w:t>
            </w:r>
            <w:r w:rsidRPr="005E2487">
              <w:rPr>
                <w:i/>
                <w:sz w:val="16"/>
                <w:szCs w:val="16"/>
                <w:lang w:val="ru-RU" w:bidi="th-TH"/>
              </w:rPr>
              <w:br/>
              <w:t>(Программа и бюджет на 2016-2017 гг.):</w:t>
            </w:r>
          </w:p>
          <w:p w:rsidR="00A63A55" w:rsidRPr="005E2487" w:rsidRDefault="00A63A55" w:rsidP="00A63A55">
            <w:pPr>
              <w:rPr>
                <w:color w:val="000000"/>
                <w:sz w:val="16"/>
                <w:szCs w:val="16"/>
                <w:lang w:val="ru-RU"/>
              </w:rPr>
            </w:pPr>
            <w:r w:rsidRPr="005E2487">
              <w:rPr>
                <w:color w:val="000000"/>
                <w:sz w:val="16"/>
                <w:szCs w:val="16"/>
                <w:lang w:val="ru-RU"/>
              </w:rPr>
              <w:t xml:space="preserve">20% участников опросов, сообщивших о более активном использовании услуг ВОИС </w:t>
            </w:r>
          </w:p>
        </w:tc>
        <w:tc>
          <w:tcPr>
            <w:tcW w:w="1392" w:type="pct"/>
            <w:shd w:val="clear" w:color="auto" w:fill="FFFFFF"/>
            <w:tcMar>
              <w:left w:w="58" w:type="dxa"/>
              <w:right w:w="58" w:type="dxa"/>
            </w:tcMar>
          </w:tcPr>
          <w:p w:rsidR="00A63A55" w:rsidRPr="005E2487" w:rsidRDefault="00A63A55" w:rsidP="00A63A55">
            <w:pPr>
              <w:rPr>
                <w:color w:val="000000"/>
                <w:sz w:val="16"/>
                <w:szCs w:val="16"/>
                <w:lang w:val="ru-RU"/>
              </w:rPr>
            </w:pPr>
            <w:r w:rsidRPr="005E2487">
              <w:rPr>
                <w:color w:val="000000"/>
                <w:sz w:val="16"/>
                <w:szCs w:val="16"/>
                <w:lang w:val="ru-RU"/>
              </w:rPr>
              <w:t xml:space="preserve">20% респондентов сообщили о более активном использовании услуг ВОИС </w:t>
            </w:r>
          </w:p>
        </w:tc>
        <w:tc>
          <w:tcPr>
            <w:tcW w:w="512" w:type="pct"/>
            <w:shd w:val="clear" w:color="auto" w:fill="auto"/>
            <w:tcMar>
              <w:left w:w="58" w:type="dxa"/>
              <w:right w:w="58" w:type="dxa"/>
            </w:tcMar>
          </w:tcPr>
          <w:p w:rsidR="00A63A55" w:rsidRPr="005E2487" w:rsidRDefault="00A63A55" w:rsidP="00A63A55">
            <w:pPr>
              <w:jc w:val="center"/>
              <w:rPr>
                <w:color w:val="000000"/>
                <w:sz w:val="16"/>
                <w:szCs w:val="16"/>
                <w:lang w:val="ru-RU"/>
              </w:rPr>
            </w:pPr>
            <w:r w:rsidRPr="005E2487">
              <w:rPr>
                <w:b/>
                <w:color w:val="00B050"/>
                <w:sz w:val="16"/>
                <w:szCs w:val="16"/>
                <w:lang w:val="ru-RU"/>
              </w:rPr>
              <w:t>По графику</w:t>
            </w:r>
          </w:p>
        </w:tc>
      </w:tr>
      <w:tr w:rsidR="00A63A55" w:rsidRPr="00D507F9" w:rsidTr="00A63A55">
        <w:trPr>
          <w:trHeight w:val="565"/>
        </w:trPr>
        <w:tc>
          <w:tcPr>
            <w:tcW w:w="5000" w:type="pct"/>
            <w:gridSpan w:val="5"/>
            <w:shd w:val="clear" w:color="auto" w:fill="C6D9F1"/>
            <w:tcMar>
              <w:left w:w="58" w:type="dxa"/>
              <w:right w:w="58" w:type="dxa"/>
            </w:tcMar>
            <w:vAlign w:val="center"/>
          </w:tcPr>
          <w:p w:rsidR="00A63A55" w:rsidRPr="005E2487" w:rsidRDefault="00A63A55" w:rsidP="00A63A55">
            <w:pPr>
              <w:tabs>
                <w:tab w:val="left" w:pos="1452"/>
              </w:tabs>
              <w:ind w:left="1452" w:hanging="1452"/>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bCs/>
                <w:sz w:val="16"/>
                <w:szCs w:val="16"/>
                <w:lang w:val="ru-RU"/>
              </w:rPr>
              <w:t xml:space="preserve">II.4 </w:t>
            </w:r>
            <w:r w:rsidRPr="005E2487">
              <w:rPr>
                <w:color w:val="000000"/>
                <w:sz w:val="16"/>
                <w:szCs w:val="16"/>
                <w:lang w:val="ru-RU"/>
              </w:rPr>
              <w:t>Более широкое и более эффективное использование Гаагской системы, в том числе развивающимися странами и НРС</w:t>
            </w:r>
          </w:p>
        </w:tc>
      </w:tr>
      <w:tr w:rsidR="00A63A55" w:rsidRPr="005E2487" w:rsidTr="00A63A55">
        <w:tc>
          <w:tcPr>
            <w:tcW w:w="1072" w:type="pct"/>
            <w:shd w:val="clear" w:color="auto" w:fill="auto"/>
            <w:vAlign w:val="center"/>
          </w:tcPr>
          <w:p w:rsidR="00A63A55" w:rsidRPr="005E2487" w:rsidRDefault="00A63A55" w:rsidP="00A63A55">
            <w:pPr>
              <w:rPr>
                <w:b/>
                <w:bCs/>
                <w:sz w:val="16"/>
                <w:szCs w:val="16"/>
                <w:lang w:val="ru-RU"/>
              </w:rPr>
            </w:pPr>
            <w:r w:rsidRPr="005E2487">
              <w:rPr>
                <w:b/>
                <w:bCs/>
                <w:sz w:val="16"/>
                <w:szCs w:val="16"/>
                <w:lang w:val="ru-RU"/>
              </w:rPr>
              <w:t>Показатели результативности</w:t>
            </w:r>
          </w:p>
        </w:tc>
        <w:tc>
          <w:tcPr>
            <w:tcW w:w="1266" w:type="pct"/>
            <w:shd w:val="clear" w:color="auto" w:fill="auto"/>
            <w:vAlign w:val="center"/>
          </w:tcPr>
          <w:p w:rsidR="00A63A55" w:rsidRPr="005E2487" w:rsidRDefault="00A63A55" w:rsidP="00A63A55">
            <w:pPr>
              <w:rPr>
                <w:b/>
                <w:bCs/>
                <w:sz w:val="16"/>
                <w:szCs w:val="16"/>
                <w:lang w:val="ru-RU"/>
              </w:rPr>
            </w:pPr>
            <w:r w:rsidRPr="005E2487">
              <w:rPr>
                <w:b/>
                <w:bCs/>
                <w:sz w:val="16"/>
                <w:szCs w:val="16"/>
                <w:lang w:val="ru-RU"/>
              </w:rPr>
              <w:t>Базовые показатели</w:t>
            </w:r>
          </w:p>
        </w:tc>
        <w:tc>
          <w:tcPr>
            <w:tcW w:w="758" w:type="pct"/>
            <w:shd w:val="clear" w:color="auto" w:fill="auto"/>
            <w:tcMar>
              <w:top w:w="110" w:type="dxa"/>
              <w:left w:w="58" w:type="dxa"/>
              <w:right w:w="58" w:type="dxa"/>
            </w:tcMar>
            <w:vAlign w:val="center"/>
          </w:tcPr>
          <w:p w:rsidR="00A63A55" w:rsidRPr="005E2487" w:rsidRDefault="00A63A55" w:rsidP="00A63A55">
            <w:pPr>
              <w:tabs>
                <w:tab w:val="left" w:pos="290"/>
              </w:tabs>
              <w:rPr>
                <w:b/>
                <w:bCs/>
                <w:sz w:val="16"/>
                <w:szCs w:val="16"/>
                <w:lang w:val="ru-RU"/>
              </w:rPr>
            </w:pPr>
            <w:r w:rsidRPr="005E2487">
              <w:rPr>
                <w:b/>
                <w:bCs/>
                <w:sz w:val="16"/>
                <w:szCs w:val="16"/>
                <w:lang w:val="ru-RU"/>
              </w:rPr>
              <w:t>Целевые показатели</w:t>
            </w:r>
          </w:p>
        </w:tc>
        <w:tc>
          <w:tcPr>
            <w:tcW w:w="1392" w:type="pct"/>
            <w:shd w:val="clear" w:color="auto" w:fill="FFFFFF"/>
            <w:tcMar>
              <w:left w:w="58" w:type="dxa"/>
              <w:right w:w="58" w:type="dxa"/>
            </w:tcMar>
            <w:vAlign w:val="center"/>
          </w:tcPr>
          <w:p w:rsidR="00A63A55" w:rsidRPr="005E2487" w:rsidRDefault="00A63A55" w:rsidP="00A63A55">
            <w:pPr>
              <w:rPr>
                <w:b/>
                <w:bCs/>
                <w:sz w:val="16"/>
                <w:szCs w:val="16"/>
                <w:lang w:val="ru-RU"/>
              </w:rPr>
            </w:pPr>
            <w:r w:rsidRPr="005E2487">
              <w:rPr>
                <w:b/>
                <w:bCs/>
                <w:sz w:val="16"/>
                <w:szCs w:val="16"/>
                <w:lang w:val="ru-RU"/>
              </w:rPr>
              <w:t>Данные о результативности</w:t>
            </w:r>
          </w:p>
        </w:tc>
        <w:tc>
          <w:tcPr>
            <w:tcW w:w="512" w:type="pct"/>
            <w:shd w:val="clear" w:color="auto" w:fill="auto"/>
            <w:tcMar>
              <w:left w:w="58" w:type="dxa"/>
              <w:right w:w="58" w:type="dxa"/>
            </w:tcMar>
            <w:vAlign w:val="center"/>
          </w:tcPr>
          <w:p w:rsidR="00A63A55" w:rsidRPr="005E2487" w:rsidRDefault="00A63A55" w:rsidP="00A63A55">
            <w:pPr>
              <w:jc w:val="center"/>
              <w:rPr>
                <w:b/>
                <w:bCs/>
                <w:sz w:val="16"/>
                <w:szCs w:val="16"/>
                <w:lang w:val="ru-RU"/>
              </w:rPr>
            </w:pPr>
            <w:r w:rsidRPr="005E2487">
              <w:rPr>
                <w:b/>
                <w:bCs/>
                <w:sz w:val="16"/>
                <w:szCs w:val="16"/>
                <w:lang w:val="ru-RU"/>
              </w:rPr>
              <w:t>CC</w:t>
            </w:r>
          </w:p>
        </w:tc>
      </w:tr>
      <w:tr w:rsidR="00A63A55" w:rsidRPr="005E2487" w:rsidTr="00A63A55">
        <w:trPr>
          <w:trHeight w:val="1586"/>
        </w:trPr>
        <w:tc>
          <w:tcPr>
            <w:tcW w:w="1072" w:type="pct"/>
            <w:shd w:val="clear" w:color="auto" w:fill="auto"/>
          </w:tcPr>
          <w:p w:rsidR="00A63A55" w:rsidRPr="005E2487" w:rsidRDefault="00A63A55" w:rsidP="00A63A55">
            <w:pPr>
              <w:rPr>
                <w:color w:val="000000"/>
                <w:sz w:val="16"/>
                <w:szCs w:val="16"/>
                <w:lang w:val="ru-RU"/>
              </w:rPr>
            </w:pPr>
            <w:r w:rsidRPr="005E2487">
              <w:rPr>
                <w:color w:val="000000"/>
                <w:sz w:val="16"/>
                <w:szCs w:val="16"/>
                <w:lang w:val="ru-RU"/>
              </w:rPr>
              <w:t xml:space="preserve">Число заявок, поданных </w:t>
            </w:r>
            <w:r w:rsidRPr="005E2487">
              <w:rPr>
                <w:rFonts w:eastAsia="Calibri"/>
                <w:color w:val="000000"/>
                <w:sz w:val="16"/>
                <w:szCs w:val="16"/>
                <w:lang w:val="ru-RU"/>
              </w:rPr>
              <w:t>заяв</w:t>
            </w:r>
            <w:r w:rsidRPr="005E2487">
              <w:rPr>
                <w:color w:val="000000"/>
                <w:sz w:val="16"/>
                <w:szCs w:val="16"/>
                <w:lang w:val="ru-RU"/>
              </w:rPr>
              <w:t xml:space="preserve">ителями из стран с переходной экономикой и развитых стран в рамках Гаагской системы </w:t>
            </w:r>
          </w:p>
        </w:tc>
        <w:tc>
          <w:tcPr>
            <w:tcW w:w="1266" w:type="pct"/>
            <w:shd w:val="clear" w:color="auto" w:fill="auto"/>
          </w:tcPr>
          <w:p w:rsidR="00DC059F" w:rsidRPr="005E2487" w:rsidRDefault="00A63A55" w:rsidP="00A63A55">
            <w:pPr>
              <w:rPr>
                <w:i/>
                <w:color w:val="002060"/>
                <w:sz w:val="16"/>
                <w:szCs w:val="16"/>
                <w:lang w:val="ru-RU"/>
              </w:rPr>
            </w:pPr>
            <w:r w:rsidRPr="005E2487">
              <w:rPr>
                <w:i/>
                <w:color w:val="002060"/>
                <w:sz w:val="16"/>
                <w:szCs w:val="16"/>
                <w:lang w:val="ru-RU"/>
              </w:rPr>
              <w:t>Обновленный базовый показатель на конец 2015 г.:</w:t>
            </w:r>
          </w:p>
          <w:p w:rsidR="00DC059F" w:rsidRPr="005E2487" w:rsidRDefault="00A63A55" w:rsidP="00A63A55">
            <w:pPr>
              <w:rPr>
                <w:color w:val="002060"/>
                <w:sz w:val="16"/>
                <w:szCs w:val="16"/>
                <w:lang w:val="ru-RU"/>
              </w:rPr>
            </w:pPr>
            <w:r w:rsidRPr="005E2487">
              <w:rPr>
                <w:color w:val="002060"/>
                <w:sz w:val="16"/>
                <w:szCs w:val="16"/>
                <w:lang w:val="ru-RU"/>
              </w:rPr>
              <w:t>3 448 (2015 г.) +24%</w:t>
            </w:r>
          </w:p>
          <w:p w:rsidR="00DC059F" w:rsidRPr="005E2487" w:rsidRDefault="00DC059F" w:rsidP="00A63A55">
            <w:pPr>
              <w:rPr>
                <w:color w:val="000000"/>
                <w:sz w:val="16"/>
                <w:szCs w:val="16"/>
                <w:lang w:val="ru-RU"/>
              </w:rPr>
            </w:pPr>
          </w:p>
          <w:p w:rsidR="00DC059F" w:rsidRPr="005E2487" w:rsidRDefault="00A63A55" w:rsidP="00A63A55">
            <w:pPr>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(Программа и бюджет на 2016-2017 гг.):</w:t>
            </w:r>
          </w:p>
          <w:p w:rsidR="00A63A55" w:rsidRPr="005E2487" w:rsidRDefault="00A63A55" w:rsidP="00A63A55">
            <w:pPr>
              <w:rPr>
                <w:sz w:val="16"/>
                <w:szCs w:val="16"/>
                <w:lang w:val="ru-RU" w:bidi="th-TH"/>
              </w:rPr>
            </w:pPr>
            <w:r w:rsidRPr="005E2487">
              <w:rPr>
                <w:sz w:val="16"/>
                <w:szCs w:val="16"/>
                <w:lang w:val="ru-RU" w:bidi="th-TH"/>
              </w:rPr>
              <w:t>2 776 (2014 г.)</w:t>
            </w:r>
          </w:p>
        </w:tc>
        <w:tc>
          <w:tcPr>
            <w:tcW w:w="758" w:type="pct"/>
            <w:shd w:val="clear" w:color="auto" w:fill="auto"/>
            <w:tcMar>
              <w:top w:w="110" w:type="dxa"/>
              <w:left w:w="58" w:type="dxa"/>
              <w:right w:w="58" w:type="dxa"/>
            </w:tcMar>
          </w:tcPr>
          <w:p w:rsidR="00DC059F" w:rsidRPr="005E2487" w:rsidRDefault="00A63A55" w:rsidP="00A63A55">
            <w:pPr>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A63A55" w:rsidP="00A63A55">
            <w:pPr>
              <w:rPr>
                <w:color w:val="002060"/>
                <w:sz w:val="16"/>
                <w:szCs w:val="16"/>
                <w:lang w:val="ru-RU"/>
              </w:rPr>
            </w:pPr>
            <w:r w:rsidRPr="005E2487">
              <w:rPr>
                <w:color w:val="002060"/>
                <w:sz w:val="16"/>
                <w:szCs w:val="16"/>
                <w:lang w:val="ru-RU"/>
              </w:rPr>
              <w:t>Прирост на 10% (в год)</w:t>
            </w:r>
          </w:p>
          <w:p w:rsidR="00DC059F" w:rsidRPr="005E2487" w:rsidRDefault="00DC059F" w:rsidP="00A63A55">
            <w:pPr>
              <w:rPr>
                <w:color w:val="000000"/>
                <w:sz w:val="16"/>
                <w:szCs w:val="16"/>
                <w:highlight w:val="yellow"/>
                <w:lang w:val="ru-RU"/>
              </w:rPr>
            </w:pPr>
          </w:p>
          <w:p w:rsidR="00DC059F" w:rsidRPr="005E2487" w:rsidRDefault="00A63A55" w:rsidP="00A63A55">
            <w:pPr>
              <w:rPr>
                <w:i/>
                <w:sz w:val="16"/>
                <w:szCs w:val="16"/>
                <w:lang w:val="ru-RU" w:bidi="th-TH"/>
              </w:rPr>
            </w:pPr>
            <w:r w:rsidRPr="005E2487">
              <w:rPr>
                <w:i/>
                <w:sz w:val="16"/>
                <w:szCs w:val="16"/>
                <w:lang w:val="ru-RU" w:bidi="th-TH"/>
              </w:rPr>
              <w:t>Первоначаль</w:t>
            </w:r>
            <w:r w:rsidRPr="005E2487">
              <w:rPr>
                <w:i/>
                <w:sz w:val="16"/>
                <w:szCs w:val="16"/>
                <w:lang w:val="ru-RU" w:bidi="th-TH"/>
              </w:rPr>
              <w:softHyphen/>
              <w:t xml:space="preserve">ный целевой показатель </w:t>
            </w:r>
            <w:r w:rsidRPr="005E2487">
              <w:rPr>
                <w:i/>
                <w:sz w:val="16"/>
                <w:szCs w:val="16"/>
                <w:lang w:val="ru-RU" w:bidi="th-TH"/>
              </w:rPr>
              <w:br/>
              <w:t xml:space="preserve">(Программа и бюджет на 2016-2017 гг.):  </w:t>
            </w:r>
          </w:p>
          <w:p w:rsidR="00A63A55" w:rsidRPr="005E2487" w:rsidRDefault="00A63A55" w:rsidP="00A63A55">
            <w:pPr>
              <w:rPr>
                <w:color w:val="000000"/>
                <w:sz w:val="16"/>
                <w:szCs w:val="16"/>
                <w:lang w:val="ru-RU"/>
              </w:rPr>
            </w:pPr>
            <w:r w:rsidRPr="005E2487">
              <w:rPr>
                <w:color w:val="000000"/>
                <w:sz w:val="16"/>
                <w:szCs w:val="16"/>
                <w:lang w:val="ru-RU"/>
              </w:rPr>
              <w:t>Прирост на 1,5% (в год)</w:t>
            </w:r>
          </w:p>
        </w:tc>
        <w:tc>
          <w:tcPr>
            <w:tcW w:w="1392" w:type="pct"/>
            <w:shd w:val="clear" w:color="auto" w:fill="FFFFFF"/>
            <w:tcMar>
              <w:left w:w="58" w:type="dxa"/>
              <w:right w:w="58" w:type="dxa"/>
            </w:tcMar>
          </w:tcPr>
          <w:p w:rsidR="00DC059F" w:rsidRPr="005E2487" w:rsidRDefault="00A63A55" w:rsidP="00A63A55">
            <w:pPr>
              <w:rPr>
                <w:color w:val="000000"/>
                <w:sz w:val="16"/>
                <w:szCs w:val="16"/>
                <w:lang w:val="ru-RU"/>
              </w:rPr>
            </w:pPr>
            <w:r w:rsidRPr="005E2487">
              <w:rPr>
                <w:color w:val="000000"/>
                <w:sz w:val="16"/>
                <w:szCs w:val="16"/>
                <w:lang w:val="ru-RU"/>
              </w:rPr>
              <w:t xml:space="preserve">4 132 </w:t>
            </w:r>
          </w:p>
          <w:p w:rsidR="00A63A55" w:rsidRPr="005E2487" w:rsidRDefault="00A63A55" w:rsidP="00A63A55">
            <w:pPr>
              <w:rPr>
                <w:color w:val="000000"/>
                <w:sz w:val="16"/>
                <w:szCs w:val="16"/>
                <w:lang w:val="ru-RU"/>
              </w:rPr>
            </w:pPr>
            <w:r w:rsidRPr="005E2487">
              <w:rPr>
                <w:color w:val="000000"/>
                <w:sz w:val="16"/>
                <w:szCs w:val="16"/>
                <w:lang w:val="ru-RU"/>
              </w:rPr>
              <w:t>+19,8%</w:t>
            </w:r>
          </w:p>
        </w:tc>
        <w:tc>
          <w:tcPr>
            <w:tcW w:w="512" w:type="pct"/>
            <w:shd w:val="clear" w:color="auto" w:fill="auto"/>
            <w:tcMar>
              <w:left w:w="58" w:type="dxa"/>
              <w:right w:w="58" w:type="dxa"/>
            </w:tcMar>
          </w:tcPr>
          <w:p w:rsidR="00A63A55" w:rsidRPr="005E2487" w:rsidRDefault="00A63A55" w:rsidP="00A63A55">
            <w:pPr>
              <w:jc w:val="center"/>
              <w:rPr>
                <w:b/>
                <w:color w:val="000000"/>
                <w:sz w:val="16"/>
                <w:szCs w:val="16"/>
                <w:lang w:val="ru-RU"/>
              </w:rPr>
            </w:pPr>
            <w:r w:rsidRPr="005E2487">
              <w:rPr>
                <w:b/>
                <w:color w:val="00B050"/>
                <w:sz w:val="16"/>
                <w:szCs w:val="16"/>
                <w:lang w:val="ru-RU"/>
              </w:rPr>
              <w:t>По графику</w:t>
            </w:r>
          </w:p>
        </w:tc>
      </w:tr>
      <w:tr w:rsidR="00A63A55" w:rsidRPr="00D507F9" w:rsidTr="00A63A55">
        <w:trPr>
          <w:trHeight w:val="565"/>
        </w:trPr>
        <w:tc>
          <w:tcPr>
            <w:tcW w:w="5000" w:type="pct"/>
            <w:gridSpan w:val="5"/>
            <w:shd w:val="clear" w:color="auto" w:fill="C6D9F1"/>
            <w:tcMar>
              <w:left w:w="58" w:type="dxa"/>
              <w:right w:w="58" w:type="dxa"/>
            </w:tcMar>
            <w:vAlign w:val="center"/>
          </w:tcPr>
          <w:p w:rsidR="00A63A55" w:rsidRPr="005E2487" w:rsidRDefault="00A63A55" w:rsidP="00A63A55">
            <w:pPr>
              <w:tabs>
                <w:tab w:val="left" w:pos="1452"/>
              </w:tabs>
              <w:ind w:left="1452" w:hanging="1452"/>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bCs/>
                <w:sz w:val="16"/>
                <w:szCs w:val="16"/>
                <w:lang w:val="ru-RU"/>
              </w:rPr>
              <w:t xml:space="preserve">II.6 </w:t>
            </w:r>
            <w:r w:rsidRPr="005E2487">
              <w:rPr>
                <w:color w:val="000000"/>
                <w:sz w:val="16"/>
                <w:szCs w:val="16"/>
                <w:lang w:val="ru-RU"/>
              </w:rPr>
              <w:t>Более широкое и более эффективное использование Мадридской системы, в том числе развивающимися странами и НРС</w:t>
            </w:r>
          </w:p>
        </w:tc>
      </w:tr>
      <w:tr w:rsidR="00A63A55" w:rsidRPr="005E2487" w:rsidTr="00A63A55">
        <w:tc>
          <w:tcPr>
            <w:tcW w:w="1072" w:type="pct"/>
            <w:shd w:val="clear" w:color="auto" w:fill="auto"/>
            <w:vAlign w:val="center"/>
          </w:tcPr>
          <w:p w:rsidR="00A63A55" w:rsidRPr="005E2487" w:rsidRDefault="00A63A55" w:rsidP="00A63A55">
            <w:pPr>
              <w:rPr>
                <w:b/>
                <w:bCs/>
                <w:sz w:val="16"/>
                <w:szCs w:val="16"/>
                <w:lang w:val="ru-RU"/>
              </w:rPr>
            </w:pPr>
            <w:r w:rsidRPr="005E2487">
              <w:rPr>
                <w:b/>
                <w:bCs/>
                <w:sz w:val="16"/>
                <w:szCs w:val="16"/>
                <w:lang w:val="ru-RU"/>
              </w:rPr>
              <w:t>Показатели результативности</w:t>
            </w:r>
          </w:p>
        </w:tc>
        <w:tc>
          <w:tcPr>
            <w:tcW w:w="1266" w:type="pct"/>
            <w:shd w:val="clear" w:color="auto" w:fill="auto"/>
            <w:vAlign w:val="center"/>
          </w:tcPr>
          <w:p w:rsidR="00A63A55" w:rsidRPr="005E2487" w:rsidRDefault="00A63A55" w:rsidP="00A63A55">
            <w:pPr>
              <w:rPr>
                <w:b/>
                <w:bCs/>
                <w:sz w:val="16"/>
                <w:szCs w:val="16"/>
                <w:lang w:val="ru-RU"/>
              </w:rPr>
            </w:pPr>
            <w:r w:rsidRPr="005E2487">
              <w:rPr>
                <w:b/>
                <w:bCs/>
                <w:sz w:val="16"/>
                <w:szCs w:val="16"/>
                <w:lang w:val="ru-RU"/>
              </w:rPr>
              <w:t>Базовые показатели</w:t>
            </w:r>
          </w:p>
        </w:tc>
        <w:tc>
          <w:tcPr>
            <w:tcW w:w="758" w:type="pct"/>
            <w:shd w:val="clear" w:color="auto" w:fill="auto"/>
            <w:tcMar>
              <w:top w:w="110" w:type="dxa"/>
              <w:left w:w="58" w:type="dxa"/>
              <w:right w:w="58" w:type="dxa"/>
            </w:tcMar>
            <w:vAlign w:val="center"/>
          </w:tcPr>
          <w:p w:rsidR="00A63A55" w:rsidRPr="005E2487" w:rsidRDefault="00A63A55" w:rsidP="00A63A55">
            <w:pPr>
              <w:tabs>
                <w:tab w:val="left" w:pos="290"/>
              </w:tabs>
              <w:rPr>
                <w:b/>
                <w:bCs/>
                <w:sz w:val="16"/>
                <w:szCs w:val="16"/>
                <w:lang w:val="ru-RU"/>
              </w:rPr>
            </w:pPr>
            <w:r w:rsidRPr="005E2487">
              <w:rPr>
                <w:b/>
                <w:bCs/>
                <w:sz w:val="16"/>
                <w:szCs w:val="16"/>
                <w:lang w:val="ru-RU"/>
              </w:rPr>
              <w:t>Целевые показатели</w:t>
            </w:r>
          </w:p>
        </w:tc>
        <w:tc>
          <w:tcPr>
            <w:tcW w:w="1392" w:type="pct"/>
            <w:shd w:val="clear" w:color="auto" w:fill="FFFFFF"/>
            <w:tcMar>
              <w:left w:w="58" w:type="dxa"/>
              <w:right w:w="58" w:type="dxa"/>
            </w:tcMar>
            <w:vAlign w:val="center"/>
          </w:tcPr>
          <w:p w:rsidR="00A63A55" w:rsidRPr="005E2487" w:rsidRDefault="00A63A55" w:rsidP="00A63A55">
            <w:pPr>
              <w:rPr>
                <w:b/>
                <w:bCs/>
                <w:sz w:val="16"/>
                <w:szCs w:val="16"/>
                <w:lang w:val="ru-RU"/>
              </w:rPr>
            </w:pPr>
            <w:r w:rsidRPr="005E2487">
              <w:rPr>
                <w:b/>
                <w:bCs/>
                <w:sz w:val="16"/>
                <w:szCs w:val="16"/>
                <w:lang w:val="ru-RU"/>
              </w:rPr>
              <w:t>Данные о результативности</w:t>
            </w:r>
          </w:p>
        </w:tc>
        <w:tc>
          <w:tcPr>
            <w:tcW w:w="512" w:type="pct"/>
            <w:shd w:val="clear" w:color="auto" w:fill="auto"/>
            <w:tcMar>
              <w:left w:w="58" w:type="dxa"/>
              <w:right w:w="58" w:type="dxa"/>
            </w:tcMar>
            <w:vAlign w:val="center"/>
          </w:tcPr>
          <w:p w:rsidR="00A63A55" w:rsidRPr="005E2487" w:rsidRDefault="00A63A55" w:rsidP="00A63A55">
            <w:pPr>
              <w:jc w:val="center"/>
              <w:rPr>
                <w:b/>
                <w:bCs/>
                <w:sz w:val="16"/>
                <w:szCs w:val="16"/>
                <w:lang w:val="ru-RU"/>
              </w:rPr>
            </w:pPr>
            <w:r w:rsidRPr="005E2487">
              <w:rPr>
                <w:b/>
                <w:bCs/>
                <w:sz w:val="16"/>
                <w:szCs w:val="16"/>
                <w:lang w:val="ru-RU"/>
              </w:rPr>
              <w:t>CC</w:t>
            </w:r>
          </w:p>
        </w:tc>
      </w:tr>
      <w:tr w:rsidR="00A63A55" w:rsidRPr="005E2487" w:rsidTr="00A63A55">
        <w:trPr>
          <w:trHeight w:val="1438"/>
        </w:trPr>
        <w:tc>
          <w:tcPr>
            <w:tcW w:w="1072" w:type="pct"/>
            <w:shd w:val="clear" w:color="auto" w:fill="auto"/>
          </w:tcPr>
          <w:p w:rsidR="00A63A55" w:rsidRPr="005E2487" w:rsidRDefault="00A63A55" w:rsidP="00A63A55">
            <w:pPr>
              <w:rPr>
                <w:color w:val="000000"/>
                <w:sz w:val="16"/>
                <w:szCs w:val="16"/>
                <w:lang w:val="ru-RU"/>
              </w:rPr>
            </w:pPr>
            <w:r w:rsidRPr="005E2487">
              <w:rPr>
                <w:color w:val="000000"/>
                <w:sz w:val="16"/>
                <w:szCs w:val="16"/>
                <w:lang w:val="ru-RU"/>
              </w:rPr>
              <w:t xml:space="preserve">Число заявок, поданных </w:t>
            </w:r>
            <w:r w:rsidRPr="005E2487">
              <w:rPr>
                <w:rFonts w:eastAsia="Calibri"/>
                <w:color w:val="000000"/>
                <w:sz w:val="16"/>
                <w:szCs w:val="16"/>
                <w:lang w:val="ru-RU"/>
              </w:rPr>
              <w:t>заяв</w:t>
            </w:r>
            <w:r w:rsidRPr="005E2487">
              <w:rPr>
                <w:color w:val="000000"/>
                <w:sz w:val="16"/>
                <w:szCs w:val="16"/>
                <w:lang w:val="ru-RU"/>
              </w:rPr>
              <w:t xml:space="preserve">ителями из стран с переходной экономикой и развитых стран в рамках Мадридской системы </w:t>
            </w:r>
          </w:p>
        </w:tc>
        <w:tc>
          <w:tcPr>
            <w:tcW w:w="1266" w:type="pct"/>
            <w:shd w:val="clear" w:color="auto" w:fill="auto"/>
          </w:tcPr>
          <w:p w:rsidR="00DC059F" w:rsidRPr="005E2487" w:rsidRDefault="00A63A55" w:rsidP="00A63A55">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A63A55" w:rsidP="00A63A55">
            <w:pPr>
              <w:rPr>
                <w:color w:val="002060"/>
                <w:sz w:val="16"/>
                <w:szCs w:val="16"/>
                <w:lang w:val="ru-RU"/>
              </w:rPr>
            </w:pPr>
            <w:r w:rsidRPr="005E2487">
              <w:rPr>
                <w:color w:val="002060"/>
                <w:sz w:val="16"/>
                <w:szCs w:val="16"/>
                <w:lang w:val="ru-RU"/>
              </w:rPr>
              <w:t>44 570 (2015 г.) +1,8%</w:t>
            </w:r>
          </w:p>
          <w:p w:rsidR="00DC059F" w:rsidRPr="005E2487" w:rsidRDefault="00A63A55" w:rsidP="00A63A55">
            <w:pPr>
              <w:rPr>
                <w:color w:val="002060"/>
                <w:sz w:val="16"/>
                <w:szCs w:val="16"/>
                <w:lang w:val="ru-RU"/>
              </w:rPr>
            </w:pPr>
            <w:r w:rsidRPr="005E2487">
              <w:rPr>
                <w:color w:val="002060"/>
                <w:sz w:val="16"/>
                <w:szCs w:val="16"/>
                <w:lang w:val="ru-RU"/>
              </w:rPr>
              <w:t>43 748 (2014 г.)</w:t>
            </w:r>
          </w:p>
          <w:p w:rsidR="00DC059F" w:rsidRPr="005E2487" w:rsidRDefault="00DC059F" w:rsidP="00A63A55">
            <w:pPr>
              <w:rPr>
                <w:color w:val="002060"/>
                <w:sz w:val="16"/>
                <w:szCs w:val="16"/>
                <w:lang w:val="ru-RU"/>
              </w:rPr>
            </w:pPr>
          </w:p>
          <w:p w:rsidR="00DC059F" w:rsidRPr="005E2487" w:rsidRDefault="00A63A55" w:rsidP="00A63A55">
            <w:pPr>
              <w:rPr>
                <w:color w:val="002060"/>
                <w:sz w:val="16"/>
                <w:szCs w:val="16"/>
                <w:lang w:val="ru-RU"/>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DC059F" w:rsidRPr="005E2487" w:rsidRDefault="00A63A55" w:rsidP="00A63A55">
            <w:pPr>
              <w:rPr>
                <w:sz w:val="16"/>
                <w:szCs w:val="16"/>
                <w:lang w:val="ru-RU" w:bidi="th-TH"/>
              </w:rPr>
            </w:pPr>
            <w:r w:rsidRPr="005E2487">
              <w:rPr>
                <w:sz w:val="16"/>
                <w:szCs w:val="16"/>
                <w:lang w:val="ru-RU" w:bidi="th-TH"/>
              </w:rPr>
              <w:t>43 748 (оценка за 2014 г.)</w:t>
            </w:r>
          </w:p>
          <w:p w:rsidR="00A63A55" w:rsidRPr="005E2487" w:rsidRDefault="00A63A55" w:rsidP="00A63A55">
            <w:pPr>
              <w:rPr>
                <w:sz w:val="16"/>
                <w:szCs w:val="16"/>
                <w:lang w:val="ru-RU" w:bidi="th-TH"/>
              </w:rPr>
            </w:pPr>
          </w:p>
        </w:tc>
        <w:tc>
          <w:tcPr>
            <w:tcW w:w="758" w:type="pct"/>
            <w:shd w:val="clear" w:color="auto" w:fill="auto"/>
            <w:tcMar>
              <w:top w:w="110" w:type="dxa"/>
              <w:left w:w="58" w:type="dxa"/>
              <w:right w:w="58" w:type="dxa"/>
            </w:tcMar>
          </w:tcPr>
          <w:p w:rsidR="00A63A55" w:rsidRPr="005E2487" w:rsidRDefault="00A63A55" w:rsidP="00A63A55">
            <w:pPr>
              <w:rPr>
                <w:color w:val="000000"/>
                <w:sz w:val="16"/>
                <w:szCs w:val="16"/>
                <w:lang w:val="ru-RU"/>
              </w:rPr>
            </w:pPr>
            <w:r w:rsidRPr="005E2487">
              <w:rPr>
                <w:color w:val="000000"/>
                <w:sz w:val="16"/>
                <w:szCs w:val="16"/>
                <w:lang w:val="ru-RU"/>
              </w:rPr>
              <w:t>Прирост на 2% (в год)</w:t>
            </w:r>
          </w:p>
        </w:tc>
        <w:tc>
          <w:tcPr>
            <w:tcW w:w="1392" w:type="pct"/>
            <w:shd w:val="clear" w:color="auto" w:fill="FFFFFF"/>
            <w:tcMar>
              <w:left w:w="58" w:type="dxa"/>
              <w:right w:w="58" w:type="dxa"/>
            </w:tcMar>
          </w:tcPr>
          <w:p w:rsidR="00DC059F" w:rsidRPr="005E2487" w:rsidRDefault="00A63A55" w:rsidP="00A63A55">
            <w:pPr>
              <w:rPr>
                <w:color w:val="000000"/>
                <w:sz w:val="16"/>
                <w:szCs w:val="16"/>
                <w:lang w:val="ru-RU"/>
              </w:rPr>
            </w:pPr>
            <w:r w:rsidRPr="005E2487">
              <w:rPr>
                <w:color w:val="000000"/>
                <w:sz w:val="16"/>
                <w:szCs w:val="16"/>
                <w:lang w:val="ru-RU"/>
              </w:rPr>
              <w:t>47 094 (2016 г.)</w:t>
            </w:r>
          </w:p>
          <w:p w:rsidR="00A63A55" w:rsidRPr="005E2487" w:rsidRDefault="00A63A55" w:rsidP="00A63A55">
            <w:pPr>
              <w:rPr>
                <w:color w:val="000000"/>
                <w:sz w:val="16"/>
                <w:szCs w:val="16"/>
                <w:lang w:val="ru-RU"/>
              </w:rPr>
            </w:pPr>
            <w:r w:rsidRPr="005E2487">
              <w:rPr>
                <w:color w:val="000000"/>
                <w:sz w:val="16"/>
                <w:szCs w:val="16"/>
                <w:lang w:val="ru-RU"/>
              </w:rPr>
              <w:t xml:space="preserve"> +5,7%</w:t>
            </w:r>
          </w:p>
        </w:tc>
        <w:tc>
          <w:tcPr>
            <w:tcW w:w="512" w:type="pct"/>
            <w:shd w:val="clear" w:color="auto" w:fill="auto"/>
            <w:tcMar>
              <w:left w:w="58" w:type="dxa"/>
              <w:right w:w="58" w:type="dxa"/>
            </w:tcMar>
          </w:tcPr>
          <w:p w:rsidR="00A63A55" w:rsidRPr="005E2487" w:rsidRDefault="00A63A55" w:rsidP="00A63A55">
            <w:pPr>
              <w:jc w:val="center"/>
              <w:rPr>
                <w:color w:val="000000"/>
                <w:sz w:val="16"/>
                <w:szCs w:val="16"/>
                <w:lang w:val="ru-RU"/>
              </w:rPr>
            </w:pPr>
            <w:r w:rsidRPr="005E2487">
              <w:rPr>
                <w:b/>
                <w:color w:val="00B050"/>
                <w:sz w:val="16"/>
                <w:szCs w:val="16"/>
                <w:lang w:val="ru-RU"/>
              </w:rPr>
              <w:t>По графику</w:t>
            </w:r>
          </w:p>
        </w:tc>
      </w:tr>
    </w:tbl>
    <w:p w:rsidR="00A63A55" w:rsidRPr="005E2487" w:rsidRDefault="00A63A55">
      <w:pPr>
        <w:rPr>
          <w:lang w:val="ru-RU"/>
        </w:rPr>
      </w:pPr>
      <w:r w:rsidRPr="005E2487">
        <w:rPr>
          <w:lang w:val="ru-RU"/>
        </w:rPr>
        <w:br w:type="page"/>
      </w:r>
    </w:p>
    <w:tbl>
      <w:tblPr>
        <w:tblW w:w="5000" w:type="pct"/>
        <w:tblInd w:w="58" w:type="dxa"/>
        <w:tblLayout w:type="fixed"/>
        <w:tblCellMar>
          <w:left w:w="115" w:type="dxa"/>
          <w:right w:w="115" w:type="dxa"/>
        </w:tblCellMar>
        <w:tblLook w:val="0000" w:firstRow="0" w:lastRow="0" w:firstColumn="0" w:lastColumn="0" w:noHBand="0" w:noVBand="0"/>
      </w:tblPr>
      <w:tblGrid>
        <w:gridCol w:w="1969"/>
        <w:gridCol w:w="2326"/>
        <w:gridCol w:w="1393"/>
        <w:gridCol w:w="2558"/>
        <w:gridCol w:w="941"/>
      </w:tblGrid>
      <w:tr w:rsidR="00A63A55" w:rsidRPr="00760543" w:rsidTr="00A63A55">
        <w:trPr>
          <w:trHeight w:val="565"/>
        </w:trPr>
        <w:tc>
          <w:tcPr>
            <w:tcW w:w="5000" w:type="pct"/>
            <w:gridSpan w:val="5"/>
            <w:shd w:val="clear" w:color="auto" w:fill="C6D9F1"/>
            <w:tcMar>
              <w:left w:w="58" w:type="dxa"/>
              <w:right w:w="58" w:type="dxa"/>
            </w:tcMar>
            <w:vAlign w:val="center"/>
          </w:tcPr>
          <w:p w:rsidR="00A63A55" w:rsidRPr="005E2487" w:rsidRDefault="00A63A55" w:rsidP="00A63A55">
            <w:pPr>
              <w:tabs>
                <w:tab w:val="left" w:pos="1452"/>
              </w:tabs>
              <w:ind w:left="1452" w:hanging="1452"/>
              <w:rPr>
                <w:b/>
                <w:bCs/>
                <w:sz w:val="16"/>
                <w:szCs w:val="16"/>
                <w:lang w:val="ru-RU"/>
              </w:rPr>
            </w:pPr>
            <w:r w:rsidRPr="005E2487">
              <w:rPr>
                <w:b/>
                <w:bCs/>
                <w:sz w:val="16"/>
                <w:szCs w:val="16"/>
                <w:lang w:val="ru-RU"/>
              </w:rPr>
              <w:lastRenderedPageBreak/>
              <w:t>Ожидаемый результат:</w:t>
            </w:r>
            <w:r w:rsidRPr="005E2487">
              <w:rPr>
                <w:b/>
                <w:bCs/>
                <w:sz w:val="16"/>
                <w:szCs w:val="16"/>
                <w:lang w:val="ru-RU"/>
              </w:rPr>
              <w:tab/>
            </w:r>
            <w:r w:rsidRPr="005E2487">
              <w:rPr>
                <w:color w:val="000000"/>
                <w:sz w:val="16"/>
                <w:szCs w:val="16"/>
                <w:lang w:val="ru-RU"/>
              </w:rPr>
              <w:t>II.8 Международные и внутренние споры по вопросам интеллектуальной собственности все в большей степени предотвращаются или урегулируются с помощью посредничества, арбитража и других используемых ВОИС методов альтернативного урегулирования споров</w:t>
            </w:r>
          </w:p>
        </w:tc>
      </w:tr>
      <w:tr w:rsidR="00A63A55" w:rsidRPr="005E2487" w:rsidTr="00A63A55">
        <w:tc>
          <w:tcPr>
            <w:tcW w:w="1072" w:type="pct"/>
            <w:shd w:val="clear" w:color="auto" w:fill="auto"/>
            <w:vAlign w:val="center"/>
          </w:tcPr>
          <w:p w:rsidR="00A63A55" w:rsidRPr="005E2487" w:rsidRDefault="00A63A55" w:rsidP="00A63A55">
            <w:pPr>
              <w:rPr>
                <w:b/>
                <w:bCs/>
                <w:sz w:val="16"/>
                <w:szCs w:val="16"/>
                <w:lang w:val="ru-RU"/>
              </w:rPr>
            </w:pPr>
            <w:r w:rsidRPr="005E2487">
              <w:rPr>
                <w:b/>
                <w:bCs/>
                <w:sz w:val="16"/>
                <w:szCs w:val="16"/>
                <w:lang w:val="ru-RU"/>
              </w:rPr>
              <w:t>Показатели результативности</w:t>
            </w:r>
          </w:p>
        </w:tc>
        <w:tc>
          <w:tcPr>
            <w:tcW w:w="1266" w:type="pct"/>
            <w:shd w:val="clear" w:color="auto" w:fill="auto"/>
            <w:vAlign w:val="center"/>
          </w:tcPr>
          <w:p w:rsidR="00A63A55" w:rsidRPr="005E2487" w:rsidRDefault="00A63A55" w:rsidP="00A63A55">
            <w:pPr>
              <w:rPr>
                <w:b/>
                <w:bCs/>
                <w:sz w:val="16"/>
                <w:szCs w:val="16"/>
                <w:lang w:val="ru-RU"/>
              </w:rPr>
            </w:pPr>
            <w:r w:rsidRPr="005E2487">
              <w:rPr>
                <w:b/>
                <w:bCs/>
                <w:sz w:val="16"/>
                <w:szCs w:val="16"/>
                <w:lang w:val="ru-RU"/>
              </w:rPr>
              <w:t>Базовые показатели</w:t>
            </w:r>
          </w:p>
        </w:tc>
        <w:tc>
          <w:tcPr>
            <w:tcW w:w="758" w:type="pct"/>
            <w:shd w:val="clear" w:color="auto" w:fill="auto"/>
            <w:tcMar>
              <w:top w:w="110" w:type="dxa"/>
              <w:left w:w="58" w:type="dxa"/>
              <w:right w:w="58" w:type="dxa"/>
            </w:tcMar>
            <w:vAlign w:val="center"/>
          </w:tcPr>
          <w:p w:rsidR="00A63A55" w:rsidRPr="005E2487" w:rsidRDefault="00A63A55" w:rsidP="00A63A55">
            <w:pPr>
              <w:tabs>
                <w:tab w:val="left" w:pos="290"/>
              </w:tabs>
              <w:rPr>
                <w:b/>
                <w:bCs/>
                <w:sz w:val="16"/>
                <w:szCs w:val="16"/>
                <w:lang w:val="ru-RU"/>
              </w:rPr>
            </w:pPr>
            <w:r w:rsidRPr="005E2487">
              <w:rPr>
                <w:b/>
                <w:bCs/>
                <w:sz w:val="16"/>
                <w:szCs w:val="16"/>
                <w:lang w:val="ru-RU"/>
              </w:rPr>
              <w:t>Целевые показатели</w:t>
            </w:r>
          </w:p>
        </w:tc>
        <w:tc>
          <w:tcPr>
            <w:tcW w:w="1392" w:type="pct"/>
            <w:shd w:val="clear" w:color="auto" w:fill="FFFFFF"/>
            <w:tcMar>
              <w:left w:w="58" w:type="dxa"/>
              <w:right w:w="58" w:type="dxa"/>
            </w:tcMar>
            <w:vAlign w:val="center"/>
          </w:tcPr>
          <w:p w:rsidR="00A63A55" w:rsidRPr="005E2487" w:rsidRDefault="00A63A55" w:rsidP="00A63A55">
            <w:pPr>
              <w:rPr>
                <w:b/>
                <w:bCs/>
                <w:sz w:val="16"/>
                <w:szCs w:val="16"/>
                <w:lang w:val="ru-RU"/>
              </w:rPr>
            </w:pPr>
            <w:r w:rsidRPr="005E2487">
              <w:rPr>
                <w:b/>
                <w:bCs/>
                <w:sz w:val="16"/>
                <w:szCs w:val="16"/>
                <w:lang w:val="ru-RU"/>
              </w:rPr>
              <w:t>Данные о результативности</w:t>
            </w:r>
          </w:p>
        </w:tc>
        <w:tc>
          <w:tcPr>
            <w:tcW w:w="512" w:type="pct"/>
            <w:shd w:val="clear" w:color="auto" w:fill="auto"/>
            <w:tcMar>
              <w:left w:w="58" w:type="dxa"/>
              <w:right w:w="58" w:type="dxa"/>
            </w:tcMar>
            <w:vAlign w:val="center"/>
          </w:tcPr>
          <w:p w:rsidR="00A63A55" w:rsidRPr="005E2487" w:rsidRDefault="00A63A55" w:rsidP="00A63A55">
            <w:pPr>
              <w:jc w:val="center"/>
              <w:rPr>
                <w:b/>
                <w:bCs/>
                <w:sz w:val="16"/>
                <w:szCs w:val="16"/>
                <w:lang w:val="ru-RU"/>
              </w:rPr>
            </w:pPr>
            <w:r w:rsidRPr="005E2487">
              <w:rPr>
                <w:b/>
                <w:bCs/>
                <w:sz w:val="16"/>
                <w:szCs w:val="16"/>
                <w:lang w:val="ru-RU"/>
              </w:rPr>
              <w:t>CC</w:t>
            </w:r>
          </w:p>
        </w:tc>
      </w:tr>
      <w:tr w:rsidR="00A63A55" w:rsidRPr="005E2487" w:rsidTr="00A63A55">
        <w:trPr>
          <w:trHeight w:val="3415"/>
        </w:trPr>
        <w:tc>
          <w:tcPr>
            <w:tcW w:w="1072" w:type="pct"/>
            <w:shd w:val="clear" w:color="auto" w:fill="auto"/>
          </w:tcPr>
          <w:p w:rsidR="00A63A55" w:rsidRPr="005E2487" w:rsidRDefault="00A63A55" w:rsidP="00A63A55">
            <w:pPr>
              <w:rPr>
                <w:color w:val="000000"/>
                <w:sz w:val="16"/>
                <w:szCs w:val="16"/>
                <w:lang w:val="ru-RU"/>
              </w:rPr>
            </w:pPr>
            <w:r w:rsidRPr="005E2487">
              <w:rPr>
                <w:color w:val="000000"/>
                <w:sz w:val="16"/>
                <w:szCs w:val="16"/>
                <w:lang w:val="ru-RU"/>
              </w:rPr>
              <w:t>Число споров в области ИС с участием стран с переходной экономикой и развитых стран, предотвращенных/</w:t>
            </w:r>
            <w:r w:rsidRPr="005E2487">
              <w:rPr>
                <w:color w:val="000000"/>
                <w:sz w:val="16"/>
                <w:szCs w:val="16"/>
                <w:lang w:val="ru-RU"/>
              </w:rPr>
              <w:br/>
              <w:t>урегулированных с помощью процедур посредничества, арбитража и других методов альтернативного урегулирования, используемых ВОИС</w:t>
            </w:r>
          </w:p>
        </w:tc>
        <w:tc>
          <w:tcPr>
            <w:tcW w:w="1266" w:type="pct"/>
            <w:shd w:val="clear" w:color="auto" w:fill="auto"/>
          </w:tcPr>
          <w:p w:rsidR="00DC059F" w:rsidRPr="005E2487" w:rsidRDefault="00A63A55" w:rsidP="00A63A55">
            <w:pPr>
              <w:rPr>
                <w:i/>
                <w:color w:val="002060"/>
                <w:sz w:val="16"/>
                <w:szCs w:val="16"/>
                <w:lang w:val="ru-RU"/>
              </w:rPr>
            </w:pPr>
            <w:r w:rsidRPr="005E2487">
              <w:rPr>
                <w:i/>
                <w:color w:val="002060"/>
                <w:sz w:val="16"/>
                <w:szCs w:val="16"/>
                <w:lang w:val="ru-RU"/>
              </w:rPr>
              <w:t>Обновленный базовый показатель на конец 2015 г.:</w:t>
            </w:r>
          </w:p>
          <w:p w:rsidR="00DC059F" w:rsidRPr="005E2487" w:rsidRDefault="00A63A55" w:rsidP="00A63A55">
            <w:pPr>
              <w:rPr>
                <w:sz w:val="16"/>
                <w:szCs w:val="16"/>
                <w:lang w:val="ru-RU"/>
              </w:rPr>
            </w:pPr>
            <w:r w:rsidRPr="005E2487">
              <w:rPr>
                <w:color w:val="002060"/>
                <w:sz w:val="16"/>
                <w:szCs w:val="16"/>
                <w:lang w:val="ru-RU"/>
              </w:rPr>
              <w:t>Еще 412 споров и еще 160 случаев оказания «добрых услуг» с участием сторон из стран с переходной экономикой и развитых стран</w:t>
            </w:r>
            <w:r w:rsidRPr="005E2487">
              <w:rPr>
                <w:color w:val="002060"/>
                <w:sz w:val="16"/>
                <w:szCs w:val="16"/>
                <w:rtl/>
                <w:lang w:val="ru-RU"/>
              </w:rPr>
              <w:t>‏</w:t>
            </w:r>
            <w:r w:rsidRPr="005E2487">
              <w:rPr>
                <w:color w:val="002060"/>
                <w:sz w:val="16"/>
                <w:szCs w:val="16"/>
                <w:lang w:val="ru-RU"/>
              </w:rPr>
              <w:t xml:space="preserve"> (всего на конец 2015 г.)</w:t>
            </w:r>
            <w:r w:rsidRPr="005E2487">
              <w:rPr>
                <w:rStyle w:val="FootnoteReference"/>
                <w:color w:val="002060"/>
                <w:lang w:val="ru-RU"/>
              </w:rPr>
              <w:footnoteReference w:id="54"/>
            </w:r>
            <w:r w:rsidRPr="005E2487">
              <w:rPr>
                <w:color w:val="002060"/>
                <w:sz w:val="16"/>
                <w:szCs w:val="16"/>
                <w:lang w:val="ru-RU"/>
              </w:rPr>
              <w:t xml:space="preserve"> </w:t>
            </w:r>
          </w:p>
          <w:p w:rsidR="00DC059F" w:rsidRPr="005E2487" w:rsidRDefault="00DC059F" w:rsidP="00A63A55">
            <w:pPr>
              <w:rPr>
                <w:color w:val="000000"/>
                <w:sz w:val="16"/>
                <w:szCs w:val="16"/>
                <w:lang w:val="ru-RU"/>
              </w:rPr>
            </w:pPr>
          </w:p>
          <w:p w:rsidR="00DC059F" w:rsidRPr="005E2487" w:rsidRDefault="00A63A55" w:rsidP="00A63A55">
            <w:pPr>
              <w:rPr>
                <w:i/>
                <w:sz w:val="16"/>
                <w:szCs w:val="16"/>
                <w:lang w:val="ru-RU" w:bidi="th-TH"/>
              </w:rPr>
            </w:pPr>
            <w:r w:rsidRPr="005E2487">
              <w:rPr>
                <w:i/>
                <w:sz w:val="16"/>
                <w:szCs w:val="16"/>
                <w:lang w:val="ru-RU" w:bidi="th-TH"/>
              </w:rPr>
              <w:t xml:space="preserve">Исходный базовый показатель </w:t>
            </w:r>
          </w:p>
          <w:p w:rsidR="00DC059F" w:rsidRPr="005E2487" w:rsidRDefault="00A63A55" w:rsidP="00A63A55">
            <w:pPr>
              <w:rPr>
                <w:i/>
                <w:sz w:val="16"/>
                <w:szCs w:val="16"/>
                <w:lang w:val="ru-RU" w:bidi="th-TH"/>
              </w:rPr>
            </w:pPr>
            <w:r w:rsidRPr="005E2487">
              <w:rPr>
                <w:i/>
                <w:sz w:val="16"/>
                <w:szCs w:val="16"/>
                <w:lang w:val="ru-RU" w:bidi="th-TH"/>
              </w:rPr>
              <w:t xml:space="preserve">(Программа и бюджет на 2016-2017 гг.):  </w:t>
            </w:r>
          </w:p>
          <w:p w:rsidR="00DC059F" w:rsidRPr="005E2487" w:rsidRDefault="00A63A55" w:rsidP="00A63A55">
            <w:pPr>
              <w:rPr>
                <w:sz w:val="16"/>
                <w:szCs w:val="16"/>
                <w:lang w:val="ru-RU" w:bidi="th-TH"/>
              </w:rPr>
            </w:pPr>
            <w:r w:rsidRPr="005E2487">
              <w:rPr>
                <w:sz w:val="16"/>
                <w:szCs w:val="16"/>
                <w:lang w:val="ru-RU" w:bidi="th-TH"/>
              </w:rPr>
              <w:t>Еще 18 споров и еще 25 случаев оказания «добрых услуг» с участием сторон из стран с переходной экономикой и развитых стран</w:t>
            </w:r>
            <w:r w:rsidRPr="005E2487">
              <w:rPr>
                <w:sz w:val="16"/>
                <w:szCs w:val="16"/>
                <w:rtl/>
                <w:lang w:val="ru-RU" w:bidi="th-TH"/>
              </w:rPr>
              <w:t>‏</w:t>
            </w:r>
            <w:r w:rsidRPr="005E2487">
              <w:rPr>
                <w:sz w:val="16"/>
                <w:szCs w:val="16"/>
                <w:rtl/>
                <w:cs/>
                <w:lang w:val="ru-RU" w:bidi="th-TH"/>
              </w:rPr>
              <w:t xml:space="preserve"> </w:t>
            </w:r>
            <w:r w:rsidRPr="005E2487">
              <w:rPr>
                <w:sz w:val="16"/>
                <w:szCs w:val="16"/>
                <w:rtl/>
                <w:lang w:val="ru-RU" w:bidi="th-TH"/>
              </w:rPr>
              <w:t>(</w:t>
            </w:r>
            <w:r w:rsidRPr="005E2487">
              <w:rPr>
                <w:sz w:val="16"/>
                <w:szCs w:val="16"/>
                <w:rtl/>
                <w:cs/>
                <w:lang w:val="ru-RU" w:bidi="th-TH"/>
              </w:rPr>
              <w:t>2014</w:t>
            </w:r>
            <w:r w:rsidRPr="005E2487">
              <w:rPr>
                <w:sz w:val="16"/>
                <w:szCs w:val="16"/>
                <w:rtl/>
                <w:lang w:val="ru-RU" w:bidi="th-TH"/>
              </w:rPr>
              <w:t> </w:t>
            </w:r>
            <w:r w:rsidRPr="005E2487">
              <w:rPr>
                <w:sz w:val="16"/>
                <w:szCs w:val="16"/>
                <w:rtl/>
                <w:cs/>
                <w:lang w:val="ru-RU" w:bidi="th-TH"/>
              </w:rPr>
              <w:t>г</w:t>
            </w:r>
            <w:r w:rsidRPr="005E2487">
              <w:rPr>
                <w:sz w:val="16"/>
                <w:szCs w:val="16"/>
                <w:rtl/>
                <w:lang w:val="ru-RU" w:bidi="th-TH"/>
              </w:rPr>
              <w:t>.)</w:t>
            </w:r>
          </w:p>
          <w:p w:rsidR="00DC059F" w:rsidRPr="005E2487" w:rsidRDefault="00DC059F" w:rsidP="00A63A55">
            <w:pPr>
              <w:rPr>
                <w:sz w:val="16"/>
                <w:szCs w:val="16"/>
                <w:lang w:val="ru-RU" w:bidi="th-TH"/>
              </w:rPr>
            </w:pPr>
          </w:p>
          <w:p w:rsidR="00DC059F" w:rsidRPr="005E2487" w:rsidRDefault="00A63A55" w:rsidP="00A63A55">
            <w:pPr>
              <w:rPr>
                <w:sz w:val="16"/>
                <w:szCs w:val="16"/>
                <w:lang w:val="ru-RU" w:bidi="th-TH"/>
              </w:rPr>
            </w:pPr>
            <w:r w:rsidRPr="005E2487">
              <w:rPr>
                <w:sz w:val="16"/>
                <w:szCs w:val="16"/>
                <w:lang w:val="ru-RU" w:bidi="th-TH"/>
              </w:rPr>
              <w:t>377 споров и 76 случаев оказания «добрых услуг» (всего)</w:t>
            </w:r>
          </w:p>
          <w:p w:rsidR="00A63A55" w:rsidRPr="005E2487" w:rsidRDefault="00A63A55" w:rsidP="00A63A55">
            <w:pPr>
              <w:rPr>
                <w:sz w:val="16"/>
                <w:szCs w:val="16"/>
                <w:lang w:val="ru-RU" w:bidi="th-TH"/>
              </w:rPr>
            </w:pPr>
          </w:p>
        </w:tc>
        <w:tc>
          <w:tcPr>
            <w:tcW w:w="758" w:type="pct"/>
            <w:shd w:val="clear" w:color="auto" w:fill="auto"/>
            <w:tcMar>
              <w:top w:w="110" w:type="dxa"/>
              <w:left w:w="58" w:type="dxa"/>
              <w:right w:w="58" w:type="dxa"/>
            </w:tcMar>
          </w:tcPr>
          <w:p w:rsidR="00A63A55" w:rsidRPr="005E2487" w:rsidRDefault="00A63A55" w:rsidP="00A63A55">
            <w:pPr>
              <w:rPr>
                <w:color w:val="000000"/>
                <w:sz w:val="16"/>
                <w:szCs w:val="16"/>
                <w:lang w:val="ru-RU"/>
              </w:rPr>
            </w:pPr>
            <w:r w:rsidRPr="005E2487">
              <w:rPr>
                <w:color w:val="000000"/>
                <w:sz w:val="16"/>
                <w:szCs w:val="16"/>
                <w:lang w:val="ru-RU"/>
              </w:rPr>
              <w:t>Еще 33 споров и случаев оказания «добрых услуг» с участием сторон из стран с переходной экономикой и развитых стран</w:t>
            </w:r>
            <w:r w:rsidRPr="005E2487">
              <w:rPr>
                <w:color w:val="000000"/>
                <w:sz w:val="16"/>
                <w:szCs w:val="16"/>
                <w:rtl/>
                <w:lang w:val="ru-RU"/>
              </w:rPr>
              <w:t>‏</w:t>
            </w:r>
          </w:p>
        </w:tc>
        <w:tc>
          <w:tcPr>
            <w:tcW w:w="1392" w:type="pct"/>
            <w:shd w:val="clear" w:color="auto" w:fill="FFFFFF"/>
            <w:tcMar>
              <w:left w:w="58" w:type="dxa"/>
              <w:right w:w="58" w:type="dxa"/>
            </w:tcMar>
          </w:tcPr>
          <w:p w:rsidR="00DC059F" w:rsidRPr="005E2487" w:rsidRDefault="00A63A55" w:rsidP="00A63A55">
            <w:pPr>
              <w:rPr>
                <w:color w:val="000000"/>
                <w:sz w:val="16"/>
                <w:szCs w:val="16"/>
                <w:lang w:val="ru-RU"/>
              </w:rPr>
            </w:pPr>
            <w:r w:rsidRPr="005E2487">
              <w:rPr>
                <w:color w:val="000000"/>
                <w:sz w:val="16"/>
                <w:szCs w:val="16"/>
                <w:lang w:val="ru-RU"/>
              </w:rPr>
              <w:t>Еще 57 споров и еще 46 случаев оказания «добрых услуг» с участием сторон из стран с переходной экономикой и развитых стран</w:t>
            </w:r>
            <w:r w:rsidRPr="005E2487">
              <w:rPr>
                <w:color w:val="000000"/>
                <w:sz w:val="16"/>
                <w:szCs w:val="16"/>
                <w:rtl/>
                <w:lang w:val="ru-RU"/>
              </w:rPr>
              <w:t>‏</w:t>
            </w:r>
          </w:p>
          <w:p w:rsidR="00DC059F" w:rsidRPr="005E2487" w:rsidRDefault="00DC059F" w:rsidP="00A63A55">
            <w:pPr>
              <w:rPr>
                <w:rFonts w:ascii="Calibri" w:hAnsi="Calibri" w:cs="Times New Roman"/>
                <w:color w:val="000000"/>
                <w:sz w:val="16"/>
                <w:szCs w:val="16"/>
                <w:lang w:val="ru-RU"/>
              </w:rPr>
            </w:pPr>
          </w:p>
          <w:p w:rsidR="00A63A55" w:rsidRPr="005E2487" w:rsidRDefault="00A63A55" w:rsidP="00B35585">
            <w:pPr>
              <w:rPr>
                <w:color w:val="000000"/>
                <w:sz w:val="16"/>
                <w:szCs w:val="16"/>
                <w:lang w:val="ru-RU"/>
              </w:rPr>
            </w:pPr>
            <w:r w:rsidRPr="005E2487">
              <w:rPr>
                <w:color w:val="000000"/>
                <w:sz w:val="16"/>
                <w:szCs w:val="16"/>
                <w:lang w:val="ru-RU"/>
              </w:rPr>
              <w:t>469 споров и 206 случаев оказания «добрых услуг» с участием сторон из стран с переходной экономикой и развитых стран</w:t>
            </w:r>
            <w:r w:rsidRPr="005E2487">
              <w:rPr>
                <w:color w:val="000000"/>
                <w:sz w:val="16"/>
                <w:szCs w:val="16"/>
                <w:rtl/>
                <w:lang w:val="ru-RU"/>
              </w:rPr>
              <w:t>‏</w:t>
            </w:r>
            <w:r w:rsidRPr="005E2487">
              <w:rPr>
                <w:color w:val="000000"/>
                <w:sz w:val="16"/>
                <w:szCs w:val="16"/>
                <w:lang w:val="ru-RU"/>
              </w:rPr>
              <w:t xml:space="preserve"> (в</w:t>
            </w:r>
            <w:r w:rsidR="00B35585" w:rsidRPr="005E2487">
              <w:rPr>
                <w:color w:val="000000"/>
                <w:sz w:val="16"/>
                <w:szCs w:val="16"/>
                <w:lang w:val="ru-RU"/>
              </w:rPr>
              <w:t xml:space="preserve"> общей сложности</w:t>
            </w:r>
            <w:r w:rsidRPr="005E2487">
              <w:rPr>
                <w:color w:val="000000"/>
                <w:sz w:val="16"/>
                <w:szCs w:val="16"/>
                <w:lang w:val="ru-RU"/>
              </w:rPr>
              <w:t>)</w:t>
            </w:r>
          </w:p>
        </w:tc>
        <w:tc>
          <w:tcPr>
            <w:tcW w:w="512" w:type="pct"/>
            <w:shd w:val="clear" w:color="auto" w:fill="auto"/>
            <w:tcMar>
              <w:left w:w="58" w:type="dxa"/>
              <w:right w:w="58" w:type="dxa"/>
            </w:tcMar>
          </w:tcPr>
          <w:p w:rsidR="00A63A55" w:rsidRPr="005E2487" w:rsidRDefault="00A63A55" w:rsidP="00A63A55">
            <w:pPr>
              <w:jc w:val="center"/>
              <w:rPr>
                <w:color w:val="000000"/>
                <w:sz w:val="16"/>
                <w:szCs w:val="16"/>
                <w:lang w:val="ru-RU"/>
              </w:rPr>
            </w:pPr>
            <w:r w:rsidRPr="005E2487">
              <w:rPr>
                <w:b/>
                <w:color w:val="00B050"/>
                <w:sz w:val="16"/>
                <w:szCs w:val="16"/>
                <w:lang w:val="ru-RU"/>
              </w:rPr>
              <w:t>По графику</w:t>
            </w:r>
          </w:p>
        </w:tc>
      </w:tr>
      <w:tr w:rsidR="00A63A55" w:rsidRPr="00D507F9" w:rsidTr="00A63A55">
        <w:trPr>
          <w:trHeight w:val="565"/>
        </w:trPr>
        <w:tc>
          <w:tcPr>
            <w:tcW w:w="5000" w:type="pct"/>
            <w:gridSpan w:val="5"/>
            <w:shd w:val="clear" w:color="auto" w:fill="C6D9F1"/>
            <w:tcMar>
              <w:left w:w="58" w:type="dxa"/>
              <w:right w:w="58" w:type="dxa"/>
            </w:tcMar>
            <w:vAlign w:val="center"/>
          </w:tcPr>
          <w:p w:rsidR="00A63A55" w:rsidRPr="005E2487" w:rsidRDefault="00A63A55" w:rsidP="00A63A55">
            <w:pPr>
              <w:tabs>
                <w:tab w:val="left" w:pos="1452"/>
              </w:tabs>
              <w:ind w:left="1452" w:hanging="1452"/>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sz w:val="16"/>
                <w:szCs w:val="16"/>
                <w:lang w:val="ru-RU" w:bidi="th-TH"/>
              </w:rPr>
              <w:t xml:space="preserve"> </w:t>
            </w:r>
            <w:r w:rsidRPr="005E2487">
              <w:rPr>
                <w:color w:val="000000"/>
                <w:sz w:val="16"/>
                <w:szCs w:val="16"/>
                <w:lang w:val="ru-RU"/>
              </w:rPr>
              <w:t>II.10 Более широкое и более эффективное использование Лиссабонской системы, в том числе развивающимися странами и НРС</w:t>
            </w:r>
          </w:p>
        </w:tc>
      </w:tr>
      <w:tr w:rsidR="00A63A55" w:rsidRPr="005E2487" w:rsidTr="00A63A55">
        <w:tc>
          <w:tcPr>
            <w:tcW w:w="1072" w:type="pct"/>
            <w:shd w:val="clear" w:color="auto" w:fill="auto"/>
            <w:vAlign w:val="center"/>
          </w:tcPr>
          <w:p w:rsidR="00A63A55" w:rsidRPr="005E2487" w:rsidRDefault="00A63A55" w:rsidP="00A63A55">
            <w:pPr>
              <w:rPr>
                <w:b/>
                <w:bCs/>
                <w:sz w:val="16"/>
                <w:szCs w:val="16"/>
                <w:lang w:val="ru-RU"/>
              </w:rPr>
            </w:pPr>
            <w:r w:rsidRPr="005E2487">
              <w:rPr>
                <w:b/>
                <w:bCs/>
                <w:sz w:val="16"/>
                <w:szCs w:val="16"/>
                <w:lang w:val="ru-RU"/>
              </w:rPr>
              <w:t>Показатели результативности</w:t>
            </w:r>
          </w:p>
        </w:tc>
        <w:tc>
          <w:tcPr>
            <w:tcW w:w="1266" w:type="pct"/>
            <w:shd w:val="clear" w:color="auto" w:fill="auto"/>
            <w:vAlign w:val="center"/>
          </w:tcPr>
          <w:p w:rsidR="00A63A55" w:rsidRPr="005E2487" w:rsidRDefault="00A63A55" w:rsidP="00A63A55">
            <w:pPr>
              <w:rPr>
                <w:b/>
                <w:bCs/>
                <w:sz w:val="16"/>
                <w:szCs w:val="16"/>
                <w:lang w:val="ru-RU"/>
              </w:rPr>
            </w:pPr>
            <w:r w:rsidRPr="005E2487">
              <w:rPr>
                <w:b/>
                <w:bCs/>
                <w:sz w:val="16"/>
                <w:szCs w:val="16"/>
                <w:lang w:val="ru-RU"/>
              </w:rPr>
              <w:t>Базовые показатели</w:t>
            </w:r>
          </w:p>
        </w:tc>
        <w:tc>
          <w:tcPr>
            <w:tcW w:w="758" w:type="pct"/>
            <w:shd w:val="clear" w:color="auto" w:fill="auto"/>
            <w:tcMar>
              <w:top w:w="110" w:type="dxa"/>
              <w:left w:w="58" w:type="dxa"/>
              <w:right w:w="58" w:type="dxa"/>
            </w:tcMar>
            <w:vAlign w:val="center"/>
          </w:tcPr>
          <w:p w:rsidR="00A63A55" w:rsidRPr="005E2487" w:rsidRDefault="00A63A55" w:rsidP="00A63A55">
            <w:pPr>
              <w:tabs>
                <w:tab w:val="left" w:pos="290"/>
              </w:tabs>
              <w:rPr>
                <w:b/>
                <w:bCs/>
                <w:sz w:val="16"/>
                <w:szCs w:val="16"/>
                <w:lang w:val="ru-RU"/>
              </w:rPr>
            </w:pPr>
            <w:r w:rsidRPr="005E2487">
              <w:rPr>
                <w:b/>
                <w:bCs/>
                <w:sz w:val="16"/>
                <w:szCs w:val="16"/>
                <w:lang w:val="ru-RU"/>
              </w:rPr>
              <w:t>Целевые показатели</w:t>
            </w:r>
          </w:p>
        </w:tc>
        <w:tc>
          <w:tcPr>
            <w:tcW w:w="1392" w:type="pct"/>
            <w:shd w:val="clear" w:color="auto" w:fill="FFFFFF"/>
            <w:tcMar>
              <w:left w:w="58" w:type="dxa"/>
              <w:right w:w="58" w:type="dxa"/>
            </w:tcMar>
            <w:vAlign w:val="center"/>
          </w:tcPr>
          <w:p w:rsidR="00A63A55" w:rsidRPr="005E2487" w:rsidRDefault="00A63A55" w:rsidP="00A63A55">
            <w:pPr>
              <w:rPr>
                <w:b/>
                <w:bCs/>
                <w:sz w:val="16"/>
                <w:szCs w:val="16"/>
                <w:lang w:val="ru-RU"/>
              </w:rPr>
            </w:pPr>
            <w:r w:rsidRPr="005E2487">
              <w:rPr>
                <w:b/>
                <w:bCs/>
                <w:sz w:val="16"/>
                <w:szCs w:val="16"/>
                <w:lang w:val="ru-RU"/>
              </w:rPr>
              <w:t>Данные о результативности</w:t>
            </w:r>
          </w:p>
        </w:tc>
        <w:tc>
          <w:tcPr>
            <w:tcW w:w="512" w:type="pct"/>
            <w:shd w:val="clear" w:color="auto" w:fill="auto"/>
            <w:tcMar>
              <w:left w:w="58" w:type="dxa"/>
              <w:right w:w="58" w:type="dxa"/>
            </w:tcMar>
            <w:vAlign w:val="center"/>
          </w:tcPr>
          <w:p w:rsidR="00A63A55" w:rsidRPr="005E2487" w:rsidRDefault="00A63A55" w:rsidP="00A63A55">
            <w:pPr>
              <w:jc w:val="center"/>
              <w:rPr>
                <w:b/>
                <w:bCs/>
                <w:sz w:val="16"/>
                <w:szCs w:val="16"/>
                <w:lang w:val="ru-RU"/>
              </w:rPr>
            </w:pPr>
            <w:r w:rsidRPr="005E2487">
              <w:rPr>
                <w:b/>
                <w:bCs/>
                <w:sz w:val="16"/>
                <w:szCs w:val="16"/>
                <w:lang w:val="ru-RU"/>
              </w:rPr>
              <w:t>CC</w:t>
            </w:r>
          </w:p>
        </w:tc>
      </w:tr>
      <w:tr w:rsidR="00A63A55" w:rsidRPr="005E2487" w:rsidTr="00A63A55">
        <w:trPr>
          <w:trHeight w:val="2369"/>
        </w:trPr>
        <w:tc>
          <w:tcPr>
            <w:tcW w:w="1072" w:type="pct"/>
            <w:shd w:val="clear" w:color="auto" w:fill="auto"/>
          </w:tcPr>
          <w:p w:rsidR="00A63A55" w:rsidRPr="005E2487" w:rsidRDefault="00A63A55" w:rsidP="00A63A55">
            <w:pPr>
              <w:keepNext/>
              <w:keepLines/>
              <w:rPr>
                <w:color w:val="000000"/>
                <w:sz w:val="16"/>
                <w:szCs w:val="16"/>
                <w:lang w:val="ru-RU"/>
              </w:rPr>
            </w:pPr>
            <w:r w:rsidRPr="005E2487">
              <w:rPr>
                <w:color w:val="000000"/>
                <w:sz w:val="16"/>
                <w:szCs w:val="16"/>
                <w:lang w:val="ru-RU"/>
              </w:rPr>
              <w:t>Число действующих международных регистраций в рамках Лиссабонской системы, принадлежащих лицам из стран с переходной экономикой и развитых стран</w:t>
            </w:r>
          </w:p>
        </w:tc>
        <w:tc>
          <w:tcPr>
            <w:tcW w:w="1266" w:type="pct"/>
            <w:shd w:val="clear" w:color="auto" w:fill="auto"/>
          </w:tcPr>
          <w:p w:rsidR="00DC059F" w:rsidRPr="005E2487" w:rsidRDefault="00A63A55" w:rsidP="00A63A55">
            <w:pPr>
              <w:keepNext/>
              <w:keepLines/>
              <w:rPr>
                <w:i/>
                <w:color w:val="002060"/>
                <w:sz w:val="16"/>
                <w:szCs w:val="16"/>
                <w:lang w:val="ru-RU"/>
              </w:rPr>
            </w:pPr>
            <w:r w:rsidRPr="005E2487">
              <w:rPr>
                <w:i/>
                <w:color w:val="002060"/>
                <w:sz w:val="16"/>
                <w:szCs w:val="16"/>
                <w:lang w:val="ru-RU"/>
              </w:rPr>
              <w:t>Обновленный базовый показатель на конец 2015 г.:</w:t>
            </w:r>
          </w:p>
          <w:p w:rsidR="00DC059F" w:rsidRPr="005E2487" w:rsidRDefault="00A63A55" w:rsidP="00A63A55">
            <w:pPr>
              <w:keepNext/>
              <w:keepLines/>
              <w:rPr>
                <w:color w:val="002060"/>
                <w:sz w:val="16"/>
                <w:szCs w:val="16"/>
                <w:lang w:val="ru-RU"/>
              </w:rPr>
            </w:pPr>
            <w:r w:rsidRPr="005E2487">
              <w:rPr>
                <w:color w:val="002060"/>
                <w:sz w:val="16"/>
                <w:szCs w:val="16"/>
                <w:lang w:val="ru-RU"/>
              </w:rPr>
              <w:t>836 из 931 регистрации, действующей на конец 2014-2015 гг., принадлежали лицам из стран с переходной экономикой и развитых стран</w:t>
            </w:r>
          </w:p>
          <w:p w:rsidR="00DC059F" w:rsidRPr="005E2487" w:rsidRDefault="00A63A55" w:rsidP="00A63A55">
            <w:pPr>
              <w:keepNext/>
              <w:keepLines/>
              <w:rPr>
                <w:color w:val="002060"/>
                <w:sz w:val="16"/>
                <w:szCs w:val="16"/>
                <w:lang w:val="ru-RU"/>
              </w:rPr>
            </w:pPr>
            <w:r w:rsidRPr="005E2487">
              <w:rPr>
                <w:color w:val="002060"/>
                <w:sz w:val="16"/>
                <w:szCs w:val="16"/>
                <w:lang w:val="ru-RU"/>
              </w:rPr>
              <w:t>(+11,6% по сравнению с 2012-2013 гг.)</w:t>
            </w:r>
          </w:p>
          <w:p w:rsidR="00DC059F" w:rsidRPr="005E2487" w:rsidRDefault="00DC059F" w:rsidP="00A63A55">
            <w:pPr>
              <w:keepNext/>
              <w:keepLines/>
              <w:rPr>
                <w:color w:val="000000"/>
                <w:sz w:val="16"/>
                <w:szCs w:val="16"/>
                <w:lang w:val="ru-RU"/>
              </w:rPr>
            </w:pPr>
          </w:p>
          <w:p w:rsidR="00DC059F" w:rsidRPr="005E2487" w:rsidRDefault="00A63A55" w:rsidP="00A63A55">
            <w:pPr>
              <w:keepNext/>
              <w:keepLines/>
              <w:rPr>
                <w:i/>
                <w:sz w:val="16"/>
                <w:szCs w:val="16"/>
                <w:lang w:val="ru-RU" w:bidi="th-TH"/>
              </w:rPr>
            </w:pPr>
            <w:r w:rsidRPr="005E2487">
              <w:rPr>
                <w:i/>
                <w:sz w:val="16"/>
                <w:szCs w:val="16"/>
                <w:lang w:val="ru-RU" w:bidi="th-TH"/>
              </w:rPr>
              <w:t xml:space="preserve">Исходный базовый показатель </w:t>
            </w:r>
          </w:p>
          <w:p w:rsidR="00DC059F" w:rsidRPr="005E2487" w:rsidRDefault="00A63A55" w:rsidP="00A63A55">
            <w:pPr>
              <w:keepNext/>
              <w:keepLines/>
              <w:rPr>
                <w:i/>
                <w:sz w:val="16"/>
                <w:szCs w:val="16"/>
                <w:lang w:val="ru-RU" w:bidi="th-TH"/>
              </w:rPr>
            </w:pPr>
            <w:r w:rsidRPr="005E2487">
              <w:rPr>
                <w:i/>
                <w:sz w:val="16"/>
                <w:szCs w:val="16"/>
                <w:lang w:val="ru-RU" w:bidi="th-TH"/>
              </w:rPr>
              <w:t xml:space="preserve">(Программа и бюджет на 2016-2017 гг.):  </w:t>
            </w:r>
          </w:p>
          <w:p w:rsidR="00DC059F" w:rsidRPr="005E2487" w:rsidRDefault="00A63A55" w:rsidP="00A63A55">
            <w:pPr>
              <w:keepNext/>
              <w:keepLines/>
              <w:rPr>
                <w:sz w:val="16"/>
                <w:szCs w:val="16"/>
                <w:lang w:val="ru-RU"/>
              </w:rPr>
            </w:pPr>
            <w:r w:rsidRPr="005E2487">
              <w:rPr>
                <w:sz w:val="16"/>
                <w:szCs w:val="16"/>
                <w:lang w:val="ru-RU"/>
              </w:rPr>
              <w:t>818 из 896 действующих регистраций (2014 г.)</w:t>
            </w:r>
          </w:p>
          <w:p w:rsidR="00A63A55" w:rsidRPr="005E2487" w:rsidRDefault="00A63A55" w:rsidP="00A63A55">
            <w:pPr>
              <w:keepNext/>
              <w:keepLines/>
              <w:rPr>
                <w:sz w:val="16"/>
                <w:szCs w:val="16"/>
                <w:lang w:val="ru-RU" w:bidi="th-TH"/>
              </w:rPr>
            </w:pPr>
          </w:p>
        </w:tc>
        <w:tc>
          <w:tcPr>
            <w:tcW w:w="758" w:type="pct"/>
            <w:shd w:val="clear" w:color="auto" w:fill="auto"/>
            <w:tcMar>
              <w:top w:w="110" w:type="dxa"/>
              <w:left w:w="58" w:type="dxa"/>
              <w:right w:w="58" w:type="dxa"/>
            </w:tcMar>
          </w:tcPr>
          <w:p w:rsidR="00A63A55" w:rsidRPr="005E2487" w:rsidRDefault="00A63A55" w:rsidP="00A63A55">
            <w:pPr>
              <w:keepNext/>
              <w:keepLines/>
              <w:rPr>
                <w:color w:val="000000"/>
                <w:sz w:val="16"/>
                <w:szCs w:val="16"/>
                <w:lang w:val="ru-RU"/>
              </w:rPr>
            </w:pPr>
            <w:r w:rsidRPr="005E2487">
              <w:rPr>
                <w:color w:val="000000"/>
                <w:sz w:val="16"/>
                <w:szCs w:val="16"/>
                <w:lang w:val="ru-RU"/>
              </w:rPr>
              <w:t xml:space="preserve">Прирост на 2% </w:t>
            </w:r>
            <w:r w:rsidRPr="005E2487">
              <w:rPr>
                <w:color w:val="000000"/>
                <w:sz w:val="16"/>
                <w:szCs w:val="16"/>
                <w:lang w:val="ru-RU"/>
              </w:rPr>
              <w:br/>
              <w:t>(за двухлетний период)</w:t>
            </w:r>
          </w:p>
        </w:tc>
        <w:tc>
          <w:tcPr>
            <w:tcW w:w="1392" w:type="pct"/>
            <w:shd w:val="clear" w:color="auto" w:fill="FFFFFF"/>
            <w:tcMar>
              <w:left w:w="58" w:type="dxa"/>
              <w:right w:w="58" w:type="dxa"/>
            </w:tcMar>
          </w:tcPr>
          <w:p w:rsidR="00A63A55" w:rsidRPr="005E2487" w:rsidRDefault="00A63A55" w:rsidP="00B35585">
            <w:pPr>
              <w:keepNext/>
              <w:keepLines/>
              <w:rPr>
                <w:color w:val="000000"/>
                <w:sz w:val="16"/>
                <w:szCs w:val="16"/>
                <w:lang w:val="ru-RU"/>
              </w:rPr>
            </w:pPr>
            <w:r w:rsidRPr="005E2487">
              <w:rPr>
                <w:color w:val="000000"/>
                <w:sz w:val="16"/>
                <w:szCs w:val="16"/>
                <w:lang w:val="ru-RU"/>
              </w:rPr>
              <w:t xml:space="preserve">861 из 956 </w:t>
            </w:r>
            <w:r w:rsidR="00B35585" w:rsidRPr="005E2487">
              <w:rPr>
                <w:color w:val="000000"/>
                <w:sz w:val="16"/>
                <w:szCs w:val="16"/>
                <w:lang w:val="ru-RU"/>
              </w:rPr>
              <w:t xml:space="preserve">действующих </w:t>
            </w:r>
            <w:r w:rsidRPr="005E2487">
              <w:rPr>
                <w:color w:val="000000"/>
                <w:sz w:val="16"/>
                <w:szCs w:val="16"/>
                <w:lang w:val="ru-RU"/>
              </w:rPr>
              <w:t>регистраци</w:t>
            </w:r>
            <w:r w:rsidR="00B35585" w:rsidRPr="005E2487">
              <w:rPr>
                <w:color w:val="000000"/>
                <w:sz w:val="16"/>
                <w:szCs w:val="16"/>
                <w:lang w:val="ru-RU"/>
              </w:rPr>
              <w:t xml:space="preserve">й </w:t>
            </w:r>
            <w:r w:rsidRPr="005E2487">
              <w:rPr>
                <w:color w:val="000000"/>
                <w:sz w:val="16"/>
                <w:szCs w:val="16"/>
                <w:lang w:val="ru-RU"/>
              </w:rPr>
              <w:t>принадлежала лицам из стран с переходной экономикой и развитых стран (+10,6% по сравнению с 2015 г.)</w:t>
            </w:r>
          </w:p>
        </w:tc>
        <w:tc>
          <w:tcPr>
            <w:tcW w:w="512" w:type="pct"/>
            <w:shd w:val="clear" w:color="auto" w:fill="auto"/>
            <w:tcMar>
              <w:left w:w="58" w:type="dxa"/>
              <w:right w:w="58" w:type="dxa"/>
            </w:tcMar>
          </w:tcPr>
          <w:p w:rsidR="00A63A55" w:rsidRPr="005E2487" w:rsidRDefault="00A63A55" w:rsidP="00A63A55">
            <w:pPr>
              <w:keepNext/>
              <w:keepLines/>
              <w:jc w:val="center"/>
              <w:rPr>
                <w:color w:val="000000"/>
                <w:sz w:val="16"/>
                <w:szCs w:val="16"/>
                <w:lang w:val="ru-RU"/>
              </w:rPr>
            </w:pPr>
            <w:r w:rsidRPr="005E2487">
              <w:rPr>
                <w:b/>
                <w:color w:val="00B050"/>
                <w:sz w:val="16"/>
                <w:szCs w:val="16"/>
                <w:lang w:val="ru-RU"/>
              </w:rPr>
              <w:t>По графику</w:t>
            </w:r>
          </w:p>
        </w:tc>
      </w:tr>
      <w:tr w:rsidR="00A63A55" w:rsidRPr="00D507F9" w:rsidTr="00A63A55">
        <w:trPr>
          <w:trHeight w:val="565"/>
        </w:trPr>
        <w:tc>
          <w:tcPr>
            <w:tcW w:w="5000" w:type="pct"/>
            <w:gridSpan w:val="5"/>
            <w:shd w:val="clear" w:color="auto" w:fill="C6D9F1"/>
            <w:tcMar>
              <w:left w:w="58" w:type="dxa"/>
              <w:right w:w="58" w:type="dxa"/>
            </w:tcMar>
            <w:vAlign w:val="center"/>
          </w:tcPr>
          <w:p w:rsidR="00A63A55" w:rsidRPr="005E2487" w:rsidRDefault="00A63A55" w:rsidP="00A63A55">
            <w:pPr>
              <w:tabs>
                <w:tab w:val="left" w:pos="1452"/>
              </w:tabs>
              <w:ind w:left="1452" w:hanging="1452"/>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sz w:val="16"/>
                <w:szCs w:val="16"/>
                <w:lang w:val="ru-RU" w:bidi="th-TH"/>
              </w:rPr>
              <w:t xml:space="preserve"> </w:t>
            </w:r>
            <w:r w:rsidRPr="005E2487">
              <w:rPr>
                <w:color w:val="000000"/>
                <w:sz w:val="16"/>
                <w:szCs w:val="16"/>
                <w:lang w:val="ru-RU"/>
              </w:rPr>
              <w:t>III.1 Национальные стратегии и планы в области инноваций и ИС, согласующиеся с целями национального развития</w:t>
            </w:r>
          </w:p>
        </w:tc>
      </w:tr>
      <w:tr w:rsidR="00A63A55" w:rsidRPr="005E2487" w:rsidTr="00A63A55">
        <w:tc>
          <w:tcPr>
            <w:tcW w:w="1072" w:type="pct"/>
            <w:shd w:val="clear" w:color="auto" w:fill="auto"/>
            <w:vAlign w:val="center"/>
          </w:tcPr>
          <w:p w:rsidR="00A63A55" w:rsidRPr="005E2487" w:rsidRDefault="00A63A55" w:rsidP="00A63A55">
            <w:pPr>
              <w:rPr>
                <w:b/>
                <w:bCs/>
                <w:sz w:val="16"/>
                <w:szCs w:val="16"/>
                <w:lang w:val="ru-RU"/>
              </w:rPr>
            </w:pPr>
            <w:r w:rsidRPr="005E2487">
              <w:rPr>
                <w:b/>
                <w:bCs/>
                <w:sz w:val="16"/>
                <w:szCs w:val="16"/>
                <w:lang w:val="ru-RU"/>
              </w:rPr>
              <w:t>Показатели результативности</w:t>
            </w:r>
          </w:p>
        </w:tc>
        <w:tc>
          <w:tcPr>
            <w:tcW w:w="1266" w:type="pct"/>
            <w:shd w:val="clear" w:color="auto" w:fill="auto"/>
            <w:vAlign w:val="center"/>
          </w:tcPr>
          <w:p w:rsidR="00A63A55" w:rsidRPr="005E2487" w:rsidRDefault="00A63A55" w:rsidP="00A63A55">
            <w:pPr>
              <w:rPr>
                <w:b/>
                <w:bCs/>
                <w:sz w:val="16"/>
                <w:szCs w:val="16"/>
                <w:lang w:val="ru-RU"/>
              </w:rPr>
            </w:pPr>
            <w:r w:rsidRPr="005E2487">
              <w:rPr>
                <w:b/>
                <w:bCs/>
                <w:sz w:val="16"/>
                <w:szCs w:val="16"/>
                <w:lang w:val="ru-RU"/>
              </w:rPr>
              <w:t>Базовые показатели</w:t>
            </w:r>
          </w:p>
        </w:tc>
        <w:tc>
          <w:tcPr>
            <w:tcW w:w="758" w:type="pct"/>
            <w:shd w:val="clear" w:color="auto" w:fill="auto"/>
            <w:tcMar>
              <w:top w:w="110" w:type="dxa"/>
              <w:left w:w="58" w:type="dxa"/>
              <w:right w:w="58" w:type="dxa"/>
            </w:tcMar>
            <w:vAlign w:val="center"/>
          </w:tcPr>
          <w:p w:rsidR="00A63A55" w:rsidRPr="005E2487" w:rsidRDefault="00A63A55" w:rsidP="00A63A55">
            <w:pPr>
              <w:tabs>
                <w:tab w:val="left" w:pos="290"/>
              </w:tabs>
              <w:rPr>
                <w:b/>
                <w:bCs/>
                <w:sz w:val="16"/>
                <w:szCs w:val="16"/>
                <w:lang w:val="ru-RU"/>
              </w:rPr>
            </w:pPr>
            <w:r w:rsidRPr="005E2487">
              <w:rPr>
                <w:b/>
                <w:bCs/>
                <w:sz w:val="16"/>
                <w:szCs w:val="16"/>
                <w:lang w:val="ru-RU"/>
              </w:rPr>
              <w:t>Целевые показатели</w:t>
            </w:r>
          </w:p>
        </w:tc>
        <w:tc>
          <w:tcPr>
            <w:tcW w:w="1392" w:type="pct"/>
            <w:shd w:val="clear" w:color="auto" w:fill="FFFFFF"/>
            <w:tcMar>
              <w:left w:w="58" w:type="dxa"/>
              <w:right w:w="58" w:type="dxa"/>
            </w:tcMar>
            <w:vAlign w:val="center"/>
          </w:tcPr>
          <w:p w:rsidR="00A63A55" w:rsidRPr="005E2487" w:rsidRDefault="00A63A55" w:rsidP="00A63A55">
            <w:pPr>
              <w:rPr>
                <w:b/>
                <w:bCs/>
                <w:sz w:val="16"/>
                <w:szCs w:val="16"/>
                <w:lang w:val="ru-RU"/>
              </w:rPr>
            </w:pPr>
            <w:r w:rsidRPr="005E2487">
              <w:rPr>
                <w:b/>
                <w:bCs/>
                <w:sz w:val="16"/>
                <w:szCs w:val="16"/>
                <w:lang w:val="ru-RU"/>
              </w:rPr>
              <w:t>Данные о результативности</w:t>
            </w:r>
          </w:p>
        </w:tc>
        <w:tc>
          <w:tcPr>
            <w:tcW w:w="512" w:type="pct"/>
            <w:shd w:val="clear" w:color="auto" w:fill="auto"/>
            <w:tcMar>
              <w:left w:w="58" w:type="dxa"/>
              <w:right w:w="58" w:type="dxa"/>
            </w:tcMar>
            <w:vAlign w:val="center"/>
          </w:tcPr>
          <w:p w:rsidR="00A63A55" w:rsidRPr="005E2487" w:rsidRDefault="00A63A55" w:rsidP="00A63A55">
            <w:pPr>
              <w:jc w:val="center"/>
              <w:rPr>
                <w:b/>
                <w:bCs/>
                <w:sz w:val="16"/>
                <w:szCs w:val="16"/>
                <w:lang w:val="ru-RU"/>
              </w:rPr>
            </w:pPr>
            <w:r w:rsidRPr="005E2487">
              <w:rPr>
                <w:b/>
                <w:bCs/>
                <w:sz w:val="16"/>
                <w:szCs w:val="16"/>
                <w:lang w:val="ru-RU"/>
              </w:rPr>
              <w:t>CC</w:t>
            </w:r>
          </w:p>
        </w:tc>
      </w:tr>
      <w:tr w:rsidR="00A63A55" w:rsidRPr="005E2487" w:rsidTr="00A63A55">
        <w:trPr>
          <w:trHeight w:val="637"/>
        </w:trPr>
        <w:tc>
          <w:tcPr>
            <w:tcW w:w="1072" w:type="pct"/>
            <w:shd w:val="clear" w:color="auto" w:fill="auto"/>
          </w:tcPr>
          <w:p w:rsidR="00A63A55" w:rsidRPr="005E2487" w:rsidRDefault="00A63A55" w:rsidP="00A63A55">
            <w:pPr>
              <w:rPr>
                <w:color w:val="000000"/>
                <w:sz w:val="16"/>
                <w:szCs w:val="16"/>
                <w:highlight w:val="yellow"/>
                <w:lang w:val="ru-RU"/>
              </w:rPr>
            </w:pPr>
            <w:r w:rsidRPr="005E2487">
              <w:rPr>
                <w:color w:val="000000"/>
                <w:sz w:val="16"/>
                <w:szCs w:val="16"/>
                <w:lang w:val="ru-RU"/>
              </w:rPr>
              <w:t xml:space="preserve">Число стран, </w:t>
            </w:r>
            <w:r w:rsidR="00E82C46" w:rsidRPr="005E2487">
              <w:rPr>
                <w:color w:val="000000"/>
                <w:sz w:val="16"/>
                <w:szCs w:val="16"/>
                <w:lang w:val="ru-RU"/>
              </w:rPr>
              <w:t>разрабатывающих</w:t>
            </w:r>
            <w:r w:rsidRPr="005E2487">
              <w:rPr>
                <w:color w:val="000000"/>
                <w:sz w:val="16"/>
                <w:szCs w:val="16"/>
                <w:lang w:val="ru-RU"/>
              </w:rPr>
              <w:t xml:space="preserve"> национальные стратегии в области ИС</w:t>
            </w:r>
          </w:p>
        </w:tc>
        <w:tc>
          <w:tcPr>
            <w:tcW w:w="1266" w:type="pct"/>
            <w:shd w:val="clear" w:color="auto" w:fill="auto"/>
          </w:tcPr>
          <w:p w:rsidR="00DC059F" w:rsidRPr="005E2487" w:rsidRDefault="00A63A55" w:rsidP="00A63A55">
            <w:pPr>
              <w:rPr>
                <w:i/>
                <w:color w:val="002060"/>
                <w:sz w:val="16"/>
                <w:szCs w:val="16"/>
                <w:lang w:val="ru-RU"/>
              </w:rPr>
            </w:pPr>
            <w:r w:rsidRPr="005E2487">
              <w:rPr>
                <w:i/>
                <w:color w:val="002060"/>
                <w:sz w:val="16"/>
                <w:szCs w:val="16"/>
                <w:lang w:val="ru-RU"/>
              </w:rPr>
              <w:t>Обновленный базовый показатель на конец 2015 г.:</w:t>
            </w:r>
          </w:p>
          <w:p w:rsidR="00DC059F" w:rsidRPr="005E2487" w:rsidRDefault="00A63A55" w:rsidP="00A63A55">
            <w:pPr>
              <w:rPr>
                <w:color w:val="000000"/>
                <w:sz w:val="16"/>
                <w:szCs w:val="16"/>
                <w:lang w:val="ru-RU"/>
              </w:rPr>
            </w:pPr>
            <w:r w:rsidRPr="005E2487">
              <w:rPr>
                <w:color w:val="002060"/>
                <w:sz w:val="16"/>
                <w:szCs w:val="16"/>
                <w:lang w:val="ru-RU"/>
              </w:rPr>
              <w:t>4 страны: Албания, Грузия, Латвия и Польша</w:t>
            </w:r>
            <w:r w:rsidRPr="005E2487" w:rsidDel="00755C98">
              <w:rPr>
                <w:color w:val="002060"/>
                <w:sz w:val="16"/>
                <w:szCs w:val="16"/>
                <w:lang w:val="ru-RU"/>
              </w:rPr>
              <w:t xml:space="preserve"> </w:t>
            </w:r>
          </w:p>
          <w:p w:rsidR="00DC059F" w:rsidRPr="005E2487" w:rsidRDefault="00DC059F" w:rsidP="00A63A55">
            <w:pPr>
              <w:rPr>
                <w:i/>
                <w:sz w:val="16"/>
                <w:szCs w:val="16"/>
                <w:lang w:val="ru-RU" w:bidi="th-TH"/>
              </w:rPr>
            </w:pPr>
          </w:p>
          <w:p w:rsidR="00DC059F" w:rsidRPr="005E2487" w:rsidRDefault="00A63A55" w:rsidP="00A63A55">
            <w:pPr>
              <w:rPr>
                <w:i/>
                <w:sz w:val="16"/>
                <w:szCs w:val="16"/>
                <w:lang w:val="ru-RU" w:bidi="th-TH"/>
              </w:rPr>
            </w:pPr>
            <w:r w:rsidRPr="005E2487">
              <w:rPr>
                <w:i/>
                <w:sz w:val="16"/>
                <w:szCs w:val="16"/>
                <w:lang w:val="ru-RU" w:bidi="th-TH"/>
              </w:rPr>
              <w:t xml:space="preserve">Исходный базовый показатель </w:t>
            </w:r>
          </w:p>
          <w:p w:rsidR="00DC059F" w:rsidRPr="005E2487" w:rsidRDefault="00A63A55" w:rsidP="00A63A55">
            <w:pPr>
              <w:rPr>
                <w:i/>
                <w:sz w:val="16"/>
                <w:szCs w:val="16"/>
                <w:lang w:val="ru-RU" w:bidi="th-TH"/>
              </w:rPr>
            </w:pPr>
            <w:r w:rsidRPr="005E2487">
              <w:rPr>
                <w:i/>
                <w:sz w:val="16"/>
                <w:szCs w:val="16"/>
                <w:lang w:val="ru-RU" w:bidi="th-TH"/>
              </w:rPr>
              <w:lastRenderedPageBreak/>
              <w:t xml:space="preserve">(Программа и бюджет на 2016-2017 гг.): </w:t>
            </w:r>
          </w:p>
          <w:p w:rsidR="00DC059F" w:rsidRPr="005E2487" w:rsidRDefault="00A63A55" w:rsidP="00A63A55">
            <w:pPr>
              <w:rPr>
                <w:color w:val="000000"/>
                <w:sz w:val="16"/>
                <w:szCs w:val="16"/>
                <w:lang w:val="ru-RU"/>
              </w:rPr>
            </w:pPr>
            <w:r w:rsidRPr="005E2487">
              <w:rPr>
                <w:color w:val="000000"/>
                <w:sz w:val="16"/>
                <w:szCs w:val="16"/>
                <w:lang w:val="ru-RU"/>
              </w:rPr>
              <w:t>4 страны за 2014 г.</w:t>
            </w:r>
          </w:p>
          <w:p w:rsidR="00A63A55" w:rsidRPr="005E2487" w:rsidRDefault="00A63A55" w:rsidP="00A63A55">
            <w:pPr>
              <w:rPr>
                <w:color w:val="000000"/>
                <w:sz w:val="16"/>
                <w:szCs w:val="16"/>
                <w:lang w:val="ru-RU"/>
              </w:rPr>
            </w:pPr>
            <w:r w:rsidRPr="005E2487">
              <w:rPr>
                <w:color w:val="000000"/>
                <w:sz w:val="16"/>
                <w:szCs w:val="16"/>
                <w:lang w:val="ru-RU"/>
              </w:rPr>
              <w:t>(всего 21 страна)</w:t>
            </w:r>
          </w:p>
        </w:tc>
        <w:tc>
          <w:tcPr>
            <w:tcW w:w="758" w:type="pct"/>
            <w:shd w:val="clear" w:color="auto" w:fill="auto"/>
            <w:tcMar>
              <w:top w:w="110" w:type="dxa"/>
              <w:left w:w="58" w:type="dxa"/>
              <w:right w:w="58" w:type="dxa"/>
            </w:tcMar>
          </w:tcPr>
          <w:p w:rsidR="00A63A55" w:rsidRPr="005E2487" w:rsidRDefault="00A63A55" w:rsidP="00A63A55">
            <w:pPr>
              <w:rPr>
                <w:color w:val="000000"/>
                <w:sz w:val="16"/>
                <w:szCs w:val="16"/>
                <w:lang w:val="ru-RU"/>
              </w:rPr>
            </w:pPr>
            <w:r w:rsidRPr="005E2487">
              <w:rPr>
                <w:color w:val="000000"/>
                <w:sz w:val="16"/>
                <w:szCs w:val="16"/>
                <w:lang w:val="ru-RU"/>
              </w:rPr>
              <w:lastRenderedPageBreak/>
              <w:t>Еще 7 стран</w:t>
            </w:r>
          </w:p>
        </w:tc>
        <w:tc>
          <w:tcPr>
            <w:tcW w:w="1392" w:type="pct"/>
            <w:shd w:val="clear" w:color="auto" w:fill="FFFFFF"/>
            <w:tcMar>
              <w:left w:w="58" w:type="dxa"/>
              <w:right w:w="58" w:type="dxa"/>
            </w:tcMar>
          </w:tcPr>
          <w:p w:rsidR="00DC059F" w:rsidRPr="005E2487" w:rsidRDefault="00A63A55" w:rsidP="00A63A55">
            <w:pPr>
              <w:rPr>
                <w:color w:val="000000"/>
                <w:sz w:val="16"/>
                <w:szCs w:val="16"/>
                <w:lang w:val="ru-RU"/>
              </w:rPr>
            </w:pPr>
            <w:r w:rsidRPr="005E2487">
              <w:rPr>
                <w:color w:val="000000"/>
                <w:sz w:val="16"/>
                <w:szCs w:val="16"/>
                <w:lang w:val="ru-RU"/>
              </w:rPr>
              <w:t xml:space="preserve">Еще в 3 странах происходит разработка или уточнение стратегии в области ИС:  Киргизстан, Словакия и Украина </w:t>
            </w:r>
          </w:p>
          <w:p w:rsidR="00DC059F" w:rsidRPr="005E2487" w:rsidRDefault="00DC059F" w:rsidP="00A63A55">
            <w:pPr>
              <w:rPr>
                <w:color w:val="000000"/>
                <w:sz w:val="16"/>
                <w:szCs w:val="16"/>
                <w:lang w:val="ru-RU"/>
              </w:rPr>
            </w:pPr>
          </w:p>
          <w:p w:rsidR="00A63A55" w:rsidRPr="005E2487" w:rsidRDefault="00A63A55" w:rsidP="00A63A55">
            <w:pPr>
              <w:rPr>
                <w:color w:val="000000"/>
                <w:sz w:val="16"/>
                <w:szCs w:val="16"/>
                <w:lang w:val="ru-RU"/>
              </w:rPr>
            </w:pPr>
            <w:r w:rsidRPr="005E2487">
              <w:rPr>
                <w:color w:val="000000"/>
                <w:sz w:val="16"/>
                <w:szCs w:val="16"/>
                <w:lang w:val="ru-RU"/>
              </w:rPr>
              <w:t xml:space="preserve">2 страны </w:t>
            </w:r>
            <w:r w:rsidRPr="005E2487">
              <w:rPr>
                <w:sz w:val="16"/>
                <w:szCs w:val="16"/>
                <w:lang w:val="ru-RU"/>
              </w:rPr>
              <w:t xml:space="preserve">(Грузия, Латвия) завершали подготовку своей стратегии в области ИС в конце </w:t>
            </w:r>
            <w:r w:rsidRPr="005E2487">
              <w:rPr>
                <w:sz w:val="16"/>
                <w:szCs w:val="16"/>
                <w:lang w:val="ru-RU"/>
              </w:rPr>
              <w:lastRenderedPageBreak/>
              <w:t xml:space="preserve">2016 г. </w:t>
            </w:r>
          </w:p>
        </w:tc>
        <w:tc>
          <w:tcPr>
            <w:tcW w:w="512" w:type="pct"/>
            <w:shd w:val="clear" w:color="auto" w:fill="auto"/>
            <w:tcMar>
              <w:left w:w="58" w:type="dxa"/>
              <w:right w:w="58" w:type="dxa"/>
            </w:tcMar>
          </w:tcPr>
          <w:p w:rsidR="00A63A55" w:rsidRPr="005E2487" w:rsidRDefault="00A63A55" w:rsidP="00A63A55">
            <w:pPr>
              <w:jc w:val="center"/>
              <w:rPr>
                <w:color w:val="000000"/>
                <w:sz w:val="16"/>
                <w:szCs w:val="16"/>
                <w:lang w:val="ru-RU"/>
              </w:rPr>
            </w:pPr>
            <w:r w:rsidRPr="005E2487">
              <w:rPr>
                <w:b/>
                <w:color w:val="00B050"/>
                <w:sz w:val="16"/>
                <w:szCs w:val="16"/>
                <w:lang w:val="ru-RU"/>
              </w:rPr>
              <w:lastRenderedPageBreak/>
              <w:t>По графику</w:t>
            </w:r>
          </w:p>
        </w:tc>
      </w:tr>
      <w:tr w:rsidR="00A63A55" w:rsidRPr="005E2487" w:rsidTr="00A63A55">
        <w:trPr>
          <w:trHeight w:val="2512"/>
        </w:trPr>
        <w:tc>
          <w:tcPr>
            <w:tcW w:w="1072" w:type="pct"/>
            <w:shd w:val="clear" w:color="auto" w:fill="auto"/>
          </w:tcPr>
          <w:p w:rsidR="00A63A55" w:rsidRPr="005E2487" w:rsidRDefault="00A63A55" w:rsidP="00A63A55">
            <w:pPr>
              <w:rPr>
                <w:color w:val="000000"/>
                <w:sz w:val="16"/>
                <w:szCs w:val="16"/>
                <w:highlight w:val="yellow"/>
                <w:lang w:val="ru-RU"/>
              </w:rPr>
            </w:pPr>
            <w:r w:rsidRPr="005E2487">
              <w:rPr>
                <w:color w:val="000000"/>
                <w:sz w:val="16"/>
                <w:szCs w:val="16"/>
                <w:lang w:val="ru-RU"/>
              </w:rPr>
              <w:lastRenderedPageBreak/>
              <w:t>Число стран, разработавших национальные стратегии/планы в области ИС, согласованные с целями национального развития</w:t>
            </w:r>
          </w:p>
        </w:tc>
        <w:tc>
          <w:tcPr>
            <w:tcW w:w="1266" w:type="pct"/>
            <w:shd w:val="clear" w:color="auto" w:fill="auto"/>
          </w:tcPr>
          <w:p w:rsidR="00DC059F" w:rsidRPr="005E2487" w:rsidRDefault="00A63A55" w:rsidP="00A63A55">
            <w:pPr>
              <w:rPr>
                <w:i/>
                <w:color w:val="002060"/>
                <w:sz w:val="16"/>
                <w:szCs w:val="16"/>
                <w:lang w:val="ru-RU"/>
              </w:rPr>
            </w:pPr>
            <w:r w:rsidRPr="005E2487">
              <w:rPr>
                <w:i/>
                <w:color w:val="002060"/>
                <w:sz w:val="16"/>
                <w:szCs w:val="16"/>
                <w:lang w:val="ru-RU"/>
              </w:rPr>
              <w:t>Обновленный базовый показатель на конец 2015 г.:</w:t>
            </w:r>
          </w:p>
          <w:p w:rsidR="00DC059F" w:rsidRPr="005E2487" w:rsidRDefault="00A63A55" w:rsidP="00A63A55">
            <w:pPr>
              <w:rPr>
                <w:color w:val="002060"/>
                <w:sz w:val="16"/>
                <w:szCs w:val="16"/>
                <w:lang w:val="ru-RU"/>
              </w:rPr>
            </w:pPr>
            <w:r w:rsidRPr="005E2487">
              <w:rPr>
                <w:color w:val="002060"/>
                <w:sz w:val="16"/>
                <w:szCs w:val="16"/>
                <w:lang w:val="ru-RU"/>
              </w:rPr>
              <w:t xml:space="preserve">В 2014-2015 гг. стратегии в области ИС разработали 6 стран:  Болгария, Словения, Таджикистан, Турция, Туркменистан и Украина </w:t>
            </w:r>
          </w:p>
          <w:p w:rsidR="00DC059F" w:rsidRPr="005E2487" w:rsidRDefault="00A63A55" w:rsidP="00A63A55">
            <w:pPr>
              <w:rPr>
                <w:color w:val="002060"/>
                <w:sz w:val="16"/>
                <w:szCs w:val="16"/>
                <w:lang w:val="ru-RU"/>
              </w:rPr>
            </w:pPr>
            <w:r w:rsidRPr="005E2487">
              <w:rPr>
                <w:color w:val="002060"/>
                <w:sz w:val="16"/>
                <w:szCs w:val="16"/>
                <w:lang w:val="ru-RU"/>
              </w:rPr>
              <w:t>(всего 20 стран)</w:t>
            </w:r>
          </w:p>
          <w:p w:rsidR="00DC059F" w:rsidRPr="005E2487" w:rsidRDefault="00DC059F" w:rsidP="00A63A55">
            <w:pPr>
              <w:rPr>
                <w:color w:val="000000"/>
                <w:sz w:val="16"/>
                <w:szCs w:val="16"/>
                <w:lang w:val="ru-RU"/>
              </w:rPr>
            </w:pPr>
          </w:p>
          <w:p w:rsidR="00DC059F" w:rsidRPr="005E2487" w:rsidRDefault="00A63A55" w:rsidP="00A63A55">
            <w:pPr>
              <w:rPr>
                <w:i/>
                <w:sz w:val="16"/>
                <w:szCs w:val="16"/>
                <w:lang w:val="ru-RU" w:bidi="th-TH"/>
              </w:rPr>
            </w:pPr>
            <w:r w:rsidRPr="005E2487">
              <w:rPr>
                <w:i/>
                <w:sz w:val="16"/>
                <w:szCs w:val="16"/>
                <w:lang w:val="ru-RU" w:bidi="th-TH"/>
              </w:rPr>
              <w:t xml:space="preserve">Исходный базовый показатель </w:t>
            </w:r>
          </w:p>
          <w:p w:rsidR="00DC059F" w:rsidRPr="005E2487" w:rsidRDefault="00A63A55" w:rsidP="00A63A55">
            <w:pPr>
              <w:rPr>
                <w:i/>
                <w:sz w:val="16"/>
                <w:szCs w:val="16"/>
                <w:lang w:val="ru-RU" w:bidi="th-TH"/>
              </w:rPr>
            </w:pPr>
            <w:r w:rsidRPr="005E2487">
              <w:rPr>
                <w:i/>
                <w:sz w:val="16"/>
                <w:szCs w:val="16"/>
                <w:lang w:val="ru-RU" w:bidi="th-TH"/>
              </w:rPr>
              <w:t xml:space="preserve">(Программа и бюджет на 2016-2017 гг.):  </w:t>
            </w:r>
          </w:p>
          <w:p w:rsidR="00DC059F" w:rsidRPr="005E2487" w:rsidRDefault="00A63A55" w:rsidP="00A63A55">
            <w:pPr>
              <w:rPr>
                <w:color w:val="000000"/>
                <w:sz w:val="16"/>
                <w:szCs w:val="16"/>
                <w:lang w:val="ru-RU"/>
              </w:rPr>
            </w:pPr>
            <w:r w:rsidRPr="005E2487">
              <w:rPr>
                <w:color w:val="000000"/>
                <w:sz w:val="16"/>
                <w:szCs w:val="16"/>
                <w:lang w:val="ru-RU"/>
              </w:rPr>
              <w:t xml:space="preserve">3 страны в 2014 г. </w:t>
            </w:r>
          </w:p>
          <w:p w:rsidR="00DC059F" w:rsidRPr="005E2487" w:rsidRDefault="00A63A55" w:rsidP="00A63A55">
            <w:pPr>
              <w:rPr>
                <w:color w:val="000000"/>
                <w:sz w:val="16"/>
                <w:szCs w:val="16"/>
                <w:lang w:val="ru-RU"/>
              </w:rPr>
            </w:pPr>
            <w:r w:rsidRPr="005E2487">
              <w:rPr>
                <w:color w:val="000000"/>
                <w:sz w:val="16"/>
                <w:szCs w:val="16"/>
                <w:lang w:val="ru-RU"/>
              </w:rPr>
              <w:t>(всего 17 стран)</w:t>
            </w:r>
          </w:p>
          <w:p w:rsidR="00A63A55" w:rsidRPr="005E2487" w:rsidRDefault="00A63A55" w:rsidP="00A63A55">
            <w:pPr>
              <w:rPr>
                <w:color w:val="000000"/>
                <w:sz w:val="16"/>
                <w:szCs w:val="16"/>
                <w:lang w:val="ru-RU"/>
              </w:rPr>
            </w:pPr>
          </w:p>
        </w:tc>
        <w:tc>
          <w:tcPr>
            <w:tcW w:w="758" w:type="pct"/>
            <w:shd w:val="clear" w:color="auto" w:fill="auto"/>
            <w:tcMar>
              <w:top w:w="110" w:type="dxa"/>
              <w:left w:w="58" w:type="dxa"/>
              <w:right w:w="58" w:type="dxa"/>
            </w:tcMar>
          </w:tcPr>
          <w:p w:rsidR="00A63A55" w:rsidRPr="005E2487" w:rsidRDefault="00A63A55" w:rsidP="00A63A55">
            <w:pPr>
              <w:rPr>
                <w:color w:val="000000"/>
                <w:sz w:val="16"/>
                <w:szCs w:val="16"/>
                <w:lang w:val="ru-RU"/>
              </w:rPr>
            </w:pPr>
            <w:r w:rsidRPr="005E2487">
              <w:rPr>
                <w:color w:val="000000"/>
                <w:sz w:val="16"/>
                <w:szCs w:val="16"/>
                <w:lang w:val="ru-RU"/>
              </w:rPr>
              <w:t>Еще 7 стран</w:t>
            </w:r>
          </w:p>
        </w:tc>
        <w:tc>
          <w:tcPr>
            <w:tcW w:w="1392" w:type="pct"/>
            <w:shd w:val="clear" w:color="auto" w:fill="FFFFFF"/>
            <w:tcMar>
              <w:left w:w="58" w:type="dxa"/>
              <w:right w:w="58" w:type="dxa"/>
            </w:tcMar>
          </w:tcPr>
          <w:p w:rsidR="00DC059F" w:rsidRPr="005E2487" w:rsidRDefault="00B35585" w:rsidP="00A63A55">
            <w:pPr>
              <w:rPr>
                <w:color w:val="000000"/>
                <w:sz w:val="16"/>
                <w:szCs w:val="16"/>
                <w:lang w:val="ru-RU"/>
              </w:rPr>
            </w:pPr>
            <w:r w:rsidRPr="005E2487">
              <w:rPr>
                <w:color w:val="000000"/>
                <w:sz w:val="16"/>
                <w:szCs w:val="16"/>
                <w:lang w:val="ru-RU"/>
              </w:rPr>
              <w:t>Е</w:t>
            </w:r>
            <w:r w:rsidR="00A63A55" w:rsidRPr="005E2487">
              <w:rPr>
                <w:color w:val="000000"/>
                <w:sz w:val="16"/>
                <w:szCs w:val="16"/>
                <w:lang w:val="ru-RU"/>
              </w:rPr>
              <w:t>ще 1 страна разработала стратегию в области ИС: Албания</w:t>
            </w:r>
          </w:p>
          <w:p w:rsidR="00DC059F" w:rsidRPr="005E2487" w:rsidRDefault="00DC059F" w:rsidP="00A63A55">
            <w:pPr>
              <w:rPr>
                <w:color w:val="000000"/>
                <w:sz w:val="16"/>
                <w:szCs w:val="16"/>
                <w:lang w:val="ru-RU"/>
              </w:rPr>
            </w:pPr>
          </w:p>
          <w:p w:rsidR="00A63A55" w:rsidRPr="005E2487" w:rsidRDefault="00A63A55" w:rsidP="00B35585">
            <w:pPr>
              <w:rPr>
                <w:color w:val="000000"/>
                <w:sz w:val="16"/>
                <w:szCs w:val="16"/>
                <w:lang w:val="ru-RU"/>
              </w:rPr>
            </w:pPr>
            <w:r w:rsidRPr="005E2487">
              <w:rPr>
                <w:color w:val="000000"/>
                <w:sz w:val="16"/>
                <w:szCs w:val="16"/>
                <w:lang w:val="ru-RU"/>
              </w:rPr>
              <w:t xml:space="preserve">21 страна </w:t>
            </w:r>
            <w:r w:rsidRPr="005E2487">
              <w:rPr>
                <w:color w:val="000000"/>
                <w:sz w:val="16"/>
                <w:szCs w:val="16"/>
                <w:lang w:val="ru-RU"/>
              </w:rPr>
              <w:br/>
              <w:t>(в</w:t>
            </w:r>
            <w:r w:rsidR="00B35585" w:rsidRPr="005E2487">
              <w:rPr>
                <w:color w:val="000000"/>
                <w:sz w:val="16"/>
                <w:szCs w:val="16"/>
                <w:lang w:val="ru-RU"/>
              </w:rPr>
              <w:t xml:space="preserve"> общей сложности</w:t>
            </w:r>
            <w:r w:rsidRPr="005E2487">
              <w:rPr>
                <w:color w:val="000000"/>
                <w:sz w:val="16"/>
                <w:szCs w:val="16"/>
                <w:lang w:val="ru-RU"/>
              </w:rPr>
              <w:t>)</w:t>
            </w:r>
          </w:p>
        </w:tc>
        <w:tc>
          <w:tcPr>
            <w:tcW w:w="512" w:type="pct"/>
            <w:shd w:val="clear" w:color="auto" w:fill="auto"/>
            <w:tcMar>
              <w:left w:w="58" w:type="dxa"/>
              <w:right w:w="58" w:type="dxa"/>
            </w:tcMar>
          </w:tcPr>
          <w:p w:rsidR="00A63A55" w:rsidRPr="005E2487" w:rsidRDefault="00A63A55" w:rsidP="00A63A55">
            <w:pPr>
              <w:jc w:val="center"/>
              <w:rPr>
                <w:color w:val="000000"/>
                <w:sz w:val="16"/>
                <w:szCs w:val="16"/>
                <w:lang w:val="ru-RU"/>
              </w:rPr>
            </w:pPr>
            <w:r w:rsidRPr="005E2487">
              <w:rPr>
                <w:b/>
                <w:color w:val="FF0000"/>
                <w:sz w:val="16"/>
                <w:szCs w:val="16"/>
                <w:lang w:val="ru-RU"/>
              </w:rPr>
              <w:t>C отстава</w:t>
            </w:r>
            <w:r w:rsidRPr="005E2487">
              <w:rPr>
                <w:b/>
                <w:color w:val="FF0000"/>
                <w:sz w:val="16"/>
                <w:szCs w:val="16"/>
                <w:lang w:val="ru-RU"/>
              </w:rPr>
              <w:softHyphen/>
              <w:t>нием</w:t>
            </w:r>
          </w:p>
        </w:tc>
      </w:tr>
      <w:tr w:rsidR="00A63A55" w:rsidRPr="00D507F9" w:rsidTr="00A63A55">
        <w:trPr>
          <w:trHeight w:val="565"/>
        </w:trPr>
        <w:tc>
          <w:tcPr>
            <w:tcW w:w="5000" w:type="pct"/>
            <w:gridSpan w:val="5"/>
            <w:shd w:val="clear" w:color="auto" w:fill="C6D9F1"/>
            <w:tcMar>
              <w:left w:w="58" w:type="dxa"/>
              <w:right w:w="58" w:type="dxa"/>
            </w:tcMar>
            <w:vAlign w:val="center"/>
          </w:tcPr>
          <w:p w:rsidR="00A63A55" w:rsidRPr="005E2487" w:rsidRDefault="00A63A55" w:rsidP="00A63A55">
            <w:pPr>
              <w:tabs>
                <w:tab w:val="left" w:pos="1452"/>
              </w:tabs>
              <w:ind w:left="1452" w:hanging="1452"/>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color w:val="000000"/>
                <w:sz w:val="16"/>
                <w:szCs w:val="16"/>
                <w:lang w:val="ru-RU"/>
              </w:rPr>
              <w:t>III.2 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A63A55" w:rsidRPr="005E2487" w:rsidTr="00A63A55">
        <w:tc>
          <w:tcPr>
            <w:tcW w:w="1072" w:type="pct"/>
            <w:shd w:val="clear" w:color="auto" w:fill="auto"/>
            <w:vAlign w:val="center"/>
          </w:tcPr>
          <w:p w:rsidR="00A63A55" w:rsidRPr="005E2487" w:rsidRDefault="00A63A55" w:rsidP="00A63A55">
            <w:pPr>
              <w:rPr>
                <w:b/>
                <w:bCs/>
                <w:sz w:val="16"/>
                <w:szCs w:val="16"/>
                <w:lang w:val="ru-RU"/>
              </w:rPr>
            </w:pPr>
            <w:r w:rsidRPr="005E2487">
              <w:rPr>
                <w:b/>
                <w:bCs/>
                <w:sz w:val="16"/>
                <w:szCs w:val="16"/>
                <w:lang w:val="ru-RU"/>
              </w:rPr>
              <w:t>Показатели результативности</w:t>
            </w:r>
          </w:p>
        </w:tc>
        <w:tc>
          <w:tcPr>
            <w:tcW w:w="1266" w:type="pct"/>
            <w:shd w:val="clear" w:color="auto" w:fill="auto"/>
            <w:vAlign w:val="center"/>
          </w:tcPr>
          <w:p w:rsidR="00A63A55" w:rsidRPr="005E2487" w:rsidRDefault="00A63A55" w:rsidP="00A63A55">
            <w:pPr>
              <w:rPr>
                <w:b/>
                <w:bCs/>
                <w:sz w:val="16"/>
                <w:szCs w:val="16"/>
                <w:lang w:val="ru-RU"/>
              </w:rPr>
            </w:pPr>
            <w:r w:rsidRPr="005E2487">
              <w:rPr>
                <w:b/>
                <w:bCs/>
                <w:sz w:val="16"/>
                <w:szCs w:val="16"/>
                <w:lang w:val="ru-RU"/>
              </w:rPr>
              <w:t>Базовые показатели</w:t>
            </w:r>
          </w:p>
        </w:tc>
        <w:tc>
          <w:tcPr>
            <w:tcW w:w="758" w:type="pct"/>
            <w:shd w:val="clear" w:color="auto" w:fill="auto"/>
            <w:tcMar>
              <w:top w:w="110" w:type="dxa"/>
              <w:left w:w="58" w:type="dxa"/>
              <w:right w:w="58" w:type="dxa"/>
            </w:tcMar>
            <w:vAlign w:val="center"/>
          </w:tcPr>
          <w:p w:rsidR="00A63A55" w:rsidRPr="005E2487" w:rsidRDefault="00A63A55" w:rsidP="00A63A55">
            <w:pPr>
              <w:tabs>
                <w:tab w:val="left" w:pos="290"/>
              </w:tabs>
              <w:rPr>
                <w:b/>
                <w:bCs/>
                <w:sz w:val="16"/>
                <w:szCs w:val="16"/>
                <w:lang w:val="ru-RU"/>
              </w:rPr>
            </w:pPr>
            <w:r w:rsidRPr="005E2487">
              <w:rPr>
                <w:b/>
                <w:bCs/>
                <w:sz w:val="16"/>
                <w:szCs w:val="16"/>
                <w:lang w:val="ru-RU"/>
              </w:rPr>
              <w:t>Целевые показатели</w:t>
            </w:r>
          </w:p>
        </w:tc>
        <w:tc>
          <w:tcPr>
            <w:tcW w:w="1392" w:type="pct"/>
            <w:shd w:val="clear" w:color="auto" w:fill="FFFFFF"/>
            <w:tcMar>
              <w:left w:w="58" w:type="dxa"/>
              <w:right w:w="58" w:type="dxa"/>
            </w:tcMar>
            <w:vAlign w:val="center"/>
          </w:tcPr>
          <w:p w:rsidR="00A63A55" w:rsidRPr="005E2487" w:rsidRDefault="00A63A55" w:rsidP="00A63A55">
            <w:pPr>
              <w:rPr>
                <w:b/>
                <w:bCs/>
                <w:sz w:val="16"/>
                <w:szCs w:val="16"/>
                <w:lang w:val="ru-RU"/>
              </w:rPr>
            </w:pPr>
            <w:r w:rsidRPr="005E2487">
              <w:rPr>
                <w:b/>
                <w:bCs/>
                <w:sz w:val="16"/>
                <w:szCs w:val="16"/>
                <w:lang w:val="ru-RU"/>
              </w:rPr>
              <w:t>Данные о результативности</w:t>
            </w:r>
          </w:p>
        </w:tc>
        <w:tc>
          <w:tcPr>
            <w:tcW w:w="512" w:type="pct"/>
            <w:shd w:val="clear" w:color="auto" w:fill="auto"/>
            <w:tcMar>
              <w:left w:w="58" w:type="dxa"/>
              <w:right w:w="58" w:type="dxa"/>
            </w:tcMar>
            <w:vAlign w:val="center"/>
          </w:tcPr>
          <w:p w:rsidR="00A63A55" w:rsidRPr="005E2487" w:rsidRDefault="00A63A55" w:rsidP="00A63A55">
            <w:pPr>
              <w:jc w:val="center"/>
              <w:rPr>
                <w:b/>
                <w:bCs/>
                <w:sz w:val="16"/>
                <w:szCs w:val="16"/>
                <w:lang w:val="ru-RU"/>
              </w:rPr>
            </w:pPr>
            <w:r w:rsidRPr="005E2487">
              <w:rPr>
                <w:b/>
                <w:bCs/>
                <w:sz w:val="16"/>
                <w:szCs w:val="16"/>
                <w:lang w:val="ru-RU"/>
              </w:rPr>
              <w:t>CC</w:t>
            </w:r>
          </w:p>
        </w:tc>
      </w:tr>
      <w:tr w:rsidR="00A63A55" w:rsidRPr="005E2487" w:rsidTr="00A63A55">
        <w:trPr>
          <w:trHeight w:val="799"/>
        </w:trPr>
        <w:tc>
          <w:tcPr>
            <w:tcW w:w="1072" w:type="pct"/>
            <w:shd w:val="clear" w:color="auto" w:fill="auto"/>
          </w:tcPr>
          <w:p w:rsidR="00A63A55" w:rsidRPr="005E2487" w:rsidRDefault="00A63A55" w:rsidP="00A63A55">
            <w:pPr>
              <w:rPr>
                <w:color w:val="000000"/>
                <w:sz w:val="16"/>
                <w:szCs w:val="16"/>
                <w:lang w:val="ru-RU"/>
              </w:rPr>
            </w:pPr>
            <w:r w:rsidRPr="005E2487">
              <w:rPr>
                <w:color w:val="000000"/>
                <w:sz w:val="16"/>
                <w:szCs w:val="16"/>
                <w:lang w:val="ru-RU"/>
              </w:rPr>
              <w:t>Число стран с переходной экономикой, организовавших ежегодные программы подготовки в области ИС/курсы для специалистов в области ИС</w:t>
            </w:r>
          </w:p>
        </w:tc>
        <w:tc>
          <w:tcPr>
            <w:tcW w:w="1266" w:type="pct"/>
            <w:shd w:val="clear" w:color="auto" w:fill="auto"/>
          </w:tcPr>
          <w:p w:rsidR="00DC059F" w:rsidRPr="005E2487" w:rsidRDefault="00A63A55" w:rsidP="00A63A55">
            <w:pPr>
              <w:rPr>
                <w:i/>
                <w:color w:val="002060"/>
                <w:sz w:val="16"/>
                <w:szCs w:val="16"/>
                <w:lang w:val="ru-RU"/>
              </w:rPr>
            </w:pPr>
            <w:r w:rsidRPr="005E2487">
              <w:rPr>
                <w:i/>
                <w:color w:val="002060"/>
                <w:sz w:val="16"/>
                <w:szCs w:val="16"/>
                <w:lang w:val="ru-RU"/>
              </w:rPr>
              <w:t>Обновленный базовый показатель на конец 2015 г.:</w:t>
            </w:r>
          </w:p>
          <w:p w:rsidR="00DC059F" w:rsidRPr="005E2487" w:rsidRDefault="00A63A55" w:rsidP="00A63A55">
            <w:pPr>
              <w:rPr>
                <w:color w:val="002060"/>
                <w:sz w:val="16"/>
                <w:szCs w:val="16"/>
                <w:lang w:val="ru-RU"/>
              </w:rPr>
            </w:pPr>
            <w:r w:rsidRPr="005E2487">
              <w:rPr>
                <w:color w:val="002060"/>
                <w:sz w:val="16"/>
                <w:szCs w:val="16"/>
                <w:lang w:val="ru-RU"/>
              </w:rPr>
              <w:t>9 стран (Болгария, Хорватия, Чешская Республика, Грузия, Казахстан, Польша, Румыния, Словакия, Турция)</w:t>
            </w:r>
          </w:p>
          <w:p w:rsidR="00DC059F" w:rsidRPr="005E2487" w:rsidRDefault="00DC059F" w:rsidP="00A63A55">
            <w:pPr>
              <w:rPr>
                <w:color w:val="000000"/>
                <w:sz w:val="16"/>
                <w:szCs w:val="16"/>
                <w:lang w:val="ru-RU"/>
              </w:rPr>
            </w:pPr>
          </w:p>
          <w:p w:rsidR="00DC059F" w:rsidRPr="005E2487" w:rsidRDefault="00A63A55" w:rsidP="00A63A55">
            <w:pPr>
              <w:rPr>
                <w:i/>
                <w:sz w:val="16"/>
                <w:szCs w:val="16"/>
                <w:lang w:val="ru-RU" w:bidi="th-TH"/>
              </w:rPr>
            </w:pPr>
            <w:r w:rsidRPr="005E2487">
              <w:rPr>
                <w:i/>
                <w:sz w:val="16"/>
                <w:szCs w:val="16"/>
                <w:lang w:val="ru-RU" w:bidi="th-TH"/>
              </w:rPr>
              <w:t xml:space="preserve">Исходный базовый показатель </w:t>
            </w:r>
          </w:p>
          <w:p w:rsidR="00DC059F" w:rsidRPr="005E2487" w:rsidRDefault="00A63A55" w:rsidP="00A63A55">
            <w:pPr>
              <w:rPr>
                <w:i/>
                <w:sz w:val="16"/>
                <w:szCs w:val="16"/>
                <w:lang w:val="ru-RU" w:bidi="th-TH"/>
              </w:rPr>
            </w:pPr>
            <w:r w:rsidRPr="005E2487">
              <w:rPr>
                <w:i/>
                <w:sz w:val="16"/>
                <w:szCs w:val="16"/>
                <w:lang w:val="ru-RU" w:bidi="th-TH"/>
              </w:rPr>
              <w:t xml:space="preserve">Программа и бюджет на 2016-2017 гг.:  </w:t>
            </w:r>
          </w:p>
          <w:p w:rsidR="00A63A55" w:rsidRPr="005E2487" w:rsidRDefault="00A63A55" w:rsidP="00A63A55">
            <w:pPr>
              <w:spacing w:after="240"/>
              <w:rPr>
                <w:color w:val="000000"/>
                <w:sz w:val="16"/>
                <w:szCs w:val="16"/>
                <w:lang w:val="ru-RU"/>
              </w:rPr>
            </w:pPr>
            <w:r w:rsidRPr="005E2487">
              <w:rPr>
                <w:color w:val="000000"/>
                <w:sz w:val="16"/>
                <w:szCs w:val="16"/>
                <w:lang w:val="ru-RU"/>
              </w:rPr>
              <w:t>6 стран (2014 г.)</w:t>
            </w:r>
          </w:p>
        </w:tc>
        <w:tc>
          <w:tcPr>
            <w:tcW w:w="758" w:type="pct"/>
            <w:shd w:val="clear" w:color="auto" w:fill="auto"/>
            <w:tcMar>
              <w:top w:w="110" w:type="dxa"/>
              <w:left w:w="58" w:type="dxa"/>
              <w:right w:w="58" w:type="dxa"/>
            </w:tcMar>
          </w:tcPr>
          <w:p w:rsidR="00A63A55" w:rsidRPr="005E2487" w:rsidRDefault="00A63A55" w:rsidP="00A63A55">
            <w:pPr>
              <w:rPr>
                <w:color w:val="000000"/>
                <w:sz w:val="16"/>
                <w:szCs w:val="16"/>
                <w:lang w:val="ru-RU"/>
              </w:rPr>
            </w:pPr>
            <w:r w:rsidRPr="005E2487">
              <w:rPr>
                <w:color w:val="000000"/>
                <w:sz w:val="16"/>
                <w:szCs w:val="16"/>
                <w:lang w:val="ru-RU"/>
              </w:rPr>
              <w:t>8 стран</w:t>
            </w:r>
          </w:p>
        </w:tc>
        <w:tc>
          <w:tcPr>
            <w:tcW w:w="1392" w:type="pct"/>
            <w:shd w:val="clear" w:color="auto" w:fill="FFFFFF"/>
            <w:tcMar>
              <w:left w:w="58" w:type="dxa"/>
              <w:right w:w="58" w:type="dxa"/>
            </w:tcMar>
          </w:tcPr>
          <w:p w:rsidR="00DC059F" w:rsidRPr="005E2487" w:rsidRDefault="00A63A55" w:rsidP="00A63A55">
            <w:pPr>
              <w:rPr>
                <w:color w:val="000000"/>
                <w:sz w:val="16"/>
                <w:szCs w:val="16"/>
                <w:lang w:val="ru-RU"/>
              </w:rPr>
            </w:pPr>
            <w:r w:rsidRPr="005E2487">
              <w:rPr>
                <w:color w:val="000000"/>
                <w:sz w:val="16"/>
                <w:szCs w:val="16"/>
                <w:lang w:val="ru-RU"/>
              </w:rPr>
              <w:t>Еще 4 страны (Азербайджан, Латвия, Республика Молдова и Российская Федерация) организовали ежегодные программы подготовки в области ИС/курсы для специалистов в области ИС</w:t>
            </w:r>
          </w:p>
          <w:p w:rsidR="00DC059F" w:rsidRPr="005E2487" w:rsidRDefault="00DC059F" w:rsidP="00A63A55">
            <w:pPr>
              <w:rPr>
                <w:color w:val="000000"/>
                <w:sz w:val="16"/>
                <w:szCs w:val="16"/>
                <w:lang w:val="ru-RU"/>
              </w:rPr>
            </w:pPr>
          </w:p>
          <w:p w:rsidR="00DC059F" w:rsidRPr="005E2487" w:rsidRDefault="00A63A55" w:rsidP="00A63A55">
            <w:pPr>
              <w:rPr>
                <w:color w:val="000000"/>
                <w:sz w:val="16"/>
                <w:szCs w:val="16"/>
                <w:lang w:val="ru-RU"/>
              </w:rPr>
            </w:pPr>
            <w:r w:rsidRPr="005E2487">
              <w:rPr>
                <w:color w:val="000000"/>
                <w:sz w:val="16"/>
                <w:szCs w:val="16"/>
                <w:lang w:val="ru-RU"/>
              </w:rPr>
              <w:t xml:space="preserve">2 страны, учтенные в базовом </w:t>
            </w:r>
            <w:r w:rsidRPr="005E2487">
              <w:rPr>
                <w:snapToGrid w:val="0"/>
                <w:color w:val="000000"/>
                <w:sz w:val="16"/>
                <w:szCs w:val="16"/>
                <w:lang w:val="ru-RU"/>
              </w:rPr>
              <w:t>показател</w:t>
            </w:r>
            <w:r w:rsidRPr="005E2487">
              <w:rPr>
                <w:color w:val="000000"/>
                <w:sz w:val="16"/>
                <w:szCs w:val="16"/>
                <w:lang w:val="ru-RU"/>
              </w:rPr>
              <w:t>е (Грузия, Польша), организовали дополнительные программы подготовки в области ИС/курсы для специалистов в области ИС</w:t>
            </w:r>
          </w:p>
          <w:p w:rsidR="00DC059F" w:rsidRPr="005E2487" w:rsidRDefault="00DC059F" w:rsidP="00A63A55">
            <w:pPr>
              <w:rPr>
                <w:color w:val="000000"/>
                <w:sz w:val="16"/>
                <w:szCs w:val="16"/>
                <w:lang w:val="ru-RU"/>
              </w:rPr>
            </w:pPr>
          </w:p>
          <w:p w:rsidR="00A63A55" w:rsidRPr="005E2487" w:rsidRDefault="00A63A55" w:rsidP="00A63A55">
            <w:pPr>
              <w:rPr>
                <w:color w:val="000000"/>
                <w:sz w:val="16"/>
                <w:szCs w:val="16"/>
                <w:lang w:val="ru-RU"/>
              </w:rPr>
            </w:pPr>
            <w:r w:rsidRPr="005E2487">
              <w:rPr>
                <w:color w:val="000000"/>
                <w:sz w:val="16"/>
                <w:szCs w:val="16"/>
                <w:lang w:val="ru-RU"/>
              </w:rPr>
              <w:t>15 программ/курсов в 13 странах (</w:t>
            </w:r>
            <w:r w:rsidR="00B35585" w:rsidRPr="005E2487">
              <w:rPr>
                <w:color w:val="000000"/>
                <w:sz w:val="16"/>
                <w:szCs w:val="16"/>
                <w:lang w:val="ru-RU"/>
              </w:rPr>
              <w:t>в общей сложности</w:t>
            </w:r>
            <w:r w:rsidRPr="005E2487">
              <w:rPr>
                <w:color w:val="000000"/>
                <w:sz w:val="16"/>
                <w:szCs w:val="16"/>
                <w:lang w:val="ru-RU"/>
              </w:rPr>
              <w:t>)</w:t>
            </w:r>
          </w:p>
        </w:tc>
        <w:tc>
          <w:tcPr>
            <w:tcW w:w="512" w:type="pct"/>
            <w:shd w:val="clear" w:color="auto" w:fill="auto"/>
            <w:tcMar>
              <w:left w:w="58" w:type="dxa"/>
              <w:right w:w="58" w:type="dxa"/>
            </w:tcMar>
          </w:tcPr>
          <w:p w:rsidR="00A63A55" w:rsidRPr="005E2487" w:rsidRDefault="00A63A55" w:rsidP="00A63A55">
            <w:pPr>
              <w:jc w:val="center"/>
              <w:rPr>
                <w:color w:val="000000"/>
                <w:sz w:val="16"/>
                <w:szCs w:val="16"/>
                <w:lang w:val="ru-RU"/>
              </w:rPr>
            </w:pPr>
            <w:r w:rsidRPr="005E2487">
              <w:rPr>
                <w:b/>
                <w:color w:val="00B050"/>
                <w:sz w:val="16"/>
                <w:szCs w:val="16"/>
                <w:lang w:val="ru-RU"/>
              </w:rPr>
              <w:t>По графику</w:t>
            </w:r>
          </w:p>
        </w:tc>
      </w:tr>
      <w:tr w:rsidR="00A63A55" w:rsidRPr="005E2487" w:rsidTr="00A63A55">
        <w:trPr>
          <w:trHeight w:val="1394"/>
        </w:trPr>
        <w:tc>
          <w:tcPr>
            <w:tcW w:w="1072" w:type="pct"/>
            <w:shd w:val="clear" w:color="auto" w:fill="auto"/>
          </w:tcPr>
          <w:p w:rsidR="00A63A55" w:rsidRPr="005E2487" w:rsidRDefault="00A63A55" w:rsidP="00A63A55">
            <w:pPr>
              <w:rPr>
                <w:color w:val="000000"/>
                <w:sz w:val="16"/>
                <w:szCs w:val="16"/>
                <w:lang w:val="ru-RU"/>
              </w:rPr>
            </w:pPr>
            <w:r w:rsidRPr="005E2487">
              <w:rPr>
                <w:color w:val="000000"/>
                <w:sz w:val="16"/>
                <w:szCs w:val="16"/>
                <w:lang w:val="ru-RU"/>
              </w:rPr>
              <w:t>Доля (%) прошедших обучение специалистов в области ИС и сотрудников ведомств ИС, использующих новые знания в своей работе.</w:t>
            </w:r>
          </w:p>
        </w:tc>
        <w:tc>
          <w:tcPr>
            <w:tcW w:w="1266" w:type="pct"/>
            <w:shd w:val="clear" w:color="auto" w:fill="auto"/>
          </w:tcPr>
          <w:p w:rsidR="00DC059F" w:rsidRPr="005E2487" w:rsidRDefault="00A63A55" w:rsidP="00A63A55">
            <w:pPr>
              <w:rPr>
                <w:i/>
                <w:color w:val="002060"/>
                <w:sz w:val="16"/>
                <w:szCs w:val="16"/>
                <w:lang w:val="ru-RU"/>
              </w:rPr>
            </w:pPr>
            <w:r w:rsidRPr="005E2487">
              <w:rPr>
                <w:i/>
                <w:color w:val="002060"/>
                <w:sz w:val="16"/>
                <w:szCs w:val="16"/>
                <w:lang w:val="ru-RU"/>
              </w:rPr>
              <w:t>Обновленный базовый показатель на конец 2015 г.:</w:t>
            </w:r>
          </w:p>
          <w:p w:rsidR="00DC059F" w:rsidRPr="005E2487" w:rsidRDefault="00A63A55" w:rsidP="00A63A55">
            <w:pPr>
              <w:rPr>
                <w:color w:val="002060"/>
                <w:sz w:val="16"/>
                <w:szCs w:val="16"/>
                <w:lang w:val="ru-RU"/>
              </w:rPr>
            </w:pPr>
            <w:r w:rsidRPr="005E2487">
              <w:rPr>
                <w:color w:val="002060"/>
                <w:sz w:val="16"/>
                <w:szCs w:val="16"/>
                <w:lang w:val="ru-RU"/>
              </w:rPr>
              <w:t>82,7%</w:t>
            </w:r>
          </w:p>
          <w:p w:rsidR="00DC059F" w:rsidRPr="005E2487" w:rsidRDefault="00DC059F" w:rsidP="00A63A55">
            <w:pPr>
              <w:rPr>
                <w:color w:val="000000"/>
                <w:sz w:val="16"/>
                <w:szCs w:val="16"/>
                <w:lang w:val="ru-RU"/>
              </w:rPr>
            </w:pPr>
          </w:p>
          <w:p w:rsidR="00DC059F" w:rsidRPr="005E2487" w:rsidRDefault="00A63A55" w:rsidP="00A63A55">
            <w:pPr>
              <w:rPr>
                <w:i/>
                <w:sz w:val="16"/>
                <w:szCs w:val="16"/>
                <w:lang w:val="ru-RU" w:bidi="th-TH"/>
              </w:rPr>
            </w:pPr>
            <w:r w:rsidRPr="005E2487">
              <w:rPr>
                <w:i/>
                <w:sz w:val="16"/>
                <w:szCs w:val="16"/>
                <w:lang w:val="ru-RU" w:bidi="th-TH"/>
              </w:rPr>
              <w:t xml:space="preserve">Исходный базовый показатель </w:t>
            </w:r>
          </w:p>
          <w:p w:rsidR="00DC059F" w:rsidRPr="005E2487" w:rsidRDefault="00A63A55" w:rsidP="00A63A55">
            <w:pPr>
              <w:rPr>
                <w:i/>
                <w:sz w:val="16"/>
                <w:szCs w:val="16"/>
                <w:lang w:val="ru-RU" w:bidi="th-TH"/>
              </w:rPr>
            </w:pPr>
            <w:r w:rsidRPr="005E2487">
              <w:rPr>
                <w:i/>
                <w:sz w:val="16"/>
                <w:szCs w:val="16"/>
                <w:lang w:val="ru-RU" w:bidi="th-TH"/>
              </w:rPr>
              <w:t xml:space="preserve">(Программа и бюджет на 2016-2017 гг.):  </w:t>
            </w:r>
          </w:p>
          <w:p w:rsidR="00DC059F" w:rsidRPr="005E2487" w:rsidRDefault="00A63A55" w:rsidP="00A63A55">
            <w:pPr>
              <w:rPr>
                <w:color w:val="000000"/>
                <w:sz w:val="16"/>
                <w:szCs w:val="16"/>
                <w:lang w:val="ru-RU"/>
              </w:rPr>
            </w:pPr>
            <w:r w:rsidRPr="005E2487">
              <w:rPr>
                <w:color w:val="000000"/>
                <w:sz w:val="16"/>
                <w:szCs w:val="16"/>
                <w:lang w:val="ru-RU"/>
              </w:rPr>
              <w:t>80%</w:t>
            </w:r>
          </w:p>
          <w:p w:rsidR="00A63A55" w:rsidRPr="005E2487" w:rsidRDefault="00A63A55" w:rsidP="00A63A55">
            <w:pPr>
              <w:rPr>
                <w:color w:val="000000"/>
                <w:sz w:val="16"/>
                <w:szCs w:val="16"/>
                <w:lang w:val="ru-RU"/>
              </w:rPr>
            </w:pPr>
          </w:p>
        </w:tc>
        <w:tc>
          <w:tcPr>
            <w:tcW w:w="758" w:type="pct"/>
            <w:shd w:val="clear" w:color="auto" w:fill="auto"/>
            <w:tcMar>
              <w:top w:w="110" w:type="dxa"/>
              <w:left w:w="58" w:type="dxa"/>
              <w:right w:w="58" w:type="dxa"/>
            </w:tcMar>
          </w:tcPr>
          <w:p w:rsidR="00DC059F" w:rsidRPr="005E2487" w:rsidRDefault="00A63A55" w:rsidP="00A63A55">
            <w:pPr>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A63A55" w:rsidP="00A63A55">
            <w:pPr>
              <w:rPr>
                <w:color w:val="002060"/>
                <w:sz w:val="16"/>
                <w:szCs w:val="16"/>
                <w:lang w:val="ru-RU"/>
              </w:rPr>
            </w:pPr>
            <w:r w:rsidRPr="005E2487">
              <w:rPr>
                <w:color w:val="002060"/>
                <w:sz w:val="16"/>
                <w:szCs w:val="16"/>
                <w:lang w:val="ru-RU"/>
              </w:rPr>
              <w:t>80%</w:t>
            </w:r>
          </w:p>
          <w:p w:rsidR="00DC059F" w:rsidRPr="005E2487" w:rsidRDefault="00DC059F" w:rsidP="00A63A55">
            <w:pPr>
              <w:rPr>
                <w:i/>
                <w:color w:val="000000"/>
                <w:sz w:val="16"/>
                <w:szCs w:val="16"/>
                <w:lang w:val="ru-RU"/>
              </w:rPr>
            </w:pPr>
          </w:p>
          <w:p w:rsidR="00DC059F" w:rsidRPr="005E2487" w:rsidRDefault="00A63A55" w:rsidP="00A63A55">
            <w:pPr>
              <w:rPr>
                <w:i/>
                <w:color w:val="000000"/>
                <w:sz w:val="16"/>
                <w:szCs w:val="16"/>
                <w:lang w:val="ru-RU"/>
              </w:rPr>
            </w:pPr>
            <w:r w:rsidRPr="005E2487">
              <w:rPr>
                <w:i/>
                <w:color w:val="000000"/>
                <w:sz w:val="16"/>
                <w:szCs w:val="16"/>
                <w:lang w:val="ru-RU"/>
              </w:rPr>
              <w:t>Первоначаль</w:t>
            </w:r>
            <w:r w:rsidRPr="005E2487">
              <w:rPr>
                <w:i/>
                <w:color w:val="000000"/>
                <w:sz w:val="16"/>
                <w:szCs w:val="16"/>
                <w:lang w:val="ru-RU"/>
              </w:rPr>
              <w:softHyphen/>
              <w:t xml:space="preserve">ный целевой показатель:  </w:t>
            </w:r>
          </w:p>
          <w:p w:rsidR="00A63A55" w:rsidRPr="005E2487" w:rsidRDefault="00A63A55" w:rsidP="00A63A55">
            <w:pPr>
              <w:rPr>
                <w:color w:val="000000"/>
                <w:sz w:val="16"/>
                <w:szCs w:val="16"/>
                <w:lang w:val="ru-RU"/>
              </w:rPr>
            </w:pPr>
            <w:r w:rsidRPr="005E2487">
              <w:rPr>
                <w:color w:val="000000"/>
                <w:sz w:val="16"/>
                <w:szCs w:val="16"/>
                <w:lang w:val="ru-RU"/>
              </w:rPr>
              <w:t>70%</w:t>
            </w:r>
          </w:p>
        </w:tc>
        <w:tc>
          <w:tcPr>
            <w:tcW w:w="1392" w:type="pct"/>
            <w:shd w:val="clear" w:color="auto" w:fill="FFFFFF"/>
            <w:tcMar>
              <w:left w:w="58" w:type="dxa"/>
              <w:right w:w="58" w:type="dxa"/>
            </w:tcMar>
          </w:tcPr>
          <w:p w:rsidR="00A63A55" w:rsidRPr="005E2487" w:rsidRDefault="00A63A55" w:rsidP="00A63A55">
            <w:pPr>
              <w:rPr>
                <w:color w:val="000000"/>
                <w:sz w:val="16"/>
                <w:szCs w:val="16"/>
                <w:lang w:val="ru-RU"/>
              </w:rPr>
            </w:pPr>
            <w:r w:rsidRPr="005E2487">
              <w:rPr>
                <w:color w:val="000000"/>
                <w:sz w:val="16"/>
                <w:szCs w:val="16"/>
                <w:lang w:val="ru-RU"/>
              </w:rPr>
              <w:t>83%</w:t>
            </w:r>
          </w:p>
        </w:tc>
        <w:tc>
          <w:tcPr>
            <w:tcW w:w="512" w:type="pct"/>
            <w:shd w:val="clear" w:color="auto" w:fill="auto"/>
            <w:tcMar>
              <w:left w:w="58" w:type="dxa"/>
              <w:right w:w="58" w:type="dxa"/>
            </w:tcMar>
          </w:tcPr>
          <w:p w:rsidR="00A63A55" w:rsidRPr="005E2487" w:rsidRDefault="00A63A55" w:rsidP="00A63A55">
            <w:pPr>
              <w:jc w:val="center"/>
              <w:rPr>
                <w:color w:val="000000"/>
                <w:sz w:val="16"/>
                <w:szCs w:val="16"/>
                <w:lang w:val="ru-RU"/>
              </w:rPr>
            </w:pPr>
            <w:r w:rsidRPr="005E2487">
              <w:rPr>
                <w:b/>
                <w:color w:val="00B050"/>
                <w:sz w:val="16"/>
                <w:szCs w:val="16"/>
                <w:lang w:val="ru-RU"/>
              </w:rPr>
              <w:t>По графику</w:t>
            </w:r>
          </w:p>
        </w:tc>
      </w:tr>
    </w:tbl>
    <w:p w:rsidR="00A63A55" w:rsidRPr="005E2487" w:rsidRDefault="00A63A55">
      <w:pPr>
        <w:rPr>
          <w:lang w:val="ru-RU"/>
        </w:rPr>
      </w:pPr>
      <w:r w:rsidRPr="005E2487">
        <w:rPr>
          <w:lang w:val="ru-RU"/>
        </w:rPr>
        <w:br w:type="page"/>
      </w:r>
    </w:p>
    <w:tbl>
      <w:tblPr>
        <w:tblW w:w="5000" w:type="pct"/>
        <w:tblInd w:w="58" w:type="dxa"/>
        <w:tblLayout w:type="fixed"/>
        <w:tblCellMar>
          <w:left w:w="115" w:type="dxa"/>
          <w:right w:w="115" w:type="dxa"/>
        </w:tblCellMar>
        <w:tblLook w:val="0000" w:firstRow="0" w:lastRow="0" w:firstColumn="0" w:lastColumn="0" w:noHBand="0" w:noVBand="0"/>
      </w:tblPr>
      <w:tblGrid>
        <w:gridCol w:w="1969"/>
        <w:gridCol w:w="2326"/>
        <w:gridCol w:w="1393"/>
        <w:gridCol w:w="2635"/>
        <w:gridCol w:w="864"/>
      </w:tblGrid>
      <w:tr w:rsidR="00A63A55" w:rsidRPr="00760543" w:rsidTr="00A63A55">
        <w:trPr>
          <w:trHeight w:val="565"/>
        </w:trPr>
        <w:tc>
          <w:tcPr>
            <w:tcW w:w="5000" w:type="pct"/>
            <w:gridSpan w:val="5"/>
            <w:shd w:val="clear" w:color="auto" w:fill="C6D9F1"/>
            <w:tcMar>
              <w:left w:w="58" w:type="dxa"/>
              <w:right w:w="58" w:type="dxa"/>
            </w:tcMar>
            <w:vAlign w:val="center"/>
          </w:tcPr>
          <w:p w:rsidR="00A63A55" w:rsidRPr="005E2487" w:rsidRDefault="00A63A55" w:rsidP="00A63A55">
            <w:pPr>
              <w:tabs>
                <w:tab w:val="left" w:pos="2210"/>
              </w:tabs>
              <w:ind w:left="2210" w:hanging="2210"/>
              <w:rPr>
                <w:b/>
                <w:bCs/>
                <w:sz w:val="16"/>
                <w:szCs w:val="16"/>
                <w:lang w:val="ru-RU"/>
              </w:rPr>
            </w:pPr>
            <w:r w:rsidRPr="005E2487">
              <w:rPr>
                <w:b/>
                <w:bCs/>
                <w:sz w:val="16"/>
                <w:szCs w:val="16"/>
                <w:lang w:val="ru-RU"/>
              </w:rPr>
              <w:lastRenderedPageBreak/>
              <w:t>Ожидаемый результат:</w:t>
            </w:r>
            <w:r w:rsidRPr="005E2487">
              <w:rPr>
                <w:b/>
                <w:bCs/>
                <w:sz w:val="16"/>
                <w:szCs w:val="16"/>
                <w:lang w:val="ru-RU"/>
              </w:rPr>
              <w:tab/>
            </w:r>
            <w:r w:rsidRPr="005E2487">
              <w:rPr>
                <w:color w:val="000000"/>
                <w:sz w:val="16"/>
                <w:szCs w:val="16"/>
                <w:lang w:val="ru-RU"/>
              </w:rPr>
              <w:t>III.4 Укрепление механизмов и программ сотрудничества, разработанных с учетом потребностей развивающихся стран, НРС и стран с переходной экономикой</w:t>
            </w:r>
          </w:p>
        </w:tc>
      </w:tr>
      <w:tr w:rsidR="00A63A55" w:rsidRPr="005E2487" w:rsidTr="00A63A55">
        <w:tc>
          <w:tcPr>
            <w:tcW w:w="1072" w:type="pct"/>
            <w:shd w:val="clear" w:color="auto" w:fill="auto"/>
            <w:vAlign w:val="center"/>
          </w:tcPr>
          <w:p w:rsidR="00A63A55" w:rsidRPr="005E2487" w:rsidRDefault="00A63A55" w:rsidP="00A63A55">
            <w:pPr>
              <w:rPr>
                <w:b/>
                <w:bCs/>
                <w:sz w:val="16"/>
                <w:szCs w:val="16"/>
                <w:lang w:val="ru-RU"/>
              </w:rPr>
            </w:pPr>
            <w:r w:rsidRPr="005E2487">
              <w:rPr>
                <w:b/>
                <w:bCs/>
                <w:sz w:val="16"/>
                <w:szCs w:val="16"/>
                <w:lang w:val="ru-RU"/>
              </w:rPr>
              <w:t>Показатели результативности</w:t>
            </w:r>
          </w:p>
        </w:tc>
        <w:tc>
          <w:tcPr>
            <w:tcW w:w="1266" w:type="pct"/>
            <w:shd w:val="clear" w:color="auto" w:fill="auto"/>
            <w:vAlign w:val="center"/>
          </w:tcPr>
          <w:p w:rsidR="00A63A55" w:rsidRPr="005E2487" w:rsidRDefault="00A63A55" w:rsidP="00A63A55">
            <w:pPr>
              <w:rPr>
                <w:b/>
                <w:bCs/>
                <w:sz w:val="16"/>
                <w:szCs w:val="16"/>
                <w:lang w:val="ru-RU"/>
              </w:rPr>
            </w:pPr>
            <w:r w:rsidRPr="005E2487">
              <w:rPr>
                <w:b/>
                <w:bCs/>
                <w:sz w:val="16"/>
                <w:szCs w:val="16"/>
                <w:lang w:val="ru-RU"/>
              </w:rPr>
              <w:t>Базовые показатели</w:t>
            </w:r>
          </w:p>
        </w:tc>
        <w:tc>
          <w:tcPr>
            <w:tcW w:w="758" w:type="pct"/>
            <w:shd w:val="clear" w:color="auto" w:fill="auto"/>
            <w:tcMar>
              <w:top w:w="110" w:type="dxa"/>
              <w:left w:w="58" w:type="dxa"/>
              <w:right w:w="58" w:type="dxa"/>
            </w:tcMar>
            <w:vAlign w:val="center"/>
          </w:tcPr>
          <w:p w:rsidR="00A63A55" w:rsidRPr="005E2487" w:rsidRDefault="00A63A55" w:rsidP="00A63A55">
            <w:pPr>
              <w:tabs>
                <w:tab w:val="left" w:pos="290"/>
              </w:tabs>
              <w:rPr>
                <w:b/>
                <w:bCs/>
                <w:sz w:val="16"/>
                <w:szCs w:val="16"/>
                <w:lang w:val="ru-RU"/>
              </w:rPr>
            </w:pPr>
            <w:r w:rsidRPr="005E2487">
              <w:rPr>
                <w:b/>
                <w:bCs/>
                <w:sz w:val="16"/>
                <w:szCs w:val="16"/>
                <w:lang w:val="ru-RU"/>
              </w:rPr>
              <w:t>Целевые показатели</w:t>
            </w:r>
          </w:p>
        </w:tc>
        <w:tc>
          <w:tcPr>
            <w:tcW w:w="1434" w:type="pct"/>
            <w:shd w:val="clear" w:color="auto" w:fill="FFFFFF"/>
            <w:tcMar>
              <w:left w:w="58" w:type="dxa"/>
              <w:right w:w="58" w:type="dxa"/>
            </w:tcMar>
            <w:vAlign w:val="center"/>
          </w:tcPr>
          <w:p w:rsidR="00A63A55" w:rsidRPr="005E2487" w:rsidRDefault="00A63A55" w:rsidP="00A63A55">
            <w:pPr>
              <w:rPr>
                <w:b/>
                <w:bCs/>
                <w:sz w:val="16"/>
                <w:szCs w:val="16"/>
                <w:lang w:val="ru-RU"/>
              </w:rPr>
            </w:pPr>
            <w:r w:rsidRPr="005E2487">
              <w:rPr>
                <w:b/>
                <w:bCs/>
                <w:sz w:val="16"/>
                <w:szCs w:val="16"/>
                <w:lang w:val="ru-RU"/>
              </w:rPr>
              <w:t>Данные о результативности</w:t>
            </w:r>
          </w:p>
        </w:tc>
        <w:tc>
          <w:tcPr>
            <w:tcW w:w="470" w:type="pct"/>
            <w:shd w:val="clear" w:color="auto" w:fill="auto"/>
            <w:tcMar>
              <w:left w:w="58" w:type="dxa"/>
              <w:right w:w="58" w:type="dxa"/>
            </w:tcMar>
            <w:vAlign w:val="center"/>
          </w:tcPr>
          <w:p w:rsidR="00A63A55" w:rsidRPr="005E2487" w:rsidRDefault="00A63A55" w:rsidP="00A63A55">
            <w:pPr>
              <w:jc w:val="center"/>
              <w:rPr>
                <w:b/>
                <w:bCs/>
                <w:sz w:val="16"/>
                <w:szCs w:val="16"/>
                <w:lang w:val="ru-RU"/>
              </w:rPr>
            </w:pPr>
            <w:r w:rsidRPr="005E2487">
              <w:rPr>
                <w:b/>
                <w:bCs/>
                <w:sz w:val="16"/>
                <w:szCs w:val="16"/>
                <w:lang w:val="ru-RU"/>
              </w:rPr>
              <w:t>CC</w:t>
            </w:r>
          </w:p>
        </w:tc>
      </w:tr>
      <w:tr w:rsidR="00A63A55" w:rsidRPr="005E2487" w:rsidTr="00A63A55">
        <w:trPr>
          <w:trHeight w:val="727"/>
        </w:trPr>
        <w:tc>
          <w:tcPr>
            <w:tcW w:w="1072" w:type="pct"/>
            <w:shd w:val="clear" w:color="auto" w:fill="auto"/>
          </w:tcPr>
          <w:p w:rsidR="00A63A55" w:rsidRPr="005E2487" w:rsidRDefault="00A63A55" w:rsidP="00A63A55">
            <w:pPr>
              <w:keepNext/>
              <w:keepLines/>
              <w:rPr>
                <w:color w:val="000000"/>
                <w:sz w:val="16"/>
                <w:szCs w:val="16"/>
                <w:lang w:val="ru-RU"/>
              </w:rPr>
            </w:pPr>
            <w:r w:rsidRPr="005E2487">
              <w:rPr>
                <w:color w:val="000000"/>
                <w:sz w:val="16"/>
                <w:szCs w:val="16"/>
                <w:lang w:val="ru-RU"/>
              </w:rPr>
              <w:t>Число созданных партнерств</w:t>
            </w:r>
          </w:p>
        </w:tc>
        <w:tc>
          <w:tcPr>
            <w:tcW w:w="1266" w:type="pct"/>
            <w:shd w:val="clear" w:color="auto" w:fill="auto"/>
          </w:tcPr>
          <w:p w:rsidR="00DC059F" w:rsidRPr="005E2487" w:rsidRDefault="00A63A55" w:rsidP="00A63A55">
            <w:pPr>
              <w:keepNext/>
              <w:keepLines/>
              <w:rPr>
                <w:i/>
                <w:color w:val="002060"/>
                <w:sz w:val="16"/>
                <w:szCs w:val="16"/>
                <w:lang w:val="ru-RU"/>
              </w:rPr>
            </w:pPr>
            <w:r w:rsidRPr="005E2487">
              <w:rPr>
                <w:i/>
                <w:color w:val="002060"/>
                <w:sz w:val="16"/>
                <w:szCs w:val="16"/>
                <w:lang w:val="ru-RU"/>
              </w:rPr>
              <w:t>Обновленный базовый показатель на конец 2015 г.:</w:t>
            </w:r>
          </w:p>
          <w:p w:rsidR="00DC059F" w:rsidRPr="005E2487" w:rsidRDefault="00A63A55" w:rsidP="00A63A55">
            <w:pPr>
              <w:pStyle w:val="ListParagraph"/>
              <w:keepNext/>
              <w:keepLines/>
              <w:numPr>
                <w:ilvl w:val="0"/>
                <w:numId w:val="18"/>
              </w:numPr>
              <w:contextualSpacing/>
              <w:rPr>
                <w:color w:val="002060"/>
                <w:sz w:val="16"/>
                <w:szCs w:val="16"/>
                <w:lang w:val="ru-RU"/>
              </w:rPr>
            </w:pPr>
            <w:r w:rsidRPr="005E2487">
              <w:rPr>
                <w:color w:val="002060"/>
                <w:sz w:val="16"/>
                <w:szCs w:val="16"/>
                <w:lang w:val="ru-RU"/>
              </w:rPr>
              <w:t xml:space="preserve">Еще 5 МоВ (Дания, Франция, Германия, Израиль, Испания) </w:t>
            </w:r>
          </w:p>
          <w:p w:rsidR="00DC059F" w:rsidRPr="005E2487" w:rsidRDefault="00A63A55" w:rsidP="00A63A55">
            <w:pPr>
              <w:pStyle w:val="ListParagraph"/>
              <w:keepNext/>
              <w:keepLines/>
              <w:numPr>
                <w:ilvl w:val="0"/>
                <w:numId w:val="18"/>
              </w:numPr>
              <w:contextualSpacing/>
              <w:rPr>
                <w:color w:val="002060"/>
                <w:sz w:val="16"/>
                <w:szCs w:val="16"/>
                <w:lang w:val="ru-RU"/>
              </w:rPr>
            </w:pPr>
            <w:r w:rsidRPr="005E2487">
              <w:rPr>
                <w:color w:val="002060"/>
                <w:sz w:val="16"/>
                <w:szCs w:val="16"/>
                <w:lang w:val="ru-RU"/>
              </w:rPr>
              <w:t>1 партнерство (ВПТЗ США-ВОИС) в области популяризации Базы данных ВОИС для поиска партнеров</w:t>
            </w:r>
          </w:p>
          <w:p w:rsidR="00DC059F" w:rsidRPr="005E2487" w:rsidRDefault="00DC059F" w:rsidP="00A63A55">
            <w:pPr>
              <w:keepNext/>
              <w:keepLines/>
              <w:rPr>
                <w:i/>
                <w:sz w:val="16"/>
                <w:szCs w:val="16"/>
                <w:lang w:val="ru-RU" w:bidi="th-TH"/>
              </w:rPr>
            </w:pPr>
          </w:p>
          <w:p w:rsidR="00DC059F" w:rsidRPr="005E2487" w:rsidRDefault="00A63A55" w:rsidP="00A63A55">
            <w:pPr>
              <w:keepNext/>
              <w:keepLines/>
              <w:rPr>
                <w:i/>
                <w:sz w:val="16"/>
                <w:szCs w:val="16"/>
                <w:lang w:val="ru-RU" w:bidi="th-TH"/>
              </w:rPr>
            </w:pPr>
            <w:r w:rsidRPr="005E2487">
              <w:rPr>
                <w:i/>
                <w:sz w:val="16"/>
                <w:szCs w:val="16"/>
                <w:lang w:val="ru-RU" w:bidi="th-TH"/>
              </w:rPr>
              <w:t xml:space="preserve">Исходный базовый показатель </w:t>
            </w:r>
          </w:p>
          <w:p w:rsidR="00DC059F" w:rsidRPr="005E2487" w:rsidRDefault="00A63A55" w:rsidP="00A63A55">
            <w:pPr>
              <w:keepNext/>
              <w:keepLines/>
              <w:rPr>
                <w:i/>
                <w:sz w:val="16"/>
                <w:szCs w:val="16"/>
                <w:lang w:val="ru-RU" w:bidi="th-TH"/>
              </w:rPr>
            </w:pPr>
            <w:r w:rsidRPr="005E2487">
              <w:rPr>
                <w:i/>
                <w:sz w:val="16"/>
                <w:szCs w:val="16"/>
                <w:lang w:val="ru-RU" w:bidi="th-TH"/>
              </w:rPr>
              <w:t xml:space="preserve">(Программа и бюджет на 2016-2017 гг.):  </w:t>
            </w:r>
          </w:p>
          <w:p w:rsidR="00A63A55" w:rsidRPr="005E2487" w:rsidRDefault="00A63A55" w:rsidP="00A63A55">
            <w:pPr>
              <w:keepNext/>
              <w:keepLines/>
              <w:rPr>
                <w:color w:val="000000"/>
                <w:sz w:val="16"/>
                <w:szCs w:val="16"/>
                <w:lang w:val="ru-RU"/>
              </w:rPr>
            </w:pPr>
            <w:r w:rsidRPr="005E2487">
              <w:rPr>
                <w:color w:val="000000"/>
                <w:sz w:val="16"/>
                <w:szCs w:val="16"/>
                <w:lang w:val="ru-RU"/>
              </w:rPr>
              <w:t>Подписано 4 МоВ (2014 г.)</w:t>
            </w:r>
          </w:p>
        </w:tc>
        <w:tc>
          <w:tcPr>
            <w:tcW w:w="758" w:type="pct"/>
            <w:shd w:val="clear" w:color="auto" w:fill="auto"/>
            <w:tcMar>
              <w:top w:w="110" w:type="dxa"/>
              <w:left w:w="58" w:type="dxa"/>
              <w:right w:w="58" w:type="dxa"/>
            </w:tcMar>
          </w:tcPr>
          <w:p w:rsidR="00A63A55" w:rsidRPr="005E2487" w:rsidRDefault="00A63A55" w:rsidP="00A63A55">
            <w:pPr>
              <w:keepNext/>
              <w:keepLines/>
              <w:rPr>
                <w:color w:val="000000"/>
                <w:sz w:val="16"/>
                <w:szCs w:val="16"/>
                <w:lang w:val="ru-RU"/>
              </w:rPr>
            </w:pPr>
            <w:r w:rsidRPr="005E2487">
              <w:rPr>
                <w:color w:val="000000"/>
                <w:sz w:val="16"/>
                <w:szCs w:val="16"/>
                <w:lang w:val="ru-RU"/>
              </w:rPr>
              <w:t>Создание 6 партнерств в области ИС</w:t>
            </w:r>
          </w:p>
        </w:tc>
        <w:tc>
          <w:tcPr>
            <w:tcW w:w="1434" w:type="pct"/>
            <w:shd w:val="clear" w:color="auto" w:fill="FFFFFF"/>
            <w:tcMar>
              <w:left w:w="58" w:type="dxa"/>
              <w:right w:w="58" w:type="dxa"/>
            </w:tcMar>
          </w:tcPr>
          <w:p w:rsidR="00DC059F" w:rsidRPr="005E2487" w:rsidRDefault="00A63A55" w:rsidP="00A63A55">
            <w:pPr>
              <w:keepNext/>
              <w:keepLines/>
              <w:rPr>
                <w:color w:val="000000"/>
                <w:sz w:val="16"/>
                <w:szCs w:val="16"/>
                <w:lang w:val="ru-RU"/>
              </w:rPr>
            </w:pPr>
            <w:r w:rsidRPr="005E2487">
              <w:rPr>
                <w:color w:val="000000"/>
                <w:sz w:val="16"/>
                <w:szCs w:val="16"/>
                <w:lang w:val="ru-RU"/>
              </w:rPr>
              <w:t>6 партнерств в области ИС:</w:t>
            </w:r>
          </w:p>
          <w:p w:rsidR="00DC059F" w:rsidRPr="005E2487" w:rsidRDefault="00A63A55" w:rsidP="00A63A55">
            <w:pPr>
              <w:pStyle w:val="ListParagraph"/>
              <w:keepNext/>
              <w:keepLines/>
              <w:numPr>
                <w:ilvl w:val="0"/>
                <w:numId w:val="18"/>
              </w:numPr>
              <w:contextualSpacing/>
              <w:rPr>
                <w:color w:val="000000"/>
                <w:sz w:val="16"/>
                <w:szCs w:val="16"/>
                <w:lang w:val="ru-RU"/>
              </w:rPr>
            </w:pPr>
            <w:r w:rsidRPr="005E2487">
              <w:rPr>
                <w:color w:val="000000"/>
                <w:sz w:val="16"/>
                <w:szCs w:val="16"/>
                <w:lang w:val="ru-RU"/>
              </w:rPr>
              <w:t>2 МоВ между Национальным институтом промышленной собственности (INPI) (Франция) и ВОИС</w:t>
            </w:r>
          </w:p>
          <w:p w:rsidR="00DC059F" w:rsidRPr="005E2487" w:rsidRDefault="00A63A55" w:rsidP="00A63A55">
            <w:pPr>
              <w:pStyle w:val="ListParagraph"/>
              <w:keepNext/>
              <w:keepLines/>
              <w:numPr>
                <w:ilvl w:val="0"/>
                <w:numId w:val="18"/>
              </w:numPr>
              <w:contextualSpacing/>
              <w:rPr>
                <w:color w:val="000000"/>
                <w:sz w:val="16"/>
                <w:szCs w:val="16"/>
                <w:lang w:val="ru-RU"/>
              </w:rPr>
            </w:pPr>
            <w:r w:rsidRPr="005E2487">
              <w:rPr>
                <w:color w:val="000000"/>
                <w:sz w:val="16"/>
                <w:szCs w:val="16"/>
                <w:lang w:val="ru-RU"/>
              </w:rPr>
              <w:t>1 МоВ между Национальным институтом ИС Казахстана и Ведомством по патентам и товарным знакам США (ВПТЗ США)</w:t>
            </w:r>
          </w:p>
          <w:p w:rsidR="00DC059F" w:rsidRPr="005E2487" w:rsidRDefault="00A63A55" w:rsidP="00A63A55">
            <w:pPr>
              <w:pStyle w:val="ListParagraph"/>
              <w:keepNext/>
              <w:keepLines/>
              <w:numPr>
                <w:ilvl w:val="0"/>
                <w:numId w:val="18"/>
              </w:numPr>
              <w:contextualSpacing/>
              <w:rPr>
                <w:color w:val="000000"/>
                <w:sz w:val="16"/>
                <w:szCs w:val="16"/>
                <w:lang w:val="ru-RU"/>
              </w:rPr>
            </w:pPr>
            <w:r w:rsidRPr="005E2487">
              <w:rPr>
                <w:color w:val="000000"/>
                <w:sz w:val="16"/>
                <w:szCs w:val="16"/>
                <w:lang w:val="ru-RU"/>
              </w:rPr>
              <w:t xml:space="preserve">Соглашение между ВОИС и Патентным ведомством Греции (OBI) о переводе на греческий язык и выпуске публикации ВОИС по </w:t>
            </w:r>
            <w:r w:rsidRPr="005E2487">
              <w:rPr>
                <w:color w:val="000000"/>
                <w:sz w:val="16"/>
                <w:lang w:val="ru-RU"/>
              </w:rPr>
              <w:t>патент</w:t>
            </w:r>
            <w:r w:rsidRPr="005E2487">
              <w:rPr>
                <w:color w:val="000000"/>
                <w:sz w:val="16"/>
                <w:szCs w:val="16"/>
                <w:lang w:val="ru-RU"/>
              </w:rPr>
              <w:t xml:space="preserve">ной </w:t>
            </w:r>
            <w:r w:rsidRPr="005E2487">
              <w:rPr>
                <w:color w:val="000000"/>
                <w:sz w:val="16"/>
                <w:lang w:val="ru-RU"/>
              </w:rPr>
              <w:t>тематике</w:t>
            </w:r>
          </w:p>
          <w:p w:rsidR="00DC059F" w:rsidRPr="005E2487" w:rsidRDefault="00A63A55" w:rsidP="00A63A55">
            <w:pPr>
              <w:pStyle w:val="ListParagraph"/>
              <w:keepNext/>
              <w:keepLines/>
              <w:numPr>
                <w:ilvl w:val="0"/>
                <w:numId w:val="18"/>
              </w:numPr>
              <w:contextualSpacing/>
              <w:rPr>
                <w:color w:val="000000"/>
                <w:sz w:val="16"/>
                <w:szCs w:val="16"/>
                <w:lang w:val="ru-RU"/>
              </w:rPr>
            </w:pPr>
            <w:r w:rsidRPr="005E2487">
              <w:rPr>
                <w:color w:val="000000"/>
                <w:sz w:val="16"/>
                <w:szCs w:val="16"/>
                <w:lang w:val="ru-RU"/>
              </w:rPr>
              <w:t>10-й Расширенный форум ВОИС по вопросам научных исследований в области ИС (Израиль)</w:t>
            </w:r>
          </w:p>
          <w:p w:rsidR="00DC059F" w:rsidRPr="005E2487" w:rsidRDefault="00A63A55" w:rsidP="00A63A55">
            <w:pPr>
              <w:pStyle w:val="ListParagraph"/>
              <w:keepNext/>
              <w:keepLines/>
              <w:numPr>
                <w:ilvl w:val="0"/>
                <w:numId w:val="18"/>
              </w:numPr>
              <w:contextualSpacing/>
              <w:rPr>
                <w:color w:val="000000"/>
                <w:sz w:val="16"/>
                <w:szCs w:val="16"/>
                <w:lang w:val="ru-RU"/>
              </w:rPr>
            </w:pPr>
            <w:r w:rsidRPr="005E2487">
              <w:rPr>
                <w:color w:val="000000"/>
                <w:sz w:val="16"/>
                <w:szCs w:val="16"/>
                <w:lang w:val="ru-RU"/>
              </w:rPr>
              <w:t>Совместный семинар Академического колледжа Оно (Израиль)/ВОИС в 2016 году</w:t>
            </w:r>
          </w:p>
          <w:p w:rsidR="00A63A55" w:rsidRPr="005E2487" w:rsidRDefault="00A63A55" w:rsidP="00A63A55">
            <w:pPr>
              <w:keepNext/>
              <w:keepLines/>
              <w:rPr>
                <w:color w:val="000000"/>
                <w:sz w:val="16"/>
                <w:szCs w:val="16"/>
                <w:lang w:val="ru-RU"/>
              </w:rPr>
            </w:pPr>
          </w:p>
        </w:tc>
        <w:tc>
          <w:tcPr>
            <w:tcW w:w="470" w:type="pct"/>
            <w:shd w:val="clear" w:color="auto" w:fill="auto"/>
            <w:tcMar>
              <w:left w:w="58" w:type="dxa"/>
              <w:right w:w="58" w:type="dxa"/>
            </w:tcMar>
          </w:tcPr>
          <w:p w:rsidR="00A63A55" w:rsidRPr="005E2487" w:rsidRDefault="00A63A55" w:rsidP="00A63A55">
            <w:pPr>
              <w:keepNext/>
              <w:keepLines/>
              <w:jc w:val="center"/>
              <w:rPr>
                <w:color w:val="000000"/>
                <w:sz w:val="16"/>
                <w:szCs w:val="16"/>
                <w:lang w:val="ru-RU"/>
              </w:rPr>
            </w:pPr>
            <w:r w:rsidRPr="005E2487">
              <w:rPr>
                <w:b/>
                <w:color w:val="00B050"/>
                <w:sz w:val="16"/>
                <w:szCs w:val="16"/>
                <w:lang w:val="ru-RU"/>
              </w:rPr>
              <w:t>По графику</w:t>
            </w:r>
          </w:p>
        </w:tc>
      </w:tr>
    </w:tbl>
    <w:p w:rsidR="00A63A55" w:rsidRPr="005E2487" w:rsidRDefault="00A63A55" w:rsidP="00A63A55">
      <w:pPr>
        <w:rPr>
          <w:rFonts w:cs="Times New Roman"/>
          <w:color w:val="000000"/>
          <w:sz w:val="20"/>
          <w:szCs w:val="22"/>
          <w:lang w:val="ru-RU"/>
        </w:rPr>
      </w:pPr>
    </w:p>
    <w:tbl>
      <w:tblPr>
        <w:tblW w:w="0" w:type="auto"/>
        <w:jc w:val="center"/>
        <w:shd w:val="clear" w:color="auto" w:fill="C6D9F1"/>
        <w:tblLook w:val="04A0" w:firstRow="1" w:lastRow="0" w:firstColumn="1" w:lastColumn="0" w:noHBand="0" w:noVBand="1"/>
      </w:tblPr>
      <w:tblGrid>
        <w:gridCol w:w="9287"/>
      </w:tblGrid>
      <w:tr w:rsidR="00A63A55" w:rsidRPr="00760543" w:rsidTr="00A63A55">
        <w:trPr>
          <w:trHeight w:val="423"/>
          <w:jc w:val="center"/>
        </w:trPr>
        <w:tc>
          <w:tcPr>
            <w:tcW w:w="9571" w:type="dxa"/>
            <w:shd w:val="clear" w:color="auto" w:fill="C6D9F1"/>
            <w:vAlign w:val="center"/>
          </w:tcPr>
          <w:p w:rsidR="00A63A55" w:rsidRPr="005E2487" w:rsidRDefault="00A63A55" w:rsidP="00A63A55">
            <w:pPr>
              <w:keepNext/>
              <w:keepLines/>
              <w:jc w:val="center"/>
              <w:rPr>
                <w:b/>
                <w:color w:val="000000"/>
                <w:sz w:val="20"/>
                <w:lang w:val="ru-RU"/>
              </w:rPr>
            </w:pPr>
            <w:r w:rsidRPr="005E2487">
              <w:rPr>
                <w:sz w:val="20"/>
                <w:lang w:val="ru-RU"/>
              </w:rPr>
              <w:br w:type="page"/>
            </w:r>
            <w:r w:rsidRPr="005E2487">
              <w:rPr>
                <w:b/>
                <w:color w:val="000000"/>
                <w:sz w:val="20"/>
                <w:lang w:val="ru-RU"/>
              </w:rPr>
              <w:t>Использование ресурсов в рамках Программы 10</w:t>
            </w:r>
          </w:p>
        </w:tc>
      </w:tr>
    </w:tbl>
    <w:p w:rsidR="00DC059F" w:rsidRPr="005E2487" w:rsidRDefault="00DC059F" w:rsidP="00A63A55">
      <w:pPr>
        <w:rPr>
          <w:sz w:val="20"/>
          <w:lang w:val="ru-RU"/>
        </w:rPr>
      </w:pPr>
    </w:p>
    <w:p w:rsidR="0062687A" w:rsidRPr="005E2487" w:rsidRDefault="0062687A" w:rsidP="0062687A">
      <w:pPr>
        <w:pStyle w:val="NormalWeb"/>
        <w:spacing w:before="0" w:beforeAutospacing="0" w:after="0" w:afterAutospacing="0"/>
        <w:jc w:val="center"/>
        <w:rPr>
          <w:lang w:val="ru-RU"/>
        </w:rPr>
      </w:pPr>
      <w:r w:rsidRPr="005E2487">
        <w:rPr>
          <w:color w:val="000000"/>
          <w:lang w:val="ru-RU"/>
        </w:rPr>
        <w:t xml:space="preserve">Бюджет и фактические расходы (по персоналу и не связанные с персоналом) </w:t>
      </w:r>
    </w:p>
    <w:p w:rsidR="0062687A" w:rsidRPr="005E2487" w:rsidRDefault="0062687A" w:rsidP="0062687A">
      <w:pPr>
        <w:pStyle w:val="NormalWeb"/>
        <w:spacing w:before="0" w:beforeAutospacing="0" w:after="0" w:afterAutospacing="0"/>
        <w:jc w:val="center"/>
        <w:rPr>
          <w:i/>
          <w:iCs/>
          <w:color w:val="000000"/>
          <w:sz w:val="16"/>
          <w:szCs w:val="16"/>
          <w:lang w:val="ru-RU"/>
        </w:rPr>
      </w:pPr>
      <w:r w:rsidRPr="005E2487">
        <w:rPr>
          <w:i/>
          <w:iCs/>
          <w:color w:val="000000"/>
          <w:sz w:val="16"/>
          <w:szCs w:val="16"/>
          <w:lang w:val="ru-RU"/>
        </w:rPr>
        <w:t>(тыс. шв. франков)</w:t>
      </w:r>
    </w:p>
    <w:p w:rsidR="0062687A" w:rsidRPr="005E2487" w:rsidRDefault="0062687A" w:rsidP="0062687A">
      <w:pPr>
        <w:rPr>
          <w:bCs/>
          <w:sz w:val="20"/>
          <w:lang w:val="ru-RU"/>
        </w:rPr>
      </w:pPr>
    </w:p>
    <w:tbl>
      <w:tblPr>
        <w:tblW w:w="8222" w:type="dxa"/>
        <w:jc w:val="center"/>
        <w:tblLook w:val="04A0" w:firstRow="1" w:lastRow="0" w:firstColumn="1" w:lastColumn="0" w:noHBand="0" w:noVBand="1"/>
      </w:tblPr>
      <w:tblGrid>
        <w:gridCol w:w="2440"/>
        <w:gridCol w:w="1417"/>
        <w:gridCol w:w="1817"/>
        <w:gridCol w:w="1235"/>
        <w:gridCol w:w="1313"/>
      </w:tblGrid>
      <w:tr w:rsidR="0062687A" w:rsidRPr="005E2487" w:rsidTr="00B705C2">
        <w:trPr>
          <w:trHeight w:val="720"/>
          <w:jc w:val="center"/>
        </w:trPr>
        <w:tc>
          <w:tcPr>
            <w:tcW w:w="2440" w:type="dxa"/>
            <w:tcBorders>
              <w:top w:val="nil"/>
              <w:left w:val="nil"/>
              <w:bottom w:val="nil"/>
              <w:right w:val="nil"/>
            </w:tcBorders>
            <w:shd w:val="clear" w:color="000000" w:fill="C5D9F1"/>
            <w:noWrap/>
            <w:vAlign w:val="center"/>
          </w:tcPr>
          <w:p w:rsidR="0062687A" w:rsidRPr="005E2487" w:rsidRDefault="0062687A" w:rsidP="0062687A">
            <w:pPr>
              <w:rPr>
                <w:color w:val="000000"/>
                <w:sz w:val="16"/>
                <w:szCs w:val="16"/>
                <w:lang w:val="ru-RU"/>
              </w:rPr>
            </w:pPr>
            <w:r w:rsidRPr="005E2487">
              <w:rPr>
                <w:color w:val="000000"/>
                <w:sz w:val="16"/>
                <w:szCs w:val="16"/>
                <w:lang w:val="ru-RU"/>
              </w:rPr>
              <w:t> </w:t>
            </w:r>
          </w:p>
        </w:tc>
        <w:tc>
          <w:tcPr>
            <w:tcW w:w="1417" w:type="dxa"/>
            <w:tcBorders>
              <w:top w:val="nil"/>
              <w:left w:val="nil"/>
              <w:bottom w:val="nil"/>
              <w:right w:val="nil"/>
            </w:tcBorders>
            <w:shd w:val="clear" w:color="000000" w:fill="C5D9F1"/>
            <w:vAlign w:val="center"/>
          </w:tcPr>
          <w:p w:rsidR="0062687A" w:rsidRPr="005E2487" w:rsidRDefault="0062687A" w:rsidP="0062687A">
            <w:pPr>
              <w:jc w:val="center"/>
              <w:rPr>
                <w:b/>
                <w:bCs/>
                <w:color w:val="000000"/>
                <w:sz w:val="16"/>
                <w:szCs w:val="16"/>
                <w:lang w:val="ru-RU"/>
              </w:rPr>
            </w:pPr>
            <w:r w:rsidRPr="005E2487">
              <w:rPr>
                <w:b/>
                <w:bCs/>
                <w:color w:val="000000"/>
                <w:sz w:val="16"/>
                <w:szCs w:val="16"/>
                <w:lang w:val="ru-RU"/>
              </w:rPr>
              <w:t>Утвержденный бюджет на 2016-2017 гг.</w:t>
            </w:r>
          </w:p>
        </w:tc>
        <w:tc>
          <w:tcPr>
            <w:tcW w:w="1817" w:type="dxa"/>
            <w:tcBorders>
              <w:top w:val="nil"/>
              <w:left w:val="nil"/>
              <w:bottom w:val="nil"/>
              <w:right w:val="nil"/>
            </w:tcBorders>
            <w:shd w:val="clear" w:color="000000" w:fill="C5D9F1"/>
            <w:vAlign w:val="center"/>
          </w:tcPr>
          <w:p w:rsidR="0062687A" w:rsidRPr="005E2487" w:rsidRDefault="0062687A" w:rsidP="0062687A">
            <w:pPr>
              <w:jc w:val="center"/>
              <w:rPr>
                <w:b/>
                <w:bCs/>
                <w:color w:val="000000"/>
                <w:sz w:val="16"/>
                <w:szCs w:val="16"/>
                <w:lang w:val="ru-RU"/>
              </w:rPr>
            </w:pPr>
            <w:r w:rsidRPr="005E2487">
              <w:rPr>
                <w:b/>
                <w:bCs/>
                <w:color w:val="000000"/>
                <w:sz w:val="16"/>
                <w:szCs w:val="16"/>
                <w:lang w:val="ru-RU"/>
              </w:rPr>
              <w:t>Бюджет после перераспределения средств на 2016-2017 гг.</w:t>
            </w:r>
          </w:p>
        </w:tc>
        <w:tc>
          <w:tcPr>
            <w:tcW w:w="1235" w:type="dxa"/>
            <w:tcBorders>
              <w:top w:val="nil"/>
              <w:left w:val="nil"/>
              <w:bottom w:val="nil"/>
              <w:right w:val="nil"/>
            </w:tcBorders>
            <w:shd w:val="clear" w:color="000000" w:fill="C5D9F1"/>
            <w:vAlign w:val="center"/>
          </w:tcPr>
          <w:p w:rsidR="0062687A" w:rsidRPr="005E2487" w:rsidRDefault="0062687A" w:rsidP="0062687A">
            <w:pPr>
              <w:jc w:val="center"/>
              <w:rPr>
                <w:b/>
                <w:bCs/>
                <w:color w:val="000000"/>
                <w:sz w:val="16"/>
                <w:szCs w:val="16"/>
                <w:lang w:val="ru-RU"/>
              </w:rPr>
            </w:pPr>
            <w:r w:rsidRPr="005E2487">
              <w:rPr>
                <w:b/>
                <w:bCs/>
                <w:color w:val="000000"/>
                <w:sz w:val="16"/>
                <w:szCs w:val="16"/>
                <w:lang w:val="ru-RU"/>
              </w:rPr>
              <w:t>Расходы за 2016 г.*</w:t>
            </w:r>
          </w:p>
        </w:tc>
        <w:tc>
          <w:tcPr>
            <w:tcW w:w="1313" w:type="dxa"/>
            <w:tcBorders>
              <w:top w:val="nil"/>
              <w:left w:val="nil"/>
              <w:bottom w:val="nil"/>
              <w:right w:val="nil"/>
            </w:tcBorders>
            <w:shd w:val="clear" w:color="000000" w:fill="C5D9F1"/>
            <w:vAlign w:val="center"/>
          </w:tcPr>
          <w:p w:rsidR="0062687A" w:rsidRPr="005E2487" w:rsidRDefault="0062687A" w:rsidP="0062687A">
            <w:pPr>
              <w:jc w:val="center"/>
              <w:rPr>
                <w:b/>
                <w:bCs/>
                <w:color w:val="000000"/>
                <w:sz w:val="16"/>
                <w:szCs w:val="16"/>
                <w:lang w:val="ru-RU"/>
              </w:rPr>
            </w:pPr>
            <w:r w:rsidRPr="005E2487">
              <w:rPr>
                <w:b/>
                <w:bCs/>
                <w:color w:val="000000"/>
                <w:sz w:val="16"/>
                <w:szCs w:val="16"/>
                <w:lang w:val="ru-RU"/>
              </w:rPr>
              <w:t>Показатель освоения (%)</w:t>
            </w:r>
          </w:p>
        </w:tc>
      </w:tr>
      <w:tr w:rsidR="0062687A" w:rsidRPr="005E2487" w:rsidTr="00B705C2">
        <w:trPr>
          <w:trHeight w:val="315"/>
          <w:jc w:val="center"/>
        </w:trPr>
        <w:tc>
          <w:tcPr>
            <w:tcW w:w="2440" w:type="dxa"/>
            <w:tcBorders>
              <w:top w:val="nil"/>
              <w:left w:val="nil"/>
              <w:bottom w:val="nil"/>
              <w:right w:val="nil"/>
            </w:tcBorders>
            <w:shd w:val="clear" w:color="auto" w:fill="auto"/>
            <w:noWrap/>
            <w:vAlign w:val="center"/>
          </w:tcPr>
          <w:p w:rsidR="0062687A" w:rsidRPr="005E2487" w:rsidRDefault="0062687A" w:rsidP="0062687A">
            <w:pPr>
              <w:rPr>
                <w:color w:val="000000"/>
                <w:sz w:val="16"/>
                <w:szCs w:val="16"/>
                <w:lang w:val="ru-RU"/>
              </w:rPr>
            </w:pPr>
            <w:r w:rsidRPr="005E2487">
              <w:rPr>
                <w:color w:val="000000"/>
                <w:sz w:val="16"/>
                <w:szCs w:val="16"/>
                <w:lang w:val="ru-RU"/>
              </w:rPr>
              <w:t xml:space="preserve">Расходы, связанные с персоналом  </w:t>
            </w:r>
          </w:p>
        </w:tc>
        <w:tc>
          <w:tcPr>
            <w:tcW w:w="1417" w:type="dxa"/>
            <w:tcBorders>
              <w:top w:val="nil"/>
              <w:left w:val="nil"/>
              <w:bottom w:val="nil"/>
              <w:right w:val="nil"/>
            </w:tcBorders>
            <w:shd w:val="clear" w:color="auto" w:fill="auto"/>
            <w:vAlign w:val="center"/>
          </w:tcPr>
          <w:p w:rsidR="0062687A" w:rsidRPr="005E2487" w:rsidRDefault="0062687A" w:rsidP="0062687A">
            <w:pPr>
              <w:jc w:val="center"/>
              <w:rPr>
                <w:color w:val="000000"/>
                <w:sz w:val="16"/>
                <w:szCs w:val="16"/>
                <w:lang w:val="ru-RU"/>
              </w:rPr>
            </w:pPr>
            <w:r w:rsidRPr="005E2487">
              <w:rPr>
                <w:color w:val="000000"/>
                <w:sz w:val="16"/>
                <w:szCs w:val="16"/>
                <w:lang w:val="ru-RU"/>
              </w:rPr>
              <w:t xml:space="preserve">6 021 </w:t>
            </w:r>
          </w:p>
        </w:tc>
        <w:tc>
          <w:tcPr>
            <w:tcW w:w="1817" w:type="dxa"/>
            <w:tcBorders>
              <w:top w:val="nil"/>
              <w:left w:val="nil"/>
              <w:bottom w:val="nil"/>
              <w:right w:val="nil"/>
            </w:tcBorders>
            <w:shd w:val="clear" w:color="auto" w:fill="auto"/>
            <w:vAlign w:val="center"/>
          </w:tcPr>
          <w:p w:rsidR="0062687A" w:rsidRPr="005E2487" w:rsidRDefault="0062687A" w:rsidP="0062687A">
            <w:pPr>
              <w:jc w:val="center"/>
              <w:rPr>
                <w:color w:val="000000"/>
                <w:sz w:val="16"/>
                <w:szCs w:val="16"/>
                <w:lang w:val="ru-RU"/>
              </w:rPr>
            </w:pPr>
            <w:r w:rsidRPr="005E2487">
              <w:rPr>
                <w:color w:val="000000"/>
                <w:sz w:val="16"/>
                <w:szCs w:val="16"/>
                <w:lang w:val="ru-RU"/>
              </w:rPr>
              <w:t xml:space="preserve">6 447 </w:t>
            </w:r>
          </w:p>
        </w:tc>
        <w:tc>
          <w:tcPr>
            <w:tcW w:w="1235" w:type="dxa"/>
            <w:tcBorders>
              <w:top w:val="nil"/>
              <w:left w:val="nil"/>
              <w:bottom w:val="nil"/>
              <w:right w:val="nil"/>
            </w:tcBorders>
            <w:shd w:val="clear" w:color="auto" w:fill="auto"/>
            <w:vAlign w:val="center"/>
          </w:tcPr>
          <w:p w:rsidR="0062687A" w:rsidRPr="005E2487" w:rsidRDefault="0062687A" w:rsidP="0062687A">
            <w:pPr>
              <w:jc w:val="center"/>
              <w:rPr>
                <w:color w:val="000000"/>
                <w:sz w:val="16"/>
                <w:szCs w:val="16"/>
                <w:lang w:val="ru-RU"/>
              </w:rPr>
            </w:pPr>
            <w:r w:rsidRPr="005E2487">
              <w:rPr>
                <w:color w:val="000000"/>
                <w:sz w:val="16"/>
                <w:szCs w:val="16"/>
                <w:lang w:val="ru-RU"/>
              </w:rPr>
              <w:t xml:space="preserve">2 864 </w:t>
            </w:r>
          </w:p>
        </w:tc>
        <w:tc>
          <w:tcPr>
            <w:tcW w:w="1313" w:type="dxa"/>
            <w:tcBorders>
              <w:top w:val="nil"/>
              <w:left w:val="nil"/>
              <w:bottom w:val="nil"/>
              <w:right w:val="nil"/>
            </w:tcBorders>
            <w:shd w:val="clear" w:color="auto" w:fill="auto"/>
            <w:vAlign w:val="center"/>
          </w:tcPr>
          <w:p w:rsidR="0062687A" w:rsidRPr="005E2487" w:rsidRDefault="0062687A" w:rsidP="0062687A">
            <w:pPr>
              <w:jc w:val="center"/>
              <w:rPr>
                <w:color w:val="000000"/>
                <w:sz w:val="16"/>
                <w:szCs w:val="16"/>
                <w:lang w:val="ru-RU"/>
              </w:rPr>
            </w:pPr>
            <w:r w:rsidRPr="005E2487">
              <w:rPr>
                <w:color w:val="000000"/>
                <w:sz w:val="16"/>
                <w:szCs w:val="16"/>
                <w:lang w:val="ru-RU"/>
              </w:rPr>
              <w:t>44%</w:t>
            </w:r>
          </w:p>
        </w:tc>
      </w:tr>
      <w:tr w:rsidR="0062687A" w:rsidRPr="005E2487" w:rsidTr="00B705C2">
        <w:trPr>
          <w:trHeight w:val="315"/>
          <w:jc w:val="center"/>
        </w:trPr>
        <w:tc>
          <w:tcPr>
            <w:tcW w:w="2440" w:type="dxa"/>
            <w:tcBorders>
              <w:top w:val="nil"/>
              <w:left w:val="nil"/>
              <w:bottom w:val="nil"/>
              <w:right w:val="nil"/>
            </w:tcBorders>
            <w:shd w:val="clear" w:color="auto" w:fill="auto"/>
            <w:noWrap/>
            <w:vAlign w:val="center"/>
          </w:tcPr>
          <w:p w:rsidR="0062687A" w:rsidRPr="005E2487" w:rsidRDefault="0062687A" w:rsidP="0062687A">
            <w:pPr>
              <w:rPr>
                <w:color w:val="000000"/>
                <w:sz w:val="16"/>
                <w:szCs w:val="16"/>
                <w:lang w:val="ru-RU"/>
              </w:rPr>
            </w:pPr>
            <w:r w:rsidRPr="005E2487">
              <w:rPr>
                <w:color w:val="000000"/>
                <w:sz w:val="16"/>
                <w:szCs w:val="16"/>
                <w:lang w:val="ru-RU"/>
              </w:rPr>
              <w:t xml:space="preserve">Расходы, не связанные с персоналом </w:t>
            </w:r>
          </w:p>
        </w:tc>
        <w:tc>
          <w:tcPr>
            <w:tcW w:w="1417" w:type="dxa"/>
            <w:tcBorders>
              <w:top w:val="nil"/>
              <w:left w:val="nil"/>
              <w:bottom w:val="nil"/>
              <w:right w:val="nil"/>
            </w:tcBorders>
            <w:shd w:val="clear" w:color="auto" w:fill="auto"/>
            <w:vAlign w:val="center"/>
          </w:tcPr>
          <w:p w:rsidR="0062687A" w:rsidRPr="005E2487" w:rsidRDefault="0062687A" w:rsidP="0062687A">
            <w:pPr>
              <w:jc w:val="center"/>
              <w:rPr>
                <w:color w:val="000000"/>
                <w:sz w:val="16"/>
                <w:szCs w:val="16"/>
                <w:lang w:val="ru-RU"/>
              </w:rPr>
            </w:pPr>
            <w:r w:rsidRPr="005E2487">
              <w:rPr>
                <w:color w:val="000000"/>
                <w:sz w:val="16"/>
                <w:szCs w:val="16"/>
                <w:lang w:val="ru-RU"/>
              </w:rPr>
              <w:t xml:space="preserve">1 898 </w:t>
            </w:r>
          </w:p>
        </w:tc>
        <w:tc>
          <w:tcPr>
            <w:tcW w:w="1817" w:type="dxa"/>
            <w:tcBorders>
              <w:top w:val="nil"/>
              <w:left w:val="nil"/>
              <w:bottom w:val="nil"/>
              <w:right w:val="nil"/>
            </w:tcBorders>
            <w:shd w:val="clear" w:color="auto" w:fill="auto"/>
            <w:vAlign w:val="center"/>
          </w:tcPr>
          <w:p w:rsidR="0062687A" w:rsidRPr="005E2487" w:rsidRDefault="0062687A" w:rsidP="0062687A">
            <w:pPr>
              <w:jc w:val="center"/>
              <w:rPr>
                <w:color w:val="000000"/>
                <w:sz w:val="16"/>
                <w:szCs w:val="16"/>
                <w:lang w:val="ru-RU"/>
              </w:rPr>
            </w:pPr>
            <w:r w:rsidRPr="005E2487">
              <w:rPr>
                <w:color w:val="000000"/>
                <w:sz w:val="16"/>
                <w:szCs w:val="16"/>
                <w:lang w:val="ru-RU"/>
              </w:rPr>
              <w:t xml:space="preserve">1 866 </w:t>
            </w:r>
          </w:p>
        </w:tc>
        <w:tc>
          <w:tcPr>
            <w:tcW w:w="1235" w:type="dxa"/>
            <w:tcBorders>
              <w:top w:val="nil"/>
              <w:left w:val="nil"/>
              <w:bottom w:val="nil"/>
              <w:right w:val="nil"/>
            </w:tcBorders>
            <w:shd w:val="clear" w:color="auto" w:fill="auto"/>
            <w:vAlign w:val="center"/>
          </w:tcPr>
          <w:p w:rsidR="0062687A" w:rsidRPr="005E2487" w:rsidRDefault="0062687A" w:rsidP="0062687A">
            <w:pPr>
              <w:jc w:val="center"/>
              <w:rPr>
                <w:color w:val="000000"/>
                <w:sz w:val="16"/>
                <w:szCs w:val="16"/>
                <w:lang w:val="ru-RU"/>
              </w:rPr>
            </w:pPr>
            <w:r w:rsidRPr="005E2487">
              <w:rPr>
                <w:color w:val="000000"/>
                <w:sz w:val="16"/>
                <w:szCs w:val="16"/>
                <w:lang w:val="ru-RU"/>
              </w:rPr>
              <w:t xml:space="preserve">825 </w:t>
            </w:r>
          </w:p>
        </w:tc>
        <w:tc>
          <w:tcPr>
            <w:tcW w:w="1313" w:type="dxa"/>
            <w:tcBorders>
              <w:top w:val="nil"/>
              <w:left w:val="nil"/>
              <w:bottom w:val="nil"/>
              <w:right w:val="nil"/>
            </w:tcBorders>
            <w:shd w:val="clear" w:color="auto" w:fill="auto"/>
            <w:vAlign w:val="center"/>
          </w:tcPr>
          <w:p w:rsidR="0062687A" w:rsidRPr="005E2487" w:rsidRDefault="0062687A" w:rsidP="0062687A">
            <w:pPr>
              <w:jc w:val="center"/>
              <w:rPr>
                <w:color w:val="000000"/>
                <w:sz w:val="16"/>
                <w:szCs w:val="16"/>
                <w:lang w:val="ru-RU"/>
              </w:rPr>
            </w:pPr>
            <w:r w:rsidRPr="005E2487">
              <w:rPr>
                <w:color w:val="000000"/>
                <w:sz w:val="16"/>
                <w:szCs w:val="16"/>
                <w:lang w:val="ru-RU"/>
              </w:rPr>
              <w:t>44%</w:t>
            </w:r>
          </w:p>
        </w:tc>
      </w:tr>
      <w:tr w:rsidR="0062687A" w:rsidRPr="005E2487" w:rsidTr="00B705C2">
        <w:trPr>
          <w:trHeight w:val="225"/>
          <w:jc w:val="center"/>
        </w:trPr>
        <w:tc>
          <w:tcPr>
            <w:tcW w:w="2440" w:type="dxa"/>
            <w:tcBorders>
              <w:top w:val="nil"/>
              <w:left w:val="nil"/>
              <w:bottom w:val="nil"/>
              <w:right w:val="nil"/>
            </w:tcBorders>
            <w:shd w:val="clear" w:color="000000" w:fill="C5D9F1"/>
            <w:noWrap/>
            <w:vAlign w:val="center"/>
          </w:tcPr>
          <w:p w:rsidR="0062687A" w:rsidRPr="005E2487" w:rsidRDefault="0062687A" w:rsidP="0062687A">
            <w:pPr>
              <w:jc w:val="right"/>
              <w:rPr>
                <w:b/>
                <w:bCs/>
                <w:color w:val="000000"/>
                <w:sz w:val="16"/>
                <w:szCs w:val="16"/>
                <w:lang w:val="ru-RU"/>
              </w:rPr>
            </w:pPr>
            <w:r w:rsidRPr="005E2487">
              <w:rPr>
                <w:b/>
                <w:bCs/>
                <w:color w:val="000000"/>
                <w:sz w:val="16"/>
                <w:szCs w:val="16"/>
                <w:lang w:val="ru-RU"/>
              </w:rPr>
              <w:t xml:space="preserve">Итого </w:t>
            </w:r>
          </w:p>
        </w:tc>
        <w:tc>
          <w:tcPr>
            <w:tcW w:w="1417" w:type="dxa"/>
            <w:tcBorders>
              <w:top w:val="nil"/>
              <w:left w:val="nil"/>
              <w:bottom w:val="nil"/>
              <w:right w:val="nil"/>
            </w:tcBorders>
            <w:shd w:val="clear" w:color="000000" w:fill="C5D9F1"/>
            <w:vAlign w:val="center"/>
          </w:tcPr>
          <w:p w:rsidR="0062687A" w:rsidRPr="005E2487" w:rsidRDefault="0062687A" w:rsidP="0062687A">
            <w:pPr>
              <w:jc w:val="center"/>
              <w:rPr>
                <w:b/>
                <w:bCs/>
                <w:color w:val="000000"/>
                <w:sz w:val="16"/>
                <w:szCs w:val="16"/>
                <w:lang w:val="ru-RU"/>
              </w:rPr>
            </w:pPr>
            <w:r w:rsidRPr="005E2487">
              <w:rPr>
                <w:b/>
                <w:bCs/>
                <w:color w:val="000000"/>
                <w:sz w:val="16"/>
                <w:szCs w:val="16"/>
                <w:lang w:val="ru-RU"/>
              </w:rPr>
              <w:t xml:space="preserve">7 919 </w:t>
            </w:r>
          </w:p>
        </w:tc>
        <w:tc>
          <w:tcPr>
            <w:tcW w:w="1817" w:type="dxa"/>
            <w:tcBorders>
              <w:top w:val="nil"/>
              <w:left w:val="nil"/>
              <w:bottom w:val="nil"/>
              <w:right w:val="nil"/>
            </w:tcBorders>
            <w:shd w:val="clear" w:color="000000" w:fill="C5D9F1"/>
            <w:vAlign w:val="center"/>
          </w:tcPr>
          <w:p w:rsidR="0062687A" w:rsidRPr="005E2487" w:rsidRDefault="0062687A" w:rsidP="0062687A">
            <w:pPr>
              <w:jc w:val="center"/>
              <w:rPr>
                <w:b/>
                <w:bCs/>
                <w:color w:val="000000"/>
                <w:sz w:val="16"/>
                <w:szCs w:val="16"/>
                <w:lang w:val="ru-RU"/>
              </w:rPr>
            </w:pPr>
            <w:r w:rsidRPr="005E2487">
              <w:rPr>
                <w:b/>
                <w:bCs/>
                <w:color w:val="000000"/>
                <w:sz w:val="16"/>
                <w:szCs w:val="16"/>
                <w:lang w:val="ru-RU"/>
              </w:rPr>
              <w:t xml:space="preserve">8 313 </w:t>
            </w:r>
          </w:p>
        </w:tc>
        <w:tc>
          <w:tcPr>
            <w:tcW w:w="1235" w:type="dxa"/>
            <w:tcBorders>
              <w:top w:val="nil"/>
              <w:left w:val="nil"/>
              <w:bottom w:val="nil"/>
              <w:right w:val="nil"/>
            </w:tcBorders>
            <w:shd w:val="clear" w:color="000000" w:fill="C5D9F1"/>
            <w:vAlign w:val="center"/>
          </w:tcPr>
          <w:p w:rsidR="0062687A" w:rsidRPr="005E2487" w:rsidRDefault="0062687A" w:rsidP="0062687A">
            <w:pPr>
              <w:jc w:val="center"/>
              <w:rPr>
                <w:b/>
                <w:bCs/>
                <w:color w:val="000000"/>
                <w:sz w:val="16"/>
                <w:szCs w:val="16"/>
                <w:lang w:val="ru-RU"/>
              </w:rPr>
            </w:pPr>
            <w:r w:rsidRPr="005E2487">
              <w:rPr>
                <w:b/>
                <w:bCs/>
                <w:color w:val="000000"/>
                <w:sz w:val="16"/>
                <w:szCs w:val="16"/>
                <w:lang w:val="ru-RU"/>
              </w:rPr>
              <w:t xml:space="preserve">3 690 </w:t>
            </w:r>
          </w:p>
        </w:tc>
        <w:tc>
          <w:tcPr>
            <w:tcW w:w="1313" w:type="dxa"/>
            <w:tcBorders>
              <w:top w:val="nil"/>
              <w:left w:val="nil"/>
              <w:bottom w:val="nil"/>
              <w:right w:val="nil"/>
            </w:tcBorders>
            <w:shd w:val="clear" w:color="000000" w:fill="C5D9F1"/>
            <w:vAlign w:val="center"/>
          </w:tcPr>
          <w:p w:rsidR="0062687A" w:rsidRPr="005E2487" w:rsidRDefault="0062687A" w:rsidP="0062687A">
            <w:pPr>
              <w:jc w:val="center"/>
              <w:rPr>
                <w:b/>
                <w:bCs/>
                <w:color w:val="000000"/>
                <w:sz w:val="16"/>
                <w:szCs w:val="16"/>
                <w:lang w:val="ru-RU"/>
              </w:rPr>
            </w:pPr>
            <w:r w:rsidRPr="005E2487">
              <w:rPr>
                <w:b/>
                <w:bCs/>
                <w:color w:val="000000"/>
                <w:sz w:val="16"/>
                <w:szCs w:val="16"/>
                <w:lang w:val="ru-RU"/>
              </w:rPr>
              <w:t>44%</w:t>
            </w:r>
          </w:p>
        </w:tc>
      </w:tr>
      <w:tr w:rsidR="0062687A" w:rsidRPr="00D507F9" w:rsidTr="00B705C2">
        <w:trPr>
          <w:trHeight w:val="300"/>
          <w:jc w:val="center"/>
        </w:trPr>
        <w:tc>
          <w:tcPr>
            <w:tcW w:w="8222" w:type="dxa"/>
            <w:gridSpan w:val="5"/>
            <w:tcBorders>
              <w:top w:val="nil"/>
              <w:left w:val="nil"/>
              <w:bottom w:val="nil"/>
              <w:right w:val="nil"/>
            </w:tcBorders>
            <w:shd w:val="clear" w:color="auto" w:fill="auto"/>
            <w:noWrap/>
            <w:vAlign w:val="center"/>
          </w:tcPr>
          <w:p w:rsidR="0062687A" w:rsidRPr="005E2487" w:rsidRDefault="0062687A" w:rsidP="0062687A">
            <w:pPr>
              <w:rPr>
                <w:i/>
                <w:iCs/>
                <w:color w:val="000000"/>
                <w:sz w:val="16"/>
                <w:szCs w:val="16"/>
                <w:lang w:val="ru-RU"/>
              </w:rPr>
            </w:pPr>
            <w:r w:rsidRPr="005E2487">
              <w:rPr>
                <w:i/>
                <w:iCs/>
                <w:color w:val="000000"/>
                <w:sz w:val="16"/>
                <w:szCs w:val="16"/>
                <w:lang w:val="ru-RU"/>
              </w:rPr>
              <w:t xml:space="preserve">* Данные о расходах за 2016 г. носят предварительный характер и подлежат проверке внешними аудиторами. </w:t>
            </w:r>
          </w:p>
        </w:tc>
      </w:tr>
    </w:tbl>
    <w:p w:rsidR="0062687A" w:rsidRPr="005E2487" w:rsidRDefault="0062687A" w:rsidP="0062687A">
      <w:pPr>
        <w:ind w:left="567" w:right="424"/>
        <w:rPr>
          <w:i/>
          <w:sz w:val="16"/>
          <w:szCs w:val="16"/>
          <w:lang w:val="ru-RU"/>
        </w:rPr>
      </w:pPr>
      <w:r w:rsidRPr="005E2487">
        <w:rPr>
          <w:i/>
          <w:sz w:val="16"/>
          <w:szCs w:val="16"/>
          <w:lang w:val="ru-RU"/>
        </w:rPr>
        <w:t>ПРИМЕЧАНИЕ: Бюджет после перераспределения средств на 2016–2017 гг. отражает перераспределение средств по состоянию на 8 марта 2017 г., необходимое для удовлетворения потребностей в ходе двухгодичного периода 2016–2015 гг. в соответствии с финансовым положением 5.5.</w:t>
      </w:r>
    </w:p>
    <w:p w:rsidR="0062687A" w:rsidRPr="0062687A" w:rsidRDefault="0062687A" w:rsidP="0062687A">
      <w:pPr>
        <w:pStyle w:val="NormalWeb"/>
        <w:spacing w:before="0" w:beforeAutospacing="0" w:after="0" w:afterAutospacing="0"/>
        <w:jc w:val="center"/>
        <w:rPr>
          <w:color w:val="000000"/>
          <w:lang w:val="ru-RU"/>
        </w:rPr>
      </w:pPr>
    </w:p>
    <w:p w:rsidR="00DC059F" w:rsidRPr="005E2487" w:rsidRDefault="00A63A55" w:rsidP="0062687A">
      <w:pPr>
        <w:pStyle w:val="NormalWeb"/>
        <w:keepNext/>
        <w:keepLines/>
        <w:spacing w:before="0" w:beforeAutospacing="0" w:after="0" w:afterAutospacing="0"/>
        <w:jc w:val="center"/>
        <w:rPr>
          <w:lang w:val="ru-RU"/>
        </w:rPr>
      </w:pPr>
      <w:r w:rsidRPr="005E2487">
        <w:rPr>
          <w:color w:val="000000"/>
          <w:lang w:val="ru-RU"/>
        </w:rPr>
        <w:lastRenderedPageBreak/>
        <w:t>Бюджет и фактические расходы (в разбивке по результатам)</w:t>
      </w:r>
    </w:p>
    <w:p w:rsidR="00DC059F" w:rsidRPr="005E2487" w:rsidRDefault="00A63A55" w:rsidP="0062687A">
      <w:pPr>
        <w:pStyle w:val="NormalWeb"/>
        <w:keepNext/>
        <w:keepLines/>
        <w:spacing w:before="0" w:beforeAutospacing="0" w:after="0" w:afterAutospacing="0"/>
        <w:jc w:val="center"/>
        <w:rPr>
          <w:i/>
          <w:iCs/>
          <w:color w:val="000000"/>
          <w:sz w:val="16"/>
          <w:szCs w:val="16"/>
          <w:lang w:val="ru-RU"/>
        </w:rPr>
      </w:pPr>
      <w:r w:rsidRPr="005E2487">
        <w:rPr>
          <w:i/>
          <w:iCs/>
          <w:color w:val="000000"/>
          <w:sz w:val="16"/>
          <w:szCs w:val="16"/>
          <w:lang w:val="ru-RU"/>
        </w:rPr>
        <w:t>(тыс. шв. франков)</w:t>
      </w:r>
    </w:p>
    <w:p w:rsidR="00A63A55" w:rsidRPr="005E2487" w:rsidRDefault="00A63A55" w:rsidP="0062687A">
      <w:pPr>
        <w:keepNext/>
        <w:keepLines/>
        <w:rPr>
          <w:sz w:val="20"/>
          <w:lang w:val="ru-RU"/>
        </w:rPr>
      </w:pPr>
    </w:p>
    <w:tbl>
      <w:tblPr>
        <w:tblW w:w="9157" w:type="dxa"/>
        <w:jc w:val="center"/>
        <w:tblLook w:val="04A0" w:firstRow="1" w:lastRow="0" w:firstColumn="1" w:lastColumn="0" w:noHBand="0" w:noVBand="1"/>
      </w:tblPr>
      <w:tblGrid>
        <w:gridCol w:w="539"/>
        <w:gridCol w:w="4227"/>
        <w:gridCol w:w="1412"/>
        <w:gridCol w:w="1817"/>
        <w:gridCol w:w="1162"/>
      </w:tblGrid>
      <w:tr w:rsidR="00A63A55" w:rsidRPr="005E2487" w:rsidTr="00A63A55">
        <w:trPr>
          <w:trHeight w:val="825"/>
          <w:jc w:val="center"/>
        </w:trPr>
        <w:tc>
          <w:tcPr>
            <w:tcW w:w="4766" w:type="dxa"/>
            <w:gridSpan w:val="2"/>
            <w:tcBorders>
              <w:top w:val="nil"/>
              <w:left w:val="nil"/>
              <w:bottom w:val="nil"/>
              <w:right w:val="nil"/>
            </w:tcBorders>
            <w:shd w:val="clear" w:color="000000" w:fill="C5D9F1"/>
            <w:noWrap/>
            <w:vAlign w:val="center"/>
          </w:tcPr>
          <w:p w:rsidR="00A63A55" w:rsidRPr="005E2487" w:rsidRDefault="00A63A55" w:rsidP="0062687A">
            <w:pPr>
              <w:keepNext/>
              <w:keepLines/>
              <w:jc w:val="center"/>
              <w:rPr>
                <w:b/>
                <w:bCs/>
                <w:sz w:val="16"/>
                <w:szCs w:val="16"/>
                <w:lang w:val="ru-RU"/>
              </w:rPr>
            </w:pPr>
            <w:r w:rsidRPr="005E2487">
              <w:rPr>
                <w:b/>
                <w:bCs/>
                <w:sz w:val="16"/>
                <w:szCs w:val="16"/>
                <w:lang w:val="ru-RU"/>
              </w:rPr>
              <w:t xml:space="preserve">Номер и описание ожидаемого результата </w:t>
            </w:r>
          </w:p>
        </w:tc>
        <w:tc>
          <w:tcPr>
            <w:tcW w:w="1412" w:type="dxa"/>
            <w:tcBorders>
              <w:top w:val="nil"/>
              <w:left w:val="nil"/>
              <w:bottom w:val="nil"/>
              <w:right w:val="nil"/>
            </w:tcBorders>
            <w:shd w:val="clear" w:color="000000" w:fill="C5D9F1"/>
            <w:vAlign w:val="center"/>
          </w:tcPr>
          <w:p w:rsidR="00A63A55" w:rsidRPr="005E2487" w:rsidRDefault="00A63A55" w:rsidP="0062687A">
            <w:pPr>
              <w:keepNext/>
              <w:keepLines/>
              <w:jc w:val="center"/>
              <w:rPr>
                <w:b/>
                <w:bCs/>
                <w:sz w:val="16"/>
                <w:szCs w:val="16"/>
                <w:lang w:val="ru-RU"/>
              </w:rPr>
            </w:pPr>
            <w:r w:rsidRPr="005E2487">
              <w:rPr>
                <w:b/>
                <w:bCs/>
                <w:sz w:val="16"/>
                <w:szCs w:val="16"/>
                <w:lang w:val="ru-RU"/>
              </w:rPr>
              <w:t xml:space="preserve">Утвержденный бюджет на 2016-2017 гг. </w:t>
            </w:r>
          </w:p>
        </w:tc>
        <w:tc>
          <w:tcPr>
            <w:tcW w:w="1817" w:type="dxa"/>
            <w:tcBorders>
              <w:top w:val="nil"/>
              <w:left w:val="nil"/>
              <w:bottom w:val="nil"/>
              <w:right w:val="nil"/>
            </w:tcBorders>
            <w:shd w:val="clear" w:color="000000" w:fill="C5D9F1"/>
            <w:vAlign w:val="center"/>
          </w:tcPr>
          <w:p w:rsidR="00A63A55" w:rsidRPr="005E2487" w:rsidRDefault="00A63A55" w:rsidP="0062687A">
            <w:pPr>
              <w:keepNext/>
              <w:keepLines/>
              <w:jc w:val="center"/>
              <w:rPr>
                <w:b/>
                <w:bCs/>
                <w:sz w:val="16"/>
                <w:szCs w:val="16"/>
                <w:lang w:val="ru-RU"/>
              </w:rPr>
            </w:pPr>
            <w:r w:rsidRPr="005E2487">
              <w:rPr>
                <w:b/>
                <w:bCs/>
                <w:sz w:val="16"/>
                <w:szCs w:val="16"/>
                <w:lang w:val="ru-RU"/>
              </w:rPr>
              <w:t xml:space="preserve">Бюджет после перераспределения средств на 2016-2017 гг. </w:t>
            </w:r>
          </w:p>
        </w:tc>
        <w:tc>
          <w:tcPr>
            <w:tcW w:w="1162" w:type="dxa"/>
            <w:tcBorders>
              <w:top w:val="nil"/>
              <w:left w:val="nil"/>
              <w:bottom w:val="nil"/>
              <w:right w:val="nil"/>
            </w:tcBorders>
            <w:shd w:val="clear" w:color="000000" w:fill="C5D9F1"/>
            <w:vAlign w:val="center"/>
          </w:tcPr>
          <w:p w:rsidR="00A63A55" w:rsidRPr="005E2487" w:rsidRDefault="00A63A55" w:rsidP="0062687A">
            <w:pPr>
              <w:keepNext/>
              <w:keepLines/>
              <w:jc w:val="center"/>
              <w:rPr>
                <w:b/>
                <w:bCs/>
                <w:sz w:val="16"/>
                <w:szCs w:val="16"/>
                <w:lang w:val="ru-RU"/>
              </w:rPr>
            </w:pPr>
            <w:r w:rsidRPr="005E2487">
              <w:rPr>
                <w:b/>
                <w:bCs/>
                <w:sz w:val="16"/>
                <w:szCs w:val="16"/>
                <w:lang w:val="ru-RU"/>
              </w:rPr>
              <w:t xml:space="preserve">Расходы за 2016 г.* </w:t>
            </w:r>
          </w:p>
        </w:tc>
      </w:tr>
      <w:tr w:rsidR="00A63A55" w:rsidRPr="005E2487" w:rsidTr="00A63A55">
        <w:trPr>
          <w:trHeight w:val="512"/>
          <w:jc w:val="center"/>
        </w:trPr>
        <w:tc>
          <w:tcPr>
            <w:tcW w:w="539" w:type="dxa"/>
            <w:tcBorders>
              <w:top w:val="nil"/>
              <w:left w:val="nil"/>
              <w:bottom w:val="nil"/>
              <w:right w:val="nil"/>
            </w:tcBorders>
            <w:shd w:val="clear" w:color="auto" w:fill="auto"/>
            <w:noWrap/>
            <w:vAlign w:val="center"/>
          </w:tcPr>
          <w:p w:rsidR="00A63A55" w:rsidRPr="005E2487" w:rsidRDefault="00A63A55" w:rsidP="0062687A">
            <w:pPr>
              <w:keepNext/>
              <w:keepLines/>
              <w:rPr>
                <w:sz w:val="16"/>
                <w:szCs w:val="16"/>
                <w:lang w:val="ru-RU"/>
              </w:rPr>
            </w:pPr>
            <w:r w:rsidRPr="005E2487">
              <w:rPr>
                <w:sz w:val="16"/>
                <w:szCs w:val="16"/>
                <w:lang w:val="ru-RU"/>
              </w:rPr>
              <w:t>I.2</w:t>
            </w:r>
          </w:p>
        </w:tc>
        <w:tc>
          <w:tcPr>
            <w:tcW w:w="4227" w:type="dxa"/>
            <w:tcBorders>
              <w:top w:val="nil"/>
              <w:left w:val="nil"/>
              <w:bottom w:val="nil"/>
              <w:right w:val="nil"/>
            </w:tcBorders>
            <w:shd w:val="clear" w:color="auto" w:fill="auto"/>
            <w:vAlign w:val="center"/>
          </w:tcPr>
          <w:p w:rsidR="00A63A55" w:rsidRPr="005E2487" w:rsidRDefault="00A63A55" w:rsidP="0062687A">
            <w:pPr>
              <w:keepNext/>
              <w:keepLines/>
              <w:rPr>
                <w:sz w:val="16"/>
                <w:szCs w:val="16"/>
                <w:lang w:val="ru-RU"/>
              </w:rPr>
            </w:pPr>
            <w:r w:rsidRPr="005E2487">
              <w:rPr>
                <w:sz w:val="16"/>
                <w:szCs w:val="16"/>
                <w:lang w:val="ru-RU"/>
              </w:rPr>
              <w:t>Целевые и сбалансированные законодательные, регулятивные и политические рамочные положения ИС</w:t>
            </w:r>
          </w:p>
        </w:tc>
        <w:tc>
          <w:tcPr>
            <w:tcW w:w="1412" w:type="dxa"/>
            <w:tcBorders>
              <w:top w:val="nil"/>
              <w:left w:val="nil"/>
              <w:bottom w:val="nil"/>
              <w:right w:val="nil"/>
            </w:tcBorders>
            <w:shd w:val="clear" w:color="auto" w:fill="auto"/>
            <w:noWrap/>
            <w:vAlign w:val="center"/>
          </w:tcPr>
          <w:p w:rsidR="00A63A55" w:rsidRPr="005E2487" w:rsidRDefault="00A63A55" w:rsidP="0062687A">
            <w:pPr>
              <w:keepNext/>
              <w:keepLines/>
              <w:jc w:val="center"/>
              <w:rPr>
                <w:color w:val="000000"/>
                <w:sz w:val="16"/>
                <w:szCs w:val="16"/>
                <w:lang w:val="ru-RU"/>
              </w:rPr>
            </w:pPr>
            <w:r w:rsidRPr="005E2487">
              <w:rPr>
                <w:color w:val="000000"/>
                <w:sz w:val="16"/>
                <w:szCs w:val="16"/>
                <w:lang w:val="ru-RU"/>
              </w:rPr>
              <w:t>833</w:t>
            </w:r>
          </w:p>
        </w:tc>
        <w:tc>
          <w:tcPr>
            <w:tcW w:w="1817" w:type="dxa"/>
            <w:tcBorders>
              <w:top w:val="nil"/>
              <w:left w:val="nil"/>
              <w:bottom w:val="nil"/>
              <w:right w:val="nil"/>
            </w:tcBorders>
            <w:shd w:val="clear" w:color="auto" w:fill="auto"/>
            <w:noWrap/>
            <w:vAlign w:val="center"/>
          </w:tcPr>
          <w:p w:rsidR="00A63A55" w:rsidRPr="005E2487" w:rsidRDefault="00A63A55" w:rsidP="0062687A">
            <w:pPr>
              <w:keepNext/>
              <w:keepLines/>
              <w:jc w:val="center"/>
              <w:rPr>
                <w:color w:val="000000"/>
                <w:sz w:val="16"/>
                <w:szCs w:val="16"/>
                <w:lang w:val="ru-RU"/>
              </w:rPr>
            </w:pPr>
            <w:r w:rsidRPr="005E2487">
              <w:rPr>
                <w:color w:val="000000"/>
                <w:sz w:val="16"/>
                <w:szCs w:val="16"/>
                <w:lang w:val="ru-RU"/>
              </w:rPr>
              <w:t>752</w:t>
            </w:r>
          </w:p>
        </w:tc>
        <w:tc>
          <w:tcPr>
            <w:tcW w:w="1162" w:type="dxa"/>
            <w:tcBorders>
              <w:top w:val="nil"/>
              <w:left w:val="nil"/>
              <w:bottom w:val="nil"/>
              <w:right w:val="nil"/>
            </w:tcBorders>
            <w:shd w:val="clear" w:color="auto" w:fill="auto"/>
            <w:noWrap/>
            <w:vAlign w:val="center"/>
          </w:tcPr>
          <w:p w:rsidR="00A63A55" w:rsidRPr="005E2487" w:rsidRDefault="00A63A55" w:rsidP="0062687A">
            <w:pPr>
              <w:keepNext/>
              <w:keepLines/>
              <w:jc w:val="center"/>
              <w:rPr>
                <w:color w:val="000000"/>
                <w:sz w:val="16"/>
                <w:szCs w:val="16"/>
                <w:lang w:val="ru-RU"/>
              </w:rPr>
            </w:pPr>
            <w:r w:rsidRPr="005E2487">
              <w:rPr>
                <w:color w:val="000000"/>
                <w:sz w:val="16"/>
                <w:szCs w:val="16"/>
                <w:lang w:val="ru-RU"/>
              </w:rPr>
              <w:t>339</w:t>
            </w:r>
          </w:p>
        </w:tc>
      </w:tr>
      <w:tr w:rsidR="00A63A55" w:rsidRPr="005E2487" w:rsidTr="00A63A55">
        <w:trPr>
          <w:trHeight w:val="434"/>
          <w:jc w:val="center"/>
        </w:trPr>
        <w:tc>
          <w:tcPr>
            <w:tcW w:w="539" w:type="dxa"/>
            <w:tcBorders>
              <w:top w:val="nil"/>
              <w:left w:val="nil"/>
              <w:bottom w:val="nil"/>
              <w:right w:val="nil"/>
            </w:tcBorders>
            <w:shd w:val="clear" w:color="auto" w:fill="auto"/>
            <w:noWrap/>
            <w:vAlign w:val="center"/>
          </w:tcPr>
          <w:p w:rsidR="00A63A55" w:rsidRPr="005E2487" w:rsidRDefault="00A63A55" w:rsidP="0062687A">
            <w:pPr>
              <w:keepNext/>
              <w:keepLines/>
              <w:rPr>
                <w:sz w:val="16"/>
                <w:szCs w:val="16"/>
                <w:lang w:val="ru-RU"/>
              </w:rPr>
            </w:pPr>
            <w:r w:rsidRPr="005E2487">
              <w:rPr>
                <w:sz w:val="16"/>
                <w:szCs w:val="16"/>
                <w:lang w:val="ru-RU"/>
              </w:rPr>
              <w:t>II.1</w:t>
            </w:r>
          </w:p>
        </w:tc>
        <w:tc>
          <w:tcPr>
            <w:tcW w:w="4227" w:type="dxa"/>
            <w:tcBorders>
              <w:top w:val="nil"/>
              <w:left w:val="nil"/>
              <w:bottom w:val="nil"/>
              <w:right w:val="nil"/>
            </w:tcBorders>
            <w:shd w:val="clear" w:color="auto" w:fill="auto"/>
            <w:vAlign w:val="center"/>
          </w:tcPr>
          <w:p w:rsidR="00A63A55" w:rsidRPr="005E2487" w:rsidRDefault="00A63A55" w:rsidP="0062687A">
            <w:pPr>
              <w:keepNext/>
              <w:keepLines/>
              <w:rPr>
                <w:sz w:val="16"/>
                <w:szCs w:val="16"/>
                <w:lang w:val="ru-RU"/>
              </w:rPr>
            </w:pPr>
            <w:r w:rsidRPr="005E2487">
              <w:rPr>
                <w:sz w:val="16"/>
                <w:szCs w:val="16"/>
                <w:lang w:val="ru-RU"/>
              </w:rPr>
              <w:t>Более широкое и более эффективное использование системы PCT для подачи международных патентных заявок</w:t>
            </w:r>
          </w:p>
        </w:tc>
        <w:tc>
          <w:tcPr>
            <w:tcW w:w="1412" w:type="dxa"/>
            <w:tcBorders>
              <w:top w:val="nil"/>
              <w:left w:val="nil"/>
              <w:bottom w:val="nil"/>
              <w:right w:val="nil"/>
            </w:tcBorders>
            <w:shd w:val="clear" w:color="auto" w:fill="auto"/>
            <w:noWrap/>
            <w:vAlign w:val="center"/>
          </w:tcPr>
          <w:p w:rsidR="00A63A55" w:rsidRPr="005E2487" w:rsidRDefault="00A63A55" w:rsidP="0062687A">
            <w:pPr>
              <w:keepNext/>
              <w:keepLines/>
              <w:jc w:val="center"/>
              <w:rPr>
                <w:color w:val="000000"/>
                <w:sz w:val="16"/>
                <w:szCs w:val="16"/>
                <w:lang w:val="ru-RU"/>
              </w:rPr>
            </w:pPr>
            <w:r w:rsidRPr="005E2487">
              <w:rPr>
                <w:color w:val="000000"/>
                <w:sz w:val="16"/>
                <w:szCs w:val="16"/>
                <w:lang w:val="ru-RU"/>
              </w:rPr>
              <w:t>1 170</w:t>
            </w:r>
          </w:p>
        </w:tc>
        <w:tc>
          <w:tcPr>
            <w:tcW w:w="1817" w:type="dxa"/>
            <w:tcBorders>
              <w:top w:val="nil"/>
              <w:left w:val="nil"/>
              <w:bottom w:val="nil"/>
              <w:right w:val="nil"/>
            </w:tcBorders>
            <w:shd w:val="clear" w:color="auto" w:fill="auto"/>
            <w:noWrap/>
            <w:vAlign w:val="center"/>
          </w:tcPr>
          <w:p w:rsidR="00A63A55" w:rsidRPr="005E2487" w:rsidRDefault="00A63A55" w:rsidP="0062687A">
            <w:pPr>
              <w:keepNext/>
              <w:keepLines/>
              <w:jc w:val="center"/>
              <w:rPr>
                <w:color w:val="000000"/>
                <w:sz w:val="16"/>
                <w:szCs w:val="16"/>
                <w:lang w:val="ru-RU"/>
              </w:rPr>
            </w:pPr>
            <w:r w:rsidRPr="005E2487">
              <w:rPr>
                <w:color w:val="000000"/>
                <w:sz w:val="16"/>
                <w:szCs w:val="16"/>
                <w:lang w:val="ru-RU"/>
              </w:rPr>
              <w:t>1 295</w:t>
            </w:r>
          </w:p>
        </w:tc>
        <w:tc>
          <w:tcPr>
            <w:tcW w:w="1162" w:type="dxa"/>
            <w:tcBorders>
              <w:top w:val="nil"/>
              <w:left w:val="nil"/>
              <w:bottom w:val="nil"/>
              <w:right w:val="nil"/>
            </w:tcBorders>
            <w:shd w:val="clear" w:color="auto" w:fill="auto"/>
            <w:noWrap/>
            <w:vAlign w:val="center"/>
          </w:tcPr>
          <w:p w:rsidR="00A63A55" w:rsidRPr="005E2487" w:rsidRDefault="00A63A55" w:rsidP="0062687A">
            <w:pPr>
              <w:keepNext/>
              <w:keepLines/>
              <w:jc w:val="center"/>
              <w:rPr>
                <w:color w:val="000000"/>
                <w:sz w:val="16"/>
                <w:szCs w:val="16"/>
                <w:lang w:val="ru-RU"/>
              </w:rPr>
            </w:pPr>
            <w:r w:rsidRPr="005E2487">
              <w:rPr>
                <w:color w:val="000000"/>
                <w:sz w:val="16"/>
                <w:szCs w:val="16"/>
                <w:lang w:val="ru-RU"/>
              </w:rPr>
              <w:t>602</w:t>
            </w:r>
          </w:p>
        </w:tc>
      </w:tr>
      <w:tr w:rsidR="00A63A55" w:rsidRPr="005E2487" w:rsidTr="00A63A55">
        <w:trPr>
          <w:trHeight w:val="568"/>
          <w:jc w:val="center"/>
        </w:trPr>
        <w:tc>
          <w:tcPr>
            <w:tcW w:w="539" w:type="dxa"/>
            <w:tcBorders>
              <w:top w:val="nil"/>
              <w:left w:val="nil"/>
              <w:bottom w:val="nil"/>
              <w:right w:val="nil"/>
            </w:tcBorders>
            <w:shd w:val="clear" w:color="auto" w:fill="auto"/>
            <w:noWrap/>
            <w:vAlign w:val="center"/>
          </w:tcPr>
          <w:p w:rsidR="00A63A55" w:rsidRPr="005E2487" w:rsidRDefault="00A63A55" w:rsidP="0062687A">
            <w:pPr>
              <w:keepNext/>
              <w:keepLines/>
              <w:rPr>
                <w:sz w:val="16"/>
                <w:szCs w:val="16"/>
                <w:lang w:val="ru-RU"/>
              </w:rPr>
            </w:pPr>
            <w:r w:rsidRPr="005E2487">
              <w:rPr>
                <w:sz w:val="16"/>
                <w:szCs w:val="16"/>
                <w:lang w:val="ru-RU"/>
              </w:rPr>
              <w:t>II.4</w:t>
            </w:r>
          </w:p>
        </w:tc>
        <w:tc>
          <w:tcPr>
            <w:tcW w:w="4227" w:type="dxa"/>
            <w:tcBorders>
              <w:top w:val="nil"/>
              <w:left w:val="nil"/>
              <w:bottom w:val="nil"/>
              <w:right w:val="nil"/>
            </w:tcBorders>
            <w:shd w:val="clear" w:color="auto" w:fill="auto"/>
            <w:vAlign w:val="center"/>
          </w:tcPr>
          <w:p w:rsidR="00A63A55" w:rsidRPr="005E2487" w:rsidRDefault="00A63A55" w:rsidP="0062687A">
            <w:pPr>
              <w:keepNext/>
              <w:keepLines/>
              <w:rPr>
                <w:sz w:val="16"/>
                <w:szCs w:val="16"/>
                <w:lang w:val="ru-RU"/>
              </w:rPr>
            </w:pPr>
            <w:r w:rsidRPr="005E2487">
              <w:rPr>
                <w:sz w:val="16"/>
                <w:szCs w:val="16"/>
                <w:lang w:val="ru-RU"/>
              </w:rPr>
              <w:t>Более широкое и более эффективное использование Гаагской системы, в том числе развивающимися странами и НРС</w:t>
            </w:r>
          </w:p>
        </w:tc>
        <w:tc>
          <w:tcPr>
            <w:tcW w:w="1412" w:type="dxa"/>
            <w:tcBorders>
              <w:top w:val="nil"/>
              <w:left w:val="nil"/>
              <w:bottom w:val="nil"/>
              <w:right w:val="nil"/>
            </w:tcBorders>
            <w:shd w:val="clear" w:color="auto" w:fill="auto"/>
            <w:noWrap/>
            <w:vAlign w:val="center"/>
          </w:tcPr>
          <w:p w:rsidR="00A63A55" w:rsidRPr="005E2487" w:rsidRDefault="00A63A55" w:rsidP="0062687A">
            <w:pPr>
              <w:keepNext/>
              <w:keepLines/>
              <w:jc w:val="center"/>
              <w:rPr>
                <w:color w:val="000000"/>
                <w:sz w:val="16"/>
                <w:szCs w:val="16"/>
                <w:lang w:val="ru-RU"/>
              </w:rPr>
            </w:pPr>
            <w:r w:rsidRPr="005E2487">
              <w:rPr>
                <w:color w:val="000000"/>
                <w:sz w:val="16"/>
                <w:szCs w:val="16"/>
                <w:lang w:val="ru-RU"/>
              </w:rPr>
              <w:t>550</w:t>
            </w:r>
          </w:p>
        </w:tc>
        <w:tc>
          <w:tcPr>
            <w:tcW w:w="1817" w:type="dxa"/>
            <w:tcBorders>
              <w:top w:val="nil"/>
              <w:left w:val="nil"/>
              <w:bottom w:val="nil"/>
              <w:right w:val="nil"/>
            </w:tcBorders>
            <w:shd w:val="clear" w:color="auto" w:fill="auto"/>
            <w:noWrap/>
            <w:vAlign w:val="center"/>
          </w:tcPr>
          <w:p w:rsidR="00A63A55" w:rsidRPr="005E2487" w:rsidRDefault="00A63A55" w:rsidP="0062687A">
            <w:pPr>
              <w:keepNext/>
              <w:keepLines/>
              <w:jc w:val="center"/>
              <w:rPr>
                <w:color w:val="000000"/>
                <w:sz w:val="16"/>
                <w:szCs w:val="16"/>
                <w:lang w:val="ru-RU"/>
              </w:rPr>
            </w:pPr>
            <w:r w:rsidRPr="005E2487">
              <w:rPr>
                <w:color w:val="000000"/>
                <w:sz w:val="16"/>
                <w:szCs w:val="16"/>
                <w:lang w:val="ru-RU"/>
              </w:rPr>
              <w:t>528</w:t>
            </w:r>
          </w:p>
        </w:tc>
        <w:tc>
          <w:tcPr>
            <w:tcW w:w="1162" w:type="dxa"/>
            <w:tcBorders>
              <w:top w:val="nil"/>
              <w:left w:val="nil"/>
              <w:bottom w:val="nil"/>
              <w:right w:val="nil"/>
            </w:tcBorders>
            <w:shd w:val="clear" w:color="auto" w:fill="auto"/>
            <w:noWrap/>
            <w:vAlign w:val="center"/>
          </w:tcPr>
          <w:p w:rsidR="00A63A55" w:rsidRPr="005E2487" w:rsidRDefault="00A63A55" w:rsidP="0062687A">
            <w:pPr>
              <w:keepNext/>
              <w:keepLines/>
              <w:jc w:val="center"/>
              <w:rPr>
                <w:color w:val="000000"/>
                <w:sz w:val="16"/>
                <w:szCs w:val="16"/>
                <w:lang w:val="ru-RU"/>
              </w:rPr>
            </w:pPr>
            <w:r w:rsidRPr="005E2487">
              <w:rPr>
                <w:color w:val="000000"/>
                <w:sz w:val="16"/>
                <w:szCs w:val="16"/>
                <w:lang w:val="ru-RU"/>
              </w:rPr>
              <w:t>241</w:t>
            </w:r>
          </w:p>
        </w:tc>
      </w:tr>
      <w:tr w:rsidR="00A63A55" w:rsidRPr="005E2487" w:rsidTr="00A63A55">
        <w:trPr>
          <w:trHeight w:val="420"/>
          <w:jc w:val="center"/>
        </w:trPr>
        <w:tc>
          <w:tcPr>
            <w:tcW w:w="539" w:type="dxa"/>
            <w:tcBorders>
              <w:top w:val="nil"/>
              <w:left w:val="nil"/>
              <w:bottom w:val="nil"/>
              <w:right w:val="nil"/>
            </w:tcBorders>
            <w:shd w:val="clear" w:color="auto" w:fill="auto"/>
            <w:noWrap/>
            <w:vAlign w:val="center"/>
          </w:tcPr>
          <w:p w:rsidR="00A63A55" w:rsidRPr="005E2487" w:rsidRDefault="00A63A55" w:rsidP="0062687A">
            <w:pPr>
              <w:keepNext/>
              <w:keepLines/>
              <w:rPr>
                <w:sz w:val="16"/>
                <w:szCs w:val="16"/>
                <w:lang w:val="ru-RU"/>
              </w:rPr>
            </w:pPr>
            <w:r w:rsidRPr="005E2487">
              <w:rPr>
                <w:sz w:val="16"/>
                <w:szCs w:val="16"/>
                <w:lang w:val="ru-RU"/>
              </w:rPr>
              <w:t>II.6</w:t>
            </w:r>
          </w:p>
        </w:tc>
        <w:tc>
          <w:tcPr>
            <w:tcW w:w="4227" w:type="dxa"/>
            <w:tcBorders>
              <w:top w:val="nil"/>
              <w:left w:val="nil"/>
              <w:bottom w:val="nil"/>
              <w:right w:val="nil"/>
            </w:tcBorders>
            <w:shd w:val="clear" w:color="auto" w:fill="auto"/>
            <w:vAlign w:val="center"/>
          </w:tcPr>
          <w:p w:rsidR="00A63A55" w:rsidRPr="005E2487" w:rsidRDefault="00A63A55" w:rsidP="0062687A">
            <w:pPr>
              <w:keepNext/>
              <w:keepLines/>
              <w:rPr>
                <w:sz w:val="16"/>
                <w:szCs w:val="16"/>
                <w:lang w:val="ru-RU"/>
              </w:rPr>
            </w:pPr>
            <w:r w:rsidRPr="005E2487">
              <w:rPr>
                <w:sz w:val="16"/>
                <w:szCs w:val="16"/>
                <w:lang w:val="ru-RU"/>
              </w:rPr>
              <w:t>Более широкое и более эффективное использование Мадридской системы, в том числе развивающимися странами и НРС</w:t>
            </w:r>
          </w:p>
        </w:tc>
        <w:tc>
          <w:tcPr>
            <w:tcW w:w="1412" w:type="dxa"/>
            <w:tcBorders>
              <w:top w:val="nil"/>
              <w:left w:val="nil"/>
              <w:bottom w:val="nil"/>
              <w:right w:val="nil"/>
            </w:tcBorders>
            <w:shd w:val="clear" w:color="auto" w:fill="auto"/>
            <w:noWrap/>
            <w:vAlign w:val="center"/>
          </w:tcPr>
          <w:p w:rsidR="00A63A55" w:rsidRPr="005E2487" w:rsidRDefault="00A63A55" w:rsidP="0062687A">
            <w:pPr>
              <w:keepNext/>
              <w:keepLines/>
              <w:jc w:val="center"/>
              <w:rPr>
                <w:color w:val="000000"/>
                <w:sz w:val="16"/>
                <w:szCs w:val="16"/>
                <w:lang w:val="ru-RU"/>
              </w:rPr>
            </w:pPr>
            <w:r w:rsidRPr="005E2487">
              <w:rPr>
                <w:color w:val="000000"/>
                <w:sz w:val="16"/>
                <w:szCs w:val="16"/>
                <w:lang w:val="ru-RU"/>
              </w:rPr>
              <w:t>526</w:t>
            </w:r>
          </w:p>
        </w:tc>
        <w:tc>
          <w:tcPr>
            <w:tcW w:w="1817" w:type="dxa"/>
            <w:tcBorders>
              <w:top w:val="nil"/>
              <w:left w:val="nil"/>
              <w:bottom w:val="nil"/>
              <w:right w:val="nil"/>
            </w:tcBorders>
            <w:shd w:val="clear" w:color="auto" w:fill="auto"/>
            <w:noWrap/>
            <w:vAlign w:val="center"/>
          </w:tcPr>
          <w:p w:rsidR="00A63A55" w:rsidRPr="005E2487" w:rsidRDefault="00A63A55" w:rsidP="0062687A">
            <w:pPr>
              <w:keepNext/>
              <w:keepLines/>
              <w:jc w:val="center"/>
              <w:rPr>
                <w:color w:val="000000"/>
                <w:sz w:val="16"/>
                <w:szCs w:val="16"/>
                <w:lang w:val="ru-RU"/>
              </w:rPr>
            </w:pPr>
            <w:r w:rsidRPr="005E2487">
              <w:rPr>
                <w:color w:val="000000"/>
                <w:sz w:val="16"/>
                <w:szCs w:val="16"/>
                <w:lang w:val="ru-RU"/>
              </w:rPr>
              <w:t>555</w:t>
            </w:r>
          </w:p>
        </w:tc>
        <w:tc>
          <w:tcPr>
            <w:tcW w:w="1162" w:type="dxa"/>
            <w:tcBorders>
              <w:top w:val="nil"/>
              <w:left w:val="nil"/>
              <w:bottom w:val="nil"/>
              <w:right w:val="nil"/>
            </w:tcBorders>
            <w:shd w:val="clear" w:color="auto" w:fill="auto"/>
            <w:noWrap/>
            <w:vAlign w:val="center"/>
          </w:tcPr>
          <w:p w:rsidR="00A63A55" w:rsidRPr="005E2487" w:rsidRDefault="00A63A55" w:rsidP="0062687A">
            <w:pPr>
              <w:keepNext/>
              <w:keepLines/>
              <w:jc w:val="center"/>
              <w:rPr>
                <w:color w:val="000000"/>
                <w:sz w:val="16"/>
                <w:szCs w:val="16"/>
                <w:lang w:val="ru-RU"/>
              </w:rPr>
            </w:pPr>
            <w:r w:rsidRPr="005E2487">
              <w:rPr>
                <w:color w:val="000000"/>
                <w:sz w:val="16"/>
                <w:szCs w:val="16"/>
                <w:lang w:val="ru-RU"/>
              </w:rPr>
              <w:t>245</w:t>
            </w:r>
          </w:p>
        </w:tc>
      </w:tr>
      <w:tr w:rsidR="00A63A55" w:rsidRPr="005E2487" w:rsidTr="00A63A55">
        <w:trPr>
          <w:trHeight w:val="960"/>
          <w:jc w:val="center"/>
        </w:trPr>
        <w:tc>
          <w:tcPr>
            <w:tcW w:w="539" w:type="dxa"/>
            <w:tcBorders>
              <w:top w:val="nil"/>
              <w:left w:val="nil"/>
              <w:bottom w:val="nil"/>
              <w:right w:val="nil"/>
            </w:tcBorders>
            <w:shd w:val="clear" w:color="auto" w:fill="auto"/>
            <w:noWrap/>
            <w:vAlign w:val="center"/>
          </w:tcPr>
          <w:p w:rsidR="00A63A55" w:rsidRPr="005E2487" w:rsidRDefault="00A63A55" w:rsidP="0062687A">
            <w:pPr>
              <w:keepNext/>
              <w:keepLines/>
              <w:rPr>
                <w:sz w:val="16"/>
                <w:szCs w:val="16"/>
                <w:lang w:val="ru-RU"/>
              </w:rPr>
            </w:pPr>
            <w:r w:rsidRPr="005E2487">
              <w:rPr>
                <w:sz w:val="16"/>
                <w:szCs w:val="16"/>
                <w:lang w:val="ru-RU"/>
              </w:rPr>
              <w:t>II.8</w:t>
            </w:r>
          </w:p>
        </w:tc>
        <w:tc>
          <w:tcPr>
            <w:tcW w:w="4227" w:type="dxa"/>
            <w:tcBorders>
              <w:top w:val="nil"/>
              <w:left w:val="nil"/>
              <w:bottom w:val="nil"/>
              <w:right w:val="nil"/>
            </w:tcBorders>
            <w:shd w:val="clear" w:color="auto" w:fill="auto"/>
            <w:vAlign w:val="center"/>
          </w:tcPr>
          <w:p w:rsidR="00A63A55" w:rsidRPr="005E2487" w:rsidRDefault="00A63A55" w:rsidP="0062687A">
            <w:pPr>
              <w:keepNext/>
              <w:keepLines/>
              <w:rPr>
                <w:sz w:val="16"/>
                <w:szCs w:val="16"/>
                <w:lang w:val="ru-RU"/>
              </w:rPr>
            </w:pPr>
            <w:r w:rsidRPr="005E2487">
              <w:rPr>
                <w:sz w:val="16"/>
                <w:szCs w:val="16"/>
                <w:lang w:val="ru-RU"/>
              </w:rPr>
              <w:t>Международные и внутренние споры по вопросам интеллектуальной собственности все в большей степени предотвращаются или урегулируются с помощью посредничества, арбитража и других используемых ВОИС методов альтернативного урегулирования споров</w:t>
            </w:r>
          </w:p>
        </w:tc>
        <w:tc>
          <w:tcPr>
            <w:tcW w:w="1412" w:type="dxa"/>
            <w:tcBorders>
              <w:top w:val="nil"/>
              <w:left w:val="nil"/>
              <w:bottom w:val="nil"/>
              <w:right w:val="nil"/>
            </w:tcBorders>
            <w:shd w:val="clear" w:color="auto" w:fill="auto"/>
            <w:noWrap/>
            <w:vAlign w:val="center"/>
          </w:tcPr>
          <w:p w:rsidR="00A63A55" w:rsidRPr="005E2487" w:rsidRDefault="00A63A55" w:rsidP="0062687A">
            <w:pPr>
              <w:keepNext/>
              <w:keepLines/>
              <w:jc w:val="center"/>
              <w:rPr>
                <w:color w:val="000000"/>
                <w:sz w:val="16"/>
                <w:szCs w:val="16"/>
                <w:lang w:val="ru-RU"/>
              </w:rPr>
            </w:pPr>
            <w:r w:rsidRPr="005E2487">
              <w:rPr>
                <w:color w:val="000000"/>
                <w:sz w:val="16"/>
                <w:szCs w:val="16"/>
                <w:lang w:val="ru-RU"/>
              </w:rPr>
              <w:t>343</w:t>
            </w:r>
          </w:p>
        </w:tc>
        <w:tc>
          <w:tcPr>
            <w:tcW w:w="1817" w:type="dxa"/>
            <w:tcBorders>
              <w:top w:val="nil"/>
              <w:left w:val="nil"/>
              <w:bottom w:val="nil"/>
              <w:right w:val="nil"/>
            </w:tcBorders>
            <w:shd w:val="clear" w:color="auto" w:fill="auto"/>
            <w:noWrap/>
            <w:vAlign w:val="center"/>
          </w:tcPr>
          <w:p w:rsidR="00A63A55" w:rsidRPr="005E2487" w:rsidRDefault="00A63A55" w:rsidP="0062687A">
            <w:pPr>
              <w:keepNext/>
              <w:keepLines/>
              <w:jc w:val="center"/>
              <w:rPr>
                <w:color w:val="000000"/>
                <w:sz w:val="16"/>
                <w:szCs w:val="16"/>
                <w:lang w:val="ru-RU"/>
              </w:rPr>
            </w:pPr>
            <w:r w:rsidRPr="005E2487">
              <w:rPr>
                <w:color w:val="000000"/>
                <w:sz w:val="16"/>
                <w:szCs w:val="16"/>
                <w:lang w:val="ru-RU"/>
              </w:rPr>
              <w:t>352</w:t>
            </w:r>
          </w:p>
        </w:tc>
        <w:tc>
          <w:tcPr>
            <w:tcW w:w="1162" w:type="dxa"/>
            <w:tcBorders>
              <w:top w:val="nil"/>
              <w:left w:val="nil"/>
              <w:bottom w:val="nil"/>
              <w:right w:val="nil"/>
            </w:tcBorders>
            <w:shd w:val="clear" w:color="auto" w:fill="auto"/>
            <w:noWrap/>
            <w:vAlign w:val="center"/>
          </w:tcPr>
          <w:p w:rsidR="00A63A55" w:rsidRPr="005E2487" w:rsidRDefault="00A63A55" w:rsidP="0062687A">
            <w:pPr>
              <w:keepNext/>
              <w:keepLines/>
              <w:jc w:val="center"/>
              <w:rPr>
                <w:color w:val="000000"/>
                <w:sz w:val="16"/>
                <w:szCs w:val="16"/>
                <w:lang w:val="ru-RU"/>
              </w:rPr>
            </w:pPr>
            <w:r w:rsidRPr="005E2487">
              <w:rPr>
                <w:color w:val="000000"/>
                <w:sz w:val="16"/>
                <w:szCs w:val="16"/>
                <w:lang w:val="ru-RU"/>
              </w:rPr>
              <w:t>152</w:t>
            </w:r>
          </w:p>
        </w:tc>
      </w:tr>
      <w:tr w:rsidR="00A63A55" w:rsidRPr="005E2487" w:rsidTr="00A63A55">
        <w:trPr>
          <w:trHeight w:val="454"/>
          <w:jc w:val="center"/>
        </w:trPr>
        <w:tc>
          <w:tcPr>
            <w:tcW w:w="539" w:type="dxa"/>
            <w:tcBorders>
              <w:top w:val="nil"/>
              <w:left w:val="nil"/>
              <w:bottom w:val="nil"/>
              <w:right w:val="nil"/>
            </w:tcBorders>
            <w:shd w:val="clear" w:color="auto" w:fill="auto"/>
            <w:noWrap/>
            <w:vAlign w:val="center"/>
          </w:tcPr>
          <w:p w:rsidR="00A63A55" w:rsidRPr="005E2487" w:rsidRDefault="00A63A55" w:rsidP="0062687A">
            <w:pPr>
              <w:keepNext/>
              <w:keepLines/>
              <w:rPr>
                <w:sz w:val="16"/>
                <w:szCs w:val="16"/>
                <w:lang w:val="ru-RU"/>
              </w:rPr>
            </w:pPr>
            <w:r w:rsidRPr="005E2487">
              <w:rPr>
                <w:sz w:val="16"/>
                <w:szCs w:val="16"/>
                <w:lang w:val="ru-RU"/>
              </w:rPr>
              <w:t>II.10</w:t>
            </w:r>
          </w:p>
        </w:tc>
        <w:tc>
          <w:tcPr>
            <w:tcW w:w="4227" w:type="dxa"/>
            <w:tcBorders>
              <w:top w:val="nil"/>
              <w:left w:val="nil"/>
              <w:bottom w:val="nil"/>
              <w:right w:val="nil"/>
            </w:tcBorders>
            <w:shd w:val="clear" w:color="auto" w:fill="auto"/>
            <w:vAlign w:val="center"/>
          </w:tcPr>
          <w:p w:rsidR="00A63A55" w:rsidRPr="005E2487" w:rsidRDefault="00A63A55" w:rsidP="0062687A">
            <w:pPr>
              <w:keepNext/>
              <w:keepLines/>
              <w:rPr>
                <w:sz w:val="16"/>
                <w:szCs w:val="16"/>
                <w:lang w:val="ru-RU"/>
              </w:rPr>
            </w:pPr>
            <w:r w:rsidRPr="005E2487">
              <w:rPr>
                <w:sz w:val="16"/>
                <w:szCs w:val="16"/>
                <w:lang w:val="ru-RU"/>
              </w:rPr>
              <w:t>Более широкое и более эффективное использование Лиссабонской системы, в том числе развивающимися странами и НРС</w:t>
            </w:r>
          </w:p>
        </w:tc>
        <w:tc>
          <w:tcPr>
            <w:tcW w:w="1412" w:type="dxa"/>
            <w:tcBorders>
              <w:top w:val="nil"/>
              <w:left w:val="nil"/>
              <w:bottom w:val="nil"/>
              <w:right w:val="nil"/>
            </w:tcBorders>
            <w:shd w:val="clear" w:color="auto" w:fill="auto"/>
            <w:noWrap/>
            <w:vAlign w:val="center"/>
          </w:tcPr>
          <w:p w:rsidR="00A63A55" w:rsidRPr="005E2487" w:rsidRDefault="00A63A55" w:rsidP="0062687A">
            <w:pPr>
              <w:keepNext/>
              <w:keepLines/>
              <w:jc w:val="center"/>
              <w:rPr>
                <w:color w:val="000000"/>
                <w:sz w:val="16"/>
                <w:szCs w:val="16"/>
                <w:lang w:val="ru-RU"/>
              </w:rPr>
            </w:pPr>
            <w:r w:rsidRPr="005E2487">
              <w:rPr>
                <w:color w:val="000000"/>
                <w:sz w:val="16"/>
                <w:szCs w:val="16"/>
                <w:lang w:val="ru-RU"/>
              </w:rPr>
              <w:t>111</w:t>
            </w:r>
          </w:p>
        </w:tc>
        <w:tc>
          <w:tcPr>
            <w:tcW w:w="1817" w:type="dxa"/>
            <w:tcBorders>
              <w:top w:val="nil"/>
              <w:left w:val="nil"/>
              <w:bottom w:val="nil"/>
              <w:right w:val="nil"/>
            </w:tcBorders>
            <w:shd w:val="clear" w:color="auto" w:fill="auto"/>
            <w:noWrap/>
            <w:vAlign w:val="center"/>
          </w:tcPr>
          <w:p w:rsidR="00A63A55" w:rsidRPr="005E2487" w:rsidRDefault="00A63A55" w:rsidP="0062687A">
            <w:pPr>
              <w:keepNext/>
              <w:keepLines/>
              <w:jc w:val="center"/>
              <w:rPr>
                <w:color w:val="000000"/>
                <w:sz w:val="16"/>
                <w:szCs w:val="16"/>
                <w:lang w:val="ru-RU"/>
              </w:rPr>
            </w:pPr>
            <w:r w:rsidRPr="005E2487">
              <w:rPr>
                <w:color w:val="000000"/>
                <w:sz w:val="16"/>
                <w:szCs w:val="16"/>
                <w:lang w:val="ru-RU"/>
              </w:rPr>
              <w:t>128</w:t>
            </w:r>
          </w:p>
        </w:tc>
        <w:tc>
          <w:tcPr>
            <w:tcW w:w="1162" w:type="dxa"/>
            <w:tcBorders>
              <w:top w:val="nil"/>
              <w:left w:val="nil"/>
              <w:bottom w:val="nil"/>
              <w:right w:val="nil"/>
            </w:tcBorders>
            <w:shd w:val="clear" w:color="auto" w:fill="auto"/>
            <w:noWrap/>
            <w:vAlign w:val="center"/>
          </w:tcPr>
          <w:p w:rsidR="00A63A55" w:rsidRPr="005E2487" w:rsidRDefault="00A63A55" w:rsidP="0062687A">
            <w:pPr>
              <w:keepNext/>
              <w:keepLines/>
              <w:jc w:val="center"/>
              <w:rPr>
                <w:color w:val="000000"/>
                <w:sz w:val="16"/>
                <w:szCs w:val="16"/>
                <w:lang w:val="ru-RU"/>
              </w:rPr>
            </w:pPr>
            <w:r w:rsidRPr="005E2487">
              <w:rPr>
                <w:color w:val="000000"/>
                <w:sz w:val="16"/>
                <w:szCs w:val="16"/>
                <w:lang w:val="ru-RU"/>
              </w:rPr>
              <w:t>66</w:t>
            </w:r>
          </w:p>
        </w:tc>
      </w:tr>
      <w:tr w:rsidR="00A63A55" w:rsidRPr="005E2487" w:rsidTr="00A63A55">
        <w:trPr>
          <w:trHeight w:val="560"/>
          <w:jc w:val="center"/>
        </w:trPr>
        <w:tc>
          <w:tcPr>
            <w:tcW w:w="539" w:type="dxa"/>
            <w:tcBorders>
              <w:top w:val="nil"/>
              <w:left w:val="nil"/>
              <w:bottom w:val="nil"/>
              <w:right w:val="nil"/>
            </w:tcBorders>
            <w:shd w:val="clear" w:color="auto" w:fill="auto"/>
            <w:noWrap/>
            <w:vAlign w:val="center"/>
          </w:tcPr>
          <w:p w:rsidR="00A63A55" w:rsidRPr="005E2487" w:rsidRDefault="00A63A55" w:rsidP="0062687A">
            <w:pPr>
              <w:keepNext/>
              <w:keepLines/>
              <w:rPr>
                <w:sz w:val="16"/>
                <w:szCs w:val="16"/>
                <w:lang w:val="ru-RU"/>
              </w:rPr>
            </w:pPr>
            <w:r w:rsidRPr="005E2487">
              <w:rPr>
                <w:sz w:val="16"/>
                <w:szCs w:val="16"/>
                <w:lang w:val="ru-RU"/>
              </w:rPr>
              <w:t>III.1</w:t>
            </w:r>
          </w:p>
        </w:tc>
        <w:tc>
          <w:tcPr>
            <w:tcW w:w="4227" w:type="dxa"/>
            <w:tcBorders>
              <w:top w:val="nil"/>
              <w:left w:val="nil"/>
              <w:bottom w:val="nil"/>
              <w:right w:val="nil"/>
            </w:tcBorders>
            <w:shd w:val="clear" w:color="auto" w:fill="auto"/>
            <w:vAlign w:val="center"/>
          </w:tcPr>
          <w:p w:rsidR="00A63A55" w:rsidRPr="005E2487" w:rsidRDefault="00A63A55" w:rsidP="0062687A">
            <w:pPr>
              <w:keepNext/>
              <w:keepLines/>
              <w:rPr>
                <w:sz w:val="16"/>
                <w:szCs w:val="16"/>
                <w:lang w:val="ru-RU"/>
              </w:rPr>
            </w:pPr>
            <w:r w:rsidRPr="005E2487">
              <w:rPr>
                <w:sz w:val="16"/>
                <w:szCs w:val="16"/>
                <w:lang w:val="ru-RU"/>
              </w:rPr>
              <w:t>Национальные стратегии и планы в области инноваций и ИС, согласующиеся с целями национального развития</w:t>
            </w:r>
          </w:p>
        </w:tc>
        <w:tc>
          <w:tcPr>
            <w:tcW w:w="1412" w:type="dxa"/>
            <w:tcBorders>
              <w:top w:val="nil"/>
              <w:left w:val="nil"/>
              <w:bottom w:val="nil"/>
              <w:right w:val="nil"/>
            </w:tcBorders>
            <w:shd w:val="clear" w:color="auto" w:fill="auto"/>
            <w:noWrap/>
            <w:vAlign w:val="center"/>
          </w:tcPr>
          <w:p w:rsidR="00A63A55" w:rsidRPr="005E2487" w:rsidRDefault="00A63A55" w:rsidP="0062687A">
            <w:pPr>
              <w:keepNext/>
              <w:keepLines/>
              <w:jc w:val="center"/>
              <w:rPr>
                <w:color w:val="000000"/>
                <w:sz w:val="16"/>
                <w:szCs w:val="16"/>
                <w:lang w:val="ru-RU"/>
              </w:rPr>
            </w:pPr>
            <w:r w:rsidRPr="005E2487">
              <w:rPr>
                <w:color w:val="000000"/>
                <w:sz w:val="16"/>
                <w:szCs w:val="16"/>
                <w:lang w:val="ru-RU"/>
              </w:rPr>
              <w:t>1 497</w:t>
            </w:r>
          </w:p>
        </w:tc>
        <w:tc>
          <w:tcPr>
            <w:tcW w:w="1817" w:type="dxa"/>
            <w:tcBorders>
              <w:top w:val="nil"/>
              <w:left w:val="nil"/>
              <w:bottom w:val="nil"/>
              <w:right w:val="nil"/>
            </w:tcBorders>
            <w:shd w:val="clear" w:color="auto" w:fill="auto"/>
            <w:noWrap/>
            <w:vAlign w:val="center"/>
          </w:tcPr>
          <w:p w:rsidR="00A63A55" w:rsidRPr="005E2487" w:rsidRDefault="00A63A55" w:rsidP="0062687A">
            <w:pPr>
              <w:keepNext/>
              <w:keepLines/>
              <w:jc w:val="center"/>
              <w:rPr>
                <w:color w:val="000000"/>
                <w:sz w:val="16"/>
                <w:szCs w:val="16"/>
                <w:lang w:val="ru-RU"/>
              </w:rPr>
            </w:pPr>
            <w:r w:rsidRPr="005E2487">
              <w:rPr>
                <w:color w:val="000000"/>
                <w:sz w:val="16"/>
                <w:szCs w:val="16"/>
                <w:lang w:val="ru-RU"/>
              </w:rPr>
              <w:t>1 791</w:t>
            </w:r>
          </w:p>
        </w:tc>
        <w:tc>
          <w:tcPr>
            <w:tcW w:w="1162" w:type="dxa"/>
            <w:tcBorders>
              <w:top w:val="nil"/>
              <w:left w:val="nil"/>
              <w:bottom w:val="nil"/>
              <w:right w:val="nil"/>
            </w:tcBorders>
            <w:shd w:val="clear" w:color="auto" w:fill="auto"/>
            <w:noWrap/>
            <w:vAlign w:val="center"/>
          </w:tcPr>
          <w:p w:rsidR="00A63A55" w:rsidRPr="005E2487" w:rsidRDefault="00A63A55" w:rsidP="0062687A">
            <w:pPr>
              <w:keepNext/>
              <w:keepLines/>
              <w:jc w:val="center"/>
              <w:rPr>
                <w:color w:val="000000"/>
                <w:sz w:val="16"/>
                <w:szCs w:val="16"/>
                <w:lang w:val="ru-RU"/>
              </w:rPr>
            </w:pPr>
            <w:r w:rsidRPr="005E2487">
              <w:rPr>
                <w:color w:val="000000"/>
                <w:sz w:val="16"/>
                <w:szCs w:val="16"/>
                <w:lang w:val="ru-RU"/>
              </w:rPr>
              <w:t>777</w:t>
            </w:r>
          </w:p>
        </w:tc>
      </w:tr>
      <w:tr w:rsidR="00A63A55" w:rsidRPr="005E2487" w:rsidTr="00A63A55">
        <w:trPr>
          <w:trHeight w:val="866"/>
          <w:jc w:val="center"/>
        </w:trPr>
        <w:tc>
          <w:tcPr>
            <w:tcW w:w="539" w:type="dxa"/>
            <w:tcBorders>
              <w:top w:val="nil"/>
              <w:left w:val="nil"/>
              <w:bottom w:val="nil"/>
              <w:right w:val="nil"/>
            </w:tcBorders>
            <w:shd w:val="clear" w:color="auto" w:fill="auto"/>
            <w:noWrap/>
            <w:vAlign w:val="center"/>
          </w:tcPr>
          <w:p w:rsidR="00A63A55" w:rsidRPr="005E2487" w:rsidRDefault="00A63A55" w:rsidP="0062687A">
            <w:pPr>
              <w:keepNext/>
              <w:keepLines/>
              <w:rPr>
                <w:sz w:val="16"/>
                <w:szCs w:val="16"/>
                <w:lang w:val="ru-RU"/>
              </w:rPr>
            </w:pPr>
            <w:r w:rsidRPr="005E2487">
              <w:rPr>
                <w:sz w:val="16"/>
                <w:szCs w:val="16"/>
                <w:lang w:val="ru-RU"/>
              </w:rPr>
              <w:t>III.2</w:t>
            </w:r>
          </w:p>
        </w:tc>
        <w:tc>
          <w:tcPr>
            <w:tcW w:w="4227" w:type="dxa"/>
            <w:tcBorders>
              <w:top w:val="nil"/>
              <w:left w:val="nil"/>
              <w:bottom w:val="nil"/>
              <w:right w:val="nil"/>
            </w:tcBorders>
            <w:shd w:val="clear" w:color="auto" w:fill="auto"/>
            <w:vAlign w:val="center"/>
          </w:tcPr>
          <w:p w:rsidR="00A63A55" w:rsidRPr="005E2487" w:rsidRDefault="00A63A55" w:rsidP="0062687A">
            <w:pPr>
              <w:keepNext/>
              <w:keepLines/>
              <w:rPr>
                <w:sz w:val="16"/>
                <w:szCs w:val="16"/>
                <w:lang w:val="ru-RU"/>
              </w:rPr>
            </w:pPr>
            <w:r w:rsidRPr="005E2487">
              <w:rPr>
                <w:sz w:val="16"/>
                <w:szCs w:val="16"/>
                <w:lang w:val="ru-RU"/>
              </w:rPr>
              <w:t>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c>
          <w:tcPr>
            <w:tcW w:w="1412" w:type="dxa"/>
            <w:tcBorders>
              <w:top w:val="nil"/>
              <w:left w:val="nil"/>
              <w:bottom w:val="nil"/>
              <w:right w:val="nil"/>
            </w:tcBorders>
            <w:shd w:val="clear" w:color="auto" w:fill="auto"/>
            <w:noWrap/>
            <w:vAlign w:val="center"/>
          </w:tcPr>
          <w:p w:rsidR="00A63A55" w:rsidRPr="005E2487" w:rsidRDefault="00A63A55" w:rsidP="0062687A">
            <w:pPr>
              <w:keepNext/>
              <w:keepLines/>
              <w:jc w:val="center"/>
              <w:rPr>
                <w:color w:val="000000"/>
                <w:sz w:val="16"/>
                <w:szCs w:val="16"/>
                <w:lang w:val="ru-RU"/>
              </w:rPr>
            </w:pPr>
            <w:r w:rsidRPr="005E2487">
              <w:rPr>
                <w:color w:val="000000"/>
                <w:sz w:val="16"/>
                <w:szCs w:val="16"/>
                <w:lang w:val="ru-RU"/>
              </w:rPr>
              <w:t>1 999</w:t>
            </w:r>
          </w:p>
        </w:tc>
        <w:tc>
          <w:tcPr>
            <w:tcW w:w="1817" w:type="dxa"/>
            <w:tcBorders>
              <w:top w:val="nil"/>
              <w:left w:val="nil"/>
              <w:bottom w:val="nil"/>
              <w:right w:val="nil"/>
            </w:tcBorders>
            <w:shd w:val="clear" w:color="auto" w:fill="auto"/>
            <w:noWrap/>
            <w:vAlign w:val="center"/>
          </w:tcPr>
          <w:p w:rsidR="00A63A55" w:rsidRPr="005E2487" w:rsidRDefault="00A63A55" w:rsidP="0062687A">
            <w:pPr>
              <w:keepNext/>
              <w:keepLines/>
              <w:jc w:val="center"/>
              <w:rPr>
                <w:color w:val="000000"/>
                <w:sz w:val="16"/>
                <w:szCs w:val="16"/>
                <w:lang w:val="ru-RU"/>
              </w:rPr>
            </w:pPr>
            <w:r w:rsidRPr="005E2487">
              <w:rPr>
                <w:color w:val="000000"/>
                <w:sz w:val="16"/>
                <w:szCs w:val="16"/>
                <w:lang w:val="ru-RU"/>
              </w:rPr>
              <w:t>2 000</w:t>
            </w:r>
          </w:p>
        </w:tc>
        <w:tc>
          <w:tcPr>
            <w:tcW w:w="1162" w:type="dxa"/>
            <w:tcBorders>
              <w:top w:val="nil"/>
              <w:left w:val="nil"/>
              <w:bottom w:val="nil"/>
              <w:right w:val="nil"/>
            </w:tcBorders>
            <w:shd w:val="clear" w:color="auto" w:fill="auto"/>
            <w:noWrap/>
            <w:vAlign w:val="center"/>
          </w:tcPr>
          <w:p w:rsidR="00A63A55" w:rsidRPr="005E2487" w:rsidRDefault="00A63A55" w:rsidP="0062687A">
            <w:pPr>
              <w:keepNext/>
              <w:keepLines/>
              <w:jc w:val="center"/>
              <w:rPr>
                <w:color w:val="000000"/>
                <w:sz w:val="16"/>
                <w:szCs w:val="16"/>
                <w:lang w:val="ru-RU"/>
              </w:rPr>
            </w:pPr>
            <w:r w:rsidRPr="005E2487">
              <w:rPr>
                <w:color w:val="000000"/>
                <w:sz w:val="16"/>
                <w:szCs w:val="16"/>
                <w:lang w:val="ru-RU"/>
              </w:rPr>
              <w:t>871</w:t>
            </w:r>
          </w:p>
        </w:tc>
      </w:tr>
      <w:tr w:rsidR="00A63A55" w:rsidRPr="005E2487" w:rsidTr="00A63A55">
        <w:trPr>
          <w:trHeight w:val="565"/>
          <w:jc w:val="center"/>
        </w:trPr>
        <w:tc>
          <w:tcPr>
            <w:tcW w:w="539" w:type="dxa"/>
            <w:tcBorders>
              <w:top w:val="nil"/>
              <w:left w:val="nil"/>
              <w:bottom w:val="nil"/>
              <w:right w:val="nil"/>
            </w:tcBorders>
            <w:shd w:val="clear" w:color="auto" w:fill="auto"/>
            <w:noWrap/>
            <w:vAlign w:val="center"/>
          </w:tcPr>
          <w:p w:rsidR="00A63A55" w:rsidRPr="005E2487" w:rsidRDefault="00A63A55" w:rsidP="0062687A">
            <w:pPr>
              <w:keepNext/>
              <w:keepLines/>
              <w:rPr>
                <w:sz w:val="16"/>
                <w:szCs w:val="16"/>
                <w:lang w:val="ru-RU"/>
              </w:rPr>
            </w:pPr>
            <w:r w:rsidRPr="005E2487">
              <w:rPr>
                <w:sz w:val="16"/>
                <w:szCs w:val="16"/>
                <w:lang w:val="ru-RU"/>
              </w:rPr>
              <w:t>III.4</w:t>
            </w:r>
          </w:p>
        </w:tc>
        <w:tc>
          <w:tcPr>
            <w:tcW w:w="4227" w:type="dxa"/>
            <w:tcBorders>
              <w:top w:val="nil"/>
              <w:left w:val="nil"/>
              <w:bottom w:val="nil"/>
              <w:right w:val="nil"/>
            </w:tcBorders>
            <w:shd w:val="clear" w:color="auto" w:fill="auto"/>
            <w:vAlign w:val="center"/>
          </w:tcPr>
          <w:p w:rsidR="00A63A55" w:rsidRPr="005E2487" w:rsidRDefault="00A63A55" w:rsidP="0062687A">
            <w:pPr>
              <w:keepNext/>
              <w:keepLines/>
              <w:rPr>
                <w:sz w:val="16"/>
                <w:szCs w:val="16"/>
                <w:lang w:val="ru-RU"/>
              </w:rPr>
            </w:pPr>
            <w:r w:rsidRPr="005E2487">
              <w:rPr>
                <w:sz w:val="16"/>
                <w:szCs w:val="16"/>
                <w:lang w:val="ru-RU"/>
              </w:rPr>
              <w:t>Укрепление механизмов и программ сотрудничества, разработанных с учетом потребностей развивающихся стран и НРС</w:t>
            </w:r>
          </w:p>
        </w:tc>
        <w:tc>
          <w:tcPr>
            <w:tcW w:w="1412" w:type="dxa"/>
            <w:tcBorders>
              <w:top w:val="nil"/>
              <w:left w:val="nil"/>
              <w:bottom w:val="nil"/>
              <w:right w:val="nil"/>
            </w:tcBorders>
            <w:shd w:val="clear" w:color="auto" w:fill="auto"/>
            <w:noWrap/>
            <w:vAlign w:val="center"/>
          </w:tcPr>
          <w:p w:rsidR="00A63A55" w:rsidRPr="005E2487" w:rsidRDefault="00A63A55" w:rsidP="0062687A">
            <w:pPr>
              <w:keepNext/>
              <w:keepLines/>
              <w:jc w:val="center"/>
              <w:rPr>
                <w:color w:val="000000"/>
                <w:sz w:val="16"/>
                <w:szCs w:val="16"/>
                <w:lang w:val="ru-RU"/>
              </w:rPr>
            </w:pPr>
            <w:r w:rsidRPr="005E2487">
              <w:rPr>
                <w:color w:val="000000"/>
                <w:sz w:val="16"/>
                <w:szCs w:val="16"/>
                <w:lang w:val="ru-RU"/>
              </w:rPr>
              <w:t>890</w:t>
            </w:r>
          </w:p>
        </w:tc>
        <w:tc>
          <w:tcPr>
            <w:tcW w:w="1817" w:type="dxa"/>
            <w:tcBorders>
              <w:top w:val="nil"/>
              <w:left w:val="nil"/>
              <w:bottom w:val="nil"/>
              <w:right w:val="nil"/>
            </w:tcBorders>
            <w:shd w:val="clear" w:color="auto" w:fill="auto"/>
            <w:noWrap/>
            <w:vAlign w:val="center"/>
          </w:tcPr>
          <w:p w:rsidR="00A63A55" w:rsidRPr="005E2487" w:rsidRDefault="00A63A55" w:rsidP="0062687A">
            <w:pPr>
              <w:keepNext/>
              <w:keepLines/>
              <w:jc w:val="center"/>
              <w:rPr>
                <w:color w:val="000000"/>
                <w:sz w:val="16"/>
                <w:szCs w:val="16"/>
                <w:lang w:val="ru-RU"/>
              </w:rPr>
            </w:pPr>
            <w:r w:rsidRPr="005E2487">
              <w:rPr>
                <w:color w:val="000000"/>
                <w:sz w:val="16"/>
                <w:szCs w:val="16"/>
                <w:lang w:val="ru-RU"/>
              </w:rPr>
              <w:t>911</w:t>
            </w:r>
          </w:p>
        </w:tc>
        <w:tc>
          <w:tcPr>
            <w:tcW w:w="1162" w:type="dxa"/>
            <w:tcBorders>
              <w:top w:val="nil"/>
              <w:left w:val="nil"/>
              <w:bottom w:val="nil"/>
              <w:right w:val="nil"/>
            </w:tcBorders>
            <w:shd w:val="clear" w:color="auto" w:fill="auto"/>
            <w:noWrap/>
            <w:vAlign w:val="center"/>
          </w:tcPr>
          <w:p w:rsidR="00A63A55" w:rsidRPr="005E2487" w:rsidRDefault="00A63A55" w:rsidP="0062687A">
            <w:pPr>
              <w:keepNext/>
              <w:keepLines/>
              <w:jc w:val="center"/>
              <w:rPr>
                <w:color w:val="000000"/>
                <w:sz w:val="16"/>
                <w:szCs w:val="16"/>
                <w:lang w:val="ru-RU"/>
              </w:rPr>
            </w:pPr>
            <w:r w:rsidRPr="005E2487">
              <w:rPr>
                <w:color w:val="000000"/>
                <w:sz w:val="16"/>
                <w:szCs w:val="16"/>
                <w:lang w:val="ru-RU"/>
              </w:rPr>
              <w:t>397</w:t>
            </w:r>
          </w:p>
        </w:tc>
      </w:tr>
      <w:tr w:rsidR="00A63A55" w:rsidRPr="005E2487" w:rsidTr="00A63A55">
        <w:trPr>
          <w:trHeight w:val="225"/>
          <w:jc w:val="center"/>
        </w:trPr>
        <w:tc>
          <w:tcPr>
            <w:tcW w:w="539" w:type="dxa"/>
            <w:tcBorders>
              <w:top w:val="nil"/>
              <w:left w:val="nil"/>
              <w:bottom w:val="nil"/>
              <w:right w:val="nil"/>
            </w:tcBorders>
            <w:shd w:val="clear" w:color="000000" w:fill="C5D9F1"/>
            <w:noWrap/>
            <w:vAlign w:val="bottom"/>
          </w:tcPr>
          <w:p w:rsidR="00A63A55" w:rsidRPr="005E2487" w:rsidRDefault="00A63A55" w:rsidP="0062687A">
            <w:pPr>
              <w:keepNext/>
              <w:keepLines/>
              <w:rPr>
                <w:sz w:val="16"/>
                <w:szCs w:val="16"/>
                <w:lang w:val="ru-RU"/>
              </w:rPr>
            </w:pPr>
            <w:r w:rsidRPr="005E2487">
              <w:rPr>
                <w:sz w:val="16"/>
                <w:szCs w:val="16"/>
                <w:lang w:val="ru-RU"/>
              </w:rPr>
              <w:t> </w:t>
            </w:r>
          </w:p>
        </w:tc>
        <w:tc>
          <w:tcPr>
            <w:tcW w:w="4227" w:type="dxa"/>
            <w:tcBorders>
              <w:top w:val="nil"/>
              <w:left w:val="nil"/>
              <w:bottom w:val="nil"/>
              <w:right w:val="nil"/>
            </w:tcBorders>
            <w:shd w:val="clear" w:color="000000" w:fill="C5D9F1"/>
            <w:noWrap/>
            <w:vAlign w:val="bottom"/>
          </w:tcPr>
          <w:p w:rsidR="00A63A55" w:rsidRPr="005E2487" w:rsidRDefault="00A63A55" w:rsidP="0062687A">
            <w:pPr>
              <w:keepNext/>
              <w:keepLines/>
              <w:jc w:val="right"/>
              <w:rPr>
                <w:b/>
                <w:bCs/>
                <w:sz w:val="16"/>
                <w:szCs w:val="16"/>
                <w:lang w:val="ru-RU"/>
              </w:rPr>
            </w:pPr>
            <w:r w:rsidRPr="005E2487">
              <w:rPr>
                <w:b/>
                <w:bCs/>
                <w:sz w:val="16"/>
                <w:szCs w:val="16"/>
                <w:lang w:val="ru-RU"/>
              </w:rPr>
              <w:t>Итого</w:t>
            </w:r>
          </w:p>
        </w:tc>
        <w:tc>
          <w:tcPr>
            <w:tcW w:w="1412" w:type="dxa"/>
            <w:tcBorders>
              <w:top w:val="nil"/>
              <w:left w:val="nil"/>
              <w:bottom w:val="nil"/>
              <w:right w:val="nil"/>
            </w:tcBorders>
            <w:shd w:val="clear" w:color="000000" w:fill="C5D9F1"/>
            <w:noWrap/>
            <w:vAlign w:val="center"/>
          </w:tcPr>
          <w:p w:rsidR="00A63A55" w:rsidRPr="005E2487" w:rsidRDefault="00A63A55" w:rsidP="0062687A">
            <w:pPr>
              <w:keepNext/>
              <w:keepLines/>
              <w:jc w:val="center"/>
              <w:rPr>
                <w:color w:val="000000"/>
                <w:sz w:val="16"/>
                <w:szCs w:val="16"/>
                <w:lang w:val="ru-RU"/>
              </w:rPr>
            </w:pPr>
            <w:r w:rsidRPr="005E2487">
              <w:rPr>
                <w:color w:val="000000"/>
                <w:sz w:val="16"/>
                <w:szCs w:val="16"/>
                <w:lang w:val="ru-RU"/>
              </w:rPr>
              <w:t>7 919</w:t>
            </w:r>
          </w:p>
        </w:tc>
        <w:tc>
          <w:tcPr>
            <w:tcW w:w="1817" w:type="dxa"/>
            <w:tcBorders>
              <w:top w:val="nil"/>
              <w:left w:val="nil"/>
              <w:bottom w:val="nil"/>
              <w:right w:val="nil"/>
            </w:tcBorders>
            <w:shd w:val="clear" w:color="000000" w:fill="C5D9F1"/>
            <w:noWrap/>
            <w:vAlign w:val="center"/>
          </w:tcPr>
          <w:p w:rsidR="00A63A55" w:rsidRPr="005E2487" w:rsidRDefault="00A63A55" w:rsidP="0062687A">
            <w:pPr>
              <w:keepNext/>
              <w:keepLines/>
              <w:jc w:val="center"/>
              <w:rPr>
                <w:color w:val="000000"/>
                <w:sz w:val="16"/>
                <w:szCs w:val="16"/>
                <w:lang w:val="ru-RU"/>
              </w:rPr>
            </w:pPr>
            <w:r w:rsidRPr="005E2487">
              <w:rPr>
                <w:color w:val="000000"/>
                <w:sz w:val="16"/>
                <w:szCs w:val="16"/>
                <w:lang w:val="ru-RU"/>
              </w:rPr>
              <w:t>8 313</w:t>
            </w:r>
          </w:p>
        </w:tc>
        <w:tc>
          <w:tcPr>
            <w:tcW w:w="1162" w:type="dxa"/>
            <w:tcBorders>
              <w:top w:val="nil"/>
              <w:left w:val="nil"/>
              <w:bottom w:val="nil"/>
              <w:right w:val="nil"/>
            </w:tcBorders>
            <w:shd w:val="clear" w:color="000000" w:fill="C5D9F1"/>
            <w:noWrap/>
            <w:vAlign w:val="center"/>
          </w:tcPr>
          <w:p w:rsidR="00A63A55" w:rsidRPr="005E2487" w:rsidRDefault="00A63A55" w:rsidP="0062687A">
            <w:pPr>
              <w:keepNext/>
              <w:keepLines/>
              <w:jc w:val="center"/>
              <w:rPr>
                <w:color w:val="000000"/>
                <w:sz w:val="16"/>
                <w:szCs w:val="16"/>
                <w:lang w:val="ru-RU"/>
              </w:rPr>
            </w:pPr>
            <w:r w:rsidRPr="005E2487">
              <w:rPr>
                <w:color w:val="000000"/>
                <w:sz w:val="16"/>
                <w:szCs w:val="16"/>
                <w:lang w:val="ru-RU"/>
              </w:rPr>
              <w:t>3 690</w:t>
            </w:r>
          </w:p>
        </w:tc>
      </w:tr>
      <w:tr w:rsidR="00A63A55" w:rsidRPr="00D507F9" w:rsidTr="00A63A55">
        <w:trPr>
          <w:trHeight w:val="330"/>
          <w:jc w:val="center"/>
        </w:trPr>
        <w:tc>
          <w:tcPr>
            <w:tcW w:w="7995" w:type="dxa"/>
            <w:gridSpan w:val="4"/>
            <w:tcBorders>
              <w:top w:val="nil"/>
              <w:left w:val="nil"/>
              <w:bottom w:val="nil"/>
              <w:right w:val="nil"/>
            </w:tcBorders>
            <w:shd w:val="clear" w:color="auto" w:fill="auto"/>
            <w:noWrap/>
            <w:vAlign w:val="center"/>
          </w:tcPr>
          <w:p w:rsidR="00A63A55" w:rsidRPr="005E2487" w:rsidRDefault="00A63A55" w:rsidP="0062687A">
            <w:pPr>
              <w:keepNext/>
              <w:keepLines/>
              <w:rPr>
                <w:i/>
                <w:iCs/>
                <w:sz w:val="16"/>
                <w:szCs w:val="16"/>
                <w:lang w:val="ru-RU"/>
              </w:rPr>
            </w:pPr>
            <w:r w:rsidRPr="005E2487">
              <w:rPr>
                <w:i/>
                <w:iCs/>
                <w:sz w:val="16"/>
                <w:szCs w:val="16"/>
                <w:lang w:val="ru-RU"/>
              </w:rPr>
              <w:t xml:space="preserve">* Данные о расходах за 2016 г. </w:t>
            </w:r>
            <w:r w:rsidR="000C1594" w:rsidRPr="005E2487">
              <w:rPr>
                <w:i/>
                <w:iCs/>
                <w:sz w:val="16"/>
                <w:szCs w:val="16"/>
                <w:lang w:val="ru-RU"/>
              </w:rPr>
              <w:t>носят предварительный</w:t>
            </w:r>
            <w:r w:rsidRPr="005E2487">
              <w:rPr>
                <w:i/>
                <w:iCs/>
                <w:sz w:val="16"/>
                <w:szCs w:val="16"/>
                <w:lang w:val="ru-RU"/>
              </w:rPr>
              <w:t xml:space="preserve"> характер и подлежат проверке внешними аудиторами.</w:t>
            </w:r>
          </w:p>
        </w:tc>
        <w:tc>
          <w:tcPr>
            <w:tcW w:w="1162" w:type="dxa"/>
            <w:tcBorders>
              <w:top w:val="nil"/>
              <w:left w:val="nil"/>
              <w:bottom w:val="nil"/>
              <w:right w:val="nil"/>
            </w:tcBorders>
            <w:shd w:val="clear" w:color="auto" w:fill="auto"/>
            <w:noWrap/>
            <w:vAlign w:val="center"/>
          </w:tcPr>
          <w:p w:rsidR="00A63A55" w:rsidRPr="005E2487" w:rsidRDefault="00A63A55" w:rsidP="0062687A">
            <w:pPr>
              <w:keepNext/>
              <w:keepLines/>
              <w:rPr>
                <w:sz w:val="16"/>
                <w:szCs w:val="16"/>
                <w:lang w:val="ru-RU"/>
              </w:rPr>
            </w:pPr>
          </w:p>
        </w:tc>
      </w:tr>
    </w:tbl>
    <w:p w:rsidR="00DC059F" w:rsidRDefault="00DC059F" w:rsidP="0062687A">
      <w:pPr>
        <w:keepNext/>
        <w:keepLines/>
        <w:rPr>
          <w:sz w:val="20"/>
        </w:rPr>
      </w:pPr>
    </w:p>
    <w:p w:rsidR="0062687A" w:rsidRPr="0062687A" w:rsidRDefault="0062687A" w:rsidP="0062687A">
      <w:pPr>
        <w:keepNext/>
        <w:keepLines/>
        <w:rPr>
          <w:sz w:val="20"/>
        </w:rPr>
      </w:pPr>
    </w:p>
    <w:p w:rsidR="00DC059F" w:rsidRPr="005E2487" w:rsidRDefault="00A63A55" w:rsidP="00A63A55">
      <w:pPr>
        <w:jc w:val="both"/>
        <w:rPr>
          <w:sz w:val="20"/>
          <w:u w:val="single"/>
          <w:lang w:val="ru-RU"/>
        </w:rPr>
      </w:pPr>
      <w:r w:rsidRPr="005E2487">
        <w:rPr>
          <w:sz w:val="20"/>
          <w:lang w:val="ru-RU"/>
        </w:rPr>
        <w:t>A.</w:t>
      </w:r>
      <w:r w:rsidRPr="005E2487">
        <w:rPr>
          <w:sz w:val="20"/>
          <w:lang w:val="ru-RU"/>
        </w:rPr>
        <w:tab/>
      </w:r>
      <w:r w:rsidRPr="005E2487">
        <w:rPr>
          <w:sz w:val="20"/>
          <w:u w:val="single"/>
          <w:lang w:val="ru-RU"/>
        </w:rPr>
        <w:t>Бюджет после перераспределения средств на 2016-2017 гг.</w:t>
      </w:r>
    </w:p>
    <w:p w:rsidR="00DC059F" w:rsidRPr="005E2487" w:rsidRDefault="00DC059F" w:rsidP="00A63A55">
      <w:pPr>
        <w:jc w:val="both"/>
        <w:rPr>
          <w:sz w:val="20"/>
          <w:lang w:val="ru-RU"/>
        </w:rPr>
      </w:pPr>
    </w:p>
    <w:p w:rsidR="00DC059F" w:rsidRPr="005E2487" w:rsidRDefault="00A63A55" w:rsidP="00A63A55">
      <w:pPr>
        <w:pStyle w:val="ListParagraph"/>
        <w:numPr>
          <w:ilvl w:val="0"/>
          <w:numId w:val="19"/>
        </w:numPr>
        <w:ind w:left="0" w:firstLine="0"/>
        <w:contextualSpacing/>
        <w:jc w:val="both"/>
        <w:rPr>
          <w:lang w:val="ru-RU" w:eastAsia="ko-KR"/>
        </w:rPr>
      </w:pPr>
      <w:r w:rsidRPr="005E2487">
        <w:rPr>
          <w:lang w:val="ru-RU" w:eastAsia="ko-KR"/>
        </w:rPr>
        <w:t>Общее увеличение бюджета после перераспределения средств на 2016-2017 гг. по сравнению с утвержденным бюджетом на 2016-2017 гг. было связано с повышением расходов, связанных с персоналом, в связи с:  (i) реклассификацией двух должностей;  (ii) переводом в штат временных сотрудников, выполнявших функции постоянных сотрудников, для поддержки организации мобильных семинаров в развитых и странах с переходной экономикой;  и (iii) переводом в программу помощника сотрудника по реализации программы для усиления работы в странах Кавказа, Средней Азии и Восточной Европы, которое в основном было отражено в рамках ожидаемого результата III.1 (Национальные стратегии в области инноваций и ИС).  Небольшое сокращение расходов, не связанных с персоналом, было связано с передачей ресурсов на оплату стажировок ДУЛР (программа 23), который решает все вопросы организации стажировок централизованным образом.</w:t>
      </w:r>
    </w:p>
    <w:p w:rsidR="00DC059F" w:rsidRPr="005E2487" w:rsidRDefault="00DC059F" w:rsidP="00A63A55">
      <w:pPr>
        <w:jc w:val="both"/>
        <w:rPr>
          <w:sz w:val="20"/>
          <w:lang w:val="ru-RU"/>
        </w:rPr>
      </w:pPr>
    </w:p>
    <w:p w:rsidR="00DC059F" w:rsidRPr="005E2487" w:rsidRDefault="00A63A55" w:rsidP="00A63A55">
      <w:pPr>
        <w:jc w:val="both"/>
        <w:rPr>
          <w:sz w:val="20"/>
          <w:u w:val="single"/>
          <w:lang w:val="ru-RU"/>
        </w:rPr>
      </w:pPr>
      <w:r w:rsidRPr="005E2487">
        <w:rPr>
          <w:sz w:val="20"/>
          <w:lang w:val="ru-RU"/>
        </w:rPr>
        <w:t>B.</w:t>
      </w:r>
      <w:r w:rsidRPr="005E2487">
        <w:rPr>
          <w:sz w:val="20"/>
          <w:lang w:val="ru-RU"/>
        </w:rPr>
        <w:tab/>
      </w:r>
      <w:r w:rsidRPr="005E2487">
        <w:rPr>
          <w:sz w:val="20"/>
          <w:u w:val="single"/>
          <w:lang w:val="ru-RU"/>
        </w:rPr>
        <w:t>Освоение бюджетных средств в 2016-2017 гг.</w:t>
      </w:r>
    </w:p>
    <w:p w:rsidR="00DC059F" w:rsidRPr="005E2487" w:rsidRDefault="00DC059F" w:rsidP="00A63A55">
      <w:pPr>
        <w:jc w:val="both"/>
        <w:rPr>
          <w:sz w:val="20"/>
          <w:lang w:val="ru-RU"/>
        </w:rPr>
      </w:pPr>
    </w:p>
    <w:p w:rsidR="00DC059F" w:rsidRPr="005E2487" w:rsidRDefault="00A63A55" w:rsidP="00A63A55">
      <w:pPr>
        <w:pStyle w:val="ListParagraph"/>
        <w:numPr>
          <w:ilvl w:val="0"/>
          <w:numId w:val="19"/>
        </w:numPr>
        <w:ind w:left="0" w:firstLine="0"/>
        <w:contextualSpacing/>
        <w:jc w:val="both"/>
        <w:rPr>
          <w:rFonts w:cs="Arial"/>
          <w:color w:val="000000"/>
          <w:lang w:val="ru-RU" w:eastAsia="zh-CN"/>
        </w:rPr>
      </w:pPr>
      <w:r w:rsidRPr="005E2487">
        <w:rPr>
          <w:color w:val="000000"/>
          <w:lang w:val="ru-RU" w:eastAsia="zh-CN"/>
        </w:rPr>
        <w:t>Освоение бюджетных средств в первый год двухлетнего периода находилось в ожидаемом интервале 40-60%</w:t>
      </w:r>
    </w:p>
    <w:p w:rsidR="00DC059F" w:rsidRPr="005E2487" w:rsidRDefault="00DC059F" w:rsidP="00F910BE">
      <w:pPr>
        <w:pStyle w:val="ListParagraph"/>
        <w:ind w:left="0"/>
        <w:contextualSpacing/>
        <w:jc w:val="both"/>
        <w:rPr>
          <w:rFonts w:cs="Arial"/>
          <w:lang w:val="ru-RU"/>
        </w:rPr>
      </w:pPr>
    </w:p>
    <w:p w:rsidR="00DC059F" w:rsidRPr="005E2487" w:rsidRDefault="006F6D26" w:rsidP="00F910BE">
      <w:pPr>
        <w:pStyle w:val="ListParagraph"/>
        <w:ind w:left="0"/>
        <w:contextualSpacing/>
        <w:jc w:val="both"/>
        <w:rPr>
          <w:rFonts w:cs="Arial"/>
          <w:lang w:val="ru-RU"/>
        </w:rPr>
      </w:pPr>
      <w:r w:rsidRPr="005E2487">
        <w:rPr>
          <w:rFonts w:cs="Arial"/>
          <w:lang w:val="ru-RU"/>
        </w:rPr>
        <w:br w:type="page"/>
      </w:r>
    </w:p>
    <w:p w:rsidR="00DC059F" w:rsidRPr="005E2487" w:rsidRDefault="00A63A55" w:rsidP="00A63A55">
      <w:pPr>
        <w:keepNext/>
        <w:tabs>
          <w:tab w:val="left" w:pos="2552"/>
          <w:tab w:val="right" w:pos="9072"/>
        </w:tabs>
        <w:ind w:left="2552" w:hanging="2552"/>
        <w:outlineLvl w:val="1"/>
        <w:rPr>
          <w:b/>
          <w:bCs/>
          <w:iCs/>
          <w:szCs w:val="22"/>
          <w:lang w:val="ru-RU"/>
        </w:rPr>
      </w:pPr>
      <w:bookmarkStart w:id="57" w:name="_Toc422210493"/>
      <w:bookmarkStart w:id="58" w:name="_Toc482778363"/>
      <w:r w:rsidRPr="005E2487">
        <w:rPr>
          <w:b/>
          <w:bCs/>
          <w:iCs/>
          <w:szCs w:val="22"/>
          <w:lang w:val="ru-RU"/>
        </w:rPr>
        <w:lastRenderedPageBreak/>
        <w:t>ПРОГРАММА 11</w:t>
      </w:r>
      <w:r w:rsidRPr="005E2487">
        <w:rPr>
          <w:b/>
          <w:bCs/>
          <w:iCs/>
          <w:szCs w:val="22"/>
          <w:lang w:val="ru-RU"/>
        </w:rPr>
        <w:tab/>
      </w:r>
      <w:bookmarkEnd w:id="57"/>
      <w:r w:rsidRPr="005E2487">
        <w:rPr>
          <w:b/>
          <w:bCs/>
          <w:iCs/>
          <w:szCs w:val="22"/>
          <w:lang w:val="ru-RU"/>
        </w:rPr>
        <w:t>АКАДЕМИЯ ВОИС</w:t>
      </w:r>
      <w:bookmarkEnd w:id="58"/>
    </w:p>
    <w:p w:rsidR="00DC059F" w:rsidRPr="005E2487" w:rsidRDefault="00DC059F" w:rsidP="00A63A55">
      <w:pPr>
        <w:ind w:left="1985" w:hanging="1985"/>
        <w:rPr>
          <w:rFonts w:cs="Times New Roman"/>
          <w:sz w:val="20"/>
          <w:lang w:val="ru-RU"/>
        </w:rPr>
      </w:pPr>
    </w:p>
    <w:p w:rsidR="00DC059F" w:rsidRPr="005E2487" w:rsidRDefault="00A63A55" w:rsidP="00A63A55">
      <w:pPr>
        <w:ind w:left="2977" w:hanging="2977"/>
        <w:rPr>
          <w:rFonts w:cs="Times New Roman"/>
          <w:b/>
          <w:sz w:val="20"/>
          <w:lang w:val="ru-RU"/>
        </w:rPr>
      </w:pPr>
      <w:r w:rsidRPr="005E2487">
        <w:rPr>
          <w:rFonts w:cs="Times New Roman"/>
          <w:b/>
          <w:sz w:val="20"/>
          <w:lang w:val="ru-RU"/>
        </w:rPr>
        <w:t xml:space="preserve">Руководитель программы </w:t>
      </w:r>
      <w:r w:rsidRPr="005E2487">
        <w:rPr>
          <w:rFonts w:cs="Times New Roman"/>
          <w:b/>
          <w:sz w:val="20"/>
          <w:lang w:val="ru-RU"/>
        </w:rPr>
        <w:tab/>
        <w:t>г-н М. Матус</w:t>
      </w:r>
    </w:p>
    <w:p w:rsidR="00DC059F" w:rsidRPr="005E2487" w:rsidRDefault="00DC059F" w:rsidP="00A63A55">
      <w:pPr>
        <w:ind w:left="1985" w:hanging="1985"/>
        <w:jc w:val="center"/>
        <w:rPr>
          <w:rFonts w:cs="Times New Roman"/>
          <w:b/>
          <w:sz w:val="20"/>
          <w:lang w:val="ru-RU"/>
        </w:rPr>
      </w:pPr>
    </w:p>
    <w:p w:rsidR="00DC059F" w:rsidRPr="005E2487" w:rsidRDefault="00A63A55" w:rsidP="00A63A55">
      <w:pPr>
        <w:ind w:left="1985" w:hanging="1985"/>
        <w:jc w:val="center"/>
        <w:rPr>
          <w:rFonts w:cs="Times New Roman"/>
          <w:b/>
          <w:sz w:val="20"/>
          <w:lang w:val="ru-RU"/>
        </w:rPr>
      </w:pPr>
      <w:r w:rsidRPr="005E2487">
        <w:rPr>
          <w:rFonts w:cs="Times New Roman"/>
          <w:b/>
          <w:noProof/>
          <w:sz w:val="20"/>
          <w:lang w:eastAsia="en-US"/>
        </w:rPr>
        <w:drawing>
          <wp:inline distT="0" distB="0" distL="0" distR="0" wp14:anchorId="0CB0F1DD" wp14:editId="7B3B5624">
            <wp:extent cx="3632581" cy="2374710"/>
            <wp:effectExtent l="0" t="0" r="6350" b="6985"/>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632752" cy="2374822"/>
                    </a:xfrm>
                    <a:prstGeom prst="rect">
                      <a:avLst/>
                    </a:prstGeom>
                    <a:noFill/>
                    <a:ln>
                      <a:noFill/>
                    </a:ln>
                  </pic:spPr>
                </pic:pic>
              </a:graphicData>
            </a:graphic>
          </wp:inline>
        </w:drawing>
      </w:r>
    </w:p>
    <w:p w:rsidR="00A63A55" w:rsidRPr="005E2487" w:rsidRDefault="00A63A55" w:rsidP="00A63A55">
      <w:pPr>
        <w:ind w:left="1985" w:hanging="1985"/>
        <w:jc w:val="center"/>
        <w:rPr>
          <w:rFonts w:cs="Times New Roman"/>
          <w:b/>
          <w:sz w:val="20"/>
          <w:lang w:val="ru-RU"/>
        </w:rPr>
      </w:pPr>
    </w:p>
    <w:tbl>
      <w:tblPr>
        <w:tblW w:w="5000" w:type="pct"/>
        <w:tblInd w:w="58" w:type="dxa"/>
        <w:tblLayout w:type="fixed"/>
        <w:tblCellMar>
          <w:left w:w="115" w:type="dxa"/>
          <w:right w:w="115" w:type="dxa"/>
        </w:tblCellMar>
        <w:tblLook w:val="0000" w:firstRow="0" w:lastRow="0" w:firstColumn="0" w:lastColumn="0" w:noHBand="0" w:noVBand="0"/>
      </w:tblPr>
      <w:tblGrid>
        <w:gridCol w:w="1970"/>
        <w:gridCol w:w="2416"/>
        <w:gridCol w:w="1073"/>
        <w:gridCol w:w="2787"/>
        <w:gridCol w:w="941"/>
      </w:tblGrid>
      <w:tr w:rsidR="00A63A55" w:rsidRPr="00760543" w:rsidTr="00A63A55">
        <w:trPr>
          <w:trHeight w:val="535"/>
        </w:trPr>
        <w:tc>
          <w:tcPr>
            <w:tcW w:w="5000" w:type="pct"/>
            <w:gridSpan w:val="5"/>
            <w:shd w:val="clear" w:color="auto" w:fill="C6D9F1"/>
            <w:tcMar>
              <w:left w:w="58" w:type="dxa"/>
              <w:right w:w="58" w:type="dxa"/>
            </w:tcMar>
            <w:vAlign w:val="center"/>
          </w:tcPr>
          <w:p w:rsidR="00A63A55" w:rsidRPr="005E2487" w:rsidRDefault="00A63A55" w:rsidP="00A63A55">
            <w:pPr>
              <w:keepNext/>
              <w:keepLines/>
              <w:tabs>
                <w:tab w:val="left" w:pos="1452"/>
              </w:tabs>
              <w:ind w:left="2210" w:hanging="2210"/>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color w:val="000000"/>
                <w:sz w:val="16"/>
                <w:szCs w:val="16"/>
                <w:lang w:val="ru-RU"/>
              </w:rPr>
              <w:t>III.2 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A63A55" w:rsidRPr="005E2487" w:rsidTr="00A63A55">
        <w:trPr>
          <w:trHeight w:val="156"/>
        </w:trPr>
        <w:tc>
          <w:tcPr>
            <w:tcW w:w="1072" w:type="pct"/>
            <w:shd w:val="clear" w:color="auto" w:fill="auto"/>
            <w:vAlign w:val="center"/>
          </w:tcPr>
          <w:p w:rsidR="00A63A55" w:rsidRPr="005E2487" w:rsidRDefault="00A63A55" w:rsidP="00A63A55">
            <w:pPr>
              <w:rPr>
                <w:b/>
                <w:bCs/>
                <w:sz w:val="16"/>
                <w:szCs w:val="16"/>
                <w:lang w:val="ru-RU"/>
              </w:rPr>
            </w:pPr>
            <w:r w:rsidRPr="005E2487">
              <w:rPr>
                <w:b/>
                <w:bCs/>
                <w:sz w:val="16"/>
                <w:szCs w:val="16"/>
                <w:lang w:val="ru-RU"/>
              </w:rPr>
              <w:t>Показатели результативности</w:t>
            </w:r>
          </w:p>
        </w:tc>
        <w:tc>
          <w:tcPr>
            <w:tcW w:w="1315" w:type="pct"/>
            <w:shd w:val="clear" w:color="auto" w:fill="auto"/>
            <w:vAlign w:val="center"/>
          </w:tcPr>
          <w:p w:rsidR="00A63A55" w:rsidRPr="005E2487" w:rsidRDefault="00A63A55" w:rsidP="00A63A55">
            <w:pPr>
              <w:rPr>
                <w:b/>
                <w:bCs/>
                <w:sz w:val="16"/>
                <w:szCs w:val="16"/>
                <w:lang w:val="ru-RU"/>
              </w:rPr>
            </w:pPr>
            <w:r w:rsidRPr="005E2487">
              <w:rPr>
                <w:b/>
                <w:bCs/>
                <w:sz w:val="16"/>
                <w:szCs w:val="16"/>
                <w:lang w:val="ru-RU"/>
              </w:rPr>
              <w:t>Базовые показатели</w:t>
            </w:r>
          </w:p>
        </w:tc>
        <w:tc>
          <w:tcPr>
            <w:tcW w:w="584" w:type="pct"/>
            <w:shd w:val="clear" w:color="auto" w:fill="auto"/>
            <w:tcMar>
              <w:top w:w="110" w:type="dxa"/>
              <w:left w:w="58" w:type="dxa"/>
              <w:right w:w="58" w:type="dxa"/>
            </w:tcMar>
            <w:vAlign w:val="center"/>
          </w:tcPr>
          <w:p w:rsidR="00A63A55" w:rsidRPr="005E2487" w:rsidRDefault="00A63A55" w:rsidP="00A63A55">
            <w:pPr>
              <w:tabs>
                <w:tab w:val="left" w:pos="290"/>
              </w:tabs>
              <w:rPr>
                <w:b/>
                <w:bCs/>
                <w:sz w:val="16"/>
                <w:szCs w:val="16"/>
                <w:lang w:val="ru-RU"/>
              </w:rPr>
            </w:pPr>
            <w:r w:rsidRPr="005E2487">
              <w:rPr>
                <w:b/>
                <w:bCs/>
                <w:sz w:val="16"/>
                <w:szCs w:val="16"/>
                <w:lang w:val="ru-RU"/>
              </w:rPr>
              <w:t>Целевые показатели</w:t>
            </w:r>
          </w:p>
        </w:tc>
        <w:tc>
          <w:tcPr>
            <w:tcW w:w="1517" w:type="pct"/>
            <w:shd w:val="clear" w:color="auto" w:fill="FFFFFF"/>
            <w:tcMar>
              <w:left w:w="58" w:type="dxa"/>
              <w:right w:w="58" w:type="dxa"/>
            </w:tcMar>
            <w:vAlign w:val="center"/>
          </w:tcPr>
          <w:p w:rsidR="00A63A55" w:rsidRPr="005E2487" w:rsidRDefault="00A63A55" w:rsidP="00A63A55">
            <w:pPr>
              <w:rPr>
                <w:b/>
                <w:bCs/>
                <w:sz w:val="16"/>
                <w:szCs w:val="16"/>
                <w:lang w:val="ru-RU"/>
              </w:rPr>
            </w:pPr>
            <w:r w:rsidRPr="005E2487">
              <w:rPr>
                <w:b/>
                <w:bCs/>
                <w:sz w:val="16"/>
                <w:szCs w:val="16"/>
                <w:lang w:val="ru-RU"/>
              </w:rPr>
              <w:t>Данные о результативности</w:t>
            </w:r>
          </w:p>
        </w:tc>
        <w:tc>
          <w:tcPr>
            <w:tcW w:w="512" w:type="pct"/>
            <w:shd w:val="clear" w:color="auto" w:fill="auto"/>
            <w:tcMar>
              <w:left w:w="58" w:type="dxa"/>
              <w:right w:w="58" w:type="dxa"/>
            </w:tcMar>
            <w:vAlign w:val="center"/>
          </w:tcPr>
          <w:p w:rsidR="00A63A55" w:rsidRPr="005E2487" w:rsidRDefault="00A63A55" w:rsidP="00A63A55">
            <w:pPr>
              <w:keepNext/>
              <w:keepLines/>
              <w:jc w:val="center"/>
              <w:rPr>
                <w:b/>
                <w:bCs/>
                <w:sz w:val="16"/>
                <w:szCs w:val="16"/>
                <w:lang w:val="ru-RU"/>
              </w:rPr>
            </w:pPr>
            <w:r w:rsidRPr="005E2487">
              <w:rPr>
                <w:b/>
                <w:bCs/>
                <w:sz w:val="16"/>
                <w:szCs w:val="16"/>
                <w:lang w:val="ru-RU"/>
              </w:rPr>
              <w:t>CC</w:t>
            </w:r>
          </w:p>
        </w:tc>
      </w:tr>
      <w:tr w:rsidR="00A63A55" w:rsidRPr="005E2487" w:rsidTr="00A63A55">
        <w:trPr>
          <w:trHeight w:val="1191"/>
        </w:trPr>
        <w:tc>
          <w:tcPr>
            <w:tcW w:w="1072" w:type="pct"/>
            <w:shd w:val="clear" w:color="auto" w:fill="auto"/>
          </w:tcPr>
          <w:p w:rsidR="00A63A55" w:rsidRPr="005E2487" w:rsidRDefault="00A63A55" w:rsidP="00A63A55">
            <w:pPr>
              <w:rPr>
                <w:color w:val="000000"/>
                <w:sz w:val="16"/>
                <w:szCs w:val="16"/>
                <w:lang w:val="ru-RU"/>
              </w:rPr>
            </w:pPr>
            <w:r w:rsidRPr="005E2487">
              <w:rPr>
                <w:color w:val="000000"/>
                <w:sz w:val="16"/>
                <w:szCs w:val="16"/>
                <w:rtl/>
                <w:lang w:val="ru-RU"/>
              </w:rPr>
              <w:t>‏</w:t>
            </w:r>
            <w:r w:rsidRPr="005E2487">
              <w:rPr>
                <w:color w:val="000000"/>
                <w:sz w:val="16"/>
                <w:szCs w:val="16"/>
                <w:lang w:val="ru-RU"/>
              </w:rPr>
              <w:t>Доля (%) слушателей и руководителей, выразивших удовлетворение учебными программами, разработанными на основе мероприятий по оценке потребностей в области подготовки кадров.</w:t>
            </w:r>
          </w:p>
        </w:tc>
        <w:tc>
          <w:tcPr>
            <w:tcW w:w="1315" w:type="pct"/>
            <w:shd w:val="clear" w:color="auto" w:fill="auto"/>
          </w:tcPr>
          <w:p w:rsidR="00A63A55" w:rsidRPr="005E2487" w:rsidRDefault="00A63A55" w:rsidP="00A63A55">
            <w:pPr>
              <w:rPr>
                <w:sz w:val="16"/>
                <w:szCs w:val="16"/>
                <w:lang w:val="ru-RU"/>
              </w:rPr>
            </w:pPr>
            <w:r w:rsidRPr="005E2487">
              <w:rPr>
                <w:sz w:val="16"/>
                <w:lang w:val="ru-RU"/>
              </w:rPr>
              <w:t xml:space="preserve">Данные отсутствуют </w:t>
            </w:r>
          </w:p>
        </w:tc>
        <w:tc>
          <w:tcPr>
            <w:tcW w:w="584" w:type="pct"/>
            <w:shd w:val="clear" w:color="auto" w:fill="auto"/>
            <w:tcMar>
              <w:top w:w="110" w:type="dxa"/>
              <w:left w:w="58" w:type="dxa"/>
              <w:right w:w="58" w:type="dxa"/>
            </w:tcMar>
          </w:tcPr>
          <w:p w:rsidR="00A63A55" w:rsidRPr="005E2487" w:rsidRDefault="00A63A55" w:rsidP="00A63A55">
            <w:pPr>
              <w:rPr>
                <w:color w:val="000000"/>
                <w:sz w:val="16"/>
                <w:szCs w:val="16"/>
                <w:lang w:val="ru-RU"/>
              </w:rPr>
            </w:pPr>
            <w:r w:rsidRPr="005E2487">
              <w:rPr>
                <w:color w:val="000000"/>
                <w:sz w:val="16"/>
                <w:szCs w:val="16"/>
                <w:lang w:val="ru-RU"/>
              </w:rPr>
              <w:t>70% респонден</w:t>
            </w:r>
            <w:r w:rsidRPr="005E2487">
              <w:rPr>
                <w:color w:val="000000"/>
                <w:sz w:val="16"/>
                <w:szCs w:val="16"/>
                <w:lang w:val="ru-RU"/>
              </w:rPr>
              <w:softHyphen/>
              <w:t>тов</w:t>
            </w:r>
          </w:p>
        </w:tc>
        <w:tc>
          <w:tcPr>
            <w:tcW w:w="1517" w:type="pct"/>
            <w:shd w:val="clear" w:color="auto" w:fill="FFFFFF"/>
            <w:tcMar>
              <w:left w:w="58" w:type="dxa"/>
              <w:right w:w="58" w:type="dxa"/>
            </w:tcMar>
          </w:tcPr>
          <w:p w:rsidR="00A63A55" w:rsidRPr="005E2487" w:rsidRDefault="00A63A55" w:rsidP="00A63A55">
            <w:pPr>
              <w:rPr>
                <w:color w:val="000000"/>
                <w:sz w:val="16"/>
                <w:szCs w:val="16"/>
                <w:lang w:val="ru-RU"/>
              </w:rPr>
            </w:pPr>
            <w:r w:rsidRPr="005E2487">
              <w:rPr>
                <w:color w:val="000000"/>
                <w:sz w:val="16"/>
                <w:szCs w:val="16"/>
                <w:lang w:val="ru-RU"/>
              </w:rPr>
              <w:t>Данные будут собраны в течение 2017 г.</w:t>
            </w:r>
          </w:p>
        </w:tc>
        <w:tc>
          <w:tcPr>
            <w:tcW w:w="512" w:type="pct"/>
            <w:shd w:val="clear" w:color="auto" w:fill="auto"/>
            <w:tcMar>
              <w:left w:w="58" w:type="dxa"/>
              <w:right w:w="58" w:type="dxa"/>
            </w:tcMar>
          </w:tcPr>
          <w:p w:rsidR="00A63A55" w:rsidRPr="005E2487" w:rsidRDefault="00A63A55" w:rsidP="00A63A55">
            <w:pPr>
              <w:keepNext/>
              <w:keepLines/>
              <w:jc w:val="center"/>
              <w:rPr>
                <w:b/>
                <w:color w:val="000000"/>
                <w:sz w:val="16"/>
                <w:szCs w:val="16"/>
                <w:lang w:val="ru-RU"/>
              </w:rPr>
            </w:pPr>
            <w:r w:rsidRPr="005E2487">
              <w:rPr>
                <w:b/>
                <w:color w:val="0070C0"/>
                <w:sz w:val="16"/>
                <w:szCs w:val="16"/>
                <w:lang w:val="ru-RU"/>
              </w:rPr>
              <w:t>Данные за 2016 г. отсутствуют</w:t>
            </w:r>
          </w:p>
        </w:tc>
      </w:tr>
      <w:tr w:rsidR="00A63A55" w:rsidRPr="005E2487" w:rsidTr="00A63A55">
        <w:trPr>
          <w:trHeight w:val="588"/>
        </w:trPr>
        <w:tc>
          <w:tcPr>
            <w:tcW w:w="1072" w:type="pct"/>
            <w:shd w:val="clear" w:color="auto" w:fill="auto"/>
          </w:tcPr>
          <w:p w:rsidR="00A63A55" w:rsidRPr="005E2487" w:rsidRDefault="00A63A55" w:rsidP="00A63A55">
            <w:pPr>
              <w:rPr>
                <w:color w:val="000000"/>
                <w:sz w:val="16"/>
                <w:szCs w:val="16"/>
                <w:lang w:val="ru-RU"/>
              </w:rPr>
            </w:pPr>
            <w:r w:rsidRPr="005E2487">
              <w:rPr>
                <w:color w:val="000000"/>
                <w:sz w:val="16"/>
                <w:szCs w:val="16"/>
                <w:lang w:val="ru-RU"/>
              </w:rPr>
              <w:t xml:space="preserve">Доля (%) участников, применяющих на практике приобретенные знания и навыки в различных областях ИС </w:t>
            </w:r>
          </w:p>
        </w:tc>
        <w:tc>
          <w:tcPr>
            <w:tcW w:w="1315" w:type="pct"/>
            <w:shd w:val="clear" w:color="auto" w:fill="auto"/>
          </w:tcPr>
          <w:p w:rsidR="00A63A55" w:rsidRPr="005E2487" w:rsidRDefault="00A63A55" w:rsidP="00A63A55">
            <w:pPr>
              <w:rPr>
                <w:sz w:val="16"/>
                <w:szCs w:val="16"/>
                <w:lang w:val="ru-RU"/>
              </w:rPr>
            </w:pPr>
            <w:r w:rsidRPr="005E2487">
              <w:rPr>
                <w:sz w:val="16"/>
                <w:lang w:val="ru-RU"/>
              </w:rPr>
              <w:t>Данные отсутствуют</w:t>
            </w:r>
          </w:p>
        </w:tc>
        <w:tc>
          <w:tcPr>
            <w:tcW w:w="584" w:type="pct"/>
            <w:shd w:val="clear" w:color="auto" w:fill="auto"/>
            <w:tcMar>
              <w:top w:w="110" w:type="dxa"/>
              <w:left w:w="58" w:type="dxa"/>
              <w:right w:w="58" w:type="dxa"/>
            </w:tcMar>
          </w:tcPr>
          <w:p w:rsidR="00A63A55" w:rsidRPr="005E2487" w:rsidRDefault="00A63A55" w:rsidP="00A63A55">
            <w:pPr>
              <w:rPr>
                <w:color w:val="000000"/>
                <w:sz w:val="16"/>
                <w:szCs w:val="16"/>
                <w:lang w:val="ru-RU"/>
              </w:rPr>
            </w:pPr>
            <w:r w:rsidRPr="005E2487">
              <w:rPr>
                <w:color w:val="000000"/>
                <w:sz w:val="16"/>
                <w:szCs w:val="16"/>
                <w:lang w:val="ru-RU"/>
              </w:rPr>
              <w:t>60% респонден</w:t>
            </w:r>
            <w:r w:rsidRPr="005E2487">
              <w:rPr>
                <w:color w:val="000000"/>
                <w:sz w:val="16"/>
                <w:szCs w:val="16"/>
                <w:lang w:val="ru-RU"/>
              </w:rPr>
              <w:softHyphen/>
              <w:t>тов</w:t>
            </w:r>
          </w:p>
        </w:tc>
        <w:tc>
          <w:tcPr>
            <w:tcW w:w="1517" w:type="pct"/>
            <w:shd w:val="clear" w:color="auto" w:fill="FFFFFF"/>
            <w:tcMar>
              <w:left w:w="58" w:type="dxa"/>
              <w:right w:w="58" w:type="dxa"/>
            </w:tcMar>
          </w:tcPr>
          <w:p w:rsidR="00A63A55" w:rsidRPr="005E2487" w:rsidRDefault="00A63A55" w:rsidP="00A63A55">
            <w:pPr>
              <w:keepNext/>
              <w:keepLines/>
              <w:rPr>
                <w:color w:val="000000"/>
                <w:sz w:val="16"/>
                <w:szCs w:val="16"/>
                <w:lang w:val="ru-RU"/>
              </w:rPr>
            </w:pPr>
            <w:r w:rsidRPr="005E2487">
              <w:rPr>
                <w:color w:val="000000"/>
                <w:sz w:val="16"/>
                <w:szCs w:val="16"/>
                <w:lang w:val="ru-RU"/>
              </w:rPr>
              <w:t>Данные будут собраны в течение 2017 г.</w:t>
            </w:r>
          </w:p>
        </w:tc>
        <w:tc>
          <w:tcPr>
            <w:tcW w:w="512" w:type="pct"/>
            <w:shd w:val="clear" w:color="auto" w:fill="auto"/>
            <w:tcMar>
              <w:left w:w="58" w:type="dxa"/>
              <w:right w:w="58" w:type="dxa"/>
            </w:tcMar>
          </w:tcPr>
          <w:p w:rsidR="00A63A55" w:rsidRPr="005E2487" w:rsidRDefault="00A63A55" w:rsidP="00A63A55">
            <w:pPr>
              <w:keepNext/>
              <w:keepLines/>
              <w:jc w:val="center"/>
              <w:rPr>
                <w:b/>
                <w:color w:val="000000"/>
                <w:sz w:val="16"/>
                <w:szCs w:val="16"/>
                <w:lang w:val="ru-RU"/>
              </w:rPr>
            </w:pPr>
            <w:r w:rsidRPr="005E2487">
              <w:rPr>
                <w:b/>
                <w:color w:val="0070C0"/>
                <w:sz w:val="16"/>
                <w:szCs w:val="16"/>
                <w:lang w:val="ru-RU"/>
              </w:rPr>
              <w:t>Данные за 2016 г. отсутствуют</w:t>
            </w:r>
          </w:p>
        </w:tc>
      </w:tr>
      <w:tr w:rsidR="00A63A55" w:rsidRPr="005E2487" w:rsidTr="00A63A55">
        <w:trPr>
          <w:trHeight w:val="929"/>
        </w:trPr>
        <w:tc>
          <w:tcPr>
            <w:tcW w:w="1072" w:type="pct"/>
            <w:shd w:val="clear" w:color="auto" w:fill="auto"/>
          </w:tcPr>
          <w:p w:rsidR="00A63A55" w:rsidRPr="005E2487" w:rsidRDefault="00A63A55" w:rsidP="00A63A55">
            <w:pPr>
              <w:rPr>
                <w:color w:val="000000"/>
                <w:sz w:val="16"/>
                <w:szCs w:val="16"/>
                <w:lang w:val="ru-RU"/>
              </w:rPr>
            </w:pPr>
            <w:r w:rsidRPr="005E2487">
              <w:rPr>
                <w:color w:val="000000"/>
                <w:sz w:val="16"/>
                <w:szCs w:val="16"/>
                <w:lang w:val="ru-RU"/>
              </w:rPr>
              <w:t>Число соглашений о сотрудничестве и партнерств, заключенных в соответствии с новой концепцией Академии</w:t>
            </w:r>
          </w:p>
        </w:tc>
        <w:tc>
          <w:tcPr>
            <w:tcW w:w="1315" w:type="pct"/>
            <w:shd w:val="clear" w:color="auto" w:fill="auto"/>
          </w:tcPr>
          <w:p w:rsidR="00DC059F" w:rsidRPr="005E2487" w:rsidRDefault="00A63A55" w:rsidP="00A63A55">
            <w:pPr>
              <w:rPr>
                <w:color w:val="002060"/>
                <w:sz w:val="16"/>
                <w:lang w:val="ru-RU"/>
              </w:rPr>
            </w:pPr>
            <w:r w:rsidRPr="005E2487">
              <w:rPr>
                <w:i/>
                <w:color w:val="002060"/>
                <w:sz w:val="16"/>
                <w:szCs w:val="16"/>
                <w:lang w:val="ru-RU"/>
              </w:rPr>
              <w:t>Обновленный базовый показатель на конец 2015 г.:</w:t>
            </w:r>
          </w:p>
          <w:p w:rsidR="00DC059F" w:rsidRPr="005E2487" w:rsidRDefault="00A63A55" w:rsidP="00A63A55">
            <w:pPr>
              <w:rPr>
                <w:color w:val="002060"/>
                <w:sz w:val="16"/>
                <w:szCs w:val="16"/>
                <w:lang w:val="ru-RU"/>
              </w:rPr>
            </w:pPr>
            <w:r w:rsidRPr="005E2487">
              <w:rPr>
                <w:color w:val="002060"/>
                <w:sz w:val="16"/>
                <w:szCs w:val="16"/>
                <w:lang w:val="ru-RU"/>
              </w:rPr>
              <w:t>0</w:t>
            </w:r>
          </w:p>
          <w:p w:rsidR="00DC059F" w:rsidRPr="005E2487" w:rsidRDefault="00DC059F" w:rsidP="00A63A55">
            <w:pPr>
              <w:rPr>
                <w:color w:val="002060"/>
                <w:sz w:val="16"/>
                <w:szCs w:val="16"/>
                <w:lang w:val="ru-RU"/>
              </w:rPr>
            </w:pPr>
          </w:p>
          <w:p w:rsidR="00DC059F" w:rsidRPr="005E2487" w:rsidRDefault="00A63A55" w:rsidP="00A63A55">
            <w:pPr>
              <w:rPr>
                <w:i/>
                <w:sz w:val="16"/>
                <w:szCs w:val="16"/>
                <w:lang w:val="ru-RU" w:bidi="th-TH"/>
              </w:rPr>
            </w:pPr>
            <w:r w:rsidRPr="005E2487">
              <w:rPr>
                <w:i/>
                <w:sz w:val="16"/>
                <w:szCs w:val="16"/>
                <w:lang w:val="ru-RU" w:bidi="th-TH"/>
              </w:rPr>
              <w:t xml:space="preserve">Исходный базовый показатель </w:t>
            </w:r>
          </w:p>
          <w:p w:rsidR="00DC059F" w:rsidRPr="005E2487" w:rsidRDefault="00A63A55" w:rsidP="00A63A55">
            <w:pPr>
              <w:rPr>
                <w:i/>
                <w:sz w:val="16"/>
                <w:szCs w:val="16"/>
                <w:lang w:val="ru-RU" w:bidi="th-TH"/>
              </w:rPr>
            </w:pPr>
            <w:r w:rsidRPr="005E2487">
              <w:rPr>
                <w:i/>
                <w:sz w:val="16"/>
                <w:szCs w:val="16"/>
                <w:lang w:val="ru-RU" w:bidi="th-TH"/>
              </w:rPr>
              <w:t xml:space="preserve">(Программа и бюджет на 2016-2017 гг.): </w:t>
            </w:r>
          </w:p>
          <w:p w:rsidR="00A63A55" w:rsidRPr="005E2487" w:rsidRDefault="00A63A55" w:rsidP="0062687A">
            <w:pPr>
              <w:rPr>
                <w:color w:val="002060"/>
                <w:sz w:val="16"/>
                <w:szCs w:val="16"/>
                <w:lang w:val="ru-RU"/>
              </w:rPr>
            </w:pPr>
            <w:r w:rsidRPr="005E2487">
              <w:rPr>
                <w:sz w:val="16"/>
                <w:szCs w:val="16"/>
                <w:lang w:val="ru-RU"/>
              </w:rPr>
              <w:t>Данные отсутствуют</w:t>
            </w:r>
          </w:p>
        </w:tc>
        <w:tc>
          <w:tcPr>
            <w:tcW w:w="584" w:type="pct"/>
            <w:shd w:val="clear" w:color="auto" w:fill="auto"/>
            <w:tcMar>
              <w:top w:w="110" w:type="dxa"/>
              <w:left w:w="58" w:type="dxa"/>
              <w:right w:w="58" w:type="dxa"/>
            </w:tcMar>
          </w:tcPr>
          <w:p w:rsidR="00A63A55" w:rsidRPr="005E2487" w:rsidRDefault="00A63A55" w:rsidP="00A63A55">
            <w:pPr>
              <w:rPr>
                <w:color w:val="000000"/>
                <w:sz w:val="16"/>
                <w:szCs w:val="16"/>
                <w:lang w:val="ru-RU"/>
              </w:rPr>
            </w:pPr>
            <w:r w:rsidRPr="005E2487">
              <w:rPr>
                <w:color w:val="000000"/>
                <w:sz w:val="16"/>
                <w:szCs w:val="16"/>
                <w:lang w:val="ru-RU"/>
              </w:rPr>
              <w:t>5</w:t>
            </w:r>
          </w:p>
        </w:tc>
        <w:tc>
          <w:tcPr>
            <w:tcW w:w="1517" w:type="pct"/>
            <w:shd w:val="clear" w:color="auto" w:fill="FFFFFF"/>
            <w:tcMar>
              <w:left w:w="58" w:type="dxa"/>
              <w:right w:w="58" w:type="dxa"/>
            </w:tcMar>
          </w:tcPr>
          <w:p w:rsidR="00A63A55" w:rsidRPr="005E2487" w:rsidRDefault="00A63A55" w:rsidP="00A63A55">
            <w:pPr>
              <w:keepNext/>
              <w:keepLines/>
              <w:rPr>
                <w:color w:val="000000"/>
                <w:sz w:val="16"/>
                <w:szCs w:val="16"/>
                <w:lang w:val="ru-RU"/>
              </w:rPr>
            </w:pPr>
            <w:r w:rsidRPr="005E2487">
              <w:rPr>
                <w:color w:val="000000"/>
                <w:sz w:val="16"/>
                <w:szCs w:val="16"/>
                <w:lang w:val="ru-RU"/>
              </w:rPr>
              <w:t>В рамках новой основной концепции Академии в 2016 г. было заключено 6 соглашений о сотрудничестве/партнерстве с участием Китая (2 соглашения), Франции, Малайзии, Марокко, Никарагуа и Турции.</w:t>
            </w:r>
          </w:p>
        </w:tc>
        <w:tc>
          <w:tcPr>
            <w:tcW w:w="512" w:type="pct"/>
            <w:shd w:val="clear" w:color="auto" w:fill="auto"/>
            <w:tcMar>
              <w:left w:w="58" w:type="dxa"/>
              <w:right w:w="58" w:type="dxa"/>
            </w:tcMar>
          </w:tcPr>
          <w:p w:rsidR="00A63A55" w:rsidRPr="005E2487" w:rsidRDefault="00A63A55" w:rsidP="00A63A55">
            <w:pPr>
              <w:keepNext/>
              <w:keepLines/>
              <w:jc w:val="center"/>
              <w:rPr>
                <w:b/>
                <w:color w:val="000000"/>
                <w:sz w:val="16"/>
                <w:szCs w:val="16"/>
                <w:lang w:val="ru-RU"/>
              </w:rPr>
            </w:pPr>
            <w:r w:rsidRPr="005E2487">
              <w:rPr>
                <w:b/>
                <w:color w:val="00B050"/>
                <w:sz w:val="16"/>
                <w:szCs w:val="16"/>
                <w:lang w:val="ru-RU"/>
              </w:rPr>
              <w:t>По графику</w:t>
            </w:r>
          </w:p>
        </w:tc>
      </w:tr>
      <w:tr w:rsidR="00A63A55" w:rsidRPr="005E2487" w:rsidTr="00A63A55">
        <w:trPr>
          <w:trHeight w:val="542"/>
        </w:trPr>
        <w:tc>
          <w:tcPr>
            <w:tcW w:w="1072" w:type="pct"/>
            <w:shd w:val="clear" w:color="auto" w:fill="auto"/>
          </w:tcPr>
          <w:p w:rsidR="00A63A55" w:rsidRPr="005E2487" w:rsidRDefault="00A63A55" w:rsidP="00A63A55">
            <w:pPr>
              <w:rPr>
                <w:color w:val="000000"/>
                <w:sz w:val="16"/>
                <w:szCs w:val="16"/>
                <w:lang w:val="ru-RU"/>
              </w:rPr>
            </w:pPr>
            <w:r w:rsidRPr="005E2487">
              <w:rPr>
                <w:color w:val="000000"/>
                <w:sz w:val="16"/>
                <w:szCs w:val="16"/>
                <w:lang w:val="ru-RU"/>
              </w:rPr>
              <w:t>Рост (%) числа участников курсов дистанционного обучения (ДО) Академии</w:t>
            </w:r>
          </w:p>
        </w:tc>
        <w:tc>
          <w:tcPr>
            <w:tcW w:w="1315" w:type="pct"/>
            <w:shd w:val="clear" w:color="auto" w:fill="auto"/>
          </w:tcPr>
          <w:p w:rsidR="00DC059F" w:rsidRPr="005E2487" w:rsidRDefault="00A63A55" w:rsidP="00A63A55">
            <w:pPr>
              <w:rPr>
                <w:color w:val="002060"/>
                <w:sz w:val="16"/>
                <w:lang w:val="ru-RU"/>
              </w:rPr>
            </w:pPr>
            <w:r w:rsidRPr="005E2487">
              <w:rPr>
                <w:i/>
                <w:color w:val="002060"/>
                <w:sz w:val="16"/>
                <w:lang w:val="ru-RU"/>
              </w:rPr>
              <w:t xml:space="preserve">Обновленный базовый показатель на конец 2015 г.:  </w:t>
            </w:r>
            <w:r w:rsidRPr="005E2487">
              <w:rPr>
                <w:color w:val="002060"/>
                <w:sz w:val="16"/>
                <w:lang w:val="ru-RU"/>
              </w:rPr>
              <w:t>78 551</w:t>
            </w:r>
            <w:r w:rsidRPr="005E2487">
              <w:rPr>
                <w:color w:val="002060"/>
                <w:sz w:val="16"/>
                <w:szCs w:val="16"/>
                <w:lang w:val="ru-RU"/>
              </w:rPr>
              <w:t xml:space="preserve">:  </w:t>
            </w:r>
          </w:p>
          <w:p w:rsidR="00DC059F" w:rsidRPr="005E2487" w:rsidRDefault="00A63A55" w:rsidP="00A63A55">
            <w:pPr>
              <w:rPr>
                <w:color w:val="002060"/>
                <w:sz w:val="16"/>
                <w:szCs w:val="16"/>
                <w:lang w:val="ru-RU"/>
              </w:rPr>
            </w:pPr>
            <w:r w:rsidRPr="005E2487">
              <w:rPr>
                <w:color w:val="002060"/>
                <w:sz w:val="16"/>
                <w:szCs w:val="16"/>
                <w:lang w:val="ru-RU"/>
              </w:rPr>
              <w:t>2015 г.: 43 616</w:t>
            </w:r>
          </w:p>
          <w:p w:rsidR="00DC059F" w:rsidRPr="005E2487" w:rsidRDefault="00A63A55" w:rsidP="00A63A55">
            <w:pPr>
              <w:rPr>
                <w:color w:val="002060"/>
                <w:sz w:val="16"/>
                <w:szCs w:val="16"/>
                <w:lang w:val="ru-RU"/>
              </w:rPr>
            </w:pPr>
            <w:r w:rsidRPr="005E2487">
              <w:rPr>
                <w:color w:val="002060"/>
                <w:sz w:val="16"/>
                <w:szCs w:val="16"/>
                <w:lang w:val="ru-RU"/>
              </w:rPr>
              <w:t>2014 г.: 34 935</w:t>
            </w:r>
          </w:p>
          <w:p w:rsidR="00DC059F" w:rsidRPr="005E2487" w:rsidRDefault="00DC059F" w:rsidP="00A63A55">
            <w:pPr>
              <w:rPr>
                <w:color w:val="000000"/>
                <w:sz w:val="16"/>
                <w:szCs w:val="16"/>
                <w:lang w:val="ru-RU"/>
              </w:rPr>
            </w:pPr>
          </w:p>
          <w:p w:rsidR="00DC059F" w:rsidRPr="005E2487" w:rsidRDefault="00A63A55" w:rsidP="00A63A55">
            <w:pPr>
              <w:rPr>
                <w:i/>
                <w:sz w:val="16"/>
                <w:szCs w:val="16"/>
                <w:lang w:val="ru-RU" w:bidi="th-TH"/>
              </w:rPr>
            </w:pPr>
            <w:r w:rsidRPr="005E2487">
              <w:rPr>
                <w:i/>
                <w:sz w:val="16"/>
                <w:szCs w:val="16"/>
                <w:lang w:val="ru-RU" w:bidi="th-TH"/>
              </w:rPr>
              <w:t xml:space="preserve">Исходный базовый показатель </w:t>
            </w:r>
          </w:p>
          <w:p w:rsidR="00DC059F" w:rsidRPr="005E2487" w:rsidRDefault="00A63A55" w:rsidP="00A63A55">
            <w:pPr>
              <w:rPr>
                <w:i/>
                <w:sz w:val="16"/>
                <w:szCs w:val="16"/>
                <w:lang w:val="ru-RU" w:bidi="th-TH"/>
              </w:rPr>
            </w:pPr>
            <w:r w:rsidRPr="005E2487">
              <w:rPr>
                <w:i/>
                <w:sz w:val="16"/>
                <w:szCs w:val="16"/>
                <w:lang w:val="ru-RU" w:bidi="th-TH"/>
              </w:rPr>
              <w:t xml:space="preserve">(Программа и бюджет на 2016-2017 гг.):  </w:t>
            </w:r>
          </w:p>
          <w:p w:rsidR="00A63A55" w:rsidRPr="005E2487" w:rsidRDefault="00A63A55" w:rsidP="0062687A">
            <w:pPr>
              <w:rPr>
                <w:color w:val="000000"/>
                <w:sz w:val="16"/>
                <w:szCs w:val="16"/>
                <w:lang w:val="ru-RU"/>
              </w:rPr>
            </w:pPr>
            <w:r w:rsidRPr="005E2487">
              <w:rPr>
                <w:color w:val="000000"/>
                <w:sz w:val="16"/>
                <w:szCs w:val="16"/>
                <w:lang w:val="ru-RU"/>
              </w:rPr>
              <w:t>35 000 (2014 г.)</w:t>
            </w:r>
            <w:r w:rsidRPr="005E2487">
              <w:rPr>
                <w:rStyle w:val="FootnoteReference"/>
                <w:lang w:val="ru-RU"/>
              </w:rPr>
              <w:footnoteReference w:id="55"/>
            </w:r>
            <w:r w:rsidRPr="005E2487">
              <w:rPr>
                <w:sz w:val="16"/>
                <w:szCs w:val="16"/>
                <w:lang w:val="ru-RU"/>
              </w:rPr>
              <w:t xml:space="preserve"> </w:t>
            </w:r>
          </w:p>
        </w:tc>
        <w:tc>
          <w:tcPr>
            <w:tcW w:w="584" w:type="pct"/>
            <w:shd w:val="clear" w:color="auto" w:fill="auto"/>
            <w:tcMar>
              <w:top w:w="110" w:type="dxa"/>
              <w:left w:w="58" w:type="dxa"/>
              <w:right w:w="58" w:type="dxa"/>
            </w:tcMar>
          </w:tcPr>
          <w:p w:rsidR="00A63A55" w:rsidRPr="005E2487" w:rsidRDefault="00A63A55" w:rsidP="00A63A55">
            <w:pPr>
              <w:rPr>
                <w:color w:val="000000"/>
                <w:sz w:val="16"/>
                <w:szCs w:val="16"/>
                <w:lang w:val="ru-RU"/>
              </w:rPr>
            </w:pPr>
            <w:r w:rsidRPr="005E2487">
              <w:rPr>
                <w:color w:val="000000"/>
                <w:sz w:val="16"/>
                <w:szCs w:val="16"/>
                <w:lang w:val="ru-RU"/>
              </w:rPr>
              <w:t>10%</w:t>
            </w:r>
          </w:p>
        </w:tc>
        <w:tc>
          <w:tcPr>
            <w:tcW w:w="1517" w:type="pct"/>
            <w:shd w:val="clear" w:color="auto" w:fill="FFFFFF"/>
            <w:tcMar>
              <w:left w:w="58" w:type="dxa"/>
              <w:right w:w="58" w:type="dxa"/>
            </w:tcMar>
          </w:tcPr>
          <w:p w:rsidR="00A63A55" w:rsidRPr="005E2487" w:rsidRDefault="00A63A55" w:rsidP="00A63A55">
            <w:pPr>
              <w:keepNext/>
              <w:keepLines/>
              <w:rPr>
                <w:color w:val="000000"/>
                <w:sz w:val="16"/>
                <w:szCs w:val="16"/>
                <w:lang w:val="ru-RU"/>
              </w:rPr>
            </w:pPr>
            <w:r w:rsidRPr="005E2487">
              <w:rPr>
                <w:color w:val="000000"/>
                <w:sz w:val="16"/>
                <w:szCs w:val="16"/>
                <w:lang w:val="ru-RU"/>
              </w:rPr>
              <w:t>Рост на 25% (54 596) по сравнению с 2015 г.</w:t>
            </w:r>
          </w:p>
        </w:tc>
        <w:tc>
          <w:tcPr>
            <w:tcW w:w="512" w:type="pct"/>
            <w:shd w:val="clear" w:color="auto" w:fill="auto"/>
            <w:tcMar>
              <w:left w:w="58" w:type="dxa"/>
              <w:right w:w="58" w:type="dxa"/>
            </w:tcMar>
          </w:tcPr>
          <w:p w:rsidR="00A63A55" w:rsidRPr="005E2487" w:rsidRDefault="00A63A55" w:rsidP="00A63A55">
            <w:pPr>
              <w:keepNext/>
              <w:keepLines/>
              <w:jc w:val="center"/>
              <w:rPr>
                <w:b/>
                <w:color w:val="000000"/>
                <w:sz w:val="16"/>
                <w:szCs w:val="16"/>
                <w:lang w:val="ru-RU"/>
              </w:rPr>
            </w:pPr>
            <w:r w:rsidRPr="005E2487">
              <w:rPr>
                <w:b/>
                <w:color w:val="00B050"/>
                <w:sz w:val="16"/>
                <w:szCs w:val="16"/>
                <w:lang w:val="ru-RU"/>
              </w:rPr>
              <w:t>По графику</w:t>
            </w:r>
          </w:p>
        </w:tc>
      </w:tr>
      <w:tr w:rsidR="00A63A55" w:rsidRPr="005E2487" w:rsidTr="00A63A55">
        <w:trPr>
          <w:trHeight w:val="817"/>
        </w:trPr>
        <w:tc>
          <w:tcPr>
            <w:tcW w:w="1072" w:type="pct"/>
            <w:shd w:val="clear" w:color="auto" w:fill="auto"/>
          </w:tcPr>
          <w:p w:rsidR="00A63A55" w:rsidRPr="005E2487" w:rsidRDefault="00A63A55" w:rsidP="00A63A55">
            <w:pPr>
              <w:rPr>
                <w:color w:val="000000"/>
                <w:sz w:val="16"/>
                <w:szCs w:val="16"/>
                <w:lang w:val="ru-RU"/>
              </w:rPr>
            </w:pPr>
            <w:r w:rsidRPr="005E2487">
              <w:rPr>
                <w:color w:val="000000"/>
                <w:sz w:val="16"/>
                <w:szCs w:val="16"/>
                <w:lang w:val="ru-RU"/>
              </w:rPr>
              <w:lastRenderedPageBreak/>
              <w:t>Число доработанных и обновленных курсов ДО</w:t>
            </w:r>
          </w:p>
        </w:tc>
        <w:tc>
          <w:tcPr>
            <w:tcW w:w="1315" w:type="pct"/>
            <w:shd w:val="clear" w:color="auto" w:fill="auto"/>
          </w:tcPr>
          <w:p w:rsidR="00DC059F" w:rsidRPr="005E2487" w:rsidRDefault="00A63A55" w:rsidP="00A63A55">
            <w:pPr>
              <w:rPr>
                <w:i/>
                <w:color w:val="002060"/>
                <w:sz w:val="16"/>
                <w:lang w:val="ru-RU"/>
              </w:rPr>
            </w:pPr>
            <w:r w:rsidRPr="005E2487">
              <w:rPr>
                <w:i/>
                <w:color w:val="002060"/>
                <w:sz w:val="16"/>
                <w:szCs w:val="16"/>
                <w:lang w:val="ru-RU"/>
              </w:rPr>
              <w:t>Обновленный базовый показатель на конец 2015 г.:</w:t>
            </w:r>
          </w:p>
          <w:p w:rsidR="00DC059F" w:rsidRPr="005E2487" w:rsidRDefault="00A63A55" w:rsidP="00A63A55">
            <w:pPr>
              <w:rPr>
                <w:color w:val="002060"/>
                <w:sz w:val="16"/>
                <w:szCs w:val="16"/>
                <w:lang w:val="ru-RU"/>
              </w:rPr>
            </w:pPr>
            <w:r w:rsidRPr="005E2487">
              <w:rPr>
                <w:color w:val="002060"/>
                <w:sz w:val="16"/>
                <w:szCs w:val="16"/>
                <w:lang w:val="ru-RU"/>
              </w:rPr>
              <w:t>2</w:t>
            </w:r>
          </w:p>
          <w:p w:rsidR="00DC059F" w:rsidRPr="005E2487" w:rsidRDefault="00DC059F" w:rsidP="00A63A55">
            <w:pPr>
              <w:rPr>
                <w:color w:val="002060"/>
                <w:sz w:val="16"/>
                <w:szCs w:val="16"/>
                <w:lang w:val="ru-RU"/>
              </w:rPr>
            </w:pPr>
          </w:p>
          <w:p w:rsidR="00DC059F" w:rsidRPr="005E2487" w:rsidRDefault="00A63A55" w:rsidP="00A63A55">
            <w:pPr>
              <w:rPr>
                <w:i/>
                <w:sz w:val="16"/>
                <w:szCs w:val="16"/>
                <w:lang w:val="ru-RU" w:bidi="th-TH"/>
              </w:rPr>
            </w:pPr>
            <w:r w:rsidRPr="005E2487">
              <w:rPr>
                <w:i/>
                <w:sz w:val="16"/>
                <w:szCs w:val="16"/>
                <w:lang w:val="ru-RU" w:bidi="th-TH"/>
              </w:rPr>
              <w:t xml:space="preserve">Исходный базовый показатель  </w:t>
            </w:r>
          </w:p>
          <w:p w:rsidR="00DC059F" w:rsidRPr="005E2487" w:rsidRDefault="00A63A55" w:rsidP="00A63A55">
            <w:pPr>
              <w:rPr>
                <w:i/>
                <w:sz w:val="16"/>
                <w:szCs w:val="16"/>
                <w:lang w:val="ru-RU" w:bidi="th-TH"/>
              </w:rPr>
            </w:pPr>
            <w:r w:rsidRPr="005E2487">
              <w:rPr>
                <w:i/>
                <w:sz w:val="16"/>
                <w:szCs w:val="16"/>
                <w:lang w:val="ru-RU" w:bidi="th-TH"/>
              </w:rPr>
              <w:t xml:space="preserve">(Программа и бюджет на 2016-2017 гг.):  </w:t>
            </w:r>
          </w:p>
          <w:p w:rsidR="00A63A55" w:rsidRPr="005E2487" w:rsidRDefault="00A63A55" w:rsidP="00A63A55">
            <w:pPr>
              <w:spacing w:after="240"/>
              <w:rPr>
                <w:i/>
                <w:color w:val="002060"/>
                <w:sz w:val="16"/>
                <w:szCs w:val="16"/>
                <w:lang w:val="ru-RU" w:bidi="th-TH"/>
              </w:rPr>
            </w:pPr>
            <w:r w:rsidRPr="005E2487">
              <w:rPr>
                <w:sz w:val="16"/>
                <w:szCs w:val="16"/>
                <w:lang w:val="ru-RU"/>
              </w:rPr>
              <w:t>0</w:t>
            </w:r>
          </w:p>
        </w:tc>
        <w:tc>
          <w:tcPr>
            <w:tcW w:w="584" w:type="pct"/>
            <w:shd w:val="clear" w:color="auto" w:fill="auto"/>
            <w:tcMar>
              <w:top w:w="110" w:type="dxa"/>
              <w:left w:w="58" w:type="dxa"/>
              <w:right w:w="58" w:type="dxa"/>
            </w:tcMar>
          </w:tcPr>
          <w:p w:rsidR="00A63A55" w:rsidRPr="005E2487" w:rsidRDefault="00A63A55" w:rsidP="00A63A55">
            <w:pPr>
              <w:rPr>
                <w:color w:val="000000"/>
                <w:sz w:val="16"/>
                <w:szCs w:val="16"/>
                <w:lang w:val="ru-RU"/>
              </w:rPr>
            </w:pPr>
            <w:r w:rsidRPr="005E2487">
              <w:rPr>
                <w:color w:val="000000"/>
                <w:sz w:val="16"/>
                <w:szCs w:val="16"/>
                <w:lang w:val="ru-RU"/>
              </w:rPr>
              <w:t>4</w:t>
            </w:r>
          </w:p>
        </w:tc>
        <w:tc>
          <w:tcPr>
            <w:tcW w:w="1517" w:type="pct"/>
            <w:shd w:val="clear" w:color="auto" w:fill="FFFFFF"/>
            <w:tcMar>
              <w:left w:w="58" w:type="dxa"/>
              <w:right w:w="58" w:type="dxa"/>
            </w:tcMar>
          </w:tcPr>
          <w:p w:rsidR="00DC059F" w:rsidRPr="005E2487" w:rsidRDefault="00A63A55" w:rsidP="00A63A55">
            <w:pPr>
              <w:keepNext/>
              <w:keepLines/>
              <w:rPr>
                <w:color w:val="000000"/>
                <w:sz w:val="16"/>
                <w:szCs w:val="16"/>
                <w:lang w:val="ru-RU"/>
              </w:rPr>
            </w:pPr>
            <w:r w:rsidRPr="005E2487">
              <w:rPr>
                <w:color w:val="000000"/>
                <w:sz w:val="16"/>
                <w:szCs w:val="16"/>
                <w:lang w:val="ru-RU"/>
              </w:rPr>
              <w:t>В 2016 г. доработано еще 2 курса</w:t>
            </w:r>
          </w:p>
          <w:p w:rsidR="00DC059F" w:rsidRPr="005E2487" w:rsidRDefault="00A63A55" w:rsidP="00A63A55">
            <w:pPr>
              <w:pStyle w:val="ListParagraph"/>
              <w:keepNext/>
              <w:keepLines/>
              <w:numPr>
                <w:ilvl w:val="0"/>
                <w:numId w:val="20"/>
              </w:numPr>
              <w:rPr>
                <w:color w:val="000000"/>
                <w:sz w:val="16"/>
                <w:szCs w:val="16"/>
                <w:lang w:val="ru-RU"/>
              </w:rPr>
            </w:pPr>
            <w:r w:rsidRPr="005E2487">
              <w:rPr>
                <w:color w:val="000000"/>
                <w:sz w:val="16"/>
                <w:szCs w:val="16"/>
                <w:lang w:val="ru-RU"/>
              </w:rPr>
              <w:t>DL318 (Поиск патентной информации)</w:t>
            </w:r>
          </w:p>
          <w:p w:rsidR="00DC059F" w:rsidRPr="005E2487" w:rsidRDefault="00A63A55" w:rsidP="00A63A55">
            <w:pPr>
              <w:pStyle w:val="ListParagraph"/>
              <w:keepNext/>
              <w:keepLines/>
              <w:numPr>
                <w:ilvl w:val="0"/>
                <w:numId w:val="20"/>
              </w:numPr>
              <w:rPr>
                <w:color w:val="000000"/>
                <w:sz w:val="16"/>
                <w:szCs w:val="16"/>
                <w:lang w:val="ru-RU"/>
              </w:rPr>
            </w:pPr>
            <w:r w:rsidRPr="005E2487">
              <w:rPr>
                <w:color w:val="000000"/>
                <w:sz w:val="16"/>
                <w:szCs w:val="16"/>
                <w:lang w:val="ru-RU"/>
              </w:rPr>
              <w:t>DL320 (Основы составления патентных заявок)</w:t>
            </w:r>
          </w:p>
          <w:p w:rsidR="00A63A55" w:rsidRPr="005E2487" w:rsidRDefault="00A63A55" w:rsidP="00A63A55">
            <w:pPr>
              <w:keepNext/>
              <w:keepLines/>
              <w:rPr>
                <w:color w:val="000000"/>
                <w:sz w:val="16"/>
                <w:szCs w:val="16"/>
                <w:lang w:val="ru-RU"/>
              </w:rPr>
            </w:pPr>
            <w:r w:rsidRPr="005E2487">
              <w:rPr>
                <w:color w:val="000000"/>
                <w:sz w:val="16"/>
                <w:szCs w:val="16"/>
                <w:lang w:val="ru-RU"/>
              </w:rPr>
              <w:t>(всего 4 курса)</w:t>
            </w:r>
          </w:p>
        </w:tc>
        <w:tc>
          <w:tcPr>
            <w:tcW w:w="512" w:type="pct"/>
            <w:shd w:val="clear" w:color="auto" w:fill="auto"/>
            <w:tcMar>
              <w:left w:w="58" w:type="dxa"/>
              <w:right w:w="58" w:type="dxa"/>
            </w:tcMar>
          </w:tcPr>
          <w:p w:rsidR="00A63A55" w:rsidRPr="005E2487" w:rsidRDefault="00A63A55" w:rsidP="00A63A55">
            <w:pPr>
              <w:keepNext/>
              <w:keepLines/>
              <w:jc w:val="center"/>
              <w:rPr>
                <w:b/>
                <w:color w:val="000000"/>
                <w:sz w:val="16"/>
                <w:szCs w:val="16"/>
                <w:lang w:val="ru-RU"/>
              </w:rPr>
            </w:pPr>
            <w:r w:rsidRPr="005E2487">
              <w:rPr>
                <w:b/>
                <w:color w:val="00B050"/>
                <w:sz w:val="16"/>
                <w:szCs w:val="16"/>
                <w:lang w:val="ru-RU"/>
              </w:rPr>
              <w:t>По графику</w:t>
            </w:r>
          </w:p>
        </w:tc>
      </w:tr>
      <w:tr w:rsidR="00A63A55" w:rsidRPr="005E2487" w:rsidTr="00A63A55">
        <w:trPr>
          <w:trHeight w:val="670"/>
        </w:trPr>
        <w:tc>
          <w:tcPr>
            <w:tcW w:w="1072" w:type="pct"/>
            <w:shd w:val="clear" w:color="auto" w:fill="auto"/>
          </w:tcPr>
          <w:p w:rsidR="00A63A55" w:rsidRPr="005E2487" w:rsidRDefault="00A63A55" w:rsidP="00A63A55">
            <w:pPr>
              <w:rPr>
                <w:color w:val="000000"/>
                <w:sz w:val="16"/>
                <w:szCs w:val="16"/>
                <w:lang w:val="ru-RU"/>
              </w:rPr>
            </w:pPr>
            <w:r w:rsidRPr="005E2487">
              <w:rPr>
                <w:color w:val="000000"/>
                <w:sz w:val="16"/>
                <w:szCs w:val="16"/>
                <w:lang w:val="ru-RU"/>
              </w:rPr>
              <w:t>Число новых национальных академий, достигших уровня самодостаточности</w:t>
            </w:r>
            <w:r w:rsidRPr="005E2487">
              <w:rPr>
                <w:sz w:val="16"/>
                <w:szCs w:val="16"/>
                <w:vertAlign w:val="superscript"/>
                <w:lang w:val="ru-RU"/>
              </w:rPr>
              <w:footnoteReference w:id="56"/>
            </w:r>
            <w:r w:rsidRPr="005E2487">
              <w:rPr>
                <w:color w:val="000000"/>
                <w:sz w:val="16"/>
                <w:szCs w:val="16"/>
                <w:lang w:val="ru-RU"/>
              </w:rPr>
              <w:t>, созданных в рамках данного проекта</w:t>
            </w:r>
          </w:p>
        </w:tc>
        <w:tc>
          <w:tcPr>
            <w:tcW w:w="1315" w:type="pct"/>
            <w:shd w:val="clear" w:color="auto" w:fill="auto"/>
          </w:tcPr>
          <w:p w:rsidR="00A63A55" w:rsidRPr="005E2487" w:rsidRDefault="00A63A55" w:rsidP="00A63A55">
            <w:pPr>
              <w:rPr>
                <w:sz w:val="16"/>
                <w:szCs w:val="16"/>
                <w:lang w:val="ru-RU"/>
              </w:rPr>
            </w:pPr>
            <w:r w:rsidRPr="005E2487">
              <w:rPr>
                <w:sz w:val="16"/>
                <w:lang w:val="ru-RU"/>
              </w:rPr>
              <w:t xml:space="preserve">0 </w:t>
            </w:r>
          </w:p>
        </w:tc>
        <w:tc>
          <w:tcPr>
            <w:tcW w:w="584" w:type="pct"/>
            <w:shd w:val="clear" w:color="auto" w:fill="auto"/>
            <w:tcMar>
              <w:top w:w="110" w:type="dxa"/>
              <w:left w:w="58" w:type="dxa"/>
              <w:right w:w="58" w:type="dxa"/>
            </w:tcMar>
          </w:tcPr>
          <w:p w:rsidR="00A63A55" w:rsidRPr="005E2487" w:rsidRDefault="00A63A55" w:rsidP="00A63A55">
            <w:pPr>
              <w:rPr>
                <w:color w:val="000000"/>
                <w:sz w:val="16"/>
                <w:szCs w:val="16"/>
                <w:lang w:val="ru-RU"/>
              </w:rPr>
            </w:pPr>
            <w:r w:rsidRPr="005E2487">
              <w:rPr>
                <w:color w:val="000000"/>
                <w:sz w:val="16"/>
                <w:szCs w:val="16"/>
                <w:lang w:val="ru-RU"/>
              </w:rPr>
              <w:t>4</w:t>
            </w:r>
          </w:p>
        </w:tc>
        <w:tc>
          <w:tcPr>
            <w:tcW w:w="1517" w:type="pct"/>
            <w:shd w:val="clear" w:color="auto" w:fill="FFFFFF"/>
            <w:tcMar>
              <w:left w:w="58" w:type="dxa"/>
              <w:right w:w="58" w:type="dxa"/>
            </w:tcMar>
          </w:tcPr>
          <w:p w:rsidR="00A63A55" w:rsidRPr="005E2487" w:rsidRDefault="00A63A55" w:rsidP="00A63A55">
            <w:pPr>
              <w:keepNext/>
              <w:keepLines/>
              <w:rPr>
                <w:color w:val="000000"/>
                <w:sz w:val="16"/>
                <w:szCs w:val="16"/>
                <w:lang w:val="ru-RU"/>
              </w:rPr>
            </w:pPr>
            <w:r w:rsidRPr="005E2487">
              <w:rPr>
                <w:color w:val="000000"/>
                <w:sz w:val="16"/>
                <w:szCs w:val="16"/>
                <w:lang w:val="ru-RU"/>
              </w:rPr>
              <w:t>Данные будут собраны в течение 2017 г.</w:t>
            </w:r>
          </w:p>
        </w:tc>
        <w:tc>
          <w:tcPr>
            <w:tcW w:w="512" w:type="pct"/>
            <w:shd w:val="clear" w:color="auto" w:fill="auto"/>
            <w:tcMar>
              <w:left w:w="58" w:type="dxa"/>
              <w:right w:w="58" w:type="dxa"/>
            </w:tcMar>
          </w:tcPr>
          <w:p w:rsidR="00A63A55" w:rsidRPr="005E2487" w:rsidRDefault="00A63A55" w:rsidP="00A63A55">
            <w:pPr>
              <w:keepNext/>
              <w:keepLines/>
              <w:jc w:val="center"/>
              <w:rPr>
                <w:b/>
                <w:color w:val="000000"/>
                <w:sz w:val="16"/>
                <w:szCs w:val="16"/>
                <w:lang w:val="ru-RU"/>
              </w:rPr>
            </w:pPr>
            <w:r w:rsidRPr="005E2487">
              <w:rPr>
                <w:b/>
                <w:color w:val="0070C0"/>
                <w:sz w:val="16"/>
                <w:szCs w:val="16"/>
                <w:lang w:val="ru-RU"/>
              </w:rPr>
              <w:t>Данные за 2016 г. отсутствуют</w:t>
            </w:r>
          </w:p>
        </w:tc>
      </w:tr>
      <w:tr w:rsidR="00A63A55" w:rsidRPr="005E2487" w:rsidTr="00A63A55">
        <w:trPr>
          <w:trHeight w:val="922"/>
        </w:trPr>
        <w:tc>
          <w:tcPr>
            <w:tcW w:w="1072" w:type="pct"/>
            <w:shd w:val="clear" w:color="auto" w:fill="auto"/>
          </w:tcPr>
          <w:p w:rsidR="00A63A55" w:rsidRPr="005E2487" w:rsidRDefault="00A63A55" w:rsidP="00A63A55">
            <w:pPr>
              <w:rPr>
                <w:color w:val="000000"/>
                <w:sz w:val="16"/>
                <w:szCs w:val="16"/>
                <w:lang w:val="ru-RU"/>
              </w:rPr>
            </w:pPr>
            <w:r w:rsidRPr="005E2487">
              <w:rPr>
                <w:color w:val="000000"/>
                <w:sz w:val="16"/>
                <w:szCs w:val="16"/>
                <w:lang w:val="ru-RU"/>
              </w:rPr>
              <w:t>Новые и уточненные курсы и программы ИС в учебных заведениях</w:t>
            </w:r>
          </w:p>
        </w:tc>
        <w:tc>
          <w:tcPr>
            <w:tcW w:w="1315" w:type="pct"/>
            <w:shd w:val="clear" w:color="auto" w:fill="auto"/>
          </w:tcPr>
          <w:p w:rsidR="00DC059F" w:rsidRPr="005E2487" w:rsidRDefault="00A63A55" w:rsidP="00A63A55">
            <w:pPr>
              <w:rPr>
                <w:color w:val="002060"/>
                <w:sz w:val="16"/>
                <w:lang w:val="ru-RU"/>
              </w:rPr>
            </w:pPr>
            <w:r w:rsidRPr="005E2487">
              <w:rPr>
                <w:i/>
                <w:color w:val="002060"/>
                <w:sz w:val="16"/>
                <w:szCs w:val="16"/>
                <w:lang w:val="ru-RU"/>
              </w:rPr>
              <w:t>Обновленный базовый показатель на конец 2015 г.:</w:t>
            </w:r>
          </w:p>
          <w:p w:rsidR="00DC059F" w:rsidRPr="005E2487" w:rsidRDefault="00A63A55" w:rsidP="00A63A55">
            <w:pPr>
              <w:rPr>
                <w:color w:val="002060"/>
                <w:sz w:val="16"/>
                <w:szCs w:val="16"/>
                <w:lang w:val="ru-RU"/>
              </w:rPr>
            </w:pPr>
            <w:r w:rsidRPr="005E2487">
              <w:rPr>
                <w:color w:val="002060"/>
                <w:sz w:val="16"/>
                <w:szCs w:val="16"/>
                <w:lang w:val="ru-RU"/>
              </w:rPr>
              <w:t>3 новых учебные программы</w:t>
            </w:r>
          </w:p>
          <w:p w:rsidR="00DC059F" w:rsidRPr="005E2487" w:rsidRDefault="00A63A55" w:rsidP="00A63A55">
            <w:pPr>
              <w:rPr>
                <w:color w:val="002060"/>
                <w:sz w:val="16"/>
                <w:szCs w:val="16"/>
                <w:lang w:val="ru-RU"/>
              </w:rPr>
            </w:pPr>
            <w:r w:rsidRPr="005E2487">
              <w:rPr>
                <w:color w:val="002060"/>
                <w:sz w:val="16"/>
                <w:szCs w:val="16"/>
                <w:lang w:val="ru-RU"/>
              </w:rPr>
              <w:t xml:space="preserve">5 университетов усовершенствовали существующие программы по </w:t>
            </w:r>
            <w:r w:rsidRPr="005E2487">
              <w:rPr>
                <w:color w:val="002060"/>
                <w:sz w:val="16"/>
                <w:szCs w:val="22"/>
                <w:lang w:val="ru-RU"/>
              </w:rPr>
              <w:t xml:space="preserve">тематике </w:t>
            </w:r>
            <w:r w:rsidRPr="005E2487">
              <w:rPr>
                <w:color w:val="002060"/>
                <w:sz w:val="16"/>
                <w:szCs w:val="16"/>
                <w:lang w:val="ru-RU"/>
              </w:rPr>
              <w:t xml:space="preserve">ИС </w:t>
            </w:r>
            <w:r w:rsidRPr="005E2487">
              <w:rPr>
                <w:color w:val="002060"/>
                <w:sz w:val="16"/>
                <w:szCs w:val="16"/>
                <w:lang w:val="ru-RU"/>
              </w:rPr>
              <w:br/>
              <w:t>(2014-2015 гг.)</w:t>
            </w:r>
          </w:p>
          <w:p w:rsidR="00DC059F" w:rsidRPr="005E2487" w:rsidRDefault="00DC059F" w:rsidP="00A63A55">
            <w:pPr>
              <w:rPr>
                <w:color w:val="002060"/>
                <w:sz w:val="16"/>
                <w:szCs w:val="16"/>
                <w:lang w:val="ru-RU"/>
              </w:rPr>
            </w:pPr>
          </w:p>
          <w:p w:rsidR="00DC059F" w:rsidRPr="005E2487" w:rsidRDefault="00A63A55" w:rsidP="00A63A55">
            <w:pPr>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(Программа и бюджет на 2016-2017 гг.):</w:t>
            </w:r>
          </w:p>
          <w:p w:rsidR="00A63A55" w:rsidRPr="005E2487" w:rsidRDefault="00A63A55" w:rsidP="00A63A55">
            <w:pPr>
              <w:spacing w:after="240"/>
              <w:rPr>
                <w:sz w:val="16"/>
                <w:szCs w:val="16"/>
                <w:lang w:val="ru-RU"/>
              </w:rPr>
            </w:pPr>
            <w:r w:rsidRPr="005E2487">
              <w:rPr>
                <w:sz w:val="16"/>
                <w:szCs w:val="16"/>
                <w:lang w:val="ru-RU"/>
              </w:rPr>
              <w:t>5</w:t>
            </w:r>
          </w:p>
        </w:tc>
        <w:tc>
          <w:tcPr>
            <w:tcW w:w="584" w:type="pct"/>
            <w:shd w:val="clear" w:color="auto" w:fill="auto"/>
            <w:tcMar>
              <w:top w:w="110" w:type="dxa"/>
              <w:left w:w="58" w:type="dxa"/>
              <w:right w:w="58" w:type="dxa"/>
            </w:tcMar>
          </w:tcPr>
          <w:p w:rsidR="00A63A55" w:rsidRPr="005E2487" w:rsidRDefault="00A63A55" w:rsidP="00A63A55">
            <w:pPr>
              <w:rPr>
                <w:color w:val="000000"/>
                <w:sz w:val="16"/>
                <w:szCs w:val="16"/>
                <w:lang w:val="ru-RU"/>
              </w:rPr>
            </w:pPr>
            <w:r w:rsidRPr="005E2487">
              <w:rPr>
                <w:color w:val="000000"/>
                <w:sz w:val="16"/>
                <w:szCs w:val="16"/>
                <w:lang w:val="ru-RU"/>
              </w:rPr>
              <w:t>Повышение на 20%</w:t>
            </w:r>
          </w:p>
        </w:tc>
        <w:tc>
          <w:tcPr>
            <w:tcW w:w="1517" w:type="pct"/>
            <w:shd w:val="clear" w:color="auto" w:fill="FFFFFF"/>
            <w:tcMar>
              <w:left w:w="58" w:type="dxa"/>
              <w:right w:w="58" w:type="dxa"/>
            </w:tcMar>
          </w:tcPr>
          <w:p w:rsidR="00DC059F" w:rsidRPr="005E2487" w:rsidRDefault="00A63A55" w:rsidP="00A63A55">
            <w:pPr>
              <w:keepNext/>
              <w:rPr>
                <w:color w:val="000000"/>
                <w:sz w:val="16"/>
                <w:szCs w:val="16"/>
                <w:lang w:val="ru-RU"/>
              </w:rPr>
            </w:pPr>
            <w:r w:rsidRPr="005E2487">
              <w:rPr>
                <w:color w:val="000000"/>
                <w:sz w:val="16"/>
                <w:szCs w:val="16"/>
                <w:lang w:val="ru-RU"/>
              </w:rPr>
              <w:t>3 университета разработали новые учебные программы:</w:t>
            </w:r>
          </w:p>
          <w:p w:rsidR="00DC059F" w:rsidRPr="005E2487" w:rsidRDefault="00A63A55" w:rsidP="00A63A55">
            <w:pPr>
              <w:pStyle w:val="ListParagraph"/>
              <w:keepNext/>
              <w:numPr>
                <w:ilvl w:val="0"/>
                <w:numId w:val="21"/>
              </w:numPr>
              <w:rPr>
                <w:color w:val="000000"/>
                <w:sz w:val="16"/>
                <w:szCs w:val="16"/>
                <w:lang w:val="ru-RU"/>
              </w:rPr>
            </w:pPr>
            <w:r w:rsidRPr="005E2487">
              <w:rPr>
                <w:color w:val="000000"/>
                <w:sz w:val="16"/>
                <w:szCs w:val="16"/>
                <w:lang w:val="ru-RU"/>
              </w:rPr>
              <w:t>Университет Анкары совместно с Турецким ведомством по патентам и товарным знакам (Турция)</w:t>
            </w:r>
          </w:p>
          <w:p w:rsidR="00DC059F" w:rsidRPr="005E2487" w:rsidRDefault="00A63A55" w:rsidP="00A63A55">
            <w:pPr>
              <w:pStyle w:val="ListParagraph"/>
              <w:keepNext/>
              <w:numPr>
                <w:ilvl w:val="0"/>
                <w:numId w:val="21"/>
              </w:numPr>
              <w:rPr>
                <w:color w:val="000000"/>
                <w:sz w:val="16"/>
                <w:szCs w:val="16"/>
                <w:lang w:val="ru-RU"/>
              </w:rPr>
            </w:pPr>
            <w:r w:rsidRPr="005E2487">
              <w:rPr>
                <w:color w:val="000000"/>
                <w:sz w:val="16"/>
                <w:szCs w:val="16"/>
                <w:lang w:val="ru-RU"/>
              </w:rPr>
              <w:t>Университет Тунцзи (Китай)</w:t>
            </w:r>
          </w:p>
          <w:p w:rsidR="00DC059F" w:rsidRPr="005E2487" w:rsidRDefault="00A63A55" w:rsidP="00A63A55">
            <w:pPr>
              <w:pStyle w:val="ListParagraph"/>
              <w:keepNext/>
              <w:numPr>
                <w:ilvl w:val="0"/>
                <w:numId w:val="21"/>
              </w:numPr>
              <w:rPr>
                <w:color w:val="000000"/>
                <w:sz w:val="16"/>
                <w:szCs w:val="16"/>
                <w:lang w:val="ru-RU"/>
              </w:rPr>
            </w:pPr>
            <w:r w:rsidRPr="005E2487">
              <w:rPr>
                <w:color w:val="000000"/>
                <w:sz w:val="16"/>
                <w:szCs w:val="16"/>
                <w:lang w:val="ru-RU"/>
              </w:rPr>
              <w:t xml:space="preserve">Университет Вест-Индии, Мона Кампус (Ямайка) </w:t>
            </w:r>
          </w:p>
          <w:p w:rsidR="00DC059F" w:rsidRPr="005E2487" w:rsidRDefault="00DC059F" w:rsidP="00A63A55">
            <w:pPr>
              <w:pStyle w:val="ListParagraph"/>
              <w:keepNext/>
              <w:ind w:left="360"/>
              <w:rPr>
                <w:color w:val="000000"/>
                <w:sz w:val="16"/>
                <w:szCs w:val="16"/>
                <w:lang w:val="ru-RU"/>
              </w:rPr>
            </w:pPr>
          </w:p>
          <w:p w:rsidR="00DC059F" w:rsidRPr="005E2487" w:rsidRDefault="00A63A55" w:rsidP="00A63A55">
            <w:pPr>
              <w:keepNext/>
              <w:rPr>
                <w:color w:val="000000"/>
                <w:sz w:val="16"/>
                <w:szCs w:val="16"/>
                <w:lang w:val="ru-RU"/>
              </w:rPr>
            </w:pPr>
            <w:r w:rsidRPr="005E2487">
              <w:rPr>
                <w:color w:val="000000"/>
                <w:sz w:val="16"/>
                <w:szCs w:val="16"/>
                <w:lang w:val="ru-RU"/>
              </w:rPr>
              <w:t>2 университета усовершенствовали существующие учебные программы:</w:t>
            </w:r>
          </w:p>
          <w:p w:rsidR="00DC059F" w:rsidRPr="005E2487" w:rsidRDefault="00A63A55" w:rsidP="00A63A55">
            <w:pPr>
              <w:pStyle w:val="ListParagraph"/>
              <w:keepNext/>
              <w:numPr>
                <w:ilvl w:val="0"/>
                <w:numId w:val="21"/>
              </w:numPr>
              <w:rPr>
                <w:color w:val="000000"/>
                <w:sz w:val="16"/>
                <w:szCs w:val="16"/>
                <w:lang w:val="ru-RU"/>
              </w:rPr>
            </w:pPr>
            <w:r w:rsidRPr="005E2487">
              <w:rPr>
                <w:color w:val="000000"/>
                <w:sz w:val="16"/>
                <w:szCs w:val="16"/>
                <w:lang w:val="ru-RU"/>
              </w:rPr>
              <w:t>Совет науки и техники Никарагуа (CONICYT) и Университет им. Мартина Лютера (Никарагуа)</w:t>
            </w:r>
            <w:r w:rsidRPr="005E2487">
              <w:rPr>
                <w:lang w:val="ru-RU"/>
              </w:rPr>
              <w:t xml:space="preserve"> </w:t>
            </w:r>
          </w:p>
          <w:p w:rsidR="00DC059F" w:rsidRPr="005E2487" w:rsidRDefault="00A63A55" w:rsidP="00A63A55">
            <w:pPr>
              <w:pStyle w:val="ListParagraph"/>
              <w:keepNext/>
              <w:numPr>
                <w:ilvl w:val="0"/>
                <w:numId w:val="21"/>
              </w:numPr>
              <w:rPr>
                <w:color w:val="000000"/>
                <w:sz w:val="16"/>
                <w:szCs w:val="16"/>
                <w:lang w:val="ru-RU"/>
              </w:rPr>
            </w:pPr>
            <w:r w:rsidRPr="005E2487">
              <w:rPr>
                <w:color w:val="000000"/>
                <w:sz w:val="16"/>
                <w:szCs w:val="16"/>
                <w:lang w:val="ru-RU"/>
              </w:rPr>
              <w:t>Университет Вест-Индии, Кейв-Хилл (Барбадос)</w:t>
            </w:r>
          </w:p>
          <w:p w:rsidR="00A63A55" w:rsidRPr="005E2487" w:rsidRDefault="00A63A55" w:rsidP="00A63A55">
            <w:pPr>
              <w:ind w:left="360"/>
              <w:rPr>
                <w:lang w:val="ru-RU"/>
              </w:rPr>
            </w:pPr>
            <w:r w:rsidRPr="005E2487">
              <w:rPr>
                <w:color w:val="000000"/>
                <w:sz w:val="16"/>
                <w:szCs w:val="16"/>
                <w:lang w:val="ru-RU"/>
              </w:rPr>
              <w:t>(2016 г.)</w:t>
            </w:r>
          </w:p>
        </w:tc>
        <w:tc>
          <w:tcPr>
            <w:tcW w:w="512" w:type="pct"/>
            <w:shd w:val="clear" w:color="auto" w:fill="auto"/>
            <w:tcMar>
              <w:left w:w="58" w:type="dxa"/>
              <w:right w:w="58" w:type="dxa"/>
            </w:tcMar>
          </w:tcPr>
          <w:p w:rsidR="00A63A55" w:rsidRPr="005E2487" w:rsidRDefault="00A63A55" w:rsidP="00A63A55">
            <w:pPr>
              <w:keepNext/>
              <w:keepLines/>
              <w:jc w:val="center"/>
              <w:rPr>
                <w:b/>
                <w:color w:val="000000"/>
                <w:sz w:val="16"/>
                <w:szCs w:val="16"/>
                <w:lang w:val="ru-RU"/>
              </w:rPr>
            </w:pPr>
            <w:r w:rsidRPr="005E2487">
              <w:rPr>
                <w:b/>
                <w:color w:val="00B050"/>
                <w:sz w:val="16"/>
                <w:szCs w:val="16"/>
                <w:lang w:val="ru-RU"/>
              </w:rPr>
              <w:t>По графику</w:t>
            </w:r>
            <w:r w:rsidRPr="005E2487">
              <w:rPr>
                <w:b/>
                <w:color w:val="FF0000"/>
                <w:sz w:val="16"/>
                <w:szCs w:val="16"/>
                <w:lang w:val="ru-RU"/>
              </w:rPr>
              <w:t xml:space="preserve"> </w:t>
            </w:r>
          </w:p>
        </w:tc>
      </w:tr>
      <w:tr w:rsidR="00A63A55" w:rsidRPr="005E2487" w:rsidTr="00A63A55">
        <w:trPr>
          <w:trHeight w:val="1036"/>
        </w:trPr>
        <w:tc>
          <w:tcPr>
            <w:tcW w:w="1072" w:type="pct"/>
            <w:shd w:val="clear" w:color="auto" w:fill="auto"/>
          </w:tcPr>
          <w:p w:rsidR="00A63A55" w:rsidRPr="005E2487" w:rsidRDefault="00A63A55" w:rsidP="00A63A55">
            <w:pPr>
              <w:rPr>
                <w:color w:val="000000"/>
                <w:sz w:val="16"/>
                <w:szCs w:val="16"/>
                <w:lang w:val="ru-RU"/>
              </w:rPr>
            </w:pPr>
            <w:r w:rsidRPr="005E2487">
              <w:rPr>
                <w:color w:val="000000"/>
                <w:sz w:val="16"/>
                <w:szCs w:val="16"/>
                <w:lang w:val="ru-RU"/>
              </w:rPr>
              <w:t>Улучшение сбалансированности географии летних школ ВОИС</w:t>
            </w:r>
          </w:p>
        </w:tc>
        <w:tc>
          <w:tcPr>
            <w:tcW w:w="1315" w:type="pct"/>
            <w:shd w:val="clear" w:color="auto" w:fill="auto"/>
          </w:tcPr>
          <w:p w:rsidR="00DC059F" w:rsidRPr="005E2487" w:rsidRDefault="00A63A55" w:rsidP="00A63A55">
            <w:pPr>
              <w:rPr>
                <w:i/>
                <w:color w:val="002060"/>
                <w:sz w:val="16"/>
                <w:szCs w:val="16"/>
                <w:lang w:val="ru-RU"/>
              </w:rPr>
            </w:pPr>
            <w:r w:rsidRPr="005E2487">
              <w:rPr>
                <w:i/>
                <w:color w:val="002060"/>
                <w:sz w:val="16"/>
                <w:szCs w:val="16"/>
                <w:lang w:val="ru-RU"/>
              </w:rPr>
              <w:t>Обновленный базовый показатель на конец 2015 г.:</w:t>
            </w:r>
          </w:p>
          <w:p w:rsidR="00DC059F" w:rsidRPr="005E2487" w:rsidRDefault="00A63A55" w:rsidP="00A63A55">
            <w:pPr>
              <w:rPr>
                <w:color w:val="002060"/>
                <w:sz w:val="16"/>
                <w:szCs w:val="16"/>
                <w:lang w:val="ru-RU"/>
              </w:rPr>
            </w:pPr>
            <w:r w:rsidRPr="005E2487">
              <w:rPr>
                <w:color w:val="002060"/>
                <w:sz w:val="16"/>
                <w:szCs w:val="16"/>
                <w:lang w:val="ru-RU"/>
              </w:rPr>
              <w:t xml:space="preserve">7 регионов:  </w:t>
            </w:r>
          </w:p>
          <w:p w:rsidR="00DC059F" w:rsidRPr="005E2487" w:rsidRDefault="00A63A55" w:rsidP="00A63A55">
            <w:pPr>
              <w:rPr>
                <w:color w:val="002060"/>
                <w:sz w:val="16"/>
                <w:szCs w:val="16"/>
                <w:lang w:val="ru-RU"/>
              </w:rPr>
            </w:pPr>
            <w:r w:rsidRPr="005E2487">
              <w:rPr>
                <w:color w:val="002060"/>
                <w:sz w:val="16"/>
                <w:szCs w:val="16"/>
                <w:lang w:val="ru-RU"/>
              </w:rPr>
              <w:t>Африка, Азия, Китай, Центральная и Восточная Европа, Западная Европа, Латинская Америка, Северная Америка</w:t>
            </w:r>
          </w:p>
          <w:p w:rsidR="00DC059F" w:rsidRPr="005E2487" w:rsidRDefault="00DC059F" w:rsidP="00A63A55">
            <w:pPr>
              <w:rPr>
                <w:color w:val="000000"/>
                <w:sz w:val="16"/>
                <w:szCs w:val="16"/>
                <w:lang w:val="ru-RU"/>
              </w:rPr>
            </w:pPr>
          </w:p>
          <w:p w:rsidR="00DC059F" w:rsidRPr="005E2487" w:rsidRDefault="00A63A55" w:rsidP="00A63A55">
            <w:pPr>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A63A55" w:rsidRPr="005E2487" w:rsidRDefault="00A63A55" w:rsidP="00A63A55">
            <w:pPr>
              <w:rPr>
                <w:i/>
                <w:sz w:val="16"/>
                <w:szCs w:val="16"/>
                <w:lang w:val="ru-RU" w:bidi="th-TH"/>
              </w:rPr>
            </w:pPr>
            <w:r w:rsidRPr="005E2487">
              <w:rPr>
                <w:color w:val="000000"/>
                <w:sz w:val="16"/>
                <w:szCs w:val="16"/>
                <w:lang w:val="ru-RU"/>
              </w:rPr>
              <w:t xml:space="preserve">6 регионов </w:t>
            </w:r>
          </w:p>
        </w:tc>
        <w:tc>
          <w:tcPr>
            <w:tcW w:w="584" w:type="pct"/>
            <w:shd w:val="clear" w:color="auto" w:fill="auto"/>
            <w:tcMar>
              <w:top w:w="110" w:type="dxa"/>
              <w:left w:w="58" w:type="dxa"/>
              <w:right w:w="58" w:type="dxa"/>
            </w:tcMar>
          </w:tcPr>
          <w:p w:rsidR="00DC059F" w:rsidRPr="005E2487" w:rsidRDefault="00A63A55" w:rsidP="00A63A55">
            <w:pPr>
              <w:rPr>
                <w:i/>
                <w:color w:val="002060"/>
                <w:sz w:val="16"/>
                <w:lang w:val="ru-RU"/>
              </w:rPr>
            </w:pPr>
            <w:r w:rsidRPr="005E2487">
              <w:rPr>
                <w:i/>
                <w:color w:val="002060"/>
                <w:sz w:val="16"/>
                <w:lang w:val="ru-RU"/>
              </w:rPr>
              <w:t>Обновлен</w:t>
            </w:r>
            <w:r w:rsidRPr="005E2487">
              <w:rPr>
                <w:i/>
                <w:color w:val="002060"/>
                <w:sz w:val="16"/>
                <w:lang w:val="ru-RU"/>
              </w:rPr>
              <w:softHyphen/>
              <w:t xml:space="preserve">ный целевой показатель:  </w:t>
            </w:r>
          </w:p>
          <w:p w:rsidR="00DC059F" w:rsidRPr="005E2487" w:rsidRDefault="00A63A55" w:rsidP="00A63A55">
            <w:pPr>
              <w:rPr>
                <w:color w:val="002060"/>
                <w:sz w:val="16"/>
                <w:lang w:val="ru-RU"/>
              </w:rPr>
            </w:pPr>
            <w:r w:rsidRPr="005E2487">
              <w:rPr>
                <w:color w:val="002060"/>
                <w:sz w:val="16"/>
                <w:lang w:val="ru-RU"/>
              </w:rPr>
              <w:t>Сохранение7 регионов</w:t>
            </w:r>
          </w:p>
          <w:p w:rsidR="00DC059F" w:rsidRPr="005E2487" w:rsidRDefault="00DC059F" w:rsidP="00A63A55">
            <w:pPr>
              <w:keepNext/>
              <w:keepLines/>
              <w:rPr>
                <w:color w:val="000000"/>
                <w:sz w:val="16"/>
                <w:szCs w:val="16"/>
                <w:highlight w:val="yellow"/>
                <w:lang w:val="ru-RU"/>
              </w:rPr>
            </w:pPr>
          </w:p>
          <w:p w:rsidR="00DC059F" w:rsidRPr="005E2487" w:rsidRDefault="00A63A55" w:rsidP="00A63A55">
            <w:pPr>
              <w:rPr>
                <w:i/>
                <w:sz w:val="16"/>
                <w:szCs w:val="16"/>
                <w:lang w:val="ru-RU" w:bidi="th-TH"/>
              </w:rPr>
            </w:pPr>
            <w:r w:rsidRPr="005E2487">
              <w:rPr>
                <w:i/>
                <w:sz w:val="16"/>
                <w:szCs w:val="16"/>
                <w:lang w:val="ru-RU" w:bidi="th-TH"/>
              </w:rPr>
              <w:t>Первона</w:t>
            </w:r>
            <w:r w:rsidRPr="005E2487">
              <w:rPr>
                <w:i/>
                <w:sz w:val="16"/>
                <w:szCs w:val="16"/>
                <w:lang w:val="ru-RU" w:bidi="th-TH"/>
              </w:rPr>
              <w:softHyphen/>
              <w:t xml:space="preserve">чальный целевой показатель  (Программа и бюджет на 2016-2017 гг.):  </w:t>
            </w:r>
          </w:p>
          <w:p w:rsidR="00A63A55" w:rsidRPr="005E2487" w:rsidRDefault="00A63A55" w:rsidP="00A63A55">
            <w:pPr>
              <w:keepNext/>
              <w:keepLines/>
              <w:rPr>
                <w:color w:val="000000"/>
                <w:sz w:val="16"/>
                <w:szCs w:val="16"/>
                <w:highlight w:val="yellow"/>
                <w:lang w:val="ru-RU"/>
              </w:rPr>
            </w:pPr>
            <w:r w:rsidRPr="005E2487">
              <w:rPr>
                <w:color w:val="000000"/>
                <w:sz w:val="16"/>
                <w:szCs w:val="16"/>
                <w:lang w:val="ru-RU"/>
              </w:rPr>
              <w:t>7 регионов</w:t>
            </w:r>
          </w:p>
        </w:tc>
        <w:tc>
          <w:tcPr>
            <w:tcW w:w="1517" w:type="pct"/>
            <w:shd w:val="clear" w:color="auto" w:fill="FFFFFF"/>
            <w:tcMar>
              <w:left w:w="58" w:type="dxa"/>
              <w:right w:w="58" w:type="dxa"/>
            </w:tcMar>
          </w:tcPr>
          <w:p w:rsidR="00A63A55" w:rsidRPr="005E2487" w:rsidRDefault="00A63A55" w:rsidP="00A63A55">
            <w:pPr>
              <w:keepNext/>
              <w:keepLines/>
              <w:rPr>
                <w:color w:val="000000"/>
                <w:sz w:val="16"/>
                <w:szCs w:val="16"/>
                <w:lang w:val="ru-RU"/>
              </w:rPr>
            </w:pPr>
            <w:r w:rsidRPr="005E2487">
              <w:rPr>
                <w:color w:val="000000"/>
                <w:sz w:val="16"/>
                <w:szCs w:val="16"/>
                <w:lang w:val="ru-RU"/>
              </w:rPr>
              <w:t>Сохранение 7 регионов проведения школ</w:t>
            </w:r>
          </w:p>
        </w:tc>
        <w:tc>
          <w:tcPr>
            <w:tcW w:w="512" w:type="pct"/>
            <w:shd w:val="clear" w:color="auto" w:fill="auto"/>
            <w:tcMar>
              <w:left w:w="58" w:type="dxa"/>
              <w:right w:w="58" w:type="dxa"/>
            </w:tcMar>
          </w:tcPr>
          <w:p w:rsidR="00A63A55" w:rsidRPr="005E2487" w:rsidRDefault="00A63A55" w:rsidP="00A63A55">
            <w:pPr>
              <w:keepNext/>
              <w:keepLines/>
              <w:jc w:val="center"/>
              <w:rPr>
                <w:b/>
                <w:color w:val="000000"/>
                <w:sz w:val="16"/>
                <w:szCs w:val="16"/>
                <w:lang w:val="ru-RU"/>
              </w:rPr>
            </w:pPr>
            <w:r w:rsidRPr="005E2487">
              <w:rPr>
                <w:b/>
                <w:color w:val="00B050"/>
                <w:sz w:val="16"/>
                <w:szCs w:val="16"/>
                <w:lang w:val="ru-RU"/>
              </w:rPr>
              <w:t>По графику</w:t>
            </w:r>
          </w:p>
        </w:tc>
      </w:tr>
    </w:tbl>
    <w:p w:rsidR="00DC059F" w:rsidRPr="005E2487" w:rsidRDefault="00DC059F" w:rsidP="00A63A55">
      <w:pPr>
        <w:rPr>
          <w:sz w:val="20"/>
          <w:lang w:val="ru-RU"/>
        </w:rPr>
      </w:pPr>
    </w:p>
    <w:p w:rsidR="00A63A55" w:rsidRPr="005E2487" w:rsidRDefault="00A63A55" w:rsidP="00A63A55">
      <w:pPr>
        <w:rPr>
          <w:sz w:val="20"/>
          <w:lang w:val="ru-RU"/>
        </w:rPr>
      </w:pPr>
    </w:p>
    <w:tbl>
      <w:tblPr>
        <w:tblW w:w="0" w:type="auto"/>
        <w:jc w:val="center"/>
        <w:shd w:val="clear" w:color="auto" w:fill="C6D9F1"/>
        <w:tblLook w:val="04A0" w:firstRow="1" w:lastRow="0" w:firstColumn="1" w:lastColumn="0" w:noHBand="0" w:noVBand="1"/>
      </w:tblPr>
      <w:tblGrid>
        <w:gridCol w:w="9287"/>
      </w:tblGrid>
      <w:tr w:rsidR="00A63A55" w:rsidRPr="00760543" w:rsidTr="00A63A55">
        <w:trPr>
          <w:trHeight w:val="423"/>
          <w:jc w:val="center"/>
        </w:trPr>
        <w:tc>
          <w:tcPr>
            <w:tcW w:w="9571" w:type="dxa"/>
            <w:shd w:val="clear" w:color="auto" w:fill="C6D9F1"/>
            <w:vAlign w:val="center"/>
          </w:tcPr>
          <w:p w:rsidR="00A63A55" w:rsidRPr="005E2487" w:rsidRDefault="00A63A55" w:rsidP="00A63A55">
            <w:pPr>
              <w:keepNext/>
              <w:keepLines/>
              <w:pageBreakBefore/>
              <w:jc w:val="center"/>
              <w:rPr>
                <w:b/>
                <w:color w:val="000000"/>
                <w:sz w:val="20"/>
                <w:lang w:val="ru-RU"/>
              </w:rPr>
            </w:pPr>
            <w:r w:rsidRPr="005E2487">
              <w:rPr>
                <w:sz w:val="20"/>
                <w:lang w:val="ru-RU"/>
              </w:rPr>
              <w:lastRenderedPageBreak/>
              <w:br w:type="page"/>
            </w:r>
            <w:r w:rsidRPr="005E2487">
              <w:rPr>
                <w:b/>
                <w:color w:val="000000"/>
                <w:sz w:val="20"/>
                <w:lang w:val="ru-RU"/>
              </w:rPr>
              <w:t>Использование ресурсов в рамках Программы 11</w:t>
            </w:r>
          </w:p>
        </w:tc>
      </w:tr>
    </w:tbl>
    <w:p w:rsidR="00DC059F" w:rsidRPr="005E2487" w:rsidRDefault="00DC059F" w:rsidP="00A63A55">
      <w:pPr>
        <w:rPr>
          <w:sz w:val="20"/>
          <w:lang w:val="ru-RU"/>
        </w:rPr>
      </w:pPr>
    </w:p>
    <w:p w:rsidR="00DC059F" w:rsidRPr="005E2487" w:rsidRDefault="00A63A55" w:rsidP="00A63A55">
      <w:pPr>
        <w:pStyle w:val="NormalWeb"/>
        <w:keepNext/>
        <w:keepLines/>
        <w:spacing w:before="0" w:beforeAutospacing="0" w:after="0" w:afterAutospacing="0"/>
        <w:jc w:val="center"/>
        <w:rPr>
          <w:lang w:val="ru-RU"/>
        </w:rPr>
      </w:pPr>
      <w:r w:rsidRPr="005E2487">
        <w:rPr>
          <w:color w:val="000000"/>
          <w:lang w:val="ru-RU"/>
        </w:rPr>
        <w:t>Бюджет и фактические расходы (в разбивке по результатам)</w:t>
      </w:r>
    </w:p>
    <w:p w:rsidR="00DC059F" w:rsidRPr="005E2487" w:rsidRDefault="00A63A55" w:rsidP="00A63A55">
      <w:pPr>
        <w:pStyle w:val="NormalWeb"/>
        <w:keepNext/>
        <w:keepLines/>
        <w:spacing w:before="0" w:beforeAutospacing="0" w:after="0" w:afterAutospacing="0"/>
        <w:jc w:val="center"/>
        <w:rPr>
          <w:i/>
          <w:iCs/>
          <w:color w:val="000000"/>
          <w:sz w:val="16"/>
          <w:szCs w:val="16"/>
          <w:lang w:val="ru-RU"/>
        </w:rPr>
      </w:pPr>
      <w:r w:rsidRPr="005E2487">
        <w:rPr>
          <w:i/>
          <w:iCs/>
          <w:color w:val="000000"/>
          <w:sz w:val="16"/>
          <w:szCs w:val="16"/>
          <w:lang w:val="ru-RU"/>
        </w:rPr>
        <w:t>(тыс. шв. франков)</w:t>
      </w:r>
    </w:p>
    <w:p w:rsidR="00A63A55" w:rsidRPr="005E2487" w:rsidRDefault="00A63A55" w:rsidP="00A63A55">
      <w:pPr>
        <w:rPr>
          <w:sz w:val="20"/>
          <w:lang w:val="ru-RU"/>
        </w:rPr>
      </w:pPr>
    </w:p>
    <w:tbl>
      <w:tblPr>
        <w:tblW w:w="9120" w:type="dxa"/>
        <w:jc w:val="center"/>
        <w:tblLook w:val="04A0" w:firstRow="1" w:lastRow="0" w:firstColumn="1" w:lastColumn="0" w:noHBand="0" w:noVBand="1"/>
      </w:tblPr>
      <w:tblGrid>
        <w:gridCol w:w="483"/>
        <w:gridCol w:w="4237"/>
        <w:gridCol w:w="1412"/>
        <w:gridCol w:w="1817"/>
        <w:gridCol w:w="1171"/>
      </w:tblGrid>
      <w:tr w:rsidR="00A63A55" w:rsidRPr="005E2487" w:rsidTr="00A63A55">
        <w:trPr>
          <w:trHeight w:val="825"/>
          <w:jc w:val="center"/>
        </w:trPr>
        <w:tc>
          <w:tcPr>
            <w:tcW w:w="4720" w:type="dxa"/>
            <w:gridSpan w:val="2"/>
            <w:tcBorders>
              <w:top w:val="nil"/>
              <w:left w:val="nil"/>
              <w:bottom w:val="nil"/>
              <w:right w:val="nil"/>
            </w:tcBorders>
            <w:shd w:val="clear" w:color="000000" w:fill="C5D9F1"/>
            <w:noWrap/>
            <w:vAlign w:val="center"/>
          </w:tcPr>
          <w:p w:rsidR="00A63A55" w:rsidRPr="005E2487" w:rsidRDefault="00A63A55" w:rsidP="00A63A55">
            <w:pPr>
              <w:jc w:val="center"/>
              <w:rPr>
                <w:b/>
                <w:bCs/>
                <w:sz w:val="16"/>
                <w:szCs w:val="16"/>
                <w:lang w:val="ru-RU"/>
              </w:rPr>
            </w:pPr>
            <w:r w:rsidRPr="005E2487">
              <w:rPr>
                <w:b/>
                <w:bCs/>
                <w:sz w:val="16"/>
                <w:szCs w:val="16"/>
                <w:lang w:val="ru-RU"/>
              </w:rPr>
              <w:t xml:space="preserve">Номер и описание ожидаемого результата </w:t>
            </w:r>
          </w:p>
        </w:tc>
        <w:tc>
          <w:tcPr>
            <w:tcW w:w="1412" w:type="dxa"/>
            <w:tcBorders>
              <w:top w:val="nil"/>
              <w:left w:val="nil"/>
              <w:bottom w:val="nil"/>
              <w:right w:val="nil"/>
            </w:tcBorders>
            <w:shd w:val="clear" w:color="000000" w:fill="C5D9F1"/>
            <w:vAlign w:val="center"/>
          </w:tcPr>
          <w:p w:rsidR="00A63A55" w:rsidRPr="005E2487" w:rsidRDefault="00A63A55" w:rsidP="00A63A55">
            <w:pPr>
              <w:jc w:val="center"/>
              <w:rPr>
                <w:b/>
                <w:bCs/>
                <w:sz w:val="16"/>
                <w:szCs w:val="16"/>
                <w:lang w:val="ru-RU"/>
              </w:rPr>
            </w:pPr>
            <w:r w:rsidRPr="005E2487">
              <w:rPr>
                <w:b/>
                <w:bCs/>
                <w:sz w:val="16"/>
                <w:szCs w:val="16"/>
                <w:lang w:val="ru-RU"/>
              </w:rPr>
              <w:t xml:space="preserve">Утвержденный бюджет на 2016-2017 гг. </w:t>
            </w:r>
          </w:p>
        </w:tc>
        <w:tc>
          <w:tcPr>
            <w:tcW w:w="1817" w:type="dxa"/>
            <w:tcBorders>
              <w:top w:val="nil"/>
              <w:left w:val="nil"/>
              <w:bottom w:val="nil"/>
              <w:right w:val="nil"/>
            </w:tcBorders>
            <w:shd w:val="clear" w:color="000000" w:fill="C5D9F1"/>
            <w:vAlign w:val="center"/>
          </w:tcPr>
          <w:p w:rsidR="00A63A55" w:rsidRPr="005E2487" w:rsidRDefault="00A63A55" w:rsidP="00A63A55">
            <w:pPr>
              <w:jc w:val="center"/>
              <w:rPr>
                <w:b/>
                <w:bCs/>
                <w:sz w:val="16"/>
                <w:szCs w:val="16"/>
                <w:lang w:val="ru-RU"/>
              </w:rPr>
            </w:pPr>
            <w:r w:rsidRPr="005E2487">
              <w:rPr>
                <w:b/>
                <w:bCs/>
                <w:sz w:val="16"/>
                <w:szCs w:val="16"/>
                <w:lang w:val="ru-RU"/>
              </w:rPr>
              <w:t xml:space="preserve">Бюджет после перераспределения средств на 2016-2017 гг. </w:t>
            </w:r>
          </w:p>
        </w:tc>
        <w:tc>
          <w:tcPr>
            <w:tcW w:w="1171" w:type="dxa"/>
            <w:tcBorders>
              <w:top w:val="nil"/>
              <w:left w:val="nil"/>
              <w:bottom w:val="nil"/>
              <w:right w:val="nil"/>
            </w:tcBorders>
            <w:shd w:val="clear" w:color="000000" w:fill="C5D9F1"/>
            <w:vAlign w:val="center"/>
          </w:tcPr>
          <w:p w:rsidR="00A63A55" w:rsidRPr="005E2487" w:rsidRDefault="00A63A55" w:rsidP="00A63A55">
            <w:pPr>
              <w:jc w:val="center"/>
              <w:rPr>
                <w:b/>
                <w:bCs/>
                <w:sz w:val="16"/>
                <w:szCs w:val="16"/>
                <w:lang w:val="ru-RU"/>
              </w:rPr>
            </w:pPr>
            <w:r w:rsidRPr="005E2487">
              <w:rPr>
                <w:b/>
                <w:bCs/>
                <w:sz w:val="16"/>
                <w:szCs w:val="16"/>
                <w:lang w:val="ru-RU"/>
              </w:rPr>
              <w:t xml:space="preserve">Расходы за 2016 г.* </w:t>
            </w:r>
          </w:p>
        </w:tc>
      </w:tr>
      <w:tr w:rsidR="00A63A55" w:rsidRPr="005E2487" w:rsidTr="00A63A55">
        <w:trPr>
          <w:trHeight w:val="860"/>
          <w:jc w:val="center"/>
        </w:trPr>
        <w:tc>
          <w:tcPr>
            <w:tcW w:w="483" w:type="dxa"/>
            <w:tcBorders>
              <w:top w:val="nil"/>
              <w:left w:val="nil"/>
              <w:bottom w:val="nil"/>
              <w:right w:val="nil"/>
            </w:tcBorders>
            <w:shd w:val="clear" w:color="auto" w:fill="auto"/>
            <w:noWrap/>
            <w:vAlign w:val="center"/>
          </w:tcPr>
          <w:p w:rsidR="00A63A55" w:rsidRPr="005E2487" w:rsidRDefault="00A63A55" w:rsidP="00A63A55">
            <w:pPr>
              <w:rPr>
                <w:sz w:val="16"/>
                <w:szCs w:val="16"/>
                <w:lang w:val="ru-RU"/>
              </w:rPr>
            </w:pPr>
            <w:r w:rsidRPr="005E2487">
              <w:rPr>
                <w:sz w:val="16"/>
                <w:szCs w:val="16"/>
                <w:lang w:val="ru-RU"/>
              </w:rPr>
              <w:t>III.2</w:t>
            </w:r>
          </w:p>
        </w:tc>
        <w:tc>
          <w:tcPr>
            <w:tcW w:w="4237" w:type="dxa"/>
            <w:tcBorders>
              <w:top w:val="nil"/>
              <w:left w:val="nil"/>
              <w:bottom w:val="nil"/>
              <w:right w:val="nil"/>
            </w:tcBorders>
            <w:shd w:val="clear" w:color="auto" w:fill="auto"/>
            <w:vAlign w:val="center"/>
          </w:tcPr>
          <w:p w:rsidR="00A63A55" w:rsidRPr="005E2487" w:rsidRDefault="00A63A55" w:rsidP="00A63A55">
            <w:pPr>
              <w:rPr>
                <w:sz w:val="16"/>
                <w:szCs w:val="16"/>
                <w:lang w:val="ru-RU"/>
              </w:rPr>
            </w:pPr>
            <w:r w:rsidRPr="005E2487">
              <w:rPr>
                <w:sz w:val="16"/>
                <w:szCs w:val="16"/>
                <w:lang w:val="ru-RU"/>
              </w:rPr>
              <w:t>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c>
          <w:tcPr>
            <w:tcW w:w="1412" w:type="dxa"/>
            <w:tcBorders>
              <w:top w:val="nil"/>
              <w:left w:val="nil"/>
              <w:bottom w:val="nil"/>
              <w:right w:val="nil"/>
            </w:tcBorders>
            <w:shd w:val="clear" w:color="auto" w:fill="auto"/>
            <w:noWrap/>
            <w:vAlign w:val="center"/>
          </w:tcPr>
          <w:p w:rsidR="00A63A55" w:rsidRPr="005E2487" w:rsidRDefault="00A63A55" w:rsidP="00A63A55">
            <w:pPr>
              <w:jc w:val="center"/>
              <w:rPr>
                <w:color w:val="000000"/>
                <w:sz w:val="16"/>
                <w:szCs w:val="16"/>
                <w:lang w:val="ru-RU"/>
              </w:rPr>
            </w:pPr>
            <w:r w:rsidRPr="005E2487">
              <w:rPr>
                <w:color w:val="000000"/>
                <w:sz w:val="16"/>
                <w:szCs w:val="16"/>
                <w:lang w:val="ru-RU"/>
              </w:rPr>
              <w:t>13 083</w:t>
            </w:r>
          </w:p>
        </w:tc>
        <w:tc>
          <w:tcPr>
            <w:tcW w:w="1817" w:type="dxa"/>
            <w:tcBorders>
              <w:top w:val="nil"/>
              <w:left w:val="nil"/>
              <w:bottom w:val="nil"/>
              <w:right w:val="nil"/>
            </w:tcBorders>
            <w:shd w:val="clear" w:color="auto" w:fill="auto"/>
            <w:noWrap/>
            <w:vAlign w:val="center"/>
          </w:tcPr>
          <w:p w:rsidR="00A63A55" w:rsidRPr="005E2487" w:rsidRDefault="00A63A55" w:rsidP="00A63A55">
            <w:pPr>
              <w:jc w:val="center"/>
              <w:rPr>
                <w:color w:val="000000"/>
                <w:sz w:val="16"/>
                <w:szCs w:val="16"/>
                <w:lang w:val="ru-RU"/>
              </w:rPr>
            </w:pPr>
            <w:r w:rsidRPr="005E2487">
              <w:rPr>
                <w:color w:val="000000"/>
                <w:sz w:val="16"/>
                <w:szCs w:val="16"/>
                <w:lang w:val="ru-RU"/>
              </w:rPr>
              <w:t>13 333</w:t>
            </w:r>
          </w:p>
        </w:tc>
        <w:tc>
          <w:tcPr>
            <w:tcW w:w="1171" w:type="dxa"/>
            <w:tcBorders>
              <w:top w:val="nil"/>
              <w:left w:val="nil"/>
              <w:bottom w:val="nil"/>
              <w:right w:val="nil"/>
            </w:tcBorders>
            <w:shd w:val="clear" w:color="auto" w:fill="auto"/>
            <w:noWrap/>
            <w:vAlign w:val="center"/>
          </w:tcPr>
          <w:p w:rsidR="00A63A55" w:rsidRPr="005E2487" w:rsidRDefault="00A63A55" w:rsidP="00A63A55">
            <w:pPr>
              <w:jc w:val="center"/>
              <w:rPr>
                <w:color w:val="000000"/>
                <w:sz w:val="16"/>
                <w:szCs w:val="16"/>
                <w:lang w:val="ru-RU"/>
              </w:rPr>
            </w:pPr>
            <w:r w:rsidRPr="005E2487">
              <w:rPr>
                <w:color w:val="000000"/>
                <w:sz w:val="16"/>
                <w:szCs w:val="16"/>
                <w:lang w:val="ru-RU"/>
              </w:rPr>
              <w:t>5 765</w:t>
            </w:r>
          </w:p>
        </w:tc>
      </w:tr>
      <w:tr w:rsidR="00A63A55" w:rsidRPr="005E2487" w:rsidTr="00A63A55">
        <w:trPr>
          <w:trHeight w:val="225"/>
          <w:jc w:val="center"/>
        </w:trPr>
        <w:tc>
          <w:tcPr>
            <w:tcW w:w="483" w:type="dxa"/>
            <w:tcBorders>
              <w:top w:val="nil"/>
              <w:left w:val="nil"/>
              <w:bottom w:val="nil"/>
              <w:right w:val="nil"/>
            </w:tcBorders>
            <w:shd w:val="clear" w:color="000000" w:fill="C5D9F1"/>
            <w:noWrap/>
            <w:vAlign w:val="bottom"/>
          </w:tcPr>
          <w:p w:rsidR="00A63A55" w:rsidRPr="005E2487" w:rsidRDefault="00A63A55" w:rsidP="00A63A55">
            <w:pPr>
              <w:rPr>
                <w:sz w:val="16"/>
                <w:szCs w:val="16"/>
                <w:lang w:val="ru-RU"/>
              </w:rPr>
            </w:pPr>
            <w:r w:rsidRPr="005E2487">
              <w:rPr>
                <w:sz w:val="16"/>
                <w:szCs w:val="16"/>
                <w:lang w:val="ru-RU"/>
              </w:rPr>
              <w:t> </w:t>
            </w:r>
          </w:p>
        </w:tc>
        <w:tc>
          <w:tcPr>
            <w:tcW w:w="4237" w:type="dxa"/>
            <w:tcBorders>
              <w:top w:val="nil"/>
              <w:left w:val="nil"/>
              <w:bottom w:val="nil"/>
              <w:right w:val="nil"/>
            </w:tcBorders>
            <w:shd w:val="clear" w:color="000000" w:fill="C5D9F1"/>
            <w:noWrap/>
            <w:vAlign w:val="bottom"/>
          </w:tcPr>
          <w:p w:rsidR="00A63A55" w:rsidRPr="005E2487" w:rsidRDefault="00A63A55" w:rsidP="00A63A55">
            <w:pPr>
              <w:jc w:val="right"/>
              <w:rPr>
                <w:b/>
                <w:bCs/>
                <w:sz w:val="16"/>
                <w:szCs w:val="16"/>
                <w:lang w:val="ru-RU"/>
              </w:rPr>
            </w:pPr>
            <w:r w:rsidRPr="005E2487">
              <w:rPr>
                <w:b/>
                <w:bCs/>
                <w:sz w:val="16"/>
                <w:szCs w:val="16"/>
                <w:lang w:val="ru-RU"/>
              </w:rPr>
              <w:t>Итого</w:t>
            </w:r>
          </w:p>
        </w:tc>
        <w:tc>
          <w:tcPr>
            <w:tcW w:w="1412" w:type="dxa"/>
            <w:tcBorders>
              <w:top w:val="nil"/>
              <w:left w:val="nil"/>
              <w:bottom w:val="nil"/>
              <w:right w:val="nil"/>
            </w:tcBorders>
            <w:shd w:val="clear" w:color="000000" w:fill="C5D9F1"/>
            <w:noWrap/>
            <w:vAlign w:val="center"/>
          </w:tcPr>
          <w:p w:rsidR="00A63A55" w:rsidRPr="005E2487" w:rsidRDefault="00A63A55" w:rsidP="00A63A55">
            <w:pPr>
              <w:jc w:val="center"/>
              <w:rPr>
                <w:color w:val="000000"/>
                <w:sz w:val="16"/>
                <w:szCs w:val="16"/>
                <w:lang w:val="ru-RU"/>
              </w:rPr>
            </w:pPr>
            <w:r w:rsidRPr="005E2487">
              <w:rPr>
                <w:color w:val="000000"/>
                <w:sz w:val="16"/>
                <w:szCs w:val="16"/>
                <w:lang w:val="ru-RU"/>
              </w:rPr>
              <w:t>13 083</w:t>
            </w:r>
          </w:p>
        </w:tc>
        <w:tc>
          <w:tcPr>
            <w:tcW w:w="1817" w:type="dxa"/>
            <w:tcBorders>
              <w:top w:val="nil"/>
              <w:left w:val="nil"/>
              <w:bottom w:val="nil"/>
              <w:right w:val="nil"/>
            </w:tcBorders>
            <w:shd w:val="clear" w:color="000000" w:fill="C5D9F1"/>
            <w:noWrap/>
            <w:vAlign w:val="center"/>
          </w:tcPr>
          <w:p w:rsidR="00A63A55" w:rsidRPr="005E2487" w:rsidRDefault="00A63A55" w:rsidP="00A63A55">
            <w:pPr>
              <w:jc w:val="center"/>
              <w:rPr>
                <w:color w:val="000000"/>
                <w:sz w:val="16"/>
                <w:szCs w:val="16"/>
                <w:lang w:val="ru-RU"/>
              </w:rPr>
            </w:pPr>
            <w:r w:rsidRPr="005E2487">
              <w:rPr>
                <w:color w:val="000000"/>
                <w:sz w:val="16"/>
                <w:szCs w:val="16"/>
                <w:lang w:val="ru-RU"/>
              </w:rPr>
              <w:t>13 333</w:t>
            </w:r>
          </w:p>
        </w:tc>
        <w:tc>
          <w:tcPr>
            <w:tcW w:w="1171" w:type="dxa"/>
            <w:tcBorders>
              <w:top w:val="nil"/>
              <w:left w:val="nil"/>
              <w:bottom w:val="nil"/>
              <w:right w:val="nil"/>
            </w:tcBorders>
            <w:shd w:val="clear" w:color="000000" w:fill="C5D9F1"/>
            <w:noWrap/>
            <w:vAlign w:val="center"/>
          </w:tcPr>
          <w:p w:rsidR="00A63A55" w:rsidRPr="005E2487" w:rsidRDefault="00A63A55" w:rsidP="00A63A55">
            <w:pPr>
              <w:jc w:val="center"/>
              <w:rPr>
                <w:color w:val="000000"/>
                <w:sz w:val="16"/>
                <w:szCs w:val="16"/>
                <w:lang w:val="ru-RU"/>
              </w:rPr>
            </w:pPr>
            <w:r w:rsidRPr="005E2487">
              <w:rPr>
                <w:color w:val="000000"/>
                <w:sz w:val="16"/>
                <w:szCs w:val="16"/>
                <w:lang w:val="ru-RU"/>
              </w:rPr>
              <w:t>5 765</w:t>
            </w:r>
          </w:p>
        </w:tc>
      </w:tr>
      <w:tr w:rsidR="00A63A55" w:rsidRPr="00D507F9" w:rsidTr="00A63A55">
        <w:trPr>
          <w:trHeight w:val="330"/>
          <w:jc w:val="center"/>
        </w:trPr>
        <w:tc>
          <w:tcPr>
            <w:tcW w:w="7949" w:type="dxa"/>
            <w:gridSpan w:val="4"/>
            <w:tcBorders>
              <w:top w:val="nil"/>
              <w:left w:val="nil"/>
              <w:bottom w:val="nil"/>
              <w:right w:val="nil"/>
            </w:tcBorders>
            <w:shd w:val="clear" w:color="auto" w:fill="auto"/>
            <w:noWrap/>
            <w:vAlign w:val="center"/>
          </w:tcPr>
          <w:p w:rsidR="00A63A55" w:rsidRPr="005E2487" w:rsidRDefault="00A63A55" w:rsidP="00A63A55">
            <w:pPr>
              <w:rPr>
                <w:i/>
                <w:iCs/>
                <w:sz w:val="16"/>
                <w:szCs w:val="16"/>
                <w:lang w:val="ru-RU"/>
              </w:rPr>
            </w:pPr>
            <w:r w:rsidRPr="005E2487">
              <w:rPr>
                <w:i/>
                <w:iCs/>
                <w:sz w:val="16"/>
                <w:szCs w:val="16"/>
                <w:lang w:val="ru-RU"/>
              </w:rPr>
              <w:t xml:space="preserve">* Данные о расходах за 2016 г. </w:t>
            </w:r>
            <w:r w:rsidR="000C1594" w:rsidRPr="005E2487">
              <w:rPr>
                <w:i/>
                <w:iCs/>
                <w:sz w:val="16"/>
                <w:szCs w:val="16"/>
                <w:lang w:val="ru-RU"/>
              </w:rPr>
              <w:t>носят предварительный</w:t>
            </w:r>
            <w:r w:rsidRPr="005E2487">
              <w:rPr>
                <w:i/>
                <w:iCs/>
                <w:sz w:val="16"/>
                <w:szCs w:val="16"/>
                <w:lang w:val="ru-RU"/>
              </w:rPr>
              <w:t xml:space="preserve"> характер и подлежат проверке внешними аудиторами.</w:t>
            </w:r>
          </w:p>
        </w:tc>
        <w:tc>
          <w:tcPr>
            <w:tcW w:w="1171" w:type="dxa"/>
            <w:tcBorders>
              <w:top w:val="nil"/>
              <w:left w:val="nil"/>
              <w:bottom w:val="nil"/>
              <w:right w:val="nil"/>
            </w:tcBorders>
            <w:shd w:val="clear" w:color="auto" w:fill="auto"/>
            <w:noWrap/>
            <w:vAlign w:val="center"/>
          </w:tcPr>
          <w:p w:rsidR="00A63A55" w:rsidRPr="005E2487" w:rsidRDefault="00A63A55" w:rsidP="00A63A55">
            <w:pPr>
              <w:rPr>
                <w:sz w:val="16"/>
                <w:szCs w:val="16"/>
                <w:lang w:val="ru-RU"/>
              </w:rPr>
            </w:pPr>
          </w:p>
        </w:tc>
      </w:tr>
    </w:tbl>
    <w:p w:rsidR="00DC059F" w:rsidRPr="005E2487" w:rsidRDefault="00DC059F" w:rsidP="00A63A55">
      <w:pPr>
        <w:rPr>
          <w:sz w:val="18"/>
          <w:szCs w:val="18"/>
          <w:lang w:val="ru-RU"/>
        </w:rPr>
      </w:pPr>
    </w:p>
    <w:p w:rsidR="00DC059F" w:rsidRPr="005E2487" w:rsidRDefault="00A63A55" w:rsidP="00A63A55">
      <w:pPr>
        <w:pStyle w:val="NormalWeb"/>
        <w:keepNext/>
        <w:keepLines/>
        <w:spacing w:before="0" w:beforeAutospacing="0" w:after="0" w:afterAutospacing="0"/>
        <w:jc w:val="center"/>
        <w:rPr>
          <w:lang w:val="ru-RU"/>
        </w:rPr>
      </w:pPr>
      <w:r w:rsidRPr="005E2487">
        <w:rPr>
          <w:color w:val="000000"/>
          <w:lang w:val="ru-RU"/>
        </w:rPr>
        <w:t xml:space="preserve">Бюджет и фактические расходы (по персоналу и не связанные с персоналом) </w:t>
      </w:r>
    </w:p>
    <w:p w:rsidR="00DC059F" w:rsidRPr="005E2487" w:rsidRDefault="00A63A55" w:rsidP="00A63A55">
      <w:pPr>
        <w:pStyle w:val="NormalWeb"/>
        <w:keepNext/>
        <w:keepLines/>
        <w:spacing w:before="0" w:beforeAutospacing="0" w:after="0" w:afterAutospacing="0"/>
        <w:jc w:val="center"/>
        <w:rPr>
          <w:i/>
          <w:iCs/>
          <w:color w:val="000000"/>
          <w:sz w:val="16"/>
          <w:szCs w:val="16"/>
          <w:lang w:val="ru-RU"/>
        </w:rPr>
      </w:pPr>
      <w:r w:rsidRPr="005E2487">
        <w:rPr>
          <w:i/>
          <w:iCs/>
          <w:color w:val="000000"/>
          <w:sz w:val="16"/>
          <w:szCs w:val="16"/>
          <w:lang w:val="ru-RU"/>
        </w:rPr>
        <w:t>(тыс. шв. франков)</w:t>
      </w:r>
    </w:p>
    <w:p w:rsidR="00A63A55" w:rsidRPr="005E2487" w:rsidRDefault="00A63A55" w:rsidP="00A63A55">
      <w:pPr>
        <w:keepNext/>
        <w:keepLines/>
        <w:rPr>
          <w:bCs/>
          <w:sz w:val="18"/>
          <w:szCs w:val="18"/>
          <w:lang w:val="ru-RU"/>
        </w:rPr>
      </w:pPr>
    </w:p>
    <w:tbl>
      <w:tblPr>
        <w:tblW w:w="8222" w:type="dxa"/>
        <w:jc w:val="center"/>
        <w:tblLook w:val="04A0" w:firstRow="1" w:lastRow="0" w:firstColumn="1" w:lastColumn="0" w:noHBand="0" w:noVBand="1"/>
      </w:tblPr>
      <w:tblGrid>
        <w:gridCol w:w="2440"/>
        <w:gridCol w:w="1417"/>
        <w:gridCol w:w="1817"/>
        <w:gridCol w:w="1235"/>
        <w:gridCol w:w="1313"/>
      </w:tblGrid>
      <w:tr w:rsidR="00A63A55" w:rsidRPr="005E2487" w:rsidTr="00A63A55">
        <w:trPr>
          <w:trHeight w:val="622"/>
          <w:jc w:val="center"/>
        </w:trPr>
        <w:tc>
          <w:tcPr>
            <w:tcW w:w="2440" w:type="dxa"/>
            <w:tcBorders>
              <w:top w:val="nil"/>
              <w:left w:val="nil"/>
              <w:bottom w:val="nil"/>
              <w:right w:val="nil"/>
            </w:tcBorders>
            <w:shd w:val="clear" w:color="000000" w:fill="C5D9F1"/>
            <w:noWrap/>
            <w:vAlign w:val="center"/>
          </w:tcPr>
          <w:p w:rsidR="00A63A55" w:rsidRPr="005E2487" w:rsidRDefault="00A63A55" w:rsidP="00A63A55">
            <w:pPr>
              <w:rPr>
                <w:color w:val="000000"/>
                <w:sz w:val="16"/>
                <w:szCs w:val="16"/>
                <w:lang w:val="ru-RU"/>
              </w:rPr>
            </w:pPr>
            <w:r w:rsidRPr="005E2487">
              <w:rPr>
                <w:color w:val="000000"/>
                <w:sz w:val="16"/>
                <w:szCs w:val="16"/>
                <w:lang w:val="ru-RU"/>
              </w:rPr>
              <w:t> </w:t>
            </w:r>
          </w:p>
        </w:tc>
        <w:tc>
          <w:tcPr>
            <w:tcW w:w="1417" w:type="dxa"/>
            <w:tcBorders>
              <w:top w:val="nil"/>
              <w:left w:val="nil"/>
              <w:bottom w:val="nil"/>
              <w:right w:val="nil"/>
            </w:tcBorders>
            <w:shd w:val="clear" w:color="000000" w:fill="C5D9F1"/>
            <w:vAlign w:val="center"/>
          </w:tcPr>
          <w:p w:rsidR="00A63A55" w:rsidRPr="005E2487" w:rsidRDefault="00A63A55" w:rsidP="00A63A55">
            <w:pPr>
              <w:jc w:val="center"/>
              <w:rPr>
                <w:b/>
                <w:bCs/>
                <w:color w:val="000000"/>
                <w:sz w:val="16"/>
                <w:szCs w:val="16"/>
                <w:lang w:val="ru-RU"/>
              </w:rPr>
            </w:pPr>
            <w:r w:rsidRPr="005E2487">
              <w:rPr>
                <w:b/>
                <w:bCs/>
                <w:color w:val="000000"/>
                <w:sz w:val="16"/>
                <w:szCs w:val="16"/>
                <w:lang w:val="ru-RU"/>
              </w:rPr>
              <w:t>Утвержденный бюджет на 2016-2017 гг.</w:t>
            </w:r>
          </w:p>
        </w:tc>
        <w:tc>
          <w:tcPr>
            <w:tcW w:w="1817" w:type="dxa"/>
            <w:tcBorders>
              <w:top w:val="nil"/>
              <w:left w:val="nil"/>
              <w:bottom w:val="nil"/>
              <w:right w:val="nil"/>
            </w:tcBorders>
            <w:shd w:val="clear" w:color="000000" w:fill="C5D9F1"/>
            <w:vAlign w:val="center"/>
          </w:tcPr>
          <w:p w:rsidR="00A63A55" w:rsidRPr="005E2487" w:rsidRDefault="00A63A55" w:rsidP="00A63A55">
            <w:pPr>
              <w:jc w:val="center"/>
              <w:rPr>
                <w:b/>
                <w:bCs/>
                <w:color w:val="000000"/>
                <w:sz w:val="16"/>
                <w:szCs w:val="16"/>
                <w:lang w:val="ru-RU"/>
              </w:rPr>
            </w:pPr>
            <w:r w:rsidRPr="005E2487">
              <w:rPr>
                <w:b/>
                <w:bCs/>
                <w:color w:val="000000"/>
                <w:sz w:val="16"/>
                <w:szCs w:val="16"/>
                <w:lang w:val="ru-RU"/>
              </w:rPr>
              <w:t>Бюджет после перераспределения средств на 2016-2017 гг.</w:t>
            </w:r>
          </w:p>
        </w:tc>
        <w:tc>
          <w:tcPr>
            <w:tcW w:w="1235" w:type="dxa"/>
            <w:tcBorders>
              <w:top w:val="nil"/>
              <w:left w:val="nil"/>
              <w:bottom w:val="nil"/>
              <w:right w:val="nil"/>
            </w:tcBorders>
            <w:shd w:val="clear" w:color="000000" w:fill="C5D9F1"/>
            <w:vAlign w:val="center"/>
          </w:tcPr>
          <w:p w:rsidR="00A63A55" w:rsidRPr="005E2487" w:rsidRDefault="00A63A55" w:rsidP="00A63A55">
            <w:pPr>
              <w:jc w:val="center"/>
              <w:rPr>
                <w:b/>
                <w:bCs/>
                <w:color w:val="000000"/>
                <w:sz w:val="16"/>
                <w:szCs w:val="16"/>
                <w:lang w:val="ru-RU"/>
              </w:rPr>
            </w:pPr>
            <w:r w:rsidRPr="005E2487">
              <w:rPr>
                <w:b/>
                <w:bCs/>
                <w:color w:val="000000"/>
                <w:sz w:val="16"/>
                <w:szCs w:val="16"/>
                <w:lang w:val="ru-RU"/>
              </w:rPr>
              <w:t>Расходы за 2016 г.*</w:t>
            </w:r>
          </w:p>
        </w:tc>
        <w:tc>
          <w:tcPr>
            <w:tcW w:w="1313" w:type="dxa"/>
            <w:tcBorders>
              <w:top w:val="nil"/>
              <w:left w:val="nil"/>
              <w:bottom w:val="nil"/>
              <w:right w:val="nil"/>
            </w:tcBorders>
            <w:shd w:val="clear" w:color="000000" w:fill="C5D9F1"/>
            <w:vAlign w:val="center"/>
          </w:tcPr>
          <w:p w:rsidR="00A63A55" w:rsidRPr="005E2487" w:rsidRDefault="00A63A55" w:rsidP="00A63A55">
            <w:pPr>
              <w:jc w:val="center"/>
              <w:rPr>
                <w:b/>
                <w:bCs/>
                <w:color w:val="000000"/>
                <w:sz w:val="16"/>
                <w:szCs w:val="16"/>
                <w:lang w:val="ru-RU"/>
              </w:rPr>
            </w:pPr>
            <w:r w:rsidRPr="005E2487">
              <w:rPr>
                <w:b/>
                <w:bCs/>
                <w:color w:val="000000"/>
                <w:sz w:val="16"/>
                <w:szCs w:val="16"/>
                <w:lang w:val="ru-RU"/>
              </w:rPr>
              <w:t>Показатель освоения (%)</w:t>
            </w:r>
          </w:p>
        </w:tc>
      </w:tr>
      <w:tr w:rsidR="00A63A55" w:rsidRPr="005E2487" w:rsidTr="00A63A55">
        <w:trPr>
          <w:trHeight w:val="252"/>
          <w:jc w:val="center"/>
        </w:trPr>
        <w:tc>
          <w:tcPr>
            <w:tcW w:w="2440" w:type="dxa"/>
            <w:tcBorders>
              <w:top w:val="nil"/>
              <w:left w:val="nil"/>
              <w:bottom w:val="nil"/>
              <w:right w:val="nil"/>
            </w:tcBorders>
            <w:shd w:val="clear" w:color="auto" w:fill="auto"/>
            <w:noWrap/>
            <w:vAlign w:val="center"/>
          </w:tcPr>
          <w:p w:rsidR="00A63A55" w:rsidRPr="005E2487" w:rsidRDefault="00A63A55" w:rsidP="00A63A55">
            <w:pPr>
              <w:rPr>
                <w:color w:val="000000"/>
                <w:sz w:val="16"/>
                <w:szCs w:val="16"/>
                <w:lang w:val="ru-RU"/>
              </w:rPr>
            </w:pPr>
            <w:r w:rsidRPr="005E2487">
              <w:rPr>
                <w:color w:val="000000"/>
                <w:sz w:val="16"/>
                <w:szCs w:val="16"/>
                <w:lang w:val="ru-RU"/>
              </w:rPr>
              <w:t xml:space="preserve">Расходы, связанные с персоналом  </w:t>
            </w:r>
          </w:p>
        </w:tc>
        <w:tc>
          <w:tcPr>
            <w:tcW w:w="1417" w:type="dxa"/>
            <w:tcBorders>
              <w:top w:val="nil"/>
              <w:left w:val="nil"/>
              <w:bottom w:val="nil"/>
              <w:right w:val="nil"/>
            </w:tcBorders>
            <w:shd w:val="clear" w:color="auto" w:fill="auto"/>
            <w:vAlign w:val="center"/>
          </w:tcPr>
          <w:p w:rsidR="00A63A55" w:rsidRPr="005E2487" w:rsidRDefault="00A63A55" w:rsidP="00A63A55">
            <w:pPr>
              <w:jc w:val="center"/>
              <w:rPr>
                <w:color w:val="000000"/>
                <w:sz w:val="16"/>
                <w:szCs w:val="16"/>
                <w:lang w:val="ru-RU"/>
              </w:rPr>
            </w:pPr>
            <w:r w:rsidRPr="005E2487">
              <w:rPr>
                <w:color w:val="000000"/>
                <w:sz w:val="16"/>
                <w:szCs w:val="16"/>
                <w:lang w:val="ru-RU"/>
              </w:rPr>
              <w:t xml:space="preserve">7 779 </w:t>
            </w:r>
          </w:p>
        </w:tc>
        <w:tc>
          <w:tcPr>
            <w:tcW w:w="1817" w:type="dxa"/>
            <w:tcBorders>
              <w:top w:val="nil"/>
              <w:left w:val="nil"/>
              <w:bottom w:val="nil"/>
              <w:right w:val="nil"/>
            </w:tcBorders>
            <w:shd w:val="clear" w:color="auto" w:fill="auto"/>
            <w:vAlign w:val="center"/>
          </w:tcPr>
          <w:p w:rsidR="00A63A55" w:rsidRPr="005E2487" w:rsidRDefault="00A63A55" w:rsidP="00A63A55">
            <w:pPr>
              <w:jc w:val="center"/>
              <w:rPr>
                <w:color w:val="000000"/>
                <w:sz w:val="16"/>
                <w:szCs w:val="16"/>
                <w:lang w:val="ru-RU"/>
              </w:rPr>
            </w:pPr>
            <w:r w:rsidRPr="005E2487">
              <w:rPr>
                <w:color w:val="000000"/>
                <w:sz w:val="16"/>
                <w:szCs w:val="16"/>
                <w:lang w:val="ru-RU"/>
              </w:rPr>
              <w:t xml:space="preserve">7 939 </w:t>
            </w:r>
          </w:p>
        </w:tc>
        <w:tc>
          <w:tcPr>
            <w:tcW w:w="1235" w:type="dxa"/>
            <w:tcBorders>
              <w:top w:val="nil"/>
              <w:left w:val="nil"/>
              <w:bottom w:val="nil"/>
              <w:right w:val="nil"/>
            </w:tcBorders>
            <w:shd w:val="clear" w:color="auto" w:fill="auto"/>
            <w:vAlign w:val="center"/>
          </w:tcPr>
          <w:p w:rsidR="00A63A55" w:rsidRPr="005E2487" w:rsidRDefault="00A63A55" w:rsidP="00A63A55">
            <w:pPr>
              <w:jc w:val="center"/>
              <w:rPr>
                <w:color w:val="000000"/>
                <w:sz w:val="16"/>
                <w:szCs w:val="16"/>
                <w:lang w:val="ru-RU"/>
              </w:rPr>
            </w:pPr>
            <w:r w:rsidRPr="005E2487">
              <w:rPr>
                <w:color w:val="000000"/>
                <w:sz w:val="16"/>
                <w:szCs w:val="16"/>
                <w:lang w:val="ru-RU"/>
              </w:rPr>
              <w:t xml:space="preserve">3 639 </w:t>
            </w:r>
          </w:p>
        </w:tc>
        <w:tc>
          <w:tcPr>
            <w:tcW w:w="1313" w:type="dxa"/>
            <w:tcBorders>
              <w:top w:val="nil"/>
              <w:left w:val="nil"/>
              <w:bottom w:val="nil"/>
              <w:right w:val="nil"/>
            </w:tcBorders>
            <w:shd w:val="clear" w:color="auto" w:fill="auto"/>
            <w:vAlign w:val="center"/>
          </w:tcPr>
          <w:p w:rsidR="00A63A55" w:rsidRPr="005E2487" w:rsidRDefault="00A63A55" w:rsidP="00A63A55">
            <w:pPr>
              <w:jc w:val="center"/>
              <w:rPr>
                <w:color w:val="000000"/>
                <w:sz w:val="16"/>
                <w:szCs w:val="16"/>
                <w:lang w:val="ru-RU"/>
              </w:rPr>
            </w:pPr>
            <w:r w:rsidRPr="005E2487">
              <w:rPr>
                <w:color w:val="000000"/>
                <w:sz w:val="16"/>
                <w:szCs w:val="16"/>
                <w:lang w:val="ru-RU"/>
              </w:rPr>
              <w:t>46%</w:t>
            </w:r>
          </w:p>
        </w:tc>
      </w:tr>
      <w:tr w:rsidR="00A63A55" w:rsidRPr="005E2487" w:rsidTr="00A63A55">
        <w:trPr>
          <w:trHeight w:val="308"/>
          <w:jc w:val="center"/>
        </w:trPr>
        <w:tc>
          <w:tcPr>
            <w:tcW w:w="2440" w:type="dxa"/>
            <w:tcBorders>
              <w:top w:val="nil"/>
              <w:left w:val="nil"/>
              <w:bottom w:val="nil"/>
              <w:right w:val="nil"/>
            </w:tcBorders>
            <w:shd w:val="clear" w:color="auto" w:fill="auto"/>
            <w:noWrap/>
            <w:vAlign w:val="center"/>
          </w:tcPr>
          <w:p w:rsidR="00A63A55" w:rsidRPr="005E2487" w:rsidRDefault="00A63A55" w:rsidP="00A63A55">
            <w:pPr>
              <w:rPr>
                <w:color w:val="000000"/>
                <w:sz w:val="16"/>
                <w:szCs w:val="16"/>
                <w:lang w:val="ru-RU"/>
              </w:rPr>
            </w:pPr>
            <w:r w:rsidRPr="005E2487">
              <w:rPr>
                <w:color w:val="000000"/>
                <w:sz w:val="16"/>
                <w:szCs w:val="16"/>
                <w:lang w:val="ru-RU"/>
              </w:rPr>
              <w:t xml:space="preserve">Расходы, не связанные с персоналом </w:t>
            </w:r>
          </w:p>
        </w:tc>
        <w:tc>
          <w:tcPr>
            <w:tcW w:w="1417" w:type="dxa"/>
            <w:tcBorders>
              <w:top w:val="nil"/>
              <w:left w:val="nil"/>
              <w:bottom w:val="nil"/>
              <w:right w:val="nil"/>
            </w:tcBorders>
            <w:shd w:val="clear" w:color="auto" w:fill="auto"/>
            <w:vAlign w:val="center"/>
          </w:tcPr>
          <w:p w:rsidR="00A63A55" w:rsidRPr="005E2487" w:rsidRDefault="00A63A55" w:rsidP="00A63A55">
            <w:pPr>
              <w:jc w:val="center"/>
              <w:rPr>
                <w:color w:val="000000"/>
                <w:sz w:val="16"/>
                <w:szCs w:val="16"/>
                <w:lang w:val="ru-RU"/>
              </w:rPr>
            </w:pPr>
            <w:r w:rsidRPr="005E2487">
              <w:rPr>
                <w:color w:val="000000"/>
                <w:sz w:val="16"/>
                <w:szCs w:val="16"/>
                <w:lang w:val="ru-RU"/>
              </w:rPr>
              <w:t xml:space="preserve">5 304 </w:t>
            </w:r>
          </w:p>
        </w:tc>
        <w:tc>
          <w:tcPr>
            <w:tcW w:w="1817" w:type="dxa"/>
            <w:tcBorders>
              <w:top w:val="nil"/>
              <w:left w:val="nil"/>
              <w:bottom w:val="nil"/>
              <w:right w:val="nil"/>
            </w:tcBorders>
            <w:shd w:val="clear" w:color="auto" w:fill="auto"/>
            <w:vAlign w:val="center"/>
          </w:tcPr>
          <w:p w:rsidR="00A63A55" w:rsidRPr="005E2487" w:rsidRDefault="00A63A55" w:rsidP="00A63A55">
            <w:pPr>
              <w:jc w:val="center"/>
              <w:rPr>
                <w:color w:val="000000"/>
                <w:sz w:val="16"/>
                <w:szCs w:val="16"/>
                <w:lang w:val="ru-RU"/>
              </w:rPr>
            </w:pPr>
            <w:r w:rsidRPr="005E2487">
              <w:rPr>
                <w:color w:val="000000"/>
                <w:sz w:val="16"/>
                <w:szCs w:val="16"/>
                <w:lang w:val="ru-RU"/>
              </w:rPr>
              <w:t xml:space="preserve">5 394 </w:t>
            </w:r>
          </w:p>
        </w:tc>
        <w:tc>
          <w:tcPr>
            <w:tcW w:w="1235" w:type="dxa"/>
            <w:tcBorders>
              <w:top w:val="nil"/>
              <w:left w:val="nil"/>
              <w:bottom w:val="nil"/>
              <w:right w:val="nil"/>
            </w:tcBorders>
            <w:shd w:val="clear" w:color="auto" w:fill="auto"/>
            <w:vAlign w:val="center"/>
          </w:tcPr>
          <w:p w:rsidR="00A63A55" w:rsidRPr="005E2487" w:rsidRDefault="00A63A55" w:rsidP="00A63A55">
            <w:pPr>
              <w:jc w:val="center"/>
              <w:rPr>
                <w:color w:val="000000"/>
                <w:sz w:val="16"/>
                <w:szCs w:val="16"/>
                <w:lang w:val="ru-RU"/>
              </w:rPr>
            </w:pPr>
            <w:r w:rsidRPr="005E2487">
              <w:rPr>
                <w:color w:val="000000"/>
                <w:sz w:val="16"/>
                <w:szCs w:val="16"/>
                <w:lang w:val="ru-RU"/>
              </w:rPr>
              <w:t xml:space="preserve">2 126 </w:t>
            </w:r>
          </w:p>
        </w:tc>
        <w:tc>
          <w:tcPr>
            <w:tcW w:w="1313" w:type="dxa"/>
            <w:tcBorders>
              <w:top w:val="nil"/>
              <w:left w:val="nil"/>
              <w:bottom w:val="nil"/>
              <w:right w:val="nil"/>
            </w:tcBorders>
            <w:shd w:val="clear" w:color="auto" w:fill="auto"/>
            <w:vAlign w:val="center"/>
          </w:tcPr>
          <w:p w:rsidR="00A63A55" w:rsidRPr="005E2487" w:rsidRDefault="00A63A55" w:rsidP="00A63A55">
            <w:pPr>
              <w:jc w:val="center"/>
              <w:rPr>
                <w:color w:val="000000"/>
                <w:sz w:val="16"/>
                <w:szCs w:val="16"/>
                <w:lang w:val="ru-RU"/>
              </w:rPr>
            </w:pPr>
            <w:r w:rsidRPr="005E2487">
              <w:rPr>
                <w:color w:val="000000"/>
                <w:sz w:val="16"/>
                <w:szCs w:val="16"/>
                <w:lang w:val="ru-RU"/>
              </w:rPr>
              <w:t>39%</w:t>
            </w:r>
          </w:p>
        </w:tc>
      </w:tr>
      <w:tr w:rsidR="00A63A55" w:rsidRPr="005E2487" w:rsidTr="00A63A55">
        <w:trPr>
          <w:trHeight w:val="225"/>
          <w:jc w:val="center"/>
        </w:trPr>
        <w:tc>
          <w:tcPr>
            <w:tcW w:w="2440" w:type="dxa"/>
            <w:tcBorders>
              <w:top w:val="nil"/>
              <w:left w:val="nil"/>
              <w:bottom w:val="nil"/>
              <w:right w:val="nil"/>
            </w:tcBorders>
            <w:shd w:val="clear" w:color="000000" w:fill="C5D9F1"/>
            <w:noWrap/>
            <w:vAlign w:val="center"/>
          </w:tcPr>
          <w:p w:rsidR="00A63A55" w:rsidRPr="005E2487" w:rsidRDefault="00A63A55" w:rsidP="00A63A55">
            <w:pPr>
              <w:jc w:val="right"/>
              <w:rPr>
                <w:b/>
                <w:bCs/>
                <w:color w:val="000000"/>
                <w:sz w:val="16"/>
                <w:szCs w:val="16"/>
                <w:lang w:val="ru-RU"/>
              </w:rPr>
            </w:pPr>
            <w:r w:rsidRPr="005E2487">
              <w:rPr>
                <w:b/>
                <w:bCs/>
                <w:color w:val="000000"/>
                <w:sz w:val="16"/>
                <w:szCs w:val="16"/>
                <w:lang w:val="ru-RU"/>
              </w:rPr>
              <w:t xml:space="preserve">Итого </w:t>
            </w:r>
          </w:p>
        </w:tc>
        <w:tc>
          <w:tcPr>
            <w:tcW w:w="1417" w:type="dxa"/>
            <w:tcBorders>
              <w:top w:val="nil"/>
              <w:left w:val="nil"/>
              <w:bottom w:val="nil"/>
              <w:right w:val="nil"/>
            </w:tcBorders>
            <w:shd w:val="clear" w:color="000000" w:fill="C5D9F1"/>
            <w:vAlign w:val="center"/>
          </w:tcPr>
          <w:p w:rsidR="00A63A55" w:rsidRPr="005E2487" w:rsidRDefault="00A63A55" w:rsidP="00A63A55">
            <w:pPr>
              <w:jc w:val="center"/>
              <w:rPr>
                <w:b/>
                <w:bCs/>
                <w:color w:val="000000"/>
                <w:sz w:val="16"/>
                <w:szCs w:val="16"/>
                <w:lang w:val="ru-RU"/>
              </w:rPr>
            </w:pPr>
            <w:r w:rsidRPr="005E2487">
              <w:rPr>
                <w:b/>
                <w:bCs/>
                <w:color w:val="000000"/>
                <w:sz w:val="16"/>
                <w:szCs w:val="16"/>
                <w:lang w:val="ru-RU"/>
              </w:rPr>
              <w:t xml:space="preserve">13 083 </w:t>
            </w:r>
          </w:p>
        </w:tc>
        <w:tc>
          <w:tcPr>
            <w:tcW w:w="1817" w:type="dxa"/>
            <w:tcBorders>
              <w:top w:val="nil"/>
              <w:left w:val="nil"/>
              <w:bottom w:val="nil"/>
              <w:right w:val="nil"/>
            </w:tcBorders>
            <w:shd w:val="clear" w:color="000000" w:fill="C5D9F1"/>
            <w:vAlign w:val="center"/>
          </w:tcPr>
          <w:p w:rsidR="00A63A55" w:rsidRPr="005E2487" w:rsidRDefault="00A63A55" w:rsidP="00A63A55">
            <w:pPr>
              <w:jc w:val="center"/>
              <w:rPr>
                <w:b/>
                <w:bCs/>
                <w:color w:val="000000"/>
                <w:sz w:val="16"/>
                <w:szCs w:val="16"/>
                <w:lang w:val="ru-RU"/>
              </w:rPr>
            </w:pPr>
            <w:r w:rsidRPr="005E2487">
              <w:rPr>
                <w:b/>
                <w:bCs/>
                <w:color w:val="000000"/>
                <w:sz w:val="16"/>
                <w:szCs w:val="16"/>
                <w:lang w:val="ru-RU"/>
              </w:rPr>
              <w:t xml:space="preserve">13 333 </w:t>
            </w:r>
          </w:p>
        </w:tc>
        <w:tc>
          <w:tcPr>
            <w:tcW w:w="1235" w:type="dxa"/>
            <w:tcBorders>
              <w:top w:val="nil"/>
              <w:left w:val="nil"/>
              <w:bottom w:val="nil"/>
              <w:right w:val="nil"/>
            </w:tcBorders>
            <w:shd w:val="clear" w:color="000000" w:fill="C5D9F1"/>
            <w:vAlign w:val="center"/>
          </w:tcPr>
          <w:p w:rsidR="00A63A55" w:rsidRPr="005E2487" w:rsidRDefault="00A63A55" w:rsidP="00A63A55">
            <w:pPr>
              <w:jc w:val="center"/>
              <w:rPr>
                <w:b/>
                <w:bCs/>
                <w:color w:val="000000"/>
                <w:sz w:val="16"/>
                <w:szCs w:val="16"/>
                <w:lang w:val="ru-RU"/>
              </w:rPr>
            </w:pPr>
            <w:r w:rsidRPr="005E2487">
              <w:rPr>
                <w:b/>
                <w:bCs/>
                <w:color w:val="000000"/>
                <w:sz w:val="16"/>
                <w:szCs w:val="16"/>
                <w:lang w:val="ru-RU"/>
              </w:rPr>
              <w:t xml:space="preserve">5 765 </w:t>
            </w:r>
          </w:p>
        </w:tc>
        <w:tc>
          <w:tcPr>
            <w:tcW w:w="1313" w:type="dxa"/>
            <w:tcBorders>
              <w:top w:val="nil"/>
              <w:left w:val="nil"/>
              <w:bottom w:val="nil"/>
              <w:right w:val="nil"/>
            </w:tcBorders>
            <w:shd w:val="clear" w:color="000000" w:fill="C5D9F1"/>
            <w:vAlign w:val="center"/>
          </w:tcPr>
          <w:p w:rsidR="00A63A55" w:rsidRPr="005E2487" w:rsidRDefault="00A63A55" w:rsidP="00A63A55">
            <w:pPr>
              <w:jc w:val="center"/>
              <w:rPr>
                <w:b/>
                <w:bCs/>
                <w:color w:val="000000"/>
                <w:sz w:val="16"/>
                <w:szCs w:val="16"/>
                <w:lang w:val="ru-RU"/>
              </w:rPr>
            </w:pPr>
            <w:r w:rsidRPr="005E2487">
              <w:rPr>
                <w:b/>
                <w:bCs/>
                <w:color w:val="000000"/>
                <w:sz w:val="16"/>
                <w:szCs w:val="16"/>
                <w:lang w:val="ru-RU"/>
              </w:rPr>
              <w:t>43%</w:t>
            </w:r>
          </w:p>
        </w:tc>
      </w:tr>
      <w:tr w:rsidR="00A63A55" w:rsidRPr="00D507F9" w:rsidTr="00A63A55">
        <w:trPr>
          <w:trHeight w:val="300"/>
          <w:jc w:val="center"/>
        </w:trPr>
        <w:tc>
          <w:tcPr>
            <w:tcW w:w="8222" w:type="dxa"/>
            <w:gridSpan w:val="5"/>
            <w:tcBorders>
              <w:top w:val="nil"/>
              <w:left w:val="nil"/>
              <w:bottom w:val="nil"/>
              <w:right w:val="nil"/>
            </w:tcBorders>
            <w:shd w:val="clear" w:color="auto" w:fill="auto"/>
            <w:noWrap/>
            <w:vAlign w:val="center"/>
          </w:tcPr>
          <w:p w:rsidR="00A63A55" w:rsidRPr="005E2487" w:rsidRDefault="00A63A55" w:rsidP="00A63A55">
            <w:pPr>
              <w:rPr>
                <w:i/>
                <w:iCs/>
                <w:color w:val="000000"/>
                <w:sz w:val="16"/>
                <w:szCs w:val="16"/>
                <w:lang w:val="ru-RU"/>
              </w:rPr>
            </w:pPr>
            <w:r w:rsidRPr="005E2487">
              <w:rPr>
                <w:i/>
                <w:iCs/>
                <w:color w:val="000000"/>
                <w:sz w:val="16"/>
                <w:szCs w:val="16"/>
                <w:lang w:val="ru-RU"/>
              </w:rPr>
              <w:t xml:space="preserve">* Данные о расходах за 2016 г. </w:t>
            </w:r>
            <w:r w:rsidR="000C1594" w:rsidRPr="005E2487">
              <w:rPr>
                <w:i/>
                <w:iCs/>
                <w:color w:val="000000"/>
                <w:sz w:val="16"/>
                <w:szCs w:val="16"/>
                <w:lang w:val="ru-RU"/>
              </w:rPr>
              <w:t>носят предварительный</w:t>
            </w:r>
            <w:r w:rsidRPr="005E2487">
              <w:rPr>
                <w:i/>
                <w:iCs/>
                <w:color w:val="000000"/>
                <w:sz w:val="16"/>
                <w:szCs w:val="16"/>
                <w:lang w:val="ru-RU"/>
              </w:rPr>
              <w:t xml:space="preserve"> характер и подлежат проверке внешними аудиторами. </w:t>
            </w:r>
          </w:p>
        </w:tc>
      </w:tr>
    </w:tbl>
    <w:p w:rsidR="00DC059F" w:rsidRPr="005E2487" w:rsidRDefault="00A63A55" w:rsidP="00A63A55">
      <w:pPr>
        <w:keepNext/>
        <w:keepLines/>
        <w:spacing w:before="180"/>
        <w:ind w:left="567" w:right="425"/>
        <w:rPr>
          <w:i/>
          <w:sz w:val="16"/>
          <w:szCs w:val="16"/>
          <w:lang w:val="ru-RU"/>
        </w:rPr>
      </w:pPr>
      <w:r w:rsidRPr="005E2487">
        <w:rPr>
          <w:i/>
          <w:sz w:val="16"/>
          <w:szCs w:val="16"/>
          <w:lang w:val="ru-RU"/>
        </w:rPr>
        <w:t>ПРИМЕЧАНИЕ: Бюджет после перераспределения средств на 2016–2017 гг. отражает перераспределение средств по состоянию на 8 марта 2017 г., необходимое для удовлетворения потребностей в ходе двухгодичного периода 2016–2015 гг. в соответствии с финансовым положением 5.5.</w:t>
      </w:r>
    </w:p>
    <w:p w:rsidR="00DC059F" w:rsidRPr="005E2487" w:rsidRDefault="00DC059F" w:rsidP="00A63A55">
      <w:pPr>
        <w:rPr>
          <w:sz w:val="20"/>
          <w:lang w:val="ru-RU"/>
        </w:rPr>
      </w:pPr>
    </w:p>
    <w:p w:rsidR="00DC059F" w:rsidRPr="005E2487" w:rsidRDefault="00A63A55" w:rsidP="00A63A55">
      <w:pPr>
        <w:jc w:val="both"/>
        <w:rPr>
          <w:sz w:val="20"/>
          <w:u w:val="single"/>
          <w:lang w:val="ru-RU"/>
        </w:rPr>
      </w:pPr>
      <w:r w:rsidRPr="005E2487">
        <w:rPr>
          <w:sz w:val="20"/>
          <w:lang w:val="ru-RU"/>
        </w:rPr>
        <w:t>A.</w:t>
      </w:r>
      <w:r w:rsidRPr="005E2487">
        <w:rPr>
          <w:sz w:val="20"/>
          <w:lang w:val="ru-RU"/>
        </w:rPr>
        <w:tab/>
      </w:r>
      <w:r w:rsidRPr="005E2487">
        <w:rPr>
          <w:sz w:val="20"/>
          <w:u w:val="single"/>
          <w:lang w:val="ru-RU"/>
        </w:rPr>
        <w:t>Бюджет после перераспределения средств на 2016-2017 гг.</w:t>
      </w:r>
    </w:p>
    <w:p w:rsidR="00DC059F" w:rsidRPr="005E2487" w:rsidRDefault="00DC059F" w:rsidP="00A63A55">
      <w:pPr>
        <w:jc w:val="both"/>
        <w:rPr>
          <w:sz w:val="20"/>
          <w:lang w:val="ru-RU"/>
        </w:rPr>
      </w:pPr>
    </w:p>
    <w:p w:rsidR="00DC059F" w:rsidRPr="005E2487" w:rsidRDefault="00A63A55" w:rsidP="00A63A55">
      <w:pPr>
        <w:pStyle w:val="ListParagraph"/>
        <w:numPr>
          <w:ilvl w:val="0"/>
          <w:numId w:val="22"/>
        </w:numPr>
        <w:ind w:left="0" w:firstLine="0"/>
        <w:jc w:val="both"/>
        <w:rPr>
          <w:lang w:val="ru-RU"/>
        </w:rPr>
      </w:pPr>
      <w:r w:rsidRPr="005E2487">
        <w:rPr>
          <w:lang w:val="ru-RU"/>
        </w:rPr>
        <w:t xml:space="preserve">Небольшое повышение расходов, не связанных с персоналом, по сравнению с утвержденным бюджетом на 2016-2017 гг. было связано с передачей Академии ВОИС ответственности за ведение углубленного курса по тематике ИС с выдачей международного сертификата, за который до сих пор отвечала программа 30 (Поддержка МСП и предпринимательства).  </w:t>
      </w:r>
    </w:p>
    <w:p w:rsidR="00DC059F" w:rsidRPr="005E2487" w:rsidRDefault="00DC059F" w:rsidP="00A63A55">
      <w:pPr>
        <w:jc w:val="both"/>
        <w:rPr>
          <w:sz w:val="20"/>
          <w:lang w:val="ru-RU"/>
        </w:rPr>
      </w:pPr>
    </w:p>
    <w:p w:rsidR="00DC059F" w:rsidRPr="005E2487" w:rsidRDefault="00DC059F" w:rsidP="00A63A55">
      <w:pPr>
        <w:jc w:val="both"/>
        <w:rPr>
          <w:sz w:val="20"/>
          <w:lang w:val="ru-RU"/>
        </w:rPr>
      </w:pPr>
    </w:p>
    <w:p w:rsidR="00DC059F" w:rsidRPr="005E2487" w:rsidRDefault="00A63A55" w:rsidP="00A63A55">
      <w:pPr>
        <w:jc w:val="both"/>
        <w:rPr>
          <w:sz w:val="20"/>
          <w:u w:val="single"/>
          <w:lang w:val="ru-RU"/>
        </w:rPr>
      </w:pPr>
      <w:r w:rsidRPr="005E2487">
        <w:rPr>
          <w:sz w:val="20"/>
          <w:lang w:val="ru-RU"/>
        </w:rPr>
        <w:t>B.</w:t>
      </w:r>
      <w:r w:rsidRPr="005E2487">
        <w:rPr>
          <w:sz w:val="20"/>
          <w:lang w:val="ru-RU"/>
        </w:rPr>
        <w:tab/>
      </w:r>
      <w:r w:rsidRPr="005E2487">
        <w:rPr>
          <w:sz w:val="20"/>
          <w:u w:val="single"/>
          <w:lang w:val="ru-RU"/>
        </w:rPr>
        <w:t>Освоение бюджетных средств в 2016-2017 гг.</w:t>
      </w:r>
    </w:p>
    <w:p w:rsidR="00DC059F" w:rsidRPr="005E2487" w:rsidRDefault="00DC059F" w:rsidP="00A63A55">
      <w:pPr>
        <w:jc w:val="both"/>
        <w:rPr>
          <w:sz w:val="20"/>
          <w:lang w:val="ru-RU"/>
        </w:rPr>
      </w:pPr>
    </w:p>
    <w:p w:rsidR="00DC059F" w:rsidRPr="005E2487" w:rsidRDefault="00A63A55" w:rsidP="00A63A55">
      <w:pPr>
        <w:pStyle w:val="ListParagraph"/>
        <w:numPr>
          <w:ilvl w:val="0"/>
          <w:numId w:val="22"/>
        </w:numPr>
        <w:ind w:left="0" w:firstLine="0"/>
        <w:jc w:val="both"/>
        <w:rPr>
          <w:lang w:val="ru-RU"/>
        </w:rPr>
      </w:pPr>
      <w:r w:rsidRPr="005E2487">
        <w:rPr>
          <w:lang w:val="ru-RU"/>
        </w:rPr>
        <w:t>Освоение бюджетных средств в части расходов, связанных с персоналом, в первый год двухлетнего периода находилось в ожидаемом интервале 40-60%.  Уровень освоения бюджетных средств в части расходов, не связанных с персоналом (39%), был в основном связан с более медленной, чем ожидалось, реализацией проекта ПДР «Сотрудничество с учреждениями, занимающимися подготовкой работников судебных органов в развивающихся и наименее развитых странах».</w:t>
      </w:r>
    </w:p>
    <w:p w:rsidR="00DC059F" w:rsidRPr="005E2487" w:rsidRDefault="00DC059F" w:rsidP="00F910BE">
      <w:pPr>
        <w:pStyle w:val="ListParagraph"/>
        <w:ind w:left="0"/>
        <w:contextualSpacing/>
        <w:jc w:val="both"/>
        <w:rPr>
          <w:rFonts w:cs="Arial"/>
          <w:lang w:val="ru-RU"/>
        </w:rPr>
      </w:pPr>
    </w:p>
    <w:p w:rsidR="00DC059F" w:rsidRPr="005E2487" w:rsidRDefault="006F6D26" w:rsidP="00F910BE">
      <w:pPr>
        <w:pStyle w:val="ListParagraph"/>
        <w:ind w:left="0"/>
        <w:contextualSpacing/>
        <w:jc w:val="both"/>
        <w:rPr>
          <w:rFonts w:cs="Arial"/>
          <w:lang w:val="ru-RU"/>
        </w:rPr>
      </w:pPr>
      <w:r w:rsidRPr="005E2487">
        <w:rPr>
          <w:rFonts w:cs="Arial"/>
          <w:lang w:val="ru-RU"/>
        </w:rPr>
        <w:br w:type="page"/>
      </w:r>
    </w:p>
    <w:p w:rsidR="00DC059F" w:rsidRPr="005E2487" w:rsidRDefault="00A63A55" w:rsidP="00A63A55">
      <w:pPr>
        <w:keepNext/>
        <w:tabs>
          <w:tab w:val="left" w:pos="2835"/>
          <w:tab w:val="right" w:pos="9072"/>
        </w:tabs>
        <w:ind w:left="2835" w:hanging="2835"/>
        <w:outlineLvl w:val="1"/>
        <w:rPr>
          <w:b/>
          <w:bCs/>
          <w:iCs/>
          <w:szCs w:val="22"/>
          <w:lang w:val="ru-RU"/>
        </w:rPr>
      </w:pPr>
      <w:bookmarkStart w:id="59" w:name="_Toc482778364"/>
      <w:r w:rsidRPr="005E2487">
        <w:rPr>
          <w:b/>
          <w:bCs/>
          <w:iCs/>
          <w:szCs w:val="22"/>
          <w:lang w:val="ru-RU"/>
        </w:rPr>
        <w:lastRenderedPageBreak/>
        <w:t>ПРОГРАММА 30</w:t>
      </w:r>
      <w:r w:rsidRPr="005E2487">
        <w:rPr>
          <w:b/>
          <w:bCs/>
          <w:iCs/>
          <w:szCs w:val="22"/>
          <w:lang w:val="ru-RU"/>
        </w:rPr>
        <w:tab/>
      </w:r>
      <w:r w:rsidRPr="005E2487">
        <w:rPr>
          <w:b/>
          <w:bCs/>
          <w:iCs/>
          <w:color w:val="000000"/>
          <w:szCs w:val="22"/>
          <w:lang w:val="ru-RU"/>
        </w:rPr>
        <w:t>МАЛЫЕ И СРЕДНИЕ ПРЕДПРИЯТИЯ (МСП) И ПОДДЕРЖКА ПРЕДПРИНИМАТЕЛЬСТВА</w:t>
      </w:r>
      <w:bookmarkEnd w:id="59"/>
    </w:p>
    <w:p w:rsidR="00DC059F" w:rsidRPr="005E2487" w:rsidRDefault="00DC059F" w:rsidP="00A63A55">
      <w:pPr>
        <w:ind w:left="1985" w:hanging="1985"/>
        <w:rPr>
          <w:rFonts w:cs="Times New Roman"/>
          <w:sz w:val="20"/>
          <w:lang w:val="ru-RU"/>
        </w:rPr>
      </w:pPr>
    </w:p>
    <w:p w:rsidR="00DC059F" w:rsidRPr="005E2487" w:rsidRDefault="00A63A55" w:rsidP="00A63A55">
      <w:pPr>
        <w:ind w:left="3119" w:hanging="3119"/>
        <w:rPr>
          <w:rFonts w:cs="Times New Roman"/>
          <w:b/>
          <w:sz w:val="20"/>
          <w:lang w:val="ru-RU"/>
        </w:rPr>
      </w:pPr>
      <w:r w:rsidRPr="005E2487">
        <w:rPr>
          <w:rFonts w:cs="Times New Roman"/>
          <w:b/>
          <w:sz w:val="20"/>
          <w:lang w:val="ru-RU"/>
        </w:rPr>
        <w:t>Руководитель программы</w:t>
      </w:r>
      <w:r w:rsidRPr="005E2487">
        <w:rPr>
          <w:rFonts w:cs="Times New Roman"/>
          <w:b/>
          <w:sz w:val="20"/>
          <w:lang w:val="ru-RU"/>
        </w:rPr>
        <w:tab/>
        <w:t>Генеральный директор</w:t>
      </w:r>
    </w:p>
    <w:p w:rsidR="00DC059F" w:rsidRPr="005E2487" w:rsidRDefault="00DC059F" w:rsidP="00A63A55">
      <w:pPr>
        <w:ind w:left="1985" w:hanging="1985"/>
        <w:rPr>
          <w:rFonts w:cs="Times New Roman"/>
          <w:b/>
          <w:sz w:val="20"/>
          <w:lang w:val="ru-RU"/>
        </w:rPr>
      </w:pPr>
    </w:p>
    <w:p w:rsidR="00DC059F" w:rsidRPr="005E2487" w:rsidRDefault="00A63A55" w:rsidP="00A63A55">
      <w:pPr>
        <w:ind w:left="1985" w:hanging="1985"/>
        <w:jc w:val="center"/>
        <w:rPr>
          <w:rFonts w:cs="Times New Roman"/>
          <w:b/>
          <w:sz w:val="20"/>
          <w:lang w:val="ru-RU"/>
        </w:rPr>
      </w:pPr>
      <w:r w:rsidRPr="005E2487">
        <w:rPr>
          <w:rFonts w:cs="Times New Roman"/>
          <w:b/>
          <w:noProof/>
          <w:sz w:val="20"/>
          <w:lang w:eastAsia="en-US"/>
        </w:rPr>
        <w:drawing>
          <wp:inline distT="0" distB="0" distL="0" distR="0" wp14:anchorId="2E649F63" wp14:editId="654359A0">
            <wp:extent cx="4800600" cy="3267075"/>
            <wp:effectExtent l="0" t="0" r="0" b="9525"/>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800600" cy="3267075"/>
                    </a:xfrm>
                    <a:prstGeom prst="rect">
                      <a:avLst/>
                    </a:prstGeom>
                    <a:noFill/>
                    <a:ln>
                      <a:noFill/>
                    </a:ln>
                  </pic:spPr>
                </pic:pic>
              </a:graphicData>
            </a:graphic>
          </wp:inline>
        </w:drawing>
      </w:r>
    </w:p>
    <w:p w:rsidR="00A63A55" w:rsidRPr="005E2487" w:rsidRDefault="00A63A55" w:rsidP="00A63A55">
      <w:pPr>
        <w:ind w:left="1985" w:hanging="1985"/>
        <w:jc w:val="center"/>
        <w:rPr>
          <w:rFonts w:cs="Times New Roman"/>
          <w:b/>
          <w:sz w:val="20"/>
          <w:lang w:val="ru-RU"/>
        </w:rPr>
      </w:pPr>
    </w:p>
    <w:tbl>
      <w:tblPr>
        <w:tblW w:w="5015" w:type="pct"/>
        <w:tblInd w:w="58" w:type="dxa"/>
        <w:tblLayout w:type="fixed"/>
        <w:tblCellMar>
          <w:left w:w="115" w:type="dxa"/>
          <w:right w:w="115" w:type="dxa"/>
        </w:tblCellMar>
        <w:tblLook w:val="0000" w:firstRow="0" w:lastRow="0" w:firstColumn="0" w:lastColumn="0" w:noHBand="0" w:noVBand="0"/>
      </w:tblPr>
      <w:tblGrid>
        <w:gridCol w:w="1980"/>
        <w:gridCol w:w="2519"/>
        <w:gridCol w:w="18"/>
        <w:gridCol w:w="1203"/>
        <w:gridCol w:w="2573"/>
        <w:gridCol w:w="922"/>
      </w:tblGrid>
      <w:tr w:rsidR="00A63A55" w:rsidRPr="00760543" w:rsidTr="00A63A55">
        <w:trPr>
          <w:trHeight w:val="565"/>
        </w:trPr>
        <w:tc>
          <w:tcPr>
            <w:tcW w:w="5000" w:type="pct"/>
            <w:gridSpan w:val="6"/>
            <w:shd w:val="clear" w:color="auto" w:fill="C6D9F1"/>
            <w:tcMar>
              <w:left w:w="58" w:type="dxa"/>
              <w:right w:w="58" w:type="dxa"/>
            </w:tcMar>
            <w:vAlign w:val="center"/>
          </w:tcPr>
          <w:p w:rsidR="00A63A55" w:rsidRPr="005E2487" w:rsidRDefault="00A63A55" w:rsidP="00A63A55">
            <w:pPr>
              <w:keepNext/>
              <w:keepLines/>
              <w:tabs>
                <w:tab w:val="left" w:pos="1076"/>
              </w:tabs>
              <w:ind w:left="2210" w:hanging="2210"/>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color w:val="000000"/>
                <w:sz w:val="16"/>
                <w:szCs w:val="16"/>
                <w:lang w:val="ru-RU"/>
              </w:rPr>
              <w:t>III.1 Национальные стратегии и планы в области инноваций и ИС, согласующиеся с целями национального развития</w:t>
            </w:r>
          </w:p>
        </w:tc>
      </w:tr>
      <w:tr w:rsidR="00A63A55" w:rsidRPr="005E2487" w:rsidTr="00A63A55">
        <w:tc>
          <w:tcPr>
            <w:tcW w:w="1074" w:type="pct"/>
            <w:vAlign w:val="center"/>
          </w:tcPr>
          <w:p w:rsidR="00A63A55" w:rsidRPr="005E2487" w:rsidRDefault="00A63A55" w:rsidP="00A63A55">
            <w:pPr>
              <w:rPr>
                <w:b/>
                <w:bCs/>
                <w:sz w:val="16"/>
                <w:szCs w:val="16"/>
                <w:lang w:val="ru-RU"/>
              </w:rPr>
            </w:pPr>
            <w:r w:rsidRPr="005E2487">
              <w:rPr>
                <w:b/>
                <w:bCs/>
                <w:sz w:val="16"/>
                <w:szCs w:val="16"/>
                <w:lang w:val="ru-RU"/>
              </w:rPr>
              <w:t>Показатели результативности</w:t>
            </w:r>
          </w:p>
        </w:tc>
        <w:tc>
          <w:tcPr>
            <w:tcW w:w="1377" w:type="pct"/>
            <w:gridSpan w:val="2"/>
            <w:vAlign w:val="center"/>
          </w:tcPr>
          <w:p w:rsidR="00A63A55" w:rsidRPr="005E2487" w:rsidRDefault="00A63A55" w:rsidP="00A63A55">
            <w:pPr>
              <w:rPr>
                <w:b/>
                <w:bCs/>
                <w:sz w:val="16"/>
                <w:szCs w:val="16"/>
                <w:lang w:val="ru-RU"/>
              </w:rPr>
            </w:pPr>
            <w:r w:rsidRPr="005E2487">
              <w:rPr>
                <w:b/>
                <w:bCs/>
                <w:sz w:val="16"/>
                <w:szCs w:val="16"/>
                <w:lang w:val="ru-RU"/>
              </w:rPr>
              <w:t>Базовые показатели</w:t>
            </w:r>
          </w:p>
        </w:tc>
        <w:tc>
          <w:tcPr>
            <w:tcW w:w="653" w:type="pct"/>
            <w:tcMar>
              <w:top w:w="110" w:type="dxa"/>
              <w:left w:w="58" w:type="dxa"/>
              <w:right w:w="58" w:type="dxa"/>
            </w:tcMar>
            <w:vAlign w:val="center"/>
          </w:tcPr>
          <w:p w:rsidR="00A63A55" w:rsidRPr="005E2487" w:rsidRDefault="00A63A55" w:rsidP="00A63A55">
            <w:pPr>
              <w:tabs>
                <w:tab w:val="left" w:pos="290"/>
              </w:tabs>
              <w:rPr>
                <w:b/>
                <w:bCs/>
                <w:sz w:val="16"/>
                <w:szCs w:val="16"/>
                <w:lang w:val="ru-RU"/>
              </w:rPr>
            </w:pPr>
            <w:r w:rsidRPr="005E2487">
              <w:rPr>
                <w:b/>
                <w:bCs/>
                <w:sz w:val="16"/>
                <w:szCs w:val="16"/>
                <w:lang w:val="ru-RU"/>
              </w:rPr>
              <w:t>Целевые показатели</w:t>
            </w:r>
          </w:p>
        </w:tc>
        <w:tc>
          <w:tcPr>
            <w:tcW w:w="1396" w:type="pct"/>
            <w:shd w:val="clear" w:color="auto" w:fill="FFFFFF"/>
            <w:tcMar>
              <w:left w:w="58" w:type="dxa"/>
              <w:right w:w="58" w:type="dxa"/>
            </w:tcMar>
            <w:vAlign w:val="center"/>
          </w:tcPr>
          <w:p w:rsidR="00A63A55" w:rsidRPr="005E2487" w:rsidRDefault="00A63A55" w:rsidP="00A63A55">
            <w:pPr>
              <w:rPr>
                <w:b/>
                <w:bCs/>
                <w:sz w:val="16"/>
                <w:szCs w:val="16"/>
                <w:lang w:val="ru-RU"/>
              </w:rPr>
            </w:pPr>
            <w:r w:rsidRPr="005E2487">
              <w:rPr>
                <w:b/>
                <w:bCs/>
                <w:sz w:val="16"/>
                <w:szCs w:val="16"/>
                <w:lang w:val="ru-RU"/>
              </w:rPr>
              <w:t>Данные о результативности</w:t>
            </w:r>
          </w:p>
        </w:tc>
        <w:tc>
          <w:tcPr>
            <w:tcW w:w="500" w:type="pct"/>
            <w:tcMar>
              <w:left w:w="58" w:type="dxa"/>
              <w:right w:w="58" w:type="dxa"/>
            </w:tcMar>
            <w:vAlign w:val="center"/>
          </w:tcPr>
          <w:p w:rsidR="00A63A55" w:rsidRPr="005E2487" w:rsidRDefault="00A63A55" w:rsidP="00A63A55">
            <w:pPr>
              <w:keepNext/>
              <w:keepLines/>
              <w:jc w:val="center"/>
              <w:rPr>
                <w:b/>
                <w:bCs/>
                <w:sz w:val="16"/>
                <w:szCs w:val="16"/>
                <w:lang w:val="ru-RU"/>
              </w:rPr>
            </w:pPr>
            <w:r w:rsidRPr="005E2487">
              <w:rPr>
                <w:b/>
                <w:bCs/>
                <w:sz w:val="16"/>
                <w:szCs w:val="16"/>
                <w:lang w:val="ru-RU"/>
              </w:rPr>
              <w:t>CC</w:t>
            </w:r>
          </w:p>
        </w:tc>
      </w:tr>
      <w:tr w:rsidR="00A63A55" w:rsidRPr="005E2487" w:rsidTr="00A63A55">
        <w:trPr>
          <w:trHeight w:val="1911"/>
        </w:trPr>
        <w:tc>
          <w:tcPr>
            <w:tcW w:w="1074" w:type="pct"/>
          </w:tcPr>
          <w:p w:rsidR="00A63A55" w:rsidRPr="005E2487" w:rsidRDefault="00A63A55" w:rsidP="00A63A55">
            <w:pPr>
              <w:ind w:right="176"/>
              <w:rPr>
                <w:color w:val="000000"/>
                <w:sz w:val="16"/>
                <w:szCs w:val="16"/>
                <w:lang w:val="ru-RU"/>
              </w:rPr>
            </w:pPr>
            <w:r w:rsidRPr="005E2487">
              <w:rPr>
                <w:color w:val="000000"/>
                <w:sz w:val="16"/>
                <w:szCs w:val="16"/>
                <w:lang w:val="ru-RU"/>
              </w:rPr>
              <w:t>Число национальных стратегий в области ИС, направленных на поощрение творчества, включая инновации</w:t>
            </w:r>
          </w:p>
        </w:tc>
        <w:tc>
          <w:tcPr>
            <w:tcW w:w="1377" w:type="pct"/>
            <w:gridSpan w:val="2"/>
          </w:tcPr>
          <w:p w:rsidR="00DC059F" w:rsidRPr="005E2487" w:rsidRDefault="00A63A55" w:rsidP="00A63A55">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A63A55" w:rsidP="00A63A55">
            <w:pPr>
              <w:rPr>
                <w:color w:val="002060"/>
                <w:sz w:val="16"/>
                <w:szCs w:val="16"/>
                <w:lang w:val="ru-RU"/>
              </w:rPr>
            </w:pPr>
            <w:r w:rsidRPr="005E2487">
              <w:rPr>
                <w:color w:val="002060"/>
                <w:sz w:val="16"/>
                <w:szCs w:val="16"/>
                <w:lang w:val="ru-RU"/>
              </w:rPr>
              <w:t xml:space="preserve">Начата реализация в 6 странах (Камерун, Ямайка, Руанда, Сербия, Шри-Ланка, Тринидад и Тобаго) </w:t>
            </w:r>
          </w:p>
          <w:p w:rsidR="00DC059F" w:rsidRPr="005E2487" w:rsidRDefault="00DC059F" w:rsidP="00A63A55">
            <w:pPr>
              <w:rPr>
                <w:color w:val="000000"/>
                <w:sz w:val="16"/>
                <w:szCs w:val="16"/>
                <w:lang w:val="ru-RU"/>
              </w:rPr>
            </w:pPr>
          </w:p>
          <w:p w:rsidR="00DC059F" w:rsidRPr="005E2487" w:rsidRDefault="00A63A55" w:rsidP="00A63A55">
            <w:pPr>
              <w:ind w:right="176"/>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A63A55" w:rsidRPr="005E2487" w:rsidRDefault="00A63A55" w:rsidP="00A63A55">
            <w:pPr>
              <w:spacing w:after="60"/>
              <w:ind w:right="176"/>
              <w:rPr>
                <w:color w:val="000000"/>
                <w:sz w:val="16"/>
                <w:szCs w:val="16"/>
                <w:lang w:val="ru-RU"/>
              </w:rPr>
            </w:pPr>
            <w:r w:rsidRPr="005E2487">
              <w:rPr>
                <w:color w:val="000000"/>
                <w:sz w:val="16"/>
                <w:szCs w:val="16"/>
                <w:lang w:val="ru-RU"/>
              </w:rPr>
              <w:t>Начата реализация в 4 странах (2014 г.)</w:t>
            </w:r>
          </w:p>
        </w:tc>
        <w:tc>
          <w:tcPr>
            <w:tcW w:w="653" w:type="pct"/>
            <w:tcMar>
              <w:top w:w="110" w:type="dxa"/>
              <w:left w:w="58" w:type="dxa"/>
              <w:right w:w="58" w:type="dxa"/>
            </w:tcMar>
          </w:tcPr>
          <w:p w:rsidR="00A63A55" w:rsidRPr="005E2487" w:rsidRDefault="00A63A55" w:rsidP="00A63A55">
            <w:pPr>
              <w:ind w:right="176"/>
              <w:rPr>
                <w:color w:val="000000"/>
                <w:sz w:val="16"/>
                <w:szCs w:val="16"/>
                <w:lang w:val="ru-RU"/>
              </w:rPr>
            </w:pPr>
            <w:r w:rsidRPr="005E2487">
              <w:rPr>
                <w:color w:val="000000"/>
                <w:sz w:val="16"/>
                <w:szCs w:val="16"/>
                <w:lang w:val="ru-RU"/>
              </w:rPr>
              <w:t>В 5 странах</w:t>
            </w:r>
          </w:p>
        </w:tc>
        <w:tc>
          <w:tcPr>
            <w:tcW w:w="1396" w:type="pct"/>
            <w:shd w:val="clear" w:color="auto" w:fill="FFFFFF"/>
            <w:tcMar>
              <w:left w:w="58" w:type="dxa"/>
              <w:right w:w="58" w:type="dxa"/>
            </w:tcMar>
          </w:tcPr>
          <w:p w:rsidR="00DC059F" w:rsidRPr="005E2487" w:rsidRDefault="00A63A55" w:rsidP="00A63A55">
            <w:pPr>
              <w:rPr>
                <w:sz w:val="16"/>
                <w:szCs w:val="16"/>
                <w:lang w:val="ru-RU"/>
              </w:rPr>
            </w:pPr>
            <w:r w:rsidRPr="005E2487">
              <w:rPr>
                <w:sz w:val="16"/>
                <w:szCs w:val="16"/>
                <w:lang w:val="ru-RU"/>
              </w:rPr>
              <w:t>Разработана 1 национальная стратегия в области ИС, направленная на поощрение творчества, включая инновации (Албания)</w:t>
            </w:r>
          </w:p>
          <w:p w:rsidR="00DC059F" w:rsidRPr="005E2487" w:rsidRDefault="00DC059F" w:rsidP="00A63A55">
            <w:pPr>
              <w:rPr>
                <w:sz w:val="16"/>
                <w:szCs w:val="16"/>
                <w:lang w:val="ru-RU"/>
              </w:rPr>
            </w:pPr>
          </w:p>
          <w:p w:rsidR="00A63A55" w:rsidRPr="005E2487" w:rsidRDefault="00A63A55" w:rsidP="00A63A55">
            <w:pPr>
              <w:rPr>
                <w:sz w:val="16"/>
                <w:szCs w:val="16"/>
                <w:lang w:val="ru-RU"/>
              </w:rPr>
            </w:pPr>
            <w:r w:rsidRPr="005E2487">
              <w:rPr>
                <w:sz w:val="16"/>
                <w:szCs w:val="16"/>
                <w:lang w:val="ru-RU"/>
              </w:rPr>
              <w:t>Реализация национальных стратегий в области интеллектуальной собственности начата еще в 3 странах (Грузия, Киргизстан, Латвия</w:t>
            </w:r>
            <w:r w:rsidR="002A24CA" w:rsidRPr="005E2487">
              <w:rPr>
                <w:sz w:val="16"/>
                <w:szCs w:val="16"/>
                <w:lang w:val="ru-RU"/>
              </w:rPr>
              <w:t>, Словакия</w:t>
            </w:r>
            <w:r w:rsidRPr="005E2487">
              <w:rPr>
                <w:sz w:val="16"/>
                <w:szCs w:val="16"/>
                <w:lang w:val="ru-RU"/>
              </w:rPr>
              <w:t>)</w:t>
            </w:r>
          </w:p>
        </w:tc>
        <w:tc>
          <w:tcPr>
            <w:tcW w:w="500" w:type="pct"/>
            <w:tcMar>
              <w:left w:w="58" w:type="dxa"/>
              <w:right w:w="58" w:type="dxa"/>
            </w:tcMar>
          </w:tcPr>
          <w:p w:rsidR="00A63A55" w:rsidRPr="005E2487" w:rsidRDefault="00A63A55" w:rsidP="00A63A55">
            <w:pPr>
              <w:keepNext/>
              <w:keepLines/>
              <w:jc w:val="center"/>
              <w:rPr>
                <w:b/>
                <w:color w:val="000000"/>
                <w:sz w:val="16"/>
                <w:szCs w:val="16"/>
                <w:lang w:val="ru-RU"/>
              </w:rPr>
            </w:pPr>
            <w:r w:rsidRPr="005E2487">
              <w:rPr>
                <w:b/>
                <w:color w:val="FF0000"/>
                <w:sz w:val="16"/>
                <w:szCs w:val="16"/>
                <w:lang w:val="ru-RU"/>
              </w:rPr>
              <w:t>С отстава</w:t>
            </w:r>
            <w:r w:rsidRPr="005E2487">
              <w:rPr>
                <w:b/>
                <w:color w:val="FF0000"/>
                <w:sz w:val="16"/>
                <w:szCs w:val="16"/>
                <w:lang w:val="ru-RU"/>
              </w:rPr>
              <w:softHyphen/>
              <w:t>нием</w:t>
            </w:r>
          </w:p>
        </w:tc>
      </w:tr>
      <w:tr w:rsidR="00A63A55" w:rsidRPr="00D507F9" w:rsidTr="00A63A55">
        <w:trPr>
          <w:trHeight w:val="565"/>
        </w:trPr>
        <w:tc>
          <w:tcPr>
            <w:tcW w:w="5000" w:type="pct"/>
            <w:gridSpan w:val="6"/>
            <w:shd w:val="clear" w:color="auto" w:fill="C6D9F1"/>
            <w:tcMar>
              <w:left w:w="58" w:type="dxa"/>
              <w:right w:w="58" w:type="dxa"/>
            </w:tcMar>
            <w:vAlign w:val="center"/>
          </w:tcPr>
          <w:p w:rsidR="00A63A55" w:rsidRPr="005E2487" w:rsidRDefault="00A63A55" w:rsidP="00A63A55">
            <w:pPr>
              <w:keepNext/>
              <w:keepLines/>
              <w:tabs>
                <w:tab w:val="left" w:pos="651"/>
              </w:tabs>
              <w:ind w:left="2210" w:hanging="2210"/>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color w:val="000000"/>
                <w:sz w:val="16"/>
                <w:szCs w:val="16"/>
                <w:lang w:val="ru-RU"/>
              </w:rPr>
              <w:t>III.2 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A63A55" w:rsidRPr="005E2487" w:rsidTr="00A63A55">
        <w:tc>
          <w:tcPr>
            <w:tcW w:w="1074" w:type="pct"/>
            <w:vAlign w:val="center"/>
          </w:tcPr>
          <w:p w:rsidR="00A63A55" w:rsidRPr="005E2487" w:rsidRDefault="00A63A55" w:rsidP="00A63A55">
            <w:pPr>
              <w:rPr>
                <w:b/>
                <w:bCs/>
                <w:sz w:val="16"/>
                <w:szCs w:val="16"/>
                <w:lang w:val="ru-RU"/>
              </w:rPr>
            </w:pPr>
            <w:r w:rsidRPr="005E2487">
              <w:rPr>
                <w:b/>
                <w:bCs/>
                <w:sz w:val="16"/>
                <w:szCs w:val="16"/>
                <w:lang w:val="ru-RU"/>
              </w:rPr>
              <w:t>Показатели результативности</w:t>
            </w:r>
          </w:p>
        </w:tc>
        <w:tc>
          <w:tcPr>
            <w:tcW w:w="1377" w:type="pct"/>
            <w:gridSpan w:val="2"/>
            <w:vAlign w:val="center"/>
          </w:tcPr>
          <w:p w:rsidR="00A63A55" w:rsidRPr="005E2487" w:rsidRDefault="00A63A55" w:rsidP="00A63A55">
            <w:pPr>
              <w:rPr>
                <w:b/>
                <w:bCs/>
                <w:sz w:val="16"/>
                <w:szCs w:val="16"/>
                <w:lang w:val="ru-RU"/>
              </w:rPr>
            </w:pPr>
            <w:r w:rsidRPr="005E2487">
              <w:rPr>
                <w:b/>
                <w:bCs/>
                <w:sz w:val="16"/>
                <w:szCs w:val="16"/>
                <w:lang w:val="ru-RU"/>
              </w:rPr>
              <w:t>Базовые показатели</w:t>
            </w:r>
          </w:p>
        </w:tc>
        <w:tc>
          <w:tcPr>
            <w:tcW w:w="653" w:type="pct"/>
            <w:tcMar>
              <w:top w:w="110" w:type="dxa"/>
              <w:left w:w="58" w:type="dxa"/>
              <w:right w:w="58" w:type="dxa"/>
            </w:tcMar>
            <w:vAlign w:val="center"/>
          </w:tcPr>
          <w:p w:rsidR="00A63A55" w:rsidRPr="005E2487" w:rsidRDefault="00A63A55" w:rsidP="00A63A55">
            <w:pPr>
              <w:tabs>
                <w:tab w:val="left" w:pos="290"/>
              </w:tabs>
              <w:rPr>
                <w:b/>
                <w:bCs/>
                <w:sz w:val="16"/>
                <w:szCs w:val="16"/>
                <w:lang w:val="ru-RU"/>
              </w:rPr>
            </w:pPr>
            <w:r w:rsidRPr="005E2487">
              <w:rPr>
                <w:b/>
                <w:bCs/>
                <w:sz w:val="16"/>
                <w:szCs w:val="16"/>
                <w:lang w:val="ru-RU"/>
              </w:rPr>
              <w:t>Целевые показатели</w:t>
            </w:r>
          </w:p>
        </w:tc>
        <w:tc>
          <w:tcPr>
            <w:tcW w:w="1396" w:type="pct"/>
            <w:shd w:val="clear" w:color="auto" w:fill="FFFFFF"/>
            <w:tcMar>
              <w:left w:w="58" w:type="dxa"/>
              <w:right w:w="58" w:type="dxa"/>
            </w:tcMar>
            <w:vAlign w:val="center"/>
          </w:tcPr>
          <w:p w:rsidR="00A63A55" w:rsidRPr="005E2487" w:rsidRDefault="00A63A55" w:rsidP="00A63A55">
            <w:pPr>
              <w:rPr>
                <w:b/>
                <w:bCs/>
                <w:sz w:val="16"/>
                <w:szCs w:val="16"/>
                <w:lang w:val="ru-RU"/>
              </w:rPr>
            </w:pPr>
            <w:r w:rsidRPr="005E2487">
              <w:rPr>
                <w:b/>
                <w:bCs/>
                <w:sz w:val="16"/>
                <w:szCs w:val="16"/>
                <w:lang w:val="ru-RU"/>
              </w:rPr>
              <w:t>Данные о результативности</w:t>
            </w:r>
          </w:p>
        </w:tc>
        <w:tc>
          <w:tcPr>
            <w:tcW w:w="500" w:type="pct"/>
            <w:tcMar>
              <w:left w:w="58" w:type="dxa"/>
              <w:right w:w="58" w:type="dxa"/>
            </w:tcMar>
            <w:vAlign w:val="center"/>
          </w:tcPr>
          <w:p w:rsidR="00A63A55" w:rsidRPr="005E2487" w:rsidRDefault="00A63A55" w:rsidP="00A63A55">
            <w:pPr>
              <w:keepNext/>
              <w:keepLines/>
              <w:jc w:val="center"/>
              <w:rPr>
                <w:b/>
                <w:bCs/>
                <w:sz w:val="16"/>
                <w:szCs w:val="16"/>
                <w:lang w:val="ru-RU"/>
              </w:rPr>
            </w:pPr>
            <w:r w:rsidRPr="005E2487">
              <w:rPr>
                <w:b/>
                <w:bCs/>
                <w:sz w:val="16"/>
                <w:szCs w:val="16"/>
                <w:lang w:val="ru-RU"/>
              </w:rPr>
              <w:t>CC</w:t>
            </w:r>
          </w:p>
        </w:tc>
      </w:tr>
      <w:tr w:rsidR="00A63A55" w:rsidRPr="005E2487" w:rsidTr="00A63A55">
        <w:trPr>
          <w:trHeight w:val="718"/>
        </w:trPr>
        <w:tc>
          <w:tcPr>
            <w:tcW w:w="1074" w:type="pct"/>
          </w:tcPr>
          <w:p w:rsidR="00A63A55" w:rsidRPr="005E2487" w:rsidRDefault="00A63A55" w:rsidP="00A63A55">
            <w:pPr>
              <w:ind w:right="176"/>
              <w:rPr>
                <w:color w:val="000000"/>
                <w:sz w:val="16"/>
                <w:szCs w:val="16"/>
                <w:lang w:val="ru-RU"/>
              </w:rPr>
            </w:pPr>
            <w:r w:rsidRPr="005E2487">
              <w:rPr>
                <w:color w:val="000000"/>
                <w:sz w:val="16"/>
                <w:szCs w:val="16"/>
                <w:rtl/>
                <w:lang w:val="ru-RU" w:bidi="he-IL"/>
              </w:rPr>
              <w:t>‏</w:t>
            </w:r>
            <w:r w:rsidRPr="005E2487">
              <w:rPr>
                <w:color w:val="000000"/>
                <w:sz w:val="16"/>
                <w:szCs w:val="16"/>
                <w:lang w:val="ru-RU"/>
              </w:rPr>
              <w:t>Доля (%) специалистов в области ИС, прошедших обучение и использующих полученные знания в своей работе</w:t>
            </w:r>
          </w:p>
        </w:tc>
        <w:tc>
          <w:tcPr>
            <w:tcW w:w="1377" w:type="pct"/>
            <w:gridSpan w:val="2"/>
          </w:tcPr>
          <w:p w:rsidR="00DC059F" w:rsidRPr="005E2487" w:rsidRDefault="00A63A55" w:rsidP="00A63A55">
            <w:pPr>
              <w:rPr>
                <w:color w:val="002060"/>
                <w:sz w:val="16"/>
                <w:szCs w:val="16"/>
                <w:lang w:val="ru-RU"/>
              </w:rPr>
            </w:pPr>
            <w:r w:rsidRPr="005E2487">
              <w:rPr>
                <w:i/>
                <w:color w:val="002060"/>
                <w:sz w:val="16"/>
                <w:szCs w:val="16"/>
                <w:lang w:val="ru-RU"/>
              </w:rPr>
              <w:t xml:space="preserve">Обновленный базовый показатель на конец 2015 г.:  </w:t>
            </w:r>
            <w:r w:rsidRPr="005E2487">
              <w:rPr>
                <w:color w:val="002060"/>
                <w:sz w:val="16"/>
                <w:szCs w:val="16"/>
                <w:lang w:val="ru-RU"/>
              </w:rPr>
              <w:t>77%</w:t>
            </w:r>
          </w:p>
          <w:p w:rsidR="00DC059F" w:rsidRPr="005E2487" w:rsidRDefault="00DC059F" w:rsidP="00A63A55">
            <w:pPr>
              <w:rPr>
                <w:color w:val="000000"/>
                <w:sz w:val="16"/>
                <w:szCs w:val="16"/>
                <w:lang w:val="ru-RU"/>
              </w:rPr>
            </w:pPr>
          </w:p>
          <w:p w:rsidR="00DC059F" w:rsidRPr="005E2487" w:rsidRDefault="00A63A55" w:rsidP="00A63A55">
            <w:pPr>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A63A55" w:rsidRPr="005E2487" w:rsidRDefault="00A63A55" w:rsidP="00A63A55">
            <w:pPr>
              <w:spacing w:after="60"/>
              <w:rPr>
                <w:color w:val="000000"/>
                <w:sz w:val="16"/>
                <w:szCs w:val="16"/>
                <w:lang w:val="ru-RU"/>
              </w:rPr>
            </w:pPr>
            <w:r w:rsidRPr="005E2487">
              <w:rPr>
                <w:color w:val="000000"/>
                <w:sz w:val="16"/>
                <w:szCs w:val="16"/>
                <w:lang w:val="ru-RU"/>
              </w:rPr>
              <w:t>Более 60%</w:t>
            </w:r>
          </w:p>
        </w:tc>
        <w:tc>
          <w:tcPr>
            <w:tcW w:w="653" w:type="pct"/>
            <w:tcMar>
              <w:top w:w="110" w:type="dxa"/>
              <w:left w:w="58" w:type="dxa"/>
              <w:right w:w="58" w:type="dxa"/>
            </w:tcMar>
          </w:tcPr>
          <w:p w:rsidR="00DC059F" w:rsidRPr="005E2487" w:rsidRDefault="00A63A55" w:rsidP="00A63A55">
            <w:pPr>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A63A55" w:rsidP="00A63A55">
            <w:pPr>
              <w:rPr>
                <w:color w:val="002060"/>
                <w:sz w:val="16"/>
                <w:szCs w:val="16"/>
                <w:lang w:val="ru-RU"/>
              </w:rPr>
            </w:pPr>
            <w:r w:rsidRPr="005E2487">
              <w:rPr>
                <w:color w:val="002060"/>
                <w:sz w:val="16"/>
                <w:szCs w:val="16"/>
                <w:lang w:val="ru-RU"/>
              </w:rPr>
              <w:t>70%</w:t>
            </w:r>
          </w:p>
          <w:p w:rsidR="00DC059F" w:rsidRPr="005E2487" w:rsidRDefault="00DC059F" w:rsidP="00A63A55">
            <w:pPr>
              <w:rPr>
                <w:color w:val="000000"/>
                <w:sz w:val="16"/>
                <w:szCs w:val="16"/>
                <w:lang w:val="ru-RU"/>
              </w:rPr>
            </w:pPr>
          </w:p>
          <w:p w:rsidR="00DC059F" w:rsidRPr="005E2487" w:rsidRDefault="00A63A55" w:rsidP="00A63A55">
            <w:pPr>
              <w:rPr>
                <w:i/>
                <w:color w:val="000000"/>
                <w:sz w:val="16"/>
                <w:szCs w:val="16"/>
                <w:lang w:val="ru-RU"/>
              </w:rPr>
            </w:pPr>
            <w:r w:rsidRPr="005E2487">
              <w:rPr>
                <w:i/>
                <w:color w:val="000000"/>
                <w:sz w:val="16"/>
                <w:szCs w:val="16"/>
                <w:lang w:val="ru-RU"/>
              </w:rPr>
              <w:t>Первоначаль</w:t>
            </w:r>
            <w:r w:rsidRPr="005E2487">
              <w:rPr>
                <w:i/>
                <w:color w:val="000000"/>
                <w:sz w:val="16"/>
                <w:szCs w:val="16"/>
                <w:lang w:val="ru-RU"/>
              </w:rPr>
              <w:softHyphen/>
              <w:t xml:space="preserve">ный целевой показатель (Программа и бюджет на 2016-2017 гг.):  </w:t>
            </w:r>
          </w:p>
          <w:p w:rsidR="00A63A55" w:rsidRPr="005E2487" w:rsidRDefault="00A63A55" w:rsidP="00A63A55">
            <w:pPr>
              <w:rPr>
                <w:color w:val="000000"/>
                <w:sz w:val="16"/>
                <w:szCs w:val="16"/>
                <w:lang w:val="ru-RU"/>
              </w:rPr>
            </w:pPr>
            <w:r w:rsidRPr="005E2487">
              <w:rPr>
                <w:color w:val="000000"/>
                <w:sz w:val="16"/>
                <w:szCs w:val="16"/>
                <w:lang w:val="ru-RU"/>
              </w:rPr>
              <w:t>50%</w:t>
            </w:r>
          </w:p>
        </w:tc>
        <w:tc>
          <w:tcPr>
            <w:tcW w:w="1396" w:type="pct"/>
            <w:shd w:val="clear" w:color="auto" w:fill="FFFFFF"/>
            <w:tcMar>
              <w:left w:w="58" w:type="dxa"/>
              <w:right w:w="58" w:type="dxa"/>
            </w:tcMar>
          </w:tcPr>
          <w:p w:rsidR="00A63A55" w:rsidRPr="005E2487" w:rsidRDefault="00A63A55" w:rsidP="00A63A55">
            <w:pPr>
              <w:rPr>
                <w:sz w:val="16"/>
                <w:szCs w:val="16"/>
                <w:lang w:val="ru-RU"/>
              </w:rPr>
            </w:pPr>
            <w:r w:rsidRPr="005E2487">
              <w:rPr>
                <w:sz w:val="16"/>
                <w:szCs w:val="16"/>
                <w:lang w:val="ru-RU"/>
              </w:rPr>
              <w:t>63%</w:t>
            </w:r>
          </w:p>
        </w:tc>
        <w:tc>
          <w:tcPr>
            <w:tcW w:w="500" w:type="pct"/>
            <w:tcMar>
              <w:left w:w="58" w:type="dxa"/>
              <w:right w:w="58" w:type="dxa"/>
            </w:tcMar>
          </w:tcPr>
          <w:p w:rsidR="00A63A55" w:rsidRPr="005E2487" w:rsidRDefault="00A63A55" w:rsidP="00A63A55">
            <w:pPr>
              <w:keepNext/>
              <w:keepLines/>
              <w:jc w:val="center"/>
              <w:rPr>
                <w:b/>
                <w:color w:val="000000"/>
                <w:sz w:val="16"/>
                <w:szCs w:val="16"/>
                <w:lang w:val="ru-RU"/>
              </w:rPr>
            </w:pPr>
            <w:r w:rsidRPr="005E2487">
              <w:rPr>
                <w:b/>
                <w:color w:val="00B050"/>
                <w:sz w:val="16"/>
                <w:szCs w:val="16"/>
                <w:lang w:val="ru-RU"/>
              </w:rPr>
              <w:t>По графику</w:t>
            </w:r>
          </w:p>
        </w:tc>
      </w:tr>
      <w:tr w:rsidR="00A63A55" w:rsidRPr="00D507F9" w:rsidTr="00A63A55">
        <w:trPr>
          <w:trHeight w:val="565"/>
        </w:trPr>
        <w:tc>
          <w:tcPr>
            <w:tcW w:w="5000" w:type="pct"/>
            <w:gridSpan w:val="6"/>
            <w:shd w:val="clear" w:color="auto" w:fill="C6D9F1"/>
            <w:tcMar>
              <w:left w:w="58" w:type="dxa"/>
              <w:right w:w="58" w:type="dxa"/>
            </w:tcMar>
            <w:vAlign w:val="center"/>
          </w:tcPr>
          <w:p w:rsidR="00A63A55" w:rsidRPr="005E2487" w:rsidRDefault="00A63A55" w:rsidP="00A63A55">
            <w:pPr>
              <w:keepNext/>
              <w:keepLines/>
              <w:tabs>
                <w:tab w:val="left" w:pos="368"/>
              </w:tabs>
              <w:ind w:left="2210" w:hanging="2210"/>
              <w:rPr>
                <w:b/>
                <w:bCs/>
                <w:sz w:val="16"/>
                <w:szCs w:val="16"/>
                <w:lang w:val="ru-RU"/>
              </w:rPr>
            </w:pPr>
            <w:r w:rsidRPr="005E2487">
              <w:rPr>
                <w:b/>
                <w:bCs/>
                <w:sz w:val="16"/>
                <w:szCs w:val="16"/>
                <w:lang w:val="ru-RU"/>
              </w:rPr>
              <w:lastRenderedPageBreak/>
              <w:t>Ожидаемый результат:</w:t>
            </w:r>
            <w:r w:rsidRPr="005E2487">
              <w:rPr>
                <w:b/>
                <w:bCs/>
                <w:sz w:val="16"/>
                <w:szCs w:val="16"/>
                <w:lang w:val="ru-RU"/>
              </w:rPr>
              <w:tab/>
            </w:r>
            <w:r w:rsidRPr="005E2487">
              <w:rPr>
                <w:color w:val="000000"/>
                <w:sz w:val="16"/>
                <w:szCs w:val="16"/>
                <w:lang w:val="ru-RU"/>
              </w:rPr>
              <w:t>III.6 Укрепленный потенциал МСП для успешного использования ИС в поддержку инноваций</w:t>
            </w:r>
          </w:p>
        </w:tc>
      </w:tr>
      <w:tr w:rsidR="00A63A55" w:rsidRPr="005E2487" w:rsidTr="00A63A55">
        <w:tc>
          <w:tcPr>
            <w:tcW w:w="1074" w:type="pct"/>
            <w:vAlign w:val="center"/>
          </w:tcPr>
          <w:p w:rsidR="00A63A55" w:rsidRPr="005E2487" w:rsidRDefault="00A63A55" w:rsidP="00A63A55">
            <w:pPr>
              <w:rPr>
                <w:b/>
                <w:bCs/>
                <w:sz w:val="16"/>
                <w:szCs w:val="16"/>
                <w:lang w:val="ru-RU"/>
              </w:rPr>
            </w:pPr>
            <w:r w:rsidRPr="005E2487">
              <w:rPr>
                <w:b/>
                <w:bCs/>
                <w:sz w:val="16"/>
                <w:szCs w:val="16"/>
                <w:lang w:val="ru-RU"/>
              </w:rPr>
              <w:t>Показатели результативности</w:t>
            </w:r>
          </w:p>
        </w:tc>
        <w:tc>
          <w:tcPr>
            <w:tcW w:w="1367" w:type="pct"/>
            <w:vAlign w:val="center"/>
          </w:tcPr>
          <w:p w:rsidR="00A63A55" w:rsidRPr="005E2487" w:rsidRDefault="00A63A55" w:rsidP="00A63A55">
            <w:pPr>
              <w:rPr>
                <w:b/>
                <w:bCs/>
                <w:sz w:val="16"/>
                <w:szCs w:val="16"/>
                <w:lang w:val="ru-RU"/>
              </w:rPr>
            </w:pPr>
            <w:r w:rsidRPr="005E2487">
              <w:rPr>
                <w:b/>
                <w:bCs/>
                <w:sz w:val="16"/>
                <w:szCs w:val="16"/>
                <w:lang w:val="ru-RU"/>
              </w:rPr>
              <w:t>Базовые показатели</w:t>
            </w:r>
          </w:p>
        </w:tc>
        <w:tc>
          <w:tcPr>
            <w:tcW w:w="663" w:type="pct"/>
            <w:gridSpan w:val="2"/>
            <w:tcMar>
              <w:top w:w="110" w:type="dxa"/>
              <w:left w:w="58" w:type="dxa"/>
              <w:right w:w="58" w:type="dxa"/>
            </w:tcMar>
            <w:vAlign w:val="center"/>
          </w:tcPr>
          <w:p w:rsidR="00A63A55" w:rsidRPr="005E2487" w:rsidRDefault="00A63A55" w:rsidP="00A63A55">
            <w:pPr>
              <w:tabs>
                <w:tab w:val="left" w:pos="290"/>
              </w:tabs>
              <w:rPr>
                <w:b/>
                <w:bCs/>
                <w:sz w:val="16"/>
                <w:szCs w:val="16"/>
                <w:lang w:val="ru-RU"/>
              </w:rPr>
            </w:pPr>
            <w:r w:rsidRPr="005E2487">
              <w:rPr>
                <w:b/>
                <w:bCs/>
                <w:sz w:val="16"/>
                <w:szCs w:val="16"/>
                <w:lang w:val="ru-RU"/>
              </w:rPr>
              <w:t>Целевые показатели</w:t>
            </w:r>
          </w:p>
        </w:tc>
        <w:tc>
          <w:tcPr>
            <w:tcW w:w="1396" w:type="pct"/>
            <w:shd w:val="clear" w:color="auto" w:fill="FFFFFF"/>
            <w:tcMar>
              <w:left w:w="58" w:type="dxa"/>
              <w:right w:w="58" w:type="dxa"/>
            </w:tcMar>
            <w:vAlign w:val="center"/>
          </w:tcPr>
          <w:p w:rsidR="00A63A55" w:rsidRPr="005E2487" w:rsidRDefault="00A63A55" w:rsidP="00A63A55">
            <w:pPr>
              <w:rPr>
                <w:b/>
                <w:bCs/>
                <w:sz w:val="16"/>
                <w:szCs w:val="16"/>
                <w:lang w:val="ru-RU"/>
              </w:rPr>
            </w:pPr>
            <w:r w:rsidRPr="005E2487">
              <w:rPr>
                <w:b/>
                <w:bCs/>
                <w:sz w:val="16"/>
                <w:szCs w:val="16"/>
                <w:lang w:val="ru-RU"/>
              </w:rPr>
              <w:t>Данные о результативности</w:t>
            </w:r>
          </w:p>
        </w:tc>
        <w:tc>
          <w:tcPr>
            <w:tcW w:w="500" w:type="pct"/>
            <w:tcMar>
              <w:left w:w="58" w:type="dxa"/>
              <w:right w:w="58" w:type="dxa"/>
            </w:tcMar>
            <w:vAlign w:val="center"/>
          </w:tcPr>
          <w:p w:rsidR="00A63A55" w:rsidRPr="005E2487" w:rsidRDefault="00A63A55" w:rsidP="00A63A55">
            <w:pPr>
              <w:keepNext/>
              <w:keepLines/>
              <w:jc w:val="center"/>
              <w:rPr>
                <w:b/>
                <w:bCs/>
                <w:sz w:val="16"/>
                <w:szCs w:val="16"/>
                <w:lang w:val="ru-RU"/>
              </w:rPr>
            </w:pPr>
            <w:r w:rsidRPr="005E2487">
              <w:rPr>
                <w:b/>
                <w:bCs/>
                <w:sz w:val="16"/>
                <w:szCs w:val="16"/>
                <w:lang w:val="ru-RU"/>
              </w:rPr>
              <w:t>CC</w:t>
            </w:r>
          </w:p>
        </w:tc>
      </w:tr>
      <w:tr w:rsidR="00A63A55" w:rsidRPr="005E2487" w:rsidTr="00A63A55">
        <w:trPr>
          <w:trHeight w:val="538"/>
        </w:trPr>
        <w:tc>
          <w:tcPr>
            <w:tcW w:w="1074" w:type="pct"/>
          </w:tcPr>
          <w:p w:rsidR="00A63A55" w:rsidRPr="005E2487" w:rsidRDefault="00A63A55" w:rsidP="00A63A55">
            <w:pPr>
              <w:ind w:right="176"/>
              <w:rPr>
                <w:color w:val="000000"/>
                <w:sz w:val="16"/>
                <w:szCs w:val="16"/>
                <w:lang w:val="ru-RU"/>
              </w:rPr>
            </w:pPr>
            <w:r w:rsidRPr="005E2487">
              <w:rPr>
                <w:color w:val="000000"/>
                <w:sz w:val="16"/>
                <w:szCs w:val="16"/>
                <w:lang w:val="ru-RU"/>
              </w:rPr>
              <w:t>Число подписчиков «Бюллетеня МСП»</w:t>
            </w:r>
          </w:p>
        </w:tc>
        <w:tc>
          <w:tcPr>
            <w:tcW w:w="1367" w:type="pct"/>
          </w:tcPr>
          <w:p w:rsidR="00DC059F" w:rsidRPr="005E2487" w:rsidRDefault="00A63A55" w:rsidP="00A63A55">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A63A55" w:rsidP="00A63A55">
            <w:pPr>
              <w:jc w:val="both"/>
              <w:rPr>
                <w:color w:val="000000"/>
                <w:sz w:val="14"/>
                <w:szCs w:val="14"/>
                <w:highlight w:val="green"/>
                <w:lang w:val="ru-RU"/>
              </w:rPr>
            </w:pPr>
            <w:r w:rsidRPr="005E2487">
              <w:rPr>
                <w:color w:val="002060"/>
                <w:sz w:val="16"/>
                <w:szCs w:val="16"/>
                <w:lang w:val="ru-RU" w:bidi="th-TH"/>
              </w:rPr>
              <w:t>6 657 (2015 г.)</w:t>
            </w:r>
            <w:r w:rsidRPr="005E2487">
              <w:rPr>
                <w:rStyle w:val="FootnoteReference"/>
                <w:color w:val="002060"/>
                <w:sz w:val="16"/>
                <w:lang w:val="ru-RU" w:bidi="th-TH"/>
              </w:rPr>
              <w:footnoteReference w:id="57"/>
            </w:r>
            <w:r w:rsidRPr="005E2487">
              <w:rPr>
                <w:color w:val="002060"/>
                <w:sz w:val="16"/>
                <w:szCs w:val="16"/>
                <w:lang w:val="ru-RU" w:bidi="th-TH"/>
              </w:rPr>
              <w:t xml:space="preserve"> </w:t>
            </w:r>
          </w:p>
          <w:p w:rsidR="00DC059F" w:rsidRPr="005E2487" w:rsidRDefault="00DC059F" w:rsidP="00A63A55">
            <w:pPr>
              <w:rPr>
                <w:color w:val="000000"/>
                <w:sz w:val="16"/>
                <w:szCs w:val="16"/>
                <w:lang w:val="ru-RU"/>
              </w:rPr>
            </w:pPr>
          </w:p>
          <w:p w:rsidR="00DC059F" w:rsidRPr="005E2487" w:rsidRDefault="00A63A55" w:rsidP="00A63A55">
            <w:pPr>
              <w:ind w:right="176"/>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A63A55" w:rsidRPr="005E2487" w:rsidRDefault="00A63A55" w:rsidP="00A63A55">
            <w:pPr>
              <w:spacing w:after="240"/>
              <w:ind w:right="176"/>
              <w:rPr>
                <w:color w:val="000000"/>
                <w:sz w:val="16"/>
                <w:szCs w:val="16"/>
                <w:lang w:val="ru-RU"/>
              </w:rPr>
            </w:pPr>
            <w:r w:rsidRPr="005E2487">
              <w:rPr>
                <w:color w:val="000000"/>
                <w:sz w:val="16"/>
                <w:szCs w:val="16"/>
                <w:lang w:val="ru-RU"/>
              </w:rPr>
              <w:t>40 510 (2014 г.)</w:t>
            </w:r>
          </w:p>
        </w:tc>
        <w:tc>
          <w:tcPr>
            <w:tcW w:w="663" w:type="pct"/>
            <w:gridSpan w:val="2"/>
            <w:tcMar>
              <w:top w:w="110" w:type="dxa"/>
              <w:left w:w="58" w:type="dxa"/>
              <w:right w:w="58" w:type="dxa"/>
            </w:tcMar>
          </w:tcPr>
          <w:p w:rsidR="00A63A55" w:rsidRPr="005E2487" w:rsidRDefault="00A63A55" w:rsidP="00A63A55">
            <w:pPr>
              <w:rPr>
                <w:color w:val="000000"/>
                <w:sz w:val="16"/>
                <w:szCs w:val="16"/>
                <w:lang w:val="ru-RU"/>
              </w:rPr>
            </w:pPr>
            <w:r w:rsidRPr="005E2487">
              <w:rPr>
                <w:color w:val="000000"/>
                <w:sz w:val="16"/>
                <w:szCs w:val="16"/>
                <w:lang w:val="ru-RU"/>
              </w:rPr>
              <w:t>10%</w:t>
            </w:r>
          </w:p>
        </w:tc>
        <w:tc>
          <w:tcPr>
            <w:tcW w:w="1396" w:type="pct"/>
            <w:shd w:val="clear" w:color="auto" w:fill="FFFFFF"/>
            <w:tcMar>
              <w:left w:w="58" w:type="dxa"/>
              <w:right w:w="58" w:type="dxa"/>
            </w:tcMar>
          </w:tcPr>
          <w:p w:rsidR="00A63A55" w:rsidRPr="005E2487" w:rsidRDefault="00A63A55" w:rsidP="00A63A55">
            <w:pPr>
              <w:pStyle w:val="FootnoteText"/>
              <w:rPr>
                <w:sz w:val="16"/>
                <w:szCs w:val="16"/>
                <w:lang w:val="ru-RU"/>
              </w:rPr>
            </w:pPr>
            <w:r w:rsidRPr="005E2487">
              <w:rPr>
                <w:color w:val="000000"/>
                <w:sz w:val="16"/>
                <w:szCs w:val="16"/>
                <w:lang w:val="ru-RU"/>
              </w:rPr>
              <w:t>Публикация «Бюллетеня МСП» прекращена с июня 2015 г. в связи с созданием электронного бюллетеня</w:t>
            </w:r>
          </w:p>
        </w:tc>
        <w:tc>
          <w:tcPr>
            <w:tcW w:w="500" w:type="pct"/>
            <w:tcMar>
              <w:left w:w="58" w:type="dxa"/>
              <w:right w:w="58" w:type="dxa"/>
            </w:tcMar>
          </w:tcPr>
          <w:p w:rsidR="00A63A55" w:rsidRPr="005E2487" w:rsidRDefault="00A63A55" w:rsidP="00A63A55">
            <w:pPr>
              <w:keepNext/>
              <w:keepLines/>
              <w:jc w:val="center"/>
              <w:rPr>
                <w:b/>
                <w:color w:val="000000"/>
                <w:sz w:val="13"/>
                <w:szCs w:val="13"/>
                <w:lang w:val="ru-RU"/>
              </w:rPr>
            </w:pPr>
            <w:r w:rsidRPr="005E2487">
              <w:rPr>
                <w:b/>
                <w:sz w:val="13"/>
                <w:szCs w:val="13"/>
                <w:lang w:val="ru-RU"/>
              </w:rPr>
              <w:t>Отменено</w:t>
            </w:r>
          </w:p>
        </w:tc>
      </w:tr>
      <w:tr w:rsidR="00A63A55" w:rsidRPr="005E2487" w:rsidTr="00A63A55">
        <w:trPr>
          <w:trHeight w:val="1159"/>
        </w:trPr>
        <w:tc>
          <w:tcPr>
            <w:tcW w:w="1074" w:type="pct"/>
          </w:tcPr>
          <w:p w:rsidR="00A63A55" w:rsidRPr="005E2487" w:rsidRDefault="00A63A55" w:rsidP="00A63A55">
            <w:pPr>
              <w:ind w:right="176"/>
              <w:rPr>
                <w:color w:val="000000"/>
                <w:sz w:val="16"/>
                <w:szCs w:val="16"/>
                <w:lang w:val="ru-RU"/>
              </w:rPr>
            </w:pPr>
            <w:r w:rsidRPr="005E2487">
              <w:rPr>
                <w:color w:val="000000"/>
                <w:sz w:val="16"/>
                <w:szCs w:val="16"/>
                <w:lang w:val="ru-RU"/>
              </w:rPr>
              <w:t>Число скачиваний актуальных материалов и рекомендаций по вопросам деятельности МСП</w:t>
            </w:r>
          </w:p>
        </w:tc>
        <w:tc>
          <w:tcPr>
            <w:tcW w:w="1367" w:type="pct"/>
          </w:tcPr>
          <w:p w:rsidR="00DC059F" w:rsidRPr="005E2487" w:rsidRDefault="00A63A55" w:rsidP="00A63A55">
            <w:pPr>
              <w:rPr>
                <w:color w:val="002060"/>
                <w:sz w:val="16"/>
                <w:szCs w:val="16"/>
                <w:lang w:val="ru-RU" w:bidi="th-TH"/>
              </w:rPr>
            </w:pPr>
            <w:r w:rsidRPr="005E2487">
              <w:rPr>
                <w:i/>
                <w:color w:val="002060"/>
                <w:sz w:val="16"/>
                <w:szCs w:val="16"/>
                <w:lang w:val="ru-RU"/>
              </w:rPr>
              <w:t xml:space="preserve">Обновленный базовый показатель на конец 2015 г.:  </w:t>
            </w:r>
            <w:r w:rsidRPr="005E2487">
              <w:rPr>
                <w:color w:val="002060"/>
                <w:sz w:val="16"/>
                <w:szCs w:val="16"/>
                <w:lang w:val="ru-RU" w:bidi="th-TH"/>
              </w:rPr>
              <w:t>2015:</w:t>
            </w:r>
          </w:p>
          <w:p w:rsidR="00DC059F" w:rsidRPr="005E2487" w:rsidRDefault="00A63A55" w:rsidP="0064058C">
            <w:pPr>
              <w:numPr>
                <w:ilvl w:val="0"/>
                <w:numId w:val="187"/>
              </w:numPr>
              <w:tabs>
                <w:tab w:val="clear" w:pos="720"/>
                <w:tab w:val="num" w:pos="187"/>
              </w:tabs>
              <w:ind w:left="187" w:hanging="187"/>
              <w:rPr>
                <w:color w:val="002060"/>
                <w:sz w:val="16"/>
                <w:szCs w:val="16"/>
                <w:lang w:val="ru-RU" w:bidi="th-TH"/>
              </w:rPr>
            </w:pPr>
            <w:r w:rsidRPr="005E2487">
              <w:rPr>
                <w:color w:val="002060"/>
                <w:sz w:val="16"/>
                <w:szCs w:val="16"/>
                <w:lang w:val="ru-RU" w:bidi="th-TH"/>
              </w:rPr>
              <w:t xml:space="preserve">Число скачиваний:  71 867 </w:t>
            </w:r>
          </w:p>
          <w:p w:rsidR="00DC059F" w:rsidRPr="005E2487" w:rsidRDefault="00A63A55" w:rsidP="0064058C">
            <w:pPr>
              <w:numPr>
                <w:ilvl w:val="0"/>
                <w:numId w:val="188"/>
              </w:numPr>
              <w:tabs>
                <w:tab w:val="clear" w:pos="720"/>
                <w:tab w:val="num" w:pos="187"/>
              </w:tabs>
              <w:ind w:left="187" w:hanging="187"/>
              <w:rPr>
                <w:color w:val="002060"/>
                <w:sz w:val="16"/>
                <w:szCs w:val="16"/>
                <w:lang w:val="ru-RU" w:bidi="th-TH"/>
              </w:rPr>
            </w:pPr>
            <w:r w:rsidRPr="005E2487">
              <w:rPr>
                <w:color w:val="002060"/>
                <w:sz w:val="16"/>
                <w:szCs w:val="16"/>
                <w:lang w:val="ru-RU" w:bidi="th-TH"/>
              </w:rPr>
              <w:t>Число уникальных просмотров веб-страницы, посвященной МСП:  960 196</w:t>
            </w:r>
          </w:p>
          <w:p w:rsidR="00DC059F" w:rsidRPr="005E2487" w:rsidRDefault="00DC059F" w:rsidP="00A63A55">
            <w:pPr>
              <w:rPr>
                <w:color w:val="000000"/>
                <w:sz w:val="16"/>
                <w:szCs w:val="16"/>
                <w:lang w:val="ru-RU"/>
              </w:rPr>
            </w:pPr>
          </w:p>
          <w:p w:rsidR="00DC059F" w:rsidRPr="005E2487" w:rsidRDefault="00A63A55" w:rsidP="00A63A55">
            <w:pPr>
              <w:ind w:right="176"/>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DC059F" w:rsidRPr="005E2487" w:rsidRDefault="00A63A55" w:rsidP="00A63A55">
            <w:pPr>
              <w:ind w:right="176"/>
              <w:rPr>
                <w:color w:val="000000"/>
                <w:sz w:val="16"/>
                <w:szCs w:val="16"/>
                <w:lang w:val="ru-RU"/>
              </w:rPr>
            </w:pPr>
            <w:r w:rsidRPr="005E2487">
              <w:rPr>
                <w:color w:val="000000"/>
                <w:sz w:val="16"/>
                <w:szCs w:val="16"/>
                <w:lang w:val="ru-RU"/>
              </w:rPr>
              <w:t>2014:</w:t>
            </w:r>
          </w:p>
          <w:p w:rsidR="00DC059F" w:rsidRPr="005E2487" w:rsidRDefault="00A63A55" w:rsidP="0064058C">
            <w:pPr>
              <w:numPr>
                <w:ilvl w:val="0"/>
                <w:numId w:val="189"/>
              </w:numPr>
              <w:tabs>
                <w:tab w:val="clear" w:pos="720"/>
                <w:tab w:val="num" w:pos="187"/>
              </w:tabs>
              <w:ind w:left="187" w:right="176" w:hanging="187"/>
              <w:rPr>
                <w:color w:val="000000"/>
                <w:sz w:val="16"/>
                <w:szCs w:val="16"/>
                <w:lang w:val="ru-RU"/>
              </w:rPr>
            </w:pPr>
            <w:r w:rsidRPr="005E2487">
              <w:rPr>
                <w:color w:val="000000"/>
                <w:sz w:val="16"/>
                <w:szCs w:val="16"/>
                <w:lang w:val="ru-RU"/>
              </w:rPr>
              <w:t>Число скачиваний: 70 559</w:t>
            </w:r>
          </w:p>
          <w:p w:rsidR="00A63A55" w:rsidRPr="005E2487" w:rsidRDefault="00A63A55" w:rsidP="0064058C">
            <w:pPr>
              <w:numPr>
                <w:ilvl w:val="0"/>
                <w:numId w:val="190"/>
              </w:numPr>
              <w:tabs>
                <w:tab w:val="clear" w:pos="720"/>
                <w:tab w:val="num" w:pos="187"/>
              </w:tabs>
              <w:ind w:left="187" w:right="176" w:hanging="187"/>
              <w:rPr>
                <w:color w:val="000000"/>
                <w:sz w:val="16"/>
                <w:szCs w:val="16"/>
                <w:lang w:val="ru-RU"/>
              </w:rPr>
            </w:pPr>
            <w:r w:rsidRPr="005E2487">
              <w:rPr>
                <w:color w:val="000000"/>
                <w:sz w:val="16"/>
                <w:szCs w:val="16"/>
                <w:lang w:val="ru-RU"/>
              </w:rPr>
              <w:t>Число просмотров веб-страницы, посвященной МСП: 821 150</w:t>
            </w:r>
          </w:p>
        </w:tc>
        <w:tc>
          <w:tcPr>
            <w:tcW w:w="663" w:type="pct"/>
            <w:gridSpan w:val="2"/>
            <w:tcMar>
              <w:top w:w="110" w:type="dxa"/>
              <w:left w:w="58" w:type="dxa"/>
              <w:right w:w="58" w:type="dxa"/>
            </w:tcMar>
          </w:tcPr>
          <w:p w:rsidR="00DC059F" w:rsidRPr="005E2487" w:rsidRDefault="00DC059F" w:rsidP="00A63A55">
            <w:pPr>
              <w:ind w:right="176"/>
              <w:rPr>
                <w:color w:val="000000"/>
                <w:sz w:val="16"/>
                <w:szCs w:val="16"/>
                <w:lang w:val="ru-RU"/>
              </w:rPr>
            </w:pPr>
          </w:p>
          <w:p w:rsidR="00DC059F" w:rsidRPr="005E2487" w:rsidRDefault="00DC059F" w:rsidP="00A63A55">
            <w:pPr>
              <w:ind w:right="176"/>
              <w:rPr>
                <w:color w:val="000000"/>
                <w:sz w:val="16"/>
                <w:szCs w:val="16"/>
                <w:lang w:val="ru-RU"/>
              </w:rPr>
            </w:pPr>
          </w:p>
          <w:p w:rsidR="00DC059F" w:rsidRPr="005E2487" w:rsidRDefault="00DC059F" w:rsidP="00A63A55">
            <w:pPr>
              <w:ind w:right="176"/>
              <w:rPr>
                <w:color w:val="000000"/>
                <w:sz w:val="16"/>
                <w:szCs w:val="16"/>
                <w:lang w:val="ru-RU"/>
              </w:rPr>
            </w:pPr>
          </w:p>
          <w:p w:rsidR="00DC059F" w:rsidRPr="005E2487" w:rsidRDefault="00A63A55" w:rsidP="00A63A55">
            <w:pPr>
              <w:ind w:right="176"/>
              <w:rPr>
                <w:color w:val="000000"/>
                <w:sz w:val="16"/>
                <w:szCs w:val="16"/>
                <w:lang w:val="ru-RU"/>
              </w:rPr>
            </w:pPr>
            <w:r w:rsidRPr="005E2487">
              <w:rPr>
                <w:color w:val="000000"/>
                <w:sz w:val="16"/>
                <w:szCs w:val="16"/>
                <w:lang w:val="ru-RU"/>
              </w:rPr>
              <w:t>10%</w:t>
            </w:r>
          </w:p>
          <w:p w:rsidR="00A63A55" w:rsidRPr="005E2487" w:rsidRDefault="00A63A55" w:rsidP="00A63A55">
            <w:pPr>
              <w:ind w:right="176"/>
              <w:rPr>
                <w:color w:val="000000"/>
                <w:sz w:val="16"/>
                <w:szCs w:val="16"/>
                <w:lang w:val="ru-RU"/>
              </w:rPr>
            </w:pPr>
            <w:r w:rsidRPr="005E2487">
              <w:rPr>
                <w:color w:val="000000"/>
                <w:sz w:val="16"/>
                <w:szCs w:val="16"/>
                <w:lang w:val="ru-RU"/>
              </w:rPr>
              <w:t>10%</w:t>
            </w:r>
          </w:p>
        </w:tc>
        <w:tc>
          <w:tcPr>
            <w:tcW w:w="1396" w:type="pct"/>
            <w:shd w:val="clear" w:color="auto" w:fill="FFFFFF"/>
            <w:tcMar>
              <w:left w:w="58" w:type="dxa"/>
              <w:right w:w="58" w:type="dxa"/>
            </w:tcMar>
          </w:tcPr>
          <w:p w:rsidR="00DC059F" w:rsidRPr="005E2487" w:rsidRDefault="00A63A55" w:rsidP="0064058C">
            <w:pPr>
              <w:numPr>
                <w:ilvl w:val="0"/>
                <w:numId w:val="191"/>
              </w:numPr>
              <w:tabs>
                <w:tab w:val="clear" w:pos="720"/>
                <w:tab w:val="num" w:pos="187"/>
              </w:tabs>
              <w:ind w:left="187" w:hanging="187"/>
              <w:rPr>
                <w:sz w:val="16"/>
                <w:szCs w:val="16"/>
                <w:lang w:val="ru-RU" w:bidi="th-TH"/>
              </w:rPr>
            </w:pPr>
            <w:r w:rsidRPr="005E2487">
              <w:rPr>
                <w:sz w:val="16"/>
                <w:szCs w:val="16"/>
                <w:lang w:val="ru-RU" w:bidi="th-TH"/>
              </w:rPr>
              <w:t>Число скачиваний: 58 733</w:t>
            </w:r>
            <w:r w:rsidRPr="005E2487">
              <w:rPr>
                <w:rStyle w:val="FootnoteReference"/>
                <w:sz w:val="16"/>
                <w:lang w:val="ru-RU" w:bidi="th-TH"/>
              </w:rPr>
              <w:footnoteReference w:id="58"/>
            </w:r>
            <w:r w:rsidRPr="005E2487">
              <w:rPr>
                <w:sz w:val="16"/>
                <w:szCs w:val="16"/>
                <w:lang w:val="ru-RU" w:bidi="th-TH"/>
              </w:rPr>
              <w:t xml:space="preserve"> </w:t>
            </w:r>
            <w:r w:rsidRPr="005E2487">
              <w:rPr>
                <w:sz w:val="16"/>
                <w:szCs w:val="16"/>
                <w:lang w:val="ru-RU" w:bidi="th-TH"/>
              </w:rPr>
              <w:br/>
              <w:t>(сокращение на 18% по сравнению с 2015 г.)</w:t>
            </w:r>
          </w:p>
          <w:p w:rsidR="00DC059F" w:rsidRPr="005E2487" w:rsidRDefault="00A63A55" w:rsidP="0064058C">
            <w:pPr>
              <w:numPr>
                <w:ilvl w:val="0"/>
                <w:numId w:val="192"/>
              </w:numPr>
              <w:tabs>
                <w:tab w:val="clear" w:pos="720"/>
                <w:tab w:val="num" w:pos="187"/>
              </w:tabs>
              <w:spacing w:after="60"/>
              <w:ind w:left="187" w:hanging="187"/>
              <w:rPr>
                <w:sz w:val="16"/>
                <w:szCs w:val="16"/>
                <w:lang w:val="ru-RU" w:bidi="th-TH"/>
              </w:rPr>
            </w:pPr>
            <w:r w:rsidRPr="005E2487">
              <w:rPr>
                <w:sz w:val="16"/>
                <w:szCs w:val="16"/>
                <w:lang w:val="ru-RU" w:bidi="th-TH"/>
              </w:rPr>
              <w:t>Число уникальных просмотров веб-страницы, посвященной МСП:  1 144 629 (рост на 19% по сравнению 2015 г.)</w:t>
            </w:r>
          </w:p>
          <w:p w:rsidR="00A63A55" w:rsidRPr="005E2487" w:rsidRDefault="00A63A55" w:rsidP="00A63A55">
            <w:pPr>
              <w:rPr>
                <w:color w:val="000000"/>
                <w:sz w:val="16"/>
                <w:szCs w:val="16"/>
                <w:lang w:val="ru-RU"/>
              </w:rPr>
            </w:pPr>
          </w:p>
        </w:tc>
        <w:tc>
          <w:tcPr>
            <w:tcW w:w="500" w:type="pct"/>
            <w:tcMar>
              <w:left w:w="58" w:type="dxa"/>
              <w:right w:w="58" w:type="dxa"/>
            </w:tcMar>
          </w:tcPr>
          <w:p w:rsidR="00DC059F" w:rsidRPr="005E2487" w:rsidRDefault="00A63A55" w:rsidP="00A63A55">
            <w:pPr>
              <w:keepNext/>
              <w:keepLines/>
              <w:jc w:val="center"/>
              <w:rPr>
                <w:b/>
                <w:color w:val="FF0000"/>
                <w:sz w:val="16"/>
                <w:szCs w:val="16"/>
                <w:lang w:val="ru-RU"/>
              </w:rPr>
            </w:pPr>
            <w:r w:rsidRPr="005E2487">
              <w:rPr>
                <w:b/>
                <w:color w:val="FF0000"/>
                <w:sz w:val="16"/>
                <w:szCs w:val="16"/>
                <w:lang w:val="ru-RU"/>
              </w:rPr>
              <w:t>С отстава</w:t>
            </w:r>
            <w:r w:rsidRPr="005E2487">
              <w:rPr>
                <w:b/>
                <w:color w:val="FF0000"/>
                <w:sz w:val="16"/>
                <w:szCs w:val="16"/>
                <w:lang w:val="ru-RU"/>
              </w:rPr>
              <w:softHyphen/>
              <w:t>нием</w:t>
            </w:r>
          </w:p>
          <w:p w:rsidR="00DC059F" w:rsidRPr="005E2487" w:rsidRDefault="00DC059F" w:rsidP="00A63A55">
            <w:pPr>
              <w:keepNext/>
              <w:keepLines/>
              <w:jc w:val="center"/>
              <w:rPr>
                <w:color w:val="FF0000"/>
                <w:sz w:val="16"/>
                <w:szCs w:val="16"/>
                <w:lang w:val="ru-RU"/>
              </w:rPr>
            </w:pPr>
          </w:p>
          <w:p w:rsidR="00A63A55" w:rsidRPr="005E2487" w:rsidRDefault="00A63A55" w:rsidP="00A63A55">
            <w:pPr>
              <w:keepNext/>
              <w:keepLines/>
              <w:jc w:val="center"/>
              <w:rPr>
                <w:b/>
                <w:color w:val="000000"/>
                <w:sz w:val="16"/>
                <w:szCs w:val="16"/>
                <w:lang w:val="ru-RU"/>
              </w:rPr>
            </w:pPr>
            <w:r w:rsidRPr="005E2487">
              <w:rPr>
                <w:b/>
                <w:color w:val="00B050"/>
                <w:sz w:val="16"/>
                <w:szCs w:val="16"/>
                <w:lang w:val="ru-RU"/>
              </w:rPr>
              <w:t>По графику</w:t>
            </w:r>
          </w:p>
        </w:tc>
      </w:tr>
      <w:tr w:rsidR="00A63A55" w:rsidRPr="005E2487" w:rsidTr="00A63A55">
        <w:trPr>
          <w:trHeight w:val="1420"/>
        </w:trPr>
        <w:tc>
          <w:tcPr>
            <w:tcW w:w="1074" w:type="pct"/>
          </w:tcPr>
          <w:p w:rsidR="00A63A55" w:rsidRPr="005E2487" w:rsidRDefault="00A63A55" w:rsidP="00A63A55">
            <w:pPr>
              <w:ind w:right="176"/>
              <w:rPr>
                <w:color w:val="000000"/>
                <w:sz w:val="16"/>
                <w:szCs w:val="16"/>
                <w:lang w:val="ru-RU"/>
              </w:rPr>
            </w:pPr>
            <w:r w:rsidRPr="005E2487">
              <w:rPr>
                <w:color w:val="000000"/>
                <w:sz w:val="16"/>
                <w:szCs w:val="16"/>
                <w:rtl/>
                <w:lang w:val="ru-RU" w:bidi="he-IL"/>
              </w:rPr>
              <w:t>‏</w:t>
            </w:r>
            <w:r w:rsidRPr="005E2487">
              <w:rPr>
                <w:color w:val="000000"/>
                <w:sz w:val="16"/>
                <w:szCs w:val="16"/>
                <w:lang w:val="ru-RU"/>
              </w:rPr>
              <w:t>Доля (%) участников учебных программ для учреждений по поддержке МСП, выразивших удовлетворение материалами и организацией обучения</w:t>
            </w:r>
          </w:p>
        </w:tc>
        <w:tc>
          <w:tcPr>
            <w:tcW w:w="1367" w:type="pct"/>
          </w:tcPr>
          <w:p w:rsidR="00DC059F" w:rsidRPr="005E2487" w:rsidRDefault="00A63A55" w:rsidP="00A63A55">
            <w:pPr>
              <w:pStyle w:val="Default"/>
              <w:rPr>
                <w:color w:val="002060"/>
                <w:sz w:val="16"/>
                <w:szCs w:val="16"/>
                <w:lang w:val="ru-RU"/>
              </w:rPr>
            </w:pPr>
            <w:r w:rsidRPr="005E2487">
              <w:rPr>
                <w:i/>
                <w:color w:val="002060"/>
                <w:sz w:val="16"/>
                <w:szCs w:val="16"/>
                <w:lang w:val="ru-RU"/>
              </w:rPr>
              <w:t xml:space="preserve">Обновленный базовый показатель на конец 2015 г.:  </w:t>
            </w:r>
            <w:r w:rsidRPr="005E2487">
              <w:rPr>
                <w:color w:val="002060"/>
                <w:sz w:val="16"/>
                <w:szCs w:val="16"/>
                <w:lang w:val="ru-RU"/>
              </w:rPr>
              <w:t>100% (46% – «весьма удовлетворены»; 54% –«удовлетворены»)</w:t>
            </w:r>
          </w:p>
          <w:p w:rsidR="00DC059F" w:rsidRPr="005E2487" w:rsidRDefault="00DC059F" w:rsidP="00A63A55">
            <w:pPr>
              <w:rPr>
                <w:color w:val="000000"/>
                <w:sz w:val="16"/>
                <w:szCs w:val="16"/>
                <w:lang w:val="ru-RU"/>
              </w:rPr>
            </w:pPr>
          </w:p>
          <w:p w:rsidR="00DC059F" w:rsidRPr="005E2487" w:rsidRDefault="00A63A55" w:rsidP="00A63A55">
            <w:pPr>
              <w:ind w:right="176"/>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A63A55" w:rsidRPr="005E2487" w:rsidRDefault="00A63A55" w:rsidP="00A63A55">
            <w:pPr>
              <w:spacing w:after="120"/>
              <w:ind w:right="176"/>
              <w:rPr>
                <w:color w:val="000000"/>
                <w:sz w:val="16"/>
                <w:szCs w:val="16"/>
                <w:lang w:val="ru-RU"/>
              </w:rPr>
            </w:pPr>
            <w:r w:rsidRPr="005E2487">
              <w:rPr>
                <w:color w:val="000000"/>
                <w:sz w:val="16"/>
                <w:szCs w:val="16"/>
                <w:lang w:val="ru-RU"/>
              </w:rPr>
              <w:t>100%</w:t>
            </w:r>
          </w:p>
        </w:tc>
        <w:tc>
          <w:tcPr>
            <w:tcW w:w="663" w:type="pct"/>
            <w:gridSpan w:val="2"/>
            <w:tcMar>
              <w:top w:w="110" w:type="dxa"/>
              <w:left w:w="58" w:type="dxa"/>
              <w:right w:w="58" w:type="dxa"/>
            </w:tcMar>
          </w:tcPr>
          <w:p w:rsidR="00A63A55" w:rsidRPr="005E2487" w:rsidRDefault="00A63A55" w:rsidP="00A63A55">
            <w:pPr>
              <w:ind w:right="176"/>
              <w:rPr>
                <w:color w:val="000000"/>
                <w:sz w:val="16"/>
                <w:szCs w:val="16"/>
                <w:lang w:val="ru-RU"/>
              </w:rPr>
            </w:pPr>
            <w:r w:rsidRPr="005E2487">
              <w:rPr>
                <w:color w:val="000000"/>
                <w:sz w:val="16"/>
                <w:szCs w:val="16"/>
                <w:lang w:val="ru-RU"/>
              </w:rPr>
              <w:t>90%</w:t>
            </w:r>
          </w:p>
        </w:tc>
        <w:tc>
          <w:tcPr>
            <w:tcW w:w="1396" w:type="pct"/>
            <w:shd w:val="clear" w:color="auto" w:fill="FFFFFF"/>
            <w:tcMar>
              <w:left w:w="58" w:type="dxa"/>
              <w:right w:w="58" w:type="dxa"/>
            </w:tcMar>
          </w:tcPr>
          <w:p w:rsidR="00A63A55" w:rsidRPr="005E2487" w:rsidRDefault="00A63A55" w:rsidP="00A63A55">
            <w:pPr>
              <w:rPr>
                <w:color w:val="000000"/>
                <w:sz w:val="16"/>
                <w:szCs w:val="16"/>
                <w:lang w:val="ru-RU"/>
              </w:rPr>
            </w:pPr>
            <w:r w:rsidRPr="005E2487">
              <w:rPr>
                <w:sz w:val="16"/>
                <w:szCs w:val="16"/>
                <w:lang w:val="ru-RU"/>
              </w:rPr>
              <w:t>90% (42% – «весьма удовлетворены»; 48% –«удовлетворены»)</w:t>
            </w:r>
          </w:p>
        </w:tc>
        <w:tc>
          <w:tcPr>
            <w:tcW w:w="500" w:type="pct"/>
            <w:tcMar>
              <w:left w:w="58" w:type="dxa"/>
              <w:right w:w="58" w:type="dxa"/>
            </w:tcMar>
          </w:tcPr>
          <w:p w:rsidR="00A63A55" w:rsidRPr="005E2487" w:rsidRDefault="00A63A55" w:rsidP="00A63A55">
            <w:pPr>
              <w:keepNext/>
              <w:keepLines/>
              <w:jc w:val="center"/>
              <w:rPr>
                <w:b/>
                <w:color w:val="000000"/>
                <w:sz w:val="16"/>
                <w:szCs w:val="16"/>
                <w:lang w:val="ru-RU"/>
              </w:rPr>
            </w:pPr>
            <w:r w:rsidRPr="005E2487">
              <w:rPr>
                <w:b/>
                <w:color w:val="00B050"/>
                <w:sz w:val="16"/>
                <w:szCs w:val="16"/>
                <w:lang w:val="ru-RU"/>
              </w:rPr>
              <w:t>По графику</w:t>
            </w:r>
          </w:p>
        </w:tc>
      </w:tr>
      <w:tr w:rsidR="00A63A55" w:rsidRPr="005E2487" w:rsidTr="00A63A55">
        <w:trPr>
          <w:trHeight w:val="997"/>
        </w:trPr>
        <w:tc>
          <w:tcPr>
            <w:tcW w:w="1074" w:type="pct"/>
          </w:tcPr>
          <w:p w:rsidR="00A63A55" w:rsidRPr="005E2487" w:rsidRDefault="00A63A55" w:rsidP="00A63A55">
            <w:pPr>
              <w:ind w:right="176"/>
              <w:rPr>
                <w:color w:val="000000"/>
                <w:sz w:val="16"/>
                <w:szCs w:val="16"/>
                <w:lang w:val="ru-RU"/>
              </w:rPr>
            </w:pPr>
            <w:r w:rsidRPr="005E2487">
              <w:rPr>
                <w:color w:val="000000"/>
                <w:sz w:val="16"/>
                <w:szCs w:val="16"/>
                <w:rtl/>
                <w:lang w:val="ru-RU" w:bidi="he-IL"/>
              </w:rPr>
              <w:t>‏</w:t>
            </w:r>
            <w:r w:rsidRPr="005E2487">
              <w:rPr>
                <w:color w:val="000000"/>
                <w:sz w:val="16"/>
                <w:szCs w:val="16"/>
                <w:lang w:val="ru-RU"/>
              </w:rPr>
              <w:t>Доля (%) компетентных учреждений по поддержке МСП, оказывающих информационно-консультационные услуги по вопросам управления активами ИС</w:t>
            </w:r>
          </w:p>
        </w:tc>
        <w:tc>
          <w:tcPr>
            <w:tcW w:w="1367" w:type="pct"/>
          </w:tcPr>
          <w:p w:rsidR="00DC059F" w:rsidRPr="005E2487" w:rsidRDefault="00A63A55" w:rsidP="00A63A55">
            <w:pPr>
              <w:rPr>
                <w:color w:val="002060"/>
                <w:sz w:val="16"/>
                <w:szCs w:val="16"/>
                <w:lang w:val="ru-RU"/>
              </w:rPr>
            </w:pPr>
            <w:r w:rsidRPr="005E2487">
              <w:rPr>
                <w:i/>
                <w:color w:val="002060"/>
                <w:sz w:val="16"/>
                <w:szCs w:val="16"/>
                <w:lang w:val="ru-RU"/>
              </w:rPr>
              <w:t xml:space="preserve">Обновленный базовый показатель на конец 2015 г.:  </w:t>
            </w:r>
            <w:r w:rsidRPr="005E2487">
              <w:rPr>
                <w:color w:val="002060"/>
                <w:sz w:val="16"/>
                <w:szCs w:val="16"/>
                <w:lang w:val="ru-RU"/>
              </w:rPr>
              <w:t>100%:  очень часто (48%);  часто (32%);  иногда (20%)</w:t>
            </w:r>
          </w:p>
          <w:p w:rsidR="00DC059F" w:rsidRPr="005E2487" w:rsidRDefault="00DC059F" w:rsidP="00A63A55">
            <w:pPr>
              <w:rPr>
                <w:color w:val="000000"/>
                <w:sz w:val="16"/>
                <w:szCs w:val="16"/>
                <w:lang w:val="ru-RU"/>
              </w:rPr>
            </w:pPr>
          </w:p>
          <w:p w:rsidR="00DC059F" w:rsidRPr="005E2487" w:rsidRDefault="00A63A55" w:rsidP="00A63A55">
            <w:pPr>
              <w:ind w:right="176"/>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A63A55" w:rsidRPr="005E2487" w:rsidRDefault="00A63A55" w:rsidP="00A63A55">
            <w:pPr>
              <w:spacing w:after="120"/>
              <w:ind w:right="176"/>
              <w:rPr>
                <w:color w:val="000000"/>
                <w:sz w:val="16"/>
                <w:szCs w:val="16"/>
                <w:lang w:val="ru-RU"/>
              </w:rPr>
            </w:pPr>
            <w:r w:rsidRPr="005E2487">
              <w:rPr>
                <w:color w:val="000000"/>
                <w:sz w:val="16"/>
                <w:szCs w:val="16"/>
                <w:lang w:val="ru-RU"/>
              </w:rPr>
              <w:t>100%</w:t>
            </w:r>
          </w:p>
        </w:tc>
        <w:tc>
          <w:tcPr>
            <w:tcW w:w="663" w:type="pct"/>
            <w:gridSpan w:val="2"/>
            <w:tcMar>
              <w:top w:w="110" w:type="dxa"/>
              <w:left w:w="58" w:type="dxa"/>
              <w:right w:w="58" w:type="dxa"/>
            </w:tcMar>
          </w:tcPr>
          <w:p w:rsidR="00A63A55" w:rsidRPr="005E2487" w:rsidRDefault="00A63A55" w:rsidP="00A63A55">
            <w:pPr>
              <w:ind w:right="176"/>
              <w:rPr>
                <w:color w:val="000000"/>
                <w:sz w:val="16"/>
                <w:szCs w:val="16"/>
                <w:lang w:val="ru-RU"/>
              </w:rPr>
            </w:pPr>
            <w:r w:rsidRPr="005E2487">
              <w:rPr>
                <w:color w:val="000000"/>
                <w:sz w:val="16"/>
                <w:szCs w:val="16"/>
                <w:lang w:val="ru-RU"/>
              </w:rPr>
              <w:t>80%</w:t>
            </w:r>
          </w:p>
        </w:tc>
        <w:tc>
          <w:tcPr>
            <w:tcW w:w="1396" w:type="pct"/>
            <w:shd w:val="clear" w:color="auto" w:fill="FFFFFF"/>
            <w:tcMar>
              <w:left w:w="58" w:type="dxa"/>
              <w:right w:w="58" w:type="dxa"/>
            </w:tcMar>
          </w:tcPr>
          <w:p w:rsidR="00DC059F" w:rsidRPr="005E2487" w:rsidRDefault="00A63A55" w:rsidP="00A63A55">
            <w:pPr>
              <w:rPr>
                <w:sz w:val="16"/>
                <w:szCs w:val="16"/>
                <w:lang w:val="ru-RU"/>
              </w:rPr>
            </w:pPr>
            <w:r w:rsidRPr="005E2487">
              <w:rPr>
                <w:sz w:val="16"/>
                <w:szCs w:val="16"/>
                <w:lang w:val="ru-RU"/>
              </w:rPr>
              <w:t>100%</w:t>
            </w:r>
          </w:p>
          <w:p w:rsidR="00A63A55" w:rsidRPr="005E2487" w:rsidRDefault="00A63A55" w:rsidP="00A63A55">
            <w:pPr>
              <w:rPr>
                <w:sz w:val="16"/>
                <w:szCs w:val="16"/>
                <w:lang w:val="ru-RU"/>
              </w:rPr>
            </w:pPr>
            <w:r w:rsidRPr="005E2487">
              <w:rPr>
                <w:sz w:val="16"/>
                <w:szCs w:val="16"/>
                <w:lang w:val="ru-RU"/>
              </w:rPr>
              <w:t>Очень часто (80%); часто (20%)</w:t>
            </w:r>
          </w:p>
        </w:tc>
        <w:tc>
          <w:tcPr>
            <w:tcW w:w="500" w:type="pct"/>
            <w:tcMar>
              <w:left w:w="58" w:type="dxa"/>
              <w:right w:w="58" w:type="dxa"/>
            </w:tcMar>
          </w:tcPr>
          <w:p w:rsidR="00A63A55" w:rsidRPr="005E2487" w:rsidRDefault="00A63A55" w:rsidP="00A63A55">
            <w:pPr>
              <w:keepNext/>
              <w:keepLines/>
              <w:jc w:val="center"/>
              <w:rPr>
                <w:b/>
                <w:color w:val="000000"/>
                <w:sz w:val="16"/>
                <w:szCs w:val="16"/>
                <w:lang w:val="ru-RU"/>
              </w:rPr>
            </w:pPr>
            <w:r w:rsidRPr="005E2487">
              <w:rPr>
                <w:b/>
                <w:color w:val="00B050"/>
                <w:sz w:val="16"/>
                <w:szCs w:val="16"/>
                <w:lang w:val="ru-RU"/>
              </w:rPr>
              <w:t>По графику</w:t>
            </w:r>
          </w:p>
        </w:tc>
      </w:tr>
      <w:tr w:rsidR="00A63A55" w:rsidRPr="005E2487" w:rsidTr="00A63A55">
        <w:trPr>
          <w:trHeight w:val="1322"/>
        </w:trPr>
        <w:tc>
          <w:tcPr>
            <w:tcW w:w="1074" w:type="pct"/>
          </w:tcPr>
          <w:p w:rsidR="00A63A55" w:rsidRPr="005E2487" w:rsidRDefault="00A63A55" w:rsidP="00A63A55">
            <w:pPr>
              <w:spacing w:after="120"/>
              <w:ind w:right="176"/>
              <w:rPr>
                <w:color w:val="000000"/>
                <w:sz w:val="16"/>
                <w:szCs w:val="16"/>
                <w:lang w:val="ru-RU"/>
              </w:rPr>
            </w:pPr>
            <w:r w:rsidRPr="005E2487">
              <w:rPr>
                <w:color w:val="000000"/>
                <w:sz w:val="16"/>
                <w:szCs w:val="16"/>
                <w:rtl/>
                <w:lang w:val="ru-RU" w:bidi="he-IL"/>
              </w:rPr>
              <w:t>‏</w:t>
            </w:r>
            <w:r w:rsidRPr="005E2487">
              <w:rPr>
                <w:color w:val="000000"/>
                <w:sz w:val="16"/>
                <w:szCs w:val="16"/>
                <w:lang w:val="ru-RU"/>
              </w:rPr>
              <w:t>Доля (%) участников учебных программ для учреждений по поддержке МСП, использующих полученные знания и навыки в работе</w:t>
            </w:r>
          </w:p>
        </w:tc>
        <w:tc>
          <w:tcPr>
            <w:tcW w:w="1367" w:type="pct"/>
          </w:tcPr>
          <w:p w:rsidR="00A63A55" w:rsidRPr="005E2487" w:rsidRDefault="00A63A55" w:rsidP="00A63A55">
            <w:pPr>
              <w:ind w:right="176"/>
              <w:rPr>
                <w:color w:val="000000"/>
                <w:sz w:val="16"/>
                <w:szCs w:val="16"/>
                <w:lang w:val="ru-RU"/>
              </w:rPr>
            </w:pPr>
            <w:r w:rsidRPr="005E2487">
              <w:rPr>
                <w:color w:val="000000"/>
                <w:sz w:val="16"/>
                <w:szCs w:val="16"/>
                <w:lang w:val="ru-RU"/>
              </w:rPr>
              <w:t>Нет данных</w:t>
            </w:r>
          </w:p>
        </w:tc>
        <w:tc>
          <w:tcPr>
            <w:tcW w:w="663" w:type="pct"/>
            <w:gridSpan w:val="2"/>
            <w:tcMar>
              <w:top w:w="110" w:type="dxa"/>
              <w:left w:w="58" w:type="dxa"/>
              <w:right w:w="58" w:type="dxa"/>
            </w:tcMar>
          </w:tcPr>
          <w:p w:rsidR="00A63A55" w:rsidRPr="005E2487" w:rsidRDefault="00A63A55" w:rsidP="00A63A55">
            <w:pPr>
              <w:ind w:right="176"/>
              <w:rPr>
                <w:color w:val="000000"/>
                <w:sz w:val="16"/>
                <w:szCs w:val="16"/>
                <w:lang w:val="ru-RU"/>
              </w:rPr>
            </w:pPr>
            <w:r w:rsidRPr="005E2487">
              <w:rPr>
                <w:color w:val="000000"/>
                <w:sz w:val="16"/>
                <w:szCs w:val="16"/>
                <w:lang w:val="ru-RU"/>
              </w:rPr>
              <w:t>50%</w:t>
            </w:r>
          </w:p>
        </w:tc>
        <w:tc>
          <w:tcPr>
            <w:tcW w:w="1396" w:type="pct"/>
            <w:shd w:val="clear" w:color="auto" w:fill="FFFFFF"/>
            <w:tcMar>
              <w:left w:w="58" w:type="dxa"/>
              <w:right w:w="58" w:type="dxa"/>
            </w:tcMar>
          </w:tcPr>
          <w:p w:rsidR="00A63A55" w:rsidRPr="005E2487" w:rsidRDefault="00A63A55" w:rsidP="00A63A55">
            <w:pPr>
              <w:ind w:right="176"/>
              <w:rPr>
                <w:color w:val="000000"/>
                <w:sz w:val="16"/>
                <w:szCs w:val="16"/>
                <w:lang w:val="ru-RU"/>
              </w:rPr>
            </w:pPr>
            <w:r w:rsidRPr="005E2487">
              <w:rPr>
                <w:color w:val="000000"/>
                <w:sz w:val="16"/>
                <w:szCs w:val="16"/>
                <w:lang w:val="ru-RU"/>
              </w:rPr>
              <w:t>Нет данных</w:t>
            </w:r>
          </w:p>
        </w:tc>
        <w:tc>
          <w:tcPr>
            <w:tcW w:w="500" w:type="pct"/>
            <w:tcMar>
              <w:left w:w="58" w:type="dxa"/>
              <w:right w:w="58" w:type="dxa"/>
            </w:tcMar>
          </w:tcPr>
          <w:p w:rsidR="00A63A55" w:rsidRPr="005E2487" w:rsidRDefault="00A63A55" w:rsidP="00A63A55">
            <w:pPr>
              <w:keepNext/>
              <w:keepLines/>
              <w:jc w:val="center"/>
              <w:rPr>
                <w:b/>
                <w:color w:val="000000"/>
                <w:sz w:val="16"/>
                <w:szCs w:val="16"/>
                <w:lang w:val="ru-RU"/>
              </w:rPr>
            </w:pPr>
            <w:r w:rsidRPr="005E2487">
              <w:rPr>
                <w:b/>
                <w:color w:val="0070C0"/>
                <w:sz w:val="16"/>
                <w:szCs w:val="16"/>
                <w:lang w:val="ru-RU"/>
              </w:rPr>
              <w:t>Данные за 2016 г. отсутствуют</w:t>
            </w:r>
          </w:p>
        </w:tc>
      </w:tr>
      <w:tr w:rsidR="00A63A55" w:rsidRPr="005E2487" w:rsidTr="00A63A55">
        <w:trPr>
          <w:trHeight w:val="790"/>
        </w:trPr>
        <w:tc>
          <w:tcPr>
            <w:tcW w:w="1074" w:type="pct"/>
          </w:tcPr>
          <w:p w:rsidR="00A63A55" w:rsidRPr="005E2487" w:rsidRDefault="00A63A55" w:rsidP="00A63A55">
            <w:pPr>
              <w:ind w:right="176"/>
              <w:rPr>
                <w:color w:val="000000"/>
                <w:sz w:val="16"/>
                <w:szCs w:val="16"/>
                <w:lang w:val="ru-RU"/>
              </w:rPr>
            </w:pPr>
            <w:r w:rsidRPr="005E2487">
              <w:rPr>
                <w:color w:val="000000"/>
                <w:sz w:val="16"/>
                <w:szCs w:val="16"/>
                <w:lang w:val="ru-RU"/>
              </w:rPr>
              <w:lastRenderedPageBreak/>
              <w:t>Число стран, внедривших или усовершенствовав</w:t>
            </w:r>
            <w:r w:rsidRPr="005E2487">
              <w:rPr>
                <w:color w:val="000000"/>
                <w:sz w:val="16"/>
                <w:szCs w:val="16"/>
                <w:lang w:val="ru-RU"/>
              </w:rPr>
              <w:softHyphen/>
              <w:t>ших программы подготовки в области ИС для МСП</w:t>
            </w:r>
          </w:p>
        </w:tc>
        <w:tc>
          <w:tcPr>
            <w:tcW w:w="1367" w:type="pct"/>
          </w:tcPr>
          <w:p w:rsidR="00DC059F" w:rsidRPr="005E2487" w:rsidRDefault="00A63A55" w:rsidP="00A63A55">
            <w:pPr>
              <w:pStyle w:val="Default"/>
              <w:rPr>
                <w:i/>
                <w:color w:val="002060"/>
                <w:sz w:val="16"/>
                <w:szCs w:val="16"/>
                <w:lang w:val="ru-RU"/>
              </w:rPr>
            </w:pPr>
            <w:r w:rsidRPr="005E2487">
              <w:rPr>
                <w:i/>
                <w:color w:val="002060"/>
                <w:sz w:val="16"/>
                <w:szCs w:val="16"/>
                <w:lang w:val="ru-RU"/>
              </w:rPr>
              <w:t>Обновленный базовый показатель на конец 2015 г.:</w:t>
            </w:r>
          </w:p>
          <w:p w:rsidR="00DC059F" w:rsidRPr="005E2487" w:rsidRDefault="00A63A55" w:rsidP="00A63A55">
            <w:pPr>
              <w:pStyle w:val="Default"/>
              <w:rPr>
                <w:color w:val="002060"/>
                <w:sz w:val="16"/>
                <w:szCs w:val="16"/>
                <w:lang w:val="ru-RU"/>
              </w:rPr>
            </w:pPr>
            <w:r w:rsidRPr="005E2487">
              <w:rPr>
                <w:color w:val="002060"/>
                <w:sz w:val="16"/>
                <w:szCs w:val="16"/>
                <w:lang w:val="ru-RU"/>
              </w:rPr>
              <w:t>18 стран/региональных организаций (всего)</w:t>
            </w:r>
          </w:p>
          <w:p w:rsidR="00DC059F" w:rsidRPr="005E2487" w:rsidRDefault="00DC059F" w:rsidP="00A63A55">
            <w:pPr>
              <w:rPr>
                <w:color w:val="000000"/>
                <w:sz w:val="16"/>
                <w:szCs w:val="16"/>
                <w:lang w:val="ru-RU"/>
              </w:rPr>
            </w:pPr>
          </w:p>
          <w:p w:rsidR="00DC059F" w:rsidRPr="005E2487" w:rsidRDefault="00A63A55" w:rsidP="00A63A55">
            <w:pPr>
              <w:ind w:right="176"/>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A63A55" w:rsidRPr="005E2487" w:rsidRDefault="00A63A55" w:rsidP="00A63A55">
            <w:pPr>
              <w:spacing w:after="120"/>
              <w:ind w:right="176"/>
              <w:rPr>
                <w:color w:val="000000"/>
                <w:sz w:val="16"/>
                <w:szCs w:val="16"/>
                <w:lang w:val="ru-RU"/>
              </w:rPr>
            </w:pPr>
            <w:r w:rsidRPr="005E2487">
              <w:rPr>
                <w:color w:val="000000"/>
                <w:sz w:val="16"/>
                <w:szCs w:val="16"/>
                <w:lang w:val="ru-RU"/>
              </w:rPr>
              <w:t>13</w:t>
            </w:r>
          </w:p>
        </w:tc>
        <w:tc>
          <w:tcPr>
            <w:tcW w:w="663" w:type="pct"/>
            <w:gridSpan w:val="2"/>
            <w:tcMar>
              <w:top w:w="110" w:type="dxa"/>
              <w:left w:w="58" w:type="dxa"/>
              <w:right w:w="58" w:type="dxa"/>
            </w:tcMar>
          </w:tcPr>
          <w:p w:rsidR="00A63A55" w:rsidRPr="005E2487" w:rsidRDefault="00A63A55" w:rsidP="00A63A55">
            <w:pPr>
              <w:rPr>
                <w:color w:val="000000"/>
                <w:sz w:val="16"/>
                <w:szCs w:val="16"/>
                <w:lang w:val="ru-RU"/>
              </w:rPr>
            </w:pPr>
            <w:r w:rsidRPr="005E2487">
              <w:rPr>
                <w:color w:val="000000"/>
                <w:sz w:val="16"/>
                <w:szCs w:val="16"/>
                <w:lang w:val="ru-RU"/>
              </w:rPr>
              <w:t>Еще 10 стран/</w:t>
            </w:r>
            <w:r w:rsidRPr="005E2487">
              <w:rPr>
                <w:color w:val="000000"/>
                <w:sz w:val="16"/>
                <w:szCs w:val="16"/>
                <w:lang w:val="ru-RU"/>
              </w:rPr>
              <w:br/>
              <w:t>организаций</w:t>
            </w:r>
          </w:p>
        </w:tc>
        <w:tc>
          <w:tcPr>
            <w:tcW w:w="1396" w:type="pct"/>
            <w:shd w:val="clear" w:color="auto" w:fill="FFFFFF"/>
            <w:tcMar>
              <w:left w:w="58" w:type="dxa"/>
              <w:right w:w="58" w:type="dxa"/>
            </w:tcMar>
          </w:tcPr>
          <w:p w:rsidR="00A63A55" w:rsidRPr="005E2487" w:rsidRDefault="00A63A55" w:rsidP="00A63A55">
            <w:pPr>
              <w:rPr>
                <w:sz w:val="16"/>
                <w:szCs w:val="16"/>
                <w:lang w:val="ru-RU"/>
              </w:rPr>
            </w:pPr>
            <w:r w:rsidRPr="005E2487">
              <w:rPr>
                <w:sz w:val="16"/>
                <w:szCs w:val="16"/>
                <w:lang w:val="ru-RU"/>
              </w:rPr>
              <w:t>Учреждения 4 стран (Ирана (Исламская Республика), Российской Федерации, сейшельских островов, Южной Африки) сообщили о создании и/или совершенствовании своих учебных программ и программ содействия МСП</w:t>
            </w:r>
          </w:p>
        </w:tc>
        <w:tc>
          <w:tcPr>
            <w:tcW w:w="500" w:type="pct"/>
            <w:tcMar>
              <w:left w:w="58" w:type="dxa"/>
              <w:right w:w="58" w:type="dxa"/>
            </w:tcMar>
          </w:tcPr>
          <w:p w:rsidR="00A63A55" w:rsidRPr="005E2487" w:rsidRDefault="00A63A55" w:rsidP="00A63A55">
            <w:pPr>
              <w:keepNext/>
              <w:keepLines/>
              <w:jc w:val="center"/>
              <w:rPr>
                <w:b/>
                <w:color w:val="000000"/>
                <w:sz w:val="16"/>
                <w:szCs w:val="16"/>
                <w:lang w:val="ru-RU"/>
              </w:rPr>
            </w:pPr>
            <w:r w:rsidRPr="005E2487">
              <w:rPr>
                <w:b/>
                <w:color w:val="00B050"/>
                <w:sz w:val="16"/>
                <w:szCs w:val="16"/>
                <w:lang w:val="ru-RU"/>
              </w:rPr>
              <w:t>По графику</w:t>
            </w:r>
          </w:p>
        </w:tc>
      </w:tr>
      <w:tr w:rsidR="00A63A55" w:rsidRPr="005E2487" w:rsidTr="00A63A55">
        <w:trPr>
          <w:trHeight w:val="858"/>
        </w:trPr>
        <w:tc>
          <w:tcPr>
            <w:tcW w:w="1074" w:type="pct"/>
          </w:tcPr>
          <w:p w:rsidR="00A63A55" w:rsidRPr="005E2487" w:rsidRDefault="00A63A55" w:rsidP="00A63A55">
            <w:pPr>
              <w:spacing w:after="120"/>
              <w:ind w:right="176"/>
              <w:rPr>
                <w:color w:val="000000"/>
                <w:sz w:val="16"/>
                <w:szCs w:val="16"/>
                <w:lang w:val="ru-RU"/>
              </w:rPr>
            </w:pPr>
            <w:r w:rsidRPr="005E2487">
              <w:rPr>
                <w:color w:val="000000"/>
                <w:sz w:val="16"/>
                <w:szCs w:val="16"/>
                <w:lang w:val="ru-RU"/>
              </w:rPr>
              <w:t>Число стран, в которых была разработана или внедрена политика ИС для МСП</w:t>
            </w:r>
          </w:p>
        </w:tc>
        <w:tc>
          <w:tcPr>
            <w:tcW w:w="1367" w:type="pct"/>
          </w:tcPr>
          <w:p w:rsidR="00A63A55" w:rsidRPr="005E2487" w:rsidRDefault="00A63A55" w:rsidP="00A63A55">
            <w:pPr>
              <w:ind w:right="176"/>
              <w:rPr>
                <w:color w:val="000000"/>
                <w:sz w:val="16"/>
                <w:szCs w:val="16"/>
                <w:lang w:val="ru-RU"/>
              </w:rPr>
            </w:pPr>
            <w:r w:rsidRPr="005E2487">
              <w:rPr>
                <w:color w:val="000000"/>
                <w:sz w:val="16"/>
                <w:szCs w:val="16"/>
                <w:lang w:val="ru-RU"/>
              </w:rPr>
              <w:t>Нет данных</w:t>
            </w:r>
          </w:p>
        </w:tc>
        <w:tc>
          <w:tcPr>
            <w:tcW w:w="663" w:type="pct"/>
            <w:gridSpan w:val="2"/>
            <w:tcMar>
              <w:top w:w="110" w:type="dxa"/>
              <w:left w:w="58" w:type="dxa"/>
              <w:right w:w="58" w:type="dxa"/>
            </w:tcMar>
          </w:tcPr>
          <w:p w:rsidR="00A63A55" w:rsidRPr="005E2487" w:rsidRDefault="00A63A55" w:rsidP="00A63A55">
            <w:pPr>
              <w:ind w:right="176"/>
              <w:rPr>
                <w:color w:val="000000"/>
                <w:sz w:val="16"/>
                <w:szCs w:val="16"/>
                <w:lang w:val="ru-RU"/>
              </w:rPr>
            </w:pPr>
            <w:r w:rsidRPr="005E2487">
              <w:rPr>
                <w:color w:val="000000"/>
                <w:sz w:val="16"/>
                <w:szCs w:val="16"/>
                <w:lang w:val="ru-RU"/>
              </w:rPr>
              <w:t>5 стран</w:t>
            </w:r>
          </w:p>
        </w:tc>
        <w:tc>
          <w:tcPr>
            <w:tcW w:w="1396" w:type="pct"/>
            <w:shd w:val="clear" w:color="auto" w:fill="FFFFFF"/>
            <w:tcMar>
              <w:left w:w="58" w:type="dxa"/>
              <w:right w:w="58" w:type="dxa"/>
            </w:tcMar>
          </w:tcPr>
          <w:p w:rsidR="00A63A55" w:rsidRPr="005E2487" w:rsidRDefault="00A63A55" w:rsidP="00A63A55">
            <w:pPr>
              <w:rPr>
                <w:sz w:val="16"/>
                <w:szCs w:val="16"/>
                <w:lang w:val="ru-RU"/>
              </w:rPr>
            </w:pPr>
            <w:r w:rsidRPr="005E2487">
              <w:rPr>
                <w:sz w:val="16"/>
                <w:szCs w:val="16"/>
                <w:lang w:val="ru-RU"/>
              </w:rPr>
              <w:t>Ни одной</w:t>
            </w:r>
          </w:p>
        </w:tc>
        <w:tc>
          <w:tcPr>
            <w:tcW w:w="500" w:type="pct"/>
            <w:tcMar>
              <w:left w:w="58" w:type="dxa"/>
              <w:right w:w="58" w:type="dxa"/>
            </w:tcMar>
          </w:tcPr>
          <w:p w:rsidR="00A63A55" w:rsidRPr="005E2487" w:rsidRDefault="00A63A55" w:rsidP="00A63A55">
            <w:pPr>
              <w:keepNext/>
              <w:keepLines/>
              <w:jc w:val="center"/>
              <w:rPr>
                <w:b/>
                <w:color w:val="000000"/>
                <w:sz w:val="16"/>
                <w:szCs w:val="16"/>
                <w:lang w:val="ru-RU"/>
              </w:rPr>
            </w:pPr>
            <w:r w:rsidRPr="005E2487">
              <w:rPr>
                <w:b/>
                <w:color w:val="FF0000"/>
                <w:sz w:val="16"/>
                <w:szCs w:val="16"/>
                <w:lang w:val="ru-RU"/>
              </w:rPr>
              <w:t>С отстава</w:t>
            </w:r>
            <w:r w:rsidRPr="005E2487">
              <w:rPr>
                <w:b/>
                <w:color w:val="FF0000"/>
                <w:sz w:val="16"/>
                <w:szCs w:val="16"/>
                <w:lang w:val="ru-RU"/>
              </w:rPr>
              <w:softHyphen/>
              <w:t>нием</w:t>
            </w:r>
          </w:p>
        </w:tc>
      </w:tr>
      <w:tr w:rsidR="00A63A55" w:rsidRPr="00D507F9" w:rsidTr="00A63A55">
        <w:trPr>
          <w:trHeight w:val="565"/>
        </w:trPr>
        <w:tc>
          <w:tcPr>
            <w:tcW w:w="5000" w:type="pct"/>
            <w:gridSpan w:val="6"/>
            <w:shd w:val="clear" w:color="auto" w:fill="C6D9F1"/>
            <w:tcMar>
              <w:left w:w="58" w:type="dxa"/>
              <w:right w:w="58" w:type="dxa"/>
            </w:tcMar>
            <w:vAlign w:val="center"/>
          </w:tcPr>
          <w:p w:rsidR="00A63A55" w:rsidRPr="005E2487" w:rsidRDefault="00A63A55" w:rsidP="00A63A55">
            <w:pPr>
              <w:keepNext/>
              <w:keepLines/>
              <w:tabs>
                <w:tab w:val="left" w:pos="368"/>
              </w:tabs>
              <w:ind w:left="2210" w:hanging="2210"/>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color w:val="000000"/>
                <w:sz w:val="16"/>
                <w:szCs w:val="16"/>
                <w:lang w:val="ru-RU"/>
              </w:rPr>
              <w:t>IV.2 Расширенный доступ учреждений ИС и общественности к информации в области ИС и активное использование такой информации в целях поощрения инноваций и творчества</w:t>
            </w:r>
          </w:p>
        </w:tc>
      </w:tr>
      <w:tr w:rsidR="00A63A55" w:rsidRPr="005E2487" w:rsidTr="00A63A55">
        <w:tc>
          <w:tcPr>
            <w:tcW w:w="1074" w:type="pct"/>
            <w:vAlign w:val="center"/>
          </w:tcPr>
          <w:p w:rsidR="00A63A55" w:rsidRPr="005E2487" w:rsidRDefault="00A63A55" w:rsidP="00A63A55">
            <w:pPr>
              <w:rPr>
                <w:b/>
                <w:bCs/>
                <w:sz w:val="16"/>
                <w:szCs w:val="16"/>
                <w:lang w:val="ru-RU"/>
              </w:rPr>
            </w:pPr>
            <w:r w:rsidRPr="005E2487">
              <w:rPr>
                <w:b/>
                <w:bCs/>
                <w:sz w:val="16"/>
                <w:szCs w:val="16"/>
                <w:lang w:val="ru-RU"/>
              </w:rPr>
              <w:t>Показатели результативности</w:t>
            </w:r>
          </w:p>
        </w:tc>
        <w:tc>
          <w:tcPr>
            <w:tcW w:w="1377" w:type="pct"/>
            <w:gridSpan w:val="2"/>
            <w:vAlign w:val="center"/>
          </w:tcPr>
          <w:p w:rsidR="00A63A55" w:rsidRPr="005E2487" w:rsidRDefault="00A63A55" w:rsidP="00A63A55">
            <w:pPr>
              <w:rPr>
                <w:b/>
                <w:bCs/>
                <w:sz w:val="16"/>
                <w:szCs w:val="16"/>
                <w:lang w:val="ru-RU"/>
              </w:rPr>
            </w:pPr>
            <w:r w:rsidRPr="005E2487">
              <w:rPr>
                <w:b/>
                <w:bCs/>
                <w:sz w:val="16"/>
                <w:szCs w:val="16"/>
                <w:lang w:val="ru-RU"/>
              </w:rPr>
              <w:t>Базовые показатели</w:t>
            </w:r>
          </w:p>
        </w:tc>
        <w:tc>
          <w:tcPr>
            <w:tcW w:w="653" w:type="pct"/>
            <w:tcMar>
              <w:top w:w="110" w:type="dxa"/>
              <w:left w:w="58" w:type="dxa"/>
              <w:right w:w="58" w:type="dxa"/>
            </w:tcMar>
            <w:vAlign w:val="center"/>
          </w:tcPr>
          <w:p w:rsidR="00A63A55" w:rsidRPr="005E2487" w:rsidRDefault="00A63A55" w:rsidP="00A63A55">
            <w:pPr>
              <w:tabs>
                <w:tab w:val="left" w:pos="290"/>
              </w:tabs>
              <w:rPr>
                <w:b/>
                <w:bCs/>
                <w:sz w:val="16"/>
                <w:szCs w:val="16"/>
                <w:lang w:val="ru-RU"/>
              </w:rPr>
            </w:pPr>
            <w:r w:rsidRPr="005E2487">
              <w:rPr>
                <w:b/>
                <w:bCs/>
                <w:sz w:val="16"/>
                <w:szCs w:val="16"/>
                <w:lang w:val="ru-RU"/>
              </w:rPr>
              <w:t>Целевые показатели</w:t>
            </w:r>
          </w:p>
        </w:tc>
        <w:tc>
          <w:tcPr>
            <w:tcW w:w="1396" w:type="pct"/>
            <w:shd w:val="clear" w:color="auto" w:fill="FFFFFF"/>
            <w:tcMar>
              <w:left w:w="58" w:type="dxa"/>
              <w:right w:w="58" w:type="dxa"/>
            </w:tcMar>
            <w:vAlign w:val="center"/>
          </w:tcPr>
          <w:p w:rsidR="00A63A55" w:rsidRPr="005E2487" w:rsidRDefault="00A63A55" w:rsidP="00A63A55">
            <w:pPr>
              <w:rPr>
                <w:b/>
                <w:bCs/>
                <w:sz w:val="16"/>
                <w:szCs w:val="16"/>
                <w:lang w:val="ru-RU"/>
              </w:rPr>
            </w:pPr>
            <w:r w:rsidRPr="005E2487">
              <w:rPr>
                <w:b/>
                <w:bCs/>
                <w:sz w:val="16"/>
                <w:szCs w:val="16"/>
                <w:lang w:val="ru-RU"/>
              </w:rPr>
              <w:t>Данные о результативности</w:t>
            </w:r>
          </w:p>
        </w:tc>
        <w:tc>
          <w:tcPr>
            <w:tcW w:w="500" w:type="pct"/>
            <w:tcMar>
              <w:left w:w="58" w:type="dxa"/>
              <w:right w:w="58" w:type="dxa"/>
            </w:tcMar>
            <w:vAlign w:val="center"/>
          </w:tcPr>
          <w:p w:rsidR="00A63A55" w:rsidRPr="005E2487" w:rsidRDefault="00A63A55" w:rsidP="00A63A55">
            <w:pPr>
              <w:keepNext/>
              <w:keepLines/>
              <w:jc w:val="center"/>
              <w:rPr>
                <w:b/>
                <w:bCs/>
                <w:sz w:val="16"/>
                <w:szCs w:val="16"/>
                <w:lang w:val="ru-RU"/>
              </w:rPr>
            </w:pPr>
            <w:r w:rsidRPr="005E2487">
              <w:rPr>
                <w:b/>
                <w:bCs/>
                <w:sz w:val="16"/>
                <w:szCs w:val="16"/>
                <w:lang w:val="ru-RU"/>
              </w:rPr>
              <w:t>CC</w:t>
            </w:r>
          </w:p>
        </w:tc>
      </w:tr>
      <w:tr w:rsidR="00A63A55" w:rsidRPr="005E2487" w:rsidTr="00A63A55">
        <w:trPr>
          <w:trHeight w:val="1109"/>
        </w:trPr>
        <w:tc>
          <w:tcPr>
            <w:tcW w:w="1074" w:type="pct"/>
          </w:tcPr>
          <w:p w:rsidR="00A63A55" w:rsidRPr="005E2487" w:rsidRDefault="00A63A55" w:rsidP="00A63A55">
            <w:pPr>
              <w:rPr>
                <w:color w:val="000000"/>
                <w:sz w:val="16"/>
                <w:szCs w:val="16"/>
                <w:lang w:val="ru-RU"/>
              </w:rPr>
            </w:pPr>
            <w:r w:rsidRPr="005E2487">
              <w:rPr>
                <w:color w:val="000000"/>
                <w:sz w:val="16"/>
                <w:szCs w:val="16"/>
                <w:lang w:val="ru-RU"/>
              </w:rPr>
              <w:t>Число созданных или усовершенствованных бюро передачи технологии (БПТ) на базе университетов или научно-исследовательских учреждений в рамках Инициативы ВОИС для университетов</w:t>
            </w:r>
          </w:p>
        </w:tc>
        <w:tc>
          <w:tcPr>
            <w:tcW w:w="1377" w:type="pct"/>
            <w:gridSpan w:val="2"/>
          </w:tcPr>
          <w:p w:rsidR="00DC059F" w:rsidRPr="005E2487" w:rsidRDefault="00A63A55" w:rsidP="00A63A55">
            <w:pPr>
              <w:rPr>
                <w:color w:val="002060"/>
                <w:sz w:val="16"/>
                <w:szCs w:val="16"/>
                <w:lang w:val="ru-RU"/>
              </w:rPr>
            </w:pPr>
            <w:r w:rsidRPr="005E2487">
              <w:rPr>
                <w:i/>
                <w:color w:val="002060"/>
                <w:sz w:val="16"/>
                <w:szCs w:val="16"/>
                <w:lang w:val="ru-RU"/>
              </w:rPr>
              <w:t xml:space="preserve">Обновленный базовый показатель на конец 2015 г.:  </w:t>
            </w:r>
            <w:r w:rsidRPr="005E2487">
              <w:rPr>
                <w:color w:val="002060"/>
                <w:sz w:val="16"/>
                <w:szCs w:val="16"/>
                <w:lang w:val="ru-RU"/>
              </w:rPr>
              <w:t xml:space="preserve">10 БПТ в 2014-2015 гг.: </w:t>
            </w:r>
          </w:p>
          <w:p w:rsidR="00DC059F" w:rsidRPr="005E2487" w:rsidRDefault="00A63A55" w:rsidP="00A63A55">
            <w:pPr>
              <w:rPr>
                <w:color w:val="002060"/>
                <w:sz w:val="16"/>
                <w:szCs w:val="16"/>
                <w:lang w:val="ru-RU"/>
              </w:rPr>
            </w:pPr>
            <w:r w:rsidRPr="005E2487">
              <w:rPr>
                <w:color w:val="002060"/>
                <w:sz w:val="16"/>
                <w:szCs w:val="16"/>
                <w:lang w:val="ru-RU"/>
              </w:rPr>
              <w:t>Тунис – 4; Филиппины – 6</w:t>
            </w:r>
          </w:p>
          <w:p w:rsidR="00DC059F" w:rsidRPr="005E2487" w:rsidRDefault="00DC059F" w:rsidP="00A63A55">
            <w:pPr>
              <w:rPr>
                <w:i/>
                <w:sz w:val="16"/>
                <w:szCs w:val="16"/>
                <w:lang w:val="ru-RU" w:bidi="th-TH"/>
              </w:rPr>
            </w:pPr>
          </w:p>
          <w:p w:rsidR="00DC059F" w:rsidRPr="005E2487" w:rsidRDefault="00A63A55" w:rsidP="00A63A55">
            <w:pPr>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A63A55" w:rsidRPr="005E2487" w:rsidRDefault="00A63A55" w:rsidP="00A63A55">
            <w:pPr>
              <w:rPr>
                <w:color w:val="000000"/>
                <w:sz w:val="16"/>
                <w:szCs w:val="16"/>
                <w:lang w:val="ru-RU"/>
              </w:rPr>
            </w:pPr>
            <w:r w:rsidRPr="005E2487">
              <w:rPr>
                <w:color w:val="000000"/>
                <w:sz w:val="16"/>
                <w:szCs w:val="16"/>
                <w:lang w:val="ru-RU"/>
              </w:rPr>
              <w:t>Будет определен позднее</w:t>
            </w:r>
          </w:p>
        </w:tc>
        <w:tc>
          <w:tcPr>
            <w:tcW w:w="653" w:type="pct"/>
            <w:tcMar>
              <w:top w:w="110" w:type="dxa"/>
              <w:left w:w="58" w:type="dxa"/>
              <w:right w:w="58" w:type="dxa"/>
            </w:tcMar>
          </w:tcPr>
          <w:p w:rsidR="00DC059F" w:rsidRPr="005E2487" w:rsidRDefault="00A63A55" w:rsidP="00A63A55">
            <w:pPr>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A63A55" w:rsidP="00A63A55">
            <w:pPr>
              <w:rPr>
                <w:color w:val="002060"/>
                <w:sz w:val="16"/>
                <w:szCs w:val="16"/>
                <w:lang w:val="ru-RU"/>
              </w:rPr>
            </w:pPr>
            <w:r w:rsidRPr="005E2487">
              <w:rPr>
                <w:color w:val="002060"/>
                <w:sz w:val="16"/>
                <w:szCs w:val="16"/>
                <w:lang w:val="ru-RU"/>
              </w:rPr>
              <w:t>Еще 6 БПТ</w:t>
            </w:r>
            <w:r w:rsidRPr="005E2487">
              <w:rPr>
                <w:color w:val="002060"/>
                <w:sz w:val="16"/>
                <w:szCs w:val="16"/>
                <w:lang w:val="ru-RU"/>
              </w:rPr>
              <w:br/>
              <w:t>(всего 16)</w:t>
            </w:r>
          </w:p>
          <w:p w:rsidR="00DC059F" w:rsidRPr="005E2487" w:rsidRDefault="00DC059F" w:rsidP="00A63A55">
            <w:pPr>
              <w:rPr>
                <w:color w:val="000000"/>
                <w:sz w:val="16"/>
                <w:szCs w:val="16"/>
                <w:lang w:val="ru-RU"/>
              </w:rPr>
            </w:pPr>
          </w:p>
          <w:p w:rsidR="00DC059F" w:rsidRPr="005E2487" w:rsidRDefault="00A63A55" w:rsidP="00A63A55">
            <w:pPr>
              <w:rPr>
                <w:i/>
                <w:color w:val="000000"/>
                <w:sz w:val="16"/>
                <w:szCs w:val="16"/>
                <w:lang w:val="ru-RU"/>
              </w:rPr>
            </w:pPr>
            <w:r w:rsidRPr="005E2487">
              <w:rPr>
                <w:i/>
                <w:color w:val="000000"/>
                <w:sz w:val="16"/>
                <w:szCs w:val="16"/>
                <w:lang w:val="ru-RU"/>
              </w:rPr>
              <w:t>Первоначаль</w:t>
            </w:r>
            <w:r w:rsidRPr="005E2487">
              <w:rPr>
                <w:i/>
                <w:color w:val="000000"/>
                <w:sz w:val="16"/>
                <w:szCs w:val="16"/>
                <w:lang w:val="ru-RU"/>
              </w:rPr>
              <w:softHyphen/>
              <w:t xml:space="preserve">ный целевой показатель (Программа и бюджет на 2016-2017 гг.):  </w:t>
            </w:r>
          </w:p>
          <w:p w:rsidR="00A63A55" w:rsidRPr="005E2487" w:rsidRDefault="00A63A55" w:rsidP="00A63A55">
            <w:pPr>
              <w:spacing w:after="240"/>
              <w:rPr>
                <w:color w:val="000000"/>
                <w:sz w:val="16"/>
                <w:szCs w:val="16"/>
                <w:lang w:val="ru-RU"/>
              </w:rPr>
            </w:pPr>
            <w:r w:rsidRPr="005E2487">
              <w:rPr>
                <w:color w:val="000000"/>
                <w:sz w:val="16"/>
                <w:szCs w:val="16"/>
                <w:lang w:val="ru-RU"/>
              </w:rPr>
              <w:t>6 БПТ</w:t>
            </w:r>
          </w:p>
        </w:tc>
        <w:tc>
          <w:tcPr>
            <w:tcW w:w="1396" w:type="pct"/>
            <w:shd w:val="clear" w:color="auto" w:fill="FFFFFF"/>
            <w:tcMar>
              <w:left w:w="58" w:type="dxa"/>
              <w:right w:w="58" w:type="dxa"/>
            </w:tcMar>
          </w:tcPr>
          <w:p w:rsidR="00DC059F" w:rsidRPr="005E2487" w:rsidRDefault="00A63A55" w:rsidP="00A63A55">
            <w:pPr>
              <w:rPr>
                <w:sz w:val="16"/>
                <w:szCs w:val="16"/>
                <w:lang w:val="ru-RU"/>
              </w:rPr>
            </w:pPr>
            <w:r w:rsidRPr="005E2487">
              <w:rPr>
                <w:sz w:val="16"/>
                <w:szCs w:val="16"/>
                <w:lang w:val="ru-RU"/>
              </w:rPr>
              <w:t>1 БПТ создано при Министерстве науки Черногории</w:t>
            </w:r>
          </w:p>
          <w:p w:rsidR="00DC059F" w:rsidRPr="005E2487" w:rsidRDefault="00DC059F" w:rsidP="00A63A55">
            <w:pPr>
              <w:rPr>
                <w:sz w:val="16"/>
                <w:szCs w:val="16"/>
                <w:lang w:val="ru-RU"/>
              </w:rPr>
            </w:pPr>
          </w:p>
          <w:p w:rsidR="00DC059F" w:rsidRPr="005E2487" w:rsidRDefault="00A63A55" w:rsidP="00A63A55">
            <w:pPr>
              <w:rPr>
                <w:sz w:val="16"/>
                <w:szCs w:val="16"/>
                <w:lang w:val="ru-RU"/>
              </w:rPr>
            </w:pPr>
            <w:r w:rsidRPr="005E2487">
              <w:rPr>
                <w:sz w:val="16"/>
                <w:szCs w:val="16"/>
                <w:lang w:val="ru-RU"/>
              </w:rPr>
              <w:t>В 2016 г. продолжалась работа по укреплению 4 БПТ в Тунисе для обеспечения их операционной независимости и устойчивости:</w:t>
            </w:r>
          </w:p>
          <w:p w:rsidR="00DC059F" w:rsidRPr="005E2487" w:rsidRDefault="00A63A55" w:rsidP="0064058C">
            <w:pPr>
              <w:pStyle w:val="ListParagraph1"/>
              <w:numPr>
                <w:ilvl w:val="0"/>
                <w:numId w:val="193"/>
              </w:numPr>
              <w:tabs>
                <w:tab w:val="num" w:pos="210"/>
              </w:tabs>
              <w:ind w:left="210" w:hanging="210"/>
              <w:rPr>
                <w:sz w:val="16"/>
                <w:szCs w:val="16"/>
                <w:lang w:val="ru-RU"/>
              </w:rPr>
            </w:pPr>
            <w:r w:rsidRPr="005E2487">
              <w:rPr>
                <w:sz w:val="16"/>
                <w:szCs w:val="16"/>
                <w:lang w:val="ru-RU"/>
              </w:rPr>
              <w:t>при Химико-технологическом центре (CTC)</w:t>
            </w:r>
          </w:p>
          <w:p w:rsidR="00DC059F" w:rsidRPr="005E2487" w:rsidRDefault="00A63A55" w:rsidP="0064058C">
            <w:pPr>
              <w:pStyle w:val="ListParagraph1"/>
              <w:numPr>
                <w:ilvl w:val="0"/>
                <w:numId w:val="193"/>
              </w:numPr>
              <w:tabs>
                <w:tab w:val="num" w:pos="210"/>
              </w:tabs>
              <w:ind w:left="210" w:hanging="210"/>
              <w:rPr>
                <w:sz w:val="16"/>
                <w:szCs w:val="16"/>
                <w:lang w:val="ru-RU"/>
              </w:rPr>
            </w:pPr>
            <w:r w:rsidRPr="005E2487">
              <w:rPr>
                <w:sz w:val="16"/>
                <w:szCs w:val="16"/>
                <w:lang w:val="ru-RU"/>
              </w:rPr>
              <w:t>при технопарке в Эль-Газале</w:t>
            </w:r>
          </w:p>
          <w:p w:rsidR="00DC059F" w:rsidRPr="005E2487" w:rsidRDefault="00A63A55" w:rsidP="0064058C">
            <w:pPr>
              <w:pStyle w:val="ListParagraph1"/>
              <w:numPr>
                <w:ilvl w:val="0"/>
                <w:numId w:val="193"/>
              </w:numPr>
              <w:tabs>
                <w:tab w:val="num" w:pos="210"/>
              </w:tabs>
              <w:ind w:left="210" w:hanging="210"/>
              <w:rPr>
                <w:sz w:val="16"/>
                <w:szCs w:val="16"/>
                <w:lang w:val="ru-RU"/>
              </w:rPr>
            </w:pPr>
            <w:r w:rsidRPr="005E2487">
              <w:rPr>
                <w:sz w:val="16"/>
                <w:szCs w:val="16"/>
                <w:lang w:val="ru-RU"/>
              </w:rPr>
              <w:t>при Техническом центре упаковки «Пактек»</w:t>
            </w:r>
          </w:p>
          <w:p w:rsidR="00A63A55" w:rsidRPr="005E2487" w:rsidRDefault="00A63A55" w:rsidP="0064058C">
            <w:pPr>
              <w:pStyle w:val="ListParagraph1"/>
              <w:numPr>
                <w:ilvl w:val="0"/>
                <w:numId w:val="193"/>
              </w:numPr>
              <w:tabs>
                <w:tab w:val="num" w:pos="210"/>
              </w:tabs>
              <w:ind w:left="210" w:hanging="210"/>
              <w:rPr>
                <w:sz w:val="16"/>
                <w:szCs w:val="16"/>
                <w:lang w:val="ru-RU"/>
              </w:rPr>
            </w:pPr>
            <w:r w:rsidRPr="005E2487">
              <w:rPr>
                <w:sz w:val="16"/>
                <w:szCs w:val="16"/>
                <w:lang w:val="ru-RU"/>
              </w:rPr>
              <w:t>при технопарке в Сиди-Сабете (TST)</w:t>
            </w:r>
          </w:p>
        </w:tc>
        <w:tc>
          <w:tcPr>
            <w:tcW w:w="500" w:type="pct"/>
            <w:tcMar>
              <w:left w:w="58" w:type="dxa"/>
              <w:right w:w="58" w:type="dxa"/>
            </w:tcMar>
          </w:tcPr>
          <w:p w:rsidR="00A63A55" w:rsidRPr="005E2487" w:rsidRDefault="00A63A55" w:rsidP="00A63A55">
            <w:pPr>
              <w:keepNext/>
              <w:keepLines/>
              <w:jc w:val="center"/>
              <w:rPr>
                <w:b/>
                <w:color w:val="000000"/>
                <w:sz w:val="16"/>
                <w:szCs w:val="16"/>
                <w:lang w:val="ru-RU"/>
              </w:rPr>
            </w:pPr>
            <w:r w:rsidRPr="005E2487">
              <w:rPr>
                <w:b/>
                <w:color w:val="FF0000"/>
                <w:sz w:val="16"/>
                <w:szCs w:val="16"/>
                <w:lang w:val="ru-RU"/>
              </w:rPr>
              <w:t>С отстава</w:t>
            </w:r>
            <w:r w:rsidRPr="005E2487">
              <w:rPr>
                <w:b/>
                <w:color w:val="FF0000"/>
                <w:sz w:val="16"/>
                <w:szCs w:val="16"/>
                <w:lang w:val="ru-RU"/>
              </w:rPr>
              <w:softHyphen/>
              <w:t>нием</w:t>
            </w:r>
          </w:p>
        </w:tc>
      </w:tr>
      <w:tr w:rsidR="00A63A55" w:rsidRPr="005E2487" w:rsidTr="00A63A55">
        <w:trPr>
          <w:trHeight w:val="430"/>
        </w:trPr>
        <w:tc>
          <w:tcPr>
            <w:tcW w:w="1074" w:type="pct"/>
          </w:tcPr>
          <w:p w:rsidR="00A63A55" w:rsidRPr="005E2487" w:rsidRDefault="00A63A55" w:rsidP="00A63A55">
            <w:pPr>
              <w:rPr>
                <w:color w:val="000000"/>
                <w:sz w:val="16"/>
                <w:szCs w:val="16"/>
                <w:lang w:val="ru-RU"/>
              </w:rPr>
            </w:pPr>
            <w:r w:rsidRPr="005E2487">
              <w:rPr>
                <w:color w:val="000000"/>
                <w:sz w:val="16"/>
                <w:szCs w:val="16"/>
                <w:lang w:val="ru-RU"/>
              </w:rPr>
              <w:t xml:space="preserve">Число университетов и/или научно-исследовательских учреждений, разработавших и/или усовершенствовавших свою политику в области ИС </w:t>
            </w:r>
          </w:p>
        </w:tc>
        <w:tc>
          <w:tcPr>
            <w:tcW w:w="1377" w:type="pct"/>
            <w:gridSpan w:val="2"/>
          </w:tcPr>
          <w:p w:rsidR="00DC059F" w:rsidRPr="005E2487" w:rsidRDefault="00A63A55" w:rsidP="00A63A55">
            <w:pPr>
              <w:rPr>
                <w:color w:val="002060"/>
                <w:sz w:val="16"/>
                <w:szCs w:val="16"/>
                <w:lang w:val="ru-RU"/>
              </w:rPr>
            </w:pPr>
            <w:r w:rsidRPr="005E2487">
              <w:rPr>
                <w:i/>
                <w:color w:val="002060"/>
                <w:sz w:val="16"/>
                <w:szCs w:val="16"/>
                <w:lang w:val="ru-RU"/>
              </w:rPr>
              <w:t xml:space="preserve">Обновленный базовый показатель на конец 2015 г.:  </w:t>
            </w:r>
            <w:r w:rsidRPr="005E2487">
              <w:rPr>
                <w:color w:val="002060"/>
                <w:sz w:val="16"/>
                <w:szCs w:val="16"/>
                <w:lang w:val="ru-RU"/>
              </w:rPr>
              <w:t>436 университетов:</w:t>
            </w:r>
          </w:p>
          <w:p w:rsidR="00DC059F" w:rsidRPr="005E2487" w:rsidRDefault="00A63A55" w:rsidP="00A63A55">
            <w:pPr>
              <w:rPr>
                <w:color w:val="002060"/>
                <w:sz w:val="16"/>
                <w:szCs w:val="16"/>
                <w:lang w:val="ru-RU"/>
              </w:rPr>
            </w:pPr>
            <w:r w:rsidRPr="005E2487">
              <w:rPr>
                <w:color w:val="002060"/>
                <w:sz w:val="16"/>
                <w:szCs w:val="16"/>
                <w:lang w:val="ru-RU"/>
              </w:rPr>
              <w:t xml:space="preserve">Польша- 434 </w:t>
            </w:r>
          </w:p>
          <w:p w:rsidR="00DC059F" w:rsidRPr="005E2487" w:rsidRDefault="00A63A55" w:rsidP="00A63A55">
            <w:pPr>
              <w:rPr>
                <w:color w:val="002060"/>
                <w:sz w:val="16"/>
                <w:szCs w:val="16"/>
                <w:lang w:val="ru-RU"/>
              </w:rPr>
            </w:pPr>
            <w:r w:rsidRPr="005E2487">
              <w:rPr>
                <w:color w:val="002060"/>
                <w:sz w:val="16"/>
                <w:szCs w:val="16"/>
                <w:lang w:val="ru-RU"/>
              </w:rPr>
              <w:t>Российская Федерация - 1</w:t>
            </w:r>
          </w:p>
          <w:p w:rsidR="00DC059F" w:rsidRPr="005E2487" w:rsidRDefault="00A63A55" w:rsidP="00A63A55">
            <w:pPr>
              <w:rPr>
                <w:color w:val="002060"/>
                <w:sz w:val="16"/>
                <w:szCs w:val="16"/>
                <w:lang w:val="ru-RU"/>
              </w:rPr>
            </w:pPr>
            <w:r w:rsidRPr="005E2487">
              <w:rPr>
                <w:color w:val="002060"/>
                <w:sz w:val="16"/>
                <w:szCs w:val="16"/>
                <w:lang w:val="ru-RU"/>
              </w:rPr>
              <w:t>Узбекистан – 1.</w:t>
            </w:r>
          </w:p>
          <w:p w:rsidR="00DC059F" w:rsidRPr="005E2487" w:rsidRDefault="00DC059F" w:rsidP="00A63A55">
            <w:pPr>
              <w:rPr>
                <w:color w:val="000000"/>
                <w:sz w:val="16"/>
                <w:szCs w:val="16"/>
                <w:lang w:val="ru-RU"/>
              </w:rPr>
            </w:pPr>
          </w:p>
          <w:p w:rsidR="00DC059F" w:rsidRPr="005E2487" w:rsidRDefault="00A63A55" w:rsidP="00A63A55">
            <w:pPr>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A63A55" w:rsidRPr="005E2487" w:rsidRDefault="00A63A55" w:rsidP="00A63A55">
            <w:pPr>
              <w:spacing w:after="240"/>
              <w:rPr>
                <w:color w:val="000000"/>
                <w:sz w:val="16"/>
                <w:szCs w:val="16"/>
                <w:lang w:val="ru-RU"/>
              </w:rPr>
            </w:pPr>
            <w:r w:rsidRPr="005E2487">
              <w:rPr>
                <w:color w:val="000000"/>
                <w:sz w:val="16"/>
                <w:szCs w:val="16"/>
                <w:lang w:val="ru-RU"/>
              </w:rPr>
              <w:t>150 университетов в странах с переходной экономикой (2014 г.)</w:t>
            </w:r>
          </w:p>
        </w:tc>
        <w:tc>
          <w:tcPr>
            <w:tcW w:w="653" w:type="pct"/>
            <w:tcMar>
              <w:top w:w="110" w:type="dxa"/>
              <w:left w:w="58" w:type="dxa"/>
              <w:right w:w="58" w:type="dxa"/>
            </w:tcMar>
          </w:tcPr>
          <w:p w:rsidR="00A63A55" w:rsidRPr="005E2487" w:rsidRDefault="00A63A55" w:rsidP="00A63A55">
            <w:pPr>
              <w:rPr>
                <w:color w:val="000000"/>
                <w:sz w:val="16"/>
                <w:szCs w:val="16"/>
                <w:lang w:val="ru-RU"/>
              </w:rPr>
            </w:pPr>
            <w:r w:rsidRPr="005E2487">
              <w:rPr>
                <w:color w:val="000000"/>
                <w:sz w:val="16"/>
                <w:szCs w:val="16"/>
                <w:lang w:val="ru-RU"/>
              </w:rPr>
              <w:t>Еще 10 университе</w:t>
            </w:r>
            <w:r w:rsidRPr="005E2487">
              <w:rPr>
                <w:color w:val="000000"/>
                <w:sz w:val="16"/>
                <w:szCs w:val="16"/>
                <w:lang w:val="ru-RU"/>
              </w:rPr>
              <w:softHyphen/>
              <w:t>тов</w:t>
            </w:r>
          </w:p>
        </w:tc>
        <w:tc>
          <w:tcPr>
            <w:tcW w:w="1396" w:type="pct"/>
            <w:shd w:val="clear" w:color="auto" w:fill="FFFFFF"/>
            <w:tcMar>
              <w:left w:w="58" w:type="dxa"/>
              <w:right w:w="58" w:type="dxa"/>
            </w:tcMar>
          </w:tcPr>
          <w:p w:rsidR="00DC059F" w:rsidRPr="005E2487" w:rsidRDefault="00A63A55" w:rsidP="00A63A55">
            <w:pPr>
              <w:rPr>
                <w:sz w:val="16"/>
                <w:szCs w:val="16"/>
                <w:lang w:val="ru-RU"/>
              </w:rPr>
            </w:pPr>
            <w:r w:rsidRPr="005E2487">
              <w:rPr>
                <w:sz w:val="16"/>
                <w:szCs w:val="16"/>
                <w:lang w:val="ru-RU"/>
              </w:rPr>
              <w:t>3 университета и/или научно-исследовательских учреждения разработали политику в области ИС:</w:t>
            </w:r>
          </w:p>
          <w:p w:rsidR="00DC059F" w:rsidRPr="005E2487" w:rsidRDefault="00A63A55" w:rsidP="0064058C">
            <w:pPr>
              <w:pStyle w:val="ListParagraph1"/>
              <w:numPr>
                <w:ilvl w:val="0"/>
                <w:numId w:val="193"/>
              </w:numPr>
              <w:tabs>
                <w:tab w:val="num" w:pos="210"/>
              </w:tabs>
              <w:ind w:left="210" w:hanging="210"/>
              <w:rPr>
                <w:sz w:val="16"/>
                <w:szCs w:val="16"/>
                <w:lang w:val="ru-RU"/>
              </w:rPr>
            </w:pPr>
            <w:r w:rsidRPr="005E2487">
              <w:rPr>
                <w:sz w:val="16"/>
                <w:szCs w:val="16"/>
                <w:lang w:val="ru-RU"/>
              </w:rPr>
              <w:t>Университет сельского хозяйства и природных ресурсов Ботсваны (BUAN)</w:t>
            </w:r>
          </w:p>
          <w:p w:rsidR="00DC059F" w:rsidRPr="005E2487" w:rsidRDefault="00A63A55" w:rsidP="0064058C">
            <w:pPr>
              <w:pStyle w:val="ListParagraph1"/>
              <w:numPr>
                <w:ilvl w:val="0"/>
                <w:numId w:val="193"/>
              </w:numPr>
              <w:tabs>
                <w:tab w:val="num" w:pos="210"/>
              </w:tabs>
              <w:ind w:left="210" w:hanging="210"/>
              <w:rPr>
                <w:sz w:val="16"/>
                <w:szCs w:val="16"/>
                <w:lang w:val="ru-RU"/>
              </w:rPr>
            </w:pPr>
            <w:r w:rsidRPr="005E2487">
              <w:rPr>
                <w:sz w:val="16"/>
                <w:szCs w:val="16"/>
                <w:lang w:val="ru-RU"/>
              </w:rPr>
              <w:t xml:space="preserve">Высшая школа науки и технологий Мозамбика (ISCTEM) </w:t>
            </w:r>
          </w:p>
          <w:p w:rsidR="00DC059F" w:rsidRPr="005E2487" w:rsidRDefault="00A63A55" w:rsidP="0064058C">
            <w:pPr>
              <w:pStyle w:val="ListParagraph1"/>
              <w:numPr>
                <w:ilvl w:val="0"/>
                <w:numId w:val="193"/>
              </w:numPr>
              <w:tabs>
                <w:tab w:val="num" w:pos="210"/>
              </w:tabs>
              <w:ind w:left="210" w:hanging="210"/>
              <w:rPr>
                <w:sz w:val="16"/>
                <w:szCs w:val="16"/>
                <w:lang w:val="ru-RU"/>
              </w:rPr>
            </w:pPr>
            <w:r w:rsidRPr="005E2487">
              <w:rPr>
                <w:sz w:val="16"/>
                <w:szCs w:val="16"/>
                <w:lang w:val="ru-RU"/>
              </w:rPr>
              <w:t>Университет им. Эдуарда Модлена, Центр изучения права Региональной интеграции SADC-CEDIR (Мозамбик); и</w:t>
            </w:r>
          </w:p>
          <w:p w:rsidR="00DC059F" w:rsidRPr="005E2487" w:rsidRDefault="00A63A55" w:rsidP="00A63A55">
            <w:pPr>
              <w:rPr>
                <w:sz w:val="16"/>
                <w:szCs w:val="16"/>
                <w:lang w:val="ru-RU"/>
              </w:rPr>
            </w:pPr>
            <w:r w:rsidRPr="005E2487">
              <w:rPr>
                <w:sz w:val="16"/>
                <w:szCs w:val="16"/>
                <w:lang w:val="ru-RU"/>
              </w:rPr>
              <w:t>4 университета/научно-исследовательских учреждения усовершенствовали свою политику в области ИС:</w:t>
            </w:r>
          </w:p>
          <w:p w:rsidR="00DC059F" w:rsidRPr="005E2487" w:rsidRDefault="00A63A55" w:rsidP="0064058C">
            <w:pPr>
              <w:pStyle w:val="ListParagraph1"/>
              <w:numPr>
                <w:ilvl w:val="0"/>
                <w:numId w:val="193"/>
              </w:numPr>
              <w:tabs>
                <w:tab w:val="num" w:pos="210"/>
              </w:tabs>
              <w:ind w:left="210" w:hanging="210"/>
              <w:rPr>
                <w:sz w:val="16"/>
                <w:szCs w:val="16"/>
                <w:lang w:val="ru-RU"/>
              </w:rPr>
            </w:pPr>
            <w:r w:rsidRPr="005E2487">
              <w:rPr>
                <w:sz w:val="16"/>
                <w:szCs w:val="16"/>
                <w:lang w:val="ru-RU"/>
              </w:rPr>
              <w:t>Государственный университет им. Ильи Чавчавадзе (Грузия)</w:t>
            </w:r>
          </w:p>
          <w:p w:rsidR="00DC059F" w:rsidRPr="005E2487" w:rsidRDefault="00A63A55" w:rsidP="0064058C">
            <w:pPr>
              <w:pStyle w:val="ListParagraph1"/>
              <w:numPr>
                <w:ilvl w:val="0"/>
                <w:numId w:val="193"/>
              </w:numPr>
              <w:tabs>
                <w:tab w:val="num" w:pos="210"/>
              </w:tabs>
              <w:ind w:left="210" w:hanging="210"/>
              <w:rPr>
                <w:sz w:val="16"/>
                <w:szCs w:val="16"/>
                <w:lang w:val="ru-RU"/>
              </w:rPr>
            </w:pPr>
            <w:r w:rsidRPr="005E2487">
              <w:rPr>
                <w:sz w:val="16"/>
                <w:szCs w:val="16"/>
                <w:lang w:val="ru-RU"/>
              </w:rPr>
              <w:t>Университет им. П. Дж. Сафарика (Словакия)</w:t>
            </w:r>
          </w:p>
          <w:p w:rsidR="00DC059F" w:rsidRPr="005E2487" w:rsidRDefault="00A63A55" w:rsidP="0064058C">
            <w:pPr>
              <w:pStyle w:val="ListParagraph1"/>
              <w:numPr>
                <w:ilvl w:val="0"/>
                <w:numId w:val="193"/>
              </w:numPr>
              <w:tabs>
                <w:tab w:val="num" w:pos="210"/>
              </w:tabs>
              <w:ind w:left="210" w:hanging="210"/>
              <w:rPr>
                <w:sz w:val="16"/>
                <w:szCs w:val="16"/>
                <w:lang w:val="ru-RU"/>
              </w:rPr>
            </w:pPr>
            <w:r w:rsidRPr="005E2487">
              <w:rPr>
                <w:sz w:val="16"/>
                <w:szCs w:val="16"/>
                <w:lang w:val="ru-RU"/>
              </w:rPr>
              <w:t>Ягеллонский университет (Польша)</w:t>
            </w:r>
          </w:p>
          <w:p w:rsidR="00DC059F" w:rsidRPr="005E2487" w:rsidRDefault="00A63A55" w:rsidP="0064058C">
            <w:pPr>
              <w:pStyle w:val="ListParagraph1"/>
              <w:numPr>
                <w:ilvl w:val="0"/>
                <w:numId w:val="193"/>
              </w:numPr>
              <w:tabs>
                <w:tab w:val="num" w:pos="210"/>
              </w:tabs>
              <w:ind w:left="210" w:hanging="210"/>
              <w:rPr>
                <w:sz w:val="16"/>
                <w:szCs w:val="16"/>
                <w:lang w:val="ru-RU"/>
              </w:rPr>
            </w:pPr>
            <w:r w:rsidRPr="005E2487">
              <w:rPr>
                <w:sz w:val="16"/>
                <w:szCs w:val="16"/>
                <w:lang w:val="ru-RU"/>
              </w:rPr>
              <w:t>Министерство науки Черногории (Черногория)</w:t>
            </w:r>
          </w:p>
          <w:p w:rsidR="00DC059F" w:rsidRPr="005E2487" w:rsidRDefault="00DC059F" w:rsidP="00A63A55">
            <w:pPr>
              <w:rPr>
                <w:sz w:val="16"/>
                <w:szCs w:val="16"/>
                <w:lang w:val="ru-RU"/>
              </w:rPr>
            </w:pPr>
          </w:p>
          <w:p w:rsidR="00A63A55" w:rsidRPr="005E2487" w:rsidRDefault="00A63A55" w:rsidP="00A63A55">
            <w:pPr>
              <w:rPr>
                <w:sz w:val="16"/>
                <w:szCs w:val="16"/>
                <w:lang w:val="ru-RU"/>
              </w:rPr>
            </w:pPr>
            <w:r w:rsidRPr="005E2487">
              <w:rPr>
                <w:sz w:val="16"/>
                <w:szCs w:val="16"/>
                <w:lang w:val="ru-RU"/>
              </w:rPr>
              <w:t>(всего 444 университета и/или учреждения)</w:t>
            </w:r>
          </w:p>
        </w:tc>
        <w:tc>
          <w:tcPr>
            <w:tcW w:w="500" w:type="pct"/>
            <w:tcMar>
              <w:left w:w="58" w:type="dxa"/>
              <w:right w:w="58" w:type="dxa"/>
            </w:tcMar>
          </w:tcPr>
          <w:p w:rsidR="00A63A55" w:rsidRPr="005E2487" w:rsidRDefault="00A63A55" w:rsidP="00A63A55">
            <w:pPr>
              <w:keepNext/>
              <w:keepLines/>
              <w:jc w:val="center"/>
              <w:rPr>
                <w:color w:val="000000"/>
                <w:sz w:val="16"/>
                <w:szCs w:val="16"/>
                <w:lang w:val="ru-RU"/>
              </w:rPr>
            </w:pPr>
            <w:r w:rsidRPr="005E2487">
              <w:rPr>
                <w:b/>
                <w:color w:val="00B050"/>
                <w:sz w:val="16"/>
                <w:szCs w:val="16"/>
                <w:lang w:val="ru-RU"/>
              </w:rPr>
              <w:t>По графику</w:t>
            </w:r>
          </w:p>
        </w:tc>
      </w:tr>
    </w:tbl>
    <w:p w:rsidR="00DC059F" w:rsidRPr="005E2487" w:rsidRDefault="00DC059F" w:rsidP="00A63A55">
      <w:pPr>
        <w:rPr>
          <w:color w:val="000000"/>
          <w:sz w:val="20"/>
          <w:lang w:val="ru-RU"/>
        </w:rPr>
      </w:pPr>
    </w:p>
    <w:p w:rsidR="00DC059F" w:rsidRPr="005E2487" w:rsidRDefault="00DC059F" w:rsidP="00A63A55">
      <w:pPr>
        <w:rPr>
          <w:color w:val="000000"/>
          <w:sz w:val="20"/>
          <w:lang w:val="ru-RU"/>
        </w:rPr>
      </w:pPr>
    </w:p>
    <w:p w:rsidR="00A63A55" w:rsidRPr="005E2487" w:rsidRDefault="00A63A55" w:rsidP="00A63A55">
      <w:pPr>
        <w:rPr>
          <w:lang w:val="ru-RU"/>
        </w:rPr>
      </w:pPr>
      <w:r w:rsidRPr="005E2487">
        <w:rPr>
          <w:lang w:val="ru-RU"/>
        </w:rPr>
        <w:br w:type="page"/>
      </w:r>
    </w:p>
    <w:tbl>
      <w:tblPr>
        <w:tblW w:w="0" w:type="auto"/>
        <w:jc w:val="center"/>
        <w:tblLook w:val="00A0" w:firstRow="1" w:lastRow="0" w:firstColumn="1" w:lastColumn="0" w:noHBand="0" w:noVBand="0"/>
      </w:tblPr>
      <w:tblGrid>
        <w:gridCol w:w="9287"/>
      </w:tblGrid>
      <w:tr w:rsidR="00A63A55" w:rsidRPr="00760543" w:rsidTr="00A63A55">
        <w:trPr>
          <w:trHeight w:val="423"/>
          <w:jc w:val="center"/>
        </w:trPr>
        <w:tc>
          <w:tcPr>
            <w:tcW w:w="9287" w:type="dxa"/>
            <w:shd w:val="clear" w:color="auto" w:fill="C6D9F1"/>
            <w:vAlign w:val="center"/>
          </w:tcPr>
          <w:p w:rsidR="00A63A55" w:rsidRPr="005E2487" w:rsidRDefault="00A63A55" w:rsidP="00A63A55">
            <w:pPr>
              <w:keepNext/>
              <w:keepLines/>
              <w:jc w:val="center"/>
              <w:rPr>
                <w:b/>
                <w:color w:val="000000"/>
                <w:sz w:val="20"/>
                <w:lang w:val="ru-RU"/>
              </w:rPr>
            </w:pPr>
            <w:r w:rsidRPr="005E2487">
              <w:rPr>
                <w:b/>
                <w:color w:val="000000"/>
                <w:sz w:val="20"/>
                <w:lang w:val="ru-RU"/>
              </w:rPr>
              <w:lastRenderedPageBreak/>
              <w:t>Использование ресурсов в рамках Программы 30</w:t>
            </w:r>
          </w:p>
        </w:tc>
      </w:tr>
    </w:tbl>
    <w:p w:rsidR="00DC059F" w:rsidRPr="005E2487" w:rsidRDefault="00DC059F" w:rsidP="00A63A55">
      <w:pPr>
        <w:rPr>
          <w:sz w:val="20"/>
          <w:lang w:val="ru-RU"/>
        </w:rPr>
      </w:pPr>
    </w:p>
    <w:p w:rsidR="00DC059F" w:rsidRPr="005E2487" w:rsidRDefault="00A63A55" w:rsidP="00A63A55">
      <w:pPr>
        <w:keepNext/>
        <w:keepLines/>
        <w:jc w:val="center"/>
        <w:rPr>
          <w:sz w:val="18"/>
          <w:szCs w:val="18"/>
          <w:lang w:val="ru-RU"/>
        </w:rPr>
      </w:pPr>
      <w:r w:rsidRPr="005E2487">
        <w:rPr>
          <w:color w:val="000000"/>
          <w:sz w:val="18"/>
          <w:szCs w:val="18"/>
          <w:lang w:val="ru-RU"/>
        </w:rPr>
        <w:t>Бюджет и фактические расходы (в разбивке по результатам)</w:t>
      </w:r>
    </w:p>
    <w:p w:rsidR="00DC059F" w:rsidRPr="005E2487" w:rsidRDefault="00A63A55" w:rsidP="00A63A55">
      <w:pPr>
        <w:keepNext/>
        <w:keepLines/>
        <w:jc w:val="center"/>
        <w:rPr>
          <w:i/>
          <w:iCs/>
          <w:color w:val="000000"/>
          <w:sz w:val="16"/>
          <w:szCs w:val="16"/>
          <w:lang w:val="ru-RU"/>
        </w:rPr>
      </w:pPr>
      <w:r w:rsidRPr="005E2487">
        <w:rPr>
          <w:i/>
          <w:iCs/>
          <w:color w:val="000000"/>
          <w:sz w:val="16"/>
          <w:szCs w:val="16"/>
          <w:lang w:val="ru-RU"/>
        </w:rPr>
        <w:t>(тыс. шв. франков)</w:t>
      </w:r>
    </w:p>
    <w:p w:rsidR="00A63A55" w:rsidRPr="005E2487" w:rsidRDefault="00A63A55" w:rsidP="00A63A55">
      <w:pPr>
        <w:rPr>
          <w:sz w:val="20"/>
          <w:lang w:val="ru-RU"/>
        </w:rPr>
      </w:pPr>
    </w:p>
    <w:tbl>
      <w:tblPr>
        <w:tblW w:w="9209" w:type="dxa"/>
        <w:jc w:val="center"/>
        <w:tblLook w:val="00A0" w:firstRow="1" w:lastRow="0" w:firstColumn="1" w:lastColumn="0" w:noHBand="0" w:noVBand="0"/>
      </w:tblPr>
      <w:tblGrid>
        <w:gridCol w:w="518"/>
        <w:gridCol w:w="4282"/>
        <w:gridCol w:w="1412"/>
        <w:gridCol w:w="1817"/>
        <w:gridCol w:w="1180"/>
      </w:tblGrid>
      <w:tr w:rsidR="00A63A55" w:rsidRPr="005E2487" w:rsidTr="00A63A55">
        <w:trPr>
          <w:trHeight w:val="825"/>
          <w:jc w:val="center"/>
        </w:trPr>
        <w:tc>
          <w:tcPr>
            <w:tcW w:w="4800" w:type="dxa"/>
            <w:gridSpan w:val="2"/>
            <w:tcBorders>
              <w:top w:val="nil"/>
              <w:left w:val="nil"/>
              <w:bottom w:val="nil"/>
              <w:right w:val="nil"/>
            </w:tcBorders>
            <w:shd w:val="clear" w:color="000000" w:fill="C5D9F1"/>
            <w:noWrap/>
            <w:vAlign w:val="center"/>
          </w:tcPr>
          <w:p w:rsidR="00A63A55" w:rsidRPr="005E2487" w:rsidRDefault="00A63A55" w:rsidP="00A63A55">
            <w:pPr>
              <w:jc w:val="center"/>
              <w:rPr>
                <w:b/>
                <w:bCs/>
                <w:sz w:val="16"/>
                <w:szCs w:val="16"/>
                <w:lang w:val="ru-RU"/>
              </w:rPr>
            </w:pPr>
            <w:r w:rsidRPr="005E2487">
              <w:rPr>
                <w:b/>
                <w:bCs/>
                <w:sz w:val="16"/>
                <w:szCs w:val="16"/>
                <w:lang w:val="ru-RU"/>
              </w:rPr>
              <w:t xml:space="preserve">Номер и описание ожидаемого результата </w:t>
            </w:r>
          </w:p>
        </w:tc>
        <w:tc>
          <w:tcPr>
            <w:tcW w:w="1412" w:type="dxa"/>
            <w:tcBorders>
              <w:top w:val="nil"/>
              <w:left w:val="nil"/>
              <w:bottom w:val="nil"/>
              <w:right w:val="nil"/>
            </w:tcBorders>
            <w:shd w:val="clear" w:color="000000" w:fill="C5D9F1"/>
            <w:vAlign w:val="center"/>
          </w:tcPr>
          <w:p w:rsidR="00A63A55" w:rsidRPr="005E2487" w:rsidRDefault="00A63A55" w:rsidP="00A63A55">
            <w:pPr>
              <w:jc w:val="center"/>
              <w:rPr>
                <w:b/>
                <w:bCs/>
                <w:sz w:val="16"/>
                <w:szCs w:val="16"/>
                <w:lang w:val="ru-RU"/>
              </w:rPr>
            </w:pPr>
            <w:r w:rsidRPr="005E2487">
              <w:rPr>
                <w:b/>
                <w:bCs/>
                <w:sz w:val="16"/>
                <w:szCs w:val="16"/>
                <w:lang w:val="ru-RU"/>
              </w:rPr>
              <w:t xml:space="preserve">Утвержденный бюджет на 2016-2017 гг. </w:t>
            </w:r>
          </w:p>
        </w:tc>
        <w:tc>
          <w:tcPr>
            <w:tcW w:w="1817" w:type="dxa"/>
            <w:tcBorders>
              <w:top w:val="nil"/>
              <w:left w:val="nil"/>
              <w:bottom w:val="nil"/>
              <w:right w:val="nil"/>
            </w:tcBorders>
            <w:shd w:val="clear" w:color="000000" w:fill="C5D9F1"/>
            <w:vAlign w:val="center"/>
          </w:tcPr>
          <w:p w:rsidR="00A63A55" w:rsidRPr="005E2487" w:rsidRDefault="00A63A55" w:rsidP="00A63A55">
            <w:pPr>
              <w:jc w:val="center"/>
              <w:rPr>
                <w:b/>
                <w:bCs/>
                <w:sz w:val="16"/>
                <w:szCs w:val="16"/>
                <w:lang w:val="ru-RU"/>
              </w:rPr>
            </w:pPr>
            <w:r w:rsidRPr="005E2487">
              <w:rPr>
                <w:b/>
                <w:bCs/>
                <w:sz w:val="16"/>
                <w:szCs w:val="16"/>
                <w:lang w:val="ru-RU"/>
              </w:rPr>
              <w:t xml:space="preserve">Бюджет на 2016-2017 гг. после перераспределения средств </w:t>
            </w:r>
          </w:p>
        </w:tc>
        <w:tc>
          <w:tcPr>
            <w:tcW w:w="1180" w:type="dxa"/>
            <w:tcBorders>
              <w:top w:val="nil"/>
              <w:left w:val="nil"/>
              <w:bottom w:val="nil"/>
              <w:right w:val="nil"/>
            </w:tcBorders>
            <w:shd w:val="clear" w:color="000000" w:fill="C5D9F1"/>
            <w:vAlign w:val="center"/>
          </w:tcPr>
          <w:p w:rsidR="00A63A55" w:rsidRPr="005E2487" w:rsidRDefault="00A63A55" w:rsidP="00A63A55">
            <w:pPr>
              <w:jc w:val="center"/>
              <w:rPr>
                <w:b/>
                <w:bCs/>
                <w:sz w:val="16"/>
                <w:szCs w:val="16"/>
                <w:lang w:val="ru-RU"/>
              </w:rPr>
            </w:pPr>
            <w:r w:rsidRPr="005E2487">
              <w:rPr>
                <w:b/>
                <w:bCs/>
                <w:sz w:val="16"/>
                <w:szCs w:val="16"/>
                <w:lang w:val="ru-RU"/>
              </w:rPr>
              <w:t xml:space="preserve">Расходы за 2016 г.* </w:t>
            </w:r>
          </w:p>
        </w:tc>
      </w:tr>
      <w:tr w:rsidR="00A63A55" w:rsidRPr="005E2487" w:rsidTr="00A63A55">
        <w:trPr>
          <w:trHeight w:val="815"/>
          <w:jc w:val="center"/>
        </w:trPr>
        <w:tc>
          <w:tcPr>
            <w:tcW w:w="518" w:type="dxa"/>
            <w:tcBorders>
              <w:top w:val="nil"/>
              <w:left w:val="nil"/>
              <w:bottom w:val="nil"/>
              <w:right w:val="nil"/>
            </w:tcBorders>
            <w:noWrap/>
            <w:vAlign w:val="center"/>
          </w:tcPr>
          <w:p w:rsidR="00A63A55" w:rsidRPr="005E2487" w:rsidRDefault="00A63A55" w:rsidP="00A63A55">
            <w:pPr>
              <w:rPr>
                <w:sz w:val="16"/>
                <w:szCs w:val="16"/>
                <w:lang w:val="ru-RU"/>
              </w:rPr>
            </w:pPr>
            <w:r w:rsidRPr="005E2487">
              <w:rPr>
                <w:sz w:val="16"/>
                <w:szCs w:val="16"/>
                <w:lang w:val="ru-RU"/>
              </w:rPr>
              <w:t>III.1</w:t>
            </w:r>
          </w:p>
        </w:tc>
        <w:tc>
          <w:tcPr>
            <w:tcW w:w="4282" w:type="dxa"/>
            <w:tcBorders>
              <w:top w:val="nil"/>
              <w:left w:val="nil"/>
              <w:bottom w:val="nil"/>
              <w:right w:val="nil"/>
            </w:tcBorders>
            <w:vAlign w:val="center"/>
          </w:tcPr>
          <w:p w:rsidR="00A63A55" w:rsidRPr="005E2487" w:rsidRDefault="00A63A55" w:rsidP="00A63A55">
            <w:pPr>
              <w:rPr>
                <w:sz w:val="16"/>
                <w:szCs w:val="16"/>
                <w:lang w:val="ru-RU"/>
              </w:rPr>
            </w:pPr>
            <w:r w:rsidRPr="005E2487">
              <w:rPr>
                <w:sz w:val="16"/>
                <w:szCs w:val="16"/>
                <w:lang w:val="ru-RU"/>
              </w:rPr>
              <w:t>Национальные стратегии и планы в области инноваций и ИС, согласующиеся с целями национального развития</w:t>
            </w:r>
          </w:p>
        </w:tc>
        <w:tc>
          <w:tcPr>
            <w:tcW w:w="1412" w:type="dxa"/>
            <w:tcBorders>
              <w:top w:val="nil"/>
              <w:left w:val="nil"/>
              <w:bottom w:val="nil"/>
              <w:right w:val="nil"/>
            </w:tcBorders>
            <w:noWrap/>
            <w:vAlign w:val="center"/>
          </w:tcPr>
          <w:p w:rsidR="00A63A55" w:rsidRPr="005E2487" w:rsidRDefault="00A63A55" w:rsidP="00A63A55">
            <w:pPr>
              <w:jc w:val="center"/>
              <w:rPr>
                <w:color w:val="000000"/>
                <w:sz w:val="16"/>
                <w:szCs w:val="16"/>
                <w:lang w:val="ru-RU"/>
              </w:rPr>
            </w:pPr>
            <w:r w:rsidRPr="005E2487">
              <w:rPr>
                <w:color w:val="000000"/>
                <w:sz w:val="16"/>
                <w:szCs w:val="16"/>
                <w:lang w:val="ru-RU"/>
              </w:rPr>
              <w:t>1 020</w:t>
            </w:r>
          </w:p>
        </w:tc>
        <w:tc>
          <w:tcPr>
            <w:tcW w:w="1817" w:type="dxa"/>
            <w:tcBorders>
              <w:top w:val="nil"/>
              <w:left w:val="nil"/>
              <w:bottom w:val="nil"/>
              <w:right w:val="nil"/>
            </w:tcBorders>
            <w:noWrap/>
            <w:vAlign w:val="center"/>
          </w:tcPr>
          <w:p w:rsidR="00A63A55" w:rsidRPr="005E2487" w:rsidRDefault="00A63A55" w:rsidP="00A63A55">
            <w:pPr>
              <w:jc w:val="center"/>
              <w:rPr>
                <w:color w:val="000000"/>
                <w:sz w:val="16"/>
                <w:szCs w:val="16"/>
                <w:lang w:val="ru-RU"/>
              </w:rPr>
            </w:pPr>
            <w:r w:rsidRPr="005E2487">
              <w:rPr>
                <w:color w:val="000000"/>
                <w:sz w:val="16"/>
                <w:szCs w:val="16"/>
                <w:lang w:val="ru-RU"/>
              </w:rPr>
              <w:t>895</w:t>
            </w:r>
          </w:p>
        </w:tc>
        <w:tc>
          <w:tcPr>
            <w:tcW w:w="1180" w:type="dxa"/>
            <w:tcBorders>
              <w:top w:val="nil"/>
              <w:left w:val="nil"/>
              <w:bottom w:val="nil"/>
              <w:right w:val="nil"/>
            </w:tcBorders>
            <w:noWrap/>
            <w:vAlign w:val="center"/>
          </w:tcPr>
          <w:p w:rsidR="00A63A55" w:rsidRPr="005E2487" w:rsidRDefault="00A63A55" w:rsidP="00A63A55">
            <w:pPr>
              <w:jc w:val="center"/>
              <w:rPr>
                <w:color w:val="000000"/>
                <w:sz w:val="16"/>
                <w:szCs w:val="16"/>
                <w:lang w:val="ru-RU"/>
              </w:rPr>
            </w:pPr>
            <w:r w:rsidRPr="005E2487">
              <w:rPr>
                <w:color w:val="000000"/>
                <w:sz w:val="16"/>
                <w:szCs w:val="16"/>
                <w:lang w:val="ru-RU"/>
              </w:rPr>
              <w:t>402</w:t>
            </w:r>
          </w:p>
        </w:tc>
      </w:tr>
      <w:tr w:rsidR="00A63A55" w:rsidRPr="005E2487" w:rsidTr="00A63A55">
        <w:trPr>
          <w:trHeight w:val="842"/>
          <w:jc w:val="center"/>
        </w:trPr>
        <w:tc>
          <w:tcPr>
            <w:tcW w:w="518" w:type="dxa"/>
            <w:tcBorders>
              <w:top w:val="nil"/>
              <w:left w:val="nil"/>
              <w:bottom w:val="nil"/>
              <w:right w:val="nil"/>
            </w:tcBorders>
            <w:noWrap/>
            <w:vAlign w:val="center"/>
          </w:tcPr>
          <w:p w:rsidR="00A63A55" w:rsidRPr="005E2487" w:rsidRDefault="00A63A55" w:rsidP="00A63A55">
            <w:pPr>
              <w:rPr>
                <w:sz w:val="16"/>
                <w:szCs w:val="16"/>
                <w:lang w:val="ru-RU"/>
              </w:rPr>
            </w:pPr>
            <w:r w:rsidRPr="005E2487">
              <w:rPr>
                <w:sz w:val="16"/>
                <w:szCs w:val="16"/>
                <w:lang w:val="ru-RU"/>
              </w:rPr>
              <w:t>III.2</w:t>
            </w:r>
          </w:p>
        </w:tc>
        <w:tc>
          <w:tcPr>
            <w:tcW w:w="4282" w:type="dxa"/>
            <w:tcBorders>
              <w:top w:val="nil"/>
              <w:left w:val="nil"/>
              <w:bottom w:val="nil"/>
              <w:right w:val="nil"/>
            </w:tcBorders>
            <w:vAlign w:val="center"/>
          </w:tcPr>
          <w:p w:rsidR="00A63A55" w:rsidRPr="005E2487" w:rsidRDefault="00A63A55" w:rsidP="00A63A55">
            <w:pPr>
              <w:rPr>
                <w:sz w:val="16"/>
                <w:szCs w:val="16"/>
                <w:lang w:val="ru-RU"/>
              </w:rPr>
            </w:pPr>
            <w:r w:rsidRPr="005E2487">
              <w:rPr>
                <w:sz w:val="16"/>
                <w:szCs w:val="16"/>
                <w:lang w:val="ru-RU"/>
              </w:rPr>
              <w:t>Рост  квалификации людских ресурсов для решения широкого круга вопросов, связанных с эффективным использованием ИС для целей развития в развивающихся странах, НРС и странах с переходной экономикой</w:t>
            </w:r>
          </w:p>
        </w:tc>
        <w:tc>
          <w:tcPr>
            <w:tcW w:w="1412" w:type="dxa"/>
            <w:tcBorders>
              <w:top w:val="nil"/>
              <w:left w:val="nil"/>
              <w:bottom w:val="nil"/>
              <w:right w:val="nil"/>
            </w:tcBorders>
            <w:noWrap/>
            <w:vAlign w:val="center"/>
          </w:tcPr>
          <w:p w:rsidR="00A63A55" w:rsidRPr="005E2487" w:rsidRDefault="00A63A55" w:rsidP="00A63A55">
            <w:pPr>
              <w:jc w:val="center"/>
              <w:rPr>
                <w:color w:val="000000"/>
                <w:sz w:val="16"/>
                <w:szCs w:val="16"/>
                <w:lang w:val="ru-RU"/>
              </w:rPr>
            </w:pPr>
            <w:r w:rsidRPr="005E2487">
              <w:rPr>
                <w:color w:val="000000"/>
                <w:sz w:val="16"/>
                <w:szCs w:val="16"/>
                <w:lang w:val="ru-RU"/>
              </w:rPr>
              <w:t>962</w:t>
            </w:r>
          </w:p>
        </w:tc>
        <w:tc>
          <w:tcPr>
            <w:tcW w:w="1817" w:type="dxa"/>
            <w:tcBorders>
              <w:top w:val="nil"/>
              <w:left w:val="nil"/>
              <w:bottom w:val="nil"/>
              <w:right w:val="nil"/>
            </w:tcBorders>
            <w:noWrap/>
            <w:vAlign w:val="center"/>
          </w:tcPr>
          <w:p w:rsidR="00A63A55" w:rsidRPr="005E2487" w:rsidRDefault="00A63A55" w:rsidP="00A63A55">
            <w:pPr>
              <w:jc w:val="center"/>
              <w:rPr>
                <w:color w:val="000000"/>
                <w:sz w:val="16"/>
                <w:szCs w:val="16"/>
                <w:lang w:val="ru-RU"/>
              </w:rPr>
            </w:pPr>
            <w:r w:rsidRPr="005E2487">
              <w:rPr>
                <w:color w:val="000000"/>
                <w:sz w:val="16"/>
                <w:szCs w:val="16"/>
                <w:lang w:val="ru-RU"/>
              </w:rPr>
              <w:t>746</w:t>
            </w:r>
          </w:p>
        </w:tc>
        <w:tc>
          <w:tcPr>
            <w:tcW w:w="1180" w:type="dxa"/>
            <w:tcBorders>
              <w:top w:val="nil"/>
              <w:left w:val="nil"/>
              <w:bottom w:val="nil"/>
              <w:right w:val="nil"/>
            </w:tcBorders>
            <w:noWrap/>
            <w:vAlign w:val="center"/>
          </w:tcPr>
          <w:p w:rsidR="00A63A55" w:rsidRPr="005E2487" w:rsidRDefault="00A63A55" w:rsidP="00A63A55">
            <w:pPr>
              <w:jc w:val="center"/>
              <w:rPr>
                <w:color w:val="000000"/>
                <w:sz w:val="16"/>
                <w:szCs w:val="16"/>
                <w:lang w:val="ru-RU"/>
              </w:rPr>
            </w:pPr>
            <w:r w:rsidRPr="005E2487">
              <w:rPr>
                <w:color w:val="000000"/>
                <w:sz w:val="16"/>
                <w:szCs w:val="16"/>
                <w:lang w:val="ru-RU"/>
              </w:rPr>
              <w:t>458</w:t>
            </w:r>
          </w:p>
        </w:tc>
      </w:tr>
      <w:tr w:rsidR="00A63A55" w:rsidRPr="005E2487" w:rsidTr="00A63A55">
        <w:trPr>
          <w:trHeight w:val="708"/>
          <w:jc w:val="center"/>
        </w:trPr>
        <w:tc>
          <w:tcPr>
            <w:tcW w:w="518" w:type="dxa"/>
            <w:tcBorders>
              <w:top w:val="nil"/>
              <w:left w:val="nil"/>
              <w:bottom w:val="nil"/>
              <w:right w:val="nil"/>
            </w:tcBorders>
            <w:noWrap/>
            <w:vAlign w:val="center"/>
          </w:tcPr>
          <w:p w:rsidR="00A63A55" w:rsidRPr="005E2487" w:rsidRDefault="00A63A55" w:rsidP="00A63A55">
            <w:pPr>
              <w:rPr>
                <w:sz w:val="16"/>
                <w:szCs w:val="16"/>
                <w:lang w:val="ru-RU"/>
              </w:rPr>
            </w:pPr>
            <w:r w:rsidRPr="005E2487">
              <w:rPr>
                <w:sz w:val="16"/>
                <w:szCs w:val="16"/>
                <w:lang w:val="ru-RU"/>
              </w:rPr>
              <w:t>III.6</w:t>
            </w:r>
          </w:p>
        </w:tc>
        <w:tc>
          <w:tcPr>
            <w:tcW w:w="4282" w:type="dxa"/>
            <w:tcBorders>
              <w:top w:val="nil"/>
              <w:left w:val="nil"/>
              <w:bottom w:val="nil"/>
              <w:right w:val="nil"/>
            </w:tcBorders>
            <w:vAlign w:val="center"/>
          </w:tcPr>
          <w:p w:rsidR="00A63A55" w:rsidRPr="005E2487" w:rsidRDefault="00A63A55" w:rsidP="00A63A55">
            <w:pPr>
              <w:rPr>
                <w:sz w:val="16"/>
                <w:szCs w:val="16"/>
                <w:lang w:val="ru-RU"/>
              </w:rPr>
            </w:pPr>
            <w:r w:rsidRPr="005E2487">
              <w:rPr>
                <w:sz w:val="16"/>
                <w:szCs w:val="16"/>
                <w:lang w:val="ru-RU"/>
              </w:rPr>
              <w:t>Укрепление потенциала МСП для успешного использования ИС в поддержку инноваций</w:t>
            </w:r>
          </w:p>
        </w:tc>
        <w:tc>
          <w:tcPr>
            <w:tcW w:w="1412" w:type="dxa"/>
            <w:tcBorders>
              <w:top w:val="nil"/>
              <w:left w:val="nil"/>
              <w:bottom w:val="nil"/>
              <w:right w:val="nil"/>
            </w:tcBorders>
            <w:noWrap/>
            <w:vAlign w:val="center"/>
          </w:tcPr>
          <w:p w:rsidR="00A63A55" w:rsidRPr="005E2487" w:rsidRDefault="00A63A55" w:rsidP="00A63A55">
            <w:pPr>
              <w:jc w:val="center"/>
              <w:rPr>
                <w:color w:val="000000"/>
                <w:sz w:val="16"/>
                <w:szCs w:val="16"/>
                <w:lang w:val="ru-RU"/>
              </w:rPr>
            </w:pPr>
            <w:r w:rsidRPr="005E2487">
              <w:rPr>
                <w:color w:val="000000"/>
                <w:sz w:val="16"/>
                <w:szCs w:val="16"/>
                <w:lang w:val="ru-RU"/>
              </w:rPr>
              <w:t>3 125</w:t>
            </w:r>
          </w:p>
        </w:tc>
        <w:tc>
          <w:tcPr>
            <w:tcW w:w="1817" w:type="dxa"/>
            <w:tcBorders>
              <w:top w:val="nil"/>
              <w:left w:val="nil"/>
              <w:bottom w:val="nil"/>
              <w:right w:val="nil"/>
            </w:tcBorders>
            <w:noWrap/>
            <w:vAlign w:val="center"/>
          </w:tcPr>
          <w:p w:rsidR="00A63A55" w:rsidRPr="005E2487" w:rsidRDefault="00A63A55" w:rsidP="00A63A55">
            <w:pPr>
              <w:jc w:val="center"/>
              <w:rPr>
                <w:color w:val="000000"/>
                <w:sz w:val="16"/>
                <w:szCs w:val="16"/>
                <w:lang w:val="ru-RU"/>
              </w:rPr>
            </w:pPr>
            <w:r w:rsidRPr="005E2487">
              <w:rPr>
                <w:color w:val="000000"/>
                <w:sz w:val="16"/>
                <w:szCs w:val="16"/>
                <w:lang w:val="ru-RU"/>
              </w:rPr>
              <w:t>3 100</w:t>
            </w:r>
          </w:p>
        </w:tc>
        <w:tc>
          <w:tcPr>
            <w:tcW w:w="1180" w:type="dxa"/>
            <w:tcBorders>
              <w:top w:val="nil"/>
              <w:left w:val="nil"/>
              <w:bottom w:val="nil"/>
              <w:right w:val="nil"/>
            </w:tcBorders>
            <w:noWrap/>
            <w:vAlign w:val="center"/>
          </w:tcPr>
          <w:p w:rsidR="00A63A55" w:rsidRPr="005E2487" w:rsidRDefault="00A63A55" w:rsidP="00A63A55">
            <w:pPr>
              <w:jc w:val="center"/>
              <w:rPr>
                <w:color w:val="000000"/>
                <w:sz w:val="16"/>
                <w:szCs w:val="16"/>
                <w:lang w:val="ru-RU"/>
              </w:rPr>
            </w:pPr>
            <w:r w:rsidRPr="005E2487">
              <w:rPr>
                <w:color w:val="000000"/>
                <w:sz w:val="16"/>
                <w:szCs w:val="16"/>
                <w:lang w:val="ru-RU"/>
              </w:rPr>
              <w:t>1 369</w:t>
            </w:r>
          </w:p>
        </w:tc>
      </w:tr>
      <w:tr w:rsidR="00A63A55" w:rsidRPr="005E2487" w:rsidTr="00A63A55">
        <w:trPr>
          <w:trHeight w:val="819"/>
          <w:jc w:val="center"/>
        </w:trPr>
        <w:tc>
          <w:tcPr>
            <w:tcW w:w="518" w:type="dxa"/>
            <w:tcBorders>
              <w:top w:val="nil"/>
              <w:left w:val="nil"/>
              <w:bottom w:val="nil"/>
              <w:right w:val="nil"/>
            </w:tcBorders>
            <w:noWrap/>
            <w:vAlign w:val="center"/>
          </w:tcPr>
          <w:p w:rsidR="00A63A55" w:rsidRPr="005E2487" w:rsidRDefault="00A63A55" w:rsidP="00A63A55">
            <w:pPr>
              <w:rPr>
                <w:sz w:val="16"/>
                <w:szCs w:val="16"/>
                <w:lang w:val="ru-RU"/>
              </w:rPr>
            </w:pPr>
            <w:r w:rsidRPr="005E2487">
              <w:rPr>
                <w:sz w:val="16"/>
                <w:szCs w:val="16"/>
                <w:lang w:val="ru-RU"/>
              </w:rPr>
              <w:t>IV.2</w:t>
            </w:r>
          </w:p>
        </w:tc>
        <w:tc>
          <w:tcPr>
            <w:tcW w:w="4282" w:type="dxa"/>
            <w:tcBorders>
              <w:top w:val="nil"/>
              <w:left w:val="nil"/>
              <w:bottom w:val="nil"/>
              <w:right w:val="nil"/>
            </w:tcBorders>
            <w:vAlign w:val="center"/>
          </w:tcPr>
          <w:p w:rsidR="00A63A55" w:rsidRPr="005E2487" w:rsidRDefault="00A63A55" w:rsidP="00A63A55">
            <w:pPr>
              <w:rPr>
                <w:sz w:val="16"/>
                <w:szCs w:val="16"/>
                <w:lang w:val="ru-RU"/>
              </w:rPr>
            </w:pPr>
            <w:r w:rsidRPr="005E2487">
              <w:rPr>
                <w:sz w:val="16"/>
                <w:szCs w:val="16"/>
                <w:lang w:val="ru-RU"/>
              </w:rPr>
              <w:t>Расширенный доступ учреждений ИС и общественности к информации в области ИС и активное использование такой информации в целях поощрения инноваций и творчества</w:t>
            </w:r>
          </w:p>
        </w:tc>
        <w:tc>
          <w:tcPr>
            <w:tcW w:w="1412" w:type="dxa"/>
            <w:tcBorders>
              <w:top w:val="nil"/>
              <w:left w:val="nil"/>
              <w:bottom w:val="nil"/>
              <w:right w:val="nil"/>
            </w:tcBorders>
            <w:noWrap/>
            <w:vAlign w:val="center"/>
          </w:tcPr>
          <w:p w:rsidR="00A63A55" w:rsidRPr="005E2487" w:rsidRDefault="00A63A55" w:rsidP="00A63A55">
            <w:pPr>
              <w:jc w:val="center"/>
              <w:rPr>
                <w:color w:val="000000"/>
                <w:sz w:val="16"/>
                <w:szCs w:val="16"/>
                <w:lang w:val="ru-RU"/>
              </w:rPr>
            </w:pPr>
            <w:r w:rsidRPr="005E2487">
              <w:rPr>
                <w:color w:val="000000"/>
                <w:sz w:val="16"/>
                <w:szCs w:val="16"/>
                <w:lang w:val="ru-RU"/>
              </w:rPr>
              <w:t>976</w:t>
            </w:r>
          </w:p>
        </w:tc>
        <w:tc>
          <w:tcPr>
            <w:tcW w:w="1817" w:type="dxa"/>
            <w:tcBorders>
              <w:top w:val="nil"/>
              <w:left w:val="nil"/>
              <w:bottom w:val="nil"/>
              <w:right w:val="nil"/>
            </w:tcBorders>
            <w:noWrap/>
            <w:vAlign w:val="center"/>
          </w:tcPr>
          <w:p w:rsidR="00A63A55" w:rsidRPr="005E2487" w:rsidRDefault="00A63A55" w:rsidP="00A63A55">
            <w:pPr>
              <w:jc w:val="center"/>
              <w:rPr>
                <w:color w:val="000000"/>
                <w:sz w:val="16"/>
                <w:szCs w:val="16"/>
                <w:lang w:val="ru-RU"/>
              </w:rPr>
            </w:pPr>
            <w:r w:rsidRPr="005E2487">
              <w:rPr>
                <w:color w:val="000000"/>
                <w:sz w:val="16"/>
                <w:szCs w:val="16"/>
                <w:lang w:val="ru-RU"/>
              </w:rPr>
              <w:t>1 521</w:t>
            </w:r>
          </w:p>
        </w:tc>
        <w:tc>
          <w:tcPr>
            <w:tcW w:w="1180" w:type="dxa"/>
            <w:tcBorders>
              <w:top w:val="nil"/>
              <w:left w:val="nil"/>
              <w:bottom w:val="nil"/>
              <w:right w:val="nil"/>
            </w:tcBorders>
            <w:noWrap/>
            <w:vAlign w:val="center"/>
          </w:tcPr>
          <w:p w:rsidR="00A63A55" w:rsidRPr="005E2487" w:rsidRDefault="00A63A55" w:rsidP="00A63A55">
            <w:pPr>
              <w:jc w:val="center"/>
              <w:rPr>
                <w:color w:val="000000"/>
                <w:sz w:val="16"/>
                <w:szCs w:val="16"/>
                <w:lang w:val="ru-RU"/>
              </w:rPr>
            </w:pPr>
            <w:r w:rsidRPr="005E2487">
              <w:rPr>
                <w:color w:val="000000"/>
                <w:sz w:val="16"/>
                <w:szCs w:val="16"/>
                <w:lang w:val="ru-RU"/>
              </w:rPr>
              <w:t>629</w:t>
            </w:r>
          </w:p>
        </w:tc>
      </w:tr>
      <w:tr w:rsidR="00A63A55" w:rsidRPr="005E2487" w:rsidTr="00A63A55">
        <w:trPr>
          <w:trHeight w:val="225"/>
          <w:jc w:val="center"/>
        </w:trPr>
        <w:tc>
          <w:tcPr>
            <w:tcW w:w="518" w:type="dxa"/>
            <w:tcBorders>
              <w:top w:val="nil"/>
              <w:left w:val="nil"/>
              <w:bottom w:val="nil"/>
              <w:right w:val="nil"/>
            </w:tcBorders>
            <w:shd w:val="clear" w:color="000000" w:fill="C5D9F1"/>
            <w:noWrap/>
            <w:vAlign w:val="bottom"/>
          </w:tcPr>
          <w:p w:rsidR="00A63A55" w:rsidRPr="005E2487" w:rsidRDefault="00A63A55" w:rsidP="00A63A55">
            <w:pPr>
              <w:rPr>
                <w:sz w:val="16"/>
                <w:szCs w:val="16"/>
                <w:lang w:val="ru-RU"/>
              </w:rPr>
            </w:pPr>
            <w:r w:rsidRPr="005E2487">
              <w:rPr>
                <w:sz w:val="16"/>
                <w:szCs w:val="16"/>
                <w:lang w:val="ru-RU"/>
              </w:rPr>
              <w:t> </w:t>
            </w:r>
          </w:p>
        </w:tc>
        <w:tc>
          <w:tcPr>
            <w:tcW w:w="4282" w:type="dxa"/>
            <w:tcBorders>
              <w:top w:val="nil"/>
              <w:left w:val="nil"/>
              <w:bottom w:val="nil"/>
              <w:right w:val="nil"/>
            </w:tcBorders>
            <w:shd w:val="clear" w:color="000000" w:fill="C5D9F1"/>
            <w:noWrap/>
            <w:vAlign w:val="bottom"/>
          </w:tcPr>
          <w:p w:rsidR="00A63A55" w:rsidRPr="005E2487" w:rsidRDefault="00A63A55" w:rsidP="00A63A55">
            <w:pPr>
              <w:jc w:val="right"/>
              <w:rPr>
                <w:b/>
                <w:bCs/>
                <w:sz w:val="16"/>
                <w:szCs w:val="16"/>
                <w:lang w:val="ru-RU"/>
              </w:rPr>
            </w:pPr>
            <w:r w:rsidRPr="005E2487">
              <w:rPr>
                <w:b/>
                <w:bCs/>
                <w:sz w:val="16"/>
                <w:szCs w:val="16"/>
                <w:lang w:val="ru-RU"/>
              </w:rPr>
              <w:t>Итого</w:t>
            </w:r>
          </w:p>
        </w:tc>
        <w:tc>
          <w:tcPr>
            <w:tcW w:w="1412" w:type="dxa"/>
            <w:tcBorders>
              <w:top w:val="nil"/>
              <w:left w:val="nil"/>
              <w:bottom w:val="nil"/>
              <w:right w:val="nil"/>
            </w:tcBorders>
            <w:shd w:val="clear" w:color="000000" w:fill="C5D9F1"/>
            <w:noWrap/>
            <w:vAlign w:val="center"/>
          </w:tcPr>
          <w:p w:rsidR="00A63A55" w:rsidRPr="005E2487" w:rsidRDefault="00A63A55" w:rsidP="00A63A55">
            <w:pPr>
              <w:jc w:val="center"/>
              <w:rPr>
                <w:color w:val="000000"/>
                <w:sz w:val="16"/>
                <w:szCs w:val="16"/>
                <w:lang w:val="ru-RU"/>
              </w:rPr>
            </w:pPr>
            <w:r w:rsidRPr="005E2487">
              <w:rPr>
                <w:color w:val="000000"/>
                <w:sz w:val="16"/>
                <w:szCs w:val="16"/>
                <w:lang w:val="ru-RU"/>
              </w:rPr>
              <w:t>6 083</w:t>
            </w:r>
          </w:p>
        </w:tc>
        <w:tc>
          <w:tcPr>
            <w:tcW w:w="1817" w:type="dxa"/>
            <w:tcBorders>
              <w:top w:val="nil"/>
              <w:left w:val="nil"/>
              <w:bottom w:val="nil"/>
              <w:right w:val="nil"/>
            </w:tcBorders>
            <w:shd w:val="clear" w:color="000000" w:fill="C5D9F1"/>
            <w:noWrap/>
            <w:vAlign w:val="center"/>
          </w:tcPr>
          <w:p w:rsidR="00A63A55" w:rsidRPr="005E2487" w:rsidRDefault="00A63A55" w:rsidP="00A63A55">
            <w:pPr>
              <w:jc w:val="center"/>
              <w:rPr>
                <w:color w:val="000000"/>
                <w:sz w:val="16"/>
                <w:szCs w:val="16"/>
                <w:lang w:val="ru-RU"/>
              </w:rPr>
            </w:pPr>
            <w:r w:rsidRPr="005E2487">
              <w:rPr>
                <w:color w:val="000000"/>
                <w:sz w:val="16"/>
                <w:szCs w:val="16"/>
                <w:lang w:val="ru-RU"/>
              </w:rPr>
              <w:t>6 262</w:t>
            </w:r>
          </w:p>
        </w:tc>
        <w:tc>
          <w:tcPr>
            <w:tcW w:w="1180" w:type="dxa"/>
            <w:tcBorders>
              <w:top w:val="nil"/>
              <w:left w:val="nil"/>
              <w:bottom w:val="nil"/>
              <w:right w:val="nil"/>
            </w:tcBorders>
            <w:shd w:val="clear" w:color="000000" w:fill="C5D9F1"/>
            <w:noWrap/>
            <w:vAlign w:val="center"/>
          </w:tcPr>
          <w:p w:rsidR="00A63A55" w:rsidRPr="005E2487" w:rsidRDefault="00A63A55" w:rsidP="00A63A55">
            <w:pPr>
              <w:jc w:val="center"/>
              <w:rPr>
                <w:color w:val="000000"/>
                <w:sz w:val="16"/>
                <w:szCs w:val="16"/>
                <w:lang w:val="ru-RU"/>
              </w:rPr>
            </w:pPr>
            <w:r w:rsidRPr="005E2487">
              <w:rPr>
                <w:color w:val="000000"/>
                <w:sz w:val="16"/>
                <w:szCs w:val="16"/>
                <w:lang w:val="ru-RU"/>
              </w:rPr>
              <w:t>2 857</w:t>
            </w:r>
          </w:p>
        </w:tc>
      </w:tr>
      <w:tr w:rsidR="00A63A55" w:rsidRPr="00D507F9" w:rsidTr="00A63A55">
        <w:trPr>
          <w:trHeight w:val="330"/>
          <w:jc w:val="center"/>
        </w:trPr>
        <w:tc>
          <w:tcPr>
            <w:tcW w:w="8029" w:type="dxa"/>
            <w:gridSpan w:val="4"/>
            <w:tcBorders>
              <w:top w:val="nil"/>
              <w:left w:val="nil"/>
              <w:bottom w:val="nil"/>
              <w:right w:val="nil"/>
            </w:tcBorders>
            <w:noWrap/>
            <w:vAlign w:val="center"/>
          </w:tcPr>
          <w:p w:rsidR="00A63A55" w:rsidRPr="005E2487" w:rsidRDefault="00A63A55" w:rsidP="00A63A55">
            <w:pPr>
              <w:rPr>
                <w:i/>
                <w:iCs/>
                <w:sz w:val="16"/>
                <w:szCs w:val="16"/>
                <w:lang w:val="ru-RU"/>
              </w:rPr>
            </w:pPr>
            <w:r w:rsidRPr="005E2487">
              <w:rPr>
                <w:i/>
                <w:iCs/>
                <w:sz w:val="16"/>
                <w:szCs w:val="16"/>
                <w:lang w:val="ru-RU"/>
              </w:rPr>
              <w:t xml:space="preserve">*Данные о расходах за 2016 г. </w:t>
            </w:r>
            <w:r w:rsidR="000C1594" w:rsidRPr="005E2487">
              <w:rPr>
                <w:i/>
                <w:iCs/>
                <w:sz w:val="16"/>
                <w:szCs w:val="16"/>
                <w:lang w:val="ru-RU"/>
              </w:rPr>
              <w:t>носят предварительный</w:t>
            </w:r>
            <w:r w:rsidRPr="005E2487">
              <w:rPr>
                <w:i/>
                <w:iCs/>
                <w:sz w:val="16"/>
                <w:szCs w:val="16"/>
                <w:lang w:val="ru-RU"/>
              </w:rPr>
              <w:t xml:space="preserve"> характер и подлежат проверке внешними аудиторами.</w:t>
            </w:r>
          </w:p>
        </w:tc>
        <w:tc>
          <w:tcPr>
            <w:tcW w:w="1180" w:type="dxa"/>
            <w:tcBorders>
              <w:top w:val="nil"/>
              <w:left w:val="nil"/>
              <w:bottom w:val="nil"/>
              <w:right w:val="nil"/>
            </w:tcBorders>
            <w:noWrap/>
            <w:vAlign w:val="center"/>
          </w:tcPr>
          <w:p w:rsidR="00A63A55" w:rsidRPr="005E2487" w:rsidRDefault="00A63A55" w:rsidP="00A63A55">
            <w:pPr>
              <w:rPr>
                <w:sz w:val="16"/>
                <w:szCs w:val="16"/>
                <w:lang w:val="ru-RU"/>
              </w:rPr>
            </w:pPr>
          </w:p>
        </w:tc>
      </w:tr>
    </w:tbl>
    <w:p w:rsidR="00DC059F" w:rsidRPr="005E2487" w:rsidRDefault="00DC059F" w:rsidP="00A63A55">
      <w:pPr>
        <w:rPr>
          <w:sz w:val="20"/>
          <w:lang w:val="ru-RU"/>
        </w:rPr>
      </w:pPr>
    </w:p>
    <w:p w:rsidR="00DC059F" w:rsidRPr="005E2487" w:rsidRDefault="00A63A55" w:rsidP="00A63A55">
      <w:pPr>
        <w:keepNext/>
        <w:keepLines/>
        <w:jc w:val="center"/>
        <w:rPr>
          <w:sz w:val="18"/>
          <w:szCs w:val="18"/>
          <w:lang w:val="ru-RU"/>
        </w:rPr>
      </w:pPr>
      <w:r w:rsidRPr="005E2487">
        <w:rPr>
          <w:color w:val="000000"/>
          <w:sz w:val="18"/>
          <w:szCs w:val="18"/>
          <w:lang w:val="ru-RU"/>
        </w:rPr>
        <w:t xml:space="preserve">Бюджет и фактические расходы (по персоналу и не связанные с персоналом) </w:t>
      </w:r>
    </w:p>
    <w:p w:rsidR="00DC059F" w:rsidRPr="005E2487" w:rsidRDefault="00A63A55" w:rsidP="00A63A55">
      <w:pPr>
        <w:keepNext/>
        <w:keepLines/>
        <w:jc w:val="center"/>
        <w:rPr>
          <w:i/>
          <w:iCs/>
          <w:color w:val="000000"/>
          <w:sz w:val="16"/>
          <w:szCs w:val="16"/>
          <w:lang w:val="ru-RU"/>
        </w:rPr>
      </w:pPr>
      <w:r w:rsidRPr="005E2487">
        <w:rPr>
          <w:i/>
          <w:iCs/>
          <w:color w:val="000000"/>
          <w:sz w:val="16"/>
          <w:szCs w:val="16"/>
          <w:lang w:val="ru-RU"/>
        </w:rPr>
        <w:t>(тыс. шв. франков)</w:t>
      </w:r>
    </w:p>
    <w:p w:rsidR="00A63A55" w:rsidRPr="005E2487" w:rsidRDefault="00A63A55" w:rsidP="00A63A55">
      <w:pPr>
        <w:keepNext/>
        <w:keepLines/>
        <w:rPr>
          <w:sz w:val="20"/>
          <w:lang w:val="ru-RU"/>
        </w:rPr>
      </w:pPr>
    </w:p>
    <w:tbl>
      <w:tblPr>
        <w:tblW w:w="8222" w:type="dxa"/>
        <w:jc w:val="center"/>
        <w:tblLook w:val="00A0" w:firstRow="1" w:lastRow="0" w:firstColumn="1" w:lastColumn="0" w:noHBand="0" w:noVBand="0"/>
      </w:tblPr>
      <w:tblGrid>
        <w:gridCol w:w="2440"/>
        <w:gridCol w:w="1420"/>
        <w:gridCol w:w="1817"/>
        <w:gridCol w:w="1223"/>
        <w:gridCol w:w="1322"/>
      </w:tblGrid>
      <w:tr w:rsidR="00A63A55" w:rsidRPr="005E2487" w:rsidTr="00A63A55">
        <w:trPr>
          <w:trHeight w:val="720"/>
          <w:jc w:val="center"/>
        </w:trPr>
        <w:tc>
          <w:tcPr>
            <w:tcW w:w="2440" w:type="dxa"/>
            <w:tcBorders>
              <w:top w:val="nil"/>
              <w:left w:val="nil"/>
              <w:bottom w:val="nil"/>
              <w:right w:val="nil"/>
            </w:tcBorders>
            <w:shd w:val="clear" w:color="000000" w:fill="C5D9F1"/>
            <w:noWrap/>
            <w:vAlign w:val="center"/>
          </w:tcPr>
          <w:p w:rsidR="00A63A55" w:rsidRPr="005E2487" w:rsidRDefault="00A63A55" w:rsidP="00A63A55">
            <w:pPr>
              <w:keepNext/>
              <w:keepLines/>
              <w:rPr>
                <w:color w:val="000000"/>
                <w:sz w:val="16"/>
                <w:szCs w:val="16"/>
                <w:lang w:val="ru-RU"/>
              </w:rPr>
            </w:pPr>
            <w:r w:rsidRPr="005E2487">
              <w:rPr>
                <w:color w:val="000000"/>
                <w:sz w:val="16"/>
                <w:szCs w:val="16"/>
                <w:lang w:val="ru-RU"/>
              </w:rPr>
              <w:t> </w:t>
            </w:r>
          </w:p>
        </w:tc>
        <w:tc>
          <w:tcPr>
            <w:tcW w:w="1420" w:type="dxa"/>
            <w:tcBorders>
              <w:top w:val="nil"/>
              <w:left w:val="nil"/>
              <w:bottom w:val="nil"/>
              <w:right w:val="nil"/>
            </w:tcBorders>
            <w:shd w:val="clear" w:color="000000" w:fill="C5D9F1"/>
            <w:vAlign w:val="center"/>
          </w:tcPr>
          <w:p w:rsidR="00A63A55" w:rsidRPr="005E2487" w:rsidRDefault="00A63A55" w:rsidP="00A63A55">
            <w:pPr>
              <w:keepNext/>
              <w:keepLines/>
              <w:jc w:val="center"/>
              <w:rPr>
                <w:b/>
                <w:bCs/>
                <w:color w:val="000000"/>
                <w:sz w:val="16"/>
                <w:szCs w:val="16"/>
                <w:lang w:val="ru-RU"/>
              </w:rPr>
            </w:pPr>
            <w:r w:rsidRPr="005E2487">
              <w:rPr>
                <w:b/>
                <w:bCs/>
                <w:color w:val="000000"/>
                <w:sz w:val="16"/>
                <w:szCs w:val="16"/>
                <w:lang w:val="ru-RU"/>
              </w:rPr>
              <w:t>Утвержденный бюджет на 2016-2017 гг.</w:t>
            </w:r>
          </w:p>
        </w:tc>
        <w:tc>
          <w:tcPr>
            <w:tcW w:w="1420" w:type="dxa"/>
            <w:tcBorders>
              <w:top w:val="nil"/>
              <w:left w:val="nil"/>
              <w:bottom w:val="nil"/>
              <w:right w:val="nil"/>
            </w:tcBorders>
            <w:shd w:val="clear" w:color="000000" w:fill="C5D9F1"/>
            <w:vAlign w:val="center"/>
          </w:tcPr>
          <w:p w:rsidR="00A63A55" w:rsidRPr="005E2487" w:rsidRDefault="00A63A55" w:rsidP="00A63A55">
            <w:pPr>
              <w:keepNext/>
              <w:keepLines/>
              <w:jc w:val="center"/>
              <w:rPr>
                <w:b/>
                <w:bCs/>
                <w:color w:val="000000"/>
                <w:sz w:val="16"/>
                <w:szCs w:val="16"/>
                <w:lang w:val="ru-RU"/>
              </w:rPr>
            </w:pPr>
            <w:r w:rsidRPr="005E2487">
              <w:rPr>
                <w:b/>
                <w:bCs/>
                <w:color w:val="000000"/>
                <w:sz w:val="16"/>
                <w:szCs w:val="16"/>
                <w:lang w:val="ru-RU"/>
              </w:rPr>
              <w:t>Бюджет на 2016-2017 гг. после перераспределения средств</w:t>
            </w:r>
          </w:p>
        </w:tc>
        <w:tc>
          <w:tcPr>
            <w:tcW w:w="1420" w:type="dxa"/>
            <w:tcBorders>
              <w:top w:val="nil"/>
              <w:left w:val="nil"/>
              <w:bottom w:val="nil"/>
              <w:right w:val="nil"/>
            </w:tcBorders>
            <w:shd w:val="clear" w:color="000000" w:fill="C5D9F1"/>
            <w:vAlign w:val="center"/>
          </w:tcPr>
          <w:p w:rsidR="00A63A55" w:rsidRPr="005E2487" w:rsidRDefault="00A63A55" w:rsidP="00A63A55">
            <w:pPr>
              <w:keepNext/>
              <w:keepLines/>
              <w:jc w:val="center"/>
              <w:rPr>
                <w:b/>
                <w:bCs/>
                <w:color w:val="000000"/>
                <w:sz w:val="16"/>
                <w:szCs w:val="16"/>
                <w:lang w:val="ru-RU"/>
              </w:rPr>
            </w:pPr>
            <w:r w:rsidRPr="005E2487">
              <w:rPr>
                <w:b/>
                <w:bCs/>
                <w:color w:val="000000"/>
                <w:sz w:val="16"/>
                <w:szCs w:val="16"/>
                <w:lang w:val="ru-RU"/>
              </w:rPr>
              <w:t>Расходы за 2016 г.*</w:t>
            </w:r>
          </w:p>
        </w:tc>
        <w:tc>
          <w:tcPr>
            <w:tcW w:w="1420" w:type="dxa"/>
            <w:tcBorders>
              <w:top w:val="nil"/>
              <w:left w:val="nil"/>
              <w:bottom w:val="nil"/>
              <w:right w:val="nil"/>
            </w:tcBorders>
            <w:shd w:val="clear" w:color="000000" w:fill="C5D9F1"/>
            <w:vAlign w:val="center"/>
          </w:tcPr>
          <w:p w:rsidR="00A63A55" w:rsidRPr="005E2487" w:rsidRDefault="00A63A55" w:rsidP="00A63A55">
            <w:pPr>
              <w:keepNext/>
              <w:keepLines/>
              <w:jc w:val="center"/>
              <w:rPr>
                <w:b/>
                <w:bCs/>
                <w:color w:val="000000"/>
                <w:sz w:val="16"/>
                <w:szCs w:val="16"/>
                <w:lang w:val="ru-RU"/>
              </w:rPr>
            </w:pPr>
            <w:r w:rsidRPr="005E2487">
              <w:rPr>
                <w:b/>
                <w:bCs/>
                <w:color w:val="000000"/>
                <w:sz w:val="16"/>
                <w:szCs w:val="16"/>
                <w:lang w:val="ru-RU"/>
              </w:rPr>
              <w:t>Показатель освоения (%)</w:t>
            </w:r>
          </w:p>
        </w:tc>
      </w:tr>
      <w:tr w:rsidR="00A63A55" w:rsidRPr="005E2487" w:rsidTr="00A63A55">
        <w:trPr>
          <w:trHeight w:val="315"/>
          <w:jc w:val="center"/>
        </w:trPr>
        <w:tc>
          <w:tcPr>
            <w:tcW w:w="2440" w:type="dxa"/>
            <w:tcBorders>
              <w:top w:val="nil"/>
              <w:left w:val="nil"/>
              <w:bottom w:val="nil"/>
              <w:right w:val="nil"/>
            </w:tcBorders>
            <w:noWrap/>
            <w:vAlign w:val="center"/>
          </w:tcPr>
          <w:p w:rsidR="00A63A55" w:rsidRPr="005E2487" w:rsidRDefault="00A63A55" w:rsidP="00A63A55">
            <w:pPr>
              <w:keepNext/>
              <w:keepLines/>
              <w:rPr>
                <w:color w:val="000000"/>
                <w:sz w:val="16"/>
                <w:szCs w:val="16"/>
                <w:lang w:val="ru-RU"/>
              </w:rPr>
            </w:pPr>
            <w:r w:rsidRPr="005E2487">
              <w:rPr>
                <w:color w:val="000000"/>
                <w:sz w:val="16"/>
                <w:szCs w:val="16"/>
                <w:lang w:val="ru-RU"/>
              </w:rPr>
              <w:t xml:space="preserve">Расходы, связанные с персоналом  </w:t>
            </w:r>
          </w:p>
        </w:tc>
        <w:tc>
          <w:tcPr>
            <w:tcW w:w="1420" w:type="dxa"/>
            <w:tcBorders>
              <w:top w:val="nil"/>
              <w:left w:val="nil"/>
              <w:bottom w:val="nil"/>
              <w:right w:val="nil"/>
            </w:tcBorders>
            <w:vAlign w:val="center"/>
          </w:tcPr>
          <w:p w:rsidR="00A63A55" w:rsidRPr="005E2487" w:rsidRDefault="00A63A55" w:rsidP="00A63A55">
            <w:pPr>
              <w:keepNext/>
              <w:keepLines/>
              <w:jc w:val="center"/>
              <w:rPr>
                <w:color w:val="000000"/>
                <w:sz w:val="16"/>
                <w:szCs w:val="16"/>
                <w:lang w:val="ru-RU"/>
              </w:rPr>
            </w:pPr>
            <w:r w:rsidRPr="005E2487">
              <w:rPr>
                <w:color w:val="000000"/>
                <w:sz w:val="16"/>
                <w:szCs w:val="16"/>
                <w:lang w:val="ru-RU"/>
              </w:rPr>
              <w:t xml:space="preserve">4 522 </w:t>
            </w:r>
          </w:p>
        </w:tc>
        <w:tc>
          <w:tcPr>
            <w:tcW w:w="1420" w:type="dxa"/>
            <w:tcBorders>
              <w:top w:val="nil"/>
              <w:left w:val="nil"/>
              <w:bottom w:val="nil"/>
              <w:right w:val="nil"/>
            </w:tcBorders>
            <w:vAlign w:val="center"/>
          </w:tcPr>
          <w:p w:rsidR="00A63A55" w:rsidRPr="005E2487" w:rsidRDefault="00A63A55" w:rsidP="00A63A55">
            <w:pPr>
              <w:keepNext/>
              <w:keepLines/>
              <w:jc w:val="center"/>
              <w:rPr>
                <w:color w:val="000000"/>
                <w:sz w:val="16"/>
                <w:szCs w:val="16"/>
                <w:lang w:val="ru-RU"/>
              </w:rPr>
            </w:pPr>
            <w:r w:rsidRPr="005E2487">
              <w:rPr>
                <w:color w:val="000000"/>
                <w:sz w:val="16"/>
                <w:szCs w:val="16"/>
                <w:lang w:val="ru-RU"/>
              </w:rPr>
              <w:t xml:space="preserve">4 908 </w:t>
            </w:r>
          </w:p>
        </w:tc>
        <w:tc>
          <w:tcPr>
            <w:tcW w:w="1420" w:type="dxa"/>
            <w:tcBorders>
              <w:top w:val="nil"/>
              <w:left w:val="nil"/>
              <w:bottom w:val="nil"/>
              <w:right w:val="nil"/>
            </w:tcBorders>
            <w:vAlign w:val="center"/>
          </w:tcPr>
          <w:p w:rsidR="00A63A55" w:rsidRPr="005E2487" w:rsidRDefault="00A63A55" w:rsidP="00A63A55">
            <w:pPr>
              <w:keepNext/>
              <w:keepLines/>
              <w:jc w:val="center"/>
              <w:rPr>
                <w:color w:val="000000"/>
                <w:sz w:val="16"/>
                <w:szCs w:val="16"/>
                <w:lang w:val="ru-RU"/>
              </w:rPr>
            </w:pPr>
            <w:r w:rsidRPr="005E2487">
              <w:rPr>
                <w:color w:val="000000"/>
                <w:sz w:val="16"/>
                <w:szCs w:val="16"/>
                <w:lang w:val="ru-RU"/>
              </w:rPr>
              <w:t xml:space="preserve">2 338 </w:t>
            </w:r>
          </w:p>
        </w:tc>
        <w:tc>
          <w:tcPr>
            <w:tcW w:w="1420" w:type="dxa"/>
            <w:tcBorders>
              <w:top w:val="nil"/>
              <w:left w:val="nil"/>
              <w:bottom w:val="nil"/>
              <w:right w:val="nil"/>
            </w:tcBorders>
            <w:vAlign w:val="center"/>
          </w:tcPr>
          <w:p w:rsidR="00A63A55" w:rsidRPr="005E2487" w:rsidRDefault="00A63A55" w:rsidP="00A63A55">
            <w:pPr>
              <w:keepNext/>
              <w:keepLines/>
              <w:jc w:val="center"/>
              <w:rPr>
                <w:color w:val="000000"/>
                <w:sz w:val="16"/>
                <w:szCs w:val="16"/>
                <w:lang w:val="ru-RU"/>
              </w:rPr>
            </w:pPr>
            <w:r w:rsidRPr="005E2487">
              <w:rPr>
                <w:color w:val="000000"/>
                <w:sz w:val="16"/>
                <w:szCs w:val="16"/>
                <w:lang w:val="ru-RU"/>
              </w:rPr>
              <w:t>48%</w:t>
            </w:r>
          </w:p>
        </w:tc>
      </w:tr>
      <w:tr w:rsidR="00A63A55" w:rsidRPr="005E2487" w:rsidTr="00A63A55">
        <w:trPr>
          <w:trHeight w:val="315"/>
          <w:jc w:val="center"/>
        </w:trPr>
        <w:tc>
          <w:tcPr>
            <w:tcW w:w="2440" w:type="dxa"/>
            <w:tcBorders>
              <w:top w:val="nil"/>
              <w:left w:val="nil"/>
              <w:bottom w:val="nil"/>
              <w:right w:val="nil"/>
            </w:tcBorders>
            <w:noWrap/>
            <w:vAlign w:val="center"/>
          </w:tcPr>
          <w:p w:rsidR="00A63A55" w:rsidRPr="005E2487" w:rsidRDefault="00A63A55" w:rsidP="00A63A55">
            <w:pPr>
              <w:keepNext/>
              <w:keepLines/>
              <w:rPr>
                <w:color w:val="000000"/>
                <w:sz w:val="16"/>
                <w:szCs w:val="16"/>
                <w:lang w:val="ru-RU"/>
              </w:rPr>
            </w:pPr>
            <w:r w:rsidRPr="005E2487">
              <w:rPr>
                <w:color w:val="000000"/>
                <w:sz w:val="16"/>
                <w:szCs w:val="16"/>
                <w:lang w:val="ru-RU"/>
              </w:rPr>
              <w:t xml:space="preserve">Расходы, не связанные с персоналом </w:t>
            </w:r>
          </w:p>
        </w:tc>
        <w:tc>
          <w:tcPr>
            <w:tcW w:w="1420" w:type="dxa"/>
            <w:tcBorders>
              <w:top w:val="nil"/>
              <w:left w:val="nil"/>
              <w:bottom w:val="nil"/>
              <w:right w:val="nil"/>
            </w:tcBorders>
            <w:vAlign w:val="center"/>
          </w:tcPr>
          <w:p w:rsidR="00A63A55" w:rsidRPr="005E2487" w:rsidRDefault="00A63A55" w:rsidP="00A63A55">
            <w:pPr>
              <w:keepNext/>
              <w:keepLines/>
              <w:jc w:val="center"/>
              <w:rPr>
                <w:color w:val="000000"/>
                <w:sz w:val="16"/>
                <w:szCs w:val="16"/>
                <w:lang w:val="ru-RU"/>
              </w:rPr>
            </w:pPr>
            <w:r w:rsidRPr="005E2487">
              <w:rPr>
                <w:color w:val="000000"/>
                <w:sz w:val="16"/>
                <w:szCs w:val="16"/>
                <w:lang w:val="ru-RU"/>
              </w:rPr>
              <w:t xml:space="preserve">1 561 </w:t>
            </w:r>
          </w:p>
        </w:tc>
        <w:tc>
          <w:tcPr>
            <w:tcW w:w="1420" w:type="dxa"/>
            <w:tcBorders>
              <w:top w:val="nil"/>
              <w:left w:val="nil"/>
              <w:bottom w:val="nil"/>
              <w:right w:val="nil"/>
            </w:tcBorders>
            <w:vAlign w:val="center"/>
          </w:tcPr>
          <w:p w:rsidR="00A63A55" w:rsidRPr="005E2487" w:rsidRDefault="00A63A55" w:rsidP="00A63A55">
            <w:pPr>
              <w:keepNext/>
              <w:keepLines/>
              <w:jc w:val="center"/>
              <w:rPr>
                <w:color w:val="000000"/>
                <w:sz w:val="16"/>
                <w:szCs w:val="16"/>
                <w:lang w:val="ru-RU"/>
              </w:rPr>
            </w:pPr>
            <w:r w:rsidRPr="005E2487">
              <w:rPr>
                <w:color w:val="000000"/>
                <w:sz w:val="16"/>
                <w:szCs w:val="16"/>
                <w:lang w:val="ru-RU"/>
              </w:rPr>
              <w:t xml:space="preserve">1 354 </w:t>
            </w:r>
          </w:p>
        </w:tc>
        <w:tc>
          <w:tcPr>
            <w:tcW w:w="1420" w:type="dxa"/>
            <w:tcBorders>
              <w:top w:val="nil"/>
              <w:left w:val="nil"/>
              <w:bottom w:val="nil"/>
              <w:right w:val="nil"/>
            </w:tcBorders>
            <w:vAlign w:val="center"/>
          </w:tcPr>
          <w:p w:rsidR="00A63A55" w:rsidRPr="005E2487" w:rsidRDefault="00A63A55" w:rsidP="00A63A55">
            <w:pPr>
              <w:keepNext/>
              <w:keepLines/>
              <w:jc w:val="center"/>
              <w:rPr>
                <w:color w:val="000000"/>
                <w:sz w:val="16"/>
                <w:szCs w:val="16"/>
                <w:lang w:val="ru-RU"/>
              </w:rPr>
            </w:pPr>
            <w:r w:rsidRPr="005E2487">
              <w:rPr>
                <w:color w:val="000000"/>
                <w:sz w:val="16"/>
                <w:szCs w:val="16"/>
                <w:lang w:val="ru-RU"/>
              </w:rPr>
              <w:t xml:space="preserve">520 </w:t>
            </w:r>
          </w:p>
        </w:tc>
        <w:tc>
          <w:tcPr>
            <w:tcW w:w="1420" w:type="dxa"/>
            <w:tcBorders>
              <w:top w:val="nil"/>
              <w:left w:val="nil"/>
              <w:bottom w:val="nil"/>
              <w:right w:val="nil"/>
            </w:tcBorders>
            <w:vAlign w:val="center"/>
          </w:tcPr>
          <w:p w:rsidR="00A63A55" w:rsidRPr="005E2487" w:rsidRDefault="00A63A55" w:rsidP="00A63A55">
            <w:pPr>
              <w:keepNext/>
              <w:keepLines/>
              <w:jc w:val="center"/>
              <w:rPr>
                <w:color w:val="000000"/>
                <w:sz w:val="16"/>
                <w:szCs w:val="16"/>
                <w:lang w:val="ru-RU"/>
              </w:rPr>
            </w:pPr>
            <w:r w:rsidRPr="005E2487">
              <w:rPr>
                <w:color w:val="000000"/>
                <w:sz w:val="16"/>
                <w:szCs w:val="16"/>
                <w:lang w:val="ru-RU"/>
              </w:rPr>
              <w:t>38%</w:t>
            </w:r>
          </w:p>
        </w:tc>
      </w:tr>
      <w:tr w:rsidR="00A63A55" w:rsidRPr="005E2487" w:rsidTr="00A63A55">
        <w:trPr>
          <w:trHeight w:val="225"/>
          <w:jc w:val="center"/>
        </w:trPr>
        <w:tc>
          <w:tcPr>
            <w:tcW w:w="2440" w:type="dxa"/>
            <w:tcBorders>
              <w:top w:val="nil"/>
              <w:left w:val="nil"/>
              <w:bottom w:val="nil"/>
              <w:right w:val="nil"/>
            </w:tcBorders>
            <w:shd w:val="clear" w:color="000000" w:fill="C5D9F1"/>
            <w:noWrap/>
            <w:vAlign w:val="center"/>
          </w:tcPr>
          <w:p w:rsidR="00A63A55" w:rsidRPr="005E2487" w:rsidRDefault="00A63A55" w:rsidP="00A63A55">
            <w:pPr>
              <w:keepNext/>
              <w:keepLines/>
              <w:jc w:val="right"/>
              <w:rPr>
                <w:b/>
                <w:bCs/>
                <w:color w:val="000000"/>
                <w:sz w:val="16"/>
                <w:szCs w:val="16"/>
                <w:lang w:val="ru-RU"/>
              </w:rPr>
            </w:pPr>
            <w:r w:rsidRPr="005E2487">
              <w:rPr>
                <w:b/>
                <w:bCs/>
                <w:color w:val="000000"/>
                <w:sz w:val="16"/>
                <w:szCs w:val="16"/>
                <w:lang w:val="ru-RU"/>
              </w:rPr>
              <w:t xml:space="preserve"> Итого </w:t>
            </w:r>
          </w:p>
        </w:tc>
        <w:tc>
          <w:tcPr>
            <w:tcW w:w="1420" w:type="dxa"/>
            <w:tcBorders>
              <w:top w:val="nil"/>
              <w:left w:val="nil"/>
              <w:bottom w:val="nil"/>
              <w:right w:val="nil"/>
            </w:tcBorders>
            <w:shd w:val="clear" w:color="000000" w:fill="C5D9F1"/>
            <w:vAlign w:val="center"/>
          </w:tcPr>
          <w:p w:rsidR="00A63A55" w:rsidRPr="005E2487" w:rsidRDefault="00A63A55" w:rsidP="00A63A55">
            <w:pPr>
              <w:keepNext/>
              <w:keepLines/>
              <w:jc w:val="center"/>
              <w:rPr>
                <w:b/>
                <w:bCs/>
                <w:color w:val="000000"/>
                <w:sz w:val="16"/>
                <w:szCs w:val="16"/>
                <w:lang w:val="ru-RU"/>
              </w:rPr>
            </w:pPr>
            <w:r w:rsidRPr="005E2487">
              <w:rPr>
                <w:b/>
                <w:bCs/>
                <w:color w:val="000000"/>
                <w:sz w:val="16"/>
                <w:szCs w:val="16"/>
                <w:lang w:val="ru-RU"/>
              </w:rPr>
              <w:t xml:space="preserve">6 083 </w:t>
            </w:r>
          </w:p>
        </w:tc>
        <w:tc>
          <w:tcPr>
            <w:tcW w:w="1420" w:type="dxa"/>
            <w:tcBorders>
              <w:top w:val="nil"/>
              <w:left w:val="nil"/>
              <w:bottom w:val="nil"/>
              <w:right w:val="nil"/>
            </w:tcBorders>
            <w:shd w:val="clear" w:color="000000" w:fill="C5D9F1"/>
            <w:vAlign w:val="center"/>
          </w:tcPr>
          <w:p w:rsidR="00A63A55" w:rsidRPr="005E2487" w:rsidRDefault="00A63A55" w:rsidP="00A63A55">
            <w:pPr>
              <w:keepNext/>
              <w:keepLines/>
              <w:jc w:val="center"/>
              <w:rPr>
                <w:b/>
                <w:bCs/>
                <w:color w:val="000000"/>
                <w:sz w:val="16"/>
                <w:szCs w:val="16"/>
                <w:lang w:val="ru-RU"/>
              </w:rPr>
            </w:pPr>
            <w:r w:rsidRPr="005E2487">
              <w:rPr>
                <w:b/>
                <w:bCs/>
                <w:color w:val="000000"/>
                <w:sz w:val="16"/>
                <w:szCs w:val="16"/>
                <w:lang w:val="ru-RU"/>
              </w:rPr>
              <w:t xml:space="preserve">6 262 </w:t>
            </w:r>
          </w:p>
        </w:tc>
        <w:tc>
          <w:tcPr>
            <w:tcW w:w="1420" w:type="dxa"/>
            <w:tcBorders>
              <w:top w:val="nil"/>
              <w:left w:val="nil"/>
              <w:bottom w:val="nil"/>
              <w:right w:val="nil"/>
            </w:tcBorders>
            <w:shd w:val="clear" w:color="000000" w:fill="C5D9F1"/>
            <w:vAlign w:val="center"/>
          </w:tcPr>
          <w:p w:rsidR="00A63A55" w:rsidRPr="005E2487" w:rsidRDefault="00A63A55" w:rsidP="00A63A55">
            <w:pPr>
              <w:keepNext/>
              <w:keepLines/>
              <w:jc w:val="center"/>
              <w:rPr>
                <w:b/>
                <w:bCs/>
                <w:color w:val="000000"/>
                <w:sz w:val="16"/>
                <w:szCs w:val="16"/>
                <w:lang w:val="ru-RU"/>
              </w:rPr>
            </w:pPr>
            <w:r w:rsidRPr="005E2487">
              <w:rPr>
                <w:b/>
                <w:bCs/>
                <w:color w:val="000000"/>
                <w:sz w:val="16"/>
                <w:szCs w:val="16"/>
                <w:lang w:val="ru-RU"/>
              </w:rPr>
              <w:t xml:space="preserve">2 857 </w:t>
            </w:r>
          </w:p>
        </w:tc>
        <w:tc>
          <w:tcPr>
            <w:tcW w:w="1420" w:type="dxa"/>
            <w:tcBorders>
              <w:top w:val="nil"/>
              <w:left w:val="nil"/>
              <w:bottom w:val="nil"/>
              <w:right w:val="nil"/>
            </w:tcBorders>
            <w:shd w:val="clear" w:color="000000" w:fill="C5D9F1"/>
            <w:vAlign w:val="center"/>
          </w:tcPr>
          <w:p w:rsidR="00A63A55" w:rsidRPr="005E2487" w:rsidRDefault="00A63A55" w:rsidP="00A63A55">
            <w:pPr>
              <w:keepNext/>
              <w:keepLines/>
              <w:jc w:val="center"/>
              <w:rPr>
                <w:b/>
                <w:bCs/>
                <w:color w:val="000000"/>
                <w:sz w:val="16"/>
                <w:szCs w:val="16"/>
                <w:lang w:val="ru-RU"/>
              </w:rPr>
            </w:pPr>
            <w:r w:rsidRPr="005E2487">
              <w:rPr>
                <w:b/>
                <w:bCs/>
                <w:color w:val="000000"/>
                <w:sz w:val="16"/>
                <w:szCs w:val="16"/>
                <w:lang w:val="ru-RU"/>
              </w:rPr>
              <w:t>46%</w:t>
            </w:r>
          </w:p>
        </w:tc>
      </w:tr>
      <w:tr w:rsidR="00A63A55" w:rsidRPr="00D507F9" w:rsidTr="00A63A55">
        <w:trPr>
          <w:trHeight w:val="300"/>
          <w:jc w:val="center"/>
        </w:trPr>
        <w:tc>
          <w:tcPr>
            <w:tcW w:w="8120" w:type="dxa"/>
            <w:gridSpan w:val="5"/>
            <w:tcBorders>
              <w:top w:val="nil"/>
              <w:left w:val="nil"/>
              <w:bottom w:val="nil"/>
              <w:right w:val="nil"/>
            </w:tcBorders>
            <w:noWrap/>
            <w:vAlign w:val="center"/>
          </w:tcPr>
          <w:p w:rsidR="00A63A55" w:rsidRPr="005E2487" w:rsidRDefault="00A63A55" w:rsidP="00A63A55">
            <w:pPr>
              <w:keepNext/>
              <w:keepLines/>
              <w:rPr>
                <w:i/>
                <w:iCs/>
                <w:color w:val="000000"/>
                <w:sz w:val="16"/>
                <w:szCs w:val="16"/>
                <w:lang w:val="ru-RU"/>
              </w:rPr>
            </w:pPr>
            <w:r w:rsidRPr="005E2487">
              <w:rPr>
                <w:i/>
                <w:iCs/>
                <w:color w:val="000000"/>
                <w:sz w:val="16"/>
                <w:szCs w:val="16"/>
                <w:lang w:val="ru-RU"/>
              </w:rPr>
              <w:t xml:space="preserve">*Данные о расходах за 2016 г. </w:t>
            </w:r>
            <w:r w:rsidR="000C1594" w:rsidRPr="005E2487">
              <w:rPr>
                <w:i/>
                <w:iCs/>
                <w:color w:val="000000"/>
                <w:sz w:val="16"/>
                <w:szCs w:val="16"/>
                <w:lang w:val="ru-RU"/>
              </w:rPr>
              <w:t>носят предварительный</w:t>
            </w:r>
            <w:r w:rsidRPr="005E2487">
              <w:rPr>
                <w:i/>
                <w:iCs/>
                <w:color w:val="000000"/>
                <w:sz w:val="16"/>
                <w:szCs w:val="16"/>
                <w:lang w:val="ru-RU"/>
              </w:rPr>
              <w:t xml:space="preserve"> характер и подлежат проверке внешними аудиторами. </w:t>
            </w:r>
          </w:p>
        </w:tc>
      </w:tr>
    </w:tbl>
    <w:p w:rsidR="00DC059F" w:rsidRPr="005E2487" w:rsidRDefault="00DC059F" w:rsidP="00A63A55">
      <w:pPr>
        <w:rPr>
          <w:sz w:val="20"/>
          <w:lang w:val="ru-RU"/>
        </w:rPr>
      </w:pPr>
    </w:p>
    <w:p w:rsidR="00DC059F" w:rsidRPr="005E2487" w:rsidRDefault="00A63A55" w:rsidP="00A63A55">
      <w:pPr>
        <w:keepNext/>
        <w:keepLines/>
        <w:ind w:left="567" w:right="282"/>
        <w:rPr>
          <w:i/>
          <w:sz w:val="16"/>
          <w:szCs w:val="16"/>
          <w:lang w:val="ru-RU"/>
        </w:rPr>
      </w:pPr>
      <w:r w:rsidRPr="005E2487">
        <w:rPr>
          <w:i/>
          <w:sz w:val="16"/>
          <w:szCs w:val="16"/>
          <w:lang w:val="ru-RU"/>
        </w:rPr>
        <w:t>ПРИМЕЧАНИЕ: Бюджет после перераспределения средств на 2016–2017 гг. отражает перераспределение средств по состоянию на 8 марта 2017 г.,  необходимое для удовлетворения потребностей в ходе двухгодичного периода 2016–2015 гг. в соответствии с финансовым положением 5.5.</w:t>
      </w:r>
    </w:p>
    <w:p w:rsidR="00DC059F" w:rsidRPr="005E2487" w:rsidRDefault="00DC059F" w:rsidP="00A63A55">
      <w:pPr>
        <w:jc w:val="both"/>
        <w:rPr>
          <w:sz w:val="20"/>
          <w:lang w:val="ru-RU"/>
        </w:rPr>
      </w:pPr>
    </w:p>
    <w:p w:rsidR="00DC059F" w:rsidRPr="005E2487" w:rsidRDefault="00DC059F" w:rsidP="00A63A55">
      <w:pPr>
        <w:jc w:val="both"/>
        <w:rPr>
          <w:sz w:val="20"/>
          <w:lang w:val="ru-RU"/>
        </w:rPr>
      </w:pPr>
    </w:p>
    <w:p w:rsidR="00DC059F" w:rsidRPr="005E2487" w:rsidRDefault="00A63A55" w:rsidP="00A63A55">
      <w:pPr>
        <w:jc w:val="both"/>
        <w:rPr>
          <w:sz w:val="20"/>
          <w:u w:val="single"/>
          <w:lang w:val="ru-RU"/>
        </w:rPr>
      </w:pPr>
      <w:r w:rsidRPr="005E2487">
        <w:rPr>
          <w:sz w:val="20"/>
          <w:lang w:val="ru-RU"/>
        </w:rPr>
        <w:t>A.</w:t>
      </w:r>
      <w:r w:rsidRPr="005E2487">
        <w:rPr>
          <w:sz w:val="20"/>
          <w:lang w:val="ru-RU"/>
        </w:rPr>
        <w:tab/>
      </w:r>
      <w:r w:rsidRPr="005E2487">
        <w:rPr>
          <w:sz w:val="20"/>
          <w:u w:val="single"/>
          <w:lang w:val="ru-RU"/>
        </w:rPr>
        <w:t>Бюджет на 2016-2017 гг. после перераспределения средств</w:t>
      </w:r>
    </w:p>
    <w:p w:rsidR="00DC059F" w:rsidRPr="005E2487" w:rsidRDefault="00DC059F" w:rsidP="00A63A55">
      <w:pPr>
        <w:jc w:val="both"/>
        <w:rPr>
          <w:sz w:val="20"/>
          <w:lang w:val="ru-RU"/>
        </w:rPr>
      </w:pPr>
    </w:p>
    <w:p w:rsidR="00DC059F" w:rsidRPr="005E2487" w:rsidRDefault="00A63A55" w:rsidP="0064058C">
      <w:pPr>
        <w:pStyle w:val="ListParagraph1"/>
        <w:numPr>
          <w:ilvl w:val="0"/>
          <w:numId w:val="23"/>
        </w:numPr>
        <w:tabs>
          <w:tab w:val="left" w:pos="0"/>
          <w:tab w:val="left" w:pos="709"/>
        </w:tabs>
        <w:autoSpaceDE w:val="0"/>
        <w:autoSpaceDN w:val="0"/>
        <w:ind w:left="0" w:firstLine="0"/>
        <w:jc w:val="both"/>
        <w:rPr>
          <w:sz w:val="20"/>
          <w:lang w:val="ru-RU" w:eastAsia="ko-KR"/>
        </w:rPr>
      </w:pPr>
      <w:r w:rsidRPr="005E2487">
        <w:rPr>
          <w:color w:val="000000"/>
          <w:sz w:val="20"/>
          <w:lang w:val="ru-RU" w:eastAsia="zh-CN"/>
        </w:rPr>
        <w:t>Чистый рост расходов, связанных с персоналом, относительно утвержденного бюджета на 2016-2017 гг. был в основном связан, с одной стороны:  (i) с передачей в программу двух должностей (одной штатной и одной временной) из программы 3 (Авторское право и смежные права) и программы 28 (Целостность информации, охрана и безопасность) для укрепления Отдела МСП, и (ii) реклассификацией должностей в рамках программы;  и, с другой стороны, с передачей постоянной должности в программу 11 (Академия ВОИС) для решения задач управления, стратегического планирования и координации.</w:t>
      </w:r>
    </w:p>
    <w:p w:rsidR="00DC059F" w:rsidRPr="005E2487" w:rsidRDefault="00DC059F" w:rsidP="00A63A55">
      <w:pPr>
        <w:tabs>
          <w:tab w:val="left" w:pos="0"/>
          <w:tab w:val="left" w:pos="709"/>
        </w:tabs>
        <w:autoSpaceDE w:val="0"/>
        <w:autoSpaceDN w:val="0"/>
        <w:contextualSpacing/>
        <w:jc w:val="both"/>
        <w:rPr>
          <w:sz w:val="20"/>
          <w:lang w:val="ru-RU" w:eastAsia="ko-KR"/>
        </w:rPr>
      </w:pPr>
    </w:p>
    <w:p w:rsidR="00DC059F" w:rsidRPr="005E2487" w:rsidRDefault="00A63A55" w:rsidP="0064058C">
      <w:pPr>
        <w:pStyle w:val="ListParagraph1"/>
        <w:numPr>
          <w:ilvl w:val="0"/>
          <w:numId w:val="23"/>
        </w:numPr>
        <w:tabs>
          <w:tab w:val="left" w:pos="0"/>
          <w:tab w:val="left" w:pos="709"/>
        </w:tabs>
        <w:autoSpaceDE w:val="0"/>
        <w:autoSpaceDN w:val="0"/>
        <w:ind w:left="0" w:firstLine="0"/>
        <w:rPr>
          <w:sz w:val="20"/>
          <w:lang w:val="ru-RU" w:eastAsia="ko-KR"/>
        </w:rPr>
      </w:pPr>
      <w:r w:rsidRPr="005E2487">
        <w:rPr>
          <w:sz w:val="20"/>
          <w:lang w:val="ru-RU" w:eastAsia="ko-KR"/>
        </w:rPr>
        <w:t xml:space="preserve">Сокращение ресурсов, не связанных с персоналом, было связано с передачей ресурсов программы: (i) в программу 11 (Академия ВОИС) для организации сотрудничества с учреждениями в разработке углубленных курсов с выдачей международных сертификатов;  (ii) в программу 18 (ИС и глобальные задачи) для поддержки мероприятий по теме «ИС и политика конкуренции»;  и (iii) в программу 23 (ДУЛР) на покрытие расходов по оплате стажировок.  Часть неизрасходованных остатков средств в 2016 г. также была направлена на решение других приоритетных задач Организации. </w:t>
      </w:r>
    </w:p>
    <w:p w:rsidR="00DC059F" w:rsidRPr="005E2487" w:rsidRDefault="00A63A55" w:rsidP="00A63A55">
      <w:pPr>
        <w:jc w:val="both"/>
        <w:rPr>
          <w:sz w:val="20"/>
          <w:u w:val="single"/>
          <w:lang w:val="ru-RU"/>
        </w:rPr>
      </w:pPr>
      <w:r w:rsidRPr="005E2487">
        <w:rPr>
          <w:sz w:val="20"/>
          <w:lang w:val="ru-RU"/>
        </w:rPr>
        <w:lastRenderedPageBreak/>
        <w:t>B.</w:t>
      </w:r>
      <w:r w:rsidRPr="005E2487">
        <w:rPr>
          <w:sz w:val="20"/>
          <w:lang w:val="ru-RU"/>
        </w:rPr>
        <w:tab/>
      </w:r>
      <w:r w:rsidRPr="005E2487">
        <w:rPr>
          <w:sz w:val="20"/>
          <w:u w:val="single"/>
          <w:lang w:val="ru-RU"/>
        </w:rPr>
        <w:t>Освоение бюджетных средств в 2016-2017 гг.</w:t>
      </w:r>
    </w:p>
    <w:p w:rsidR="00DC059F" w:rsidRPr="005E2487" w:rsidRDefault="00DC059F" w:rsidP="00A63A55">
      <w:pPr>
        <w:jc w:val="both"/>
        <w:rPr>
          <w:sz w:val="20"/>
          <w:lang w:val="ru-RU"/>
        </w:rPr>
      </w:pPr>
    </w:p>
    <w:p w:rsidR="00DC059F" w:rsidRPr="005E2487" w:rsidRDefault="00A63A55" w:rsidP="0064058C">
      <w:pPr>
        <w:pStyle w:val="ListParagraph"/>
        <w:numPr>
          <w:ilvl w:val="0"/>
          <w:numId w:val="23"/>
        </w:numPr>
        <w:tabs>
          <w:tab w:val="left" w:pos="0"/>
          <w:tab w:val="left" w:pos="709"/>
        </w:tabs>
        <w:autoSpaceDE w:val="0"/>
        <w:autoSpaceDN w:val="0"/>
        <w:ind w:left="0" w:firstLine="0"/>
        <w:contextualSpacing/>
        <w:jc w:val="both"/>
        <w:rPr>
          <w:lang w:val="ru-RU"/>
        </w:rPr>
      </w:pPr>
      <w:r w:rsidRPr="005E2487">
        <w:rPr>
          <w:lang w:val="ru-RU"/>
        </w:rPr>
        <w:t>Освоение бюджета по линии расходов на персонал в первый год двухлетнего периода находилось в ожидаемом интервале 40-60%.  Расходы, не связанные с персоналом, в 2016 г. оказались ниже запланированных в связи с задержками в реализации мероприятий в области:  (i) информационно-разъяснительной работы и укрепления потенциала в рамках поддержки инновационных предприятий и учреждений;  (ii) ИС коммерциализации;  и (iii) информационно-разъяснительной работы и укрепления потенциала/консультативных услуг для МСП</w:t>
      </w:r>
      <w:r w:rsidR="00704129" w:rsidRPr="005E2487">
        <w:rPr>
          <w:lang w:val="ru-RU"/>
        </w:rPr>
        <w:t>.</w:t>
      </w:r>
    </w:p>
    <w:p w:rsidR="00DC059F" w:rsidRPr="005E2487" w:rsidRDefault="00DC059F" w:rsidP="00A63A55">
      <w:pPr>
        <w:rPr>
          <w:color w:val="000000"/>
          <w:sz w:val="20"/>
          <w:lang w:val="ru-RU"/>
        </w:rPr>
      </w:pPr>
    </w:p>
    <w:p w:rsidR="00DC059F" w:rsidRPr="005E2487" w:rsidRDefault="00DC059F" w:rsidP="00F910BE">
      <w:pPr>
        <w:pStyle w:val="ListParagraph"/>
        <w:ind w:left="0"/>
        <w:contextualSpacing/>
        <w:jc w:val="both"/>
        <w:rPr>
          <w:rFonts w:cs="Arial"/>
          <w:lang w:val="ru-RU"/>
        </w:rPr>
      </w:pPr>
    </w:p>
    <w:p w:rsidR="00DC059F" w:rsidRPr="005E2487" w:rsidRDefault="00704129" w:rsidP="00F910BE">
      <w:pPr>
        <w:pStyle w:val="ListParagraph"/>
        <w:ind w:left="0"/>
        <w:contextualSpacing/>
        <w:jc w:val="both"/>
        <w:rPr>
          <w:rFonts w:cs="Arial"/>
          <w:lang w:val="ru-RU"/>
        </w:rPr>
      </w:pPr>
      <w:r w:rsidRPr="005E2487">
        <w:rPr>
          <w:rFonts w:cs="Arial"/>
          <w:lang w:val="ru-RU"/>
        </w:rPr>
        <w:br w:type="page"/>
      </w:r>
    </w:p>
    <w:p w:rsidR="00DC059F" w:rsidRPr="005E2487" w:rsidRDefault="008412A4" w:rsidP="008412A4">
      <w:pPr>
        <w:pStyle w:val="StyleHeading214ptAuto"/>
        <w:spacing w:line="240" w:lineRule="auto"/>
        <w:rPr>
          <w:rFonts w:ascii="Arial" w:hAnsi="Arial" w:cs="Arial"/>
          <w:b/>
          <w:sz w:val="20"/>
          <w:szCs w:val="20"/>
          <w:lang w:val="ru-RU"/>
        </w:rPr>
      </w:pPr>
      <w:bookmarkStart w:id="60" w:name="_Toc482778365"/>
      <w:r w:rsidRPr="005E2487">
        <w:rPr>
          <w:rFonts w:ascii="Arial" w:hAnsi="Arial" w:cs="Arial"/>
          <w:b/>
          <w:sz w:val="20"/>
          <w:szCs w:val="20"/>
          <w:lang w:val="ru-RU"/>
        </w:rPr>
        <w:lastRenderedPageBreak/>
        <w:t>СТРАТЕГИЧЕСКАЯ ЦЕЛЬ IV</w:t>
      </w:r>
      <w:bookmarkEnd w:id="60"/>
      <w:r w:rsidRPr="005E2487">
        <w:rPr>
          <w:rFonts w:ascii="Arial" w:hAnsi="Arial" w:cs="Arial"/>
          <w:b/>
          <w:sz w:val="20"/>
          <w:szCs w:val="20"/>
          <w:lang w:val="ru-RU"/>
        </w:rPr>
        <w:t xml:space="preserve"> </w:t>
      </w:r>
    </w:p>
    <w:p w:rsidR="00DC059F" w:rsidRPr="005E2487" w:rsidRDefault="00DC059F" w:rsidP="008412A4">
      <w:pPr>
        <w:pStyle w:val="StyleHeading214ptAuto"/>
        <w:spacing w:line="240" w:lineRule="auto"/>
        <w:rPr>
          <w:rFonts w:ascii="Arial" w:hAnsi="Arial" w:cs="Arial"/>
          <w:b/>
          <w:sz w:val="20"/>
          <w:szCs w:val="20"/>
          <w:lang w:val="ru-RU"/>
        </w:rPr>
      </w:pPr>
    </w:p>
    <w:p w:rsidR="00DC059F" w:rsidRPr="005E2487" w:rsidRDefault="008412A4" w:rsidP="00FB5564">
      <w:pPr>
        <w:pStyle w:val="StyleHeading214ptAuto"/>
        <w:spacing w:line="240" w:lineRule="auto"/>
        <w:outlineLvl w:val="9"/>
        <w:rPr>
          <w:rFonts w:ascii="Arial" w:hAnsi="Arial" w:cs="Arial"/>
          <w:b/>
          <w:sz w:val="22"/>
          <w:szCs w:val="22"/>
          <w:lang w:val="ru-RU"/>
        </w:rPr>
      </w:pPr>
      <w:r w:rsidRPr="005E2487">
        <w:rPr>
          <w:rFonts w:ascii="Arial" w:hAnsi="Arial" w:cs="Arial"/>
          <w:b/>
          <w:sz w:val="20"/>
          <w:szCs w:val="20"/>
          <w:lang w:val="ru-RU"/>
        </w:rPr>
        <w:t xml:space="preserve">КООРДИНАЦИЯ И РАЗВИТИЕ ГЛОБАЛЬНОЙ ИНФРАСТРУКТУРЫ ИС </w:t>
      </w:r>
    </w:p>
    <w:p w:rsidR="00DC059F" w:rsidRPr="005E2487" w:rsidRDefault="00DC059F" w:rsidP="008412A4">
      <w:pPr>
        <w:pStyle w:val="StyleHeading214ptAuto"/>
        <w:spacing w:line="240" w:lineRule="auto"/>
        <w:rPr>
          <w:rFonts w:ascii="Arial" w:hAnsi="Arial" w:cs="Arial"/>
          <w:sz w:val="20"/>
          <w:szCs w:val="20"/>
          <w:lang w:val="ru-RU"/>
        </w:rPr>
      </w:pPr>
    </w:p>
    <w:p w:rsidR="00DC059F" w:rsidRPr="005E2487" w:rsidRDefault="008412A4" w:rsidP="008412A4">
      <w:pPr>
        <w:jc w:val="center"/>
        <w:rPr>
          <w:b/>
          <w:sz w:val="20"/>
          <w:lang w:val="ru-RU"/>
        </w:rPr>
      </w:pPr>
      <w:r w:rsidRPr="005E2487">
        <w:rPr>
          <w:b/>
          <w:sz w:val="20"/>
          <w:lang w:val="ru-RU"/>
        </w:rPr>
        <w:t>Сводная таблица промежуточных показателей результативности (2016 г.)</w:t>
      </w:r>
    </w:p>
    <w:p w:rsidR="00DC059F" w:rsidRPr="005E2487" w:rsidRDefault="00DC059F" w:rsidP="008412A4">
      <w:pPr>
        <w:jc w:val="both"/>
        <w:rPr>
          <w:sz w:val="20"/>
          <w:lang w:val="ru-RU"/>
        </w:rPr>
      </w:pPr>
    </w:p>
    <w:p w:rsidR="00DC059F" w:rsidRPr="005E2487" w:rsidRDefault="008412A4" w:rsidP="008412A4">
      <w:pPr>
        <w:jc w:val="both"/>
        <w:rPr>
          <w:sz w:val="20"/>
          <w:lang w:val="ru-RU"/>
        </w:rPr>
      </w:pPr>
      <w:r w:rsidRPr="005E2487">
        <w:rPr>
          <w:sz w:val="20"/>
          <w:lang w:val="ru-RU"/>
        </w:rPr>
        <w:t>Приводимая ниже сводная таблица содержит обзор хода работы по достижению результатов в 2016 г., оценка которой проводится на основе показателей программ, способствующих достижению этой стратегической цели.</w:t>
      </w:r>
    </w:p>
    <w:p w:rsidR="008412A4" w:rsidRPr="005E2487" w:rsidRDefault="00FC0697" w:rsidP="00FB5564">
      <w:pPr>
        <w:pStyle w:val="StyleHeading214ptAuto"/>
        <w:outlineLvl w:val="9"/>
        <w:rPr>
          <w:rFonts w:ascii="Arial" w:hAnsi="Arial" w:cs="Arial"/>
          <w:sz w:val="20"/>
          <w:szCs w:val="20"/>
          <w:lang w:val="ru-RU"/>
        </w:rPr>
      </w:pPr>
      <w:r>
        <w:rPr>
          <w:rFonts w:ascii="Arial" w:hAnsi="Arial" w:cs="Arial"/>
          <w:noProof/>
          <w:sz w:val="20"/>
          <w:szCs w:val="20"/>
          <w:lang w:val="en-US" w:eastAsia="en-US"/>
        </w:rPr>
        <w:drawing>
          <wp:inline distT="0" distB="0" distL="0" distR="0">
            <wp:extent cx="3118373" cy="2105982"/>
            <wp:effectExtent l="0" t="0" r="6350" b="889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118201" cy="2105866"/>
                    </a:xfrm>
                    <a:prstGeom prst="rect">
                      <a:avLst/>
                    </a:prstGeom>
                    <a:noFill/>
                    <a:ln>
                      <a:noFill/>
                    </a:ln>
                  </pic:spPr>
                </pic:pic>
              </a:graphicData>
            </a:graphic>
          </wp:inline>
        </w:drawing>
      </w:r>
    </w:p>
    <w:tbl>
      <w:tblPr>
        <w:tblW w:w="4907" w:type="pct"/>
        <w:tblInd w:w="108" w:type="dxa"/>
        <w:tblLayout w:type="fixed"/>
        <w:tblLook w:val="0000" w:firstRow="0" w:lastRow="0" w:firstColumn="0" w:lastColumn="0" w:noHBand="0" w:noVBand="0"/>
      </w:tblPr>
      <w:tblGrid>
        <w:gridCol w:w="3076"/>
        <w:gridCol w:w="3075"/>
        <w:gridCol w:w="16"/>
        <w:gridCol w:w="1781"/>
        <w:gridCol w:w="9"/>
        <w:gridCol w:w="1157"/>
      </w:tblGrid>
      <w:tr w:rsidR="008412A4" w:rsidRPr="005E2487" w:rsidTr="008412A4">
        <w:trPr>
          <w:cantSplit/>
          <w:trHeight w:val="334"/>
          <w:tblHeader/>
        </w:trPr>
        <w:tc>
          <w:tcPr>
            <w:tcW w:w="1687" w:type="pct"/>
            <w:shd w:val="clear" w:color="auto" w:fill="B8CCE4" w:themeFill="accent1" w:themeFillTint="66"/>
            <w:tcMar>
              <w:top w:w="85" w:type="dxa"/>
              <w:bottom w:w="85" w:type="dxa"/>
            </w:tcMar>
            <w:vAlign w:val="center"/>
          </w:tcPr>
          <w:p w:rsidR="008412A4" w:rsidRPr="005E2487" w:rsidRDefault="008412A4" w:rsidP="008412A4">
            <w:pPr>
              <w:spacing w:after="120"/>
              <w:rPr>
                <w:b/>
                <w:bCs/>
                <w:sz w:val="18"/>
                <w:szCs w:val="18"/>
                <w:lang w:val="ru-RU"/>
              </w:rPr>
            </w:pPr>
            <w:r w:rsidRPr="005E2487">
              <w:rPr>
                <w:b/>
                <w:bCs/>
                <w:sz w:val="18"/>
                <w:szCs w:val="18"/>
                <w:rtl/>
                <w:lang w:val="ru-RU"/>
              </w:rPr>
              <w:t>‏</w:t>
            </w:r>
            <w:r w:rsidRPr="005E2487">
              <w:rPr>
                <w:b/>
                <w:bCs/>
                <w:sz w:val="18"/>
                <w:szCs w:val="18"/>
                <w:lang w:val="ru-RU"/>
              </w:rPr>
              <w:t>Ожидаемые результаты</w:t>
            </w:r>
          </w:p>
        </w:tc>
        <w:tc>
          <w:tcPr>
            <w:tcW w:w="1687" w:type="pct"/>
            <w:shd w:val="clear" w:color="auto" w:fill="B8CCE4" w:themeFill="accent1" w:themeFillTint="66"/>
            <w:tcMar>
              <w:top w:w="85" w:type="dxa"/>
              <w:bottom w:w="85" w:type="dxa"/>
            </w:tcMar>
            <w:vAlign w:val="center"/>
          </w:tcPr>
          <w:p w:rsidR="008412A4" w:rsidRPr="005E2487" w:rsidRDefault="008412A4" w:rsidP="008412A4">
            <w:pPr>
              <w:spacing w:after="120"/>
              <w:rPr>
                <w:b/>
                <w:sz w:val="18"/>
                <w:szCs w:val="18"/>
                <w:lang w:val="ru-RU"/>
              </w:rPr>
            </w:pPr>
            <w:r w:rsidRPr="005E2487">
              <w:rPr>
                <w:b/>
                <w:sz w:val="18"/>
                <w:szCs w:val="18"/>
                <w:lang w:val="ru-RU"/>
              </w:rPr>
              <w:t>Показатели результативности</w:t>
            </w:r>
          </w:p>
        </w:tc>
        <w:tc>
          <w:tcPr>
            <w:tcW w:w="991" w:type="pct"/>
            <w:gridSpan w:val="3"/>
            <w:shd w:val="clear" w:color="auto" w:fill="B8CCE4" w:themeFill="accent1" w:themeFillTint="66"/>
            <w:tcMar>
              <w:top w:w="85" w:type="dxa"/>
              <w:bottom w:w="85" w:type="dxa"/>
            </w:tcMar>
            <w:vAlign w:val="center"/>
          </w:tcPr>
          <w:p w:rsidR="008412A4" w:rsidRPr="005E2487" w:rsidRDefault="008412A4" w:rsidP="008412A4">
            <w:pPr>
              <w:spacing w:after="120"/>
              <w:ind w:left="-110" w:right="-417"/>
              <w:jc w:val="center"/>
              <w:rPr>
                <w:sz w:val="18"/>
                <w:szCs w:val="18"/>
                <w:lang w:val="ru-RU"/>
              </w:rPr>
            </w:pPr>
            <w:r w:rsidRPr="005E2487">
              <w:rPr>
                <w:b/>
                <w:sz w:val="18"/>
                <w:szCs w:val="18"/>
                <w:lang w:val="ru-RU"/>
              </w:rPr>
              <w:t>Программа (программы)</w:t>
            </w:r>
          </w:p>
        </w:tc>
        <w:tc>
          <w:tcPr>
            <w:tcW w:w="635" w:type="pct"/>
            <w:shd w:val="clear" w:color="auto" w:fill="B8CCE4" w:themeFill="accent1" w:themeFillTint="66"/>
          </w:tcPr>
          <w:p w:rsidR="008412A4" w:rsidRPr="005E2487" w:rsidRDefault="008412A4" w:rsidP="008412A4">
            <w:pPr>
              <w:spacing w:after="120"/>
              <w:jc w:val="center"/>
              <w:rPr>
                <w:b/>
                <w:bCs/>
                <w:sz w:val="18"/>
                <w:szCs w:val="18"/>
                <w:lang w:val="ru-RU"/>
              </w:rPr>
            </w:pPr>
            <w:r w:rsidRPr="005E2487">
              <w:rPr>
                <w:b/>
                <w:bCs/>
                <w:sz w:val="18"/>
                <w:szCs w:val="18"/>
                <w:lang w:val="ru-RU"/>
              </w:rPr>
              <w:t>Оценка</w:t>
            </w:r>
          </w:p>
        </w:tc>
      </w:tr>
      <w:tr w:rsidR="008412A4" w:rsidRPr="005E2487" w:rsidTr="008412A4">
        <w:trPr>
          <w:cantSplit/>
          <w:trHeight w:val="788"/>
        </w:trPr>
        <w:tc>
          <w:tcPr>
            <w:tcW w:w="1687" w:type="pct"/>
            <w:vMerge w:val="restart"/>
            <w:shd w:val="clear" w:color="auto" w:fill="auto"/>
            <w:tcMar>
              <w:top w:w="85" w:type="dxa"/>
              <w:bottom w:w="85" w:type="dxa"/>
            </w:tcMar>
          </w:tcPr>
          <w:p w:rsidR="00DC059F" w:rsidRPr="005E2487" w:rsidRDefault="008412A4" w:rsidP="008412A4">
            <w:pPr>
              <w:rPr>
                <w:sz w:val="16"/>
                <w:szCs w:val="16"/>
                <w:lang w:val="ru-RU"/>
              </w:rPr>
            </w:pPr>
            <w:r w:rsidRPr="005E2487">
              <w:rPr>
                <w:sz w:val="16"/>
                <w:szCs w:val="16"/>
                <w:lang w:val="ru-RU"/>
              </w:rPr>
              <w:t>IV.1.</w:t>
            </w:r>
          </w:p>
          <w:p w:rsidR="00DC059F" w:rsidRPr="005E2487" w:rsidRDefault="00DC059F" w:rsidP="008412A4">
            <w:pPr>
              <w:rPr>
                <w:sz w:val="16"/>
                <w:szCs w:val="16"/>
                <w:lang w:val="ru-RU"/>
              </w:rPr>
            </w:pPr>
          </w:p>
          <w:p w:rsidR="00DC059F" w:rsidRPr="005E2487" w:rsidRDefault="00DC059F" w:rsidP="008412A4">
            <w:pPr>
              <w:rPr>
                <w:sz w:val="16"/>
                <w:szCs w:val="16"/>
                <w:lang w:val="ru-RU"/>
              </w:rPr>
            </w:pPr>
          </w:p>
          <w:p w:rsidR="008412A4" w:rsidRPr="005E2487" w:rsidRDefault="008412A4" w:rsidP="008412A4">
            <w:pPr>
              <w:rPr>
                <w:sz w:val="16"/>
                <w:szCs w:val="16"/>
                <w:lang w:val="ru-RU"/>
              </w:rPr>
            </w:pPr>
            <w:r w:rsidRPr="005E2487">
              <w:rPr>
                <w:sz w:val="16"/>
                <w:szCs w:val="16"/>
                <w:lang w:val="ru-RU"/>
              </w:rPr>
              <w:t>Обновленная и глобально принятая система международных классификаций и стандартов ВОИС для облегчения доступа, использования и распространения информации в области ИС среди заинтересованных сторон во всем мире</w:t>
            </w:r>
          </w:p>
        </w:tc>
        <w:tc>
          <w:tcPr>
            <w:tcW w:w="1696" w:type="pct"/>
            <w:gridSpan w:val="2"/>
            <w:shd w:val="clear" w:color="auto" w:fill="auto"/>
            <w:tcMar>
              <w:top w:w="85" w:type="dxa"/>
              <w:bottom w:w="85" w:type="dxa"/>
            </w:tcMar>
          </w:tcPr>
          <w:p w:rsidR="008412A4" w:rsidRPr="005E2487" w:rsidRDefault="008412A4" w:rsidP="008412A4">
            <w:pPr>
              <w:rPr>
                <w:sz w:val="16"/>
                <w:szCs w:val="16"/>
                <w:lang w:val="ru-RU"/>
              </w:rPr>
            </w:pPr>
            <w:r w:rsidRPr="005E2487">
              <w:rPr>
                <w:sz w:val="16"/>
                <w:szCs w:val="16"/>
                <w:lang w:val="ru-RU"/>
              </w:rPr>
              <w:t xml:space="preserve">Число поправок к Ниццкой классификации и информационных дополнений </w:t>
            </w:r>
          </w:p>
        </w:tc>
        <w:tc>
          <w:tcPr>
            <w:tcW w:w="977" w:type="pct"/>
            <w:shd w:val="clear" w:color="auto" w:fill="FFFFFF"/>
            <w:tcMar>
              <w:top w:w="85" w:type="dxa"/>
              <w:bottom w:w="85" w:type="dxa"/>
            </w:tcMar>
          </w:tcPr>
          <w:p w:rsidR="00DC059F" w:rsidRPr="005E2487" w:rsidRDefault="008412A4" w:rsidP="008412A4">
            <w:pPr>
              <w:jc w:val="center"/>
              <w:rPr>
                <w:sz w:val="16"/>
                <w:szCs w:val="16"/>
                <w:lang w:val="ru-RU" w:bidi="th-TH"/>
              </w:rPr>
            </w:pPr>
            <w:r w:rsidRPr="005E2487">
              <w:rPr>
                <w:sz w:val="16"/>
                <w:szCs w:val="16"/>
                <w:lang w:val="ru-RU" w:bidi="th-TH"/>
              </w:rPr>
              <w:t>Программа 12</w:t>
            </w:r>
          </w:p>
          <w:p w:rsidR="00DC059F" w:rsidRPr="005E2487" w:rsidRDefault="00DC059F" w:rsidP="008412A4">
            <w:pPr>
              <w:jc w:val="center"/>
              <w:rPr>
                <w:sz w:val="16"/>
                <w:szCs w:val="16"/>
                <w:lang w:val="ru-RU" w:bidi="th-TH"/>
              </w:rPr>
            </w:pPr>
          </w:p>
          <w:p w:rsidR="008412A4" w:rsidRPr="005E2487" w:rsidRDefault="008412A4" w:rsidP="008412A4">
            <w:pPr>
              <w:rPr>
                <w:sz w:val="16"/>
                <w:szCs w:val="16"/>
                <w:lang w:val="ru-RU"/>
              </w:rPr>
            </w:pPr>
          </w:p>
        </w:tc>
        <w:tc>
          <w:tcPr>
            <w:tcW w:w="640" w:type="pct"/>
            <w:gridSpan w:val="2"/>
            <w:shd w:val="clear" w:color="auto" w:fill="FFFFFF"/>
          </w:tcPr>
          <w:p w:rsidR="008412A4" w:rsidRPr="005E2487" w:rsidRDefault="008412A4" w:rsidP="008412A4">
            <w:pPr>
              <w:ind w:left="167"/>
              <w:jc w:val="center"/>
              <w:rPr>
                <w:color w:val="008000"/>
                <w:szCs w:val="22"/>
                <w:lang w:val="ru-RU"/>
              </w:rPr>
            </w:pPr>
            <w:r w:rsidRPr="005E2487">
              <w:rPr>
                <w:color w:val="00B05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p>
        </w:tc>
      </w:tr>
      <w:tr w:rsidR="008412A4" w:rsidRPr="005E2487" w:rsidTr="008412A4">
        <w:trPr>
          <w:cantSplit/>
          <w:trHeight w:val="454"/>
        </w:trPr>
        <w:tc>
          <w:tcPr>
            <w:tcW w:w="1687" w:type="pct"/>
            <w:vMerge/>
            <w:shd w:val="clear" w:color="auto" w:fill="auto"/>
            <w:tcMar>
              <w:top w:w="85" w:type="dxa"/>
              <w:bottom w:w="85" w:type="dxa"/>
            </w:tcMar>
          </w:tcPr>
          <w:p w:rsidR="008412A4" w:rsidRPr="005E2487" w:rsidRDefault="008412A4" w:rsidP="008412A4">
            <w:pPr>
              <w:rPr>
                <w:sz w:val="16"/>
                <w:szCs w:val="16"/>
                <w:lang w:val="ru-RU"/>
              </w:rPr>
            </w:pPr>
          </w:p>
        </w:tc>
        <w:tc>
          <w:tcPr>
            <w:tcW w:w="1696" w:type="pct"/>
            <w:gridSpan w:val="2"/>
            <w:shd w:val="clear" w:color="auto" w:fill="auto"/>
            <w:tcMar>
              <w:top w:w="85" w:type="dxa"/>
              <w:bottom w:w="85" w:type="dxa"/>
            </w:tcMar>
          </w:tcPr>
          <w:p w:rsidR="008412A4" w:rsidRPr="005E2487" w:rsidRDefault="008412A4" w:rsidP="008412A4">
            <w:pPr>
              <w:rPr>
                <w:sz w:val="16"/>
                <w:szCs w:val="16"/>
                <w:lang w:val="ru-RU"/>
              </w:rPr>
            </w:pPr>
            <w:r w:rsidRPr="005E2487">
              <w:rPr>
                <w:sz w:val="16"/>
                <w:szCs w:val="16"/>
                <w:lang w:val="ru-RU"/>
              </w:rPr>
              <w:t>Число новых подразделов, включенных в МПК за год</w:t>
            </w:r>
          </w:p>
        </w:tc>
        <w:tc>
          <w:tcPr>
            <w:tcW w:w="977" w:type="pct"/>
            <w:shd w:val="clear" w:color="auto" w:fill="FFFFFF"/>
            <w:tcMar>
              <w:top w:w="85" w:type="dxa"/>
              <w:bottom w:w="85" w:type="dxa"/>
            </w:tcMar>
          </w:tcPr>
          <w:p w:rsidR="008412A4" w:rsidRPr="005E2487" w:rsidRDefault="008412A4" w:rsidP="008412A4">
            <w:pPr>
              <w:jc w:val="center"/>
              <w:rPr>
                <w:sz w:val="16"/>
                <w:szCs w:val="16"/>
                <w:lang w:val="ru-RU"/>
              </w:rPr>
            </w:pPr>
            <w:r w:rsidRPr="005E2487">
              <w:rPr>
                <w:sz w:val="16"/>
                <w:szCs w:val="16"/>
                <w:lang w:val="ru-RU"/>
              </w:rPr>
              <w:t>Программа 12</w:t>
            </w:r>
          </w:p>
        </w:tc>
        <w:tc>
          <w:tcPr>
            <w:tcW w:w="640" w:type="pct"/>
            <w:gridSpan w:val="2"/>
            <w:shd w:val="clear" w:color="auto" w:fill="FFFFFF"/>
          </w:tcPr>
          <w:p w:rsidR="008412A4" w:rsidRPr="005E2487" w:rsidRDefault="008412A4" w:rsidP="008412A4">
            <w:pPr>
              <w:ind w:left="167"/>
              <w:jc w:val="center"/>
              <w:rPr>
                <w:color w:val="FF0000"/>
                <w:szCs w:val="22"/>
                <w:lang w:val="ru-RU"/>
              </w:rPr>
            </w:pPr>
            <w:r w:rsidRPr="005E2487">
              <w:rPr>
                <w:color w:val="00B050"/>
                <w:szCs w:val="22"/>
                <w:lang w:val="ru-RU"/>
              </w:rPr>
              <w:sym w:font="Wingdings" w:char="F06C"/>
            </w:r>
          </w:p>
        </w:tc>
      </w:tr>
      <w:tr w:rsidR="008412A4" w:rsidRPr="005E2487" w:rsidTr="008412A4">
        <w:trPr>
          <w:cantSplit/>
          <w:trHeight w:val="454"/>
        </w:trPr>
        <w:tc>
          <w:tcPr>
            <w:tcW w:w="1687" w:type="pct"/>
            <w:vMerge/>
            <w:shd w:val="clear" w:color="auto" w:fill="auto"/>
            <w:tcMar>
              <w:top w:w="85" w:type="dxa"/>
              <w:bottom w:w="85" w:type="dxa"/>
            </w:tcMar>
          </w:tcPr>
          <w:p w:rsidR="008412A4" w:rsidRPr="005E2487" w:rsidRDefault="008412A4" w:rsidP="008412A4">
            <w:pPr>
              <w:rPr>
                <w:sz w:val="16"/>
                <w:szCs w:val="16"/>
                <w:lang w:val="ru-RU"/>
              </w:rPr>
            </w:pPr>
          </w:p>
        </w:tc>
        <w:tc>
          <w:tcPr>
            <w:tcW w:w="1696" w:type="pct"/>
            <w:gridSpan w:val="2"/>
            <w:shd w:val="clear" w:color="auto" w:fill="auto"/>
            <w:tcMar>
              <w:top w:w="85" w:type="dxa"/>
              <w:bottom w:w="85" w:type="dxa"/>
            </w:tcMar>
          </w:tcPr>
          <w:p w:rsidR="008412A4" w:rsidRPr="005E2487" w:rsidRDefault="008412A4" w:rsidP="008412A4">
            <w:pPr>
              <w:rPr>
                <w:color w:val="000000"/>
                <w:sz w:val="16"/>
                <w:szCs w:val="16"/>
                <w:lang w:val="ru-RU"/>
              </w:rPr>
            </w:pPr>
            <w:r w:rsidRPr="005E2487">
              <w:rPr>
                <w:color w:val="000000"/>
                <w:sz w:val="16"/>
                <w:szCs w:val="16"/>
                <w:lang w:val="ru-RU"/>
              </w:rPr>
              <w:t>Число измененных и вновь принятых стандартов</w:t>
            </w:r>
          </w:p>
        </w:tc>
        <w:tc>
          <w:tcPr>
            <w:tcW w:w="977" w:type="pct"/>
            <w:shd w:val="clear" w:color="auto" w:fill="FFFFFF"/>
            <w:tcMar>
              <w:top w:w="85"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12</w:t>
            </w:r>
          </w:p>
        </w:tc>
        <w:tc>
          <w:tcPr>
            <w:tcW w:w="640" w:type="pct"/>
            <w:gridSpan w:val="2"/>
            <w:shd w:val="clear" w:color="auto" w:fill="FFFFFF"/>
          </w:tcPr>
          <w:p w:rsidR="008412A4" w:rsidRPr="005E2487" w:rsidRDefault="008412A4" w:rsidP="008412A4">
            <w:pPr>
              <w:ind w:left="167"/>
              <w:jc w:val="center"/>
              <w:rPr>
                <w:color w:val="FF0000"/>
                <w:szCs w:val="22"/>
                <w:lang w:val="ru-RU"/>
              </w:rPr>
            </w:pPr>
            <w:r w:rsidRPr="005E2487">
              <w:rPr>
                <w:color w:val="00B050"/>
                <w:szCs w:val="22"/>
                <w:lang w:val="ru-RU"/>
              </w:rPr>
              <w:sym w:font="Wingdings" w:char="F06C"/>
            </w:r>
          </w:p>
        </w:tc>
      </w:tr>
      <w:tr w:rsidR="008412A4" w:rsidRPr="005E2487" w:rsidTr="008412A4">
        <w:trPr>
          <w:cantSplit/>
          <w:trHeight w:val="883"/>
        </w:trPr>
        <w:tc>
          <w:tcPr>
            <w:tcW w:w="1687" w:type="pct"/>
            <w:shd w:val="clear" w:color="auto" w:fill="auto"/>
            <w:tcMar>
              <w:top w:w="85" w:type="dxa"/>
              <w:bottom w:w="85" w:type="dxa"/>
            </w:tcMar>
          </w:tcPr>
          <w:p w:rsidR="008412A4" w:rsidRPr="005E2487" w:rsidRDefault="008412A4" w:rsidP="008412A4">
            <w:pPr>
              <w:rPr>
                <w:sz w:val="16"/>
                <w:szCs w:val="16"/>
                <w:lang w:val="ru-RU"/>
              </w:rPr>
            </w:pPr>
          </w:p>
        </w:tc>
        <w:tc>
          <w:tcPr>
            <w:tcW w:w="1696" w:type="pct"/>
            <w:gridSpan w:val="2"/>
            <w:shd w:val="clear" w:color="auto" w:fill="auto"/>
            <w:tcMar>
              <w:top w:w="85" w:type="dxa"/>
              <w:bottom w:w="85" w:type="dxa"/>
            </w:tcMar>
          </w:tcPr>
          <w:p w:rsidR="008412A4" w:rsidRPr="005E2487" w:rsidRDefault="008412A4" w:rsidP="008412A4">
            <w:pPr>
              <w:rPr>
                <w:sz w:val="16"/>
                <w:szCs w:val="16"/>
                <w:lang w:val="ru-RU"/>
              </w:rPr>
            </w:pPr>
            <w:r w:rsidRPr="005E2487">
              <w:rPr>
                <w:sz w:val="16"/>
                <w:szCs w:val="16"/>
                <w:lang w:val="ru-RU"/>
              </w:rPr>
              <w:t>Число пользователей, имеющих доступ к Интернет-публикациям международных классификаций и стандартов, в частности в развивающихся странах</w:t>
            </w:r>
          </w:p>
        </w:tc>
        <w:tc>
          <w:tcPr>
            <w:tcW w:w="977" w:type="pct"/>
            <w:shd w:val="clear" w:color="auto" w:fill="FFFFFF"/>
            <w:tcMar>
              <w:top w:w="85" w:type="dxa"/>
              <w:bottom w:w="85" w:type="dxa"/>
            </w:tcMar>
          </w:tcPr>
          <w:p w:rsidR="008412A4" w:rsidRPr="005E2487" w:rsidRDefault="008412A4" w:rsidP="008412A4">
            <w:pPr>
              <w:jc w:val="center"/>
              <w:rPr>
                <w:sz w:val="16"/>
                <w:szCs w:val="16"/>
                <w:lang w:val="ru-RU"/>
              </w:rPr>
            </w:pPr>
            <w:r w:rsidRPr="005E2487">
              <w:rPr>
                <w:sz w:val="16"/>
                <w:szCs w:val="16"/>
                <w:lang w:val="ru-RU"/>
              </w:rPr>
              <w:t>Программа 12</w:t>
            </w:r>
          </w:p>
        </w:tc>
        <w:tc>
          <w:tcPr>
            <w:tcW w:w="640" w:type="pct"/>
            <w:gridSpan w:val="2"/>
            <w:shd w:val="clear" w:color="auto" w:fill="FFFFFF"/>
          </w:tcPr>
          <w:p w:rsidR="00DC059F" w:rsidRPr="005E2487" w:rsidRDefault="008412A4" w:rsidP="008412A4">
            <w:pPr>
              <w:ind w:left="167"/>
              <w:jc w:val="center"/>
              <w:rPr>
                <w:color w:val="00B050"/>
                <w:szCs w:val="22"/>
                <w:lang w:val="ru-RU"/>
              </w:rPr>
            </w:pPr>
            <w:r w:rsidRPr="005E2487">
              <w:rPr>
                <w:color w:val="FF0000"/>
                <w:szCs w:val="22"/>
                <w:lang w:val="ru-RU"/>
              </w:rPr>
              <w:sym w:font="Wingdings" w:char="F06C"/>
            </w:r>
            <w:r w:rsidRPr="005E2487">
              <w:rPr>
                <w:color w:val="FF0000"/>
                <w:szCs w:val="22"/>
                <w:lang w:val="ru-RU"/>
              </w:rPr>
              <w:sym w:font="Wingdings" w:char="F06C"/>
            </w:r>
            <w:r w:rsidRPr="005E2487">
              <w:rPr>
                <w:color w:val="FF0000"/>
                <w:szCs w:val="22"/>
                <w:lang w:val="ru-RU"/>
              </w:rPr>
              <w:sym w:font="Wingdings" w:char="F06C"/>
            </w:r>
            <w:r w:rsidRPr="005E2487">
              <w:rPr>
                <w:color w:val="00B050"/>
                <w:szCs w:val="22"/>
                <w:lang w:val="ru-RU"/>
              </w:rPr>
              <w:sym w:font="Wingdings" w:char="F06C"/>
            </w:r>
          </w:p>
          <w:p w:rsidR="008412A4" w:rsidRPr="005E2487" w:rsidRDefault="008412A4" w:rsidP="008412A4">
            <w:pPr>
              <w:ind w:left="167"/>
              <w:jc w:val="center"/>
              <w:rPr>
                <w:color w:val="FF0000"/>
                <w:szCs w:val="22"/>
                <w:lang w:val="ru-RU"/>
              </w:rPr>
            </w:pPr>
            <w:r w:rsidRPr="005E2487">
              <w:rPr>
                <w:color w:val="FF0000"/>
                <w:szCs w:val="22"/>
                <w:lang w:val="ru-RU"/>
              </w:rPr>
              <w:sym w:font="Wingdings" w:char="F06C"/>
            </w:r>
            <w:r w:rsidRPr="005E2487">
              <w:rPr>
                <w:color w:val="00B050"/>
                <w:szCs w:val="22"/>
                <w:lang w:val="ru-RU"/>
              </w:rPr>
              <w:sym w:font="Wingdings" w:char="F06C"/>
            </w:r>
            <w:r w:rsidRPr="005E2487">
              <w:rPr>
                <w:color w:val="FF0000"/>
                <w:szCs w:val="22"/>
                <w:lang w:val="ru-RU"/>
              </w:rPr>
              <w:sym w:font="Wingdings" w:char="F06C"/>
            </w:r>
          </w:p>
        </w:tc>
      </w:tr>
      <w:tr w:rsidR="008412A4" w:rsidRPr="005E2487" w:rsidTr="008412A4">
        <w:trPr>
          <w:cantSplit/>
          <w:trHeight w:val="693"/>
        </w:trPr>
        <w:tc>
          <w:tcPr>
            <w:tcW w:w="1687" w:type="pct"/>
            <w:shd w:val="clear" w:color="auto" w:fill="auto"/>
            <w:tcMar>
              <w:top w:w="85" w:type="dxa"/>
              <w:bottom w:w="85" w:type="dxa"/>
            </w:tcMar>
          </w:tcPr>
          <w:p w:rsidR="008412A4" w:rsidRPr="005E2487" w:rsidRDefault="008412A4" w:rsidP="008412A4">
            <w:pPr>
              <w:rPr>
                <w:sz w:val="16"/>
                <w:szCs w:val="16"/>
                <w:lang w:val="ru-RU"/>
              </w:rPr>
            </w:pPr>
            <w:r w:rsidRPr="005E2487">
              <w:rPr>
                <w:sz w:val="16"/>
                <w:szCs w:val="16"/>
                <w:lang w:val="ru-RU"/>
              </w:rPr>
              <w:t>IV.2 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w:t>
            </w:r>
          </w:p>
        </w:tc>
        <w:tc>
          <w:tcPr>
            <w:tcW w:w="1696" w:type="pct"/>
            <w:gridSpan w:val="2"/>
            <w:shd w:val="clear" w:color="auto" w:fill="auto"/>
            <w:tcMar>
              <w:top w:w="85" w:type="dxa"/>
              <w:bottom w:w="85" w:type="dxa"/>
            </w:tcMar>
          </w:tcPr>
          <w:p w:rsidR="008412A4" w:rsidRPr="005E2487" w:rsidRDefault="008412A4" w:rsidP="008412A4">
            <w:pPr>
              <w:rPr>
                <w:sz w:val="16"/>
                <w:szCs w:val="16"/>
                <w:lang w:val="ru-RU"/>
              </w:rPr>
            </w:pPr>
            <w:r w:rsidRPr="005E2487">
              <w:rPr>
                <w:sz w:val="16"/>
                <w:szCs w:val="16"/>
                <w:lang w:val="ru-RU"/>
              </w:rPr>
              <w:t>Число членов консорциума АБК</w:t>
            </w:r>
          </w:p>
        </w:tc>
        <w:tc>
          <w:tcPr>
            <w:tcW w:w="977" w:type="pct"/>
            <w:shd w:val="clear" w:color="auto" w:fill="FFFFFF"/>
            <w:tcMar>
              <w:top w:w="85"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3</w:t>
            </w:r>
          </w:p>
        </w:tc>
        <w:tc>
          <w:tcPr>
            <w:tcW w:w="640" w:type="pct"/>
            <w:gridSpan w:val="2"/>
            <w:shd w:val="clear" w:color="auto" w:fill="FFFFFF"/>
          </w:tcPr>
          <w:p w:rsidR="008412A4" w:rsidRPr="005E2487" w:rsidRDefault="008412A4" w:rsidP="008412A4">
            <w:pPr>
              <w:ind w:left="167"/>
              <w:jc w:val="center"/>
              <w:rPr>
                <w:color w:val="FF0000"/>
                <w:szCs w:val="22"/>
                <w:lang w:val="ru-RU"/>
              </w:rPr>
            </w:pPr>
            <w:r w:rsidRPr="005E2487">
              <w:rPr>
                <w:color w:val="00B050"/>
                <w:szCs w:val="22"/>
                <w:lang w:val="ru-RU"/>
              </w:rPr>
              <w:sym w:font="Wingdings" w:char="F06C"/>
            </w:r>
          </w:p>
        </w:tc>
      </w:tr>
      <w:tr w:rsidR="008412A4" w:rsidRPr="005E2487" w:rsidTr="008412A4">
        <w:trPr>
          <w:cantSplit/>
          <w:trHeight w:val="326"/>
        </w:trPr>
        <w:tc>
          <w:tcPr>
            <w:tcW w:w="1687" w:type="pct"/>
            <w:shd w:val="clear" w:color="auto" w:fill="auto"/>
            <w:tcMar>
              <w:top w:w="85" w:type="dxa"/>
              <w:bottom w:w="85" w:type="dxa"/>
            </w:tcMar>
          </w:tcPr>
          <w:p w:rsidR="008412A4" w:rsidRPr="005E2487" w:rsidRDefault="008412A4" w:rsidP="008412A4">
            <w:pPr>
              <w:rPr>
                <w:sz w:val="16"/>
                <w:szCs w:val="16"/>
                <w:lang w:val="ru-RU"/>
              </w:rPr>
            </w:pPr>
          </w:p>
        </w:tc>
        <w:tc>
          <w:tcPr>
            <w:tcW w:w="1696" w:type="pct"/>
            <w:gridSpan w:val="2"/>
            <w:shd w:val="clear" w:color="auto" w:fill="auto"/>
            <w:tcMar>
              <w:top w:w="85" w:type="dxa"/>
              <w:bottom w:w="85" w:type="dxa"/>
            </w:tcMar>
          </w:tcPr>
          <w:p w:rsidR="00DC059F" w:rsidRPr="005E2487" w:rsidRDefault="008412A4" w:rsidP="008412A4">
            <w:pPr>
              <w:rPr>
                <w:color w:val="000000"/>
                <w:sz w:val="16"/>
                <w:szCs w:val="16"/>
                <w:lang w:val="ru-RU"/>
              </w:rPr>
            </w:pPr>
            <w:r w:rsidRPr="005E2487">
              <w:rPr>
                <w:color w:val="000000"/>
                <w:sz w:val="16"/>
                <w:szCs w:val="16"/>
                <w:lang w:val="ru-RU"/>
              </w:rPr>
              <w:t>Число доноров</w:t>
            </w:r>
          </w:p>
          <w:p w:rsidR="00DC059F" w:rsidRPr="005E2487" w:rsidRDefault="00DC059F" w:rsidP="008412A4">
            <w:pPr>
              <w:rPr>
                <w:color w:val="000000"/>
                <w:sz w:val="16"/>
                <w:szCs w:val="16"/>
                <w:lang w:val="ru-RU"/>
              </w:rPr>
            </w:pPr>
          </w:p>
          <w:p w:rsidR="008412A4" w:rsidRPr="005E2487" w:rsidRDefault="008412A4" w:rsidP="008412A4">
            <w:pPr>
              <w:rPr>
                <w:sz w:val="16"/>
                <w:szCs w:val="16"/>
                <w:lang w:val="ru-RU"/>
              </w:rPr>
            </w:pPr>
          </w:p>
        </w:tc>
        <w:tc>
          <w:tcPr>
            <w:tcW w:w="977" w:type="pct"/>
            <w:shd w:val="clear" w:color="auto" w:fill="FFFFFF"/>
            <w:tcMar>
              <w:top w:w="85"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3</w:t>
            </w:r>
          </w:p>
        </w:tc>
        <w:tc>
          <w:tcPr>
            <w:tcW w:w="640" w:type="pct"/>
            <w:gridSpan w:val="2"/>
            <w:shd w:val="clear" w:color="auto" w:fill="FFFFFF"/>
          </w:tcPr>
          <w:p w:rsidR="008412A4" w:rsidRPr="005E2487" w:rsidRDefault="008412A4" w:rsidP="008412A4">
            <w:pPr>
              <w:ind w:left="167"/>
              <w:jc w:val="center"/>
              <w:rPr>
                <w:color w:val="FF0000"/>
                <w:szCs w:val="22"/>
                <w:lang w:val="ru-RU"/>
              </w:rPr>
            </w:pPr>
            <w:r w:rsidRPr="005E2487">
              <w:rPr>
                <w:color w:val="00B050"/>
                <w:szCs w:val="22"/>
                <w:lang w:val="ru-RU"/>
              </w:rPr>
              <w:sym w:font="Wingdings" w:char="F06C"/>
            </w:r>
          </w:p>
        </w:tc>
      </w:tr>
      <w:tr w:rsidR="008412A4" w:rsidRPr="005E2487" w:rsidTr="008412A4">
        <w:trPr>
          <w:cantSplit/>
          <w:trHeight w:val="620"/>
        </w:trPr>
        <w:tc>
          <w:tcPr>
            <w:tcW w:w="1687" w:type="pct"/>
            <w:shd w:val="clear" w:color="auto" w:fill="auto"/>
            <w:tcMar>
              <w:top w:w="85" w:type="dxa"/>
              <w:bottom w:w="85" w:type="dxa"/>
            </w:tcMar>
          </w:tcPr>
          <w:p w:rsidR="008412A4" w:rsidRPr="005E2487" w:rsidRDefault="008412A4" w:rsidP="008412A4">
            <w:pPr>
              <w:rPr>
                <w:sz w:val="16"/>
                <w:szCs w:val="16"/>
                <w:lang w:val="ru-RU"/>
              </w:rPr>
            </w:pPr>
          </w:p>
        </w:tc>
        <w:tc>
          <w:tcPr>
            <w:tcW w:w="1696" w:type="pct"/>
            <w:gridSpan w:val="2"/>
            <w:shd w:val="clear" w:color="auto" w:fill="auto"/>
            <w:tcMar>
              <w:top w:w="85" w:type="dxa"/>
              <w:bottom w:w="85" w:type="dxa"/>
            </w:tcMar>
          </w:tcPr>
          <w:p w:rsidR="00DC059F" w:rsidRPr="005E2487" w:rsidRDefault="008412A4" w:rsidP="008412A4">
            <w:pPr>
              <w:rPr>
                <w:color w:val="000000"/>
                <w:sz w:val="16"/>
                <w:szCs w:val="16"/>
                <w:lang w:val="ru-RU"/>
              </w:rPr>
            </w:pPr>
            <w:r w:rsidRPr="005E2487">
              <w:rPr>
                <w:color w:val="000000"/>
                <w:sz w:val="16"/>
                <w:szCs w:val="16"/>
                <w:lang w:val="ru-RU"/>
              </w:rPr>
              <w:t>Число правовых документов, руководящих принципов, положений о принципах (помимо содержащих обязательные положения документов), в которых участвуют заинтересованные стороны в таких областях, как новые договоры в области авторского права и авторское право в цифровой среде</w:t>
            </w:r>
          </w:p>
          <w:p w:rsidR="008412A4" w:rsidRPr="005E2487" w:rsidRDefault="008412A4" w:rsidP="008412A4">
            <w:pPr>
              <w:rPr>
                <w:color w:val="000000"/>
                <w:sz w:val="16"/>
                <w:szCs w:val="16"/>
                <w:lang w:val="ru-RU"/>
              </w:rPr>
            </w:pPr>
          </w:p>
        </w:tc>
        <w:tc>
          <w:tcPr>
            <w:tcW w:w="977" w:type="pct"/>
            <w:shd w:val="clear" w:color="auto" w:fill="FFFFFF"/>
            <w:tcMar>
              <w:top w:w="85"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3</w:t>
            </w:r>
          </w:p>
        </w:tc>
        <w:tc>
          <w:tcPr>
            <w:tcW w:w="640" w:type="pct"/>
            <w:gridSpan w:val="2"/>
            <w:shd w:val="clear" w:color="auto" w:fill="FFFFFF"/>
          </w:tcPr>
          <w:p w:rsidR="008412A4" w:rsidRPr="005E2487" w:rsidRDefault="008412A4" w:rsidP="008412A4">
            <w:pPr>
              <w:ind w:left="167"/>
              <w:jc w:val="center"/>
              <w:rPr>
                <w:color w:val="FF0000"/>
                <w:szCs w:val="22"/>
                <w:lang w:val="ru-RU"/>
              </w:rPr>
            </w:pPr>
            <w:r w:rsidRPr="005E2487">
              <w:rPr>
                <w:color w:val="00B050"/>
                <w:szCs w:val="22"/>
                <w:lang w:val="ru-RU"/>
              </w:rPr>
              <w:sym w:font="Wingdings" w:char="F06C"/>
            </w:r>
          </w:p>
        </w:tc>
      </w:tr>
      <w:tr w:rsidR="008412A4" w:rsidRPr="005E2487" w:rsidTr="008412A4">
        <w:trPr>
          <w:cantSplit/>
          <w:trHeight w:val="437"/>
        </w:trPr>
        <w:tc>
          <w:tcPr>
            <w:tcW w:w="1687" w:type="pct"/>
            <w:shd w:val="clear" w:color="auto" w:fill="auto"/>
            <w:tcMar>
              <w:top w:w="85" w:type="dxa"/>
              <w:bottom w:w="85" w:type="dxa"/>
            </w:tcMar>
          </w:tcPr>
          <w:p w:rsidR="008412A4" w:rsidRPr="005E2487" w:rsidRDefault="008412A4" w:rsidP="008412A4">
            <w:pPr>
              <w:rPr>
                <w:sz w:val="16"/>
                <w:szCs w:val="16"/>
                <w:lang w:val="ru-RU"/>
              </w:rPr>
            </w:pPr>
          </w:p>
        </w:tc>
        <w:tc>
          <w:tcPr>
            <w:tcW w:w="1696" w:type="pct"/>
            <w:gridSpan w:val="2"/>
            <w:shd w:val="clear" w:color="auto" w:fill="auto"/>
            <w:tcMar>
              <w:top w:w="85" w:type="dxa"/>
              <w:bottom w:w="85" w:type="dxa"/>
            </w:tcMar>
          </w:tcPr>
          <w:p w:rsidR="008412A4" w:rsidRPr="005E2487" w:rsidRDefault="008412A4" w:rsidP="008412A4">
            <w:pPr>
              <w:rPr>
                <w:sz w:val="16"/>
                <w:szCs w:val="16"/>
                <w:lang w:val="ru-RU"/>
              </w:rPr>
            </w:pPr>
            <w:r w:rsidRPr="005E2487">
              <w:rPr>
                <w:sz w:val="16"/>
                <w:szCs w:val="16"/>
                <w:lang w:val="ru-RU"/>
              </w:rPr>
              <w:t>Число устойчивых национальных сетей ЦПТИ (всего)</w:t>
            </w:r>
            <w:r w:rsidR="002A24CA" w:rsidRPr="005E2487">
              <w:rPr>
                <w:rStyle w:val="FootnoteReference"/>
                <w:sz w:val="16"/>
                <w:szCs w:val="16"/>
                <w:lang w:val="ru-RU"/>
              </w:rPr>
              <w:footnoteReference w:id="59"/>
            </w:r>
          </w:p>
        </w:tc>
        <w:tc>
          <w:tcPr>
            <w:tcW w:w="977" w:type="pct"/>
            <w:shd w:val="clear" w:color="auto" w:fill="FFFFFF"/>
            <w:tcMar>
              <w:top w:w="85" w:type="dxa"/>
              <w:bottom w:w="85" w:type="dxa"/>
            </w:tcMar>
          </w:tcPr>
          <w:p w:rsidR="00DC059F" w:rsidRPr="005E2487" w:rsidRDefault="008412A4" w:rsidP="008412A4">
            <w:pPr>
              <w:jc w:val="center"/>
              <w:rPr>
                <w:sz w:val="16"/>
                <w:szCs w:val="16"/>
                <w:lang w:val="ru-RU" w:bidi="th-TH"/>
              </w:rPr>
            </w:pPr>
            <w:r w:rsidRPr="005E2487">
              <w:rPr>
                <w:sz w:val="16"/>
                <w:szCs w:val="16"/>
                <w:lang w:val="ru-RU" w:bidi="th-TH"/>
              </w:rPr>
              <w:t>Программа 9</w:t>
            </w:r>
          </w:p>
          <w:p w:rsidR="00DC059F" w:rsidRPr="005E2487" w:rsidRDefault="00DC059F" w:rsidP="008412A4">
            <w:pPr>
              <w:jc w:val="center"/>
              <w:rPr>
                <w:sz w:val="6"/>
                <w:szCs w:val="6"/>
                <w:lang w:val="ru-RU" w:bidi="th-TH"/>
              </w:rPr>
            </w:pPr>
          </w:p>
          <w:p w:rsidR="00DC059F" w:rsidRPr="005E2487" w:rsidRDefault="008412A4" w:rsidP="008412A4">
            <w:pPr>
              <w:jc w:val="center"/>
              <w:rPr>
                <w:sz w:val="16"/>
                <w:szCs w:val="16"/>
                <w:lang w:val="ru-RU" w:bidi="th-TH"/>
              </w:rPr>
            </w:pPr>
            <w:r w:rsidRPr="005E2487">
              <w:rPr>
                <w:sz w:val="16"/>
                <w:szCs w:val="16"/>
                <w:lang w:val="ru-RU" w:bidi="th-TH"/>
              </w:rPr>
              <w:t>Программа 14</w:t>
            </w:r>
          </w:p>
          <w:p w:rsidR="00DC059F" w:rsidRPr="005E2487" w:rsidRDefault="00DC059F" w:rsidP="008412A4">
            <w:pPr>
              <w:jc w:val="center"/>
              <w:rPr>
                <w:sz w:val="6"/>
                <w:szCs w:val="6"/>
                <w:lang w:val="ru-RU" w:bidi="th-TH"/>
              </w:rPr>
            </w:pPr>
          </w:p>
          <w:p w:rsidR="008412A4" w:rsidRPr="005E2487" w:rsidRDefault="008412A4" w:rsidP="008412A4">
            <w:pPr>
              <w:jc w:val="center"/>
              <w:rPr>
                <w:color w:val="000000"/>
                <w:sz w:val="16"/>
                <w:szCs w:val="16"/>
                <w:lang w:val="ru-RU" w:bidi="th-TH"/>
              </w:rPr>
            </w:pPr>
            <w:r w:rsidRPr="005E2487">
              <w:rPr>
                <w:color w:val="000000"/>
                <w:sz w:val="16"/>
                <w:szCs w:val="16"/>
                <w:lang w:val="ru-RU" w:bidi="th-TH"/>
              </w:rPr>
              <w:t>Программа 20</w:t>
            </w:r>
          </w:p>
        </w:tc>
        <w:tc>
          <w:tcPr>
            <w:tcW w:w="640" w:type="pct"/>
            <w:gridSpan w:val="2"/>
            <w:shd w:val="clear" w:color="auto" w:fill="FFFFFF"/>
          </w:tcPr>
          <w:p w:rsidR="00DC059F" w:rsidRPr="005E2487" w:rsidRDefault="008412A4" w:rsidP="008412A4">
            <w:pPr>
              <w:jc w:val="center"/>
              <w:rPr>
                <w:color w:val="00B050"/>
                <w:szCs w:val="22"/>
                <w:lang w:val="ru-RU"/>
              </w:rPr>
            </w:pPr>
            <w:r w:rsidRPr="005E2487">
              <w:rPr>
                <w:color w:val="00B050"/>
                <w:szCs w:val="22"/>
                <w:lang w:val="ru-RU"/>
              </w:rPr>
              <w:sym w:font="Wingdings" w:char="F06C"/>
            </w:r>
          </w:p>
          <w:p w:rsidR="00DC059F" w:rsidRPr="005E2487" w:rsidRDefault="008412A4" w:rsidP="008412A4">
            <w:pPr>
              <w:jc w:val="center"/>
              <w:rPr>
                <w:color w:val="00B050"/>
                <w:szCs w:val="22"/>
                <w:lang w:val="ru-RU"/>
              </w:rPr>
            </w:pPr>
            <w:r w:rsidRPr="005E2487">
              <w:rPr>
                <w:color w:val="00B050"/>
                <w:szCs w:val="22"/>
                <w:lang w:val="ru-RU"/>
              </w:rPr>
              <w:sym w:font="Wingdings" w:char="F06C"/>
            </w:r>
          </w:p>
          <w:p w:rsidR="008412A4" w:rsidRPr="005E2487" w:rsidRDefault="008412A4" w:rsidP="008412A4">
            <w:pPr>
              <w:jc w:val="center"/>
              <w:rPr>
                <w:color w:val="00B050"/>
                <w:szCs w:val="22"/>
                <w:lang w:val="ru-RU"/>
              </w:rPr>
            </w:pPr>
            <w:r w:rsidRPr="005E2487">
              <w:rPr>
                <w:color w:val="00B050"/>
                <w:szCs w:val="22"/>
                <w:lang w:val="ru-RU"/>
              </w:rPr>
              <w:sym w:font="Wingdings" w:char="F06C"/>
            </w:r>
          </w:p>
        </w:tc>
      </w:tr>
      <w:tr w:rsidR="008412A4" w:rsidRPr="005E2487" w:rsidTr="008412A4">
        <w:trPr>
          <w:cantSplit/>
          <w:trHeight w:val="762"/>
        </w:trPr>
        <w:tc>
          <w:tcPr>
            <w:tcW w:w="1687" w:type="pct"/>
            <w:shd w:val="clear" w:color="auto" w:fill="auto"/>
            <w:tcMar>
              <w:top w:w="85" w:type="dxa"/>
              <w:bottom w:w="85" w:type="dxa"/>
            </w:tcMar>
          </w:tcPr>
          <w:p w:rsidR="008412A4" w:rsidRPr="005E2487" w:rsidRDefault="008412A4" w:rsidP="008412A4">
            <w:pPr>
              <w:rPr>
                <w:sz w:val="16"/>
                <w:szCs w:val="16"/>
                <w:lang w:val="ru-RU"/>
              </w:rPr>
            </w:pPr>
          </w:p>
        </w:tc>
        <w:tc>
          <w:tcPr>
            <w:tcW w:w="1696" w:type="pct"/>
            <w:gridSpan w:val="2"/>
            <w:shd w:val="clear" w:color="auto" w:fill="auto"/>
            <w:tcMar>
              <w:top w:w="85" w:type="dxa"/>
              <w:bottom w:w="85" w:type="dxa"/>
            </w:tcMar>
          </w:tcPr>
          <w:p w:rsidR="008412A4" w:rsidRPr="005E2487" w:rsidRDefault="008412A4" w:rsidP="008412A4">
            <w:pPr>
              <w:rPr>
                <w:sz w:val="16"/>
                <w:szCs w:val="16"/>
                <w:lang w:val="ru-RU"/>
              </w:rPr>
            </w:pPr>
            <w:r w:rsidRPr="005E2487">
              <w:rPr>
                <w:sz w:val="16"/>
                <w:szCs w:val="16"/>
                <w:lang w:val="ru-RU"/>
              </w:rPr>
              <w:t>Число организаций, сообществ, отдельных пользователей, применивших и использовавших надлежащую технологию для решения проблем, связанных с развитием, в НРС</w:t>
            </w:r>
          </w:p>
        </w:tc>
        <w:tc>
          <w:tcPr>
            <w:tcW w:w="977" w:type="pct"/>
            <w:shd w:val="clear" w:color="auto" w:fill="FFFFFF"/>
            <w:tcMar>
              <w:top w:w="85"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9</w:t>
            </w:r>
          </w:p>
        </w:tc>
        <w:tc>
          <w:tcPr>
            <w:tcW w:w="640" w:type="pct"/>
            <w:gridSpan w:val="2"/>
            <w:shd w:val="clear" w:color="auto" w:fill="FFFFFF"/>
          </w:tcPr>
          <w:p w:rsidR="008412A4" w:rsidRPr="005E2487" w:rsidRDefault="008412A4" w:rsidP="008412A4">
            <w:pPr>
              <w:jc w:val="center"/>
              <w:rPr>
                <w:color w:val="FF0000"/>
                <w:szCs w:val="22"/>
                <w:lang w:val="ru-RU"/>
              </w:rPr>
            </w:pPr>
            <w:r w:rsidRPr="005E2487">
              <w:rPr>
                <w:color w:val="00B050"/>
                <w:szCs w:val="22"/>
                <w:lang w:val="ru-RU"/>
              </w:rPr>
              <w:sym w:font="Wingdings" w:char="F06C"/>
            </w:r>
          </w:p>
        </w:tc>
      </w:tr>
      <w:tr w:rsidR="008412A4" w:rsidRPr="005E2487" w:rsidTr="008412A4">
        <w:trPr>
          <w:cantSplit/>
          <w:trHeight w:val="762"/>
        </w:trPr>
        <w:tc>
          <w:tcPr>
            <w:tcW w:w="1687" w:type="pct"/>
            <w:shd w:val="clear" w:color="auto" w:fill="auto"/>
            <w:tcMar>
              <w:top w:w="85" w:type="dxa"/>
              <w:bottom w:w="85" w:type="dxa"/>
            </w:tcMar>
          </w:tcPr>
          <w:p w:rsidR="008412A4" w:rsidRPr="005E2487" w:rsidRDefault="008412A4" w:rsidP="008412A4">
            <w:pPr>
              <w:rPr>
                <w:sz w:val="16"/>
                <w:szCs w:val="16"/>
                <w:lang w:val="ru-RU"/>
              </w:rPr>
            </w:pPr>
          </w:p>
        </w:tc>
        <w:tc>
          <w:tcPr>
            <w:tcW w:w="1696" w:type="pct"/>
            <w:gridSpan w:val="2"/>
            <w:shd w:val="clear" w:color="auto" w:fill="auto"/>
            <w:tcMar>
              <w:top w:w="85" w:type="dxa"/>
              <w:bottom w:w="85" w:type="dxa"/>
            </w:tcMar>
          </w:tcPr>
          <w:p w:rsidR="008412A4" w:rsidRPr="005E2487" w:rsidRDefault="008412A4" w:rsidP="008412A4">
            <w:pPr>
              <w:rPr>
                <w:color w:val="000000"/>
                <w:sz w:val="16"/>
                <w:szCs w:val="16"/>
                <w:lang w:val="ru-RU"/>
              </w:rPr>
            </w:pPr>
            <w:r w:rsidRPr="005E2487">
              <w:rPr>
                <w:color w:val="000000"/>
                <w:sz w:val="16"/>
                <w:szCs w:val="16"/>
                <w:lang w:val="ru-RU"/>
              </w:rPr>
              <w:t>Использование надлежащих технологий для целей развития путем применения средств патентного поиска, отчетов о патентном поиске, технологических ландшафтов, бизнес-планов (число экспертов, национальных экспертных групп (НЭГ) в НРС)</w:t>
            </w:r>
          </w:p>
        </w:tc>
        <w:tc>
          <w:tcPr>
            <w:tcW w:w="977" w:type="pct"/>
            <w:shd w:val="clear" w:color="auto" w:fill="FFFFFF"/>
            <w:tcMar>
              <w:top w:w="85"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9</w:t>
            </w:r>
          </w:p>
        </w:tc>
        <w:tc>
          <w:tcPr>
            <w:tcW w:w="640" w:type="pct"/>
            <w:gridSpan w:val="2"/>
            <w:shd w:val="clear" w:color="auto" w:fill="FFFFFF"/>
          </w:tcPr>
          <w:p w:rsidR="008412A4" w:rsidRPr="005E2487" w:rsidRDefault="008412A4" w:rsidP="008412A4">
            <w:pPr>
              <w:jc w:val="center"/>
              <w:rPr>
                <w:color w:val="FF0000"/>
                <w:szCs w:val="22"/>
                <w:lang w:val="ru-RU"/>
              </w:rPr>
            </w:pPr>
            <w:r w:rsidRPr="005E2487">
              <w:rPr>
                <w:color w:val="00B050"/>
                <w:szCs w:val="22"/>
                <w:lang w:val="ru-RU"/>
              </w:rPr>
              <w:sym w:font="Wingdings" w:char="F06C"/>
            </w:r>
          </w:p>
        </w:tc>
      </w:tr>
      <w:tr w:rsidR="008412A4" w:rsidRPr="005E2487" w:rsidTr="008412A4">
        <w:trPr>
          <w:cantSplit/>
          <w:trHeight w:val="475"/>
        </w:trPr>
        <w:tc>
          <w:tcPr>
            <w:tcW w:w="1687" w:type="pct"/>
            <w:shd w:val="clear" w:color="auto" w:fill="auto"/>
            <w:tcMar>
              <w:top w:w="85" w:type="dxa"/>
              <w:bottom w:w="85" w:type="dxa"/>
            </w:tcMar>
          </w:tcPr>
          <w:p w:rsidR="008412A4" w:rsidRPr="005E2487" w:rsidRDefault="008412A4" w:rsidP="008412A4">
            <w:pPr>
              <w:rPr>
                <w:sz w:val="16"/>
                <w:szCs w:val="16"/>
                <w:lang w:val="ru-RU"/>
              </w:rPr>
            </w:pPr>
          </w:p>
        </w:tc>
        <w:tc>
          <w:tcPr>
            <w:tcW w:w="1696" w:type="pct"/>
            <w:gridSpan w:val="2"/>
            <w:shd w:val="clear" w:color="auto" w:fill="auto"/>
            <w:tcMar>
              <w:top w:w="85" w:type="dxa"/>
              <w:bottom w:w="85" w:type="dxa"/>
            </w:tcMar>
          </w:tcPr>
          <w:p w:rsidR="008412A4" w:rsidRPr="005E2487" w:rsidRDefault="008412A4" w:rsidP="008412A4">
            <w:pPr>
              <w:rPr>
                <w:color w:val="000000"/>
                <w:sz w:val="16"/>
                <w:szCs w:val="16"/>
                <w:lang w:val="ru-RU"/>
              </w:rPr>
            </w:pPr>
            <w:r w:rsidRPr="005E2487">
              <w:rPr>
                <w:color w:val="000000"/>
                <w:sz w:val="16"/>
                <w:szCs w:val="16"/>
                <w:lang w:val="ru-RU"/>
              </w:rPr>
              <w:t>Число надлежащих технологий (НТ), коммерциализированных в НРС</w:t>
            </w:r>
          </w:p>
        </w:tc>
        <w:tc>
          <w:tcPr>
            <w:tcW w:w="977" w:type="pct"/>
            <w:shd w:val="clear" w:color="auto" w:fill="FFFFFF"/>
            <w:tcMar>
              <w:top w:w="85"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9</w:t>
            </w:r>
          </w:p>
        </w:tc>
        <w:tc>
          <w:tcPr>
            <w:tcW w:w="640" w:type="pct"/>
            <w:gridSpan w:val="2"/>
            <w:shd w:val="clear" w:color="auto" w:fill="FFFFFF"/>
          </w:tcPr>
          <w:p w:rsidR="008412A4" w:rsidRPr="005E2487" w:rsidRDefault="008412A4" w:rsidP="008412A4">
            <w:pPr>
              <w:jc w:val="center"/>
              <w:rPr>
                <w:color w:val="FF0000"/>
                <w:szCs w:val="22"/>
                <w:lang w:val="ru-RU"/>
              </w:rPr>
            </w:pPr>
            <w:r w:rsidRPr="005E2487">
              <w:rPr>
                <w:color w:val="00B050"/>
                <w:szCs w:val="22"/>
                <w:lang w:val="ru-RU"/>
              </w:rPr>
              <w:sym w:font="Wingdings" w:char="F06C"/>
            </w:r>
          </w:p>
        </w:tc>
      </w:tr>
      <w:tr w:rsidR="008412A4" w:rsidRPr="005E2487" w:rsidTr="008412A4">
        <w:trPr>
          <w:cantSplit/>
          <w:trHeight w:val="386"/>
        </w:trPr>
        <w:tc>
          <w:tcPr>
            <w:tcW w:w="1687" w:type="pct"/>
            <w:shd w:val="clear" w:color="auto" w:fill="auto"/>
            <w:tcMar>
              <w:top w:w="85" w:type="dxa"/>
              <w:bottom w:w="85" w:type="dxa"/>
            </w:tcMar>
          </w:tcPr>
          <w:p w:rsidR="008412A4" w:rsidRPr="005E2487" w:rsidRDefault="008412A4" w:rsidP="008412A4">
            <w:pPr>
              <w:rPr>
                <w:sz w:val="16"/>
                <w:szCs w:val="16"/>
                <w:lang w:val="ru-RU"/>
              </w:rPr>
            </w:pPr>
          </w:p>
        </w:tc>
        <w:tc>
          <w:tcPr>
            <w:tcW w:w="1696" w:type="pct"/>
            <w:gridSpan w:val="2"/>
            <w:shd w:val="clear" w:color="auto" w:fill="auto"/>
            <w:tcMar>
              <w:top w:w="85" w:type="dxa"/>
              <w:bottom w:w="85" w:type="dxa"/>
            </w:tcMar>
          </w:tcPr>
          <w:p w:rsidR="008412A4" w:rsidRPr="005E2487" w:rsidRDefault="008412A4" w:rsidP="008412A4">
            <w:pPr>
              <w:rPr>
                <w:color w:val="000000"/>
                <w:sz w:val="16"/>
                <w:szCs w:val="16"/>
                <w:lang w:val="ru-RU"/>
              </w:rPr>
            </w:pPr>
            <w:r w:rsidRPr="005E2487">
              <w:rPr>
                <w:color w:val="000000"/>
                <w:sz w:val="16"/>
                <w:szCs w:val="16"/>
                <w:lang w:val="ru-RU"/>
              </w:rPr>
              <w:t>Проекты, тиражированные в НРС в других областях деятельности</w:t>
            </w:r>
          </w:p>
        </w:tc>
        <w:tc>
          <w:tcPr>
            <w:tcW w:w="977" w:type="pct"/>
            <w:shd w:val="clear" w:color="auto" w:fill="FFFFFF"/>
            <w:tcMar>
              <w:top w:w="85"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9</w:t>
            </w:r>
          </w:p>
        </w:tc>
        <w:tc>
          <w:tcPr>
            <w:tcW w:w="640" w:type="pct"/>
            <w:gridSpan w:val="2"/>
            <w:shd w:val="clear" w:color="auto" w:fill="FFFFFF"/>
          </w:tcPr>
          <w:p w:rsidR="008412A4" w:rsidRPr="005E2487" w:rsidRDefault="008412A4" w:rsidP="008412A4">
            <w:pPr>
              <w:jc w:val="center"/>
              <w:rPr>
                <w:color w:val="FF0000"/>
                <w:szCs w:val="22"/>
                <w:lang w:val="ru-RU"/>
              </w:rPr>
            </w:pPr>
            <w:r w:rsidRPr="005E2487">
              <w:rPr>
                <w:color w:val="FF0000"/>
                <w:szCs w:val="22"/>
                <w:lang w:val="ru-RU"/>
              </w:rPr>
              <w:sym w:font="Wingdings" w:char="F06C"/>
            </w:r>
          </w:p>
        </w:tc>
      </w:tr>
      <w:tr w:rsidR="008412A4" w:rsidRPr="005E2487" w:rsidTr="008412A4">
        <w:trPr>
          <w:cantSplit/>
          <w:trHeight w:val="652"/>
        </w:trPr>
        <w:tc>
          <w:tcPr>
            <w:tcW w:w="1687" w:type="pct"/>
            <w:shd w:val="clear" w:color="auto" w:fill="auto"/>
            <w:tcMar>
              <w:top w:w="85" w:type="dxa"/>
              <w:bottom w:w="85" w:type="dxa"/>
            </w:tcMar>
          </w:tcPr>
          <w:p w:rsidR="008412A4" w:rsidRPr="005E2487" w:rsidRDefault="008412A4" w:rsidP="008412A4">
            <w:pPr>
              <w:rPr>
                <w:sz w:val="16"/>
                <w:szCs w:val="16"/>
                <w:lang w:val="ru-RU"/>
              </w:rPr>
            </w:pPr>
          </w:p>
        </w:tc>
        <w:tc>
          <w:tcPr>
            <w:tcW w:w="1696" w:type="pct"/>
            <w:gridSpan w:val="2"/>
            <w:shd w:val="clear" w:color="auto" w:fill="auto"/>
            <w:tcMar>
              <w:top w:w="85" w:type="dxa"/>
              <w:bottom w:w="85" w:type="dxa"/>
            </w:tcMar>
          </w:tcPr>
          <w:p w:rsidR="008412A4" w:rsidRPr="005E2487" w:rsidRDefault="008412A4" w:rsidP="008412A4">
            <w:pPr>
              <w:rPr>
                <w:color w:val="000000"/>
                <w:sz w:val="16"/>
                <w:szCs w:val="16"/>
                <w:lang w:val="ru-RU"/>
              </w:rPr>
            </w:pPr>
            <w:r w:rsidRPr="005E2487">
              <w:rPr>
                <w:color w:val="000000"/>
                <w:sz w:val="16"/>
                <w:szCs w:val="16"/>
                <w:lang w:val="ru-RU"/>
              </w:rPr>
              <w:t>Структуры, созданные для продолжения работ по созданию надлежащих технологий в НРС</w:t>
            </w:r>
          </w:p>
        </w:tc>
        <w:tc>
          <w:tcPr>
            <w:tcW w:w="977" w:type="pct"/>
            <w:shd w:val="clear" w:color="auto" w:fill="FFFFFF"/>
            <w:tcMar>
              <w:top w:w="85"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9</w:t>
            </w:r>
          </w:p>
        </w:tc>
        <w:tc>
          <w:tcPr>
            <w:tcW w:w="640" w:type="pct"/>
            <w:gridSpan w:val="2"/>
            <w:shd w:val="clear" w:color="auto" w:fill="FFFFFF"/>
          </w:tcPr>
          <w:p w:rsidR="008412A4" w:rsidRPr="005E2487" w:rsidRDefault="008412A4" w:rsidP="008412A4">
            <w:pPr>
              <w:jc w:val="center"/>
              <w:rPr>
                <w:color w:val="FF0000"/>
                <w:szCs w:val="22"/>
                <w:lang w:val="ru-RU"/>
              </w:rPr>
            </w:pPr>
            <w:r w:rsidRPr="005E2487">
              <w:rPr>
                <w:color w:val="00B050"/>
                <w:szCs w:val="22"/>
                <w:lang w:val="ru-RU"/>
              </w:rPr>
              <w:sym w:font="Wingdings" w:char="F06C"/>
            </w:r>
          </w:p>
        </w:tc>
      </w:tr>
      <w:tr w:rsidR="008412A4" w:rsidRPr="005E2487" w:rsidTr="008412A4">
        <w:trPr>
          <w:cantSplit/>
          <w:trHeight w:val="762"/>
        </w:trPr>
        <w:tc>
          <w:tcPr>
            <w:tcW w:w="1687" w:type="pct"/>
            <w:shd w:val="clear" w:color="auto" w:fill="auto"/>
            <w:tcMar>
              <w:top w:w="85" w:type="dxa"/>
              <w:bottom w:w="85" w:type="dxa"/>
            </w:tcMar>
          </w:tcPr>
          <w:p w:rsidR="008412A4" w:rsidRPr="005E2487" w:rsidRDefault="008412A4" w:rsidP="008412A4">
            <w:pPr>
              <w:rPr>
                <w:sz w:val="16"/>
                <w:szCs w:val="16"/>
                <w:lang w:val="ru-RU"/>
              </w:rPr>
            </w:pPr>
          </w:p>
        </w:tc>
        <w:tc>
          <w:tcPr>
            <w:tcW w:w="1696" w:type="pct"/>
            <w:gridSpan w:val="2"/>
            <w:shd w:val="clear" w:color="auto" w:fill="auto"/>
            <w:tcMar>
              <w:top w:w="85" w:type="dxa"/>
              <w:bottom w:w="85" w:type="dxa"/>
            </w:tcMar>
          </w:tcPr>
          <w:p w:rsidR="008412A4" w:rsidRPr="005E2487" w:rsidRDefault="008412A4" w:rsidP="008412A4">
            <w:pPr>
              <w:rPr>
                <w:color w:val="000000"/>
                <w:sz w:val="16"/>
                <w:szCs w:val="16"/>
                <w:lang w:val="ru-RU"/>
              </w:rPr>
            </w:pPr>
            <w:r w:rsidRPr="005E2487">
              <w:rPr>
                <w:color w:val="000000"/>
                <w:sz w:val="16"/>
                <w:szCs w:val="16"/>
                <w:lang w:val="ru-RU"/>
              </w:rPr>
              <w:t>Продолжение и расширение программ укрепления национального технологического потенциала для создания надлежащих технологий в НРС</w:t>
            </w:r>
          </w:p>
        </w:tc>
        <w:tc>
          <w:tcPr>
            <w:tcW w:w="977" w:type="pct"/>
            <w:shd w:val="clear" w:color="auto" w:fill="FFFFFF"/>
            <w:tcMar>
              <w:top w:w="85"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9</w:t>
            </w:r>
          </w:p>
        </w:tc>
        <w:tc>
          <w:tcPr>
            <w:tcW w:w="640" w:type="pct"/>
            <w:gridSpan w:val="2"/>
            <w:shd w:val="clear" w:color="auto" w:fill="FFFFFF"/>
          </w:tcPr>
          <w:p w:rsidR="008412A4" w:rsidRPr="005E2487" w:rsidRDefault="008412A4" w:rsidP="008412A4">
            <w:pPr>
              <w:jc w:val="center"/>
              <w:rPr>
                <w:color w:val="FF0000"/>
                <w:szCs w:val="22"/>
                <w:lang w:val="ru-RU"/>
              </w:rPr>
            </w:pPr>
            <w:r w:rsidRPr="005E2487">
              <w:rPr>
                <w:color w:val="00B050"/>
                <w:szCs w:val="22"/>
                <w:lang w:val="ru-RU"/>
              </w:rPr>
              <w:sym w:font="Wingdings" w:char="F06C"/>
            </w:r>
          </w:p>
        </w:tc>
      </w:tr>
      <w:tr w:rsidR="008412A4" w:rsidRPr="005E2487" w:rsidTr="008412A4">
        <w:trPr>
          <w:cantSplit/>
          <w:trHeight w:val="762"/>
        </w:trPr>
        <w:tc>
          <w:tcPr>
            <w:tcW w:w="1687" w:type="pct"/>
            <w:shd w:val="clear" w:color="auto" w:fill="auto"/>
            <w:tcMar>
              <w:top w:w="85" w:type="dxa"/>
              <w:bottom w:w="85" w:type="dxa"/>
            </w:tcMar>
          </w:tcPr>
          <w:p w:rsidR="008412A4" w:rsidRPr="005E2487" w:rsidRDefault="008412A4" w:rsidP="008412A4">
            <w:pPr>
              <w:rPr>
                <w:sz w:val="16"/>
                <w:szCs w:val="16"/>
                <w:lang w:val="ru-RU"/>
              </w:rPr>
            </w:pPr>
          </w:p>
        </w:tc>
        <w:tc>
          <w:tcPr>
            <w:tcW w:w="1696" w:type="pct"/>
            <w:gridSpan w:val="2"/>
            <w:shd w:val="clear" w:color="auto" w:fill="auto"/>
            <w:tcMar>
              <w:top w:w="85" w:type="dxa"/>
              <w:bottom w:w="85" w:type="dxa"/>
            </w:tcMar>
          </w:tcPr>
          <w:p w:rsidR="008412A4" w:rsidRPr="005E2487" w:rsidRDefault="008412A4" w:rsidP="008412A4">
            <w:pPr>
              <w:rPr>
                <w:color w:val="000000"/>
                <w:sz w:val="16"/>
                <w:szCs w:val="16"/>
                <w:lang w:val="ru-RU"/>
              </w:rPr>
            </w:pPr>
            <w:r w:rsidRPr="005E2487">
              <w:rPr>
                <w:color w:val="000000"/>
                <w:sz w:val="16"/>
                <w:szCs w:val="16"/>
                <w:lang w:val="ru-RU"/>
              </w:rPr>
              <w:t>Учет использования надлежащих технологий в интересах экономического развития в национальных стратегиях инноваций и ИС в НРС</w:t>
            </w:r>
          </w:p>
        </w:tc>
        <w:tc>
          <w:tcPr>
            <w:tcW w:w="977" w:type="pct"/>
            <w:shd w:val="clear" w:color="auto" w:fill="FFFFFF"/>
            <w:tcMar>
              <w:top w:w="85"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9</w:t>
            </w:r>
          </w:p>
        </w:tc>
        <w:tc>
          <w:tcPr>
            <w:tcW w:w="640" w:type="pct"/>
            <w:gridSpan w:val="2"/>
            <w:shd w:val="clear" w:color="auto" w:fill="FFFFFF"/>
          </w:tcPr>
          <w:p w:rsidR="008412A4" w:rsidRPr="005E2487" w:rsidRDefault="008412A4" w:rsidP="008412A4">
            <w:pPr>
              <w:jc w:val="center"/>
              <w:rPr>
                <w:color w:val="FF0000"/>
                <w:szCs w:val="22"/>
                <w:lang w:val="ru-RU"/>
              </w:rPr>
            </w:pPr>
            <w:r w:rsidRPr="005E2487">
              <w:rPr>
                <w:color w:val="FF0000"/>
                <w:szCs w:val="22"/>
                <w:lang w:val="ru-RU"/>
              </w:rPr>
              <w:sym w:font="Wingdings" w:char="F06C"/>
            </w:r>
          </w:p>
        </w:tc>
      </w:tr>
      <w:tr w:rsidR="008412A4" w:rsidRPr="005E2487" w:rsidTr="008412A4">
        <w:trPr>
          <w:cantSplit/>
          <w:trHeight w:val="550"/>
        </w:trPr>
        <w:tc>
          <w:tcPr>
            <w:tcW w:w="1687" w:type="pct"/>
            <w:shd w:val="clear" w:color="auto" w:fill="auto"/>
            <w:tcMar>
              <w:top w:w="85" w:type="dxa"/>
              <w:bottom w:w="85" w:type="dxa"/>
            </w:tcMar>
          </w:tcPr>
          <w:p w:rsidR="008412A4" w:rsidRPr="005E2487" w:rsidRDefault="008412A4" w:rsidP="008412A4">
            <w:pPr>
              <w:rPr>
                <w:sz w:val="16"/>
                <w:szCs w:val="16"/>
                <w:lang w:val="ru-RU"/>
              </w:rPr>
            </w:pPr>
          </w:p>
        </w:tc>
        <w:tc>
          <w:tcPr>
            <w:tcW w:w="1696" w:type="pct"/>
            <w:gridSpan w:val="2"/>
            <w:shd w:val="clear" w:color="auto" w:fill="auto"/>
            <w:tcMar>
              <w:top w:w="85" w:type="dxa"/>
              <w:bottom w:w="85" w:type="dxa"/>
            </w:tcMar>
          </w:tcPr>
          <w:p w:rsidR="008412A4" w:rsidRPr="005E2487" w:rsidRDefault="008412A4" w:rsidP="008412A4">
            <w:pPr>
              <w:rPr>
                <w:sz w:val="16"/>
                <w:szCs w:val="16"/>
                <w:lang w:val="ru-RU"/>
              </w:rPr>
            </w:pPr>
            <w:r w:rsidRPr="005E2487">
              <w:rPr>
                <w:sz w:val="16"/>
                <w:szCs w:val="16"/>
                <w:lang w:val="ru-RU"/>
              </w:rPr>
              <w:t xml:space="preserve">Число различных пользователей в квартал во всех системах глобальных баз данных </w:t>
            </w:r>
          </w:p>
        </w:tc>
        <w:tc>
          <w:tcPr>
            <w:tcW w:w="977" w:type="pct"/>
            <w:shd w:val="clear" w:color="auto" w:fill="FFFFFF"/>
            <w:tcMar>
              <w:top w:w="85"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13</w:t>
            </w:r>
          </w:p>
        </w:tc>
        <w:tc>
          <w:tcPr>
            <w:tcW w:w="640" w:type="pct"/>
            <w:gridSpan w:val="2"/>
            <w:shd w:val="clear" w:color="auto" w:fill="FFFFFF"/>
          </w:tcPr>
          <w:p w:rsidR="008412A4" w:rsidRPr="005E2487" w:rsidRDefault="008412A4" w:rsidP="008412A4">
            <w:pPr>
              <w:jc w:val="center"/>
              <w:rPr>
                <w:color w:val="FF0000"/>
                <w:szCs w:val="22"/>
                <w:lang w:val="ru-RU"/>
              </w:rPr>
            </w:pPr>
            <w:r w:rsidRPr="005E2487">
              <w:rPr>
                <w:color w:val="00B050"/>
                <w:szCs w:val="22"/>
                <w:lang w:val="ru-RU"/>
              </w:rPr>
              <w:sym w:font="Wingdings" w:char="F06C"/>
            </w:r>
            <w:r w:rsidR="009D0196" w:rsidRPr="005E2487">
              <w:rPr>
                <w:color w:val="FF0000"/>
                <w:szCs w:val="22"/>
                <w:lang w:val="ru-RU"/>
              </w:rPr>
              <w:sym w:font="Wingdings" w:char="F06C"/>
            </w:r>
            <w:r w:rsidR="009D0196" w:rsidRPr="005E2487">
              <w:rPr>
                <w:color w:val="FF0000"/>
                <w:szCs w:val="22"/>
                <w:lang w:val="ru-RU"/>
              </w:rPr>
              <w:sym w:font="Wingdings" w:char="F06C"/>
            </w:r>
          </w:p>
        </w:tc>
      </w:tr>
      <w:tr w:rsidR="008412A4" w:rsidRPr="005E2487" w:rsidTr="008412A4">
        <w:trPr>
          <w:cantSplit/>
          <w:trHeight w:val="399"/>
        </w:trPr>
        <w:tc>
          <w:tcPr>
            <w:tcW w:w="1687" w:type="pct"/>
            <w:shd w:val="clear" w:color="auto" w:fill="auto"/>
            <w:tcMar>
              <w:top w:w="85" w:type="dxa"/>
              <w:bottom w:w="85" w:type="dxa"/>
            </w:tcMar>
          </w:tcPr>
          <w:p w:rsidR="008412A4" w:rsidRPr="005E2487" w:rsidRDefault="008412A4" w:rsidP="008412A4">
            <w:pPr>
              <w:rPr>
                <w:sz w:val="16"/>
                <w:szCs w:val="16"/>
                <w:lang w:val="ru-RU"/>
              </w:rPr>
            </w:pPr>
          </w:p>
        </w:tc>
        <w:tc>
          <w:tcPr>
            <w:tcW w:w="1696" w:type="pct"/>
            <w:gridSpan w:val="2"/>
            <w:shd w:val="clear" w:color="auto" w:fill="auto"/>
            <w:tcMar>
              <w:top w:w="85" w:type="dxa"/>
              <w:bottom w:w="85" w:type="dxa"/>
            </w:tcMar>
          </w:tcPr>
          <w:p w:rsidR="008412A4" w:rsidRPr="005E2487" w:rsidRDefault="008412A4" w:rsidP="008412A4">
            <w:pPr>
              <w:rPr>
                <w:sz w:val="16"/>
                <w:szCs w:val="16"/>
                <w:lang w:val="ru-RU"/>
              </w:rPr>
            </w:pPr>
            <w:r w:rsidRPr="005E2487">
              <w:rPr>
                <w:sz w:val="16"/>
                <w:szCs w:val="16"/>
                <w:lang w:val="ru-RU"/>
              </w:rPr>
              <w:t xml:space="preserve">Число языков, на которых можно осуществлять межъязыковой </w:t>
            </w:r>
            <w:r w:rsidR="00F425EA" w:rsidRPr="005E2487">
              <w:rPr>
                <w:sz w:val="16"/>
                <w:szCs w:val="16"/>
                <w:lang w:val="ru-RU"/>
              </w:rPr>
              <w:t>поиск</w:t>
            </w:r>
          </w:p>
        </w:tc>
        <w:tc>
          <w:tcPr>
            <w:tcW w:w="977" w:type="pct"/>
            <w:shd w:val="clear" w:color="auto" w:fill="FFFFFF"/>
            <w:tcMar>
              <w:top w:w="85"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13</w:t>
            </w:r>
          </w:p>
        </w:tc>
        <w:tc>
          <w:tcPr>
            <w:tcW w:w="640" w:type="pct"/>
            <w:gridSpan w:val="2"/>
            <w:shd w:val="clear" w:color="auto" w:fill="FFFFFF"/>
          </w:tcPr>
          <w:p w:rsidR="008412A4" w:rsidRPr="005E2487" w:rsidRDefault="008412A4" w:rsidP="008412A4">
            <w:pPr>
              <w:jc w:val="center"/>
              <w:rPr>
                <w:color w:val="FF0000"/>
                <w:szCs w:val="22"/>
                <w:lang w:val="ru-RU"/>
              </w:rPr>
            </w:pPr>
            <w:r w:rsidRPr="005E2487">
              <w:rPr>
                <w:color w:val="00B050"/>
                <w:szCs w:val="22"/>
                <w:lang w:val="ru-RU"/>
              </w:rPr>
              <w:sym w:font="Wingdings" w:char="F06C"/>
            </w:r>
          </w:p>
        </w:tc>
      </w:tr>
      <w:tr w:rsidR="008412A4" w:rsidRPr="005E2487" w:rsidTr="008412A4">
        <w:trPr>
          <w:cantSplit/>
          <w:trHeight w:val="615"/>
        </w:trPr>
        <w:tc>
          <w:tcPr>
            <w:tcW w:w="1687" w:type="pct"/>
            <w:shd w:val="clear" w:color="auto" w:fill="auto"/>
            <w:tcMar>
              <w:top w:w="85" w:type="dxa"/>
              <w:bottom w:w="85" w:type="dxa"/>
            </w:tcMar>
          </w:tcPr>
          <w:p w:rsidR="008412A4" w:rsidRPr="005E2487" w:rsidRDefault="008412A4" w:rsidP="008412A4">
            <w:pPr>
              <w:rPr>
                <w:sz w:val="16"/>
                <w:szCs w:val="16"/>
                <w:lang w:val="ru-RU"/>
              </w:rPr>
            </w:pPr>
          </w:p>
        </w:tc>
        <w:tc>
          <w:tcPr>
            <w:tcW w:w="1696" w:type="pct"/>
            <w:gridSpan w:val="2"/>
            <w:shd w:val="clear" w:color="auto" w:fill="auto"/>
            <w:tcMar>
              <w:top w:w="85" w:type="dxa"/>
              <w:bottom w:w="85" w:type="dxa"/>
            </w:tcMar>
          </w:tcPr>
          <w:p w:rsidR="008412A4" w:rsidRPr="005E2487" w:rsidRDefault="008412A4" w:rsidP="008412A4">
            <w:pPr>
              <w:rPr>
                <w:sz w:val="16"/>
                <w:szCs w:val="16"/>
                <w:lang w:val="ru-RU"/>
              </w:rPr>
            </w:pPr>
            <w:r w:rsidRPr="005E2487">
              <w:rPr>
                <w:sz w:val="16"/>
                <w:szCs w:val="16"/>
                <w:lang w:val="ru-RU"/>
              </w:rPr>
              <w:t>Число языковых пар для перевода описаний и формул изобретения.</w:t>
            </w:r>
          </w:p>
        </w:tc>
        <w:tc>
          <w:tcPr>
            <w:tcW w:w="977" w:type="pct"/>
            <w:shd w:val="clear" w:color="auto" w:fill="FFFFFF"/>
            <w:tcMar>
              <w:top w:w="85"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13</w:t>
            </w:r>
          </w:p>
        </w:tc>
        <w:tc>
          <w:tcPr>
            <w:tcW w:w="640" w:type="pct"/>
            <w:gridSpan w:val="2"/>
            <w:shd w:val="clear" w:color="auto" w:fill="FFFFFF"/>
          </w:tcPr>
          <w:p w:rsidR="008412A4" w:rsidRPr="005E2487" w:rsidRDefault="008412A4" w:rsidP="008412A4">
            <w:pPr>
              <w:jc w:val="center"/>
              <w:rPr>
                <w:color w:val="FF0000"/>
                <w:szCs w:val="22"/>
                <w:lang w:val="ru-RU"/>
              </w:rPr>
            </w:pPr>
            <w:r w:rsidRPr="005E2487">
              <w:rPr>
                <w:color w:val="00B050"/>
                <w:szCs w:val="22"/>
                <w:lang w:val="ru-RU"/>
              </w:rPr>
              <w:sym w:font="Wingdings" w:char="F06C"/>
            </w:r>
          </w:p>
        </w:tc>
      </w:tr>
      <w:tr w:rsidR="008412A4" w:rsidRPr="005E2487" w:rsidTr="008412A4">
        <w:trPr>
          <w:cantSplit/>
          <w:trHeight w:val="524"/>
        </w:trPr>
        <w:tc>
          <w:tcPr>
            <w:tcW w:w="1687" w:type="pct"/>
            <w:shd w:val="clear" w:color="auto" w:fill="auto"/>
            <w:tcMar>
              <w:top w:w="85" w:type="dxa"/>
              <w:bottom w:w="85" w:type="dxa"/>
            </w:tcMar>
          </w:tcPr>
          <w:p w:rsidR="008412A4" w:rsidRPr="005E2487" w:rsidRDefault="008412A4" w:rsidP="008412A4">
            <w:pPr>
              <w:rPr>
                <w:sz w:val="16"/>
                <w:szCs w:val="16"/>
                <w:lang w:val="ru-RU"/>
              </w:rPr>
            </w:pPr>
          </w:p>
        </w:tc>
        <w:tc>
          <w:tcPr>
            <w:tcW w:w="1696" w:type="pct"/>
            <w:gridSpan w:val="2"/>
            <w:shd w:val="clear" w:color="auto" w:fill="auto"/>
            <w:tcMar>
              <w:top w:w="85" w:type="dxa"/>
              <w:bottom w:w="85" w:type="dxa"/>
            </w:tcMar>
          </w:tcPr>
          <w:p w:rsidR="008412A4" w:rsidRPr="005E2487" w:rsidRDefault="008412A4" w:rsidP="008412A4">
            <w:pPr>
              <w:rPr>
                <w:color w:val="000000"/>
                <w:sz w:val="16"/>
                <w:szCs w:val="16"/>
                <w:lang w:val="ru-RU"/>
              </w:rPr>
            </w:pPr>
            <w:r w:rsidRPr="005E2487">
              <w:rPr>
                <w:color w:val="000000"/>
                <w:sz w:val="16"/>
                <w:szCs w:val="16"/>
                <w:lang w:val="ru-RU"/>
              </w:rPr>
              <w:t>Число записей, содержащихся в PATENTSCOPE</w:t>
            </w:r>
          </w:p>
        </w:tc>
        <w:tc>
          <w:tcPr>
            <w:tcW w:w="977" w:type="pct"/>
            <w:shd w:val="clear" w:color="auto" w:fill="FFFFFF"/>
            <w:tcMar>
              <w:top w:w="85"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13</w:t>
            </w:r>
          </w:p>
        </w:tc>
        <w:tc>
          <w:tcPr>
            <w:tcW w:w="640" w:type="pct"/>
            <w:gridSpan w:val="2"/>
            <w:shd w:val="clear" w:color="auto" w:fill="FFFFFF"/>
          </w:tcPr>
          <w:p w:rsidR="008412A4" w:rsidRPr="005E2487" w:rsidRDefault="008412A4" w:rsidP="008412A4">
            <w:pPr>
              <w:jc w:val="center"/>
              <w:rPr>
                <w:color w:val="FF0000"/>
                <w:szCs w:val="22"/>
                <w:lang w:val="ru-RU"/>
              </w:rPr>
            </w:pPr>
            <w:r w:rsidRPr="005E2487">
              <w:rPr>
                <w:color w:val="00B050"/>
                <w:szCs w:val="22"/>
                <w:lang w:val="ru-RU"/>
              </w:rPr>
              <w:sym w:font="Wingdings" w:char="F06C"/>
            </w:r>
          </w:p>
        </w:tc>
      </w:tr>
      <w:tr w:rsidR="008412A4" w:rsidRPr="005E2487" w:rsidTr="008412A4">
        <w:trPr>
          <w:cantSplit/>
          <w:trHeight w:val="389"/>
        </w:trPr>
        <w:tc>
          <w:tcPr>
            <w:tcW w:w="1687" w:type="pct"/>
            <w:shd w:val="clear" w:color="auto" w:fill="auto"/>
            <w:tcMar>
              <w:top w:w="85" w:type="dxa"/>
              <w:bottom w:w="85" w:type="dxa"/>
            </w:tcMar>
          </w:tcPr>
          <w:p w:rsidR="008412A4" w:rsidRPr="005E2487" w:rsidRDefault="008412A4" w:rsidP="008412A4">
            <w:pPr>
              <w:rPr>
                <w:sz w:val="16"/>
                <w:szCs w:val="16"/>
                <w:lang w:val="ru-RU"/>
              </w:rPr>
            </w:pPr>
          </w:p>
        </w:tc>
        <w:tc>
          <w:tcPr>
            <w:tcW w:w="1696" w:type="pct"/>
            <w:gridSpan w:val="2"/>
            <w:shd w:val="clear" w:color="auto" w:fill="auto"/>
            <w:tcMar>
              <w:top w:w="85" w:type="dxa"/>
              <w:bottom w:w="85" w:type="dxa"/>
            </w:tcMar>
          </w:tcPr>
          <w:p w:rsidR="008412A4" w:rsidRPr="005E2487" w:rsidRDefault="008412A4" w:rsidP="008412A4">
            <w:pPr>
              <w:rPr>
                <w:color w:val="000000"/>
                <w:sz w:val="16"/>
                <w:szCs w:val="16"/>
                <w:lang w:val="ru-RU"/>
              </w:rPr>
            </w:pPr>
            <w:r w:rsidRPr="005E2487">
              <w:rPr>
                <w:color w:val="000000"/>
                <w:sz w:val="16"/>
                <w:szCs w:val="16"/>
                <w:lang w:val="ru-RU"/>
              </w:rPr>
              <w:t>Своевременность публикации данных (средний срок в днях между датой публикации записей в их официальном реестре и датой их появления в глобальных базах данных, содержащих репрезентативное число национальных фондов)</w:t>
            </w:r>
          </w:p>
        </w:tc>
        <w:tc>
          <w:tcPr>
            <w:tcW w:w="977" w:type="pct"/>
            <w:shd w:val="clear" w:color="auto" w:fill="FFFFFF"/>
            <w:tcMar>
              <w:top w:w="85"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13</w:t>
            </w:r>
          </w:p>
        </w:tc>
        <w:tc>
          <w:tcPr>
            <w:tcW w:w="640" w:type="pct"/>
            <w:gridSpan w:val="2"/>
            <w:shd w:val="clear" w:color="auto" w:fill="FFFFFF"/>
          </w:tcPr>
          <w:p w:rsidR="008412A4" w:rsidRPr="005E2487" w:rsidRDefault="008412A4" w:rsidP="008412A4">
            <w:pPr>
              <w:jc w:val="center"/>
              <w:rPr>
                <w:color w:val="FF0000"/>
                <w:szCs w:val="22"/>
                <w:lang w:val="ru-RU"/>
              </w:rPr>
            </w:pPr>
            <w:r w:rsidRPr="005E2487">
              <w:rPr>
                <w:color w:val="00B050"/>
                <w:szCs w:val="22"/>
                <w:lang w:val="ru-RU"/>
              </w:rPr>
              <w:sym w:font="Wingdings" w:char="F06C"/>
            </w:r>
          </w:p>
        </w:tc>
      </w:tr>
      <w:tr w:rsidR="008412A4" w:rsidRPr="005E2487" w:rsidTr="008412A4">
        <w:trPr>
          <w:cantSplit/>
          <w:trHeight w:val="389"/>
        </w:trPr>
        <w:tc>
          <w:tcPr>
            <w:tcW w:w="1687" w:type="pct"/>
            <w:shd w:val="clear" w:color="auto" w:fill="auto"/>
            <w:tcMar>
              <w:top w:w="85" w:type="dxa"/>
              <w:bottom w:w="85" w:type="dxa"/>
            </w:tcMar>
          </w:tcPr>
          <w:p w:rsidR="008412A4" w:rsidRPr="005E2487" w:rsidRDefault="008412A4" w:rsidP="008412A4">
            <w:pPr>
              <w:rPr>
                <w:sz w:val="16"/>
                <w:szCs w:val="16"/>
                <w:lang w:val="ru-RU"/>
              </w:rPr>
            </w:pPr>
          </w:p>
        </w:tc>
        <w:tc>
          <w:tcPr>
            <w:tcW w:w="1696" w:type="pct"/>
            <w:gridSpan w:val="2"/>
            <w:shd w:val="clear" w:color="auto" w:fill="auto"/>
            <w:tcMar>
              <w:top w:w="85" w:type="dxa"/>
              <w:bottom w:w="85" w:type="dxa"/>
            </w:tcMar>
          </w:tcPr>
          <w:p w:rsidR="008412A4" w:rsidRPr="005E2487" w:rsidRDefault="008412A4" w:rsidP="008412A4">
            <w:pPr>
              <w:rPr>
                <w:color w:val="000000"/>
                <w:sz w:val="16"/>
                <w:szCs w:val="16"/>
                <w:lang w:val="ru-RU"/>
              </w:rPr>
            </w:pPr>
            <w:r w:rsidRPr="005E2487">
              <w:rPr>
                <w:color w:val="000000"/>
                <w:sz w:val="16"/>
                <w:szCs w:val="16"/>
                <w:lang w:val="ru-RU"/>
              </w:rPr>
              <w:t>Среднее число пользователей, получивших услуги ЦПТИ за год</w:t>
            </w:r>
          </w:p>
        </w:tc>
        <w:tc>
          <w:tcPr>
            <w:tcW w:w="977" w:type="pct"/>
            <w:shd w:val="clear" w:color="auto" w:fill="FFFFFF"/>
            <w:tcMar>
              <w:top w:w="85"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14</w:t>
            </w:r>
          </w:p>
        </w:tc>
        <w:tc>
          <w:tcPr>
            <w:tcW w:w="640" w:type="pct"/>
            <w:gridSpan w:val="2"/>
            <w:shd w:val="clear" w:color="auto" w:fill="FFFFFF"/>
          </w:tcPr>
          <w:p w:rsidR="008412A4" w:rsidRPr="005E2487" w:rsidRDefault="008412A4" w:rsidP="008412A4">
            <w:pPr>
              <w:jc w:val="center"/>
              <w:rPr>
                <w:color w:val="FF0000"/>
                <w:szCs w:val="22"/>
                <w:lang w:val="ru-RU"/>
              </w:rPr>
            </w:pPr>
            <w:r w:rsidRPr="005E2487">
              <w:rPr>
                <w:color w:val="00B050"/>
                <w:szCs w:val="22"/>
                <w:lang w:val="ru-RU"/>
              </w:rPr>
              <w:sym w:font="Wingdings" w:char="F06C"/>
            </w:r>
          </w:p>
        </w:tc>
      </w:tr>
      <w:tr w:rsidR="008412A4" w:rsidRPr="005E2487" w:rsidTr="008412A4">
        <w:trPr>
          <w:cantSplit/>
          <w:trHeight w:val="769"/>
        </w:trPr>
        <w:tc>
          <w:tcPr>
            <w:tcW w:w="1687" w:type="pct"/>
            <w:shd w:val="clear" w:color="auto" w:fill="auto"/>
            <w:tcMar>
              <w:top w:w="85" w:type="dxa"/>
              <w:bottom w:w="85" w:type="dxa"/>
            </w:tcMar>
          </w:tcPr>
          <w:p w:rsidR="008412A4" w:rsidRPr="005E2487" w:rsidRDefault="008412A4" w:rsidP="008412A4">
            <w:pPr>
              <w:rPr>
                <w:sz w:val="16"/>
                <w:szCs w:val="16"/>
                <w:lang w:val="ru-RU"/>
              </w:rPr>
            </w:pPr>
          </w:p>
        </w:tc>
        <w:tc>
          <w:tcPr>
            <w:tcW w:w="1696" w:type="pct"/>
            <w:gridSpan w:val="2"/>
            <w:shd w:val="clear" w:color="auto" w:fill="auto"/>
            <w:tcMar>
              <w:top w:w="85" w:type="dxa"/>
              <w:bottom w:w="85" w:type="dxa"/>
            </w:tcMar>
          </w:tcPr>
          <w:p w:rsidR="008412A4" w:rsidRPr="005E2487" w:rsidRDefault="008412A4" w:rsidP="008412A4">
            <w:pPr>
              <w:rPr>
                <w:sz w:val="16"/>
                <w:szCs w:val="16"/>
                <w:lang w:val="ru-RU"/>
              </w:rPr>
            </w:pPr>
            <w:r w:rsidRPr="005E2487">
              <w:rPr>
                <w:sz w:val="16"/>
                <w:szCs w:val="16"/>
                <w:lang w:val="ru-RU"/>
              </w:rPr>
              <w:t>Число государств-членов в соответствующих регионах, сотрудничающих с Глобальными базами данных.</w:t>
            </w:r>
          </w:p>
        </w:tc>
        <w:tc>
          <w:tcPr>
            <w:tcW w:w="977" w:type="pct"/>
            <w:shd w:val="clear" w:color="auto" w:fill="FFFFFF"/>
            <w:tcMar>
              <w:top w:w="85"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14</w:t>
            </w:r>
          </w:p>
        </w:tc>
        <w:tc>
          <w:tcPr>
            <w:tcW w:w="640" w:type="pct"/>
            <w:gridSpan w:val="2"/>
            <w:shd w:val="clear" w:color="auto" w:fill="FFFFFF"/>
          </w:tcPr>
          <w:p w:rsidR="008412A4" w:rsidRPr="005E2487" w:rsidRDefault="008412A4" w:rsidP="008412A4">
            <w:pPr>
              <w:jc w:val="center"/>
              <w:rPr>
                <w:color w:val="FF0000"/>
                <w:szCs w:val="22"/>
                <w:lang w:val="ru-RU"/>
              </w:rPr>
            </w:pPr>
            <w:r w:rsidRPr="005E2487">
              <w:rPr>
                <w:color w:val="FF0000"/>
                <w:szCs w:val="22"/>
                <w:lang w:val="ru-RU"/>
              </w:rPr>
              <w:sym w:font="Wingdings" w:char="F06C"/>
            </w:r>
          </w:p>
        </w:tc>
      </w:tr>
      <w:tr w:rsidR="008412A4" w:rsidRPr="005E2487" w:rsidTr="008412A4">
        <w:trPr>
          <w:cantSplit/>
          <w:trHeight w:val="163"/>
        </w:trPr>
        <w:tc>
          <w:tcPr>
            <w:tcW w:w="1687" w:type="pct"/>
            <w:shd w:val="clear" w:color="auto" w:fill="auto"/>
            <w:tcMar>
              <w:top w:w="85" w:type="dxa"/>
              <w:bottom w:w="85" w:type="dxa"/>
            </w:tcMar>
          </w:tcPr>
          <w:p w:rsidR="008412A4" w:rsidRPr="005E2487" w:rsidRDefault="008412A4" w:rsidP="008412A4">
            <w:pPr>
              <w:rPr>
                <w:sz w:val="16"/>
                <w:szCs w:val="16"/>
                <w:lang w:val="ru-RU"/>
              </w:rPr>
            </w:pPr>
          </w:p>
        </w:tc>
        <w:tc>
          <w:tcPr>
            <w:tcW w:w="1696" w:type="pct"/>
            <w:gridSpan w:val="2"/>
            <w:shd w:val="clear" w:color="auto" w:fill="auto"/>
            <w:tcMar>
              <w:top w:w="85" w:type="dxa"/>
              <w:bottom w:w="85" w:type="dxa"/>
            </w:tcMar>
          </w:tcPr>
          <w:p w:rsidR="008412A4" w:rsidRPr="005E2487" w:rsidRDefault="008412A4" w:rsidP="008412A4">
            <w:pPr>
              <w:rPr>
                <w:sz w:val="16"/>
                <w:szCs w:val="16"/>
                <w:lang w:val="ru-RU"/>
              </w:rPr>
            </w:pPr>
            <w:r w:rsidRPr="005E2487">
              <w:rPr>
                <w:sz w:val="16"/>
                <w:szCs w:val="16"/>
                <w:lang w:val="ru-RU"/>
              </w:rPr>
              <w:t>Число активных зарегистрированных пользователей ARDI и ASPI</w:t>
            </w:r>
          </w:p>
        </w:tc>
        <w:tc>
          <w:tcPr>
            <w:tcW w:w="977" w:type="pct"/>
            <w:shd w:val="clear" w:color="auto" w:fill="FFFFFF"/>
            <w:tcMar>
              <w:top w:w="85"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14</w:t>
            </w:r>
          </w:p>
        </w:tc>
        <w:tc>
          <w:tcPr>
            <w:tcW w:w="640" w:type="pct"/>
            <w:gridSpan w:val="2"/>
            <w:shd w:val="clear" w:color="auto" w:fill="FFFFFF"/>
          </w:tcPr>
          <w:p w:rsidR="008412A4" w:rsidRPr="005E2487" w:rsidRDefault="008412A4" w:rsidP="008412A4">
            <w:pPr>
              <w:jc w:val="center"/>
              <w:rPr>
                <w:color w:val="FF0000"/>
                <w:szCs w:val="22"/>
                <w:lang w:val="ru-RU"/>
              </w:rPr>
            </w:pPr>
            <w:r w:rsidRPr="005E2487">
              <w:rPr>
                <w:color w:val="00B050"/>
                <w:szCs w:val="22"/>
                <w:lang w:val="ru-RU"/>
              </w:rPr>
              <w:sym w:font="Wingdings" w:char="F06C"/>
            </w:r>
          </w:p>
        </w:tc>
      </w:tr>
      <w:tr w:rsidR="008412A4" w:rsidRPr="005E2487" w:rsidTr="008412A4">
        <w:trPr>
          <w:cantSplit/>
          <w:trHeight w:val="163"/>
        </w:trPr>
        <w:tc>
          <w:tcPr>
            <w:tcW w:w="1687" w:type="pct"/>
            <w:shd w:val="clear" w:color="auto" w:fill="auto"/>
            <w:tcMar>
              <w:top w:w="85" w:type="dxa"/>
              <w:bottom w:w="85" w:type="dxa"/>
            </w:tcMar>
          </w:tcPr>
          <w:p w:rsidR="008412A4" w:rsidRPr="005E2487" w:rsidRDefault="008412A4" w:rsidP="008412A4">
            <w:pPr>
              <w:rPr>
                <w:sz w:val="16"/>
                <w:szCs w:val="16"/>
                <w:lang w:val="ru-RU"/>
              </w:rPr>
            </w:pPr>
          </w:p>
        </w:tc>
        <w:tc>
          <w:tcPr>
            <w:tcW w:w="1696" w:type="pct"/>
            <w:gridSpan w:val="2"/>
            <w:shd w:val="clear" w:color="auto" w:fill="auto"/>
            <w:tcMar>
              <w:top w:w="85" w:type="dxa"/>
              <w:bottom w:w="85" w:type="dxa"/>
            </w:tcMar>
          </w:tcPr>
          <w:p w:rsidR="008412A4" w:rsidRPr="005E2487" w:rsidRDefault="008412A4" w:rsidP="008412A4">
            <w:pPr>
              <w:rPr>
                <w:color w:val="000000"/>
                <w:sz w:val="16"/>
                <w:szCs w:val="16"/>
                <w:lang w:val="ru-RU"/>
              </w:rPr>
            </w:pPr>
            <w:r w:rsidRPr="005E2487">
              <w:rPr>
                <w:color w:val="000000"/>
                <w:sz w:val="16"/>
                <w:szCs w:val="16"/>
                <w:lang w:val="ru-RU"/>
              </w:rPr>
              <w:t>Число поданных в ЦПТИ заявок на услуги "Клиники ЦПТИ"</w:t>
            </w:r>
          </w:p>
        </w:tc>
        <w:tc>
          <w:tcPr>
            <w:tcW w:w="977" w:type="pct"/>
            <w:shd w:val="clear" w:color="auto" w:fill="FFFFFF"/>
            <w:tcMar>
              <w:top w:w="85"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14</w:t>
            </w:r>
          </w:p>
        </w:tc>
        <w:tc>
          <w:tcPr>
            <w:tcW w:w="640" w:type="pct"/>
            <w:gridSpan w:val="2"/>
            <w:shd w:val="clear" w:color="auto" w:fill="FFFFFF"/>
          </w:tcPr>
          <w:p w:rsidR="008412A4" w:rsidRPr="005E2487" w:rsidRDefault="008412A4" w:rsidP="008412A4">
            <w:pPr>
              <w:jc w:val="center"/>
              <w:rPr>
                <w:color w:val="FF0000"/>
                <w:szCs w:val="22"/>
                <w:lang w:val="ru-RU"/>
              </w:rPr>
            </w:pPr>
            <w:r w:rsidRPr="005E2487">
              <w:rPr>
                <w:color w:val="00B050"/>
                <w:szCs w:val="22"/>
                <w:lang w:val="ru-RU"/>
              </w:rPr>
              <w:sym w:font="Wingdings" w:char="F06C"/>
            </w:r>
          </w:p>
        </w:tc>
      </w:tr>
      <w:tr w:rsidR="008412A4" w:rsidRPr="005E2487" w:rsidTr="008412A4">
        <w:trPr>
          <w:cantSplit/>
          <w:trHeight w:val="516"/>
        </w:trPr>
        <w:tc>
          <w:tcPr>
            <w:tcW w:w="1687" w:type="pct"/>
            <w:shd w:val="clear" w:color="auto" w:fill="auto"/>
            <w:tcMar>
              <w:top w:w="85" w:type="dxa"/>
              <w:bottom w:w="85" w:type="dxa"/>
            </w:tcMar>
          </w:tcPr>
          <w:p w:rsidR="008412A4" w:rsidRPr="005E2487" w:rsidRDefault="008412A4" w:rsidP="008412A4">
            <w:pPr>
              <w:rPr>
                <w:sz w:val="16"/>
                <w:szCs w:val="16"/>
                <w:lang w:val="ru-RU"/>
              </w:rPr>
            </w:pPr>
          </w:p>
        </w:tc>
        <w:tc>
          <w:tcPr>
            <w:tcW w:w="1696" w:type="pct"/>
            <w:gridSpan w:val="2"/>
            <w:shd w:val="clear" w:color="auto" w:fill="auto"/>
            <w:tcMar>
              <w:top w:w="85" w:type="dxa"/>
              <w:bottom w:w="85" w:type="dxa"/>
            </w:tcMar>
          </w:tcPr>
          <w:p w:rsidR="008412A4" w:rsidRPr="005E2487" w:rsidRDefault="008412A4" w:rsidP="008412A4">
            <w:pPr>
              <w:rPr>
                <w:color w:val="000000"/>
                <w:sz w:val="16"/>
                <w:szCs w:val="16"/>
                <w:lang w:val="ru-RU"/>
              </w:rPr>
            </w:pPr>
            <w:r w:rsidRPr="005E2487">
              <w:rPr>
                <w:color w:val="000000"/>
                <w:sz w:val="16"/>
                <w:szCs w:val="16"/>
                <w:lang w:val="ru-RU"/>
              </w:rPr>
              <w:t>Число ЦПТИ, предлагающих услуги патентного анализа</w:t>
            </w:r>
          </w:p>
        </w:tc>
        <w:tc>
          <w:tcPr>
            <w:tcW w:w="977" w:type="pct"/>
            <w:shd w:val="clear" w:color="auto" w:fill="FFFFFF"/>
            <w:tcMar>
              <w:top w:w="85"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14</w:t>
            </w:r>
          </w:p>
        </w:tc>
        <w:tc>
          <w:tcPr>
            <w:tcW w:w="640" w:type="pct"/>
            <w:gridSpan w:val="2"/>
            <w:shd w:val="clear" w:color="auto" w:fill="FFFFFF"/>
          </w:tcPr>
          <w:p w:rsidR="008412A4" w:rsidRPr="005E2487" w:rsidRDefault="008412A4" w:rsidP="008412A4">
            <w:pPr>
              <w:jc w:val="center"/>
              <w:rPr>
                <w:color w:val="FF0000"/>
                <w:szCs w:val="22"/>
                <w:lang w:val="ru-RU"/>
              </w:rPr>
            </w:pPr>
            <w:r w:rsidRPr="005E2487">
              <w:rPr>
                <w:color w:val="00B050"/>
                <w:szCs w:val="22"/>
                <w:lang w:val="ru-RU"/>
              </w:rPr>
              <w:sym w:font="Wingdings" w:char="F06C"/>
            </w:r>
          </w:p>
        </w:tc>
      </w:tr>
      <w:tr w:rsidR="008412A4" w:rsidRPr="005E2487" w:rsidTr="008412A4">
        <w:trPr>
          <w:cantSplit/>
          <w:trHeight w:val="163"/>
        </w:trPr>
        <w:tc>
          <w:tcPr>
            <w:tcW w:w="1687" w:type="pct"/>
            <w:shd w:val="clear" w:color="auto" w:fill="auto"/>
            <w:tcMar>
              <w:top w:w="85" w:type="dxa"/>
              <w:bottom w:w="85" w:type="dxa"/>
            </w:tcMar>
          </w:tcPr>
          <w:p w:rsidR="008412A4" w:rsidRPr="005E2487" w:rsidRDefault="008412A4" w:rsidP="008412A4">
            <w:pPr>
              <w:rPr>
                <w:sz w:val="16"/>
                <w:szCs w:val="16"/>
                <w:lang w:val="ru-RU"/>
              </w:rPr>
            </w:pPr>
          </w:p>
        </w:tc>
        <w:tc>
          <w:tcPr>
            <w:tcW w:w="1696" w:type="pct"/>
            <w:gridSpan w:val="2"/>
            <w:shd w:val="clear" w:color="auto" w:fill="auto"/>
            <w:tcMar>
              <w:top w:w="85" w:type="dxa"/>
              <w:bottom w:w="85" w:type="dxa"/>
            </w:tcMar>
          </w:tcPr>
          <w:p w:rsidR="008412A4" w:rsidRPr="005E2487" w:rsidRDefault="008412A4" w:rsidP="008412A4">
            <w:pPr>
              <w:rPr>
                <w:color w:val="000000"/>
                <w:sz w:val="16"/>
                <w:szCs w:val="16"/>
                <w:lang w:val="ru-RU"/>
              </w:rPr>
            </w:pPr>
            <w:r w:rsidRPr="005E2487">
              <w:rPr>
                <w:color w:val="000000"/>
                <w:sz w:val="16"/>
                <w:szCs w:val="16"/>
                <w:lang w:val="ru-RU"/>
              </w:rPr>
              <w:t xml:space="preserve">Число пользователей Глобальных баз данных ВОИС, платформы PATENTSCOPE, Глобальных баз данных по брендам и базы данных по образцам  </w:t>
            </w:r>
          </w:p>
        </w:tc>
        <w:tc>
          <w:tcPr>
            <w:tcW w:w="977" w:type="pct"/>
            <w:shd w:val="clear" w:color="auto" w:fill="FFFFFF"/>
            <w:tcMar>
              <w:top w:w="85"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20</w:t>
            </w:r>
          </w:p>
        </w:tc>
        <w:tc>
          <w:tcPr>
            <w:tcW w:w="640" w:type="pct"/>
            <w:gridSpan w:val="2"/>
            <w:shd w:val="clear" w:color="auto" w:fill="FFFFFF"/>
          </w:tcPr>
          <w:p w:rsidR="00DC059F" w:rsidRPr="005E2487" w:rsidRDefault="008412A4" w:rsidP="008412A4">
            <w:pPr>
              <w:jc w:val="center"/>
              <w:rPr>
                <w:color w:val="00B050"/>
                <w:szCs w:val="22"/>
                <w:lang w:val="ru-RU"/>
              </w:rPr>
            </w:pPr>
            <w:r w:rsidRPr="005E2487">
              <w:rPr>
                <w:color w:val="00B05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p>
          <w:p w:rsidR="00DC059F" w:rsidRPr="005E2487" w:rsidRDefault="008412A4" w:rsidP="008412A4">
            <w:pPr>
              <w:jc w:val="center"/>
              <w:rPr>
                <w:color w:val="00B050"/>
                <w:szCs w:val="22"/>
                <w:lang w:val="ru-RU"/>
              </w:rPr>
            </w:pPr>
            <w:r w:rsidRPr="005E2487">
              <w:rPr>
                <w:color w:val="00B05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p>
          <w:p w:rsidR="00DC059F" w:rsidRPr="005E2487" w:rsidRDefault="008412A4" w:rsidP="008412A4">
            <w:pPr>
              <w:jc w:val="center"/>
              <w:rPr>
                <w:color w:val="00B050"/>
                <w:szCs w:val="22"/>
                <w:lang w:val="ru-RU"/>
              </w:rPr>
            </w:pPr>
            <w:r w:rsidRPr="005E2487">
              <w:rPr>
                <w:color w:val="00B050"/>
                <w:szCs w:val="22"/>
                <w:lang w:val="ru-RU"/>
              </w:rPr>
              <w:sym w:font="Wingdings" w:char="F06C"/>
            </w:r>
            <w:r w:rsidRPr="005E2487">
              <w:rPr>
                <w:color w:val="00B050"/>
                <w:szCs w:val="22"/>
                <w:lang w:val="ru-RU"/>
              </w:rPr>
              <w:sym w:font="Wingdings" w:char="F06C"/>
            </w:r>
            <w:r w:rsidRPr="005E2487">
              <w:rPr>
                <w:color w:val="FF000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p>
          <w:p w:rsidR="008412A4" w:rsidRPr="005E2487" w:rsidRDefault="008412A4" w:rsidP="008412A4">
            <w:pPr>
              <w:jc w:val="center"/>
              <w:rPr>
                <w:color w:val="FF0000"/>
                <w:szCs w:val="22"/>
                <w:lang w:val="ru-RU"/>
              </w:rPr>
            </w:pPr>
          </w:p>
        </w:tc>
      </w:tr>
      <w:tr w:rsidR="008412A4" w:rsidRPr="005E2487" w:rsidTr="008412A4">
        <w:trPr>
          <w:cantSplit/>
          <w:trHeight w:val="346"/>
        </w:trPr>
        <w:tc>
          <w:tcPr>
            <w:tcW w:w="1687" w:type="pct"/>
            <w:shd w:val="clear" w:color="auto" w:fill="auto"/>
            <w:tcMar>
              <w:top w:w="85" w:type="dxa"/>
              <w:bottom w:w="85" w:type="dxa"/>
            </w:tcMar>
          </w:tcPr>
          <w:p w:rsidR="008412A4" w:rsidRPr="005E2487" w:rsidRDefault="008412A4" w:rsidP="008412A4">
            <w:pPr>
              <w:rPr>
                <w:sz w:val="16"/>
                <w:szCs w:val="16"/>
                <w:lang w:val="ru-RU"/>
              </w:rPr>
            </w:pPr>
          </w:p>
        </w:tc>
        <w:tc>
          <w:tcPr>
            <w:tcW w:w="1696" w:type="pct"/>
            <w:gridSpan w:val="2"/>
            <w:shd w:val="clear" w:color="auto" w:fill="auto"/>
            <w:tcMar>
              <w:top w:w="85" w:type="dxa"/>
              <w:bottom w:w="85" w:type="dxa"/>
            </w:tcMar>
          </w:tcPr>
          <w:p w:rsidR="008412A4" w:rsidRPr="005E2487" w:rsidRDefault="008412A4" w:rsidP="008412A4">
            <w:pPr>
              <w:rPr>
                <w:sz w:val="16"/>
                <w:szCs w:val="16"/>
                <w:lang w:val="ru-RU"/>
              </w:rPr>
            </w:pPr>
            <w:r w:rsidRPr="005E2487">
              <w:rPr>
                <w:sz w:val="16"/>
                <w:szCs w:val="16"/>
                <w:lang w:val="ru-RU"/>
              </w:rPr>
              <w:t xml:space="preserve">Рост числа пользователей WIPO Lex </w:t>
            </w:r>
          </w:p>
        </w:tc>
        <w:tc>
          <w:tcPr>
            <w:tcW w:w="977" w:type="pct"/>
            <w:shd w:val="clear" w:color="auto" w:fill="FFFFFF"/>
            <w:tcMar>
              <w:top w:w="85"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21</w:t>
            </w:r>
          </w:p>
        </w:tc>
        <w:tc>
          <w:tcPr>
            <w:tcW w:w="640" w:type="pct"/>
            <w:gridSpan w:val="2"/>
            <w:shd w:val="clear" w:color="auto" w:fill="FFFFFF"/>
          </w:tcPr>
          <w:p w:rsidR="008412A4" w:rsidRPr="005E2487" w:rsidRDefault="008412A4" w:rsidP="008412A4">
            <w:pPr>
              <w:jc w:val="center"/>
              <w:rPr>
                <w:color w:val="FF0000"/>
                <w:szCs w:val="22"/>
                <w:lang w:val="ru-RU"/>
              </w:rPr>
            </w:pPr>
            <w:r w:rsidRPr="005E2487">
              <w:rPr>
                <w:color w:val="00B050"/>
                <w:szCs w:val="22"/>
                <w:lang w:val="ru-RU"/>
              </w:rPr>
              <w:sym w:font="Wingdings" w:char="F06C"/>
            </w:r>
          </w:p>
        </w:tc>
      </w:tr>
      <w:tr w:rsidR="008412A4" w:rsidRPr="005E2487" w:rsidTr="008412A4">
        <w:trPr>
          <w:cantSplit/>
          <w:trHeight w:val="346"/>
        </w:trPr>
        <w:tc>
          <w:tcPr>
            <w:tcW w:w="1687" w:type="pct"/>
            <w:shd w:val="clear" w:color="auto" w:fill="auto"/>
            <w:tcMar>
              <w:top w:w="85" w:type="dxa"/>
              <w:bottom w:w="85" w:type="dxa"/>
            </w:tcMar>
          </w:tcPr>
          <w:p w:rsidR="008412A4" w:rsidRPr="005E2487" w:rsidRDefault="008412A4" w:rsidP="008412A4">
            <w:pPr>
              <w:rPr>
                <w:sz w:val="16"/>
                <w:szCs w:val="16"/>
                <w:lang w:val="ru-RU"/>
              </w:rPr>
            </w:pPr>
          </w:p>
        </w:tc>
        <w:tc>
          <w:tcPr>
            <w:tcW w:w="1696" w:type="pct"/>
            <w:gridSpan w:val="2"/>
            <w:shd w:val="clear" w:color="auto" w:fill="auto"/>
            <w:tcMar>
              <w:top w:w="85" w:type="dxa"/>
              <w:bottom w:w="85" w:type="dxa"/>
            </w:tcMar>
          </w:tcPr>
          <w:p w:rsidR="008412A4" w:rsidRPr="005E2487" w:rsidRDefault="008412A4" w:rsidP="008412A4">
            <w:pPr>
              <w:rPr>
                <w:sz w:val="16"/>
                <w:szCs w:val="16"/>
                <w:lang w:val="ru-RU"/>
              </w:rPr>
            </w:pPr>
            <w:r w:rsidRPr="005E2487">
              <w:rPr>
                <w:sz w:val="16"/>
                <w:szCs w:val="16"/>
                <w:lang w:val="ru-RU"/>
              </w:rPr>
              <w:t>Число созданных или усовершенствованных центров передачи технологии (ЦПТ) на базе университетов или научно-исследовательских учреждений в рамках Инициативы ВОИС для университетов</w:t>
            </w:r>
          </w:p>
        </w:tc>
        <w:tc>
          <w:tcPr>
            <w:tcW w:w="977" w:type="pct"/>
            <w:shd w:val="clear" w:color="auto" w:fill="FFFFFF"/>
            <w:tcMar>
              <w:top w:w="85" w:type="dxa"/>
              <w:bottom w:w="85" w:type="dxa"/>
            </w:tcMar>
          </w:tcPr>
          <w:p w:rsidR="00DC059F" w:rsidRPr="005E2487" w:rsidRDefault="008412A4" w:rsidP="008412A4">
            <w:pPr>
              <w:jc w:val="center"/>
              <w:rPr>
                <w:sz w:val="16"/>
                <w:szCs w:val="16"/>
                <w:lang w:val="ru-RU" w:bidi="th-TH"/>
              </w:rPr>
            </w:pPr>
            <w:r w:rsidRPr="005E2487">
              <w:rPr>
                <w:sz w:val="16"/>
                <w:szCs w:val="16"/>
                <w:lang w:val="ru-RU" w:bidi="th-TH"/>
              </w:rPr>
              <w:t>Программа 30</w:t>
            </w:r>
          </w:p>
          <w:p w:rsidR="008412A4" w:rsidRPr="005E2487" w:rsidRDefault="008412A4" w:rsidP="008412A4">
            <w:pPr>
              <w:jc w:val="center"/>
              <w:rPr>
                <w:sz w:val="16"/>
                <w:szCs w:val="16"/>
                <w:lang w:val="ru-RU" w:bidi="th-TH"/>
              </w:rPr>
            </w:pPr>
          </w:p>
        </w:tc>
        <w:tc>
          <w:tcPr>
            <w:tcW w:w="640" w:type="pct"/>
            <w:gridSpan w:val="2"/>
            <w:shd w:val="clear" w:color="auto" w:fill="FFFFFF"/>
          </w:tcPr>
          <w:p w:rsidR="008412A4" w:rsidRPr="005E2487" w:rsidRDefault="008412A4" w:rsidP="008412A4">
            <w:pPr>
              <w:jc w:val="center"/>
              <w:rPr>
                <w:color w:val="FF0000"/>
                <w:szCs w:val="22"/>
                <w:lang w:val="ru-RU"/>
              </w:rPr>
            </w:pPr>
            <w:r w:rsidRPr="005E2487">
              <w:rPr>
                <w:color w:val="FF0000"/>
                <w:szCs w:val="22"/>
                <w:lang w:val="ru-RU"/>
              </w:rPr>
              <w:sym w:font="Wingdings" w:char="F06C"/>
            </w:r>
          </w:p>
        </w:tc>
      </w:tr>
      <w:tr w:rsidR="008412A4" w:rsidRPr="005E2487" w:rsidTr="008412A4">
        <w:trPr>
          <w:cantSplit/>
          <w:trHeight w:val="346"/>
        </w:trPr>
        <w:tc>
          <w:tcPr>
            <w:tcW w:w="1687" w:type="pct"/>
            <w:shd w:val="clear" w:color="auto" w:fill="auto"/>
            <w:tcMar>
              <w:top w:w="85" w:type="dxa"/>
              <w:bottom w:w="85" w:type="dxa"/>
            </w:tcMar>
          </w:tcPr>
          <w:p w:rsidR="008412A4" w:rsidRPr="005E2487" w:rsidRDefault="008412A4" w:rsidP="008412A4">
            <w:pPr>
              <w:rPr>
                <w:sz w:val="16"/>
                <w:szCs w:val="16"/>
                <w:lang w:val="ru-RU"/>
              </w:rPr>
            </w:pPr>
          </w:p>
        </w:tc>
        <w:tc>
          <w:tcPr>
            <w:tcW w:w="1696" w:type="pct"/>
            <w:gridSpan w:val="2"/>
            <w:shd w:val="clear" w:color="auto" w:fill="auto"/>
            <w:tcMar>
              <w:top w:w="85" w:type="dxa"/>
              <w:bottom w:w="85" w:type="dxa"/>
            </w:tcMar>
          </w:tcPr>
          <w:p w:rsidR="008412A4" w:rsidRPr="005E2487" w:rsidRDefault="008412A4" w:rsidP="008412A4">
            <w:pPr>
              <w:rPr>
                <w:sz w:val="16"/>
                <w:szCs w:val="16"/>
                <w:lang w:val="ru-RU"/>
              </w:rPr>
            </w:pPr>
            <w:r w:rsidRPr="005E2487">
              <w:rPr>
                <w:sz w:val="16"/>
                <w:szCs w:val="16"/>
                <w:lang w:val="ru-RU"/>
              </w:rPr>
              <w:t>Число университетов и/или научно-исследовательских учреждений, разработавших и/или усовершенствовавших свою политику в области ИС</w:t>
            </w:r>
          </w:p>
        </w:tc>
        <w:tc>
          <w:tcPr>
            <w:tcW w:w="977" w:type="pct"/>
            <w:shd w:val="clear" w:color="auto" w:fill="FFFFFF"/>
            <w:tcMar>
              <w:top w:w="85"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30</w:t>
            </w:r>
          </w:p>
        </w:tc>
        <w:tc>
          <w:tcPr>
            <w:tcW w:w="640" w:type="pct"/>
            <w:gridSpan w:val="2"/>
            <w:shd w:val="clear" w:color="auto" w:fill="FFFFFF"/>
          </w:tcPr>
          <w:p w:rsidR="008412A4" w:rsidRPr="005E2487" w:rsidRDefault="008412A4" w:rsidP="008412A4">
            <w:pPr>
              <w:jc w:val="center"/>
              <w:rPr>
                <w:color w:val="FF0000"/>
                <w:szCs w:val="22"/>
                <w:lang w:val="ru-RU"/>
              </w:rPr>
            </w:pPr>
            <w:r w:rsidRPr="005E2487">
              <w:rPr>
                <w:color w:val="00B050"/>
                <w:szCs w:val="22"/>
                <w:lang w:val="ru-RU"/>
              </w:rPr>
              <w:sym w:font="Wingdings" w:char="F06C"/>
            </w:r>
          </w:p>
        </w:tc>
      </w:tr>
      <w:tr w:rsidR="008412A4" w:rsidRPr="005E2487" w:rsidTr="008412A4">
        <w:trPr>
          <w:cantSplit/>
          <w:trHeight w:val="157"/>
        </w:trPr>
        <w:tc>
          <w:tcPr>
            <w:tcW w:w="1687" w:type="pct"/>
            <w:shd w:val="clear" w:color="auto" w:fill="auto"/>
            <w:tcMar>
              <w:top w:w="85" w:type="dxa"/>
              <w:bottom w:w="85" w:type="dxa"/>
            </w:tcMar>
          </w:tcPr>
          <w:p w:rsidR="008412A4" w:rsidRPr="005E2487" w:rsidRDefault="008412A4" w:rsidP="008412A4">
            <w:pPr>
              <w:rPr>
                <w:sz w:val="16"/>
                <w:szCs w:val="16"/>
                <w:lang w:val="ru-RU"/>
              </w:rPr>
            </w:pPr>
            <w:r w:rsidRPr="005E2487">
              <w:rPr>
                <w:sz w:val="16"/>
                <w:szCs w:val="16"/>
                <w:lang w:val="ru-RU"/>
              </w:rPr>
              <w:t>IV.3. Широкая географическая сфера охвата контента и использования глобальных баз данных ВОИС в области ИС</w:t>
            </w:r>
          </w:p>
        </w:tc>
        <w:tc>
          <w:tcPr>
            <w:tcW w:w="1696" w:type="pct"/>
            <w:gridSpan w:val="2"/>
            <w:shd w:val="clear" w:color="auto" w:fill="auto"/>
            <w:tcMar>
              <w:top w:w="85" w:type="dxa"/>
              <w:bottom w:w="85" w:type="dxa"/>
            </w:tcMar>
          </w:tcPr>
          <w:p w:rsidR="00DC059F" w:rsidRPr="005E2487" w:rsidRDefault="008412A4" w:rsidP="008412A4">
            <w:pPr>
              <w:rPr>
                <w:color w:val="000000"/>
                <w:sz w:val="16"/>
                <w:szCs w:val="16"/>
                <w:lang w:val="ru-RU"/>
              </w:rPr>
            </w:pPr>
            <w:r w:rsidRPr="005E2487">
              <w:rPr>
                <w:color w:val="000000"/>
                <w:sz w:val="16"/>
                <w:szCs w:val="16"/>
                <w:lang w:val="ru-RU"/>
              </w:rPr>
              <w:t xml:space="preserve">Число записей, содержащихся в Глобальной базе данных по брендам </w:t>
            </w:r>
          </w:p>
          <w:p w:rsidR="00DC059F" w:rsidRPr="005E2487" w:rsidRDefault="00DC059F" w:rsidP="008412A4">
            <w:pPr>
              <w:rPr>
                <w:sz w:val="16"/>
                <w:szCs w:val="16"/>
                <w:lang w:val="ru-RU"/>
              </w:rPr>
            </w:pPr>
          </w:p>
          <w:p w:rsidR="008412A4" w:rsidRPr="005E2487" w:rsidRDefault="008412A4" w:rsidP="008412A4">
            <w:pPr>
              <w:rPr>
                <w:sz w:val="16"/>
                <w:szCs w:val="16"/>
                <w:lang w:val="ru-RU"/>
              </w:rPr>
            </w:pPr>
            <w:r w:rsidRPr="005E2487">
              <w:rPr>
                <w:sz w:val="16"/>
                <w:szCs w:val="16"/>
                <w:lang w:val="ru-RU"/>
              </w:rPr>
              <w:t>Число записей, содержащихся в Глобальной базе данных по образцам</w:t>
            </w:r>
          </w:p>
        </w:tc>
        <w:tc>
          <w:tcPr>
            <w:tcW w:w="977" w:type="pct"/>
            <w:shd w:val="clear" w:color="auto" w:fill="FFFFFF"/>
            <w:tcMar>
              <w:top w:w="85" w:type="dxa"/>
              <w:bottom w:w="85" w:type="dxa"/>
            </w:tcMar>
          </w:tcPr>
          <w:p w:rsidR="00DC059F" w:rsidRPr="005E2487" w:rsidRDefault="008412A4" w:rsidP="008412A4">
            <w:pPr>
              <w:jc w:val="center"/>
              <w:rPr>
                <w:sz w:val="16"/>
                <w:szCs w:val="16"/>
                <w:lang w:val="ru-RU" w:bidi="th-TH"/>
              </w:rPr>
            </w:pPr>
            <w:r w:rsidRPr="005E2487">
              <w:rPr>
                <w:sz w:val="16"/>
                <w:szCs w:val="16"/>
                <w:lang w:val="ru-RU" w:bidi="th-TH"/>
              </w:rPr>
              <w:t>Программа 13</w:t>
            </w:r>
          </w:p>
          <w:p w:rsidR="00DC059F" w:rsidRPr="005E2487" w:rsidRDefault="00DC059F" w:rsidP="008412A4">
            <w:pPr>
              <w:jc w:val="center"/>
              <w:rPr>
                <w:sz w:val="16"/>
                <w:szCs w:val="16"/>
                <w:lang w:val="ru-RU" w:bidi="th-TH"/>
              </w:rPr>
            </w:pPr>
          </w:p>
          <w:p w:rsidR="00DC059F" w:rsidRPr="005E2487" w:rsidRDefault="00DC059F" w:rsidP="008412A4">
            <w:pPr>
              <w:jc w:val="center"/>
              <w:rPr>
                <w:sz w:val="16"/>
                <w:szCs w:val="16"/>
                <w:lang w:val="ru-RU" w:bidi="th-TH"/>
              </w:rPr>
            </w:pPr>
          </w:p>
          <w:p w:rsidR="008412A4" w:rsidRPr="005E2487" w:rsidRDefault="008412A4" w:rsidP="008412A4">
            <w:pPr>
              <w:jc w:val="center"/>
              <w:rPr>
                <w:sz w:val="16"/>
                <w:szCs w:val="16"/>
                <w:lang w:val="ru-RU" w:bidi="th-TH"/>
              </w:rPr>
            </w:pPr>
            <w:r w:rsidRPr="005E2487">
              <w:rPr>
                <w:sz w:val="16"/>
                <w:szCs w:val="16"/>
                <w:lang w:val="ru-RU" w:bidi="th-TH"/>
              </w:rPr>
              <w:t>Программа 13</w:t>
            </w:r>
          </w:p>
        </w:tc>
        <w:tc>
          <w:tcPr>
            <w:tcW w:w="640" w:type="pct"/>
            <w:gridSpan w:val="2"/>
            <w:shd w:val="clear" w:color="auto" w:fill="FFFFFF"/>
          </w:tcPr>
          <w:p w:rsidR="00DC059F" w:rsidRPr="005E2487" w:rsidRDefault="008412A4" w:rsidP="008412A4">
            <w:pPr>
              <w:jc w:val="center"/>
              <w:rPr>
                <w:color w:val="00B050"/>
                <w:szCs w:val="22"/>
                <w:lang w:val="ru-RU"/>
              </w:rPr>
            </w:pPr>
            <w:r w:rsidRPr="005E2487">
              <w:rPr>
                <w:color w:val="00B050"/>
                <w:szCs w:val="22"/>
                <w:lang w:val="ru-RU"/>
              </w:rPr>
              <w:sym w:font="Wingdings" w:char="F06C"/>
            </w:r>
          </w:p>
          <w:p w:rsidR="00DC059F" w:rsidRPr="005E2487" w:rsidRDefault="00DC059F" w:rsidP="008412A4">
            <w:pPr>
              <w:jc w:val="center"/>
              <w:rPr>
                <w:color w:val="00B050"/>
                <w:szCs w:val="22"/>
                <w:lang w:val="ru-RU"/>
              </w:rPr>
            </w:pPr>
          </w:p>
          <w:p w:rsidR="00DC059F" w:rsidRPr="005E2487" w:rsidRDefault="008412A4" w:rsidP="008412A4">
            <w:pPr>
              <w:jc w:val="center"/>
              <w:rPr>
                <w:color w:val="00B050"/>
                <w:szCs w:val="22"/>
                <w:lang w:val="ru-RU"/>
              </w:rPr>
            </w:pPr>
            <w:r w:rsidRPr="005E2487">
              <w:rPr>
                <w:color w:val="00B050"/>
                <w:szCs w:val="22"/>
                <w:lang w:val="ru-RU"/>
              </w:rPr>
              <w:sym w:font="Wingdings" w:char="F06C"/>
            </w:r>
          </w:p>
          <w:p w:rsidR="008412A4" w:rsidRPr="005E2487" w:rsidRDefault="008412A4" w:rsidP="008412A4">
            <w:pPr>
              <w:rPr>
                <w:color w:val="FF0000"/>
                <w:szCs w:val="22"/>
                <w:lang w:val="ru-RU"/>
              </w:rPr>
            </w:pPr>
          </w:p>
        </w:tc>
      </w:tr>
      <w:tr w:rsidR="008412A4" w:rsidRPr="005E2487" w:rsidTr="008412A4">
        <w:trPr>
          <w:cantSplit/>
          <w:trHeight w:val="370"/>
        </w:trPr>
        <w:tc>
          <w:tcPr>
            <w:tcW w:w="1687" w:type="pct"/>
            <w:shd w:val="clear" w:color="auto" w:fill="auto"/>
            <w:tcMar>
              <w:top w:w="85" w:type="dxa"/>
              <w:bottom w:w="85" w:type="dxa"/>
            </w:tcMar>
          </w:tcPr>
          <w:p w:rsidR="008412A4" w:rsidRPr="005E2487" w:rsidRDefault="008412A4" w:rsidP="008412A4">
            <w:pPr>
              <w:rPr>
                <w:sz w:val="16"/>
                <w:szCs w:val="16"/>
                <w:lang w:val="ru-RU"/>
              </w:rPr>
            </w:pPr>
          </w:p>
        </w:tc>
        <w:tc>
          <w:tcPr>
            <w:tcW w:w="1696" w:type="pct"/>
            <w:gridSpan w:val="2"/>
            <w:shd w:val="clear" w:color="auto" w:fill="auto"/>
            <w:tcMar>
              <w:top w:w="85" w:type="dxa"/>
              <w:bottom w:w="85" w:type="dxa"/>
            </w:tcMar>
          </w:tcPr>
          <w:p w:rsidR="008412A4" w:rsidRPr="005E2487" w:rsidRDefault="008412A4" w:rsidP="008412A4">
            <w:pPr>
              <w:rPr>
                <w:sz w:val="16"/>
                <w:szCs w:val="16"/>
                <w:lang w:val="ru-RU"/>
              </w:rPr>
            </w:pPr>
            <w:r w:rsidRPr="005E2487">
              <w:rPr>
                <w:sz w:val="16"/>
                <w:szCs w:val="16"/>
                <w:lang w:val="ru-RU"/>
              </w:rPr>
              <w:t>Число национальных фондов в PATENTSCOPE</w:t>
            </w:r>
          </w:p>
        </w:tc>
        <w:tc>
          <w:tcPr>
            <w:tcW w:w="977" w:type="pct"/>
            <w:shd w:val="clear" w:color="auto" w:fill="FFFFFF"/>
            <w:tcMar>
              <w:top w:w="85"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13</w:t>
            </w:r>
          </w:p>
        </w:tc>
        <w:tc>
          <w:tcPr>
            <w:tcW w:w="640" w:type="pct"/>
            <w:gridSpan w:val="2"/>
            <w:shd w:val="clear" w:color="auto" w:fill="FFFFFF"/>
          </w:tcPr>
          <w:p w:rsidR="008412A4" w:rsidRPr="005E2487" w:rsidRDefault="008412A4" w:rsidP="008412A4">
            <w:pPr>
              <w:jc w:val="center"/>
              <w:rPr>
                <w:color w:val="FF0000"/>
                <w:szCs w:val="22"/>
                <w:lang w:val="ru-RU"/>
              </w:rPr>
            </w:pPr>
            <w:r w:rsidRPr="005E2487">
              <w:rPr>
                <w:color w:val="00B050"/>
                <w:szCs w:val="22"/>
                <w:lang w:val="ru-RU"/>
              </w:rPr>
              <w:sym w:font="Wingdings" w:char="F06C"/>
            </w:r>
          </w:p>
        </w:tc>
      </w:tr>
      <w:tr w:rsidR="008412A4" w:rsidRPr="005E2487" w:rsidTr="008412A4">
        <w:trPr>
          <w:cantSplit/>
          <w:trHeight w:val="445"/>
        </w:trPr>
        <w:tc>
          <w:tcPr>
            <w:tcW w:w="1687" w:type="pct"/>
            <w:shd w:val="clear" w:color="auto" w:fill="auto"/>
            <w:tcMar>
              <w:top w:w="85" w:type="dxa"/>
              <w:bottom w:w="85" w:type="dxa"/>
            </w:tcMar>
          </w:tcPr>
          <w:p w:rsidR="008412A4" w:rsidRPr="005E2487" w:rsidRDefault="008412A4" w:rsidP="008412A4">
            <w:pPr>
              <w:rPr>
                <w:sz w:val="16"/>
                <w:szCs w:val="16"/>
                <w:lang w:val="ru-RU"/>
              </w:rPr>
            </w:pPr>
          </w:p>
        </w:tc>
        <w:tc>
          <w:tcPr>
            <w:tcW w:w="1696" w:type="pct"/>
            <w:gridSpan w:val="2"/>
            <w:shd w:val="clear" w:color="auto" w:fill="auto"/>
            <w:tcMar>
              <w:top w:w="85" w:type="dxa"/>
              <w:bottom w:w="85" w:type="dxa"/>
            </w:tcMar>
          </w:tcPr>
          <w:p w:rsidR="008412A4" w:rsidRPr="005E2487" w:rsidRDefault="008412A4" w:rsidP="008412A4">
            <w:pPr>
              <w:rPr>
                <w:sz w:val="16"/>
                <w:szCs w:val="16"/>
                <w:lang w:val="ru-RU"/>
              </w:rPr>
            </w:pPr>
            <w:r w:rsidRPr="005E2487">
              <w:rPr>
                <w:sz w:val="16"/>
                <w:szCs w:val="16"/>
                <w:lang w:val="ru-RU"/>
              </w:rPr>
              <w:t>Число национальных фондов в Глобальной базе данных по брендам</w:t>
            </w:r>
          </w:p>
        </w:tc>
        <w:tc>
          <w:tcPr>
            <w:tcW w:w="977" w:type="pct"/>
            <w:shd w:val="clear" w:color="auto" w:fill="FFFFFF"/>
            <w:tcMar>
              <w:top w:w="85"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13</w:t>
            </w:r>
          </w:p>
        </w:tc>
        <w:tc>
          <w:tcPr>
            <w:tcW w:w="640" w:type="pct"/>
            <w:gridSpan w:val="2"/>
            <w:shd w:val="clear" w:color="auto" w:fill="FFFFFF"/>
          </w:tcPr>
          <w:p w:rsidR="008412A4" w:rsidRPr="005E2487" w:rsidRDefault="008412A4" w:rsidP="008412A4">
            <w:pPr>
              <w:jc w:val="center"/>
              <w:rPr>
                <w:color w:val="FF0000"/>
                <w:szCs w:val="22"/>
                <w:lang w:val="ru-RU"/>
              </w:rPr>
            </w:pPr>
            <w:r w:rsidRPr="005E2487">
              <w:rPr>
                <w:color w:val="00B050"/>
                <w:szCs w:val="22"/>
                <w:lang w:val="ru-RU"/>
              </w:rPr>
              <w:sym w:font="Wingdings" w:char="F06C"/>
            </w:r>
          </w:p>
        </w:tc>
      </w:tr>
      <w:tr w:rsidR="008412A4" w:rsidRPr="005E2487" w:rsidTr="008412A4">
        <w:trPr>
          <w:cantSplit/>
          <w:trHeight w:val="853"/>
        </w:trPr>
        <w:tc>
          <w:tcPr>
            <w:tcW w:w="1687" w:type="pct"/>
            <w:shd w:val="clear" w:color="auto" w:fill="auto"/>
            <w:tcMar>
              <w:top w:w="85" w:type="dxa"/>
              <w:bottom w:w="85" w:type="dxa"/>
            </w:tcMar>
          </w:tcPr>
          <w:p w:rsidR="008412A4" w:rsidRPr="005E2487" w:rsidRDefault="008412A4" w:rsidP="008412A4">
            <w:pPr>
              <w:rPr>
                <w:sz w:val="16"/>
                <w:szCs w:val="16"/>
                <w:lang w:val="ru-RU"/>
              </w:rPr>
            </w:pPr>
            <w:r w:rsidRPr="005E2487">
              <w:rPr>
                <w:sz w:val="16"/>
                <w:szCs w:val="16"/>
                <w:lang w:val="ru-RU"/>
              </w:rPr>
              <w:t>IV.4 Совершенствование технической инфраструктуры и инфраструктуры знаний ведомств ИС и других учреждений ИС с повышением уровня обслуживания заинтересованных сторон (дешевле, оперативнее, качественнее) и эффективности административного управления ИС</w:t>
            </w:r>
          </w:p>
        </w:tc>
        <w:tc>
          <w:tcPr>
            <w:tcW w:w="1696" w:type="pct"/>
            <w:gridSpan w:val="2"/>
            <w:shd w:val="clear" w:color="auto" w:fill="auto"/>
            <w:tcMar>
              <w:top w:w="85" w:type="dxa"/>
              <w:bottom w:w="85" w:type="dxa"/>
            </w:tcMar>
          </w:tcPr>
          <w:p w:rsidR="008412A4" w:rsidRPr="005E2487" w:rsidRDefault="008412A4" w:rsidP="008412A4">
            <w:pPr>
              <w:rPr>
                <w:sz w:val="16"/>
                <w:szCs w:val="16"/>
                <w:lang w:val="ru-RU"/>
              </w:rPr>
            </w:pPr>
            <w:r w:rsidRPr="005E2487">
              <w:rPr>
                <w:sz w:val="16"/>
                <w:szCs w:val="16"/>
                <w:lang w:val="ru-RU"/>
              </w:rPr>
              <w:t>Число ведомств, использующих платформы инфраструктуры ВОИС</w:t>
            </w:r>
          </w:p>
        </w:tc>
        <w:tc>
          <w:tcPr>
            <w:tcW w:w="977" w:type="pct"/>
            <w:shd w:val="clear" w:color="auto" w:fill="FFFFFF"/>
            <w:tcMar>
              <w:top w:w="85" w:type="dxa"/>
              <w:bottom w:w="85" w:type="dxa"/>
            </w:tcMar>
          </w:tcPr>
          <w:p w:rsidR="00DC059F" w:rsidRPr="005E2487" w:rsidRDefault="008412A4" w:rsidP="008412A4">
            <w:pPr>
              <w:jc w:val="center"/>
              <w:rPr>
                <w:sz w:val="16"/>
                <w:szCs w:val="16"/>
                <w:lang w:val="ru-RU" w:bidi="th-TH"/>
              </w:rPr>
            </w:pPr>
            <w:r w:rsidRPr="005E2487">
              <w:rPr>
                <w:sz w:val="16"/>
                <w:szCs w:val="16"/>
                <w:lang w:val="ru-RU" w:bidi="th-TH"/>
              </w:rPr>
              <w:t>Программа 15</w:t>
            </w:r>
          </w:p>
          <w:p w:rsidR="00DC059F" w:rsidRPr="005E2487" w:rsidRDefault="00DC059F" w:rsidP="008412A4">
            <w:pPr>
              <w:jc w:val="center"/>
              <w:rPr>
                <w:sz w:val="6"/>
                <w:szCs w:val="6"/>
                <w:lang w:val="ru-RU" w:bidi="th-TH"/>
              </w:rPr>
            </w:pPr>
          </w:p>
          <w:p w:rsidR="00DC059F" w:rsidRPr="005E2487" w:rsidRDefault="008412A4" w:rsidP="008412A4">
            <w:pPr>
              <w:jc w:val="center"/>
              <w:rPr>
                <w:sz w:val="16"/>
                <w:szCs w:val="16"/>
                <w:lang w:val="ru-RU" w:bidi="th-TH"/>
              </w:rPr>
            </w:pPr>
            <w:r w:rsidRPr="005E2487">
              <w:rPr>
                <w:sz w:val="16"/>
                <w:szCs w:val="16"/>
                <w:lang w:val="ru-RU" w:bidi="th-TH"/>
              </w:rPr>
              <w:t>Программа 20</w:t>
            </w:r>
          </w:p>
          <w:p w:rsidR="008412A4" w:rsidRPr="005E2487" w:rsidRDefault="008412A4" w:rsidP="008412A4">
            <w:pPr>
              <w:jc w:val="center"/>
              <w:rPr>
                <w:sz w:val="16"/>
                <w:szCs w:val="16"/>
                <w:lang w:val="ru-RU" w:bidi="th-TH"/>
              </w:rPr>
            </w:pPr>
          </w:p>
        </w:tc>
        <w:tc>
          <w:tcPr>
            <w:tcW w:w="640" w:type="pct"/>
            <w:gridSpan w:val="2"/>
            <w:shd w:val="clear" w:color="auto" w:fill="FFFFFF"/>
          </w:tcPr>
          <w:p w:rsidR="00DC059F" w:rsidRPr="005E2487" w:rsidRDefault="008412A4" w:rsidP="008412A4">
            <w:pPr>
              <w:jc w:val="center"/>
              <w:rPr>
                <w:color w:val="00B050"/>
                <w:szCs w:val="22"/>
                <w:lang w:val="ru-RU"/>
              </w:rPr>
            </w:pPr>
            <w:r w:rsidRPr="005E2487">
              <w:rPr>
                <w:color w:val="00B050"/>
                <w:szCs w:val="22"/>
                <w:lang w:val="ru-RU"/>
              </w:rPr>
              <w:sym w:font="Wingdings" w:char="F06C"/>
            </w:r>
          </w:p>
          <w:p w:rsidR="00DC059F" w:rsidRPr="005E2487" w:rsidRDefault="008412A4" w:rsidP="008412A4">
            <w:pPr>
              <w:jc w:val="center"/>
              <w:rPr>
                <w:color w:val="00B050"/>
                <w:szCs w:val="22"/>
                <w:lang w:val="ru-RU"/>
              </w:rPr>
            </w:pPr>
            <w:r w:rsidRPr="005E2487">
              <w:rPr>
                <w:color w:val="00B050"/>
                <w:szCs w:val="22"/>
                <w:lang w:val="ru-RU"/>
              </w:rPr>
              <w:sym w:font="Wingdings" w:char="F06C"/>
            </w:r>
          </w:p>
          <w:p w:rsidR="008412A4" w:rsidRPr="005E2487" w:rsidRDefault="008412A4" w:rsidP="008412A4">
            <w:pPr>
              <w:jc w:val="center"/>
              <w:rPr>
                <w:color w:val="FF0000"/>
                <w:szCs w:val="22"/>
                <w:lang w:val="ru-RU"/>
              </w:rPr>
            </w:pPr>
          </w:p>
        </w:tc>
      </w:tr>
      <w:tr w:rsidR="008412A4" w:rsidRPr="005E2487" w:rsidTr="008412A4">
        <w:trPr>
          <w:cantSplit/>
          <w:trHeight w:val="546"/>
        </w:trPr>
        <w:tc>
          <w:tcPr>
            <w:tcW w:w="1687" w:type="pct"/>
            <w:shd w:val="clear" w:color="auto" w:fill="auto"/>
            <w:tcMar>
              <w:top w:w="85" w:type="dxa"/>
              <w:bottom w:w="85" w:type="dxa"/>
            </w:tcMar>
          </w:tcPr>
          <w:p w:rsidR="008412A4" w:rsidRPr="005E2487" w:rsidRDefault="008412A4" w:rsidP="008412A4">
            <w:pPr>
              <w:rPr>
                <w:sz w:val="16"/>
                <w:szCs w:val="16"/>
                <w:lang w:val="ru-RU"/>
              </w:rPr>
            </w:pPr>
          </w:p>
        </w:tc>
        <w:tc>
          <w:tcPr>
            <w:tcW w:w="1696" w:type="pct"/>
            <w:gridSpan w:val="2"/>
            <w:shd w:val="clear" w:color="auto" w:fill="auto"/>
            <w:tcMar>
              <w:top w:w="85" w:type="dxa"/>
              <w:bottom w:w="85" w:type="dxa"/>
            </w:tcMar>
          </w:tcPr>
          <w:p w:rsidR="008412A4" w:rsidRPr="005E2487" w:rsidRDefault="008412A4" w:rsidP="008412A4">
            <w:pPr>
              <w:rPr>
                <w:sz w:val="16"/>
                <w:szCs w:val="16"/>
                <w:lang w:val="ru-RU"/>
              </w:rPr>
            </w:pPr>
            <w:r w:rsidRPr="005E2487">
              <w:rPr>
                <w:sz w:val="16"/>
                <w:szCs w:val="16"/>
                <w:lang w:val="ru-RU"/>
              </w:rPr>
              <w:t>Средний уровень услуг, оказываемых ведомствами ИС, получившими помощь (оценка по шкале от 1 до 5)</w:t>
            </w:r>
          </w:p>
        </w:tc>
        <w:tc>
          <w:tcPr>
            <w:tcW w:w="977" w:type="pct"/>
            <w:shd w:val="clear" w:color="auto" w:fill="FFFFFF"/>
            <w:tcMar>
              <w:top w:w="85" w:type="dxa"/>
              <w:bottom w:w="85" w:type="dxa"/>
            </w:tcMar>
          </w:tcPr>
          <w:p w:rsidR="00DC059F" w:rsidRPr="005E2487" w:rsidRDefault="008412A4" w:rsidP="008412A4">
            <w:pPr>
              <w:jc w:val="center"/>
              <w:rPr>
                <w:sz w:val="16"/>
                <w:szCs w:val="16"/>
                <w:lang w:val="ru-RU" w:bidi="th-TH"/>
              </w:rPr>
            </w:pPr>
            <w:r w:rsidRPr="005E2487">
              <w:rPr>
                <w:sz w:val="16"/>
                <w:szCs w:val="16"/>
                <w:lang w:val="ru-RU" w:bidi="th-TH"/>
              </w:rPr>
              <w:t>Программа 9</w:t>
            </w:r>
          </w:p>
          <w:p w:rsidR="00DC059F" w:rsidRPr="005E2487" w:rsidRDefault="00DC059F" w:rsidP="008412A4">
            <w:pPr>
              <w:jc w:val="center"/>
              <w:rPr>
                <w:sz w:val="6"/>
                <w:szCs w:val="6"/>
                <w:lang w:val="ru-RU" w:bidi="th-TH"/>
              </w:rPr>
            </w:pPr>
          </w:p>
          <w:p w:rsidR="008412A4" w:rsidRPr="005E2487" w:rsidRDefault="008412A4" w:rsidP="008412A4">
            <w:pPr>
              <w:jc w:val="center"/>
              <w:rPr>
                <w:sz w:val="16"/>
                <w:szCs w:val="16"/>
                <w:lang w:val="ru-RU" w:bidi="th-TH"/>
              </w:rPr>
            </w:pPr>
            <w:r w:rsidRPr="005E2487">
              <w:rPr>
                <w:sz w:val="16"/>
                <w:szCs w:val="16"/>
                <w:lang w:val="ru-RU" w:bidi="th-TH"/>
              </w:rPr>
              <w:t>Программа 15</w:t>
            </w:r>
          </w:p>
        </w:tc>
        <w:tc>
          <w:tcPr>
            <w:tcW w:w="640" w:type="pct"/>
            <w:gridSpan w:val="2"/>
            <w:shd w:val="clear" w:color="auto" w:fill="FFFFFF"/>
          </w:tcPr>
          <w:p w:rsidR="00DC059F" w:rsidRPr="005E2487" w:rsidRDefault="008412A4" w:rsidP="008412A4">
            <w:pPr>
              <w:jc w:val="center"/>
              <w:rPr>
                <w:color w:val="FF0000"/>
                <w:szCs w:val="22"/>
                <w:lang w:val="ru-RU"/>
              </w:rPr>
            </w:pPr>
            <w:r w:rsidRPr="005E2487">
              <w:rPr>
                <w:color w:val="FF0000"/>
                <w:szCs w:val="22"/>
                <w:lang w:val="ru-RU"/>
              </w:rPr>
              <w:sym w:font="Wingdings" w:char="F06C"/>
            </w:r>
          </w:p>
          <w:p w:rsidR="008412A4" w:rsidRPr="005E2487" w:rsidRDefault="008412A4" w:rsidP="008412A4">
            <w:pPr>
              <w:jc w:val="center"/>
              <w:rPr>
                <w:color w:val="FF0000"/>
                <w:szCs w:val="22"/>
                <w:lang w:val="ru-RU"/>
              </w:rPr>
            </w:pPr>
            <w:r w:rsidRPr="005E2487">
              <w:rPr>
                <w:color w:val="00B050"/>
                <w:szCs w:val="22"/>
                <w:lang w:val="ru-RU"/>
              </w:rPr>
              <w:sym w:font="Wingdings" w:char="F06C"/>
            </w:r>
          </w:p>
        </w:tc>
      </w:tr>
      <w:tr w:rsidR="008412A4" w:rsidRPr="005E2487" w:rsidTr="008412A4">
        <w:trPr>
          <w:cantSplit/>
          <w:trHeight w:val="404"/>
        </w:trPr>
        <w:tc>
          <w:tcPr>
            <w:tcW w:w="1687" w:type="pct"/>
            <w:shd w:val="clear" w:color="auto" w:fill="auto"/>
            <w:tcMar>
              <w:top w:w="85" w:type="dxa"/>
              <w:bottom w:w="85" w:type="dxa"/>
            </w:tcMar>
          </w:tcPr>
          <w:p w:rsidR="008412A4" w:rsidRPr="005E2487" w:rsidRDefault="008412A4" w:rsidP="008412A4">
            <w:pPr>
              <w:rPr>
                <w:sz w:val="16"/>
                <w:szCs w:val="16"/>
                <w:lang w:val="ru-RU"/>
              </w:rPr>
            </w:pPr>
          </w:p>
        </w:tc>
        <w:tc>
          <w:tcPr>
            <w:tcW w:w="1696" w:type="pct"/>
            <w:gridSpan w:val="2"/>
            <w:shd w:val="clear" w:color="auto" w:fill="auto"/>
            <w:tcMar>
              <w:top w:w="85" w:type="dxa"/>
              <w:bottom w:w="85" w:type="dxa"/>
            </w:tcMar>
          </w:tcPr>
          <w:p w:rsidR="008412A4" w:rsidRPr="005E2487" w:rsidRDefault="008412A4" w:rsidP="008412A4">
            <w:pPr>
              <w:rPr>
                <w:sz w:val="16"/>
                <w:szCs w:val="16"/>
                <w:lang w:val="ru-RU"/>
              </w:rPr>
            </w:pPr>
            <w:r w:rsidRPr="005E2487">
              <w:rPr>
                <w:sz w:val="16"/>
                <w:szCs w:val="16"/>
                <w:lang w:val="ru-RU"/>
              </w:rPr>
              <w:t>Число организаций коллективного управления (ОКУ) в развивающихся странах и НРС, участвующих в региональных и глобальных сетях при содействии ВОИС</w:t>
            </w:r>
          </w:p>
        </w:tc>
        <w:tc>
          <w:tcPr>
            <w:tcW w:w="977" w:type="pct"/>
            <w:shd w:val="clear" w:color="auto" w:fill="FFFFFF"/>
            <w:tcMar>
              <w:top w:w="85"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15</w:t>
            </w:r>
          </w:p>
        </w:tc>
        <w:tc>
          <w:tcPr>
            <w:tcW w:w="640" w:type="pct"/>
            <w:gridSpan w:val="2"/>
            <w:shd w:val="clear" w:color="auto" w:fill="FFFFFF"/>
          </w:tcPr>
          <w:p w:rsidR="008412A4" w:rsidRPr="005E2487" w:rsidRDefault="008412A4" w:rsidP="008412A4">
            <w:pPr>
              <w:jc w:val="center"/>
              <w:rPr>
                <w:color w:val="FF0000"/>
                <w:szCs w:val="22"/>
                <w:lang w:val="ru-RU"/>
              </w:rPr>
            </w:pPr>
            <w:r w:rsidRPr="005E2487">
              <w:rPr>
                <w:color w:val="FF0000"/>
                <w:szCs w:val="22"/>
                <w:lang w:val="ru-RU"/>
              </w:rPr>
              <w:sym w:font="Wingdings" w:char="F06C"/>
            </w:r>
          </w:p>
        </w:tc>
      </w:tr>
    </w:tbl>
    <w:p w:rsidR="00DC059F" w:rsidRPr="005E2487" w:rsidRDefault="00DC059F" w:rsidP="008412A4">
      <w:pPr>
        <w:jc w:val="both"/>
        <w:rPr>
          <w:lang w:val="ru-RU"/>
        </w:rPr>
      </w:pPr>
    </w:p>
    <w:p w:rsidR="00DC059F" w:rsidRPr="005E2487" w:rsidRDefault="00DC059F" w:rsidP="00F910BE">
      <w:pPr>
        <w:pStyle w:val="ListParagraph"/>
        <w:ind w:left="0"/>
        <w:contextualSpacing/>
        <w:jc w:val="both"/>
        <w:rPr>
          <w:rFonts w:cs="Arial"/>
          <w:lang w:val="ru-RU"/>
        </w:rPr>
      </w:pPr>
    </w:p>
    <w:p w:rsidR="00DC059F" w:rsidRPr="005E2487" w:rsidRDefault="00A63A55" w:rsidP="00A63A55">
      <w:pPr>
        <w:keepNext/>
        <w:tabs>
          <w:tab w:val="left" w:pos="2552"/>
          <w:tab w:val="right" w:pos="9072"/>
        </w:tabs>
        <w:jc w:val="both"/>
        <w:outlineLvl w:val="1"/>
        <w:rPr>
          <w:b/>
          <w:bCs/>
          <w:iCs/>
          <w:szCs w:val="28"/>
          <w:lang w:val="ru-RU"/>
        </w:rPr>
      </w:pPr>
      <w:bookmarkStart w:id="61" w:name="_Toc422210496"/>
      <w:bookmarkStart w:id="62" w:name="_Toc482778366"/>
      <w:r w:rsidRPr="005E2487">
        <w:rPr>
          <w:b/>
          <w:bCs/>
          <w:iCs/>
          <w:szCs w:val="28"/>
          <w:lang w:val="ru-RU"/>
        </w:rPr>
        <w:t>ПРОГРАММА 12</w:t>
      </w:r>
      <w:r w:rsidRPr="005E2487">
        <w:rPr>
          <w:b/>
          <w:bCs/>
          <w:iCs/>
          <w:szCs w:val="28"/>
          <w:lang w:val="ru-RU"/>
        </w:rPr>
        <w:tab/>
      </w:r>
      <w:bookmarkEnd w:id="61"/>
      <w:r w:rsidRPr="005E2487">
        <w:rPr>
          <w:b/>
          <w:bCs/>
          <w:iCs/>
          <w:szCs w:val="28"/>
          <w:lang w:val="ru-RU"/>
        </w:rPr>
        <w:t>МЕЖДУНАРОДНЫЕ КЛАССИФИКАЦИИ И СТАНДАРТЫ</w:t>
      </w:r>
      <w:bookmarkEnd w:id="62"/>
    </w:p>
    <w:p w:rsidR="00DC059F" w:rsidRPr="005E2487" w:rsidRDefault="00DC059F" w:rsidP="00A63A55">
      <w:pPr>
        <w:jc w:val="both"/>
        <w:rPr>
          <w:rFonts w:cs="Times New Roman"/>
          <w:sz w:val="20"/>
          <w:lang w:val="ru-RU"/>
        </w:rPr>
      </w:pPr>
    </w:p>
    <w:p w:rsidR="00DC059F" w:rsidRPr="005E2487" w:rsidRDefault="00A63A55" w:rsidP="00A63A55">
      <w:pPr>
        <w:tabs>
          <w:tab w:val="left" w:pos="3402"/>
        </w:tabs>
        <w:jc w:val="both"/>
        <w:rPr>
          <w:rFonts w:cs="Times New Roman"/>
          <w:b/>
          <w:sz w:val="20"/>
          <w:szCs w:val="22"/>
          <w:lang w:val="ru-RU"/>
        </w:rPr>
      </w:pPr>
      <w:r w:rsidRPr="005E2487">
        <w:rPr>
          <w:rFonts w:cs="Times New Roman"/>
          <w:b/>
          <w:sz w:val="20"/>
          <w:szCs w:val="22"/>
          <w:lang w:val="ru-RU"/>
        </w:rPr>
        <w:t xml:space="preserve">Руководитель программы </w:t>
      </w:r>
      <w:r w:rsidRPr="005E2487">
        <w:rPr>
          <w:rFonts w:cs="Times New Roman"/>
          <w:b/>
          <w:sz w:val="20"/>
          <w:szCs w:val="22"/>
          <w:lang w:val="ru-RU"/>
        </w:rPr>
        <w:tab/>
        <w:t>г-н Ё. Такаги</w:t>
      </w:r>
    </w:p>
    <w:p w:rsidR="00A63A55" w:rsidRPr="005E2487" w:rsidRDefault="00A63A55" w:rsidP="00A63A55">
      <w:pPr>
        <w:jc w:val="center"/>
        <w:rPr>
          <w:szCs w:val="22"/>
          <w:lang w:val="ru-RU"/>
        </w:rPr>
      </w:pPr>
      <w:r w:rsidRPr="005E2487">
        <w:rPr>
          <w:noProof/>
          <w:szCs w:val="22"/>
          <w:lang w:eastAsia="en-US"/>
        </w:rPr>
        <w:drawing>
          <wp:inline distT="0" distB="0" distL="0" distR="0" wp14:anchorId="75D0257E" wp14:editId="4D3B3EE5">
            <wp:extent cx="4039870" cy="2640965"/>
            <wp:effectExtent l="0" t="0" r="0" b="6985"/>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039870" cy="2640965"/>
                    </a:xfrm>
                    <a:prstGeom prst="rect">
                      <a:avLst/>
                    </a:prstGeom>
                    <a:noFill/>
                    <a:ln>
                      <a:noFill/>
                    </a:ln>
                  </pic:spPr>
                </pic:pic>
              </a:graphicData>
            </a:graphic>
          </wp:inline>
        </w:drawing>
      </w:r>
    </w:p>
    <w:tbl>
      <w:tblPr>
        <w:tblW w:w="4937" w:type="pct"/>
        <w:tblInd w:w="58" w:type="dxa"/>
        <w:tblLayout w:type="fixed"/>
        <w:tblCellMar>
          <w:left w:w="115" w:type="dxa"/>
          <w:right w:w="115" w:type="dxa"/>
        </w:tblCellMar>
        <w:tblLook w:val="0000" w:firstRow="0" w:lastRow="0" w:firstColumn="0" w:lastColumn="0" w:noHBand="0" w:noVBand="0"/>
      </w:tblPr>
      <w:tblGrid>
        <w:gridCol w:w="1963"/>
        <w:gridCol w:w="2250"/>
        <w:gridCol w:w="1225"/>
        <w:gridCol w:w="2719"/>
        <w:gridCol w:w="914"/>
      </w:tblGrid>
      <w:tr w:rsidR="00A63A55" w:rsidRPr="00760543" w:rsidTr="00A63A55">
        <w:trPr>
          <w:trHeight w:val="565"/>
        </w:trPr>
        <w:tc>
          <w:tcPr>
            <w:tcW w:w="5000" w:type="pct"/>
            <w:gridSpan w:val="5"/>
            <w:shd w:val="clear" w:color="auto" w:fill="C6D9F1"/>
            <w:tcMar>
              <w:left w:w="58" w:type="dxa"/>
              <w:right w:w="58" w:type="dxa"/>
            </w:tcMar>
            <w:vAlign w:val="center"/>
          </w:tcPr>
          <w:p w:rsidR="00A63A55" w:rsidRPr="005E2487" w:rsidRDefault="00A63A55" w:rsidP="00A63A55">
            <w:pPr>
              <w:keepNext/>
              <w:keepLines/>
              <w:tabs>
                <w:tab w:val="left" w:pos="2210"/>
              </w:tabs>
              <w:ind w:left="2210" w:hanging="2210"/>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color w:val="000000"/>
                <w:sz w:val="16"/>
                <w:szCs w:val="16"/>
                <w:lang w:val="ru-RU"/>
              </w:rPr>
              <w:t>IV.1 Обновленная и глобально признанная система международных классификаций и стандартов ВОИС, облегчающая доступ, использование и распространение информации в области ИС среди заинтересованных сторон во всем мире</w:t>
            </w:r>
          </w:p>
        </w:tc>
      </w:tr>
      <w:tr w:rsidR="00A63A55" w:rsidRPr="005E2487" w:rsidTr="00A63A55">
        <w:tc>
          <w:tcPr>
            <w:tcW w:w="1082" w:type="pct"/>
            <w:shd w:val="clear" w:color="auto" w:fill="auto"/>
            <w:vAlign w:val="center"/>
          </w:tcPr>
          <w:p w:rsidR="00A63A55" w:rsidRPr="005E2487" w:rsidRDefault="00A63A55" w:rsidP="00A63A55">
            <w:pPr>
              <w:ind w:right="-57"/>
              <w:rPr>
                <w:b/>
                <w:bCs/>
                <w:sz w:val="16"/>
                <w:szCs w:val="16"/>
                <w:lang w:val="ru-RU"/>
              </w:rPr>
            </w:pPr>
            <w:r w:rsidRPr="005E2487">
              <w:rPr>
                <w:b/>
                <w:bCs/>
                <w:sz w:val="16"/>
                <w:szCs w:val="16"/>
                <w:lang w:val="ru-RU"/>
              </w:rPr>
              <w:t>Показатели результативности</w:t>
            </w:r>
          </w:p>
        </w:tc>
        <w:tc>
          <w:tcPr>
            <w:tcW w:w="1240" w:type="pct"/>
            <w:shd w:val="clear" w:color="auto" w:fill="auto"/>
            <w:vAlign w:val="center"/>
          </w:tcPr>
          <w:p w:rsidR="00A63A55" w:rsidRPr="005E2487" w:rsidRDefault="00A63A55" w:rsidP="00A63A55">
            <w:pPr>
              <w:ind w:right="-58"/>
              <w:rPr>
                <w:b/>
                <w:bCs/>
                <w:sz w:val="16"/>
                <w:szCs w:val="16"/>
                <w:lang w:val="ru-RU"/>
              </w:rPr>
            </w:pPr>
            <w:r w:rsidRPr="005E2487">
              <w:rPr>
                <w:b/>
                <w:bCs/>
                <w:sz w:val="16"/>
                <w:szCs w:val="16"/>
                <w:lang w:val="ru-RU"/>
              </w:rPr>
              <w:t>Базовые показатели</w:t>
            </w:r>
          </w:p>
        </w:tc>
        <w:tc>
          <w:tcPr>
            <w:tcW w:w="675" w:type="pct"/>
            <w:shd w:val="clear" w:color="auto" w:fill="auto"/>
            <w:tcMar>
              <w:top w:w="110" w:type="dxa"/>
              <w:left w:w="58" w:type="dxa"/>
              <w:right w:w="58" w:type="dxa"/>
            </w:tcMar>
            <w:vAlign w:val="center"/>
          </w:tcPr>
          <w:p w:rsidR="00A63A55" w:rsidRPr="005E2487" w:rsidRDefault="00A63A55" w:rsidP="00A63A55">
            <w:pPr>
              <w:tabs>
                <w:tab w:val="left" w:pos="290"/>
              </w:tabs>
              <w:rPr>
                <w:b/>
                <w:bCs/>
                <w:sz w:val="16"/>
                <w:szCs w:val="16"/>
                <w:lang w:val="ru-RU"/>
              </w:rPr>
            </w:pPr>
            <w:r w:rsidRPr="005E2487">
              <w:rPr>
                <w:b/>
                <w:bCs/>
                <w:sz w:val="16"/>
                <w:szCs w:val="16"/>
                <w:lang w:val="ru-RU"/>
              </w:rPr>
              <w:t>Целевые показатели</w:t>
            </w:r>
          </w:p>
        </w:tc>
        <w:tc>
          <w:tcPr>
            <w:tcW w:w="1499" w:type="pct"/>
            <w:shd w:val="clear" w:color="auto" w:fill="FFFFFF"/>
            <w:tcMar>
              <w:left w:w="58" w:type="dxa"/>
              <w:right w:w="58" w:type="dxa"/>
            </w:tcMar>
            <w:vAlign w:val="center"/>
          </w:tcPr>
          <w:p w:rsidR="00A63A55" w:rsidRPr="005E2487" w:rsidRDefault="00A63A55" w:rsidP="00A63A55">
            <w:pPr>
              <w:ind w:right="30"/>
              <w:rPr>
                <w:b/>
                <w:bCs/>
                <w:sz w:val="16"/>
                <w:szCs w:val="16"/>
                <w:lang w:val="ru-RU"/>
              </w:rPr>
            </w:pPr>
            <w:r w:rsidRPr="005E2487">
              <w:rPr>
                <w:b/>
                <w:bCs/>
                <w:sz w:val="16"/>
                <w:szCs w:val="16"/>
                <w:lang w:val="ru-RU"/>
              </w:rPr>
              <w:t>Данные о результативности</w:t>
            </w:r>
          </w:p>
        </w:tc>
        <w:tc>
          <w:tcPr>
            <w:tcW w:w="504" w:type="pct"/>
            <w:shd w:val="clear" w:color="auto" w:fill="auto"/>
            <w:tcMar>
              <w:left w:w="58" w:type="dxa"/>
              <w:right w:w="58" w:type="dxa"/>
            </w:tcMar>
            <w:vAlign w:val="center"/>
          </w:tcPr>
          <w:p w:rsidR="00A63A55" w:rsidRPr="005E2487" w:rsidRDefault="00A63A55" w:rsidP="00A63A55">
            <w:pPr>
              <w:keepNext/>
              <w:keepLines/>
              <w:ind w:right="1"/>
              <w:jc w:val="center"/>
              <w:rPr>
                <w:b/>
                <w:bCs/>
                <w:sz w:val="16"/>
                <w:szCs w:val="16"/>
                <w:lang w:val="ru-RU"/>
              </w:rPr>
            </w:pPr>
            <w:r w:rsidRPr="005E2487">
              <w:rPr>
                <w:b/>
                <w:bCs/>
                <w:sz w:val="16"/>
                <w:szCs w:val="16"/>
                <w:lang w:val="ru-RU"/>
              </w:rPr>
              <w:t>CC</w:t>
            </w:r>
          </w:p>
        </w:tc>
      </w:tr>
      <w:tr w:rsidR="00A63A55" w:rsidRPr="005E2487" w:rsidTr="00A63A55">
        <w:trPr>
          <w:trHeight w:val="712"/>
        </w:trPr>
        <w:tc>
          <w:tcPr>
            <w:tcW w:w="1082" w:type="pct"/>
            <w:shd w:val="clear" w:color="auto" w:fill="auto"/>
          </w:tcPr>
          <w:p w:rsidR="00A63A55" w:rsidRPr="005E2487" w:rsidRDefault="00A63A55" w:rsidP="00A63A55">
            <w:pPr>
              <w:keepLines/>
              <w:ind w:right="-57"/>
              <w:rPr>
                <w:color w:val="000000"/>
                <w:sz w:val="16"/>
                <w:szCs w:val="16"/>
                <w:lang w:val="ru-RU"/>
              </w:rPr>
            </w:pPr>
            <w:r w:rsidRPr="005E2487">
              <w:rPr>
                <w:color w:val="000000"/>
                <w:sz w:val="16"/>
                <w:szCs w:val="16"/>
                <w:lang w:val="ru-RU"/>
              </w:rPr>
              <w:t>Число поправок и информационных дополнений к Ниццкой классификации</w:t>
            </w:r>
          </w:p>
        </w:tc>
        <w:tc>
          <w:tcPr>
            <w:tcW w:w="1240" w:type="pct"/>
            <w:shd w:val="clear" w:color="auto" w:fill="auto"/>
          </w:tcPr>
          <w:p w:rsidR="00DC059F" w:rsidRPr="005E2487" w:rsidRDefault="00A63A55" w:rsidP="00A63A55">
            <w:pPr>
              <w:ind w:right="-58"/>
              <w:rPr>
                <w:i/>
                <w:color w:val="002060"/>
                <w:sz w:val="16"/>
                <w:szCs w:val="16"/>
                <w:lang w:val="ru-RU"/>
              </w:rPr>
            </w:pPr>
            <w:r w:rsidRPr="005E2487">
              <w:rPr>
                <w:i/>
                <w:color w:val="002060"/>
                <w:sz w:val="16"/>
                <w:szCs w:val="16"/>
                <w:lang w:val="ru-RU"/>
              </w:rPr>
              <w:t>Обновленный базовый показатель на конец 2015 г.:</w:t>
            </w:r>
          </w:p>
          <w:p w:rsidR="00DC059F" w:rsidRPr="005E2487" w:rsidRDefault="00A63A55" w:rsidP="00A63A55">
            <w:pPr>
              <w:pStyle w:val="Default"/>
              <w:keepNext/>
              <w:keepLines/>
              <w:ind w:right="-58"/>
              <w:rPr>
                <w:color w:val="002060"/>
                <w:sz w:val="16"/>
                <w:szCs w:val="16"/>
                <w:lang w:val="ru-RU"/>
              </w:rPr>
            </w:pPr>
            <w:r w:rsidRPr="005E2487">
              <w:rPr>
                <w:color w:val="002060"/>
                <w:sz w:val="16"/>
                <w:szCs w:val="16"/>
                <w:lang w:val="ru-RU"/>
              </w:rPr>
              <w:t xml:space="preserve">1 480 поправок в течение двухлетнего периода:  </w:t>
            </w:r>
          </w:p>
          <w:p w:rsidR="00DC059F" w:rsidRPr="005E2487" w:rsidRDefault="00A63A55" w:rsidP="00A63A55">
            <w:pPr>
              <w:pStyle w:val="Default"/>
              <w:keepNext/>
              <w:keepLines/>
              <w:ind w:right="-58"/>
              <w:rPr>
                <w:color w:val="002060"/>
                <w:sz w:val="16"/>
                <w:szCs w:val="16"/>
                <w:lang w:val="ru-RU"/>
              </w:rPr>
            </w:pPr>
            <w:r w:rsidRPr="005E2487">
              <w:rPr>
                <w:color w:val="002060"/>
                <w:sz w:val="16"/>
                <w:szCs w:val="16"/>
                <w:lang w:val="ru-RU"/>
              </w:rPr>
              <w:t>560 поправок в 2014 г.</w:t>
            </w:r>
            <w:r w:rsidR="009D3F56" w:rsidRPr="003A0A18">
              <w:rPr>
                <w:rStyle w:val="FootnoteReference"/>
                <w:color w:val="002060"/>
                <w:sz w:val="16"/>
                <w:szCs w:val="16"/>
              </w:rPr>
              <w:t xml:space="preserve"> </w:t>
            </w:r>
            <w:r w:rsidR="009D3F56" w:rsidRPr="003A0A18">
              <w:rPr>
                <w:rStyle w:val="FootnoteReference"/>
                <w:color w:val="002060"/>
                <w:sz w:val="16"/>
                <w:szCs w:val="16"/>
              </w:rPr>
              <w:footnoteReference w:id="60"/>
            </w:r>
          </w:p>
          <w:p w:rsidR="00DC059F" w:rsidRPr="005E2487" w:rsidRDefault="00A63A55" w:rsidP="0064058C">
            <w:pPr>
              <w:pStyle w:val="Default"/>
              <w:keepNext/>
              <w:keepLines/>
              <w:numPr>
                <w:ilvl w:val="0"/>
                <w:numId w:val="24"/>
              </w:numPr>
              <w:ind w:right="-58"/>
              <w:rPr>
                <w:color w:val="002060"/>
                <w:sz w:val="16"/>
                <w:szCs w:val="16"/>
                <w:lang w:val="ru-RU"/>
              </w:rPr>
            </w:pPr>
            <w:r w:rsidRPr="005E2487">
              <w:rPr>
                <w:color w:val="002060"/>
                <w:sz w:val="16"/>
                <w:szCs w:val="16"/>
                <w:lang w:val="ru-RU"/>
              </w:rPr>
              <w:t>274 поправки к английскому тексту</w:t>
            </w:r>
          </w:p>
          <w:p w:rsidR="00DC059F" w:rsidRPr="005E2487" w:rsidRDefault="00A63A55" w:rsidP="0064058C">
            <w:pPr>
              <w:pStyle w:val="Default"/>
              <w:keepNext/>
              <w:keepLines/>
              <w:numPr>
                <w:ilvl w:val="0"/>
                <w:numId w:val="24"/>
              </w:numPr>
              <w:ind w:right="-58"/>
              <w:rPr>
                <w:color w:val="002060"/>
                <w:sz w:val="16"/>
                <w:szCs w:val="16"/>
                <w:lang w:val="ru-RU"/>
              </w:rPr>
            </w:pPr>
            <w:r w:rsidRPr="005E2487">
              <w:rPr>
                <w:color w:val="002060"/>
                <w:sz w:val="16"/>
                <w:szCs w:val="16"/>
                <w:lang w:val="ru-RU"/>
              </w:rPr>
              <w:t>286 поправок к французскому тексту</w:t>
            </w:r>
          </w:p>
          <w:p w:rsidR="00DC059F" w:rsidRPr="005E2487" w:rsidRDefault="00A63A55" w:rsidP="00A63A55">
            <w:pPr>
              <w:pStyle w:val="Default"/>
              <w:keepNext/>
              <w:keepLines/>
              <w:ind w:right="-58"/>
              <w:rPr>
                <w:color w:val="002060"/>
                <w:sz w:val="16"/>
                <w:szCs w:val="16"/>
                <w:lang w:val="ru-RU"/>
              </w:rPr>
            </w:pPr>
            <w:r w:rsidRPr="005E2487">
              <w:rPr>
                <w:color w:val="002060"/>
                <w:sz w:val="16"/>
                <w:szCs w:val="16"/>
                <w:lang w:val="ru-RU"/>
              </w:rPr>
              <w:t>920 поправок в 2015 г.</w:t>
            </w:r>
          </w:p>
          <w:p w:rsidR="00DC059F" w:rsidRPr="005E2487" w:rsidRDefault="00A63A55" w:rsidP="0064058C">
            <w:pPr>
              <w:pStyle w:val="Default"/>
              <w:keepNext/>
              <w:keepLines/>
              <w:numPr>
                <w:ilvl w:val="0"/>
                <w:numId w:val="24"/>
              </w:numPr>
              <w:ind w:right="-58"/>
              <w:rPr>
                <w:color w:val="002060"/>
                <w:sz w:val="16"/>
                <w:szCs w:val="16"/>
                <w:lang w:val="ru-RU"/>
              </w:rPr>
            </w:pPr>
            <w:r w:rsidRPr="005E2487">
              <w:rPr>
                <w:color w:val="002060"/>
                <w:sz w:val="16"/>
                <w:szCs w:val="16"/>
                <w:lang w:val="ru-RU"/>
              </w:rPr>
              <w:t>496 поправок к английскому тексту</w:t>
            </w:r>
          </w:p>
          <w:p w:rsidR="00DC059F" w:rsidRPr="005E2487" w:rsidRDefault="00A63A55" w:rsidP="0064058C">
            <w:pPr>
              <w:pStyle w:val="Default"/>
              <w:keepNext/>
              <w:keepLines/>
              <w:numPr>
                <w:ilvl w:val="0"/>
                <w:numId w:val="24"/>
              </w:numPr>
              <w:ind w:right="-58"/>
              <w:rPr>
                <w:color w:val="002060"/>
                <w:sz w:val="16"/>
                <w:szCs w:val="16"/>
                <w:lang w:val="ru-RU"/>
              </w:rPr>
            </w:pPr>
            <w:r w:rsidRPr="005E2487">
              <w:rPr>
                <w:color w:val="002060"/>
                <w:sz w:val="16"/>
                <w:szCs w:val="16"/>
                <w:lang w:val="ru-RU"/>
              </w:rPr>
              <w:t>424 поправки к французскому тексту</w:t>
            </w:r>
          </w:p>
          <w:p w:rsidR="00DC059F" w:rsidRPr="005E2487" w:rsidRDefault="00DC059F" w:rsidP="00A63A55">
            <w:pPr>
              <w:ind w:right="-58"/>
              <w:rPr>
                <w:color w:val="000000"/>
                <w:sz w:val="16"/>
                <w:szCs w:val="16"/>
                <w:lang w:val="ru-RU"/>
              </w:rPr>
            </w:pPr>
          </w:p>
          <w:p w:rsidR="00DC059F" w:rsidRPr="005E2487" w:rsidRDefault="00A63A55" w:rsidP="00A63A55">
            <w:pPr>
              <w:keepNext/>
              <w:keepLines/>
              <w:ind w:right="-58"/>
              <w:rPr>
                <w:rFonts w:eastAsia="Batang"/>
                <w:color w:val="002060"/>
                <w:sz w:val="16"/>
                <w:szCs w:val="16"/>
                <w:lang w:val="ru-RU" w:eastAsia="ja-JP"/>
              </w:rPr>
            </w:pPr>
            <w:r w:rsidRPr="005E2487">
              <w:rPr>
                <w:rFonts w:eastAsia="Batang"/>
                <w:color w:val="002060"/>
                <w:sz w:val="16"/>
                <w:szCs w:val="16"/>
                <w:lang w:val="ru-RU" w:eastAsia="ja-JP"/>
              </w:rPr>
              <w:t>Пересмотрены 43 информационных дополнения</w:t>
            </w:r>
          </w:p>
          <w:p w:rsidR="00DC059F" w:rsidRPr="005E2487" w:rsidRDefault="00A63A55" w:rsidP="0064058C">
            <w:pPr>
              <w:pStyle w:val="Default"/>
              <w:keepNext/>
              <w:keepLines/>
              <w:numPr>
                <w:ilvl w:val="0"/>
                <w:numId w:val="26"/>
              </w:numPr>
              <w:ind w:right="-58"/>
              <w:rPr>
                <w:color w:val="002060"/>
                <w:sz w:val="16"/>
                <w:szCs w:val="16"/>
                <w:lang w:val="ru-RU"/>
              </w:rPr>
            </w:pPr>
            <w:r w:rsidRPr="005E2487">
              <w:rPr>
                <w:color w:val="002060"/>
                <w:sz w:val="16"/>
                <w:szCs w:val="16"/>
                <w:lang w:val="ru-RU"/>
              </w:rPr>
              <w:t>39 (2014 г.)</w:t>
            </w:r>
          </w:p>
          <w:p w:rsidR="00DC059F" w:rsidRPr="005E2487" w:rsidRDefault="00A63A55" w:rsidP="0064058C">
            <w:pPr>
              <w:pStyle w:val="Default"/>
              <w:keepNext/>
              <w:keepLines/>
              <w:numPr>
                <w:ilvl w:val="0"/>
                <w:numId w:val="26"/>
              </w:numPr>
              <w:ind w:right="-58"/>
              <w:rPr>
                <w:color w:val="002060"/>
                <w:sz w:val="16"/>
                <w:szCs w:val="16"/>
                <w:lang w:val="ru-RU"/>
              </w:rPr>
            </w:pPr>
            <w:r w:rsidRPr="005E2487">
              <w:rPr>
                <w:color w:val="002060"/>
                <w:sz w:val="16"/>
                <w:szCs w:val="16"/>
                <w:lang w:val="ru-RU"/>
              </w:rPr>
              <w:t>4 (2015 г.)</w:t>
            </w:r>
          </w:p>
          <w:p w:rsidR="00DC059F" w:rsidRPr="005E2487" w:rsidRDefault="00DC059F" w:rsidP="00A63A55">
            <w:pPr>
              <w:pStyle w:val="Default"/>
              <w:keepNext/>
              <w:keepLines/>
              <w:ind w:right="-58"/>
              <w:rPr>
                <w:color w:val="002060"/>
                <w:sz w:val="16"/>
                <w:szCs w:val="16"/>
                <w:lang w:val="ru-RU"/>
              </w:rPr>
            </w:pPr>
          </w:p>
          <w:p w:rsidR="00DC059F" w:rsidRPr="005E2487" w:rsidRDefault="00A63A55" w:rsidP="00A63A55">
            <w:pPr>
              <w:pStyle w:val="Default"/>
              <w:keepNext/>
              <w:keepLines/>
              <w:ind w:right="-58"/>
              <w:rPr>
                <w:color w:val="002060"/>
                <w:sz w:val="16"/>
                <w:szCs w:val="16"/>
                <w:lang w:val="ru-RU"/>
              </w:rPr>
            </w:pPr>
            <w:r w:rsidRPr="005E2487">
              <w:rPr>
                <w:color w:val="002060"/>
                <w:sz w:val="16"/>
                <w:szCs w:val="16"/>
                <w:lang w:val="ru-RU"/>
              </w:rPr>
              <w:t>Внесено 25 новых информационных дополнений</w:t>
            </w:r>
          </w:p>
          <w:p w:rsidR="00DC059F" w:rsidRPr="005E2487" w:rsidRDefault="00A63A55" w:rsidP="0064058C">
            <w:pPr>
              <w:pStyle w:val="Default"/>
              <w:keepNext/>
              <w:keepLines/>
              <w:numPr>
                <w:ilvl w:val="0"/>
                <w:numId w:val="25"/>
              </w:numPr>
              <w:ind w:right="-58"/>
              <w:rPr>
                <w:color w:val="002060"/>
                <w:sz w:val="16"/>
                <w:szCs w:val="16"/>
                <w:lang w:val="ru-RU"/>
              </w:rPr>
            </w:pPr>
            <w:r w:rsidRPr="005E2487">
              <w:rPr>
                <w:color w:val="002060"/>
                <w:sz w:val="16"/>
                <w:szCs w:val="16"/>
                <w:lang w:val="ru-RU"/>
              </w:rPr>
              <w:t>20 (2014 г.)</w:t>
            </w:r>
          </w:p>
          <w:p w:rsidR="00DC059F" w:rsidRPr="005E2487" w:rsidRDefault="00A63A55" w:rsidP="0064058C">
            <w:pPr>
              <w:pStyle w:val="Default"/>
              <w:keepNext/>
              <w:keepLines/>
              <w:numPr>
                <w:ilvl w:val="0"/>
                <w:numId w:val="25"/>
              </w:numPr>
              <w:ind w:right="-58"/>
              <w:rPr>
                <w:color w:val="002060"/>
                <w:sz w:val="16"/>
                <w:szCs w:val="16"/>
                <w:lang w:val="ru-RU"/>
              </w:rPr>
            </w:pPr>
            <w:r w:rsidRPr="005E2487">
              <w:rPr>
                <w:color w:val="002060"/>
                <w:sz w:val="16"/>
                <w:szCs w:val="16"/>
                <w:lang w:val="ru-RU"/>
              </w:rPr>
              <w:t>5 (2015 г.)</w:t>
            </w:r>
          </w:p>
          <w:p w:rsidR="00DC059F" w:rsidRPr="005E2487" w:rsidRDefault="00DC059F" w:rsidP="00A63A55">
            <w:pPr>
              <w:ind w:right="-58"/>
              <w:rPr>
                <w:color w:val="000000"/>
                <w:sz w:val="16"/>
                <w:szCs w:val="16"/>
                <w:lang w:val="ru-RU"/>
              </w:rPr>
            </w:pPr>
          </w:p>
          <w:p w:rsidR="00DC059F" w:rsidRPr="005E2487" w:rsidRDefault="00A63A55" w:rsidP="00A63A55">
            <w:pPr>
              <w:ind w:right="-58"/>
              <w:rPr>
                <w:i/>
                <w:sz w:val="16"/>
                <w:szCs w:val="16"/>
                <w:lang w:val="ru-RU" w:bidi="th-TH"/>
              </w:rPr>
            </w:pPr>
            <w:r w:rsidRPr="005E2487">
              <w:rPr>
                <w:i/>
                <w:sz w:val="16"/>
                <w:szCs w:val="16"/>
                <w:lang w:val="ru-RU" w:bidi="th-TH"/>
              </w:rPr>
              <w:t xml:space="preserve">Исходный базовый показатель </w:t>
            </w:r>
          </w:p>
          <w:p w:rsidR="00DC059F" w:rsidRPr="005E2487" w:rsidRDefault="00A63A55" w:rsidP="00A63A55">
            <w:pPr>
              <w:ind w:right="-58"/>
              <w:rPr>
                <w:i/>
                <w:sz w:val="16"/>
                <w:szCs w:val="16"/>
                <w:lang w:val="ru-RU" w:bidi="th-TH"/>
              </w:rPr>
            </w:pPr>
            <w:r w:rsidRPr="005E2487">
              <w:rPr>
                <w:i/>
                <w:sz w:val="16"/>
                <w:szCs w:val="16"/>
                <w:lang w:val="ru-RU" w:bidi="th-TH"/>
              </w:rPr>
              <w:t xml:space="preserve">(Программа и бюджет на 2016-2017 гг.):  </w:t>
            </w:r>
          </w:p>
          <w:p w:rsidR="00A63A55" w:rsidRPr="005E2487" w:rsidRDefault="00A63A55" w:rsidP="00A63A55">
            <w:pPr>
              <w:keepNext/>
              <w:keepLines/>
              <w:ind w:right="-57"/>
              <w:rPr>
                <w:color w:val="000000"/>
                <w:sz w:val="16"/>
                <w:szCs w:val="16"/>
                <w:lang w:val="ru-RU"/>
              </w:rPr>
            </w:pPr>
            <w:r w:rsidRPr="005E2487">
              <w:rPr>
                <w:rFonts w:eastAsia="Batang"/>
                <w:color w:val="002060"/>
                <w:sz w:val="16"/>
                <w:szCs w:val="16"/>
                <w:lang w:val="ru-RU" w:eastAsia="ja-JP"/>
              </w:rPr>
              <w:t>570 поправок к английскому и французскому текстам, 50 новых или исправленных информационных дополнений (2014 г.)</w:t>
            </w:r>
          </w:p>
        </w:tc>
        <w:tc>
          <w:tcPr>
            <w:tcW w:w="675" w:type="pct"/>
            <w:shd w:val="clear" w:color="auto" w:fill="auto"/>
            <w:tcMar>
              <w:top w:w="110" w:type="dxa"/>
              <w:left w:w="58" w:type="dxa"/>
              <w:right w:w="58" w:type="dxa"/>
            </w:tcMar>
          </w:tcPr>
          <w:p w:rsidR="00A63A55" w:rsidRPr="005E2487" w:rsidRDefault="00A63A55" w:rsidP="00A63A55">
            <w:pPr>
              <w:keepNext/>
              <w:keepLines/>
              <w:rPr>
                <w:color w:val="000000"/>
                <w:sz w:val="16"/>
                <w:szCs w:val="16"/>
                <w:lang w:val="ru-RU"/>
              </w:rPr>
            </w:pPr>
            <w:r w:rsidRPr="005E2487">
              <w:rPr>
                <w:color w:val="000000"/>
                <w:sz w:val="16"/>
                <w:szCs w:val="16"/>
                <w:lang w:val="ru-RU"/>
              </w:rPr>
              <w:t>Увеличение по сравнению с базовыми показателями</w:t>
            </w:r>
          </w:p>
        </w:tc>
        <w:tc>
          <w:tcPr>
            <w:tcW w:w="1499" w:type="pct"/>
            <w:shd w:val="clear" w:color="auto" w:fill="FFFFFF"/>
            <w:tcMar>
              <w:left w:w="58" w:type="dxa"/>
              <w:right w:w="58" w:type="dxa"/>
            </w:tcMar>
          </w:tcPr>
          <w:p w:rsidR="00DC059F" w:rsidRPr="005E2487" w:rsidRDefault="00A63A55" w:rsidP="00A63A55">
            <w:pPr>
              <w:ind w:right="30"/>
              <w:rPr>
                <w:color w:val="000000"/>
                <w:sz w:val="16"/>
                <w:szCs w:val="16"/>
                <w:lang w:val="ru-RU"/>
              </w:rPr>
            </w:pPr>
            <w:r w:rsidRPr="005E2487">
              <w:rPr>
                <w:color w:val="000000"/>
                <w:sz w:val="16"/>
                <w:szCs w:val="16"/>
                <w:lang w:val="ru-RU"/>
              </w:rPr>
              <w:t xml:space="preserve">1 213 поправок </w:t>
            </w:r>
          </w:p>
          <w:p w:rsidR="00DC059F" w:rsidRPr="005E2487" w:rsidRDefault="00A63A55" w:rsidP="0064058C">
            <w:pPr>
              <w:pStyle w:val="ListParagraph"/>
              <w:numPr>
                <w:ilvl w:val="0"/>
                <w:numId w:val="24"/>
              </w:numPr>
              <w:ind w:left="213" w:right="30" w:hanging="147"/>
              <w:contextualSpacing/>
              <w:rPr>
                <w:rFonts w:eastAsia="Batang"/>
                <w:color w:val="002060"/>
                <w:sz w:val="16"/>
                <w:szCs w:val="16"/>
                <w:lang w:val="ru-RU" w:eastAsia="ja-JP"/>
              </w:rPr>
            </w:pPr>
            <w:r w:rsidRPr="005E2487">
              <w:rPr>
                <w:rFonts w:eastAsia="Batang"/>
                <w:color w:val="002060"/>
                <w:sz w:val="16"/>
                <w:szCs w:val="16"/>
                <w:lang w:val="ru-RU" w:eastAsia="ja-JP"/>
              </w:rPr>
              <w:t>651 поправок к английскому тексту</w:t>
            </w:r>
          </w:p>
          <w:p w:rsidR="00DC059F" w:rsidRPr="005E2487" w:rsidRDefault="00A63A55" w:rsidP="00A63A55">
            <w:pPr>
              <w:pStyle w:val="ListParagraph"/>
              <w:ind w:left="360" w:right="30"/>
              <w:rPr>
                <w:rFonts w:eastAsia="Batang"/>
                <w:color w:val="002060"/>
                <w:sz w:val="16"/>
                <w:szCs w:val="16"/>
                <w:lang w:val="ru-RU" w:eastAsia="ja-JP"/>
              </w:rPr>
            </w:pPr>
            <w:r w:rsidRPr="005E2487">
              <w:rPr>
                <w:rFonts w:eastAsia="Batang"/>
                <w:color w:val="002060"/>
                <w:sz w:val="16"/>
                <w:szCs w:val="16"/>
                <w:lang w:val="ru-RU" w:eastAsia="ja-JP"/>
              </w:rPr>
              <w:t>562 поправки к французскому тексту</w:t>
            </w:r>
          </w:p>
          <w:p w:rsidR="00DC059F" w:rsidRPr="005E2487" w:rsidRDefault="00DC059F" w:rsidP="00A63A55">
            <w:pPr>
              <w:ind w:right="30"/>
              <w:rPr>
                <w:rFonts w:eastAsia="Batang"/>
                <w:color w:val="002060"/>
                <w:sz w:val="16"/>
                <w:szCs w:val="16"/>
                <w:lang w:val="ru-RU" w:eastAsia="ja-JP"/>
              </w:rPr>
            </w:pPr>
          </w:p>
          <w:p w:rsidR="00DC059F" w:rsidRPr="005E2487" w:rsidRDefault="00DC059F" w:rsidP="00A63A55">
            <w:pPr>
              <w:ind w:right="30"/>
              <w:rPr>
                <w:rFonts w:eastAsia="Batang"/>
                <w:color w:val="002060"/>
                <w:sz w:val="16"/>
                <w:szCs w:val="16"/>
                <w:lang w:val="ru-RU" w:eastAsia="ja-JP"/>
              </w:rPr>
            </w:pPr>
          </w:p>
          <w:p w:rsidR="00DC059F" w:rsidRPr="005E2487" w:rsidRDefault="00DC059F" w:rsidP="00A63A55">
            <w:pPr>
              <w:ind w:right="30"/>
              <w:rPr>
                <w:rFonts w:eastAsia="Batang"/>
                <w:color w:val="002060"/>
                <w:sz w:val="16"/>
                <w:szCs w:val="16"/>
                <w:lang w:val="ru-RU" w:eastAsia="ja-JP"/>
              </w:rPr>
            </w:pPr>
          </w:p>
          <w:p w:rsidR="00DC059F" w:rsidRPr="005E2487" w:rsidRDefault="00DC059F" w:rsidP="00A63A55">
            <w:pPr>
              <w:ind w:right="30"/>
              <w:rPr>
                <w:rFonts w:eastAsia="Batang"/>
                <w:color w:val="002060"/>
                <w:sz w:val="16"/>
                <w:szCs w:val="16"/>
                <w:lang w:val="ru-RU" w:eastAsia="ja-JP"/>
              </w:rPr>
            </w:pPr>
          </w:p>
          <w:p w:rsidR="00DC059F" w:rsidRPr="005E2487" w:rsidRDefault="00DC059F" w:rsidP="00A63A55">
            <w:pPr>
              <w:ind w:right="30"/>
              <w:rPr>
                <w:rFonts w:eastAsia="Batang"/>
                <w:color w:val="002060"/>
                <w:sz w:val="16"/>
                <w:szCs w:val="16"/>
                <w:lang w:val="ru-RU" w:eastAsia="ja-JP"/>
              </w:rPr>
            </w:pPr>
          </w:p>
          <w:p w:rsidR="00DC059F" w:rsidRPr="005E2487" w:rsidRDefault="00DC059F" w:rsidP="00A63A55">
            <w:pPr>
              <w:ind w:right="30"/>
              <w:rPr>
                <w:rFonts w:eastAsia="Batang"/>
                <w:color w:val="002060"/>
                <w:sz w:val="16"/>
                <w:szCs w:val="16"/>
                <w:lang w:val="ru-RU" w:eastAsia="ja-JP"/>
              </w:rPr>
            </w:pPr>
          </w:p>
          <w:p w:rsidR="00DC059F" w:rsidRPr="005E2487" w:rsidRDefault="00DC059F" w:rsidP="00A63A55">
            <w:pPr>
              <w:ind w:right="30"/>
              <w:rPr>
                <w:rFonts w:eastAsia="Batang"/>
                <w:color w:val="002060"/>
                <w:sz w:val="16"/>
                <w:szCs w:val="16"/>
                <w:lang w:val="ru-RU" w:eastAsia="ja-JP"/>
              </w:rPr>
            </w:pPr>
          </w:p>
          <w:p w:rsidR="00DC059F" w:rsidRPr="005E2487" w:rsidRDefault="00A63A55" w:rsidP="00A63A55">
            <w:pPr>
              <w:ind w:right="30"/>
              <w:rPr>
                <w:rFonts w:eastAsia="Batang"/>
                <w:color w:val="002060"/>
                <w:sz w:val="16"/>
                <w:szCs w:val="16"/>
                <w:lang w:val="ru-RU" w:eastAsia="ja-JP"/>
              </w:rPr>
            </w:pPr>
            <w:r w:rsidRPr="005E2487">
              <w:rPr>
                <w:rFonts w:eastAsia="Batang"/>
                <w:color w:val="002060"/>
                <w:sz w:val="16"/>
                <w:szCs w:val="16"/>
                <w:lang w:val="ru-RU" w:eastAsia="ja-JP"/>
              </w:rPr>
              <w:t>Пересмотрено 148 информационных дополнений</w:t>
            </w:r>
          </w:p>
          <w:p w:rsidR="00DC059F" w:rsidRPr="005E2487" w:rsidRDefault="00DC059F" w:rsidP="00A63A55">
            <w:pPr>
              <w:ind w:right="30"/>
              <w:rPr>
                <w:rFonts w:eastAsia="Batang"/>
                <w:color w:val="002060"/>
                <w:sz w:val="16"/>
                <w:szCs w:val="16"/>
                <w:lang w:val="ru-RU" w:eastAsia="ja-JP"/>
              </w:rPr>
            </w:pPr>
          </w:p>
          <w:p w:rsidR="00DC059F" w:rsidRPr="005E2487" w:rsidRDefault="00DC059F" w:rsidP="00A63A55">
            <w:pPr>
              <w:ind w:right="30"/>
              <w:rPr>
                <w:rFonts w:eastAsia="Batang"/>
                <w:color w:val="002060"/>
                <w:sz w:val="16"/>
                <w:szCs w:val="16"/>
                <w:lang w:val="ru-RU" w:eastAsia="ja-JP"/>
              </w:rPr>
            </w:pPr>
          </w:p>
          <w:p w:rsidR="00DC059F" w:rsidRPr="005E2487" w:rsidRDefault="00DC059F" w:rsidP="00A63A55">
            <w:pPr>
              <w:ind w:right="30"/>
              <w:rPr>
                <w:rFonts w:eastAsia="Batang"/>
                <w:color w:val="002060"/>
                <w:sz w:val="16"/>
                <w:szCs w:val="16"/>
                <w:lang w:val="ru-RU" w:eastAsia="ja-JP"/>
              </w:rPr>
            </w:pPr>
          </w:p>
          <w:p w:rsidR="00A63A55" w:rsidRPr="005E2487" w:rsidRDefault="00A63A55" w:rsidP="00A63A55">
            <w:pPr>
              <w:ind w:right="30"/>
              <w:rPr>
                <w:color w:val="000000"/>
                <w:sz w:val="16"/>
                <w:szCs w:val="16"/>
                <w:lang w:val="ru-RU"/>
              </w:rPr>
            </w:pPr>
            <w:r w:rsidRPr="005E2487">
              <w:rPr>
                <w:rFonts w:eastAsia="Batang"/>
                <w:color w:val="002060"/>
                <w:sz w:val="16"/>
                <w:szCs w:val="16"/>
                <w:lang w:val="ru-RU" w:eastAsia="ja-JP"/>
              </w:rPr>
              <w:t>Внесено 30 новых информационных дополнений</w:t>
            </w:r>
          </w:p>
        </w:tc>
        <w:tc>
          <w:tcPr>
            <w:tcW w:w="504" w:type="pct"/>
            <w:shd w:val="clear" w:color="auto" w:fill="auto"/>
            <w:tcMar>
              <w:left w:w="58" w:type="dxa"/>
              <w:right w:w="58" w:type="dxa"/>
            </w:tcMar>
          </w:tcPr>
          <w:p w:rsidR="00DC059F" w:rsidRPr="005E2487" w:rsidRDefault="00A63A55" w:rsidP="00A63A55">
            <w:pPr>
              <w:keepNext/>
              <w:keepLines/>
              <w:ind w:right="1"/>
              <w:jc w:val="center"/>
              <w:rPr>
                <w:b/>
                <w:color w:val="00B050"/>
                <w:sz w:val="16"/>
                <w:szCs w:val="16"/>
                <w:lang w:val="ru-RU"/>
              </w:rPr>
            </w:pPr>
            <w:r w:rsidRPr="005E2487">
              <w:rPr>
                <w:b/>
                <w:color w:val="00B050"/>
                <w:sz w:val="16"/>
                <w:szCs w:val="16"/>
                <w:lang w:val="ru-RU"/>
              </w:rPr>
              <w:t>По графику</w:t>
            </w:r>
          </w:p>
          <w:p w:rsidR="00DC059F" w:rsidRPr="005E2487" w:rsidRDefault="00DC059F" w:rsidP="00A63A55">
            <w:pPr>
              <w:keepNext/>
              <w:keepLines/>
              <w:ind w:right="1"/>
              <w:jc w:val="center"/>
              <w:rPr>
                <w:color w:val="00B050"/>
                <w:sz w:val="16"/>
                <w:szCs w:val="16"/>
                <w:lang w:val="ru-RU"/>
              </w:rPr>
            </w:pPr>
          </w:p>
          <w:p w:rsidR="00DC059F" w:rsidRPr="005E2487" w:rsidRDefault="00DC059F" w:rsidP="00A63A55">
            <w:pPr>
              <w:keepNext/>
              <w:keepLines/>
              <w:ind w:right="1"/>
              <w:jc w:val="center"/>
              <w:rPr>
                <w:color w:val="00B050"/>
                <w:sz w:val="16"/>
                <w:szCs w:val="16"/>
                <w:lang w:val="ru-RU"/>
              </w:rPr>
            </w:pPr>
          </w:p>
          <w:p w:rsidR="00DC059F" w:rsidRPr="005E2487" w:rsidRDefault="00DC059F" w:rsidP="00A63A55">
            <w:pPr>
              <w:keepNext/>
              <w:keepLines/>
              <w:ind w:right="1"/>
              <w:jc w:val="center"/>
              <w:rPr>
                <w:color w:val="00B050"/>
                <w:sz w:val="16"/>
                <w:szCs w:val="16"/>
                <w:lang w:val="ru-RU"/>
              </w:rPr>
            </w:pPr>
          </w:p>
          <w:p w:rsidR="00DC059F" w:rsidRPr="005E2487" w:rsidRDefault="00DC059F" w:rsidP="00A63A55">
            <w:pPr>
              <w:keepNext/>
              <w:keepLines/>
              <w:ind w:right="1"/>
              <w:jc w:val="center"/>
              <w:rPr>
                <w:color w:val="00B050"/>
                <w:sz w:val="16"/>
                <w:szCs w:val="16"/>
                <w:lang w:val="ru-RU"/>
              </w:rPr>
            </w:pPr>
          </w:p>
          <w:p w:rsidR="00DC059F" w:rsidRPr="005E2487" w:rsidRDefault="00DC059F" w:rsidP="00A63A55">
            <w:pPr>
              <w:keepNext/>
              <w:keepLines/>
              <w:ind w:right="1"/>
              <w:jc w:val="center"/>
              <w:rPr>
                <w:color w:val="00B050"/>
                <w:sz w:val="16"/>
                <w:szCs w:val="16"/>
                <w:lang w:val="ru-RU"/>
              </w:rPr>
            </w:pPr>
          </w:p>
          <w:p w:rsidR="00DC059F" w:rsidRPr="005E2487" w:rsidRDefault="00DC059F" w:rsidP="00A63A55">
            <w:pPr>
              <w:keepNext/>
              <w:keepLines/>
              <w:ind w:right="1"/>
              <w:jc w:val="center"/>
              <w:rPr>
                <w:color w:val="00B050"/>
                <w:sz w:val="16"/>
                <w:szCs w:val="16"/>
                <w:lang w:val="ru-RU"/>
              </w:rPr>
            </w:pPr>
          </w:p>
          <w:p w:rsidR="00DC059F" w:rsidRPr="005E2487" w:rsidRDefault="00DC059F" w:rsidP="00A63A55">
            <w:pPr>
              <w:keepNext/>
              <w:keepLines/>
              <w:ind w:right="1"/>
              <w:rPr>
                <w:color w:val="00B050"/>
                <w:sz w:val="16"/>
                <w:szCs w:val="16"/>
                <w:lang w:val="ru-RU"/>
              </w:rPr>
            </w:pPr>
          </w:p>
          <w:p w:rsidR="00DC059F" w:rsidRPr="005E2487" w:rsidRDefault="00DC059F" w:rsidP="00A63A55">
            <w:pPr>
              <w:keepNext/>
              <w:keepLines/>
              <w:ind w:right="1"/>
              <w:jc w:val="center"/>
              <w:rPr>
                <w:color w:val="00B050"/>
                <w:sz w:val="16"/>
                <w:szCs w:val="16"/>
                <w:lang w:val="ru-RU"/>
              </w:rPr>
            </w:pPr>
          </w:p>
          <w:p w:rsidR="00DC059F" w:rsidRPr="005E2487" w:rsidRDefault="00DC059F" w:rsidP="00A63A55">
            <w:pPr>
              <w:keepNext/>
              <w:keepLines/>
              <w:ind w:right="1"/>
              <w:jc w:val="center"/>
              <w:rPr>
                <w:b/>
                <w:color w:val="00B050"/>
                <w:sz w:val="16"/>
                <w:szCs w:val="16"/>
                <w:lang w:val="ru-RU"/>
              </w:rPr>
            </w:pPr>
          </w:p>
          <w:p w:rsidR="00DC059F" w:rsidRPr="005E2487" w:rsidRDefault="00DC059F" w:rsidP="00A63A55">
            <w:pPr>
              <w:keepNext/>
              <w:keepLines/>
              <w:ind w:right="1"/>
              <w:jc w:val="center"/>
              <w:rPr>
                <w:b/>
                <w:color w:val="00B050"/>
                <w:sz w:val="16"/>
                <w:szCs w:val="16"/>
                <w:lang w:val="ru-RU"/>
              </w:rPr>
            </w:pPr>
          </w:p>
          <w:p w:rsidR="00DC059F" w:rsidRPr="005E2487" w:rsidRDefault="00A63A55" w:rsidP="00A63A55">
            <w:pPr>
              <w:keepNext/>
              <w:keepLines/>
              <w:ind w:right="1"/>
              <w:jc w:val="center"/>
              <w:rPr>
                <w:b/>
                <w:color w:val="00B050"/>
                <w:sz w:val="16"/>
                <w:szCs w:val="16"/>
                <w:lang w:val="ru-RU"/>
              </w:rPr>
            </w:pPr>
            <w:r w:rsidRPr="005E2487">
              <w:rPr>
                <w:b/>
                <w:color w:val="00B050"/>
                <w:sz w:val="16"/>
                <w:szCs w:val="16"/>
                <w:lang w:val="ru-RU"/>
              </w:rPr>
              <w:t>По графику</w:t>
            </w:r>
          </w:p>
          <w:p w:rsidR="00DC059F" w:rsidRPr="005E2487" w:rsidRDefault="00DC059F" w:rsidP="00A63A55">
            <w:pPr>
              <w:keepNext/>
              <w:keepLines/>
              <w:ind w:right="1"/>
              <w:jc w:val="center"/>
              <w:rPr>
                <w:color w:val="00B050"/>
                <w:sz w:val="16"/>
                <w:szCs w:val="16"/>
                <w:lang w:val="ru-RU"/>
              </w:rPr>
            </w:pPr>
          </w:p>
          <w:p w:rsidR="00DC059F" w:rsidRPr="005E2487" w:rsidRDefault="00DC059F" w:rsidP="00A63A55">
            <w:pPr>
              <w:keepNext/>
              <w:keepLines/>
              <w:ind w:right="1"/>
              <w:rPr>
                <w:color w:val="00B050"/>
                <w:sz w:val="16"/>
                <w:szCs w:val="16"/>
                <w:lang w:val="ru-RU"/>
              </w:rPr>
            </w:pPr>
          </w:p>
          <w:p w:rsidR="00DC059F" w:rsidRPr="005E2487" w:rsidRDefault="00DC059F" w:rsidP="00A63A55">
            <w:pPr>
              <w:keepNext/>
              <w:keepLines/>
              <w:ind w:right="1"/>
              <w:jc w:val="center"/>
              <w:rPr>
                <w:b/>
                <w:color w:val="00B050"/>
                <w:sz w:val="16"/>
                <w:szCs w:val="16"/>
                <w:lang w:val="ru-RU"/>
              </w:rPr>
            </w:pPr>
          </w:p>
          <w:p w:rsidR="00DC059F" w:rsidRPr="005E2487" w:rsidRDefault="00A63A55" w:rsidP="00A63A55">
            <w:pPr>
              <w:keepNext/>
              <w:keepLines/>
              <w:ind w:right="1"/>
              <w:jc w:val="center"/>
              <w:rPr>
                <w:b/>
                <w:color w:val="00B050"/>
                <w:sz w:val="16"/>
                <w:szCs w:val="16"/>
                <w:lang w:val="ru-RU"/>
              </w:rPr>
            </w:pPr>
            <w:r w:rsidRPr="005E2487">
              <w:rPr>
                <w:b/>
                <w:color w:val="00B050"/>
                <w:sz w:val="16"/>
                <w:szCs w:val="16"/>
                <w:lang w:val="ru-RU"/>
              </w:rPr>
              <w:t>По графику</w:t>
            </w:r>
          </w:p>
          <w:p w:rsidR="00A63A55" w:rsidRPr="005E2487" w:rsidRDefault="00A63A55" w:rsidP="00A63A55">
            <w:pPr>
              <w:keepNext/>
              <w:keepLines/>
              <w:ind w:right="1"/>
              <w:jc w:val="center"/>
              <w:rPr>
                <w:color w:val="00B050"/>
                <w:sz w:val="16"/>
                <w:szCs w:val="16"/>
                <w:lang w:val="ru-RU"/>
              </w:rPr>
            </w:pPr>
          </w:p>
        </w:tc>
      </w:tr>
      <w:tr w:rsidR="00A63A55" w:rsidRPr="005E2487" w:rsidTr="00A63A55">
        <w:trPr>
          <w:trHeight w:val="700"/>
        </w:trPr>
        <w:tc>
          <w:tcPr>
            <w:tcW w:w="1082" w:type="pct"/>
            <w:shd w:val="clear" w:color="auto" w:fill="auto"/>
          </w:tcPr>
          <w:p w:rsidR="00A63A55" w:rsidRPr="005E2487" w:rsidRDefault="00A63A55" w:rsidP="00A63A55">
            <w:pPr>
              <w:keepLines/>
              <w:ind w:right="-57"/>
              <w:rPr>
                <w:color w:val="000000"/>
                <w:sz w:val="16"/>
                <w:szCs w:val="16"/>
                <w:lang w:val="ru-RU"/>
              </w:rPr>
            </w:pPr>
            <w:r w:rsidRPr="005E2487">
              <w:rPr>
                <w:color w:val="000000"/>
                <w:sz w:val="16"/>
                <w:szCs w:val="16"/>
                <w:lang w:val="ru-RU"/>
              </w:rPr>
              <w:lastRenderedPageBreak/>
              <w:t>Число новых подразделов, включенных в МПК за год</w:t>
            </w:r>
          </w:p>
        </w:tc>
        <w:tc>
          <w:tcPr>
            <w:tcW w:w="1240" w:type="pct"/>
            <w:shd w:val="clear" w:color="auto" w:fill="auto"/>
          </w:tcPr>
          <w:p w:rsidR="00DC059F" w:rsidRPr="005E2487" w:rsidRDefault="00A63A55" w:rsidP="00A63A55">
            <w:pPr>
              <w:ind w:right="-58"/>
              <w:rPr>
                <w:i/>
                <w:color w:val="002060"/>
                <w:sz w:val="16"/>
                <w:szCs w:val="16"/>
                <w:lang w:val="ru-RU"/>
              </w:rPr>
            </w:pPr>
            <w:r w:rsidRPr="005E2487">
              <w:rPr>
                <w:i/>
                <w:color w:val="002060"/>
                <w:sz w:val="16"/>
                <w:szCs w:val="16"/>
                <w:lang w:val="ru-RU"/>
              </w:rPr>
              <w:t>Обновленный базовый показатель на конец 2015 г.:</w:t>
            </w:r>
          </w:p>
          <w:p w:rsidR="00DC059F" w:rsidRPr="005E2487" w:rsidRDefault="00A63A55" w:rsidP="00A63A55">
            <w:pPr>
              <w:pStyle w:val="Default"/>
              <w:ind w:right="-58"/>
              <w:rPr>
                <w:rFonts w:eastAsia="Times New Roman"/>
                <w:sz w:val="16"/>
                <w:szCs w:val="16"/>
                <w:lang w:val="ru-RU" w:eastAsia="en-US"/>
              </w:rPr>
            </w:pPr>
            <w:r w:rsidRPr="005E2487">
              <w:rPr>
                <w:rFonts w:eastAsia="Times New Roman"/>
                <w:sz w:val="16"/>
                <w:szCs w:val="16"/>
                <w:lang w:val="ru-RU" w:eastAsia="en-US"/>
              </w:rPr>
              <w:t>2015 г.:  В версию МПК 2016.01 внесена 1 031 новая группа</w:t>
            </w:r>
          </w:p>
          <w:p w:rsidR="00DC059F" w:rsidRPr="005E2487" w:rsidRDefault="00A63A55" w:rsidP="00A63A55">
            <w:pPr>
              <w:ind w:right="-58"/>
              <w:rPr>
                <w:color w:val="000000"/>
                <w:sz w:val="16"/>
                <w:szCs w:val="16"/>
                <w:lang w:val="ru-RU"/>
              </w:rPr>
            </w:pPr>
            <w:r w:rsidRPr="005E2487">
              <w:rPr>
                <w:color w:val="000000"/>
                <w:sz w:val="16"/>
                <w:szCs w:val="16"/>
                <w:lang w:val="ru-RU"/>
              </w:rPr>
              <w:t xml:space="preserve">2014 г.: в версию МПК 2015.01 внесено 337 новых групп  </w:t>
            </w:r>
          </w:p>
          <w:p w:rsidR="00DC059F" w:rsidRPr="005E2487" w:rsidRDefault="00DC059F" w:rsidP="00A63A55">
            <w:pPr>
              <w:ind w:right="-58"/>
              <w:rPr>
                <w:color w:val="000000"/>
                <w:sz w:val="16"/>
                <w:szCs w:val="16"/>
                <w:lang w:val="ru-RU"/>
              </w:rPr>
            </w:pPr>
          </w:p>
          <w:p w:rsidR="00DC059F" w:rsidRPr="005E2487" w:rsidRDefault="00A63A55" w:rsidP="00A63A55">
            <w:pPr>
              <w:rPr>
                <w:i/>
                <w:sz w:val="16"/>
                <w:szCs w:val="16"/>
                <w:lang w:val="ru-RU" w:bidi="th-TH"/>
              </w:rPr>
            </w:pPr>
            <w:r w:rsidRPr="005E2487">
              <w:rPr>
                <w:i/>
                <w:sz w:val="16"/>
                <w:szCs w:val="16"/>
                <w:lang w:val="ru-RU" w:bidi="th-TH"/>
              </w:rPr>
              <w:t xml:space="preserve">Исходный базовый показатель </w:t>
            </w:r>
          </w:p>
          <w:p w:rsidR="00DC059F" w:rsidRPr="005E2487" w:rsidRDefault="00A63A55" w:rsidP="00A63A55">
            <w:pPr>
              <w:ind w:right="-58"/>
              <w:rPr>
                <w:i/>
                <w:sz w:val="16"/>
                <w:szCs w:val="16"/>
                <w:lang w:val="ru-RU" w:bidi="th-TH"/>
              </w:rPr>
            </w:pPr>
            <w:r w:rsidRPr="005E2487">
              <w:rPr>
                <w:i/>
                <w:sz w:val="16"/>
                <w:szCs w:val="16"/>
                <w:lang w:val="ru-RU" w:bidi="th-TH"/>
              </w:rPr>
              <w:t xml:space="preserve">(Программа и бюджет на 2016-2017 гг.): </w:t>
            </w:r>
          </w:p>
          <w:p w:rsidR="00A63A55" w:rsidRPr="005E2487" w:rsidRDefault="00A63A55" w:rsidP="00A63A55">
            <w:pPr>
              <w:pStyle w:val="Default"/>
              <w:ind w:right="-58"/>
              <w:rPr>
                <w:color w:val="002060"/>
                <w:sz w:val="16"/>
                <w:szCs w:val="16"/>
                <w:lang w:val="ru-RU"/>
              </w:rPr>
            </w:pPr>
            <w:r w:rsidRPr="005E2487">
              <w:rPr>
                <w:rFonts w:eastAsia="Times New Roman"/>
                <w:sz w:val="16"/>
                <w:szCs w:val="16"/>
                <w:lang w:val="ru-RU" w:eastAsia="en-US"/>
              </w:rPr>
              <w:t>2014 г.:  В версию МПК 2015.01 внесено 337 новых групп</w:t>
            </w:r>
          </w:p>
        </w:tc>
        <w:tc>
          <w:tcPr>
            <w:tcW w:w="675" w:type="pct"/>
            <w:shd w:val="clear" w:color="auto" w:fill="auto"/>
            <w:tcMar>
              <w:top w:w="110" w:type="dxa"/>
              <w:left w:w="58" w:type="dxa"/>
              <w:right w:w="58" w:type="dxa"/>
            </w:tcMar>
          </w:tcPr>
          <w:p w:rsidR="00A63A55" w:rsidRPr="005E2487" w:rsidRDefault="00A63A55" w:rsidP="00A63A55">
            <w:pPr>
              <w:keepNext/>
              <w:keepLines/>
              <w:rPr>
                <w:color w:val="000000"/>
                <w:sz w:val="16"/>
                <w:szCs w:val="16"/>
                <w:lang w:val="ru-RU"/>
              </w:rPr>
            </w:pPr>
            <w:r w:rsidRPr="005E2487">
              <w:rPr>
                <w:color w:val="000000"/>
                <w:sz w:val="16"/>
                <w:szCs w:val="16"/>
                <w:lang w:val="ru-RU"/>
              </w:rPr>
              <w:t>Увеличение по сравнению с базовыми показателями</w:t>
            </w:r>
          </w:p>
        </w:tc>
        <w:tc>
          <w:tcPr>
            <w:tcW w:w="1499" w:type="pct"/>
            <w:shd w:val="clear" w:color="auto" w:fill="FFFFFF"/>
            <w:tcMar>
              <w:left w:w="58" w:type="dxa"/>
              <w:right w:w="58" w:type="dxa"/>
            </w:tcMar>
          </w:tcPr>
          <w:p w:rsidR="00A63A55" w:rsidRPr="005E2487" w:rsidRDefault="00A63A55" w:rsidP="00A63A55">
            <w:pPr>
              <w:keepNext/>
              <w:keepLines/>
              <w:ind w:right="30"/>
              <w:rPr>
                <w:color w:val="000000"/>
                <w:sz w:val="16"/>
                <w:szCs w:val="16"/>
                <w:lang w:val="ru-RU"/>
              </w:rPr>
            </w:pPr>
            <w:r w:rsidRPr="005E2487">
              <w:rPr>
                <w:color w:val="000000"/>
                <w:sz w:val="16"/>
                <w:szCs w:val="16"/>
                <w:lang w:val="ru-RU"/>
              </w:rPr>
              <w:t>2016 г.:  В версию МПК 2017.01 внесено 684 новых группы</w:t>
            </w:r>
          </w:p>
        </w:tc>
        <w:tc>
          <w:tcPr>
            <w:tcW w:w="504" w:type="pct"/>
            <w:shd w:val="clear" w:color="auto" w:fill="auto"/>
            <w:tcMar>
              <w:left w:w="58" w:type="dxa"/>
              <w:right w:w="58" w:type="dxa"/>
            </w:tcMar>
          </w:tcPr>
          <w:p w:rsidR="00DC059F" w:rsidRPr="005E2487" w:rsidRDefault="00A63A55" w:rsidP="00A63A55">
            <w:pPr>
              <w:keepNext/>
              <w:keepLines/>
              <w:ind w:right="1"/>
              <w:jc w:val="center"/>
              <w:rPr>
                <w:b/>
                <w:color w:val="00B050"/>
                <w:sz w:val="16"/>
                <w:szCs w:val="16"/>
                <w:lang w:val="ru-RU"/>
              </w:rPr>
            </w:pPr>
            <w:r w:rsidRPr="005E2487">
              <w:rPr>
                <w:b/>
                <w:color w:val="00B050"/>
                <w:sz w:val="16"/>
                <w:szCs w:val="16"/>
                <w:lang w:val="ru-RU"/>
              </w:rPr>
              <w:t>По графику</w:t>
            </w:r>
          </w:p>
          <w:p w:rsidR="00A63A55" w:rsidRPr="005E2487" w:rsidRDefault="00A63A55" w:rsidP="00A63A55">
            <w:pPr>
              <w:keepNext/>
              <w:keepLines/>
              <w:ind w:right="1"/>
              <w:jc w:val="center"/>
              <w:rPr>
                <w:color w:val="000000"/>
                <w:sz w:val="16"/>
                <w:szCs w:val="16"/>
                <w:lang w:val="ru-RU"/>
              </w:rPr>
            </w:pPr>
          </w:p>
        </w:tc>
      </w:tr>
      <w:tr w:rsidR="00A63A55" w:rsidRPr="005E2487" w:rsidTr="00A63A55">
        <w:trPr>
          <w:trHeight w:val="287"/>
        </w:trPr>
        <w:tc>
          <w:tcPr>
            <w:tcW w:w="1082" w:type="pct"/>
            <w:shd w:val="clear" w:color="auto" w:fill="auto"/>
          </w:tcPr>
          <w:p w:rsidR="00A63A55" w:rsidRPr="005E2487" w:rsidRDefault="00A63A55" w:rsidP="00A63A55">
            <w:pPr>
              <w:keepLines/>
              <w:ind w:right="-57"/>
              <w:rPr>
                <w:color w:val="000000"/>
                <w:sz w:val="16"/>
                <w:szCs w:val="16"/>
                <w:lang w:val="ru-RU"/>
              </w:rPr>
            </w:pPr>
            <w:r w:rsidRPr="005E2487">
              <w:rPr>
                <w:color w:val="000000"/>
                <w:sz w:val="16"/>
                <w:szCs w:val="16"/>
                <w:lang w:val="ru-RU"/>
              </w:rPr>
              <w:t>Число измененных и новых стандартов</w:t>
            </w:r>
          </w:p>
        </w:tc>
        <w:tc>
          <w:tcPr>
            <w:tcW w:w="1240" w:type="pct"/>
            <w:shd w:val="clear" w:color="auto" w:fill="auto"/>
          </w:tcPr>
          <w:p w:rsidR="00DC059F" w:rsidRPr="005E2487" w:rsidRDefault="00A63A55" w:rsidP="00A63A55">
            <w:pPr>
              <w:ind w:right="-58"/>
              <w:rPr>
                <w:i/>
                <w:color w:val="002060"/>
                <w:sz w:val="16"/>
                <w:szCs w:val="16"/>
                <w:lang w:val="ru-RU"/>
              </w:rPr>
            </w:pPr>
            <w:r w:rsidRPr="005E2487">
              <w:rPr>
                <w:i/>
                <w:color w:val="002060"/>
                <w:sz w:val="16"/>
                <w:szCs w:val="16"/>
                <w:lang w:val="ru-RU"/>
              </w:rPr>
              <w:t>Обновленный базовый показатель на конец 2015 г.:</w:t>
            </w:r>
          </w:p>
          <w:p w:rsidR="00DC059F" w:rsidRPr="005E2487" w:rsidRDefault="00A63A55" w:rsidP="00A63A55">
            <w:pPr>
              <w:pStyle w:val="Default"/>
              <w:ind w:right="-58"/>
              <w:rPr>
                <w:color w:val="002060"/>
                <w:sz w:val="16"/>
                <w:szCs w:val="16"/>
                <w:lang w:val="ru-RU"/>
              </w:rPr>
            </w:pPr>
            <w:r w:rsidRPr="005E2487">
              <w:rPr>
                <w:color w:val="002060"/>
                <w:sz w:val="16"/>
                <w:szCs w:val="16"/>
                <w:lang w:val="ru-RU"/>
              </w:rPr>
              <w:t xml:space="preserve">Неофициально принят 1 новый стандарт, </w:t>
            </w:r>
          </w:p>
          <w:p w:rsidR="00DC059F" w:rsidRPr="005E2487" w:rsidRDefault="00A63A55" w:rsidP="00A63A55">
            <w:pPr>
              <w:pStyle w:val="Default"/>
              <w:ind w:right="-58"/>
              <w:rPr>
                <w:color w:val="002060"/>
                <w:sz w:val="16"/>
                <w:szCs w:val="16"/>
                <w:lang w:val="ru-RU"/>
              </w:rPr>
            </w:pPr>
            <w:r w:rsidRPr="005E2487">
              <w:rPr>
                <w:color w:val="002060"/>
                <w:sz w:val="16"/>
                <w:szCs w:val="16"/>
                <w:lang w:val="ru-RU"/>
              </w:rPr>
              <w:t>Изменен 1 стандарт (2014 г.)</w:t>
            </w:r>
          </w:p>
          <w:p w:rsidR="00DC059F" w:rsidRPr="005E2487" w:rsidRDefault="00A63A55" w:rsidP="00A63A55">
            <w:pPr>
              <w:pStyle w:val="Default"/>
              <w:ind w:right="-58"/>
              <w:rPr>
                <w:color w:val="002060"/>
                <w:sz w:val="16"/>
                <w:szCs w:val="16"/>
                <w:lang w:val="ru-RU"/>
              </w:rPr>
            </w:pPr>
            <w:r w:rsidRPr="005E2487">
              <w:rPr>
                <w:color w:val="002060"/>
                <w:sz w:val="16"/>
                <w:szCs w:val="16"/>
                <w:lang w:val="ru-RU"/>
              </w:rPr>
              <w:t xml:space="preserve">Новых стандартов официально не принято. </w:t>
            </w:r>
          </w:p>
          <w:p w:rsidR="00DC059F" w:rsidRPr="005E2487" w:rsidRDefault="00A63A55" w:rsidP="00A63A55">
            <w:pPr>
              <w:pStyle w:val="Default"/>
              <w:ind w:right="-58"/>
              <w:rPr>
                <w:color w:val="002060"/>
                <w:sz w:val="16"/>
                <w:szCs w:val="16"/>
                <w:lang w:val="ru-RU"/>
              </w:rPr>
            </w:pPr>
            <w:r w:rsidRPr="005E2487">
              <w:rPr>
                <w:color w:val="002060"/>
                <w:sz w:val="16"/>
                <w:szCs w:val="16"/>
                <w:lang w:val="ru-RU"/>
              </w:rPr>
              <w:t>Изменены 2 стандарта (2015 г.)</w:t>
            </w:r>
          </w:p>
          <w:p w:rsidR="00DC059F" w:rsidRPr="005E2487" w:rsidRDefault="00DC059F" w:rsidP="00A63A55">
            <w:pPr>
              <w:ind w:right="-58"/>
              <w:rPr>
                <w:color w:val="000000"/>
                <w:sz w:val="16"/>
                <w:szCs w:val="16"/>
                <w:lang w:val="ru-RU"/>
              </w:rPr>
            </w:pPr>
          </w:p>
          <w:p w:rsidR="00DC059F" w:rsidRPr="005E2487" w:rsidRDefault="00A63A55" w:rsidP="00A63A55">
            <w:pPr>
              <w:rPr>
                <w:i/>
                <w:sz w:val="16"/>
                <w:szCs w:val="16"/>
                <w:lang w:val="ru-RU" w:bidi="th-TH"/>
              </w:rPr>
            </w:pPr>
            <w:r w:rsidRPr="005E2487">
              <w:rPr>
                <w:i/>
                <w:sz w:val="16"/>
                <w:szCs w:val="16"/>
                <w:lang w:val="ru-RU" w:bidi="th-TH"/>
              </w:rPr>
              <w:t xml:space="preserve">Исходный базовый показатель </w:t>
            </w:r>
          </w:p>
          <w:p w:rsidR="00DC059F" w:rsidRPr="005E2487" w:rsidRDefault="00A63A55" w:rsidP="00A63A55">
            <w:pPr>
              <w:ind w:right="-58"/>
              <w:rPr>
                <w:i/>
                <w:sz w:val="16"/>
                <w:szCs w:val="16"/>
                <w:lang w:val="ru-RU" w:bidi="th-TH"/>
              </w:rPr>
            </w:pPr>
            <w:r w:rsidRPr="005E2487">
              <w:rPr>
                <w:i/>
                <w:sz w:val="16"/>
                <w:szCs w:val="16"/>
                <w:lang w:val="ru-RU" w:bidi="th-TH"/>
              </w:rPr>
              <w:t xml:space="preserve">(Программа и бюджет на 2016-2017 гг.): </w:t>
            </w:r>
          </w:p>
          <w:p w:rsidR="00A63A55" w:rsidRPr="005E2487" w:rsidRDefault="00A63A55" w:rsidP="00A63A55">
            <w:pPr>
              <w:keepLines/>
              <w:spacing w:after="240"/>
              <w:ind w:right="-58"/>
              <w:rPr>
                <w:color w:val="000000"/>
                <w:sz w:val="16"/>
                <w:szCs w:val="16"/>
                <w:lang w:val="ru-RU"/>
              </w:rPr>
            </w:pPr>
            <w:r w:rsidRPr="005E2487">
              <w:rPr>
                <w:color w:val="000000"/>
                <w:sz w:val="16"/>
                <w:szCs w:val="16"/>
                <w:lang w:val="ru-RU"/>
              </w:rPr>
              <w:t>2 новых стандарта (2014 г.)</w:t>
            </w:r>
          </w:p>
        </w:tc>
        <w:tc>
          <w:tcPr>
            <w:tcW w:w="675" w:type="pct"/>
            <w:shd w:val="clear" w:color="auto" w:fill="auto"/>
            <w:tcMar>
              <w:top w:w="110" w:type="dxa"/>
              <w:left w:w="58" w:type="dxa"/>
              <w:right w:w="58" w:type="dxa"/>
            </w:tcMar>
          </w:tcPr>
          <w:p w:rsidR="00DC059F" w:rsidRPr="005E2487" w:rsidRDefault="00A63A55" w:rsidP="00A63A55">
            <w:pPr>
              <w:rPr>
                <w:i/>
                <w:color w:val="002060"/>
                <w:sz w:val="16"/>
                <w:szCs w:val="16"/>
                <w:lang w:val="ru-RU"/>
              </w:rPr>
            </w:pPr>
            <w:r w:rsidRPr="005E2487">
              <w:rPr>
                <w:i/>
                <w:color w:val="002060"/>
                <w:sz w:val="16"/>
                <w:szCs w:val="16"/>
                <w:lang w:val="ru-RU"/>
              </w:rPr>
              <w:t>Обновлен</w:t>
            </w:r>
            <w:r w:rsidRPr="005E2487">
              <w:rPr>
                <w:i/>
                <w:color w:val="002060"/>
                <w:sz w:val="16"/>
                <w:szCs w:val="16"/>
                <w:lang w:val="ru-RU"/>
              </w:rPr>
              <w:softHyphen/>
              <w:t>ный целевой показа</w:t>
            </w:r>
            <w:r w:rsidRPr="005E2487">
              <w:rPr>
                <w:i/>
                <w:color w:val="002060"/>
                <w:sz w:val="16"/>
                <w:szCs w:val="16"/>
                <w:lang w:val="ru-RU"/>
              </w:rPr>
              <w:softHyphen/>
              <w:t xml:space="preserve">тель:  </w:t>
            </w:r>
          </w:p>
          <w:p w:rsidR="00DC059F" w:rsidRPr="005E2487" w:rsidRDefault="00A63A55" w:rsidP="00A63A55">
            <w:pPr>
              <w:rPr>
                <w:color w:val="002060"/>
                <w:sz w:val="16"/>
                <w:szCs w:val="16"/>
                <w:lang w:val="ru-RU"/>
              </w:rPr>
            </w:pPr>
            <w:r w:rsidRPr="005E2487">
              <w:rPr>
                <w:color w:val="002060"/>
                <w:sz w:val="16"/>
                <w:szCs w:val="16"/>
                <w:lang w:val="ru-RU"/>
              </w:rPr>
              <w:t>Увеличение по сравнению с базовыми показате</w:t>
            </w:r>
            <w:r w:rsidRPr="005E2487">
              <w:rPr>
                <w:color w:val="002060"/>
                <w:sz w:val="16"/>
                <w:szCs w:val="16"/>
                <w:lang w:val="ru-RU"/>
              </w:rPr>
              <w:softHyphen/>
              <w:t>лями (принятие нового стандарта (стандар</w:t>
            </w:r>
            <w:r w:rsidRPr="005E2487">
              <w:rPr>
                <w:color w:val="002060"/>
                <w:sz w:val="16"/>
                <w:szCs w:val="16"/>
                <w:lang w:val="ru-RU"/>
              </w:rPr>
              <w:softHyphen/>
              <w:t>тов))</w:t>
            </w:r>
          </w:p>
          <w:p w:rsidR="00DC059F" w:rsidRPr="005E2487" w:rsidRDefault="00DC059F" w:rsidP="00A63A55">
            <w:pPr>
              <w:rPr>
                <w:color w:val="000000"/>
                <w:sz w:val="16"/>
                <w:szCs w:val="16"/>
                <w:highlight w:val="yellow"/>
                <w:lang w:val="ru-RU"/>
              </w:rPr>
            </w:pPr>
          </w:p>
          <w:p w:rsidR="00DC059F" w:rsidRPr="005E2487" w:rsidRDefault="00A63A55" w:rsidP="00A63A55">
            <w:pPr>
              <w:rPr>
                <w:i/>
                <w:sz w:val="16"/>
                <w:szCs w:val="16"/>
                <w:lang w:val="ru-RU" w:bidi="th-TH"/>
              </w:rPr>
            </w:pPr>
            <w:r w:rsidRPr="005E2487">
              <w:rPr>
                <w:i/>
                <w:sz w:val="16"/>
                <w:szCs w:val="16"/>
                <w:lang w:val="ru-RU" w:bidi="th-TH"/>
              </w:rPr>
              <w:t>Первона</w:t>
            </w:r>
            <w:r w:rsidRPr="005E2487">
              <w:rPr>
                <w:i/>
                <w:sz w:val="16"/>
                <w:szCs w:val="16"/>
                <w:lang w:val="ru-RU" w:bidi="th-TH"/>
              </w:rPr>
              <w:softHyphen/>
              <w:t xml:space="preserve">чальный целевой показатель </w:t>
            </w:r>
          </w:p>
          <w:p w:rsidR="00DC059F" w:rsidRPr="005E2487" w:rsidRDefault="00A63A55" w:rsidP="00A63A55">
            <w:pPr>
              <w:rPr>
                <w:i/>
                <w:sz w:val="16"/>
                <w:szCs w:val="16"/>
                <w:lang w:val="ru-RU" w:bidi="th-TH"/>
              </w:rPr>
            </w:pPr>
            <w:r w:rsidRPr="005E2487">
              <w:rPr>
                <w:i/>
                <w:sz w:val="16"/>
                <w:szCs w:val="16"/>
                <w:lang w:val="ru-RU" w:bidi="th-TH"/>
              </w:rPr>
              <w:t xml:space="preserve">(Программа и бюджет на 2016-2017 гг.):  </w:t>
            </w:r>
          </w:p>
          <w:p w:rsidR="00A63A55" w:rsidRPr="005E2487" w:rsidRDefault="00A63A55" w:rsidP="00A63A55">
            <w:pPr>
              <w:rPr>
                <w:i/>
                <w:sz w:val="16"/>
                <w:szCs w:val="16"/>
                <w:lang w:val="ru-RU" w:bidi="th-TH"/>
              </w:rPr>
            </w:pPr>
            <w:r w:rsidRPr="005E2487">
              <w:rPr>
                <w:color w:val="000000"/>
                <w:sz w:val="16"/>
                <w:szCs w:val="16"/>
                <w:lang w:val="ru-RU"/>
              </w:rPr>
              <w:t xml:space="preserve">Увеличение по сравнению с базовыми показателями </w:t>
            </w:r>
          </w:p>
        </w:tc>
        <w:tc>
          <w:tcPr>
            <w:tcW w:w="1499" w:type="pct"/>
            <w:shd w:val="clear" w:color="auto" w:fill="FFFFFF"/>
            <w:tcMar>
              <w:left w:w="58" w:type="dxa"/>
              <w:right w:w="58" w:type="dxa"/>
            </w:tcMar>
          </w:tcPr>
          <w:p w:rsidR="00A63A55" w:rsidRPr="005E2487" w:rsidRDefault="00A63A55" w:rsidP="00A63A55">
            <w:pPr>
              <w:keepLines/>
              <w:ind w:right="30"/>
              <w:rPr>
                <w:color w:val="000000"/>
                <w:sz w:val="16"/>
                <w:szCs w:val="16"/>
                <w:lang w:val="ru-RU"/>
              </w:rPr>
            </w:pPr>
            <w:r w:rsidRPr="005E2487">
              <w:rPr>
                <w:color w:val="000000"/>
                <w:sz w:val="16"/>
                <w:szCs w:val="16"/>
                <w:lang w:val="ru-RU"/>
              </w:rPr>
              <w:t>Приняты 2 новых стандарта, изменены 3 стандарта</w:t>
            </w:r>
          </w:p>
        </w:tc>
        <w:tc>
          <w:tcPr>
            <w:tcW w:w="504" w:type="pct"/>
            <w:shd w:val="clear" w:color="auto" w:fill="auto"/>
            <w:tcMar>
              <w:left w:w="58" w:type="dxa"/>
              <w:right w:w="58" w:type="dxa"/>
            </w:tcMar>
          </w:tcPr>
          <w:p w:rsidR="00DC059F" w:rsidRPr="005E2487" w:rsidRDefault="00A63A55" w:rsidP="00A63A55">
            <w:pPr>
              <w:keepNext/>
              <w:keepLines/>
              <w:ind w:right="1"/>
              <w:jc w:val="center"/>
              <w:rPr>
                <w:b/>
                <w:color w:val="00B050"/>
                <w:sz w:val="16"/>
                <w:szCs w:val="16"/>
                <w:lang w:val="ru-RU"/>
              </w:rPr>
            </w:pPr>
            <w:r w:rsidRPr="005E2487">
              <w:rPr>
                <w:b/>
                <w:color w:val="00B050"/>
                <w:sz w:val="16"/>
                <w:szCs w:val="16"/>
                <w:lang w:val="ru-RU"/>
              </w:rPr>
              <w:t>По графику</w:t>
            </w:r>
          </w:p>
          <w:p w:rsidR="00A63A55" w:rsidRPr="005E2487" w:rsidRDefault="00A63A55" w:rsidP="00A63A55">
            <w:pPr>
              <w:keepLines/>
              <w:ind w:right="1"/>
              <w:jc w:val="center"/>
              <w:rPr>
                <w:color w:val="000000"/>
                <w:sz w:val="16"/>
                <w:szCs w:val="16"/>
                <w:lang w:val="ru-RU"/>
              </w:rPr>
            </w:pPr>
          </w:p>
        </w:tc>
      </w:tr>
      <w:tr w:rsidR="00A63A55" w:rsidRPr="005E2487" w:rsidTr="003101BC">
        <w:tc>
          <w:tcPr>
            <w:tcW w:w="1082" w:type="pct"/>
            <w:shd w:val="clear" w:color="auto" w:fill="auto"/>
          </w:tcPr>
          <w:p w:rsidR="00A63A55" w:rsidRPr="005E2487" w:rsidRDefault="00A63A55" w:rsidP="00A63A55">
            <w:pPr>
              <w:ind w:right="-57"/>
              <w:rPr>
                <w:color w:val="000000"/>
                <w:sz w:val="16"/>
                <w:szCs w:val="16"/>
                <w:lang w:val="ru-RU"/>
              </w:rPr>
            </w:pPr>
            <w:r w:rsidRPr="005E2487">
              <w:rPr>
                <w:color w:val="000000"/>
                <w:sz w:val="16"/>
                <w:szCs w:val="16"/>
                <w:lang w:val="ru-RU"/>
              </w:rPr>
              <w:t>Число пользователей, особенно из развивающихся стран, пользующихся Интернет-версиями международных классификаций и стандартов</w:t>
            </w:r>
          </w:p>
        </w:tc>
        <w:tc>
          <w:tcPr>
            <w:tcW w:w="1240" w:type="pct"/>
            <w:shd w:val="clear" w:color="auto" w:fill="auto"/>
          </w:tcPr>
          <w:p w:rsidR="00DC059F" w:rsidRPr="005E2487" w:rsidRDefault="00A63A55" w:rsidP="00A63A55">
            <w:pPr>
              <w:ind w:right="-58"/>
              <w:rPr>
                <w:i/>
                <w:color w:val="002060"/>
                <w:sz w:val="16"/>
                <w:szCs w:val="16"/>
                <w:lang w:val="ru-RU"/>
              </w:rPr>
            </w:pPr>
            <w:r w:rsidRPr="005E2487">
              <w:rPr>
                <w:i/>
                <w:color w:val="002060"/>
                <w:sz w:val="16"/>
                <w:szCs w:val="16"/>
                <w:lang w:val="ru-RU"/>
              </w:rPr>
              <w:t>Обновленный базовый показатель на конец 2015 г.:</w:t>
            </w:r>
          </w:p>
          <w:p w:rsidR="00DC059F" w:rsidRPr="005E2487" w:rsidRDefault="00A63A55" w:rsidP="00A63A55">
            <w:pPr>
              <w:pStyle w:val="Default"/>
              <w:ind w:right="-58"/>
              <w:rPr>
                <w:color w:val="002060"/>
                <w:sz w:val="16"/>
                <w:szCs w:val="16"/>
                <w:lang w:val="ru-RU"/>
              </w:rPr>
            </w:pPr>
            <w:r w:rsidRPr="005E2487">
              <w:rPr>
                <w:color w:val="002060"/>
                <w:sz w:val="16"/>
                <w:szCs w:val="16"/>
                <w:lang w:val="ru-RU"/>
              </w:rPr>
              <w:t xml:space="preserve">Главная страница вебсайта МПК (IPC home):  361 378 обращений (48,1% обращений </w:t>
            </w:r>
            <w:r w:rsidRPr="005E2487">
              <w:rPr>
                <w:rFonts w:eastAsia="+mn-ea"/>
                <w:color w:val="002060"/>
                <w:sz w:val="16"/>
                <w:szCs w:val="16"/>
                <w:lang w:val="ru-RU" w:eastAsia="en-US"/>
              </w:rPr>
              <w:t>–</w:t>
            </w:r>
            <w:r w:rsidRPr="005E2487">
              <w:rPr>
                <w:color w:val="002060"/>
                <w:sz w:val="16"/>
                <w:szCs w:val="16"/>
                <w:lang w:val="ru-RU"/>
              </w:rPr>
              <w:t xml:space="preserve"> из развивающихся стран)</w:t>
            </w:r>
          </w:p>
          <w:p w:rsidR="00DC059F" w:rsidRPr="005E2487" w:rsidRDefault="00DC059F" w:rsidP="00A63A55">
            <w:pPr>
              <w:pStyle w:val="Default"/>
              <w:ind w:right="-58"/>
              <w:rPr>
                <w:color w:val="002060"/>
                <w:sz w:val="16"/>
                <w:szCs w:val="16"/>
                <w:lang w:val="ru-RU"/>
              </w:rPr>
            </w:pPr>
          </w:p>
          <w:p w:rsidR="00DC059F" w:rsidRPr="005E2487" w:rsidRDefault="00A63A55" w:rsidP="00A63A55">
            <w:pPr>
              <w:pStyle w:val="Default"/>
              <w:ind w:right="-58"/>
              <w:rPr>
                <w:color w:val="002060"/>
                <w:sz w:val="16"/>
                <w:szCs w:val="16"/>
                <w:lang w:val="ru-RU"/>
              </w:rPr>
            </w:pPr>
            <w:r w:rsidRPr="005E2487">
              <w:rPr>
                <w:color w:val="002060"/>
                <w:sz w:val="16"/>
                <w:szCs w:val="16"/>
                <w:lang w:val="ru-RU"/>
              </w:rPr>
              <w:t>Страница публикаций вебсайта МПК (IPC Pub):  1 389 644 обращений (36,3% обращений – из развивающихся стран)</w:t>
            </w:r>
          </w:p>
          <w:p w:rsidR="00DC059F" w:rsidRPr="005E2487" w:rsidRDefault="00DC059F" w:rsidP="00A63A55">
            <w:pPr>
              <w:pStyle w:val="Default"/>
              <w:ind w:right="-58"/>
              <w:rPr>
                <w:color w:val="002060"/>
                <w:sz w:val="16"/>
                <w:szCs w:val="16"/>
                <w:lang w:val="ru-RU"/>
              </w:rPr>
            </w:pPr>
          </w:p>
          <w:p w:rsidR="00DC059F" w:rsidRPr="005E2487" w:rsidRDefault="00A63A55" w:rsidP="00A63A55">
            <w:pPr>
              <w:pStyle w:val="Default"/>
              <w:ind w:right="-58"/>
              <w:rPr>
                <w:color w:val="002060"/>
                <w:sz w:val="16"/>
                <w:szCs w:val="16"/>
                <w:lang w:val="ru-RU"/>
              </w:rPr>
            </w:pPr>
            <w:r w:rsidRPr="005E2487">
              <w:rPr>
                <w:color w:val="002060"/>
                <w:sz w:val="16"/>
                <w:szCs w:val="16"/>
                <w:lang w:val="ru-RU"/>
              </w:rPr>
              <w:t>Главная страница вебсайта Ниццкой классификации (Nice home):  532 493 обращений (47.8 % обращений – из развивающихся стран)</w:t>
            </w:r>
          </w:p>
          <w:p w:rsidR="00DC059F" w:rsidRPr="005E2487" w:rsidRDefault="00DC059F" w:rsidP="00A63A55">
            <w:pPr>
              <w:pStyle w:val="Default"/>
              <w:ind w:right="-58"/>
              <w:rPr>
                <w:color w:val="002060"/>
                <w:sz w:val="16"/>
                <w:szCs w:val="16"/>
                <w:lang w:val="ru-RU"/>
              </w:rPr>
            </w:pPr>
          </w:p>
          <w:p w:rsidR="00DC059F" w:rsidRPr="005E2487" w:rsidRDefault="00A63A55" w:rsidP="00A63A55">
            <w:pPr>
              <w:pStyle w:val="Default"/>
              <w:ind w:right="-58"/>
              <w:rPr>
                <w:color w:val="002060"/>
                <w:sz w:val="16"/>
                <w:szCs w:val="16"/>
                <w:lang w:val="ru-RU"/>
              </w:rPr>
            </w:pPr>
            <w:r w:rsidRPr="005E2487">
              <w:rPr>
                <w:color w:val="002060"/>
                <w:sz w:val="16"/>
                <w:szCs w:val="16"/>
                <w:lang w:val="ru-RU"/>
              </w:rPr>
              <w:t xml:space="preserve">Страница публикаций вебсайта Ниццкой классификации (Nice Pub):  2 721 537 обращений (49,1 % обращений – из развивающихся стран) </w:t>
            </w:r>
          </w:p>
          <w:p w:rsidR="00DC059F" w:rsidRPr="005E2487" w:rsidRDefault="00DC059F" w:rsidP="00A63A55">
            <w:pPr>
              <w:pStyle w:val="Default"/>
              <w:ind w:right="-58"/>
              <w:rPr>
                <w:color w:val="002060"/>
                <w:sz w:val="16"/>
                <w:szCs w:val="16"/>
                <w:lang w:val="ru-RU"/>
              </w:rPr>
            </w:pPr>
          </w:p>
          <w:p w:rsidR="00DC059F" w:rsidRPr="005E2487" w:rsidRDefault="00A63A55" w:rsidP="00A63A55">
            <w:pPr>
              <w:pStyle w:val="Default"/>
              <w:ind w:right="-58"/>
              <w:rPr>
                <w:color w:val="002060"/>
                <w:sz w:val="16"/>
                <w:szCs w:val="16"/>
                <w:lang w:val="ru-RU"/>
              </w:rPr>
            </w:pPr>
            <w:r w:rsidRPr="005E2487">
              <w:rPr>
                <w:color w:val="002060"/>
                <w:sz w:val="16"/>
                <w:szCs w:val="16"/>
                <w:lang w:val="ru-RU"/>
              </w:rPr>
              <w:t>Главная страница вебсайта Локарнской классификации (Locarno Home):  51 075 обращений (33,5 % обращений – из развивающихся стран)</w:t>
            </w:r>
          </w:p>
          <w:p w:rsidR="00DC059F" w:rsidRPr="005E2487" w:rsidRDefault="00DC059F" w:rsidP="00A63A55">
            <w:pPr>
              <w:pStyle w:val="Default"/>
              <w:ind w:right="-58"/>
              <w:rPr>
                <w:color w:val="002060"/>
                <w:sz w:val="16"/>
                <w:szCs w:val="16"/>
                <w:lang w:val="ru-RU"/>
              </w:rPr>
            </w:pPr>
          </w:p>
          <w:p w:rsidR="00DC059F" w:rsidRPr="005E2487" w:rsidRDefault="00A63A55" w:rsidP="00A63A55">
            <w:pPr>
              <w:pStyle w:val="Default"/>
              <w:ind w:right="-58"/>
              <w:rPr>
                <w:color w:val="002060"/>
                <w:sz w:val="16"/>
                <w:szCs w:val="16"/>
                <w:lang w:val="ru-RU"/>
              </w:rPr>
            </w:pPr>
            <w:r w:rsidRPr="005E2487">
              <w:rPr>
                <w:color w:val="002060"/>
                <w:sz w:val="16"/>
                <w:szCs w:val="16"/>
                <w:lang w:val="ru-RU"/>
              </w:rPr>
              <w:t>Главная страница вебсайта Венской классификации (Vienna Home):  34 830 обращений (38,8 % обращений – из развивающихся стран)</w:t>
            </w:r>
          </w:p>
          <w:p w:rsidR="00DC059F" w:rsidRPr="005E2487" w:rsidRDefault="00DC059F" w:rsidP="00A63A55">
            <w:pPr>
              <w:pStyle w:val="Default"/>
              <w:ind w:right="-58"/>
              <w:rPr>
                <w:color w:val="002060"/>
                <w:sz w:val="16"/>
                <w:szCs w:val="16"/>
                <w:lang w:val="ru-RU"/>
              </w:rPr>
            </w:pPr>
          </w:p>
          <w:p w:rsidR="00DC059F" w:rsidRPr="005E2487" w:rsidRDefault="00A63A55" w:rsidP="00A63A55">
            <w:pPr>
              <w:ind w:right="-58"/>
              <w:rPr>
                <w:color w:val="002060"/>
                <w:sz w:val="16"/>
                <w:szCs w:val="16"/>
                <w:lang w:val="ru-RU"/>
              </w:rPr>
            </w:pPr>
            <w:r w:rsidRPr="005E2487">
              <w:rPr>
                <w:color w:val="002060"/>
                <w:sz w:val="16"/>
                <w:szCs w:val="16"/>
                <w:lang w:val="ru-RU"/>
              </w:rPr>
              <w:t>Стандарты ВОИС (справочник):  69 288 обращений (33,6 % обращений – из развивающихся стран)</w:t>
            </w:r>
          </w:p>
          <w:p w:rsidR="00DC059F" w:rsidRPr="005E2487" w:rsidRDefault="00DC059F" w:rsidP="00A63A55">
            <w:pPr>
              <w:ind w:right="-58"/>
              <w:rPr>
                <w:color w:val="002060"/>
                <w:sz w:val="16"/>
                <w:szCs w:val="16"/>
                <w:lang w:val="ru-RU"/>
              </w:rPr>
            </w:pPr>
          </w:p>
          <w:p w:rsidR="00DC059F" w:rsidRPr="005E2487" w:rsidRDefault="00A63A55" w:rsidP="00A63A55">
            <w:pPr>
              <w:ind w:right="-58"/>
              <w:rPr>
                <w:i/>
                <w:sz w:val="16"/>
                <w:szCs w:val="16"/>
                <w:lang w:val="ru-RU" w:bidi="th-TH"/>
              </w:rPr>
            </w:pPr>
            <w:r w:rsidRPr="005E2487">
              <w:rPr>
                <w:i/>
                <w:sz w:val="16"/>
                <w:szCs w:val="16"/>
                <w:lang w:val="ru-RU" w:bidi="th-TH"/>
              </w:rPr>
              <w:t xml:space="preserve">Исходный базовый показатель </w:t>
            </w:r>
          </w:p>
          <w:p w:rsidR="00DC059F" w:rsidRPr="005E2487" w:rsidRDefault="00A63A55" w:rsidP="00A63A55">
            <w:pPr>
              <w:ind w:right="-58"/>
              <w:rPr>
                <w:i/>
                <w:sz w:val="16"/>
                <w:szCs w:val="16"/>
                <w:lang w:val="ru-RU" w:bidi="th-TH"/>
              </w:rPr>
            </w:pPr>
            <w:r w:rsidRPr="005E2487">
              <w:rPr>
                <w:i/>
                <w:sz w:val="16"/>
                <w:szCs w:val="16"/>
                <w:lang w:val="ru-RU" w:bidi="th-TH"/>
              </w:rPr>
              <w:t xml:space="preserve">(Программа и бюджет на 2016-2017 гг.):  </w:t>
            </w:r>
          </w:p>
          <w:p w:rsidR="00A63A55" w:rsidRPr="005E2487" w:rsidRDefault="00A63A55" w:rsidP="00A63A55">
            <w:pPr>
              <w:spacing w:after="240"/>
              <w:ind w:right="-58"/>
              <w:rPr>
                <w:color w:val="000000"/>
                <w:sz w:val="16"/>
                <w:szCs w:val="16"/>
                <w:lang w:val="ru-RU"/>
              </w:rPr>
            </w:pPr>
            <w:r w:rsidRPr="005E2487">
              <w:rPr>
                <w:color w:val="000000"/>
                <w:sz w:val="16"/>
                <w:szCs w:val="16"/>
                <w:lang w:val="ru-RU"/>
              </w:rPr>
              <w:t>NicePub:  2 587 788 обращений</w:t>
            </w:r>
            <w:r w:rsidRPr="005E2487">
              <w:rPr>
                <w:color w:val="000000"/>
                <w:sz w:val="16"/>
                <w:szCs w:val="16"/>
                <w:lang w:val="ru-RU"/>
              </w:rPr>
              <w:br/>
              <w:t>Locarno Home:  44 557 обращений</w:t>
            </w:r>
            <w:r w:rsidRPr="005E2487">
              <w:rPr>
                <w:color w:val="000000"/>
                <w:sz w:val="16"/>
                <w:szCs w:val="16"/>
                <w:lang w:val="ru-RU"/>
              </w:rPr>
              <w:br/>
              <w:t>Vienna Home:  29 596 обращений</w:t>
            </w:r>
            <w:r w:rsidRPr="005E2487">
              <w:rPr>
                <w:color w:val="000000"/>
                <w:sz w:val="16"/>
                <w:szCs w:val="16"/>
                <w:lang w:val="ru-RU"/>
              </w:rPr>
              <w:br/>
              <w:t>IPC Pub:  1 170 000 обращений</w:t>
            </w:r>
            <w:r w:rsidRPr="005E2487">
              <w:rPr>
                <w:color w:val="000000"/>
                <w:sz w:val="16"/>
                <w:szCs w:val="16"/>
                <w:lang w:val="ru-RU"/>
              </w:rPr>
              <w:br/>
              <w:t>Стандарты ВОИС (справочник):  66 399 обращений</w:t>
            </w:r>
          </w:p>
        </w:tc>
        <w:tc>
          <w:tcPr>
            <w:tcW w:w="675" w:type="pct"/>
            <w:shd w:val="clear" w:color="auto" w:fill="auto"/>
            <w:tcMar>
              <w:top w:w="110" w:type="dxa"/>
              <w:left w:w="58" w:type="dxa"/>
              <w:right w:w="58" w:type="dxa"/>
            </w:tcMar>
          </w:tcPr>
          <w:p w:rsidR="00DC059F" w:rsidRPr="005E2487" w:rsidRDefault="00A63A55" w:rsidP="00A63A55">
            <w:pPr>
              <w:rPr>
                <w:color w:val="000000"/>
                <w:sz w:val="16"/>
                <w:szCs w:val="16"/>
                <w:lang w:val="ru-RU"/>
              </w:rPr>
            </w:pPr>
            <w:r w:rsidRPr="005E2487">
              <w:rPr>
                <w:color w:val="000000"/>
                <w:sz w:val="16"/>
                <w:szCs w:val="16"/>
                <w:lang w:val="ru-RU"/>
              </w:rPr>
              <w:lastRenderedPageBreak/>
              <w:t>Рост на 5% по сравнению с базовыми показате</w:t>
            </w:r>
            <w:r w:rsidRPr="005E2487">
              <w:rPr>
                <w:color w:val="000000"/>
                <w:sz w:val="16"/>
                <w:szCs w:val="16"/>
                <w:lang w:val="ru-RU"/>
              </w:rPr>
              <w:softHyphen/>
              <w:t xml:space="preserve">лями </w:t>
            </w:r>
          </w:p>
          <w:p w:rsidR="00A63A55" w:rsidRPr="005E2487" w:rsidRDefault="00A63A55" w:rsidP="00A63A55">
            <w:pPr>
              <w:rPr>
                <w:color w:val="000000"/>
                <w:sz w:val="16"/>
                <w:szCs w:val="16"/>
                <w:lang w:val="ru-RU"/>
              </w:rPr>
            </w:pPr>
          </w:p>
        </w:tc>
        <w:tc>
          <w:tcPr>
            <w:tcW w:w="1499" w:type="pct"/>
            <w:shd w:val="clear" w:color="auto" w:fill="FFFFFF"/>
            <w:tcMar>
              <w:left w:w="58" w:type="dxa"/>
              <w:right w:w="58" w:type="dxa"/>
            </w:tcMar>
          </w:tcPr>
          <w:tbl>
            <w:tblPr>
              <w:tblW w:w="5002" w:type="dxa"/>
              <w:tblLayout w:type="fixed"/>
              <w:tblLook w:val="04A0" w:firstRow="1" w:lastRow="0" w:firstColumn="1" w:lastColumn="0" w:noHBand="0" w:noVBand="1"/>
            </w:tblPr>
            <w:tblGrid>
              <w:gridCol w:w="2501"/>
              <w:gridCol w:w="2501"/>
            </w:tblGrid>
            <w:tr w:rsidR="00A63A55" w:rsidRPr="00760543" w:rsidTr="00A63A55">
              <w:tc>
                <w:tcPr>
                  <w:tcW w:w="2501" w:type="dxa"/>
                </w:tcPr>
                <w:p w:rsidR="00DC059F" w:rsidRPr="005E2487" w:rsidRDefault="00A63A55" w:rsidP="00A63A55">
                  <w:pPr>
                    <w:ind w:right="-45"/>
                    <w:rPr>
                      <w:color w:val="000000"/>
                      <w:sz w:val="16"/>
                      <w:szCs w:val="16"/>
                      <w:lang w:val="ru-RU"/>
                    </w:rPr>
                  </w:pPr>
                  <w:r w:rsidRPr="005E2487">
                    <w:rPr>
                      <w:color w:val="000000"/>
                      <w:sz w:val="16"/>
                      <w:szCs w:val="16"/>
                      <w:lang w:val="ru-RU"/>
                    </w:rPr>
                    <w:t>IPC home: 324 981 обращений (</w:t>
                  </w:r>
                  <w:r w:rsidRPr="005E2487">
                    <w:rPr>
                      <w:color w:val="000000"/>
                      <w:sz w:val="16"/>
                      <w:szCs w:val="16"/>
                      <w:lang w:val="ru-RU"/>
                    </w:rPr>
                    <w:sym w:font="Symbol" w:char="F02D"/>
                  </w:r>
                  <w:r w:rsidRPr="005E2487">
                    <w:rPr>
                      <w:color w:val="000000"/>
                      <w:sz w:val="16"/>
                      <w:szCs w:val="16"/>
                      <w:lang w:val="ru-RU"/>
                    </w:rPr>
                    <w:t>10,4%) включая 114 068 обращений (</w:t>
                  </w:r>
                  <w:r w:rsidRPr="005E2487">
                    <w:rPr>
                      <w:color w:val="000000"/>
                      <w:sz w:val="16"/>
                      <w:szCs w:val="16"/>
                      <w:lang w:val="ru-RU"/>
                    </w:rPr>
                    <w:sym w:font="Symbol" w:char="F02D"/>
                  </w:r>
                  <w:r w:rsidRPr="005E2487">
                    <w:rPr>
                      <w:color w:val="000000"/>
                      <w:sz w:val="16"/>
                      <w:szCs w:val="16"/>
                      <w:lang w:val="ru-RU"/>
                    </w:rPr>
                    <w:t>34,4%) из развивающихся стран</w:t>
                  </w:r>
                </w:p>
                <w:p w:rsidR="00A63A55" w:rsidRPr="005E2487" w:rsidRDefault="00A63A55" w:rsidP="00A63A55">
                  <w:pPr>
                    <w:ind w:right="-45"/>
                    <w:rPr>
                      <w:color w:val="000000"/>
                      <w:sz w:val="16"/>
                      <w:szCs w:val="16"/>
                      <w:lang w:val="ru-RU"/>
                    </w:rPr>
                  </w:pPr>
                </w:p>
              </w:tc>
              <w:tc>
                <w:tcPr>
                  <w:tcW w:w="2501" w:type="dxa"/>
                  <w:shd w:val="clear" w:color="auto" w:fill="auto"/>
                  <w:tcMar>
                    <w:left w:w="14" w:type="dxa"/>
                    <w:right w:w="14" w:type="dxa"/>
                  </w:tcMar>
                </w:tcPr>
                <w:p w:rsidR="00A63A55" w:rsidRPr="005E2487" w:rsidRDefault="00A63A55" w:rsidP="00A63A55">
                  <w:pPr>
                    <w:ind w:right="-45"/>
                    <w:rPr>
                      <w:color w:val="000000"/>
                      <w:sz w:val="16"/>
                      <w:szCs w:val="16"/>
                      <w:lang w:val="ru-RU"/>
                    </w:rPr>
                  </w:pPr>
                </w:p>
              </w:tc>
            </w:tr>
            <w:tr w:rsidR="00A63A55" w:rsidRPr="00760543" w:rsidTr="00A63A55">
              <w:tc>
                <w:tcPr>
                  <w:tcW w:w="2501" w:type="dxa"/>
                </w:tcPr>
                <w:p w:rsidR="00DC059F" w:rsidRPr="005E2487" w:rsidRDefault="00A63A55" w:rsidP="00A63A55">
                  <w:pPr>
                    <w:ind w:right="-45"/>
                    <w:rPr>
                      <w:color w:val="000000"/>
                      <w:sz w:val="16"/>
                      <w:szCs w:val="16"/>
                      <w:lang w:val="ru-RU"/>
                    </w:rPr>
                  </w:pPr>
                  <w:r w:rsidRPr="005E2487">
                    <w:rPr>
                      <w:sz w:val="16"/>
                      <w:szCs w:val="16"/>
                      <w:lang w:val="ru-RU"/>
                    </w:rPr>
                    <w:t>IPC Pub</w:t>
                  </w:r>
                  <w:r w:rsidRPr="005E2487">
                    <w:rPr>
                      <w:color w:val="000000"/>
                      <w:sz w:val="16"/>
                      <w:szCs w:val="16"/>
                      <w:lang w:val="ru-RU"/>
                    </w:rPr>
                    <w:t>: 1 386 029 обращений (</w:t>
                  </w:r>
                  <w:r w:rsidRPr="005E2487">
                    <w:rPr>
                      <w:color w:val="000000"/>
                      <w:sz w:val="16"/>
                      <w:szCs w:val="16"/>
                      <w:lang w:val="ru-RU"/>
                    </w:rPr>
                    <w:sym w:font="Symbol" w:char="F02D"/>
                  </w:r>
                  <w:r w:rsidRPr="005E2487">
                    <w:rPr>
                      <w:color w:val="000000"/>
                      <w:sz w:val="16"/>
                      <w:szCs w:val="16"/>
                      <w:lang w:val="ru-RU"/>
                    </w:rPr>
                    <w:t>0,3%), включая 539 165 обращений (+6,9%) из развивающихся стран</w:t>
                  </w:r>
                </w:p>
                <w:p w:rsidR="00A63A55" w:rsidRPr="005E2487" w:rsidRDefault="00A63A55" w:rsidP="00A63A55">
                  <w:pPr>
                    <w:ind w:right="-45"/>
                    <w:rPr>
                      <w:color w:val="000000"/>
                      <w:sz w:val="16"/>
                      <w:szCs w:val="16"/>
                      <w:lang w:val="ru-RU"/>
                    </w:rPr>
                  </w:pPr>
                </w:p>
              </w:tc>
              <w:tc>
                <w:tcPr>
                  <w:tcW w:w="2501" w:type="dxa"/>
                  <w:shd w:val="clear" w:color="auto" w:fill="auto"/>
                  <w:tcMar>
                    <w:left w:w="14" w:type="dxa"/>
                    <w:right w:w="14" w:type="dxa"/>
                  </w:tcMar>
                </w:tcPr>
                <w:p w:rsidR="00A63A55" w:rsidRPr="005E2487" w:rsidRDefault="00A63A55" w:rsidP="00A63A55">
                  <w:pPr>
                    <w:ind w:right="-45"/>
                    <w:rPr>
                      <w:color w:val="000000"/>
                      <w:sz w:val="16"/>
                      <w:szCs w:val="16"/>
                      <w:lang w:val="ru-RU"/>
                    </w:rPr>
                  </w:pPr>
                </w:p>
              </w:tc>
            </w:tr>
            <w:tr w:rsidR="00A63A55" w:rsidRPr="00760543" w:rsidTr="00A63A55">
              <w:tc>
                <w:tcPr>
                  <w:tcW w:w="2501" w:type="dxa"/>
                </w:tcPr>
                <w:p w:rsidR="00DC059F" w:rsidRPr="005E2487" w:rsidRDefault="00A63A55" w:rsidP="00A63A55">
                  <w:pPr>
                    <w:rPr>
                      <w:color w:val="000000"/>
                      <w:sz w:val="16"/>
                      <w:szCs w:val="16"/>
                      <w:lang w:val="ru-RU"/>
                    </w:rPr>
                  </w:pPr>
                  <w:r w:rsidRPr="005E2487">
                    <w:rPr>
                      <w:sz w:val="16"/>
                      <w:szCs w:val="16"/>
                      <w:lang w:val="ru-RU"/>
                    </w:rPr>
                    <w:t>Nice home</w:t>
                  </w:r>
                  <w:r w:rsidRPr="005E2487">
                    <w:rPr>
                      <w:color w:val="000000"/>
                      <w:sz w:val="16"/>
                      <w:szCs w:val="16"/>
                      <w:lang w:val="ru-RU"/>
                    </w:rPr>
                    <w:t>: 529 804 обращений (</w:t>
                  </w:r>
                  <w:r w:rsidRPr="005E2487">
                    <w:rPr>
                      <w:color w:val="000000"/>
                      <w:sz w:val="16"/>
                      <w:szCs w:val="16"/>
                      <w:lang w:val="ru-RU"/>
                    </w:rPr>
                    <w:sym w:font="Symbol" w:char="F02D"/>
                  </w:r>
                  <w:r w:rsidRPr="005E2487">
                    <w:rPr>
                      <w:color w:val="000000"/>
                      <w:sz w:val="16"/>
                      <w:szCs w:val="16"/>
                      <w:lang w:val="ru-RU"/>
                    </w:rPr>
                    <w:t>0,5%), включая 247 418 обращений (</w:t>
                  </w:r>
                  <w:r w:rsidRPr="005E2487">
                    <w:rPr>
                      <w:color w:val="000000"/>
                      <w:sz w:val="16"/>
                      <w:szCs w:val="16"/>
                      <w:lang w:val="ru-RU"/>
                    </w:rPr>
                    <w:sym w:font="Symbol" w:char="F02D"/>
                  </w:r>
                  <w:r w:rsidRPr="005E2487">
                    <w:rPr>
                      <w:color w:val="000000"/>
                      <w:sz w:val="16"/>
                      <w:szCs w:val="16"/>
                      <w:lang w:val="ru-RU"/>
                    </w:rPr>
                    <w:t>2,8%) из развивающихся стран</w:t>
                  </w:r>
                </w:p>
                <w:p w:rsidR="00A63A55" w:rsidRPr="005E2487" w:rsidRDefault="00A63A55" w:rsidP="00A63A55">
                  <w:pPr>
                    <w:ind w:right="-45"/>
                    <w:rPr>
                      <w:color w:val="000000"/>
                      <w:sz w:val="16"/>
                      <w:szCs w:val="16"/>
                      <w:lang w:val="ru-RU"/>
                    </w:rPr>
                  </w:pPr>
                </w:p>
              </w:tc>
              <w:tc>
                <w:tcPr>
                  <w:tcW w:w="2501" w:type="dxa"/>
                  <w:shd w:val="clear" w:color="auto" w:fill="auto"/>
                  <w:tcMar>
                    <w:left w:w="14" w:type="dxa"/>
                    <w:right w:w="14" w:type="dxa"/>
                  </w:tcMar>
                </w:tcPr>
                <w:p w:rsidR="00A63A55" w:rsidRPr="005E2487" w:rsidRDefault="00A63A55" w:rsidP="00A63A55">
                  <w:pPr>
                    <w:ind w:right="-45"/>
                    <w:rPr>
                      <w:color w:val="000000"/>
                      <w:sz w:val="16"/>
                      <w:szCs w:val="16"/>
                      <w:lang w:val="ru-RU"/>
                    </w:rPr>
                  </w:pPr>
                </w:p>
              </w:tc>
            </w:tr>
            <w:tr w:rsidR="00A63A55" w:rsidRPr="00760543" w:rsidTr="00A63A55">
              <w:tc>
                <w:tcPr>
                  <w:tcW w:w="2501" w:type="dxa"/>
                </w:tcPr>
                <w:p w:rsidR="00DC059F" w:rsidRPr="005E2487" w:rsidRDefault="00A63A55" w:rsidP="00A63A55">
                  <w:pPr>
                    <w:rPr>
                      <w:color w:val="000000"/>
                      <w:sz w:val="16"/>
                      <w:szCs w:val="16"/>
                      <w:lang w:val="ru-RU"/>
                    </w:rPr>
                  </w:pPr>
                  <w:r w:rsidRPr="005E2487">
                    <w:rPr>
                      <w:color w:val="000000"/>
                      <w:sz w:val="16"/>
                      <w:szCs w:val="16"/>
                      <w:lang w:val="ru-RU"/>
                    </w:rPr>
                    <w:t>Nice Pub: 3 767 636 обращений (+38,4%), включая 1 936 565 обращений (+45%) из развивающихся стран</w:t>
                  </w:r>
                </w:p>
                <w:p w:rsidR="00A63A55" w:rsidRPr="005E2487" w:rsidRDefault="00A63A55" w:rsidP="00A63A55">
                  <w:pPr>
                    <w:ind w:right="-45"/>
                    <w:rPr>
                      <w:color w:val="000000"/>
                      <w:sz w:val="16"/>
                      <w:szCs w:val="16"/>
                      <w:lang w:val="ru-RU"/>
                    </w:rPr>
                  </w:pPr>
                </w:p>
              </w:tc>
              <w:tc>
                <w:tcPr>
                  <w:tcW w:w="2501" w:type="dxa"/>
                  <w:shd w:val="clear" w:color="auto" w:fill="auto"/>
                  <w:tcMar>
                    <w:left w:w="14" w:type="dxa"/>
                    <w:right w:w="14" w:type="dxa"/>
                  </w:tcMar>
                </w:tcPr>
                <w:p w:rsidR="00A63A55" w:rsidRPr="005E2487" w:rsidRDefault="00A63A55" w:rsidP="00A63A55">
                  <w:pPr>
                    <w:ind w:right="-45"/>
                    <w:rPr>
                      <w:color w:val="000000"/>
                      <w:sz w:val="16"/>
                      <w:szCs w:val="16"/>
                      <w:lang w:val="ru-RU"/>
                    </w:rPr>
                  </w:pPr>
                </w:p>
              </w:tc>
            </w:tr>
            <w:tr w:rsidR="00A63A55" w:rsidRPr="00760543" w:rsidTr="00A63A55">
              <w:tc>
                <w:tcPr>
                  <w:tcW w:w="2501" w:type="dxa"/>
                </w:tcPr>
                <w:p w:rsidR="00DC059F" w:rsidRPr="005E2487" w:rsidRDefault="00A63A55" w:rsidP="00A63A55">
                  <w:pPr>
                    <w:rPr>
                      <w:color w:val="000000"/>
                      <w:sz w:val="16"/>
                      <w:szCs w:val="16"/>
                      <w:lang w:val="ru-RU"/>
                    </w:rPr>
                  </w:pPr>
                  <w:r w:rsidRPr="005E2487">
                    <w:rPr>
                      <w:color w:val="000000"/>
                      <w:sz w:val="16"/>
                      <w:szCs w:val="16"/>
                      <w:lang w:val="ru-RU"/>
                    </w:rPr>
                    <w:t>Locarno home: 46 719 обращений (</w:t>
                  </w:r>
                  <w:r w:rsidRPr="005E2487">
                    <w:rPr>
                      <w:rFonts w:ascii="Symbol" w:hAnsi="Symbol"/>
                      <w:color w:val="000000"/>
                      <w:sz w:val="16"/>
                      <w:szCs w:val="16"/>
                      <w:lang w:val="ru-RU"/>
                    </w:rPr>
                    <w:t></w:t>
                  </w:r>
                  <w:r w:rsidRPr="005E2487">
                    <w:rPr>
                      <w:color w:val="000000"/>
                      <w:sz w:val="16"/>
                      <w:szCs w:val="16"/>
                      <w:lang w:val="ru-RU"/>
                    </w:rPr>
                    <w:t>8,5%), включая 16 123 обращений (</w:t>
                  </w:r>
                  <w:r w:rsidRPr="005E2487">
                    <w:rPr>
                      <w:color w:val="000000"/>
                      <w:sz w:val="16"/>
                      <w:szCs w:val="16"/>
                      <w:lang w:val="ru-RU"/>
                    </w:rPr>
                    <w:sym w:font="Symbol" w:char="F02D"/>
                  </w:r>
                  <w:r w:rsidRPr="005E2487">
                    <w:rPr>
                      <w:color w:val="000000"/>
                      <w:sz w:val="16"/>
                      <w:szCs w:val="16"/>
                      <w:lang w:val="ru-RU"/>
                    </w:rPr>
                    <w:t>5,8%) из развивающихся стран</w:t>
                  </w:r>
                </w:p>
                <w:p w:rsidR="00A63A55" w:rsidRPr="005E2487" w:rsidRDefault="00A63A55" w:rsidP="00A63A55">
                  <w:pPr>
                    <w:ind w:right="-45"/>
                    <w:rPr>
                      <w:color w:val="000000"/>
                      <w:sz w:val="16"/>
                      <w:szCs w:val="16"/>
                      <w:lang w:val="ru-RU"/>
                    </w:rPr>
                  </w:pPr>
                </w:p>
              </w:tc>
              <w:tc>
                <w:tcPr>
                  <w:tcW w:w="2501" w:type="dxa"/>
                  <w:shd w:val="clear" w:color="auto" w:fill="auto"/>
                  <w:tcMar>
                    <w:left w:w="14" w:type="dxa"/>
                    <w:right w:w="14" w:type="dxa"/>
                  </w:tcMar>
                </w:tcPr>
                <w:p w:rsidR="00A63A55" w:rsidRPr="005E2487" w:rsidRDefault="00A63A55" w:rsidP="00A63A55">
                  <w:pPr>
                    <w:ind w:right="-45"/>
                    <w:rPr>
                      <w:color w:val="000000"/>
                      <w:sz w:val="16"/>
                      <w:szCs w:val="16"/>
                      <w:lang w:val="ru-RU"/>
                    </w:rPr>
                  </w:pPr>
                </w:p>
              </w:tc>
            </w:tr>
            <w:tr w:rsidR="00A63A55" w:rsidRPr="00760543" w:rsidTr="00A63A55">
              <w:tc>
                <w:tcPr>
                  <w:tcW w:w="2501" w:type="dxa"/>
                </w:tcPr>
                <w:p w:rsidR="00DC059F" w:rsidRPr="005E2487" w:rsidRDefault="00A63A55" w:rsidP="00A63A55">
                  <w:pPr>
                    <w:rPr>
                      <w:color w:val="000000"/>
                      <w:sz w:val="16"/>
                      <w:szCs w:val="16"/>
                      <w:lang w:val="ru-RU"/>
                    </w:rPr>
                  </w:pPr>
                  <w:r w:rsidRPr="005E2487">
                    <w:rPr>
                      <w:color w:val="000000"/>
                      <w:sz w:val="16"/>
                      <w:szCs w:val="16"/>
                      <w:lang w:val="ru-RU"/>
                    </w:rPr>
                    <w:t>Vienna home: 36 902 обращений (+6,0%), включая 19 078 обращений (+41,2%) из развивающихся стран</w:t>
                  </w:r>
                </w:p>
                <w:p w:rsidR="00A63A55" w:rsidRPr="005E2487" w:rsidRDefault="00A63A55" w:rsidP="00A63A55">
                  <w:pPr>
                    <w:ind w:right="-45"/>
                    <w:rPr>
                      <w:color w:val="000000"/>
                      <w:sz w:val="16"/>
                      <w:szCs w:val="16"/>
                      <w:lang w:val="ru-RU"/>
                    </w:rPr>
                  </w:pPr>
                </w:p>
              </w:tc>
              <w:tc>
                <w:tcPr>
                  <w:tcW w:w="2501" w:type="dxa"/>
                  <w:shd w:val="clear" w:color="auto" w:fill="auto"/>
                  <w:tcMar>
                    <w:left w:w="14" w:type="dxa"/>
                    <w:right w:w="14" w:type="dxa"/>
                  </w:tcMar>
                </w:tcPr>
                <w:p w:rsidR="00A63A55" w:rsidRPr="005E2487" w:rsidRDefault="00A63A55" w:rsidP="00A63A55">
                  <w:pPr>
                    <w:ind w:right="-45"/>
                    <w:rPr>
                      <w:color w:val="000000"/>
                      <w:sz w:val="16"/>
                      <w:szCs w:val="16"/>
                      <w:lang w:val="ru-RU"/>
                    </w:rPr>
                  </w:pPr>
                </w:p>
              </w:tc>
            </w:tr>
            <w:tr w:rsidR="00A63A55" w:rsidRPr="00760543" w:rsidTr="00A63A55">
              <w:tc>
                <w:tcPr>
                  <w:tcW w:w="2501" w:type="dxa"/>
                </w:tcPr>
                <w:p w:rsidR="00DC059F" w:rsidRPr="005E2487" w:rsidRDefault="00A63A55" w:rsidP="00A63A55">
                  <w:pPr>
                    <w:rPr>
                      <w:color w:val="000000"/>
                      <w:sz w:val="16"/>
                      <w:szCs w:val="16"/>
                      <w:lang w:val="ru-RU"/>
                    </w:rPr>
                  </w:pPr>
                  <w:r w:rsidRPr="005E2487">
                    <w:rPr>
                      <w:color w:val="000000"/>
                      <w:sz w:val="16"/>
                      <w:szCs w:val="16"/>
                      <w:lang w:val="ru-RU"/>
                    </w:rPr>
                    <w:t xml:space="preserve">Стандарты ВОИС (справочник): 70 115 обращений (+1,2%), включая 28 467 обращений (+22,3%) </w:t>
                  </w:r>
                  <w:r w:rsidRPr="005E2487">
                    <w:rPr>
                      <w:color w:val="000000"/>
                      <w:sz w:val="16"/>
                      <w:szCs w:val="16"/>
                      <w:lang w:val="ru-RU"/>
                    </w:rPr>
                    <w:lastRenderedPageBreak/>
                    <w:t>из развивающихся стран</w:t>
                  </w:r>
                </w:p>
                <w:p w:rsidR="00A63A55" w:rsidRPr="005E2487" w:rsidRDefault="00A63A55" w:rsidP="00A63A55">
                  <w:pPr>
                    <w:ind w:right="-45"/>
                    <w:rPr>
                      <w:color w:val="000000"/>
                      <w:sz w:val="16"/>
                      <w:szCs w:val="16"/>
                      <w:lang w:val="ru-RU"/>
                    </w:rPr>
                  </w:pPr>
                </w:p>
              </w:tc>
              <w:tc>
                <w:tcPr>
                  <w:tcW w:w="2501" w:type="dxa"/>
                  <w:shd w:val="clear" w:color="auto" w:fill="auto"/>
                  <w:tcMar>
                    <w:left w:w="14" w:type="dxa"/>
                    <w:right w:w="14" w:type="dxa"/>
                  </w:tcMar>
                </w:tcPr>
                <w:p w:rsidR="00A63A55" w:rsidRPr="005E2487" w:rsidRDefault="00A63A55" w:rsidP="00A63A55">
                  <w:pPr>
                    <w:ind w:right="-45"/>
                    <w:rPr>
                      <w:color w:val="000000"/>
                      <w:sz w:val="16"/>
                      <w:szCs w:val="16"/>
                      <w:lang w:val="ru-RU"/>
                    </w:rPr>
                  </w:pPr>
                </w:p>
              </w:tc>
            </w:tr>
          </w:tbl>
          <w:p w:rsidR="00A63A55" w:rsidRPr="005E2487" w:rsidRDefault="00A63A55" w:rsidP="00A63A55">
            <w:pPr>
              <w:ind w:right="30"/>
              <w:rPr>
                <w:color w:val="000000"/>
                <w:sz w:val="16"/>
                <w:szCs w:val="16"/>
                <w:lang w:val="ru-RU"/>
              </w:rPr>
            </w:pPr>
          </w:p>
        </w:tc>
        <w:tc>
          <w:tcPr>
            <w:tcW w:w="504" w:type="pct"/>
            <w:shd w:val="clear" w:color="auto" w:fill="auto"/>
            <w:tcMar>
              <w:left w:w="58" w:type="dxa"/>
              <w:right w:w="58" w:type="dxa"/>
            </w:tcMar>
          </w:tcPr>
          <w:p w:rsidR="00DC059F" w:rsidRPr="005E2487" w:rsidRDefault="00A63A55" w:rsidP="00A63A55">
            <w:pPr>
              <w:ind w:right="1"/>
              <w:jc w:val="center"/>
              <w:rPr>
                <w:b/>
                <w:color w:val="FF0000"/>
                <w:sz w:val="16"/>
                <w:szCs w:val="16"/>
                <w:lang w:val="ru-RU"/>
              </w:rPr>
            </w:pPr>
            <w:r w:rsidRPr="005E2487">
              <w:rPr>
                <w:b/>
                <w:color w:val="FF0000"/>
                <w:sz w:val="16"/>
                <w:szCs w:val="16"/>
                <w:lang w:val="ru-RU"/>
              </w:rPr>
              <w:lastRenderedPageBreak/>
              <w:t>С отстава</w:t>
            </w:r>
            <w:r w:rsidRPr="005E2487">
              <w:rPr>
                <w:b/>
                <w:color w:val="FF0000"/>
                <w:sz w:val="16"/>
                <w:szCs w:val="16"/>
                <w:lang w:val="ru-RU"/>
              </w:rPr>
              <w:softHyphen/>
              <w:t>нием</w:t>
            </w:r>
          </w:p>
          <w:p w:rsidR="00DC059F" w:rsidRPr="005E2487" w:rsidRDefault="00DC059F" w:rsidP="00A63A55">
            <w:pPr>
              <w:ind w:right="1"/>
              <w:jc w:val="center"/>
              <w:rPr>
                <w:b/>
                <w:color w:val="FF0000"/>
                <w:sz w:val="16"/>
                <w:szCs w:val="16"/>
                <w:lang w:val="ru-RU"/>
              </w:rPr>
            </w:pPr>
          </w:p>
          <w:p w:rsidR="00DC059F" w:rsidRPr="005E2487" w:rsidRDefault="00DC059F" w:rsidP="00A63A55">
            <w:pPr>
              <w:ind w:right="1"/>
              <w:jc w:val="center"/>
              <w:rPr>
                <w:b/>
                <w:color w:val="FF0000"/>
                <w:sz w:val="16"/>
                <w:szCs w:val="16"/>
                <w:lang w:val="ru-RU"/>
              </w:rPr>
            </w:pPr>
          </w:p>
          <w:p w:rsidR="00DC059F" w:rsidRPr="005E2487" w:rsidRDefault="00A63A55" w:rsidP="00A63A55">
            <w:pPr>
              <w:ind w:right="1"/>
              <w:jc w:val="center"/>
              <w:rPr>
                <w:b/>
                <w:color w:val="FF0000"/>
                <w:sz w:val="16"/>
                <w:szCs w:val="16"/>
                <w:lang w:val="ru-RU"/>
              </w:rPr>
            </w:pPr>
            <w:r w:rsidRPr="005E2487">
              <w:rPr>
                <w:b/>
                <w:color w:val="FF0000"/>
                <w:sz w:val="16"/>
                <w:szCs w:val="16"/>
                <w:lang w:val="ru-RU"/>
              </w:rPr>
              <w:t>С отстава</w:t>
            </w:r>
            <w:r w:rsidRPr="005E2487">
              <w:rPr>
                <w:b/>
                <w:color w:val="FF0000"/>
                <w:sz w:val="16"/>
                <w:szCs w:val="16"/>
                <w:lang w:val="ru-RU"/>
              </w:rPr>
              <w:softHyphen/>
              <w:t>нием</w:t>
            </w:r>
          </w:p>
          <w:p w:rsidR="00DC059F" w:rsidRPr="005E2487" w:rsidRDefault="00DC059F" w:rsidP="00A63A55">
            <w:pPr>
              <w:ind w:right="1"/>
              <w:jc w:val="center"/>
              <w:rPr>
                <w:b/>
                <w:color w:val="000000"/>
                <w:sz w:val="16"/>
                <w:szCs w:val="16"/>
                <w:lang w:val="ru-RU"/>
              </w:rPr>
            </w:pPr>
          </w:p>
          <w:p w:rsidR="00DC059F" w:rsidRPr="005E2487" w:rsidRDefault="00DC059F" w:rsidP="00A63A55">
            <w:pPr>
              <w:ind w:right="1"/>
              <w:jc w:val="center"/>
              <w:rPr>
                <w:b/>
                <w:color w:val="000000"/>
                <w:sz w:val="16"/>
                <w:szCs w:val="16"/>
                <w:lang w:val="ru-RU"/>
              </w:rPr>
            </w:pPr>
          </w:p>
          <w:p w:rsidR="00DC059F" w:rsidRPr="005E2487" w:rsidRDefault="00DC059F" w:rsidP="00A63A55">
            <w:pPr>
              <w:ind w:right="1"/>
              <w:jc w:val="center"/>
              <w:rPr>
                <w:b/>
                <w:color w:val="FF0000"/>
                <w:sz w:val="16"/>
                <w:szCs w:val="16"/>
                <w:lang w:val="ru-RU"/>
              </w:rPr>
            </w:pPr>
          </w:p>
          <w:p w:rsidR="00DC059F" w:rsidRPr="005E2487" w:rsidRDefault="00A63A55" w:rsidP="00A63A55">
            <w:pPr>
              <w:ind w:right="1"/>
              <w:jc w:val="center"/>
              <w:rPr>
                <w:b/>
                <w:color w:val="FF0000"/>
                <w:sz w:val="16"/>
                <w:szCs w:val="16"/>
                <w:lang w:val="ru-RU"/>
              </w:rPr>
            </w:pPr>
            <w:r w:rsidRPr="005E2487">
              <w:rPr>
                <w:b/>
                <w:color w:val="FF0000"/>
                <w:sz w:val="16"/>
                <w:szCs w:val="16"/>
                <w:lang w:val="ru-RU"/>
              </w:rPr>
              <w:t>С отстава</w:t>
            </w:r>
            <w:r w:rsidRPr="005E2487">
              <w:rPr>
                <w:b/>
                <w:color w:val="FF0000"/>
                <w:sz w:val="16"/>
                <w:szCs w:val="16"/>
                <w:lang w:val="ru-RU"/>
              </w:rPr>
              <w:softHyphen/>
              <w:t>нием</w:t>
            </w:r>
          </w:p>
          <w:p w:rsidR="00DC059F" w:rsidRPr="005E2487" w:rsidRDefault="00DC059F" w:rsidP="00A63A55">
            <w:pPr>
              <w:ind w:right="1"/>
              <w:jc w:val="center"/>
              <w:rPr>
                <w:b/>
                <w:color w:val="00B050"/>
                <w:sz w:val="16"/>
                <w:szCs w:val="16"/>
                <w:lang w:val="ru-RU"/>
              </w:rPr>
            </w:pPr>
          </w:p>
          <w:p w:rsidR="00DC059F" w:rsidRPr="005E2487" w:rsidRDefault="00DC059F" w:rsidP="00A63A55">
            <w:pPr>
              <w:ind w:right="1"/>
              <w:jc w:val="center"/>
              <w:rPr>
                <w:b/>
                <w:color w:val="00B050"/>
                <w:sz w:val="16"/>
                <w:szCs w:val="16"/>
                <w:lang w:val="ru-RU"/>
              </w:rPr>
            </w:pPr>
          </w:p>
          <w:p w:rsidR="00DC059F" w:rsidRPr="005E2487" w:rsidRDefault="00DC059F" w:rsidP="00A63A55">
            <w:pPr>
              <w:ind w:right="1"/>
              <w:jc w:val="center"/>
              <w:rPr>
                <w:b/>
                <w:color w:val="00B050"/>
                <w:sz w:val="16"/>
                <w:szCs w:val="16"/>
                <w:lang w:val="ru-RU"/>
              </w:rPr>
            </w:pPr>
          </w:p>
          <w:p w:rsidR="00DC059F" w:rsidRPr="005E2487" w:rsidRDefault="00A63A55" w:rsidP="00A63A55">
            <w:pPr>
              <w:ind w:right="1"/>
              <w:jc w:val="center"/>
              <w:rPr>
                <w:b/>
                <w:color w:val="00B050"/>
                <w:sz w:val="16"/>
                <w:szCs w:val="16"/>
                <w:lang w:val="ru-RU"/>
              </w:rPr>
            </w:pPr>
            <w:r w:rsidRPr="005E2487">
              <w:rPr>
                <w:b/>
                <w:color w:val="00B050"/>
                <w:sz w:val="16"/>
                <w:szCs w:val="16"/>
                <w:lang w:val="ru-RU"/>
              </w:rPr>
              <w:t>По графику</w:t>
            </w:r>
          </w:p>
          <w:p w:rsidR="00DC059F" w:rsidRPr="005E2487" w:rsidRDefault="00DC059F" w:rsidP="00A63A55">
            <w:pPr>
              <w:ind w:right="1"/>
              <w:jc w:val="center"/>
              <w:rPr>
                <w:b/>
                <w:color w:val="00B050"/>
                <w:sz w:val="16"/>
                <w:szCs w:val="16"/>
                <w:lang w:val="ru-RU"/>
              </w:rPr>
            </w:pPr>
          </w:p>
          <w:p w:rsidR="00DC059F" w:rsidRPr="005E2487" w:rsidRDefault="00DC059F" w:rsidP="00A63A55">
            <w:pPr>
              <w:ind w:right="1"/>
              <w:jc w:val="center"/>
              <w:rPr>
                <w:b/>
                <w:color w:val="FF0000"/>
                <w:sz w:val="16"/>
                <w:szCs w:val="16"/>
                <w:lang w:val="ru-RU"/>
              </w:rPr>
            </w:pPr>
          </w:p>
          <w:p w:rsidR="00DC059F" w:rsidRPr="005E2487" w:rsidRDefault="00DC059F" w:rsidP="00A63A55">
            <w:pPr>
              <w:ind w:right="1"/>
              <w:rPr>
                <w:b/>
                <w:color w:val="FF0000"/>
                <w:sz w:val="16"/>
                <w:szCs w:val="16"/>
                <w:lang w:val="ru-RU"/>
              </w:rPr>
            </w:pPr>
          </w:p>
          <w:p w:rsidR="00DC059F" w:rsidRPr="005E2487" w:rsidRDefault="00A63A55" w:rsidP="00A63A55">
            <w:pPr>
              <w:ind w:right="1"/>
              <w:jc w:val="center"/>
              <w:rPr>
                <w:b/>
                <w:color w:val="FF0000"/>
                <w:sz w:val="16"/>
                <w:szCs w:val="16"/>
                <w:lang w:val="ru-RU"/>
              </w:rPr>
            </w:pPr>
            <w:r w:rsidRPr="005E2487">
              <w:rPr>
                <w:b/>
                <w:color w:val="FF0000"/>
                <w:sz w:val="16"/>
                <w:szCs w:val="16"/>
                <w:lang w:val="ru-RU"/>
              </w:rPr>
              <w:t>С отстава</w:t>
            </w:r>
            <w:r w:rsidRPr="005E2487">
              <w:rPr>
                <w:b/>
                <w:color w:val="FF0000"/>
                <w:sz w:val="16"/>
                <w:szCs w:val="16"/>
                <w:lang w:val="ru-RU"/>
              </w:rPr>
              <w:softHyphen/>
              <w:t>нием</w:t>
            </w:r>
          </w:p>
          <w:p w:rsidR="00DC059F" w:rsidRPr="005E2487" w:rsidRDefault="00DC059F" w:rsidP="00A63A55">
            <w:pPr>
              <w:ind w:right="1"/>
              <w:jc w:val="center"/>
              <w:rPr>
                <w:b/>
                <w:color w:val="FF0000"/>
                <w:sz w:val="16"/>
                <w:szCs w:val="16"/>
                <w:lang w:val="ru-RU"/>
              </w:rPr>
            </w:pPr>
          </w:p>
          <w:p w:rsidR="00DC059F" w:rsidRPr="005E2487" w:rsidRDefault="00DC059F" w:rsidP="00A63A55">
            <w:pPr>
              <w:ind w:right="1"/>
              <w:rPr>
                <w:b/>
                <w:color w:val="FF0000"/>
                <w:sz w:val="16"/>
                <w:szCs w:val="16"/>
                <w:lang w:val="ru-RU"/>
              </w:rPr>
            </w:pPr>
          </w:p>
          <w:p w:rsidR="00DC059F" w:rsidRPr="005E2487" w:rsidRDefault="00DC059F" w:rsidP="00A63A55">
            <w:pPr>
              <w:ind w:right="1"/>
              <w:jc w:val="center"/>
              <w:rPr>
                <w:b/>
                <w:color w:val="00B050"/>
                <w:sz w:val="16"/>
                <w:szCs w:val="16"/>
                <w:lang w:val="ru-RU"/>
              </w:rPr>
            </w:pPr>
          </w:p>
          <w:p w:rsidR="00DC059F" w:rsidRPr="005E2487" w:rsidRDefault="00A63A55" w:rsidP="00A63A55">
            <w:pPr>
              <w:ind w:right="1"/>
              <w:jc w:val="center"/>
              <w:rPr>
                <w:b/>
                <w:color w:val="00B050"/>
                <w:sz w:val="16"/>
                <w:szCs w:val="16"/>
                <w:lang w:val="ru-RU"/>
              </w:rPr>
            </w:pPr>
            <w:r w:rsidRPr="005E2487">
              <w:rPr>
                <w:b/>
                <w:color w:val="00B050"/>
                <w:sz w:val="16"/>
                <w:szCs w:val="16"/>
                <w:lang w:val="ru-RU"/>
              </w:rPr>
              <w:t>По графику</w:t>
            </w:r>
          </w:p>
          <w:p w:rsidR="00DC059F" w:rsidRPr="005E2487" w:rsidRDefault="00DC059F" w:rsidP="00A63A55">
            <w:pPr>
              <w:ind w:right="1"/>
              <w:jc w:val="center"/>
              <w:rPr>
                <w:b/>
                <w:color w:val="00B050"/>
                <w:sz w:val="16"/>
                <w:szCs w:val="16"/>
                <w:lang w:val="ru-RU"/>
              </w:rPr>
            </w:pPr>
          </w:p>
          <w:p w:rsidR="00DC059F" w:rsidRPr="005E2487" w:rsidRDefault="00DC059F" w:rsidP="00A63A55">
            <w:pPr>
              <w:ind w:right="1"/>
              <w:jc w:val="center"/>
              <w:rPr>
                <w:b/>
                <w:color w:val="00B050"/>
                <w:sz w:val="16"/>
                <w:szCs w:val="16"/>
                <w:lang w:val="ru-RU"/>
              </w:rPr>
            </w:pPr>
          </w:p>
          <w:p w:rsidR="00DC059F" w:rsidRPr="005E2487" w:rsidRDefault="00DC059F" w:rsidP="00A63A55">
            <w:pPr>
              <w:ind w:right="1"/>
              <w:jc w:val="center"/>
              <w:rPr>
                <w:b/>
                <w:color w:val="00B050"/>
                <w:sz w:val="16"/>
                <w:szCs w:val="16"/>
                <w:lang w:val="ru-RU"/>
              </w:rPr>
            </w:pPr>
          </w:p>
          <w:p w:rsidR="00DC059F" w:rsidRPr="005E2487" w:rsidRDefault="00DC059F" w:rsidP="00A63A55">
            <w:pPr>
              <w:ind w:right="1"/>
              <w:jc w:val="center"/>
              <w:rPr>
                <w:b/>
                <w:color w:val="00B050"/>
                <w:sz w:val="16"/>
                <w:szCs w:val="16"/>
                <w:lang w:val="ru-RU"/>
              </w:rPr>
            </w:pPr>
          </w:p>
          <w:p w:rsidR="00DC059F" w:rsidRPr="005E2487" w:rsidRDefault="00A63A55" w:rsidP="00A63A55">
            <w:pPr>
              <w:ind w:right="1"/>
              <w:jc w:val="center"/>
              <w:rPr>
                <w:b/>
                <w:color w:val="FF0000"/>
                <w:sz w:val="16"/>
                <w:szCs w:val="16"/>
                <w:lang w:val="ru-RU"/>
              </w:rPr>
            </w:pPr>
            <w:r w:rsidRPr="005E2487">
              <w:rPr>
                <w:b/>
                <w:color w:val="FF0000"/>
                <w:sz w:val="16"/>
                <w:szCs w:val="16"/>
                <w:lang w:val="ru-RU"/>
              </w:rPr>
              <w:t xml:space="preserve">С </w:t>
            </w:r>
            <w:r w:rsidRPr="005E2487">
              <w:rPr>
                <w:b/>
                <w:color w:val="FF0000"/>
                <w:sz w:val="16"/>
                <w:szCs w:val="16"/>
                <w:lang w:val="ru-RU"/>
              </w:rPr>
              <w:lastRenderedPageBreak/>
              <w:t>отстава</w:t>
            </w:r>
            <w:r w:rsidRPr="005E2487">
              <w:rPr>
                <w:b/>
                <w:color w:val="FF0000"/>
                <w:sz w:val="16"/>
                <w:szCs w:val="16"/>
                <w:lang w:val="ru-RU"/>
              </w:rPr>
              <w:softHyphen/>
              <w:t>нием</w:t>
            </w:r>
          </w:p>
          <w:p w:rsidR="00A63A55" w:rsidRPr="005E2487" w:rsidRDefault="00A63A55" w:rsidP="00A63A55">
            <w:pPr>
              <w:ind w:right="1"/>
              <w:jc w:val="center"/>
              <w:rPr>
                <w:color w:val="000000"/>
                <w:sz w:val="16"/>
                <w:szCs w:val="16"/>
                <w:lang w:val="ru-RU"/>
              </w:rPr>
            </w:pPr>
          </w:p>
        </w:tc>
      </w:tr>
    </w:tbl>
    <w:p w:rsidR="00DC059F" w:rsidRPr="005E2487" w:rsidRDefault="00DC059F" w:rsidP="00A63A55">
      <w:pPr>
        <w:rPr>
          <w:color w:val="000000"/>
          <w:sz w:val="20"/>
          <w:lang w:val="ru-RU"/>
        </w:rPr>
      </w:pPr>
    </w:p>
    <w:p w:rsidR="00A63A55" w:rsidRPr="005E2487" w:rsidRDefault="00A63A55" w:rsidP="00A63A55">
      <w:pPr>
        <w:rPr>
          <w:color w:val="000000"/>
          <w:sz w:val="20"/>
          <w:lang w:val="ru-RU"/>
        </w:rPr>
      </w:pPr>
    </w:p>
    <w:tbl>
      <w:tblPr>
        <w:tblW w:w="9072" w:type="dxa"/>
        <w:tblInd w:w="108" w:type="dxa"/>
        <w:shd w:val="clear" w:color="auto" w:fill="C6D9F1"/>
        <w:tblLook w:val="04A0" w:firstRow="1" w:lastRow="0" w:firstColumn="1" w:lastColumn="0" w:noHBand="0" w:noVBand="1"/>
      </w:tblPr>
      <w:tblGrid>
        <w:gridCol w:w="9072"/>
      </w:tblGrid>
      <w:tr w:rsidR="00A63A55" w:rsidRPr="00760543" w:rsidTr="00A63A55">
        <w:trPr>
          <w:trHeight w:val="423"/>
        </w:trPr>
        <w:tc>
          <w:tcPr>
            <w:tcW w:w="9072" w:type="dxa"/>
            <w:shd w:val="clear" w:color="auto" w:fill="C6D9F1"/>
            <w:vAlign w:val="center"/>
          </w:tcPr>
          <w:p w:rsidR="00A63A55" w:rsidRPr="005E2487" w:rsidRDefault="00A63A55" w:rsidP="00A63A55">
            <w:pPr>
              <w:keepNext/>
              <w:keepLines/>
              <w:jc w:val="center"/>
              <w:rPr>
                <w:b/>
                <w:color w:val="000000"/>
                <w:sz w:val="20"/>
                <w:lang w:val="ru-RU"/>
              </w:rPr>
            </w:pPr>
            <w:r w:rsidRPr="005E2487">
              <w:rPr>
                <w:sz w:val="20"/>
                <w:lang w:val="ru-RU"/>
              </w:rPr>
              <w:br w:type="page"/>
            </w:r>
            <w:r w:rsidRPr="005E2487">
              <w:rPr>
                <w:b/>
                <w:color w:val="000000"/>
                <w:sz w:val="20"/>
                <w:lang w:val="ru-RU"/>
              </w:rPr>
              <w:br w:type="page"/>
              <w:t>Использование ресурсов в рамках Программы 12</w:t>
            </w:r>
          </w:p>
        </w:tc>
      </w:tr>
    </w:tbl>
    <w:p w:rsidR="00DC059F" w:rsidRPr="005E2487" w:rsidRDefault="00DC059F" w:rsidP="00A63A55">
      <w:pPr>
        <w:keepNext/>
        <w:keepLines/>
        <w:rPr>
          <w:sz w:val="20"/>
          <w:lang w:val="ru-RU"/>
        </w:rPr>
      </w:pPr>
    </w:p>
    <w:p w:rsidR="00DC059F" w:rsidRPr="005E2487" w:rsidRDefault="00A63A55" w:rsidP="00A63A55">
      <w:pPr>
        <w:keepNext/>
        <w:keepLines/>
        <w:jc w:val="center"/>
        <w:rPr>
          <w:sz w:val="18"/>
          <w:szCs w:val="18"/>
          <w:lang w:val="ru-RU"/>
        </w:rPr>
      </w:pPr>
      <w:r w:rsidRPr="005E2487">
        <w:rPr>
          <w:color w:val="000000"/>
          <w:sz w:val="18"/>
          <w:szCs w:val="18"/>
          <w:lang w:val="ru-RU"/>
        </w:rPr>
        <w:t>Бюджет и фактические расходы (в разбивке по результатам)</w:t>
      </w:r>
    </w:p>
    <w:p w:rsidR="00DC059F" w:rsidRPr="005E2487" w:rsidRDefault="00A63A55" w:rsidP="00A63A55">
      <w:pPr>
        <w:keepNext/>
        <w:keepLines/>
        <w:jc w:val="center"/>
        <w:rPr>
          <w:i/>
          <w:iCs/>
          <w:color w:val="000000"/>
          <w:sz w:val="16"/>
          <w:szCs w:val="16"/>
          <w:lang w:val="ru-RU"/>
        </w:rPr>
      </w:pPr>
      <w:r w:rsidRPr="005E2487">
        <w:rPr>
          <w:i/>
          <w:iCs/>
          <w:color w:val="000000"/>
          <w:sz w:val="16"/>
          <w:szCs w:val="16"/>
          <w:lang w:val="ru-RU"/>
        </w:rPr>
        <w:t>(тыс. шв. франков)</w:t>
      </w:r>
    </w:p>
    <w:p w:rsidR="00A63A55" w:rsidRPr="005E2487" w:rsidRDefault="00A63A55" w:rsidP="00A63A55">
      <w:pPr>
        <w:keepNext/>
        <w:keepLines/>
        <w:rPr>
          <w:sz w:val="20"/>
          <w:lang w:val="ru-RU"/>
        </w:rPr>
      </w:pPr>
    </w:p>
    <w:tbl>
      <w:tblPr>
        <w:tblW w:w="9132" w:type="dxa"/>
        <w:jc w:val="center"/>
        <w:tblLook w:val="04A0" w:firstRow="1" w:lastRow="0" w:firstColumn="1" w:lastColumn="0" w:noHBand="0" w:noVBand="1"/>
      </w:tblPr>
      <w:tblGrid>
        <w:gridCol w:w="501"/>
        <w:gridCol w:w="4234"/>
        <w:gridCol w:w="1412"/>
        <w:gridCol w:w="1817"/>
        <w:gridCol w:w="1168"/>
      </w:tblGrid>
      <w:tr w:rsidR="00A63A55" w:rsidRPr="005E2487" w:rsidTr="00A63A55">
        <w:trPr>
          <w:trHeight w:val="825"/>
          <w:jc w:val="center"/>
        </w:trPr>
        <w:tc>
          <w:tcPr>
            <w:tcW w:w="4735" w:type="dxa"/>
            <w:gridSpan w:val="2"/>
            <w:tcBorders>
              <w:top w:val="nil"/>
              <w:left w:val="nil"/>
              <w:bottom w:val="nil"/>
              <w:right w:val="nil"/>
            </w:tcBorders>
            <w:shd w:val="clear" w:color="000000" w:fill="C5D9F1"/>
            <w:noWrap/>
            <w:vAlign w:val="center"/>
          </w:tcPr>
          <w:p w:rsidR="00A63A55" w:rsidRPr="005E2487" w:rsidRDefault="00A63A55" w:rsidP="00A63A55">
            <w:pPr>
              <w:keepNext/>
              <w:keepLines/>
              <w:jc w:val="center"/>
              <w:rPr>
                <w:b/>
                <w:bCs/>
                <w:sz w:val="16"/>
                <w:szCs w:val="16"/>
                <w:lang w:val="ru-RU"/>
              </w:rPr>
            </w:pPr>
            <w:r w:rsidRPr="005E2487">
              <w:rPr>
                <w:b/>
                <w:bCs/>
                <w:sz w:val="16"/>
                <w:szCs w:val="16"/>
                <w:lang w:val="ru-RU"/>
              </w:rPr>
              <w:t xml:space="preserve">Номер и описание ожидаемого результата </w:t>
            </w:r>
          </w:p>
        </w:tc>
        <w:tc>
          <w:tcPr>
            <w:tcW w:w="1412" w:type="dxa"/>
            <w:tcBorders>
              <w:top w:val="nil"/>
              <w:left w:val="nil"/>
              <w:bottom w:val="nil"/>
              <w:right w:val="nil"/>
            </w:tcBorders>
            <w:shd w:val="clear" w:color="000000" w:fill="C5D9F1"/>
            <w:vAlign w:val="center"/>
          </w:tcPr>
          <w:p w:rsidR="00A63A55" w:rsidRPr="005E2487" w:rsidRDefault="00A63A55" w:rsidP="00A63A55">
            <w:pPr>
              <w:keepNext/>
              <w:keepLines/>
              <w:jc w:val="center"/>
              <w:rPr>
                <w:b/>
                <w:bCs/>
                <w:sz w:val="16"/>
                <w:szCs w:val="16"/>
                <w:lang w:val="ru-RU"/>
              </w:rPr>
            </w:pPr>
            <w:r w:rsidRPr="005E2487">
              <w:rPr>
                <w:b/>
                <w:bCs/>
                <w:sz w:val="16"/>
                <w:szCs w:val="16"/>
                <w:lang w:val="ru-RU"/>
              </w:rPr>
              <w:t xml:space="preserve">Утвержденный бюджет на 2016-2017 гг. </w:t>
            </w:r>
          </w:p>
        </w:tc>
        <w:tc>
          <w:tcPr>
            <w:tcW w:w="1817" w:type="dxa"/>
            <w:tcBorders>
              <w:top w:val="nil"/>
              <w:left w:val="nil"/>
              <w:bottom w:val="nil"/>
              <w:right w:val="nil"/>
            </w:tcBorders>
            <w:shd w:val="clear" w:color="000000" w:fill="C5D9F1"/>
            <w:vAlign w:val="center"/>
          </w:tcPr>
          <w:p w:rsidR="00A63A55" w:rsidRPr="005E2487" w:rsidRDefault="00A63A55" w:rsidP="00A63A55">
            <w:pPr>
              <w:keepNext/>
              <w:keepLines/>
              <w:jc w:val="center"/>
              <w:rPr>
                <w:b/>
                <w:bCs/>
                <w:sz w:val="16"/>
                <w:szCs w:val="16"/>
                <w:lang w:val="ru-RU"/>
              </w:rPr>
            </w:pPr>
            <w:r w:rsidRPr="005E2487">
              <w:rPr>
                <w:b/>
                <w:bCs/>
                <w:sz w:val="16"/>
                <w:szCs w:val="16"/>
                <w:lang w:val="ru-RU"/>
              </w:rPr>
              <w:t xml:space="preserve">Бюджет после перераспределения средств на 2016-2017 гг. </w:t>
            </w:r>
          </w:p>
        </w:tc>
        <w:tc>
          <w:tcPr>
            <w:tcW w:w="1168" w:type="dxa"/>
            <w:tcBorders>
              <w:top w:val="nil"/>
              <w:left w:val="nil"/>
              <w:bottom w:val="nil"/>
              <w:right w:val="nil"/>
            </w:tcBorders>
            <w:shd w:val="clear" w:color="000000" w:fill="C5D9F1"/>
            <w:vAlign w:val="center"/>
          </w:tcPr>
          <w:p w:rsidR="00A63A55" w:rsidRPr="005E2487" w:rsidRDefault="00A63A55" w:rsidP="00A63A55">
            <w:pPr>
              <w:keepNext/>
              <w:keepLines/>
              <w:jc w:val="center"/>
              <w:rPr>
                <w:b/>
                <w:bCs/>
                <w:sz w:val="16"/>
                <w:szCs w:val="16"/>
                <w:lang w:val="ru-RU"/>
              </w:rPr>
            </w:pPr>
            <w:r w:rsidRPr="005E2487">
              <w:rPr>
                <w:b/>
                <w:bCs/>
                <w:sz w:val="16"/>
                <w:szCs w:val="16"/>
                <w:lang w:val="ru-RU"/>
              </w:rPr>
              <w:t xml:space="preserve">Расходы за 2016 г.* </w:t>
            </w:r>
          </w:p>
        </w:tc>
      </w:tr>
      <w:tr w:rsidR="00A63A55" w:rsidRPr="005E2487" w:rsidTr="00A63A55">
        <w:trPr>
          <w:trHeight w:val="1155"/>
          <w:jc w:val="center"/>
        </w:trPr>
        <w:tc>
          <w:tcPr>
            <w:tcW w:w="501" w:type="dxa"/>
            <w:tcBorders>
              <w:top w:val="nil"/>
              <w:left w:val="nil"/>
              <w:bottom w:val="nil"/>
              <w:right w:val="nil"/>
            </w:tcBorders>
            <w:shd w:val="clear" w:color="auto" w:fill="auto"/>
            <w:noWrap/>
            <w:vAlign w:val="center"/>
          </w:tcPr>
          <w:p w:rsidR="00A63A55" w:rsidRPr="005E2487" w:rsidRDefault="00A63A55" w:rsidP="00A63A55">
            <w:pPr>
              <w:keepNext/>
              <w:keepLines/>
              <w:rPr>
                <w:sz w:val="16"/>
                <w:szCs w:val="16"/>
                <w:lang w:val="ru-RU"/>
              </w:rPr>
            </w:pPr>
            <w:r w:rsidRPr="005E2487">
              <w:rPr>
                <w:sz w:val="16"/>
                <w:szCs w:val="16"/>
                <w:lang w:val="ru-RU"/>
              </w:rPr>
              <w:t>IV.1</w:t>
            </w:r>
          </w:p>
        </w:tc>
        <w:tc>
          <w:tcPr>
            <w:tcW w:w="4234" w:type="dxa"/>
            <w:tcBorders>
              <w:top w:val="nil"/>
              <w:left w:val="nil"/>
              <w:bottom w:val="nil"/>
              <w:right w:val="nil"/>
            </w:tcBorders>
            <w:shd w:val="clear" w:color="auto" w:fill="auto"/>
            <w:vAlign w:val="center"/>
          </w:tcPr>
          <w:p w:rsidR="00A63A55" w:rsidRPr="005E2487" w:rsidRDefault="00A63A55" w:rsidP="00A63A55">
            <w:pPr>
              <w:keepNext/>
              <w:keepLines/>
              <w:rPr>
                <w:sz w:val="16"/>
                <w:szCs w:val="16"/>
                <w:lang w:val="ru-RU"/>
              </w:rPr>
            </w:pPr>
            <w:r w:rsidRPr="005E2487">
              <w:rPr>
                <w:sz w:val="16"/>
                <w:szCs w:val="16"/>
                <w:lang w:val="ru-RU"/>
              </w:rPr>
              <w:t>Обновленная и глобально признанная система международных классификаций и стандартов ВОИС, облегчающая доступ, использование и распространение информации в области ИС среди заинтересованных сторон во всем мире</w:t>
            </w:r>
          </w:p>
        </w:tc>
        <w:tc>
          <w:tcPr>
            <w:tcW w:w="1412" w:type="dxa"/>
            <w:tcBorders>
              <w:top w:val="nil"/>
              <w:left w:val="nil"/>
              <w:bottom w:val="nil"/>
              <w:right w:val="nil"/>
            </w:tcBorders>
            <w:shd w:val="clear" w:color="auto" w:fill="auto"/>
            <w:noWrap/>
            <w:vAlign w:val="center"/>
          </w:tcPr>
          <w:p w:rsidR="00A63A55" w:rsidRPr="005E2487" w:rsidRDefault="00A63A55" w:rsidP="00A63A55">
            <w:pPr>
              <w:keepNext/>
              <w:keepLines/>
              <w:jc w:val="center"/>
              <w:rPr>
                <w:color w:val="000000"/>
                <w:sz w:val="16"/>
                <w:szCs w:val="16"/>
                <w:lang w:val="ru-RU"/>
              </w:rPr>
            </w:pPr>
            <w:r w:rsidRPr="005E2487">
              <w:rPr>
                <w:color w:val="000000"/>
                <w:sz w:val="16"/>
                <w:szCs w:val="16"/>
                <w:lang w:val="ru-RU"/>
              </w:rPr>
              <w:t>7 070</w:t>
            </w:r>
          </w:p>
        </w:tc>
        <w:tc>
          <w:tcPr>
            <w:tcW w:w="1817" w:type="dxa"/>
            <w:tcBorders>
              <w:top w:val="nil"/>
              <w:left w:val="nil"/>
              <w:bottom w:val="nil"/>
              <w:right w:val="nil"/>
            </w:tcBorders>
            <w:shd w:val="clear" w:color="auto" w:fill="auto"/>
            <w:noWrap/>
            <w:vAlign w:val="center"/>
          </w:tcPr>
          <w:p w:rsidR="00A63A55" w:rsidRPr="005E2487" w:rsidRDefault="00A63A55" w:rsidP="00A63A55">
            <w:pPr>
              <w:keepNext/>
              <w:keepLines/>
              <w:jc w:val="center"/>
              <w:rPr>
                <w:color w:val="000000"/>
                <w:sz w:val="16"/>
                <w:szCs w:val="16"/>
                <w:lang w:val="ru-RU"/>
              </w:rPr>
            </w:pPr>
            <w:r w:rsidRPr="005E2487">
              <w:rPr>
                <w:color w:val="000000"/>
                <w:sz w:val="16"/>
                <w:szCs w:val="16"/>
                <w:lang w:val="ru-RU"/>
              </w:rPr>
              <w:t>7 250</w:t>
            </w:r>
          </w:p>
        </w:tc>
        <w:tc>
          <w:tcPr>
            <w:tcW w:w="1168" w:type="dxa"/>
            <w:tcBorders>
              <w:top w:val="nil"/>
              <w:left w:val="nil"/>
              <w:bottom w:val="nil"/>
              <w:right w:val="nil"/>
            </w:tcBorders>
            <w:shd w:val="clear" w:color="auto" w:fill="auto"/>
            <w:noWrap/>
            <w:vAlign w:val="center"/>
          </w:tcPr>
          <w:p w:rsidR="00A63A55" w:rsidRPr="005E2487" w:rsidRDefault="00A63A55" w:rsidP="00A63A55">
            <w:pPr>
              <w:keepNext/>
              <w:keepLines/>
              <w:jc w:val="center"/>
              <w:rPr>
                <w:color w:val="000000"/>
                <w:sz w:val="16"/>
                <w:szCs w:val="16"/>
                <w:lang w:val="ru-RU"/>
              </w:rPr>
            </w:pPr>
            <w:r w:rsidRPr="005E2487">
              <w:rPr>
                <w:color w:val="000000"/>
                <w:sz w:val="16"/>
                <w:szCs w:val="16"/>
                <w:lang w:val="ru-RU"/>
              </w:rPr>
              <w:t>3 118</w:t>
            </w:r>
          </w:p>
        </w:tc>
      </w:tr>
      <w:tr w:rsidR="00A63A55" w:rsidRPr="005E2487" w:rsidTr="00A63A55">
        <w:trPr>
          <w:trHeight w:val="225"/>
          <w:jc w:val="center"/>
        </w:trPr>
        <w:tc>
          <w:tcPr>
            <w:tcW w:w="501" w:type="dxa"/>
            <w:tcBorders>
              <w:top w:val="nil"/>
              <w:left w:val="nil"/>
              <w:bottom w:val="nil"/>
              <w:right w:val="nil"/>
            </w:tcBorders>
            <w:shd w:val="clear" w:color="000000" w:fill="C5D9F1"/>
            <w:noWrap/>
            <w:vAlign w:val="bottom"/>
          </w:tcPr>
          <w:p w:rsidR="00A63A55" w:rsidRPr="005E2487" w:rsidRDefault="00A63A55" w:rsidP="00A63A55">
            <w:pPr>
              <w:keepNext/>
              <w:keepLines/>
              <w:rPr>
                <w:sz w:val="16"/>
                <w:szCs w:val="16"/>
                <w:lang w:val="ru-RU"/>
              </w:rPr>
            </w:pPr>
            <w:r w:rsidRPr="005E2487">
              <w:rPr>
                <w:sz w:val="16"/>
                <w:szCs w:val="16"/>
                <w:lang w:val="ru-RU"/>
              </w:rPr>
              <w:t> </w:t>
            </w:r>
          </w:p>
        </w:tc>
        <w:tc>
          <w:tcPr>
            <w:tcW w:w="4234" w:type="dxa"/>
            <w:tcBorders>
              <w:top w:val="nil"/>
              <w:left w:val="nil"/>
              <w:bottom w:val="nil"/>
              <w:right w:val="nil"/>
            </w:tcBorders>
            <w:shd w:val="clear" w:color="000000" w:fill="C5D9F1"/>
            <w:noWrap/>
            <w:vAlign w:val="bottom"/>
          </w:tcPr>
          <w:p w:rsidR="00A63A55" w:rsidRPr="005E2487" w:rsidRDefault="00A63A55" w:rsidP="00A63A55">
            <w:pPr>
              <w:keepNext/>
              <w:keepLines/>
              <w:jc w:val="right"/>
              <w:rPr>
                <w:b/>
                <w:bCs/>
                <w:sz w:val="16"/>
                <w:szCs w:val="16"/>
                <w:lang w:val="ru-RU"/>
              </w:rPr>
            </w:pPr>
            <w:r w:rsidRPr="005E2487">
              <w:rPr>
                <w:b/>
                <w:bCs/>
                <w:sz w:val="16"/>
                <w:szCs w:val="16"/>
                <w:lang w:val="ru-RU"/>
              </w:rPr>
              <w:t>Итого</w:t>
            </w:r>
          </w:p>
        </w:tc>
        <w:tc>
          <w:tcPr>
            <w:tcW w:w="1412" w:type="dxa"/>
            <w:tcBorders>
              <w:top w:val="nil"/>
              <w:left w:val="nil"/>
              <w:bottom w:val="nil"/>
              <w:right w:val="nil"/>
            </w:tcBorders>
            <w:shd w:val="clear" w:color="000000" w:fill="C5D9F1"/>
            <w:noWrap/>
            <w:vAlign w:val="center"/>
          </w:tcPr>
          <w:p w:rsidR="00A63A55" w:rsidRPr="005E2487" w:rsidRDefault="00A63A55" w:rsidP="00A63A55">
            <w:pPr>
              <w:keepNext/>
              <w:keepLines/>
              <w:jc w:val="center"/>
              <w:rPr>
                <w:color w:val="000000"/>
                <w:sz w:val="16"/>
                <w:szCs w:val="16"/>
                <w:lang w:val="ru-RU"/>
              </w:rPr>
            </w:pPr>
            <w:r w:rsidRPr="005E2487">
              <w:rPr>
                <w:color w:val="000000"/>
                <w:sz w:val="16"/>
                <w:szCs w:val="16"/>
                <w:lang w:val="ru-RU"/>
              </w:rPr>
              <w:t>7 070</w:t>
            </w:r>
          </w:p>
        </w:tc>
        <w:tc>
          <w:tcPr>
            <w:tcW w:w="1817" w:type="dxa"/>
            <w:tcBorders>
              <w:top w:val="nil"/>
              <w:left w:val="nil"/>
              <w:bottom w:val="nil"/>
              <w:right w:val="nil"/>
            </w:tcBorders>
            <w:shd w:val="clear" w:color="000000" w:fill="C5D9F1"/>
            <w:noWrap/>
            <w:vAlign w:val="center"/>
          </w:tcPr>
          <w:p w:rsidR="00A63A55" w:rsidRPr="005E2487" w:rsidRDefault="00A63A55" w:rsidP="00A63A55">
            <w:pPr>
              <w:keepNext/>
              <w:keepLines/>
              <w:jc w:val="center"/>
              <w:rPr>
                <w:color w:val="000000"/>
                <w:sz w:val="16"/>
                <w:szCs w:val="16"/>
                <w:lang w:val="ru-RU"/>
              </w:rPr>
            </w:pPr>
            <w:r w:rsidRPr="005E2487">
              <w:rPr>
                <w:color w:val="000000"/>
                <w:sz w:val="16"/>
                <w:szCs w:val="16"/>
                <w:lang w:val="ru-RU"/>
              </w:rPr>
              <w:t>7 250</w:t>
            </w:r>
          </w:p>
        </w:tc>
        <w:tc>
          <w:tcPr>
            <w:tcW w:w="1168" w:type="dxa"/>
            <w:tcBorders>
              <w:top w:val="nil"/>
              <w:left w:val="nil"/>
              <w:bottom w:val="nil"/>
              <w:right w:val="nil"/>
            </w:tcBorders>
            <w:shd w:val="clear" w:color="000000" w:fill="C5D9F1"/>
            <w:noWrap/>
            <w:vAlign w:val="center"/>
          </w:tcPr>
          <w:p w:rsidR="00A63A55" w:rsidRPr="005E2487" w:rsidRDefault="00A63A55" w:rsidP="00A63A55">
            <w:pPr>
              <w:keepNext/>
              <w:keepLines/>
              <w:jc w:val="center"/>
              <w:rPr>
                <w:color w:val="000000"/>
                <w:sz w:val="16"/>
                <w:szCs w:val="16"/>
                <w:lang w:val="ru-RU"/>
              </w:rPr>
            </w:pPr>
            <w:r w:rsidRPr="005E2487">
              <w:rPr>
                <w:color w:val="000000"/>
                <w:sz w:val="16"/>
                <w:szCs w:val="16"/>
                <w:lang w:val="ru-RU"/>
              </w:rPr>
              <w:t>3 118</w:t>
            </w:r>
          </w:p>
        </w:tc>
      </w:tr>
      <w:tr w:rsidR="00A63A55" w:rsidRPr="00D507F9" w:rsidTr="00A63A55">
        <w:trPr>
          <w:trHeight w:val="330"/>
          <w:jc w:val="center"/>
        </w:trPr>
        <w:tc>
          <w:tcPr>
            <w:tcW w:w="7964" w:type="dxa"/>
            <w:gridSpan w:val="4"/>
            <w:tcBorders>
              <w:top w:val="nil"/>
              <w:left w:val="nil"/>
              <w:bottom w:val="nil"/>
              <w:right w:val="nil"/>
            </w:tcBorders>
            <w:shd w:val="clear" w:color="auto" w:fill="auto"/>
            <w:noWrap/>
            <w:vAlign w:val="center"/>
          </w:tcPr>
          <w:p w:rsidR="00A63A55" w:rsidRPr="005E2487" w:rsidRDefault="00A63A55" w:rsidP="00A63A55">
            <w:pPr>
              <w:keepNext/>
              <w:keepLines/>
              <w:rPr>
                <w:i/>
                <w:iCs/>
                <w:sz w:val="16"/>
                <w:szCs w:val="16"/>
                <w:lang w:val="ru-RU"/>
              </w:rPr>
            </w:pPr>
            <w:r w:rsidRPr="005E2487">
              <w:rPr>
                <w:i/>
                <w:iCs/>
                <w:sz w:val="16"/>
                <w:szCs w:val="16"/>
                <w:lang w:val="ru-RU"/>
              </w:rPr>
              <w:t xml:space="preserve">* Данные о расходах за 2016 г. </w:t>
            </w:r>
            <w:r w:rsidR="000C1594" w:rsidRPr="005E2487">
              <w:rPr>
                <w:i/>
                <w:iCs/>
                <w:sz w:val="16"/>
                <w:szCs w:val="16"/>
                <w:lang w:val="ru-RU"/>
              </w:rPr>
              <w:t>носят предварительный</w:t>
            </w:r>
            <w:r w:rsidRPr="005E2487">
              <w:rPr>
                <w:i/>
                <w:iCs/>
                <w:sz w:val="16"/>
                <w:szCs w:val="16"/>
                <w:lang w:val="ru-RU"/>
              </w:rPr>
              <w:t xml:space="preserve"> характер и подлежат проверке внешними аудиторами.</w:t>
            </w:r>
          </w:p>
        </w:tc>
        <w:tc>
          <w:tcPr>
            <w:tcW w:w="1168" w:type="dxa"/>
            <w:tcBorders>
              <w:top w:val="nil"/>
              <w:left w:val="nil"/>
              <w:bottom w:val="nil"/>
              <w:right w:val="nil"/>
            </w:tcBorders>
            <w:shd w:val="clear" w:color="auto" w:fill="auto"/>
            <w:noWrap/>
            <w:vAlign w:val="center"/>
          </w:tcPr>
          <w:p w:rsidR="00A63A55" w:rsidRPr="005E2487" w:rsidRDefault="00A63A55" w:rsidP="00A63A55">
            <w:pPr>
              <w:keepNext/>
              <w:keepLines/>
              <w:rPr>
                <w:sz w:val="16"/>
                <w:szCs w:val="16"/>
                <w:lang w:val="ru-RU"/>
              </w:rPr>
            </w:pPr>
          </w:p>
        </w:tc>
      </w:tr>
    </w:tbl>
    <w:p w:rsidR="00DC059F" w:rsidRPr="005E2487" w:rsidRDefault="00DC059F" w:rsidP="00A63A55">
      <w:pPr>
        <w:keepNext/>
        <w:keepLines/>
        <w:jc w:val="center"/>
        <w:rPr>
          <w:sz w:val="20"/>
          <w:lang w:val="ru-RU"/>
        </w:rPr>
      </w:pPr>
    </w:p>
    <w:p w:rsidR="003101BC" w:rsidRDefault="003101BC">
      <w:pPr>
        <w:rPr>
          <w:color w:val="000000"/>
          <w:sz w:val="18"/>
          <w:szCs w:val="18"/>
          <w:lang w:val="ru-RU"/>
        </w:rPr>
      </w:pPr>
      <w:r>
        <w:rPr>
          <w:color w:val="000000"/>
          <w:sz w:val="18"/>
          <w:szCs w:val="18"/>
          <w:lang w:val="ru-RU"/>
        </w:rPr>
        <w:br w:type="page"/>
      </w:r>
    </w:p>
    <w:p w:rsidR="00DC059F" w:rsidRPr="005E2487" w:rsidRDefault="00A63A55" w:rsidP="00A63A55">
      <w:pPr>
        <w:keepNext/>
        <w:keepLines/>
        <w:jc w:val="center"/>
        <w:rPr>
          <w:sz w:val="18"/>
          <w:szCs w:val="18"/>
          <w:lang w:val="ru-RU"/>
        </w:rPr>
      </w:pPr>
      <w:r w:rsidRPr="005E2487">
        <w:rPr>
          <w:color w:val="000000"/>
          <w:sz w:val="18"/>
          <w:szCs w:val="18"/>
          <w:lang w:val="ru-RU"/>
        </w:rPr>
        <w:lastRenderedPageBreak/>
        <w:t xml:space="preserve">Бюджет и фактические расходы (по персоналу и не связанные с персоналом) </w:t>
      </w:r>
    </w:p>
    <w:p w:rsidR="00DC059F" w:rsidRPr="005E2487" w:rsidRDefault="00A63A55" w:rsidP="00A63A55">
      <w:pPr>
        <w:keepNext/>
        <w:keepLines/>
        <w:jc w:val="center"/>
        <w:rPr>
          <w:i/>
          <w:iCs/>
          <w:color w:val="000000"/>
          <w:sz w:val="16"/>
          <w:szCs w:val="16"/>
          <w:lang w:val="ru-RU"/>
        </w:rPr>
      </w:pPr>
      <w:r w:rsidRPr="005E2487">
        <w:rPr>
          <w:i/>
          <w:iCs/>
          <w:color w:val="000000"/>
          <w:sz w:val="16"/>
          <w:szCs w:val="16"/>
          <w:lang w:val="ru-RU"/>
        </w:rPr>
        <w:t>(тыс. шв. франков)</w:t>
      </w:r>
    </w:p>
    <w:p w:rsidR="00A63A55" w:rsidRPr="005E2487" w:rsidRDefault="00A63A55" w:rsidP="00A63A55">
      <w:pPr>
        <w:rPr>
          <w:bCs/>
          <w:sz w:val="20"/>
          <w:lang w:val="ru-RU"/>
        </w:rPr>
      </w:pPr>
    </w:p>
    <w:tbl>
      <w:tblPr>
        <w:tblW w:w="8222" w:type="dxa"/>
        <w:jc w:val="center"/>
        <w:tblLook w:val="04A0" w:firstRow="1" w:lastRow="0" w:firstColumn="1" w:lastColumn="0" w:noHBand="0" w:noVBand="1"/>
      </w:tblPr>
      <w:tblGrid>
        <w:gridCol w:w="2440"/>
        <w:gridCol w:w="1420"/>
        <w:gridCol w:w="1817"/>
        <w:gridCol w:w="1223"/>
        <w:gridCol w:w="1322"/>
      </w:tblGrid>
      <w:tr w:rsidR="00A63A55" w:rsidRPr="005E2487" w:rsidTr="00A63A55">
        <w:trPr>
          <w:trHeight w:val="720"/>
          <w:jc w:val="center"/>
        </w:trPr>
        <w:tc>
          <w:tcPr>
            <w:tcW w:w="2440" w:type="dxa"/>
            <w:tcBorders>
              <w:top w:val="nil"/>
              <w:left w:val="nil"/>
              <w:bottom w:val="nil"/>
              <w:right w:val="nil"/>
            </w:tcBorders>
            <w:shd w:val="clear" w:color="000000" w:fill="C5D9F1"/>
            <w:noWrap/>
            <w:vAlign w:val="center"/>
          </w:tcPr>
          <w:p w:rsidR="00A63A55" w:rsidRPr="005E2487" w:rsidRDefault="00A63A55" w:rsidP="00A63A55">
            <w:pPr>
              <w:rPr>
                <w:color w:val="000000"/>
                <w:sz w:val="16"/>
                <w:szCs w:val="16"/>
                <w:lang w:val="ru-RU"/>
              </w:rPr>
            </w:pPr>
            <w:r w:rsidRPr="005E2487">
              <w:rPr>
                <w:color w:val="000000"/>
                <w:sz w:val="16"/>
                <w:szCs w:val="16"/>
                <w:lang w:val="ru-RU"/>
              </w:rPr>
              <w:t> </w:t>
            </w:r>
          </w:p>
        </w:tc>
        <w:tc>
          <w:tcPr>
            <w:tcW w:w="1420" w:type="dxa"/>
            <w:tcBorders>
              <w:top w:val="nil"/>
              <w:left w:val="nil"/>
              <w:bottom w:val="nil"/>
              <w:right w:val="nil"/>
            </w:tcBorders>
            <w:shd w:val="clear" w:color="000000" w:fill="C5D9F1"/>
            <w:vAlign w:val="center"/>
          </w:tcPr>
          <w:p w:rsidR="00A63A55" w:rsidRPr="005E2487" w:rsidRDefault="00A63A55" w:rsidP="00A63A55">
            <w:pPr>
              <w:jc w:val="center"/>
              <w:rPr>
                <w:b/>
                <w:bCs/>
                <w:color w:val="000000"/>
                <w:sz w:val="16"/>
                <w:szCs w:val="16"/>
                <w:lang w:val="ru-RU"/>
              </w:rPr>
            </w:pPr>
            <w:r w:rsidRPr="005E2487">
              <w:rPr>
                <w:b/>
                <w:bCs/>
                <w:color w:val="000000"/>
                <w:sz w:val="16"/>
                <w:szCs w:val="16"/>
                <w:lang w:val="ru-RU"/>
              </w:rPr>
              <w:t>Утвержденный бюджет на 2016-2017 гг.</w:t>
            </w:r>
          </w:p>
        </w:tc>
        <w:tc>
          <w:tcPr>
            <w:tcW w:w="1420" w:type="dxa"/>
            <w:tcBorders>
              <w:top w:val="nil"/>
              <w:left w:val="nil"/>
              <w:bottom w:val="nil"/>
              <w:right w:val="nil"/>
            </w:tcBorders>
            <w:shd w:val="clear" w:color="000000" w:fill="C5D9F1"/>
            <w:vAlign w:val="center"/>
          </w:tcPr>
          <w:p w:rsidR="00A63A55" w:rsidRPr="005E2487" w:rsidRDefault="00A63A55" w:rsidP="00A63A55">
            <w:pPr>
              <w:jc w:val="center"/>
              <w:rPr>
                <w:b/>
                <w:bCs/>
                <w:color w:val="000000"/>
                <w:sz w:val="16"/>
                <w:szCs w:val="16"/>
                <w:lang w:val="ru-RU"/>
              </w:rPr>
            </w:pPr>
            <w:r w:rsidRPr="005E2487">
              <w:rPr>
                <w:b/>
                <w:bCs/>
                <w:color w:val="000000"/>
                <w:sz w:val="16"/>
                <w:szCs w:val="16"/>
                <w:lang w:val="ru-RU"/>
              </w:rPr>
              <w:t>Бюджет после перераспределения средств на 2016-2017 гг.</w:t>
            </w:r>
          </w:p>
        </w:tc>
        <w:tc>
          <w:tcPr>
            <w:tcW w:w="1420" w:type="dxa"/>
            <w:tcBorders>
              <w:top w:val="nil"/>
              <w:left w:val="nil"/>
              <w:bottom w:val="nil"/>
              <w:right w:val="nil"/>
            </w:tcBorders>
            <w:shd w:val="clear" w:color="000000" w:fill="C5D9F1"/>
            <w:vAlign w:val="center"/>
          </w:tcPr>
          <w:p w:rsidR="00A63A55" w:rsidRPr="005E2487" w:rsidRDefault="00A63A55" w:rsidP="00A63A55">
            <w:pPr>
              <w:jc w:val="center"/>
              <w:rPr>
                <w:b/>
                <w:bCs/>
                <w:color w:val="000000"/>
                <w:sz w:val="16"/>
                <w:szCs w:val="16"/>
                <w:lang w:val="ru-RU"/>
              </w:rPr>
            </w:pPr>
            <w:r w:rsidRPr="005E2487">
              <w:rPr>
                <w:b/>
                <w:bCs/>
                <w:color w:val="000000"/>
                <w:sz w:val="16"/>
                <w:szCs w:val="16"/>
                <w:lang w:val="ru-RU"/>
              </w:rPr>
              <w:t>Расходы за 2016 г.*</w:t>
            </w:r>
          </w:p>
        </w:tc>
        <w:tc>
          <w:tcPr>
            <w:tcW w:w="1420" w:type="dxa"/>
            <w:tcBorders>
              <w:top w:val="nil"/>
              <w:left w:val="nil"/>
              <w:bottom w:val="nil"/>
              <w:right w:val="nil"/>
            </w:tcBorders>
            <w:shd w:val="clear" w:color="000000" w:fill="C5D9F1"/>
            <w:vAlign w:val="center"/>
          </w:tcPr>
          <w:p w:rsidR="00A63A55" w:rsidRPr="005E2487" w:rsidRDefault="00A63A55" w:rsidP="00A63A55">
            <w:pPr>
              <w:jc w:val="center"/>
              <w:rPr>
                <w:b/>
                <w:bCs/>
                <w:color w:val="000000"/>
                <w:sz w:val="16"/>
                <w:szCs w:val="16"/>
                <w:lang w:val="ru-RU"/>
              </w:rPr>
            </w:pPr>
            <w:r w:rsidRPr="005E2487">
              <w:rPr>
                <w:b/>
                <w:bCs/>
                <w:color w:val="000000"/>
                <w:sz w:val="16"/>
                <w:szCs w:val="16"/>
                <w:lang w:val="ru-RU"/>
              </w:rPr>
              <w:t>Показатель освоения (%)</w:t>
            </w:r>
          </w:p>
        </w:tc>
      </w:tr>
      <w:tr w:rsidR="00A63A55" w:rsidRPr="005E2487" w:rsidTr="00A63A55">
        <w:trPr>
          <w:trHeight w:val="315"/>
          <w:jc w:val="center"/>
        </w:trPr>
        <w:tc>
          <w:tcPr>
            <w:tcW w:w="2440" w:type="dxa"/>
            <w:tcBorders>
              <w:top w:val="nil"/>
              <w:left w:val="nil"/>
              <w:bottom w:val="nil"/>
              <w:right w:val="nil"/>
            </w:tcBorders>
            <w:shd w:val="clear" w:color="auto" w:fill="auto"/>
            <w:noWrap/>
            <w:vAlign w:val="center"/>
          </w:tcPr>
          <w:p w:rsidR="00A63A55" w:rsidRPr="005E2487" w:rsidRDefault="00A63A55" w:rsidP="00A63A55">
            <w:pPr>
              <w:rPr>
                <w:color w:val="000000"/>
                <w:sz w:val="16"/>
                <w:szCs w:val="16"/>
                <w:lang w:val="ru-RU"/>
              </w:rPr>
            </w:pPr>
            <w:r w:rsidRPr="005E2487">
              <w:rPr>
                <w:color w:val="000000"/>
                <w:sz w:val="16"/>
                <w:szCs w:val="16"/>
                <w:lang w:val="ru-RU"/>
              </w:rPr>
              <w:t xml:space="preserve">Расходы, связанные с персоналом  </w:t>
            </w:r>
          </w:p>
        </w:tc>
        <w:tc>
          <w:tcPr>
            <w:tcW w:w="1420" w:type="dxa"/>
            <w:tcBorders>
              <w:top w:val="nil"/>
              <w:left w:val="nil"/>
              <w:bottom w:val="nil"/>
              <w:right w:val="nil"/>
            </w:tcBorders>
            <w:shd w:val="clear" w:color="auto" w:fill="auto"/>
            <w:vAlign w:val="center"/>
          </w:tcPr>
          <w:p w:rsidR="00A63A55" w:rsidRPr="005E2487" w:rsidRDefault="00A63A55" w:rsidP="00A63A55">
            <w:pPr>
              <w:jc w:val="center"/>
              <w:rPr>
                <w:color w:val="000000"/>
                <w:sz w:val="16"/>
                <w:szCs w:val="16"/>
                <w:lang w:val="ru-RU"/>
              </w:rPr>
            </w:pPr>
            <w:r w:rsidRPr="005E2487">
              <w:rPr>
                <w:color w:val="000000"/>
                <w:sz w:val="16"/>
                <w:szCs w:val="16"/>
                <w:lang w:val="ru-RU"/>
              </w:rPr>
              <w:t xml:space="preserve">5 675 </w:t>
            </w:r>
          </w:p>
        </w:tc>
        <w:tc>
          <w:tcPr>
            <w:tcW w:w="1420" w:type="dxa"/>
            <w:tcBorders>
              <w:top w:val="nil"/>
              <w:left w:val="nil"/>
              <w:bottom w:val="nil"/>
              <w:right w:val="nil"/>
            </w:tcBorders>
            <w:shd w:val="clear" w:color="auto" w:fill="auto"/>
            <w:vAlign w:val="center"/>
          </w:tcPr>
          <w:p w:rsidR="00A63A55" w:rsidRPr="005E2487" w:rsidRDefault="00A63A55" w:rsidP="00A63A55">
            <w:pPr>
              <w:jc w:val="center"/>
              <w:rPr>
                <w:color w:val="000000"/>
                <w:sz w:val="16"/>
                <w:szCs w:val="16"/>
                <w:lang w:val="ru-RU"/>
              </w:rPr>
            </w:pPr>
            <w:r w:rsidRPr="005E2487">
              <w:rPr>
                <w:color w:val="000000"/>
                <w:sz w:val="16"/>
                <w:szCs w:val="16"/>
                <w:lang w:val="ru-RU"/>
              </w:rPr>
              <w:t xml:space="preserve">5 823 </w:t>
            </w:r>
          </w:p>
        </w:tc>
        <w:tc>
          <w:tcPr>
            <w:tcW w:w="1420" w:type="dxa"/>
            <w:tcBorders>
              <w:top w:val="nil"/>
              <w:left w:val="nil"/>
              <w:bottom w:val="nil"/>
              <w:right w:val="nil"/>
            </w:tcBorders>
            <w:shd w:val="clear" w:color="auto" w:fill="auto"/>
            <w:vAlign w:val="center"/>
          </w:tcPr>
          <w:p w:rsidR="00A63A55" w:rsidRPr="005E2487" w:rsidRDefault="00A63A55" w:rsidP="00A63A55">
            <w:pPr>
              <w:jc w:val="center"/>
              <w:rPr>
                <w:color w:val="000000"/>
                <w:sz w:val="16"/>
                <w:szCs w:val="16"/>
                <w:lang w:val="ru-RU"/>
              </w:rPr>
            </w:pPr>
            <w:r w:rsidRPr="005E2487">
              <w:rPr>
                <w:color w:val="000000"/>
                <w:sz w:val="16"/>
                <w:szCs w:val="16"/>
                <w:lang w:val="ru-RU"/>
              </w:rPr>
              <w:t xml:space="preserve">2 653 </w:t>
            </w:r>
          </w:p>
        </w:tc>
        <w:tc>
          <w:tcPr>
            <w:tcW w:w="1420" w:type="dxa"/>
            <w:tcBorders>
              <w:top w:val="nil"/>
              <w:left w:val="nil"/>
              <w:bottom w:val="nil"/>
              <w:right w:val="nil"/>
            </w:tcBorders>
            <w:shd w:val="clear" w:color="auto" w:fill="auto"/>
            <w:vAlign w:val="center"/>
          </w:tcPr>
          <w:p w:rsidR="00A63A55" w:rsidRPr="005E2487" w:rsidRDefault="00A63A55" w:rsidP="00A63A55">
            <w:pPr>
              <w:jc w:val="center"/>
              <w:rPr>
                <w:color w:val="000000"/>
                <w:sz w:val="16"/>
                <w:szCs w:val="16"/>
                <w:lang w:val="ru-RU"/>
              </w:rPr>
            </w:pPr>
            <w:r w:rsidRPr="005E2487">
              <w:rPr>
                <w:color w:val="000000"/>
                <w:sz w:val="16"/>
                <w:szCs w:val="16"/>
                <w:lang w:val="ru-RU"/>
              </w:rPr>
              <w:t>46%</w:t>
            </w:r>
          </w:p>
        </w:tc>
      </w:tr>
      <w:tr w:rsidR="00A63A55" w:rsidRPr="005E2487" w:rsidTr="00A63A55">
        <w:trPr>
          <w:trHeight w:val="315"/>
          <w:jc w:val="center"/>
        </w:trPr>
        <w:tc>
          <w:tcPr>
            <w:tcW w:w="2440" w:type="dxa"/>
            <w:tcBorders>
              <w:top w:val="nil"/>
              <w:left w:val="nil"/>
              <w:bottom w:val="nil"/>
              <w:right w:val="nil"/>
            </w:tcBorders>
            <w:shd w:val="clear" w:color="auto" w:fill="auto"/>
            <w:noWrap/>
            <w:vAlign w:val="center"/>
          </w:tcPr>
          <w:p w:rsidR="00A63A55" w:rsidRPr="005E2487" w:rsidRDefault="00A63A55" w:rsidP="00A63A55">
            <w:pPr>
              <w:rPr>
                <w:color w:val="000000"/>
                <w:sz w:val="16"/>
                <w:szCs w:val="16"/>
                <w:lang w:val="ru-RU"/>
              </w:rPr>
            </w:pPr>
            <w:r w:rsidRPr="005E2487">
              <w:rPr>
                <w:color w:val="000000"/>
                <w:sz w:val="16"/>
                <w:szCs w:val="16"/>
                <w:lang w:val="ru-RU"/>
              </w:rPr>
              <w:t xml:space="preserve">Расходы, не связанные с персоналом </w:t>
            </w:r>
          </w:p>
        </w:tc>
        <w:tc>
          <w:tcPr>
            <w:tcW w:w="1420" w:type="dxa"/>
            <w:tcBorders>
              <w:top w:val="nil"/>
              <w:left w:val="nil"/>
              <w:bottom w:val="nil"/>
              <w:right w:val="nil"/>
            </w:tcBorders>
            <w:shd w:val="clear" w:color="auto" w:fill="auto"/>
            <w:vAlign w:val="center"/>
          </w:tcPr>
          <w:p w:rsidR="00A63A55" w:rsidRPr="005E2487" w:rsidRDefault="00A63A55" w:rsidP="00A63A55">
            <w:pPr>
              <w:jc w:val="center"/>
              <w:rPr>
                <w:color w:val="000000"/>
                <w:sz w:val="16"/>
                <w:szCs w:val="16"/>
                <w:lang w:val="ru-RU"/>
              </w:rPr>
            </w:pPr>
            <w:r w:rsidRPr="005E2487">
              <w:rPr>
                <w:color w:val="000000"/>
                <w:sz w:val="16"/>
                <w:szCs w:val="16"/>
                <w:lang w:val="ru-RU"/>
              </w:rPr>
              <w:t xml:space="preserve">1 395 </w:t>
            </w:r>
          </w:p>
        </w:tc>
        <w:tc>
          <w:tcPr>
            <w:tcW w:w="1420" w:type="dxa"/>
            <w:tcBorders>
              <w:top w:val="nil"/>
              <w:left w:val="nil"/>
              <w:bottom w:val="nil"/>
              <w:right w:val="nil"/>
            </w:tcBorders>
            <w:shd w:val="clear" w:color="auto" w:fill="auto"/>
            <w:vAlign w:val="center"/>
          </w:tcPr>
          <w:p w:rsidR="00A63A55" w:rsidRPr="005E2487" w:rsidRDefault="00A63A55" w:rsidP="00A63A55">
            <w:pPr>
              <w:jc w:val="center"/>
              <w:rPr>
                <w:color w:val="000000"/>
                <w:sz w:val="16"/>
                <w:szCs w:val="16"/>
                <w:lang w:val="ru-RU"/>
              </w:rPr>
            </w:pPr>
            <w:r w:rsidRPr="005E2487">
              <w:rPr>
                <w:color w:val="000000"/>
                <w:sz w:val="16"/>
                <w:szCs w:val="16"/>
                <w:lang w:val="ru-RU"/>
              </w:rPr>
              <w:t xml:space="preserve">1 427 </w:t>
            </w:r>
          </w:p>
        </w:tc>
        <w:tc>
          <w:tcPr>
            <w:tcW w:w="1420" w:type="dxa"/>
            <w:tcBorders>
              <w:top w:val="nil"/>
              <w:left w:val="nil"/>
              <w:bottom w:val="nil"/>
              <w:right w:val="nil"/>
            </w:tcBorders>
            <w:shd w:val="clear" w:color="auto" w:fill="auto"/>
            <w:vAlign w:val="center"/>
          </w:tcPr>
          <w:p w:rsidR="00A63A55" w:rsidRPr="005E2487" w:rsidRDefault="00A63A55" w:rsidP="00A63A55">
            <w:pPr>
              <w:jc w:val="center"/>
              <w:rPr>
                <w:color w:val="000000"/>
                <w:sz w:val="16"/>
                <w:szCs w:val="16"/>
                <w:lang w:val="ru-RU"/>
              </w:rPr>
            </w:pPr>
            <w:r w:rsidRPr="005E2487">
              <w:rPr>
                <w:color w:val="000000"/>
                <w:sz w:val="16"/>
                <w:szCs w:val="16"/>
                <w:lang w:val="ru-RU"/>
              </w:rPr>
              <w:t xml:space="preserve">466 </w:t>
            </w:r>
          </w:p>
        </w:tc>
        <w:tc>
          <w:tcPr>
            <w:tcW w:w="1420" w:type="dxa"/>
            <w:tcBorders>
              <w:top w:val="nil"/>
              <w:left w:val="nil"/>
              <w:bottom w:val="nil"/>
              <w:right w:val="nil"/>
            </w:tcBorders>
            <w:shd w:val="clear" w:color="auto" w:fill="auto"/>
            <w:vAlign w:val="center"/>
          </w:tcPr>
          <w:p w:rsidR="00A63A55" w:rsidRPr="005E2487" w:rsidRDefault="00A63A55" w:rsidP="00A63A55">
            <w:pPr>
              <w:jc w:val="center"/>
              <w:rPr>
                <w:color w:val="000000"/>
                <w:sz w:val="16"/>
                <w:szCs w:val="16"/>
                <w:lang w:val="ru-RU"/>
              </w:rPr>
            </w:pPr>
            <w:r w:rsidRPr="005E2487">
              <w:rPr>
                <w:color w:val="000000"/>
                <w:sz w:val="16"/>
                <w:szCs w:val="16"/>
                <w:lang w:val="ru-RU"/>
              </w:rPr>
              <w:t>33%</w:t>
            </w:r>
          </w:p>
        </w:tc>
      </w:tr>
      <w:tr w:rsidR="00A63A55" w:rsidRPr="005E2487" w:rsidTr="00A63A55">
        <w:trPr>
          <w:trHeight w:val="225"/>
          <w:jc w:val="center"/>
        </w:trPr>
        <w:tc>
          <w:tcPr>
            <w:tcW w:w="2440" w:type="dxa"/>
            <w:tcBorders>
              <w:top w:val="nil"/>
              <w:left w:val="nil"/>
              <w:bottom w:val="nil"/>
              <w:right w:val="nil"/>
            </w:tcBorders>
            <w:shd w:val="clear" w:color="000000" w:fill="C5D9F1"/>
            <w:noWrap/>
            <w:vAlign w:val="center"/>
          </w:tcPr>
          <w:p w:rsidR="00A63A55" w:rsidRPr="005E2487" w:rsidRDefault="00A63A55" w:rsidP="00A63A55">
            <w:pPr>
              <w:jc w:val="right"/>
              <w:rPr>
                <w:b/>
                <w:bCs/>
                <w:color w:val="000000"/>
                <w:sz w:val="16"/>
                <w:szCs w:val="16"/>
                <w:lang w:val="ru-RU"/>
              </w:rPr>
            </w:pPr>
            <w:r w:rsidRPr="005E2487">
              <w:rPr>
                <w:b/>
                <w:bCs/>
                <w:color w:val="000000"/>
                <w:sz w:val="16"/>
                <w:szCs w:val="16"/>
                <w:lang w:val="ru-RU"/>
              </w:rPr>
              <w:t xml:space="preserve"> Итого </w:t>
            </w:r>
          </w:p>
        </w:tc>
        <w:tc>
          <w:tcPr>
            <w:tcW w:w="1420" w:type="dxa"/>
            <w:tcBorders>
              <w:top w:val="nil"/>
              <w:left w:val="nil"/>
              <w:bottom w:val="nil"/>
              <w:right w:val="nil"/>
            </w:tcBorders>
            <w:shd w:val="clear" w:color="000000" w:fill="C5D9F1"/>
            <w:vAlign w:val="center"/>
          </w:tcPr>
          <w:p w:rsidR="00A63A55" w:rsidRPr="005E2487" w:rsidRDefault="00A63A55" w:rsidP="00A63A55">
            <w:pPr>
              <w:jc w:val="center"/>
              <w:rPr>
                <w:b/>
                <w:bCs/>
                <w:color w:val="000000"/>
                <w:sz w:val="16"/>
                <w:szCs w:val="16"/>
                <w:lang w:val="ru-RU"/>
              </w:rPr>
            </w:pPr>
            <w:r w:rsidRPr="005E2487">
              <w:rPr>
                <w:b/>
                <w:bCs/>
                <w:color w:val="000000"/>
                <w:sz w:val="16"/>
                <w:szCs w:val="16"/>
                <w:lang w:val="ru-RU"/>
              </w:rPr>
              <w:t xml:space="preserve">7 070 </w:t>
            </w:r>
          </w:p>
        </w:tc>
        <w:tc>
          <w:tcPr>
            <w:tcW w:w="1420" w:type="dxa"/>
            <w:tcBorders>
              <w:top w:val="nil"/>
              <w:left w:val="nil"/>
              <w:bottom w:val="nil"/>
              <w:right w:val="nil"/>
            </w:tcBorders>
            <w:shd w:val="clear" w:color="000000" w:fill="C5D9F1"/>
            <w:vAlign w:val="center"/>
          </w:tcPr>
          <w:p w:rsidR="00A63A55" w:rsidRPr="005E2487" w:rsidRDefault="00A63A55" w:rsidP="00A63A55">
            <w:pPr>
              <w:jc w:val="center"/>
              <w:rPr>
                <w:b/>
                <w:bCs/>
                <w:color w:val="000000"/>
                <w:sz w:val="16"/>
                <w:szCs w:val="16"/>
                <w:lang w:val="ru-RU"/>
              </w:rPr>
            </w:pPr>
            <w:r w:rsidRPr="005E2487">
              <w:rPr>
                <w:b/>
                <w:bCs/>
                <w:color w:val="000000"/>
                <w:sz w:val="16"/>
                <w:szCs w:val="16"/>
                <w:lang w:val="ru-RU"/>
              </w:rPr>
              <w:t xml:space="preserve">7 250 </w:t>
            </w:r>
          </w:p>
        </w:tc>
        <w:tc>
          <w:tcPr>
            <w:tcW w:w="1420" w:type="dxa"/>
            <w:tcBorders>
              <w:top w:val="nil"/>
              <w:left w:val="nil"/>
              <w:bottom w:val="nil"/>
              <w:right w:val="nil"/>
            </w:tcBorders>
            <w:shd w:val="clear" w:color="000000" w:fill="C5D9F1"/>
            <w:vAlign w:val="center"/>
          </w:tcPr>
          <w:p w:rsidR="00A63A55" w:rsidRPr="005E2487" w:rsidRDefault="00A63A55" w:rsidP="00A63A55">
            <w:pPr>
              <w:jc w:val="center"/>
              <w:rPr>
                <w:b/>
                <w:bCs/>
                <w:color w:val="000000"/>
                <w:sz w:val="16"/>
                <w:szCs w:val="16"/>
                <w:lang w:val="ru-RU"/>
              </w:rPr>
            </w:pPr>
            <w:r w:rsidRPr="005E2487">
              <w:rPr>
                <w:b/>
                <w:bCs/>
                <w:color w:val="000000"/>
                <w:sz w:val="16"/>
                <w:szCs w:val="16"/>
                <w:lang w:val="ru-RU"/>
              </w:rPr>
              <w:t xml:space="preserve">3 118 </w:t>
            </w:r>
          </w:p>
        </w:tc>
        <w:tc>
          <w:tcPr>
            <w:tcW w:w="1420" w:type="dxa"/>
            <w:tcBorders>
              <w:top w:val="nil"/>
              <w:left w:val="nil"/>
              <w:bottom w:val="nil"/>
              <w:right w:val="nil"/>
            </w:tcBorders>
            <w:shd w:val="clear" w:color="000000" w:fill="C5D9F1"/>
            <w:vAlign w:val="center"/>
          </w:tcPr>
          <w:p w:rsidR="00A63A55" w:rsidRPr="005E2487" w:rsidRDefault="00A63A55" w:rsidP="00A63A55">
            <w:pPr>
              <w:jc w:val="center"/>
              <w:rPr>
                <w:b/>
                <w:bCs/>
                <w:color w:val="000000"/>
                <w:sz w:val="16"/>
                <w:szCs w:val="16"/>
                <w:lang w:val="ru-RU"/>
              </w:rPr>
            </w:pPr>
            <w:r w:rsidRPr="005E2487">
              <w:rPr>
                <w:b/>
                <w:bCs/>
                <w:color w:val="000000"/>
                <w:sz w:val="16"/>
                <w:szCs w:val="16"/>
                <w:lang w:val="ru-RU"/>
              </w:rPr>
              <w:t>43%</w:t>
            </w:r>
          </w:p>
        </w:tc>
      </w:tr>
      <w:tr w:rsidR="00A63A55" w:rsidRPr="00D507F9" w:rsidTr="00A63A55">
        <w:trPr>
          <w:trHeight w:val="300"/>
          <w:jc w:val="center"/>
        </w:trPr>
        <w:tc>
          <w:tcPr>
            <w:tcW w:w="8120" w:type="dxa"/>
            <w:gridSpan w:val="5"/>
            <w:tcBorders>
              <w:top w:val="nil"/>
              <w:left w:val="nil"/>
              <w:bottom w:val="nil"/>
              <w:right w:val="nil"/>
            </w:tcBorders>
            <w:shd w:val="clear" w:color="auto" w:fill="auto"/>
            <w:noWrap/>
            <w:vAlign w:val="center"/>
          </w:tcPr>
          <w:p w:rsidR="00A63A55" w:rsidRPr="005E2487" w:rsidRDefault="00A63A55" w:rsidP="00A63A55">
            <w:pPr>
              <w:rPr>
                <w:i/>
                <w:iCs/>
                <w:color w:val="000000"/>
                <w:sz w:val="16"/>
                <w:szCs w:val="16"/>
                <w:lang w:val="ru-RU"/>
              </w:rPr>
            </w:pPr>
            <w:r w:rsidRPr="005E2487">
              <w:rPr>
                <w:i/>
                <w:iCs/>
                <w:color w:val="000000"/>
                <w:sz w:val="16"/>
                <w:szCs w:val="16"/>
                <w:lang w:val="ru-RU"/>
              </w:rPr>
              <w:t xml:space="preserve">* Данные о расходах за 2016 г. </w:t>
            </w:r>
            <w:r w:rsidR="000C1594" w:rsidRPr="005E2487">
              <w:rPr>
                <w:i/>
                <w:iCs/>
                <w:color w:val="000000"/>
                <w:sz w:val="16"/>
                <w:szCs w:val="16"/>
                <w:lang w:val="ru-RU"/>
              </w:rPr>
              <w:t>носят предварительный</w:t>
            </w:r>
            <w:r w:rsidRPr="005E2487">
              <w:rPr>
                <w:i/>
                <w:iCs/>
                <w:color w:val="000000"/>
                <w:sz w:val="16"/>
                <w:szCs w:val="16"/>
                <w:lang w:val="ru-RU"/>
              </w:rPr>
              <w:t xml:space="preserve"> характер и подлежат проверке внешними аудиторами. </w:t>
            </w:r>
          </w:p>
        </w:tc>
      </w:tr>
    </w:tbl>
    <w:p w:rsidR="00DC059F" w:rsidRPr="005E2487" w:rsidRDefault="00DC059F" w:rsidP="00A63A55">
      <w:pPr>
        <w:rPr>
          <w:sz w:val="20"/>
          <w:lang w:val="ru-RU"/>
        </w:rPr>
      </w:pPr>
    </w:p>
    <w:p w:rsidR="00DC059F" w:rsidRPr="005E2487" w:rsidRDefault="00A63A55" w:rsidP="00A63A55">
      <w:pPr>
        <w:keepNext/>
        <w:keepLines/>
        <w:ind w:left="567" w:right="282"/>
        <w:rPr>
          <w:i/>
          <w:sz w:val="16"/>
          <w:szCs w:val="16"/>
          <w:lang w:val="ru-RU"/>
        </w:rPr>
      </w:pPr>
      <w:r w:rsidRPr="005E2487">
        <w:rPr>
          <w:i/>
          <w:sz w:val="16"/>
          <w:szCs w:val="16"/>
          <w:lang w:val="ru-RU"/>
        </w:rPr>
        <w:t>ПРИМЕЧАНИЕ: Бюджет после перераспределения средств на 2016–2017 гг. отражает перераспределение средств по состоянию на 8 марта 2017 г., необходимое для удовлетворения потребностей в ходе двухгодичного периода 2016–2015 гг. в соответствии с финансовым положением 5.5.</w:t>
      </w:r>
    </w:p>
    <w:p w:rsidR="00DC059F" w:rsidRPr="005E2487" w:rsidRDefault="00DC059F" w:rsidP="00A63A55">
      <w:pPr>
        <w:rPr>
          <w:sz w:val="20"/>
          <w:lang w:val="ru-RU"/>
        </w:rPr>
      </w:pPr>
    </w:p>
    <w:p w:rsidR="00DC059F" w:rsidRPr="005E2487" w:rsidRDefault="00DC059F" w:rsidP="00A63A55">
      <w:pPr>
        <w:rPr>
          <w:sz w:val="20"/>
          <w:lang w:val="ru-RU"/>
        </w:rPr>
      </w:pPr>
    </w:p>
    <w:p w:rsidR="00DC059F" w:rsidRPr="005E2487" w:rsidRDefault="00A63A55" w:rsidP="00A63A55">
      <w:pPr>
        <w:jc w:val="both"/>
        <w:rPr>
          <w:sz w:val="20"/>
          <w:u w:val="single"/>
          <w:lang w:val="ru-RU"/>
        </w:rPr>
      </w:pPr>
      <w:r w:rsidRPr="005E2487">
        <w:rPr>
          <w:sz w:val="20"/>
          <w:lang w:val="ru-RU"/>
        </w:rPr>
        <w:t>A.</w:t>
      </w:r>
      <w:r w:rsidRPr="005E2487">
        <w:rPr>
          <w:sz w:val="20"/>
          <w:lang w:val="ru-RU"/>
        </w:rPr>
        <w:tab/>
      </w:r>
      <w:r w:rsidRPr="005E2487">
        <w:rPr>
          <w:sz w:val="20"/>
          <w:u w:val="single"/>
          <w:lang w:val="ru-RU"/>
        </w:rPr>
        <w:t>Бюджет после перераспределения средств на 2016-2017 гг.</w:t>
      </w:r>
    </w:p>
    <w:p w:rsidR="00DC059F" w:rsidRPr="005E2487" w:rsidRDefault="00DC059F" w:rsidP="00A63A55">
      <w:pPr>
        <w:jc w:val="both"/>
        <w:rPr>
          <w:sz w:val="20"/>
          <w:lang w:val="ru-RU"/>
        </w:rPr>
      </w:pPr>
    </w:p>
    <w:p w:rsidR="00DC059F" w:rsidRPr="005E2487" w:rsidRDefault="00A63A55" w:rsidP="0064058C">
      <w:pPr>
        <w:pStyle w:val="ListParagraph"/>
        <w:numPr>
          <w:ilvl w:val="0"/>
          <w:numId w:val="27"/>
        </w:numPr>
        <w:tabs>
          <w:tab w:val="left" w:pos="709"/>
        </w:tabs>
        <w:ind w:left="0" w:firstLine="0"/>
        <w:contextualSpacing/>
        <w:jc w:val="both"/>
        <w:rPr>
          <w:color w:val="000000"/>
          <w:lang w:val="ru-RU"/>
        </w:rPr>
      </w:pPr>
      <w:r w:rsidRPr="005E2487">
        <w:rPr>
          <w:lang w:val="ru-RU"/>
        </w:rPr>
        <w:t xml:space="preserve">Рост расходов, связанных с персоналом, по сравнению с утвержденным бюджетом на 2016-2017 гг., отражает перевод в штат временных сотрудников, выполнявших функции постоянных сотрудников, а также реклассификацию двух должностей.  </w:t>
      </w:r>
      <w:r w:rsidRPr="005E2487">
        <w:rPr>
          <w:color w:val="000000"/>
          <w:lang w:val="ru-RU"/>
        </w:rPr>
        <w:t xml:space="preserve">Небольшое сокращение расходов, не связанных с персоналом, было связано с </w:t>
      </w:r>
      <w:r w:rsidRPr="005E2487">
        <w:rPr>
          <w:lang w:val="ru-RU" w:eastAsia="ko-KR"/>
        </w:rPr>
        <w:t xml:space="preserve">передачей ресурсов на оплату стажировок ДУЛР (программа 23), который решает все вопросы организации стажировок централизованным образом. </w:t>
      </w:r>
    </w:p>
    <w:p w:rsidR="00DC059F" w:rsidRPr="005E2487" w:rsidRDefault="00DC059F" w:rsidP="00A63A55">
      <w:pPr>
        <w:tabs>
          <w:tab w:val="left" w:pos="709"/>
        </w:tabs>
        <w:jc w:val="both"/>
        <w:rPr>
          <w:sz w:val="20"/>
          <w:lang w:val="ru-RU"/>
        </w:rPr>
      </w:pPr>
    </w:p>
    <w:p w:rsidR="00DC059F" w:rsidRPr="005E2487" w:rsidRDefault="00DC059F" w:rsidP="00A63A55">
      <w:pPr>
        <w:tabs>
          <w:tab w:val="left" w:pos="709"/>
        </w:tabs>
        <w:jc w:val="both"/>
        <w:rPr>
          <w:sz w:val="20"/>
          <w:lang w:val="ru-RU"/>
        </w:rPr>
      </w:pPr>
    </w:p>
    <w:p w:rsidR="00DC059F" w:rsidRPr="005E2487" w:rsidRDefault="00A63A55" w:rsidP="00A63A55">
      <w:pPr>
        <w:tabs>
          <w:tab w:val="left" w:pos="709"/>
        </w:tabs>
        <w:jc w:val="both"/>
        <w:rPr>
          <w:sz w:val="20"/>
          <w:u w:val="single"/>
          <w:lang w:val="ru-RU"/>
        </w:rPr>
      </w:pPr>
      <w:r w:rsidRPr="005E2487">
        <w:rPr>
          <w:sz w:val="20"/>
          <w:lang w:val="ru-RU"/>
        </w:rPr>
        <w:t>B.</w:t>
      </w:r>
      <w:r w:rsidRPr="005E2487">
        <w:rPr>
          <w:sz w:val="20"/>
          <w:lang w:val="ru-RU"/>
        </w:rPr>
        <w:tab/>
      </w:r>
      <w:r w:rsidRPr="005E2487">
        <w:rPr>
          <w:sz w:val="20"/>
          <w:u w:val="single"/>
          <w:lang w:val="ru-RU"/>
        </w:rPr>
        <w:t>Освоение бюджетных средств в 2016-2017 гг.</w:t>
      </w:r>
    </w:p>
    <w:p w:rsidR="00DC059F" w:rsidRPr="005E2487" w:rsidRDefault="00DC059F" w:rsidP="00A63A55">
      <w:pPr>
        <w:tabs>
          <w:tab w:val="left" w:pos="709"/>
        </w:tabs>
        <w:jc w:val="both"/>
        <w:rPr>
          <w:sz w:val="20"/>
          <w:lang w:val="ru-RU"/>
        </w:rPr>
      </w:pPr>
    </w:p>
    <w:p w:rsidR="00DC059F" w:rsidRPr="005E2487" w:rsidRDefault="00A63A55" w:rsidP="0064058C">
      <w:pPr>
        <w:pStyle w:val="ListParagraph"/>
        <w:numPr>
          <w:ilvl w:val="0"/>
          <w:numId w:val="27"/>
        </w:numPr>
        <w:tabs>
          <w:tab w:val="left" w:pos="709"/>
        </w:tabs>
        <w:ind w:left="0" w:firstLine="0"/>
        <w:contextualSpacing/>
        <w:rPr>
          <w:rFonts w:cs="Arial"/>
          <w:szCs w:val="22"/>
          <w:lang w:val="ru-RU"/>
        </w:rPr>
      </w:pPr>
      <w:r w:rsidRPr="005E2487">
        <w:rPr>
          <w:lang w:val="ru-RU" w:eastAsia="ko-KR"/>
        </w:rPr>
        <w:t>Освоение бюджетных средств в части расходов, не связанных с персоналом, на уровне 34% было в основном связано с переносом некоторых мероприятий на 2017 г., включая:  (i) подготовку технико-экономического обоснования разработки курса дистанционного обучения по МПК; (ii) разработку платформы публикаций Венской классификации (выполнение в качестве приоритетных на 2016 г. проектов по разработке платформ публикаций Ниццкой и Локарнской классификаций);  и (iii) выполнение конкретных проектов в области создания ИТ-инфраструктуры и инструментов (перевод «Master Classification database» на другую платформу и разработку инструмента управления пересмотром функций NVL).</w:t>
      </w:r>
      <w:r w:rsidR="003A6724" w:rsidRPr="005E2487">
        <w:rPr>
          <w:rFonts w:cs="Arial"/>
          <w:lang w:val="ru-RU" w:eastAsia="ko-KR"/>
        </w:rPr>
        <w:t xml:space="preserve"> </w:t>
      </w:r>
    </w:p>
    <w:p w:rsidR="00DC059F" w:rsidRPr="005E2487" w:rsidRDefault="003A6724" w:rsidP="00F910BE">
      <w:pPr>
        <w:pStyle w:val="ListParagraph"/>
        <w:ind w:left="0"/>
        <w:contextualSpacing/>
        <w:jc w:val="both"/>
        <w:rPr>
          <w:rFonts w:cs="Arial"/>
          <w:lang w:val="ru-RU"/>
        </w:rPr>
      </w:pPr>
      <w:r w:rsidRPr="005E2487">
        <w:rPr>
          <w:rFonts w:cs="Arial"/>
          <w:lang w:val="ru-RU"/>
        </w:rPr>
        <w:br w:type="page"/>
      </w:r>
    </w:p>
    <w:p w:rsidR="00DC059F" w:rsidRPr="005E2487" w:rsidRDefault="00A63A55" w:rsidP="00ED15C6">
      <w:pPr>
        <w:keepNext/>
        <w:tabs>
          <w:tab w:val="left" w:pos="2268"/>
          <w:tab w:val="right" w:pos="9072"/>
        </w:tabs>
        <w:ind w:left="2268" w:hanging="2268"/>
        <w:jc w:val="both"/>
        <w:outlineLvl w:val="1"/>
        <w:rPr>
          <w:b/>
          <w:bCs/>
          <w:iCs/>
          <w:lang w:val="ru-RU"/>
        </w:rPr>
      </w:pPr>
      <w:bookmarkStart w:id="63" w:name="_Toc482778367"/>
      <w:r w:rsidRPr="005E2487">
        <w:rPr>
          <w:b/>
          <w:bCs/>
          <w:iCs/>
          <w:lang w:val="ru-RU"/>
        </w:rPr>
        <w:lastRenderedPageBreak/>
        <w:t>Программа 13</w:t>
      </w:r>
      <w:r w:rsidRPr="005E2487">
        <w:rPr>
          <w:b/>
          <w:bCs/>
          <w:iCs/>
          <w:lang w:val="ru-RU"/>
        </w:rPr>
        <w:tab/>
        <w:t>ГЛОБАЛЬНЫЕ БАЗЫ ДАННЫХ</w:t>
      </w:r>
      <w:bookmarkEnd w:id="63"/>
    </w:p>
    <w:p w:rsidR="00DC059F" w:rsidRPr="005E2487" w:rsidRDefault="00DC059F" w:rsidP="00A63A55">
      <w:pPr>
        <w:rPr>
          <w:lang w:val="ru-RU"/>
        </w:rPr>
      </w:pPr>
    </w:p>
    <w:p w:rsidR="00DC059F" w:rsidRPr="005E2487" w:rsidRDefault="00A63A55" w:rsidP="00A63A55">
      <w:pPr>
        <w:tabs>
          <w:tab w:val="left" w:pos="3261"/>
        </w:tabs>
        <w:rPr>
          <w:b/>
          <w:szCs w:val="22"/>
          <w:lang w:val="ru-RU"/>
        </w:rPr>
      </w:pPr>
      <w:r w:rsidRPr="005E2487">
        <w:rPr>
          <w:b/>
          <w:szCs w:val="22"/>
          <w:lang w:val="ru-RU"/>
        </w:rPr>
        <w:t xml:space="preserve">Руководитель программы </w:t>
      </w:r>
      <w:r w:rsidRPr="005E2487">
        <w:rPr>
          <w:b/>
          <w:szCs w:val="22"/>
          <w:lang w:val="ru-RU"/>
        </w:rPr>
        <w:tab/>
        <w:t>г-н Ё. Такаги</w:t>
      </w:r>
    </w:p>
    <w:p w:rsidR="00DC059F" w:rsidRPr="005E2487" w:rsidRDefault="00DC059F" w:rsidP="00A63A55">
      <w:pPr>
        <w:tabs>
          <w:tab w:val="left" w:pos="1985"/>
        </w:tabs>
        <w:rPr>
          <w:bCs/>
          <w:szCs w:val="22"/>
          <w:lang w:val="ru-RU"/>
        </w:rPr>
      </w:pPr>
    </w:p>
    <w:p w:rsidR="00A63A55" w:rsidRPr="005E2487" w:rsidRDefault="00A63A55" w:rsidP="00A63A55">
      <w:pPr>
        <w:jc w:val="center"/>
        <w:rPr>
          <w:szCs w:val="22"/>
          <w:lang w:val="ru-RU"/>
        </w:rPr>
      </w:pPr>
      <w:r w:rsidRPr="005E2487">
        <w:rPr>
          <w:noProof/>
          <w:szCs w:val="22"/>
          <w:lang w:eastAsia="en-US"/>
        </w:rPr>
        <w:drawing>
          <wp:inline distT="0" distB="0" distL="0" distR="0" wp14:anchorId="74E8B539" wp14:editId="1E7D4A57">
            <wp:extent cx="4039870" cy="2640965"/>
            <wp:effectExtent l="0" t="0" r="0" b="6985"/>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39870" cy="2640965"/>
                    </a:xfrm>
                    <a:prstGeom prst="rect">
                      <a:avLst/>
                    </a:prstGeom>
                    <a:noFill/>
                    <a:ln>
                      <a:noFill/>
                    </a:ln>
                  </pic:spPr>
                </pic:pic>
              </a:graphicData>
            </a:graphic>
          </wp:inline>
        </w:drawing>
      </w:r>
    </w:p>
    <w:tbl>
      <w:tblPr>
        <w:tblW w:w="5014" w:type="pct"/>
        <w:tblInd w:w="58" w:type="dxa"/>
        <w:tblLayout w:type="fixed"/>
        <w:tblCellMar>
          <w:left w:w="115" w:type="dxa"/>
          <w:right w:w="115" w:type="dxa"/>
        </w:tblCellMar>
        <w:tblLook w:val="0000" w:firstRow="0" w:lastRow="0" w:firstColumn="0" w:lastColumn="0" w:noHBand="0" w:noVBand="0"/>
      </w:tblPr>
      <w:tblGrid>
        <w:gridCol w:w="1978"/>
        <w:gridCol w:w="2071"/>
        <w:gridCol w:w="2071"/>
        <w:gridCol w:w="2172"/>
        <w:gridCol w:w="921"/>
      </w:tblGrid>
      <w:tr w:rsidR="00A63A55" w:rsidRPr="00760543" w:rsidTr="00A63A55">
        <w:trPr>
          <w:trHeight w:val="565"/>
        </w:trPr>
        <w:tc>
          <w:tcPr>
            <w:tcW w:w="5000" w:type="pct"/>
            <w:gridSpan w:val="5"/>
            <w:shd w:val="clear" w:color="auto" w:fill="C6D9F1"/>
            <w:tcMar>
              <w:left w:w="58" w:type="dxa"/>
              <w:right w:w="58" w:type="dxa"/>
            </w:tcMar>
            <w:vAlign w:val="center"/>
          </w:tcPr>
          <w:p w:rsidR="00A63A55" w:rsidRPr="005E2487" w:rsidRDefault="00A63A55" w:rsidP="00A63A55">
            <w:pPr>
              <w:tabs>
                <w:tab w:val="left" w:pos="2210"/>
              </w:tabs>
              <w:ind w:left="2210" w:hanging="2210"/>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color w:val="000000"/>
                <w:sz w:val="16"/>
                <w:szCs w:val="16"/>
                <w:lang w:val="ru-RU"/>
              </w:rPr>
              <w:t>IV.2 Расширенный доступ учреждений ИС и общественности к информации в области ИС и активное использование такой информации в целях поощрения инноваций и творчества</w:t>
            </w:r>
          </w:p>
        </w:tc>
      </w:tr>
      <w:tr w:rsidR="00A63A55" w:rsidRPr="005E2487" w:rsidTr="00A63A55">
        <w:tc>
          <w:tcPr>
            <w:tcW w:w="1073" w:type="pct"/>
            <w:shd w:val="clear" w:color="auto" w:fill="auto"/>
            <w:vAlign w:val="center"/>
          </w:tcPr>
          <w:p w:rsidR="00A63A55" w:rsidRPr="005E2487" w:rsidRDefault="00A63A55" w:rsidP="00A63A55">
            <w:pPr>
              <w:rPr>
                <w:b/>
                <w:bCs/>
                <w:sz w:val="16"/>
                <w:szCs w:val="16"/>
                <w:lang w:val="ru-RU"/>
              </w:rPr>
            </w:pPr>
            <w:r w:rsidRPr="005E2487">
              <w:rPr>
                <w:b/>
                <w:bCs/>
                <w:sz w:val="16"/>
                <w:szCs w:val="16"/>
                <w:lang w:val="ru-RU"/>
              </w:rPr>
              <w:t>Показатели результативности</w:t>
            </w:r>
          </w:p>
        </w:tc>
        <w:tc>
          <w:tcPr>
            <w:tcW w:w="1124" w:type="pct"/>
            <w:shd w:val="clear" w:color="auto" w:fill="auto"/>
            <w:vAlign w:val="center"/>
          </w:tcPr>
          <w:p w:rsidR="00A63A55" w:rsidRPr="005E2487" w:rsidRDefault="00A63A55" w:rsidP="00A63A55">
            <w:pPr>
              <w:rPr>
                <w:b/>
                <w:bCs/>
                <w:sz w:val="16"/>
                <w:szCs w:val="16"/>
                <w:lang w:val="ru-RU"/>
              </w:rPr>
            </w:pPr>
            <w:r w:rsidRPr="005E2487">
              <w:rPr>
                <w:b/>
                <w:bCs/>
                <w:sz w:val="16"/>
                <w:szCs w:val="16"/>
                <w:lang w:val="ru-RU"/>
              </w:rPr>
              <w:t>Базовые показатели</w:t>
            </w:r>
          </w:p>
        </w:tc>
        <w:tc>
          <w:tcPr>
            <w:tcW w:w="1124" w:type="pct"/>
            <w:shd w:val="clear" w:color="auto" w:fill="auto"/>
            <w:tcMar>
              <w:top w:w="110" w:type="dxa"/>
              <w:left w:w="58" w:type="dxa"/>
              <w:right w:w="58" w:type="dxa"/>
            </w:tcMar>
            <w:vAlign w:val="center"/>
          </w:tcPr>
          <w:p w:rsidR="00A63A55" w:rsidRPr="005E2487" w:rsidRDefault="00A63A55" w:rsidP="00A63A55">
            <w:pPr>
              <w:tabs>
                <w:tab w:val="left" w:pos="290"/>
              </w:tabs>
              <w:rPr>
                <w:b/>
                <w:bCs/>
                <w:sz w:val="16"/>
                <w:szCs w:val="16"/>
                <w:lang w:val="ru-RU"/>
              </w:rPr>
            </w:pPr>
            <w:r w:rsidRPr="005E2487">
              <w:rPr>
                <w:b/>
                <w:bCs/>
                <w:sz w:val="16"/>
                <w:szCs w:val="16"/>
                <w:lang w:val="ru-RU"/>
              </w:rPr>
              <w:t>Целевые показатели</w:t>
            </w:r>
          </w:p>
        </w:tc>
        <w:tc>
          <w:tcPr>
            <w:tcW w:w="1179" w:type="pct"/>
            <w:shd w:val="clear" w:color="auto" w:fill="FFFFFF"/>
            <w:tcMar>
              <w:left w:w="58" w:type="dxa"/>
              <w:right w:w="58" w:type="dxa"/>
            </w:tcMar>
            <w:vAlign w:val="center"/>
          </w:tcPr>
          <w:p w:rsidR="00A63A55" w:rsidRPr="005E2487" w:rsidRDefault="00A63A55" w:rsidP="00A63A55">
            <w:pPr>
              <w:rPr>
                <w:b/>
                <w:bCs/>
                <w:sz w:val="16"/>
                <w:szCs w:val="16"/>
                <w:lang w:val="ru-RU"/>
              </w:rPr>
            </w:pPr>
            <w:r w:rsidRPr="005E2487">
              <w:rPr>
                <w:b/>
                <w:bCs/>
                <w:sz w:val="16"/>
                <w:szCs w:val="16"/>
                <w:lang w:val="ru-RU"/>
              </w:rPr>
              <w:t>Данные о результативности</w:t>
            </w:r>
          </w:p>
        </w:tc>
        <w:tc>
          <w:tcPr>
            <w:tcW w:w="500" w:type="pct"/>
            <w:shd w:val="clear" w:color="auto" w:fill="auto"/>
            <w:tcMar>
              <w:left w:w="58" w:type="dxa"/>
              <w:right w:w="58" w:type="dxa"/>
            </w:tcMar>
            <w:vAlign w:val="center"/>
          </w:tcPr>
          <w:p w:rsidR="00A63A55" w:rsidRPr="005E2487" w:rsidRDefault="00A63A55" w:rsidP="00A63A55">
            <w:pPr>
              <w:jc w:val="center"/>
              <w:rPr>
                <w:b/>
                <w:bCs/>
                <w:sz w:val="16"/>
                <w:szCs w:val="16"/>
                <w:lang w:val="ru-RU"/>
              </w:rPr>
            </w:pPr>
            <w:r w:rsidRPr="005E2487">
              <w:rPr>
                <w:b/>
                <w:bCs/>
                <w:sz w:val="16"/>
                <w:szCs w:val="16"/>
                <w:lang w:val="ru-RU"/>
              </w:rPr>
              <w:t>CC</w:t>
            </w:r>
          </w:p>
        </w:tc>
      </w:tr>
      <w:tr w:rsidR="00A63A55" w:rsidRPr="005E2487" w:rsidTr="00A63A55">
        <w:trPr>
          <w:trHeight w:val="2916"/>
        </w:trPr>
        <w:tc>
          <w:tcPr>
            <w:tcW w:w="1073" w:type="pct"/>
            <w:shd w:val="clear" w:color="auto" w:fill="auto"/>
          </w:tcPr>
          <w:p w:rsidR="00A63A55" w:rsidRPr="005E2487" w:rsidRDefault="00A63A55" w:rsidP="00A63A55">
            <w:pPr>
              <w:rPr>
                <w:color w:val="000000"/>
                <w:sz w:val="16"/>
                <w:szCs w:val="16"/>
                <w:lang w:val="ru-RU"/>
              </w:rPr>
            </w:pPr>
            <w:r w:rsidRPr="005E2487">
              <w:rPr>
                <w:color w:val="000000"/>
                <w:sz w:val="16"/>
                <w:szCs w:val="16"/>
                <w:lang w:val="ru-RU"/>
              </w:rPr>
              <w:t>Число пользователей различных категорий всех глобальных баз данных за календарный квартал</w:t>
            </w:r>
          </w:p>
        </w:tc>
        <w:tc>
          <w:tcPr>
            <w:tcW w:w="1124" w:type="pct"/>
            <w:shd w:val="clear" w:color="auto" w:fill="auto"/>
          </w:tcPr>
          <w:p w:rsidR="00DC059F" w:rsidRPr="005E2487" w:rsidRDefault="00A63A55" w:rsidP="00A63A55">
            <w:pPr>
              <w:rPr>
                <w:i/>
                <w:color w:val="002060"/>
                <w:sz w:val="16"/>
                <w:szCs w:val="16"/>
                <w:lang w:val="ru-RU"/>
              </w:rPr>
            </w:pPr>
            <w:r w:rsidRPr="005E2487">
              <w:rPr>
                <w:i/>
                <w:color w:val="002060"/>
                <w:sz w:val="16"/>
                <w:szCs w:val="16"/>
                <w:lang w:val="ru-RU"/>
              </w:rPr>
              <w:t>Обновленный базовый показатель на конец 2015 г.:</w:t>
            </w:r>
          </w:p>
          <w:p w:rsidR="00DC059F" w:rsidRPr="005E2487" w:rsidRDefault="00A63A55" w:rsidP="00A63A55">
            <w:pPr>
              <w:rPr>
                <w:color w:val="002060"/>
                <w:sz w:val="16"/>
                <w:szCs w:val="16"/>
                <w:lang w:val="ru-RU"/>
              </w:rPr>
            </w:pPr>
            <w:r w:rsidRPr="005E2487">
              <w:rPr>
                <w:color w:val="002060"/>
                <w:sz w:val="16"/>
                <w:szCs w:val="16"/>
                <w:lang w:val="ru-RU"/>
              </w:rPr>
              <w:t xml:space="preserve">PATENTSCOPE:  </w:t>
            </w:r>
          </w:p>
          <w:p w:rsidR="00DC059F" w:rsidRPr="005E2487" w:rsidRDefault="00A63A55" w:rsidP="00A63A55">
            <w:pPr>
              <w:rPr>
                <w:color w:val="002060"/>
                <w:sz w:val="16"/>
                <w:szCs w:val="16"/>
                <w:lang w:val="ru-RU"/>
              </w:rPr>
            </w:pPr>
            <w:r w:rsidRPr="005E2487">
              <w:rPr>
                <w:color w:val="002060"/>
                <w:sz w:val="16"/>
                <w:szCs w:val="16"/>
                <w:lang w:val="ru-RU"/>
              </w:rPr>
              <w:t xml:space="preserve">221 981 </w:t>
            </w:r>
          </w:p>
          <w:p w:rsidR="00DC059F" w:rsidRPr="005E2487" w:rsidRDefault="00A63A55" w:rsidP="00A63A55">
            <w:pPr>
              <w:rPr>
                <w:color w:val="002060"/>
                <w:sz w:val="16"/>
                <w:szCs w:val="16"/>
                <w:lang w:val="ru-RU"/>
              </w:rPr>
            </w:pPr>
            <w:r w:rsidRPr="005E2487">
              <w:rPr>
                <w:color w:val="002060"/>
                <w:sz w:val="16"/>
                <w:szCs w:val="16"/>
                <w:lang w:val="ru-RU"/>
              </w:rPr>
              <w:t xml:space="preserve">Глобальная база данных по брендам:  </w:t>
            </w:r>
          </w:p>
          <w:p w:rsidR="00DC059F" w:rsidRPr="005E2487" w:rsidRDefault="00A63A55" w:rsidP="00A63A55">
            <w:pPr>
              <w:rPr>
                <w:color w:val="002060"/>
                <w:sz w:val="16"/>
                <w:szCs w:val="16"/>
                <w:lang w:val="ru-RU"/>
              </w:rPr>
            </w:pPr>
            <w:r w:rsidRPr="005E2487">
              <w:rPr>
                <w:color w:val="002060"/>
                <w:sz w:val="16"/>
                <w:szCs w:val="16"/>
                <w:lang w:val="ru-RU"/>
              </w:rPr>
              <w:t xml:space="preserve">80 490 </w:t>
            </w:r>
          </w:p>
          <w:p w:rsidR="00DC059F" w:rsidRPr="005E2487" w:rsidRDefault="00A63A55" w:rsidP="00A63A55">
            <w:pPr>
              <w:rPr>
                <w:color w:val="002060"/>
                <w:sz w:val="16"/>
                <w:szCs w:val="16"/>
                <w:lang w:val="ru-RU"/>
              </w:rPr>
            </w:pPr>
            <w:r w:rsidRPr="005E2487">
              <w:rPr>
                <w:color w:val="002060"/>
                <w:sz w:val="16"/>
                <w:szCs w:val="16"/>
                <w:lang w:val="ru-RU"/>
              </w:rPr>
              <w:t xml:space="preserve">Глобальная база данных по образцам:  </w:t>
            </w:r>
          </w:p>
          <w:p w:rsidR="00DC059F" w:rsidRPr="005E2487" w:rsidRDefault="00A63A55" w:rsidP="00A63A55">
            <w:pPr>
              <w:rPr>
                <w:color w:val="002060"/>
                <w:sz w:val="16"/>
                <w:szCs w:val="16"/>
                <w:lang w:val="ru-RU"/>
              </w:rPr>
            </w:pPr>
            <w:r w:rsidRPr="005E2487">
              <w:rPr>
                <w:color w:val="002060"/>
                <w:sz w:val="16"/>
                <w:szCs w:val="16"/>
                <w:lang w:val="ru-RU"/>
              </w:rPr>
              <w:t xml:space="preserve">13 946 </w:t>
            </w:r>
          </w:p>
          <w:p w:rsidR="00DC059F" w:rsidRPr="005E2487" w:rsidRDefault="00DC059F" w:rsidP="00A63A55">
            <w:pPr>
              <w:rPr>
                <w:color w:val="000000"/>
                <w:sz w:val="16"/>
                <w:szCs w:val="16"/>
                <w:lang w:val="ru-RU"/>
              </w:rPr>
            </w:pPr>
          </w:p>
          <w:p w:rsidR="00DC059F" w:rsidRPr="005E2487" w:rsidRDefault="00A63A55" w:rsidP="00A63A55">
            <w:pPr>
              <w:ind w:right="176"/>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DC059F" w:rsidRPr="005E2487" w:rsidRDefault="00A63A55" w:rsidP="00A63A55">
            <w:pPr>
              <w:rPr>
                <w:color w:val="000000"/>
                <w:sz w:val="16"/>
                <w:szCs w:val="16"/>
                <w:lang w:val="ru-RU"/>
              </w:rPr>
            </w:pPr>
            <w:r w:rsidRPr="005E2487">
              <w:rPr>
                <w:color w:val="000000"/>
                <w:sz w:val="16"/>
                <w:szCs w:val="16"/>
                <w:lang w:val="ru-RU"/>
              </w:rPr>
              <w:t xml:space="preserve">Число уникальных обращений (IV кв. 2014 г.) </w:t>
            </w:r>
            <w:r w:rsidRPr="005E2487">
              <w:rPr>
                <w:color w:val="000000"/>
                <w:sz w:val="16"/>
                <w:szCs w:val="16"/>
                <w:lang w:val="ru-RU"/>
              </w:rPr>
              <w:br/>
              <w:t>PATENTSCOPE:  592 000;</w:t>
            </w:r>
          </w:p>
          <w:p w:rsidR="00DC059F" w:rsidRPr="005E2487" w:rsidRDefault="00A63A55" w:rsidP="00A63A55">
            <w:pPr>
              <w:rPr>
                <w:color w:val="000000"/>
                <w:sz w:val="16"/>
                <w:szCs w:val="16"/>
                <w:lang w:val="ru-RU"/>
              </w:rPr>
            </w:pPr>
            <w:r w:rsidRPr="005E2487">
              <w:rPr>
                <w:color w:val="000000"/>
                <w:sz w:val="16"/>
                <w:szCs w:val="16"/>
                <w:lang w:val="ru-RU"/>
              </w:rPr>
              <w:t xml:space="preserve">Глобальная база данных по брендам: 49 000; </w:t>
            </w:r>
          </w:p>
          <w:p w:rsidR="00A63A55" w:rsidRPr="005E2487" w:rsidRDefault="00A63A55" w:rsidP="00A63A55">
            <w:pPr>
              <w:rPr>
                <w:color w:val="000000"/>
                <w:sz w:val="16"/>
                <w:szCs w:val="16"/>
                <w:lang w:val="ru-RU"/>
              </w:rPr>
            </w:pPr>
            <w:r w:rsidRPr="005E2487">
              <w:rPr>
                <w:color w:val="000000"/>
                <w:sz w:val="16"/>
                <w:szCs w:val="16"/>
                <w:lang w:val="ru-RU"/>
              </w:rPr>
              <w:t>Глобальная база данных по образцам:  Нет данных</w:t>
            </w:r>
          </w:p>
        </w:tc>
        <w:tc>
          <w:tcPr>
            <w:tcW w:w="1124" w:type="pct"/>
            <w:shd w:val="clear" w:color="auto" w:fill="auto"/>
            <w:tcMar>
              <w:top w:w="110" w:type="dxa"/>
              <w:left w:w="58" w:type="dxa"/>
              <w:right w:w="58" w:type="dxa"/>
            </w:tcMar>
          </w:tcPr>
          <w:p w:rsidR="00DC059F" w:rsidRPr="005E2487" w:rsidRDefault="00A63A55" w:rsidP="00A63A55">
            <w:pPr>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A63A55" w:rsidP="00A63A55">
            <w:pPr>
              <w:rPr>
                <w:i/>
                <w:color w:val="002060"/>
                <w:sz w:val="16"/>
                <w:szCs w:val="16"/>
                <w:lang w:val="ru-RU" w:bidi="th-TH"/>
              </w:rPr>
            </w:pPr>
            <w:r w:rsidRPr="005E2487">
              <w:rPr>
                <w:color w:val="002060"/>
                <w:sz w:val="16"/>
                <w:szCs w:val="16"/>
                <w:lang w:val="ru-RU"/>
              </w:rPr>
              <w:t xml:space="preserve">PATENTSCOPE:  </w:t>
            </w:r>
            <w:r w:rsidRPr="005E2487">
              <w:rPr>
                <w:lang w:val="ru-RU"/>
              </w:rPr>
              <w:t xml:space="preserve"> </w:t>
            </w:r>
            <w:r w:rsidRPr="005E2487">
              <w:rPr>
                <w:color w:val="002060"/>
                <w:sz w:val="16"/>
                <w:szCs w:val="16"/>
                <w:lang w:val="ru-RU"/>
              </w:rPr>
              <w:t>250 000</w:t>
            </w:r>
          </w:p>
          <w:p w:rsidR="00DC059F" w:rsidRPr="005E2487" w:rsidRDefault="00A63A55" w:rsidP="00A63A55">
            <w:pPr>
              <w:rPr>
                <w:i/>
                <w:color w:val="002060"/>
                <w:sz w:val="16"/>
                <w:szCs w:val="16"/>
                <w:lang w:val="ru-RU" w:bidi="th-TH"/>
              </w:rPr>
            </w:pPr>
            <w:r w:rsidRPr="005E2487">
              <w:rPr>
                <w:color w:val="002060"/>
                <w:sz w:val="16"/>
                <w:szCs w:val="16"/>
                <w:lang w:val="ru-RU"/>
              </w:rPr>
              <w:t>Глобальная база данных по брендам:  75 000</w:t>
            </w:r>
          </w:p>
          <w:p w:rsidR="00DC059F" w:rsidRPr="005E2487" w:rsidRDefault="00A63A55" w:rsidP="00A63A55">
            <w:pPr>
              <w:rPr>
                <w:i/>
                <w:color w:val="002060"/>
                <w:sz w:val="16"/>
                <w:szCs w:val="16"/>
                <w:lang w:val="ru-RU" w:bidi="th-TH"/>
              </w:rPr>
            </w:pPr>
            <w:r w:rsidRPr="005E2487">
              <w:rPr>
                <w:color w:val="002060"/>
                <w:sz w:val="16"/>
                <w:szCs w:val="16"/>
                <w:lang w:val="ru-RU"/>
              </w:rPr>
              <w:t>Глобальная база данных по образцам:</w:t>
            </w:r>
            <w:r w:rsidRPr="005E2487">
              <w:rPr>
                <w:sz w:val="16"/>
                <w:szCs w:val="16"/>
                <w:lang w:val="ru-RU"/>
              </w:rPr>
              <w:t xml:space="preserve"> </w:t>
            </w:r>
            <w:r w:rsidRPr="005E2487">
              <w:rPr>
                <w:color w:val="002060"/>
                <w:sz w:val="16"/>
                <w:szCs w:val="16"/>
                <w:lang w:val="ru-RU"/>
              </w:rPr>
              <w:t xml:space="preserve"> 15 000</w:t>
            </w:r>
          </w:p>
          <w:p w:rsidR="00DC059F" w:rsidRPr="005E2487" w:rsidRDefault="00DC059F" w:rsidP="00A63A55">
            <w:pPr>
              <w:rPr>
                <w:i/>
                <w:sz w:val="16"/>
                <w:szCs w:val="16"/>
                <w:lang w:val="ru-RU" w:bidi="th-TH"/>
              </w:rPr>
            </w:pPr>
          </w:p>
          <w:p w:rsidR="00DC059F" w:rsidRPr="005E2487" w:rsidRDefault="00A63A55" w:rsidP="00A63A55">
            <w:pPr>
              <w:rPr>
                <w:i/>
                <w:sz w:val="16"/>
                <w:szCs w:val="16"/>
                <w:lang w:val="ru-RU" w:bidi="th-TH"/>
              </w:rPr>
            </w:pPr>
            <w:r w:rsidRPr="005E2487">
              <w:rPr>
                <w:i/>
                <w:color w:val="000000"/>
                <w:sz w:val="16"/>
                <w:szCs w:val="16"/>
                <w:lang w:val="ru-RU"/>
              </w:rPr>
              <w:t>Первоначальный целевой показатель</w:t>
            </w:r>
            <w:r w:rsidRPr="005E2487">
              <w:rPr>
                <w:i/>
                <w:sz w:val="16"/>
                <w:szCs w:val="16"/>
                <w:lang w:val="ru-RU" w:bidi="th-TH"/>
              </w:rPr>
              <w:t xml:space="preserve"> </w:t>
            </w:r>
          </w:p>
          <w:p w:rsidR="00DC059F" w:rsidRPr="005E2487" w:rsidRDefault="00A63A55" w:rsidP="00A63A55">
            <w:pPr>
              <w:rPr>
                <w:i/>
                <w:sz w:val="16"/>
                <w:szCs w:val="16"/>
                <w:lang w:val="ru-RU" w:bidi="th-TH"/>
              </w:rPr>
            </w:pPr>
            <w:r w:rsidRPr="005E2487">
              <w:rPr>
                <w:i/>
                <w:sz w:val="16"/>
                <w:szCs w:val="16"/>
                <w:lang w:val="ru-RU" w:bidi="th-TH"/>
              </w:rPr>
              <w:t xml:space="preserve">(Программа и бюджет на 2016-2017 гг.):  </w:t>
            </w:r>
          </w:p>
          <w:p w:rsidR="00DC059F" w:rsidRPr="005E2487" w:rsidRDefault="00A63A55" w:rsidP="00A63A55">
            <w:pPr>
              <w:rPr>
                <w:color w:val="000000"/>
                <w:sz w:val="16"/>
                <w:szCs w:val="16"/>
                <w:lang w:val="ru-RU"/>
              </w:rPr>
            </w:pPr>
            <w:r w:rsidRPr="005E2487">
              <w:rPr>
                <w:color w:val="000000"/>
                <w:sz w:val="16"/>
                <w:szCs w:val="16"/>
                <w:lang w:val="ru-RU"/>
              </w:rPr>
              <w:t xml:space="preserve">PATENTSCOPE: 650 000 </w:t>
            </w:r>
          </w:p>
          <w:p w:rsidR="00DC059F" w:rsidRPr="005E2487" w:rsidRDefault="00A63A55" w:rsidP="00A63A55">
            <w:pPr>
              <w:rPr>
                <w:color w:val="000000"/>
                <w:sz w:val="16"/>
                <w:szCs w:val="16"/>
                <w:lang w:val="ru-RU"/>
              </w:rPr>
            </w:pPr>
            <w:r w:rsidRPr="005E2487">
              <w:rPr>
                <w:color w:val="000000"/>
                <w:sz w:val="16"/>
                <w:szCs w:val="16"/>
                <w:lang w:val="ru-RU"/>
              </w:rPr>
              <w:t>Глобальная база данных по брендам: 70 000</w:t>
            </w:r>
          </w:p>
          <w:p w:rsidR="00A63A55" w:rsidRPr="005E2487" w:rsidRDefault="00A63A55" w:rsidP="00A63A55">
            <w:pPr>
              <w:rPr>
                <w:color w:val="000000"/>
                <w:sz w:val="16"/>
                <w:szCs w:val="16"/>
                <w:lang w:val="ru-RU"/>
              </w:rPr>
            </w:pPr>
            <w:r w:rsidRPr="005E2487">
              <w:rPr>
                <w:color w:val="000000"/>
                <w:sz w:val="16"/>
                <w:szCs w:val="16"/>
                <w:lang w:val="ru-RU"/>
              </w:rPr>
              <w:t>Глобальная база данных по образцам: 15 000</w:t>
            </w:r>
          </w:p>
        </w:tc>
        <w:tc>
          <w:tcPr>
            <w:tcW w:w="1179" w:type="pct"/>
            <w:shd w:val="clear" w:color="auto" w:fill="FFFFFF"/>
            <w:tcMar>
              <w:left w:w="58" w:type="dxa"/>
              <w:right w:w="58" w:type="dxa"/>
            </w:tcMar>
          </w:tcPr>
          <w:p w:rsidR="00DC059F" w:rsidRPr="005E2487" w:rsidRDefault="00A63A55" w:rsidP="00A63A55">
            <w:pPr>
              <w:rPr>
                <w:color w:val="000000"/>
                <w:sz w:val="16"/>
                <w:szCs w:val="16"/>
                <w:lang w:val="ru-RU"/>
              </w:rPr>
            </w:pPr>
            <w:r w:rsidRPr="005E2487">
              <w:rPr>
                <w:color w:val="000000"/>
                <w:sz w:val="16"/>
                <w:szCs w:val="16"/>
                <w:lang w:val="ru-RU"/>
              </w:rPr>
              <w:t>PATENTSCOPE:</w:t>
            </w:r>
          </w:p>
          <w:p w:rsidR="00DC059F" w:rsidRPr="005E2487" w:rsidRDefault="00A63A55" w:rsidP="00A63A55">
            <w:pPr>
              <w:rPr>
                <w:color w:val="000000"/>
                <w:sz w:val="16"/>
                <w:szCs w:val="16"/>
                <w:lang w:val="ru-RU"/>
              </w:rPr>
            </w:pPr>
            <w:r w:rsidRPr="005E2487">
              <w:rPr>
                <w:color w:val="000000"/>
                <w:sz w:val="16"/>
                <w:szCs w:val="16"/>
                <w:lang w:val="ru-RU"/>
              </w:rPr>
              <w:t>246 516</w:t>
            </w:r>
          </w:p>
          <w:p w:rsidR="00DC059F" w:rsidRPr="005E2487" w:rsidRDefault="00A63A55" w:rsidP="00A63A55">
            <w:pPr>
              <w:rPr>
                <w:color w:val="000000"/>
                <w:sz w:val="16"/>
                <w:szCs w:val="16"/>
                <w:lang w:val="ru-RU"/>
              </w:rPr>
            </w:pPr>
            <w:r w:rsidRPr="005E2487">
              <w:rPr>
                <w:color w:val="000000"/>
                <w:sz w:val="16"/>
                <w:szCs w:val="16"/>
                <w:lang w:val="ru-RU"/>
              </w:rPr>
              <w:t>Глобальная база данных по брендам: 119 208</w:t>
            </w:r>
          </w:p>
          <w:p w:rsidR="00DC059F" w:rsidRPr="005E2487" w:rsidRDefault="00A63A55" w:rsidP="00A63A55">
            <w:pPr>
              <w:rPr>
                <w:color w:val="000000"/>
                <w:sz w:val="16"/>
                <w:szCs w:val="16"/>
                <w:lang w:val="ru-RU"/>
              </w:rPr>
            </w:pPr>
            <w:r w:rsidRPr="005E2487">
              <w:rPr>
                <w:color w:val="000000"/>
                <w:sz w:val="16"/>
                <w:szCs w:val="16"/>
                <w:lang w:val="ru-RU"/>
              </w:rPr>
              <w:t>Глобальная база данных по образцам: 16 868</w:t>
            </w:r>
          </w:p>
          <w:p w:rsidR="00DC059F" w:rsidRPr="005E2487" w:rsidRDefault="00A63A55" w:rsidP="00A63A55">
            <w:pPr>
              <w:rPr>
                <w:color w:val="000000"/>
                <w:sz w:val="16"/>
                <w:szCs w:val="16"/>
                <w:lang w:val="ru-RU"/>
              </w:rPr>
            </w:pPr>
            <w:r w:rsidRPr="005E2487">
              <w:rPr>
                <w:color w:val="000000"/>
                <w:sz w:val="16"/>
                <w:szCs w:val="16"/>
                <w:lang w:val="ru-RU"/>
              </w:rPr>
              <w:t xml:space="preserve">(IV кв. 2016) </w:t>
            </w:r>
          </w:p>
          <w:p w:rsidR="00A63A55" w:rsidRPr="005E2487" w:rsidRDefault="00A63A55" w:rsidP="00A63A55">
            <w:pPr>
              <w:rPr>
                <w:color w:val="000000"/>
                <w:sz w:val="16"/>
                <w:szCs w:val="16"/>
                <w:lang w:val="ru-RU"/>
              </w:rPr>
            </w:pPr>
          </w:p>
        </w:tc>
        <w:tc>
          <w:tcPr>
            <w:tcW w:w="500" w:type="pct"/>
            <w:shd w:val="clear" w:color="auto" w:fill="auto"/>
            <w:tcMar>
              <w:left w:w="58" w:type="dxa"/>
              <w:right w:w="58" w:type="dxa"/>
            </w:tcMar>
          </w:tcPr>
          <w:p w:rsidR="00A63A55" w:rsidRPr="005E2487" w:rsidRDefault="00A63A55" w:rsidP="00A63A55">
            <w:pPr>
              <w:jc w:val="center"/>
              <w:rPr>
                <w:b/>
                <w:color w:val="000000"/>
                <w:sz w:val="16"/>
                <w:szCs w:val="16"/>
                <w:lang w:val="ru-RU"/>
              </w:rPr>
            </w:pPr>
            <w:r w:rsidRPr="005E2487">
              <w:rPr>
                <w:b/>
                <w:color w:val="00B050"/>
                <w:sz w:val="16"/>
                <w:szCs w:val="16"/>
                <w:lang w:val="ru-RU"/>
              </w:rPr>
              <w:t>По графику</w:t>
            </w:r>
          </w:p>
        </w:tc>
      </w:tr>
      <w:tr w:rsidR="00A63A55" w:rsidRPr="005E2487" w:rsidTr="00A63A55">
        <w:trPr>
          <w:trHeight w:val="691"/>
        </w:trPr>
        <w:tc>
          <w:tcPr>
            <w:tcW w:w="1073" w:type="pct"/>
            <w:shd w:val="clear" w:color="auto" w:fill="auto"/>
          </w:tcPr>
          <w:p w:rsidR="00A63A55" w:rsidRPr="005E2487" w:rsidRDefault="00A63A55" w:rsidP="00A63A55">
            <w:pPr>
              <w:rPr>
                <w:color w:val="000000"/>
                <w:sz w:val="16"/>
                <w:szCs w:val="16"/>
                <w:lang w:val="ru-RU"/>
              </w:rPr>
            </w:pPr>
            <w:r w:rsidRPr="005E2487">
              <w:rPr>
                <w:color w:val="000000"/>
                <w:sz w:val="16"/>
                <w:szCs w:val="16"/>
                <w:lang w:val="ru-RU"/>
              </w:rPr>
              <w:t>Число языков, на которых можно осуществлять межъязыковой поиск</w:t>
            </w:r>
          </w:p>
        </w:tc>
        <w:tc>
          <w:tcPr>
            <w:tcW w:w="1124" w:type="pct"/>
            <w:shd w:val="clear" w:color="auto" w:fill="auto"/>
          </w:tcPr>
          <w:p w:rsidR="00DC059F" w:rsidRPr="005E2487" w:rsidRDefault="00A63A55" w:rsidP="00A63A55">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A63A55" w:rsidP="00A63A55">
            <w:pPr>
              <w:rPr>
                <w:color w:val="002060"/>
                <w:sz w:val="16"/>
                <w:szCs w:val="16"/>
                <w:lang w:val="ru-RU" w:bidi="th-TH"/>
              </w:rPr>
            </w:pPr>
            <w:r w:rsidRPr="005E2487">
              <w:rPr>
                <w:color w:val="002060"/>
                <w:sz w:val="16"/>
                <w:szCs w:val="16"/>
                <w:lang w:val="ru-RU" w:bidi="th-TH"/>
              </w:rPr>
              <w:t>14 (китайский, датский, голландский, английский, французский, немецкий, итальянский, японский, корейский, польский, португальский, русский, испанский, шведский)</w:t>
            </w:r>
          </w:p>
          <w:p w:rsidR="00DC059F" w:rsidRPr="005E2487" w:rsidRDefault="00DC059F" w:rsidP="00A63A55">
            <w:pPr>
              <w:rPr>
                <w:color w:val="000000"/>
                <w:sz w:val="16"/>
                <w:szCs w:val="16"/>
                <w:lang w:val="ru-RU"/>
              </w:rPr>
            </w:pPr>
          </w:p>
          <w:p w:rsidR="00DC059F" w:rsidRPr="005E2487" w:rsidRDefault="00A63A55" w:rsidP="00A63A55">
            <w:pPr>
              <w:ind w:right="176"/>
              <w:rPr>
                <w:i/>
                <w:sz w:val="16"/>
                <w:szCs w:val="16"/>
                <w:lang w:val="ru-RU" w:bidi="th-TH"/>
              </w:rPr>
            </w:pPr>
            <w:r w:rsidRPr="005E2487">
              <w:rPr>
                <w:i/>
                <w:sz w:val="16"/>
                <w:szCs w:val="16"/>
                <w:lang w:val="ru-RU" w:bidi="th-TH"/>
              </w:rPr>
              <w:t>Исходный базовый показатель (Программа и бюджет на 2016-</w:t>
            </w:r>
            <w:r w:rsidRPr="005E2487">
              <w:rPr>
                <w:i/>
                <w:sz w:val="16"/>
                <w:szCs w:val="16"/>
                <w:lang w:val="ru-RU" w:bidi="th-TH"/>
              </w:rPr>
              <w:lastRenderedPageBreak/>
              <w:t>2017 гг.):</w:t>
            </w:r>
          </w:p>
          <w:p w:rsidR="00A63A55" w:rsidRPr="005E2487" w:rsidRDefault="00A63A55" w:rsidP="00A63A55">
            <w:pPr>
              <w:spacing w:after="240"/>
              <w:rPr>
                <w:color w:val="000000"/>
                <w:sz w:val="16"/>
                <w:szCs w:val="16"/>
                <w:lang w:val="ru-RU"/>
              </w:rPr>
            </w:pPr>
            <w:r w:rsidRPr="005E2487">
              <w:rPr>
                <w:color w:val="000000"/>
                <w:sz w:val="16"/>
                <w:szCs w:val="16"/>
                <w:lang w:val="ru-RU"/>
              </w:rPr>
              <w:t>12 языков (на конец 2014 г.)</w:t>
            </w:r>
          </w:p>
        </w:tc>
        <w:tc>
          <w:tcPr>
            <w:tcW w:w="1124" w:type="pct"/>
            <w:shd w:val="clear" w:color="auto" w:fill="auto"/>
            <w:tcMar>
              <w:top w:w="110" w:type="dxa"/>
              <w:left w:w="58" w:type="dxa"/>
              <w:right w:w="58" w:type="dxa"/>
            </w:tcMar>
          </w:tcPr>
          <w:p w:rsidR="00A63A55" w:rsidRPr="005E2487" w:rsidRDefault="00A63A55" w:rsidP="00A63A55">
            <w:pPr>
              <w:rPr>
                <w:sz w:val="16"/>
                <w:szCs w:val="16"/>
                <w:lang w:val="ru-RU" w:bidi="th-TH"/>
              </w:rPr>
            </w:pPr>
            <w:r w:rsidRPr="005E2487">
              <w:rPr>
                <w:sz w:val="16"/>
                <w:szCs w:val="16"/>
                <w:lang w:val="ru-RU" w:bidi="th-TH"/>
              </w:rPr>
              <w:lastRenderedPageBreak/>
              <w:t>14</w:t>
            </w:r>
          </w:p>
        </w:tc>
        <w:tc>
          <w:tcPr>
            <w:tcW w:w="1179" w:type="pct"/>
            <w:shd w:val="clear" w:color="auto" w:fill="FFFFFF"/>
            <w:tcMar>
              <w:left w:w="58" w:type="dxa"/>
              <w:right w:w="58" w:type="dxa"/>
            </w:tcMar>
          </w:tcPr>
          <w:p w:rsidR="00DC059F" w:rsidRPr="005E2487" w:rsidRDefault="00A63A55" w:rsidP="00A63A55">
            <w:pPr>
              <w:rPr>
                <w:color w:val="000000"/>
                <w:sz w:val="16"/>
                <w:szCs w:val="16"/>
                <w:lang w:val="ru-RU"/>
              </w:rPr>
            </w:pPr>
            <w:r w:rsidRPr="005E2487">
              <w:rPr>
                <w:color w:val="000000"/>
                <w:sz w:val="16"/>
                <w:szCs w:val="16"/>
                <w:lang w:val="ru-RU"/>
              </w:rPr>
              <w:t>Новых языков в течение 2016 г. не добавлено.</w:t>
            </w:r>
          </w:p>
          <w:p w:rsidR="00DC059F" w:rsidRPr="005E2487" w:rsidRDefault="00DC059F" w:rsidP="00A63A55">
            <w:pPr>
              <w:rPr>
                <w:color w:val="000000"/>
                <w:sz w:val="16"/>
                <w:szCs w:val="16"/>
                <w:lang w:val="ru-RU"/>
              </w:rPr>
            </w:pPr>
          </w:p>
          <w:p w:rsidR="00A63A55" w:rsidRPr="005E2487" w:rsidRDefault="00A63A55" w:rsidP="00A63A55">
            <w:pPr>
              <w:rPr>
                <w:color w:val="000000"/>
                <w:sz w:val="16"/>
                <w:szCs w:val="16"/>
                <w:lang w:val="ru-RU"/>
              </w:rPr>
            </w:pPr>
            <w:r w:rsidRPr="005E2487">
              <w:rPr>
                <w:color w:val="000000"/>
                <w:sz w:val="16"/>
                <w:szCs w:val="16"/>
                <w:lang w:val="ru-RU"/>
              </w:rPr>
              <w:t>Всего 14 языков</w:t>
            </w:r>
          </w:p>
        </w:tc>
        <w:tc>
          <w:tcPr>
            <w:tcW w:w="500" w:type="pct"/>
            <w:shd w:val="clear" w:color="auto" w:fill="auto"/>
            <w:tcMar>
              <w:left w:w="58" w:type="dxa"/>
              <w:right w:w="58" w:type="dxa"/>
            </w:tcMar>
          </w:tcPr>
          <w:p w:rsidR="00A63A55" w:rsidRPr="005E2487" w:rsidRDefault="00A63A55" w:rsidP="00A63A55">
            <w:pPr>
              <w:jc w:val="center"/>
              <w:rPr>
                <w:b/>
                <w:color w:val="000000"/>
                <w:sz w:val="16"/>
                <w:szCs w:val="16"/>
                <w:lang w:val="ru-RU"/>
              </w:rPr>
            </w:pPr>
            <w:r w:rsidRPr="005E2487">
              <w:rPr>
                <w:b/>
                <w:color w:val="00B050"/>
                <w:sz w:val="16"/>
                <w:szCs w:val="16"/>
                <w:lang w:val="ru-RU"/>
              </w:rPr>
              <w:t>По графику</w:t>
            </w:r>
          </w:p>
        </w:tc>
      </w:tr>
      <w:tr w:rsidR="00A63A55" w:rsidRPr="005E2487" w:rsidTr="00A63A55">
        <w:trPr>
          <w:trHeight w:val="691"/>
        </w:trPr>
        <w:tc>
          <w:tcPr>
            <w:tcW w:w="1073" w:type="pct"/>
            <w:shd w:val="clear" w:color="auto" w:fill="auto"/>
          </w:tcPr>
          <w:p w:rsidR="00A63A55" w:rsidRPr="005E2487" w:rsidRDefault="00A63A55" w:rsidP="00A63A55">
            <w:pPr>
              <w:rPr>
                <w:color w:val="000000"/>
                <w:sz w:val="16"/>
                <w:szCs w:val="16"/>
                <w:lang w:val="ru-RU"/>
              </w:rPr>
            </w:pPr>
            <w:r w:rsidRPr="005E2487">
              <w:rPr>
                <w:color w:val="000000"/>
                <w:sz w:val="16"/>
                <w:szCs w:val="16"/>
                <w:lang w:val="ru-RU"/>
              </w:rPr>
              <w:lastRenderedPageBreak/>
              <w:t>Число языковых пар для перевода описаний и формул изобретения</w:t>
            </w:r>
          </w:p>
        </w:tc>
        <w:tc>
          <w:tcPr>
            <w:tcW w:w="1124" w:type="pct"/>
            <w:shd w:val="clear" w:color="auto" w:fill="auto"/>
          </w:tcPr>
          <w:p w:rsidR="00A63A55" w:rsidRPr="005E2487" w:rsidRDefault="00A63A55" w:rsidP="00A63A55">
            <w:pPr>
              <w:rPr>
                <w:color w:val="000000"/>
                <w:sz w:val="16"/>
                <w:szCs w:val="16"/>
                <w:lang w:val="ru-RU"/>
              </w:rPr>
            </w:pPr>
            <w:r w:rsidRPr="005E2487">
              <w:rPr>
                <w:color w:val="000000"/>
                <w:sz w:val="16"/>
                <w:szCs w:val="16"/>
                <w:lang w:val="ru-RU"/>
              </w:rPr>
              <w:t>1 пара (английский-китайский) на конец 2015 г.</w:t>
            </w:r>
          </w:p>
        </w:tc>
        <w:tc>
          <w:tcPr>
            <w:tcW w:w="1124" w:type="pct"/>
            <w:shd w:val="clear" w:color="auto" w:fill="auto"/>
            <w:tcMar>
              <w:top w:w="110" w:type="dxa"/>
              <w:left w:w="58" w:type="dxa"/>
              <w:right w:w="58" w:type="dxa"/>
            </w:tcMar>
          </w:tcPr>
          <w:p w:rsidR="00A63A55" w:rsidRPr="005E2487" w:rsidRDefault="00A63A55" w:rsidP="00A63A55">
            <w:pPr>
              <w:rPr>
                <w:color w:val="000000"/>
                <w:sz w:val="16"/>
                <w:szCs w:val="16"/>
                <w:lang w:val="ru-RU"/>
              </w:rPr>
            </w:pPr>
            <w:r w:rsidRPr="005E2487">
              <w:rPr>
                <w:color w:val="000000"/>
                <w:sz w:val="16"/>
                <w:szCs w:val="16"/>
                <w:lang w:val="ru-RU"/>
              </w:rPr>
              <w:t>4 пары</w:t>
            </w:r>
          </w:p>
        </w:tc>
        <w:tc>
          <w:tcPr>
            <w:tcW w:w="1179" w:type="pct"/>
            <w:shd w:val="clear" w:color="auto" w:fill="FFFFFF"/>
            <w:tcMar>
              <w:left w:w="58" w:type="dxa"/>
              <w:right w:w="58" w:type="dxa"/>
            </w:tcMar>
          </w:tcPr>
          <w:p w:rsidR="00DC059F" w:rsidRPr="005E2487" w:rsidRDefault="00A63A55" w:rsidP="00A63A55">
            <w:pPr>
              <w:rPr>
                <w:color w:val="000000"/>
                <w:sz w:val="16"/>
                <w:szCs w:val="16"/>
                <w:lang w:val="ru-RU"/>
              </w:rPr>
            </w:pPr>
            <w:r w:rsidRPr="005E2487">
              <w:rPr>
                <w:color w:val="000000"/>
                <w:sz w:val="16"/>
                <w:szCs w:val="16"/>
                <w:lang w:val="ru-RU"/>
              </w:rPr>
              <w:t>Еще 2 пары:</w:t>
            </w:r>
          </w:p>
          <w:p w:rsidR="00DC059F" w:rsidRPr="005E2487" w:rsidRDefault="00A63A55" w:rsidP="00A63A55">
            <w:pPr>
              <w:rPr>
                <w:color w:val="000000"/>
                <w:sz w:val="16"/>
                <w:szCs w:val="16"/>
                <w:lang w:val="ru-RU"/>
              </w:rPr>
            </w:pPr>
            <w:r w:rsidRPr="005E2487">
              <w:rPr>
                <w:color w:val="000000"/>
                <w:sz w:val="16"/>
                <w:szCs w:val="16"/>
                <w:lang w:val="ru-RU"/>
              </w:rPr>
              <w:t>английский–французский</w:t>
            </w:r>
          </w:p>
          <w:p w:rsidR="00DC059F" w:rsidRPr="005E2487" w:rsidRDefault="00A63A55" w:rsidP="00A63A55">
            <w:pPr>
              <w:rPr>
                <w:color w:val="000000"/>
                <w:sz w:val="16"/>
                <w:szCs w:val="16"/>
                <w:lang w:val="ru-RU"/>
              </w:rPr>
            </w:pPr>
            <w:r w:rsidRPr="005E2487">
              <w:rPr>
                <w:color w:val="000000"/>
                <w:sz w:val="16"/>
                <w:szCs w:val="16"/>
                <w:lang w:val="ru-RU"/>
              </w:rPr>
              <w:t>английский–японский</w:t>
            </w:r>
          </w:p>
          <w:p w:rsidR="00A63A55" w:rsidRPr="005E2487" w:rsidRDefault="00A63A55" w:rsidP="00A63A55">
            <w:pPr>
              <w:rPr>
                <w:color w:val="000000"/>
                <w:sz w:val="16"/>
                <w:szCs w:val="16"/>
                <w:lang w:val="ru-RU"/>
              </w:rPr>
            </w:pPr>
            <w:r w:rsidRPr="005E2487">
              <w:rPr>
                <w:color w:val="000000"/>
                <w:sz w:val="16"/>
                <w:szCs w:val="16"/>
                <w:lang w:val="ru-RU"/>
              </w:rPr>
              <w:t xml:space="preserve">(всего на конец 2016 г. </w:t>
            </w:r>
            <w:r w:rsidRPr="005E2487">
              <w:rPr>
                <w:rFonts w:eastAsia="+mn-ea"/>
                <w:color w:val="000000"/>
                <w:sz w:val="16"/>
                <w:szCs w:val="16"/>
                <w:lang w:val="ru-RU"/>
              </w:rPr>
              <w:t>–</w:t>
            </w:r>
            <w:r w:rsidRPr="005E2487">
              <w:rPr>
                <w:color w:val="000000"/>
                <w:sz w:val="16"/>
                <w:szCs w:val="16"/>
                <w:lang w:val="ru-RU"/>
              </w:rPr>
              <w:t xml:space="preserve"> 3 пары)</w:t>
            </w:r>
          </w:p>
        </w:tc>
        <w:tc>
          <w:tcPr>
            <w:tcW w:w="500" w:type="pct"/>
            <w:shd w:val="clear" w:color="auto" w:fill="auto"/>
            <w:tcMar>
              <w:left w:w="58" w:type="dxa"/>
              <w:right w:w="58" w:type="dxa"/>
            </w:tcMar>
          </w:tcPr>
          <w:p w:rsidR="00A63A55" w:rsidRPr="005E2487" w:rsidRDefault="00A63A55" w:rsidP="00A63A55">
            <w:pPr>
              <w:jc w:val="center"/>
              <w:rPr>
                <w:color w:val="000000"/>
                <w:sz w:val="16"/>
                <w:szCs w:val="16"/>
                <w:lang w:val="ru-RU"/>
              </w:rPr>
            </w:pPr>
            <w:r w:rsidRPr="005E2487">
              <w:rPr>
                <w:b/>
                <w:color w:val="00B050"/>
                <w:sz w:val="16"/>
                <w:szCs w:val="16"/>
                <w:lang w:val="ru-RU"/>
              </w:rPr>
              <w:t>По графику</w:t>
            </w:r>
          </w:p>
        </w:tc>
      </w:tr>
      <w:tr w:rsidR="00A63A55" w:rsidRPr="005E2487" w:rsidTr="00A63A55">
        <w:trPr>
          <w:trHeight w:val="1430"/>
        </w:trPr>
        <w:tc>
          <w:tcPr>
            <w:tcW w:w="1073" w:type="pct"/>
            <w:shd w:val="clear" w:color="auto" w:fill="auto"/>
          </w:tcPr>
          <w:p w:rsidR="00A63A55" w:rsidRPr="005E2487" w:rsidRDefault="00A63A55" w:rsidP="00A63A55">
            <w:pPr>
              <w:rPr>
                <w:color w:val="000000"/>
                <w:sz w:val="16"/>
                <w:szCs w:val="16"/>
                <w:lang w:val="ru-RU"/>
              </w:rPr>
            </w:pPr>
            <w:r w:rsidRPr="005E2487">
              <w:rPr>
                <w:color w:val="000000"/>
                <w:sz w:val="16"/>
                <w:szCs w:val="16"/>
                <w:lang w:val="ru-RU"/>
              </w:rPr>
              <w:t>Число записей в базе PATENTSCOPE</w:t>
            </w:r>
          </w:p>
        </w:tc>
        <w:tc>
          <w:tcPr>
            <w:tcW w:w="1124" w:type="pct"/>
            <w:shd w:val="clear" w:color="auto" w:fill="auto"/>
          </w:tcPr>
          <w:p w:rsidR="00DC059F" w:rsidRPr="005E2487" w:rsidRDefault="00A63A55" w:rsidP="00A63A55">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A63A55" w:rsidP="00A63A55">
            <w:pPr>
              <w:rPr>
                <w:color w:val="002060"/>
                <w:sz w:val="16"/>
                <w:szCs w:val="16"/>
                <w:lang w:val="ru-RU"/>
              </w:rPr>
            </w:pPr>
            <w:r w:rsidRPr="005E2487">
              <w:rPr>
                <w:color w:val="002060"/>
                <w:sz w:val="16"/>
                <w:szCs w:val="16"/>
                <w:lang w:val="ru-RU"/>
              </w:rPr>
              <w:t xml:space="preserve">50 000 000 </w:t>
            </w:r>
          </w:p>
          <w:p w:rsidR="00DC059F" w:rsidRPr="005E2487" w:rsidRDefault="00A63A55" w:rsidP="00A63A55">
            <w:pPr>
              <w:rPr>
                <w:color w:val="002060"/>
                <w:sz w:val="16"/>
                <w:szCs w:val="16"/>
                <w:lang w:val="ru-RU" w:bidi="th-TH"/>
              </w:rPr>
            </w:pPr>
            <w:r w:rsidRPr="005E2487">
              <w:rPr>
                <w:color w:val="002060"/>
                <w:sz w:val="16"/>
                <w:szCs w:val="16"/>
                <w:lang w:val="ru-RU" w:bidi="th-TH"/>
              </w:rPr>
              <w:t>(всего)</w:t>
            </w:r>
          </w:p>
          <w:p w:rsidR="00DC059F" w:rsidRPr="005E2487" w:rsidRDefault="00DC059F" w:rsidP="00A63A55">
            <w:pPr>
              <w:rPr>
                <w:color w:val="000000"/>
                <w:sz w:val="16"/>
                <w:szCs w:val="16"/>
                <w:lang w:val="ru-RU"/>
              </w:rPr>
            </w:pPr>
          </w:p>
          <w:p w:rsidR="00DC059F" w:rsidRPr="005E2487" w:rsidRDefault="00A63A55" w:rsidP="00A63A55">
            <w:pPr>
              <w:ind w:right="176"/>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A63A55" w:rsidRPr="005E2487" w:rsidRDefault="00A63A55" w:rsidP="00A63A55">
            <w:pPr>
              <w:spacing w:after="240"/>
              <w:rPr>
                <w:color w:val="000000"/>
                <w:sz w:val="16"/>
                <w:szCs w:val="16"/>
                <w:lang w:val="ru-RU"/>
              </w:rPr>
            </w:pPr>
            <w:r w:rsidRPr="005E2487">
              <w:rPr>
                <w:color w:val="000000"/>
                <w:sz w:val="16"/>
                <w:szCs w:val="16"/>
                <w:lang w:val="ru-RU"/>
              </w:rPr>
              <w:t xml:space="preserve">43 000 000 </w:t>
            </w:r>
            <w:r w:rsidRPr="005E2487">
              <w:rPr>
                <w:color w:val="000000"/>
                <w:sz w:val="16"/>
                <w:szCs w:val="16"/>
                <w:lang w:val="ru-RU"/>
              </w:rPr>
              <w:br/>
              <w:t>(на конец 2014 г.)</w:t>
            </w:r>
          </w:p>
        </w:tc>
        <w:tc>
          <w:tcPr>
            <w:tcW w:w="1124" w:type="pct"/>
            <w:shd w:val="clear" w:color="auto" w:fill="auto"/>
            <w:tcMar>
              <w:top w:w="110" w:type="dxa"/>
              <w:left w:w="58" w:type="dxa"/>
              <w:right w:w="58" w:type="dxa"/>
            </w:tcMar>
          </w:tcPr>
          <w:p w:rsidR="00DC059F" w:rsidRPr="005E2487" w:rsidRDefault="00A63A55" w:rsidP="00A63A55">
            <w:pPr>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A63A55" w:rsidP="00A63A55">
            <w:pPr>
              <w:rPr>
                <w:color w:val="002060"/>
                <w:sz w:val="16"/>
                <w:szCs w:val="16"/>
                <w:lang w:val="ru-RU"/>
              </w:rPr>
            </w:pPr>
            <w:r w:rsidRPr="005E2487">
              <w:rPr>
                <w:color w:val="002060"/>
                <w:sz w:val="16"/>
                <w:szCs w:val="16"/>
                <w:lang w:val="ru-RU"/>
              </w:rPr>
              <w:t>55 000 000 (всего)</w:t>
            </w:r>
          </w:p>
          <w:p w:rsidR="00DC059F" w:rsidRPr="005E2487" w:rsidRDefault="00DC059F" w:rsidP="00A63A55">
            <w:pPr>
              <w:rPr>
                <w:color w:val="000000"/>
                <w:sz w:val="16"/>
                <w:szCs w:val="16"/>
                <w:lang w:val="ru-RU"/>
              </w:rPr>
            </w:pPr>
          </w:p>
          <w:p w:rsidR="00DC059F" w:rsidRPr="005E2487" w:rsidRDefault="00A63A55" w:rsidP="00A63A55">
            <w:pPr>
              <w:rPr>
                <w:i/>
                <w:sz w:val="16"/>
                <w:szCs w:val="16"/>
                <w:lang w:val="ru-RU" w:bidi="th-TH"/>
              </w:rPr>
            </w:pPr>
            <w:r w:rsidRPr="005E2487">
              <w:rPr>
                <w:i/>
                <w:color w:val="000000"/>
                <w:sz w:val="16"/>
                <w:szCs w:val="16"/>
                <w:lang w:val="ru-RU"/>
              </w:rPr>
              <w:t>Первоначальный целевой показатель</w:t>
            </w:r>
            <w:r w:rsidRPr="005E2487">
              <w:rPr>
                <w:i/>
                <w:sz w:val="16"/>
                <w:szCs w:val="16"/>
                <w:lang w:val="ru-RU" w:bidi="th-TH"/>
              </w:rPr>
              <w:t xml:space="preserve"> </w:t>
            </w:r>
          </w:p>
          <w:p w:rsidR="00DC059F" w:rsidRPr="005E2487" w:rsidRDefault="00A63A55" w:rsidP="00A63A55">
            <w:pPr>
              <w:rPr>
                <w:i/>
                <w:sz w:val="16"/>
                <w:szCs w:val="16"/>
                <w:lang w:val="ru-RU" w:bidi="th-TH"/>
              </w:rPr>
            </w:pPr>
            <w:r w:rsidRPr="005E2487">
              <w:rPr>
                <w:i/>
                <w:sz w:val="16"/>
                <w:szCs w:val="16"/>
                <w:lang w:val="ru-RU" w:bidi="th-TH"/>
              </w:rPr>
              <w:t xml:space="preserve">(Программа и бюджет на 2016-2017 гг.):  </w:t>
            </w:r>
          </w:p>
          <w:p w:rsidR="00A63A55" w:rsidRPr="005E2487" w:rsidRDefault="00A63A55" w:rsidP="00A63A55">
            <w:pPr>
              <w:rPr>
                <w:color w:val="000000"/>
                <w:sz w:val="16"/>
                <w:szCs w:val="16"/>
                <w:lang w:val="ru-RU"/>
              </w:rPr>
            </w:pPr>
            <w:r w:rsidRPr="005E2487">
              <w:rPr>
                <w:sz w:val="16"/>
                <w:szCs w:val="16"/>
                <w:lang w:val="ru-RU"/>
              </w:rPr>
              <w:t>50 000 000</w:t>
            </w:r>
          </w:p>
        </w:tc>
        <w:tc>
          <w:tcPr>
            <w:tcW w:w="1179" w:type="pct"/>
            <w:shd w:val="clear" w:color="auto" w:fill="FFFFFF"/>
            <w:tcMar>
              <w:left w:w="58" w:type="dxa"/>
              <w:right w:w="58" w:type="dxa"/>
            </w:tcMar>
          </w:tcPr>
          <w:p w:rsidR="00A63A55" w:rsidRPr="005E2487" w:rsidRDefault="00A63A55" w:rsidP="00A63A55">
            <w:pPr>
              <w:rPr>
                <w:color w:val="000000"/>
                <w:sz w:val="16"/>
                <w:szCs w:val="16"/>
                <w:lang w:val="ru-RU"/>
              </w:rPr>
            </w:pPr>
            <w:r w:rsidRPr="005E2487">
              <w:rPr>
                <w:color w:val="000000"/>
                <w:sz w:val="16"/>
                <w:szCs w:val="16"/>
                <w:lang w:val="ru-RU"/>
              </w:rPr>
              <w:t>57 20 000 (всего)</w:t>
            </w:r>
          </w:p>
        </w:tc>
        <w:tc>
          <w:tcPr>
            <w:tcW w:w="500" w:type="pct"/>
            <w:shd w:val="clear" w:color="auto" w:fill="auto"/>
            <w:tcMar>
              <w:left w:w="58" w:type="dxa"/>
              <w:right w:w="58" w:type="dxa"/>
            </w:tcMar>
          </w:tcPr>
          <w:p w:rsidR="00A63A55" w:rsidRPr="005E2487" w:rsidRDefault="00A63A55" w:rsidP="00A63A55">
            <w:pPr>
              <w:jc w:val="center"/>
              <w:rPr>
                <w:color w:val="000000"/>
                <w:sz w:val="16"/>
                <w:szCs w:val="16"/>
                <w:lang w:val="ru-RU"/>
              </w:rPr>
            </w:pPr>
            <w:r w:rsidRPr="005E2487">
              <w:rPr>
                <w:b/>
                <w:color w:val="00B050"/>
                <w:sz w:val="16"/>
                <w:szCs w:val="16"/>
                <w:lang w:val="ru-RU"/>
              </w:rPr>
              <w:t>По графику</w:t>
            </w:r>
          </w:p>
        </w:tc>
      </w:tr>
      <w:tr w:rsidR="00A63A55" w:rsidRPr="005E2487" w:rsidTr="00A63A55">
        <w:trPr>
          <w:trHeight w:val="1213"/>
        </w:trPr>
        <w:tc>
          <w:tcPr>
            <w:tcW w:w="1073" w:type="pct"/>
            <w:shd w:val="clear" w:color="auto" w:fill="auto"/>
          </w:tcPr>
          <w:p w:rsidR="00A63A55" w:rsidRPr="005E2487" w:rsidRDefault="00A63A55" w:rsidP="00A63A55">
            <w:pPr>
              <w:spacing w:after="240"/>
              <w:rPr>
                <w:color w:val="000000"/>
                <w:sz w:val="16"/>
                <w:szCs w:val="16"/>
                <w:lang w:val="ru-RU"/>
              </w:rPr>
            </w:pPr>
            <w:r w:rsidRPr="005E2487">
              <w:rPr>
                <w:color w:val="000000"/>
                <w:sz w:val="16"/>
                <w:szCs w:val="16"/>
                <w:lang w:val="ru-RU"/>
              </w:rPr>
              <w:t>Своевременность публикации данных (средний срок в днях между датой публикации записей в их официальном реестре и датой их появления в глобальных базах данных, содержащих репрезентативное число национальных фондов)</w:t>
            </w:r>
          </w:p>
        </w:tc>
        <w:tc>
          <w:tcPr>
            <w:tcW w:w="1124" w:type="pct"/>
            <w:shd w:val="clear" w:color="auto" w:fill="auto"/>
          </w:tcPr>
          <w:p w:rsidR="00A63A55" w:rsidRPr="005E2487" w:rsidRDefault="00A63A55" w:rsidP="00A63A55">
            <w:pPr>
              <w:rPr>
                <w:color w:val="000000"/>
                <w:sz w:val="16"/>
                <w:szCs w:val="16"/>
                <w:lang w:val="ru-RU"/>
              </w:rPr>
            </w:pPr>
            <w:r w:rsidRPr="005E2487">
              <w:rPr>
                <w:color w:val="000000"/>
                <w:sz w:val="16"/>
                <w:szCs w:val="16"/>
                <w:lang w:val="ru-RU"/>
              </w:rPr>
              <w:t>Нет данных (новый показатель результативности)</w:t>
            </w:r>
          </w:p>
        </w:tc>
        <w:tc>
          <w:tcPr>
            <w:tcW w:w="1124" w:type="pct"/>
            <w:shd w:val="clear" w:color="auto" w:fill="auto"/>
            <w:tcMar>
              <w:top w:w="110" w:type="dxa"/>
              <w:left w:w="58" w:type="dxa"/>
              <w:right w:w="58" w:type="dxa"/>
            </w:tcMar>
          </w:tcPr>
          <w:p w:rsidR="00A63A55" w:rsidRPr="005E2487" w:rsidRDefault="00A63A55" w:rsidP="00A63A55">
            <w:pPr>
              <w:rPr>
                <w:color w:val="000000"/>
                <w:sz w:val="16"/>
                <w:szCs w:val="16"/>
                <w:lang w:val="ru-RU"/>
              </w:rPr>
            </w:pPr>
            <w:r w:rsidRPr="005E2487">
              <w:rPr>
                <w:color w:val="000000"/>
                <w:sz w:val="16"/>
                <w:szCs w:val="16"/>
                <w:lang w:val="ru-RU"/>
              </w:rPr>
              <w:t>45 дней</w:t>
            </w:r>
          </w:p>
        </w:tc>
        <w:tc>
          <w:tcPr>
            <w:tcW w:w="1179" w:type="pct"/>
            <w:shd w:val="clear" w:color="auto" w:fill="FFFFFF"/>
            <w:tcMar>
              <w:left w:w="58" w:type="dxa"/>
              <w:right w:w="58" w:type="dxa"/>
            </w:tcMar>
          </w:tcPr>
          <w:p w:rsidR="00A63A55" w:rsidRPr="005E2487" w:rsidRDefault="00A63A55" w:rsidP="00A63A55">
            <w:pPr>
              <w:rPr>
                <w:color w:val="000000"/>
                <w:sz w:val="16"/>
                <w:szCs w:val="16"/>
                <w:lang w:val="ru-RU"/>
              </w:rPr>
            </w:pPr>
            <w:r w:rsidRPr="005E2487">
              <w:rPr>
                <w:color w:val="000000"/>
                <w:sz w:val="16"/>
                <w:szCs w:val="16"/>
                <w:lang w:val="ru-RU"/>
              </w:rPr>
              <w:t>5,6 дней (2016 г.)</w:t>
            </w:r>
          </w:p>
        </w:tc>
        <w:tc>
          <w:tcPr>
            <w:tcW w:w="500" w:type="pct"/>
            <w:shd w:val="clear" w:color="auto" w:fill="auto"/>
            <w:tcMar>
              <w:left w:w="58" w:type="dxa"/>
              <w:right w:w="58" w:type="dxa"/>
            </w:tcMar>
          </w:tcPr>
          <w:p w:rsidR="00A63A55" w:rsidRPr="005E2487" w:rsidRDefault="00A63A55" w:rsidP="00A63A55">
            <w:pPr>
              <w:jc w:val="center"/>
              <w:rPr>
                <w:color w:val="000000"/>
                <w:sz w:val="16"/>
                <w:szCs w:val="16"/>
                <w:lang w:val="ru-RU"/>
              </w:rPr>
            </w:pPr>
            <w:r w:rsidRPr="005E2487">
              <w:rPr>
                <w:b/>
                <w:color w:val="00B050"/>
                <w:sz w:val="16"/>
                <w:szCs w:val="16"/>
                <w:lang w:val="ru-RU"/>
              </w:rPr>
              <w:t>По графику</w:t>
            </w:r>
          </w:p>
        </w:tc>
      </w:tr>
      <w:tr w:rsidR="00A63A55" w:rsidRPr="00D507F9" w:rsidTr="00A63A55">
        <w:trPr>
          <w:trHeight w:val="565"/>
        </w:trPr>
        <w:tc>
          <w:tcPr>
            <w:tcW w:w="5000" w:type="pct"/>
            <w:gridSpan w:val="5"/>
            <w:shd w:val="clear" w:color="auto" w:fill="C6D9F1"/>
            <w:tcMar>
              <w:left w:w="58" w:type="dxa"/>
              <w:right w:w="58" w:type="dxa"/>
            </w:tcMar>
            <w:vAlign w:val="center"/>
          </w:tcPr>
          <w:p w:rsidR="00A63A55" w:rsidRPr="005E2487" w:rsidRDefault="00A63A55" w:rsidP="00A63A55">
            <w:pPr>
              <w:tabs>
                <w:tab w:val="left" w:pos="2352"/>
              </w:tabs>
              <w:ind w:left="2352" w:hanging="2352"/>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color w:val="000000"/>
                <w:sz w:val="16"/>
                <w:szCs w:val="16"/>
                <w:lang w:val="ru-RU"/>
              </w:rPr>
              <w:t>IV.3 Широкая географическая сфера охвата информационных ресурсов и использования глобальных баз данных ВОИС в области ИС</w:t>
            </w:r>
          </w:p>
        </w:tc>
      </w:tr>
      <w:tr w:rsidR="00A63A55" w:rsidRPr="005E2487" w:rsidTr="00A63A55">
        <w:tc>
          <w:tcPr>
            <w:tcW w:w="1073" w:type="pct"/>
            <w:shd w:val="clear" w:color="auto" w:fill="auto"/>
            <w:vAlign w:val="center"/>
          </w:tcPr>
          <w:p w:rsidR="00A63A55" w:rsidRPr="005E2487" w:rsidRDefault="00A63A55" w:rsidP="00A63A55">
            <w:pPr>
              <w:rPr>
                <w:b/>
                <w:bCs/>
                <w:sz w:val="16"/>
                <w:szCs w:val="16"/>
                <w:lang w:val="ru-RU"/>
              </w:rPr>
            </w:pPr>
            <w:r w:rsidRPr="005E2487">
              <w:rPr>
                <w:b/>
                <w:bCs/>
                <w:sz w:val="16"/>
                <w:szCs w:val="16"/>
                <w:lang w:val="ru-RU"/>
              </w:rPr>
              <w:t>Показатели результативности</w:t>
            </w:r>
          </w:p>
        </w:tc>
        <w:tc>
          <w:tcPr>
            <w:tcW w:w="1124" w:type="pct"/>
            <w:shd w:val="clear" w:color="auto" w:fill="auto"/>
            <w:vAlign w:val="center"/>
          </w:tcPr>
          <w:p w:rsidR="00A63A55" w:rsidRPr="005E2487" w:rsidRDefault="00A63A55" w:rsidP="00A63A55">
            <w:pPr>
              <w:rPr>
                <w:b/>
                <w:bCs/>
                <w:sz w:val="16"/>
                <w:szCs w:val="16"/>
                <w:lang w:val="ru-RU"/>
              </w:rPr>
            </w:pPr>
            <w:r w:rsidRPr="005E2487">
              <w:rPr>
                <w:b/>
                <w:bCs/>
                <w:sz w:val="16"/>
                <w:szCs w:val="16"/>
                <w:lang w:val="ru-RU"/>
              </w:rPr>
              <w:t>Базовые показатели</w:t>
            </w:r>
          </w:p>
        </w:tc>
        <w:tc>
          <w:tcPr>
            <w:tcW w:w="1124" w:type="pct"/>
            <w:shd w:val="clear" w:color="auto" w:fill="auto"/>
            <w:tcMar>
              <w:top w:w="110" w:type="dxa"/>
              <w:left w:w="58" w:type="dxa"/>
              <w:right w:w="58" w:type="dxa"/>
            </w:tcMar>
            <w:vAlign w:val="center"/>
          </w:tcPr>
          <w:p w:rsidR="00A63A55" w:rsidRPr="005E2487" w:rsidRDefault="00A63A55" w:rsidP="00A63A55">
            <w:pPr>
              <w:tabs>
                <w:tab w:val="left" w:pos="290"/>
              </w:tabs>
              <w:rPr>
                <w:b/>
                <w:bCs/>
                <w:sz w:val="16"/>
                <w:szCs w:val="16"/>
                <w:lang w:val="ru-RU"/>
              </w:rPr>
            </w:pPr>
            <w:r w:rsidRPr="005E2487">
              <w:rPr>
                <w:b/>
                <w:bCs/>
                <w:sz w:val="16"/>
                <w:szCs w:val="16"/>
                <w:lang w:val="ru-RU"/>
              </w:rPr>
              <w:t>Целевые показатели</w:t>
            </w:r>
          </w:p>
        </w:tc>
        <w:tc>
          <w:tcPr>
            <w:tcW w:w="1179" w:type="pct"/>
            <w:shd w:val="clear" w:color="auto" w:fill="FFFFFF"/>
            <w:tcMar>
              <w:left w:w="58" w:type="dxa"/>
              <w:right w:w="58" w:type="dxa"/>
            </w:tcMar>
            <w:vAlign w:val="center"/>
          </w:tcPr>
          <w:p w:rsidR="00A63A55" w:rsidRPr="005E2487" w:rsidRDefault="00A63A55" w:rsidP="00A63A55">
            <w:pPr>
              <w:rPr>
                <w:b/>
                <w:bCs/>
                <w:sz w:val="16"/>
                <w:szCs w:val="16"/>
                <w:lang w:val="ru-RU"/>
              </w:rPr>
            </w:pPr>
            <w:r w:rsidRPr="005E2487">
              <w:rPr>
                <w:b/>
                <w:bCs/>
                <w:sz w:val="16"/>
                <w:szCs w:val="16"/>
                <w:lang w:val="ru-RU"/>
              </w:rPr>
              <w:t>Данные о результативности</w:t>
            </w:r>
          </w:p>
        </w:tc>
        <w:tc>
          <w:tcPr>
            <w:tcW w:w="500" w:type="pct"/>
            <w:shd w:val="clear" w:color="auto" w:fill="auto"/>
            <w:tcMar>
              <w:left w:w="58" w:type="dxa"/>
              <w:right w:w="58" w:type="dxa"/>
            </w:tcMar>
            <w:vAlign w:val="center"/>
          </w:tcPr>
          <w:p w:rsidR="00A63A55" w:rsidRPr="005E2487" w:rsidRDefault="00A63A55" w:rsidP="00A63A55">
            <w:pPr>
              <w:jc w:val="center"/>
              <w:rPr>
                <w:b/>
                <w:bCs/>
                <w:sz w:val="16"/>
                <w:szCs w:val="16"/>
                <w:lang w:val="ru-RU"/>
              </w:rPr>
            </w:pPr>
            <w:r w:rsidRPr="005E2487">
              <w:rPr>
                <w:b/>
                <w:bCs/>
                <w:sz w:val="16"/>
                <w:szCs w:val="16"/>
                <w:lang w:val="ru-RU"/>
              </w:rPr>
              <w:t>CC</w:t>
            </w:r>
          </w:p>
        </w:tc>
      </w:tr>
      <w:tr w:rsidR="00A63A55" w:rsidRPr="005E2487" w:rsidTr="00A63A55">
        <w:trPr>
          <w:trHeight w:val="430"/>
        </w:trPr>
        <w:tc>
          <w:tcPr>
            <w:tcW w:w="1073" w:type="pct"/>
            <w:shd w:val="clear" w:color="auto" w:fill="auto"/>
          </w:tcPr>
          <w:p w:rsidR="00A63A55" w:rsidRPr="005E2487" w:rsidRDefault="00A63A55" w:rsidP="00A63A55">
            <w:pPr>
              <w:rPr>
                <w:color w:val="000000"/>
                <w:sz w:val="16"/>
                <w:szCs w:val="16"/>
                <w:lang w:val="ru-RU"/>
              </w:rPr>
            </w:pPr>
            <w:r w:rsidRPr="005E2487">
              <w:rPr>
                <w:color w:val="000000"/>
                <w:sz w:val="16"/>
                <w:szCs w:val="16"/>
                <w:lang w:val="ru-RU"/>
              </w:rPr>
              <w:t>Число записей в Глобальной базе данных по брендам</w:t>
            </w:r>
          </w:p>
        </w:tc>
        <w:tc>
          <w:tcPr>
            <w:tcW w:w="1124" w:type="pct"/>
            <w:shd w:val="clear" w:color="auto" w:fill="auto"/>
          </w:tcPr>
          <w:p w:rsidR="00DC059F" w:rsidRPr="005E2487" w:rsidRDefault="00A63A55" w:rsidP="00A63A55">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A63A55" w:rsidP="00A63A55">
            <w:pPr>
              <w:rPr>
                <w:sz w:val="16"/>
                <w:szCs w:val="16"/>
                <w:lang w:val="ru-RU" w:bidi="th-TH"/>
              </w:rPr>
            </w:pPr>
            <w:r w:rsidRPr="005E2487">
              <w:rPr>
                <w:color w:val="002060"/>
                <w:sz w:val="16"/>
                <w:szCs w:val="16"/>
                <w:lang w:val="ru-RU"/>
              </w:rPr>
              <w:t xml:space="preserve">24 500 000 </w:t>
            </w:r>
            <w:r w:rsidRPr="005E2487">
              <w:rPr>
                <w:color w:val="002060"/>
                <w:sz w:val="16"/>
                <w:szCs w:val="16"/>
                <w:lang w:val="ru-RU" w:bidi="th-TH"/>
              </w:rPr>
              <w:t>(всего)</w:t>
            </w:r>
          </w:p>
          <w:p w:rsidR="00DC059F" w:rsidRPr="005E2487" w:rsidRDefault="00DC059F" w:rsidP="00A63A55">
            <w:pPr>
              <w:rPr>
                <w:color w:val="000000"/>
                <w:sz w:val="16"/>
                <w:szCs w:val="16"/>
                <w:lang w:val="ru-RU"/>
              </w:rPr>
            </w:pPr>
          </w:p>
          <w:p w:rsidR="00DC059F" w:rsidRPr="005E2487" w:rsidRDefault="00A63A55" w:rsidP="00A63A55">
            <w:pPr>
              <w:ind w:right="176"/>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A63A55" w:rsidRPr="005E2487" w:rsidRDefault="00A63A55" w:rsidP="00A63A55">
            <w:pPr>
              <w:spacing w:after="240"/>
              <w:rPr>
                <w:color w:val="000000"/>
                <w:sz w:val="16"/>
                <w:szCs w:val="16"/>
                <w:lang w:val="ru-RU"/>
              </w:rPr>
            </w:pPr>
            <w:r w:rsidRPr="005E2487">
              <w:rPr>
                <w:color w:val="000000"/>
                <w:sz w:val="16"/>
                <w:szCs w:val="16"/>
                <w:lang w:val="ru-RU"/>
              </w:rPr>
              <w:t>15 800 000 (на конец 2014 г.)</w:t>
            </w:r>
          </w:p>
        </w:tc>
        <w:tc>
          <w:tcPr>
            <w:tcW w:w="1124" w:type="pct"/>
            <w:shd w:val="clear" w:color="auto" w:fill="auto"/>
            <w:tcMar>
              <w:top w:w="110" w:type="dxa"/>
              <w:left w:w="58" w:type="dxa"/>
              <w:right w:w="58" w:type="dxa"/>
            </w:tcMar>
          </w:tcPr>
          <w:p w:rsidR="00DC059F" w:rsidRPr="005E2487" w:rsidRDefault="00A63A55" w:rsidP="00A63A55">
            <w:pPr>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A63A55" w:rsidP="00A63A55">
            <w:pPr>
              <w:rPr>
                <w:color w:val="002060"/>
                <w:sz w:val="16"/>
                <w:szCs w:val="16"/>
                <w:lang w:val="ru-RU"/>
              </w:rPr>
            </w:pPr>
            <w:r w:rsidRPr="005E2487">
              <w:rPr>
                <w:color w:val="002060"/>
                <w:sz w:val="16"/>
                <w:szCs w:val="16"/>
                <w:lang w:val="ru-RU"/>
              </w:rPr>
              <w:t>30 000 000</w:t>
            </w:r>
          </w:p>
          <w:p w:rsidR="00DC059F" w:rsidRPr="005E2487" w:rsidRDefault="00DC059F" w:rsidP="00A63A55">
            <w:pPr>
              <w:rPr>
                <w:sz w:val="16"/>
                <w:szCs w:val="16"/>
                <w:lang w:val="ru-RU"/>
              </w:rPr>
            </w:pPr>
          </w:p>
          <w:p w:rsidR="00DC059F" w:rsidRPr="005E2487" w:rsidRDefault="00A63A55" w:rsidP="00A63A55">
            <w:pPr>
              <w:rPr>
                <w:i/>
                <w:sz w:val="16"/>
                <w:szCs w:val="16"/>
                <w:lang w:val="ru-RU" w:bidi="th-TH"/>
              </w:rPr>
            </w:pPr>
            <w:r w:rsidRPr="005E2487">
              <w:rPr>
                <w:i/>
                <w:color w:val="000000"/>
                <w:sz w:val="16"/>
                <w:szCs w:val="16"/>
                <w:lang w:val="ru-RU"/>
              </w:rPr>
              <w:t>Первоначальный целевой показатель</w:t>
            </w:r>
            <w:r w:rsidRPr="005E2487">
              <w:rPr>
                <w:i/>
                <w:sz w:val="16"/>
                <w:szCs w:val="16"/>
                <w:lang w:val="ru-RU" w:bidi="th-TH"/>
              </w:rPr>
              <w:t xml:space="preserve"> </w:t>
            </w:r>
          </w:p>
          <w:p w:rsidR="00DC059F" w:rsidRPr="005E2487" w:rsidRDefault="00A63A55" w:rsidP="00A63A55">
            <w:pPr>
              <w:rPr>
                <w:i/>
                <w:sz w:val="16"/>
                <w:szCs w:val="16"/>
                <w:lang w:val="ru-RU" w:bidi="th-TH"/>
              </w:rPr>
            </w:pPr>
            <w:r w:rsidRPr="005E2487">
              <w:rPr>
                <w:i/>
                <w:sz w:val="16"/>
                <w:szCs w:val="16"/>
                <w:lang w:val="ru-RU" w:bidi="th-TH"/>
              </w:rPr>
              <w:t xml:space="preserve">(Программа и бюджет на 2016-2017 гг.):  </w:t>
            </w:r>
          </w:p>
          <w:p w:rsidR="00A63A55" w:rsidRPr="005E2487" w:rsidRDefault="00A63A55" w:rsidP="00A63A55">
            <w:pPr>
              <w:rPr>
                <w:sz w:val="16"/>
                <w:szCs w:val="16"/>
                <w:lang w:val="ru-RU"/>
              </w:rPr>
            </w:pPr>
            <w:r w:rsidRPr="005E2487">
              <w:rPr>
                <w:sz w:val="16"/>
                <w:szCs w:val="16"/>
                <w:lang w:val="ru-RU"/>
              </w:rPr>
              <w:t>25 000 000</w:t>
            </w:r>
          </w:p>
        </w:tc>
        <w:tc>
          <w:tcPr>
            <w:tcW w:w="1179" w:type="pct"/>
            <w:shd w:val="clear" w:color="auto" w:fill="FFFFFF"/>
            <w:tcMar>
              <w:left w:w="58" w:type="dxa"/>
              <w:right w:w="58" w:type="dxa"/>
            </w:tcMar>
          </w:tcPr>
          <w:p w:rsidR="00A63A55" w:rsidRPr="005E2487" w:rsidRDefault="00A63A55" w:rsidP="00A63A55">
            <w:pPr>
              <w:rPr>
                <w:sz w:val="16"/>
                <w:szCs w:val="16"/>
                <w:lang w:val="ru-RU"/>
              </w:rPr>
            </w:pPr>
            <w:r w:rsidRPr="005E2487">
              <w:rPr>
                <w:sz w:val="16"/>
                <w:szCs w:val="16"/>
                <w:lang w:val="ru-RU"/>
              </w:rPr>
              <w:t>27 760 000 (всего)</w:t>
            </w:r>
          </w:p>
        </w:tc>
        <w:tc>
          <w:tcPr>
            <w:tcW w:w="500" w:type="pct"/>
            <w:shd w:val="clear" w:color="auto" w:fill="auto"/>
            <w:tcMar>
              <w:left w:w="58" w:type="dxa"/>
              <w:right w:w="58" w:type="dxa"/>
            </w:tcMar>
          </w:tcPr>
          <w:p w:rsidR="00A63A55" w:rsidRPr="005E2487" w:rsidRDefault="00A63A55" w:rsidP="00A63A55">
            <w:pPr>
              <w:jc w:val="center"/>
              <w:rPr>
                <w:color w:val="000000"/>
                <w:sz w:val="16"/>
                <w:szCs w:val="16"/>
                <w:lang w:val="ru-RU"/>
              </w:rPr>
            </w:pPr>
            <w:r w:rsidRPr="005E2487">
              <w:rPr>
                <w:b/>
                <w:color w:val="00B050"/>
                <w:sz w:val="16"/>
                <w:szCs w:val="16"/>
                <w:lang w:val="ru-RU"/>
              </w:rPr>
              <w:t>По графику</w:t>
            </w:r>
          </w:p>
        </w:tc>
      </w:tr>
      <w:tr w:rsidR="00A63A55" w:rsidRPr="005E2487" w:rsidTr="00A63A55">
        <w:trPr>
          <w:trHeight w:val="619"/>
        </w:trPr>
        <w:tc>
          <w:tcPr>
            <w:tcW w:w="1073" w:type="pct"/>
            <w:shd w:val="clear" w:color="auto" w:fill="auto"/>
          </w:tcPr>
          <w:p w:rsidR="00A63A55" w:rsidRPr="005E2487" w:rsidRDefault="00A63A55" w:rsidP="00A63A55">
            <w:pPr>
              <w:rPr>
                <w:color w:val="000000"/>
                <w:sz w:val="16"/>
                <w:szCs w:val="16"/>
                <w:lang w:val="ru-RU"/>
              </w:rPr>
            </w:pPr>
            <w:r w:rsidRPr="005E2487">
              <w:rPr>
                <w:color w:val="000000"/>
                <w:sz w:val="16"/>
                <w:szCs w:val="16"/>
                <w:lang w:val="ru-RU"/>
              </w:rPr>
              <w:t>Число записей в Глобальной базе данных по образцам</w:t>
            </w:r>
          </w:p>
        </w:tc>
        <w:tc>
          <w:tcPr>
            <w:tcW w:w="1124" w:type="pct"/>
            <w:shd w:val="clear" w:color="auto" w:fill="auto"/>
          </w:tcPr>
          <w:p w:rsidR="00DC059F" w:rsidRPr="005E2487" w:rsidRDefault="00A63A55" w:rsidP="00A63A55">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A63A55" w:rsidP="00A63A55">
            <w:pPr>
              <w:rPr>
                <w:color w:val="002060"/>
                <w:sz w:val="16"/>
                <w:szCs w:val="16"/>
                <w:lang w:val="ru-RU"/>
              </w:rPr>
            </w:pPr>
            <w:r w:rsidRPr="005E2487">
              <w:rPr>
                <w:color w:val="002060"/>
                <w:sz w:val="16"/>
                <w:szCs w:val="16"/>
                <w:lang w:val="ru-RU"/>
              </w:rPr>
              <w:t>1,53 млн записей (всего)</w:t>
            </w:r>
          </w:p>
          <w:p w:rsidR="00DC059F" w:rsidRPr="005E2487" w:rsidRDefault="00A63A55" w:rsidP="00A63A55">
            <w:pPr>
              <w:rPr>
                <w:color w:val="002060"/>
                <w:sz w:val="16"/>
                <w:szCs w:val="16"/>
                <w:lang w:val="ru-RU"/>
              </w:rPr>
            </w:pPr>
            <w:r w:rsidRPr="005E2487">
              <w:rPr>
                <w:color w:val="002060"/>
                <w:sz w:val="16"/>
                <w:szCs w:val="16"/>
                <w:lang w:val="ru-RU"/>
              </w:rPr>
              <w:t>5 национальных фондов</w:t>
            </w:r>
          </w:p>
          <w:p w:rsidR="00DC059F" w:rsidRPr="005E2487" w:rsidRDefault="00DC059F" w:rsidP="00A63A55">
            <w:pPr>
              <w:rPr>
                <w:color w:val="000000"/>
                <w:sz w:val="16"/>
                <w:szCs w:val="16"/>
                <w:lang w:val="ru-RU"/>
              </w:rPr>
            </w:pPr>
          </w:p>
          <w:p w:rsidR="00DC059F" w:rsidRPr="005E2487" w:rsidRDefault="00A63A55" w:rsidP="00A63A55">
            <w:pPr>
              <w:ind w:right="176"/>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A63A55" w:rsidRPr="005E2487" w:rsidRDefault="00A63A55" w:rsidP="00A63A55">
            <w:pPr>
              <w:spacing w:after="240"/>
              <w:rPr>
                <w:color w:val="000000"/>
                <w:sz w:val="16"/>
                <w:szCs w:val="16"/>
                <w:lang w:val="ru-RU"/>
              </w:rPr>
            </w:pPr>
            <w:r w:rsidRPr="005E2487">
              <w:rPr>
                <w:color w:val="000000"/>
                <w:sz w:val="16"/>
                <w:szCs w:val="16"/>
                <w:lang w:val="ru-RU"/>
              </w:rPr>
              <w:t>Нет данных</w:t>
            </w:r>
          </w:p>
        </w:tc>
        <w:tc>
          <w:tcPr>
            <w:tcW w:w="1124" w:type="pct"/>
            <w:shd w:val="clear" w:color="auto" w:fill="auto"/>
            <w:tcMar>
              <w:top w:w="110" w:type="dxa"/>
              <w:left w:w="58" w:type="dxa"/>
              <w:right w:w="58" w:type="dxa"/>
            </w:tcMar>
          </w:tcPr>
          <w:p w:rsidR="00DC059F" w:rsidRPr="005E2487" w:rsidRDefault="00A63A55" w:rsidP="00A63A55">
            <w:pPr>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A63A55" w:rsidP="00A63A55">
            <w:pPr>
              <w:rPr>
                <w:color w:val="002060"/>
                <w:sz w:val="16"/>
                <w:szCs w:val="16"/>
                <w:lang w:val="ru-RU"/>
              </w:rPr>
            </w:pPr>
            <w:r w:rsidRPr="005E2487">
              <w:rPr>
                <w:color w:val="002060"/>
                <w:sz w:val="16"/>
                <w:szCs w:val="16"/>
                <w:lang w:val="ru-RU"/>
              </w:rPr>
              <w:t xml:space="preserve">2 000 000 </w:t>
            </w:r>
          </w:p>
          <w:p w:rsidR="00DC059F" w:rsidRPr="005E2487" w:rsidRDefault="00DC059F" w:rsidP="00A63A55">
            <w:pPr>
              <w:rPr>
                <w:color w:val="002060"/>
                <w:sz w:val="16"/>
                <w:szCs w:val="16"/>
                <w:lang w:val="ru-RU"/>
              </w:rPr>
            </w:pPr>
          </w:p>
          <w:p w:rsidR="00DC059F" w:rsidRPr="005E2487" w:rsidRDefault="00A63A55" w:rsidP="00A63A55">
            <w:pPr>
              <w:rPr>
                <w:lang w:val="ru-RU"/>
              </w:rPr>
            </w:pPr>
            <w:r w:rsidRPr="005E2487">
              <w:rPr>
                <w:i/>
                <w:sz w:val="16"/>
                <w:szCs w:val="16"/>
                <w:lang w:val="ru-RU" w:bidi="th-TH"/>
              </w:rPr>
              <w:t>Первоначальный целевой показатель</w:t>
            </w:r>
            <w:r w:rsidRPr="005E2487">
              <w:rPr>
                <w:lang w:val="ru-RU"/>
              </w:rPr>
              <w:t xml:space="preserve"> </w:t>
            </w:r>
          </w:p>
          <w:p w:rsidR="00DC059F" w:rsidRPr="005E2487" w:rsidRDefault="00A63A55" w:rsidP="00A63A55">
            <w:pPr>
              <w:rPr>
                <w:i/>
                <w:sz w:val="16"/>
                <w:szCs w:val="16"/>
                <w:lang w:val="ru-RU" w:bidi="th-TH"/>
              </w:rPr>
            </w:pPr>
            <w:r w:rsidRPr="005E2487">
              <w:rPr>
                <w:lang w:val="ru-RU"/>
              </w:rPr>
              <w:t>(</w:t>
            </w:r>
            <w:r w:rsidRPr="005E2487">
              <w:rPr>
                <w:i/>
                <w:sz w:val="16"/>
                <w:szCs w:val="16"/>
                <w:lang w:val="ru-RU" w:bidi="th-TH"/>
              </w:rPr>
              <w:t xml:space="preserve">Программа и бюджет на 2016-2017 гг.):  </w:t>
            </w:r>
          </w:p>
          <w:p w:rsidR="00A63A55" w:rsidRPr="005E2487" w:rsidRDefault="00A63A55" w:rsidP="00A63A55">
            <w:pPr>
              <w:rPr>
                <w:color w:val="000000"/>
                <w:sz w:val="16"/>
                <w:szCs w:val="16"/>
                <w:lang w:val="ru-RU"/>
              </w:rPr>
            </w:pPr>
            <w:r w:rsidRPr="005E2487">
              <w:rPr>
                <w:color w:val="000000"/>
                <w:sz w:val="16"/>
                <w:szCs w:val="16"/>
                <w:lang w:val="ru-RU"/>
              </w:rPr>
              <w:t>1 000 000</w:t>
            </w:r>
          </w:p>
        </w:tc>
        <w:tc>
          <w:tcPr>
            <w:tcW w:w="1179" w:type="pct"/>
            <w:shd w:val="clear" w:color="auto" w:fill="FFFFFF"/>
            <w:tcMar>
              <w:left w:w="58" w:type="dxa"/>
              <w:right w:w="58" w:type="dxa"/>
            </w:tcMar>
          </w:tcPr>
          <w:p w:rsidR="00A63A55" w:rsidRPr="005E2487" w:rsidRDefault="00A63A55" w:rsidP="00A63A55">
            <w:pPr>
              <w:rPr>
                <w:color w:val="000000"/>
                <w:sz w:val="16"/>
                <w:szCs w:val="16"/>
                <w:lang w:val="ru-RU"/>
              </w:rPr>
            </w:pPr>
            <w:r w:rsidRPr="005E2487">
              <w:rPr>
                <w:color w:val="000000"/>
                <w:sz w:val="16"/>
                <w:szCs w:val="16"/>
                <w:lang w:val="ru-RU"/>
              </w:rPr>
              <w:t xml:space="preserve">1 600 000 </w:t>
            </w:r>
            <w:r w:rsidRPr="005E2487">
              <w:rPr>
                <w:sz w:val="16"/>
                <w:szCs w:val="16"/>
                <w:lang w:val="ru-RU"/>
              </w:rPr>
              <w:t>(всего)</w:t>
            </w:r>
          </w:p>
        </w:tc>
        <w:tc>
          <w:tcPr>
            <w:tcW w:w="500" w:type="pct"/>
            <w:shd w:val="clear" w:color="auto" w:fill="auto"/>
            <w:tcMar>
              <w:left w:w="58" w:type="dxa"/>
              <w:right w:w="58" w:type="dxa"/>
            </w:tcMar>
          </w:tcPr>
          <w:p w:rsidR="00A63A55" w:rsidRPr="005E2487" w:rsidRDefault="00A63A55" w:rsidP="00A63A55">
            <w:pPr>
              <w:jc w:val="center"/>
              <w:rPr>
                <w:color w:val="000000"/>
                <w:sz w:val="16"/>
                <w:szCs w:val="16"/>
                <w:lang w:val="ru-RU"/>
              </w:rPr>
            </w:pPr>
            <w:r w:rsidRPr="005E2487">
              <w:rPr>
                <w:b/>
                <w:color w:val="00B050"/>
                <w:sz w:val="16"/>
                <w:szCs w:val="16"/>
                <w:lang w:val="ru-RU"/>
              </w:rPr>
              <w:t>По графику</w:t>
            </w:r>
          </w:p>
        </w:tc>
      </w:tr>
      <w:tr w:rsidR="00A63A55" w:rsidRPr="005E2487" w:rsidTr="00A63A55">
        <w:trPr>
          <w:trHeight w:val="601"/>
        </w:trPr>
        <w:tc>
          <w:tcPr>
            <w:tcW w:w="1073" w:type="pct"/>
            <w:shd w:val="clear" w:color="auto" w:fill="auto"/>
          </w:tcPr>
          <w:p w:rsidR="00A63A55" w:rsidRPr="005E2487" w:rsidRDefault="00A63A55" w:rsidP="00A63A55">
            <w:pPr>
              <w:rPr>
                <w:color w:val="000000"/>
                <w:sz w:val="16"/>
                <w:szCs w:val="16"/>
                <w:lang w:val="ru-RU"/>
              </w:rPr>
            </w:pPr>
            <w:r w:rsidRPr="005E2487">
              <w:rPr>
                <w:color w:val="000000"/>
                <w:sz w:val="16"/>
                <w:szCs w:val="16"/>
                <w:lang w:val="ru-RU"/>
              </w:rPr>
              <w:lastRenderedPageBreak/>
              <w:t>Число национальных фондов в PATENTSCOPE</w:t>
            </w:r>
          </w:p>
        </w:tc>
        <w:tc>
          <w:tcPr>
            <w:tcW w:w="1124" w:type="pct"/>
            <w:shd w:val="clear" w:color="auto" w:fill="auto"/>
          </w:tcPr>
          <w:p w:rsidR="00DC059F" w:rsidRPr="005E2487" w:rsidRDefault="00A63A55" w:rsidP="00A63A55">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A63A55" w:rsidP="00A63A55">
            <w:pPr>
              <w:rPr>
                <w:color w:val="002060"/>
                <w:sz w:val="16"/>
                <w:szCs w:val="16"/>
                <w:lang w:val="ru-RU"/>
              </w:rPr>
            </w:pPr>
            <w:r w:rsidRPr="005E2487">
              <w:rPr>
                <w:color w:val="002060"/>
                <w:sz w:val="16"/>
                <w:szCs w:val="16"/>
                <w:lang w:val="ru-RU"/>
              </w:rPr>
              <w:t>43 (всего)</w:t>
            </w:r>
          </w:p>
          <w:p w:rsidR="00DC059F" w:rsidRPr="005E2487" w:rsidRDefault="00DC059F" w:rsidP="00A63A55">
            <w:pPr>
              <w:rPr>
                <w:color w:val="000000"/>
                <w:sz w:val="16"/>
                <w:szCs w:val="16"/>
                <w:lang w:val="ru-RU"/>
              </w:rPr>
            </w:pPr>
          </w:p>
          <w:p w:rsidR="00DC059F" w:rsidRPr="005E2487" w:rsidRDefault="00A63A55" w:rsidP="00A63A55">
            <w:pPr>
              <w:ind w:right="176"/>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A63A55" w:rsidRPr="005E2487" w:rsidRDefault="00A63A55" w:rsidP="00A63A55">
            <w:pPr>
              <w:spacing w:after="240"/>
              <w:rPr>
                <w:color w:val="000000"/>
                <w:sz w:val="16"/>
                <w:szCs w:val="16"/>
                <w:lang w:val="ru-RU"/>
              </w:rPr>
            </w:pPr>
            <w:r w:rsidRPr="005E2487">
              <w:rPr>
                <w:color w:val="000000"/>
                <w:sz w:val="16"/>
                <w:szCs w:val="16"/>
                <w:lang w:val="ru-RU"/>
              </w:rPr>
              <w:t>40 (на конец 2014 г.)</w:t>
            </w:r>
          </w:p>
        </w:tc>
        <w:tc>
          <w:tcPr>
            <w:tcW w:w="1124" w:type="pct"/>
            <w:shd w:val="clear" w:color="auto" w:fill="auto"/>
            <w:tcMar>
              <w:top w:w="110" w:type="dxa"/>
              <w:left w:w="58" w:type="dxa"/>
              <w:right w:w="58" w:type="dxa"/>
            </w:tcMar>
          </w:tcPr>
          <w:p w:rsidR="00A63A55" w:rsidRPr="005E2487" w:rsidRDefault="00A63A55" w:rsidP="00A63A55">
            <w:pPr>
              <w:rPr>
                <w:color w:val="000000"/>
                <w:sz w:val="16"/>
                <w:szCs w:val="16"/>
                <w:lang w:val="ru-RU"/>
              </w:rPr>
            </w:pPr>
            <w:r w:rsidRPr="005E2487">
              <w:rPr>
                <w:color w:val="000000"/>
                <w:sz w:val="16"/>
                <w:szCs w:val="16"/>
                <w:lang w:val="ru-RU"/>
              </w:rPr>
              <w:t>50</w:t>
            </w:r>
          </w:p>
        </w:tc>
        <w:tc>
          <w:tcPr>
            <w:tcW w:w="1179" w:type="pct"/>
            <w:shd w:val="clear" w:color="auto" w:fill="FFFFFF"/>
            <w:tcMar>
              <w:left w:w="58" w:type="dxa"/>
              <w:right w:w="58" w:type="dxa"/>
            </w:tcMar>
          </w:tcPr>
          <w:p w:rsidR="00A63A55" w:rsidRPr="005E2487" w:rsidRDefault="00A63A55" w:rsidP="00A63A55">
            <w:pPr>
              <w:rPr>
                <w:color w:val="000000"/>
                <w:sz w:val="16"/>
                <w:szCs w:val="16"/>
                <w:lang w:val="ru-RU"/>
              </w:rPr>
            </w:pPr>
            <w:r w:rsidRPr="005E2487">
              <w:rPr>
                <w:color w:val="000000"/>
                <w:sz w:val="16"/>
                <w:szCs w:val="16"/>
                <w:lang w:val="ru-RU"/>
              </w:rPr>
              <w:t xml:space="preserve">43 </w:t>
            </w:r>
            <w:r w:rsidRPr="005E2487">
              <w:rPr>
                <w:sz w:val="16"/>
                <w:szCs w:val="16"/>
                <w:lang w:val="ru-RU"/>
              </w:rPr>
              <w:t>(всего)</w:t>
            </w:r>
          </w:p>
        </w:tc>
        <w:tc>
          <w:tcPr>
            <w:tcW w:w="500" w:type="pct"/>
            <w:shd w:val="clear" w:color="auto" w:fill="auto"/>
            <w:tcMar>
              <w:left w:w="58" w:type="dxa"/>
              <w:right w:w="58" w:type="dxa"/>
            </w:tcMar>
          </w:tcPr>
          <w:p w:rsidR="00A63A55" w:rsidRPr="005E2487" w:rsidRDefault="00A63A55" w:rsidP="00A63A55">
            <w:pPr>
              <w:jc w:val="center"/>
              <w:rPr>
                <w:color w:val="000000"/>
                <w:sz w:val="16"/>
                <w:szCs w:val="16"/>
                <w:lang w:val="ru-RU"/>
              </w:rPr>
            </w:pPr>
            <w:r w:rsidRPr="005E2487">
              <w:rPr>
                <w:b/>
                <w:color w:val="00B050"/>
                <w:sz w:val="16"/>
                <w:szCs w:val="16"/>
                <w:lang w:val="ru-RU"/>
              </w:rPr>
              <w:t>По графику</w:t>
            </w:r>
          </w:p>
        </w:tc>
      </w:tr>
      <w:tr w:rsidR="00A63A55" w:rsidRPr="005E2487" w:rsidTr="00A63A55">
        <w:trPr>
          <w:trHeight w:val="619"/>
        </w:trPr>
        <w:tc>
          <w:tcPr>
            <w:tcW w:w="1073" w:type="pct"/>
            <w:shd w:val="clear" w:color="auto" w:fill="auto"/>
          </w:tcPr>
          <w:p w:rsidR="00A63A55" w:rsidRPr="005E2487" w:rsidRDefault="00A63A55" w:rsidP="00A63A55">
            <w:pPr>
              <w:rPr>
                <w:color w:val="000000"/>
                <w:sz w:val="16"/>
                <w:szCs w:val="16"/>
                <w:lang w:val="ru-RU"/>
              </w:rPr>
            </w:pPr>
            <w:r w:rsidRPr="005E2487">
              <w:rPr>
                <w:color w:val="000000"/>
                <w:sz w:val="16"/>
                <w:szCs w:val="16"/>
                <w:lang w:val="ru-RU"/>
              </w:rPr>
              <w:t>Число национальных фондов в Глобальной базе данных по брендам</w:t>
            </w:r>
          </w:p>
        </w:tc>
        <w:tc>
          <w:tcPr>
            <w:tcW w:w="1124" w:type="pct"/>
            <w:shd w:val="clear" w:color="auto" w:fill="auto"/>
          </w:tcPr>
          <w:p w:rsidR="00DC059F" w:rsidRPr="005E2487" w:rsidRDefault="00A63A55" w:rsidP="00A63A55">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A63A55" w:rsidP="00A63A55">
            <w:pPr>
              <w:rPr>
                <w:color w:val="002060"/>
                <w:sz w:val="16"/>
                <w:szCs w:val="16"/>
                <w:lang w:val="ru-RU" w:bidi="th-TH"/>
              </w:rPr>
            </w:pPr>
            <w:r w:rsidRPr="005E2487">
              <w:rPr>
                <w:color w:val="002060"/>
                <w:sz w:val="16"/>
                <w:szCs w:val="16"/>
                <w:lang w:val="ru-RU" w:bidi="th-TH"/>
              </w:rPr>
              <w:t>26 (всего)</w:t>
            </w:r>
          </w:p>
          <w:p w:rsidR="00DC059F" w:rsidRPr="005E2487" w:rsidRDefault="00DC059F" w:rsidP="00A63A55">
            <w:pPr>
              <w:rPr>
                <w:color w:val="000000"/>
                <w:sz w:val="16"/>
                <w:szCs w:val="16"/>
                <w:lang w:val="ru-RU"/>
              </w:rPr>
            </w:pPr>
          </w:p>
          <w:p w:rsidR="00DC059F" w:rsidRPr="005E2487" w:rsidRDefault="00A63A55" w:rsidP="00A63A55">
            <w:pPr>
              <w:ind w:right="176"/>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A63A55" w:rsidRPr="005E2487" w:rsidRDefault="00A63A55" w:rsidP="00A63A55">
            <w:pPr>
              <w:spacing w:after="240"/>
              <w:rPr>
                <w:color w:val="000000"/>
                <w:sz w:val="16"/>
                <w:szCs w:val="16"/>
                <w:lang w:val="ru-RU"/>
              </w:rPr>
            </w:pPr>
            <w:r w:rsidRPr="005E2487">
              <w:rPr>
                <w:color w:val="000000"/>
                <w:sz w:val="16"/>
                <w:szCs w:val="16"/>
                <w:lang w:val="ru-RU"/>
              </w:rPr>
              <w:t>18 (на конец 2014 г.)</w:t>
            </w:r>
          </w:p>
        </w:tc>
        <w:tc>
          <w:tcPr>
            <w:tcW w:w="1124" w:type="pct"/>
            <w:shd w:val="clear" w:color="auto" w:fill="auto"/>
            <w:tcMar>
              <w:top w:w="110" w:type="dxa"/>
              <w:left w:w="58" w:type="dxa"/>
              <w:right w:w="58" w:type="dxa"/>
            </w:tcMar>
          </w:tcPr>
          <w:p w:rsidR="00A63A55" w:rsidRPr="005E2487" w:rsidRDefault="00A63A55" w:rsidP="00A63A55">
            <w:pPr>
              <w:rPr>
                <w:color w:val="000000"/>
                <w:sz w:val="16"/>
                <w:szCs w:val="16"/>
                <w:lang w:val="ru-RU"/>
              </w:rPr>
            </w:pPr>
            <w:r w:rsidRPr="005E2487">
              <w:rPr>
                <w:color w:val="000000"/>
                <w:sz w:val="16"/>
                <w:szCs w:val="16"/>
                <w:lang w:val="ru-RU"/>
              </w:rPr>
              <w:t>32</w:t>
            </w:r>
          </w:p>
        </w:tc>
        <w:tc>
          <w:tcPr>
            <w:tcW w:w="1179" w:type="pct"/>
            <w:shd w:val="clear" w:color="auto" w:fill="FFFFFF"/>
            <w:tcMar>
              <w:left w:w="58" w:type="dxa"/>
              <w:right w:w="58" w:type="dxa"/>
            </w:tcMar>
          </w:tcPr>
          <w:p w:rsidR="00A63A55" w:rsidRPr="005E2487" w:rsidRDefault="00A63A55" w:rsidP="00A63A55">
            <w:pPr>
              <w:rPr>
                <w:color w:val="000000"/>
                <w:sz w:val="16"/>
                <w:szCs w:val="16"/>
                <w:lang w:val="ru-RU"/>
              </w:rPr>
            </w:pPr>
            <w:r w:rsidRPr="005E2487">
              <w:rPr>
                <w:color w:val="000000"/>
                <w:sz w:val="16"/>
                <w:szCs w:val="16"/>
                <w:lang w:val="ru-RU"/>
              </w:rPr>
              <w:t xml:space="preserve">32 </w:t>
            </w:r>
            <w:r w:rsidRPr="005E2487">
              <w:rPr>
                <w:sz w:val="16"/>
                <w:szCs w:val="16"/>
                <w:lang w:val="ru-RU"/>
              </w:rPr>
              <w:t>(всего)</w:t>
            </w:r>
          </w:p>
        </w:tc>
        <w:tc>
          <w:tcPr>
            <w:tcW w:w="500" w:type="pct"/>
            <w:shd w:val="clear" w:color="auto" w:fill="auto"/>
            <w:tcMar>
              <w:left w:w="58" w:type="dxa"/>
              <w:right w:w="58" w:type="dxa"/>
            </w:tcMar>
          </w:tcPr>
          <w:p w:rsidR="00A63A55" w:rsidRPr="005E2487" w:rsidRDefault="00A63A55" w:rsidP="00A63A55">
            <w:pPr>
              <w:jc w:val="center"/>
              <w:rPr>
                <w:color w:val="000000"/>
                <w:sz w:val="16"/>
                <w:szCs w:val="16"/>
                <w:lang w:val="ru-RU"/>
              </w:rPr>
            </w:pPr>
            <w:r w:rsidRPr="005E2487">
              <w:rPr>
                <w:b/>
                <w:color w:val="00B050"/>
                <w:sz w:val="16"/>
                <w:szCs w:val="16"/>
                <w:lang w:val="ru-RU"/>
              </w:rPr>
              <w:t>По графику</w:t>
            </w:r>
          </w:p>
        </w:tc>
      </w:tr>
    </w:tbl>
    <w:p w:rsidR="00A63A55" w:rsidRPr="005E2487" w:rsidRDefault="00A63A55" w:rsidP="00A63A55">
      <w:pPr>
        <w:rPr>
          <w:color w:val="000000"/>
          <w:lang w:val="ru-RU"/>
        </w:rPr>
      </w:pPr>
    </w:p>
    <w:tbl>
      <w:tblPr>
        <w:tblW w:w="9214" w:type="dxa"/>
        <w:tblInd w:w="108" w:type="dxa"/>
        <w:shd w:val="clear" w:color="auto" w:fill="C6D9F1"/>
        <w:tblLook w:val="04A0" w:firstRow="1" w:lastRow="0" w:firstColumn="1" w:lastColumn="0" w:noHBand="0" w:noVBand="1"/>
      </w:tblPr>
      <w:tblGrid>
        <w:gridCol w:w="9214"/>
      </w:tblGrid>
      <w:tr w:rsidR="00A63A55" w:rsidRPr="00760543" w:rsidTr="00A63A55">
        <w:trPr>
          <w:trHeight w:val="423"/>
        </w:trPr>
        <w:tc>
          <w:tcPr>
            <w:tcW w:w="9214" w:type="dxa"/>
            <w:shd w:val="clear" w:color="auto" w:fill="C6D9F1"/>
            <w:vAlign w:val="center"/>
          </w:tcPr>
          <w:p w:rsidR="00A63A55" w:rsidRPr="005E2487" w:rsidRDefault="00A63A55" w:rsidP="00A63A55">
            <w:pPr>
              <w:keepNext/>
              <w:keepLines/>
              <w:jc w:val="center"/>
              <w:rPr>
                <w:b/>
                <w:color w:val="000000"/>
                <w:lang w:val="ru-RU"/>
              </w:rPr>
            </w:pPr>
            <w:r w:rsidRPr="005E2487">
              <w:rPr>
                <w:lang w:val="ru-RU"/>
              </w:rPr>
              <w:br w:type="page"/>
            </w:r>
            <w:r w:rsidRPr="005E2487">
              <w:rPr>
                <w:b/>
                <w:color w:val="000000"/>
                <w:lang w:val="ru-RU"/>
              </w:rPr>
              <w:t>Использование ресурсов в рамках Программы 13</w:t>
            </w:r>
          </w:p>
        </w:tc>
      </w:tr>
    </w:tbl>
    <w:p w:rsidR="00DC059F" w:rsidRPr="005E2487" w:rsidRDefault="00DC059F" w:rsidP="00A63A55">
      <w:pPr>
        <w:keepNext/>
        <w:keepLines/>
        <w:rPr>
          <w:lang w:val="ru-RU"/>
        </w:rPr>
      </w:pPr>
    </w:p>
    <w:p w:rsidR="00DC059F" w:rsidRPr="005E2487" w:rsidRDefault="00A63A55" w:rsidP="00A63A55">
      <w:pPr>
        <w:keepNext/>
        <w:keepLines/>
        <w:jc w:val="center"/>
        <w:rPr>
          <w:sz w:val="18"/>
          <w:szCs w:val="18"/>
          <w:lang w:val="ru-RU"/>
        </w:rPr>
      </w:pPr>
      <w:r w:rsidRPr="005E2487">
        <w:rPr>
          <w:color w:val="000000"/>
          <w:sz w:val="18"/>
          <w:szCs w:val="18"/>
          <w:lang w:val="ru-RU"/>
        </w:rPr>
        <w:t>Бюджет и фактические расходы (в разбивке по результатам)</w:t>
      </w:r>
    </w:p>
    <w:p w:rsidR="00DC059F" w:rsidRPr="005E2487" w:rsidRDefault="00A63A55" w:rsidP="00A63A55">
      <w:pPr>
        <w:keepNext/>
        <w:keepLines/>
        <w:jc w:val="center"/>
        <w:rPr>
          <w:i/>
          <w:iCs/>
          <w:color w:val="000000"/>
          <w:sz w:val="16"/>
          <w:szCs w:val="16"/>
          <w:lang w:val="ru-RU"/>
        </w:rPr>
      </w:pPr>
      <w:r w:rsidRPr="005E2487">
        <w:rPr>
          <w:i/>
          <w:iCs/>
          <w:color w:val="000000"/>
          <w:sz w:val="16"/>
          <w:szCs w:val="16"/>
          <w:lang w:val="ru-RU"/>
        </w:rPr>
        <w:t>(тыс. шв. франков)</w:t>
      </w:r>
    </w:p>
    <w:p w:rsidR="00A63A55" w:rsidRPr="005E2487" w:rsidRDefault="00A63A55" w:rsidP="00A63A55">
      <w:pPr>
        <w:keepNext/>
        <w:keepLines/>
        <w:rPr>
          <w:lang w:val="ru-RU"/>
        </w:rPr>
      </w:pPr>
    </w:p>
    <w:tbl>
      <w:tblPr>
        <w:tblW w:w="9134" w:type="dxa"/>
        <w:jc w:val="center"/>
        <w:tblLook w:val="04A0" w:firstRow="1" w:lastRow="0" w:firstColumn="1" w:lastColumn="0" w:noHBand="0" w:noVBand="1"/>
      </w:tblPr>
      <w:tblGrid>
        <w:gridCol w:w="505"/>
        <w:gridCol w:w="4233"/>
        <w:gridCol w:w="1412"/>
        <w:gridCol w:w="1817"/>
        <w:gridCol w:w="1167"/>
      </w:tblGrid>
      <w:tr w:rsidR="00A63A55" w:rsidRPr="005E2487" w:rsidTr="00A63A55">
        <w:trPr>
          <w:trHeight w:val="825"/>
          <w:jc w:val="center"/>
        </w:trPr>
        <w:tc>
          <w:tcPr>
            <w:tcW w:w="4738" w:type="dxa"/>
            <w:gridSpan w:val="2"/>
            <w:tcBorders>
              <w:top w:val="nil"/>
              <w:left w:val="nil"/>
              <w:bottom w:val="nil"/>
              <w:right w:val="nil"/>
            </w:tcBorders>
            <w:shd w:val="clear" w:color="000000" w:fill="C5D9F1"/>
            <w:noWrap/>
            <w:vAlign w:val="center"/>
          </w:tcPr>
          <w:p w:rsidR="00A63A55" w:rsidRPr="005E2487" w:rsidRDefault="00A63A55" w:rsidP="00A63A55">
            <w:pPr>
              <w:keepNext/>
              <w:keepLines/>
              <w:jc w:val="center"/>
              <w:rPr>
                <w:b/>
                <w:bCs/>
                <w:sz w:val="16"/>
                <w:szCs w:val="16"/>
                <w:lang w:val="ru-RU"/>
              </w:rPr>
            </w:pPr>
            <w:r w:rsidRPr="005E2487">
              <w:rPr>
                <w:b/>
                <w:bCs/>
                <w:sz w:val="16"/>
                <w:szCs w:val="16"/>
                <w:lang w:val="ru-RU"/>
              </w:rPr>
              <w:t>Номер и описание ожидаемого результата</w:t>
            </w:r>
          </w:p>
        </w:tc>
        <w:tc>
          <w:tcPr>
            <w:tcW w:w="1412" w:type="dxa"/>
            <w:tcBorders>
              <w:top w:val="nil"/>
              <w:left w:val="nil"/>
              <w:bottom w:val="nil"/>
              <w:right w:val="nil"/>
            </w:tcBorders>
            <w:shd w:val="clear" w:color="000000" w:fill="C5D9F1"/>
            <w:vAlign w:val="center"/>
          </w:tcPr>
          <w:p w:rsidR="00A63A55" w:rsidRPr="005E2487" w:rsidRDefault="00A63A55" w:rsidP="00A63A55">
            <w:pPr>
              <w:keepNext/>
              <w:keepLines/>
              <w:jc w:val="center"/>
              <w:rPr>
                <w:b/>
                <w:bCs/>
                <w:sz w:val="16"/>
                <w:szCs w:val="16"/>
                <w:lang w:val="ru-RU"/>
              </w:rPr>
            </w:pPr>
            <w:r w:rsidRPr="005E2487">
              <w:rPr>
                <w:b/>
                <w:bCs/>
                <w:sz w:val="16"/>
                <w:szCs w:val="16"/>
                <w:lang w:val="ru-RU"/>
              </w:rPr>
              <w:t xml:space="preserve">Утвержденный бюджет на 2016-2017 гг. </w:t>
            </w:r>
          </w:p>
        </w:tc>
        <w:tc>
          <w:tcPr>
            <w:tcW w:w="1817" w:type="dxa"/>
            <w:tcBorders>
              <w:top w:val="nil"/>
              <w:left w:val="nil"/>
              <w:bottom w:val="nil"/>
              <w:right w:val="nil"/>
            </w:tcBorders>
            <w:shd w:val="clear" w:color="000000" w:fill="C5D9F1"/>
            <w:vAlign w:val="center"/>
          </w:tcPr>
          <w:p w:rsidR="00A63A55" w:rsidRPr="005E2487" w:rsidRDefault="00A63A55" w:rsidP="00A63A55">
            <w:pPr>
              <w:keepNext/>
              <w:keepLines/>
              <w:jc w:val="center"/>
              <w:rPr>
                <w:b/>
                <w:bCs/>
                <w:sz w:val="16"/>
                <w:szCs w:val="16"/>
                <w:lang w:val="ru-RU"/>
              </w:rPr>
            </w:pPr>
            <w:r w:rsidRPr="005E2487">
              <w:rPr>
                <w:b/>
                <w:bCs/>
                <w:sz w:val="16"/>
                <w:szCs w:val="16"/>
                <w:lang w:val="ru-RU"/>
              </w:rPr>
              <w:t xml:space="preserve">Бюджет после перераспределения средств на 2016-2017 гг. </w:t>
            </w:r>
          </w:p>
        </w:tc>
        <w:tc>
          <w:tcPr>
            <w:tcW w:w="1167" w:type="dxa"/>
            <w:tcBorders>
              <w:top w:val="nil"/>
              <w:left w:val="nil"/>
              <w:bottom w:val="nil"/>
              <w:right w:val="nil"/>
            </w:tcBorders>
            <w:shd w:val="clear" w:color="000000" w:fill="C5D9F1"/>
            <w:vAlign w:val="center"/>
          </w:tcPr>
          <w:p w:rsidR="00A63A55" w:rsidRPr="005E2487" w:rsidRDefault="00A63A55" w:rsidP="00A63A55">
            <w:pPr>
              <w:keepNext/>
              <w:keepLines/>
              <w:jc w:val="center"/>
              <w:rPr>
                <w:b/>
                <w:bCs/>
                <w:sz w:val="16"/>
                <w:szCs w:val="16"/>
                <w:lang w:val="ru-RU"/>
              </w:rPr>
            </w:pPr>
            <w:r w:rsidRPr="005E2487">
              <w:rPr>
                <w:b/>
                <w:bCs/>
                <w:sz w:val="16"/>
                <w:szCs w:val="16"/>
                <w:lang w:val="ru-RU"/>
              </w:rPr>
              <w:t xml:space="preserve">Расходы за 2016 г.* </w:t>
            </w:r>
          </w:p>
        </w:tc>
      </w:tr>
      <w:tr w:rsidR="00A63A55" w:rsidRPr="005E2487" w:rsidTr="00A63A55">
        <w:trPr>
          <w:trHeight w:val="975"/>
          <w:jc w:val="center"/>
        </w:trPr>
        <w:tc>
          <w:tcPr>
            <w:tcW w:w="505" w:type="dxa"/>
            <w:tcBorders>
              <w:top w:val="nil"/>
              <w:left w:val="nil"/>
              <w:bottom w:val="nil"/>
              <w:right w:val="nil"/>
            </w:tcBorders>
            <w:shd w:val="clear" w:color="auto" w:fill="auto"/>
            <w:noWrap/>
            <w:vAlign w:val="center"/>
          </w:tcPr>
          <w:p w:rsidR="00A63A55" w:rsidRPr="005E2487" w:rsidRDefault="00A63A55" w:rsidP="00A63A55">
            <w:pPr>
              <w:keepNext/>
              <w:keepLines/>
              <w:rPr>
                <w:sz w:val="16"/>
                <w:szCs w:val="16"/>
                <w:lang w:val="ru-RU"/>
              </w:rPr>
            </w:pPr>
            <w:r w:rsidRPr="005E2487">
              <w:rPr>
                <w:sz w:val="16"/>
                <w:szCs w:val="16"/>
                <w:lang w:val="ru-RU"/>
              </w:rPr>
              <w:t>IV.2</w:t>
            </w:r>
          </w:p>
        </w:tc>
        <w:tc>
          <w:tcPr>
            <w:tcW w:w="4233" w:type="dxa"/>
            <w:tcBorders>
              <w:top w:val="nil"/>
              <w:left w:val="nil"/>
              <w:bottom w:val="nil"/>
              <w:right w:val="nil"/>
            </w:tcBorders>
            <w:shd w:val="clear" w:color="auto" w:fill="auto"/>
            <w:vAlign w:val="center"/>
          </w:tcPr>
          <w:p w:rsidR="00A63A55" w:rsidRPr="005E2487" w:rsidRDefault="00A63A55" w:rsidP="00A63A55">
            <w:pPr>
              <w:keepNext/>
              <w:keepLines/>
              <w:rPr>
                <w:sz w:val="16"/>
                <w:szCs w:val="16"/>
                <w:lang w:val="ru-RU"/>
              </w:rPr>
            </w:pPr>
            <w:r w:rsidRPr="005E2487">
              <w:rPr>
                <w:sz w:val="16"/>
                <w:szCs w:val="16"/>
                <w:lang w:val="ru-RU"/>
              </w:rPr>
              <w:t>Расширенный доступ учреждений ИС и общественности к информации в области ИС и активное использование такой информации в целях поощрения инноваций и творчества</w:t>
            </w:r>
          </w:p>
        </w:tc>
        <w:tc>
          <w:tcPr>
            <w:tcW w:w="1412" w:type="dxa"/>
            <w:tcBorders>
              <w:top w:val="nil"/>
              <w:left w:val="nil"/>
              <w:bottom w:val="nil"/>
              <w:right w:val="nil"/>
            </w:tcBorders>
            <w:shd w:val="clear" w:color="auto" w:fill="auto"/>
            <w:noWrap/>
            <w:vAlign w:val="center"/>
          </w:tcPr>
          <w:p w:rsidR="00A63A55" w:rsidRPr="005E2487" w:rsidRDefault="00A63A55" w:rsidP="00A63A55">
            <w:pPr>
              <w:keepNext/>
              <w:keepLines/>
              <w:jc w:val="center"/>
              <w:rPr>
                <w:color w:val="000000"/>
                <w:sz w:val="16"/>
                <w:szCs w:val="16"/>
                <w:lang w:val="ru-RU"/>
              </w:rPr>
            </w:pPr>
            <w:r w:rsidRPr="005E2487">
              <w:rPr>
                <w:color w:val="000000"/>
                <w:sz w:val="16"/>
                <w:szCs w:val="16"/>
                <w:lang w:val="ru-RU"/>
              </w:rPr>
              <w:t>3 803</w:t>
            </w:r>
          </w:p>
        </w:tc>
        <w:tc>
          <w:tcPr>
            <w:tcW w:w="1817" w:type="dxa"/>
            <w:tcBorders>
              <w:top w:val="nil"/>
              <w:left w:val="nil"/>
              <w:bottom w:val="nil"/>
              <w:right w:val="nil"/>
            </w:tcBorders>
            <w:shd w:val="clear" w:color="auto" w:fill="auto"/>
            <w:noWrap/>
            <w:vAlign w:val="center"/>
          </w:tcPr>
          <w:p w:rsidR="00A63A55" w:rsidRPr="005E2487" w:rsidRDefault="00A63A55" w:rsidP="00A63A55">
            <w:pPr>
              <w:keepNext/>
              <w:keepLines/>
              <w:jc w:val="center"/>
              <w:rPr>
                <w:color w:val="000000"/>
                <w:sz w:val="16"/>
                <w:szCs w:val="16"/>
                <w:lang w:val="ru-RU"/>
              </w:rPr>
            </w:pPr>
            <w:r w:rsidRPr="005E2487">
              <w:rPr>
                <w:color w:val="000000"/>
                <w:sz w:val="16"/>
                <w:szCs w:val="16"/>
                <w:lang w:val="ru-RU"/>
              </w:rPr>
              <w:t>5 578</w:t>
            </w:r>
          </w:p>
        </w:tc>
        <w:tc>
          <w:tcPr>
            <w:tcW w:w="1167" w:type="dxa"/>
            <w:tcBorders>
              <w:top w:val="nil"/>
              <w:left w:val="nil"/>
              <w:bottom w:val="nil"/>
              <w:right w:val="nil"/>
            </w:tcBorders>
            <w:shd w:val="clear" w:color="auto" w:fill="auto"/>
            <w:noWrap/>
            <w:vAlign w:val="center"/>
          </w:tcPr>
          <w:p w:rsidR="00A63A55" w:rsidRPr="005E2487" w:rsidRDefault="00A63A55" w:rsidP="00A63A55">
            <w:pPr>
              <w:keepNext/>
              <w:keepLines/>
              <w:jc w:val="center"/>
              <w:rPr>
                <w:color w:val="000000"/>
                <w:sz w:val="16"/>
                <w:szCs w:val="16"/>
                <w:lang w:val="ru-RU"/>
              </w:rPr>
            </w:pPr>
            <w:r w:rsidRPr="005E2487">
              <w:rPr>
                <w:color w:val="000000"/>
                <w:sz w:val="16"/>
                <w:szCs w:val="16"/>
                <w:lang w:val="ru-RU"/>
              </w:rPr>
              <w:t>2 305</w:t>
            </w:r>
          </w:p>
        </w:tc>
      </w:tr>
      <w:tr w:rsidR="00A63A55" w:rsidRPr="005E2487" w:rsidTr="00A63A55">
        <w:trPr>
          <w:trHeight w:val="585"/>
          <w:jc w:val="center"/>
        </w:trPr>
        <w:tc>
          <w:tcPr>
            <w:tcW w:w="505" w:type="dxa"/>
            <w:tcBorders>
              <w:top w:val="nil"/>
              <w:left w:val="nil"/>
              <w:bottom w:val="nil"/>
              <w:right w:val="nil"/>
            </w:tcBorders>
            <w:shd w:val="clear" w:color="auto" w:fill="auto"/>
            <w:noWrap/>
            <w:vAlign w:val="center"/>
          </w:tcPr>
          <w:p w:rsidR="00A63A55" w:rsidRPr="005E2487" w:rsidRDefault="00A63A55" w:rsidP="00A63A55">
            <w:pPr>
              <w:keepNext/>
              <w:keepLines/>
              <w:rPr>
                <w:sz w:val="16"/>
                <w:szCs w:val="16"/>
                <w:lang w:val="ru-RU"/>
              </w:rPr>
            </w:pPr>
            <w:r w:rsidRPr="005E2487">
              <w:rPr>
                <w:sz w:val="16"/>
                <w:szCs w:val="16"/>
                <w:lang w:val="ru-RU"/>
              </w:rPr>
              <w:t>IV.3</w:t>
            </w:r>
          </w:p>
        </w:tc>
        <w:tc>
          <w:tcPr>
            <w:tcW w:w="4233" w:type="dxa"/>
            <w:tcBorders>
              <w:top w:val="nil"/>
              <w:left w:val="nil"/>
              <w:bottom w:val="nil"/>
              <w:right w:val="nil"/>
            </w:tcBorders>
            <w:shd w:val="clear" w:color="auto" w:fill="auto"/>
            <w:vAlign w:val="center"/>
          </w:tcPr>
          <w:p w:rsidR="00A63A55" w:rsidRPr="005E2487" w:rsidRDefault="00A63A55" w:rsidP="00A63A55">
            <w:pPr>
              <w:keepNext/>
              <w:keepLines/>
              <w:rPr>
                <w:sz w:val="16"/>
                <w:szCs w:val="16"/>
                <w:lang w:val="ru-RU"/>
              </w:rPr>
            </w:pPr>
            <w:r w:rsidRPr="005E2487">
              <w:rPr>
                <w:sz w:val="16"/>
                <w:szCs w:val="16"/>
                <w:lang w:val="ru-RU"/>
              </w:rPr>
              <w:t>Широкая географическая сфера охвата информационных ресурсов и использования глобальных баз данных ВОИС в области ИС</w:t>
            </w:r>
          </w:p>
        </w:tc>
        <w:tc>
          <w:tcPr>
            <w:tcW w:w="1412" w:type="dxa"/>
            <w:tcBorders>
              <w:top w:val="nil"/>
              <w:left w:val="nil"/>
              <w:bottom w:val="nil"/>
              <w:right w:val="nil"/>
            </w:tcBorders>
            <w:shd w:val="clear" w:color="auto" w:fill="auto"/>
            <w:noWrap/>
            <w:vAlign w:val="center"/>
          </w:tcPr>
          <w:p w:rsidR="00A63A55" w:rsidRPr="005E2487" w:rsidRDefault="00A63A55" w:rsidP="00A63A55">
            <w:pPr>
              <w:keepNext/>
              <w:keepLines/>
              <w:jc w:val="center"/>
              <w:rPr>
                <w:color w:val="000000"/>
                <w:sz w:val="16"/>
                <w:szCs w:val="16"/>
                <w:lang w:val="ru-RU"/>
              </w:rPr>
            </w:pPr>
            <w:r w:rsidRPr="005E2487">
              <w:rPr>
                <w:color w:val="000000"/>
                <w:sz w:val="16"/>
                <w:szCs w:val="16"/>
                <w:lang w:val="ru-RU"/>
              </w:rPr>
              <w:t>1 956</w:t>
            </w:r>
          </w:p>
        </w:tc>
        <w:tc>
          <w:tcPr>
            <w:tcW w:w="1817" w:type="dxa"/>
            <w:tcBorders>
              <w:top w:val="nil"/>
              <w:left w:val="nil"/>
              <w:bottom w:val="nil"/>
              <w:right w:val="nil"/>
            </w:tcBorders>
            <w:shd w:val="clear" w:color="auto" w:fill="auto"/>
            <w:noWrap/>
            <w:vAlign w:val="center"/>
          </w:tcPr>
          <w:p w:rsidR="00A63A55" w:rsidRPr="005E2487" w:rsidRDefault="00A63A55" w:rsidP="00A63A55">
            <w:pPr>
              <w:keepNext/>
              <w:keepLines/>
              <w:jc w:val="center"/>
              <w:rPr>
                <w:color w:val="000000"/>
                <w:sz w:val="16"/>
                <w:szCs w:val="16"/>
                <w:lang w:val="ru-RU"/>
              </w:rPr>
            </w:pPr>
            <w:r w:rsidRPr="005E2487">
              <w:rPr>
                <w:color w:val="000000"/>
                <w:sz w:val="16"/>
                <w:szCs w:val="16"/>
                <w:lang w:val="ru-RU"/>
              </w:rPr>
              <w:t>2 196</w:t>
            </w:r>
          </w:p>
        </w:tc>
        <w:tc>
          <w:tcPr>
            <w:tcW w:w="1167" w:type="dxa"/>
            <w:tcBorders>
              <w:top w:val="nil"/>
              <w:left w:val="nil"/>
              <w:bottom w:val="nil"/>
              <w:right w:val="nil"/>
            </w:tcBorders>
            <w:shd w:val="clear" w:color="auto" w:fill="auto"/>
            <w:noWrap/>
            <w:vAlign w:val="center"/>
          </w:tcPr>
          <w:p w:rsidR="00A63A55" w:rsidRPr="005E2487" w:rsidRDefault="00A63A55" w:rsidP="00A63A55">
            <w:pPr>
              <w:keepNext/>
              <w:keepLines/>
              <w:jc w:val="center"/>
              <w:rPr>
                <w:color w:val="000000"/>
                <w:sz w:val="16"/>
                <w:szCs w:val="16"/>
                <w:lang w:val="ru-RU"/>
              </w:rPr>
            </w:pPr>
            <w:r w:rsidRPr="005E2487">
              <w:rPr>
                <w:color w:val="000000"/>
                <w:sz w:val="16"/>
                <w:szCs w:val="16"/>
                <w:lang w:val="ru-RU"/>
              </w:rPr>
              <w:t>851</w:t>
            </w:r>
          </w:p>
        </w:tc>
      </w:tr>
      <w:tr w:rsidR="00A63A55" w:rsidRPr="005E2487" w:rsidTr="00A63A55">
        <w:trPr>
          <w:trHeight w:val="225"/>
          <w:jc w:val="center"/>
        </w:trPr>
        <w:tc>
          <w:tcPr>
            <w:tcW w:w="505" w:type="dxa"/>
            <w:tcBorders>
              <w:top w:val="nil"/>
              <w:left w:val="nil"/>
              <w:bottom w:val="nil"/>
              <w:right w:val="nil"/>
            </w:tcBorders>
            <w:shd w:val="clear" w:color="000000" w:fill="C5D9F1"/>
            <w:noWrap/>
            <w:vAlign w:val="bottom"/>
          </w:tcPr>
          <w:p w:rsidR="00A63A55" w:rsidRPr="005E2487" w:rsidRDefault="00A63A55" w:rsidP="00A63A55">
            <w:pPr>
              <w:keepNext/>
              <w:keepLines/>
              <w:rPr>
                <w:sz w:val="16"/>
                <w:szCs w:val="16"/>
                <w:lang w:val="ru-RU"/>
              </w:rPr>
            </w:pPr>
            <w:r w:rsidRPr="005E2487">
              <w:rPr>
                <w:sz w:val="16"/>
                <w:szCs w:val="16"/>
                <w:lang w:val="ru-RU"/>
              </w:rPr>
              <w:t> </w:t>
            </w:r>
          </w:p>
        </w:tc>
        <w:tc>
          <w:tcPr>
            <w:tcW w:w="4233" w:type="dxa"/>
            <w:tcBorders>
              <w:top w:val="nil"/>
              <w:left w:val="nil"/>
              <w:bottom w:val="nil"/>
              <w:right w:val="nil"/>
            </w:tcBorders>
            <w:shd w:val="clear" w:color="000000" w:fill="C5D9F1"/>
            <w:noWrap/>
            <w:vAlign w:val="bottom"/>
          </w:tcPr>
          <w:p w:rsidR="00A63A55" w:rsidRPr="005E2487" w:rsidRDefault="00A63A55" w:rsidP="00A63A55">
            <w:pPr>
              <w:keepNext/>
              <w:keepLines/>
              <w:jc w:val="right"/>
              <w:rPr>
                <w:b/>
                <w:bCs/>
                <w:sz w:val="16"/>
                <w:szCs w:val="16"/>
                <w:lang w:val="ru-RU"/>
              </w:rPr>
            </w:pPr>
            <w:r w:rsidRPr="005E2487">
              <w:rPr>
                <w:b/>
                <w:bCs/>
                <w:sz w:val="16"/>
                <w:szCs w:val="16"/>
                <w:lang w:val="ru-RU"/>
              </w:rPr>
              <w:t>Итого</w:t>
            </w:r>
          </w:p>
        </w:tc>
        <w:tc>
          <w:tcPr>
            <w:tcW w:w="1412" w:type="dxa"/>
            <w:tcBorders>
              <w:top w:val="nil"/>
              <w:left w:val="nil"/>
              <w:bottom w:val="nil"/>
              <w:right w:val="nil"/>
            </w:tcBorders>
            <w:shd w:val="clear" w:color="000000" w:fill="C5D9F1"/>
            <w:noWrap/>
            <w:vAlign w:val="center"/>
          </w:tcPr>
          <w:p w:rsidR="00A63A55" w:rsidRPr="005E2487" w:rsidRDefault="00A63A55" w:rsidP="00A63A55">
            <w:pPr>
              <w:keepNext/>
              <w:keepLines/>
              <w:jc w:val="center"/>
              <w:rPr>
                <w:color w:val="000000"/>
                <w:sz w:val="16"/>
                <w:szCs w:val="16"/>
                <w:lang w:val="ru-RU"/>
              </w:rPr>
            </w:pPr>
            <w:r w:rsidRPr="005E2487">
              <w:rPr>
                <w:color w:val="000000"/>
                <w:sz w:val="16"/>
                <w:szCs w:val="16"/>
                <w:lang w:val="ru-RU"/>
              </w:rPr>
              <w:t>5 758</w:t>
            </w:r>
          </w:p>
        </w:tc>
        <w:tc>
          <w:tcPr>
            <w:tcW w:w="1817" w:type="dxa"/>
            <w:tcBorders>
              <w:top w:val="nil"/>
              <w:left w:val="nil"/>
              <w:bottom w:val="nil"/>
              <w:right w:val="nil"/>
            </w:tcBorders>
            <w:shd w:val="clear" w:color="000000" w:fill="C5D9F1"/>
            <w:noWrap/>
            <w:vAlign w:val="center"/>
          </w:tcPr>
          <w:p w:rsidR="00A63A55" w:rsidRPr="005E2487" w:rsidRDefault="00A63A55" w:rsidP="00A63A55">
            <w:pPr>
              <w:keepNext/>
              <w:keepLines/>
              <w:jc w:val="center"/>
              <w:rPr>
                <w:color w:val="000000"/>
                <w:sz w:val="16"/>
                <w:szCs w:val="16"/>
                <w:lang w:val="ru-RU"/>
              </w:rPr>
            </w:pPr>
            <w:r w:rsidRPr="005E2487">
              <w:rPr>
                <w:color w:val="000000"/>
                <w:sz w:val="16"/>
                <w:szCs w:val="16"/>
                <w:lang w:val="ru-RU"/>
              </w:rPr>
              <w:t>7 774</w:t>
            </w:r>
          </w:p>
        </w:tc>
        <w:tc>
          <w:tcPr>
            <w:tcW w:w="1167" w:type="dxa"/>
            <w:tcBorders>
              <w:top w:val="nil"/>
              <w:left w:val="nil"/>
              <w:bottom w:val="nil"/>
              <w:right w:val="nil"/>
            </w:tcBorders>
            <w:shd w:val="clear" w:color="000000" w:fill="C5D9F1"/>
            <w:noWrap/>
            <w:vAlign w:val="center"/>
          </w:tcPr>
          <w:p w:rsidR="00A63A55" w:rsidRPr="005E2487" w:rsidRDefault="00A63A55" w:rsidP="00A63A55">
            <w:pPr>
              <w:keepNext/>
              <w:keepLines/>
              <w:jc w:val="center"/>
              <w:rPr>
                <w:color w:val="000000"/>
                <w:sz w:val="16"/>
                <w:szCs w:val="16"/>
                <w:lang w:val="ru-RU"/>
              </w:rPr>
            </w:pPr>
            <w:r w:rsidRPr="005E2487">
              <w:rPr>
                <w:color w:val="000000"/>
                <w:sz w:val="16"/>
                <w:szCs w:val="16"/>
                <w:lang w:val="ru-RU"/>
              </w:rPr>
              <w:t>3 156</w:t>
            </w:r>
          </w:p>
        </w:tc>
      </w:tr>
      <w:tr w:rsidR="00A63A55" w:rsidRPr="00D507F9" w:rsidTr="00A63A55">
        <w:trPr>
          <w:trHeight w:val="330"/>
          <w:jc w:val="center"/>
        </w:trPr>
        <w:tc>
          <w:tcPr>
            <w:tcW w:w="7967" w:type="dxa"/>
            <w:gridSpan w:val="4"/>
            <w:tcBorders>
              <w:top w:val="nil"/>
              <w:left w:val="nil"/>
              <w:bottom w:val="nil"/>
              <w:right w:val="nil"/>
            </w:tcBorders>
            <w:shd w:val="clear" w:color="auto" w:fill="auto"/>
            <w:noWrap/>
            <w:vAlign w:val="center"/>
          </w:tcPr>
          <w:p w:rsidR="00A63A55" w:rsidRPr="005E2487" w:rsidRDefault="00A63A55" w:rsidP="00A63A55">
            <w:pPr>
              <w:keepNext/>
              <w:keepLines/>
              <w:rPr>
                <w:i/>
                <w:iCs/>
                <w:sz w:val="16"/>
                <w:szCs w:val="16"/>
                <w:lang w:val="ru-RU"/>
              </w:rPr>
            </w:pPr>
            <w:r w:rsidRPr="005E2487">
              <w:rPr>
                <w:i/>
                <w:iCs/>
                <w:sz w:val="16"/>
                <w:szCs w:val="16"/>
                <w:lang w:val="ru-RU"/>
              </w:rPr>
              <w:t xml:space="preserve">* Данные о расходах за 2016 г. </w:t>
            </w:r>
            <w:r w:rsidR="000C1594" w:rsidRPr="005E2487">
              <w:rPr>
                <w:i/>
                <w:iCs/>
                <w:sz w:val="16"/>
                <w:szCs w:val="16"/>
                <w:lang w:val="ru-RU"/>
              </w:rPr>
              <w:t>носят предварительный</w:t>
            </w:r>
            <w:r w:rsidRPr="005E2487">
              <w:rPr>
                <w:i/>
                <w:iCs/>
                <w:sz w:val="16"/>
                <w:szCs w:val="16"/>
                <w:lang w:val="ru-RU"/>
              </w:rPr>
              <w:t xml:space="preserve"> характер и подлежат проверке внешними аудиторами.</w:t>
            </w:r>
          </w:p>
        </w:tc>
        <w:tc>
          <w:tcPr>
            <w:tcW w:w="1167" w:type="dxa"/>
            <w:tcBorders>
              <w:top w:val="nil"/>
              <w:left w:val="nil"/>
              <w:bottom w:val="nil"/>
              <w:right w:val="nil"/>
            </w:tcBorders>
            <w:shd w:val="clear" w:color="auto" w:fill="auto"/>
            <w:noWrap/>
            <w:vAlign w:val="center"/>
          </w:tcPr>
          <w:p w:rsidR="00A63A55" w:rsidRPr="005E2487" w:rsidRDefault="00A63A55" w:rsidP="00A63A55">
            <w:pPr>
              <w:keepNext/>
              <w:keepLines/>
              <w:rPr>
                <w:sz w:val="16"/>
                <w:szCs w:val="16"/>
                <w:lang w:val="ru-RU"/>
              </w:rPr>
            </w:pPr>
          </w:p>
        </w:tc>
      </w:tr>
    </w:tbl>
    <w:p w:rsidR="00DC059F" w:rsidRPr="005E2487" w:rsidRDefault="00DC059F" w:rsidP="00A63A55">
      <w:pPr>
        <w:rPr>
          <w:lang w:val="ru-RU"/>
        </w:rPr>
      </w:pPr>
    </w:p>
    <w:p w:rsidR="00DC059F" w:rsidRPr="005E2487" w:rsidRDefault="00A63A55" w:rsidP="00A63A55">
      <w:pPr>
        <w:keepNext/>
        <w:keepLines/>
        <w:jc w:val="center"/>
        <w:rPr>
          <w:sz w:val="18"/>
          <w:szCs w:val="18"/>
          <w:lang w:val="ru-RU"/>
        </w:rPr>
      </w:pPr>
      <w:r w:rsidRPr="005E2487">
        <w:rPr>
          <w:color w:val="000000"/>
          <w:sz w:val="18"/>
          <w:szCs w:val="18"/>
          <w:lang w:val="ru-RU"/>
        </w:rPr>
        <w:t xml:space="preserve">Бюджет и фактические расходы (по персоналу и не связанные с персоналом) </w:t>
      </w:r>
    </w:p>
    <w:p w:rsidR="00DC059F" w:rsidRPr="005E2487" w:rsidRDefault="00A63A55" w:rsidP="00A63A55">
      <w:pPr>
        <w:keepNext/>
        <w:keepLines/>
        <w:jc w:val="center"/>
        <w:rPr>
          <w:i/>
          <w:iCs/>
          <w:color w:val="000000"/>
          <w:sz w:val="16"/>
          <w:szCs w:val="16"/>
          <w:lang w:val="ru-RU"/>
        </w:rPr>
      </w:pPr>
      <w:r w:rsidRPr="005E2487">
        <w:rPr>
          <w:i/>
          <w:iCs/>
          <w:color w:val="000000"/>
          <w:sz w:val="16"/>
          <w:szCs w:val="16"/>
          <w:lang w:val="ru-RU"/>
        </w:rPr>
        <w:t>(тыс. шв. франков)</w:t>
      </w:r>
    </w:p>
    <w:p w:rsidR="00A63A55" w:rsidRPr="005E2487" w:rsidRDefault="00A63A55" w:rsidP="00A63A55">
      <w:pPr>
        <w:keepNext/>
        <w:keepLines/>
        <w:rPr>
          <w:bCs/>
          <w:lang w:val="ru-RU"/>
        </w:rPr>
      </w:pPr>
    </w:p>
    <w:tbl>
      <w:tblPr>
        <w:tblW w:w="8222" w:type="dxa"/>
        <w:jc w:val="center"/>
        <w:tblLook w:val="04A0" w:firstRow="1" w:lastRow="0" w:firstColumn="1" w:lastColumn="0" w:noHBand="0" w:noVBand="1"/>
      </w:tblPr>
      <w:tblGrid>
        <w:gridCol w:w="2440"/>
        <w:gridCol w:w="1417"/>
        <w:gridCol w:w="1817"/>
        <w:gridCol w:w="1235"/>
        <w:gridCol w:w="1313"/>
      </w:tblGrid>
      <w:tr w:rsidR="00A63A55" w:rsidRPr="005E2487" w:rsidTr="00A63A55">
        <w:trPr>
          <w:trHeight w:val="720"/>
          <w:jc w:val="center"/>
        </w:trPr>
        <w:tc>
          <w:tcPr>
            <w:tcW w:w="2440" w:type="dxa"/>
            <w:tcBorders>
              <w:top w:val="nil"/>
              <w:left w:val="nil"/>
              <w:bottom w:val="nil"/>
              <w:right w:val="nil"/>
            </w:tcBorders>
            <w:shd w:val="clear" w:color="000000" w:fill="C5D9F1"/>
            <w:noWrap/>
            <w:vAlign w:val="center"/>
          </w:tcPr>
          <w:p w:rsidR="00A63A55" w:rsidRPr="005E2487" w:rsidRDefault="00A63A55" w:rsidP="00A63A55">
            <w:pPr>
              <w:rPr>
                <w:color w:val="000000"/>
                <w:sz w:val="16"/>
                <w:szCs w:val="16"/>
                <w:lang w:val="ru-RU"/>
              </w:rPr>
            </w:pPr>
            <w:r w:rsidRPr="005E2487">
              <w:rPr>
                <w:color w:val="000000"/>
                <w:sz w:val="16"/>
                <w:szCs w:val="16"/>
                <w:lang w:val="ru-RU"/>
              </w:rPr>
              <w:t> </w:t>
            </w:r>
          </w:p>
        </w:tc>
        <w:tc>
          <w:tcPr>
            <w:tcW w:w="1417" w:type="dxa"/>
            <w:tcBorders>
              <w:top w:val="nil"/>
              <w:left w:val="nil"/>
              <w:bottom w:val="nil"/>
              <w:right w:val="nil"/>
            </w:tcBorders>
            <w:shd w:val="clear" w:color="000000" w:fill="C5D9F1"/>
            <w:vAlign w:val="center"/>
          </w:tcPr>
          <w:p w:rsidR="00A63A55" w:rsidRPr="005E2487" w:rsidRDefault="00A63A55" w:rsidP="00A63A55">
            <w:pPr>
              <w:jc w:val="center"/>
              <w:rPr>
                <w:b/>
                <w:bCs/>
                <w:color w:val="000000"/>
                <w:sz w:val="16"/>
                <w:szCs w:val="16"/>
                <w:lang w:val="ru-RU"/>
              </w:rPr>
            </w:pPr>
            <w:r w:rsidRPr="005E2487">
              <w:rPr>
                <w:b/>
                <w:bCs/>
                <w:color w:val="000000"/>
                <w:sz w:val="16"/>
                <w:szCs w:val="16"/>
                <w:lang w:val="ru-RU"/>
              </w:rPr>
              <w:t>Утвержденный бюджет на 2016-2017 гг.</w:t>
            </w:r>
          </w:p>
        </w:tc>
        <w:tc>
          <w:tcPr>
            <w:tcW w:w="1817" w:type="dxa"/>
            <w:tcBorders>
              <w:top w:val="nil"/>
              <w:left w:val="nil"/>
              <w:bottom w:val="nil"/>
              <w:right w:val="nil"/>
            </w:tcBorders>
            <w:shd w:val="clear" w:color="000000" w:fill="C5D9F1"/>
            <w:vAlign w:val="center"/>
          </w:tcPr>
          <w:p w:rsidR="00A63A55" w:rsidRPr="005E2487" w:rsidRDefault="00A63A55" w:rsidP="00A63A55">
            <w:pPr>
              <w:jc w:val="center"/>
              <w:rPr>
                <w:b/>
                <w:bCs/>
                <w:color w:val="000000"/>
                <w:sz w:val="16"/>
                <w:szCs w:val="16"/>
                <w:lang w:val="ru-RU"/>
              </w:rPr>
            </w:pPr>
            <w:r w:rsidRPr="005E2487">
              <w:rPr>
                <w:b/>
                <w:bCs/>
                <w:color w:val="000000"/>
                <w:sz w:val="16"/>
                <w:szCs w:val="16"/>
                <w:lang w:val="ru-RU"/>
              </w:rPr>
              <w:t>Бюджет после перераспределения средств на 2016-2017 гг.</w:t>
            </w:r>
          </w:p>
        </w:tc>
        <w:tc>
          <w:tcPr>
            <w:tcW w:w="1235" w:type="dxa"/>
            <w:tcBorders>
              <w:top w:val="nil"/>
              <w:left w:val="nil"/>
              <w:bottom w:val="nil"/>
              <w:right w:val="nil"/>
            </w:tcBorders>
            <w:shd w:val="clear" w:color="000000" w:fill="C5D9F1"/>
            <w:vAlign w:val="center"/>
          </w:tcPr>
          <w:p w:rsidR="00A63A55" w:rsidRPr="005E2487" w:rsidRDefault="00A63A55" w:rsidP="00A63A55">
            <w:pPr>
              <w:jc w:val="center"/>
              <w:rPr>
                <w:b/>
                <w:bCs/>
                <w:color w:val="000000"/>
                <w:sz w:val="16"/>
                <w:szCs w:val="16"/>
                <w:lang w:val="ru-RU"/>
              </w:rPr>
            </w:pPr>
            <w:r w:rsidRPr="005E2487">
              <w:rPr>
                <w:b/>
                <w:bCs/>
                <w:color w:val="000000"/>
                <w:sz w:val="16"/>
                <w:szCs w:val="16"/>
                <w:lang w:val="ru-RU"/>
              </w:rPr>
              <w:t>Расходы за 2016 г.*</w:t>
            </w:r>
          </w:p>
        </w:tc>
        <w:tc>
          <w:tcPr>
            <w:tcW w:w="1313" w:type="dxa"/>
            <w:tcBorders>
              <w:top w:val="nil"/>
              <w:left w:val="nil"/>
              <w:bottom w:val="nil"/>
              <w:right w:val="nil"/>
            </w:tcBorders>
            <w:shd w:val="clear" w:color="000000" w:fill="C5D9F1"/>
            <w:vAlign w:val="center"/>
          </w:tcPr>
          <w:p w:rsidR="00A63A55" w:rsidRPr="005E2487" w:rsidRDefault="00A63A55" w:rsidP="00A63A55">
            <w:pPr>
              <w:jc w:val="center"/>
              <w:rPr>
                <w:b/>
                <w:bCs/>
                <w:color w:val="000000"/>
                <w:sz w:val="16"/>
                <w:szCs w:val="16"/>
                <w:lang w:val="ru-RU"/>
              </w:rPr>
            </w:pPr>
            <w:r w:rsidRPr="005E2487">
              <w:rPr>
                <w:b/>
                <w:bCs/>
                <w:color w:val="000000"/>
                <w:sz w:val="16"/>
                <w:szCs w:val="16"/>
                <w:lang w:val="ru-RU"/>
              </w:rPr>
              <w:t>Показатель освоения (%)</w:t>
            </w:r>
          </w:p>
        </w:tc>
      </w:tr>
      <w:tr w:rsidR="00A63A55" w:rsidRPr="005E2487" w:rsidTr="00A63A55">
        <w:trPr>
          <w:trHeight w:val="315"/>
          <w:jc w:val="center"/>
        </w:trPr>
        <w:tc>
          <w:tcPr>
            <w:tcW w:w="2440" w:type="dxa"/>
            <w:tcBorders>
              <w:top w:val="nil"/>
              <w:left w:val="nil"/>
              <w:bottom w:val="nil"/>
              <w:right w:val="nil"/>
            </w:tcBorders>
            <w:shd w:val="clear" w:color="auto" w:fill="auto"/>
            <w:noWrap/>
            <w:vAlign w:val="center"/>
          </w:tcPr>
          <w:p w:rsidR="00A63A55" w:rsidRPr="005E2487" w:rsidRDefault="00A63A55" w:rsidP="00A63A55">
            <w:pPr>
              <w:rPr>
                <w:color w:val="000000"/>
                <w:sz w:val="16"/>
                <w:szCs w:val="16"/>
                <w:lang w:val="ru-RU"/>
              </w:rPr>
            </w:pPr>
            <w:r w:rsidRPr="005E2487">
              <w:rPr>
                <w:color w:val="000000"/>
                <w:sz w:val="16"/>
                <w:szCs w:val="16"/>
                <w:lang w:val="ru-RU"/>
              </w:rPr>
              <w:t xml:space="preserve">Расходы, связанные с персоналом  </w:t>
            </w:r>
          </w:p>
        </w:tc>
        <w:tc>
          <w:tcPr>
            <w:tcW w:w="1417" w:type="dxa"/>
            <w:tcBorders>
              <w:top w:val="nil"/>
              <w:left w:val="nil"/>
              <w:bottom w:val="nil"/>
              <w:right w:val="nil"/>
            </w:tcBorders>
            <w:shd w:val="clear" w:color="auto" w:fill="auto"/>
            <w:vAlign w:val="center"/>
          </w:tcPr>
          <w:p w:rsidR="00A63A55" w:rsidRPr="005E2487" w:rsidRDefault="00A63A55" w:rsidP="00A63A55">
            <w:pPr>
              <w:jc w:val="center"/>
              <w:rPr>
                <w:color w:val="000000"/>
                <w:sz w:val="16"/>
                <w:szCs w:val="16"/>
                <w:lang w:val="ru-RU"/>
              </w:rPr>
            </w:pPr>
            <w:r w:rsidRPr="005E2487">
              <w:rPr>
                <w:color w:val="000000"/>
                <w:sz w:val="16"/>
                <w:szCs w:val="16"/>
                <w:lang w:val="ru-RU"/>
              </w:rPr>
              <w:t xml:space="preserve">4 551 </w:t>
            </w:r>
          </w:p>
        </w:tc>
        <w:tc>
          <w:tcPr>
            <w:tcW w:w="1817" w:type="dxa"/>
            <w:tcBorders>
              <w:top w:val="nil"/>
              <w:left w:val="nil"/>
              <w:bottom w:val="nil"/>
              <w:right w:val="nil"/>
            </w:tcBorders>
            <w:shd w:val="clear" w:color="auto" w:fill="auto"/>
            <w:vAlign w:val="center"/>
          </w:tcPr>
          <w:p w:rsidR="00A63A55" w:rsidRPr="005E2487" w:rsidRDefault="00A63A55" w:rsidP="00A63A55">
            <w:pPr>
              <w:jc w:val="center"/>
              <w:rPr>
                <w:color w:val="000000"/>
                <w:sz w:val="16"/>
                <w:szCs w:val="16"/>
                <w:lang w:val="ru-RU"/>
              </w:rPr>
            </w:pPr>
            <w:r w:rsidRPr="005E2487">
              <w:rPr>
                <w:color w:val="000000"/>
                <w:sz w:val="16"/>
                <w:szCs w:val="16"/>
                <w:lang w:val="ru-RU"/>
              </w:rPr>
              <w:t xml:space="preserve">5 742 </w:t>
            </w:r>
          </w:p>
        </w:tc>
        <w:tc>
          <w:tcPr>
            <w:tcW w:w="1235" w:type="dxa"/>
            <w:tcBorders>
              <w:top w:val="nil"/>
              <w:left w:val="nil"/>
              <w:bottom w:val="nil"/>
              <w:right w:val="nil"/>
            </w:tcBorders>
            <w:shd w:val="clear" w:color="auto" w:fill="auto"/>
            <w:vAlign w:val="center"/>
          </w:tcPr>
          <w:p w:rsidR="00A63A55" w:rsidRPr="005E2487" w:rsidRDefault="00A63A55" w:rsidP="00A63A55">
            <w:pPr>
              <w:jc w:val="center"/>
              <w:rPr>
                <w:color w:val="000000"/>
                <w:sz w:val="16"/>
                <w:szCs w:val="16"/>
                <w:lang w:val="ru-RU"/>
              </w:rPr>
            </w:pPr>
            <w:r w:rsidRPr="005E2487">
              <w:rPr>
                <w:color w:val="000000"/>
                <w:sz w:val="16"/>
                <w:szCs w:val="16"/>
                <w:lang w:val="ru-RU"/>
              </w:rPr>
              <w:t xml:space="preserve">2 309 </w:t>
            </w:r>
          </w:p>
        </w:tc>
        <w:tc>
          <w:tcPr>
            <w:tcW w:w="1313" w:type="dxa"/>
            <w:tcBorders>
              <w:top w:val="nil"/>
              <w:left w:val="nil"/>
              <w:bottom w:val="nil"/>
              <w:right w:val="nil"/>
            </w:tcBorders>
            <w:shd w:val="clear" w:color="auto" w:fill="auto"/>
            <w:vAlign w:val="center"/>
          </w:tcPr>
          <w:p w:rsidR="00A63A55" w:rsidRPr="005E2487" w:rsidRDefault="00A63A55" w:rsidP="00A63A55">
            <w:pPr>
              <w:jc w:val="center"/>
              <w:rPr>
                <w:color w:val="000000"/>
                <w:sz w:val="16"/>
                <w:szCs w:val="16"/>
                <w:lang w:val="ru-RU"/>
              </w:rPr>
            </w:pPr>
            <w:r w:rsidRPr="005E2487">
              <w:rPr>
                <w:color w:val="000000"/>
                <w:sz w:val="16"/>
                <w:szCs w:val="16"/>
                <w:lang w:val="ru-RU"/>
              </w:rPr>
              <w:t>40%</w:t>
            </w:r>
          </w:p>
        </w:tc>
      </w:tr>
      <w:tr w:rsidR="00A63A55" w:rsidRPr="005E2487" w:rsidTr="00A63A55">
        <w:trPr>
          <w:trHeight w:val="315"/>
          <w:jc w:val="center"/>
        </w:trPr>
        <w:tc>
          <w:tcPr>
            <w:tcW w:w="2440" w:type="dxa"/>
            <w:tcBorders>
              <w:top w:val="nil"/>
              <w:left w:val="nil"/>
              <w:bottom w:val="nil"/>
              <w:right w:val="nil"/>
            </w:tcBorders>
            <w:shd w:val="clear" w:color="auto" w:fill="auto"/>
            <w:noWrap/>
            <w:vAlign w:val="center"/>
          </w:tcPr>
          <w:p w:rsidR="00A63A55" w:rsidRPr="005E2487" w:rsidRDefault="00A63A55" w:rsidP="00A63A55">
            <w:pPr>
              <w:rPr>
                <w:color w:val="000000"/>
                <w:sz w:val="16"/>
                <w:szCs w:val="16"/>
                <w:lang w:val="ru-RU"/>
              </w:rPr>
            </w:pPr>
            <w:r w:rsidRPr="005E2487">
              <w:rPr>
                <w:color w:val="000000"/>
                <w:sz w:val="16"/>
                <w:szCs w:val="16"/>
                <w:lang w:val="ru-RU"/>
              </w:rPr>
              <w:t xml:space="preserve">Расходы, не связанные с персоналом </w:t>
            </w:r>
          </w:p>
        </w:tc>
        <w:tc>
          <w:tcPr>
            <w:tcW w:w="1417" w:type="dxa"/>
            <w:tcBorders>
              <w:top w:val="nil"/>
              <w:left w:val="nil"/>
              <w:bottom w:val="nil"/>
              <w:right w:val="nil"/>
            </w:tcBorders>
            <w:shd w:val="clear" w:color="auto" w:fill="auto"/>
            <w:vAlign w:val="center"/>
          </w:tcPr>
          <w:p w:rsidR="00A63A55" w:rsidRPr="005E2487" w:rsidRDefault="00A63A55" w:rsidP="00A63A55">
            <w:pPr>
              <w:jc w:val="center"/>
              <w:rPr>
                <w:color w:val="000000"/>
                <w:sz w:val="16"/>
                <w:szCs w:val="16"/>
                <w:lang w:val="ru-RU"/>
              </w:rPr>
            </w:pPr>
            <w:r w:rsidRPr="005E2487">
              <w:rPr>
                <w:color w:val="000000"/>
                <w:sz w:val="16"/>
                <w:szCs w:val="16"/>
                <w:lang w:val="ru-RU"/>
              </w:rPr>
              <w:t xml:space="preserve">1 208 </w:t>
            </w:r>
          </w:p>
        </w:tc>
        <w:tc>
          <w:tcPr>
            <w:tcW w:w="1817" w:type="dxa"/>
            <w:tcBorders>
              <w:top w:val="nil"/>
              <w:left w:val="nil"/>
              <w:bottom w:val="nil"/>
              <w:right w:val="nil"/>
            </w:tcBorders>
            <w:shd w:val="clear" w:color="auto" w:fill="auto"/>
            <w:vAlign w:val="center"/>
          </w:tcPr>
          <w:p w:rsidR="00A63A55" w:rsidRPr="005E2487" w:rsidRDefault="00A63A55" w:rsidP="00A63A55">
            <w:pPr>
              <w:jc w:val="center"/>
              <w:rPr>
                <w:color w:val="000000"/>
                <w:sz w:val="16"/>
                <w:szCs w:val="16"/>
                <w:lang w:val="ru-RU"/>
              </w:rPr>
            </w:pPr>
            <w:r w:rsidRPr="005E2487">
              <w:rPr>
                <w:color w:val="000000"/>
                <w:sz w:val="16"/>
                <w:szCs w:val="16"/>
                <w:lang w:val="ru-RU"/>
              </w:rPr>
              <w:t xml:space="preserve">2 032 </w:t>
            </w:r>
          </w:p>
        </w:tc>
        <w:tc>
          <w:tcPr>
            <w:tcW w:w="1235" w:type="dxa"/>
            <w:tcBorders>
              <w:top w:val="nil"/>
              <w:left w:val="nil"/>
              <w:bottom w:val="nil"/>
              <w:right w:val="nil"/>
            </w:tcBorders>
            <w:shd w:val="clear" w:color="auto" w:fill="auto"/>
            <w:vAlign w:val="center"/>
          </w:tcPr>
          <w:p w:rsidR="00A63A55" w:rsidRPr="005E2487" w:rsidRDefault="00A63A55" w:rsidP="00A63A55">
            <w:pPr>
              <w:jc w:val="center"/>
              <w:rPr>
                <w:color w:val="000000"/>
                <w:sz w:val="16"/>
                <w:szCs w:val="16"/>
                <w:lang w:val="ru-RU"/>
              </w:rPr>
            </w:pPr>
            <w:r w:rsidRPr="005E2487">
              <w:rPr>
                <w:color w:val="000000"/>
                <w:sz w:val="16"/>
                <w:szCs w:val="16"/>
                <w:lang w:val="ru-RU"/>
              </w:rPr>
              <w:t xml:space="preserve">847 </w:t>
            </w:r>
          </w:p>
        </w:tc>
        <w:tc>
          <w:tcPr>
            <w:tcW w:w="1313" w:type="dxa"/>
            <w:tcBorders>
              <w:top w:val="nil"/>
              <w:left w:val="nil"/>
              <w:bottom w:val="nil"/>
              <w:right w:val="nil"/>
            </w:tcBorders>
            <w:shd w:val="clear" w:color="auto" w:fill="auto"/>
            <w:vAlign w:val="center"/>
          </w:tcPr>
          <w:p w:rsidR="00A63A55" w:rsidRPr="005E2487" w:rsidRDefault="00A63A55" w:rsidP="00A63A55">
            <w:pPr>
              <w:jc w:val="center"/>
              <w:rPr>
                <w:color w:val="000000"/>
                <w:sz w:val="16"/>
                <w:szCs w:val="16"/>
                <w:lang w:val="ru-RU"/>
              </w:rPr>
            </w:pPr>
            <w:r w:rsidRPr="005E2487">
              <w:rPr>
                <w:color w:val="000000"/>
                <w:sz w:val="16"/>
                <w:szCs w:val="16"/>
                <w:lang w:val="ru-RU"/>
              </w:rPr>
              <w:t>42%</w:t>
            </w:r>
          </w:p>
        </w:tc>
      </w:tr>
      <w:tr w:rsidR="00A63A55" w:rsidRPr="005E2487" w:rsidTr="00A63A55">
        <w:trPr>
          <w:trHeight w:val="225"/>
          <w:jc w:val="center"/>
        </w:trPr>
        <w:tc>
          <w:tcPr>
            <w:tcW w:w="2440" w:type="dxa"/>
            <w:tcBorders>
              <w:top w:val="nil"/>
              <w:left w:val="nil"/>
              <w:bottom w:val="nil"/>
              <w:right w:val="nil"/>
            </w:tcBorders>
            <w:shd w:val="clear" w:color="000000" w:fill="C5D9F1"/>
            <w:noWrap/>
            <w:vAlign w:val="center"/>
          </w:tcPr>
          <w:p w:rsidR="00A63A55" w:rsidRPr="005E2487" w:rsidRDefault="00A63A55" w:rsidP="00A63A55">
            <w:pPr>
              <w:jc w:val="right"/>
              <w:rPr>
                <w:b/>
                <w:bCs/>
                <w:color w:val="000000"/>
                <w:sz w:val="16"/>
                <w:szCs w:val="16"/>
                <w:lang w:val="ru-RU"/>
              </w:rPr>
            </w:pPr>
            <w:r w:rsidRPr="005E2487">
              <w:rPr>
                <w:b/>
                <w:bCs/>
                <w:color w:val="000000"/>
                <w:sz w:val="16"/>
                <w:szCs w:val="16"/>
                <w:lang w:val="ru-RU"/>
              </w:rPr>
              <w:t xml:space="preserve">Итого </w:t>
            </w:r>
          </w:p>
        </w:tc>
        <w:tc>
          <w:tcPr>
            <w:tcW w:w="1417" w:type="dxa"/>
            <w:tcBorders>
              <w:top w:val="nil"/>
              <w:left w:val="nil"/>
              <w:bottom w:val="nil"/>
              <w:right w:val="nil"/>
            </w:tcBorders>
            <w:shd w:val="clear" w:color="000000" w:fill="C5D9F1"/>
            <w:vAlign w:val="center"/>
          </w:tcPr>
          <w:p w:rsidR="00A63A55" w:rsidRPr="005E2487" w:rsidRDefault="00A63A55" w:rsidP="00A63A55">
            <w:pPr>
              <w:jc w:val="center"/>
              <w:rPr>
                <w:b/>
                <w:bCs/>
                <w:color w:val="000000"/>
                <w:sz w:val="16"/>
                <w:szCs w:val="16"/>
                <w:lang w:val="ru-RU"/>
              </w:rPr>
            </w:pPr>
            <w:r w:rsidRPr="005E2487">
              <w:rPr>
                <w:b/>
                <w:bCs/>
                <w:color w:val="000000"/>
                <w:sz w:val="16"/>
                <w:szCs w:val="16"/>
                <w:lang w:val="ru-RU"/>
              </w:rPr>
              <w:t xml:space="preserve">5 758 </w:t>
            </w:r>
          </w:p>
        </w:tc>
        <w:tc>
          <w:tcPr>
            <w:tcW w:w="1817" w:type="dxa"/>
            <w:tcBorders>
              <w:top w:val="nil"/>
              <w:left w:val="nil"/>
              <w:bottom w:val="nil"/>
              <w:right w:val="nil"/>
            </w:tcBorders>
            <w:shd w:val="clear" w:color="000000" w:fill="C5D9F1"/>
            <w:vAlign w:val="center"/>
          </w:tcPr>
          <w:p w:rsidR="00A63A55" w:rsidRPr="005E2487" w:rsidRDefault="00A63A55" w:rsidP="00A63A55">
            <w:pPr>
              <w:jc w:val="center"/>
              <w:rPr>
                <w:b/>
                <w:bCs/>
                <w:color w:val="000000"/>
                <w:sz w:val="16"/>
                <w:szCs w:val="16"/>
                <w:lang w:val="ru-RU"/>
              </w:rPr>
            </w:pPr>
            <w:r w:rsidRPr="005E2487">
              <w:rPr>
                <w:b/>
                <w:bCs/>
                <w:color w:val="000000"/>
                <w:sz w:val="16"/>
                <w:szCs w:val="16"/>
                <w:lang w:val="ru-RU"/>
              </w:rPr>
              <w:t xml:space="preserve">7 774 </w:t>
            </w:r>
          </w:p>
        </w:tc>
        <w:tc>
          <w:tcPr>
            <w:tcW w:w="1235" w:type="dxa"/>
            <w:tcBorders>
              <w:top w:val="nil"/>
              <w:left w:val="nil"/>
              <w:bottom w:val="nil"/>
              <w:right w:val="nil"/>
            </w:tcBorders>
            <w:shd w:val="clear" w:color="000000" w:fill="C5D9F1"/>
            <w:vAlign w:val="center"/>
          </w:tcPr>
          <w:p w:rsidR="00A63A55" w:rsidRPr="005E2487" w:rsidRDefault="00A63A55" w:rsidP="00A63A55">
            <w:pPr>
              <w:jc w:val="center"/>
              <w:rPr>
                <w:b/>
                <w:bCs/>
                <w:color w:val="000000"/>
                <w:sz w:val="16"/>
                <w:szCs w:val="16"/>
                <w:lang w:val="ru-RU"/>
              </w:rPr>
            </w:pPr>
            <w:r w:rsidRPr="005E2487">
              <w:rPr>
                <w:b/>
                <w:bCs/>
                <w:color w:val="000000"/>
                <w:sz w:val="16"/>
                <w:szCs w:val="16"/>
                <w:lang w:val="ru-RU"/>
              </w:rPr>
              <w:t xml:space="preserve">3 156 </w:t>
            </w:r>
          </w:p>
        </w:tc>
        <w:tc>
          <w:tcPr>
            <w:tcW w:w="1313" w:type="dxa"/>
            <w:tcBorders>
              <w:top w:val="nil"/>
              <w:left w:val="nil"/>
              <w:bottom w:val="nil"/>
              <w:right w:val="nil"/>
            </w:tcBorders>
            <w:shd w:val="clear" w:color="000000" w:fill="C5D9F1"/>
            <w:vAlign w:val="center"/>
          </w:tcPr>
          <w:p w:rsidR="00A63A55" w:rsidRPr="005E2487" w:rsidRDefault="00A63A55" w:rsidP="00A63A55">
            <w:pPr>
              <w:jc w:val="center"/>
              <w:rPr>
                <w:b/>
                <w:bCs/>
                <w:color w:val="000000"/>
                <w:sz w:val="16"/>
                <w:szCs w:val="16"/>
                <w:lang w:val="ru-RU"/>
              </w:rPr>
            </w:pPr>
            <w:r w:rsidRPr="005E2487">
              <w:rPr>
                <w:b/>
                <w:bCs/>
                <w:color w:val="000000"/>
                <w:sz w:val="16"/>
                <w:szCs w:val="16"/>
                <w:lang w:val="ru-RU"/>
              </w:rPr>
              <w:t>41%</w:t>
            </w:r>
          </w:p>
        </w:tc>
      </w:tr>
      <w:tr w:rsidR="00A63A55" w:rsidRPr="00D507F9" w:rsidTr="00A63A55">
        <w:trPr>
          <w:trHeight w:val="300"/>
          <w:jc w:val="center"/>
        </w:trPr>
        <w:tc>
          <w:tcPr>
            <w:tcW w:w="8222" w:type="dxa"/>
            <w:gridSpan w:val="5"/>
            <w:tcBorders>
              <w:top w:val="nil"/>
              <w:left w:val="nil"/>
              <w:bottom w:val="nil"/>
              <w:right w:val="nil"/>
            </w:tcBorders>
            <w:shd w:val="clear" w:color="auto" w:fill="auto"/>
            <w:noWrap/>
            <w:vAlign w:val="center"/>
          </w:tcPr>
          <w:p w:rsidR="00A63A55" w:rsidRPr="005E2487" w:rsidRDefault="00A63A55" w:rsidP="00A63A55">
            <w:pPr>
              <w:rPr>
                <w:i/>
                <w:iCs/>
                <w:color w:val="000000"/>
                <w:sz w:val="16"/>
                <w:szCs w:val="16"/>
                <w:lang w:val="ru-RU"/>
              </w:rPr>
            </w:pPr>
            <w:r w:rsidRPr="005E2487">
              <w:rPr>
                <w:i/>
                <w:iCs/>
                <w:color w:val="000000"/>
                <w:sz w:val="16"/>
                <w:szCs w:val="16"/>
                <w:lang w:val="ru-RU"/>
              </w:rPr>
              <w:t xml:space="preserve">* Данные о расходах за 2016 г. </w:t>
            </w:r>
            <w:r w:rsidR="000C1594" w:rsidRPr="005E2487">
              <w:rPr>
                <w:i/>
                <w:iCs/>
                <w:color w:val="000000"/>
                <w:sz w:val="16"/>
                <w:szCs w:val="16"/>
                <w:lang w:val="ru-RU"/>
              </w:rPr>
              <w:t>носят предварительный</w:t>
            </w:r>
            <w:r w:rsidRPr="005E2487">
              <w:rPr>
                <w:i/>
                <w:iCs/>
                <w:color w:val="000000"/>
                <w:sz w:val="16"/>
                <w:szCs w:val="16"/>
                <w:lang w:val="ru-RU"/>
              </w:rPr>
              <w:t xml:space="preserve"> характер и подлежат проверке внешними аудиторами. </w:t>
            </w:r>
          </w:p>
        </w:tc>
      </w:tr>
    </w:tbl>
    <w:p w:rsidR="00DC059F" w:rsidRPr="005E2487" w:rsidRDefault="00DC059F" w:rsidP="00A63A55">
      <w:pPr>
        <w:rPr>
          <w:lang w:val="ru-RU"/>
        </w:rPr>
      </w:pPr>
    </w:p>
    <w:p w:rsidR="00DC059F" w:rsidRPr="005E2487" w:rsidRDefault="00A63A55" w:rsidP="00A63A55">
      <w:pPr>
        <w:keepNext/>
        <w:keepLines/>
        <w:ind w:left="567" w:right="282"/>
        <w:rPr>
          <w:i/>
          <w:sz w:val="16"/>
          <w:szCs w:val="16"/>
          <w:lang w:val="ru-RU"/>
        </w:rPr>
      </w:pPr>
      <w:r w:rsidRPr="005E2487">
        <w:rPr>
          <w:i/>
          <w:sz w:val="16"/>
          <w:szCs w:val="16"/>
          <w:lang w:val="ru-RU"/>
        </w:rPr>
        <w:t>ПРИМЕЧАНИЕ: Бюджет после перераспределения средств на 2016–2017 гг. отражает перераспределение средств по состоянию на 8 марта 2017 г., необходимое для удовлетворения потребностей в ходе двухгодичного периода 2016–2015 гг. в соответствии с финансовым положением 5.5.</w:t>
      </w:r>
    </w:p>
    <w:p w:rsidR="00FC0697" w:rsidRDefault="00FC0697">
      <w:pPr>
        <w:rPr>
          <w:lang w:val="ru-RU"/>
        </w:rPr>
      </w:pPr>
      <w:r>
        <w:rPr>
          <w:lang w:val="ru-RU"/>
        </w:rPr>
        <w:br w:type="page"/>
      </w:r>
    </w:p>
    <w:p w:rsidR="00DC059F" w:rsidRPr="005E2487" w:rsidRDefault="00DC059F" w:rsidP="00A63A55">
      <w:pPr>
        <w:rPr>
          <w:lang w:val="ru-RU"/>
        </w:rPr>
      </w:pPr>
    </w:p>
    <w:p w:rsidR="00DC059F" w:rsidRPr="005E2487" w:rsidRDefault="00A63A55" w:rsidP="00A63A55">
      <w:pPr>
        <w:jc w:val="both"/>
        <w:rPr>
          <w:u w:val="single"/>
          <w:lang w:val="ru-RU"/>
        </w:rPr>
      </w:pPr>
      <w:r w:rsidRPr="005E2487">
        <w:rPr>
          <w:lang w:val="ru-RU"/>
        </w:rPr>
        <w:t>A.</w:t>
      </w:r>
      <w:r w:rsidRPr="005E2487">
        <w:rPr>
          <w:lang w:val="ru-RU"/>
        </w:rPr>
        <w:tab/>
      </w:r>
      <w:r w:rsidRPr="005E2487">
        <w:rPr>
          <w:u w:val="single"/>
          <w:lang w:val="ru-RU"/>
        </w:rPr>
        <w:t>Бюджет после перераспределения средств на 2016-2017 гг.</w:t>
      </w:r>
    </w:p>
    <w:p w:rsidR="00DC059F" w:rsidRPr="005E2487" w:rsidRDefault="00DC059F" w:rsidP="00A63A55">
      <w:pPr>
        <w:jc w:val="both"/>
        <w:rPr>
          <w:lang w:val="ru-RU"/>
        </w:rPr>
      </w:pPr>
    </w:p>
    <w:p w:rsidR="00DC059F" w:rsidRPr="005E2487" w:rsidRDefault="00A63A55" w:rsidP="0064058C">
      <w:pPr>
        <w:pStyle w:val="ListParagraph"/>
        <w:numPr>
          <w:ilvl w:val="0"/>
          <w:numId w:val="28"/>
        </w:numPr>
        <w:tabs>
          <w:tab w:val="left" w:pos="709"/>
        </w:tabs>
        <w:ind w:left="0" w:firstLine="0"/>
        <w:jc w:val="both"/>
        <w:rPr>
          <w:rFonts w:cs="Arial"/>
          <w:color w:val="000000"/>
          <w:lang w:val="ru-RU"/>
        </w:rPr>
      </w:pPr>
      <w:r w:rsidRPr="005E2487">
        <w:rPr>
          <w:lang w:val="ru-RU"/>
        </w:rPr>
        <w:t xml:space="preserve">Рост расходов, связанных с персоналом, по сравнению с утвержденным бюджетом на 2016-2017 гг. был обусловлен:  (i) передачей базы WIPO Lex в </w:t>
      </w:r>
      <w:r w:rsidRPr="005E2487">
        <w:rPr>
          <w:snapToGrid w:val="0"/>
          <w:lang w:val="ru-RU"/>
        </w:rPr>
        <w:t>данн</w:t>
      </w:r>
      <w:r w:rsidRPr="005E2487">
        <w:rPr>
          <w:lang w:val="ru-RU"/>
        </w:rPr>
        <w:t>ую программу из программы 21 (Исполнительное руководство), что было отражено в ожидаемом результате IV.2 (Обеспечение расширенного доступа к информации в области ИС и возможностей ее использования), (ii) передачей двух должностей для обеспечения выполнения возросшего объема работы по загрузке национальных патентных фондов в базу PATENTSCOPE и обеспечению функционирования базы WIPO Lex, и (iii) реклассификацией одной должности.</w:t>
      </w:r>
    </w:p>
    <w:p w:rsidR="00DC059F" w:rsidRPr="005E2487" w:rsidRDefault="00DC059F" w:rsidP="00A63A55">
      <w:pPr>
        <w:pStyle w:val="ListParagraph"/>
        <w:tabs>
          <w:tab w:val="left" w:pos="709"/>
        </w:tabs>
        <w:ind w:left="0"/>
        <w:jc w:val="both"/>
        <w:rPr>
          <w:rFonts w:cs="Arial"/>
          <w:color w:val="000000"/>
          <w:lang w:val="ru-RU"/>
        </w:rPr>
      </w:pPr>
    </w:p>
    <w:p w:rsidR="00DC059F" w:rsidRPr="005E2487" w:rsidRDefault="00A63A55" w:rsidP="0064058C">
      <w:pPr>
        <w:pStyle w:val="ListParagraph"/>
        <w:numPr>
          <w:ilvl w:val="0"/>
          <w:numId w:val="28"/>
        </w:numPr>
        <w:tabs>
          <w:tab w:val="left" w:pos="709"/>
        </w:tabs>
        <w:ind w:left="0" w:firstLine="0"/>
        <w:jc w:val="both"/>
        <w:rPr>
          <w:rFonts w:cs="Arial"/>
          <w:color w:val="000000"/>
          <w:lang w:val="ru-RU"/>
        </w:rPr>
      </w:pPr>
      <w:r w:rsidRPr="005E2487">
        <w:rPr>
          <w:rFonts w:eastAsia="Batang"/>
          <w:lang w:val="ru-RU" w:eastAsia="ko-KR"/>
        </w:rPr>
        <w:t xml:space="preserve">Расходы, не связанные с персоналом, отражают повышательную корректировку, обусловленную, прежде всего:  (i) </w:t>
      </w:r>
      <w:r w:rsidRPr="005E2487">
        <w:rPr>
          <w:lang w:val="ru-RU"/>
        </w:rPr>
        <w:t xml:space="preserve">передачей базы WIPO Lex в </w:t>
      </w:r>
      <w:r w:rsidRPr="005E2487">
        <w:rPr>
          <w:snapToGrid w:val="0"/>
          <w:lang w:val="ru-RU"/>
        </w:rPr>
        <w:t>данн</w:t>
      </w:r>
      <w:r w:rsidRPr="005E2487">
        <w:rPr>
          <w:lang w:val="ru-RU"/>
        </w:rPr>
        <w:t xml:space="preserve">ую программу из программы 21 (Исполнительное руководство);  (ii) передачей </w:t>
      </w:r>
      <w:r w:rsidRPr="005E2487">
        <w:rPr>
          <w:snapToGrid w:val="0"/>
          <w:lang w:val="ru-RU"/>
        </w:rPr>
        <w:t>данн</w:t>
      </w:r>
      <w:r w:rsidRPr="005E2487">
        <w:rPr>
          <w:lang w:val="ru-RU"/>
        </w:rPr>
        <w:t>ой программе задач по реализации специальных проектов оказания технической помощи (LATIPAT и ARABPAT), за которые ранее отвечала программа 14 (Услуги по обеспечению доступа к информации и знаниям);  и (iii) </w:t>
      </w:r>
      <w:r w:rsidRPr="005E2487">
        <w:rPr>
          <w:rFonts w:eastAsia="Batang"/>
          <w:lang w:val="ru-RU" w:eastAsia="ko-KR"/>
        </w:rPr>
        <w:t>дополнительными затратами, связанными с передачей на аутсорсинг внешним организациям задач по загрузке национальных патентных фондов.</w:t>
      </w:r>
    </w:p>
    <w:p w:rsidR="00DC059F" w:rsidRPr="005E2487" w:rsidRDefault="00DC059F" w:rsidP="00A63A55">
      <w:pPr>
        <w:jc w:val="both"/>
        <w:rPr>
          <w:lang w:val="ru-RU"/>
        </w:rPr>
      </w:pPr>
    </w:p>
    <w:p w:rsidR="00DC059F" w:rsidRPr="005E2487" w:rsidRDefault="00A63A55" w:rsidP="00A63A55">
      <w:pPr>
        <w:jc w:val="both"/>
        <w:rPr>
          <w:u w:val="single"/>
          <w:lang w:val="ru-RU"/>
        </w:rPr>
      </w:pPr>
      <w:r w:rsidRPr="005E2487">
        <w:rPr>
          <w:lang w:val="ru-RU"/>
        </w:rPr>
        <w:t>B.</w:t>
      </w:r>
      <w:r w:rsidRPr="005E2487">
        <w:rPr>
          <w:lang w:val="ru-RU"/>
        </w:rPr>
        <w:tab/>
      </w:r>
      <w:r w:rsidRPr="005E2487">
        <w:rPr>
          <w:u w:val="single"/>
          <w:lang w:val="ru-RU"/>
        </w:rPr>
        <w:t>Освоение бюджетных средств в 2016-2017 гг.</w:t>
      </w:r>
    </w:p>
    <w:p w:rsidR="00DC059F" w:rsidRPr="005E2487" w:rsidRDefault="00DC059F" w:rsidP="00A63A55">
      <w:pPr>
        <w:jc w:val="both"/>
        <w:rPr>
          <w:lang w:val="ru-RU"/>
        </w:rPr>
      </w:pPr>
    </w:p>
    <w:p w:rsidR="00DC059F" w:rsidRPr="005E2487" w:rsidRDefault="00A63A55" w:rsidP="0064058C">
      <w:pPr>
        <w:pStyle w:val="ListParagraph"/>
        <w:numPr>
          <w:ilvl w:val="0"/>
          <w:numId w:val="28"/>
        </w:numPr>
        <w:tabs>
          <w:tab w:val="left" w:pos="709"/>
        </w:tabs>
        <w:ind w:left="0" w:firstLine="0"/>
        <w:jc w:val="both"/>
        <w:rPr>
          <w:rFonts w:cs="Arial"/>
          <w:lang w:val="ru-RU"/>
        </w:rPr>
      </w:pPr>
      <w:r w:rsidRPr="005E2487">
        <w:rPr>
          <w:lang w:val="ru-RU"/>
        </w:rPr>
        <w:t>Освоение бюджетных средств в первый год двухлетнего периода находилось в ожидаемом интервале 40-60%.</w:t>
      </w:r>
      <w:r w:rsidR="003A6724" w:rsidRPr="005E2487">
        <w:rPr>
          <w:rFonts w:cs="Arial"/>
          <w:lang w:val="ru-RU"/>
        </w:rPr>
        <w:t>.</w:t>
      </w:r>
    </w:p>
    <w:p w:rsidR="00DC059F" w:rsidRPr="005E2487" w:rsidRDefault="00DC059F" w:rsidP="003A6724">
      <w:pPr>
        <w:rPr>
          <w:color w:val="000000"/>
          <w:sz w:val="20"/>
          <w:lang w:val="ru-RU"/>
        </w:rPr>
      </w:pPr>
    </w:p>
    <w:p w:rsidR="00DC059F" w:rsidRPr="005E2487" w:rsidRDefault="003A6724" w:rsidP="00F910BE">
      <w:pPr>
        <w:pStyle w:val="ListParagraph"/>
        <w:ind w:left="0"/>
        <w:contextualSpacing/>
        <w:jc w:val="both"/>
        <w:rPr>
          <w:rFonts w:cs="Arial"/>
          <w:lang w:val="ru-RU"/>
        </w:rPr>
      </w:pPr>
      <w:r w:rsidRPr="005E2487">
        <w:rPr>
          <w:rFonts w:cs="Arial"/>
          <w:lang w:val="ru-RU"/>
        </w:rPr>
        <w:br w:type="page"/>
      </w:r>
    </w:p>
    <w:p w:rsidR="00DC059F" w:rsidRPr="005E2487" w:rsidRDefault="00F718EB" w:rsidP="00F718EB">
      <w:pPr>
        <w:keepNext/>
        <w:tabs>
          <w:tab w:val="left" w:pos="2268"/>
          <w:tab w:val="right" w:pos="9072"/>
        </w:tabs>
        <w:ind w:left="2268" w:hanging="2268"/>
        <w:jc w:val="both"/>
        <w:outlineLvl w:val="1"/>
        <w:rPr>
          <w:b/>
          <w:bCs/>
          <w:iCs/>
          <w:sz w:val="20"/>
          <w:lang w:val="ru-RU"/>
        </w:rPr>
      </w:pPr>
      <w:bookmarkStart w:id="64" w:name="_Toc422210498"/>
      <w:bookmarkStart w:id="65" w:name="_Toc482778368"/>
      <w:r w:rsidRPr="005E2487">
        <w:rPr>
          <w:b/>
          <w:bCs/>
          <w:iCs/>
          <w:lang w:val="ru-RU"/>
        </w:rPr>
        <w:lastRenderedPageBreak/>
        <w:t>ПРОГРАММА 14</w:t>
      </w:r>
      <w:r w:rsidRPr="005E2487">
        <w:rPr>
          <w:b/>
          <w:bCs/>
          <w:iCs/>
          <w:lang w:val="ru-RU"/>
        </w:rPr>
        <w:tab/>
      </w:r>
      <w:bookmarkEnd w:id="64"/>
      <w:r w:rsidRPr="005E2487">
        <w:rPr>
          <w:b/>
          <w:bCs/>
          <w:iCs/>
          <w:lang w:val="ru-RU"/>
        </w:rPr>
        <w:t>УСЛУГИ ПО ОБЕСПЕЧЕНИЮ ДОСТУПА К ИНФОРМАЦИИ И ЗНАНИЯМ</w:t>
      </w:r>
      <w:bookmarkEnd w:id="65"/>
    </w:p>
    <w:p w:rsidR="00DC059F" w:rsidRPr="005E2487" w:rsidRDefault="00DC059F" w:rsidP="00F718EB">
      <w:pPr>
        <w:jc w:val="both"/>
        <w:rPr>
          <w:rFonts w:cs="Times New Roman"/>
          <w:sz w:val="20"/>
          <w:lang w:val="ru-RU"/>
        </w:rPr>
      </w:pPr>
    </w:p>
    <w:p w:rsidR="00DC059F" w:rsidRPr="005E2487" w:rsidRDefault="00F718EB" w:rsidP="00F718EB">
      <w:pPr>
        <w:tabs>
          <w:tab w:val="left" w:pos="1985"/>
        </w:tabs>
        <w:jc w:val="both"/>
        <w:rPr>
          <w:rFonts w:cs="Times New Roman"/>
          <w:b/>
          <w:sz w:val="20"/>
          <w:lang w:val="ru-RU"/>
        </w:rPr>
      </w:pPr>
      <w:r w:rsidRPr="005E2487">
        <w:rPr>
          <w:rFonts w:cs="Times New Roman"/>
          <w:b/>
          <w:sz w:val="20"/>
          <w:lang w:val="ru-RU"/>
        </w:rPr>
        <w:t>Руководитель программы</w:t>
      </w:r>
      <w:r w:rsidRPr="005E2487">
        <w:rPr>
          <w:rFonts w:cs="Times New Roman"/>
          <w:b/>
          <w:sz w:val="20"/>
          <w:lang w:val="ru-RU"/>
        </w:rPr>
        <w:tab/>
        <w:t>г-н Ё. Такаги</w:t>
      </w:r>
    </w:p>
    <w:p w:rsidR="00F718EB" w:rsidRPr="005E2487" w:rsidRDefault="00F718EB" w:rsidP="00F718EB">
      <w:pPr>
        <w:tabs>
          <w:tab w:val="left" w:pos="1985"/>
        </w:tabs>
        <w:jc w:val="center"/>
        <w:rPr>
          <w:lang w:val="ru-RU"/>
        </w:rPr>
      </w:pPr>
      <w:r w:rsidRPr="005E2487">
        <w:rPr>
          <w:noProof/>
          <w:lang w:eastAsia="en-US"/>
        </w:rPr>
        <w:drawing>
          <wp:inline distT="0" distB="0" distL="0" distR="0" wp14:anchorId="47999E08" wp14:editId="6B507C1C">
            <wp:extent cx="3980221" cy="2524921"/>
            <wp:effectExtent l="0" t="0" r="127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980221" cy="2524921"/>
                    </a:xfrm>
                    <a:prstGeom prst="rect">
                      <a:avLst/>
                    </a:prstGeom>
                    <a:noFill/>
                    <a:ln>
                      <a:noFill/>
                    </a:ln>
                  </pic:spPr>
                </pic:pic>
              </a:graphicData>
            </a:graphic>
          </wp:inline>
        </w:drawing>
      </w:r>
    </w:p>
    <w:tbl>
      <w:tblPr>
        <w:tblW w:w="5000" w:type="pct"/>
        <w:tblInd w:w="58" w:type="dxa"/>
        <w:tblLayout w:type="fixed"/>
        <w:tblCellMar>
          <w:left w:w="115" w:type="dxa"/>
          <w:right w:w="115" w:type="dxa"/>
        </w:tblCellMar>
        <w:tblLook w:val="0000" w:firstRow="0" w:lastRow="0" w:firstColumn="0" w:lastColumn="0" w:noHBand="0" w:noVBand="0"/>
      </w:tblPr>
      <w:tblGrid>
        <w:gridCol w:w="2141"/>
        <w:gridCol w:w="2332"/>
        <w:gridCol w:w="1457"/>
        <w:gridCol w:w="2313"/>
        <w:gridCol w:w="944"/>
      </w:tblGrid>
      <w:tr w:rsidR="00F718EB" w:rsidRPr="00760543" w:rsidTr="00EC7D0A">
        <w:trPr>
          <w:trHeight w:val="565"/>
        </w:trPr>
        <w:tc>
          <w:tcPr>
            <w:tcW w:w="5000" w:type="pct"/>
            <w:gridSpan w:val="5"/>
            <w:shd w:val="clear" w:color="auto" w:fill="C6D9F1"/>
            <w:tcMar>
              <w:left w:w="58" w:type="dxa"/>
              <w:right w:w="58" w:type="dxa"/>
            </w:tcMar>
            <w:vAlign w:val="center"/>
          </w:tcPr>
          <w:p w:rsidR="00F718EB" w:rsidRPr="005E2487" w:rsidRDefault="00F718EB" w:rsidP="00EC7D0A">
            <w:pPr>
              <w:keepNext/>
              <w:keepLines/>
              <w:tabs>
                <w:tab w:val="left" w:pos="2210"/>
              </w:tabs>
              <w:ind w:left="2210" w:hanging="2210"/>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color w:val="000000"/>
                <w:sz w:val="16"/>
                <w:szCs w:val="16"/>
                <w:lang w:val="ru-RU"/>
              </w:rPr>
              <w:t>IV.2 Расширенный доступ учреждений ИС и общественности к информации в области ИС и активное использование такой информации в целях поощрения инноваций и творчества</w:t>
            </w:r>
          </w:p>
        </w:tc>
      </w:tr>
      <w:tr w:rsidR="00F718EB" w:rsidRPr="005E2487" w:rsidTr="00EC7D0A">
        <w:tc>
          <w:tcPr>
            <w:tcW w:w="1165" w:type="pct"/>
            <w:shd w:val="clear" w:color="auto" w:fill="auto"/>
            <w:vAlign w:val="center"/>
          </w:tcPr>
          <w:p w:rsidR="00F718EB" w:rsidRPr="005E2487" w:rsidRDefault="00F718EB" w:rsidP="00EC7D0A">
            <w:pPr>
              <w:rPr>
                <w:b/>
                <w:bCs/>
                <w:sz w:val="16"/>
                <w:szCs w:val="16"/>
                <w:lang w:val="ru-RU"/>
              </w:rPr>
            </w:pPr>
            <w:r w:rsidRPr="005E2487">
              <w:rPr>
                <w:b/>
                <w:bCs/>
                <w:sz w:val="16"/>
                <w:szCs w:val="16"/>
                <w:lang w:val="ru-RU"/>
              </w:rPr>
              <w:t>Показатели результативности</w:t>
            </w:r>
          </w:p>
        </w:tc>
        <w:tc>
          <w:tcPr>
            <w:tcW w:w="1269" w:type="pct"/>
            <w:shd w:val="clear" w:color="auto" w:fill="auto"/>
            <w:vAlign w:val="center"/>
          </w:tcPr>
          <w:p w:rsidR="00F718EB" w:rsidRPr="005E2487" w:rsidRDefault="00F718EB" w:rsidP="00EC7D0A">
            <w:pPr>
              <w:rPr>
                <w:b/>
                <w:bCs/>
                <w:sz w:val="16"/>
                <w:szCs w:val="16"/>
                <w:lang w:val="ru-RU"/>
              </w:rPr>
            </w:pPr>
            <w:r w:rsidRPr="005E2487">
              <w:rPr>
                <w:b/>
                <w:bCs/>
                <w:sz w:val="16"/>
                <w:szCs w:val="16"/>
                <w:lang w:val="ru-RU"/>
              </w:rPr>
              <w:t>Базовые показатели</w:t>
            </w:r>
          </w:p>
        </w:tc>
        <w:tc>
          <w:tcPr>
            <w:tcW w:w="793" w:type="pct"/>
            <w:shd w:val="clear" w:color="auto" w:fill="auto"/>
            <w:tcMar>
              <w:top w:w="110" w:type="dxa"/>
              <w:left w:w="58" w:type="dxa"/>
              <w:right w:w="58" w:type="dxa"/>
            </w:tcMar>
            <w:vAlign w:val="center"/>
          </w:tcPr>
          <w:p w:rsidR="00F718EB" w:rsidRPr="005E2487" w:rsidRDefault="00F718EB" w:rsidP="00EC7D0A">
            <w:pPr>
              <w:tabs>
                <w:tab w:val="left" w:pos="290"/>
              </w:tabs>
              <w:rPr>
                <w:b/>
                <w:bCs/>
                <w:sz w:val="16"/>
                <w:szCs w:val="16"/>
                <w:lang w:val="ru-RU"/>
              </w:rPr>
            </w:pPr>
            <w:r w:rsidRPr="005E2487">
              <w:rPr>
                <w:b/>
                <w:bCs/>
                <w:sz w:val="16"/>
                <w:szCs w:val="16"/>
                <w:lang w:val="ru-RU"/>
              </w:rPr>
              <w:t>Целевые показатели</w:t>
            </w:r>
          </w:p>
        </w:tc>
        <w:tc>
          <w:tcPr>
            <w:tcW w:w="1259" w:type="pct"/>
            <w:shd w:val="clear" w:color="auto" w:fill="FFFFFF"/>
            <w:tcMar>
              <w:left w:w="58" w:type="dxa"/>
              <w:right w:w="58" w:type="dxa"/>
            </w:tcMar>
            <w:vAlign w:val="center"/>
          </w:tcPr>
          <w:p w:rsidR="00F718EB" w:rsidRPr="005E2487" w:rsidRDefault="00F718EB" w:rsidP="00EC7D0A">
            <w:pPr>
              <w:rPr>
                <w:b/>
                <w:bCs/>
                <w:sz w:val="16"/>
                <w:szCs w:val="16"/>
                <w:lang w:val="ru-RU"/>
              </w:rPr>
            </w:pPr>
            <w:r w:rsidRPr="005E2487">
              <w:rPr>
                <w:b/>
                <w:bCs/>
                <w:sz w:val="16"/>
                <w:szCs w:val="16"/>
                <w:lang w:val="ru-RU"/>
              </w:rPr>
              <w:t>Данные о результативности</w:t>
            </w:r>
          </w:p>
        </w:tc>
        <w:tc>
          <w:tcPr>
            <w:tcW w:w="514" w:type="pct"/>
            <w:shd w:val="clear" w:color="auto" w:fill="auto"/>
            <w:tcMar>
              <w:left w:w="58" w:type="dxa"/>
              <w:right w:w="58" w:type="dxa"/>
            </w:tcMar>
            <w:vAlign w:val="center"/>
          </w:tcPr>
          <w:p w:rsidR="00F718EB" w:rsidRPr="005E2487" w:rsidRDefault="00F718EB" w:rsidP="00EC7D0A">
            <w:pPr>
              <w:keepNext/>
              <w:keepLines/>
              <w:jc w:val="center"/>
              <w:rPr>
                <w:b/>
                <w:bCs/>
                <w:sz w:val="16"/>
                <w:szCs w:val="16"/>
                <w:lang w:val="ru-RU"/>
              </w:rPr>
            </w:pPr>
            <w:r w:rsidRPr="005E2487">
              <w:rPr>
                <w:b/>
                <w:bCs/>
                <w:sz w:val="16"/>
                <w:szCs w:val="16"/>
                <w:lang w:val="ru-RU"/>
              </w:rPr>
              <w:t>CC</w:t>
            </w:r>
          </w:p>
        </w:tc>
      </w:tr>
      <w:tr w:rsidR="00F718EB" w:rsidRPr="005E2487" w:rsidTr="00EC7D0A">
        <w:trPr>
          <w:trHeight w:val="1534"/>
        </w:trPr>
        <w:tc>
          <w:tcPr>
            <w:tcW w:w="1165" w:type="pct"/>
            <w:shd w:val="clear" w:color="auto" w:fill="auto"/>
          </w:tcPr>
          <w:p w:rsidR="00F718EB" w:rsidRPr="005E2487" w:rsidRDefault="00F718EB" w:rsidP="00EC7D0A">
            <w:pPr>
              <w:rPr>
                <w:color w:val="000000"/>
                <w:sz w:val="16"/>
                <w:szCs w:val="16"/>
                <w:lang w:val="ru-RU"/>
              </w:rPr>
            </w:pPr>
            <w:r w:rsidRPr="005E2487">
              <w:rPr>
                <w:color w:val="000000"/>
                <w:sz w:val="16"/>
                <w:szCs w:val="16"/>
                <w:lang w:val="ru-RU"/>
              </w:rPr>
              <w:t>Число устойчивых</w:t>
            </w:r>
            <w:r w:rsidRPr="005E2487">
              <w:rPr>
                <w:sz w:val="16"/>
                <w:szCs w:val="16"/>
                <w:vertAlign w:val="superscript"/>
                <w:lang w:val="ru-RU"/>
              </w:rPr>
              <w:footnoteReference w:id="61"/>
            </w:r>
            <w:r w:rsidRPr="005E2487">
              <w:rPr>
                <w:color w:val="000000"/>
                <w:sz w:val="16"/>
                <w:szCs w:val="16"/>
                <w:lang w:val="ru-RU"/>
              </w:rPr>
              <w:t xml:space="preserve"> национальных сетей ЦПТИ (общее число)</w:t>
            </w:r>
          </w:p>
        </w:tc>
        <w:tc>
          <w:tcPr>
            <w:tcW w:w="1269" w:type="pct"/>
            <w:shd w:val="clear" w:color="auto" w:fill="auto"/>
          </w:tcPr>
          <w:p w:rsidR="00DC059F" w:rsidRPr="005E2487" w:rsidRDefault="00F718EB" w:rsidP="00EC7D0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F718EB" w:rsidP="00EC7D0A">
            <w:pPr>
              <w:rPr>
                <w:color w:val="002060"/>
                <w:sz w:val="16"/>
                <w:szCs w:val="16"/>
                <w:lang w:val="ru-RU"/>
              </w:rPr>
            </w:pPr>
            <w:r w:rsidRPr="005E2487">
              <w:rPr>
                <w:color w:val="002060"/>
                <w:sz w:val="16"/>
                <w:szCs w:val="16"/>
                <w:lang w:val="ru-RU"/>
              </w:rPr>
              <w:t>24 устойчивых национальных сети из 50 официально созданных сетей</w:t>
            </w:r>
          </w:p>
          <w:p w:rsidR="00DC059F" w:rsidRPr="005E2487" w:rsidRDefault="00DC059F" w:rsidP="00EC7D0A">
            <w:pPr>
              <w:rPr>
                <w:color w:val="002060"/>
                <w:sz w:val="16"/>
                <w:szCs w:val="16"/>
                <w:lang w:val="ru-RU"/>
              </w:rPr>
            </w:pPr>
          </w:p>
          <w:p w:rsidR="00DC059F" w:rsidRPr="005E2487" w:rsidRDefault="00F718EB" w:rsidP="00EC7D0A">
            <w:pPr>
              <w:rPr>
                <w:color w:val="002060"/>
                <w:sz w:val="16"/>
                <w:szCs w:val="16"/>
                <w:lang w:val="ru-RU"/>
              </w:rPr>
            </w:pPr>
            <w:r w:rsidRPr="005E2487">
              <w:rPr>
                <w:color w:val="002060"/>
                <w:sz w:val="16"/>
                <w:szCs w:val="16"/>
                <w:lang w:val="ru-RU"/>
              </w:rPr>
              <w:t>Уровень зрелости 1:</w:t>
            </w:r>
          </w:p>
          <w:p w:rsidR="00DC059F" w:rsidRPr="005E2487" w:rsidRDefault="00F718EB" w:rsidP="00EC7D0A">
            <w:pPr>
              <w:rPr>
                <w:color w:val="002060"/>
                <w:sz w:val="16"/>
                <w:szCs w:val="16"/>
                <w:lang w:val="ru-RU"/>
              </w:rPr>
            </w:pPr>
            <w:r w:rsidRPr="005E2487">
              <w:rPr>
                <w:color w:val="002060"/>
                <w:sz w:val="16"/>
                <w:szCs w:val="16"/>
                <w:lang w:val="ru-RU"/>
              </w:rPr>
              <w:t>Африка: 8 сетей, включая 7 сетей в НРС</w:t>
            </w:r>
          </w:p>
          <w:p w:rsidR="00DC059F" w:rsidRPr="005E2487" w:rsidRDefault="00F718EB" w:rsidP="00EC7D0A">
            <w:pPr>
              <w:rPr>
                <w:color w:val="002060"/>
                <w:sz w:val="16"/>
                <w:szCs w:val="16"/>
                <w:lang w:val="ru-RU"/>
              </w:rPr>
            </w:pPr>
            <w:r w:rsidRPr="005E2487">
              <w:rPr>
                <w:color w:val="002060"/>
                <w:sz w:val="16"/>
                <w:szCs w:val="16"/>
                <w:lang w:val="ru-RU"/>
              </w:rPr>
              <w:t>Арабский регион: 1 сеть</w:t>
            </w:r>
          </w:p>
          <w:p w:rsidR="00DC059F" w:rsidRPr="005E2487" w:rsidRDefault="00F718EB" w:rsidP="00EC7D0A">
            <w:pPr>
              <w:rPr>
                <w:color w:val="002060"/>
                <w:sz w:val="16"/>
                <w:szCs w:val="16"/>
                <w:lang w:val="ru-RU"/>
              </w:rPr>
            </w:pPr>
            <w:r w:rsidRPr="005E2487">
              <w:rPr>
                <w:color w:val="002060"/>
                <w:sz w:val="16"/>
                <w:szCs w:val="16"/>
                <w:lang w:val="ru-RU"/>
              </w:rPr>
              <w:t>Азиатско-Тихоокеанский регион: 3 сети</w:t>
            </w:r>
          </w:p>
          <w:p w:rsidR="00DC059F" w:rsidRPr="005E2487" w:rsidRDefault="00F718EB" w:rsidP="00EC7D0A">
            <w:pPr>
              <w:rPr>
                <w:color w:val="002060"/>
                <w:sz w:val="16"/>
                <w:szCs w:val="16"/>
                <w:lang w:val="ru-RU"/>
              </w:rPr>
            </w:pPr>
            <w:r w:rsidRPr="005E2487">
              <w:rPr>
                <w:color w:val="002060"/>
                <w:sz w:val="16"/>
                <w:szCs w:val="16"/>
                <w:lang w:val="ru-RU"/>
              </w:rPr>
              <w:t>Латинская Америка и Карибский бассейн: 5 сетей</w:t>
            </w:r>
          </w:p>
          <w:p w:rsidR="00DC059F" w:rsidRPr="005E2487" w:rsidRDefault="00F718EB" w:rsidP="00EC7D0A">
            <w:pPr>
              <w:rPr>
                <w:color w:val="002060"/>
                <w:sz w:val="16"/>
                <w:szCs w:val="16"/>
                <w:lang w:val="ru-RU"/>
              </w:rPr>
            </w:pPr>
            <w:r w:rsidRPr="005E2487">
              <w:rPr>
                <w:color w:val="002060"/>
                <w:sz w:val="16"/>
                <w:szCs w:val="16"/>
                <w:lang w:val="ru-RU"/>
              </w:rPr>
              <w:t>(Итого 17 сетей)</w:t>
            </w:r>
          </w:p>
          <w:p w:rsidR="00DC059F" w:rsidRPr="005E2487" w:rsidRDefault="00DC059F" w:rsidP="00EC7D0A">
            <w:pPr>
              <w:rPr>
                <w:color w:val="002060"/>
                <w:sz w:val="16"/>
                <w:szCs w:val="16"/>
                <w:lang w:val="ru-RU"/>
              </w:rPr>
            </w:pPr>
          </w:p>
          <w:p w:rsidR="00DC059F" w:rsidRPr="005E2487" w:rsidRDefault="00F718EB" w:rsidP="00EC7D0A">
            <w:pPr>
              <w:rPr>
                <w:color w:val="002060"/>
                <w:sz w:val="16"/>
                <w:szCs w:val="16"/>
                <w:lang w:val="ru-RU"/>
              </w:rPr>
            </w:pPr>
            <w:r w:rsidRPr="005E2487">
              <w:rPr>
                <w:color w:val="002060"/>
                <w:sz w:val="16"/>
                <w:szCs w:val="16"/>
                <w:lang w:val="ru-RU"/>
              </w:rPr>
              <w:t>Уровень зрелости 2:</w:t>
            </w:r>
          </w:p>
          <w:p w:rsidR="00DC059F" w:rsidRPr="005E2487" w:rsidRDefault="00F718EB" w:rsidP="00EC7D0A">
            <w:pPr>
              <w:rPr>
                <w:color w:val="002060"/>
                <w:sz w:val="16"/>
                <w:szCs w:val="16"/>
                <w:lang w:val="ru-RU"/>
              </w:rPr>
            </w:pPr>
            <w:r w:rsidRPr="005E2487">
              <w:rPr>
                <w:color w:val="002060"/>
                <w:sz w:val="16"/>
                <w:szCs w:val="16"/>
                <w:lang w:val="ru-RU"/>
              </w:rPr>
              <w:t>Африка: 2 сети, включая 1 сеть в НРС</w:t>
            </w:r>
          </w:p>
          <w:p w:rsidR="00DC059F" w:rsidRPr="005E2487" w:rsidRDefault="00F718EB" w:rsidP="00EC7D0A">
            <w:pPr>
              <w:rPr>
                <w:color w:val="002060"/>
                <w:sz w:val="16"/>
                <w:szCs w:val="16"/>
                <w:lang w:val="ru-RU"/>
              </w:rPr>
            </w:pPr>
            <w:r w:rsidRPr="005E2487">
              <w:rPr>
                <w:color w:val="002060"/>
                <w:sz w:val="16"/>
                <w:szCs w:val="16"/>
                <w:lang w:val="ru-RU"/>
              </w:rPr>
              <w:t>Латинская Америка и Карибский бассейн: 2 сети</w:t>
            </w:r>
          </w:p>
          <w:p w:rsidR="00DC059F" w:rsidRPr="005E2487" w:rsidRDefault="00F718EB" w:rsidP="00EC7D0A">
            <w:pPr>
              <w:rPr>
                <w:color w:val="002060"/>
                <w:sz w:val="16"/>
                <w:szCs w:val="16"/>
                <w:lang w:val="ru-RU"/>
              </w:rPr>
            </w:pPr>
            <w:r w:rsidRPr="005E2487">
              <w:rPr>
                <w:color w:val="002060"/>
                <w:sz w:val="16"/>
                <w:szCs w:val="16"/>
                <w:lang w:val="ru-RU"/>
              </w:rPr>
              <w:t>(Итого 4 сети)</w:t>
            </w:r>
          </w:p>
          <w:p w:rsidR="00DC059F" w:rsidRPr="005E2487" w:rsidRDefault="00DC059F" w:rsidP="00EC7D0A">
            <w:pPr>
              <w:rPr>
                <w:color w:val="002060"/>
                <w:sz w:val="16"/>
                <w:szCs w:val="16"/>
                <w:lang w:val="ru-RU"/>
              </w:rPr>
            </w:pPr>
          </w:p>
          <w:p w:rsidR="00DC059F" w:rsidRPr="005E2487" w:rsidRDefault="00F718EB" w:rsidP="00EC7D0A">
            <w:pPr>
              <w:rPr>
                <w:color w:val="002060"/>
                <w:sz w:val="16"/>
                <w:szCs w:val="16"/>
                <w:lang w:val="ru-RU"/>
              </w:rPr>
            </w:pPr>
            <w:r w:rsidRPr="005E2487">
              <w:rPr>
                <w:color w:val="002060"/>
                <w:sz w:val="16"/>
                <w:szCs w:val="16"/>
                <w:lang w:val="ru-RU"/>
              </w:rPr>
              <w:t>Уровень зрелости 3, включая оказание дополнительных услуг</w:t>
            </w:r>
            <w:r w:rsidRPr="003101BC">
              <w:rPr>
                <w:rStyle w:val="FootnoteReference"/>
                <w:color w:val="002060"/>
                <w:sz w:val="16"/>
                <w:szCs w:val="16"/>
                <w:lang w:val="ru-RU"/>
              </w:rPr>
              <w:footnoteReference w:id="62"/>
            </w:r>
            <w:r w:rsidRPr="003101BC">
              <w:rPr>
                <w:color w:val="002060"/>
                <w:sz w:val="16"/>
                <w:szCs w:val="16"/>
                <w:lang w:val="ru-RU"/>
              </w:rPr>
              <w:t>:</w:t>
            </w:r>
          </w:p>
          <w:p w:rsidR="00DC059F" w:rsidRPr="005E2487" w:rsidRDefault="00F718EB" w:rsidP="00EC7D0A">
            <w:pPr>
              <w:rPr>
                <w:color w:val="002060"/>
                <w:sz w:val="16"/>
                <w:szCs w:val="16"/>
                <w:lang w:val="ru-RU"/>
              </w:rPr>
            </w:pPr>
            <w:r w:rsidRPr="005E2487">
              <w:rPr>
                <w:color w:val="002060"/>
                <w:sz w:val="16"/>
                <w:szCs w:val="16"/>
                <w:lang w:val="ru-RU"/>
              </w:rPr>
              <w:lastRenderedPageBreak/>
              <w:t>Арабский регион: 1 сеть</w:t>
            </w:r>
          </w:p>
          <w:p w:rsidR="00DC059F" w:rsidRPr="005E2487" w:rsidRDefault="00F718EB" w:rsidP="00EC7D0A">
            <w:pPr>
              <w:rPr>
                <w:color w:val="002060"/>
                <w:sz w:val="16"/>
                <w:szCs w:val="16"/>
                <w:lang w:val="ru-RU"/>
              </w:rPr>
            </w:pPr>
            <w:r w:rsidRPr="005E2487">
              <w:rPr>
                <w:color w:val="002060"/>
                <w:sz w:val="16"/>
                <w:szCs w:val="16"/>
                <w:lang w:val="ru-RU"/>
              </w:rPr>
              <w:t>Азиатско-Тихоокеанский регион: 1 сеть</w:t>
            </w:r>
          </w:p>
          <w:p w:rsidR="00DC059F" w:rsidRPr="005E2487" w:rsidRDefault="00F718EB" w:rsidP="00EC7D0A">
            <w:pPr>
              <w:rPr>
                <w:color w:val="002060"/>
                <w:sz w:val="16"/>
                <w:szCs w:val="16"/>
                <w:lang w:val="ru-RU"/>
              </w:rPr>
            </w:pPr>
            <w:r w:rsidRPr="005E2487">
              <w:rPr>
                <w:color w:val="002060"/>
                <w:sz w:val="16"/>
                <w:szCs w:val="16"/>
                <w:lang w:val="ru-RU"/>
              </w:rPr>
              <w:t>Страны с переходной экономикой: 1 сеть</w:t>
            </w:r>
          </w:p>
          <w:p w:rsidR="00DC059F" w:rsidRPr="005E2487" w:rsidRDefault="00F718EB" w:rsidP="00EC7D0A">
            <w:pPr>
              <w:rPr>
                <w:color w:val="002060"/>
                <w:sz w:val="16"/>
                <w:szCs w:val="16"/>
                <w:lang w:val="ru-RU"/>
              </w:rPr>
            </w:pPr>
            <w:r w:rsidRPr="005E2487">
              <w:rPr>
                <w:color w:val="002060"/>
                <w:sz w:val="16"/>
                <w:szCs w:val="16"/>
                <w:lang w:val="ru-RU"/>
              </w:rPr>
              <w:t>(Итого 3 сети)</w:t>
            </w:r>
          </w:p>
          <w:p w:rsidR="00DC059F" w:rsidRPr="005E2487" w:rsidRDefault="00DC059F" w:rsidP="00EC7D0A">
            <w:pPr>
              <w:rPr>
                <w:color w:val="002060"/>
                <w:sz w:val="16"/>
                <w:szCs w:val="16"/>
                <w:lang w:val="ru-RU"/>
              </w:rPr>
            </w:pPr>
          </w:p>
          <w:p w:rsidR="00DC059F" w:rsidRPr="005E2487" w:rsidRDefault="00DC059F" w:rsidP="00EC7D0A">
            <w:pPr>
              <w:rPr>
                <w:color w:val="000000"/>
                <w:sz w:val="16"/>
                <w:szCs w:val="16"/>
                <w:lang w:val="ru-RU"/>
              </w:rPr>
            </w:pPr>
          </w:p>
          <w:p w:rsidR="00DC059F" w:rsidRPr="005E2487" w:rsidRDefault="00F718EB" w:rsidP="00EC7D0A">
            <w:pPr>
              <w:ind w:right="176"/>
              <w:rPr>
                <w:i/>
                <w:color w:val="000000"/>
                <w:sz w:val="16"/>
                <w:szCs w:val="16"/>
                <w:lang w:val="ru-RU" w:bidi="th-TH"/>
              </w:rPr>
            </w:pPr>
            <w:r w:rsidRPr="005E2487">
              <w:rPr>
                <w:i/>
                <w:color w:val="000000"/>
                <w:sz w:val="16"/>
                <w:szCs w:val="16"/>
                <w:lang w:val="ru-RU" w:bidi="th-TH"/>
              </w:rPr>
              <w:t xml:space="preserve">Исходный базовый показатель </w:t>
            </w:r>
          </w:p>
          <w:p w:rsidR="00DC059F" w:rsidRPr="005E2487" w:rsidRDefault="00F718EB" w:rsidP="00EC7D0A">
            <w:pPr>
              <w:ind w:right="176"/>
              <w:rPr>
                <w:color w:val="000000"/>
                <w:sz w:val="16"/>
                <w:szCs w:val="16"/>
                <w:lang w:val="ru-RU"/>
              </w:rPr>
            </w:pPr>
            <w:r w:rsidRPr="005E2487">
              <w:rPr>
                <w:i/>
                <w:color w:val="000000"/>
                <w:sz w:val="16"/>
                <w:szCs w:val="16"/>
                <w:lang w:val="ru-RU" w:bidi="th-TH"/>
              </w:rPr>
              <w:t xml:space="preserve">(Программа и бюджет на 2016-2017 гг.):  </w:t>
            </w:r>
          </w:p>
          <w:p w:rsidR="00F718EB" w:rsidRPr="005E2487" w:rsidRDefault="00F718EB" w:rsidP="00EC7D0A">
            <w:pPr>
              <w:spacing w:after="240"/>
              <w:rPr>
                <w:color w:val="000000"/>
                <w:sz w:val="16"/>
                <w:szCs w:val="16"/>
                <w:lang w:val="ru-RU"/>
              </w:rPr>
            </w:pPr>
            <w:r w:rsidRPr="005E2487">
              <w:rPr>
                <w:color w:val="000000"/>
                <w:sz w:val="16"/>
                <w:szCs w:val="16"/>
                <w:lang w:val="ru-RU"/>
              </w:rPr>
              <w:t xml:space="preserve">20 устойчивых национальных сетей ЦПТИ из 45 созданных (всего), в том числе:  </w:t>
            </w:r>
            <w:r w:rsidRPr="005E2487">
              <w:rPr>
                <w:color w:val="000000"/>
                <w:sz w:val="16"/>
                <w:szCs w:val="16"/>
                <w:lang w:val="ru-RU"/>
              </w:rPr>
              <w:br/>
              <w:t xml:space="preserve">Африка: 9 сетей, включая 6 сетей в НРС;  </w:t>
            </w:r>
            <w:r w:rsidRPr="005E2487">
              <w:rPr>
                <w:color w:val="000000"/>
                <w:sz w:val="16"/>
                <w:szCs w:val="16"/>
                <w:lang w:val="ru-RU"/>
              </w:rPr>
              <w:br/>
              <w:t>Арабский регион: 2 сети; Азиатско-Тихоокеанский регион: 3 сети, включая 1 сеть в НРС;</w:t>
            </w:r>
            <w:r w:rsidRPr="005E2487">
              <w:rPr>
                <w:color w:val="000000"/>
                <w:sz w:val="16"/>
                <w:szCs w:val="16"/>
                <w:lang w:val="ru-RU"/>
              </w:rPr>
              <w:br/>
              <w:t xml:space="preserve">Латинская Америка и Карибский бассейн: 5 сетей; </w:t>
            </w:r>
            <w:r w:rsidRPr="005E2487">
              <w:rPr>
                <w:color w:val="000000"/>
                <w:sz w:val="16"/>
                <w:szCs w:val="16"/>
                <w:lang w:val="ru-RU"/>
              </w:rPr>
              <w:br/>
              <w:t>Некоторые страны Европы и Азии: 1 сеть</w:t>
            </w:r>
          </w:p>
        </w:tc>
        <w:tc>
          <w:tcPr>
            <w:tcW w:w="793" w:type="pct"/>
            <w:shd w:val="clear" w:color="auto" w:fill="auto"/>
            <w:tcMar>
              <w:top w:w="110" w:type="dxa"/>
              <w:left w:w="58" w:type="dxa"/>
              <w:right w:w="58" w:type="dxa"/>
            </w:tcMar>
          </w:tcPr>
          <w:p w:rsidR="00DC059F" w:rsidRPr="005E2487" w:rsidRDefault="00F718EB" w:rsidP="00EC7D0A">
            <w:pPr>
              <w:rPr>
                <w:i/>
                <w:color w:val="002060"/>
                <w:sz w:val="16"/>
                <w:szCs w:val="16"/>
                <w:lang w:val="ru-RU"/>
              </w:rPr>
            </w:pPr>
            <w:r w:rsidRPr="005E2487">
              <w:rPr>
                <w:i/>
                <w:color w:val="002060"/>
                <w:sz w:val="16"/>
                <w:szCs w:val="16"/>
                <w:lang w:val="ru-RU"/>
              </w:rPr>
              <w:lastRenderedPageBreak/>
              <w:t xml:space="preserve">Обновленный целевой показатель:  </w:t>
            </w:r>
          </w:p>
          <w:p w:rsidR="00DC059F" w:rsidRPr="005E2487" w:rsidRDefault="00DC059F" w:rsidP="00EC7D0A">
            <w:pPr>
              <w:rPr>
                <w:color w:val="002060"/>
                <w:sz w:val="16"/>
                <w:szCs w:val="16"/>
                <w:lang w:val="ru-RU"/>
              </w:rPr>
            </w:pPr>
          </w:p>
          <w:p w:rsidR="00DC059F" w:rsidRPr="005E2487" w:rsidRDefault="00F718EB" w:rsidP="00EC7D0A">
            <w:pPr>
              <w:rPr>
                <w:color w:val="002060"/>
                <w:sz w:val="16"/>
                <w:szCs w:val="16"/>
                <w:lang w:val="ru-RU"/>
              </w:rPr>
            </w:pPr>
            <w:r w:rsidRPr="005E2487">
              <w:rPr>
                <w:color w:val="002060"/>
                <w:sz w:val="16"/>
                <w:szCs w:val="16"/>
                <w:lang w:val="ru-RU"/>
              </w:rPr>
              <w:t>30 национальных сетей ЦПТИ (всего):</w:t>
            </w:r>
          </w:p>
          <w:p w:rsidR="00DC059F" w:rsidRPr="005E2487" w:rsidRDefault="00DC059F" w:rsidP="00EC7D0A">
            <w:pPr>
              <w:rPr>
                <w:color w:val="002060"/>
                <w:sz w:val="16"/>
                <w:szCs w:val="16"/>
                <w:lang w:val="ru-RU"/>
              </w:rPr>
            </w:pPr>
          </w:p>
          <w:p w:rsidR="00DC059F" w:rsidRPr="005E2487" w:rsidRDefault="00F718EB" w:rsidP="00EC7D0A">
            <w:pPr>
              <w:rPr>
                <w:color w:val="002060"/>
                <w:sz w:val="16"/>
                <w:szCs w:val="16"/>
                <w:lang w:val="ru-RU"/>
              </w:rPr>
            </w:pPr>
            <w:r w:rsidRPr="005E2487">
              <w:rPr>
                <w:color w:val="002060"/>
                <w:sz w:val="16"/>
                <w:szCs w:val="16"/>
                <w:lang w:val="ru-RU"/>
              </w:rPr>
              <w:t xml:space="preserve">Африка:  13 сетей, включая 9 сетей в НРС;  </w:t>
            </w:r>
          </w:p>
          <w:p w:rsidR="00DC059F" w:rsidRPr="005E2487" w:rsidRDefault="00DC059F" w:rsidP="00EC7D0A">
            <w:pPr>
              <w:rPr>
                <w:color w:val="002060"/>
                <w:sz w:val="16"/>
                <w:szCs w:val="16"/>
                <w:lang w:val="ru-RU"/>
              </w:rPr>
            </w:pPr>
          </w:p>
          <w:p w:rsidR="00DC059F" w:rsidRPr="005E2487" w:rsidRDefault="00F718EB" w:rsidP="00EC7D0A">
            <w:pPr>
              <w:rPr>
                <w:color w:val="002060"/>
                <w:sz w:val="16"/>
                <w:szCs w:val="16"/>
                <w:lang w:val="ru-RU"/>
              </w:rPr>
            </w:pPr>
            <w:r w:rsidRPr="005E2487">
              <w:rPr>
                <w:color w:val="002060"/>
                <w:sz w:val="16"/>
                <w:szCs w:val="16"/>
                <w:lang w:val="ru-RU"/>
              </w:rPr>
              <w:t xml:space="preserve">Арабский регион:  2 сети;  </w:t>
            </w:r>
          </w:p>
          <w:p w:rsidR="00DC059F" w:rsidRPr="005E2487" w:rsidRDefault="00DC059F" w:rsidP="00EC7D0A">
            <w:pPr>
              <w:rPr>
                <w:color w:val="002060"/>
                <w:sz w:val="16"/>
                <w:szCs w:val="16"/>
                <w:lang w:val="ru-RU"/>
              </w:rPr>
            </w:pPr>
          </w:p>
          <w:p w:rsidR="00DC059F" w:rsidRPr="005E2487" w:rsidRDefault="00F718EB" w:rsidP="00EC7D0A">
            <w:pPr>
              <w:rPr>
                <w:color w:val="002060"/>
                <w:sz w:val="16"/>
                <w:szCs w:val="16"/>
                <w:lang w:val="ru-RU"/>
              </w:rPr>
            </w:pPr>
            <w:r w:rsidRPr="005E2487">
              <w:rPr>
                <w:color w:val="002060"/>
                <w:sz w:val="16"/>
                <w:szCs w:val="16"/>
                <w:lang w:val="ru-RU"/>
              </w:rPr>
              <w:t xml:space="preserve">Азиатско-Тихоокеанский регион:  5 сетей, включая 2 сети в НРС; </w:t>
            </w:r>
          </w:p>
          <w:p w:rsidR="00DC059F" w:rsidRPr="005E2487" w:rsidRDefault="00DC059F" w:rsidP="00EC7D0A">
            <w:pPr>
              <w:rPr>
                <w:color w:val="002060"/>
                <w:sz w:val="16"/>
                <w:szCs w:val="16"/>
                <w:lang w:val="ru-RU"/>
              </w:rPr>
            </w:pPr>
          </w:p>
          <w:p w:rsidR="00DC059F" w:rsidRPr="005E2487" w:rsidRDefault="00F718EB" w:rsidP="00EC7D0A">
            <w:pPr>
              <w:rPr>
                <w:color w:val="002060"/>
                <w:sz w:val="16"/>
                <w:szCs w:val="16"/>
                <w:lang w:val="ru-RU"/>
              </w:rPr>
            </w:pPr>
            <w:r w:rsidRPr="005E2487">
              <w:rPr>
                <w:color w:val="002060"/>
                <w:sz w:val="16"/>
                <w:szCs w:val="16"/>
                <w:lang w:val="ru-RU"/>
              </w:rPr>
              <w:t>Латинская Америка и Карибский бассейн: 9 сетей</w:t>
            </w:r>
          </w:p>
          <w:p w:rsidR="00DC059F" w:rsidRPr="005E2487" w:rsidRDefault="00DC059F" w:rsidP="00EC7D0A">
            <w:pPr>
              <w:rPr>
                <w:color w:val="002060"/>
                <w:sz w:val="16"/>
                <w:szCs w:val="16"/>
                <w:lang w:val="ru-RU"/>
              </w:rPr>
            </w:pPr>
          </w:p>
          <w:p w:rsidR="00DC059F" w:rsidRPr="005E2487" w:rsidRDefault="00F718EB" w:rsidP="00EC7D0A">
            <w:pPr>
              <w:rPr>
                <w:color w:val="002060"/>
                <w:sz w:val="16"/>
                <w:szCs w:val="16"/>
                <w:lang w:val="ru-RU"/>
              </w:rPr>
            </w:pPr>
            <w:r w:rsidRPr="005E2487">
              <w:rPr>
                <w:color w:val="002060"/>
                <w:sz w:val="16"/>
                <w:szCs w:val="16"/>
                <w:lang w:val="ru-RU"/>
              </w:rPr>
              <w:t xml:space="preserve">Страны с переходной </w:t>
            </w:r>
            <w:r w:rsidRPr="005E2487">
              <w:rPr>
                <w:color w:val="002060"/>
                <w:sz w:val="16"/>
                <w:szCs w:val="16"/>
                <w:lang w:val="ru-RU"/>
              </w:rPr>
              <w:lastRenderedPageBreak/>
              <w:t>экономикой:  1 сеть</w:t>
            </w:r>
          </w:p>
          <w:p w:rsidR="00DC059F" w:rsidRPr="005E2487" w:rsidRDefault="00DC059F" w:rsidP="00EC7D0A">
            <w:pPr>
              <w:rPr>
                <w:i/>
                <w:sz w:val="16"/>
                <w:szCs w:val="16"/>
                <w:lang w:val="ru-RU" w:bidi="th-TH"/>
              </w:rPr>
            </w:pPr>
          </w:p>
          <w:p w:rsidR="00DC059F" w:rsidRPr="005E2487" w:rsidRDefault="00DC059F" w:rsidP="00EC7D0A">
            <w:pPr>
              <w:rPr>
                <w:i/>
                <w:color w:val="000000"/>
                <w:sz w:val="16"/>
                <w:szCs w:val="16"/>
                <w:lang w:val="ru-RU" w:bidi="th-TH"/>
              </w:rPr>
            </w:pPr>
          </w:p>
          <w:p w:rsidR="00DC059F" w:rsidRPr="005E2487" w:rsidRDefault="00F718EB" w:rsidP="00EC7D0A">
            <w:pPr>
              <w:rPr>
                <w:color w:val="000000"/>
                <w:sz w:val="16"/>
                <w:szCs w:val="16"/>
                <w:lang w:val="ru-RU"/>
              </w:rPr>
            </w:pPr>
            <w:r w:rsidRPr="005E2487">
              <w:rPr>
                <w:i/>
                <w:color w:val="000000"/>
                <w:sz w:val="16"/>
                <w:szCs w:val="16"/>
                <w:lang w:val="ru-RU" w:bidi="th-TH"/>
              </w:rPr>
              <w:t xml:space="preserve">Первоначальный целевой показатель (Программа и бюджет на 2016-2017 гг.):  </w:t>
            </w:r>
          </w:p>
          <w:p w:rsidR="00DC059F" w:rsidRPr="005E2487" w:rsidRDefault="00F718EB" w:rsidP="00EC7D0A">
            <w:pPr>
              <w:rPr>
                <w:color w:val="000000"/>
                <w:sz w:val="16"/>
                <w:szCs w:val="16"/>
                <w:lang w:val="ru-RU"/>
              </w:rPr>
            </w:pPr>
            <w:r w:rsidRPr="005E2487">
              <w:rPr>
                <w:color w:val="000000"/>
                <w:sz w:val="16"/>
                <w:szCs w:val="16"/>
                <w:lang w:val="ru-RU"/>
              </w:rPr>
              <w:t xml:space="preserve">30 национальных сетей ЦПТИ (всего):  </w:t>
            </w:r>
          </w:p>
          <w:p w:rsidR="00DC059F" w:rsidRPr="005E2487" w:rsidRDefault="00F718EB" w:rsidP="00EC7D0A">
            <w:pPr>
              <w:rPr>
                <w:color w:val="000000"/>
                <w:sz w:val="16"/>
                <w:szCs w:val="16"/>
                <w:lang w:val="ru-RU"/>
              </w:rPr>
            </w:pPr>
            <w:r w:rsidRPr="005E2487">
              <w:rPr>
                <w:color w:val="000000"/>
                <w:sz w:val="16"/>
                <w:szCs w:val="16"/>
                <w:lang w:val="ru-RU"/>
              </w:rPr>
              <w:t xml:space="preserve">Африка: 11 сетей, включая 8 сетей в НРС;  </w:t>
            </w:r>
          </w:p>
          <w:p w:rsidR="00DC059F" w:rsidRPr="005E2487" w:rsidRDefault="00F718EB" w:rsidP="00EC7D0A">
            <w:pPr>
              <w:rPr>
                <w:color w:val="000000"/>
                <w:sz w:val="16"/>
                <w:szCs w:val="16"/>
                <w:lang w:val="ru-RU"/>
              </w:rPr>
            </w:pPr>
            <w:r w:rsidRPr="005E2487">
              <w:rPr>
                <w:color w:val="000000"/>
                <w:sz w:val="16"/>
                <w:szCs w:val="16"/>
                <w:lang w:val="ru-RU"/>
              </w:rPr>
              <w:t xml:space="preserve">Арабский регион: 4 сети; </w:t>
            </w:r>
          </w:p>
          <w:p w:rsidR="00DC059F" w:rsidRPr="005E2487" w:rsidRDefault="00F718EB" w:rsidP="00EC7D0A">
            <w:pPr>
              <w:rPr>
                <w:color w:val="000000"/>
                <w:sz w:val="16"/>
                <w:szCs w:val="16"/>
                <w:lang w:val="ru-RU"/>
              </w:rPr>
            </w:pPr>
            <w:r w:rsidRPr="005E2487">
              <w:rPr>
                <w:color w:val="000000"/>
                <w:sz w:val="16"/>
                <w:szCs w:val="16"/>
                <w:lang w:val="ru-RU"/>
              </w:rPr>
              <w:t xml:space="preserve">Азиатско-Тихоокеанский регион: 5 сетей, включая 2 сети в НРС;  </w:t>
            </w:r>
          </w:p>
          <w:p w:rsidR="00DC059F" w:rsidRPr="005E2487" w:rsidRDefault="00F718EB" w:rsidP="00EC7D0A">
            <w:pPr>
              <w:rPr>
                <w:color w:val="000000"/>
                <w:sz w:val="16"/>
                <w:szCs w:val="16"/>
                <w:lang w:val="ru-RU"/>
              </w:rPr>
            </w:pPr>
            <w:r w:rsidRPr="005E2487">
              <w:rPr>
                <w:color w:val="000000"/>
                <w:sz w:val="16"/>
                <w:szCs w:val="16"/>
                <w:lang w:val="ru-RU"/>
              </w:rPr>
              <w:t xml:space="preserve">Латинская Америка и Карибский бассейн: 7 сетей;  </w:t>
            </w:r>
          </w:p>
          <w:p w:rsidR="00F718EB" w:rsidRPr="005E2487" w:rsidRDefault="00F718EB" w:rsidP="00EC7D0A">
            <w:pPr>
              <w:spacing w:after="240"/>
              <w:rPr>
                <w:color w:val="000000"/>
                <w:sz w:val="16"/>
                <w:szCs w:val="16"/>
                <w:highlight w:val="yellow"/>
                <w:lang w:val="ru-RU"/>
              </w:rPr>
            </w:pPr>
            <w:r w:rsidRPr="005E2487">
              <w:rPr>
                <w:color w:val="000000"/>
                <w:sz w:val="16"/>
                <w:szCs w:val="16"/>
                <w:lang w:val="ru-RU"/>
              </w:rPr>
              <w:t>Некоторые страны Европы и Азии: 3 сети</w:t>
            </w:r>
          </w:p>
        </w:tc>
        <w:tc>
          <w:tcPr>
            <w:tcW w:w="1259" w:type="pct"/>
            <w:shd w:val="clear" w:color="auto" w:fill="FFFFFF"/>
            <w:tcMar>
              <w:left w:w="58" w:type="dxa"/>
              <w:right w:w="58" w:type="dxa"/>
            </w:tcMar>
          </w:tcPr>
          <w:p w:rsidR="00DC059F" w:rsidRPr="005E2487" w:rsidRDefault="00F718EB" w:rsidP="00EC7D0A">
            <w:pPr>
              <w:rPr>
                <w:sz w:val="16"/>
                <w:szCs w:val="16"/>
                <w:lang w:val="ru-RU"/>
              </w:rPr>
            </w:pPr>
            <w:r w:rsidRPr="005E2487">
              <w:rPr>
                <w:sz w:val="16"/>
                <w:szCs w:val="16"/>
                <w:lang w:val="ru-RU"/>
              </w:rPr>
              <w:lastRenderedPageBreak/>
              <w:t>28 устойчивых национальных сетей (всего по состоянию на конец 2016 г.)</w:t>
            </w:r>
          </w:p>
          <w:p w:rsidR="00DC059F" w:rsidRPr="005E2487" w:rsidRDefault="00DC059F" w:rsidP="00EC7D0A">
            <w:pPr>
              <w:rPr>
                <w:sz w:val="16"/>
                <w:szCs w:val="16"/>
                <w:lang w:val="ru-RU"/>
              </w:rPr>
            </w:pPr>
          </w:p>
          <w:p w:rsidR="00DC059F" w:rsidRPr="005E2487" w:rsidRDefault="00F718EB" w:rsidP="00EC7D0A">
            <w:pPr>
              <w:rPr>
                <w:sz w:val="16"/>
                <w:szCs w:val="16"/>
                <w:lang w:val="ru-RU"/>
              </w:rPr>
            </w:pPr>
            <w:r w:rsidRPr="005E2487">
              <w:rPr>
                <w:sz w:val="16"/>
                <w:szCs w:val="16"/>
                <w:lang w:val="ru-RU"/>
              </w:rPr>
              <w:t>Уровень зрелости 1:</w:t>
            </w:r>
          </w:p>
          <w:p w:rsidR="00DC059F" w:rsidRPr="005E2487" w:rsidRDefault="00F718EB" w:rsidP="00EC7D0A">
            <w:pPr>
              <w:rPr>
                <w:sz w:val="16"/>
                <w:szCs w:val="16"/>
                <w:lang w:val="ru-RU"/>
              </w:rPr>
            </w:pPr>
            <w:r w:rsidRPr="005E2487">
              <w:rPr>
                <w:sz w:val="16"/>
                <w:szCs w:val="16"/>
                <w:lang w:val="ru-RU"/>
              </w:rPr>
              <w:t>Африка: 3 сети, включая 1 сеть в НРС</w:t>
            </w:r>
          </w:p>
          <w:p w:rsidR="00DC059F" w:rsidRPr="005E2487" w:rsidRDefault="00F718EB" w:rsidP="00EC7D0A">
            <w:pPr>
              <w:rPr>
                <w:sz w:val="16"/>
                <w:szCs w:val="16"/>
                <w:lang w:val="ru-RU"/>
              </w:rPr>
            </w:pPr>
            <w:r w:rsidRPr="005E2487">
              <w:rPr>
                <w:sz w:val="16"/>
                <w:szCs w:val="16"/>
                <w:lang w:val="ru-RU"/>
              </w:rPr>
              <w:t>Азиатско-Тихоокеанский регион: 2 сети</w:t>
            </w:r>
          </w:p>
          <w:p w:rsidR="00DC059F" w:rsidRPr="005E2487" w:rsidRDefault="00F718EB" w:rsidP="00EC7D0A">
            <w:pPr>
              <w:rPr>
                <w:sz w:val="16"/>
                <w:szCs w:val="16"/>
                <w:lang w:val="ru-RU"/>
              </w:rPr>
            </w:pPr>
            <w:r w:rsidRPr="005E2487">
              <w:rPr>
                <w:sz w:val="16"/>
                <w:szCs w:val="16"/>
                <w:lang w:val="ru-RU"/>
              </w:rPr>
              <w:t>Латинская Америка и Карибский бассейн: 2 сети</w:t>
            </w:r>
          </w:p>
          <w:p w:rsidR="00DC059F" w:rsidRPr="005E2487" w:rsidRDefault="00F718EB" w:rsidP="00EC7D0A">
            <w:pPr>
              <w:rPr>
                <w:sz w:val="16"/>
                <w:szCs w:val="16"/>
                <w:lang w:val="ru-RU"/>
              </w:rPr>
            </w:pPr>
            <w:r w:rsidRPr="005E2487">
              <w:rPr>
                <w:sz w:val="16"/>
                <w:szCs w:val="16"/>
                <w:lang w:val="ru-RU"/>
              </w:rPr>
              <w:t>(Итого 7 сетей)</w:t>
            </w:r>
          </w:p>
          <w:p w:rsidR="00DC059F" w:rsidRPr="005E2487" w:rsidRDefault="00DC059F" w:rsidP="00EC7D0A">
            <w:pPr>
              <w:rPr>
                <w:sz w:val="16"/>
                <w:szCs w:val="16"/>
                <w:lang w:val="ru-RU"/>
              </w:rPr>
            </w:pPr>
          </w:p>
          <w:p w:rsidR="00DC059F" w:rsidRPr="005E2487" w:rsidRDefault="00F718EB" w:rsidP="00EC7D0A">
            <w:pPr>
              <w:rPr>
                <w:sz w:val="16"/>
                <w:szCs w:val="16"/>
                <w:lang w:val="ru-RU"/>
              </w:rPr>
            </w:pPr>
            <w:r w:rsidRPr="005E2487">
              <w:rPr>
                <w:sz w:val="16"/>
                <w:szCs w:val="16"/>
                <w:lang w:val="ru-RU"/>
              </w:rPr>
              <w:t>Уровень зрелости 2:</w:t>
            </w:r>
          </w:p>
          <w:p w:rsidR="00DC059F" w:rsidRPr="005E2487" w:rsidRDefault="00F718EB" w:rsidP="00EC7D0A">
            <w:pPr>
              <w:rPr>
                <w:sz w:val="16"/>
                <w:szCs w:val="16"/>
                <w:lang w:val="ru-RU"/>
              </w:rPr>
            </w:pPr>
            <w:r w:rsidRPr="005E2487">
              <w:rPr>
                <w:sz w:val="16"/>
                <w:szCs w:val="16"/>
                <w:lang w:val="ru-RU"/>
              </w:rPr>
              <w:t xml:space="preserve">Африка: 8 сетей, включая </w:t>
            </w:r>
            <w:r w:rsidRPr="005E2487">
              <w:rPr>
                <w:sz w:val="16"/>
                <w:szCs w:val="16"/>
                <w:lang w:val="ru-RU"/>
              </w:rPr>
              <w:br/>
              <w:t>6 сетей в НРС</w:t>
            </w:r>
          </w:p>
          <w:p w:rsidR="00DC059F" w:rsidRPr="005E2487" w:rsidRDefault="00F718EB" w:rsidP="00EC7D0A">
            <w:pPr>
              <w:rPr>
                <w:sz w:val="16"/>
                <w:szCs w:val="16"/>
                <w:lang w:val="ru-RU"/>
              </w:rPr>
            </w:pPr>
            <w:r w:rsidRPr="005E2487">
              <w:rPr>
                <w:sz w:val="16"/>
                <w:szCs w:val="16"/>
                <w:lang w:val="ru-RU"/>
              </w:rPr>
              <w:t>Арабский регион:  1 сеть</w:t>
            </w:r>
          </w:p>
          <w:p w:rsidR="00DC059F" w:rsidRPr="005E2487" w:rsidRDefault="00F718EB" w:rsidP="00EC7D0A">
            <w:pPr>
              <w:rPr>
                <w:sz w:val="16"/>
                <w:szCs w:val="16"/>
                <w:lang w:val="ru-RU"/>
              </w:rPr>
            </w:pPr>
            <w:r w:rsidRPr="005E2487">
              <w:rPr>
                <w:sz w:val="16"/>
                <w:szCs w:val="16"/>
                <w:lang w:val="ru-RU"/>
              </w:rPr>
              <w:t>Азиатско-Тихоокеанский регион: 2 сети</w:t>
            </w:r>
          </w:p>
          <w:p w:rsidR="00DC059F" w:rsidRPr="005E2487" w:rsidRDefault="00F718EB" w:rsidP="00EC7D0A">
            <w:pPr>
              <w:rPr>
                <w:sz w:val="16"/>
                <w:szCs w:val="16"/>
                <w:lang w:val="ru-RU"/>
              </w:rPr>
            </w:pPr>
            <w:r w:rsidRPr="005E2487">
              <w:rPr>
                <w:sz w:val="16"/>
                <w:szCs w:val="16"/>
                <w:lang w:val="ru-RU"/>
              </w:rPr>
              <w:t>Латинская Америка и Карибский бассейн: 4 сети</w:t>
            </w:r>
          </w:p>
          <w:p w:rsidR="00DC059F" w:rsidRPr="005E2487" w:rsidRDefault="00F718EB" w:rsidP="00EC7D0A">
            <w:pPr>
              <w:rPr>
                <w:sz w:val="16"/>
                <w:szCs w:val="16"/>
                <w:lang w:val="ru-RU"/>
              </w:rPr>
            </w:pPr>
            <w:r w:rsidRPr="005E2487">
              <w:rPr>
                <w:sz w:val="16"/>
                <w:szCs w:val="16"/>
                <w:lang w:val="ru-RU"/>
              </w:rPr>
              <w:t>(Итого 15 сетей)</w:t>
            </w:r>
          </w:p>
          <w:p w:rsidR="00DC059F" w:rsidRPr="005E2487" w:rsidRDefault="00DC059F" w:rsidP="00EC7D0A">
            <w:pPr>
              <w:rPr>
                <w:sz w:val="16"/>
                <w:szCs w:val="16"/>
                <w:lang w:val="ru-RU"/>
              </w:rPr>
            </w:pPr>
          </w:p>
          <w:p w:rsidR="00DC059F" w:rsidRPr="005E2487" w:rsidRDefault="00F718EB" w:rsidP="00EC7D0A">
            <w:pPr>
              <w:rPr>
                <w:sz w:val="16"/>
                <w:szCs w:val="16"/>
                <w:lang w:val="ru-RU"/>
              </w:rPr>
            </w:pPr>
            <w:r w:rsidRPr="005E2487">
              <w:rPr>
                <w:sz w:val="16"/>
                <w:szCs w:val="16"/>
                <w:lang w:val="ru-RU"/>
              </w:rPr>
              <w:t xml:space="preserve">Уровень зрелости 3, включая оказание дополнительных </w:t>
            </w:r>
            <w:r w:rsidRPr="005E2487">
              <w:rPr>
                <w:snapToGrid w:val="0"/>
                <w:sz w:val="16"/>
                <w:szCs w:val="16"/>
                <w:lang w:val="ru-RU"/>
              </w:rPr>
              <w:t>услуг</w:t>
            </w:r>
            <w:r w:rsidRPr="003101BC">
              <w:rPr>
                <w:rStyle w:val="FootnoteReference"/>
                <w:sz w:val="16"/>
                <w:szCs w:val="16"/>
                <w:lang w:val="ru-RU"/>
              </w:rPr>
              <w:footnoteReference w:id="63"/>
            </w:r>
            <w:r w:rsidRPr="005E2487">
              <w:rPr>
                <w:sz w:val="16"/>
                <w:szCs w:val="16"/>
                <w:lang w:val="ru-RU"/>
              </w:rPr>
              <w:t>:</w:t>
            </w:r>
          </w:p>
          <w:p w:rsidR="00DC059F" w:rsidRPr="005E2487" w:rsidRDefault="00F718EB" w:rsidP="00EC7D0A">
            <w:pPr>
              <w:rPr>
                <w:sz w:val="16"/>
                <w:szCs w:val="16"/>
                <w:lang w:val="ru-RU"/>
              </w:rPr>
            </w:pPr>
            <w:r w:rsidRPr="005E2487">
              <w:rPr>
                <w:sz w:val="16"/>
                <w:szCs w:val="16"/>
                <w:lang w:val="ru-RU"/>
              </w:rPr>
              <w:t>Африка:  1 сеть</w:t>
            </w:r>
          </w:p>
          <w:p w:rsidR="00DC059F" w:rsidRPr="005E2487" w:rsidRDefault="00F718EB" w:rsidP="00EC7D0A">
            <w:pPr>
              <w:rPr>
                <w:sz w:val="16"/>
                <w:szCs w:val="16"/>
                <w:lang w:val="ru-RU"/>
              </w:rPr>
            </w:pPr>
            <w:r w:rsidRPr="005E2487">
              <w:rPr>
                <w:sz w:val="16"/>
                <w:szCs w:val="16"/>
                <w:lang w:val="ru-RU"/>
              </w:rPr>
              <w:lastRenderedPageBreak/>
              <w:t>Арабский регион: 1 сеть</w:t>
            </w:r>
          </w:p>
          <w:p w:rsidR="00DC059F" w:rsidRPr="005E2487" w:rsidRDefault="00F718EB" w:rsidP="00EC7D0A">
            <w:pPr>
              <w:rPr>
                <w:sz w:val="16"/>
                <w:szCs w:val="16"/>
                <w:lang w:val="ru-RU"/>
              </w:rPr>
            </w:pPr>
            <w:r w:rsidRPr="005E2487">
              <w:rPr>
                <w:sz w:val="16"/>
                <w:szCs w:val="16"/>
                <w:lang w:val="ru-RU"/>
              </w:rPr>
              <w:t>Азиатско-Тихоокеанский регион: 1 сеть</w:t>
            </w:r>
          </w:p>
          <w:p w:rsidR="00DC059F" w:rsidRPr="005E2487" w:rsidRDefault="00F718EB" w:rsidP="00EC7D0A">
            <w:pPr>
              <w:rPr>
                <w:sz w:val="16"/>
                <w:szCs w:val="16"/>
                <w:lang w:val="ru-RU"/>
              </w:rPr>
            </w:pPr>
            <w:r w:rsidRPr="005E2487">
              <w:rPr>
                <w:sz w:val="16"/>
                <w:szCs w:val="16"/>
                <w:lang w:val="ru-RU"/>
              </w:rPr>
              <w:t>Латинская Америка и Карибский бассейн: 2 сети</w:t>
            </w:r>
          </w:p>
          <w:p w:rsidR="00DC059F" w:rsidRPr="005E2487" w:rsidRDefault="00F718EB" w:rsidP="00EC7D0A">
            <w:pPr>
              <w:rPr>
                <w:sz w:val="16"/>
                <w:szCs w:val="16"/>
                <w:lang w:val="ru-RU"/>
              </w:rPr>
            </w:pPr>
            <w:r w:rsidRPr="005E2487">
              <w:rPr>
                <w:sz w:val="16"/>
                <w:szCs w:val="16"/>
                <w:lang w:val="ru-RU"/>
              </w:rPr>
              <w:t>Страны с переходной экономикой: 1 сеть</w:t>
            </w:r>
          </w:p>
          <w:p w:rsidR="00F718EB" w:rsidRPr="005E2487" w:rsidRDefault="00F718EB" w:rsidP="00EC7D0A">
            <w:pPr>
              <w:rPr>
                <w:color w:val="000000"/>
                <w:lang w:val="ru-RU"/>
              </w:rPr>
            </w:pPr>
            <w:r w:rsidRPr="005E2487">
              <w:rPr>
                <w:sz w:val="16"/>
                <w:szCs w:val="16"/>
                <w:lang w:val="ru-RU"/>
              </w:rPr>
              <w:t>(Итого 6 сетей)</w:t>
            </w:r>
          </w:p>
        </w:tc>
        <w:tc>
          <w:tcPr>
            <w:tcW w:w="514" w:type="pct"/>
            <w:shd w:val="clear" w:color="auto" w:fill="auto"/>
            <w:tcMar>
              <w:left w:w="58" w:type="dxa"/>
              <w:right w:w="58" w:type="dxa"/>
            </w:tcMar>
          </w:tcPr>
          <w:p w:rsidR="00F718EB" w:rsidRPr="005E2487" w:rsidRDefault="00F718EB" w:rsidP="00EC7D0A">
            <w:pPr>
              <w:keepNext/>
              <w:keepLines/>
              <w:jc w:val="center"/>
              <w:rPr>
                <w:b/>
                <w:color w:val="000000"/>
                <w:sz w:val="16"/>
                <w:szCs w:val="16"/>
                <w:lang w:val="ru-RU"/>
              </w:rPr>
            </w:pPr>
            <w:r w:rsidRPr="005E2487">
              <w:rPr>
                <w:b/>
                <w:color w:val="00B050"/>
                <w:sz w:val="16"/>
                <w:szCs w:val="16"/>
                <w:lang w:val="ru-RU"/>
              </w:rPr>
              <w:lastRenderedPageBreak/>
              <w:t>По графику</w:t>
            </w:r>
          </w:p>
        </w:tc>
      </w:tr>
      <w:tr w:rsidR="00F718EB" w:rsidRPr="005E2487" w:rsidTr="00EC7D0A">
        <w:trPr>
          <w:trHeight w:val="1315"/>
        </w:trPr>
        <w:tc>
          <w:tcPr>
            <w:tcW w:w="1165" w:type="pct"/>
            <w:shd w:val="clear" w:color="auto" w:fill="auto"/>
          </w:tcPr>
          <w:p w:rsidR="00F718EB" w:rsidRPr="005E2487" w:rsidRDefault="00F718EB" w:rsidP="00EC7D0A">
            <w:pPr>
              <w:rPr>
                <w:color w:val="000000"/>
                <w:sz w:val="16"/>
                <w:szCs w:val="16"/>
                <w:lang w:val="ru-RU"/>
              </w:rPr>
            </w:pPr>
            <w:r w:rsidRPr="005E2487">
              <w:rPr>
                <w:color w:val="000000"/>
                <w:sz w:val="16"/>
                <w:szCs w:val="16"/>
                <w:lang w:val="ru-RU"/>
              </w:rPr>
              <w:lastRenderedPageBreak/>
              <w:t>Среднее число пользователей, воспользовавшихся услугами ЦПТИ за год</w:t>
            </w:r>
          </w:p>
        </w:tc>
        <w:tc>
          <w:tcPr>
            <w:tcW w:w="1269" w:type="pct"/>
            <w:shd w:val="clear" w:color="auto" w:fill="auto"/>
          </w:tcPr>
          <w:p w:rsidR="00DC059F" w:rsidRPr="005E2487" w:rsidRDefault="00F718EB" w:rsidP="00EC7D0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F718EB" w:rsidP="00EC7D0A">
            <w:pPr>
              <w:rPr>
                <w:color w:val="002060"/>
                <w:sz w:val="16"/>
                <w:szCs w:val="16"/>
                <w:lang w:val="ru-RU"/>
              </w:rPr>
            </w:pPr>
            <w:r w:rsidRPr="005E2487">
              <w:rPr>
                <w:color w:val="002060"/>
                <w:sz w:val="16"/>
                <w:szCs w:val="16"/>
                <w:lang w:val="ru-RU"/>
              </w:rPr>
              <w:t>от 874 (мин.) до 2 631 (макс.)</w:t>
            </w:r>
          </w:p>
          <w:p w:rsidR="00DC059F" w:rsidRPr="005E2487" w:rsidRDefault="00F718EB" w:rsidP="00EC7D0A">
            <w:pPr>
              <w:rPr>
                <w:color w:val="002060"/>
                <w:sz w:val="16"/>
                <w:szCs w:val="16"/>
                <w:lang w:val="ru-RU"/>
              </w:rPr>
            </w:pPr>
            <w:r w:rsidRPr="005E2487">
              <w:rPr>
                <w:color w:val="002060"/>
                <w:sz w:val="16"/>
                <w:szCs w:val="16"/>
                <w:lang w:val="ru-RU"/>
              </w:rPr>
              <w:t>1 730 (средний показатель)</w:t>
            </w:r>
          </w:p>
          <w:p w:rsidR="00DC059F" w:rsidRPr="005E2487" w:rsidRDefault="00DC059F" w:rsidP="00EC7D0A">
            <w:pPr>
              <w:rPr>
                <w:color w:val="000000"/>
                <w:sz w:val="16"/>
                <w:szCs w:val="16"/>
                <w:lang w:val="ru-RU"/>
              </w:rPr>
            </w:pPr>
          </w:p>
          <w:p w:rsidR="00DC059F" w:rsidRPr="005E2487" w:rsidRDefault="00F718EB" w:rsidP="00EC7D0A">
            <w:pPr>
              <w:ind w:right="176"/>
              <w:rPr>
                <w:i/>
                <w:sz w:val="16"/>
                <w:szCs w:val="16"/>
                <w:lang w:val="ru-RU" w:bidi="th-TH"/>
              </w:rPr>
            </w:pPr>
            <w:r w:rsidRPr="005E2487">
              <w:rPr>
                <w:i/>
                <w:sz w:val="16"/>
                <w:szCs w:val="16"/>
                <w:lang w:val="ru-RU" w:bidi="th-TH"/>
              </w:rPr>
              <w:t xml:space="preserve">Исходный базовый показатель </w:t>
            </w:r>
          </w:p>
          <w:p w:rsidR="00DC059F" w:rsidRPr="005E2487" w:rsidRDefault="00F718EB" w:rsidP="00EC7D0A">
            <w:pPr>
              <w:ind w:right="176"/>
              <w:rPr>
                <w:i/>
                <w:sz w:val="16"/>
                <w:szCs w:val="16"/>
                <w:lang w:val="ru-RU" w:bidi="th-TH"/>
              </w:rPr>
            </w:pPr>
            <w:r w:rsidRPr="005E2487">
              <w:rPr>
                <w:i/>
                <w:sz w:val="16"/>
                <w:szCs w:val="16"/>
                <w:lang w:val="ru-RU" w:bidi="th-TH"/>
              </w:rPr>
              <w:t xml:space="preserve">(Программа и бюджет на 2016-2017 гг.):  </w:t>
            </w:r>
          </w:p>
          <w:p w:rsidR="00F718EB" w:rsidRPr="005E2487" w:rsidRDefault="00F718EB" w:rsidP="00EC7D0A">
            <w:pPr>
              <w:spacing w:after="240"/>
              <w:ind w:left="5" w:firstLineChars="19" w:firstLine="30"/>
              <w:rPr>
                <w:color w:val="000000"/>
                <w:sz w:val="16"/>
                <w:szCs w:val="16"/>
                <w:lang w:val="ru-RU"/>
              </w:rPr>
            </w:pPr>
            <w:r w:rsidRPr="005E2487">
              <w:rPr>
                <w:color w:val="000000"/>
                <w:sz w:val="16"/>
                <w:szCs w:val="16"/>
                <w:lang w:val="ru-RU"/>
              </w:rPr>
              <w:t>от 548 (мин.) до 1 625 (макс.)</w:t>
            </w:r>
          </w:p>
        </w:tc>
        <w:tc>
          <w:tcPr>
            <w:tcW w:w="793" w:type="pct"/>
            <w:shd w:val="clear" w:color="auto" w:fill="auto"/>
            <w:tcMar>
              <w:top w:w="110" w:type="dxa"/>
              <w:left w:w="58" w:type="dxa"/>
              <w:right w:w="58" w:type="dxa"/>
            </w:tcMar>
          </w:tcPr>
          <w:p w:rsidR="00DC059F" w:rsidRPr="005E2487" w:rsidRDefault="00F718EB" w:rsidP="00EC7D0A">
            <w:pPr>
              <w:ind w:left="-3" w:firstLineChars="25" w:firstLine="40"/>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F718EB" w:rsidP="00EC7D0A">
            <w:pPr>
              <w:rPr>
                <w:i/>
                <w:color w:val="002060"/>
                <w:sz w:val="16"/>
                <w:szCs w:val="16"/>
                <w:lang w:val="ru-RU"/>
              </w:rPr>
            </w:pPr>
            <w:r w:rsidRPr="005E2487">
              <w:rPr>
                <w:i/>
                <w:color w:val="002060"/>
                <w:sz w:val="16"/>
                <w:szCs w:val="16"/>
                <w:lang w:val="ru-RU"/>
              </w:rPr>
              <w:t>3 500</w:t>
            </w:r>
          </w:p>
          <w:p w:rsidR="00DC059F" w:rsidRPr="005E2487" w:rsidRDefault="00DC059F" w:rsidP="00EC7D0A">
            <w:pPr>
              <w:ind w:left="-3" w:firstLineChars="25" w:firstLine="40"/>
              <w:rPr>
                <w:color w:val="000000"/>
                <w:sz w:val="16"/>
                <w:szCs w:val="16"/>
                <w:lang w:val="ru-RU"/>
              </w:rPr>
            </w:pPr>
          </w:p>
          <w:p w:rsidR="00DC059F" w:rsidRPr="005E2487" w:rsidRDefault="00F718EB" w:rsidP="00EC7D0A">
            <w:pPr>
              <w:ind w:left="-3" w:firstLineChars="25" w:firstLine="40"/>
              <w:rPr>
                <w:i/>
                <w:color w:val="000000"/>
                <w:sz w:val="16"/>
                <w:szCs w:val="16"/>
                <w:lang w:val="ru-RU"/>
              </w:rPr>
            </w:pPr>
            <w:r w:rsidRPr="005E2487">
              <w:rPr>
                <w:i/>
                <w:color w:val="000000"/>
                <w:sz w:val="16"/>
                <w:szCs w:val="16"/>
                <w:lang w:val="ru-RU"/>
              </w:rPr>
              <w:t>Первоначальный целевой показатель:</w:t>
            </w:r>
          </w:p>
          <w:p w:rsidR="00F718EB" w:rsidRPr="005E2487" w:rsidRDefault="00F718EB" w:rsidP="00EC7D0A">
            <w:pPr>
              <w:ind w:left="-3" w:firstLineChars="25" w:firstLine="40"/>
              <w:rPr>
                <w:i/>
                <w:color w:val="000000"/>
                <w:sz w:val="16"/>
                <w:szCs w:val="16"/>
                <w:lang w:val="ru-RU"/>
              </w:rPr>
            </w:pPr>
            <w:r w:rsidRPr="005E2487">
              <w:rPr>
                <w:i/>
                <w:color w:val="000000"/>
                <w:sz w:val="16"/>
                <w:szCs w:val="16"/>
                <w:lang w:val="ru-RU"/>
              </w:rPr>
              <w:t>1 100</w:t>
            </w:r>
          </w:p>
        </w:tc>
        <w:tc>
          <w:tcPr>
            <w:tcW w:w="1259" w:type="pct"/>
            <w:shd w:val="clear" w:color="auto" w:fill="FFFFFF"/>
            <w:tcMar>
              <w:left w:w="58" w:type="dxa"/>
              <w:right w:w="58" w:type="dxa"/>
            </w:tcMar>
          </w:tcPr>
          <w:p w:rsidR="00F718EB" w:rsidRPr="005E2487" w:rsidRDefault="00F718EB" w:rsidP="00EC7D0A">
            <w:pPr>
              <w:keepNext/>
              <w:keepLines/>
              <w:rPr>
                <w:color w:val="000000"/>
                <w:sz w:val="16"/>
                <w:szCs w:val="16"/>
                <w:lang w:val="ru-RU"/>
              </w:rPr>
            </w:pPr>
            <w:r w:rsidRPr="005E2487">
              <w:rPr>
                <w:color w:val="000000"/>
                <w:sz w:val="16"/>
                <w:szCs w:val="16"/>
                <w:lang w:val="ru-RU"/>
              </w:rPr>
              <w:t>1 750 пользователей, воспользовавшихся услугами ЦПТИ в 2016 г.</w:t>
            </w:r>
          </w:p>
        </w:tc>
        <w:tc>
          <w:tcPr>
            <w:tcW w:w="514" w:type="pct"/>
            <w:shd w:val="clear" w:color="auto" w:fill="auto"/>
            <w:tcMar>
              <w:left w:w="58" w:type="dxa"/>
              <w:right w:w="58" w:type="dxa"/>
            </w:tcMar>
          </w:tcPr>
          <w:p w:rsidR="00F718EB" w:rsidRPr="005E2487" w:rsidRDefault="00F718EB" w:rsidP="00EC7D0A">
            <w:pPr>
              <w:keepNext/>
              <w:keepLines/>
              <w:jc w:val="center"/>
              <w:rPr>
                <w:color w:val="000000"/>
                <w:sz w:val="16"/>
                <w:szCs w:val="16"/>
                <w:lang w:val="ru-RU"/>
              </w:rPr>
            </w:pPr>
            <w:r w:rsidRPr="005E2487">
              <w:rPr>
                <w:b/>
                <w:color w:val="00B050"/>
                <w:sz w:val="16"/>
                <w:szCs w:val="16"/>
                <w:lang w:val="ru-RU"/>
              </w:rPr>
              <w:t>По графику</w:t>
            </w:r>
          </w:p>
        </w:tc>
      </w:tr>
      <w:tr w:rsidR="00635BCE" w:rsidRPr="005E2487" w:rsidTr="00FC0697">
        <w:trPr>
          <w:trHeight w:val="712"/>
        </w:trPr>
        <w:tc>
          <w:tcPr>
            <w:tcW w:w="1165" w:type="pct"/>
            <w:shd w:val="clear" w:color="auto" w:fill="auto"/>
          </w:tcPr>
          <w:p w:rsidR="00635BCE" w:rsidRPr="005E2487" w:rsidRDefault="00FB0E7F" w:rsidP="006C00CF">
            <w:pPr>
              <w:rPr>
                <w:color w:val="000000"/>
                <w:sz w:val="16"/>
                <w:szCs w:val="16"/>
                <w:lang w:val="ru-RU"/>
              </w:rPr>
            </w:pPr>
            <w:r w:rsidRPr="005E2487">
              <w:rPr>
                <w:color w:val="000000"/>
                <w:sz w:val="16"/>
                <w:szCs w:val="16"/>
                <w:lang w:val="ru-RU"/>
              </w:rPr>
              <w:t>Число государств-членов в соответствующих регионах, сотрудничающих с Глобальными базами данных</w:t>
            </w:r>
            <w:r w:rsidR="00635BCE" w:rsidRPr="005E2487">
              <w:rPr>
                <w:color w:val="000000"/>
                <w:sz w:val="16"/>
                <w:szCs w:val="16"/>
                <w:lang w:val="ru-RU"/>
              </w:rPr>
              <w:t>.</w:t>
            </w:r>
          </w:p>
        </w:tc>
        <w:tc>
          <w:tcPr>
            <w:tcW w:w="1269" w:type="pct"/>
            <w:shd w:val="clear" w:color="auto" w:fill="auto"/>
          </w:tcPr>
          <w:p w:rsidR="00DC059F" w:rsidRPr="005E2487" w:rsidRDefault="00635BCE" w:rsidP="006C00CF">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635BCE" w:rsidP="006C00CF">
            <w:pPr>
              <w:rPr>
                <w:rFonts w:eastAsia="Calibri"/>
                <w:color w:val="002060"/>
                <w:sz w:val="16"/>
                <w:szCs w:val="16"/>
                <w:lang w:val="ru-RU"/>
              </w:rPr>
            </w:pPr>
            <w:r w:rsidRPr="005E2487">
              <w:rPr>
                <w:rFonts w:eastAsia="Calibri"/>
                <w:color w:val="002060"/>
                <w:sz w:val="16"/>
                <w:szCs w:val="16"/>
                <w:lang w:val="ru-RU"/>
              </w:rPr>
              <w:t>PATENTSCOPE (19):</w:t>
            </w:r>
          </w:p>
          <w:p w:rsidR="00DC059F" w:rsidRPr="005E2487" w:rsidRDefault="00635BCE" w:rsidP="00635BCE">
            <w:pPr>
              <w:pStyle w:val="ListParagraph"/>
              <w:numPr>
                <w:ilvl w:val="0"/>
                <w:numId w:val="200"/>
              </w:numPr>
              <w:ind w:hanging="129"/>
              <w:rPr>
                <w:rFonts w:eastAsia="Calibri"/>
                <w:color w:val="002060"/>
                <w:sz w:val="16"/>
                <w:szCs w:val="16"/>
                <w:lang w:val="ru-RU"/>
              </w:rPr>
            </w:pPr>
            <w:r w:rsidRPr="005E2487">
              <w:rPr>
                <w:rFonts w:eastAsia="Calibri"/>
                <w:color w:val="002060"/>
                <w:sz w:val="16"/>
                <w:szCs w:val="16"/>
                <w:lang w:val="ru-RU"/>
              </w:rPr>
              <w:t>ARABPAT (4)</w:t>
            </w:r>
          </w:p>
          <w:p w:rsidR="00DC059F" w:rsidRPr="005E2487" w:rsidRDefault="00635BCE" w:rsidP="00635BCE">
            <w:pPr>
              <w:pStyle w:val="ListParagraph"/>
              <w:numPr>
                <w:ilvl w:val="0"/>
                <w:numId w:val="200"/>
              </w:numPr>
              <w:ind w:hanging="129"/>
              <w:rPr>
                <w:rFonts w:eastAsia="Calibri"/>
                <w:color w:val="002060"/>
                <w:sz w:val="16"/>
                <w:szCs w:val="16"/>
                <w:lang w:val="ru-RU"/>
              </w:rPr>
            </w:pPr>
            <w:r w:rsidRPr="005E2487">
              <w:rPr>
                <w:rFonts w:eastAsia="Calibri"/>
                <w:color w:val="002060"/>
                <w:sz w:val="16"/>
                <w:szCs w:val="16"/>
                <w:lang w:val="ru-RU"/>
              </w:rPr>
              <w:t>LATIPAT (15)</w:t>
            </w:r>
          </w:p>
          <w:p w:rsidR="00DC059F" w:rsidRPr="005E2487" w:rsidRDefault="00DC059F" w:rsidP="006C00CF">
            <w:pPr>
              <w:rPr>
                <w:rFonts w:eastAsia="Calibri"/>
                <w:color w:val="002060"/>
                <w:sz w:val="16"/>
                <w:szCs w:val="16"/>
                <w:lang w:val="ru-RU"/>
              </w:rPr>
            </w:pPr>
          </w:p>
          <w:p w:rsidR="00DC059F" w:rsidRPr="005E2487" w:rsidRDefault="00635BCE" w:rsidP="006C00CF">
            <w:pPr>
              <w:rPr>
                <w:rFonts w:eastAsia="Calibri"/>
                <w:color w:val="002060"/>
                <w:sz w:val="16"/>
                <w:szCs w:val="16"/>
                <w:lang w:val="ru-RU"/>
              </w:rPr>
            </w:pPr>
            <w:r w:rsidRPr="005E2487">
              <w:rPr>
                <w:rFonts w:eastAsia="Calibri"/>
                <w:color w:val="002060"/>
                <w:sz w:val="16"/>
                <w:szCs w:val="16"/>
                <w:lang w:val="ru-RU"/>
              </w:rPr>
              <w:t xml:space="preserve">GBD (4):  </w:t>
            </w:r>
          </w:p>
          <w:p w:rsidR="00DC059F" w:rsidRPr="005E2487" w:rsidRDefault="00635BCE" w:rsidP="00635BCE">
            <w:pPr>
              <w:pStyle w:val="ListParagraph"/>
              <w:numPr>
                <w:ilvl w:val="0"/>
                <w:numId w:val="200"/>
              </w:numPr>
              <w:ind w:hanging="129"/>
              <w:rPr>
                <w:rFonts w:eastAsia="Calibri"/>
                <w:color w:val="002060"/>
                <w:sz w:val="16"/>
                <w:szCs w:val="16"/>
                <w:lang w:val="ru-RU"/>
              </w:rPr>
            </w:pPr>
            <w:r w:rsidRPr="005E2487">
              <w:rPr>
                <w:rFonts w:eastAsia="Calibri"/>
                <w:color w:val="002060"/>
                <w:sz w:val="16"/>
                <w:szCs w:val="16"/>
                <w:lang w:val="ru-RU"/>
              </w:rPr>
              <w:t>ARABPAT (3)</w:t>
            </w:r>
          </w:p>
          <w:p w:rsidR="00DC059F" w:rsidRPr="005E2487" w:rsidRDefault="00635BCE" w:rsidP="00635BCE">
            <w:pPr>
              <w:pStyle w:val="ListParagraph"/>
              <w:numPr>
                <w:ilvl w:val="0"/>
                <w:numId w:val="200"/>
              </w:numPr>
              <w:ind w:hanging="129"/>
              <w:rPr>
                <w:rFonts w:eastAsia="Calibri"/>
                <w:color w:val="002060"/>
                <w:sz w:val="16"/>
                <w:szCs w:val="16"/>
                <w:lang w:val="ru-RU"/>
              </w:rPr>
            </w:pPr>
            <w:r w:rsidRPr="005E2487">
              <w:rPr>
                <w:rFonts w:eastAsia="Calibri"/>
                <w:color w:val="002060"/>
                <w:sz w:val="16"/>
                <w:szCs w:val="16"/>
                <w:lang w:val="ru-RU"/>
              </w:rPr>
              <w:t>LATIPAT (1)</w:t>
            </w:r>
          </w:p>
          <w:p w:rsidR="00DC059F" w:rsidRPr="005E2487" w:rsidRDefault="00DC059F" w:rsidP="006C00CF">
            <w:pPr>
              <w:rPr>
                <w:rFonts w:eastAsia="Calibri"/>
                <w:color w:val="002060"/>
                <w:sz w:val="16"/>
                <w:szCs w:val="16"/>
                <w:lang w:val="ru-RU"/>
              </w:rPr>
            </w:pPr>
          </w:p>
          <w:p w:rsidR="00DC059F" w:rsidRPr="005E2487" w:rsidRDefault="00635BCE" w:rsidP="006C00CF">
            <w:pPr>
              <w:rPr>
                <w:rFonts w:eastAsia="Calibri"/>
                <w:color w:val="002060"/>
                <w:sz w:val="16"/>
                <w:szCs w:val="16"/>
                <w:lang w:val="ru-RU"/>
              </w:rPr>
            </w:pPr>
            <w:r w:rsidRPr="005E2487">
              <w:rPr>
                <w:rFonts w:eastAsia="Calibri"/>
                <w:color w:val="002060"/>
                <w:sz w:val="16"/>
                <w:szCs w:val="16"/>
                <w:lang w:val="ru-RU"/>
              </w:rPr>
              <w:t xml:space="preserve">GDD (0):  </w:t>
            </w:r>
          </w:p>
          <w:p w:rsidR="00DC059F" w:rsidRPr="005E2487" w:rsidRDefault="00635BCE" w:rsidP="00635BCE">
            <w:pPr>
              <w:pStyle w:val="ListParagraph"/>
              <w:numPr>
                <w:ilvl w:val="0"/>
                <w:numId w:val="200"/>
              </w:numPr>
              <w:ind w:hanging="129"/>
              <w:rPr>
                <w:rFonts w:eastAsia="Calibri"/>
                <w:color w:val="002060"/>
                <w:sz w:val="16"/>
                <w:szCs w:val="16"/>
                <w:lang w:val="ru-RU"/>
              </w:rPr>
            </w:pPr>
            <w:r w:rsidRPr="005E2487">
              <w:rPr>
                <w:rFonts w:eastAsia="Calibri"/>
                <w:color w:val="002060"/>
                <w:sz w:val="16"/>
                <w:szCs w:val="16"/>
                <w:lang w:val="ru-RU"/>
              </w:rPr>
              <w:t>ARABPAT (0)</w:t>
            </w:r>
          </w:p>
          <w:p w:rsidR="00DC059F" w:rsidRPr="005E2487" w:rsidRDefault="00635BCE" w:rsidP="00635BCE">
            <w:pPr>
              <w:pStyle w:val="ListParagraph"/>
              <w:numPr>
                <w:ilvl w:val="0"/>
                <w:numId w:val="200"/>
              </w:numPr>
              <w:ind w:hanging="129"/>
              <w:rPr>
                <w:rFonts w:eastAsia="Calibri"/>
                <w:color w:val="002060"/>
                <w:sz w:val="16"/>
                <w:szCs w:val="16"/>
                <w:lang w:val="ru-RU"/>
              </w:rPr>
            </w:pPr>
            <w:r w:rsidRPr="005E2487">
              <w:rPr>
                <w:rFonts w:eastAsia="Calibri"/>
                <w:color w:val="002060"/>
                <w:sz w:val="16"/>
                <w:szCs w:val="16"/>
                <w:lang w:val="ru-RU"/>
              </w:rPr>
              <w:t>LATIPAT (0)</w:t>
            </w:r>
          </w:p>
          <w:p w:rsidR="00DC059F" w:rsidRPr="005E2487" w:rsidRDefault="00DC059F" w:rsidP="006C00CF">
            <w:pPr>
              <w:rPr>
                <w:color w:val="000000"/>
                <w:sz w:val="16"/>
                <w:szCs w:val="16"/>
                <w:lang w:val="ru-RU"/>
              </w:rPr>
            </w:pPr>
          </w:p>
          <w:p w:rsidR="00DC059F" w:rsidRPr="005E2487" w:rsidRDefault="00635BCE" w:rsidP="00635BCE">
            <w:pPr>
              <w:rPr>
                <w:i/>
                <w:sz w:val="16"/>
                <w:szCs w:val="16"/>
                <w:lang w:val="ru-RU" w:bidi="th-TH"/>
              </w:rPr>
            </w:pPr>
            <w:r w:rsidRPr="005E2487">
              <w:rPr>
                <w:i/>
                <w:sz w:val="16"/>
                <w:szCs w:val="16"/>
                <w:lang w:val="ru-RU" w:bidi="th-TH"/>
              </w:rPr>
              <w:t xml:space="preserve">Исходный базовый показатель </w:t>
            </w:r>
          </w:p>
          <w:p w:rsidR="00DC059F" w:rsidRPr="005E2487" w:rsidRDefault="00635BCE" w:rsidP="00635BCE">
            <w:pPr>
              <w:rPr>
                <w:i/>
                <w:sz w:val="16"/>
                <w:szCs w:val="16"/>
                <w:lang w:val="ru-RU" w:bidi="th-TH"/>
              </w:rPr>
            </w:pPr>
            <w:r w:rsidRPr="005E2487">
              <w:rPr>
                <w:i/>
                <w:sz w:val="16"/>
                <w:szCs w:val="16"/>
                <w:lang w:val="ru-RU" w:bidi="th-TH"/>
              </w:rPr>
              <w:t xml:space="preserve">(Программа и бюджет на 2016-2017 гг.):  </w:t>
            </w:r>
          </w:p>
          <w:p w:rsidR="00DC059F" w:rsidRPr="005E2487" w:rsidRDefault="00635BCE" w:rsidP="006C00CF">
            <w:pPr>
              <w:ind w:left="5"/>
              <w:rPr>
                <w:color w:val="000000"/>
                <w:sz w:val="16"/>
                <w:szCs w:val="16"/>
                <w:lang w:val="ru-RU"/>
              </w:rPr>
            </w:pPr>
            <w:r w:rsidRPr="005E2487">
              <w:rPr>
                <w:color w:val="000000"/>
                <w:sz w:val="16"/>
                <w:szCs w:val="16"/>
                <w:lang w:val="ru-RU"/>
              </w:rPr>
              <w:t xml:space="preserve">15 PATENTSCOPE, </w:t>
            </w:r>
          </w:p>
          <w:p w:rsidR="00DC059F" w:rsidRPr="005E2487" w:rsidRDefault="00635BCE" w:rsidP="006C00CF">
            <w:pPr>
              <w:ind w:left="5"/>
              <w:rPr>
                <w:color w:val="000000"/>
                <w:sz w:val="16"/>
                <w:szCs w:val="16"/>
                <w:lang w:val="ru-RU"/>
              </w:rPr>
            </w:pPr>
            <w:r w:rsidRPr="005E2487">
              <w:rPr>
                <w:color w:val="000000"/>
                <w:sz w:val="16"/>
                <w:szCs w:val="16"/>
                <w:lang w:val="ru-RU"/>
              </w:rPr>
              <w:t>1 GBD, 0 GDD LATIPAT</w:t>
            </w:r>
            <w:r w:rsidRPr="005E2487">
              <w:rPr>
                <w:color w:val="000000"/>
                <w:sz w:val="16"/>
                <w:szCs w:val="16"/>
                <w:lang w:val="ru-RU"/>
              </w:rPr>
              <w:br/>
            </w:r>
          </w:p>
          <w:p w:rsidR="00DC059F" w:rsidRPr="005E2487" w:rsidRDefault="00635BCE" w:rsidP="006C00CF">
            <w:pPr>
              <w:ind w:left="5"/>
              <w:rPr>
                <w:color w:val="000000"/>
                <w:sz w:val="16"/>
                <w:szCs w:val="16"/>
                <w:lang w:val="ru-RU"/>
              </w:rPr>
            </w:pPr>
            <w:r w:rsidRPr="005E2487">
              <w:rPr>
                <w:color w:val="000000"/>
                <w:sz w:val="16"/>
                <w:szCs w:val="16"/>
                <w:lang w:val="ru-RU"/>
              </w:rPr>
              <w:t xml:space="preserve">3 PATENTSCOPE, 1 GBD, 0 </w:t>
            </w:r>
            <w:r w:rsidRPr="005E2487">
              <w:rPr>
                <w:color w:val="000000"/>
                <w:sz w:val="16"/>
                <w:szCs w:val="16"/>
                <w:lang w:val="ru-RU"/>
              </w:rPr>
              <w:lastRenderedPageBreak/>
              <w:t xml:space="preserve">GDD ARABPAT </w:t>
            </w:r>
          </w:p>
          <w:p w:rsidR="00635BCE" w:rsidRPr="005E2487" w:rsidRDefault="00635BCE" w:rsidP="00FB0E7F">
            <w:pPr>
              <w:rPr>
                <w:i/>
                <w:color w:val="002060"/>
                <w:sz w:val="16"/>
                <w:szCs w:val="16"/>
                <w:lang w:val="ru-RU"/>
              </w:rPr>
            </w:pPr>
            <w:r w:rsidRPr="005E2487">
              <w:rPr>
                <w:color w:val="000000"/>
                <w:sz w:val="16"/>
                <w:szCs w:val="16"/>
                <w:lang w:val="ru-RU"/>
              </w:rPr>
              <w:t>(</w:t>
            </w:r>
            <w:r w:rsidR="00FB0E7F" w:rsidRPr="005E2487">
              <w:rPr>
                <w:color w:val="000000"/>
                <w:sz w:val="16"/>
                <w:szCs w:val="16"/>
                <w:lang w:val="ru-RU"/>
              </w:rPr>
              <w:t xml:space="preserve">фев. </w:t>
            </w:r>
            <w:r w:rsidRPr="005E2487">
              <w:rPr>
                <w:color w:val="000000"/>
                <w:sz w:val="16"/>
                <w:szCs w:val="16"/>
                <w:lang w:val="ru-RU"/>
              </w:rPr>
              <w:t>2015</w:t>
            </w:r>
            <w:r w:rsidR="00FB0E7F" w:rsidRPr="005E2487">
              <w:rPr>
                <w:color w:val="000000"/>
                <w:sz w:val="16"/>
                <w:szCs w:val="16"/>
                <w:lang w:val="ru-RU"/>
              </w:rPr>
              <w:t> г.</w:t>
            </w:r>
            <w:r w:rsidRPr="005E2487">
              <w:rPr>
                <w:color w:val="000000"/>
                <w:sz w:val="16"/>
                <w:szCs w:val="16"/>
                <w:lang w:val="ru-RU"/>
              </w:rPr>
              <w:t>)</w:t>
            </w:r>
          </w:p>
        </w:tc>
        <w:tc>
          <w:tcPr>
            <w:tcW w:w="793" w:type="pct"/>
            <w:shd w:val="clear" w:color="auto" w:fill="auto"/>
            <w:tcMar>
              <w:top w:w="110" w:type="dxa"/>
              <w:left w:w="58" w:type="dxa"/>
              <w:right w:w="58" w:type="dxa"/>
            </w:tcMar>
          </w:tcPr>
          <w:p w:rsidR="00DC059F" w:rsidRPr="005E2487" w:rsidRDefault="00635BCE" w:rsidP="006C00CF">
            <w:pPr>
              <w:ind w:left="-3"/>
              <w:rPr>
                <w:color w:val="000000"/>
                <w:sz w:val="16"/>
                <w:szCs w:val="16"/>
                <w:lang w:val="ru-RU"/>
              </w:rPr>
            </w:pPr>
            <w:r w:rsidRPr="005E2487">
              <w:rPr>
                <w:color w:val="000000"/>
                <w:sz w:val="16"/>
                <w:szCs w:val="16"/>
                <w:lang w:val="ru-RU"/>
              </w:rPr>
              <w:lastRenderedPageBreak/>
              <w:t xml:space="preserve">PATENTSCOPE (+2) </w:t>
            </w:r>
          </w:p>
          <w:p w:rsidR="00DC059F" w:rsidRPr="005E2487" w:rsidRDefault="00635BCE" w:rsidP="006C00CF">
            <w:pPr>
              <w:ind w:left="-3"/>
              <w:rPr>
                <w:color w:val="000000"/>
                <w:sz w:val="16"/>
                <w:szCs w:val="16"/>
                <w:lang w:val="ru-RU"/>
              </w:rPr>
            </w:pPr>
            <w:r w:rsidRPr="005E2487">
              <w:rPr>
                <w:color w:val="000000"/>
                <w:sz w:val="16"/>
                <w:szCs w:val="16"/>
                <w:lang w:val="ru-RU"/>
              </w:rPr>
              <w:t xml:space="preserve">GBD (+4) </w:t>
            </w:r>
          </w:p>
          <w:p w:rsidR="00DC059F" w:rsidRPr="005E2487" w:rsidRDefault="00635BCE" w:rsidP="006C00CF">
            <w:pPr>
              <w:rPr>
                <w:color w:val="000000"/>
                <w:sz w:val="16"/>
                <w:szCs w:val="16"/>
                <w:lang w:val="ru-RU"/>
              </w:rPr>
            </w:pPr>
            <w:r w:rsidRPr="005E2487">
              <w:rPr>
                <w:color w:val="000000"/>
                <w:sz w:val="16"/>
                <w:szCs w:val="16"/>
                <w:lang w:val="ru-RU"/>
              </w:rPr>
              <w:t xml:space="preserve">GDD (+2) </w:t>
            </w:r>
          </w:p>
          <w:p w:rsidR="00635BCE" w:rsidRPr="005E2487" w:rsidRDefault="00FB0E7F" w:rsidP="006C00CF">
            <w:pPr>
              <w:rPr>
                <w:i/>
                <w:color w:val="002060"/>
                <w:sz w:val="16"/>
                <w:szCs w:val="16"/>
                <w:lang w:val="ru-RU"/>
              </w:rPr>
            </w:pPr>
            <w:r w:rsidRPr="005E2487">
              <w:rPr>
                <w:color w:val="000000"/>
                <w:sz w:val="16"/>
                <w:szCs w:val="16"/>
                <w:lang w:val="ru-RU"/>
              </w:rPr>
              <w:t>всего</w:t>
            </w:r>
          </w:p>
        </w:tc>
        <w:tc>
          <w:tcPr>
            <w:tcW w:w="1259" w:type="pct"/>
            <w:shd w:val="clear" w:color="auto" w:fill="FFFFFF"/>
            <w:tcMar>
              <w:left w:w="58" w:type="dxa"/>
              <w:right w:w="58" w:type="dxa"/>
            </w:tcMar>
          </w:tcPr>
          <w:p w:rsidR="00DC059F" w:rsidRPr="005E2487" w:rsidRDefault="00635BCE" w:rsidP="006C00CF">
            <w:pPr>
              <w:keepNext/>
              <w:keepLines/>
              <w:rPr>
                <w:color w:val="000000"/>
                <w:sz w:val="16"/>
                <w:szCs w:val="16"/>
                <w:lang w:val="ru-RU"/>
              </w:rPr>
            </w:pPr>
            <w:r w:rsidRPr="005E2487">
              <w:rPr>
                <w:color w:val="000000"/>
                <w:sz w:val="16"/>
                <w:szCs w:val="16"/>
                <w:lang w:val="ru-RU"/>
              </w:rPr>
              <w:t xml:space="preserve">PATENTSCOPE:  </w:t>
            </w:r>
          </w:p>
          <w:p w:rsidR="00DC059F" w:rsidRPr="005E2487" w:rsidRDefault="00FB0E7F" w:rsidP="006C00CF">
            <w:pPr>
              <w:keepNext/>
              <w:keepLines/>
              <w:rPr>
                <w:color w:val="000000"/>
                <w:sz w:val="16"/>
                <w:szCs w:val="16"/>
                <w:lang w:val="ru-RU"/>
              </w:rPr>
            </w:pPr>
            <w:r w:rsidRPr="005E2487">
              <w:rPr>
                <w:color w:val="000000"/>
                <w:sz w:val="16"/>
                <w:szCs w:val="16"/>
                <w:lang w:val="ru-RU"/>
              </w:rPr>
              <w:t xml:space="preserve">Дополнительных государств-членов нет </w:t>
            </w:r>
          </w:p>
          <w:p w:rsidR="00DC059F" w:rsidRPr="005E2487" w:rsidRDefault="00DC059F" w:rsidP="006C00CF">
            <w:pPr>
              <w:keepNext/>
              <w:keepLines/>
              <w:rPr>
                <w:color w:val="000000"/>
                <w:sz w:val="16"/>
                <w:szCs w:val="16"/>
                <w:lang w:val="ru-RU"/>
              </w:rPr>
            </w:pPr>
          </w:p>
          <w:p w:rsidR="00DC059F" w:rsidRPr="005E2487" w:rsidRDefault="00635BCE" w:rsidP="006C00CF">
            <w:pPr>
              <w:keepNext/>
              <w:keepLines/>
              <w:rPr>
                <w:color w:val="000000"/>
                <w:sz w:val="16"/>
                <w:szCs w:val="16"/>
                <w:lang w:val="ru-RU"/>
              </w:rPr>
            </w:pPr>
            <w:r w:rsidRPr="005E2487">
              <w:rPr>
                <w:color w:val="000000"/>
                <w:sz w:val="16"/>
                <w:szCs w:val="16"/>
                <w:lang w:val="ru-RU"/>
              </w:rPr>
              <w:t xml:space="preserve">GBD:  </w:t>
            </w:r>
          </w:p>
          <w:p w:rsidR="00DC059F" w:rsidRPr="005E2487" w:rsidRDefault="00FB0E7F" w:rsidP="006C00CF">
            <w:pPr>
              <w:keepNext/>
              <w:keepLines/>
              <w:rPr>
                <w:color w:val="000000"/>
                <w:sz w:val="16"/>
                <w:szCs w:val="16"/>
                <w:lang w:val="ru-RU"/>
              </w:rPr>
            </w:pPr>
            <w:r w:rsidRPr="005E2487">
              <w:rPr>
                <w:color w:val="000000"/>
                <w:sz w:val="16"/>
                <w:szCs w:val="16"/>
                <w:lang w:val="ru-RU"/>
              </w:rPr>
              <w:t>Дополнительных государств-членов нет</w:t>
            </w:r>
          </w:p>
          <w:p w:rsidR="00DC059F" w:rsidRPr="005E2487" w:rsidRDefault="00DC059F" w:rsidP="006C00CF">
            <w:pPr>
              <w:keepNext/>
              <w:keepLines/>
              <w:rPr>
                <w:color w:val="000000"/>
                <w:sz w:val="16"/>
                <w:szCs w:val="16"/>
                <w:lang w:val="ru-RU"/>
              </w:rPr>
            </w:pPr>
          </w:p>
          <w:p w:rsidR="00DC059F" w:rsidRPr="005E2487" w:rsidRDefault="00635BCE" w:rsidP="006C00CF">
            <w:pPr>
              <w:keepNext/>
              <w:keepLines/>
              <w:rPr>
                <w:color w:val="000000"/>
                <w:sz w:val="16"/>
                <w:szCs w:val="16"/>
                <w:lang w:val="ru-RU"/>
              </w:rPr>
            </w:pPr>
            <w:r w:rsidRPr="005E2487">
              <w:rPr>
                <w:color w:val="000000"/>
                <w:sz w:val="16"/>
                <w:szCs w:val="16"/>
                <w:lang w:val="ru-RU"/>
              </w:rPr>
              <w:t xml:space="preserve">GDD:  </w:t>
            </w:r>
          </w:p>
          <w:p w:rsidR="00DC059F" w:rsidRPr="005E2487" w:rsidRDefault="00FB0E7F" w:rsidP="006C00CF">
            <w:pPr>
              <w:keepNext/>
              <w:keepLines/>
              <w:rPr>
                <w:color w:val="000000"/>
                <w:sz w:val="16"/>
                <w:szCs w:val="16"/>
                <w:lang w:val="ru-RU"/>
              </w:rPr>
            </w:pPr>
            <w:r w:rsidRPr="005E2487">
              <w:rPr>
                <w:color w:val="000000"/>
                <w:sz w:val="16"/>
                <w:szCs w:val="16"/>
                <w:lang w:val="ru-RU"/>
              </w:rPr>
              <w:t>Дополнительных государств-членов нет</w:t>
            </w:r>
          </w:p>
          <w:p w:rsidR="00DC059F" w:rsidRPr="005E2487" w:rsidRDefault="00DC059F" w:rsidP="006C00CF">
            <w:pPr>
              <w:keepNext/>
              <w:keepLines/>
              <w:rPr>
                <w:color w:val="000000"/>
                <w:sz w:val="16"/>
                <w:szCs w:val="16"/>
                <w:lang w:val="ru-RU"/>
              </w:rPr>
            </w:pPr>
          </w:p>
          <w:p w:rsidR="00635BCE" w:rsidRPr="005E2487" w:rsidRDefault="00635BCE" w:rsidP="006C00CF">
            <w:pPr>
              <w:pStyle w:val="ListParagraph"/>
              <w:ind w:left="138"/>
              <w:rPr>
                <w:sz w:val="16"/>
                <w:szCs w:val="16"/>
                <w:lang w:val="ru-RU"/>
              </w:rPr>
            </w:pPr>
          </w:p>
        </w:tc>
        <w:tc>
          <w:tcPr>
            <w:tcW w:w="514" w:type="pct"/>
            <w:shd w:val="clear" w:color="auto" w:fill="auto"/>
            <w:tcMar>
              <w:left w:w="58" w:type="dxa"/>
              <w:right w:w="58" w:type="dxa"/>
            </w:tcMar>
          </w:tcPr>
          <w:p w:rsidR="00DC059F" w:rsidRPr="005E2487" w:rsidRDefault="00FB0E7F" w:rsidP="006C00CF">
            <w:pPr>
              <w:keepNext/>
              <w:keepLines/>
              <w:jc w:val="center"/>
              <w:rPr>
                <w:b/>
                <w:color w:val="FF0000"/>
                <w:sz w:val="16"/>
                <w:szCs w:val="16"/>
                <w:lang w:val="ru-RU"/>
              </w:rPr>
            </w:pPr>
            <w:r w:rsidRPr="005E2487">
              <w:rPr>
                <w:b/>
                <w:color w:val="FF0000"/>
                <w:sz w:val="16"/>
                <w:szCs w:val="16"/>
                <w:lang w:val="ru-RU"/>
              </w:rPr>
              <w:t>С отставанием</w:t>
            </w:r>
          </w:p>
          <w:p w:rsidR="00DC059F" w:rsidRPr="005E2487" w:rsidRDefault="00DC059F" w:rsidP="006C00CF">
            <w:pPr>
              <w:keepNext/>
              <w:keepLines/>
              <w:jc w:val="center"/>
              <w:rPr>
                <w:b/>
                <w:color w:val="FF0000"/>
                <w:sz w:val="16"/>
                <w:szCs w:val="16"/>
                <w:lang w:val="ru-RU"/>
              </w:rPr>
            </w:pPr>
          </w:p>
          <w:p w:rsidR="00635BCE" w:rsidRPr="005E2487" w:rsidRDefault="00635BCE" w:rsidP="006C00CF">
            <w:pPr>
              <w:keepNext/>
              <w:keepLines/>
              <w:jc w:val="center"/>
              <w:rPr>
                <w:b/>
                <w:color w:val="00B050"/>
                <w:sz w:val="16"/>
                <w:szCs w:val="16"/>
                <w:lang w:val="ru-RU"/>
              </w:rPr>
            </w:pPr>
          </w:p>
        </w:tc>
      </w:tr>
      <w:tr w:rsidR="00F718EB" w:rsidRPr="005E2487" w:rsidTr="00EC7D0A">
        <w:trPr>
          <w:trHeight w:val="1855"/>
        </w:trPr>
        <w:tc>
          <w:tcPr>
            <w:tcW w:w="1165" w:type="pct"/>
            <w:shd w:val="clear" w:color="auto" w:fill="auto"/>
          </w:tcPr>
          <w:p w:rsidR="00F718EB" w:rsidRPr="005E2487" w:rsidRDefault="00F718EB" w:rsidP="00EC7D0A">
            <w:pPr>
              <w:rPr>
                <w:color w:val="000000"/>
                <w:sz w:val="16"/>
                <w:szCs w:val="16"/>
                <w:lang w:val="ru-RU"/>
              </w:rPr>
            </w:pPr>
            <w:r w:rsidRPr="005E2487">
              <w:rPr>
                <w:color w:val="000000"/>
                <w:sz w:val="16"/>
                <w:szCs w:val="16"/>
                <w:lang w:val="ru-RU"/>
              </w:rPr>
              <w:lastRenderedPageBreak/>
              <w:t>Число активных зарегистрированных пользователей ARDI и ASPI</w:t>
            </w:r>
          </w:p>
        </w:tc>
        <w:tc>
          <w:tcPr>
            <w:tcW w:w="1269" w:type="pct"/>
            <w:shd w:val="clear" w:color="auto" w:fill="auto"/>
          </w:tcPr>
          <w:p w:rsidR="00DC059F" w:rsidRPr="005E2487" w:rsidRDefault="00F718EB" w:rsidP="00EC7D0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F718EB" w:rsidP="00EC7D0A">
            <w:pPr>
              <w:rPr>
                <w:color w:val="002060"/>
                <w:sz w:val="16"/>
                <w:szCs w:val="16"/>
                <w:lang w:val="ru-RU"/>
              </w:rPr>
            </w:pPr>
            <w:r w:rsidRPr="005E2487">
              <w:rPr>
                <w:color w:val="002060"/>
                <w:sz w:val="16"/>
                <w:szCs w:val="16"/>
                <w:lang w:val="ru-RU"/>
              </w:rPr>
              <w:t>ARDI: 623</w:t>
            </w:r>
          </w:p>
          <w:p w:rsidR="00DC059F" w:rsidRPr="005E2487" w:rsidRDefault="00F718EB" w:rsidP="00EC7D0A">
            <w:pPr>
              <w:rPr>
                <w:color w:val="002060"/>
                <w:sz w:val="16"/>
                <w:szCs w:val="16"/>
                <w:lang w:val="ru-RU"/>
              </w:rPr>
            </w:pPr>
            <w:r w:rsidRPr="005E2487">
              <w:rPr>
                <w:color w:val="002060"/>
                <w:sz w:val="16"/>
                <w:szCs w:val="16"/>
                <w:lang w:val="ru-RU"/>
              </w:rPr>
              <w:t>ASPI: 42</w:t>
            </w:r>
          </w:p>
          <w:p w:rsidR="00DC059F" w:rsidRPr="005E2487" w:rsidRDefault="00DC059F" w:rsidP="00EC7D0A">
            <w:pPr>
              <w:rPr>
                <w:color w:val="000000"/>
                <w:sz w:val="16"/>
                <w:szCs w:val="16"/>
                <w:lang w:val="ru-RU"/>
              </w:rPr>
            </w:pPr>
          </w:p>
          <w:p w:rsidR="00DC059F" w:rsidRPr="005E2487" w:rsidRDefault="00F718EB" w:rsidP="00EC7D0A">
            <w:pPr>
              <w:ind w:right="176"/>
              <w:rPr>
                <w:i/>
                <w:sz w:val="16"/>
                <w:szCs w:val="16"/>
                <w:lang w:val="ru-RU" w:bidi="th-TH"/>
              </w:rPr>
            </w:pPr>
            <w:r w:rsidRPr="005E2487">
              <w:rPr>
                <w:i/>
                <w:sz w:val="16"/>
                <w:szCs w:val="16"/>
                <w:lang w:val="ru-RU" w:bidi="th-TH"/>
              </w:rPr>
              <w:t xml:space="preserve">Исходный базовый показатель </w:t>
            </w:r>
          </w:p>
          <w:p w:rsidR="00DC059F" w:rsidRPr="005E2487" w:rsidRDefault="00F718EB" w:rsidP="00EC7D0A">
            <w:pPr>
              <w:ind w:right="176"/>
              <w:rPr>
                <w:i/>
                <w:sz w:val="16"/>
                <w:szCs w:val="16"/>
                <w:lang w:val="ru-RU" w:bidi="th-TH"/>
              </w:rPr>
            </w:pPr>
            <w:r w:rsidRPr="005E2487">
              <w:rPr>
                <w:i/>
                <w:sz w:val="16"/>
                <w:szCs w:val="16"/>
                <w:lang w:val="ru-RU" w:bidi="th-TH"/>
              </w:rPr>
              <w:t xml:space="preserve">(Программа и бюджет на 2016-2017 гг.):  </w:t>
            </w:r>
          </w:p>
          <w:p w:rsidR="00DC059F" w:rsidRPr="005E2487" w:rsidRDefault="00F718EB" w:rsidP="00EC7D0A">
            <w:pPr>
              <w:ind w:left="5"/>
              <w:rPr>
                <w:sz w:val="16"/>
                <w:szCs w:val="16"/>
                <w:lang w:val="ru-RU"/>
              </w:rPr>
            </w:pPr>
            <w:r w:rsidRPr="005E2487">
              <w:rPr>
                <w:sz w:val="16"/>
                <w:szCs w:val="16"/>
                <w:lang w:val="ru-RU"/>
              </w:rPr>
              <w:t>ARDI: 411 активный пользователь</w:t>
            </w:r>
          </w:p>
          <w:p w:rsidR="00DC059F" w:rsidRPr="005E2487" w:rsidRDefault="00F718EB" w:rsidP="00EC7D0A">
            <w:pPr>
              <w:ind w:left="5"/>
              <w:rPr>
                <w:sz w:val="16"/>
                <w:szCs w:val="16"/>
                <w:lang w:val="ru-RU"/>
              </w:rPr>
            </w:pPr>
            <w:r w:rsidRPr="005E2487">
              <w:rPr>
                <w:sz w:val="16"/>
                <w:szCs w:val="16"/>
                <w:lang w:val="ru-RU"/>
              </w:rPr>
              <w:t>ASPI: 35 активных пользователей</w:t>
            </w:r>
          </w:p>
          <w:p w:rsidR="00F718EB" w:rsidRPr="005E2487" w:rsidRDefault="00F718EB" w:rsidP="00EC7D0A">
            <w:pPr>
              <w:tabs>
                <w:tab w:val="left" w:pos="1453"/>
              </w:tabs>
              <w:spacing w:after="240"/>
              <w:ind w:left="5"/>
              <w:rPr>
                <w:color w:val="000000"/>
                <w:sz w:val="16"/>
                <w:szCs w:val="16"/>
                <w:lang w:val="ru-RU"/>
              </w:rPr>
            </w:pPr>
            <w:r w:rsidRPr="005E2487">
              <w:rPr>
                <w:sz w:val="16"/>
                <w:szCs w:val="16"/>
                <w:rtl/>
                <w:lang w:val="ru-RU"/>
              </w:rPr>
              <w:t>‏</w:t>
            </w:r>
            <w:r w:rsidRPr="005E2487">
              <w:rPr>
                <w:sz w:val="16"/>
                <w:szCs w:val="16"/>
                <w:lang w:val="ru-RU"/>
              </w:rPr>
              <w:t>(на конец 2014 г.)</w:t>
            </w:r>
          </w:p>
        </w:tc>
        <w:tc>
          <w:tcPr>
            <w:tcW w:w="793" w:type="pct"/>
            <w:shd w:val="clear" w:color="auto" w:fill="auto"/>
            <w:tcMar>
              <w:top w:w="110" w:type="dxa"/>
              <w:left w:w="58" w:type="dxa"/>
              <w:right w:w="58" w:type="dxa"/>
            </w:tcMar>
          </w:tcPr>
          <w:p w:rsidR="00DC059F" w:rsidRPr="005E2487" w:rsidRDefault="00F718EB" w:rsidP="00EC7D0A">
            <w:pPr>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DC059F" w:rsidP="00EC7D0A">
            <w:pPr>
              <w:rPr>
                <w:color w:val="002060"/>
                <w:sz w:val="16"/>
                <w:szCs w:val="16"/>
                <w:lang w:val="ru-RU"/>
              </w:rPr>
            </w:pPr>
          </w:p>
          <w:p w:rsidR="00DC059F" w:rsidRPr="005E2487" w:rsidRDefault="00F718EB" w:rsidP="00EC7D0A">
            <w:pPr>
              <w:rPr>
                <w:color w:val="002060"/>
                <w:sz w:val="16"/>
                <w:szCs w:val="16"/>
                <w:lang w:val="ru-RU"/>
              </w:rPr>
            </w:pPr>
            <w:r w:rsidRPr="005E2487">
              <w:rPr>
                <w:color w:val="002060"/>
                <w:sz w:val="16"/>
                <w:szCs w:val="16"/>
                <w:lang w:val="ru-RU"/>
              </w:rPr>
              <w:t>ARDI: 900</w:t>
            </w:r>
          </w:p>
          <w:p w:rsidR="00DC059F" w:rsidRPr="005E2487" w:rsidRDefault="00F718EB" w:rsidP="00EC7D0A">
            <w:pPr>
              <w:rPr>
                <w:color w:val="002060"/>
                <w:sz w:val="16"/>
                <w:szCs w:val="16"/>
                <w:lang w:val="ru-RU"/>
              </w:rPr>
            </w:pPr>
            <w:r w:rsidRPr="005E2487">
              <w:rPr>
                <w:color w:val="002060"/>
                <w:sz w:val="16"/>
                <w:szCs w:val="16"/>
                <w:lang w:val="ru-RU"/>
              </w:rPr>
              <w:t>ASPI: 55</w:t>
            </w:r>
          </w:p>
          <w:p w:rsidR="00DC059F" w:rsidRPr="005E2487" w:rsidRDefault="00DC059F" w:rsidP="00EC7D0A">
            <w:pPr>
              <w:rPr>
                <w:i/>
                <w:sz w:val="16"/>
                <w:szCs w:val="16"/>
                <w:lang w:val="ru-RU" w:bidi="th-TH"/>
              </w:rPr>
            </w:pPr>
          </w:p>
          <w:p w:rsidR="00DC059F" w:rsidRPr="005E2487" w:rsidRDefault="00DC059F" w:rsidP="00EC7D0A">
            <w:pPr>
              <w:rPr>
                <w:i/>
                <w:sz w:val="16"/>
                <w:szCs w:val="16"/>
                <w:lang w:val="ru-RU" w:bidi="th-TH"/>
              </w:rPr>
            </w:pPr>
          </w:p>
          <w:p w:rsidR="00DC059F" w:rsidRPr="005E2487" w:rsidRDefault="00F718EB" w:rsidP="00EC7D0A">
            <w:pPr>
              <w:rPr>
                <w:i/>
                <w:sz w:val="16"/>
                <w:szCs w:val="16"/>
                <w:lang w:val="ru-RU" w:bidi="th-TH"/>
              </w:rPr>
            </w:pPr>
            <w:r w:rsidRPr="005E2487">
              <w:rPr>
                <w:i/>
                <w:sz w:val="16"/>
                <w:szCs w:val="16"/>
                <w:lang w:val="ru-RU" w:bidi="th-TH"/>
              </w:rPr>
              <w:t xml:space="preserve">Первоначальный целевой показатель (Программа и бюджет на 2016-2017 гг.):  </w:t>
            </w:r>
          </w:p>
          <w:p w:rsidR="00DC059F" w:rsidRPr="005E2487" w:rsidRDefault="00F718EB" w:rsidP="00EC7D0A">
            <w:pPr>
              <w:ind w:left="-3"/>
              <w:rPr>
                <w:sz w:val="16"/>
                <w:szCs w:val="16"/>
                <w:lang w:val="ru-RU"/>
              </w:rPr>
            </w:pPr>
            <w:r w:rsidRPr="005E2487">
              <w:rPr>
                <w:sz w:val="16"/>
                <w:szCs w:val="16"/>
                <w:lang w:val="ru-RU"/>
              </w:rPr>
              <w:t xml:space="preserve">ARDI: 600 </w:t>
            </w:r>
          </w:p>
          <w:p w:rsidR="00F718EB" w:rsidRPr="005E2487" w:rsidRDefault="00F718EB" w:rsidP="00EC7D0A">
            <w:pPr>
              <w:ind w:left="-3"/>
              <w:rPr>
                <w:color w:val="000000"/>
                <w:sz w:val="16"/>
                <w:szCs w:val="16"/>
                <w:lang w:val="ru-RU"/>
              </w:rPr>
            </w:pPr>
            <w:r w:rsidRPr="005E2487">
              <w:rPr>
                <w:sz w:val="16"/>
                <w:szCs w:val="16"/>
                <w:lang w:val="ru-RU"/>
              </w:rPr>
              <w:t xml:space="preserve">ASPI: 60 </w:t>
            </w:r>
          </w:p>
        </w:tc>
        <w:tc>
          <w:tcPr>
            <w:tcW w:w="1259" w:type="pct"/>
            <w:shd w:val="clear" w:color="auto" w:fill="FFFFFF"/>
            <w:tcMar>
              <w:left w:w="58" w:type="dxa"/>
              <w:right w:w="58" w:type="dxa"/>
            </w:tcMar>
          </w:tcPr>
          <w:p w:rsidR="00DC059F" w:rsidRPr="005E2487" w:rsidRDefault="00F718EB" w:rsidP="00EC7D0A">
            <w:pPr>
              <w:rPr>
                <w:sz w:val="16"/>
                <w:szCs w:val="16"/>
                <w:lang w:val="ru-RU"/>
              </w:rPr>
            </w:pPr>
            <w:r w:rsidRPr="005E2487">
              <w:rPr>
                <w:sz w:val="16"/>
                <w:szCs w:val="16"/>
                <w:lang w:val="ru-RU"/>
              </w:rPr>
              <w:t>ARDI: 800</w:t>
            </w:r>
          </w:p>
          <w:p w:rsidR="00F718EB" w:rsidRPr="005E2487" w:rsidRDefault="00F718EB" w:rsidP="00EC7D0A">
            <w:pPr>
              <w:rPr>
                <w:sz w:val="16"/>
                <w:szCs w:val="16"/>
                <w:lang w:val="ru-RU"/>
              </w:rPr>
            </w:pPr>
            <w:r w:rsidRPr="005E2487">
              <w:rPr>
                <w:sz w:val="16"/>
                <w:szCs w:val="16"/>
                <w:lang w:val="ru-RU"/>
              </w:rPr>
              <w:t xml:space="preserve">ASPI: 55 </w:t>
            </w:r>
          </w:p>
        </w:tc>
        <w:tc>
          <w:tcPr>
            <w:tcW w:w="514" w:type="pct"/>
            <w:shd w:val="clear" w:color="auto" w:fill="auto"/>
            <w:tcMar>
              <w:left w:w="58" w:type="dxa"/>
              <w:right w:w="58" w:type="dxa"/>
            </w:tcMar>
          </w:tcPr>
          <w:p w:rsidR="00F718EB" w:rsidRPr="005E2487" w:rsidRDefault="00F718EB" w:rsidP="00EC7D0A">
            <w:pPr>
              <w:keepNext/>
              <w:keepLines/>
              <w:jc w:val="center"/>
              <w:rPr>
                <w:color w:val="000000"/>
                <w:sz w:val="16"/>
                <w:szCs w:val="16"/>
                <w:lang w:val="ru-RU"/>
              </w:rPr>
            </w:pPr>
            <w:r w:rsidRPr="005E2487">
              <w:rPr>
                <w:b/>
                <w:color w:val="00B050"/>
                <w:sz w:val="16"/>
                <w:szCs w:val="16"/>
                <w:lang w:val="ru-RU"/>
              </w:rPr>
              <w:t>По графику</w:t>
            </w:r>
          </w:p>
        </w:tc>
      </w:tr>
      <w:tr w:rsidR="00F718EB" w:rsidRPr="005E2487" w:rsidTr="00EC7D0A">
        <w:trPr>
          <w:trHeight w:val="1504"/>
        </w:trPr>
        <w:tc>
          <w:tcPr>
            <w:tcW w:w="1165" w:type="pct"/>
            <w:shd w:val="clear" w:color="auto" w:fill="auto"/>
          </w:tcPr>
          <w:p w:rsidR="00F718EB" w:rsidRPr="005E2487" w:rsidRDefault="00F718EB" w:rsidP="00EC7D0A">
            <w:pPr>
              <w:rPr>
                <w:color w:val="000000"/>
                <w:sz w:val="16"/>
                <w:szCs w:val="16"/>
                <w:lang w:val="ru-RU"/>
              </w:rPr>
            </w:pPr>
            <w:r w:rsidRPr="005E2487">
              <w:rPr>
                <w:color w:val="000000"/>
                <w:sz w:val="16"/>
                <w:szCs w:val="16"/>
                <w:lang w:val="ru-RU"/>
              </w:rPr>
              <w:t>Число поданных в ЦПТИ заявок на создание «клиник ЦПТИ»</w:t>
            </w:r>
          </w:p>
        </w:tc>
        <w:tc>
          <w:tcPr>
            <w:tcW w:w="1269" w:type="pct"/>
            <w:shd w:val="clear" w:color="auto" w:fill="auto"/>
          </w:tcPr>
          <w:p w:rsidR="00DC059F" w:rsidRPr="005E2487" w:rsidRDefault="00F718EB" w:rsidP="00EC7D0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F718EB" w:rsidP="00EC7D0A">
            <w:pPr>
              <w:rPr>
                <w:color w:val="002060"/>
                <w:sz w:val="16"/>
                <w:szCs w:val="16"/>
                <w:lang w:val="ru-RU"/>
              </w:rPr>
            </w:pPr>
            <w:r w:rsidRPr="005E2487">
              <w:rPr>
                <w:color w:val="002060"/>
                <w:sz w:val="16"/>
                <w:szCs w:val="16"/>
                <w:lang w:val="ru-RU"/>
              </w:rPr>
              <w:t>0 (ноль):  До 2016 г. не создано ни одной клиники ЦПТИ</w:t>
            </w:r>
          </w:p>
          <w:p w:rsidR="00DC059F" w:rsidRPr="005E2487" w:rsidRDefault="00DC059F" w:rsidP="00EC7D0A">
            <w:pPr>
              <w:rPr>
                <w:color w:val="000000"/>
                <w:sz w:val="16"/>
                <w:szCs w:val="16"/>
                <w:lang w:val="ru-RU"/>
              </w:rPr>
            </w:pPr>
          </w:p>
          <w:p w:rsidR="00DC059F" w:rsidRPr="005E2487" w:rsidRDefault="00F718EB" w:rsidP="00EC7D0A">
            <w:pPr>
              <w:ind w:right="176"/>
              <w:rPr>
                <w:i/>
                <w:sz w:val="16"/>
                <w:szCs w:val="16"/>
                <w:lang w:val="ru-RU" w:bidi="th-TH"/>
              </w:rPr>
            </w:pPr>
            <w:r w:rsidRPr="005E2487">
              <w:rPr>
                <w:i/>
                <w:sz w:val="16"/>
                <w:szCs w:val="16"/>
                <w:lang w:val="ru-RU" w:bidi="th-TH"/>
              </w:rPr>
              <w:t xml:space="preserve">Исходный базовый показатель </w:t>
            </w:r>
          </w:p>
          <w:p w:rsidR="00DC059F" w:rsidRPr="005E2487" w:rsidRDefault="00F718EB" w:rsidP="00EC7D0A">
            <w:pPr>
              <w:ind w:right="176"/>
              <w:rPr>
                <w:i/>
                <w:sz w:val="16"/>
                <w:szCs w:val="16"/>
                <w:lang w:val="ru-RU" w:bidi="th-TH"/>
              </w:rPr>
            </w:pPr>
            <w:r w:rsidRPr="005E2487">
              <w:rPr>
                <w:i/>
                <w:sz w:val="16"/>
                <w:szCs w:val="16"/>
                <w:lang w:val="ru-RU" w:bidi="th-TH"/>
              </w:rPr>
              <w:t xml:space="preserve">(Программа и бюджет на 2016-2017 гг.):  </w:t>
            </w:r>
          </w:p>
          <w:p w:rsidR="00F718EB" w:rsidRPr="005E2487" w:rsidRDefault="00F718EB" w:rsidP="00EC7D0A">
            <w:pPr>
              <w:spacing w:after="240"/>
              <w:rPr>
                <w:color w:val="000000"/>
                <w:sz w:val="16"/>
                <w:szCs w:val="16"/>
                <w:lang w:val="ru-RU"/>
              </w:rPr>
            </w:pPr>
            <w:r w:rsidRPr="005E2487">
              <w:rPr>
                <w:color w:val="000000"/>
                <w:sz w:val="16"/>
                <w:szCs w:val="16"/>
                <w:lang w:val="ru-RU"/>
              </w:rPr>
              <w:t>Нет данных (новых)</w:t>
            </w:r>
          </w:p>
        </w:tc>
        <w:tc>
          <w:tcPr>
            <w:tcW w:w="793" w:type="pct"/>
            <w:shd w:val="clear" w:color="auto" w:fill="auto"/>
            <w:tcMar>
              <w:top w:w="110" w:type="dxa"/>
              <w:left w:w="58" w:type="dxa"/>
              <w:right w:w="58" w:type="dxa"/>
            </w:tcMar>
          </w:tcPr>
          <w:p w:rsidR="00DC059F" w:rsidRPr="005E2487" w:rsidRDefault="00F718EB" w:rsidP="00EC7D0A">
            <w:pPr>
              <w:rPr>
                <w:i/>
                <w:color w:val="002060"/>
                <w:sz w:val="16"/>
                <w:szCs w:val="16"/>
                <w:lang w:val="ru-RU"/>
              </w:rPr>
            </w:pPr>
            <w:r w:rsidRPr="005E2487">
              <w:rPr>
                <w:i/>
                <w:color w:val="002060"/>
                <w:sz w:val="16"/>
                <w:szCs w:val="16"/>
                <w:lang w:val="ru-RU"/>
              </w:rPr>
              <w:t>Обновленный целевой показатель:</w:t>
            </w:r>
          </w:p>
          <w:p w:rsidR="00DC059F" w:rsidRPr="005E2487" w:rsidRDefault="00F718EB" w:rsidP="00EC7D0A">
            <w:pPr>
              <w:rPr>
                <w:color w:val="002060"/>
                <w:sz w:val="16"/>
                <w:szCs w:val="16"/>
                <w:lang w:val="ru-RU"/>
              </w:rPr>
            </w:pPr>
            <w:r w:rsidRPr="005E2487">
              <w:rPr>
                <w:color w:val="002060"/>
                <w:sz w:val="16"/>
                <w:szCs w:val="16"/>
                <w:lang w:val="ru-RU"/>
              </w:rPr>
              <w:t>40</w:t>
            </w:r>
          </w:p>
          <w:p w:rsidR="00DC059F" w:rsidRPr="005E2487" w:rsidRDefault="00DC059F" w:rsidP="00EC7D0A">
            <w:pPr>
              <w:rPr>
                <w:color w:val="002060"/>
                <w:sz w:val="16"/>
                <w:szCs w:val="16"/>
                <w:lang w:val="ru-RU"/>
              </w:rPr>
            </w:pPr>
          </w:p>
          <w:p w:rsidR="00DC059F" w:rsidRPr="005E2487" w:rsidRDefault="00DC059F" w:rsidP="00EC7D0A">
            <w:pPr>
              <w:rPr>
                <w:i/>
                <w:sz w:val="16"/>
                <w:szCs w:val="16"/>
                <w:lang w:val="ru-RU"/>
              </w:rPr>
            </w:pPr>
          </w:p>
          <w:p w:rsidR="00DC059F" w:rsidRPr="005E2487" w:rsidRDefault="00F718EB" w:rsidP="00EC7D0A">
            <w:pPr>
              <w:rPr>
                <w:i/>
                <w:sz w:val="16"/>
                <w:szCs w:val="16"/>
                <w:lang w:val="ru-RU"/>
              </w:rPr>
            </w:pPr>
            <w:r w:rsidRPr="005E2487">
              <w:rPr>
                <w:i/>
                <w:sz w:val="16"/>
                <w:szCs w:val="16"/>
                <w:lang w:val="ru-RU"/>
              </w:rPr>
              <w:t>Первоначальный целевой показатель (Программа и бюджет на 2016-2017 гг.):</w:t>
            </w:r>
          </w:p>
          <w:p w:rsidR="00F718EB" w:rsidRPr="005E2487" w:rsidRDefault="00F718EB" w:rsidP="00EC7D0A">
            <w:pPr>
              <w:rPr>
                <w:color w:val="000000"/>
                <w:sz w:val="16"/>
                <w:szCs w:val="16"/>
                <w:lang w:val="ru-RU"/>
              </w:rPr>
            </w:pPr>
            <w:r w:rsidRPr="005E2487">
              <w:rPr>
                <w:sz w:val="16"/>
                <w:szCs w:val="16"/>
                <w:lang w:val="ru-RU"/>
              </w:rPr>
              <w:t>10</w:t>
            </w:r>
          </w:p>
        </w:tc>
        <w:tc>
          <w:tcPr>
            <w:tcW w:w="1259" w:type="pct"/>
            <w:shd w:val="clear" w:color="auto" w:fill="FFFFFF"/>
            <w:tcMar>
              <w:left w:w="58" w:type="dxa"/>
              <w:right w:w="58" w:type="dxa"/>
            </w:tcMar>
          </w:tcPr>
          <w:p w:rsidR="00F718EB" w:rsidRPr="005E2487" w:rsidRDefault="00F718EB" w:rsidP="00EC7D0A">
            <w:pPr>
              <w:keepNext/>
              <w:keepLines/>
              <w:rPr>
                <w:sz w:val="16"/>
                <w:szCs w:val="16"/>
                <w:lang w:val="ru-RU"/>
              </w:rPr>
            </w:pPr>
            <w:r w:rsidRPr="005E2487">
              <w:rPr>
                <w:sz w:val="16"/>
                <w:szCs w:val="16"/>
                <w:lang w:val="ru-RU"/>
              </w:rPr>
              <w:t xml:space="preserve">В 2016 г. поступило 35 заявок </w:t>
            </w:r>
          </w:p>
        </w:tc>
        <w:tc>
          <w:tcPr>
            <w:tcW w:w="514" w:type="pct"/>
            <w:shd w:val="clear" w:color="auto" w:fill="auto"/>
            <w:tcMar>
              <w:left w:w="58" w:type="dxa"/>
              <w:right w:w="58" w:type="dxa"/>
            </w:tcMar>
          </w:tcPr>
          <w:p w:rsidR="00F718EB" w:rsidRPr="005E2487" w:rsidRDefault="00F718EB" w:rsidP="00EC7D0A">
            <w:pPr>
              <w:keepNext/>
              <w:keepLines/>
              <w:jc w:val="center"/>
              <w:rPr>
                <w:color w:val="000000"/>
                <w:sz w:val="16"/>
                <w:szCs w:val="16"/>
                <w:lang w:val="ru-RU"/>
              </w:rPr>
            </w:pPr>
            <w:r w:rsidRPr="005E2487">
              <w:rPr>
                <w:b/>
                <w:color w:val="00B050"/>
                <w:sz w:val="16"/>
                <w:szCs w:val="16"/>
                <w:lang w:val="ru-RU"/>
              </w:rPr>
              <w:t>По графику</w:t>
            </w:r>
          </w:p>
        </w:tc>
      </w:tr>
      <w:tr w:rsidR="00F718EB" w:rsidRPr="005E2487" w:rsidTr="00EC7D0A">
        <w:trPr>
          <w:trHeight w:val="1374"/>
        </w:trPr>
        <w:tc>
          <w:tcPr>
            <w:tcW w:w="1165" w:type="pct"/>
            <w:shd w:val="clear" w:color="auto" w:fill="auto"/>
          </w:tcPr>
          <w:p w:rsidR="00F718EB" w:rsidRPr="005E2487" w:rsidRDefault="00F718EB" w:rsidP="00EC7D0A">
            <w:pPr>
              <w:rPr>
                <w:color w:val="000000"/>
                <w:sz w:val="16"/>
                <w:szCs w:val="16"/>
                <w:lang w:val="ru-RU"/>
              </w:rPr>
            </w:pPr>
            <w:r w:rsidRPr="005E2487">
              <w:rPr>
                <w:color w:val="000000"/>
                <w:sz w:val="16"/>
                <w:szCs w:val="16"/>
                <w:lang w:val="ru-RU"/>
              </w:rPr>
              <w:t>Число ЦПТИ, оказывающих услуги в области патентного анализа</w:t>
            </w:r>
          </w:p>
        </w:tc>
        <w:tc>
          <w:tcPr>
            <w:tcW w:w="1269" w:type="pct"/>
            <w:shd w:val="clear" w:color="auto" w:fill="auto"/>
          </w:tcPr>
          <w:p w:rsidR="00DC059F" w:rsidRPr="005E2487" w:rsidRDefault="00F718EB" w:rsidP="00EC7D0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F718EB" w:rsidP="00EC7D0A">
            <w:pPr>
              <w:rPr>
                <w:color w:val="002060"/>
                <w:sz w:val="16"/>
                <w:szCs w:val="16"/>
                <w:lang w:val="ru-RU"/>
              </w:rPr>
            </w:pPr>
            <w:r w:rsidRPr="005E2487">
              <w:rPr>
                <w:color w:val="002060"/>
                <w:sz w:val="16"/>
                <w:szCs w:val="16"/>
                <w:lang w:val="ru-RU"/>
              </w:rPr>
              <w:t>0 (ноль):  До 2016 г. не существовало ЦПТИ, оказывающих услуги в области патентного анализа</w:t>
            </w:r>
          </w:p>
          <w:p w:rsidR="00DC059F" w:rsidRPr="005E2487" w:rsidRDefault="00DC059F" w:rsidP="00EC7D0A">
            <w:pPr>
              <w:rPr>
                <w:color w:val="000000"/>
                <w:sz w:val="16"/>
                <w:szCs w:val="16"/>
                <w:lang w:val="ru-RU"/>
              </w:rPr>
            </w:pPr>
          </w:p>
          <w:p w:rsidR="00DC059F" w:rsidRPr="005E2487" w:rsidRDefault="00F718EB" w:rsidP="00EC7D0A">
            <w:pPr>
              <w:ind w:right="176"/>
              <w:rPr>
                <w:i/>
                <w:sz w:val="16"/>
                <w:szCs w:val="16"/>
                <w:lang w:val="ru-RU" w:bidi="th-TH"/>
              </w:rPr>
            </w:pPr>
            <w:r w:rsidRPr="005E2487">
              <w:rPr>
                <w:i/>
                <w:sz w:val="16"/>
                <w:szCs w:val="16"/>
                <w:lang w:val="ru-RU" w:bidi="th-TH"/>
              </w:rPr>
              <w:t xml:space="preserve">Исходный базовый показатель </w:t>
            </w:r>
          </w:p>
          <w:p w:rsidR="00DC059F" w:rsidRPr="005E2487" w:rsidRDefault="00F718EB" w:rsidP="00EC7D0A">
            <w:pPr>
              <w:ind w:right="176"/>
              <w:rPr>
                <w:i/>
                <w:sz w:val="16"/>
                <w:szCs w:val="16"/>
                <w:lang w:val="ru-RU" w:bidi="th-TH"/>
              </w:rPr>
            </w:pPr>
            <w:r w:rsidRPr="005E2487">
              <w:rPr>
                <w:i/>
                <w:sz w:val="16"/>
                <w:szCs w:val="16"/>
                <w:lang w:val="ru-RU" w:bidi="th-TH"/>
              </w:rPr>
              <w:t xml:space="preserve">(Программа и бюджет на 2016-2017 гг.):  </w:t>
            </w:r>
          </w:p>
          <w:p w:rsidR="00F718EB" w:rsidRPr="005E2487" w:rsidRDefault="00F718EB" w:rsidP="00EC7D0A">
            <w:pPr>
              <w:spacing w:after="240"/>
              <w:rPr>
                <w:color w:val="000000"/>
                <w:sz w:val="16"/>
                <w:szCs w:val="16"/>
                <w:lang w:val="ru-RU"/>
              </w:rPr>
            </w:pPr>
            <w:r w:rsidRPr="005E2487">
              <w:rPr>
                <w:color w:val="000000"/>
                <w:sz w:val="16"/>
                <w:szCs w:val="16"/>
                <w:lang w:val="ru-RU"/>
              </w:rPr>
              <w:t>Нет данных (новых)</w:t>
            </w:r>
          </w:p>
        </w:tc>
        <w:tc>
          <w:tcPr>
            <w:tcW w:w="793" w:type="pct"/>
            <w:shd w:val="clear" w:color="auto" w:fill="auto"/>
            <w:tcMar>
              <w:top w:w="110" w:type="dxa"/>
              <w:left w:w="58" w:type="dxa"/>
              <w:right w:w="58" w:type="dxa"/>
            </w:tcMar>
          </w:tcPr>
          <w:p w:rsidR="00DC059F" w:rsidRPr="005E2487" w:rsidRDefault="00F718EB" w:rsidP="00EC7D0A">
            <w:pPr>
              <w:rPr>
                <w:i/>
                <w:color w:val="002060"/>
                <w:sz w:val="16"/>
                <w:szCs w:val="16"/>
                <w:lang w:val="ru-RU"/>
              </w:rPr>
            </w:pPr>
            <w:r w:rsidRPr="005E2487">
              <w:rPr>
                <w:i/>
                <w:color w:val="002060"/>
                <w:sz w:val="16"/>
                <w:szCs w:val="16"/>
                <w:lang w:val="ru-RU"/>
              </w:rPr>
              <w:t>Обновленный целевой показатель:</w:t>
            </w:r>
          </w:p>
          <w:p w:rsidR="00DC059F" w:rsidRPr="005E2487" w:rsidRDefault="00F718EB" w:rsidP="00EC7D0A">
            <w:pPr>
              <w:rPr>
                <w:i/>
                <w:color w:val="002060"/>
                <w:sz w:val="16"/>
                <w:szCs w:val="16"/>
                <w:lang w:val="ru-RU"/>
              </w:rPr>
            </w:pPr>
            <w:r w:rsidRPr="005E2487">
              <w:rPr>
                <w:i/>
                <w:color w:val="002060"/>
                <w:sz w:val="16"/>
                <w:szCs w:val="16"/>
                <w:lang w:val="ru-RU"/>
              </w:rPr>
              <w:t>7</w:t>
            </w:r>
          </w:p>
          <w:p w:rsidR="00DC059F" w:rsidRPr="005E2487" w:rsidRDefault="00DC059F" w:rsidP="00EC7D0A">
            <w:pPr>
              <w:rPr>
                <w:color w:val="000000"/>
                <w:sz w:val="16"/>
                <w:szCs w:val="16"/>
                <w:lang w:val="ru-RU"/>
              </w:rPr>
            </w:pPr>
          </w:p>
          <w:p w:rsidR="00DC059F" w:rsidRPr="005E2487" w:rsidRDefault="00DC059F" w:rsidP="00EC7D0A">
            <w:pPr>
              <w:rPr>
                <w:i/>
                <w:color w:val="000000"/>
                <w:sz w:val="16"/>
                <w:szCs w:val="16"/>
                <w:lang w:val="ru-RU"/>
              </w:rPr>
            </w:pPr>
          </w:p>
          <w:p w:rsidR="00DC059F" w:rsidRPr="005E2487" w:rsidRDefault="00F718EB" w:rsidP="00EC7D0A">
            <w:pPr>
              <w:rPr>
                <w:i/>
                <w:color w:val="000000"/>
                <w:sz w:val="16"/>
                <w:szCs w:val="16"/>
                <w:lang w:val="ru-RU"/>
              </w:rPr>
            </w:pPr>
            <w:r w:rsidRPr="005E2487">
              <w:rPr>
                <w:i/>
                <w:color w:val="000000"/>
                <w:sz w:val="16"/>
                <w:szCs w:val="16"/>
                <w:lang w:val="ru-RU"/>
              </w:rPr>
              <w:t>Первоначальный целевой показатель:</w:t>
            </w:r>
          </w:p>
          <w:p w:rsidR="00F718EB" w:rsidRPr="005E2487" w:rsidRDefault="00F718EB" w:rsidP="00EC7D0A">
            <w:pPr>
              <w:rPr>
                <w:i/>
                <w:color w:val="000000"/>
                <w:sz w:val="16"/>
                <w:szCs w:val="16"/>
                <w:lang w:val="ru-RU"/>
              </w:rPr>
            </w:pPr>
            <w:r w:rsidRPr="005E2487">
              <w:rPr>
                <w:i/>
                <w:color w:val="000000"/>
                <w:sz w:val="16"/>
                <w:szCs w:val="16"/>
                <w:lang w:val="ru-RU"/>
              </w:rPr>
              <w:t>5</w:t>
            </w:r>
          </w:p>
        </w:tc>
        <w:tc>
          <w:tcPr>
            <w:tcW w:w="1259" w:type="pct"/>
            <w:shd w:val="clear" w:color="auto" w:fill="FFFFFF"/>
            <w:tcMar>
              <w:left w:w="58" w:type="dxa"/>
              <w:right w:w="58" w:type="dxa"/>
            </w:tcMar>
          </w:tcPr>
          <w:p w:rsidR="00F718EB" w:rsidRPr="005E2487" w:rsidRDefault="00F718EB" w:rsidP="00EC7D0A">
            <w:pPr>
              <w:keepNext/>
              <w:keepLines/>
              <w:rPr>
                <w:color w:val="000000"/>
                <w:sz w:val="16"/>
                <w:szCs w:val="16"/>
                <w:lang w:val="ru-RU"/>
              </w:rPr>
            </w:pPr>
            <w:r w:rsidRPr="005E2487">
              <w:rPr>
                <w:color w:val="000000"/>
                <w:sz w:val="16"/>
                <w:szCs w:val="16"/>
                <w:lang w:val="ru-RU"/>
              </w:rPr>
              <w:t xml:space="preserve">6 </w:t>
            </w:r>
            <w:r w:rsidRPr="005E2487">
              <w:rPr>
                <w:sz w:val="16"/>
                <w:szCs w:val="16"/>
                <w:lang w:val="ru-RU"/>
              </w:rPr>
              <w:t xml:space="preserve">заявок </w:t>
            </w:r>
            <w:r w:rsidRPr="005E2487">
              <w:rPr>
                <w:color w:val="000000"/>
                <w:sz w:val="16"/>
                <w:szCs w:val="16"/>
                <w:lang w:val="ru-RU"/>
              </w:rPr>
              <w:t>(см. Уровень зрелости 3 выше)</w:t>
            </w:r>
          </w:p>
        </w:tc>
        <w:tc>
          <w:tcPr>
            <w:tcW w:w="514" w:type="pct"/>
            <w:shd w:val="clear" w:color="auto" w:fill="auto"/>
            <w:tcMar>
              <w:left w:w="58" w:type="dxa"/>
              <w:right w:w="58" w:type="dxa"/>
            </w:tcMar>
          </w:tcPr>
          <w:p w:rsidR="00F718EB" w:rsidRPr="005E2487" w:rsidRDefault="00F718EB" w:rsidP="00EC7D0A">
            <w:pPr>
              <w:keepNext/>
              <w:keepLines/>
              <w:jc w:val="center"/>
              <w:rPr>
                <w:color w:val="000000"/>
                <w:sz w:val="16"/>
                <w:szCs w:val="16"/>
                <w:lang w:val="ru-RU"/>
              </w:rPr>
            </w:pPr>
            <w:r w:rsidRPr="005E2487">
              <w:rPr>
                <w:b/>
                <w:color w:val="00B050"/>
                <w:sz w:val="16"/>
                <w:szCs w:val="16"/>
                <w:lang w:val="ru-RU"/>
              </w:rPr>
              <w:t>По графику</w:t>
            </w:r>
          </w:p>
        </w:tc>
      </w:tr>
    </w:tbl>
    <w:p w:rsidR="00F718EB" w:rsidRPr="005E2487" w:rsidRDefault="00F718EB" w:rsidP="00F718EB">
      <w:pPr>
        <w:rPr>
          <w:color w:val="000000"/>
          <w:sz w:val="20"/>
          <w:lang w:val="ru-RU"/>
        </w:rPr>
      </w:pPr>
    </w:p>
    <w:p w:rsidR="003101BC" w:rsidRDefault="003101BC"/>
    <w:tbl>
      <w:tblPr>
        <w:tblW w:w="0" w:type="auto"/>
        <w:jc w:val="center"/>
        <w:shd w:val="clear" w:color="auto" w:fill="C6D9F1"/>
        <w:tblLook w:val="04A0" w:firstRow="1" w:lastRow="0" w:firstColumn="1" w:lastColumn="0" w:noHBand="0" w:noVBand="1"/>
      </w:tblPr>
      <w:tblGrid>
        <w:gridCol w:w="9287"/>
      </w:tblGrid>
      <w:tr w:rsidR="00F718EB" w:rsidRPr="00D507F9" w:rsidTr="003101BC">
        <w:trPr>
          <w:trHeight w:val="423"/>
          <w:jc w:val="center"/>
        </w:trPr>
        <w:tc>
          <w:tcPr>
            <w:tcW w:w="9287" w:type="dxa"/>
            <w:shd w:val="clear" w:color="auto" w:fill="C6D9F1"/>
            <w:vAlign w:val="center"/>
          </w:tcPr>
          <w:p w:rsidR="00F718EB" w:rsidRPr="005E2487" w:rsidRDefault="00F718EB" w:rsidP="00EC7D0A">
            <w:pPr>
              <w:keepNext/>
              <w:keepLines/>
              <w:jc w:val="center"/>
              <w:rPr>
                <w:b/>
                <w:color w:val="000000"/>
                <w:sz w:val="20"/>
                <w:lang w:val="ru-RU"/>
              </w:rPr>
            </w:pPr>
            <w:r w:rsidRPr="005E2487">
              <w:rPr>
                <w:sz w:val="20"/>
                <w:lang w:val="ru-RU"/>
              </w:rPr>
              <w:br w:type="page"/>
            </w:r>
            <w:r w:rsidRPr="005E2487">
              <w:rPr>
                <w:b/>
                <w:color w:val="000000"/>
                <w:sz w:val="20"/>
                <w:lang w:val="ru-RU"/>
              </w:rPr>
              <w:t>Использование ресурсов в рамках Программы 14</w:t>
            </w:r>
          </w:p>
        </w:tc>
      </w:tr>
    </w:tbl>
    <w:p w:rsidR="00DC059F" w:rsidRPr="005E2487" w:rsidRDefault="00DC059F" w:rsidP="00F718EB">
      <w:pPr>
        <w:rPr>
          <w:sz w:val="20"/>
          <w:lang w:val="ru-RU"/>
        </w:rPr>
      </w:pPr>
    </w:p>
    <w:p w:rsidR="00DC059F" w:rsidRPr="005E2487" w:rsidRDefault="00F718EB" w:rsidP="00F718EB">
      <w:pPr>
        <w:pStyle w:val="NormalWeb"/>
        <w:keepNext/>
        <w:keepLines/>
        <w:spacing w:before="0" w:beforeAutospacing="0" w:after="0" w:afterAutospacing="0"/>
        <w:jc w:val="center"/>
        <w:rPr>
          <w:lang w:val="ru-RU"/>
        </w:rPr>
      </w:pPr>
      <w:r w:rsidRPr="005E2487">
        <w:rPr>
          <w:color w:val="000000"/>
          <w:lang w:val="ru-RU"/>
        </w:rPr>
        <w:t>Бюджет и фактические расходы (в разбивке по результатам)</w:t>
      </w:r>
    </w:p>
    <w:p w:rsidR="00DC059F" w:rsidRPr="005E2487" w:rsidRDefault="00F718EB" w:rsidP="00F718EB">
      <w:pPr>
        <w:pStyle w:val="NormalWeb"/>
        <w:keepNext/>
        <w:keepLines/>
        <w:spacing w:before="0" w:beforeAutospacing="0" w:after="0" w:afterAutospacing="0"/>
        <w:jc w:val="center"/>
        <w:rPr>
          <w:i/>
          <w:iCs/>
          <w:color w:val="000000"/>
          <w:sz w:val="16"/>
          <w:szCs w:val="16"/>
          <w:lang w:val="ru-RU"/>
        </w:rPr>
      </w:pPr>
      <w:r w:rsidRPr="005E2487">
        <w:rPr>
          <w:i/>
          <w:iCs/>
          <w:color w:val="000000"/>
          <w:sz w:val="16"/>
          <w:szCs w:val="16"/>
          <w:lang w:val="ru-RU"/>
        </w:rPr>
        <w:t>(тыс. шв. франков)</w:t>
      </w:r>
    </w:p>
    <w:p w:rsidR="00F718EB" w:rsidRPr="005E2487" w:rsidRDefault="00F718EB" w:rsidP="00F718EB">
      <w:pPr>
        <w:rPr>
          <w:sz w:val="20"/>
          <w:lang w:val="ru-RU"/>
        </w:rPr>
      </w:pPr>
    </w:p>
    <w:tbl>
      <w:tblPr>
        <w:tblW w:w="9142" w:type="dxa"/>
        <w:jc w:val="center"/>
        <w:tblLook w:val="04A0" w:firstRow="1" w:lastRow="0" w:firstColumn="1" w:lastColumn="0" w:noHBand="0" w:noVBand="1"/>
      </w:tblPr>
      <w:tblGrid>
        <w:gridCol w:w="516"/>
        <w:gridCol w:w="4231"/>
        <w:gridCol w:w="1412"/>
        <w:gridCol w:w="1817"/>
        <w:gridCol w:w="1166"/>
      </w:tblGrid>
      <w:tr w:rsidR="00F718EB" w:rsidRPr="005E2487" w:rsidTr="00EC7D0A">
        <w:trPr>
          <w:trHeight w:val="825"/>
          <w:jc w:val="center"/>
        </w:trPr>
        <w:tc>
          <w:tcPr>
            <w:tcW w:w="4747" w:type="dxa"/>
            <w:gridSpan w:val="2"/>
            <w:tcBorders>
              <w:top w:val="nil"/>
              <w:left w:val="nil"/>
              <w:bottom w:val="nil"/>
              <w:right w:val="nil"/>
            </w:tcBorders>
            <w:shd w:val="clear" w:color="000000" w:fill="C5D9F1"/>
            <w:noWrap/>
            <w:vAlign w:val="center"/>
          </w:tcPr>
          <w:p w:rsidR="00F718EB" w:rsidRPr="005E2487" w:rsidRDefault="00F718EB" w:rsidP="00EC7D0A">
            <w:pPr>
              <w:jc w:val="center"/>
              <w:rPr>
                <w:b/>
                <w:bCs/>
                <w:sz w:val="16"/>
                <w:szCs w:val="16"/>
                <w:lang w:val="ru-RU"/>
              </w:rPr>
            </w:pPr>
            <w:r w:rsidRPr="005E2487">
              <w:rPr>
                <w:b/>
                <w:bCs/>
                <w:sz w:val="16"/>
                <w:szCs w:val="16"/>
                <w:lang w:val="ru-RU"/>
              </w:rPr>
              <w:t xml:space="preserve">Номер и описание ожидаемого результата </w:t>
            </w:r>
          </w:p>
        </w:tc>
        <w:tc>
          <w:tcPr>
            <w:tcW w:w="1412" w:type="dxa"/>
            <w:tcBorders>
              <w:top w:val="nil"/>
              <w:left w:val="nil"/>
              <w:bottom w:val="nil"/>
              <w:right w:val="nil"/>
            </w:tcBorders>
            <w:shd w:val="clear" w:color="000000" w:fill="C5D9F1"/>
            <w:vAlign w:val="center"/>
          </w:tcPr>
          <w:p w:rsidR="00F718EB" w:rsidRPr="005E2487" w:rsidRDefault="00F718EB" w:rsidP="00EC7D0A">
            <w:pPr>
              <w:jc w:val="center"/>
              <w:rPr>
                <w:b/>
                <w:bCs/>
                <w:sz w:val="16"/>
                <w:szCs w:val="16"/>
                <w:lang w:val="ru-RU"/>
              </w:rPr>
            </w:pPr>
            <w:r w:rsidRPr="005E2487">
              <w:rPr>
                <w:b/>
                <w:bCs/>
                <w:sz w:val="16"/>
                <w:szCs w:val="16"/>
                <w:lang w:val="ru-RU"/>
              </w:rPr>
              <w:t xml:space="preserve">Утвержденный бюджет на 2016-2017 гг. </w:t>
            </w:r>
          </w:p>
        </w:tc>
        <w:tc>
          <w:tcPr>
            <w:tcW w:w="1817" w:type="dxa"/>
            <w:tcBorders>
              <w:top w:val="nil"/>
              <w:left w:val="nil"/>
              <w:bottom w:val="nil"/>
              <w:right w:val="nil"/>
            </w:tcBorders>
            <w:shd w:val="clear" w:color="000000" w:fill="C5D9F1"/>
            <w:vAlign w:val="center"/>
          </w:tcPr>
          <w:p w:rsidR="00F718EB" w:rsidRPr="005E2487" w:rsidRDefault="00F718EB" w:rsidP="00EC7D0A">
            <w:pPr>
              <w:jc w:val="center"/>
              <w:rPr>
                <w:b/>
                <w:bCs/>
                <w:sz w:val="16"/>
                <w:szCs w:val="16"/>
                <w:lang w:val="ru-RU"/>
              </w:rPr>
            </w:pPr>
            <w:r w:rsidRPr="005E2487">
              <w:rPr>
                <w:b/>
                <w:bCs/>
                <w:sz w:val="16"/>
                <w:szCs w:val="16"/>
                <w:lang w:val="ru-RU"/>
              </w:rPr>
              <w:t xml:space="preserve">Бюджет после перераспределения средств на 2016-2017 гг. </w:t>
            </w:r>
          </w:p>
        </w:tc>
        <w:tc>
          <w:tcPr>
            <w:tcW w:w="1166" w:type="dxa"/>
            <w:tcBorders>
              <w:top w:val="nil"/>
              <w:left w:val="nil"/>
              <w:bottom w:val="nil"/>
              <w:right w:val="nil"/>
            </w:tcBorders>
            <w:shd w:val="clear" w:color="000000" w:fill="C5D9F1"/>
            <w:vAlign w:val="center"/>
          </w:tcPr>
          <w:p w:rsidR="00F718EB" w:rsidRPr="005E2487" w:rsidRDefault="00F718EB" w:rsidP="00EC7D0A">
            <w:pPr>
              <w:jc w:val="center"/>
              <w:rPr>
                <w:b/>
                <w:bCs/>
                <w:sz w:val="16"/>
                <w:szCs w:val="16"/>
                <w:lang w:val="ru-RU"/>
              </w:rPr>
            </w:pPr>
            <w:r w:rsidRPr="005E2487">
              <w:rPr>
                <w:b/>
                <w:bCs/>
                <w:sz w:val="16"/>
                <w:szCs w:val="16"/>
                <w:lang w:val="ru-RU"/>
              </w:rPr>
              <w:t xml:space="preserve">Расходы за 2016 г.* </w:t>
            </w:r>
          </w:p>
        </w:tc>
      </w:tr>
      <w:tr w:rsidR="00F718EB" w:rsidRPr="005E2487" w:rsidTr="00EC7D0A">
        <w:trPr>
          <w:trHeight w:val="1005"/>
          <w:jc w:val="center"/>
        </w:trPr>
        <w:tc>
          <w:tcPr>
            <w:tcW w:w="516" w:type="dxa"/>
            <w:tcBorders>
              <w:top w:val="nil"/>
              <w:left w:val="nil"/>
              <w:bottom w:val="nil"/>
              <w:right w:val="nil"/>
            </w:tcBorders>
            <w:shd w:val="clear" w:color="auto" w:fill="auto"/>
            <w:noWrap/>
            <w:vAlign w:val="center"/>
          </w:tcPr>
          <w:p w:rsidR="00F718EB" w:rsidRPr="005E2487" w:rsidRDefault="00F718EB" w:rsidP="00EC7D0A">
            <w:pPr>
              <w:rPr>
                <w:sz w:val="16"/>
                <w:szCs w:val="16"/>
                <w:lang w:val="ru-RU"/>
              </w:rPr>
            </w:pPr>
            <w:r w:rsidRPr="005E2487">
              <w:rPr>
                <w:sz w:val="16"/>
                <w:szCs w:val="16"/>
                <w:lang w:val="ru-RU"/>
              </w:rPr>
              <w:t>IV.2</w:t>
            </w:r>
          </w:p>
        </w:tc>
        <w:tc>
          <w:tcPr>
            <w:tcW w:w="4231" w:type="dxa"/>
            <w:tcBorders>
              <w:top w:val="nil"/>
              <w:left w:val="nil"/>
              <w:bottom w:val="nil"/>
              <w:right w:val="nil"/>
            </w:tcBorders>
            <w:shd w:val="clear" w:color="auto" w:fill="auto"/>
            <w:vAlign w:val="center"/>
          </w:tcPr>
          <w:p w:rsidR="00F718EB" w:rsidRPr="005E2487" w:rsidRDefault="00F718EB" w:rsidP="00EC7D0A">
            <w:pPr>
              <w:rPr>
                <w:sz w:val="16"/>
                <w:szCs w:val="16"/>
                <w:lang w:val="ru-RU"/>
              </w:rPr>
            </w:pPr>
            <w:r w:rsidRPr="005E2487">
              <w:rPr>
                <w:sz w:val="16"/>
                <w:szCs w:val="16"/>
                <w:lang w:val="ru-RU"/>
              </w:rPr>
              <w:t>Расширенный доступ учреждений ИС и общественности к информации в области ИС и активное использование такой информации в целях поощрения инноваций и творчества</w:t>
            </w:r>
          </w:p>
        </w:tc>
        <w:tc>
          <w:tcPr>
            <w:tcW w:w="1412" w:type="dxa"/>
            <w:tcBorders>
              <w:top w:val="nil"/>
              <w:left w:val="nil"/>
              <w:bottom w:val="nil"/>
              <w:right w:val="nil"/>
            </w:tcBorders>
            <w:shd w:val="clear" w:color="auto" w:fill="auto"/>
            <w:noWrap/>
            <w:vAlign w:val="center"/>
          </w:tcPr>
          <w:p w:rsidR="00F718EB" w:rsidRPr="005E2487" w:rsidRDefault="00F718EB" w:rsidP="00EC7D0A">
            <w:pPr>
              <w:jc w:val="center"/>
              <w:rPr>
                <w:color w:val="000000"/>
                <w:sz w:val="16"/>
                <w:szCs w:val="16"/>
                <w:lang w:val="ru-RU"/>
              </w:rPr>
            </w:pPr>
            <w:r w:rsidRPr="005E2487">
              <w:rPr>
                <w:color w:val="000000"/>
                <w:sz w:val="16"/>
                <w:szCs w:val="16"/>
                <w:lang w:val="ru-RU"/>
              </w:rPr>
              <w:t>6 990</w:t>
            </w:r>
          </w:p>
        </w:tc>
        <w:tc>
          <w:tcPr>
            <w:tcW w:w="1817" w:type="dxa"/>
            <w:tcBorders>
              <w:top w:val="nil"/>
              <w:left w:val="nil"/>
              <w:bottom w:val="nil"/>
              <w:right w:val="nil"/>
            </w:tcBorders>
            <w:shd w:val="clear" w:color="auto" w:fill="auto"/>
            <w:noWrap/>
            <w:vAlign w:val="center"/>
          </w:tcPr>
          <w:p w:rsidR="00F718EB" w:rsidRPr="005E2487" w:rsidRDefault="00F718EB" w:rsidP="00EC7D0A">
            <w:pPr>
              <w:jc w:val="center"/>
              <w:rPr>
                <w:color w:val="000000"/>
                <w:sz w:val="16"/>
                <w:szCs w:val="16"/>
                <w:lang w:val="ru-RU"/>
              </w:rPr>
            </w:pPr>
            <w:r w:rsidRPr="005E2487">
              <w:rPr>
                <w:color w:val="000000"/>
                <w:sz w:val="16"/>
                <w:szCs w:val="16"/>
                <w:lang w:val="ru-RU"/>
              </w:rPr>
              <w:t>7 235</w:t>
            </w:r>
          </w:p>
        </w:tc>
        <w:tc>
          <w:tcPr>
            <w:tcW w:w="1166" w:type="dxa"/>
            <w:tcBorders>
              <w:top w:val="nil"/>
              <w:left w:val="nil"/>
              <w:bottom w:val="nil"/>
              <w:right w:val="nil"/>
            </w:tcBorders>
            <w:shd w:val="clear" w:color="auto" w:fill="auto"/>
            <w:noWrap/>
            <w:vAlign w:val="center"/>
          </w:tcPr>
          <w:p w:rsidR="00F718EB" w:rsidRPr="005E2487" w:rsidRDefault="00F718EB" w:rsidP="00EC7D0A">
            <w:pPr>
              <w:jc w:val="center"/>
              <w:rPr>
                <w:color w:val="000000"/>
                <w:sz w:val="16"/>
                <w:szCs w:val="16"/>
                <w:lang w:val="ru-RU"/>
              </w:rPr>
            </w:pPr>
            <w:r w:rsidRPr="005E2487">
              <w:rPr>
                <w:color w:val="000000"/>
                <w:sz w:val="16"/>
                <w:szCs w:val="16"/>
                <w:lang w:val="ru-RU"/>
              </w:rPr>
              <w:t>3 169</w:t>
            </w:r>
          </w:p>
        </w:tc>
      </w:tr>
      <w:tr w:rsidR="00F718EB" w:rsidRPr="005E2487" w:rsidTr="00EC7D0A">
        <w:trPr>
          <w:trHeight w:val="225"/>
          <w:jc w:val="center"/>
        </w:trPr>
        <w:tc>
          <w:tcPr>
            <w:tcW w:w="516" w:type="dxa"/>
            <w:tcBorders>
              <w:top w:val="nil"/>
              <w:left w:val="nil"/>
              <w:bottom w:val="nil"/>
              <w:right w:val="nil"/>
            </w:tcBorders>
            <w:shd w:val="clear" w:color="000000" w:fill="C5D9F1"/>
            <w:noWrap/>
            <w:vAlign w:val="bottom"/>
          </w:tcPr>
          <w:p w:rsidR="00F718EB" w:rsidRPr="005E2487" w:rsidRDefault="00F718EB" w:rsidP="00EC7D0A">
            <w:pPr>
              <w:rPr>
                <w:sz w:val="16"/>
                <w:szCs w:val="16"/>
                <w:lang w:val="ru-RU"/>
              </w:rPr>
            </w:pPr>
            <w:r w:rsidRPr="005E2487">
              <w:rPr>
                <w:sz w:val="16"/>
                <w:szCs w:val="16"/>
                <w:lang w:val="ru-RU"/>
              </w:rPr>
              <w:t> </w:t>
            </w:r>
          </w:p>
        </w:tc>
        <w:tc>
          <w:tcPr>
            <w:tcW w:w="4231" w:type="dxa"/>
            <w:tcBorders>
              <w:top w:val="nil"/>
              <w:left w:val="nil"/>
              <w:bottom w:val="nil"/>
              <w:right w:val="nil"/>
            </w:tcBorders>
            <w:shd w:val="clear" w:color="000000" w:fill="C5D9F1"/>
            <w:noWrap/>
            <w:vAlign w:val="bottom"/>
          </w:tcPr>
          <w:p w:rsidR="00F718EB" w:rsidRPr="005E2487" w:rsidRDefault="00F718EB" w:rsidP="00EC7D0A">
            <w:pPr>
              <w:jc w:val="right"/>
              <w:rPr>
                <w:b/>
                <w:bCs/>
                <w:sz w:val="16"/>
                <w:szCs w:val="16"/>
                <w:lang w:val="ru-RU"/>
              </w:rPr>
            </w:pPr>
            <w:r w:rsidRPr="005E2487">
              <w:rPr>
                <w:b/>
                <w:bCs/>
                <w:sz w:val="16"/>
                <w:szCs w:val="16"/>
                <w:lang w:val="ru-RU"/>
              </w:rPr>
              <w:t>Итого</w:t>
            </w:r>
          </w:p>
        </w:tc>
        <w:tc>
          <w:tcPr>
            <w:tcW w:w="1412" w:type="dxa"/>
            <w:tcBorders>
              <w:top w:val="nil"/>
              <w:left w:val="nil"/>
              <w:bottom w:val="nil"/>
              <w:right w:val="nil"/>
            </w:tcBorders>
            <w:shd w:val="clear" w:color="000000" w:fill="C5D9F1"/>
            <w:noWrap/>
            <w:vAlign w:val="center"/>
          </w:tcPr>
          <w:p w:rsidR="00F718EB" w:rsidRPr="005E2487" w:rsidRDefault="00F718EB" w:rsidP="00EC7D0A">
            <w:pPr>
              <w:jc w:val="center"/>
              <w:rPr>
                <w:color w:val="000000"/>
                <w:sz w:val="16"/>
                <w:szCs w:val="16"/>
                <w:lang w:val="ru-RU"/>
              </w:rPr>
            </w:pPr>
            <w:r w:rsidRPr="005E2487">
              <w:rPr>
                <w:color w:val="000000"/>
                <w:sz w:val="16"/>
                <w:szCs w:val="16"/>
                <w:lang w:val="ru-RU"/>
              </w:rPr>
              <w:t>6 990</w:t>
            </w:r>
          </w:p>
        </w:tc>
        <w:tc>
          <w:tcPr>
            <w:tcW w:w="1817" w:type="dxa"/>
            <w:tcBorders>
              <w:top w:val="nil"/>
              <w:left w:val="nil"/>
              <w:bottom w:val="nil"/>
              <w:right w:val="nil"/>
            </w:tcBorders>
            <w:shd w:val="clear" w:color="000000" w:fill="C5D9F1"/>
            <w:noWrap/>
            <w:vAlign w:val="center"/>
          </w:tcPr>
          <w:p w:rsidR="00F718EB" w:rsidRPr="005E2487" w:rsidRDefault="00F718EB" w:rsidP="00EC7D0A">
            <w:pPr>
              <w:jc w:val="center"/>
              <w:rPr>
                <w:color w:val="000000"/>
                <w:sz w:val="16"/>
                <w:szCs w:val="16"/>
                <w:lang w:val="ru-RU"/>
              </w:rPr>
            </w:pPr>
            <w:r w:rsidRPr="005E2487">
              <w:rPr>
                <w:color w:val="000000"/>
                <w:sz w:val="16"/>
                <w:szCs w:val="16"/>
                <w:lang w:val="ru-RU"/>
              </w:rPr>
              <w:t>7 235</w:t>
            </w:r>
          </w:p>
        </w:tc>
        <w:tc>
          <w:tcPr>
            <w:tcW w:w="1166" w:type="dxa"/>
            <w:tcBorders>
              <w:top w:val="nil"/>
              <w:left w:val="nil"/>
              <w:bottom w:val="nil"/>
              <w:right w:val="nil"/>
            </w:tcBorders>
            <w:shd w:val="clear" w:color="000000" w:fill="C5D9F1"/>
            <w:noWrap/>
            <w:vAlign w:val="center"/>
          </w:tcPr>
          <w:p w:rsidR="00F718EB" w:rsidRPr="005E2487" w:rsidRDefault="00F718EB" w:rsidP="00EC7D0A">
            <w:pPr>
              <w:jc w:val="center"/>
              <w:rPr>
                <w:color w:val="000000"/>
                <w:sz w:val="16"/>
                <w:szCs w:val="16"/>
                <w:lang w:val="ru-RU"/>
              </w:rPr>
            </w:pPr>
            <w:r w:rsidRPr="005E2487">
              <w:rPr>
                <w:color w:val="000000"/>
                <w:sz w:val="16"/>
                <w:szCs w:val="16"/>
                <w:lang w:val="ru-RU"/>
              </w:rPr>
              <w:t>3 169</w:t>
            </w:r>
          </w:p>
        </w:tc>
      </w:tr>
      <w:tr w:rsidR="00F718EB" w:rsidRPr="00D507F9" w:rsidTr="00EC7D0A">
        <w:trPr>
          <w:trHeight w:val="330"/>
          <w:jc w:val="center"/>
        </w:trPr>
        <w:tc>
          <w:tcPr>
            <w:tcW w:w="7976" w:type="dxa"/>
            <w:gridSpan w:val="4"/>
            <w:tcBorders>
              <w:top w:val="nil"/>
              <w:left w:val="nil"/>
              <w:bottom w:val="nil"/>
              <w:right w:val="nil"/>
            </w:tcBorders>
            <w:shd w:val="clear" w:color="auto" w:fill="auto"/>
            <w:noWrap/>
            <w:vAlign w:val="center"/>
          </w:tcPr>
          <w:p w:rsidR="00F718EB" w:rsidRPr="005E2487" w:rsidRDefault="00F718EB" w:rsidP="00EC7D0A">
            <w:pPr>
              <w:rPr>
                <w:i/>
                <w:iCs/>
                <w:sz w:val="16"/>
                <w:szCs w:val="16"/>
                <w:lang w:val="ru-RU"/>
              </w:rPr>
            </w:pPr>
            <w:r w:rsidRPr="005E2487">
              <w:rPr>
                <w:i/>
                <w:iCs/>
                <w:sz w:val="16"/>
                <w:szCs w:val="16"/>
                <w:lang w:val="ru-RU"/>
              </w:rPr>
              <w:t xml:space="preserve">* Данные о расходах за 2016 г. </w:t>
            </w:r>
            <w:r w:rsidR="000C1594" w:rsidRPr="005E2487">
              <w:rPr>
                <w:i/>
                <w:iCs/>
                <w:sz w:val="16"/>
                <w:szCs w:val="16"/>
                <w:lang w:val="ru-RU"/>
              </w:rPr>
              <w:t>носят предварительный</w:t>
            </w:r>
            <w:r w:rsidRPr="005E2487">
              <w:rPr>
                <w:i/>
                <w:iCs/>
                <w:sz w:val="16"/>
                <w:szCs w:val="16"/>
                <w:lang w:val="ru-RU"/>
              </w:rPr>
              <w:t xml:space="preserve"> характер и подлежат проверке внешними аудиторами.</w:t>
            </w:r>
          </w:p>
        </w:tc>
        <w:tc>
          <w:tcPr>
            <w:tcW w:w="1166" w:type="dxa"/>
            <w:tcBorders>
              <w:top w:val="nil"/>
              <w:left w:val="nil"/>
              <w:bottom w:val="nil"/>
              <w:right w:val="nil"/>
            </w:tcBorders>
            <w:shd w:val="clear" w:color="auto" w:fill="auto"/>
            <w:noWrap/>
            <w:vAlign w:val="center"/>
          </w:tcPr>
          <w:p w:rsidR="00F718EB" w:rsidRPr="005E2487" w:rsidRDefault="00F718EB" w:rsidP="00EC7D0A">
            <w:pPr>
              <w:rPr>
                <w:sz w:val="16"/>
                <w:szCs w:val="16"/>
                <w:lang w:val="ru-RU"/>
              </w:rPr>
            </w:pPr>
          </w:p>
        </w:tc>
      </w:tr>
    </w:tbl>
    <w:p w:rsidR="00DC059F" w:rsidRPr="005E2487" w:rsidRDefault="00DC059F" w:rsidP="00F718EB">
      <w:pPr>
        <w:rPr>
          <w:sz w:val="20"/>
          <w:lang w:val="ru-RU"/>
        </w:rPr>
      </w:pPr>
    </w:p>
    <w:p w:rsidR="00DC059F" w:rsidRPr="005E2487" w:rsidRDefault="00F718EB" w:rsidP="0062687A">
      <w:pPr>
        <w:pStyle w:val="NormalWeb"/>
        <w:keepNext/>
        <w:keepLines/>
        <w:spacing w:before="0" w:beforeAutospacing="0" w:after="0" w:afterAutospacing="0"/>
        <w:jc w:val="center"/>
        <w:rPr>
          <w:lang w:val="ru-RU"/>
        </w:rPr>
      </w:pPr>
      <w:r w:rsidRPr="005E2487">
        <w:rPr>
          <w:color w:val="000000"/>
          <w:lang w:val="ru-RU"/>
        </w:rPr>
        <w:lastRenderedPageBreak/>
        <w:t xml:space="preserve">Бюджет и фактические расходы (по персоналу и не связанные с персоналом) </w:t>
      </w:r>
    </w:p>
    <w:p w:rsidR="00DC059F" w:rsidRPr="005E2487" w:rsidRDefault="00F718EB" w:rsidP="0062687A">
      <w:pPr>
        <w:pStyle w:val="NormalWeb"/>
        <w:keepNext/>
        <w:keepLines/>
        <w:spacing w:before="0" w:beforeAutospacing="0" w:after="0" w:afterAutospacing="0"/>
        <w:jc w:val="center"/>
        <w:rPr>
          <w:i/>
          <w:iCs/>
          <w:color w:val="000000"/>
          <w:sz w:val="16"/>
          <w:szCs w:val="16"/>
          <w:lang w:val="ru-RU"/>
        </w:rPr>
      </w:pPr>
      <w:r w:rsidRPr="005E2487">
        <w:rPr>
          <w:i/>
          <w:iCs/>
          <w:color w:val="000000"/>
          <w:sz w:val="16"/>
          <w:szCs w:val="16"/>
          <w:lang w:val="ru-RU"/>
        </w:rPr>
        <w:t>(тыс. шв. франков)</w:t>
      </w:r>
    </w:p>
    <w:p w:rsidR="00F718EB" w:rsidRPr="005E2487" w:rsidRDefault="00F718EB" w:rsidP="0062687A">
      <w:pPr>
        <w:keepNext/>
        <w:keepLines/>
        <w:rPr>
          <w:b/>
          <w:sz w:val="20"/>
          <w:szCs w:val="18"/>
          <w:lang w:val="ru-RU"/>
        </w:rPr>
      </w:pPr>
    </w:p>
    <w:tbl>
      <w:tblPr>
        <w:tblW w:w="8222" w:type="dxa"/>
        <w:jc w:val="center"/>
        <w:tblLook w:val="04A0" w:firstRow="1" w:lastRow="0" w:firstColumn="1" w:lastColumn="0" w:noHBand="0" w:noVBand="1"/>
      </w:tblPr>
      <w:tblGrid>
        <w:gridCol w:w="2440"/>
        <w:gridCol w:w="1417"/>
        <w:gridCol w:w="1817"/>
        <w:gridCol w:w="1235"/>
        <w:gridCol w:w="1313"/>
      </w:tblGrid>
      <w:tr w:rsidR="00F718EB" w:rsidRPr="005E2487" w:rsidTr="00EC7D0A">
        <w:trPr>
          <w:trHeight w:val="720"/>
          <w:jc w:val="center"/>
        </w:trPr>
        <w:tc>
          <w:tcPr>
            <w:tcW w:w="2440" w:type="dxa"/>
            <w:tcBorders>
              <w:top w:val="nil"/>
              <w:left w:val="nil"/>
              <w:bottom w:val="nil"/>
              <w:right w:val="nil"/>
            </w:tcBorders>
            <w:shd w:val="clear" w:color="000000" w:fill="C5D9F1"/>
            <w:noWrap/>
            <w:vAlign w:val="center"/>
          </w:tcPr>
          <w:p w:rsidR="00F718EB" w:rsidRPr="005E2487" w:rsidRDefault="00F718EB" w:rsidP="0062687A">
            <w:pPr>
              <w:keepNext/>
              <w:keepLines/>
              <w:rPr>
                <w:color w:val="000000"/>
                <w:sz w:val="16"/>
                <w:szCs w:val="16"/>
                <w:lang w:val="ru-RU"/>
              </w:rPr>
            </w:pPr>
            <w:r w:rsidRPr="005E2487">
              <w:rPr>
                <w:color w:val="000000"/>
                <w:sz w:val="16"/>
                <w:szCs w:val="16"/>
                <w:lang w:val="ru-RU"/>
              </w:rPr>
              <w:t> </w:t>
            </w:r>
          </w:p>
        </w:tc>
        <w:tc>
          <w:tcPr>
            <w:tcW w:w="1417" w:type="dxa"/>
            <w:tcBorders>
              <w:top w:val="nil"/>
              <w:left w:val="nil"/>
              <w:bottom w:val="nil"/>
              <w:right w:val="nil"/>
            </w:tcBorders>
            <w:shd w:val="clear" w:color="000000" w:fill="C5D9F1"/>
            <w:vAlign w:val="center"/>
          </w:tcPr>
          <w:p w:rsidR="00F718EB" w:rsidRPr="005E2487" w:rsidRDefault="00F718EB" w:rsidP="0062687A">
            <w:pPr>
              <w:keepNext/>
              <w:keepLines/>
              <w:jc w:val="center"/>
              <w:rPr>
                <w:b/>
                <w:bCs/>
                <w:color w:val="000000"/>
                <w:sz w:val="16"/>
                <w:szCs w:val="16"/>
                <w:lang w:val="ru-RU"/>
              </w:rPr>
            </w:pPr>
            <w:r w:rsidRPr="005E2487">
              <w:rPr>
                <w:b/>
                <w:bCs/>
                <w:color w:val="000000"/>
                <w:sz w:val="16"/>
                <w:szCs w:val="16"/>
                <w:lang w:val="ru-RU"/>
              </w:rPr>
              <w:t>Утвержденный бюджет на 2016-2017 гг.</w:t>
            </w:r>
          </w:p>
        </w:tc>
        <w:tc>
          <w:tcPr>
            <w:tcW w:w="1817" w:type="dxa"/>
            <w:tcBorders>
              <w:top w:val="nil"/>
              <w:left w:val="nil"/>
              <w:bottom w:val="nil"/>
              <w:right w:val="nil"/>
            </w:tcBorders>
            <w:shd w:val="clear" w:color="000000" w:fill="C5D9F1"/>
            <w:vAlign w:val="center"/>
          </w:tcPr>
          <w:p w:rsidR="00F718EB" w:rsidRPr="005E2487" w:rsidRDefault="00F718EB" w:rsidP="0062687A">
            <w:pPr>
              <w:keepNext/>
              <w:keepLines/>
              <w:jc w:val="center"/>
              <w:rPr>
                <w:b/>
                <w:bCs/>
                <w:color w:val="000000"/>
                <w:sz w:val="16"/>
                <w:szCs w:val="16"/>
                <w:lang w:val="ru-RU"/>
              </w:rPr>
            </w:pPr>
            <w:r w:rsidRPr="005E2487">
              <w:rPr>
                <w:b/>
                <w:bCs/>
                <w:color w:val="000000"/>
                <w:sz w:val="16"/>
                <w:szCs w:val="16"/>
                <w:lang w:val="ru-RU"/>
              </w:rPr>
              <w:t>Бюджет после перераспределения средств на 2016-2017 гг.</w:t>
            </w:r>
          </w:p>
        </w:tc>
        <w:tc>
          <w:tcPr>
            <w:tcW w:w="1235" w:type="dxa"/>
            <w:tcBorders>
              <w:top w:val="nil"/>
              <w:left w:val="nil"/>
              <w:bottom w:val="nil"/>
              <w:right w:val="nil"/>
            </w:tcBorders>
            <w:shd w:val="clear" w:color="000000" w:fill="C5D9F1"/>
            <w:vAlign w:val="center"/>
          </w:tcPr>
          <w:p w:rsidR="00F718EB" w:rsidRPr="005E2487" w:rsidRDefault="00F718EB" w:rsidP="0062687A">
            <w:pPr>
              <w:keepNext/>
              <w:keepLines/>
              <w:jc w:val="center"/>
              <w:rPr>
                <w:b/>
                <w:bCs/>
                <w:color w:val="000000"/>
                <w:sz w:val="16"/>
                <w:szCs w:val="16"/>
                <w:lang w:val="ru-RU"/>
              </w:rPr>
            </w:pPr>
            <w:r w:rsidRPr="005E2487">
              <w:rPr>
                <w:b/>
                <w:bCs/>
                <w:color w:val="000000"/>
                <w:sz w:val="16"/>
                <w:szCs w:val="16"/>
                <w:lang w:val="ru-RU"/>
              </w:rPr>
              <w:t>Расходы за 2016 г.*</w:t>
            </w:r>
          </w:p>
        </w:tc>
        <w:tc>
          <w:tcPr>
            <w:tcW w:w="1313" w:type="dxa"/>
            <w:tcBorders>
              <w:top w:val="nil"/>
              <w:left w:val="nil"/>
              <w:bottom w:val="nil"/>
              <w:right w:val="nil"/>
            </w:tcBorders>
            <w:shd w:val="clear" w:color="000000" w:fill="C5D9F1"/>
            <w:vAlign w:val="center"/>
          </w:tcPr>
          <w:p w:rsidR="00F718EB" w:rsidRPr="005E2487" w:rsidRDefault="00F718EB" w:rsidP="0062687A">
            <w:pPr>
              <w:keepNext/>
              <w:keepLines/>
              <w:jc w:val="center"/>
              <w:rPr>
                <w:b/>
                <w:bCs/>
                <w:color w:val="000000"/>
                <w:sz w:val="16"/>
                <w:szCs w:val="16"/>
                <w:lang w:val="ru-RU"/>
              </w:rPr>
            </w:pPr>
            <w:r w:rsidRPr="005E2487">
              <w:rPr>
                <w:b/>
                <w:bCs/>
                <w:color w:val="000000"/>
                <w:sz w:val="16"/>
                <w:szCs w:val="16"/>
                <w:lang w:val="ru-RU"/>
              </w:rPr>
              <w:t>Показатель освоения (%)</w:t>
            </w:r>
          </w:p>
        </w:tc>
      </w:tr>
      <w:tr w:rsidR="00F718EB" w:rsidRPr="005E2487" w:rsidTr="00EC7D0A">
        <w:trPr>
          <w:trHeight w:val="315"/>
          <w:jc w:val="center"/>
        </w:trPr>
        <w:tc>
          <w:tcPr>
            <w:tcW w:w="2440" w:type="dxa"/>
            <w:tcBorders>
              <w:top w:val="nil"/>
              <w:left w:val="nil"/>
              <w:bottom w:val="nil"/>
              <w:right w:val="nil"/>
            </w:tcBorders>
            <w:shd w:val="clear" w:color="auto" w:fill="auto"/>
            <w:noWrap/>
            <w:vAlign w:val="center"/>
          </w:tcPr>
          <w:p w:rsidR="00F718EB" w:rsidRPr="005E2487" w:rsidRDefault="00F718EB" w:rsidP="0062687A">
            <w:pPr>
              <w:keepNext/>
              <w:keepLines/>
              <w:rPr>
                <w:color w:val="000000"/>
                <w:sz w:val="16"/>
                <w:szCs w:val="16"/>
                <w:lang w:val="ru-RU"/>
              </w:rPr>
            </w:pPr>
            <w:r w:rsidRPr="005E2487">
              <w:rPr>
                <w:color w:val="000000"/>
                <w:sz w:val="16"/>
                <w:szCs w:val="16"/>
                <w:lang w:val="ru-RU"/>
              </w:rPr>
              <w:t xml:space="preserve">Расходы, связанные с персоналом  </w:t>
            </w:r>
          </w:p>
        </w:tc>
        <w:tc>
          <w:tcPr>
            <w:tcW w:w="1417" w:type="dxa"/>
            <w:tcBorders>
              <w:top w:val="nil"/>
              <w:left w:val="nil"/>
              <w:bottom w:val="nil"/>
              <w:right w:val="nil"/>
            </w:tcBorders>
            <w:shd w:val="clear" w:color="auto" w:fill="auto"/>
            <w:vAlign w:val="center"/>
          </w:tcPr>
          <w:p w:rsidR="00F718EB" w:rsidRPr="005E2487" w:rsidRDefault="00F718EB" w:rsidP="0062687A">
            <w:pPr>
              <w:keepNext/>
              <w:keepLines/>
              <w:jc w:val="center"/>
              <w:rPr>
                <w:color w:val="000000"/>
                <w:sz w:val="16"/>
                <w:szCs w:val="16"/>
                <w:lang w:val="ru-RU"/>
              </w:rPr>
            </w:pPr>
            <w:r w:rsidRPr="005E2487">
              <w:rPr>
                <w:color w:val="000000"/>
                <w:sz w:val="16"/>
                <w:szCs w:val="16"/>
                <w:lang w:val="ru-RU"/>
              </w:rPr>
              <w:t xml:space="preserve">5 764 </w:t>
            </w:r>
          </w:p>
        </w:tc>
        <w:tc>
          <w:tcPr>
            <w:tcW w:w="1817" w:type="dxa"/>
            <w:tcBorders>
              <w:top w:val="nil"/>
              <w:left w:val="nil"/>
              <w:bottom w:val="nil"/>
              <w:right w:val="nil"/>
            </w:tcBorders>
            <w:shd w:val="clear" w:color="auto" w:fill="auto"/>
            <w:vAlign w:val="center"/>
          </w:tcPr>
          <w:p w:rsidR="00F718EB" w:rsidRPr="005E2487" w:rsidRDefault="00F718EB" w:rsidP="0062687A">
            <w:pPr>
              <w:keepNext/>
              <w:keepLines/>
              <w:jc w:val="center"/>
              <w:rPr>
                <w:color w:val="000000"/>
                <w:sz w:val="16"/>
                <w:szCs w:val="16"/>
                <w:lang w:val="ru-RU"/>
              </w:rPr>
            </w:pPr>
            <w:r w:rsidRPr="005E2487">
              <w:rPr>
                <w:color w:val="000000"/>
                <w:sz w:val="16"/>
                <w:szCs w:val="16"/>
                <w:lang w:val="ru-RU"/>
              </w:rPr>
              <w:t xml:space="preserve">6 060 </w:t>
            </w:r>
          </w:p>
        </w:tc>
        <w:tc>
          <w:tcPr>
            <w:tcW w:w="1235" w:type="dxa"/>
            <w:tcBorders>
              <w:top w:val="nil"/>
              <w:left w:val="nil"/>
              <w:bottom w:val="nil"/>
              <w:right w:val="nil"/>
            </w:tcBorders>
            <w:shd w:val="clear" w:color="auto" w:fill="auto"/>
            <w:vAlign w:val="center"/>
          </w:tcPr>
          <w:p w:rsidR="00F718EB" w:rsidRPr="005E2487" w:rsidRDefault="00F718EB" w:rsidP="0062687A">
            <w:pPr>
              <w:keepNext/>
              <w:keepLines/>
              <w:jc w:val="center"/>
              <w:rPr>
                <w:color w:val="000000"/>
                <w:sz w:val="16"/>
                <w:szCs w:val="16"/>
                <w:lang w:val="ru-RU"/>
              </w:rPr>
            </w:pPr>
            <w:r w:rsidRPr="005E2487">
              <w:rPr>
                <w:color w:val="000000"/>
                <w:sz w:val="16"/>
                <w:szCs w:val="16"/>
                <w:lang w:val="ru-RU"/>
              </w:rPr>
              <w:t xml:space="preserve">2 862 </w:t>
            </w:r>
          </w:p>
        </w:tc>
        <w:tc>
          <w:tcPr>
            <w:tcW w:w="1313" w:type="dxa"/>
            <w:tcBorders>
              <w:top w:val="nil"/>
              <w:left w:val="nil"/>
              <w:bottom w:val="nil"/>
              <w:right w:val="nil"/>
            </w:tcBorders>
            <w:shd w:val="clear" w:color="auto" w:fill="auto"/>
            <w:vAlign w:val="center"/>
          </w:tcPr>
          <w:p w:rsidR="00F718EB" w:rsidRPr="005E2487" w:rsidRDefault="00F718EB" w:rsidP="0062687A">
            <w:pPr>
              <w:keepNext/>
              <w:keepLines/>
              <w:jc w:val="center"/>
              <w:rPr>
                <w:color w:val="000000"/>
                <w:sz w:val="16"/>
                <w:szCs w:val="16"/>
                <w:lang w:val="ru-RU"/>
              </w:rPr>
            </w:pPr>
            <w:r w:rsidRPr="005E2487">
              <w:rPr>
                <w:color w:val="000000"/>
                <w:sz w:val="16"/>
                <w:szCs w:val="16"/>
                <w:lang w:val="ru-RU"/>
              </w:rPr>
              <w:t>47%</w:t>
            </w:r>
          </w:p>
        </w:tc>
      </w:tr>
      <w:tr w:rsidR="00F718EB" w:rsidRPr="005E2487" w:rsidTr="00EC7D0A">
        <w:trPr>
          <w:trHeight w:val="315"/>
          <w:jc w:val="center"/>
        </w:trPr>
        <w:tc>
          <w:tcPr>
            <w:tcW w:w="2440" w:type="dxa"/>
            <w:tcBorders>
              <w:top w:val="nil"/>
              <w:left w:val="nil"/>
              <w:bottom w:val="nil"/>
              <w:right w:val="nil"/>
            </w:tcBorders>
            <w:shd w:val="clear" w:color="auto" w:fill="auto"/>
            <w:noWrap/>
            <w:vAlign w:val="center"/>
          </w:tcPr>
          <w:p w:rsidR="00F718EB" w:rsidRPr="005E2487" w:rsidRDefault="00F718EB" w:rsidP="0062687A">
            <w:pPr>
              <w:keepNext/>
              <w:keepLines/>
              <w:rPr>
                <w:color w:val="000000"/>
                <w:sz w:val="16"/>
                <w:szCs w:val="16"/>
                <w:lang w:val="ru-RU"/>
              </w:rPr>
            </w:pPr>
            <w:r w:rsidRPr="005E2487">
              <w:rPr>
                <w:color w:val="000000"/>
                <w:sz w:val="16"/>
                <w:szCs w:val="16"/>
                <w:lang w:val="ru-RU"/>
              </w:rPr>
              <w:t xml:space="preserve">Расходы, не связанные с персоналом </w:t>
            </w:r>
          </w:p>
        </w:tc>
        <w:tc>
          <w:tcPr>
            <w:tcW w:w="1417" w:type="dxa"/>
            <w:tcBorders>
              <w:top w:val="nil"/>
              <w:left w:val="nil"/>
              <w:bottom w:val="nil"/>
              <w:right w:val="nil"/>
            </w:tcBorders>
            <w:shd w:val="clear" w:color="auto" w:fill="auto"/>
            <w:vAlign w:val="center"/>
          </w:tcPr>
          <w:p w:rsidR="00F718EB" w:rsidRPr="005E2487" w:rsidRDefault="00F718EB" w:rsidP="0062687A">
            <w:pPr>
              <w:keepNext/>
              <w:keepLines/>
              <w:jc w:val="center"/>
              <w:rPr>
                <w:color w:val="000000"/>
                <w:sz w:val="16"/>
                <w:szCs w:val="16"/>
                <w:lang w:val="ru-RU"/>
              </w:rPr>
            </w:pPr>
            <w:r w:rsidRPr="005E2487">
              <w:rPr>
                <w:color w:val="000000"/>
                <w:sz w:val="16"/>
                <w:szCs w:val="16"/>
                <w:lang w:val="ru-RU"/>
              </w:rPr>
              <w:t xml:space="preserve">1 225 </w:t>
            </w:r>
          </w:p>
        </w:tc>
        <w:tc>
          <w:tcPr>
            <w:tcW w:w="1817" w:type="dxa"/>
            <w:tcBorders>
              <w:top w:val="nil"/>
              <w:left w:val="nil"/>
              <w:bottom w:val="nil"/>
              <w:right w:val="nil"/>
            </w:tcBorders>
            <w:shd w:val="clear" w:color="auto" w:fill="auto"/>
            <w:vAlign w:val="center"/>
          </w:tcPr>
          <w:p w:rsidR="00F718EB" w:rsidRPr="005E2487" w:rsidRDefault="00F718EB" w:rsidP="0062687A">
            <w:pPr>
              <w:keepNext/>
              <w:keepLines/>
              <w:jc w:val="center"/>
              <w:rPr>
                <w:color w:val="000000"/>
                <w:sz w:val="16"/>
                <w:szCs w:val="16"/>
                <w:lang w:val="ru-RU"/>
              </w:rPr>
            </w:pPr>
            <w:r w:rsidRPr="005E2487">
              <w:rPr>
                <w:color w:val="000000"/>
                <w:sz w:val="16"/>
                <w:szCs w:val="16"/>
                <w:lang w:val="ru-RU"/>
              </w:rPr>
              <w:t xml:space="preserve">1 174 </w:t>
            </w:r>
          </w:p>
        </w:tc>
        <w:tc>
          <w:tcPr>
            <w:tcW w:w="1235" w:type="dxa"/>
            <w:tcBorders>
              <w:top w:val="nil"/>
              <w:left w:val="nil"/>
              <w:bottom w:val="nil"/>
              <w:right w:val="nil"/>
            </w:tcBorders>
            <w:shd w:val="clear" w:color="auto" w:fill="auto"/>
            <w:vAlign w:val="center"/>
          </w:tcPr>
          <w:p w:rsidR="00F718EB" w:rsidRPr="005E2487" w:rsidRDefault="00F718EB" w:rsidP="0062687A">
            <w:pPr>
              <w:keepNext/>
              <w:keepLines/>
              <w:jc w:val="center"/>
              <w:rPr>
                <w:color w:val="000000"/>
                <w:sz w:val="16"/>
                <w:szCs w:val="16"/>
                <w:lang w:val="ru-RU"/>
              </w:rPr>
            </w:pPr>
            <w:r w:rsidRPr="005E2487">
              <w:rPr>
                <w:color w:val="000000"/>
                <w:sz w:val="16"/>
                <w:szCs w:val="16"/>
                <w:lang w:val="ru-RU"/>
              </w:rPr>
              <w:t xml:space="preserve">307 </w:t>
            </w:r>
          </w:p>
        </w:tc>
        <w:tc>
          <w:tcPr>
            <w:tcW w:w="1313" w:type="dxa"/>
            <w:tcBorders>
              <w:top w:val="nil"/>
              <w:left w:val="nil"/>
              <w:bottom w:val="nil"/>
              <w:right w:val="nil"/>
            </w:tcBorders>
            <w:shd w:val="clear" w:color="auto" w:fill="auto"/>
            <w:vAlign w:val="center"/>
          </w:tcPr>
          <w:p w:rsidR="00F718EB" w:rsidRPr="005E2487" w:rsidRDefault="00F718EB" w:rsidP="0062687A">
            <w:pPr>
              <w:keepNext/>
              <w:keepLines/>
              <w:jc w:val="center"/>
              <w:rPr>
                <w:color w:val="000000"/>
                <w:sz w:val="16"/>
                <w:szCs w:val="16"/>
                <w:lang w:val="ru-RU"/>
              </w:rPr>
            </w:pPr>
            <w:r w:rsidRPr="005E2487">
              <w:rPr>
                <w:color w:val="000000"/>
                <w:sz w:val="16"/>
                <w:szCs w:val="16"/>
                <w:lang w:val="ru-RU"/>
              </w:rPr>
              <w:t>26%</w:t>
            </w:r>
          </w:p>
        </w:tc>
      </w:tr>
      <w:tr w:rsidR="00F718EB" w:rsidRPr="005E2487" w:rsidTr="00EC7D0A">
        <w:trPr>
          <w:trHeight w:val="225"/>
          <w:jc w:val="center"/>
        </w:trPr>
        <w:tc>
          <w:tcPr>
            <w:tcW w:w="2440" w:type="dxa"/>
            <w:tcBorders>
              <w:top w:val="nil"/>
              <w:left w:val="nil"/>
              <w:bottom w:val="nil"/>
              <w:right w:val="nil"/>
            </w:tcBorders>
            <w:shd w:val="clear" w:color="000000" w:fill="C5D9F1"/>
            <w:noWrap/>
            <w:vAlign w:val="center"/>
          </w:tcPr>
          <w:p w:rsidR="00F718EB" w:rsidRPr="005E2487" w:rsidRDefault="00F718EB" w:rsidP="0062687A">
            <w:pPr>
              <w:keepNext/>
              <w:keepLines/>
              <w:jc w:val="right"/>
              <w:rPr>
                <w:b/>
                <w:bCs/>
                <w:color w:val="000000"/>
                <w:sz w:val="16"/>
                <w:szCs w:val="16"/>
                <w:lang w:val="ru-RU"/>
              </w:rPr>
            </w:pPr>
            <w:r w:rsidRPr="005E2487">
              <w:rPr>
                <w:b/>
                <w:bCs/>
                <w:color w:val="000000"/>
                <w:sz w:val="16"/>
                <w:szCs w:val="16"/>
                <w:lang w:val="ru-RU"/>
              </w:rPr>
              <w:t>Итого</w:t>
            </w:r>
          </w:p>
        </w:tc>
        <w:tc>
          <w:tcPr>
            <w:tcW w:w="1417" w:type="dxa"/>
            <w:tcBorders>
              <w:top w:val="nil"/>
              <w:left w:val="nil"/>
              <w:bottom w:val="nil"/>
              <w:right w:val="nil"/>
            </w:tcBorders>
            <w:shd w:val="clear" w:color="000000" w:fill="C5D9F1"/>
            <w:vAlign w:val="center"/>
          </w:tcPr>
          <w:p w:rsidR="00F718EB" w:rsidRPr="005E2487" w:rsidRDefault="00F718EB" w:rsidP="0062687A">
            <w:pPr>
              <w:keepNext/>
              <w:keepLines/>
              <w:jc w:val="center"/>
              <w:rPr>
                <w:b/>
                <w:bCs/>
                <w:color w:val="000000"/>
                <w:sz w:val="16"/>
                <w:szCs w:val="16"/>
                <w:lang w:val="ru-RU"/>
              </w:rPr>
            </w:pPr>
            <w:r w:rsidRPr="005E2487">
              <w:rPr>
                <w:b/>
                <w:bCs/>
                <w:color w:val="000000"/>
                <w:sz w:val="16"/>
                <w:szCs w:val="16"/>
                <w:lang w:val="ru-RU"/>
              </w:rPr>
              <w:t xml:space="preserve">6 990 </w:t>
            </w:r>
          </w:p>
        </w:tc>
        <w:tc>
          <w:tcPr>
            <w:tcW w:w="1817" w:type="dxa"/>
            <w:tcBorders>
              <w:top w:val="nil"/>
              <w:left w:val="nil"/>
              <w:bottom w:val="nil"/>
              <w:right w:val="nil"/>
            </w:tcBorders>
            <w:shd w:val="clear" w:color="000000" w:fill="C5D9F1"/>
            <w:vAlign w:val="center"/>
          </w:tcPr>
          <w:p w:rsidR="00F718EB" w:rsidRPr="005E2487" w:rsidRDefault="00F718EB" w:rsidP="0062687A">
            <w:pPr>
              <w:keepNext/>
              <w:keepLines/>
              <w:jc w:val="center"/>
              <w:rPr>
                <w:b/>
                <w:bCs/>
                <w:color w:val="000000"/>
                <w:sz w:val="16"/>
                <w:szCs w:val="16"/>
                <w:lang w:val="ru-RU"/>
              </w:rPr>
            </w:pPr>
            <w:r w:rsidRPr="005E2487">
              <w:rPr>
                <w:b/>
                <w:bCs/>
                <w:color w:val="000000"/>
                <w:sz w:val="16"/>
                <w:szCs w:val="16"/>
                <w:lang w:val="ru-RU"/>
              </w:rPr>
              <w:t xml:space="preserve">7 235 </w:t>
            </w:r>
          </w:p>
        </w:tc>
        <w:tc>
          <w:tcPr>
            <w:tcW w:w="1235" w:type="dxa"/>
            <w:tcBorders>
              <w:top w:val="nil"/>
              <w:left w:val="nil"/>
              <w:bottom w:val="nil"/>
              <w:right w:val="nil"/>
            </w:tcBorders>
            <w:shd w:val="clear" w:color="000000" w:fill="C5D9F1"/>
            <w:vAlign w:val="center"/>
          </w:tcPr>
          <w:p w:rsidR="00F718EB" w:rsidRPr="005E2487" w:rsidRDefault="00F718EB" w:rsidP="0062687A">
            <w:pPr>
              <w:keepNext/>
              <w:keepLines/>
              <w:jc w:val="center"/>
              <w:rPr>
                <w:b/>
                <w:bCs/>
                <w:color w:val="000000"/>
                <w:sz w:val="16"/>
                <w:szCs w:val="16"/>
                <w:lang w:val="ru-RU"/>
              </w:rPr>
            </w:pPr>
            <w:r w:rsidRPr="005E2487">
              <w:rPr>
                <w:b/>
                <w:bCs/>
                <w:color w:val="000000"/>
                <w:sz w:val="16"/>
                <w:szCs w:val="16"/>
                <w:lang w:val="ru-RU"/>
              </w:rPr>
              <w:t xml:space="preserve">3 169 </w:t>
            </w:r>
          </w:p>
        </w:tc>
        <w:tc>
          <w:tcPr>
            <w:tcW w:w="1313" w:type="dxa"/>
            <w:tcBorders>
              <w:top w:val="nil"/>
              <w:left w:val="nil"/>
              <w:bottom w:val="nil"/>
              <w:right w:val="nil"/>
            </w:tcBorders>
            <w:shd w:val="clear" w:color="000000" w:fill="C5D9F1"/>
            <w:vAlign w:val="center"/>
          </w:tcPr>
          <w:p w:rsidR="00F718EB" w:rsidRPr="005E2487" w:rsidRDefault="00F718EB" w:rsidP="0062687A">
            <w:pPr>
              <w:keepNext/>
              <w:keepLines/>
              <w:jc w:val="center"/>
              <w:rPr>
                <w:b/>
                <w:bCs/>
                <w:color w:val="000000"/>
                <w:sz w:val="16"/>
                <w:szCs w:val="16"/>
                <w:lang w:val="ru-RU"/>
              </w:rPr>
            </w:pPr>
            <w:r w:rsidRPr="005E2487">
              <w:rPr>
                <w:b/>
                <w:bCs/>
                <w:color w:val="000000"/>
                <w:sz w:val="16"/>
                <w:szCs w:val="16"/>
                <w:lang w:val="ru-RU"/>
              </w:rPr>
              <w:t>44%</w:t>
            </w:r>
          </w:p>
        </w:tc>
      </w:tr>
      <w:tr w:rsidR="00F718EB" w:rsidRPr="00D507F9" w:rsidTr="00EC7D0A">
        <w:trPr>
          <w:trHeight w:val="300"/>
          <w:jc w:val="center"/>
        </w:trPr>
        <w:tc>
          <w:tcPr>
            <w:tcW w:w="8222" w:type="dxa"/>
            <w:gridSpan w:val="5"/>
            <w:tcBorders>
              <w:top w:val="nil"/>
              <w:left w:val="nil"/>
              <w:bottom w:val="nil"/>
              <w:right w:val="nil"/>
            </w:tcBorders>
            <w:shd w:val="clear" w:color="auto" w:fill="auto"/>
            <w:noWrap/>
            <w:vAlign w:val="center"/>
          </w:tcPr>
          <w:p w:rsidR="00F718EB" w:rsidRPr="005E2487" w:rsidRDefault="00F718EB" w:rsidP="0062687A">
            <w:pPr>
              <w:keepNext/>
              <w:keepLines/>
              <w:rPr>
                <w:i/>
                <w:iCs/>
                <w:color w:val="000000"/>
                <w:sz w:val="16"/>
                <w:szCs w:val="16"/>
                <w:lang w:val="ru-RU"/>
              </w:rPr>
            </w:pPr>
            <w:r w:rsidRPr="005E2487">
              <w:rPr>
                <w:i/>
                <w:iCs/>
                <w:color w:val="000000"/>
                <w:sz w:val="16"/>
                <w:szCs w:val="16"/>
                <w:lang w:val="ru-RU"/>
              </w:rPr>
              <w:t xml:space="preserve">* Данные о расходах за 2016 г. </w:t>
            </w:r>
            <w:r w:rsidR="000C1594" w:rsidRPr="005E2487">
              <w:rPr>
                <w:i/>
                <w:iCs/>
                <w:color w:val="000000"/>
                <w:sz w:val="16"/>
                <w:szCs w:val="16"/>
                <w:lang w:val="ru-RU"/>
              </w:rPr>
              <w:t>носят предварительный</w:t>
            </w:r>
            <w:r w:rsidRPr="005E2487">
              <w:rPr>
                <w:i/>
                <w:iCs/>
                <w:color w:val="000000"/>
                <w:sz w:val="16"/>
                <w:szCs w:val="16"/>
                <w:lang w:val="ru-RU"/>
              </w:rPr>
              <w:t xml:space="preserve"> характер и подлежат проверке внешними аудиторами. </w:t>
            </w:r>
          </w:p>
        </w:tc>
      </w:tr>
    </w:tbl>
    <w:p w:rsidR="00DC059F" w:rsidRPr="005E2487" w:rsidRDefault="00DC059F" w:rsidP="0062687A">
      <w:pPr>
        <w:keepNext/>
        <w:keepLines/>
        <w:jc w:val="center"/>
        <w:rPr>
          <w:sz w:val="20"/>
          <w:szCs w:val="18"/>
          <w:lang w:val="ru-RU"/>
        </w:rPr>
      </w:pPr>
    </w:p>
    <w:p w:rsidR="00DC059F" w:rsidRPr="005E2487" w:rsidRDefault="00F718EB" w:rsidP="0062687A">
      <w:pPr>
        <w:keepNext/>
        <w:keepLines/>
        <w:ind w:left="567" w:right="282"/>
        <w:rPr>
          <w:i/>
          <w:sz w:val="16"/>
          <w:szCs w:val="16"/>
          <w:lang w:val="ru-RU"/>
        </w:rPr>
      </w:pPr>
      <w:r w:rsidRPr="005E2487">
        <w:rPr>
          <w:i/>
          <w:sz w:val="16"/>
          <w:szCs w:val="16"/>
          <w:lang w:val="ru-RU"/>
        </w:rPr>
        <w:t>ПРИМЕЧАНИЕ: Бюджет после перераспределения средств на 2016–2017 гг. отражает перераспределение средств по состоянию на 8 марта 2017 г., необходимое для удовлетворения потребностей в ходе двухгодичного периода 2016–2015 гг. в соответствии с финансовым положением 5.5.</w:t>
      </w:r>
    </w:p>
    <w:p w:rsidR="00DC059F" w:rsidRPr="005E2487" w:rsidRDefault="00DC059F" w:rsidP="00F718EB">
      <w:pPr>
        <w:rPr>
          <w:sz w:val="20"/>
          <w:szCs w:val="18"/>
          <w:lang w:val="ru-RU"/>
        </w:rPr>
      </w:pPr>
    </w:p>
    <w:p w:rsidR="00DC059F" w:rsidRPr="005E2487" w:rsidRDefault="00DC059F" w:rsidP="00F718EB">
      <w:pPr>
        <w:rPr>
          <w:sz w:val="20"/>
          <w:szCs w:val="18"/>
          <w:lang w:val="ru-RU"/>
        </w:rPr>
      </w:pPr>
    </w:p>
    <w:p w:rsidR="00DC059F" w:rsidRPr="005E2487" w:rsidRDefault="00F718EB" w:rsidP="00F718EB">
      <w:pPr>
        <w:jc w:val="both"/>
        <w:rPr>
          <w:sz w:val="20"/>
          <w:u w:val="single"/>
          <w:lang w:val="ru-RU"/>
        </w:rPr>
      </w:pPr>
      <w:r w:rsidRPr="005E2487">
        <w:rPr>
          <w:sz w:val="20"/>
          <w:lang w:val="ru-RU"/>
        </w:rPr>
        <w:t>A.</w:t>
      </w:r>
      <w:r w:rsidRPr="005E2487">
        <w:rPr>
          <w:sz w:val="20"/>
          <w:lang w:val="ru-RU"/>
        </w:rPr>
        <w:tab/>
      </w:r>
      <w:r w:rsidRPr="005E2487">
        <w:rPr>
          <w:sz w:val="20"/>
          <w:u w:val="single"/>
          <w:lang w:val="ru-RU"/>
        </w:rPr>
        <w:t>Бюджет после перераспределения средств на 2016-2017 гг.</w:t>
      </w:r>
    </w:p>
    <w:p w:rsidR="00DC059F" w:rsidRPr="005E2487" w:rsidRDefault="00DC059F" w:rsidP="00F718EB">
      <w:pPr>
        <w:jc w:val="both"/>
        <w:rPr>
          <w:sz w:val="20"/>
          <w:lang w:val="ru-RU"/>
        </w:rPr>
      </w:pPr>
    </w:p>
    <w:p w:rsidR="00DC059F" w:rsidRPr="005E2487" w:rsidRDefault="00F718EB" w:rsidP="0064058C">
      <w:pPr>
        <w:pStyle w:val="ListParagraph"/>
        <w:numPr>
          <w:ilvl w:val="0"/>
          <w:numId w:val="30"/>
        </w:numPr>
        <w:tabs>
          <w:tab w:val="left" w:pos="0"/>
          <w:tab w:val="left" w:pos="709"/>
        </w:tabs>
        <w:ind w:left="0" w:firstLine="0"/>
        <w:jc w:val="both"/>
        <w:rPr>
          <w:lang w:val="ru-RU"/>
        </w:rPr>
      </w:pPr>
      <w:r w:rsidRPr="005E2487">
        <w:rPr>
          <w:bCs/>
          <w:lang w:val="ru-RU"/>
        </w:rPr>
        <w:t>Рост расходов, связанных с персоналом, по сравнению</w:t>
      </w:r>
      <w:r w:rsidRPr="005E2487">
        <w:rPr>
          <w:lang w:val="ru-RU"/>
        </w:rPr>
        <w:t xml:space="preserve"> с утвержденным бюджетом на 2016-2017 гг. </w:t>
      </w:r>
      <w:r w:rsidRPr="005E2487">
        <w:rPr>
          <w:lang w:val="ru-RU" w:eastAsia="ko-KR"/>
        </w:rPr>
        <w:t>был в основном связан с переводом в штат временных сотрудников, выполнявших функции постоянных сотрудников.</w:t>
      </w:r>
    </w:p>
    <w:p w:rsidR="00DC059F" w:rsidRPr="005E2487" w:rsidRDefault="00DC059F" w:rsidP="00F718EB">
      <w:pPr>
        <w:pStyle w:val="ListParagraph"/>
        <w:tabs>
          <w:tab w:val="left" w:pos="709"/>
        </w:tabs>
        <w:ind w:left="0"/>
        <w:jc w:val="both"/>
        <w:rPr>
          <w:lang w:val="ru-RU"/>
        </w:rPr>
      </w:pPr>
    </w:p>
    <w:p w:rsidR="00DC059F" w:rsidRPr="005E2487" w:rsidRDefault="00F718EB" w:rsidP="0064058C">
      <w:pPr>
        <w:pStyle w:val="ListParagraph"/>
        <w:numPr>
          <w:ilvl w:val="0"/>
          <w:numId w:val="30"/>
        </w:numPr>
        <w:tabs>
          <w:tab w:val="left" w:pos="0"/>
          <w:tab w:val="left" w:pos="709"/>
        </w:tabs>
        <w:ind w:left="0" w:firstLine="0"/>
        <w:jc w:val="both"/>
        <w:rPr>
          <w:bCs/>
          <w:lang w:val="ru-RU"/>
        </w:rPr>
      </w:pPr>
      <w:r w:rsidRPr="005E2487">
        <w:rPr>
          <w:bCs/>
          <w:lang w:val="ru-RU"/>
        </w:rPr>
        <w:t xml:space="preserve">Небольшое сокращение расходов, не связанных с персоналом, было в основном связано с передачей ответственности за реализацию специальных проектов по оказанию технической помощи (LATIPAT и ARABPAT) из программы 13 (Глобальные базы данных), а также </w:t>
      </w:r>
      <w:r w:rsidRPr="005E2487">
        <w:rPr>
          <w:lang w:val="ru-RU" w:eastAsia="ko-KR"/>
        </w:rPr>
        <w:t>с передачей ресурсов на оплату стажировок в ДУЛР (программа 23), который решает все вопросы организации стажировок централизованным образом</w:t>
      </w:r>
      <w:r w:rsidRPr="005E2487">
        <w:rPr>
          <w:bCs/>
          <w:lang w:val="ru-RU"/>
        </w:rPr>
        <w:t>.</w:t>
      </w:r>
    </w:p>
    <w:p w:rsidR="00DC059F" w:rsidRPr="005E2487" w:rsidRDefault="00DC059F" w:rsidP="00F718EB">
      <w:pPr>
        <w:pStyle w:val="ListParagraph"/>
        <w:tabs>
          <w:tab w:val="left" w:pos="709"/>
        </w:tabs>
        <w:ind w:left="0"/>
        <w:jc w:val="both"/>
        <w:rPr>
          <w:color w:val="000000"/>
          <w:lang w:val="ru-RU"/>
        </w:rPr>
      </w:pPr>
    </w:p>
    <w:p w:rsidR="00DC059F" w:rsidRPr="005E2487" w:rsidRDefault="00F718EB" w:rsidP="00F718EB">
      <w:pPr>
        <w:jc w:val="both"/>
        <w:rPr>
          <w:sz w:val="20"/>
          <w:u w:val="single"/>
          <w:lang w:val="ru-RU"/>
        </w:rPr>
      </w:pPr>
      <w:r w:rsidRPr="005E2487">
        <w:rPr>
          <w:sz w:val="20"/>
          <w:lang w:val="ru-RU"/>
        </w:rPr>
        <w:t>B.</w:t>
      </w:r>
      <w:r w:rsidRPr="005E2487">
        <w:rPr>
          <w:sz w:val="20"/>
          <w:lang w:val="ru-RU"/>
        </w:rPr>
        <w:tab/>
      </w:r>
      <w:r w:rsidRPr="005E2487">
        <w:rPr>
          <w:sz w:val="20"/>
          <w:u w:val="single"/>
          <w:lang w:val="ru-RU"/>
        </w:rPr>
        <w:t>Освоение бюджетных средств в 2016-2017 гг.</w:t>
      </w:r>
    </w:p>
    <w:p w:rsidR="00DC059F" w:rsidRPr="005E2487" w:rsidRDefault="00DC059F" w:rsidP="00F718EB">
      <w:pPr>
        <w:tabs>
          <w:tab w:val="left" w:pos="709"/>
        </w:tabs>
        <w:jc w:val="both"/>
        <w:rPr>
          <w:sz w:val="20"/>
          <w:u w:val="single"/>
          <w:lang w:val="ru-RU" w:eastAsia="ko-KR"/>
        </w:rPr>
      </w:pPr>
    </w:p>
    <w:p w:rsidR="00DC059F" w:rsidRPr="005E2487" w:rsidRDefault="00F718EB" w:rsidP="0064058C">
      <w:pPr>
        <w:pStyle w:val="ListParagraph"/>
        <w:numPr>
          <w:ilvl w:val="0"/>
          <w:numId w:val="30"/>
        </w:numPr>
        <w:tabs>
          <w:tab w:val="left" w:pos="0"/>
          <w:tab w:val="left" w:pos="709"/>
        </w:tabs>
        <w:ind w:left="0" w:firstLine="0"/>
        <w:jc w:val="both"/>
        <w:rPr>
          <w:rFonts w:cs="Arial"/>
          <w:bCs/>
          <w:lang w:val="ru-RU"/>
        </w:rPr>
      </w:pPr>
      <w:r w:rsidRPr="005E2487">
        <w:rPr>
          <w:bCs/>
          <w:lang w:val="ru-RU"/>
        </w:rPr>
        <w:t>Уровень освоения бюджетных средств в части расходов, не связанных с персоналом (26%), в основном отражает сокращение расходов на командировки сотрудников относительно запланированного уровня.</w:t>
      </w:r>
    </w:p>
    <w:p w:rsidR="00DC059F" w:rsidRPr="005E2487" w:rsidRDefault="00DC059F" w:rsidP="003A6724">
      <w:pPr>
        <w:pStyle w:val="ListParagraph"/>
        <w:tabs>
          <w:tab w:val="left" w:pos="0"/>
          <w:tab w:val="left" w:pos="709"/>
        </w:tabs>
        <w:ind w:left="0"/>
        <w:jc w:val="both"/>
        <w:rPr>
          <w:rFonts w:cs="Arial"/>
          <w:color w:val="000000"/>
          <w:lang w:val="ru-RU"/>
        </w:rPr>
      </w:pPr>
    </w:p>
    <w:p w:rsidR="00DC059F" w:rsidRPr="005E2487" w:rsidRDefault="003A6724" w:rsidP="00F910BE">
      <w:pPr>
        <w:pStyle w:val="ListParagraph"/>
        <w:ind w:left="0"/>
        <w:contextualSpacing/>
        <w:jc w:val="both"/>
        <w:rPr>
          <w:rFonts w:cs="Arial"/>
          <w:lang w:val="ru-RU"/>
        </w:rPr>
      </w:pPr>
      <w:r w:rsidRPr="005E2487">
        <w:rPr>
          <w:rFonts w:cs="Arial"/>
          <w:lang w:val="ru-RU"/>
        </w:rPr>
        <w:br w:type="page"/>
      </w:r>
    </w:p>
    <w:p w:rsidR="00DC059F" w:rsidRPr="005E2487" w:rsidRDefault="00ED15C6" w:rsidP="00ED15C6">
      <w:pPr>
        <w:keepNext/>
        <w:tabs>
          <w:tab w:val="left" w:pos="2410"/>
          <w:tab w:val="right" w:pos="9072"/>
        </w:tabs>
        <w:jc w:val="both"/>
        <w:outlineLvl w:val="1"/>
        <w:rPr>
          <w:b/>
          <w:bCs/>
          <w:iCs/>
          <w:lang w:val="ru-RU"/>
        </w:rPr>
      </w:pPr>
      <w:bookmarkStart w:id="66" w:name="_Toc482778369"/>
      <w:r w:rsidRPr="005E2487">
        <w:rPr>
          <w:b/>
          <w:bCs/>
          <w:iCs/>
          <w:lang w:val="ru-RU"/>
        </w:rPr>
        <w:lastRenderedPageBreak/>
        <w:t>ПРОГРАММА 15</w:t>
      </w:r>
      <w:r w:rsidRPr="005E2487">
        <w:rPr>
          <w:b/>
          <w:bCs/>
          <w:iCs/>
          <w:lang w:val="ru-RU"/>
        </w:rPr>
        <w:tab/>
        <w:t>ДЕЛОВЫЕ РЕШЕНИЯ ДЛЯ ВЕДОМСТВ ИС</w:t>
      </w:r>
      <w:bookmarkEnd w:id="66"/>
    </w:p>
    <w:p w:rsidR="00DC059F" w:rsidRPr="005E2487" w:rsidRDefault="00DC059F" w:rsidP="00ED15C6">
      <w:pPr>
        <w:tabs>
          <w:tab w:val="left" w:pos="1985"/>
          <w:tab w:val="right" w:pos="9072"/>
        </w:tabs>
        <w:ind w:left="1701" w:hanging="1701"/>
        <w:jc w:val="both"/>
        <w:outlineLvl w:val="1"/>
        <w:rPr>
          <w:b/>
          <w:bCs/>
          <w:iCs/>
          <w:sz w:val="20"/>
          <w:lang w:val="ru-RU"/>
        </w:rPr>
      </w:pPr>
    </w:p>
    <w:p w:rsidR="00DC059F" w:rsidRPr="005E2487" w:rsidRDefault="00ED15C6" w:rsidP="00ED15C6">
      <w:pPr>
        <w:rPr>
          <w:b/>
          <w:bCs/>
          <w:iCs/>
          <w:sz w:val="20"/>
          <w:lang w:val="ru-RU"/>
        </w:rPr>
      </w:pPr>
      <w:r w:rsidRPr="005E2487">
        <w:rPr>
          <w:b/>
          <w:bCs/>
          <w:iCs/>
          <w:sz w:val="20"/>
          <w:lang w:val="ru-RU"/>
        </w:rPr>
        <w:t>Руководитель программы</w:t>
      </w:r>
      <w:r w:rsidRPr="005E2487">
        <w:rPr>
          <w:b/>
          <w:bCs/>
          <w:iCs/>
          <w:sz w:val="20"/>
          <w:lang w:val="ru-RU"/>
        </w:rPr>
        <w:tab/>
        <w:t>г-н Ё. Такаги</w:t>
      </w:r>
    </w:p>
    <w:p w:rsidR="00DC059F" w:rsidRPr="005E2487" w:rsidRDefault="00DC059F" w:rsidP="00ED15C6">
      <w:pPr>
        <w:tabs>
          <w:tab w:val="left" w:pos="1985"/>
          <w:tab w:val="right" w:pos="9072"/>
        </w:tabs>
        <w:ind w:left="1701" w:hanging="1701"/>
        <w:jc w:val="both"/>
        <w:outlineLvl w:val="1"/>
        <w:rPr>
          <w:b/>
          <w:bCs/>
          <w:iCs/>
          <w:sz w:val="20"/>
          <w:lang w:val="ru-RU"/>
        </w:rPr>
      </w:pPr>
    </w:p>
    <w:p w:rsidR="00ED15C6" w:rsidRPr="005E2487" w:rsidRDefault="00ED15C6" w:rsidP="00ED15C6">
      <w:pPr>
        <w:pStyle w:val="ListParagraph"/>
        <w:ind w:left="0"/>
        <w:jc w:val="center"/>
        <w:rPr>
          <w:sz w:val="22"/>
          <w:szCs w:val="22"/>
          <w:lang w:val="ru-RU"/>
        </w:rPr>
      </w:pPr>
      <w:r w:rsidRPr="005E2487">
        <w:rPr>
          <w:noProof/>
          <w:sz w:val="22"/>
          <w:szCs w:val="22"/>
        </w:rPr>
        <w:drawing>
          <wp:inline distT="0" distB="0" distL="0" distR="0" wp14:anchorId="09B62AE5" wp14:editId="2C985C3F">
            <wp:extent cx="3683000" cy="2405224"/>
            <wp:effectExtent l="0" t="0" r="0"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4157" cy="2405980"/>
                    </a:xfrm>
                    <a:prstGeom prst="rect">
                      <a:avLst/>
                    </a:prstGeom>
                    <a:noFill/>
                    <a:ln>
                      <a:noFill/>
                    </a:ln>
                  </pic:spPr>
                </pic:pic>
              </a:graphicData>
            </a:graphic>
          </wp:inline>
        </w:drawing>
      </w:r>
    </w:p>
    <w:tbl>
      <w:tblPr>
        <w:tblpPr w:leftFromText="180" w:rightFromText="180" w:vertAnchor="text" w:horzAnchor="margin" w:tblpY="314"/>
        <w:tblW w:w="5000" w:type="pct"/>
        <w:tblCellMar>
          <w:left w:w="115" w:type="dxa"/>
          <w:right w:w="115" w:type="dxa"/>
        </w:tblCellMar>
        <w:tblLook w:val="0000" w:firstRow="0" w:lastRow="0" w:firstColumn="0" w:lastColumn="0" w:noHBand="0" w:noVBand="0"/>
      </w:tblPr>
      <w:tblGrid>
        <w:gridCol w:w="2287"/>
        <w:gridCol w:w="2104"/>
        <w:gridCol w:w="1158"/>
        <w:gridCol w:w="2499"/>
        <w:gridCol w:w="1139"/>
      </w:tblGrid>
      <w:tr w:rsidR="00ED15C6" w:rsidRPr="00760543" w:rsidTr="00ED15C6">
        <w:trPr>
          <w:trHeight w:val="710"/>
        </w:trPr>
        <w:tc>
          <w:tcPr>
            <w:tcW w:w="5000" w:type="pct"/>
            <w:gridSpan w:val="5"/>
            <w:shd w:val="clear" w:color="auto" w:fill="C6D9F1"/>
            <w:tcMar>
              <w:left w:w="58" w:type="dxa"/>
              <w:right w:w="58" w:type="dxa"/>
            </w:tcMar>
            <w:vAlign w:val="center"/>
          </w:tcPr>
          <w:p w:rsidR="00ED15C6" w:rsidRPr="005E2487" w:rsidRDefault="00ED15C6" w:rsidP="00ED15C6">
            <w:pPr>
              <w:keepNext/>
              <w:keepLines/>
              <w:tabs>
                <w:tab w:val="left" w:pos="2268"/>
              </w:tabs>
              <w:ind w:left="2268" w:hanging="2268"/>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color w:val="000000"/>
                <w:sz w:val="16"/>
                <w:szCs w:val="16"/>
                <w:lang w:val="ru-RU"/>
              </w:rPr>
              <w:t>IV.4 Совершенствование технической инфраструктуры и инфраструктуры ведомств ИС и других учреждений ИС с повышением уровня обслуживания заинтересованных сторон (дешевле, оперативнее, качественнее) и эффективности административного управления ИС</w:t>
            </w:r>
          </w:p>
        </w:tc>
      </w:tr>
      <w:tr w:rsidR="00ED15C6" w:rsidRPr="005E2487" w:rsidTr="00ED15C6">
        <w:tc>
          <w:tcPr>
            <w:tcW w:w="1245" w:type="pct"/>
            <w:shd w:val="clear" w:color="auto" w:fill="auto"/>
            <w:vAlign w:val="center"/>
          </w:tcPr>
          <w:p w:rsidR="00ED15C6" w:rsidRPr="005E2487" w:rsidRDefault="00ED15C6" w:rsidP="00ED15C6">
            <w:pPr>
              <w:rPr>
                <w:b/>
                <w:bCs/>
                <w:sz w:val="16"/>
                <w:szCs w:val="16"/>
                <w:lang w:val="ru-RU"/>
              </w:rPr>
            </w:pPr>
            <w:r w:rsidRPr="005E2487">
              <w:rPr>
                <w:b/>
                <w:bCs/>
                <w:sz w:val="16"/>
                <w:szCs w:val="16"/>
                <w:lang w:val="ru-RU"/>
              </w:rPr>
              <w:t>Показатели результативности</w:t>
            </w:r>
          </w:p>
        </w:tc>
        <w:tc>
          <w:tcPr>
            <w:tcW w:w="1145" w:type="pct"/>
            <w:shd w:val="clear" w:color="auto" w:fill="auto"/>
            <w:vAlign w:val="center"/>
          </w:tcPr>
          <w:p w:rsidR="00ED15C6" w:rsidRPr="005E2487" w:rsidRDefault="00ED15C6" w:rsidP="00ED15C6">
            <w:pPr>
              <w:rPr>
                <w:b/>
                <w:bCs/>
                <w:sz w:val="16"/>
                <w:szCs w:val="16"/>
                <w:lang w:val="ru-RU"/>
              </w:rPr>
            </w:pPr>
            <w:r w:rsidRPr="005E2487">
              <w:rPr>
                <w:b/>
                <w:bCs/>
                <w:sz w:val="16"/>
                <w:szCs w:val="16"/>
                <w:lang w:val="ru-RU"/>
              </w:rPr>
              <w:t>Базовые показатели</w:t>
            </w:r>
          </w:p>
        </w:tc>
        <w:tc>
          <w:tcPr>
            <w:tcW w:w="630" w:type="pct"/>
            <w:shd w:val="clear" w:color="auto" w:fill="auto"/>
            <w:tcMar>
              <w:top w:w="110" w:type="dxa"/>
              <w:left w:w="58" w:type="dxa"/>
              <w:right w:w="58" w:type="dxa"/>
            </w:tcMar>
            <w:vAlign w:val="center"/>
          </w:tcPr>
          <w:p w:rsidR="00ED15C6" w:rsidRPr="005E2487" w:rsidRDefault="00ED15C6" w:rsidP="00ED15C6">
            <w:pPr>
              <w:tabs>
                <w:tab w:val="left" w:pos="290"/>
              </w:tabs>
              <w:rPr>
                <w:b/>
                <w:bCs/>
                <w:sz w:val="16"/>
                <w:szCs w:val="16"/>
                <w:lang w:val="ru-RU"/>
              </w:rPr>
            </w:pPr>
            <w:r w:rsidRPr="005E2487">
              <w:rPr>
                <w:b/>
                <w:bCs/>
                <w:sz w:val="16"/>
                <w:szCs w:val="16"/>
                <w:lang w:val="ru-RU"/>
              </w:rPr>
              <w:t>Целевые показатели</w:t>
            </w:r>
          </w:p>
        </w:tc>
        <w:tc>
          <w:tcPr>
            <w:tcW w:w="1360" w:type="pct"/>
            <w:shd w:val="clear" w:color="auto" w:fill="FFFFFF"/>
            <w:tcMar>
              <w:left w:w="58" w:type="dxa"/>
              <w:right w:w="58" w:type="dxa"/>
            </w:tcMar>
            <w:vAlign w:val="center"/>
          </w:tcPr>
          <w:p w:rsidR="00ED15C6" w:rsidRPr="005E2487" w:rsidRDefault="00ED15C6" w:rsidP="00ED15C6">
            <w:pPr>
              <w:rPr>
                <w:b/>
                <w:bCs/>
                <w:sz w:val="16"/>
                <w:szCs w:val="16"/>
                <w:lang w:val="ru-RU"/>
              </w:rPr>
            </w:pPr>
            <w:r w:rsidRPr="005E2487">
              <w:rPr>
                <w:b/>
                <w:bCs/>
                <w:sz w:val="16"/>
                <w:szCs w:val="16"/>
                <w:lang w:val="ru-RU"/>
              </w:rPr>
              <w:t>Данные о результативности</w:t>
            </w:r>
          </w:p>
        </w:tc>
        <w:tc>
          <w:tcPr>
            <w:tcW w:w="620" w:type="pct"/>
            <w:shd w:val="clear" w:color="auto" w:fill="auto"/>
            <w:tcMar>
              <w:left w:w="58" w:type="dxa"/>
              <w:right w:w="58" w:type="dxa"/>
            </w:tcMar>
            <w:vAlign w:val="center"/>
          </w:tcPr>
          <w:p w:rsidR="00ED15C6" w:rsidRPr="005E2487" w:rsidRDefault="00ED15C6" w:rsidP="00ED15C6">
            <w:pPr>
              <w:keepNext/>
              <w:keepLines/>
              <w:jc w:val="center"/>
              <w:rPr>
                <w:b/>
                <w:bCs/>
                <w:sz w:val="16"/>
                <w:szCs w:val="16"/>
                <w:lang w:val="ru-RU"/>
              </w:rPr>
            </w:pPr>
            <w:r w:rsidRPr="005E2487">
              <w:rPr>
                <w:b/>
                <w:bCs/>
                <w:sz w:val="16"/>
                <w:szCs w:val="16"/>
                <w:lang w:val="ru-RU"/>
              </w:rPr>
              <w:t>CC</w:t>
            </w:r>
          </w:p>
        </w:tc>
      </w:tr>
      <w:tr w:rsidR="00ED15C6" w:rsidRPr="005E2487" w:rsidTr="00ED15C6">
        <w:trPr>
          <w:trHeight w:val="2761"/>
        </w:trPr>
        <w:tc>
          <w:tcPr>
            <w:tcW w:w="1245" w:type="pct"/>
            <w:shd w:val="clear" w:color="auto" w:fill="auto"/>
          </w:tcPr>
          <w:p w:rsidR="00ED15C6" w:rsidRPr="005E2487" w:rsidRDefault="00ED15C6" w:rsidP="00ED15C6">
            <w:pPr>
              <w:rPr>
                <w:color w:val="000000"/>
                <w:sz w:val="16"/>
                <w:szCs w:val="16"/>
                <w:lang w:val="ru-RU"/>
              </w:rPr>
            </w:pPr>
            <w:r w:rsidRPr="005E2487">
              <w:rPr>
                <w:color w:val="000000"/>
                <w:sz w:val="16"/>
                <w:szCs w:val="16"/>
                <w:lang w:val="ru-RU"/>
              </w:rPr>
              <w:t>Число ведомств, использующих инфраструктурные платформы ВОИС</w:t>
            </w:r>
          </w:p>
        </w:tc>
        <w:tc>
          <w:tcPr>
            <w:tcW w:w="1145" w:type="pct"/>
            <w:shd w:val="clear" w:color="auto" w:fill="auto"/>
          </w:tcPr>
          <w:p w:rsidR="00DC059F" w:rsidRPr="005E2487" w:rsidRDefault="00ED15C6" w:rsidP="00ED15C6">
            <w:pPr>
              <w:rPr>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D15C6" w:rsidP="0064058C">
            <w:pPr>
              <w:pStyle w:val="ListParagraph"/>
              <w:numPr>
                <w:ilvl w:val="0"/>
                <w:numId w:val="31"/>
              </w:numPr>
              <w:ind w:left="201" w:hanging="201"/>
              <w:rPr>
                <w:color w:val="002060"/>
                <w:sz w:val="16"/>
                <w:szCs w:val="16"/>
                <w:lang w:val="ru-RU"/>
              </w:rPr>
            </w:pPr>
            <w:r w:rsidRPr="005E2487">
              <w:rPr>
                <w:color w:val="002060"/>
                <w:sz w:val="16"/>
                <w:szCs w:val="16"/>
                <w:lang w:val="ru-RU"/>
              </w:rPr>
              <w:t xml:space="preserve">Азиатско-Тихоокеанский регион:  12 </w:t>
            </w:r>
          </w:p>
          <w:p w:rsidR="00DC059F" w:rsidRPr="005E2487" w:rsidRDefault="00ED15C6" w:rsidP="0064058C">
            <w:pPr>
              <w:pStyle w:val="ListParagraph"/>
              <w:numPr>
                <w:ilvl w:val="0"/>
                <w:numId w:val="31"/>
              </w:numPr>
              <w:ind w:left="201" w:hanging="201"/>
              <w:rPr>
                <w:lang w:val="ru-RU"/>
              </w:rPr>
            </w:pPr>
            <w:r w:rsidRPr="005E2487">
              <w:rPr>
                <w:color w:val="002060"/>
                <w:sz w:val="16"/>
                <w:szCs w:val="16"/>
                <w:lang w:val="ru-RU"/>
              </w:rPr>
              <w:t>Латинская Америка и Карибский бассейн:  1</w:t>
            </w:r>
          </w:p>
          <w:p w:rsidR="00DC059F" w:rsidRPr="005E2487" w:rsidRDefault="00ED15C6" w:rsidP="0064058C">
            <w:pPr>
              <w:pStyle w:val="ListParagraph"/>
              <w:numPr>
                <w:ilvl w:val="0"/>
                <w:numId w:val="31"/>
              </w:numPr>
              <w:ind w:left="201" w:hanging="201"/>
              <w:rPr>
                <w:color w:val="000000"/>
                <w:sz w:val="16"/>
                <w:szCs w:val="16"/>
                <w:lang w:val="ru-RU"/>
              </w:rPr>
            </w:pPr>
            <w:r w:rsidRPr="005E2487">
              <w:rPr>
                <w:color w:val="002060"/>
                <w:sz w:val="16"/>
                <w:szCs w:val="16"/>
                <w:lang w:val="ru-RU"/>
              </w:rPr>
              <w:t>Прочие регионы: 12</w:t>
            </w:r>
            <w:r w:rsidRPr="005E2487">
              <w:rPr>
                <w:rStyle w:val="FootnoteReference"/>
                <w:color w:val="002060"/>
                <w:lang w:val="ru-RU"/>
              </w:rPr>
              <w:footnoteReference w:id="64"/>
            </w:r>
          </w:p>
          <w:p w:rsidR="00DC059F" w:rsidRPr="005E2487" w:rsidRDefault="00ED15C6" w:rsidP="00ED15C6">
            <w:pPr>
              <w:rPr>
                <w:color w:val="002060"/>
                <w:sz w:val="16"/>
                <w:szCs w:val="16"/>
                <w:lang w:val="ru-RU"/>
              </w:rPr>
            </w:pPr>
            <w:r w:rsidRPr="005E2487">
              <w:rPr>
                <w:color w:val="002060"/>
                <w:sz w:val="16"/>
                <w:szCs w:val="16"/>
                <w:lang w:val="ru-RU"/>
              </w:rPr>
              <w:t>(всего 25 ведомств)</w:t>
            </w:r>
          </w:p>
          <w:p w:rsidR="00DC059F" w:rsidRPr="005E2487" w:rsidRDefault="00DC059F" w:rsidP="00ED15C6">
            <w:pPr>
              <w:rPr>
                <w:color w:val="000000"/>
                <w:sz w:val="16"/>
                <w:szCs w:val="16"/>
                <w:lang w:val="ru-RU"/>
              </w:rPr>
            </w:pPr>
          </w:p>
          <w:p w:rsidR="00DC059F" w:rsidRPr="005E2487" w:rsidRDefault="00ED15C6" w:rsidP="00ED15C6">
            <w:pPr>
              <w:rPr>
                <w:i/>
                <w:sz w:val="16"/>
                <w:szCs w:val="16"/>
                <w:lang w:val="ru-RU" w:bidi="th-TH"/>
              </w:rPr>
            </w:pPr>
            <w:r w:rsidRPr="005E2487">
              <w:rPr>
                <w:i/>
                <w:sz w:val="16"/>
                <w:szCs w:val="16"/>
                <w:lang w:val="ru-RU" w:bidi="th-TH"/>
              </w:rPr>
              <w:t xml:space="preserve">Исходный базовый показатель </w:t>
            </w:r>
          </w:p>
          <w:p w:rsidR="00DC059F" w:rsidRPr="005E2487" w:rsidRDefault="00ED15C6" w:rsidP="00ED15C6">
            <w:pPr>
              <w:ind w:right="176"/>
              <w:rPr>
                <w:i/>
                <w:sz w:val="16"/>
                <w:szCs w:val="16"/>
                <w:lang w:val="ru-RU" w:bidi="th-TH"/>
              </w:rPr>
            </w:pPr>
            <w:r w:rsidRPr="005E2487">
              <w:rPr>
                <w:i/>
                <w:sz w:val="16"/>
                <w:szCs w:val="16"/>
                <w:lang w:val="ru-RU" w:bidi="th-TH"/>
              </w:rPr>
              <w:t xml:space="preserve">(Программа и бюджет на 2016-2017 гг.):  </w:t>
            </w:r>
          </w:p>
          <w:p w:rsidR="00DC059F" w:rsidRPr="005E2487" w:rsidRDefault="00ED15C6" w:rsidP="00ED15C6">
            <w:pPr>
              <w:rPr>
                <w:color w:val="000000"/>
                <w:sz w:val="16"/>
                <w:szCs w:val="16"/>
                <w:lang w:val="ru-RU"/>
              </w:rPr>
            </w:pPr>
            <w:r w:rsidRPr="005E2487">
              <w:rPr>
                <w:color w:val="000000"/>
                <w:sz w:val="16"/>
                <w:szCs w:val="16"/>
                <w:lang w:val="ru-RU"/>
              </w:rPr>
              <w:t>22 ведомства по состоянию на март 2015 г.</w:t>
            </w:r>
          </w:p>
          <w:p w:rsidR="00DC059F" w:rsidRPr="005E2487" w:rsidRDefault="00ED15C6" w:rsidP="00ED15C6">
            <w:pPr>
              <w:rPr>
                <w:color w:val="000000"/>
                <w:sz w:val="16"/>
                <w:szCs w:val="16"/>
                <w:lang w:val="ru-RU"/>
              </w:rPr>
            </w:pPr>
            <w:r w:rsidRPr="005E2487">
              <w:rPr>
                <w:color w:val="000000"/>
                <w:sz w:val="16"/>
                <w:szCs w:val="16"/>
                <w:lang w:val="ru-RU"/>
              </w:rPr>
              <w:t>Азиатско-Тихоокеанский регион:  12</w:t>
            </w:r>
          </w:p>
          <w:p w:rsidR="00DC059F" w:rsidRPr="005E2487" w:rsidRDefault="00ED15C6" w:rsidP="00ED15C6">
            <w:pPr>
              <w:rPr>
                <w:color w:val="000000"/>
                <w:sz w:val="16"/>
                <w:szCs w:val="16"/>
                <w:lang w:val="ru-RU"/>
              </w:rPr>
            </w:pPr>
            <w:r w:rsidRPr="005E2487">
              <w:rPr>
                <w:color w:val="000000"/>
                <w:sz w:val="16"/>
                <w:szCs w:val="16"/>
                <w:lang w:val="ru-RU"/>
              </w:rPr>
              <w:t>Страны с переходной экономикой:  1</w:t>
            </w:r>
          </w:p>
          <w:p w:rsidR="00ED15C6" w:rsidRPr="005E2487" w:rsidRDefault="00ED15C6" w:rsidP="00ED15C6">
            <w:pPr>
              <w:rPr>
                <w:color w:val="000000"/>
                <w:sz w:val="16"/>
                <w:szCs w:val="16"/>
                <w:lang w:val="ru-RU"/>
              </w:rPr>
            </w:pPr>
            <w:r w:rsidRPr="005E2487">
              <w:rPr>
                <w:color w:val="000000"/>
                <w:sz w:val="16"/>
                <w:szCs w:val="16"/>
                <w:lang w:val="ru-RU"/>
              </w:rPr>
              <w:t>Развитые страны:  9</w:t>
            </w:r>
          </w:p>
        </w:tc>
        <w:tc>
          <w:tcPr>
            <w:tcW w:w="630" w:type="pct"/>
            <w:shd w:val="clear" w:color="auto" w:fill="auto"/>
            <w:tcMar>
              <w:top w:w="110" w:type="dxa"/>
              <w:left w:w="58" w:type="dxa"/>
              <w:right w:w="58" w:type="dxa"/>
            </w:tcMar>
          </w:tcPr>
          <w:p w:rsidR="00ED15C6" w:rsidRPr="005E2487" w:rsidRDefault="00ED15C6" w:rsidP="00ED15C6">
            <w:pPr>
              <w:rPr>
                <w:color w:val="000000"/>
                <w:sz w:val="16"/>
                <w:szCs w:val="16"/>
                <w:lang w:val="ru-RU"/>
              </w:rPr>
            </w:pPr>
            <w:r w:rsidRPr="005E2487">
              <w:rPr>
                <w:color w:val="000000"/>
                <w:sz w:val="16"/>
                <w:szCs w:val="16"/>
                <w:lang w:val="ru-RU"/>
              </w:rPr>
              <w:t>29 ведомств на конец 2017 г.</w:t>
            </w:r>
          </w:p>
        </w:tc>
        <w:tc>
          <w:tcPr>
            <w:tcW w:w="1360" w:type="pct"/>
            <w:shd w:val="clear" w:color="auto" w:fill="FFFFFF"/>
            <w:tcMar>
              <w:left w:w="58" w:type="dxa"/>
              <w:right w:w="58" w:type="dxa"/>
            </w:tcMar>
          </w:tcPr>
          <w:p w:rsidR="00DC059F" w:rsidRPr="005E2487" w:rsidRDefault="00ED15C6" w:rsidP="00ED15C6">
            <w:pPr>
              <w:rPr>
                <w:sz w:val="16"/>
                <w:szCs w:val="16"/>
                <w:lang w:val="ru-RU"/>
              </w:rPr>
            </w:pPr>
            <w:r w:rsidRPr="005E2487">
              <w:rPr>
                <w:sz w:val="16"/>
                <w:szCs w:val="16"/>
                <w:lang w:val="ru-RU"/>
              </w:rPr>
              <w:t xml:space="preserve">Еще 6 ведомств в 2016 г.:  </w:t>
            </w:r>
          </w:p>
          <w:p w:rsidR="00DC059F" w:rsidRPr="005E2487" w:rsidRDefault="00ED15C6" w:rsidP="0064058C">
            <w:pPr>
              <w:pStyle w:val="ListParagraph"/>
              <w:numPr>
                <w:ilvl w:val="0"/>
                <w:numId w:val="31"/>
              </w:numPr>
              <w:ind w:left="201" w:hanging="201"/>
              <w:rPr>
                <w:lang w:val="ru-RU"/>
              </w:rPr>
            </w:pPr>
            <w:r w:rsidRPr="005E2487">
              <w:rPr>
                <w:sz w:val="16"/>
                <w:szCs w:val="16"/>
                <w:lang w:val="ru-RU"/>
              </w:rPr>
              <w:t>Азиатско-Тихоокеанский регион: 2 (Камбоджа, Папуа-Новая Гвинея (всего 14).</w:t>
            </w:r>
          </w:p>
          <w:p w:rsidR="00DC059F" w:rsidRPr="005E2487" w:rsidRDefault="00ED15C6" w:rsidP="0064058C">
            <w:pPr>
              <w:pStyle w:val="ListParagraph"/>
              <w:numPr>
                <w:ilvl w:val="0"/>
                <w:numId w:val="31"/>
              </w:numPr>
              <w:ind w:left="198" w:hanging="198"/>
              <w:rPr>
                <w:lang w:val="ru-RU"/>
              </w:rPr>
            </w:pPr>
            <w:r w:rsidRPr="005E2487">
              <w:rPr>
                <w:sz w:val="16"/>
                <w:szCs w:val="16"/>
                <w:lang w:val="ru-RU"/>
              </w:rPr>
              <w:t xml:space="preserve">Нет дополнительных ведомств в регионе Латинской Америки и Карибского бассейна (всего 1) </w:t>
            </w:r>
          </w:p>
          <w:p w:rsidR="00DC059F" w:rsidRPr="005E2487" w:rsidRDefault="00ED15C6" w:rsidP="0064058C">
            <w:pPr>
              <w:pStyle w:val="ListParagraph"/>
              <w:numPr>
                <w:ilvl w:val="0"/>
                <w:numId w:val="31"/>
              </w:numPr>
              <w:ind w:left="201" w:hanging="201"/>
              <w:rPr>
                <w:sz w:val="16"/>
                <w:szCs w:val="16"/>
                <w:lang w:val="ru-RU"/>
              </w:rPr>
            </w:pPr>
            <w:r w:rsidRPr="005E2487">
              <w:rPr>
                <w:sz w:val="16"/>
                <w:szCs w:val="16"/>
                <w:lang w:val="ru-RU"/>
              </w:rPr>
              <w:t>Прочие регионы: 3 (Европейское патентное ведомство, Евразийское патентное ведомство, Португалия (всего 15)</w:t>
            </w:r>
          </w:p>
          <w:p w:rsidR="00DC059F" w:rsidRPr="005E2487" w:rsidRDefault="00ED15C6" w:rsidP="0064058C">
            <w:pPr>
              <w:pStyle w:val="ListParagraph"/>
              <w:numPr>
                <w:ilvl w:val="0"/>
                <w:numId w:val="31"/>
              </w:numPr>
              <w:ind w:left="201" w:hanging="201"/>
              <w:rPr>
                <w:color w:val="000000"/>
                <w:sz w:val="16"/>
                <w:szCs w:val="16"/>
                <w:lang w:val="ru-RU"/>
              </w:rPr>
            </w:pPr>
            <w:r w:rsidRPr="005E2487">
              <w:rPr>
                <w:sz w:val="16"/>
                <w:szCs w:val="16"/>
                <w:lang w:val="ru-RU"/>
              </w:rPr>
              <w:t>Страны с переходной экономикой: 1 (Азербайджан) (всего 1)</w:t>
            </w:r>
          </w:p>
          <w:p w:rsidR="00DC059F" w:rsidRPr="005E2487" w:rsidRDefault="00ED15C6" w:rsidP="00ED15C6">
            <w:pPr>
              <w:rPr>
                <w:color w:val="000000"/>
                <w:sz w:val="16"/>
                <w:szCs w:val="16"/>
                <w:lang w:val="ru-RU"/>
              </w:rPr>
            </w:pPr>
            <w:r w:rsidRPr="005E2487">
              <w:rPr>
                <w:color w:val="000000"/>
                <w:sz w:val="16"/>
                <w:szCs w:val="16"/>
                <w:lang w:val="ru-RU"/>
              </w:rPr>
              <w:t>(Всего 31 ведомство)</w:t>
            </w:r>
          </w:p>
          <w:p w:rsidR="00ED15C6" w:rsidRPr="005E2487" w:rsidRDefault="00ED15C6" w:rsidP="00ED15C6">
            <w:pPr>
              <w:rPr>
                <w:color w:val="000000"/>
                <w:sz w:val="16"/>
                <w:szCs w:val="16"/>
                <w:lang w:val="ru-RU"/>
              </w:rPr>
            </w:pPr>
          </w:p>
        </w:tc>
        <w:tc>
          <w:tcPr>
            <w:tcW w:w="620" w:type="pct"/>
            <w:shd w:val="clear" w:color="auto" w:fill="auto"/>
            <w:tcMar>
              <w:left w:w="58" w:type="dxa"/>
              <w:right w:w="58" w:type="dxa"/>
            </w:tcMar>
          </w:tcPr>
          <w:p w:rsidR="00ED15C6" w:rsidRPr="005E2487" w:rsidRDefault="001C646D" w:rsidP="00ED15C6">
            <w:pPr>
              <w:keepNext/>
              <w:keepLines/>
              <w:jc w:val="center"/>
              <w:rPr>
                <w:b/>
                <w:color w:val="000000"/>
                <w:sz w:val="16"/>
                <w:szCs w:val="16"/>
                <w:lang w:val="ru-RU"/>
              </w:rPr>
            </w:pPr>
            <w:r w:rsidRPr="005E2487">
              <w:rPr>
                <w:b/>
                <w:color w:val="FF0000"/>
                <w:sz w:val="16"/>
                <w:szCs w:val="16"/>
                <w:lang w:val="ru-RU"/>
              </w:rPr>
              <w:t>С отставанием</w:t>
            </w:r>
          </w:p>
        </w:tc>
      </w:tr>
      <w:tr w:rsidR="00ED15C6" w:rsidRPr="005E2487" w:rsidTr="00ED15C6">
        <w:trPr>
          <w:trHeight w:val="524"/>
        </w:trPr>
        <w:tc>
          <w:tcPr>
            <w:tcW w:w="1245" w:type="pct"/>
            <w:shd w:val="clear" w:color="auto" w:fill="auto"/>
          </w:tcPr>
          <w:p w:rsidR="00ED15C6" w:rsidRPr="005E2487" w:rsidRDefault="00ED15C6" w:rsidP="00ED15C6">
            <w:pPr>
              <w:rPr>
                <w:color w:val="000000"/>
                <w:sz w:val="16"/>
                <w:szCs w:val="16"/>
                <w:lang w:val="ru-RU"/>
              </w:rPr>
            </w:pPr>
            <w:r w:rsidRPr="005E2487">
              <w:rPr>
                <w:color w:val="000000"/>
                <w:sz w:val="16"/>
                <w:szCs w:val="16"/>
                <w:lang w:val="ru-RU"/>
              </w:rPr>
              <w:t>Средний уровень услуг, оказываемых ведомствами ИС, получившими помощь (оценка по шкале от 1 до 5)</w:t>
            </w:r>
          </w:p>
        </w:tc>
        <w:tc>
          <w:tcPr>
            <w:tcW w:w="1145" w:type="pct"/>
            <w:shd w:val="clear" w:color="auto" w:fill="auto"/>
          </w:tcPr>
          <w:p w:rsidR="00DC059F" w:rsidRPr="005E2487" w:rsidRDefault="00ED15C6" w:rsidP="00ED15C6">
            <w:pPr>
              <w:rPr>
                <w:i/>
                <w:color w:val="002060"/>
                <w:sz w:val="16"/>
                <w:szCs w:val="16"/>
                <w:lang w:val="ru-RU"/>
              </w:rPr>
            </w:pPr>
            <w:r w:rsidRPr="005E2487">
              <w:rPr>
                <w:i/>
                <w:color w:val="002060"/>
                <w:sz w:val="16"/>
                <w:szCs w:val="16"/>
                <w:lang w:val="ru-RU"/>
              </w:rPr>
              <w:t>Обновленный базовый показатель на конец 2015 г.:</w:t>
            </w:r>
          </w:p>
          <w:p w:rsidR="00DC059F" w:rsidRPr="005E2487" w:rsidRDefault="00ED15C6" w:rsidP="00ED15C6">
            <w:pPr>
              <w:rPr>
                <w:color w:val="002060"/>
                <w:sz w:val="16"/>
                <w:szCs w:val="16"/>
                <w:lang w:val="ru-RU"/>
              </w:rPr>
            </w:pPr>
            <w:r w:rsidRPr="005E2487">
              <w:rPr>
                <w:color w:val="002060"/>
                <w:sz w:val="16"/>
                <w:szCs w:val="16"/>
                <w:lang w:val="ru-RU"/>
              </w:rPr>
              <w:t>Общая средняя:  2,9</w:t>
            </w:r>
          </w:p>
          <w:p w:rsidR="00DC059F" w:rsidRPr="005E2487" w:rsidRDefault="00ED15C6" w:rsidP="0064058C">
            <w:pPr>
              <w:pStyle w:val="ListParagraph"/>
              <w:numPr>
                <w:ilvl w:val="0"/>
                <w:numId w:val="32"/>
              </w:numPr>
              <w:ind w:left="201" w:hanging="201"/>
              <w:rPr>
                <w:color w:val="002060"/>
                <w:sz w:val="16"/>
                <w:szCs w:val="16"/>
                <w:lang w:val="ru-RU"/>
              </w:rPr>
            </w:pPr>
            <w:r w:rsidRPr="005E2487">
              <w:rPr>
                <w:color w:val="002060"/>
                <w:sz w:val="16"/>
                <w:szCs w:val="16"/>
                <w:lang w:val="ru-RU"/>
              </w:rPr>
              <w:t>Африка :  2,9</w:t>
            </w:r>
          </w:p>
          <w:p w:rsidR="00DC059F" w:rsidRPr="005E2487" w:rsidRDefault="00ED15C6" w:rsidP="0064058C">
            <w:pPr>
              <w:pStyle w:val="ListParagraph"/>
              <w:numPr>
                <w:ilvl w:val="0"/>
                <w:numId w:val="32"/>
              </w:numPr>
              <w:ind w:left="201" w:hanging="201"/>
              <w:rPr>
                <w:color w:val="002060"/>
                <w:sz w:val="16"/>
                <w:szCs w:val="16"/>
                <w:lang w:val="ru-RU"/>
              </w:rPr>
            </w:pPr>
            <w:r w:rsidRPr="005E2487">
              <w:rPr>
                <w:color w:val="002060"/>
                <w:sz w:val="16"/>
                <w:szCs w:val="16"/>
                <w:lang w:val="ru-RU"/>
              </w:rPr>
              <w:t>Арабский регион:  2,8</w:t>
            </w:r>
          </w:p>
          <w:p w:rsidR="00DC059F" w:rsidRPr="005E2487" w:rsidRDefault="00ED15C6" w:rsidP="0064058C">
            <w:pPr>
              <w:pStyle w:val="ListParagraph"/>
              <w:numPr>
                <w:ilvl w:val="0"/>
                <w:numId w:val="32"/>
              </w:numPr>
              <w:ind w:left="201" w:hanging="201"/>
              <w:rPr>
                <w:color w:val="002060"/>
                <w:sz w:val="16"/>
                <w:szCs w:val="16"/>
                <w:lang w:val="ru-RU"/>
              </w:rPr>
            </w:pPr>
            <w:r w:rsidRPr="005E2487">
              <w:rPr>
                <w:color w:val="002060"/>
                <w:sz w:val="16"/>
                <w:szCs w:val="16"/>
                <w:lang w:val="ru-RU"/>
              </w:rPr>
              <w:t>Азиатско-Тихоокеанский регион:  2,7</w:t>
            </w:r>
          </w:p>
          <w:p w:rsidR="00DC059F" w:rsidRPr="005E2487" w:rsidRDefault="00ED15C6" w:rsidP="0064058C">
            <w:pPr>
              <w:pStyle w:val="ListParagraph"/>
              <w:numPr>
                <w:ilvl w:val="0"/>
                <w:numId w:val="32"/>
              </w:numPr>
              <w:ind w:left="201" w:hanging="201"/>
              <w:rPr>
                <w:color w:val="002060"/>
                <w:sz w:val="16"/>
                <w:szCs w:val="16"/>
                <w:lang w:val="ru-RU"/>
              </w:rPr>
            </w:pPr>
            <w:r w:rsidRPr="005E2487">
              <w:rPr>
                <w:color w:val="002060"/>
                <w:sz w:val="16"/>
                <w:szCs w:val="16"/>
                <w:lang w:val="ru-RU"/>
              </w:rPr>
              <w:t>Некоторые страны Европы и Азии:  3,3</w:t>
            </w:r>
          </w:p>
          <w:p w:rsidR="00DC059F" w:rsidRPr="005E2487" w:rsidRDefault="00ED15C6" w:rsidP="0064058C">
            <w:pPr>
              <w:pStyle w:val="ListParagraph"/>
              <w:numPr>
                <w:ilvl w:val="0"/>
                <w:numId w:val="32"/>
              </w:numPr>
              <w:ind w:left="201" w:hanging="201"/>
              <w:rPr>
                <w:color w:val="002060"/>
                <w:sz w:val="16"/>
                <w:szCs w:val="16"/>
                <w:lang w:val="ru-RU"/>
              </w:rPr>
            </w:pPr>
            <w:r w:rsidRPr="005E2487">
              <w:rPr>
                <w:color w:val="002060"/>
                <w:sz w:val="16"/>
                <w:szCs w:val="16"/>
                <w:lang w:val="ru-RU"/>
              </w:rPr>
              <w:t>Латинская Америка и Карибский бассейн:  3</w:t>
            </w:r>
          </w:p>
          <w:p w:rsidR="00DC059F" w:rsidRPr="005E2487" w:rsidRDefault="00ED15C6" w:rsidP="0064058C">
            <w:pPr>
              <w:pStyle w:val="ListParagraph"/>
              <w:numPr>
                <w:ilvl w:val="0"/>
                <w:numId w:val="32"/>
              </w:numPr>
              <w:ind w:left="201" w:hanging="201"/>
              <w:rPr>
                <w:color w:val="002060"/>
                <w:sz w:val="16"/>
                <w:szCs w:val="16"/>
                <w:lang w:val="ru-RU"/>
              </w:rPr>
            </w:pPr>
            <w:r w:rsidRPr="005E2487">
              <w:rPr>
                <w:color w:val="002060"/>
                <w:sz w:val="16"/>
                <w:szCs w:val="16"/>
                <w:lang w:val="ru-RU"/>
              </w:rPr>
              <w:t>Прочие регионы: 2,5</w:t>
            </w:r>
          </w:p>
          <w:p w:rsidR="00DC059F" w:rsidRPr="005E2487" w:rsidRDefault="00ED15C6" w:rsidP="00ED15C6">
            <w:pPr>
              <w:rPr>
                <w:i/>
                <w:sz w:val="16"/>
                <w:szCs w:val="16"/>
                <w:lang w:val="ru-RU" w:bidi="th-TH"/>
              </w:rPr>
            </w:pPr>
            <w:r w:rsidRPr="005E2487">
              <w:rPr>
                <w:i/>
                <w:sz w:val="16"/>
                <w:szCs w:val="16"/>
                <w:lang w:val="ru-RU" w:bidi="th-TH"/>
              </w:rPr>
              <w:lastRenderedPageBreak/>
              <w:t xml:space="preserve">Исходный базовый показатель </w:t>
            </w:r>
          </w:p>
          <w:p w:rsidR="00DC059F" w:rsidRPr="005E2487" w:rsidRDefault="00ED15C6" w:rsidP="00ED15C6">
            <w:pPr>
              <w:ind w:right="176"/>
              <w:rPr>
                <w:i/>
                <w:sz w:val="16"/>
                <w:szCs w:val="16"/>
                <w:lang w:val="ru-RU" w:bidi="th-TH"/>
              </w:rPr>
            </w:pPr>
            <w:r w:rsidRPr="005E2487">
              <w:rPr>
                <w:i/>
                <w:sz w:val="16"/>
                <w:szCs w:val="16"/>
                <w:lang w:val="ru-RU" w:bidi="th-TH"/>
              </w:rPr>
              <w:t xml:space="preserve">(Программа и бюджет на 2016-2017 гг.):  </w:t>
            </w:r>
          </w:p>
          <w:p w:rsidR="00ED15C6" w:rsidRPr="005E2487" w:rsidRDefault="00ED15C6" w:rsidP="00ED15C6">
            <w:pPr>
              <w:spacing w:after="240"/>
              <w:rPr>
                <w:color w:val="000000"/>
                <w:sz w:val="16"/>
                <w:szCs w:val="16"/>
                <w:lang w:val="ru-RU"/>
              </w:rPr>
            </w:pPr>
            <w:r w:rsidRPr="005E2487">
              <w:rPr>
                <w:color w:val="000000"/>
                <w:sz w:val="16"/>
                <w:szCs w:val="16"/>
                <w:lang w:val="ru-RU"/>
              </w:rPr>
              <w:t>2,9 на конец 2015 г.</w:t>
            </w:r>
          </w:p>
        </w:tc>
        <w:tc>
          <w:tcPr>
            <w:tcW w:w="630" w:type="pct"/>
            <w:shd w:val="clear" w:color="auto" w:fill="auto"/>
            <w:tcMar>
              <w:top w:w="110" w:type="dxa"/>
              <w:left w:w="58" w:type="dxa"/>
              <w:right w:w="58" w:type="dxa"/>
            </w:tcMar>
          </w:tcPr>
          <w:p w:rsidR="00ED15C6" w:rsidRPr="005E2487" w:rsidRDefault="00ED15C6" w:rsidP="00ED15C6">
            <w:pPr>
              <w:rPr>
                <w:color w:val="000000"/>
                <w:sz w:val="16"/>
                <w:szCs w:val="16"/>
                <w:lang w:val="ru-RU"/>
              </w:rPr>
            </w:pPr>
            <w:r w:rsidRPr="005E2487">
              <w:rPr>
                <w:color w:val="000000"/>
                <w:sz w:val="16"/>
                <w:szCs w:val="16"/>
                <w:lang w:val="ru-RU"/>
              </w:rPr>
              <w:lastRenderedPageBreak/>
              <w:t>3 на конец 2017 г.</w:t>
            </w:r>
          </w:p>
        </w:tc>
        <w:tc>
          <w:tcPr>
            <w:tcW w:w="1360" w:type="pct"/>
            <w:shd w:val="clear" w:color="auto" w:fill="FFFFFF"/>
            <w:tcMar>
              <w:left w:w="58" w:type="dxa"/>
              <w:right w:w="58" w:type="dxa"/>
            </w:tcMar>
          </w:tcPr>
          <w:p w:rsidR="00DC059F" w:rsidRPr="005E2487" w:rsidRDefault="00ED15C6" w:rsidP="00ED15C6">
            <w:pPr>
              <w:keepNext/>
              <w:keepLines/>
              <w:rPr>
                <w:rFonts w:cs="Times New Roman"/>
                <w:color w:val="000000"/>
                <w:sz w:val="16"/>
                <w:szCs w:val="16"/>
                <w:lang w:val="ru-RU"/>
              </w:rPr>
            </w:pPr>
            <w:r w:rsidRPr="005E2487">
              <w:rPr>
                <w:rFonts w:cs="Times New Roman"/>
                <w:color w:val="000000"/>
                <w:sz w:val="16"/>
                <w:szCs w:val="16"/>
                <w:lang w:val="ru-RU"/>
              </w:rPr>
              <w:t xml:space="preserve">Общая средняя: 3,1 </w:t>
            </w:r>
          </w:p>
          <w:p w:rsidR="00DC059F" w:rsidRPr="005E2487" w:rsidRDefault="00ED15C6" w:rsidP="0064058C">
            <w:pPr>
              <w:pStyle w:val="ListParagraph"/>
              <w:keepNext/>
              <w:keepLines/>
              <w:numPr>
                <w:ilvl w:val="0"/>
                <w:numId w:val="33"/>
              </w:numPr>
              <w:rPr>
                <w:color w:val="000000"/>
                <w:sz w:val="16"/>
                <w:szCs w:val="16"/>
                <w:lang w:val="ru-RU"/>
              </w:rPr>
            </w:pPr>
            <w:r w:rsidRPr="005E2487">
              <w:rPr>
                <w:color w:val="000000"/>
                <w:sz w:val="16"/>
                <w:szCs w:val="16"/>
                <w:lang w:val="ru-RU"/>
              </w:rPr>
              <w:t>Африка :  3,0</w:t>
            </w:r>
          </w:p>
          <w:p w:rsidR="00DC059F" w:rsidRPr="005E2487" w:rsidRDefault="00ED15C6" w:rsidP="0064058C">
            <w:pPr>
              <w:pStyle w:val="ListParagraph"/>
              <w:keepNext/>
              <w:keepLines/>
              <w:numPr>
                <w:ilvl w:val="0"/>
                <w:numId w:val="33"/>
              </w:numPr>
              <w:rPr>
                <w:color w:val="000000"/>
                <w:sz w:val="16"/>
                <w:szCs w:val="16"/>
                <w:lang w:val="ru-RU"/>
              </w:rPr>
            </w:pPr>
            <w:r w:rsidRPr="005E2487">
              <w:rPr>
                <w:color w:val="000000"/>
                <w:sz w:val="16"/>
                <w:szCs w:val="16"/>
                <w:lang w:val="ru-RU"/>
              </w:rPr>
              <w:t>Арабский регион:  2,9</w:t>
            </w:r>
          </w:p>
          <w:p w:rsidR="00DC059F" w:rsidRPr="005E2487" w:rsidRDefault="00ED15C6" w:rsidP="0064058C">
            <w:pPr>
              <w:pStyle w:val="ListParagraph"/>
              <w:keepNext/>
              <w:keepLines/>
              <w:numPr>
                <w:ilvl w:val="0"/>
                <w:numId w:val="33"/>
              </w:numPr>
              <w:rPr>
                <w:color w:val="000000"/>
                <w:sz w:val="16"/>
                <w:szCs w:val="16"/>
                <w:lang w:val="ru-RU"/>
              </w:rPr>
            </w:pPr>
            <w:r w:rsidRPr="005E2487">
              <w:rPr>
                <w:color w:val="000000"/>
                <w:sz w:val="16"/>
                <w:szCs w:val="16"/>
                <w:lang w:val="ru-RU"/>
              </w:rPr>
              <w:t>Азиатско-Тихоокеанский регион:  3,4</w:t>
            </w:r>
          </w:p>
          <w:p w:rsidR="00DC059F" w:rsidRPr="005E2487" w:rsidRDefault="00ED15C6" w:rsidP="0064058C">
            <w:pPr>
              <w:pStyle w:val="ListParagraph"/>
              <w:keepNext/>
              <w:keepLines/>
              <w:numPr>
                <w:ilvl w:val="0"/>
                <w:numId w:val="33"/>
              </w:numPr>
              <w:rPr>
                <w:color w:val="000000"/>
                <w:sz w:val="16"/>
                <w:szCs w:val="16"/>
                <w:lang w:val="ru-RU"/>
              </w:rPr>
            </w:pPr>
            <w:r w:rsidRPr="005E2487">
              <w:rPr>
                <w:color w:val="000000"/>
                <w:sz w:val="16"/>
                <w:szCs w:val="16"/>
                <w:lang w:val="ru-RU"/>
              </w:rPr>
              <w:t>Латинская Америка и Карибский бассейн:  3,2</w:t>
            </w:r>
          </w:p>
          <w:p w:rsidR="00DC059F" w:rsidRPr="005E2487" w:rsidRDefault="00ED15C6" w:rsidP="0064058C">
            <w:pPr>
              <w:pStyle w:val="ListParagraph"/>
              <w:keepNext/>
              <w:keepLines/>
              <w:numPr>
                <w:ilvl w:val="0"/>
                <w:numId w:val="33"/>
              </w:numPr>
              <w:rPr>
                <w:color w:val="000000"/>
                <w:sz w:val="16"/>
                <w:szCs w:val="16"/>
                <w:lang w:val="ru-RU"/>
              </w:rPr>
            </w:pPr>
            <w:r w:rsidRPr="005E2487">
              <w:rPr>
                <w:color w:val="000000"/>
                <w:sz w:val="16"/>
                <w:szCs w:val="16"/>
                <w:lang w:val="ru-RU"/>
              </w:rPr>
              <w:t xml:space="preserve">Прочие регионы: 2,6 </w:t>
            </w:r>
          </w:p>
          <w:p w:rsidR="00DC059F" w:rsidRPr="005E2487" w:rsidRDefault="00ED15C6" w:rsidP="0064058C">
            <w:pPr>
              <w:pStyle w:val="ListParagraph"/>
              <w:keepNext/>
              <w:keepLines/>
              <w:numPr>
                <w:ilvl w:val="0"/>
                <w:numId w:val="33"/>
              </w:numPr>
              <w:rPr>
                <w:color w:val="000000"/>
                <w:sz w:val="16"/>
                <w:szCs w:val="16"/>
                <w:lang w:val="ru-RU"/>
              </w:rPr>
            </w:pPr>
            <w:r w:rsidRPr="005E2487">
              <w:rPr>
                <w:color w:val="000000"/>
                <w:sz w:val="16"/>
                <w:szCs w:val="16"/>
                <w:lang w:val="ru-RU"/>
              </w:rPr>
              <w:t>Страны с переходной экономикой:  3,5</w:t>
            </w:r>
          </w:p>
          <w:p w:rsidR="00ED15C6" w:rsidRPr="005E2487" w:rsidRDefault="00ED15C6" w:rsidP="00ED15C6">
            <w:pPr>
              <w:pStyle w:val="ListParagraph"/>
              <w:keepNext/>
              <w:keepLines/>
              <w:ind w:left="360"/>
              <w:rPr>
                <w:color w:val="000000"/>
                <w:sz w:val="16"/>
                <w:szCs w:val="16"/>
                <w:lang w:val="ru-RU"/>
              </w:rPr>
            </w:pPr>
          </w:p>
        </w:tc>
        <w:tc>
          <w:tcPr>
            <w:tcW w:w="620" w:type="pct"/>
            <w:shd w:val="clear" w:color="auto" w:fill="auto"/>
            <w:tcMar>
              <w:left w:w="58" w:type="dxa"/>
              <w:right w:w="58" w:type="dxa"/>
            </w:tcMar>
          </w:tcPr>
          <w:p w:rsidR="00ED15C6" w:rsidRPr="005E2487" w:rsidRDefault="001C646D" w:rsidP="00ED15C6">
            <w:pPr>
              <w:keepNext/>
              <w:keepLines/>
              <w:jc w:val="center"/>
              <w:rPr>
                <w:b/>
                <w:color w:val="00B050"/>
                <w:sz w:val="16"/>
                <w:szCs w:val="16"/>
                <w:lang w:val="ru-RU"/>
              </w:rPr>
            </w:pPr>
            <w:r w:rsidRPr="005E2487">
              <w:rPr>
                <w:b/>
                <w:color w:val="FF0000"/>
                <w:sz w:val="16"/>
                <w:szCs w:val="16"/>
                <w:lang w:val="ru-RU"/>
              </w:rPr>
              <w:t>С отставанием</w:t>
            </w:r>
          </w:p>
        </w:tc>
      </w:tr>
      <w:tr w:rsidR="00ED15C6" w:rsidRPr="005E2487" w:rsidTr="00ED15C6">
        <w:trPr>
          <w:trHeight w:val="1213"/>
        </w:trPr>
        <w:tc>
          <w:tcPr>
            <w:tcW w:w="1245" w:type="pct"/>
            <w:shd w:val="clear" w:color="auto" w:fill="auto"/>
          </w:tcPr>
          <w:p w:rsidR="00ED15C6" w:rsidRPr="005E2487" w:rsidRDefault="00ED15C6" w:rsidP="00ED15C6">
            <w:pPr>
              <w:rPr>
                <w:color w:val="000000"/>
                <w:sz w:val="16"/>
                <w:szCs w:val="16"/>
                <w:lang w:val="ru-RU"/>
              </w:rPr>
            </w:pPr>
            <w:r w:rsidRPr="005E2487">
              <w:rPr>
                <w:color w:val="000000"/>
                <w:sz w:val="16"/>
                <w:szCs w:val="16"/>
                <w:lang w:val="ru-RU"/>
              </w:rPr>
              <w:lastRenderedPageBreak/>
              <w:t>Число организаций коллективного управления (ОКУ) в развивающихся странах и НРС, участвующих в региональных и глобальных сетях, созданных и функционирующих при содействии ВОИС</w:t>
            </w:r>
          </w:p>
        </w:tc>
        <w:tc>
          <w:tcPr>
            <w:tcW w:w="1145" w:type="pct"/>
            <w:shd w:val="clear" w:color="auto" w:fill="auto"/>
          </w:tcPr>
          <w:p w:rsidR="00DC059F" w:rsidRPr="005E2487" w:rsidRDefault="00ED15C6" w:rsidP="00ED15C6">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D15C6" w:rsidP="00ED15C6">
            <w:pPr>
              <w:rPr>
                <w:color w:val="002060"/>
                <w:sz w:val="16"/>
                <w:szCs w:val="16"/>
                <w:lang w:val="ru-RU"/>
              </w:rPr>
            </w:pPr>
            <w:r w:rsidRPr="005E2487">
              <w:rPr>
                <w:color w:val="002060"/>
                <w:sz w:val="16"/>
                <w:szCs w:val="16"/>
                <w:lang w:val="ru-RU"/>
              </w:rPr>
              <w:t>В конце 2014-2015 гг. завершалась разработка системы WIPO Connect, которая будет внедрена в 2 пилотных проектах в ОКУ развивающихся стран и НРС в конце 2016 г.</w:t>
            </w:r>
          </w:p>
          <w:p w:rsidR="00DC059F" w:rsidRPr="005E2487" w:rsidRDefault="00DC059F" w:rsidP="00ED15C6">
            <w:pPr>
              <w:rPr>
                <w:color w:val="000000"/>
                <w:sz w:val="16"/>
                <w:szCs w:val="16"/>
                <w:lang w:val="ru-RU"/>
              </w:rPr>
            </w:pPr>
          </w:p>
          <w:p w:rsidR="00DC059F" w:rsidRPr="005E2487" w:rsidRDefault="00ED15C6" w:rsidP="00ED15C6">
            <w:pPr>
              <w:rPr>
                <w:i/>
                <w:sz w:val="16"/>
                <w:szCs w:val="16"/>
                <w:lang w:val="ru-RU" w:bidi="th-TH"/>
              </w:rPr>
            </w:pPr>
            <w:r w:rsidRPr="005E2487">
              <w:rPr>
                <w:i/>
                <w:sz w:val="16"/>
                <w:szCs w:val="16"/>
                <w:lang w:val="ru-RU" w:bidi="th-TH"/>
              </w:rPr>
              <w:t xml:space="preserve">Исходный базовый показатель </w:t>
            </w:r>
          </w:p>
          <w:p w:rsidR="00DC059F" w:rsidRPr="005E2487" w:rsidRDefault="00ED15C6" w:rsidP="00ED15C6">
            <w:pPr>
              <w:ind w:right="176"/>
              <w:rPr>
                <w:i/>
                <w:sz w:val="16"/>
                <w:szCs w:val="16"/>
                <w:lang w:val="ru-RU" w:bidi="th-TH"/>
              </w:rPr>
            </w:pPr>
            <w:r w:rsidRPr="005E2487">
              <w:rPr>
                <w:i/>
                <w:sz w:val="16"/>
                <w:szCs w:val="16"/>
                <w:lang w:val="ru-RU" w:bidi="th-TH"/>
              </w:rPr>
              <w:t xml:space="preserve">(Программа и бюджет на 2016-2017 гг.):  </w:t>
            </w:r>
          </w:p>
          <w:p w:rsidR="00ED15C6" w:rsidRPr="005E2487" w:rsidRDefault="00ED15C6" w:rsidP="00ED15C6">
            <w:pPr>
              <w:spacing w:after="240"/>
              <w:rPr>
                <w:color w:val="000000"/>
                <w:sz w:val="16"/>
                <w:szCs w:val="16"/>
                <w:lang w:val="ru-RU"/>
              </w:rPr>
            </w:pPr>
            <w:r w:rsidRPr="005E2487">
              <w:rPr>
                <w:color w:val="000000"/>
                <w:sz w:val="16"/>
                <w:szCs w:val="16"/>
                <w:lang w:val="ru-RU"/>
              </w:rPr>
              <w:t>Ни одной ОКУ в конце 2015 г.</w:t>
            </w:r>
          </w:p>
        </w:tc>
        <w:tc>
          <w:tcPr>
            <w:tcW w:w="630" w:type="pct"/>
            <w:shd w:val="clear" w:color="auto" w:fill="auto"/>
            <w:tcMar>
              <w:top w:w="110" w:type="dxa"/>
              <w:left w:w="58" w:type="dxa"/>
              <w:right w:w="58" w:type="dxa"/>
            </w:tcMar>
          </w:tcPr>
          <w:p w:rsidR="00ED15C6" w:rsidRPr="005E2487" w:rsidRDefault="00ED15C6" w:rsidP="00ED15C6">
            <w:pPr>
              <w:rPr>
                <w:color w:val="000000"/>
                <w:sz w:val="16"/>
                <w:szCs w:val="16"/>
                <w:lang w:val="ru-RU"/>
              </w:rPr>
            </w:pPr>
            <w:r w:rsidRPr="005E2487">
              <w:rPr>
                <w:color w:val="000000"/>
                <w:sz w:val="16"/>
                <w:szCs w:val="16"/>
                <w:lang w:val="ru-RU"/>
              </w:rPr>
              <w:t>7 ОКУ в конце 2017 г.</w:t>
            </w:r>
          </w:p>
        </w:tc>
        <w:tc>
          <w:tcPr>
            <w:tcW w:w="1360" w:type="pct"/>
            <w:shd w:val="clear" w:color="auto" w:fill="FFFFFF"/>
            <w:tcMar>
              <w:left w:w="58" w:type="dxa"/>
              <w:right w:w="58" w:type="dxa"/>
            </w:tcMar>
          </w:tcPr>
          <w:p w:rsidR="00ED15C6" w:rsidRPr="005E2487" w:rsidRDefault="00ED15C6" w:rsidP="00ED15C6">
            <w:pPr>
              <w:keepNext/>
              <w:keepLines/>
              <w:rPr>
                <w:color w:val="000000"/>
                <w:sz w:val="16"/>
                <w:szCs w:val="16"/>
                <w:lang w:val="ru-RU"/>
              </w:rPr>
            </w:pPr>
            <w:r w:rsidRPr="005E2487">
              <w:rPr>
                <w:color w:val="000000"/>
                <w:sz w:val="16"/>
                <w:szCs w:val="16"/>
                <w:lang w:val="ru-RU"/>
              </w:rPr>
              <w:t xml:space="preserve">Ни одной ОКУ </w:t>
            </w:r>
          </w:p>
        </w:tc>
        <w:tc>
          <w:tcPr>
            <w:tcW w:w="620" w:type="pct"/>
            <w:shd w:val="clear" w:color="auto" w:fill="auto"/>
            <w:tcMar>
              <w:left w:w="58" w:type="dxa"/>
              <w:right w:w="58" w:type="dxa"/>
            </w:tcMar>
          </w:tcPr>
          <w:p w:rsidR="00ED15C6" w:rsidRPr="005E2487" w:rsidRDefault="00ED15C6" w:rsidP="00ED15C6">
            <w:pPr>
              <w:keepNext/>
              <w:keepLines/>
              <w:jc w:val="center"/>
              <w:rPr>
                <w:b/>
                <w:color w:val="FF0000"/>
                <w:sz w:val="16"/>
                <w:szCs w:val="16"/>
                <w:lang w:val="ru-RU"/>
              </w:rPr>
            </w:pPr>
            <w:r w:rsidRPr="005E2487">
              <w:rPr>
                <w:b/>
                <w:color w:val="FF0000"/>
                <w:sz w:val="16"/>
                <w:szCs w:val="16"/>
                <w:lang w:val="ru-RU"/>
              </w:rPr>
              <w:t>С отставанием</w:t>
            </w:r>
          </w:p>
        </w:tc>
      </w:tr>
    </w:tbl>
    <w:p w:rsidR="00ED15C6" w:rsidRPr="005E2487" w:rsidRDefault="00ED15C6" w:rsidP="00ED15C6">
      <w:pPr>
        <w:rPr>
          <w:sz w:val="20"/>
          <w:lang w:val="ru-RU"/>
        </w:rPr>
      </w:pPr>
    </w:p>
    <w:tbl>
      <w:tblPr>
        <w:tblW w:w="0" w:type="auto"/>
        <w:jc w:val="center"/>
        <w:shd w:val="clear" w:color="auto" w:fill="C6D9F1"/>
        <w:tblLook w:val="04A0" w:firstRow="1" w:lastRow="0" w:firstColumn="1" w:lastColumn="0" w:noHBand="0" w:noVBand="1"/>
      </w:tblPr>
      <w:tblGrid>
        <w:gridCol w:w="9287"/>
      </w:tblGrid>
      <w:tr w:rsidR="00ED15C6" w:rsidRPr="00760543" w:rsidTr="00ED15C6">
        <w:trPr>
          <w:trHeight w:val="423"/>
          <w:jc w:val="center"/>
        </w:trPr>
        <w:tc>
          <w:tcPr>
            <w:tcW w:w="9571" w:type="dxa"/>
            <w:shd w:val="clear" w:color="auto" w:fill="C6D9F1"/>
            <w:vAlign w:val="center"/>
          </w:tcPr>
          <w:p w:rsidR="00ED15C6" w:rsidRPr="005E2487" w:rsidRDefault="00ED15C6" w:rsidP="00ED15C6">
            <w:pPr>
              <w:keepNext/>
              <w:keepLines/>
              <w:jc w:val="center"/>
              <w:rPr>
                <w:b/>
                <w:color w:val="000000"/>
                <w:sz w:val="20"/>
                <w:lang w:val="ru-RU"/>
              </w:rPr>
            </w:pPr>
            <w:r w:rsidRPr="005E2487">
              <w:rPr>
                <w:sz w:val="20"/>
                <w:lang w:val="ru-RU"/>
              </w:rPr>
              <w:br w:type="page"/>
            </w:r>
            <w:r w:rsidRPr="005E2487">
              <w:rPr>
                <w:b/>
                <w:color w:val="000000"/>
                <w:sz w:val="20"/>
                <w:lang w:val="ru-RU"/>
              </w:rPr>
              <w:t>Использование ресурсов в рамках Программы 15</w:t>
            </w:r>
          </w:p>
        </w:tc>
      </w:tr>
    </w:tbl>
    <w:p w:rsidR="00DC059F" w:rsidRPr="005E2487" w:rsidRDefault="00DC059F" w:rsidP="00ED15C6">
      <w:pPr>
        <w:rPr>
          <w:sz w:val="20"/>
          <w:szCs w:val="18"/>
          <w:lang w:val="ru-RU"/>
        </w:rPr>
      </w:pPr>
    </w:p>
    <w:p w:rsidR="00DC059F" w:rsidRPr="005E2487" w:rsidRDefault="00ED15C6" w:rsidP="00ED15C6">
      <w:pPr>
        <w:keepNext/>
        <w:keepLines/>
        <w:jc w:val="center"/>
        <w:rPr>
          <w:sz w:val="18"/>
          <w:szCs w:val="18"/>
          <w:lang w:val="ru-RU"/>
        </w:rPr>
      </w:pPr>
      <w:r w:rsidRPr="005E2487">
        <w:rPr>
          <w:color w:val="000000"/>
          <w:sz w:val="18"/>
          <w:szCs w:val="18"/>
          <w:lang w:val="ru-RU"/>
        </w:rPr>
        <w:t>Бюджет и фактические расходы (в разбивке по результатам)</w:t>
      </w:r>
    </w:p>
    <w:p w:rsidR="00DC059F" w:rsidRPr="005E2487" w:rsidRDefault="00ED15C6" w:rsidP="00ED15C6">
      <w:pPr>
        <w:keepNext/>
        <w:keepLines/>
        <w:jc w:val="center"/>
        <w:rPr>
          <w:i/>
          <w:iCs/>
          <w:color w:val="000000"/>
          <w:sz w:val="16"/>
          <w:szCs w:val="16"/>
          <w:lang w:val="ru-RU"/>
        </w:rPr>
      </w:pPr>
      <w:r w:rsidRPr="005E2487">
        <w:rPr>
          <w:i/>
          <w:iCs/>
          <w:color w:val="000000"/>
          <w:sz w:val="16"/>
          <w:szCs w:val="16"/>
          <w:lang w:val="ru-RU"/>
        </w:rPr>
        <w:t>(тыс. шв. франков)</w:t>
      </w:r>
    </w:p>
    <w:p w:rsidR="00ED15C6" w:rsidRPr="005E2487" w:rsidRDefault="00ED15C6" w:rsidP="00ED15C6">
      <w:pPr>
        <w:rPr>
          <w:sz w:val="20"/>
          <w:szCs w:val="18"/>
          <w:lang w:val="ru-RU"/>
        </w:rPr>
      </w:pPr>
    </w:p>
    <w:tbl>
      <w:tblPr>
        <w:tblW w:w="9171" w:type="dxa"/>
        <w:jc w:val="center"/>
        <w:tblLook w:val="04A0" w:firstRow="1" w:lastRow="0" w:firstColumn="1" w:lastColumn="0" w:noHBand="0" w:noVBand="1"/>
      </w:tblPr>
      <w:tblGrid>
        <w:gridCol w:w="559"/>
        <w:gridCol w:w="4223"/>
        <w:gridCol w:w="1412"/>
        <w:gridCol w:w="1817"/>
        <w:gridCol w:w="1160"/>
      </w:tblGrid>
      <w:tr w:rsidR="00ED15C6" w:rsidRPr="005E2487" w:rsidTr="00ED15C6">
        <w:trPr>
          <w:trHeight w:val="825"/>
          <w:jc w:val="center"/>
        </w:trPr>
        <w:tc>
          <w:tcPr>
            <w:tcW w:w="4782" w:type="dxa"/>
            <w:gridSpan w:val="2"/>
            <w:tcBorders>
              <w:top w:val="nil"/>
              <w:left w:val="nil"/>
              <w:bottom w:val="nil"/>
              <w:right w:val="nil"/>
            </w:tcBorders>
            <w:shd w:val="clear" w:color="000000" w:fill="C5D9F1"/>
            <w:noWrap/>
            <w:vAlign w:val="center"/>
          </w:tcPr>
          <w:p w:rsidR="00ED15C6" w:rsidRPr="005E2487" w:rsidRDefault="00ED15C6" w:rsidP="00ED15C6">
            <w:pPr>
              <w:jc w:val="center"/>
              <w:rPr>
                <w:b/>
                <w:bCs/>
                <w:sz w:val="16"/>
                <w:szCs w:val="16"/>
                <w:lang w:val="ru-RU"/>
              </w:rPr>
            </w:pPr>
            <w:r w:rsidRPr="005E2487">
              <w:rPr>
                <w:b/>
                <w:bCs/>
                <w:sz w:val="16"/>
                <w:szCs w:val="16"/>
                <w:lang w:val="ru-RU"/>
              </w:rPr>
              <w:t xml:space="preserve">Номер и описание ожидаемого результата </w:t>
            </w:r>
          </w:p>
        </w:tc>
        <w:tc>
          <w:tcPr>
            <w:tcW w:w="1412" w:type="dxa"/>
            <w:tcBorders>
              <w:top w:val="nil"/>
              <w:left w:val="nil"/>
              <w:bottom w:val="nil"/>
              <w:right w:val="nil"/>
            </w:tcBorders>
            <w:shd w:val="clear" w:color="000000" w:fill="C5D9F1"/>
            <w:vAlign w:val="center"/>
          </w:tcPr>
          <w:p w:rsidR="00ED15C6" w:rsidRPr="005E2487" w:rsidRDefault="00ED15C6" w:rsidP="00ED15C6">
            <w:pPr>
              <w:jc w:val="center"/>
              <w:rPr>
                <w:b/>
                <w:bCs/>
                <w:sz w:val="16"/>
                <w:szCs w:val="16"/>
                <w:lang w:val="ru-RU"/>
              </w:rPr>
            </w:pPr>
            <w:r w:rsidRPr="005E2487">
              <w:rPr>
                <w:b/>
                <w:bCs/>
                <w:sz w:val="16"/>
                <w:szCs w:val="16"/>
                <w:lang w:val="ru-RU"/>
              </w:rPr>
              <w:t xml:space="preserve">Утвержденный бюджет на 2016-2017 гг. </w:t>
            </w:r>
          </w:p>
        </w:tc>
        <w:tc>
          <w:tcPr>
            <w:tcW w:w="1817" w:type="dxa"/>
            <w:tcBorders>
              <w:top w:val="nil"/>
              <w:left w:val="nil"/>
              <w:bottom w:val="nil"/>
              <w:right w:val="nil"/>
            </w:tcBorders>
            <w:shd w:val="clear" w:color="000000" w:fill="C5D9F1"/>
            <w:vAlign w:val="center"/>
          </w:tcPr>
          <w:p w:rsidR="00ED15C6" w:rsidRPr="005E2487" w:rsidRDefault="00ED15C6" w:rsidP="00ED15C6">
            <w:pPr>
              <w:jc w:val="center"/>
              <w:rPr>
                <w:b/>
                <w:bCs/>
                <w:sz w:val="16"/>
                <w:szCs w:val="16"/>
                <w:lang w:val="ru-RU"/>
              </w:rPr>
            </w:pPr>
            <w:r w:rsidRPr="005E2487">
              <w:rPr>
                <w:b/>
                <w:bCs/>
                <w:sz w:val="16"/>
                <w:szCs w:val="16"/>
                <w:lang w:val="ru-RU"/>
              </w:rPr>
              <w:t xml:space="preserve">Бюджет после перераспределения средств на 2016-2017 гг. </w:t>
            </w:r>
          </w:p>
        </w:tc>
        <w:tc>
          <w:tcPr>
            <w:tcW w:w="1160" w:type="dxa"/>
            <w:tcBorders>
              <w:top w:val="nil"/>
              <w:left w:val="nil"/>
              <w:bottom w:val="nil"/>
              <w:right w:val="nil"/>
            </w:tcBorders>
            <w:shd w:val="clear" w:color="000000" w:fill="C5D9F1"/>
            <w:vAlign w:val="center"/>
          </w:tcPr>
          <w:p w:rsidR="00ED15C6" w:rsidRPr="005E2487" w:rsidRDefault="00ED15C6" w:rsidP="00ED15C6">
            <w:pPr>
              <w:jc w:val="center"/>
              <w:rPr>
                <w:b/>
                <w:bCs/>
                <w:sz w:val="16"/>
                <w:szCs w:val="16"/>
                <w:lang w:val="ru-RU"/>
              </w:rPr>
            </w:pPr>
            <w:r w:rsidRPr="005E2487">
              <w:rPr>
                <w:b/>
                <w:bCs/>
                <w:sz w:val="16"/>
                <w:szCs w:val="16"/>
                <w:lang w:val="ru-RU"/>
              </w:rPr>
              <w:t xml:space="preserve">Расходы за 2016 г.* </w:t>
            </w:r>
          </w:p>
        </w:tc>
      </w:tr>
      <w:tr w:rsidR="00ED15C6" w:rsidRPr="005E2487" w:rsidTr="00ED15C6">
        <w:trPr>
          <w:trHeight w:val="990"/>
          <w:jc w:val="center"/>
        </w:trPr>
        <w:tc>
          <w:tcPr>
            <w:tcW w:w="559" w:type="dxa"/>
            <w:tcBorders>
              <w:top w:val="nil"/>
              <w:left w:val="nil"/>
              <w:bottom w:val="nil"/>
              <w:right w:val="nil"/>
            </w:tcBorders>
            <w:shd w:val="clear" w:color="auto" w:fill="auto"/>
            <w:noWrap/>
            <w:vAlign w:val="center"/>
          </w:tcPr>
          <w:p w:rsidR="00ED15C6" w:rsidRPr="005E2487" w:rsidRDefault="00ED15C6" w:rsidP="00ED15C6">
            <w:pPr>
              <w:rPr>
                <w:sz w:val="16"/>
                <w:szCs w:val="16"/>
                <w:lang w:val="ru-RU"/>
              </w:rPr>
            </w:pPr>
            <w:r w:rsidRPr="005E2487">
              <w:rPr>
                <w:sz w:val="16"/>
                <w:szCs w:val="16"/>
                <w:lang w:val="ru-RU"/>
              </w:rPr>
              <w:t>IV.4</w:t>
            </w:r>
          </w:p>
        </w:tc>
        <w:tc>
          <w:tcPr>
            <w:tcW w:w="4223" w:type="dxa"/>
            <w:tcBorders>
              <w:top w:val="nil"/>
              <w:left w:val="nil"/>
              <w:bottom w:val="nil"/>
              <w:right w:val="nil"/>
            </w:tcBorders>
            <w:shd w:val="clear" w:color="auto" w:fill="auto"/>
            <w:vAlign w:val="center"/>
          </w:tcPr>
          <w:p w:rsidR="00ED15C6" w:rsidRPr="005E2487" w:rsidRDefault="00ED15C6" w:rsidP="00ED15C6">
            <w:pPr>
              <w:rPr>
                <w:sz w:val="16"/>
                <w:szCs w:val="16"/>
                <w:lang w:val="ru-RU"/>
              </w:rPr>
            </w:pPr>
            <w:r w:rsidRPr="005E2487">
              <w:rPr>
                <w:sz w:val="16"/>
                <w:szCs w:val="16"/>
                <w:lang w:val="ru-RU"/>
              </w:rPr>
              <w:t>Совершенствование технической инфраструктуры и инфраструктуры ведомств ИС и других учреждений ИС, обеспечивающее повышение уровня обслуживания заинтересованных сторон (в плане стоимости, оперативности и качества) и эффективности управления ИС</w:t>
            </w:r>
          </w:p>
        </w:tc>
        <w:tc>
          <w:tcPr>
            <w:tcW w:w="1412" w:type="dxa"/>
            <w:tcBorders>
              <w:top w:val="nil"/>
              <w:left w:val="nil"/>
              <w:bottom w:val="nil"/>
              <w:right w:val="nil"/>
            </w:tcBorders>
            <w:shd w:val="clear" w:color="auto" w:fill="auto"/>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13 806</w:t>
            </w:r>
          </w:p>
        </w:tc>
        <w:tc>
          <w:tcPr>
            <w:tcW w:w="1817" w:type="dxa"/>
            <w:tcBorders>
              <w:top w:val="nil"/>
              <w:left w:val="nil"/>
              <w:bottom w:val="nil"/>
              <w:right w:val="nil"/>
            </w:tcBorders>
            <w:shd w:val="clear" w:color="auto" w:fill="auto"/>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14 016</w:t>
            </w:r>
          </w:p>
        </w:tc>
        <w:tc>
          <w:tcPr>
            <w:tcW w:w="1160" w:type="dxa"/>
            <w:tcBorders>
              <w:top w:val="nil"/>
              <w:left w:val="nil"/>
              <w:bottom w:val="nil"/>
              <w:right w:val="nil"/>
            </w:tcBorders>
            <w:shd w:val="clear" w:color="auto" w:fill="auto"/>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6 449</w:t>
            </w:r>
          </w:p>
        </w:tc>
      </w:tr>
      <w:tr w:rsidR="00ED15C6" w:rsidRPr="005E2487" w:rsidTr="00ED15C6">
        <w:trPr>
          <w:trHeight w:val="990"/>
          <w:jc w:val="center"/>
        </w:trPr>
        <w:tc>
          <w:tcPr>
            <w:tcW w:w="559" w:type="dxa"/>
            <w:tcBorders>
              <w:top w:val="nil"/>
              <w:left w:val="nil"/>
              <w:bottom w:val="nil"/>
              <w:right w:val="nil"/>
            </w:tcBorders>
            <w:shd w:val="clear" w:color="auto" w:fill="auto"/>
            <w:noWrap/>
            <w:vAlign w:val="center"/>
          </w:tcPr>
          <w:p w:rsidR="00ED15C6" w:rsidRPr="005E2487" w:rsidRDefault="00ED15C6" w:rsidP="00ED15C6">
            <w:pPr>
              <w:rPr>
                <w:sz w:val="16"/>
                <w:szCs w:val="16"/>
                <w:lang w:val="ru-RU"/>
              </w:rPr>
            </w:pPr>
            <w:r w:rsidRPr="005E2487">
              <w:rPr>
                <w:sz w:val="16"/>
                <w:szCs w:val="16"/>
                <w:lang w:val="ru-RU"/>
              </w:rPr>
              <w:t>VII.2</w:t>
            </w:r>
          </w:p>
        </w:tc>
        <w:tc>
          <w:tcPr>
            <w:tcW w:w="4223" w:type="dxa"/>
            <w:tcBorders>
              <w:top w:val="nil"/>
              <w:left w:val="nil"/>
              <w:bottom w:val="nil"/>
              <w:right w:val="nil"/>
            </w:tcBorders>
            <w:shd w:val="clear" w:color="auto" w:fill="auto"/>
            <w:vAlign w:val="center"/>
          </w:tcPr>
          <w:p w:rsidR="00ED15C6" w:rsidRPr="005E2487" w:rsidRDefault="00ED15C6" w:rsidP="00ED15C6">
            <w:pPr>
              <w:rPr>
                <w:sz w:val="16"/>
                <w:szCs w:val="16"/>
                <w:lang w:val="ru-RU"/>
              </w:rPr>
            </w:pPr>
            <w:r w:rsidRPr="005E2487">
              <w:rPr>
                <w:sz w:val="16"/>
                <w:szCs w:val="16"/>
                <w:lang w:val="ru-RU"/>
              </w:rPr>
              <w:t>Использование платформ и инструментов на базе ИС для передачи знаний, а также адаптации и передачи технологий из развитых стран развивающимся странам, в частности, наименее развитым, в интересах решения глобальных задач</w:t>
            </w:r>
          </w:p>
        </w:tc>
        <w:tc>
          <w:tcPr>
            <w:tcW w:w="1412" w:type="dxa"/>
            <w:tcBorders>
              <w:top w:val="nil"/>
              <w:left w:val="nil"/>
              <w:bottom w:val="nil"/>
              <w:right w:val="nil"/>
            </w:tcBorders>
            <w:shd w:val="clear" w:color="auto" w:fill="auto"/>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0</w:t>
            </w:r>
          </w:p>
        </w:tc>
        <w:tc>
          <w:tcPr>
            <w:tcW w:w="1817" w:type="dxa"/>
            <w:tcBorders>
              <w:top w:val="nil"/>
              <w:left w:val="nil"/>
              <w:bottom w:val="nil"/>
              <w:right w:val="nil"/>
            </w:tcBorders>
            <w:shd w:val="clear" w:color="auto" w:fill="auto"/>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355</w:t>
            </w:r>
          </w:p>
        </w:tc>
        <w:tc>
          <w:tcPr>
            <w:tcW w:w="1160" w:type="dxa"/>
            <w:tcBorders>
              <w:top w:val="nil"/>
              <w:left w:val="nil"/>
              <w:bottom w:val="nil"/>
              <w:right w:val="nil"/>
            </w:tcBorders>
            <w:shd w:val="clear" w:color="auto" w:fill="auto"/>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309</w:t>
            </w:r>
          </w:p>
        </w:tc>
      </w:tr>
      <w:tr w:rsidR="00ED15C6" w:rsidRPr="005E2487" w:rsidTr="00ED15C6">
        <w:trPr>
          <w:trHeight w:val="225"/>
          <w:jc w:val="center"/>
        </w:trPr>
        <w:tc>
          <w:tcPr>
            <w:tcW w:w="559" w:type="dxa"/>
            <w:tcBorders>
              <w:top w:val="nil"/>
              <w:left w:val="nil"/>
              <w:bottom w:val="nil"/>
              <w:right w:val="nil"/>
            </w:tcBorders>
            <w:shd w:val="clear" w:color="000000" w:fill="C5D9F1"/>
            <w:noWrap/>
            <w:vAlign w:val="bottom"/>
          </w:tcPr>
          <w:p w:rsidR="00ED15C6" w:rsidRPr="005E2487" w:rsidRDefault="00ED15C6" w:rsidP="00ED15C6">
            <w:pPr>
              <w:rPr>
                <w:sz w:val="16"/>
                <w:szCs w:val="16"/>
                <w:lang w:val="ru-RU"/>
              </w:rPr>
            </w:pPr>
            <w:r w:rsidRPr="005E2487">
              <w:rPr>
                <w:sz w:val="16"/>
                <w:szCs w:val="16"/>
                <w:lang w:val="ru-RU"/>
              </w:rPr>
              <w:t> </w:t>
            </w:r>
          </w:p>
        </w:tc>
        <w:tc>
          <w:tcPr>
            <w:tcW w:w="4223" w:type="dxa"/>
            <w:tcBorders>
              <w:top w:val="nil"/>
              <w:left w:val="nil"/>
              <w:bottom w:val="nil"/>
              <w:right w:val="nil"/>
            </w:tcBorders>
            <w:shd w:val="clear" w:color="000000" w:fill="C5D9F1"/>
            <w:noWrap/>
            <w:vAlign w:val="bottom"/>
          </w:tcPr>
          <w:p w:rsidR="00ED15C6" w:rsidRPr="005E2487" w:rsidRDefault="00ED15C6" w:rsidP="00ED15C6">
            <w:pPr>
              <w:jc w:val="right"/>
              <w:rPr>
                <w:b/>
                <w:bCs/>
                <w:sz w:val="16"/>
                <w:szCs w:val="16"/>
                <w:lang w:val="ru-RU"/>
              </w:rPr>
            </w:pPr>
            <w:r w:rsidRPr="005E2487">
              <w:rPr>
                <w:b/>
                <w:bCs/>
                <w:sz w:val="16"/>
                <w:szCs w:val="16"/>
                <w:lang w:val="ru-RU"/>
              </w:rPr>
              <w:t>Итого</w:t>
            </w:r>
          </w:p>
        </w:tc>
        <w:tc>
          <w:tcPr>
            <w:tcW w:w="1412" w:type="dxa"/>
            <w:tcBorders>
              <w:top w:val="nil"/>
              <w:left w:val="nil"/>
              <w:bottom w:val="nil"/>
              <w:right w:val="nil"/>
            </w:tcBorders>
            <w:shd w:val="clear" w:color="000000" w:fill="C5D9F1"/>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13 806</w:t>
            </w:r>
          </w:p>
        </w:tc>
        <w:tc>
          <w:tcPr>
            <w:tcW w:w="1817" w:type="dxa"/>
            <w:tcBorders>
              <w:top w:val="nil"/>
              <w:left w:val="nil"/>
              <w:bottom w:val="nil"/>
              <w:right w:val="nil"/>
            </w:tcBorders>
            <w:shd w:val="clear" w:color="000000" w:fill="C5D9F1"/>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14 371</w:t>
            </w:r>
          </w:p>
        </w:tc>
        <w:tc>
          <w:tcPr>
            <w:tcW w:w="1160" w:type="dxa"/>
            <w:tcBorders>
              <w:top w:val="nil"/>
              <w:left w:val="nil"/>
              <w:bottom w:val="nil"/>
              <w:right w:val="nil"/>
            </w:tcBorders>
            <w:shd w:val="clear" w:color="000000" w:fill="C5D9F1"/>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6 758</w:t>
            </w:r>
          </w:p>
        </w:tc>
      </w:tr>
      <w:tr w:rsidR="00ED15C6" w:rsidRPr="00D507F9" w:rsidTr="00ED15C6">
        <w:trPr>
          <w:trHeight w:val="330"/>
          <w:jc w:val="center"/>
        </w:trPr>
        <w:tc>
          <w:tcPr>
            <w:tcW w:w="8011" w:type="dxa"/>
            <w:gridSpan w:val="4"/>
            <w:tcBorders>
              <w:top w:val="nil"/>
              <w:left w:val="nil"/>
              <w:bottom w:val="nil"/>
              <w:right w:val="nil"/>
            </w:tcBorders>
            <w:shd w:val="clear" w:color="auto" w:fill="auto"/>
            <w:noWrap/>
            <w:vAlign w:val="center"/>
          </w:tcPr>
          <w:p w:rsidR="00ED15C6" w:rsidRPr="005E2487" w:rsidRDefault="00ED15C6" w:rsidP="00ED15C6">
            <w:pPr>
              <w:rPr>
                <w:i/>
                <w:iCs/>
                <w:sz w:val="16"/>
                <w:szCs w:val="16"/>
                <w:lang w:val="ru-RU"/>
              </w:rPr>
            </w:pPr>
            <w:r w:rsidRPr="005E2487">
              <w:rPr>
                <w:i/>
                <w:iCs/>
                <w:sz w:val="16"/>
                <w:szCs w:val="16"/>
                <w:lang w:val="ru-RU"/>
              </w:rPr>
              <w:t xml:space="preserve">* Данные о расходах за 2016 г. </w:t>
            </w:r>
            <w:r w:rsidR="000C1594" w:rsidRPr="005E2487">
              <w:rPr>
                <w:i/>
                <w:iCs/>
                <w:sz w:val="16"/>
                <w:szCs w:val="16"/>
                <w:lang w:val="ru-RU"/>
              </w:rPr>
              <w:t>носят предварительный</w:t>
            </w:r>
            <w:r w:rsidRPr="005E2487">
              <w:rPr>
                <w:i/>
                <w:iCs/>
                <w:sz w:val="16"/>
                <w:szCs w:val="16"/>
                <w:lang w:val="ru-RU"/>
              </w:rPr>
              <w:t xml:space="preserve"> характер и подлежат проверке внешними аудиторами.</w:t>
            </w:r>
          </w:p>
        </w:tc>
        <w:tc>
          <w:tcPr>
            <w:tcW w:w="1160" w:type="dxa"/>
            <w:tcBorders>
              <w:top w:val="nil"/>
              <w:left w:val="nil"/>
              <w:bottom w:val="nil"/>
              <w:right w:val="nil"/>
            </w:tcBorders>
            <w:shd w:val="clear" w:color="auto" w:fill="auto"/>
            <w:noWrap/>
            <w:vAlign w:val="center"/>
          </w:tcPr>
          <w:p w:rsidR="00ED15C6" w:rsidRPr="005E2487" w:rsidRDefault="00ED15C6" w:rsidP="00ED15C6">
            <w:pPr>
              <w:rPr>
                <w:sz w:val="16"/>
                <w:szCs w:val="16"/>
                <w:lang w:val="ru-RU"/>
              </w:rPr>
            </w:pPr>
          </w:p>
        </w:tc>
      </w:tr>
    </w:tbl>
    <w:p w:rsidR="00DC059F" w:rsidRPr="005E2487" w:rsidRDefault="00DC059F" w:rsidP="00ED15C6">
      <w:pPr>
        <w:rPr>
          <w:sz w:val="20"/>
          <w:szCs w:val="18"/>
          <w:lang w:val="ru-RU"/>
        </w:rPr>
      </w:pPr>
    </w:p>
    <w:p w:rsidR="00DC059F" w:rsidRPr="005E2487" w:rsidRDefault="00ED15C6" w:rsidP="00ED15C6">
      <w:pPr>
        <w:keepNext/>
        <w:keepLines/>
        <w:pageBreakBefore/>
        <w:jc w:val="center"/>
        <w:rPr>
          <w:sz w:val="18"/>
          <w:szCs w:val="18"/>
          <w:lang w:val="ru-RU"/>
        </w:rPr>
      </w:pPr>
      <w:r w:rsidRPr="005E2487">
        <w:rPr>
          <w:color w:val="000000"/>
          <w:sz w:val="18"/>
          <w:szCs w:val="18"/>
          <w:lang w:val="ru-RU"/>
        </w:rPr>
        <w:lastRenderedPageBreak/>
        <w:t xml:space="preserve">Бюджет и фактические расходы (по персоналу и не связанные с персоналом) </w:t>
      </w:r>
    </w:p>
    <w:p w:rsidR="00DC059F" w:rsidRPr="005E2487" w:rsidRDefault="00ED15C6" w:rsidP="00ED15C6">
      <w:pPr>
        <w:keepNext/>
        <w:keepLines/>
        <w:jc w:val="center"/>
        <w:rPr>
          <w:i/>
          <w:iCs/>
          <w:color w:val="000000"/>
          <w:sz w:val="16"/>
          <w:szCs w:val="16"/>
          <w:lang w:val="ru-RU"/>
        </w:rPr>
      </w:pPr>
      <w:r w:rsidRPr="005E2487">
        <w:rPr>
          <w:i/>
          <w:iCs/>
          <w:color w:val="000000"/>
          <w:sz w:val="16"/>
          <w:szCs w:val="16"/>
          <w:lang w:val="ru-RU"/>
        </w:rPr>
        <w:t>(тыс. шв. франков)</w:t>
      </w:r>
    </w:p>
    <w:p w:rsidR="00ED15C6" w:rsidRPr="005E2487" w:rsidRDefault="00ED15C6" w:rsidP="00ED15C6">
      <w:pPr>
        <w:rPr>
          <w:b/>
          <w:sz w:val="20"/>
          <w:szCs w:val="18"/>
          <w:lang w:val="ru-RU"/>
        </w:rPr>
      </w:pPr>
    </w:p>
    <w:tbl>
      <w:tblPr>
        <w:tblW w:w="8222" w:type="dxa"/>
        <w:jc w:val="center"/>
        <w:tblLook w:val="04A0" w:firstRow="1" w:lastRow="0" w:firstColumn="1" w:lastColumn="0" w:noHBand="0" w:noVBand="1"/>
      </w:tblPr>
      <w:tblGrid>
        <w:gridCol w:w="2440"/>
        <w:gridCol w:w="1420"/>
        <w:gridCol w:w="1817"/>
        <w:gridCol w:w="1223"/>
        <w:gridCol w:w="1322"/>
      </w:tblGrid>
      <w:tr w:rsidR="00ED15C6" w:rsidRPr="005E2487" w:rsidTr="00ED15C6">
        <w:trPr>
          <w:trHeight w:val="720"/>
          <w:jc w:val="center"/>
        </w:trPr>
        <w:tc>
          <w:tcPr>
            <w:tcW w:w="2440" w:type="dxa"/>
            <w:tcBorders>
              <w:top w:val="nil"/>
              <w:left w:val="nil"/>
              <w:bottom w:val="nil"/>
              <w:right w:val="nil"/>
            </w:tcBorders>
            <w:shd w:val="clear" w:color="000000" w:fill="C5D9F1"/>
            <w:noWrap/>
            <w:vAlign w:val="center"/>
          </w:tcPr>
          <w:p w:rsidR="00ED15C6" w:rsidRPr="005E2487" w:rsidRDefault="00ED15C6" w:rsidP="00ED15C6">
            <w:pPr>
              <w:rPr>
                <w:color w:val="000000"/>
                <w:sz w:val="16"/>
                <w:szCs w:val="16"/>
                <w:lang w:val="ru-RU"/>
              </w:rPr>
            </w:pPr>
            <w:r w:rsidRPr="005E2487">
              <w:rPr>
                <w:color w:val="000000"/>
                <w:sz w:val="16"/>
                <w:szCs w:val="16"/>
                <w:lang w:val="ru-RU"/>
              </w:rPr>
              <w:t> </w:t>
            </w:r>
          </w:p>
        </w:tc>
        <w:tc>
          <w:tcPr>
            <w:tcW w:w="1420" w:type="dxa"/>
            <w:tcBorders>
              <w:top w:val="nil"/>
              <w:left w:val="nil"/>
              <w:bottom w:val="nil"/>
              <w:right w:val="nil"/>
            </w:tcBorders>
            <w:shd w:val="clear" w:color="000000" w:fill="C5D9F1"/>
            <w:vAlign w:val="center"/>
          </w:tcPr>
          <w:p w:rsidR="00ED15C6" w:rsidRPr="005E2487" w:rsidRDefault="00ED15C6" w:rsidP="00ED15C6">
            <w:pPr>
              <w:jc w:val="center"/>
              <w:rPr>
                <w:b/>
                <w:bCs/>
                <w:color w:val="000000"/>
                <w:sz w:val="16"/>
                <w:szCs w:val="16"/>
                <w:lang w:val="ru-RU"/>
              </w:rPr>
            </w:pPr>
            <w:r w:rsidRPr="005E2487">
              <w:rPr>
                <w:b/>
                <w:bCs/>
                <w:color w:val="000000"/>
                <w:sz w:val="16"/>
                <w:szCs w:val="16"/>
                <w:lang w:val="ru-RU"/>
              </w:rPr>
              <w:t>Утвержденный бюджет на 2016-2017 гг.</w:t>
            </w:r>
          </w:p>
        </w:tc>
        <w:tc>
          <w:tcPr>
            <w:tcW w:w="1420" w:type="dxa"/>
            <w:tcBorders>
              <w:top w:val="nil"/>
              <w:left w:val="nil"/>
              <w:bottom w:val="nil"/>
              <w:right w:val="nil"/>
            </w:tcBorders>
            <w:shd w:val="clear" w:color="000000" w:fill="C5D9F1"/>
            <w:vAlign w:val="center"/>
          </w:tcPr>
          <w:p w:rsidR="00ED15C6" w:rsidRPr="005E2487" w:rsidRDefault="00ED15C6" w:rsidP="00ED15C6">
            <w:pPr>
              <w:jc w:val="center"/>
              <w:rPr>
                <w:b/>
                <w:bCs/>
                <w:color w:val="000000"/>
                <w:sz w:val="16"/>
                <w:szCs w:val="16"/>
                <w:lang w:val="ru-RU"/>
              </w:rPr>
            </w:pPr>
            <w:r w:rsidRPr="005E2487">
              <w:rPr>
                <w:b/>
                <w:bCs/>
                <w:color w:val="000000"/>
                <w:sz w:val="16"/>
                <w:szCs w:val="16"/>
                <w:lang w:val="ru-RU"/>
              </w:rPr>
              <w:t>Бюджет после перераспределения средств на 2016-2017 гг.</w:t>
            </w:r>
          </w:p>
        </w:tc>
        <w:tc>
          <w:tcPr>
            <w:tcW w:w="1420" w:type="dxa"/>
            <w:tcBorders>
              <w:top w:val="nil"/>
              <w:left w:val="nil"/>
              <w:bottom w:val="nil"/>
              <w:right w:val="nil"/>
            </w:tcBorders>
            <w:shd w:val="clear" w:color="000000" w:fill="C5D9F1"/>
            <w:vAlign w:val="center"/>
          </w:tcPr>
          <w:p w:rsidR="00ED15C6" w:rsidRPr="005E2487" w:rsidRDefault="00ED15C6" w:rsidP="00ED15C6">
            <w:pPr>
              <w:jc w:val="center"/>
              <w:rPr>
                <w:b/>
                <w:bCs/>
                <w:color w:val="000000"/>
                <w:sz w:val="16"/>
                <w:szCs w:val="16"/>
                <w:lang w:val="ru-RU"/>
              </w:rPr>
            </w:pPr>
            <w:r w:rsidRPr="005E2487">
              <w:rPr>
                <w:b/>
                <w:bCs/>
                <w:color w:val="000000"/>
                <w:sz w:val="16"/>
                <w:szCs w:val="16"/>
                <w:lang w:val="ru-RU"/>
              </w:rPr>
              <w:t>Расходы за 2016 г.*</w:t>
            </w:r>
          </w:p>
        </w:tc>
        <w:tc>
          <w:tcPr>
            <w:tcW w:w="1420" w:type="dxa"/>
            <w:tcBorders>
              <w:top w:val="nil"/>
              <w:left w:val="nil"/>
              <w:bottom w:val="nil"/>
              <w:right w:val="nil"/>
            </w:tcBorders>
            <w:shd w:val="clear" w:color="000000" w:fill="C5D9F1"/>
            <w:vAlign w:val="center"/>
          </w:tcPr>
          <w:p w:rsidR="00ED15C6" w:rsidRPr="005E2487" w:rsidRDefault="00ED15C6" w:rsidP="00ED15C6">
            <w:pPr>
              <w:jc w:val="center"/>
              <w:rPr>
                <w:b/>
                <w:bCs/>
                <w:color w:val="000000"/>
                <w:sz w:val="16"/>
                <w:szCs w:val="16"/>
                <w:lang w:val="ru-RU"/>
              </w:rPr>
            </w:pPr>
            <w:r w:rsidRPr="005E2487">
              <w:rPr>
                <w:b/>
                <w:bCs/>
                <w:color w:val="000000"/>
                <w:sz w:val="16"/>
                <w:szCs w:val="16"/>
                <w:lang w:val="ru-RU"/>
              </w:rPr>
              <w:t>Показатель освоения (%)</w:t>
            </w:r>
          </w:p>
        </w:tc>
      </w:tr>
      <w:tr w:rsidR="00ED15C6" w:rsidRPr="005E2487" w:rsidTr="00ED15C6">
        <w:trPr>
          <w:trHeight w:val="315"/>
          <w:jc w:val="center"/>
        </w:trPr>
        <w:tc>
          <w:tcPr>
            <w:tcW w:w="2440" w:type="dxa"/>
            <w:tcBorders>
              <w:top w:val="nil"/>
              <w:left w:val="nil"/>
              <w:bottom w:val="nil"/>
              <w:right w:val="nil"/>
            </w:tcBorders>
            <w:shd w:val="clear" w:color="auto" w:fill="auto"/>
            <w:noWrap/>
            <w:vAlign w:val="center"/>
          </w:tcPr>
          <w:p w:rsidR="00ED15C6" w:rsidRPr="005E2487" w:rsidRDefault="00ED15C6" w:rsidP="00ED15C6">
            <w:pPr>
              <w:rPr>
                <w:color w:val="000000"/>
                <w:sz w:val="16"/>
                <w:szCs w:val="16"/>
                <w:lang w:val="ru-RU"/>
              </w:rPr>
            </w:pPr>
            <w:r w:rsidRPr="005E2487">
              <w:rPr>
                <w:color w:val="000000"/>
                <w:sz w:val="16"/>
                <w:szCs w:val="16"/>
                <w:lang w:val="ru-RU"/>
              </w:rPr>
              <w:t xml:space="preserve">Расходы, связанные с персоналом  </w:t>
            </w:r>
          </w:p>
        </w:tc>
        <w:tc>
          <w:tcPr>
            <w:tcW w:w="1420" w:type="dxa"/>
            <w:tcBorders>
              <w:top w:val="nil"/>
              <w:left w:val="nil"/>
              <w:bottom w:val="nil"/>
              <w:right w:val="nil"/>
            </w:tcBorders>
            <w:shd w:val="clear" w:color="auto" w:fill="auto"/>
            <w:vAlign w:val="center"/>
          </w:tcPr>
          <w:p w:rsidR="00ED15C6" w:rsidRPr="005E2487" w:rsidRDefault="00ED15C6" w:rsidP="00ED15C6">
            <w:pPr>
              <w:jc w:val="center"/>
              <w:rPr>
                <w:color w:val="000000"/>
                <w:sz w:val="16"/>
                <w:szCs w:val="16"/>
                <w:lang w:val="ru-RU"/>
              </w:rPr>
            </w:pPr>
            <w:r w:rsidRPr="005E2487">
              <w:rPr>
                <w:color w:val="000000"/>
                <w:sz w:val="16"/>
                <w:szCs w:val="16"/>
                <w:lang w:val="ru-RU"/>
              </w:rPr>
              <w:t xml:space="preserve">7 756 </w:t>
            </w:r>
          </w:p>
        </w:tc>
        <w:tc>
          <w:tcPr>
            <w:tcW w:w="1420" w:type="dxa"/>
            <w:tcBorders>
              <w:top w:val="nil"/>
              <w:left w:val="nil"/>
              <w:bottom w:val="nil"/>
              <w:right w:val="nil"/>
            </w:tcBorders>
            <w:shd w:val="clear" w:color="auto" w:fill="auto"/>
            <w:vAlign w:val="center"/>
          </w:tcPr>
          <w:p w:rsidR="00ED15C6" w:rsidRPr="005E2487" w:rsidRDefault="00ED15C6" w:rsidP="00ED15C6">
            <w:pPr>
              <w:jc w:val="center"/>
              <w:rPr>
                <w:color w:val="000000"/>
                <w:sz w:val="16"/>
                <w:szCs w:val="16"/>
                <w:lang w:val="ru-RU"/>
              </w:rPr>
            </w:pPr>
            <w:r w:rsidRPr="005E2487">
              <w:rPr>
                <w:color w:val="000000"/>
                <w:sz w:val="16"/>
                <w:szCs w:val="16"/>
                <w:lang w:val="ru-RU"/>
              </w:rPr>
              <w:t xml:space="preserve">7 931 </w:t>
            </w:r>
          </w:p>
        </w:tc>
        <w:tc>
          <w:tcPr>
            <w:tcW w:w="1420" w:type="dxa"/>
            <w:tcBorders>
              <w:top w:val="nil"/>
              <w:left w:val="nil"/>
              <w:bottom w:val="nil"/>
              <w:right w:val="nil"/>
            </w:tcBorders>
            <w:shd w:val="clear" w:color="auto" w:fill="auto"/>
            <w:vAlign w:val="center"/>
          </w:tcPr>
          <w:p w:rsidR="00ED15C6" w:rsidRPr="005E2487" w:rsidRDefault="00ED15C6" w:rsidP="00ED15C6">
            <w:pPr>
              <w:jc w:val="center"/>
              <w:rPr>
                <w:color w:val="000000"/>
                <w:sz w:val="16"/>
                <w:szCs w:val="16"/>
                <w:lang w:val="ru-RU"/>
              </w:rPr>
            </w:pPr>
            <w:r w:rsidRPr="005E2487">
              <w:rPr>
                <w:color w:val="000000"/>
                <w:sz w:val="16"/>
                <w:szCs w:val="16"/>
                <w:lang w:val="ru-RU"/>
              </w:rPr>
              <w:t xml:space="preserve">3 841 </w:t>
            </w:r>
          </w:p>
        </w:tc>
        <w:tc>
          <w:tcPr>
            <w:tcW w:w="1420" w:type="dxa"/>
            <w:tcBorders>
              <w:top w:val="nil"/>
              <w:left w:val="nil"/>
              <w:bottom w:val="nil"/>
              <w:right w:val="nil"/>
            </w:tcBorders>
            <w:shd w:val="clear" w:color="auto" w:fill="auto"/>
            <w:vAlign w:val="center"/>
          </w:tcPr>
          <w:p w:rsidR="00ED15C6" w:rsidRPr="005E2487" w:rsidRDefault="00ED15C6" w:rsidP="00ED15C6">
            <w:pPr>
              <w:jc w:val="center"/>
              <w:rPr>
                <w:color w:val="000000"/>
                <w:sz w:val="16"/>
                <w:szCs w:val="16"/>
                <w:lang w:val="ru-RU"/>
              </w:rPr>
            </w:pPr>
            <w:r w:rsidRPr="005E2487">
              <w:rPr>
                <w:color w:val="000000"/>
                <w:sz w:val="16"/>
                <w:szCs w:val="16"/>
                <w:lang w:val="ru-RU"/>
              </w:rPr>
              <w:t>48%</w:t>
            </w:r>
          </w:p>
        </w:tc>
      </w:tr>
      <w:tr w:rsidR="00ED15C6" w:rsidRPr="005E2487" w:rsidTr="00ED15C6">
        <w:trPr>
          <w:trHeight w:val="315"/>
          <w:jc w:val="center"/>
        </w:trPr>
        <w:tc>
          <w:tcPr>
            <w:tcW w:w="2440" w:type="dxa"/>
            <w:tcBorders>
              <w:top w:val="nil"/>
              <w:left w:val="nil"/>
              <w:bottom w:val="nil"/>
              <w:right w:val="nil"/>
            </w:tcBorders>
            <w:shd w:val="clear" w:color="auto" w:fill="auto"/>
            <w:noWrap/>
            <w:vAlign w:val="center"/>
          </w:tcPr>
          <w:p w:rsidR="00ED15C6" w:rsidRPr="005E2487" w:rsidRDefault="00ED15C6" w:rsidP="00ED15C6">
            <w:pPr>
              <w:rPr>
                <w:color w:val="000000"/>
                <w:sz w:val="16"/>
                <w:szCs w:val="16"/>
                <w:lang w:val="ru-RU"/>
              </w:rPr>
            </w:pPr>
            <w:r w:rsidRPr="005E2487">
              <w:rPr>
                <w:color w:val="000000"/>
                <w:sz w:val="16"/>
                <w:szCs w:val="16"/>
                <w:lang w:val="ru-RU"/>
              </w:rPr>
              <w:t xml:space="preserve">Расходы, не связанные с персоналом </w:t>
            </w:r>
          </w:p>
        </w:tc>
        <w:tc>
          <w:tcPr>
            <w:tcW w:w="1420" w:type="dxa"/>
            <w:tcBorders>
              <w:top w:val="nil"/>
              <w:left w:val="nil"/>
              <w:bottom w:val="nil"/>
              <w:right w:val="nil"/>
            </w:tcBorders>
            <w:shd w:val="clear" w:color="auto" w:fill="auto"/>
            <w:vAlign w:val="center"/>
          </w:tcPr>
          <w:p w:rsidR="00ED15C6" w:rsidRPr="005E2487" w:rsidRDefault="00ED15C6" w:rsidP="00ED15C6">
            <w:pPr>
              <w:jc w:val="center"/>
              <w:rPr>
                <w:color w:val="000000"/>
                <w:sz w:val="16"/>
                <w:szCs w:val="16"/>
                <w:lang w:val="ru-RU"/>
              </w:rPr>
            </w:pPr>
            <w:r w:rsidRPr="005E2487">
              <w:rPr>
                <w:color w:val="000000"/>
                <w:sz w:val="16"/>
                <w:szCs w:val="16"/>
                <w:lang w:val="ru-RU"/>
              </w:rPr>
              <w:t xml:space="preserve">6 050 </w:t>
            </w:r>
          </w:p>
        </w:tc>
        <w:tc>
          <w:tcPr>
            <w:tcW w:w="1420" w:type="dxa"/>
            <w:tcBorders>
              <w:top w:val="nil"/>
              <w:left w:val="nil"/>
              <w:bottom w:val="nil"/>
              <w:right w:val="nil"/>
            </w:tcBorders>
            <w:shd w:val="clear" w:color="auto" w:fill="auto"/>
            <w:vAlign w:val="center"/>
          </w:tcPr>
          <w:p w:rsidR="00ED15C6" w:rsidRPr="005E2487" w:rsidRDefault="00ED15C6" w:rsidP="00ED15C6">
            <w:pPr>
              <w:jc w:val="center"/>
              <w:rPr>
                <w:color w:val="000000"/>
                <w:sz w:val="16"/>
                <w:szCs w:val="16"/>
                <w:lang w:val="ru-RU"/>
              </w:rPr>
            </w:pPr>
            <w:r w:rsidRPr="005E2487">
              <w:rPr>
                <w:color w:val="000000"/>
                <w:sz w:val="16"/>
                <w:szCs w:val="16"/>
                <w:lang w:val="ru-RU"/>
              </w:rPr>
              <w:t xml:space="preserve">6 440 </w:t>
            </w:r>
          </w:p>
        </w:tc>
        <w:tc>
          <w:tcPr>
            <w:tcW w:w="1420" w:type="dxa"/>
            <w:tcBorders>
              <w:top w:val="nil"/>
              <w:left w:val="nil"/>
              <w:bottom w:val="nil"/>
              <w:right w:val="nil"/>
            </w:tcBorders>
            <w:shd w:val="clear" w:color="auto" w:fill="auto"/>
            <w:vAlign w:val="center"/>
          </w:tcPr>
          <w:p w:rsidR="00ED15C6" w:rsidRPr="005E2487" w:rsidRDefault="00ED15C6" w:rsidP="00ED15C6">
            <w:pPr>
              <w:jc w:val="center"/>
              <w:rPr>
                <w:color w:val="000000"/>
                <w:sz w:val="16"/>
                <w:szCs w:val="16"/>
                <w:lang w:val="ru-RU"/>
              </w:rPr>
            </w:pPr>
            <w:r w:rsidRPr="005E2487">
              <w:rPr>
                <w:color w:val="000000"/>
                <w:sz w:val="16"/>
                <w:szCs w:val="16"/>
                <w:lang w:val="ru-RU"/>
              </w:rPr>
              <w:t xml:space="preserve">2 916 </w:t>
            </w:r>
          </w:p>
        </w:tc>
        <w:tc>
          <w:tcPr>
            <w:tcW w:w="1420" w:type="dxa"/>
            <w:tcBorders>
              <w:top w:val="nil"/>
              <w:left w:val="nil"/>
              <w:bottom w:val="nil"/>
              <w:right w:val="nil"/>
            </w:tcBorders>
            <w:shd w:val="clear" w:color="auto" w:fill="auto"/>
            <w:vAlign w:val="center"/>
          </w:tcPr>
          <w:p w:rsidR="00ED15C6" w:rsidRPr="005E2487" w:rsidRDefault="00ED15C6" w:rsidP="00ED15C6">
            <w:pPr>
              <w:jc w:val="center"/>
              <w:rPr>
                <w:color w:val="000000"/>
                <w:sz w:val="16"/>
                <w:szCs w:val="16"/>
                <w:lang w:val="ru-RU"/>
              </w:rPr>
            </w:pPr>
            <w:r w:rsidRPr="005E2487">
              <w:rPr>
                <w:color w:val="000000"/>
                <w:sz w:val="16"/>
                <w:szCs w:val="16"/>
                <w:lang w:val="ru-RU"/>
              </w:rPr>
              <w:t>45%</w:t>
            </w:r>
          </w:p>
        </w:tc>
      </w:tr>
      <w:tr w:rsidR="00ED15C6" w:rsidRPr="005E2487" w:rsidTr="00ED15C6">
        <w:trPr>
          <w:trHeight w:val="225"/>
          <w:jc w:val="center"/>
        </w:trPr>
        <w:tc>
          <w:tcPr>
            <w:tcW w:w="2440" w:type="dxa"/>
            <w:tcBorders>
              <w:top w:val="nil"/>
              <w:left w:val="nil"/>
              <w:bottom w:val="nil"/>
              <w:right w:val="nil"/>
            </w:tcBorders>
            <w:shd w:val="clear" w:color="000000" w:fill="C5D9F1"/>
            <w:noWrap/>
            <w:vAlign w:val="center"/>
          </w:tcPr>
          <w:p w:rsidR="00ED15C6" w:rsidRPr="005E2487" w:rsidRDefault="00ED15C6" w:rsidP="00ED15C6">
            <w:pPr>
              <w:jc w:val="right"/>
              <w:rPr>
                <w:b/>
                <w:bCs/>
                <w:color w:val="000000"/>
                <w:sz w:val="16"/>
                <w:szCs w:val="16"/>
                <w:lang w:val="ru-RU"/>
              </w:rPr>
            </w:pPr>
            <w:r w:rsidRPr="005E2487">
              <w:rPr>
                <w:b/>
                <w:bCs/>
                <w:color w:val="000000"/>
                <w:sz w:val="16"/>
                <w:szCs w:val="16"/>
                <w:lang w:val="ru-RU"/>
              </w:rPr>
              <w:t xml:space="preserve">Итого </w:t>
            </w:r>
          </w:p>
        </w:tc>
        <w:tc>
          <w:tcPr>
            <w:tcW w:w="1420" w:type="dxa"/>
            <w:tcBorders>
              <w:top w:val="nil"/>
              <w:left w:val="nil"/>
              <w:bottom w:val="nil"/>
              <w:right w:val="nil"/>
            </w:tcBorders>
            <w:shd w:val="clear" w:color="000000" w:fill="C5D9F1"/>
            <w:vAlign w:val="center"/>
          </w:tcPr>
          <w:p w:rsidR="00ED15C6" w:rsidRPr="005E2487" w:rsidRDefault="00ED15C6" w:rsidP="00ED15C6">
            <w:pPr>
              <w:jc w:val="center"/>
              <w:rPr>
                <w:b/>
                <w:bCs/>
                <w:color w:val="000000"/>
                <w:sz w:val="16"/>
                <w:szCs w:val="16"/>
                <w:lang w:val="ru-RU"/>
              </w:rPr>
            </w:pPr>
            <w:r w:rsidRPr="005E2487">
              <w:rPr>
                <w:b/>
                <w:bCs/>
                <w:color w:val="000000"/>
                <w:sz w:val="16"/>
                <w:szCs w:val="16"/>
                <w:lang w:val="ru-RU"/>
              </w:rPr>
              <w:t xml:space="preserve">13 806 </w:t>
            </w:r>
          </w:p>
        </w:tc>
        <w:tc>
          <w:tcPr>
            <w:tcW w:w="1420" w:type="dxa"/>
            <w:tcBorders>
              <w:top w:val="nil"/>
              <w:left w:val="nil"/>
              <w:bottom w:val="nil"/>
              <w:right w:val="nil"/>
            </w:tcBorders>
            <w:shd w:val="clear" w:color="000000" w:fill="C5D9F1"/>
            <w:vAlign w:val="center"/>
          </w:tcPr>
          <w:p w:rsidR="00ED15C6" w:rsidRPr="005E2487" w:rsidRDefault="00ED15C6" w:rsidP="00ED15C6">
            <w:pPr>
              <w:jc w:val="center"/>
              <w:rPr>
                <w:b/>
                <w:bCs/>
                <w:color w:val="000000"/>
                <w:sz w:val="16"/>
                <w:szCs w:val="16"/>
                <w:lang w:val="ru-RU"/>
              </w:rPr>
            </w:pPr>
            <w:r w:rsidRPr="005E2487">
              <w:rPr>
                <w:b/>
                <w:bCs/>
                <w:color w:val="000000"/>
                <w:sz w:val="16"/>
                <w:szCs w:val="16"/>
                <w:lang w:val="ru-RU"/>
              </w:rPr>
              <w:t>14 371</w:t>
            </w:r>
          </w:p>
        </w:tc>
        <w:tc>
          <w:tcPr>
            <w:tcW w:w="1420" w:type="dxa"/>
            <w:tcBorders>
              <w:top w:val="nil"/>
              <w:left w:val="nil"/>
              <w:bottom w:val="nil"/>
              <w:right w:val="nil"/>
            </w:tcBorders>
            <w:shd w:val="clear" w:color="000000" w:fill="C5D9F1"/>
            <w:vAlign w:val="center"/>
          </w:tcPr>
          <w:p w:rsidR="00ED15C6" w:rsidRPr="005E2487" w:rsidRDefault="00ED15C6" w:rsidP="00ED15C6">
            <w:pPr>
              <w:jc w:val="center"/>
              <w:rPr>
                <w:b/>
                <w:bCs/>
                <w:color w:val="000000"/>
                <w:sz w:val="16"/>
                <w:szCs w:val="16"/>
                <w:lang w:val="ru-RU"/>
              </w:rPr>
            </w:pPr>
            <w:r w:rsidRPr="005E2487">
              <w:rPr>
                <w:b/>
                <w:bCs/>
                <w:color w:val="000000"/>
                <w:sz w:val="16"/>
                <w:szCs w:val="16"/>
                <w:lang w:val="ru-RU"/>
              </w:rPr>
              <w:t>6 758</w:t>
            </w:r>
          </w:p>
        </w:tc>
        <w:tc>
          <w:tcPr>
            <w:tcW w:w="1420" w:type="dxa"/>
            <w:tcBorders>
              <w:top w:val="nil"/>
              <w:left w:val="nil"/>
              <w:bottom w:val="nil"/>
              <w:right w:val="nil"/>
            </w:tcBorders>
            <w:shd w:val="clear" w:color="000000" w:fill="C5D9F1"/>
            <w:vAlign w:val="center"/>
          </w:tcPr>
          <w:p w:rsidR="00ED15C6" w:rsidRPr="005E2487" w:rsidRDefault="00ED15C6" w:rsidP="00ED15C6">
            <w:pPr>
              <w:jc w:val="center"/>
              <w:rPr>
                <w:b/>
                <w:bCs/>
                <w:color w:val="000000"/>
                <w:sz w:val="16"/>
                <w:szCs w:val="16"/>
                <w:lang w:val="ru-RU"/>
              </w:rPr>
            </w:pPr>
            <w:r w:rsidRPr="005E2487">
              <w:rPr>
                <w:b/>
                <w:bCs/>
                <w:color w:val="000000"/>
                <w:sz w:val="16"/>
                <w:szCs w:val="16"/>
                <w:lang w:val="ru-RU"/>
              </w:rPr>
              <w:t>47%</w:t>
            </w:r>
          </w:p>
        </w:tc>
      </w:tr>
      <w:tr w:rsidR="00ED15C6" w:rsidRPr="00D507F9" w:rsidTr="00ED15C6">
        <w:trPr>
          <w:trHeight w:val="300"/>
          <w:jc w:val="center"/>
        </w:trPr>
        <w:tc>
          <w:tcPr>
            <w:tcW w:w="8120" w:type="dxa"/>
            <w:gridSpan w:val="5"/>
            <w:tcBorders>
              <w:top w:val="nil"/>
              <w:left w:val="nil"/>
              <w:bottom w:val="nil"/>
              <w:right w:val="nil"/>
            </w:tcBorders>
            <w:shd w:val="clear" w:color="auto" w:fill="auto"/>
            <w:noWrap/>
            <w:vAlign w:val="center"/>
          </w:tcPr>
          <w:p w:rsidR="00ED15C6" w:rsidRPr="005E2487" w:rsidRDefault="00ED15C6" w:rsidP="00ED15C6">
            <w:pPr>
              <w:rPr>
                <w:i/>
                <w:iCs/>
                <w:color w:val="000000"/>
                <w:sz w:val="16"/>
                <w:szCs w:val="16"/>
                <w:lang w:val="ru-RU"/>
              </w:rPr>
            </w:pPr>
            <w:r w:rsidRPr="005E2487">
              <w:rPr>
                <w:i/>
                <w:iCs/>
                <w:color w:val="000000"/>
                <w:sz w:val="16"/>
                <w:szCs w:val="16"/>
                <w:lang w:val="ru-RU"/>
              </w:rPr>
              <w:t xml:space="preserve">* Данные о расходах за 2016 г. </w:t>
            </w:r>
            <w:r w:rsidR="000C1594" w:rsidRPr="005E2487">
              <w:rPr>
                <w:i/>
                <w:iCs/>
                <w:color w:val="000000"/>
                <w:sz w:val="16"/>
                <w:szCs w:val="16"/>
                <w:lang w:val="ru-RU"/>
              </w:rPr>
              <w:t>носят предварительный</w:t>
            </w:r>
            <w:r w:rsidRPr="005E2487">
              <w:rPr>
                <w:i/>
                <w:iCs/>
                <w:color w:val="000000"/>
                <w:sz w:val="16"/>
                <w:szCs w:val="16"/>
                <w:lang w:val="ru-RU"/>
              </w:rPr>
              <w:t xml:space="preserve"> характер и подлежат проверке внешними аудиторами. </w:t>
            </w:r>
          </w:p>
        </w:tc>
      </w:tr>
    </w:tbl>
    <w:p w:rsidR="00DC059F" w:rsidRPr="005E2487" w:rsidRDefault="00DC059F" w:rsidP="00ED15C6">
      <w:pPr>
        <w:jc w:val="center"/>
        <w:rPr>
          <w:b/>
          <w:sz w:val="20"/>
          <w:szCs w:val="18"/>
          <w:lang w:val="ru-RU"/>
        </w:rPr>
      </w:pPr>
    </w:p>
    <w:p w:rsidR="00DC059F" w:rsidRPr="005E2487" w:rsidRDefault="00ED15C6" w:rsidP="00ED15C6">
      <w:pPr>
        <w:keepNext/>
        <w:keepLines/>
        <w:ind w:left="567" w:right="282"/>
        <w:rPr>
          <w:i/>
          <w:sz w:val="16"/>
          <w:szCs w:val="16"/>
          <w:lang w:val="ru-RU"/>
        </w:rPr>
      </w:pPr>
      <w:r w:rsidRPr="005E2487">
        <w:rPr>
          <w:i/>
          <w:sz w:val="16"/>
          <w:szCs w:val="16"/>
          <w:lang w:val="ru-RU"/>
        </w:rPr>
        <w:t>ПРИМЕЧАНИЕ: Бюджет после перераспределения средств на 2016–2017 гг. отражает перераспределение средств по состоянию на 8 марта 2017 г., необходимое для удовлетворения потребностей в ходе двухгодичного периода 2016–2015 гг. в соответствии с финансовым положением 5.5.</w:t>
      </w:r>
    </w:p>
    <w:p w:rsidR="00DC059F" w:rsidRPr="005E2487" w:rsidRDefault="00DC059F" w:rsidP="00ED15C6">
      <w:pPr>
        <w:rPr>
          <w:b/>
          <w:sz w:val="20"/>
          <w:szCs w:val="18"/>
          <w:lang w:val="ru-RU"/>
        </w:rPr>
      </w:pPr>
    </w:p>
    <w:p w:rsidR="00DC059F" w:rsidRPr="005E2487" w:rsidRDefault="00DC059F" w:rsidP="00ED15C6">
      <w:pPr>
        <w:rPr>
          <w:b/>
          <w:sz w:val="20"/>
          <w:szCs w:val="18"/>
          <w:lang w:val="ru-RU"/>
        </w:rPr>
      </w:pPr>
    </w:p>
    <w:p w:rsidR="00DC059F" w:rsidRPr="005E2487" w:rsidRDefault="00ED15C6" w:rsidP="00ED15C6">
      <w:pPr>
        <w:rPr>
          <w:sz w:val="20"/>
          <w:u w:val="single"/>
          <w:lang w:val="ru-RU"/>
        </w:rPr>
      </w:pPr>
      <w:r w:rsidRPr="005E2487">
        <w:rPr>
          <w:sz w:val="20"/>
          <w:lang w:val="ru-RU"/>
        </w:rPr>
        <w:t>A.</w:t>
      </w:r>
      <w:r w:rsidRPr="005E2487">
        <w:rPr>
          <w:sz w:val="20"/>
          <w:lang w:val="ru-RU"/>
        </w:rPr>
        <w:tab/>
      </w:r>
      <w:r w:rsidRPr="005E2487">
        <w:rPr>
          <w:sz w:val="20"/>
          <w:u w:val="single"/>
          <w:lang w:val="ru-RU"/>
        </w:rPr>
        <w:t>Бюджет после перераспределения средств на 2016-2017 гг.</w:t>
      </w:r>
    </w:p>
    <w:p w:rsidR="00DC059F" w:rsidRPr="005E2487" w:rsidRDefault="00DC059F" w:rsidP="00ED15C6">
      <w:pPr>
        <w:rPr>
          <w:b/>
          <w:sz w:val="20"/>
          <w:lang w:val="ru-RU"/>
        </w:rPr>
      </w:pPr>
    </w:p>
    <w:p w:rsidR="00DC059F" w:rsidRPr="005E2487" w:rsidRDefault="00ED15C6" w:rsidP="0064058C">
      <w:pPr>
        <w:pStyle w:val="ListParagraph"/>
        <w:numPr>
          <w:ilvl w:val="0"/>
          <w:numId w:val="34"/>
        </w:numPr>
        <w:ind w:left="0" w:firstLine="0"/>
        <w:contextualSpacing/>
        <w:jc w:val="both"/>
        <w:rPr>
          <w:lang w:val="ru-RU"/>
        </w:rPr>
      </w:pPr>
      <w:r w:rsidRPr="005E2487">
        <w:rPr>
          <w:lang w:val="ru-RU"/>
        </w:rPr>
        <w:t xml:space="preserve">Общее увеличение расходов, связанных с персоналом, по сравнению с утвержденным бюджетом на 2016-2017 гг. было в основном чистым результатом, </w:t>
      </w:r>
      <w:r w:rsidRPr="005E2487">
        <w:rPr>
          <w:lang w:val="ru-RU" w:eastAsia="ko-KR"/>
        </w:rPr>
        <w:t>с одной стороны,</w:t>
      </w:r>
      <w:r w:rsidRPr="005E2487">
        <w:rPr>
          <w:lang w:val="ru-RU"/>
        </w:rPr>
        <w:t xml:space="preserve"> </w:t>
      </w:r>
      <w:r w:rsidRPr="005E2487">
        <w:rPr>
          <w:lang w:val="ru-RU" w:eastAsia="ko-KR"/>
        </w:rPr>
        <w:t xml:space="preserve">реклассификации трех должностей, а с другой стороны </w:t>
      </w:r>
      <w:r w:rsidRPr="005E2487">
        <w:rPr>
          <w:rFonts w:eastAsia="+mn-ea"/>
          <w:lang w:val="ru-RU"/>
        </w:rPr>
        <w:t>–</w:t>
      </w:r>
      <w:r w:rsidRPr="005E2487">
        <w:rPr>
          <w:lang w:val="ru-RU" w:eastAsia="ko-KR"/>
        </w:rPr>
        <w:t xml:space="preserve">  </w:t>
      </w:r>
      <w:r w:rsidRPr="005E2487">
        <w:rPr>
          <w:lang w:val="ru-RU"/>
        </w:rPr>
        <w:t>передачи одной должности из программы 15 (Деловые решения для ведомств ИС) в Сингапурское бюро ВОИС в рамках поддержки проектов национальных ведомств ИС региона по внедрению АСПС (программа 20)</w:t>
      </w:r>
      <w:r w:rsidRPr="005E2487">
        <w:rPr>
          <w:lang w:val="ru-RU" w:eastAsia="ko-KR"/>
        </w:rPr>
        <w:t>.</w:t>
      </w:r>
    </w:p>
    <w:p w:rsidR="00DC059F" w:rsidRPr="005E2487" w:rsidRDefault="00DC059F" w:rsidP="00ED15C6">
      <w:pPr>
        <w:contextualSpacing/>
        <w:jc w:val="both"/>
        <w:rPr>
          <w:sz w:val="20"/>
          <w:lang w:val="ru-RU"/>
        </w:rPr>
      </w:pPr>
    </w:p>
    <w:p w:rsidR="00DC059F" w:rsidRPr="005E2487" w:rsidRDefault="00ED15C6" w:rsidP="0064058C">
      <w:pPr>
        <w:pStyle w:val="ListParagraph"/>
        <w:numPr>
          <w:ilvl w:val="0"/>
          <w:numId w:val="34"/>
        </w:numPr>
        <w:ind w:left="0" w:firstLine="0"/>
        <w:contextualSpacing/>
        <w:jc w:val="both"/>
        <w:rPr>
          <w:rFonts w:eastAsia="Batang"/>
          <w:lang w:val="ru-RU" w:eastAsia="ko-KR"/>
        </w:rPr>
      </w:pPr>
      <w:r w:rsidRPr="005E2487">
        <w:rPr>
          <w:rFonts w:eastAsia="Batang"/>
          <w:lang w:val="ru-RU" w:eastAsia="ko-KR"/>
        </w:rPr>
        <w:t xml:space="preserve">Расходы, не связанные с персоналом, отразили повышательную корректировку, связанную с передачей дополнительных ресурсов на цели оказания помощи в разработке базы данных патентных семейств и покрытие возросших расходов на эксплуатацию системы WIPO </w:t>
      </w:r>
      <w:r w:rsidRPr="005E2487">
        <w:rPr>
          <w:lang w:val="ru-RU"/>
        </w:rPr>
        <w:t xml:space="preserve">Connect.  Кроме того, в рамках программы имело место </w:t>
      </w:r>
      <w:r w:rsidRPr="005E2487">
        <w:rPr>
          <w:color w:val="000000"/>
          <w:lang w:val="ru-RU"/>
        </w:rPr>
        <w:t>перераспределени</w:t>
      </w:r>
      <w:r w:rsidRPr="005E2487">
        <w:rPr>
          <w:lang w:val="ru-RU"/>
        </w:rPr>
        <w:t>е средств из категории расходов, связанных с персоналом, в категорию расходов, не связанных с персоналом, в рамках оказания помощи при разработке пилотной стипендиальной программы.</w:t>
      </w:r>
    </w:p>
    <w:p w:rsidR="00DC059F" w:rsidRPr="005E2487" w:rsidRDefault="00DC059F" w:rsidP="00ED15C6">
      <w:pPr>
        <w:contextualSpacing/>
        <w:jc w:val="both"/>
        <w:rPr>
          <w:color w:val="000000"/>
          <w:sz w:val="20"/>
          <w:lang w:val="ru-RU"/>
        </w:rPr>
      </w:pPr>
    </w:p>
    <w:p w:rsidR="00DC059F" w:rsidRPr="005E2487" w:rsidRDefault="00ED15C6" w:rsidP="00ED15C6">
      <w:pPr>
        <w:rPr>
          <w:sz w:val="20"/>
          <w:u w:val="single"/>
          <w:lang w:val="ru-RU"/>
        </w:rPr>
      </w:pPr>
      <w:r w:rsidRPr="005E2487">
        <w:rPr>
          <w:sz w:val="20"/>
          <w:lang w:val="ru-RU"/>
        </w:rPr>
        <w:t>B.</w:t>
      </w:r>
      <w:r w:rsidRPr="005E2487">
        <w:rPr>
          <w:sz w:val="20"/>
          <w:lang w:val="ru-RU"/>
        </w:rPr>
        <w:tab/>
      </w:r>
      <w:r w:rsidRPr="005E2487">
        <w:rPr>
          <w:sz w:val="20"/>
          <w:u w:val="single"/>
          <w:lang w:val="ru-RU"/>
        </w:rPr>
        <w:t>Освоение бюджетных средств в 2016-2017 гг.</w:t>
      </w:r>
    </w:p>
    <w:p w:rsidR="00DC059F" w:rsidRPr="005E2487" w:rsidRDefault="00DC059F" w:rsidP="00ED15C6">
      <w:pPr>
        <w:jc w:val="both"/>
        <w:rPr>
          <w:sz w:val="20"/>
          <w:u w:val="single"/>
          <w:lang w:val="ru-RU" w:eastAsia="ko-KR"/>
        </w:rPr>
      </w:pPr>
    </w:p>
    <w:p w:rsidR="00DC059F" w:rsidRPr="005E2487" w:rsidRDefault="00ED15C6" w:rsidP="0064058C">
      <w:pPr>
        <w:pStyle w:val="ListParagraph"/>
        <w:numPr>
          <w:ilvl w:val="0"/>
          <w:numId w:val="34"/>
        </w:numPr>
        <w:ind w:left="0" w:firstLine="0"/>
        <w:contextualSpacing/>
        <w:jc w:val="both"/>
        <w:rPr>
          <w:lang w:val="ru-RU" w:eastAsia="ko-KR"/>
        </w:rPr>
      </w:pPr>
      <w:r w:rsidRPr="005E2487">
        <w:rPr>
          <w:lang w:val="ru-RU" w:eastAsia="ko-KR"/>
        </w:rPr>
        <w:t>Освоение бюджетных средств в первый год двухлетнего периода находилось в ожидаемом интервале 40-60%.</w:t>
      </w:r>
    </w:p>
    <w:p w:rsidR="00DC059F" w:rsidRPr="005E2487" w:rsidRDefault="00DC059F" w:rsidP="00ED15C6">
      <w:pPr>
        <w:rPr>
          <w:lang w:val="ru-RU"/>
        </w:rPr>
      </w:pPr>
    </w:p>
    <w:p w:rsidR="00DC059F" w:rsidRPr="005E2487" w:rsidRDefault="004F59C9" w:rsidP="00F910BE">
      <w:pPr>
        <w:pStyle w:val="ListParagraph"/>
        <w:ind w:left="0"/>
        <w:contextualSpacing/>
        <w:jc w:val="both"/>
        <w:rPr>
          <w:rFonts w:cs="Arial"/>
          <w:lang w:val="ru-RU"/>
        </w:rPr>
      </w:pPr>
      <w:r w:rsidRPr="005E2487">
        <w:rPr>
          <w:rFonts w:cs="Arial"/>
          <w:lang w:val="ru-RU"/>
        </w:rPr>
        <w:br w:type="page"/>
      </w:r>
    </w:p>
    <w:p w:rsidR="00DC059F" w:rsidRPr="005E2487" w:rsidRDefault="008412A4" w:rsidP="008412A4">
      <w:pPr>
        <w:pStyle w:val="StyleHeading214ptAuto"/>
        <w:spacing w:line="240" w:lineRule="auto"/>
        <w:rPr>
          <w:rFonts w:ascii="Arial" w:hAnsi="Arial" w:cs="Arial"/>
          <w:b/>
          <w:sz w:val="20"/>
          <w:szCs w:val="20"/>
          <w:lang w:val="ru-RU"/>
        </w:rPr>
      </w:pPr>
      <w:bookmarkStart w:id="67" w:name="_Toc482778370"/>
      <w:r w:rsidRPr="005E2487">
        <w:rPr>
          <w:rFonts w:ascii="Arial" w:hAnsi="Arial" w:cs="Arial"/>
          <w:b/>
          <w:sz w:val="20"/>
          <w:szCs w:val="20"/>
          <w:lang w:val="ru-RU"/>
        </w:rPr>
        <w:lastRenderedPageBreak/>
        <w:t>СТРАТЕГИЧЕСКАЯ ЦЕЛЬ V</w:t>
      </w:r>
      <w:bookmarkEnd w:id="67"/>
      <w:r w:rsidRPr="005E2487">
        <w:rPr>
          <w:rFonts w:ascii="Arial" w:hAnsi="Arial" w:cs="Arial"/>
          <w:b/>
          <w:sz w:val="20"/>
          <w:szCs w:val="20"/>
          <w:lang w:val="ru-RU"/>
        </w:rPr>
        <w:t xml:space="preserve"> </w:t>
      </w:r>
    </w:p>
    <w:p w:rsidR="00DC059F" w:rsidRPr="005E2487" w:rsidRDefault="00DC059F" w:rsidP="008412A4">
      <w:pPr>
        <w:pStyle w:val="StyleHeading214ptAuto"/>
        <w:spacing w:line="240" w:lineRule="auto"/>
        <w:rPr>
          <w:rFonts w:ascii="Arial" w:hAnsi="Arial" w:cs="Arial"/>
          <w:b/>
          <w:sz w:val="20"/>
          <w:szCs w:val="20"/>
          <w:lang w:val="ru-RU"/>
        </w:rPr>
      </w:pPr>
    </w:p>
    <w:p w:rsidR="00DC059F" w:rsidRPr="005E2487" w:rsidRDefault="008412A4" w:rsidP="00FB5564">
      <w:pPr>
        <w:pStyle w:val="StyleHeading214ptAuto"/>
        <w:tabs>
          <w:tab w:val="clear" w:pos="567"/>
          <w:tab w:val="num" w:pos="0"/>
        </w:tabs>
        <w:spacing w:line="240" w:lineRule="auto"/>
        <w:ind w:left="0" w:firstLine="0"/>
        <w:outlineLvl w:val="9"/>
        <w:rPr>
          <w:rFonts w:ascii="Arial" w:hAnsi="Arial" w:cs="Arial"/>
          <w:b/>
          <w:sz w:val="20"/>
          <w:szCs w:val="20"/>
          <w:lang w:val="ru-RU"/>
        </w:rPr>
      </w:pPr>
      <w:r w:rsidRPr="005E2487">
        <w:rPr>
          <w:rFonts w:ascii="Arial" w:hAnsi="Arial" w:cs="Arial"/>
          <w:b/>
          <w:sz w:val="20"/>
          <w:szCs w:val="20"/>
          <w:lang w:val="ru-RU"/>
        </w:rPr>
        <w:t xml:space="preserve">ВСЕМИРНЫЙ ИСТОЧНИК СПРАВОЧНОЙ ИНФОРМАЦИИ И АНАЛИТИЧЕСКИХ ДАННЫХ В ОБЛАСТИ ИС </w:t>
      </w:r>
    </w:p>
    <w:p w:rsidR="00DC059F" w:rsidRPr="005E2487" w:rsidRDefault="00DC059F" w:rsidP="008412A4">
      <w:pPr>
        <w:pStyle w:val="StyleHeading214ptAuto"/>
        <w:spacing w:line="240" w:lineRule="auto"/>
        <w:rPr>
          <w:rFonts w:ascii="Arial" w:hAnsi="Arial" w:cs="Arial"/>
          <w:b/>
          <w:sz w:val="20"/>
          <w:szCs w:val="20"/>
          <w:lang w:val="ru-RU"/>
        </w:rPr>
      </w:pPr>
    </w:p>
    <w:p w:rsidR="00DC059F" w:rsidRPr="005E2487" w:rsidRDefault="008412A4" w:rsidP="008412A4">
      <w:pPr>
        <w:jc w:val="center"/>
        <w:rPr>
          <w:b/>
          <w:sz w:val="20"/>
          <w:lang w:val="ru-RU"/>
        </w:rPr>
      </w:pPr>
      <w:r w:rsidRPr="005E2487">
        <w:rPr>
          <w:b/>
          <w:sz w:val="20"/>
          <w:lang w:val="ru-RU"/>
        </w:rPr>
        <w:t>Сводная таблица промежуточных показателей результативности (2016 г.)</w:t>
      </w:r>
    </w:p>
    <w:p w:rsidR="00DC059F" w:rsidRPr="005E2487" w:rsidRDefault="00DC059F" w:rsidP="008412A4">
      <w:pPr>
        <w:jc w:val="both"/>
        <w:rPr>
          <w:sz w:val="20"/>
          <w:lang w:val="ru-RU"/>
        </w:rPr>
      </w:pPr>
    </w:p>
    <w:p w:rsidR="00DC059F" w:rsidRPr="005E2487" w:rsidRDefault="008412A4" w:rsidP="008412A4">
      <w:pPr>
        <w:jc w:val="both"/>
        <w:rPr>
          <w:sz w:val="20"/>
          <w:lang w:val="ru-RU"/>
        </w:rPr>
      </w:pPr>
      <w:r w:rsidRPr="005E2487">
        <w:rPr>
          <w:sz w:val="20"/>
          <w:lang w:val="ru-RU"/>
        </w:rPr>
        <w:t>Приводимая ниже сводная таблица содержит обзор хода работы по достижению результатов в 2016 г., оценка которой проводится на основе показателей программ, способствующих достижению этой стратегической цели.</w:t>
      </w:r>
    </w:p>
    <w:p w:rsidR="008412A4" w:rsidRPr="005E2487" w:rsidRDefault="00FC0697" w:rsidP="008412A4">
      <w:pPr>
        <w:jc w:val="center"/>
        <w:rPr>
          <w:lang w:val="ru-RU"/>
        </w:rPr>
      </w:pPr>
      <w:r>
        <w:rPr>
          <w:noProof/>
          <w:lang w:eastAsia="en-US"/>
        </w:rPr>
        <w:drawing>
          <wp:inline distT="0" distB="0" distL="0" distR="0">
            <wp:extent cx="3576181" cy="2348073"/>
            <wp:effectExtent l="0" t="0" r="5715"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576387" cy="2348208"/>
                    </a:xfrm>
                    <a:prstGeom prst="rect">
                      <a:avLst/>
                    </a:prstGeom>
                    <a:noFill/>
                    <a:ln>
                      <a:noFill/>
                    </a:ln>
                  </pic:spPr>
                </pic:pic>
              </a:graphicData>
            </a:graphic>
          </wp:inline>
        </w:drawing>
      </w:r>
    </w:p>
    <w:tbl>
      <w:tblPr>
        <w:tblW w:w="4942" w:type="pct"/>
        <w:tblInd w:w="108" w:type="dxa"/>
        <w:tblLook w:val="0000" w:firstRow="0" w:lastRow="0" w:firstColumn="0" w:lastColumn="0" w:noHBand="0" w:noVBand="0"/>
      </w:tblPr>
      <w:tblGrid>
        <w:gridCol w:w="2570"/>
        <w:gridCol w:w="3704"/>
        <w:gridCol w:w="1954"/>
        <w:gridCol w:w="951"/>
      </w:tblGrid>
      <w:tr w:rsidR="008412A4" w:rsidRPr="005E2487" w:rsidTr="008412A4">
        <w:trPr>
          <w:cantSplit/>
          <w:trHeight w:val="605"/>
        </w:trPr>
        <w:tc>
          <w:tcPr>
            <w:tcW w:w="1544" w:type="pct"/>
            <w:shd w:val="clear" w:color="auto" w:fill="B8CCE4" w:themeFill="accent1" w:themeFillTint="66"/>
            <w:tcMar>
              <w:top w:w="113" w:type="dxa"/>
              <w:bottom w:w="85" w:type="dxa"/>
            </w:tcMar>
            <w:vAlign w:val="center"/>
          </w:tcPr>
          <w:p w:rsidR="008412A4" w:rsidRPr="005E2487" w:rsidRDefault="008412A4" w:rsidP="008412A4">
            <w:pPr>
              <w:spacing w:after="120"/>
              <w:rPr>
                <w:b/>
                <w:bCs/>
                <w:sz w:val="18"/>
                <w:szCs w:val="18"/>
                <w:lang w:val="ru-RU"/>
              </w:rPr>
            </w:pPr>
            <w:r w:rsidRPr="005E2487">
              <w:rPr>
                <w:b/>
                <w:bCs/>
                <w:sz w:val="18"/>
                <w:szCs w:val="18"/>
                <w:rtl/>
                <w:lang w:val="ru-RU"/>
              </w:rPr>
              <w:t>‏</w:t>
            </w:r>
            <w:r w:rsidRPr="005E2487">
              <w:rPr>
                <w:b/>
                <w:bCs/>
                <w:sz w:val="18"/>
                <w:szCs w:val="18"/>
                <w:lang w:val="ru-RU"/>
              </w:rPr>
              <w:t>Ожидаемые результаты</w:t>
            </w:r>
          </w:p>
        </w:tc>
        <w:tc>
          <w:tcPr>
            <w:tcW w:w="2161" w:type="pct"/>
            <w:shd w:val="clear" w:color="auto" w:fill="B8CCE4" w:themeFill="accent1" w:themeFillTint="66"/>
            <w:tcMar>
              <w:top w:w="113" w:type="dxa"/>
              <w:bottom w:w="85" w:type="dxa"/>
            </w:tcMar>
            <w:vAlign w:val="center"/>
          </w:tcPr>
          <w:p w:rsidR="008412A4" w:rsidRPr="005E2487" w:rsidRDefault="008412A4" w:rsidP="008412A4">
            <w:pPr>
              <w:spacing w:after="120"/>
              <w:rPr>
                <w:b/>
                <w:bCs/>
                <w:sz w:val="18"/>
                <w:szCs w:val="18"/>
                <w:lang w:val="ru-RU"/>
              </w:rPr>
            </w:pPr>
            <w:r w:rsidRPr="005E2487">
              <w:rPr>
                <w:b/>
                <w:bCs/>
                <w:sz w:val="18"/>
                <w:szCs w:val="18"/>
                <w:lang w:val="ru-RU"/>
              </w:rPr>
              <w:t>Показатели результативности</w:t>
            </w:r>
          </w:p>
        </w:tc>
        <w:tc>
          <w:tcPr>
            <w:tcW w:w="927" w:type="pct"/>
            <w:shd w:val="clear" w:color="auto" w:fill="B8CCE4" w:themeFill="accent1" w:themeFillTint="66"/>
            <w:tcMar>
              <w:top w:w="113" w:type="dxa"/>
              <w:bottom w:w="85" w:type="dxa"/>
            </w:tcMar>
            <w:vAlign w:val="center"/>
          </w:tcPr>
          <w:p w:rsidR="008412A4" w:rsidRPr="005E2487" w:rsidRDefault="008412A4" w:rsidP="008412A4">
            <w:pPr>
              <w:spacing w:after="120"/>
              <w:ind w:left="85"/>
              <w:jc w:val="center"/>
              <w:rPr>
                <w:b/>
                <w:bCs/>
                <w:sz w:val="18"/>
                <w:szCs w:val="18"/>
                <w:lang w:val="ru-RU"/>
              </w:rPr>
            </w:pPr>
            <w:r w:rsidRPr="005E2487">
              <w:rPr>
                <w:b/>
                <w:bCs/>
                <w:sz w:val="18"/>
                <w:szCs w:val="18"/>
                <w:rtl/>
                <w:lang w:val="ru-RU"/>
              </w:rPr>
              <w:t>‏</w:t>
            </w:r>
            <w:r w:rsidRPr="005E2487">
              <w:rPr>
                <w:b/>
                <w:bCs/>
                <w:sz w:val="18"/>
                <w:szCs w:val="18"/>
                <w:lang w:val="ru-RU"/>
              </w:rPr>
              <w:t>Соответствующие программы</w:t>
            </w:r>
          </w:p>
        </w:tc>
        <w:tc>
          <w:tcPr>
            <w:tcW w:w="368" w:type="pct"/>
            <w:shd w:val="clear" w:color="auto" w:fill="B8CCE4" w:themeFill="accent1" w:themeFillTint="66"/>
            <w:vAlign w:val="center"/>
          </w:tcPr>
          <w:p w:rsidR="008412A4" w:rsidRPr="005E2487" w:rsidRDefault="008412A4" w:rsidP="008412A4">
            <w:pPr>
              <w:spacing w:after="120"/>
              <w:ind w:left="85"/>
              <w:jc w:val="center"/>
              <w:rPr>
                <w:b/>
                <w:bCs/>
                <w:sz w:val="18"/>
                <w:szCs w:val="18"/>
                <w:lang w:val="ru-RU"/>
              </w:rPr>
            </w:pPr>
            <w:r w:rsidRPr="005E2487">
              <w:rPr>
                <w:b/>
                <w:bCs/>
                <w:sz w:val="18"/>
                <w:szCs w:val="18"/>
                <w:lang w:val="ru-RU"/>
              </w:rPr>
              <w:t>Оценка</w:t>
            </w:r>
          </w:p>
        </w:tc>
      </w:tr>
      <w:tr w:rsidR="008412A4" w:rsidRPr="005E2487" w:rsidTr="008412A4">
        <w:trPr>
          <w:cantSplit/>
        </w:trPr>
        <w:tc>
          <w:tcPr>
            <w:tcW w:w="1544"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V.1. Более широкое и более эффективное использование статистической информации ВОИС в области ИС</w:t>
            </w:r>
          </w:p>
        </w:tc>
        <w:tc>
          <w:tcPr>
            <w:tcW w:w="2161" w:type="pct"/>
            <w:shd w:val="clear" w:color="auto" w:fill="auto"/>
            <w:tcMar>
              <w:top w:w="113" w:type="dxa"/>
              <w:bottom w:w="85" w:type="dxa"/>
            </w:tcMar>
          </w:tcPr>
          <w:p w:rsidR="00DC059F" w:rsidRPr="005E2487" w:rsidRDefault="008412A4" w:rsidP="008412A4">
            <w:pPr>
              <w:rPr>
                <w:sz w:val="16"/>
                <w:szCs w:val="16"/>
                <w:lang w:val="ru-RU"/>
              </w:rPr>
            </w:pPr>
            <w:r w:rsidRPr="005E2487">
              <w:rPr>
                <w:sz w:val="16"/>
                <w:szCs w:val="16"/>
                <w:lang w:val="ru-RU"/>
              </w:rPr>
              <w:t>Расхождения между прогнозами, формируемыми в январе, и фактическими данными о числе заявок, полученных в рамках РСТ, Мадридской и Гаагской систем, находятся в пределах пороговых диапазонов</w:t>
            </w:r>
          </w:p>
          <w:p w:rsidR="008412A4" w:rsidRPr="005E2487" w:rsidRDefault="008412A4" w:rsidP="008412A4">
            <w:pPr>
              <w:rPr>
                <w:sz w:val="16"/>
                <w:szCs w:val="16"/>
                <w:lang w:val="ru-RU"/>
              </w:rPr>
            </w:pPr>
          </w:p>
        </w:tc>
        <w:tc>
          <w:tcPr>
            <w:tcW w:w="927"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16</w:t>
            </w:r>
          </w:p>
        </w:tc>
        <w:tc>
          <w:tcPr>
            <w:tcW w:w="368" w:type="pct"/>
            <w:shd w:val="clear" w:color="auto" w:fill="FFFFFF"/>
          </w:tcPr>
          <w:p w:rsidR="008412A4" w:rsidRPr="005E2487" w:rsidRDefault="008412A4" w:rsidP="008412A4">
            <w:pPr>
              <w:jc w:val="center"/>
              <w:rPr>
                <w:color w:val="A6A6A6" w:themeColor="background1" w:themeShade="A6"/>
                <w:szCs w:val="22"/>
                <w:lang w:val="ru-RU"/>
              </w:rPr>
            </w:pPr>
            <w:r w:rsidRPr="005E2487">
              <w:rPr>
                <w:color w:val="00B050"/>
                <w:szCs w:val="22"/>
                <w:lang w:val="ru-RU"/>
              </w:rPr>
              <w:sym w:font="Wingdings" w:char="F06C"/>
            </w:r>
          </w:p>
        </w:tc>
      </w:tr>
      <w:tr w:rsidR="008412A4" w:rsidRPr="005E2487" w:rsidTr="008412A4">
        <w:trPr>
          <w:cantSplit/>
          <w:trHeight w:val="500"/>
        </w:trPr>
        <w:tc>
          <w:tcPr>
            <w:tcW w:w="1544" w:type="pct"/>
            <w:shd w:val="clear" w:color="auto" w:fill="auto"/>
            <w:tcMar>
              <w:top w:w="113" w:type="dxa"/>
              <w:bottom w:w="85" w:type="dxa"/>
            </w:tcMar>
          </w:tcPr>
          <w:p w:rsidR="008412A4" w:rsidRPr="005E2487" w:rsidRDefault="008412A4" w:rsidP="008412A4">
            <w:pPr>
              <w:rPr>
                <w:sz w:val="16"/>
                <w:szCs w:val="16"/>
                <w:lang w:val="ru-RU"/>
              </w:rPr>
            </w:pPr>
          </w:p>
        </w:tc>
        <w:tc>
          <w:tcPr>
            <w:tcW w:w="2161" w:type="pct"/>
            <w:shd w:val="clear" w:color="auto" w:fill="auto"/>
            <w:tcMar>
              <w:top w:w="113" w:type="dxa"/>
              <w:bottom w:w="85" w:type="dxa"/>
            </w:tcMar>
          </w:tcPr>
          <w:p w:rsidR="00DC059F" w:rsidRPr="005E2487" w:rsidRDefault="008412A4" w:rsidP="008412A4">
            <w:pPr>
              <w:rPr>
                <w:sz w:val="16"/>
                <w:szCs w:val="16"/>
                <w:lang w:val="ru-RU"/>
              </w:rPr>
            </w:pPr>
            <w:r w:rsidRPr="005E2487">
              <w:rPr>
                <w:sz w:val="16"/>
                <w:szCs w:val="16"/>
                <w:lang w:val="ru-RU"/>
              </w:rPr>
              <w:t>Число операций по скачиванию ежегодных статистических отчетов в течение 6 месяцев с момента их публикации</w:t>
            </w:r>
          </w:p>
          <w:p w:rsidR="008412A4" w:rsidRPr="005E2487" w:rsidRDefault="008412A4" w:rsidP="008412A4">
            <w:pPr>
              <w:rPr>
                <w:sz w:val="16"/>
                <w:szCs w:val="16"/>
                <w:lang w:val="ru-RU"/>
              </w:rPr>
            </w:pPr>
          </w:p>
        </w:tc>
        <w:tc>
          <w:tcPr>
            <w:tcW w:w="927"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16</w:t>
            </w:r>
          </w:p>
        </w:tc>
        <w:tc>
          <w:tcPr>
            <w:tcW w:w="368" w:type="pct"/>
            <w:shd w:val="clear" w:color="auto" w:fill="FFFFFF"/>
          </w:tcPr>
          <w:p w:rsidR="008412A4" w:rsidRPr="005E2487" w:rsidRDefault="008412A4" w:rsidP="008412A4">
            <w:pPr>
              <w:jc w:val="center"/>
              <w:rPr>
                <w:lang w:val="ru-RU"/>
              </w:rPr>
            </w:pPr>
            <w:r w:rsidRPr="005E2487">
              <w:rPr>
                <w:color w:val="0070C0"/>
                <w:szCs w:val="22"/>
                <w:lang w:val="ru-RU"/>
              </w:rPr>
              <w:sym w:font="Wingdings" w:char="F06C"/>
            </w:r>
          </w:p>
        </w:tc>
      </w:tr>
      <w:tr w:rsidR="008412A4" w:rsidRPr="005E2487" w:rsidTr="008412A4">
        <w:trPr>
          <w:cantSplit/>
          <w:trHeight w:val="306"/>
        </w:trPr>
        <w:tc>
          <w:tcPr>
            <w:tcW w:w="1544" w:type="pct"/>
            <w:shd w:val="clear" w:color="auto" w:fill="auto"/>
            <w:tcMar>
              <w:top w:w="113" w:type="dxa"/>
              <w:bottom w:w="85" w:type="dxa"/>
            </w:tcMar>
          </w:tcPr>
          <w:p w:rsidR="008412A4" w:rsidRPr="005E2487" w:rsidRDefault="008412A4" w:rsidP="008412A4">
            <w:pPr>
              <w:tabs>
                <w:tab w:val="right" w:pos="2835"/>
              </w:tabs>
              <w:spacing w:after="60"/>
              <w:rPr>
                <w:sz w:val="16"/>
                <w:szCs w:val="16"/>
                <w:lang w:val="ru-RU"/>
              </w:rPr>
            </w:pPr>
          </w:p>
        </w:tc>
        <w:tc>
          <w:tcPr>
            <w:tcW w:w="2161"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Число операций по поиску, запрошенных в Центре статистических данных по ИС</w:t>
            </w:r>
          </w:p>
        </w:tc>
        <w:tc>
          <w:tcPr>
            <w:tcW w:w="927"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16</w:t>
            </w:r>
          </w:p>
        </w:tc>
        <w:tc>
          <w:tcPr>
            <w:tcW w:w="368" w:type="pct"/>
            <w:shd w:val="clear" w:color="auto" w:fill="FFFFFF"/>
          </w:tcPr>
          <w:p w:rsidR="008412A4" w:rsidRPr="005E2487" w:rsidRDefault="008412A4" w:rsidP="008412A4">
            <w:pPr>
              <w:spacing w:before="40"/>
              <w:jc w:val="center"/>
              <w:rPr>
                <w:lang w:val="ru-RU"/>
              </w:rPr>
            </w:pPr>
            <w:r w:rsidRPr="005E2487">
              <w:rPr>
                <w:color w:val="0070C0"/>
                <w:szCs w:val="22"/>
                <w:lang w:val="ru-RU"/>
              </w:rPr>
              <w:sym w:font="Wingdings" w:char="F06C"/>
            </w:r>
          </w:p>
        </w:tc>
      </w:tr>
      <w:tr w:rsidR="008412A4" w:rsidRPr="005E2487" w:rsidTr="008412A4">
        <w:trPr>
          <w:cantSplit/>
          <w:trHeight w:val="639"/>
        </w:trPr>
        <w:tc>
          <w:tcPr>
            <w:tcW w:w="1544" w:type="pct"/>
            <w:shd w:val="clear" w:color="auto" w:fill="auto"/>
            <w:tcMar>
              <w:top w:w="113" w:type="dxa"/>
              <w:bottom w:w="85" w:type="dxa"/>
            </w:tcMar>
          </w:tcPr>
          <w:p w:rsidR="008412A4" w:rsidRPr="005E2487" w:rsidRDefault="008412A4" w:rsidP="008412A4">
            <w:pPr>
              <w:tabs>
                <w:tab w:val="right" w:pos="2835"/>
              </w:tabs>
              <w:spacing w:after="60"/>
              <w:rPr>
                <w:sz w:val="15"/>
                <w:szCs w:val="15"/>
                <w:lang w:val="ru-RU"/>
              </w:rPr>
            </w:pPr>
            <w:r w:rsidRPr="005E2487">
              <w:rPr>
                <w:sz w:val="15"/>
                <w:szCs w:val="15"/>
                <w:lang w:val="ru-RU"/>
              </w:rPr>
              <w:t xml:space="preserve">V.2. Более широкое и более эффективное использование экономического анализа ВОИС при разработке политики </w:t>
            </w:r>
          </w:p>
        </w:tc>
        <w:tc>
          <w:tcPr>
            <w:tcW w:w="2161"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Число посетителей веб-сайтов «Глобального инновационного индекса» за год</w:t>
            </w:r>
          </w:p>
        </w:tc>
        <w:tc>
          <w:tcPr>
            <w:tcW w:w="927"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16</w:t>
            </w:r>
          </w:p>
        </w:tc>
        <w:tc>
          <w:tcPr>
            <w:tcW w:w="368" w:type="pct"/>
            <w:shd w:val="clear" w:color="auto" w:fill="FFFFFF"/>
          </w:tcPr>
          <w:p w:rsidR="008412A4" w:rsidRPr="005E2487" w:rsidRDefault="008412A4" w:rsidP="008412A4">
            <w:pPr>
              <w:spacing w:before="40"/>
              <w:jc w:val="center"/>
              <w:rPr>
                <w:lang w:val="ru-RU"/>
              </w:rPr>
            </w:pPr>
            <w:r w:rsidRPr="005E2487">
              <w:rPr>
                <w:color w:val="00B050"/>
                <w:szCs w:val="22"/>
                <w:lang w:val="ru-RU"/>
              </w:rPr>
              <w:sym w:font="Wingdings" w:char="F06C"/>
            </w:r>
          </w:p>
        </w:tc>
      </w:tr>
      <w:tr w:rsidR="008412A4" w:rsidRPr="005E2487" w:rsidTr="008412A4">
        <w:trPr>
          <w:cantSplit/>
          <w:trHeight w:val="512"/>
        </w:trPr>
        <w:tc>
          <w:tcPr>
            <w:tcW w:w="1544" w:type="pct"/>
            <w:shd w:val="clear" w:color="auto" w:fill="auto"/>
            <w:tcMar>
              <w:top w:w="113" w:type="dxa"/>
              <w:bottom w:w="85" w:type="dxa"/>
            </w:tcMar>
          </w:tcPr>
          <w:p w:rsidR="008412A4" w:rsidRPr="005E2487" w:rsidRDefault="008412A4" w:rsidP="008412A4">
            <w:pPr>
              <w:rPr>
                <w:sz w:val="16"/>
                <w:szCs w:val="16"/>
                <w:lang w:val="ru-RU"/>
              </w:rPr>
            </w:pPr>
          </w:p>
        </w:tc>
        <w:tc>
          <w:tcPr>
            <w:tcW w:w="2161" w:type="pct"/>
            <w:shd w:val="clear" w:color="auto" w:fill="auto"/>
            <w:tcMar>
              <w:top w:w="113" w:type="dxa"/>
              <w:bottom w:w="85" w:type="dxa"/>
            </w:tcMar>
          </w:tcPr>
          <w:p w:rsidR="00DC059F" w:rsidRPr="005E2487" w:rsidRDefault="008412A4" w:rsidP="008412A4">
            <w:pPr>
              <w:rPr>
                <w:sz w:val="16"/>
                <w:szCs w:val="16"/>
                <w:lang w:val="ru-RU"/>
              </w:rPr>
            </w:pPr>
            <w:r w:rsidRPr="005E2487">
              <w:rPr>
                <w:sz w:val="16"/>
                <w:szCs w:val="16"/>
                <w:lang w:val="ru-RU"/>
              </w:rPr>
              <w:t>Число операций по скачиванию Доклада о положении в области ИС в мире в течение 6 месяцев с момента его публикации</w:t>
            </w:r>
          </w:p>
          <w:p w:rsidR="008412A4" w:rsidRPr="005E2487" w:rsidRDefault="008412A4" w:rsidP="008412A4">
            <w:pPr>
              <w:rPr>
                <w:sz w:val="16"/>
                <w:szCs w:val="16"/>
                <w:lang w:val="ru-RU"/>
              </w:rPr>
            </w:pPr>
          </w:p>
        </w:tc>
        <w:tc>
          <w:tcPr>
            <w:tcW w:w="927"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16</w:t>
            </w:r>
          </w:p>
        </w:tc>
        <w:tc>
          <w:tcPr>
            <w:tcW w:w="368" w:type="pct"/>
            <w:shd w:val="clear" w:color="auto" w:fill="FFFFFF"/>
          </w:tcPr>
          <w:p w:rsidR="008412A4" w:rsidRPr="005E2487" w:rsidRDefault="008412A4" w:rsidP="008412A4">
            <w:pPr>
              <w:jc w:val="center"/>
              <w:rPr>
                <w:color w:val="A6A6A6" w:themeColor="background1" w:themeShade="A6"/>
                <w:szCs w:val="22"/>
                <w:lang w:val="ru-RU"/>
              </w:rPr>
            </w:pPr>
            <w:r w:rsidRPr="005E2487">
              <w:rPr>
                <w:color w:val="0070C0"/>
                <w:szCs w:val="22"/>
                <w:lang w:val="ru-RU"/>
              </w:rPr>
              <w:sym w:font="Wingdings" w:char="F06C"/>
            </w:r>
          </w:p>
        </w:tc>
      </w:tr>
    </w:tbl>
    <w:p w:rsidR="00DC059F" w:rsidRPr="005E2487" w:rsidRDefault="00DC059F" w:rsidP="008412A4">
      <w:pPr>
        <w:jc w:val="both"/>
        <w:rPr>
          <w:lang w:val="ru-RU"/>
        </w:rPr>
      </w:pPr>
    </w:p>
    <w:p w:rsidR="00DC059F" w:rsidRPr="005E2487" w:rsidRDefault="00E25C74" w:rsidP="00F910BE">
      <w:pPr>
        <w:pStyle w:val="ListParagraph"/>
        <w:ind w:left="0"/>
        <w:contextualSpacing/>
        <w:jc w:val="both"/>
        <w:rPr>
          <w:rFonts w:cs="Arial"/>
          <w:lang w:val="ru-RU"/>
        </w:rPr>
      </w:pPr>
      <w:r w:rsidRPr="005E2487">
        <w:rPr>
          <w:rFonts w:cs="Arial"/>
          <w:lang w:val="ru-RU"/>
        </w:rPr>
        <w:br w:type="page"/>
      </w:r>
    </w:p>
    <w:p w:rsidR="00DC059F" w:rsidRPr="005E2487" w:rsidRDefault="00ED15C6" w:rsidP="00ED15C6">
      <w:pPr>
        <w:keepNext/>
        <w:spacing w:before="240" w:after="60"/>
        <w:ind w:left="2552" w:hanging="2552"/>
        <w:outlineLvl w:val="1"/>
        <w:rPr>
          <w:b/>
          <w:iCs/>
          <w:caps/>
          <w:szCs w:val="22"/>
          <w:lang w:val="ru-RU"/>
        </w:rPr>
      </w:pPr>
      <w:bookmarkStart w:id="68" w:name="_Toc422210501"/>
      <w:bookmarkStart w:id="69" w:name="_Toc482778371"/>
      <w:r w:rsidRPr="005E2487">
        <w:rPr>
          <w:b/>
          <w:iCs/>
          <w:caps/>
          <w:szCs w:val="22"/>
          <w:lang w:val="ru-RU"/>
        </w:rPr>
        <w:lastRenderedPageBreak/>
        <w:t>Программа 16</w:t>
      </w:r>
      <w:r w:rsidRPr="005E2487">
        <w:rPr>
          <w:b/>
          <w:iCs/>
          <w:caps/>
          <w:szCs w:val="22"/>
          <w:lang w:val="ru-RU"/>
        </w:rPr>
        <w:tab/>
      </w:r>
      <w:bookmarkEnd w:id="68"/>
      <w:r w:rsidRPr="005E2487">
        <w:rPr>
          <w:b/>
          <w:iCs/>
          <w:caps/>
          <w:szCs w:val="22"/>
          <w:lang w:val="ru-RU"/>
        </w:rPr>
        <w:t>ЭКОНОМИКА И СТАТИСТИКА</w:t>
      </w:r>
      <w:bookmarkEnd w:id="69"/>
    </w:p>
    <w:p w:rsidR="00DC059F" w:rsidRPr="005E2487" w:rsidRDefault="00DC059F" w:rsidP="00ED15C6">
      <w:pPr>
        <w:tabs>
          <w:tab w:val="left" w:pos="1985"/>
        </w:tabs>
        <w:jc w:val="both"/>
        <w:rPr>
          <w:rFonts w:cs="Times New Roman"/>
          <w:sz w:val="20"/>
          <w:lang w:val="ru-RU"/>
        </w:rPr>
      </w:pPr>
    </w:p>
    <w:p w:rsidR="00DC059F" w:rsidRPr="005E2487" w:rsidRDefault="00ED15C6" w:rsidP="00ED15C6">
      <w:pPr>
        <w:tabs>
          <w:tab w:val="left" w:pos="3119"/>
        </w:tabs>
        <w:jc w:val="both"/>
        <w:rPr>
          <w:rFonts w:cs="Times New Roman"/>
          <w:b/>
          <w:sz w:val="20"/>
          <w:szCs w:val="22"/>
          <w:lang w:val="ru-RU"/>
        </w:rPr>
      </w:pPr>
      <w:r w:rsidRPr="005E2487">
        <w:rPr>
          <w:rFonts w:cs="Times New Roman"/>
          <w:b/>
          <w:sz w:val="20"/>
          <w:szCs w:val="22"/>
          <w:lang w:val="ru-RU"/>
        </w:rPr>
        <w:t xml:space="preserve">Руководитель программы </w:t>
      </w:r>
      <w:r w:rsidRPr="005E2487">
        <w:rPr>
          <w:rFonts w:cs="Times New Roman"/>
          <w:b/>
          <w:sz w:val="20"/>
          <w:szCs w:val="22"/>
          <w:lang w:val="ru-RU"/>
        </w:rPr>
        <w:tab/>
        <w:t>Генеральный директор</w:t>
      </w:r>
    </w:p>
    <w:p w:rsidR="00ED15C6" w:rsidRPr="005E2487" w:rsidRDefault="00ED15C6" w:rsidP="00ED15C6">
      <w:pPr>
        <w:keepNext/>
        <w:keepLines/>
        <w:jc w:val="center"/>
        <w:rPr>
          <w:szCs w:val="22"/>
          <w:lang w:val="ru-RU"/>
        </w:rPr>
      </w:pPr>
      <w:r w:rsidRPr="005E2487">
        <w:rPr>
          <w:noProof/>
          <w:szCs w:val="22"/>
          <w:lang w:eastAsia="en-US"/>
        </w:rPr>
        <w:drawing>
          <wp:inline distT="0" distB="0" distL="0" distR="0" wp14:anchorId="25276F6A" wp14:editId="74E9F771">
            <wp:extent cx="4041140" cy="2640965"/>
            <wp:effectExtent l="0" t="0" r="0" b="6985"/>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041140" cy="2640965"/>
                    </a:xfrm>
                    <a:prstGeom prst="rect">
                      <a:avLst/>
                    </a:prstGeom>
                    <a:noFill/>
                    <a:ln>
                      <a:noFill/>
                    </a:ln>
                  </pic:spPr>
                </pic:pic>
              </a:graphicData>
            </a:graphic>
          </wp:inline>
        </w:drawing>
      </w:r>
    </w:p>
    <w:tbl>
      <w:tblPr>
        <w:tblW w:w="5000" w:type="pct"/>
        <w:tblInd w:w="108" w:type="dxa"/>
        <w:tblLayout w:type="fixed"/>
        <w:tblCellMar>
          <w:left w:w="115" w:type="dxa"/>
          <w:right w:w="115" w:type="dxa"/>
        </w:tblCellMar>
        <w:tblLook w:val="0000" w:firstRow="0" w:lastRow="0" w:firstColumn="0" w:lastColumn="0" w:noHBand="0" w:noVBand="0"/>
      </w:tblPr>
      <w:tblGrid>
        <w:gridCol w:w="1927"/>
        <w:gridCol w:w="2427"/>
        <w:gridCol w:w="1358"/>
        <w:gridCol w:w="2532"/>
        <w:gridCol w:w="943"/>
      </w:tblGrid>
      <w:tr w:rsidR="00ED15C6" w:rsidRPr="00760543" w:rsidTr="00ED15C6">
        <w:trPr>
          <w:trHeight w:val="565"/>
        </w:trPr>
        <w:tc>
          <w:tcPr>
            <w:tcW w:w="5000" w:type="pct"/>
            <w:gridSpan w:val="5"/>
            <w:shd w:val="clear" w:color="auto" w:fill="C6D9F1"/>
            <w:tcMar>
              <w:left w:w="58" w:type="dxa"/>
              <w:right w:w="58" w:type="dxa"/>
            </w:tcMar>
            <w:vAlign w:val="center"/>
          </w:tcPr>
          <w:p w:rsidR="00ED15C6" w:rsidRPr="005E2487" w:rsidRDefault="00ED15C6" w:rsidP="00ED15C6">
            <w:pPr>
              <w:keepNext/>
              <w:keepLines/>
              <w:tabs>
                <w:tab w:val="left" w:pos="2160"/>
              </w:tabs>
              <w:ind w:left="2160" w:hanging="2160"/>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color w:val="000000"/>
                <w:sz w:val="16"/>
                <w:szCs w:val="16"/>
                <w:lang w:val="ru-RU"/>
              </w:rPr>
              <w:t>V.1 Более широкое и эффективное использование статистической информации ВОИС в области ИС</w:t>
            </w:r>
          </w:p>
        </w:tc>
      </w:tr>
      <w:tr w:rsidR="00ED15C6" w:rsidRPr="005E2487" w:rsidTr="00ED15C6">
        <w:tc>
          <w:tcPr>
            <w:tcW w:w="1049" w:type="pct"/>
            <w:shd w:val="clear" w:color="auto" w:fill="auto"/>
            <w:vAlign w:val="center"/>
          </w:tcPr>
          <w:p w:rsidR="00ED15C6" w:rsidRPr="005E2487" w:rsidRDefault="00ED15C6" w:rsidP="00ED15C6">
            <w:pPr>
              <w:rPr>
                <w:b/>
                <w:bCs/>
                <w:sz w:val="16"/>
                <w:szCs w:val="16"/>
                <w:lang w:val="ru-RU"/>
              </w:rPr>
            </w:pPr>
            <w:r w:rsidRPr="005E2487">
              <w:rPr>
                <w:b/>
                <w:bCs/>
                <w:sz w:val="16"/>
                <w:szCs w:val="16"/>
                <w:lang w:val="ru-RU"/>
              </w:rPr>
              <w:t>Показатели результативности</w:t>
            </w:r>
          </w:p>
        </w:tc>
        <w:tc>
          <w:tcPr>
            <w:tcW w:w="1321" w:type="pct"/>
            <w:shd w:val="clear" w:color="auto" w:fill="auto"/>
            <w:vAlign w:val="center"/>
          </w:tcPr>
          <w:p w:rsidR="00ED15C6" w:rsidRPr="005E2487" w:rsidRDefault="00ED15C6" w:rsidP="00ED15C6">
            <w:pPr>
              <w:rPr>
                <w:b/>
                <w:bCs/>
                <w:sz w:val="16"/>
                <w:szCs w:val="16"/>
                <w:lang w:val="ru-RU"/>
              </w:rPr>
            </w:pPr>
            <w:r w:rsidRPr="005E2487">
              <w:rPr>
                <w:b/>
                <w:bCs/>
                <w:sz w:val="16"/>
                <w:szCs w:val="16"/>
                <w:lang w:val="ru-RU"/>
              </w:rPr>
              <w:t>Базовые показатели</w:t>
            </w:r>
          </w:p>
        </w:tc>
        <w:tc>
          <w:tcPr>
            <w:tcW w:w="739" w:type="pct"/>
            <w:shd w:val="clear" w:color="auto" w:fill="auto"/>
            <w:tcMar>
              <w:top w:w="110" w:type="dxa"/>
              <w:left w:w="58" w:type="dxa"/>
              <w:right w:w="58" w:type="dxa"/>
            </w:tcMar>
            <w:vAlign w:val="center"/>
          </w:tcPr>
          <w:p w:rsidR="00ED15C6" w:rsidRPr="005E2487" w:rsidRDefault="00ED15C6" w:rsidP="00ED15C6">
            <w:pPr>
              <w:tabs>
                <w:tab w:val="left" w:pos="290"/>
              </w:tabs>
              <w:rPr>
                <w:b/>
                <w:bCs/>
                <w:sz w:val="16"/>
                <w:szCs w:val="16"/>
                <w:lang w:val="ru-RU"/>
              </w:rPr>
            </w:pPr>
            <w:r w:rsidRPr="005E2487">
              <w:rPr>
                <w:b/>
                <w:bCs/>
                <w:sz w:val="16"/>
                <w:szCs w:val="16"/>
                <w:lang w:val="ru-RU"/>
              </w:rPr>
              <w:t>Цели</w:t>
            </w:r>
          </w:p>
        </w:tc>
        <w:tc>
          <w:tcPr>
            <w:tcW w:w="1378" w:type="pct"/>
            <w:shd w:val="clear" w:color="auto" w:fill="FFFFFF"/>
            <w:tcMar>
              <w:left w:w="58" w:type="dxa"/>
              <w:right w:w="58" w:type="dxa"/>
            </w:tcMar>
            <w:vAlign w:val="center"/>
          </w:tcPr>
          <w:p w:rsidR="00ED15C6" w:rsidRPr="005E2487" w:rsidRDefault="00ED15C6" w:rsidP="00ED15C6">
            <w:pPr>
              <w:rPr>
                <w:b/>
                <w:bCs/>
                <w:sz w:val="16"/>
                <w:szCs w:val="16"/>
                <w:lang w:val="ru-RU"/>
              </w:rPr>
            </w:pPr>
            <w:r w:rsidRPr="005E2487">
              <w:rPr>
                <w:b/>
                <w:bCs/>
                <w:sz w:val="16"/>
                <w:szCs w:val="16"/>
                <w:lang w:val="ru-RU"/>
              </w:rPr>
              <w:t>Данные о результативности</w:t>
            </w:r>
          </w:p>
        </w:tc>
        <w:tc>
          <w:tcPr>
            <w:tcW w:w="513" w:type="pct"/>
            <w:shd w:val="clear" w:color="auto" w:fill="auto"/>
            <w:tcMar>
              <w:left w:w="58" w:type="dxa"/>
              <w:right w:w="58" w:type="dxa"/>
            </w:tcMar>
            <w:vAlign w:val="center"/>
          </w:tcPr>
          <w:p w:rsidR="00ED15C6" w:rsidRPr="005E2487" w:rsidRDefault="00ED15C6" w:rsidP="00ED15C6">
            <w:pPr>
              <w:keepNext/>
              <w:keepLines/>
              <w:jc w:val="center"/>
              <w:rPr>
                <w:b/>
                <w:bCs/>
                <w:sz w:val="16"/>
                <w:szCs w:val="16"/>
                <w:lang w:val="ru-RU"/>
              </w:rPr>
            </w:pPr>
            <w:r w:rsidRPr="005E2487">
              <w:rPr>
                <w:b/>
                <w:bCs/>
                <w:sz w:val="16"/>
                <w:szCs w:val="16"/>
                <w:lang w:val="ru-RU"/>
              </w:rPr>
              <w:t>CC</w:t>
            </w:r>
          </w:p>
        </w:tc>
      </w:tr>
      <w:tr w:rsidR="00ED15C6" w:rsidRPr="005E2487" w:rsidTr="00ED15C6">
        <w:trPr>
          <w:trHeight w:val="1438"/>
        </w:trPr>
        <w:tc>
          <w:tcPr>
            <w:tcW w:w="1049" w:type="pct"/>
            <w:shd w:val="clear" w:color="auto" w:fill="auto"/>
          </w:tcPr>
          <w:p w:rsidR="00ED15C6" w:rsidRPr="005E2487" w:rsidRDefault="00ED15C6" w:rsidP="00ED15C6">
            <w:pPr>
              <w:rPr>
                <w:color w:val="000000"/>
                <w:sz w:val="16"/>
                <w:szCs w:val="16"/>
                <w:lang w:val="ru-RU"/>
              </w:rPr>
            </w:pPr>
            <w:r w:rsidRPr="005E2487">
              <w:rPr>
                <w:color w:val="000000"/>
                <w:sz w:val="16"/>
                <w:szCs w:val="16"/>
                <w:lang w:val="ru-RU"/>
              </w:rPr>
              <w:t xml:space="preserve">Число операций поиска, </w:t>
            </w:r>
            <w:r w:rsidR="00F425EA" w:rsidRPr="005E2487">
              <w:rPr>
                <w:color w:val="000000"/>
                <w:sz w:val="16"/>
                <w:szCs w:val="16"/>
                <w:lang w:val="ru-RU"/>
              </w:rPr>
              <w:t>выполняемых</w:t>
            </w:r>
            <w:r w:rsidRPr="005E2487">
              <w:rPr>
                <w:color w:val="000000"/>
                <w:sz w:val="16"/>
                <w:szCs w:val="16"/>
                <w:lang w:val="ru-RU"/>
              </w:rPr>
              <w:t xml:space="preserve"> с использованием ресурсов Центра статистических данных по ИС</w:t>
            </w:r>
          </w:p>
        </w:tc>
        <w:tc>
          <w:tcPr>
            <w:tcW w:w="1321" w:type="pct"/>
            <w:shd w:val="clear" w:color="auto" w:fill="auto"/>
          </w:tcPr>
          <w:p w:rsidR="00DC059F" w:rsidRPr="005E2487" w:rsidRDefault="00ED15C6" w:rsidP="00ED15C6">
            <w:pPr>
              <w:rPr>
                <w:color w:val="002060"/>
                <w:sz w:val="16"/>
                <w:szCs w:val="16"/>
                <w:lang w:val="ru-RU"/>
              </w:rPr>
            </w:pPr>
            <w:r w:rsidRPr="005E2487">
              <w:rPr>
                <w:i/>
                <w:color w:val="002060"/>
                <w:sz w:val="16"/>
                <w:szCs w:val="16"/>
                <w:lang w:val="ru-RU"/>
              </w:rPr>
              <w:t>Обновленный базовый показатель на конец 2015 г.</w:t>
            </w:r>
            <w:r w:rsidRPr="005E2487">
              <w:rPr>
                <w:rStyle w:val="FootnoteReference"/>
                <w:color w:val="002060"/>
                <w:lang w:val="ru-RU"/>
              </w:rPr>
              <w:footnoteReference w:id="65"/>
            </w:r>
            <w:r w:rsidRPr="005E2487">
              <w:rPr>
                <w:i/>
                <w:color w:val="002060"/>
                <w:sz w:val="16"/>
                <w:szCs w:val="16"/>
                <w:lang w:val="ru-RU"/>
              </w:rPr>
              <w:t xml:space="preserve">: </w:t>
            </w:r>
            <w:r w:rsidRPr="005E2487">
              <w:rPr>
                <w:color w:val="002060"/>
                <w:sz w:val="16"/>
                <w:szCs w:val="16"/>
                <w:lang w:val="ru-RU"/>
              </w:rPr>
              <w:t>68 692</w:t>
            </w:r>
          </w:p>
          <w:p w:rsidR="00DC059F" w:rsidRPr="005E2487" w:rsidRDefault="00DC059F" w:rsidP="00ED15C6">
            <w:pPr>
              <w:rPr>
                <w:color w:val="000000"/>
                <w:sz w:val="16"/>
                <w:szCs w:val="16"/>
                <w:lang w:val="ru-RU"/>
              </w:rPr>
            </w:pPr>
          </w:p>
          <w:p w:rsidR="00DC059F" w:rsidRPr="005E2487" w:rsidRDefault="00ED15C6" w:rsidP="00ED15C6">
            <w:pPr>
              <w:rPr>
                <w:i/>
                <w:sz w:val="16"/>
                <w:szCs w:val="16"/>
                <w:lang w:val="ru-RU" w:bidi="th-TH"/>
              </w:rPr>
            </w:pPr>
            <w:r w:rsidRPr="005E2487">
              <w:rPr>
                <w:i/>
                <w:sz w:val="16"/>
                <w:szCs w:val="16"/>
                <w:lang w:val="ru-RU" w:bidi="th-TH"/>
              </w:rPr>
              <w:t xml:space="preserve">Исходный базовый показатель </w:t>
            </w:r>
          </w:p>
          <w:p w:rsidR="00DC059F" w:rsidRPr="005E2487" w:rsidRDefault="00ED15C6" w:rsidP="00ED15C6">
            <w:pPr>
              <w:rPr>
                <w:i/>
                <w:sz w:val="16"/>
                <w:szCs w:val="16"/>
                <w:lang w:val="ru-RU" w:bidi="th-TH"/>
              </w:rPr>
            </w:pPr>
            <w:r w:rsidRPr="005E2487">
              <w:rPr>
                <w:i/>
                <w:sz w:val="16"/>
                <w:szCs w:val="16"/>
                <w:lang w:val="ru-RU" w:bidi="th-TH"/>
              </w:rPr>
              <w:t>(Программа и бюджет на 2016-2017 гг.):</w:t>
            </w:r>
          </w:p>
          <w:p w:rsidR="00ED15C6" w:rsidRPr="005E2487" w:rsidRDefault="00ED15C6" w:rsidP="00ED15C6">
            <w:pPr>
              <w:rPr>
                <w:color w:val="000000"/>
                <w:sz w:val="16"/>
                <w:szCs w:val="16"/>
                <w:lang w:val="ru-RU"/>
              </w:rPr>
            </w:pPr>
            <w:r w:rsidRPr="005E2487">
              <w:rPr>
                <w:color w:val="000000"/>
                <w:sz w:val="16"/>
                <w:szCs w:val="16"/>
                <w:lang w:val="ru-RU"/>
              </w:rPr>
              <w:t>Будет определен в конце 2015 г.</w:t>
            </w:r>
          </w:p>
        </w:tc>
        <w:tc>
          <w:tcPr>
            <w:tcW w:w="739" w:type="pct"/>
            <w:shd w:val="clear" w:color="auto" w:fill="auto"/>
            <w:tcMar>
              <w:top w:w="110" w:type="dxa"/>
              <w:left w:w="58" w:type="dxa"/>
              <w:right w:w="58" w:type="dxa"/>
            </w:tcMar>
          </w:tcPr>
          <w:p w:rsidR="00DC059F" w:rsidRPr="005E2487" w:rsidRDefault="00ED15C6" w:rsidP="00ED15C6">
            <w:pPr>
              <w:rPr>
                <w:i/>
                <w:color w:val="002060"/>
                <w:sz w:val="16"/>
                <w:szCs w:val="16"/>
                <w:lang w:val="ru-RU"/>
              </w:rPr>
            </w:pPr>
            <w:r w:rsidRPr="005E2487">
              <w:rPr>
                <w:i/>
                <w:color w:val="002060"/>
                <w:sz w:val="16"/>
                <w:szCs w:val="16"/>
                <w:lang w:val="ru-RU"/>
              </w:rPr>
              <w:t xml:space="preserve">Установленный целевой показатель:  </w:t>
            </w:r>
          </w:p>
          <w:p w:rsidR="00DC059F" w:rsidRPr="005E2487" w:rsidRDefault="00ED15C6" w:rsidP="00ED15C6">
            <w:pPr>
              <w:rPr>
                <w:color w:val="002060"/>
                <w:sz w:val="16"/>
                <w:szCs w:val="16"/>
                <w:lang w:val="ru-RU"/>
              </w:rPr>
            </w:pPr>
            <w:r w:rsidRPr="005E2487">
              <w:rPr>
                <w:color w:val="002060"/>
                <w:sz w:val="16"/>
                <w:szCs w:val="16"/>
                <w:lang w:val="ru-RU"/>
              </w:rPr>
              <w:t>Увеличение на 10%</w:t>
            </w:r>
          </w:p>
          <w:p w:rsidR="00DC059F" w:rsidRPr="005E2487" w:rsidRDefault="00DC059F" w:rsidP="00ED15C6">
            <w:pPr>
              <w:rPr>
                <w:color w:val="000000"/>
                <w:sz w:val="16"/>
                <w:szCs w:val="16"/>
                <w:lang w:val="ru-RU"/>
              </w:rPr>
            </w:pPr>
          </w:p>
          <w:p w:rsidR="00DC059F" w:rsidRPr="005E2487" w:rsidRDefault="00ED15C6" w:rsidP="00ED15C6">
            <w:pPr>
              <w:rPr>
                <w:i/>
                <w:sz w:val="16"/>
                <w:szCs w:val="16"/>
                <w:lang w:val="ru-RU"/>
              </w:rPr>
            </w:pPr>
            <w:r w:rsidRPr="005E2487">
              <w:rPr>
                <w:i/>
                <w:sz w:val="16"/>
                <w:szCs w:val="16"/>
                <w:lang w:val="ru-RU"/>
              </w:rPr>
              <w:t>Первоначаль</w:t>
            </w:r>
            <w:r w:rsidRPr="005E2487">
              <w:rPr>
                <w:i/>
                <w:sz w:val="16"/>
                <w:szCs w:val="16"/>
                <w:lang w:val="ru-RU"/>
              </w:rPr>
              <w:softHyphen/>
              <w:t xml:space="preserve">ный целевой показатель:  </w:t>
            </w:r>
          </w:p>
          <w:p w:rsidR="00ED15C6" w:rsidRPr="005E2487" w:rsidRDefault="00ED15C6" w:rsidP="00ED15C6">
            <w:pPr>
              <w:rPr>
                <w:color w:val="000000"/>
                <w:sz w:val="16"/>
                <w:szCs w:val="16"/>
                <w:lang w:val="ru-RU"/>
              </w:rPr>
            </w:pPr>
            <w:r w:rsidRPr="005E2487">
              <w:rPr>
                <w:color w:val="000000"/>
                <w:sz w:val="16"/>
                <w:szCs w:val="16"/>
                <w:lang w:val="ru-RU"/>
              </w:rPr>
              <w:t>Будет определен позднее</w:t>
            </w:r>
          </w:p>
        </w:tc>
        <w:tc>
          <w:tcPr>
            <w:tcW w:w="1378" w:type="pct"/>
            <w:shd w:val="clear" w:color="auto" w:fill="FFFFFF"/>
            <w:tcMar>
              <w:left w:w="58" w:type="dxa"/>
              <w:right w:w="58" w:type="dxa"/>
            </w:tcMar>
          </w:tcPr>
          <w:p w:rsidR="00ED15C6" w:rsidRPr="005E2487" w:rsidRDefault="00ED15C6" w:rsidP="00ED15C6">
            <w:pPr>
              <w:rPr>
                <w:color w:val="000000"/>
                <w:sz w:val="16"/>
                <w:szCs w:val="16"/>
                <w:lang w:val="ru-RU"/>
              </w:rPr>
            </w:pPr>
            <w:r w:rsidRPr="005E2487">
              <w:rPr>
                <w:sz w:val="16"/>
                <w:szCs w:val="16"/>
                <w:lang w:val="ru-RU"/>
              </w:rPr>
              <w:t>В течение 2016 г. происходило внедрение модернизированного инструмента веб-анализа, вследствие чего мониторинг данных за 2016 г. был невозможен.</w:t>
            </w:r>
          </w:p>
        </w:tc>
        <w:tc>
          <w:tcPr>
            <w:tcW w:w="513" w:type="pct"/>
            <w:shd w:val="clear" w:color="auto" w:fill="auto"/>
            <w:tcMar>
              <w:left w:w="58" w:type="dxa"/>
              <w:right w:w="58" w:type="dxa"/>
            </w:tcMar>
          </w:tcPr>
          <w:p w:rsidR="00DC059F" w:rsidRPr="005E2487" w:rsidRDefault="00ED15C6" w:rsidP="00ED15C6">
            <w:pPr>
              <w:keepNext/>
              <w:keepLines/>
              <w:jc w:val="center"/>
              <w:rPr>
                <w:b/>
                <w:color w:val="0070C0"/>
                <w:sz w:val="16"/>
                <w:szCs w:val="16"/>
                <w:lang w:val="ru-RU"/>
              </w:rPr>
            </w:pPr>
            <w:r w:rsidRPr="005E2487">
              <w:rPr>
                <w:b/>
                <w:color w:val="0070C0"/>
                <w:sz w:val="16"/>
                <w:szCs w:val="16"/>
                <w:lang w:val="ru-RU"/>
              </w:rPr>
              <w:t>Данные за 2016 г. отсутствуют</w:t>
            </w:r>
          </w:p>
          <w:p w:rsidR="00ED15C6" w:rsidRPr="005E2487" w:rsidRDefault="00ED15C6" w:rsidP="00ED15C6">
            <w:pPr>
              <w:keepNext/>
              <w:keepLines/>
              <w:jc w:val="center"/>
              <w:rPr>
                <w:b/>
                <w:color w:val="000000"/>
                <w:sz w:val="16"/>
                <w:szCs w:val="16"/>
                <w:lang w:val="ru-RU"/>
              </w:rPr>
            </w:pPr>
          </w:p>
        </w:tc>
      </w:tr>
      <w:tr w:rsidR="00ED15C6" w:rsidRPr="005E2487" w:rsidTr="00ED15C6">
        <w:trPr>
          <w:trHeight w:val="2527"/>
        </w:trPr>
        <w:tc>
          <w:tcPr>
            <w:tcW w:w="1049" w:type="pct"/>
            <w:shd w:val="clear" w:color="auto" w:fill="auto"/>
          </w:tcPr>
          <w:p w:rsidR="00ED15C6" w:rsidRPr="005E2487" w:rsidRDefault="00ED15C6" w:rsidP="00ED15C6">
            <w:pPr>
              <w:rPr>
                <w:color w:val="000000"/>
                <w:sz w:val="16"/>
                <w:szCs w:val="16"/>
                <w:lang w:val="ru-RU"/>
              </w:rPr>
            </w:pPr>
            <w:r w:rsidRPr="005E2487">
              <w:rPr>
                <w:color w:val="000000"/>
                <w:sz w:val="16"/>
                <w:szCs w:val="16"/>
                <w:lang w:val="ru-RU"/>
              </w:rPr>
              <w:t>Число скачиваний ежегодных статистических отчетов в течение 6 месяцев с момента их публикации</w:t>
            </w:r>
          </w:p>
        </w:tc>
        <w:tc>
          <w:tcPr>
            <w:tcW w:w="1321" w:type="pct"/>
            <w:shd w:val="clear" w:color="auto" w:fill="auto"/>
          </w:tcPr>
          <w:p w:rsidR="00DC059F" w:rsidRPr="005E2487" w:rsidRDefault="00ED15C6" w:rsidP="00ED15C6">
            <w:pPr>
              <w:rPr>
                <w:i/>
                <w:color w:val="002060"/>
                <w:sz w:val="16"/>
                <w:szCs w:val="16"/>
                <w:lang w:val="ru-RU"/>
              </w:rPr>
            </w:pPr>
            <w:r w:rsidRPr="005E2487">
              <w:rPr>
                <w:i/>
                <w:color w:val="002060"/>
                <w:sz w:val="16"/>
                <w:szCs w:val="16"/>
                <w:lang w:val="ru-RU"/>
              </w:rPr>
              <w:t>Обновленный базовый показатель на конец 2015 г.</w:t>
            </w:r>
            <w:r w:rsidRPr="005E2487">
              <w:rPr>
                <w:rStyle w:val="FootnoteReference"/>
                <w:i/>
                <w:color w:val="002060"/>
                <w:lang w:val="ru-RU"/>
              </w:rPr>
              <w:footnoteReference w:id="66"/>
            </w:r>
            <w:r w:rsidRPr="005E2487">
              <w:rPr>
                <w:i/>
                <w:color w:val="002060"/>
                <w:sz w:val="16"/>
                <w:szCs w:val="16"/>
                <w:lang w:val="ru-RU"/>
              </w:rPr>
              <w:t>:</w:t>
            </w:r>
          </w:p>
          <w:p w:rsidR="00DC059F" w:rsidRPr="005E2487" w:rsidRDefault="00ED15C6" w:rsidP="00ED15C6">
            <w:pPr>
              <w:rPr>
                <w:color w:val="002060"/>
                <w:sz w:val="16"/>
                <w:szCs w:val="16"/>
                <w:lang w:val="ru-RU"/>
              </w:rPr>
            </w:pPr>
            <w:r w:rsidRPr="005E2487">
              <w:rPr>
                <w:color w:val="002060"/>
                <w:sz w:val="16"/>
                <w:szCs w:val="16"/>
                <w:lang w:val="ru-RU"/>
              </w:rPr>
              <w:t>«Мировые показатели деятельности в области интеллектуальной собственности»:  26 710</w:t>
            </w:r>
          </w:p>
          <w:p w:rsidR="00DC059F" w:rsidRPr="005E2487" w:rsidRDefault="00ED15C6" w:rsidP="00ED15C6">
            <w:pPr>
              <w:rPr>
                <w:color w:val="002060"/>
                <w:sz w:val="16"/>
                <w:szCs w:val="16"/>
                <w:lang w:val="ru-RU"/>
              </w:rPr>
            </w:pPr>
            <w:r w:rsidRPr="005E2487">
              <w:rPr>
                <w:color w:val="002060"/>
                <w:sz w:val="16"/>
                <w:szCs w:val="16"/>
                <w:lang w:val="ru-RU"/>
              </w:rPr>
              <w:t>Годовой отчет PCT:  11 949</w:t>
            </w:r>
          </w:p>
          <w:p w:rsidR="00DC059F" w:rsidRPr="005E2487" w:rsidRDefault="00ED15C6" w:rsidP="00ED15C6">
            <w:pPr>
              <w:rPr>
                <w:color w:val="002060"/>
                <w:sz w:val="16"/>
                <w:szCs w:val="16"/>
                <w:lang w:val="ru-RU"/>
              </w:rPr>
            </w:pPr>
            <w:r w:rsidRPr="005E2487">
              <w:rPr>
                <w:color w:val="002060"/>
                <w:sz w:val="16"/>
                <w:szCs w:val="16"/>
                <w:lang w:val="ru-RU"/>
              </w:rPr>
              <w:t>Ежегодный обзор Мадридской системы:  4 733</w:t>
            </w:r>
          </w:p>
          <w:p w:rsidR="00DC059F" w:rsidRPr="005E2487" w:rsidRDefault="00ED15C6" w:rsidP="00ED15C6">
            <w:pPr>
              <w:rPr>
                <w:color w:val="002060"/>
                <w:sz w:val="16"/>
                <w:szCs w:val="16"/>
                <w:lang w:val="ru-RU"/>
              </w:rPr>
            </w:pPr>
            <w:r w:rsidRPr="005E2487">
              <w:rPr>
                <w:color w:val="002060"/>
                <w:sz w:val="16"/>
                <w:szCs w:val="16"/>
                <w:lang w:val="ru-RU"/>
              </w:rPr>
              <w:t>Ежегодный обзор Гаагской системы:  3 662</w:t>
            </w:r>
          </w:p>
          <w:p w:rsidR="00DC059F" w:rsidRPr="005E2487" w:rsidRDefault="00DC059F" w:rsidP="00ED15C6">
            <w:pPr>
              <w:rPr>
                <w:color w:val="000000"/>
                <w:sz w:val="16"/>
                <w:szCs w:val="16"/>
                <w:lang w:val="ru-RU"/>
              </w:rPr>
            </w:pPr>
          </w:p>
          <w:p w:rsidR="00DC059F" w:rsidRPr="005E2487" w:rsidRDefault="00ED15C6" w:rsidP="00ED15C6">
            <w:pPr>
              <w:rPr>
                <w:i/>
                <w:sz w:val="16"/>
                <w:szCs w:val="16"/>
                <w:lang w:val="ru-RU" w:bidi="th-TH"/>
              </w:rPr>
            </w:pPr>
            <w:r w:rsidRPr="005E2487">
              <w:rPr>
                <w:i/>
                <w:sz w:val="16"/>
                <w:szCs w:val="16"/>
                <w:lang w:val="ru-RU" w:bidi="th-TH"/>
              </w:rPr>
              <w:t xml:space="preserve">Исходный базовый показатель </w:t>
            </w:r>
          </w:p>
          <w:p w:rsidR="00DC059F" w:rsidRPr="005E2487" w:rsidRDefault="00ED15C6" w:rsidP="00ED15C6">
            <w:pPr>
              <w:rPr>
                <w:i/>
                <w:sz w:val="16"/>
                <w:szCs w:val="16"/>
                <w:lang w:val="ru-RU" w:bidi="th-TH"/>
              </w:rPr>
            </w:pPr>
            <w:r w:rsidRPr="005E2487">
              <w:rPr>
                <w:i/>
                <w:sz w:val="16"/>
                <w:szCs w:val="16"/>
                <w:lang w:val="ru-RU" w:bidi="th-TH"/>
              </w:rPr>
              <w:t xml:space="preserve">(Программа и бюджет на 2016-2017 гг.):  </w:t>
            </w:r>
          </w:p>
          <w:p w:rsidR="00ED15C6" w:rsidRPr="005E2487" w:rsidRDefault="00ED15C6" w:rsidP="00ED15C6">
            <w:pPr>
              <w:rPr>
                <w:color w:val="000000"/>
                <w:sz w:val="16"/>
                <w:szCs w:val="16"/>
                <w:lang w:val="ru-RU"/>
              </w:rPr>
            </w:pPr>
            <w:r w:rsidRPr="005E2487">
              <w:rPr>
                <w:color w:val="000000"/>
                <w:sz w:val="16"/>
                <w:szCs w:val="16"/>
                <w:lang w:val="ru-RU"/>
              </w:rPr>
              <w:t>Будет определен позднее</w:t>
            </w:r>
            <w:r w:rsidRPr="005E2487">
              <w:rPr>
                <w:sz w:val="16"/>
                <w:szCs w:val="16"/>
                <w:vertAlign w:val="superscript"/>
                <w:lang w:val="ru-RU"/>
              </w:rPr>
              <w:footnoteReference w:id="67"/>
            </w:r>
          </w:p>
        </w:tc>
        <w:tc>
          <w:tcPr>
            <w:tcW w:w="739" w:type="pct"/>
            <w:shd w:val="clear" w:color="auto" w:fill="auto"/>
            <w:tcMar>
              <w:top w:w="110" w:type="dxa"/>
              <w:left w:w="58" w:type="dxa"/>
              <w:right w:w="58" w:type="dxa"/>
            </w:tcMar>
          </w:tcPr>
          <w:p w:rsidR="00DC059F" w:rsidRPr="005E2487" w:rsidRDefault="00ED15C6" w:rsidP="00ED15C6">
            <w:pPr>
              <w:rPr>
                <w:color w:val="002060"/>
                <w:sz w:val="16"/>
                <w:szCs w:val="16"/>
                <w:lang w:val="ru-RU"/>
              </w:rPr>
            </w:pPr>
            <w:r w:rsidRPr="005E2487">
              <w:rPr>
                <w:i/>
                <w:color w:val="002060"/>
                <w:sz w:val="16"/>
                <w:szCs w:val="16"/>
                <w:lang w:val="ru-RU"/>
              </w:rPr>
              <w:t xml:space="preserve">Установленный целевой показатель: </w:t>
            </w:r>
          </w:p>
          <w:p w:rsidR="00DC059F" w:rsidRPr="005E2487" w:rsidRDefault="00ED15C6" w:rsidP="00ED15C6">
            <w:pPr>
              <w:rPr>
                <w:color w:val="002060"/>
                <w:sz w:val="16"/>
                <w:szCs w:val="16"/>
                <w:lang w:val="ru-RU"/>
              </w:rPr>
            </w:pPr>
            <w:r w:rsidRPr="005E2487">
              <w:rPr>
                <w:color w:val="002060"/>
                <w:sz w:val="16"/>
                <w:szCs w:val="16"/>
                <w:lang w:val="ru-RU"/>
              </w:rPr>
              <w:t>«Мировые показатели деятельности в области интеллектуаль</w:t>
            </w:r>
            <w:r w:rsidRPr="005E2487">
              <w:rPr>
                <w:color w:val="002060"/>
                <w:sz w:val="16"/>
                <w:szCs w:val="16"/>
                <w:lang w:val="ru-RU"/>
              </w:rPr>
              <w:softHyphen/>
              <w:t xml:space="preserve">ной собственности»:  </w:t>
            </w:r>
          </w:p>
          <w:p w:rsidR="00DC059F" w:rsidRPr="005E2487" w:rsidRDefault="00ED15C6" w:rsidP="00ED15C6">
            <w:pPr>
              <w:rPr>
                <w:color w:val="002060"/>
                <w:sz w:val="16"/>
                <w:szCs w:val="16"/>
                <w:lang w:val="ru-RU"/>
              </w:rPr>
            </w:pPr>
            <w:r w:rsidRPr="005E2487">
              <w:rPr>
                <w:color w:val="002060"/>
                <w:sz w:val="16"/>
                <w:szCs w:val="16"/>
                <w:lang w:val="ru-RU"/>
              </w:rPr>
              <w:t>рост на 10%</w:t>
            </w:r>
          </w:p>
          <w:p w:rsidR="00DC059F" w:rsidRDefault="00DC059F" w:rsidP="00ED15C6">
            <w:pPr>
              <w:rPr>
                <w:color w:val="002060"/>
                <w:sz w:val="16"/>
                <w:szCs w:val="16"/>
                <w:lang w:val="ru-RU"/>
              </w:rPr>
            </w:pPr>
          </w:p>
          <w:p w:rsidR="003101BC" w:rsidRDefault="003101BC" w:rsidP="00ED15C6">
            <w:pPr>
              <w:rPr>
                <w:color w:val="002060"/>
                <w:sz w:val="16"/>
                <w:szCs w:val="16"/>
                <w:lang w:val="ru-RU"/>
              </w:rPr>
            </w:pPr>
          </w:p>
          <w:p w:rsidR="003101BC" w:rsidRDefault="003101BC" w:rsidP="00ED15C6">
            <w:pPr>
              <w:rPr>
                <w:color w:val="002060"/>
                <w:sz w:val="16"/>
                <w:szCs w:val="16"/>
                <w:lang w:val="ru-RU"/>
              </w:rPr>
            </w:pPr>
          </w:p>
          <w:p w:rsidR="003101BC" w:rsidRDefault="003101BC" w:rsidP="00ED15C6">
            <w:pPr>
              <w:rPr>
                <w:color w:val="002060"/>
                <w:sz w:val="16"/>
                <w:szCs w:val="16"/>
                <w:lang w:val="ru-RU"/>
              </w:rPr>
            </w:pPr>
          </w:p>
          <w:p w:rsidR="003101BC" w:rsidRDefault="003101BC" w:rsidP="00ED15C6">
            <w:pPr>
              <w:rPr>
                <w:color w:val="002060"/>
                <w:sz w:val="16"/>
                <w:szCs w:val="16"/>
                <w:lang w:val="ru-RU"/>
              </w:rPr>
            </w:pPr>
          </w:p>
          <w:p w:rsidR="003101BC" w:rsidRDefault="003101BC" w:rsidP="00ED15C6">
            <w:pPr>
              <w:rPr>
                <w:color w:val="002060"/>
                <w:sz w:val="16"/>
                <w:szCs w:val="16"/>
                <w:lang w:val="ru-RU"/>
              </w:rPr>
            </w:pPr>
          </w:p>
          <w:p w:rsidR="003101BC" w:rsidRDefault="003101BC" w:rsidP="00ED15C6">
            <w:pPr>
              <w:rPr>
                <w:color w:val="002060"/>
                <w:sz w:val="16"/>
                <w:szCs w:val="16"/>
                <w:lang w:val="ru-RU"/>
              </w:rPr>
            </w:pPr>
          </w:p>
          <w:p w:rsidR="003101BC" w:rsidRPr="005E2487" w:rsidRDefault="003101BC" w:rsidP="00ED15C6">
            <w:pPr>
              <w:rPr>
                <w:color w:val="002060"/>
                <w:sz w:val="16"/>
                <w:szCs w:val="16"/>
                <w:lang w:val="ru-RU"/>
              </w:rPr>
            </w:pPr>
          </w:p>
          <w:p w:rsidR="00DC059F" w:rsidRPr="005E2487" w:rsidRDefault="00ED15C6" w:rsidP="00ED15C6">
            <w:pPr>
              <w:rPr>
                <w:color w:val="002060"/>
                <w:sz w:val="16"/>
                <w:szCs w:val="16"/>
                <w:lang w:val="ru-RU"/>
              </w:rPr>
            </w:pPr>
            <w:r w:rsidRPr="005E2487">
              <w:rPr>
                <w:color w:val="002060"/>
                <w:sz w:val="16"/>
                <w:szCs w:val="16"/>
                <w:lang w:val="ru-RU"/>
              </w:rPr>
              <w:t>Годовой отчет PCT:  рост на 5%</w:t>
            </w:r>
            <w:r w:rsidRPr="003101BC">
              <w:rPr>
                <w:rStyle w:val="FootnoteReference"/>
                <w:color w:val="002060"/>
                <w:sz w:val="16"/>
                <w:szCs w:val="16"/>
                <w:lang w:val="ru-RU"/>
              </w:rPr>
              <w:footnoteReference w:id="68"/>
            </w:r>
          </w:p>
          <w:p w:rsidR="00DC059F" w:rsidRPr="005E2487" w:rsidRDefault="00DC059F" w:rsidP="00ED15C6">
            <w:pPr>
              <w:rPr>
                <w:color w:val="002060"/>
                <w:sz w:val="16"/>
                <w:szCs w:val="16"/>
                <w:lang w:val="ru-RU"/>
              </w:rPr>
            </w:pPr>
          </w:p>
          <w:p w:rsidR="00DC059F" w:rsidRPr="005E2487" w:rsidRDefault="00ED15C6" w:rsidP="00ED15C6">
            <w:pPr>
              <w:rPr>
                <w:color w:val="002060"/>
                <w:sz w:val="16"/>
                <w:szCs w:val="16"/>
                <w:lang w:val="ru-RU"/>
              </w:rPr>
            </w:pPr>
            <w:r w:rsidRPr="005E2487">
              <w:rPr>
                <w:color w:val="002060"/>
                <w:sz w:val="16"/>
                <w:szCs w:val="16"/>
                <w:lang w:val="ru-RU"/>
              </w:rPr>
              <w:lastRenderedPageBreak/>
              <w:t xml:space="preserve">Ежегодный обзор Мадридской системы:  </w:t>
            </w:r>
          </w:p>
          <w:p w:rsidR="00DC059F" w:rsidRPr="005E2487" w:rsidRDefault="00ED15C6" w:rsidP="00ED15C6">
            <w:pPr>
              <w:rPr>
                <w:color w:val="002060"/>
                <w:sz w:val="16"/>
                <w:szCs w:val="16"/>
                <w:lang w:val="ru-RU"/>
              </w:rPr>
            </w:pPr>
            <w:r w:rsidRPr="005E2487">
              <w:rPr>
                <w:color w:val="002060"/>
                <w:sz w:val="16"/>
                <w:szCs w:val="16"/>
                <w:lang w:val="ru-RU"/>
              </w:rPr>
              <w:t>рост на 5%</w:t>
            </w:r>
          </w:p>
          <w:p w:rsidR="00DC059F" w:rsidRPr="005E2487" w:rsidRDefault="00DC059F" w:rsidP="00ED15C6">
            <w:pPr>
              <w:rPr>
                <w:color w:val="002060"/>
                <w:sz w:val="16"/>
                <w:szCs w:val="16"/>
                <w:lang w:val="ru-RU"/>
              </w:rPr>
            </w:pPr>
          </w:p>
          <w:p w:rsidR="00DC059F" w:rsidRPr="005E2487" w:rsidRDefault="00ED15C6" w:rsidP="00ED15C6">
            <w:pPr>
              <w:rPr>
                <w:color w:val="002060"/>
                <w:sz w:val="16"/>
                <w:szCs w:val="16"/>
                <w:lang w:val="ru-RU"/>
              </w:rPr>
            </w:pPr>
            <w:r w:rsidRPr="005E2487">
              <w:rPr>
                <w:color w:val="002060"/>
                <w:sz w:val="16"/>
                <w:szCs w:val="16"/>
                <w:lang w:val="ru-RU"/>
              </w:rPr>
              <w:t>Ежегодный обзор Гаагской системы:  рост на 5%</w:t>
            </w:r>
          </w:p>
          <w:p w:rsidR="00DC059F" w:rsidRPr="005E2487" w:rsidRDefault="00DC059F" w:rsidP="00ED15C6">
            <w:pPr>
              <w:rPr>
                <w:color w:val="000000"/>
                <w:sz w:val="16"/>
                <w:szCs w:val="16"/>
                <w:lang w:val="ru-RU"/>
              </w:rPr>
            </w:pPr>
          </w:p>
          <w:p w:rsidR="00DC059F" w:rsidRPr="005E2487" w:rsidRDefault="00ED15C6" w:rsidP="00ED15C6">
            <w:pPr>
              <w:rPr>
                <w:i/>
                <w:sz w:val="16"/>
                <w:szCs w:val="16"/>
                <w:lang w:val="ru-RU"/>
              </w:rPr>
            </w:pPr>
            <w:r w:rsidRPr="005E2487">
              <w:rPr>
                <w:i/>
                <w:sz w:val="16"/>
                <w:szCs w:val="16"/>
                <w:lang w:val="ru-RU"/>
              </w:rPr>
              <w:t>Первоначаль</w:t>
            </w:r>
            <w:r w:rsidRPr="005E2487">
              <w:rPr>
                <w:i/>
                <w:sz w:val="16"/>
                <w:szCs w:val="16"/>
                <w:lang w:val="ru-RU"/>
              </w:rPr>
              <w:softHyphen/>
              <w:t xml:space="preserve">ный целевой показатель:  </w:t>
            </w:r>
          </w:p>
          <w:p w:rsidR="00ED15C6" w:rsidRPr="005E2487" w:rsidRDefault="00ED15C6" w:rsidP="00ED15C6">
            <w:pPr>
              <w:rPr>
                <w:color w:val="000000"/>
                <w:sz w:val="16"/>
                <w:szCs w:val="16"/>
                <w:lang w:val="ru-RU"/>
              </w:rPr>
            </w:pPr>
            <w:r w:rsidRPr="005E2487">
              <w:rPr>
                <w:color w:val="000000"/>
                <w:sz w:val="16"/>
                <w:szCs w:val="16"/>
                <w:lang w:val="ru-RU"/>
              </w:rPr>
              <w:t>Будет определен позднее</w:t>
            </w:r>
          </w:p>
        </w:tc>
        <w:tc>
          <w:tcPr>
            <w:tcW w:w="1378" w:type="pct"/>
            <w:shd w:val="clear" w:color="auto" w:fill="FFFFFF"/>
            <w:tcMar>
              <w:left w:w="58" w:type="dxa"/>
              <w:right w:w="58" w:type="dxa"/>
            </w:tcMar>
          </w:tcPr>
          <w:p w:rsidR="00DC059F" w:rsidRPr="005E2487" w:rsidRDefault="00ED15C6" w:rsidP="00ED15C6">
            <w:pPr>
              <w:keepNext/>
              <w:keepLines/>
              <w:rPr>
                <w:color w:val="000000"/>
                <w:sz w:val="16"/>
                <w:szCs w:val="16"/>
                <w:lang w:val="ru-RU"/>
              </w:rPr>
            </w:pPr>
            <w:r w:rsidRPr="005E2487">
              <w:rPr>
                <w:sz w:val="16"/>
                <w:szCs w:val="16"/>
                <w:lang w:val="ru-RU"/>
              </w:rPr>
              <w:lastRenderedPageBreak/>
              <w:t>В течение 2016 г. происходило внедрение модернизированного инструмента веб-анализа, вследствие чего мониторинг данных за 2016 г. был невозможен.</w:t>
            </w:r>
          </w:p>
          <w:p w:rsidR="00ED15C6" w:rsidRPr="005E2487" w:rsidRDefault="00ED15C6" w:rsidP="00ED15C6">
            <w:pPr>
              <w:keepNext/>
              <w:keepLines/>
              <w:rPr>
                <w:color w:val="000000"/>
                <w:sz w:val="16"/>
                <w:szCs w:val="16"/>
                <w:lang w:val="ru-RU"/>
              </w:rPr>
            </w:pPr>
          </w:p>
        </w:tc>
        <w:tc>
          <w:tcPr>
            <w:tcW w:w="513" w:type="pct"/>
            <w:shd w:val="clear" w:color="auto" w:fill="auto"/>
            <w:tcMar>
              <w:left w:w="58" w:type="dxa"/>
              <w:right w:w="58" w:type="dxa"/>
            </w:tcMar>
          </w:tcPr>
          <w:p w:rsidR="00DC059F" w:rsidRPr="005E2487" w:rsidRDefault="00ED15C6" w:rsidP="00ED15C6">
            <w:pPr>
              <w:keepNext/>
              <w:keepLines/>
              <w:jc w:val="center"/>
              <w:rPr>
                <w:b/>
                <w:color w:val="0070C0"/>
                <w:sz w:val="16"/>
                <w:szCs w:val="16"/>
                <w:lang w:val="ru-RU"/>
              </w:rPr>
            </w:pPr>
            <w:r w:rsidRPr="005E2487">
              <w:rPr>
                <w:b/>
                <w:color w:val="0070C0"/>
                <w:sz w:val="16"/>
                <w:szCs w:val="16"/>
                <w:lang w:val="ru-RU"/>
              </w:rPr>
              <w:t>Данные за 2016 г. отсутст</w:t>
            </w:r>
            <w:r w:rsidR="003101BC">
              <w:rPr>
                <w:b/>
                <w:color w:val="0070C0"/>
                <w:sz w:val="16"/>
                <w:szCs w:val="16"/>
                <w:lang w:val="ru-RU"/>
              </w:rPr>
              <w:softHyphen/>
            </w:r>
            <w:r w:rsidRPr="005E2487">
              <w:rPr>
                <w:b/>
                <w:color w:val="0070C0"/>
                <w:sz w:val="16"/>
                <w:szCs w:val="16"/>
                <w:lang w:val="ru-RU"/>
              </w:rPr>
              <w:t>вуют</w:t>
            </w:r>
          </w:p>
          <w:p w:rsidR="00DC059F" w:rsidRPr="005E2487" w:rsidRDefault="00DC059F" w:rsidP="00ED15C6">
            <w:pPr>
              <w:keepNext/>
              <w:keepLines/>
              <w:jc w:val="center"/>
              <w:rPr>
                <w:b/>
                <w:color w:val="000000"/>
                <w:sz w:val="16"/>
                <w:szCs w:val="16"/>
                <w:lang w:val="ru-RU"/>
              </w:rPr>
            </w:pPr>
          </w:p>
          <w:p w:rsidR="00DC059F" w:rsidRPr="005E2487" w:rsidRDefault="00DC059F" w:rsidP="00ED15C6">
            <w:pPr>
              <w:keepNext/>
              <w:keepLines/>
              <w:jc w:val="center"/>
              <w:rPr>
                <w:b/>
                <w:color w:val="000000"/>
                <w:sz w:val="16"/>
                <w:szCs w:val="16"/>
                <w:lang w:val="ru-RU"/>
              </w:rPr>
            </w:pPr>
          </w:p>
          <w:p w:rsidR="00DC059F" w:rsidRPr="005E2487" w:rsidRDefault="00DC059F" w:rsidP="00ED15C6">
            <w:pPr>
              <w:keepNext/>
              <w:keepLines/>
              <w:jc w:val="center"/>
              <w:rPr>
                <w:b/>
                <w:color w:val="000000"/>
                <w:sz w:val="16"/>
                <w:szCs w:val="16"/>
                <w:lang w:val="ru-RU"/>
              </w:rPr>
            </w:pPr>
          </w:p>
          <w:p w:rsidR="00ED15C6" w:rsidRPr="005E2487" w:rsidRDefault="00ED15C6" w:rsidP="00ED15C6">
            <w:pPr>
              <w:keepNext/>
              <w:keepLines/>
              <w:jc w:val="center"/>
              <w:rPr>
                <w:color w:val="000000"/>
                <w:sz w:val="16"/>
                <w:szCs w:val="16"/>
                <w:lang w:val="ru-RU"/>
              </w:rPr>
            </w:pPr>
          </w:p>
        </w:tc>
      </w:tr>
      <w:tr w:rsidR="00ED15C6" w:rsidRPr="005E2487" w:rsidTr="00ED15C6">
        <w:trPr>
          <w:trHeight w:val="165"/>
        </w:trPr>
        <w:tc>
          <w:tcPr>
            <w:tcW w:w="1049" w:type="pct"/>
            <w:shd w:val="clear" w:color="auto" w:fill="auto"/>
          </w:tcPr>
          <w:p w:rsidR="00ED15C6" w:rsidRPr="005E2487" w:rsidRDefault="00ED15C6" w:rsidP="00ED15C6">
            <w:pPr>
              <w:keepNext/>
              <w:keepLines/>
              <w:rPr>
                <w:color w:val="000000"/>
                <w:sz w:val="16"/>
                <w:szCs w:val="16"/>
                <w:lang w:val="ru-RU"/>
              </w:rPr>
            </w:pPr>
            <w:r w:rsidRPr="005E2487">
              <w:rPr>
                <w:color w:val="000000"/>
                <w:sz w:val="16"/>
                <w:szCs w:val="16"/>
                <w:lang w:val="ru-RU"/>
              </w:rPr>
              <w:lastRenderedPageBreak/>
              <w:t xml:space="preserve">Расхождения между прогнозами, формируемыми в январе, и фактическими </w:t>
            </w:r>
            <w:r w:rsidRPr="005E2487">
              <w:rPr>
                <w:snapToGrid w:val="0"/>
                <w:color w:val="000000"/>
                <w:sz w:val="16"/>
                <w:szCs w:val="16"/>
                <w:lang w:val="ru-RU"/>
              </w:rPr>
              <w:t>данн</w:t>
            </w:r>
            <w:r w:rsidRPr="005E2487">
              <w:rPr>
                <w:color w:val="000000"/>
                <w:sz w:val="16"/>
                <w:szCs w:val="16"/>
                <w:lang w:val="ru-RU"/>
              </w:rPr>
              <w:t xml:space="preserve">ыми о числе заявок, полученных в рамках РСТ, Мадридской и Гаагской систем, находятся в пределах пороговых диапазонов </w:t>
            </w:r>
          </w:p>
        </w:tc>
        <w:tc>
          <w:tcPr>
            <w:tcW w:w="1321" w:type="pct"/>
            <w:shd w:val="clear" w:color="auto" w:fill="auto"/>
          </w:tcPr>
          <w:p w:rsidR="00DC059F" w:rsidRPr="005E2487" w:rsidRDefault="00ED15C6" w:rsidP="00ED15C6">
            <w:pPr>
              <w:keepNext/>
              <w:keepLines/>
              <w:rPr>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D15C6" w:rsidP="00ED15C6">
            <w:pPr>
              <w:keepNext/>
              <w:keepLines/>
              <w:rPr>
                <w:color w:val="002060"/>
                <w:sz w:val="16"/>
                <w:szCs w:val="16"/>
                <w:lang w:val="ru-RU"/>
              </w:rPr>
            </w:pPr>
            <w:r w:rsidRPr="005E2487">
              <w:rPr>
                <w:color w:val="002060"/>
                <w:sz w:val="16"/>
                <w:szCs w:val="16"/>
                <w:lang w:val="ru-RU"/>
              </w:rPr>
              <w:t xml:space="preserve">Прогнозы числа </w:t>
            </w:r>
            <w:r w:rsidRPr="005E2487">
              <w:rPr>
                <w:rFonts w:eastAsia="Calibri"/>
                <w:color w:val="002060"/>
                <w:sz w:val="16"/>
                <w:szCs w:val="16"/>
                <w:lang w:val="ru-RU"/>
              </w:rPr>
              <w:t>заяв</w:t>
            </w:r>
            <w:r w:rsidRPr="005E2487">
              <w:rPr>
                <w:color w:val="002060"/>
                <w:sz w:val="16"/>
                <w:szCs w:val="16"/>
                <w:lang w:val="ru-RU"/>
              </w:rPr>
              <w:t xml:space="preserve">ок, сформированные в январе 2015 г. и фактические </w:t>
            </w:r>
            <w:r w:rsidRPr="005E2487">
              <w:rPr>
                <w:snapToGrid w:val="0"/>
                <w:color w:val="002060"/>
                <w:sz w:val="16"/>
                <w:szCs w:val="16"/>
                <w:lang w:val="ru-RU"/>
              </w:rPr>
              <w:t>данн</w:t>
            </w:r>
            <w:r w:rsidRPr="005E2487">
              <w:rPr>
                <w:color w:val="002060"/>
                <w:sz w:val="16"/>
                <w:szCs w:val="16"/>
                <w:lang w:val="ru-RU"/>
              </w:rPr>
              <w:t xml:space="preserve">ые за 2015 г.: </w:t>
            </w:r>
          </w:p>
          <w:p w:rsidR="00DC059F" w:rsidRPr="005E2487" w:rsidRDefault="00ED15C6" w:rsidP="00ED15C6">
            <w:pPr>
              <w:keepNext/>
              <w:keepLines/>
              <w:rPr>
                <w:color w:val="002060"/>
                <w:sz w:val="16"/>
                <w:szCs w:val="16"/>
                <w:lang w:val="ru-RU"/>
              </w:rPr>
            </w:pPr>
            <w:r w:rsidRPr="005E2487">
              <w:rPr>
                <w:color w:val="002060"/>
                <w:sz w:val="16"/>
                <w:szCs w:val="16"/>
                <w:lang w:val="ru-RU"/>
              </w:rPr>
              <w:t xml:space="preserve">PCT: прогноз </w:t>
            </w:r>
            <w:r w:rsidRPr="005E2487">
              <w:rPr>
                <w:rFonts w:eastAsia="+mn-ea"/>
                <w:color w:val="002060"/>
                <w:sz w:val="16"/>
                <w:szCs w:val="16"/>
                <w:lang w:val="ru-RU"/>
              </w:rPr>
              <w:t>–</w:t>
            </w:r>
            <w:r w:rsidRPr="005E2487">
              <w:rPr>
                <w:color w:val="002060"/>
                <w:sz w:val="16"/>
                <w:szCs w:val="16"/>
                <w:lang w:val="ru-RU"/>
              </w:rPr>
              <w:t xml:space="preserve"> 216 100, фактические </w:t>
            </w:r>
            <w:r w:rsidRPr="005E2487">
              <w:rPr>
                <w:snapToGrid w:val="0"/>
                <w:color w:val="002060"/>
                <w:sz w:val="16"/>
                <w:szCs w:val="16"/>
                <w:lang w:val="ru-RU"/>
              </w:rPr>
              <w:t>данн</w:t>
            </w:r>
            <w:r w:rsidRPr="005E2487">
              <w:rPr>
                <w:color w:val="002060"/>
                <w:sz w:val="16"/>
                <w:szCs w:val="16"/>
                <w:lang w:val="ru-RU"/>
              </w:rPr>
              <w:t xml:space="preserve">ые </w:t>
            </w:r>
            <w:r w:rsidRPr="005E2487">
              <w:rPr>
                <w:rFonts w:eastAsia="+mn-ea"/>
                <w:color w:val="002060"/>
                <w:sz w:val="16"/>
                <w:szCs w:val="16"/>
                <w:lang w:val="ru-RU"/>
              </w:rPr>
              <w:t>–</w:t>
            </w:r>
            <w:r w:rsidRPr="005E2487">
              <w:rPr>
                <w:color w:val="002060"/>
                <w:sz w:val="16"/>
                <w:szCs w:val="16"/>
                <w:lang w:val="ru-RU"/>
              </w:rPr>
              <w:t xml:space="preserve"> 217 230 </w:t>
            </w:r>
          </w:p>
          <w:p w:rsidR="00DC059F" w:rsidRPr="005E2487" w:rsidRDefault="00ED15C6" w:rsidP="00ED15C6">
            <w:pPr>
              <w:keepNext/>
              <w:keepLines/>
              <w:rPr>
                <w:color w:val="002060"/>
                <w:sz w:val="16"/>
                <w:szCs w:val="16"/>
                <w:lang w:val="ru-RU"/>
              </w:rPr>
            </w:pPr>
            <w:r w:rsidRPr="005E2487">
              <w:rPr>
                <w:color w:val="002060"/>
                <w:sz w:val="16"/>
                <w:szCs w:val="16"/>
                <w:lang w:val="ru-RU"/>
              </w:rPr>
              <w:t xml:space="preserve">Мадридская система:  прогноз 51 090, фактические </w:t>
            </w:r>
            <w:r w:rsidRPr="005E2487">
              <w:rPr>
                <w:snapToGrid w:val="0"/>
                <w:color w:val="002060"/>
                <w:sz w:val="16"/>
                <w:szCs w:val="16"/>
                <w:lang w:val="ru-RU"/>
              </w:rPr>
              <w:t>данн</w:t>
            </w:r>
            <w:r w:rsidRPr="005E2487">
              <w:rPr>
                <w:color w:val="002060"/>
                <w:sz w:val="16"/>
                <w:szCs w:val="16"/>
                <w:lang w:val="ru-RU"/>
              </w:rPr>
              <w:t xml:space="preserve">ые </w:t>
            </w:r>
            <w:r w:rsidRPr="005E2487">
              <w:rPr>
                <w:rFonts w:eastAsia="+mn-ea"/>
                <w:color w:val="002060"/>
                <w:sz w:val="16"/>
                <w:szCs w:val="16"/>
                <w:lang w:val="ru-RU"/>
              </w:rPr>
              <w:t xml:space="preserve">– </w:t>
            </w:r>
            <w:r w:rsidRPr="005E2487">
              <w:rPr>
                <w:color w:val="002060"/>
                <w:sz w:val="16"/>
                <w:szCs w:val="16"/>
                <w:lang w:val="ru-RU"/>
              </w:rPr>
              <w:t>49 273</w:t>
            </w:r>
          </w:p>
          <w:p w:rsidR="00DC059F" w:rsidRPr="005E2487" w:rsidRDefault="00ED15C6" w:rsidP="00ED15C6">
            <w:pPr>
              <w:keepNext/>
              <w:keepLines/>
              <w:rPr>
                <w:color w:val="002060"/>
                <w:sz w:val="16"/>
                <w:szCs w:val="16"/>
                <w:lang w:val="ru-RU"/>
              </w:rPr>
            </w:pPr>
            <w:r w:rsidRPr="005E2487">
              <w:rPr>
                <w:color w:val="002060"/>
                <w:sz w:val="16"/>
                <w:szCs w:val="16"/>
                <w:lang w:val="ru-RU"/>
              </w:rPr>
              <w:t xml:space="preserve">Гаагская система:  прогноз 3 940,  фактические </w:t>
            </w:r>
            <w:r w:rsidRPr="005E2487">
              <w:rPr>
                <w:snapToGrid w:val="0"/>
                <w:color w:val="002060"/>
                <w:sz w:val="16"/>
                <w:szCs w:val="16"/>
                <w:lang w:val="ru-RU"/>
              </w:rPr>
              <w:t>данн</w:t>
            </w:r>
            <w:r w:rsidRPr="005E2487">
              <w:rPr>
                <w:color w:val="002060"/>
                <w:sz w:val="16"/>
                <w:szCs w:val="16"/>
                <w:lang w:val="ru-RU"/>
              </w:rPr>
              <w:t xml:space="preserve">ые </w:t>
            </w:r>
            <w:r w:rsidRPr="005E2487">
              <w:rPr>
                <w:rFonts w:eastAsia="+mn-ea"/>
                <w:color w:val="002060"/>
                <w:sz w:val="16"/>
                <w:szCs w:val="16"/>
                <w:lang w:val="ru-RU"/>
              </w:rPr>
              <w:t xml:space="preserve">– </w:t>
            </w:r>
            <w:r w:rsidRPr="005E2487">
              <w:rPr>
                <w:color w:val="002060"/>
                <w:sz w:val="16"/>
                <w:szCs w:val="16"/>
                <w:lang w:val="ru-RU"/>
              </w:rPr>
              <w:t>4 111</w:t>
            </w:r>
          </w:p>
          <w:p w:rsidR="00DC059F" w:rsidRPr="005E2487" w:rsidRDefault="00DC059F" w:rsidP="00ED15C6">
            <w:pPr>
              <w:keepNext/>
              <w:keepLines/>
              <w:rPr>
                <w:color w:val="002060"/>
                <w:sz w:val="16"/>
                <w:szCs w:val="16"/>
                <w:lang w:val="ru-RU"/>
              </w:rPr>
            </w:pPr>
          </w:p>
          <w:p w:rsidR="00DC059F" w:rsidRPr="005E2487" w:rsidRDefault="00ED15C6" w:rsidP="00ED15C6">
            <w:pPr>
              <w:keepNext/>
              <w:keepLines/>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ED15C6" w:rsidRPr="005E2487" w:rsidRDefault="00ED15C6" w:rsidP="0062687A">
            <w:pPr>
              <w:keepNext/>
              <w:keepLines/>
              <w:spacing w:after="60"/>
              <w:rPr>
                <w:color w:val="000000"/>
                <w:sz w:val="16"/>
                <w:szCs w:val="16"/>
                <w:lang w:val="ru-RU"/>
              </w:rPr>
            </w:pPr>
            <w:r w:rsidRPr="005E2487">
              <w:rPr>
                <w:color w:val="000000"/>
                <w:sz w:val="16"/>
                <w:szCs w:val="16"/>
                <w:lang w:val="ru-RU"/>
              </w:rPr>
              <w:t>Будет определено в начале 2016 г.</w:t>
            </w:r>
          </w:p>
        </w:tc>
        <w:tc>
          <w:tcPr>
            <w:tcW w:w="739" w:type="pct"/>
            <w:shd w:val="clear" w:color="auto" w:fill="auto"/>
            <w:tcMar>
              <w:top w:w="110" w:type="dxa"/>
              <w:left w:w="58" w:type="dxa"/>
              <w:right w:w="58" w:type="dxa"/>
            </w:tcMar>
          </w:tcPr>
          <w:p w:rsidR="00ED15C6" w:rsidRPr="005E2487" w:rsidRDefault="00F425EA" w:rsidP="00ED15C6">
            <w:pPr>
              <w:keepNext/>
              <w:keepLines/>
              <w:rPr>
                <w:color w:val="000000"/>
                <w:sz w:val="16"/>
                <w:szCs w:val="16"/>
                <w:lang w:val="ru-RU"/>
              </w:rPr>
            </w:pPr>
            <w:r w:rsidRPr="005E2487">
              <w:rPr>
                <w:color w:val="000000"/>
                <w:sz w:val="16"/>
                <w:szCs w:val="16"/>
                <w:lang w:val="ru-RU"/>
              </w:rPr>
              <w:t>Прогнозы находятся в пределах 80%</w:t>
            </w:r>
            <w:r>
              <w:rPr>
                <w:color w:val="000000"/>
                <w:sz w:val="16"/>
                <w:szCs w:val="16"/>
                <w:lang w:val="ru-RU"/>
              </w:rPr>
              <w:noBreakHyphen/>
            </w:r>
            <w:r w:rsidRPr="005E2487">
              <w:rPr>
                <w:color w:val="000000"/>
                <w:sz w:val="16"/>
                <w:szCs w:val="16"/>
                <w:lang w:val="ru-RU"/>
              </w:rPr>
              <w:t>го интервала доверия</w:t>
            </w:r>
          </w:p>
        </w:tc>
        <w:tc>
          <w:tcPr>
            <w:tcW w:w="1378" w:type="pct"/>
            <w:shd w:val="clear" w:color="auto" w:fill="FFFFFF"/>
            <w:tcMar>
              <w:left w:w="58" w:type="dxa"/>
              <w:right w:w="58" w:type="dxa"/>
            </w:tcMar>
          </w:tcPr>
          <w:p w:rsidR="00DC059F" w:rsidRPr="005E2487" w:rsidRDefault="00923D59" w:rsidP="00ED15C6">
            <w:pPr>
              <w:keepNext/>
              <w:keepLines/>
              <w:rPr>
                <w:color w:val="000000"/>
                <w:sz w:val="16"/>
                <w:szCs w:val="16"/>
                <w:lang w:val="ru-RU"/>
              </w:rPr>
            </w:pPr>
            <w:r w:rsidRPr="005E2487">
              <w:rPr>
                <w:color w:val="000000"/>
                <w:sz w:val="16"/>
                <w:szCs w:val="16"/>
                <w:lang w:val="ru-RU"/>
              </w:rPr>
              <w:t xml:space="preserve">Сравнение прогнозных и фактических показателей </w:t>
            </w:r>
          </w:p>
          <w:p w:rsidR="00DC059F" w:rsidRPr="005E2487" w:rsidRDefault="00ED15C6" w:rsidP="00ED15C6">
            <w:pPr>
              <w:keepNext/>
              <w:keepLines/>
              <w:rPr>
                <w:color w:val="000000"/>
                <w:sz w:val="16"/>
                <w:szCs w:val="16"/>
                <w:lang w:val="ru-RU"/>
              </w:rPr>
            </w:pPr>
            <w:r w:rsidRPr="005E2487">
              <w:rPr>
                <w:color w:val="000000"/>
                <w:sz w:val="16"/>
                <w:szCs w:val="16"/>
                <w:lang w:val="ru-RU"/>
              </w:rPr>
              <w:t>PCT: 225</w:t>
            </w:r>
            <w:r w:rsidR="00923D59" w:rsidRPr="005E2487">
              <w:rPr>
                <w:color w:val="000000"/>
                <w:sz w:val="16"/>
                <w:szCs w:val="16"/>
                <w:lang w:val="ru-RU"/>
              </w:rPr>
              <w:t> </w:t>
            </w:r>
            <w:r w:rsidRPr="005E2487">
              <w:rPr>
                <w:color w:val="000000"/>
                <w:sz w:val="16"/>
                <w:szCs w:val="16"/>
                <w:lang w:val="ru-RU"/>
              </w:rPr>
              <w:t>400</w:t>
            </w:r>
            <w:r w:rsidR="00923D59" w:rsidRPr="005E2487">
              <w:rPr>
                <w:color w:val="000000"/>
                <w:sz w:val="16"/>
                <w:szCs w:val="16"/>
                <w:lang w:val="ru-RU"/>
              </w:rPr>
              <w:t xml:space="preserve"> против </w:t>
            </w:r>
            <w:r w:rsidRPr="005E2487">
              <w:rPr>
                <w:color w:val="000000"/>
                <w:sz w:val="16"/>
                <w:szCs w:val="16"/>
                <w:lang w:val="ru-RU"/>
              </w:rPr>
              <w:t>233</w:t>
            </w:r>
            <w:r w:rsidR="00923D59" w:rsidRPr="005E2487">
              <w:rPr>
                <w:color w:val="000000"/>
                <w:sz w:val="16"/>
                <w:szCs w:val="16"/>
                <w:lang w:val="ru-RU"/>
              </w:rPr>
              <w:t> </w:t>
            </w:r>
            <w:r w:rsidRPr="005E2487">
              <w:rPr>
                <w:color w:val="000000"/>
                <w:sz w:val="16"/>
                <w:szCs w:val="16"/>
                <w:lang w:val="ru-RU"/>
              </w:rPr>
              <w:t>000</w:t>
            </w:r>
            <w:r w:rsidR="00923D59" w:rsidRPr="005E2487">
              <w:rPr>
                <w:color w:val="000000"/>
                <w:sz w:val="16"/>
                <w:szCs w:val="16"/>
                <w:lang w:val="ru-RU"/>
              </w:rPr>
              <w:t xml:space="preserve"> (103%)</w:t>
            </w:r>
          </w:p>
          <w:p w:rsidR="00DC059F" w:rsidRPr="005E2487" w:rsidRDefault="00ED15C6" w:rsidP="00ED15C6">
            <w:pPr>
              <w:keepNext/>
              <w:keepLines/>
              <w:rPr>
                <w:color w:val="000000"/>
                <w:sz w:val="16"/>
                <w:szCs w:val="16"/>
                <w:lang w:val="ru-RU"/>
              </w:rPr>
            </w:pPr>
            <w:r w:rsidRPr="005E2487">
              <w:rPr>
                <w:color w:val="000000"/>
                <w:sz w:val="16"/>
                <w:szCs w:val="16"/>
                <w:lang w:val="ru-RU"/>
              </w:rPr>
              <w:t>Мадридская система: 52</w:t>
            </w:r>
            <w:r w:rsidR="00923D59" w:rsidRPr="005E2487">
              <w:rPr>
                <w:color w:val="000000"/>
                <w:sz w:val="16"/>
                <w:szCs w:val="16"/>
                <w:lang w:val="ru-RU"/>
              </w:rPr>
              <w:t> </w:t>
            </w:r>
            <w:r w:rsidRPr="005E2487">
              <w:rPr>
                <w:color w:val="000000"/>
                <w:sz w:val="16"/>
                <w:szCs w:val="16"/>
                <w:lang w:val="ru-RU"/>
              </w:rPr>
              <w:t>030</w:t>
            </w:r>
            <w:r w:rsidR="00923D59" w:rsidRPr="005E2487">
              <w:rPr>
                <w:color w:val="000000"/>
                <w:sz w:val="16"/>
                <w:szCs w:val="16"/>
                <w:lang w:val="ru-RU"/>
              </w:rPr>
              <w:t xml:space="preserve"> против </w:t>
            </w:r>
            <w:r w:rsidRPr="005E2487">
              <w:rPr>
                <w:color w:val="000000"/>
                <w:sz w:val="16"/>
                <w:szCs w:val="16"/>
                <w:lang w:val="ru-RU"/>
              </w:rPr>
              <w:t>52</w:t>
            </w:r>
            <w:r w:rsidR="00923D59" w:rsidRPr="005E2487">
              <w:rPr>
                <w:color w:val="000000"/>
                <w:sz w:val="16"/>
                <w:szCs w:val="16"/>
                <w:lang w:val="ru-RU"/>
              </w:rPr>
              <w:t> </w:t>
            </w:r>
            <w:r w:rsidRPr="005E2487">
              <w:rPr>
                <w:color w:val="000000"/>
                <w:sz w:val="16"/>
                <w:szCs w:val="16"/>
                <w:lang w:val="ru-RU"/>
              </w:rPr>
              <w:t>900</w:t>
            </w:r>
            <w:r w:rsidR="00923D59" w:rsidRPr="005E2487">
              <w:rPr>
                <w:color w:val="000000"/>
                <w:sz w:val="16"/>
                <w:szCs w:val="16"/>
                <w:lang w:val="ru-RU"/>
              </w:rPr>
              <w:t xml:space="preserve"> (102%)</w:t>
            </w:r>
          </w:p>
          <w:p w:rsidR="00DC059F" w:rsidRPr="005E2487" w:rsidRDefault="00ED15C6" w:rsidP="00ED15C6">
            <w:pPr>
              <w:keepNext/>
              <w:keepLines/>
              <w:rPr>
                <w:color w:val="000000"/>
                <w:sz w:val="16"/>
                <w:szCs w:val="16"/>
                <w:lang w:val="ru-RU"/>
              </w:rPr>
            </w:pPr>
            <w:r w:rsidRPr="005E2487">
              <w:rPr>
                <w:color w:val="000000"/>
                <w:sz w:val="16"/>
                <w:szCs w:val="16"/>
                <w:lang w:val="ru-RU"/>
              </w:rPr>
              <w:t>Гаагская система: 5</w:t>
            </w:r>
            <w:r w:rsidR="00923D59" w:rsidRPr="005E2487">
              <w:rPr>
                <w:color w:val="000000"/>
                <w:sz w:val="16"/>
                <w:szCs w:val="16"/>
                <w:lang w:val="ru-RU"/>
              </w:rPr>
              <w:t> </w:t>
            </w:r>
            <w:r w:rsidRPr="005E2487">
              <w:rPr>
                <w:color w:val="000000"/>
                <w:sz w:val="16"/>
                <w:szCs w:val="16"/>
                <w:lang w:val="ru-RU"/>
              </w:rPr>
              <w:t>560</w:t>
            </w:r>
            <w:r w:rsidR="00923D59" w:rsidRPr="005E2487">
              <w:rPr>
                <w:color w:val="000000"/>
                <w:sz w:val="16"/>
                <w:szCs w:val="16"/>
                <w:lang w:val="ru-RU"/>
              </w:rPr>
              <w:t xml:space="preserve"> против </w:t>
            </w:r>
            <w:r w:rsidRPr="005E2487">
              <w:rPr>
                <w:color w:val="000000"/>
                <w:sz w:val="16"/>
                <w:szCs w:val="16"/>
                <w:lang w:val="ru-RU"/>
              </w:rPr>
              <w:t>5</w:t>
            </w:r>
            <w:r w:rsidR="00923D59" w:rsidRPr="005E2487">
              <w:rPr>
                <w:color w:val="000000"/>
                <w:sz w:val="16"/>
                <w:szCs w:val="16"/>
                <w:lang w:val="ru-RU"/>
              </w:rPr>
              <w:t> </w:t>
            </w:r>
            <w:r w:rsidRPr="005E2487">
              <w:rPr>
                <w:color w:val="000000"/>
                <w:sz w:val="16"/>
                <w:szCs w:val="16"/>
                <w:lang w:val="ru-RU"/>
              </w:rPr>
              <w:t>562</w:t>
            </w:r>
            <w:r w:rsidR="00923D59" w:rsidRPr="005E2487">
              <w:rPr>
                <w:color w:val="000000"/>
                <w:sz w:val="16"/>
                <w:szCs w:val="16"/>
                <w:lang w:val="ru-RU"/>
              </w:rPr>
              <w:t xml:space="preserve"> (100%)</w:t>
            </w:r>
          </w:p>
          <w:p w:rsidR="00ED15C6" w:rsidRPr="005E2487" w:rsidRDefault="00ED15C6" w:rsidP="00ED15C6">
            <w:pPr>
              <w:keepNext/>
              <w:keepLines/>
              <w:rPr>
                <w:color w:val="000000"/>
                <w:sz w:val="16"/>
                <w:szCs w:val="16"/>
                <w:lang w:val="ru-RU"/>
              </w:rPr>
            </w:pPr>
          </w:p>
        </w:tc>
        <w:tc>
          <w:tcPr>
            <w:tcW w:w="513" w:type="pct"/>
            <w:shd w:val="clear" w:color="auto" w:fill="auto"/>
            <w:tcMar>
              <w:left w:w="58" w:type="dxa"/>
              <w:right w:w="58" w:type="dxa"/>
            </w:tcMar>
          </w:tcPr>
          <w:p w:rsidR="00ED15C6" w:rsidRPr="005E2487" w:rsidRDefault="00ED15C6" w:rsidP="00ED15C6">
            <w:pPr>
              <w:keepNext/>
              <w:keepLines/>
              <w:jc w:val="center"/>
              <w:rPr>
                <w:b/>
                <w:color w:val="000000"/>
                <w:sz w:val="16"/>
                <w:szCs w:val="16"/>
                <w:lang w:val="ru-RU"/>
              </w:rPr>
            </w:pPr>
            <w:r w:rsidRPr="005E2487">
              <w:rPr>
                <w:b/>
                <w:color w:val="00B050"/>
                <w:sz w:val="16"/>
                <w:szCs w:val="16"/>
                <w:lang w:val="ru-RU"/>
              </w:rPr>
              <w:t>По графику</w:t>
            </w:r>
          </w:p>
        </w:tc>
      </w:tr>
      <w:tr w:rsidR="00ED15C6" w:rsidRPr="00D507F9" w:rsidTr="00ED15C6">
        <w:trPr>
          <w:trHeight w:val="565"/>
        </w:trPr>
        <w:tc>
          <w:tcPr>
            <w:tcW w:w="5000" w:type="pct"/>
            <w:gridSpan w:val="5"/>
            <w:shd w:val="clear" w:color="auto" w:fill="C6D9F1"/>
            <w:tcMar>
              <w:left w:w="58" w:type="dxa"/>
              <w:right w:w="58" w:type="dxa"/>
            </w:tcMar>
            <w:vAlign w:val="center"/>
          </w:tcPr>
          <w:p w:rsidR="00ED15C6" w:rsidRPr="005E2487" w:rsidRDefault="00ED15C6" w:rsidP="00ED15C6">
            <w:pPr>
              <w:keepNext/>
              <w:keepLines/>
              <w:tabs>
                <w:tab w:val="left" w:pos="2302"/>
              </w:tabs>
              <w:ind w:left="2302" w:hanging="2302"/>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color w:val="000000"/>
                <w:sz w:val="16"/>
                <w:szCs w:val="16"/>
                <w:lang w:val="ru-RU"/>
              </w:rPr>
              <w:t>V.2 Более широкое и эффективное использование экономического анализа ВОИС при разработке политики</w:t>
            </w:r>
          </w:p>
        </w:tc>
      </w:tr>
      <w:tr w:rsidR="00ED15C6" w:rsidRPr="005E2487" w:rsidTr="00ED15C6">
        <w:tc>
          <w:tcPr>
            <w:tcW w:w="1049" w:type="pct"/>
            <w:shd w:val="clear" w:color="auto" w:fill="auto"/>
            <w:vAlign w:val="center"/>
          </w:tcPr>
          <w:p w:rsidR="00ED15C6" w:rsidRPr="005E2487" w:rsidRDefault="00ED15C6" w:rsidP="00ED15C6">
            <w:pPr>
              <w:rPr>
                <w:b/>
                <w:bCs/>
                <w:sz w:val="16"/>
                <w:szCs w:val="16"/>
                <w:lang w:val="ru-RU"/>
              </w:rPr>
            </w:pPr>
            <w:r w:rsidRPr="005E2487">
              <w:rPr>
                <w:b/>
                <w:bCs/>
                <w:sz w:val="16"/>
                <w:szCs w:val="16"/>
                <w:lang w:val="ru-RU"/>
              </w:rPr>
              <w:t>Показатели результативности</w:t>
            </w:r>
          </w:p>
        </w:tc>
        <w:tc>
          <w:tcPr>
            <w:tcW w:w="1321" w:type="pct"/>
            <w:shd w:val="clear" w:color="auto" w:fill="auto"/>
            <w:vAlign w:val="center"/>
          </w:tcPr>
          <w:p w:rsidR="00ED15C6" w:rsidRPr="005E2487" w:rsidRDefault="00ED15C6" w:rsidP="00ED15C6">
            <w:pPr>
              <w:rPr>
                <w:b/>
                <w:bCs/>
                <w:sz w:val="16"/>
                <w:szCs w:val="16"/>
                <w:lang w:val="ru-RU"/>
              </w:rPr>
            </w:pPr>
            <w:r w:rsidRPr="005E2487">
              <w:rPr>
                <w:b/>
                <w:bCs/>
                <w:sz w:val="16"/>
                <w:szCs w:val="16"/>
                <w:lang w:val="ru-RU"/>
              </w:rPr>
              <w:t>Базовые показатели</w:t>
            </w:r>
          </w:p>
        </w:tc>
        <w:tc>
          <w:tcPr>
            <w:tcW w:w="739" w:type="pct"/>
            <w:shd w:val="clear" w:color="auto" w:fill="auto"/>
            <w:tcMar>
              <w:top w:w="110" w:type="dxa"/>
              <w:left w:w="58" w:type="dxa"/>
              <w:right w:w="58" w:type="dxa"/>
            </w:tcMar>
            <w:vAlign w:val="center"/>
          </w:tcPr>
          <w:p w:rsidR="00ED15C6" w:rsidRPr="005E2487" w:rsidRDefault="00ED15C6" w:rsidP="00ED15C6">
            <w:pPr>
              <w:tabs>
                <w:tab w:val="left" w:pos="290"/>
              </w:tabs>
              <w:rPr>
                <w:b/>
                <w:bCs/>
                <w:sz w:val="16"/>
                <w:szCs w:val="16"/>
                <w:lang w:val="ru-RU"/>
              </w:rPr>
            </w:pPr>
            <w:r w:rsidRPr="005E2487">
              <w:rPr>
                <w:b/>
                <w:bCs/>
                <w:sz w:val="16"/>
                <w:szCs w:val="16"/>
                <w:lang w:val="ru-RU"/>
              </w:rPr>
              <w:t>Цели</w:t>
            </w:r>
          </w:p>
        </w:tc>
        <w:tc>
          <w:tcPr>
            <w:tcW w:w="1378" w:type="pct"/>
            <w:shd w:val="clear" w:color="auto" w:fill="FFFFFF"/>
            <w:tcMar>
              <w:left w:w="58" w:type="dxa"/>
              <w:right w:w="58" w:type="dxa"/>
            </w:tcMar>
            <w:vAlign w:val="center"/>
          </w:tcPr>
          <w:p w:rsidR="00ED15C6" w:rsidRPr="005E2487" w:rsidRDefault="00ED15C6" w:rsidP="00ED15C6">
            <w:pPr>
              <w:rPr>
                <w:b/>
                <w:bCs/>
                <w:sz w:val="16"/>
                <w:szCs w:val="16"/>
                <w:lang w:val="ru-RU"/>
              </w:rPr>
            </w:pPr>
            <w:r w:rsidRPr="005E2487">
              <w:rPr>
                <w:b/>
                <w:bCs/>
                <w:sz w:val="16"/>
                <w:szCs w:val="16"/>
                <w:lang w:val="ru-RU"/>
              </w:rPr>
              <w:t>Данные о результативности</w:t>
            </w:r>
          </w:p>
        </w:tc>
        <w:tc>
          <w:tcPr>
            <w:tcW w:w="513" w:type="pct"/>
            <w:shd w:val="clear" w:color="auto" w:fill="auto"/>
            <w:tcMar>
              <w:left w:w="58" w:type="dxa"/>
              <w:right w:w="58" w:type="dxa"/>
            </w:tcMar>
            <w:vAlign w:val="center"/>
          </w:tcPr>
          <w:p w:rsidR="00ED15C6" w:rsidRPr="005E2487" w:rsidRDefault="00ED15C6" w:rsidP="00ED15C6">
            <w:pPr>
              <w:keepNext/>
              <w:keepLines/>
              <w:jc w:val="center"/>
              <w:rPr>
                <w:b/>
                <w:bCs/>
                <w:sz w:val="16"/>
                <w:szCs w:val="16"/>
                <w:lang w:val="ru-RU"/>
              </w:rPr>
            </w:pPr>
            <w:r w:rsidRPr="005E2487">
              <w:rPr>
                <w:b/>
                <w:bCs/>
                <w:sz w:val="16"/>
                <w:szCs w:val="16"/>
                <w:lang w:val="ru-RU"/>
              </w:rPr>
              <w:t>CC</w:t>
            </w:r>
          </w:p>
        </w:tc>
      </w:tr>
      <w:tr w:rsidR="00ED15C6" w:rsidRPr="005E2487" w:rsidTr="00ED15C6">
        <w:trPr>
          <w:trHeight w:val="423"/>
        </w:trPr>
        <w:tc>
          <w:tcPr>
            <w:tcW w:w="1049" w:type="pct"/>
            <w:shd w:val="clear" w:color="auto" w:fill="auto"/>
          </w:tcPr>
          <w:p w:rsidR="00ED15C6" w:rsidRPr="005E2487" w:rsidRDefault="00ED15C6" w:rsidP="00ED15C6">
            <w:pPr>
              <w:rPr>
                <w:color w:val="000000"/>
                <w:sz w:val="16"/>
                <w:szCs w:val="16"/>
                <w:lang w:val="ru-RU"/>
              </w:rPr>
            </w:pPr>
            <w:r w:rsidRPr="005E2487">
              <w:rPr>
                <w:color w:val="000000"/>
                <w:sz w:val="16"/>
                <w:szCs w:val="16"/>
                <w:lang w:val="ru-RU"/>
              </w:rPr>
              <w:t>Число посетителей вебсайтов Глобального инновационного индекса за год</w:t>
            </w:r>
          </w:p>
        </w:tc>
        <w:tc>
          <w:tcPr>
            <w:tcW w:w="1321" w:type="pct"/>
            <w:shd w:val="clear" w:color="auto" w:fill="auto"/>
          </w:tcPr>
          <w:p w:rsidR="00DC059F" w:rsidRPr="005E2487" w:rsidRDefault="00ED15C6" w:rsidP="00ED15C6">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D15C6" w:rsidP="00ED15C6">
            <w:pPr>
              <w:rPr>
                <w:color w:val="002060"/>
                <w:sz w:val="16"/>
                <w:szCs w:val="16"/>
                <w:lang w:val="ru-RU"/>
              </w:rPr>
            </w:pPr>
            <w:r w:rsidRPr="005E2487">
              <w:rPr>
                <w:color w:val="002060"/>
                <w:sz w:val="16"/>
                <w:szCs w:val="16"/>
                <w:lang w:val="ru-RU"/>
              </w:rPr>
              <w:t>Веб-страница ВОИС «Глобальный инновационный индекс (ГИИ)»</w:t>
            </w:r>
            <w:r w:rsidRPr="003101BC">
              <w:rPr>
                <w:rStyle w:val="FootnoteReference"/>
                <w:color w:val="002060"/>
                <w:sz w:val="16"/>
                <w:szCs w:val="16"/>
                <w:lang w:val="ru-RU"/>
              </w:rPr>
              <w:footnoteReference w:id="69"/>
            </w:r>
            <w:r w:rsidRPr="005E2487">
              <w:rPr>
                <w:color w:val="002060"/>
                <w:sz w:val="16"/>
                <w:szCs w:val="16"/>
                <w:lang w:val="ru-RU"/>
              </w:rPr>
              <w:t>:</w:t>
            </w:r>
          </w:p>
          <w:p w:rsidR="00DC059F" w:rsidRPr="005E2487" w:rsidRDefault="00ED15C6" w:rsidP="00ED15C6">
            <w:pPr>
              <w:rPr>
                <w:color w:val="002060"/>
                <w:sz w:val="16"/>
                <w:szCs w:val="16"/>
                <w:lang w:val="ru-RU"/>
              </w:rPr>
            </w:pPr>
            <w:r w:rsidRPr="005E2487">
              <w:rPr>
                <w:color w:val="002060"/>
                <w:sz w:val="16"/>
                <w:szCs w:val="16"/>
                <w:lang w:val="ru-RU"/>
              </w:rPr>
              <w:t>29 556 (2015 г.)</w:t>
            </w:r>
          </w:p>
          <w:p w:rsidR="00DC059F" w:rsidRPr="005E2487" w:rsidRDefault="00ED15C6" w:rsidP="00ED15C6">
            <w:pPr>
              <w:rPr>
                <w:color w:val="002060"/>
                <w:sz w:val="16"/>
                <w:szCs w:val="16"/>
                <w:lang w:val="ru-RU"/>
              </w:rPr>
            </w:pPr>
            <w:r w:rsidRPr="005E2487">
              <w:rPr>
                <w:color w:val="002060"/>
                <w:sz w:val="16"/>
                <w:szCs w:val="16"/>
                <w:lang w:val="ru-RU"/>
              </w:rPr>
              <w:t>48 190</w:t>
            </w:r>
            <w:r w:rsidRPr="003101BC">
              <w:rPr>
                <w:rStyle w:val="FootnoteReference"/>
                <w:color w:val="002060"/>
                <w:sz w:val="16"/>
                <w:szCs w:val="16"/>
                <w:lang w:val="ru-RU"/>
              </w:rPr>
              <w:footnoteReference w:id="70"/>
            </w:r>
            <w:r w:rsidRPr="003101BC">
              <w:rPr>
                <w:color w:val="002060"/>
                <w:sz w:val="16"/>
                <w:szCs w:val="16"/>
                <w:lang w:val="ru-RU"/>
              </w:rPr>
              <w:t xml:space="preserve"> </w:t>
            </w:r>
            <w:r w:rsidRPr="005E2487">
              <w:rPr>
                <w:color w:val="002060"/>
                <w:sz w:val="16"/>
                <w:szCs w:val="16"/>
                <w:lang w:val="ru-RU"/>
              </w:rPr>
              <w:t>(2014–2015 гг.)</w:t>
            </w:r>
          </w:p>
          <w:p w:rsidR="00DC059F" w:rsidRPr="005E2487" w:rsidRDefault="00DC059F" w:rsidP="00ED15C6">
            <w:pPr>
              <w:rPr>
                <w:color w:val="002060"/>
                <w:sz w:val="16"/>
                <w:szCs w:val="16"/>
                <w:lang w:val="ru-RU"/>
              </w:rPr>
            </w:pPr>
          </w:p>
          <w:p w:rsidR="00DC059F" w:rsidRPr="005E2487" w:rsidRDefault="00ED15C6" w:rsidP="00ED15C6">
            <w:pPr>
              <w:rPr>
                <w:color w:val="002060"/>
                <w:sz w:val="16"/>
                <w:szCs w:val="16"/>
                <w:lang w:val="ru-RU"/>
              </w:rPr>
            </w:pPr>
            <w:r w:rsidRPr="005E2487">
              <w:rPr>
                <w:color w:val="002060"/>
                <w:sz w:val="16"/>
                <w:szCs w:val="16"/>
                <w:lang w:val="ru-RU"/>
              </w:rPr>
              <w:t>Специализированный вебсайт ГИИ</w:t>
            </w:r>
            <w:r w:rsidRPr="003101BC">
              <w:rPr>
                <w:rStyle w:val="FootnoteReference"/>
                <w:color w:val="002060"/>
                <w:sz w:val="16"/>
                <w:szCs w:val="16"/>
                <w:lang w:val="ru-RU"/>
              </w:rPr>
              <w:footnoteReference w:id="71"/>
            </w:r>
            <w:r w:rsidRPr="003101BC">
              <w:rPr>
                <w:color w:val="002060"/>
                <w:sz w:val="16"/>
                <w:szCs w:val="16"/>
                <w:lang w:val="ru-RU"/>
              </w:rPr>
              <w:t>:</w:t>
            </w:r>
            <w:r w:rsidRPr="005E2487">
              <w:rPr>
                <w:color w:val="002060"/>
                <w:sz w:val="16"/>
                <w:szCs w:val="16"/>
                <w:lang w:val="ru-RU"/>
              </w:rPr>
              <w:t xml:space="preserve">  </w:t>
            </w:r>
          </w:p>
          <w:p w:rsidR="00DC059F" w:rsidRPr="005E2487" w:rsidRDefault="00ED15C6" w:rsidP="00ED15C6">
            <w:pPr>
              <w:rPr>
                <w:color w:val="002060"/>
                <w:sz w:val="16"/>
                <w:szCs w:val="16"/>
                <w:lang w:val="ru-RU"/>
              </w:rPr>
            </w:pPr>
            <w:r w:rsidRPr="005E2487">
              <w:rPr>
                <w:color w:val="002060"/>
                <w:sz w:val="16"/>
                <w:szCs w:val="16"/>
                <w:lang w:val="ru-RU"/>
              </w:rPr>
              <w:t>170 417 (2015 г.)</w:t>
            </w:r>
          </w:p>
          <w:p w:rsidR="00DC059F" w:rsidRPr="005E2487" w:rsidRDefault="00ED15C6" w:rsidP="00ED15C6">
            <w:pPr>
              <w:rPr>
                <w:color w:val="002060"/>
                <w:sz w:val="16"/>
                <w:szCs w:val="16"/>
                <w:lang w:val="ru-RU"/>
              </w:rPr>
            </w:pPr>
            <w:r w:rsidRPr="005E2487">
              <w:rPr>
                <w:color w:val="002060"/>
                <w:sz w:val="16"/>
                <w:szCs w:val="16"/>
                <w:lang w:val="ru-RU"/>
              </w:rPr>
              <w:t>317 690 (2014–2015 гг.)</w:t>
            </w:r>
            <w:r w:rsidRPr="003101BC">
              <w:rPr>
                <w:rStyle w:val="FootnoteReference"/>
                <w:color w:val="002060"/>
                <w:sz w:val="16"/>
                <w:szCs w:val="16"/>
                <w:lang w:val="ru-RU"/>
              </w:rPr>
              <w:footnoteReference w:id="72"/>
            </w:r>
          </w:p>
          <w:p w:rsidR="00DC059F" w:rsidRPr="005E2487" w:rsidRDefault="00DC059F" w:rsidP="00ED15C6">
            <w:pPr>
              <w:rPr>
                <w:color w:val="000000"/>
                <w:sz w:val="16"/>
                <w:szCs w:val="16"/>
                <w:lang w:val="ru-RU"/>
              </w:rPr>
            </w:pPr>
          </w:p>
          <w:p w:rsidR="00DC059F" w:rsidRPr="005E2487" w:rsidRDefault="00ED15C6" w:rsidP="00ED15C6">
            <w:pPr>
              <w:rPr>
                <w:i/>
                <w:sz w:val="16"/>
                <w:szCs w:val="16"/>
                <w:lang w:val="ru-RU" w:bidi="th-TH"/>
              </w:rPr>
            </w:pPr>
            <w:r w:rsidRPr="005E2487">
              <w:rPr>
                <w:i/>
                <w:sz w:val="16"/>
                <w:szCs w:val="16"/>
                <w:lang w:val="ru-RU" w:bidi="th-TH"/>
              </w:rPr>
              <w:t xml:space="preserve">Исходный базовый показатель </w:t>
            </w:r>
          </w:p>
          <w:p w:rsidR="00DC059F" w:rsidRPr="005E2487" w:rsidRDefault="00ED15C6" w:rsidP="00ED15C6">
            <w:pPr>
              <w:rPr>
                <w:i/>
                <w:sz w:val="16"/>
                <w:szCs w:val="16"/>
                <w:lang w:val="ru-RU" w:bidi="th-TH"/>
              </w:rPr>
            </w:pPr>
            <w:r w:rsidRPr="005E2487">
              <w:rPr>
                <w:i/>
                <w:sz w:val="16"/>
                <w:szCs w:val="16"/>
                <w:lang w:val="ru-RU" w:bidi="th-TH"/>
              </w:rPr>
              <w:t xml:space="preserve">(Программа и бюджет на 2016-2017 гг.): </w:t>
            </w:r>
          </w:p>
          <w:p w:rsidR="00ED15C6" w:rsidRPr="005E2487" w:rsidRDefault="00ED15C6" w:rsidP="00ED15C6">
            <w:pPr>
              <w:spacing w:after="240"/>
              <w:rPr>
                <w:color w:val="000000"/>
                <w:sz w:val="16"/>
                <w:szCs w:val="16"/>
                <w:lang w:val="ru-RU"/>
              </w:rPr>
            </w:pPr>
            <w:r w:rsidRPr="005E2487">
              <w:rPr>
                <w:color w:val="000000"/>
                <w:sz w:val="16"/>
                <w:szCs w:val="16"/>
                <w:lang w:val="ru-RU"/>
              </w:rPr>
              <w:t>Будет определен в конце 2015 г.</w:t>
            </w:r>
          </w:p>
        </w:tc>
        <w:tc>
          <w:tcPr>
            <w:tcW w:w="739" w:type="pct"/>
            <w:shd w:val="clear" w:color="auto" w:fill="auto"/>
            <w:tcMar>
              <w:top w:w="110" w:type="dxa"/>
              <w:left w:w="58" w:type="dxa"/>
              <w:right w:w="58" w:type="dxa"/>
            </w:tcMar>
          </w:tcPr>
          <w:p w:rsidR="00DC059F" w:rsidRPr="005E2487" w:rsidRDefault="00ED15C6" w:rsidP="00ED15C6">
            <w:pPr>
              <w:rPr>
                <w:i/>
                <w:color w:val="002060"/>
                <w:sz w:val="16"/>
                <w:szCs w:val="16"/>
                <w:lang w:val="ru-RU"/>
              </w:rPr>
            </w:pPr>
            <w:r w:rsidRPr="005E2487">
              <w:rPr>
                <w:i/>
                <w:color w:val="002060"/>
                <w:sz w:val="16"/>
                <w:szCs w:val="16"/>
                <w:lang w:val="ru-RU"/>
              </w:rPr>
              <w:t>Установленный целевой показатель:</w:t>
            </w:r>
          </w:p>
          <w:p w:rsidR="00DC059F" w:rsidRPr="005E2487" w:rsidRDefault="00ED15C6" w:rsidP="00ED15C6">
            <w:pPr>
              <w:rPr>
                <w:color w:val="002060"/>
                <w:sz w:val="16"/>
                <w:szCs w:val="16"/>
                <w:lang w:val="ru-RU"/>
              </w:rPr>
            </w:pPr>
            <w:r w:rsidRPr="005E2487">
              <w:rPr>
                <w:color w:val="002060"/>
                <w:sz w:val="16"/>
                <w:szCs w:val="16"/>
                <w:lang w:val="ru-RU"/>
              </w:rPr>
              <w:t>Вебсайт ГИИ ВОИС: рост на 10%</w:t>
            </w:r>
          </w:p>
          <w:p w:rsidR="00DC059F" w:rsidRPr="005E2487" w:rsidRDefault="00DC059F" w:rsidP="00ED15C6">
            <w:pPr>
              <w:rPr>
                <w:color w:val="002060"/>
                <w:sz w:val="16"/>
                <w:szCs w:val="16"/>
                <w:lang w:val="ru-RU"/>
              </w:rPr>
            </w:pPr>
          </w:p>
          <w:p w:rsidR="00DC059F" w:rsidRPr="005E2487" w:rsidRDefault="00ED15C6" w:rsidP="00ED15C6">
            <w:pPr>
              <w:rPr>
                <w:color w:val="002060"/>
                <w:sz w:val="16"/>
                <w:szCs w:val="16"/>
                <w:lang w:val="ru-RU"/>
              </w:rPr>
            </w:pPr>
            <w:r w:rsidRPr="005E2487">
              <w:rPr>
                <w:color w:val="002060"/>
                <w:sz w:val="16"/>
                <w:szCs w:val="16"/>
                <w:lang w:val="ru-RU"/>
              </w:rPr>
              <w:t>Специализированный вебсайт ГИИ:  рост на 10%</w:t>
            </w:r>
          </w:p>
          <w:p w:rsidR="00DC059F" w:rsidRPr="005E2487" w:rsidRDefault="00DC059F" w:rsidP="00ED15C6">
            <w:pPr>
              <w:rPr>
                <w:color w:val="000000"/>
                <w:sz w:val="16"/>
                <w:szCs w:val="16"/>
                <w:lang w:val="ru-RU"/>
              </w:rPr>
            </w:pPr>
          </w:p>
          <w:p w:rsidR="00DC059F" w:rsidRPr="005E2487" w:rsidRDefault="00ED15C6" w:rsidP="00ED15C6">
            <w:pPr>
              <w:rPr>
                <w:i/>
                <w:sz w:val="16"/>
                <w:szCs w:val="16"/>
                <w:lang w:val="ru-RU"/>
              </w:rPr>
            </w:pPr>
            <w:r w:rsidRPr="005E2487">
              <w:rPr>
                <w:i/>
                <w:sz w:val="16"/>
                <w:szCs w:val="16"/>
                <w:lang w:val="ru-RU"/>
              </w:rPr>
              <w:t>Первоначаль</w:t>
            </w:r>
            <w:r w:rsidRPr="005E2487">
              <w:rPr>
                <w:i/>
                <w:sz w:val="16"/>
                <w:szCs w:val="16"/>
                <w:lang w:val="ru-RU"/>
              </w:rPr>
              <w:softHyphen/>
              <w:t xml:space="preserve">ный целевой показатель:  </w:t>
            </w:r>
          </w:p>
          <w:p w:rsidR="00ED15C6" w:rsidRPr="005E2487" w:rsidRDefault="00ED15C6" w:rsidP="00ED15C6">
            <w:pPr>
              <w:rPr>
                <w:color w:val="000000"/>
                <w:sz w:val="16"/>
                <w:szCs w:val="16"/>
                <w:lang w:val="ru-RU"/>
              </w:rPr>
            </w:pPr>
            <w:r w:rsidRPr="005E2487">
              <w:rPr>
                <w:color w:val="000000"/>
                <w:sz w:val="16"/>
                <w:szCs w:val="16"/>
                <w:lang w:val="ru-RU"/>
              </w:rPr>
              <w:t>Будет определен позднее</w:t>
            </w:r>
          </w:p>
        </w:tc>
        <w:tc>
          <w:tcPr>
            <w:tcW w:w="1378" w:type="pct"/>
            <w:shd w:val="clear" w:color="auto" w:fill="FFFFFF"/>
            <w:tcMar>
              <w:left w:w="58" w:type="dxa"/>
              <w:right w:w="58" w:type="dxa"/>
            </w:tcMar>
          </w:tcPr>
          <w:p w:rsidR="00DC059F" w:rsidRPr="005E2487" w:rsidRDefault="00ED15C6" w:rsidP="00ED15C6">
            <w:pPr>
              <w:rPr>
                <w:color w:val="000000"/>
                <w:sz w:val="16"/>
                <w:szCs w:val="16"/>
                <w:lang w:val="ru-RU"/>
              </w:rPr>
            </w:pPr>
            <w:r w:rsidRPr="005E2487">
              <w:rPr>
                <w:color w:val="000000"/>
                <w:sz w:val="16"/>
                <w:szCs w:val="16"/>
                <w:lang w:val="ru-RU"/>
              </w:rPr>
              <w:t>Веб-страница ВОИС «Глобальный инновационный индекс»:  44 244 (+50%)</w:t>
            </w:r>
          </w:p>
          <w:p w:rsidR="00DC059F" w:rsidRPr="005E2487" w:rsidRDefault="00DC059F" w:rsidP="00ED15C6">
            <w:pPr>
              <w:rPr>
                <w:color w:val="000000"/>
                <w:sz w:val="16"/>
                <w:szCs w:val="16"/>
                <w:lang w:val="ru-RU"/>
              </w:rPr>
            </w:pPr>
          </w:p>
          <w:p w:rsidR="00ED15C6" w:rsidRPr="005E2487" w:rsidRDefault="00ED15C6" w:rsidP="00ED15C6">
            <w:pPr>
              <w:rPr>
                <w:color w:val="000000"/>
                <w:sz w:val="16"/>
                <w:szCs w:val="16"/>
                <w:lang w:val="ru-RU"/>
              </w:rPr>
            </w:pPr>
            <w:r w:rsidRPr="005E2487">
              <w:rPr>
                <w:color w:val="000000"/>
                <w:sz w:val="16"/>
                <w:szCs w:val="16"/>
                <w:lang w:val="ru-RU"/>
              </w:rPr>
              <w:t>Специализированный вебсайт ГИИ:  214 122 (+25.6%)</w:t>
            </w:r>
          </w:p>
        </w:tc>
        <w:tc>
          <w:tcPr>
            <w:tcW w:w="513" w:type="pct"/>
            <w:shd w:val="clear" w:color="auto" w:fill="auto"/>
            <w:tcMar>
              <w:left w:w="58" w:type="dxa"/>
              <w:right w:w="58" w:type="dxa"/>
            </w:tcMar>
          </w:tcPr>
          <w:p w:rsidR="00ED15C6" w:rsidRPr="005E2487" w:rsidRDefault="00ED15C6" w:rsidP="00ED15C6">
            <w:pPr>
              <w:keepNext/>
              <w:keepLines/>
              <w:jc w:val="center"/>
              <w:rPr>
                <w:color w:val="000000"/>
                <w:sz w:val="16"/>
                <w:szCs w:val="16"/>
                <w:lang w:val="ru-RU"/>
              </w:rPr>
            </w:pPr>
            <w:r w:rsidRPr="005E2487">
              <w:rPr>
                <w:b/>
                <w:color w:val="00B050"/>
                <w:sz w:val="16"/>
                <w:szCs w:val="16"/>
                <w:lang w:val="ru-RU"/>
              </w:rPr>
              <w:t>По графику</w:t>
            </w:r>
          </w:p>
        </w:tc>
      </w:tr>
      <w:tr w:rsidR="00ED15C6" w:rsidRPr="005E2487" w:rsidTr="00ED15C6">
        <w:trPr>
          <w:trHeight w:val="1186"/>
        </w:trPr>
        <w:tc>
          <w:tcPr>
            <w:tcW w:w="1049" w:type="pct"/>
            <w:shd w:val="clear" w:color="auto" w:fill="auto"/>
          </w:tcPr>
          <w:p w:rsidR="00ED15C6" w:rsidRPr="005E2487" w:rsidRDefault="00ED15C6" w:rsidP="00D8228D">
            <w:pPr>
              <w:rPr>
                <w:color w:val="000000"/>
                <w:sz w:val="16"/>
                <w:szCs w:val="16"/>
                <w:lang w:val="ru-RU"/>
              </w:rPr>
            </w:pPr>
            <w:r w:rsidRPr="005E2487">
              <w:rPr>
                <w:color w:val="000000"/>
                <w:sz w:val="16"/>
                <w:szCs w:val="16"/>
                <w:lang w:val="ru-RU"/>
              </w:rPr>
              <w:lastRenderedPageBreak/>
              <w:t>Статистика скачиваний «Доклада о положении в области ИС в мире»</w:t>
            </w:r>
            <w:r w:rsidR="00D8228D" w:rsidRPr="006C00CF">
              <w:rPr>
                <w:rStyle w:val="FootnoteReference"/>
                <w:color w:val="000000"/>
                <w:sz w:val="16"/>
                <w:szCs w:val="16"/>
                <w:lang w:val="ru-RU"/>
              </w:rPr>
              <w:t xml:space="preserve"> </w:t>
            </w:r>
            <w:r w:rsidR="00D8228D" w:rsidRPr="006C00CF">
              <w:rPr>
                <w:rStyle w:val="FootnoteReference"/>
                <w:color w:val="000000"/>
                <w:sz w:val="16"/>
                <w:szCs w:val="16"/>
                <w:lang w:val="ru-RU"/>
              </w:rPr>
              <w:footnoteReference w:id="73"/>
            </w:r>
            <w:r w:rsidR="00D8228D" w:rsidRPr="006C00CF">
              <w:rPr>
                <w:color w:val="800080"/>
                <w:sz w:val="16"/>
                <w:szCs w:val="16"/>
                <w:lang w:val="ru-RU"/>
              </w:rPr>
              <w:t xml:space="preserve"> </w:t>
            </w:r>
            <w:r w:rsidRPr="006C00CF">
              <w:rPr>
                <w:color w:val="800080"/>
                <w:sz w:val="16"/>
                <w:szCs w:val="16"/>
                <w:lang w:val="ru-RU"/>
              </w:rPr>
              <w:t xml:space="preserve"> </w:t>
            </w:r>
            <w:r w:rsidRPr="005E2487">
              <w:rPr>
                <w:color w:val="000000"/>
                <w:sz w:val="16"/>
                <w:szCs w:val="16"/>
                <w:lang w:val="ru-RU"/>
              </w:rPr>
              <w:t>в течение 6 месяцев с момента его публикации</w:t>
            </w:r>
          </w:p>
        </w:tc>
        <w:tc>
          <w:tcPr>
            <w:tcW w:w="1321" w:type="pct"/>
            <w:shd w:val="clear" w:color="auto" w:fill="auto"/>
          </w:tcPr>
          <w:p w:rsidR="00DC059F" w:rsidRPr="005E2487" w:rsidRDefault="00ED15C6" w:rsidP="00ED15C6">
            <w:pPr>
              <w:rPr>
                <w:i/>
                <w:color w:val="002060"/>
                <w:sz w:val="16"/>
                <w:szCs w:val="16"/>
                <w:lang w:val="ru-RU"/>
              </w:rPr>
            </w:pPr>
            <w:r w:rsidRPr="005E2487">
              <w:rPr>
                <w:i/>
                <w:color w:val="002060"/>
                <w:sz w:val="16"/>
                <w:szCs w:val="16"/>
                <w:lang w:val="ru-RU"/>
              </w:rPr>
              <w:t xml:space="preserve">Обновленный базовый показатель:  </w:t>
            </w:r>
          </w:p>
          <w:p w:rsidR="00DC059F" w:rsidRPr="005E2487" w:rsidRDefault="00ED15C6" w:rsidP="00ED15C6">
            <w:pPr>
              <w:rPr>
                <w:color w:val="002060"/>
                <w:sz w:val="16"/>
                <w:szCs w:val="16"/>
                <w:lang w:val="ru-RU"/>
              </w:rPr>
            </w:pPr>
            <w:r w:rsidRPr="005E2487">
              <w:rPr>
                <w:color w:val="002060"/>
                <w:sz w:val="16"/>
                <w:szCs w:val="16"/>
                <w:lang w:val="ru-RU"/>
              </w:rPr>
              <w:t>«Доклад о положении в области ИС в мире» за 2015 г.:  30 017</w:t>
            </w:r>
          </w:p>
          <w:p w:rsidR="00DC059F" w:rsidRPr="005E2487" w:rsidRDefault="00DC059F" w:rsidP="00ED15C6">
            <w:pPr>
              <w:rPr>
                <w:color w:val="000000"/>
                <w:sz w:val="16"/>
                <w:szCs w:val="16"/>
                <w:lang w:val="ru-RU"/>
              </w:rPr>
            </w:pPr>
          </w:p>
          <w:p w:rsidR="00DC059F" w:rsidRPr="005E2487" w:rsidRDefault="00ED15C6" w:rsidP="00ED15C6">
            <w:pPr>
              <w:rPr>
                <w:i/>
                <w:sz w:val="16"/>
                <w:szCs w:val="16"/>
                <w:lang w:val="ru-RU" w:bidi="th-TH"/>
              </w:rPr>
            </w:pPr>
            <w:r w:rsidRPr="005E2487">
              <w:rPr>
                <w:i/>
                <w:sz w:val="16"/>
                <w:szCs w:val="16"/>
                <w:lang w:val="ru-RU" w:bidi="th-TH"/>
              </w:rPr>
              <w:t xml:space="preserve">Исходный базовый показатель </w:t>
            </w:r>
          </w:p>
          <w:p w:rsidR="00DC059F" w:rsidRPr="005E2487" w:rsidRDefault="00ED15C6" w:rsidP="00ED15C6">
            <w:pPr>
              <w:rPr>
                <w:i/>
                <w:sz w:val="16"/>
                <w:szCs w:val="16"/>
                <w:lang w:val="ru-RU" w:bidi="th-TH"/>
              </w:rPr>
            </w:pPr>
            <w:r w:rsidRPr="005E2487">
              <w:rPr>
                <w:i/>
                <w:sz w:val="16"/>
                <w:szCs w:val="16"/>
                <w:lang w:val="ru-RU" w:bidi="th-TH"/>
              </w:rPr>
              <w:t xml:space="preserve">(Программа и бюджет на 2016-2017 гг.):  </w:t>
            </w:r>
          </w:p>
          <w:p w:rsidR="00ED15C6" w:rsidRPr="005E2487" w:rsidRDefault="00ED15C6" w:rsidP="00ED15C6">
            <w:pPr>
              <w:spacing w:after="240"/>
              <w:rPr>
                <w:color w:val="000000"/>
                <w:sz w:val="16"/>
                <w:szCs w:val="16"/>
                <w:lang w:val="ru-RU"/>
              </w:rPr>
            </w:pPr>
            <w:r w:rsidRPr="005E2487">
              <w:rPr>
                <w:color w:val="000000"/>
                <w:sz w:val="16"/>
                <w:szCs w:val="16"/>
                <w:lang w:val="ru-RU"/>
              </w:rPr>
              <w:t>Будет определен позднее</w:t>
            </w:r>
            <w:r w:rsidRPr="005E2487">
              <w:rPr>
                <w:color w:val="000000"/>
                <w:sz w:val="16"/>
                <w:szCs w:val="16"/>
                <w:vertAlign w:val="superscript"/>
                <w:lang w:val="ru-RU"/>
              </w:rPr>
              <w:footnoteReference w:id="74"/>
            </w:r>
          </w:p>
        </w:tc>
        <w:tc>
          <w:tcPr>
            <w:tcW w:w="739" w:type="pct"/>
            <w:shd w:val="clear" w:color="auto" w:fill="auto"/>
            <w:tcMar>
              <w:top w:w="110" w:type="dxa"/>
              <w:left w:w="58" w:type="dxa"/>
              <w:right w:w="58" w:type="dxa"/>
            </w:tcMar>
          </w:tcPr>
          <w:p w:rsidR="00DC059F" w:rsidRPr="005E2487" w:rsidRDefault="00ED15C6" w:rsidP="00ED15C6">
            <w:pPr>
              <w:rPr>
                <w:color w:val="002060"/>
                <w:sz w:val="16"/>
                <w:szCs w:val="16"/>
                <w:lang w:val="ru-RU"/>
              </w:rPr>
            </w:pPr>
            <w:r w:rsidRPr="005E2487">
              <w:rPr>
                <w:i/>
                <w:color w:val="002060"/>
                <w:sz w:val="16"/>
                <w:szCs w:val="16"/>
                <w:lang w:val="ru-RU"/>
              </w:rPr>
              <w:t xml:space="preserve">Установленный целевой показатель:  </w:t>
            </w:r>
            <w:r w:rsidRPr="005E2487">
              <w:rPr>
                <w:color w:val="002060"/>
                <w:sz w:val="16"/>
                <w:szCs w:val="16"/>
                <w:lang w:val="ru-RU"/>
              </w:rPr>
              <w:t>Рост на 10%</w:t>
            </w:r>
          </w:p>
          <w:p w:rsidR="00DC059F" w:rsidRPr="005E2487" w:rsidRDefault="00DC059F" w:rsidP="00ED15C6">
            <w:pPr>
              <w:rPr>
                <w:color w:val="000000"/>
                <w:sz w:val="16"/>
                <w:szCs w:val="16"/>
                <w:lang w:val="ru-RU"/>
              </w:rPr>
            </w:pPr>
          </w:p>
          <w:p w:rsidR="00DC059F" w:rsidRPr="005E2487" w:rsidRDefault="00ED15C6" w:rsidP="00ED15C6">
            <w:pPr>
              <w:rPr>
                <w:i/>
                <w:sz w:val="16"/>
                <w:szCs w:val="16"/>
                <w:lang w:val="ru-RU"/>
              </w:rPr>
            </w:pPr>
            <w:r w:rsidRPr="005E2487">
              <w:rPr>
                <w:i/>
                <w:sz w:val="16"/>
                <w:szCs w:val="16"/>
                <w:lang w:val="ru-RU"/>
              </w:rPr>
              <w:t>Первоначаль</w:t>
            </w:r>
            <w:r w:rsidRPr="005E2487">
              <w:rPr>
                <w:i/>
                <w:sz w:val="16"/>
                <w:szCs w:val="16"/>
                <w:lang w:val="ru-RU"/>
              </w:rPr>
              <w:softHyphen/>
              <w:t xml:space="preserve">ный целевой показатель:  </w:t>
            </w:r>
          </w:p>
          <w:p w:rsidR="00ED15C6" w:rsidRPr="005E2487" w:rsidRDefault="00ED15C6" w:rsidP="00ED15C6">
            <w:pPr>
              <w:rPr>
                <w:color w:val="000000"/>
                <w:sz w:val="16"/>
                <w:szCs w:val="16"/>
                <w:lang w:val="ru-RU"/>
              </w:rPr>
            </w:pPr>
            <w:r w:rsidRPr="005E2487">
              <w:rPr>
                <w:color w:val="000000"/>
                <w:sz w:val="16"/>
                <w:szCs w:val="16"/>
                <w:lang w:val="ru-RU"/>
              </w:rPr>
              <w:t>Будет определен позднее</w:t>
            </w:r>
          </w:p>
        </w:tc>
        <w:tc>
          <w:tcPr>
            <w:tcW w:w="1378" w:type="pct"/>
            <w:shd w:val="clear" w:color="auto" w:fill="FFFFFF"/>
            <w:tcMar>
              <w:left w:w="58" w:type="dxa"/>
              <w:right w:w="58" w:type="dxa"/>
            </w:tcMar>
          </w:tcPr>
          <w:p w:rsidR="00ED15C6" w:rsidRPr="005E2487" w:rsidRDefault="00ED15C6" w:rsidP="00ED15C6">
            <w:pPr>
              <w:keepNext/>
              <w:keepLines/>
              <w:rPr>
                <w:color w:val="000000"/>
                <w:sz w:val="16"/>
                <w:szCs w:val="16"/>
                <w:lang w:val="ru-RU"/>
              </w:rPr>
            </w:pPr>
            <w:r w:rsidRPr="005E2487">
              <w:rPr>
                <w:color w:val="000000"/>
                <w:sz w:val="16"/>
                <w:szCs w:val="16"/>
                <w:lang w:val="ru-RU"/>
              </w:rPr>
              <w:t>«Доклад о положении в области ИС в мире» – это публикация, выходящая раз в два года. Следующий выпуск доклада ожидается в конце 2017 г.</w:t>
            </w:r>
          </w:p>
        </w:tc>
        <w:tc>
          <w:tcPr>
            <w:tcW w:w="513" w:type="pct"/>
            <w:shd w:val="clear" w:color="auto" w:fill="auto"/>
            <w:tcMar>
              <w:left w:w="58" w:type="dxa"/>
              <w:right w:w="58" w:type="dxa"/>
            </w:tcMar>
          </w:tcPr>
          <w:p w:rsidR="00DC059F" w:rsidRPr="005E2487" w:rsidRDefault="00ED15C6" w:rsidP="00ED15C6">
            <w:pPr>
              <w:keepNext/>
              <w:keepLines/>
              <w:jc w:val="center"/>
              <w:rPr>
                <w:b/>
                <w:color w:val="0070C0"/>
                <w:sz w:val="16"/>
                <w:szCs w:val="16"/>
                <w:lang w:val="ru-RU"/>
              </w:rPr>
            </w:pPr>
            <w:r w:rsidRPr="005E2487">
              <w:rPr>
                <w:b/>
                <w:color w:val="0070C0"/>
                <w:sz w:val="16"/>
                <w:szCs w:val="16"/>
                <w:lang w:val="ru-RU"/>
              </w:rPr>
              <w:t>Данные за 2016 г. отсутствуют</w:t>
            </w:r>
          </w:p>
          <w:p w:rsidR="00ED15C6" w:rsidRPr="005E2487" w:rsidRDefault="00ED15C6" w:rsidP="00ED15C6">
            <w:pPr>
              <w:keepNext/>
              <w:keepLines/>
              <w:jc w:val="center"/>
              <w:rPr>
                <w:color w:val="000000"/>
                <w:sz w:val="16"/>
                <w:szCs w:val="16"/>
                <w:lang w:val="ru-RU"/>
              </w:rPr>
            </w:pPr>
          </w:p>
        </w:tc>
      </w:tr>
    </w:tbl>
    <w:p w:rsidR="00ED15C6" w:rsidRDefault="00ED15C6" w:rsidP="00ED15C6">
      <w:pPr>
        <w:rPr>
          <w:b/>
          <w:bCs/>
          <w:iCs/>
          <w:caps/>
          <w:sz w:val="20"/>
          <w:lang w:eastAsia="da-DK"/>
        </w:rPr>
      </w:pPr>
    </w:p>
    <w:p w:rsidR="0062687A" w:rsidRPr="0062687A" w:rsidRDefault="0062687A" w:rsidP="00ED15C6">
      <w:pPr>
        <w:rPr>
          <w:b/>
          <w:bCs/>
          <w:iCs/>
          <w:caps/>
          <w:sz w:val="20"/>
          <w:lang w:eastAsia="da-DK"/>
        </w:rPr>
      </w:pPr>
    </w:p>
    <w:tbl>
      <w:tblPr>
        <w:tblW w:w="0" w:type="auto"/>
        <w:jc w:val="center"/>
        <w:shd w:val="clear" w:color="auto" w:fill="C6D9F1"/>
        <w:tblLook w:val="04A0" w:firstRow="1" w:lastRow="0" w:firstColumn="1" w:lastColumn="0" w:noHBand="0" w:noVBand="1"/>
      </w:tblPr>
      <w:tblGrid>
        <w:gridCol w:w="9287"/>
      </w:tblGrid>
      <w:tr w:rsidR="00ED15C6" w:rsidRPr="00760543" w:rsidTr="00ED15C6">
        <w:trPr>
          <w:trHeight w:val="423"/>
          <w:jc w:val="center"/>
        </w:trPr>
        <w:tc>
          <w:tcPr>
            <w:tcW w:w="9571" w:type="dxa"/>
            <w:shd w:val="clear" w:color="auto" w:fill="C6D9F1"/>
            <w:vAlign w:val="center"/>
          </w:tcPr>
          <w:p w:rsidR="00ED15C6" w:rsidRPr="005E2487" w:rsidRDefault="00ED15C6" w:rsidP="00ED15C6">
            <w:pPr>
              <w:keepNext/>
              <w:keepLines/>
              <w:jc w:val="center"/>
              <w:rPr>
                <w:b/>
                <w:color w:val="000000"/>
                <w:sz w:val="20"/>
                <w:lang w:val="ru-RU"/>
              </w:rPr>
            </w:pPr>
            <w:r w:rsidRPr="005E2487">
              <w:rPr>
                <w:sz w:val="20"/>
                <w:lang w:val="ru-RU"/>
              </w:rPr>
              <w:br w:type="page"/>
            </w:r>
            <w:r w:rsidRPr="005E2487">
              <w:rPr>
                <w:b/>
                <w:color w:val="000000"/>
                <w:sz w:val="20"/>
                <w:lang w:val="ru-RU"/>
              </w:rPr>
              <w:t>Использование ресурсов в рамках Программы 16</w:t>
            </w:r>
          </w:p>
        </w:tc>
      </w:tr>
    </w:tbl>
    <w:p w:rsidR="00DC059F" w:rsidRPr="005E2487" w:rsidRDefault="00DC059F" w:rsidP="00ED15C6">
      <w:pPr>
        <w:rPr>
          <w:sz w:val="20"/>
          <w:szCs w:val="18"/>
          <w:lang w:val="ru-RU"/>
        </w:rPr>
      </w:pPr>
    </w:p>
    <w:p w:rsidR="00DC059F" w:rsidRPr="005E2487" w:rsidRDefault="00ED15C6" w:rsidP="00ED15C6">
      <w:pPr>
        <w:keepNext/>
        <w:keepLines/>
        <w:jc w:val="center"/>
        <w:rPr>
          <w:sz w:val="18"/>
          <w:szCs w:val="18"/>
          <w:lang w:val="ru-RU"/>
        </w:rPr>
      </w:pPr>
      <w:r w:rsidRPr="005E2487">
        <w:rPr>
          <w:color w:val="000000"/>
          <w:sz w:val="18"/>
          <w:szCs w:val="18"/>
          <w:lang w:val="ru-RU"/>
        </w:rPr>
        <w:t>Бюджет и фактические расходы (в разбивке по результатам)</w:t>
      </w:r>
    </w:p>
    <w:p w:rsidR="00DC059F" w:rsidRPr="005E2487" w:rsidRDefault="00ED15C6" w:rsidP="00ED15C6">
      <w:pPr>
        <w:keepNext/>
        <w:keepLines/>
        <w:jc w:val="center"/>
        <w:rPr>
          <w:i/>
          <w:iCs/>
          <w:color w:val="000000"/>
          <w:sz w:val="16"/>
          <w:szCs w:val="16"/>
          <w:lang w:val="ru-RU"/>
        </w:rPr>
      </w:pPr>
      <w:r w:rsidRPr="005E2487">
        <w:rPr>
          <w:i/>
          <w:iCs/>
          <w:color w:val="000000"/>
          <w:sz w:val="16"/>
          <w:szCs w:val="16"/>
          <w:lang w:val="ru-RU"/>
        </w:rPr>
        <w:t>(тыс. шв. франков)</w:t>
      </w:r>
    </w:p>
    <w:p w:rsidR="00ED15C6" w:rsidRPr="005E2487" w:rsidRDefault="00ED15C6" w:rsidP="00ED15C6">
      <w:pPr>
        <w:rPr>
          <w:sz w:val="20"/>
          <w:szCs w:val="18"/>
          <w:lang w:val="ru-RU"/>
        </w:rPr>
      </w:pPr>
    </w:p>
    <w:tbl>
      <w:tblPr>
        <w:tblW w:w="9100" w:type="dxa"/>
        <w:jc w:val="center"/>
        <w:tblLook w:val="04A0" w:firstRow="1" w:lastRow="0" w:firstColumn="1" w:lastColumn="0" w:noHBand="0" w:noVBand="1"/>
      </w:tblPr>
      <w:tblGrid>
        <w:gridCol w:w="457"/>
        <w:gridCol w:w="4239"/>
        <w:gridCol w:w="1412"/>
        <w:gridCol w:w="1817"/>
        <w:gridCol w:w="1175"/>
      </w:tblGrid>
      <w:tr w:rsidR="00ED15C6" w:rsidRPr="005E2487" w:rsidTr="00ED15C6">
        <w:trPr>
          <w:trHeight w:val="825"/>
          <w:jc w:val="center"/>
        </w:trPr>
        <w:tc>
          <w:tcPr>
            <w:tcW w:w="4696" w:type="dxa"/>
            <w:gridSpan w:val="2"/>
            <w:tcBorders>
              <w:top w:val="nil"/>
              <w:left w:val="nil"/>
              <w:bottom w:val="nil"/>
              <w:right w:val="nil"/>
            </w:tcBorders>
            <w:shd w:val="clear" w:color="000000" w:fill="C5D9F1"/>
            <w:noWrap/>
            <w:vAlign w:val="center"/>
          </w:tcPr>
          <w:p w:rsidR="00ED15C6" w:rsidRPr="005E2487" w:rsidRDefault="00ED15C6" w:rsidP="00ED15C6">
            <w:pPr>
              <w:jc w:val="center"/>
              <w:rPr>
                <w:b/>
                <w:bCs/>
                <w:sz w:val="16"/>
                <w:szCs w:val="16"/>
                <w:lang w:val="ru-RU"/>
              </w:rPr>
            </w:pPr>
            <w:r w:rsidRPr="005E2487">
              <w:rPr>
                <w:b/>
                <w:bCs/>
                <w:sz w:val="16"/>
                <w:szCs w:val="16"/>
                <w:lang w:val="ru-RU"/>
              </w:rPr>
              <w:t xml:space="preserve">Номер и описание ожидаемого результата </w:t>
            </w:r>
          </w:p>
        </w:tc>
        <w:tc>
          <w:tcPr>
            <w:tcW w:w="1412" w:type="dxa"/>
            <w:tcBorders>
              <w:top w:val="nil"/>
              <w:left w:val="nil"/>
              <w:bottom w:val="nil"/>
              <w:right w:val="nil"/>
            </w:tcBorders>
            <w:shd w:val="clear" w:color="000000" w:fill="C5D9F1"/>
            <w:vAlign w:val="center"/>
          </w:tcPr>
          <w:p w:rsidR="00ED15C6" w:rsidRPr="005E2487" w:rsidRDefault="00ED15C6" w:rsidP="00ED15C6">
            <w:pPr>
              <w:jc w:val="center"/>
              <w:rPr>
                <w:b/>
                <w:bCs/>
                <w:sz w:val="16"/>
                <w:szCs w:val="16"/>
                <w:lang w:val="ru-RU"/>
              </w:rPr>
            </w:pPr>
            <w:r w:rsidRPr="005E2487">
              <w:rPr>
                <w:b/>
                <w:bCs/>
                <w:sz w:val="16"/>
                <w:szCs w:val="16"/>
                <w:lang w:val="ru-RU"/>
              </w:rPr>
              <w:t xml:space="preserve">Утвержденный бюджет на 2016-2017 гг. </w:t>
            </w:r>
          </w:p>
        </w:tc>
        <w:tc>
          <w:tcPr>
            <w:tcW w:w="1817" w:type="dxa"/>
            <w:tcBorders>
              <w:top w:val="nil"/>
              <w:left w:val="nil"/>
              <w:bottom w:val="nil"/>
              <w:right w:val="nil"/>
            </w:tcBorders>
            <w:shd w:val="clear" w:color="000000" w:fill="C5D9F1"/>
            <w:vAlign w:val="center"/>
          </w:tcPr>
          <w:p w:rsidR="00ED15C6" w:rsidRPr="005E2487" w:rsidRDefault="00ED15C6" w:rsidP="00ED15C6">
            <w:pPr>
              <w:jc w:val="center"/>
              <w:rPr>
                <w:b/>
                <w:bCs/>
                <w:sz w:val="16"/>
                <w:szCs w:val="16"/>
                <w:lang w:val="ru-RU"/>
              </w:rPr>
            </w:pPr>
            <w:r w:rsidRPr="005E2487">
              <w:rPr>
                <w:b/>
                <w:bCs/>
                <w:sz w:val="16"/>
                <w:szCs w:val="16"/>
                <w:lang w:val="ru-RU"/>
              </w:rPr>
              <w:t xml:space="preserve">Бюджет после перераспределения средств на 2016-2017 гг. </w:t>
            </w:r>
          </w:p>
        </w:tc>
        <w:tc>
          <w:tcPr>
            <w:tcW w:w="1175" w:type="dxa"/>
            <w:tcBorders>
              <w:top w:val="nil"/>
              <w:left w:val="nil"/>
              <w:bottom w:val="nil"/>
              <w:right w:val="nil"/>
            </w:tcBorders>
            <w:shd w:val="clear" w:color="000000" w:fill="C5D9F1"/>
            <w:vAlign w:val="center"/>
          </w:tcPr>
          <w:p w:rsidR="00ED15C6" w:rsidRPr="005E2487" w:rsidRDefault="00ED15C6" w:rsidP="00ED15C6">
            <w:pPr>
              <w:jc w:val="center"/>
              <w:rPr>
                <w:b/>
                <w:bCs/>
                <w:sz w:val="16"/>
                <w:szCs w:val="16"/>
                <w:lang w:val="ru-RU"/>
              </w:rPr>
            </w:pPr>
            <w:r w:rsidRPr="005E2487">
              <w:rPr>
                <w:b/>
                <w:bCs/>
                <w:sz w:val="16"/>
                <w:szCs w:val="16"/>
                <w:lang w:val="ru-RU"/>
              </w:rPr>
              <w:t xml:space="preserve">Расходы за 2016 г.* </w:t>
            </w:r>
          </w:p>
        </w:tc>
      </w:tr>
      <w:tr w:rsidR="00ED15C6" w:rsidRPr="005E2487" w:rsidTr="00ED15C6">
        <w:trPr>
          <w:trHeight w:val="600"/>
          <w:jc w:val="center"/>
        </w:trPr>
        <w:tc>
          <w:tcPr>
            <w:tcW w:w="457" w:type="dxa"/>
            <w:tcBorders>
              <w:top w:val="nil"/>
              <w:left w:val="nil"/>
              <w:bottom w:val="nil"/>
              <w:right w:val="nil"/>
            </w:tcBorders>
            <w:shd w:val="clear" w:color="auto" w:fill="auto"/>
            <w:noWrap/>
            <w:vAlign w:val="center"/>
          </w:tcPr>
          <w:p w:rsidR="00ED15C6" w:rsidRPr="005E2487" w:rsidRDefault="00ED15C6" w:rsidP="00ED15C6">
            <w:pPr>
              <w:rPr>
                <w:sz w:val="16"/>
                <w:szCs w:val="16"/>
                <w:lang w:val="ru-RU"/>
              </w:rPr>
            </w:pPr>
            <w:r w:rsidRPr="005E2487">
              <w:rPr>
                <w:sz w:val="16"/>
                <w:szCs w:val="16"/>
                <w:lang w:val="ru-RU"/>
              </w:rPr>
              <w:t>V.1</w:t>
            </w:r>
          </w:p>
        </w:tc>
        <w:tc>
          <w:tcPr>
            <w:tcW w:w="4239" w:type="dxa"/>
            <w:tcBorders>
              <w:top w:val="nil"/>
              <w:left w:val="nil"/>
              <w:bottom w:val="nil"/>
              <w:right w:val="nil"/>
            </w:tcBorders>
            <w:shd w:val="clear" w:color="auto" w:fill="auto"/>
            <w:vAlign w:val="center"/>
          </w:tcPr>
          <w:p w:rsidR="00ED15C6" w:rsidRPr="005E2487" w:rsidRDefault="00ED15C6" w:rsidP="00ED15C6">
            <w:pPr>
              <w:rPr>
                <w:sz w:val="16"/>
                <w:szCs w:val="16"/>
                <w:lang w:val="ru-RU"/>
              </w:rPr>
            </w:pPr>
            <w:r w:rsidRPr="005E2487">
              <w:rPr>
                <w:sz w:val="16"/>
                <w:szCs w:val="16"/>
                <w:lang w:val="ru-RU"/>
              </w:rPr>
              <w:t>Более широкое и эффективное использование статистической информации ВОИС в области ИС</w:t>
            </w:r>
          </w:p>
        </w:tc>
        <w:tc>
          <w:tcPr>
            <w:tcW w:w="1412" w:type="dxa"/>
            <w:tcBorders>
              <w:top w:val="nil"/>
              <w:left w:val="nil"/>
              <w:bottom w:val="nil"/>
              <w:right w:val="nil"/>
            </w:tcBorders>
            <w:shd w:val="clear" w:color="auto" w:fill="auto"/>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2 677</w:t>
            </w:r>
          </w:p>
        </w:tc>
        <w:tc>
          <w:tcPr>
            <w:tcW w:w="1817" w:type="dxa"/>
            <w:tcBorders>
              <w:top w:val="nil"/>
              <w:left w:val="nil"/>
              <w:bottom w:val="nil"/>
              <w:right w:val="nil"/>
            </w:tcBorders>
            <w:shd w:val="clear" w:color="auto" w:fill="auto"/>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2 447</w:t>
            </w:r>
          </w:p>
        </w:tc>
        <w:tc>
          <w:tcPr>
            <w:tcW w:w="1175" w:type="dxa"/>
            <w:tcBorders>
              <w:top w:val="nil"/>
              <w:left w:val="nil"/>
              <w:bottom w:val="nil"/>
              <w:right w:val="nil"/>
            </w:tcBorders>
            <w:shd w:val="clear" w:color="auto" w:fill="auto"/>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1 172</w:t>
            </w:r>
          </w:p>
        </w:tc>
      </w:tr>
      <w:tr w:rsidR="00ED15C6" w:rsidRPr="005E2487" w:rsidTr="00ED15C6">
        <w:trPr>
          <w:trHeight w:val="660"/>
          <w:jc w:val="center"/>
        </w:trPr>
        <w:tc>
          <w:tcPr>
            <w:tcW w:w="457" w:type="dxa"/>
            <w:tcBorders>
              <w:top w:val="nil"/>
              <w:left w:val="nil"/>
              <w:bottom w:val="nil"/>
              <w:right w:val="nil"/>
            </w:tcBorders>
            <w:shd w:val="clear" w:color="auto" w:fill="auto"/>
            <w:noWrap/>
            <w:vAlign w:val="center"/>
          </w:tcPr>
          <w:p w:rsidR="00ED15C6" w:rsidRPr="005E2487" w:rsidRDefault="00ED15C6" w:rsidP="00ED15C6">
            <w:pPr>
              <w:rPr>
                <w:sz w:val="16"/>
                <w:szCs w:val="16"/>
                <w:lang w:val="ru-RU"/>
              </w:rPr>
            </w:pPr>
            <w:r w:rsidRPr="005E2487">
              <w:rPr>
                <w:sz w:val="16"/>
                <w:szCs w:val="16"/>
                <w:lang w:val="ru-RU"/>
              </w:rPr>
              <w:t>V.2</w:t>
            </w:r>
          </w:p>
        </w:tc>
        <w:tc>
          <w:tcPr>
            <w:tcW w:w="4239" w:type="dxa"/>
            <w:tcBorders>
              <w:top w:val="nil"/>
              <w:left w:val="nil"/>
              <w:bottom w:val="nil"/>
              <w:right w:val="nil"/>
            </w:tcBorders>
            <w:shd w:val="clear" w:color="auto" w:fill="auto"/>
            <w:vAlign w:val="center"/>
          </w:tcPr>
          <w:p w:rsidR="00ED15C6" w:rsidRPr="005E2487" w:rsidRDefault="00ED15C6" w:rsidP="00ED15C6">
            <w:pPr>
              <w:rPr>
                <w:sz w:val="16"/>
                <w:szCs w:val="16"/>
                <w:lang w:val="ru-RU"/>
              </w:rPr>
            </w:pPr>
            <w:r w:rsidRPr="005E2487">
              <w:rPr>
                <w:sz w:val="16"/>
                <w:szCs w:val="16"/>
                <w:lang w:val="ru-RU"/>
              </w:rPr>
              <w:t>Более широкое и эффективное использование экономического анализа ВОИС при разработке политики</w:t>
            </w:r>
          </w:p>
        </w:tc>
        <w:tc>
          <w:tcPr>
            <w:tcW w:w="1412" w:type="dxa"/>
            <w:tcBorders>
              <w:top w:val="nil"/>
              <w:left w:val="nil"/>
              <w:bottom w:val="nil"/>
              <w:right w:val="nil"/>
            </w:tcBorders>
            <w:shd w:val="clear" w:color="auto" w:fill="auto"/>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3 395</w:t>
            </w:r>
          </w:p>
        </w:tc>
        <w:tc>
          <w:tcPr>
            <w:tcW w:w="1817" w:type="dxa"/>
            <w:tcBorders>
              <w:top w:val="nil"/>
              <w:left w:val="nil"/>
              <w:bottom w:val="nil"/>
              <w:right w:val="nil"/>
            </w:tcBorders>
            <w:shd w:val="clear" w:color="auto" w:fill="auto"/>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3 874</w:t>
            </w:r>
          </w:p>
        </w:tc>
        <w:tc>
          <w:tcPr>
            <w:tcW w:w="1175" w:type="dxa"/>
            <w:tcBorders>
              <w:top w:val="nil"/>
              <w:left w:val="nil"/>
              <w:bottom w:val="nil"/>
              <w:right w:val="nil"/>
            </w:tcBorders>
            <w:shd w:val="clear" w:color="auto" w:fill="auto"/>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1 569</w:t>
            </w:r>
          </w:p>
        </w:tc>
      </w:tr>
      <w:tr w:rsidR="00ED15C6" w:rsidRPr="005E2487" w:rsidTr="00ED15C6">
        <w:trPr>
          <w:trHeight w:val="225"/>
          <w:jc w:val="center"/>
        </w:trPr>
        <w:tc>
          <w:tcPr>
            <w:tcW w:w="457" w:type="dxa"/>
            <w:tcBorders>
              <w:top w:val="nil"/>
              <w:left w:val="nil"/>
              <w:bottom w:val="nil"/>
              <w:right w:val="nil"/>
            </w:tcBorders>
            <w:shd w:val="clear" w:color="000000" w:fill="C5D9F1"/>
            <w:noWrap/>
            <w:vAlign w:val="bottom"/>
          </w:tcPr>
          <w:p w:rsidR="00ED15C6" w:rsidRPr="005E2487" w:rsidRDefault="00ED15C6" w:rsidP="00ED15C6">
            <w:pPr>
              <w:rPr>
                <w:sz w:val="16"/>
                <w:szCs w:val="16"/>
                <w:lang w:val="ru-RU"/>
              </w:rPr>
            </w:pPr>
            <w:r w:rsidRPr="005E2487">
              <w:rPr>
                <w:sz w:val="16"/>
                <w:szCs w:val="16"/>
                <w:lang w:val="ru-RU"/>
              </w:rPr>
              <w:t> </w:t>
            </w:r>
          </w:p>
        </w:tc>
        <w:tc>
          <w:tcPr>
            <w:tcW w:w="4239" w:type="dxa"/>
            <w:tcBorders>
              <w:top w:val="nil"/>
              <w:left w:val="nil"/>
              <w:bottom w:val="nil"/>
              <w:right w:val="nil"/>
            </w:tcBorders>
            <w:shd w:val="clear" w:color="000000" w:fill="C5D9F1"/>
            <w:noWrap/>
            <w:vAlign w:val="bottom"/>
          </w:tcPr>
          <w:p w:rsidR="00ED15C6" w:rsidRPr="005E2487" w:rsidRDefault="00ED15C6" w:rsidP="00ED15C6">
            <w:pPr>
              <w:jc w:val="right"/>
              <w:rPr>
                <w:b/>
                <w:bCs/>
                <w:sz w:val="16"/>
                <w:szCs w:val="16"/>
                <w:lang w:val="ru-RU"/>
              </w:rPr>
            </w:pPr>
            <w:r w:rsidRPr="005E2487">
              <w:rPr>
                <w:b/>
                <w:bCs/>
                <w:sz w:val="16"/>
                <w:szCs w:val="16"/>
                <w:lang w:val="ru-RU"/>
              </w:rPr>
              <w:t>Итого</w:t>
            </w:r>
          </w:p>
        </w:tc>
        <w:tc>
          <w:tcPr>
            <w:tcW w:w="1412" w:type="dxa"/>
            <w:tcBorders>
              <w:top w:val="nil"/>
              <w:left w:val="nil"/>
              <w:bottom w:val="nil"/>
              <w:right w:val="nil"/>
            </w:tcBorders>
            <w:shd w:val="clear" w:color="000000" w:fill="C5D9F1"/>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6 072</w:t>
            </w:r>
          </w:p>
        </w:tc>
        <w:tc>
          <w:tcPr>
            <w:tcW w:w="1817" w:type="dxa"/>
            <w:tcBorders>
              <w:top w:val="nil"/>
              <w:left w:val="nil"/>
              <w:bottom w:val="nil"/>
              <w:right w:val="nil"/>
            </w:tcBorders>
            <w:shd w:val="clear" w:color="000000" w:fill="C5D9F1"/>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6 322</w:t>
            </w:r>
          </w:p>
        </w:tc>
        <w:tc>
          <w:tcPr>
            <w:tcW w:w="1175" w:type="dxa"/>
            <w:tcBorders>
              <w:top w:val="nil"/>
              <w:left w:val="nil"/>
              <w:bottom w:val="nil"/>
              <w:right w:val="nil"/>
            </w:tcBorders>
            <w:shd w:val="clear" w:color="000000" w:fill="C5D9F1"/>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2 741</w:t>
            </w:r>
          </w:p>
        </w:tc>
      </w:tr>
      <w:tr w:rsidR="00ED15C6" w:rsidRPr="00D507F9" w:rsidTr="00ED15C6">
        <w:trPr>
          <w:trHeight w:val="330"/>
          <w:jc w:val="center"/>
        </w:trPr>
        <w:tc>
          <w:tcPr>
            <w:tcW w:w="7925" w:type="dxa"/>
            <w:gridSpan w:val="4"/>
            <w:tcBorders>
              <w:top w:val="nil"/>
              <w:left w:val="nil"/>
              <w:bottom w:val="nil"/>
              <w:right w:val="nil"/>
            </w:tcBorders>
            <w:shd w:val="clear" w:color="auto" w:fill="auto"/>
            <w:noWrap/>
            <w:vAlign w:val="center"/>
          </w:tcPr>
          <w:p w:rsidR="00ED15C6" w:rsidRPr="005E2487" w:rsidRDefault="00ED15C6" w:rsidP="00ED15C6">
            <w:pPr>
              <w:rPr>
                <w:i/>
                <w:iCs/>
                <w:sz w:val="16"/>
                <w:szCs w:val="16"/>
                <w:lang w:val="ru-RU"/>
              </w:rPr>
            </w:pPr>
            <w:r w:rsidRPr="005E2487">
              <w:rPr>
                <w:i/>
                <w:iCs/>
                <w:sz w:val="16"/>
                <w:szCs w:val="16"/>
                <w:lang w:val="ru-RU"/>
              </w:rPr>
              <w:t xml:space="preserve">* Данные о расходах за 2016 г. </w:t>
            </w:r>
            <w:r w:rsidR="000C1594" w:rsidRPr="005E2487">
              <w:rPr>
                <w:i/>
                <w:iCs/>
                <w:sz w:val="16"/>
                <w:szCs w:val="16"/>
                <w:lang w:val="ru-RU"/>
              </w:rPr>
              <w:t>носят предварительный</w:t>
            </w:r>
            <w:r w:rsidRPr="005E2487">
              <w:rPr>
                <w:i/>
                <w:iCs/>
                <w:sz w:val="16"/>
                <w:szCs w:val="16"/>
                <w:lang w:val="ru-RU"/>
              </w:rPr>
              <w:t xml:space="preserve"> характер и подлежат проверке внешними аудиторами.</w:t>
            </w:r>
          </w:p>
        </w:tc>
        <w:tc>
          <w:tcPr>
            <w:tcW w:w="1175" w:type="dxa"/>
            <w:tcBorders>
              <w:top w:val="nil"/>
              <w:left w:val="nil"/>
              <w:bottom w:val="nil"/>
              <w:right w:val="nil"/>
            </w:tcBorders>
            <w:shd w:val="clear" w:color="auto" w:fill="auto"/>
            <w:noWrap/>
            <w:vAlign w:val="center"/>
          </w:tcPr>
          <w:p w:rsidR="00ED15C6" w:rsidRPr="005E2487" w:rsidRDefault="00ED15C6" w:rsidP="00ED15C6">
            <w:pPr>
              <w:rPr>
                <w:sz w:val="16"/>
                <w:szCs w:val="16"/>
                <w:lang w:val="ru-RU"/>
              </w:rPr>
            </w:pPr>
          </w:p>
        </w:tc>
      </w:tr>
    </w:tbl>
    <w:p w:rsidR="00DC059F" w:rsidRPr="005E2487" w:rsidRDefault="00ED15C6" w:rsidP="00ED15C6">
      <w:pPr>
        <w:keepNext/>
        <w:keepLines/>
        <w:jc w:val="center"/>
        <w:rPr>
          <w:sz w:val="18"/>
          <w:szCs w:val="18"/>
          <w:lang w:val="ru-RU"/>
        </w:rPr>
      </w:pPr>
      <w:r w:rsidRPr="005E2487">
        <w:rPr>
          <w:color w:val="000000"/>
          <w:sz w:val="18"/>
          <w:szCs w:val="18"/>
          <w:lang w:val="ru-RU"/>
        </w:rPr>
        <w:t xml:space="preserve">Бюджет и фактические расходы (по персоналу и не связанные с персоналом) </w:t>
      </w:r>
    </w:p>
    <w:p w:rsidR="00DC059F" w:rsidRPr="005E2487" w:rsidRDefault="00ED15C6" w:rsidP="00ED15C6">
      <w:pPr>
        <w:keepNext/>
        <w:keepLines/>
        <w:jc w:val="center"/>
        <w:rPr>
          <w:i/>
          <w:iCs/>
          <w:color w:val="000000"/>
          <w:sz w:val="16"/>
          <w:szCs w:val="16"/>
          <w:lang w:val="ru-RU"/>
        </w:rPr>
      </w:pPr>
      <w:r w:rsidRPr="005E2487">
        <w:rPr>
          <w:i/>
          <w:iCs/>
          <w:color w:val="000000"/>
          <w:sz w:val="16"/>
          <w:szCs w:val="16"/>
          <w:lang w:val="ru-RU"/>
        </w:rPr>
        <w:t>(тыс. шв. франков)</w:t>
      </w:r>
    </w:p>
    <w:p w:rsidR="00ED15C6" w:rsidRPr="005E2487" w:rsidRDefault="00ED15C6" w:rsidP="00ED15C6">
      <w:pPr>
        <w:keepNext/>
        <w:keepLines/>
        <w:rPr>
          <w:sz w:val="20"/>
          <w:szCs w:val="18"/>
          <w:lang w:val="ru-RU"/>
        </w:rPr>
      </w:pPr>
    </w:p>
    <w:tbl>
      <w:tblPr>
        <w:tblW w:w="8222" w:type="dxa"/>
        <w:jc w:val="center"/>
        <w:tblLook w:val="04A0" w:firstRow="1" w:lastRow="0" w:firstColumn="1" w:lastColumn="0" w:noHBand="0" w:noVBand="1"/>
      </w:tblPr>
      <w:tblGrid>
        <w:gridCol w:w="2440"/>
        <w:gridCol w:w="1417"/>
        <w:gridCol w:w="1817"/>
        <w:gridCol w:w="1235"/>
        <w:gridCol w:w="1313"/>
      </w:tblGrid>
      <w:tr w:rsidR="00ED15C6" w:rsidRPr="005E2487" w:rsidTr="00ED15C6">
        <w:trPr>
          <w:trHeight w:val="720"/>
          <w:jc w:val="center"/>
        </w:trPr>
        <w:tc>
          <w:tcPr>
            <w:tcW w:w="2440" w:type="dxa"/>
            <w:tcBorders>
              <w:top w:val="nil"/>
              <w:left w:val="nil"/>
              <w:bottom w:val="nil"/>
              <w:right w:val="nil"/>
            </w:tcBorders>
            <w:shd w:val="clear" w:color="000000" w:fill="C5D9F1"/>
            <w:noWrap/>
            <w:vAlign w:val="center"/>
          </w:tcPr>
          <w:p w:rsidR="00ED15C6" w:rsidRPr="005E2487" w:rsidRDefault="00ED15C6" w:rsidP="00ED15C6">
            <w:pPr>
              <w:keepNext/>
              <w:keepLines/>
              <w:rPr>
                <w:color w:val="000000"/>
                <w:sz w:val="16"/>
                <w:szCs w:val="16"/>
                <w:lang w:val="ru-RU"/>
              </w:rPr>
            </w:pPr>
            <w:r w:rsidRPr="005E2487">
              <w:rPr>
                <w:color w:val="000000"/>
                <w:sz w:val="16"/>
                <w:szCs w:val="16"/>
                <w:lang w:val="ru-RU"/>
              </w:rPr>
              <w:t> </w:t>
            </w:r>
          </w:p>
        </w:tc>
        <w:tc>
          <w:tcPr>
            <w:tcW w:w="1417" w:type="dxa"/>
            <w:tcBorders>
              <w:top w:val="nil"/>
              <w:left w:val="nil"/>
              <w:bottom w:val="nil"/>
              <w:right w:val="nil"/>
            </w:tcBorders>
            <w:shd w:val="clear" w:color="000000" w:fill="C5D9F1"/>
            <w:vAlign w:val="center"/>
          </w:tcPr>
          <w:p w:rsidR="00ED15C6" w:rsidRPr="005E2487" w:rsidRDefault="00ED15C6" w:rsidP="00ED15C6">
            <w:pPr>
              <w:keepNext/>
              <w:keepLines/>
              <w:jc w:val="center"/>
              <w:rPr>
                <w:b/>
                <w:bCs/>
                <w:color w:val="000000"/>
                <w:sz w:val="16"/>
                <w:szCs w:val="16"/>
                <w:lang w:val="ru-RU"/>
              </w:rPr>
            </w:pPr>
            <w:r w:rsidRPr="005E2487">
              <w:rPr>
                <w:b/>
                <w:bCs/>
                <w:color w:val="000000"/>
                <w:sz w:val="16"/>
                <w:szCs w:val="16"/>
                <w:lang w:val="ru-RU"/>
              </w:rPr>
              <w:t>Утвержденный бюджет на 2016-2017 гг.</w:t>
            </w:r>
          </w:p>
        </w:tc>
        <w:tc>
          <w:tcPr>
            <w:tcW w:w="1817" w:type="dxa"/>
            <w:tcBorders>
              <w:top w:val="nil"/>
              <w:left w:val="nil"/>
              <w:bottom w:val="nil"/>
              <w:right w:val="nil"/>
            </w:tcBorders>
            <w:shd w:val="clear" w:color="000000" w:fill="C5D9F1"/>
            <w:vAlign w:val="center"/>
          </w:tcPr>
          <w:p w:rsidR="00ED15C6" w:rsidRPr="005E2487" w:rsidRDefault="00ED15C6" w:rsidP="00ED15C6">
            <w:pPr>
              <w:keepNext/>
              <w:keepLines/>
              <w:jc w:val="center"/>
              <w:rPr>
                <w:b/>
                <w:bCs/>
                <w:color w:val="000000"/>
                <w:sz w:val="16"/>
                <w:szCs w:val="16"/>
                <w:lang w:val="ru-RU"/>
              </w:rPr>
            </w:pPr>
            <w:r w:rsidRPr="005E2487">
              <w:rPr>
                <w:b/>
                <w:bCs/>
                <w:color w:val="000000"/>
                <w:sz w:val="16"/>
                <w:szCs w:val="16"/>
                <w:lang w:val="ru-RU"/>
              </w:rPr>
              <w:t>Бюджет после перераспределения средств на 2016-2017 гг.</w:t>
            </w:r>
          </w:p>
        </w:tc>
        <w:tc>
          <w:tcPr>
            <w:tcW w:w="1235" w:type="dxa"/>
            <w:tcBorders>
              <w:top w:val="nil"/>
              <w:left w:val="nil"/>
              <w:bottom w:val="nil"/>
              <w:right w:val="nil"/>
            </w:tcBorders>
            <w:shd w:val="clear" w:color="000000" w:fill="C5D9F1"/>
            <w:vAlign w:val="center"/>
          </w:tcPr>
          <w:p w:rsidR="00ED15C6" w:rsidRPr="005E2487" w:rsidRDefault="00ED15C6" w:rsidP="00ED15C6">
            <w:pPr>
              <w:keepNext/>
              <w:keepLines/>
              <w:jc w:val="center"/>
              <w:rPr>
                <w:b/>
                <w:bCs/>
                <w:color w:val="000000"/>
                <w:sz w:val="16"/>
                <w:szCs w:val="16"/>
                <w:lang w:val="ru-RU"/>
              </w:rPr>
            </w:pPr>
            <w:r w:rsidRPr="005E2487">
              <w:rPr>
                <w:b/>
                <w:bCs/>
                <w:color w:val="000000"/>
                <w:sz w:val="16"/>
                <w:szCs w:val="16"/>
                <w:lang w:val="ru-RU"/>
              </w:rPr>
              <w:t>Расходы за 2016 г.*</w:t>
            </w:r>
          </w:p>
        </w:tc>
        <w:tc>
          <w:tcPr>
            <w:tcW w:w="1313" w:type="dxa"/>
            <w:tcBorders>
              <w:top w:val="nil"/>
              <w:left w:val="nil"/>
              <w:bottom w:val="nil"/>
              <w:right w:val="nil"/>
            </w:tcBorders>
            <w:shd w:val="clear" w:color="000000" w:fill="C5D9F1"/>
            <w:vAlign w:val="center"/>
          </w:tcPr>
          <w:p w:rsidR="00ED15C6" w:rsidRPr="005E2487" w:rsidRDefault="00ED15C6" w:rsidP="00ED15C6">
            <w:pPr>
              <w:keepNext/>
              <w:keepLines/>
              <w:jc w:val="center"/>
              <w:rPr>
                <w:b/>
                <w:bCs/>
                <w:color w:val="000000"/>
                <w:sz w:val="16"/>
                <w:szCs w:val="16"/>
                <w:lang w:val="ru-RU"/>
              </w:rPr>
            </w:pPr>
            <w:r w:rsidRPr="005E2487">
              <w:rPr>
                <w:b/>
                <w:bCs/>
                <w:color w:val="000000"/>
                <w:sz w:val="16"/>
                <w:szCs w:val="16"/>
                <w:lang w:val="ru-RU"/>
              </w:rPr>
              <w:t>Показатель освоения (%)</w:t>
            </w:r>
          </w:p>
        </w:tc>
      </w:tr>
      <w:tr w:rsidR="00ED15C6" w:rsidRPr="005E2487" w:rsidTr="00ED15C6">
        <w:trPr>
          <w:trHeight w:val="315"/>
          <w:jc w:val="center"/>
        </w:trPr>
        <w:tc>
          <w:tcPr>
            <w:tcW w:w="2440" w:type="dxa"/>
            <w:tcBorders>
              <w:top w:val="nil"/>
              <w:left w:val="nil"/>
              <w:bottom w:val="nil"/>
              <w:right w:val="nil"/>
            </w:tcBorders>
            <w:shd w:val="clear" w:color="auto" w:fill="auto"/>
            <w:noWrap/>
            <w:vAlign w:val="center"/>
          </w:tcPr>
          <w:p w:rsidR="00ED15C6" w:rsidRPr="005E2487" w:rsidRDefault="00ED15C6" w:rsidP="00ED15C6">
            <w:pPr>
              <w:keepNext/>
              <w:keepLines/>
              <w:rPr>
                <w:color w:val="000000"/>
                <w:sz w:val="16"/>
                <w:szCs w:val="16"/>
                <w:lang w:val="ru-RU"/>
              </w:rPr>
            </w:pPr>
            <w:r w:rsidRPr="005E2487">
              <w:rPr>
                <w:color w:val="000000"/>
                <w:sz w:val="16"/>
                <w:szCs w:val="16"/>
                <w:lang w:val="ru-RU"/>
              </w:rPr>
              <w:t xml:space="preserve">Расходы, связанные с персоналом  </w:t>
            </w:r>
          </w:p>
        </w:tc>
        <w:tc>
          <w:tcPr>
            <w:tcW w:w="1417" w:type="dxa"/>
            <w:tcBorders>
              <w:top w:val="nil"/>
              <w:left w:val="nil"/>
              <w:bottom w:val="nil"/>
              <w:right w:val="nil"/>
            </w:tcBorders>
            <w:shd w:val="clear" w:color="auto" w:fill="auto"/>
            <w:vAlign w:val="center"/>
          </w:tcPr>
          <w:p w:rsidR="00ED15C6" w:rsidRPr="005E2487" w:rsidRDefault="00ED15C6" w:rsidP="00ED15C6">
            <w:pPr>
              <w:keepNext/>
              <w:keepLines/>
              <w:jc w:val="center"/>
              <w:rPr>
                <w:color w:val="000000"/>
                <w:sz w:val="16"/>
                <w:szCs w:val="16"/>
                <w:lang w:val="ru-RU"/>
              </w:rPr>
            </w:pPr>
            <w:r w:rsidRPr="005E2487">
              <w:rPr>
                <w:color w:val="000000"/>
                <w:sz w:val="16"/>
                <w:szCs w:val="16"/>
                <w:lang w:val="ru-RU"/>
              </w:rPr>
              <w:t xml:space="preserve">4 997 </w:t>
            </w:r>
          </w:p>
        </w:tc>
        <w:tc>
          <w:tcPr>
            <w:tcW w:w="1817" w:type="dxa"/>
            <w:tcBorders>
              <w:top w:val="nil"/>
              <w:left w:val="nil"/>
              <w:bottom w:val="nil"/>
              <w:right w:val="nil"/>
            </w:tcBorders>
            <w:shd w:val="clear" w:color="auto" w:fill="auto"/>
            <w:vAlign w:val="center"/>
          </w:tcPr>
          <w:p w:rsidR="00ED15C6" w:rsidRPr="005E2487" w:rsidRDefault="00ED15C6" w:rsidP="00ED15C6">
            <w:pPr>
              <w:keepNext/>
              <w:keepLines/>
              <w:jc w:val="center"/>
              <w:rPr>
                <w:color w:val="000000"/>
                <w:sz w:val="16"/>
                <w:szCs w:val="16"/>
                <w:lang w:val="ru-RU"/>
              </w:rPr>
            </w:pPr>
            <w:r w:rsidRPr="005E2487">
              <w:rPr>
                <w:color w:val="000000"/>
                <w:sz w:val="16"/>
                <w:szCs w:val="16"/>
                <w:lang w:val="ru-RU"/>
              </w:rPr>
              <w:t xml:space="preserve">5 021 </w:t>
            </w:r>
          </w:p>
        </w:tc>
        <w:tc>
          <w:tcPr>
            <w:tcW w:w="1235" w:type="dxa"/>
            <w:tcBorders>
              <w:top w:val="nil"/>
              <w:left w:val="nil"/>
              <w:bottom w:val="nil"/>
              <w:right w:val="nil"/>
            </w:tcBorders>
            <w:shd w:val="clear" w:color="auto" w:fill="auto"/>
            <w:vAlign w:val="center"/>
          </w:tcPr>
          <w:p w:rsidR="00ED15C6" w:rsidRPr="005E2487" w:rsidRDefault="00ED15C6" w:rsidP="00ED15C6">
            <w:pPr>
              <w:keepNext/>
              <w:keepLines/>
              <w:jc w:val="center"/>
              <w:rPr>
                <w:color w:val="000000"/>
                <w:sz w:val="16"/>
                <w:szCs w:val="16"/>
                <w:lang w:val="ru-RU"/>
              </w:rPr>
            </w:pPr>
            <w:r w:rsidRPr="005E2487">
              <w:rPr>
                <w:color w:val="000000"/>
                <w:sz w:val="16"/>
                <w:szCs w:val="16"/>
                <w:lang w:val="ru-RU"/>
              </w:rPr>
              <w:t xml:space="preserve">2 326 </w:t>
            </w:r>
          </w:p>
        </w:tc>
        <w:tc>
          <w:tcPr>
            <w:tcW w:w="1313" w:type="dxa"/>
            <w:tcBorders>
              <w:top w:val="nil"/>
              <w:left w:val="nil"/>
              <w:bottom w:val="nil"/>
              <w:right w:val="nil"/>
            </w:tcBorders>
            <w:shd w:val="clear" w:color="auto" w:fill="auto"/>
            <w:vAlign w:val="center"/>
          </w:tcPr>
          <w:p w:rsidR="00ED15C6" w:rsidRPr="005E2487" w:rsidRDefault="00ED15C6" w:rsidP="00ED15C6">
            <w:pPr>
              <w:keepNext/>
              <w:keepLines/>
              <w:jc w:val="center"/>
              <w:rPr>
                <w:color w:val="000000"/>
                <w:sz w:val="16"/>
                <w:szCs w:val="16"/>
                <w:lang w:val="ru-RU"/>
              </w:rPr>
            </w:pPr>
            <w:r w:rsidRPr="005E2487">
              <w:rPr>
                <w:color w:val="000000"/>
                <w:sz w:val="16"/>
                <w:szCs w:val="16"/>
                <w:lang w:val="ru-RU"/>
              </w:rPr>
              <w:t>46%</w:t>
            </w:r>
          </w:p>
        </w:tc>
      </w:tr>
      <w:tr w:rsidR="00ED15C6" w:rsidRPr="005E2487" w:rsidTr="00ED15C6">
        <w:trPr>
          <w:trHeight w:val="315"/>
          <w:jc w:val="center"/>
        </w:trPr>
        <w:tc>
          <w:tcPr>
            <w:tcW w:w="2440" w:type="dxa"/>
            <w:tcBorders>
              <w:top w:val="nil"/>
              <w:left w:val="nil"/>
              <w:bottom w:val="nil"/>
              <w:right w:val="nil"/>
            </w:tcBorders>
            <w:shd w:val="clear" w:color="auto" w:fill="auto"/>
            <w:noWrap/>
            <w:vAlign w:val="center"/>
          </w:tcPr>
          <w:p w:rsidR="00ED15C6" w:rsidRPr="005E2487" w:rsidRDefault="00ED15C6" w:rsidP="00ED15C6">
            <w:pPr>
              <w:keepNext/>
              <w:keepLines/>
              <w:rPr>
                <w:color w:val="000000"/>
                <w:sz w:val="16"/>
                <w:szCs w:val="16"/>
                <w:lang w:val="ru-RU"/>
              </w:rPr>
            </w:pPr>
            <w:r w:rsidRPr="005E2487">
              <w:rPr>
                <w:color w:val="000000"/>
                <w:sz w:val="16"/>
                <w:szCs w:val="16"/>
                <w:lang w:val="ru-RU"/>
              </w:rPr>
              <w:t xml:space="preserve">Расходы, не связанные с персоналом </w:t>
            </w:r>
          </w:p>
        </w:tc>
        <w:tc>
          <w:tcPr>
            <w:tcW w:w="1417" w:type="dxa"/>
            <w:tcBorders>
              <w:top w:val="nil"/>
              <w:left w:val="nil"/>
              <w:bottom w:val="nil"/>
              <w:right w:val="nil"/>
            </w:tcBorders>
            <w:shd w:val="clear" w:color="auto" w:fill="auto"/>
            <w:vAlign w:val="center"/>
          </w:tcPr>
          <w:p w:rsidR="00ED15C6" w:rsidRPr="005E2487" w:rsidRDefault="00ED15C6" w:rsidP="00ED15C6">
            <w:pPr>
              <w:keepNext/>
              <w:keepLines/>
              <w:jc w:val="center"/>
              <w:rPr>
                <w:color w:val="000000"/>
                <w:sz w:val="16"/>
                <w:szCs w:val="16"/>
                <w:lang w:val="ru-RU"/>
              </w:rPr>
            </w:pPr>
            <w:r w:rsidRPr="005E2487">
              <w:rPr>
                <w:color w:val="000000"/>
                <w:sz w:val="16"/>
                <w:szCs w:val="16"/>
                <w:lang w:val="ru-RU"/>
              </w:rPr>
              <w:t xml:space="preserve">1 075 </w:t>
            </w:r>
          </w:p>
        </w:tc>
        <w:tc>
          <w:tcPr>
            <w:tcW w:w="1817" w:type="dxa"/>
            <w:tcBorders>
              <w:top w:val="nil"/>
              <w:left w:val="nil"/>
              <w:bottom w:val="nil"/>
              <w:right w:val="nil"/>
            </w:tcBorders>
            <w:shd w:val="clear" w:color="auto" w:fill="auto"/>
            <w:vAlign w:val="center"/>
          </w:tcPr>
          <w:p w:rsidR="00ED15C6" w:rsidRPr="005E2487" w:rsidRDefault="00ED15C6" w:rsidP="00ED15C6">
            <w:pPr>
              <w:keepNext/>
              <w:keepLines/>
              <w:jc w:val="center"/>
              <w:rPr>
                <w:color w:val="000000"/>
                <w:sz w:val="16"/>
                <w:szCs w:val="16"/>
                <w:lang w:val="ru-RU"/>
              </w:rPr>
            </w:pPr>
            <w:r w:rsidRPr="005E2487">
              <w:rPr>
                <w:color w:val="000000"/>
                <w:sz w:val="16"/>
                <w:szCs w:val="16"/>
                <w:lang w:val="ru-RU"/>
              </w:rPr>
              <w:t xml:space="preserve">1 300 </w:t>
            </w:r>
          </w:p>
        </w:tc>
        <w:tc>
          <w:tcPr>
            <w:tcW w:w="1235" w:type="dxa"/>
            <w:tcBorders>
              <w:top w:val="nil"/>
              <w:left w:val="nil"/>
              <w:bottom w:val="nil"/>
              <w:right w:val="nil"/>
            </w:tcBorders>
            <w:shd w:val="clear" w:color="auto" w:fill="auto"/>
            <w:vAlign w:val="center"/>
          </w:tcPr>
          <w:p w:rsidR="00ED15C6" w:rsidRPr="005E2487" w:rsidRDefault="00ED15C6" w:rsidP="00ED15C6">
            <w:pPr>
              <w:keepNext/>
              <w:keepLines/>
              <w:jc w:val="center"/>
              <w:rPr>
                <w:color w:val="000000"/>
                <w:sz w:val="16"/>
                <w:szCs w:val="16"/>
                <w:lang w:val="ru-RU"/>
              </w:rPr>
            </w:pPr>
            <w:r w:rsidRPr="005E2487">
              <w:rPr>
                <w:color w:val="000000"/>
                <w:sz w:val="16"/>
                <w:szCs w:val="16"/>
                <w:lang w:val="ru-RU"/>
              </w:rPr>
              <w:t xml:space="preserve">415 </w:t>
            </w:r>
          </w:p>
        </w:tc>
        <w:tc>
          <w:tcPr>
            <w:tcW w:w="1313" w:type="dxa"/>
            <w:tcBorders>
              <w:top w:val="nil"/>
              <w:left w:val="nil"/>
              <w:bottom w:val="nil"/>
              <w:right w:val="nil"/>
            </w:tcBorders>
            <w:shd w:val="clear" w:color="auto" w:fill="auto"/>
            <w:vAlign w:val="center"/>
          </w:tcPr>
          <w:p w:rsidR="00ED15C6" w:rsidRPr="005E2487" w:rsidRDefault="00ED15C6" w:rsidP="00ED15C6">
            <w:pPr>
              <w:keepNext/>
              <w:keepLines/>
              <w:jc w:val="center"/>
              <w:rPr>
                <w:color w:val="000000"/>
                <w:sz w:val="16"/>
                <w:szCs w:val="16"/>
                <w:lang w:val="ru-RU"/>
              </w:rPr>
            </w:pPr>
            <w:r w:rsidRPr="005E2487">
              <w:rPr>
                <w:color w:val="000000"/>
                <w:sz w:val="16"/>
                <w:szCs w:val="16"/>
                <w:lang w:val="ru-RU"/>
              </w:rPr>
              <w:t>32%</w:t>
            </w:r>
          </w:p>
        </w:tc>
      </w:tr>
      <w:tr w:rsidR="00ED15C6" w:rsidRPr="005E2487" w:rsidTr="00ED15C6">
        <w:trPr>
          <w:trHeight w:val="225"/>
          <w:jc w:val="center"/>
        </w:trPr>
        <w:tc>
          <w:tcPr>
            <w:tcW w:w="2440" w:type="dxa"/>
            <w:tcBorders>
              <w:top w:val="nil"/>
              <w:left w:val="nil"/>
              <w:bottom w:val="nil"/>
              <w:right w:val="nil"/>
            </w:tcBorders>
            <w:shd w:val="clear" w:color="000000" w:fill="C5D9F1"/>
            <w:noWrap/>
            <w:vAlign w:val="center"/>
          </w:tcPr>
          <w:p w:rsidR="00ED15C6" w:rsidRPr="005E2487" w:rsidRDefault="00ED15C6" w:rsidP="00ED15C6">
            <w:pPr>
              <w:keepNext/>
              <w:keepLines/>
              <w:jc w:val="right"/>
              <w:rPr>
                <w:b/>
                <w:bCs/>
                <w:color w:val="000000"/>
                <w:sz w:val="16"/>
                <w:szCs w:val="16"/>
                <w:lang w:val="ru-RU"/>
              </w:rPr>
            </w:pPr>
            <w:r w:rsidRPr="005E2487">
              <w:rPr>
                <w:b/>
                <w:bCs/>
                <w:color w:val="000000"/>
                <w:sz w:val="16"/>
                <w:szCs w:val="16"/>
                <w:lang w:val="ru-RU"/>
              </w:rPr>
              <w:t xml:space="preserve"> Итого </w:t>
            </w:r>
          </w:p>
        </w:tc>
        <w:tc>
          <w:tcPr>
            <w:tcW w:w="1417" w:type="dxa"/>
            <w:tcBorders>
              <w:top w:val="nil"/>
              <w:left w:val="nil"/>
              <w:bottom w:val="nil"/>
              <w:right w:val="nil"/>
            </w:tcBorders>
            <w:shd w:val="clear" w:color="000000" w:fill="C5D9F1"/>
            <w:vAlign w:val="center"/>
          </w:tcPr>
          <w:p w:rsidR="00ED15C6" w:rsidRPr="005E2487" w:rsidRDefault="00ED15C6" w:rsidP="00ED15C6">
            <w:pPr>
              <w:keepNext/>
              <w:keepLines/>
              <w:jc w:val="center"/>
              <w:rPr>
                <w:b/>
                <w:bCs/>
                <w:color w:val="000000"/>
                <w:sz w:val="16"/>
                <w:szCs w:val="16"/>
                <w:lang w:val="ru-RU"/>
              </w:rPr>
            </w:pPr>
            <w:r w:rsidRPr="005E2487">
              <w:rPr>
                <w:b/>
                <w:bCs/>
                <w:color w:val="000000"/>
                <w:sz w:val="16"/>
                <w:szCs w:val="16"/>
                <w:lang w:val="ru-RU"/>
              </w:rPr>
              <w:t xml:space="preserve">6 072 </w:t>
            </w:r>
          </w:p>
        </w:tc>
        <w:tc>
          <w:tcPr>
            <w:tcW w:w="1817" w:type="dxa"/>
            <w:tcBorders>
              <w:top w:val="nil"/>
              <w:left w:val="nil"/>
              <w:bottom w:val="nil"/>
              <w:right w:val="nil"/>
            </w:tcBorders>
            <w:shd w:val="clear" w:color="000000" w:fill="C5D9F1"/>
            <w:vAlign w:val="center"/>
          </w:tcPr>
          <w:p w:rsidR="00ED15C6" w:rsidRPr="005E2487" w:rsidRDefault="00ED15C6" w:rsidP="00ED15C6">
            <w:pPr>
              <w:keepNext/>
              <w:keepLines/>
              <w:jc w:val="center"/>
              <w:rPr>
                <w:b/>
                <w:bCs/>
                <w:color w:val="000000"/>
                <w:sz w:val="16"/>
                <w:szCs w:val="16"/>
                <w:lang w:val="ru-RU"/>
              </w:rPr>
            </w:pPr>
            <w:r w:rsidRPr="005E2487">
              <w:rPr>
                <w:b/>
                <w:bCs/>
                <w:color w:val="000000"/>
                <w:sz w:val="16"/>
                <w:szCs w:val="16"/>
                <w:lang w:val="ru-RU"/>
              </w:rPr>
              <w:t xml:space="preserve">6 322 </w:t>
            </w:r>
          </w:p>
        </w:tc>
        <w:tc>
          <w:tcPr>
            <w:tcW w:w="1235" w:type="dxa"/>
            <w:tcBorders>
              <w:top w:val="nil"/>
              <w:left w:val="nil"/>
              <w:bottom w:val="nil"/>
              <w:right w:val="nil"/>
            </w:tcBorders>
            <w:shd w:val="clear" w:color="000000" w:fill="C5D9F1"/>
            <w:vAlign w:val="center"/>
          </w:tcPr>
          <w:p w:rsidR="00ED15C6" w:rsidRPr="005E2487" w:rsidRDefault="00ED15C6" w:rsidP="00ED15C6">
            <w:pPr>
              <w:keepNext/>
              <w:keepLines/>
              <w:jc w:val="center"/>
              <w:rPr>
                <w:b/>
                <w:bCs/>
                <w:color w:val="000000"/>
                <w:sz w:val="16"/>
                <w:szCs w:val="16"/>
                <w:lang w:val="ru-RU"/>
              </w:rPr>
            </w:pPr>
            <w:r w:rsidRPr="005E2487">
              <w:rPr>
                <w:b/>
                <w:bCs/>
                <w:color w:val="000000"/>
                <w:sz w:val="16"/>
                <w:szCs w:val="16"/>
                <w:lang w:val="ru-RU"/>
              </w:rPr>
              <w:t xml:space="preserve">2 741 </w:t>
            </w:r>
          </w:p>
        </w:tc>
        <w:tc>
          <w:tcPr>
            <w:tcW w:w="1313" w:type="dxa"/>
            <w:tcBorders>
              <w:top w:val="nil"/>
              <w:left w:val="nil"/>
              <w:bottom w:val="nil"/>
              <w:right w:val="nil"/>
            </w:tcBorders>
            <w:shd w:val="clear" w:color="000000" w:fill="C5D9F1"/>
            <w:vAlign w:val="center"/>
          </w:tcPr>
          <w:p w:rsidR="00ED15C6" w:rsidRPr="005E2487" w:rsidRDefault="00ED15C6" w:rsidP="00ED15C6">
            <w:pPr>
              <w:keepNext/>
              <w:keepLines/>
              <w:jc w:val="center"/>
              <w:rPr>
                <w:b/>
                <w:bCs/>
                <w:color w:val="000000"/>
                <w:sz w:val="16"/>
                <w:szCs w:val="16"/>
                <w:lang w:val="ru-RU"/>
              </w:rPr>
            </w:pPr>
            <w:r w:rsidRPr="005E2487">
              <w:rPr>
                <w:b/>
                <w:bCs/>
                <w:color w:val="000000"/>
                <w:sz w:val="16"/>
                <w:szCs w:val="16"/>
                <w:lang w:val="ru-RU"/>
              </w:rPr>
              <w:t>43%</w:t>
            </w:r>
          </w:p>
        </w:tc>
      </w:tr>
      <w:tr w:rsidR="00ED15C6" w:rsidRPr="00D507F9" w:rsidTr="00ED15C6">
        <w:trPr>
          <w:trHeight w:val="300"/>
          <w:jc w:val="center"/>
        </w:trPr>
        <w:tc>
          <w:tcPr>
            <w:tcW w:w="8222" w:type="dxa"/>
            <w:gridSpan w:val="5"/>
            <w:tcBorders>
              <w:top w:val="nil"/>
              <w:left w:val="nil"/>
              <w:bottom w:val="nil"/>
              <w:right w:val="nil"/>
            </w:tcBorders>
            <w:shd w:val="clear" w:color="auto" w:fill="auto"/>
            <w:noWrap/>
            <w:vAlign w:val="center"/>
          </w:tcPr>
          <w:p w:rsidR="00ED15C6" w:rsidRPr="005E2487" w:rsidRDefault="00ED15C6" w:rsidP="00ED15C6">
            <w:pPr>
              <w:keepNext/>
              <w:keepLines/>
              <w:rPr>
                <w:i/>
                <w:iCs/>
                <w:color w:val="000000"/>
                <w:sz w:val="16"/>
                <w:szCs w:val="16"/>
                <w:lang w:val="ru-RU"/>
              </w:rPr>
            </w:pPr>
            <w:r w:rsidRPr="005E2487">
              <w:rPr>
                <w:i/>
                <w:iCs/>
                <w:color w:val="000000"/>
                <w:sz w:val="16"/>
                <w:szCs w:val="16"/>
                <w:lang w:val="ru-RU"/>
              </w:rPr>
              <w:t xml:space="preserve">* Данные о расходах за 2016 г. </w:t>
            </w:r>
            <w:r w:rsidR="000C1594" w:rsidRPr="005E2487">
              <w:rPr>
                <w:i/>
                <w:iCs/>
                <w:color w:val="000000"/>
                <w:sz w:val="16"/>
                <w:szCs w:val="16"/>
                <w:lang w:val="ru-RU"/>
              </w:rPr>
              <w:t>носят предварительный</w:t>
            </w:r>
            <w:r w:rsidRPr="005E2487">
              <w:rPr>
                <w:i/>
                <w:iCs/>
                <w:color w:val="000000"/>
                <w:sz w:val="16"/>
                <w:szCs w:val="16"/>
                <w:lang w:val="ru-RU"/>
              </w:rPr>
              <w:t xml:space="preserve"> характер и подлежат проверке внешними аудиторами. </w:t>
            </w:r>
          </w:p>
        </w:tc>
      </w:tr>
    </w:tbl>
    <w:p w:rsidR="00DC059F" w:rsidRPr="005E2487" w:rsidRDefault="00DC059F" w:rsidP="00ED15C6">
      <w:pPr>
        <w:keepNext/>
        <w:keepLines/>
        <w:jc w:val="center"/>
        <w:rPr>
          <w:sz w:val="20"/>
          <w:szCs w:val="18"/>
          <w:lang w:val="ru-RU"/>
        </w:rPr>
      </w:pPr>
    </w:p>
    <w:p w:rsidR="00DC059F" w:rsidRPr="005E2487" w:rsidRDefault="00ED15C6" w:rsidP="00ED15C6">
      <w:pPr>
        <w:keepNext/>
        <w:keepLines/>
        <w:ind w:left="567" w:right="282"/>
        <w:rPr>
          <w:i/>
          <w:sz w:val="16"/>
          <w:szCs w:val="16"/>
          <w:lang w:val="ru-RU"/>
        </w:rPr>
      </w:pPr>
      <w:r w:rsidRPr="005E2487">
        <w:rPr>
          <w:i/>
          <w:sz w:val="16"/>
          <w:szCs w:val="16"/>
          <w:lang w:val="ru-RU"/>
        </w:rPr>
        <w:t>ПРИМЕЧАНИЕ: Бюджет после перераспределения средств на 2016–2017 гг. отражает перераспределение средств по состоянию на 8 марта 2017 г., необходимое для удовлетворения потребностей в ходе двухгодичного периода 2016–2015 гг. в соответствии с финансовым положением 5.5.</w:t>
      </w:r>
    </w:p>
    <w:p w:rsidR="00DC059F" w:rsidRDefault="00DC059F" w:rsidP="00ED15C6">
      <w:pPr>
        <w:rPr>
          <w:sz w:val="20"/>
          <w:szCs w:val="18"/>
        </w:rPr>
      </w:pPr>
    </w:p>
    <w:p w:rsidR="0062687A" w:rsidRPr="0062687A" w:rsidRDefault="0062687A" w:rsidP="00ED15C6">
      <w:pPr>
        <w:rPr>
          <w:sz w:val="20"/>
          <w:szCs w:val="18"/>
        </w:rPr>
      </w:pPr>
    </w:p>
    <w:p w:rsidR="00DC059F" w:rsidRPr="005E2487" w:rsidRDefault="00ED15C6" w:rsidP="00ED15C6">
      <w:pPr>
        <w:jc w:val="both"/>
        <w:rPr>
          <w:sz w:val="20"/>
          <w:u w:val="single"/>
          <w:lang w:val="ru-RU"/>
        </w:rPr>
      </w:pPr>
      <w:r w:rsidRPr="005E2487">
        <w:rPr>
          <w:sz w:val="20"/>
          <w:lang w:val="ru-RU"/>
        </w:rPr>
        <w:t>A.</w:t>
      </w:r>
      <w:r w:rsidRPr="005E2487">
        <w:rPr>
          <w:sz w:val="20"/>
          <w:lang w:val="ru-RU"/>
        </w:rPr>
        <w:tab/>
      </w:r>
      <w:r w:rsidRPr="005E2487">
        <w:rPr>
          <w:sz w:val="20"/>
          <w:u w:val="single"/>
          <w:lang w:val="ru-RU"/>
        </w:rPr>
        <w:t>Бюджет после перераспределения средств на 2016-2017 гг.</w:t>
      </w:r>
    </w:p>
    <w:p w:rsidR="00DC059F" w:rsidRPr="005E2487" w:rsidRDefault="00DC059F" w:rsidP="00ED15C6">
      <w:pPr>
        <w:jc w:val="both"/>
        <w:rPr>
          <w:sz w:val="20"/>
          <w:lang w:val="ru-RU"/>
        </w:rPr>
      </w:pPr>
    </w:p>
    <w:p w:rsidR="00DC059F" w:rsidRPr="005E2487" w:rsidRDefault="00ED15C6" w:rsidP="0064058C">
      <w:pPr>
        <w:pStyle w:val="ListParagraph"/>
        <w:numPr>
          <w:ilvl w:val="0"/>
          <w:numId w:val="80"/>
        </w:numPr>
        <w:tabs>
          <w:tab w:val="left" w:pos="709"/>
        </w:tabs>
        <w:contextualSpacing/>
        <w:jc w:val="both"/>
        <w:rPr>
          <w:lang w:val="ru-RU"/>
        </w:rPr>
      </w:pPr>
      <w:r w:rsidRPr="005E2487">
        <w:rPr>
          <w:lang w:val="ru-RU"/>
        </w:rPr>
        <w:t>Рост расходов, связанных с персоналом, по сравнению с утвержденным бюджетом на 2016-2017 гг. был в основном связан с</w:t>
      </w:r>
      <w:r w:rsidRPr="005E2487">
        <w:rPr>
          <w:lang w:val="ru-RU" w:eastAsia="ko-KR"/>
        </w:rPr>
        <w:t xml:space="preserve"> реклассификацией одной должности.</w:t>
      </w:r>
    </w:p>
    <w:p w:rsidR="00DC059F" w:rsidRPr="005E2487" w:rsidRDefault="00DC059F" w:rsidP="00ED15C6">
      <w:pPr>
        <w:tabs>
          <w:tab w:val="left" w:pos="709"/>
        </w:tabs>
        <w:contextualSpacing/>
        <w:jc w:val="both"/>
        <w:rPr>
          <w:sz w:val="20"/>
          <w:lang w:val="ru-RU"/>
        </w:rPr>
      </w:pPr>
    </w:p>
    <w:p w:rsidR="00DC059F" w:rsidRPr="005E2487" w:rsidRDefault="00ED15C6" w:rsidP="0064058C">
      <w:pPr>
        <w:pStyle w:val="ListParagraph"/>
        <w:numPr>
          <w:ilvl w:val="0"/>
          <w:numId w:val="80"/>
        </w:numPr>
        <w:tabs>
          <w:tab w:val="left" w:pos="709"/>
        </w:tabs>
        <w:contextualSpacing/>
        <w:jc w:val="both"/>
        <w:rPr>
          <w:lang w:val="ru-RU" w:eastAsia="ko-KR"/>
        </w:rPr>
      </w:pPr>
      <w:r w:rsidRPr="005E2487">
        <w:rPr>
          <w:lang w:val="ru-RU" w:eastAsia="ko-KR"/>
        </w:rPr>
        <w:t xml:space="preserve">Рост расходов, не связанных с персоналом, отраженный в рамках ожидаемого результата V.2 (Более широкое и эффективное использование экономического анализа ВОИС), был связан с направлением неизрасходованных средств бюджета 2015 г. на реализацию этапа II проекта ПДР «Интеллектуальная собственность и социально-экономическое развитие» и с необходимостью привлечения дополнительных ресурсов для:  (i) разработки Глобального инновационного индекса;  (ii) конкретных научно-исследовательских </w:t>
      </w:r>
      <w:r w:rsidRPr="005E2487">
        <w:rPr>
          <w:lang w:val="ru-RU" w:eastAsia="ko-KR"/>
        </w:rPr>
        <w:lastRenderedPageBreak/>
        <w:t xml:space="preserve">проектов, реализуемых в рамках подготовки «Доклада о положении в области ИС в мире» за 2017 г.;  и (iii) научных исследований по вопросам креативной экономики. </w:t>
      </w:r>
    </w:p>
    <w:p w:rsidR="00DC059F" w:rsidRPr="005E2487" w:rsidRDefault="00DC059F" w:rsidP="00ED15C6">
      <w:pPr>
        <w:pStyle w:val="ListParagraph"/>
        <w:tabs>
          <w:tab w:val="left" w:pos="709"/>
        </w:tabs>
        <w:ind w:left="18"/>
        <w:contextualSpacing/>
        <w:jc w:val="both"/>
        <w:rPr>
          <w:lang w:val="ru-RU" w:eastAsia="ko-KR"/>
        </w:rPr>
      </w:pPr>
    </w:p>
    <w:p w:rsidR="00DC059F" w:rsidRPr="005E2487" w:rsidRDefault="00ED15C6" w:rsidP="0064058C">
      <w:pPr>
        <w:pStyle w:val="ListParagraph"/>
        <w:numPr>
          <w:ilvl w:val="0"/>
          <w:numId w:val="80"/>
        </w:numPr>
        <w:tabs>
          <w:tab w:val="left" w:pos="709"/>
        </w:tabs>
        <w:contextualSpacing/>
        <w:jc w:val="both"/>
        <w:rPr>
          <w:lang w:val="ru-RU" w:eastAsia="ko-KR"/>
        </w:rPr>
      </w:pPr>
      <w:r w:rsidRPr="005E2487">
        <w:rPr>
          <w:lang w:val="ru-RU" w:eastAsia="ko-KR"/>
        </w:rPr>
        <w:t xml:space="preserve">Сокращение ресурсов в рамках ожидаемого результата V.1 (Более широкое и эффективное использование статистической информации ВОИС в области ИС) отражает </w:t>
      </w:r>
      <w:r w:rsidRPr="005E2487">
        <w:rPr>
          <w:color w:val="000000"/>
          <w:lang w:val="ru-RU" w:eastAsia="ko-KR"/>
        </w:rPr>
        <w:t>перераспределени</w:t>
      </w:r>
      <w:r w:rsidRPr="005E2487">
        <w:rPr>
          <w:lang w:val="ru-RU" w:eastAsia="ko-KR"/>
        </w:rPr>
        <w:t>е ресурсов, связанное с созданием нового направления исследований, касающегося методов регулирования и измерения эффективности функционирования креативной экономики в рамках ожидаемого результата V.2 (Более широкое и эффективное использование экономического анализа).</w:t>
      </w:r>
    </w:p>
    <w:p w:rsidR="00DC059F" w:rsidRPr="005E2487" w:rsidRDefault="00DC059F" w:rsidP="00ED15C6">
      <w:pPr>
        <w:tabs>
          <w:tab w:val="left" w:pos="709"/>
        </w:tabs>
        <w:contextualSpacing/>
        <w:jc w:val="both"/>
        <w:rPr>
          <w:color w:val="000000"/>
          <w:sz w:val="20"/>
          <w:lang w:val="ru-RU"/>
        </w:rPr>
      </w:pPr>
    </w:p>
    <w:p w:rsidR="00DC059F" w:rsidRPr="005E2487" w:rsidRDefault="00ED15C6" w:rsidP="00ED15C6">
      <w:pPr>
        <w:jc w:val="both"/>
        <w:rPr>
          <w:sz w:val="20"/>
          <w:u w:val="single"/>
          <w:lang w:val="ru-RU" w:eastAsia="ko-KR"/>
        </w:rPr>
      </w:pPr>
      <w:r w:rsidRPr="005E2487">
        <w:rPr>
          <w:sz w:val="20"/>
          <w:lang w:val="ru-RU" w:eastAsia="ko-KR"/>
        </w:rPr>
        <w:t>B.</w:t>
      </w:r>
      <w:r w:rsidRPr="005E2487">
        <w:rPr>
          <w:sz w:val="20"/>
          <w:lang w:val="ru-RU" w:eastAsia="ko-KR"/>
        </w:rPr>
        <w:tab/>
      </w:r>
      <w:r w:rsidRPr="005E2487">
        <w:rPr>
          <w:sz w:val="20"/>
          <w:u w:val="single"/>
          <w:lang w:val="ru-RU"/>
        </w:rPr>
        <w:t>Освоение бюджетных средств в 2016-2017 гг.</w:t>
      </w:r>
    </w:p>
    <w:p w:rsidR="00DC059F" w:rsidRPr="005E2487" w:rsidRDefault="00DC059F" w:rsidP="00ED15C6">
      <w:pPr>
        <w:tabs>
          <w:tab w:val="left" w:pos="709"/>
        </w:tabs>
        <w:jc w:val="both"/>
        <w:rPr>
          <w:sz w:val="20"/>
          <w:u w:val="single"/>
          <w:lang w:val="ru-RU" w:eastAsia="ko-KR"/>
        </w:rPr>
      </w:pPr>
    </w:p>
    <w:p w:rsidR="00DC059F" w:rsidRPr="005E2487" w:rsidRDefault="00ED15C6" w:rsidP="0064058C">
      <w:pPr>
        <w:pStyle w:val="ListParagraph"/>
        <w:numPr>
          <w:ilvl w:val="0"/>
          <w:numId w:val="80"/>
        </w:numPr>
        <w:tabs>
          <w:tab w:val="left" w:pos="709"/>
        </w:tabs>
        <w:contextualSpacing/>
        <w:jc w:val="both"/>
        <w:rPr>
          <w:lang w:val="ru-RU" w:eastAsia="ko-KR"/>
        </w:rPr>
      </w:pPr>
      <w:r w:rsidRPr="005E2487">
        <w:rPr>
          <w:lang w:val="ru-RU"/>
        </w:rPr>
        <w:t xml:space="preserve">Уровень освоения бюджетных средств в части расходов, не связанных с персоналом (32%), </w:t>
      </w:r>
      <w:r w:rsidR="00923D59" w:rsidRPr="005E2487">
        <w:rPr>
          <w:lang w:val="ru-RU"/>
        </w:rPr>
        <w:t xml:space="preserve">обусловлен графиком отчислений на </w:t>
      </w:r>
      <w:r w:rsidRPr="005E2487">
        <w:rPr>
          <w:lang w:val="ru-RU" w:eastAsia="ko-KR"/>
        </w:rPr>
        <w:t>подготовк</w:t>
      </w:r>
      <w:r w:rsidR="00923D59" w:rsidRPr="005E2487">
        <w:rPr>
          <w:lang w:val="ru-RU" w:eastAsia="ko-KR"/>
        </w:rPr>
        <w:t xml:space="preserve">у </w:t>
      </w:r>
      <w:r w:rsidRPr="005E2487">
        <w:rPr>
          <w:lang w:val="ru-RU" w:eastAsia="ko-KR"/>
        </w:rPr>
        <w:t xml:space="preserve">«Доклада о положении в области ИС в мире» за 2017 г. и </w:t>
      </w:r>
      <w:r w:rsidR="00F425EA" w:rsidRPr="005E2487">
        <w:rPr>
          <w:lang w:val="ru-RU" w:eastAsia="ko-KR"/>
        </w:rPr>
        <w:t>исследовани</w:t>
      </w:r>
      <w:r w:rsidR="00F425EA">
        <w:rPr>
          <w:lang w:val="ru-RU" w:eastAsia="ko-KR"/>
        </w:rPr>
        <w:t>й</w:t>
      </w:r>
      <w:r w:rsidR="00923D59" w:rsidRPr="005E2487">
        <w:rPr>
          <w:lang w:val="ru-RU" w:eastAsia="ko-KR"/>
        </w:rPr>
        <w:t xml:space="preserve"> по проекту ПДР</w:t>
      </w:r>
      <w:r w:rsidRPr="005E2487">
        <w:rPr>
          <w:lang w:val="ru-RU" w:eastAsia="ko-KR"/>
        </w:rPr>
        <w:t>.</w:t>
      </w:r>
      <w:r w:rsidR="00515F91" w:rsidRPr="005E2487">
        <w:rPr>
          <w:lang w:val="ru-RU" w:eastAsia="ko-KR"/>
        </w:rPr>
        <w:t xml:space="preserve"> </w:t>
      </w:r>
    </w:p>
    <w:p w:rsidR="00DC059F" w:rsidRPr="005E2487" w:rsidRDefault="00DC059F" w:rsidP="00E25C74">
      <w:pPr>
        <w:rPr>
          <w:iCs/>
          <w:caps/>
          <w:sz w:val="20"/>
          <w:lang w:val="ru-RU" w:eastAsia="da-DK"/>
        </w:rPr>
      </w:pPr>
    </w:p>
    <w:p w:rsidR="00DC059F" w:rsidRPr="005E2487" w:rsidRDefault="00DC059F" w:rsidP="00F910BE">
      <w:pPr>
        <w:pStyle w:val="ListParagraph"/>
        <w:ind w:left="0"/>
        <w:contextualSpacing/>
        <w:jc w:val="both"/>
        <w:rPr>
          <w:rFonts w:cs="Arial"/>
          <w:lang w:val="ru-RU"/>
        </w:rPr>
      </w:pPr>
    </w:p>
    <w:p w:rsidR="00DC059F" w:rsidRPr="005E2487" w:rsidRDefault="006D0D2E" w:rsidP="00F910BE">
      <w:pPr>
        <w:pStyle w:val="ListParagraph"/>
        <w:ind w:left="0"/>
        <w:contextualSpacing/>
        <w:jc w:val="both"/>
        <w:rPr>
          <w:rFonts w:cs="Arial"/>
          <w:lang w:val="ru-RU"/>
        </w:rPr>
      </w:pPr>
      <w:r w:rsidRPr="005E2487">
        <w:rPr>
          <w:rFonts w:cs="Arial"/>
          <w:lang w:val="ru-RU"/>
        </w:rPr>
        <w:br w:type="page"/>
      </w:r>
    </w:p>
    <w:p w:rsidR="00DC059F" w:rsidRPr="005E2487" w:rsidRDefault="008412A4" w:rsidP="008412A4">
      <w:pPr>
        <w:pStyle w:val="StyleHeading214ptAuto"/>
        <w:spacing w:line="240" w:lineRule="auto"/>
        <w:rPr>
          <w:rFonts w:ascii="Arial" w:hAnsi="Arial" w:cs="Arial"/>
          <w:b/>
          <w:sz w:val="20"/>
          <w:szCs w:val="20"/>
          <w:lang w:val="ru-RU"/>
        </w:rPr>
      </w:pPr>
      <w:bookmarkStart w:id="70" w:name="_Toc482778372"/>
      <w:r w:rsidRPr="005E2487">
        <w:rPr>
          <w:rFonts w:ascii="Arial" w:hAnsi="Arial" w:cs="Arial"/>
          <w:b/>
          <w:sz w:val="20"/>
          <w:szCs w:val="20"/>
          <w:lang w:val="ru-RU"/>
        </w:rPr>
        <w:lastRenderedPageBreak/>
        <w:t>СТРАТЕГИЧЕСКАЯ ЦЕЛЬ VI</w:t>
      </w:r>
      <w:bookmarkEnd w:id="70"/>
      <w:r w:rsidRPr="005E2487">
        <w:rPr>
          <w:rFonts w:ascii="Arial" w:hAnsi="Arial" w:cs="Arial"/>
          <w:b/>
          <w:sz w:val="20"/>
          <w:szCs w:val="20"/>
          <w:lang w:val="ru-RU"/>
        </w:rPr>
        <w:t xml:space="preserve"> </w:t>
      </w:r>
    </w:p>
    <w:p w:rsidR="00DC059F" w:rsidRPr="005E2487" w:rsidRDefault="00DC059F" w:rsidP="008412A4">
      <w:pPr>
        <w:pStyle w:val="StyleHeading214ptAuto"/>
        <w:spacing w:line="240" w:lineRule="auto"/>
        <w:rPr>
          <w:rFonts w:ascii="Arial" w:hAnsi="Arial" w:cs="Arial"/>
          <w:b/>
          <w:sz w:val="20"/>
          <w:szCs w:val="20"/>
          <w:lang w:val="ru-RU"/>
        </w:rPr>
      </w:pPr>
    </w:p>
    <w:p w:rsidR="00DC059F" w:rsidRPr="005E2487" w:rsidRDefault="008412A4" w:rsidP="00FB5564">
      <w:pPr>
        <w:pStyle w:val="StyleHeading214ptAuto"/>
        <w:spacing w:line="240" w:lineRule="auto"/>
        <w:outlineLvl w:val="9"/>
        <w:rPr>
          <w:rFonts w:ascii="Arial" w:hAnsi="Arial" w:cs="Arial"/>
          <w:b/>
          <w:sz w:val="20"/>
          <w:szCs w:val="20"/>
          <w:lang w:val="ru-RU"/>
        </w:rPr>
      </w:pPr>
      <w:r w:rsidRPr="005E2487">
        <w:rPr>
          <w:rFonts w:ascii="Arial" w:hAnsi="Arial" w:cs="Arial"/>
          <w:b/>
          <w:sz w:val="20"/>
          <w:szCs w:val="20"/>
          <w:lang w:val="ru-RU"/>
        </w:rPr>
        <w:t xml:space="preserve">МЕЖДУНАРОДНОЕ СОТРУДНИЧЕСТВО, НАПРАВЛЕННОЕ НА </w:t>
      </w:r>
      <w:r w:rsidRPr="005E2487">
        <w:rPr>
          <w:rFonts w:ascii="Arial" w:hAnsi="Arial" w:cs="Arial"/>
          <w:b/>
          <w:sz w:val="20"/>
          <w:szCs w:val="20"/>
          <w:lang w:val="ru-RU"/>
        </w:rPr>
        <w:br/>
        <w:t xml:space="preserve">ОБЕСПЕЧЕНИЕ УВАЖЕНИЯ ИС </w:t>
      </w:r>
    </w:p>
    <w:p w:rsidR="00DC059F" w:rsidRPr="005E2487" w:rsidRDefault="00DC059F" w:rsidP="008412A4">
      <w:pPr>
        <w:pStyle w:val="StyleHeading214ptAuto"/>
        <w:spacing w:line="240" w:lineRule="auto"/>
        <w:rPr>
          <w:rFonts w:ascii="Arial" w:hAnsi="Arial" w:cs="Arial"/>
          <w:sz w:val="20"/>
          <w:szCs w:val="20"/>
          <w:lang w:val="ru-RU"/>
        </w:rPr>
      </w:pPr>
    </w:p>
    <w:p w:rsidR="00DC059F" w:rsidRPr="005E2487" w:rsidRDefault="008412A4" w:rsidP="008412A4">
      <w:pPr>
        <w:jc w:val="center"/>
        <w:rPr>
          <w:b/>
          <w:sz w:val="20"/>
          <w:lang w:val="ru-RU"/>
        </w:rPr>
      </w:pPr>
      <w:r w:rsidRPr="005E2487">
        <w:rPr>
          <w:b/>
          <w:sz w:val="20"/>
          <w:lang w:val="ru-RU"/>
        </w:rPr>
        <w:t>Сводная таблица промежуточных показателей результативности (2016 г.)</w:t>
      </w:r>
    </w:p>
    <w:p w:rsidR="00DC059F" w:rsidRPr="005E2487" w:rsidRDefault="00DC059F" w:rsidP="008412A4">
      <w:pPr>
        <w:jc w:val="both"/>
        <w:rPr>
          <w:sz w:val="20"/>
          <w:lang w:val="ru-RU"/>
        </w:rPr>
      </w:pPr>
    </w:p>
    <w:p w:rsidR="00DC059F" w:rsidRPr="005E2487" w:rsidRDefault="008412A4" w:rsidP="008412A4">
      <w:pPr>
        <w:jc w:val="both"/>
        <w:rPr>
          <w:sz w:val="20"/>
          <w:lang w:val="ru-RU"/>
        </w:rPr>
      </w:pPr>
      <w:r w:rsidRPr="005E2487">
        <w:rPr>
          <w:sz w:val="20"/>
          <w:lang w:val="ru-RU"/>
        </w:rPr>
        <w:t>Приводимая ниже сводная таблица содержит обзор хода работы по достижению результатов в 2016 г., оценка которой проводится на основе показателей программ, способствующих достижению этой стратегической цели.</w:t>
      </w:r>
    </w:p>
    <w:p w:rsidR="008412A4" w:rsidRPr="005E2487" w:rsidRDefault="00FC0697" w:rsidP="008412A4">
      <w:pPr>
        <w:jc w:val="center"/>
        <w:rPr>
          <w:lang w:val="ru-RU"/>
        </w:rPr>
      </w:pPr>
      <w:r>
        <w:rPr>
          <w:noProof/>
          <w:lang w:eastAsia="en-US"/>
        </w:rPr>
        <w:drawing>
          <wp:inline distT="0" distB="0" distL="0" distR="0">
            <wp:extent cx="3366380" cy="2273474"/>
            <wp:effectExtent l="0" t="0" r="5715"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366224" cy="2273369"/>
                    </a:xfrm>
                    <a:prstGeom prst="rect">
                      <a:avLst/>
                    </a:prstGeom>
                    <a:noFill/>
                    <a:ln>
                      <a:noFill/>
                    </a:ln>
                  </pic:spPr>
                </pic:pic>
              </a:graphicData>
            </a:graphic>
          </wp:inline>
        </w:drawing>
      </w:r>
    </w:p>
    <w:tbl>
      <w:tblPr>
        <w:tblW w:w="4942" w:type="pct"/>
        <w:tblInd w:w="108" w:type="dxa"/>
        <w:tblLook w:val="0000" w:firstRow="0" w:lastRow="0" w:firstColumn="0" w:lastColumn="0" w:noHBand="0" w:noVBand="0"/>
      </w:tblPr>
      <w:tblGrid>
        <w:gridCol w:w="2569"/>
        <w:gridCol w:w="3705"/>
        <w:gridCol w:w="1954"/>
        <w:gridCol w:w="951"/>
      </w:tblGrid>
      <w:tr w:rsidR="008412A4" w:rsidRPr="005E2487" w:rsidTr="008412A4">
        <w:trPr>
          <w:cantSplit/>
          <w:trHeight w:val="455"/>
        </w:trPr>
        <w:tc>
          <w:tcPr>
            <w:tcW w:w="1544" w:type="pct"/>
            <w:shd w:val="clear" w:color="auto" w:fill="B8CCE4" w:themeFill="accent1" w:themeFillTint="66"/>
            <w:vAlign w:val="center"/>
          </w:tcPr>
          <w:p w:rsidR="008412A4" w:rsidRPr="005E2487" w:rsidRDefault="008412A4" w:rsidP="008412A4">
            <w:pPr>
              <w:spacing w:after="120"/>
              <w:rPr>
                <w:b/>
                <w:bCs/>
                <w:sz w:val="18"/>
                <w:szCs w:val="18"/>
                <w:lang w:val="ru-RU"/>
              </w:rPr>
            </w:pPr>
            <w:r w:rsidRPr="005E2487">
              <w:rPr>
                <w:b/>
                <w:bCs/>
                <w:sz w:val="18"/>
                <w:szCs w:val="18"/>
                <w:rtl/>
                <w:lang w:val="ru-RU"/>
              </w:rPr>
              <w:t>‏</w:t>
            </w:r>
            <w:r w:rsidRPr="005E2487">
              <w:rPr>
                <w:b/>
                <w:bCs/>
                <w:sz w:val="18"/>
                <w:szCs w:val="18"/>
                <w:lang w:val="ru-RU"/>
              </w:rPr>
              <w:t>Ожидаемые результаты</w:t>
            </w:r>
          </w:p>
        </w:tc>
        <w:tc>
          <w:tcPr>
            <w:tcW w:w="2162" w:type="pct"/>
            <w:shd w:val="clear" w:color="auto" w:fill="B8CCE4" w:themeFill="accent1" w:themeFillTint="66"/>
            <w:tcMar>
              <w:top w:w="110" w:type="dxa"/>
            </w:tcMar>
            <w:vAlign w:val="center"/>
          </w:tcPr>
          <w:p w:rsidR="008412A4" w:rsidRPr="005E2487" w:rsidRDefault="008412A4" w:rsidP="008412A4">
            <w:pPr>
              <w:spacing w:after="120"/>
              <w:rPr>
                <w:b/>
                <w:bCs/>
                <w:sz w:val="18"/>
                <w:szCs w:val="18"/>
                <w:lang w:val="ru-RU"/>
              </w:rPr>
            </w:pPr>
            <w:r w:rsidRPr="005E2487">
              <w:rPr>
                <w:b/>
                <w:bCs/>
                <w:sz w:val="18"/>
                <w:szCs w:val="18"/>
                <w:rtl/>
                <w:lang w:val="ru-RU"/>
              </w:rPr>
              <w:t>‏</w:t>
            </w:r>
            <w:r w:rsidRPr="005E2487">
              <w:rPr>
                <w:b/>
                <w:bCs/>
                <w:sz w:val="18"/>
                <w:szCs w:val="18"/>
                <w:lang w:val="ru-RU"/>
              </w:rPr>
              <w:t>Показатели результативности</w:t>
            </w:r>
          </w:p>
        </w:tc>
        <w:tc>
          <w:tcPr>
            <w:tcW w:w="927" w:type="pct"/>
            <w:shd w:val="clear" w:color="auto" w:fill="B8CCE4" w:themeFill="accent1" w:themeFillTint="66"/>
            <w:tcMar>
              <w:top w:w="110" w:type="dxa"/>
            </w:tcMar>
            <w:vAlign w:val="center"/>
          </w:tcPr>
          <w:p w:rsidR="008412A4" w:rsidRPr="005E2487" w:rsidRDefault="008412A4" w:rsidP="008412A4">
            <w:pPr>
              <w:spacing w:after="120"/>
              <w:ind w:left="85"/>
              <w:jc w:val="center"/>
              <w:rPr>
                <w:b/>
                <w:bCs/>
                <w:sz w:val="18"/>
                <w:szCs w:val="18"/>
                <w:lang w:val="ru-RU"/>
              </w:rPr>
            </w:pPr>
            <w:r w:rsidRPr="005E2487">
              <w:rPr>
                <w:b/>
                <w:bCs/>
                <w:sz w:val="18"/>
                <w:szCs w:val="18"/>
                <w:rtl/>
                <w:lang w:val="ru-RU"/>
              </w:rPr>
              <w:t>‏</w:t>
            </w:r>
            <w:r w:rsidRPr="005E2487">
              <w:rPr>
                <w:b/>
                <w:bCs/>
                <w:sz w:val="18"/>
                <w:szCs w:val="18"/>
                <w:lang w:val="ru-RU"/>
              </w:rPr>
              <w:t>Соответствующие программы</w:t>
            </w:r>
          </w:p>
        </w:tc>
        <w:tc>
          <w:tcPr>
            <w:tcW w:w="367" w:type="pct"/>
            <w:shd w:val="clear" w:color="auto" w:fill="B8CCE4" w:themeFill="accent1" w:themeFillTint="66"/>
          </w:tcPr>
          <w:p w:rsidR="008412A4" w:rsidRPr="005E2487" w:rsidRDefault="008412A4" w:rsidP="008412A4">
            <w:pPr>
              <w:spacing w:after="120"/>
              <w:ind w:left="85"/>
              <w:jc w:val="center"/>
              <w:rPr>
                <w:b/>
                <w:bCs/>
                <w:sz w:val="18"/>
                <w:szCs w:val="18"/>
                <w:lang w:val="ru-RU"/>
              </w:rPr>
            </w:pPr>
            <w:r w:rsidRPr="005E2487">
              <w:rPr>
                <w:b/>
                <w:bCs/>
                <w:sz w:val="18"/>
                <w:szCs w:val="18"/>
                <w:lang w:val="ru-RU"/>
              </w:rPr>
              <w:t>Оценка</w:t>
            </w:r>
          </w:p>
        </w:tc>
      </w:tr>
      <w:tr w:rsidR="008412A4" w:rsidRPr="005E2487" w:rsidTr="008412A4">
        <w:trPr>
          <w:cantSplit/>
          <w:trHeight w:val="944"/>
        </w:trPr>
        <w:tc>
          <w:tcPr>
            <w:tcW w:w="1544"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VI.1. Прогресс в международном политическом диалоге между государствами-членами ВОИС по вопросам обеспечения уважения ИС в соответствии с рекомендацией 45 Повестки дня ВОИС в области развития</w:t>
            </w:r>
          </w:p>
        </w:tc>
        <w:tc>
          <w:tcPr>
            <w:tcW w:w="2162"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Сохранение единой позиции государств-членов по существенным вопросам деятельности Консультативного комитета ВОИС по защите прав (ККЗП), включая вопросы содействия развитию</w:t>
            </w:r>
          </w:p>
        </w:tc>
        <w:tc>
          <w:tcPr>
            <w:tcW w:w="927" w:type="pct"/>
            <w:shd w:val="clear" w:color="auto" w:fill="FFFFFF"/>
            <w:tcMar>
              <w:top w:w="113" w:type="dxa"/>
              <w:bottom w:w="85" w:type="dxa"/>
            </w:tcMar>
          </w:tcPr>
          <w:p w:rsidR="008412A4" w:rsidRPr="005E2487" w:rsidRDefault="008412A4" w:rsidP="008412A4">
            <w:pPr>
              <w:jc w:val="center"/>
              <w:rPr>
                <w:sz w:val="16"/>
                <w:szCs w:val="16"/>
                <w:lang w:val="ru-RU"/>
              </w:rPr>
            </w:pPr>
            <w:r w:rsidRPr="005E2487">
              <w:rPr>
                <w:sz w:val="16"/>
                <w:szCs w:val="16"/>
                <w:lang w:val="ru-RU"/>
              </w:rPr>
              <w:t>Программа 17</w:t>
            </w:r>
          </w:p>
        </w:tc>
        <w:tc>
          <w:tcPr>
            <w:tcW w:w="367" w:type="pct"/>
            <w:shd w:val="clear" w:color="auto" w:fill="FFFFFF"/>
          </w:tcPr>
          <w:p w:rsidR="008412A4" w:rsidRPr="005E2487" w:rsidRDefault="008412A4" w:rsidP="008412A4">
            <w:pPr>
              <w:jc w:val="center"/>
              <w:rPr>
                <w:color w:val="A6A6A6" w:themeColor="background1" w:themeShade="A6"/>
                <w:szCs w:val="22"/>
                <w:lang w:val="ru-RU"/>
              </w:rPr>
            </w:pPr>
            <w:r w:rsidRPr="005E2487">
              <w:rPr>
                <w:color w:val="00B050"/>
                <w:szCs w:val="22"/>
                <w:lang w:val="ru-RU"/>
              </w:rPr>
              <w:sym w:font="Wingdings" w:char="F06C"/>
            </w:r>
          </w:p>
        </w:tc>
      </w:tr>
      <w:tr w:rsidR="008412A4" w:rsidRPr="005E2487" w:rsidTr="008412A4">
        <w:trPr>
          <w:cantSplit/>
          <w:trHeight w:val="704"/>
        </w:trPr>
        <w:tc>
          <w:tcPr>
            <w:tcW w:w="1544"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VI.2. Систематическое, эффективное и прозрачное сотрудничество и координация работы ВОИС и других международных организаций в области обеспечения уважения ИС</w:t>
            </w:r>
          </w:p>
        </w:tc>
        <w:tc>
          <w:tcPr>
            <w:tcW w:w="2162" w:type="pct"/>
            <w:shd w:val="clear" w:color="auto" w:fill="auto"/>
            <w:tcMar>
              <w:top w:w="113" w:type="dxa"/>
              <w:bottom w:w="85" w:type="dxa"/>
            </w:tcMar>
          </w:tcPr>
          <w:p w:rsidR="00DC059F" w:rsidRPr="005E2487" w:rsidRDefault="008412A4" w:rsidP="008412A4">
            <w:pPr>
              <w:rPr>
                <w:sz w:val="16"/>
                <w:szCs w:val="16"/>
                <w:lang w:val="ru-RU"/>
              </w:rPr>
            </w:pPr>
            <w:r w:rsidRPr="005E2487">
              <w:rPr>
                <w:sz w:val="16"/>
                <w:szCs w:val="16"/>
                <w:lang w:val="ru-RU"/>
              </w:rPr>
              <w:t>Число стратегических союзов или других совместных мероприятий с организациями-партнерами по вопросам обеспечения уважения ИС</w:t>
            </w:r>
          </w:p>
          <w:p w:rsidR="008412A4" w:rsidRPr="005E2487" w:rsidRDefault="008412A4" w:rsidP="008412A4">
            <w:pPr>
              <w:rPr>
                <w:sz w:val="16"/>
                <w:szCs w:val="16"/>
                <w:lang w:val="ru-RU"/>
              </w:rPr>
            </w:pPr>
          </w:p>
        </w:tc>
        <w:tc>
          <w:tcPr>
            <w:tcW w:w="927" w:type="pct"/>
            <w:shd w:val="clear" w:color="auto" w:fill="FFFFFF"/>
            <w:tcMar>
              <w:top w:w="113" w:type="dxa"/>
              <w:bottom w:w="85" w:type="dxa"/>
            </w:tcMar>
          </w:tcPr>
          <w:p w:rsidR="008412A4" w:rsidRPr="005E2487" w:rsidRDefault="008412A4" w:rsidP="008412A4">
            <w:pPr>
              <w:jc w:val="center"/>
              <w:rPr>
                <w:sz w:val="16"/>
                <w:szCs w:val="16"/>
                <w:lang w:val="ru-RU"/>
              </w:rPr>
            </w:pPr>
            <w:r w:rsidRPr="005E2487">
              <w:rPr>
                <w:sz w:val="16"/>
                <w:szCs w:val="16"/>
                <w:lang w:val="ru-RU"/>
              </w:rPr>
              <w:t>Программа 17</w:t>
            </w:r>
          </w:p>
        </w:tc>
        <w:tc>
          <w:tcPr>
            <w:tcW w:w="367" w:type="pct"/>
            <w:shd w:val="clear" w:color="auto" w:fill="FFFFFF"/>
          </w:tcPr>
          <w:p w:rsidR="008412A4" w:rsidRPr="005E2487" w:rsidRDefault="008412A4" w:rsidP="008412A4">
            <w:pPr>
              <w:jc w:val="center"/>
              <w:rPr>
                <w:lang w:val="ru-RU"/>
              </w:rPr>
            </w:pPr>
            <w:r w:rsidRPr="005E2487">
              <w:rPr>
                <w:color w:val="00B050"/>
                <w:szCs w:val="22"/>
                <w:lang w:val="ru-RU"/>
              </w:rPr>
              <w:sym w:font="Wingdings" w:char="F06C"/>
            </w:r>
          </w:p>
        </w:tc>
      </w:tr>
    </w:tbl>
    <w:p w:rsidR="00DC059F" w:rsidRPr="005E2487" w:rsidRDefault="00DC059F" w:rsidP="008412A4">
      <w:pPr>
        <w:jc w:val="both"/>
        <w:rPr>
          <w:lang w:val="ru-RU"/>
        </w:rPr>
      </w:pPr>
    </w:p>
    <w:p w:rsidR="00DC059F" w:rsidRPr="005E2487" w:rsidRDefault="006D0D2E" w:rsidP="00F910BE">
      <w:pPr>
        <w:pStyle w:val="ListParagraph"/>
        <w:ind w:left="0"/>
        <w:contextualSpacing/>
        <w:jc w:val="both"/>
        <w:rPr>
          <w:rFonts w:cs="Arial"/>
          <w:lang w:val="ru-RU"/>
        </w:rPr>
      </w:pPr>
      <w:r w:rsidRPr="005E2487">
        <w:rPr>
          <w:rFonts w:cs="Arial"/>
          <w:lang w:val="ru-RU"/>
        </w:rPr>
        <w:br w:type="page"/>
      </w:r>
    </w:p>
    <w:p w:rsidR="00DC059F" w:rsidRPr="005E2487" w:rsidRDefault="00ED15C6" w:rsidP="00ED15C6">
      <w:pPr>
        <w:keepNext/>
        <w:tabs>
          <w:tab w:val="left" w:pos="2268"/>
          <w:tab w:val="right" w:pos="9072"/>
        </w:tabs>
        <w:jc w:val="both"/>
        <w:outlineLvl w:val="1"/>
        <w:rPr>
          <w:b/>
          <w:bCs/>
          <w:iCs/>
          <w:lang w:val="ru-RU"/>
        </w:rPr>
      </w:pPr>
      <w:bookmarkStart w:id="71" w:name="_Toc422210503"/>
      <w:bookmarkStart w:id="72" w:name="_Toc482778373"/>
      <w:r w:rsidRPr="005E2487">
        <w:rPr>
          <w:b/>
          <w:bCs/>
          <w:iCs/>
          <w:szCs w:val="28"/>
          <w:lang w:val="ru-RU"/>
        </w:rPr>
        <w:lastRenderedPageBreak/>
        <w:t>ПРОГРАММА</w:t>
      </w:r>
      <w:r w:rsidRPr="005E2487">
        <w:rPr>
          <w:b/>
          <w:bCs/>
          <w:iCs/>
          <w:lang w:val="ru-RU"/>
        </w:rPr>
        <w:t xml:space="preserve"> 17</w:t>
      </w:r>
      <w:r w:rsidRPr="005E2487">
        <w:rPr>
          <w:b/>
          <w:bCs/>
          <w:iCs/>
          <w:lang w:val="ru-RU"/>
        </w:rPr>
        <w:tab/>
      </w:r>
      <w:bookmarkEnd w:id="71"/>
      <w:r w:rsidRPr="005E2487">
        <w:rPr>
          <w:b/>
          <w:bCs/>
          <w:iCs/>
          <w:lang w:val="ru-RU"/>
        </w:rPr>
        <w:t>ОБЕСПЕЧЕНИЕ УВАЖЕНИЯ ИС</w:t>
      </w:r>
      <w:bookmarkEnd w:id="72"/>
    </w:p>
    <w:p w:rsidR="00DC059F" w:rsidRPr="005E2487" w:rsidRDefault="00DC059F" w:rsidP="00ED15C6">
      <w:pPr>
        <w:jc w:val="both"/>
        <w:rPr>
          <w:sz w:val="20"/>
          <w:lang w:val="ru-RU"/>
        </w:rPr>
      </w:pPr>
    </w:p>
    <w:p w:rsidR="00DC059F" w:rsidRPr="005E2487" w:rsidRDefault="00ED15C6" w:rsidP="00ED15C6">
      <w:pPr>
        <w:tabs>
          <w:tab w:val="left" w:pos="1985"/>
        </w:tabs>
        <w:jc w:val="both"/>
        <w:rPr>
          <w:b/>
          <w:sz w:val="20"/>
          <w:lang w:val="ru-RU"/>
        </w:rPr>
      </w:pPr>
      <w:r w:rsidRPr="005E2487">
        <w:rPr>
          <w:b/>
          <w:sz w:val="20"/>
          <w:lang w:val="ru-RU"/>
        </w:rPr>
        <w:t xml:space="preserve">Руководитель программы </w:t>
      </w:r>
      <w:r w:rsidRPr="005E2487">
        <w:rPr>
          <w:b/>
          <w:sz w:val="20"/>
          <w:lang w:val="ru-RU"/>
        </w:rPr>
        <w:tab/>
        <w:t>г-н М. А. Гетахун</w:t>
      </w:r>
    </w:p>
    <w:p w:rsidR="00DC059F" w:rsidRPr="005E2487" w:rsidRDefault="00DC059F" w:rsidP="00ED15C6">
      <w:pPr>
        <w:tabs>
          <w:tab w:val="left" w:pos="1985"/>
        </w:tabs>
        <w:jc w:val="both"/>
        <w:rPr>
          <w:b/>
          <w:sz w:val="20"/>
          <w:lang w:val="ru-RU"/>
        </w:rPr>
      </w:pPr>
    </w:p>
    <w:p w:rsidR="00ED15C6" w:rsidRPr="005E2487" w:rsidRDefault="00ED15C6" w:rsidP="00ED15C6">
      <w:pPr>
        <w:tabs>
          <w:tab w:val="left" w:pos="1985"/>
        </w:tabs>
        <w:jc w:val="center"/>
        <w:rPr>
          <w:b/>
          <w:sz w:val="20"/>
          <w:lang w:val="ru-RU"/>
        </w:rPr>
      </w:pPr>
      <w:r w:rsidRPr="005E2487">
        <w:rPr>
          <w:b/>
          <w:noProof/>
          <w:sz w:val="20"/>
          <w:lang w:eastAsia="en-US"/>
        </w:rPr>
        <w:drawing>
          <wp:inline distT="0" distB="0" distL="0" distR="0" wp14:anchorId="3102FF87" wp14:editId="5B11B08A">
            <wp:extent cx="4044950" cy="2641600"/>
            <wp:effectExtent l="0" t="0" r="0" b="635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044950" cy="2641600"/>
                    </a:xfrm>
                    <a:prstGeom prst="rect">
                      <a:avLst/>
                    </a:prstGeom>
                    <a:noFill/>
                    <a:ln>
                      <a:noFill/>
                    </a:ln>
                  </pic:spPr>
                </pic:pic>
              </a:graphicData>
            </a:graphic>
          </wp:inline>
        </w:drawing>
      </w:r>
    </w:p>
    <w:tbl>
      <w:tblPr>
        <w:tblW w:w="5000" w:type="pct"/>
        <w:tblInd w:w="58" w:type="dxa"/>
        <w:tblLayout w:type="fixed"/>
        <w:tblCellMar>
          <w:left w:w="115" w:type="dxa"/>
          <w:right w:w="115" w:type="dxa"/>
        </w:tblCellMar>
        <w:tblLook w:val="0000" w:firstRow="0" w:lastRow="0" w:firstColumn="0" w:lastColumn="0" w:noHBand="0" w:noVBand="0"/>
      </w:tblPr>
      <w:tblGrid>
        <w:gridCol w:w="1970"/>
        <w:gridCol w:w="2774"/>
        <w:gridCol w:w="1343"/>
        <w:gridCol w:w="2159"/>
        <w:gridCol w:w="941"/>
      </w:tblGrid>
      <w:tr w:rsidR="00ED15C6" w:rsidRPr="00760543" w:rsidTr="00ED15C6">
        <w:trPr>
          <w:trHeight w:val="565"/>
        </w:trPr>
        <w:tc>
          <w:tcPr>
            <w:tcW w:w="5000" w:type="pct"/>
            <w:gridSpan w:val="5"/>
            <w:shd w:val="clear" w:color="auto" w:fill="C6D9F1"/>
            <w:tcMar>
              <w:left w:w="58" w:type="dxa"/>
              <w:right w:w="58" w:type="dxa"/>
            </w:tcMar>
            <w:vAlign w:val="center"/>
          </w:tcPr>
          <w:p w:rsidR="00DC059F" w:rsidRPr="005E2487" w:rsidRDefault="00ED15C6" w:rsidP="00ED15C6">
            <w:pPr>
              <w:keepNext/>
              <w:keepLines/>
              <w:tabs>
                <w:tab w:val="left" w:pos="2210"/>
              </w:tabs>
              <w:ind w:left="2210" w:hanging="2210"/>
              <w:rPr>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rFonts w:cs="Times New Roman"/>
                <w:sz w:val="16"/>
                <w:szCs w:val="16"/>
                <w:lang w:val="ru-RU"/>
              </w:rPr>
              <w:t>I.2 Целевые и сбалансированные законодательные, регулятивные и политические рамочные положения ИС</w:t>
            </w:r>
          </w:p>
          <w:p w:rsidR="00ED15C6" w:rsidRPr="005E2487" w:rsidRDefault="00ED15C6" w:rsidP="00ED15C6">
            <w:pPr>
              <w:keepNext/>
              <w:keepLines/>
              <w:tabs>
                <w:tab w:val="left" w:pos="1452"/>
              </w:tabs>
              <w:rPr>
                <w:b/>
                <w:bCs/>
                <w:sz w:val="16"/>
                <w:szCs w:val="16"/>
                <w:lang w:val="ru-RU"/>
              </w:rPr>
            </w:pPr>
          </w:p>
        </w:tc>
      </w:tr>
      <w:tr w:rsidR="00ED15C6" w:rsidRPr="005E2487" w:rsidTr="00ED15C6">
        <w:tc>
          <w:tcPr>
            <w:tcW w:w="1072" w:type="pct"/>
            <w:shd w:val="clear" w:color="auto" w:fill="auto"/>
            <w:vAlign w:val="center"/>
          </w:tcPr>
          <w:p w:rsidR="00ED15C6" w:rsidRPr="005E2487" w:rsidRDefault="00ED15C6" w:rsidP="00ED15C6">
            <w:pPr>
              <w:rPr>
                <w:b/>
                <w:bCs/>
                <w:sz w:val="16"/>
                <w:szCs w:val="16"/>
                <w:lang w:val="ru-RU"/>
              </w:rPr>
            </w:pPr>
            <w:r w:rsidRPr="005E2487">
              <w:rPr>
                <w:b/>
                <w:bCs/>
                <w:sz w:val="16"/>
                <w:szCs w:val="16"/>
                <w:lang w:val="ru-RU"/>
              </w:rPr>
              <w:t>Показатели результативности</w:t>
            </w:r>
          </w:p>
        </w:tc>
        <w:tc>
          <w:tcPr>
            <w:tcW w:w="1510" w:type="pct"/>
            <w:shd w:val="clear" w:color="auto" w:fill="auto"/>
            <w:vAlign w:val="center"/>
          </w:tcPr>
          <w:p w:rsidR="00ED15C6" w:rsidRPr="005E2487" w:rsidRDefault="00ED15C6" w:rsidP="00ED15C6">
            <w:pPr>
              <w:rPr>
                <w:b/>
                <w:bCs/>
                <w:sz w:val="16"/>
                <w:szCs w:val="16"/>
                <w:lang w:val="ru-RU"/>
              </w:rPr>
            </w:pPr>
            <w:r w:rsidRPr="005E2487">
              <w:rPr>
                <w:b/>
                <w:bCs/>
                <w:sz w:val="16"/>
                <w:szCs w:val="16"/>
                <w:lang w:val="ru-RU"/>
              </w:rPr>
              <w:t>Базовые показатели</w:t>
            </w:r>
          </w:p>
        </w:tc>
        <w:tc>
          <w:tcPr>
            <w:tcW w:w="731" w:type="pct"/>
            <w:shd w:val="clear" w:color="auto" w:fill="auto"/>
            <w:tcMar>
              <w:top w:w="110" w:type="dxa"/>
              <w:left w:w="58" w:type="dxa"/>
              <w:right w:w="58" w:type="dxa"/>
            </w:tcMar>
            <w:vAlign w:val="center"/>
          </w:tcPr>
          <w:p w:rsidR="00ED15C6" w:rsidRPr="005E2487" w:rsidRDefault="00ED15C6" w:rsidP="00ED15C6">
            <w:pPr>
              <w:tabs>
                <w:tab w:val="left" w:pos="290"/>
              </w:tabs>
              <w:rPr>
                <w:b/>
                <w:bCs/>
                <w:sz w:val="16"/>
                <w:szCs w:val="16"/>
                <w:lang w:val="ru-RU"/>
              </w:rPr>
            </w:pPr>
            <w:r w:rsidRPr="005E2487">
              <w:rPr>
                <w:b/>
                <w:bCs/>
                <w:sz w:val="16"/>
                <w:szCs w:val="16"/>
                <w:lang w:val="ru-RU"/>
              </w:rPr>
              <w:t>Целевые показатели</w:t>
            </w:r>
          </w:p>
        </w:tc>
        <w:tc>
          <w:tcPr>
            <w:tcW w:w="1175" w:type="pct"/>
            <w:shd w:val="clear" w:color="auto" w:fill="FFFFFF"/>
            <w:tcMar>
              <w:left w:w="58" w:type="dxa"/>
              <w:right w:w="58" w:type="dxa"/>
            </w:tcMar>
            <w:vAlign w:val="center"/>
          </w:tcPr>
          <w:p w:rsidR="00ED15C6" w:rsidRPr="005E2487" w:rsidRDefault="00ED15C6" w:rsidP="00ED15C6">
            <w:pPr>
              <w:rPr>
                <w:b/>
                <w:bCs/>
                <w:sz w:val="16"/>
                <w:szCs w:val="16"/>
                <w:lang w:val="ru-RU"/>
              </w:rPr>
            </w:pPr>
            <w:r w:rsidRPr="005E2487">
              <w:rPr>
                <w:b/>
                <w:bCs/>
                <w:sz w:val="16"/>
                <w:szCs w:val="16"/>
                <w:lang w:val="ru-RU"/>
              </w:rPr>
              <w:t>Данные о результативности</w:t>
            </w:r>
          </w:p>
        </w:tc>
        <w:tc>
          <w:tcPr>
            <w:tcW w:w="512" w:type="pct"/>
            <w:shd w:val="clear" w:color="auto" w:fill="auto"/>
            <w:tcMar>
              <w:left w:w="58" w:type="dxa"/>
              <w:right w:w="58" w:type="dxa"/>
            </w:tcMar>
            <w:vAlign w:val="center"/>
          </w:tcPr>
          <w:p w:rsidR="00ED15C6" w:rsidRPr="005E2487" w:rsidRDefault="00ED15C6" w:rsidP="00ED15C6">
            <w:pPr>
              <w:keepNext/>
              <w:keepLines/>
              <w:jc w:val="center"/>
              <w:rPr>
                <w:b/>
                <w:bCs/>
                <w:sz w:val="16"/>
                <w:szCs w:val="16"/>
                <w:lang w:val="ru-RU"/>
              </w:rPr>
            </w:pPr>
            <w:r w:rsidRPr="005E2487">
              <w:rPr>
                <w:b/>
                <w:bCs/>
                <w:sz w:val="16"/>
                <w:szCs w:val="16"/>
                <w:lang w:val="ru-RU"/>
              </w:rPr>
              <w:t>CC</w:t>
            </w:r>
          </w:p>
        </w:tc>
      </w:tr>
      <w:tr w:rsidR="00ED15C6" w:rsidRPr="005E2487" w:rsidTr="00ED15C6">
        <w:trPr>
          <w:trHeight w:val="1636"/>
        </w:trPr>
        <w:tc>
          <w:tcPr>
            <w:tcW w:w="1072" w:type="pct"/>
            <w:shd w:val="clear" w:color="auto" w:fill="auto"/>
          </w:tcPr>
          <w:p w:rsidR="00ED15C6" w:rsidRPr="005E2487" w:rsidRDefault="00ED15C6" w:rsidP="00ED15C6">
            <w:pPr>
              <w:autoSpaceDE w:val="0"/>
              <w:autoSpaceDN w:val="0"/>
              <w:adjustRightInd w:val="0"/>
              <w:rPr>
                <w:rFonts w:eastAsia="Batang"/>
                <w:color w:val="000000"/>
                <w:sz w:val="16"/>
                <w:szCs w:val="16"/>
                <w:lang w:val="ru-RU" w:eastAsia="ja-JP"/>
              </w:rPr>
            </w:pPr>
            <w:r w:rsidRPr="005E2487">
              <w:rPr>
                <w:rFonts w:eastAsia="Batang"/>
                <w:color w:val="000000"/>
                <w:sz w:val="16"/>
                <w:szCs w:val="16"/>
                <w:lang w:val="ru-RU" w:eastAsia="ja-JP"/>
              </w:rPr>
              <w:t xml:space="preserve">Число стран/региональных организаций, принявших или уточнивших соответствующие рамочные положения с целью обеспечения эффективной защиты прав ИС в свете положений Части III Соглашения ТРИПС и рекомендации 45 ПДР или осуществляющих эту деятельность в настоящее время после получения помощи от ВОИС </w:t>
            </w:r>
          </w:p>
        </w:tc>
        <w:tc>
          <w:tcPr>
            <w:tcW w:w="1510" w:type="pct"/>
            <w:shd w:val="clear" w:color="auto" w:fill="auto"/>
          </w:tcPr>
          <w:p w:rsidR="00DC059F" w:rsidRPr="005E2487" w:rsidRDefault="00ED15C6" w:rsidP="00ED15C6">
            <w:pPr>
              <w:rPr>
                <w:color w:val="1F497D"/>
                <w:sz w:val="16"/>
                <w:szCs w:val="16"/>
                <w:lang w:val="ru-RU"/>
              </w:rPr>
            </w:pPr>
            <w:r w:rsidRPr="005E2487">
              <w:rPr>
                <w:i/>
                <w:color w:val="1F497D"/>
                <w:sz w:val="16"/>
                <w:szCs w:val="16"/>
                <w:lang w:val="ru-RU"/>
              </w:rPr>
              <w:t>Обновленный базовый показатель на конец 2015 г.:</w:t>
            </w:r>
          </w:p>
          <w:p w:rsidR="00DC059F" w:rsidRPr="005E2487" w:rsidRDefault="00ED15C6" w:rsidP="00ED15C6">
            <w:pPr>
              <w:rPr>
                <w:i/>
                <w:iCs/>
                <w:color w:val="1F497D"/>
                <w:sz w:val="16"/>
                <w:szCs w:val="16"/>
                <w:lang w:val="ru-RU"/>
              </w:rPr>
            </w:pPr>
            <w:r w:rsidRPr="005E2487">
              <w:rPr>
                <w:color w:val="1F497D"/>
                <w:sz w:val="16"/>
                <w:szCs w:val="16"/>
                <w:lang w:val="ru-RU"/>
              </w:rPr>
              <w:t xml:space="preserve">Уточнение или принятие соответствующих рамочных положений, направленных на обеспечение эффективной защиты прав ИС, в 21 стране/организации (всего): Африка – 8,  Азиатско-Тихоокеанский регион </w:t>
            </w:r>
            <w:r w:rsidRPr="005E2487">
              <w:rPr>
                <w:rFonts w:eastAsia="+mn-ea"/>
                <w:color w:val="1F497D"/>
                <w:sz w:val="16"/>
                <w:szCs w:val="16"/>
                <w:lang w:val="ru-RU"/>
              </w:rPr>
              <w:t>–</w:t>
            </w:r>
            <w:r w:rsidRPr="005E2487">
              <w:rPr>
                <w:color w:val="1F497D"/>
                <w:sz w:val="16"/>
                <w:szCs w:val="16"/>
                <w:lang w:val="ru-RU"/>
              </w:rPr>
              <w:t xml:space="preserve"> 8, Латинская Америка и Карибский бассейн </w:t>
            </w:r>
            <w:r w:rsidRPr="005E2487">
              <w:rPr>
                <w:rFonts w:eastAsia="+mn-ea"/>
                <w:color w:val="1F497D"/>
                <w:sz w:val="16"/>
                <w:szCs w:val="16"/>
                <w:lang w:val="ru-RU"/>
              </w:rPr>
              <w:t>–</w:t>
            </w:r>
            <w:r w:rsidRPr="005E2487">
              <w:rPr>
                <w:color w:val="1F497D"/>
                <w:sz w:val="16"/>
                <w:szCs w:val="16"/>
                <w:lang w:val="ru-RU"/>
              </w:rPr>
              <w:t xml:space="preserve"> 5</w:t>
            </w:r>
          </w:p>
          <w:p w:rsidR="00DC059F" w:rsidRPr="005E2487" w:rsidRDefault="00DC059F" w:rsidP="00ED15C6">
            <w:pPr>
              <w:rPr>
                <w:color w:val="000000"/>
                <w:sz w:val="16"/>
                <w:szCs w:val="16"/>
                <w:lang w:val="ru-RU"/>
              </w:rPr>
            </w:pPr>
          </w:p>
          <w:p w:rsidR="00DC059F" w:rsidRPr="005E2487" w:rsidRDefault="00ED15C6" w:rsidP="00ED15C6">
            <w:pPr>
              <w:autoSpaceDE w:val="0"/>
              <w:autoSpaceDN w:val="0"/>
              <w:adjustRightInd w:val="0"/>
              <w:rPr>
                <w:rFonts w:eastAsia="Batang"/>
                <w:i/>
                <w:color w:val="000000"/>
                <w:sz w:val="16"/>
                <w:szCs w:val="16"/>
                <w:lang w:val="ru-RU" w:eastAsia="ja-JP" w:bidi="th-TH"/>
              </w:rPr>
            </w:pPr>
            <w:r w:rsidRPr="005E2487">
              <w:rPr>
                <w:rFonts w:eastAsia="Batang"/>
                <w:i/>
                <w:color w:val="000000"/>
                <w:sz w:val="16"/>
                <w:szCs w:val="16"/>
                <w:lang w:val="ru-RU" w:eastAsia="ja-JP" w:bidi="th-TH"/>
              </w:rPr>
              <w:t xml:space="preserve">Исходный базовый показатель (Программа и бюджет на 2016-2017 гг.):  </w:t>
            </w:r>
          </w:p>
          <w:p w:rsidR="00ED15C6" w:rsidRPr="005E2487" w:rsidRDefault="00ED15C6" w:rsidP="0062687A">
            <w:pPr>
              <w:autoSpaceDE w:val="0"/>
              <w:autoSpaceDN w:val="0"/>
              <w:adjustRightInd w:val="0"/>
              <w:spacing w:after="120"/>
              <w:rPr>
                <w:rFonts w:eastAsia="Batang"/>
                <w:color w:val="000000"/>
                <w:sz w:val="16"/>
                <w:szCs w:val="16"/>
                <w:lang w:val="ru-RU" w:eastAsia="ja-JP"/>
              </w:rPr>
            </w:pPr>
            <w:r w:rsidRPr="005E2487">
              <w:rPr>
                <w:rFonts w:eastAsia="Batang"/>
                <w:color w:val="000000"/>
                <w:sz w:val="16"/>
                <w:szCs w:val="16"/>
                <w:lang w:val="ru-RU" w:eastAsia="ja-JP"/>
              </w:rPr>
              <w:t>По состоянию на 15 февраля 2015 г. доработка или принятие соответствующих рамочных положений, направленных на обеспечение эффективной защиты прав ИС осуществлялись в 13 странах.</w:t>
            </w:r>
          </w:p>
        </w:tc>
        <w:tc>
          <w:tcPr>
            <w:tcW w:w="731" w:type="pct"/>
            <w:shd w:val="clear" w:color="auto" w:fill="auto"/>
            <w:tcMar>
              <w:top w:w="110" w:type="dxa"/>
              <w:left w:w="58" w:type="dxa"/>
              <w:right w:w="58" w:type="dxa"/>
            </w:tcMar>
          </w:tcPr>
          <w:p w:rsidR="00ED15C6" w:rsidRPr="005E2487" w:rsidRDefault="00ED15C6" w:rsidP="00ED15C6">
            <w:pPr>
              <w:autoSpaceDE w:val="0"/>
              <w:autoSpaceDN w:val="0"/>
              <w:adjustRightInd w:val="0"/>
              <w:rPr>
                <w:rFonts w:eastAsia="Batang"/>
                <w:color w:val="000000"/>
                <w:sz w:val="16"/>
                <w:szCs w:val="16"/>
                <w:lang w:val="ru-RU" w:eastAsia="ja-JP"/>
              </w:rPr>
            </w:pPr>
            <w:r w:rsidRPr="005E2487">
              <w:rPr>
                <w:rFonts w:eastAsia="Batang"/>
                <w:color w:val="000000"/>
                <w:sz w:val="16"/>
                <w:szCs w:val="16"/>
                <w:lang w:val="ru-RU" w:eastAsia="ja-JP"/>
              </w:rPr>
              <w:t>1 страна/</w:t>
            </w:r>
            <w:r w:rsidRPr="005E2487">
              <w:rPr>
                <w:rFonts w:eastAsia="Batang"/>
                <w:color w:val="000000"/>
                <w:sz w:val="16"/>
                <w:szCs w:val="16"/>
                <w:lang w:val="ru-RU" w:eastAsia="ja-JP"/>
              </w:rPr>
              <w:br/>
              <w:t>региональная организация, принявшая или уточнившая соответствую</w:t>
            </w:r>
            <w:r w:rsidRPr="005E2487">
              <w:rPr>
                <w:rFonts w:eastAsia="Batang"/>
                <w:color w:val="000000"/>
                <w:sz w:val="16"/>
                <w:szCs w:val="16"/>
                <w:lang w:val="ru-RU" w:eastAsia="ja-JP"/>
              </w:rPr>
              <w:softHyphen/>
              <w:t>щие рамочные положения, направленные на обеспечение эффективной защиты прав ИС</w:t>
            </w:r>
          </w:p>
        </w:tc>
        <w:tc>
          <w:tcPr>
            <w:tcW w:w="1175" w:type="pct"/>
            <w:shd w:val="clear" w:color="auto" w:fill="FFFFFF"/>
            <w:tcMar>
              <w:left w:w="58" w:type="dxa"/>
              <w:right w:w="58" w:type="dxa"/>
            </w:tcMar>
          </w:tcPr>
          <w:p w:rsidR="00DC059F" w:rsidRPr="005E2487" w:rsidRDefault="00ED15C6" w:rsidP="00ED15C6">
            <w:pPr>
              <w:rPr>
                <w:sz w:val="16"/>
                <w:szCs w:val="16"/>
                <w:lang w:val="ru-RU"/>
              </w:rPr>
            </w:pPr>
            <w:r w:rsidRPr="005E2487">
              <w:rPr>
                <w:sz w:val="16"/>
                <w:szCs w:val="16"/>
                <w:lang w:val="ru-RU"/>
              </w:rPr>
              <w:t>Уточнение или принятие соответствующих рамочных положений, направленных на обеспечение эффективной защиты прав ИС в 31 стране/организации (всего): Африка – 12,  Азиатско-Тихоокеанский регион – 10, Латинская Америка и Карибский бассейн – 6, страны с переходной экономикой – 1.</w:t>
            </w:r>
          </w:p>
          <w:p w:rsidR="00DC059F" w:rsidRPr="005E2487" w:rsidRDefault="00DC059F" w:rsidP="00ED15C6">
            <w:pPr>
              <w:rPr>
                <w:i/>
                <w:iCs/>
                <w:sz w:val="16"/>
                <w:szCs w:val="16"/>
                <w:lang w:val="ru-RU"/>
              </w:rPr>
            </w:pPr>
          </w:p>
          <w:p w:rsidR="00ED15C6" w:rsidRPr="005E2487" w:rsidRDefault="00ED15C6" w:rsidP="00ED15C6">
            <w:pPr>
              <w:rPr>
                <w:color w:val="000000"/>
                <w:sz w:val="16"/>
                <w:szCs w:val="16"/>
                <w:lang w:val="ru-RU"/>
              </w:rPr>
            </w:pPr>
          </w:p>
        </w:tc>
        <w:tc>
          <w:tcPr>
            <w:tcW w:w="512" w:type="pct"/>
            <w:shd w:val="clear" w:color="auto" w:fill="auto"/>
            <w:tcMar>
              <w:left w:w="58" w:type="dxa"/>
              <w:right w:w="58" w:type="dxa"/>
            </w:tcMar>
          </w:tcPr>
          <w:p w:rsidR="00ED15C6" w:rsidRPr="005E2487" w:rsidRDefault="00ED15C6" w:rsidP="00ED15C6">
            <w:pPr>
              <w:keepNext/>
              <w:keepLines/>
              <w:jc w:val="center"/>
              <w:rPr>
                <w:b/>
                <w:color w:val="000000"/>
                <w:sz w:val="16"/>
                <w:szCs w:val="16"/>
                <w:lang w:val="ru-RU"/>
              </w:rPr>
            </w:pPr>
            <w:r w:rsidRPr="005E2487">
              <w:rPr>
                <w:b/>
                <w:color w:val="00B050"/>
                <w:sz w:val="16"/>
                <w:szCs w:val="16"/>
                <w:lang w:val="ru-RU"/>
              </w:rPr>
              <w:t>По графику</w:t>
            </w:r>
          </w:p>
        </w:tc>
      </w:tr>
      <w:tr w:rsidR="00ED15C6" w:rsidRPr="005E2487" w:rsidTr="00ED15C6">
        <w:trPr>
          <w:trHeight w:val="273"/>
        </w:trPr>
        <w:tc>
          <w:tcPr>
            <w:tcW w:w="1072" w:type="pct"/>
            <w:shd w:val="clear" w:color="auto" w:fill="auto"/>
          </w:tcPr>
          <w:p w:rsidR="00ED15C6" w:rsidRPr="005E2487" w:rsidRDefault="00ED15C6" w:rsidP="00ED15C6">
            <w:pPr>
              <w:autoSpaceDE w:val="0"/>
              <w:autoSpaceDN w:val="0"/>
              <w:adjustRightInd w:val="0"/>
              <w:rPr>
                <w:rFonts w:eastAsia="Batang"/>
                <w:color w:val="000000"/>
                <w:sz w:val="16"/>
                <w:szCs w:val="16"/>
                <w:lang w:val="ru-RU" w:eastAsia="ja-JP"/>
              </w:rPr>
            </w:pPr>
            <w:r w:rsidRPr="005E2487">
              <w:rPr>
                <w:rFonts w:eastAsia="Batang"/>
                <w:color w:val="000000"/>
                <w:sz w:val="16"/>
                <w:szCs w:val="16"/>
                <w:lang w:val="ru-RU" w:eastAsia="ja-JP"/>
              </w:rPr>
              <w:t xml:space="preserve">Число стран, принявших и/или реализовавших национальную стратегию по вопросам обеспечения уважения ИС или осуществляющих эту деятельность в настоящее время с помощью ВОИС </w:t>
            </w:r>
          </w:p>
        </w:tc>
        <w:tc>
          <w:tcPr>
            <w:tcW w:w="1510" w:type="pct"/>
            <w:shd w:val="clear" w:color="auto" w:fill="auto"/>
          </w:tcPr>
          <w:p w:rsidR="00ED15C6" w:rsidRPr="005E2487" w:rsidRDefault="00ED15C6" w:rsidP="00ED15C6">
            <w:pPr>
              <w:autoSpaceDE w:val="0"/>
              <w:autoSpaceDN w:val="0"/>
              <w:adjustRightInd w:val="0"/>
              <w:rPr>
                <w:rFonts w:eastAsia="Batang"/>
                <w:color w:val="000000"/>
                <w:sz w:val="16"/>
                <w:szCs w:val="16"/>
                <w:lang w:val="ru-RU" w:eastAsia="ja-JP"/>
              </w:rPr>
            </w:pPr>
            <w:r w:rsidRPr="005E2487">
              <w:rPr>
                <w:rFonts w:eastAsia="Batang"/>
                <w:color w:val="000000"/>
                <w:sz w:val="16"/>
                <w:szCs w:val="16"/>
                <w:lang w:val="ru-RU" w:eastAsia="ja-JP"/>
              </w:rPr>
              <w:t>Процедуры принятия такой стратегии осуществлялись в 2 странах</w:t>
            </w:r>
          </w:p>
        </w:tc>
        <w:tc>
          <w:tcPr>
            <w:tcW w:w="731" w:type="pct"/>
            <w:shd w:val="clear" w:color="auto" w:fill="auto"/>
            <w:tcMar>
              <w:top w:w="110" w:type="dxa"/>
              <w:left w:w="58" w:type="dxa"/>
              <w:right w:w="58" w:type="dxa"/>
            </w:tcMar>
          </w:tcPr>
          <w:p w:rsidR="00DC059F" w:rsidRPr="005E2487" w:rsidRDefault="00ED15C6" w:rsidP="00ED15C6">
            <w:pPr>
              <w:autoSpaceDE w:val="0"/>
              <w:autoSpaceDN w:val="0"/>
              <w:adjustRightInd w:val="0"/>
              <w:rPr>
                <w:rFonts w:eastAsia="Batang"/>
                <w:i/>
                <w:color w:val="1F497D"/>
                <w:sz w:val="16"/>
                <w:szCs w:val="16"/>
                <w:lang w:val="ru-RU" w:eastAsia="ja-JP"/>
              </w:rPr>
            </w:pPr>
            <w:r w:rsidRPr="005E2487">
              <w:rPr>
                <w:rFonts w:eastAsia="Batang"/>
                <w:i/>
                <w:color w:val="1F497D"/>
                <w:sz w:val="16"/>
                <w:szCs w:val="16"/>
                <w:lang w:val="ru-RU" w:eastAsia="ja-JP"/>
              </w:rPr>
              <w:t xml:space="preserve">Обновленный целевой показатель:  </w:t>
            </w:r>
          </w:p>
          <w:p w:rsidR="00DC059F" w:rsidRPr="005E2487" w:rsidRDefault="00ED15C6" w:rsidP="00ED15C6">
            <w:pPr>
              <w:autoSpaceDE w:val="0"/>
              <w:autoSpaceDN w:val="0"/>
              <w:adjustRightInd w:val="0"/>
              <w:rPr>
                <w:rFonts w:eastAsia="Batang"/>
                <w:color w:val="1F497D"/>
                <w:sz w:val="16"/>
                <w:szCs w:val="16"/>
                <w:lang w:val="ru-RU" w:eastAsia="ja-JP"/>
              </w:rPr>
            </w:pPr>
            <w:r w:rsidRPr="005E2487">
              <w:rPr>
                <w:rFonts w:eastAsia="Batang"/>
                <w:color w:val="1F497D"/>
                <w:sz w:val="16"/>
                <w:szCs w:val="16"/>
                <w:lang w:val="ru-RU" w:eastAsia="ja-JP"/>
              </w:rPr>
              <w:t xml:space="preserve">Принятие такой стратегии 2 странами за двухлетний период </w:t>
            </w:r>
          </w:p>
          <w:p w:rsidR="00DC059F" w:rsidRPr="005E2487" w:rsidRDefault="00DC059F" w:rsidP="00ED15C6">
            <w:pPr>
              <w:autoSpaceDE w:val="0"/>
              <w:autoSpaceDN w:val="0"/>
              <w:adjustRightInd w:val="0"/>
              <w:rPr>
                <w:rFonts w:eastAsia="Batang"/>
                <w:color w:val="000000"/>
                <w:sz w:val="16"/>
                <w:szCs w:val="16"/>
                <w:lang w:val="ru-RU" w:eastAsia="ja-JP"/>
              </w:rPr>
            </w:pPr>
          </w:p>
          <w:p w:rsidR="00DC059F" w:rsidRPr="005E2487" w:rsidRDefault="00ED15C6" w:rsidP="00ED15C6">
            <w:pPr>
              <w:autoSpaceDE w:val="0"/>
              <w:autoSpaceDN w:val="0"/>
              <w:adjustRightInd w:val="0"/>
              <w:rPr>
                <w:rFonts w:eastAsia="Batang"/>
                <w:i/>
                <w:sz w:val="16"/>
                <w:szCs w:val="16"/>
                <w:lang w:val="ru-RU" w:eastAsia="ja-JP"/>
              </w:rPr>
            </w:pPr>
            <w:r w:rsidRPr="005E2487">
              <w:rPr>
                <w:rFonts w:eastAsia="Batang"/>
                <w:i/>
                <w:sz w:val="16"/>
                <w:szCs w:val="16"/>
                <w:lang w:val="ru-RU" w:eastAsia="ja-JP"/>
              </w:rPr>
              <w:t>Первоначаль</w:t>
            </w:r>
            <w:r w:rsidRPr="005E2487">
              <w:rPr>
                <w:rFonts w:eastAsia="Batang"/>
                <w:i/>
                <w:sz w:val="16"/>
                <w:szCs w:val="16"/>
                <w:lang w:val="ru-RU" w:eastAsia="ja-JP"/>
              </w:rPr>
              <w:softHyphen/>
              <w:t xml:space="preserve">ный целевой показатель Программа и бюджет на 2016-2017 гг.:  </w:t>
            </w:r>
          </w:p>
          <w:p w:rsidR="00ED15C6" w:rsidRPr="005E2487" w:rsidRDefault="00ED15C6" w:rsidP="00ED15C6">
            <w:pPr>
              <w:autoSpaceDE w:val="0"/>
              <w:autoSpaceDN w:val="0"/>
              <w:adjustRightInd w:val="0"/>
              <w:spacing w:after="240"/>
              <w:rPr>
                <w:rFonts w:eastAsia="Batang"/>
                <w:color w:val="000000"/>
                <w:sz w:val="16"/>
                <w:szCs w:val="16"/>
                <w:lang w:val="ru-RU" w:eastAsia="ja-JP"/>
              </w:rPr>
            </w:pPr>
            <w:r w:rsidRPr="005E2487">
              <w:rPr>
                <w:rFonts w:cs="Times New Roman"/>
                <w:sz w:val="16"/>
                <w:szCs w:val="16"/>
                <w:lang w:val="ru-RU"/>
              </w:rPr>
              <w:t>Принятие такой стратегии 2 странами</w:t>
            </w:r>
            <w:r w:rsidRPr="005E2487">
              <w:rPr>
                <w:rFonts w:eastAsia="Batang"/>
                <w:color w:val="1F497D"/>
                <w:sz w:val="16"/>
                <w:szCs w:val="16"/>
                <w:lang w:val="ru-RU" w:eastAsia="ja-JP"/>
              </w:rPr>
              <w:t xml:space="preserve"> </w:t>
            </w:r>
          </w:p>
        </w:tc>
        <w:tc>
          <w:tcPr>
            <w:tcW w:w="1175" w:type="pct"/>
            <w:shd w:val="clear" w:color="auto" w:fill="FFFFFF"/>
            <w:tcMar>
              <w:left w:w="58" w:type="dxa"/>
              <w:right w:w="58" w:type="dxa"/>
            </w:tcMar>
          </w:tcPr>
          <w:p w:rsidR="00DC059F" w:rsidRPr="005E2487" w:rsidRDefault="00ED15C6" w:rsidP="0064058C">
            <w:pPr>
              <w:pStyle w:val="ListParagraph"/>
              <w:keepNext/>
              <w:keepLines/>
              <w:numPr>
                <w:ilvl w:val="0"/>
                <w:numId w:val="35"/>
              </w:numPr>
              <w:rPr>
                <w:color w:val="000000"/>
                <w:sz w:val="16"/>
                <w:szCs w:val="16"/>
                <w:lang w:val="ru-RU"/>
              </w:rPr>
            </w:pPr>
            <w:r w:rsidRPr="005E2487">
              <w:rPr>
                <w:sz w:val="16"/>
                <w:szCs w:val="16"/>
                <w:lang w:val="ru-RU"/>
              </w:rPr>
              <w:t xml:space="preserve">1 страна (Латвия) находилась на продвинутом этапе процесса принятия стратегии обеспечения уважения ИС (ОУИС);  </w:t>
            </w:r>
          </w:p>
          <w:p w:rsidR="00DC059F" w:rsidRPr="005E2487" w:rsidRDefault="00ED15C6" w:rsidP="0064058C">
            <w:pPr>
              <w:pStyle w:val="ListParagraph"/>
              <w:keepNext/>
              <w:keepLines/>
              <w:numPr>
                <w:ilvl w:val="0"/>
                <w:numId w:val="35"/>
              </w:numPr>
              <w:rPr>
                <w:color w:val="000000"/>
                <w:sz w:val="16"/>
                <w:szCs w:val="16"/>
                <w:lang w:val="ru-RU"/>
              </w:rPr>
            </w:pPr>
            <w:r w:rsidRPr="005E2487">
              <w:rPr>
                <w:sz w:val="16"/>
                <w:szCs w:val="16"/>
                <w:lang w:val="ru-RU"/>
              </w:rPr>
              <w:t xml:space="preserve">1 страна (Намибия) реализовывала стратегию ОУИС; </w:t>
            </w:r>
          </w:p>
          <w:p w:rsidR="00DC059F" w:rsidRPr="005E2487" w:rsidRDefault="00ED15C6" w:rsidP="0064058C">
            <w:pPr>
              <w:pStyle w:val="ListParagraph"/>
              <w:keepNext/>
              <w:keepLines/>
              <w:numPr>
                <w:ilvl w:val="0"/>
                <w:numId w:val="35"/>
              </w:numPr>
              <w:spacing w:after="240"/>
              <w:ind w:left="357" w:hanging="357"/>
              <w:rPr>
                <w:color w:val="000000"/>
                <w:sz w:val="16"/>
                <w:szCs w:val="16"/>
                <w:lang w:val="ru-RU"/>
              </w:rPr>
            </w:pPr>
            <w:r w:rsidRPr="005E2487">
              <w:rPr>
                <w:sz w:val="16"/>
                <w:szCs w:val="16"/>
                <w:lang w:val="ru-RU"/>
              </w:rPr>
              <w:t>1 стране (Кирибати) было оказано содействие в разработке стратегии ОУИС</w:t>
            </w:r>
          </w:p>
          <w:p w:rsidR="00ED15C6" w:rsidRPr="005E2487" w:rsidRDefault="00ED15C6" w:rsidP="00ED15C6">
            <w:pPr>
              <w:keepNext/>
              <w:keepLines/>
              <w:rPr>
                <w:color w:val="000000"/>
                <w:sz w:val="16"/>
                <w:szCs w:val="16"/>
                <w:lang w:val="ru-RU"/>
              </w:rPr>
            </w:pPr>
          </w:p>
        </w:tc>
        <w:tc>
          <w:tcPr>
            <w:tcW w:w="512" w:type="pct"/>
            <w:shd w:val="clear" w:color="auto" w:fill="auto"/>
            <w:tcMar>
              <w:left w:w="58" w:type="dxa"/>
              <w:right w:w="58" w:type="dxa"/>
            </w:tcMar>
          </w:tcPr>
          <w:p w:rsidR="00ED15C6" w:rsidRPr="005E2487" w:rsidRDefault="00ED15C6" w:rsidP="00ED15C6">
            <w:pPr>
              <w:keepNext/>
              <w:keepLines/>
              <w:jc w:val="center"/>
              <w:rPr>
                <w:b/>
                <w:color w:val="000000"/>
                <w:sz w:val="16"/>
                <w:szCs w:val="16"/>
                <w:lang w:val="ru-RU"/>
              </w:rPr>
            </w:pPr>
            <w:r w:rsidRPr="005E2487">
              <w:rPr>
                <w:b/>
                <w:color w:val="00B050"/>
                <w:sz w:val="16"/>
                <w:szCs w:val="16"/>
                <w:lang w:val="ru-RU"/>
              </w:rPr>
              <w:t>По графику</w:t>
            </w:r>
          </w:p>
        </w:tc>
      </w:tr>
      <w:tr w:rsidR="00ED15C6" w:rsidRPr="00D507F9" w:rsidTr="00ED15C6">
        <w:trPr>
          <w:trHeight w:val="648"/>
        </w:trPr>
        <w:tc>
          <w:tcPr>
            <w:tcW w:w="5000" w:type="pct"/>
            <w:gridSpan w:val="5"/>
            <w:shd w:val="clear" w:color="auto" w:fill="C6D9F1"/>
            <w:tcMar>
              <w:left w:w="58" w:type="dxa"/>
              <w:right w:w="58" w:type="dxa"/>
            </w:tcMar>
            <w:vAlign w:val="center"/>
          </w:tcPr>
          <w:p w:rsidR="00ED15C6" w:rsidRPr="005E2487" w:rsidRDefault="00ED15C6" w:rsidP="00ED15C6">
            <w:pPr>
              <w:keepNext/>
              <w:keepLines/>
              <w:tabs>
                <w:tab w:val="left" w:pos="2210"/>
              </w:tabs>
              <w:ind w:left="2210" w:hanging="2210"/>
              <w:rPr>
                <w:color w:val="000000"/>
                <w:sz w:val="16"/>
                <w:szCs w:val="16"/>
                <w:lang w:val="ru-RU"/>
              </w:rPr>
            </w:pPr>
            <w:r w:rsidRPr="005E2487">
              <w:rPr>
                <w:b/>
                <w:bCs/>
                <w:sz w:val="16"/>
                <w:szCs w:val="16"/>
                <w:lang w:val="ru-RU"/>
              </w:rPr>
              <w:lastRenderedPageBreak/>
              <w:t>Ожидаемый результат:</w:t>
            </w:r>
            <w:r w:rsidRPr="005E2487">
              <w:rPr>
                <w:b/>
                <w:bCs/>
                <w:sz w:val="16"/>
                <w:szCs w:val="16"/>
                <w:lang w:val="ru-RU"/>
              </w:rPr>
              <w:tab/>
            </w:r>
            <w:r w:rsidRPr="005E2487">
              <w:rPr>
                <w:rFonts w:cs="Times New Roman"/>
                <w:sz w:val="16"/>
                <w:szCs w:val="16"/>
                <w:lang w:val="ru-RU"/>
              </w:rPr>
              <w:t>III.2 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ED15C6" w:rsidRPr="005E2487" w:rsidTr="00ED15C6">
        <w:tc>
          <w:tcPr>
            <w:tcW w:w="1072" w:type="pct"/>
            <w:shd w:val="clear" w:color="auto" w:fill="auto"/>
            <w:vAlign w:val="center"/>
          </w:tcPr>
          <w:p w:rsidR="00ED15C6" w:rsidRPr="005E2487" w:rsidRDefault="00ED15C6" w:rsidP="00ED15C6">
            <w:pPr>
              <w:rPr>
                <w:b/>
                <w:bCs/>
                <w:sz w:val="16"/>
                <w:szCs w:val="16"/>
                <w:lang w:val="ru-RU"/>
              </w:rPr>
            </w:pPr>
            <w:r w:rsidRPr="005E2487">
              <w:rPr>
                <w:b/>
                <w:bCs/>
                <w:sz w:val="16"/>
                <w:szCs w:val="16"/>
                <w:lang w:val="ru-RU"/>
              </w:rPr>
              <w:t>Показатели результативности</w:t>
            </w:r>
          </w:p>
        </w:tc>
        <w:tc>
          <w:tcPr>
            <w:tcW w:w="1510" w:type="pct"/>
            <w:shd w:val="clear" w:color="auto" w:fill="auto"/>
            <w:vAlign w:val="center"/>
          </w:tcPr>
          <w:p w:rsidR="00ED15C6" w:rsidRPr="005E2487" w:rsidRDefault="00ED15C6" w:rsidP="00ED15C6">
            <w:pPr>
              <w:rPr>
                <w:b/>
                <w:bCs/>
                <w:sz w:val="16"/>
                <w:szCs w:val="16"/>
                <w:lang w:val="ru-RU"/>
              </w:rPr>
            </w:pPr>
            <w:r w:rsidRPr="005E2487">
              <w:rPr>
                <w:b/>
                <w:bCs/>
                <w:sz w:val="16"/>
                <w:szCs w:val="16"/>
                <w:lang w:val="ru-RU"/>
              </w:rPr>
              <w:t>Базовые показатели</w:t>
            </w:r>
          </w:p>
        </w:tc>
        <w:tc>
          <w:tcPr>
            <w:tcW w:w="731" w:type="pct"/>
            <w:shd w:val="clear" w:color="auto" w:fill="auto"/>
            <w:tcMar>
              <w:top w:w="110" w:type="dxa"/>
              <w:left w:w="58" w:type="dxa"/>
              <w:right w:w="58" w:type="dxa"/>
            </w:tcMar>
            <w:vAlign w:val="center"/>
          </w:tcPr>
          <w:p w:rsidR="00ED15C6" w:rsidRPr="005E2487" w:rsidRDefault="00ED15C6" w:rsidP="00ED15C6">
            <w:pPr>
              <w:tabs>
                <w:tab w:val="left" w:pos="290"/>
              </w:tabs>
              <w:rPr>
                <w:b/>
                <w:bCs/>
                <w:sz w:val="16"/>
                <w:szCs w:val="16"/>
                <w:lang w:val="ru-RU"/>
              </w:rPr>
            </w:pPr>
            <w:r w:rsidRPr="005E2487">
              <w:rPr>
                <w:b/>
                <w:bCs/>
                <w:sz w:val="16"/>
                <w:szCs w:val="16"/>
                <w:lang w:val="ru-RU"/>
              </w:rPr>
              <w:t>Целевые показатели</w:t>
            </w:r>
          </w:p>
        </w:tc>
        <w:tc>
          <w:tcPr>
            <w:tcW w:w="1175" w:type="pct"/>
            <w:shd w:val="clear" w:color="auto" w:fill="FFFFFF"/>
            <w:tcMar>
              <w:left w:w="58" w:type="dxa"/>
              <w:right w:w="58" w:type="dxa"/>
            </w:tcMar>
            <w:vAlign w:val="center"/>
          </w:tcPr>
          <w:p w:rsidR="00ED15C6" w:rsidRPr="005E2487" w:rsidRDefault="00ED15C6" w:rsidP="00ED15C6">
            <w:pPr>
              <w:rPr>
                <w:b/>
                <w:bCs/>
                <w:sz w:val="16"/>
                <w:szCs w:val="16"/>
                <w:lang w:val="ru-RU"/>
              </w:rPr>
            </w:pPr>
            <w:r w:rsidRPr="005E2487">
              <w:rPr>
                <w:b/>
                <w:bCs/>
                <w:sz w:val="16"/>
                <w:szCs w:val="16"/>
                <w:lang w:val="ru-RU"/>
              </w:rPr>
              <w:t>Данные о результативности</w:t>
            </w:r>
          </w:p>
        </w:tc>
        <w:tc>
          <w:tcPr>
            <w:tcW w:w="512" w:type="pct"/>
            <w:shd w:val="clear" w:color="auto" w:fill="auto"/>
            <w:tcMar>
              <w:left w:w="58" w:type="dxa"/>
              <w:right w:w="58" w:type="dxa"/>
            </w:tcMar>
            <w:vAlign w:val="center"/>
          </w:tcPr>
          <w:p w:rsidR="00ED15C6" w:rsidRPr="005E2487" w:rsidRDefault="00ED15C6" w:rsidP="00ED15C6">
            <w:pPr>
              <w:keepNext/>
              <w:keepLines/>
              <w:jc w:val="center"/>
              <w:rPr>
                <w:b/>
                <w:bCs/>
                <w:sz w:val="16"/>
                <w:szCs w:val="16"/>
                <w:lang w:val="ru-RU"/>
              </w:rPr>
            </w:pPr>
            <w:r w:rsidRPr="005E2487">
              <w:rPr>
                <w:b/>
                <w:bCs/>
                <w:sz w:val="16"/>
                <w:szCs w:val="16"/>
                <w:lang w:val="ru-RU"/>
              </w:rPr>
              <w:t>CC</w:t>
            </w:r>
          </w:p>
        </w:tc>
      </w:tr>
      <w:tr w:rsidR="00ED15C6" w:rsidRPr="005E2487" w:rsidTr="00ED15C6">
        <w:trPr>
          <w:trHeight w:val="107"/>
        </w:trPr>
        <w:tc>
          <w:tcPr>
            <w:tcW w:w="1072" w:type="pct"/>
            <w:shd w:val="clear" w:color="auto" w:fill="auto"/>
          </w:tcPr>
          <w:p w:rsidR="00ED15C6" w:rsidRPr="005E2487" w:rsidRDefault="00ED15C6" w:rsidP="00ED15C6">
            <w:pPr>
              <w:keepNext/>
              <w:keepLines/>
              <w:autoSpaceDE w:val="0"/>
              <w:autoSpaceDN w:val="0"/>
              <w:adjustRightInd w:val="0"/>
              <w:rPr>
                <w:rFonts w:eastAsia="Batang"/>
                <w:color w:val="000000"/>
                <w:sz w:val="16"/>
                <w:szCs w:val="16"/>
                <w:lang w:val="ru-RU" w:eastAsia="ja-JP"/>
              </w:rPr>
            </w:pPr>
            <w:r w:rsidRPr="005E2487">
              <w:rPr>
                <w:rFonts w:eastAsia="Batang"/>
                <w:color w:val="000000"/>
                <w:sz w:val="16"/>
                <w:szCs w:val="16"/>
                <w:rtl/>
                <w:lang w:val="ru-RU" w:eastAsia="ja-JP"/>
              </w:rPr>
              <w:t>‏</w:t>
            </w:r>
            <w:r w:rsidRPr="005E2487">
              <w:rPr>
                <w:rFonts w:eastAsia="Batang"/>
                <w:color w:val="000000"/>
                <w:sz w:val="16"/>
                <w:szCs w:val="16"/>
                <w:lang w:val="ru-RU" w:eastAsia="ja-JP"/>
              </w:rPr>
              <w:t xml:space="preserve">Доля (%) прошедших обучение лиц, отметивших его полезность и актуальность с точки зрения их профессиональной деятельности </w:t>
            </w:r>
          </w:p>
        </w:tc>
        <w:tc>
          <w:tcPr>
            <w:tcW w:w="1510" w:type="pct"/>
            <w:shd w:val="clear" w:color="auto" w:fill="auto"/>
          </w:tcPr>
          <w:p w:rsidR="00DC059F" w:rsidRPr="005E2487" w:rsidRDefault="00ED15C6" w:rsidP="00ED15C6">
            <w:pPr>
              <w:keepNext/>
              <w:keepLines/>
              <w:rPr>
                <w:i/>
                <w:color w:val="1F497D"/>
                <w:sz w:val="16"/>
                <w:szCs w:val="16"/>
                <w:lang w:val="ru-RU"/>
              </w:rPr>
            </w:pPr>
            <w:r w:rsidRPr="005E2487">
              <w:rPr>
                <w:i/>
                <w:color w:val="1F497D"/>
                <w:sz w:val="16"/>
                <w:szCs w:val="16"/>
                <w:lang w:val="ru-RU"/>
              </w:rPr>
              <w:t xml:space="preserve">Обновленный базовый показатель на конец 2015 г.:  </w:t>
            </w:r>
          </w:p>
          <w:p w:rsidR="00DC059F" w:rsidRPr="005E2487" w:rsidRDefault="00ED15C6" w:rsidP="00ED15C6">
            <w:pPr>
              <w:keepNext/>
              <w:keepLines/>
              <w:tabs>
                <w:tab w:val="left" w:pos="307"/>
              </w:tabs>
              <w:rPr>
                <w:color w:val="1F497D"/>
                <w:sz w:val="16"/>
                <w:szCs w:val="16"/>
                <w:lang w:val="ru-RU"/>
              </w:rPr>
            </w:pPr>
            <w:r w:rsidRPr="005E2487">
              <w:rPr>
                <w:color w:val="1F497D"/>
                <w:sz w:val="16"/>
                <w:szCs w:val="16"/>
                <w:lang w:val="ru-RU"/>
              </w:rPr>
              <w:t>Средний показатель оценки полезности:  93%</w:t>
            </w:r>
          </w:p>
          <w:p w:rsidR="00DC059F" w:rsidRPr="005E2487" w:rsidRDefault="00ED15C6" w:rsidP="00ED15C6">
            <w:pPr>
              <w:keepNext/>
              <w:keepLines/>
              <w:rPr>
                <w:color w:val="1F497D"/>
                <w:sz w:val="16"/>
                <w:szCs w:val="16"/>
                <w:lang w:val="ru-RU"/>
              </w:rPr>
            </w:pPr>
            <w:r w:rsidRPr="005E2487">
              <w:rPr>
                <w:color w:val="1F497D"/>
                <w:sz w:val="16"/>
                <w:szCs w:val="16"/>
                <w:lang w:val="ru-RU"/>
              </w:rPr>
              <w:t>Средний показатель оценки удовлетворенности:  92%</w:t>
            </w:r>
          </w:p>
          <w:p w:rsidR="00DC059F" w:rsidRPr="005E2487" w:rsidRDefault="00DC059F" w:rsidP="00ED15C6">
            <w:pPr>
              <w:keepNext/>
              <w:keepLines/>
              <w:rPr>
                <w:color w:val="000000"/>
                <w:sz w:val="16"/>
                <w:szCs w:val="16"/>
                <w:lang w:val="ru-RU"/>
              </w:rPr>
            </w:pPr>
          </w:p>
          <w:p w:rsidR="00DC059F" w:rsidRPr="005E2487" w:rsidRDefault="00ED15C6" w:rsidP="00ED15C6">
            <w:pPr>
              <w:keepNext/>
              <w:keepLines/>
              <w:autoSpaceDE w:val="0"/>
              <w:autoSpaceDN w:val="0"/>
              <w:adjustRightInd w:val="0"/>
              <w:rPr>
                <w:rFonts w:eastAsia="Batang"/>
                <w:i/>
                <w:color w:val="000000"/>
                <w:sz w:val="16"/>
                <w:szCs w:val="16"/>
                <w:lang w:val="ru-RU" w:eastAsia="ja-JP" w:bidi="th-TH"/>
              </w:rPr>
            </w:pPr>
            <w:r w:rsidRPr="005E2487">
              <w:rPr>
                <w:rFonts w:eastAsia="Batang"/>
                <w:i/>
                <w:color w:val="000000"/>
                <w:sz w:val="16"/>
                <w:szCs w:val="16"/>
                <w:lang w:val="ru-RU" w:eastAsia="ja-JP" w:bidi="th-TH"/>
              </w:rPr>
              <w:t xml:space="preserve">Исходный базовый показатель (Программа и бюджет на 2016-2017 гг.):  </w:t>
            </w:r>
          </w:p>
          <w:p w:rsidR="00DC059F" w:rsidRPr="005E2487" w:rsidRDefault="00ED15C6" w:rsidP="00ED15C6">
            <w:pPr>
              <w:keepNext/>
              <w:keepLines/>
              <w:autoSpaceDE w:val="0"/>
              <w:autoSpaceDN w:val="0"/>
              <w:adjustRightInd w:val="0"/>
              <w:rPr>
                <w:rFonts w:eastAsia="Batang"/>
                <w:color w:val="000000"/>
                <w:sz w:val="16"/>
                <w:szCs w:val="16"/>
                <w:lang w:val="ru-RU" w:eastAsia="ja-JP"/>
              </w:rPr>
            </w:pPr>
            <w:r w:rsidRPr="005E2487">
              <w:rPr>
                <w:rFonts w:eastAsia="Batang"/>
                <w:color w:val="000000"/>
                <w:sz w:val="16"/>
                <w:szCs w:val="16"/>
                <w:lang w:val="ru-RU" w:eastAsia="ja-JP"/>
              </w:rPr>
              <w:t xml:space="preserve">Актуальность: 90% </w:t>
            </w:r>
            <w:r w:rsidRPr="005E2487">
              <w:rPr>
                <w:rFonts w:eastAsia="Batang"/>
                <w:color w:val="000000"/>
                <w:sz w:val="16"/>
                <w:szCs w:val="16"/>
                <w:lang w:val="ru-RU" w:eastAsia="ja-JP"/>
              </w:rPr>
              <w:br/>
              <w:t xml:space="preserve">Полезность:  90% </w:t>
            </w:r>
          </w:p>
          <w:p w:rsidR="00ED15C6" w:rsidRPr="005E2487" w:rsidRDefault="00ED15C6" w:rsidP="00ED15C6">
            <w:pPr>
              <w:keepNext/>
              <w:keepLines/>
              <w:autoSpaceDE w:val="0"/>
              <w:autoSpaceDN w:val="0"/>
              <w:adjustRightInd w:val="0"/>
              <w:spacing w:after="240"/>
              <w:rPr>
                <w:rFonts w:eastAsia="Batang"/>
                <w:color w:val="000000"/>
                <w:sz w:val="16"/>
                <w:szCs w:val="16"/>
                <w:lang w:val="ru-RU" w:eastAsia="ja-JP"/>
              </w:rPr>
            </w:pPr>
            <w:r w:rsidRPr="005E2487">
              <w:rPr>
                <w:rFonts w:eastAsia="Batang"/>
                <w:color w:val="000000"/>
                <w:sz w:val="16"/>
                <w:szCs w:val="16"/>
                <w:lang w:val="ru-RU" w:eastAsia="ja-JP"/>
              </w:rPr>
              <w:t xml:space="preserve">(по состоянию на 15 февраля 2015 г.) </w:t>
            </w:r>
          </w:p>
        </w:tc>
        <w:tc>
          <w:tcPr>
            <w:tcW w:w="731" w:type="pct"/>
            <w:shd w:val="clear" w:color="auto" w:fill="auto"/>
            <w:tcMar>
              <w:top w:w="110" w:type="dxa"/>
              <w:left w:w="58" w:type="dxa"/>
              <w:right w:w="58" w:type="dxa"/>
            </w:tcMar>
          </w:tcPr>
          <w:p w:rsidR="00ED15C6" w:rsidRPr="005E2487" w:rsidRDefault="00ED15C6" w:rsidP="00ED15C6">
            <w:pPr>
              <w:keepNext/>
              <w:keepLines/>
              <w:autoSpaceDE w:val="0"/>
              <w:autoSpaceDN w:val="0"/>
              <w:adjustRightInd w:val="0"/>
              <w:rPr>
                <w:rFonts w:eastAsia="Batang"/>
                <w:color w:val="000000"/>
                <w:sz w:val="16"/>
                <w:szCs w:val="16"/>
                <w:lang w:val="ru-RU" w:eastAsia="ja-JP"/>
              </w:rPr>
            </w:pPr>
            <w:r w:rsidRPr="005E2487">
              <w:rPr>
                <w:rFonts w:eastAsia="Batang"/>
                <w:color w:val="000000"/>
                <w:sz w:val="16"/>
                <w:szCs w:val="16"/>
                <w:lang w:val="ru-RU" w:eastAsia="ja-JP"/>
              </w:rPr>
              <w:t xml:space="preserve">Актуальность:  &gt;85% Полезность:  &gt;85% </w:t>
            </w:r>
          </w:p>
        </w:tc>
        <w:tc>
          <w:tcPr>
            <w:tcW w:w="1175" w:type="pct"/>
            <w:shd w:val="clear" w:color="auto" w:fill="FFFFFF"/>
            <w:tcMar>
              <w:left w:w="58" w:type="dxa"/>
              <w:right w:w="58" w:type="dxa"/>
            </w:tcMar>
          </w:tcPr>
          <w:p w:rsidR="00DC059F" w:rsidRPr="005E2487" w:rsidRDefault="00ED15C6" w:rsidP="00ED15C6">
            <w:pPr>
              <w:keepNext/>
              <w:keepLines/>
              <w:rPr>
                <w:color w:val="000000"/>
                <w:sz w:val="16"/>
                <w:szCs w:val="16"/>
                <w:lang w:val="ru-RU"/>
              </w:rPr>
            </w:pPr>
            <w:r w:rsidRPr="005E2487">
              <w:rPr>
                <w:color w:val="000000"/>
                <w:sz w:val="16"/>
                <w:szCs w:val="16"/>
                <w:lang w:val="ru-RU"/>
              </w:rPr>
              <w:t>Актуальность:  92%</w:t>
            </w:r>
          </w:p>
          <w:p w:rsidR="00ED15C6" w:rsidRPr="005E2487" w:rsidRDefault="00ED15C6" w:rsidP="00ED15C6">
            <w:pPr>
              <w:keepNext/>
              <w:keepLines/>
              <w:rPr>
                <w:color w:val="000000"/>
                <w:sz w:val="16"/>
                <w:szCs w:val="16"/>
                <w:lang w:val="ru-RU"/>
              </w:rPr>
            </w:pPr>
            <w:r w:rsidRPr="005E2487">
              <w:rPr>
                <w:color w:val="000000"/>
                <w:sz w:val="16"/>
                <w:szCs w:val="16"/>
                <w:lang w:val="ru-RU"/>
              </w:rPr>
              <w:t>Полезность:  92%</w:t>
            </w:r>
          </w:p>
        </w:tc>
        <w:tc>
          <w:tcPr>
            <w:tcW w:w="512" w:type="pct"/>
            <w:shd w:val="clear" w:color="auto" w:fill="auto"/>
            <w:tcMar>
              <w:left w:w="58" w:type="dxa"/>
              <w:right w:w="58" w:type="dxa"/>
            </w:tcMar>
          </w:tcPr>
          <w:p w:rsidR="00ED15C6" w:rsidRPr="005E2487" w:rsidRDefault="00ED15C6" w:rsidP="00ED15C6">
            <w:pPr>
              <w:keepNext/>
              <w:keepLines/>
              <w:jc w:val="center"/>
              <w:rPr>
                <w:b/>
                <w:color w:val="00B050"/>
                <w:sz w:val="16"/>
                <w:szCs w:val="16"/>
                <w:lang w:val="ru-RU"/>
              </w:rPr>
            </w:pPr>
            <w:r w:rsidRPr="005E2487">
              <w:rPr>
                <w:b/>
                <w:color w:val="00B050"/>
                <w:sz w:val="16"/>
                <w:szCs w:val="16"/>
                <w:lang w:val="ru-RU"/>
              </w:rPr>
              <w:t>По графику</w:t>
            </w:r>
          </w:p>
        </w:tc>
      </w:tr>
      <w:tr w:rsidR="00ED15C6" w:rsidRPr="00D507F9" w:rsidTr="00ED15C6">
        <w:trPr>
          <w:trHeight w:val="565"/>
        </w:trPr>
        <w:tc>
          <w:tcPr>
            <w:tcW w:w="5000" w:type="pct"/>
            <w:gridSpan w:val="5"/>
            <w:shd w:val="clear" w:color="auto" w:fill="C6D9F1"/>
            <w:tcMar>
              <w:left w:w="58" w:type="dxa"/>
              <w:right w:w="58" w:type="dxa"/>
            </w:tcMar>
            <w:vAlign w:val="center"/>
          </w:tcPr>
          <w:p w:rsidR="00ED15C6" w:rsidRPr="005E2487" w:rsidRDefault="00ED15C6" w:rsidP="00ED15C6">
            <w:pPr>
              <w:keepNext/>
              <w:keepLines/>
              <w:tabs>
                <w:tab w:val="left" w:pos="1452"/>
              </w:tabs>
              <w:ind w:left="2352" w:hanging="2352"/>
              <w:rPr>
                <w:color w:val="000000"/>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rFonts w:cs="Times New Roman"/>
                <w:sz w:val="16"/>
                <w:szCs w:val="16"/>
                <w:lang w:val="ru-RU"/>
              </w:rPr>
              <w:t xml:space="preserve">VI.1 Прогресс в международном политическом диалоге между государствами-членами ВОИС по вопросам обеспечения уважения ИС в соответствии с рекомендацией 45 Повестки дня ВОИС в области развития </w:t>
            </w:r>
          </w:p>
        </w:tc>
      </w:tr>
      <w:tr w:rsidR="00ED15C6" w:rsidRPr="005E2487" w:rsidTr="00ED15C6">
        <w:tc>
          <w:tcPr>
            <w:tcW w:w="1072" w:type="pct"/>
            <w:shd w:val="clear" w:color="auto" w:fill="auto"/>
            <w:vAlign w:val="center"/>
          </w:tcPr>
          <w:p w:rsidR="00ED15C6" w:rsidRPr="005E2487" w:rsidRDefault="00ED15C6" w:rsidP="00ED15C6">
            <w:pPr>
              <w:rPr>
                <w:b/>
                <w:bCs/>
                <w:sz w:val="16"/>
                <w:szCs w:val="16"/>
                <w:lang w:val="ru-RU"/>
              </w:rPr>
            </w:pPr>
            <w:r w:rsidRPr="005E2487">
              <w:rPr>
                <w:b/>
                <w:bCs/>
                <w:sz w:val="16"/>
                <w:szCs w:val="16"/>
                <w:lang w:val="ru-RU"/>
              </w:rPr>
              <w:t>Показатели результативности</w:t>
            </w:r>
          </w:p>
        </w:tc>
        <w:tc>
          <w:tcPr>
            <w:tcW w:w="1510" w:type="pct"/>
            <w:shd w:val="clear" w:color="auto" w:fill="auto"/>
            <w:vAlign w:val="center"/>
          </w:tcPr>
          <w:p w:rsidR="00ED15C6" w:rsidRPr="005E2487" w:rsidRDefault="00ED15C6" w:rsidP="00ED15C6">
            <w:pPr>
              <w:rPr>
                <w:b/>
                <w:bCs/>
                <w:sz w:val="16"/>
                <w:szCs w:val="16"/>
                <w:lang w:val="ru-RU"/>
              </w:rPr>
            </w:pPr>
            <w:r w:rsidRPr="005E2487">
              <w:rPr>
                <w:b/>
                <w:bCs/>
                <w:sz w:val="16"/>
                <w:szCs w:val="16"/>
                <w:lang w:val="ru-RU"/>
              </w:rPr>
              <w:t>Базовые показатели</w:t>
            </w:r>
          </w:p>
        </w:tc>
        <w:tc>
          <w:tcPr>
            <w:tcW w:w="731" w:type="pct"/>
            <w:shd w:val="clear" w:color="auto" w:fill="auto"/>
            <w:tcMar>
              <w:top w:w="110" w:type="dxa"/>
              <w:left w:w="58" w:type="dxa"/>
              <w:right w:w="58" w:type="dxa"/>
            </w:tcMar>
            <w:vAlign w:val="center"/>
          </w:tcPr>
          <w:p w:rsidR="00ED15C6" w:rsidRPr="005E2487" w:rsidRDefault="00ED15C6" w:rsidP="00ED15C6">
            <w:pPr>
              <w:tabs>
                <w:tab w:val="left" w:pos="290"/>
              </w:tabs>
              <w:rPr>
                <w:b/>
                <w:bCs/>
                <w:sz w:val="16"/>
                <w:szCs w:val="16"/>
                <w:lang w:val="ru-RU"/>
              </w:rPr>
            </w:pPr>
            <w:r w:rsidRPr="005E2487">
              <w:rPr>
                <w:b/>
                <w:bCs/>
                <w:sz w:val="16"/>
                <w:szCs w:val="16"/>
                <w:lang w:val="ru-RU"/>
              </w:rPr>
              <w:t>Целевые показатели</w:t>
            </w:r>
          </w:p>
        </w:tc>
        <w:tc>
          <w:tcPr>
            <w:tcW w:w="1175" w:type="pct"/>
            <w:shd w:val="clear" w:color="auto" w:fill="FFFFFF"/>
            <w:tcMar>
              <w:left w:w="58" w:type="dxa"/>
              <w:right w:w="58" w:type="dxa"/>
            </w:tcMar>
            <w:vAlign w:val="center"/>
          </w:tcPr>
          <w:p w:rsidR="00ED15C6" w:rsidRPr="005E2487" w:rsidRDefault="00ED15C6" w:rsidP="00ED15C6">
            <w:pPr>
              <w:rPr>
                <w:b/>
                <w:bCs/>
                <w:sz w:val="16"/>
                <w:szCs w:val="16"/>
                <w:lang w:val="ru-RU"/>
              </w:rPr>
            </w:pPr>
            <w:r w:rsidRPr="005E2487">
              <w:rPr>
                <w:b/>
                <w:bCs/>
                <w:sz w:val="16"/>
                <w:szCs w:val="16"/>
                <w:lang w:val="ru-RU"/>
              </w:rPr>
              <w:t>Данные о результативности</w:t>
            </w:r>
          </w:p>
        </w:tc>
        <w:tc>
          <w:tcPr>
            <w:tcW w:w="512" w:type="pct"/>
            <w:shd w:val="clear" w:color="auto" w:fill="auto"/>
            <w:tcMar>
              <w:left w:w="58" w:type="dxa"/>
              <w:right w:w="58" w:type="dxa"/>
            </w:tcMar>
            <w:vAlign w:val="center"/>
          </w:tcPr>
          <w:p w:rsidR="00ED15C6" w:rsidRPr="005E2487" w:rsidRDefault="00ED15C6" w:rsidP="00ED15C6">
            <w:pPr>
              <w:keepNext/>
              <w:keepLines/>
              <w:jc w:val="center"/>
              <w:rPr>
                <w:b/>
                <w:bCs/>
                <w:sz w:val="16"/>
                <w:szCs w:val="16"/>
                <w:lang w:val="ru-RU"/>
              </w:rPr>
            </w:pPr>
            <w:r w:rsidRPr="005E2487">
              <w:rPr>
                <w:b/>
                <w:bCs/>
                <w:sz w:val="16"/>
                <w:szCs w:val="16"/>
                <w:lang w:val="ru-RU"/>
              </w:rPr>
              <w:t>CC</w:t>
            </w:r>
          </w:p>
        </w:tc>
      </w:tr>
      <w:tr w:rsidR="00ED15C6" w:rsidRPr="005E2487" w:rsidTr="00ED15C6">
        <w:trPr>
          <w:trHeight w:val="1582"/>
        </w:trPr>
        <w:tc>
          <w:tcPr>
            <w:tcW w:w="1072" w:type="pct"/>
            <w:shd w:val="clear" w:color="auto" w:fill="auto"/>
          </w:tcPr>
          <w:p w:rsidR="00ED15C6" w:rsidRPr="005E2487" w:rsidRDefault="00ED15C6" w:rsidP="00ED15C6">
            <w:pPr>
              <w:autoSpaceDE w:val="0"/>
              <w:autoSpaceDN w:val="0"/>
              <w:adjustRightInd w:val="0"/>
              <w:rPr>
                <w:rFonts w:eastAsia="Batang"/>
                <w:color w:val="000000"/>
                <w:sz w:val="16"/>
                <w:szCs w:val="16"/>
                <w:lang w:val="ru-RU" w:eastAsia="ja-JP"/>
              </w:rPr>
            </w:pPr>
            <w:r w:rsidRPr="005E2487">
              <w:rPr>
                <w:rFonts w:eastAsia="Batang"/>
                <w:color w:val="000000"/>
                <w:sz w:val="16"/>
                <w:szCs w:val="16"/>
                <w:lang w:val="ru-RU" w:eastAsia="ja-JP"/>
              </w:rPr>
              <w:t>Сохранение единой позиции государств-членов по существенным вопросам деятельности Консультативного комитета ВОИС по защите прав (ККЗП), включая вопросы содействия развитию</w:t>
            </w:r>
          </w:p>
        </w:tc>
        <w:tc>
          <w:tcPr>
            <w:tcW w:w="1510" w:type="pct"/>
            <w:shd w:val="clear" w:color="auto" w:fill="auto"/>
          </w:tcPr>
          <w:p w:rsidR="00DC059F" w:rsidRPr="005E2487" w:rsidRDefault="00ED15C6" w:rsidP="00ED15C6">
            <w:pPr>
              <w:rPr>
                <w:i/>
                <w:color w:val="1F497D"/>
                <w:sz w:val="16"/>
                <w:szCs w:val="16"/>
                <w:lang w:val="ru-RU"/>
              </w:rPr>
            </w:pPr>
            <w:r w:rsidRPr="005E2487">
              <w:rPr>
                <w:i/>
                <w:color w:val="1F497D"/>
                <w:sz w:val="16"/>
                <w:szCs w:val="16"/>
                <w:lang w:val="ru-RU"/>
              </w:rPr>
              <w:t xml:space="preserve">Обновленный базовый показатель на конец 2015 г.:  </w:t>
            </w:r>
          </w:p>
          <w:p w:rsidR="00DC059F" w:rsidRPr="005E2487" w:rsidRDefault="00ED15C6" w:rsidP="00ED15C6">
            <w:pPr>
              <w:rPr>
                <w:color w:val="1F497D"/>
                <w:sz w:val="16"/>
                <w:szCs w:val="16"/>
                <w:lang w:val="ru-RU"/>
              </w:rPr>
            </w:pPr>
            <w:r w:rsidRPr="005E2487">
              <w:rPr>
                <w:color w:val="1F497D"/>
                <w:sz w:val="16"/>
                <w:szCs w:val="16"/>
                <w:lang w:val="ru-RU"/>
              </w:rPr>
              <w:t>На девятой и десятой сессиях ККЗП было достигнуто согласие по программе работы Комитета</w:t>
            </w:r>
          </w:p>
          <w:p w:rsidR="00DC059F" w:rsidRPr="005E2487" w:rsidRDefault="00ED15C6" w:rsidP="00ED15C6">
            <w:pPr>
              <w:rPr>
                <w:color w:val="1F497D"/>
                <w:sz w:val="16"/>
                <w:szCs w:val="16"/>
                <w:lang w:val="ru-RU"/>
              </w:rPr>
            </w:pPr>
            <w:r w:rsidRPr="005E2487">
              <w:rPr>
                <w:color w:val="1F497D"/>
                <w:sz w:val="16"/>
                <w:szCs w:val="16"/>
                <w:lang w:val="ru-RU"/>
              </w:rPr>
              <w:t>(</w:t>
            </w:r>
            <w:r w:rsidR="00E36D85" w:rsidRPr="005E2487">
              <w:rPr>
                <w:color w:val="1F497D"/>
                <w:sz w:val="16"/>
                <w:szCs w:val="16"/>
                <w:lang w:val="ru-RU"/>
              </w:rPr>
              <w:t xml:space="preserve">пункт 44 </w:t>
            </w:r>
            <w:r w:rsidRPr="005E2487">
              <w:rPr>
                <w:color w:val="1F497D"/>
                <w:sz w:val="16"/>
                <w:szCs w:val="16"/>
                <w:lang w:val="ru-RU"/>
              </w:rPr>
              <w:t xml:space="preserve">WIPO/ACE/9/29 и </w:t>
            </w:r>
            <w:r w:rsidR="00E36D85" w:rsidRPr="005E2487">
              <w:rPr>
                <w:color w:val="1F497D"/>
                <w:sz w:val="16"/>
                <w:szCs w:val="16"/>
                <w:lang w:val="ru-RU"/>
              </w:rPr>
              <w:t>пункт 40</w:t>
            </w:r>
            <w:r w:rsidRPr="005E2487">
              <w:rPr>
                <w:color w:val="1F497D"/>
                <w:sz w:val="16"/>
                <w:szCs w:val="16"/>
                <w:lang w:val="ru-RU"/>
              </w:rPr>
              <w:t>WIPO/ACE/10/26 PROV.)</w:t>
            </w:r>
            <w:r w:rsidR="00E36D85" w:rsidRPr="005E2487">
              <w:rPr>
                <w:color w:val="1F497D"/>
                <w:sz w:val="16"/>
                <w:szCs w:val="16"/>
                <w:lang w:val="ru-RU"/>
              </w:rPr>
              <w:t xml:space="preserve"> </w:t>
            </w:r>
          </w:p>
          <w:p w:rsidR="00DC059F" w:rsidRPr="005E2487" w:rsidRDefault="00DC059F" w:rsidP="00ED15C6">
            <w:pPr>
              <w:rPr>
                <w:sz w:val="16"/>
                <w:szCs w:val="16"/>
                <w:lang w:val="ru-RU"/>
              </w:rPr>
            </w:pPr>
          </w:p>
          <w:p w:rsidR="00DC059F" w:rsidRPr="005E2487" w:rsidRDefault="00ED15C6" w:rsidP="00ED15C6">
            <w:pPr>
              <w:autoSpaceDE w:val="0"/>
              <w:autoSpaceDN w:val="0"/>
              <w:adjustRightInd w:val="0"/>
              <w:rPr>
                <w:rFonts w:eastAsia="Batang"/>
                <w:i/>
                <w:color w:val="000000"/>
                <w:sz w:val="16"/>
                <w:szCs w:val="16"/>
                <w:lang w:val="ru-RU" w:eastAsia="ja-JP" w:bidi="th-TH"/>
              </w:rPr>
            </w:pPr>
            <w:r w:rsidRPr="005E2487">
              <w:rPr>
                <w:rFonts w:eastAsia="Batang"/>
                <w:i/>
                <w:color w:val="000000"/>
                <w:sz w:val="16"/>
                <w:szCs w:val="16"/>
                <w:lang w:val="ru-RU" w:eastAsia="ja-JP" w:bidi="th-TH"/>
              </w:rPr>
              <w:t xml:space="preserve">Исходный базовый показатель (Программа и бюджет на 2016-2017 гг.):  </w:t>
            </w:r>
          </w:p>
          <w:p w:rsidR="00ED15C6" w:rsidRPr="005E2487" w:rsidRDefault="00ED15C6" w:rsidP="00ED15C6">
            <w:pPr>
              <w:autoSpaceDE w:val="0"/>
              <w:autoSpaceDN w:val="0"/>
              <w:adjustRightInd w:val="0"/>
              <w:spacing w:after="240"/>
              <w:rPr>
                <w:rFonts w:eastAsia="Batang"/>
                <w:color w:val="000000"/>
                <w:sz w:val="16"/>
                <w:szCs w:val="16"/>
                <w:lang w:val="ru-RU" w:eastAsia="ja-JP"/>
              </w:rPr>
            </w:pPr>
            <w:r w:rsidRPr="005E2487">
              <w:rPr>
                <w:rFonts w:eastAsia="Batang"/>
                <w:color w:val="000000"/>
                <w:sz w:val="16"/>
                <w:szCs w:val="16"/>
                <w:lang w:val="ru-RU" w:eastAsia="ja-JP"/>
              </w:rPr>
              <w:t>Согласование программы работы 10-й сессии ККЗП</w:t>
            </w:r>
          </w:p>
        </w:tc>
        <w:tc>
          <w:tcPr>
            <w:tcW w:w="731" w:type="pct"/>
            <w:shd w:val="clear" w:color="auto" w:fill="auto"/>
            <w:tcMar>
              <w:top w:w="110" w:type="dxa"/>
              <w:left w:w="58" w:type="dxa"/>
              <w:right w:w="58" w:type="dxa"/>
            </w:tcMar>
          </w:tcPr>
          <w:p w:rsidR="00ED15C6" w:rsidRPr="005E2487" w:rsidRDefault="00ED15C6" w:rsidP="00ED15C6">
            <w:pPr>
              <w:autoSpaceDE w:val="0"/>
              <w:autoSpaceDN w:val="0"/>
              <w:adjustRightInd w:val="0"/>
              <w:rPr>
                <w:rFonts w:eastAsia="Batang"/>
                <w:color w:val="000000"/>
                <w:sz w:val="16"/>
                <w:szCs w:val="16"/>
                <w:lang w:val="ru-RU" w:eastAsia="ja-JP"/>
              </w:rPr>
            </w:pPr>
            <w:r w:rsidRPr="005E2487">
              <w:rPr>
                <w:rFonts w:eastAsia="Batang"/>
                <w:color w:val="000000"/>
                <w:sz w:val="16"/>
                <w:szCs w:val="16"/>
                <w:lang w:val="ru-RU" w:eastAsia="ja-JP"/>
              </w:rPr>
              <w:t xml:space="preserve">Достижение согласия по программе работы следующей сессии ККЗП </w:t>
            </w:r>
          </w:p>
        </w:tc>
        <w:tc>
          <w:tcPr>
            <w:tcW w:w="1175" w:type="pct"/>
            <w:shd w:val="clear" w:color="auto" w:fill="FFFFFF"/>
            <w:tcMar>
              <w:left w:w="58" w:type="dxa"/>
              <w:right w:w="58" w:type="dxa"/>
            </w:tcMar>
          </w:tcPr>
          <w:p w:rsidR="00ED15C6" w:rsidRPr="005E2487" w:rsidRDefault="00ED15C6" w:rsidP="00ED15C6">
            <w:pPr>
              <w:autoSpaceDE w:val="0"/>
              <w:autoSpaceDN w:val="0"/>
              <w:adjustRightInd w:val="0"/>
              <w:rPr>
                <w:color w:val="000000"/>
                <w:sz w:val="16"/>
                <w:szCs w:val="16"/>
                <w:lang w:val="ru-RU"/>
              </w:rPr>
            </w:pPr>
            <w:r w:rsidRPr="005E2487">
              <w:rPr>
                <w:sz w:val="16"/>
                <w:szCs w:val="16"/>
                <w:lang w:val="ru-RU"/>
              </w:rPr>
              <w:t xml:space="preserve">Достижение согласия по программе работы двенадцатой сессии ККЗП (документ WIPO/ACE/11/11, пункт 39) </w:t>
            </w:r>
          </w:p>
        </w:tc>
        <w:tc>
          <w:tcPr>
            <w:tcW w:w="512" w:type="pct"/>
            <w:shd w:val="clear" w:color="auto" w:fill="auto"/>
            <w:tcMar>
              <w:left w:w="58" w:type="dxa"/>
              <w:right w:w="58" w:type="dxa"/>
            </w:tcMar>
          </w:tcPr>
          <w:p w:rsidR="00ED15C6" w:rsidRPr="005E2487" w:rsidRDefault="00ED15C6" w:rsidP="00ED15C6">
            <w:pPr>
              <w:keepNext/>
              <w:keepLines/>
              <w:jc w:val="center"/>
              <w:rPr>
                <w:b/>
                <w:color w:val="000000"/>
                <w:sz w:val="16"/>
                <w:szCs w:val="16"/>
                <w:lang w:val="ru-RU"/>
              </w:rPr>
            </w:pPr>
            <w:r w:rsidRPr="005E2487">
              <w:rPr>
                <w:b/>
                <w:color w:val="00B050"/>
                <w:sz w:val="16"/>
                <w:szCs w:val="16"/>
                <w:lang w:val="ru-RU"/>
              </w:rPr>
              <w:t>По графику</w:t>
            </w:r>
          </w:p>
        </w:tc>
      </w:tr>
      <w:tr w:rsidR="00ED15C6" w:rsidRPr="00D507F9" w:rsidTr="00ED15C6">
        <w:trPr>
          <w:trHeight w:val="565"/>
        </w:trPr>
        <w:tc>
          <w:tcPr>
            <w:tcW w:w="5000" w:type="pct"/>
            <w:gridSpan w:val="5"/>
            <w:shd w:val="clear" w:color="auto" w:fill="C6D9F1"/>
            <w:tcMar>
              <w:left w:w="58" w:type="dxa"/>
              <w:right w:w="58" w:type="dxa"/>
            </w:tcMar>
            <w:vAlign w:val="center"/>
          </w:tcPr>
          <w:p w:rsidR="00ED15C6" w:rsidRPr="005E2487" w:rsidRDefault="00ED15C6" w:rsidP="00ED15C6">
            <w:pPr>
              <w:keepNext/>
              <w:keepLines/>
              <w:tabs>
                <w:tab w:val="left" w:pos="2210"/>
              </w:tabs>
              <w:ind w:left="2210" w:hanging="2210"/>
              <w:rPr>
                <w:color w:val="000000"/>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rFonts w:cs="Times New Roman"/>
                <w:sz w:val="16"/>
                <w:szCs w:val="16"/>
                <w:lang w:val="ru-RU"/>
              </w:rPr>
              <w:t>VI.2 Систематическое и эффективное сотрудничество и координация между работой ВОИС и других международных организаций в области обеспечения уважения ИС</w:t>
            </w:r>
          </w:p>
        </w:tc>
      </w:tr>
      <w:tr w:rsidR="00ED15C6" w:rsidRPr="005E2487" w:rsidTr="00ED15C6">
        <w:tc>
          <w:tcPr>
            <w:tcW w:w="1072" w:type="pct"/>
            <w:shd w:val="clear" w:color="auto" w:fill="auto"/>
            <w:vAlign w:val="center"/>
          </w:tcPr>
          <w:p w:rsidR="00ED15C6" w:rsidRPr="005E2487" w:rsidRDefault="00ED15C6" w:rsidP="00ED15C6">
            <w:pPr>
              <w:rPr>
                <w:b/>
                <w:bCs/>
                <w:sz w:val="16"/>
                <w:szCs w:val="16"/>
                <w:lang w:val="ru-RU"/>
              </w:rPr>
            </w:pPr>
            <w:r w:rsidRPr="005E2487">
              <w:rPr>
                <w:b/>
                <w:bCs/>
                <w:sz w:val="16"/>
                <w:szCs w:val="16"/>
                <w:lang w:val="ru-RU"/>
              </w:rPr>
              <w:t>Показатели результативности</w:t>
            </w:r>
          </w:p>
        </w:tc>
        <w:tc>
          <w:tcPr>
            <w:tcW w:w="1510" w:type="pct"/>
            <w:shd w:val="clear" w:color="auto" w:fill="auto"/>
            <w:vAlign w:val="center"/>
          </w:tcPr>
          <w:p w:rsidR="00ED15C6" w:rsidRPr="005E2487" w:rsidRDefault="00ED15C6" w:rsidP="00ED15C6">
            <w:pPr>
              <w:rPr>
                <w:b/>
                <w:bCs/>
                <w:sz w:val="16"/>
                <w:szCs w:val="16"/>
                <w:lang w:val="ru-RU"/>
              </w:rPr>
            </w:pPr>
            <w:r w:rsidRPr="005E2487">
              <w:rPr>
                <w:b/>
                <w:bCs/>
                <w:sz w:val="16"/>
                <w:szCs w:val="16"/>
                <w:lang w:val="ru-RU"/>
              </w:rPr>
              <w:t>Базовые показатели</w:t>
            </w:r>
          </w:p>
        </w:tc>
        <w:tc>
          <w:tcPr>
            <w:tcW w:w="731" w:type="pct"/>
            <w:shd w:val="clear" w:color="auto" w:fill="auto"/>
            <w:tcMar>
              <w:top w:w="110" w:type="dxa"/>
              <w:left w:w="58" w:type="dxa"/>
              <w:right w:w="58" w:type="dxa"/>
            </w:tcMar>
            <w:vAlign w:val="center"/>
          </w:tcPr>
          <w:p w:rsidR="00ED15C6" w:rsidRPr="005E2487" w:rsidRDefault="00ED15C6" w:rsidP="00ED15C6">
            <w:pPr>
              <w:tabs>
                <w:tab w:val="left" w:pos="290"/>
              </w:tabs>
              <w:rPr>
                <w:b/>
                <w:bCs/>
                <w:sz w:val="16"/>
                <w:szCs w:val="16"/>
                <w:lang w:val="ru-RU"/>
              </w:rPr>
            </w:pPr>
            <w:r w:rsidRPr="005E2487">
              <w:rPr>
                <w:b/>
                <w:bCs/>
                <w:sz w:val="16"/>
                <w:szCs w:val="16"/>
                <w:lang w:val="ru-RU"/>
              </w:rPr>
              <w:t>Целевые показатели</w:t>
            </w:r>
          </w:p>
        </w:tc>
        <w:tc>
          <w:tcPr>
            <w:tcW w:w="1175" w:type="pct"/>
            <w:shd w:val="clear" w:color="auto" w:fill="FFFFFF"/>
            <w:tcMar>
              <w:left w:w="58" w:type="dxa"/>
              <w:right w:w="58" w:type="dxa"/>
            </w:tcMar>
            <w:vAlign w:val="center"/>
          </w:tcPr>
          <w:p w:rsidR="00ED15C6" w:rsidRPr="005E2487" w:rsidRDefault="00ED15C6" w:rsidP="00ED15C6">
            <w:pPr>
              <w:rPr>
                <w:b/>
                <w:bCs/>
                <w:sz w:val="16"/>
                <w:szCs w:val="16"/>
                <w:lang w:val="ru-RU"/>
              </w:rPr>
            </w:pPr>
            <w:r w:rsidRPr="005E2487">
              <w:rPr>
                <w:b/>
                <w:bCs/>
                <w:sz w:val="16"/>
                <w:szCs w:val="16"/>
                <w:lang w:val="ru-RU"/>
              </w:rPr>
              <w:t>Данные о результативности</w:t>
            </w:r>
          </w:p>
        </w:tc>
        <w:tc>
          <w:tcPr>
            <w:tcW w:w="512" w:type="pct"/>
            <w:shd w:val="clear" w:color="auto" w:fill="auto"/>
            <w:tcMar>
              <w:left w:w="58" w:type="dxa"/>
              <w:right w:w="58" w:type="dxa"/>
            </w:tcMar>
            <w:vAlign w:val="center"/>
          </w:tcPr>
          <w:p w:rsidR="00ED15C6" w:rsidRPr="005E2487" w:rsidRDefault="00ED15C6" w:rsidP="00ED15C6">
            <w:pPr>
              <w:keepNext/>
              <w:keepLines/>
              <w:jc w:val="center"/>
              <w:rPr>
                <w:b/>
                <w:bCs/>
                <w:sz w:val="16"/>
                <w:szCs w:val="16"/>
                <w:lang w:val="ru-RU"/>
              </w:rPr>
            </w:pPr>
            <w:r w:rsidRPr="005E2487">
              <w:rPr>
                <w:b/>
                <w:bCs/>
                <w:sz w:val="16"/>
                <w:szCs w:val="16"/>
                <w:lang w:val="ru-RU"/>
              </w:rPr>
              <w:t>CC</w:t>
            </w:r>
          </w:p>
        </w:tc>
      </w:tr>
      <w:tr w:rsidR="00ED15C6" w:rsidRPr="005E2487" w:rsidTr="00ED15C6">
        <w:trPr>
          <w:trHeight w:val="698"/>
        </w:trPr>
        <w:tc>
          <w:tcPr>
            <w:tcW w:w="1072" w:type="pct"/>
            <w:shd w:val="clear" w:color="auto" w:fill="auto"/>
          </w:tcPr>
          <w:p w:rsidR="00ED15C6" w:rsidRPr="005E2487" w:rsidRDefault="00ED15C6" w:rsidP="00ED15C6">
            <w:pPr>
              <w:autoSpaceDE w:val="0"/>
              <w:autoSpaceDN w:val="0"/>
              <w:adjustRightInd w:val="0"/>
              <w:rPr>
                <w:rFonts w:eastAsia="Batang"/>
                <w:color w:val="000000"/>
                <w:sz w:val="16"/>
                <w:szCs w:val="16"/>
                <w:lang w:val="ru-RU" w:eastAsia="ja-JP"/>
              </w:rPr>
            </w:pPr>
            <w:r w:rsidRPr="005E2487">
              <w:rPr>
                <w:rFonts w:eastAsia="Batang"/>
                <w:color w:val="000000"/>
                <w:sz w:val="16"/>
                <w:szCs w:val="16"/>
                <w:lang w:val="ru-RU" w:eastAsia="ja-JP"/>
              </w:rPr>
              <w:t xml:space="preserve">Число стратегических партнерств или других совместных мероприятий с организациями-партнерами в области обеспечения уважения ИС </w:t>
            </w:r>
          </w:p>
        </w:tc>
        <w:tc>
          <w:tcPr>
            <w:tcW w:w="1510" w:type="pct"/>
            <w:shd w:val="clear" w:color="auto" w:fill="auto"/>
          </w:tcPr>
          <w:p w:rsidR="00DC059F" w:rsidRPr="005E2487" w:rsidRDefault="00ED15C6" w:rsidP="00ED15C6">
            <w:pPr>
              <w:rPr>
                <w:i/>
                <w:color w:val="1F497D"/>
                <w:sz w:val="16"/>
                <w:szCs w:val="16"/>
                <w:lang w:val="ru-RU"/>
              </w:rPr>
            </w:pPr>
            <w:r w:rsidRPr="005E2487">
              <w:rPr>
                <w:i/>
                <w:color w:val="1F497D"/>
                <w:sz w:val="16"/>
                <w:szCs w:val="16"/>
                <w:lang w:val="ru-RU"/>
              </w:rPr>
              <w:t xml:space="preserve">Обновленный базовый показатель на конец 2015 г.:  </w:t>
            </w:r>
          </w:p>
          <w:p w:rsidR="00DC059F" w:rsidRPr="005E2487" w:rsidRDefault="00ED15C6" w:rsidP="00ED15C6">
            <w:pPr>
              <w:rPr>
                <w:rFonts w:eastAsia="Batang"/>
                <w:color w:val="1F497D"/>
                <w:sz w:val="16"/>
                <w:szCs w:val="16"/>
                <w:lang w:val="ru-RU" w:eastAsia="ja-JP"/>
              </w:rPr>
            </w:pPr>
            <w:r w:rsidRPr="005E2487">
              <w:rPr>
                <w:rFonts w:eastAsia="Batang"/>
                <w:color w:val="1F497D"/>
                <w:sz w:val="16"/>
                <w:szCs w:val="16"/>
                <w:lang w:val="ru-RU" w:eastAsia="ja-JP"/>
              </w:rPr>
              <w:t>В 2014–2015 гг. было создано 7 стратегических партнерств</w:t>
            </w:r>
            <w:r w:rsidRPr="005E2487">
              <w:rPr>
                <w:rStyle w:val="FootnoteReference"/>
                <w:rFonts w:eastAsia="Batang"/>
                <w:color w:val="1F497D"/>
                <w:szCs w:val="16"/>
                <w:lang w:val="ru-RU"/>
              </w:rPr>
              <w:footnoteReference w:id="75"/>
            </w:r>
            <w:r w:rsidRPr="005E2487">
              <w:rPr>
                <w:rFonts w:eastAsia="Batang"/>
                <w:color w:val="1F497D"/>
                <w:sz w:val="16"/>
                <w:szCs w:val="16"/>
                <w:lang w:val="ru-RU" w:eastAsia="ja-JP"/>
              </w:rPr>
              <w:t xml:space="preserve"> (всего); совместно с организациями-партнерами и заинтересованными сторонами и/или при участии программы 17 проведено 55 мероприятий.</w:t>
            </w:r>
          </w:p>
          <w:p w:rsidR="00DC059F" w:rsidRPr="005E2487" w:rsidRDefault="00DC059F" w:rsidP="00ED15C6">
            <w:pPr>
              <w:rPr>
                <w:sz w:val="16"/>
                <w:szCs w:val="16"/>
                <w:lang w:val="ru-RU"/>
              </w:rPr>
            </w:pPr>
          </w:p>
          <w:p w:rsidR="00DC059F" w:rsidRPr="005E2487" w:rsidRDefault="00ED15C6" w:rsidP="00ED15C6">
            <w:pPr>
              <w:autoSpaceDE w:val="0"/>
              <w:autoSpaceDN w:val="0"/>
              <w:adjustRightInd w:val="0"/>
              <w:rPr>
                <w:rFonts w:eastAsia="Batang"/>
                <w:i/>
                <w:sz w:val="16"/>
                <w:szCs w:val="16"/>
                <w:lang w:val="ru-RU" w:eastAsia="ja-JP" w:bidi="th-TH"/>
              </w:rPr>
            </w:pPr>
            <w:r w:rsidRPr="005E2487">
              <w:rPr>
                <w:rFonts w:eastAsia="Batang"/>
                <w:i/>
                <w:sz w:val="16"/>
                <w:szCs w:val="16"/>
                <w:lang w:val="ru-RU" w:eastAsia="ja-JP" w:bidi="th-TH"/>
              </w:rPr>
              <w:t xml:space="preserve">Исходный базовый показатель (Программа и бюджет на 2016-2017 гг.):  </w:t>
            </w:r>
          </w:p>
          <w:p w:rsidR="00ED15C6" w:rsidRPr="005E2487" w:rsidRDefault="00ED15C6" w:rsidP="00ED15C6">
            <w:pPr>
              <w:autoSpaceDE w:val="0"/>
              <w:autoSpaceDN w:val="0"/>
              <w:adjustRightInd w:val="0"/>
              <w:spacing w:after="240"/>
              <w:rPr>
                <w:rFonts w:eastAsia="Batang"/>
                <w:sz w:val="16"/>
                <w:szCs w:val="16"/>
                <w:lang w:val="ru-RU" w:eastAsia="ja-JP"/>
              </w:rPr>
            </w:pPr>
            <w:r w:rsidRPr="005E2487">
              <w:rPr>
                <w:rFonts w:eastAsia="Batang"/>
                <w:sz w:val="16"/>
                <w:szCs w:val="16"/>
                <w:lang w:val="ru-RU" w:eastAsia="ja-JP"/>
              </w:rPr>
              <w:t>6 стратегических партнерств;</w:t>
            </w:r>
            <w:r w:rsidRPr="005E2487">
              <w:rPr>
                <w:rFonts w:eastAsia="Batang"/>
                <w:sz w:val="16"/>
                <w:szCs w:val="16"/>
                <w:lang w:val="ru-RU" w:eastAsia="ja-JP"/>
              </w:rPr>
              <w:br/>
              <w:t>24 других совместных мероприятия (по состоянию на 15 февраля 2015 г.)</w:t>
            </w:r>
          </w:p>
        </w:tc>
        <w:tc>
          <w:tcPr>
            <w:tcW w:w="731" w:type="pct"/>
            <w:shd w:val="clear" w:color="auto" w:fill="auto"/>
            <w:tcMar>
              <w:top w:w="110" w:type="dxa"/>
              <w:left w:w="58" w:type="dxa"/>
              <w:right w:w="58" w:type="dxa"/>
            </w:tcMar>
          </w:tcPr>
          <w:p w:rsidR="00DC059F" w:rsidRPr="005E2487" w:rsidRDefault="00ED15C6" w:rsidP="00ED15C6">
            <w:pPr>
              <w:rPr>
                <w:rFonts w:eastAsia="Batang"/>
                <w:color w:val="1F497D"/>
                <w:sz w:val="16"/>
                <w:szCs w:val="16"/>
                <w:lang w:val="ru-RU" w:eastAsia="ja-JP"/>
              </w:rPr>
            </w:pPr>
            <w:r w:rsidRPr="005E2487">
              <w:rPr>
                <w:i/>
                <w:color w:val="1F497D"/>
                <w:sz w:val="16"/>
                <w:szCs w:val="16"/>
                <w:lang w:val="ru-RU"/>
              </w:rPr>
              <w:t xml:space="preserve">Обновленный целевой показатель: </w:t>
            </w:r>
            <w:r w:rsidRPr="005E2487">
              <w:rPr>
                <w:i/>
                <w:color w:val="1F497D"/>
                <w:sz w:val="16"/>
                <w:szCs w:val="16"/>
                <w:lang w:val="ru-RU"/>
              </w:rPr>
              <w:br/>
            </w:r>
            <w:r w:rsidRPr="005E2487">
              <w:rPr>
                <w:rFonts w:eastAsia="Batang"/>
                <w:color w:val="1F497D"/>
                <w:sz w:val="16"/>
                <w:szCs w:val="16"/>
                <w:lang w:val="ru-RU" w:eastAsia="ja-JP"/>
              </w:rPr>
              <w:t>7 стратегичес</w:t>
            </w:r>
            <w:r w:rsidRPr="005E2487">
              <w:rPr>
                <w:rFonts w:eastAsia="Batang"/>
                <w:color w:val="1F497D"/>
                <w:sz w:val="16"/>
                <w:szCs w:val="16"/>
                <w:lang w:val="ru-RU" w:eastAsia="ja-JP"/>
              </w:rPr>
              <w:softHyphen/>
              <w:t xml:space="preserve">ких партнерств;  </w:t>
            </w:r>
            <w:r w:rsidRPr="005E2487">
              <w:rPr>
                <w:rFonts w:eastAsia="Batang"/>
                <w:color w:val="1F497D"/>
                <w:sz w:val="16"/>
                <w:szCs w:val="16"/>
                <w:lang w:val="ru-RU" w:eastAsia="ja-JP"/>
              </w:rPr>
              <w:br/>
              <w:t>50 совместных мероприятий за двухлетний период</w:t>
            </w:r>
          </w:p>
          <w:p w:rsidR="00DC059F" w:rsidRPr="005E2487" w:rsidRDefault="00DC059F" w:rsidP="00ED15C6">
            <w:pPr>
              <w:rPr>
                <w:sz w:val="16"/>
                <w:szCs w:val="16"/>
                <w:lang w:val="ru-RU"/>
              </w:rPr>
            </w:pPr>
          </w:p>
          <w:p w:rsidR="00DC059F" w:rsidRPr="005E2487" w:rsidRDefault="00ED15C6" w:rsidP="00ED15C6">
            <w:pPr>
              <w:rPr>
                <w:i/>
                <w:sz w:val="16"/>
                <w:szCs w:val="16"/>
                <w:lang w:val="ru-RU" w:bidi="th-TH"/>
              </w:rPr>
            </w:pPr>
            <w:r w:rsidRPr="005E2487">
              <w:rPr>
                <w:i/>
                <w:sz w:val="16"/>
                <w:szCs w:val="16"/>
                <w:lang w:val="ru-RU" w:bidi="th-TH"/>
              </w:rPr>
              <w:t>Первоначаль</w:t>
            </w:r>
            <w:r w:rsidRPr="005E2487">
              <w:rPr>
                <w:i/>
                <w:sz w:val="16"/>
                <w:szCs w:val="16"/>
                <w:lang w:val="ru-RU" w:bidi="th-TH"/>
              </w:rPr>
              <w:softHyphen/>
              <w:t xml:space="preserve">ный целевой показатель (Программа и бюджет на 2016-2017 гг.):  </w:t>
            </w:r>
          </w:p>
          <w:p w:rsidR="00DC059F" w:rsidRPr="005E2487" w:rsidRDefault="00ED15C6" w:rsidP="00ED15C6">
            <w:pPr>
              <w:autoSpaceDE w:val="0"/>
              <w:autoSpaceDN w:val="0"/>
              <w:adjustRightInd w:val="0"/>
              <w:rPr>
                <w:rFonts w:eastAsia="Batang"/>
                <w:sz w:val="16"/>
                <w:szCs w:val="16"/>
                <w:lang w:val="ru-RU" w:eastAsia="ja-JP"/>
              </w:rPr>
            </w:pPr>
            <w:r w:rsidRPr="005E2487">
              <w:rPr>
                <w:rFonts w:eastAsia="Batang"/>
                <w:sz w:val="16"/>
                <w:szCs w:val="16"/>
                <w:lang w:val="ru-RU" w:eastAsia="ja-JP"/>
              </w:rPr>
              <w:t>6 стратегичес</w:t>
            </w:r>
            <w:r w:rsidRPr="005E2487">
              <w:rPr>
                <w:rFonts w:eastAsia="Batang"/>
                <w:sz w:val="16"/>
                <w:szCs w:val="16"/>
                <w:lang w:val="ru-RU" w:eastAsia="ja-JP"/>
              </w:rPr>
              <w:softHyphen/>
              <w:t xml:space="preserve">ких союзов; </w:t>
            </w:r>
          </w:p>
          <w:p w:rsidR="00ED15C6" w:rsidRPr="005E2487" w:rsidRDefault="00ED15C6" w:rsidP="00ED15C6">
            <w:pPr>
              <w:autoSpaceDE w:val="0"/>
              <w:autoSpaceDN w:val="0"/>
              <w:adjustRightInd w:val="0"/>
              <w:rPr>
                <w:rFonts w:eastAsia="Batang"/>
                <w:sz w:val="16"/>
                <w:szCs w:val="16"/>
                <w:lang w:val="ru-RU" w:eastAsia="ja-JP"/>
              </w:rPr>
            </w:pPr>
            <w:r w:rsidRPr="005E2487">
              <w:rPr>
                <w:rFonts w:eastAsia="Batang"/>
                <w:sz w:val="16"/>
                <w:szCs w:val="16"/>
                <w:lang w:val="ru-RU" w:eastAsia="ja-JP"/>
              </w:rPr>
              <w:t xml:space="preserve">25 других совместных мероприятий  </w:t>
            </w:r>
          </w:p>
        </w:tc>
        <w:tc>
          <w:tcPr>
            <w:tcW w:w="1175" w:type="pct"/>
            <w:shd w:val="clear" w:color="auto" w:fill="FFFFFF"/>
            <w:tcMar>
              <w:left w:w="58" w:type="dxa"/>
              <w:right w:w="58" w:type="dxa"/>
            </w:tcMar>
          </w:tcPr>
          <w:p w:rsidR="00ED15C6" w:rsidRPr="005E2487" w:rsidRDefault="00ED15C6" w:rsidP="00ED15C6">
            <w:pPr>
              <w:rPr>
                <w:color w:val="000000"/>
                <w:sz w:val="16"/>
                <w:szCs w:val="16"/>
                <w:lang w:val="ru-RU"/>
              </w:rPr>
            </w:pPr>
            <w:r w:rsidRPr="005E2487">
              <w:rPr>
                <w:color w:val="000000"/>
                <w:sz w:val="16"/>
                <w:szCs w:val="16"/>
                <w:lang w:val="ru-RU"/>
              </w:rPr>
              <w:t>7 продолжающихся стратегических партнерств и 20 мероприятий, проведенных совместно с организациями-партнерами и заинтересованными сторонами и/или при участии программы 17</w:t>
            </w:r>
          </w:p>
        </w:tc>
        <w:tc>
          <w:tcPr>
            <w:tcW w:w="512" w:type="pct"/>
            <w:shd w:val="clear" w:color="auto" w:fill="auto"/>
            <w:tcMar>
              <w:left w:w="58" w:type="dxa"/>
              <w:right w:w="58" w:type="dxa"/>
            </w:tcMar>
          </w:tcPr>
          <w:p w:rsidR="00ED15C6" w:rsidRPr="005E2487" w:rsidRDefault="00ED15C6" w:rsidP="00ED15C6">
            <w:pPr>
              <w:keepNext/>
              <w:keepLines/>
              <w:jc w:val="center"/>
              <w:rPr>
                <w:b/>
                <w:color w:val="000000"/>
                <w:sz w:val="16"/>
                <w:szCs w:val="16"/>
                <w:lang w:val="ru-RU"/>
              </w:rPr>
            </w:pPr>
            <w:r w:rsidRPr="005E2487">
              <w:rPr>
                <w:b/>
                <w:color w:val="00B050"/>
                <w:sz w:val="16"/>
                <w:szCs w:val="16"/>
                <w:lang w:val="ru-RU"/>
              </w:rPr>
              <w:t>По графику</w:t>
            </w:r>
          </w:p>
        </w:tc>
      </w:tr>
      <w:tr w:rsidR="00ED15C6" w:rsidRPr="00D507F9" w:rsidTr="00ED15C6">
        <w:trPr>
          <w:trHeight w:val="565"/>
        </w:trPr>
        <w:tc>
          <w:tcPr>
            <w:tcW w:w="5000" w:type="pct"/>
            <w:gridSpan w:val="5"/>
            <w:shd w:val="clear" w:color="auto" w:fill="C6D9F1"/>
            <w:tcMar>
              <w:left w:w="58" w:type="dxa"/>
              <w:right w:w="58" w:type="dxa"/>
            </w:tcMar>
            <w:vAlign w:val="center"/>
          </w:tcPr>
          <w:p w:rsidR="00ED15C6" w:rsidRPr="005E2487" w:rsidRDefault="00ED15C6" w:rsidP="00ED15C6">
            <w:pPr>
              <w:keepNext/>
              <w:keepLines/>
              <w:tabs>
                <w:tab w:val="left" w:pos="2210"/>
              </w:tabs>
              <w:ind w:left="2210" w:hanging="2210"/>
              <w:rPr>
                <w:color w:val="000000"/>
                <w:sz w:val="16"/>
                <w:szCs w:val="16"/>
                <w:lang w:val="ru-RU"/>
              </w:rPr>
            </w:pPr>
            <w:r w:rsidRPr="005E2487">
              <w:rPr>
                <w:b/>
                <w:bCs/>
                <w:sz w:val="16"/>
                <w:szCs w:val="16"/>
                <w:lang w:val="ru-RU"/>
              </w:rPr>
              <w:lastRenderedPageBreak/>
              <w:t>Ожидаемый результат:</w:t>
            </w:r>
            <w:r w:rsidRPr="005E2487">
              <w:rPr>
                <w:b/>
                <w:bCs/>
                <w:sz w:val="16"/>
                <w:szCs w:val="16"/>
                <w:lang w:val="ru-RU"/>
              </w:rPr>
              <w:tab/>
            </w:r>
            <w:r w:rsidRPr="005E2487">
              <w:rPr>
                <w:rFonts w:cs="Times New Roman"/>
                <w:sz w:val="16"/>
                <w:szCs w:val="16"/>
                <w:lang w:val="ru-RU"/>
              </w:rPr>
              <w:t>VIII.1 Более эффективная организация общения с широкой общественностью по вопросам интеллектуальной собственности и роли ВОИС</w:t>
            </w:r>
          </w:p>
        </w:tc>
      </w:tr>
      <w:tr w:rsidR="00ED15C6" w:rsidRPr="005E2487" w:rsidTr="00ED15C6">
        <w:tc>
          <w:tcPr>
            <w:tcW w:w="1072" w:type="pct"/>
            <w:shd w:val="clear" w:color="auto" w:fill="auto"/>
            <w:vAlign w:val="center"/>
          </w:tcPr>
          <w:p w:rsidR="00ED15C6" w:rsidRPr="005E2487" w:rsidRDefault="00ED15C6" w:rsidP="00ED15C6">
            <w:pPr>
              <w:rPr>
                <w:b/>
                <w:bCs/>
                <w:sz w:val="16"/>
                <w:szCs w:val="16"/>
                <w:lang w:val="ru-RU"/>
              </w:rPr>
            </w:pPr>
            <w:r w:rsidRPr="005E2487">
              <w:rPr>
                <w:b/>
                <w:bCs/>
                <w:sz w:val="16"/>
                <w:szCs w:val="16"/>
                <w:lang w:val="ru-RU"/>
              </w:rPr>
              <w:t>Показатели результативности</w:t>
            </w:r>
          </w:p>
        </w:tc>
        <w:tc>
          <w:tcPr>
            <w:tcW w:w="1510" w:type="pct"/>
            <w:shd w:val="clear" w:color="auto" w:fill="auto"/>
            <w:vAlign w:val="center"/>
          </w:tcPr>
          <w:p w:rsidR="00ED15C6" w:rsidRPr="005E2487" w:rsidRDefault="00ED15C6" w:rsidP="00ED15C6">
            <w:pPr>
              <w:rPr>
                <w:b/>
                <w:bCs/>
                <w:sz w:val="16"/>
                <w:szCs w:val="16"/>
                <w:lang w:val="ru-RU"/>
              </w:rPr>
            </w:pPr>
            <w:r w:rsidRPr="005E2487">
              <w:rPr>
                <w:b/>
                <w:bCs/>
                <w:sz w:val="16"/>
                <w:szCs w:val="16"/>
                <w:lang w:val="ru-RU"/>
              </w:rPr>
              <w:t>Базовые показатели</w:t>
            </w:r>
          </w:p>
        </w:tc>
        <w:tc>
          <w:tcPr>
            <w:tcW w:w="731" w:type="pct"/>
            <w:shd w:val="clear" w:color="auto" w:fill="auto"/>
            <w:tcMar>
              <w:top w:w="110" w:type="dxa"/>
              <w:left w:w="58" w:type="dxa"/>
              <w:right w:w="58" w:type="dxa"/>
            </w:tcMar>
            <w:vAlign w:val="center"/>
          </w:tcPr>
          <w:p w:rsidR="00ED15C6" w:rsidRPr="005E2487" w:rsidRDefault="00ED15C6" w:rsidP="00ED15C6">
            <w:pPr>
              <w:tabs>
                <w:tab w:val="left" w:pos="290"/>
              </w:tabs>
              <w:rPr>
                <w:b/>
                <w:bCs/>
                <w:sz w:val="16"/>
                <w:szCs w:val="16"/>
                <w:lang w:val="ru-RU"/>
              </w:rPr>
            </w:pPr>
            <w:r w:rsidRPr="005E2487">
              <w:rPr>
                <w:b/>
                <w:bCs/>
                <w:sz w:val="16"/>
                <w:szCs w:val="16"/>
                <w:lang w:val="ru-RU"/>
              </w:rPr>
              <w:t>Целевые показатели</w:t>
            </w:r>
          </w:p>
        </w:tc>
        <w:tc>
          <w:tcPr>
            <w:tcW w:w="1175" w:type="pct"/>
            <w:shd w:val="clear" w:color="auto" w:fill="FFFFFF"/>
            <w:tcMar>
              <w:left w:w="58" w:type="dxa"/>
              <w:right w:w="58" w:type="dxa"/>
            </w:tcMar>
            <w:vAlign w:val="center"/>
          </w:tcPr>
          <w:p w:rsidR="00ED15C6" w:rsidRPr="005E2487" w:rsidRDefault="00ED15C6" w:rsidP="00ED15C6">
            <w:pPr>
              <w:rPr>
                <w:b/>
                <w:bCs/>
                <w:sz w:val="16"/>
                <w:szCs w:val="16"/>
                <w:lang w:val="ru-RU"/>
              </w:rPr>
            </w:pPr>
            <w:r w:rsidRPr="005E2487">
              <w:rPr>
                <w:b/>
                <w:bCs/>
                <w:sz w:val="16"/>
                <w:szCs w:val="16"/>
                <w:lang w:val="ru-RU"/>
              </w:rPr>
              <w:t>Данные о результативности</w:t>
            </w:r>
          </w:p>
        </w:tc>
        <w:tc>
          <w:tcPr>
            <w:tcW w:w="512" w:type="pct"/>
            <w:shd w:val="clear" w:color="auto" w:fill="auto"/>
            <w:tcMar>
              <w:left w:w="58" w:type="dxa"/>
              <w:right w:w="58" w:type="dxa"/>
            </w:tcMar>
            <w:vAlign w:val="center"/>
          </w:tcPr>
          <w:p w:rsidR="00ED15C6" w:rsidRPr="005E2487" w:rsidRDefault="00ED15C6" w:rsidP="00ED15C6">
            <w:pPr>
              <w:keepNext/>
              <w:keepLines/>
              <w:jc w:val="center"/>
              <w:rPr>
                <w:b/>
                <w:bCs/>
                <w:sz w:val="16"/>
                <w:szCs w:val="16"/>
                <w:lang w:val="ru-RU"/>
              </w:rPr>
            </w:pPr>
            <w:r w:rsidRPr="005E2487">
              <w:rPr>
                <w:b/>
                <w:bCs/>
                <w:sz w:val="16"/>
                <w:szCs w:val="16"/>
                <w:lang w:val="ru-RU"/>
              </w:rPr>
              <w:t>CC</w:t>
            </w:r>
          </w:p>
        </w:tc>
      </w:tr>
      <w:tr w:rsidR="00ED15C6" w:rsidRPr="005E2487" w:rsidTr="00ED15C6">
        <w:trPr>
          <w:trHeight w:val="1318"/>
        </w:trPr>
        <w:tc>
          <w:tcPr>
            <w:tcW w:w="1072" w:type="pct"/>
            <w:shd w:val="clear" w:color="auto" w:fill="auto"/>
          </w:tcPr>
          <w:p w:rsidR="00ED15C6" w:rsidRPr="005E2487" w:rsidRDefault="00ED15C6" w:rsidP="00ED15C6">
            <w:pPr>
              <w:autoSpaceDE w:val="0"/>
              <w:autoSpaceDN w:val="0"/>
              <w:adjustRightInd w:val="0"/>
              <w:rPr>
                <w:rFonts w:eastAsia="Batang"/>
                <w:color w:val="000000"/>
                <w:sz w:val="16"/>
                <w:szCs w:val="16"/>
                <w:lang w:val="ru-RU" w:eastAsia="ja-JP"/>
              </w:rPr>
            </w:pPr>
            <w:r w:rsidRPr="005E2487">
              <w:rPr>
                <w:rFonts w:eastAsia="Batang"/>
                <w:color w:val="000000"/>
                <w:sz w:val="16"/>
                <w:szCs w:val="16"/>
                <w:lang w:val="ru-RU" w:eastAsia="ja-JP"/>
              </w:rPr>
              <w:t xml:space="preserve">Число государств-членов, принимающих участие в Премиальной программе ВОИС </w:t>
            </w:r>
          </w:p>
        </w:tc>
        <w:tc>
          <w:tcPr>
            <w:tcW w:w="1510" w:type="pct"/>
            <w:shd w:val="clear" w:color="auto" w:fill="auto"/>
          </w:tcPr>
          <w:p w:rsidR="00DC059F" w:rsidRPr="005E2487" w:rsidRDefault="00ED15C6" w:rsidP="00ED15C6">
            <w:pPr>
              <w:rPr>
                <w:i/>
                <w:color w:val="1F497D"/>
                <w:sz w:val="16"/>
                <w:szCs w:val="16"/>
                <w:lang w:val="ru-RU"/>
              </w:rPr>
            </w:pPr>
            <w:r w:rsidRPr="005E2487">
              <w:rPr>
                <w:i/>
                <w:color w:val="1F497D"/>
                <w:sz w:val="16"/>
                <w:szCs w:val="16"/>
                <w:lang w:val="ru-RU"/>
              </w:rPr>
              <w:t>Обновленный базовый показатель на конец 2015 г.:</w:t>
            </w:r>
          </w:p>
          <w:p w:rsidR="00DC059F" w:rsidRPr="005E2487" w:rsidRDefault="00ED15C6" w:rsidP="00ED15C6">
            <w:pPr>
              <w:pStyle w:val="ListParagraph"/>
              <w:tabs>
                <w:tab w:val="left" w:pos="307"/>
              </w:tabs>
              <w:ind w:left="24"/>
              <w:rPr>
                <w:rFonts w:cs="Arial"/>
                <w:color w:val="1F497D"/>
                <w:sz w:val="16"/>
                <w:szCs w:val="16"/>
                <w:lang w:val="ru-RU"/>
              </w:rPr>
            </w:pPr>
            <w:r w:rsidRPr="005E2487">
              <w:rPr>
                <w:rFonts w:cs="Arial"/>
                <w:color w:val="1F497D"/>
                <w:sz w:val="16"/>
                <w:szCs w:val="16"/>
                <w:lang w:val="ru-RU"/>
              </w:rPr>
              <w:t xml:space="preserve">В 2014–2015 гг. в Премиальной программе ВОИС приняли участие в общей сложности 54 страны </w:t>
            </w:r>
          </w:p>
          <w:p w:rsidR="00DC059F" w:rsidRPr="005E2487" w:rsidRDefault="00DC059F" w:rsidP="00ED15C6">
            <w:pPr>
              <w:pStyle w:val="ListParagraph"/>
              <w:tabs>
                <w:tab w:val="left" w:pos="307"/>
              </w:tabs>
              <w:ind w:left="24"/>
              <w:rPr>
                <w:sz w:val="16"/>
                <w:szCs w:val="16"/>
                <w:lang w:val="ru-RU" w:bidi="th-TH"/>
              </w:rPr>
            </w:pPr>
          </w:p>
          <w:p w:rsidR="00DC059F" w:rsidRPr="005E2487" w:rsidRDefault="00ED15C6" w:rsidP="00ED15C6">
            <w:pPr>
              <w:autoSpaceDE w:val="0"/>
              <w:autoSpaceDN w:val="0"/>
              <w:adjustRightInd w:val="0"/>
              <w:rPr>
                <w:rFonts w:eastAsia="Batang"/>
                <w:i/>
                <w:sz w:val="16"/>
                <w:szCs w:val="16"/>
                <w:lang w:val="ru-RU" w:eastAsia="ja-JP" w:bidi="th-TH"/>
              </w:rPr>
            </w:pPr>
            <w:r w:rsidRPr="005E2487">
              <w:rPr>
                <w:rFonts w:eastAsia="Batang"/>
                <w:i/>
                <w:sz w:val="16"/>
                <w:szCs w:val="16"/>
                <w:lang w:val="ru-RU" w:eastAsia="ja-JP" w:bidi="th-TH"/>
              </w:rPr>
              <w:t xml:space="preserve">Исходный базовый показатель (Программа и бюджет на 2016-2017 гг.):  </w:t>
            </w:r>
          </w:p>
          <w:p w:rsidR="00ED15C6" w:rsidRPr="005E2487" w:rsidRDefault="00ED15C6" w:rsidP="00ED15C6">
            <w:pPr>
              <w:autoSpaceDE w:val="0"/>
              <w:autoSpaceDN w:val="0"/>
              <w:adjustRightInd w:val="0"/>
              <w:spacing w:after="240"/>
              <w:rPr>
                <w:rFonts w:eastAsia="Batang"/>
                <w:sz w:val="16"/>
                <w:szCs w:val="16"/>
                <w:lang w:val="ru-RU" w:eastAsia="ja-JP"/>
              </w:rPr>
            </w:pPr>
            <w:r w:rsidRPr="005E2487">
              <w:rPr>
                <w:rFonts w:eastAsia="Batang"/>
                <w:sz w:val="16"/>
                <w:szCs w:val="16"/>
                <w:lang w:val="ru-RU" w:eastAsia="ja-JP"/>
              </w:rPr>
              <w:t>38 стран (в 2014 г.)</w:t>
            </w:r>
          </w:p>
        </w:tc>
        <w:tc>
          <w:tcPr>
            <w:tcW w:w="731" w:type="pct"/>
            <w:shd w:val="clear" w:color="auto" w:fill="auto"/>
            <w:tcMar>
              <w:top w:w="110" w:type="dxa"/>
              <w:left w:w="58" w:type="dxa"/>
              <w:right w:w="58" w:type="dxa"/>
            </w:tcMar>
          </w:tcPr>
          <w:p w:rsidR="00DC059F" w:rsidRPr="005E2487" w:rsidRDefault="00ED15C6" w:rsidP="00ED15C6">
            <w:pPr>
              <w:rPr>
                <w:i/>
                <w:color w:val="1F497D"/>
                <w:sz w:val="16"/>
                <w:szCs w:val="16"/>
                <w:lang w:val="ru-RU"/>
              </w:rPr>
            </w:pPr>
            <w:r w:rsidRPr="005E2487">
              <w:rPr>
                <w:i/>
                <w:color w:val="1F497D"/>
                <w:sz w:val="16"/>
                <w:szCs w:val="16"/>
                <w:lang w:val="ru-RU"/>
              </w:rPr>
              <w:t xml:space="preserve">Обновленный целевой показатель:  </w:t>
            </w:r>
          </w:p>
          <w:p w:rsidR="00DC059F" w:rsidRPr="005E2487" w:rsidRDefault="00ED15C6" w:rsidP="00ED15C6">
            <w:pPr>
              <w:rPr>
                <w:color w:val="1F497D"/>
                <w:sz w:val="16"/>
                <w:szCs w:val="16"/>
                <w:lang w:val="ru-RU"/>
              </w:rPr>
            </w:pPr>
            <w:r w:rsidRPr="005E2487">
              <w:rPr>
                <w:color w:val="1F497D"/>
                <w:sz w:val="16"/>
                <w:szCs w:val="16"/>
                <w:lang w:val="ru-RU"/>
              </w:rPr>
              <w:t>54 стран</w:t>
            </w:r>
          </w:p>
          <w:p w:rsidR="00DC059F" w:rsidRPr="005E2487" w:rsidRDefault="00DC059F" w:rsidP="00ED15C6">
            <w:pPr>
              <w:rPr>
                <w:sz w:val="16"/>
                <w:szCs w:val="16"/>
                <w:lang w:val="ru-RU"/>
              </w:rPr>
            </w:pPr>
          </w:p>
          <w:p w:rsidR="00DC059F" w:rsidRPr="005E2487" w:rsidRDefault="00ED15C6" w:rsidP="00ED15C6">
            <w:pPr>
              <w:rPr>
                <w:i/>
                <w:sz w:val="16"/>
                <w:szCs w:val="16"/>
                <w:lang w:val="ru-RU" w:bidi="th-TH"/>
              </w:rPr>
            </w:pPr>
            <w:r w:rsidRPr="005E2487">
              <w:rPr>
                <w:i/>
                <w:sz w:val="16"/>
                <w:szCs w:val="16"/>
                <w:lang w:val="ru-RU" w:bidi="th-TH"/>
              </w:rPr>
              <w:t>Первоначаль</w:t>
            </w:r>
            <w:r w:rsidRPr="005E2487">
              <w:rPr>
                <w:i/>
                <w:sz w:val="16"/>
                <w:szCs w:val="16"/>
                <w:lang w:val="ru-RU" w:bidi="th-TH"/>
              </w:rPr>
              <w:softHyphen/>
              <w:t>ный целевой показатель</w:t>
            </w:r>
            <w:r w:rsidRPr="005E2487">
              <w:rPr>
                <w:lang w:val="ru-RU"/>
              </w:rPr>
              <w:t xml:space="preserve"> </w:t>
            </w:r>
            <w:r w:rsidRPr="005E2487">
              <w:rPr>
                <w:i/>
                <w:sz w:val="16"/>
                <w:szCs w:val="16"/>
                <w:lang w:val="ru-RU" w:bidi="th-TH"/>
              </w:rPr>
              <w:t xml:space="preserve">Программа и бюджет на 2016-2017 гг.:  </w:t>
            </w:r>
          </w:p>
          <w:p w:rsidR="00ED15C6" w:rsidRPr="005E2487" w:rsidRDefault="00ED15C6" w:rsidP="00ED15C6">
            <w:pPr>
              <w:autoSpaceDE w:val="0"/>
              <w:autoSpaceDN w:val="0"/>
              <w:adjustRightInd w:val="0"/>
              <w:rPr>
                <w:rFonts w:eastAsia="Batang"/>
                <w:sz w:val="16"/>
                <w:szCs w:val="16"/>
                <w:lang w:val="ru-RU" w:eastAsia="ja-JP"/>
              </w:rPr>
            </w:pPr>
            <w:r w:rsidRPr="005E2487">
              <w:rPr>
                <w:rFonts w:eastAsia="Batang"/>
                <w:sz w:val="16"/>
                <w:szCs w:val="16"/>
                <w:lang w:val="ru-RU" w:eastAsia="ja-JP"/>
              </w:rPr>
              <w:t>45 стран (в 2016-2017 гг.)</w:t>
            </w:r>
          </w:p>
        </w:tc>
        <w:tc>
          <w:tcPr>
            <w:tcW w:w="1175" w:type="pct"/>
            <w:shd w:val="clear" w:color="auto" w:fill="FFFFFF"/>
            <w:tcMar>
              <w:left w:w="58" w:type="dxa"/>
              <w:right w:w="58" w:type="dxa"/>
            </w:tcMar>
          </w:tcPr>
          <w:p w:rsidR="00ED15C6" w:rsidRPr="005E2487" w:rsidRDefault="00ED15C6" w:rsidP="00ED15C6">
            <w:pPr>
              <w:rPr>
                <w:color w:val="000000"/>
                <w:sz w:val="16"/>
                <w:szCs w:val="16"/>
                <w:lang w:val="ru-RU"/>
              </w:rPr>
            </w:pPr>
            <w:r w:rsidRPr="005E2487">
              <w:rPr>
                <w:color w:val="000000"/>
                <w:sz w:val="16"/>
                <w:szCs w:val="16"/>
                <w:lang w:val="ru-RU"/>
              </w:rPr>
              <w:t>В 2016 г. в Премиальной программе ВОИС приняли участие в общей сложности 45 стран</w:t>
            </w:r>
          </w:p>
        </w:tc>
        <w:tc>
          <w:tcPr>
            <w:tcW w:w="512" w:type="pct"/>
            <w:shd w:val="clear" w:color="auto" w:fill="auto"/>
            <w:tcMar>
              <w:left w:w="58" w:type="dxa"/>
              <w:right w:w="58" w:type="dxa"/>
            </w:tcMar>
          </w:tcPr>
          <w:p w:rsidR="00ED15C6" w:rsidRPr="005E2487" w:rsidRDefault="00ED15C6" w:rsidP="00ED15C6">
            <w:pPr>
              <w:keepNext/>
              <w:keepLines/>
              <w:jc w:val="center"/>
              <w:rPr>
                <w:b/>
                <w:color w:val="000000"/>
                <w:sz w:val="16"/>
                <w:szCs w:val="16"/>
                <w:lang w:val="ru-RU"/>
              </w:rPr>
            </w:pPr>
            <w:r w:rsidRPr="005E2487">
              <w:rPr>
                <w:b/>
                <w:color w:val="00B050"/>
                <w:sz w:val="16"/>
                <w:szCs w:val="16"/>
                <w:lang w:val="ru-RU"/>
              </w:rPr>
              <w:t>По графику</w:t>
            </w:r>
            <w:r w:rsidRPr="005E2487" w:rsidDel="00840CA7">
              <w:rPr>
                <w:b/>
                <w:color w:val="000000"/>
                <w:sz w:val="16"/>
                <w:szCs w:val="16"/>
                <w:lang w:val="ru-RU"/>
              </w:rPr>
              <w:t xml:space="preserve"> </w:t>
            </w:r>
          </w:p>
        </w:tc>
      </w:tr>
    </w:tbl>
    <w:p w:rsidR="00DC059F" w:rsidRPr="005E2487" w:rsidRDefault="00DC059F" w:rsidP="00ED15C6">
      <w:pPr>
        <w:rPr>
          <w:color w:val="000000"/>
          <w:sz w:val="20"/>
          <w:lang w:val="ru-RU"/>
        </w:rPr>
      </w:pPr>
    </w:p>
    <w:p w:rsidR="00ED15C6" w:rsidRPr="005E2487" w:rsidRDefault="00ED15C6" w:rsidP="00ED15C6">
      <w:pPr>
        <w:rPr>
          <w:color w:val="000000"/>
          <w:sz w:val="20"/>
          <w:lang w:val="ru-RU"/>
        </w:rPr>
      </w:pPr>
    </w:p>
    <w:tbl>
      <w:tblPr>
        <w:tblW w:w="0" w:type="auto"/>
        <w:jc w:val="center"/>
        <w:shd w:val="clear" w:color="auto" w:fill="C6D9F1"/>
        <w:tblLook w:val="04A0" w:firstRow="1" w:lastRow="0" w:firstColumn="1" w:lastColumn="0" w:noHBand="0" w:noVBand="1"/>
      </w:tblPr>
      <w:tblGrid>
        <w:gridCol w:w="9287"/>
      </w:tblGrid>
      <w:tr w:rsidR="00ED15C6" w:rsidRPr="00760543" w:rsidTr="00ED15C6">
        <w:trPr>
          <w:trHeight w:val="423"/>
          <w:jc w:val="center"/>
        </w:trPr>
        <w:tc>
          <w:tcPr>
            <w:tcW w:w="9571" w:type="dxa"/>
            <w:shd w:val="clear" w:color="auto" w:fill="C6D9F1"/>
            <w:vAlign w:val="center"/>
          </w:tcPr>
          <w:p w:rsidR="00ED15C6" w:rsidRPr="005E2487" w:rsidRDefault="00ED15C6" w:rsidP="00ED15C6">
            <w:pPr>
              <w:keepNext/>
              <w:keepLines/>
              <w:jc w:val="center"/>
              <w:rPr>
                <w:b/>
                <w:color w:val="000000"/>
                <w:sz w:val="20"/>
                <w:lang w:val="ru-RU"/>
              </w:rPr>
            </w:pPr>
            <w:r w:rsidRPr="005E2487">
              <w:rPr>
                <w:sz w:val="20"/>
                <w:lang w:val="ru-RU"/>
              </w:rPr>
              <w:br w:type="page"/>
            </w:r>
            <w:r w:rsidRPr="005E2487">
              <w:rPr>
                <w:b/>
                <w:color w:val="000000"/>
                <w:sz w:val="20"/>
                <w:lang w:val="ru-RU"/>
              </w:rPr>
              <w:t>Использование ресурсов в рамках Программы 17</w:t>
            </w:r>
          </w:p>
        </w:tc>
      </w:tr>
    </w:tbl>
    <w:p w:rsidR="00DC059F" w:rsidRPr="005E2487" w:rsidRDefault="00DC059F" w:rsidP="00ED15C6">
      <w:pPr>
        <w:keepNext/>
        <w:keepLines/>
        <w:rPr>
          <w:sz w:val="18"/>
          <w:szCs w:val="18"/>
          <w:lang w:val="ru-RU"/>
        </w:rPr>
      </w:pPr>
    </w:p>
    <w:p w:rsidR="00DC059F" w:rsidRPr="005E2487" w:rsidRDefault="00ED15C6" w:rsidP="00ED15C6">
      <w:pPr>
        <w:pStyle w:val="NormalWeb"/>
        <w:keepNext/>
        <w:keepLines/>
        <w:spacing w:before="0" w:beforeAutospacing="0" w:after="0" w:afterAutospacing="0"/>
        <w:jc w:val="center"/>
        <w:rPr>
          <w:lang w:val="ru-RU"/>
        </w:rPr>
      </w:pPr>
      <w:r w:rsidRPr="005E2487">
        <w:rPr>
          <w:color w:val="000000"/>
          <w:lang w:val="ru-RU"/>
        </w:rPr>
        <w:t>Бюджет и фактические расходы (в разбивке по результатам)</w:t>
      </w:r>
    </w:p>
    <w:p w:rsidR="00DC059F" w:rsidRPr="005E2487" w:rsidRDefault="00ED15C6" w:rsidP="00ED15C6">
      <w:pPr>
        <w:pStyle w:val="NormalWeb"/>
        <w:keepNext/>
        <w:keepLines/>
        <w:spacing w:before="0" w:beforeAutospacing="0" w:after="0" w:afterAutospacing="0"/>
        <w:jc w:val="center"/>
        <w:rPr>
          <w:i/>
          <w:iCs/>
          <w:color w:val="000000"/>
          <w:sz w:val="16"/>
          <w:szCs w:val="16"/>
          <w:lang w:val="ru-RU"/>
        </w:rPr>
      </w:pPr>
      <w:r w:rsidRPr="005E2487">
        <w:rPr>
          <w:i/>
          <w:iCs/>
          <w:color w:val="000000"/>
          <w:sz w:val="16"/>
          <w:szCs w:val="16"/>
          <w:lang w:val="ru-RU"/>
        </w:rPr>
        <w:t>(тыс. шв. франков)</w:t>
      </w:r>
    </w:p>
    <w:p w:rsidR="00ED15C6" w:rsidRPr="005E2487" w:rsidRDefault="00ED15C6" w:rsidP="00ED15C6">
      <w:pPr>
        <w:rPr>
          <w:sz w:val="18"/>
          <w:szCs w:val="16"/>
          <w:lang w:val="ru-RU"/>
        </w:rPr>
      </w:pPr>
    </w:p>
    <w:tbl>
      <w:tblPr>
        <w:tblW w:w="9244" w:type="dxa"/>
        <w:jc w:val="center"/>
        <w:tblLook w:val="04A0" w:firstRow="1" w:lastRow="0" w:firstColumn="1" w:lastColumn="0" w:noHBand="0" w:noVBand="1"/>
      </w:tblPr>
      <w:tblGrid>
        <w:gridCol w:w="611"/>
        <w:gridCol w:w="4235"/>
        <w:gridCol w:w="1412"/>
        <w:gridCol w:w="1817"/>
        <w:gridCol w:w="1169"/>
      </w:tblGrid>
      <w:tr w:rsidR="00ED15C6" w:rsidRPr="005E2487" w:rsidTr="00ED15C6">
        <w:trPr>
          <w:trHeight w:val="825"/>
          <w:jc w:val="center"/>
        </w:trPr>
        <w:tc>
          <w:tcPr>
            <w:tcW w:w="4846" w:type="dxa"/>
            <w:gridSpan w:val="2"/>
            <w:tcBorders>
              <w:top w:val="nil"/>
              <w:left w:val="nil"/>
              <w:bottom w:val="nil"/>
              <w:right w:val="nil"/>
            </w:tcBorders>
            <w:shd w:val="clear" w:color="000000" w:fill="C5D9F1"/>
            <w:noWrap/>
            <w:vAlign w:val="center"/>
          </w:tcPr>
          <w:p w:rsidR="00ED15C6" w:rsidRPr="005E2487" w:rsidRDefault="00ED15C6" w:rsidP="00ED15C6">
            <w:pPr>
              <w:jc w:val="center"/>
              <w:rPr>
                <w:b/>
                <w:bCs/>
                <w:sz w:val="16"/>
                <w:szCs w:val="16"/>
                <w:lang w:val="ru-RU"/>
              </w:rPr>
            </w:pPr>
            <w:r w:rsidRPr="005E2487">
              <w:rPr>
                <w:b/>
                <w:bCs/>
                <w:sz w:val="16"/>
                <w:szCs w:val="16"/>
                <w:lang w:val="ru-RU"/>
              </w:rPr>
              <w:t xml:space="preserve">Номер и описание ожидаемого результата </w:t>
            </w:r>
          </w:p>
        </w:tc>
        <w:tc>
          <w:tcPr>
            <w:tcW w:w="1412" w:type="dxa"/>
            <w:tcBorders>
              <w:top w:val="nil"/>
              <w:left w:val="nil"/>
              <w:bottom w:val="nil"/>
              <w:right w:val="nil"/>
            </w:tcBorders>
            <w:shd w:val="clear" w:color="000000" w:fill="C5D9F1"/>
            <w:vAlign w:val="center"/>
          </w:tcPr>
          <w:p w:rsidR="00ED15C6" w:rsidRPr="005E2487" w:rsidRDefault="00ED15C6" w:rsidP="00ED15C6">
            <w:pPr>
              <w:jc w:val="center"/>
              <w:rPr>
                <w:b/>
                <w:bCs/>
                <w:sz w:val="16"/>
                <w:szCs w:val="16"/>
                <w:lang w:val="ru-RU"/>
              </w:rPr>
            </w:pPr>
            <w:r w:rsidRPr="005E2487">
              <w:rPr>
                <w:b/>
                <w:bCs/>
                <w:sz w:val="16"/>
                <w:szCs w:val="16"/>
                <w:lang w:val="ru-RU"/>
              </w:rPr>
              <w:t xml:space="preserve">Утвержденный бюджет на 2016-2017 гг. </w:t>
            </w:r>
          </w:p>
        </w:tc>
        <w:tc>
          <w:tcPr>
            <w:tcW w:w="1817" w:type="dxa"/>
            <w:tcBorders>
              <w:top w:val="nil"/>
              <w:left w:val="nil"/>
              <w:bottom w:val="nil"/>
              <w:right w:val="nil"/>
            </w:tcBorders>
            <w:shd w:val="clear" w:color="000000" w:fill="C5D9F1"/>
            <w:vAlign w:val="center"/>
          </w:tcPr>
          <w:p w:rsidR="00ED15C6" w:rsidRPr="005E2487" w:rsidRDefault="00ED15C6" w:rsidP="00ED15C6">
            <w:pPr>
              <w:jc w:val="center"/>
              <w:rPr>
                <w:b/>
                <w:bCs/>
                <w:sz w:val="16"/>
                <w:szCs w:val="16"/>
                <w:lang w:val="ru-RU"/>
              </w:rPr>
            </w:pPr>
            <w:r w:rsidRPr="005E2487">
              <w:rPr>
                <w:b/>
                <w:bCs/>
                <w:sz w:val="16"/>
                <w:szCs w:val="16"/>
                <w:lang w:val="ru-RU"/>
              </w:rPr>
              <w:t xml:space="preserve">Бюджет после перераспределения средств на 2016-2017 гг. </w:t>
            </w:r>
          </w:p>
        </w:tc>
        <w:tc>
          <w:tcPr>
            <w:tcW w:w="1169" w:type="dxa"/>
            <w:tcBorders>
              <w:top w:val="nil"/>
              <w:left w:val="nil"/>
              <w:bottom w:val="nil"/>
              <w:right w:val="nil"/>
            </w:tcBorders>
            <w:shd w:val="clear" w:color="000000" w:fill="C5D9F1"/>
            <w:vAlign w:val="center"/>
          </w:tcPr>
          <w:p w:rsidR="00ED15C6" w:rsidRPr="005E2487" w:rsidRDefault="00ED15C6" w:rsidP="00ED15C6">
            <w:pPr>
              <w:jc w:val="center"/>
              <w:rPr>
                <w:b/>
                <w:bCs/>
                <w:sz w:val="16"/>
                <w:szCs w:val="16"/>
                <w:lang w:val="ru-RU"/>
              </w:rPr>
            </w:pPr>
            <w:r w:rsidRPr="005E2487">
              <w:rPr>
                <w:b/>
                <w:bCs/>
                <w:sz w:val="16"/>
                <w:szCs w:val="16"/>
                <w:lang w:val="ru-RU"/>
              </w:rPr>
              <w:t xml:space="preserve">Расходы за 2016 г.* </w:t>
            </w:r>
          </w:p>
        </w:tc>
      </w:tr>
      <w:tr w:rsidR="00ED15C6" w:rsidRPr="005E2487" w:rsidTr="00ED15C6">
        <w:trPr>
          <w:trHeight w:val="645"/>
          <w:jc w:val="center"/>
        </w:trPr>
        <w:tc>
          <w:tcPr>
            <w:tcW w:w="611" w:type="dxa"/>
            <w:tcBorders>
              <w:top w:val="nil"/>
              <w:left w:val="nil"/>
              <w:bottom w:val="nil"/>
              <w:right w:val="nil"/>
            </w:tcBorders>
            <w:shd w:val="clear" w:color="auto" w:fill="auto"/>
            <w:noWrap/>
            <w:vAlign w:val="center"/>
          </w:tcPr>
          <w:p w:rsidR="00ED15C6" w:rsidRPr="005E2487" w:rsidRDefault="00ED15C6" w:rsidP="00ED15C6">
            <w:pPr>
              <w:rPr>
                <w:sz w:val="16"/>
                <w:szCs w:val="16"/>
                <w:lang w:val="ru-RU"/>
              </w:rPr>
            </w:pPr>
            <w:r w:rsidRPr="005E2487">
              <w:rPr>
                <w:sz w:val="16"/>
                <w:szCs w:val="16"/>
                <w:lang w:val="ru-RU"/>
              </w:rPr>
              <w:t>I.2</w:t>
            </w:r>
          </w:p>
        </w:tc>
        <w:tc>
          <w:tcPr>
            <w:tcW w:w="4235" w:type="dxa"/>
            <w:tcBorders>
              <w:top w:val="nil"/>
              <w:left w:val="nil"/>
              <w:bottom w:val="nil"/>
              <w:right w:val="nil"/>
            </w:tcBorders>
            <w:shd w:val="clear" w:color="auto" w:fill="auto"/>
            <w:vAlign w:val="center"/>
          </w:tcPr>
          <w:p w:rsidR="00ED15C6" w:rsidRPr="005E2487" w:rsidRDefault="00ED15C6" w:rsidP="00ED15C6">
            <w:pPr>
              <w:rPr>
                <w:sz w:val="16"/>
                <w:szCs w:val="16"/>
                <w:lang w:val="ru-RU"/>
              </w:rPr>
            </w:pPr>
            <w:r w:rsidRPr="005E2487">
              <w:rPr>
                <w:sz w:val="16"/>
                <w:szCs w:val="16"/>
                <w:lang w:val="ru-RU"/>
              </w:rPr>
              <w:t>Целевые и сбалансированные законодательные, регулятивные и политические рамочные положения ИС</w:t>
            </w:r>
          </w:p>
        </w:tc>
        <w:tc>
          <w:tcPr>
            <w:tcW w:w="1412" w:type="dxa"/>
            <w:tcBorders>
              <w:top w:val="nil"/>
              <w:left w:val="nil"/>
              <w:bottom w:val="nil"/>
              <w:right w:val="nil"/>
            </w:tcBorders>
            <w:shd w:val="clear" w:color="auto" w:fill="auto"/>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639</w:t>
            </w:r>
          </w:p>
        </w:tc>
        <w:tc>
          <w:tcPr>
            <w:tcW w:w="1817" w:type="dxa"/>
            <w:tcBorders>
              <w:top w:val="nil"/>
              <w:left w:val="nil"/>
              <w:bottom w:val="nil"/>
              <w:right w:val="nil"/>
            </w:tcBorders>
            <w:shd w:val="clear" w:color="auto" w:fill="auto"/>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659</w:t>
            </w:r>
          </w:p>
        </w:tc>
        <w:tc>
          <w:tcPr>
            <w:tcW w:w="1169" w:type="dxa"/>
            <w:tcBorders>
              <w:top w:val="nil"/>
              <w:left w:val="nil"/>
              <w:bottom w:val="nil"/>
              <w:right w:val="nil"/>
            </w:tcBorders>
            <w:shd w:val="clear" w:color="auto" w:fill="auto"/>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316</w:t>
            </w:r>
          </w:p>
        </w:tc>
      </w:tr>
      <w:tr w:rsidR="00ED15C6" w:rsidRPr="005E2487" w:rsidTr="00ED15C6">
        <w:trPr>
          <w:trHeight w:val="1035"/>
          <w:jc w:val="center"/>
        </w:trPr>
        <w:tc>
          <w:tcPr>
            <w:tcW w:w="611" w:type="dxa"/>
            <w:tcBorders>
              <w:top w:val="nil"/>
              <w:left w:val="nil"/>
              <w:bottom w:val="nil"/>
              <w:right w:val="nil"/>
            </w:tcBorders>
            <w:shd w:val="clear" w:color="auto" w:fill="auto"/>
            <w:noWrap/>
            <w:vAlign w:val="center"/>
          </w:tcPr>
          <w:p w:rsidR="00ED15C6" w:rsidRPr="005E2487" w:rsidRDefault="00ED15C6" w:rsidP="00ED15C6">
            <w:pPr>
              <w:rPr>
                <w:sz w:val="16"/>
                <w:szCs w:val="16"/>
                <w:lang w:val="ru-RU"/>
              </w:rPr>
            </w:pPr>
            <w:r w:rsidRPr="005E2487">
              <w:rPr>
                <w:sz w:val="16"/>
                <w:szCs w:val="16"/>
                <w:lang w:val="ru-RU"/>
              </w:rPr>
              <w:t>III.2</w:t>
            </w:r>
          </w:p>
        </w:tc>
        <w:tc>
          <w:tcPr>
            <w:tcW w:w="4235" w:type="dxa"/>
            <w:tcBorders>
              <w:top w:val="nil"/>
              <w:left w:val="nil"/>
              <w:bottom w:val="nil"/>
              <w:right w:val="nil"/>
            </w:tcBorders>
            <w:shd w:val="clear" w:color="auto" w:fill="auto"/>
            <w:vAlign w:val="center"/>
          </w:tcPr>
          <w:p w:rsidR="00ED15C6" w:rsidRPr="005E2487" w:rsidRDefault="00ED15C6" w:rsidP="00ED15C6">
            <w:pPr>
              <w:rPr>
                <w:sz w:val="16"/>
                <w:szCs w:val="16"/>
                <w:lang w:val="ru-RU"/>
              </w:rPr>
            </w:pPr>
            <w:r w:rsidRPr="005E2487">
              <w:rPr>
                <w:sz w:val="16"/>
                <w:szCs w:val="16"/>
                <w:lang w:val="ru-RU"/>
              </w:rPr>
              <w:t>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c>
          <w:tcPr>
            <w:tcW w:w="1412" w:type="dxa"/>
            <w:tcBorders>
              <w:top w:val="nil"/>
              <w:left w:val="nil"/>
              <w:bottom w:val="nil"/>
              <w:right w:val="nil"/>
            </w:tcBorders>
            <w:shd w:val="clear" w:color="auto" w:fill="auto"/>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1 105</w:t>
            </w:r>
          </w:p>
        </w:tc>
        <w:tc>
          <w:tcPr>
            <w:tcW w:w="1817" w:type="dxa"/>
            <w:tcBorders>
              <w:top w:val="nil"/>
              <w:left w:val="nil"/>
              <w:bottom w:val="nil"/>
              <w:right w:val="nil"/>
            </w:tcBorders>
            <w:shd w:val="clear" w:color="auto" w:fill="auto"/>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1 114</w:t>
            </w:r>
          </w:p>
        </w:tc>
        <w:tc>
          <w:tcPr>
            <w:tcW w:w="1169" w:type="dxa"/>
            <w:tcBorders>
              <w:top w:val="nil"/>
              <w:left w:val="nil"/>
              <w:bottom w:val="nil"/>
              <w:right w:val="nil"/>
            </w:tcBorders>
            <w:shd w:val="clear" w:color="auto" w:fill="auto"/>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519</w:t>
            </w:r>
          </w:p>
        </w:tc>
      </w:tr>
      <w:tr w:rsidR="00ED15C6" w:rsidRPr="005E2487" w:rsidTr="00ED15C6">
        <w:trPr>
          <w:trHeight w:val="795"/>
          <w:jc w:val="center"/>
        </w:trPr>
        <w:tc>
          <w:tcPr>
            <w:tcW w:w="611" w:type="dxa"/>
            <w:tcBorders>
              <w:top w:val="nil"/>
              <w:left w:val="nil"/>
              <w:bottom w:val="nil"/>
              <w:right w:val="nil"/>
            </w:tcBorders>
            <w:shd w:val="clear" w:color="auto" w:fill="auto"/>
            <w:noWrap/>
            <w:vAlign w:val="center"/>
          </w:tcPr>
          <w:p w:rsidR="00ED15C6" w:rsidRPr="005E2487" w:rsidRDefault="00ED15C6" w:rsidP="00ED15C6">
            <w:pPr>
              <w:rPr>
                <w:sz w:val="16"/>
                <w:szCs w:val="16"/>
                <w:lang w:val="ru-RU"/>
              </w:rPr>
            </w:pPr>
            <w:r w:rsidRPr="005E2487">
              <w:rPr>
                <w:sz w:val="16"/>
                <w:szCs w:val="16"/>
                <w:lang w:val="ru-RU"/>
              </w:rPr>
              <w:t>VI.1</w:t>
            </w:r>
          </w:p>
        </w:tc>
        <w:tc>
          <w:tcPr>
            <w:tcW w:w="4235" w:type="dxa"/>
            <w:tcBorders>
              <w:top w:val="nil"/>
              <w:left w:val="nil"/>
              <w:bottom w:val="nil"/>
              <w:right w:val="nil"/>
            </w:tcBorders>
            <w:shd w:val="clear" w:color="auto" w:fill="auto"/>
            <w:vAlign w:val="center"/>
          </w:tcPr>
          <w:p w:rsidR="00ED15C6" w:rsidRPr="005E2487" w:rsidRDefault="00ED15C6" w:rsidP="00ED15C6">
            <w:pPr>
              <w:rPr>
                <w:sz w:val="16"/>
                <w:szCs w:val="16"/>
                <w:lang w:val="ru-RU"/>
              </w:rPr>
            </w:pPr>
            <w:r w:rsidRPr="005E2487">
              <w:rPr>
                <w:sz w:val="16"/>
                <w:szCs w:val="16"/>
                <w:lang w:val="ru-RU"/>
              </w:rPr>
              <w:t>Прогресс в международном политическом диалоге между государствами-членами ВОИС по вопросам обеспечения уважения ИС в соответствии с рекомендацией 45 Повестки дня ВОИС в области развития</w:t>
            </w:r>
          </w:p>
        </w:tc>
        <w:tc>
          <w:tcPr>
            <w:tcW w:w="1412" w:type="dxa"/>
            <w:tcBorders>
              <w:top w:val="nil"/>
              <w:left w:val="nil"/>
              <w:bottom w:val="nil"/>
              <w:right w:val="nil"/>
            </w:tcBorders>
            <w:shd w:val="clear" w:color="auto" w:fill="auto"/>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569</w:t>
            </w:r>
          </w:p>
        </w:tc>
        <w:tc>
          <w:tcPr>
            <w:tcW w:w="1817" w:type="dxa"/>
            <w:tcBorders>
              <w:top w:val="nil"/>
              <w:left w:val="nil"/>
              <w:bottom w:val="nil"/>
              <w:right w:val="nil"/>
            </w:tcBorders>
            <w:shd w:val="clear" w:color="auto" w:fill="auto"/>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823</w:t>
            </w:r>
          </w:p>
        </w:tc>
        <w:tc>
          <w:tcPr>
            <w:tcW w:w="1169" w:type="dxa"/>
            <w:tcBorders>
              <w:top w:val="nil"/>
              <w:left w:val="nil"/>
              <w:bottom w:val="nil"/>
              <w:right w:val="nil"/>
            </w:tcBorders>
            <w:shd w:val="clear" w:color="auto" w:fill="auto"/>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383</w:t>
            </w:r>
          </w:p>
        </w:tc>
      </w:tr>
      <w:tr w:rsidR="00ED15C6" w:rsidRPr="005E2487" w:rsidTr="00ED15C6">
        <w:trPr>
          <w:trHeight w:val="840"/>
          <w:jc w:val="center"/>
        </w:trPr>
        <w:tc>
          <w:tcPr>
            <w:tcW w:w="611" w:type="dxa"/>
            <w:tcBorders>
              <w:top w:val="nil"/>
              <w:left w:val="nil"/>
              <w:bottom w:val="nil"/>
              <w:right w:val="nil"/>
            </w:tcBorders>
            <w:shd w:val="clear" w:color="auto" w:fill="auto"/>
            <w:noWrap/>
            <w:vAlign w:val="center"/>
          </w:tcPr>
          <w:p w:rsidR="00ED15C6" w:rsidRPr="005E2487" w:rsidRDefault="00ED15C6" w:rsidP="00ED15C6">
            <w:pPr>
              <w:rPr>
                <w:sz w:val="16"/>
                <w:szCs w:val="16"/>
                <w:lang w:val="ru-RU"/>
              </w:rPr>
            </w:pPr>
            <w:r w:rsidRPr="005E2487">
              <w:rPr>
                <w:sz w:val="16"/>
                <w:szCs w:val="16"/>
                <w:lang w:val="ru-RU"/>
              </w:rPr>
              <w:t>VI.2</w:t>
            </w:r>
          </w:p>
        </w:tc>
        <w:tc>
          <w:tcPr>
            <w:tcW w:w="4235" w:type="dxa"/>
            <w:tcBorders>
              <w:top w:val="nil"/>
              <w:left w:val="nil"/>
              <w:bottom w:val="nil"/>
              <w:right w:val="nil"/>
            </w:tcBorders>
            <w:shd w:val="clear" w:color="auto" w:fill="auto"/>
            <w:vAlign w:val="center"/>
          </w:tcPr>
          <w:p w:rsidR="00ED15C6" w:rsidRPr="005E2487" w:rsidRDefault="00ED15C6" w:rsidP="00ED15C6">
            <w:pPr>
              <w:rPr>
                <w:sz w:val="16"/>
                <w:szCs w:val="16"/>
                <w:lang w:val="ru-RU"/>
              </w:rPr>
            </w:pPr>
            <w:r w:rsidRPr="005E2487">
              <w:rPr>
                <w:sz w:val="16"/>
                <w:szCs w:val="16"/>
                <w:lang w:val="ru-RU"/>
              </w:rPr>
              <w:t>Систематическое и эффективное сотрудничество и координация между работой ВОИС и других международных организаций в области обеспечения уважения ИС</w:t>
            </w:r>
          </w:p>
        </w:tc>
        <w:tc>
          <w:tcPr>
            <w:tcW w:w="1412" w:type="dxa"/>
            <w:tcBorders>
              <w:top w:val="nil"/>
              <w:left w:val="nil"/>
              <w:bottom w:val="nil"/>
              <w:right w:val="nil"/>
            </w:tcBorders>
            <w:shd w:val="clear" w:color="auto" w:fill="auto"/>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1 111</w:t>
            </w:r>
          </w:p>
        </w:tc>
        <w:tc>
          <w:tcPr>
            <w:tcW w:w="1817" w:type="dxa"/>
            <w:tcBorders>
              <w:top w:val="nil"/>
              <w:left w:val="nil"/>
              <w:bottom w:val="nil"/>
              <w:right w:val="nil"/>
            </w:tcBorders>
            <w:shd w:val="clear" w:color="auto" w:fill="auto"/>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1 278</w:t>
            </w:r>
          </w:p>
        </w:tc>
        <w:tc>
          <w:tcPr>
            <w:tcW w:w="1169" w:type="dxa"/>
            <w:tcBorders>
              <w:top w:val="nil"/>
              <w:left w:val="nil"/>
              <w:bottom w:val="nil"/>
              <w:right w:val="nil"/>
            </w:tcBorders>
            <w:shd w:val="clear" w:color="auto" w:fill="auto"/>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684</w:t>
            </w:r>
          </w:p>
        </w:tc>
      </w:tr>
      <w:tr w:rsidR="00ED15C6" w:rsidRPr="005E2487" w:rsidTr="00ED15C6">
        <w:trPr>
          <w:trHeight w:val="840"/>
          <w:jc w:val="center"/>
        </w:trPr>
        <w:tc>
          <w:tcPr>
            <w:tcW w:w="611" w:type="dxa"/>
            <w:tcBorders>
              <w:top w:val="nil"/>
              <w:left w:val="nil"/>
              <w:bottom w:val="nil"/>
              <w:right w:val="nil"/>
            </w:tcBorders>
            <w:shd w:val="clear" w:color="auto" w:fill="auto"/>
            <w:noWrap/>
            <w:vAlign w:val="center"/>
          </w:tcPr>
          <w:p w:rsidR="00ED15C6" w:rsidRPr="005E2487" w:rsidRDefault="00ED15C6" w:rsidP="00ED15C6">
            <w:pPr>
              <w:rPr>
                <w:sz w:val="16"/>
                <w:szCs w:val="16"/>
                <w:lang w:val="ru-RU"/>
              </w:rPr>
            </w:pPr>
            <w:r w:rsidRPr="005E2487">
              <w:rPr>
                <w:sz w:val="16"/>
                <w:szCs w:val="16"/>
                <w:lang w:val="ru-RU"/>
              </w:rPr>
              <w:t>VIII.1</w:t>
            </w:r>
          </w:p>
        </w:tc>
        <w:tc>
          <w:tcPr>
            <w:tcW w:w="4235" w:type="dxa"/>
            <w:tcBorders>
              <w:top w:val="nil"/>
              <w:left w:val="nil"/>
              <w:bottom w:val="nil"/>
              <w:right w:val="nil"/>
            </w:tcBorders>
            <w:shd w:val="clear" w:color="auto" w:fill="auto"/>
            <w:vAlign w:val="center"/>
          </w:tcPr>
          <w:p w:rsidR="00ED15C6" w:rsidRPr="005E2487" w:rsidRDefault="00ED15C6" w:rsidP="00ED15C6">
            <w:pPr>
              <w:rPr>
                <w:sz w:val="16"/>
                <w:szCs w:val="16"/>
                <w:lang w:val="ru-RU"/>
              </w:rPr>
            </w:pPr>
            <w:r w:rsidRPr="005E2487">
              <w:rPr>
                <w:sz w:val="16"/>
                <w:szCs w:val="16"/>
                <w:lang w:val="ru-RU"/>
              </w:rPr>
              <w:t>Более эффективная организация общения с широкой общественностью по вопросам  интеллектуальной собственности и роли ВОИС</w:t>
            </w:r>
          </w:p>
        </w:tc>
        <w:tc>
          <w:tcPr>
            <w:tcW w:w="1412" w:type="dxa"/>
            <w:tcBorders>
              <w:top w:val="nil"/>
              <w:left w:val="nil"/>
              <w:bottom w:val="nil"/>
              <w:right w:val="nil"/>
            </w:tcBorders>
            <w:shd w:val="clear" w:color="auto" w:fill="auto"/>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327</w:t>
            </w:r>
          </w:p>
        </w:tc>
        <w:tc>
          <w:tcPr>
            <w:tcW w:w="1817" w:type="dxa"/>
            <w:tcBorders>
              <w:top w:val="nil"/>
              <w:left w:val="nil"/>
              <w:bottom w:val="nil"/>
              <w:right w:val="nil"/>
            </w:tcBorders>
            <w:shd w:val="clear" w:color="auto" w:fill="auto"/>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0</w:t>
            </w:r>
          </w:p>
        </w:tc>
        <w:tc>
          <w:tcPr>
            <w:tcW w:w="1169" w:type="dxa"/>
            <w:tcBorders>
              <w:top w:val="nil"/>
              <w:left w:val="nil"/>
              <w:bottom w:val="nil"/>
              <w:right w:val="nil"/>
            </w:tcBorders>
            <w:shd w:val="clear" w:color="auto" w:fill="auto"/>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2</w:t>
            </w:r>
          </w:p>
        </w:tc>
      </w:tr>
      <w:tr w:rsidR="00ED15C6" w:rsidRPr="005E2487" w:rsidTr="00ED15C6">
        <w:trPr>
          <w:trHeight w:val="225"/>
          <w:jc w:val="center"/>
        </w:trPr>
        <w:tc>
          <w:tcPr>
            <w:tcW w:w="611" w:type="dxa"/>
            <w:tcBorders>
              <w:top w:val="nil"/>
              <w:left w:val="nil"/>
              <w:bottom w:val="nil"/>
              <w:right w:val="nil"/>
            </w:tcBorders>
            <w:shd w:val="clear" w:color="000000" w:fill="C5D9F1"/>
            <w:noWrap/>
            <w:vAlign w:val="bottom"/>
          </w:tcPr>
          <w:p w:rsidR="00ED15C6" w:rsidRPr="005E2487" w:rsidRDefault="00ED15C6" w:rsidP="00ED15C6">
            <w:pPr>
              <w:rPr>
                <w:sz w:val="16"/>
                <w:szCs w:val="16"/>
                <w:lang w:val="ru-RU"/>
              </w:rPr>
            </w:pPr>
            <w:r w:rsidRPr="005E2487">
              <w:rPr>
                <w:sz w:val="16"/>
                <w:szCs w:val="16"/>
                <w:lang w:val="ru-RU"/>
              </w:rPr>
              <w:t> </w:t>
            </w:r>
          </w:p>
        </w:tc>
        <w:tc>
          <w:tcPr>
            <w:tcW w:w="4235" w:type="dxa"/>
            <w:tcBorders>
              <w:top w:val="nil"/>
              <w:left w:val="nil"/>
              <w:bottom w:val="nil"/>
              <w:right w:val="nil"/>
            </w:tcBorders>
            <w:shd w:val="clear" w:color="000000" w:fill="C5D9F1"/>
            <w:noWrap/>
            <w:vAlign w:val="bottom"/>
          </w:tcPr>
          <w:p w:rsidR="00ED15C6" w:rsidRPr="005E2487" w:rsidRDefault="00ED15C6" w:rsidP="00ED15C6">
            <w:pPr>
              <w:jc w:val="right"/>
              <w:rPr>
                <w:b/>
                <w:bCs/>
                <w:sz w:val="16"/>
                <w:szCs w:val="16"/>
                <w:lang w:val="ru-RU"/>
              </w:rPr>
            </w:pPr>
            <w:r w:rsidRPr="005E2487">
              <w:rPr>
                <w:b/>
                <w:bCs/>
                <w:sz w:val="16"/>
                <w:szCs w:val="16"/>
                <w:lang w:val="ru-RU"/>
              </w:rPr>
              <w:t>Итого</w:t>
            </w:r>
          </w:p>
        </w:tc>
        <w:tc>
          <w:tcPr>
            <w:tcW w:w="1412" w:type="dxa"/>
            <w:tcBorders>
              <w:top w:val="nil"/>
              <w:left w:val="nil"/>
              <w:bottom w:val="nil"/>
              <w:right w:val="nil"/>
            </w:tcBorders>
            <w:shd w:val="clear" w:color="000000" w:fill="C5D9F1"/>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3 752</w:t>
            </w:r>
          </w:p>
        </w:tc>
        <w:tc>
          <w:tcPr>
            <w:tcW w:w="1817" w:type="dxa"/>
            <w:tcBorders>
              <w:top w:val="nil"/>
              <w:left w:val="nil"/>
              <w:bottom w:val="nil"/>
              <w:right w:val="nil"/>
            </w:tcBorders>
            <w:shd w:val="clear" w:color="000000" w:fill="C5D9F1"/>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3 874</w:t>
            </w:r>
          </w:p>
        </w:tc>
        <w:tc>
          <w:tcPr>
            <w:tcW w:w="1169" w:type="dxa"/>
            <w:tcBorders>
              <w:top w:val="nil"/>
              <w:left w:val="nil"/>
              <w:bottom w:val="nil"/>
              <w:right w:val="nil"/>
            </w:tcBorders>
            <w:shd w:val="clear" w:color="000000" w:fill="C5D9F1"/>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1 905</w:t>
            </w:r>
          </w:p>
        </w:tc>
      </w:tr>
      <w:tr w:rsidR="00ED15C6" w:rsidRPr="00D507F9" w:rsidTr="00ED15C6">
        <w:trPr>
          <w:trHeight w:val="330"/>
          <w:jc w:val="center"/>
        </w:trPr>
        <w:tc>
          <w:tcPr>
            <w:tcW w:w="8075" w:type="dxa"/>
            <w:gridSpan w:val="4"/>
            <w:tcBorders>
              <w:top w:val="nil"/>
              <w:left w:val="nil"/>
              <w:bottom w:val="nil"/>
              <w:right w:val="nil"/>
            </w:tcBorders>
            <w:shd w:val="clear" w:color="auto" w:fill="auto"/>
            <w:noWrap/>
            <w:vAlign w:val="center"/>
          </w:tcPr>
          <w:p w:rsidR="00ED15C6" w:rsidRPr="005E2487" w:rsidRDefault="00ED15C6" w:rsidP="0062687A">
            <w:pPr>
              <w:keepNext/>
              <w:keepLines/>
              <w:rPr>
                <w:i/>
                <w:iCs/>
                <w:sz w:val="16"/>
                <w:szCs w:val="16"/>
                <w:lang w:val="ru-RU"/>
              </w:rPr>
            </w:pPr>
            <w:r w:rsidRPr="005E2487">
              <w:rPr>
                <w:i/>
                <w:iCs/>
                <w:sz w:val="16"/>
                <w:szCs w:val="16"/>
                <w:lang w:val="ru-RU"/>
              </w:rPr>
              <w:lastRenderedPageBreak/>
              <w:t xml:space="preserve">* Данные о расходах за 2016 г. </w:t>
            </w:r>
            <w:r w:rsidR="000C1594" w:rsidRPr="005E2487">
              <w:rPr>
                <w:i/>
                <w:iCs/>
                <w:sz w:val="16"/>
                <w:szCs w:val="16"/>
                <w:lang w:val="ru-RU"/>
              </w:rPr>
              <w:t>носят предварительный</w:t>
            </w:r>
            <w:r w:rsidRPr="005E2487">
              <w:rPr>
                <w:i/>
                <w:iCs/>
                <w:sz w:val="16"/>
                <w:szCs w:val="16"/>
                <w:lang w:val="ru-RU"/>
              </w:rPr>
              <w:t xml:space="preserve"> характер и подлежат проверке внешними аудиторами.</w:t>
            </w:r>
          </w:p>
        </w:tc>
        <w:tc>
          <w:tcPr>
            <w:tcW w:w="1169" w:type="dxa"/>
            <w:tcBorders>
              <w:top w:val="nil"/>
              <w:left w:val="nil"/>
              <w:bottom w:val="nil"/>
              <w:right w:val="nil"/>
            </w:tcBorders>
            <w:shd w:val="clear" w:color="auto" w:fill="auto"/>
            <w:noWrap/>
            <w:vAlign w:val="center"/>
          </w:tcPr>
          <w:p w:rsidR="00ED15C6" w:rsidRPr="005E2487" w:rsidRDefault="00ED15C6" w:rsidP="0062687A">
            <w:pPr>
              <w:keepNext/>
              <w:keepLines/>
              <w:rPr>
                <w:sz w:val="16"/>
                <w:szCs w:val="16"/>
                <w:lang w:val="ru-RU"/>
              </w:rPr>
            </w:pPr>
          </w:p>
        </w:tc>
      </w:tr>
    </w:tbl>
    <w:p w:rsidR="00DC059F" w:rsidRPr="005E2487" w:rsidRDefault="00DC059F" w:rsidP="0062687A">
      <w:pPr>
        <w:keepNext/>
        <w:keepLines/>
        <w:rPr>
          <w:color w:val="000000"/>
          <w:sz w:val="18"/>
          <w:szCs w:val="18"/>
          <w:lang w:val="ru-RU"/>
        </w:rPr>
      </w:pPr>
    </w:p>
    <w:p w:rsidR="00DC059F" w:rsidRPr="005E2487" w:rsidRDefault="00ED15C6" w:rsidP="0062687A">
      <w:pPr>
        <w:pStyle w:val="NormalWeb"/>
        <w:keepNext/>
        <w:keepLines/>
        <w:spacing w:before="0" w:beforeAutospacing="0" w:after="0" w:afterAutospacing="0"/>
        <w:jc w:val="center"/>
        <w:rPr>
          <w:lang w:val="ru-RU"/>
        </w:rPr>
      </w:pPr>
      <w:r w:rsidRPr="005E2487">
        <w:rPr>
          <w:color w:val="000000"/>
          <w:lang w:val="ru-RU"/>
        </w:rPr>
        <w:t xml:space="preserve">Бюджет и фактические расходы (по персоналу и не связанные с персоналом) </w:t>
      </w:r>
    </w:p>
    <w:p w:rsidR="00DC059F" w:rsidRPr="005E2487" w:rsidRDefault="00ED15C6" w:rsidP="0062687A">
      <w:pPr>
        <w:pStyle w:val="NormalWeb"/>
        <w:keepNext/>
        <w:keepLines/>
        <w:spacing w:before="0" w:beforeAutospacing="0" w:after="0" w:afterAutospacing="0"/>
        <w:jc w:val="center"/>
        <w:rPr>
          <w:i/>
          <w:iCs/>
          <w:color w:val="000000"/>
          <w:sz w:val="16"/>
          <w:szCs w:val="16"/>
          <w:lang w:val="ru-RU"/>
        </w:rPr>
      </w:pPr>
      <w:r w:rsidRPr="005E2487">
        <w:rPr>
          <w:i/>
          <w:iCs/>
          <w:color w:val="000000"/>
          <w:sz w:val="16"/>
          <w:szCs w:val="16"/>
          <w:lang w:val="ru-RU"/>
        </w:rPr>
        <w:t>(тыс. шв. франков)</w:t>
      </w:r>
    </w:p>
    <w:p w:rsidR="00ED15C6" w:rsidRPr="005E2487" w:rsidRDefault="00ED15C6" w:rsidP="0062687A">
      <w:pPr>
        <w:pStyle w:val="NormalWeb"/>
        <w:keepNext/>
        <w:keepLines/>
        <w:spacing w:before="0" w:beforeAutospacing="0" w:after="0" w:afterAutospacing="0"/>
        <w:jc w:val="center"/>
        <w:rPr>
          <w:i/>
          <w:iCs/>
          <w:color w:val="000000"/>
          <w:sz w:val="20"/>
          <w:szCs w:val="20"/>
          <w:lang w:val="ru-RU"/>
        </w:rPr>
      </w:pPr>
    </w:p>
    <w:tbl>
      <w:tblPr>
        <w:tblW w:w="8222" w:type="dxa"/>
        <w:jc w:val="center"/>
        <w:tblLook w:val="04A0" w:firstRow="1" w:lastRow="0" w:firstColumn="1" w:lastColumn="0" w:noHBand="0" w:noVBand="1"/>
      </w:tblPr>
      <w:tblGrid>
        <w:gridCol w:w="2440"/>
        <w:gridCol w:w="1420"/>
        <w:gridCol w:w="1817"/>
        <w:gridCol w:w="1223"/>
        <w:gridCol w:w="1322"/>
      </w:tblGrid>
      <w:tr w:rsidR="00ED15C6" w:rsidRPr="005E2487" w:rsidTr="00ED15C6">
        <w:trPr>
          <w:trHeight w:val="720"/>
          <w:jc w:val="center"/>
        </w:trPr>
        <w:tc>
          <w:tcPr>
            <w:tcW w:w="2440" w:type="dxa"/>
            <w:tcBorders>
              <w:top w:val="nil"/>
              <w:left w:val="nil"/>
              <w:bottom w:val="nil"/>
              <w:right w:val="nil"/>
            </w:tcBorders>
            <w:shd w:val="clear" w:color="000000" w:fill="C5D9F1"/>
            <w:noWrap/>
            <w:vAlign w:val="center"/>
          </w:tcPr>
          <w:p w:rsidR="00ED15C6" w:rsidRPr="005E2487" w:rsidRDefault="00ED15C6" w:rsidP="0062687A">
            <w:pPr>
              <w:keepNext/>
              <w:keepLines/>
              <w:rPr>
                <w:color w:val="000000"/>
                <w:sz w:val="16"/>
                <w:szCs w:val="16"/>
                <w:lang w:val="ru-RU"/>
              </w:rPr>
            </w:pPr>
            <w:r w:rsidRPr="005E2487">
              <w:rPr>
                <w:color w:val="000000"/>
                <w:sz w:val="16"/>
                <w:szCs w:val="16"/>
                <w:lang w:val="ru-RU"/>
              </w:rPr>
              <w:t> </w:t>
            </w:r>
          </w:p>
        </w:tc>
        <w:tc>
          <w:tcPr>
            <w:tcW w:w="1420" w:type="dxa"/>
            <w:tcBorders>
              <w:top w:val="nil"/>
              <w:left w:val="nil"/>
              <w:bottom w:val="nil"/>
              <w:right w:val="nil"/>
            </w:tcBorders>
            <w:shd w:val="clear" w:color="000000" w:fill="C5D9F1"/>
            <w:vAlign w:val="center"/>
          </w:tcPr>
          <w:p w:rsidR="00ED15C6" w:rsidRPr="005E2487" w:rsidRDefault="00ED15C6" w:rsidP="0062687A">
            <w:pPr>
              <w:keepNext/>
              <w:keepLines/>
              <w:jc w:val="center"/>
              <w:rPr>
                <w:b/>
                <w:bCs/>
                <w:color w:val="000000"/>
                <w:sz w:val="16"/>
                <w:szCs w:val="16"/>
                <w:lang w:val="ru-RU"/>
              </w:rPr>
            </w:pPr>
            <w:r w:rsidRPr="005E2487">
              <w:rPr>
                <w:b/>
                <w:bCs/>
                <w:color w:val="000000"/>
                <w:sz w:val="16"/>
                <w:szCs w:val="16"/>
                <w:lang w:val="ru-RU"/>
              </w:rPr>
              <w:t>Утвержденный бюджет на 2016-2017 гг.</w:t>
            </w:r>
          </w:p>
        </w:tc>
        <w:tc>
          <w:tcPr>
            <w:tcW w:w="1420" w:type="dxa"/>
            <w:tcBorders>
              <w:top w:val="nil"/>
              <w:left w:val="nil"/>
              <w:bottom w:val="nil"/>
              <w:right w:val="nil"/>
            </w:tcBorders>
            <w:shd w:val="clear" w:color="000000" w:fill="C5D9F1"/>
            <w:vAlign w:val="center"/>
          </w:tcPr>
          <w:p w:rsidR="00ED15C6" w:rsidRPr="005E2487" w:rsidRDefault="00ED15C6" w:rsidP="0062687A">
            <w:pPr>
              <w:keepNext/>
              <w:keepLines/>
              <w:jc w:val="center"/>
              <w:rPr>
                <w:b/>
                <w:bCs/>
                <w:color w:val="000000"/>
                <w:sz w:val="16"/>
                <w:szCs w:val="16"/>
                <w:lang w:val="ru-RU"/>
              </w:rPr>
            </w:pPr>
            <w:r w:rsidRPr="005E2487">
              <w:rPr>
                <w:b/>
                <w:bCs/>
                <w:color w:val="000000"/>
                <w:sz w:val="16"/>
                <w:szCs w:val="16"/>
                <w:lang w:val="ru-RU"/>
              </w:rPr>
              <w:t>Бюджет после перераспределения средств на 2016-2017 гг.</w:t>
            </w:r>
          </w:p>
        </w:tc>
        <w:tc>
          <w:tcPr>
            <w:tcW w:w="1420" w:type="dxa"/>
            <w:tcBorders>
              <w:top w:val="nil"/>
              <w:left w:val="nil"/>
              <w:bottom w:val="nil"/>
              <w:right w:val="nil"/>
            </w:tcBorders>
            <w:shd w:val="clear" w:color="000000" w:fill="C5D9F1"/>
            <w:vAlign w:val="center"/>
          </w:tcPr>
          <w:p w:rsidR="00ED15C6" w:rsidRPr="005E2487" w:rsidRDefault="00ED15C6" w:rsidP="0062687A">
            <w:pPr>
              <w:keepNext/>
              <w:keepLines/>
              <w:jc w:val="center"/>
              <w:rPr>
                <w:b/>
                <w:bCs/>
                <w:color w:val="000000"/>
                <w:sz w:val="16"/>
                <w:szCs w:val="16"/>
                <w:lang w:val="ru-RU"/>
              </w:rPr>
            </w:pPr>
            <w:r w:rsidRPr="005E2487">
              <w:rPr>
                <w:b/>
                <w:bCs/>
                <w:color w:val="000000"/>
                <w:sz w:val="16"/>
                <w:szCs w:val="16"/>
                <w:lang w:val="ru-RU"/>
              </w:rPr>
              <w:t>Расходы за 2016 г.*</w:t>
            </w:r>
          </w:p>
        </w:tc>
        <w:tc>
          <w:tcPr>
            <w:tcW w:w="1420" w:type="dxa"/>
            <w:tcBorders>
              <w:top w:val="nil"/>
              <w:left w:val="nil"/>
              <w:bottom w:val="nil"/>
              <w:right w:val="nil"/>
            </w:tcBorders>
            <w:shd w:val="clear" w:color="000000" w:fill="C5D9F1"/>
            <w:vAlign w:val="center"/>
          </w:tcPr>
          <w:p w:rsidR="00ED15C6" w:rsidRPr="005E2487" w:rsidRDefault="00ED15C6" w:rsidP="0062687A">
            <w:pPr>
              <w:keepNext/>
              <w:keepLines/>
              <w:jc w:val="center"/>
              <w:rPr>
                <w:b/>
                <w:bCs/>
                <w:color w:val="000000"/>
                <w:sz w:val="16"/>
                <w:szCs w:val="16"/>
                <w:lang w:val="ru-RU"/>
              </w:rPr>
            </w:pPr>
            <w:r w:rsidRPr="005E2487">
              <w:rPr>
                <w:b/>
                <w:bCs/>
                <w:color w:val="000000"/>
                <w:sz w:val="16"/>
                <w:szCs w:val="16"/>
                <w:lang w:val="ru-RU"/>
              </w:rPr>
              <w:t>Показатель освоения (%)</w:t>
            </w:r>
          </w:p>
        </w:tc>
      </w:tr>
      <w:tr w:rsidR="00ED15C6" w:rsidRPr="005E2487" w:rsidTr="00ED15C6">
        <w:trPr>
          <w:trHeight w:val="315"/>
          <w:jc w:val="center"/>
        </w:trPr>
        <w:tc>
          <w:tcPr>
            <w:tcW w:w="2440" w:type="dxa"/>
            <w:tcBorders>
              <w:top w:val="nil"/>
              <w:left w:val="nil"/>
              <w:bottom w:val="nil"/>
              <w:right w:val="nil"/>
            </w:tcBorders>
            <w:shd w:val="clear" w:color="auto" w:fill="auto"/>
            <w:noWrap/>
            <w:vAlign w:val="center"/>
          </w:tcPr>
          <w:p w:rsidR="00ED15C6" w:rsidRPr="005E2487" w:rsidRDefault="00ED15C6" w:rsidP="0062687A">
            <w:pPr>
              <w:keepNext/>
              <w:keepLines/>
              <w:rPr>
                <w:color w:val="000000"/>
                <w:sz w:val="16"/>
                <w:szCs w:val="16"/>
                <w:lang w:val="ru-RU"/>
              </w:rPr>
            </w:pPr>
            <w:r w:rsidRPr="005E2487">
              <w:rPr>
                <w:color w:val="000000"/>
                <w:sz w:val="16"/>
                <w:szCs w:val="16"/>
                <w:lang w:val="ru-RU"/>
              </w:rPr>
              <w:t xml:space="preserve">Расходы, связанные с персоналом  </w:t>
            </w:r>
          </w:p>
        </w:tc>
        <w:tc>
          <w:tcPr>
            <w:tcW w:w="1420" w:type="dxa"/>
            <w:tcBorders>
              <w:top w:val="nil"/>
              <w:left w:val="nil"/>
              <w:bottom w:val="nil"/>
              <w:right w:val="nil"/>
            </w:tcBorders>
            <w:shd w:val="clear" w:color="auto" w:fill="auto"/>
            <w:vAlign w:val="center"/>
          </w:tcPr>
          <w:p w:rsidR="00ED15C6" w:rsidRPr="005E2487" w:rsidRDefault="00ED15C6" w:rsidP="0062687A">
            <w:pPr>
              <w:keepNext/>
              <w:keepLines/>
              <w:jc w:val="center"/>
              <w:rPr>
                <w:color w:val="000000"/>
                <w:sz w:val="16"/>
                <w:szCs w:val="16"/>
                <w:lang w:val="ru-RU"/>
              </w:rPr>
            </w:pPr>
            <w:r w:rsidRPr="005E2487">
              <w:rPr>
                <w:color w:val="000000"/>
                <w:sz w:val="16"/>
                <w:szCs w:val="16"/>
                <w:lang w:val="ru-RU"/>
              </w:rPr>
              <w:t xml:space="preserve">3 073 </w:t>
            </w:r>
          </w:p>
        </w:tc>
        <w:tc>
          <w:tcPr>
            <w:tcW w:w="1420" w:type="dxa"/>
            <w:tcBorders>
              <w:top w:val="nil"/>
              <w:left w:val="nil"/>
              <w:bottom w:val="nil"/>
              <w:right w:val="nil"/>
            </w:tcBorders>
            <w:shd w:val="clear" w:color="auto" w:fill="auto"/>
            <w:vAlign w:val="center"/>
          </w:tcPr>
          <w:p w:rsidR="00ED15C6" w:rsidRPr="005E2487" w:rsidRDefault="00ED15C6" w:rsidP="0062687A">
            <w:pPr>
              <w:keepNext/>
              <w:keepLines/>
              <w:jc w:val="center"/>
              <w:rPr>
                <w:color w:val="000000"/>
                <w:sz w:val="16"/>
                <w:szCs w:val="16"/>
                <w:lang w:val="ru-RU"/>
              </w:rPr>
            </w:pPr>
            <w:r w:rsidRPr="005E2487">
              <w:rPr>
                <w:color w:val="000000"/>
                <w:sz w:val="16"/>
                <w:szCs w:val="16"/>
                <w:lang w:val="ru-RU"/>
              </w:rPr>
              <w:t xml:space="preserve">3 073 </w:t>
            </w:r>
          </w:p>
        </w:tc>
        <w:tc>
          <w:tcPr>
            <w:tcW w:w="1420" w:type="dxa"/>
            <w:tcBorders>
              <w:top w:val="nil"/>
              <w:left w:val="nil"/>
              <w:bottom w:val="nil"/>
              <w:right w:val="nil"/>
            </w:tcBorders>
            <w:shd w:val="clear" w:color="auto" w:fill="auto"/>
            <w:vAlign w:val="center"/>
          </w:tcPr>
          <w:p w:rsidR="00ED15C6" w:rsidRPr="005E2487" w:rsidRDefault="00ED15C6" w:rsidP="0062687A">
            <w:pPr>
              <w:keepNext/>
              <w:keepLines/>
              <w:jc w:val="center"/>
              <w:rPr>
                <w:color w:val="000000"/>
                <w:sz w:val="16"/>
                <w:szCs w:val="16"/>
                <w:lang w:val="ru-RU"/>
              </w:rPr>
            </w:pPr>
            <w:r w:rsidRPr="005E2487">
              <w:rPr>
                <w:color w:val="000000"/>
                <w:sz w:val="16"/>
                <w:szCs w:val="16"/>
                <w:lang w:val="ru-RU"/>
              </w:rPr>
              <w:t xml:space="preserve">1 567 </w:t>
            </w:r>
          </w:p>
        </w:tc>
        <w:tc>
          <w:tcPr>
            <w:tcW w:w="1420" w:type="dxa"/>
            <w:tcBorders>
              <w:top w:val="nil"/>
              <w:left w:val="nil"/>
              <w:bottom w:val="nil"/>
              <w:right w:val="nil"/>
            </w:tcBorders>
            <w:shd w:val="clear" w:color="auto" w:fill="auto"/>
            <w:vAlign w:val="center"/>
          </w:tcPr>
          <w:p w:rsidR="00ED15C6" w:rsidRPr="005E2487" w:rsidRDefault="00ED15C6" w:rsidP="0062687A">
            <w:pPr>
              <w:keepNext/>
              <w:keepLines/>
              <w:jc w:val="center"/>
              <w:rPr>
                <w:color w:val="000000"/>
                <w:sz w:val="16"/>
                <w:szCs w:val="16"/>
                <w:lang w:val="ru-RU"/>
              </w:rPr>
            </w:pPr>
            <w:r w:rsidRPr="005E2487">
              <w:rPr>
                <w:color w:val="000000"/>
                <w:sz w:val="16"/>
                <w:szCs w:val="16"/>
                <w:lang w:val="ru-RU"/>
              </w:rPr>
              <w:t>51%</w:t>
            </w:r>
          </w:p>
        </w:tc>
      </w:tr>
      <w:tr w:rsidR="00ED15C6" w:rsidRPr="005E2487" w:rsidTr="00ED15C6">
        <w:trPr>
          <w:trHeight w:val="315"/>
          <w:jc w:val="center"/>
        </w:trPr>
        <w:tc>
          <w:tcPr>
            <w:tcW w:w="2440" w:type="dxa"/>
            <w:tcBorders>
              <w:top w:val="nil"/>
              <w:left w:val="nil"/>
              <w:bottom w:val="nil"/>
              <w:right w:val="nil"/>
            </w:tcBorders>
            <w:shd w:val="clear" w:color="auto" w:fill="auto"/>
            <w:noWrap/>
            <w:vAlign w:val="center"/>
          </w:tcPr>
          <w:p w:rsidR="00ED15C6" w:rsidRPr="005E2487" w:rsidRDefault="00ED15C6" w:rsidP="0062687A">
            <w:pPr>
              <w:keepNext/>
              <w:keepLines/>
              <w:rPr>
                <w:color w:val="000000"/>
                <w:sz w:val="16"/>
                <w:szCs w:val="16"/>
                <w:lang w:val="ru-RU"/>
              </w:rPr>
            </w:pPr>
            <w:r w:rsidRPr="005E2487">
              <w:rPr>
                <w:color w:val="000000"/>
                <w:sz w:val="16"/>
                <w:szCs w:val="16"/>
                <w:lang w:val="ru-RU"/>
              </w:rPr>
              <w:t xml:space="preserve">Расходы, не связанные с персоналом </w:t>
            </w:r>
          </w:p>
        </w:tc>
        <w:tc>
          <w:tcPr>
            <w:tcW w:w="1420" w:type="dxa"/>
            <w:tcBorders>
              <w:top w:val="nil"/>
              <w:left w:val="nil"/>
              <w:bottom w:val="nil"/>
              <w:right w:val="nil"/>
            </w:tcBorders>
            <w:shd w:val="clear" w:color="auto" w:fill="auto"/>
            <w:vAlign w:val="center"/>
          </w:tcPr>
          <w:p w:rsidR="00ED15C6" w:rsidRPr="005E2487" w:rsidRDefault="00ED15C6" w:rsidP="0062687A">
            <w:pPr>
              <w:keepNext/>
              <w:keepLines/>
              <w:jc w:val="center"/>
              <w:rPr>
                <w:color w:val="000000"/>
                <w:sz w:val="16"/>
                <w:szCs w:val="16"/>
                <w:lang w:val="ru-RU"/>
              </w:rPr>
            </w:pPr>
            <w:r w:rsidRPr="005E2487">
              <w:rPr>
                <w:color w:val="000000"/>
                <w:sz w:val="16"/>
                <w:szCs w:val="16"/>
                <w:lang w:val="ru-RU"/>
              </w:rPr>
              <w:t xml:space="preserve">679 </w:t>
            </w:r>
          </w:p>
        </w:tc>
        <w:tc>
          <w:tcPr>
            <w:tcW w:w="1420" w:type="dxa"/>
            <w:tcBorders>
              <w:top w:val="nil"/>
              <w:left w:val="nil"/>
              <w:bottom w:val="nil"/>
              <w:right w:val="nil"/>
            </w:tcBorders>
            <w:shd w:val="clear" w:color="auto" w:fill="auto"/>
            <w:vAlign w:val="center"/>
          </w:tcPr>
          <w:p w:rsidR="00ED15C6" w:rsidRPr="005E2487" w:rsidRDefault="00ED15C6" w:rsidP="0062687A">
            <w:pPr>
              <w:keepNext/>
              <w:keepLines/>
              <w:jc w:val="center"/>
              <w:rPr>
                <w:color w:val="000000"/>
                <w:sz w:val="16"/>
                <w:szCs w:val="16"/>
                <w:lang w:val="ru-RU"/>
              </w:rPr>
            </w:pPr>
            <w:r w:rsidRPr="005E2487">
              <w:rPr>
                <w:color w:val="000000"/>
                <w:sz w:val="16"/>
                <w:szCs w:val="16"/>
                <w:lang w:val="ru-RU"/>
              </w:rPr>
              <w:t xml:space="preserve">801 </w:t>
            </w:r>
          </w:p>
        </w:tc>
        <w:tc>
          <w:tcPr>
            <w:tcW w:w="1420" w:type="dxa"/>
            <w:tcBorders>
              <w:top w:val="nil"/>
              <w:left w:val="nil"/>
              <w:bottom w:val="nil"/>
              <w:right w:val="nil"/>
            </w:tcBorders>
            <w:shd w:val="clear" w:color="auto" w:fill="auto"/>
            <w:vAlign w:val="center"/>
          </w:tcPr>
          <w:p w:rsidR="00ED15C6" w:rsidRPr="005E2487" w:rsidRDefault="00ED15C6" w:rsidP="0062687A">
            <w:pPr>
              <w:keepNext/>
              <w:keepLines/>
              <w:jc w:val="center"/>
              <w:rPr>
                <w:color w:val="000000"/>
                <w:sz w:val="16"/>
                <w:szCs w:val="16"/>
                <w:lang w:val="ru-RU"/>
              </w:rPr>
            </w:pPr>
            <w:r w:rsidRPr="005E2487">
              <w:rPr>
                <w:color w:val="000000"/>
                <w:sz w:val="16"/>
                <w:szCs w:val="16"/>
                <w:lang w:val="ru-RU"/>
              </w:rPr>
              <w:t xml:space="preserve">338 </w:t>
            </w:r>
          </w:p>
        </w:tc>
        <w:tc>
          <w:tcPr>
            <w:tcW w:w="1420" w:type="dxa"/>
            <w:tcBorders>
              <w:top w:val="nil"/>
              <w:left w:val="nil"/>
              <w:bottom w:val="nil"/>
              <w:right w:val="nil"/>
            </w:tcBorders>
            <w:shd w:val="clear" w:color="auto" w:fill="auto"/>
            <w:vAlign w:val="center"/>
          </w:tcPr>
          <w:p w:rsidR="00ED15C6" w:rsidRPr="005E2487" w:rsidRDefault="00ED15C6" w:rsidP="0062687A">
            <w:pPr>
              <w:keepNext/>
              <w:keepLines/>
              <w:jc w:val="center"/>
              <w:rPr>
                <w:color w:val="000000"/>
                <w:sz w:val="16"/>
                <w:szCs w:val="16"/>
                <w:lang w:val="ru-RU"/>
              </w:rPr>
            </w:pPr>
            <w:r w:rsidRPr="005E2487">
              <w:rPr>
                <w:color w:val="000000"/>
                <w:sz w:val="16"/>
                <w:szCs w:val="16"/>
                <w:lang w:val="ru-RU"/>
              </w:rPr>
              <w:t>42%</w:t>
            </w:r>
          </w:p>
        </w:tc>
      </w:tr>
      <w:tr w:rsidR="00ED15C6" w:rsidRPr="005E2487" w:rsidTr="00ED15C6">
        <w:trPr>
          <w:trHeight w:val="225"/>
          <w:jc w:val="center"/>
        </w:trPr>
        <w:tc>
          <w:tcPr>
            <w:tcW w:w="2440" w:type="dxa"/>
            <w:tcBorders>
              <w:top w:val="nil"/>
              <w:left w:val="nil"/>
              <w:bottom w:val="nil"/>
              <w:right w:val="nil"/>
            </w:tcBorders>
            <w:shd w:val="clear" w:color="000000" w:fill="C5D9F1"/>
            <w:noWrap/>
            <w:vAlign w:val="center"/>
          </w:tcPr>
          <w:p w:rsidR="00ED15C6" w:rsidRPr="005E2487" w:rsidRDefault="00ED15C6" w:rsidP="0062687A">
            <w:pPr>
              <w:keepNext/>
              <w:keepLines/>
              <w:jc w:val="right"/>
              <w:rPr>
                <w:b/>
                <w:bCs/>
                <w:color w:val="000000"/>
                <w:sz w:val="16"/>
                <w:szCs w:val="16"/>
                <w:lang w:val="ru-RU"/>
              </w:rPr>
            </w:pPr>
            <w:r w:rsidRPr="005E2487">
              <w:rPr>
                <w:b/>
                <w:bCs/>
                <w:color w:val="000000"/>
                <w:sz w:val="16"/>
                <w:szCs w:val="16"/>
                <w:lang w:val="ru-RU"/>
              </w:rPr>
              <w:t xml:space="preserve">Итого </w:t>
            </w:r>
          </w:p>
        </w:tc>
        <w:tc>
          <w:tcPr>
            <w:tcW w:w="1420" w:type="dxa"/>
            <w:tcBorders>
              <w:top w:val="nil"/>
              <w:left w:val="nil"/>
              <w:bottom w:val="nil"/>
              <w:right w:val="nil"/>
            </w:tcBorders>
            <w:shd w:val="clear" w:color="000000" w:fill="C5D9F1"/>
            <w:vAlign w:val="center"/>
          </w:tcPr>
          <w:p w:rsidR="00ED15C6" w:rsidRPr="005E2487" w:rsidRDefault="00ED15C6" w:rsidP="0062687A">
            <w:pPr>
              <w:keepNext/>
              <w:keepLines/>
              <w:jc w:val="center"/>
              <w:rPr>
                <w:b/>
                <w:bCs/>
                <w:color w:val="000000"/>
                <w:sz w:val="16"/>
                <w:szCs w:val="16"/>
                <w:lang w:val="ru-RU"/>
              </w:rPr>
            </w:pPr>
            <w:r w:rsidRPr="005E2487">
              <w:rPr>
                <w:b/>
                <w:bCs/>
                <w:color w:val="000000"/>
                <w:sz w:val="16"/>
                <w:szCs w:val="16"/>
                <w:lang w:val="ru-RU"/>
              </w:rPr>
              <w:t xml:space="preserve">3 752 </w:t>
            </w:r>
          </w:p>
        </w:tc>
        <w:tc>
          <w:tcPr>
            <w:tcW w:w="1420" w:type="dxa"/>
            <w:tcBorders>
              <w:top w:val="nil"/>
              <w:left w:val="nil"/>
              <w:bottom w:val="nil"/>
              <w:right w:val="nil"/>
            </w:tcBorders>
            <w:shd w:val="clear" w:color="000000" w:fill="C5D9F1"/>
            <w:vAlign w:val="center"/>
          </w:tcPr>
          <w:p w:rsidR="00ED15C6" w:rsidRPr="005E2487" w:rsidRDefault="00ED15C6" w:rsidP="0062687A">
            <w:pPr>
              <w:keepNext/>
              <w:keepLines/>
              <w:jc w:val="center"/>
              <w:rPr>
                <w:b/>
                <w:bCs/>
                <w:color w:val="000000"/>
                <w:sz w:val="16"/>
                <w:szCs w:val="16"/>
                <w:lang w:val="ru-RU"/>
              </w:rPr>
            </w:pPr>
            <w:r w:rsidRPr="005E2487">
              <w:rPr>
                <w:b/>
                <w:bCs/>
                <w:color w:val="000000"/>
                <w:sz w:val="16"/>
                <w:szCs w:val="16"/>
                <w:lang w:val="ru-RU"/>
              </w:rPr>
              <w:t xml:space="preserve">3 874 </w:t>
            </w:r>
          </w:p>
        </w:tc>
        <w:tc>
          <w:tcPr>
            <w:tcW w:w="1420" w:type="dxa"/>
            <w:tcBorders>
              <w:top w:val="nil"/>
              <w:left w:val="nil"/>
              <w:bottom w:val="nil"/>
              <w:right w:val="nil"/>
            </w:tcBorders>
            <w:shd w:val="clear" w:color="000000" w:fill="C5D9F1"/>
            <w:vAlign w:val="center"/>
          </w:tcPr>
          <w:p w:rsidR="00ED15C6" w:rsidRPr="005E2487" w:rsidRDefault="00ED15C6" w:rsidP="0062687A">
            <w:pPr>
              <w:keepNext/>
              <w:keepLines/>
              <w:jc w:val="center"/>
              <w:rPr>
                <w:b/>
                <w:bCs/>
                <w:color w:val="000000"/>
                <w:sz w:val="16"/>
                <w:szCs w:val="16"/>
                <w:lang w:val="ru-RU"/>
              </w:rPr>
            </w:pPr>
            <w:r w:rsidRPr="005E2487">
              <w:rPr>
                <w:b/>
                <w:bCs/>
                <w:color w:val="000000"/>
                <w:sz w:val="16"/>
                <w:szCs w:val="16"/>
                <w:lang w:val="ru-RU"/>
              </w:rPr>
              <w:t xml:space="preserve">1 905 </w:t>
            </w:r>
          </w:p>
        </w:tc>
        <w:tc>
          <w:tcPr>
            <w:tcW w:w="1420" w:type="dxa"/>
            <w:tcBorders>
              <w:top w:val="nil"/>
              <w:left w:val="nil"/>
              <w:bottom w:val="nil"/>
              <w:right w:val="nil"/>
            </w:tcBorders>
            <w:shd w:val="clear" w:color="000000" w:fill="C5D9F1"/>
            <w:vAlign w:val="center"/>
          </w:tcPr>
          <w:p w:rsidR="00ED15C6" w:rsidRPr="005E2487" w:rsidRDefault="00ED15C6" w:rsidP="0062687A">
            <w:pPr>
              <w:keepNext/>
              <w:keepLines/>
              <w:jc w:val="center"/>
              <w:rPr>
                <w:b/>
                <w:bCs/>
                <w:color w:val="000000"/>
                <w:sz w:val="16"/>
                <w:szCs w:val="16"/>
                <w:lang w:val="ru-RU"/>
              </w:rPr>
            </w:pPr>
            <w:r w:rsidRPr="005E2487">
              <w:rPr>
                <w:b/>
                <w:bCs/>
                <w:color w:val="000000"/>
                <w:sz w:val="16"/>
                <w:szCs w:val="16"/>
                <w:lang w:val="ru-RU"/>
              </w:rPr>
              <w:t>49%</w:t>
            </w:r>
          </w:p>
        </w:tc>
      </w:tr>
      <w:tr w:rsidR="00ED15C6" w:rsidRPr="00D507F9" w:rsidTr="00ED15C6">
        <w:trPr>
          <w:trHeight w:val="300"/>
          <w:jc w:val="center"/>
        </w:trPr>
        <w:tc>
          <w:tcPr>
            <w:tcW w:w="8120" w:type="dxa"/>
            <w:gridSpan w:val="5"/>
            <w:tcBorders>
              <w:top w:val="nil"/>
              <w:left w:val="nil"/>
              <w:bottom w:val="nil"/>
              <w:right w:val="nil"/>
            </w:tcBorders>
            <w:shd w:val="clear" w:color="auto" w:fill="auto"/>
            <w:noWrap/>
            <w:vAlign w:val="center"/>
          </w:tcPr>
          <w:p w:rsidR="00ED15C6" w:rsidRPr="005E2487" w:rsidRDefault="00ED15C6" w:rsidP="0062687A">
            <w:pPr>
              <w:keepNext/>
              <w:keepLines/>
              <w:rPr>
                <w:i/>
                <w:iCs/>
                <w:color w:val="000000"/>
                <w:sz w:val="16"/>
                <w:szCs w:val="16"/>
                <w:lang w:val="ru-RU"/>
              </w:rPr>
            </w:pPr>
            <w:r w:rsidRPr="005E2487">
              <w:rPr>
                <w:i/>
                <w:iCs/>
                <w:color w:val="000000"/>
                <w:sz w:val="16"/>
                <w:szCs w:val="16"/>
                <w:lang w:val="ru-RU"/>
              </w:rPr>
              <w:t xml:space="preserve">* Данные о расходах за 2016 г. </w:t>
            </w:r>
            <w:r w:rsidR="000C1594" w:rsidRPr="005E2487">
              <w:rPr>
                <w:i/>
                <w:iCs/>
                <w:color w:val="000000"/>
                <w:sz w:val="16"/>
                <w:szCs w:val="16"/>
                <w:lang w:val="ru-RU"/>
              </w:rPr>
              <w:t>носят предварительный</w:t>
            </w:r>
            <w:r w:rsidRPr="005E2487">
              <w:rPr>
                <w:i/>
                <w:iCs/>
                <w:color w:val="000000"/>
                <w:sz w:val="16"/>
                <w:szCs w:val="16"/>
                <w:lang w:val="ru-RU"/>
              </w:rPr>
              <w:t xml:space="preserve"> характер и подлежат проверке внешними аудиторами. </w:t>
            </w:r>
          </w:p>
        </w:tc>
      </w:tr>
    </w:tbl>
    <w:p w:rsidR="00DC059F" w:rsidRPr="005E2487" w:rsidRDefault="00DC059F" w:rsidP="0062687A">
      <w:pPr>
        <w:keepNext/>
        <w:keepLines/>
        <w:jc w:val="center"/>
        <w:rPr>
          <w:sz w:val="18"/>
          <w:szCs w:val="16"/>
          <w:lang w:val="ru-RU"/>
        </w:rPr>
      </w:pPr>
    </w:p>
    <w:p w:rsidR="00DC059F" w:rsidRPr="005E2487" w:rsidRDefault="00ED15C6" w:rsidP="0062687A">
      <w:pPr>
        <w:keepNext/>
        <w:keepLines/>
        <w:ind w:left="567" w:right="282"/>
        <w:rPr>
          <w:i/>
          <w:sz w:val="16"/>
          <w:szCs w:val="16"/>
          <w:lang w:val="ru-RU"/>
        </w:rPr>
      </w:pPr>
      <w:r w:rsidRPr="005E2487">
        <w:rPr>
          <w:i/>
          <w:sz w:val="16"/>
          <w:szCs w:val="16"/>
          <w:lang w:val="ru-RU"/>
        </w:rPr>
        <w:t>ПРИМЕЧАНИЕ: Бюджет после перераспределения средств на 2016–2017 гг. отражает перераспределение средств по состоянию на 8 марта 2017 г., необходимое для удовлетворения потребностей в ходе двухгодичного периода 2016–2015 гг. в соответствии с финансовым положением 5.5.</w:t>
      </w:r>
    </w:p>
    <w:p w:rsidR="00DC059F" w:rsidRPr="005E2487" w:rsidRDefault="00DC059F" w:rsidP="00ED15C6">
      <w:pPr>
        <w:rPr>
          <w:sz w:val="18"/>
          <w:szCs w:val="18"/>
          <w:lang w:val="ru-RU"/>
        </w:rPr>
      </w:pPr>
    </w:p>
    <w:p w:rsidR="00DC059F" w:rsidRPr="005E2487" w:rsidRDefault="00DC059F" w:rsidP="00ED15C6">
      <w:pPr>
        <w:jc w:val="both"/>
        <w:rPr>
          <w:sz w:val="18"/>
          <w:szCs w:val="18"/>
          <w:lang w:val="ru-RU"/>
        </w:rPr>
      </w:pPr>
    </w:p>
    <w:p w:rsidR="00DC059F" w:rsidRPr="005E2487" w:rsidRDefault="00ED15C6" w:rsidP="00ED15C6">
      <w:pPr>
        <w:jc w:val="both"/>
        <w:rPr>
          <w:sz w:val="20"/>
          <w:lang w:val="ru-RU"/>
        </w:rPr>
      </w:pPr>
      <w:r w:rsidRPr="005E2487">
        <w:rPr>
          <w:sz w:val="20"/>
          <w:lang w:val="ru-RU"/>
        </w:rPr>
        <w:t>A.</w:t>
      </w:r>
      <w:r w:rsidRPr="005E2487">
        <w:rPr>
          <w:sz w:val="20"/>
          <w:lang w:val="ru-RU"/>
        </w:rPr>
        <w:tab/>
      </w:r>
      <w:r w:rsidRPr="005E2487">
        <w:rPr>
          <w:sz w:val="20"/>
          <w:u w:val="single"/>
          <w:lang w:val="ru-RU"/>
        </w:rPr>
        <w:t>Бюджет после перераспределения средств на 2016-2017 гг.</w:t>
      </w:r>
    </w:p>
    <w:p w:rsidR="00DC059F" w:rsidRPr="005E2487" w:rsidRDefault="00DC059F" w:rsidP="00ED15C6">
      <w:pPr>
        <w:jc w:val="both"/>
        <w:rPr>
          <w:sz w:val="20"/>
          <w:lang w:val="ru-RU"/>
        </w:rPr>
      </w:pPr>
    </w:p>
    <w:p w:rsidR="00DC059F" w:rsidRPr="005E2487" w:rsidRDefault="00ED15C6" w:rsidP="0064058C">
      <w:pPr>
        <w:pStyle w:val="ListParagraph"/>
        <w:numPr>
          <w:ilvl w:val="0"/>
          <w:numId w:val="36"/>
        </w:numPr>
        <w:ind w:left="0" w:firstLine="0"/>
        <w:jc w:val="both"/>
        <w:rPr>
          <w:lang w:val="ru-RU"/>
        </w:rPr>
      </w:pPr>
      <w:r w:rsidRPr="005E2487">
        <w:rPr>
          <w:lang w:val="ru-RU"/>
        </w:rPr>
        <w:t xml:space="preserve">Бюджет после перераспределения средств отражал передачу программе дополнительных средств на цели, не связанные с персоналом, в рамках ожидаемого результата VI.1 (Прогресс в международном политическом диалоге между государствами-членами ВОИС по вопросам обеспечения уважения ИС) в рамках покрытия расходов на:  (i) проведение 12-й сессии ККЗП;  и (ii) подготовку двух исследований и проведения будущей работы, согласованной государствами-членами на 11-й сессии ККЗП. </w:t>
      </w:r>
    </w:p>
    <w:p w:rsidR="00DC059F" w:rsidRPr="005E2487" w:rsidRDefault="00DC059F" w:rsidP="00ED15C6">
      <w:pPr>
        <w:jc w:val="both"/>
        <w:rPr>
          <w:sz w:val="20"/>
          <w:lang w:val="ru-RU"/>
        </w:rPr>
      </w:pPr>
    </w:p>
    <w:p w:rsidR="00DC059F" w:rsidRPr="005E2487" w:rsidRDefault="00ED15C6" w:rsidP="00ED15C6">
      <w:pPr>
        <w:jc w:val="both"/>
        <w:rPr>
          <w:sz w:val="20"/>
          <w:lang w:val="ru-RU"/>
        </w:rPr>
      </w:pPr>
      <w:r w:rsidRPr="005E2487">
        <w:rPr>
          <w:sz w:val="20"/>
          <w:lang w:val="ru-RU"/>
        </w:rPr>
        <w:t>B.</w:t>
      </w:r>
      <w:r w:rsidRPr="005E2487">
        <w:rPr>
          <w:sz w:val="20"/>
          <w:lang w:val="ru-RU"/>
        </w:rPr>
        <w:tab/>
      </w:r>
      <w:r w:rsidRPr="005E2487">
        <w:rPr>
          <w:sz w:val="20"/>
          <w:u w:val="single"/>
          <w:lang w:val="ru-RU"/>
        </w:rPr>
        <w:t>Освоение бюджетных средств в 2016-2017 гг.</w:t>
      </w:r>
    </w:p>
    <w:p w:rsidR="00DC059F" w:rsidRPr="005E2487" w:rsidRDefault="00DC059F" w:rsidP="00ED15C6">
      <w:pPr>
        <w:jc w:val="both"/>
        <w:rPr>
          <w:sz w:val="20"/>
          <w:lang w:val="ru-RU"/>
        </w:rPr>
      </w:pPr>
    </w:p>
    <w:p w:rsidR="00DC059F" w:rsidRPr="005E2487" w:rsidRDefault="00ED15C6" w:rsidP="0064058C">
      <w:pPr>
        <w:pStyle w:val="ListParagraph"/>
        <w:numPr>
          <w:ilvl w:val="0"/>
          <w:numId w:val="36"/>
        </w:numPr>
        <w:ind w:left="0" w:firstLine="0"/>
        <w:jc w:val="both"/>
        <w:rPr>
          <w:lang w:val="ru-RU"/>
        </w:rPr>
      </w:pPr>
      <w:r w:rsidRPr="005E2487">
        <w:rPr>
          <w:lang w:val="ru-RU"/>
        </w:rPr>
        <w:t>Освоение бюджетных средств в первый год двухлетнего периода находилось в ожидаемом интервале 40-60%.</w:t>
      </w:r>
    </w:p>
    <w:p w:rsidR="00DC059F" w:rsidRPr="005E2487" w:rsidRDefault="00DC059F" w:rsidP="00ED15C6">
      <w:pPr>
        <w:pStyle w:val="ListParagraph"/>
        <w:ind w:left="0"/>
        <w:jc w:val="both"/>
        <w:rPr>
          <w:lang w:val="ru-RU"/>
        </w:rPr>
      </w:pPr>
    </w:p>
    <w:p w:rsidR="00DC059F" w:rsidRPr="005E2487" w:rsidRDefault="00ED15C6" w:rsidP="0064058C">
      <w:pPr>
        <w:pStyle w:val="ListParagraph"/>
        <w:numPr>
          <w:ilvl w:val="0"/>
          <w:numId w:val="36"/>
        </w:numPr>
        <w:ind w:left="0" w:firstLine="0"/>
        <w:jc w:val="both"/>
        <w:rPr>
          <w:lang w:val="ru-RU"/>
        </w:rPr>
      </w:pPr>
      <w:r w:rsidRPr="005E2487">
        <w:rPr>
          <w:lang w:val="ru-RU"/>
        </w:rPr>
        <w:t>Расходы в рамках ожидаемого результата VIII.1 (Более эффективная организация общения с широкой общественностью) были связаны с Премиальной программой ВОИС, переведенной в программу 21 (Исполнительное руководство).</w:t>
      </w:r>
    </w:p>
    <w:p w:rsidR="00DC059F" w:rsidRPr="005E2487" w:rsidRDefault="00DC059F" w:rsidP="00C24049">
      <w:pPr>
        <w:rPr>
          <w:rFonts w:eastAsia="Times New Roman" w:cs="Times New Roman"/>
          <w:sz w:val="20"/>
          <w:lang w:val="ru-RU" w:eastAsia="en-US"/>
        </w:rPr>
      </w:pPr>
    </w:p>
    <w:p w:rsidR="00DC059F" w:rsidRPr="005E2487" w:rsidRDefault="00B15EA5" w:rsidP="004905B1">
      <w:pPr>
        <w:pStyle w:val="StyleHeading214ptAuto"/>
        <w:rPr>
          <w:lang w:val="ru-RU"/>
        </w:rPr>
      </w:pPr>
      <w:bookmarkStart w:id="73" w:name="_Toc422210504"/>
      <w:bookmarkStart w:id="74" w:name="_Toc367350596"/>
      <w:r w:rsidRPr="005E2487">
        <w:rPr>
          <w:lang w:val="ru-RU"/>
        </w:rPr>
        <w:br w:type="page"/>
      </w:r>
    </w:p>
    <w:p w:rsidR="00DC059F" w:rsidRPr="005E2487" w:rsidRDefault="008412A4" w:rsidP="008412A4">
      <w:pPr>
        <w:pStyle w:val="StyleHeading214ptAuto"/>
        <w:tabs>
          <w:tab w:val="clear" w:pos="567"/>
          <w:tab w:val="num" w:pos="0"/>
        </w:tabs>
        <w:spacing w:line="240" w:lineRule="auto"/>
        <w:ind w:left="0" w:firstLine="0"/>
        <w:rPr>
          <w:rFonts w:ascii="Arial" w:hAnsi="Arial" w:cs="Arial"/>
          <w:b/>
          <w:sz w:val="20"/>
          <w:szCs w:val="20"/>
          <w:lang w:val="ru-RU"/>
        </w:rPr>
      </w:pPr>
      <w:bookmarkStart w:id="75" w:name="_Toc482778374"/>
      <w:bookmarkEnd w:id="73"/>
      <w:bookmarkEnd w:id="74"/>
      <w:r w:rsidRPr="005E2487">
        <w:rPr>
          <w:rFonts w:ascii="Arial" w:hAnsi="Arial" w:cs="Arial"/>
          <w:b/>
          <w:sz w:val="20"/>
          <w:szCs w:val="20"/>
          <w:lang w:val="ru-RU"/>
        </w:rPr>
        <w:lastRenderedPageBreak/>
        <w:t>СТРАТЕГИЧЕСКАЯ ЦЕЛЬ VII</w:t>
      </w:r>
      <w:bookmarkEnd w:id="75"/>
    </w:p>
    <w:p w:rsidR="00DC059F" w:rsidRPr="005E2487" w:rsidRDefault="00DC059F" w:rsidP="008412A4">
      <w:pPr>
        <w:pStyle w:val="StyleHeading214ptAuto"/>
        <w:tabs>
          <w:tab w:val="clear" w:pos="567"/>
          <w:tab w:val="num" w:pos="0"/>
        </w:tabs>
        <w:spacing w:line="240" w:lineRule="auto"/>
        <w:ind w:left="0" w:firstLine="0"/>
        <w:rPr>
          <w:rFonts w:ascii="Arial" w:hAnsi="Arial" w:cs="Arial"/>
          <w:b/>
          <w:sz w:val="20"/>
          <w:szCs w:val="20"/>
          <w:lang w:val="ru-RU"/>
        </w:rPr>
      </w:pPr>
    </w:p>
    <w:p w:rsidR="00DC059F" w:rsidRPr="005E2487" w:rsidRDefault="008412A4" w:rsidP="00FB5564">
      <w:pPr>
        <w:pStyle w:val="StyleHeading214ptAuto"/>
        <w:tabs>
          <w:tab w:val="clear" w:pos="567"/>
          <w:tab w:val="num" w:pos="0"/>
        </w:tabs>
        <w:spacing w:line="240" w:lineRule="auto"/>
        <w:ind w:left="0" w:firstLine="0"/>
        <w:outlineLvl w:val="9"/>
        <w:rPr>
          <w:rFonts w:ascii="Arial" w:hAnsi="Arial" w:cs="Arial"/>
          <w:b/>
          <w:sz w:val="20"/>
          <w:szCs w:val="20"/>
          <w:lang w:val="ru-RU"/>
        </w:rPr>
      </w:pPr>
      <w:r w:rsidRPr="005E2487">
        <w:rPr>
          <w:rFonts w:ascii="Arial" w:hAnsi="Arial" w:cs="Arial"/>
          <w:b/>
          <w:sz w:val="20"/>
          <w:szCs w:val="20"/>
          <w:lang w:val="ru-RU"/>
        </w:rPr>
        <w:t xml:space="preserve">РЕШЕНИЕ ВОПРОСОВ ИС В КОНТЕКСТЕ ГЛОБАЛЬНЫХ СТРАТЕГИЧЕСКИХ ЗАДАЧ </w:t>
      </w:r>
    </w:p>
    <w:p w:rsidR="00DC059F" w:rsidRPr="005E2487" w:rsidRDefault="00DC059F" w:rsidP="008412A4">
      <w:pPr>
        <w:pStyle w:val="StyleHeading214ptAuto"/>
        <w:tabs>
          <w:tab w:val="clear" w:pos="567"/>
          <w:tab w:val="num" w:pos="0"/>
        </w:tabs>
        <w:spacing w:line="240" w:lineRule="auto"/>
        <w:ind w:left="0" w:firstLine="0"/>
        <w:rPr>
          <w:rFonts w:ascii="Arial" w:hAnsi="Arial" w:cs="Arial"/>
          <w:sz w:val="20"/>
          <w:szCs w:val="20"/>
          <w:lang w:val="ru-RU"/>
        </w:rPr>
      </w:pPr>
    </w:p>
    <w:p w:rsidR="00DC059F" w:rsidRPr="005E2487" w:rsidRDefault="008412A4" w:rsidP="008412A4">
      <w:pPr>
        <w:tabs>
          <w:tab w:val="num" w:pos="0"/>
        </w:tabs>
        <w:jc w:val="center"/>
        <w:rPr>
          <w:b/>
          <w:sz w:val="20"/>
          <w:lang w:val="ru-RU"/>
        </w:rPr>
      </w:pPr>
      <w:r w:rsidRPr="005E2487">
        <w:rPr>
          <w:b/>
          <w:sz w:val="20"/>
          <w:lang w:val="ru-RU"/>
        </w:rPr>
        <w:t>Сводная таблица промежуточных показателей результативности (2016 г.)</w:t>
      </w:r>
    </w:p>
    <w:p w:rsidR="00DC059F" w:rsidRPr="005E2487" w:rsidRDefault="00DC059F" w:rsidP="008412A4">
      <w:pPr>
        <w:tabs>
          <w:tab w:val="num" w:pos="0"/>
        </w:tabs>
        <w:jc w:val="both"/>
        <w:rPr>
          <w:sz w:val="20"/>
          <w:lang w:val="ru-RU"/>
        </w:rPr>
      </w:pPr>
    </w:p>
    <w:p w:rsidR="00DC059F" w:rsidRPr="005E2487" w:rsidRDefault="008412A4" w:rsidP="008412A4">
      <w:pPr>
        <w:jc w:val="both"/>
        <w:rPr>
          <w:sz w:val="20"/>
          <w:lang w:val="ru-RU"/>
        </w:rPr>
      </w:pPr>
      <w:r w:rsidRPr="005E2487">
        <w:rPr>
          <w:sz w:val="20"/>
          <w:lang w:val="ru-RU"/>
        </w:rPr>
        <w:t>Приводимая ниже сводная таблица содержит обзор хода работы по достижению результатов в 2016 г., оценка которой проводится на основе показателей программ, способствующих достижению этой стратегической цели.</w:t>
      </w:r>
    </w:p>
    <w:p w:rsidR="00DC059F" w:rsidRPr="005E2487" w:rsidRDefault="00DC059F" w:rsidP="008412A4">
      <w:pPr>
        <w:jc w:val="both"/>
        <w:rPr>
          <w:sz w:val="20"/>
          <w:lang w:val="ru-RU"/>
        </w:rPr>
      </w:pPr>
    </w:p>
    <w:p w:rsidR="008412A4" w:rsidRPr="005E2487" w:rsidRDefault="00FC0697" w:rsidP="00FB5564">
      <w:pPr>
        <w:pStyle w:val="StyleHeading214ptAuto"/>
        <w:outlineLvl w:val="9"/>
        <w:rPr>
          <w:rFonts w:ascii="Arial" w:hAnsi="Arial" w:cs="Arial"/>
          <w:sz w:val="20"/>
          <w:szCs w:val="20"/>
          <w:lang w:val="ru-RU"/>
        </w:rPr>
      </w:pPr>
      <w:r>
        <w:rPr>
          <w:rFonts w:ascii="Arial" w:hAnsi="Arial" w:cs="Arial"/>
          <w:noProof/>
          <w:sz w:val="20"/>
          <w:szCs w:val="20"/>
          <w:lang w:val="en-US" w:eastAsia="en-US"/>
        </w:rPr>
        <w:drawing>
          <wp:inline distT="0" distB="0" distL="0" distR="0">
            <wp:extent cx="3452527" cy="2266884"/>
            <wp:effectExtent l="0" t="0" r="0" b="635"/>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452726" cy="2267015"/>
                    </a:xfrm>
                    <a:prstGeom prst="rect">
                      <a:avLst/>
                    </a:prstGeom>
                    <a:noFill/>
                    <a:ln>
                      <a:noFill/>
                    </a:ln>
                  </pic:spPr>
                </pic:pic>
              </a:graphicData>
            </a:graphic>
          </wp:inline>
        </w:drawing>
      </w:r>
    </w:p>
    <w:tbl>
      <w:tblPr>
        <w:tblW w:w="4942" w:type="pct"/>
        <w:tblInd w:w="108" w:type="dxa"/>
        <w:tblLook w:val="0000" w:firstRow="0" w:lastRow="0" w:firstColumn="0" w:lastColumn="0" w:noHBand="0" w:noVBand="0"/>
      </w:tblPr>
      <w:tblGrid>
        <w:gridCol w:w="2526"/>
        <w:gridCol w:w="3661"/>
        <w:gridCol w:w="1954"/>
        <w:gridCol w:w="1038"/>
      </w:tblGrid>
      <w:tr w:rsidR="008412A4" w:rsidRPr="005E2487" w:rsidTr="008412A4">
        <w:trPr>
          <w:cantSplit/>
          <w:tblHeader/>
        </w:trPr>
        <w:tc>
          <w:tcPr>
            <w:tcW w:w="1477" w:type="pct"/>
            <w:shd w:val="clear" w:color="auto" w:fill="B8CCE4" w:themeFill="accent1" w:themeFillTint="66"/>
            <w:tcMar>
              <w:top w:w="113" w:type="dxa"/>
              <w:bottom w:w="85" w:type="dxa"/>
            </w:tcMar>
            <w:vAlign w:val="center"/>
          </w:tcPr>
          <w:p w:rsidR="008412A4" w:rsidRPr="005E2487" w:rsidRDefault="008412A4" w:rsidP="008412A4">
            <w:pPr>
              <w:spacing w:after="120"/>
              <w:rPr>
                <w:b/>
                <w:bCs/>
                <w:sz w:val="18"/>
                <w:szCs w:val="18"/>
                <w:lang w:val="ru-RU"/>
              </w:rPr>
            </w:pPr>
            <w:r w:rsidRPr="005E2487">
              <w:rPr>
                <w:b/>
                <w:bCs/>
                <w:sz w:val="18"/>
                <w:szCs w:val="18"/>
                <w:rtl/>
                <w:lang w:val="ru-RU"/>
              </w:rPr>
              <w:t>‏</w:t>
            </w:r>
            <w:r w:rsidRPr="005E2487">
              <w:rPr>
                <w:b/>
                <w:bCs/>
                <w:sz w:val="18"/>
                <w:szCs w:val="18"/>
                <w:lang w:val="ru-RU"/>
              </w:rPr>
              <w:t>Ожидаемые результаты</w:t>
            </w:r>
          </w:p>
        </w:tc>
        <w:tc>
          <w:tcPr>
            <w:tcW w:w="2095" w:type="pct"/>
            <w:shd w:val="clear" w:color="auto" w:fill="B8CCE4" w:themeFill="accent1" w:themeFillTint="66"/>
            <w:tcMar>
              <w:top w:w="113" w:type="dxa"/>
              <w:bottom w:w="85" w:type="dxa"/>
            </w:tcMar>
            <w:vAlign w:val="center"/>
          </w:tcPr>
          <w:p w:rsidR="008412A4" w:rsidRPr="005E2487" w:rsidRDefault="008412A4" w:rsidP="008412A4">
            <w:pPr>
              <w:spacing w:after="120"/>
              <w:rPr>
                <w:b/>
                <w:sz w:val="18"/>
                <w:szCs w:val="18"/>
                <w:lang w:val="ru-RU"/>
              </w:rPr>
            </w:pPr>
            <w:r w:rsidRPr="005E2487">
              <w:rPr>
                <w:b/>
                <w:bCs/>
                <w:sz w:val="18"/>
                <w:szCs w:val="18"/>
                <w:rtl/>
                <w:lang w:val="ru-RU"/>
              </w:rPr>
              <w:t>‏</w:t>
            </w:r>
            <w:r w:rsidRPr="005E2487">
              <w:rPr>
                <w:b/>
                <w:sz w:val="18"/>
                <w:szCs w:val="18"/>
                <w:lang w:val="ru-RU"/>
              </w:rPr>
              <w:t>Показатели результативности</w:t>
            </w:r>
          </w:p>
        </w:tc>
        <w:tc>
          <w:tcPr>
            <w:tcW w:w="860" w:type="pct"/>
            <w:shd w:val="clear" w:color="auto" w:fill="B8CCE4" w:themeFill="accent1" w:themeFillTint="66"/>
            <w:tcMar>
              <w:top w:w="113" w:type="dxa"/>
              <w:bottom w:w="85" w:type="dxa"/>
            </w:tcMar>
            <w:vAlign w:val="center"/>
          </w:tcPr>
          <w:p w:rsidR="008412A4" w:rsidRPr="005E2487" w:rsidRDefault="008412A4" w:rsidP="008412A4">
            <w:pPr>
              <w:spacing w:after="120"/>
              <w:ind w:left="85"/>
              <w:jc w:val="center"/>
              <w:rPr>
                <w:sz w:val="18"/>
                <w:szCs w:val="18"/>
                <w:lang w:val="ru-RU"/>
              </w:rPr>
            </w:pPr>
            <w:r w:rsidRPr="005E2487">
              <w:rPr>
                <w:b/>
                <w:bCs/>
                <w:sz w:val="18"/>
                <w:szCs w:val="18"/>
                <w:rtl/>
                <w:lang w:val="ru-RU"/>
              </w:rPr>
              <w:t>‏</w:t>
            </w:r>
            <w:r w:rsidRPr="005E2487">
              <w:rPr>
                <w:b/>
                <w:sz w:val="18"/>
                <w:szCs w:val="18"/>
                <w:lang w:val="ru-RU"/>
              </w:rPr>
              <w:t>Соответствующие программы</w:t>
            </w:r>
          </w:p>
        </w:tc>
        <w:tc>
          <w:tcPr>
            <w:tcW w:w="568" w:type="pct"/>
            <w:shd w:val="clear" w:color="auto" w:fill="B8CCE4" w:themeFill="accent1" w:themeFillTint="66"/>
            <w:vAlign w:val="center"/>
          </w:tcPr>
          <w:p w:rsidR="008412A4" w:rsidRPr="005E2487" w:rsidRDefault="008412A4" w:rsidP="008412A4">
            <w:pPr>
              <w:spacing w:after="120"/>
              <w:ind w:left="85"/>
              <w:jc w:val="center"/>
              <w:rPr>
                <w:b/>
                <w:bCs/>
                <w:sz w:val="18"/>
                <w:szCs w:val="18"/>
                <w:lang w:val="ru-RU"/>
              </w:rPr>
            </w:pPr>
            <w:r w:rsidRPr="005E2487">
              <w:rPr>
                <w:b/>
                <w:bCs/>
                <w:sz w:val="18"/>
                <w:szCs w:val="18"/>
                <w:lang w:val="ru-RU"/>
              </w:rPr>
              <w:t>Оценка</w:t>
            </w:r>
          </w:p>
        </w:tc>
      </w:tr>
      <w:tr w:rsidR="008412A4" w:rsidRPr="005E2487" w:rsidTr="008412A4">
        <w:trPr>
          <w:cantSplit/>
          <w:trHeight w:val="504"/>
        </w:trPr>
        <w:tc>
          <w:tcPr>
            <w:tcW w:w="1477" w:type="pct"/>
            <w:vMerge w:val="restar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VII.2. Использование платформ и инструментов на базе ИС для целей передачи знаний, а также адаптации и передачи технологий из развитых стран развивающимся и особенно наименее развитым странам, в интересах решения глобальных задач</w:t>
            </w:r>
          </w:p>
        </w:tc>
        <w:tc>
          <w:tcPr>
            <w:tcW w:w="2095" w:type="pct"/>
            <w:shd w:val="clear" w:color="auto" w:fill="auto"/>
            <w:tcMar>
              <w:top w:w="113" w:type="dxa"/>
              <w:bottom w:w="85" w:type="dxa"/>
            </w:tcMar>
          </w:tcPr>
          <w:p w:rsidR="00DC059F" w:rsidRPr="005E2487" w:rsidRDefault="008412A4" w:rsidP="008412A4">
            <w:pPr>
              <w:rPr>
                <w:sz w:val="16"/>
                <w:szCs w:val="16"/>
                <w:lang w:val="ru-RU"/>
              </w:rPr>
            </w:pPr>
            <w:r w:rsidRPr="005E2487">
              <w:rPr>
                <w:sz w:val="16"/>
                <w:szCs w:val="16"/>
                <w:lang w:val="ru-RU"/>
              </w:rPr>
              <w:t>Увеличение числа участников WIPO Re:Search, в том числе из развивающихся стран и НРС</w:t>
            </w:r>
          </w:p>
          <w:p w:rsidR="008412A4" w:rsidRPr="005E2487" w:rsidRDefault="008412A4" w:rsidP="008412A4">
            <w:pPr>
              <w:rPr>
                <w:sz w:val="16"/>
                <w:szCs w:val="16"/>
                <w:lang w:val="ru-RU"/>
              </w:rPr>
            </w:pPr>
          </w:p>
        </w:tc>
        <w:tc>
          <w:tcPr>
            <w:tcW w:w="860" w:type="pct"/>
            <w:shd w:val="clear" w:color="auto" w:fill="FFFFFF"/>
            <w:tcMar>
              <w:top w:w="113" w:type="dxa"/>
              <w:bottom w:w="85" w:type="dxa"/>
            </w:tcMar>
          </w:tcPr>
          <w:p w:rsidR="00DC059F" w:rsidRPr="005E2487" w:rsidRDefault="008412A4" w:rsidP="008412A4">
            <w:pPr>
              <w:jc w:val="center"/>
              <w:rPr>
                <w:sz w:val="16"/>
                <w:szCs w:val="16"/>
                <w:lang w:val="ru-RU" w:bidi="th-TH"/>
              </w:rPr>
            </w:pPr>
            <w:r w:rsidRPr="005E2487">
              <w:rPr>
                <w:sz w:val="16"/>
                <w:szCs w:val="16"/>
                <w:lang w:val="ru-RU" w:bidi="th-TH"/>
              </w:rPr>
              <w:t xml:space="preserve">Программа 18 </w:t>
            </w:r>
          </w:p>
          <w:p w:rsidR="008412A4" w:rsidRPr="005E2487" w:rsidRDefault="008412A4" w:rsidP="008412A4">
            <w:pPr>
              <w:rPr>
                <w:sz w:val="16"/>
                <w:szCs w:val="16"/>
                <w:lang w:val="ru-RU" w:bidi="th-TH"/>
              </w:rPr>
            </w:pPr>
          </w:p>
        </w:tc>
        <w:tc>
          <w:tcPr>
            <w:tcW w:w="568" w:type="pct"/>
            <w:shd w:val="clear" w:color="auto" w:fill="FFFFFF"/>
          </w:tcPr>
          <w:p w:rsidR="008412A4" w:rsidRPr="005E2487" w:rsidRDefault="008412A4" w:rsidP="008412A4">
            <w:pPr>
              <w:jc w:val="center"/>
              <w:rPr>
                <w:color w:val="A6A6A6" w:themeColor="background1" w:themeShade="A6"/>
                <w:szCs w:val="22"/>
                <w:lang w:val="ru-RU"/>
              </w:rPr>
            </w:pPr>
            <w:r w:rsidRPr="005E2487">
              <w:rPr>
                <w:color w:val="00B050"/>
                <w:szCs w:val="22"/>
                <w:lang w:val="ru-RU"/>
              </w:rPr>
              <w:sym w:font="Wingdings" w:char="F06C"/>
            </w:r>
          </w:p>
        </w:tc>
      </w:tr>
      <w:tr w:rsidR="008412A4" w:rsidRPr="005E2487" w:rsidTr="008412A4">
        <w:trPr>
          <w:cantSplit/>
          <w:trHeight w:val="443"/>
        </w:trPr>
        <w:tc>
          <w:tcPr>
            <w:tcW w:w="1477" w:type="pct"/>
            <w:vMerge/>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Увеличение числа записей в базе данных проекта WIPO Re:Search</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 xml:space="preserve">Программа 18 </w:t>
            </w:r>
          </w:p>
        </w:tc>
        <w:tc>
          <w:tcPr>
            <w:tcW w:w="568" w:type="pct"/>
            <w:shd w:val="clear" w:color="auto" w:fill="FFFFFF"/>
          </w:tcPr>
          <w:p w:rsidR="008412A4" w:rsidRPr="005E2487" w:rsidRDefault="008412A4" w:rsidP="008412A4">
            <w:pPr>
              <w:jc w:val="center"/>
              <w:rPr>
                <w:lang w:val="ru-RU"/>
              </w:rPr>
            </w:pPr>
            <w:r w:rsidRPr="005E2487">
              <w:rPr>
                <w:color w:val="FF0000"/>
                <w:szCs w:val="22"/>
                <w:lang w:val="ru-RU"/>
              </w:rPr>
              <w:sym w:font="Wingdings" w:char="F06C"/>
            </w:r>
          </w:p>
        </w:tc>
      </w:tr>
      <w:tr w:rsidR="008412A4" w:rsidRPr="005E2487" w:rsidTr="008412A4">
        <w:trPr>
          <w:cantSplit/>
          <w:trHeight w:val="676"/>
        </w:trPr>
        <w:tc>
          <w:tcPr>
            <w:tcW w:w="1477" w:type="pct"/>
            <w:vMerge/>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Увеличение числа соглашений в рамках WIPO Re:Search, позволяющих проводить новые или ускорять уже ведущиеся НИОКР по тематике забытых тропических болезней, малярии и туберкулеза</w:t>
            </w:r>
          </w:p>
        </w:tc>
        <w:tc>
          <w:tcPr>
            <w:tcW w:w="860" w:type="pct"/>
            <w:shd w:val="clear" w:color="auto" w:fill="FFFFFF"/>
            <w:tcMar>
              <w:top w:w="113" w:type="dxa"/>
              <w:bottom w:w="85" w:type="dxa"/>
            </w:tcMar>
          </w:tcPr>
          <w:p w:rsidR="00DC059F" w:rsidRPr="005E2487" w:rsidRDefault="008412A4" w:rsidP="008412A4">
            <w:pPr>
              <w:jc w:val="center"/>
              <w:rPr>
                <w:sz w:val="16"/>
                <w:szCs w:val="16"/>
                <w:lang w:val="ru-RU" w:bidi="th-TH"/>
              </w:rPr>
            </w:pPr>
            <w:r w:rsidRPr="005E2487">
              <w:rPr>
                <w:sz w:val="16"/>
                <w:szCs w:val="16"/>
                <w:lang w:val="ru-RU" w:bidi="th-TH"/>
              </w:rPr>
              <w:t xml:space="preserve">Программа 18 </w:t>
            </w:r>
          </w:p>
          <w:p w:rsidR="008412A4" w:rsidRPr="005E2487" w:rsidRDefault="008412A4" w:rsidP="008412A4">
            <w:pPr>
              <w:ind w:left="661"/>
              <w:rPr>
                <w:sz w:val="16"/>
                <w:szCs w:val="16"/>
                <w:lang w:val="ru-RU" w:bidi="th-TH"/>
              </w:rPr>
            </w:pPr>
          </w:p>
        </w:tc>
        <w:tc>
          <w:tcPr>
            <w:tcW w:w="568" w:type="pct"/>
            <w:shd w:val="clear" w:color="auto" w:fill="FFFFFF"/>
          </w:tcPr>
          <w:p w:rsidR="008412A4" w:rsidRPr="005E2487" w:rsidRDefault="008412A4" w:rsidP="008412A4">
            <w:pPr>
              <w:jc w:val="center"/>
              <w:rPr>
                <w:lang w:val="ru-RU"/>
              </w:rPr>
            </w:pPr>
            <w:r w:rsidRPr="005E2487">
              <w:rPr>
                <w:color w:val="00B050"/>
                <w:szCs w:val="22"/>
                <w:lang w:val="ru-RU"/>
              </w:rPr>
              <w:sym w:font="Wingdings" w:char="F06C"/>
            </w:r>
            <w:r w:rsidRPr="005E2487">
              <w:rPr>
                <w:color w:val="FF0000"/>
                <w:szCs w:val="22"/>
                <w:lang w:val="ru-RU"/>
              </w:rPr>
              <w:sym w:font="Wingdings" w:char="F06C"/>
            </w:r>
          </w:p>
        </w:tc>
      </w:tr>
      <w:tr w:rsidR="008412A4" w:rsidRPr="005E2487" w:rsidTr="008412A4">
        <w:trPr>
          <w:cantSplit/>
          <w:trHeight w:val="272"/>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Число участников WIPO GREEN</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18</w:t>
            </w:r>
          </w:p>
        </w:tc>
        <w:tc>
          <w:tcPr>
            <w:tcW w:w="568" w:type="pct"/>
            <w:shd w:val="clear" w:color="auto" w:fill="FFFFFF"/>
          </w:tcPr>
          <w:p w:rsidR="008412A4" w:rsidRPr="005E2487" w:rsidRDefault="008412A4" w:rsidP="008412A4">
            <w:pPr>
              <w:jc w:val="center"/>
              <w:rPr>
                <w:lang w:val="ru-RU"/>
              </w:rPr>
            </w:pPr>
            <w:r w:rsidRPr="005E2487">
              <w:rPr>
                <w:color w:val="00B050"/>
                <w:szCs w:val="22"/>
                <w:lang w:val="ru-RU"/>
              </w:rPr>
              <w:sym w:font="Wingdings" w:char="F06C"/>
            </w:r>
          </w:p>
        </w:tc>
      </w:tr>
      <w:tr w:rsidR="008412A4" w:rsidRPr="005E2487" w:rsidTr="00FC0697">
        <w:trPr>
          <w:cantSplit/>
          <w:trHeight w:val="207"/>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Число записей в базе данных WIPO GREEN</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18</w:t>
            </w:r>
          </w:p>
        </w:tc>
        <w:tc>
          <w:tcPr>
            <w:tcW w:w="568" w:type="pct"/>
            <w:shd w:val="clear" w:color="auto" w:fill="FFFFFF"/>
          </w:tcPr>
          <w:p w:rsidR="008412A4" w:rsidRPr="005E2487" w:rsidRDefault="008412A4" w:rsidP="008412A4">
            <w:pPr>
              <w:jc w:val="center"/>
              <w:rPr>
                <w:color w:val="A6A6A6" w:themeColor="background1" w:themeShade="A6"/>
                <w:szCs w:val="22"/>
                <w:lang w:val="ru-RU"/>
              </w:rPr>
            </w:pPr>
            <w:r w:rsidRPr="005E2487">
              <w:rPr>
                <w:color w:val="FF0000"/>
                <w:szCs w:val="22"/>
                <w:lang w:val="ru-RU"/>
              </w:rPr>
              <w:sym w:font="Wingdings" w:char="F06C"/>
            </w:r>
          </w:p>
        </w:tc>
      </w:tr>
      <w:tr w:rsidR="008412A4" w:rsidRPr="005E2487" w:rsidTr="008412A4">
        <w:trPr>
          <w:cantSplit/>
          <w:trHeight w:val="296"/>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Число соглашений, для которых платформа WIPO GREEN стала своего рода катализатором, облегчая процесс передачи знаний и адаптации, передачи и/или распространения технологий</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18</w:t>
            </w:r>
          </w:p>
        </w:tc>
        <w:tc>
          <w:tcPr>
            <w:tcW w:w="568" w:type="pct"/>
            <w:shd w:val="clear" w:color="auto" w:fill="FFFFFF"/>
          </w:tcPr>
          <w:p w:rsidR="008412A4" w:rsidRPr="005E2487" w:rsidRDefault="008412A4" w:rsidP="008412A4">
            <w:pPr>
              <w:jc w:val="center"/>
              <w:rPr>
                <w:lang w:val="ru-RU"/>
              </w:rPr>
            </w:pPr>
            <w:r w:rsidRPr="005E2487">
              <w:rPr>
                <w:color w:val="00B050"/>
                <w:szCs w:val="22"/>
                <w:lang w:val="ru-RU"/>
              </w:rPr>
              <w:sym w:font="Wingdings" w:char="F06C"/>
            </w:r>
          </w:p>
        </w:tc>
      </w:tr>
      <w:tr w:rsidR="008412A4" w:rsidRPr="005E2487" w:rsidTr="008412A4">
        <w:trPr>
          <w:cantSplit/>
          <w:trHeight w:val="344"/>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Продвижение вперед в ходе разработки международных рамок сотрудничества для обеспечения эффективного вклада ИС в обеспечение продовольственной безопасности на основе процесса консультаций</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18</w:t>
            </w:r>
          </w:p>
        </w:tc>
        <w:tc>
          <w:tcPr>
            <w:tcW w:w="568" w:type="pct"/>
            <w:shd w:val="clear" w:color="auto" w:fill="FFFFFF"/>
          </w:tcPr>
          <w:p w:rsidR="008412A4" w:rsidRPr="005E2487" w:rsidRDefault="008412A4" w:rsidP="008412A4">
            <w:pPr>
              <w:jc w:val="center"/>
              <w:rPr>
                <w:color w:val="A6A6A6" w:themeColor="background1" w:themeShade="A6"/>
                <w:szCs w:val="22"/>
                <w:lang w:val="ru-RU"/>
              </w:rPr>
            </w:pPr>
            <w:r w:rsidRPr="005E2487">
              <w:rPr>
                <w:color w:val="00B050"/>
                <w:szCs w:val="22"/>
                <w:lang w:val="ru-RU"/>
              </w:rPr>
              <w:sym w:font="Wingdings" w:char="F06C"/>
            </w:r>
          </w:p>
        </w:tc>
      </w:tr>
      <w:tr w:rsidR="008412A4" w:rsidRPr="005E2487" w:rsidTr="008412A4">
        <w:trPr>
          <w:cantSplit/>
          <w:trHeight w:val="344"/>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Число посещений веб-сайта, посвященного глобальным вызовам</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18</w:t>
            </w:r>
          </w:p>
        </w:tc>
        <w:tc>
          <w:tcPr>
            <w:tcW w:w="568" w:type="pct"/>
            <w:shd w:val="clear" w:color="auto" w:fill="FFFFFF"/>
          </w:tcPr>
          <w:p w:rsidR="00DC059F" w:rsidRPr="005E2487" w:rsidRDefault="008412A4" w:rsidP="008412A4">
            <w:pPr>
              <w:jc w:val="center"/>
              <w:rPr>
                <w:color w:val="00B050"/>
                <w:szCs w:val="22"/>
                <w:lang w:val="ru-RU"/>
              </w:rPr>
            </w:pPr>
            <w:r w:rsidRPr="005E2487">
              <w:rPr>
                <w:color w:val="FF000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p>
          <w:p w:rsidR="008412A4" w:rsidRPr="005E2487" w:rsidRDefault="008412A4" w:rsidP="008412A4">
            <w:pPr>
              <w:jc w:val="center"/>
              <w:rPr>
                <w:color w:val="008000"/>
                <w:szCs w:val="22"/>
                <w:lang w:val="ru-RU"/>
              </w:rPr>
            </w:pPr>
            <w:r w:rsidRPr="005E2487">
              <w:rPr>
                <w:color w:val="FF000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p>
        </w:tc>
      </w:tr>
      <w:tr w:rsidR="008412A4" w:rsidRPr="005E2487" w:rsidTr="008412A4">
        <w:trPr>
          <w:cantSplit/>
          <w:trHeight w:val="602"/>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Участие заинтересованных сторон в работе платформ ВОИС, таких как WIPO GREEN и WIPO Re:Search</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20</w:t>
            </w:r>
          </w:p>
        </w:tc>
        <w:tc>
          <w:tcPr>
            <w:tcW w:w="568" w:type="pct"/>
            <w:shd w:val="clear" w:color="auto" w:fill="FFFFFF"/>
          </w:tcPr>
          <w:p w:rsidR="00DC059F" w:rsidRPr="005E2487" w:rsidRDefault="00463D20" w:rsidP="008412A4">
            <w:pPr>
              <w:jc w:val="center"/>
              <w:rPr>
                <w:color w:val="00B050"/>
                <w:szCs w:val="22"/>
                <w:lang w:val="ru-RU"/>
              </w:rPr>
            </w:pPr>
            <w:r w:rsidRPr="005E2487">
              <w:rPr>
                <w:color w:val="00B050"/>
                <w:szCs w:val="22"/>
                <w:lang w:val="ru-RU"/>
              </w:rPr>
              <w:sym w:font="Wingdings" w:char="F06C"/>
            </w:r>
            <w:r w:rsidRPr="005E2487">
              <w:rPr>
                <w:color w:val="FF0000"/>
                <w:szCs w:val="22"/>
                <w:lang w:val="ru-RU"/>
              </w:rPr>
              <w:sym w:font="Wingdings" w:char="F06C"/>
            </w:r>
            <w:r w:rsidRPr="005E2487">
              <w:rPr>
                <w:color w:val="FF0000"/>
                <w:szCs w:val="22"/>
                <w:lang w:val="ru-RU"/>
              </w:rPr>
              <w:sym w:font="Wingdings" w:char="F06C"/>
            </w:r>
            <w:r w:rsidRPr="005E2487">
              <w:rPr>
                <w:color w:val="A6A6A6" w:themeColor="background1" w:themeShade="A6"/>
                <w:szCs w:val="22"/>
                <w:lang w:val="ru-RU"/>
              </w:rPr>
              <w:sym w:font="Wingdings" w:char="F06C"/>
            </w:r>
            <w:r w:rsidRPr="005E2487">
              <w:rPr>
                <w:color w:val="00B050"/>
                <w:szCs w:val="22"/>
                <w:lang w:val="ru-RU"/>
              </w:rPr>
              <w:sym w:font="Wingdings" w:char="F06C"/>
            </w:r>
          </w:p>
          <w:p w:rsidR="00DC059F" w:rsidRPr="005E2487" w:rsidRDefault="008412A4" w:rsidP="008412A4">
            <w:pPr>
              <w:jc w:val="center"/>
              <w:rPr>
                <w:color w:val="00B050"/>
                <w:szCs w:val="22"/>
                <w:lang w:val="ru-RU"/>
              </w:rPr>
            </w:pPr>
            <w:r w:rsidRPr="005E2487">
              <w:rPr>
                <w:color w:val="00B050"/>
                <w:szCs w:val="22"/>
                <w:lang w:val="ru-RU"/>
              </w:rPr>
              <w:sym w:font="Wingdings" w:char="F06C"/>
            </w:r>
            <w:r w:rsidRPr="005E2487">
              <w:rPr>
                <w:color w:val="FF0000"/>
                <w:szCs w:val="22"/>
                <w:lang w:val="ru-RU"/>
              </w:rPr>
              <w:sym w:font="Wingdings" w:char="F06C"/>
            </w:r>
            <w:r w:rsidRPr="005E2487">
              <w:rPr>
                <w:color w:val="FF0000"/>
                <w:szCs w:val="22"/>
                <w:lang w:val="ru-RU"/>
              </w:rPr>
              <w:sym w:font="Wingdings" w:char="F06C"/>
            </w:r>
            <w:r w:rsidRPr="005E2487">
              <w:rPr>
                <w:color w:val="A6A6A6" w:themeColor="background1" w:themeShade="A6"/>
                <w:szCs w:val="22"/>
                <w:lang w:val="ru-RU"/>
              </w:rPr>
              <w:sym w:font="Wingdings" w:char="F06C"/>
            </w:r>
            <w:r w:rsidRPr="005E2487">
              <w:rPr>
                <w:color w:val="00B050"/>
                <w:szCs w:val="22"/>
                <w:lang w:val="ru-RU"/>
              </w:rPr>
              <w:sym w:font="Wingdings" w:char="F06C"/>
            </w:r>
          </w:p>
          <w:p w:rsidR="008412A4" w:rsidRPr="005E2487" w:rsidRDefault="008412A4" w:rsidP="008412A4">
            <w:pPr>
              <w:jc w:val="center"/>
              <w:rPr>
                <w:lang w:val="ru-RU"/>
              </w:rPr>
            </w:pPr>
            <w:r w:rsidRPr="005E2487">
              <w:rPr>
                <w:color w:val="00B05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r w:rsidRPr="005E2487">
              <w:rPr>
                <w:color w:val="A6A6A6" w:themeColor="background1" w:themeShade="A6"/>
                <w:szCs w:val="22"/>
                <w:lang w:val="ru-RU"/>
              </w:rPr>
              <w:sym w:font="Wingdings" w:char="F06C"/>
            </w:r>
            <w:r w:rsidRPr="005E2487">
              <w:rPr>
                <w:color w:val="00B050"/>
                <w:szCs w:val="22"/>
                <w:lang w:val="ru-RU"/>
              </w:rPr>
              <w:sym w:font="Wingdings" w:char="F06C"/>
            </w:r>
          </w:p>
        </w:tc>
      </w:tr>
    </w:tbl>
    <w:p w:rsidR="00DC059F" w:rsidRPr="005E2487" w:rsidRDefault="00DC059F" w:rsidP="008412A4">
      <w:pPr>
        <w:jc w:val="both"/>
        <w:rPr>
          <w:lang w:val="ru-RU"/>
        </w:rPr>
      </w:pPr>
    </w:p>
    <w:p w:rsidR="00DC059F" w:rsidRPr="005E2487" w:rsidRDefault="00F718EB" w:rsidP="008412A4">
      <w:pPr>
        <w:keepNext/>
        <w:tabs>
          <w:tab w:val="left" w:pos="2268"/>
          <w:tab w:val="right" w:pos="9072"/>
        </w:tabs>
        <w:ind w:left="2268" w:hanging="2268"/>
        <w:outlineLvl w:val="1"/>
        <w:rPr>
          <w:b/>
          <w:bCs/>
          <w:iCs/>
          <w:lang w:val="ru-RU"/>
        </w:rPr>
      </w:pPr>
      <w:bookmarkStart w:id="76" w:name="_Toc482778375"/>
      <w:r w:rsidRPr="005E2487">
        <w:rPr>
          <w:b/>
          <w:bCs/>
          <w:iCs/>
          <w:color w:val="000000"/>
          <w:lang w:val="ru-RU"/>
        </w:rPr>
        <w:t>ПРОГРАММА 18</w:t>
      </w:r>
      <w:r w:rsidRPr="005E2487">
        <w:rPr>
          <w:b/>
          <w:bCs/>
          <w:iCs/>
          <w:color w:val="000000"/>
          <w:lang w:val="ru-RU"/>
        </w:rPr>
        <w:tab/>
        <w:t>ИС И ГЛОБАЛЬНЫЕ ЗАДАЧ</w:t>
      </w:r>
      <w:r w:rsidRPr="005E2487">
        <w:rPr>
          <w:b/>
          <w:bCs/>
          <w:iCs/>
          <w:lang w:val="ru-RU"/>
        </w:rPr>
        <w:t>И</w:t>
      </w:r>
      <w:bookmarkEnd w:id="76"/>
    </w:p>
    <w:p w:rsidR="00DC059F" w:rsidRPr="005E2487" w:rsidRDefault="00DC059F" w:rsidP="00F718EB">
      <w:pPr>
        <w:rPr>
          <w:rFonts w:cs="Times New Roman"/>
          <w:sz w:val="20"/>
          <w:lang w:val="ru-RU"/>
        </w:rPr>
      </w:pPr>
    </w:p>
    <w:p w:rsidR="00DC059F" w:rsidRPr="005E2487" w:rsidRDefault="00F718EB" w:rsidP="00F718EB">
      <w:pPr>
        <w:tabs>
          <w:tab w:val="left" w:pos="1985"/>
        </w:tabs>
        <w:rPr>
          <w:rFonts w:cs="Times New Roman"/>
          <w:b/>
          <w:sz w:val="20"/>
          <w:lang w:val="ru-RU"/>
        </w:rPr>
      </w:pPr>
      <w:r w:rsidRPr="005E2487">
        <w:rPr>
          <w:rFonts w:cs="Times New Roman"/>
          <w:b/>
          <w:color w:val="000000"/>
          <w:sz w:val="20"/>
          <w:lang w:val="ru-RU"/>
        </w:rPr>
        <w:t xml:space="preserve">Руководитель программы: </w:t>
      </w:r>
      <w:r w:rsidRPr="005E2487">
        <w:rPr>
          <w:rFonts w:cs="Times New Roman"/>
          <w:b/>
          <w:color w:val="000000"/>
          <w:sz w:val="20"/>
          <w:lang w:val="ru-RU"/>
        </w:rPr>
        <w:tab/>
        <w:t>г-н М. А. Гетаху</w:t>
      </w:r>
      <w:r w:rsidRPr="005E2487">
        <w:rPr>
          <w:rFonts w:cs="Times New Roman"/>
          <w:b/>
          <w:sz w:val="20"/>
          <w:lang w:val="ru-RU"/>
        </w:rPr>
        <w:t>н</w:t>
      </w:r>
    </w:p>
    <w:p w:rsidR="00F718EB" w:rsidRPr="005E2487" w:rsidRDefault="00F718EB" w:rsidP="00F718EB">
      <w:pPr>
        <w:jc w:val="center"/>
        <w:rPr>
          <w:rFonts w:cs="Times New Roman"/>
          <w:sz w:val="20"/>
          <w:lang w:val="ru-RU"/>
        </w:rPr>
      </w:pPr>
      <w:r w:rsidRPr="005E2487">
        <w:rPr>
          <w:rFonts w:cs="Times New Roman"/>
          <w:noProof/>
          <w:sz w:val="20"/>
          <w:lang w:eastAsia="en-US"/>
        </w:rPr>
        <w:drawing>
          <wp:inline distT="0" distB="0" distL="0" distR="0" wp14:anchorId="593DAF24" wp14:editId="2E74EA0C">
            <wp:extent cx="3771900" cy="2441607"/>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780205" cy="2446983"/>
                    </a:xfrm>
                    <a:prstGeom prst="rect">
                      <a:avLst/>
                    </a:prstGeom>
                    <a:noFill/>
                    <a:ln>
                      <a:noFill/>
                    </a:ln>
                  </pic:spPr>
                </pic:pic>
              </a:graphicData>
            </a:graphic>
          </wp:inline>
        </w:drawing>
      </w:r>
    </w:p>
    <w:tbl>
      <w:tblPr>
        <w:tblW w:w="5015" w:type="pct"/>
        <w:tblInd w:w="58" w:type="dxa"/>
        <w:tblLayout w:type="fixed"/>
        <w:tblCellMar>
          <w:left w:w="115" w:type="dxa"/>
          <w:right w:w="115" w:type="dxa"/>
        </w:tblCellMar>
        <w:tblLook w:val="0000" w:firstRow="0" w:lastRow="0" w:firstColumn="0" w:lastColumn="0" w:noHBand="0" w:noVBand="0"/>
      </w:tblPr>
      <w:tblGrid>
        <w:gridCol w:w="1974"/>
        <w:gridCol w:w="2617"/>
        <w:gridCol w:w="1351"/>
        <w:gridCol w:w="2304"/>
        <w:gridCol w:w="969"/>
      </w:tblGrid>
      <w:tr w:rsidR="00F718EB" w:rsidRPr="00760543" w:rsidTr="00EC7D0A">
        <w:trPr>
          <w:trHeight w:val="562"/>
        </w:trPr>
        <w:tc>
          <w:tcPr>
            <w:tcW w:w="5000" w:type="pct"/>
            <w:gridSpan w:val="5"/>
            <w:shd w:val="clear" w:color="auto" w:fill="C6D9F1" w:themeFill="text2" w:themeFillTint="33"/>
            <w:tcMar>
              <w:left w:w="58" w:type="dxa"/>
              <w:right w:w="58" w:type="dxa"/>
            </w:tcMar>
            <w:vAlign w:val="center"/>
          </w:tcPr>
          <w:p w:rsidR="00F718EB" w:rsidRPr="005E2487" w:rsidRDefault="00F718EB" w:rsidP="00EC7D0A">
            <w:pPr>
              <w:tabs>
                <w:tab w:val="left" w:pos="1452"/>
              </w:tabs>
              <w:ind w:left="2192" w:hanging="2192"/>
              <w:rPr>
                <w:bCs/>
                <w:sz w:val="16"/>
                <w:szCs w:val="16"/>
                <w:lang w:val="ru-RU"/>
              </w:rPr>
            </w:pPr>
            <w:r w:rsidRPr="005E2487">
              <w:rPr>
                <w:rFonts w:cs="Times New Roman"/>
                <w:b/>
                <w:color w:val="000000"/>
                <w:sz w:val="16"/>
                <w:szCs w:val="16"/>
                <w:lang w:val="ru-RU"/>
              </w:rPr>
              <w:t>Ожидаемый результат:</w:t>
            </w:r>
            <w:r w:rsidRPr="005E2487">
              <w:rPr>
                <w:rFonts w:cs="Times New Roman"/>
                <w:b/>
                <w:color w:val="000000"/>
                <w:sz w:val="16"/>
                <w:szCs w:val="16"/>
                <w:lang w:val="ru-RU"/>
              </w:rPr>
              <w:tab/>
            </w:r>
            <w:r w:rsidRPr="005E2487">
              <w:rPr>
                <w:rFonts w:cs="Times New Roman"/>
                <w:color w:val="000000"/>
                <w:sz w:val="16"/>
                <w:szCs w:val="16"/>
                <w:lang w:val="ru-RU"/>
              </w:rPr>
              <w:t>I.2 Целевые и сбалансированные законодательные, регулятивные и политические рамочные положения И</w:t>
            </w:r>
            <w:r w:rsidRPr="005E2487">
              <w:rPr>
                <w:rFonts w:cs="Times New Roman"/>
                <w:sz w:val="16"/>
                <w:szCs w:val="16"/>
                <w:lang w:val="ru-RU"/>
              </w:rPr>
              <w:t xml:space="preserve">С </w:t>
            </w:r>
          </w:p>
        </w:tc>
      </w:tr>
      <w:tr w:rsidR="00F718EB" w:rsidRPr="005E2487" w:rsidTr="00EC7D0A">
        <w:trPr>
          <w:trHeight w:val="80"/>
        </w:trPr>
        <w:tc>
          <w:tcPr>
            <w:tcW w:w="1071" w:type="pct"/>
            <w:shd w:val="clear" w:color="auto" w:fill="auto"/>
            <w:tcMar>
              <w:left w:w="58" w:type="dxa"/>
              <w:right w:w="58" w:type="dxa"/>
            </w:tcMar>
            <w:vAlign w:val="center"/>
          </w:tcPr>
          <w:p w:rsidR="00F718EB" w:rsidRPr="005E2487" w:rsidRDefault="00F718EB" w:rsidP="00EC7D0A">
            <w:pPr>
              <w:rPr>
                <w:b/>
                <w:bCs/>
                <w:sz w:val="16"/>
                <w:szCs w:val="16"/>
                <w:lang w:val="ru-RU"/>
              </w:rPr>
            </w:pPr>
            <w:r w:rsidRPr="005E2487">
              <w:rPr>
                <w:b/>
                <w:bCs/>
                <w:sz w:val="16"/>
                <w:szCs w:val="16"/>
                <w:lang w:val="ru-RU"/>
              </w:rPr>
              <w:t>Показатели результативности</w:t>
            </w:r>
          </w:p>
        </w:tc>
        <w:tc>
          <w:tcPr>
            <w:tcW w:w="1420" w:type="pct"/>
            <w:shd w:val="clear" w:color="auto" w:fill="auto"/>
            <w:tcMar>
              <w:left w:w="58" w:type="dxa"/>
              <w:right w:w="58" w:type="dxa"/>
            </w:tcMar>
            <w:vAlign w:val="center"/>
          </w:tcPr>
          <w:p w:rsidR="00F718EB" w:rsidRPr="005E2487" w:rsidRDefault="00F718EB" w:rsidP="00EC7D0A">
            <w:pPr>
              <w:rPr>
                <w:b/>
                <w:bCs/>
                <w:sz w:val="16"/>
                <w:szCs w:val="16"/>
                <w:lang w:val="ru-RU"/>
              </w:rPr>
            </w:pPr>
            <w:r w:rsidRPr="005E2487">
              <w:rPr>
                <w:b/>
                <w:bCs/>
                <w:sz w:val="16"/>
                <w:szCs w:val="16"/>
                <w:lang w:val="ru-RU"/>
              </w:rPr>
              <w:t>Базовые показатели</w:t>
            </w:r>
          </w:p>
        </w:tc>
        <w:tc>
          <w:tcPr>
            <w:tcW w:w="733" w:type="pct"/>
            <w:shd w:val="clear" w:color="auto" w:fill="auto"/>
            <w:tcMar>
              <w:top w:w="110" w:type="dxa"/>
              <w:left w:w="58" w:type="dxa"/>
              <w:right w:w="58" w:type="dxa"/>
            </w:tcMar>
            <w:vAlign w:val="center"/>
          </w:tcPr>
          <w:p w:rsidR="00F718EB" w:rsidRPr="005E2487" w:rsidRDefault="00F718EB" w:rsidP="00EC7D0A">
            <w:pPr>
              <w:tabs>
                <w:tab w:val="left" w:pos="290"/>
              </w:tabs>
              <w:rPr>
                <w:b/>
                <w:bCs/>
                <w:sz w:val="16"/>
                <w:szCs w:val="16"/>
                <w:lang w:val="ru-RU"/>
              </w:rPr>
            </w:pPr>
            <w:r w:rsidRPr="005E2487">
              <w:rPr>
                <w:b/>
                <w:bCs/>
                <w:sz w:val="16"/>
                <w:szCs w:val="16"/>
                <w:lang w:val="ru-RU"/>
              </w:rPr>
              <w:t>Целевые показатели</w:t>
            </w:r>
          </w:p>
        </w:tc>
        <w:tc>
          <w:tcPr>
            <w:tcW w:w="1250" w:type="pct"/>
            <w:shd w:val="clear" w:color="auto" w:fill="FFFFFF"/>
            <w:tcMar>
              <w:top w:w="110" w:type="dxa"/>
              <w:left w:w="58" w:type="dxa"/>
              <w:right w:w="58" w:type="dxa"/>
            </w:tcMar>
            <w:vAlign w:val="center"/>
          </w:tcPr>
          <w:p w:rsidR="00F718EB" w:rsidRPr="005E2487" w:rsidRDefault="00F718EB" w:rsidP="00EC7D0A">
            <w:pPr>
              <w:rPr>
                <w:b/>
                <w:bCs/>
                <w:sz w:val="16"/>
                <w:szCs w:val="16"/>
                <w:lang w:val="ru-RU"/>
              </w:rPr>
            </w:pPr>
            <w:r w:rsidRPr="005E2487">
              <w:rPr>
                <w:b/>
                <w:bCs/>
                <w:sz w:val="16"/>
                <w:szCs w:val="16"/>
                <w:lang w:val="ru-RU"/>
              </w:rPr>
              <w:t>Данные о результативности</w:t>
            </w:r>
          </w:p>
        </w:tc>
        <w:tc>
          <w:tcPr>
            <w:tcW w:w="526" w:type="pct"/>
            <w:shd w:val="clear" w:color="auto" w:fill="auto"/>
            <w:tcMar>
              <w:top w:w="110" w:type="dxa"/>
              <w:left w:w="58" w:type="dxa"/>
              <w:right w:w="58" w:type="dxa"/>
            </w:tcMar>
            <w:vAlign w:val="center"/>
          </w:tcPr>
          <w:p w:rsidR="00F718EB" w:rsidRPr="005E2487" w:rsidRDefault="00F718EB" w:rsidP="00EC7D0A">
            <w:pPr>
              <w:keepNext/>
              <w:keepLines/>
              <w:jc w:val="center"/>
              <w:rPr>
                <w:b/>
                <w:bCs/>
                <w:sz w:val="16"/>
                <w:szCs w:val="16"/>
                <w:lang w:val="ru-RU"/>
              </w:rPr>
            </w:pPr>
            <w:r w:rsidRPr="005E2487">
              <w:rPr>
                <w:b/>
                <w:bCs/>
                <w:sz w:val="16"/>
                <w:szCs w:val="16"/>
                <w:lang w:val="ru-RU"/>
              </w:rPr>
              <w:t>CC</w:t>
            </w:r>
          </w:p>
        </w:tc>
      </w:tr>
      <w:tr w:rsidR="00F718EB" w:rsidRPr="005E2487" w:rsidTr="00EC7D0A">
        <w:trPr>
          <w:trHeight w:val="966"/>
        </w:trPr>
        <w:tc>
          <w:tcPr>
            <w:tcW w:w="1071" w:type="pct"/>
            <w:shd w:val="clear" w:color="auto" w:fill="auto"/>
            <w:tcMar>
              <w:left w:w="58" w:type="dxa"/>
              <w:right w:w="58" w:type="dxa"/>
            </w:tcMar>
          </w:tcPr>
          <w:p w:rsidR="00F718EB" w:rsidRPr="005E2487" w:rsidRDefault="00F718EB" w:rsidP="00EC7D0A">
            <w:pPr>
              <w:autoSpaceDE w:val="0"/>
              <w:autoSpaceDN w:val="0"/>
              <w:adjustRightInd w:val="0"/>
              <w:rPr>
                <w:rFonts w:eastAsia="Batang"/>
                <w:sz w:val="16"/>
                <w:szCs w:val="16"/>
                <w:lang w:val="ru-RU" w:eastAsia="ja-JP"/>
              </w:rPr>
            </w:pPr>
            <w:r w:rsidRPr="005E2487">
              <w:rPr>
                <w:rFonts w:eastAsia="Batang"/>
                <w:sz w:val="16"/>
                <w:szCs w:val="16"/>
                <w:lang w:val="ru-RU" w:eastAsia="ja-JP"/>
              </w:rPr>
              <w:t xml:space="preserve">Число стран, запросивших конкретной помощи ВОИС в области ИС для решения вопросов, связанных с конкурентной политикой </w:t>
            </w:r>
          </w:p>
        </w:tc>
        <w:tc>
          <w:tcPr>
            <w:tcW w:w="1420" w:type="pct"/>
            <w:shd w:val="clear" w:color="auto" w:fill="auto"/>
            <w:tcMar>
              <w:left w:w="58" w:type="dxa"/>
              <w:right w:w="58" w:type="dxa"/>
            </w:tcMar>
          </w:tcPr>
          <w:p w:rsidR="00DC059F" w:rsidRPr="005E2487" w:rsidRDefault="00F718EB" w:rsidP="00EC7D0A">
            <w:pPr>
              <w:rPr>
                <w:i/>
                <w:color w:val="002060"/>
                <w:sz w:val="16"/>
                <w:szCs w:val="16"/>
                <w:lang w:val="ru-RU"/>
              </w:rPr>
            </w:pPr>
            <w:r w:rsidRPr="005E2487">
              <w:rPr>
                <w:i/>
                <w:color w:val="002060"/>
                <w:sz w:val="16"/>
                <w:szCs w:val="16"/>
                <w:lang w:val="ru-RU"/>
              </w:rPr>
              <w:t xml:space="preserve">Обновленные базовые показатели, конец 2015 г.:  </w:t>
            </w:r>
          </w:p>
          <w:p w:rsidR="00DC059F" w:rsidRPr="005E2487" w:rsidRDefault="00F718EB" w:rsidP="00EC7D0A">
            <w:pPr>
              <w:rPr>
                <w:color w:val="002060"/>
                <w:sz w:val="16"/>
                <w:szCs w:val="16"/>
                <w:lang w:val="ru-RU" w:bidi="th-TH"/>
              </w:rPr>
            </w:pPr>
            <w:r w:rsidRPr="005E2487">
              <w:rPr>
                <w:color w:val="002060"/>
                <w:sz w:val="16"/>
                <w:szCs w:val="16"/>
                <w:lang w:val="ru-RU" w:bidi="th-TH"/>
              </w:rPr>
              <w:t>16 стран (2014-2015 гг.)</w:t>
            </w:r>
          </w:p>
          <w:p w:rsidR="00DC059F" w:rsidRPr="005E2487" w:rsidRDefault="00DC059F" w:rsidP="00EC7D0A">
            <w:pPr>
              <w:rPr>
                <w:sz w:val="16"/>
                <w:szCs w:val="16"/>
                <w:lang w:val="ru-RU"/>
              </w:rPr>
            </w:pPr>
          </w:p>
          <w:p w:rsidR="00DC059F" w:rsidRPr="005E2487" w:rsidRDefault="00F718EB" w:rsidP="00EC7D0A">
            <w:pPr>
              <w:autoSpaceDE w:val="0"/>
              <w:autoSpaceDN w:val="0"/>
              <w:adjustRightInd w:val="0"/>
              <w:rPr>
                <w:rFonts w:eastAsia="Batang"/>
                <w:i/>
                <w:sz w:val="16"/>
                <w:szCs w:val="16"/>
                <w:lang w:val="ru-RU" w:eastAsia="ja-JP" w:bidi="th-TH"/>
              </w:rPr>
            </w:pPr>
            <w:r w:rsidRPr="005E2487">
              <w:rPr>
                <w:rFonts w:eastAsia="Batang"/>
                <w:i/>
                <w:sz w:val="16"/>
                <w:szCs w:val="16"/>
                <w:lang w:val="ru-RU" w:eastAsia="ja-JP" w:bidi="th-TH"/>
              </w:rPr>
              <w:t xml:space="preserve">Исходный базовый показатель (Программа и бюджет на 2016-2017 гг.): </w:t>
            </w:r>
          </w:p>
          <w:p w:rsidR="00F718EB" w:rsidRPr="005E2487" w:rsidRDefault="00F718EB" w:rsidP="00EC7D0A">
            <w:pPr>
              <w:autoSpaceDE w:val="0"/>
              <w:autoSpaceDN w:val="0"/>
              <w:adjustRightInd w:val="0"/>
              <w:rPr>
                <w:rFonts w:eastAsia="Batang"/>
                <w:sz w:val="16"/>
                <w:szCs w:val="16"/>
                <w:lang w:val="ru-RU" w:eastAsia="ja-JP"/>
              </w:rPr>
            </w:pPr>
            <w:r w:rsidRPr="005E2487">
              <w:rPr>
                <w:rFonts w:eastAsia="Batang"/>
                <w:sz w:val="16"/>
                <w:szCs w:val="16"/>
                <w:lang w:val="ru-RU" w:eastAsia="ja-JP"/>
              </w:rPr>
              <w:t xml:space="preserve">12 стран (2014 г.) </w:t>
            </w:r>
          </w:p>
        </w:tc>
        <w:tc>
          <w:tcPr>
            <w:tcW w:w="733" w:type="pct"/>
            <w:shd w:val="clear" w:color="auto" w:fill="auto"/>
            <w:tcMar>
              <w:top w:w="110" w:type="dxa"/>
              <w:left w:w="58" w:type="dxa"/>
              <w:right w:w="58" w:type="dxa"/>
            </w:tcMar>
          </w:tcPr>
          <w:p w:rsidR="00F718EB" w:rsidRPr="005E2487" w:rsidRDefault="00F718EB" w:rsidP="00EC7D0A">
            <w:pPr>
              <w:autoSpaceDE w:val="0"/>
              <w:autoSpaceDN w:val="0"/>
              <w:adjustRightInd w:val="0"/>
              <w:rPr>
                <w:rFonts w:eastAsia="Batang"/>
                <w:color w:val="000000"/>
                <w:sz w:val="16"/>
                <w:szCs w:val="16"/>
                <w:lang w:val="ru-RU" w:eastAsia="ja-JP"/>
              </w:rPr>
            </w:pPr>
            <w:r w:rsidRPr="005E2487">
              <w:rPr>
                <w:rFonts w:eastAsia="Batang"/>
                <w:sz w:val="16"/>
                <w:szCs w:val="16"/>
                <w:lang w:val="ru-RU" w:eastAsia="ja-JP"/>
              </w:rPr>
              <w:t xml:space="preserve">12 стран в 2016-2017 гг. </w:t>
            </w:r>
          </w:p>
        </w:tc>
        <w:tc>
          <w:tcPr>
            <w:tcW w:w="1250" w:type="pct"/>
            <w:shd w:val="clear" w:color="auto" w:fill="auto"/>
            <w:tcMar>
              <w:top w:w="110" w:type="dxa"/>
              <w:left w:w="58" w:type="dxa"/>
              <w:right w:w="58" w:type="dxa"/>
            </w:tcMar>
          </w:tcPr>
          <w:p w:rsidR="00DC059F" w:rsidRPr="005E2487" w:rsidRDefault="00F718EB" w:rsidP="00EC7D0A">
            <w:pPr>
              <w:rPr>
                <w:sz w:val="16"/>
                <w:szCs w:val="16"/>
                <w:lang w:val="ru-RU"/>
              </w:rPr>
            </w:pPr>
            <w:r w:rsidRPr="005E2487">
              <w:rPr>
                <w:sz w:val="16"/>
                <w:szCs w:val="16"/>
                <w:lang w:val="ru-RU"/>
              </w:rPr>
              <w:t xml:space="preserve">Две страны (Перу и Филиппины) </w:t>
            </w:r>
          </w:p>
          <w:p w:rsidR="00F718EB" w:rsidRPr="005E2487" w:rsidRDefault="00F718EB" w:rsidP="00EC7D0A">
            <w:pPr>
              <w:rPr>
                <w:sz w:val="16"/>
                <w:szCs w:val="16"/>
                <w:lang w:val="ru-RU"/>
              </w:rPr>
            </w:pPr>
            <w:r w:rsidRPr="005E2487">
              <w:rPr>
                <w:sz w:val="16"/>
                <w:szCs w:val="16"/>
                <w:rtl/>
                <w:lang w:val="ru-RU"/>
              </w:rPr>
              <w:t>‏</w:t>
            </w:r>
            <w:r w:rsidRPr="005E2487">
              <w:rPr>
                <w:sz w:val="16"/>
                <w:szCs w:val="16"/>
                <w:lang w:val="ru-RU"/>
              </w:rPr>
              <w:t>18 (всего)</w:t>
            </w:r>
          </w:p>
        </w:tc>
        <w:tc>
          <w:tcPr>
            <w:tcW w:w="526" w:type="pct"/>
            <w:shd w:val="clear" w:color="auto" w:fill="auto"/>
            <w:tcMar>
              <w:top w:w="110" w:type="dxa"/>
              <w:left w:w="58" w:type="dxa"/>
              <w:right w:w="58" w:type="dxa"/>
            </w:tcMar>
          </w:tcPr>
          <w:p w:rsidR="00F718EB" w:rsidRPr="005E2487" w:rsidRDefault="00F718EB" w:rsidP="00EC7D0A">
            <w:pPr>
              <w:ind w:right="-58"/>
              <w:jc w:val="center"/>
              <w:rPr>
                <w:b/>
                <w:color w:val="FF0000"/>
                <w:sz w:val="16"/>
                <w:szCs w:val="16"/>
                <w:lang w:val="ru-RU"/>
              </w:rPr>
            </w:pPr>
            <w:r w:rsidRPr="005E2487">
              <w:rPr>
                <w:b/>
                <w:color w:val="FF0000"/>
                <w:sz w:val="16"/>
                <w:szCs w:val="16"/>
                <w:lang w:val="ru-RU"/>
              </w:rPr>
              <w:t>С отставанием</w:t>
            </w:r>
          </w:p>
        </w:tc>
      </w:tr>
      <w:tr w:rsidR="00F718EB" w:rsidRPr="005E2487" w:rsidTr="00A63A55">
        <w:trPr>
          <w:trHeight w:val="3444"/>
        </w:trPr>
        <w:tc>
          <w:tcPr>
            <w:tcW w:w="1071" w:type="pct"/>
            <w:shd w:val="clear" w:color="auto" w:fill="auto"/>
            <w:tcMar>
              <w:left w:w="58" w:type="dxa"/>
              <w:right w:w="58" w:type="dxa"/>
            </w:tcMar>
          </w:tcPr>
          <w:p w:rsidR="00F718EB" w:rsidRPr="005E2487" w:rsidRDefault="00F718EB" w:rsidP="00EC7D0A">
            <w:pPr>
              <w:autoSpaceDE w:val="0"/>
              <w:autoSpaceDN w:val="0"/>
              <w:adjustRightInd w:val="0"/>
              <w:rPr>
                <w:rFonts w:eastAsia="Batang"/>
                <w:sz w:val="16"/>
                <w:szCs w:val="16"/>
                <w:lang w:val="ru-RU" w:eastAsia="ja-JP"/>
              </w:rPr>
            </w:pPr>
            <w:r w:rsidRPr="005E2487">
              <w:rPr>
                <w:rFonts w:eastAsia="Batang"/>
                <w:sz w:val="16"/>
                <w:szCs w:val="16"/>
                <w:lang w:val="ru-RU" w:eastAsia="ja-JP"/>
              </w:rPr>
              <w:t xml:space="preserve">Число и многообразие заинтересованных сторон (ведомства ИС, антимонопольные органы, соответствующие МПО и НПО), участвующих в диалоге с ВОИС </w:t>
            </w:r>
          </w:p>
        </w:tc>
        <w:tc>
          <w:tcPr>
            <w:tcW w:w="1420" w:type="pct"/>
            <w:shd w:val="clear" w:color="auto" w:fill="auto"/>
            <w:tcMar>
              <w:left w:w="58" w:type="dxa"/>
              <w:right w:w="58" w:type="dxa"/>
            </w:tcMar>
          </w:tcPr>
          <w:p w:rsidR="00DC059F" w:rsidRPr="005E2487" w:rsidRDefault="00F718EB" w:rsidP="00EC7D0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F718EB" w:rsidP="00EC7D0A">
            <w:pPr>
              <w:rPr>
                <w:color w:val="002060"/>
                <w:sz w:val="16"/>
                <w:szCs w:val="16"/>
                <w:lang w:val="ru-RU"/>
              </w:rPr>
            </w:pPr>
            <w:r w:rsidRPr="005E2487">
              <w:rPr>
                <w:color w:val="002060"/>
                <w:sz w:val="16"/>
                <w:szCs w:val="16"/>
                <w:lang w:val="ru-RU"/>
              </w:rPr>
              <w:t>77 национальных ведомств ИС/антимонопольных органов и 5 МПО/НПО (всего)</w:t>
            </w:r>
          </w:p>
          <w:p w:rsidR="00DC059F" w:rsidRPr="005E2487" w:rsidRDefault="00DC059F" w:rsidP="00EC7D0A">
            <w:pPr>
              <w:rPr>
                <w:color w:val="000000"/>
                <w:sz w:val="16"/>
                <w:szCs w:val="16"/>
                <w:lang w:val="ru-RU"/>
              </w:rPr>
            </w:pPr>
          </w:p>
          <w:p w:rsidR="00DC059F" w:rsidRPr="005E2487" w:rsidRDefault="00F718EB" w:rsidP="00EC7D0A">
            <w:pPr>
              <w:autoSpaceDE w:val="0"/>
              <w:autoSpaceDN w:val="0"/>
              <w:adjustRightInd w:val="0"/>
              <w:rPr>
                <w:rFonts w:eastAsia="Batang"/>
                <w:i/>
                <w:color w:val="000000"/>
                <w:sz w:val="16"/>
                <w:szCs w:val="16"/>
                <w:lang w:val="ru-RU" w:eastAsia="ja-JP" w:bidi="th-TH"/>
              </w:rPr>
            </w:pPr>
            <w:r w:rsidRPr="005E2487">
              <w:rPr>
                <w:rFonts w:eastAsia="Batang"/>
                <w:i/>
                <w:color w:val="000000"/>
                <w:sz w:val="16"/>
                <w:szCs w:val="16"/>
                <w:lang w:val="ru-RU" w:eastAsia="ja-JP" w:bidi="th-TH"/>
              </w:rPr>
              <w:t xml:space="preserve">Исходный базовый показатель (Программа и бюджет на 2016-2017 гг.): </w:t>
            </w:r>
          </w:p>
          <w:p w:rsidR="00F718EB" w:rsidRPr="005E2487" w:rsidRDefault="00F718EB" w:rsidP="00EC7D0A">
            <w:pPr>
              <w:autoSpaceDE w:val="0"/>
              <w:autoSpaceDN w:val="0"/>
              <w:adjustRightInd w:val="0"/>
              <w:spacing w:after="240"/>
              <w:rPr>
                <w:rFonts w:eastAsia="Batang"/>
                <w:color w:val="000000"/>
                <w:sz w:val="16"/>
                <w:szCs w:val="16"/>
                <w:lang w:val="ru-RU" w:eastAsia="ja-JP"/>
              </w:rPr>
            </w:pPr>
            <w:r w:rsidRPr="005E2487">
              <w:rPr>
                <w:rFonts w:eastAsia="Batang"/>
                <w:sz w:val="16"/>
                <w:szCs w:val="16"/>
                <w:lang w:val="ru-RU" w:eastAsia="ja-JP"/>
              </w:rPr>
              <w:t xml:space="preserve">64 национальных ведомств ИС/антимонопольных органов и 5 МПО/НПО (всего) </w:t>
            </w:r>
          </w:p>
        </w:tc>
        <w:tc>
          <w:tcPr>
            <w:tcW w:w="733" w:type="pct"/>
            <w:shd w:val="clear" w:color="auto" w:fill="auto"/>
            <w:tcMar>
              <w:top w:w="110" w:type="dxa"/>
              <w:left w:w="58" w:type="dxa"/>
              <w:right w:w="58" w:type="dxa"/>
            </w:tcMar>
          </w:tcPr>
          <w:p w:rsidR="00F718EB" w:rsidRPr="005E2487" w:rsidRDefault="00F718EB" w:rsidP="00EC7D0A">
            <w:pPr>
              <w:autoSpaceDE w:val="0"/>
              <w:autoSpaceDN w:val="0"/>
              <w:adjustRightInd w:val="0"/>
              <w:rPr>
                <w:rFonts w:eastAsia="Batang"/>
                <w:color w:val="000000"/>
                <w:sz w:val="16"/>
                <w:szCs w:val="16"/>
                <w:lang w:val="ru-RU" w:eastAsia="ja-JP"/>
              </w:rPr>
            </w:pPr>
            <w:r w:rsidRPr="005E2487">
              <w:rPr>
                <w:rFonts w:eastAsia="Batang"/>
                <w:sz w:val="16"/>
                <w:szCs w:val="16"/>
                <w:lang w:val="ru-RU" w:eastAsia="ja-JP"/>
              </w:rPr>
              <w:t xml:space="preserve">Еще 26 национальных ведомств ИС/антимонопольных органов и 5 МПО/НПО </w:t>
            </w:r>
          </w:p>
        </w:tc>
        <w:tc>
          <w:tcPr>
            <w:tcW w:w="1250" w:type="pct"/>
            <w:shd w:val="clear" w:color="auto" w:fill="auto"/>
            <w:tcMar>
              <w:top w:w="110" w:type="dxa"/>
              <w:left w:w="58" w:type="dxa"/>
              <w:right w:w="58" w:type="dxa"/>
            </w:tcMar>
          </w:tcPr>
          <w:p w:rsidR="00DC059F" w:rsidRPr="005E2487" w:rsidRDefault="00F718EB" w:rsidP="00EC7D0A">
            <w:pPr>
              <w:rPr>
                <w:rFonts w:eastAsiaTheme="minorHAnsi"/>
                <w:sz w:val="16"/>
                <w:szCs w:val="16"/>
                <w:lang w:val="ru-RU"/>
              </w:rPr>
            </w:pPr>
            <w:r w:rsidRPr="005E2487">
              <w:rPr>
                <w:sz w:val="16"/>
                <w:szCs w:val="16"/>
                <w:lang w:val="ru-RU"/>
              </w:rPr>
              <w:t>Еще 23 ведомства</w:t>
            </w:r>
            <w:r w:rsidRPr="005E2487">
              <w:rPr>
                <w:sz w:val="16"/>
                <w:szCs w:val="16"/>
                <w:lang w:val="ru-RU"/>
              </w:rPr>
              <w:br/>
              <w:t>(100 всего) и</w:t>
            </w:r>
          </w:p>
          <w:p w:rsidR="00DC059F" w:rsidRPr="005E2487" w:rsidRDefault="00F718EB" w:rsidP="00EC7D0A">
            <w:pPr>
              <w:rPr>
                <w:sz w:val="16"/>
                <w:szCs w:val="16"/>
                <w:lang w:val="ru-RU"/>
              </w:rPr>
            </w:pPr>
            <w:r w:rsidRPr="005E2487">
              <w:rPr>
                <w:sz w:val="16"/>
                <w:szCs w:val="16"/>
                <w:lang w:val="ru-RU"/>
              </w:rPr>
              <w:t xml:space="preserve">5 МПО/НГО (ОЕДП, МСК, ОЭСР, ЮНКТАД, ВТО) </w:t>
            </w:r>
          </w:p>
          <w:p w:rsidR="00F718EB" w:rsidRPr="005E2487" w:rsidRDefault="00F718EB" w:rsidP="00EC7D0A">
            <w:pPr>
              <w:rPr>
                <w:color w:val="000000"/>
                <w:sz w:val="16"/>
                <w:szCs w:val="16"/>
                <w:lang w:val="ru-RU"/>
              </w:rPr>
            </w:pPr>
          </w:p>
        </w:tc>
        <w:tc>
          <w:tcPr>
            <w:tcW w:w="526" w:type="pct"/>
            <w:shd w:val="clear" w:color="auto" w:fill="auto"/>
            <w:tcMar>
              <w:top w:w="110" w:type="dxa"/>
              <w:left w:w="58" w:type="dxa"/>
              <w:right w:w="58" w:type="dxa"/>
            </w:tcMar>
          </w:tcPr>
          <w:p w:rsidR="00F718EB" w:rsidRPr="005E2487" w:rsidRDefault="00F718EB" w:rsidP="00EC7D0A">
            <w:pPr>
              <w:ind w:right="-58"/>
              <w:jc w:val="center"/>
              <w:rPr>
                <w:b/>
                <w:color w:val="00B050"/>
                <w:sz w:val="16"/>
                <w:szCs w:val="16"/>
                <w:lang w:val="ru-RU"/>
              </w:rPr>
            </w:pPr>
            <w:r w:rsidRPr="005E2487">
              <w:rPr>
                <w:b/>
                <w:color w:val="00B050"/>
                <w:sz w:val="16"/>
                <w:szCs w:val="16"/>
                <w:lang w:val="ru-RU"/>
              </w:rPr>
              <w:t>По графику</w:t>
            </w:r>
          </w:p>
        </w:tc>
      </w:tr>
      <w:tr w:rsidR="00F718EB" w:rsidRPr="00D507F9" w:rsidTr="00EC7D0A">
        <w:trPr>
          <w:trHeight w:val="720"/>
        </w:trPr>
        <w:tc>
          <w:tcPr>
            <w:tcW w:w="5000" w:type="pct"/>
            <w:gridSpan w:val="5"/>
            <w:shd w:val="clear" w:color="auto" w:fill="C6D9F1" w:themeFill="text2" w:themeFillTint="33"/>
            <w:tcMar>
              <w:left w:w="58" w:type="dxa"/>
              <w:right w:w="58" w:type="dxa"/>
            </w:tcMar>
            <w:vAlign w:val="center"/>
          </w:tcPr>
          <w:p w:rsidR="00F718EB" w:rsidRPr="005E2487" w:rsidRDefault="00F718EB" w:rsidP="00EC7D0A">
            <w:pPr>
              <w:tabs>
                <w:tab w:val="left" w:pos="2192"/>
              </w:tabs>
              <w:ind w:left="2192" w:right="-58" w:hanging="2192"/>
              <w:rPr>
                <w:rFonts w:cs="Times New Roman"/>
                <w:b/>
                <w:sz w:val="16"/>
                <w:szCs w:val="16"/>
                <w:lang w:val="ru-RU"/>
              </w:rPr>
            </w:pPr>
            <w:r w:rsidRPr="005E2487">
              <w:rPr>
                <w:rFonts w:cs="Times New Roman"/>
                <w:b/>
                <w:color w:val="000000"/>
                <w:sz w:val="16"/>
                <w:szCs w:val="16"/>
                <w:lang w:val="ru-RU"/>
              </w:rPr>
              <w:t>Ожидаемый результат</w:t>
            </w:r>
            <w:r w:rsidRPr="005E2487">
              <w:rPr>
                <w:rFonts w:cs="Times New Roman"/>
                <w:b/>
                <w:color w:val="000000"/>
                <w:sz w:val="16"/>
                <w:szCs w:val="16"/>
                <w:lang w:val="ru-RU"/>
              </w:rPr>
              <w:tab/>
            </w:r>
            <w:r w:rsidRPr="005E2487">
              <w:rPr>
                <w:rFonts w:cs="Times New Roman"/>
                <w:color w:val="000000"/>
                <w:sz w:val="16"/>
                <w:szCs w:val="16"/>
                <w:lang w:val="ru-RU"/>
              </w:rPr>
              <w:t>III.2: 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F718EB" w:rsidRPr="005E2487" w:rsidTr="00EC7D0A">
        <w:trPr>
          <w:trHeight w:val="74"/>
        </w:trPr>
        <w:tc>
          <w:tcPr>
            <w:tcW w:w="1071" w:type="pct"/>
            <w:shd w:val="clear" w:color="auto" w:fill="auto"/>
            <w:tcMar>
              <w:left w:w="58" w:type="dxa"/>
              <w:right w:w="58" w:type="dxa"/>
            </w:tcMar>
            <w:vAlign w:val="center"/>
          </w:tcPr>
          <w:p w:rsidR="00F718EB" w:rsidRPr="005E2487" w:rsidRDefault="00F718EB" w:rsidP="00EC7D0A">
            <w:pPr>
              <w:rPr>
                <w:b/>
                <w:bCs/>
                <w:sz w:val="16"/>
                <w:szCs w:val="16"/>
                <w:lang w:val="ru-RU"/>
              </w:rPr>
            </w:pPr>
            <w:r w:rsidRPr="005E2487">
              <w:rPr>
                <w:b/>
                <w:bCs/>
                <w:sz w:val="16"/>
                <w:szCs w:val="16"/>
                <w:lang w:val="ru-RU"/>
              </w:rPr>
              <w:t>Показатели результативности</w:t>
            </w:r>
          </w:p>
        </w:tc>
        <w:tc>
          <w:tcPr>
            <w:tcW w:w="1420" w:type="pct"/>
            <w:shd w:val="clear" w:color="auto" w:fill="auto"/>
            <w:tcMar>
              <w:left w:w="58" w:type="dxa"/>
              <w:right w:w="58" w:type="dxa"/>
            </w:tcMar>
            <w:vAlign w:val="center"/>
          </w:tcPr>
          <w:p w:rsidR="00F718EB" w:rsidRPr="005E2487" w:rsidRDefault="00F718EB" w:rsidP="00EC7D0A">
            <w:pPr>
              <w:rPr>
                <w:b/>
                <w:bCs/>
                <w:sz w:val="16"/>
                <w:szCs w:val="16"/>
                <w:lang w:val="ru-RU"/>
              </w:rPr>
            </w:pPr>
            <w:r w:rsidRPr="005E2487">
              <w:rPr>
                <w:b/>
                <w:bCs/>
                <w:sz w:val="16"/>
                <w:szCs w:val="16"/>
                <w:lang w:val="ru-RU"/>
              </w:rPr>
              <w:t>Базовые показатели</w:t>
            </w:r>
          </w:p>
        </w:tc>
        <w:tc>
          <w:tcPr>
            <w:tcW w:w="733" w:type="pct"/>
            <w:shd w:val="clear" w:color="auto" w:fill="auto"/>
            <w:tcMar>
              <w:top w:w="110" w:type="dxa"/>
              <w:left w:w="58" w:type="dxa"/>
              <w:right w:w="58" w:type="dxa"/>
            </w:tcMar>
            <w:vAlign w:val="center"/>
          </w:tcPr>
          <w:p w:rsidR="00F718EB" w:rsidRPr="005E2487" w:rsidRDefault="00F718EB" w:rsidP="00EC7D0A">
            <w:pPr>
              <w:tabs>
                <w:tab w:val="left" w:pos="290"/>
              </w:tabs>
              <w:rPr>
                <w:b/>
                <w:bCs/>
                <w:sz w:val="16"/>
                <w:szCs w:val="16"/>
                <w:lang w:val="ru-RU"/>
              </w:rPr>
            </w:pPr>
            <w:r w:rsidRPr="005E2487">
              <w:rPr>
                <w:b/>
                <w:bCs/>
                <w:sz w:val="16"/>
                <w:szCs w:val="16"/>
                <w:lang w:val="ru-RU"/>
              </w:rPr>
              <w:t>Целевые показатели</w:t>
            </w:r>
          </w:p>
        </w:tc>
        <w:tc>
          <w:tcPr>
            <w:tcW w:w="1250" w:type="pct"/>
            <w:shd w:val="clear" w:color="auto" w:fill="FFFFFF"/>
            <w:tcMar>
              <w:top w:w="110" w:type="dxa"/>
              <w:left w:w="58" w:type="dxa"/>
              <w:right w:w="58" w:type="dxa"/>
            </w:tcMar>
            <w:vAlign w:val="center"/>
          </w:tcPr>
          <w:p w:rsidR="00F718EB" w:rsidRPr="005E2487" w:rsidRDefault="00F718EB" w:rsidP="00EC7D0A">
            <w:pPr>
              <w:rPr>
                <w:b/>
                <w:bCs/>
                <w:sz w:val="16"/>
                <w:szCs w:val="16"/>
                <w:lang w:val="ru-RU"/>
              </w:rPr>
            </w:pPr>
            <w:r w:rsidRPr="005E2487">
              <w:rPr>
                <w:b/>
                <w:bCs/>
                <w:sz w:val="16"/>
                <w:szCs w:val="16"/>
                <w:lang w:val="ru-RU"/>
              </w:rPr>
              <w:t>Данные о результативности</w:t>
            </w:r>
          </w:p>
        </w:tc>
        <w:tc>
          <w:tcPr>
            <w:tcW w:w="526" w:type="pct"/>
            <w:shd w:val="clear" w:color="auto" w:fill="auto"/>
            <w:tcMar>
              <w:top w:w="110" w:type="dxa"/>
              <w:left w:w="58" w:type="dxa"/>
              <w:right w:w="58" w:type="dxa"/>
            </w:tcMar>
            <w:vAlign w:val="center"/>
          </w:tcPr>
          <w:p w:rsidR="00F718EB" w:rsidRPr="005E2487" w:rsidRDefault="00F718EB" w:rsidP="00EC7D0A">
            <w:pPr>
              <w:keepNext/>
              <w:keepLines/>
              <w:jc w:val="center"/>
              <w:rPr>
                <w:b/>
                <w:bCs/>
                <w:sz w:val="16"/>
                <w:szCs w:val="16"/>
                <w:lang w:val="ru-RU"/>
              </w:rPr>
            </w:pPr>
            <w:r w:rsidRPr="005E2487">
              <w:rPr>
                <w:b/>
                <w:bCs/>
                <w:sz w:val="16"/>
                <w:szCs w:val="16"/>
                <w:lang w:val="ru-RU"/>
              </w:rPr>
              <w:t>CC</w:t>
            </w:r>
          </w:p>
        </w:tc>
      </w:tr>
      <w:tr w:rsidR="00F718EB" w:rsidRPr="005E2487" w:rsidTr="00EC7D0A">
        <w:trPr>
          <w:trHeight w:val="1191"/>
        </w:trPr>
        <w:tc>
          <w:tcPr>
            <w:tcW w:w="1071" w:type="pct"/>
            <w:shd w:val="clear" w:color="auto" w:fill="auto"/>
            <w:tcMar>
              <w:left w:w="58" w:type="dxa"/>
              <w:right w:w="58" w:type="dxa"/>
            </w:tcMar>
          </w:tcPr>
          <w:p w:rsidR="00DC059F" w:rsidRPr="005E2487" w:rsidRDefault="00F718EB" w:rsidP="00EC7D0A">
            <w:pPr>
              <w:autoSpaceDE w:val="0"/>
              <w:autoSpaceDN w:val="0"/>
              <w:adjustRightInd w:val="0"/>
              <w:rPr>
                <w:rFonts w:eastAsia="Batang"/>
                <w:sz w:val="16"/>
                <w:szCs w:val="16"/>
                <w:lang w:val="ru-RU" w:eastAsia="ja-JP"/>
              </w:rPr>
            </w:pPr>
            <w:r w:rsidRPr="005E2487">
              <w:rPr>
                <w:rFonts w:eastAsia="Batang"/>
                <w:sz w:val="16"/>
                <w:szCs w:val="16"/>
                <w:lang w:val="ru-RU" w:eastAsia="ja-JP"/>
              </w:rPr>
              <w:t xml:space="preserve">Число соглашений о приеме ученых из развивающихся стран </w:t>
            </w:r>
          </w:p>
          <w:p w:rsidR="00F718EB" w:rsidRPr="005E2487" w:rsidRDefault="00F718EB" w:rsidP="00EC7D0A">
            <w:pPr>
              <w:autoSpaceDE w:val="0"/>
              <w:autoSpaceDN w:val="0"/>
              <w:adjustRightInd w:val="0"/>
              <w:rPr>
                <w:rFonts w:eastAsia="Batang"/>
                <w:color w:val="000000"/>
                <w:sz w:val="16"/>
                <w:szCs w:val="16"/>
                <w:lang w:val="ru-RU" w:eastAsia="ja-JP"/>
              </w:rPr>
            </w:pPr>
          </w:p>
        </w:tc>
        <w:tc>
          <w:tcPr>
            <w:tcW w:w="1420" w:type="pct"/>
            <w:shd w:val="clear" w:color="auto" w:fill="auto"/>
            <w:tcMar>
              <w:left w:w="58" w:type="dxa"/>
              <w:right w:w="58" w:type="dxa"/>
            </w:tcMar>
          </w:tcPr>
          <w:p w:rsidR="00DC059F" w:rsidRPr="005E2487" w:rsidRDefault="00F718EB" w:rsidP="00EC7D0A">
            <w:pPr>
              <w:rPr>
                <w:i/>
                <w:color w:val="002060"/>
                <w:sz w:val="16"/>
                <w:szCs w:val="16"/>
                <w:lang w:val="ru-RU"/>
              </w:rPr>
            </w:pPr>
            <w:r w:rsidRPr="005E2487">
              <w:rPr>
                <w:i/>
                <w:color w:val="002060"/>
                <w:sz w:val="16"/>
                <w:szCs w:val="16"/>
                <w:lang w:val="ru-RU"/>
              </w:rPr>
              <w:t xml:space="preserve">Обновленные базовые показатели, конец 2015 г.:  </w:t>
            </w:r>
          </w:p>
          <w:p w:rsidR="00DC059F" w:rsidRPr="005E2487" w:rsidRDefault="00F718EB" w:rsidP="00EC7D0A">
            <w:pPr>
              <w:rPr>
                <w:i/>
                <w:color w:val="002060"/>
                <w:sz w:val="16"/>
                <w:szCs w:val="16"/>
                <w:lang w:val="ru-RU"/>
              </w:rPr>
            </w:pPr>
            <w:r w:rsidRPr="005E2487">
              <w:rPr>
                <w:color w:val="002060"/>
                <w:sz w:val="16"/>
                <w:szCs w:val="16"/>
                <w:lang w:val="ru-RU"/>
              </w:rPr>
              <w:t>6 соглашений</w:t>
            </w:r>
          </w:p>
          <w:p w:rsidR="00DC059F" w:rsidRPr="005E2487" w:rsidRDefault="00F718EB" w:rsidP="00EC7D0A">
            <w:pPr>
              <w:rPr>
                <w:color w:val="002060"/>
                <w:sz w:val="16"/>
                <w:szCs w:val="16"/>
                <w:lang w:val="ru-RU"/>
              </w:rPr>
            </w:pPr>
            <w:r w:rsidRPr="005E2487">
              <w:rPr>
                <w:color w:val="002060"/>
                <w:sz w:val="16"/>
                <w:szCs w:val="16"/>
                <w:lang w:val="ru-RU"/>
              </w:rPr>
              <w:t>(всего)</w:t>
            </w:r>
          </w:p>
          <w:p w:rsidR="00DC059F" w:rsidRPr="005E2487" w:rsidRDefault="00DC059F" w:rsidP="00EC7D0A">
            <w:pPr>
              <w:rPr>
                <w:color w:val="000000"/>
                <w:sz w:val="16"/>
                <w:szCs w:val="16"/>
                <w:lang w:val="ru-RU"/>
              </w:rPr>
            </w:pPr>
          </w:p>
          <w:p w:rsidR="00DC059F" w:rsidRPr="005E2487" w:rsidRDefault="00F718EB" w:rsidP="00EC7D0A">
            <w:pPr>
              <w:autoSpaceDE w:val="0"/>
              <w:autoSpaceDN w:val="0"/>
              <w:adjustRightInd w:val="0"/>
              <w:rPr>
                <w:rFonts w:eastAsia="Batang"/>
                <w:i/>
                <w:color w:val="000000"/>
                <w:sz w:val="16"/>
                <w:szCs w:val="16"/>
                <w:lang w:val="ru-RU" w:eastAsia="ja-JP" w:bidi="th-TH"/>
              </w:rPr>
            </w:pPr>
            <w:r w:rsidRPr="005E2487">
              <w:rPr>
                <w:rFonts w:eastAsia="Batang"/>
                <w:i/>
                <w:color w:val="000000"/>
                <w:sz w:val="16"/>
                <w:szCs w:val="16"/>
                <w:lang w:val="ru-RU" w:eastAsia="ja-JP" w:bidi="th-TH"/>
              </w:rPr>
              <w:t xml:space="preserve">Исходный базовый показатель (Программа и бюджет на 2016-2017 гг.): </w:t>
            </w:r>
          </w:p>
          <w:p w:rsidR="00F718EB" w:rsidRPr="005E2487" w:rsidRDefault="00F718EB" w:rsidP="00EC7D0A">
            <w:pPr>
              <w:autoSpaceDE w:val="0"/>
              <w:autoSpaceDN w:val="0"/>
              <w:adjustRightInd w:val="0"/>
              <w:rPr>
                <w:rFonts w:eastAsia="Batang"/>
                <w:color w:val="000000"/>
                <w:sz w:val="16"/>
                <w:szCs w:val="16"/>
                <w:lang w:val="ru-RU" w:eastAsia="ja-JP"/>
              </w:rPr>
            </w:pPr>
            <w:r w:rsidRPr="005E2487">
              <w:rPr>
                <w:rFonts w:eastAsia="Batang"/>
                <w:color w:val="000000"/>
                <w:sz w:val="16"/>
                <w:szCs w:val="16"/>
                <w:lang w:val="ru-RU" w:eastAsia="ja-JP"/>
              </w:rPr>
              <w:t xml:space="preserve">5 </w:t>
            </w:r>
          </w:p>
        </w:tc>
        <w:tc>
          <w:tcPr>
            <w:tcW w:w="733" w:type="pct"/>
            <w:shd w:val="clear" w:color="auto" w:fill="auto"/>
            <w:tcMar>
              <w:top w:w="110" w:type="dxa"/>
              <w:left w:w="58" w:type="dxa"/>
              <w:right w:w="58" w:type="dxa"/>
            </w:tcMar>
          </w:tcPr>
          <w:p w:rsidR="00F718EB" w:rsidRPr="005E2487" w:rsidRDefault="00F718EB" w:rsidP="00EC7D0A">
            <w:pPr>
              <w:autoSpaceDE w:val="0"/>
              <w:autoSpaceDN w:val="0"/>
              <w:adjustRightInd w:val="0"/>
              <w:rPr>
                <w:rFonts w:eastAsia="Batang"/>
                <w:sz w:val="16"/>
                <w:szCs w:val="16"/>
                <w:lang w:val="ru-RU" w:eastAsia="ja-JP"/>
              </w:rPr>
            </w:pPr>
            <w:r w:rsidRPr="005E2487">
              <w:rPr>
                <w:rFonts w:eastAsia="Batang"/>
                <w:sz w:val="16"/>
                <w:szCs w:val="16"/>
                <w:lang w:val="ru-RU" w:eastAsia="ja-JP"/>
              </w:rPr>
              <w:t xml:space="preserve">Заключение еще двух таких соглашений </w:t>
            </w:r>
          </w:p>
        </w:tc>
        <w:tc>
          <w:tcPr>
            <w:tcW w:w="1250" w:type="pct"/>
            <w:shd w:val="clear" w:color="auto" w:fill="FFFFFF"/>
            <w:tcMar>
              <w:top w:w="110" w:type="dxa"/>
              <w:left w:w="58" w:type="dxa"/>
              <w:right w:w="58" w:type="dxa"/>
            </w:tcMar>
          </w:tcPr>
          <w:p w:rsidR="00F718EB" w:rsidRPr="005E2487" w:rsidRDefault="00F718EB" w:rsidP="00EC7D0A">
            <w:pPr>
              <w:rPr>
                <w:color w:val="000000"/>
                <w:sz w:val="16"/>
                <w:szCs w:val="16"/>
                <w:lang w:val="ru-RU"/>
              </w:rPr>
            </w:pPr>
            <w:r w:rsidRPr="005E2487">
              <w:rPr>
                <w:color w:val="000000"/>
                <w:sz w:val="16"/>
                <w:szCs w:val="16"/>
                <w:lang w:val="ru-RU"/>
              </w:rPr>
              <w:t>Не было заключено новых соглашений</w:t>
            </w:r>
          </w:p>
        </w:tc>
        <w:tc>
          <w:tcPr>
            <w:tcW w:w="526" w:type="pct"/>
            <w:shd w:val="clear" w:color="auto" w:fill="auto"/>
            <w:tcMar>
              <w:top w:w="110" w:type="dxa"/>
              <w:left w:w="58" w:type="dxa"/>
              <w:right w:w="58" w:type="dxa"/>
            </w:tcMar>
          </w:tcPr>
          <w:p w:rsidR="00F718EB" w:rsidRPr="005E2487" w:rsidRDefault="00F718EB" w:rsidP="00EC7D0A">
            <w:pPr>
              <w:ind w:right="-58"/>
              <w:jc w:val="center"/>
              <w:rPr>
                <w:b/>
                <w:color w:val="FF0000"/>
                <w:sz w:val="16"/>
                <w:szCs w:val="16"/>
                <w:lang w:val="ru-RU"/>
              </w:rPr>
            </w:pPr>
            <w:r w:rsidRPr="005E2487">
              <w:rPr>
                <w:b/>
                <w:color w:val="FF0000"/>
                <w:sz w:val="16"/>
                <w:szCs w:val="16"/>
                <w:lang w:val="ru-RU"/>
              </w:rPr>
              <w:t>С отставанием</w:t>
            </w:r>
          </w:p>
        </w:tc>
      </w:tr>
      <w:tr w:rsidR="00F718EB" w:rsidRPr="005E2487" w:rsidTr="00EC7D0A">
        <w:trPr>
          <w:trHeight w:val="507"/>
        </w:trPr>
        <w:tc>
          <w:tcPr>
            <w:tcW w:w="1071" w:type="pct"/>
            <w:shd w:val="clear" w:color="auto" w:fill="auto"/>
            <w:tcMar>
              <w:left w:w="58" w:type="dxa"/>
              <w:right w:w="58" w:type="dxa"/>
            </w:tcMar>
          </w:tcPr>
          <w:p w:rsidR="00F718EB" w:rsidRPr="005E2487" w:rsidRDefault="00F718EB" w:rsidP="00EC7D0A">
            <w:pPr>
              <w:autoSpaceDE w:val="0"/>
              <w:autoSpaceDN w:val="0"/>
              <w:adjustRightInd w:val="0"/>
              <w:spacing w:after="240"/>
              <w:rPr>
                <w:rFonts w:eastAsia="Batang"/>
                <w:sz w:val="16"/>
                <w:szCs w:val="16"/>
                <w:lang w:val="ru-RU" w:eastAsia="ja-JP"/>
              </w:rPr>
            </w:pPr>
            <w:r w:rsidRPr="005E2487">
              <w:rPr>
                <w:rFonts w:eastAsia="Batang"/>
                <w:sz w:val="16"/>
                <w:szCs w:val="16"/>
                <w:rtl/>
                <w:lang w:val="ru-RU" w:eastAsia="ja-JP"/>
              </w:rPr>
              <w:lastRenderedPageBreak/>
              <w:t>‏</w:t>
            </w:r>
            <w:r w:rsidRPr="005E2487">
              <w:rPr>
                <w:rFonts w:eastAsia="Batang"/>
                <w:sz w:val="16"/>
                <w:szCs w:val="16"/>
                <w:lang w:val="ru-RU" w:eastAsia="ja-JP"/>
              </w:rPr>
              <w:t xml:space="preserve">Доля (%) слушателей курса дистанционного обучения по теме «ИС и здравоохранение», сообщивших об использовании ИС в интересах развития  на основе передачи знаний и приобретения требуемой квалификации </w:t>
            </w:r>
          </w:p>
        </w:tc>
        <w:tc>
          <w:tcPr>
            <w:tcW w:w="1420" w:type="pct"/>
            <w:shd w:val="clear" w:color="auto" w:fill="auto"/>
            <w:tcMar>
              <w:left w:w="58" w:type="dxa"/>
              <w:right w:w="58" w:type="dxa"/>
            </w:tcMar>
          </w:tcPr>
          <w:p w:rsidR="00F718EB" w:rsidRPr="005E2487" w:rsidRDefault="00F718EB" w:rsidP="00EC7D0A">
            <w:pPr>
              <w:autoSpaceDE w:val="0"/>
              <w:autoSpaceDN w:val="0"/>
              <w:adjustRightInd w:val="0"/>
              <w:rPr>
                <w:rFonts w:eastAsia="Batang"/>
                <w:sz w:val="16"/>
                <w:szCs w:val="16"/>
                <w:lang w:val="ru-RU" w:eastAsia="ja-JP"/>
              </w:rPr>
            </w:pPr>
            <w:r w:rsidRPr="005E2487">
              <w:rPr>
                <w:rFonts w:eastAsia="Batang"/>
                <w:sz w:val="16"/>
                <w:szCs w:val="16"/>
                <w:lang w:val="ru-RU" w:eastAsia="ja-JP"/>
              </w:rPr>
              <w:t xml:space="preserve">Нет данных </w:t>
            </w:r>
          </w:p>
        </w:tc>
        <w:tc>
          <w:tcPr>
            <w:tcW w:w="733" w:type="pct"/>
            <w:shd w:val="clear" w:color="auto" w:fill="auto"/>
            <w:tcMar>
              <w:top w:w="110" w:type="dxa"/>
              <w:left w:w="58" w:type="dxa"/>
              <w:right w:w="58" w:type="dxa"/>
            </w:tcMar>
          </w:tcPr>
          <w:p w:rsidR="00F718EB" w:rsidRPr="005E2487" w:rsidRDefault="00F718EB" w:rsidP="00EC7D0A">
            <w:pPr>
              <w:autoSpaceDE w:val="0"/>
              <w:autoSpaceDN w:val="0"/>
              <w:adjustRightInd w:val="0"/>
              <w:rPr>
                <w:rFonts w:eastAsia="Batang"/>
                <w:sz w:val="16"/>
                <w:szCs w:val="16"/>
                <w:lang w:val="ru-RU" w:eastAsia="ja-JP"/>
              </w:rPr>
            </w:pPr>
            <w:r w:rsidRPr="005E2487">
              <w:rPr>
                <w:rFonts w:eastAsia="Batang"/>
                <w:sz w:val="16"/>
                <w:szCs w:val="16"/>
                <w:lang w:val="ru-RU" w:eastAsia="ja-JP"/>
              </w:rPr>
              <w:t xml:space="preserve">Не менее 70% респондентов </w:t>
            </w:r>
          </w:p>
        </w:tc>
        <w:tc>
          <w:tcPr>
            <w:tcW w:w="1250" w:type="pct"/>
            <w:shd w:val="clear" w:color="auto" w:fill="FFFFFF"/>
            <w:tcMar>
              <w:top w:w="110" w:type="dxa"/>
              <w:left w:w="58" w:type="dxa"/>
              <w:right w:w="58" w:type="dxa"/>
            </w:tcMar>
          </w:tcPr>
          <w:p w:rsidR="00F718EB" w:rsidRPr="005E2487" w:rsidRDefault="00F718EB" w:rsidP="00EC7D0A">
            <w:pPr>
              <w:rPr>
                <w:color w:val="000000"/>
                <w:sz w:val="16"/>
                <w:szCs w:val="16"/>
                <w:lang w:val="ru-RU"/>
              </w:rPr>
            </w:pPr>
            <w:r w:rsidRPr="005E2487">
              <w:rPr>
                <w:color w:val="000000"/>
                <w:sz w:val="16"/>
                <w:szCs w:val="16"/>
                <w:lang w:val="ru-RU"/>
              </w:rPr>
              <w:t xml:space="preserve">67%  </w:t>
            </w:r>
          </w:p>
        </w:tc>
        <w:tc>
          <w:tcPr>
            <w:tcW w:w="526" w:type="pct"/>
            <w:shd w:val="clear" w:color="auto" w:fill="auto"/>
            <w:tcMar>
              <w:top w:w="110" w:type="dxa"/>
              <w:left w:w="58" w:type="dxa"/>
              <w:right w:w="58" w:type="dxa"/>
            </w:tcMar>
          </w:tcPr>
          <w:p w:rsidR="00F718EB" w:rsidRPr="005E2487" w:rsidRDefault="00F718EB" w:rsidP="00EC7D0A">
            <w:pPr>
              <w:ind w:right="-58"/>
              <w:jc w:val="center"/>
              <w:rPr>
                <w:b/>
                <w:color w:val="00B050"/>
                <w:sz w:val="16"/>
                <w:szCs w:val="16"/>
                <w:lang w:val="ru-RU"/>
              </w:rPr>
            </w:pPr>
            <w:r w:rsidRPr="005E2487">
              <w:rPr>
                <w:b/>
                <w:color w:val="00B050"/>
                <w:sz w:val="16"/>
                <w:szCs w:val="16"/>
                <w:lang w:val="ru-RU"/>
              </w:rPr>
              <w:t>По графику</w:t>
            </w:r>
            <w:r w:rsidRPr="005E2487" w:rsidDel="00CD6861">
              <w:rPr>
                <w:b/>
                <w:color w:val="00B050"/>
                <w:sz w:val="16"/>
                <w:szCs w:val="16"/>
                <w:lang w:val="ru-RU"/>
              </w:rPr>
              <w:t xml:space="preserve"> </w:t>
            </w:r>
          </w:p>
        </w:tc>
      </w:tr>
      <w:tr w:rsidR="00F718EB" w:rsidRPr="00D507F9" w:rsidTr="00EC7D0A">
        <w:trPr>
          <w:trHeight w:val="562"/>
        </w:trPr>
        <w:tc>
          <w:tcPr>
            <w:tcW w:w="5000" w:type="pct"/>
            <w:gridSpan w:val="5"/>
            <w:shd w:val="clear" w:color="auto" w:fill="C6D9F1" w:themeFill="text2" w:themeFillTint="33"/>
            <w:tcMar>
              <w:left w:w="58" w:type="dxa"/>
              <w:right w:w="58" w:type="dxa"/>
            </w:tcMar>
            <w:vAlign w:val="center"/>
          </w:tcPr>
          <w:p w:rsidR="00F718EB" w:rsidRPr="005E2487" w:rsidRDefault="00F718EB" w:rsidP="00EC7D0A">
            <w:pPr>
              <w:keepNext/>
              <w:keepLines/>
              <w:ind w:left="2192" w:right="-58" w:hanging="2192"/>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color w:val="000000"/>
                <w:sz w:val="16"/>
                <w:szCs w:val="16"/>
                <w:lang w:val="ru-RU"/>
              </w:rPr>
              <w:t xml:space="preserve">VII.2  </w:t>
            </w:r>
            <w:r w:rsidRPr="005E2487">
              <w:rPr>
                <w:sz w:val="16"/>
                <w:szCs w:val="16"/>
                <w:lang w:val="ru-RU"/>
              </w:rPr>
              <w:t>Использование платформ и инструментов на базе ИС для целей передачи знаний, а также адаптации и передачи технологий из развитых стран развивающимся и особенно наименее развитым странам, в интересах решения глобальных задач</w:t>
            </w:r>
          </w:p>
        </w:tc>
      </w:tr>
      <w:tr w:rsidR="00F718EB" w:rsidRPr="005E2487" w:rsidTr="00EC7D0A">
        <w:trPr>
          <w:trHeight w:val="80"/>
        </w:trPr>
        <w:tc>
          <w:tcPr>
            <w:tcW w:w="1071" w:type="pct"/>
            <w:shd w:val="clear" w:color="auto" w:fill="auto"/>
            <w:tcMar>
              <w:left w:w="58" w:type="dxa"/>
              <w:right w:w="58" w:type="dxa"/>
            </w:tcMar>
            <w:vAlign w:val="center"/>
          </w:tcPr>
          <w:p w:rsidR="00F718EB" w:rsidRPr="005E2487" w:rsidRDefault="00F718EB" w:rsidP="00EC7D0A">
            <w:pPr>
              <w:rPr>
                <w:b/>
                <w:bCs/>
                <w:sz w:val="16"/>
                <w:szCs w:val="16"/>
                <w:lang w:val="ru-RU"/>
              </w:rPr>
            </w:pPr>
            <w:r w:rsidRPr="005E2487">
              <w:rPr>
                <w:b/>
                <w:bCs/>
                <w:sz w:val="16"/>
                <w:szCs w:val="16"/>
                <w:lang w:val="ru-RU"/>
              </w:rPr>
              <w:t>Показатели результативности</w:t>
            </w:r>
          </w:p>
        </w:tc>
        <w:tc>
          <w:tcPr>
            <w:tcW w:w="1420" w:type="pct"/>
            <w:shd w:val="clear" w:color="auto" w:fill="auto"/>
            <w:tcMar>
              <w:left w:w="58" w:type="dxa"/>
              <w:right w:w="58" w:type="dxa"/>
            </w:tcMar>
            <w:vAlign w:val="center"/>
          </w:tcPr>
          <w:p w:rsidR="00F718EB" w:rsidRPr="005E2487" w:rsidRDefault="00F718EB" w:rsidP="00EC7D0A">
            <w:pPr>
              <w:rPr>
                <w:b/>
                <w:bCs/>
                <w:sz w:val="16"/>
                <w:szCs w:val="16"/>
                <w:lang w:val="ru-RU"/>
              </w:rPr>
            </w:pPr>
            <w:r w:rsidRPr="005E2487">
              <w:rPr>
                <w:b/>
                <w:bCs/>
                <w:sz w:val="16"/>
                <w:szCs w:val="16"/>
                <w:lang w:val="ru-RU"/>
              </w:rPr>
              <w:t>Базовые показатели</w:t>
            </w:r>
          </w:p>
        </w:tc>
        <w:tc>
          <w:tcPr>
            <w:tcW w:w="733" w:type="pct"/>
            <w:shd w:val="clear" w:color="auto" w:fill="auto"/>
            <w:tcMar>
              <w:top w:w="110" w:type="dxa"/>
              <w:left w:w="58" w:type="dxa"/>
              <w:right w:w="58" w:type="dxa"/>
            </w:tcMar>
            <w:vAlign w:val="center"/>
          </w:tcPr>
          <w:p w:rsidR="00F718EB" w:rsidRPr="005E2487" w:rsidRDefault="00F718EB" w:rsidP="00EC7D0A">
            <w:pPr>
              <w:tabs>
                <w:tab w:val="left" w:pos="290"/>
              </w:tabs>
              <w:rPr>
                <w:b/>
                <w:bCs/>
                <w:sz w:val="16"/>
                <w:szCs w:val="16"/>
                <w:lang w:val="ru-RU"/>
              </w:rPr>
            </w:pPr>
            <w:r w:rsidRPr="005E2487">
              <w:rPr>
                <w:b/>
                <w:bCs/>
                <w:sz w:val="16"/>
                <w:szCs w:val="16"/>
                <w:lang w:val="ru-RU"/>
              </w:rPr>
              <w:t>Целевые показатели</w:t>
            </w:r>
          </w:p>
        </w:tc>
        <w:tc>
          <w:tcPr>
            <w:tcW w:w="1250" w:type="pct"/>
            <w:shd w:val="clear" w:color="auto" w:fill="FFFFFF"/>
            <w:tcMar>
              <w:top w:w="110" w:type="dxa"/>
              <w:left w:w="58" w:type="dxa"/>
              <w:right w:w="58" w:type="dxa"/>
            </w:tcMar>
            <w:vAlign w:val="center"/>
          </w:tcPr>
          <w:p w:rsidR="00F718EB" w:rsidRPr="005E2487" w:rsidRDefault="00F718EB" w:rsidP="00EC7D0A">
            <w:pPr>
              <w:rPr>
                <w:b/>
                <w:bCs/>
                <w:sz w:val="16"/>
                <w:szCs w:val="16"/>
                <w:lang w:val="ru-RU"/>
              </w:rPr>
            </w:pPr>
            <w:r w:rsidRPr="005E2487">
              <w:rPr>
                <w:b/>
                <w:bCs/>
                <w:sz w:val="16"/>
                <w:szCs w:val="16"/>
                <w:lang w:val="ru-RU"/>
              </w:rPr>
              <w:t>Данные о результативности</w:t>
            </w:r>
          </w:p>
        </w:tc>
        <w:tc>
          <w:tcPr>
            <w:tcW w:w="526" w:type="pct"/>
            <w:shd w:val="clear" w:color="auto" w:fill="auto"/>
            <w:tcMar>
              <w:top w:w="110" w:type="dxa"/>
              <w:left w:w="58" w:type="dxa"/>
              <w:right w:w="58" w:type="dxa"/>
            </w:tcMar>
            <w:vAlign w:val="center"/>
          </w:tcPr>
          <w:p w:rsidR="00F718EB" w:rsidRPr="005E2487" w:rsidRDefault="00F718EB" w:rsidP="00EC7D0A">
            <w:pPr>
              <w:keepNext/>
              <w:keepLines/>
              <w:jc w:val="center"/>
              <w:rPr>
                <w:b/>
                <w:bCs/>
                <w:sz w:val="16"/>
                <w:szCs w:val="16"/>
                <w:lang w:val="ru-RU"/>
              </w:rPr>
            </w:pPr>
            <w:r w:rsidRPr="005E2487">
              <w:rPr>
                <w:b/>
                <w:bCs/>
                <w:sz w:val="16"/>
                <w:szCs w:val="16"/>
                <w:lang w:val="ru-RU"/>
              </w:rPr>
              <w:t>CC</w:t>
            </w:r>
          </w:p>
        </w:tc>
      </w:tr>
      <w:tr w:rsidR="00F718EB" w:rsidRPr="005E2487" w:rsidTr="00EC7D0A">
        <w:trPr>
          <w:trHeight w:val="1686"/>
        </w:trPr>
        <w:tc>
          <w:tcPr>
            <w:tcW w:w="1071" w:type="pct"/>
            <w:shd w:val="clear" w:color="auto" w:fill="auto"/>
            <w:tcMar>
              <w:left w:w="58" w:type="dxa"/>
              <w:right w:w="58" w:type="dxa"/>
            </w:tcMar>
          </w:tcPr>
          <w:p w:rsidR="00F718EB" w:rsidRPr="005E2487" w:rsidRDefault="00F718EB" w:rsidP="00EC7D0A">
            <w:pPr>
              <w:keepNext/>
              <w:keepLines/>
              <w:autoSpaceDE w:val="0"/>
              <w:autoSpaceDN w:val="0"/>
              <w:adjustRightInd w:val="0"/>
              <w:rPr>
                <w:rFonts w:eastAsia="Batang"/>
                <w:sz w:val="16"/>
                <w:szCs w:val="16"/>
                <w:lang w:val="ru-RU" w:eastAsia="ja-JP"/>
              </w:rPr>
            </w:pPr>
            <w:r w:rsidRPr="005E2487">
              <w:rPr>
                <w:rFonts w:eastAsia="Batang"/>
                <w:sz w:val="16"/>
                <w:szCs w:val="16"/>
                <w:lang w:val="ru-RU" w:eastAsia="ja-JP"/>
              </w:rPr>
              <w:t>Увеличение числа участников WIPO Re:Search, в том числе из развивающихся стран и НРС</w:t>
            </w:r>
          </w:p>
        </w:tc>
        <w:tc>
          <w:tcPr>
            <w:tcW w:w="1420" w:type="pct"/>
            <w:shd w:val="clear" w:color="auto" w:fill="auto"/>
            <w:tcMar>
              <w:left w:w="58" w:type="dxa"/>
              <w:right w:w="58" w:type="dxa"/>
            </w:tcMar>
          </w:tcPr>
          <w:p w:rsidR="00DC059F" w:rsidRPr="005E2487" w:rsidRDefault="00F718EB" w:rsidP="00EC7D0A">
            <w:pPr>
              <w:keepNext/>
              <w:keepLines/>
              <w:rPr>
                <w:i/>
                <w:color w:val="002060"/>
                <w:sz w:val="16"/>
                <w:szCs w:val="16"/>
                <w:lang w:val="ru-RU"/>
              </w:rPr>
            </w:pPr>
            <w:r w:rsidRPr="005E2487">
              <w:rPr>
                <w:i/>
                <w:color w:val="002060"/>
                <w:sz w:val="16"/>
                <w:szCs w:val="16"/>
                <w:lang w:val="ru-RU"/>
              </w:rPr>
              <w:t xml:space="preserve">Обновленные базовые показатели, конец 2015 г.:   </w:t>
            </w:r>
            <w:r w:rsidRPr="005E2487">
              <w:rPr>
                <w:color w:val="002060"/>
                <w:sz w:val="16"/>
                <w:szCs w:val="16"/>
                <w:lang w:val="ru-RU"/>
              </w:rPr>
              <w:br/>
              <w:t>100 участников (всего)(в том числе 36</w:t>
            </w:r>
            <w:r w:rsidRPr="00D8228D">
              <w:rPr>
                <w:rStyle w:val="FootnoteReference"/>
                <w:color w:val="002060"/>
                <w:sz w:val="16"/>
                <w:szCs w:val="16"/>
                <w:lang w:val="ru-RU"/>
              </w:rPr>
              <w:footnoteReference w:id="76"/>
            </w:r>
            <w:r w:rsidRPr="005E2487">
              <w:rPr>
                <w:color w:val="002060"/>
                <w:sz w:val="16"/>
                <w:szCs w:val="16"/>
                <w:lang w:val="ru-RU"/>
              </w:rPr>
              <w:t xml:space="preserve"> из развивающихся стран/НРС)</w:t>
            </w:r>
            <w:r w:rsidRPr="005E2487">
              <w:rPr>
                <w:i/>
                <w:color w:val="002060"/>
                <w:sz w:val="16"/>
                <w:szCs w:val="16"/>
                <w:lang w:val="ru-RU"/>
              </w:rPr>
              <w:t xml:space="preserve"> </w:t>
            </w:r>
          </w:p>
          <w:p w:rsidR="00DC059F" w:rsidRPr="005E2487" w:rsidRDefault="00DC059F" w:rsidP="00EC7D0A">
            <w:pPr>
              <w:keepNext/>
              <w:keepLines/>
              <w:rPr>
                <w:color w:val="000000" w:themeColor="text1"/>
                <w:sz w:val="16"/>
                <w:szCs w:val="16"/>
                <w:lang w:val="ru-RU"/>
              </w:rPr>
            </w:pPr>
          </w:p>
          <w:p w:rsidR="00DC059F" w:rsidRPr="005E2487" w:rsidRDefault="00F718EB" w:rsidP="00EC7D0A">
            <w:pPr>
              <w:keepNext/>
              <w:keepLines/>
              <w:autoSpaceDE w:val="0"/>
              <w:autoSpaceDN w:val="0"/>
              <w:adjustRightInd w:val="0"/>
              <w:rPr>
                <w:rFonts w:eastAsia="Batang"/>
                <w:i/>
                <w:color w:val="000000"/>
                <w:sz w:val="16"/>
                <w:szCs w:val="16"/>
                <w:lang w:val="ru-RU" w:eastAsia="ja-JP" w:bidi="th-TH"/>
              </w:rPr>
            </w:pPr>
            <w:r w:rsidRPr="005E2487">
              <w:rPr>
                <w:rFonts w:eastAsia="Batang"/>
                <w:i/>
                <w:color w:val="000000"/>
                <w:sz w:val="16"/>
                <w:szCs w:val="16"/>
                <w:lang w:val="ru-RU" w:eastAsia="ja-JP" w:bidi="th-TH"/>
              </w:rPr>
              <w:t xml:space="preserve">Исходный базовый показатель (Программа и бюджет на 2016-2017 гг.): </w:t>
            </w:r>
          </w:p>
          <w:p w:rsidR="00DC059F" w:rsidRPr="005E2487" w:rsidRDefault="00F718EB" w:rsidP="00EC7D0A">
            <w:pPr>
              <w:keepNext/>
              <w:keepLines/>
              <w:autoSpaceDE w:val="0"/>
              <w:autoSpaceDN w:val="0"/>
              <w:adjustRightInd w:val="0"/>
              <w:rPr>
                <w:rFonts w:eastAsia="Batang"/>
                <w:sz w:val="16"/>
                <w:szCs w:val="16"/>
                <w:lang w:val="ru-RU" w:eastAsia="ja-JP"/>
              </w:rPr>
            </w:pPr>
            <w:r w:rsidRPr="005E2487">
              <w:rPr>
                <w:rFonts w:eastAsia="Batang"/>
                <w:sz w:val="16"/>
                <w:szCs w:val="16"/>
                <w:lang w:val="ru-RU" w:eastAsia="ja-JP"/>
              </w:rPr>
              <w:t xml:space="preserve">96 участников; 27 из развивающихся стран </w:t>
            </w:r>
          </w:p>
          <w:p w:rsidR="00F718EB" w:rsidRPr="005E2487" w:rsidRDefault="00F718EB" w:rsidP="00EC7D0A">
            <w:pPr>
              <w:keepNext/>
              <w:keepLines/>
              <w:autoSpaceDE w:val="0"/>
              <w:autoSpaceDN w:val="0"/>
              <w:adjustRightInd w:val="0"/>
              <w:rPr>
                <w:rFonts w:eastAsia="Batang"/>
                <w:color w:val="000000"/>
                <w:sz w:val="16"/>
                <w:szCs w:val="16"/>
                <w:lang w:val="ru-RU" w:eastAsia="ja-JP"/>
              </w:rPr>
            </w:pPr>
            <w:r w:rsidRPr="005E2487">
              <w:rPr>
                <w:rFonts w:eastAsia="Batang"/>
                <w:color w:val="000000"/>
                <w:sz w:val="16"/>
                <w:szCs w:val="16"/>
                <w:lang w:val="ru-RU" w:eastAsia="ja-JP"/>
              </w:rPr>
              <w:t>(по состоянию на конец декабря 2014 г.)</w:t>
            </w:r>
          </w:p>
        </w:tc>
        <w:tc>
          <w:tcPr>
            <w:tcW w:w="733" w:type="pct"/>
            <w:shd w:val="clear" w:color="auto" w:fill="auto"/>
            <w:tcMar>
              <w:top w:w="110" w:type="dxa"/>
              <w:left w:w="58" w:type="dxa"/>
              <w:right w:w="58" w:type="dxa"/>
            </w:tcMar>
          </w:tcPr>
          <w:p w:rsidR="00F718EB" w:rsidRPr="005E2487" w:rsidRDefault="00F718EB" w:rsidP="00EC7D0A">
            <w:pPr>
              <w:keepNext/>
              <w:keepLines/>
              <w:rPr>
                <w:color w:val="000000"/>
                <w:sz w:val="16"/>
                <w:szCs w:val="16"/>
                <w:lang w:val="ru-RU"/>
              </w:rPr>
            </w:pPr>
            <w:r w:rsidRPr="005E2487">
              <w:rPr>
                <w:color w:val="000000"/>
                <w:sz w:val="16"/>
                <w:szCs w:val="16"/>
                <w:lang w:val="ru-RU"/>
              </w:rPr>
              <w:t>8 новых участников; 7 из развивающихся стран</w:t>
            </w:r>
          </w:p>
        </w:tc>
        <w:tc>
          <w:tcPr>
            <w:tcW w:w="1250" w:type="pct"/>
            <w:shd w:val="clear" w:color="auto" w:fill="FFFFFF"/>
            <w:tcMar>
              <w:top w:w="110" w:type="dxa"/>
              <w:left w:w="58" w:type="dxa"/>
              <w:right w:w="58" w:type="dxa"/>
            </w:tcMar>
          </w:tcPr>
          <w:p w:rsidR="00DC059F" w:rsidRPr="005E2487" w:rsidRDefault="00F718EB" w:rsidP="00EC7D0A">
            <w:pPr>
              <w:keepNext/>
              <w:keepLines/>
              <w:rPr>
                <w:color w:val="000000"/>
                <w:sz w:val="16"/>
                <w:szCs w:val="16"/>
                <w:lang w:val="ru-RU"/>
              </w:rPr>
            </w:pPr>
            <w:r w:rsidRPr="005E2487">
              <w:rPr>
                <w:color w:val="000000"/>
                <w:sz w:val="16"/>
                <w:szCs w:val="16"/>
                <w:lang w:val="ru-RU"/>
              </w:rPr>
              <w:t>8 новых участников; 5 из развивающихся стран</w:t>
            </w:r>
          </w:p>
          <w:p w:rsidR="00F718EB" w:rsidRPr="005E2487" w:rsidRDefault="00F718EB" w:rsidP="00EC7D0A">
            <w:pPr>
              <w:keepNext/>
              <w:keepLines/>
              <w:rPr>
                <w:color w:val="000000"/>
                <w:sz w:val="16"/>
                <w:szCs w:val="16"/>
                <w:lang w:val="ru-RU"/>
              </w:rPr>
            </w:pPr>
            <w:r w:rsidRPr="005E2487">
              <w:rPr>
                <w:color w:val="000000"/>
                <w:sz w:val="16"/>
                <w:szCs w:val="16"/>
                <w:lang w:val="ru-RU"/>
              </w:rPr>
              <w:t>(</w:t>
            </w:r>
            <w:r w:rsidRPr="005E2487">
              <w:rPr>
                <w:sz w:val="16"/>
                <w:szCs w:val="16"/>
                <w:lang w:val="ru-RU"/>
              </w:rPr>
              <w:t xml:space="preserve">в общей сложности </w:t>
            </w:r>
            <w:r w:rsidRPr="005E2487">
              <w:rPr>
                <w:color w:val="000000"/>
                <w:sz w:val="16"/>
                <w:szCs w:val="16"/>
                <w:lang w:val="ru-RU"/>
              </w:rPr>
              <w:t>108 участников, в том числе 41 из развивающихся стран/НРС)</w:t>
            </w:r>
            <w:r w:rsidRPr="005E2487">
              <w:rPr>
                <w:color w:val="000000"/>
                <w:sz w:val="16"/>
                <w:szCs w:val="16"/>
                <w:lang w:val="ru-RU"/>
              </w:rPr>
              <w:br/>
            </w:r>
          </w:p>
        </w:tc>
        <w:tc>
          <w:tcPr>
            <w:tcW w:w="526" w:type="pct"/>
            <w:shd w:val="clear" w:color="auto" w:fill="auto"/>
            <w:tcMar>
              <w:top w:w="110" w:type="dxa"/>
              <w:left w:w="58" w:type="dxa"/>
              <w:right w:w="58" w:type="dxa"/>
            </w:tcMar>
          </w:tcPr>
          <w:p w:rsidR="00F718EB" w:rsidRPr="005E2487" w:rsidRDefault="00F718EB" w:rsidP="00EC7D0A">
            <w:pPr>
              <w:keepNext/>
              <w:keepLines/>
              <w:ind w:right="-58"/>
              <w:jc w:val="center"/>
              <w:rPr>
                <w:b/>
                <w:color w:val="00B050"/>
                <w:sz w:val="16"/>
                <w:szCs w:val="16"/>
                <w:lang w:val="ru-RU"/>
              </w:rPr>
            </w:pPr>
            <w:r w:rsidRPr="005E2487">
              <w:rPr>
                <w:b/>
                <w:color w:val="00B050"/>
                <w:sz w:val="16"/>
                <w:szCs w:val="16"/>
                <w:lang w:val="ru-RU"/>
              </w:rPr>
              <w:t>По графику</w:t>
            </w:r>
          </w:p>
        </w:tc>
      </w:tr>
      <w:tr w:rsidR="00F718EB" w:rsidRPr="005E2487" w:rsidTr="00EC7D0A">
        <w:trPr>
          <w:trHeight w:val="574"/>
        </w:trPr>
        <w:tc>
          <w:tcPr>
            <w:tcW w:w="1071" w:type="pct"/>
            <w:shd w:val="clear" w:color="auto" w:fill="auto"/>
            <w:tcMar>
              <w:left w:w="58" w:type="dxa"/>
              <w:right w:w="58" w:type="dxa"/>
            </w:tcMar>
          </w:tcPr>
          <w:p w:rsidR="00F718EB" w:rsidRPr="005E2487" w:rsidRDefault="00F718EB" w:rsidP="00EC7D0A">
            <w:pPr>
              <w:ind w:right="176"/>
              <w:rPr>
                <w:sz w:val="16"/>
                <w:szCs w:val="16"/>
                <w:lang w:val="ru-RU"/>
              </w:rPr>
            </w:pPr>
            <w:r w:rsidRPr="005E2487">
              <w:rPr>
                <w:sz w:val="16"/>
                <w:szCs w:val="16"/>
                <w:lang w:val="ru-RU"/>
              </w:rPr>
              <w:t>Увеличение числа записей в базе данных проекта WIPO Re:Search</w:t>
            </w:r>
          </w:p>
        </w:tc>
        <w:tc>
          <w:tcPr>
            <w:tcW w:w="1420" w:type="pct"/>
            <w:shd w:val="clear" w:color="auto" w:fill="auto"/>
            <w:tcMar>
              <w:left w:w="58" w:type="dxa"/>
              <w:right w:w="58" w:type="dxa"/>
            </w:tcMar>
          </w:tcPr>
          <w:p w:rsidR="00DC059F" w:rsidRPr="005E2487" w:rsidRDefault="00F718EB" w:rsidP="00EC7D0A">
            <w:pPr>
              <w:rPr>
                <w:i/>
                <w:color w:val="002060"/>
                <w:sz w:val="16"/>
                <w:szCs w:val="16"/>
                <w:lang w:val="ru-RU"/>
              </w:rPr>
            </w:pPr>
            <w:r w:rsidRPr="005E2487">
              <w:rPr>
                <w:i/>
                <w:color w:val="002060"/>
                <w:sz w:val="16"/>
                <w:szCs w:val="16"/>
                <w:lang w:val="ru-RU"/>
              </w:rPr>
              <w:t xml:space="preserve">Обновленные базовые показатели, конец 2015 г.:  </w:t>
            </w:r>
          </w:p>
          <w:p w:rsidR="00DC059F" w:rsidRPr="005E2487" w:rsidRDefault="00F718EB" w:rsidP="00EC7D0A">
            <w:pPr>
              <w:rPr>
                <w:color w:val="002060"/>
                <w:sz w:val="16"/>
                <w:szCs w:val="16"/>
                <w:lang w:val="ru-RU"/>
              </w:rPr>
            </w:pPr>
            <w:r w:rsidRPr="005E2487">
              <w:rPr>
                <w:color w:val="002060"/>
                <w:sz w:val="16"/>
                <w:szCs w:val="16"/>
                <w:lang w:val="ru-RU"/>
              </w:rPr>
              <w:t>193 записей в базе данных</w:t>
            </w:r>
          </w:p>
          <w:p w:rsidR="00DC059F" w:rsidRPr="005E2487" w:rsidRDefault="00DC059F" w:rsidP="00EC7D0A">
            <w:pPr>
              <w:rPr>
                <w:color w:val="002060"/>
                <w:sz w:val="16"/>
                <w:szCs w:val="16"/>
                <w:lang w:val="ru-RU"/>
              </w:rPr>
            </w:pPr>
          </w:p>
          <w:p w:rsidR="00DC059F" w:rsidRPr="005E2487" w:rsidRDefault="00F718EB" w:rsidP="00EC7D0A">
            <w:pPr>
              <w:autoSpaceDE w:val="0"/>
              <w:autoSpaceDN w:val="0"/>
              <w:adjustRightInd w:val="0"/>
              <w:rPr>
                <w:rFonts w:eastAsia="Batang"/>
                <w:i/>
                <w:color w:val="000000"/>
                <w:sz w:val="16"/>
                <w:szCs w:val="16"/>
                <w:lang w:val="ru-RU" w:eastAsia="ja-JP" w:bidi="th-TH"/>
              </w:rPr>
            </w:pPr>
            <w:r w:rsidRPr="005E2487">
              <w:rPr>
                <w:rFonts w:eastAsia="Batang"/>
                <w:i/>
                <w:color w:val="000000"/>
                <w:sz w:val="16"/>
                <w:szCs w:val="16"/>
                <w:lang w:val="ru-RU" w:eastAsia="ja-JP" w:bidi="th-TH"/>
              </w:rPr>
              <w:t xml:space="preserve">Исходный базовый показатель (Программа и бюджет на 2016-2017 гг.):  </w:t>
            </w:r>
          </w:p>
          <w:p w:rsidR="00DC059F" w:rsidRPr="005E2487" w:rsidRDefault="00F718EB" w:rsidP="00EC7D0A">
            <w:pPr>
              <w:rPr>
                <w:sz w:val="16"/>
                <w:szCs w:val="16"/>
                <w:lang w:val="ru-RU"/>
              </w:rPr>
            </w:pPr>
            <w:r w:rsidRPr="005E2487">
              <w:rPr>
                <w:sz w:val="16"/>
                <w:szCs w:val="16"/>
                <w:lang w:val="ru-RU"/>
              </w:rPr>
              <w:t xml:space="preserve">186 записей в базе данных </w:t>
            </w:r>
          </w:p>
          <w:p w:rsidR="00F718EB" w:rsidRPr="005E2487" w:rsidRDefault="00F718EB" w:rsidP="00EC7D0A">
            <w:pPr>
              <w:autoSpaceDE w:val="0"/>
              <w:autoSpaceDN w:val="0"/>
              <w:adjustRightInd w:val="0"/>
              <w:rPr>
                <w:rFonts w:eastAsia="Batang"/>
                <w:color w:val="000000"/>
                <w:sz w:val="16"/>
                <w:szCs w:val="16"/>
                <w:lang w:val="ru-RU" w:eastAsia="ja-JP"/>
              </w:rPr>
            </w:pPr>
            <w:r w:rsidRPr="005E2487">
              <w:rPr>
                <w:rFonts w:eastAsia="Batang"/>
                <w:sz w:val="16"/>
                <w:szCs w:val="16"/>
                <w:rtl/>
                <w:lang w:val="ru-RU" w:eastAsia="ja-JP"/>
              </w:rPr>
              <w:t>‏</w:t>
            </w:r>
            <w:r w:rsidRPr="005E2487">
              <w:rPr>
                <w:rFonts w:eastAsia="Batang"/>
                <w:sz w:val="16"/>
                <w:szCs w:val="16"/>
                <w:lang w:val="ru-RU" w:eastAsia="ja-JP"/>
              </w:rPr>
              <w:t>(по состоянию на 24 апреля 2015 г.)</w:t>
            </w:r>
          </w:p>
        </w:tc>
        <w:tc>
          <w:tcPr>
            <w:tcW w:w="733" w:type="pct"/>
            <w:shd w:val="clear" w:color="auto" w:fill="auto"/>
            <w:tcMar>
              <w:top w:w="110" w:type="dxa"/>
              <w:left w:w="58" w:type="dxa"/>
              <w:right w:w="58" w:type="dxa"/>
            </w:tcMar>
          </w:tcPr>
          <w:p w:rsidR="00F718EB" w:rsidRPr="005E2487" w:rsidRDefault="00F718EB" w:rsidP="00EC7D0A">
            <w:pPr>
              <w:rPr>
                <w:color w:val="000000"/>
                <w:sz w:val="16"/>
                <w:szCs w:val="16"/>
                <w:lang w:val="ru-RU"/>
              </w:rPr>
            </w:pPr>
            <w:r w:rsidRPr="005E2487">
              <w:rPr>
                <w:color w:val="000000"/>
                <w:sz w:val="16"/>
                <w:szCs w:val="16"/>
                <w:lang w:val="ru-RU"/>
              </w:rPr>
              <w:t>300 записей в базе данных (всего)</w:t>
            </w:r>
            <w:r w:rsidRPr="005E2487">
              <w:rPr>
                <w:color w:val="000000"/>
                <w:sz w:val="16"/>
                <w:szCs w:val="16"/>
                <w:lang w:val="ru-RU"/>
              </w:rPr>
              <w:br/>
            </w:r>
          </w:p>
        </w:tc>
        <w:tc>
          <w:tcPr>
            <w:tcW w:w="1250" w:type="pct"/>
            <w:shd w:val="clear" w:color="auto" w:fill="FFFFFF"/>
            <w:tcMar>
              <w:top w:w="110" w:type="dxa"/>
              <w:left w:w="58" w:type="dxa"/>
              <w:right w:w="58" w:type="dxa"/>
            </w:tcMar>
          </w:tcPr>
          <w:p w:rsidR="00DC059F" w:rsidRPr="005E2487" w:rsidRDefault="00F718EB" w:rsidP="00EC7D0A">
            <w:pPr>
              <w:rPr>
                <w:sz w:val="16"/>
                <w:szCs w:val="16"/>
                <w:lang w:val="ru-RU"/>
              </w:rPr>
            </w:pPr>
            <w:r w:rsidRPr="005E2487">
              <w:rPr>
                <w:sz w:val="16"/>
                <w:szCs w:val="16"/>
                <w:lang w:val="ru-RU"/>
              </w:rPr>
              <w:t xml:space="preserve">Не было внесено новых записей в базу данных </w:t>
            </w:r>
          </w:p>
          <w:p w:rsidR="00F718EB" w:rsidRPr="005E2487" w:rsidRDefault="00F718EB" w:rsidP="00EC7D0A">
            <w:pPr>
              <w:rPr>
                <w:color w:val="000000"/>
                <w:sz w:val="16"/>
                <w:szCs w:val="16"/>
                <w:lang w:val="ru-RU"/>
              </w:rPr>
            </w:pPr>
            <w:r w:rsidRPr="005E2487">
              <w:rPr>
                <w:sz w:val="16"/>
                <w:szCs w:val="16"/>
                <w:lang w:val="ru-RU"/>
              </w:rPr>
              <w:t>(в общей сложности 193 записи в базе данных)</w:t>
            </w:r>
            <w:r w:rsidRPr="005E2487">
              <w:rPr>
                <w:sz w:val="16"/>
                <w:szCs w:val="16"/>
                <w:lang w:val="ru-RU"/>
              </w:rPr>
              <w:br/>
            </w:r>
          </w:p>
        </w:tc>
        <w:tc>
          <w:tcPr>
            <w:tcW w:w="526" w:type="pct"/>
            <w:shd w:val="clear" w:color="auto" w:fill="auto"/>
            <w:tcMar>
              <w:top w:w="110" w:type="dxa"/>
              <w:left w:w="58" w:type="dxa"/>
              <w:right w:w="58" w:type="dxa"/>
            </w:tcMar>
          </w:tcPr>
          <w:p w:rsidR="00F718EB" w:rsidRPr="005E2487" w:rsidRDefault="00F718EB" w:rsidP="00EC7D0A">
            <w:pPr>
              <w:ind w:right="-58"/>
              <w:jc w:val="center"/>
              <w:rPr>
                <w:b/>
                <w:color w:val="FF0000"/>
                <w:sz w:val="16"/>
                <w:szCs w:val="16"/>
                <w:lang w:val="ru-RU"/>
              </w:rPr>
            </w:pPr>
            <w:r w:rsidRPr="005E2487">
              <w:rPr>
                <w:b/>
                <w:color w:val="FF0000"/>
                <w:sz w:val="16"/>
                <w:szCs w:val="16"/>
                <w:lang w:val="ru-RU"/>
              </w:rPr>
              <w:t>С отставанием</w:t>
            </w:r>
          </w:p>
        </w:tc>
      </w:tr>
      <w:tr w:rsidR="00F718EB" w:rsidRPr="005E2487" w:rsidTr="00EC7D0A">
        <w:trPr>
          <w:trHeight w:val="676"/>
        </w:trPr>
        <w:tc>
          <w:tcPr>
            <w:tcW w:w="1071" w:type="pct"/>
            <w:shd w:val="clear" w:color="auto" w:fill="auto"/>
            <w:tcMar>
              <w:left w:w="58" w:type="dxa"/>
              <w:right w:w="58" w:type="dxa"/>
            </w:tcMar>
          </w:tcPr>
          <w:p w:rsidR="00F718EB" w:rsidRPr="005E2487" w:rsidRDefault="00F718EB" w:rsidP="00EC7D0A">
            <w:pPr>
              <w:ind w:right="176"/>
              <w:rPr>
                <w:sz w:val="16"/>
                <w:szCs w:val="16"/>
                <w:lang w:val="ru-RU"/>
              </w:rPr>
            </w:pPr>
            <w:r w:rsidRPr="005E2487">
              <w:rPr>
                <w:sz w:val="16"/>
                <w:szCs w:val="16"/>
                <w:lang w:val="ru-RU"/>
              </w:rPr>
              <w:t>Увеличение числа соглашений в рамках WIPO Re:Search, позволяющих проводить новые или ускорять уже ведущиеся НИОКР по тематике забытых тропических болезней, малярии и туберкулеза</w:t>
            </w:r>
          </w:p>
        </w:tc>
        <w:tc>
          <w:tcPr>
            <w:tcW w:w="1420" w:type="pct"/>
            <w:shd w:val="clear" w:color="auto" w:fill="auto"/>
            <w:tcMar>
              <w:left w:w="58" w:type="dxa"/>
              <w:right w:w="58" w:type="dxa"/>
            </w:tcMar>
          </w:tcPr>
          <w:p w:rsidR="00DC059F" w:rsidRPr="005E2487" w:rsidRDefault="00F718EB" w:rsidP="00EC7D0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F718EB" w:rsidP="00EC7D0A">
            <w:pPr>
              <w:rPr>
                <w:color w:val="002060"/>
                <w:sz w:val="16"/>
                <w:szCs w:val="16"/>
                <w:lang w:val="ru-RU"/>
              </w:rPr>
            </w:pPr>
            <w:r w:rsidRPr="005E2487">
              <w:rPr>
                <w:color w:val="002060"/>
                <w:sz w:val="16"/>
                <w:szCs w:val="16"/>
                <w:lang w:val="ru-RU"/>
              </w:rPr>
              <w:t>96 соглашения (всего)</w:t>
            </w:r>
          </w:p>
          <w:p w:rsidR="00DC059F" w:rsidRPr="005E2487" w:rsidRDefault="00DC059F" w:rsidP="00EC7D0A">
            <w:pPr>
              <w:rPr>
                <w:color w:val="000000"/>
                <w:sz w:val="16"/>
                <w:szCs w:val="16"/>
                <w:lang w:val="ru-RU"/>
              </w:rPr>
            </w:pPr>
          </w:p>
          <w:p w:rsidR="00DC059F" w:rsidRPr="005E2487" w:rsidRDefault="00DC059F" w:rsidP="00EC7D0A">
            <w:pPr>
              <w:rPr>
                <w:color w:val="000000"/>
                <w:sz w:val="16"/>
                <w:szCs w:val="16"/>
                <w:lang w:val="ru-RU"/>
              </w:rPr>
            </w:pPr>
          </w:p>
          <w:p w:rsidR="00DC059F" w:rsidRPr="005E2487" w:rsidRDefault="00F718EB" w:rsidP="00EC7D0A">
            <w:pPr>
              <w:autoSpaceDE w:val="0"/>
              <w:autoSpaceDN w:val="0"/>
              <w:adjustRightInd w:val="0"/>
              <w:rPr>
                <w:rFonts w:eastAsia="Batang"/>
                <w:i/>
                <w:sz w:val="16"/>
                <w:szCs w:val="16"/>
                <w:lang w:val="ru-RU" w:eastAsia="ja-JP" w:bidi="th-TH"/>
              </w:rPr>
            </w:pPr>
            <w:r w:rsidRPr="005E2487">
              <w:rPr>
                <w:rFonts w:eastAsia="Batang"/>
                <w:i/>
                <w:color w:val="000000"/>
                <w:sz w:val="16"/>
                <w:szCs w:val="16"/>
                <w:lang w:val="ru-RU" w:eastAsia="ja-JP" w:bidi="th-TH"/>
              </w:rPr>
              <w:t>Исходный базовый показатель (Программа и бюджет на 2016-</w:t>
            </w:r>
            <w:r w:rsidRPr="005E2487">
              <w:rPr>
                <w:rFonts w:eastAsia="Batang"/>
                <w:i/>
                <w:sz w:val="16"/>
                <w:szCs w:val="16"/>
                <w:lang w:val="ru-RU" w:eastAsia="ja-JP" w:bidi="th-TH"/>
              </w:rPr>
              <w:t xml:space="preserve">2017 гг.): </w:t>
            </w:r>
          </w:p>
          <w:p w:rsidR="00DC059F" w:rsidRPr="005E2487" w:rsidRDefault="00F718EB" w:rsidP="00EC7D0A">
            <w:pPr>
              <w:rPr>
                <w:sz w:val="16"/>
                <w:szCs w:val="16"/>
                <w:lang w:val="ru-RU"/>
              </w:rPr>
            </w:pPr>
            <w:r w:rsidRPr="005E2487">
              <w:rPr>
                <w:sz w:val="16"/>
                <w:szCs w:val="16"/>
                <w:lang w:val="ru-RU"/>
              </w:rPr>
              <w:t xml:space="preserve">90 соглашений </w:t>
            </w:r>
          </w:p>
          <w:p w:rsidR="00F718EB" w:rsidRPr="005E2487" w:rsidRDefault="00F718EB" w:rsidP="00EC7D0A">
            <w:pPr>
              <w:autoSpaceDE w:val="0"/>
              <w:autoSpaceDN w:val="0"/>
              <w:adjustRightInd w:val="0"/>
              <w:rPr>
                <w:rFonts w:eastAsia="Batang"/>
                <w:color w:val="000000"/>
                <w:sz w:val="16"/>
                <w:szCs w:val="16"/>
                <w:lang w:val="ru-RU" w:eastAsia="ja-JP"/>
              </w:rPr>
            </w:pPr>
            <w:r w:rsidRPr="005E2487">
              <w:rPr>
                <w:rFonts w:eastAsia="Batang"/>
                <w:sz w:val="16"/>
                <w:szCs w:val="16"/>
                <w:rtl/>
                <w:lang w:val="ru-RU" w:eastAsia="ja-JP"/>
              </w:rPr>
              <w:t>‏</w:t>
            </w:r>
            <w:r w:rsidRPr="005E2487">
              <w:rPr>
                <w:rFonts w:eastAsia="Batang"/>
                <w:sz w:val="16"/>
                <w:szCs w:val="16"/>
                <w:lang w:val="ru-RU" w:eastAsia="ja-JP"/>
              </w:rPr>
              <w:t>(по состоянию на 9 апреля 2015 г.)</w:t>
            </w:r>
          </w:p>
        </w:tc>
        <w:tc>
          <w:tcPr>
            <w:tcW w:w="733" w:type="pct"/>
            <w:shd w:val="clear" w:color="auto" w:fill="auto"/>
            <w:tcMar>
              <w:top w:w="110" w:type="dxa"/>
              <w:left w:w="58" w:type="dxa"/>
              <w:right w:w="58" w:type="dxa"/>
            </w:tcMar>
          </w:tcPr>
          <w:p w:rsidR="00DC059F" w:rsidRPr="005E2487" w:rsidRDefault="00F718EB" w:rsidP="00EC7D0A">
            <w:pPr>
              <w:rPr>
                <w:sz w:val="16"/>
                <w:szCs w:val="16"/>
                <w:lang w:val="ru-RU"/>
              </w:rPr>
            </w:pPr>
            <w:r w:rsidRPr="005E2487">
              <w:rPr>
                <w:sz w:val="16"/>
                <w:szCs w:val="16"/>
                <w:lang w:val="ru-RU"/>
              </w:rPr>
              <w:t xml:space="preserve">В общей сложности 300 записей в базе данных </w:t>
            </w:r>
          </w:p>
          <w:p w:rsidR="00DC059F" w:rsidRPr="005E2487" w:rsidRDefault="00DC059F" w:rsidP="00EC7D0A">
            <w:pPr>
              <w:rPr>
                <w:color w:val="800080"/>
                <w:sz w:val="16"/>
                <w:szCs w:val="16"/>
                <w:lang w:val="ru-RU"/>
              </w:rPr>
            </w:pPr>
          </w:p>
          <w:p w:rsidR="00F718EB" w:rsidRPr="005E2487" w:rsidRDefault="00F718EB" w:rsidP="00EC7D0A">
            <w:pPr>
              <w:rPr>
                <w:color w:val="000000"/>
                <w:sz w:val="16"/>
                <w:szCs w:val="16"/>
                <w:lang w:val="ru-RU"/>
              </w:rPr>
            </w:pPr>
            <w:r w:rsidRPr="005E2487">
              <w:rPr>
                <w:sz w:val="16"/>
                <w:szCs w:val="16"/>
                <w:lang w:val="ru-RU"/>
              </w:rPr>
              <w:t>30 новых соглашений, в том числе 20 соглашений следующего поколения</w:t>
            </w:r>
          </w:p>
        </w:tc>
        <w:tc>
          <w:tcPr>
            <w:tcW w:w="1250" w:type="pct"/>
            <w:shd w:val="clear" w:color="auto" w:fill="FFFFFF"/>
            <w:tcMar>
              <w:top w:w="110" w:type="dxa"/>
              <w:left w:w="58" w:type="dxa"/>
              <w:right w:w="58" w:type="dxa"/>
            </w:tcMar>
          </w:tcPr>
          <w:p w:rsidR="00DC059F" w:rsidRPr="005E2487" w:rsidRDefault="00F718EB" w:rsidP="00EC7D0A">
            <w:pPr>
              <w:rPr>
                <w:sz w:val="16"/>
                <w:szCs w:val="16"/>
                <w:lang w:val="ru-RU"/>
              </w:rPr>
            </w:pPr>
            <w:r w:rsidRPr="005E2487">
              <w:rPr>
                <w:sz w:val="16"/>
                <w:szCs w:val="16"/>
                <w:lang w:val="ru-RU"/>
              </w:rPr>
              <w:t>12 новых соглашений</w:t>
            </w:r>
          </w:p>
          <w:p w:rsidR="00DC059F" w:rsidRPr="005E2487" w:rsidRDefault="00F718EB" w:rsidP="00EC7D0A">
            <w:pPr>
              <w:rPr>
                <w:sz w:val="16"/>
                <w:szCs w:val="16"/>
                <w:lang w:val="ru-RU"/>
              </w:rPr>
            </w:pPr>
            <w:r w:rsidRPr="005E2487">
              <w:rPr>
                <w:sz w:val="16"/>
                <w:szCs w:val="16"/>
                <w:lang w:val="ru-RU"/>
              </w:rPr>
              <w:t>(в общей сложности 108 соглашений)</w:t>
            </w:r>
          </w:p>
          <w:p w:rsidR="00DC059F" w:rsidRPr="005E2487" w:rsidRDefault="00F718EB" w:rsidP="00EC7D0A">
            <w:pPr>
              <w:rPr>
                <w:sz w:val="16"/>
                <w:szCs w:val="16"/>
                <w:lang w:val="ru-RU"/>
              </w:rPr>
            </w:pPr>
            <w:r w:rsidRPr="005E2487">
              <w:rPr>
                <w:sz w:val="16"/>
                <w:szCs w:val="16"/>
                <w:lang w:val="ru-RU"/>
              </w:rPr>
              <w:br/>
            </w:r>
          </w:p>
          <w:p w:rsidR="00DC059F" w:rsidRPr="005E2487" w:rsidRDefault="00F718EB" w:rsidP="00EC7D0A">
            <w:pPr>
              <w:rPr>
                <w:sz w:val="16"/>
                <w:szCs w:val="16"/>
                <w:lang w:val="ru-RU"/>
              </w:rPr>
            </w:pPr>
            <w:r w:rsidRPr="005E2487">
              <w:rPr>
                <w:sz w:val="16"/>
                <w:szCs w:val="16"/>
                <w:lang w:val="ru-RU"/>
              </w:rPr>
              <w:t>Одно соглашение следующего поколения</w:t>
            </w:r>
          </w:p>
          <w:p w:rsidR="00F718EB" w:rsidRPr="005E2487" w:rsidRDefault="00F718EB" w:rsidP="00EC7D0A">
            <w:pPr>
              <w:rPr>
                <w:color w:val="000000"/>
                <w:sz w:val="16"/>
                <w:szCs w:val="16"/>
                <w:lang w:val="ru-RU"/>
              </w:rPr>
            </w:pPr>
          </w:p>
        </w:tc>
        <w:tc>
          <w:tcPr>
            <w:tcW w:w="526" w:type="pct"/>
            <w:shd w:val="clear" w:color="auto" w:fill="auto"/>
            <w:tcMar>
              <w:top w:w="110" w:type="dxa"/>
              <w:left w:w="58" w:type="dxa"/>
              <w:right w:w="58" w:type="dxa"/>
            </w:tcMar>
          </w:tcPr>
          <w:p w:rsidR="00DC059F" w:rsidRPr="005E2487" w:rsidRDefault="00F718EB" w:rsidP="00EC7D0A">
            <w:pPr>
              <w:ind w:right="-58"/>
              <w:jc w:val="center"/>
              <w:rPr>
                <w:b/>
                <w:color w:val="00B050"/>
                <w:sz w:val="16"/>
                <w:szCs w:val="16"/>
                <w:lang w:val="ru-RU"/>
              </w:rPr>
            </w:pPr>
            <w:r w:rsidRPr="005E2487">
              <w:rPr>
                <w:b/>
                <w:color w:val="00B050"/>
                <w:sz w:val="16"/>
                <w:szCs w:val="16"/>
                <w:lang w:val="ru-RU"/>
              </w:rPr>
              <w:t>По графику</w:t>
            </w:r>
          </w:p>
          <w:p w:rsidR="00DC059F" w:rsidRPr="005E2487" w:rsidRDefault="00DC059F" w:rsidP="00EC7D0A">
            <w:pPr>
              <w:ind w:right="-58"/>
              <w:jc w:val="center"/>
              <w:rPr>
                <w:b/>
                <w:color w:val="008000"/>
                <w:sz w:val="16"/>
                <w:szCs w:val="16"/>
                <w:lang w:val="ru-RU"/>
              </w:rPr>
            </w:pPr>
          </w:p>
          <w:p w:rsidR="00DC059F" w:rsidRPr="005E2487" w:rsidRDefault="00DC059F" w:rsidP="00EC7D0A">
            <w:pPr>
              <w:ind w:right="-58"/>
              <w:jc w:val="center"/>
              <w:rPr>
                <w:b/>
                <w:color w:val="FF0000"/>
                <w:sz w:val="16"/>
                <w:szCs w:val="16"/>
                <w:lang w:val="ru-RU"/>
              </w:rPr>
            </w:pPr>
          </w:p>
          <w:p w:rsidR="00F718EB" w:rsidRPr="005E2487" w:rsidRDefault="00F718EB" w:rsidP="00EC7D0A">
            <w:pPr>
              <w:ind w:right="-58"/>
              <w:jc w:val="center"/>
              <w:rPr>
                <w:b/>
                <w:color w:val="000000"/>
                <w:sz w:val="16"/>
                <w:szCs w:val="16"/>
                <w:lang w:val="ru-RU"/>
              </w:rPr>
            </w:pPr>
            <w:r w:rsidRPr="005E2487">
              <w:rPr>
                <w:b/>
                <w:color w:val="FF0000"/>
                <w:sz w:val="16"/>
                <w:szCs w:val="16"/>
                <w:lang w:val="ru-RU"/>
              </w:rPr>
              <w:t>С отставанием</w:t>
            </w:r>
          </w:p>
        </w:tc>
      </w:tr>
      <w:tr w:rsidR="00F718EB" w:rsidRPr="005E2487" w:rsidTr="00EC7D0A">
        <w:trPr>
          <w:trHeight w:val="676"/>
        </w:trPr>
        <w:tc>
          <w:tcPr>
            <w:tcW w:w="1071" w:type="pct"/>
            <w:shd w:val="clear" w:color="auto" w:fill="auto"/>
            <w:tcMar>
              <w:left w:w="58" w:type="dxa"/>
              <w:right w:w="58" w:type="dxa"/>
            </w:tcMar>
          </w:tcPr>
          <w:p w:rsidR="00F718EB" w:rsidRPr="005E2487" w:rsidRDefault="00F718EB" w:rsidP="00EC7D0A">
            <w:pPr>
              <w:ind w:right="176"/>
              <w:rPr>
                <w:sz w:val="16"/>
                <w:szCs w:val="16"/>
                <w:lang w:val="ru-RU"/>
              </w:rPr>
            </w:pPr>
            <w:r w:rsidRPr="005E2487">
              <w:rPr>
                <w:sz w:val="16"/>
                <w:szCs w:val="16"/>
                <w:lang w:val="ru-RU"/>
              </w:rPr>
              <w:t>Число участников WIPO GREEN</w:t>
            </w:r>
          </w:p>
        </w:tc>
        <w:tc>
          <w:tcPr>
            <w:tcW w:w="1420" w:type="pct"/>
            <w:shd w:val="clear" w:color="auto" w:fill="auto"/>
            <w:tcMar>
              <w:left w:w="58" w:type="dxa"/>
              <w:right w:w="58" w:type="dxa"/>
            </w:tcMar>
          </w:tcPr>
          <w:p w:rsidR="00DC059F" w:rsidRPr="005E2487" w:rsidRDefault="00F718EB" w:rsidP="00EC7D0A">
            <w:pPr>
              <w:rPr>
                <w:i/>
                <w:color w:val="002060"/>
                <w:sz w:val="16"/>
                <w:szCs w:val="16"/>
                <w:lang w:val="ru-RU"/>
              </w:rPr>
            </w:pPr>
            <w:r w:rsidRPr="005E2487">
              <w:rPr>
                <w:i/>
                <w:color w:val="002060"/>
                <w:sz w:val="16"/>
                <w:szCs w:val="16"/>
                <w:lang w:val="ru-RU"/>
              </w:rPr>
              <w:t xml:space="preserve">Уточненный базовый показатель на конец 2015 г.:  </w:t>
            </w:r>
          </w:p>
          <w:p w:rsidR="00DC059F" w:rsidRPr="005E2487" w:rsidRDefault="00F718EB" w:rsidP="0064058C">
            <w:pPr>
              <w:pStyle w:val="ListParagraph"/>
              <w:numPr>
                <w:ilvl w:val="0"/>
                <w:numId w:val="51"/>
              </w:numPr>
              <w:rPr>
                <w:color w:val="002060"/>
                <w:sz w:val="16"/>
                <w:szCs w:val="16"/>
                <w:lang w:val="ru-RU"/>
              </w:rPr>
            </w:pPr>
            <w:r w:rsidRPr="005E2487">
              <w:rPr>
                <w:color w:val="002060"/>
                <w:sz w:val="16"/>
                <w:szCs w:val="16"/>
                <w:lang w:val="ru-RU"/>
              </w:rPr>
              <w:t xml:space="preserve">65 партнеров (всего)  </w:t>
            </w:r>
          </w:p>
          <w:p w:rsidR="00DC059F" w:rsidRPr="005E2487" w:rsidRDefault="00F718EB" w:rsidP="0064058C">
            <w:pPr>
              <w:pStyle w:val="ListParagraph"/>
              <w:numPr>
                <w:ilvl w:val="0"/>
                <w:numId w:val="51"/>
              </w:numPr>
              <w:rPr>
                <w:color w:val="002060"/>
                <w:sz w:val="16"/>
                <w:szCs w:val="16"/>
                <w:lang w:val="ru-RU"/>
              </w:rPr>
            </w:pPr>
            <w:r w:rsidRPr="005E2487">
              <w:rPr>
                <w:color w:val="002060"/>
                <w:sz w:val="16"/>
                <w:szCs w:val="16"/>
                <w:lang w:val="ru-RU"/>
              </w:rPr>
              <w:t>490 пользователей (всего)</w:t>
            </w:r>
          </w:p>
          <w:p w:rsidR="00DC059F" w:rsidRPr="005E2487" w:rsidRDefault="00DC059F" w:rsidP="00EC7D0A">
            <w:pPr>
              <w:rPr>
                <w:color w:val="000000"/>
                <w:sz w:val="16"/>
                <w:szCs w:val="16"/>
                <w:lang w:val="ru-RU"/>
              </w:rPr>
            </w:pPr>
          </w:p>
          <w:p w:rsidR="00DC059F" w:rsidRPr="005E2487" w:rsidRDefault="00F718EB" w:rsidP="00EC7D0A">
            <w:pPr>
              <w:autoSpaceDE w:val="0"/>
              <w:autoSpaceDN w:val="0"/>
              <w:adjustRightInd w:val="0"/>
              <w:rPr>
                <w:rFonts w:eastAsia="Batang"/>
                <w:i/>
                <w:color w:val="000000"/>
                <w:sz w:val="16"/>
                <w:szCs w:val="16"/>
                <w:lang w:val="ru-RU" w:eastAsia="ja-JP" w:bidi="th-TH"/>
              </w:rPr>
            </w:pPr>
            <w:r w:rsidRPr="005E2487">
              <w:rPr>
                <w:rFonts w:eastAsia="Batang"/>
                <w:i/>
                <w:color w:val="000000"/>
                <w:sz w:val="16"/>
                <w:szCs w:val="16"/>
                <w:lang w:val="ru-RU" w:eastAsia="ja-JP" w:bidi="th-TH"/>
              </w:rPr>
              <w:t xml:space="preserve">Исходный базовый показатель (Программа и бюджет на 2016-2017 гг.): </w:t>
            </w:r>
          </w:p>
          <w:p w:rsidR="00DC059F" w:rsidRPr="005E2487" w:rsidRDefault="00F718EB" w:rsidP="00EC7D0A">
            <w:pPr>
              <w:rPr>
                <w:sz w:val="16"/>
                <w:szCs w:val="16"/>
                <w:lang w:val="ru-RU"/>
              </w:rPr>
            </w:pPr>
            <w:r w:rsidRPr="005E2487">
              <w:rPr>
                <w:sz w:val="16"/>
                <w:szCs w:val="16"/>
                <w:lang w:val="ru-RU"/>
              </w:rPr>
              <w:t xml:space="preserve">57 партнеров; 430 пользователей </w:t>
            </w:r>
          </w:p>
          <w:p w:rsidR="00F718EB" w:rsidRPr="005E2487" w:rsidRDefault="00F718EB" w:rsidP="00EC7D0A">
            <w:pPr>
              <w:autoSpaceDE w:val="0"/>
              <w:autoSpaceDN w:val="0"/>
              <w:adjustRightInd w:val="0"/>
              <w:rPr>
                <w:rFonts w:eastAsia="Batang"/>
                <w:color w:val="002060"/>
                <w:sz w:val="16"/>
                <w:szCs w:val="16"/>
                <w:lang w:val="ru-RU" w:eastAsia="ja-JP"/>
              </w:rPr>
            </w:pPr>
            <w:r w:rsidRPr="005E2487">
              <w:rPr>
                <w:rFonts w:eastAsia="Batang"/>
                <w:sz w:val="16"/>
                <w:szCs w:val="16"/>
                <w:rtl/>
                <w:lang w:val="ru-RU" w:eastAsia="ja-JP"/>
              </w:rPr>
              <w:t>‏</w:t>
            </w:r>
            <w:r w:rsidRPr="005E2487">
              <w:rPr>
                <w:rFonts w:eastAsia="Batang"/>
                <w:sz w:val="16"/>
                <w:szCs w:val="16"/>
                <w:lang w:val="ru-RU" w:eastAsia="ja-JP"/>
              </w:rPr>
              <w:t>(на 24 апреля 2015 г.)</w:t>
            </w:r>
          </w:p>
        </w:tc>
        <w:tc>
          <w:tcPr>
            <w:tcW w:w="733" w:type="pct"/>
            <w:shd w:val="clear" w:color="auto" w:fill="auto"/>
            <w:tcMar>
              <w:top w:w="110" w:type="dxa"/>
              <w:left w:w="58" w:type="dxa"/>
              <w:right w:w="58" w:type="dxa"/>
            </w:tcMar>
          </w:tcPr>
          <w:p w:rsidR="00DC059F" w:rsidRPr="005E2487" w:rsidRDefault="00F718EB" w:rsidP="00EC7D0A">
            <w:pPr>
              <w:rPr>
                <w:color w:val="000000"/>
                <w:sz w:val="16"/>
                <w:szCs w:val="16"/>
                <w:lang w:val="ru-RU"/>
              </w:rPr>
            </w:pPr>
            <w:r w:rsidRPr="005E2487">
              <w:rPr>
                <w:color w:val="000000"/>
                <w:sz w:val="16"/>
                <w:szCs w:val="16"/>
                <w:lang w:val="ru-RU"/>
              </w:rPr>
              <w:t xml:space="preserve">14 новых партнеров;  </w:t>
            </w:r>
          </w:p>
          <w:p w:rsidR="00F718EB" w:rsidRPr="005E2487" w:rsidRDefault="00F718EB" w:rsidP="00EC7D0A">
            <w:pPr>
              <w:rPr>
                <w:color w:val="000000"/>
                <w:sz w:val="16"/>
                <w:szCs w:val="16"/>
                <w:lang w:val="ru-RU"/>
              </w:rPr>
            </w:pPr>
            <w:r w:rsidRPr="005E2487">
              <w:rPr>
                <w:color w:val="000000"/>
                <w:sz w:val="16"/>
                <w:szCs w:val="16"/>
                <w:lang w:val="ru-RU"/>
              </w:rPr>
              <w:t>200 новых пользователей</w:t>
            </w:r>
          </w:p>
        </w:tc>
        <w:tc>
          <w:tcPr>
            <w:tcW w:w="1250" w:type="pct"/>
            <w:shd w:val="clear" w:color="auto" w:fill="FFFFFF"/>
            <w:tcMar>
              <w:top w:w="110" w:type="dxa"/>
              <w:left w:w="58" w:type="dxa"/>
              <w:right w:w="58" w:type="dxa"/>
            </w:tcMar>
          </w:tcPr>
          <w:p w:rsidR="00DC059F" w:rsidRPr="005E2487" w:rsidRDefault="00F718EB" w:rsidP="0064058C">
            <w:pPr>
              <w:pStyle w:val="ListParagraph"/>
              <w:numPr>
                <w:ilvl w:val="0"/>
                <w:numId w:val="51"/>
              </w:numPr>
              <w:rPr>
                <w:color w:val="000000"/>
                <w:sz w:val="16"/>
                <w:szCs w:val="16"/>
                <w:lang w:val="ru-RU"/>
              </w:rPr>
            </w:pPr>
            <w:r w:rsidRPr="005E2487">
              <w:rPr>
                <w:color w:val="000000"/>
                <w:sz w:val="16"/>
                <w:szCs w:val="16"/>
                <w:lang w:val="ru-RU"/>
              </w:rPr>
              <w:t>9 новых партнеров</w:t>
            </w:r>
          </w:p>
          <w:p w:rsidR="00DC059F" w:rsidRPr="005E2487" w:rsidRDefault="00F718EB" w:rsidP="0064058C">
            <w:pPr>
              <w:pStyle w:val="ListParagraph"/>
              <w:numPr>
                <w:ilvl w:val="0"/>
                <w:numId w:val="51"/>
              </w:numPr>
              <w:rPr>
                <w:color w:val="000000"/>
                <w:sz w:val="16"/>
                <w:szCs w:val="16"/>
                <w:lang w:val="ru-RU"/>
              </w:rPr>
            </w:pPr>
            <w:r w:rsidRPr="005E2487">
              <w:rPr>
                <w:color w:val="000000"/>
                <w:sz w:val="16"/>
                <w:szCs w:val="16"/>
                <w:lang w:val="ru-RU"/>
              </w:rPr>
              <w:t>318 новых пользователей</w:t>
            </w:r>
          </w:p>
          <w:p w:rsidR="00F718EB" w:rsidRPr="005E2487" w:rsidRDefault="00F718EB" w:rsidP="00EC7D0A">
            <w:pPr>
              <w:rPr>
                <w:color w:val="000000"/>
                <w:sz w:val="16"/>
                <w:szCs w:val="16"/>
                <w:lang w:val="ru-RU"/>
              </w:rPr>
            </w:pPr>
            <w:r w:rsidRPr="005E2487">
              <w:rPr>
                <w:color w:val="000000"/>
                <w:sz w:val="16"/>
                <w:szCs w:val="16"/>
                <w:lang w:val="ru-RU"/>
              </w:rPr>
              <w:t>(в общей сложности 74 партнера и 808 пользователей)</w:t>
            </w:r>
          </w:p>
        </w:tc>
        <w:tc>
          <w:tcPr>
            <w:tcW w:w="526" w:type="pct"/>
            <w:shd w:val="clear" w:color="auto" w:fill="auto"/>
            <w:tcMar>
              <w:top w:w="110" w:type="dxa"/>
              <w:left w:w="58" w:type="dxa"/>
              <w:right w:w="58" w:type="dxa"/>
            </w:tcMar>
          </w:tcPr>
          <w:p w:rsidR="00F718EB" w:rsidRPr="005E2487" w:rsidRDefault="00F718EB" w:rsidP="00EC7D0A">
            <w:pPr>
              <w:ind w:right="-58"/>
              <w:jc w:val="center"/>
              <w:rPr>
                <w:b/>
                <w:color w:val="000000"/>
                <w:sz w:val="16"/>
                <w:szCs w:val="16"/>
                <w:lang w:val="ru-RU"/>
              </w:rPr>
            </w:pPr>
            <w:r w:rsidRPr="005E2487">
              <w:rPr>
                <w:b/>
                <w:color w:val="00B050"/>
                <w:sz w:val="16"/>
                <w:szCs w:val="16"/>
                <w:lang w:val="ru-RU"/>
              </w:rPr>
              <w:t>По графику</w:t>
            </w:r>
          </w:p>
        </w:tc>
      </w:tr>
      <w:tr w:rsidR="00F718EB" w:rsidRPr="005E2487" w:rsidTr="00EC7D0A">
        <w:trPr>
          <w:trHeight w:val="556"/>
        </w:trPr>
        <w:tc>
          <w:tcPr>
            <w:tcW w:w="1071" w:type="pct"/>
            <w:shd w:val="clear" w:color="auto" w:fill="auto"/>
            <w:tcMar>
              <w:left w:w="58" w:type="dxa"/>
              <w:right w:w="58" w:type="dxa"/>
            </w:tcMar>
          </w:tcPr>
          <w:p w:rsidR="00F718EB" w:rsidRPr="005E2487" w:rsidRDefault="00F718EB" w:rsidP="00EC7D0A">
            <w:pPr>
              <w:ind w:right="176"/>
              <w:rPr>
                <w:sz w:val="16"/>
                <w:szCs w:val="16"/>
                <w:lang w:val="ru-RU"/>
              </w:rPr>
            </w:pPr>
            <w:r w:rsidRPr="005E2487">
              <w:rPr>
                <w:sz w:val="16"/>
                <w:szCs w:val="16"/>
                <w:lang w:val="ru-RU"/>
              </w:rPr>
              <w:t>Число записей в базе данных WIPO GREEN</w:t>
            </w:r>
          </w:p>
        </w:tc>
        <w:tc>
          <w:tcPr>
            <w:tcW w:w="1420" w:type="pct"/>
            <w:shd w:val="clear" w:color="auto" w:fill="auto"/>
            <w:tcMar>
              <w:left w:w="58" w:type="dxa"/>
              <w:right w:w="58" w:type="dxa"/>
            </w:tcMar>
          </w:tcPr>
          <w:p w:rsidR="00DC059F" w:rsidRPr="005E2487" w:rsidRDefault="00F718EB" w:rsidP="00EC7D0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F718EB" w:rsidP="00EC7D0A">
            <w:pPr>
              <w:rPr>
                <w:color w:val="002060"/>
                <w:sz w:val="16"/>
                <w:szCs w:val="16"/>
                <w:lang w:val="ru-RU" w:bidi="th-TH"/>
              </w:rPr>
            </w:pPr>
            <w:r w:rsidRPr="005E2487">
              <w:rPr>
                <w:color w:val="002060"/>
                <w:sz w:val="16"/>
                <w:szCs w:val="16"/>
                <w:lang w:val="ru-RU" w:bidi="th-TH"/>
              </w:rPr>
              <w:t>2 181 (всего)</w:t>
            </w:r>
          </w:p>
          <w:p w:rsidR="00DC059F" w:rsidRPr="005E2487" w:rsidRDefault="00DC059F" w:rsidP="00EC7D0A">
            <w:pPr>
              <w:rPr>
                <w:color w:val="000000"/>
                <w:sz w:val="16"/>
                <w:szCs w:val="16"/>
                <w:lang w:val="ru-RU"/>
              </w:rPr>
            </w:pPr>
          </w:p>
          <w:p w:rsidR="00DC059F" w:rsidRPr="005E2487" w:rsidRDefault="00F718EB" w:rsidP="00EC7D0A">
            <w:pPr>
              <w:autoSpaceDE w:val="0"/>
              <w:autoSpaceDN w:val="0"/>
              <w:adjustRightInd w:val="0"/>
              <w:rPr>
                <w:rFonts w:eastAsia="Batang"/>
                <w:i/>
                <w:color w:val="000000"/>
                <w:sz w:val="16"/>
                <w:szCs w:val="16"/>
                <w:lang w:val="ru-RU" w:eastAsia="ja-JP" w:bidi="th-TH"/>
              </w:rPr>
            </w:pPr>
            <w:r w:rsidRPr="005E2487">
              <w:rPr>
                <w:rFonts w:eastAsia="Batang"/>
                <w:i/>
                <w:color w:val="000000"/>
                <w:sz w:val="16"/>
                <w:szCs w:val="16"/>
                <w:lang w:val="ru-RU" w:eastAsia="ja-JP" w:bidi="th-TH"/>
              </w:rPr>
              <w:t>Исходный базовый показатель (Программа и бюджет на 2016-</w:t>
            </w:r>
            <w:r w:rsidRPr="005E2487">
              <w:rPr>
                <w:rFonts w:eastAsia="Batang"/>
                <w:i/>
                <w:color w:val="000000"/>
                <w:sz w:val="16"/>
                <w:szCs w:val="16"/>
                <w:lang w:val="ru-RU" w:eastAsia="ja-JP" w:bidi="th-TH"/>
              </w:rPr>
              <w:lastRenderedPageBreak/>
              <w:t xml:space="preserve">2017 гг.): </w:t>
            </w:r>
          </w:p>
          <w:p w:rsidR="00DC059F" w:rsidRPr="005E2487" w:rsidRDefault="00F718EB" w:rsidP="00EC7D0A">
            <w:pPr>
              <w:rPr>
                <w:color w:val="000000"/>
                <w:sz w:val="16"/>
                <w:szCs w:val="16"/>
                <w:lang w:val="ru-RU"/>
              </w:rPr>
            </w:pPr>
            <w:r w:rsidRPr="005E2487">
              <w:rPr>
                <w:color w:val="000000"/>
                <w:sz w:val="16"/>
                <w:szCs w:val="16"/>
                <w:lang w:val="ru-RU"/>
              </w:rPr>
              <w:t xml:space="preserve">2 050 записей </w:t>
            </w:r>
          </w:p>
          <w:p w:rsidR="00F718EB" w:rsidRPr="005E2487" w:rsidRDefault="00F718EB" w:rsidP="00EC7D0A">
            <w:pPr>
              <w:rPr>
                <w:color w:val="002060"/>
                <w:sz w:val="16"/>
                <w:szCs w:val="16"/>
                <w:lang w:val="ru-RU"/>
              </w:rPr>
            </w:pPr>
            <w:r w:rsidRPr="005E2487">
              <w:rPr>
                <w:sz w:val="16"/>
                <w:szCs w:val="16"/>
                <w:rtl/>
                <w:lang w:val="ru-RU"/>
              </w:rPr>
              <w:t>‏</w:t>
            </w:r>
            <w:r w:rsidRPr="005E2487">
              <w:rPr>
                <w:sz w:val="16"/>
                <w:szCs w:val="16"/>
                <w:lang w:val="ru-RU"/>
              </w:rPr>
              <w:t>(по состоянию на 24 апреля 2015 г.)</w:t>
            </w:r>
          </w:p>
        </w:tc>
        <w:tc>
          <w:tcPr>
            <w:tcW w:w="733" w:type="pct"/>
            <w:shd w:val="clear" w:color="auto" w:fill="auto"/>
            <w:tcMar>
              <w:top w:w="110" w:type="dxa"/>
              <w:left w:w="58" w:type="dxa"/>
              <w:right w:w="58" w:type="dxa"/>
            </w:tcMar>
          </w:tcPr>
          <w:p w:rsidR="00F718EB" w:rsidRPr="005E2487" w:rsidRDefault="00F718EB" w:rsidP="00EC7D0A">
            <w:pPr>
              <w:rPr>
                <w:color w:val="000000"/>
                <w:sz w:val="16"/>
                <w:szCs w:val="16"/>
                <w:lang w:val="ru-RU"/>
              </w:rPr>
            </w:pPr>
            <w:r w:rsidRPr="005E2487">
              <w:rPr>
                <w:color w:val="000000"/>
                <w:sz w:val="16"/>
                <w:szCs w:val="16"/>
                <w:lang w:val="ru-RU"/>
              </w:rPr>
              <w:lastRenderedPageBreak/>
              <w:t>1 200 новых записей</w:t>
            </w:r>
          </w:p>
        </w:tc>
        <w:tc>
          <w:tcPr>
            <w:tcW w:w="1250" w:type="pct"/>
            <w:shd w:val="clear" w:color="auto" w:fill="FFFFFF"/>
            <w:tcMar>
              <w:top w:w="110" w:type="dxa"/>
              <w:left w:w="58" w:type="dxa"/>
              <w:right w:w="58" w:type="dxa"/>
            </w:tcMar>
          </w:tcPr>
          <w:p w:rsidR="00DC059F" w:rsidRPr="005E2487" w:rsidRDefault="00F718EB" w:rsidP="00EC7D0A">
            <w:pPr>
              <w:rPr>
                <w:sz w:val="16"/>
                <w:szCs w:val="16"/>
                <w:lang w:val="ru-RU"/>
              </w:rPr>
            </w:pPr>
            <w:r w:rsidRPr="005E2487">
              <w:rPr>
                <w:sz w:val="16"/>
                <w:szCs w:val="16"/>
                <w:lang w:val="ru-RU"/>
              </w:rPr>
              <w:t xml:space="preserve">440 новых записей </w:t>
            </w:r>
          </w:p>
          <w:p w:rsidR="00F718EB" w:rsidRPr="005E2487" w:rsidRDefault="00F718EB" w:rsidP="00EC7D0A">
            <w:pPr>
              <w:rPr>
                <w:color w:val="000000"/>
                <w:sz w:val="16"/>
                <w:szCs w:val="16"/>
                <w:lang w:val="ru-RU"/>
              </w:rPr>
            </w:pPr>
            <w:r w:rsidRPr="005E2487">
              <w:rPr>
                <w:sz w:val="16"/>
                <w:szCs w:val="16"/>
                <w:lang w:val="ru-RU"/>
              </w:rPr>
              <w:t>(в общей сложности 2 621 запись)</w:t>
            </w:r>
            <w:r w:rsidRPr="005E2487">
              <w:rPr>
                <w:sz w:val="16"/>
                <w:szCs w:val="16"/>
                <w:lang w:val="ru-RU"/>
              </w:rPr>
              <w:br/>
            </w:r>
          </w:p>
        </w:tc>
        <w:tc>
          <w:tcPr>
            <w:tcW w:w="526" w:type="pct"/>
            <w:shd w:val="clear" w:color="auto" w:fill="auto"/>
            <w:tcMar>
              <w:top w:w="110" w:type="dxa"/>
              <w:left w:w="58" w:type="dxa"/>
              <w:right w:w="58" w:type="dxa"/>
            </w:tcMar>
          </w:tcPr>
          <w:p w:rsidR="00F718EB" w:rsidRPr="005E2487" w:rsidRDefault="00F718EB" w:rsidP="00EC7D0A">
            <w:pPr>
              <w:ind w:right="-58"/>
              <w:jc w:val="center"/>
              <w:rPr>
                <w:b/>
                <w:color w:val="FF0000"/>
                <w:sz w:val="16"/>
                <w:szCs w:val="16"/>
                <w:lang w:val="ru-RU"/>
              </w:rPr>
            </w:pPr>
            <w:r w:rsidRPr="005E2487">
              <w:rPr>
                <w:b/>
                <w:color w:val="FF0000"/>
                <w:sz w:val="16"/>
                <w:szCs w:val="16"/>
                <w:lang w:val="ru-RU"/>
              </w:rPr>
              <w:t>С отставанием</w:t>
            </w:r>
          </w:p>
        </w:tc>
      </w:tr>
      <w:tr w:rsidR="00F718EB" w:rsidRPr="005E2487" w:rsidTr="00EC7D0A">
        <w:trPr>
          <w:trHeight w:val="676"/>
        </w:trPr>
        <w:tc>
          <w:tcPr>
            <w:tcW w:w="1071" w:type="pct"/>
            <w:shd w:val="clear" w:color="auto" w:fill="auto"/>
            <w:tcMar>
              <w:left w:w="58" w:type="dxa"/>
              <w:right w:w="58" w:type="dxa"/>
            </w:tcMar>
          </w:tcPr>
          <w:p w:rsidR="00F718EB" w:rsidRPr="005E2487" w:rsidRDefault="00F718EB" w:rsidP="00EC7D0A">
            <w:pPr>
              <w:ind w:right="176"/>
              <w:rPr>
                <w:sz w:val="16"/>
                <w:szCs w:val="16"/>
                <w:lang w:val="ru-RU"/>
              </w:rPr>
            </w:pPr>
            <w:r w:rsidRPr="005E2487">
              <w:rPr>
                <w:sz w:val="16"/>
                <w:szCs w:val="16"/>
                <w:lang w:val="ru-RU"/>
              </w:rPr>
              <w:lastRenderedPageBreak/>
              <w:t>Число соглашений, для которых платформа WIPO GREEN стала своего рода катализатором, облегчая процесс передачи знаний и адаптации, передачи и/или распространения технологий</w:t>
            </w:r>
          </w:p>
        </w:tc>
        <w:tc>
          <w:tcPr>
            <w:tcW w:w="1420" w:type="pct"/>
            <w:shd w:val="clear" w:color="auto" w:fill="auto"/>
            <w:tcMar>
              <w:left w:w="58" w:type="dxa"/>
              <w:right w:w="58" w:type="dxa"/>
            </w:tcMar>
          </w:tcPr>
          <w:p w:rsidR="00DC059F" w:rsidRPr="005E2487" w:rsidRDefault="00F718EB" w:rsidP="00EC7D0A">
            <w:pPr>
              <w:rPr>
                <w:i/>
                <w:color w:val="002060"/>
                <w:sz w:val="16"/>
                <w:szCs w:val="16"/>
                <w:lang w:val="ru-RU"/>
              </w:rPr>
            </w:pPr>
            <w:r w:rsidRPr="005E2487">
              <w:rPr>
                <w:i/>
                <w:color w:val="002060"/>
                <w:sz w:val="16"/>
                <w:szCs w:val="16"/>
                <w:lang w:val="ru-RU"/>
              </w:rPr>
              <w:t xml:space="preserve">Обновленный базовый показатель (конец 2015 г.):  </w:t>
            </w:r>
          </w:p>
          <w:p w:rsidR="00DC059F" w:rsidRPr="005E2487" w:rsidRDefault="00F718EB" w:rsidP="00EC7D0A">
            <w:pPr>
              <w:rPr>
                <w:color w:val="002060"/>
                <w:sz w:val="16"/>
                <w:szCs w:val="16"/>
                <w:lang w:val="ru-RU"/>
              </w:rPr>
            </w:pPr>
            <w:r w:rsidRPr="005E2487">
              <w:rPr>
                <w:color w:val="002060"/>
                <w:sz w:val="16"/>
                <w:szCs w:val="16"/>
                <w:lang w:val="ru-RU"/>
              </w:rPr>
              <w:t>7 соглашений (AUTM, DKPTO, EACIN, Eco-patent commons, KOTEC, Technologie Allianz, UNOSSC) (всего)</w:t>
            </w:r>
          </w:p>
          <w:p w:rsidR="00DC059F" w:rsidRPr="005E2487" w:rsidRDefault="00DC059F" w:rsidP="00EC7D0A">
            <w:pPr>
              <w:rPr>
                <w:color w:val="000000"/>
                <w:sz w:val="16"/>
                <w:szCs w:val="16"/>
                <w:lang w:val="ru-RU"/>
              </w:rPr>
            </w:pPr>
          </w:p>
          <w:p w:rsidR="00DC059F" w:rsidRPr="005E2487" w:rsidRDefault="00F718EB" w:rsidP="00EC7D0A">
            <w:pPr>
              <w:autoSpaceDE w:val="0"/>
              <w:autoSpaceDN w:val="0"/>
              <w:adjustRightInd w:val="0"/>
              <w:rPr>
                <w:rFonts w:eastAsia="Batang"/>
                <w:i/>
                <w:color w:val="000000"/>
                <w:sz w:val="16"/>
                <w:szCs w:val="16"/>
                <w:lang w:val="ru-RU" w:eastAsia="ja-JP" w:bidi="th-TH"/>
              </w:rPr>
            </w:pPr>
            <w:r w:rsidRPr="005E2487">
              <w:rPr>
                <w:rFonts w:eastAsia="Batang"/>
                <w:i/>
                <w:color w:val="000000"/>
                <w:sz w:val="16"/>
                <w:szCs w:val="16"/>
                <w:lang w:val="ru-RU" w:eastAsia="ja-JP" w:bidi="th-TH"/>
              </w:rPr>
              <w:t xml:space="preserve">Исходный базовый показатель (Программа и бюджет на 2016-2017 гг.): </w:t>
            </w:r>
          </w:p>
          <w:p w:rsidR="00DC059F" w:rsidRPr="005E2487" w:rsidRDefault="00F718EB" w:rsidP="00EC7D0A">
            <w:pPr>
              <w:rPr>
                <w:color w:val="000000"/>
                <w:sz w:val="16"/>
                <w:szCs w:val="16"/>
                <w:lang w:val="ru-RU"/>
              </w:rPr>
            </w:pPr>
            <w:r w:rsidRPr="005E2487">
              <w:rPr>
                <w:color w:val="000000"/>
                <w:sz w:val="16"/>
                <w:szCs w:val="16"/>
                <w:lang w:val="ru-RU"/>
              </w:rPr>
              <w:t xml:space="preserve">7 соглашений (AUTM, DKPTO, EACIN, Eco-patent commons, KOTEC, Technologies Allianz, UNOSSC) </w:t>
            </w:r>
          </w:p>
          <w:p w:rsidR="00F718EB" w:rsidRPr="005E2487" w:rsidRDefault="00F718EB" w:rsidP="00EC7D0A">
            <w:pPr>
              <w:rPr>
                <w:sz w:val="16"/>
                <w:szCs w:val="16"/>
                <w:lang w:val="ru-RU"/>
              </w:rPr>
            </w:pPr>
            <w:r w:rsidRPr="005E2487">
              <w:rPr>
                <w:sz w:val="16"/>
                <w:szCs w:val="16"/>
                <w:rtl/>
                <w:lang w:val="ru-RU"/>
              </w:rPr>
              <w:t>‏</w:t>
            </w:r>
            <w:r w:rsidRPr="005E2487">
              <w:rPr>
                <w:sz w:val="16"/>
                <w:szCs w:val="16"/>
                <w:lang w:val="ru-RU"/>
              </w:rPr>
              <w:t>(по состоянию на 24 апреля 2015 г.)</w:t>
            </w:r>
          </w:p>
        </w:tc>
        <w:tc>
          <w:tcPr>
            <w:tcW w:w="733" w:type="pct"/>
            <w:shd w:val="clear" w:color="auto" w:fill="auto"/>
            <w:tcMar>
              <w:top w:w="110" w:type="dxa"/>
              <w:left w:w="58" w:type="dxa"/>
              <w:right w:w="58" w:type="dxa"/>
            </w:tcMar>
          </w:tcPr>
          <w:p w:rsidR="00F718EB" w:rsidRPr="005E2487" w:rsidRDefault="00F718EB" w:rsidP="00EC7D0A">
            <w:pPr>
              <w:rPr>
                <w:color w:val="000000"/>
                <w:sz w:val="16"/>
                <w:szCs w:val="16"/>
                <w:lang w:val="ru-RU"/>
              </w:rPr>
            </w:pPr>
            <w:r w:rsidRPr="005E2487">
              <w:rPr>
                <w:color w:val="000000"/>
                <w:sz w:val="16"/>
                <w:szCs w:val="16"/>
                <w:lang w:val="ru-RU"/>
              </w:rPr>
              <w:t>10 соглашений (всего)</w:t>
            </w:r>
          </w:p>
        </w:tc>
        <w:tc>
          <w:tcPr>
            <w:tcW w:w="1250" w:type="pct"/>
            <w:shd w:val="clear" w:color="auto" w:fill="FFFFFF"/>
            <w:tcMar>
              <w:top w:w="110" w:type="dxa"/>
              <w:left w:w="58" w:type="dxa"/>
              <w:right w:w="58" w:type="dxa"/>
            </w:tcMar>
          </w:tcPr>
          <w:p w:rsidR="00DC059F" w:rsidRPr="005E2487" w:rsidRDefault="00F718EB" w:rsidP="00EC7D0A">
            <w:pPr>
              <w:rPr>
                <w:sz w:val="16"/>
                <w:szCs w:val="16"/>
                <w:lang w:val="ru-RU"/>
              </w:rPr>
            </w:pPr>
            <w:r w:rsidRPr="005E2487">
              <w:rPr>
                <w:sz w:val="16"/>
                <w:szCs w:val="16"/>
                <w:lang w:val="ru-RU"/>
              </w:rPr>
              <w:t xml:space="preserve">Два новых соглашения о совместном использовании данных:  Министерство экономики Израиля, FLC </w:t>
            </w:r>
          </w:p>
          <w:p w:rsidR="00F718EB" w:rsidRPr="005E2487" w:rsidRDefault="00F718EB" w:rsidP="00EC7D0A">
            <w:pPr>
              <w:rPr>
                <w:color w:val="000000"/>
                <w:sz w:val="16"/>
                <w:szCs w:val="16"/>
                <w:lang w:val="ru-RU"/>
              </w:rPr>
            </w:pPr>
            <w:r w:rsidRPr="005E2487">
              <w:rPr>
                <w:sz w:val="16"/>
                <w:szCs w:val="16"/>
                <w:lang w:val="ru-RU"/>
              </w:rPr>
              <w:t>(в общей сложности 9 соглашения)</w:t>
            </w:r>
          </w:p>
        </w:tc>
        <w:tc>
          <w:tcPr>
            <w:tcW w:w="526" w:type="pct"/>
            <w:shd w:val="clear" w:color="auto" w:fill="auto"/>
            <w:tcMar>
              <w:top w:w="110" w:type="dxa"/>
              <w:left w:w="58" w:type="dxa"/>
              <w:right w:w="58" w:type="dxa"/>
            </w:tcMar>
          </w:tcPr>
          <w:p w:rsidR="00F718EB" w:rsidRPr="005E2487" w:rsidRDefault="00F718EB" w:rsidP="00EC7D0A">
            <w:pPr>
              <w:ind w:right="-58"/>
              <w:jc w:val="center"/>
              <w:rPr>
                <w:b/>
                <w:color w:val="000000"/>
                <w:sz w:val="16"/>
                <w:szCs w:val="16"/>
                <w:lang w:val="ru-RU"/>
              </w:rPr>
            </w:pPr>
            <w:r w:rsidRPr="005E2487">
              <w:rPr>
                <w:b/>
                <w:color w:val="00B050"/>
                <w:sz w:val="16"/>
                <w:szCs w:val="16"/>
                <w:lang w:val="ru-RU"/>
              </w:rPr>
              <w:t>По графику</w:t>
            </w:r>
          </w:p>
        </w:tc>
      </w:tr>
      <w:tr w:rsidR="00F718EB" w:rsidRPr="005E2487" w:rsidTr="00EC7D0A">
        <w:trPr>
          <w:trHeight w:val="1326"/>
        </w:trPr>
        <w:tc>
          <w:tcPr>
            <w:tcW w:w="1071" w:type="pct"/>
            <w:shd w:val="clear" w:color="auto" w:fill="auto"/>
            <w:tcMar>
              <w:left w:w="58" w:type="dxa"/>
              <w:right w:w="58" w:type="dxa"/>
            </w:tcMar>
          </w:tcPr>
          <w:p w:rsidR="00F718EB" w:rsidRPr="005E2487" w:rsidRDefault="00F718EB" w:rsidP="00EC7D0A">
            <w:pPr>
              <w:ind w:right="176"/>
              <w:rPr>
                <w:sz w:val="16"/>
                <w:szCs w:val="16"/>
                <w:lang w:val="ru-RU"/>
              </w:rPr>
            </w:pPr>
            <w:r w:rsidRPr="005E2487">
              <w:rPr>
                <w:sz w:val="16"/>
                <w:szCs w:val="16"/>
                <w:lang w:val="ru-RU"/>
              </w:rPr>
              <w:t>Продвижение вперед в ходе разработки международных рамок сотрудничества для обеспечения эффективного вклада ИС в обеспечение продовольственной безопасности на основе процесса консультаций</w:t>
            </w:r>
          </w:p>
        </w:tc>
        <w:tc>
          <w:tcPr>
            <w:tcW w:w="1420" w:type="pct"/>
            <w:shd w:val="clear" w:color="auto" w:fill="auto"/>
            <w:tcMar>
              <w:left w:w="58" w:type="dxa"/>
              <w:right w:w="58" w:type="dxa"/>
            </w:tcMar>
          </w:tcPr>
          <w:p w:rsidR="00F718EB" w:rsidRPr="005E2487" w:rsidRDefault="00F718EB" w:rsidP="00EC7D0A">
            <w:pPr>
              <w:rPr>
                <w:sz w:val="16"/>
                <w:szCs w:val="16"/>
                <w:lang w:val="ru-RU"/>
              </w:rPr>
            </w:pPr>
            <w:r w:rsidRPr="005E2487">
              <w:rPr>
                <w:sz w:val="16"/>
                <w:szCs w:val="16"/>
                <w:lang w:val="ru-RU"/>
              </w:rPr>
              <w:t>Нет данных – проект рамочной основы не разработан</w:t>
            </w:r>
          </w:p>
        </w:tc>
        <w:tc>
          <w:tcPr>
            <w:tcW w:w="733" w:type="pct"/>
            <w:shd w:val="clear" w:color="auto" w:fill="auto"/>
            <w:tcMar>
              <w:top w:w="110" w:type="dxa"/>
              <w:left w:w="58" w:type="dxa"/>
              <w:right w:w="58" w:type="dxa"/>
            </w:tcMar>
          </w:tcPr>
          <w:p w:rsidR="00F718EB" w:rsidRPr="005E2487" w:rsidRDefault="00F718EB" w:rsidP="00EC7D0A">
            <w:pPr>
              <w:rPr>
                <w:sz w:val="16"/>
                <w:szCs w:val="16"/>
                <w:lang w:val="ru-RU"/>
              </w:rPr>
            </w:pPr>
            <w:r w:rsidRPr="005E2487">
              <w:rPr>
                <w:sz w:val="16"/>
                <w:szCs w:val="16"/>
                <w:lang w:val="ru-RU"/>
              </w:rPr>
              <w:t>Разработка всеобъемлющего проекта рамочной основы</w:t>
            </w:r>
          </w:p>
        </w:tc>
        <w:tc>
          <w:tcPr>
            <w:tcW w:w="1250" w:type="pct"/>
            <w:shd w:val="clear" w:color="auto" w:fill="FFFFFF"/>
            <w:tcMar>
              <w:top w:w="110" w:type="dxa"/>
              <w:left w:w="58" w:type="dxa"/>
              <w:right w:w="58" w:type="dxa"/>
            </w:tcMar>
          </w:tcPr>
          <w:p w:rsidR="00F718EB" w:rsidRPr="005E2487" w:rsidRDefault="00F718EB" w:rsidP="00EC7D0A">
            <w:pPr>
              <w:rPr>
                <w:color w:val="000000"/>
                <w:sz w:val="16"/>
                <w:szCs w:val="16"/>
                <w:lang w:val="ru-RU"/>
              </w:rPr>
            </w:pPr>
            <w:r w:rsidRPr="005E2487">
              <w:rPr>
                <w:color w:val="000000"/>
                <w:sz w:val="16"/>
                <w:szCs w:val="16"/>
                <w:lang w:val="ru-RU"/>
              </w:rPr>
              <w:t>Разработан документ для обсуждения</w:t>
            </w:r>
          </w:p>
        </w:tc>
        <w:tc>
          <w:tcPr>
            <w:tcW w:w="526" w:type="pct"/>
            <w:shd w:val="clear" w:color="auto" w:fill="auto"/>
            <w:tcMar>
              <w:top w:w="110" w:type="dxa"/>
              <w:left w:w="58" w:type="dxa"/>
              <w:right w:w="58" w:type="dxa"/>
            </w:tcMar>
          </w:tcPr>
          <w:p w:rsidR="00F718EB" w:rsidRPr="005E2487" w:rsidRDefault="00F718EB" w:rsidP="00EC7D0A">
            <w:pPr>
              <w:ind w:right="-58"/>
              <w:jc w:val="center"/>
              <w:rPr>
                <w:b/>
                <w:color w:val="00B050"/>
                <w:sz w:val="16"/>
                <w:szCs w:val="16"/>
                <w:lang w:val="ru-RU"/>
              </w:rPr>
            </w:pPr>
            <w:r w:rsidRPr="005E2487">
              <w:rPr>
                <w:b/>
                <w:color w:val="00B050"/>
                <w:sz w:val="16"/>
                <w:szCs w:val="16"/>
                <w:lang w:val="ru-RU"/>
              </w:rPr>
              <w:t>По графику</w:t>
            </w:r>
          </w:p>
        </w:tc>
      </w:tr>
      <w:tr w:rsidR="00F718EB" w:rsidRPr="00760543" w:rsidTr="00EC7D0A">
        <w:trPr>
          <w:trHeight w:val="676"/>
        </w:trPr>
        <w:tc>
          <w:tcPr>
            <w:tcW w:w="1071" w:type="pct"/>
            <w:shd w:val="clear" w:color="auto" w:fill="auto"/>
            <w:tcMar>
              <w:left w:w="58" w:type="dxa"/>
              <w:right w:w="58" w:type="dxa"/>
            </w:tcMar>
          </w:tcPr>
          <w:p w:rsidR="00DC059F" w:rsidRPr="005E2487" w:rsidRDefault="00F718EB" w:rsidP="00EC7D0A">
            <w:pPr>
              <w:autoSpaceDE w:val="0"/>
              <w:autoSpaceDN w:val="0"/>
              <w:adjustRightInd w:val="0"/>
              <w:rPr>
                <w:rFonts w:eastAsia="Batang"/>
                <w:sz w:val="16"/>
                <w:szCs w:val="16"/>
                <w:lang w:val="ru-RU" w:eastAsia="ja-JP"/>
              </w:rPr>
            </w:pPr>
            <w:r w:rsidRPr="005E2487">
              <w:rPr>
                <w:rFonts w:eastAsia="Batang"/>
                <w:sz w:val="16"/>
                <w:szCs w:val="16"/>
                <w:lang w:val="ru-RU" w:eastAsia="ja-JP"/>
              </w:rPr>
              <w:t xml:space="preserve">Число посещений веб-сайта, посвященного глобальным вызовам </w:t>
            </w:r>
          </w:p>
          <w:p w:rsidR="00F718EB" w:rsidRPr="005E2487" w:rsidRDefault="00F718EB" w:rsidP="00EC7D0A">
            <w:pPr>
              <w:ind w:right="176"/>
              <w:rPr>
                <w:sz w:val="16"/>
                <w:szCs w:val="16"/>
                <w:lang w:val="ru-RU"/>
              </w:rPr>
            </w:pPr>
          </w:p>
        </w:tc>
        <w:tc>
          <w:tcPr>
            <w:tcW w:w="1420" w:type="pct"/>
            <w:shd w:val="clear" w:color="auto" w:fill="auto"/>
            <w:tcMar>
              <w:left w:w="58" w:type="dxa"/>
              <w:right w:w="58" w:type="dxa"/>
            </w:tcMar>
          </w:tcPr>
          <w:p w:rsidR="00DC059F" w:rsidRPr="005E2487" w:rsidRDefault="00F718EB" w:rsidP="00EC7D0A">
            <w:pPr>
              <w:rPr>
                <w:i/>
                <w:color w:val="002060"/>
                <w:sz w:val="16"/>
                <w:szCs w:val="16"/>
                <w:lang w:val="ru-RU"/>
              </w:rPr>
            </w:pPr>
            <w:r w:rsidRPr="005E2487">
              <w:rPr>
                <w:i/>
                <w:color w:val="002060"/>
                <w:sz w:val="16"/>
                <w:szCs w:val="16"/>
                <w:lang w:val="ru-RU"/>
              </w:rPr>
              <w:t xml:space="preserve">Обновленный базовый показатель (конец 2015 г.):  </w:t>
            </w:r>
          </w:p>
          <w:p w:rsidR="00DC059F" w:rsidRPr="005E2487" w:rsidRDefault="00F718EB" w:rsidP="00EC7D0A">
            <w:pPr>
              <w:pStyle w:val="ListParagraph"/>
              <w:ind w:left="26"/>
              <w:rPr>
                <w:rFonts w:cs="Arial"/>
                <w:color w:val="002060"/>
                <w:sz w:val="16"/>
                <w:szCs w:val="16"/>
                <w:lang w:val="ru-RU" w:bidi="th-TH"/>
              </w:rPr>
            </w:pPr>
            <w:r w:rsidRPr="005E2487">
              <w:rPr>
                <w:rFonts w:cs="Arial"/>
                <w:color w:val="002060"/>
                <w:sz w:val="16"/>
                <w:szCs w:val="16"/>
                <w:lang w:val="ru-RU" w:bidi="th-TH"/>
              </w:rPr>
              <w:t xml:space="preserve">Число посещений веб-сайта в 2014-2015 гг.:  </w:t>
            </w:r>
          </w:p>
          <w:p w:rsidR="00DC059F" w:rsidRPr="005E2487" w:rsidRDefault="00F718EB" w:rsidP="0064058C">
            <w:pPr>
              <w:pStyle w:val="ListParagraph"/>
              <w:numPr>
                <w:ilvl w:val="0"/>
                <w:numId w:val="50"/>
              </w:numPr>
              <w:ind w:left="118" w:hanging="118"/>
              <w:rPr>
                <w:rFonts w:cs="Arial"/>
                <w:color w:val="002060"/>
                <w:sz w:val="16"/>
                <w:szCs w:val="16"/>
                <w:lang w:val="ru-RU" w:bidi="th-TH"/>
              </w:rPr>
            </w:pPr>
            <w:r w:rsidRPr="005E2487">
              <w:rPr>
                <w:rFonts w:cs="Arial"/>
                <w:color w:val="002060"/>
                <w:sz w:val="16"/>
                <w:szCs w:val="16"/>
                <w:lang w:val="ru-RU" w:bidi="th-TH"/>
              </w:rPr>
              <w:t>GCD: 2 693</w:t>
            </w:r>
          </w:p>
          <w:p w:rsidR="00DC059F" w:rsidRPr="005E2487" w:rsidRDefault="00F718EB" w:rsidP="0064058C">
            <w:pPr>
              <w:pStyle w:val="ListParagraph"/>
              <w:numPr>
                <w:ilvl w:val="0"/>
                <w:numId w:val="50"/>
              </w:numPr>
              <w:ind w:left="128" w:hanging="128"/>
              <w:rPr>
                <w:rFonts w:cs="Arial"/>
                <w:color w:val="002060"/>
                <w:sz w:val="16"/>
                <w:szCs w:val="16"/>
                <w:lang w:val="ru-RU" w:bidi="th-TH"/>
              </w:rPr>
            </w:pPr>
            <w:r w:rsidRPr="005E2487">
              <w:rPr>
                <w:rFonts w:cs="Arial"/>
                <w:color w:val="002060"/>
                <w:sz w:val="16"/>
                <w:szCs w:val="16"/>
                <w:lang w:val="ru-RU" w:bidi="th-TH"/>
              </w:rPr>
              <w:t>Глобальное здравоохранение и ИС:  9 233</w:t>
            </w:r>
            <w:r w:rsidRPr="005E2487">
              <w:rPr>
                <w:rStyle w:val="FootnoteReference"/>
                <w:color w:val="002060"/>
                <w:lang w:val="ru-RU" w:bidi="th-TH"/>
              </w:rPr>
              <w:footnoteReference w:id="77"/>
            </w:r>
          </w:p>
          <w:p w:rsidR="00DC059F" w:rsidRPr="005E2487" w:rsidRDefault="00F718EB" w:rsidP="0064058C">
            <w:pPr>
              <w:pStyle w:val="ListParagraph"/>
              <w:numPr>
                <w:ilvl w:val="0"/>
                <w:numId w:val="50"/>
              </w:numPr>
              <w:ind w:left="128"/>
              <w:rPr>
                <w:rFonts w:cs="Arial"/>
                <w:color w:val="002060"/>
                <w:sz w:val="16"/>
                <w:szCs w:val="16"/>
                <w:lang w:val="ru-RU" w:bidi="th-TH"/>
              </w:rPr>
            </w:pPr>
            <w:r w:rsidRPr="005E2487">
              <w:rPr>
                <w:rFonts w:cs="Arial"/>
                <w:color w:val="002060"/>
                <w:sz w:val="16"/>
                <w:szCs w:val="16"/>
                <w:lang w:val="ru-RU" w:bidi="th-TH"/>
              </w:rPr>
              <w:t>Изменение климата и ИС:  4 952</w:t>
            </w:r>
          </w:p>
          <w:p w:rsidR="00DC059F" w:rsidRPr="005E2487" w:rsidRDefault="00F718EB" w:rsidP="0064058C">
            <w:pPr>
              <w:pStyle w:val="ListParagraph"/>
              <w:numPr>
                <w:ilvl w:val="0"/>
                <w:numId w:val="50"/>
              </w:numPr>
              <w:ind w:left="118" w:hanging="118"/>
              <w:rPr>
                <w:rFonts w:cs="Arial"/>
                <w:color w:val="002060"/>
                <w:sz w:val="16"/>
                <w:szCs w:val="16"/>
                <w:lang w:val="ru-RU" w:bidi="th-TH"/>
              </w:rPr>
            </w:pPr>
            <w:r w:rsidRPr="005E2487">
              <w:rPr>
                <w:rFonts w:cs="Arial"/>
                <w:color w:val="002060"/>
                <w:sz w:val="16"/>
                <w:szCs w:val="16"/>
                <w:lang w:val="ru-RU" w:bidi="th-TH"/>
              </w:rPr>
              <w:t>WIPO Re:  Search: 62 118</w:t>
            </w:r>
          </w:p>
          <w:p w:rsidR="00DC059F" w:rsidRPr="005E2487" w:rsidRDefault="00F718EB" w:rsidP="0064058C">
            <w:pPr>
              <w:pStyle w:val="ListParagraph"/>
              <w:numPr>
                <w:ilvl w:val="0"/>
                <w:numId w:val="50"/>
              </w:numPr>
              <w:ind w:left="118" w:hanging="118"/>
              <w:rPr>
                <w:rFonts w:cs="Arial"/>
                <w:color w:val="002060"/>
                <w:sz w:val="16"/>
                <w:szCs w:val="16"/>
                <w:lang w:val="ru-RU" w:bidi="th-TH"/>
              </w:rPr>
            </w:pPr>
            <w:r w:rsidRPr="005E2487">
              <w:rPr>
                <w:rFonts w:cs="Arial"/>
                <w:color w:val="002060"/>
                <w:sz w:val="16"/>
                <w:szCs w:val="16"/>
                <w:lang w:val="ru-RU" w:bidi="th-TH"/>
              </w:rPr>
              <w:t>WIPO GREEN: 207 716</w:t>
            </w:r>
          </w:p>
          <w:p w:rsidR="00DC059F" w:rsidRPr="005E2487" w:rsidRDefault="00F718EB" w:rsidP="0064058C">
            <w:pPr>
              <w:pStyle w:val="ListParagraph"/>
              <w:numPr>
                <w:ilvl w:val="0"/>
                <w:numId w:val="50"/>
              </w:numPr>
              <w:ind w:left="118" w:hanging="118"/>
              <w:rPr>
                <w:color w:val="002060"/>
                <w:sz w:val="16"/>
                <w:szCs w:val="16"/>
                <w:lang w:val="ru-RU" w:bidi="th-TH"/>
              </w:rPr>
            </w:pPr>
            <w:r w:rsidRPr="005E2487">
              <w:rPr>
                <w:color w:val="002060"/>
                <w:sz w:val="16"/>
                <w:szCs w:val="16"/>
                <w:lang w:val="ru-RU" w:bidi="th-TH"/>
              </w:rPr>
              <w:t>Загруженные материалы в формате pdf: 45 253</w:t>
            </w:r>
          </w:p>
          <w:p w:rsidR="00DC059F" w:rsidRPr="005E2487" w:rsidRDefault="00DC059F" w:rsidP="00EC7D0A">
            <w:pPr>
              <w:rPr>
                <w:color w:val="000000"/>
                <w:sz w:val="16"/>
                <w:szCs w:val="16"/>
                <w:lang w:val="ru-RU"/>
              </w:rPr>
            </w:pPr>
          </w:p>
          <w:p w:rsidR="00DC059F" w:rsidRPr="005E2487" w:rsidRDefault="00F718EB" w:rsidP="00EC7D0A">
            <w:pPr>
              <w:autoSpaceDE w:val="0"/>
              <w:autoSpaceDN w:val="0"/>
              <w:adjustRightInd w:val="0"/>
              <w:rPr>
                <w:rFonts w:eastAsia="Batang"/>
                <w:i/>
                <w:sz w:val="16"/>
                <w:szCs w:val="16"/>
                <w:lang w:val="ru-RU" w:eastAsia="ja-JP" w:bidi="th-TH"/>
              </w:rPr>
            </w:pPr>
            <w:r w:rsidRPr="005E2487">
              <w:rPr>
                <w:rFonts w:eastAsia="Batang"/>
                <w:i/>
                <w:sz w:val="16"/>
                <w:szCs w:val="16"/>
                <w:lang w:val="ru-RU" w:eastAsia="ja-JP" w:bidi="th-TH"/>
              </w:rPr>
              <w:t xml:space="preserve">Исходный базовый показатель (Программа и бюджет на 2016-2017гг.):  </w:t>
            </w:r>
          </w:p>
          <w:p w:rsidR="00DC059F" w:rsidRPr="005E2487" w:rsidRDefault="00F718EB" w:rsidP="00EC7D0A">
            <w:pPr>
              <w:rPr>
                <w:sz w:val="16"/>
                <w:szCs w:val="16"/>
                <w:lang w:val="ru-RU"/>
              </w:rPr>
            </w:pPr>
            <w:r w:rsidRPr="005E2487">
              <w:rPr>
                <w:sz w:val="16"/>
                <w:szCs w:val="16"/>
                <w:lang w:val="ru-RU" w:bidi="th-TH"/>
              </w:rPr>
              <w:t>Число посещений веб-сайта</w:t>
            </w:r>
            <w:r w:rsidRPr="005E2487">
              <w:rPr>
                <w:sz w:val="16"/>
                <w:szCs w:val="16"/>
                <w:lang w:val="ru-RU"/>
              </w:rPr>
              <w:t xml:space="preserve">: </w:t>
            </w:r>
            <w:r w:rsidRPr="005E2487">
              <w:rPr>
                <w:sz w:val="16"/>
                <w:szCs w:val="16"/>
                <w:lang w:val="ru-RU"/>
              </w:rPr>
              <w:br/>
              <w:t xml:space="preserve">- GCD:  1 353 </w:t>
            </w:r>
            <w:r w:rsidRPr="005E2487">
              <w:rPr>
                <w:sz w:val="16"/>
                <w:szCs w:val="16"/>
                <w:lang w:val="ru-RU"/>
              </w:rPr>
              <w:br/>
              <w:t xml:space="preserve">- </w:t>
            </w:r>
            <w:r w:rsidRPr="005E2487">
              <w:rPr>
                <w:sz w:val="16"/>
                <w:szCs w:val="16"/>
                <w:lang w:val="ru-RU" w:bidi="th-TH"/>
              </w:rPr>
              <w:t>Глобальное здравоохранение и ИС</w:t>
            </w:r>
            <w:r w:rsidRPr="005E2487">
              <w:rPr>
                <w:sz w:val="16"/>
                <w:szCs w:val="16"/>
                <w:lang w:val="ru-RU"/>
              </w:rPr>
              <w:t xml:space="preserve">:  </w:t>
            </w:r>
            <w:r w:rsidRPr="005E2487">
              <w:rPr>
                <w:rFonts w:eastAsia="Batang"/>
                <w:sz w:val="16"/>
                <w:szCs w:val="16"/>
                <w:lang w:val="ru-RU" w:eastAsia="ja-JP"/>
              </w:rPr>
              <w:t>4 778</w:t>
            </w:r>
          </w:p>
          <w:p w:rsidR="00F718EB" w:rsidRPr="005E2487" w:rsidRDefault="00F718EB" w:rsidP="00EC7D0A">
            <w:pPr>
              <w:spacing w:after="240"/>
              <w:rPr>
                <w:color w:val="000000"/>
                <w:sz w:val="16"/>
                <w:szCs w:val="16"/>
                <w:lang w:val="ru-RU"/>
              </w:rPr>
            </w:pPr>
            <w:r w:rsidRPr="005E2487">
              <w:rPr>
                <w:sz w:val="16"/>
                <w:szCs w:val="16"/>
                <w:lang w:val="ru-RU"/>
              </w:rPr>
              <w:t xml:space="preserve">- </w:t>
            </w:r>
            <w:r w:rsidRPr="005E2487">
              <w:rPr>
                <w:sz w:val="16"/>
                <w:szCs w:val="16"/>
                <w:lang w:val="ru-RU" w:bidi="th-TH"/>
              </w:rPr>
              <w:t>Изменение климата и ИС</w:t>
            </w:r>
            <w:r w:rsidRPr="005E2487">
              <w:rPr>
                <w:sz w:val="16"/>
                <w:szCs w:val="16"/>
                <w:lang w:val="ru-RU"/>
              </w:rPr>
              <w:t xml:space="preserve">:  </w:t>
            </w:r>
            <w:r w:rsidRPr="005E2487">
              <w:rPr>
                <w:rFonts w:eastAsia="Batang"/>
                <w:sz w:val="16"/>
                <w:szCs w:val="16"/>
                <w:lang w:val="ru-RU" w:eastAsia="ja-JP"/>
              </w:rPr>
              <w:t xml:space="preserve">2 462 </w:t>
            </w:r>
            <w:r w:rsidRPr="005E2487">
              <w:rPr>
                <w:rFonts w:eastAsia="Batang"/>
                <w:sz w:val="16"/>
                <w:szCs w:val="16"/>
                <w:lang w:val="ru-RU" w:eastAsia="ja-JP"/>
              </w:rPr>
              <w:br/>
              <w:t xml:space="preserve">- WIPO Re:Search:  38 852 </w:t>
            </w:r>
            <w:r w:rsidRPr="005E2487">
              <w:rPr>
                <w:rFonts w:eastAsia="Batang"/>
                <w:sz w:val="16"/>
                <w:szCs w:val="16"/>
                <w:lang w:val="ru-RU" w:eastAsia="ja-JP"/>
              </w:rPr>
              <w:br/>
              <w:t>- WIPO GREEN:  77 752</w:t>
            </w:r>
          </w:p>
        </w:tc>
        <w:tc>
          <w:tcPr>
            <w:tcW w:w="733" w:type="pct"/>
            <w:shd w:val="clear" w:color="auto" w:fill="auto"/>
            <w:tcMar>
              <w:top w:w="110" w:type="dxa"/>
              <w:left w:w="58" w:type="dxa"/>
              <w:right w:w="58" w:type="dxa"/>
            </w:tcMar>
          </w:tcPr>
          <w:p w:rsidR="00F718EB" w:rsidRPr="005E2487" w:rsidRDefault="00F718EB" w:rsidP="00EC7D0A">
            <w:pPr>
              <w:rPr>
                <w:sz w:val="16"/>
                <w:szCs w:val="16"/>
                <w:lang w:val="ru-RU"/>
              </w:rPr>
            </w:pPr>
            <w:r w:rsidRPr="005E2487">
              <w:rPr>
                <w:sz w:val="16"/>
                <w:szCs w:val="16"/>
                <w:lang w:val="ru-RU"/>
              </w:rPr>
              <w:t>Увеличение на 10%</w:t>
            </w:r>
          </w:p>
        </w:tc>
        <w:tc>
          <w:tcPr>
            <w:tcW w:w="1250" w:type="pct"/>
            <w:shd w:val="clear" w:color="auto" w:fill="FFFFFF"/>
            <w:tcMar>
              <w:top w:w="110" w:type="dxa"/>
              <w:left w:w="58" w:type="dxa"/>
              <w:right w:w="58" w:type="dxa"/>
            </w:tcMar>
          </w:tcPr>
          <w:p w:rsidR="00DC059F" w:rsidRPr="005E2487" w:rsidRDefault="00F718EB" w:rsidP="00EC7D0A">
            <w:pPr>
              <w:rPr>
                <w:sz w:val="16"/>
                <w:szCs w:val="16"/>
                <w:lang w:val="ru-RU" w:bidi="th-TH"/>
              </w:rPr>
            </w:pPr>
            <w:r w:rsidRPr="005E2487">
              <w:rPr>
                <w:sz w:val="16"/>
                <w:szCs w:val="16"/>
                <w:lang w:val="ru-RU" w:bidi="th-TH"/>
              </w:rPr>
              <w:t>Число посещений веб-сайта:</w:t>
            </w:r>
          </w:p>
          <w:p w:rsidR="00DC059F" w:rsidRPr="005E2487" w:rsidRDefault="00DC059F" w:rsidP="00EC7D0A">
            <w:pPr>
              <w:rPr>
                <w:sz w:val="16"/>
                <w:szCs w:val="16"/>
                <w:lang w:val="ru-RU" w:bidi="th-TH"/>
              </w:rPr>
            </w:pPr>
          </w:p>
          <w:p w:rsidR="00DC059F" w:rsidRPr="005E2487" w:rsidRDefault="00F718EB" w:rsidP="00EC7D0A">
            <w:pPr>
              <w:rPr>
                <w:sz w:val="16"/>
                <w:szCs w:val="16"/>
                <w:lang w:val="ru-RU" w:bidi="th-TH"/>
              </w:rPr>
            </w:pPr>
            <w:r w:rsidRPr="005E2487">
              <w:rPr>
                <w:sz w:val="16"/>
                <w:szCs w:val="16"/>
                <w:lang w:val="ru-RU" w:bidi="th-TH"/>
              </w:rPr>
              <w:t>GCD:  742</w:t>
            </w:r>
          </w:p>
          <w:p w:rsidR="00DC059F" w:rsidRPr="005E2487" w:rsidRDefault="00DC059F" w:rsidP="00EC7D0A">
            <w:pPr>
              <w:pStyle w:val="ListParagraph"/>
              <w:ind w:left="118"/>
              <w:rPr>
                <w:rFonts w:cs="Arial"/>
                <w:sz w:val="16"/>
                <w:szCs w:val="16"/>
                <w:lang w:val="ru-RU" w:bidi="th-TH"/>
              </w:rPr>
            </w:pPr>
          </w:p>
          <w:p w:rsidR="00DC059F" w:rsidRPr="005E2487" w:rsidRDefault="00DC059F" w:rsidP="00EC7D0A">
            <w:pPr>
              <w:rPr>
                <w:sz w:val="16"/>
                <w:szCs w:val="16"/>
                <w:lang w:val="ru-RU" w:bidi="th-TH"/>
              </w:rPr>
            </w:pPr>
          </w:p>
          <w:p w:rsidR="00DC059F" w:rsidRPr="005E2487" w:rsidRDefault="00F718EB" w:rsidP="00EC7D0A">
            <w:pPr>
              <w:rPr>
                <w:sz w:val="16"/>
                <w:szCs w:val="16"/>
                <w:lang w:val="ru-RU" w:bidi="th-TH"/>
              </w:rPr>
            </w:pPr>
            <w:r w:rsidRPr="005E2487">
              <w:rPr>
                <w:sz w:val="16"/>
                <w:szCs w:val="16"/>
                <w:lang w:val="ru-RU" w:bidi="th-TH"/>
              </w:rPr>
              <w:t>Глобальное здравоохранение и ИС:  4 566</w:t>
            </w:r>
            <w:r w:rsidRPr="005E2487">
              <w:rPr>
                <w:sz w:val="16"/>
                <w:szCs w:val="16"/>
                <w:lang w:val="ru-RU" w:bidi="th-TH"/>
              </w:rPr>
              <w:br/>
            </w:r>
          </w:p>
          <w:p w:rsidR="00DC059F" w:rsidRPr="005E2487" w:rsidRDefault="00F718EB" w:rsidP="00EC7D0A">
            <w:pPr>
              <w:rPr>
                <w:sz w:val="16"/>
                <w:szCs w:val="16"/>
                <w:lang w:val="ru-RU" w:bidi="th-TH"/>
              </w:rPr>
            </w:pPr>
            <w:r w:rsidRPr="005E2487">
              <w:rPr>
                <w:sz w:val="16"/>
                <w:szCs w:val="16"/>
                <w:lang w:val="ru-RU" w:bidi="th-TH"/>
              </w:rPr>
              <w:t>Изменение климата и ИС:  2 709</w:t>
            </w:r>
          </w:p>
          <w:p w:rsidR="00DC059F" w:rsidRPr="005E2487" w:rsidRDefault="00DC059F" w:rsidP="00EC7D0A">
            <w:pPr>
              <w:rPr>
                <w:sz w:val="16"/>
                <w:szCs w:val="16"/>
                <w:lang w:val="ru-RU" w:bidi="th-TH"/>
              </w:rPr>
            </w:pPr>
          </w:p>
          <w:p w:rsidR="00DC059F" w:rsidRPr="00D21E1A" w:rsidRDefault="00F718EB" w:rsidP="00EC7D0A">
            <w:pPr>
              <w:rPr>
                <w:sz w:val="16"/>
                <w:szCs w:val="16"/>
                <w:lang w:bidi="th-TH"/>
              </w:rPr>
            </w:pPr>
            <w:r w:rsidRPr="00D21E1A">
              <w:rPr>
                <w:sz w:val="16"/>
                <w:szCs w:val="16"/>
                <w:lang w:bidi="th-TH"/>
              </w:rPr>
              <w:t>WIPO Re:Search: 18 345</w:t>
            </w:r>
          </w:p>
          <w:p w:rsidR="00DC059F" w:rsidRPr="00D21E1A" w:rsidRDefault="00DC059F" w:rsidP="00EC7D0A">
            <w:pPr>
              <w:pStyle w:val="ListParagraph"/>
              <w:ind w:left="118"/>
              <w:rPr>
                <w:rFonts w:cs="Arial"/>
                <w:sz w:val="16"/>
                <w:szCs w:val="16"/>
                <w:lang w:bidi="th-TH"/>
              </w:rPr>
            </w:pPr>
          </w:p>
          <w:p w:rsidR="00DC059F" w:rsidRPr="00D21E1A" w:rsidRDefault="00DC059F" w:rsidP="00EC7D0A">
            <w:pPr>
              <w:rPr>
                <w:sz w:val="16"/>
                <w:szCs w:val="16"/>
                <w:lang w:bidi="th-TH"/>
              </w:rPr>
            </w:pPr>
          </w:p>
          <w:p w:rsidR="00DC059F" w:rsidRPr="00D21E1A" w:rsidRDefault="00DC059F" w:rsidP="00EC7D0A">
            <w:pPr>
              <w:rPr>
                <w:sz w:val="16"/>
                <w:szCs w:val="16"/>
                <w:lang w:bidi="th-TH"/>
              </w:rPr>
            </w:pPr>
          </w:p>
          <w:p w:rsidR="00DC059F" w:rsidRPr="00D21E1A" w:rsidRDefault="00F718EB" w:rsidP="00EC7D0A">
            <w:pPr>
              <w:rPr>
                <w:sz w:val="16"/>
                <w:szCs w:val="16"/>
                <w:lang w:bidi="th-TH"/>
              </w:rPr>
            </w:pPr>
            <w:r w:rsidRPr="00D21E1A">
              <w:rPr>
                <w:sz w:val="16"/>
                <w:szCs w:val="16"/>
                <w:lang w:bidi="th-TH"/>
              </w:rPr>
              <w:t xml:space="preserve">WIPO GREEN:  </w:t>
            </w:r>
            <w:r w:rsidRPr="00D21E1A">
              <w:rPr>
                <w:sz w:val="16"/>
                <w:szCs w:val="16"/>
              </w:rPr>
              <w:t>117 176</w:t>
            </w:r>
          </w:p>
          <w:p w:rsidR="00DC059F" w:rsidRPr="00D21E1A" w:rsidRDefault="00DC059F" w:rsidP="00EC7D0A">
            <w:pPr>
              <w:pStyle w:val="ListParagraph"/>
              <w:ind w:left="118"/>
              <w:rPr>
                <w:rFonts w:cs="Arial"/>
                <w:sz w:val="16"/>
                <w:szCs w:val="16"/>
                <w:lang w:bidi="th-TH"/>
              </w:rPr>
            </w:pPr>
          </w:p>
          <w:p w:rsidR="00DC059F" w:rsidRPr="00D8228D" w:rsidRDefault="00F718EB" w:rsidP="00EC7D0A">
            <w:pPr>
              <w:rPr>
                <w:sz w:val="16"/>
                <w:szCs w:val="16"/>
                <w:lang w:val="ru-RU"/>
              </w:rPr>
            </w:pPr>
            <w:r w:rsidRPr="005E2487">
              <w:rPr>
                <w:sz w:val="16"/>
                <w:szCs w:val="16"/>
                <w:lang w:val="ru-RU" w:bidi="th-TH"/>
              </w:rPr>
              <w:t>Загруженные материалы в формате pdf:  37 868</w:t>
            </w:r>
            <w:r w:rsidRPr="00D8228D">
              <w:rPr>
                <w:rStyle w:val="FootnoteReference"/>
                <w:sz w:val="16"/>
                <w:szCs w:val="16"/>
                <w:lang w:val="ru-RU" w:bidi="th-TH"/>
              </w:rPr>
              <w:footnoteReference w:id="78"/>
            </w:r>
          </w:p>
          <w:p w:rsidR="00F718EB" w:rsidRPr="005E2487" w:rsidRDefault="00F718EB" w:rsidP="00EC7D0A">
            <w:pPr>
              <w:rPr>
                <w:color w:val="000000"/>
                <w:sz w:val="16"/>
                <w:szCs w:val="16"/>
                <w:lang w:val="ru-RU"/>
              </w:rPr>
            </w:pPr>
          </w:p>
        </w:tc>
        <w:tc>
          <w:tcPr>
            <w:tcW w:w="526" w:type="pct"/>
            <w:shd w:val="clear" w:color="auto" w:fill="auto"/>
            <w:tcMar>
              <w:top w:w="110" w:type="dxa"/>
              <w:left w:w="58" w:type="dxa"/>
              <w:right w:w="58" w:type="dxa"/>
            </w:tcMar>
          </w:tcPr>
          <w:p w:rsidR="00DC059F" w:rsidRPr="005E2487" w:rsidRDefault="00DC059F" w:rsidP="00EC7D0A">
            <w:pPr>
              <w:ind w:right="-58"/>
              <w:jc w:val="center"/>
              <w:rPr>
                <w:b/>
                <w:color w:val="000000"/>
                <w:sz w:val="16"/>
                <w:szCs w:val="16"/>
                <w:lang w:val="ru-RU"/>
              </w:rPr>
            </w:pPr>
          </w:p>
          <w:p w:rsidR="00DC059F" w:rsidRPr="005E2487" w:rsidRDefault="00DC059F" w:rsidP="00EC7D0A">
            <w:pPr>
              <w:ind w:right="-58"/>
              <w:jc w:val="center"/>
              <w:rPr>
                <w:b/>
                <w:color w:val="FF0000"/>
                <w:sz w:val="16"/>
                <w:szCs w:val="16"/>
                <w:lang w:val="ru-RU"/>
              </w:rPr>
            </w:pPr>
          </w:p>
          <w:p w:rsidR="00DC059F" w:rsidRPr="005E2487" w:rsidRDefault="00F718EB" w:rsidP="00EC7D0A">
            <w:pPr>
              <w:ind w:right="-58"/>
              <w:jc w:val="center"/>
              <w:rPr>
                <w:b/>
                <w:color w:val="FF0000"/>
                <w:sz w:val="16"/>
                <w:szCs w:val="16"/>
                <w:lang w:val="ru-RU"/>
              </w:rPr>
            </w:pPr>
            <w:r w:rsidRPr="005E2487">
              <w:rPr>
                <w:b/>
                <w:color w:val="FF0000"/>
                <w:sz w:val="16"/>
                <w:szCs w:val="16"/>
                <w:lang w:val="ru-RU"/>
              </w:rPr>
              <w:t>С отставанием</w:t>
            </w:r>
          </w:p>
          <w:p w:rsidR="00DC059F" w:rsidRPr="005E2487" w:rsidRDefault="00F718EB" w:rsidP="00EC7D0A">
            <w:pPr>
              <w:ind w:right="-58"/>
              <w:jc w:val="center"/>
              <w:rPr>
                <w:b/>
                <w:color w:val="00B050"/>
                <w:sz w:val="16"/>
                <w:szCs w:val="16"/>
                <w:lang w:val="ru-RU"/>
              </w:rPr>
            </w:pPr>
            <w:r w:rsidRPr="005E2487">
              <w:rPr>
                <w:b/>
                <w:color w:val="00B050"/>
                <w:sz w:val="16"/>
                <w:szCs w:val="16"/>
                <w:lang w:val="ru-RU"/>
              </w:rPr>
              <w:t>По графику</w:t>
            </w:r>
          </w:p>
          <w:p w:rsidR="00DC059F" w:rsidRPr="005E2487" w:rsidRDefault="00DC059F" w:rsidP="00EC7D0A">
            <w:pPr>
              <w:ind w:right="-58"/>
              <w:jc w:val="center"/>
              <w:rPr>
                <w:b/>
                <w:color w:val="00B050"/>
                <w:sz w:val="16"/>
                <w:szCs w:val="16"/>
                <w:lang w:val="ru-RU"/>
              </w:rPr>
            </w:pPr>
          </w:p>
          <w:p w:rsidR="00DC059F" w:rsidRPr="005E2487" w:rsidRDefault="00DC059F" w:rsidP="00EC7D0A">
            <w:pPr>
              <w:ind w:right="-58"/>
              <w:jc w:val="center"/>
              <w:rPr>
                <w:b/>
                <w:color w:val="00B050"/>
                <w:sz w:val="16"/>
                <w:szCs w:val="16"/>
                <w:lang w:val="ru-RU"/>
              </w:rPr>
            </w:pPr>
          </w:p>
          <w:p w:rsidR="00DC059F" w:rsidRPr="005E2487" w:rsidRDefault="00F718EB" w:rsidP="00EC7D0A">
            <w:pPr>
              <w:ind w:right="-58"/>
              <w:jc w:val="center"/>
              <w:rPr>
                <w:b/>
                <w:color w:val="00B050"/>
                <w:sz w:val="16"/>
                <w:szCs w:val="16"/>
                <w:lang w:val="ru-RU"/>
              </w:rPr>
            </w:pPr>
            <w:r w:rsidRPr="005E2487">
              <w:rPr>
                <w:b/>
                <w:color w:val="00B050"/>
                <w:sz w:val="16"/>
                <w:szCs w:val="16"/>
                <w:lang w:val="ru-RU"/>
              </w:rPr>
              <w:t>По графику</w:t>
            </w:r>
          </w:p>
          <w:p w:rsidR="00DC059F" w:rsidRPr="005E2487" w:rsidRDefault="00F718EB" w:rsidP="00EC7D0A">
            <w:pPr>
              <w:ind w:right="-58"/>
              <w:jc w:val="center"/>
              <w:rPr>
                <w:b/>
                <w:color w:val="FF0000"/>
                <w:sz w:val="16"/>
                <w:szCs w:val="16"/>
                <w:lang w:val="ru-RU"/>
              </w:rPr>
            </w:pPr>
            <w:r w:rsidRPr="005E2487">
              <w:rPr>
                <w:b/>
                <w:color w:val="FF0000"/>
                <w:sz w:val="16"/>
                <w:szCs w:val="16"/>
                <w:lang w:val="ru-RU"/>
              </w:rPr>
              <w:t>С отставанием</w:t>
            </w:r>
          </w:p>
          <w:p w:rsidR="00DC059F" w:rsidRPr="005E2487" w:rsidRDefault="00DC059F" w:rsidP="00EC7D0A">
            <w:pPr>
              <w:ind w:right="-58"/>
              <w:jc w:val="center"/>
              <w:rPr>
                <w:b/>
                <w:color w:val="008000"/>
                <w:sz w:val="16"/>
                <w:szCs w:val="16"/>
                <w:lang w:val="ru-RU"/>
              </w:rPr>
            </w:pPr>
          </w:p>
          <w:p w:rsidR="00DC059F" w:rsidRPr="005E2487" w:rsidRDefault="00F718EB" w:rsidP="00EC7D0A">
            <w:pPr>
              <w:ind w:right="-58"/>
              <w:jc w:val="center"/>
              <w:rPr>
                <w:b/>
                <w:color w:val="00B050"/>
                <w:sz w:val="16"/>
                <w:szCs w:val="16"/>
                <w:lang w:val="ru-RU"/>
              </w:rPr>
            </w:pPr>
            <w:r w:rsidRPr="005E2487">
              <w:rPr>
                <w:b/>
                <w:color w:val="00B050"/>
                <w:sz w:val="16"/>
                <w:szCs w:val="16"/>
                <w:lang w:val="ru-RU"/>
              </w:rPr>
              <w:t>По графику</w:t>
            </w:r>
          </w:p>
          <w:p w:rsidR="00DC059F" w:rsidRPr="005E2487" w:rsidRDefault="00DC059F" w:rsidP="00EC7D0A">
            <w:pPr>
              <w:ind w:right="-58"/>
              <w:jc w:val="center"/>
              <w:rPr>
                <w:b/>
                <w:color w:val="00B050"/>
                <w:sz w:val="16"/>
                <w:szCs w:val="16"/>
                <w:lang w:val="ru-RU"/>
              </w:rPr>
            </w:pPr>
          </w:p>
          <w:p w:rsidR="00DC059F" w:rsidRPr="005E2487" w:rsidRDefault="00F718EB" w:rsidP="00EC7D0A">
            <w:pPr>
              <w:ind w:right="-58"/>
              <w:jc w:val="center"/>
              <w:rPr>
                <w:b/>
                <w:color w:val="00B050"/>
                <w:sz w:val="16"/>
                <w:szCs w:val="16"/>
                <w:lang w:val="ru-RU"/>
              </w:rPr>
            </w:pPr>
            <w:r w:rsidRPr="005E2487">
              <w:rPr>
                <w:b/>
                <w:color w:val="00B050"/>
                <w:sz w:val="16"/>
                <w:szCs w:val="16"/>
                <w:lang w:val="ru-RU"/>
              </w:rPr>
              <w:t>По графику</w:t>
            </w:r>
          </w:p>
          <w:p w:rsidR="00F718EB" w:rsidRPr="005E2487" w:rsidRDefault="00F718EB" w:rsidP="00EC7D0A">
            <w:pPr>
              <w:ind w:right="-58"/>
              <w:jc w:val="center"/>
              <w:rPr>
                <w:b/>
                <w:color w:val="000000"/>
                <w:sz w:val="16"/>
                <w:szCs w:val="16"/>
                <w:lang w:val="ru-RU"/>
              </w:rPr>
            </w:pPr>
          </w:p>
        </w:tc>
      </w:tr>
    </w:tbl>
    <w:p w:rsidR="00DC059F" w:rsidRPr="005E2487" w:rsidRDefault="00DC059F" w:rsidP="00F718EB">
      <w:pPr>
        <w:rPr>
          <w:color w:val="000000"/>
          <w:sz w:val="20"/>
          <w:lang w:val="ru-RU"/>
        </w:rPr>
      </w:pPr>
    </w:p>
    <w:p w:rsidR="00F718EB" w:rsidRPr="005E2487" w:rsidRDefault="00F718EB" w:rsidP="00F718EB">
      <w:pPr>
        <w:rPr>
          <w:color w:val="000000"/>
          <w:sz w:val="20"/>
          <w:lang w:val="ru-RU"/>
        </w:rPr>
      </w:pPr>
    </w:p>
    <w:p w:rsidR="00FC0697" w:rsidRPr="00D507F9" w:rsidRDefault="00FC0697">
      <w:pPr>
        <w:rPr>
          <w:lang w:val="ru-RU"/>
        </w:rPr>
      </w:pPr>
      <w:r w:rsidRPr="00D507F9">
        <w:rPr>
          <w:lang w:val="ru-RU"/>
        </w:rPr>
        <w:br w:type="page"/>
      </w:r>
    </w:p>
    <w:tbl>
      <w:tblPr>
        <w:tblStyle w:val="TableGrid"/>
        <w:tblW w:w="0" w:type="auto"/>
        <w:jc w:val="center"/>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8753"/>
      </w:tblGrid>
      <w:tr w:rsidR="00F718EB" w:rsidRPr="00760543" w:rsidTr="00F718EB">
        <w:trPr>
          <w:trHeight w:val="423"/>
          <w:jc w:val="center"/>
        </w:trPr>
        <w:tc>
          <w:tcPr>
            <w:tcW w:w="8753" w:type="dxa"/>
            <w:shd w:val="clear" w:color="auto" w:fill="C6D9F1" w:themeFill="text2" w:themeFillTint="33"/>
            <w:vAlign w:val="center"/>
          </w:tcPr>
          <w:p w:rsidR="00F718EB" w:rsidRPr="005E2487" w:rsidRDefault="00F718EB" w:rsidP="00FB5564">
            <w:pPr>
              <w:keepNext/>
              <w:keepLines/>
              <w:jc w:val="center"/>
              <w:rPr>
                <w:b/>
                <w:color w:val="000000"/>
                <w:sz w:val="20"/>
                <w:lang w:val="ru-RU"/>
              </w:rPr>
            </w:pPr>
            <w:r w:rsidRPr="005E2487">
              <w:rPr>
                <w:sz w:val="20"/>
                <w:lang w:val="ru-RU"/>
              </w:rPr>
              <w:lastRenderedPageBreak/>
              <w:br w:type="page"/>
            </w:r>
            <w:r w:rsidRPr="005E2487">
              <w:rPr>
                <w:b/>
                <w:color w:val="000000"/>
                <w:sz w:val="20"/>
                <w:lang w:val="ru-RU"/>
              </w:rPr>
              <w:t>Использование ресурсов в рамках Программы 18</w:t>
            </w:r>
          </w:p>
        </w:tc>
      </w:tr>
    </w:tbl>
    <w:p w:rsidR="00DC059F" w:rsidRPr="005E2487" w:rsidRDefault="00DC059F" w:rsidP="00FB5564">
      <w:pPr>
        <w:jc w:val="center"/>
        <w:rPr>
          <w:sz w:val="20"/>
          <w:lang w:val="ru-RU"/>
        </w:rPr>
      </w:pPr>
    </w:p>
    <w:p w:rsidR="00DC059F" w:rsidRPr="005E2487" w:rsidRDefault="00F718EB" w:rsidP="00FB5564">
      <w:pPr>
        <w:pStyle w:val="NormalWeb"/>
        <w:spacing w:before="0" w:beforeAutospacing="0" w:after="0" w:afterAutospacing="0"/>
        <w:jc w:val="center"/>
        <w:rPr>
          <w:lang w:val="ru-RU"/>
        </w:rPr>
      </w:pPr>
      <w:r w:rsidRPr="005E2487">
        <w:rPr>
          <w:lang w:val="ru-RU"/>
        </w:rPr>
        <w:t>Бюджет и фактические расходы (в разбивке по результатам)</w:t>
      </w:r>
    </w:p>
    <w:p w:rsidR="00DC059F" w:rsidRPr="005E2487" w:rsidRDefault="00F718EB" w:rsidP="00FB5564">
      <w:pPr>
        <w:pStyle w:val="NormalWeb"/>
        <w:spacing w:before="0" w:beforeAutospacing="0" w:after="0" w:afterAutospacing="0"/>
        <w:jc w:val="center"/>
        <w:rPr>
          <w:i/>
          <w:iCs/>
          <w:color w:val="000000"/>
          <w:sz w:val="16"/>
          <w:szCs w:val="16"/>
          <w:lang w:val="ru-RU"/>
        </w:rPr>
      </w:pPr>
      <w:r w:rsidRPr="005E2487">
        <w:rPr>
          <w:i/>
          <w:iCs/>
          <w:color w:val="000000"/>
          <w:sz w:val="16"/>
          <w:szCs w:val="16"/>
          <w:lang w:val="ru-RU"/>
        </w:rPr>
        <w:t>(тыс. шв. франков)</w:t>
      </w:r>
    </w:p>
    <w:p w:rsidR="00F718EB" w:rsidRPr="005E2487" w:rsidRDefault="00F718EB" w:rsidP="00FB5564">
      <w:pPr>
        <w:rPr>
          <w:sz w:val="20"/>
          <w:lang w:val="ru-RU"/>
        </w:rPr>
      </w:pPr>
    </w:p>
    <w:tbl>
      <w:tblPr>
        <w:tblW w:w="8278" w:type="dxa"/>
        <w:jc w:val="center"/>
        <w:tblLayout w:type="fixed"/>
        <w:tblLook w:val="04A0" w:firstRow="1" w:lastRow="0" w:firstColumn="1" w:lastColumn="0" w:noHBand="0" w:noVBand="1"/>
      </w:tblPr>
      <w:tblGrid>
        <w:gridCol w:w="590"/>
        <w:gridCol w:w="4235"/>
        <w:gridCol w:w="1153"/>
        <w:gridCol w:w="1152"/>
        <w:gridCol w:w="1148"/>
      </w:tblGrid>
      <w:tr w:rsidR="00F718EB" w:rsidRPr="005E2487" w:rsidTr="00EC7D0A">
        <w:trPr>
          <w:trHeight w:val="825"/>
          <w:jc w:val="center"/>
        </w:trPr>
        <w:tc>
          <w:tcPr>
            <w:tcW w:w="4825" w:type="dxa"/>
            <w:gridSpan w:val="2"/>
            <w:tcBorders>
              <w:top w:val="nil"/>
              <w:left w:val="nil"/>
              <w:bottom w:val="nil"/>
              <w:right w:val="nil"/>
            </w:tcBorders>
            <w:shd w:val="clear" w:color="000000" w:fill="C5D9F1"/>
            <w:noWrap/>
            <w:vAlign w:val="center"/>
            <w:hideMark/>
          </w:tcPr>
          <w:p w:rsidR="00F718EB" w:rsidRPr="005E2487" w:rsidRDefault="00F718EB" w:rsidP="00EC7D0A">
            <w:pPr>
              <w:jc w:val="center"/>
              <w:rPr>
                <w:b/>
                <w:bCs/>
                <w:sz w:val="16"/>
                <w:szCs w:val="16"/>
                <w:lang w:val="ru-RU"/>
              </w:rPr>
            </w:pPr>
            <w:r w:rsidRPr="005E2487">
              <w:rPr>
                <w:b/>
                <w:bCs/>
                <w:sz w:val="16"/>
                <w:szCs w:val="16"/>
                <w:lang w:val="ru-RU"/>
              </w:rPr>
              <w:t xml:space="preserve">Номер и описание ожидаемого результата </w:t>
            </w:r>
          </w:p>
        </w:tc>
        <w:tc>
          <w:tcPr>
            <w:tcW w:w="1153" w:type="dxa"/>
            <w:tcBorders>
              <w:top w:val="nil"/>
              <w:left w:val="nil"/>
              <w:bottom w:val="nil"/>
              <w:right w:val="nil"/>
            </w:tcBorders>
            <w:shd w:val="clear" w:color="000000" w:fill="C5D9F1"/>
            <w:vAlign w:val="center"/>
            <w:hideMark/>
          </w:tcPr>
          <w:p w:rsidR="00F718EB" w:rsidRPr="005E2487" w:rsidRDefault="00F718EB" w:rsidP="00EC7D0A">
            <w:pPr>
              <w:jc w:val="center"/>
              <w:rPr>
                <w:b/>
                <w:bCs/>
                <w:sz w:val="16"/>
                <w:szCs w:val="16"/>
                <w:lang w:val="ru-RU"/>
              </w:rPr>
            </w:pPr>
            <w:r w:rsidRPr="005E2487">
              <w:rPr>
                <w:b/>
                <w:bCs/>
                <w:sz w:val="16"/>
                <w:szCs w:val="16"/>
                <w:lang w:val="ru-RU"/>
              </w:rPr>
              <w:t xml:space="preserve">Утвержденный бюджет на 2016-2017 гг. </w:t>
            </w:r>
          </w:p>
        </w:tc>
        <w:tc>
          <w:tcPr>
            <w:tcW w:w="1152" w:type="dxa"/>
            <w:tcBorders>
              <w:top w:val="nil"/>
              <w:left w:val="nil"/>
              <w:bottom w:val="nil"/>
              <w:right w:val="nil"/>
            </w:tcBorders>
            <w:shd w:val="clear" w:color="000000" w:fill="C5D9F1"/>
            <w:vAlign w:val="center"/>
            <w:hideMark/>
          </w:tcPr>
          <w:p w:rsidR="00F718EB" w:rsidRPr="005E2487" w:rsidRDefault="00F718EB" w:rsidP="00EC7D0A">
            <w:pPr>
              <w:jc w:val="center"/>
              <w:rPr>
                <w:b/>
                <w:bCs/>
                <w:sz w:val="16"/>
                <w:szCs w:val="16"/>
                <w:lang w:val="ru-RU"/>
              </w:rPr>
            </w:pPr>
            <w:r w:rsidRPr="005E2487">
              <w:rPr>
                <w:b/>
                <w:bCs/>
                <w:sz w:val="16"/>
                <w:szCs w:val="16"/>
                <w:lang w:val="ru-RU"/>
              </w:rPr>
              <w:t xml:space="preserve">Бюджет на 2016-2017 гг. после перераспределения средств </w:t>
            </w:r>
          </w:p>
        </w:tc>
        <w:tc>
          <w:tcPr>
            <w:tcW w:w="1148" w:type="dxa"/>
            <w:tcBorders>
              <w:top w:val="nil"/>
              <w:left w:val="nil"/>
              <w:bottom w:val="nil"/>
              <w:right w:val="nil"/>
            </w:tcBorders>
            <w:shd w:val="clear" w:color="000000" w:fill="C5D9F1"/>
            <w:vAlign w:val="center"/>
            <w:hideMark/>
          </w:tcPr>
          <w:p w:rsidR="00F718EB" w:rsidRPr="005E2487" w:rsidRDefault="00F718EB" w:rsidP="00EC7D0A">
            <w:pPr>
              <w:jc w:val="center"/>
              <w:rPr>
                <w:b/>
                <w:bCs/>
                <w:sz w:val="16"/>
                <w:szCs w:val="16"/>
                <w:lang w:val="ru-RU"/>
              </w:rPr>
            </w:pPr>
            <w:r w:rsidRPr="005E2487">
              <w:rPr>
                <w:b/>
                <w:bCs/>
                <w:sz w:val="16"/>
                <w:szCs w:val="16"/>
                <w:lang w:val="ru-RU"/>
              </w:rPr>
              <w:t xml:space="preserve">Расходы за 2016 г. </w:t>
            </w:r>
          </w:p>
        </w:tc>
      </w:tr>
      <w:tr w:rsidR="00F718EB" w:rsidRPr="005E2487" w:rsidTr="00EC7D0A">
        <w:trPr>
          <w:trHeight w:val="675"/>
          <w:jc w:val="center"/>
        </w:trPr>
        <w:tc>
          <w:tcPr>
            <w:tcW w:w="590" w:type="dxa"/>
            <w:tcBorders>
              <w:top w:val="nil"/>
              <w:left w:val="nil"/>
              <w:bottom w:val="nil"/>
              <w:right w:val="nil"/>
            </w:tcBorders>
            <w:shd w:val="clear" w:color="auto" w:fill="auto"/>
            <w:noWrap/>
            <w:vAlign w:val="center"/>
            <w:hideMark/>
          </w:tcPr>
          <w:p w:rsidR="00F718EB" w:rsidRPr="005E2487" w:rsidRDefault="00F718EB" w:rsidP="00EC7D0A">
            <w:pPr>
              <w:rPr>
                <w:sz w:val="16"/>
                <w:szCs w:val="16"/>
                <w:lang w:val="ru-RU"/>
              </w:rPr>
            </w:pPr>
            <w:r w:rsidRPr="005E2487">
              <w:rPr>
                <w:sz w:val="16"/>
                <w:szCs w:val="16"/>
                <w:lang w:val="ru-RU"/>
              </w:rPr>
              <w:t>I.1</w:t>
            </w:r>
          </w:p>
        </w:tc>
        <w:tc>
          <w:tcPr>
            <w:tcW w:w="4235" w:type="dxa"/>
            <w:tcBorders>
              <w:top w:val="nil"/>
              <w:left w:val="nil"/>
              <w:bottom w:val="nil"/>
              <w:right w:val="nil"/>
            </w:tcBorders>
            <w:shd w:val="clear" w:color="auto" w:fill="auto"/>
            <w:vAlign w:val="center"/>
            <w:hideMark/>
          </w:tcPr>
          <w:p w:rsidR="00F718EB" w:rsidRPr="005E2487" w:rsidRDefault="00F718EB" w:rsidP="00EC7D0A">
            <w:pPr>
              <w:rPr>
                <w:sz w:val="16"/>
                <w:szCs w:val="16"/>
                <w:lang w:val="ru-RU"/>
              </w:rPr>
            </w:pPr>
            <w:r w:rsidRPr="005E2487">
              <w:rPr>
                <w:sz w:val="16"/>
                <w:szCs w:val="16"/>
                <w:lang w:val="ru-RU"/>
              </w:rPr>
              <w:t xml:space="preserve">Расширение сотрудничества между государствами-членами по вопросам создания сбалансированной международной нормативной базы для ИС </w:t>
            </w:r>
          </w:p>
        </w:tc>
        <w:tc>
          <w:tcPr>
            <w:tcW w:w="1153" w:type="dxa"/>
            <w:tcBorders>
              <w:top w:val="nil"/>
              <w:left w:val="nil"/>
              <w:bottom w:val="nil"/>
              <w:right w:val="nil"/>
            </w:tcBorders>
            <w:shd w:val="clear" w:color="auto" w:fill="auto"/>
            <w:noWrap/>
            <w:vAlign w:val="center"/>
            <w:hideMark/>
          </w:tcPr>
          <w:p w:rsidR="00F718EB" w:rsidRPr="005E2487" w:rsidRDefault="00F718EB" w:rsidP="00EC7D0A">
            <w:pPr>
              <w:jc w:val="center"/>
              <w:rPr>
                <w:color w:val="000000"/>
                <w:sz w:val="16"/>
                <w:szCs w:val="16"/>
                <w:lang w:val="ru-RU"/>
              </w:rPr>
            </w:pPr>
            <w:r w:rsidRPr="005E2487">
              <w:rPr>
                <w:color w:val="000000"/>
                <w:sz w:val="16"/>
                <w:szCs w:val="16"/>
                <w:lang w:val="ru-RU"/>
              </w:rPr>
              <w:t>387</w:t>
            </w:r>
          </w:p>
        </w:tc>
        <w:tc>
          <w:tcPr>
            <w:tcW w:w="1152" w:type="dxa"/>
            <w:tcBorders>
              <w:top w:val="nil"/>
              <w:left w:val="nil"/>
              <w:bottom w:val="nil"/>
              <w:right w:val="nil"/>
            </w:tcBorders>
            <w:shd w:val="clear" w:color="auto" w:fill="auto"/>
            <w:noWrap/>
            <w:vAlign w:val="center"/>
            <w:hideMark/>
          </w:tcPr>
          <w:p w:rsidR="00F718EB" w:rsidRPr="005E2487" w:rsidRDefault="00F718EB" w:rsidP="00EC7D0A">
            <w:pPr>
              <w:jc w:val="center"/>
              <w:rPr>
                <w:color w:val="000000"/>
                <w:sz w:val="16"/>
                <w:szCs w:val="16"/>
                <w:lang w:val="ru-RU"/>
              </w:rPr>
            </w:pPr>
            <w:r w:rsidRPr="005E2487">
              <w:rPr>
                <w:color w:val="000000"/>
                <w:sz w:val="16"/>
                <w:szCs w:val="16"/>
                <w:lang w:val="ru-RU"/>
              </w:rPr>
              <w:t>389</w:t>
            </w:r>
          </w:p>
        </w:tc>
        <w:tc>
          <w:tcPr>
            <w:tcW w:w="1148" w:type="dxa"/>
            <w:tcBorders>
              <w:top w:val="nil"/>
              <w:left w:val="nil"/>
              <w:bottom w:val="nil"/>
              <w:right w:val="nil"/>
            </w:tcBorders>
            <w:shd w:val="clear" w:color="auto" w:fill="auto"/>
            <w:noWrap/>
            <w:vAlign w:val="center"/>
            <w:hideMark/>
          </w:tcPr>
          <w:p w:rsidR="00F718EB" w:rsidRPr="005E2487" w:rsidRDefault="00F718EB" w:rsidP="00EC7D0A">
            <w:pPr>
              <w:jc w:val="center"/>
              <w:rPr>
                <w:color w:val="000000"/>
                <w:sz w:val="16"/>
                <w:szCs w:val="16"/>
                <w:lang w:val="ru-RU"/>
              </w:rPr>
            </w:pPr>
            <w:r w:rsidRPr="005E2487">
              <w:rPr>
                <w:color w:val="000000"/>
                <w:sz w:val="16"/>
                <w:szCs w:val="16"/>
                <w:lang w:val="ru-RU"/>
              </w:rPr>
              <w:t>181</w:t>
            </w:r>
          </w:p>
        </w:tc>
      </w:tr>
      <w:tr w:rsidR="00F718EB" w:rsidRPr="005E2487" w:rsidTr="00EC7D0A">
        <w:trPr>
          <w:trHeight w:val="525"/>
          <w:jc w:val="center"/>
        </w:trPr>
        <w:tc>
          <w:tcPr>
            <w:tcW w:w="590" w:type="dxa"/>
            <w:tcBorders>
              <w:top w:val="nil"/>
              <w:left w:val="nil"/>
              <w:bottom w:val="nil"/>
              <w:right w:val="nil"/>
            </w:tcBorders>
            <w:shd w:val="clear" w:color="auto" w:fill="auto"/>
            <w:noWrap/>
            <w:vAlign w:val="center"/>
            <w:hideMark/>
          </w:tcPr>
          <w:p w:rsidR="00F718EB" w:rsidRPr="005E2487" w:rsidRDefault="00F718EB" w:rsidP="00EC7D0A">
            <w:pPr>
              <w:rPr>
                <w:sz w:val="16"/>
                <w:szCs w:val="16"/>
                <w:lang w:val="ru-RU"/>
              </w:rPr>
            </w:pPr>
            <w:r w:rsidRPr="005E2487">
              <w:rPr>
                <w:sz w:val="16"/>
                <w:szCs w:val="16"/>
                <w:lang w:val="ru-RU"/>
              </w:rPr>
              <w:t>I.2</w:t>
            </w:r>
          </w:p>
        </w:tc>
        <w:tc>
          <w:tcPr>
            <w:tcW w:w="4235" w:type="dxa"/>
            <w:tcBorders>
              <w:top w:val="nil"/>
              <w:left w:val="nil"/>
              <w:bottom w:val="nil"/>
              <w:right w:val="nil"/>
            </w:tcBorders>
            <w:shd w:val="clear" w:color="auto" w:fill="auto"/>
            <w:vAlign w:val="center"/>
            <w:hideMark/>
          </w:tcPr>
          <w:p w:rsidR="00F718EB" w:rsidRPr="005E2487" w:rsidRDefault="00F718EB" w:rsidP="00EC7D0A">
            <w:pPr>
              <w:rPr>
                <w:sz w:val="16"/>
                <w:szCs w:val="16"/>
                <w:lang w:val="ru-RU"/>
              </w:rPr>
            </w:pPr>
            <w:r w:rsidRPr="005E2487">
              <w:rPr>
                <w:sz w:val="16"/>
                <w:szCs w:val="16"/>
                <w:lang w:val="ru-RU"/>
              </w:rPr>
              <w:t>Целевые и сбалансированные законодательные, регулятивные и политические рамочные положения ИС</w:t>
            </w:r>
          </w:p>
        </w:tc>
        <w:tc>
          <w:tcPr>
            <w:tcW w:w="1153" w:type="dxa"/>
            <w:tcBorders>
              <w:top w:val="nil"/>
              <w:left w:val="nil"/>
              <w:bottom w:val="nil"/>
              <w:right w:val="nil"/>
            </w:tcBorders>
            <w:shd w:val="clear" w:color="auto" w:fill="auto"/>
            <w:noWrap/>
            <w:vAlign w:val="center"/>
            <w:hideMark/>
          </w:tcPr>
          <w:p w:rsidR="00F718EB" w:rsidRPr="005E2487" w:rsidRDefault="00F718EB" w:rsidP="00EC7D0A">
            <w:pPr>
              <w:jc w:val="center"/>
              <w:rPr>
                <w:color w:val="000000"/>
                <w:sz w:val="16"/>
                <w:szCs w:val="16"/>
                <w:lang w:val="ru-RU"/>
              </w:rPr>
            </w:pPr>
            <w:r w:rsidRPr="005E2487">
              <w:rPr>
                <w:color w:val="000000"/>
                <w:sz w:val="16"/>
                <w:szCs w:val="16"/>
                <w:lang w:val="ru-RU"/>
              </w:rPr>
              <w:t>1 500</w:t>
            </w:r>
          </w:p>
        </w:tc>
        <w:tc>
          <w:tcPr>
            <w:tcW w:w="1152" w:type="dxa"/>
            <w:tcBorders>
              <w:top w:val="nil"/>
              <w:left w:val="nil"/>
              <w:bottom w:val="nil"/>
              <w:right w:val="nil"/>
            </w:tcBorders>
            <w:shd w:val="clear" w:color="auto" w:fill="auto"/>
            <w:noWrap/>
            <w:vAlign w:val="center"/>
            <w:hideMark/>
          </w:tcPr>
          <w:p w:rsidR="00F718EB" w:rsidRPr="005E2487" w:rsidRDefault="00F718EB" w:rsidP="00EC7D0A">
            <w:pPr>
              <w:jc w:val="center"/>
              <w:rPr>
                <w:color w:val="000000"/>
                <w:sz w:val="16"/>
                <w:szCs w:val="16"/>
                <w:lang w:val="ru-RU"/>
              </w:rPr>
            </w:pPr>
            <w:r w:rsidRPr="005E2487">
              <w:rPr>
                <w:color w:val="000000"/>
                <w:sz w:val="16"/>
                <w:szCs w:val="16"/>
                <w:lang w:val="ru-RU"/>
              </w:rPr>
              <w:t>202</w:t>
            </w:r>
          </w:p>
        </w:tc>
        <w:tc>
          <w:tcPr>
            <w:tcW w:w="1148" w:type="dxa"/>
            <w:tcBorders>
              <w:top w:val="nil"/>
              <w:left w:val="nil"/>
              <w:bottom w:val="nil"/>
              <w:right w:val="nil"/>
            </w:tcBorders>
            <w:shd w:val="clear" w:color="auto" w:fill="auto"/>
            <w:noWrap/>
            <w:vAlign w:val="center"/>
            <w:hideMark/>
          </w:tcPr>
          <w:p w:rsidR="00F718EB" w:rsidRPr="005E2487" w:rsidRDefault="00F718EB" w:rsidP="00EC7D0A">
            <w:pPr>
              <w:jc w:val="center"/>
              <w:rPr>
                <w:color w:val="000000"/>
                <w:sz w:val="16"/>
                <w:szCs w:val="16"/>
                <w:lang w:val="ru-RU"/>
              </w:rPr>
            </w:pPr>
            <w:r w:rsidRPr="005E2487">
              <w:rPr>
                <w:color w:val="000000"/>
                <w:sz w:val="16"/>
                <w:szCs w:val="16"/>
                <w:lang w:val="ru-RU"/>
              </w:rPr>
              <w:t>142</w:t>
            </w:r>
          </w:p>
        </w:tc>
      </w:tr>
      <w:tr w:rsidR="00F718EB" w:rsidRPr="005E2487" w:rsidTr="00EC7D0A">
        <w:trPr>
          <w:trHeight w:val="1080"/>
          <w:jc w:val="center"/>
        </w:trPr>
        <w:tc>
          <w:tcPr>
            <w:tcW w:w="590" w:type="dxa"/>
            <w:tcBorders>
              <w:top w:val="nil"/>
              <w:left w:val="nil"/>
              <w:bottom w:val="nil"/>
              <w:right w:val="nil"/>
            </w:tcBorders>
            <w:shd w:val="clear" w:color="auto" w:fill="auto"/>
            <w:noWrap/>
            <w:vAlign w:val="center"/>
            <w:hideMark/>
          </w:tcPr>
          <w:p w:rsidR="00F718EB" w:rsidRPr="005E2487" w:rsidRDefault="00F718EB" w:rsidP="00EC7D0A">
            <w:pPr>
              <w:rPr>
                <w:sz w:val="16"/>
                <w:szCs w:val="16"/>
                <w:lang w:val="ru-RU"/>
              </w:rPr>
            </w:pPr>
            <w:r w:rsidRPr="005E2487">
              <w:rPr>
                <w:sz w:val="16"/>
                <w:szCs w:val="16"/>
                <w:lang w:val="ru-RU"/>
              </w:rPr>
              <w:t>III.2</w:t>
            </w:r>
          </w:p>
        </w:tc>
        <w:tc>
          <w:tcPr>
            <w:tcW w:w="4235" w:type="dxa"/>
            <w:tcBorders>
              <w:top w:val="nil"/>
              <w:left w:val="nil"/>
              <w:bottom w:val="nil"/>
              <w:right w:val="nil"/>
            </w:tcBorders>
            <w:shd w:val="clear" w:color="auto" w:fill="auto"/>
            <w:vAlign w:val="center"/>
            <w:hideMark/>
          </w:tcPr>
          <w:p w:rsidR="00F718EB" w:rsidRPr="005E2487" w:rsidRDefault="00F718EB" w:rsidP="00EC7D0A">
            <w:pPr>
              <w:rPr>
                <w:sz w:val="16"/>
                <w:szCs w:val="16"/>
                <w:lang w:val="ru-RU"/>
              </w:rPr>
            </w:pPr>
            <w:r w:rsidRPr="005E2487">
              <w:rPr>
                <w:sz w:val="16"/>
                <w:szCs w:val="16"/>
                <w:lang w:val="ru-RU"/>
              </w:rPr>
              <w:t>Повышение квалификации людских ресурсов для решения широкого круга вопросов, связанных с эффективным использованием ИС для целей развития в развивающихся странах, НРС и странах с переходной экономикой</w:t>
            </w:r>
          </w:p>
        </w:tc>
        <w:tc>
          <w:tcPr>
            <w:tcW w:w="1153" w:type="dxa"/>
            <w:tcBorders>
              <w:top w:val="nil"/>
              <w:left w:val="nil"/>
              <w:bottom w:val="nil"/>
              <w:right w:val="nil"/>
            </w:tcBorders>
            <w:shd w:val="clear" w:color="auto" w:fill="auto"/>
            <w:noWrap/>
            <w:vAlign w:val="center"/>
            <w:hideMark/>
          </w:tcPr>
          <w:p w:rsidR="00F718EB" w:rsidRPr="005E2487" w:rsidRDefault="00F718EB" w:rsidP="00EC7D0A">
            <w:pPr>
              <w:jc w:val="center"/>
              <w:rPr>
                <w:color w:val="000000"/>
                <w:sz w:val="16"/>
                <w:szCs w:val="16"/>
                <w:lang w:val="ru-RU"/>
              </w:rPr>
            </w:pPr>
            <w:r w:rsidRPr="005E2487">
              <w:rPr>
                <w:color w:val="000000"/>
                <w:sz w:val="16"/>
                <w:szCs w:val="16"/>
                <w:lang w:val="ru-RU"/>
              </w:rPr>
              <w:t>145</w:t>
            </w:r>
          </w:p>
        </w:tc>
        <w:tc>
          <w:tcPr>
            <w:tcW w:w="1152" w:type="dxa"/>
            <w:tcBorders>
              <w:top w:val="nil"/>
              <w:left w:val="nil"/>
              <w:bottom w:val="nil"/>
              <w:right w:val="nil"/>
            </w:tcBorders>
            <w:shd w:val="clear" w:color="auto" w:fill="auto"/>
            <w:noWrap/>
            <w:vAlign w:val="center"/>
            <w:hideMark/>
          </w:tcPr>
          <w:p w:rsidR="00F718EB" w:rsidRPr="005E2487" w:rsidRDefault="00F718EB" w:rsidP="00EC7D0A">
            <w:pPr>
              <w:jc w:val="center"/>
              <w:rPr>
                <w:color w:val="000000"/>
                <w:sz w:val="16"/>
                <w:szCs w:val="16"/>
                <w:lang w:val="ru-RU"/>
              </w:rPr>
            </w:pPr>
            <w:r w:rsidRPr="005E2487">
              <w:rPr>
                <w:color w:val="000000"/>
                <w:sz w:val="16"/>
                <w:szCs w:val="16"/>
                <w:lang w:val="ru-RU"/>
              </w:rPr>
              <w:t>436</w:t>
            </w:r>
          </w:p>
        </w:tc>
        <w:tc>
          <w:tcPr>
            <w:tcW w:w="1148" w:type="dxa"/>
            <w:tcBorders>
              <w:top w:val="nil"/>
              <w:left w:val="nil"/>
              <w:bottom w:val="nil"/>
              <w:right w:val="nil"/>
            </w:tcBorders>
            <w:shd w:val="clear" w:color="auto" w:fill="auto"/>
            <w:noWrap/>
            <w:vAlign w:val="center"/>
            <w:hideMark/>
          </w:tcPr>
          <w:p w:rsidR="00F718EB" w:rsidRPr="005E2487" w:rsidRDefault="00F718EB" w:rsidP="00EC7D0A">
            <w:pPr>
              <w:jc w:val="center"/>
              <w:rPr>
                <w:color w:val="000000"/>
                <w:sz w:val="16"/>
                <w:szCs w:val="16"/>
                <w:lang w:val="ru-RU"/>
              </w:rPr>
            </w:pPr>
            <w:r w:rsidRPr="005E2487">
              <w:rPr>
                <w:color w:val="000000"/>
                <w:sz w:val="16"/>
                <w:szCs w:val="16"/>
                <w:lang w:val="ru-RU"/>
              </w:rPr>
              <w:t>218</w:t>
            </w:r>
          </w:p>
        </w:tc>
      </w:tr>
      <w:tr w:rsidR="00F718EB" w:rsidRPr="005E2487" w:rsidTr="00EC7D0A">
        <w:trPr>
          <w:trHeight w:val="900"/>
          <w:jc w:val="center"/>
        </w:trPr>
        <w:tc>
          <w:tcPr>
            <w:tcW w:w="590" w:type="dxa"/>
            <w:tcBorders>
              <w:top w:val="nil"/>
              <w:left w:val="nil"/>
              <w:bottom w:val="nil"/>
              <w:right w:val="nil"/>
            </w:tcBorders>
            <w:shd w:val="clear" w:color="auto" w:fill="auto"/>
            <w:noWrap/>
            <w:vAlign w:val="center"/>
            <w:hideMark/>
          </w:tcPr>
          <w:p w:rsidR="00F718EB" w:rsidRPr="005E2487" w:rsidRDefault="00F718EB" w:rsidP="00EC7D0A">
            <w:pPr>
              <w:rPr>
                <w:sz w:val="16"/>
                <w:szCs w:val="16"/>
                <w:lang w:val="ru-RU"/>
              </w:rPr>
            </w:pPr>
            <w:r w:rsidRPr="005E2487">
              <w:rPr>
                <w:sz w:val="16"/>
                <w:szCs w:val="16"/>
                <w:lang w:val="ru-RU"/>
              </w:rPr>
              <w:t>VI.1</w:t>
            </w:r>
          </w:p>
        </w:tc>
        <w:tc>
          <w:tcPr>
            <w:tcW w:w="4235" w:type="dxa"/>
            <w:tcBorders>
              <w:top w:val="nil"/>
              <w:left w:val="nil"/>
              <w:bottom w:val="nil"/>
              <w:right w:val="nil"/>
            </w:tcBorders>
            <w:shd w:val="clear" w:color="auto" w:fill="auto"/>
            <w:vAlign w:val="center"/>
            <w:hideMark/>
          </w:tcPr>
          <w:p w:rsidR="00F718EB" w:rsidRPr="005E2487" w:rsidRDefault="00F718EB" w:rsidP="00EC7D0A">
            <w:pPr>
              <w:rPr>
                <w:sz w:val="16"/>
                <w:szCs w:val="16"/>
                <w:lang w:val="ru-RU"/>
              </w:rPr>
            </w:pPr>
            <w:r w:rsidRPr="005E2487">
              <w:rPr>
                <w:sz w:val="16"/>
                <w:szCs w:val="16"/>
                <w:lang w:val="ru-RU"/>
              </w:rPr>
              <w:t>Прогресс в международном политическом диалоге между государствами-членами ВОИС по вопросу об обеспечении уважения ИС во исполнение рекомендации 45 Повестки дня ВОИС в области развития</w:t>
            </w:r>
          </w:p>
        </w:tc>
        <w:tc>
          <w:tcPr>
            <w:tcW w:w="1153" w:type="dxa"/>
            <w:tcBorders>
              <w:top w:val="nil"/>
              <w:left w:val="nil"/>
              <w:bottom w:val="nil"/>
              <w:right w:val="nil"/>
            </w:tcBorders>
            <w:shd w:val="clear" w:color="auto" w:fill="auto"/>
            <w:noWrap/>
            <w:vAlign w:val="center"/>
            <w:hideMark/>
          </w:tcPr>
          <w:p w:rsidR="00F718EB" w:rsidRPr="005E2487" w:rsidRDefault="00F718EB" w:rsidP="00EC7D0A">
            <w:pPr>
              <w:jc w:val="center"/>
              <w:rPr>
                <w:color w:val="000000"/>
                <w:sz w:val="16"/>
                <w:szCs w:val="16"/>
                <w:lang w:val="ru-RU"/>
              </w:rPr>
            </w:pPr>
            <w:r w:rsidRPr="005E2487">
              <w:rPr>
                <w:color w:val="000000"/>
                <w:sz w:val="16"/>
                <w:szCs w:val="16"/>
                <w:lang w:val="ru-RU"/>
              </w:rPr>
              <w:t>187</w:t>
            </w:r>
          </w:p>
        </w:tc>
        <w:tc>
          <w:tcPr>
            <w:tcW w:w="1152" w:type="dxa"/>
            <w:tcBorders>
              <w:top w:val="nil"/>
              <w:left w:val="nil"/>
              <w:bottom w:val="nil"/>
              <w:right w:val="nil"/>
            </w:tcBorders>
            <w:shd w:val="clear" w:color="auto" w:fill="auto"/>
            <w:noWrap/>
            <w:vAlign w:val="center"/>
            <w:hideMark/>
          </w:tcPr>
          <w:p w:rsidR="00F718EB" w:rsidRPr="005E2487" w:rsidRDefault="00F718EB" w:rsidP="00EC7D0A">
            <w:pPr>
              <w:jc w:val="center"/>
              <w:rPr>
                <w:color w:val="000000"/>
                <w:sz w:val="16"/>
                <w:szCs w:val="16"/>
                <w:lang w:val="ru-RU"/>
              </w:rPr>
            </w:pPr>
            <w:r w:rsidRPr="005E2487">
              <w:rPr>
                <w:color w:val="000000"/>
                <w:sz w:val="16"/>
                <w:szCs w:val="16"/>
                <w:lang w:val="ru-RU"/>
              </w:rPr>
              <w:t>375</w:t>
            </w:r>
          </w:p>
        </w:tc>
        <w:tc>
          <w:tcPr>
            <w:tcW w:w="1148" w:type="dxa"/>
            <w:tcBorders>
              <w:top w:val="nil"/>
              <w:left w:val="nil"/>
              <w:bottom w:val="nil"/>
              <w:right w:val="nil"/>
            </w:tcBorders>
            <w:shd w:val="clear" w:color="auto" w:fill="auto"/>
            <w:noWrap/>
            <w:vAlign w:val="center"/>
            <w:hideMark/>
          </w:tcPr>
          <w:p w:rsidR="00F718EB" w:rsidRPr="005E2487" w:rsidRDefault="00F718EB" w:rsidP="00EC7D0A">
            <w:pPr>
              <w:jc w:val="center"/>
              <w:rPr>
                <w:color w:val="000000"/>
                <w:sz w:val="16"/>
                <w:szCs w:val="16"/>
                <w:lang w:val="ru-RU"/>
              </w:rPr>
            </w:pPr>
            <w:r w:rsidRPr="005E2487">
              <w:rPr>
                <w:color w:val="000000"/>
                <w:sz w:val="16"/>
                <w:szCs w:val="16"/>
                <w:lang w:val="ru-RU"/>
              </w:rPr>
              <w:t>180</w:t>
            </w:r>
          </w:p>
        </w:tc>
      </w:tr>
      <w:tr w:rsidR="00F718EB" w:rsidRPr="005E2487" w:rsidTr="00EC7D0A">
        <w:trPr>
          <w:trHeight w:val="900"/>
          <w:jc w:val="center"/>
        </w:trPr>
        <w:tc>
          <w:tcPr>
            <w:tcW w:w="590" w:type="dxa"/>
            <w:tcBorders>
              <w:top w:val="nil"/>
              <w:left w:val="nil"/>
              <w:bottom w:val="nil"/>
              <w:right w:val="nil"/>
            </w:tcBorders>
            <w:shd w:val="clear" w:color="auto" w:fill="auto"/>
            <w:noWrap/>
            <w:vAlign w:val="center"/>
            <w:hideMark/>
          </w:tcPr>
          <w:p w:rsidR="00F718EB" w:rsidRPr="005E2487" w:rsidRDefault="00F718EB" w:rsidP="00EC7D0A">
            <w:pPr>
              <w:rPr>
                <w:sz w:val="16"/>
                <w:szCs w:val="16"/>
                <w:lang w:val="ru-RU"/>
              </w:rPr>
            </w:pPr>
            <w:r w:rsidRPr="005E2487">
              <w:rPr>
                <w:sz w:val="16"/>
                <w:szCs w:val="16"/>
                <w:lang w:val="ru-RU"/>
              </w:rPr>
              <w:t>VI.2</w:t>
            </w:r>
          </w:p>
        </w:tc>
        <w:tc>
          <w:tcPr>
            <w:tcW w:w="4235" w:type="dxa"/>
            <w:tcBorders>
              <w:top w:val="nil"/>
              <w:left w:val="nil"/>
              <w:bottom w:val="nil"/>
              <w:right w:val="nil"/>
            </w:tcBorders>
            <w:shd w:val="clear" w:color="auto" w:fill="auto"/>
            <w:vAlign w:val="center"/>
            <w:hideMark/>
          </w:tcPr>
          <w:p w:rsidR="00F718EB" w:rsidRPr="005E2487" w:rsidRDefault="00F718EB" w:rsidP="00EC7D0A">
            <w:pPr>
              <w:rPr>
                <w:sz w:val="16"/>
                <w:szCs w:val="16"/>
                <w:lang w:val="ru-RU"/>
              </w:rPr>
            </w:pPr>
            <w:r w:rsidRPr="005E2487">
              <w:rPr>
                <w:sz w:val="16"/>
                <w:szCs w:val="16"/>
                <w:lang w:val="ru-RU"/>
              </w:rPr>
              <w:t>Систематическое, эффективное и прозрачное сотрудничество и координация работы ВОИС и других международных организаций в области обеспечения уважения ИС</w:t>
            </w:r>
          </w:p>
        </w:tc>
        <w:tc>
          <w:tcPr>
            <w:tcW w:w="1153" w:type="dxa"/>
            <w:tcBorders>
              <w:top w:val="nil"/>
              <w:left w:val="nil"/>
              <w:bottom w:val="nil"/>
              <w:right w:val="nil"/>
            </w:tcBorders>
            <w:shd w:val="clear" w:color="auto" w:fill="auto"/>
            <w:noWrap/>
            <w:vAlign w:val="center"/>
            <w:hideMark/>
          </w:tcPr>
          <w:p w:rsidR="00F718EB" w:rsidRPr="005E2487" w:rsidRDefault="00F718EB" w:rsidP="00EC7D0A">
            <w:pPr>
              <w:jc w:val="center"/>
              <w:rPr>
                <w:color w:val="000000"/>
                <w:sz w:val="16"/>
                <w:szCs w:val="16"/>
                <w:lang w:val="ru-RU"/>
              </w:rPr>
            </w:pPr>
            <w:r w:rsidRPr="005E2487">
              <w:rPr>
                <w:color w:val="000000"/>
                <w:sz w:val="16"/>
                <w:szCs w:val="16"/>
                <w:lang w:val="ru-RU"/>
              </w:rPr>
              <w:t>197</w:t>
            </w:r>
          </w:p>
        </w:tc>
        <w:tc>
          <w:tcPr>
            <w:tcW w:w="1152" w:type="dxa"/>
            <w:tcBorders>
              <w:top w:val="nil"/>
              <w:left w:val="nil"/>
              <w:bottom w:val="nil"/>
              <w:right w:val="nil"/>
            </w:tcBorders>
            <w:shd w:val="clear" w:color="auto" w:fill="auto"/>
            <w:noWrap/>
            <w:vAlign w:val="center"/>
            <w:hideMark/>
          </w:tcPr>
          <w:p w:rsidR="00F718EB" w:rsidRPr="005E2487" w:rsidRDefault="00F718EB" w:rsidP="00EC7D0A">
            <w:pPr>
              <w:jc w:val="center"/>
              <w:rPr>
                <w:color w:val="000000"/>
                <w:sz w:val="16"/>
                <w:szCs w:val="16"/>
                <w:lang w:val="ru-RU"/>
              </w:rPr>
            </w:pPr>
            <w:r w:rsidRPr="005E2487">
              <w:rPr>
                <w:color w:val="000000"/>
                <w:sz w:val="16"/>
                <w:szCs w:val="16"/>
                <w:lang w:val="ru-RU"/>
              </w:rPr>
              <w:t>216</w:t>
            </w:r>
          </w:p>
        </w:tc>
        <w:tc>
          <w:tcPr>
            <w:tcW w:w="1148" w:type="dxa"/>
            <w:tcBorders>
              <w:top w:val="nil"/>
              <w:left w:val="nil"/>
              <w:bottom w:val="nil"/>
              <w:right w:val="nil"/>
            </w:tcBorders>
            <w:shd w:val="clear" w:color="auto" w:fill="auto"/>
            <w:noWrap/>
            <w:vAlign w:val="center"/>
            <w:hideMark/>
          </w:tcPr>
          <w:p w:rsidR="00F718EB" w:rsidRPr="005E2487" w:rsidRDefault="00F718EB" w:rsidP="00EC7D0A">
            <w:pPr>
              <w:jc w:val="center"/>
              <w:rPr>
                <w:color w:val="000000"/>
                <w:sz w:val="16"/>
                <w:szCs w:val="16"/>
                <w:lang w:val="ru-RU"/>
              </w:rPr>
            </w:pPr>
            <w:r w:rsidRPr="005E2487">
              <w:rPr>
                <w:color w:val="000000"/>
                <w:sz w:val="16"/>
                <w:szCs w:val="16"/>
                <w:lang w:val="ru-RU"/>
              </w:rPr>
              <w:t>105</w:t>
            </w:r>
          </w:p>
        </w:tc>
      </w:tr>
      <w:tr w:rsidR="00F718EB" w:rsidRPr="005E2487" w:rsidTr="00EC7D0A">
        <w:trPr>
          <w:trHeight w:val="975"/>
          <w:jc w:val="center"/>
        </w:trPr>
        <w:tc>
          <w:tcPr>
            <w:tcW w:w="590" w:type="dxa"/>
            <w:tcBorders>
              <w:top w:val="nil"/>
              <w:left w:val="nil"/>
              <w:bottom w:val="nil"/>
              <w:right w:val="nil"/>
            </w:tcBorders>
            <w:shd w:val="clear" w:color="auto" w:fill="auto"/>
            <w:noWrap/>
            <w:vAlign w:val="center"/>
            <w:hideMark/>
          </w:tcPr>
          <w:p w:rsidR="00F718EB" w:rsidRPr="005E2487" w:rsidRDefault="00F718EB" w:rsidP="00EC7D0A">
            <w:pPr>
              <w:rPr>
                <w:sz w:val="16"/>
                <w:szCs w:val="16"/>
                <w:lang w:val="ru-RU"/>
              </w:rPr>
            </w:pPr>
            <w:r w:rsidRPr="005E2487">
              <w:rPr>
                <w:sz w:val="16"/>
                <w:szCs w:val="16"/>
                <w:lang w:val="ru-RU"/>
              </w:rPr>
              <w:t>VII.2</w:t>
            </w:r>
          </w:p>
        </w:tc>
        <w:tc>
          <w:tcPr>
            <w:tcW w:w="4235" w:type="dxa"/>
            <w:tcBorders>
              <w:top w:val="nil"/>
              <w:left w:val="nil"/>
              <w:bottom w:val="nil"/>
              <w:right w:val="nil"/>
            </w:tcBorders>
            <w:shd w:val="clear" w:color="auto" w:fill="auto"/>
            <w:vAlign w:val="center"/>
            <w:hideMark/>
          </w:tcPr>
          <w:p w:rsidR="00F718EB" w:rsidRPr="005E2487" w:rsidRDefault="00F718EB" w:rsidP="00EC7D0A">
            <w:pPr>
              <w:rPr>
                <w:sz w:val="16"/>
                <w:szCs w:val="16"/>
                <w:lang w:val="ru-RU"/>
              </w:rPr>
            </w:pPr>
            <w:r w:rsidRPr="005E2487">
              <w:rPr>
                <w:sz w:val="16"/>
                <w:szCs w:val="16"/>
                <w:lang w:val="ru-RU"/>
              </w:rPr>
              <w:t>Использование платформ и инструментов на базе ИС для целей передачи знаний, а также адаптации и передачи технологий из развитых стран развивающимся и особенно наименее развитым странам, в интересах решения глобальных задач</w:t>
            </w:r>
          </w:p>
        </w:tc>
        <w:tc>
          <w:tcPr>
            <w:tcW w:w="1153" w:type="dxa"/>
            <w:tcBorders>
              <w:top w:val="nil"/>
              <w:left w:val="nil"/>
              <w:bottom w:val="nil"/>
              <w:right w:val="nil"/>
            </w:tcBorders>
            <w:shd w:val="clear" w:color="auto" w:fill="auto"/>
            <w:noWrap/>
            <w:vAlign w:val="center"/>
            <w:hideMark/>
          </w:tcPr>
          <w:p w:rsidR="00F718EB" w:rsidRPr="005E2487" w:rsidRDefault="00F718EB" w:rsidP="00EC7D0A">
            <w:pPr>
              <w:jc w:val="center"/>
              <w:rPr>
                <w:color w:val="000000"/>
                <w:sz w:val="16"/>
                <w:szCs w:val="16"/>
                <w:lang w:val="ru-RU"/>
              </w:rPr>
            </w:pPr>
            <w:r w:rsidRPr="005E2487">
              <w:rPr>
                <w:color w:val="000000"/>
                <w:sz w:val="16"/>
                <w:szCs w:val="16"/>
                <w:lang w:val="ru-RU"/>
              </w:rPr>
              <w:t>3 497</w:t>
            </w:r>
          </w:p>
        </w:tc>
        <w:tc>
          <w:tcPr>
            <w:tcW w:w="1152" w:type="dxa"/>
            <w:tcBorders>
              <w:top w:val="nil"/>
              <w:left w:val="nil"/>
              <w:bottom w:val="nil"/>
              <w:right w:val="nil"/>
            </w:tcBorders>
            <w:shd w:val="clear" w:color="auto" w:fill="auto"/>
            <w:noWrap/>
            <w:vAlign w:val="center"/>
            <w:hideMark/>
          </w:tcPr>
          <w:p w:rsidR="00F718EB" w:rsidRPr="005E2487" w:rsidRDefault="00F718EB" w:rsidP="00EC7D0A">
            <w:pPr>
              <w:jc w:val="center"/>
              <w:rPr>
                <w:color w:val="000000"/>
                <w:sz w:val="16"/>
                <w:szCs w:val="16"/>
                <w:lang w:val="ru-RU"/>
              </w:rPr>
            </w:pPr>
            <w:r w:rsidRPr="005E2487">
              <w:rPr>
                <w:color w:val="000000"/>
                <w:sz w:val="16"/>
                <w:szCs w:val="16"/>
                <w:lang w:val="ru-RU"/>
              </w:rPr>
              <w:t>4 005</w:t>
            </w:r>
          </w:p>
        </w:tc>
        <w:tc>
          <w:tcPr>
            <w:tcW w:w="1148" w:type="dxa"/>
            <w:tcBorders>
              <w:top w:val="nil"/>
              <w:left w:val="nil"/>
              <w:bottom w:val="nil"/>
              <w:right w:val="nil"/>
            </w:tcBorders>
            <w:shd w:val="clear" w:color="auto" w:fill="auto"/>
            <w:noWrap/>
            <w:vAlign w:val="center"/>
            <w:hideMark/>
          </w:tcPr>
          <w:p w:rsidR="00F718EB" w:rsidRPr="005E2487" w:rsidRDefault="00F718EB" w:rsidP="00EC7D0A">
            <w:pPr>
              <w:jc w:val="center"/>
              <w:rPr>
                <w:color w:val="000000"/>
                <w:sz w:val="16"/>
                <w:szCs w:val="16"/>
                <w:lang w:val="ru-RU"/>
              </w:rPr>
            </w:pPr>
            <w:r w:rsidRPr="005E2487">
              <w:rPr>
                <w:color w:val="000000"/>
                <w:sz w:val="16"/>
                <w:szCs w:val="16"/>
                <w:lang w:val="ru-RU"/>
              </w:rPr>
              <w:t>1 845</w:t>
            </w:r>
          </w:p>
        </w:tc>
      </w:tr>
      <w:tr w:rsidR="00F718EB" w:rsidRPr="005E2487" w:rsidTr="00EC7D0A">
        <w:trPr>
          <w:trHeight w:val="780"/>
          <w:jc w:val="center"/>
        </w:trPr>
        <w:tc>
          <w:tcPr>
            <w:tcW w:w="590" w:type="dxa"/>
            <w:tcBorders>
              <w:top w:val="nil"/>
              <w:left w:val="nil"/>
              <w:bottom w:val="nil"/>
              <w:right w:val="nil"/>
            </w:tcBorders>
            <w:shd w:val="clear" w:color="auto" w:fill="auto"/>
            <w:noWrap/>
            <w:vAlign w:val="center"/>
            <w:hideMark/>
          </w:tcPr>
          <w:p w:rsidR="00F718EB" w:rsidRPr="005E2487" w:rsidRDefault="00F718EB" w:rsidP="00EC7D0A">
            <w:pPr>
              <w:rPr>
                <w:sz w:val="16"/>
                <w:szCs w:val="16"/>
                <w:lang w:val="ru-RU"/>
              </w:rPr>
            </w:pPr>
            <w:r w:rsidRPr="005E2487">
              <w:rPr>
                <w:sz w:val="16"/>
                <w:szCs w:val="16"/>
                <w:lang w:val="ru-RU"/>
              </w:rPr>
              <w:t>VIII.5</w:t>
            </w:r>
          </w:p>
        </w:tc>
        <w:tc>
          <w:tcPr>
            <w:tcW w:w="4235" w:type="dxa"/>
            <w:tcBorders>
              <w:top w:val="nil"/>
              <w:left w:val="nil"/>
              <w:bottom w:val="nil"/>
              <w:right w:val="nil"/>
            </w:tcBorders>
            <w:shd w:val="clear" w:color="auto" w:fill="auto"/>
            <w:vAlign w:val="center"/>
            <w:hideMark/>
          </w:tcPr>
          <w:p w:rsidR="00F718EB" w:rsidRPr="005E2487" w:rsidRDefault="00F718EB" w:rsidP="00EC7D0A">
            <w:pPr>
              <w:rPr>
                <w:sz w:val="16"/>
                <w:szCs w:val="16"/>
                <w:lang w:val="ru-RU"/>
              </w:rPr>
            </w:pPr>
            <w:r w:rsidRPr="005E2487">
              <w:rPr>
                <w:sz w:val="16"/>
                <w:szCs w:val="16"/>
                <w:lang w:val="ru-RU"/>
              </w:rPr>
              <w:t>ВОИС эффективно взаимодействует и является партнером в процессах и переговорах ООН и других МПО</w:t>
            </w:r>
          </w:p>
        </w:tc>
        <w:tc>
          <w:tcPr>
            <w:tcW w:w="1153" w:type="dxa"/>
            <w:tcBorders>
              <w:top w:val="nil"/>
              <w:left w:val="nil"/>
              <w:bottom w:val="nil"/>
              <w:right w:val="nil"/>
            </w:tcBorders>
            <w:shd w:val="clear" w:color="auto" w:fill="auto"/>
            <w:noWrap/>
            <w:vAlign w:val="center"/>
            <w:hideMark/>
          </w:tcPr>
          <w:p w:rsidR="00F718EB" w:rsidRPr="005E2487" w:rsidRDefault="00F718EB" w:rsidP="00EC7D0A">
            <w:pPr>
              <w:jc w:val="center"/>
              <w:rPr>
                <w:color w:val="000000"/>
                <w:sz w:val="16"/>
                <w:szCs w:val="16"/>
                <w:lang w:val="ru-RU"/>
              </w:rPr>
            </w:pPr>
            <w:r w:rsidRPr="005E2487">
              <w:rPr>
                <w:color w:val="000000"/>
                <w:sz w:val="16"/>
                <w:szCs w:val="16"/>
                <w:lang w:val="ru-RU"/>
              </w:rPr>
              <w:t>410</w:t>
            </w:r>
          </w:p>
        </w:tc>
        <w:tc>
          <w:tcPr>
            <w:tcW w:w="1152" w:type="dxa"/>
            <w:tcBorders>
              <w:top w:val="nil"/>
              <w:left w:val="nil"/>
              <w:bottom w:val="nil"/>
              <w:right w:val="nil"/>
            </w:tcBorders>
            <w:shd w:val="clear" w:color="auto" w:fill="auto"/>
            <w:noWrap/>
            <w:vAlign w:val="center"/>
            <w:hideMark/>
          </w:tcPr>
          <w:p w:rsidR="00F718EB" w:rsidRPr="005E2487" w:rsidRDefault="00F718EB" w:rsidP="00EC7D0A">
            <w:pPr>
              <w:jc w:val="center"/>
              <w:rPr>
                <w:color w:val="000000"/>
                <w:sz w:val="16"/>
                <w:szCs w:val="16"/>
                <w:lang w:val="ru-RU"/>
              </w:rPr>
            </w:pPr>
            <w:r w:rsidRPr="005E2487">
              <w:rPr>
                <w:color w:val="000000"/>
                <w:sz w:val="16"/>
                <w:szCs w:val="16"/>
                <w:lang w:val="ru-RU"/>
              </w:rPr>
              <w:t>400</w:t>
            </w:r>
          </w:p>
        </w:tc>
        <w:tc>
          <w:tcPr>
            <w:tcW w:w="1148" w:type="dxa"/>
            <w:tcBorders>
              <w:top w:val="nil"/>
              <w:left w:val="nil"/>
              <w:bottom w:val="nil"/>
              <w:right w:val="nil"/>
            </w:tcBorders>
            <w:shd w:val="clear" w:color="auto" w:fill="auto"/>
            <w:noWrap/>
            <w:vAlign w:val="center"/>
            <w:hideMark/>
          </w:tcPr>
          <w:p w:rsidR="00F718EB" w:rsidRPr="005E2487" w:rsidRDefault="00F718EB" w:rsidP="00EC7D0A">
            <w:pPr>
              <w:jc w:val="center"/>
              <w:rPr>
                <w:color w:val="000000"/>
                <w:sz w:val="16"/>
                <w:szCs w:val="16"/>
                <w:lang w:val="ru-RU"/>
              </w:rPr>
            </w:pPr>
            <w:r w:rsidRPr="005E2487">
              <w:rPr>
                <w:color w:val="000000"/>
                <w:sz w:val="16"/>
                <w:szCs w:val="16"/>
                <w:lang w:val="ru-RU"/>
              </w:rPr>
              <w:t>200</w:t>
            </w:r>
          </w:p>
        </w:tc>
      </w:tr>
      <w:tr w:rsidR="00F718EB" w:rsidRPr="005E2487" w:rsidTr="00EC7D0A">
        <w:trPr>
          <w:trHeight w:val="225"/>
          <w:jc w:val="center"/>
        </w:trPr>
        <w:tc>
          <w:tcPr>
            <w:tcW w:w="590" w:type="dxa"/>
            <w:tcBorders>
              <w:top w:val="nil"/>
              <w:left w:val="nil"/>
              <w:bottom w:val="nil"/>
              <w:right w:val="nil"/>
            </w:tcBorders>
            <w:shd w:val="clear" w:color="000000" w:fill="C5D9F1"/>
            <w:noWrap/>
            <w:vAlign w:val="bottom"/>
            <w:hideMark/>
          </w:tcPr>
          <w:p w:rsidR="00F718EB" w:rsidRPr="005E2487" w:rsidRDefault="00F718EB" w:rsidP="00EC7D0A">
            <w:pPr>
              <w:rPr>
                <w:sz w:val="16"/>
                <w:szCs w:val="16"/>
                <w:lang w:val="ru-RU"/>
              </w:rPr>
            </w:pPr>
            <w:r w:rsidRPr="005E2487">
              <w:rPr>
                <w:sz w:val="16"/>
                <w:szCs w:val="16"/>
                <w:lang w:val="ru-RU"/>
              </w:rPr>
              <w:t> </w:t>
            </w:r>
          </w:p>
        </w:tc>
        <w:tc>
          <w:tcPr>
            <w:tcW w:w="4235" w:type="dxa"/>
            <w:tcBorders>
              <w:top w:val="nil"/>
              <w:left w:val="nil"/>
              <w:bottom w:val="nil"/>
              <w:right w:val="nil"/>
            </w:tcBorders>
            <w:shd w:val="clear" w:color="000000" w:fill="C5D9F1"/>
            <w:noWrap/>
            <w:vAlign w:val="bottom"/>
            <w:hideMark/>
          </w:tcPr>
          <w:p w:rsidR="00F718EB" w:rsidRPr="005E2487" w:rsidRDefault="00F718EB" w:rsidP="00EC7D0A">
            <w:pPr>
              <w:jc w:val="right"/>
              <w:rPr>
                <w:b/>
                <w:bCs/>
                <w:sz w:val="16"/>
                <w:szCs w:val="16"/>
                <w:lang w:val="ru-RU"/>
              </w:rPr>
            </w:pPr>
            <w:r w:rsidRPr="005E2487">
              <w:rPr>
                <w:b/>
                <w:bCs/>
                <w:color w:val="000000"/>
                <w:sz w:val="16"/>
                <w:szCs w:val="16"/>
                <w:lang w:val="ru-RU"/>
              </w:rPr>
              <w:t>Итого</w:t>
            </w:r>
          </w:p>
        </w:tc>
        <w:tc>
          <w:tcPr>
            <w:tcW w:w="1153" w:type="dxa"/>
            <w:tcBorders>
              <w:top w:val="nil"/>
              <w:left w:val="nil"/>
              <w:bottom w:val="nil"/>
              <w:right w:val="nil"/>
            </w:tcBorders>
            <w:shd w:val="clear" w:color="000000" w:fill="C5D9F1"/>
            <w:noWrap/>
            <w:vAlign w:val="center"/>
            <w:hideMark/>
          </w:tcPr>
          <w:p w:rsidR="00F718EB" w:rsidRPr="005E2487" w:rsidRDefault="00F718EB" w:rsidP="00EC7D0A">
            <w:pPr>
              <w:jc w:val="center"/>
              <w:rPr>
                <w:color w:val="000000"/>
                <w:sz w:val="16"/>
                <w:szCs w:val="16"/>
                <w:lang w:val="ru-RU"/>
              </w:rPr>
            </w:pPr>
            <w:r w:rsidRPr="005E2487">
              <w:rPr>
                <w:color w:val="000000"/>
                <w:sz w:val="16"/>
                <w:szCs w:val="16"/>
                <w:lang w:val="ru-RU"/>
              </w:rPr>
              <w:t>6,323</w:t>
            </w:r>
          </w:p>
        </w:tc>
        <w:tc>
          <w:tcPr>
            <w:tcW w:w="1152" w:type="dxa"/>
            <w:tcBorders>
              <w:top w:val="nil"/>
              <w:left w:val="nil"/>
              <w:bottom w:val="nil"/>
              <w:right w:val="nil"/>
            </w:tcBorders>
            <w:shd w:val="clear" w:color="000000" w:fill="C5D9F1"/>
            <w:noWrap/>
            <w:vAlign w:val="center"/>
            <w:hideMark/>
          </w:tcPr>
          <w:p w:rsidR="00F718EB" w:rsidRPr="005E2487" w:rsidRDefault="00F718EB" w:rsidP="00EC7D0A">
            <w:pPr>
              <w:jc w:val="center"/>
              <w:rPr>
                <w:color w:val="000000"/>
                <w:sz w:val="16"/>
                <w:szCs w:val="16"/>
                <w:lang w:val="ru-RU"/>
              </w:rPr>
            </w:pPr>
            <w:r w:rsidRPr="005E2487">
              <w:rPr>
                <w:color w:val="000000"/>
                <w:sz w:val="16"/>
                <w:szCs w:val="16"/>
                <w:lang w:val="ru-RU"/>
              </w:rPr>
              <w:t>6,023</w:t>
            </w:r>
          </w:p>
        </w:tc>
        <w:tc>
          <w:tcPr>
            <w:tcW w:w="1148" w:type="dxa"/>
            <w:tcBorders>
              <w:top w:val="nil"/>
              <w:left w:val="nil"/>
              <w:bottom w:val="nil"/>
              <w:right w:val="nil"/>
            </w:tcBorders>
            <w:shd w:val="clear" w:color="000000" w:fill="C5D9F1"/>
            <w:noWrap/>
            <w:vAlign w:val="center"/>
            <w:hideMark/>
          </w:tcPr>
          <w:p w:rsidR="00F718EB" w:rsidRPr="005E2487" w:rsidRDefault="00F718EB" w:rsidP="00EC7D0A">
            <w:pPr>
              <w:jc w:val="center"/>
              <w:rPr>
                <w:color w:val="000000"/>
                <w:sz w:val="16"/>
                <w:szCs w:val="16"/>
                <w:lang w:val="ru-RU"/>
              </w:rPr>
            </w:pPr>
            <w:r w:rsidRPr="005E2487">
              <w:rPr>
                <w:color w:val="000000"/>
                <w:sz w:val="16"/>
                <w:szCs w:val="16"/>
                <w:lang w:val="ru-RU"/>
              </w:rPr>
              <w:t>2,871</w:t>
            </w:r>
          </w:p>
        </w:tc>
      </w:tr>
      <w:tr w:rsidR="00F718EB" w:rsidRPr="00D507F9" w:rsidTr="00EC7D0A">
        <w:trPr>
          <w:trHeight w:val="330"/>
          <w:jc w:val="center"/>
        </w:trPr>
        <w:tc>
          <w:tcPr>
            <w:tcW w:w="7130" w:type="dxa"/>
            <w:gridSpan w:val="4"/>
            <w:tcBorders>
              <w:top w:val="nil"/>
              <w:left w:val="nil"/>
              <w:bottom w:val="nil"/>
              <w:right w:val="nil"/>
            </w:tcBorders>
            <w:shd w:val="clear" w:color="auto" w:fill="auto"/>
            <w:noWrap/>
            <w:vAlign w:val="center"/>
            <w:hideMark/>
          </w:tcPr>
          <w:p w:rsidR="00F718EB" w:rsidRPr="005E2487" w:rsidRDefault="00F718EB" w:rsidP="00EC7D0A">
            <w:pPr>
              <w:rPr>
                <w:i/>
                <w:iCs/>
                <w:color w:val="000000"/>
                <w:sz w:val="16"/>
                <w:szCs w:val="16"/>
                <w:lang w:val="ru-RU"/>
              </w:rPr>
            </w:pPr>
            <w:r w:rsidRPr="005E2487">
              <w:rPr>
                <w:i/>
                <w:iCs/>
                <w:color w:val="000000"/>
                <w:sz w:val="16"/>
                <w:szCs w:val="16"/>
                <w:lang w:val="ru-RU"/>
              </w:rPr>
              <w:t xml:space="preserve">*Данные о расходах за 2016 г. </w:t>
            </w:r>
            <w:r w:rsidR="000C1594" w:rsidRPr="005E2487">
              <w:rPr>
                <w:i/>
                <w:iCs/>
                <w:color w:val="000000"/>
                <w:sz w:val="16"/>
                <w:szCs w:val="16"/>
                <w:lang w:val="ru-RU"/>
              </w:rPr>
              <w:t>носят предварительный</w:t>
            </w:r>
            <w:r w:rsidRPr="005E2487">
              <w:rPr>
                <w:i/>
                <w:iCs/>
                <w:color w:val="000000"/>
                <w:sz w:val="16"/>
                <w:szCs w:val="16"/>
                <w:lang w:val="ru-RU"/>
              </w:rPr>
              <w:t xml:space="preserve"> характер и подлежат проверке внешними аудиторами. </w:t>
            </w:r>
          </w:p>
        </w:tc>
        <w:tc>
          <w:tcPr>
            <w:tcW w:w="1148" w:type="dxa"/>
            <w:tcBorders>
              <w:top w:val="nil"/>
              <w:left w:val="nil"/>
              <w:bottom w:val="nil"/>
              <w:right w:val="nil"/>
            </w:tcBorders>
            <w:shd w:val="clear" w:color="auto" w:fill="auto"/>
            <w:noWrap/>
            <w:vAlign w:val="center"/>
            <w:hideMark/>
          </w:tcPr>
          <w:p w:rsidR="00F718EB" w:rsidRPr="005E2487" w:rsidRDefault="00F718EB" w:rsidP="00EC7D0A">
            <w:pPr>
              <w:rPr>
                <w:sz w:val="16"/>
                <w:szCs w:val="16"/>
                <w:lang w:val="ru-RU"/>
              </w:rPr>
            </w:pPr>
          </w:p>
        </w:tc>
      </w:tr>
    </w:tbl>
    <w:p w:rsidR="00DC059F" w:rsidRDefault="00DC059F" w:rsidP="00F718EB">
      <w:pPr>
        <w:rPr>
          <w:sz w:val="20"/>
        </w:rPr>
      </w:pPr>
    </w:p>
    <w:p w:rsidR="0062687A" w:rsidRPr="0062687A" w:rsidRDefault="0062687A" w:rsidP="00F718EB">
      <w:pPr>
        <w:rPr>
          <w:sz w:val="20"/>
        </w:rPr>
      </w:pPr>
    </w:p>
    <w:p w:rsidR="00DC059F" w:rsidRPr="005E2487" w:rsidRDefault="00F718EB" w:rsidP="00F718EB">
      <w:pPr>
        <w:pStyle w:val="NormalWeb"/>
        <w:keepNext/>
        <w:keepLines/>
        <w:spacing w:before="0" w:beforeAutospacing="0" w:after="0" w:afterAutospacing="0"/>
        <w:jc w:val="center"/>
        <w:rPr>
          <w:lang w:val="ru-RU"/>
        </w:rPr>
      </w:pPr>
      <w:r w:rsidRPr="005E2487">
        <w:rPr>
          <w:lang w:val="ru-RU"/>
        </w:rPr>
        <w:t>Бюджет и фактические расходы (по персоналу и не связанные с персоналом)</w:t>
      </w:r>
    </w:p>
    <w:p w:rsidR="00DC059F" w:rsidRPr="005E2487" w:rsidRDefault="00F718EB" w:rsidP="00F718EB">
      <w:pPr>
        <w:pStyle w:val="NormalWeb"/>
        <w:keepNext/>
        <w:keepLines/>
        <w:spacing w:before="0" w:beforeAutospacing="0" w:after="0" w:afterAutospacing="0"/>
        <w:jc w:val="center"/>
        <w:rPr>
          <w:i/>
          <w:iCs/>
          <w:color w:val="000000"/>
          <w:sz w:val="16"/>
          <w:szCs w:val="16"/>
          <w:lang w:val="ru-RU"/>
        </w:rPr>
      </w:pPr>
      <w:r w:rsidRPr="005E2487">
        <w:rPr>
          <w:i/>
          <w:iCs/>
          <w:color w:val="000000"/>
          <w:sz w:val="16"/>
          <w:szCs w:val="16"/>
          <w:lang w:val="ru-RU"/>
        </w:rPr>
        <w:t>(тыс. шв. франков)</w:t>
      </w:r>
    </w:p>
    <w:p w:rsidR="00F718EB" w:rsidRPr="005E2487" w:rsidRDefault="00F718EB" w:rsidP="00F718EB">
      <w:pPr>
        <w:keepNext/>
        <w:keepLines/>
        <w:rPr>
          <w:sz w:val="20"/>
          <w:lang w:val="ru-RU"/>
        </w:rPr>
      </w:pPr>
    </w:p>
    <w:tbl>
      <w:tblPr>
        <w:tblW w:w="8222" w:type="dxa"/>
        <w:jc w:val="center"/>
        <w:tblLook w:val="04A0" w:firstRow="1" w:lastRow="0" w:firstColumn="1" w:lastColumn="0" w:noHBand="0" w:noVBand="1"/>
      </w:tblPr>
      <w:tblGrid>
        <w:gridCol w:w="2440"/>
        <w:gridCol w:w="1420"/>
        <w:gridCol w:w="1817"/>
        <w:gridCol w:w="1223"/>
        <w:gridCol w:w="1322"/>
      </w:tblGrid>
      <w:tr w:rsidR="00F718EB" w:rsidRPr="005E2487" w:rsidTr="00EC7D0A">
        <w:trPr>
          <w:trHeight w:val="720"/>
          <w:jc w:val="center"/>
        </w:trPr>
        <w:tc>
          <w:tcPr>
            <w:tcW w:w="2440" w:type="dxa"/>
            <w:tcBorders>
              <w:top w:val="nil"/>
              <w:left w:val="nil"/>
              <w:bottom w:val="nil"/>
              <w:right w:val="nil"/>
            </w:tcBorders>
            <w:shd w:val="clear" w:color="000000" w:fill="C5D9F1"/>
            <w:noWrap/>
            <w:vAlign w:val="center"/>
            <w:hideMark/>
          </w:tcPr>
          <w:p w:rsidR="00F718EB" w:rsidRPr="005E2487" w:rsidRDefault="00F718EB" w:rsidP="00EC7D0A">
            <w:pPr>
              <w:keepNext/>
              <w:keepLines/>
              <w:rPr>
                <w:color w:val="000000"/>
                <w:sz w:val="16"/>
                <w:szCs w:val="16"/>
                <w:lang w:val="ru-RU"/>
              </w:rPr>
            </w:pPr>
            <w:r w:rsidRPr="005E2487">
              <w:rPr>
                <w:color w:val="000000"/>
                <w:sz w:val="16"/>
                <w:szCs w:val="16"/>
                <w:lang w:val="ru-RU"/>
              </w:rPr>
              <w:t> </w:t>
            </w:r>
          </w:p>
        </w:tc>
        <w:tc>
          <w:tcPr>
            <w:tcW w:w="1420" w:type="dxa"/>
            <w:tcBorders>
              <w:top w:val="nil"/>
              <w:left w:val="nil"/>
              <w:bottom w:val="nil"/>
              <w:right w:val="nil"/>
            </w:tcBorders>
            <w:shd w:val="clear" w:color="000000" w:fill="C5D9F1"/>
            <w:vAlign w:val="center"/>
            <w:hideMark/>
          </w:tcPr>
          <w:p w:rsidR="00F718EB" w:rsidRPr="005E2487" w:rsidRDefault="00F718EB" w:rsidP="00EC7D0A">
            <w:pPr>
              <w:jc w:val="center"/>
              <w:rPr>
                <w:b/>
                <w:bCs/>
                <w:color w:val="000000"/>
                <w:sz w:val="16"/>
                <w:szCs w:val="16"/>
                <w:lang w:val="ru-RU"/>
              </w:rPr>
            </w:pPr>
            <w:r w:rsidRPr="005E2487">
              <w:rPr>
                <w:b/>
                <w:bCs/>
                <w:color w:val="000000"/>
                <w:sz w:val="16"/>
                <w:szCs w:val="16"/>
                <w:lang w:val="ru-RU"/>
              </w:rPr>
              <w:t>Утвержденный бюджет на 2016-2017 гг.</w:t>
            </w:r>
          </w:p>
        </w:tc>
        <w:tc>
          <w:tcPr>
            <w:tcW w:w="1817" w:type="dxa"/>
            <w:tcBorders>
              <w:top w:val="nil"/>
              <w:left w:val="nil"/>
              <w:bottom w:val="nil"/>
              <w:right w:val="nil"/>
            </w:tcBorders>
            <w:shd w:val="clear" w:color="000000" w:fill="C5D9F1"/>
            <w:vAlign w:val="center"/>
            <w:hideMark/>
          </w:tcPr>
          <w:p w:rsidR="00F718EB" w:rsidRPr="005E2487" w:rsidRDefault="00F718EB" w:rsidP="00EC7D0A">
            <w:pPr>
              <w:jc w:val="center"/>
              <w:rPr>
                <w:b/>
                <w:bCs/>
                <w:color w:val="000000"/>
                <w:sz w:val="16"/>
                <w:szCs w:val="16"/>
                <w:lang w:val="ru-RU"/>
              </w:rPr>
            </w:pPr>
            <w:r w:rsidRPr="005E2487">
              <w:rPr>
                <w:b/>
                <w:bCs/>
                <w:color w:val="000000"/>
                <w:sz w:val="16"/>
                <w:szCs w:val="16"/>
                <w:lang w:val="ru-RU"/>
              </w:rPr>
              <w:t>Бюджет на 2016-2017 гг. после перераспределения средств</w:t>
            </w:r>
          </w:p>
        </w:tc>
        <w:tc>
          <w:tcPr>
            <w:tcW w:w="1223" w:type="dxa"/>
            <w:tcBorders>
              <w:top w:val="nil"/>
              <w:left w:val="nil"/>
              <w:bottom w:val="nil"/>
              <w:right w:val="nil"/>
            </w:tcBorders>
            <w:shd w:val="clear" w:color="000000" w:fill="C5D9F1"/>
            <w:vAlign w:val="center"/>
            <w:hideMark/>
          </w:tcPr>
          <w:p w:rsidR="00F718EB" w:rsidRPr="005E2487" w:rsidRDefault="00F718EB" w:rsidP="00EC7D0A">
            <w:pPr>
              <w:jc w:val="center"/>
              <w:rPr>
                <w:b/>
                <w:bCs/>
                <w:color w:val="000000"/>
                <w:sz w:val="16"/>
                <w:szCs w:val="16"/>
                <w:lang w:val="ru-RU"/>
              </w:rPr>
            </w:pPr>
            <w:r w:rsidRPr="005E2487">
              <w:rPr>
                <w:b/>
                <w:bCs/>
                <w:color w:val="000000"/>
                <w:sz w:val="16"/>
                <w:szCs w:val="16"/>
                <w:lang w:val="ru-RU"/>
              </w:rPr>
              <w:t>Расходы за 2016 г.*</w:t>
            </w:r>
          </w:p>
        </w:tc>
        <w:tc>
          <w:tcPr>
            <w:tcW w:w="1322" w:type="dxa"/>
            <w:tcBorders>
              <w:top w:val="nil"/>
              <w:left w:val="nil"/>
              <w:bottom w:val="nil"/>
              <w:right w:val="nil"/>
            </w:tcBorders>
            <w:shd w:val="clear" w:color="000000" w:fill="C5D9F1"/>
            <w:vAlign w:val="center"/>
            <w:hideMark/>
          </w:tcPr>
          <w:p w:rsidR="00F718EB" w:rsidRPr="005E2487" w:rsidRDefault="00F718EB" w:rsidP="00EC7D0A">
            <w:pPr>
              <w:jc w:val="center"/>
              <w:rPr>
                <w:b/>
                <w:bCs/>
                <w:color w:val="000000"/>
                <w:sz w:val="16"/>
                <w:szCs w:val="16"/>
                <w:lang w:val="ru-RU"/>
              </w:rPr>
            </w:pPr>
            <w:r w:rsidRPr="005E2487">
              <w:rPr>
                <w:b/>
                <w:bCs/>
                <w:color w:val="000000"/>
                <w:sz w:val="16"/>
                <w:szCs w:val="16"/>
                <w:lang w:val="ru-RU"/>
              </w:rPr>
              <w:t>Показатель освоения (%)</w:t>
            </w:r>
          </w:p>
        </w:tc>
      </w:tr>
      <w:tr w:rsidR="00F718EB" w:rsidRPr="005E2487" w:rsidTr="00EC7D0A">
        <w:trPr>
          <w:trHeight w:val="315"/>
          <w:jc w:val="center"/>
        </w:trPr>
        <w:tc>
          <w:tcPr>
            <w:tcW w:w="2440" w:type="dxa"/>
            <w:tcBorders>
              <w:top w:val="nil"/>
              <w:left w:val="nil"/>
              <w:bottom w:val="nil"/>
              <w:right w:val="nil"/>
            </w:tcBorders>
            <w:shd w:val="clear" w:color="auto" w:fill="auto"/>
            <w:noWrap/>
            <w:vAlign w:val="center"/>
            <w:hideMark/>
          </w:tcPr>
          <w:p w:rsidR="00F718EB" w:rsidRPr="005E2487" w:rsidRDefault="00F718EB" w:rsidP="00EC7D0A">
            <w:pPr>
              <w:keepNext/>
              <w:keepLines/>
              <w:rPr>
                <w:sz w:val="16"/>
                <w:szCs w:val="16"/>
                <w:lang w:val="ru-RU"/>
              </w:rPr>
            </w:pPr>
            <w:r w:rsidRPr="005E2487">
              <w:rPr>
                <w:sz w:val="16"/>
                <w:szCs w:val="16"/>
                <w:lang w:val="ru-RU"/>
              </w:rPr>
              <w:t xml:space="preserve"> Расходы, связанные с персоналом  </w:t>
            </w:r>
          </w:p>
        </w:tc>
        <w:tc>
          <w:tcPr>
            <w:tcW w:w="1420" w:type="dxa"/>
            <w:tcBorders>
              <w:top w:val="nil"/>
              <w:left w:val="nil"/>
              <w:bottom w:val="nil"/>
              <w:right w:val="nil"/>
            </w:tcBorders>
            <w:shd w:val="clear" w:color="auto" w:fill="auto"/>
            <w:vAlign w:val="center"/>
            <w:hideMark/>
          </w:tcPr>
          <w:p w:rsidR="00F718EB" w:rsidRPr="005E2487" w:rsidRDefault="00F718EB" w:rsidP="00EC7D0A">
            <w:pPr>
              <w:keepNext/>
              <w:keepLines/>
              <w:jc w:val="center"/>
              <w:rPr>
                <w:color w:val="000000"/>
                <w:sz w:val="16"/>
                <w:szCs w:val="16"/>
                <w:lang w:val="ru-RU"/>
              </w:rPr>
            </w:pPr>
            <w:r w:rsidRPr="005E2487">
              <w:rPr>
                <w:color w:val="000000"/>
                <w:sz w:val="16"/>
                <w:szCs w:val="16"/>
                <w:lang w:val="ru-RU"/>
              </w:rPr>
              <w:t xml:space="preserve">5 545 </w:t>
            </w:r>
          </w:p>
        </w:tc>
        <w:tc>
          <w:tcPr>
            <w:tcW w:w="1817" w:type="dxa"/>
            <w:tcBorders>
              <w:top w:val="nil"/>
              <w:left w:val="nil"/>
              <w:bottom w:val="nil"/>
              <w:right w:val="nil"/>
            </w:tcBorders>
            <w:shd w:val="clear" w:color="auto" w:fill="auto"/>
            <w:vAlign w:val="center"/>
            <w:hideMark/>
          </w:tcPr>
          <w:p w:rsidR="00F718EB" w:rsidRPr="005E2487" w:rsidRDefault="00F718EB" w:rsidP="00EC7D0A">
            <w:pPr>
              <w:keepNext/>
              <w:keepLines/>
              <w:jc w:val="center"/>
              <w:rPr>
                <w:color w:val="000000"/>
                <w:sz w:val="16"/>
                <w:szCs w:val="16"/>
                <w:lang w:val="ru-RU"/>
              </w:rPr>
            </w:pPr>
            <w:r w:rsidRPr="005E2487">
              <w:rPr>
                <w:color w:val="000000"/>
                <w:sz w:val="16"/>
                <w:szCs w:val="16"/>
                <w:lang w:val="ru-RU"/>
              </w:rPr>
              <w:t xml:space="preserve">5 076 </w:t>
            </w:r>
          </w:p>
        </w:tc>
        <w:tc>
          <w:tcPr>
            <w:tcW w:w="1223" w:type="dxa"/>
            <w:tcBorders>
              <w:top w:val="nil"/>
              <w:left w:val="nil"/>
              <w:bottom w:val="nil"/>
              <w:right w:val="nil"/>
            </w:tcBorders>
            <w:shd w:val="clear" w:color="auto" w:fill="auto"/>
            <w:vAlign w:val="center"/>
            <w:hideMark/>
          </w:tcPr>
          <w:p w:rsidR="00F718EB" w:rsidRPr="005E2487" w:rsidRDefault="00F718EB" w:rsidP="00EC7D0A">
            <w:pPr>
              <w:keepNext/>
              <w:keepLines/>
              <w:jc w:val="center"/>
              <w:rPr>
                <w:color w:val="000000"/>
                <w:sz w:val="16"/>
                <w:szCs w:val="16"/>
                <w:lang w:val="ru-RU"/>
              </w:rPr>
            </w:pPr>
            <w:r w:rsidRPr="005E2487">
              <w:rPr>
                <w:color w:val="000000"/>
                <w:sz w:val="16"/>
                <w:szCs w:val="16"/>
                <w:lang w:val="ru-RU"/>
              </w:rPr>
              <w:t xml:space="preserve">2 505 </w:t>
            </w:r>
          </w:p>
        </w:tc>
        <w:tc>
          <w:tcPr>
            <w:tcW w:w="1322" w:type="dxa"/>
            <w:tcBorders>
              <w:top w:val="nil"/>
              <w:left w:val="nil"/>
              <w:bottom w:val="nil"/>
              <w:right w:val="nil"/>
            </w:tcBorders>
            <w:shd w:val="clear" w:color="auto" w:fill="auto"/>
            <w:vAlign w:val="center"/>
            <w:hideMark/>
          </w:tcPr>
          <w:p w:rsidR="00F718EB" w:rsidRPr="005E2487" w:rsidRDefault="00F718EB" w:rsidP="00EC7D0A">
            <w:pPr>
              <w:keepNext/>
              <w:keepLines/>
              <w:jc w:val="center"/>
              <w:rPr>
                <w:color w:val="000000"/>
                <w:sz w:val="16"/>
                <w:szCs w:val="16"/>
                <w:lang w:val="ru-RU"/>
              </w:rPr>
            </w:pPr>
            <w:r w:rsidRPr="005E2487">
              <w:rPr>
                <w:color w:val="000000"/>
                <w:sz w:val="16"/>
                <w:szCs w:val="16"/>
                <w:lang w:val="ru-RU"/>
              </w:rPr>
              <w:t>49%</w:t>
            </w:r>
          </w:p>
        </w:tc>
      </w:tr>
      <w:tr w:rsidR="00F718EB" w:rsidRPr="005E2487" w:rsidTr="00EC7D0A">
        <w:trPr>
          <w:trHeight w:val="315"/>
          <w:jc w:val="center"/>
        </w:trPr>
        <w:tc>
          <w:tcPr>
            <w:tcW w:w="2440" w:type="dxa"/>
            <w:tcBorders>
              <w:top w:val="nil"/>
              <w:left w:val="nil"/>
              <w:bottom w:val="nil"/>
              <w:right w:val="nil"/>
            </w:tcBorders>
            <w:shd w:val="clear" w:color="auto" w:fill="auto"/>
            <w:noWrap/>
            <w:vAlign w:val="center"/>
            <w:hideMark/>
          </w:tcPr>
          <w:p w:rsidR="00F718EB" w:rsidRPr="005E2487" w:rsidRDefault="00F718EB" w:rsidP="00EC7D0A">
            <w:pPr>
              <w:keepNext/>
              <w:keepLines/>
              <w:rPr>
                <w:sz w:val="16"/>
                <w:szCs w:val="16"/>
                <w:lang w:val="ru-RU"/>
              </w:rPr>
            </w:pPr>
            <w:r w:rsidRPr="005E2487">
              <w:rPr>
                <w:sz w:val="16"/>
                <w:szCs w:val="16"/>
                <w:lang w:val="ru-RU"/>
              </w:rPr>
              <w:t xml:space="preserve"> Расходы, не связанные с персоналом </w:t>
            </w:r>
          </w:p>
        </w:tc>
        <w:tc>
          <w:tcPr>
            <w:tcW w:w="1420" w:type="dxa"/>
            <w:tcBorders>
              <w:top w:val="nil"/>
              <w:left w:val="nil"/>
              <w:bottom w:val="nil"/>
              <w:right w:val="nil"/>
            </w:tcBorders>
            <w:shd w:val="clear" w:color="auto" w:fill="auto"/>
            <w:vAlign w:val="center"/>
            <w:hideMark/>
          </w:tcPr>
          <w:p w:rsidR="00F718EB" w:rsidRPr="005E2487" w:rsidRDefault="00F718EB" w:rsidP="00EC7D0A">
            <w:pPr>
              <w:keepNext/>
              <w:keepLines/>
              <w:jc w:val="center"/>
              <w:rPr>
                <w:color w:val="000000"/>
                <w:sz w:val="16"/>
                <w:szCs w:val="16"/>
                <w:lang w:val="ru-RU"/>
              </w:rPr>
            </w:pPr>
            <w:r w:rsidRPr="005E2487">
              <w:rPr>
                <w:color w:val="000000"/>
                <w:sz w:val="16"/>
                <w:szCs w:val="16"/>
                <w:lang w:val="ru-RU"/>
              </w:rPr>
              <w:t xml:space="preserve">778 </w:t>
            </w:r>
          </w:p>
        </w:tc>
        <w:tc>
          <w:tcPr>
            <w:tcW w:w="1817" w:type="dxa"/>
            <w:tcBorders>
              <w:top w:val="nil"/>
              <w:left w:val="nil"/>
              <w:bottom w:val="nil"/>
              <w:right w:val="nil"/>
            </w:tcBorders>
            <w:shd w:val="clear" w:color="auto" w:fill="auto"/>
            <w:vAlign w:val="center"/>
            <w:hideMark/>
          </w:tcPr>
          <w:p w:rsidR="00F718EB" w:rsidRPr="005E2487" w:rsidRDefault="00F718EB" w:rsidP="00EC7D0A">
            <w:pPr>
              <w:keepNext/>
              <w:keepLines/>
              <w:jc w:val="center"/>
              <w:rPr>
                <w:color w:val="000000"/>
                <w:sz w:val="16"/>
                <w:szCs w:val="16"/>
                <w:lang w:val="ru-RU"/>
              </w:rPr>
            </w:pPr>
            <w:r w:rsidRPr="005E2487">
              <w:rPr>
                <w:color w:val="000000"/>
                <w:sz w:val="16"/>
                <w:szCs w:val="16"/>
                <w:lang w:val="ru-RU"/>
              </w:rPr>
              <w:t xml:space="preserve">947 </w:t>
            </w:r>
          </w:p>
        </w:tc>
        <w:tc>
          <w:tcPr>
            <w:tcW w:w="1223" w:type="dxa"/>
            <w:tcBorders>
              <w:top w:val="nil"/>
              <w:left w:val="nil"/>
              <w:bottom w:val="nil"/>
              <w:right w:val="nil"/>
            </w:tcBorders>
            <w:shd w:val="clear" w:color="auto" w:fill="auto"/>
            <w:vAlign w:val="center"/>
            <w:hideMark/>
          </w:tcPr>
          <w:p w:rsidR="00F718EB" w:rsidRPr="005E2487" w:rsidRDefault="00F718EB" w:rsidP="00EC7D0A">
            <w:pPr>
              <w:keepNext/>
              <w:keepLines/>
              <w:jc w:val="center"/>
              <w:rPr>
                <w:color w:val="000000"/>
                <w:sz w:val="16"/>
                <w:szCs w:val="16"/>
                <w:lang w:val="ru-RU"/>
              </w:rPr>
            </w:pPr>
            <w:r w:rsidRPr="005E2487">
              <w:rPr>
                <w:color w:val="000000"/>
                <w:sz w:val="16"/>
                <w:szCs w:val="16"/>
                <w:lang w:val="ru-RU"/>
              </w:rPr>
              <w:t xml:space="preserve">366 </w:t>
            </w:r>
          </w:p>
        </w:tc>
        <w:tc>
          <w:tcPr>
            <w:tcW w:w="1322" w:type="dxa"/>
            <w:tcBorders>
              <w:top w:val="nil"/>
              <w:left w:val="nil"/>
              <w:bottom w:val="nil"/>
              <w:right w:val="nil"/>
            </w:tcBorders>
            <w:shd w:val="clear" w:color="auto" w:fill="auto"/>
            <w:vAlign w:val="center"/>
            <w:hideMark/>
          </w:tcPr>
          <w:p w:rsidR="00F718EB" w:rsidRPr="005E2487" w:rsidRDefault="00F718EB" w:rsidP="00EC7D0A">
            <w:pPr>
              <w:keepNext/>
              <w:keepLines/>
              <w:jc w:val="center"/>
              <w:rPr>
                <w:color w:val="000000"/>
                <w:sz w:val="16"/>
                <w:szCs w:val="16"/>
                <w:lang w:val="ru-RU"/>
              </w:rPr>
            </w:pPr>
            <w:r w:rsidRPr="005E2487">
              <w:rPr>
                <w:color w:val="000000"/>
                <w:sz w:val="16"/>
                <w:szCs w:val="16"/>
                <w:lang w:val="ru-RU"/>
              </w:rPr>
              <w:t>39%</w:t>
            </w:r>
          </w:p>
        </w:tc>
      </w:tr>
      <w:tr w:rsidR="00F718EB" w:rsidRPr="005E2487" w:rsidTr="00EC7D0A">
        <w:trPr>
          <w:trHeight w:val="225"/>
          <w:jc w:val="center"/>
        </w:trPr>
        <w:tc>
          <w:tcPr>
            <w:tcW w:w="2440" w:type="dxa"/>
            <w:tcBorders>
              <w:top w:val="nil"/>
              <w:left w:val="nil"/>
              <w:bottom w:val="nil"/>
              <w:right w:val="nil"/>
            </w:tcBorders>
            <w:shd w:val="clear" w:color="000000" w:fill="C5D9F1"/>
            <w:noWrap/>
            <w:vAlign w:val="center"/>
            <w:hideMark/>
          </w:tcPr>
          <w:p w:rsidR="00F718EB" w:rsidRPr="005E2487" w:rsidRDefault="00F718EB" w:rsidP="00EC7D0A">
            <w:pPr>
              <w:keepNext/>
              <w:keepLines/>
              <w:jc w:val="right"/>
              <w:rPr>
                <w:b/>
                <w:bCs/>
                <w:color w:val="000000"/>
                <w:sz w:val="16"/>
                <w:szCs w:val="16"/>
                <w:lang w:val="ru-RU"/>
              </w:rPr>
            </w:pPr>
            <w:r w:rsidRPr="005E2487">
              <w:rPr>
                <w:b/>
                <w:bCs/>
                <w:color w:val="000000"/>
                <w:sz w:val="16"/>
                <w:szCs w:val="16"/>
                <w:lang w:val="ru-RU"/>
              </w:rPr>
              <w:t xml:space="preserve"> Итого </w:t>
            </w:r>
          </w:p>
        </w:tc>
        <w:tc>
          <w:tcPr>
            <w:tcW w:w="1420" w:type="dxa"/>
            <w:tcBorders>
              <w:top w:val="nil"/>
              <w:left w:val="nil"/>
              <w:bottom w:val="nil"/>
              <w:right w:val="nil"/>
            </w:tcBorders>
            <w:shd w:val="clear" w:color="000000" w:fill="C5D9F1"/>
            <w:vAlign w:val="center"/>
            <w:hideMark/>
          </w:tcPr>
          <w:p w:rsidR="00F718EB" w:rsidRPr="005E2487" w:rsidRDefault="00F718EB" w:rsidP="00EC7D0A">
            <w:pPr>
              <w:keepNext/>
              <w:keepLines/>
              <w:jc w:val="center"/>
              <w:rPr>
                <w:b/>
                <w:bCs/>
                <w:color w:val="000000"/>
                <w:sz w:val="16"/>
                <w:szCs w:val="16"/>
                <w:lang w:val="ru-RU"/>
              </w:rPr>
            </w:pPr>
            <w:r w:rsidRPr="005E2487">
              <w:rPr>
                <w:b/>
                <w:bCs/>
                <w:color w:val="000000"/>
                <w:sz w:val="16"/>
                <w:szCs w:val="16"/>
                <w:lang w:val="ru-RU"/>
              </w:rPr>
              <w:t xml:space="preserve">6 323 </w:t>
            </w:r>
          </w:p>
        </w:tc>
        <w:tc>
          <w:tcPr>
            <w:tcW w:w="1817" w:type="dxa"/>
            <w:tcBorders>
              <w:top w:val="nil"/>
              <w:left w:val="nil"/>
              <w:bottom w:val="nil"/>
              <w:right w:val="nil"/>
            </w:tcBorders>
            <w:shd w:val="clear" w:color="000000" w:fill="C5D9F1"/>
            <w:vAlign w:val="center"/>
            <w:hideMark/>
          </w:tcPr>
          <w:p w:rsidR="00F718EB" w:rsidRPr="005E2487" w:rsidRDefault="00F718EB" w:rsidP="00EC7D0A">
            <w:pPr>
              <w:keepNext/>
              <w:keepLines/>
              <w:jc w:val="center"/>
              <w:rPr>
                <w:b/>
                <w:bCs/>
                <w:color w:val="000000"/>
                <w:sz w:val="16"/>
                <w:szCs w:val="16"/>
                <w:lang w:val="ru-RU"/>
              </w:rPr>
            </w:pPr>
            <w:r w:rsidRPr="005E2487">
              <w:rPr>
                <w:b/>
                <w:bCs/>
                <w:color w:val="000000"/>
                <w:sz w:val="16"/>
                <w:szCs w:val="16"/>
                <w:lang w:val="ru-RU"/>
              </w:rPr>
              <w:t xml:space="preserve">6 023 </w:t>
            </w:r>
          </w:p>
        </w:tc>
        <w:tc>
          <w:tcPr>
            <w:tcW w:w="1223" w:type="dxa"/>
            <w:tcBorders>
              <w:top w:val="nil"/>
              <w:left w:val="nil"/>
              <w:bottom w:val="nil"/>
              <w:right w:val="nil"/>
            </w:tcBorders>
            <w:shd w:val="clear" w:color="000000" w:fill="C5D9F1"/>
            <w:vAlign w:val="center"/>
            <w:hideMark/>
          </w:tcPr>
          <w:p w:rsidR="00F718EB" w:rsidRPr="005E2487" w:rsidRDefault="00F718EB" w:rsidP="00EC7D0A">
            <w:pPr>
              <w:keepNext/>
              <w:keepLines/>
              <w:jc w:val="center"/>
              <w:rPr>
                <w:b/>
                <w:bCs/>
                <w:color w:val="000000"/>
                <w:sz w:val="16"/>
                <w:szCs w:val="16"/>
                <w:lang w:val="ru-RU"/>
              </w:rPr>
            </w:pPr>
            <w:r w:rsidRPr="005E2487">
              <w:rPr>
                <w:b/>
                <w:bCs/>
                <w:color w:val="000000"/>
                <w:sz w:val="16"/>
                <w:szCs w:val="16"/>
                <w:lang w:val="ru-RU"/>
              </w:rPr>
              <w:t xml:space="preserve">2 871 </w:t>
            </w:r>
          </w:p>
        </w:tc>
        <w:tc>
          <w:tcPr>
            <w:tcW w:w="1322" w:type="dxa"/>
            <w:tcBorders>
              <w:top w:val="nil"/>
              <w:left w:val="nil"/>
              <w:bottom w:val="nil"/>
              <w:right w:val="nil"/>
            </w:tcBorders>
            <w:shd w:val="clear" w:color="000000" w:fill="C5D9F1"/>
            <w:vAlign w:val="center"/>
            <w:hideMark/>
          </w:tcPr>
          <w:p w:rsidR="00F718EB" w:rsidRPr="005E2487" w:rsidRDefault="00F718EB" w:rsidP="00EC7D0A">
            <w:pPr>
              <w:keepNext/>
              <w:keepLines/>
              <w:jc w:val="center"/>
              <w:rPr>
                <w:b/>
                <w:bCs/>
                <w:color w:val="000000"/>
                <w:sz w:val="16"/>
                <w:szCs w:val="16"/>
                <w:lang w:val="ru-RU"/>
              </w:rPr>
            </w:pPr>
            <w:r w:rsidRPr="005E2487">
              <w:rPr>
                <w:b/>
                <w:bCs/>
                <w:color w:val="000000"/>
                <w:sz w:val="16"/>
                <w:szCs w:val="16"/>
                <w:lang w:val="ru-RU"/>
              </w:rPr>
              <w:t>48%</w:t>
            </w:r>
          </w:p>
        </w:tc>
      </w:tr>
      <w:tr w:rsidR="00F718EB" w:rsidRPr="00D507F9" w:rsidTr="00EC7D0A">
        <w:trPr>
          <w:trHeight w:val="300"/>
          <w:jc w:val="center"/>
        </w:trPr>
        <w:tc>
          <w:tcPr>
            <w:tcW w:w="8222" w:type="dxa"/>
            <w:gridSpan w:val="5"/>
            <w:tcBorders>
              <w:top w:val="nil"/>
              <w:left w:val="nil"/>
              <w:bottom w:val="nil"/>
              <w:right w:val="nil"/>
            </w:tcBorders>
            <w:shd w:val="clear" w:color="auto" w:fill="auto"/>
            <w:noWrap/>
            <w:vAlign w:val="center"/>
            <w:hideMark/>
          </w:tcPr>
          <w:p w:rsidR="00F718EB" w:rsidRPr="005E2487" w:rsidRDefault="00F718EB" w:rsidP="00EC7D0A">
            <w:pPr>
              <w:rPr>
                <w:i/>
                <w:iCs/>
                <w:color w:val="000000"/>
                <w:sz w:val="16"/>
                <w:szCs w:val="16"/>
                <w:lang w:val="ru-RU"/>
              </w:rPr>
            </w:pPr>
            <w:r w:rsidRPr="005E2487">
              <w:rPr>
                <w:i/>
                <w:iCs/>
                <w:color w:val="000000"/>
                <w:sz w:val="16"/>
                <w:szCs w:val="16"/>
                <w:lang w:val="ru-RU"/>
              </w:rPr>
              <w:t xml:space="preserve">*Данные о расходах за 2016 г. </w:t>
            </w:r>
            <w:r w:rsidR="000C1594" w:rsidRPr="005E2487">
              <w:rPr>
                <w:i/>
                <w:iCs/>
                <w:color w:val="000000"/>
                <w:sz w:val="16"/>
                <w:szCs w:val="16"/>
                <w:lang w:val="ru-RU"/>
              </w:rPr>
              <w:t>носят предварительный</w:t>
            </w:r>
            <w:r w:rsidRPr="005E2487">
              <w:rPr>
                <w:i/>
                <w:iCs/>
                <w:color w:val="000000"/>
                <w:sz w:val="16"/>
                <w:szCs w:val="16"/>
                <w:lang w:val="ru-RU"/>
              </w:rPr>
              <w:t xml:space="preserve"> характер и подлежат проверке внешними аудиторами. </w:t>
            </w:r>
          </w:p>
        </w:tc>
      </w:tr>
    </w:tbl>
    <w:p w:rsidR="00DC059F" w:rsidRPr="005E2487" w:rsidRDefault="00DC059F" w:rsidP="00F718EB">
      <w:pPr>
        <w:keepNext/>
        <w:keepLines/>
        <w:jc w:val="center"/>
        <w:rPr>
          <w:lang w:val="ru-RU"/>
        </w:rPr>
      </w:pPr>
    </w:p>
    <w:p w:rsidR="00DC059F" w:rsidRPr="005E2487" w:rsidRDefault="00F718EB" w:rsidP="00F718EB">
      <w:pPr>
        <w:keepNext/>
        <w:keepLines/>
        <w:ind w:left="567" w:right="282"/>
        <w:rPr>
          <w:i/>
          <w:sz w:val="16"/>
          <w:szCs w:val="16"/>
          <w:lang w:val="ru-RU"/>
        </w:rPr>
      </w:pPr>
      <w:r w:rsidRPr="005E2487">
        <w:rPr>
          <w:i/>
          <w:color w:val="000000"/>
          <w:sz w:val="16"/>
          <w:szCs w:val="16"/>
          <w:lang w:val="ru-RU"/>
        </w:rPr>
        <w:t>ПРИМЕЧАНИЕ:  Бюджет после перераспределения 2016–2017 гг. отражает перераспределение средств по состоянию на 8 марта 2017 г., необходимое для удовлетворения потребностей в ходе двухгодичного периода 2016–2015 гг. в соответствии с финансовым положением 5.5.</w:t>
      </w:r>
    </w:p>
    <w:p w:rsidR="00DC059F" w:rsidRPr="005E2487" w:rsidRDefault="00DC059F" w:rsidP="00F718EB">
      <w:pPr>
        <w:rPr>
          <w:sz w:val="20"/>
          <w:lang w:val="ru-RU"/>
        </w:rPr>
      </w:pPr>
    </w:p>
    <w:p w:rsidR="00DC059F" w:rsidRPr="005E2487" w:rsidRDefault="00DC059F" w:rsidP="00F718EB">
      <w:pPr>
        <w:rPr>
          <w:sz w:val="20"/>
          <w:lang w:val="ru-RU"/>
        </w:rPr>
      </w:pPr>
    </w:p>
    <w:p w:rsidR="00DC059F" w:rsidRPr="005E2487" w:rsidRDefault="00F718EB" w:rsidP="00F718EB">
      <w:pPr>
        <w:jc w:val="both"/>
        <w:rPr>
          <w:sz w:val="20"/>
          <w:u w:val="single"/>
          <w:lang w:val="ru-RU"/>
        </w:rPr>
      </w:pPr>
      <w:r w:rsidRPr="005E2487">
        <w:rPr>
          <w:sz w:val="20"/>
          <w:lang w:val="ru-RU"/>
        </w:rPr>
        <w:t>A.</w:t>
      </w:r>
      <w:r w:rsidRPr="005E2487">
        <w:rPr>
          <w:sz w:val="20"/>
          <w:lang w:val="ru-RU"/>
        </w:rPr>
        <w:tab/>
      </w:r>
      <w:r w:rsidRPr="005E2487">
        <w:rPr>
          <w:sz w:val="20"/>
          <w:u w:val="single"/>
          <w:lang w:val="ru-RU"/>
        </w:rPr>
        <w:t>Бюджет на 2016-2017 гг. после перераспределения средств</w:t>
      </w:r>
    </w:p>
    <w:p w:rsidR="00DC059F" w:rsidRPr="005E2487" w:rsidRDefault="00DC059F" w:rsidP="00F718EB">
      <w:pPr>
        <w:jc w:val="both"/>
        <w:rPr>
          <w:sz w:val="20"/>
          <w:lang w:val="ru-RU"/>
        </w:rPr>
      </w:pPr>
    </w:p>
    <w:p w:rsidR="00DC059F" w:rsidRPr="005E2487" w:rsidRDefault="00F718EB" w:rsidP="0064058C">
      <w:pPr>
        <w:pStyle w:val="ListParagraph"/>
        <w:numPr>
          <w:ilvl w:val="0"/>
          <w:numId w:val="52"/>
        </w:numPr>
        <w:tabs>
          <w:tab w:val="left" w:pos="0"/>
        </w:tabs>
        <w:autoSpaceDE w:val="0"/>
        <w:autoSpaceDN w:val="0"/>
        <w:ind w:left="0" w:firstLine="0"/>
        <w:contextualSpacing/>
        <w:jc w:val="both"/>
        <w:rPr>
          <w:rFonts w:asciiTheme="minorBidi" w:eastAsiaTheme="minorEastAsia" w:hAnsiTheme="minorBidi" w:cstheme="minorBidi"/>
          <w:color w:val="000000"/>
          <w:szCs w:val="22"/>
          <w:lang w:val="ru-RU" w:eastAsia="zh-CN"/>
        </w:rPr>
      </w:pPr>
      <w:r w:rsidRPr="005E2487">
        <w:rPr>
          <w:rFonts w:asciiTheme="minorBidi" w:eastAsiaTheme="minorEastAsia" w:hAnsiTheme="minorBidi" w:cstheme="minorBidi"/>
          <w:color w:val="000000"/>
          <w:szCs w:val="22"/>
          <w:lang w:val="ru-RU" w:eastAsia="zh-CN"/>
        </w:rPr>
        <w:t xml:space="preserve">Повышение расходов, не связанных с персоналом, объясняется в первую очередь перераспределением средств в целях:  (i) оптимизации платформ WIPO Re:Search и WIPO </w:t>
      </w:r>
      <w:r w:rsidRPr="005E2487">
        <w:rPr>
          <w:rFonts w:asciiTheme="minorBidi" w:eastAsiaTheme="minorEastAsia" w:hAnsiTheme="minorBidi" w:cstheme="minorBidi"/>
          <w:color w:val="000000"/>
          <w:szCs w:val="22"/>
          <w:lang w:val="ru-RU" w:eastAsia="zh-CN"/>
        </w:rPr>
        <w:lastRenderedPageBreak/>
        <w:t xml:space="preserve">GREEN </w:t>
      </w:r>
      <w:r w:rsidRPr="005E2487">
        <w:rPr>
          <w:lang w:val="ru-RU" w:eastAsia="ko-KR"/>
        </w:rPr>
        <w:t xml:space="preserve">в рамках ожидаемого результата </w:t>
      </w:r>
      <w:r w:rsidRPr="005E2487">
        <w:rPr>
          <w:rFonts w:asciiTheme="minorBidi" w:eastAsiaTheme="minorEastAsia" w:hAnsiTheme="minorBidi" w:cstheme="minorBidi"/>
          <w:color w:val="000000"/>
          <w:szCs w:val="22"/>
          <w:lang w:val="ru-RU" w:eastAsia="zh-CN"/>
        </w:rPr>
        <w:t xml:space="preserve">VII.2 (платформы и инструменты на базе ИС);  (ii) работы по вопросам ИС и конкурентной политики </w:t>
      </w:r>
      <w:r w:rsidRPr="005E2487">
        <w:rPr>
          <w:lang w:val="ru-RU" w:eastAsia="ko-KR"/>
        </w:rPr>
        <w:t>в рамках ожидаемого результата</w:t>
      </w:r>
      <w:r w:rsidRPr="005E2487">
        <w:rPr>
          <w:rFonts w:asciiTheme="minorBidi" w:eastAsiaTheme="minorEastAsia" w:hAnsiTheme="minorBidi" w:cstheme="minorBidi"/>
          <w:color w:val="000000"/>
          <w:szCs w:val="22"/>
          <w:lang w:val="ru-RU" w:eastAsia="zh-CN"/>
        </w:rPr>
        <w:t xml:space="preserve"> I.2 (правовые консультационные услуги);  и (iii) подготовки второй редакции публикации «Введение в ИС. Теория и практика» </w:t>
      </w:r>
      <w:r w:rsidRPr="005E2487">
        <w:rPr>
          <w:lang w:val="ru-RU" w:eastAsia="ko-KR"/>
        </w:rPr>
        <w:t xml:space="preserve">в рамках ожидаемого результата </w:t>
      </w:r>
      <w:r w:rsidRPr="005E2487">
        <w:rPr>
          <w:rFonts w:asciiTheme="minorBidi" w:eastAsiaTheme="minorEastAsia" w:hAnsiTheme="minorBidi" w:cstheme="minorBidi"/>
          <w:color w:val="000000"/>
          <w:szCs w:val="22"/>
          <w:lang w:val="ru-RU" w:eastAsia="zh-CN"/>
        </w:rPr>
        <w:t>VIII.5 (ВОИС эффективно взаимодействует и является партнером в рамках процессов и переговоров по линии ООН и других МПО).</w:t>
      </w:r>
    </w:p>
    <w:p w:rsidR="00DC059F" w:rsidRPr="005E2487" w:rsidRDefault="00DC059F" w:rsidP="00F718EB">
      <w:pPr>
        <w:jc w:val="both"/>
        <w:rPr>
          <w:sz w:val="20"/>
          <w:lang w:val="ru-RU"/>
        </w:rPr>
      </w:pPr>
    </w:p>
    <w:p w:rsidR="00DC059F" w:rsidRPr="005E2487" w:rsidRDefault="00F718EB" w:rsidP="0064058C">
      <w:pPr>
        <w:pStyle w:val="ListParagraph"/>
        <w:numPr>
          <w:ilvl w:val="0"/>
          <w:numId w:val="52"/>
        </w:numPr>
        <w:tabs>
          <w:tab w:val="left" w:pos="0"/>
        </w:tabs>
        <w:autoSpaceDE w:val="0"/>
        <w:autoSpaceDN w:val="0"/>
        <w:ind w:left="0" w:firstLine="0"/>
        <w:contextualSpacing/>
        <w:jc w:val="both"/>
        <w:rPr>
          <w:rFonts w:asciiTheme="minorBidi" w:eastAsiaTheme="minorEastAsia" w:hAnsiTheme="minorBidi" w:cstheme="minorBidi"/>
          <w:color w:val="000000"/>
          <w:szCs w:val="22"/>
          <w:lang w:val="ru-RU" w:eastAsia="zh-CN"/>
        </w:rPr>
      </w:pPr>
      <w:r w:rsidRPr="005E2487">
        <w:rPr>
          <w:rFonts w:asciiTheme="minorBidi" w:eastAsiaTheme="minorEastAsia" w:hAnsiTheme="minorBidi" w:cstheme="minorBidi"/>
          <w:color w:val="000000"/>
          <w:szCs w:val="22"/>
          <w:lang w:val="ru-RU" w:eastAsia="zh-CN"/>
        </w:rPr>
        <w:t xml:space="preserve">Сокращение расходов, связанных с персоналом </w:t>
      </w:r>
      <w:r w:rsidRPr="005E2487">
        <w:rPr>
          <w:lang w:val="ru-RU" w:eastAsia="ko-KR"/>
        </w:rPr>
        <w:t>в рамках ожидаемого результата</w:t>
      </w:r>
      <w:r w:rsidRPr="005E2487">
        <w:rPr>
          <w:rFonts w:asciiTheme="minorBidi" w:eastAsiaTheme="minorEastAsia" w:hAnsiTheme="minorBidi" w:cstheme="minorBidi"/>
          <w:color w:val="000000"/>
          <w:szCs w:val="22"/>
          <w:lang w:val="ru-RU" w:eastAsia="zh-CN"/>
        </w:rPr>
        <w:t xml:space="preserve"> I.2 (правовые консультационные услуги) обусловлено:  (i) переводом одного сотрудника в Отдел традиционных знаний и глобальных задач (Программа 4) в целях лучшей координации и управления этих двух областей;  и (ii) переводом должности в соответствии с приоритетами Сектора авторского права и творческих отраслей (Программа 3).</w:t>
      </w:r>
    </w:p>
    <w:p w:rsidR="00DC059F" w:rsidRPr="005E2487" w:rsidRDefault="00DC059F" w:rsidP="00F718EB">
      <w:pPr>
        <w:jc w:val="both"/>
        <w:rPr>
          <w:sz w:val="20"/>
          <w:lang w:val="ru-RU"/>
        </w:rPr>
      </w:pPr>
    </w:p>
    <w:p w:rsidR="00DC059F" w:rsidRPr="005E2487" w:rsidRDefault="00F718EB" w:rsidP="00F718EB">
      <w:pPr>
        <w:jc w:val="both"/>
        <w:rPr>
          <w:sz w:val="20"/>
          <w:u w:val="single"/>
          <w:lang w:val="ru-RU"/>
        </w:rPr>
      </w:pPr>
      <w:r w:rsidRPr="005E2487">
        <w:rPr>
          <w:sz w:val="20"/>
          <w:lang w:val="ru-RU"/>
        </w:rPr>
        <w:t>B.</w:t>
      </w:r>
      <w:r w:rsidRPr="005E2487">
        <w:rPr>
          <w:sz w:val="20"/>
          <w:lang w:val="ru-RU"/>
        </w:rPr>
        <w:tab/>
      </w:r>
      <w:r w:rsidRPr="005E2487">
        <w:rPr>
          <w:sz w:val="20"/>
          <w:u w:val="single"/>
          <w:lang w:val="ru-RU"/>
        </w:rPr>
        <w:t>Освоение бюджетных средств в 2016-2017 гг.</w:t>
      </w:r>
    </w:p>
    <w:p w:rsidR="00DC059F" w:rsidRPr="005E2487" w:rsidRDefault="00DC059F" w:rsidP="00F718EB">
      <w:pPr>
        <w:jc w:val="both"/>
        <w:rPr>
          <w:sz w:val="20"/>
          <w:lang w:val="ru-RU"/>
        </w:rPr>
      </w:pPr>
    </w:p>
    <w:p w:rsidR="00DC059F" w:rsidRPr="005E2487" w:rsidRDefault="00F718EB" w:rsidP="0064058C">
      <w:pPr>
        <w:pStyle w:val="ListParagraph"/>
        <w:numPr>
          <w:ilvl w:val="0"/>
          <w:numId w:val="52"/>
        </w:numPr>
        <w:tabs>
          <w:tab w:val="left" w:pos="0"/>
          <w:tab w:val="left" w:pos="709"/>
        </w:tabs>
        <w:autoSpaceDE w:val="0"/>
        <w:autoSpaceDN w:val="0"/>
        <w:ind w:left="0" w:firstLine="0"/>
        <w:contextualSpacing/>
        <w:jc w:val="both"/>
        <w:rPr>
          <w:rFonts w:asciiTheme="minorBidi" w:eastAsiaTheme="minorEastAsia" w:hAnsiTheme="minorBidi" w:cstheme="minorBidi"/>
          <w:color w:val="000000"/>
          <w:szCs w:val="22"/>
          <w:lang w:val="ru-RU" w:eastAsia="zh-CN"/>
        </w:rPr>
      </w:pPr>
      <w:r w:rsidRPr="005E2487">
        <w:rPr>
          <w:rFonts w:asciiTheme="minorBidi" w:eastAsiaTheme="minorEastAsia" w:hAnsiTheme="minorBidi" w:cstheme="minorBidi"/>
          <w:color w:val="000000"/>
          <w:szCs w:val="22"/>
          <w:lang w:val="ru-RU" w:eastAsia="zh-CN"/>
        </w:rPr>
        <w:t>Несколько неполное использование ресурсов, не связанных с персоналом (38%), обусловлено в первую очередь переносом некоторых мероприятий, связанных с WIPO Re:Search на более поздний срок в связи с ожиданием результатов Трехстороннего исследования ВОИС, ВТО и ВОЗ.</w:t>
      </w:r>
    </w:p>
    <w:p w:rsidR="00DC059F" w:rsidRPr="005E2487" w:rsidRDefault="00DC059F" w:rsidP="007D2C69">
      <w:pPr>
        <w:rPr>
          <w:color w:val="000000"/>
          <w:sz w:val="20"/>
          <w:lang w:val="ru-RU"/>
        </w:rPr>
      </w:pPr>
    </w:p>
    <w:p w:rsidR="00DC059F" w:rsidRPr="005E2487" w:rsidRDefault="00DC059F" w:rsidP="00511FD3">
      <w:pPr>
        <w:rPr>
          <w:rFonts w:eastAsia="Times New Roman" w:cs="Times New Roman"/>
          <w:sz w:val="20"/>
          <w:lang w:val="ru-RU" w:eastAsia="en-US"/>
        </w:rPr>
      </w:pPr>
    </w:p>
    <w:p w:rsidR="00DC059F" w:rsidRPr="005E2487" w:rsidRDefault="00511FD3" w:rsidP="006D0D2E">
      <w:pPr>
        <w:jc w:val="both"/>
        <w:rPr>
          <w:color w:val="000000"/>
          <w:sz w:val="20"/>
          <w:lang w:val="ru-RU"/>
        </w:rPr>
      </w:pPr>
      <w:r w:rsidRPr="005E2487">
        <w:rPr>
          <w:color w:val="000000"/>
          <w:sz w:val="20"/>
          <w:lang w:val="ru-RU"/>
        </w:rPr>
        <w:br w:type="page"/>
      </w:r>
    </w:p>
    <w:p w:rsidR="00DC059F" w:rsidRPr="005E2487" w:rsidRDefault="008412A4" w:rsidP="008412A4">
      <w:pPr>
        <w:pStyle w:val="StyleHeading214ptAuto"/>
        <w:tabs>
          <w:tab w:val="clear" w:pos="567"/>
          <w:tab w:val="num" w:pos="0"/>
        </w:tabs>
        <w:spacing w:line="240" w:lineRule="auto"/>
        <w:ind w:left="0" w:firstLine="0"/>
        <w:rPr>
          <w:rFonts w:ascii="Arial" w:hAnsi="Arial" w:cs="Arial"/>
          <w:b/>
          <w:sz w:val="20"/>
          <w:szCs w:val="20"/>
          <w:lang w:val="ru-RU"/>
        </w:rPr>
      </w:pPr>
      <w:bookmarkStart w:id="77" w:name="_Toc482778376"/>
      <w:r w:rsidRPr="005E2487">
        <w:rPr>
          <w:rFonts w:ascii="Arial" w:hAnsi="Arial" w:cs="Arial"/>
          <w:b/>
          <w:sz w:val="20"/>
          <w:szCs w:val="20"/>
          <w:lang w:val="ru-RU"/>
        </w:rPr>
        <w:lastRenderedPageBreak/>
        <w:t>СТРАТЕГИЧЕСКАЯ ЦЕЛЬ VIII</w:t>
      </w:r>
      <w:bookmarkEnd w:id="77"/>
    </w:p>
    <w:p w:rsidR="00DC059F" w:rsidRPr="005E2487" w:rsidRDefault="00DC059F" w:rsidP="008412A4">
      <w:pPr>
        <w:pStyle w:val="StyleHeading214ptAuto"/>
        <w:tabs>
          <w:tab w:val="clear" w:pos="567"/>
          <w:tab w:val="num" w:pos="0"/>
        </w:tabs>
        <w:spacing w:line="240" w:lineRule="auto"/>
        <w:ind w:left="0" w:firstLine="0"/>
        <w:rPr>
          <w:rFonts w:ascii="Arial" w:hAnsi="Arial" w:cs="Arial"/>
          <w:b/>
          <w:sz w:val="20"/>
          <w:szCs w:val="20"/>
          <w:lang w:val="ru-RU"/>
        </w:rPr>
      </w:pPr>
    </w:p>
    <w:p w:rsidR="00DC059F" w:rsidRPr="005E2487" w:rsidRDefault="008412A4" w:rsidP="00FB5564">
      <w:pPr>
        <w:pStyle w:val="StyleHeading214ptAuto"/>
        <w:tabs>
          <w:tab w:val="clear" w:pos="567"/>
          <w:tab w:val="num" w:pos="0"/>
        </w:tabs>
        <w:spacing w:line="240" w:lineRule="auto"/>
        <w:ind w:left="0" w:firstLine="0"/>
        <w:outlineLvl w:val="9"/>
        <w:rPr>
          <w:rFonts w:ascii="Arial" w:hAnsi="Arial" w:cs="Arial"/>
          <w:b/>
          <w:sz w:val="20"/>
          <w:szCs w:val="20"/>
          <w:lang w:val="ru-RU"/>
        </w:rPr>
      </w:pPr>
      <w:r w:rsidRPr="005E2487">
        <w:rPr>
          <w:rFonts w:ascii="Arial" w:hAnsi="Arial" w:cs="Arial"/>
          <w:b/>
          <w:sz w:val="20"/>
          <w:szCs w:val="20"/>
          <w:lang w:val="ru-RU"/>
        </w:rPr>
        <w:t xml:space="preserve">ОБЕСПЕЧЕНИЕ ОПЕРАТИВНОЙ СВЯЗИ МЕЖДУ ВОИС, ЕЕ ГОСУДАРСТВАМИ-ЧЛЕНАМИ И ВСЕМИ ЗАИНТЕРЕСОВАННЫМИ СТОРОНАМИ </w:t>
      </w:r>
    </w:p>
    <w:p w:rsidR="00DC059F" w:rsidRPr="005E2487" w:rsidRDefault="00DC059F" w:rsidP="008412A4">
      <w:pPr>
        <w:pStyle w:val="StyleHeading214ptAuto"/>
        <w:tabs>
          <w:tab w:val="clear" w:pos="567"/>
          <w:tab w:val="num" w:pos="0"/>
        </w:tabs>
        <w:spacing w:line="240" w:lineRule="auto"/>
        <w:ind w:left="0" w:firstLine="0"/>
        <w:rPr>
          <w:rFonts w:ascii="Arial" w:hAnsi="Arial" w:cs="Arial"/>
          <w:b/>
          <w:sz w:val="20"/>
          <w:szCs w:val="20"/>
          <w:lang w:val="ru-RU"/>
        </w:rPr>
      </w:pPr>
    </w:p>
    <w:p w:rsidR="00DC059F" w:rsidRPr="005E2487" w:rsidRDefault="008412A4" w:rsidP="008412A4">
      <w:pPr>
        <w:tabs>
          <w:tab w:val="num" w:pos="0"/>
        </w:tabs>
        <w:jc w:val="center"/>
        <w:rPr>
          <w:b/>
          <w:sz w:val="20"/>
          <w:lang w:val="ru-RU"/>
        </w:rPr>
      </w:pPr>
      <w:r w:rsidRPr="005E2487">
        <w:rPr>
          <w:b/>
          <w:sz w:val="20"/>
          <w:lang w:val="ru-RU"/>
        </w:rPr>
        <w:t>Сводная таблица промежуточных показателей результативности (2016 г.)</w:t>
      </w:r>
    </w:p>
    <w:p w:rsidR="00DC059F" w:rsidRPr="005E2487" w:rsidRDefault="00DC059F" w:rsidP="008412A4">
      <w:pPr>
        <w:tabs>
          <w:tab w:val="num" w:pos="0"/>
        </w:tabs>
        <w:jc w:val="both"/>
        <w:rPr>
          <w:sz w:val="20"/>
          <w:lang w:val="ru-RU"/>
        </w:rPr>
      </w:pPr>
    </w:p>
    <w:p w:rsidR="00DC059F" w:rsidRPr="005E2487" w:rsidRDefault="008412A4" w:rsidP="008412A4">
      <w:pPr>
        <w:tabs>
          <w:tab w:val="num" w:pos="0"/>
        </w:tabs>
        <w:jc w:val="both"/>
        <w:rPr>
          <w:sz w:val="20"/>
          <w:lang w:val="ru-RU"/>
        </w:rPr>
      </w:pPr>
      <w:r w:rsidRPr="005E2487">
        <w:rPr>
          <w:sz w:val="20"/>
          <w:lang w:val="ru-RU"/>
        </w:rPr>
        <w:t>Приводимая ниже сводная таблица содержит обзор хода работы по достижению результатов в 2016 г., оценка которой проводится на основе показателей программ, способствующих достижению этой стратегической цели.</w:t>
      </w:r>
    </w:p>
    <w:p w:rsidR="008412A4" w:rsidRPr="005E2487" w:rsidRDefault="00FC0697" w:rsidP="00FB5564">
      <w:pPr>
        <w:pStyle w:val="StyleHeading214ptAuto"/>
        <w:outlineLvl w:val="9"/>
        <w:rPr>
          <w:rFonts w:ascii="Arial" w:hAnsi="Arial" w:cs="Arial"/>
          <w:sz w:val="20"/>
          <w:szCs w:val="20"/>
          <w:lang w:val="ru-RU"/>
        </w:rPr>
      </w:pPr>
      <w:r>
        <w:rPr>
          <w:rFonts w:ascii="Arial" w:hAnsi="Arial" w:cs="Arial"/>
          <w:noProof/>
          <w:sz w:val="20"/>
          <w:szCs w:val="20"/>
          <w:lang w:val="en-US" w:eastAsia="en-US"/>
        </w:rPr>
        <w:drawing>
          <wp:inline distT="0" distB="0" distL="0" distR="0">
            <wp:extent cx="2993720" cy="2021798"/>
            <wp:effectExtent l="0" t="0" r="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993794" cy="2021848"/>
                    </a:xfrm>
                    <a:prstGeom prst="rect">
                      <a:avLst/>
                    </a:prstGeom>
                    <a:noFill/>
                    <a:ln>
                      <a:noFill/>
                    </a:ln>
                  </pic:spPr>
                </pic:pic>
              </a:graphicData>
            </a:graphic>
          </wp:inline>
        </w:drawing>
      </w:r>
    </w:p>
    <w:tbl>
      <w:tblPr>
        <w:tblW w:w="4947" w:type="pct"/>
        <w:tblInd w:w="108" w:type="dxa"/>
        <w:tblLook w:val="0000" w:firstRow="0" w:lastRow="0" w:firstColumn="0" w:lastColumn="0" w:noHBand="0" w:noVBand="0"/>
      </w:tblPr>
      <w:tblGrid>
        <w:gridCol w:w="2529"/>
        <w:gridCol w:w="3668"/>
        <w:gridCol w:w="1954"/>
        <w:gridCol w:w="1038"/>
      </w:tblGrid>
      <w:tr w:rsidR="008412A4" w:rsidRPr="005E2487" w:rsidTr="008412A4">
        <w:trPr>
          <w:cantSplit/>
          <w:trHeight w:val="383"/>
          <w:tblHeader/>
        </w:trPr>
        <w:tc>
          <w:tcPr>
            <w:tcW w:w="1430" w:type="pct"/>
            <w:shd w:val="clear" w:color="auto" w:fill="B8CCE4" w:themeFill="accent1" w:themeFillTint="66"/>
            <w:tcMar>
              <w:top w:w="113" w:type="dxa"/>
              <w:bottom w:w="85" w:type="dxa"/>
            </w:tcMar>
            <w:vAlign w:val="center"/>
          </w:tcPr>
          <w:p w:rsidR="008412A4" w:rsidRPr="005E2487" w:rsidRDefault="008412A4" w:rsidP="008412A4">
            <w:pPr>
              <w:spacing w:after="120"/>
              <w:jc w:val="center"/>
              <w:rPr>
                <w:b/>
                <w:bCs/>
                <w:sz w:val="18"/>
                <w:szCs w:val="18"/>
                <w:lang w:val="ru-RU"/>
              </w:rPr>
            </w:pPr>
            <w:r w:rsidRPr="005E2487">
              <w:rPr>
                <w:b/>
                <w:bCs/>
                <w:sz w:val="18"/>
                <w:szCs w:val="18"/>
                <w:rtl/>
                <w:lang w:val="ru-RU"/>
              </w:rPr>
              <w:t>‏</w:t>
            </w:r>
            <w:r w:rsidRPr="005E2487">
              <w:rPr>
                <w:b/>
                <w:bCs/>
                <w:sz w:val="18"/>
                <w:szCs w:val="18"/>
                <w:lang w:val="ru-RU"/>
              </w:rPr>
              <w:t>Ожидаемые результаты</w:t>
            </w:r>
          </w:p>
        </w:tc>
        <w:tc>
          <w:tcPr>
            <w:tcW w:w="2050" w:type="pct"/>
            <w:shd w:val="clear" w:color="auto" w:fill="B8CCE4" w:themeFill="accent1" w:themeFillTint="66"/>
            <w:tcMar>
              <w:top w:w="113" w:type="dxa"/>
              <w:bottom w:w="85" w:type="dxa"/>
            </w:tcMar>
            <w:vAlign w:val="center"/>
          </w:tcPr>
          <w:p w:rsidR="008412A4" w:rsidRPr="005E2487" w:rsidRDefault="008412A4" w:rsidP="008412A4">
            <w:pPr>
              <w:spacing w:after="120"/>
              <w:jc w:val="center"/>
              <w:rPr>
                <w:b/>
                <w:sz w:val="18"/>
                <w:szCs w:val="18"/>
                <w:lang w:val="ru-RU"/>
              </w:rPr>
            </w:pPr>
            <w:r w:rsidRPr="005E2487">
              <w:rPr>
                <w:b/>
                <w:sz w:val="18"/>
                <w:szCs w:val="18"/>
                <w:lang w:val="ru-RU"/>
              </w:rPr>
              <w:t>Показатели результативности</w:t>
            </w:r>
          </w:p>
        </w:tc>
        <w:tc>
          <w:tcPr>
            <w:tcW w:w="993" w:type="pct"/>
            <w:shd w:val="clear" w:color="auto" w:fill="B8CCE4" w:themeFill="accent1" w:themeFillTint="66"/>
            <w:tcMar>
              <w:top w:w="113" w:type="dxa"/>
              <w:bottom w:w="85" w:type="dxa"/>
            </w:tcMar>
            <w:vAlign w:val="center"/>
          </w:tcPr>
          <w:p w:rsidR="008412A4" w:rsidRPr="005E2487" w:rsidRDefault="008412A4" w:rsidP="008412A4">
            <w:pPr>
              <w:spacing w:after="120"/>
              <w:ind w:left="85"/>
              <w:jc w:val="center"/>
              <w:rPr>
                <w:sz w:val="18"/>
                <w:szCs w:val="18"/>
                <w:lang w:val="ru-RU"/>
              </w:rPr>
            </w:pPr>
            <w:r w:rsidRPr="005E2487">
              <w:rPr>
                <w:b/>
                <w:bCs/>
                <w:sz w:val="18"/>
                <w:szCs w:val="18"/>
                <w:rtl/>
                <w:lang w:val="ru-RU"/>
              </w:rPr>
              <w:t>‏</w:t>
            </w:r>
            <w:r w:rsidRPr="005E2487">
              <w:rPr>
                <w:b/>
                <w:sz w:val="18"/>
                <w:szCs w:val="18"/>
                <w:lang w:val="ru-RU"/>
              </w:rPr>
              <w:t>Соответствующие программы</w:t>
            </w:r>
          </w:p>
        </w:tc>
        <w:tc>
          <w:tcPr>
            <w:tcW w:w="527" w:type="pct"/>
            <w:shd w:val="clear" w:color="auto" w:fill="B8CCE4" w:themeFill="accent1" w:themeFillTint="66"/>
          </w:tcPr>
          <w:p w:rsidR="008412A4" w:rsidRPr="005E2487" w:rsidRDefault="008412A4" w:rsidP="008412A4">
            <w:pPr>
              <w:spacing w:after="120"/>
              <w:ind w:left="85"/>
              <w:jc w:val="center"/>
              <w:rPr>
                <w:b/>
                <w:bCs/>
                <w:sz w:val="18"/>
                <w:szCs w:val="18"/>
                <w:lang w:val="ru-RU"/>
              </w:rPr>
            </w:pPr>
            <w:r w:rsidRPr="005E2487">
              <w:rPr>
                <w:b/>
                <w:bCs/>
                <w:sz w:val="18"/>
                <w:szCs w:val="18"/>
                <w:lang w:val="ru-RU"/>
              </w:rPr>
              <w:t>Оценка</w:t>
            </w:r>
          </w:p>
        </w:tc>
      </w:tr>
      <w:tr w:rsidR="008412A4" w:rsidRPr="005E2487" w:rsidTr="008412A4">
        <w:trPr>
          <w:cantSplit/>
          <w:trHeight w:val="501"/>
        </w:trPr>
        <w:tc>
          <w:tcPr>
            <w:tcW w:w="1430" w:type="pct"/>
            <w:vMerge w:val="restar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VIII.1. Более эффективная организация общения с широкой общественностью по вопросам  интеллектуальной собственности и роли ВОИС</w:t>
            </w:r>
          </w:p>
        </w:tc>
        <w:tc>
          <w:tcPr>
            <w:tcW w:w="2050"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Число государств-членов, принимающих участие в программе присуждения наград ВОИС</w:t>
            </w:r>
          </w:p>
        </w:tc>
        <w:tc>
          <w:tcPr>
            <w:tcW w:w="993" w:type="pct"/>
            <w:shd w:val="clear" w:color="auto" w:fill="FFFFFF"/>
            <w:tcMar>
              <w:top w:w="113" w:type="dxa"/>
              <w:bottom w:w="85" w:type="dxa"/>
            </w:tcMar>
          </w:tcPr>
          <w:p w:rsidR="00DC059F" w:rsidRPr="005E2487" w:rsidRDefault="008412A4" w:rsidP="008412A4">
            <w:pPr>
              <w:jc w:val="center"/>
              <w:rPr>
                <w:sz w:val="16"/>
                <w:szCs w:val="16"/>
                <w:lang w:val="ru-RU" w:bidi="th-TH"/>
              </w:rPr>
            </w:pPr>
            <w:r w:rsidRPr="005E2487">
              <w:rPr>
                <w:sz w:val="16"/>
                <w:szCs w:val="16"/>
                <w:lang w:val="ru-RU" w:bidi="th-TH"/>
              </w:rPr>
              <w:t>Программа 17</w:t>
            </w:r>
          </w:p>
          <w:p w:rsidR="008412A4" w:rsidRPr="005E2487" w:rsidRDefault="008412A4" w:rsidP="008412A4">
            <w:pPr>
              <w:jc w:val="center"/>
              <w:rPr>
                <w:sz w:val="16"/>
                <w:szCs w:val="16"/>
                <w:lang w:val="ru-RU" w:bidi="th-TH"/>
              </w:rPr>
            </w:pPr>
          </w:p>
        </w:tc>
        <w:tc>
          <w:tcPr>
            <w:tcW w:w="527" w:type="pct"/>
            <w:shd w:val="clear" w:color="auto" w:fill="FFFFFF"/>
          </w:tcPr>
          <w:p w:rsidR="008412A4" w:rsidRPr="005E2487" w:rsidRDefault="008412A4" w:rsidP="008412A4">
            <w:pPr>
              <w:jc w:val="center"/>
              <w:rPr>
                <w:lang w:val="ru-RU"/>
              </w:rPr>
            </w:pPr>
            <w:r w:rsidRPr="005E2487">
              <w:rPr>
                <w:color w:val="00B050"/>
                <w:szCs w:val="22"/>
                <w:lang w:val="ru-RU"/>
              </w:rPr>
              <w:sym w:font="Wingdings" w:char="F06C"/>
            </w:r>
          </w:p>
        </w:tc>
      </w:tr>
      <w:tr w:rsidR="008412A4" w:rsidRPr="005E2487" w:rsidTr="008412A4">
        <w:trPr>
          <w:cantSplit/>
          <w:trHeight w:val="697"/>
        </w:trPr>
        <w:tc>
          <w:tcPr>
            <w:tcW w:w="1430" w:type="pct"/>
            <w:vMerge/>
            <w:shd w:val="clear" w:color="auto" w:fill="auto"/>
            <w:tcMar>
              <w:top w:w="113" w:type="dxa"/>
              <w:bottom w:w="85" w:type="dxa"/>
            </w:tcMar>
          </w:tcPr>
          <w:p w:rsidR="008412A4" w:rsidRPr="005E2487" w:rsidRDefault="008412A4" w:rsidP="008412A4">
            <w:pPr>
              <w:rPr>
                <w:sz w:val="16"/>
                <w:szCs w:val="16"/>
                <w:lang w:val="ru-RU"/>
              </w:rPr>
            </w:pPr>
          </w:p>
        </w:tc>
        <w:tc>
          <w:tcPr>
            <w:tcW w:w="2050"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Заинтересованные стороны, позитивно оценивающие репутацию ВОИС;  расширение «узнаваемости бренда» ВОИС</w:t>
            </w:r>
          </w:p>
        </w:tc>
        <w:tc>
          <w:tcPr>
            <w:tcW w:w="993" w:type="pct"/>
            <w:shd w:val="clear" w:color="auto" w:fill="FFFFFF"/>
            <w:tcMar>
              <w:top w:w="113" w:type="dxa"/>
              <w:bottom w:w="85" w:type="dxa"/>
            </w:tcMar>
          </w:tcPr>
          <w:p w:rsidR="00DC059F" w:rsidRPr="005E2487" w:rsidRDefault="008412A4" w:rsidP="008412A4">
            <w:pPr>
              <w:jc w:val="center"/>
              <w:rPr>
                <w:sz w:val="16"/>
                <w:szCs w:val="16"/>
                <w:lang w:val="ru-RU" w:bidi="th-TH"/>
              </w:rPr>
            </w:pPr>
            <w:r w:rsidRPr="005E2487">
              <w:rPr>
                <w:sz w:val="16"/>
                <w:szCs w:val="16"/>
                <w:lang w:val="ru-RU" w:bidi="th-TH"/>
              </w:rPr>
              <w:t>Программа 19</w:t>
            </w:r>
          </w:p>
          <w:p w:rsidR="008412A4" w:rsidRPr="005E2487" w:rsidRDefault="008412A4" w:rsidP="008412A4">
            <w:pPr>
              <w:jc w:val="center"/>
              <w:rPr>
                <w:sz w:val="16"/>
                <w:szCs w:val="16"/>
                <w:lang w:val="ru-RU" w:bidi="th-TH"/>
              </w:rPr>
            </w:pPr>
          </w:p>
        </w:tc>
        <w:tc>
          <w:tcPr>
            <w:tcW w:w="527" w:type="pct"/>
            <w:shd w:val="clear" w:color="auto" w:fill="FFFFFF"/>
          </w:tcPr>
          <w:p w:rsidR="008412A4" w:rsidRPr="005E2487" w:rsidRDefault="008412A4" w:rsidP="008412A4">
            <w:pPr>
              <w:jc w:val="center"/>
              <w:rPr>
                <w:color w:val="A6A6A6" w:themeColor="background1" w:themeShade="A6"/>
                <w:szCs w:val="22"/>
                <w:lang w:val="ru-RU"/>
              </w:rPr>
            </w:pPr>
            <w:r w:rsidRPr="005E2487">
              <w:rPr>
                <w:color w:val="00B050"/>
                <w:szCs w:val="22"/>
                <w:lang w:val="ru-RU"/>
              </w:rPr>
              <w:sym w:font="Wingdings" w:char="F06C"/>
            </w:r>
            <w:r w:rsidRPr="005E2487">
              <w:rPr>
                <w:color w:val="00B050"/>
                <w:szCs w:val="22"/>
                <w:lang w:val="ru-RU"/>
              </w:rPr>
              <w:sym w:font="Wingdings" w:char="F06C"/>
            </w:r>
          </w:p>
        </w:tc>
      </w:tr>
      <w:tr w:rsidR="008412A4" w:rsidRPr="005E2487" w:rsidTr="008412A4">
        <w:trPr>
          <w:cantSplit/>
          <w:trHeight w:val="472"/>
        </w:trPr>
        <w:tc>
          <w:tcPr>
            <w:tcW w:w="1430" w:type="pct"/>
            <w:shd w:val="clear" w:color="auto" w:fill="auto"/>
            <w:tcMar>
              <w:top w:w="113" w:type="dxa"/>
              <w:bottom w:w="85" w:type="dxa"/>
            </w:tcMar>
          </w:tcPr>
          <w:p w:rsidR="008412A4" w:rsidRPr="005E2487" w:rsidRDefault="008412A4" w:rsidP="008412A4">
            <w:pPr>
              <w:rPr>
                <w:sz w:val="16"/>
                <w:szCs w:val="16"/>
                <w:lang w:val="ru-RU"/>
              </w:rPr>
            </w:pPr>
          </w:p>
        </w:tc>
        <w:tc>
          <w:tcPr>
            <w:tcW w:w="2050"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Рост числа просмотров материалов, посвященных крупным мероприятиям и достижениям ВОИС</w:t>
            </w:r>
          </w:p>
        </w:tc>
        <w:tc>
          <w:tcPr>
            <w:tcW w:w="993" w:type="pct"/>
            <w:shd w:val="clear" w:color="auto" w:fill="FFFFFF"/>
            <w:tcMar>
              <w:top w:w="113" w:type="dxa"/>
              <w:bottom w:w="85" w:type="dxa"/>
            </w:tcMar>
          </w:tcPr>
          <w:p w:rsidR="00DC059F" w:rsidRPr="005E2487" w:rsidRDefault="008412A4" w:rsidP="008412A4">
            <w:pPr>
              <w:jc w:val="center"/>
              <w:rPr>
                <w:sz w:val="16"/>
                <w:szCs w:val="16"/>
                <w:lang w:val="ru-RU" w:bidi="th-TH"/>
              </w:rPr>
            </w:pPr>
            <w:r w:rsidRPr="005E2487">
              <w:rPr>
                <w:sz w:val="16"/>
                <w:szCs w:val="16"/>
                <w:lang w:val="ru-RU" w:bidi="th-TH"/>
              </w:rPr>
              <w:t>Программа 19</w:t>
            </w:r>
          </w:p>
          <w:p w:rsidR="008412A4" w:rsidRPr="005E2487" w:rsidRDefault="008412A4" w:rsidP="008412A4">
            <w:pPr>
              <w:jc w:val="center"/>
              <w:rPr>
                <w:sz w:val="16"/>
                <w:szCs w:val="16"/>
                <w:lang w:val="ru-RU" w:bidi="th-TH"/>
              </w:rPr>
            </w:pPr>
          </w:p>
        </w:tc>
        <w:tc>
          <w:tcPr>
            <w:tcW w:w="527" w:type="pct"/>
            <w:shd w:val="clear" w:color="auto" w:fill="FFFFFF"/>
          </w:tcPr>
          <w:p w:rsidR="008412A4" w:rsidRPr="005E2487" w:rsidRDefault="008412A4" w:rsidP="008412A4">
            <w:pPr>
              <w:jc w:val="center"/>
              <w:rPr>
                <w:lang w:val="ru-RU"/>
              </w:rPr>
            </w:pPr>
            <w:r w:rsidRPr="005E2487">
              <w:rPr>
                <w:color w:val="00B050"/>
                <w:szCs w:val="22"/>
                <w:lang w:val="ru-RU"/>
              </w:rPr>
              <w:sym w:font="Wingdings" w:char="F06C"/>
            </w:r>
          </w:p>
        </w:tc>
      </w:tr>
      <w:tr w:rsidR="008412A4" w:rsidRPr="005E2487" w:rsidTr="008412A4">
        <w:trPr>
          <w:cantSplit/>
          <w:trHeight w:val="429"/>
        </w:trPr>
        <w:tc>
          <w:tcPr>
            <w:tcW w:w="1430" w:type="pct"/>
            <w:shd w:val="clear" w:color="auto" w:fill="auto"/>
            <w:tcMar>
              <w:top w:w="113" w:type="dxa"/>
              <w:bottom w:w="85" w:type="dxa"/>
            </w:tcMar>
          </w:tcPr>
          <w:p w:rsidR="008412A4" w:rsidRPr="005E2487" w:rsidRDefault="008412A4" w:rsidP="008412A4">
            <w:pPr>
              <w:rPr>
                <w:sz w:val="16"/>
                <w:szCs w:val="16"/>
                <w:lang w:val="ru-RU"/>
              </w:rPr>
            </w:pPr>
          </w:p>
        </w:tc>
        <w:tc>
          <w:tcPr>
            <w:tcW w:w="2050"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Участие в праздновании Всемирного дня ИС во всем мире</w:t>
            </w:r>
          </w:p>
        </w:tc>
        <w:tc>
          <w:tcPr>
            <w:tcW w:w="993"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19</w:t>
            </w:r>
          </w:p>
        </w:tc>
        <w:tc>
          <w:tcPr>
            <w:tcW w:w="527" w:type="pct"/>
            <w:shd w:val="clear" w:color="auto" w:fill="FFFFFF"/>
          </w:tcPr>
          <w:p w:rsidR="008412A4" w:rsidRPr="005E2487" w:rsidRDefault="008412A4" w:rsidP="008412A4">
            <w:pPr>
              <w:jc w:val="center"/>
              <w:rPr>
                <w:lang w:val="ru-RU"/>
              </w:rPr>
            </w:pPr>
            <w:r w:rsidRPr="005E2487">
              <w:rPr>
                <w:color w:val="00B050"/>
                <w:szCs w:val="22"/>
                <w:lang w:val="ru-RU"/>
              </w:rPr>
              <w:sym w:font="Wingdings" w:char="F06C"/>
            </w:r>
          </w:p>
        </w:tc>
      </w:tr>
      <w:tr w:rsidR="008412A4" w:rsidRPr="005E2487" w:rsidTr="008412A4">
        <w:trPr>
          <w:cantSplit/>
          <w:trHeight w:val="353"/>
        </w:trPr>
        <w:tc>
          <w:tcPr>
            <w:tcW w:w="1430" w:type="pct"/>
            <w:shd w:val="clear" w:color="auto" w:fill="auto"/>
            <w:tcMar>
              <w:top w:w="113" w:type="dxa"/>
              <w:bottom w:w="85" w:type="dxa"/>
            </w:tcMar>
          </w:tcPr>
          <w:p w:rsidR="008412A4" w:rsidRPr="005E2487" w:rsidRDefault="008412A4" w:rsidP="008412A4">
            <w:pPr>
              <w:rPr>
                <w:sz w:val="16"/>
                <w:szCs w:val="16"/>
                <w:lang w:val="ru-RU"/>
              </w:rPr>
            </w:pPr>
          </w:p>
        </w:tc>
        <w:tc>
          <w:tcPr>
            <w:tcW w:w="2050"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Количество онлайновых посещений вебсайта публикаций ВОИС и вебсайта «WIPO Magazine»</w:t>
            </w:r>
          </w:p>
        </w:tc>
        <w:tc>
          <w:tcPr>
            <w:tcW w:w="993"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19</w:t>
            </w:r>
          </w:p>
        </w:tc>
        <w:tc>
          <w:tcPr>
            <w:tcW w:w="527" w:type="pct"/>
            <w:shd w:val="clear" w:color="auto" w:fill="FFFFFF"/>
          </w:tcPr>
          <w:p w:rsidR="008412A4" w:rsidRPr="005E2487" w:rsidRDefault="008412A4" w:rsidP="008412A4">
            <w:pPr>
              <w:jc w:val="center"/>
              <w:rPr>
                <w:color w:val="0070C0"/>
                <w:szCs w:val="22"/>
                <w:lang w:val="ru-RU"/>
              </w:rPr>
            </w:pPr>
            <w:r w:rsidRPr="005E2487">
              <w:rPr>
                <w:color w:val="00B050"/>
                <w:szCs w:val="22"/>
                <w:lang w:val="ru-RU"/>
              </w:rPr>
              <w:sym w:font="Wingdings" w:char="F06C"/>
            </w:r>
            <w:r w:rsidRPr="005E2487">
              <w:rPr>
                <w:color w:val="00B050"/>
                <w:szCs w:val="22"/>
                <w:lang w:val="ru-RU"/>
              </w:rPr>
              <w:sym w:font="Wingdings" w:char="F06C"/>
            </w:r>
          </w:p>
        </w:tc>
      </w:tr>
      <w:tr w:rsidR="008412A4" w:rsidRPr="005E2487" w:rsidTr="008412A4">
        <w:trPr>
          <w:cantSplit/>
          <w:trHeight w:val="330"/>
        </w:trPr>
        <w:tc>
          <w:tcPr>
            <w:tcW w:w="1430" w:type="pct"/>
            <w:shd w:val="clear" w:color="auto" w:fill="auto"/>
            <w:tcMar>
              <w:top w:w="113" w:type="dxa"/>
              <w:bottom w:w="85" w:type="dxa"/>
            </w:tcMar>
          </w:tcPr>
          <w:p w:rsidR="008412A4" w:rsidRPr="005E2487" w:rsidRDefault="008412A4" w:rsidP="008412A4">
            <w:pPr>
              <w:rPr>
                <w:sz w:val="16"/>
                <w:szCs w:val="16"/>
                <w:lang w:val="ru-RU"/>
              </w:rPr>
            </w:pPr>
          </w:p>
        </w:tc>
        <w:tc>
          <w:tcPr>
            <w:tcW w:w="2050"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Число просмотров печатных, видео- и фотоматериалов ВОИС</w:t>
            </w:r>
          </w:p>
        </w:tc>
        <w:tc>
          <w:tcPr>
            <w:tcW w:w="993"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19</w:t>
            </w:r>
          </w:p>
        </w:tc>
        <w:tc>
          <w:tcPr>
            <w:tcW w:w="527" w:type="pct"/>
            <w:shd w:val="clear" w:color="auto" w:fill="FFFFFF"/>
          </w:tcPr>
          <w:p w:rsidR="008412A4" w:rsidRPr="005E2487" w:rsidRDefault="008412A4" w:rsidP="008412A4">
            <w:pPr>
              <w:jc w:val="center"/>
              <w:rPr>
                <w:lang w:val="ru-RU"/>
              </w:rPr>
            </w:pPr>
            <w:r w:rsidRPr="005E2487">
              <w:rPr>
                <w:color w:val="00B05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p>
        </w:tc>
      </w:tr>
      <w:tr w:rsidR="008412A4" w:rsidRPr="005E2487" w:rsidTr="008412A4">
        <w:trPr>
          <w:cantSplit/>
          <w:trHeight w:val="336"/>
        </w:trPr>
        <w:tc>
          <w:tcPr>
            <w:tcW w:w="1430" w:type="pct"/>
            <w:shd w:val="clear" w:color="auto" w:fill="auto"/>
            <w:tcMar>
              <w:top w:w="113" w:type="dxa"/>
              <w:bottom w:w="85" w:type="dxa"/>
            </w:tcMar>
          </w:tcPr>
          <w:p w:rsidR="008412A4" w:rsidRPr="005E2487" w:rsidRDefault="008412A4" w:rsidP="008412A4">
            <w:pPr>
              <w:rPr>
                <w:sz w:val="16"/>
                <w:szCs w:val="16"/>
                <w:lang w:val="ru-RU"/>
              </w:rPr>
            </w:pPr>
          </w:p>
        </w:tc>
        <w:tc>
          <w:tcPr>
            <w:tcW w:w="2050"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Уменьшение показателей отказов и выхода вебсайта ВОИС</w:t>
            </w:r>
          </w:p>
        </w:tc>
        <w:tc>
          <w:tcPr>
            <w:tcW w:w="993"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19</w:t>
            </w:r>
          </w:p>
        </w:tc>
        <w:tc>
          <w:tcPr>
            <w:tcW w:w="527" w:type="pct"/>
            <w:shd w:val="clear" w:color="auto" w:fill="FFFFFF"/>
          </w:tcPr>
          <w:p w:rsidR="00DC059F" w:rsidRPr="005E2487" w:rsidRDefault="008412A4" w:rsidP="008412A4">
            <w:pPr>
              <w:jc w:val="center"/>
              <w:rPr>
                <w:color w:val="00B050"/>
                <w:szCs w:val="22"/>
                <w:lang w:val="ru-RU"/>
              </w:rPr>
            </w:pPr>
            <w:r w:rsidRPr="005E2487">
              <w:rPr>
                <w:color w:val="00B05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p>
          <w:p w:rsidR="008412A4" w:rsidRPr="005E2487" w:rsidRDefault="008412A4" w:rsidP="008412A4">
            <w:pPr>
              <w:jc w:val="center"/>
              <w:rPr>
                <w:lang w:val="ru-RU"/>
              </w:rPr>
            </w:pPr>
            <w:r w:rsidRPr="005E2487">
              <w:rPr>
                <w:color w:val="00B050"/>
                <w:szCs w:val="22"/>
                <w:lang w:val="ru-RU"/>
              </w:rPr>
              <w:sym w:font="Wingdings" w:char="F06C"/>
            </w:r>
            <w:r w:rsidRPr="005E2487">
              <w:rPr>
                <w:color w:val="FF0000"/>
                <w:szCs w:val="22"/>
                <w:lang w:val="ru-RU"/>
              </w:rPr>
              <w:sym w:font="Wingdings" w:char="F06C"/>
            </w:r>
            <w:r w:rsidRPr="005E2487">
              <w:rPr>
                <w:color w:val="FF0000"/>
                <w:szCs w:val="22"/>
                <w:lang w:val="ru-RU"/>
              </w:rPr>
              <w:sym w:font="Wingdings" w:char="F06C"/>
            </w:r>
          </w:p>
        </w:tc>
      </w:tr>
      <w:tr w:rsidR="008412A4" w:rsidRPr="005E2487" w:rsidTr="008412A4">
        <w:trPr>
          <w:cantSplit/>
          <w:trHeight w:val="335"/>
        </w:trPr>
        <w:tc>
          <w:tcPr>
            <w:tcW w:w="1430" w:type="pct"/>
            <w:shd w:val="clear" w:color="auto" w:fill="auto"/>
            <w:tcMar>
              <w:top w:w="113" w:type="dxa"/>
              <w:bottom w:w="85" w:type="dxa"/>
            </w:tcMar>
          </w:tcPr>
          <w:p w:rsidR="008412A4" w:rsidRPr="005E2487" w:rsidRDefault="008412A4" w:rsidP="008412A4">
            <w:pPr>
              <w:rPr>
                <w:sz w:val="16"/>
                <w:szCs w:val="16"/>
                <w:lang w:val="ru-RU"/>
              </w:rPr>
            </w:pPr>
          </w:p>
        </w:tc>
        <w:tc>
          <w:tcPr>
            <w:tcW w:w="2050"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Влияние ВОИС в социальных сетях и привлечение заинтересованных сторон через социальные сети</w:t>
            </w:r>
          </w:p>
        </w:tc>
        <w:tc>
          <w:tcPr>
            <w:tcW w:w="993"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19</w:t>
            </w:r>
          </w:p>
        </w:tc>
        <w:tc>
          <w:tcPr>
            <w:tcW w:w="527" w:type="pct"/>
            <w:shd w:val="clear" w:color="auto" w:fill="FFFFFF"/>
          </w:tcPr>
          <w:p w:rsidR="008412A4" w:rsidRPr="005E2487" w:rsidRDefault="008412A4" w:rsidP="008412A4">
            <w:pPr>
              <w:jc w:val="center"/>
              <w:rPr>
                <w:color w:val="A6A6A6" w:themeColor="background1" w:themeShade="A6"/>
                <w:szCs w:val="22"/>
                <w:lang w:val="ru-RU"/>
              </w:rPr>
            </w:pPr>
            <w:r w:rsidRPr="005E2487">
              <w:rPr>
                <w:color w:val="00B050"/>
                <w:szCs w:val="22"/>
                <w:lang w:val="ru-RU"/>
              </w:rPr>
              <w:sym w:font="Wingdings" w:char="F06C"/>
            </w:r>
            <w:r w:rsidRPr="005E2487">
              <w:rPr>
                <w:color w:val="00B050"/>
                <w:szCs w:val="22"/>
                <w:lang w:val="ru-RU"/>
              </w:rPr>
              <w:sym w:font="Wingdings" w:char="F06C"/>
            </w:r>
          </w:p>
        </w:tc>
      </w:tr>
      <w:tr w:rsidR="008412A4" w:rsidRPr="005E2487" w:rsidTr="008412A4">
        <w:trPr>
          <w:cantSplit/>
          <w:trHeight w:val="385"/>
        </w:trPr>
        <w:tc>
          <w:tcPr>
            <w:tcW w:w="1430" w:type="pct"/>
            <w:shd w:val="clear" w:color="auto" w:fill="auto"/>
            <w:tcMar>
              <w:top w:w="113" w:type="dxa"/>
              <w:bottom w:w="85" w:type="dxa"/>
            </w:tcMar>
          </w:tcPr>
          <w:p w:rsidR="008412A4" w:rsidRPr="005E2487" w:rsidRDefault="008412A4" w:rsidP="008412A4">
            <w:pPr>
              <w:rPr>
                <w:sz w:val="16"/>
                <w:szCs w:val="16"/>
                <w:lang w:val="ru-RU"/>
              </w:rPr>
            </w:pPr>
          </w:p>
        </w:tc>
        <w:tc>
          <w:tcPr>
            <w:tcW w:w="2050"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Повышение посещаемости веб-сайта внешних бюро ВОИС</w:t>
            </w:r>
          </w:p>
        </w:tc>
        <w:tc>
          <w:tcPr>
            <w:tcW w:w="993"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20</w:t>
            </w:r>
          </w:p>
        </w:tc>
        <w:tc>
          <w:tcPr>
            <w:tcW w:w="527" w:type="pct"/>
            <w:shd w:val="clear" w:color="auto" w:fill="FFFFFF"/>
          </w:tcPr>
          <w:p w:rsidR="008412A4" w:rsidRPr="005E2487" w:rsidRDefault="008412A4" w:rsidP="008412A4">
            <w:pPr>
              <w:jc w:val="center"/>
              <w:rPr>
                <w:lang w:val="ru-RU"/>
              </w:rPr>
            </w:pPr>
            <w:r w:rsidRPr="005E2487">
              <w:rPr>
                <w:color w:val="00B05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r w:rsidRPr="005E2487">
              <w:rPr>
                <w:color w:val="FF0000"/>
                <w:szCs w:val="22"/>
                <w:lang w:val="ru-RU"/>
              </w:rPr>
              <w:sym w:font="Wingdings" w:char="F06C"/>
            </w:r>
          </w:p>
        </w:tc>
      </w:tr>
      <w:tr w:rsidR="008412A4" w:rsidRPr="005E2487" w:rsidTr="008412A4">
        <w:trPr>
          <w:cantSplit/>
          <w:trHeight w:val="490"/>
        </w:trPr>
        <w:tc>
          <w:tcPr>
            <w:tcW w:w="1430"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VIII.2 Повышение степени ориентации на услуги и оперативности реагирования на запросы</w:t>
            </w:r>
          </w:p>
        </w:tc>
        <w:tc>
          <w:tcPr>
            <w:tcW w:w="2050"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Степень удовлетворенности услугами Библиотеки</w:t>
            </w:r>
          </w:p>
        </w:tc>
        <w:tc>
          <w:tcPr>
            <w:tcW w:w="993" w:type="pct"/>
            <w:shd w:val="clear" w:color="auto" w:fill="FFFFFF"/>
            <w:tcMar>
              <w:top w:w="113" w:type="dxa"/>
              <w:bottom w:w="85" w:type="dxa"/>
            </w:tcMar>
          </w:tcPr>
          <w:p w:rsidR="00DC059F" w:rsidRPr="005E2487" w:rsidRDefault="008412A4" w:rsidP="008412A4">
            <w:pPr>
              <w:jc w:val="center"/>
              <w:rPr>
                <w:sz w:val="16"/>
                <w:szCs w:val="16"/>
                <w:lang w:val="ru-RU" w:bidi="th-TH"/>
              </w:rPr>
            </w:pPr>
            <w:r w:rsidRPr="005E2487">
              <w:rPr>
                <w:sz w:val="16"/>
                <w:szCs w:val="16"/>
                <w:lang w:val="ru-RU" w:bidi="th-TH"/>
              </w:rPr>
              <w:t>Программа 19</w:t>
            </w:r>
          </w:p>
          <w:p w:rsidR="008412A4" w:rsidRPr="005E2487" w:rsidRDefault="008412A4" w:rsidP="008412A4">
            <w:pPr>
              <w:rPr>
                <w:sz w:val="16"/>
                <w:szCs w:val="16"/>
                <w:lang w:val="ru-RU" w:bidi="th-TH"/>
              </w:rPr>
            </w:pPr>
          </w:p>
        </w:tc>
        <w:tc>
          <w:tcPr>
            <w:tcW w:w="527" w:type="pct"/>
            <w:shd w:val="clear" w:color="auto" w:fill="FFFFFF"/>
          </w:tcPr>
          <w:p w:rsidR="00DC059F" w:rsidRPr="005E2487" w:rsidRDefault="008412A4" w:rsidP="008412A4">
            <w:pPr>
              <w:jc w:val="center"/>
              <w:rPr>
                <w:color w:val="00B050"/>
                <w:szCs w:val="22"/>
                <w:lang w:val="ru-RU"/>
              </w:rPr>
            </w:pPr>
            <w:r w:rsidRPr="005E2487">
              <w:rPr>
                <w:color w:val="00B050"/>
                <w:szCs w:val="22"/>
                <w:lang w:val="ru-RU"/>
              </w:rPr>
              <w:sym w:font="Wingdings" w:char="F06C"/>
            </w:r>
          </w:p>
          <w:p w:rsidR="008412A4" w:rsidRPr="005E2487" w:rsidRDefault="008412A4" w:rsidP="008412A4">
            <w:pPr>
              <w:rPr>
                <w:color w:val="A6A6A6" w:themeColor="background1" w:themeShade="A6"/>
                <w:szCs w:val="22"/>
                <w:lang w:val="ru-RU"/>
              </w:rPr>
            </w:pPr>
          </w:p>
        </w:tc>
      </w:tr>
      <w:tr w:rsidR="008412A4" w:rsidRPr="005E2487" w:rsidTr="008412A4">
        <w:trPr>
          <w:cantSplit/>
          <w:trHeight w:val="436"/>
        </w:trPr>
        <w:tc>
          <w:tcPr>
            <w:tcW w:w="1430" w:type="pct"/>
            <w:shd w:val="clear" w:color="auto" w:fill="auto"/>
            <w:tcMar>
              <w:top w:w="113" w:type="dxa"/>
              <w:bottom w:w="85" w:type="dxa"/>
            </w:tcMar>
          </w:tcPr>
          <w:p w:rsidR="008412A4" w:rsidRPr="005E2487" w:rsidRDefault="008412A4" w:rsidP="008412A4">
            <w:pPr>
              <w:rPr>
                <w:sz w:val="16"/>
                <w:szCs w:val="16"/>
                <w:lang w:val="ru-RU"/>
              </w:rPr>
            </w:pPr>
          </w:p>
        </w:tc>
        <w:tc>
          <w:tcPr>
            <w:tcW w:w="2050" w:type="pct"/>
            <w:shd w:val="clear" w:color="auto" w:fill="auto"/>
            <w:tcMar>
              <w:top w:w="113" w:type="dxa"/>
              <w:bottom w:w="85" w:type="dxa"/>
            </w:tcMar>
          </w:tcPr>
          <w:p w:rsidR="008412A4" w:rsidRPr="005E2487" w:rsidRDefault="008412A4" w:rsidP="008412A4">
            <w:pPr>
              <w:rPr>
                <w:color w:val="000000"/>
                <w:sz w:val="16"/>
                <w:szCs w:val="16"/>
                <w:lang w:val="ru-RU"/>
              </w:rPr>
            </w:pPr>
            <w:r w:rsidRPr="005E2487">
              <w:rPr>
                <w:color w:val="000000"/>
                <w:sz w:val="16"/>
                <w:szCs w:val="16"/>
                <w:lang w:val="ru-RU"/>
              </w:rPr>
              <w:t>Степень удовлетворенности клиентов/ заинтересованных сторон</w:t>
            </w:r>
          </w:p>
        </w:tc>
        <w:tc>
          <w:tcPr>
            <w:tcW w:w="993"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19</w:t>
            </w:r>
          </w:p>
        </w:tc>
        <w:tc>
          <w:tcPr>
            <w:tcW w:w="527" w:type="pct"/>
            <w:shd w:val="clear" w:color="auto" w:fill="FFFFFF"/>
          </w:tcPr>
          <w:p w:rsidR="008412A4" w:rsidRPr="005E2487" w:rsidRDefault="008412A4" w:rsidP="008412A4">
            <w:pPr>
              <w:jc w:val="center"/>
              <w:rPr>
                <w:color w:val="00B050"/>
                <w:szCs w:val="22"/>
                <w:lang w:val="ru-RU"/>
              </w:rPr>
            </w:pPr>
            <w:r w:rsidRPr="005E2487">
              <w:rPr>
                <w:color w:val="0070C0"/>
                <w:szCs w:val="22"/>
                <w:lang w:val="ru-RU"/>
              </w:rPr>
              <w:sym w:font="Wingdings" w:char="F06C"/>
            </w:r>
            <w:r w:rsidRPr="005E2487">
              <w:rPr>
                <w:color w:val="A6A6A6" w:themeColor="background1" w:themeShade="A6"/>
                <w:szCs w:val="22"/>
                <w:lang w:val="ru-RU"/>
              </w:rPr>
              <w:sym w:font="Wingdings" w:char="F06C"/>
            </w:r>
          </w:p>
        </w:tc>
      </w:tr>
      <w:tr w:rsidR="008412A4" w:rsidRPr="005E2487" w:rsidTr="008412A4">
        <w:trPr>
          <w:cantSplit/>
          <w:trHeight w:val="317"/>
        </w:trPr>
        <w:tc>
          <w:tcPr>
            <w:tcW w:w="1430" w:type="pct"/>
            <w:shd w:val="clear" w:color="auto" w:fill="auto"/>
            <w:tcMar>
              <w:top w:w="113" w:type="dxa"/>
              <w:bottom w:w="85" w:type="dxa"/>
            </w:tcMar>
          </w:tcPr>
          <w:p w:rsidR="008412A4" w:rsidRPr="005E2487" w:rsidRDefault="008412A4" w:rsidP="008412A4">
            <w:pPr>
              <w:rPr>
                <w:sz w:val="16"/>
                <w:szCs w:val="16"/>
                <w:lang w:val="ru-RU"/>
              </w:rPr>
            </w:pPr>
          </w:p>
        </w:tc>
        <w:tc>
          <w:tcPr>
            <w:tcW w:w="2050"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Стандарты обслуживания, применяемые Центром ВОИС по обслуживанию клиентов</w:t>
            </w:r>
          </w:p>
        </w:tc>
        <w:tc>
          <w:tcPr>
            <w:tcW w:w="993"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19</w:t>
            </w:r>
          </w:p>
        </w:tc>
        <w:tc>
          <w:tcPr>
            <w:tcW w:w="527" w:type="pct"/>
            <w:shd w:val="clear" w:color="auto" w:fill="FFFFFF"/>
          </w:tcPr>
          <w:p w:rsidR="008412A4" w:rsidRPr="005E2487" w:rsidRDefault="008412A4" w:rsidP="008412A4">
            <w:pPr>
              <w:jc w:val="center"/>
              <w:rPr>
                <w:color w:val="00B050"/>
                <w:szCs w:val="22"/>
                <w:lang w:val="ru-RU"/>
              </w:rPr>
            </w:pPr>
            <w:r w:rsidRPr="005E2487">
              <w:rPr>
                <w:color w:val="0070C0"/>
                <w:szCs w:val="22"/>
                <w:lang w:val="ru-RU"/>
              </w:rPr>
              <w:sym w:font="Wingdings" w:char="F06C"/>
            </w:r>
            <w:r w:rsidRPr="005E2487">
              <w:rPr>
                <w:color w:val="00B050"/>
                <w:szCs w:val="22"/>
                <w:lang w:val="ru-RU"/>
              </w:rPr>
              <w:sym w:font="Wingdings" w:char="F06C"/>
            </w:r>
          </w:p>
        </w:tc>
      </w:tr>
      <w:tr w:rsidR="008412A4" w:rsidRPr="005E2487" w:rsidTr="008412A4">
        <w:trPr>
          <w:cantSplit/>
          <w:trHeight w:val="297"/>
        </w:trPr>
        <w:tc>
          <w:tcPr>
            <w:tcW w:w="1430" w:type="pct"/>
            <w:shd w:val="clear" w:color="auto" w:fill="auto"/>
            <w:tcMar>
              <w:top w:w="113" w:type="dxa"/>
              <w:bottom w:w="85" w:type="dxa"/>
            </w:tcMar>
          </w:tcPr>
          <w:p w:rsidR="008412A4" w:rsidRPr="005E2487" w:rsidRDefault="008412A4" w:rsidP="008412A4">
            <w:pPr>
              <w:rPr>
                <w:sz w:val="16"/>
                <w:szCs w:val="16"/>
                <w:lang w:val="ru-RU"/>
              </w:rPr>
            </w:pPr>
          </w:p>
        </w:tc>
        <w:tc>
          <w:tcPr>
            <w:tcW w:w="2050"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Сроки обработки запросов</w:t>
            </w:r>
          </w:p>
        </w:tc>
        <w:tc>
          <w:tcPr>
            <w:tcW w:w="993"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20</w:t>
            </w:r>
          </w:p>
        </w:tc>
        <w:tc>
          <w:tcPr>
            <w:tcW w:w="527" w:type="pct"/>
            <w:shd w:val="clear" w:color="auto" w:fill="FFFFFF"/>
          </w:tcPr>
          <w:p w:rsidR="008412A4" w:rsidRPr="005E2487" w:rsidRDefault="008412A4" w:rsidP="008412A4">
            <w:pPr>
              <w:jc w:val="center"/>
              <w:rPr>
                <w:lang w:val="ru-RU"/>
              </w:rPr>
            </w:pPr>
            <w:r w:rsidRPr="005E2487">
              <w:rPr>
                <w:color w:val="A6A6A6" w:themeColor="background1" w:themeShade="A6"/>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p>
        </w:tc>
      </w:tr>
      <w:tr w:rsidR="008412A4" w:rsidRPr="005E2487" w:rsidTr="008412A4">
        <w:trPr>
          <w:cantSplit/>
          <w:trHeight w:val="623"/>
        </w:trPr>
        <w:tc>
          <w:tcPr>
            <w:tcW w:w="1430"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VIII.3. Эффективное взаимодействие с государствами-членами</w:t>
            </w:r>
          </w:p>
        </w:tc>
        <w:tc>
          <w:tcPr>
            <w:tcW w:w="2050"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rtl/>
                <w:lang w:val="ru-RU"/>
              </w:rPr>
              <w:t>‏</w:t>
            </w:r>
            <w:r w:rsidRPr="005E2487">
              <w:rPr>
                <w:sz w:val="16"/>
                <w:szCs w:val="16"/>
                <w:lang w:val="ru-RU"/>
              </w:rPr>
              <w:t>Доля (%) заседаний комитетов, перед которыми для государств-членов проводятся предварительные информационные заседания</w:t>
            </w:r>
          </w:p>
        </w:tc>
        <w:tc>
          <w:tcPr>
            <w:tcW w:w="993"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21</w:t>
            </w:r>
          </w:p>
        </w:tc>
        <w:tc>
          <w:tcPr>
            <w:tcW w:w="527" w:type="pct"/>
            <w:shd w:val="clear" w:color="auto" w:fill="FFFFFF"/>
          </w:tcPr>
          <w:p w:rsidR="008412A4" w:rsidRPr="005E2487" w:rsidRDefault="008412A4" w:rsidP="008412A4">
            <w:pPr>
              <w:jc w:val="center"/>
              <w:rPr>
                <w:lang w:val="ru-RU"/>
              </w:rPr>
            </w:pPr>
            <w:r w:rsidRPr="005E2487">
              <w:rPr>
                <w:color w:val="00B050"/>
                <w:szCs w:val="22"/>
                <w:lang w:val="ru-RU"/>
              </w:rPr>
              <w:sym w:font="Wingdings" w:char="F06C"/>
            </w:r>
          </w:p>
        </w:tc>
      </w:tr>
      <w:tr w:rsidR="008412A4" w:rsidRPr="005E2487" w:rsidTr="008412A4">
        <w:trPr>
          <w:cantSplit/>
          <w:trHeight w:val="585"/>
        </w:trPr>
        <w:tc>
          <w:tcPr>
            <w:tcW w:w="1430" w:type="pct"/>
            <w:shd w:val="clear" w:color="auto" w:fill="auto"/>
            <w:tcMar>
              <w:top w:w="113" w:type="dxa"/>
              <w:bottom w:w="85" w:type="dxa"/>
            </w:tcMar>
          </w:tcPr>
          <w:p w:rsidR="008412A4" w:rsidRPr="005E2487" w:rsidRDefault="008412A4" w:rsidP="008412A4">
            <w:pPr>
              <w:rPr>
                <w:sz w:val="16"/>
                <w:szCs w:val="16"/>
                <w:lang w:val="ru-RU"/>
              </w:rPr>
            </w:pPr>
          </w:p>
        </w:tc>
        <w:tc>
          <w:tcPr>
            <w:tcW w:w="2050"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rtl/>
                <w:lang w:val="ru-RU"/>
              </w:rPr>
              <w:t>‏</w:t>
            </w:r>
            <w:r w:rsidRPr="005E2487">
              <w:rPr>
                <w:sz w:val="16"/>
                <w:szCs w:val="16"/>
                <w:lang w:val="ru-RU"/>
              </w:rPr>
              <w:t>Доля (%) уведомлений о присоединении и других действий государств-членов, связанных с договорами ВОИС, рассматриваемых в надлежащие сроки</w:t>
            </w:r>
          </w:p>
        </w:tc>
        <w:tc>
          <w:tcPr>
            <w:tcW w:w="993"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21</w:t>
            </w:r>
          </w:p>
        </w:tc>
        <w:tc>
          <w:tcPr>
            <w:tcW w:w="527" w:type="pct"/>
            <w:shd w:val="clear" w:color="auto" w:fill="FFFFFF"/>
          </w:tcPr>
          <w:p w:rsidR="008412A4" w:rsidRPr="005E2487" w:rsidRDefault="008412A4" w:rsidP="008412A4">
            <w:pPr>
              <w:jc w:val="center"/>
              <w:rPr>
                <w:color w:val="A6A6A6" w:themeColor="background1" w:themeShade="A6"/>
                <w:szCs w:val="22"/>
                <w:lang w:val="ru-RU"/>
              </w:rPr>
            </w:pPr>
            <w:r w:rsidRPr="005E2487">
              <w:rPr>
                <w:color w:val="00B050"/>
                <w:szCs w:val="22"/>
                <w:lang w:val="ru-RU"/>
              </w:rPr>
              <w:sym w:font="Wingdings" w:char="F06C"/>
            </w:r>
          </w:p>
        </w:tc>
      </w:tr>
      <w:tr w:rsidR="008412A4" w:rsidRPr="005E2487" w:rsidTr="008412A4">
        <w:trPr>
          <w:cantSplit/>
          <w:trHeight w:val="572"/>
        </w:trPr>
        <w:tc>
          <w:tcPr>
            <w:tcW w:w="1430" w:type="pct"/>
            <w:shd w:val="clear" w:color="auto" w:fill="auto"/>
            <w:tcMar>
              <w:top w:w="113" w:type="dxa"/>
              <w:bottom w:w="85" w:type="dxa"/>
            </w:tcMar>
          </w:tcPr>
          <w:p w:rsidR="008412A4" w:rsidRPr="005E2487" w:rsidRDefault="008412A4" w:rsidP="008412A4">
            <w:pPr>
              <w:rPr>
                <w:sz w:val="16"/>
                <w:szCs w:val="16"/>
                <w:lang w:val="ru-RU"/>
              </w:rPr>
            </w:pPr>
          </w:p>
        </w:tc>
        <w:tc>
          <w:tcPr>
            <w:tcW w:w="2050"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Своевременность публикации документов Ассамблей</w:t>
            </w:r>
          </w:p>
        </w:tc>
        <w:tc>
          <w:tcPr>
            <w:tcW w:w="993"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21</w:t>
            </w:r>
          </w:p>
        </w:tc>
        <w:tc>
          <w:tcPr>
            <w:tcW w:w="527" w:type="pct"/>
            <w:shd w:val="clear" w:color="auto" w:fill="FFFFFF"/>
          </w:tcPr>
          <w:p w:rsidR="008412A4" w:rsidRPr="005E2487" w:rsidRDefault="008412A4" w:rsidP="008412A4">
            <w:pPr>
              <w:jc w:val="center"/>
              <w:rPr>
                <w:lang w:val="ru-RU"/>
              </w:rPr>
            </w:pPr>
            <w:r w:rsidRPr="005E2487">
              <w:rPr>
                <w:color w:val="00B050"/>
                <w:szCs w:val="22"/>
                <w:lang w:val="ru-RU"/>
              </w:rPr>
              <w:sym w:font="Wingdings" w:char="F06C"/>
            </w:r>
          </w:p>
        </w:tc>
      </w:tr>
      <w:tr w:rsidR="008412A4" w:rsidRPr="005E2487" w:rsidTr="008412A4">
        <w:trPr>
          <w:cantSplit/>
          <w:trHeight w:val="524"/>
        </w:trPr>
        <w:tc>
          <w:tcPr>
            <w:tcW w:w="1430" w:type="pct"/>
            <w:shd w:val="clear" w:color="auto" w:fill="auto"/>
            <w:tcMar>
              <w:top w:w="113" w:type="dxa"/>
              <w:bottom w:w="85" w:type="dxa"/>
            </w:tcMar>
          </w:tcPr>
          <w:p w:rsidR="008412A4" w:rsidRPr="005E2487" w:rsidRDefault="008412A4" w:rsidP="008412A4">
            <w:pPr>
              <w:rPr>
                <w:sz w:val="16"/>
                <w:szCs w:val="16"/>
                <w:lang w:val="ru-RU"/>
              </w:rPr>
            </w:pPr>
          </w:p>
        </w:tc>
        <w:tc>
          <w:tcPr>
            <w:tcW w:w="2050"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Уровень удовлетворенности государств-членов и заинтересованных сторон организацией мероприятий</w:t>
            </w:r>
          </w:p>
        </w:tc>
        <w:tc>
          <w:tcPr>
            <w:tcW w:w="993"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21</w:t>
            </w:r>
          </w:p>
        </w:tc>
        <w:tc>
          <w:tcPr>
            <w:tcW w:w="527" w:type="pct"/>
            <w:shd w:val="clear" w:color="auto" w:fill="FFFFFF"/>
          </w:tcPr>
          <w:p w:rsidR="008412A4" w:rsidRPr="005E2487" w:rsidRDefault="008412A4" w:rsidP="008412A4">
            <w:pPr>
              <w:jc w:val="center"/>
              <w:rPr>
                <w:lang w:val="ru-RU"/>
              </w:rPr>
            </w:pPr>
            <w:r w:rsidRPr="005E2487">
              <w:rPr>
                <w:color w:val="00B050"/>
                <w:szCs w:val="22"/>
                <w:lang w:val="ru-RU"/>
              </w:rPr>
              <w:sym w:font="Wingdings" w:char="F06C"/>
            </w:r>
          </w:p>
        </w:tc>
      </w:tr>
      <w:tr w:rsidR="008412A4" w:rsidRPr="005E2487" w:rsidTr="008412A4">
        <w:trPr>
          <w:cantSplit/>
          <w:trHeight w:val="503"/>
        </w:trPr>
        <w:tc>
          <w:tcPr>
            <w:tcW w:w="1430" w:type="pct"/>
            <w:shd w:val="clear" w:color="auto" w:fill="auto"/>
            <w:tcMar>
              <w:top w:w="113" w:type="dxa"/>
              <w:bottom w:w="85" w:type="dxa"/>
            </w:tcMar>
          </w:tcPr>
          <w:p w:rsidR="008412A4" w:rsidRPr="005E2487" w:rsidRDefault="008412A4" w:rsidP="008412A4">
            <w:pPr>
              <w:rPr>
                <w:sz w:val="16"/>
                <w:szCs w:val="16"/>
                <w:lang w:val="ru-RU"/>
              </w:rPr>
            </w:pPr>
          </w:p>
        </w:tc>
        <w:tc>
          <w:tcPr>
            <w:tcW w:w="2050"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Уровень удовлетворенности делегатов организацией Ассамблей</w:t>
            </w:r>
          </w:p>
        </w:tc>
        <w:tc>
          <w:tcPr>
            <w:tcW w:w="993"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21</w:t>
            </w:r>
          </w:p>
        </w:tc>
        <w:tc>
          <w:tcPr>
            <w:tcW w:w="527" w:type="pct"/>
            <w:shd w:val="clear" w:color="auto" w:fill="FFFFFF"/>
          </w:tcPr>
          <w:p w:rsidR="008412A4" w:rsidRPr="005E2487" w:rsidRDefault="008412A4" w:rsidP="008412A4">
            <w:pPr>
              <w:jc w:val="center"/>
              <w:rPr>
                <w:color w:val="A6A6A6" w:themeColor="background1" w:themeShade="A6"/>
                <w:szCs w:val="22"/>
                <w:lang w:val="ru-RU"/>
              </w:rPr>
            </w:pPr>
            <w:r w:rsidRPr="005E2487">
              <w:rPr>
                <w:color w:val="00B050"/>
                <w:szCs w:val="22"/>
                <w:lang w:val="ru-RU"/>
              </w:rPr>
              <w:sym w:font="Wingdings" w:char="F06C"/>
            </w:r>
          </w:p>
        </w:tc>
      </w:tr>
      <w:tr w:rsidR="008412A4" w:rsidRPr="005E2487" w:rsidTr="008412A4">
        <w:trPr>
          <w:cantSplit/>
          <w:trHeight w:val="522"/>
        </w:trPr>
        <w:tc>
          <w:tcPr>
            <w:tcW w:w="1430"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VIII.4  Открытое, прозрачное и эффективное взаимодействие с неправительственными заинтересованными сторонами</w:t>
            </w:r>
          </w:p>
        </w:tc>
        <w:tc>
          <w:tcPr>
            <w:tcW w:w="2050"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 xml:space="preserve">Число имеющих статус постоянного наблюдателя НПО, которые участвуют в работе ВОИС, и участие ВОИС в их мероприятиях </w:t>
            </w:r>
          </w:p>
        </w:tc>
        <w:tc>
          <w:tcPr>
            <w:tcW w:w="993"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21</w:t>
            </w:r>
          </w:p>
        </w:tc>
        <w:tc>
          <w:tcPr>
            <w:tcW w:w="527" w:type="pct"/>
            <w:shd w:val="clear" w:color="auto" w:fill="FFFFFF"/>
          </w:tcPr>
          <w:p w:rsidR="008412A4" w:rsidRPr="005E2487" w:rsidRDefault="008412A4" w:rsidP="008412A4">
            <w:pPr>
              <w:jc w:val="center"/>
              <w:rPr>
                <w:lang w:val="ru-RU"/>
              </w:rPr>
            </w:pPr>
            <w:r w:rsidRPr="005E2487">
              <w:rPr>
                <w:color w:val="00B050"/>
                <w:szCs w:val="22"/>
                <w:lang w:val="ru-RU"/>
              </w:rPr>
              <w:sym w:font="Wingdings" w:char="F06C"/>
            </w:r>
          </w:p>
        </w:tc>
      </w:tr>
      <w:tr w:rsidR="008412A4" w:rsidRPr="005E2487" w:rsidTr="008412A4">
        <w:trPr>
          <w:cantSplit/>
          <w:trHeight w:val="537"/>
        </w:trPr>
        <w:tc>
          <w:tcPr>
            <w:tcW w:w="1430"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VIII.5 ВОИС эффективно осуществляет взаимодействие и партнерское сотрудничество в рамках процессов и переговоров по линии ООН и других МПО</w:t>
            </w:r>
          </w:p>
        </w:tc>
        <w:tc>
          <w:tcPr>
            <w:tcW w:w="2050" w:type="pct"/>
            <w:shd w:val="clear" w:color="auto" w:fill="auto"/>
            <w:tcMar>
              <w:top w:w="113" w:type="dxa"/>
              <w:bottom w:w="85" w:type="dxa"/>
            </w:tcMar>
          </w:tcPr>
          <w:p w:rsidR="00DC059F" w:rsidRPr="005E2487" w:rsidRDefault="008412A4" w:rsidP="008412A4">
            <w:pPr>
              <w:jc w:val="both"/>
              <w:rPr>
                <w:color w:val="000000"/>
                <w:sz w:val="16"/>
                <w:szCs w:val="16"/>
                <w:lang w:val="ru-RU"/>
              </w:rPr>
            </w:pPr>
            <w:r w:rsidRPr="005E2487">
              <w:rPr>
                <w:color w:val="000000"/>
                <w:sz w:val="16"/>
                <w:szCs w:val="16"/>
                <w:lang w:val="ru-RU"/>
              </w:rPr>
              <w:t>Вклад ВОИС находит отражение в докладах, резолюциях и документах ООН и МПО по актуальной, специально выбранной тематике</w:t>
            </w:r>
          </w:p>
          <w:p w:rsidR="008412A4" w:rsidRPr="005E2487" w:rsidRDefault="008412A4" w:rsidP="008412A4">
            <w:pPr>
              <w:rPr>
                <w:sz w:val="16"/>
                <w:szCs w:val="16"/>
                <w:lang w:val="ru-RU"/>
              </w:rPr>
            </w:pPr>
          </w:p>
        </w:tc>
        <w:tc>
          <w:tcPr>
            <w:tcW w:w="993"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20</w:t>
            </w:r>
          </w:p>
        </w:tc>
        <w:tc>
          <w:tcPr>
            <w:tcW w:w="527" w:type="pct"/>
            <w:shd w:val="clear" w:color="auto" w:fill="FFFFFF"/>
          </w:tcPr>
          <w:p w:rsidR="008412A4" w:rsidRPr="005E2487" w:rsidRDefault="008412A4" w:rsidP="008412A4">
            <w:pPr>
              <w:jc w:val="center"/>
              <w:rPr>
                <w:lang w:val="ru-RU"/>
              </w:rPr>
            </w:pPr>
            <w:r w:rsidRPr="005E2487">
              <w:rPr>
                <w:color w:val="00B050"/>
                <w:szCs w:val="22"/>
                <w:lang w:val="ru-RU"/>
              </w:rPr>
              <w:sym w:font="Wingdings" w:char="F06C"/>
            </w:r>
          </w:p>
        </w:tc>
      </w:tr>
      <w:tr w:rsidR="008412A4" w:rsidRPr="005E2487" w:rsidTr="008412A4">
        <w:trPr>
          <w:cantSplit/>
          <w:trHeight w:val="514"/>
        </w:trPr>
        <w:tc>
          <w:tcPr>
            <w:tcW w:w="1430" w:type="pct"/>
            <w:shd w:val="clear" w:color="auto" w:fill="auto"/>
            <w:tcMar>
              <w:top w:w="113" w:type="dxa"/>
              <w:bottom w:w="85" w:type="dxa"/>
            </w:tcMar>
          </w:tcPr>
          <w:p w:rsidR="008412A4" w:rsidRPr="005E2487" w:rsidRDefault="008412A4" w:rsidP="008412A4">
            <w:pPr>
              <w:rPr>
                <w:sz w:val="16"/>
                <w:szCs w:val="16"/>
                <w:lang w:val="ru-RU"/>
              </w:rPr>
            </w:pPr>
          </w:p>
        </w:tc>
        <w:tc>
          <w:tcPr>
            <w:tcW w:w="2050"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Количество инициатив, осуществляемых под руководством ВОИС в партнерстве с ООН и другими МПО в интересах достижения ЦУР</w:t>
            </w:r>
          </w:p>
        </w:tc>
        <w:tc>
          <w:tcPr>
            <w:tcW w:w="993"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20</w:t>
            </w:r>
          </w:p>
        </w:tc>
        <w:tc>
          <w:tcPr>
            <w:tcW w:w="527" w:type="pct"/>
            <w:shd w:val="clear" w:color="auto" w:fill="FFFFFF"/>
          </w:tcPr>
          <w:p w:rsidR="008412A4" w:rsidRPr="005E2487" w:rsidRDefault="008412A4" w:rsidP="008412A4">
            <w:pPr>
              <w:jc w:val="center"/>
              <w:rPr>
                <w:color w:val="A6A6A6" w:themeColor="background1" w:themeShade="A6"/>
                <w:szCs w:val="22"/>
                <w:lang w:val="ru-RU"/>
              </w:rPr>
            </w:pPr>
            <w:r w:rsidRPr="005E2487">
              <w:rPr>
                <w:color w:val="00B050"/>
                <w:szCs w:val="22"/>
                <w:lang w:val="ru-RU"/>
              </w:rPr>
              <w:sym w:font="Wingdings" w:char="F06C"/>
            </w:r>
          </w:p>
        </w:tc>
      </w:tr>
      <w:tr w:rsidR="008412A4" w:rsidRPr="005E2487" w:rsidTr="008412A4">
        <w:trPr>
          <w:cantSplit/>
          <w:trHeight w:val="478"/>
        </w:trPr>
        <w:tc>
          <w:tcPr>
            <w:tcW w:w="1430" w:type="pct"/>
            <w:shd w:val="clear" w:color="auto" w:fill="auto"/>
            <w:tcMar>
              <w:top w:w="113" w:type="dxa"/>
              <w:bottom w:w="85" w:type="dxa"/>
            </w:tcMar>
          </w:tcPr>
          <w:p w:rsidR="008412A4" w:rsidRPr="005E2487" w:rsidRDefault="008412A4" w:rsidP="008412A4">
            <w:pPr>
              <w:rPr>
                <w:sz w:val="16"/>
                <w:szCs w:val="16"/>
                <w:lang w:val="ru-RU"/>
              </w:rPr>
            </w:pPr>
          </w:p>
        </w:tc>
        <w:tc>
          <w:tcPr>
            <w:tcW w:w="2050"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Количество мероприятий, проводимых совместно с Секретариатом АСЕАН, Ведомством по гармонизации на внутреннем рынке (проект ECAP),  фондом «Азия-Европа», а также по линии Соглашения о свободной торговле между АСЕАН, Австралией и Новой Зеландией (AANZFTA)</w:t>
            </w:r>
          </w:p>
        </w:tc>
        <w:tc>
          <w:tcPr>
            <w:tcW w:w="993"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 xml:space="preserve">Программа 20 </w:t>
            </w:r>
          </w:p>
        </w:tc>
        <w:tc>
          <w:tcPr>
            <w:tcW w:w="527" w:type="pct"/>
            <w:shd w:val="clear" w:color="auto" w:fill="FFFFFF"/>
          </w:tcPr>
          <w:p w:rsidR="008412A4" w:rsidRPr="005E2487" w:rsidRDefault="008412A4" w:rsidP="008412A4">
            <w:pPr>
              <w:jc w:val="center"/>
              <w:rPr>
                <w:lang w:val="ru-RU"/>
              </w:rPr>
            </w:pPr>
            <w:r w:rsidRPr="005E2487">
              <w:rPr>
                <w:color w:val="00B050"/>
                <w:szCs w:val="22"/>
                <w:lang w:val="ru-RU"/>
              </w:rPr>
              <w:sym w:font="Wingdings" w:char="F06C"/>
            </w:r>
          </w:p>
        </w:tc>
      </w:tr>
      <w:tr w:rsidR="008412A4" w:rsidRPr="005E2487" w:rsidTr="008412A4">
        <w:trPr>
          <w:cantSplit/>
          <w:trHeight w:val="356"/>
        </w:trPr>
        <w:tc>
          <w:tcPr>
            <w:tcW w:w="1430" w:type="pct"/>
            <w:shd w:val="clear" w:color="auto" w:fill="auto"/>
            <w:tcMar>
              <w:top w:w="113" w:type="dxa"/>
              <w:bottom w:w="85" w:type="dxa"/>
            </w:tcMar>
          </w:tcPr>
          <w:p w:rsidR="008412A4" w:rsidRPr="005E2487" w:rsidRDefault="008412A4" w:rsidP="008412A4">
            <w:pPr>
              <w:rPr>
                <w:sz w:val="16"/>
                <w:szCs w:val="16"/>
                <w:lang w:val="ru-RU"/>
              </w:rPr>
            </w:pPr>
          </w:p>
        </w:tc>
        <w:tc>
          <w:tcPr>
            <w:tcW w:w="2050"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Новые совместные инициативы с учреждениями ООН/МПО</w:t>
            </w:r>
          </w:p>
        </w:tc>
        <w:tc>
          <w:tcPr>
            <w:tcW w:w="993"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21</w:t>
            </w:r>
          </w:p>
        </w:tc>
        <w:tc>
          <w:tcPr>
            <w:tcW w:w="527" w:type="pct"/>
            <w:shd w:val="clear" w:color="auto" w:fill="FFFFFF"/>
          </w:tcPr>
          <w:p w:rsidR="008412A4" w:rsidRPr="005E2487" w:rsidRDefault="008412A4" w:rsidP="008412A4">
            <w:pPr>
              <w:jc w:val="center"/>
              <w:rPr>
                <w:lang w:val="ru-RU"/>
              </w:rPr>
            </w:pPr>
            <w:r w:rsidRPr="005E2487">
              <w:rPr>
                <w:color w:val="00B050"/>
                <w:szCs w:val="22"/>
                <w:lang w:val="ru-RU"/>
              </w:rPr>
              <w:sym w:font="Wingdings" w:char="F06C"/>
            </w:r>
          </w:p>
        </w:tc>
      </w:tr>
      <w:tr w:rsidR="008412A4" w:rsidRPr="005E2487" w:rsidTr="008412A4">
        <w:trPr>
          <w:cantSplit/>
          <w:trHeight w:val="383"/>
        </w:trPr>
        <w:tc>
          <w:tcPr>
            <w:tcW w:w="1430" w:type="pct"/>
            <w:shd w:val="clear" w:color="auto" w:fill="auto"/>
            <w:tcMar>
              <w:top w:w="113" w:type="dxa"/>
              <w:bottom w:w="85" w:type="dxa"/>
            </w:tcMar>
          </w:tcPr>
          <w:p w:rsidR="008412A4" w:rsidRPr="005E2487" w:rsidRDefault="008412A4" w:rsidP="008412A4">
            <w:pPr>
              <w:rPr>
                <w:sz w:val="16"/>
                <w:szCs w:val="16"/>
                <w:lang w:val="ru-RU"/>
              </w:rPr>
            </w:pPr>
          </w:p>
        </w:tc>
        <w:tc>
          <w:tcPr>
            <w:tcW w:w="2050" w:type="pct"/>
            <w:shd w:val="clear" w:color="auto" w:fill="auto"/>
            <w:tcMar>
              <w:top w:w="113" w:type="dxa"/>
              <w:bottom w:w="85" w:type="dxa"/>
            </w:tcMar>
          </w:tcPr>
          <w:p w:rsidR="008412A4" w:rsidRPr="005E2487" w:rsidRDefault="008412A4" w:rsidP="008412A4">
            <w:pPr>
              <w:rPr>
                <w:bCs/>
                <w:sz w:val="16"/>
                <w:szCs w:val="16"/>
                <w:lang w:val="ru-RU"/>
              </w:rPr>
            </w:pPr>
            <w:r w:rsidRPr="005E2487">
              <w:rPr>
                <w:bCs/>
                <w:sz w:val="16"/>
                <w:szCs w:val="16"/>
                <w:rtl/>
                <w:lang w:val="ru-RU"/>
              </w:rPr>
              <w:t>‏</w:t>
            </w:r>
            <w:r w:rsidRPr="005E2487">
              <w:rPr>
                <w:bCs/>
                <w:sz w:val="16"/>
                <w:szCs w:val="16"/>
                <w:lang w:val="ru-RU"/>
              </w:rPr>
              <w:t>Процентная доля (%) товаров и услуг местного производства в общем объеме товаров и услуг, приобретенных на нужды деятельности в целях развития</w:t>
            </w:r>
          </w:p>
        </w:tc>
        <w:tc>
          <w:tcPr>
            <w:tcW w:w="993"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24</w:t>
            </w:r>
          </w:p>
        </w:tc>
        <w:tc>
          <w:tcPr>
            <w:tcW w:w="527" w:type="pct"/>
            <w:shd w:val="clear" w:color="auto" w:fill="FFFFFF"/>
          </w:tcPr>
          <w:p w:rsidR="008412A4" w:rsidRPr="005E2487" w:rsidRDefault="008412A4" w:rsidP="008412A4">
            <w:pPr>
              <w:jc w:val="center"/>
              <w:rPr>
                <w:lang w:val="ru-RU"/>
              </w:rPr>
            </w:pPr>
            <w:r w:rsidRPr="005E2487">
              <w:rPr>
                <w:color w:val="00B050"/>
                <w:szCs w:val="22"/>
                <w:lang w:val="ru-RU"/>
              </w:rPr>
              <w:sym w:font="Wingdings" w:char="F06C"/>
            </w:r>
          </w:p>
        </w:tc>
      </w:tr>
      <w:tr w:rsidR="008412A4" w:rsidRPr="005E2487" w:rsidTr="008412A4">
        <w:trPr>
          <w:cantSplit/>
          <w:trHeight w:val="515"/>
        </w:trPr>
        <w:tc>
          <w:tcPr>
            <w:tcW w:w="1430" w:type="pct"/>
            <w:shd w:val="clear" w:color="auto" w:fill="auto"/>
            <w:tcMar>
              <w:top w:w="113" w:type="dxa"/>
              <w:bottom w:w="85" w:type="dxa"/>
            </w:tcMar>
          </w:tcPr>
          <w:p w:rsidR="008412A4" w:rsidRPr="005E2487" w:rsidRDefault="008412A4" w:rsidP="008412A4">
            <w:pPr>
              <w:rPr>
                <w:sz w:val="16"/>
                <w:szCs w:val="16"/>
                <w:lang w:val="ru-RU"/>
              </w:rPr>
            </w:pPr>
          </w:p>
        </w:tc>
        <w:tc>
          <w:tcPr>
            <w:tcW w:w="2050"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rtl/>
                <w:lang w:val="ru-RU"/>
              </w:rPr>
              <w:t>‏</w:t>
            </w:r>
            <w:r w:rsidRPr="005E2487">
              <w:rPr>
                <w:sz w:val="16"/>
                <w:szCs w:val="16"/>
                <w:lang w:val="ru-RU"/>
              </w:rPr>
              <w:t>Доля (%) расходов, по которым обеспечена экономия за счет взаимодействия с ООН (в форме организации общих торгов или совместных закупок)</w:t>
            </w:r>
          </w:p>
        </w:tc>
        <w:tc>
          <w:tcPr>
            <w:tcW w:w="993"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24</w:t>
            </w:r>
          </w:p>
        </w:tc>
        <w:tc>
          <w:tcPr>
            <w:tcW w:w="527" w:type="pct"/>
            <w:shd w:val="clear" w:color="auto" w:fill="FFFFFF"/>
          </w:tcPr>
          <w:p w:rsidR="008412A4" w:rsidRPr="005E2487" w:rsidRDefault="008412A4" w:rsidP="008412A4">
            <w:pPr>
              <w:jc w:val="center"/>
              <w:rPr>
                <w:lang w:val="ru-RU"/>
              </w:rPr>
            </w:pPr>
            <w:r w:rsidRPr="005E2487">
              <w:rPr>
                <w:color w:val="00B050"/>
                <w:szCs w:val="22"/>
                <w:lang w:val="ru-RU"/>
              </w:rPr>
              <w:sym w:font="Wingdings" w:char="F06C"/>
            </w:r>
          </w:p>
        </w:tc>
      </w:tr>
    </w:tbl>
    <w:p w:rsidR="00DC059F" w:rsidRPr="005E2487" w:rsidRDefault="00DC059F" w:rsidP="008412A4">
      <w:pPr>
        <w:pStyle w:val="StyleHeading214ptAuto"/>
        <w:rPr>
          <w:rFonts w:ascii="Arial" w:hAnsi="Arial" w:cs="Arial"/>
          <w:sz w:val="20"/>
          <w:szCs w:val="20"/>
          <w:lang w:val="ru-RU"/>
        </w:rPr>
      </w:pPr>
    </w:p>
    <w:p w:rsidR="00DC059F" w:rsidRPr="005E2487" w:rsidRDefault="00F23C85" w:rsidP="006D0D2E">
      <w:pPr>
        <w:jc w:val="both"/>
        <w:rPr>
          <w:color w:val="000000"/>
          <w:sz w:val="20"/>
          <w:lang w:val="ru-RU"/>
        </w:rPr>
      </w:pPr>
      <w:r w:rsidRPr="005E2487">
        <w:rPr>
          <w:color w:val="000000"/>
          <w:sz w:val="20"/>
          <w:lang w:val="ru-RU"/>
        </w:rPr>
        <w:br w:type="page"/>
      </w:r>
    </w:p>
    <w:p w:rsidR="00DC059F" w:rsidRPr="005E2487" w:rsidRDefault="00ED15C6" w:rsidP="00ED15C6">
      <w:pPr>
        <w:keepNext/>
        <w:tabs>
          <w:tab w:val="left" w:pos="2694"/>
          <w:tab w:val="right" w:pos="9072"/>
        </w:tabs>
        <w:ind w:left="2694" w:hanging="2694"/>
        <w:jc w:val="both"/>
        <w:outlineLvl w:val="1"/>
        <w:rPr>
          <w:b/>
          <w:bCs/>
          <w:iCs/>
          <w:szCs w:val="28"/>
          <w:lang w:val="ru-RU"/>
        </w:rPr>
      </w:pPr>
      <w:bookmarkStart w:id="78" w:name="_Toc422210507"/>
      <w:bookmarkStart w:id="79" w:name="_Toc482778377"/>
      <w:r w:rsidRPr="005E2487">
        <w:rPr>
          <w:b/>
          <w:bCs/>
          <w:iCs/>
          <w:szCs w:val="28"/>
          <w:lang w:val="ru-RU"/>
        </w:rPr>
        <w:lastRenderedPageBreak/>
        <w:t>ПРОГРАММА 19</w:t>
      </w:r>
      <w:r w:rsidRPr="005E2487">
        <w:rPr>
          <w:b/>
          <w:bCs/>
          <w:iCs/>
          <w:szCs w:val="28"/>
          <w:lang w:val="ru-RU"/>
        </w:rPr>
        <w:tab/>
      </w:r>
      <w:r w:rsidRPr="005E2487">
        <w:rPr>
          <w:b/>
          <w:bCs/>
          <w:iCs/>
          <w:color w:val="000000"/>
          <w:szCs w:val="28"/>
          <w:lang w:val="ru-RU"/>
        </w:rPr>
        <w:t>КОММУНИКАЦИ</w:t>
      </w:r>
      <w:r w:rsidRPr="005E2487">
        <w:rPr>
          <w:b/>
          <w:bCs/>
          <w:iCs/>
          <w:szCs w:val="28"/>
          <w:lang w:val="ru-RU"/>
        </w:rPr>
        <w:t>Я</w:t>
      </w:r>
      <w:bookmarkEnd w:id="78"/>
      <w:bookmarkEnd w:id="79"/>
    </w:p>
    <w:p w:rsidR="00DC059F" w:rsidRPr="005E2487" w:rsidRDefault="00DC059F" w:rsidP="00ED15C6">
      <w:pPr>
        <w:tabs>
          <w:tab w:val="left" w:pos="1985"/>
        </w:tabs>
        <w:jc w:val="both"/>
        <w:rPr>
          <w:rFonts w:cs="Times New Roman"/>
          <w:sz w:val="20"/>
          <w:lang w:val="ru-RU"/>
        </w:rPr>
      </w:pPr>
    </w:p>
    <w:p w:rsidR="00DC059F" w:rsidRPr="005E2487" w:rsidRDefault="00ED15C6" w:rsidP="00ED15C6">
      <w:pPr>
        <w:tabs>
          <w:tab w:val="left" w:pos="1985"/>
          <w:tab w:val="left" w:pos="3119"/>
        </w:tabs>
        <w:jc w:val="both"/>
        <w:rPr>
          <w:rFonts w:cs="Times New Roman"/>
          <w:b/>
          <w:sz w:val="20"/>
          <w:szCs w:val="22"/>
          <w:lang w:val="ru-RU"/>
        </w:rPr>
      </w:pPr>
      <w:r w:rsidRPr="005E2487">
        <w:rPr>
          <w:rFonts w:cs="Times New Roman"/>
          <w:b/>
          <w:sz w:val="20"/>
          <w:szCs w:val="22"/>
          <w:lang w:val="ru-RU"/>
        </w:rPr>
        <w:t>Руководитель программы</w:t>
      </w:r>
      <w:r w:rsidRPr="005E2487">
        <w:rPr>
          <w:rFonts w:cs="Times New Roman"/>
          <w:b/>
          <w:sz w:val="20"/>
          <w:szCs w:val="22"/>
          <w:lang w:val="ru-RU"/>
        </w:rPr>
        <w:tab/>
        <w:t>г-жа С. Форбэн</w:t>
      </w:r>
    </w:p>
    <w:p w:rsidR="00DC059F" w:rsidRPr="005E2487" w:rsidRDefault="00DC059F" w:rsidP="00ED15C6">
      <w:pPr>
        <w:jc w:val="center"/>
        <w:rPr>
          <w:rFonts w:cs="Times New Roman"/>
          <w:b/>
          <w:sz w:val="20"/>
          <w:lang w:val="ru-RU"/>
        </w:rPr>
      </w:pPr>
    </w:p>
    <w:p w:rsidR="00ED15C6" w:rsidRPr="005E2487" w:rsidRDefault="00ED15C6" w:rsidP="00ED15C6">
      <w:pPr>
        <w:jc w:val="center"/>
        <w:rPr>
          <w:rFonts w:cs="Times New Roman"/>
          <w:b/>
          <w:sz w:val="20"/>
          <w:lang w:val="ru-RU"/>
        </w:rPr>
      </w:pPr>
      <w:r w:rsidRPr="005E2487">
        <w:rPr>
          <w:rFonts w:cs="Times New Roman"/>
          <w:b/>
          <w:noProof/>
          <w:sz w:val="20"/>
          <w:lang w:eastAsia="en-US"/>
        </w:rPr>
        <w:drawing>
          <wp:inline distT="0" distB="0" distL="0" distR="0" wp14:anchorId="3122CE7B" wp14:editId="1F58215F">
            <wp:extent cx="4045585" cy="2640965"/>
            <wp:effectExtent l="0" t="0" r="0" b="6985"/>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045585" cy="2640965"/>
                    </a:xfrm>
                    <a:prstGeom prst="rect">
                      <a:avLst/>
                    </a:prstGeom>
                    <a:noFill/>
                    <a:ln>
                      <a:noFill/>
                    </a:ln>
                  </pic:spPr>
                </pic:pic>
              </a:graphicData>
            </a:graphic>
          </wp:inline>
        </w:drawing>
      </w:r>
    </w:p>
    <w:tbl>
      <w:tblPr>
        <w:tblpPr w:leftFromText="180" w:rightFromText="180" w:vertAnchor="text" w:tblpY="109"/>
        <w:tblW w:w="9272" w:type="dxa"/>
        <w:tblCellMar>
          <w:left w:w="115" w:type="dxa"/>
          <w:right w:w="115" w:type="dxa"/>
        </w:tblCellMar>
        <w:tblLook w:val="0000" w:firstRow="0" w:lastRow="0" w:firstColumn="0" w:lastColumn="0" w:noHBand="0" w:noVBand="0"/>
      </w:tblPr>
      <w:tblGrid>
        <w:gridCol w:w="1848"/>
        <w:gridCol w:w="2416"/>
        <w:gridCol w:w="1610"/>
        <w:gridCol w:w="2057"/>
        <w:gridCol w:w="1341"/>
      </w:tblGrid>
      <w:tr w:rsidR="00ED15C6" w:rsidRPr="00760543" w:rsidTr="00ED15C6">
        <w:trPr>
          <w:trHeight w:val="565"/>
        </w:trPr>
        <w:tc>
          <w:tcPr>
            <w:tcW w:w="5000" w:type="pct"/>
            <w:gridSpan w:val="5"/>
            <w:shd w:val="clear" w:color="auto" w:fill="C6D9F1"/>
            <w:tcMar>
              <w:left w:w="58" w:type="dxa"/>
              <w:right w:w="58" w:type="dxa"/>
            </w:tcMar>
            <w:vAlign w:val="center"/>
          </w:tcPr>
          <w:p w:rsidR="00ED15C6" w:rsidRPr="005E2487" w:rsidRDefault="00ED15C6" w:rsidP="00ED15C6">
            <w:pPr>
              <w:keepNext/>
              <w:keepLines/>
              <w:tabs>
                <w:tab w:val="left" w:pos="2127"/>
              </w:tabs>
              <w:ind w:left="2127" w:hanging="2127"/>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color w:val="000000"/>
                <w:sz w:val="16"/>
                <w:szCs w:val="16"/>
                <w:lang w:val="ru-RU"/>
              </w:rPr>
              <w:t>VIII.1 Более эффективное разъяснение широкой публике значения интеллектуальной собственности и роли ВОИС</w:t>
            </w:r>
          </w:p>
        </w:tc>
      </w:tr>
      <w:tr w:rsidR="00ED15C6" w:rsidRPr="005E2487" w:rsidTr="00ED15C6">
        <w:tc>
          <w:tcPr>
            <w:tcW w:w="997" w:type="pct"/>
            <w:vAlign w:val="center"/>
          </w:tcPr>
          <w:p w:rsidR="00ED15C6" w:rsidRPr="005E2487" w:rsidRDefault="00ED15C6" w:rsidP="00ED15C6">
            <w:pPr>
              <w:ind w:right="-58"/>
              <w:rPr>
                <w:b/>
                <w:bCs/>
                <w:sz w:val="16"/>
                <w:szCs w:val="16"/>
                <w:lang w:val="ru-RU"/>
              </w:rPr>
            </w:pPr>
            <w:r w:rsidRPr="005E2487">
              <w:rPr>
                <w:b/>
                <w:bCs/>
                <w:sz w:val="16"/>
                <w:szCs w:val="16"/>
                <w:lang w:val="ru-RU"/>
              </w:rPr>
              <w:t>Показатели результативности</w:t>
            </w:r>
          </w:p>
        </w:tc>
        <w:tc>
          <w:tcPr>
            <w:tcW w:w="1303" w:type="pct"/>
            <w:vAlign w:val="center"/>
          </w:tcPr>
          <w:p w:rsidR="00ED15C6" w:rsidRPr="005E2487" w:rsidRDefault="00ED15C6" w:rsidP="00ED15C6">
            <w:pPr>
              <w:rPr>
                <w:b/>
                <w:bCs/>
                <w:sz w:val="16"/>
                <w:szCs w:val="16"/>
                <w:lang w:val="ru-RU"/>
              </w:rPr>
            </w:pPr>
            <w:r w:rsidRPr="005E2487">
              <w:rPr>
                <w:b/>
                <w:bCs/>
                <w:sz w:val="16"/>
                <w:szCs w:val="16"/>
                <w:lang w:val="ru-RU"/>
              </w:rPr>
              <w:t>Базовые показатели</w:t>
            </w:r>
          </w:p>
        </w:tc>
        <w:tc>
          <w:tcPr>
            <w:tcW w:w="868" w:type="pct"/>
            <w:tcMar>
              <w:top w:w="110" w:type="dxa"/>
              <w:left w:w="58" w:type="dxa"/>
              <w:right w:w="58" w:type="dxa"/>
            </w:tcMar>
            <w:vAlign w:val="center"/>
          </w:tcPr>
          <w:p w:rsidR="00ED15C6" w:rsidRPr="005E2487" w:rsidRDefault="00ED15C6" w:rsidP="00ED15C6">
            <w:pPr>
              <w:tabs>
                <w:tab w:val="left" w:pos="290"/>
              </w:tabs>
              <w:rPr>
                <w:b/>
                <w:bCs/>
                <w:sz w:val="16"/>
                <w:szCs w:val="16"/>
                <w:lang w:val="ru-RU"/>
              </w:rPr>
            </w:pPr>
            <w:r w:rsidRPr="005E2487">
              <w:rPr>
                <w:b/>
                <w:bCs/>
                <w:sz w:val="16"/>
                <w:szCs w:val="16"/>
                <w:lang w:val="ru-RU"/>
              </w:rPr>
              <w:t>Целевые показатели</w:t>
            </w:r>
          </w:p>
        </w:tc>
        <w:tc>
          <w:tcPr>
            <w:tcW w:w="1109" w:type="pct"/>
            <w:shd w:val="clear" w:color="auto" w:fill="FFFFFF"/>
            <w:tcMar>
              <w:left w:w="58" w:type="dxa"/>
              <w:right w:w="58" w:type="dxa"/>
            </w:tcMar>
            <w:vAlign w:val="center"/>
          </w:tcPr>
          <w:p w:rsidR="00ED15C6" w:rsidRPr="005E2487" w:rsidRDefault="00ED15C6" w:rsidP="00ED15C6">
            <w:pPr>
              <w:rPr>
                <w:b/>
                <w:bCs/>
                <w:sz w:val="16"/>
                <w:szCs w:val="16"/>
                <w:lang w:val="ru-RU"/>
              </w:rPr>
            </w:pPr>
            <w:r w:rsidRPr="005E2487">
              <w:rPr>
                <w:b/>
                <w:bCs/>
                <w:sz w:val="16"/>
                <w:szCs w:val="16"/>
                <w:lang w:val="ru-RU"/>
              </w:rPr>
              <w:t>Данные о результативности</w:t>
            </w:r>
          </w:p>
        </w:tc>
        <w:tc>
          <w:tcPr>
            <w:tcW w:w="723" w:type="pct"/>
            <w:tcMar>
              <w:left w:w="58" w:type="dxa"/>
              <w:right w:w="58" w:type="dxa"/>
            </w:tcMar>
            <w:vAlign w:val="center"/>
          </w:tcPr>
          <w:p w:rsidR="00ED15C6" w:rsidRPr="005E2487" w:rsidRDefault="00ED15C6" w:rsidP="00ED15C6">
            <w:pPr>
              <w:keepNext/>
              <w:keepLines/>
              <w:jc w:val="center"/>
              <w:rPr>
                <w:b/>
                <w:bCs/>
                <w:sz w:val="16"/>
                <w:szCs w:val="16"/>
                <w:lang w:val="ru-RU"/>
              </w:rPr>
            </w:pPr>
            <w:r w:rsidRPr="005E2487">
              <w:rPr>
                <w:b/>
                <w:bCs/>
                <w:sz w:val="16"/>
                <w:szCs w:val="16"/>
                <w:lang w:val="ru-RU"/>
              </w:rPr>
              <w:t>CC</w:t>
            </w:r>
          </w:p>
        </w:tc>
      </w:tr>
      <w:tr w:rsidR="00ED15C6" w:rsidRPr="005E2487" w:rsidTr="00ED15C6">
        <w:trPr>
          <w:trHeight w:val="1465"/>
        </w:trPr>
        <w:tc>
          <w:tcPr>
            <w:tcW w:w="997" w:type="pct"/>
          </w:tcPr>
          <w:p w:rsidR="00ED15C6" w:rsidRPr="005E2487" w:rsidRDefault="00ED15C6" w:rsidP="00ED15C6">
            <w:pPr>
              <w:ind w:right="-58"/>
              <w:rPr>
                <w:color w:val="000000"/>
                <w:sz w:val="16"/>
                <w:szCs w:val="16"/>
                <w:lang w:val="ru-RU"/>
              </w:rPr>
            </w:pPr>
            <w:r w:rsidRPr="005E2487">
              <w:rPr>
                <w:color w:val="000000"/>
                <w:sz w:val="16"/>
                <w:szCs w:val="16"/>
                <w:lang w:val="ru-RU"/>
              </w:rPr>
              <w:t>Заинтересованные стороны, позитивно оценивающие репутацию ВОИС;  расширение «узнаваемости бренда» ВОИС</w:t>
            </w:r>
          </w:p>
        </w:tc>
        <w:tc>
          <w:tcPr>
            <w:tcW w:w="1303" w:type="pct"/>
          </w:tcPr>
          <w:p w:rsidR="00ED15C6" w:rsidRPr="005E2487" w:rsidRDefault="00ED15C6" w:rsidP="00ED15C6">
            <w:pPr>
              <w:ind w:right="-58"/>
              <w:rPr>
                <w:color w:val="000000"/>
                <w:sz w:val="16"/>
                <w:szCs w:val="16"/>
                <w:lang w:val="ru-RU"/>
              </w:rPr>
            </w:pPr>
            <w:r w:rsidRPr="005E2487">
              <w:rPr>
                <w:color w:val="000000"/>
                <w:sz w:val="16"/>
                <w:szCs w:val="16"/>
                <w:lang w:val="ru-RU"/>
              </w:rPr>
              <w:t xml:space="preserve">85,3% опрошенных респондентов согласны/решительно согласны с тем, что в целом ВОИС обладает хорошей общей репутацией. </w:t>
            </w:r>
            <w:r w:rsidRPr="005E2487">
              <w:rPr>
                <w:color w:val="000000"/>
                <w:sz w:val="16"/>
                <w:szCs w:val="16"/>
                <w:lang w:val="ru-RU"/>
              </w:rPr>
              <w:br/>
              <w:t xml:space="preserve">70,2% респондентов признают ВОИС глобальным форумом по вопросам ИС (опрос «Восприятие ВОИС партнерами», июнь 2014 г.) </w:t>
            </w:r>
          </w:p>
        </w:tc>
        <w:tc>
          <w:tcPr>
            <w:tcW w:w="868" w:type="pct"/>
            <w:tcMar>
              <w:top w:w="110" w:type="dxa"/>
              <w:left w:w="58" w:type="dxa"/>
              <w:right w:w="58" w:type="dxa"/>
            </w:tcMar>
          </w:tcPr>
          <w:p w:rsidR="00DC059F" w:rsidRPr="005E2487" w:rsidRDefault="00ED15C6" w:rsidP="00ED15C6">
            <w:pPr>
              <w:rPr>
                <w:color w:val="000000"/>
                <w:sz w:val="16"/>
                <w:szCs w:val="16"/>
                <w:lang w:val="ru-RU"/>
              </w:rPr>
            </w:pPr>
            <w:r w:rsidRPr="005E2487">
              <w:rPr>
                <w:color w:val="000000"/>
                <w:sz w:val="16"/>
                <w:szCs w:val="16"/>
                <w:lang w:val="ru-RU"/>
              </w:rPr>
              <w:t>85% участников опроса позитивно воспринимают ВОИС</w:t>
            </w:r>
          </w:p>
          <w:p w:rsidR="00DC059F" w:rsidRPr="005E2487" w:rsidRDefault="00DC059F" w:rsidP="00ED15C6">
            <w:pPr>
              <w:rPr>
                <w:color w:val="000000"/>
                <w:sz w:val="16"/>
                <w:szCs w:val="16"/>
                <w:lang w:val="ru-RU"/>
              </w:rPr>
            </w:pPr>
          </w:p>
          <w:p w:rsidR="00DC059F" w:rsidRPr="005E2487" w:rsidRDefault="00DC059F" w:rsidP="00ED15C6">
            <w:pPr>
              <w:rPr>
                <w:color w:val="000000"/>
                <w:sz w:val="16"/>
                <w:szCs w:val="16"/>
                <w:lang w:val="ru-RU"/>
              </w:rPr>
            </w:pPr>
          </w:p>
          <w:p w:rsidR="00DC059F" w:rsidRPr="005E2487" w:rsidRDefault="00DC059F" w:rsidP="00ED15C6">
            <w:pPr>
              <w:rPr>
                <w:color w:val="000000"/>
                <w:sz w:val="16"/>
                <w:szCs w:val="16"/>
                <w:lang w:val="ru-RU"/>
              </w:rPr>
            </w:pPr>
          </w:p>
          <w:p w:rsidR="00ED15C6" w:rsidRPr="005E2487" w:rsidRDefault="00ED15C6" w:rsidP="00ED15C6">
            <w:pPr>
              <w:rPr>
                <w:color w:val="000000"/>
                <w:sz w:val="16"/>
                <w:szCs w:val="16"/>
                <w:lang w:val="ru-RU"/>
              </w:rPr>
            </w:pPr>
            <w:r w:rsidRPr="005E2487">
              <w:rPr>
                <w:color w:val="000000"/>
                <w:sz w:val="16"/>
                <w:szCs w:val="16"/>
                <w:lang w:val="ru-RU"/>
              </w:rPr>
              <w:t>75% респондентов признают ВОИС глобальным форумом по вопросам ИС</w:t>
            </w:r>
          </w:p>
        </w:tc>
        <w:tc>
          <w:tcPr>
            <w:tcW w:w="1109" w:type="pct"/>
            <w:shd w:val="clear" w:color="auto" w:fill="FFFFFF"/>
            <w:tcMar>
              <w:left w:w="58" w:type="dxa"/>
              <w:right w:w="58" w:type="dxa"/>
            </w:tcMar>
          </w:tcPr>
          <w:p w:rsidR="00DC059F" w:rsidRPr="005E2487" w:rsidRDefault="00ED15C6" w:rsidP="00ED15C6">
            <w:pPr>
              <w:rPr>
                <w:color w:val="000000"/>
                <w:sz w:val="16"/>
                <w:szCs w:val="16"/>
                <w:lang w:val="ru-RU"/>
              </w:rPr>
            </w:pPr>
            <w:r w:rsidRPr="005E2487">
              <w:rPr>
                <w:color w:val="000000"/>
                <w:sz w:val="16"/>
                <w:szCs w:val="16"/>
                <w:lang w:val="ru-RU"/>
              </w:rPr>
              <w:t>84% участников опроса согласны/решительно согласны с тем, что ВОИС обладает хорошей общей репутацией (опрос «Восприятие ВОИС партнерами», июнь 2016 г.)</w:t>
            </w:r>
          </w:p>
          <w:p w:rsidR="00DC059F" w:rsidRPr="005E2487" w:rsidRDefault="00DC059F" w:rsidP="00ED15C6">
            <w:pPr>
              <w:rPr>
                <w:color w:val="000000"/>
                <w:sz w:val="16"/>
                <w:szCs w:val="16"/>
                <w:lang w:val="ru-RU"/>
              </w:rPr>
            </w:pPr>
          </w:p>
          <w:p w:rsidR="00ED15C6" w:rsidRPr="005E2487" w:rsidRDefault="00ED15C6" w:rsidP="00ED15C6">
            <w:pPr>
              <w:rPr>
                <w:color w:val="000000"/>
                <w:sz w:val="16"/>
                <w:szCs w:val="16"/>
                <w:lang w:val="ru-RU"/>
              </w:rPr>
            </w:pPr>
            <w:r w:rsidRPr="005E2487">
              <w:rPr>
                <w:color w:val="000000"/>
                <w:sz w:val="16"/>
                <w:szCs w:val="16"/>
                <w:lang w:val="ru-RU"/>
              </w:rPr>
              <w:t>74% участников опросов признают ВОИС глобальным форумом по вопросам ИС (опрос «Восприятие ВОИС партнерами», июнь 2016 г.)</w:t>
            </w:r>
          </w:p>
        </w:tc>
        <w:tc>
          <w:tcPr>
            <w:tcW w:w="723" w:type="pct"/>
            <w:tcMar>
              <w:left w:w="58" w:type="dxa"/>
              <w:right w:w="58" w:type="dxa"/>
            </w:tcMar>
          </w:tcPr>
          <w:p w:rsidR="00DC059F" w:rsidRPr="005E2487" w:rsidRDefault="00ED15C6" w:rsidP="00ED15C6">
            <w:pPr>
              <w:keepNext/>
              <w:keepLines/>
              <w:jc w:val="center"/>
              <w:rPr>
                <w:b/>
                <w:color w:val="00B050"/>
                <w:sz w:val="16"/>
                <w:szCs w:val="16"/>
                <w:lang w:val="ru-RU"/>
              </w:rPr>
            </w:pPr>
            <w:r w:rsidRPr="005E2487">
              <w:rPr>
                <w:b/>
                <w:color w:val="00B050"/>
                <w:sz w:val="16"/>
                <w:szCs w:val="16"/>
                <w:lang w:val="ru-RU"/>
              </w:rPr>
              <w:t>По графику</w:t>
            </w:r>
          </w:p>
          <w:p w:rsidR="00DC059F" w:rsidRPr="005E2487" w:rsidRDefault="00DC059F" w:rsidP="00ED15C6">
            <w:pPr>
              <w:keepNext/>
              <w:keepLines/>
              <w:jc w:val="center"/>
              <w:rPr>
                <w:b/>
                <w:color w:val="00B050"/>
                <w:sz w:val="16"/>
                <w:szCs w:val="16"/>
                <w:lang w:val="ru-RU"/>
              </w:rPr>
            </w:pPr>
          </w:p>
          <w:p w:rsidR="00DC059F" w:rsidRPr="005E2487" w:rsidRDefault="00DC059F" w:rsidP="00ED15C6">
            <w:pPr>
              <w:keepNext/>
              <w:keepLines/>
              <w:jc w:val="center"/>
              <w:rPr>
                <w:b/>
                <w:color w:val="00B050"/>
                <w:sz w:val="16"/>
                <w:szCs w:val="16"/>
                <w:lang w:val="ru-RU"/>
              </w:rPr>
            </w:pPr>
          </w:p>
          <w:p w:rsidR="00DC059F" w:rsidRPr="005E2487" w:rsidRDefault="00DC059F" w:rsidP="00ED15C6">
            <w:pPr>
              <w:keepNext/>
              <w:keepLines/>
              <w:jc w:val="center"/>
              <w:rPr>
                <w:b/>
                <w:color w:val="00B050"/>
                <w:sz w:val="16"/>
                <w:szCs w:val="16"/>
                <w:lang w:val="ru-RU"/>
              </w:rPr>
            </w:pPr>
          </w:p>
          <w:p w:rsidR="00DC059F" w:rsidRPr="005E2487" w:rsidRDefault="00DC059F" w:rsidP="00ED15C6">
            <w:pPr>
              <w:keepNext/>
              <w:keepLines/>
              <w:jc w:val="center"/>
              <w:rPr>
                <w:b/>
                <w:color w:val="00B050"/>
                <w:sz w:val="16"/>
                <w:szCs w:val="16"/>
                <w:lang w:val="ru-RU"/>
              </w:rPr>
            </w:pPr>
          </w:p>
          <w:p w:rsidR="00DC059F" w:rsidRPr="005E2487" w:rsidRDefault="00DC059F" w:rsidP="00ED15C6">
            <w:pPr>
              <w:keepNext/>
              <w:keepLines/>
              <w:jc w:val="center"/>
              <w:rPr>
                <w:b/>
                <w:color w:val="00B050"/>
                <w:sz w:val="16"/>
                <w:szCs w:val="16"/>
                <w:lang w:val="ru-RU"/>
              </w:rPr>
            </w:pPr>
          </w:p>
          <w:p w:rsidR="00ED15C6" w:rsidRPr="005E2487" w:rsidRDefault="00ED15C6" w:rsidP="00ED15C6">
            <w:pPr>
              <w:keepNext/>
              <w:keepLines/>
              <w:jc w:val="center"/>
              <w:rPr>
                <w:color w:val="000000"/>
                <w:sz w:val="16"/>
                <w:szCs w:val="16"/>
                <w:lang w:val="ru-RU"/>
              </w:rPr>
            </w:pPr>
            <w:r w:rsidRPr="005E2487">
              <w:rPr>
                <w:b/>
                <w:color w:val="00B050"/>
                <w:sz w:val="16"/>
                <w:szCs w:val="16"/>
                <w:lang w:val="ru-RU"/>
              </w:rPr>
              <w:t>По графику</w:t>
            </w:r>
          </w:p>
        </w:tc>
      </w:tr>
      <w:tr w:rsidR="00ED15C6" w:rsidRPr="005E2487" w:rsidTr="00ED15C6">
        <w:trPr>
          <w:trHeight w:val="1142"/>
        </w:trPr>
        <w:tc>
          <w:tcPr>
            <w:tcW w:w="997" w:type="pct"/>
          </w:tcPr>
          <w:p w:rsidR="00ED15C6" w:rsidRPr="005E2487" w:rsidRDefault="00ED15C6" w:rsidP="00ED15C6">
            <w:pPr>
              <w:ind w:right="-58"/>
              <w:rPr>
                <w:color w:val="000000"/>
                <w:sz w:val="16"/>
                <w:szCs w:val="16"/>
                <w:lang w:val="ru-RU"/>
              </w:rPr>
            </w:pPr>
            <w:r w:rsidRPr="005E2487">
              <w:rPr>
                <w:color w:val="000000"/>
                <w:sz w:val="16"/>
                <w:szCs w:val="16"/>
                <w:lang w:val="ru-RU"/>
              </w:rPr>
              <w:t>Рост числа просмотров материалов, посвященных крупным мероприятиям и достижениям ВОИС</w:t>
            </w:r>
          </w:p>
        </w:tc>
        <w:tc>
          <w:tcPr>
            <w:tcW w:w="1303" w:type="pct"/>
          </w:tcPr>
          <w:p w:rsidR="00DC059F" w:rsidRPr="005E2487" w:rsidRDefault="00ED15C6" w:rsidP="00ED15C6">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D15C6" w:rsidP="00ED15C6">
            <w:pPr>
              <w:rPr>
                <w:color w:val="002060"/>
                <w:sz w:val="16"/>
                <w:szCs w:val="16"/>
                <w:lang w:val="ru-RU"/>
              </w:rPr>
            </w:pPr>
            <w:r w:rsidRPr="005E2487">
              <w:rPr>
                <w:color w:val="002060"/>
                <w:sz w:val="16"/>
                <w:szCs w:val="16"/>
                <w:lang w:val="ru-RU"/>
              </w:rPr>
              <w:t xml:space="preserve">Средний открытый </w:t>
            </w:r>
            <w:r w:rsidRPr="005E2487">
              <w:rPr>
                <w:snapToGrid w:val="0"/>
                <w:color w:val="002060"/>
                <w:sz w:val="16"/>
                <w:szCs w:val="16"/>
                <w:lang w:val="ru-RU"/>
              </w:rPr>
              <w:t>показател</w:t>
            </w:r>
            <w:r w:rsidRPr="005E2487">
              <w:rPr>
                <w:color w:val="002060"/>
                <w:sz w:val="16"/>
                <w:szCs w:val="16"/>
                <w:lang w:val="ru-RU"/>
              </w:rPr>
              <w:t>ь в 2015 г.:  33,1%</w:t>
            </w:r>
          </w:p>
          <w:p w:rsidR="00DC059F" w:rsidRPr="005E2487" w:rsidRDefault="00DC059F" w:rsidP="00ED15C6">
            <w:pPr>
              <w:rPr>
                <w:color w:val="000000"/>
                <w:sz w:val="16"/>
                <w:szCs w:val="16"/>
                <w:lang w:val="ru-RU"/>
              </w:rPr>
            </w:pPr>
          </w:p>
          <w:p w:rsidR="00ED15C6" w:rsidRPr="005E2487" w:rsidRDefault="00ED15C6" w:rsidP="00ED15C6">
            <w:pPr>
              <w:spacing w:after="60"/>
              <w:rPr>
                <w:color w:val="000000"/>
                <w:sz w:val="16"/>
                <w:szCs w:val="16"/>
                <w:lang w:val="ru-RU"/>
              </w:rPr>
            </w:pPr>
            <w:r w:rsidRPr="005E2487">
              <w:rPr>
                <w:i/>
                <w:sz w:val="16"/>
                <w:szCs w:val="16"/>
                <w:lang w:val="ru-RU" w:bidi="th-TH"/>
              </w:rPr>
              <w:t xml:space="preserve">Исходный базовый показатель (Программа и бюджет на 2016-2017 гг.):  </w:t>
            </w:r>
            <w:r w:rsidRPr="005E2487">
              <w:rPr>
                <w:color w:val="000000"/>
                <w:sz w:val="16"/>
                <w:szCs w:val="16"/>
                <w:lang w:val="ru-RU"/>
              </w:rPr>
              <w:t>Будет определен позднее</w:t>
            </w:r>
          </w:p>
        </w:tc>
        <w:tc>
          <w:tcPr>
            <w:tcW w:w="868" w:type="pct"/>
            <w:tcMar>
              <w:top w:w="110" w:type="dxa"/>
              <w:left w:w="58" w:type="dxa"/>
              <w:right w:w="58" w:type="dxa"/>
            </w:tcMar>
          </w:tcPr>
          <w:p w:rsidR="00ED15C6" w:rsidRPr="005E2487" w:rsidRDefault="00ED15C6" w:rsidP="00ED15C6">
            <w:pPr>
              <w:rPr>
                <w:color w:val="000000"/>
                <w:sz w:val="16"/>
                <w:szCs w:val="16"/>
                <w:lang w:val="ru-RU"/>
              </w:rPr>
            </w:pPr>
            <w:r w:rsidRPr="005E2487">
              <w:rPr>
                <w:color w:val="000000"/>
                <w:sz w:val="16"/>
                <w:szCs w:val="16"/>
                <w:lang w:val="ru-RU"/>
              </w:rPr>
              <w:t>Не менее 23%</w:t>
            </w:r>
            <w:r w:rsidRPr="005E2487">
              <w:rPr>
                <w:rStyle w:val="FootnoteReference"/>
                <w:rFonts w:cs="Times New Roman"/>
                <w:color w:val="000000"/>
                <w:sz w:val="16"/>
                <w:lang w:val="ru-RU"/>
              </w:rPr>
              <w:footnoteReference w:id="79"/>
            </w:r>
            <w:r w:rsidRPr="005E2487">
              <w:rPr>
                <w:color w:val="000000"/>
                <w:sz w:val="16"/>
                <w:szCs w:val="16"/>
                <w:lang w:val="ru-RU"/>
              </w:rPr>
              <w:t xml:space="preserve"> получателей информационного бюллетеня «WIPO Wire» открывают сообщения, чтобы ознакомиться с их содержанием</w:t>
            </w:r>
          </w:p>
        </w:tc>
        <w:tc>
          <w:tcPr>
            <w:tcW w:w="1109" w:type="pct"/>
            <w:shd w:val="clear" w:color="auto" w:fill="FFFFFF"/>
            <w:tcMar>
              <w:left w:w="58" w:type="dxa"/>
              <w:right w:w="58" w:type="dxa"/>
            </w:tcMar>
          </w:tcPr>
          <w:p w:rsidR="00ED15C6" w:rsidRPr="005E2487" w:rsidRDefault="00ED15C6" w:rsidP="00ED15C6">
            <w:pPr>
              <w:keepNext/>
              <w:keepLines/>
              <w:rPr>
                <w:color w:val="000000"/>
                <w:sz w:val="16"/>
                <w:szCs w:val="16"/>
                <w:lang w:val="ru-RU"/>
              </w:rPr>
            </w:pPr>
            <w:r w:rsidRPr="005E2487">
              <w:rPr>
                <w:color w:val="000000"/>
                <w:sz w:val="16"/>
                <w:szCs w:val="16"/>
                <w:lang w:val="ru-RU"/>
              </w:rPr>
              <w:t xml:space="preserve">26,4% получателей новостной рассылки «WIPO Wire» открывали сообщения, чтобы ознакомиться с их содержанием </w:t>
            </w:r>
          </w:p>
        </w:tc>
        <w:tc>
          <w:tcPr>
            <w:tcW w:w="723" w:type="pct"/>
            <w:tcMar>
              <w:left w:w="58" w:type="dxa"/>
              <w:right w:w="58" w:type="dxa"/>
            </w:tcMar>
          </w:tcPr>
          <w:p w:rsidR="00ED15C6" w:rsidRPr="005E2487" w:rsidRDefault="00ED15C6" w:rsidP="00ED15C6">
            <w:pPr>
              <w:keepNext/>
              <w:keepLines/>
              <w:jc w:val="center"/>
              <w:rPr>
                <w:color w:val="000000"/>
                <w:sz w:val="16"/>
                <w:szCs w:val="16"/>
                <w:lang w:val="ru-RU"/>
              </w:rPr>
            </w:pPr>
            <w:r w:rsidRPr="005E2487">
              <w:rPr>
                <w:b/>
                <w:color w:val="00B050"/>
                <w:sz w:val="16"/>
                <w:szCs w:val="16"/>
                <w:lang w:val="ru-RU"/>
              </w:rPr>
              <w:t>По графику</w:t>
            </w:r>
          </w:p>
        </w:tc>
      </w:tr>
      <w:tr w:rsidR="00ED15C6" w:rsidRPr="005E2487" w:rsidTr="00ED15C6">
        <w:trPr>
          <w:trHeight w:val="1213"/>
        </w:trPr>
        <w:tc>
          <w:tcPr>
            <w:tcW w:w="997" w:type="pct"/>
          </w:tcPr>
          <w:p w:rsidR="00ED15C6" w:rsidRPr="005E2487" w:rsidRDefault="00ED15C6" w:rsidP="00ED15C6">
            <w:pPr>
              <w:ind w:right="-58"/>
              <w:rPr>
                <w:color w:val="000000"/>
                <w:sz w:val="16"/>
                <w:szCs w:val="16"/>
                <w:lang w:val="ru-RU"/>
              </w:rPr>
            </w:pPr>
            <w:r w:rsidRPr="005E2487">
              <w:rPr>
                <w:color w:val="000000"/>
                <w:sz w:val="16"/>
                <w:szCs w:val="16"/>
                <w:lang w:val="ru-RU"/>
              </w:rPr>
              <w:t>Участие в праздновании Всемирного дня ИС во всем мире</w:t>
            </w:r>
          </w:p>
        </w:tc>
        <w:tc>
          <w:tcPr>
            <w:tcW w:w="1303" w:type="pct"/>
          </w:tcPr>
          <w:p w:rsidR="00DC059F" w:rsidRPr="005E2487" w:rsidRDefault="00ED15C6" w:rsidP="00ED15C6">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D15C6" w:rsidP="00ED15C6">
            <w:pPr>
              <w:rPr>
                <w:color w:val="002060"/>
                <w:sz w:val="16"/>
                <w:szCs w:val="16"/>
                <w:lang w:val="ru-RU"/>
              </w:rPr>
            </w:pPr>
            <w:r w:rsidRPr="005E2487">
              <w:rPr>
                <w:color w:val="002060"/>
                <w:sz w:val="16"/>
                <w:szCs w:val="16"/>
                <w:lang w:val="ru-RU"/>
              </w:rPr>
              <w:t>На «Карте мероприятий, приуроченных к Всемирному дню ИС 2015 г.», были обозначены мероприятия, запланированные 105 странах</w:t>
            </w:r>
          </w:p>
          <w:p w:rsidR="00DC059F" w:rsidRPr="005E2487" w:rsidRDefault="00DC059F" w:rsidP="00ED15C6">
            <w:pPr>
              <w:rPr>
                <w:i/>
                <w:sz w:val="16"/>
                <w:szCs w:val="16"/>
                <w:lang w:val="ru-RU" w:bidi="th-TH"/>
              </w:rPr>
            </w:pPr>
          </w:p>
          <w:p w:rsidR="00DC059F" w:rsidRPr="005E2487" w:rsidRDefault="00ED15C6" w:rsidP="00ED15C6">
            <w:pPr>
              <w:rPr>
                <w:i/>
                <w:sz w:val="16"/>
                <w:szCs w:val="16"/>
                <w:lang w:val="ru-RU" w:bidi="th-TH"/>
              </w:rPr>
            </w:pPr>
            <w:r w:rsidRPr="005E2487">
              <w:rPr>
                <w:i/>
                <w:sz w:val="16"/>
                <w:szCs w:val="16"/>
                <w:lang w:val="ru-RU" w:bidi="th-TH"/>
              </w:rPr>
              <w:t xml:space="preserve">Исходный базовый показатель (Программа и </w:t>
            </w:r>
            <w:r w:rsidRPr="005E2487">
              <w:rPr>
                <w:i/>
                <w:sz w:val="16"/>
                <w:szCs w:val="16"/>
                <w:lang w:val="ru-RU" w:bidi="th-TH"/>
              </w:rPr>
              <w:lastRenderedPageBreak/>
              <w:t xml:space="preserve">бюджет на 2016-2017 гг.):  </w:t>
            </w:r>
          </w:p>
          <w:p w:rsidR="00ED15C6" w:rsidRPr="005E2487" w:rsidRDefault="00ED15C6" w:rsidP="00ED15C6">
            <w:pPr>
              <w:rPr>
                <w:i/>
                <w:sz w:val="16"/>
                <w:szCs w:val="16"/>
                <w:lang w:val="ru-RU" w:bidi="th-TH"/>
              </w:rPr>
            </w:pPr>
            <w:r w:rsidRPr="005E2487">
              <w:rPr>
                <w:color w:val="000000"/>
                <w:sz w:val="16"/>
                <w:szCs w:val="16"/>
                <w:lang w:val="ru-RU"/>
              </w:rPr>
              <w:t>На «Карте мероприятий, приуроченных к Всемирному дню ИС 2014 г.», были обозначены мероприятия, запланированные в 110 странах</w:t>
            </w:r>
          </w:p>
        </w:tc>
        <w:tc>
          <w:tcPr>
            <w:tcW w:w="868" w:type="pct"/>
            <w:tcMar>
              <w:top w:w="110" w:type="dxa"/>
              <w:left w:w="58" w:type="dxa"/>
              <w:right w:w="58" w:type="dxa"/>
            </w:tcMar>
          </w:tcPr>
          <w:p w:rsidR="00DC059F" w:rsidRPr="005E2487" w:rsidRDefault="00ED15C6" w:rsidP="00ED15C6">
            <w:pPr>
              <w:rPr>
                <w:i/>
                <w:color w:val="002060"/>
                <w:sz w:val="16"/>
                <w:szCs w:val="16"/>
                <w:lang w:val="ru-RU"/>
              </w:rPr>
            </w:pPr>
            <w:r w:rsidRPr="005E2487">
              <w:rPr>
                <w:i/>
                <w:color w:val="002060"/>
                <w:sz w:val="16"/>
                <w:szCs w:val="16"/>
                <w:lang w:val="ru-RU"/>
              </w:rPr>
              <w:lastRenderedPageBreak/>
              <w:t xml:space="preserve">Обновленный целевой показатель:  </w:t>
            </w:r>
          </w:p>
          <w:p w:rsidR="00DC059F" w:rsidRPr="005E2487" w:rsidRDefault="00ED15C6" w:rsidP="00ED15C6">
            <w:pPr>
              <w:keepNext/>
              <w:keepLines/>
              <w:rPr>
                <w:color w:val="002060"/>
                <w:sz w:val="16"/>
                <w:szCs w:val="16"/>
                <w:highlight w:val="yellow"/>
                <w:lang w:val="ru-RU"/>
              </w:rPr>
            </w:pPr>
            <w:r w:rsidRPr="005E2487">
              <w:rPr>
                <w:color w:val="002060"/>
                <w:sz w:val="16"/>
                <w:szCs w:val="16"/>
                <w:lang w:val="ru-RU"/>
              </w:rPr>
              <w:t xml:space="preserve">На «Карте мероприятий, приуроченных к Всемирному дню ИС 2015 г.», были обозначены мероприятия, запланированные не менее, чем в </w:t>
            </w:r>
            <w:r w:rsidRPr="005E2487">
              <w:rPr>
                <w:color w:val="002060"/>
                <w:sz w:val="16"/>
                <w:szCs w:val="16"/>
                <w:lang w:val="ru-RU"/>
              </w:rPr>
              <w:lastRenderedPageBreak/>
              <w:t>105 странах</w:t>
            </w:r>
            <w:r w:rsidRPr="005E2487" w:rsidDel="00C66F03">
              <w:rPr>
                <w:color w:val="002060"/>
                <w:sz w:val="16"/>
                <w:szCs w:val="16"/>
                <w:lang w:val="ru-RU"/>
              </w:rPr>
              <w:t xml:space="preserve"> </w:t>
            </w:r>
          </w:p>
          <w:p w:rsidR="00DC059F" w:rsidRPr="005E2487" w:rsidRDefault="00DC059F" w:rsidP="00ED15C6">
            <w:pPr>
              <w:rPr>
                <w:i/>
                <w:sz w:val="16"/>
                <w:szCs w:val="16"/>
                <w:lang w:val="ru-RU" w:bidi="th-TH"/>
              </w:rPr>
            </w:pPr>
          </w:p>
          <w:p w:rsidR="00DC059F" w:rsidRPr="005E2487" w:rsidRDefault="00ED15C6" w:rsidP="00ED15C6">
            <w:pPr>
              <w:rPr>
                <w:i/>
                <w:sz w:val="16"/>
                <w:szCs w:val="16"/>
                <w:lang w:val="ru-RU" w:bidi="th-TH"/>
              </w:rPr>
            </w:pPr>
            <w:r w:rsidRPr="005E2487">
              <w:rPr>
                <w:i/>
                <w:sz w:val="16"/>
                <w:szCs w:val="16"/>
                <w:lang w:val="ru-RU" w:bidi="th-TH"/>
              </w:rPr>
              <w:t xml:space="preserve">Первоначальный целевой показатель </w:t>
            </w:r>
            <w:r w:rsidRPr="005E2487">
              <w:rPr>
                <w:i/>
                <w:sz w:val="16"/>
                <w:szCs w:val="16"/>
                <w:lang w:val="ru-RU" w:bidi="th-TH"/>
              </w:rPr>
              <w:br/>
              <w:t xml:space="preserve">(Программа и бюджет на 2016-2017 гг.):  </w:t>
            </w:r>
          </w:p>
          <w:p w:rsidR="00ED15C6" w:rsidRPr="005E2487" w:rsidRDefault="00ED15C6" w:rsidP="00ED15C6">
            <w:pPr>
              <w:spacing w:after="60"/>
              <w:rPr>
                <w:color w:val="000000"/>
                <w:sz w:val="16"/>
                <w:szCs w:val="16"/>
                <w:lang w:val="ru-RU"/>
              </w:rPr>
            </w:pPr>
            <w:r w:rsidRPr="005E2487">
              <w:rPr>
                <w:color w:val="000000"/>
                <w:sz w:val="16"/>
                <w:szCs w:val="16"/>
                <w:lang w:val="ru-RU"/>
              </w:rPr>
              <w:t>На «Карте мероприятий, приуроченных к Всемирному дню ИС 2015 г.», были обозначены мероприятия, запланированные не менее, чем в 100 странах</w:t>
            </w:r>
          </w:p>
        </w:tc>
        <w:tc>
          <w:tcPr>
            <w:tcW w:w="1109" w:type="pct"/>
            <w:shd w:val="clear" w:color="auto" w:fill="FFFFFF"/>
            <w:tcMar>
              <w:left w:w="58" w:type="dxa"/>
              <w:right w:w="58" w:type="dxa"/>
            </w:tcMar>
          </w:tcPr>
          <w:p w:rsidR="00ED15C6" w:rsidRPr="005E2487" w:rsidRDefault="00ED15C6" w:rsidP="00ED15C6">
            <w:pPr>
              <w:keepNext/>
              <w:keepLines/>
              <w:rPr>
                <w:color w:val="000000"/>
                <w:sz w:val="16"/>
                <w:szCs w:val="16"/>
                <w:lang w:val="ru-RU"/>
              </w:rPr>
            </w:pPr>
            <w:r w:rsidRPr="005E2487">
              <w:rPr>
                <w:color w:val="000000"/>
                <w:sz w:val="16"/>
                <w:szCs w:val="16"/>
                <w:lang w:val="ru-RU"/>
              </w:rPr>
              <w:lastRenderedPageBreak/>
              <w:t>Информация о проведении 450 мероприятий в 122 странах</w:t>
            </w:r>
          </w:p>
        </w:tc>
        <w:tc>
          <w:tcPr>
            <w:tcW w:w="723" w:type="pct"/>
            <w:tcMar>
              <w:left w:w="58" w:type="dxa"/>
              <w:right w:w="58" w:type="dxa"/>
            </w:tcMar>
          </w:tcPr>
          <w:p w:rsidR="00ED15C6" w:rsidRPr="005E2487" w:rsidRDefault="00ED15C6" w:rsidP="00ED15C6">
            <w:pPr>
              <w:keepNext/>
              <w:keepLines/>
              <w:jc w:val="center"/>
              <w:rPr>
                <w:color w:val="000000"/>
                <w:sz w:val="16"/>
                <w:szCs w:val="16"/>
                <w:lang w:val="ru-RU"/>
              </w:rPr>
            </w:pPr>
            <w:r w:rsidRPr="005E2487">
              <w:rPr>
                <w:b/>
                <w:color w:val="00B050"/>
                <w:sz w:val="16"/>
                <w:szCs w:val="16"/>
                <w:lang w:val="ru-RU"/>
              </w:rPr>
              <w:t>По графику</w:t>
            </w:r>
          </w:p>
        </w:tc>
      </w:tr>
      <w:tr w:rsidR="00ED15C6" w:rsidRPr="005E2487" w:rsidTr="00ED15C6">
        <w:trPr>
          <w:trHeight w:val="1213"/>
        </w:trPr>
        <w:tc>
          <w:tcPr>
            <w:tcW w:w="997" w:type="pct"/>
          </w:tcPr>
          <w:p w:rsidR="00ED15C6" w:rsidRPr="005E2487" w:rsidRDefault="00ED15C6" w:rsidP="00ED15C6">
            <w:pPr>
              <w:ind w:right="-58"/>
              <w:rPr>
                <w:color w:val="000000"/>
                <w:sz w:val="16"/>
                <w:szCs w:val="16"/>
                <w:lang w:val="ru-RU"/>
              </w:rPr>
            </w:pPr>
            <w:r w:rsidRPr="005E2487">
              <w:rPr>
                <w:color w:val="000000"/>
                <w:sz w:val="16"/>
                <w:szCs w:val="16"/>
                <w:lang w:val="ru-RU"/>
              </w:rPr>
              <w:lastRenderedPageBreak/>
              <w:t>Количество онлайновых посещений вебсайта публикаций ВОИС и вебсайта «WIPO Magazine»</w:t>
            </w:r>
          </w:p>
        </w:tc>
        <w:tc>
          <w:tcPr>
            <w:tcW w:w="1303" w:type="pct"/>
          </w:tcPr>
          <w:p w:rsidR="00DC059F" w:rsidRPr="005E2487" w:rsidRDefault="00ED15C6" w:rsidP="00ED15C6">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D15C6" w:rsidP="00ED15C6">
            <w:pPr>
              <w:rPr>
                <w:color w:val="002060"/>
                <w:sz w:val="16"/>
                <w:szCs w:val="16"/>
                <w:lang w:val="ru-RU"/>
              </w:rPr>
            </w:pPr>
            <w:r w:rsidRPr="005E2487">
              <w:rPr>
                <w:color w:val="002060"/>
                <w:sz w:val="16"/>
                <w:szCs w:val="16"/>
                <w:lang w:val="ru-RU"/>
              </w:rPr>
              <w:t>(i) 217 600 уникальных просмотров вебсайта публикаций ВОИС в 2014-2015 гг.</w:t>
            </w:r>
          </w:p>
          <w:p w:rsidR="00DC059F" w:rsidRPr="005E2487" w:rsidRDefault="00ED15C6" w:rsidP="00ED15C6">
            <w:pPr>
              <w:rPr>
                <w:i/>
                <w:color w:val="002060"/>
                <w:sz w:val="16"/>
                <w:szCs w:val="16"/>
                <w:lang w:val="ru-RU"/>
              </w:rPr>
            </w:pPr>
            <w:r w:rsidRPr="005E2487">
              <w:rPr>
                <w:color w:val="002060"/>
                <w:sz w:val="16"/>
                <w:szCs w:val="16"/>
                <w:lang w:val="ru-RU"/>
              </w:rPr>
              <w:t>(ii) 1 024 790 уникальных просмотров вебсайта «WIPO Magazine» за 2014-2015 гг.</w:t>
            </w:r>
          </w:p>
          <w:p w:rsidR="00DC059F" w:rsidRPr="005E2487" w:rsidRDefault="00DC059F" w:rsidP="00ED15C6">
            <w:pPr>
              <w:rPr>
                <w:color w:val="000000"/>
                <w:sz w:val="16"/>
                <w:szCs w:val="16"/>
                <w:lang w:val="ru-RU"/>
              </w:rPr>
            </w:pPr>
          </w:p>
          <w:p w:rsidR="00DC059F" w:rsidRPr="005E2487" w:rsidRDefault="00ED15C6" w:rsidP="00ED15C6">
            <w:pPr>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DC059F" w:rsidRPr="005E2487" w:rsidRDefault="00ED15C6" w:rsidP="00ED15C6">
            <w:pPr>
              <w:rPr>
                <w:sz w:val="16"/>
                <w:szCs w:val="16"/>
                <w:lang w:val="ru-RU"/>
              </w:rPr>
            </w:pPr>
            <w:r w:rsidRPr="005E2487">
              <w:rPr>
                <w:sz w:val="16"/>
                <w:szCs w:val="16"/>
                <w:lang w:val="ru-RU"/>
              </w:rPr>
              <w:t xml:space="preserve">(i) 97 804 уникальных просмотров вебсайта публикаций ВОИС ;  </w:t>
            </w:r>
          </w:p>
          <w:p w:rsidR="00ED15C6" w:rsidRPr="005E2487" w:rsidRDefault="00ED15C6" w:rsidP="00ED15C6">
            <w:pPr>
              <w:rPr>
                <w:lang w:val="ru-RU"/>
              </w:rPr>
            </w:pPr>
            <w:r w:rsidRPr="005E2487">
              <w:rPr>
                <w:sz w:val="16"/>
                <w:szCs w:val="16"/>
                <w:lang w:val="ru-RU"/>
              </w:rPr>
              <w:t>(ii) 432 342 уникальных просмотров вебсайта «WIPO Magazine» в 2014 г.</w:t>
            </w:r>
          </w:p>
        </w:tc>
        <w:tc>
          <w:tcPr>
            <w:tcW w:w="868" w:type="pct"/>
            <w:tcMar>
              <w:top w:w="110" w:type="dxa"/>
              <w:left w:w="58" w:type="dxa"/>
              <w:right w:w="58" w:type="dxa"/>
            </w:tcMar>
          </w:tcPr>
          <w:p w:rsidR="00DC059F" w:rsidRPr="005E2487" w:rsidRDefault="00ED15C6" w:rsidP="00ED15C6">
            <w:pPr>
              <w:rPr>
                <w:color w:val="000000"/>
                <w:sz w:val="16"/>
                <w:szCs w:val="16"/>
                <w:lang w:val="ru-RU"/>
              </w:rPr>
            </w:pPr>
            <w:r w:rsidRPr="005E2487">
              <w:rPr>
                <w:color w:val="000000"/>
                <w:sz w:val="16"/>
                <w:szCs w:val="16"/>
                <w:lang w:val="ru-RU"/>
              </w:rPr>
              <w:t xml:space="preserve">(i) Рост числа уникальных просмотров вебсайта публикаций ВОИС на 20%;  </w:t>
            </w:r>
          </w:p>
          <w:p w:rsidR="00DC059F" w:rsidRPr="005E2487" w:rsidRDefault="00DC059F" w:rsidP="00ED15C6">
            <w:pPr>
              <w:rPr>
                <w:color w:val="000000"/>
                <w:sz w:val="16"/>
                <w:szCs w:val="16"/>
                <w:lang w:val="ru-RU"/>
              </w:rPr>
            </w:pPr>
          </w:p>
          <w:p w:rsidR="00ED15C6" w:rsidRPr="005E2487" w:rsidRDefault="00ED15C6" w:rsidP="00ED15C6">
            <w:pPr>
              <w:rPr>
                <w:color w:val="000000"/>
                <w:sz w:val="16"/>
                <w:szCs w:val="16"/>
                <w:lang w:val="ru-RU"/>
              </w:rPr>
            </w:pPr>
            <w:r w:rsidRPr="005E2487">
              <w:rPr>
                <w:color w:val="000000"/>
                <w:sz w:val="16"/>
                <w:szCs w:val="16"/>
                <w:lang w:val="ru-RU"/>
              </w:rPr>
              <w:t xml:space="preserve">(ii) Рост числа уникальных просмотров вебсайта «WIPO Magazine» на 10% </w:t>
            </w:r>
          </w:p>
        </w:tc>
        <w:tc>
          <w:tcPr>
            <w:tcW w:w="1109" w:type="pct"/>
            <w:shd w:val="clear" w:color="auto" w:fill="FFFFFF"/>
            <w:tcMar>
              <w:left w:w="58" w:type="dxa"/>
              <w:right w:w="58" w:type="dxa"/>
            </w:tcMar>
          </w:tcPr>
          <w:p w:rsidR="00DC059F" w:rsidRPr="005E2487" w:rsidRDefault="00ED15C6" w:rsidP="00ED15C6">
            <w:pPr>
              <w:keepNext/>
              <w:keepLines/>
              <w:rPr>
                <w:sz w:val="16"/>
                <w:lang w:val="ru-RU"/>
              </w:rPr>
            </w:pPr>
            <w:r w:rsidRPr="005E2487">
              <w:rPr>
                <w:sz w:val="16"/>
                <w:lang w:val="ru-RU"/>
              </w:rPr>
              <w:t xml:space="preserve">(i) 139 011 уникальных просмотров вебсайта публикаций ВОИС </w:t>
            </w:r>
          </w:p>
          <w:p w:rsidR="00DC059F" w:rsidRPr="005E2487" w:rsidRDefault="00DC059F" w:rsidP="00ED15C6">
            <w:pPr>
              <w:keepNext/>
              <w:keepLines/>
              <w:rPr>
                <w:sz w:val="16"/>
                <w:lang w:val="ru-RU"/>
              </w:rPr>
            </w:pPr>
          </w:p>
          <w:p w:rsidR="00DC059F" w:rsidRPr="005E2487" w:rsidRDefault="00DC059F" w:rsidP="00ED15C6">
            <w:pPr>
              <w:keepNext/>
              <w:keepLines/>
              <w:rPr>
                <w:sz w:val="16"/>
                <w:lang w:val="ru-RU"/>
              </w:rPr>
            </w:pPr>
          </w:p>
          <w:p w:rsidR="00ED15C6" w:rsidRPr="005E2487" w:rsidRDefault="00ED15C6" w:rsidP="00ED15C6">
            <w:pPr>
              <w:keepNext/>
              <w:keepLines/>
              <w:rPr>
                <w:sz w:val="16"/>
                <w:lang w:val="ru-RU"/>
              </w:rPr>
            </w:pPr>
            <w:r w:rsidRPr="005E2487">
              <w:rPr>
                <w:sz w:val="16"/>
                <w:lang w:val="ru-RU"/>
              </w:rPr>
              <w:t xml:space="preserve">(ii) 735 200 уникальных просмотров вебсайта «WIPO Magazine» </w:t>
            </w:r>
          </w:p>
        </w:tc>
        <w:tc>
          <w:tcPr>
            <w:tcW w:w="723" w:type="pct"/>
            <w:tcMar>
              <w:left w:w="58" w:type="dxa"/>
              <w:right w:w="58" w:type="dxa"/>
            </w:tcMar>
          </w:tcPr>
          <w:p w:rsidR="00DC059F" w:rsidRPr="005E2487" w:rsidRDefault="00ED15C6" w:rsidP="00ED15C6">
            <w:pPr>
              <w:keepNext/>
              <w:keepLines/>
              <w:jc w:val="center"/>
              <w:rPr>
                <w:b/>
                <w:color w:val="00B050"/>
                <w:sz w:val="16"/>
                <w:szCs w:val="16"/>
                <w:lang w:val="ru-RU"/>
              </w:rPr>
            </w:pPr>
            <w:r w:rsidRPr="005E2487">
              <w:rPr>
                <w:b/>
                <w:color w:val="00B050"/>
                <w:sz w:val="16"/>
                <w:szCs w:val="16"/>
                <w:lang w:val="ru-RU"/>
              </w:rPr>
              <w:t>По графику</w:t>
            </w:r>
          </w:p>
          <w:p w:rsidR="00DC059F" w:rsidRPr="005E2487" w:rsidRDefault="00DC059F" w:rsidP="00ED15C6">
            <w:pPr>
              <w:keepNext/>
              <w:keepLines/>
              <w:jc w:val="center"/>
              <w:rPr>
                <w:b/>
                <w:color w:val="00B050"/>
                <w:sz w:val="16"/>
                <w:szCs w:val="16"/>
                <w:lang w:val="ru-RU"/>
              </w:rPr>
            </w:pPr>
          </w:p>
          <w:p w:rsidR="00DC059F" w:rsidRPr="005E2487" w:rsidRDefault="00DC059F" w:rsidP="00ED15C6">
            <w:pPr>
              <w:keepNext/>
              <w:keepLines/>
              <w:jc w:val="center"/>
              <w:rPr>
                <w:b/>
                <w:color w:val="00B050"/>
                <w:sz w:val="16"/>
                <w:szCs w:val="16"/>
                <w:lang w:val="ru-RU"/>
              </w:rPr>
            </w:pPr>
          </w:p>
          <w:p w:rsidR="00DC059F" w:rsidRPr="005E2487" w:rsidRDefault="00DC059F" w:rsidP="00ED15C6">
            <w:pPr>
              <w:keepNext/>
              <w:keepLines/>
              <w:rPr>
                <w:b/>
                <w:color w:val="00B050"/>
                <w:sz w:val="16"/>
                <w:szCs w:val="16"/>
                <w:lang w:val="ru-RU"/>
              </w:rPr>
            </w:pPr>
          </w:p>
          <w:p w:rsidR="00DC059F" w:rsidRPr="005E2487" w:rsidRDefault="00DC059F" w:rsidP="00ED15C6">
            <w:pPr>
              <w:keepNext/>
              <w:keepLines/>
              <w:rPr>
                <w:b/>
                <w:color w:val="00B050"/>
                <w:sz w:val="16"/>
                <w:szCs w:val="16"/>
                <w:lang w:val="ru-RU"/>
              </w:rPr>
            </w:pPr>
          </w:p>
          <w:p w:rsidR="00ED15C6" w:rsidRPr="005E2487" w:rsidRDefault="00ED15C6" w:rsidP="00ED15C6">
            <w:pPr>
              <w:keepNext/>
              <w:keepLines/>
              <w:jc w:val="center"/>
              <w:rPr>
                <w:color w:val="000000"/>
                <w:sz w:val="16"/>
                <w:szCs w:val="16"/>
                <w:lang w:val="ru-RU"/>
              </w:rPr>
            </w:pPr>
            <w:r w:rsidRPr="005E2487">
              <w:rPr>
                <w:b/>
                <w:color w:val="00B050"/>
                <w:sz w:val="16"/>
                <w:szCs w:val="16"/>
                <w:lang w:val="ru-RU"/>
              </w:rPr>
              <w:t>По графику</w:t>
            </w:r>
          </w:p>
        </w:tc>
      </w:tr>
      <w:tr w:rsidR="00ED15C6" w:rsidRPr="00760543" w:rsidTr="0062687A">
        <w:trPr>
          <w:trHeight w:val="889"/>
        </w:trPr>
        <w:tc>
          <w:tcPr>
            <w:tcW w:w="997" w:type="pct"/>
          </w:tcPr>
          <w:p w:rsidR="00ED15C6" w:rsidRPr="005E2487" w:rsidRDefault="00ED15C6" w:rsidP="00ED15C6">
            <w:pPr>
              <w:ind w:right="-58"/>
              <w:rPr>
                <w:color w:val="000000"/>
                <w:sz w:val="16"/>
                <w:szCs w:val="16"/>
                <w:lang w:val="ru-RU"/>
              </w:rPr>
            </w:pPr>
            <w:r w:rsidRPr="005E2487">
              <w:rPr>
                <w:color w:val="000000"/>
                <w:sz w:val="16"/>
                <w:szCs w:val="16"/>
                <w:lang w:val="ru-RU"/>
              </w:rPr>
              <w:t>Число просмотров печатных, видео- и фотоматериалов ВОИС</w:t>
            </w:r>
          </w:p>
        </w:tc>
        <w:tc>
          <w:tcPr>
            <w:tcW w:w="1303" w:type="pct"/>
          </w:tcPr>
          <w:p w:rsidR="00DC059F" w:rsidRPr="005E2487" w:rsidRDefault="00ED15C6" w:rsidP="00ED15C6">
            <w:pPr>
              <w:rPr>
                <w:i/>
                <w:color w:val="002060"/>
                <w:sz w:val="16"/>
                <w:szCs w:val="16"/>
                <w:lang w:val="ru-RU"/>
              </w:rPr>
            </w:pPr>
            <w:r w:rsidRPr="005E2487">
              <w:rPr>
                <w:i/>
                <w:color w:val="002060"/>
                <w:sz w:val="16"/>
                <w:szCs w:val="16"/>
                <w:lang w:val="ru-RU"/>
              </w:rPr>
              <w:t>Обновленный базовый показатель на конец 2015 г.:</w:t>
            </w:r>
          </w:p>
          <w:p w:rsidR="00DC059F" w:rsidRPr="005E2487" w:rsidRDefault="00ED15C6" w:rsidP="00ED15C6">
            <w:pPr>
              <w:rPr>
                <w:color w:val="002060"/>
                <w:sz w:val="16"/>
                <w:szCs w:val="16"/>
                <w:lang w:val="ru-RU"/>
              </w:rPr>
            </w:pPr>
            <w:r w:rsidRPr="005E2487">
              <w:rPr>
                <w:color w:val="002060"/>
                <w:sz w:val="16"/>
                <w:szCs w:val="16"/>
                <w:lang w:val="ru-RU"/>
              </w:rPr>
              <w:t>(i) 503 120 уникальных просмотров веб-контента Медиацентра ВОИС (на всех языках) в 2014-2015 гг.</w:t>
            </w:r>
          </w:p>
          <w:p w:rsidR="00DC059F" w:rsidRPr="005E2487" w:rsidRDefault="00ED15C6" w:rsidP="00ED15C6">
            <w:pPr>
              <w:rPr>
                <w:color w:val="002060"/>
                <w:sz w:val="16"/>
                <w:szCs w:val="16"/>
                <w:lang w:val="ru-RU"/>
              </w:rPr>
            </w:pPr>
            <w:r w:rsidRPr="005E2487">
              <w:rPr>
                <w:color w:val="002060"/>
                <w:sz w:val="16"/>
                <w:szCs w:val="16"/>
                <w:lang w:val="ru-RU"/>
              </w:rPr>
              <w:t>(ii) 473 360 уникальных посещений канала YouTube ВОИС в 2014-2015 гг. (исключая материалы для дошкольников)</w:t>
            </w:r>
          </w:p>
          <w:p w:rsidR="00DC059F" w:rsidRPr="005E2487" w:rsidRDefault="00ED15C6" w:rsidP="00ED15C6">
            <w:pPr>
              <w:rPr>
                <w:color w:val="002060"/>
                <w:sz w:val="16"/>
                <w:szCs w:val="16"/>
                <w:lang w:val="ru-RU"/>
              </w:rPr>
            </w:pPr>
            <w:r w:rsidRPr="005E2487">
              <w:rPr>
                <w:color w:val="002060"/>
                <w:sz w:val="16"/>
                <w:szCs w:val="16"/>
                <w:lang w:val="ru-RU"/>
              </w:rPr>
              <w:t xml:space="preserve">(iii) 2,54 млн уникальных просмотров фотографий в программе Flickr в 2014-2015 гг. (3,44 млн уникальных просмотров за весь период публикации фотографий до конца 2015 г.) </w:t>
            </w:r>
          </w:p>
          <w:p w:rsidR="00DC059F" w:rsidRPr="005E2487" w:rsidRDefault="00DC059F" w:rsidP="00ED15C6">
            <w:pPr>
              <w:rPr>
                <w:color w:val="000000"/>
                <w:sz w:val="16"/>
                <w:szCs w:val="16"/>
                <w:lang w:val="ru-RU"/>
              </w:rPr>
            </w:pPr>
          </w:p>
          <w:p w:rsidR="00DC059F" w:rsidRPr="005E2487" w:rsidRDefault="00ED15C6" w:rsidP="00ED15C6">
            <w:pPr>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DC059F" w:rsidRPr="005E2487" w:rsidRDefault="00ED15C6" w:rsidP="00ED15C6">
            <w:pPr>
              <w:rPr>
                <w:color w:val="002060"/>
                <w:sz w:val="16"/>
                <w:szCs w:val="16"/>
                <w:lang w:val="ru-RU"/>
              </w:rPr>
            </w:pPr>
            <w:r w:rsidRPr="005E2487">
              <w:rPr>
                <w:color w:val="002060"/>
                <w:sz w:val="16"/>
                <w:szCs w:val="16"/>
                <w:lang w:val="ru-RU"/>
              </w:rPr>
              <w:t>(i) 250 000 уникальных просмотров веб-контента Медиацентра ВОИС (на всех языках) в 2014 г.</w:t>
            </w:r>
          </w:p>
          <w:p w:rsidR="00DC059F" w:rsidRPr="005E2487" w:rsidRDefault="00ED15C6" w:rsidP="00ED15C6">
            <w:pPr>
              <w:rPr>
                <w:color w:val="002060"/>
                <w:sz w:val="16"/>
                <w:szCs w:val="16"/>
                <w:lang w:val="ru-RU"/>
              </w:rPr>
            </w:pPr>
            <w:r w:rsidRPr="005E2487">
              <w:rPr>
                <w:color w:val="002060"/>
                <w:sz w:val="16"/>
                <w:szCs w:val="16"/>
                <w:lang w:val="ru-RU"/>
              </w:rPr>
              <w:t>(ii) 467 180 уникальных посещений канала YouTube ВОИС  в 2013-2014 гг. (исключая материалы для дошкольников)</w:t>
            </w:r>
          </w:p>
          <w:p w:rsidR="00ED15C6" w:rsidRPr="005E2487" w:rsidRDefault="00ED15C6" w:rsidP="00ED15C6">
            <w:pPr>
              <w:spacing w:after="60"/>
              <w:rPr>
                <w:color w:val="000000"/>
                <w:sz w:val="16"/>
                <w:szCs w:val="16"/>
                <w:lang w:val="ru-RU"/>
              </w:rPr>
            </w:pPr>
            <w:r w:rsidRPr="005E2487">
              <w:rPr>
                <w:color w:val="002060"/>
                <w:sz w:val="16"/>
                <w:szCs w:val="16"/>
                <w:lang w:val="ru-RU"/>
              </w:rPr>
              <w:t xml:space="preserve">(iii) 1,44 млн уникальных просмотров фотографий в программе Flickr в 2014 г. </w:t>
            </w:r>
            <w:r w:rsidRPr="005E2487">
              <w:rPr>
                <w:color w:val="002060"/>
                <w:sz w:val="16"/>
                <w:szCs w:val="16"/>
                <w:lang w:val="ru-RU"/>
              </w:rPr>
              <w:lastRenderedPageBreak/>
              <w:t>(2,41 млн уникальных просмотров за весь период публикации фотографий до конца 2014 г.)</w:t>
            </w:r>
          </w:p>
        </w:tc>
        <w:tc>
          <w:tcPr>
            <w:tcW w:w="868" w:type="pct"/>
            <w:tcMar>
              <w:top w:w="110" w:type="dxa"/>
              <w:left w:w="58" w:type="dxa"/>
              <w:right w:w="58" w:type="dxa"/>
            </w:tcMar>
          </w:tcPr>
          <w:p w:rsidR="00ED15C6" w:rsidRPr="005E2487" w:rsidRDefault="00ED15C6" w:rsidP="00ED15C6">
            <w:pPr>
              <w:rPr>
                <w:color w:val="000000"/>
                <w:sz w:val="16"/>
                <w:szCs w:val="16"/>
                <w:lang w:val="ru-RU"/>
              </w:rPr>
            </w:pPr>
            <w:r w:rsidRPr="005E2487">
              <w:rPr>
                <w:color w:val="000000"/>
                <w:sz w:val="16"/>
                <w:szCs w:val="16"/>
                <w:lang w:val="ru-RU"/>
              </w:rPr>
              <w:lastRenderedPageBreak/>
              <w:t xml:space="preserve">(i) Рост числа уникальных просмотров веб-контента Медиацентра ВОИС на 10% </w:t>
            </w:r>
            <w:r w:rsidRPr="005E2487">
              <w:rPr>
                <w:color w:val="000000"/>
                <w:sz w:val="16"/>
                <w:szCs w:val="16"/>
                <w:lang w:val="ru-RU"/>
              </w:rPr>
              <w:br/>
              <w:t xml:space="preserve">(ii) Рост общего числа уникальных просмотров видео на канале YouTube ВОИС на 10% (исключая материалы для дошкольников) </w:t>
            </w:r>
            <w:r w:rsidRPr="005E2487">
              <w:rPr>
                <w:color w:val="000000"/>
                <w:sz w:val="16"/>
                <w:szCs w:val="16"/>
                <w:lang w:val="ru-RU"/>
              </w:rPr>
              <w:br/>
              <w:t>(iii) 2,5 млн уникальных просмотров фотографий в программе Flickr за 2016-2017 гг. (то есть 5,94 млн уникальных просмотров за весь период публикации фотографий до конца 2017 г.)</w:t>
            </w:r>
          </w:p>
        </w:tc>
        <w:tc>
          <w:tcPr>
            <w:tcW w:w="1109" w:type="pct"/>
            <w:shd w:val="clear" w:color="auto" w:fill="FFFFFF"/>
            <w:tcMar>
              <w:left w:w="58" w:type="dxa"/>
              <w:right w:w="58" w:type="dxa"/>
            </w:tcMar>
          </w:tcPr>
          <w:p w:rsidR="00DC059F" w:rsidRPr="005E2487" w:rsidRDefault="00ED15C6" w:rsidP="00ED15C6">
            <w:pPr>
              <w:keepNext/>
              <w:keepLines/>
              <w:rPr>
                <w:color w:val="000000"/>
                <w:sz w:val="16"/>
                <w:szCs w:val="16"/>
                <w:lang w:val="ru-RU"/>
              </w:rPr>
            </w:pPr>
            <w:r w:rsidRPr="005E2487">
              <w:rPr>
                <w:color w:val="000000"/>
                <w:sz w:val="16"/>
                <w:szCs w:val="16"/>
                <w:lang w:val="ru-RU"/>
              </w:rPr>
              <w:t xml:space="preserve">(i) 309 959 уникальных просмотров веб-контента Медиацентра ВОИС (на всех языках) </w:t>
            </w:r>
          </w:p>
          <w:p w:rsidR="00DC059F" w:rsidRPr="005E2487" w:rsidRDefault="00DC059F" w:rsidP="00ED15C6">
            <w:pPr>
              <w:keepNext/>
              <w:keepLines/>
              <w:rPr>
                <w:color w:val="000000"/>
                <w:sz w:val="16"/>
                <w:szCs w:val="16"/>
                <w:lang w:val="ru-RU"/>
              </w:rPr>
            </w:pPr>
          </w:p>
          <w:p w:rsidR="00DC059F" w:rsidRPr="005E2487" w:rsidRDefault="00ED15C6" w:rsidP="00ED15C6">
            <w:pPr>
              <w:keepNext/>
              <w:keepLines/>
              <w:rPr>
                <w:color w:val="000000"/>
                <w:sz w:val="16"/>
                <w:szCs w:val="16"/>
                <w:lang w:val="ru-RU"/>
              </w:rPr>
            </w:pPr>
            <w:r w:rsidRPr="005E2487">
              <w:rPr>
                <w:color w:val="000000"/>
                <w:sz w:val="16"/>
                <w:szCs w:val="16"/>
                <w:lang w:val="ru-RU"/>
              </w:rPr>
              <w:t xml:space="preserve">(ii) 238 734 уникальных просмотров видео на канале YouTube ВОИС (исключая материалы для дошкольников) </w:t>
            </w:r>
          </w:p>
          <w:p w:rsidR="00DC059F" w:rsidRPr="005E2487" w:rsidRDefault="00ED15C6" w:rsidP="00ED15C6">
            <w:pPr>
              <w:keepNext/>
              <w:keepLines/>
              <w:rPr>
                <w:color w:val="000000"/>
                <w:sz w:val="16"/>
                <w:szCs w:val="16"/>
                <w:lang w:val="ru-RU"/>
              </w:rPr>
            </w:pPr>
            <w:r w:rsidRPr="005E2487">
              <w:rPr>
                <w:color w:val="000000"/>
                <w:sz w:val="16"/>
                <w:szCs w:val="16"/>
                <w:lang w:val="ru-RU"/>
              </w:rPr>
              <w:t xml:space="preserve">(iii) 1 284 855 уникальных просмотров фотографий в программе Flickr (4 646 055 уникальных просмотров за весь период публикации фотографий до конца 2016 г.) </w:t>
            </w:r>
          </w:p>
          <w:p w:rsidR="00DC059F" w:rsidRPr="005E2487" w:rsidRDefault="00DC059F" w:rsidP="00ED15C6">
            <w:pPr>
              <w:keepNext/>
              <w:keepLines/>
              <w:rPr>
                <w:color w:val="000000"/>
                <w:sz w:val="16"/>
                <w:szCs w:val="16"/>
                <w:lang w:val="ru-RU"/>
              </w:rPr>
            </w:pPr>
          </w:p>
          <w:p w:rsidR="00ED15C6" w:rsidRPr="005E2487" w:rsidRDefault="00ED15C6" w:rsidP="00ED15C6">
            <w:pPr>
              <w:keepNext/>
              <w:keepLines/>
              <w:rPr>
                <w:color w:val="000000"/>
                <w:sz w:val="16"/>
                <w:szCs w:val="16"/>
                <w:lang w:val="ru-RU"/>
              </w:rPr>
            </w:pPr>
          </w:p>
        </w:tc>
        <w:tc>
          <w:tcPr>
            <w:tcW w:w="723" w:type="pct"/>
            <w:tcMar>
              <w:left w:w="58" w:type="dxa"/>
              <w:right w:w="58" w:type="dxa"/>
            </w:tcMar>
          </w:tcPr>
          <w:p w:rsidR="00DC059F" w:rsidRPr="005E2487" w:rsidRDefault="00ED15C6" w:rsidP="00ED15C6">
            <w:pPr>
              <w:keepNext/>
              <w:keepLines/>
              <w:jc w:val="center"/>
              <w:rPr>
                <w:b/>
                <w:color w:val="00B050"/>
                <w:sz w:val="16"/>
                <w:szCs w:val="16"/>
                <w:lang w:val="ru-RU"/>
              </w:rPr>
            </w:pPr>
            <w:r w:rsidRPr="005E2487">
              <w:rPr>
                <w:b/>
                <w:color w:val="00B050"/>
                <w:sz w:val="16"/>
                <w:szCs w:val="16"/>
                <w:lang w:val="ru-RU"/>
              </w:rPr>
              <w:t>По графику</w:t>
            </w:r>
          </w:p>
          <w:p w:rsidR="00DC059F" w:rsidRPr="005E2487" w:rsidRDefault="00DC059F" w:rsidP="00ED15C6">
            <w:pPr>
              <w:keepNext/>
              <w:keepLines/>
              <w:jc w:val="center"/>
              <w:rPr>
                <w:b/>
                <w:color w:val="00B050"/>
                <w:sz w:val="16"/>
                <w:szCs w:val="16"/>
                <w:lang w:val="ru-RU"/>
              </w:rPr>
            </w:pPr>
          </w:p>
          <w:p w:rsidR="00DC059F" w:rsidRPr="005E2487" w:rsidRDefault="00DC059F" w:rsidP="00ED15C6">
            <w:pPr>
              <w:keepNext/>
              <w:keepLines/>
              <w:jc w:val="center"/>
              <w:rPr>
                <w:b/>
                <w:color w:val="00B050"/>
                <w:sz w:val="16"/>
                <w:szCs w:val="16"/>
                <w:lang w:val="ru-RU"/>
              </w:rPr>
            </w:pPr>
          </w:p>
          <w:p w:rsidR="00DC059F" w:rsidRPr="005E2487" w:rsidRDefault="00DC059F" w:rsidP="00ED15C6">
            <w:pPr>
              <w:keepNext/>
              <w:keepLines/>
              <w:rPr>
                <w:b/>
                <w:color w:val="00B050"/>
                <w:sz w:val="16"/>
                <w:szCs w:val="16"/>
                <w:lang w:val="ru-RU"/>
              </w:rPr>
            </w:pPr>
          </w:p>
          <w:p w:rsidR="00DC059F" w:rsidRPr="005E2487" w:rsidRDefault="00ED15C6" w:rsidP="00ED15C6">
            <w:pPr>
              <w:keepNext/>
              <w:keepLines/>
              <w:jc w:val="center"/>
              <w:rPr>
                <w:b/>
                <w:color w:val="00B050"/>
                <w:sz w:val="16"/>
                <w:szCs w:val="16"/>
                <w:lang w:val="ru-RU"/>
              </w:rPr>
            </w:pPr>
            <w:r w:rsidRPr="005E2487">
              <w:rPr>
                <w:b/>
                <w:color w:val="00B050"/>
                <w:sz w:val="16"/>
                <w:szCs w:val="16"/>
                <w:lang w:val="ru-RU"/>
              </w:rPr>
              <w:t>По графику</w:t>
            </w:r>
          </w:p>
          <w:p w:rsidR="00DC059F" w:rsidRPr="005E2487" w:rsidRDefault="00DC059F" w:rsidP="00ED15C6">
            <w:pPr>
              <w:keepNext/>
              <w:keepLines/>
              <w:jc w:val="center"/>
              <w:rPr>
                <w:b/>
                <w:color w:val="00B050"/>
                <w:sz w:val="16"/>
                <w:szCs w:val="16"/>
                <w:lang w:val="ru-RU"/>
              </w:rPr>
            </w:pPr>
          </w:p>
          <w:p w:rsidR="00DC059F" w:rsidRPr="005E2487" w:rsidRDefault="00DC059F" w:rsidP="00ED15C6">
            <w:pPr>
              <w:keepNext/>
              <w:keepLines/>
              <w:rPr>
                <w:b/>
                <w:color w:val="00B050"/>
                <w:sz w:val="16"/>
                <w:szCs w:val="16"/>
                <w:lang w:val="ru-RU"/>
              </w:rPr>
            </w:pPr>
          </w:p>
          <w:p w:rsidR="00DC059F" w:rsidRPr="005E2487" w:rsidRDefault="00DC059F" w:rsidP="00ED15C6">
            <w:pPr>
              <w:keepNext/>
              <w:keepLines/>
              <w:rPr>
                <w:b/>
                <w:color w:val="00B050"/>
                <w:sz w:val="16"/>
                <w:szCs w:val="16"/>
                <w:lang w:val="ru-RU"/>
              </w:rPr>
            </w:pPr>
          </w:p>
          <w:p w:rsidR="00DC059F" w:rsidRPr="005E2487" w:rsidRDefault="00DC059F" w:rsidP="00ED15C6">
            <w:pPr>
              <w:keepNext/>
              <w:keepLines/>
              <w:rPr>
                <w:b/>
                <w:color w:val="00B050"/>
                <w:sz w:val="16"/>
                <w:szCs w:val="16"/>
                <w:lang w:val="ru-RU"/>
              </w:rPr>
            </w:pPr>
          </w:p>
          <w:p w:rsidR="00ED15C6" w:rsidRPr="005E2487" w:rsidRDefault="00ED15C6" w:rsidP="00ED15C6">
            <w:pPr>
              <w:keepNext/>
              <w:keepLines/>
              <w:jc w:val="center"/>
              <w:rPr>
                <w:color w:val="000000"/>
                <w:sz w:val="16"/>
                <w:szCs w:val="16"/>
                <w:lang w:val="ru-RU"/>
              </w:rPr>
            </w:pPr>
            <w:r w:rsidRPr="005E2487">
              <w:rPr>
                <w:b/>
                <w:color w:val="00B050"/>
                <w:sz w:val="16"/>
                <w:szCs w:val="16"/>
                <w:lang w:val="ru-RU"/>
              </w:rPr>
              <w:t>По графику</w:t>
            </w:r>
          </w:p>
        </w:tc>
      </w:tr>
      <w:tr w:rsidR="00ED15C6" w:rsidRPr="005E2487" w:rsidTr="00ED15C6">
        <w:tc>
          <w:tcPr>
            <w:tcW w:w="997" w:type="pct"/>
          </w:tcPr>
          <w:p w:rsidR="00ED15C6" w:rsidRPr="005E2487" w:rsidRDefault="00ED15C6" w:rsidP="00ED15C6">
            <w:pPr>
              <w:ind w:right="-58"/>
              <w:rPr>
                <w:color w:val="000000"/>
                <w:sz w:val="16"/>
                <w:szCs w:val="16"/>
                <w:lang w:val="ru-RU"/>
              </w:rPr>
            </w:pPr>
            <w:r w:rsidRPr="005E2487">
              <w:rPr>
                <w:color w:val="000000"/>
                <w:sz w:val="16"/>
                <w:szCs w:val="16"/>
                <w:lang w:val="ru-RU"/>
              </w:rPr>
              <w:lastRenderedPageBreak/>
              <w:t>Уменьшение показателей отказов и выхода вебсайта ВОИС</w:t>
            </w:r>
          </w:p>
        </w:tc>
        <w:tc>
          <w:tcPr>
            <w:tcW w:w="1303" w:type="pct"/>
          </w:tcPr>
          <w:p w:rsidR="00DC059F" w:rsidRPr="005E2487" w:rsidRDefault="00ED15C6" w:rsidP="00ED15C6">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D15C6" w:rsidP="00ED15C6">
            <w:pPr>
              <w:rPr>
                <w:color w:val="002060"/>
                <w:sz w:val="16"/>
                <w:szCs w:val="16"/>
                <w:lang w:val="ru-RU"/>
              </w:rPr>
            </w:pPr>
            <w:r w:rsidRPr="005E2487">
              <w:rPr>
                <w:color w:val="002060"/>
                <w:sz w:val="16"/>
                <w:szCs w:val="16"/>
                <w:lang w:val="ru-RU"/>
              </w:rPr>
              <w:t xml:space="preserve">(i) Показатель отказов: 29,8% </w:t>
            </w:r>
          </w:p>
          <w:p w:rsidR="00DC059F" w:rsidRPr="005E2487" w:rsidRDefault="00ED15C6" w:rsidP="00ED15C6">
            <w:pPr>
              <w:rPr>
                <w:color w:val="002060"/>
                <w:sz w:val="16"/>
                <w:szCs w:val="16"/>
                <w:lang w:val="ru-RU"/>
              </w:rPr>
            </w:pPr>
            <w:r w:rsidRPr="005E2487">
              <w:rPr>
                <w:color w:val="002060"/>
                <w:sz w:val="16"/>
                <w:szCs w:val="16"/>
                <w:lang w:val="ru-RU"/>
              </w:rPr>
              <w:t xml:space="preserve">(ii) Показатель выхода со страниц основных разделов (англоязычный вебсайт): </w:t>
            </w:r>
          </w:p>
          <w:p w:rsidR="00DC059F" w:rsidRPr="005E2487" w:rsidRDefault="00ED15C6" w:rsidP="00ED15C6">
            <w:pPr>
              <w:rPr>
                <w:color w:val="002060"/>
                <w:sz w:val="16"/>
                <w:szCs w:val="16"/>
                <w:lang w:val="ru-RU"/>
              </w:rPr>
            </w:pPr>
            <w:r w:rsidRPr="005E2487">
              <w:rPr>
                <w:color w:val="002060"/>
                <w:sz w:val="16"/>
                <w:szCs w:val="16"/>
                <w:lang w:val="ru-RU"/>
              </w:rPr>
              <w:t>- Услуги:  16,6%</w:t>
            </w:r>
          </w:p>
          <w:p w:rsidR="00DC059F" w:rsidRPr="005E2487" w:rsidRDefault="00ED15C6" w:rsidP="00ED15C6">
            <w:pPr>
              <w:rPr>
                <w:color w:val="002060"/>
                <w:sz w:val="16"/>
                <w:szCs w:val="16"/>
                <w:lang w:val="ru-RU"/>
              </w:rPr>
            </w:pPr>
            <w:r w:rsidRPr="005E2487">
              <w:rPr>
                <w:color w:val="002060"/>
                <w:sz w:val="16"/>
                <w:szCs w:val="16"/>
                <w:lang w:val="ru-RU"/>
              </w:rPr>
              <w:t>- Нормативное регулирование:  27,2%</w:t>
            </w:r>
          </w:p>
          <w:p w:rsidR="00DC059F" w:rsidRPr="005E2487" w:rsidRDefault="00ED15C6" w:rsidP="00ED15C6">
            <w:pPr>
              <w:rPr>
                <w:color w:val="002060"/>
                <w:sz w:val="16"/>
                <w:szCs w:val="16"/>
                <w:lang w:val="ru-RU"/>
              </w:rPr>
            </w:pPr>
            <w:r w:rsidRPr="005E2487">
              <w:rPr>
                <w:color w:val="002060"/>
                <w:sz w:val="16"/>
                <w:szCs w:val="16"/>
                <w:lang w:val="ru-RU"/>
              </w:rPr>
              <w:t>- Сотрудничество:  20,1%</w:t>
            </w:r>
          </w:p>
          <w:p w:rsidR="00DC059F" w:rsidRPr="005E2487" w:rsidRDefault="00ED15C6" w:rsidP="00ED15C6">
            <w:pPr>
              <w:rPr>
                <w:color w:val="002060"/>
                <w:sz w:val="16"/>
                <w:szCs w:val="16"/>
                <w:lang w:val="ru-RU"/>
              </w:rPr>
            </w:pPr>
            <w:r w:rsidRPr="005E2487">
              <w:rPr>
                <w:color w:val="002060"/>
                <w:sz w:val="16"/>
                <w:szCs w:val="16"/>
                <w:lang w:val="ru-RU"/>
              </w:rPr>
              <w:t>- Справочные материалы:  29,1%</w:t>
            </w:r>
          </w:p>
          <w:p w:rsidR="00DC059F" w:rsidRPr="005E2487" w:rsidRDefault="00ED15C6" w:rsidP="00ED15C6">
            <w:pPr>
              <w:rPr>
                <w:color w:val="002060"/>
                <w:sz w:val="16"/>
                <w:szCs w:val="16"/>
                <w:lang w:val="ru-RU"/>
              </w:rPr>
            </w:pPr>
            <w:r w:rsidRPr="005E2487">
              <w:rPr>
                <w:color w:val="002060"/>
                <w:sz w:val="16"/>
                <w:szCs w:val="16"/>
                <w:lang w:val="ru-RU"/>
              </w:rPr>
              <w:t>- Информация об ИС:  59,9%</w:t>
            </w:r>
          </w:p>
          <w:p w:rsidR="00DC059F" w:rsidRPr="005E2487" w:rsidRDefault="00ED15C6" w:rsidP="00ED15C6">
            <w:pPr>
              <w:rPr>
                <w:color w:val="002060"/>
                <w:sz w:val="16"/>
                <w:szCs w:val="16"/>
                <w:lang w:val="ru-RU"/>
              </w:rPr>
            </w:pPr>
            <w:r w:rsidRPr="005E2487">
              <w:rPr>
                <w:color w:val="002060"/>
                <w:sz w:val="16"/>
                <w:szCs w:val="16"/>
                <w:lang w:val="ru-RU"/>
              </w:rPr>
              <w:t>-  ВОИС – взгляд изнутри:  26,1%</w:t>
            </w:r>
          </w:p>
          <w:p w:rsidR="00DC059F" w:rsidRPr="005E2487" w:rsidRDefault="00DC059F" w:rsidP="00ED15C6">
            <w:pPr>
              <w:rPr>
                <w:color w:val="002060"/>
                <w:sz w:val="16"/>
                <w:szCs w:val="16"/>
                <w:lang w:val="ru-RU"/>
              </w:rPr>
            </w:pPr>
          </w:p>
          <w:p w:rsidR="00DC059F" w:rsidRPr="005E2487" w:rsidRDefault="00DC059F" w:rsidP="00ED15C6">
            <w:pPr>
              <w:rPr>
                <w:color w:val="000000"/>
                <w:sz w:val="16"/>
                <w:szCs w:val="16"/>
                <w:lang w:val="ru-RU"/>
              </w:rPr>
            </w:pPr>
          </w:p>
          <w:p w:rsidR="00DC059F" w:rsidRPr="005E2487" w:rsidRDefault="00ED15C6" w:rsidP="00ED15C6">
            <w:pPr>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DC059F" w:rsidRPr="005E2487" w:rsidRDefault="00ED15C6" w:rsidP="00ED15C6">
            <w:pPr>
              <w:rPr>
                <w:color w:val="000000"/>
                <w:sz w:val="16"/>
                <w:szCs w:val="16"/>
                <w:lang w:val="ru-RU"/>
              </w:rPr>
            </w:pPr>
            <w:r w:rsidRPr="005E2487">
              <w:rPr>
                <w:color w:val="000000"/>
                <w:sz w:val="16"/>
                <w:szCs w:val="16"/>
                <w:lang w:val="ru-RU"/>
              </w:rPr>
              <w:t>(i) Показатель отказов на уровне портала: 25,1%</w:t>
            </w:r>
          </w:p>
          <w:p w:rsidR="00DC059F" w:rsidRPr="005E2487" w:rsidRDefault="00ED15C6" w:rsidP="00ED15C6">
            <w:pPr>
              <w:rPr>
                <w:color w:val="000000"/>
                <w:sz w:val="16"/>
                <w:szCs w:val="16"/>
                <w:lang w:val="ru-RU"/>
              </w:rPr>
            </w:pPr>
            <w:r w:rsidRPr="005E2487">
              <w:rPr>
                <w:color w:val="000000"/>
                <w:sz w:val="16"/>
                <w:szCs w:val="16"/>
                <w:lang w:val="ru-RU"/>
              </w:rPr>
              <w:t xml:space="preserve">(ii) Показатель выхода со страниц основных разделов:  </w:t>
            </w:r>
          </w:p>
          <w:p w:rsidR="00DC059F" w:rsidRPr="005E2487" w:rsidRDefault="00ED15C6" w:rsidP="00ED15C6">
            <w:pPr>
              <w:rPr>
                <w:color w:val="000000"/>
                <w:sz w:val="16"/>
                <w:szCs w:val="16"/>
                <w:lang w:val="ru-RU"/>
              </w:rPr>
            </w:pPr>
            <w:r w:rsidRPr="005E2487">
              <w:rPr>
                <w:color w:val="000000"/>
                <w:sz w:val="16"/>
                <w:szCs w:val="16"/>
                <w:lang w:val="ru-RU"/>
              </w:rPr>
              <w:t xml:space="preserve">Услуги:  13%;  </w:t>
            </w:r>
          </w:p>
          <w:p w:rsidR="00DC059F" w:rsidRPr="005E2487" w:rsidRDefault="00ED15C6" w:rsidP="00ED15C6">
            <w:pPr>
              <w:rPr>
                <w:color w:val="000000"/>
                <w:sz w:val="16"/>
                <w:szCs w:val="16"/>
                <w:lang w:val="ru-RU"/>
              </w:rPr>
            </w:pPr>
            <w:r w:rsidRPr="005E2487">
              <w:rPr>
                <w:color w:val="000000"/>
                <w:sz w:val="16"/>
                <w:szCs w:val="16"/>
                <w:lang w:val="ru-RU"/>
              </w:rPr>
              <w:t xml:space="preserve">Регулирование:  16,9%;  </w:t>
            </w:r>
          </w:p>
          <w:p w:rsidR="00DC059F" w:rsidRPr="005E2487" w:rsidRDefault="00ED15C6" w:rsidP="00ED15C6">
            <w:pPr>
              <w:rPr>
                <w:color w:val="000000"/>
                <w:sz w:val="16"/>
                <w:szCs w:val="16"/>
                <w:lang w:val="ru-RU"/>
              </w:rPr>
            </w:pPr>
            <w:r w:rsidRPr="005E2487">
              <w:rPr>
                <w:color w:val="000000"/>
                <w:sz w:val="16"/>
                <w:szCs w:val="16"/>
                <w:lang w:val="ru-RU"/>
              </w:rPr>
              <w:t xml:space="preserve">Сотрудничество:  15,3%;  Справочные материалы:  19,1%;  </w:t>
            </w:r>
          </w:p>
          <w:p w:rsidR="00DC059F" w:rsidRPr="005E2487" w:rsidRDefault="00ED15C6" w:rsidP="00ED15C6">
            <w:pPr>
              <w:rPr>
                <w:color w:val="000000"/>
                <w:sz w:val="16"/>
                <w:szCs w:val="16"/>
                <w:lang w:val="ru-RU"/>
              </w:rPr>
            </w:pPr>
            <w:r w:rsidRPr="005E2487">
              <w:rPr>
                <w:color w:val="000000"/>
                <w:sz w:val="16"/>
                <w:szCs w:val="16"/>
                <w:lang w:val="ru-RU"/>
              </w:rPr>
              <w:t xml:space="preserve">Об ИС:  55,1%; </w:t>
            </w:r>
          </w:p>
          <w:p w:rsidR="00ED15C6" w:rsidRPr="005E2487" w:rsidRDefault="00ED15C6" w:rsidP="00ED15C6">
            <w:pPr>
              <w:rPr>
                <w:color w:val="000000"/>
                <w:sz w:val="16"/>
                <w:szCs w:val="16"/>
                <w:lang w:val="ru-RU"/>
              </w:rPr>
            </w:pPr>
            <w:r w:rsidRPr="005E2487">
              <w:rPr>
                <w:color w:val="000000"/>
                <w:sz w:val="16"/>
                <w:szCs w:val="16"/>
                <w:lang w:val="ru-RU"/>
              </w:rPr>
              <w:t>ВОИС – взгляд изнутри:  23,5%</w:t>
            </w:r>
          </w:p>
        </w:tc>
        <w:tc>
          <w:tcPr>
            <w:tcW w:w="868" w:type="pct"/>
            <w:tcMar>
              <w:top w:w="110" w:type="dxa"/>
              <w:left w:w="58" w:type="dxa"/>
              <w:right w:w="58" w:type="dxa"/>
            </w:tcMar>
          </w:tcPr>
          <w:p w:rsidR="00DC059F" w:rsidRPr="005E2487" w:rsidRDefault="00ED15C6" w:rsidP="00ED15C6">
            <w:pPr>
              <w:rPr>
                <w:color w:val="000000"/>
                <w:sz w:val="16"/>
                <w:szCs w:val="16"/>
                <w:lang w:val="ru-RU"/>
              </w:rPr>
            </w:pPr>
            <w:r w:rsidRPr="005E2487">
              <w:rPr>
                <w:color w:val="000000"/>
                <w:sz w:val="16"/>
                <w:szCs w:val="16"/>
                <w:lang w:val="ru-RU"/>
              </w:rPr>
              <w:t xml:space="preserve">(i) Устойчивый показатель отказов на уровне портала;  </w:t>
            </w:r>
          </w:p>
          <w:p w:rsidR="00DC059F" w:rsidRPr="005E2487" w:rsidRDefault="00DC059F" w:rsidP="00ED15C6">
            <w:pPr>
              <w:rPr>
                <w:color w:val="000000"/>
                <w:sz w:val="16"/>
                <w:szCs w:val="16"/>
                <w:lang w:val="ru-RU"/>
              </w:rPr>
            </w:pPr>
          </w:p>
          <w:p w:rsidR="00ED15C6" w:rsidRPr="005E2487" w:rsidRDefault="00ED15C6" w:rsidP="00ED15C6">
            <w:pPr>
              <w:rPr>
                <w:color w:val="000000"/>
                <w:sz w:val="16"/>
                <w:szCs w:val="16"/>
                <w:lang w:val="ru-RU"/>
              </w:rPr>
            </w:pPr>
            <w:r w:rsidRPr="005E2487">
              <w:rPr>
                <w:color w:val="000000"/>
                <w:sz w:val="16"/>
                <w:szCs w:val="16"/>
                <w:lang w:val="ru-RU"/>
              </w:rPr>
              <w:t>(ii) Устойчивый показатель выхода со страниц каждого из 6 основных разделов вебсайта (Услуги в области ИС, Нормативное регулирование, Справочные материалы, Информация об ИС, ВОИС – взгляд изнутри)</w:t>
            </w:r>
          </w:p>
        </w:tc>
        <w:tc>
          <w:tcPr>
            <w:tcW w:w="1109" w:type="pct"/>
            <w:shd w:val="clear" w:color="auto" w:fill="FFFFFF"/>
            <w:tcMar>
              <w:left w:w="58" w:type="dxa"/>
              <w:right w:w="58" w:type="dxa"/>
            </w:tcMar>
          </w:tcPr>
          <w:p w:rsidR="00DC059F" w:rsidRPr="005E2487" w:rsidRDefault="00ED15C6" w:rsidP="00ED15C6">
            <w:pPr>
              <w:keepNext/>
              <w:keepLines/>
              <w:rPr>
                <w:color w:val="000000"/>
                <w:sz w:val="16"/>
                <w:szCs w:val="16"/>
                <w:lang w:val="ru-RU"/>
              </w:rPr>
            </w:pPr>
            <w:r w:rsidRPr="005E2487">
              <w:rPr>
                <w:color w:val="000000"/>
                <w:sz w:val="16"/>
                <w:szCs w:val="16"/>
                <w:lang w:val="ru-RU"/>
              </w:rPr>
              <w:t>(i) Показатель отказов для портала: 29,1% (англоязычный вебсайт)</w:t>
            </w:r>
          </w:p>
          <w:p w:rsidR="00DC059F" w:rsidRPr="005E2487" w:rsidRDefault="00DC059F" w:rsidP="00ED15C6">
            <w:pPr>
              <w:keepNext/>
              <w:keepLines/>
              <w:rPr>
                <w:color w:val="000000"/>
                <w:sz w:val="16"/>
                <w:szCs w:val="16"/>
                <w:lang w:val="ru-RU"/>
              </w:rPr>
            </w:pPr>
          </w:p>
          <w:p w:rsidR="00DC059F" w:rsidRPr="005E2487" w:rsidRDefault="00ED15C6" w:rsidP="00ED15C6">
            <w:pPr>
              <w:keepNext/>
              <w:keepLines/>
              <w:rPr>
                <w:color w:val="000000"/>
                <w:sz w:val="16"/>
                <w:szCs w:val="16"/>
                <w:lang w:val="ru-RU"/>
              </w:rPr>
            </w:pPr>
            <w:r w:rsidRPr="005E2487">
              <w:rPr>
                <w:color w:val="000000"/>
                <w:sz w:val="16"/>
                <w:szCs w:val="16"/>
                <w:lang w:val="ru-RU"/>
              </w:rPr>
              <w:t>(ii)  Показатель выхода со страниц основных разделов:</w:t>
            </w:r>
          </w:p>
          <w:p w:rsidR="00DC059F" w:rsidRPr="005E2487" w:rsidRDefault="00ED15C6" w:rsidP="00ED15C6">
            <w:pPr>
              <w:keepNext/>
              <w:keepLines/>
              <w:rPr>
                <w:color w:val="000000"/>
                <w:sz w:val="16"/>
                <w:szCs w:val="16"/>
                <w:lang w:val="ru-RU"/>
              </w:rPr>
            </w:pPr>
            <w:r w:rsidRPr="005E2487">
              <w:rPr>
                <w:color w:val="000000"/>
                <w:sz w:val="16"/>
                <w:szCs w:val="16"/>
                <w:lang w:val="ru-RU"/>
              </w:rPr>
              <w:t>- Услуги:  14,9%</w:t>
            </w:r>
          </w:p>
          <w:p w:rsidR="00DC059F" w:rsidRPr="005E2487" w:rsidRDefault="00ED15C6" w:rsidP="00ED15C6">
            <w:pPr>
              <w:keepNext/>
              <w:keepLines/>
              <w:rPr>
                <w:color w:val="000000"/>
                <w:sz w:val="16"/>
                <w:szCs w:val="16"/>
                <w:lang w:val="ru-RU"/>
              </w:rPr>
            </w:pPr>
            <w:r w:rsidRPr="005E2487">
              <w:rPr>
                <w:color w:val="000000"/>
                <w:sz w:val="16"/>
                <w:szCs w:val="16"/>
                <w:lang w:val="ru-RU"/>
              </w:rPr>
              <w:t>- Регулирование:  18,4%</w:t>
            </w:r>
          </w:p>
          <w:p w:rsidR="00DC059F" w:rsidRPr="005E2487" w:rsidRDefault="00ED15C6" w:rsidP="00ED15C6">
            <w:pPr>
              <w:keepNext/>
              <w:keepLines/>
              <w:rPr>
                <w:color w:val="000000"/>
                <w:sz w:val="16"/>
                <w:szCs w:val="16"/>
                <w:lang w:val="ru-RU"/>
              </w:rPr>
            </w:pPr>
            <w:r w:rsidRPr="005E2487">
              <w:rPr>
                <w:color w:val="000000"/>
                <w:sz w:val="16"/>
                <w:szCs w:val="16"/>
                <w:lang w:val="ru-RU"/>
              </w:rPr>
              <w:t>- Сотрудничество:  17,8%</w:t>
            </w:r>
          </w:p>
          <w:p w:rsidR="00DC059F" w:rsidRPr="005E2487" w:rsidRDefault="00ED15C6" w:rsidP="00ED15C6">
            <w:pPr>
              <w:keepNext/>
              <w:keepLines/>
              <w:rPr>
                <w:color w:val="000000"/>
                <w:sz w:val="16"/>
                <w:szCs w:val="16"/>
                <w:lang w:val="ru-RU"/>
              </w:rPr>
            </w:pPr>
            <w:r w:rsidRPr="005E2487">
              <w:rPr>
                <w:color w:val="000000"/>
                <w:sz w:val="16"/>
                <w:szCs w:val="16"/>
                <w:lang w:val="ru-RU"/>
              </w:rPr>
              <w:t>- Справочные материалы:  15,6%</w:t>
            </w:r>
          </w:p>
          <w:p w:rsidR="00DC059F" w:rsidRPr="005E2487" w:rsidRDefault="00ED15C6" w:rsidP="00ED15C6">
            <w:pPr>
              <w:keepNext/>
              <w:keepLines/>
              <w:rPr>
                <w:color w:val="000000"/>
                <w:sz w:val="16"/>
                <w:szCs w:val="16"/>
                <w:lang w:val="ru-RU"/>
              </w:rPr>
            </w:pPr>
            <w:r w:rsidRPr="005E2487">
              <w:rPr>
                <w:color w:val="000000"/>
                <w:sz w:val="16"/>
                <w:szCs w:val="16"/>
                <w:lang w:val="ru-RU"/>
              </w:rPr>
              <w:t>- Об ИС:  64%</w:t>
            </w:r>
          </w:p>
          <w:p w:rsidR="00DC059F" w:rsidRPr="005E2487" w:rsidRDefault="00ED15C6" w:rsidP="00ED15C6">
            <w:pPr>
              <w:keepNext/>
              <w:keepLines/>
              <w:rPr>
                <w:color w:val="000000"/>
                <w:sz w:val="16"/>
                <w:szCs w:val="16"/>
                <w:lang w:val="ru-RU"/>
              </w:rPr>
            </w:pPr>
            <w:r w:rsidRPr="005E2487">
              <w:rPr>
                <w:color w:val="000000"/>
                <w:sz w:val="16"/>
                <w:szCs w:val="16"/>
                <w:lang w:val="ru-RU"/>
              </w:rPr>
              <w:t>- ВОИС – взгляд изнутри:  32,8%</w:t>
            </w:r>
          </w:p>
          <w:p w:rsidR="00DC059F" w:rsidRPr="005E2487" w:rsidRDefault="00DC059F" w:rsidP="00ED15C6">
            <w:pPr>
              <w:keepNext/>
              <w:keepLines/>
              <w:rPr>
                <w:color w:val="000000"/>
                <w:sz w:val="16"/>
                <w:szCs w:val="16"/>
                <w:lang w:val="ru-RU"/>
              </w:rPr>
            </w:pPr>
          </w:p>
          <w:p w:rsidR="00ED15C6" w:rsidRPr="005E2487" w:rsidRDefault="00ED15C6" w:rsidP="00ED15C6">
            <w:pPr>
              <w:keepNext/>
              <w:keepLines/>
              <w:rPr>
                <w:color w:val="000000"/>
                <w:sz w:val="16"/>
                <w:szCs w:val="16"/>
                <w:lang w:val="ru-RU"/>
              </w:rPr>
            </w:pPr>
          </w:p>
        </w:tc>
        <w:tc>
          <w:tcPr>
            <w:tcW w:w="723" w:type="pct"/>
            <w:tcMar>
              <w:left w:w="58" w:type="dxa"/>
              <w:right w:w="58" w:type="dxa"/>
            </w:tcMar>
          </w:tcPr>
          <w:p w:rsidR="00DC059F" w:rsidRPr="005E2487" w:rsidRDefault="00ED15C6" w:rsidP="00ED15C6">
            <w:pPr>
              <w:keepNext/>
              <w:keepLines/>
              <w:jc w:val="center"/>
              <w:rPr>
                <w:b/>
                <w:color w:val="00B050"/>
                <w:sz w:val="16"/>
                <w:szCs w:val="16"/>
                <w:lang w:val="ru-RU"/>
              </w:rPr>
            </w:pPr>
            <w:r w:rsidRPr="005E2487">
              <w:rPr>
                <w:b/>
                <w:color w:val="00B050"/>
                <w:sz w:val="16"/>
                <w:szCs w:val="16"/>
                <w:lang w:val="ru-RU"/>
              </w:rPr>
              <w:t>По графику</w:t>
            </w:r>
          </w:p>
          <w:p w:rsidR="00DC059F" w:rsidRPr="005E2487" w:rsidRDefault="00DC059F" w:rsidP="00ED15C6">
            <w:pPr>
              <w:keepNext/>
              <w:keepLines/>
              <w:jc w:val="center"/>
              <w:rPr>
                <w:b/>
                <w:color w:val="00B050"/>
                <w:sz w:val="16"/>
                <w:szCs w:val="16"/>
                <w:lang w:val="ru-RU"/>
              </w:rPr>
            </w:pPr>
          </w:p>
          <w:p w:rsidR="00DC059F" w:rsidRPr="005E2487" w:rsidRDefault="00DC059F" w:rsidP="00ED15C6">
            <w:pPr>
              <w:keepNext/>
              <w:keepLines/>
              <w:jc w:val="center"/>
              <w:rPr>
                <w:b/>
                <w:color w:val="00B050"/>
                <w:sz w:val="16"/>
                <w:szCs w:val="16"/>
                <w:lang w:val="ru-RU"/>
              </w:rPr>
            </w:pPr>
          </w:p>
          <w:p w:rsidR="00DC059F" w:rsidRPr="005E2487" w:rsidRDefault="00DC059F" w:rsidP="00ED15C6">
            <w:pPr>
              <w:keepNext/>
              <w:keepLines/>
              <w:jc w:val="center"/>
              <w:rPr>
                <w:b/>
                <w:color w:val="00B050"/>
                <w:sz w:val="16"/>
                <w:szCs w:val="16"/>
                <w:lang w:val="ru-RU"/>
              </w:rPr>
            </w:pPr>
          </w:p>
          <w:p w:rsidR="00DC059F" w:rsidRPr="005E2487" w:rsidRDefault="00DC059F" w:rsidP="00ED15C6">
            <w:pPr>
              <w:keepNext/>
              <w:keepLines/>
              <w:jc w:val="center"/>
              <w:rPr>
                <w:b/>
                <w:color w:val="00B050"/>
                <w:sz w:val="16"/>
                <w:szCs w:val="16"/>
                <w:lang w:val="ru-RU"/>
              </w:rPr>
            </w:pPr>
          </w:p>
          <w:p w:rsidR="00DC059F" w:rsidRPr="005E2487" w:rsidRDefault="00ED15C6" w:rsidP="00ED15C6">
            <w:pPr>
              <w:keepNext/>
              <w:keepLines/>
              <w:spacing w:after="120"/>
              <w:jc w:val="center"/>
              <w:rPr>
                <w:b/>
                <w:color w:val="00B050"/>
                <w:sz w:val="16"/>
                <w:szCs w:val="16"/>
                <w:lang w:val="ru-RU"/>
              </w:rPr>
            </w:pPr>
            <w:r w:rsidRPr="005E2487">
              <w:rPr>
                <w:b/>
                <w:color w:val="00B050"/>
                <w:sz w:val="16"/>
                <w:szCs w:val="16"/>
                <w:lang w:val="ru-RU"/>
              </w:rPr>
              <w:t>По графику</w:t>
            </w:r>
          </w:p>
          <w:p w:rsidR="00DC059F" w:rsidRPr="005E2487" w:rsidRDefault="00ED15C6" w:rsidP="00ED15C6">
            <w:pPr>
              <w:keepNext/>
              <w:keepLines/>
              <w:spacing w:after="120"/>
              <w:jc w:val="center"/>
              <w:rPr>
                <w:b/>
                <w:color w:val="00B050"/>
                <w:sz w:val="16"/>
                <w:szCs w:val="16"/>
                <w:lang w:val="ru-RU"/>
              </w:rPr>
            </w:pPr>
            <w:r w:rsidRPr="005E2487">
              <w:rPr>
                <w:b/>
                <w:color w:val="00B050"/>
                <w:sz w:val="16"/>
                <w:szCs w:val="16"/>
                <w:lang w:val="ru-RU"/>
              </w:rPr>
              <w:t>По графику</w:t>
            </w:r>
          </w:p>
          <w:p w:rsidR="00DC059F" w:rsidRPr="005E2487" w:rsidRDefault="00ED15C6" w:rsidP="00ED15C6">
            <w:pPr>
              <w:keepNext/>
              <w:keepLines/>
              <w:spacing w:after="120"/>
              <w:jc w:val="center"/>
              <w:rPr>
                <w:b/>
                <w:color w:val="00B050"/>
                <w:sz w:val="16"/>
                <w:szCs w:val="16"/>
                <w:lang w:val="ru-RU"/>
              </w:rPr>
            </w:pPr>
            <w:r w:rsidRPr="005E2487">
              <w:rPr>
                <w:b/>
                <w:color w:val="00B050"/>
                <w:sz w:val="16"/>
                <w:szCs w:val="16"/>
                <w:lang w:val="ru-RU"/>
              </w:rPr>
              <w:t>По графику</w:t>
            </w:r>
          </w:p>
          <w:p w:rsidR="00DC059F" w:rsidRPr="005E2487" w:rsidRDefault="00ED15C6" w:rsidP="00ED15C6">
            <w:pPr>
              <w:keepNext/>
              <w:keepLines/>
              <w:spacing w:after="120"/>
              <w:jc w:val="center"/>
              <w:rPr>
                <w:b/>
                <w:color w:val="00B050"/>
                <w:sz w:val="16"/>
                <w:szCs w:val="16"/>
                <w:lang w:val="ru-RU"/>
              </w:rPr>
            </w:pPr>
            <w:r w:rsidRPr="005E2487">
              <w:rPr>
                <w:b/>
                <w:color w:val="00B050"/>
                <w:sz w:val="16"/>
                <w:szCs w:val="16"/>
                <w:lang w:val="ru-RU"/>
              </w:rPr>
              <w:t>По графику</w:t>
            </w:r>
          </w:p>
          <w:p w:rsidR="00DC059F" w:rsidRPr="005E2487" w:rsidRDefault="00ED15C6" w:rsidP="00ED15C6">
            <w:pPr>
              <w:keepNext/>
              <w:keepLines/>
              <w:spacing w:after="120"/>
              <w:jc w:val="center"/>
              <w:rPr>
                <w:b/>
                <w:color w:val="FF0000"/>
                <w:sz w:val="16"/>
                <w:szCs w:val="16"/>
                <w:lang w:val="ru-RU"/>
              </w:rPr>
            </w:pPr>
            <w:r w:rsidRPr="005E2487">
              <w:rPr>
                <w:b/>
                <w:color w:val="FF0000"/>
                <w:sz w:val="16"/>
                <w:szCs w:val="16"/>
                <w:lang w:val="ru-RU"/>
              </w:rPr>
              <w:t>С отставанием</w:t>
            </w:r>
          </w:p>
          <w:p w:rsidR="00DC059F" w:rsidRPr="005E2487" w:rsidRDefault="00ED15C6" w:rsidP="00ED15C6">
            <w:pPr>
              <w:keepNext/>
              <w:keepLines/>
              <w:jc w:val="center"/>
              <w:rPr>
                <w:b/>
                <w:color w:val="FF0000"/>
                <w:sz w:val="16"/>
                <w:szCs w:val="16"/>
                <w:lang w:val="ru-RU"/>
              </w:rPr>
            </w:pPr>
            <w:r w:rsidRPr="005E2487">
              <w:rPr>
                <w:b/>
                <w:color w:val="FF0000"/>
                <w:sz w:val="16"/>
                <w:szCs w:val="16"/>
                <w:lang w:val="ru-RU"/>
              </w:rPr>
              <w:t>С отставанием</w:t>
            </w:r>
          </w:p>
          <w:p w:rsidR="00ED15C6" w:rsidRPr="005E2487" w:rsidRDefault="00ED15C6" w:rsidP="00ED15C6">
            <w:pPr>
              <w:keepNext/>
              <w:keepLines/>
              <w:jc w:val="center"/>
              <w:rPr>
                <w:b/>
                <w:color w:val="000000"/>
                <w:sz w:val="16"/>
                <w:szCs w:val="16"/>
                <w:lang w:val="ru-RU"/>
              </w:rPr>
            </w:pPr>
          </w:p>
        </w:tc>
      </w:tr>
      <w:tr w:rsidR="00ED15C6" w:rsidRPr="005E2487" w:rsidTr="00FB5564">
        <w:trPr>
          <w:trHeight w:val="1592"/>
        </w:trPr>
        <w:tc>
          <w:tcPr>
            <w:tcW w:w="997" w:type="pct"/>
          </w:tcPr>
          <w:p w:rsidR="00ED15C6" w:rsidRPr="005E2487" w:rsidRDefault="00ED15C6" w:rsidP="00ED15C6">
            <w:pPr>
              <w:ind w:right="-58"/>
              <w:rPr>
                <w:color w:val="000000"/>
                <w:sz w:val="16"/>
                <w:szCs w:val="16"/>
                <w:lang w:val="ru-RU"/>
              </w:rPr>
            </w:pPr>
            <w:r w:rsidRPr="005E2487">
              <w:rPr>
                <w:color w:val="000000"/>
                <w:sz w:val="16"/>
                <w:szCs w:val="16"/>
                <w:lang w:val="ru-RU"/>
              </w:rPr>
              <w:t>Влияние ВОИС в социальных сетях и привлечение заинтересованных сторон через социальные сети</w:t>
            </w:r>
          </w:p>
        </w:tc>
        <w:tc>
          <w:tcPr>
            <w:tcW w:w="1303" w:type="pct"/>
          </w:tcPr>
          <w:p w:rsidR="00DC059F" w:rsidRPr="005E2487" w:rsidRDefault="00ED15C6" w:rsidP="00ED15C6">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D15C6" w:rsidP="00ED15C6">
            <w:pPr>
              <w:rPr>
                <w:color w:val="002060"/>
                <w:sz w:val="16"/>
                <w:szCs w:val="16"/>
                <w:lang w:val="ru-RU"/>
              </w:rPr>
            </w:pPr>
            <w:r w:rsidRPr="005E2487">
              <w:rPr>
                <w:color w:val="002060"/>
                <w:sz w:val="16"/>
                <w:szCs w:val="16"/>
                <w:lang w:val="ru-RU"/>
              </w:rPr>
              <w:t>(i) число друзей в 2015 г.:  6 420 (2014 г. = 5 121)</w:t>
            </w:r>
          </w:p>
          <w:p w:rsidR="00DC059F" w:rsidRPr="005E2487" w:rsidRDefault="00ED15C6" w:rsidP="00ED15C6">
            <w:pPr>
              <w:rPr>
                <w:color w:val="002060"/>
                <w:sz w:val="16"/>
                <w:szCs w:val="16"/>
                <w:lang w:val="ru-RU"/>
              </w:rPr>
            </w:pPr>
            <w:r w:rsidRPr="005E2487">
              <w:rPr>
                <w:color w:val="002060"/>
                <w:sz w:val="16"/>
                <w:szCs w:val="16"/>
                <w:lang w:val="ru-RU"/>
              </w:rPr>
              <w:t>среднегодовой показатель за 2014-2015 гг. = 5 770</w:t>
            </w:r>
          </w:p>
          <w:p w:rsidR="00DC059F" w:rsidRPr="005E2487" w:rsidRDefault="00ED15C6" w:rsidP="00ED15C6">
            <w:pPr>
              <w:rPr>
                <w:color w:val="002060"/>
                <w:sz w:val="16"/>
                <w:szCs w:val="16"/>
                <w:lang w:val="ru-RU"/>
              </w:rPr>
            </w:pPr>
            <w:r w:rsidRPr="005E2487">
              <w:rPr>
                <w:color w:val="002060"/>
                <w:sz w:val="16"/>
                <w:szCs w:val="16"/>
                <w:lang w:val="ru-RU"/>
              </w:rPr>
              <w:t>(ii) общее число ретвитов в 2015 г.:  14 820 (2014 г. = 11 920)</w:t>
            </w:r>
          </w:p>
          <w:p w:rsidR="00DC059F" w:rsidRPr="005E2487" w:rsidRDefault="00ED15C6" w:rsidP="00ED15C6">
            <w:pPr>
              <w:rPr>
                <w:color w:val="002060"/>
                <w:sz w:val="16"/>
                <w:szCs w:val="16"/>
                <w:lang w:val="ru-RU"/>
              </w:rPr>
            </w:pPr>
            <w:r w:rsidRPr="005E2487">
              <w:rPr>
                <w:color w:val="002060"/>
                <w:sz w:val="16"/>
                <w:szCs w:val="16"/>
                <w:lang w:val="ru-RU"/>
              </w:rPr>
              <w:t>Среднегодовой показатель за 2014-2015 гг. = 13 370</w:t>
            </w:r>
          </w:p>
          <w:p w:rsidR="00DC059F" w:rsidRPr="005E2487" w:rsidRDefault="00DC059F" w:rsidP="00ED15C6">
            <w:pPr>
              <w:rPr>
                <w:color w:val="000000"/>
                <w:sz w:val="16"/>
                <w:szCs w:val="16"/>
                <w:lang w:val="ru-RU"/>
              </w:rPr>
            </w:pPr>
          </w:p>
          <w:p w:rsidR="00DC059F" w:rsidRPr="005E2487" w:rsidRDefault="00DC059F" w:rsidP="00ED15C6">
            <w:pPr>
              <w:rPr>
                <w:i/>
                <w:sz w:val="16"/>
                <w:szCs w:val="16"/>
                <w:lang w:val="ru-RU" w:bidi="th-TH"/>
              </w:rPr>
            </w:pPr>
          </w:p>
          <w:p w:rsidR="00DC059F" w:rsidRPr="005E2487" w:rsidRDefault="00ED15C6" w:rsidP="00ED15C6">
            <w:pPr>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DC059F" w:rsidRPr="005E2487" w:rsidRDefault="00ED15C6" w:rsidP="00ED15C6">
            <w:pPr>
              <w:rPr>
                <w:color w:val="000000"/>
                <w:sz w:val="16"/>
                <w:szCs w:val="16"/>
                <w:lang w:val="ru-RU"/>
              </w:rPr>
            </w:pPr>
            <w:r w:rsidRPr="005E2487">
              <w:rPr>
                <w:color w:val="000000"/>
                <w:sz w:val="16"/>
                <w:szCs w:val="16"/>
                <w:lang w:val="ru-RU"/>
              </w:rPr>
              <w:t xml:space="preserve">(i) число друзей </w:t>
            </w:r>
          </w:p>
          <w:p w:rsidR="00DC059F" w:rsidRPr="005E2487" w:rsidRDefault="00ED15C6" w:rsidP="00ED15C6">
            <w:pPr>
              <w:rPr>
                <w:color w:val="000000"/>
                <w:sz w:val="16"/>
                <w:szCs w:val="16"/>
                <w:lang w:val="ru-RU"/>
              </w:rPr>
            </w:pPr>
            <w:r w:rsidRPr="005E2487">
              <w:rPr>
                <w:color w:val="000000"/>
                <w:sz w:val="16"/>
                <w:szCs w:val="16"/>
                <w:lang w:val="ru-RU"/>
              </w:rPr>
              <w:t>(2014 г. = 5 121)</w:t>
            </w:r>
            <w:r w:rsidRPr="005E2487">
              <w:rPr>
                <w:color w:val="000000"/>
                <w:sz w:val="16"/>
                <w:szCs w:val="16"/>
                <w:lang w:val="ru-RU"/>
              </w:rPr>
              <w:br/>
              <w:t xml:space="preserve">(ii) общее число ретвитов </w:t>
            </w:r>
          </w:p>
          <w:p w:rsidR="00ED15C6" w:rsidRPr="005E2487" w:rsidRDefault="00ED15C6" w:rsidP="00ED15C6">
            <w:pPr>
              <w:rPr>
                <w:lang w:val="ru-RU"/>
              </w:rPr>
            </w:pPr>
            <w:r w:rsidRPr="005E2487">
              <w:rPr>
                <w:color w:val="000000"/>
                <w:sz w:val="16"/>
                <w:szCs w:val="16"/>
                <w:lang w:val="ru-RU"/>
              </w:rPr>
              <w:t>(2014 г. = 11 920)</w:t>
            </w:r>
          </w:p>
        </w:tc>
        <w:tc>
          <w:tcPr>
            <w:tcW w:w="868" w:type="pct"/>
            <w:tcMar>
              <w:top w:w="110" w:type="dxa"/>
              <w:left w:w="58" w:type="dxa"/>
              <w:right w:w="58" w:type="dxa"/>
            </w:tcMar>
          </w:tcPr>
          <w:p w:rsidR="00DC059F" w:rsidRPr="005E2487" w:rsidRDefault="00ED15C6" w:rsidP="00ED15C6">
            <w:pPr>
              <w:rPr>
                <w:color w:val="000000"/>
                <w:sz w:val="16"/>
                <w:szCs w:val="16"/>
                <w:lang w:val="ru-RU"/>
              </w:rPr>
            </w:pPr>
            <w:r w:rsidRPr="005E2487">
              <w:rPr>
                <w:color w:val="000000"/>
                <w:sz w:val="16"/>
                <w:szCs w:val="16"/>
                <w:lang w:val="ru-RU"/>
              </w:rPr>
              <w:t xml:space="preserve">(i) Рост числа наиболее популярных твитов ВОИС за год на 25% </w:t>
            </w:r>
            <w:r w:rsidRPr="005E2487">
              <w:rPr>
                <w:color w:val="000000"/>
                <w:sz w:val="16"/>
                <w:szCs w:val="16"/>
                <w:lang w:val="ru-RU"/>
              </w:rPr>
              <w:br/>
            </w:r>
          </w:p>
          <w:p w:rsidR="00ED15C6" w:rsidRPr="005E2487" w:rsidRDefault="00ED15C6" w:rsidP="00ED15C6">
            <w:pPr>
              <w:rPr>
                <w:color w:val="000000"/>
                <w:sz w:val="16"/>
                <w:szCs w:val="16"/>
                <w:lang w:val="ru-RU"/>
              </w:rPr>
            </w:pPr>
            <w:r w:rsidRPr="005E2487">
              <w:rPr>
                <w:color w:val="000000"/>
                <w:sz w:val="16"/>
                <w:szCs w:val="16"/>
                <w:lang w:val="ru-RU"/>
              </w:rPr>
              <w:t>(ii) Рост общего числа ретвитов за год на 15%</w:t>
            </w:r>
          </w:p>
        </w:tc>
        <w:tc>
          <w:tcPr>
            <w:tcW w:w="1109" w:type="pct"/>
            <w:shd w:val="clear" w:color="auto" w:fill="FFFFFF"/>
            <w:tcMar>
              <w:left w:w="58" w:type="dxa"/>
              <w:right w:w="58" w:type="dxa"/>
            </w:tcMar>
          </w:tcPr>
          <w:p w:rsidR="00DC059F" w:rsidRPr="005E2487" w:rsidRDefault="00ED15C6" w:rsidP="00ED15C6">
            <w:pPr>
              <w:keepNext/>
              <w:keepLines/>
              <w:rPr>
                <w:color w:val="000000"/>
                <w:sz w:val="16"/>
                <w:szCs w:val="16"/>
                <w:lang w:val="ru-RU"/>
              </w:rPr>
            </w:pPr>
            <w:r w:rsidRPr="005E2487">
              <w:rPr>
                <w:color w:val="000000"/>
                <w:sz w:val="16"/>
                <w:szCs w:val="16"/>
                <w:lang w:val="ru-RU"/>
              </w:rPr>
              <w:t>(i) 13 289 лайков</w:t>
            </w:r>
            <w:r w:rsidRPr="005E2487">
              <w:rPr>
                <w:rStyle w:val="FootnoteReference"/>
                <w:rFonts w:cs="Times New Roman"/>
                <w:color w:val="000000"/>
                <w:sz w:val="16"/>
                <w:lang w:val="ru-RU"/>
              </w:rPr>
              <w:footnoteReference w:id="80"/>
            </w:r>
          </w:p>
          <w:p w:rsidR="00DC059F" w:rsidRPr="005E2487" w:rsidRDefault="00ED15C6" w:rsidP="00ED15C6">
            <w:pPr>
              <w:keepNext/>
              <w:keepLines/>
              <w:rPr>
                <w:color w:val="000000"/>
                <w:sz w:val="16"/>
                <w:szCs w:val="16"/>
                <w:lang w:val="ru-RU"/>
              </w:rPr>
            </w:pPr>
            <w:r w:rsidRPr="005E2487">
              <w:rPr>
                <w:color w:val="000000"/>
                <w:sz w:val="16"/>
                <w:szCs w:val="16"/>
                <w:lang w:val="ru-RU"/>
              </w:rPr>
              <w:t>(рост на 107% по сравнению с 2015 г.)</w:t>
            </w:r>
          </w:p>
          <w:p w:rsidR="00DC059F" w:rsidRPr="005E2487" w:rsidRDefault="00DC059F" w:rsidP="00ED15C6">
            <w:pPr>
              <w:keepNext/>
              <w:keepLines/>
              <w:rPr>
                <w:sz w:val="16"/>
                <w:szCs w:val="16"/>
                <w:lang w:val="ru-RU"/>
              </w:rPr>
            </w:pPr>
          </w:p>
          <w:p w:rsidR="00DC059F" w:rsidRPr="005E2487" w:rsidRDefault="00DC059F" w:rsidP="00ED15C6">
            <w:pPr>
              <w:keepNext/>
              <w:keepLines/>
              <w:rPr>
                <w:sz w:val="16"/>
                <w:szCs w:val="16"/>
                <w:lang w:val="ru-RU"/>
              </w:rPr>
            </w:pPr>
          </w:p>
          <w:p w:rsidR="00DC059F" w:rsidRPr="005E2487" w:rsidRDefault="00ED15C6" w:rsidP="00ED15C6">
            <w:pPr>
              <w:keepNext/>
              <w:keepLines/>
              <w:rPr>
                <w:color w:val="000000"/>
                <w:sz w:val="16"/>
                <w:szCs w:val="16"/>
                <w:lang w:val="ru-RU"/>
              </w:rPr>
            </w:pPr>
            <w:r w:rsidRPr="005E2487">
              <w:rPr>
                <w:color w:val="000000"/>
                <w:sz w:val="16"/>
                <w:szCs w:val="16"/>
                <w:lang w:val="ru-RU"/>
              </w:rPr>
              <w:t xml:space="preserve">(ii) 19 715 ретвитов </w:t>
            </w:r>
          </w:p>
          <w:p w:rsidR="00ED15C6" w:rsidRPr="005E2487" w:rsidRDefault="00ED15C6" w:rsidP="00ED15C6">
            <w:pPr>
              <w:keepNext/>
              <w:keepLines/>
              <w:rPr>
                <w:color w:val="000000"/>
                <w:sz w:val="16"/>
                <w:szCs w:val="16"/>
                <w:lang w:val="ru-RU"/>
              </w:rPr>
            </w:pPr>
            <w:r w:rsidRPr="005E2487">
              <w:rPr>
                <w:color w:val="000000"/>
                <w:sz w:val="16"/>
                <w:szCs w:val="16"/>
                <w:lang w:val="ru-RU"/>
              </w:rPr>
              <w:t>(рост на 33% по сравнению с 2015 г.)</w:t>
            </w:r>
          </w:p>
        </w:tc>
        <w:tc>
          <w:tcPr>
            <w:tcW w:w="723" w:type="pct"/>
            <w:tcMar>
              <w:left w:w="58" w:type="dxa"/>
              <w:right w:w="58" w:type="dxa"/>
            </w:tcMar>
          </w:tcPr>
          <w:p w:rsidR="00DC059F" w:rsidRPr="005E2487" w:rsidRDefault="00ED15C6" w:rsidP="00ED15C6">
            <w:pPr>
              <w:keepNext/>
              <w:keepLines/>
              <w:jc w:val="center"/>
              <w:rPr>
                <w:b/>
                <w:color w:val="00B050"/>
                <w:sz w:val="16"/>
                <w:szCs w:val="16"/>
                <w:lang w:val="ru-RU"/>
              </w:rPr>
            </w:pPr>
            <w:r w:rsidRPr="005E2487">
              <w:rPr>
                <w:b/>
                <w:color w:val="00B050"/>
                <w:sz w:val="16"/>
                <w:szCs w:val="16"/>
                <w:lang w:val="ru-RU"/>
              </w:rPr>
              <w:t>По графику</w:t>
            </w:r>
          </w:p>
          <w:p w:rsidR="00DC059F" w:rsidRPr="005E2487" w:rsidRDefault="00DC059F" w:rsidP="00ED15C6">
            <w:pPr>
              <w:keepNext/>
              <w:keepLines/>
              <w:jc w:val="center"/>
              <w:rPr>
                <w:b/>
                <w:color w:val="00B050"/>
                <w:sz w:val="16"/>
                <w:szCs w:val="16"/>
                <w:lang w:val="ru-RU"/>
              </w:rPr>
            </w:pPr>
          </w:p>
          <w:p w:rsidR="00DC059F" w:rsidRPr="005E2487" w:rsidRDefault="00DC059F" w:rsidP="00ED15C6">
            <w:pPr>
              <w:keepNext/>
              <w:keepLines/>
              <w:jc w:val="center"/>
              <w:rPr>
                <w:b/>
                <w:color w:val="00B050"/>
                <w:sz w:val="16"/>
                <w:szCs w:val="16"/>
                <w:lang w:val="ru-RU"/>
              </w:rPr>
            </w:pPr>
          </w:p>
          <w:p w:rsidR="00DC059F" w:rsidRPr="005E2487" w:rsidRDefault="00DC059F" w:rsidP="00ED15C6">
            <w:pPr>
              <w:keepNext/>
              <w:keepLines/>
              <w:jc w:val="center"/>
              <w:rPr>
                <w:b/>
                <w:color w:val="00B050"/>
                <w:sz w:val="16"/>
                <w:szCs w:val="16"/>
                <w:lang w:val="ru-RU"/>
              </w:rPr>
            </w:pPr>
          </w:p>
          <w:p w:rsidR="00DC059F" w:rsidRPr="005E2487" w:rsidRDefault="00DC059F" w:rsidP="00ED15C6">
            <w:pPr>
              <w:keepNext/>
              <w:keepLines/>
              <w:rPr>
                <w:b/>
                <w:color w:val="00B050"/>
                <w:sz w:val="16"/>
                <w:szCs w:val="16"/>
                <w:lang w:val="ru-RU"/>
              </w:rPr>
            </w:pPr>
          </w:p>
          <w:p w:rsidR="00ED15C6" w:rsidRPr="005E2487" w:rsidRDefault="00ED15C6" w:rsidP="00ED15C6">
            <w:pPr>
              <w:keepNext/>
              <w:keepLines/>
              <w:jc w:val="center"/>
              <w:rPr>
                <w:color w:val="000000"/>
                <w:sz w:val="16"/>
                <w:szCs w:val="16"/>
                <w:lang w:val="ru-RU"/>
              </w:rPr>
            </w:pPr>
            <w:r w:rsidRPr="005E2487">
              <w:rPr>
                <w:b/>
                <w:color w:val="00B050"/>
                <w:sz w:val="16"/>
                <w:szCs w:val="16"/>
                <w:lang w:val="ru-RU"/>
              </w:rPr>
              <w:t>По графику</w:t>
            </w:r>
          </w:p>
        </w:tc>
      </w:tr>
      <w:tr w:rsidR="00ED15C6" w:rsidRPr="00D507F9" w:rsidTr="00ED15C6">
        <w:trPr>
          <w:trHeight w:val="565"/>
        </w:trPr>
        <w:tc>
          <w:tcPr>
            <w:tcW w:w="5000" w:type="pct"/>
            <w:gridSpan w:val="5"/>
            <w:shd w:val="clear" w:color="auto" w:fill="C6D9F1"/>
            <w:tcMar>
              <w:left w:w="58" w:type="dxa"/>
              <w:right w:w="58" w:type="dxa"/>
            </w:tcMar>
            <w:vAlign w:val="center"/>
          </w:tcPr>
          <w:p w:rsidR="00ED15C6" w:rsidRPr="005E2487" w:rsidRDefault="00ED15C6" w:rsidP="0062687A">
            <w:pPr>
              <w:keepNext/>
              <w:keepLines/>
              <w:tabs>
                <w:tab w:val="left" w:pos="1452"/>
              </w:tabs>
              <w:ind w:left="1452" w:right="-58" w:hanging="1452"/>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color w:val="000000"/>
                <w:sz w:val="16"/>
                <w:szCs w:val="16"/>
                <w:lang w:val="ru-RU"/>
              </w:rPr>
              <w:t>VIII.2 Повышение степени ориентации на услуги и оперативности реагирования на запросы</w:t>
            </w:r>
          </w:p>
        </w:tc>
      </w:tr>
      <w:tr w:rsidR="00ED15C6" w:rsidRPr="005E2487" w:rsidTr="00ED15C6">
        <w:tc>
          <w:tcPr>
            <w:tcW w:w="997" w:type="pct"/>
            <w:vAlign w:val="center"/>
          </w:tcPr>
          <w:p w:rsidR="00ED15C6" w:rsidRPr="005E2487" w:rsidRDefault="00ED15C6" w:rsidP="0062687A">
            <w:pPr>
              <w:keepNext/>
              <w:keepLines/>
              <w:ind w:right="-58"/>
              <w:rPr>
                <w:b/>
                <w:bCs/>
                <w:sz w:val="16"/>
                <w:szCs w:val="16"/>
                <w:lang w:val="ru-RU"/>
              </w:rPr>
            </w:pPr>
            <w:r w:rsidRPr="005E2487">
              <w:rPr>
                <w:b/>
                <w:bCs/>
                <w:sz w:val="16"/>
                <w:szCs w:val="16"/>
                <w:lang w:val="ru-RU"/>
              </w:rPr>
              <w:t>Показатели результативности</w:t>
            </w:r>
          </w:p>
        </w:tc>
        <w:tc>
          <w:tcPr>
            <w:tcW w:w="1303" w:type="pct"/>
            <w:vAlign w:val="center"/>
          </w:tcPr>
          <w:p w:rsidR="00ED15C6" w:rsidRPr="005E2487" w:rsidRDefault="00ED15C6" w:rsidP="0062687A">
            <w:pPr>
              <w:keepNext/>
              <w:keepLines/>
              <w:rPr>
                <w:b/>
                <w:bCs/>
                <w:sz w:val="16"/>
                <w:szCs w:val="16"/>
                <w:lang w:val="ru-RU"/>
              </w:rPr>
            </w:pPr>
            <w:r w:rsidRPr="005E2487">
              <w:rPr>
                <w:b/>
                <w:bCs/>
                <w:sz w:val="16"/>
                <w:szCs w:val="16"/>
                <w:lang w:val="ru-RU"/>
              </w:rPr>
              <w:t>Базовые показатели</w:t>
            </w:r>
          </w:p>
        </w:tc>
        <w:tc>
          <w:tcPr>
            <w:tcW w:w="868" w:type="pct"/>
            <w:tcMar>
              <w:top w:w="110" w:type="dxa"/>
              <w:left w:w="58" w:type="dxa"/>
              <w:right w:w="58" w:type="dxa"/>
            </w:tcMar>
            <w:vAlign w:val="center"/>
          </w:tcPr>
          <w:p w:rsidR="00ED15C6" w:rsidRPr="005E2487" w:rsidRDefault="00ED15C6" w:rsidP="0062687A">
            <w:pPr>
              <w:keepNext/>
              <w:keepLines/>
              <w:tabs>
                <w:tab w:val="left" w:pos="290"/>
              </w:tabs>
              <w:rPr>
                <w:b/>
                <w:bCs/>
                <w:sz w:val="16"/>
                <w:szCs w:val="16"/>
                <w:lang w:val="ru-RU"/>
              </w:rPr>
            </w:pPr>
            <w:r w:rsidRPr="005E2487">
              <w:rPr>
                <w:b/>
                <w:bCs/>
                <w:sz w:val="16"/>
                <w:szCs w:val="16"/>
                <w:lang w:val="ru-RU"/>
              </w:rPr>
              <w:t>Целевые показатели</w:t>
            </w:r>
          </w:p>
        </w:tc>
        <w:tc>
          <w:tcPr>
            <w:tcW w:w="1109" w:type="pct"/>
            <w:shd w:val="clear" w:color="auto" w:fill="FFFFFF"/>
            <w:tcMar>
              <w:left w:w="58" w:type="dxa"/>
              <w:right w:w="58" w:type="dxa"/>
            </w:tcMar>
            <w:vAlign w:val="center"/>
          </w:tcPr>
          <w:p w:rsidR="00ED15C6" w:rsidRPr="005E2487" w:rsidRDefault="00ED15C6" w:rsidP="0062687A">
            <w:pPr>
              <w:keepNext/>
              <w:keepLines/>
              <w:rPr>
                <w:b/>
                <w:bCs/>
                <w:sz w:val="16"/>
                <w:szCs w:val="16"/>
                <w:lang w:val="ru-RU"/>
              </w:rPr>
            </w:pPr>
            <w:r w:rsidRPr="005E2487">
              <w:rPr>
                <w:b/>
                <w:bCs/>
                <w:sz w:val="16"/>
                <w:szCs w:val="16"/>
                <w:lang w:val="ru-RU"/>
              </w:rPr>
              <w:t>Данные о результативности</w:t>
            </w:r>
          </w:p>
        </w:tc>
        <w:tc>
          <w:tcPr>
            <w:tcW w:w="723" w:type="pct"/>
            <w:tcMar>
              <w:left w:w="58" w:type="dxa"/>
              <w:right w:w="58" w:type="dxa"/>
            </w:tcMar>
            <w:vAlign w:val="center"/>
          </w:tcPr>
          <w:p w:rsidR="00ED15C6" w:rsidRPr="005E2487" w:rsidRDefault="00ED15C6" w:rsidP="0062687A">
            <w:pPr>
              <w:keepNext/>
              <w:keepLines/>
              <w:jc w:val="center"/>
              <w:rPr>
                <w:b/>
                <w:bCs/>
                <w:sz w:val="16"/>
                <w:szCs w:val="16"/>
                <w:lang w:val="ru-RU"/>
              </w:rPr>
            </w:pPr>
            <w:r w:rsidRPr="005E2487">
              <w:rPr>
                <w:b/>
                <w:bCs/>
                <w:sz w:val="16"/>
                <w:szCs w:val="16"/>
                <w:lang w:val="ru-RU"/>
              </w:rPr>
              <w:t>CC</w:t>
            </w:r>
          </w:p>
        </w:tc>
      </w:tr>
      <w:tr w:rsidR="00ED15C6" w:rsidRPr="005E2487" w:rsidTr="00ED15C6">
        <w:trPr>
          <w:trHeight w:val="697"/>
        </w:trPr>
        <w:tc>
          <w:tcPr>
            <w:tcW w:w="997" w:type="pct"/>
          </w:tcPr>
          <w:p w:rsidR="00ED15C6" w:rsidRPr="005E2487" w:rsidRDefault="00ED15C6" w:rsidP="0062687A">
            <w:pPr>
              <w:keepNext/>
              <w:keepLines/>
              <w:ind w:right="-58"/>
              <w:rPr>
                <w:color w:val="000000"/>
                <w:sz w:val="16"/>
                <w:szCs w:val="16"/>
                <w:lang w:val="ru-RU"/>
              </w:rPr>
            </w:pPr>
            <w:r w:rsidRPr="005E2487">
              <w:rPr>
                <w:color w:val="000000"/>
                <w:sz w:val="16"/>
                <w:szCs w:val="16"/>
                <w:lang w:val="ru-RU"/>
              </w:rPr>
              <w:t>Степень удовлетворенности услугами Библиотеки</w:t>
            </w:r>
          </w:p>
        </w:tc>
        <w:tc>
          <w:tcPr>
            <w:tcW w:w="1303" w:type="pct"/>
          </w:tcPr>
          <w:p w:rsidR="00DC059F" w:rsidRPr="005E2487" w:rsidRDefault="00ED15C6" w:rsidP="0062687A">
            <w:pPr>
              <w:keepNext/>
              <w:keepLines/>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D15C6" w:rsidP="0062687A">
            <w:pPr>
              <w:keepNext/>
              <w:keepLines/>
              <w:rPr>
                <w:color w:val="002060"/>
                <w:sz w:val="16"/>
                <w:szCs w:val="16"/>
                <w:lang w:val="ru-RU"/>
              </w:rPr>
            </w:pPr>
            <w:r w:rsidRPr="005E2487">
              <w:rPr>
                <w:color w:val="002060"/>
                <w:sz w:val="16"/>
                <w:szCs w:val="16"/>
                <w:lang w:val="ru-RU"/>
              </w:rPr>
              <w:t xml:space="preserve">70% респондентов, заполнивших анкету, </w:t>
            </w:r>
            <w:r w:rsidRPr="005E2487">
              <w:rPr>
                <w:color w:val="002060"/>
                <w:sz w:val="16"/>
                <w:szCs w:val="16"/>
                <w:lang w:val="ru-RU"/>
              </w:rPr>
              <w:lastRenderedPageBreak/>
              <w:t>распространявшуюся среди читателей Библиотеки, отметили высокую степень удовлетворенности качеством обслуживания (100% заявили об удовлетворенности или особой удовлетворенности)</w:t>
            </w:r>
          </w:p>
          <w:p w:rsidR="00DC059F" w:rsidRPr="005E2487" w:rsidRDefault="00DC059F" w:rsidP="0062687A">
            <w:pPr>
              <w:keepNext/>
              <w:keepLines/>
              <w:rPr>
                <w:color w:val="000000"/>
                <w:sz w:val="16"/>
                <w:szCs w:val="16"/>
                <w:lang w:val="ru-RU"/>
              </w:rPr>
            </w:pPr>
          </w:p>
          <w:p w:rsidR="00DC059F" w:rsidRPr="005E2487" w:rsidRDefault="00ED15C6" w:rsidP="0062687A">
            <w:pPr>
              <w:keepNext/>
              <w:keepLines/>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ED15C6" w:rsidRPr="005E2487" w:rsidRDefault="00ED15C6" w:rsidP="0062687A">
            <w:pPr>
              <w:keepNext/>
              <w:keepLines/>
              <w:rPr>
                <w:color w:val="000000"/>
                <w:sz w:val="16"/>
                <w:szCs w:val="16"/>
                <w:lang w:val="ru-RU"/>
              </w:rPr>
            </w:pPr>
            <w:r w:rsidRPr="005E2487">
              <w:rPr>
                <w:color w:val="000000"/>
                <w:sz w:val="16"/>
                <w:szCs w:val="16"/>
                <w:lang w:val="ru-RU"/>
              </w:rPr>
              <w:t xml:space="preserve">72,2% респондентов, заполнивших анкету, распространявшуюся среди читателей Библиотеки в 2014 г., отметили высокий уровень удовлетворенности качеством обслуживания </w:t>
            </w:r>
          </w:p>
        </w:tc>
        <w:tc>
          <w:tcPr>
            <w:tcW w:w="868" w:type="pct"/>
            <w:tcMar>
              <w:top w:w="110" w:type="dxa"/>
              <w:left w:w="58" w:type="dxa"/>
              <w:right w:w="58" w:type="dxa"/>
            </w:tcMar>
          </w:tcPr>
          <w:p w:rsidR="00ED15C6" w:rsidRPr="005E2487" w:rsidRDefault="00ED15C6" w:rsidP="0062687A">
            <w:pPr>
              <w:keepNext/>
              <w:keepLines/>
              <w:rPr>
                <w:color w:val="000000"/>
                <w:sz w:val="16"/>
                <w:szCs w:val="16"/>
                <w:lang w:val="ru-RU"/>
              </w:rPr>
            </w:pPr>
            <w:r w:rsidRPr="005E2487">
              <w:rPr>
                <w:color w:val="000000"/>
                <w:sz w:val="16"/>
                <w:szCs w:val="16"/>
                <w:rtl/>
                <w:lang w:val="ru-RU"/>
              </w:rPr>
              <w:lastRenderedPageBreak/>
              <w:t>‏</w:t>
            </w:r>
            <w:r w:rsidRPr="005E2487">
              <w:rPr>
                <w:color w:val="000000"/>
                <w:sz w:val="16"/>
                <w:szCs w:val="16"/>
                <w:lang w:val="ru-RU"/>
              </w:rPr>
              <w:t>Высокая степень удовлетворенности посетителей и онлайн-клиентов (не менее 70%)</w:t>
            </w:r>
          </w:p>
        </w:tc>
        <w:tc>
          <w:tcPr>
            <w:tcW w:w="1109" w:type="pct"/>
            <w:shd w:val="clear" w:color="auto" w:fill="FFFFFF"/>
            <w:tcMar>
              <w:left w:w="58" w:type="dxa"/>
              <w:right w:w="58" w:type="dxa"/>
            </w:tcMar>
          </w:tcPr>
          <w:p w:rsidR="00ED15C6" w:rsidRPr="005E2487" w:rsidRDefault="00ED15C6" w:rsidP="0062687A">
            <w:pPr>
              <w:keepNext/>
              <w:keepLines/>
              <w:rPr>
                <w:color w:val="000000"/>
                <w:sz w:val="16"/>
                <w:szCs w:val="16"/>
                <w:lang w:val="ru-RU"/>
              </w:rPr>
            </w:pPr>
            <w:r w:rsidRPr="005E2487">
              <w:rPr>
                <w:sz w:val="16"/>
                <w:lang w:val="ru-RU"/>
              </w:rPr>
              <w:t xml:space="preserve">70% клиентов сообщили о высокой степени удовлетворенности («Превосходно») </w:t>
            </w:r>
          </w:p>
        </w:tc>
        <w:tc>
          <w:tcPr>
            <w:tcW w:w="723" w:type="pct"/>
            <w:tcMar>
              <w:left w:w="58" w:type="dxa"/>
              <w:right w:w="58" w:type="dxa"/>
            </w:tcMar>
          </w:tcPr>
          <w:p w:rsidR="00ED15C6" w:rsidRPr="005E2487" w:rsidRDefault="00ED15C6" w:rsidP="0062687A">
            <w:pPr>
              <w:keepNext/>
              <w:keepLines/>
              <w:jc w:val="center"/>
              <w:rPr>
                <w:color w:val="000000"/>
                <w:sz w:val="16"/>
                <w:szCs w:val="16"/>
                <w:lang w:val="ru-RU"/>
              </w:rPr>
            </w:pPr>
            <w:r w:rsidRPr="005E2487">
              <w:rPr>
                <w:b/>
                <w:color w:val="00B050"/>
                <w:sz w:val="16"/>
                <w:szCs w:val="16"/>
                <w:lang w:val="ru-RU"/>
              </w:rPr>
              <w:t>По графику</w:t>
            </w:r>
          </w:p>
        </w:tc>
      </w:tr>
      <w:tr w:rsidR="00ED15C6" w:rsidRPr="00760543" w:rsidTr="00ED15C6">
        <w:trPr>
          <w:trHeight w:val="1186"/>
        </w:trPr>
        <w:tc>
          <w:tcPr>
            <w:tcW w:w="997" w:type="pct"/>
          </w:tcPr>
          <w:p w:rsidR="00ED15C6" w:rsidRPr="005E2487" w:rsidRDefault="00ED15C6" w:rsidP="00ED15C6">
            <w:pPr>
              <w:keepNext/>
              <w:keepLines/>
              <w:ind w:right="-58"/>
              <w:rPr>
                <w:color w:val="000000"/>
                <w:sz w:val="16"/>
                <w:szCs w:val="16"/>
                <w:lang w:val="ru-RU"/>
              </w:rPr>
            </w:pPr>
            <w:r w:rsidRPr="005E2487">
              <w:rPr>
                <w:color w:val="000000"/>
                <w:sz w:val="16"/>
                <w:szCs w:val="16"/>
                <w:lang w:val="ru-RU"/>
              </w:rPr>
              <w:lastRenderedPageBreak/>
              <w:t>Степень удовлетворенности клиентов/ заинтересованных сторон</w:t>
            </w:r>
          </w:p>
        </w:tc>
        <w:tc>
          <w:tcPr>
            <w:tcW w:w="1303" w:type="pct"/>
          </w:tcPr>
          <w:p w:rsidR="00DC059F" w:rsidRPr="005E2487" w:rsidRDefault="00ED15C6" w:rsidP="00ED15C6">
            <w:pPr>
              <w:keepNext/>
              <w:keepLines/>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D15C6" w:rsidP="00ED15C6">
            <w:pPr>
              <w:keepNext/>
              <w:keepLines/>
              <w:rPr>
                <w:color w:val="002060"/>
                <w:sz w:val="16"/>
                <w:szCs w:val="16"/>
                <w:lang w:val="ru-RU"/>
              </w:rPr>
            </w:pPr>
            <w:r w:rsidRPr="005E2487">
              <w:rPr>
                <w:color w:val="002060"/>
                <w:sz w:val="16"/>
                <w:szCs w:val="16"/>
                <w:lang w:val="ru-RU"/>
              </w:rPr>
              <w:t xml:space="preserve">В целом 85% клиентов Мадридской системы и системы PCT были «удовлетворены» или «весьма удовлетворены»:  </w:t>
            </w:r>
          </w:p>
          <w:p w:rsidR="00DC059F" w:rsidRPr="005E2487" w:rsidRDefault="00ED15C6" w:rsidP="00ED15C6">
            <w:pPr>
              <w:keepNext/>
              <w:keepLines/>
              <w:rPr>
                <w:color w:val="002060"/>
                <w:sz w:val="16"/>
                <w:szCs w:val="16"/>
                <w:lang w:val="ru-RU"/>
              </w:rPr>
            </w:pPr>
            <w:r w:rsidRPr="005E2487">
              <w:rPr>
                <w:color w:val="002060"/>
                <w:sz w:val="16"/>
                <w:szCs w:val="16"/>
                <w:lang w:val="ru-RU"/>
              </w:rPr>
              <w:t>(PCT – 89%, Мадридская система – 81%)</w:t>
            </w:r>
          </w:p>
          <w:p w:rsidR="00DC059F" w:rsidRPr="005E2487" w:rsidRDefault="00ED15C6" w:rsidP="00ED15C6">
            <w:pPr>
              <w:keepNext/>
              <w:keepLines/>
              <w:rPr>
                <w:color w:val="002060"/>
                <w:sz w:val="16"/>
                <w:szCs w:val="16"/>
                <w:lang w:val="ru-RU"/>
              </w:rPr>
            </w:pPr>
            <w:r w:rsidRPr="005E2487">
              <w:rPr>
                <w:color w:val="002060"/>
                <w:sz w:val="16"/>
                <w:szCs w:val="16"/>
                <w:lang w:val="ru-RU"/>
              </w:rPr>
              <w:t>Уровень удовлетворенности клиентов Гаагской системы в 2014–2015 гг. не оценивался.</w:t>
            </w:r>
          </w:p>
          <w:p w:rsidR="00DC059F" w:rsidRPr="005E2487" w:rsidRDefault="00DC059F" w:rsidP="00ED15C6">
            <w:pPr>
              <w:keepNext/>
              <w:keepLines/>
              <w:rPr>
                <w:color w:val="000000"/>
                <w:sz w:val="16"/>
                <w:szCs w:val="16"/>
                <w:lang w:val="ru-RU"/>
              </w:rPr>
            </w:pPr>
          </w:p>
          <w:p w:rsidR="00DC059F" w:rsidRPr="005E2487" w:rsidRDefault="00ED15C6" w:rsidP="00ED15C6">
            <w:pPr>
              <w:keepNext/>
              <w:keepLines/>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ED15C6" w:rsidRPr="005E2487" w:rsidRDefault="00ED15C6" w:rsidP="00ED15C6">
            <w:pPr>
              <w:keepNext/>
              <w:keepLines/>
              <w:rPr>
                <w:color w:val="000000"/>
                <w:sz w:val="16"/>
                <w:szCs w:val="16"/>
                <w:lang w:val="ru-RU"/>
              </w:rPr>
            </w:pPr>
            <w:r w:rsidRPr="005E2487">
              <w:rPr>
                <w:color w:val="000000"/>
                <w:sz w:val="16"/>
                <w:szCs w:val="16"/>
                <w:lang w:val="ru-RU"/>
              </w:rPr>
              <w:t>86% клиентов Мадридской и Гаагской систем были «удовлетворены» или «весьма удовлетворены» (опрос 2013 г.)</w:t>
            </w:r>
          </w:p>
        </w:tc>
        <w:tc>
          <w:tcPr>
            <w:tcW w:w="868" w:type="pct"/>
            <w:tcMar>
              <w:top w:w="110" w:type="dxa"/>
              <w:left w:w="58" w:type="dxa"/>
              <w:right w:w="58" w:type="dxa"/>
            </w:tcMar>
          </w:tcPr>
          <w:p w:rsidR="00ED15C6" w:rsidRPr="005E2487" w:rsidRDefault="00ED15C6" w:rsidP="00ED15C6">
            <w:pPr>
              <w:keepNext/>
              <w:keepLines/>
              <w:rPr>
                <w:color w:val="000000"/>
                <w:sz w:val="16"/>
                <w:szCs w:val="16"/>
                <w:lang w:val="ru-RU"/>
              </w:rPr>
            </w:pPr>
            <w:r w:rsidRPr="005E2487">
              <w:rPr>
                <w:color w:val="000000"/>
                <w:sz w:val="16"/>
                <w:szCs w:val="16"/>
                <w:lang w:val="ru-RU"/>
              </w:rPr>
              <w:t>Не менее 90% клиентов были «удовлетворены» или «крайне удовлетворены»</w:t>
            </w:r>
          </w:p>
        </w:tc>
        <w:tc>
          <w:tcPr>
            <w:tcW w:w="1109" w:type="pct"/>
            <w:shd w:val="clear" w:color="auto" w:fill="FFFFFF"/>
            <w:tcMar>
              <w:left w:w="58" w:type="dxa"/>
              <w:right w:w="58" w:type="dxa"/>
            </w:tcMar>
          </w:tcPr>
          <w:p w:rsidR="00DC059F" w:rsidRPr="005E2487" w:rsidRDefault="00ED15C6" w:rsidP="00ED15C6">
            <w:pPr>
              <w:keepNext/>
              <w:keepLines/>
              <w:rPr>
                <w:color w:val="000000"/>
                <w:sz w:val="16"/>
                <w:szCs w:val="16"/>
                <w:lang w:val="ru-RU"/>
              </w:rPr>
            </w:pPr>
            <w:r w:rsidRPr="005E2487">
              <w:rPr>
                <w:color w:val="000000"/>
                <w:sz w:val="16"/>
                <w:szCs w:val="16"/>
                <w:lang w:val="ru-RU"/>
              </w:rPr>
              <w:t>Проведение опроса пользователей Мадридской и Гаагской систем планируется в 2017 г.</w:t>
            </w:r>
          </w:p>
          <w:p w:rsidR="00DC059F" w:rsidRPr="005E2487" w:rsidRDefault="00DC059F" w:rsidP="00ED15C6">
            <w:pPr>
              <w:keepNext/>
              <w:keepLines/>
              <w:rPr>
                <w:color w:val="000000"/>
                <w:sz w:val="16"/>
                <w:szCs w:val="16"/>
                <w:lang w:val="ru-RU"/>
              </w:rPr>
            </w:pPr>
          </w:p>
          <w:p w:rsidR="00DC059F" w:rsidRPr="005E2487" w:rsidRDefault="00ED15C6" w:rsidP="00ED15C6">
            <w:pPr>
              <w:keepNext/>
              <w:keepLines/>
              <w:rPr>
                <w:color w:val="000000"/>
                <w:sz w:val="16"/>
                <w:szCs w:val="16"/>
                <w:lang w:val="ru-RU"/>
              </w:rPr>
            </w:pPr>
            <w:r w:rsidRPr="005E2487">
              <w:rPr>
                <w:color w:val="000000"/>
                <w:sz w:val="16"/>
                <w:szCs w:val="16"/>
                <w:lang w:val="ru-RU"/>
              </w:rPr>
              <w:t xml:space="preserve">Общий Индекс удовлетворенности клиентов ВОИС: 51% </w:t>
            </w:r>
          </w:p>
          <w:p w:rsidR="00ED15C6" w:rsidRPr="005E2487" w:rsidRDefault="00ED15C6" w:rsidP="00ED15C6">
            <w:pPr>
              <w:keepNext/>
              <w:keepLines/>
              <w:rPr>
                <w:color w:val="000000"/>
                <w:sz w:val="16"/>
                <w:szCs w:val="16"/>
                <w:lang w:val="ru-RU"/>
              </w:rPr>
            </w:pPr>
          </w:p>
        </w:tc>
        <w:tc>
          <w:tcPr>
            <w:tcW w:w="723" w:type="pct"/>
            <w:tcMar>
              <w:left w:w="58" w:type="dxa"/>
              <w:right w:w="58" w:type="dxa"/>
            </w:tcMar>
          </w:tcPr>
          <w:p w:rsidR="00DC059F" w:rsidRPr="005E2487" w:rsidRDefault="00ED15C6" w:rsidP="00ED15C6">
            <w:pPr>
              <w:keepNext/>
              <w:keepLines/>
              <w:jc w:val="center"/>
              <w:rPr>
                <w:b/>
                <w:color w:val="0070C0"/>
                <w:sz w:val="16"/>
                <w:szCs w:val="16"/>
                <w:lang w:val="ru-RU"/>
              </w:rPr>
            </w:pPr>
            <w:r w:rsidRPr="005E2487">
              <w:rPr>
                <w:b/>
                <w:color w:val="0070C0"/>
                <w:sz w:val="16"/>
                <w:szCs w:val="16"/>
                <w:lang w:val="ru-RU"/>
              </w:rPr>
              <w:t>Данные за 2016 г. отсутствуют</w:t>
            </w:r>
          </w:p>
          <w:p w:rsidR="00DC059F" w:rsidRPr="005E2487" w:rsidRDefault="00DC059F" w:rsidP="00ED15C6">
            <w:pPr>
              <w:keepNext/>
              <w:keepLines/>
              <w:jc w:val="center"/>
              <w:rPr>
                <w:b/>
                <w:color w:val="0070C0"/>
                <w:sz w:val="16"/>
                <w:szCs w:val="16"/>
                <w:lang w:val="ru-RU"/>
              </w:rPr>
            </w:pPr>
          </w:p>
          <w:p w:rsidR="00DC059F" w:rsidRPr="005E2487" w:rsidRDefault="00DC059F" w:rsidP="00ED15C6">
            <w:pPr>
              <w:keepNext/>
              <w:keepLines/>
              <w:jc w:val="center"/>
              <w:rPr>
                <w:b/>
                <w:color w:val="0070C0"/>
                <w:sz w:val="16"/>
                <w:szCs w:val="16"/>
                <w:lang w:val="ru-RU"/>
              </w:rPr>
            </w:pPr>
          </w:p>
          <w:p w:rsidR="00DC059F" w:rsidRPr="005E2487" w:rsidRDefault="00DC059F" w:rsidP="00ED15C6">
            <w:pPr>
              <w:keepNext/>
              <w:keepLines/>
              <w:jc w:val="center"/>
              <w:rPr>
                <w:b/>
                <w:color w:val="0070C0"/>
                <w:sz w:val="16"/>
                <w:szCs w:val="16"/>
                <w:lang w:val="ru-RU"/>
              </w:rPr>
            </w:pPr>
          </w:p>
          <w:p w:rsidR="00ED15C6" w:rsidRPr="005E2487" w:rsidRDefault="00ED15C6" w:rsidP="00ED15C6">
            <w:pPr>
              <w:keepNext/>
              <w:keepLines/>
              <w:jc w:val="center"/>
              <w:rPr>
                <w:color w:val="000000"/>
                <w:sz w:val="16"/>
                <w:szCs w:val="16"/>
                <w:lang w:val="ru-RU"/>
              </w:rPr>
            </w:pPr>
            <w:r w:rsidRPr="005E2487">
              <w:rPr>
                <w:b/>
                <w:color w:val="929292"/>
                <w:sz w:val="16"/>
                <w:szCs w:val="16"/>
                <w:lang w:val="ru-RU"/>
              </w:rPr>
              <w:t>Не подлежит оценке</w:t>
            </w:r>
            <w:r w:rsidR="00C17D58" w:rsidRPr="005E2487">
              <w:rPr>
                <w:rStyle w:val="FootnoteReference"/>
                <w:b/>
                <w:color w:val="929292"/>
                <w:sz w:val="16"/>
                <w:szCs w:val="16"/>
                <w:lang w:val="ru-RU"/>
              </w:rPr>
              <w:footnoteReference w:id="81"/>
            </w:r>
          </w:p>
        </w:tc>
      </w:tr>
      <w:tr w:rsidR="00ED15C6" w:rsidRPr="00760543" w:rsidTr="00ED15C6">
        <w:trPr>
          <w:trHeight w:val="3153"/>
        </w:trPr>
        <w:tc>
          <w:tcPr>
            <w:tcW w:w="997" w:type="pct"/>
          </w:tcPr>
          <w:p w:rsidR="00ED15C6" w:rsidRPr="005E2487" w:rsidRDefault="00ED15C6" w:rsidP="00ED15C6">
            <w:pPr>
              <w:ind w:right="-58"/>
              <w:rPr>
                <w:color w:val="000000"/>
                <w:sz w:val="16"/>
                <w:szCs w:val="16"/>
                <w:lang w:val="ru-RU"/>
              </w:rPr>
            </w:pPr>
            <w:r w:rsidRPr="005E2487">
              <w:rPr>
                <w:color w:val="000000"/>
                <w:sz w:val="16"/>
                <w:szCs w:val="16"/>
                <w:lang w:val="ru-RU"/>
              </w:rPr>
              <w:t>Стандарты обслуживания, применяемые Центром ВОИС по обслуживанию клиентов</w:t>
            </w:r>
          </w:p>
        </w:tc>
        <w:tc>
          <w:tcPr>
            <w:tcW w:w="1303" w:type="pct"/>
          </w:tcPr>
          <w:p w:rsidR="00DC059F" w:rsidRPr="005E2487" w:rsidRDefault="00ED15C6" w:rsidP="00ED15C6">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D15C6" w:rsidP="00ED15C6">
            <w:pPr>
              <w:autoSpaceDE w:val="0"/>
              <w:autoSpaceDN w:val="0"/>
              <w:adjustRightInd w:val="0"/>
              <w:rPr>
                <w:color w:val="002060"/>
                <w:sz w:val="16"/>
                <w:szCs w:val="16"/>
                <w:lang w:val="ru-RU"/>
              </w:rPr>
            </w:pPr>
            <w:r w:rsidRPr="005E2487">
              <w:rPr>
                <w:color w:val="002060"/>
                <w:sz w:val="16"/>
                <w:szCs w:val="16"/>
                <w:lang w:val="ru-RU"/>
              </w:rPr>
              <w:t>(i) обработка 92% обращений в течение одного дня</w:t>
            </w:r>
          </w:p>
          <w:p w:rsidR="00DC059F" w:rsidRPr="005E2487" w:rsidRDefault="00ED15C6" w:rsidP="00ED15C6">
            <w:pPr>
              <w:autoSpaceDE w:val="0"/>
              <w:autoSpaceDN w:val="0"/>
              <w:adjustRightInd w:val="0"/>
              <w:rPr>
                <w:color w:val="002060"/>
                <w:sz w:val="16"/>
                <w:szCs w:val="16"/>
                <w:lang w:val="ru-RU"/>
              </w:rPr>
            </w:pPr>
            <w:r w:rsidRPr="005E2487">
              <w:rPr>
                <w:color w:val="002060"/>
                <w:sz w:val="16"/>
                <w:szCs w:val="16"/>
                <w:lang w:val="ru-RU"/>
              </w:rPr>
              <w:t>(ii) обработка 100% жалоб в течение 8 рабочих часов</w:t>
            </w:r>
          </w:p>
          <w:p w:rsidR="00DC059F" w:rsidRPr="005E2487" w:rsidRDefault="00DC059F" w:rsidP="00ED15C6">
            <w:pPr>
              <w:rPr>
                <w:color w:val="000000"/>
                <w:sz w:val="16"/>
                <w:szCs w:val="16"/>
                <w:lang w:val="ru-RU"/>
              </w:rPr>
            </w:pPr>
          </w:p>
          <w:p w:rsidR="00DC059F" w:rsidRPr="005E2487" w:rsidRDefault="00ED15C6" w:rsidP="00ED15C6">
            <w:pPr>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DC059F" w:rsidRPr="005E2487" w:rsidRDefault="00ED15C6" w:rsidP="00ED15C6">
            <w:pPr>
              <w:rPr>
                <w:color w:val="000000"/>
                <w:sz w:val="16"/>
                <w:szCs w:val="16"/>
                <w:lang w:val="ru-RU"/>
              </w:rPr>
            </w:pPr>
            <w:r w:rsidRPr="005E2487">
              <w:rPr>
                <w:color w:val="000000"/>
                <w:sz w:val="16"/>
                <w:szCs w:val="16"/>
                <w:lang w:val="ru-RU"/>
              </w:rPr>
              <w:t xml:space="preserve">Обработка 92% обращений в течение одного дня;  </w:t>
            </w:r>
          </w:p>
          <w:p w:rsidR="00ED15C6" w:rsidRPr="005E2487" w:rsidRDefault="00ED15C6" w:rsidP="00ED15C6">
            <w:pPr>
              <w:rPr>
                <w:color w:val="000000"/>
                <w:sz w:val="16"/>
                <w:szCs w:val="16"/>
                <w:lang w:val="ru-RU"/>
              </w:rPr>
            </w:pPr>
            <w:r w:rsidRPr="005E2487">
              <w:rPr>
                <w:color w:val="000000"/>
                <w:sz w:val="16"/>
                <w:szCs w:val="16"/>
                <w:lang w:val="ru-RU"/>
              </w:rPr>
              <w:t>обработка 100% жалоб в течение 8 рабочих часов</w:t>
            </w:r>
          </w:p>
        </w:tc>
        <w:tc>
          <w:tcPr>
            <w:tcW w:w="868" w:type="pct"/>
            <w:tcMar>
              <w:top w:w="110" w:type="dxa"/>
              <w:left w:w="58" w:type="dxa"/>
              <w:right w:w="58" w:type="dxa"/>
            </w:tcMar>
          </w:tcPr>
          <w:p w:rsidR="00DC059F" w:rsidRPr="005E2487" w:rsidRDefault="00ED15C6" w:rsidP="00ED15C6">
            <w:pPr>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ED15C6" w:rsidP="00ED15C6">
            <w:pPr>
              <w:autoSpaceDE w:val="0"/>
              <w:autoSpaceDN w:val="0"/>
              <w:adjustRightInd w:val="0"/>
              <w:rPr>
                <w:color w:val="002060"/>
                <w:sz w:val="16"/>
                <w:szCs w:val="16"/>
                <w:lang w:val="ru-RU"/>
              </w:rPr>
            </w:pPr>
            <w:r w:rsidRPr="005E2487">
              <w:rPr>
                <w:color w:val="002060"/>
                <w:sz w:val="16"/>
                <w:szCs w:val="16"/>
                <w:lang w:val="ru-RU"/>
              </w:rPr>
              <w:t>(i) обработка 92% обращений в течение одного дня</w:t>
            </w:r>
          </w:p>
          <w:p w:rsidR="00DC059F" w:rsidRPr="005E2487" w:rsidRDefault="00ED15C6" w:rsidP="00ED15C6">
            <w:pPr>
              <w:autoSpaceDE w:val="0"/>
              <w:autoSpaceDN w:val="0"/>
              <w:adjustRightInd w:val="0"/>
              <w:rPr>
                <w:color w:val="002060"/>
                <w:sz w:val="16"/>
                <w:szCs w:val="16"/>
                <w:lang w:val="ru-RU"/>
              </w:rPr>
            </w:pPr>
            <w:r w:rsidRPr="005E2487">
              <w:rPr>
                <w:color w:val="002060"/>
                <w:sz w:val="16"/>
                <w:szCs w:val="16"/>
                <w:lang w:val="ru-RU"/>
              </w:rPr>
              <w:t>(ii) обработка 100% жалоб в течение 8 рабочих часов</w:t>
            </w:r>
          </w:p>
          <w:p w:rsidR="00DC059F" w:rsidRPr="005E2487" w:rsidRDefault="00DC059F" w:rsidP="00ED15C6">
            <w:pPr>
              <w:rPr>
                <w:color w:val="002060"/>
                <w:sz w:val="16"/>
                <w:szCs w:val="16"/>
                <w:lang w:val="ru-RU"/>
              </w:rPr>
            </w:pPr>
          </w:p>
          <w:p w:rsidR="00DC059F" w:rsidRPr="005E2487" w:rsidRDefault="00ED15C6" w:rsidP="00ED15C6">
            <w:pPr>
              <w:rPr>
                <w:i/>
                <w:sz w:val="16"/>
                <w:szCs w:val="16"/>
                <w:lang w:val="ru-RU" w:bidi="th-TH"/>
              </w:rPr>
            </w:pPr>
            <w:r w:rsidRPr="005E2487">
              <w:rPr>
                <w:i/>
                <w:sz w:val="16"/>
                <w:szCs w:val="16"/>
                <w:lang w:val="ru-RU" w:bidi="th-TH"/>
              </w:rPr>
              <w:t xml:space="preserve">Первоначальный целевой показатель </w:t>
            </w:r>
            <w:r w:rsidRPr="005E2487">
              <w:rPr>
                <w:i/>
                <w:sz w:val="16"/>
                <w:szCs w:val="16"/>
                <w:lang w:val="ru-RU" w:bidi="th-TH"/>
              </w:rPr>
              <w:br/>
              <w:t xml:space="preserve">(Программа и бюджет на 2016-2017 гг.):  </w:t>
            </w:r>
          </w:p>
          <w:p w:rsidR="00ED15C6" w:rsidRPr="005E2487" w:rsidRDefault="00ED15C6" w:rsidP="00ED15C6">
            <w:pPr>
              <w:rPr>
                <w:color w:val="000000"/>
                <w:sz w:val="16"/>
                <w:szCs w:val="16"/>
                <w:lang w:val="ru-RU"/>
              </w:rPr>
            </w:pPr>
            <w:r w:rsidRPr="005E2487">
              <w:rPr>
                <w:color w:val="000000"/>
                <w:sz w:val="16"/>
                <w:szCs w:val="16"/>
                <w:lang w:val="ru-RU"/>
              </w:rPr>
              <w:t>90% обращений обрабатывались в течение одного дня; 90% жалоб обрабатывались в течение 8 рабочих часов</w:t>
            </w:r>
          </w:p>
        </w:tc>
        <w:tc>
          <w:tcPr>
            <w:tcW w:w="1109" w:type="pct"/>
            <w:shd w:val="clear" w:color="auto" w:fill="FFFFFF"/>
            <w:tcMar>
              <w:left w:w="58" w:type="dxa"/>
              <w:right w:w="58" w:type="dxa"/>
            </w:tcMar>
          </w:tcPr>
          <w:p w:rsidR="00DC059F" w:rsidRPr="005E2487" w:rsidRDefault="00ED15C6" w:rsidP="00ED15C6">
            <w:pPr>
              <w:autoSpaceDE w:val="0"/>
              <w:autoSpaceDN w:val="0"/>
              <w:adjustRightInd w:val="0"/>
              <w:rPr>
                <w:sz w:val="16"/>
                <w:szCs w:val="16"/>
                <w:lang w:val="ru-RU"/>
              </w:rPr>
            </w:pPr>
            <w:r w:rsidRPr="005E2487">
              <w:rPr>
                <w:sz w:val="16"/>
                <w:szCs w:val="16"/>
                <w:lang w:val="ru-RU"/>
              </w:rPr>
              <w:t>(i) Усовершенствованный механизм контроля был разработан в течение 2016 г. и внедрен только в конце 2016 г.</w:t>
            </w:r>
          </w:p>
          <w:p w:rsidR="00DC059F" w:rsidRPr="005E2487" w:rsidRDefault="00DC059F" w:rsidP="00ED15C6">
            <w:pPr>
              <w:autoSpaceDE w:val="0"/>
              <w:autoSpaceDN w:val="0"/>
              <w:adjustRightInd w:val="0"/>
              <w:rPr>
                <w:sz w:val="16"/>
                <w:szCs w:val="16"/>
                <w:lang w:val="ru-RU"/>
              </w:rPr>
            </w:pPr>
          </w:p>
          <w:p w:rsidR="00DC059F" w:rsidRPr="005E2487" w:rsidRDefault="00ED15C6" w:rsidP="00ED15C6">
            <w:pPr>
              <w:autoSpaceDE w:val="0"/>
              <w:autoSpaceDN w:val="0"/>
              <w:adjustRightInd w:val="0"/>
              <w:rPr>
                <w:sz w:val="16"/>
                <w:szCs w:val="16"/>
                <w:lang w:val="ru-RU"/>
              </w:rPr>
            </w:pPr>
            <w:r w:rsidRPr="005E2487">
              <w:rPr>
                <w:sz w:val="16"/>
                <w:szCs w:val="16"/>
                <w:lang w:val="ru-RU"/>
              </w:rPr>
              <w:t>(ii) обработка 100% жалоб в течение 8 рабочих часов</w:t>
            </w:r>
          </w:p>
          <w:p w:rsidR="00ED15C6" w:rsidRPr="005E2487" w:rsidRDefault="00ED15C6" w:rsidP="00ED15C6">
            <w:pPr>
              <w:keepNext/>
              <w:keepLines/>
              <w:rPr>
                <w:color w:val="000000"/>
                <w:sz w:val="16"/>
                <w:szCs w:val="16"/>
                <w:lang w:val="ru-RU"/>
              </w:rPr>
            </w:pPr>
          </w:p>
        </w:tc>
        <w:tc>
          <w:tcPr>
            <w:tcW w:w="723" w:type="pct"/>
            <w:tcMar>
              <w:left w:w="58" w:type="dxa"/>
              <w:right w:w="58" w:type="dxa"/>
            </w:tcMar>
          </w:tcPr>
          <w:p w:rsidR="00DC059F" w:rsidRPr="005E2487" w:rsidRDefault="00ED15C6" w:rsidP="00ED15C6">
            <w:pPr>
              <w:jc w:val="center"/>
              <w:rPr>
                <w:b/>
                <w:color w:val="0070C0"/>
                <w:sz w:val="16"/>
                <w:szCs w:val="16"/>
                <w:lang w:val="ru-RU"/>
              </w:rPr>
            </w:pPr>
            <w:r w:rsidRPr="005E2487">
              <w:rPr>
                <w:b/>
                <w:color w:val="0070C0"/>
                <w:sz w:val="16"/>
                <w:szCs w:val="16"/>
                <w:lang w:val="ru-RU"/>
              </w:rPr>
              <w:t>Данные за 2016 г. отсутствуют</w:t>
            </w:r>
          </w:p>
          <w:p w:rsidR="00DC059F" w:rsidRPr="005E2487" w:rsidRDefault="00DC059F" w:rsidP="00ED15C6">
            <w:pPr>
              <w:keepNext/>
              <w:keepLines/>
              <w:jc w:val="center"/>
              <w:rPr>
                <w:b/>
                <w:color w:val="00B050"/>
                <w:sz w:val="16"/>
                <w:szCs w:val="16"/>
                <w:lang w:val="ru-RU"/>
              </w:rPr>
            </w:pPr>
          </w:p>
          <w:p w:rsidR="00DC059F" w:rsidRPr="005E2487" w:rsidRDefault="00DC059F" w:rsidP="00ED15C6">
            <w:pPr>
              <w:keepNext/>
              <w:keepLines/>
              <w:jc w:val="center"/>
              <w:rPr>
                <w:b/>
                <w:color w:val="00B050"/>
                <w:sz w:val="16"/>
                <w:szCs w:val="16"/>
                <w:lang w:val="ru-RU"/>
              </w:rPr>
            </w:pPr>
          </w:p>
          <w:p w:rsidR="00ED15C6" w:rsidRPr="005E2487" w:rsidRDefault="00ED15C6" w:rsidP="00ED15C6">
            <w:pPr>
              <w:keepNext/>
              <w:keepLines/>
              <w:jc w:val="center"/>
              <w:rPr>
                <w:color w:val="000000"/>
                <w:sz w:val="16"/>
                <w:szCs w:val="16"/>
                <w:lang w:val="ru-RU"/>
              </w:rPr>
            </w:pPr>
            <w:r w:rsidRPr="005E2487">
              <w:rPr>
                <w:b/>
                <w:color w:val="00B050"/>
                <w:sz w:val="16"/>
                <w:szCs w:val="16"/>
                <w:lang w:val="ru-RU"/>
              </w:rPr>
              <w:t>По графику</w:t>
            </w:r>
          </w:p>
        </w:tc>
      </w:tr>
    </w:tbl>
    <w:p w:rsidR="00DC059F" w:rsidRPr="005E2487" w:rsidRDefault="00DC059F" w:rsidP="00ED15C6">
      <w:pPr>
        <w:rPr>
          <w:sz w:val="20"/>
          <w:lang w:val="ru-RU"/>
        </w:rPr>
      </w:pPr>
    </w:p>
    <w:p w:rsidR="00ED15C6" w:rsidRPr="005E2487" w:rsidRDefault="00ED15C6" w:rsidP="00ED15C6">
      <w:pPr>
        <w:rPr>
          <w:sz w:val="20"/>
          <w:lang w:val="ru-RU"/>
        </w:rPr>
      </w:pPr>
    </w:p>
    <w:tbl>
      <w:tblPr>
        <w:tblW w:w="0" w:type="auto"/>
        <w:jc w:val="center"/>
        <w:tblLook w:val="00A0" w:firstRow="1" w:lastRow="0" w:firstColumn="1" w:lastColumn="0" w:noHBand="0" w:noVBand="0"/>
      </w:tblPr>
      <w:tblGrid>
        <w:gridCol w:w="9243"/>
      </w:tblGrid>
      <w:tr w:rsidR="00ED15C6" w:rsidRPr="00760543" w:rsidTr="00ED15C6">
        <w:trPr>
          <w:trHeight w:val="423"/>
          <w:jc w:val="center"/>
        </w:trPr>
        <w:tc>
          <w:tcPr>
            <w:tcW w:w="9243" w:type="dxa"/>
            <w:shd w:val="clear" w:color="auto" w:fill="C6D9F1"/>
            <w:vAlign w:val="center"/>
          </w:tcPr>
          <w:p w:rsidR="00ED15C6" w:rsidRPr="005E2487" w:rsidRDefault="00ED15C6" w:rsidP="00A16F16">
            <w:pPr>
              <w:keepNext/>
              <w:keepLines/>
              <w:jc w:val="center"/>
              <w:rPr>
                <w:b/>
                <w:color w:val="000000"/>
                <w:sz w:val="20"/>
                <w:lang w:val="ru-RU"/>
              </w:rPr>
            </w:pPr>
            <w:r w:rsidRPr="005E2487">
              <w:rPr>
                <w:sz w:val="20"/>
                <w:lang w:val="ru-RU"/>
              </w:rPr>
              <w:lastRenderedPageBreak/>
              <w:br w:type="page"/>
            </w:r>
            <w:r w:rsidRPr="005E2487">
              <w:rPr>
                <w:b/>
                <w:color w:val="000000"/>
                <w:sz w:val="20"/>
                <w:lang w:val="ru-RU"/>
              </w:rPr>
              <w:t>Использование ресурсов в рамках Программы 19</w:t>
            </w:r>
          </w:p>
        </w:tc>
      </w:tr>
    </w:tbl>
    <w:p w:rsidR="00DC059F" w:rsidRPr="005E2487" w:rsidRDefault="00DC059F" w:rsidP="00A16F16">
      <w:pPr>
        <w:keepNext/>
        <w:keepLines/>
        <w:rPr>
          <w:sz w:val="20"/>
          <w:lang w:val="ru-RU"/>
        </w:rPr>
      </w:pPr>
    </w:p>
    <w:p w:rsidR="00DC059F" w:rsidRPr="005E2487" w:rsidRDefault="00ED15C6" w:rsidP="00A16F16">
      <w:pPr>
        <w:pStyle w:val="NormalWeb"/>
        <w:keepNext/>
        <w:keepLines/>
        <w:spacing w:before="0" w:beforeAutospacing="0" w:after="0" w:afterAutospacing="0"/>
        <w:jc w:val="center"/>
        <w:rPr>
          <w:lang w:val="ru-RU"/>
        </w:rPr>
      </w:pPr>
      <w:r w:rsidRPr="005E2487">
        <w:rPr>
          <w:color w:val="000000"/>
          <w:lang w:val="ru-RU"/>
        </w:rPr>
        <w:t>Бюджет и фактические расходы (в разбивке по результатам)</w:t>
      </w:r>
    </w:p>
    <w:p w:rsidR="00DC059F" w:rsidRPr="005E2487" w:rsidRDefault="00ED15C6" w:rsidP="00A16F16">
      <w:pPr>
        <w:pStyle w:val="NormalWeb"/>
        <w:keepNext/>
        <w:keepLines/>
        <w:spacing w:before="0" w:beforeAutospacing="0" w:after="0" w:afterAutospacing="0"/>
        <w:jc w:val="center"/>
        <w:rPr>
          <w:lang w:val="ru-RU"/>
        </w:rPr>
      </w:pPr>
      <w:r w:rsidRPr="005E2487">
        <w:rPr>
          <w:i/>
          <w:iCs/>
          <w:color w:val="000000"/>
          <w:sz w:val="16"/>
          <w:szCs w:val="16"/>
          <w:lang w:val="ru-RU"/>
        </w:rPr>
        <w:t>(тыс. шв. франков)</w:t>
      </w:r>
    </w:p>
    <w:p w:rsidR="00ED15C6" w:rsidRPr="005E2487" w:rsidRDefault="00ED15C6" w:rsidP="00A16F16">
      <w:pPr>
        <w:keepNext/>
        <w:keepLines/>
        <w:jc w:val="center"/>
        <w:rPr>
          <w:sz w:val="20"/>
          <w:lang w:val="ru-RU"/>
        </w:rPr>
      </w:pPr>
    </w:p>
    <w:tbl>
      <w:tblPr>
        <w:tblW w:w="9262" w:type="dxa"/>
        <w:jc w:val="center"/>
        <w:tblLook w:val="00A0" w:firstRow="1" w:lastRow="0" w:firstColumn="1" w:lastColumn="0" w:noHBand="0" w:noVBand="0"/>
      </w:tblPr>
      <w:tblGrid>
        <w:gridCol w:w="627"/>
        <w:gridCol w:w="4236"/>
        <w:gridCol w:w="1412"/>
        <w:gridCol w:w="1817"/>
        <w:gridCol w:w="1170"/>
      </w:tblGrid>
      <w:tr w:rsidR="00ED15C6" w:rsidRPr="005E2487" w:rsidTr="00ED15C6">
        <w:trPr>
          <w:trHeight w:val="825"/>
          <w:jc w:val="center"/>
        </w:trPr>
        <w:tc>
          <w:tcPr>
            <w:tcW w:w="4863" w:type="dxa"/>
            <w:gridSpan w:val="2"/>
            <w:tcBorders>
              <w:top w:val="nil"/>
              <w:left w:val="nil"/>
              <w:bottom w:val="nil"/>
              <w:right w:val="nil"/>
            </w:tcBorders>
            <w:shd w:val="clear" w:color="000000" w:fill="C5D9F1"/>
            <w:noWrap/>
            <w:vAlign w:val="center"/>
          </w:tcPr>
          <w:p w:rsidR="00ED15C6" w:rsidRPr="005E2487" w:rsidRDefault="00ED15C6" w:rsidP="00A16F16">
            <w:pPr>
              <w:keepNext/>
              <w:keepLines/>
              <w:jc w:val="center"/>
              <w:rPr>
                <w:b/>
                <w:bCs/>
                <w:sz w:val="16"/>
                <w:szCs w:val="16"/>
                <w:lang w:val="ru-RU"/>
              </w:rPr>
            </w:pPr>
            <w:r w:rsidRPr="005E2487">
              <w:rPr>
                <w:b/>
                <w:bCs/>
                <w:sz w:val="16"/>
                <w:szCs w:val="16"/>
                <w:lang w:val="ru-RU"/>
              </w:rPr>
              <w:t xml:space="preserve">Номер и описание ожидаемого результата </w:t>
            </w:r>
          </w:p>
        </w:tc>
        <w:tc>
          <w:tcPr>
            <w:tcW w:w="1412" w:type="dxa"/>
            <w:tcBorders>
              <w:top w:val="nil"/>
              <w:left w:val="nil"/>
              <w:bottom w:val="nil"/>
              <w:right w:val="nil"/>
            </w:tcBorders>
            <w:shd w:val="clear" w:color="000000" w:fill="C5D9F1"/>
            <w:vAlign w:val="center"/>
          </w:tcPr>
          <w:p w:rsidR="00ED15C6" w:rsidRPr="005E2487" w:rsidRDefault="00ED15C6" w:rsidP="00A16F16">
            <w:pPr>
              <w:keepNext/>
              <w:keepLines/>
              <w:jc w:val="center"/>
              <w:rPr>
                <w:b/>
                <w:bCs/>
                <w:sz w:val="16"/>
                <w:szCs w:val="16"/>
                <w:lang w:val="ru-RU"/>
              </w:rPr>
            </w:pPr>
            <w:r w:rsidRPr="005E2487">
              <w:rPr>
                <w:b/>
                <w:bCs/>
                <w:sz w:val="16"/>
                <w:szCs w:val="16"/>
                <w:lang w:val="ru-RU"/>
              </w:rPr>
              <w:t xml:space="preserve">Утвержденный бюджет на 2016-2017 гг. </w:t>
            </w:r>
          </w:p>
        </w:tc>
        <w:tc>
          <w:tcPr>
            <w:tcW w:w="1817" w:type="dxa"/>
            <w:tcBorders>
              <w:top w:val="nil"/>
              <w:left w:val="nil"/>
              <w:bottom w:val="nil"/>
              <w:right w:val="nil"/>
            </w:tcBorders>
            <w:shd w:val="clear" w:color="000000" w:fill="C5D9F1"/>
            <w:vAlign w:val="center"/>
          </w:tcPr>
          <w:p w:rsidR="00ED15C6" w:rsidRPr="005E2487" w:rsidRDefault="00ED15C6" w:rsidP="00A16F16">
            <w:pPr>
              <w:keepNext/>
              <w:keepLines/>
              <w:jc w:val="center"/>
              <w:rPr>
                <w:b/>
                <w:bCs/>
                <w:sz w:val="16"/>
                <w:szCs w:val="16"/>
                <w:lang w:val="ru-RU"/>
              </w:rPr>
            </w:pPr>
            <w:r w:rsidRPr="005E2487">
              <w:rPr>
                <w:b/>
                <w:bCs/>
                <w:sz w:val="16"/>
                <w:szCs w:val="16"/>
                <w:lang w:val="ru-RU"/>
              </w:rPr>
              <w:t xml:space="preserve">Бюджет на 2016-2017 гг. после перераспределения средств </w:t>
            </w:r>
          </w:p>
        </w:tc>
        <w:tc>
          <w:tcPr>
            <w:tcW w:w="1170" w:type="dxa"/>
            <w:tcBorders>
              <w:top w:val="nil"/>
              <w:left w:val="nil"/>
              <w:bottom w:val="nil"/>
              <w:right w:val="nil"/>
            </w:tcBorders>
            <w:shd w:val="clear" w:color="000000" w:fill="C5D9F1"/>
            <w:vAlign w:val="center"/>
          </w:tcPr>
          <w:p w:rsidR="00ED15C6" w:rsidRPr="005E2487" w:rsidRDefault="00ED15C6" w:rsidP="00A16F16">
            <w:pPr>
              <w:keepNext/>
              <w:keepLines/>
              <w:jc w:val="center"/>
              <w:rPr>
                <w:b/>
                <w:bCs/>
                <w:sz w:val="16"/>
                <w:szCs w:val="16"/>
                <w:lang w:val="ru-RU"/>
              </w:rPr>
            </w:pPr>
            <w:r w:rsidRPr="005E2487">
              <w:rPr>
                <w:b/>
                <w:bCs/>
                <w:sz w:val="16"/>
                <w:szCs w:val="16"/>
                <w:lang w:val="ru-RU"/>
              </w:rPr>
              <w:t xml:space="preserve">Расходы за 2016 г.* </w:t>
            </w:r>
          </w:p>
        </w:tc>
      </w:tr>
      <w:tr w:rsidR="00ED15C6" w:rsidRPr="005E2487" w:rsidTr="00ED15C6">
        <w:trPr>
          <w:trHeight w:val="480"/>
          <w:jc w:val="center"/>
        </w:trPr>
        <w:tc>
          <w:tcPr>
            <w:tcW w:w="627" w:type="dxa"/>
            <w:tcBorders>
              <w:top w:val="nil"/>
              <w:left w:val="nil"/>
              <w:bottom w:val="nil"/>
              <w:right w:val="nil"/>
            </w:tcBorders>
            <w:noWrap/>
            <w:vAlign w:val="center"/>
          </w:tcPr>
          <w:p w:rsidR="00ED15C6" w:rsidRPr="005E2487" w:rsidRDefault="00ED15C6" w:rsidP="00A16F16">
            <w:pPr>
              <w:keepNext/>
              <w:keepLines/>
              <w:rPr>
                <w:sz w:val="16"/>
                <w:szCs w:val="16"/>
                <w:lang w:val="ru-RU"/>
              </w:rPr>
            </w:pPr>
            <w:r w:rsidRPr="005E2487">
              <w:rPr>
                <w:sz w:val="16"/>
                <w:szCs w:val="16"/>
                <w:lang w:val="ru-RU"/>
              </w:rPr>
              <w:t>VIII.1</w:t>
            </w:r>
          </w:p>
        </w:tc>
        <w:tc>
          <w:tcPr>
            <w:tcW w:w="4236" w:type="dxa"/>
            <w:tcBorders>
              <w:top w:val="nil"/>
              <w:left w:val="nil"/>
              <w:bottom w:val="nil"/>
              <w:right w:val="nil"/>
            </w:tcBorders>
            <w:vAlign w:val="center"/>
          </w:tcPr>
          <w:p w:rsidR="00ED15C6" w:rsidRPr="005E2487" w:rsidRDefault="00ED15C6" w:rsidP="00A16F16">
            <w:pPr>
              <w:keepNext/>
              <w:keepLines/>
              <w:rPr>
                <w:sz w:val="16"/>
                <w:szCs w:val="16"/>
                <w:lang w:val="ru-RU"/>
              </w:rPr>
            </w:pPr>
            <w:r w:rsidRPr="005E2487">
              <w:rPr>
                <w:sz w:val="16"/>
                <w:szCs w:val="16"/>
                <w:lang w:val="ru-RU"/>
              </w:rPr>
              <w:t>Более эффективная связь с широкой публикой по вопросам интеллектуальной собственности и роли ВОИС</w:t>
            </w:r>
          </w:p>
        </w:tc>
        <w:tc>
          <w:tcPr>
            <w:tcW w:w="1412" w:type="dxa"/>
            <w:tcBorders>
              <w:top w:val="nil"/>
              <w:left w:val="nil"/>
              <w:bottom w:val="nil"/>
              <w:right w:val="nil"/>
            </w:tcBorders>
            <w:noWrap/>
            <w:vAlign w:val="center"/>
          </w:tcPr>
          <w:p w:rsidR="00ED15C6" w:rsidRPr="005E2487" w:rsidRDefault="00ED15C6" w:rsidP="00A16F16">
            <w:pPr>
              <w:keepNext/>
              <w:keepLines/>
              <w:jc w:val="center"/>
              <w:rPr>
                <w:color w:val="000000"/>
                <w:sz w:val="16"/>
                <w:szCs w:val="16"/>
                <w:lang w:val="ru-RU"/>
              </w:rPr>
            </w:pPr>
            <w:r w:rsidRPr="005E2487">
              <w:rPr>
                <w:color w:val="000000"/>
                <w:sz w:val="16"/>
                <w:szCs w:val="16"/>
                <w:lang w:val="ru-RU"/>
              </w:rPr>
              <w:t>10 808</w:t>
            </w:r>
          </w:p>
        </w:tc>
        <w:tc>
          <w:tcPr>
            <w:tcW w:w="1817" w:type="dxa"/>
            <w:tcBorders>
              <w:top w:val="nil"/>
              <w:left w:val="nil"/>
              <w:bottom w:val="nil"/>
              <w:right w:val="nil"/>
            </w:tcBorders>
            <w:noWrap/>
            <w:vAlign w:val="center"/>
          </w:tcPr>
          <w:p w:rsidR="00ED15C6" w:rsidRPr="005E2487" w:rsidRDefault="00ED15C6" w:rsidP="00A16F16">
            <w:pPr>
              <w:keepNext/>
              <w:keepLines/>
              <w:jc w:val="center"/>
              <w:rPr>
                <w:color w:val="000000"/>
                <w:sz w:val="16"/>
                <w:szCs w:val="16"/>
                <w:lang w:val="ru-RU"/>
              </w:rPr>
            </w:pPr>
            <w:r w:rsidRPr="005E2487">
              <w:rPr>
                <w:color w:val="000000"/>
                <w:sz w:val="16"/>
                <w:szCs w:val="16"/>
                <w:lang w:val="ru-RU"/>
              </w:rPr>
              <w:t>11 336</w:t>
            </w:r>
          </w:p>
        </w:tc>
        <w:tc>
          <w:tcPr>
            <w:tcW w:w="1170" w:type="dxa"/>
            <w:tcBorders>
              <w:top w:val="nil"/>
              <w:left w:val="nil"/>
              <w:bottom w:val="nil"/>
              <w:right w:val="nil"/>
            </w:tcBorders>
            <w:noWrap/>
            <w:vAlign w:val="center"/>
          </w:tcPr>
          <w:p w:rsidR="00ED15C6" w:rsidRPr="005E2487" w:rsidRDefault="00ED15C6" w:rsidP="00A16F16">
            <w:pPr>
              <w:keepNext/>
              <w:keepLines/>
              <w:jc w:val="center"/>
              <w:rPr>
                <w:color w:val="000000"/>
                <w:sz w:val="16"/>
                <w:szCs w:val="16"/>
                <w:lang w:val="ru-RU"/>
              </w:rPr>
            </w:pPr>
            <w:r w:rsidRPr="005E2487">
              <w:rPr>
                <w:color w:val="000000"/>
                <w:sz w:val="16"/>
                <w:szCs w:val="16"/>
                <w:lang w:val="ru-RU"/>
              </w:rPr>
              <w:t>5 078</w:t>
            </w:r>
          </w:p>
        </w:tc>
      </w:tr>
      <w:tr w:rsidR="00ED15C6" w:rsidRPr="005E2487" w:rsidTr="00ED15C6">
        <w:trPr>
          <w:trHeight w:val="572"/>
          <w:jc w:val="center"/>
        </w:trPr>
        <w:tc>
          <w:tcPr>
            <w:tcW w:w="627" w:type="dxa"/>
            <w:tcBorders>
              <w:top w:val="nil"/>
              <w:left w:val="nil"/>
              <w:bottom w:val="nil"/>
              <w:right w:val="nil"/>
            </w:tcBorders>
            <w:noWrap/>
            <w:vAlign w:val="center"/>
          </w:tcPr>
          <w:p w:rsidR="00ED15C6" w:rsidRPr="005E2487" w:rsidRDefault="00ED15C6" w:rsidP="00A16F16">
            <w:pPr>
              <w:keepNext/>
              <w:keepLines/>
              <w:rPr>
                <w:sz w:val="16"/>
                <w:szCs w:val="16"/>
                <w:lang w:val="ru-RU"/>
              </w:rPr>
            </w:pPr>
            <w:r w:rsidRPr="005E2487">
              <w:rPr>
                <w:sz w:val="16"/>
                <w:szCs w:val="16"/>
                <w:lang w:val="ru-RU"/>
              </w:rPr>
              <w:t>VIII.2</w:t>
            </w:r>
          </w:p>
        </w:tc>
        <w:tc>
          <w:tcPr>
            <w:tcW w:w="4236" w:type="dxa"/>
            <w:tcBorders>
              <w:top w:val="nil"/>
              <w:left w:val="nil"/>
              <w:bottom w:val="nil"/>
              <w:right w:val="nil"/>
            </w:tcBorders>
            <w:vAlign w:val="center"/>
          </w:tcPr>
          <w:p w:rsidR="00ED15C6" w:rsidRPr="005E2487" w:rsidRDefault="00ED15C6" w:rsidP="00A16F16">
            <w:pPr>
              <w:keepNext/>
              <w:keepLines/>
              <w:rPr>
                <w:sz w:val="16"/>
                <w:szCs w:val="16"/>
                <w:lang w:val="ru-RU"/>
              </w:rPr>
            </w:pPr>
            <w:r w:rsidRPr="005E2487">
              <w:rPr>
                <w:sz w:val="16"/>
                <w:szCs w:val="16"/>
                <w:lang w:val="ru-RU"/>
              </w:rPr>
              <w:t>Рост ориентированности на предоставление услуг и быстроты реагирования на запросы</w:t>
            </w:r>
          </w:p>
        </w:tc>
        <w:tc>
          <w:tcPr>
            <w:tcW w:w="1412" w:type="dxa"/>
            <w:tcBorders>
              <w:top w:val="nil"/>
              <w:left w:val="nil"/>
              <w:bottom w:val="nil"/>
              <w:right w:val="nil"/>
            </w:tcBorders>
            <w:noWrap/>
            <w:vAlign w:val="center"/>
          </w:tcPr>
          <w:p w:rsidR="00ED15C6" w:rsidRPr="005E2487" w:rsidRDefault="00ED15C6" w:rsidP="00A16F16">
            <w:pPr>
              <w:keepNext/>
              <w:keepLines/>
              <w:jc w:val="center"/>
              <w:rPr>
                <w:color w:val="000000"/>
                <w:sz w:val="16"/>
                <w:szCs w:val="16"/>
                <w:lang w:val="ru-RU"/>
              </w:rPr>
            </w:pPr>
            <w:r w:rsidRPr="005E2487">
              <w:rPr>
                <w:color w:val="000000"/>
                <w:sz w:val="16"/>
                <w:szCs w:val="16"/>
                <w:lang w:val="ru-RU"/>
              </w:rPr>
              <w:t>5 674</w:t>
            </w:r>
          </w:p>
        </w:tc>
        <w:tc>
          <w:tcPr>
            <w:tcW w:w="1817" w:type="dxa"/>
            <w:tcBorders>
              <w:top w:val="nil"/>
              <w:left w:val="nil"/>
              <w:bottom w:val="nil"/>
              <w:right w:val="nil"/>
            </w:tcBorders>
            <w:noWrap/>
            <w:vAlign w:val="center"/>
          </w:tcPr>
          <w:p w:rsidR="00ED15C6" w:rsidRPr="005E2487" w:rsidRDefault="00ED15C6" w:rsidP="00A16F16">
            <w:pPr>
              <w:keepNext/>
              <w:keepLines/>
              <w:jc w:val="center"/>
              <w:rPr>
                <w:color w:val="000000"/>
                <w:sz w:val="16"/>
                <w:szCs w:val="16"/>
                <w:lang w:val="ru-RU"/>
              </w:rPr>
            </w:pPr>
            <w:r w:rsidRPr="005E2487">
              <w:rPr>
                <w:color w:val="000000"/>
                <w:sz w:val="16"/>
                <w:szCs w:val="16"/>
                <w:lang w:val="ru-RU"/>
              </w:rPr>
              <w:t>5 653</w:t>
            </w:r>
          </w:p>
        </w:tc>
        <w:tc>
          <w:tcPr>
            <w:tcW w:w="1170" w:type="dxa"/>
            <w:tcBorders>
              <w:top w:val="nil"/>
              <w:left w:val="nil"/>
              <w:bottom w:val="nil"/>
              <w:right w:val="nil"/>
            </w:tcBorders>
            <w:noWrap/>
            <w:vAlign w:val="center"/>
          </w:tcPr>
          <w:p w:rsidR="00ED15C6" w:rsidRPr="005E2487" w:rsidRDefault="00ED15C6" w:rsidP="00A16F16">
            <w:pPr>
              <w:keepNext/>
              <w:keepLines/>
              <w:jc w:val="center"/>
              <w:rPr>
                <w:color w:val="000000"/>
                <w:sz w:val="16"/>
                <w:szCs w:val="16"/>
                <w:lang w:val="ru-RU"/>
              </w:rPr>
            </w:pPr>
            <w:r w:rsidRPr="005E2487">
              <w:rPr>
                <w:color w:val="000000"/>
                <w:sz w:val="16"/>
                <w:szCs w:val="16"/>
                <w:lang w:val="ru-RU"/>
              </w:rPr>
              <w:t>2 609</w:t>
            </w:r>
          </w:p>
        </w:tc>
      </w:tr>
      <w:tr w:rsidR="00ED15C6" w:rsidRPr="005E2487" w:rsidTr="00ED15C6">
        <w:trPr>
          <w:trHeight w:val="225"/>
          <w:jc w:val="center"/>
        </w:trPr>
        <w:tc>
          <w:tcPr>
            <w:tcW w:w="627" w:type="dxa"/>
            <w:tcBorders>
              <w:top w:val="nil"/>
              <w:left w:val="nil"/>
              <w:bottom w:val="nil"/>
              <w:right w:val="nil"/>
            </w:tcBorders>
            <w:shd w:val="clear" w:color="000000" w:fill="C5D9F1"/>
            <w:noWrap/>
            <w:vAlign w:val="bottom"/>
          </w:tcPr>
          <w:p w:rsidR="00ED15C6" w:rsidRPr="005E2487" w:rsidRDefault="00ED15C6" w:rsidP="00A16F16">
            <w:pPr>
              <w:keepNext/>
              <w:keepLines/>
              <w:rPr>
                <w:sz w:val="16"/>
                <w:szCs w:val="16"/>
                <w:lang w:val="ru-RU"/>
              </w:rPr>
            </w:pPr>
            <w:r w:rsidRPr="005E2487">
              <w:rPr>
                <w:sz w:val="16"/>
                <w:szCs w:val="16"/>
                <w:lang w:val="ru-RU"/>
              </w:rPr>
              <w:t> </w:t>
            </w:r>
          </w:p>
        </w:tc>
        <w:tc>
          <w:tcPr>
            <w:tcW w:w="4236" w:type="dxa"/>
            <w:tcBorders>
              <w:top w:val="nil"/>
              <w:left w:val="nil"/>
              <w:bottom w:val="nil"/>
              <w:right w:val="nil"/>
            </w:tcBorders>
            <w:shd w:val="clear" w:color="000000" w:fill="C5D9F1"/>
            <w:noWrap/>
            <w:vAlign w:val="bottom"/>
          </w:tcPr>
          <w:p w:rsidR="00ED15C6" w:rsidRPr="005E2487" w:rsidRDefault="00ED15C6" w:rsidP="00A16F16">
            <w:pPr>
              <w:keepNext/>
              <w:keepLines/>
              <w:jc w:val="right"/>
              <w:rPr>
                <w:b/>
                <w:bCs/>
                <w:sz w:val="16"/>
                <w:szCs w:val="16"/>
                <w:lang w:val="ru-RU"/>
              </w:rPr>
            </w:pPr>
            <w:r w:rsidRPr="005E2487">
              <w:rPr>
                <w:b/>
                <w:bCs/>
                <w:sz w:val="16"/>
                <w:szCs w:val="16"/>
                <w:lang w:val="ru-RU"/>
              </w:rPr>
              <w:t>Итого</w:t>
            </w:r>
          </w:p>
        </w:tc>
        <w:tc>
          <w:tcPr>
            <w:tcW w:w="1412" w:type="dxa"/>
            <w:tcBorders>
              <w:top w:val="nil"/>
              <w:left w:val="nil"/>
              <w:bottom w:val="nil"/>
              <w:right w:val="nil"/>
            </w:tcBorders>
            <w:shd w:val="clear" w:color="000000" w:fill="C5D9F1"/>
            <w:noWrap/>
            <w:vAlign w:val="center"/>
          </w:tcPr>
          <w:p w:rsidR="00ED15C6" w:rsidRPr="005E2487" w:rsidRDefault="00ED15C6" w:rsidP="00A16F16">
            <w:pPr>
              <w:keepNext/>
              <w:keepLines/>
              <w:jc w:val="center"/>
              <w:rPr>
                <w:color w:val="000000"/>
                <w:sz w:val="16"/>
                <w:szCs w:val="16"/>
                <w:lang w:val="ru-RU"/>
              </w:rPr>
            </w:pPr>
            <w:r w:rsidRPr="005E2487">
              <w:rPr>
                <w:color w:val="000000"/>
                <w:sz w:val="16"/>
                <w:szCs w:val="16"/>
                <w:lang w:val="ru-RU"/>
              </w:rPr>
              <w:t>16 83</w:t>
            </w:r>
          </w:p>
        </w:tc>
        <w:tc>
          <w:tcPr>
            <w:tcW w:w="1817" w:type="dxa"/>
            <w:tcBorders>
              <w:top w:val="nil"/>
              <w:left w:val="nil"/>
              <w:bottom w:val="nil"/>
              <w:right w:val="nil"/>
            </w:tcBorders>
            <w:shd w:val="clear" w:color="000000" w:fill="C5D9F1"/>
            <w:noWrap/>
            <w:vAlign w:val="center"/>
          </w:tcPr>
          <w:p w:rsidR="00ED15C6" w:rsidRPr="005E2487" w:rsidRDefault="00ED15C6" w:rsidP="00A16F16">
            <w:pPr>
              <w:keepNext/>
              <w:keepLines/>
              <w:jc w:val="center"/>
              <w:rPr>
                <w:color w:val="000000"/>
                <w:sz w:val="16"/>
                <w:szCs w:val="16"/>
                <w:lang w:val="ru-RU"/>
              </w:rPr>
            </w:pPr>
            <w:r w:rsidRPr="005E2487">
              <w:rPr>
                <w:color w:val="000000"/>
                <w:sz w:val="16"/>
                <w:szCs w:val="16"/>
                <w:lang w:val="ru-RU"/>
              </w:rPr>
              <w:t>16 989</w:t>
            </w:r>
          </w:p>
        </w:tc>
        <w:tc>
          <w:tcPr>
            <w:tcW w:w="1170" w:type="dxa"/>
            <w:tcBorders>
              <w:top w:val="nil"/>
              <w:left w:val="nil"/>
              <w:bottom w:val="nil"/>
              <w:right w:val="nil"/>
            </w:tcBorders>
            <w:shd w:val="clear" w:color="000000" w:fill="C5D9F1"/>
            <w:noWrap/>
            <w:vAlign w:val="center"/>
          </w:tcPr>
          <w:p w:rsidR="00ED15C6" w:rsidRPr="005E2487" w:rsidRDefault="00ED15C6" w:rsidP="00A16F16">
            <w:pPr>
              <w:keepNext/>
              <w:keepLines/>
              <w:jc w:val="center"/>
              <w:rPr>
                <w:color w:val="000000"/>
                <w:sz w:val="16"/>
                <w:szCs w:val="16"/>
                <w:lang w:val="ru-RU"/>
              </w:rPr>
            </w:pPr>
            <w:r w:rsidRPr="005E2487">
              <w:rPr>
                <w:color w:val="000000"/>
                <w:sz w:val="16"/>
                <w:szCs w:val="16"/>
                <w:lang w:val="ru-RU"/>
              </w:rPr>
              <w:t>7 687</w:t>
            </w:r>
          </w:p>
        </w:tc>
      </w:tr>
      <w:tr w:rsidR="00ED15C6" w:rsidRPr="00D507F9" w:rsidTr="00ED15C6">
        <w:trPr>
          <w:trHeight w:val="330"/>
          <w:jc w:val="center"/>
        </w:trPr>
        <w:tc>
          <w:tcPr>
            <w:tcW w:w="8092" w:type="dxa"/>
            <w:gridSpan w:val="4"/>
            <w:tcBorders>
              <w:top w:val="nil"/>
              <w:left w:val="nil"/>
              <w:bottom w:val="nil"/>
              <w:right w:val="nil"/>
            </w:tcBorders>
            <w:noWrap/>
            <w:vAlign w:val="center"/>
          </w:tcPr>
          <w:p w:rsidR="00ED15C6" w:rsidRPr="005E2487" w:rsidRDefault="00ED15C6" w:rsidP="00A16F16">
            <w:pPr>
              <w:keepNext/>
              <w:keepLines/>
              <w:rPr>
                <w:i/>
                <w:iCs/>
                <w:sz w:val="16"/>
                <w:szCs w:val="16"/>
                <w:lang w:val="ru-RU"/>
              </w:rPr>
            </w:pPr>
            <w:r w:rsidRPr="005E2487">
              <w:rPr>
                <w:i/>
                <w:iCs/>
                <w:sz w:val="16"/>
                <w:szCs w:val="16"/>
                <w:lang w:val="ru-RU"/>
              </w:rPr>
              <w:t xml:space="preserve">*Данные о расходах за 2016 г. </w:t>
            </w:r>
            <w:r w:rsidR="000C1594" w:rsidRPr="005E2487">
              <w:rPr>
                <w:i/>
                <w:iCs/>
                <w:sz w:val="16"/>
                <w:szCs w:val="16"/>
                <w:lang w:val="ru-RU"/>
              </w:rPr>
              <w:t>носят предварительный</w:t>
            </w:r>
            <w:r w:rsidRPr="005E2487">
              <w:rPr>
                <w:i/>
                <w:iCs/>
                <w:sz w:val="16"/>
                <w:szCs w:val="16"/>
                <w:lang w:val="ru-RU"/>
              </w:rPr>
              <w:t xml:space="preserve"> характер и подлежат проверке внешними аудиторами.</w:t>
            </w:r>
          </w:p>
        </w:tc>
        <w:tc>
          <w:tcPr>
            <w:tcW w:w="1170" w:type="dxa"/>
            <w:tcBorders>
              <w:top w:val="nil"/>
              <w:left w:val="nil"/>
              <w:bottom w:val="nil"/>
              <w:right w:val="nil"/>
            </w:tcBorders>
            <w:noWrap/>
            <w:vAlign w:val="center"/>
          </w:tcPr>
          <w:p w:rsidR="00ED15C6" w:rsidRPr="005E2487" w:rsidRDefault="00ED15C6" w:rsidP="00A16F16">
            <w:pPr>
              <w:keepNext/>
              <w:keepLines/>
              <w:rPr>
                <w:sz w:val="16"/>
                <w:szCs w:val="16"/>
                <w:lang w:val="ru-RU"/>
              </w:rPr>
            </w:pPr>
          </w:p>
        </w:tc>
      </w:tr>
    </w:tbl>
    <w:p w:rsidR="00DC059F" w:rsidRPr="005E2487" w:rsidRDefault="00DC059F" w:rsidP="00A16F16">
      <w:pPr>
        <w:keepNext/>
        <w:keepLines/>
        <w:rPr>
          <w:sz w:val="20"/>
          <w:lang w:val="ru-RU"/>
        </w:rPr>
      </w:pPr>
    </w:p>
    <w:p w:rsidR="00DC059F" w:rsidRPr="005E2487" w:rsidRDefault="00ED15C6" w:rsidP="00A16F16">
      <w:pPr>
        <w:pStyle w:val="NormalWeb"/>
        <w:keepNext/>
        <w:keepLines/>
        <w:spacing w:before="0" w:beforeAutospacing="0" w:after="0" w:afterAutospacing="0"/>
        <w:jc w:val="center"/>
        <w:rPr>
          <w:lang w:val="ru-RU"/>
        </w:rPr>
      </w:pPr>
      <w:r w:rsidRPr="005E2487">
        <w:rPr>
          <w:color w:val="000000"/>
          <w:lang w:val="ru-RU"/>
        </w:rPr>
        <w:t xml:space="preserve">Бюджет и фактические расходы (по персоналу и не связанные с персоналом) </w:t>
      </w:r>
    </w:p>
    <w:p w:rsidR="00DC059F" w:rsidRPr="005E2487" w:rsidRDefault="00ED15C6" w:rsidP="00A16F16">
      <w:pPr>
        <w:pStyle w:val="NormalWeb"/>
        <w:keepNext/>
        <w:keepLines/>
        <w:spacing w:before="0" w:beforeAutospacing="0" w:after="0" w:afterAutospacing="0"/>
        <w:jc w:val="center"/>
        <w:rPr>
          <w:lang w:val="ru-RU"/>
        </w:rPr>
      </w:pPr>
      <w:r w:rsidRPr="005E2487">
        <w:rPr>
          <w:i/>
          <w:iCs/>
          <w:color w:val="000000"/>
          <w:sz w:val="16"/>
          <w:szCs w:val="16"/>
          <w:lang w:val="ru-RU"/>
        </w:rPr>
        <w:t>(тыс. шв. франков)</w:t>
      </w:r>
    </w:p>
    <w:p w:rsidR="00ED15C6" w:rsidRPr="005E2487" w:rsidRDefault="00ED15C6" w:rsidP="00ED15C6">
      <w:pPr>
        <w:rPr>
          <w:sz w:val="20"/>
          <w:lang w:val="ru-RU"/>
        </w:rPr>
      </w:pPr>
    </w:p>
    <w:tbl>
      <w:tblPr>
        <w:tblW w:w="8222" w:type="dxa"/>
        <w:jc w:val="center"/>
        <w:tblLook w:val="00A0" w:firstRow="1" w:lastRow="0" w:firstColumn="1" w:lastColumn="0" w:noHBand="0" w:noVBand="0"/>
      </w:tblPr>
      <w:tblGrid>
        <w:gridCol w:w="2440"/>
        <w:gridCol w:w="1420"/>
        <w:gridCol w:w="1817"/>
        <w:gridCol w:w="1223"/>
        <w:gridCol w:w="1322"/>
      </w:tblGrid>
      <w:tr w:rsidR="00ED15C6" w:rsidRPr="005E2487" w:rsidTr="00ED15C6">
        <w:trPr>
          <w:trHeight w:val="720"/>
          <w:jc w:val="center"/>
        </w:trPr>
        <w:tc>
          <w:tcPr>
            <w:tcW w:w="2440" w:type="dxa"/>
            <w:tcBorders>
              <w:top w:val="nil"/>
              <w:left w:val="nil"/>
              <w:bottom w:val="nil"/>
              <w:right w:val="nil"/>
            </w:tcBorders>
            <w:shd w:val="clear" w:color="000000" w:fill="C5D9F1"/>
            <w:noWrap/>
            <w:vAlign w:val="center"/>
          </w:tcPr>
          <w:p w:rsidR="00ED15C6" w:rsidRPr="005E2487" w:rsidRDefault="00ED15C6" w:rsidP="00ED15C6">
            <w:pPr>
              <w:rPr>
                <w:color w:val="000000"/>
                <w:sz w:val="16"/>
                <w:szCs w:val="16"/>
                <w:lang w:val="ru-RU"/>
              </w:rPr>
            </w:pPr>
            <w:r w:rsidRPr="005E2487">
              <w:rPr>
                <w:color w:val="000000"/>
                <w:sz w:val="16"/>
                <w:szCs w:val="16"/>
                <w:lang w:val="ru-RU"/>
              </w:rPr>
              <w:t> </w:t>
            </w:r>
          </w:p>
        </w:tc>
        <w:tc>
          <w:tcPr>
            <w:tcW w:w="1420" w:type="dxa"/>
            <w:tcBorders>
              <w:top w:val="nil"/>
              <w:left w:val="nil"/>
              <w:bottom w:val="nil"/>
              <w:right w:val="nil"/>
            </w:tcBorders>
            <w:shd w:val="clear" w:color="000000" w:fill="C5D9F1"/>
            <w:vAlign w:val="center"/>
          </w:tcPr>
          <w:p w:rsidR="00ED15C6" w:rsidRPr="005E2487" w:rsidRDefault="00ED15C6" w:rsidP="00ED15C6">
            <w:pPr>
              <w:jc w:val="center"/>
              <w:rPr>
                <w:b/>
                <w:bCs/>
                <w:color w:val="000000"/>
                <w:sz w:val="16"/>
                <w:szCs w:val="16"/>
                <w:lang w:val="ru-RU"/>
              </w:rPr>
            </w:pPr>
            <w:r w:rsidRPr="005E2487">
              <w:rPr>
                <w:b/>
                <w:bCs/>
                <w:color w:val="000000"/>
                <w:sz w:val="16"/>
                <w:szCs w:val="16"/>
                <w:lang w:val="ru-RU"/>
              </w:rPr>
              <w:t>Утвержденный бюджет на 2016-2017 гг.</w:t>
            </w:r>
          </w:p>
        </w:tc>
        <w:tc>
          <w:tcPr>
            <w:tcW w:w="1420" w:type="dxa"/>
            <w:tcBorders>
              <w:top w:val="nil"/>
              <w:left w:val="nil"/>
              <w:bottom w:val="nil"/>
              <w:right w:val="nil"/>
            </w:tcBorders>
            <w:shd w:val="clear" w:color="000000" w:fill="C5D9F1"/>
            <w:vAlign w:val="center"/>
          </w:tcPr>
          <w:p w:rsidR="00ED15C6" w:rsidRPr="005E2487" w:rsidRDefault="00ED15C6" w:rsidP="00ED15C6">
            <w:pPr>
              <w:jc w:val="center"/>
              <w:rPr>
                <w:b/>
                <w:bCs/>
                <w:color w:val="000000"/>
                <w:sz w:val="16"/>
                <w:szCs w:val="16"/>
                <w:lang w:val="ru-RU"/>
              </w:rPr>
            </w:pPr>
            <w:r w:rsidRPr="005E2487">
              <w:rPr>
                <w:b/>
                <w:bCs/>
                <w:color w:val="000000"/>
                <w:sz w:val="16"/>
                <w:szCs w:val="16"/>
                <w:lang w:val="ru-RU"/>
              </w:rPr>
              <w:t>Бюджет на 2016-2017 гг. после перераспределения средств</w:t>
            </w:r>
          </w:p>
        </w:tc>
        <w:tc>
          <w:tcPr>
            <w:tcW w:w="1420" w:type="dxa"/>
            <w:tcBorders>
              <w:top w:val="nil"/>
              <w:left w:val="nil"/>
              <w:bottom w:val="nil"/>
              <w:right w:val="nil"/>
            </w:tcBorders>
            <w:shd w:val="clear" w:color="000000" w:fill="C5D9F1"/>
            <w:vAlign w:val="center"/>
          </w:tcPr>
          <w:p w:rsidR="00ED15C6" w:rsidRPr="005E2487" w:rsidRDefault="00ED15C6" w:rsidP="00ED15C6">
            <w:pPr>
              <w:jc w:val="center"/>
              <w:rPr>
                <w:b/>
                <w:bCs/>
                <w:color w:val="000000"/>
                <w:sz w:val="16"/>
                <w:szCs w:val="16"/>
                <w:lang w:val="ru-RU"/>
              </w:rPr>
            </w:pPr>
            <w:r w:rsidRPr="005E2487">
              <w:rPr>
                <w:b/>
                <w:bCs/>
                <w:color w:val="000000"/>
                <w:sz w:val="16"/>
                <w:szCs w:val="16"/>
                <w:lang w:val="ru-RU"/>
              </w:rPr>
              <w:t>Расходы за 2016 г.*</w:t>
            </w:r>
          </w:p>
        </w:tc>
        <w:tc>
          <w:tcPr>
            <w:tcW w:w="1420" w:type="dxa"/>
            <w:tcBorders>
              <w:top w:val="nil"/>
              <w:left w:val="nil"/>
              <w:bottom w:val="nil"/>
              <w:right w:val="nil"/>
            </w:tcBorders>
            <w:shd w:val="clear" w:color="000000" w:fill="C5D9F1"/>
            <w:vAlign w:val="center"/>
          </w:tcPr>
          <w:p w:rsidR="00ED15C6" w:rsidRPr="005E2487" w:rsidRDefault="00ED15C6" w:rsidP="00ED15C6">
            <w:pPr>
              <w:jc w:val="center"/>
              <w:rPr>
                <w:b/>
                <w:bCs/>
                <w:color w:val="000000"/>
                <w:sz w:val="16"/>
                <w:szCs w:val="16"/>
                <w:lang w:val="ru-RU"/>
              </w:rPr>
            </w:pPr>
            <w:r w:rsidRPr="005E2487">
              <w:rPr>
                <w:b/>
                <w:bCs/>
                <w:color w:val="000000"/>
                <w:sz w:val="16"/>
                <w:szCs w:val="16"/>
                <w:lang w:val="ru-RU"/>
              </w:rPr>
              <w:t>Показатель освоения (%)</w:t>
            </w:r>
          </w:p>
        </w:tc>
      </w:tr>
      <w:tr w:rsidR="00ED15C6" w:rsidRPr="005E2487" w:rsidTr="00ED15C6">
        <w:trPr>
          <w:trHeight w:val="315"/>
          <w:jc w:val="center"/>
        </w:trPr>
        <w:tc>
          <w:tcPr>
            <w:tcW w:w="2440" w:type="dxa"/>
            <w:tcBorders>
              <w:top w:val="nil"/>
              <w:left w:val="nil"/>
              <w:bottom w:val="nil"/>
              <w:right w:val="nil"/>
            </w:tcBorders>
            <w:noWrap/>
            <w:vAlign w:val="center"/>
          </w:tcPr>
          <w:p w:rsidR="00ED15C6" w:rsidRPr="005E2487" w:rsidRDefault="00ED15C6" w:rsidP="00ED15C6">
            <w:pPr>
              <w:rPr>
                <w:color w:val="000000"/>
                <w:sz w:val="16"/>
                <w:szCs w:val="16"/>
                <w:lang w:val="ru-RU"/>
              </w:rPr>
            </w:pPr>
            <w:r w:rsidRPr="005E2487">
              <w:rPr>
                <w:color w:val="000000"/>
                <w:sz w:val="16"/>
                <w:szCs w:val="16"/>
                <w:lang w:val="ru-RU"/>
              </w:rPr>
              <w:t xml:space="preserve">Расходы, связанные с персоналом  </w:t>
            </w:r>
          </w:p>
        </w:tc>
        <w:tc>
          <w:tcPr>
            <w:tcW w:w="1420" w:type="dxa"/>
            <w:tcBorders>
              <w:top w:val="nil"/>
              <w:left w:val="nil"/>
              <w:bottom w:val="nil"/>
              <w:right w:val="nil"/>
            </w:tcBorders>
            <w:vAlign w:val="center"/>
          </w:tcPr>
          <w:p w:rsidR="00ED15C6" w:rsidRPr="005E2487" w:rsidRDefault="00ED15C6" w:rsidP="00ED15C6">
            <w:pPr>
              <w:jc w:val="center"/>
              <w:rPr>
                <w:color w:val="000000"/>
                <w:sz w:val="16"/>
                <w:szCs w:val="16"/>
                <w:lang w:val="ru-RU"/>
              </w:rPr>
            </w:pPr>
            <w:r w:rsidRPr="005E2487">
              <w:rPr>
                <w:color w:val="000000"/>
                <w:sz w:val="16"/>
                <w:szCs w:val="16"/>
                <w:lang w:val="ru-RU"/>
              </w:rPr>
              <w:t xml:space="preserve">13 996 </w:t>
            </w:r>
          </w:p>
        </w:tc>
        <w:tc>
          <w:tcPr>
            <w:tcW w:w="1420" w:type="dxa"/>
            <w:tcBorders>
              <w:top w:val="nil"/>
              <w:left w:val="nil"/>
              <w:bottom w:val="nil"/>
              <w:right w:val="nil"/>
            </w:tcBorders>
            <w:vAlign w:val="center"/>
          </w:tcPr>
          <w:p w:rsidR="00ED15C6" w:rsidRPr="005E2487" w:rsidRDefault="00ED15C6" w:rsidP="00ED15C6">
            <w:pPr>
              <w:jc w:val="center"/>
              <w:rPr>
                <w:color w:val="000000"/>
                <w:sz w:val="16"/>
                <w:szCs w:val="16"/>
                <w:lang w:val="ru-RU"/>
              </w:rPr>
            </w:pPr>
            <w:r w:rsidRPr="005E2487">
              <w:rPr>
                <w:color w:val="000000"/>
                <w:sz w:val="16"/>
                <w:szCs w:val="16"/>
                <w:lang w:val="ru-RU"/>
              </w:rPr>
              <w:t xml:space="preserve">13 991 </w:t>
            </w:r>
          </w:p>
        </w:tc>
        <w:tc>
          <w:tcPr>
            <w:tcW w:w="1420" w:type="dxa"/>
            <w:tcBorders>
              <w:top w:val="nil"/>
              <w:left w:val="nil"/>
              <w:bottom w:val="nil"/>
              <w:right w:val="nil"/>
            </w:tcBorders>
            <w:vAlign w:val="center"/>
          </w:tcPr>
          <w:p w:rsidR="00ED15C6" w:rsidRPr="005E2487" w:rsidRDefault="00ED15C6" w:rsidP="00ED15C6">
            <w:pPr>
              <w:jc w:val="center"/>
              <w:rPr>
                <w:color w:val="000000"/>
                <w:sz w:val="16"/>
                <w:szCs w:val="16"/>
                <w:lang w:val="ru-RU"/>
              </w:rPr>
            </w:pPr>
            <w:r w:rsidRPr="005E2487">
              <w:rPr>
                <w:color w:val="000000"/>
                <w:sz w:val="16"/>
                <w:szCs w:val="16"/>
                <w:lang w:val="ru-RU"/>
              </w:rPr>
              <w:t xml:space="preserve">6 500 </w:t>
            </w:r>
          </w:p>
        </w:tc>
        <w:tc>
          <w:tcPr>
            <w:tcW w:w="1420" w:type="dxa"/>
            <w:tcBorders>
              <w:top w:val="nil"/>
              <w:left w:val="nil"/>
              <w:bottom w:val="nil"/>
              <w:right w:val="nil"/>
            </w:tcBorders>
            <w:vAlign w:val="center"/>
          </w:tcPr>
          <w:p w:rsidR="00ED15C6" w:rsidRPr="005E2487" w:rsidRDefault="00ED15C6" w:rsidP="00ED15C6">
            <w:pPr>
              <w:jc w:val="center"/>
              <w:rPr>
                <w:color w:val="000000"/>
                <w:sz w:val="16"/>
                <w:szCs w:val="16"/>
                <w:lang w:val="ru-RU"/>
              </w:rPr>
            </w:pPr>
            <w:r w:rsidRPr="005E2487">
              <w:rPr>
                <w:color w:val="000000"/>
                <w:sz w:val="16"/>
                <w:szCs w:val="16"/>
                <w:lang w:val="ru-RU"/>
              </w:rPr>
              <w:t>46%</w:t>
            </w:r>
          </w:p>
        </w:tc>
      </w:tr>
      <w:tr w:rsidR="00ED15C6" w:rsidRPr="005E2487" w:rsidTr="00ED15C6">
        <w:trPr>
          <w:trHeight w:val="315"/>
          <w:jc w:val="center"/>
        </w:trPr>
        <w:tc>
          <w:tcPr>
            <w:tcW w:w="2440" w:type="dxa"/>
            <w:tcBorders>
              <w:top w:val="nil"/>
              <w:left w:val="nil"/>
              <w:bottom w:val="nil"/>
              <w:right w:val="nil"/>
            </w:tcBorders>
            <w:noWrap/>
            <w:vAlign w:val="center"/>
          </w:tcPr>
          <w:p w:rsidR="00ED15C6" w:rsidRPr="005E2487" w:rsidRDefault="00ED15C6" w:rsidP="00ED15C6">
            <w:pPr>
              <w:rPr>
                <w:color w:val="000000"/>
                <w:sz w:val="16"/>
                <w:szCs w:val="16"/>
                <w:lang w:val="ru-RU"/>
              </w:rPr>
            </w:pPr>
            <w:r w:rsidRPr="005E2487">
              <w:rPr>
                <w:color w:val="000000"/>
                <w:sz w:val="16"/>
                <w:szCs w:val="16"/>
                <w:lang w:val="ru-RU"/>
              </w:rPr>
              <w:t xml:space="preserve">Расходы, не связанные с персоналом </w:t>
            </w:r>
          </w:p>
        </w:tc>
        <w:tc>
          <w:tcPr>
            <w:tcW w:w="1420" w:type="dxa"/>
            <w:tcBorders>
              <w:top w:val="nil"/>
              <w:left w:val="nil"/>
              <w:bottom w:val="nil"/>
              <w:right w:val="nil"/>
            </w:tcBorders>
            <w:vAlign w:val="center"/>
          </w:tcPr>
          <w:p w:rsidR="00ED15C6" w:rsidRPr="005E2487" w:rsidRDefault="00ED15C6" w:rsidP="00ED15C6">
            <w:pPr>
              <w:jc w:val="center"/>
              <w:rPr>
                <w:color w:val="000000"/>
                <w:sz w:val="16"/>
                <w:szCs w:val="16"/>
                <w:lang w:val="ru-RU"/>
              </w:rPr>
            </w:pPr>
            <w:r w:rsidRPr="005E2487">
              <w:rPr>
                <w:color w:val="000000"/>
                <w:sz w:val="16"/>
                <w:szCs w:val="16"/>
                <w:lang w:val="ru-RU"/>
              </w:rPr>
              <w:t xml:space="preserve">2 487 </w:t>
            </w:r>
          </w:p>
        </w:tc>
        <w:tc>
          <w:tcPr>
            <w:tcW w:w="1420" w:type="dxa"/>
            <w:tcBorders>
              <w:top w:val="nil"/>
              <w:left w:val="nil"/>
              <w:bottom w:val="nil"/>
              <w:right w:val="nil"/>
            </w:tcBorders>
            <w:vAlign w:val="center"/>
          </w:tcPr>
          <w:p w:rsidR="00ED15C6" w:rsidRPr="005E2487" w:rsidRDefault="00ED15C6" w:rsidP="00ED15C6">
            <w:pPr>
              <w:jc w:val="center"/>
              <w:rPr>
                <w:color w:val="000000"/>
                <w:sz w:val="16"/>
                <w:szCs w:val="16"/>
                <w:lang w:val="ru-RU"/>
              </w:rPr>
            </w:pPr>
            <w:r w:rsidRPr="005E2487">
              <w:rPr>
                <w:color w:val="000000"/>
                <w:sz w:val="16"/>
                <w:szCs w:val="16"/>
                <w:lang w:val="ru-RU"/>
              </w:rPr>
              <w:t xml:space="preserve">2 998 </w:t>
            </w:r>
          </w:p>
        </w:tc>
        <w:tc>
          <w:tcPr>
            <w:tcW w:w="1420" w:type="dxa"/>
            <w:tcBorders>
              <w:top w:val="nil"/>
              <w:left w:val="nil"/>
              <w:bottom w:val="nil"/>
              <w:right w:val="nil"/>
            </w:tcBorders>
            <w:vAlign w:val="center"/>
          </w:tcPr>
          <w:p w:rsidR="00ED15C6" w:rsidRPr="005E2487" w:rsidRDefault="00ED15C6" w:rsidP="00ED15C6">
            <w:pPr>
              <w:jc w:val="center"/>
              <w:rPr>
                <w:color w:val="000000"/>
                <w:sz w:val="16"/>
                <w:szCs w:val="16"/>
                <w:lang w:val="ru-RU"/>
              </w:rPr>
            </w:pPr>
            <w:r w:rsidRPr="005E2487">
              <w:rPr>
                <w:color w:val="000000"/>
                <w:sz w:val="16"/>
                <w:szCs w:val="16"/>
                <w:lang w:val="ru-RU"/>
              </w:rPr>
              <w:t xml:space="preserve">1 187 </w:t>
            </w:r>
          </w:p>
        </w:tc>
        <w:tc>
          <w:tcPr>
            <w:tcW w:w="1420" w:type="dxa"/>
            <w:tcBorders>
              <w:top w:val="nil"/>
              <w:left w:val="nil"/>
              <w:bottom w:val="nil"/>
              <w:right w:val="nil"/>
            </w:tcBorders>
            <w:vAlign w:val="center"/>
          </w:tcPr>
          <w:p w:rsidR="00ED15C6" w:rsidRPr="005E2487" w:rsidRDefault="00ED15C6" w:rsidP="00ED15C6">
            <w:pPr>
              <w:jc w:val="center"/>
              <w:rPr>
                <w:color w:val="000000"/>
                <w:sz w:val="16"/>
                <w:szCs w:val="16"/>
                <w:lang w:val="ru-RU"/>
              </w:rPr>
            </w:pPr>
            <w:r w:rsidRPr="005E2487">
              <w:rPr>
                <w:color w:val="000000"/>
                <w:sz w:val="16"/>
                <w:szCs w:val="16"/>
                <w:lang w:val="ru-RU"/>
              </w:rPr>
              <w:t>40%</w:t>
            </w:r>
          </w:p>
        </w:tc>
      </w:tr>
      <w:tr w:rsidR="00ED15C6" w:rsidRPr="005E2487" w:rsidTr="00ED15C6">
        <w:trPr>
          <w:trHeight w:val="225"/>
          <w:jc w:val="center"/>
        </w:trPr>
        <w:tc>
          <w:tcPr>
            <w:tcW w:w="2440" w:type="dxa"/>
            <w:tcBorders>
              <w:top w:val="nil"/>
              <w:left w:val="nil"/>
              <w:bottom w:val="nil"/>
              <w:right w:val="nil"/>
            </w:tcBorders>
            <w:shd w:val="clear" w:color="000000" w:fill="C5D9F1"/>
            <w:noWrap/>
            <w:vAlign w:val="center"/>
          </w:tcPr>
          <w:p w:rsidR="00ED15C6" w:rsidRPr="005E2487" w:rsidRDefault="00ED15C6" w:rsidP="00ED15C6">
            <w:pPr>
              <w:jc w:val="right"/>
              <w:rPr>
                <w:b/>
                <w:bCs/>
                <w:color w:val="000000"/>
                <w:sz w:val="16"/>
                <w:szCs w:val="16"/>
                <w:lang w:val="ru-RU"/>
              </w:rPr>
            </w:pPr>
            <w:r w:rsidRPr="005E2487">
              <w:rPr>
                <w:b/>
                <w:bCs/>
                <w:color w:val="000000"/>
                <w:sz w:val="16"/>
                <w:szCs w:val="16"/>
                <w:lang w:val="ru-RU"/>
              </w:rPr>
              <w:t xml:space="preserve">Итого </w:t>
            </w:r>
          </w:p>
        </w:tc>
        <w:tc>
          <w:tcPr>
            <w:tcW w:w="1420" w:type="dxa"/>
            <w:tcBorders>
              <w:top w:val="nil"/>
              <w:left w:val="nil"/>
              <w:bottom w:val="nil"/>
              <w:right w:val="nil"/>
            </w:tcBorders>
            <w:shd w:val="clear" w:color="000000" w:fill="C5D9F1"/>
            <w:vAlign w:val="center"/>
          </w:tcPr>
          <w:p w:rsidR="00ED15C6" w:rsidRPr="005E2487" w:rsidRDefault="00ED15C6" w:rsidP="00ED15C6">
            <w:pPr>
              <w:jc w:val="center"/>
              <w:rPr>
                <w:b/>
                <w:bCs/>
                <w:color w:val="000000"/>
                <w:sz w:val="16"/>
                <w:szCs w:val="16"/>
                <w:lang w:val="ru-RU"/>
              </w:rPr>
            </w:pPr>
            <w:r w:rsidRPr="005E2487">
              <w:rPr>
                <w:b/>
                <w:bCs/>
                <w:color w:val="000000"/>
                <w:sz w:val="16"/>
                <w:szCs w:val="16"/>
                <w:lang w:val="ru-RU"/>
              </w:rPr>
              <w:t xml:space="preserve">16 483 </w:t>
            </w:r>
          </w:p>
        </w:tc>
        <w:tc>
          <w:tcPr>
            <w:tcW w:w="1420" w:type="dxa"/>
            <w:tcBorders>
              <w:top w:val="nil"/>
              <w:left w:val="nil"/>
              <w:bottom w:val="nil"/>
              <w:right w:val="nil"/>
            </w:tcBorders>
            <w:shd w:val="clear" w:color="000000" w:fill="C5D9F1"/>
            <w:vAlign w:val="center"/>
          </w:tcPr>
          <w:p w:rsidR="00ED15C6" w:rsidRPr="005E2487" w:rsidRDefault="00ED15C6" w:rsidP="00ED15C6">
            <w:pPr>
              <w:jc w:val="center"/>
              <w:rPr>
                <w:b/>
                <w:bCs/>
                <w:color w:val="000000"/>
                <w:sz w:val="16"/>
                <w:szCs w:val="16"/>
                <w:lang w:val="ru-RU"/>
              </w:rPr>
            </w:pPr>
            <w:r w:rsidRPr="005E2487">
              <w:rPr>
                <w:b/>
                <w:bCs/>
                <w:color w:val="000000"/>
                <w:sz w:val="16"/>
                <w:szCs w:val="16"/>
                <w:lang w:val="ru-RU"/>
              </w:rPr>
              <w:t xml:space="preserve">16 989 </w:t>
            </w:r>
          </w:p>
        </w:tc>
        <w:tc>
          <w:tcPr>
            <w:tcW w:w="1420" w:type="dxa"/>
            <w:tcBorders>
              <w:top w:val="nil"/>
              <w:left w:val="nil"/>
              <w:bottom w:val="nil"/>
              <w:right w:val="nil"/>
            </w:tcBorders>
            <w:shd w:val="clear" w:color="000000" w:fill="C5D9F1"/>
            <w:vAlign w:val="center"/>
          </w:tcPr>
          <w:p w:rsidR="00ED15C6" w:rsidRPr="005E2487" w:rsidRDefault="00ED15C6" w:rsidP="00ED15C6">
            <w:pPr>
              <w:jc w:val="center"/>
              <w:rPr>
                <w:b/>
                <w:bCs/>
                <w:color w:val="000000"/>
                <w:sz w:val="16"/>
                <w:szCs w:val="16"/>
                <w:lang w:val="ru-RU"/>
              </w:rPr>
            </w:pPr>
            <w:r w:rsidRPr="005E2487">
              <w:rPr>
                <w:b/>
                <w:bCs/>
                <w:color w:val="000000"/>
                <w:sz w:val="16"/>
                <w:szCs w:val="16"/>
                <w:lang w:val="ru-RU"/>
              </w:rPr>
              <w:t xml:space="preserve">7 687 </w:t>
            </w:r>
          </w:p>
        </w:tc>
        <w:tc>
          <w:tcPr>
            <w:tcW w:w="1420" w:type="dxa"/>
            <w:tcBorders>
              <w:top w:val="nil"/>
              <w:left w:val="nil"/>
              <w:bottom w:val="nil"/>
              <w:right w:val="nil"/>
            </w:tcBorders>
            <w:shd w:val="clear" w:color="000000" w:fill="C5D9F1"/>
            <w:vAlign w:val="center"/>
          </w:tcPr>
          <w:p w:rsidR="00ED15C6" w:rsidRPr="005E2487" w:rsidRDefault="00ED15C6" w:rsidP="00ED15C6">
            <w:pPr>
              <w:jc w:val="center"/>
              <w:rPr>
                <w:b/>
                <w:bCs/>
                <w:color w:val="000000"/>
                <w:sz w:val="16"/>
                <w:szCs w:val="16"/>
                <w:lang w:val="ru-RU"/>
              </w:rPr>
            </w:pPr>
            <w:r w:rsidRPr="005E2487">
              <w:rPr>
                <w:b/>
                <w:bCs/>
                <w:color w:val="000000"/>
                <w:sz w:val="16"/>
                <w:szCs w:val="16"/>
                <w:lang w:val="ru-RU"/>
              </w:rPr>
              <w:t>45%</w:t>
            </w:r>
          </w:p>
        </w:tc>
      </w:tr>
      <w:tr w:rsidR="00ED15C6" w:rsidRPr="00D507F9" w:rsidTr="00ED15C6">
        <w:trPr>
          <w:trHeight w:val="300"/>
          <w:jc w:val="center"/>
        </w:trPr>
        <w:tc>
          <w:tcPr>
            <w:tcW w:w="8120" w:type="dxa"/>
            <w:gridSpan w:val="5"/>
            <w:tcBorders>
              <w:top w:val="nil"/>
              <w:left w:val="nil"/>
              <w:bottom w:val="nil"/>
              <w:right w:val="nil"/>
            </w:tcBorders>
            <w:noWrap/>
            <w:vAlign w:val="center"/>
          </w:tcPr>
          <w:p w:rsidR="00ED15C6" w:rsidRPr="005E2487" w:rsidRDefault="00ED15C6" w:rsidP="00ED15C6">
            <w:pPr>
              <w:rPr>
                <w:i/>
                <w:iCs/>
                <w:color w:val="000000"/>
                <w:sz w:val="16"/>
                <w:szCs w:val="16"/>
                <w:lang w:val="ru-RU"/>
              </w:rPr>
            </w:pPr>
            <w:r w:rsidRPr="005E2487">
              <w:rPr>
                <w:i/>
                <w:iCs/>
                <w:color w:val="000000"/>
                <w:sz w:val="16"/>
                <w:szCs w:val="16"/>
                <w:lang w:val="ru-RU"/>
              </w:rPr>
              <w:t xml:space="preserve">*Данные о расходах за 2016 г. </w:t>
            </w:r>
            <w:r w:rsidR="000C1594" w:rsidRPr="005E2487">
              <w:rPr>
                <w:i/>
                <w:iCs/>
                <w:color w:val="000000"/>
                <w:sz w:val="16"/>
                <w:szCs w:val="16"/>
                <w:lang w:val="ru-RU"/>
              </w:rPr>
              <w:t>носят предварительный</w:t>
            </w:r>
            <w:r w:rsidRPr="005E2487">
              <w:rPr>
                <w:i/>
                <w:iCs/>
                <w:color w:val="000000"/>
                <w:sz w:val="16"/>
                <w:szCs w:val="16"/>
                <w:lang w:val="ru-RU"/>
              </w:rPr>
              <w:t xml:space="preserve"> характер и подлежат проверке внешними аудиторами. </w:t>
            </w:r>
          </w:p>
        </w:tc>
      </w:tr>
    </w:tbl>
    <w:p w:rsidR="00DC059F" w:rsidRPr="005E2487" w:rsidRDefault="00DC059F" w:rsidP="00ED15C6">
      <w:pPr>
        <w:rPr>
          <w:sz w:val="20"/>
          <w:lang w:val="ru-RU"/>
        </w:rPr>
      </w:pPr>
    </w:p>
    <w:p w:rsidR="00DC059F" w:rsidRPr="005E2487" w:rsidRDefault="00ED15C6" w:rsidP="00ED15C6">
      <w:pPr>
        <w:keepNext/>
        <w:keepLines/>
        <w:ind w:left="567" w:right="424"/>
        <w:rPr>
          <w:i/>
          <w:sz w:val="16"/>
          <w:szCs w:val="16"/>
          <w:lang w:val="ru-RU"/>
        </w:rPr>
      </w:pPr>
      <w:r w:rsidRPr="005E2487">
        <w:rPr>
          <w:i/>
          <w:sz w:val="16"/>
          <w:szCs w:val="16"/>
          <w:lang w:val="ru-RU"/>
        </w:rPr>
        <w:t>ПРИМЕЧАНИЕ: Бюджет после перераспределения средств на 2016–2017 гг. отражает перераспределение средств по состоянию на 8 марта 2017 г.,  необходимое для удовлетворения потребностей в ходе двухгодичного периода 2016–2015 гг. в соответствии с финансовым положением 5.5.</w:t>
      </w:r>
    </w:p>
    <w:p w:rsidR="00DC059F" w:rsidRPr="005E2487" w:rsidRDefault="00DC059F" w:rsidP="00ED15C6">
      <w:pPr>
        <w:rPr>
          <w:sz w:val="20"/>
          <w:lang w:val="ru-RU"/>
        </w:rPr>
      </w:pPr>
    </w:p>
    <w:p w:rsidR="00DC059F" w:rsidRPr="005E2487" w:rsidRDefault="00DC059F" w:rsidP="00ED15C6">
      <w:pPr>
        <w:rPr>
          <w:sz w:val="20"/>
          <w:lang w:val="ru-RU"/>
        </w:rPr>
      </w:pPr>
    </w:p>
    <w:p w:rsidR="00DC059F" w:rsidRPr="005E2487" w:rsidRDefault="00ED15C6" w:rsidP="00ED15C6">
      <w:pPr>
        <w:jc w:val="both"/>
        <w:rPr>
          <w:sz w:val="20"/>
          <w:u w:val="single"/>
          <w:lang w:val="ru-RU"/>
        </w:rPr>
      </w:pPr>
      <w:r w:rsidRPr="005E2487">
        <w:rPr>
          <w:sz w:val="20"/>
          <w:lang w:val="ru-RU"/>
        </w:rPr>
        <w:t>A.</w:t>
      </w:r>
      <w:r w:rsidRPr="005E2487">
        <w:rPr>
          <w:sz w:val="20"/>
          <w:lang w:val="ru-RU"/>
        </w:rPr>
        <w:tab/>
      </w:r>
      <w:r w:rsidRPr="005E2487">
        <w:rPr>
          <w:sz w:val="20"/>
          <w:u w:val="single"/>
          <w:lang w:val="ru-RU"/>
        </w:rPr>
        <w:t>Бюджет на 2016-2017 гг. после перераспределения средств</w:t>
      </w:r>
    </w:p>
    <w:p w:rsidR="00DC059F" w:rsidRPr="005E2487" w:rsidRDefault="00DC059F" w:rsidP="00ED15C6">
      <w:pPr>
        <w:jc w:val="both"/>
        <w:rPr>
          <w:sz w:val="20"/>
          <w:u w:val="single"/>
          <w:lang w:val="ru-RU"/>
        </w:rPr>
      </w:pPr>
    </w:p>
    <w:p w:rsidR="00DC059F" w:rsidRPr="005E2487" w:rsidRDefault="00ED15C6" w:rsidP="0064058C">
      <w:pPr>
        <w:pStyle w:val="ListParagraph1"/>
        <w:numPr>
          <w:ilvl w:val="0"/>
          <w:numId w:val="37"/>
        </w:numPr>
        <w:ind w:firstLine="0"/>
        <w:jc w:val="both"/>
        <w:rPr>
          <w:sz w:val="20"/>
          <w:lang w:val="ru-RU"/>
        </w:rPr>
      </w:pPr>
      <w:r w:rsidRPr="005E2487">
        <w:rPr>
          <w:sz w:val="20"/>
          <w:lang w:val="ru-RU"/>
        </w:rPr>
        <w:t xml:space="preserve">Рост ресурсов, не связанных с персоналом, по сравнению с утвержденным бюджетом на 2016-2017 гг., был в основном обусловлен передачей в программу дополнительных ресурсов на цели перевода на новую техническую платформу базы данных гибких возможностей в системе ИС, а также совершенствования средств веб-аналитики и создания видеоматериалов, что было отражено по линии ожидаемого результата VIII.1 (Более эффективные коммуникации). </w:t>
      </w:r>
    </w:p>
    <w:p w:rsidR="00DC059F" w:rsidRPr="005E2487" w:rsidRDefault="00DC059F" w:rsidP="00ED15C6">
      <w:pPr>
        <w:jc w:val="both"/>
        <w:rPr>
          <w:sz w:val="20"/>
          <w:u w:val="single"/>
          <w:lang w:val="ru-RU"/>
        </w:rPr>
      </w:pPr>
    </w:p>
    <w:p w:rsidR="00DC059F" w:rsidRPr="005E2487" w:rsidRDefault="00ED15C6" w:rsidP="00ED15C6">
      <w:pPr>
        <w:jc w:val="both"/>
        <w:rPr>
          <w:sz w:val="20"/>
          <w:u w:val="single"/>
          <w:lang w:val="ru-RU"/>
        </w:rPr>
      </w:pPr>
      <w:r w:rsidRPr="005E2487">
        <w:rPr>
          <w:sz w:val="20"/>
          <w:lang w:val="ru-RU"/>
        </w:rPr>
        <w:t>B.</w:t>
      </w:r>
      <w:r w:rsidRPr="005E2487">
        <w:rPr>
          <w:sz w:val="20"/>
          <w:lang w:val="ru-RU"/>
        </w:rPr>
        <w:tab/>
      </w:r>
      <w:r w:rsidRPr="005E2487">
        <w:rPr>
          <w:sz w:val="20"/>
          <w:u w:val="single"/>
          <w:lang w:val="ru-RU"/>
        </w:rPr>
        <w:t>Освоение бюджетных средств в 2016-2017 гг.</w:t>
      </w:r>
    </w:p>
    <w:p w:rsidR="00DC059F" w:rsidRPr="005E2487" w:rsidRDefault="00DC059F" w:rsidP="00ED15C6">
      <w:pPr>
        <w:jc w:val="both"/>
        <w:rPr>
          <w:sz w:val="20"/>
          <w:u w:val="single"/>
          <w:lang w:val="ru-RU"/>
        </w:rPr>
      </w:pPr>
    </w:p>
    <w:p w:rsidR="00DC059F" w:rsidRPr="005E2487" w:rsidRDefault="00ED15C6" w:rsidP="0064058C">
      <w:pPr>
        <w:pStyle w:val="ListParagraph"/>
        <w:numPr>
          <w:ilvl w:val="0"/>
          <w:numId w:val="37"/>
        </w:numPr>
        <w:ind w:firstLine="0"/>
        <w:contextualSpacing/>
        <w:jc w:val="both"/>
        <w:rPr>
          <w:rFonts w:cs="Arial"/>
          <w:lang w:val="ru-RU"/>
        </w:rPr>
      </w:pPr>
      <w:r w:rsidRPr="005E2487">
        <w:rPr>
          <w:lang w:val="ru-RU"/>
        </w:rPr>
        <w:t>Уровень освоения ресурсов, не связанных с персоналом, за первый год двухлетнего периода (40%) может объясняться ростом расходов бюджета после перераспределения средств на 2016-2017 гг. на совершенствование средств веб-аналитики и создание видеоматериалов, планируемым только на второй год двухлетнего периода.</w:t>
      </w:r>
    </w:p>
    <w:p w:rsidR="00DC059F" w:rsidRPr="005E2487" w:rsidRDefault="00DC059F" w:rsidP="00F23C85">
      <w:pPr>
        <w:rPr>
          <w:sz w:val="20"/>
          <w:lang w:val="ru-RU"/>
        </w:rPr>
      </w:pPr>
    </w:p>
    <w:p w:rsidR="00DC059F" w:rsidRPr="005E2487" w:rsidRDefault="00F23C85" w:rsidP="006D0D2E">
      <w:pPr>
        <w:jc w:val="both"/>
        <w:rPr>
          <w:color w:val="000000"/>
          <w:sz w:val="20"/>
          <w:lang w:val="ru-RU"/>
        </w:rPr>
      </w:pPr>
      <w:r w:rsidRPr="005E2487">
        <w:rPr>
          <w:color w:val="000000"/>
          <w:sz w:val="20"/>
          <w:lang w:val="ru-RU"/>
        </w:rPr>
        <w:br w:type="page"/>
      </w:r>
    </w:p>
    <w:p w:rsidR="00DC059F" w:rsidRPr="00DF70E7" w:rsidRDefault="00DF70E7" w:rsidP="004905B1">
      <w:pPr>
        <w:pStyle w:val="Heading3"/>
        <w:rPr>
          <w:lang w:val="ru-RU"/>
        </w:rPr>
      </w:pPr>
      <w:bookmarkStart w:id="80" w:name="_Toc422210508"/>
      <w:bookmarkStart w:id="81" w:name="_Toc482087956"/>
      <w:bookmarkStart w:id="82" w:name="_Toc482088022"/>
      <w:bookmarkStart w:id="83" w:name="_Toc482778378"/>
      <w:r>
        <w:rPr>
          <w:lang w:val="ru-RU"/>
        </w:rPr>
        <w:lastRenderedPageBreak/>
        <w:t>ПРОГРАММА</w:t>
      </w:r>
      <w:r w:rsidR="00AF7232" w:rsidRPr="00DF70E7">
        <w:rPr>
          <w:lang w:val="ru-RU"/>
        </w:rPr>
        <w:t xml:space="preserve"> 20</w:t>
      </w:r>
      <w:r w:rsidR="00AF7232" w:rsidRPr="00DF70E7">
        <w:rPr>
          <w:lang w:val="ru-RU"/>
        </w:rPr>
        <w:tab/>
      </w:r>
      <w:bookmarkEnd w:id="80"/>
      <w:bookmarkEnd w:id="81"/>
      <w:bookmarkEnd w:id="82"/>
      <w:r w:rsidRPr="00E97E1D">
        <w:rPr>
          <w:lang w:val="ru-RU"/>
        </w:rPr>
        <w:t>ВНЕШНИЕ СВЯЗИ, ПАРТНЕРСТВО И ВНЕШНИЕ БЮРО</w:t>
      </w:r>
      <w:bookmarkEnd w:id="83"/>
    </w:p>
    <w:p w:rsidR="00DC059F" w:rsidRPr="00DF70E7" w:rsidRDefault="00DC059F" w:rsidP="00AF7232">
      <w:pPr>
        <w:ind w:left="1985" w:hanging="1985"/>
        <w:rPr>
          <w:rFonts w:eastAsia="Times New Roman" w:cs="Times New Roman"/>
          <w:sz w:val="20"/>
          <w:lang w:val="ru-RU" w:eastAsia="en-US"/>
        </w:rPr>
      </w:pPr>
    </w:p>
    <w:p w:rsidR="00DC059F" w:rsidRPr="00DF70E7" w:rsidRDefault="00DF70E7" w:rsidP="00DF70E7">
      <w:pPr>
        <w:tabs>
          <w:tab w:val="left" w:pos="1985"/>
          <w:tab w:val="left" w:pos="3119"/>
        </w:tabs>
        <w:rPr>
          <w:rFonts w:cs="Times New Roman"/>
          <w:b/>
          <w:sz w:val="20"/>
          <w:lang w:val="ru-RU"/>
        </w:rPr>
      </w:pPr>
      <w:r>
        <w:rPr>
          <w:rFonts w:cs="Times New Roman"/>
          <w:b/>
          <w:sz w:val="20"/>
          <w:lang w:val="ru-RU"/>
        </w:rPr>
        <w:t>Руководители программы</w:t>
      </w:r>
      <w:r w:rsidR="00C9638C" w:rsidRPr="00DF70E7">
        <w:rPr>
          <w:rFonts w:cs="Times New Roman"/>
          <w:b/>
          <w:sz w:val="20"/>
          <w:lang w:val="ru-RU"/>
        </w:rPr>
        <w:tab/>
      </w:r>
      <w:r w:rsidR="00C9638C" w:rsidRPr="00D21E1A">
        <w:rPr>
          <w:rFonts w:cs="Times New Roman"/>
          <w:b/>
          <w:sz w:val="20"/>
        </w:rPr>
        <w:t>Director</w:t>
      </w:r>
      <w:r w:rsidR="00C9638C" w:rsidRPr="00DF70E7">
        <w:rPr>
          <w:rFonts w:cs="Times New Roman"/>
          <w:b/>
          <w:sz w:val="20"/>
          <w:lang w:val="ru-RU"/>
        </w:rPr>
        <w:t xml:space="preserve"> </w:t>
      </w:r>
      <w:r w:rsidR="00C9638C" w:rsidRPr="00D21E1A">
        <w:rPr>
          <w:rFonts w:cs="Times New Roman"/>
          <w:b/>
          <w:sz w:val="20"/>
        </w:rPr>
        <w:t>General</w:t>
      </w:r>
    </w:p>
    <w:p w:rsidR="00DC059F" w:rsidRPr="00DF70E7" w:rsidRDefault="00C9638C" w:rsidP="00DF70E7">
      <w:pPr>
        <w:tabs>
          <w:tab w:val="left" w:pos="3119"/>
        </w:tabs>
        <w:rPr>
          <w:rFonts w:cs="Times New Roman"/>
          <w:b/>
          <w:sz w:val="20"/>
          <w:lang w:val="ru-RU"/>
        </w:rPr>
      </w:pPr>
      <w:r w:rsidRPr="00DF70E7">
        <w:rPr>
          <w:rFonts w:cs="Times New Roman"/>
          <w:b/>
          <w:sz w:val="20"/>
          <w:lang w:val="ru-RU"/>
        </w:rPr>
        <w:tab/>
      </w:r>
      <w:r w:rsidR="00DF70E7">
        <w:rPr>
          <w:rFonts w:cs="Times New Roman"/>
          <w:b/>
          <w:sz w:val="20"/>
          <w:lang w:val="ru-RU"/>
        </w:rPr>
        <w:t>г-н</w:t>
      </w:r>
      <w:r w:rsidRPr="00DF70E7">
        <w:rPr>
          <w:rFonts w:cs="Times New Roman"/>
          <w:b/>
          <w:sz w:val="20"/>
          <w:lang w:val="ru-RU"/>
        </w:rPr>
        <w:t xml:space="preserve"> </w:t>
      </w:r>
      <w:r w:rsidR="00DF70E7">
        <w:rPr>
          <w:rFonts w:cs="Times New Roman"/>
          <w:b/>
          <w:sz w:val="20"/>
          <w:lang w:val="ru-RU"/>
        </w:rPr>
        <w:t>М. А. Гетахун</w:t>
      </w:r>
    </w:p>
    <w:p w:rsidR="00DC059F" w:rsidRPr="00DF70E7" w:rsidRDefault="00C9638C" w:rsidP="00DF70E7">
      <w:pPr>
        <w:tabs>
          <w:tab w:val="left" w:pos="3119"/>
        </w:tabs>
        <w:rPr>
          <w:rFonts w:cs="Times New Roman"/>
          <w:b/>
          <w:sz w:val="20"/>
          <w:lang w:val="ru-RU"/>
        </w:rPr>
      </w:pPr>
      <w:r w:rsidRPr="00B13656">
        <w:rPr>
          <w:rFonts w:cs="Times New Roman"/>
          <w:b/>
          <w:sz w:val="20"/>
          <w:lang w:val="ru-RU"/>
        </w:rPr>
        <w:tab/>
      </w:r>
      <w:r w:rsidR="00DF70E7">
        <w:rPr>
          <w:rFonts w:cs="Times New Roman"/>
          <w:b/>
          <w:sz w:val="20"/>
          <w:lang w:val="ru-RU"/>
        </w:rPr>
        <w:t>г</w:t>
      </w:r>
      <w:r w:rsidR="00DF70E7" w:rsidRPr="00DF70E7">
        <w:rPr>
          <w:rFonts w:cs="Times New Roman"/>
          <w:b/>
          <w:sz w:val="20"/>
          <w:lang w:val="ru-RU"/>
        </w:rPr>
        <w:t>-</w:t>
      </w:r>
      <w:r w:rsidR="00DF70E7">
        <w:rPr>
          <w:rFonts w:cs="Times New Roman"/>
          <w:b/>
          <w:sz w:val="20"/>
          <w:lang w:val="ru-RU"/>
        </w:rPr>
        <w:t>н</w:t>
      </w:r>
      <w:r w:rsidR="00DF70E7" w:rsidRPr="00DF70E7">
        <w:rPr>
          <w:rFonts w:cs="Times New Roman"/>
          <w:b/>
          <w:sz w:val="20"/>
          <w:lang w:val="ru-RU"/>
        </w:rPr>
        <w:t xml:space="preserve"> </w:t>
      </w:r>
      <w:r w:rsidR="00DF70E7">
        <w:rPr>
          <w:rFonts w:cs="Times New Roman"/>
          <w:b/>
          <w:sz w:val="20"/>
          <w:lang w:val="ru-RU"/>
        </w:rPr>
        <w:t>Ё</w:t>
      </w:r>
      <w:r w:rsidR="00DF70E7" w:rsidRPr="00DF70E7">
        <w:rPr>
          <w:rFonts w:cs="Times New Roman"/>
          <w:b/>
          <w:sz w:val="20"/>
          <w:lang w:val="ru-RU"/>
        </w:rPr>
        <w:t>.</w:t>
      </w:r>
      <w:r w:rsidRPr="00DF70E7">
        <w:rPr>
          <w:rFonts w:cs="Times New Roman"/>
          <w:b/>
          <w:sz w:val="20"/>
          <w:lang w:val="ru-RU"/>
        </w:rPr>
        <w:t xml:space="preserve"> </w:t>
      </w:r>
      <w:r w:rsidR="00DF70E7">
        <w:rPr>
          <w:rFonts w:cs="Times New Roman"/>
          <w:b/>
          <w:sz w:val="20"/>
          <w:lang w:val="ru-RU"/>
        </w:rPr>
        <w:t>Такаги</w:t>
      </w:r>
    </w:p>
    <w:p w:rsidR="00DC059F" w:rsidRPr="00DF70E7" w:rsidRDefault="00C9638C" w:rsidP="00DF70E7">
      <w:pPr>
        <w:tabs>
          <w:tab w:val="left" w:pos="3119"/>
        </w:tabs>
        <w:rPr>
          <w:rFonts w:cs="Times New Roman"/>
          <w:b/>
          <w:sz w:val="20"/>
          <w:lang w:val="ru-RU"/>
        </w:rPr>
      </w:pPr>
      <w:r w:rsidRPr="00DF70E7">
        <w:rPr>
          <w:rFonts w:cs="Times New Roman"/>
          <w:b/>
          <w:sz w:val="20"/>
          <w:lang w:val="ru-RU"/>
        </w:rPr>
        <w:tab/>
      </w:r>
      <w:r w:rsidR="00DF70E7">
        <w:rPr>
          <w:rFonts w:cs="Times New Roman"/>
          <w:b/>
          <w:sz w:val="20"/>
          <w:lang w:val="ru-RU"/>
        </w:rPr>
        <w:t>г-жа</w:t>
      </w:r>
      <w:r w:rsidRPr="00DF70E7">
        <w:rPr>
          <w:rFonts w:cs="Times New Roman"/>
          <w:b/>
          <w:sz w:val="20"/>
          <w:lang w:val="ru-RU"/>
        </w:rPr>
        <w:t xml:space="preserve"> </w:t>
      </w:r>
      <w:r w:rsidR="00DF70E7">
        <w:rPr>
          <w:rFonts w:cs="Times New Roman"/>
          <w:b/>
          <w:sz w:val="20"/>
          <w:lang w:val="ru-RU"/>
        </w:rPr>
        <w:t>Б. Ван</w:t>
      </w:r>
    </w:p>
    <w:p w:rsidR="00DC059F" w:rsidRPr="00DF70E7" w:rsidRDefault="00DF70E7" w:rsidP="00C9638C">
      <w:pPr>
        <w:keepNext/>
        <w:keepLines/>
        <w:jc w:val="center"/>
        <w:rPr>
          <w:color w:val="000000"/>
        </w:rPr>
      </w:pPr>
      <w:r>
        <w:rPr>
          <w:noProof/>
          <w:color w:val="000000"/>
          <w:lang w:eastAsia="en-US"/>
        </w:rPr>
        <w:drawing>
          <wp:inline distT="0" distB="0" distL="0" distR="0" wp14:anchorId="5235B8CF" wp14:editId="71FFAE58">
            <wp:extent cx="4397071" cy="282024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400147" cy="2822221"/>
                    </a:xfrm>
                    <a:prstGeom prst="rect">
                      <a:avLst/>
                    </a:prstGeom>
                    <a:noFill/>
                    <a:ln>
                      <a:noFill/>
                    </a:ln>
                  </pic:spPr>
                </pic:pic>
              </a:graphicData>
            </a:graphic>
          </wp:inline>
        </w:drawing>
      </w:r>
    </w:p>
    <w:p w:rsidR="00DF70E7" w:rsidRPr="00E97E1D" w:rsidRDefault="00DF70E7" w:rsidP="00DF70E7">
      <w:pPr>
        <w:rPr>
          <w:highlight w:val="red"/>
        </w:rPr>
      </w:pPr>
      <w:r w:rsidRPr="00573228">
        <w:rPr>
          <w:b/>
          <w:bCs/>
          <w:caps/>
          <w:kern w:val="32"/>
          <w:lang w:val="ru-RU"/>
        </w:rPr>
        <w:t>Внешние</w:t>
      </w:r>
      <w:r w:rsidRPr="00A53889">
        <w:rPr>
          <w:b/>
          <w:bCs/>
          <w:caps/>
          <w:kern w:val="32"/>
          <w:lang w:val="ru-RU"/>
        </w:rPr>
        <w:t xml:space="preserve"> </w:t>
      </w:r>
      <w:r w:rsidRPr="00573228">
        <w:rPr>
          <w:b/>
          <w:bCs/>
          <w:caps/>
          <w:kern w:val="32"/>
          <w:lang w:val="ru-RU"/>
        </w:rPr>
        <w:t>связи, партнерство</w:t>
      </w:r>
    </w:p>
    <w:p w:rsidR="00DF70E7" w:rsidRPr="002D360C" w:rsidRDefault="00DF70E7" w:rsidP="00DF70E7">
      <w:pPr>
        <w:rPr>
          <w:sz w:val="12"/>
          <w:szCs w:val="12"/>
        </w:rPr>
      </w:pPr>
    </w:p>
    <w:tbl>
      <w:tblPr>
        <w:tblW w:w="9214" w:type="dxa"/>
        <w:tblInd w:w="58" w:type="dxa"/>
        <w:tblLayout w:type="fixed"/>
        <w:tblCellMar>
          <w:left w:w="115" w:type="dxa"/>
          <w:right w:w="115" w:type="dxa"/>
        </w:tblCellMar>
        <w:tblLook w:val="0000" w:firstRow="0" w:lastRow="0" w:firstColumn="0" w:lastColumn="0" w:noHBand="0" w:noVBand="0"/>
      </w:tblPr>
      <w:tblGrid>
        <w:gridCol w:w="1989"/>
        <w:gridCol w:w="2539"/>
        <w:gridCol w:w="1203"/>
        <w:gridCol w:w="2578"/>
        <w:gridCol w:w="905"/>
      </w:tblGrid>
      <w:tr w:rsidR="00DF70E7" w:rsidRPr="00D507F9" w:rsidTr="006C00CF">
        <w:trPr>
          <w:trHeight w:val="565"/>
        </w:trPr>
        <w:tc>
          <w:tcPr>
            <w:tcW w:w="5000" w:type="pct"/>
            <w:gridSpan w:val="5"/>
            <w:shd w:val="clear" w:color="auto" w:fill="C6D9F1" w:themeFill="text2" w:themeFillTint="33"/>
            <w:tcMar>
              <w:left w:w="58" w:type="dxa"/>
              <w:right w:w="58" w:type="dxa"/>
            </w:tcMar>
            <w:vAlign w:val="center"/>
          </w:tcPr>
          <w:p w:rsidR="00DF70E7" w:rsidRPr="00E97E1D" w:rsidRDefault="00DF70E7" w:rsidP="006C00CF">
            <w:pPr>
              <w:keepNext/>
              <w:keepLines/>
              <w:tabs>
                <w:tab w:val="left" w:pos="2352"/>
              </w:tabs>
              <w:ind w:left="2352" w:hanging="2352"/>
              <w:rPr>
                <w:b/>
                <w:bCs/>
                <w:sz w:val="16"/>
                <w:szCs w:val="16"/>
                <w:lang w:val="ru-RU"/>
              </w:rPr>
            </w:pPr>
            <w:r w:rsidRPr="00E97E1D">
              <w:rPr>
                <w:b/>
                <w:bCs/>
                <w:sz w:val="16"/>
                <w:szCs w:val="16"/>
                <w:lang w:val="ru-RU"/>
              </w:rPr>
              <w:t>Ожидаемый результат:</w:t>
            </w:r>
            <w:r w:rsidRPr="00E97E1D">
              <w:rPr>
                <w:bCs/>
                <w:sz w:val="16"/>
                <w:szCs w:val="16"/>
                <w:lang w:val="ru-RU"/>
              </w:rPr>
              <w:tab/>
              <w:t>VIII.5 ВОИС эффективно осуществляет взаимодействие и партнерское сотрудничество в рамках процессов и переговоров по линии ООН и других МП</w:t>
            </w:r>
            <w:r w:rsidRPr="00E97E1D">
              <w:rPr>
                <w:b/>
                <w:bCs/>
                <w:sz w:val="16"/>
                <w:szCs w:val="16"/>
                <w:lang w:val="ru-RU"/>
              </w:rPr>
              <w:t>О</w:t>
            </w:r>
          </w:p>
        </w:tc>
      </w:tr>
      <w:tr w:rsidR="00DF70E7" w:rsidRPr="00CF14F4" w:rsidTr="006C00CF">
        <w:tc>
          <w:tcPr>
            <w:tcW w:w="1079" w:type="pct"/>
            <w:shd w:val="clear" w:color="auto" w:fill="auto"/>
            <w:tcMar>
              <w:left w:w="58" w:type="dxa"/>
              <w:right w:w="58" w:type="dxa"/>
            </w:tcMar>
            <w:vAlign w:val="center"/>
          </w:tcPr>
          <w:p w:rsidR="00DF70E7" w:rsidRPr="00CF14F4" w:rsidRDefault="00DF70E7" w:rsidP="006C00CF">
            <w:pPr>
              <w:rPr>
                <w:b/>
                <w:bCs/>
                <w:sz w:val="16"/>
                <w:szCs w:val="16"/>
                <w:lang w:val="ru-RU"/>
              </w:rPr>
            </w:pPr>
            <w:r w:rsidRPr="00E97E1D">
              <w:rPr>
                <w:b/>
                <w:bCs/>
                <w:sz w:val="16"/>
                <w:szCs w:val="16"/>
                <w:lang w:val="ru-RU"/>
              </w:rPr>
              <w:t>Показатели результативности</w:t>
            </w:r>
          </w:p>
        </w:tc>
        <w:tc>
          <w:tcPr>
            <w:tcW w:w="1378" w:type="pct"/>
            <w:shd w:val="clear" w:color="auto" w:fill="auto"/>
            <w:tcMar>
              <w:left w:w="58" w:type="dxa"/>
              <w:right w:w="58" w:type="dxa"/>
            </w:tcMar>
            <w:vAlign w:val="center"/>
          </w:tcPr>
          <w:p w:rsidR="00DF70E7" w:rsidRPr="00CF14F4" w:rsidRDefault="00DF70E7" w:rsidP="006C00CF">
            <w:pPr>
              <w:rPr>
                <w:b/>
                <w:bCs/>
                <w:sz w:val="16"/>
                <w:szCs w:val="16"/>
                <w:lang w:val="ru-RU"/>
              </w:rPr>
            </w:pPr>
            <w:r w:rsidRPr="00E97E1D">
              <w:rPr>
                <w:b/>
                <w:bCs/>
                <w:sz w:val="16"/>
                <w:szCs w:val="16"/>
                <w:rtl/>
                <w:lang w:val="ru-RU"/>
              </w:rPr>
              <w:t>‏</w:t>
            </w:r>
            <w:r w:rsidRPr="00E97E1D">
              <w:rPr>
                <w:b/>
                <w:bCs/>
                <w:sz w:val="16"/>
                <w:szCs w:val="16"/>
                <w:lang w:val="ru-RU"/>
              </w:rPr>
              <w:t>Базовые показатели</w:t>
            </w:r>
          </w:p>
        </w:tc>
        <w:tc>
          <w:tcPr>
            <w:tcW w:w="653" w:type="pct"/>
            <w:shd w:val="clear" w:color="auto" w:fill="auto"/>
            <w:tcMar>
              <w:top w:w="110" w:type="dxa"/>
              <w:left w:w="58" w:type="dxa"/>
              <w:right w:w="58" w:type="dxa"/>
            </w:tcMar>
            <w:vAlign w:val="center"/>
          </w:tcPr>
          <w:p w:rsidR="00DF70E7" w:rsidRPr="00CF14F4" w:rsidRDefault="00DF70E7" w:rsidP="006C00CF">
            <w:pPr>
              <w:tabs>
                <w:tab w:val="left" w:pos="290"/>
              </w:tabs>
              <w:rPr>
                <w:b/>
                <w:bCs/>
                <w:sz w:val="16"/>
                <w:szCs w:val="16"/>
                <w:lang w:val="ru-RU"/>
              </w:rPr>
            </w:pPr>
            <w:r w:rsidRPr="00E97E1D">
              <w:rPr>
                <w:b/>
                <w:bCs/>
                <w:sz w:val="16"/>
                <w:szCs w:val="16"/>
                <w:rtl/>
                <w:lang w:val="ru-RU"/>
              </w:rPr>
              <w:t>‏</w:t>
            </w:r>
            <w:r w:rsidRPr="00E97E1D">
              <w:rPr>
                <w:b/>
                <w:bCs/>
                <w:sz w:val="16"/>
                <w:szCs w:val="16"/>
                <w:lang w:val="ru-RU"/>
              </w:rPr>
              <w:t>Целевые показатели</w:t>
            </w:r>
          </w:p>
        </w:tc>
        <w:tc>
          <w:tcPr>
            <w:tcW w:w="1399" w:type="pct"/>
            <w:shd w:val="clear" w:color="auto" w:fill="FFFFFF"/>
            <w:tcMar>
              <w:top w:w="110" w:type="dxa"/>
              <w:left w:w="58" w:type="dxa"/>
              <w:right w:w="58" w:type="dxa"/>
            </w:tcMar>
            <w:vAlign w:val="center"/>
          </w:tcPr>
          <w:p w:rsidR="00DF70E7" w:rsidRPr="00CF14F4" w:rsidRDefault="00DF70E7" w:rsidP="006C00CF">
            <w:pPr>
              <w:rPr>
                <w:b/>
                <w:bCs/>
                <w:sz w:val="16"/>
                <w:szCs w:val="16"/>
                <w:lang w:val="ru-RU"/>
              </w:rPr>
            </w:pPr>
            <w:r w:rsidRPr="00E97E1D">
              <w:rPr>
                <w:b/>
                <w:bCs/>
                <w:sz w:val="16"/>
                <w:szCs w:val="16"/>
                <w:lang w:val="ru-RU"/>
              </w:rPr>
              <w:t>Данные о результативности</w:t>
            </w:r>
          </w:p>
        </w:tc>
        <w:tc>
          <w:tcPr>
            <w:tcW w:w="490" w:type="pct"/>
            <w:shd w:val="clear" w:color="auto" w:fill="auto"/>
            <w:tcMar>
              <w:top w:w="110" w:type="dxa"/>
              <w:left w:w="58" w:type="dxa"/>
              <w:right w:w="58" w:type="dxa"/>
            </w:tcMar>
            <w:vAlign w:val="center"/>
          </w:tcPr>
          <w:p w:rsidR="00DF70E7" w:rsidRPr="00CF14F4" w:rsidRDefault="00DF70E7" w:rsidP="006C00CF">
            <w:pPr>
              <w:keepNext/>
              <w:keepLines/>
              <w:jc w:val="center"/>
              <w:rPr>
                <w:b/>
                <w:bCs/>
                <w:sz w:val="16"/>
                <w:szCs w:val="16"/>
                <w:lang w:val="ru-RU"/>
              </w:rPr>
            </w:pPr>
            <w:r w:rsidRPr="00E97E1D">
              <w:rPr>
                <w:b/>
                <w:bCs/>
                <w:sz w:val="16"/>
                <w:szCs w:val="16"/>
                <w:lang w:val="ru-RU"/>
              </w:rPr>
              <w:t>Оценка</w:t>
            </w:r>
          </w:p>
        </w:tc>
      </w:tr>
      <w:tr w:rsidR="00DF70E7" w:rsidRPr="008B4BFF" w:rsidTr="006C00CF">
        <w:trPr>
          <w:trHeight w:val="1487"/>
        </w:trPr>
        <w:tc>
          <w:tcPr>
            <w:tcW w:w="1079" w:type="pct"/>
            <w:shd w:val="clear" w:color="auto" w:fill="auto"/>
            <w:tcMar>
              <w:left w:w="58" w:type="dxa"/>
              <w:right w:w="58" w:type="dxa"/>
            </w:tcMar>
          </w:tcPr>
          <w:p w:rsidR="00DF70E7" w:rsidRPr="00E97E1D" w:rsidRDefault="00DF70E7" w:rsidP="006C00CF">
            <w:pPr>
              <w:rPr>
                <w:color w:val="000000"/>
                <w:sz w:val="16"/>
                <w:szCs w:val="16"/>
                <w:lang w:val="ru-RU"/>
              </w:rPr>
            </w:pPr>
            <w:r w:rsidRPr="00E97E1D">
              <w:rPr>
                <w:color w:val="000000"/>
                <w:sz w:val="16"/>
                <w:szCs w:val="16"/>
                <w:lang w:val="ru-RU"/>
              </w:rPr>
              <w:t>Вклад ВОИС находит отражение в докладах, резолюциях и документах ООН и МПО по актуальной, специально выбранной тематике</w:t>
            </w:r>
          </w:p>
          <w:p w:rsidR="00DF70E7" w:rsidRPr="00E97E1D" w:rsidRDefault="00DF70E7" w:rsidP="006C00CF">
            <w:pPr>
              <w:keepNext/>
              <w:keepLines/>
              <w:rPr>
                <w:color w:val="000000"/>
                <w:sz w:val="16"/>
                <w:szCs w:val="16"/>
                <w:lang w:val="ru-RU"/>
              </w:rPr>
            </w:pPr>
          </w:p>
        </w:tc>
        <w:tc>
          <w:tcPr>
            <w:tcW w:w="1378" w:type="pct"/>
            <w:shd w:val="clear" w:color="auto" w:fill="auto"/>
            <w:tcMar>
              <w:left w:w="58" w:type="dxa"/>
              <w:right w:w="58" w:type="dxa"/>
            </w:tcMar>
          </w:tcPr>
          <w:p w:rsidR="00DF70E7" w:rsidRPr="00E97E1D" w:rsidRDefault="00DF70E7" w:rsidP="006C00CF">
            <w:pPr>
              <w:rPr>
                <w:i/>
                <w:color w:val="002060"/>
                <w:sz w:val="16"/>
                <w:szCs w:val="16"/>
                <w:lang w:val="ru-RU"/>
              </w:rPr>
            </w:pPr>
            <w:r w:rsidRPr="00E97E1D">
              <w:rPr>
                <w:i/>
                <w:color w:val="002060"/>
                <w:sz w:val="16"/>
                <w:szCs w:val="16"/>
                <w:lang w:val="ru-RU"/>
              </w:rPr>
              <w:t>Обновленный базовый показатель</w:t>
            </w:r>
            <w:r>
              <w:rPr>
                <w:i/>
                <w:color w:val="002060"/>
                <w:sz w:val="16"/>
                <w:szCs w:val="16"/>
                <w:lang w:val="ru-RU"/>
              </w:rPr>
              <w:t xml:space="preserve"> </w:t>
            </w:r>
            <w:r w:rsidRPr="00E97E1D">
              <w:rPr>
                <w:i/>
                <w:color w:val="002060"/>
                <w:sz w:val="16"/>
                <w:szCs w:val="16"/>
                <w:lang w:val="ru-RU"/>
              </w:rPr>
              <w:t>на конец 2015 г.</w:t>
            </w:r>
            <w:r>
              <w:rPr>
                <w:i/>
                <w:color w:val="002060"/>
                <w:sz w:val="16"/>
                <w:szCs w:val="16"/>
                <w:lang w:val="ru-RU"/>
              </w:rPr>
              <w:t>:</w:t>
            </w:r>
            <w:r w:rsidRPr="00E97E1D">
              <w:rPr>
                <w:i/>
                <w:color w:val="002060"/>
                <w:sz w:val="16"/>
                <w:szCs w:val="16"/>
                <w:lang w:val="ru-RU"/>
              </w:rPr>
              <w:t xml:space="preserve">  </w:t>
            </w:r>
          </w:p>
          <w:p w:rsidR="00DF70E7" w:rsidRPr="00E97E1D" w:rsidRDefault="00DF70E7" w:rsidP="006C00CF">
            <w:pPr>
              <w:rPr>
                <w:color w:val="002060"/>
                <w:sz w:val="16"/>
                <w:szCs w:val="16"/>
                <w:lang w:val="ru-RU"/>
              </w:rPr>
            </w:pPr>
            <w:r w:rsidRPr="00E97E1D">
              <w:rPr>
                <w:color w:val="002060"/>
                <w:sz w:val="16"/>
                <w:szCs w:val="16"/>
                <w:lang w:val="ru-RU"/>
              </w:rPr>
              <w:t>В 2014–2015 гг. представлено 33 материала, все из которых были использованы в удовлетворительной степени.</w:t>
            </w:r>
          </w:p>
          <w:p w:rsidR="00DF70E7" w:rsidRPr="00E97E1D" w:rsidRDefault="00DF70E7" w:rsidP="006C00CF">
            <w:pPr>
              <w:rPr>
                <w:color w:val="000000"/>
                <w:sz w:val="16"/>
                <w:szCs w:val="16"/>
                <w:lang w:val="ru-RU"/>
              </w:rPr>
            </w:pPr>
          </w:p>
          <w:p w:rsidR="00DF70E7" w:rsidRPr="00E97E1D" w:rsidRDefault="00DF70E7" w:rsidP="006C00CF">
            <w:pPr>
              <w:rPr>
                <w:i/>
                <w:sz w:val="16"/>
                <w:szCs w:val="16"/>
                <w:lang w:val="ru-RU" w:bidi="th-TH"/>
              </w:rPr>
            </w:pPr>
            <w:r w:rsidRPr="00E97E1D">
              <w:rPr>
                <w:i/>
                <w:sz w:val="16"/>
                <w:szCs w:val="16"/>
                <w:lang w:val="ru-RU" w:bidi="th-TH"/>
              </w:rPr>
              <w:t xml:space="preserve">Исходный базовый показатель </w:t>
            </w:r>
          </w:p>
          <w:p w:rsidR="00DF70E7" w:rsidRPr="00E97E1D" w:rsidRDefault="00DF70E7" w:rsidP="006C00CF">
            <w:pPr>
              <w:rPr>
                <w:i/>
                <w:sz w:val="16"/>
                <w:szCs w:val="16"/>
                <w:lang w:val="ru-RU" w:bidi="th-TH"/>
              </w:rPr>
            </w:pPr>
            <w:r w:rsidRPr="00E97E1D">
              <w:rPr>
                <w:i/>
                <w:sz w:val="16"/>
                <w:szCs w:val="16"/>
                <w:lang w:val="ru-RU" w:bidi="th-TH"/>
              </w:rPr>
              <w:t xml:space="preserve">(Программа и бюджет на 2016-2017 гг.):  </w:t>
            </w:r>
          </w:p>
          <w:p w:rsidR="00DF70E7" w:rsidRPr="008B4BFF" w:rsidRDefault="00DF70E7" w:rsidP="006C00CF">
            <w:pPr>
              <w:rPr>
                <w:color w:val="000000"/>
                <w:sz w:val="16"/>
                <w:szCs w:val="16"/>
                <w:lang w:val="ru-RU"/>
              </w:rPr>
            </w:pPr>
            <w:r w:rsidRPr="008B4BFF">
              <w:rPr>
                <w:color w:val="000000"/>
                <w:sz w:val="16"/>
                <w:szCs w:val="16"/>
                <w:lang w:val="ru-RU"/>
              </w:rPr>
              <w:t>2012</w:t>
            </w:r>
            <w:r>
              <w:rPr>
                <w:color w:val="000000"/>
                <w:sz w:val="16"/>
                <w:szCs w:val="16"/>
                <w:lang w:val="ru-RU"/>
              </w:rPr>
              <w:t>-20</w:t>
            </w:r>
            <w:r w:rsidRPr="008B4BFF">
              <w:rPr>
                <w:color w:val="000000"/>
                <w:sz w:val="16"/>
                <w:szCs w:val="16"/>
                <w:lang w:val="ru-RU"/>
              </w:rPr>
              <w:t>13</w:t>
            </w:r>
            <w:r>
              <w:rPr>
                <w:color w:val="000000"/>
                <w:sz w:val="16"/>
                <w:szCs w:val="16"/>
                <w:lang w:val="ru-RU"/>
              </w:rPr>
              <w:t xml:space="preserve"> гг.</w:t>
            </w:r>
            <w:r w:rsidRPr="008B4BFF">
              <w:rPr>
                <w:color w:val="000000"/>
                <w:sz w:val="16"/>
                <w:szCs w:val="16"/>
                <w:lang w:val="ru-RU"/>
              </w:rPr>
              <w:t xml:space="preserve"> – 38 </w:t>
            </w:r>
            <w:r>
              <w:rPr>
                <w:color w:val="000000"/>
                <w:sz w:val="16"/>
                <w:szCs w:val="16"/>
                <w:lang w:val="ru-RU"/>
              </w:rPr>
              <w:t>из</w:t>
            </w:r>
            <w:r w:rsidRPr="008B4BFF">
              <w:rPr>
                <w:color w:val="000000"/>
                <w:sz w:val="16"/>
                <w:szCs w:val="16"/>
                <w:lang w:val="ru-RU"/>
              </w:rPr>
              <w:t xml:space="preserve"> 38;  </w:t>
            </w:r>
          </w:p>
          <w:p w:rsidR="00DF70E7" w:rsidRPr="008B4BFF" w:rsidRDefault="00DF70E7" w:rsidP="006C00CF">
            <w:pPr>
              <w:rPr>
                <w:color w:val="000000"/>
                <w:sz w:val="16"/>
                <w:szCs w:val="16"/>
                <w:lang w:val="ru-RU"/>
              </w:rPr>
            </w:pPr>
            <w:r w:rsidRPr="008B4BFF">
              <w:rPr>
                <w:color w:val="000000"/>
                <w:sz w:val="16"/>
                <w:szCs w:val="16"/>
                <w:lang w:val="ru-RU"/>
              </w:rPr>
              <w:t xml:space="preserve">2014 </w:t>
            </w:r>
            <w:r>
              <w:rPr>
                <w:color w:val="000000"/>
                <w:sz w:val="16"/>
                <w:szCs w:val="16"/>
                <w:lang w:val="ru-RU"/>
              </w:rPr>
              <w:t>г</w:t>
            </w:r>
            <w:r w:rsidRPr="008B4BFF">
              <w:rPr>
                <w:color w:val="000000"/>
                <w:sz w:val="16"/>
                <w:szCs w:val="16"/>
                <w:lang w:val="ru-RU"/>
              </w:rPr>
              <w:t xml:space="preserve">. – 12 </w:t>
            </w:r>
            <w:r>
              <w:rPr>
                <w:color w:val="000000"/>
                <w:sz w:val="16"/>
                <w:szCs w:val="16"/>
                <w:lang w:val="ru-RU"/>
              </w:rPr>
              <w:t>из</w:t>
            </w:r>
            <w:r w:rsidRPr="008B4BFF">
              <w:rPr>
                <w:color w:val="000000"/>
                <w:sz w:val="16"/>
                <w:szCs w:val="16"/>
                <w:lang w:val="ru-RU"/>
              </w:rPr>
              <w:t xml:space="preserve"> 15, 3 </w:t>
            </w:r>
            <w:r>
              <w:rPr>
                <w:color w:val="000000"/>
                <w:sz w:val="16"/>
                <w:szCs w:val="16"/>
                <w:lang w:val="ru-RU"/>
              </w:rPr>
              <w:t>обрабатываются в настоящее время</w:t>
            </w:r>
          </w:p>
          <w:p w:rsidR="00DF70E7" w:rsidRPr="008B4BFF" w:rsidRDefault="00DF70E7" w:rsidP="006C00CF">
            <w:pPr>
              <w:rPr>
                <w:color w:val="000000"/>
                <w:sz w:val="6"/>
                <w:szCs w:val="6"/>
                <w:lang w:val="ru-RU"/>
              </w:rPr>
            </w:pPr>
          </w:p>
        </w:tc>
        <w:tc>
          <w:tcPr>
            <w:tcW w:w="653" w:type="pct"/>
            <w:shd w:val="clear" w:color="auto" w:fill="auto"/>
            <w:tcMar>
              <w:top w:w="110" w:type="dxa"/>
              <w:left w:w="58" w:type="dxa"/>
              <w:right w:w="58" w:type="dxa"/>
            </w:tcMar>
          </w:tcPr>
          <w:p w:rsidR="00DF70E7" w:rsidRPr="008B4BFF" w:rsidRDefault="00DF70E7" w:rsidP="006C00CF">
            <w:pPr>
              <w:rPr>
                <w:color w:val="000000"/>
                <w:sz w:val="16"/>
                <w:szCs w:val="16"/>
                <w:lang w:val="ru-RU"/>
              </w:rPr>
            </w:pPr>
            <w:r w:rsidRPr="008B4BFF">
              <w:rPr>
                <w:color w:val="000000"/>
                <w:sz w:val="16"/>
                <w:szCs w:val="16"/>
                <w:lang w:val="ru-RU"/>
              </w:rPr>
              <w:t>80%</w:t>
            </w:r>
          </w:p>
        </w:tc>
        <w:tc>
          <w:tcPr>
            <w:tcW w:w="1399" w:type="pct"/>
            <w:shd w:val="clear" w:color="auto" w:fill="FFFFFF"/>
            <w:tcMar>
              <w:top w:w="110" w:type="dxa"/>
              <w:left w:w="58" w:type="dxa"/>
              <w:right w:w="58" w:type="dxa"/>
            </w:tcMar>
          </w:tcPr>
          <w:p w:rsidR="00DF70E7" w:rsidRPr="00E97E1D" w:rsidRDefault="00DF70E7" w:rsidP="006C00CF">
            <w:pPr>
              <w:rPr>
                <w:color w:val="000000"/>
                <w:sz w:val="16"/>
                <w:szCs w:val="16"/>
                <w:lang w:val="ru-RU"/>
              </w:rPr>
            </w:pPr>
            <w:r w:rsidRPr="00E97E1D">
              <w:rPr>
                <w:color w:val="000000"/>
                <w:sz w:val="16"/>
                <w:szCs w:val="16"/>
                <w:lang w:val="ru-RU"/>
              </w:rPr>
              <w:t>Отражение получили 80% материалов, представленных ВОИС (26 из 33) (на конец 2016</w:t>
            </w:r>
            <w:r>
              <w:rPr>
                <w:color w:val="000000"/>
                <w:sz w:val="16"/>
                <w:szCs w:val="16"/>
                <w:lang w:val="ru-RU"/>
              </w:rPr>
              <w:t> </w:t>
            </w:r>
            <w:r w:rsidRPr="00E97E1D">
              <w:rPr>
                <w:color w:val="000000"/>
                <w:sz w:val="16"/>
                <w:szCs w:val="16"/>
                <w:lang w:val="ru-RU"/>
              </w:rPr>
              <w:t>г.)</w:t>
            </w:r>
          </w:p>
        </w:tc>
        <w:tc>
          <w:tcPr>
            <w:tcW w:w="490" w:type="pct"/>
            <w:shd w:val="clear" w:color="auto" w:fill="auto"/>
            <w:tcMar>
              <w:top w:w="110" w:type="dxa"/>
              <w:left w:w="58" w:type="dxa"/>
              <w:right w:w="58" w:type="dxa"/>
            </w:tcMar>
          </w:tcPr>
          <w:p w:rsidR="00DF70E7" w:rsidRPr="008B4BFF" w:rsidRDefault="00DF70E7" w:rsidP="006C00CF">
            <w:pPr>
              <w:keepNext/>
              <w:keepLines/>
              <w:jc w:val="center"/>
              <w:rPr>
                <w:b/>
                <w:color w:val="000000"/>
                <w:sz w:val="16"/>
                <w:szCs w:val="16"/>
                <w:lang w:val="ru-RU"/>
              </w:rPr>
            </w:pPr>
            <w:r w:rsidRPr="008B4BFF">
              <w:rPr>
                <w:b/>
                <w:color w:val="00B050"/>
                <w:sz w:val="16"/>
                <w:szCs w:val="16"/>
                <w:lang w:val="ru-RU"/>
              </w:rPr>
              <w:t xml:space="preserve">По графику </w:t>
            </w:r>
          </w:p>
        </w:tc>
      </w:tr>
      <w:tr w:rsidR="00DF70E7" w:rsidRPr="000E6A45" w:rsidTr="006C00CF">
        <w:trPr>
          <w:trHeight w:val="972"/>
        </w:trPr>
        <w:tc>
          <w:tcPr>
            <w:tcW w:w="1079" w:type="pct"/>
            <w:shd w:val="clear" w:color="auto" w:fill="auto"/>
            <w:tcMar>
              <w:left w:w="58" w:type="dxa"/>
              <w:right w:w="58" w:type="dxa"/>
            </w:tcMar>
          </w:tcPr>
          <w:p w:rsidR="00DF70E7" w:rsidRPr="00E97E1D" w:rsidRDefault="00DF70E7" w:rsidP="006C00CF">
            <w:pPr>
              <w:rPr>
                <w:color w:val="000000"/>
                <w:sz w:val="16"/>
                <w:szCs w:val="16"/>
                <w:lang w:val="ru-RU"/>
              </w:rPr>
            </w:pPr>
            <w:r w:rsidRPr="00E97E1D">
              <w:rPr>
                <w:color w:val="000000"/>
                <w:sz w:val="16"/>
                <w:szCs w:val="16"/>
                <w:lang w:val="ru-RU"/>
              </w:rPr>
              <w:t xml:space="preserve">Количество инициатив, осуществляемых под руководством ВОИС в партнерстве с ООН и другими МПО в интересах достижения ЦУР </w:t>
            </w:r>
          </w:p>
        </w:tc>
        <w:tc>
          <w:tcPr>
            <w:tcW w:w="1378" w:type="pct"/>
            <w:shd w:val="clear" w:color="auto" w:fill="auto"/>
            <w:tcMar>
              <w:left w:w="58" w:type="dxa"/>
              <w:right w:w="58" w:type="dxa"/>
            </w:tcMar>
          </w:tcPr>
          <w:p w:rsidR="00DF70E7" w:rsidRPr="000E6A45" w:rsidRDefault="00DF70E7" w:rsidP="006C00CF">
            <w:pPr>
              <w:rPr>
                <w:color w:val="000000"/>
                <w:sz w:val="16"/>
                <w:szCs w:val="16"/>
              </w:rPr>
            </w:pPr>
            <w:r>
              <w:rPr>
                <w:color w:val="000000"/>
                <w:sz w:val="16"/>
                <w:szCs w:val="16"/>
                <w:lang w:val="ru-RU"/>
              </w:rPr>
              <w:t>О</w:t>
            </w:r>
            <w:r w:rsidRPr="00E97E1D">
              <w:rPr>
                <w:color w:val="000000"/>
                <w:sz w:val="16"/>
                <w:szCs w:val="16"/>
                <w:lang w:val="ru-RU"/>
              </w:rPr>
              <w:t>тсутствуют</w:t>
            </w:r>
          </w:p>
        </w:tc>
        <w:tc>
          <w:tcPr>
            <w:tcW w:w="653" w:type="pct"/>
            <w:shd w:val="clear" w:color="auto" w:fill="auto"/>
            <w:tcMar>
              <w:top w:w="110" w:type="dxa"/>
              <w:left w:w="58" w:type="dxa"/>
              <w:right w:w="58" w:type="dxa"/>
            </w:tcMar>
          </w:tcPr>
          <w:p w:rsidR="00DF70E7" w:rsidRPr="000E6A45" w:rsidRDefault="00DF70E7" w:rsidP="006C00CF">
            <w:pPr>
              <w:rPr>
                <w:color w:val="000000"/>
                <w:sz w:val="16"/>
                <w:szCs w:val="16"/>
              </w:rPr>
            </w:pPr>
            <w:r w:rsidRPr="000E6A45">
              <w:rPr>
                <w:color w:val="000000"/>
                <w:sz w:val="16"/>
                <w:szCs w:val="16"/>
              </w:rPr>
              <w:t>5</w:t>
            </w:r>
          </w:p>
        </w:tc>
        <w:tc>
          <w:tcPr>
            <w:tcW w:w="1399" w:type="pct"/>
            <w:shd w:val="clear" w:color="auto" w:fill="FFFFFF"/>
            <w:tcMar>
              <w:top w:w="110" w:type="dxa"/>
              <w:left w:w="58" w:type="dxa"/>
              <w:right w:w="58" w:type="dxa"/>
            </w:tcMar>
          </w:tcPr>
          <w:p w:rsidR="00DF70E7" w:rsidRPr="000E6A45" w:rsidRDefault="00DF70E7" w:rsidP="006C00CF">
            <w:pPr>
              <w:keepNext/>
              <w:keepLines/>
              <w:rPr>
                <w:color w:val="000000"/>
                <w:sz w:val="16"/>
                <w:szCs w:val="16"/>
              </w:rPr>
            </w:pPr>
            <w:r w:rsidRPr="00E97E1D">
              <w:rPr>
                <w:color w:val="000000"/>
                <w:sz w:val="16"/>
                <w:szCs w:val="16"/>
                <w:lang w:val="ru-RU"/>
              </w:rPr>
              <w:t>3 инициативы</w:t>
            </w:r>
          </w:p>
        </w:tc>
        <w:tc>
          <w:tcPr>
            <w:tcW w:w="490" w:type="pct"/>
            <w:shd w:val="clear" w:color="auto" w:fill="auto"/>
            <w:tcMar>
              <w:top w:w="110" w:type="dxa"/>
              <w:left w:w="58" w:type="dxa"/>
              <w:right w:w="58" w:type="dxa"/>
            </w:tcMar>
          </w:tcPr>
          <w:p w:rsidR="00DF70E7" w:rsidRPr="00BB1156" w:rsidRDefault="00DF70E7" w:rsidP="006C00CF">
            <w:pPr>
              <w:keepNext/>
              <w:keepLines/>
              <w:jc w:val="center"/>
              <w:rPr>
                <w:b/>
                <w:color w:val="000000"/>
                <w:sz w:val="16"/>
                <w:szCs w:val="16"/>
              </w:rPr>
            </w:pPr>
            <w:r w:rsidRPr="008B4BFF">
              <w:rPr>
                <w:b/>
                <w:color w:val="00B050"/>
                <w:sz w:val="16"/>
                <w:szCs w:val="16"/>
                <w:lang w:val="ru-RU"/>
              </w:rPr>
              <w:t>По графику</w:t>
            </w:r>
          </w:p>
        </w:tc>
      </w:tr>
    </w:tbl>
    <w:p w:rsidR="00DF70E7" w:rsidRPr="00720170" w:rsidRDefault="00DF70E7" w:rsidP="00DF70E7">
      <w:pPr>
        <w:keepNext/>
        <w:keepLines/>
        <w:rPr>
          <w:bCs/>
          <w:iCs/>
          <w:sz w:val="20"/>
          <w:lang w:val="ru-RU"/>
        </w:rPr>
      </w:pPr>
    </w:p>
    <w:p w:rsidR="00DF70E7" w:rsidRDefault="00DF70E7" w:rsidP="00DF70E7">
      <w:pPr>
        <w:rPr>
          <w:bCs/>
          <w:iCs/>
          <w:sz w:val="20"/>
          <w:lang w:val="ru-RU"/>
        </w:rPr>
      </w:pPr>
      <w:r>
        <w:rPr>
          <w:bCs/>
          <w:iCs/>
          <w:sz w:val="20"/>
          <w:lang w:val="ru-RU"/>
        </w:rPr>
        <w:br w:type="page"/>
      </w:r>
    </w:p>
    <w:p w:rsidR="00DF70E7" w:rsidRDefault="00DF70E7" w:rsidP="00DF70E7">
      <w:pPr>
        <w:keepNext/>
        <w:keepLines/>
        <w:rPr>
          <w:bCs/>
          <w:iCs/>
          <w:szCs w:val="28"/>
        </w:rPr>
      </w:pPr>
      <w:r w:rsidRPr="00E97E1D">
        <w:rPr>
          <w:bCs/>
          <w:iCs/>
          <w:szCs w:val="28"/>
          <w:lang w:val="ru-RU"/>
        </w:rPr>
        <w:lastRenderedPageBreak/>
        <w:t>ВНЕШНИЕ БЮРО</w:t>
      </w:r>
    </w:p>
    <w:p w:rsidR="00DF70E7" w:rsidRPr="002D360C" w:rsidRDefault="00DF70E7" w:rsidP="00DF70E7">
      <w:pPr>
        <w:keepNext/>
        <w:keepLines/>
        <w:rPr>
          <w:b/>
          <w:bCs/>
          <w:iCs/>
          <w:sz w:val="12"/>
          <w:szCs w:val="12"/>
        </w:rPr>
      </w:pPr>
    </w:p>
    <w:tbl>
      <w:tblPr>
        <w:tblW w:w="9164" w:type="dxa"/>
        <w:tblInd w:w="108" w:type="dxa"/>
        <w:tblLayout w:type="fixed"/>
        <w:tblCellMar>
          <w:left w:w="115" w:type="dxa"/>
          <w:right w:w="115" w:type="dxa"/>
        </w:tblCellMar>
        <w:tblLook w:val="0000" w:firstRow="0" w:lastRow="0" w:firstColumn="0" w:lastColumn="0" w:noHBand="0" w:noVBand="0"/>
      </w:tblPr>
      <w:tblGrid>
        <w:gridCol w:w="1935"/>
        <w:gridCol w:w="2430"/>
        <w:gridCol w:w="1825"/>
        <w:gridCol w:w="2056"/>
        <w:gridCol w:w="918"/>
      </w:tblGrid>
      <w:tr w:rsidR="00DF70E7" w:rsidRPr="00D507F9" w:rsidTr="006C00CF">
        <w:trPr>
          <w:cantSplit/>
          <w:trHeight w:val="565"/>
        </w:trPr>
        <w:tc>
          <w:tcPr>
            <w:tcW w:w="5000" w:type="pct"/>
            <w:gridSpan w:val="5"/>
            <w:shd w:val="clear" w:color="auto" w:fill="C6D9F1" w:themeFill="text2" w:themeFillTint="33"/>
            <w:tcMar>
              <w:left w:w="58" w:type="dxa"/>
              <w:right w:w="58" w:type="dxa"/>
            </w:tcMar>
            <w:vAlign w:val="center"/>
          </w:tcPr>
          <w:p w:rsidR="00DF70E7" w:rsidRPr="00E97E1D" w:rsidRDefault="00DF70E7" w:rsidP="006C00CF">
            <w:pPr>
              <w:suppressLineNumbers/>
              <w:tabs>
                <w:tab w:val="left" w:pos="885"/>
              </w:tabs>
              <w:suppressAutoHyphens/>
              <w:ind w:left="2302" w:hanging="2302"/>
              <w:rPr>
                <w:b/>
                <w:bCs/>
                <w:sz w:val="16"/>
                <w:szCs w:val="16"/>
                <w:lang w:val="ru-RU"/>
              </w:rPr>
            </w:pPr>
            <w:r w:rsidRPr="00E97E1D">
              <w:rPr>
                <w:b/>
                <w:bCs/>
                <w:sz w:val="16"/>
                <w:szCs w:val="16"/>
                <w:lang w:val="ru-RU"/>
              </w:rPr>
              <w:t>Ожидаемый результат</w:t>
            </w:r>
            <w:r>
              <w:rPr>
                <w:b/>
                <w:bCs/>
                <w:sz w:val="16"/>
                <w:szCs w:val="16"/>
                <w:lang w:val="ru-RU"/>
              </w:rPr>
              <w:t>:</w:t>
            </w:r>
            <w:r w:rsidRPr="00E97E1D">
              <w:rPr>
                <w:b/>
                <w:bCs/>
                <w:sz w:val="16"/>
                <w:szCs w:val="16"/>
                <w:lang w:val="ru-RU"/>
              </w:rPr>
              <w:t xml:space="preserve"> </w:t>
            </w:r>
            <w:r w:rsidRPr="00E97E1D">
              <w:rPr>
                <w:bCs/>
                <w:sz w:val="16"/>
                <w:szCs w:val="16"/>
                <w:lang w:val="ru-RU"/>
              </w:rPr>
              <w:tab/>
            </w:r>
            <w:r w:rsidRPr="00720170">
              <w:rPr>
                <w:bCs/>
                <w:sz w:val="16"/>
                <w:szCs w:val="16"/>
                <w:lang w:val="ru-RU"/>
              </w:rPr>
              <w:t>I.1</w:t>
            </w:r>
            <w:r w:rsidRPr="00E97E1D">
              <w:rPr>
                <w:bCs/>
                <w:sz w:val="16"/>
                <w:szCs w:val="16"/>
                <w:lang w:val="ru-RU"/>
              </w:rPr>
              <w:t xml:space="preserve"> Расширение сотрудничества между государствами-членами по вопросам создания </w:t>
            </w:r>
            <w:r>
              <w:rPr>
                <w:bCs/>
                <w:sz w:val="16"/>
                <w:szCs w:val="16"/>
                <w:lang w:val="ru-RU"/>
              </w:rPr>
              <w:t xml:space="preserve">   </w:t>
            </w:r>
            <w:r w:rsidRPr="00720170">
              <w:rPr>
                <w:bCs/>
                <w:sz w:val="16"/>
                <w:szCs w:val="16"/>
                <w:lang w:val="ru-RU"/>
              </w:rPr>
              <w:t>сбалансированной международной нормативной базы для ИС</w:t>
            </w:r>
          </w:p>
        </w:tc>
      </w:tr>
      <w:tr w:rsidR="00DF70E7" w:rsidRPr="00B5579A" w:rsidTr="006C00CF">
        <w:trPr>
          <w:cantSplit/>
        </w:trPr>
        <w:tc>
          <w:tcPr>
            <w:tcW w:w="1055" w:type="pct"/>
            <w:shd w:val="clear" w:color="auto" w:fill="auto"/>
            <w:tcMar>
              <w:left w:w="58" w:type="dxa"/>
              <w:right w:w="58" w:type="dxa"/>
            </w:tcMar>
            <w:vAlign w:val="center"/>
          </w:tcPr>
          <w:p w:rsidR="00DF70E7" w:rsidRPr="00B5579A" w:rsidRDefault="00DF70E7" w:rsidP="006C00CF">
            <w:pPr>
              <w:suppressLineNumbers/>
              <w:suppressAutoHyphens/>
              <w:rPr>
                <w:b/>
                <w:bCs/>
                <w:sz w:val="16"/>
                <w:szCs w:val="16"/>
              </w:rPr>
            </w:pPr>
            <w:r w:rsidRPr="00E97E1D">
              <w:rPr>
                <w:b/>
                <w:bCs/>
                <w:sz w:val="16"/>
                <w:szCs w:val="16"/>
                <w:lang w:val="ru-RU"/>
              </w:rPr>
              <w:t>Показатели результативности</w:t>
            </w:r>
          </w:p>
        </w:tc>
        <w:tc>
          <w:tcPr>
            <w:tcW w:w="1326" w:type="pct"/>
            <w:shd w:val="clear" w:color="auto" w:fill="auto"/>
            <w:tcMar>
              <w:left w:w="58" w:type="dxa"/>
              <w:right w:w="58" w:type="dxa"/>
            </w:tcMar>
            <w:vAlign w:val="center"/>
          </w:tcPr>
          <w:p w:rsidR="00DF70E7" w:rsidRPr="00B5579A" w:rsidRDefault="00DF70E7" w:rsidP="006C00CF">
            <w:pPr>
              <w:suppressLineNumbers/>
              <w:suppressAutoHyphens/>
              <w:rPr>
                <w:b/>
                <w:bCs/>
                <w:sz w:val="16"/>
                <w:szCs w:val="16"/>
              </w:rPr>
            </w:pPr>
            <w:r w:rsidRPr="00E97E1D">
              <w:rPr>
                <w:b/>
                <w:bCs/>
                <w:sz w:val="16"/>
                <w:szCs w:val="16"/>
                <w:rtl/>
                <w:lang w:val="ru-RU"/>
              </w:rPr>
              <w:t>‏</w:t>
            </w:r>
            <w:r w:rsidRPr="00E97E1D">
              <w:rPr>
                <w:b/>
                <w:bCs/>
                <w:sz w:val="16"/>
                <w:szCs w:val="16"/>
                <w:lang w:val="ru-RU"/>
              </w:rPr>
              <w:t>Базовые показатели</w:t>
            </w:r>
          </w:p>
        </w:tc>
        <w:tc>
          <w:tcPr>
            <w:tcW w:w="996" w:type="pct"/>
            <w:shd w:val="clear" w:color="auto" w:fill="auto"/>
            <w:tcMar>
              <w:top w:w="58" w:type="dxa"/>
              <w:left w:w="29" w:type="dxa"/>
              <w:right w:w="29" w:type="dxa"/>
            </w:tcMar>
            <w:vAlign w:val="center"/>
          </w:tcPr>
          <w:p w:rsidR="00DF70E7" w:rsidRPr="00B5579A" w:rsidRDefault="00DF70E7" w:rsidP="006C00CF">
            <w:pPr>
              <w:suppressLineNumbers/>
              <w:tabs>
                <w:tab w:val="left" w:pos="290"/>
              </w:tabs>
              <w:suppressAutoHyphens/>
              <w:rPr>
                <w:b/>
                <w:bCs/>
                <w:sz w:val="16"/>
                <w:szCs w:val="16"/>
              </w:rPr>
            </w:pPr>
            <w:r w:rsidRPr="00E97E1D">
              <w:rPr>
                <w:b/>
                <w:bCs/>
                <w:sz w:val="16"/>
                <w:szCs w:val="16"/>
                <w:rtl/>
                <w:lang w:val="ru-RU"/>
              </w:rPr>
              <w:t>‏</w:t>
            </w:r>
            <w:r w:rsidRPr="00E97E1D">
              <w:rPr>
                <w:b/>
                <w:bCs/>
                <w:sz w:val="16"/>
                <w:szCs w:val="16"/>
                <w:lang w:val="ru-RU"/>
              </w:rPr>
              <w:t>Целевые показатели</w:t>
            </w:r>
          </w:p>
        </w:tc>
        <w:tc>
          <w:tcPr>
            <w:tcW w:w="1122" w:type="pct"/>
            <w:shd w:val="clear" w:color="auto" w:fill="FFFFFF"/>
            <w:tcMar>
              <w:top w:w="58" w:type="dxa"/>
              <w:left w:w="29" w:type="dxa"/>
              <w:right w:w="29" w:type="dxa"/>
            </w:tcMar>
            <w:vAlign w:val="center"/>
          </w:tcPr>
          <w:p w:rsidR="00DF70E7" w:rsidRPr="00B5579A" w:rsidRDefault="00DF70E7" w:rsidP="006C00CF">
            <w:pPr>
              <w:suppressLineNumbers/>
              <w:suppressAutoHyphens/>
              <w:rPr>
                <w:b/>
                <w:bCs/>
                <w:sz w:val="16"/>
                <w:szCs w:val="16"/>
              </w:rPr>
            </w:pPr>
            <w:r w:rsidRPr="00E97E1D">
              <w:rPr>
                <w:b/>
                <w:bCs/>
                <w:sz w:val="16"/>
                <w:szCs w:val="16"/>
                <w:lang w:val="ru-RU"/>
              </w:rPr>
              <w:t>Данные о результативности</w:t>
            </w:r>
          </w:p>
        </w:tc>
        <w:tc>
          <w:tcPr>
            <w:tcW w:w="502" w:type="pct"/>
            <w:shd w:val="clear" w:color="auto" w:fill="auto"/>
            <w:tcMar>
              <w:top w:w="58" w:type="dxa"/>
              <w:left w:w="29" w:type="dxa"/>
              <w:right w:w="29" w:type="dxa"/>
            </w:tcMar>
            <w:vAlign w:val="center"/>
          </w:tcPr>
          <w:p w:rsidR="00DF70E7" w:rsidRPr="00B5579A" w:rsidRDefault="00DF70E7" w:rsidP="006C00CF">
            <w:pPr>
              <w:suppressLineNumbers/>
              <w:suppressAutoHyphens/>
              <w:jc w:val="center"/>
              <w:rPr>
                <w:b/>
                <w:bCs/>
                <w:sz w:val="16"/>
                <w:szCs w:val="16"/>
              </w:rPr>
            </w:pPr>
            <w:r w:rsidRPr="00E97E1D">
              <w:rPr>
                <w:b/>
                <w:bCs/>
                <w:sz w:val="16"/>
                <w:szCs w:val="16"/>
                <w:lang w:val="ru-RU"/>
              </w:rPr>
              <w:t>Оценка</w:t>
            </w:r>
          </w:p>
        </w:tc>
      </w:tr>
      <w:tr w:rsidR="00DF70E7" w:rsidRPr="00B5579A" w:rsidTr="006C00CF">
        <w:trPr>
          <w:cantSplit/>
          <w:trHeight w:val="288"/>
        </w:trPr>
        <w:tc>
          <w:tcPr>
            <w:tcW w:w="1055" w:type="pct"/>
            <w:shd w:val="clear" w:color="auto" w:fill="auto"/>
            <w:tcMar>
              <w:left w:w="58" w:type="dxa"/>
              <w:right w:w="58" w:type="dxa"/>
            </w:tcMar>
          </w:tcPr>
          <w:p w:rsidR="00DF70E7" w:rsidRPr="00E97E1D" w:rsidRDefault="00DF70E7" w:rsidP="006C00CF">
            <w:pPr>
              <w:suppressLineNumbers/>
              <w:suppressAutoHyphens/>
              <w:rPr>
                <w:color w:val="000000"/>
                <w:sz w:val="16"/>
                <w:szCs w:val="16"/>
                <w:lang w:val="ru-RU"/>
              </w:rPr>
            </w:pPr>
            <w:r w:rsidRPr="00E97E1D">
              <w:rPr>
                <w:color w:val="000000"/>
                <w:sz w:val="16"/>
                <w:szCs w:val="16"/>
                <w:lang w:val="ru-RU"/>
              </w:rPr>
              <w:t xml:space="preserve">Число стран, ратифицировавших Марракешский договор или присоединившихся к нему </w:t>
            </w:r>
          </w:p>
        </w:tc>
        <w:tc>
          <w:tcPr>
            <w:tcW w:w="1326" w:type="pct"/>
            <w:shd w:val="clear" w:color="auto" w:fill="auto"/>
            <w:tcMar>
              <w:left w:w="58" w:type="dxa"/>
              <w:right w:w="58" w:type="dxa"/>
            </w:tcMar>
          </w:tcPr>
          <w:p w:rsidR="00DF70E7" w:rsidRPr="00E97E1D" w:rsidRDefault="00DF70E7" w:rsidP="006C00CF">
            <w:pPr>
              <w:suppressLineNumbers/>
              <w:suppressAutoHyphens/>
              <w:rPr>
                <w:i/>
                <w:color w:val="002060"/>
                <w:sz w:val="16"/>
                <w:szCs w:val="16"/>
                <w:lang w:val="ru-RU"/>
              </w:rPr>
            </w:pPr>
            <w:r w:rsidRPr="00E97E1D">
              <w:rPr>
                <w:i/>
                <w:color w:val="002060"/>
                <w:sz w:val="16"/>
                <w:szCs w:val="16"/>
                <w:lang w:val="ru-RU"/>
              </w:rPr>
              <w:t>Обновленны</w:t>
            </w:r>
            <w:r>
              <w:rPr>
                <w:i/>
                <w:color w:val="002060"/>
                <w:sz w:val="16"/>
                <w:szCs w:val="16"/>
                <w:lang w:val="ru-RU"/>
              </w:rPr>
              <w:t>й</w:t>
            </w:r>
            <w:r w:rsidRPr="00E97E1D">
              <w:rPr>
                <w:i/>
                <w:color w:val="002060"/>
                <w:sz w:val="16"/>
                <w:szCs w:val="16"/>
                <w:lang w:val="ru-RU"/>
              </w:rPr>
              <w:t xml:space="preserve"> базовы</w:t>
            </w:r>
            <w:r>
              <w:rPr>
                <w:i/>
                <w:color w:val="002060"/>
                <w:sz w:val="16"/>
                <w:szCs w:val="16"/>
                <w:lang w:val="ru-RU"/>
              </w:rPr>
              <w:t>й</w:t>
            </w:r>
            <w:r w:rsidRPr="00E97E1D">
              <w:rPr>
                <w:i/>
                <w:color w:val="002060"/>
                <w:sz w:val="16"/>
                <w:szCs w:val="16"/>
                <w:lang w:val="ru-RU"/>
              </w:rPr>
              <w:t xml:space="preserve"> показател</w:t>
            </w:r>
            <w:r>
              <w:rPr>
                <w:i/>
                <w:color w:val="002060"/>
                <w:sz w:val="16"/>
                <w:szCs w:val="16"/>
                <w:lang w:val="ru-RU"/>
              </w:rPr>
              <w:t>ь на</w:t>
            </w:r>
            <w:r w:rsidRPr="00E97E1D">
              <w:rPr>
                <w:i/>
                <w:color w:val="002060"/>
                <w:sz w:val="16"/>
                <w:szCs w:val="16"/>
                <w:lang w:val="ru-RU"/>
              </w:rPr>
              <w:t xml:space="preserve"> конец 2015 г.:  </w:t>
            </w:r>
          </w:p>
          <w:p w:rsidR="00DF70E7" w:rsidRPr="00720170" w:rsidRDefault="00DF70E7" w:rsidP="006C00CF">
            <w:pPr>
              <w:suppressLineNumbers/>
              <w:suppressAutoHyphens/>
              <w:rPr>
                <w:color w:val="002060"/>
                <w:sz w:val="16"/>
                <w:szCs w:val="16"/>
                <w:lang w:val="ru-RU"/>
              </w:rPr>
            </w:pPr>
            <w:r w:rsidRPr="00720170">
              <w:rPr>
                <w:color w:val="002060"/>
                <w:sz w:val="16"/>
                <w:szCs w:val="16"/>
                <w:lang w:val="ru-RU"/>
              </w:rPr>
              <w:t>1 (</w:t>
            </w:r>
            <w:r w:rsidRPr="00720170">
              <w:rPr>
                <w:color w:val="002060"/>
                <w:sz w:val="16"/>
                <w:szCs w:val="16"/>
              </w:rPr>
              <w:t>WBO</w:t>
            </w:r>
            <w:r w:rsidRPr="00720170">
              <w:rPr>
                <w:color w:val="002060"/>
                <w:sz w:val="16"/>
                <w:szCs w:val="16"/>
                <w:lang w:val="ru-RU"/>
              </w:rPr>
              <w:t>)</w:t>
            </w:r>
          </w:p>
          <w:p w:rsidR="00DF70E7" w:rsidRPr="00720170" w:rsidRDefault="00DF70E7" w:rsidP="006C00CF">
            <w:pPr>
              <w:suppressLineNumbers/>
              <w:suppressAutoHyphens/>
              <w:rPr>
                <w:color w:val="002060"/>
                <w:sz w:val="16"/>
                <w:szCs w:val="16"/>
                <w:lang w:val="ru-RU"/>
              </w:rPr>
            </w:pPr>
            <w:r w:rsidRPr="00720170">
              <w:rPr>
                <w:color w:val="002060"/>
                <w:sz w:val="16"/>
                <w:szCs w:val="16"/>
                <w:lang w:val="ru-RU"/>
              </w:rPr>
              <w:t>0 (</w:t>
            </w:r>
            <w:r w:rsidRPr="00720170">
              <w:rPr>
                <w:color w:val="002060"/>
                <w:sz w:val="16"/>
                <w:szCs w:val="16"/>
              </w:rPr>
              <w:t>WOC</w:t>
            </w:r>
            <w:r w:rsidRPr="00720170">
              <w:rPr>
                <w:color w:val="002060"/>
                <w:sz w:val="16"/>
                <w:szCs w:val="16"/>
                <w:lang w:val="ru-RU"/>
              </w:rPr>
              <w:t>)</w:t>
            </w:r>
          </w:p>
          <w:p w:rsidR="00DF70E7" w:rsidRPr="00720170" w:rsidRDefault="00DF70E7" w:rsidP="006C00CF">
            <w:pPr>
              <w:suppressLineNumbers/>
              <w:suppressAutoHyphens/>
              <w:rPr>
                <w:color w:val="002060"/>
                <w:sz w:val="16"/>
                <w:szCs w:val="16"/>
                <w:lang w:val="ru-RU"/>
              </w:rPr>
            </w:pPr>
            <w:r w:rsidRPr="00720170">
              <w:rPr>
                <w:color w:val="002060"/>
                <w:sz w:val="16"/>
                <w:szCs w:val="16"/>
                <w:lang w:val="ru-RU"/>
              </w:rPr>
              <w:t>0 (</w:t>
            </w:r>
            <w:r w:rsidRPr="00720170">
              <w:rPr>
                <w:color w:val="002060"/>
                <w:sz w:val="16"/>
                <w:szCs w:val="16"/>
              </w:rPr>
              <w:t>WJO</w:t>
            </w:r>
            <w:r w:rsidRPr="00720170">
              <w:rPr>
                <w:color w:val="002060"/>
                <w:sz w:val="16"/>
                <w:szCs w:val="16"/>
                <w:lang w:val="ru-RU"/>
              </w:rPr>
              <w:t>)</w:t>
            </w:r>
          </w:p>
          <w:p w:rsidR="00DF70E7" w:rsidRPr="00720170" w:rsidRDefault="00DF70E7" w:rsidP="006C00CF">
            <w:pPr>
              <w:suppressLineNumbers/>
              <w:suppressAutoHyphens/>
              <w:rPr>
                <w:color w:val="002060"/>
                <w:sz w:val="16"/>
                <w:szCs w:val="16"/>
                <w:lang w:val="ru-RU"/>
              </w:rPr>
            </w:pPr>
            <w:r w:rsidRPr="00720170">
              <w:rPr>
                <w:color w:val="002060"/>
                <w:sz w:val="16"/>
                <w:szCs w:val="16"/>
                <w:lang w:val="ru-RU"/>
              </w:rPr>
              <w:t>0 (</w:t>
            </w:r>
            <w:r w:rsidRPr="00720170">
              <w:rPr>
                <w:color w:val="002060"/>
                <w:sz w:val="16"/>
                <w:szCs w:val="16"/>
              </w:rPr>
              <w:t>WRO</w:t>
            </w:r>
            <w:r w:rsidRPr="00720170">
              <w:rPr>
                <w:color w:val="002060"/>
                <w:sz w:val="16"/>
                <w:szCs w:val="16"/>
                <w:lang w:val="ru-RU"/>
              </w:rPr>
              <w:t>)</w:t>
            </w:r>
          </w:p>
          <w:p w:rsidR="00DF70E7" w:rsidRPr="00720170" w:rsidRDefault="00DF70E7" w:rsidP="006C00CF">
            <w:pPr>
              <w:suppressLineNumbers/>
              <w:suppressAutoHyphens/>
              <w:rPr>
                <w:color w:val="002060"/>
                <w:sz w:val="16"/>
                <w:szCs w:val="16"/>
                <w:lang w:val="ru-RU"/>
              </w:rPr>
            </w:pPr>
            <w:r w:rsidRPr="00720170">
              <w:rPr>
                <w:color w:val="002060"/>
                <w:sz w:val="16"/>
                <w:szCs w:val="16"/>
                <w:lang w:val="ru-RU"/>
              </w:rPr>
              <w:t>1 (</w:t>
            </w:r>
            <w:r w:rsidRPr="00720170">
              <w:rPr>
                <w:color w:val="002060"/>
                <w:sz w:val="16"/>
                <w:szCs w:val="16"/>
              </w:rPr>
              <w:t>WSO</w:t>
            </w:r>
            <w:r w:rsidRPr="00720170">
              <w:rPr>
                <w:color w:val="002060"/>
                <w:sz w:val="16"/>
                <w:szCs w:val="16"/>
                <w:lang w:val="ru-RU"/>
              </w:rPr>
              <w:t>) (</w:t>
            </w:r>
            <w:r>
              <w:rPr>
                <w:color w:val="002060"/>
                <w:sz w:val="16"/>
                <w:szCs w:val="16"/>
                <w:lang w:val="ru-RU"/>
              </w:rPr>
              <w:t>Сингапур</w:t>
            </w:r>
            <w:r w:rsidRPr="00720170">
              <w:rPr>
                <w:color w:val="002060"/>
                <w:sz w:val="16"/>
                <w:szCs w:val="16"/>
                <w:lang w:val="ru-RU"/>
              </w:rPr>
              <w:t>)</w:t>
            </w:r>
          </w:p>
          <w:p w:rsidR="00DF70E7" w:rsidRPr="00720170" w:rsidRDefault="00DF70E7" w:rsidP="006C00CF">
            <w:pPr>
              <w:suppressLineNumbers/>
              <w:suppressAutoHyphens/>
              <w:rPr>
                <w:color w:val="000000"/>
                <w:sz w:val="16"/>
                <w:szCs w:val="16"/>
                <w:highlight w:val="yellow"/>
                <w:lang w:val="ru-RU"/>
              </w:rPr>
            </w:pPr>
          </w:p>
          <w:p w:rsidR="00DF70E7" w:rsidRPr="00E97E1D" w:rsidRDefault="00DF70E7" w:rsidP="006C00CF">
            <w:pPr>
              <w:suppressLineNumbers/>
              <w:suppressAutoHyphens/>
              <w:rPr>
                <w:i/>
                <w:sz w:val="16"/>
                <w:szCs w:val="16"/>
                <w:lang w:val="ru-RU" w:bidi="th-TH"/>
              </w:rPr>
            </w:pPr>
            <w:r w:rsidRPr="00E97E1D">
              <w:rPr>
                <w:i/>
                <w:sz w:val="16"/>
                <w:szCs w:val="16"/>
                <w:lang w:val="ru-RU" w:bidi="th-TH"/>
              </w:rPr>
              <w:t xml:space="preserve">Исходный базовый показатель (Программа и бюджет на 2016-2017 гг.):  </w:t>
            </w:r>
          </w:p>
          <w:p w:rsidR="00DF70E7" w:rsidRPr="00BE1D07" w:rsidRDefault="00DF70E7" w:rsidP="006C00CF">
            <w:pPr>
              <w:suppressLineNumbers/>
              <w:suppressAutoHyphens/>
              <w:rPr>
                <w:color w:val="000000"/>
                <w:sz w:val="16"/>
                <w:szCs w:val="16"/>
              </w:rPr>
            </w:pPr>
            <w:r w:rsidRPr="00720170">
              <w:rPr>
                <w:color w:val="000000"/>
                <w:sz w:val="16"/>
                <w:szCs w:val="16"/>
                <w:lang w:val="ru-RU"/>
              </w:rPr>
              <w:t>0 (</w:t>
            </w:r>
            <w:r>
              <w:rPr>
                <w:color w:val="000000"/>
                <w:sz w:val="16"/>
                <w:szCs w:val="16"/>
                <w:lang w:val="ru-RU"/>
              </w:rPr>
              <w:t>все ВБ</w:t>
            </w:r>
            <w:r>
              <w:rPr>
                <w:color w:val="000000"/>
                <w:sz w:val="16"/>
                <w:szCs w:val="16"/>
              </w:rPr>
              <w:t>)</w:t>
            </w:r>
          </w:p>
        </w:tc>
        <w:tc>
          <w:tcPr>
            <w:tcW w:w="996" w:type="pct"/>
            <w:shd w:val="clear" w:color="auto" w:fill="auto"/>
            <w:tcMar>
              <w:top w:w="58" w:type="dxa"/>
              <w:left w:w="29" w:type="dxa"/>
              <w:right w:w="29" w:type="dxa"/>
            </w:tcMar>
          </w:tcPr>
          <w:p w:rsidR="00DF70E7" w:rsidRPr="00E97E1D" w:rsidRDefault="00DF70E7" w:rsidP="006C00CF">
            <w:pPr>
              <w:suppressLineNumbers/>
              <w:suppressAutoHyphens/>
              <w:rPr>
                <w:color w:val="002060"/>
                <w:sz w:val="16"/>
                <w:szCs w:val="16"/>
                <w:lang w:val="ru-RU"/>
              </w:rPr>
            </w:pPr>
            <w:r w:rsidRPr="00E97E1D">
              <w:rPr>
                <w:i/>
                <w:color w:val="002060"/>
                <w:sz w:val="16"/>
                <w:szCs w:val="16"/>
                <w:lang w:val="ru-RU"/>
              </w:rPr>
              <w:t xml:space="preserve">Обновленный целевой показатель:  </w:t>
            </w:r>
          </w:p>
          <w:p w:rsidR="00DF70E7" w:rsidRPr="00E97E1D" w:rsidRDefault="00DF70E7" w:rsidP="006C00CF">
            <w:pPr>
              <w:suppressLineNumbers/>
              <w:suppressAutoHyphens/>
              <w:rPr>
                <w:color w:val="002060"/>
                <w:sz w:val="16"/>
                <w:szCs w:val="16"/>
                <w:lang w:val="ru-RU"/>
              </w:rPr>
            </w:pPr>
            <w:r w:rsidRPr="00E97E1D">
              <w:rPr>
                <w:color w:val="002060"/>
                <w:sz w:val="16"/>
                <w:szCs w:val="16"/>
                <w:lang w:val="ru-RU"/>
              </w:rPr>
              <w:t>1 (WO</w:t>
            </w:r>
            <w:r>
              <w:rPr>
                <w:color w:val="002060"/>
                <w:sz w:val="16"/>
                <w:szCs w:val="16"/>
              </w:rPr>
              <w:t>C</w:t>
            </w:r>
            <w:r w:rsidRPr="00E97E1D">
              <w:rPr>
                <w:color w:val="002060"/>
                <w:sz w:val="16"/>
                <w:szCs w:val="16"/>
                <w:lang w:val="ru-RU"/>
              </w:rPr>
              <w:t>)</w:t>
            </w:r>
          </w:p>
          <w:p w:rsidR="00DF70E7" w:rsidRPr="00E97E1D" w:rsidRDefault="00DF70E7" w:rsidP="006C00CF">
            <w:pPr>
              <w:suppressLineNumbers/>
              <w:suppressAutoHyphens/>
              <w:rPr>
                <w:color w:val="002060"/>
                <w:sz w:val="16"/>
                <w:szCs w:val="16"/>
                <w:lang w:val="ru-RU"/>
              </w:rPr>
            </w:pPr>
            <w:r w:rsidRPr="00E97E1D">
              <w:rPr>
                <w:color w:val="002060"/>
                <w:sz w:val="16"/>
                <w:szCs w:val="16"/>
                <w:lang w:val="ru-RU"/>
              </w:rPr>
              <w:t xml:space="preserve">1 (WJO) </w:t>
            </w:r>
          </w:p>
          <w:p w:rsidR="00DF70E7" w:rsidRPr="00E97E1D" w:rsidRDefault="00DF70E7" w:rsidP="006C00CF">
            <w:pPr>
              <w:suppressLineNumbers/>
              <w:suppressAutoHyphens/>
              <w:rPr>
                <w:color w:val="002060"/>
                <w:sz w:val="16"/>
                <w:szCs w:val="16"/>
                <w:lang w:val="ru-RU"/>
              </w:rPr>
            </w:pPr>
            <w:r w:rsidRPr="00E97E1D">
              <w:rPr>
                <w:color w:val="002060"/>
                <w:sz w:val="16"/>
                <w:szCs w:val="16"/>
                <w:lang w:val="ru-RU"/>
              </w:rPr>
              <w:t>1 (WRO)</w:t>
            </w:r>
          </w:p>
          <w:p w:rsidR="00DF70E7" w:rsidRPr="00E97E1D" w:rsidRDefault="00DF70E7" w:rsidP="006C00CF">
            <w:pPr>
              <w:suppressLineNumbers/>
              <w:suppressAutoHyphens/>
              <w:rPr>
                <w:color w:val="002060"/>
                <w:sz w:val="16"/>
                <w:szCs w:val="16"/>
                <w:lang w:val="ru-RU"/>
              </w:rPr>
            </w:pPr>
            <w:r w:rsidRPr="00E97E1D">
              <w:rPr>
                <w:color w:val="002060"/>
                <w:sz w:val="16"/>
                <w:szCs w:val="16"/>
                <w:lang w:val="ru-RU"/>
              </w:rPr>
              <w:t>Создание еще двух сетей (WSO)</w:t>
            </w:r>
          </w:p>
          <w:p w:rsidR="00DF70E7" w:rsidRPr="00720170" w:rsidRDefault="00DF70E7" w:rsidP="006C00CF">
            <w:pPr>
              <w:suppressLineNumbers/>
              <w:suppressAutoHyphens/>
              <w:rPr>
                <w:color w:val="002060"/>
                <w:sz w:val="16"/>
                <w:szCs w:val="16"/>
                <w:lang w:val="ru-RU"/>
              </w:rPr>
            </w:pPr>
            <w:r w:rsidRPr="00720170">
              <w:rPr>
                <w:color w:val="002060"/>
                <w:sz w:val="16"/>
                <w:szCs w:val="16"/>
                <w:lang w:val="ru-RU"/>
              </w:rPr>
              <w:br/>
            </w:r>
            <w:r w:rsidRPr="00720170">
              <w:rPr>
                <w:i/>
                <w:sz w:val="16"/>
                <w:szCs w:val="16"/>
                <w:lang w:val="ru-RU" w:bidi="th-TH"/>
              </w:rPr>
              <w:t xml:space="preserve">Исходный целевой показатель (Программа и бюджет на 2016-2017 гг.):  </w:t>
            </w:r>
            <w:r w:rsidRPr="00720170">
              <w:rPr>
                <w:sz w:val="16"/>
                <w:szCs w:val="16"/>
                <w:lang w:val="ru-RU"/>
              </w:rPr>
              <w:t>1</w:t>
            </w:r>
            <w:r>
              <w:rPr>
                <w:sz w:val="16"/>
                <w:szCs w:val="16"/>
                <w:lang w:val="ru-RU"/>
              </w:rPr>
              <w:t> </w:t>
            </w:r>
            <w:r w:rsidRPr="00720170">
              <w:rPr>
                <w:sz w:val="16"/>
                <w:szCs w:val="16"/>
                <w:lang w:val="ru-RU"/>
              </w:rPr>
              <w:t>(</w:t>
            </w:r>
            <w:r w:rsidRPr="00E84F5E">
              <w:rPr>
                <w:sz w:val="16"/>
                <w:szCs w:val="16"/>
              </w:rPr>
              <w:t>WBO</w:t>
            </w:r>
            <w:r w:rsidRPr="00720170">
              <w:rPr>
                <w:sz w:val="16"/>
                <w:szCs w:val="16"/>
                <w:lang w:val="ru-RU"/>
              </w:rPr>
              <w:t xml:space="preserve">, </w:t>
            </w:r>
            <w:r>
              <w:rPr>
                <w:color w:val="000000"/>
                <w:sz w:val="16"/>
                <w:szCs w:val="16"/>
              </w:rPr>
              <w:t>WOC</w:t>
            </w:r>
            <w:r w:rsidRPr="00720170">
              <w:rPr>
                <w:color w:val="000000"/>
                <w:sz w:val="16"/>
                <w:szCs w:val="16"/>
                <w:lang w:val="ru-RU"/>
              </w:rPr>
              <w:t xml:space="preserve">, </w:t>
            </w:r>
            <w:r w:rsidRPr="00D655F5">
              <w:rPr>
                <w:sz w:val="16"/>
                <w:szCs w:val="16"/>
              </w:rPr>
              <w:t>WJO</w:t>
            </w:r>
            <w:r w:rsidRPr="00720170">
              <w:rPr>
                <w:sz w:val="16"/>
                <w:szCs w:val="16"/>
                <w:lang w:val="ru-RU"/>
              </w:rPr>
              <w:t xml:space="preserve">, </w:t>
            </w:r>
            <w:r>
              <w:rPr>
                <w:sz w:val="16"/>
                <w:szCs w:val="16"/>
              </w:rPr>
              <w:t>WRO</w:t>
            </w:r>
            <w:r w:rsidRPr="00720170">
              <w:rPr>
                <w:sz w:val="16"/>
                <w:szCs w:val="16"/>
                <w:lang w:val="ru-RU"/>
              </w:rPr>
              <w:t xml:space="preserve">), </w:t>
            </w:r>
          </w:p>
          <w:p w:rsidR="00DF70E7" w:rsidRDefault="00DF70E7" w:rsidP="006C00CF">
            <w:pPr>
              <w:suppressLineNumbers/>
              <w:suppressAutoHyphens/>
              <w:rPr>
                <w:sz w:val="16"/>
                <w:szCs w:val="16"/>
              </w:rPr>
            </w:pPr>
            <w:r w:rsidRPr="00E97E1D">
              <w:rPr>
                <w:sz w:val="16"/>
                <w:szCs w:val="16"/>
                <w:lang w:val="ru-RU"/>
              </w:rPr>
              <w:t>2</w:t>
            </w:r>
            <w:r>
              <w:rPr>
                <w:sz w:val="16"/>
                <w:szCs w:val="16"/>
                <w:lang w:val="ru-RU"/>
              </w:rPr>
              <w:t> </w:t>
            </w:r>
            <w:r w:rsidRPr="00E97E1D">
              <w:rPr>
                <w:sz w:val="16"/>
                <w:szCs w:val="16"/>
                <w:lang w:val="ru-RU"/>
              </w:rPr>
              <w:t>(WSO)</w:t>
            </w:r>
          </w:p>
          <w:p w:rsidR="00DF70E7" w:rsidRPr="008D0BB6" w:rsidRDefault="00DF70E7" w:rsidP="006C00CF">
            <w:pPr>
              <w:suppressLineNumbers/>
              <w:suppressAutoHyphens/>
              <w:rPr>
                <w:sz w:val="6"/>
                <w:szCs w:val="6"/>
              </w:rPr>
            </w:pPr>
          </w:p>
        </w:tc>
        <w:tc>
          <w:tcPr>
            <w:tcW w:w="1122" w:type="pct"/>
            <w:shd w:val="clear" w:color="auto" w:fill="FFFFFF"/>
            <w:tcMar>
              <w:top w:w="58" w:type="dxa"/>
              <w:left w:w="29" w:type="dxa"/>
              <w:right w:w="29" w:type="dxa"/>
            </w:tcMar>
          </w:tcPr>
          <w:p w:rsidR="00DF70E7" w:rsidRPr="001859D6" w:rsidRDefault="00DF70E7" w:rsidP="006C00CF">
            <w:pPr>
              <w:suppressLineNumbers/>
              <w:suppressAutoHyphens/>
              <w:rPr>
                <w:sz w:val="16"/>
                <w:szCs w:val="16"/>
                <w:lang w:val="ru-RU"/>
              </w:rPr>
            </w:pPr>
            <w:r w:rsidRPr="001859D6">
              <w:rPr>
                <w:sz w:val="16"/>
                <w:szCs w:val="16"/>
                <w:lang w:val="ru-RU"/>
              </w:rPr>
              <w:t>0 (</w:t>
            </w:r>
            <w:r w:rsidRPr="00E97E1D">
              <w:rPr>
                <w:sz w:val="16"/>
                <w:szCs w:val="16"/>
              </w:rPr>
              <w:t>WO</w:t>
            </w:r>
            <w:r w:rsidRPr="00E97E1D">
              <w:rPr>
                <w:sz w:val="16"/>
                <w:szCs w:val="16"/>
                <w:lang w:val="ru-RU"/>
              </w:rPr>
              <w:t>С</w:t>
            </w:r>
            <w:r w:rsidRPr="001859D6">
              <w:rPr>
                <w:sz w:val="16"/>
                <w:szCs w:val="16"/>
                <w:lang w:val="ru-RU"/>
              </w:rPr>
              <w:t>)</w:t>
            </w:r>
          </w:p>
          <w:p w:rsidR="00DF70E7" w:rsidRPr="001859D6" w:rsidRDefault="00DF70E7" w:rsidP="006C00CF">
            <w:pPr>
              <w:suppressLineNumbers/>
              <w:suppressAutoHyphens/>
              <w:rPr>
                <w:sz w:val="16"/>
                <w:szCs w:val="16"/>
                <w:lang w:val="ru-RU"/>
              </w:rPr>
            </w:pPr>
            <w:r w:rsidRPr="001859D6">
              <w:rPr>
                <w:sz w:val="16"/>
                <w:szCs w:val="16"/>
                <w:lang w:val="ru-RU"/>
              </w:rPr>
              <w:t>0% (</w:t>
            </w:r>
            <w:r w:rsidRPr="00E97E1D">
              <w:rPr>
                <w:sz w:val="16"/>
                <w:szCs w:val="16"/>
              </w:rPr>
              <w:t>WJO</w:t>
            </w:r>
            <w:r w:rsidRPr="001859D6">
              <w:rPr>
                <w:sz w:val="16"/>
                <w:szCs w:val="16"/>
                <w:lang w:val="ru-RU"/>
              </w:rPr>
              <w:t>)</w:t>
            </w:r>
          </w:p>
          <w:p w:rsidR="00DF70E7" w:rsidRPr="001859D6" w:rsidRDefault="00DF70E7" w:rsidP="006C00CF">
            <w:pPr>
              <w:suppressLineNumbers/>
              <w:suppressAutoHyphens/>
              <w:rPr>
                <w:sz w:val="16"/>
                <w:szCs w:val="16"/>
                <w:lang w:val="ru-RU"/>
              </w:rPr>
            </w:pPr>
            <w:r w:rsidRPr="001859D6">
              <w:rPr>
                <w:sz w:val="16"/>
                <w:szCs w:val="16"/>
                <w:lang w:val="ru-RU"/>
              </w:rPr>
              <w:t>0 (</w:t>
            </w:r>
            <w:r w:rsidRPr="00E97E1D">
              <w:rPr>
                <w:sz w:val="16"/>
                <w:szCs w:val="16"/>
              </w:rPr>
              <w:t>WRO</w:t>
            </w:r>
            <w:r w:rsidRPr="001859D6">
              <w:rPr>
                <w:sz w:val="16"/>
                <w:szCs w:val="16"/>
                <w:lang w:val="ru-RU"/>
              </w:rPr>
              <w:t>)</w:t>
            </w:r>
          </w:p>
          <w:p w:rsidR="00DF70E7" w:rsidRPr="00720170" w:rsidRDefault="00DF70E7" w:rsidP="006C00CF">
            <w:pPr>
              <w:suppressLineNumbers/>
              <w:suppressAutoHyphens/>
              <w:rPr>
                <w:sz w:val="16"/>
                <w:szCs w:val="16"/>
                <w:lang w:val="ru-RU"/>
              </w:rPr>
            </w:pPr>
            <w:r>
              <w:rPr>
                <w:sz w:val="16"/>
                <w:szCs w:val="16"/>
                <w:lang w:val="ru-RU"/>
              </w:rPr>
              <w:t xml:space="preserve">Дополнительных сетей не </w:t>
            </w:r>
            <w:r w:rsidRPr="00720170">
              <w:rPr>
                <w:sz w:val="16"/>
                <w:szCs w:val="16"/>
                <w:lang w:val="ru-RU"/>
              </w:rPr>
              <w:t>создано (</w:t>
            </w:r>
            <w:r w:rsidRPr="00720170">
              <w:rPr>
                <w:sz w:val="16"/>
                <w:szCs w:val="16"/>
              </w:rPr>
              <w:t>WSO</w:t>
            </w:r>
            <w:r w:rsidRPr="00720170">
              <w:rPr>
                <w:sz w:val="16"/>
                <w:szCs w:val="16"/>
                <w:lang w:val="ru-RU"/>
              </w:rPr>
              <w:t>)</w:t>
            </w:r>
          </w:p>
          <w:p w:rsidR="00DF70E7" w:rsidRPr="00720170" w:rsidRDefault="00DF70E7" w:rsidP="006C00CF">
            <w:pPr>
              <w:suppressLineNumbers/>
              <w:suppressAutoHyphens/>
              <w:rPr>
                <w:color w:val="000000"/>
                <w:sz w:val="16"/>
                <w:szCs w:val="16"/>
                <w:lang w:val="ru-RU"/>
              </w:rPr>
            </w:pPr>
          </w:p>
        </w:tc>
        <w:tc>
          <w:tcPr>
            <w:tcW w:w="502" w:type="pct"/>
            <w:shd w:val="clear" w:color="auto" w:fill="auto"/>
            <w:tcMar>
              <w:top w:w="58" w:type="dxa"/>
              <w:left w:w="29" w:type="dxa"/>
              <w:right w:w="29" w:type="dxa"/>
            </w:tcMar>
          </w:tcPr>
          <w:p w:rsidR="00DF70E7" w:rsidRPr="002059BE" w:rsidRDefault="00DF70E7" w:rsidP="006C00CF">
            <w:pPr>
              <w:suppressLineNumbers/>
              <w:suppressAutoHyphens/>
              <w:jc w:val="center"/>
              <w:rPr>
                <w:b/>
                <w:color w:val="000000"/>
                <w:sz w:val="16"/>
                <w:szCs w:val="16"/>
              </w:rPr>
            </w:pPr>
            <w:r w:rsidRPr="00AA4932">
              <w:rPr>
                <w:b/>
                <w:color w:val="C00000"/>
                <w:sz w:val="16"/>
                <w:szCs w:val="16"/>
                <w:lang w:val="ru-RU"/>
              </w:rPr>
              <w:t>С отстава-нием</w:t>
            </w:r>
          </w:p>
        </w:tc>
      </w:tr>
      <w:tr w:rsidR="00DF70E7" w:rsidRPr="00AA4932" w:rsidTr="006C00CF">
        <w:trPr>
          <w:cantSplit/>
          <w:trHeight w:val="1204"/>
        </w:trPr>
        <w:tc>
          <w:tcPr>
            <w:tcW w:w="1055" w:type="pct"/>
            <w:shd w:val="clear" w:color="auto" w:fill="auto"/>
            <w:tcMar>
              <w:left w:w="58" w:type="dxa"/>
              <w:right w:w="58" w:type="dxa"/>
            </w:tcMar>
          </w:tcPr>
          <w:p w:rsidR="00DF70E7" w:rsidRPr="00E97E1D" w:rsidRDefault="00DF70E7" w:rsidP="006C00CF">
            <w:pPr>
              <w:suppressLineNumbers/>
              <w:suppressAutoHyphens/>
              <w:rPr>
                <w:color w:val="000000"/>
                <w:sz w:val="16"/>
                <w:szCs w:val="16"/>
                <w:lang w:val="ru-RU"/>
              </w:rPr>
            </w:pPr>
            <w:r w:rsidRPr="00E97E1D">
              <w:rPr>
                <w:color w:val="000000"/>
                <w:sz w:val="16"/>
                <w:szCs w:val="16"/>
                <w:lang w:val="ru-RU"/>
              </w:rPr>
              <w:t xml:space="preserve">Число стран, ратифицировавших Пекинский договор или присоединившихся к нему </w:t>
            </w:r>
          </w:p>
        </w:tc>
        <w:tc>
          <w:tcPr>
            <w:tcW w:w="1326" w:type="pct"/>
            <w:shd w:val="clear" w:color="auto" w:fill="auto"/>
            <w:tcMar>
              <w:left w:w="58" w:type="dxa"/>
              <w:right w:w="58" w:type="dxa"/>
            </w:tcMar>
          </w:tcPr>
          <w:p w:rsidR="00DF70E7" w:rsidRPr="00E97E1D" w:rsidRDefault="00DF70E7" w:rsidP="006C00CF">
            <w:pPr>
              <w:suppressLineNumbers/>
              <w:suppressAutoHyphens/>
              <w:rPr>
                <w:i/>
                <w:color w:val="002060"/>
                <w:sz w:val="16"/>
                <w:szCs w:val="16"/>
                <w:lang w:val="ru-RU"/>
              </w:rPr>
            </w:pPr>
            <w:r w:rsidRPr="00E97E1D">
              <w:rPr>
                <w:i/>
                <w:color w:val="002060"/>
                <w:sz w:val="16"/>
                <w:szCs w:val="16"/>
                <w:lang w:val="ru-RU"/>
              </w:rPr>
              <w:t>Обновленный базовы</w:t>
            </w:r>
            <w:r>
              <w:rPr>
                <w:i/>
                <w:color w:val="002060"/>
                <w:sz w:val="16"/>
                <w:szCs w:val="16"/>
                <w:lang w:val="ru-RU"/>
              </w:rPr>
              <w:t xml:space="preserve">й показатель на </w:t>
            </w:r>
            <w:r w:rsidRPr="00E97E1D">
              <w:rPr>
                <w:i/>
                <w:color w:val="002060"/>
                <w:sz w:val="16"/>
                <w:szCs w:val="16"/>
                <w:lang w:val="ru-RU"/>
              </w:rPr>
              <w:t xml:space="preserve">конец 2015 г.:  </w:t>
            </w:r>
          </w:p>
          <w:p w:rsidR="00DF70E7" w:rsidRDefault="00DF70E7" w:rsidP="006C00CF">
            <w:pPr>
              <w:suppressLineNumbers/>
              <w:suppressAutoHyphens/>
              <w:rPr>
                <w:color w:val="002060"/>
                <w:sz w:val="16"/>
                <w:szCs w:val="16"/>
                <w:lang w:val="ru-RU"/>
              </w:rPr>
            </w:pPr>
            <w:r w:rsidRPr="00E97E1D">
              <w:rPr>
                <w:color w:val="002060"/>
                <w:sz w:val="16"/>
                <w:szCs w:val="16"/>
                <w:lang w:val="ru-RU"/>
              </w:rPr>
              <w:t xml:space="preserve">1 (WSO) </w:t>
            </w:r>
          </w:p>
          <w:p w:rsidR="00DF70E7" w:rsidRPr="00E97E1D" w:rsidRDefault="00DF70E7" w:rsidP="006C00CF">
            <w:pPr>
              <w:suppressLineNumbers/>
              <w:suppressAutoHyphens/>
              <w:rPr>
                <w:color w:val="002060"/>
                <w:sz w:val="16"/>
                <w:szCs w:val="16"/>
                <w:lang w:val="ru-RU"/>
              </w:rPr>
            </w:pPr>
            <w:r w:rsidRPr="00E97E1D">
              <w:rPr>
                <w:color w:val="002060"/>
                <w:sz w:val="16"/>
                <w:szCs w:val="16"/>
                <w:lang w:val="ru-RU"/>
              </w:rPr>
              <w:t>0 (WRO)</w:t>
            </w:r>
          </w:p>
          <w:p w:rsidR="00DF70E7" w:rsidRPr="00E97E1D" w:rsidRDefault="00DF70E7" w:rsidP="006C00CF">
            <w:pPr>
              <w:suppressLineNumbers/>
              <w:suppressAutoHyphens/>
              <w:rPr>
                <w:i/>
                <w:color w:val="002060"/>
                <w:sz w:val="16"/>
                <w:szCs w:val="16"/>
                <w:lang w:val="ru-RU"/>
              </w:rPr>
            </w:pPr>
          </w:p>
          <w:p w:rsidR="00DF70E7" w:rsidRDefault="00DF70E7" w:rsidP="006C00CF">
            <w:pPr>
              <w:suppressLineNumbers/>
              <w:suppressAutoHyphens/>
              <w:rPr>
                <w:i/>
                <w:sz w:val="16"/>
                <w:szCs w:val="16"/>
                <w:lang w:val="ru-RU" w:bidi="th-TH"/>
              </w:rPr>
            </w:pPr>
          </w:p>
          <w:p w:rsidR="00DF70E7" w:rsidRPr="00E97E1D" w:rsidRDefault="00DF70E7" w:rsidP="006C00CF">
            <w:pPr>
              <w:suppressLineNumbers/>
              <w:suppressAutoHyphens/>
              <w:rPr>
                <w:i/>
                <w:sz w:val="16"/>
                <w:szCs w:val="16"/>
                <w:lang w:val="ru-RU" w:bidi="th-TH"/>
              </w:rPr>
            </w:pPr>
            <w:r w:rsidRPr="00E97E1D">
              <w:rPr>
                <w:i/>
                <w:sz w:val="16"/>
                <w:szCs w:val="16"/>
                <w:lang w:val="ru-RU" w:bidi="th-TH"/>
              </w:rPr>
              <w:t xml:space="preserve">Исходный базовый показатель (Программа и бюджет на 2016-2017 гг.):  </w:t>
            </w:r>
          </w:p>
          <w:p w:rsidR="00DF70E7" w:rsidRPr="00AA4932" w:rsidRDefault="00DF70E7" w:rsidP="006C00CF">
            <w:pPr>
              <w:suppressLineNumbers/>
              <w:suppressAutoHyphens/>
              <w:rPr>
                <w:color w:val="000000"/>
                <w:sz w:val="16"/>
                <w:szCs w:val="16"/>
                <w:lang w:val="ru-RU"/>
              </w:rPr>
            </w:pPr>
            <w:r w:rsidRPr="00E97E1D">
              <w:rPr>
                <w:color w:val="000000"/>
                <w:sz w:val="16"/>
                <w:szCs w:val="16"/>
                <w:lang w:val="ru-RU"/>
              </w:rPr>
              <w:t>0 (WSO) 0 (WRO)</w:t>
            </w:r>
          </w:p>
        </w:tc>
        <w:tc>
          <w:tcPr>
            <w:tcW w:w="996" w:type="pct"/>
            <w:shd w:val="clear" w:color="auto" w:fill="auto"/>
            <w:tcMar>
              <w:top w:w="58" w:type="dxa"/>
              <w:left w:w="29" w:type="dxa"/>
              <w:right w:w="29" w:type="dxa"/>
            </w:tcMar>
          </w:tcPr>
          <w:p w:rsidR="00DF70E7" w:rsidRPr="00E97E1D" w:rsidRDefault="00DF70E7" w:rsidP="006C00CF">
            <w:pPr>
              <w:suppressLineNumbers/>
              <w:suppressAutoHyphens/>
              <w:rPr>
                <w:color w:val="002060"/>
                <w:sz w:val="16"/>
                <w:szCs w:val="16"/>
                <w:lang w:val="ru-RU"/>
              </w:rPr>
            </w:pPr>
            <w:r w:rsidRPr="00E97E1D">
              <w:rPr>
                <w:i/>
                <w:color w:val="002060"/>
                <w:sz w:val="16"/>
                <w:szCs w:val="16"/>
                <w:lang w:val="ru-RU"/>
              </w:rPr>
              <w:t xml:space="preserve">Обновленный целевой показатель:  </w:t>
            </w:r>
          </w:p>
          <w:p w:rsidR="00DF70E7" w:rsidRPr="00AA4932" w:rsidRDefault="00DF70E7" w:rsidP="006C00CF">
            <w:pPr>
              <w:suppressLineNumbers/>
              <w:suppressAutoHyphens/>
              <w:rPr>
                <w:strike/>
                <w:color w:val="000000"/>
                <w:sz w:val="16"/>
                <w:szCs w:val="16"/>
                <w:lang w:val="ru-RU"/>
              </w:rPr>
            </w:pPr>
            <w:r w:rsidRPr="00AA4932">
              <w:rPr>
                <w:color w:val="002060"/>
                <w:sz w:val="16"/>
                <w:szCs w:val="16"/>
                <w:lang w:val="ru-RU"/>
              </w:rPr>
              <w:t>2 (</w:t>
            </w:r>
            <w:r w:rsidRPr="00133687">
              <w:rPr>
                <w:color w:val="002060"/>
                <w:sz w:val="16"/>
                <w:szCs w:val="16"/>
              </w:rPr>
              <w:t>WSO</w:t>
            </w:r>
            <w:r w:rsidRPr="00AA4932">
              <w:rPr>
                <w:color w:val="002060"/>
                <w:sz w:val="16"/>
                <w:szCs w:val="16"/>
                <w:lang w:val="ru-RU"/>
              </w:rPr>
              <w:t>)</w:t>
            </w:r>
          </w:p>
          <w:p w:rsidR="00DF70E7" w:rsidRDefault="00DF70E7" w:rsidP="006C00CF">
            <w:pPr>
              <w:suppressLineNumbers/>
              <w:suppressAutoHyphens/>
              <w:rPr>
                <w:i/>
                <w:sz w:val="16"/>
                <w:szCs w:val="16"/>
                <w:lang w:val="ru-RU" w:bidi="th-TH"/>
              </w:rPr>
            </w:pPr>
          </w:p>
          <w:p w:rsidR="00DF70E7" w:rsidRDefault="00DF70E7" w:rsidP="006C00CF">
            <w:pPr>
              <w:suppressLineNumbers/>
              <w:suppressAutoHyphens/>
              <w:rPr>
                <w:i/>
                <w:sz w:val="16"/>
                <w:szCs w:val="16"/>
                <w:lang w:val="ru-RU" w:bidi="th-TH"/>
              </w:rPr>
            </w:pPr>
          </w:p>
          <w:p w:rsidR="00DF70E7" w:rsidRPr="00E97E1D" w:rsidRDefault="00DF70E7" w:rsidP="006C00CF">
            <w:pPr>
              <w:suppressLineNumbers/>
              <w:suppressAutoHyphens/>
              <w:rPr>
                <w:color w:val="002060"/>
                <w:sz w:val="16"/>
                <w:szCs w:val="16"/>
                <w:lang w:val="ru-RU"/>
              </w:rPr>
            </w:pPr>
            <w:r>
              <w:rPr>
                <w:i/>
                <w:sz w:val="16"/>
                <w:szCs w:val="16"/>
                <w:lang w:val="ru-RU" w:bidi="th-TH"/>
              </w:rPr>
              <w:t>Исходный</w:t>
            </w:r>
            <w:r w:rsidRPr="00E97E1D">
              <w:rPr>
                <w:i/>
                <w:sz w:val="16"/>
                <w:szCs w:val="16"/>
                <w:lang w:val="ru-RU" w:bidi="th-TH"/>
              </w:rPr>
              <w:t xml:space="preserve"> целевой показатель (Программа и бюджет на 2016-2017 гг.):  </w:t>
            </w:r>
          </w:p>
          <w:p w:rsidR="00DF70E7" w:rsidRPr="00AA4932" w:rsidRDefault="00DF70E7" w:rsidP="006C00CF">
            <w:pPr>
              <w:suppressLineNumbers/>
              <w:suppressAutoHyphens/>
              <w:rPr>
                <w:sz w:val="16"/>
                <w:szCs w:val="16"/>
                <w:lang w:val="ru-RU"/>
              </w:rPr>
            </w:pPr>
            <w:r w:rsidRPr="00E97E1D">
              <w:rPr>
                <w:sz w:val="16"/>
                <w:szCs w:val="16"/>
                <w:lang w:val="ru-RU"/>
              </w:rPr>
              <w:t xml:space="preserve">2 (WSO) </w:t>
            </w:r>
            <w:r w:rsidRPr="00E97E1D">
              <w:rPr>
                <w:sz w:val="16"/>
                <w:szCs w:val="16"/>
                <w:cs/>
                <w:lang w:val="ru-RU"/>
              </w:rPr>
              <w:t>‎</w:t>
            </w:r>
            <w:r w:rsidRPr="00E97E1D">
              <w:rPr>
                <w:sz w:val="16"/>
                <w:szCs w:val="16"/>
                <w:rtl/>
                <w:cs/>
                <w:lang w:val="ru-RU"/>
              </w:rPr>
              <w:t xml:space="preserve">1 </w:t>
            </w:r>
            <w:r w:rsidRPr="00E97E1D">
              <w:rPr>
                <w:sz w:val="16"/>
                <w:szCs w:val="16"/>
                <w:cs/>
                <w:lang w:val="ru-RU"/>
              </w:rPr>
              <w:t>(</w:t>
            </w:r>
            <w:r w:rsidRPr="00E97E1D">
              <w:rPr>
                <w:sz w:val="16"/>
                <w:szCs w:val="16"/>
                <w:rtl/>
                <w:cs/>
                <w:lang w:val="ru-RU"/>
              </w:rPr>
              <w:t>WRO</w:t>
            </w:r>
            <w:r w:rsidRPr="00E97E1D">
              <w:rPr>
                <w:sz w:val="16"/>
                <w:szCs w:val="16"/>
                <w:cs/>
                <w:lang w:val="ru-RU"/>
              </w:rPr>
              <w:t>)</w:t>
            </w:r>
          </w:p>
        </w:tc>
        <w:tc>
          <w:tcPr>
            <w:tcW w:w="1122" w:type="pct"/>
            <w:shd w:val="clear" w:color="auto" w:fill="FFFFFF"/>
            <w:tcMar>
              <w:top w:w="58" w:type="dxa"/>
              <w:left w:w="29" w:type="dxa"/>
              <w:right w:w="29" w:type="dxa"/>
            </w:tcMar>
          </w:tcPr>
          <w:p w:rsidR="00DF70E7" w:rsidRPr="00AA4932" w:rsidRDefault="00DF70E7" w:rsidP="006C00CF">
            <w:pPr>
              <w:suppressLineNumbers/>
              <w:suppressAutoHyphens/>
              <w:rPr>
                <w:color w:val="000000"/>
                <w:sz w:val="16"/>
                <w:szCs w:val="16"/>
                <w:lang w:val="ru-RU"/>
              </w:rPr>
            </w:pPr>
            <w:r w:rsidRPr="00E97E1D">
              <w:rPr>
                <w:color w:val="000000"/>
                <w:sz w:val="16"/>
                <w:szCs w:val="16"/>
                <w:lang w:val="ru-RU"/>
              </w:rPr>
              <w:t>0 (WSO)</w:t>
            </w:r>
          </w:p>
        </w:tc>
        <w:tc>
          <w:tcPr>
            <w:tcW w:w="502" w:type="pct"/>
            <w:shd w:val="clear" w:color="auto" w:fill="auto"/>
            <w:tcMar>
              <w:top w:w="58" w:type="dxa"/>
              <w:left w:w="29" w:type="dxa"/>
              <w:right w:w="29" w:type="dxa"/>
            </w:tcMar>
          </w:tcPr>
          <w:p w:rsidR="00DF70E7" w:rsidRPr="00AA4932" w:rsidRDefault="00DF70E7" w:rsidP="006C00CF">
            <w:pPr>
              <w:suppressLineNumbers/>
              <w:suppressAutoHyphens/>
              <w:jc w:val="center"/>
              <w:rPr>
                <w:color w:val="000000"/>
                <w:sz w:val="16"/>
                <w:szCs w:val="16"/>
                <w:lang w:val="ru-RU"/>
              </w:rPr>
            </w:pPr>
            <w:r w:rsidRPr="00AA4932">
              <w:rPr>
                <w:b/>
                <w:color w:val="C00000"/>
                <w:sz w:val="16"/>
                <w:szCs w:val="16"/>
                <w:lang w:val="ru-RU"/>
              </w:rPr>
              <w:t>С отстава-нием</w:t>
            </w:r>
          </w:p>
        </w:tc>
      </w:tr>
      <w:tr w:rsidR="00DF70E7" w:rsidRPr="00B5579A" w:rsidTr="006C00CF">
        <w:trPr>
          <w:cantSplit/>
          <w:trHeight w:val="745"/>
        </w:trPr>
        <w:tc>
          <w:tcPr>
            <w:tcW w:w="1055" w:type="pct"/>
            <w:shd w:val="clear" w:color="auto" w:fill="auto"/>
            <w:tcMar>
              <w:left w:w="58" w:type="dxa"/>
              <w:right w:w="58" w:type="dxa"/>
            </w:tcMar>
          </w:tcPr>
          <w:p w:rsidR="00DF70E7" w:rsidRDefault="00DF70E7" w:rsidP="006C00CF">
            <w:pPr>
              <w:suppressLineNumbers/>
              <w:suppressAutoHyphens/>
              <w:rPr>
                <w:color w:val="000000"/>
                <w:sz w:val="16"/>
                <w:szCs w:val="16"/>
                <w:lang w:val="ru-RU"/>
              </w:rPr>
            </w:pPr>
          </w:p>
          <w:p w:rsidR="00DF70E7" w:rsidRPr="00E97E1D" w:rsidRDefault="00DF70E7" w:rsidP="006C00CF">
            <w:pPr>
              <w:suppressLineNumbers/>
              <w:suppressAutoHyphens/>
              <w:rPr>
                <w:color w:val="000000"/>
                <w:sz w:val="16"/>
                <w:szCs w:val="16"/>
                <w:lang w:val="ru-RU"/>
              </w:rPr>
            </w:pPr>
            <w:r w:rsidRPr="00E97E1D">
              <w:rPr>
                <w:color w:val="000000"/>
                <w:sz w:val="16"/>
                <w:szCs w:val="16"/>
                <w:lang w:val="ru-RU"/>
              </w:rPr>
              <w:t xml:space="preserve">Число стран, ратифицировавших Сингапурский договор или присоединившихся к нему </w:t>
            </w:r>
          </w:p>
        </w:tc>
        <w:tc>
          <w:tcPr>
            <w:tcW w:w="1326" w:type="pct"/>
            <w:shd w:val="clear" w:color="auto" w:fill="auto"/>
            <w:tcMar>
              <w:left w:w="58" w:type="dxa"/>
              <w:right w:w="58" w:type="dxa"/>
            </w:tcMar>
          </w:tcPr>
          <w:p w:rsidR="00DF70E7" w:rsidRDefault="00DF70E7" w:rsidP="006C00CF">
            <w:pPr>
              <w:suppressLineNumbers/>
              <w:suppressAutoHyphens/>
              <w:rPr>
                <w:color w:val="000000"/>
                <w:sz w:val="16"/>
                <w:szCs w:val="16"/>
                <w:lang w:val="ru-RU"/>
              </w:rPr>
            </w:pPr>
          </w:p>
          <w:p w:rsidR="00DF70E7" w:rsidRPr="00AA4932" w:rsidRDefault="00DF70E7" w:rsidP="006C00CF">
            <w:pPr>
              <w:suppressLineNumbers/>
              <w:suppressAutoHyphens/>
              <w:rPr>
                <w:color w:val="000000"/>
                <w:sz w:val="16"/>
                <w:szCs w:val="16"/>
                <w:lang w:val="ru-RU"/>
              </w:rPr>
            </w:pPr>
            <w:r w:rsidRPr="00E97E1D">
              <w:rPr>
                <w:color w:val="000000"/>
                <w:sz w:val="16"/>
                <w:szCs w:val="16"/>
                <w:lang w:val="ru-RU"/>
              </w:rPr>
              <w:t>0</w:t>
            </w:r>
            <w:r>
              <w:rPr>
                <w:color w:val="000000"/>
                <w:sz w:val="16"/>
                <w:szCs w:val="16"/>
                <w:lang w:val="ru-RU"/>
              </w:rPr>
              <w:t xml:space="preserve"> </w:t>
            </w:r>
            <w:r w:rsidRPr="00E97E1D">
              <w:rPr>
                <w:color w:val="000000"/>
                <w:sz w:val="16"/>
                <w:szCs w:val="16"/>
                <w:lang w:val="ru-RU"/>
              </w:rPr>
              <w:t>(WJO)</w:t>
            </w:r>
          </w:p>
          <w:p w:rsidR="00DF70E7" w:rsidRPr="00AA4932" w:rsidRDefault="00DF70E7" w:rsidP="006C00CF">
            <w:pPr>
              <w:suppressLineNumbers/>
              <w:suppressAutoHyphens/>
              <w:rPr>
                <w:color w:val="000000"/>
                <w:sz w:val="16"/>
                <w:szCs w:val="16"/>
                <w:lang w:val="ru-RU"/>
              </w:rPr>
            </w:pPr>
            <w:r w:rsidRPr="00E97E1D">
              <w:rPr>
                <w:color w:val="000000"/>
                <w:sz w:val="16"/>
                <w:szCs w:val="16"/>
                <w:lang w:val="ru-RU"/>
              </w:rPr>
              <w:t>1 (WSO)</w:t>
            </w:r>
          </w:p>
        </w:tc>
        <w:tc>
          <w:tcPr>
            <w:tcW w:w="996" w:type="pct"/>
            <w:shd w:val="clear" w:color="auto" w:fill="auto"/>
            <w:tcMar>
              <w:top w:w="58" w:type="dxa"/>
              <w:left w:w="29" w:type="dxa"/>
              <w:right w:w="29" w:type="dxa"/>
            </w:tcMar>
          </w:tcPr>
          <w:p w:rsidR="00DF70E7" w:rsidRDefault="00DF70E7" w:rsidP="006C00CF">
            <w:pPr>
              <w:suppressLineNumbers/>
              <w:suppressAutoHyphens/>
              <w:rPr>
                <w:color w:val="000000"/>
                <w:sz w:val="16"/>
                <w:szCs w:val="16"/>
                <w:lang w:val="ru-RU"/>
              </w:rPr>
            </w:pPr>
          </w:p>
          <w:p w:rsidR="00DF70E7" w:rsidRPr="00E97E1D" w:rsidRDefault="00DF70E7" w:rsidP="006C00CF">
            <w:pPr>
              <w:suppressLineNumbers/>
              <w:suppressAutoHyphens/>
              <w:rPr>
                <w:color w:val="000000"/>
                <w:sz w:val="16"/>
                <w:szCs w:val="16"/>
                <w:lang w:val="ru-RU"/>
              </w:rPr>
            </w:pPr>
            <w:r w:rsidRPr="00E97E1D">
              <w:rPr>
                <w:color w:val="000000"/>
                <w:sz w:val="16"/>
                <w:szCs w:val="16"/>
                <w:lang w:val="ru-RU"/>
              </w:rPr>
              <w:t>1 (WJO)</w:t>
            </w:r>
          </w:p>
          <w:p w:rsidR="00DF70E7" w:rsidRPr="00E97E1D" w:rsidRDefault="00DF70E7" w:rsidP="006C00CF">
            <w:pPr>
              <w:suppressLineNumbers/>
              <w:suppressAutoHyphens/>
              <w:rPr>
                <w:color w:val="000000"/>
                <w:sz w:val="16"/>
                <w:szCs w:val="16"/>
                <w:lang w:val="ru-RU"/>
              </w:rPr>
            </w:pPr>
            <w:r w:rsidRPr="00E97E1D">
              <w:rPr>
                <w:color w:val="000000"/>
                <w:sz w:val="16"/>
                <w:szCs w:val="16"/>
                <w:lang w:val="ru-RU"/>
              </w:rPr>
              <w:t>Еще один участник (WSO)</w:t>
            </w:r>
          </w:p>
        </w:tc>
        <w:tc>
          <w:tcPr>
            <w:tcW w:w="1122" w:type="pct"/>
            <w:shd w:val="clear" w:color="auto" w:fill="FFFFFF"/>
            <w:tcMar>
              <w:top w:w="58" w:type="dxa"/>
              <w:left w:w="29" w:type="dxa"/>
              <w:right w:w="29" w:type="dxa"/>
            </w:tcMar>
          </w:tcPr>
          <w:p w:rsidR="00DF70E7" w:rsidRDefault="00DF70E7" w:rsidP="006C00CF">
            <w:pPr>
              <w:suppressLineNumbers/>
              <w:suppressAutoHyphens/>
              <w:rPr>
                <w:color w:val="000000"/>
                <w:sz w:val="16"/>
                <w:szCs w:val="16"/>
                <w:lang w:val="ru-RU"/>
              </w:rPr>
            </w:pPr>
          </w:p>
          <w:p w:rsidR="00DF70E7" w:rsidRPr="00913BEC" w:rsidRDefault="00DF70E7" w:rsidP="006C00CF">
            <w:pPr>
              <w:suppressLineNumbers/>
              <w:suppressAutoHyphens/>
              <w:rPr>
                <w:color w:val="000000"/>
                <w:sz w:val="16"/>
                <w:szCs w:val="16"/>
                <w:lang w:val="ru-RU"/>
              </w:rPr>
            </w:pPr>
            <w:r w:rsidRPr="00913BEC">
              <w:rPr>
                <w:color w:val="000000"/>
                <w:sz w:val="16"/>
                <w:szCs w:val="16"/>
                <w:lang w:val="ru-RU"/>
              </w:rPr>
              <w:t>1 (</w:t>
            </w:r>
            <w:r w:rsidRPr="00E97E1D">
              <w:rPr>
                <w:color w:val="000000"/>
                <w:sz w:val="16"/>
                <w:szCs w:val="16"/>
              </w:rPr>
              <w:t>WJO</w:t>
            </w:r>
            <w:r w:rsidRPr="00913BEC">
              <w:rPr>
                <w:color w:val="000000"/>
                <w:sz w:val="16"/>
                <w:szCs w:val="16"/>
                <w:lang w:val="ru-RU"/>
              </w:rPr>
              <w:t>)</w:t>
            </w:r>
          </w:p>
          <w:p w:rsidR="00DF70E7" w:rsidRPr="00913BEC" w:rsidRDefault="00DF70E7" w:rsidP="006C00CF">
            <w:pPr>
              <w:suppressLineNumbers/>
              <w:suppressAutoHyphens/>
              <w:rPr>
                <w:color w:val="000000"/>
                <w:sz w:val="16"/>
                <w:szCs w:val="16"/>
                <w:lang w:val="ru-RU"/>
              </w:rPr>
            </w:pPr>
            <w:r>
              <w:rPr>
                <w:color w:val="000000"/>
                <w:sz w:val="16"/>
                <w:szCs w:val="16"/>
                <w:lang w:val="ru-RU"/>
              </w:rPr>
              <w:t>Дальнейшее возможное увеличение числа стран, присоединившихся к договору</w:t>
            </w:r>
            <w:r w:rsidRPr="00913BEC">
              <w:rPr>
                <w:color w:val="000000"/>
                <w:sz w:val="16"/>
                <w:szCs w:val="16"/>
                <w:lang w:val="ru-RU"/>
              </w:rPr>
              <w:t xml:space="preserve"> (</w:t>
            </w:r>
            <w:r>
              <w:rPr>
                <w:color w:val="000000"/>
                <w:sz w:val="16"/>
                <w:szCs w:val="16"/>
              </w:rPr>
              <w:t>WSO</w:t>
            </w:r>
            <w:r w:rsidRPr="00913BEC">
              <w:rPr>
                <w:color w:val="000000"/>
                <w:sz w:val="16"/>
                <w:szCs w:val="16"/>
                <w:lang w:val="ru-RU"/>
              </w:rPr>
              <w:t>)</w:t>
            </w:r>
          </w:p>
        </w:tc>
        <w:tc>
          <w:tcPr>
            <w:tcW w:w="502" w:type="pct"/>
            <w:shd w:val="clear" w:color="auto" w:fill="auto"/>
            <w:tcMar>
              <w:top w:w="58" w:type="dxa"/>
              <w:left w:w="29" w:type="dxa"/>
              <w:right w:w="29" w:type="dxa"/>
            </w:tcMar>
          </w:tcPr>
          <w:p w:rsidR="00DF70E7" w:rsidRDefault="00DF70E7" w:rsidP="006C00CF">
            <w:pPr>
              <w:suppressLineNumbers/>
              <w:suppressAutoHyphens/>
              <w:jc w:val="center"/>
              <w:rPr>
                <w:b/>
                <w:color w:val="00B050"/>
                <w:sz w:val="16"/>
                <w:szCs w:val="16"/>
                <w:lang w:val="ru-RU"/>
              </w:rPr>
            </w:pPr>
          </w:p>
          <w:p w:rsidR="00DF70E7" w:rsidRDefault="00DF70E7" w:rsidP="006C00CF">
            <w:pPr>
              <w:suppressLineNumbers/>
              <w:suppressAutoHyphens/>
              <w:jc w:val="center"/>
              <w:rPr>
                <w:b/>
                <w:color w:val="00B050"/>
                <w:sz w:val="16"/>
                <w:szCs w:val="16"/>
              </w:rPr>
            </w:pPr>
            <w:r w:rsidRPr="00E97E1D">
              <w:rPr>
                <w:b/>
                <w:color w:val="00B050"/>
                <w:sz w:val="16"/>
                <w:szCs w:val="16"/>
                <w:lang w:val="ru-RU"/>
              </w:rPr>
              <w:t>По графику</w:t>
            </w:r>
          </w:p>
          <w:p w:rsidR="00DF70E7" w:rsidRDefault="00DF70E7" w:rsidP="006C00CF">
            <w:pPr>
              <w:suppressLineNumbers/>
              <w:suppressAutoHyphens/>
              <w:jc w:val="center"/>
              <w:rPr>
                <w:b/>
                <w:color w:val="00B050"/>
                <w:sz w:val="16"/>
                <w:szCs w:val="16"/>
              </w:rPr>
            </w:pPr>
          </w:p>
          <w:p w:rsidR="00DF70E7" w:rsidRPr="00B5579A" w:rsidRDefault="00DF70E7" w:rsidP="006C00CF">
            <w:pPr>
              <w:suppressLineNumbers/>
              <w:suppressAutoHyphens/>
              <w:jc w:val="center"/>
              <w:rPr>
                <w:color w:val="000000"/>
                <w:sz w:val="16"/>
                <w:szCs w:val="16"/>
              </w:rPr>
            </w:pPr>
          </w:p>
        </w:tc>
      </w:tr>
      <w:tr w:rsidR="00DF70E7" w:rsidRPr="00B5579A" w:rsidTr="006C00CF">
        <w:trPr>
          <w:cantSplit/>
          <w:trHeight w:val="288"/>
        </w:trPr>
        <w:tc>
          <w:tcPr>
            <w:tcW w:w="1055" w:type="pct"/>
            <w:shd w:val="clear" w:color="auto" w:fill="auto"/>
            <w:tcMar>
              <w:left w:w="58" w:type="dxa"/>
              <w:right w:w="58" w:type="dxa"/>
            </w:tcMar>
          </w:tcPr>
          <w:p w:rsidR="00DF70E7" w:rsidRDefault="00DF70E7" w:rsidP="006C00CF">
            <w:pPr>
              <w:suppressLineNumbers/>
              <w:suppressAutoHyphens/>
              <w:rPr>
                <w:color w:val="000000"/>
                <w:sz w:val="16"/>
                <w:szCs w:val="16"/>
                <w:lang w:val="ru-RU"/>
              </w:rPr>
            </w:pPr>
          </w:p>
          <w:p w:rsidR="00DF70E7" w:rsidRPr="00E97E1D" w:rsidRDefault="00DF70E7" w:rsidP="006C00CF">
            <w:pPr>
              <w:suppressLineNumbers/>
              <w:suppressAutoHyphens/>
              <w:rPr>
                <w:color w:val="000000"/>
                <w:sz w:val="16"/>
                <w:szCs w:val="16"/>
                <w:lang w:val="ru-RU"/>
              </w:rPr>
            </w:pPr>
            <w:r w:rsidRPr="00E97E1D">
              <w:rPr>
                <w:color w:val="000000"/>
                <w:sz w:val="16"/>
                <w:szCs w:val="16"/>
                <w:lang w:val="ru-RU"/>
              </w:rPr>
              <w:t xml:space="preserve">Число стран, ратифицировавших договоры по вопросам Интернета  или присоединившихся к ним </w:t>
            </w:r>
          </w:p>
        </w:tc>
        <w:tc>
          <w:tcPr>
            <w:tcW w:w="1326" w:type="pct"/>
            <w:shd w:val="clear" w:color="auto" w:fill="auto"/>
            <w:tcMar>
              <w:left w:w="58" w:type="dxa"/>
              <w:right w:w="14" w:type="dxa"/>
            </w:tcMar>
          </w:tcPr>
          <w:p w:rsidR="00DF70E7" w:rsidRDefault="00DF70E7" w:rsidP="006C00CF">
            <w:pPr>
              <w:suppressLineNumbers/>
              <w:suppressAutoHyphens/>
              <w:rPr>
                <w:color w:val="000000"/>
                <w:sz w:val="16"/>
                <w:szCs w:val="16"/>
                <w:lang w:val="ru-RU"/>
              </w:rPr>
            </w:pPr>
          </w:p>
          <w:p w:rsidR="00DF70E7" w:rsidRDefault="00DF70E7" w:rsidP="006C00CF">
            <w:pPr>
              <w:suppressLineNumbers/>
              <w:suppressAutoHyphens/>
              <w:rPr>
                <w:color w:val="000000"/>
                <w:sz w:val="16"/>
                <w:szCs w:val="16"/>
                <w:lang w:val="ru-RU"/>
              </w:rPr>
            </w:pPr>
            <w:r w:rsidRPr="00E97E1D">
              <w:rPr>
                <w:color w:val="000000"/>
                <w:sz w:val="16"/>
                <w:szCs w:val="16"/>
                <w:lang w:val="ru-RU"/>
              </w:rPr>
              <w:t xml:space="preserve">Договор ВОИС по авторскому праву: 4 (WSO) </w:t>
            </w:r>
          </w:p>
          <w:p w:rsidR="00DF70E7" w:rsidRPr="00E97E1D" w:rsidRDefault="00DF70E7" w:rsidP="006C00CF">
            <w:pPr>
              <w:suppressLineNumbers/>
              <w:suppressAutoHyphens/>
              <w:rPr>
                <w:color w:val="000000"/>
                <w:sz w:val="16"/>
                <w:szCs w:val="16"/>
                <w:lang w:val="ru-RU"/>
              </w:rPr>
            </w:pPr>
            <w:r w:rsidRPr="00E97E1D">
              <w:rPr>
                <w:color w:val="000000"/>
                <w:sz w:val="16"/>
                <w:szCs w:val="16"/>
                <w:lang w:val="ru-RU"/>
              </w:rPr>
              <w:t>Договор ВОИС по исполнениям и фонограммам: 4 (WSO)</w:t>
            </w:r>
          </w:p>
          <w:p w:rsidR="00DF70E7" w:rsidRPr="00E97E1D" w:rsidRDefault="00DF70E7" w:rsidP="006C00CF">
            <w:pPr>
              <w:suppressLineNumbers/>
              <w:suppressAutoHyphens/>
              <w:rPr>
                <w:color w:val="000000"/>
                <w:sz w:val="6"/>
                <w:szCs w:val="6"/>
                <w:lang w:val="ru-RU"/>
              </w:rPr>
            </w:pPr>
          </w:p>
        </w:tc>
        <w:tc>
          <w:tcPr>
            <w:tcW w:w="996" w:type="pct"/>
            <w:shd w:val="clear" w:color="auto" w:fill="auto"/>
            <w:tcMar>
              <w:top w:w="58" w:type="dxa"/>
              <w:left w:w="29" w:type="dxa"/>
              <w:right w:w="29" w:type="dxa"/>
            </w:tcMar>
          </w:tcPr>
          <w:p w:rsidR="00DF70E7" w:rsidRDefault="00DF70E7" w:rsidP="006C00CF">
            <w:pPr>
              <w:suppressLineNumbers/>
              <w:suppressAutoHyphens/>
              <w:rPr>
                <w:sz w:val="16"/>
                <w:szCs w:val="16"/>
                <w:lang w:val="ru-RU"/>
              </w:rPr>
            </w:pPr>
          </w:p>
          <w:p w:rsidR="00DF70E7" w:rsidRPr="00E97E1D" w:rsidRDefault="00DF70E7" w:rsidP="006C00CF">
            <w:pPr>
              <w:suppressLineNumbers/>
              <w:suppressAutoHyphens/>
              <w:rPr>
                <w:sz w:val="16"/>
                <w:szCs w:val="16"/>
                <w:lang w:val="ru-RU"/>
              </w:rPr>
            </w:pPr>
            <w:r w:rsidRPr="00E97E1D">
              <w:rPr>
                <w:sz w:val="16"/>
                <w:szCs w:val="16"/>
                <w:lang w:val="ru-RU"/>
              </w:rPr>
              <w:t>Еще один участник (WSO)</w:t>
            </w:r>
          </w:p>
          <w:p w:rsidR="00DF70E7" w:rsidRPr="00E97E1D" w:rsidRDefault="00DF70E7" w:rsidP="006C00CF">
            <w:pPr>
              <w:suppressLineNumbers/>
              <w:suppressAutoHyphens/>
              <w:rPr>
                <w:color w:val="000000"/>
                <w:sz w:val="16"/>
                <w:szCs w:val="16"/>
                <w:lang w:val="ru-RU"/>
              </w:rPr>
            </w:pPr>
          </w:p>
          <w:p w:rsidR="00DF70E7" w:rsidRPr="00E97E1D" w:rsidRDefault="00DF70E7" w:rsidP="006C00CF">
            <w:pPr>
              <w:suppressLineNumbers/>
              <w:suppressAutoHyphens/>
              <w:rPr>
                <w:sz w:val="16"/>
                <w:szCs w:val="16"/>
                <w:lang w:val="ru-RU"/>
              </w:rPr>
            </w:pPr>
            <w:r w:rsidRPr="00E97E1D">
              <w:rPr>
                <w:color w:val="000000"/>
                <w:sz w:val="16"/>
                <w:szCs w:val="16"/>
                <w:lang w:val="ru-RU"/>
              </w:rPr>
              <w:t xml:space="preserve">Еще один участник (WSO)   </w:t>
            </w:r>
          </w:p>
        </w:tc>
        <w:tc>
          <w:tcPr>
            <w:tcW w:w="1122" w:type="pct"/>
            <w:shd w:val="clear" w:color="auto" w:fill="FFFFFF"/>
            <w:tcMar>
              <w:top w:w="58" w:type="dxa"/>
              <w:left w:w="29" w:type="dxa"/>
              <w:right w:w="29" w:type="dxa"/>
            </w:tcMar>
          </w:tcPr>
          <w:p w:rsidR="00DF70E7" w:rsidRDefault="00DF70E7" w:rsidP="006C00CF">
            <w:pPr>
              <w:suppressLineNumbers/>
              <w:suppressAutoHyphens/>
              <w:rPr>
                <w:color w:val="000000"/>
                <w:sz w:val="16"/>
                <w:szCs w:val="16"/>
                <w:highlight w:val="yellow"/>
                <w:lang w:val="ru-RU"/>
              </w:rPr>
            </w:pPr>
          </w:p>
          <w:p w:rsidR="00DF70E7" w:rsidRPr="00913BEC" w:rsidRDefault="00DF70E7" w:rsidP="006C00CF">
            <w:pPr>
              <w:suppressLineNumbers/>
              <w:suppressAutoHyphens/>
              <w:rPr>
                <w:color w:val="000000"/>
                <w:sz w:val="16"/>
                <w:szCs w:val="16"/>
                <w:lang w:val="ru-RU"/>
              </w:rPr>
            </w:pPr>
            <w:r>
              <w:rPr>
                <w:color w:val="000000"/>
                <w:sz w:val="16"/>
                <w:szCs w:val="16"/>
                <w:lang w:val="ru-RU"/>
              </w:rPr>
              <w:t>Дальнейшее возможное увеличение числа стран, присоединившихся к договорам</w:t>
            </w:r>
            <w:r w:rsidRPr="00913BEC">
              <w:rPr>
                <w:color w:val="000000"/>
                <w:sz w:val="16"/>
                <w:szCs w:val="16"/>
                <w:lang w:val="ru-RU"/>
              </w:rPr>
              <w:t xml:space="preserve"> (</w:t>
            </w:r>
            <w:r>
              <w:rPr>
                <w:color w:val="000000"/>
                <w:sz w:val="16"/>
                <w:szCs w:val="16"/>
              </w:rPr>
              <w:t>WSO</w:t>
            </w:r>
            <w:r w:rsidRPr="00913BEC">
              <w:rPr>
                <w:color w:val="000000"/>
                <w:sz w:val="16"/>
                <w:szCs w:val="16"/>
                <w:lang w:val="ru-RU"/>
              </w:rPr>
              <w:t>)</w:t>
            </w:r>
          </w:p>
        </w:tc>
        <w:tc>
          <w:tcPr>
            <w:tcW w:w="502" w:type="pct"/>
            <w:shd w:val="clear" w:color="auto" w:fill="auto"/>
            <w:tcMar>
              <w:top w:w="58" w:type="dxa"/>
              <w:left w:w="29" w:type="dxa"/>
              <w:right w:w="29" w:type="dxa"/>
            </w:tcMar>
          </w:tcPr>
          <w:p w:rsidR="00DF70E7" w:rsidRDefault="00DF70E7" w:rsidP="006C00CF">
            <w:pPr>
              <w:suppressLineNumbers/>
              <w:suppressAutoHyphens/>
              <w:jc w:val="center"/>
              <w:rPr>
                <w:b/>
                <w:color w:val="00B050"/>
                <w:sz w:val="16"/>
                <w:szCs w:val="16"/>
                <w:lang w:val="ru-RU"/>
              </w:rPr>
            </w:pPr>
          </w:p>
          <w:p w:rsidR="00DF70E7" w:rsidRDefault="00DF70E7" w:rsidP="006C00CF">
            <w:pPr>
              <w:suppressLineNumbers/>
              <w:suppressAutoHyphens/>
              <w:jc w:val="center"/>
              <w:rPr>
                <w:b/>
                <w:color w:val="00B050"/>
                <w:sz w:val="16"/>
                <w:szCs w:val="16"/>
              </w:rPr>
            </w:pPr>
            <w:r w:rsidRPr="00E97E1D">
              <w:rPr>
                <w:b/>
                <w:color w:val="00B050"/>
                <w:sz w:val="16"/>
                <w:szCs w:val="16"/>
                <w:lang w:val="ru-RU"/>
              </w:rPr>
              <w:t>По графику</w:t>
            </w:r>
          </w:p>
          <w:p w:rsidR="00DF70E7" w:rsidRPr="00B5579A" w:rsidRDefault="00DF70E7" w:rsidP="006C00CF">
            <w:pPr>
              <w:suppressLineNumbers/>
              <w:suppressAutoHyphens/>
              <w:jc w:val="center"/>
              <w:rPr>
                <w:color w:val="000000"/>
                <w:sz w:val="16"/>
                <w:szCs w:val="16"/>
              </w:rPr>
            </w:pPr>
          </w:p>
        </w:tc>
      </w:tr>
      <w:tr w:rsidR="00DF70E7" w:rsidRPr="00D507F9" w:rsidTr="006C00CF">
        <w:trPr>
          <w:cantSplit/>
          <w:trHeight w:val="565"/>
        </w:trPr>
        <w:tc>
          <w:tcPr>
            <w:tcW w:w="5000" w:type="pct"/>
            <w:gridSpan w:val="5"/>
            <w:shd w:val="clear" w:color="auto" w:fill="C6D9F1" w:themeFill="text2" w:themeFillTint="33"/>
            <w:tcMar>
              <w:left w:w="58" w:type="dxa"/>
              <w:right w:w="58" w:type="dxa"/>
            </w:tcMar>
            <w:vAlign w:val="center"/>
          </w:tcPr>
          <w:p w:rsidR="00DF70E7" w:rsidRPr="00E97E1D" w:rsidRDefault="00DF70E7" w:rsidP="006C00CF">
            <w:pPr>
              <w:suppressLineNumbers/>
              <w:tabs>
                <w:tab w:val="left" w:pos="885"/>
              </w:tabs>
              <w:suppressAutoHyphens/>
              <w:ind w:left="2302" w:hanging="2302"/>
              <w:rPr>
                <w:b/>
                <w:bCs/>
                <w:sz w:val="16"/>
                <w:szCs w:val="16"/>
                <w:lang w:val="ru-RU"/>
              </w:rPr>
            </w:pPr>
            <w:r w:rsidRPr="00E97E1D">
              <w:rPr>
                <w:b/>
                <w:bCs/>
                <w:sz w:val="16"/>
                <w:szCs w:val="16"/>
                <w:lang w:val="ru-RU"/>
              </w:rPr>
              <w:t xml:space="preserve">Ожидаемый результат </w:t>
            </w:r>
            <w:r>
              <w:rPr>
                <w:bCs/>
                <w:sz w:val="16"/>
                <w:szCs w:val="16"/>
                <w:lang w:val="ru-RU"/>
              </w:rPr>
              <w:tab/>
            </w:r>
            <w:r w:rsidRPr="00E97E1D">
              <w:rPr>
                <w:bCs/>
                <w:sz w:val="16"/>
                <w:szCs w:val="16"/>
                <w:lang w:val="ru-RU"/>
              </w:rPr>
              <w:t xml:space="preserve">II.1 Более широкое и более эффективное использование системы PCT для подачи </w:t>
            </w:r>
            <w:r w:rsidRPr="00913BEC">
              <w:rPr>
                <w:bCs/>
                <w:sz w:val="16"/>
                <w:szCs w:val="16"/>
                <w:lang w:val="ru-RU"/>
              </w:rPr>
              <w:t>международных патентных заявок</w:t>
            </w:r>
          </w:p>
        </w:tc>
      </w:tr>
      <w:tr w:rsidR="00DF70E7" w:rsidRPr="00CF14F4" w:rsidTr="006C00CF">
        <w:trPr>
          <w:cantSplit/>
        </w:trPr>
        <w:tc>
          <w:tcPr>
            <w:tcW w:w="1055" w:type="pct"/>
            <w:shd w:val="clear" w:color="auto" w:fill="auto"/>
            <w:tcMar>
              <w:left w:w="58" w:type="dxa"/>
              <w:right w:w="58" w:type="dxa"/>
            </w:tcMar>
            <w:vAlign w:val="center"/>
          </w:tcPr>
          <w:p w:rsidR="00DF70E7" w:rsidRPr="00CF14F4" w:rsidRDefault="00DF70E7" w:rsidP="006C00CF">
            <w:pPr>
              <w:suppressLineNumbers/>
              <w:suppressAutoHyphens/>
              <w:rPr>
                <w:b/>
                <w:bCs/>
                <w:sz w:val="16"/>
                <w:szCs w:val="16"/>
                <w:lang w:val="ru-RU"/>
              </w:rPr>
            </w:pPr>
            <w:r w:rsidRPr="00E97E1D">
              <w:rPr>
                <w:b/>
                <w:bCs/>
                <w:sz w:val="16"/>
                <w:szCs w:val="16"/>
                <w:lang w:val="ru-RU"/>
              </w:rPr>
              <w:t>Показатели результативности</w:t>
            </w:r>
          </w:p>
        </w:tc>
        <w:tc>
          <w:tcPr>
            <w:tcW w:w="1326" w:type="pct"/>
            <w:shd w:val="clear" w:color="auto" w:fill="auto"/>
            <w:tcMar>
              <w:left w:w="58" w:type="dxa"/>
              <w:right w:w="58" w:type="dxa"/>
            </w:tcMar>
            <w:vAlign w:val="center"/>
          </w:tcPr>
          <w:p w:rsidR="00DF70E7" w:rsidRPr="00CF14F4" w:rsidRDefault="00DF70E7" w:rsidP="006C00CF">
            <w:pPr>
              <w:suppressLineNumbers/>
              <w:suppressAutoHyphens/>
              <w:rPr>
                <w:b/>
                <w:bCs/>
                <w:sz w:val="16"/>
                <w:szCs w:val="16"/>
                <w:lang w:val="ru-RU"/>
              </w:rPr>
            </w:pPr>
            <w:r w:rsidRPr="00E97E1D">
              <w:rPr>
                <w:b/>
                <w:bCs/>
                <w:sz w:val="16"/>
                <w:szCs w:val="16"/>
                <w:rtl/>
                <w:lang w:val="ru-RU"/>
              </w:rPr>
              <w:t>‏</w:t>
            </w:r>
            <w:r w:rsidRPr="00E97E1D">
              <w:rPr>
                <w:b/>
                <w:bCs/>
                <w:sz w:val="16"/>
                <w:szCs w:val="16"/>
                <w:lang w:val="ru-RU"/>
              </w:rPr>
              <w:t>Базовые показатели</w:t>
            </w:r>
          </w:p>
        </w:tc>
        <w:tc>
          <w:tcPr>
            <w:tcW w:w="996" w:type="pct"/>
            <w:shd w:val="clear" w:color="auto" w:fill="auto"/>
            <w:tcMar>
              <w:top w:w="110" w:type="dxa"/>
              <w:left w:w="58" w:type="dxa"/>
              <w:right w:w="58" w:type="dxa"/>
            </w:tcMar>
            <w:vAlign w:val="center"/>
          </w:tcPr>
          <w:p w:rsidR="00DF70E7" w:rsidRPr="00CF14F4" w:rsidRDefault="00DF70E7" w:rsidP="006C00CF">
            <w:pPr>
              <w:suppressLineNumbers/>
              <w:tabs>
                <w:tab w:val="left" w:pos="290"/>
              </w:tabs>
              <w:suppressAutoHyphens/>
              <w:rPr>
                <w:b/>
                <w:bCs/>
                <w:sz w:val="16"/>
                <w:szCs w:val="16"/>
                <w:lang w:val="ru-RU"/>
              </w:rPr>
            </w:pPr>
            <w:r w:rsidRPr="00E97E1D">
              <w:rPr>
                <w:b/>
                <w:bCs/>
                <w:sz w:val="16"/>
                <w:szCs w:val="16"/>
                <w:rtl/>
                <w:lang w:val="ru-RU"/>
              </w:rPr>
              <w:t>‏</w:t>
            </w:r>
            <w:r w:rsidRPr="00E97E1D">
              <w:rPr>
                <w:b/>
                <w:bCs/>
                <w:sz w:val="16"/>
                <w:szCs w:val="16"/>
                <w:lang w:val="ru-RU"/>
              </w:rPr>
              <w:t>Целевые показатели</w:t>
            </w:r>
          </w:p>
        </w:tc>
        <w:tc>
          <w:tcPr>
            <w:tcW w:w="1122" w:type="pct"/>
            <w:shd w:val="clear" w:color="auto" w:fill="FFFFFF"/>
            <w:tcMar>
              <w:top w:w="110" w:type="dxa"/>
              <w:left w:w="58" w:type="dxa"/>
              <w:right w:w="58" w:type="dxa"/>
            </w:tcMar>
            <w:vAlign w:val="center"/>
          </w:tcPr>
          <w:p w:rsidR="00DF70E7" w:rsidRPr="00CF14F4" w:rsidRDefault="00DF70E7" w:rsidP="006C00CF">
            <w:pPr>
              <w:suppressLineNumbers/>
              <w:suppressAutoHyphens/>
              <w:rPr>
                <w:b/>
                <w:bCs/>
                <w:sz w:val="16"/>
                <w:szCs w:val="16"/>
                <w:lang w:val="ru-RU"/>
              </w:rPr>
            </w:pPr>
            <w:r w:rsidRPr="00E97E1D">
              <w:rPr>
                <w:b/>
                <w:bCs/>
                <w:sz w:val="16"/>
                <w:szCs w:val="16"/>
                <w:lang w:val="ru-RU"/>
              </w:rPr>
              <w:t>Данные о результативности</w:t>
            </w:r>
          </w:p>
        </w:tc>
        <w:tc>
          <w:tcPr>
            <w:tcW w:w="502" w:type="pct"/>
            <w:shd w:val="clear" w:color="auto" w:fill="auto"/>
            <w:tcMar>
              <w:top w:w="110" w:type="dxa"/>
              <w:left w:w="58" w:type="dxa"/>
              <w:right w:w="58" w:type="dxa"/>
            </w:tcMar>
            <w:vAlign w:val="center"/>
          </w:tcPr>
          <w:p w:rsidR="00DF70E7" w:rsidRPr="00CF14F4" w:rsidRDefault="00DF70E7" w:rsidP="006C00CF">
            <w:pPr>
              <w:suppressLineNumbers/>
              <w:suppressAutoHyphens/>
              <w:jc w:val="center"/>
              <w:rPr>
                <w:b/>
                <w:bCs/>
                <w:sz w:val="16"/>
                <w:szCs w:val="16"/>
                <w:lang w:val="ru-RU"/>
              </w:rPr>
            </w:pPr>
            <w:r w:rsidRPr="00E97E1D">
              <w:rPr>
                <w:b/>
                <w:bCs/>
                <w:sz w:val="16"/>
                <w:szCs w:val="16"/>
                <w:lang w:val="ru-RU"/>
              </w:rPr>
              <w:t>Оценка</w:t>
            </w:r>
          </w:p>
        </w:tc>
      </w:tr>
      <w:tr w:rsidR="00DF70E7" w:rsidRPr="00B5579A" w:rsidTr="006C00CF">
        <w:trPr>
          <w:trHeight w:val="1636"/>
        </w:trPr>
        <w:tc>
          <w:tcPr>
            <w:tcW w:w="1055" w:type="pct"/>
            <w:shd w:val="clear" w:color="auto" w:fill="auto"/>
            <w:tcMar>
              <w:left w:w="58" w:type="dxa"/>
              <w:right w:w="58" w:type="dxa"/>
            </w:tcMar>
          </w:tcPr>
          <w:p w:rsidR="00DF70E7" w:rsidRPr="00E97E1D" w:rsidRDefault="00DF70E7" w:rsidP="006C00CF">
            <w:pPr>
              <w:suppressLineNumbers/>
              <w:suppressAutoHyphens/>
              <w:rPr>
                <w:color w:val="000000"/>
                <w:sz w:val="16"/>
                <w:szCs w:val="16"/>
                <w:lang w:val="ru-RU"/>
              </w:rPr>
            </w:pPr>
            <w:r w:rsidRPr="00E97E1D">
              <w:rPr>
                <w:color w:val="000000"/>
                <w:sz w:val="16"/>
                <w:szCs w:val="16"/>
                <w:lang w:val="ru-RU"/>
              </w:rPr>
              <w:t>Количество заявок по процедуре PCT</w:t>
            </w:r>
          </w:p>
        </w:tc>
        <w:tc>
          <w:tcPr>
            <w:tcW w:w="1326" w:type="pct"/>
            <w:shd w:val="clear" w:color="auto" w:fill="auto"/>
            <w:tcMar>
              <w:left w:w="58" w:type="dxa"/>
              <w:right w:w="58" w:type="dxa"/>
            </w:tcMar>
          </w:tcPr>
          <w:p w:rsidR="00DF70E7" w:rsidRPr="00E97E1D" w:rsidRDefault="00DF70E7" w:rsidP="006C00CF">
            <w:pPr>
              <w:suppressLineNumbers/>
              <w:suppressAutoHyphens/>
              <w:rPr>
                <w:i/>
                <w:color w:val="002060"/>
                <w:sz w:val="16"/>
                <w:szCs w:val="16"/>
                <w:lang w:val="ru-RU"/>
              </w:rPr>
            </w:pPr>
            <w:r w:rsidRPr="00E97E1D">
              <w:rPr>
                <w:i/>
                <w:color w:val="002060"/>
                <w:sz w:val="16"/>
                <w:szCs w:val="16"/>
                <w:lang w:val="ru-RU"/>
              </w:rPr>
              <w:t xml:space="preserve">Обновленный базовый показатель на конец </w:t>
            </w:r>
            <w:r w:rsidR="00D8228D">
              <w:rPr>
                <w:i/>
                <w:color w:val="002060"/>
                <w:sz w:val="16"/>
                <w:szCs w:val="16"/>
                <w:lang w:val="ru-RU"/>
              </w:rPr>
              <w:br/>
            </w:r>
            <w:r w:rsidRPr="00E97E1D">
              <w:rPr>
                <w:i/>
                <w:color w:val="002060"/>
                <w:sz w:val="16"/>
                <w:szCs w:val="16"/>
                <w:lang w:val="ru-RU"/>
              </w:rPr>
              <w:t>2015 г</w:t>
            </w:r>
            <w:r w:rsidR="00D8228D">
              <w:rPr>
                <w:i/>
                <w:color w:val="002060"/>
                <w:sz w:val="16"/>
                <w:szCs w:val="16"/>
                <w:lang w:val="ru-RU"/>
              </w:rPr>
              <w:t>.</w:t>
            </w:r>
            <w:r w:rsidRPr="00913BEC">
              <w:rPr>
                <w:rStyle w:val="FootnoteReference"/>
                <w:i/>
                <w:color w:val="002060"/>
                <w:lang w:val="ru-RU"/>
              </w:rPr>
              <w:t xml:space="preserve"> </w:t>
            </w:r>
            <w:r w:rsidRPr="00D8228D">
              <w:rPr>
                <w:rStyle w:val="FootnoteReference"/>
                <w:i/>
                <w:color w:val="002060"/>
                <w:sz w:val="16"/>
                <w:szCs w:val="16"/>
              </w:rPr>
              <w:footnoteReference w:id="82"/>
            </w:r>
            <w:r w:rsidRPr="00D8228D">
              <w:rPr>
                <w:i/>
                <w:color w:val="002060"/>
                <w:sz w:val="16"/>
                <w:szCs w:val="16"/>
                <w:lang w:val="ru-RU"/>
              </w:rPr>
              <w:t xml:space="preserve">: </w:t>
            </w:r>
            <w:r w:rsidRPr="00E97E1D">
              <w:rPr>
                <w:i/>
                <w:color w:val="002060"/>
                <w:sz w:val="16"/>
                <w:szCs w:val="16"/>
                <w:lang w:val="ru-RU"/>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2"/>
              <w:gridCol w:w="808"/>
            </w:tblGrid>
            <w:tr w:rsidR="00DF70E7" w:rsidRPr="00D8228D" w:rsidTr="006C00CF">
              <w:tc>
                <w:tcPr>
                  <w:tcW w:w="1292" w:type="dxa"/>
                </w:tcPr>
                <w:p w:rsidR="00DF70E7" w:rsidRPr="00D8228D" w:rsidRDefault="00DF70E7" w:rsidP="00DF70E7">
                  <w:pPr>
                    <w:numPr>
                      <w:ilvl w:val="0"/>
                      <w:numId w:val="81"/>
                    </w:numPr>
                    <w:suppressLineNumbers/>
                    <w:suppressAutoHyphens/>
                    <w:ind w:left="97" w:hanging="97"/>
                    <w:rPr>
                      <w:color w:val="002060"/>
                      <w:sz w:val="16"/>
                      <w:szCs w:val="16"/>
                      <w:lang w:val="ru-RU"/>
                    </w:rPr>
                  </w:pPr>
                  <w:r w:rsidRPr="00E97E1D">
                    <w:rPr>
                      <w:color w:val="002060"/>
                      <w:sz w:val="16"/>
                      <w:szCs w:val="16"/>
                      <w:lang w:val="ru-RU"/>
                    </w:rPr>
                    <w:t xml:space="preserve"> </w:t>
                  </w:r>
                  <w:r w:rsidRPr="00D8228D">
                    <w:rPr>
                      <w:color w:val="002060"/>
                      <w:sz w:val="16"/>
                      <w:szCs w:val="16"/>
                      <w:lang w:val="ru-RU"/>
                    </w:rPr>
                    <w:t xml:space="preserve">2015 </w:t>
                  </w:r>
                  <w:r>
                    <w:rPr>
                      <w:color w:val="002060"/>
                      <w:sz w:val="16"/>
                      <w:szCs w:val="16"/>
                      <w:lang w:val="ru-RU"/>
                    </w:rPr>
                    <w:t>г</w:t>
                  </w:r>
                  <w:r w:rsidRPr="00D8228D">
                    <w:rPr>
                      <w:color w:val="002060"/>
                      <w:sz w:val="16"/>
                      <w:szCs w:val="16"/>
                      <w:lang w:val="ru-RU"/>
                    </w:rPr>
                    <w:t xml:space="preserve">.:  548 </w:t>
                  </w:r>
                </w:p>
              </w:tc>
              <w:tc>
                <w:tcPr>
                  <w:tcW w:w="808" w:type="dxa"/>
                  <w:vMerge w:val="restart"/>
                  <w:vAlign w:val="center"/>
                </w:tcPr>
                <w:p w:rsidR="00DF70E7" w:rsidRPr="00D8228D" w:rsidRDefault="00DF70E7" w:rsidP="006C00CF">
                  <w:pPr>
                    <w:suppressLineNumbers/>
                    <w:suppressAutoHyphens/>
                    <w:jc w:val="both"/>
                    <w:rPr>
                      <w:color w:val="002060"/>
                      <w:sz w:val="16"/>
                      <w:szCs w:val="16"/>
                      <w:lang w:val="ru-RU"/>
                    </w:rPr>
                  </w:pPr>
                  <w:r w:rsidRPr="00D8228D">
                    <w:rPr>
                      <w:color w:val="002060"/>
                      <w:sz w:val="16"/>
                      <w:szCs w:val="16"/>
                      <w:lang w:val="ru-RU"/>
                    </w:rPr>
                    <w:t>(</w:t>
                  </w:r>
                  <w:r w:rsidRPr="006A7943">
                    <w:rPr>
                      <w:color w:val="002060"/>
                      <w:sz w:val="16"/>
                      <w:szCs w:val="16"/>
                    </w:rPr>
                    <w:t>WBO</w:t>
                  </w:r>
                  <w:r w:rsidRPr="00D8228D">
                    <w:rPr>
                      <w:color w:val="002060"/>
                      <w:sz w:val="16"/>
                      <w:szCs w:val="16"/>
                      <w:lang w:val="ru-RU"/>
                    </w:rPr>
                    <w:t>)</w:t>
                  </w:r>
                </w:p>
              </w:tc>
            </w:tr>
            <w:tr w:rsidR="00DF70E7" w:rsidRPr="00D8228D" w:rsidTr="006C00CF">
              <w:tc>
                <w:tcPr>
                  <w:tcW w:w="1292" w:type="dxa"/>
                </w:tcPr>
                <w:p w:rsidR="00DF70E7" w:rsidRPr="00D8228D" w:rsidRDefault="00DF70E7" w:rsidP="00DF70E7">
                  <w:pPr>
                    <w:numPr>
                      <w:ilvl w:val="0"/>
                      <w:numId w:val="81"/>
                    </w:numPr>
                    <w:suppressLineNumbers/>
                    <w:suppressAutoHyphens/>
                    <w:ind w:left="97" w:hanging="97"/>
                    <w:rPr>
                      <w:color w:val="002060"/>
                      <w:sz w:val="16"/>
                      <w:szCs w:val="16"/>
                      <w:lang w:val="ru-RU"/>
                    </w:rPr>
                  </w:pPr>
                  <w:r w:rsidRPr="00D8228D">
                    <w:rPr>
                      <w:color w:val="002060"/>
                      <w:sz w:val="16"/>
                      <w:szCs w:val="16"/>
                      <w:lang w:val="ru-RU"/>
                    </w:rPr>
                    <w:t xml:space="preserve"> </w:t>
                  </w:r>
                  <w:r>
                    <w:rPr>
                      <w:color w:val="002060"/>
                      <w:sz w:val="16"/>
                      <w:szCs w:val="16"/>
                      <w:lang w:val="ru-RU"/>
                    </w:rPr>
                    <w:t xml:space="preserve"> </w:t>
                  </w:r>
                  <w:r w:rsidRPr="00D8228D">
                    <w:rPr>
                      <w:color w:val="002060"/>
                      <w:sz w:val="16"/>
                      <w:szCs w:val="16"/>
                      <w:lang w:val="ru-RU"/>
                    </w:rPr>
                    <w:t xml:space="preserve">2014г.:  580 </w:t>
                  </w:r>
                </w:p>
              </w:tc>
              <w:tc>
                <w:tcPr>
                  <w:tcW w:w="808" w:type="dxa"/>
                  <w:vMerge/>
                </w:tcPr>
                <w:p w:rsidR="00DF70E7" w:rsidRPr="00D8228D" w:rsidRDefault="00DF70E7" w:rsidP="006C00CF">
                  <w:pPr>
                    <w:suppressLineNumbers/>
                    <w:suppressAutoHyphens/>
                    <w:rPr>
                      <w:color w:val="002060"/>
                      <w:sz w:val="16"/>
                      <w:szCs w:val="16"/>
                      <w:lang w:val="ru-RU"/>
                    </w:rPr>
                  </w:pPr>
                </w:p>
              </w:tc>
            </w:tr>
          </w:tbl>
          <w:p w:rsidR="00DF70E7" w:rsidRPr="00D8228D" w:rsidRDefault="00DF70E7" w:rsidP="006C00CF">
            <w:pPr>
              <w:suppressLineNumbers/>
              <w:suppressAutoHyphens/>
              <w:rPr>
                <w:color w:val="002060"/>
                <w:sz w:val="16"/>
                <w:szCs w:val="16"/>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2"/>
              <w:gridCol w:w="803"/>
            </w:tblGrid>
            <w:tr w:rsidR="00DF70E7" w:rsidRPr="00D8228D" w:rsidTr="006C00CF">
              <w:tc>
                <w:tcPr>
                  <w:tcW w:w="1292" w:type="dxa"/>
                  <w:tcMar>
                    <w:left w:w="115" w:type="dxa"/>
                    <w:right w:w="14" w:type="dxa"/>
                  </w:tcMar>
                </w:tcPr>
                <w:p w:rsidR="00DF70E7" w:rsidRPr="00D8228D" w:rsidRDefault="00DF70E7" w:rsidP="00DF70E7">
                  <w:pPr>
                    <w:numPr>
                      <w:ilvl w:val="0"/>
                      <w:numId w:val="81"/>
                    </w:numPr>
                    <w:suppressLineNumbers/>
                    <w:suppressAutoHyphens/>
                    <w:ind w:left="97" w:hanging="97"/>
                    <w:rPr>
                      <w:color w:val="002060"/>
                      <w:sz w:val="16"/>
                      <w:szCs w:val="16"/>
                      <w:lang w:val="ru-RU"/>
                    </w:rPr>
                  </w:pPr>
                  <w:r w:rsidRPr="00D8228D">
                    <w:rPr>
                      <w:color w:val="002060"/>
                      <w:sz w:val="16"/>
                      <w:szCs w:val="16"/>
                      <w:lang w:val="ru-RU"/>
                    </w:rPr>
                    <w:t xml:space="preserve"> </w:t>
                  </w:r>
                  <w:r>
                    <w:rPr>
                      <w:color w:val="002060"/>
                      <w:sz w:val="16"/>
                      <w:szCs w:val="16"/>
                      <w:lang w:val="ru-RU"/>
                    </w:rPr>
                    <w:t xml:space="preserve"> </w:t>
                  </w:r>
                  <w:r w:rsidRPr="00D8228D">
                    <w:rPr>
                      <w:color w:val="002060"/>
                      <w:sz w:val="16"/>
                      <w:szCs w:val="16"/>
                      <w:lang w:val="ru-RU"/>
                    </w:rPr>
                    <w:t xml:space="preserve">2015г.:  </w:t>
                  </w:r>
                  <w:r>
                    <w:rPr>
                      <w:color w:val="002060"/>
                      <w:sz w:val="16"/>
                      <w:szCs w:val="16"/>
                      <w:lang w:val="ru-RU"/>
                    </w:rPr>
                    <w:t xml:space="preserve"> </w:t>
                  </w:r>
                  <w:r w:rsidRPr="00D8228D">
                    <w:rPr>
                      <w:color w:val="002060"/>
                      <w:sz w:val="16"/>
                      <w:szCs w:val="16"/>
                      <w:lang w:val="ru-RU"/>
                    </w:rPr>
                    <w:t>29</w:t>
                  </w:r>
                  <w:r w:rsidRPr="006A7943">
                    <w:rPr>
                      <w:color w:val="002060"/>
                      <w:sz w:val="16"/>
                      <w:szCs w:val="16"/>
                      <w:lang w:val="ru-RU"/>
                    </w:rPr>
                    <w:t> </w:t>
                  </w:r>
                  <w:r w:rsidRPr="00D8228D">
                    <w:rPr>
                      <w:color w:val="002060"/>
                      <w:sz w:val="16"/>
                      <w:szCs w:val="16"/>
                      <w:lang w:val="ru-RU"/>
                    </w:rPr>
                    <w:t>838</w:t>
                  </w:r>
                </w:p>
              </w:tc>
              <w:tc>
                <w:tcPr>
                  <w:tcW w:w="803" w:type="dxa"/>
                  <w:vMerge w:val="restart"/>
                  <w:vAlign w:val="center"/>
                </w:tcPr>
                <w:p w:rsidR="00DF70E7" w:rsidRPr="00D8228D" w:rsidRDefault="00DF70E7" w:rsidP="006C00CF">
                  <w:pPr>
                    <w:suppressLineNumbers/>
                    <w:suppressAutoHyphens/>
                    <w:ind w:left="199" w:hanging="199"/>
                    <w:rPr>
                      <w:color w:val="002060"/>
                      <w:sz w:val="16"/>
                      <w:szCs w:val="16"/>
                      <w:lang w:val="ru-RU"/>
                    </w:rPr>
                  </w:pPr>
                  <w:r w:rsidRPr="00D8228D">
                    <w:rPr>
                      <w:color w:val="002060"/>
                      <w:sz w:val="16"/>
                      <w:szCs w:val="16"/>
                      <w:lang w:val="ru-RU"/>
                    </w:rPr>
                    <w:t>(</w:t>
                  </w:r>
                  <w:r w:rsidRPr="006A7943">
                    <w:rPr>
                      <w:color w:val="002060"/>
                      <w:sz w:val="16"/>
                      <w:szCs w:val="16"/>
                    </w:rPr>
                    <w:t>WO</w:t>
                  </w:r>
                  <w:r w:rsidRPr="00E97E1D">
                    <w:rPr>
                      <w:color w:val="002060"/>
                      <w:sz w:val="16"/>
                      <w:szCs w:val="16"/>
                      <w:lang w:val="ru-RU"/>
                    </w:rPr>
                    <w:t>С</w:t>
                  </w:r>
                  <w:r w:rsidRPr="00D8228D">
                    <w:rPr>
                      <w:color w:val="002060"/>
                      <w:sz w:val="16"/>
                      <w:szCs w:val="16"/>
                      <w:lang w:val="ru-RU"/>
                    </w:rPr>
                    <w:t>)</w:t>
                  </w:r>
                </w:p>
              </w:tc>
            </w:tr>
            <w:tr w:rsidR="00DF70E7" w:rsidRPr="00D8228D" w:rsidTr="006C00CF">
              <w:tc>
                <w:tcPr>
                  <w:tcW w:w="1292" w:type="dxa"/>
                  <w:tcMar>
                    <w:left w:w="115" w:type="dxa"/>
                    <w:right w:w="14" w:type="dxa"/>
                  </w:tcMar>
                </w:tcPr>
                <w:p w:rsidR="00DF70E7" w:rsidRPr="00D8228D" w:rsidRDefault="00DF70E7" w:rsidP="00DF70E7">
                  <w:pPr>
                    <w:numPr>
                      <w:ilvl w:val="0"/>
                      <w:numId w:val="81"/>
                    </w:numPr>
                    <w:suppressLineNumbers/>
                    <w:suppressAutoHyphens/>
                    <w:ind w:left="97" w:hanging="97"/>
                    <w:rPr>
                      <w:color w:val="002060"/>
                      <w:sz w:val="16"/>
                      <w:szCs w:val="16"/>
                      <w:lang w:val="ru-RU"/>
                    </w:rPr>
                  </w:pPr>
                  <w:r w:rsidRPr="00D8228D">
                    <w:rPr>
                      <w:color w:val="002060"/>
                      <w:sz w:val="16"/>
                      <w:szCs w:val="16"/>
                      <w:lang w:val="ru-RU"/>
                    </w:rPr>
                    <w:t xml:space="preserve"> 2014г.:  25</w:t>
                  </w:r>
                  <w:r>
                    <w:rPr>
                      <w:color w:val="002060"/>
                      <w:sz w:val="16"/>
                      <w:szCs w:val="16"/>
                      <w:lang w:val="ru-RU"/>
                    </w:rPr>
                    <w:t> </w:t>
                  </w:r>
                  <w:r w:rsidRPr="00D8228D">
                    <w:rPr>
                      <w:color w:val="002060"/>
                      <w:sz w:val="16"/>
                      <w:szCs w:val="16"/>
                      <w:lang w:val="ru-RU"/>
                    </w:rPr>
                    <w:t>548</w:t>
                  </w:r>
                </w:p>
              </w:tc>
              <w:tc>
                <w:tcPr>
                  <w:tcW w:w="803" w:type="dxa"/>
                  <w:vMerge/>
                </w:tcPr>
                <w:p w:rsidR="00DF70E7" w:rsidRPr="00D8228D" w:rsidRDefault="00DF70E7" w:rsidP="006C00CF">
                  <w:pPr>
                    <w:suppressLineNumbers/>
                    <w:suppressAutoHyphens/>
                    <w:rPr>
                      <w:color w:val="002060"/>
                      <w:sz w:val="16"/>
                      <w:szCs w:val="16"/>
                      <w:lang w:val="ru-RU"/>
                    </w:rPr>
                  </w:pPr>
                </w:p>
              </w:tc>
            </w:tr>
          </w:tbl>
          <w:p w:rsidR="00DF70E7" w:rsidRPr="00D8228D" w:rsidRDefault="00DF70E7" w:rsidP="006C00CF">
            <w:pPr>
              <w:suppressLineNumbers/>
              <w:suppressAutoHyphens/>
              <w:rPr>
                <w:color w:val="002060"/>
                <w:sz w:val="16"/>
                <w:szCs w:val="16"/>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2"/>
              <w:gridCol w:w="803"/>
            </w:tblGrid>
            <w:tr w:rsidR="00DF70E7" w:rsidRPr="00D8228D" w:rsidTr="006C00CF">
              <w:tc>
                <w:tcPr>
                  <w:tcW w:w="1292" w:type="dxa"/>
                  <w:tcMar>
                    <w:left w:w="115" w:type="dxa"/>
                    <w:right w:w="14" w:type="dxa"/>
                  </w:tcMar>
                </w:tcPr>
                <w:p w:rsidR="00DF70E7" w:rsidRPr="00D8228D" w:rsidRDefault="00DF70E7" w:rsidP="00DF70E7">
                  <w:pPr>
                    <w:numPr>
                      <w:ilvl w:val="0"/>
                      <w:numId w:val="81"/>
                    </w:numPr>
                    <w:suppressLineNumbers/>
                    <w:suppressAutoHyphens/>
                    <w:ind w:left="97" w:hanging="97"/>
                    <w:rPr>
                      <w:color w:val="002060"/>
                      <w:sz w:val="16"/>
                      <w:szCs w:val="16"/>
                      <w:lang w:val="ru-RU"/>
                    </w:rPr>
                  </w:pPr>
                  <w:r w:rsidRPr="00D8228D">
                    <w:rPr>
                      <w:color w:val="002060"/>
                      <w:sz w:val="16"/>
                      <w:szCs w:val="16"/>
                      <w:lang w:val="ru-RU"/>
                    </w:rPr>
                    <w:t xml:space="preserve"> 2015г.:  44</w:t>
                  </w:r>
                  <w:r>
                    <w:rPr>
                      <w:color w:val="002060"/>
                      <w:sz w:val="16"/>
                      <w:szCs w:val="16"/>
                      <w:lang w:val="ru-RU"/>
                    </w:rPr>
                    <w:t> </w:t>
                  </w:r>
                  <w:r w:rsidRPr="00D8228D">
                    <w:rPr>
                      <w:color w:val="002060"/>
                      <w:sz w:val="16"/>
                      <w:szCs w:val="16"/>
                      <w:lang w:val="ru-RU"/>
                    </w:rPr>
                    <w:t xml:space="preserve">053 </w:t>
                  </w:r>
                </w:p>
              </w:tc>
              <w:tc>
                <w:tcPr>
                  <w:tcW w:w="803" w:type="dxa"/>
                  <w:vMerge w:val="restart"/>
                  <w:vAlign w:val="center"/>
                </w:tcPr>
                <w:p w:rsidR="00DF70E7" w:rsidRPr="00D8228D" w:rsidRDefault="00DF70E7" w:rsidP="006C00CF">
                  <w:pPr>
                    <w:suppressLineNumbers/>
                    <w:suppressAutoHyphens/>
                    <w:ind w:left="199" w:hanging="199"/>
                    <w:rPr>
                      <w:color w:val="002060"/>
                      <w:sz w:val="16"/>
                      <w:szCs w:val="16"/>
                      <w:lang w:val="ru-RU"/>
                    </w:rPr>
                  </w:pPr>
                  <w:r w:rsidRPr="00D8228D">
                    <w:rPr>
                      <w:color w:val="002060"/>
                      <w:sz w:val="16"/>
                      <w:szCs w:val="16"/>
                      <w:lang w:val="ru-RU"/>
                    </w:rPr>
                    <w:t>(</w:t>
                  </w:r>
                  <w:r w:rsidRPr="006A7943">
                    <w:rPr>
                      <w:color w:val="002060"/>
                      <w:sz w:val="16"/>
                      <w:szCs w:val="16"/>
                    </w:rPr>
                    <w:t>WJO</w:t>
                  </w:r>
                  <w:r w:rsidRPr="00D8228D">
                    <w:rPr>
                      <w:color w:val="002060"/>
                      <w:sz w:val="16"/>
                      <w:szCs w:val="16"/>
                      <w:lang w:val="ru-RU"/>
                    </w:rPr>
                    <w:t>)</w:t>
                  </w:r>
                </w:p>
              </w:tc>
            </w:tr>
            <w:tr w:rsidR="00DF70E7" w:rsidTr="006C00CF">
              <w:tc>
                <w:tcPr>
                  <w:tcW w:w="1292" w:type="dxa"/>
                  <w:tcMar>
                    <w:left w:w="115" w:type="dxa"/>
                    <w:right w:w="14" w:type="dxa"/>
                  </w:tcMar>
                </w:tcPr>
                <w:p w:rsidR="00DF70E7" w:rsidRPr="00266628" w:rsidRDefault="00DF70E7" w:rsidP="00DF70E7">
                  <w:pPr>
                    <w:numPr>
                      <w:ilvl w:val="0"/>
                      <w:numId w:val="81"/>
                    </w:numPr>
                    <w:suppressLineNumbers/>
                    <w:suppressAutoHyphens/>
                    <w:ind w:left="97" w:hanging="97"/>
                    <w:rPr>
                      <w:color w:val="002060"/>
                      <w:sz w:val="16"/>
                      <w:szCs w:val="16"/>
                    </w:rPr>
                  </w:pPr>
                  <w:r w:rsidRPr="00D8228D">
                    <w:rPr>
                      <w:color w:val="002060"/>
                      <w:sz w:val="16"/>
                      <w:szCs w:val="16"/>
                      <w:lang w:val="ru-RU"/>
                    </w:rPr>
                    <w:t xml:space="preserve"> 2014г.:  42</w:t>
                  </w:r>
                  <w:r>
                    <w:rPr>
                      <w:color w:val="002060"/>
                      <w:sz w:val="16"/>
                      <w:szCs w:val="16"/>
                      <w:lang w:val="ru-RU"/>
                    </w:rPr>
                    <w:t> </w:t>
                  </w:r>
                  <w:r w:rsidRPr="00D8228D">
                    <w:rPr>
                      <w:color w:val="002060"/>
                      <w:sz w:val="16"/>
                      <w:szCs w:val="16"/>
                      <w:lang w:val="ru-RU"/>
                    </w:rPr>
                    <w:t>3</w:t>
                  </w:r>
                  <w:r w:rsidRPr="00502E15">
                    <w:rPr>
                      <w:color w:val="002060"/>
                      <w:sz w:val="16"/>
                      <w:szCs w:val="16"/>
                    </w:rPr>
                    <w:t>81</w:t>
                  </w:r>
                  <w:r w:rsidRPr="00502E15">
                    <w:rPr>
                      <w:color w:val="002060"/>
                      <w:sz w:val="16"/>
                      <w:szCs w:val="16"/>
                      <w:vertAlign w:val="superscript"/>
                    </w:rPr>
                    <w:t xml:space="preserve"> </w:t>
                  </w:r>
                </w:p>
              </w:tc>
              <w:tc>
                <w:tcPr>
                  <w:tcW w:w="803" w:type="dxa"/>
                  <w:vMerge/>
                </w:tcPr>
                <w:p w:rsidR="00DF70E7" w:rsidRDefault="00DF70E7" w:rsidP="006C00CF">
                  <w:pPr>
                    <w:suppressLineNumbers/>
                    <w:suppressAutoHyphens/>
                    <w:rPr>
                      <w:color w:val="002060"/>
                      <w:sz w:val="16"/>
                      <w:szCs w:val="16"/>
                    </w:rPr>
                  </w:pPr>
                </w:p>
              </w:tc>
            </w:tr>
          </w:tbl>
          <w:p w:rsidR="00DF70E7" w:rsidRDefault="00DF70E7" w:rsidP="006C00CF">
            <w:pPr>
              <w:suppressLineNumbers/>
              <w:suppressAutoHyphens/>
              <w:ind w:left="199" w:hanging="199"/>
              <w:rPr>
                <w:color w:val="002060"/>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2"/>
              <w:gridCol w:w="803"/>
            </w:tblGrid>
            <w:tr w:rsidR="00DF70E7" w:rsidTr="006C00CF">
              <w:tc>
                <w:tcPr>
                  <w:tcW w:w="1292" w:type="dxa"/>
                </w:tcPr>
                <w:p w:rsidR="00DF70E7" w:rsidRPr="00266628" w:rsidRDefault="00DF70E7" w:rsidP="00DF70E7">
                  <w:pPr>
                    <w:numPr>
                      <w:ilvl w:val="0"/>
                      <w:numId w:val="81"/>
                    </w:numPr>
                    <w:suppressLineNumbers/>
                    <w:suppressAutoHyphens/>
                    <w:ind w:left="97" w:hanging="97"/>
                    <w:rPr>
                      <w:color w:val="002060"/>
                      <w:sz w:val="16"/>
                      <w:szCs w:val="16"/>
                    </w:rPr>
                  </w:pPr>
                  <w:r>
                    <w:rPr>
                      <w:color w:val="002060"/>
                      <w:sz w:val="16"/>
                      <w:szCs w:val="16"/>
                    </w:rPr>
                    <w:t xml:space="preserve"> </w:t>
                  </w:r>
                  <w:r w:rsidRPr="00502E15">
                    <w:rPr>
                      <w:color w:val="002060"/>
                      <w:sz w:val="16"/>
                      <w:szCs w:val="16"/>
                    </w:rPr>
                    <w:t>2015</w:t>
                  </w:r>
                  <w:r>
                    <w:rPr>
                      <w:color w:val="002060"/>
                      <w:sz w:val="16"/>
                      <w:szCs w:val="16"/>
                    </w:rPr>
                    <w:t>г.:</w:t>
                  </w:r>
                  <w:r w:rsidRPr="00502E15">
                    <w:rPr>
                      <w:color w:val="002060"/>
                      <w:sz w:val="16"/>
                      <w:szCs w:val="16"/>
                    </w:rPr>
                    <w:t xml:space="preserve">  8</w:t>
                  </w:r>
                  <w:r>
                    <w:rPr>
                      <w:color w:val="002060"/>
                      <w:sz w:val="16"/>
                      <w:szCs w:val="16"/>
                    </w:rPr>
                    <w:t>76</w:t>
                  </w:r>
                  <w:r w:rsidRPr="00502E15">
                    <w:rPr>
                      <w:color w:val="002060"/>
                      <w:sz w:val="16"/>
                      <w:szCs w:val="16"/>
                    </w:rPr>
                    <w:t xml:space="preserve"> </w:t>
                  </w:r>
                </w:p>
              </w:tc>
              <w:tc>
                <w:tcPr>
                  <w:tcW w:w="803" w:type="dxa"/>
                  <w:vMerge w:val="restart"/>
                  <w:vAlign w:val="center"/>
                </w:tcPr>
                <w:p w:rsidR="00DF70E7" w:rsidRPr="00266628" w:rsidRDefault="00DF70E7" w:rsidP="006C00CF">
                  <w:pPr>
                    <w:suppressLineNumbers/>
                    <w:suppressAutoHyphens/>
                    <w:ind w:left="199" w:hanging="199"/>
                    <w:rPr>
                      <w:color w:val="002060"/>
                      <w:sz w:val="16"/>
                      <w:szCs w:val="16"/>
                    </w:rPr>
                  </w:pPr>
                  <w:r w:rsidRPr="006A7943">
                    <w:rPr>
                      <w:color w:val="002060"/>
                      <w:sz w:val="16"/>
                      <w:szCs w:val="16"/>
                    </w:rPr>
                    <w:t>(WRO)</w:t>
                  </w:r>
                </w:p>
              </w:tc>
            </w:tr>
            <w:tr w:rsidR="00DF70E7" w:rsidTr="006C00CF">
              <w:tc>
                <w:tcPr>
                  <w:tcW w:w="1292" w:type="dxa"/>
                </w:tcPr>
                <w:p w:rsidR="00DF70E7" w:rsidRPr="00266628" w:rsidRDefault="00DF70E7" w:rsidP="00DF70E7">
                  <w:pPr>
                    <w:numPr>
                      <w:ilvl w:val="0"/>
                      <w:numId w:val="81"/>
                    </w:numPr>
                    <w:suppressLineNumbers/>
                    <w:suppressAutoHyphens/>
                    <w:ind w:left="97" w:hanging="97"/>
                    <w:rPr>
                      <w:color w:val="002060"/>
                      <w:sz w:val="16"/>
                      <w:szCs w:val="16"/>
                    </w:rPr>
                  </w:pPr>
                  <w:r>
                    <w:rPr>
                      <w:color w:val="002060"/>
                      <w:sz w:val="16"/>
                      <w:szCs w:val="16"/>
                    </w:rPr>
                    <w:lastRenderedPageBreak/>
                    <w:t xml:space="preserve"> </w:t>
                  </w:r>
                  <w:r w:rsidRPr="00502E15">
                    <w:rPr>
                      <w:color w:val="002060"/>
                      <w:sz w:val="16"/>
                      <w:szCs w:val="16"/>
                    </w:rPr>
                    <w:t>2014</w:t>
                  </w:r>
                  <w:r>
                    <w:rPr>
                      <w:color w:val="002060"/>
                      <w:sz w:val="16"/>
                      <w:szCs w:val="16"/>
                    </w:rPr>
                    <w:t>г.:</w:t>
                  </w:r>
                  <w:r w:rsidRPr="00502E15">
                    <w:rPr>
                      <w:color w:val="002060"/>
                      <w:sz w:val="16"/>
                      <w:szCs w:val="16"/>
                    </w:rPr>
                    <w:t xml:space="preserve">  948 </w:t>
                  </w:r>
                </w:p>
              </w:tc>
              <w:tc>
                <w:tcPr>
                  <w:tcW w:w="803" w:type="dxa"/>
                  <w:vMerge/>
                </w:tcPr>
                <w:p w:rsidR="00DF70E7" w:rsidRDefault="00DF70E7" w:rsidP="006C00CF">
                  <w:pPr>
                    <w:suppressLineNumbers/>
                    <w:suppressAutoHyphens/>
                    <w:rPr>
                      <w:color w:val="002060"/>
                      <w:sz w:val="16"/>
                      <w:szCs w:val="16"/>
                    </w:rPr>
                  </w:pPr>
                </w:p>
              </w:tc>
            </w:tr>
          </w:tbl>
          <w:p w:rsidR="00DF70E7" w:rsidRDefault="00DF70E7" w:rsidP="006C00CF">
            <w:pPr>
              <w:suppressLineNumbers/>
              <w:suppressAutoHyphens/>
              <w:ind w:left="199" w:hanging="199"/>
              <w:rPr>
                <w:color w:val="002060"/>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2"/>
              <w:gridCol w:w="803"/>
            </w:tblGrid>
            <w:tr w:rsidR="00DF70E7" w:rsidTr="006C00CF">
              <w:tc>
                <w:tcPr>
                  <w:tcW w:w="1292" w:type="dxa"/>
                </w:tcPr>
                <w:p w:rsidR="00DF70E7" w:rsidRPr="00266628" w:rsidRDefault="00DF70E7" w:rsidP="00DF70E7">
                  <w:pPr>
                    <w:numPr>
                      <w:ilvl w:val="0"/>
                      <w:numId w:val="81"/>
                    </w:numPr>
                    <w:suppressLineNumbers/>
                    <w:suppressAutoHyphens/>
                    <w:ind w:left="97" w:hanging="97"/>
                    <w:rPr>
                      <w:color w:val="002060"/>
                      <w:sz w:val="16"/>
                      <w:szCs w:val="16"/>
                    </w:rPr>
                  </w:pPr>
                  <w:r>
                    <w:rPr>
                      <w:color w:val="002060"/>
                      <w:sz w:val="16"/>
                      <w:szCs w:val="16"/>
                    </w:rPr>
                    <w:t xml:space="preserve"> 2015г.:  1</w:t>
                  </w:r>
                  <w:r>
                    <w:rPr>
                      <w:color w:val="002060"/>
                      <w:sz w:val="16"/>
                      <w:szCs w:val="16"/>
                      <w:lang w:val="ru-RU"/>
                    </w:rPr>
                    <w:t> </w:t>
                  </w:r>
                  <w:r>
                    <w:rPr>
                      <w:color w:val="002060"/>
                      <w:sz w:val="16"/>
                      <w:szCs w:val="16"/>
                    </w:rPr>
                    <w:t>369</w:t>
                  </w:r>
                </w:p>
              </w:tc>
              <w:tc>
                <w:tcPr>
                  <w:tcW w:w="803" w:type="dxa"/>
                  <w:vMerge w:val="restart"/>
                  <w:vAlign w:val="center"/>
                </w:tcPr>
                <w:p w:rsidR="00DF70E7" w:rsidRPr="00266628" w:rsidRDefault="00DF70E7" w:rsidP="006C00CF">
                  <w:pPr>
                    <w:suppressLineNumbers/>
                    <w:suppressAutoHyphens/>
                    <w:rPr>
                      <w:color w:val="002060"/>
                      <w:sz w:val="16"/>
                      <w:szCs w:val="16"/>
                    </w:rPr>
                  </w:pPr>
                  <w:r w:rsidRPr="00E97E1D">
                    <w:rPr>
                      <w:color w:val="002060"/>
                      <w:sz w:val="16"/>
                      <w:szCs w:val="16"/>
                      <w:lang w:val="ru-RU"/>
                    </w:rPr>
                    <w:t>(WSO)</w:t>
                  </w:r>
                </w:p>
              </w:tc>
            </w:tr>
            <w:tr w:rsidR="00DF70E7" w:rsidTr="006C00CF">
              <w:tc>
                <w:tcPr>
                  <w:tcW w:w="1292" w:type="dxa"/>
                </w:tcPr>
                <w:p w:rsidR="00DF70E7" w:rsidRPr="00266628" w:rsidRDefault="00DF70E7" w:rsidP="00DF70E7">
                  <w:pPr>
                    <w:numPr>
                      <w:ilvl w:val="0"/>
                      <w:numId w:val="81"/>
                    </w:numPr>
                    <w:suppressLineNumbers/>
                    <w:suppressAutoHyphens/>
                    <w:ind w:left="97" w:hanging="97"/>
                    <w:rPr>
                      <w:color w:val="002060"/>
                      <w:sz w:val="16"/>
                      <w:szCs w:val="16"/>
                    </w:rPr>
                  </w:pPr>
                  <w:r>
                    <w:rPr>
                      <w:color w:val="002060"/>
                      <w:sz w:val="16"/>
                      <w:szCs w:val="16"/>
                    </w:rPr>
                    <w:t xml:space="preserve"> 2014г.:  1</w:t>
                  </w:r>
                  <w:r>
                    <w:rPr>
                      <w:color w:val="002060"/>
                      <w:sz w:val="16"/>
                      <w:szCs w:val="16"/>
                      <w:lang w:val="ru-RU"/>
                    </w:rPr>
                    <w:t> </w:t>
                  </w:r>
                  <w:r w:rsidRPr="00502E15">
                    <w:rPr>
                      <w:color w:val="002060"/>
                      <w:sz w:val="16"/>
                      <w:szCs w:val="16"/>
                    </w:rPr>
                    <w:t>3</w:t>
                  </w:r>
                  <w:r>
                    <w:rPr>
                      <w:color w:val="002060"/>
                      <w:sz w:val="16"/>
                      <w:szCs w:val="16"/>
                    </w:rPr>
                    <w:t>82</w:t>
                  </w:r>
                  <w:r w:rsidRPr="00502E15">
                    <w:rPr>
                      <w:color w:val="002060"/>
                      <w:sz w:val="16"/>
                      <w:szCs w:val="16"/>
                    </w:rPr>
                    <w:t xml:space="preserve"> </w:t>
                  </w:r>
                </w:p>
              </w:tc>
              <w:tc>
                <w:tcPr>
                  <w:tcW w:w="803" w:type="dxa"/>
                  <w:vMerge/>
                </w:tcPr>
                <w:p w:rsidR="00DF70E7" w:rsidRDefault="00DF70E7" w:rsidP="006C00CF">
                  <w:pPr>
                    <w:suppressLineNumbers/>
                    <w:suppressAutoHyphens/>
                    <w:rPr>
                      <w:color w:val="002060"/>
                      <w:sz w:val="16"/>
                      <w:szCs w:val="16"/>
                    </w:rPr>
                  </w:pPr>
                </w:p>
              </w:tc>
            </w:tr>
          </w:tbl>
          <w:p w:rsidR="00DF70E7" w:rsidRDefault="00DF70E7" w:rsidP="006C00CF">
            <w:pPr>
              <w:suppressLineNumbers/>
              <w:suppressAutoHyphens/>
              <w:rPr>
                <w:i/>
                <w:sz w:val="16"/>
                <w:szCs w:val="16"/>
                <w:lang w:bidi="th-TH"/>
              </w:rPr>
            </w:pPr>
          </w:p>
          <w:p w:rsidR="00DF70E7" w:rsidRPr="00E97E1D" w:rsidRDefault="00DF70E7" w:rsidP="006C00CF">
            <w:pPr>
              <w:suppressLineNumbers/>
              <w:suppressAutoHyphens/>
              <w:rPr>
                <w:i/>
                <w:sz w:val="16"/>
                <w:szCs w:val="16"/>
                <w:lang w:val="ru-RU" w:bidi="th-TH"/>
              </w:rPr>
            </w:pPr>
            <w:r w:rsidRPr="00E97E1D">
              <w:rPr>
                <w:i/>
                <w:sz w:val="16"/>
                <w:szCs w:val="16"/>
                <w:lang w:val="ru-RU" w:bidi="th-TH"/>
              </w:rPr>
              <w:t xml:space="preserve">Исходный базовый показатель (Программа и бюджет на 2016-2017 гг.):  </w:t>
            </w:r>
          </w:p>
          <w:p w:rsidR="00DF70E7" w:rsidRDefault="00DF70E7" w:rsidP="006C00CF">
            <w:pPr>
              <w:suppressLineNumbers/>
              <w:suppressAutoHyphens/>
              <w:rPr>
                <w:color w:val="000000"/>
                <w:sz w:val="16"/>
                <w:szCs w:val="16"/>
                <w:lang w:val="ru-RU"/>
              </w:rPr>
            </w:pPr>
            <w:r w:rsidRPr="00E97E1D">
              <w:rPr>
                <w:color w:val="000000"/>
                <w:sz w:val="16"/>
                <w:szCs w:val="16"/>
                <w:lang w:val="ru-RU"/>
              </w:rPr>
              <w:t>1</w:t>
            </w:r>
            <w:r>
              <w:rPr>
                <w:color w:val="000000"/>
                <w:sz w:val="16"/>
                <w:szCs w:val="16"/>
                <w:lang w:val="ru-RU"/>
              </w:rPr>
              <w:t> </w:t>
            </w:r>
            <w:r w:rsidRPr="00E97E1D">
              <w:rPr>
                <w:color w:val="000000"/>
                <w:sz w:val="16"/>
                <w:szCs w:val="16"/>
                <w:lang w:val="ru-RU"/>
              </w:rPr>
              <w:t xml:space="preserve">387 (в 2014 г.) (WSO) </w:t>
            </w:r>
          </w:p>
          <w:p w:rsidR="00DF70E7" w:rsidRDefault="00DF70E7" w:rsidP="006C00CF">
            <w:pPr>
              <w:suppressLineNumbers/>
              <w:suppressAutoHyphens/>
              <w:rPr>
                <w:color w:val="000000"/>
                <w:sz w:val="16"/>
                <w:szCs w:val="16"/>
                <w:lang w:val="ru-RU"/>
              </w:rPr>
            </w:pPr>
            <w:r w:rsidRPr="00E97E1D">
              <w:rPr>
                <w:color w:val="000000"/>
                <w:sz w:val="16"/>
                <w:szCs w:val="16"/>
                <w:lang w:val="ru-RU"/>
              </w:rPr>
              <w:t xml:space="preserve">581 (в 2014 г.) (WBO) </w:t>
            </w:r>
          </w:p>
          <w:p w:rsidR="00DF70E7" w:rsidRDefault="00DF70E7" w:rsidP="006C00CF">
            <w:pPr>
              <w:suppressLineNumbers/>
              <w:suppressAutoHyphens/>
              <w:rPr>
                <w:i/>
                <w:color w:val="000000"/>
                <w:sz w:val="16"/>
                <w:szCs w:val="16"/>
                <w:lang w:val="ru-RU"/>
              </w:rPr>
            </w:pPr>
            <w:r>
              <w:rPr>
                <w:color w:val="000000"/>
                <w:sz w:val="16"/>
                <w:szCs w:val="16"/>
                <w:lang w:val="ru-RU"/>
              </w:rPr>
              <w:t>42 </w:t>
            </w:r>
            <w:r w:rsidRPr="00E97E1D">
              <w:rPr>
                <w:color w:val="000000"/>
                <w:sz w:val="16"/>
                <w:szCs w:val="16"/>
                <w:lang w:val="ru-RU"/>
              </w:rPr>
              <w:t>459 (в 2014 г.) (WJO)</w:t>
            </w:r>
            <w:r w:rsidRPr="00E97E1D">
              <w:rPr>
                <w:i/>
                <w:color w:val="000000"/>
                <w:sz w:val="16"/>
                <w:szCs w:val="16"/>
                <w:lang w:val="ru-RU"/>
              </w:rPr>
              <w:t xml:space="preserve"> </w:t>
            </w:r>
          </w:p>
          <w:p w:rsidR="00DF70E7" w:rsidRDefault="00DF70E7" w:rsidP="006C00CF">
            <w:pPr>
              <w:suppressLineNumbers/>
              <w:suppressAutoHyphens/>
              <w:rPr>
                <w:i/>
                <w:color w:val="000000"/>
                <w:sz w:val="16"/>
                <w:szCs w:val="16"/>
                <w:lang w:val="ru-RU"/>
              </w:rPr>
            </w:pPr>
            <w:r w:rsidRPr="00E97E1D">
              <w:rPr>
                <w:color w:val="000000"/>
                <w:sz w:val="16"/>
                <w:szCs w:val="16"/>
                <w:lang w:val="ru-RU"/>
              </w:rPr>
              <w:t>890 (в 2014 г.) (WRO)</w:t>
            </w:r>
            <w:r w:rsidRPr="00E97E1D">
              <w:rPr>
                <w:i/>
                <w:color w:val="000000"/>
                <w:sz w:val="16"/>
                <w:szCs w:val="16"/>
                <w:lang w:val="ru-RU"/>
              </w:rPr>
              <w:t xml:space="preserve"> </w:t>
            </w:r>
          </w:p>
          <w:p w:rsidR="00DF70E7" w:rsidRDefault="00DF70E7" w:rsidP="006C00CF">
            <w:pPr>
              <w:suppressLineNumbers/>
              <w:suppressAutoHyphens/>
              <w:rPr>
                <w:color w:val="000000"/>
                <w:sz w:val="16"/>
                <w:szCs w:val="16"/>
              </w:rPr>
            </w:pPr>
            <w:r>
              <w:rPr>
                <w:color w:val="000000"/>
                <w:sz w:val="16"/>
                <w:szCs w:val="16"/>
                <w:lang w:val="ru-RU"/>
              </w:rPr>
              <w:t>25 </w:t>
            </w:r>
            <w:r w:rsidRPr="00E97E1D">
              <w:rPr>
                <w:color w:val="000000"/>
                <w:sz w:val="16"/>
                <w:szCs w:val="16"/>
                <w:lang w:val="ru-RU"/>
              </w:rPr>
              <w:t>539 (в 2014 г.) (WO</w:t>
            </w:r>
            <w:r>
              <w:rPr>
                <w:color w:val="000000"/>
                <w:sz w:val="16"/>
                <w:szCs w:val="16"/>
              </w:rPr>
              <w:t>C</w:t>
            </w:r>
            <w:r w:rsidRPr="00E97E1D">
              <w:rPr>
                <w:color w:val="000000"/>
                <w:sz w:val="16"/>
                <w:szCs w:val="16"/>
                <w:lang w:val="ru-RU"/>
              </w:rPr>
              <w:t>)</w:t>
            </w:r>
          </w:p>
          <w:p w:rsidR="00DF70E7" w:rsidRPr="008D0BB6" w:rsidRDefault="00DF70E7" w:rsidP="006C00CF">
            <w:pPr>
              <w:suppressLineNumbers/>
              <w:suppressAutoHyphens/>
              <w:rPr>
                <w:color w:val="000000"/>
                <w:sz w:val="6"/>
                <w:szCs w:val="6"/>
              </w:rPr>
            </w:pPr>
          </w:p>
        </w:tc>
        <w:tc>
          <w:tcPr>
            <w:tcW w:w="996" w:type="pct"/>
            <w:shd w:val="clear" w:color="auto" w:fill="auto"/>
            <w:tcMar>
              <w:top w:w="110" w:type="dxa"/>
              <w:left w:w="58" w:type="dxa"/>
              <w:right w:w="58" w:type="dxa"/>
            </w:tcMar>
          </w:tcPr>
          <w:p w:rsidR="00DF70E7" w:rsidRPr="00E97E1D" w:rsidRDefault="00DF70E7" w:rsidP="006C00CF">
            <w:pPr>
              <w:suppressLineNumbers/>
              <w:suppressAutoHyphens/>
              <w:rPr>
                <w:sz w:val="16"/>
                <w:szCs w:val="16"/>
                <w:lang w:val="ru-RU"/>
              </w:rPr>
            </w:pPr>
            <w:r w:rsidRPr="00E97E1D">
              <w:rPr>
                <w:sz w:val="16"/>
                <w:szCs w:val="16"/>
                <w:lang w:val="ru-RU"/>
              </w:rPr>
              <w:lastRenderedPageBreak/>
              <w:t>Увеличение на 2% в год (для всех бюро)</w:t>
            </w:r>
          </w:p>
        </w:tc>
        <w:tc>
          <w:tcPr>
            <w:tcW w:w="1122" w:type="pct"/>
            <w:shd w:val="clear" w:color="auto" w:fill="FFFFFF"/>
            <w:tcMar>
              <w:top w:w="110" w:type="dxa"/>
              <w:left w:w="58" w:type="dxa"/>
              <w:right w:w="58" w:type="dxa"/>
            </w:tcMar>
          </w:tcPr>
          <w:tbl>
            <w:tblPr>
              <w:tblStyle w:val="TableGrid"/>
              <w:tblW w:w="1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2"/>
              <w:gridCol w:w="540"/>
              <w:gridCol w:w="720"/>
            </w:tblGrid>
            <w:tr w:rsidR="00DF70E7" w:rsidTr="006C00CF">
              <w:trPr>
                <w:trHeight w:val="247"/>
              </w:trPr>
              <w:tc>
                <w:tcPr>
                  <w:tcW w:w="572" w:type="dxa"/>
                  <w:tcMar>
                    <w:left w:w="14" w:type="dxa"/>
                    <w:right w:w="14" w:type="dxa"/>
                  </w:tcMar>
                </w:tcPr>
                <w:p w:rsidR="00DF70E7" w:rsidRPr="0003304C" w:rsidRDefault="00DF70E7" w:rsidP="006C00CF">
                  <w:pPr>
                    <w:suppressLineNumbers/>
                    <w:suppressAutoHyphens/>
                    <w:rPr>
                      <w:sz w:val="16"/>
                      <w:szCs w:val="16"/>
                    </w:rPr>
                  </w:pPr>
                  <w:r w:rsidRPr="00E97E1D">
                    <w:rPr>
                      <w:sz w:val="16"/>
                      <w:szCs w:val="16"/>
                      <w:lang w:val="ru-RU"/>
                    </w:rPr>
                    <w:t>(WBO)</w:t>
                  </w:r>
                </w:p>
              </w:tc>
              <w:tc>
                <w:tcPr>
                  <w:tcW w:w="540" w:type="dxa"/>
                  <w:tcMar>
                    <w:left w:w="14" w:type="dxa"/>
                    <w:right w:w="14" w:type="dxa"/>
                  </w:tcMar>
                </w:tcPr>
                <w:p w:rsidR="00DF70E7" w:rsidRPr="0003304C" w:rsidRDefault="00DF70E7" w:rsidP="006C00CF">
                  <w:pPr>
                    <w:suppressLineNumbers/>
                    <w:suppressAutoHyphens/>
                    <w:jc w:val="right"/>
                    <w:rPr>
                      <w:sz w:val="16"/>
                      <w:szCs w:val="16"/>
                    </w:rPr>
                  </w:pPr>
                  <w:r w:rsidRPr="0003304C">
                    <w:rPr>
                      <w:sz w:val="16"/>
                      <w:szCs w:val="16"/>
                    </w:rPr>
                    <w:t>568</w:t>
                  </w:r>
                </w:p>
              </w:tc>
              <w:tc>
                <w:tcPr>
                  <w:tcW w:w="720" w:type="dxa"/>
                  <w:tcMar>
                    <w:left w:w="14" w:type="dxa"/>
                    <w:right w:w="14" w:type="dxa"/>
                  </w:tcMar>
                </w:tcPr>
                <w:p w:rsidR="00DF70E7" w:rsidRPr="0003304C" w:rsidRDefault="00DF70E7" w:rsidP="006C00CF">
                  <w:pPr>
                    <w:suppressLineNumbers/>
                    <w:suppressAutoHyphens/>
                    <w:rPr>
                      <w:sz w:val="16"/>
                      <w:szCs w:val="16"/>
                    </w:rPr>
                  </w:pPr>
                  <w:r>
                    <w:rPr>
                      <w:sz w:val="16"/>
                      <w:szCs w:val="16"/>
                    </w:rPr>
                    <w:t xml:space="preserve"> (+3</w:t>
                  </w:r>
                  <w:r>
                    <w:rPr>
                      <w:sz w:val="16"/>
                      <w:szCs w:val="16"/>
                      <w:lang w:val="ru-RU"/>
                    </w:rPr>
                    <w:t>,</w:t>
                  </w:r>
                  <w:r>
                    <w:rPr>
                      <w:sz w:val="16"/>
                      <w:szCs w:val="16"/>
                    </w:rPr>
                    <w:t>7%)</w:t>
                  </w:r>
                </w:p>
              </w:tc>
            </w:tr>
            <w:tr w:rsidR="00DF70E7" w:rsidTr="006C00CF">
              <w:trPr>
                <w:trHeight w:val="247"/>
              </w:trPr>
              <w:tc>
                <w:tcPr>
                  <w:tcW w:w="572" w:type="dxa"/>
                  <w:tcMar>
                    <w:left w:w="14" w:type="dxa"/>
                    <w:right w:w="14" w:type="dxa"/>
                  </w:tcMar>
                </w:tcPr>
                <w:p w:rsidR="00DF70E7" w:rsidRPr="0003304C" w:rsidRDefault="00DF70E7" w:rsidP="006C00CF">
                  <w:pPr>
                    <w:suppressLineNumbers/>
                    <w:suppressAutoHyphens/>
                    <w:rPr>
                      <w:sz w:val="16"/>
                      <w:szCs w:val="16"/>
                    </w:rPr>
                  </w:pPr>
                  <w:r w:rsidRPr="00E97E1D">
                    <w:rPr>
                      <w:sz w:val="16"/>
                      <w:szCs w:val="16"/>
                      <w:lang w:val="ru-RU"/>
                    </w:rPr>
                    <w:t>(WO</w:t>
                  </w:r>
                  <w:r>
                    <w:rPr>
                      <w:sz w:val="16"/>
                      <w:szCs w:val="16"/>
                    </w:rPr>
                    <w:t>C</w:t>
                  </w:r>
                  <w:r w:rsidRPr="00E97E1D">
                    <w:rPr>
                      <w:sz w:val="16"/>
                      <w:szCs w:val="16"/>
                      <w:lang w:val="ru-RU"/>
                    </w:rPr>
                    <w:t>)</w:t>
                  </w:r>
                </w:p>
              </w:tc>
              <w:tc>
                <w:tcPr>
                  <w:tcW w:w="540" w:type="dxa"/>
                  <w:tcMar>
                    <w:left w:w="14" w:type="dxa"/>
                    <w:right w:w="14" w:type="dxa"/>
                  </w:tcMar>
                </w:tcPr>
                <w:p w:rsidR="00DF70E7" w:rsidRPr="0003304C" w:rsidRDefault="00DF70E7" w:rsidP="006C00CF">
                  <w:pPr>
                    <w:suppressLineNumbers/>
                    <w:suppressAutoHyphens/>
                    <w:jc w:val="right"/>
                    <w:rPr>
                      <w:sz w:val="16"/>
                      <w:szCs w:val="16"/>
                    </w:rPr>
                  </w:pPr>
                  <w:r w:rsidRPr="0003304C">
                    <w:rPr>
                      <w:sz w:val="16"/>
                      <w:szCs w:val="16"/>
                    </w:rPr>
                    <w:t>43</w:t>
                  </w:r>
                  <w:r>
                    <w:rPr>
                      <w:sz w:val="16"/>
                      <w:szCs w:val="16"/>
                      <w:lang w:val="ru-RU"/>
                    </w:rPr>
                    <w:t xml:space="preserve"> </w:t>
                  </w:r>
                  <w:r w:rsidRPr="0003304C">
                    <w:rPr>
                      <w:sz w:val="16"/>
                      <w:szCs w:val="16"/>
                    </w:rPr>
                    <w:t>128</w:t>
                  </w:r>
                </w:p>
              </w:tc>
              <w:tc>
                <w:tcPr>
                  <w:tcW w:w="720" w:type="dxa"/>
                  <w:tcMar>
                    <w:left w:w="14" w:type="dxa"/>
                    <w:right w:w="14" w:type="dxa"/>
                  </w:tcMar>
                </w:tcPr>
                <w:p w:rsidR="00DF70E7" w:rsidRPr="0003304C" w:rsidRDefault="00DF70E7" w:rsidP="006C00CF">
                  <w:pPr>
                    <w:suppressLineNumbers/>
                    <w:suppressAutoHyphens/>
                    <w:rPr>
                      <w:sz w:val="16"/>
                      <w:szCs w:val="16"/>
                    </w:rPr>
                  </w:pPr>
                  <w:r>
                    <w:rPr>
                      <w:sz w:val="16"/>
                      <w:szCs w:val="16"/>
                    </w:rPr>
                    <w:t xml:space="preserve"> (+45%)</w:t>
                  </w:r>
                </w:p>
              </w:tc>
            </w:tr>
            <w:tr w:rsidR="00DF70E7" w:rsidTr="006C00CF">
              <w:trPr>
                <w:trHeight w:val="247"/>
              </w:trPr>
              <w:tc>
                <w:tcPr>
                  <w:tcW w:w="572" w:type="dxa"/>
                  <w:tcMar>
                    <w:left w:w="14" w:type="dxa"/>
                    <w:right w:w="14" w:type="dxa"/>
                  </w:tcMar>
                </w:tcPr>
                <w:p w:rsidR="00DF70E7" w:rsidRPr="0003304C" w:rsidRDefault="00DF70E7" w:rsidP="006C00CF">
                  <w:pPr>
                    <w:suppressLineNumbers/>
                    <w:suppressAutoHyphens/>
                    <w:rPr>
                      <w:sz w:val="16"/>
                      <w:szCs w:val="16"/>
                    </w:rPr>
                  </w:pPr>
                  <w:r w:rsidRPr="00E97E1D">
                    <w:rPr>
                      <w:sz w:val="16"/>
                      <w:szCs w:val="16"/>
                      <w:lang w:val="ru-RU"/>
                    </w:rPr>
                    <w:t>(WJO)</w:t>
                  </w:r>
                </w:p>
              </w:tc>
              <w:tc>
                <w:tcPr>
                  <w:tcW w:w="540" w:type="dxa"/>
                  <w:tcMar>
                    <w:left w:w="14" w:type="dxa"/>
                    <w:right w:w="14" w:type="dxa"/>
                  </w:tcMar>
                </w:tcPr>
                <w:p w:rsidR="00DF70E7" w:rsidRPr="0003304C" w:rsidRDefault="00DF70E7" w:rsidP="006C00CF">
                  <w:pPr>
                    <w:suppressLineNumbers/>
                    <w:suppressAutoHyphens/>
                    <w:jc w:val="right"/>
                    <w:rPr>
                      <w:sz w:val="16"/>
                      <w:szCs w:val="16"/>
                    </w:rPr>
                  </w:pPr>
                  <w:r>
                    <w:rPr>
                      <w:sz w:val="16"/>
                      <w:szCs w:val="16"/>
                    </w:rPr>
                    <w:t>45</w:t>
                  </w:r>
                  <w:r>
                    <w:rPr>
                      <w:sz w:val="16"/>
                      <w:szCs w:val="16"/>
                      <w:lang w:val="ru-RU"/>
                    </w:rPr>
                    <w:t xml:space="preserve"> </w:t>
                  </w:r>
                  <w:r w:rsidRPr="0003304C">
                    <w:rPr>
                      <w:sz w:val="16"/>
                      <w:szCs w:val="16"/>
                    </w:rPr>
                    <w:t>220</w:t>
                  </w:r>
                </w:p>
              </w:tc>
              <w:tc>
                <w:tcPr>
                  <w:tcW w:w="720" w:type="dxa"/>
                  <w:tcMar>
                    <w:left w:w="14" w:type="dxa"/>
                    <w:right w:w="14" w:type="dxa"/>
                  </w:tcMar>
                </w:tcPr>
                <w:p w:rsidR="00DF70E7" w:rsidRPr="0003304C" w:rsidRDefault="00DF70E7" w:rsidP="006C00CF">
                  <w:pPr>
                    <w:suppressLineNumbers/>
                    <w:suppressAutoHyphens/>
                    <w:rPr>
                      <w:sz w:val="16"/>
                      <w:szCs w:val="16"/>
                    </w:rPr>
                  </w:pPr>
                  <w:r>
                    <w:rPr>
                      <w:sz w:val="16"/>
                      <w:szCs w:val="16"/>
                    </w:rPr>
                    <w:t xml:space="preserve"> (+2</w:t>
                  </w:r>
                  <w:r>
                    <w:rPr>
                      <w:sz w:val="16"/>
                      <w:szCs w:val="16"/>
                      <w:lang w:val="ru-RU"/>
                    </w:rPr>
                    <w:t>,</w:t>
                  </w:r>
                  <w:r>
                    <w:rPr>
                      <w:sz w:val="16"/>
                      <w:szCs w:val="16"/>
                    </w:rPr>
                    <w:t>7%)</w:t>
                  </w:r>
                </w:p>
              </w:tc>
            </w:tr>
            <w:tr w:rsidR="00DF70E7" w:rsidTr="006C00CF">
              <w:trPr>
                <w:trHeight w:val="247"/>
              </w:trPr>
              <w:tc>
                <w:tcPr>
                  <w:tcW w:w="572" w:type="dxa"/>
                  <w:tcMar>
                    <w:left w:w="14" w:type="dxa"/>
                    <w:right w:w="14" w:type="dxa"/>
                  </w:tcMar>
                </w:tcPr>
                <w:p w:rsidR="00DF70E7" w:rsidRDefault="00DF70E7" w:rsidP="006C00CF">
                  <w:pPr>
                    <w:suppressLineNumbers/>
                    <w:suppressAutoHyphens/>
                    <w:rPr>
                      <w:sz w:val="16"/>
                      <w:szCs w:val="16"/>
                      <w:lang w:val="ru-RU"/>
                    </w:rPr>
                  </w:pPr>
                </w:p>
                <w:p w:rsidR="00DF70E7" w:rsidRPr="0003304C" w:rsidRDefault="00DF70E7" w:rsidP="006C00CF">
                  <w:pPr>
                    <w:suppressLineNumbers/>
                    <w:suppressAutoHyphens/>
                    <w:rPr>
                      <w:sz w:val="16"/>
                      <w:szCs w:val="16"/>
                    </w:rPr>
                  </w:pPr>
                  <w:r w:rsidRPr="00E97E1D">
                    <w:rPr>
                      <w:sz w:val="16"/>
                      <w:szCs w:val="16"/>
                      <w:lang w:val="ru-RU"/>
                    </w:rPr>
                    <w:t>(WRO)</w:t>
                  </w:r>
                </w:p>
              </w:tc>
              <w:tc>
                <w:tcPr>
                  <w:tcW w:w="540" w:type="dxa"/>
                  <w:tcMar>
                    <w:left w:w="14" w:type="dxa"/>
                    <w:right w:w="14" w:type="dxa"/>
                  </w:tcMar>
                </w:tcPr>
                <w:p w:rsidR="00DF70E7" w:rsidRDefault="00DF70E7" w:rsidP="006C00CF">
                  <w:pPr>
                    <w:suppressLineNumbers/>
                    <w:suppressAutoHyphens/>
                    <w:jc w:val="right"/>
                    <w:rPr>
                      <w:sz w:val="16"/>
                      <w:szCs w:val="16"/>
                      <w:lang w:val="ru-RU"/>
                    </w:rPr>
                  </w:pPr>
                </w:p>
                <w:p w:rsidR="00DF70E7" w:rsidRPr="0003304C" w:rsidRDefault="00DF70E7" w:rsidP="006C00CF">
                  <w:pPr>
                    <w:suppressLineNumbers/>
                    <w:suppressAutoHyphens/>
                    <w:jc w:val="right"/>
                    <w:rPr>
                      <w:sz w:val="16"/>
                      <w:szCs w:val="16"/>
                    </w:rPr>
                  </w:pPr>
                  <w:r w:rsidRPr="0003304C">
                    <w:rPr>
                      <w:sz w:val="16"/>
                      <w:szCs w:val="16"/>
                    </w:rPr>
                    <w:t>805</w:t>
                  </w:r>
                </w:p>
              </w:tc>
              <w:tc>
                <w:tcPr>
                  <w:tcW w:w="720" w:type="dxa"/>
                  <w:tcMar>
                    <w:left w:w="14" w:type="dxa"/>
                    <w:right w:w="14" w:type="dxa"/>
                  </w:tcMar>
                </w:tcPr>
                <w:p w:rsidR="00DF70E7" w:rsidRDefault="00DF70E7" w:rsidP="006C00CF">
                  <w:pPr>
                    <w:suppressLineNumbers/>
                    <w:suppressAutoHyphens/>
                    <w:rPr>
                      <w:sz w:val="16"/>
                      <w:szCs w:val="16"/>
                      <w:lang w:val="ru-RU"/>
                    </w:rPr>
                  </w:pPr>
                  <w:r>
                    <w:rPr>
                      <w:sz w:val="16"/>
                      <w:szCs w:val="16"/>
                    </w:rPr>
                    <w:t xml:space="preserve"> </w:t>
                  </w:r>
                </w:p>
                <w:p w:rsidR="00DF70E7" w:rsidRPr="0003304C" w:rsidRDefault="00DF70E7" w:rsidP="006C00CF">
                  <w:pPr>
                    <w:suppressLineNumbers/>
                    <w:suppressAutoHyphens/>
                    <w:rPr>
                      <w:sz w:val="16"/>
                      <w:szCs w:val="16"/>
                    </w:rPr>
                  </w:pPr>
                  <w:r>
                    <w:rPr>
                      <w:sz w:val="16"/>
                      <w:szCs w:val="16"/>
                    </w:rPr>
                    <w:t>(-8</w:t>
                  </w:r>
                  <w:r>
                    <w:rPr>
                      <w:sz w:val="16"/>
                      <w:szCs w:val="16"/>
                      <w:lang w:val="ru-RU"/>
                    </w:rPr>
                    <w:t>,</w:t>
                  </w:r>
                  <w:r>
                    <w:rPr>
                      <w:sz w:val="16"/>
                      <w:szCs w:val="16"/>
                    </w:rPr>
                    <w:t>1%)</w:t>
                  </w:r>
                </w:p>
              </w:tc>
            </w:tr>
            <w:tr w:rsidR="00DF70E7" w:rsidTr="006C00CF">
              <w:trPr>
                <w:trHeight w:val="264"/>
              </w:trPr>
              <w:tc>
                <w:tcPr>
                  <w:tcW w:w="572" w:type="dxa"/>
                  <w:tcMar>
                    <w:left w:w="14" w:type="dxa"/>
                    <w:right w:w="14" w:type="dxa"/>
                  </w:tcMar>
                </w:tcPr>
                <w:p w:rsidR="00DF70E7" w:rsidRPr="0003304C" w:rsidRDefault="00DF70E7" w:rsidP="006C00CF">
                  <w:pPr>
                    <w:suppressLineNumbers/>
                    <w:suppressAutoHyphens/>
                    <w:rPr>
                      <w:sz w:val="16"/>
                      <w:szCs w:val="16"/>
                    </w:rPr>
                  </w:pPr>
                  <w:r w:rsidRPr="00E97E1D">
                    <w:rPr>
                      <w:sz w:val="16"/>
                      <w:szCs w:val="16"/>
                      <w:lang w:val="ru-RU"/>
                    </w:rPr>
                    <w:t>(WSO)</w:t>
                  </w:r>
                </w:p>
              </w:tc>
              <w:tc>
                <w:tcPr>
                  <w:tcW w:w="540" w:type="dxa"/>
                  <w:tcMar>
                    <w:left w:w="14" w:type="dxa"/>
                    <w:right w:w="14" w:type="dxa"/>
                  </w:tcMar>
                </w:tcPr>
                <w:p w:rsidR="00DF70E7" w:rsidRPr="0003304C" w:rsidRDefault="00DF70E7" w:rsidP="006C00CF">
                  <w:pPr>
                    <w:suppressLineNumbers/>
                    <w:suppressAutoHyphens/>
                    <w:jc w:val="right"/>
                    <w:rPr>
                      <w:sz w:val="16"/>
                      <w:szCs w:val="16"/>
                    </w:rPr>
                  </w:pPr>
                  <w:r>
                    <w:rPr>
                      <w:sz w:val="16"/>
                      <w:szCs w:val="16"/>
                    </w:rPr>
                    <w:t>1</w:t>
                  </w:r>
                  <w:r>
                    <w:rPr>
                      <w:sz w:val="16"/>
                      <w:szCs w:val="16"/>
                      <w:lang w:val="ru-RU"/>
                    </w:rPr>
                    <w:t xml:space="preserve"> </w:t>
                  </w:r>
                  <w:r w:rsidRPr="0003304C">
                    <w:rPr>
                      <w:sz w:val="16"/>
                      <w:szCs w:val="16"/>
                    </w:rPr>
                    <w:t>285</w:t>
                  </w:r>
                </w:p>
              </w:tc>
              <w:tc>
                <w:tcPr>
                  <w:tcW w:w="720" w:type="dxa"/>
                  <w:tcMar>
                    <w:left w:w="14" w:type="dxa"/>
                    <w:right w:w="14" w:type="dxa"/>
                  </w:tcMar>
                </w:tcPr>
                <w:p w:rsidR="00DF70E7" w:rsidRPr="0003304C" w:rsidRDefault="00DF70E7" w:rsidP="006C00CF">
                  <w:pPr>
                    <w:suppressLineNumbers/>
                    <w:suppressAutoHyphens/>
                    <w:rPr>
                      <w:sz w:val="16"/>
                      <w:szCs w:val="16"/>
                    </w:rPr>
                  </w:pPr>
                  <w:r>
                    <w:rPr>
                      <w:sz w:val="16"/>
                      <w:szCs w:val="16"/>
                    </w:rPr>
                    <w:t xml:space="preserve"> (-6</w:t>
                  </w:r>
                  <w:r>
                    <w:rPr>
                      <w:sz w:val="16"/>
                      <w:szCs w:val="16"/>
                      <w:lang w:val="ru-RU"/>
                    </w:rPr>
                    <w:t>,</w:t>
                  </w:r>
                  <w:r>
                    <w:rPr>
                      <w:sz w:val="16"/>
                      <w:szCs w:val="16"/>
                    </w:rPr>
                    <w:t>1%)</w:t>
                  </w:r>
                </w:p>
              </w:tc>
            </w:tr>
          </w:tbl>
          <w:p w:rsidR="00DF70E7" w:rsidRDefault="00DF70E7" w:rsidP="006C00CF">
            <w:pPr>
              <w:suppressLineNumbers/>
              <w:suppressAutoHyphens/>
              <w:rPr>
                <w:color w:val="002060"/>
                <w:sz w:val="16"/>
                <w:szCs w:val="16"/>
              </w:rPr>
            </w:pPr>
          </w:p>
          <w:p w:rsidR="00DF70E7" w:rsidRDefault="00DF70E7" w:rsidP="006C00CF">
            <w:pPr>
              <w:suppressLineNumbers/>
              <w:suppressAutoHyphens/>
              <w:ind w:left="199" w:hanging="199"/>
              <w:rPr>
                <w:color w:val="002060"/>
                <w:sz w:val="16"/>
                <w:szCs w:val="16"/>
              </w:rPr>
            </w:pPr>
          </w:p>
          <w:p w:rsidR="00DF70E7" w:rsidRDefault="00DF70E7" w:rsidP="006C00CF">
            <w:pPr>
              <w:suppressLineNumbers/>
              <w:suppressAutoHyphens/>
              <w:rPr>
                <w:color w:val="002060"/>
                <w:sz w:val="16"/>
                <w:szCs w:val="16"/>
              </w:rPr>
            </w:pPr>
          </w:p>
          <w:p w:rsidR="00DF70E7" w:rsidRPr="00B5579A" w:rsidRDefault="00DF70E7" w:rsidP="006C00CF">
            <w:pPr>
              <w:suppressLineNumbers/>
              <w:suppressAutoHyphens/>
              <w:rPr>
                <w:color w:val="000000"/>
                <w:sz w:val="16"/>
                <w:szCs w:val="16"/>
              </w:rPr>
            </w:pPr>
          </w:p>
        </w:tc>
        <w:tc>
          <w:tcPr>
            <w:tcW w:w="502" w:type="pct"/>
            <w:shd w:val="clear" w:color="auto" w:fill="auto"/>
            <w:tcMar>
              <w:top w:w="110" w:type="dxa"/>
              <w:left w:w="58" w:type="dxa"/>
              <w:right w:w="58" w:type="dxa"/>
            </w:tcMar>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3"/>
            </w:tblGrid>
            <w:tr w:rsidR="00DF70E7" w:rsidTr="006C00CF">
              <w:trPr>
                <w:trHeight w:val="247"/>
                <w:jc w:val="center"/>
              </w:trPr>
              <w:tc>
                <w:tcPr>
                  <w:tcW w:w="1033" w:type="dxa"/>
                  <w:tcMar>
                    <w:left w:w="14" w:type="dxa"/>
                    <w:right w:w="14" w:type="dxa"/>
                  </w:tcMar>
                </w:tcPr>
                <w:p w:rsidR="00DF70E7" w:rsidRPr="00913BEC" w:rsidRDefault="00DF70E7" w:rsidP="006C00CF">
                  <w:pPr>
                    <w:suppressLineNumbers/>
                    <w:suppressAutoHyphens/>
                    <w:jc w:val="center"/>
                    <w:rPr>
                      <w:color w:val="00B050"/>
                      <w:sz w:val="16"/>
                      <w:szCs w:val="16"/>
                    </w:rPr>
                  </w:pPr>
                  <w:r w:rsidRPr="00913BEC">
                    <w:rPr>
                      <w:b/>
                      <w:color w:val="00B050"/>
                      <w:sz w:val="16"/>
                      <w:szCs w:val="16"/>
                      <w:lang w:val="ru-RU"/>
                    </w:rPr>
                    <w:t>По графику</w:t>
                  </w:r>
                </w:p>
              </w:tc>
            </w:tr>
            <w:tr w:rsidR="00DF70E7" w:rsidTr="006C00CF">
              <w:trPr>
                <w:trHeight w:val="247"/>
                <w:jc w:val="center"/>
              </w:trPr>
              <w:tc>
                <w:tcPr>
                  <w:tcW w:w="1033" w:type="dxa"/>
                  <w:tcMar>
                    <w:left w:w="14" w:type="dxa"/>
                    <w:right w:w="14" w:type="dxa"/>
                  </w:tcMar>
                </w:tcPr>
                <w:p w:rsidR="00DF70E7" w:rsidRPr="00913BEC" w:rsidRDefault="00DF70E7" w:rsidP="006C00CF">
                  <w:pPr>
                    <w:suppressLineNumbers/>
                    <w:suppressAutoHyphens/>
                    <w:jc w:val="center"/>
                    <w:rPr>
                      <w:color w:val="00B050"/>
                      <w:sz w:val="16"/>
                      <w:szCs w:val="16"/>
                    </w:rPr>
                  </w:pPr>
                  <w:r w:rsidRPr="00913BEC">
                    <w:rPr>
                      <w:b/>
                      <w:color w:val="00B050"/>
                      <w:sz w:val="16"/>
                      <w:szCs w:val="16"/>
                      <w:lang w:val="ru-RU"/>
                    </w:rPr>
                    <w:t>По графику</w:t>
                  </w:r>
                </w:p>
              </w:tc>
            </w:tr>
            <w:tr w:rsidR="00DF70E7" w:rsidTr="006C00CF">
              <w:trPr>
                <w:trHeight w:val="247"/>
                <w:jc w:val="center"/>
              </w:trPr>
              <w:tc>
                <w:tcPr>
                  <w:tcW w:w="1033" w:type="dxa"/>
                  <w:tcMar>
                    <w:left w:w="14" w:type="dxa"/>
                    <w:right w:w="14" w:type="dxa"/>
                  </w:tcMar>
                </w:tcPr>
                <w:p w:rsidR="00DF70E7" w:rsidRPr="00913BEC" w:rsidRDefault="00DF70E7" w:rsidP="006C00CF">
                  <w:pPr>
                    <w:suppressLineNumbers/>
                    <w:suppressAutoHyphens/>
                    <w:jc w:val="center"/>
                    <w:rPr>
                      <w:color w:val="00B050"/>
                      <w:sz w:val="16"/>
                      <w:szCs w:val="16"/>
                    </w:rPr>
                  </w:pPr>
                  <w:r w:rsidRPr="00913BEC">
                    <w:rPr>
                      <w:b/>
                      <w:color w:val="00B050"/>
                      <w:sz w:val="16"/>
                      <w:szCs w:val="16"/>
                      <w:lang w:val="ru-RU"/>
                    </w:rPr>
                    <w:t>По графику</w:t>
                  </w:r>
                </w:p>
              </w:tc>
            </w:tr>
            <w:tr w:rsidR="00DF70E7" w:rsidTr="006C00CF">
              <w:trPr>
                <w:trHeight w:val="247"/>
                <w:jc w:val="center"/>
              </w:trPr>
              <w:tc>
                <w:tcPr>
                  <w:tcW w:w="1033" w:type="dxa"/>
                  <w:tcMar>
                    <w:left w:w="14" w:type="dxa"/>
                    <w:right w:w="14" w:type="dxa"/>
                  </w:tcMar>
                </w:tcPr>
                <w:p w:rsidR="00DF70E7" w:rsidRPr="00913BEC" w:rsidRDefault="00DF70E7" w:rsidP="006C00CF">
                  <w:pPr>
                    <w:suppressLineNumbers/>
                    <w:suppressAutoHyphens/>
                    <w:jc w:val="center"/>
                    <w:rPr>
                      <w:color w:val="C00000"/>
                      <w:sz w:val="16"/>
                      <w:szCs w:val="16"/>
                    </w:rPr>
                  </w:pPr>
                  <w:r w:rsidRPr="00913BEC">
                    <w:rPr>
                      <w:b/>
                      <w:color w:val="C00000"/>
                      <w:sz w:val="16"/>
                      <w:szCs w:val="16"/>
                      <w:lang w:val="ru-RU"/>
                    </w:rPr>
                    <w:t>С отстава-нием</w:t>
                  </w:r>
                </w:p>
              </w:tc>
            </w:tr>
            <w:tr w:rsidR="00DF70E7" w:rsidTr="006C00CF">
              <w:trPr>
                <w:trHeight w:val="264"/>
                <w:jc w:val="center"/>
              </w:trPr>
              <w:tc>
                <w:tcPr>
                  <w:tcW w:w="1033" w:type="dxa"/>
                  <w:tcMar>
                    <w:left w:w="14" w:type="dxa"/>
                    <w:right w:w="14" w:type="dxa"/>
                  </w:tcMar>
                </w:tcPr>
                <w:p w:rsidR="00DF70E7" w:rsidRPr="00913BEC" w:rsidRDefault="00DF70E7" w:rsidP="006C00CF">
                  <w:pPr>
                    <w:suppressLineNumbers/>
                    <w:suppressAutoHyphens/>
                    <w:jc w:val="center"/>
                    <w:rPr>
                      <w:color w:val="C00000"/>
                      <w:sz w:val="16"/>
                      <w:szCs w:val="16"/>
                    </w:rPr>
                  </w:pPr>
                  <w:r w:rsidRPr="00913BEC">
                    <w:rPr>
                      <w:b/>
                      <w:color w:val="C00000"/>
                      <w:sz w:val="16"/>
                      <w:szCs w:val="16"/>
                      <w:lang w:val="ru-RU"/>
                    </w:rPr>
                    <w:t>С отстава-нием</w:t>
                  </w:r>
                </w:p>
              </w:tc>
            </w:tr>
          </w:tbl>
          <w:p w:rsidR="00DF70E7" w:rsidRDefault="00DF70E7" w:rsidP="006C00CF">
            <w:pPr>
              <w:suppressLineNumbers/>
              <w:suppressAutoHyphens/>
              <w:jc w:val="center"/>
              <w:rPr>
                <w:b/>
                <w:color w:val="00B050"/>
                <w:sz w:val="16"/>
                <w:szCs w:val="16"/>
              </w:rPr>
            </w:pPr>
          </w:p>
          <w:p w:rsidR="00DF70E7" w:rsidRDefault="00DF70E7" w:rsidP="006C00CF">
            <w:pPr>
              <w:suppressLineNumbers/>
              <w:suppressAutoHyphens/>
              <w:jc w:val="center"/>
              <w:rPr>
                <w:b/>
                <w:color w:val="00B050"/>
                <w:sz w:val="16"/>
                <w:szCs w:val="16"/>
              </w:rPr>
            </w:pPr>
          </w:p>
          <w:p w:rsidR="00DF70E7" w:rsidRDefault="00DF70E7" w:rsidP="006C00CF">
            <w:pPr>
              <w:suppressLineNumbers/>
              <w:suppressAutoHyphens/>
              <w:jc w:val="center"/>
              <w:rPr>
                <w:b/>
                <w:color w:val="00B050"/>
                <w:sz w:val="16"/>
                <w:szCs w:val="16"/>
              </w:rPr>
            </w:pPr>
          </w:p>
          <w:p w:rsidR="00DF70E7" w:rsidRDefault="00DF70E7" w:rsidP="006C00CF">
            <w:pPr>
              <w:suppressLineNumbers/>
              <w:suppressAutoHyphens/>
              <w:jc w:val="center"/>
              <w:rPr>
                <w:b/>
                <w:color w:val="FF0000"/>
                <w:sz w:val="16"/>
                <w:szCs w:val="16"/>
              </w:rPr>
            </w:pPr>
          </w:p>
          <w:p w:rsidR="00DF70E7" w:rsidRPr="00B5579A" w:rsidRDefault="00DF70E7" w:rsidP="006C00CF">
            <w:pPr>
              <w:suppressLineNumbers/>
              <w:suppressAutoHyphens/>
              <w:jc w:val="center"/>
              <w:rPr>
                <w:color w:val="000000"/>
                <w:sz w:val="16"/>
                <w:szCs w:val="16"/>
              </w:rPr>
            </w:pPr>
          </w:p>
        </w:tc>
      </w:tr>
      <w:tr w:rsidR="00DF70E7" w:rsidRPr="00760543" w:rsidTr="006C00CF">
        <w:trPr>
          <w:cantSplit/>
          <w:trHeight w:val="1687"/>
        </w:trPr>
        <w:tc>
          <w:tcPr>
            <w:tcW w:w="1055" w:type="pct"/>
            <w:shd w:val="clear" w:color="auto" w:fill="auto"/>
            <w:tcMar>
              <w:left w:w="58" w:type="dxa"/>
              <w:right w:w="58" w:type="dxa"/>
            </w:tcMar>
          </w:tcPr>
          <w:p w:rsidR="00DF70E7" w:rsidRPr="00E97E1D" w:rsidRDefault="00DF70E7" w:rsidP="006C00CF">
            <w:pPr>
              <w:suppressLineNumbers/>
              <w:suppressAutoHyphens/>
              <w:rPr>
                <w:color w:val="000000"/>
                <w:sz w:val="16"/>
                <w:szCs w:val="16"/>
                <w:lang w:val="ru-RU"/>
              </w:rPr>
            </w:pPr>
            <w:r w:rsidRPr="00E97E1D">
              <w:rPr>
                <w:color w:val="000000"/>
                <w:sz w:val="16"/>
                <w:szCs w:val="16"/>
                <w:lang w:val="ru-RU"/>
              </w:rPr>
              <w:lastRenderedPageBreak/>
              <w:t>Доля (%) руководителей директивного уровня, государственных должностных лиц, специалистов-практиков в области ИС и участников целевых семинаров, углубивших свое понимание PCT и смежных вопросов</w:t>
            </w:r>
          </w:p>
        </w:tc>
        <w:tc>
          <w:tcPr>
            <w:tcW w:w="1326" w:type="pct"/>
            <w:shd w:val="clear" w:color="auto" w:fill="auto"/>
            <w:tcMar>
              <w:left w:w="58" w:type="dxa"/>
              <w:right w:w="58" w:type="dxa"/>
            </w:tcMar>
          </w:tcPr>
          <w:p w:rsidR="00DF70E7" w:rsidRPr="00E97E1D" w:rsidRDefault="00DF70E7" w:rsidP="006C00CF">
            <w:pPr>
              <w:suppressLineNumbers/>
              <w:suppressAutoHyphens/>
              <w:rPr>
                <w:i/>
                <w:color w:val="002060"/>
                <w:sz w:val="16"/>
                <w:szCs w:val="16"/>
                <w:lang w:val="ru-RU"/>
              </w:rPr>
            </w:pPr>
            <w:r w:rsidRPr="00E97E1D">
              <w:rPr>
                <w:i/>
                <w:color w:val="002060"/>
                <w:sz w:val="16"/>
                <w:szCs w:val="16"/>
                <w:lang w:val="ru-RU"/>
              </w:rPr>
              <w:t xml:space="preserve">Обновленный базовый показатель на конец 2015 г.:  </w:t>
            </w:r>
          </w:p>
          <w:p w:rsidR="00DF70E7" w:rsidRDefault="00DF70E7" w:rsidP="006C00CF">
            <w:pPr>
              <w:suppressLineNumbers/>
              <w:suppressAutoHyphens/>
              <w:rPr>
                <w:color w:val="002060"/>
                <w:sz w:val="16"/>
                <w:szCs w:val="16"/>
                <w:lang w:val="ru-RU"/>
              </w:rPr>
            </w:pPr>
          </w:p>
          <w:p w:rsidR="00DF70E7" w:rsidRPr="00E97E1D" w:rsidRDefault="00DF70E7" w:rsidP="006C00CF">
            <w:pPr>
              <w:suppressLineNumbers/>
              <w:suppressAutoHyphens/>
              <w:rPr>
                <w:color w:val="002060"/>
                <w:sz w:val="16"/>
                <w:szCs w:val="16"/>
                <w:lang w:val="ru-RU"/>
              </w:rPr>
            </w:pPr>
            <w:r w:rsidRPr="00E97E1D">
              <w:rPr>
                <w:color w:val="002060"/>
                <w:sz w:val="16"/>
                <w:szCs w:val="16"/>
                <w:lang w:val="ru-RU"/>
              </w:rPr>
              <w:t>75% (WBO)</w:t>
            </w:r>
          </w:p>
          <w:p w:rsidR="00DF70E7" w:rsidRPr="00E97E1D" w:rsidRDefault="00DF70E7" w:rsidP="006C00CF">
            <w:pPr>
              <w:suppressLineNumbers/>
              <w:suppressAutoHyphens/>
              <w:rPr>
                <w:color w:val="002060"/>
                <w:sz w:val="16"/>
                <w:szCs w:val="16"/>
                <w:lang w:val="ru-RU"/>
              </w:rPr>
            </w:pPr>
            <w:r w:rsidRPr="00E97E1D">
              <w:rPr>
                <w:color w:val="002060"/>
                <w:sz w:val="16"/>
                <w:szCs w:val="16"/>
                <w:lang w:val="ru-RU"/>
              </w:rPr>
              <w:t>91% (WJO)</w:t>
            </w:r>
          </w:p>
          <w:p w:rsidR="00DF70E7" w:rsidRPr="00E97E1D" w:rsidRDefault="00DF70E7" w:rsidP="006C00CF">
            <w:pPr>
              <w:suppressLineNumbers/>
              <w:suppressAutoHyphens/>
              <w:rPr>
                <w:color w:val="002060"/>
                <w:sz w:val="16"/>
                <w:szCs w:val="16"/>
                <w:lang w:val="ru-RU"/>
              </w:rPr>
            </w:pPr>
            <w:r w:rsidRPr="00E97E1D">
              <w:rPr>
                <w:color w:val="002060"/>
                <w:sz w:val="16"/>
                <w:szCs w:val="16"/>
                <w:lang w:val="ru-RU"/>
              </w:rPr>
              <w:t>95% (WSO)</w:t>
            </w:r>
          </w:p>
          <w:p w:rsidR="00DF70E7" w:rsidRPr="00E97E1D" w:rsidRDefault="00DF70E7" w:rsidP="006C00CF">
            <w:pPr>
              <w:suppressLineNumbers/>
              <w:suppressAutoHyphens/>
              <w:rPr>
                <w:color w:val="000000"/>
                <w:sz w:val="16"/>
                <w:szCs w:val="16"/>
                <w:lang w:val="ru-RU"/>
              </w:rPr>
            </w:pPr>
          </w:p>
          <w:p w:rsidR="00DF70E7" w:rsidRPr="00E97E1D" w:rsidRDefault="00DF70E7" w:rsidP="006C00CF">
            <w:pPr>
              <w:suppressLineNumbers/>
              <w:suppressAutoHyphens/>
              <w:rPr>
                <w:i/>
                <w:sz w:val="16"/>
                <w:szCs w:val="16"/>
                <w:lang w:val="ru-RU" w:bidi="th-TH"/>
              </w:rPr>
            </w:pPr>
            <w:r w:rsidRPr="00E97E1D">
              <w:rPr>
                <w:i/>
                <w:sz w:val="16"/>
                <w:szCs w:val="16"/>
                <w:lang w:val="ru-RU" w:bidi="th-TH"/>
              </w:rPr>
              <w:t xml:space="preserve">Исходный базовый показатель (Программа и бюджет на 2016-2017 гг.):  </w:t>
            </w:r>
          </w:p>
          <w:p w:rsidR="00DF70E7" w:rsidRDefault="00DF70E7" w:rsidP="006C00CF">
            <w:pPr>
              <w:suppressLineNumbers/>
              <w:suppressAutoHyphens/>
              <w:rPr>
                <w:color w:val="000000"/>
                <w:sz w:val="16"/>
                <w:szCs w:val="16"/>
              </w:rPr>
            </w:pPr>
            <w:r w:rsidRPr="00E97E1D">
              <w:rPr>
                <w:color w:val="000000"/>
                <w:sz w:val="16"/>
                <w:szCs w:val="16"/>
                <w:lang w:val="ru-RU"/>
              </w:rPr>
              <w:t>93% (WSO)</w:t>
            </w:r>
            <w:r>
              <w:rPr>
                <w:color w:val="000000"/>
                <w:sz w:val="16"/>
                <w:szCs w:val="16"/>
              </w:rPr>
              <w:t xml:space="preserve"> </w:t>
            </w:r>
          </w:p>
          <w:p w:rsidR="00DF70E7" w:rsidRDefault="00DF70E7" w:rsidP="006C00CF">
            <w:pPr>
              <w:suppressLineNumbers/>
              <w:suppressAutoHyphens/>
              <w:rPr>
                <w:color w:val="000000"/>
                <w:sz w:val="16"/>
                <w:szCs w:val="16"/>
              </w:rPr>
            </w:pPr>
            <w:r w:rsidRPr="00E97E1D">
              <w:rPr>
                <w:color w:val="000000"/>
                <w:sz w:val="16"/>
                <w:szCs w:val="16"/>
                <w:lang w:val="ru-RU"/>
              </w:rPr>
              <w:t>75% (WBO)</w:t>
            </w:r>
          </w:p>
          <w:p w:rsidR="00DF70E7" w:rsidRDefault="00DF70E7" w:rsidP="006C00CF">
            <w:pPr>
              <w:suppressLineNumbers/>
              <w:suppressAutoHyphens/>
              <w:rPr>
                <w:color w:val="000000"/>
                <w:sz w:val="16"/>
                <w:szCs w:val="16"/>
              </w:rPr>
            </w:pPr>
            <w:r w:rsidRPr="00E97E1D">
              <w:rPr>
                <w:color w:val="000000"/>
                <w:sz w:val="16"/>
                <w:szCs w:val="16"/>
                <w:lang w:val="ru-RU"/>
              </w:rPr>
              <w:t>94% (WJO)</w:t>
            </w:r>
          </w:p>
          <w:p w:rsidR="00DF70E7" w:rsidRPr="008D0BB6" w:rsidRDefault="00DF70E7" w:rsidP="006C00CF">
            <w:pPr>
              <w:suppressLineNumbers/>
              <w:suppressAutoHyphens/>
              <w:rPr>
                <w:color w:val="000000"/>
                <w:sz w:val="6"/>
                <w:szCs w:val="6"/>
              </w:rPr>
            </w:pPr>
          </w:p>
        </w:tc>
        <w:tc>
          <w:tcPr>
            <w:tcW w:w="996" w:type="pct"/>
            <w:shd w:val="clear" w:color="auto" w:fill="auto"/>
            <w:tcMar>
              <w:top w:w="110" w:type="dxa"/>
              <w:left w:w="58" w:type="dxa"/>
              <w:right w:w="58" w:type="dxa"/>
            </w:tcMar>
          </w:tcPr>
          <w:p w:rsidR="00DF70E7" w:rsidRPr="00FD3DD2" w:rsidRDefault="00DF70E7" w:rsidP="006C00CF">
            <w:pPr>
              <w:suppressLineNumbers/>
              <w:suppressAutoHyphens/>
              <w:rPr>
                <w:sz w:val="16"/>
                <w:szCs w:val="16"/>
              </w:rPr>
            </w:pPr>
            <w:r w:rsidRPr="00E97E1D">
              <w:rPr>
                <w:sz w:val="16"/>
                <w:szCs w:val="16"/>
                <w:lang w:val="ru-RU"/>
              </w:rPr>
              <w:t>75% (для всех бюро)</w:t>
            </w:r>
          </w:p>
        </w:tc>
        <w:tc>
          <w:tcPr>
            <w:tcW w:w="1122" w:type="pct"/>
            <w:shd w:val="clear" w:color="auto" w:fill="FFFFFF"/>
            <w:tcMar>
              <w:top w:w="110" w:type="dxa"/>
              <w:left w:w="58" w:type="dxa"/>
              <w:right w:w="58" w:type="dxa"/>
            </w:tcMar>
          </w:tcPr>
          <w:p w:rsidR="00DF70E7" w:rsidRPr="00E97E1D" w:rsidRDefault="00DF70E7" w:rsidP="006C00CF">
            <w:pPr>
              <w:suppressLineNumbers/>
              <w:suppressAutoHyphens/>
              <w:rPr>
                <w:color w:val="000000"/>
                <w:sz w:val="16"/>
                <w:szCs w:val="16"/>
                <w:lang w:val="ru-RU"/>
              </w:rPr>
            </w:pPr>
            <w:r w:rsidRPr="00E97E1D">
              <w:rPr>
                <w:color w:val="000000"/>
                <w:sz w:val="16"/>
                <w:szCs w:val="16"/>
                <w:lang w:val="ru-RU"/>
              </w:rPr>
              <w:t xml:space="preserve">данные отсутствуют (WBO)    </w:t>
            </w:r>
          </w:p>
          <w:p w:rsidR="00DF70E7" w:rsidRPr="00E97E1D" w:rsidRDefault="00DF70E7" w:rsidP="006C00CF">
            <w:pPr>
              <w:suppressLineNumbers/>
              <w:suppressAutoHyphens/>
              <w:rPr>
                <w:color w:val="000000"/>
                <w:sz w:val="6"/>
                <w:szCs w:val="6"/>
                <w:lang w:val="ru-RU"/>
              </w:rPr>
            </w:pPr>
          </w:p>
          <w:p w:rsidR="00DF70E7" w:rsidRDefault="00DF70E7" w:rsidP="006C00CF">
            <w:pPr>
              <w:suppressLineNumbers/>
              <w:suppressAutoHyphens/>
              <w:rPr>
                <w:color w:val="000000"/>
                <w:sz w:val="16"/>
                <w:szCs w:val="16"/>
                <w:lang w:val="ru-RU"/>
              </w:rPr>
            </w:pPr>
          </w:p>
          <w:p w:rsidR="00DF70E7" w:rsidRPr="00E97E1D" w:rsidRDefault="00DF70E7" w:rsidP="006C00CF">
            <w:pPr>
              <w:suppressLineNumbers/>
              <w:suppressAutoHyphens/>
              <w:rPr>
                <w:color w:val="000000"/>
                <w:sz w:val="16"/>
                <w:szCs w:val="16"/>
                <w:lang w:val="ru-RU"/>
              </w:rPr>
            </w:pPr>
            <w:r w:rsidRPr="00E97E1D">
              <w:rPr>
                <w:color w:val="000000"/>
                <w:sz w:val="16"/>
                <w:szCs w:val="16"/>
                <w:lang w:val="ru-RU"/>
              </w:rPr>
              <w:t>81% (WJO)</w:t>
            </w:r>
          </w:p>
          <w:p w:rsidR="00DF70E7" w:rsidRPr="00E97E1D" w:rsidRDefault="00DF70E7" w:rsidP="006C00CF">
            <w:pPr>
              <w:suppressLineNumbers/>
              <w:suppressAutoHyphens/>
              <w:rPr>
                <w:color w:val="000000"/>
                <w:sz w:val="6"/>
                <w:szCs w:val="6"/>
                <w:lang w:val="ru-RU"/>
              </w:rPr>
            </w:pPr>
          </w:p>
          <w:p w:rsidR="00DF70E7" w:rsidRPr="00E97E1D" w:rsidRDefault="00DF70E7" w:rsidP="006C00CF">
            <w:pPr>
              <w:suppressLineNumbers/>
              <w:suppressAutoHyphens/>
              <w:rPr>
                <w:color w:val="000000"/>
                <w:sz w:val="16"/>
                <w:szCs w:val="16"/>
                <w:lang w:val="ru-RU"/>
              </w:rPr>
            </w:pPr>
            <w:r w:rsidRPr="00E97E1D">
              <w:rPr>
                <w:color w:val="000000"/>
                <w:sz w:val="16"/>
                <w:szCs w:val="16"/>
                <w:lang w:val="ru-RU"/>
              </w:rPr>
              <w:t>94% (WSO)</w:t>
            </w:r>
          </w:p>
          <w:p w:rsidR="00DF70E7" w:rsidRPr="00E97E1D" w:rsidRDefault="00DF70E7" w:rsidP="006C00CF">
            <w:pPr>
              <w:suppressLineNumbers/>
              <w:suppressAutoHyphens/>
              <w:rPr>
                <w:color w:val="000000"/>
                <w:sz w:val="16"/>
                <w:szCs w:val="16"/>
                <w:lang w:val="ru-RU"/>
              </w:rPr>
            </w:pPr>
          </w:p>
          <w:p w:rsidR="00DF70E7" w:rsidRPr="00E97E1D" w:rsidRDefault="00DF70E7" w:rsidP="006C00CF">
            <w:pPr>
              <w:suppressLineNumbers/>
              <w:suppressAutoHyphens/>
              <w:rPr>
                <w:color w:val="808080"/>
                <w:sz w:val="16"/>
                <w:szCs w:val="16"/>
                <w:lang w:val="ru-RU"/>
              </w:rPr>
            </w:pPr>
          </w:p>
        </w:tc>
        <w:tc>
          <w:tcPr>
            <w:tcW w:w="502" w:type="pct"/>
            <w:shd w:val="clear" w:color="auto" w:fill="auto"/>
            <w:tcMar>
              <w:top w:w="110" w:type="dxa"/>
              <w:left w:w="58" w:type="dxa"/>
              <w:right w:w="58" w:type="dxa"/>
            </w:tcMar>
          </w:tcPr>
          <w:p w:rsidR="00DF70E7" w:rsidRPr="00E97E1D" w:rsidRDefault="00DF70E7" w:rsidP="006C00CF">
            <w:pPr>
              <w:suppressLineNumbers/>
              <w:suppressAutoHyphens/>
              <w:jc w:val="center"/>
              <w:rPr>
                <w:b/>
                <w:color w:val="808080"/>
                <w:sz w:val="14"/>
                <w:szCs w:val="14"/>
                <w:lang w:val="ru-RU"/>
              </w:rPr>
            </w:pPr>
            <w:r w:rsidRPr="00E97E1D">
              <w:rPr>
                <w:b/>
                <w:color w:val="808080"/>
                <w:sz w:val="14"/>
                <w:szCs w:val="14"/>
                <w:lang w:val="ru-RU"/>
              </w:rPr>
              <w:t>Не подлежит оценке</w:t>
            </w:r>
          </w:p>
          <w:p w:rsidR="00DF70E7" w:rsidRPr="00E97E1D" w:rsidRDefault="00DF70E7" w:rsidP="006C00CF">
            <w:pPr>
              <w:suppressLineNumbers/>
              <w:suppressAutoHyphens/>
              <w:jc w:val="center"/>
              <w:rPr>
                <w:b/>
                <w:color w:val="00B050"/>
                <w:sz w:val="6"/>
                <w:szCs w:val="6"/>
                <w:lang w:val="ru-RU"/>
              </w:rPr>
            </w:pPr>
          </w:p>
          <w:p w:rsidR="00DF70E7" w:rsidRPr="00E97E1D" w:rsidRDefault="00DF70E7" w:rsidP="006C00CF">
            <w:pPr>
              <w:suppressLineNumbers/>
              <w:suppressAutoHyphens/>
              <w:jc w:val="center"/>
              <w:rPr>
                <w:b/>
                <w:color w:val="00B050"/>
                <w:sz w:val="16"/>
                <w:szCs w:val="16"/>
                <w:lang w:val="ru-RU"/>
              </w:rPr>
            </w:pPr>
            <w:r w:rsidRPr="00E97E1D">
              <w:rPr>
                <w:b/>
                <w:color w:val="00B050"/>
                <w:sz w:val="16"/>
                <w:szCs w:val="16"/>
                <w:lang w:val="ru-RU"/>
              </w:rPr>
              <w:t>По графику</w:t>
            </w:r>
          </w:p>
          <w:p w:rsidR="00DF70E7" w:rsidRPr="00E97E1D" w:rsidRDefault="00DF70E7" w:rsidP="006C00CF">
            <w:pPr>
              <w:suppressLineNumbers/>
              <w:suppressAutoHyphens/>
              <w:jc w:val="center"/>
              <w:rPr>
                <w:b/>
                <w:color w:val="00B050"/>
                <w:sz w:val="6"/>
                <w:szCs w:val="6"/>
                <w:lang w:val="ru-RU"/>
              </w:rPr>
            </w:pPr>
          </w:p>
          <w:p w:rsidR="00DF70E7" w:rsidRPr="00E97E1D" w:rsidRDefault="00DF70E7" w:rsidP="006C00CF">
            <w:pPr>
              <w:suppressLineNumbers/>
              <w:suppressAutoHyphens/>
              <w:jc w:val="center"/>
              <w:rPr>
                <w:b/>
                <w:color w:val="00B050"/>
                <w:sz w:val="16"/>
                <w:szCs w:val="16"/>
                <w:lang w:val="ru-RU"/>
              </w:rPr>
            </w:pPr>
            <w:r w:rsidRPr="00E97E1D">
              <w:rPr>
                <w:b/>
                <w:color w:val="00B050"/>
                <w:sz w:val="16"/>
                <w:szCs w:val="16"/>
                <w:lang w:val="ru-RU"/>
              </w:rPr>
              <w:t>По графику</w:t>
            </w:r>
          </w:p>
          <w:p w:rsidR="00DF70E7" w:rsidRPr="00E97E1D" w:rsidRDefault="00DF70E7" w:rsidP="006C00CF">
            <w:pPr>
              <w:suppressLineNumbers/>
              <w:suppressAutoHyphens/>
              <w:jc w:val="center"/>
              <w:rPr>
                <w:color w:val="000000"/>
                <w:sz w:val="16"/>
                <w:szCs w:val="16"/>
                <w:lang w:val="ru-RU"/>
              </w:rPr>
            </w:pPr>
          </w:p>
          <w:p w:rsidR="00DF70E7" w:rsidRPr="00E97E1D" w:rsidRDefault="00DF70E7" w:rsidP="006C00CF">
            <w:pPr>
              <w:suppressLineNumbers/>
              <w:suppressAutoHyphens/>
              <w:jc w:val="center"/>
              <w:rPr>
                <w:color w:val="000000"/>
                <w:sz w:val="16"/>
                <w:szCs w:val="16"/>
                <w:lang w:val="ru-RU"/>
              </w:rPr>
            </w:pPr>
          </w:p>
        </w:tc>
      </w:tr>
      <w:tr w:rsidR="00DF70E7" w:rsidRPr="00760543" w:rsidTr="006C00CF">
        <w:trPr>
          <w:cantSplit/>
          <w:trHeight w:val="565"/>
        </w:trPr>
        <w:tc>
          <w:tcPr>
            <w:tcW w:w="5000" w:type="pct"/>
            <w:gridSpan w:val="5"/>
            <w:shd w:val="clear" w:color="auto" w:fill="C6D9F1" w:themeFill="text2" w:themeFillTint="33"/>
            <w:tcMar>
              <w:left w:w="58" w:type="dxa"/>
              <w:right w:w="58" w:type="dxa"/>
            </w:tcMar>
            <w:vAlign w:val="center"/>
          </w:tcPr>
          <w:p w:rsidR="00DF70E7" w:rsidRPr="00E97E1D" w:rsidRDefault="00DF70E7" w:rsidP="006C00CF">
            <w:pPr>
              <w:suppressLineNumbers/>
              <w:suppressAutoHyphens/>
              <w:ind w:left="2302" w:hanging="2302"/>
              <w:rPr>
                <w:b/>
                <w:bCs/>
                <w:sz w:val="16"/>
                <w:szCs w:val="16"/>
                <w:lang w:val="ru-RU"/>
              </w:rPr>
            </w:pPr>
            <w:r w:rsidRPr="00E97E1D">
              <w:rPr>
                <w:b/>
                <w:bCs/>
                <w:sz w:val="16"/>
                <w:szCs w:val="16"/>
                <w:lang w:val="ru-RU"/>
              </w:rPr>
              <w:t>Ожидаемый результат:</w:t>
            </w:r>
            <w:r w:rsidRPr="00E97E1D">
              <w:rPr>
                <w:bCs/>
                <w:sz w:val="16"/>
                <w:szCs w:val="16"/>
                <w:lang w:val="ru-RU"/>
              </w:rPr>
              <w:tab/>
              <w:t xml:space="preserve">II.4 </w:t>
            </w:r>
            <w:r w:rsidRPr="006A7943">
              <w:rPr>
                <w:bCs/>
                <w:sz w:val="16"/>
                <w:szCs w:val="16"/>
                <w:lang w:val="ru-RU"/>
              </w:rPr>
              <w:t>Более широкое и более эффективное использование Гаагской системы, в том числе развивающимися странами и НРС</w:t>
            </w:r>
          </w:p>
        </w:tc>
      </w:tr>
      <w:tr w:rsidR="00DF70E7" w:rsidRPr="00B5579A" w:rsidTr="006C00CF">
        <w:trPr>
          <w:cantSplit/>
        </w:trPr>
        <w:tc>
          <w:tcPr>
            <w:tcW w:w="1055" w:type="pct"/>
            <w:shd w:val="clear" w:color="auto" w:fill="auto"/>
            <w:tcMar>
              <w:left w:w="58" w:type="dxa"/>
              <w:right w:w="58" w:type="dxa"/>
            </w:tcMar>
            <w:vAlign w:val="center"/>
          </w:tcPr>
          <w:p w:rsidR="00DF70E7" w:rsidRPr="00B5579A" w:rsidRDefault="00DF70E7" w:rsidP="006C00CF">
            <w:pPr>
              <w:suppressLineNumbers/>
              <w:suppressAutoHyphens/>
              <w:rPr>
                <w:b/>
                <w:bCs/>
                <w:sz w:val="16"/>
                <w:szCs w:val="16"/>
              </w:rPr>
            </w:pPr>
            <w:r w:rsidRPr="00E97E1D">
              <w:rPr>
                <w:b/>
                <w:bCs/>
                <w:sz w:val="16"/>
                <w:szCs w:val="16"/>
                <w:rtl/>
                <w:lang w:val="ru-RU"/>
              </w:rPr>
              <w:t>‏</w:t>
            </w:r>
            <w:r w:rsidRPr="00E97E1D">
              <w:rPr>
                <w:b/>
                <w:bCs/>
                <w:sz w:val="16"/>
                <w:szCs w:val="16"/>
                <w:lang w:val="ru-RU"/>
              </w:rPr>
              <w:t>Показатели результативности</w:t>
            </w:r>
          </w:p>
        </w:tc>
        <w:tc>
          <w:tcPr>
            <w:tcW w:w="1326" w:type="pct"/>
            <w:shd w:val="clear" w:color="auto" w:fill="auto"/>
            <w:tcMar>
              <w:left w:w="58" w:type="dxa"/>
              <w:right w:w="58" w:type="dxa"/>
            </w:tcMar>
            <w:vAlign w:val="center"/>
          </w:tcPr>
          <w:p w:rsidR="00DF70E7" w:rsidRPr="00B5579A" w:rsidRDefault="00DF70E7" w:rsidP="006C00CF">
            <w:pPr>
              <w:suppressLineNumbers/>
              <w:suppressAutoHyphens/>
              <w:rPr>
                <w:b/>
                <w:bCs/>
                <w:sz w:val="16"/>
                <w:szCs w:val="16"/>
              </w:rPr>
            </w:pPr>
            <w:r w:rsidRPr="00E97E1D">
              <w:rPr>
                <w:b/>
                <w:bCs/>
                <w:sz w:val="16"/>
                <w:szCs w:val="16"/>
                <w:rtl/>
                <w:lang w:val="ru-RU"/>
              </w:rPr>
              <w:t>‏</w:t>
            </w:r>
            <w:r w:rsidRPr="00E97E1D">
              <w:rPr>
                <w:b/>
                <w:bCs/>
                <w:sz w:val="16"/>
                <w:szCs w:val="16"/>
                <w:lang w:val="ru-RU"/>
              </w:rPr>
              <w:t>Базовые показатели</w:t>
            </w:r>
          </w:p>
        </w:tc>
        <w:tc>
          <w:tcPr>
            <w:tcW w:w="996" w:type="pct"/>
            <w:shd w:val="clear" w:color="auto" w:fill="auto"/>
            <w:tcMar>
              <w:top w:w="110" w:type="dxa"/>
              <w:left w:w="58" w:type="dxa"/>
              <w:right w:w="58" w:type="dxa"/>
            </w:tcMar>
            <w:vAlign w:val="center"/>
          </w:tcPr>
          <w:p w:rsidR="00DF70E7" w:rsidRPr="00B5579A" w:rsidRDefault="00DF70E7" w:rsidP="006C00CF">
            <w:pPr>
              <w:suppressLineNumbers/>
              <w:tabs>
                <w:tab w:val="left" w:pos="290"/>
              </w:tabs>
              <w:suppressAutoHyphens/>
              <w:rPr>
                <w:b/>
                <w:bCs/>
                <w:sz w:val="16"/>
                <w:szCs w:val="16"/>
              </w:rPr>
            </w:pPr>
            <w:r w:rsidRPr="00E97E1D">
              <w:rPr>
                <w:b/>
                <w:bCs/>
                <w:sz w:val="16"/>
                <w:szCs w:val="16"/>
                <w:rtl/>
                <w:lang w:val="ru-RU"/>
              </w:rPr>
              <w:t>‏</w:t>
            </w:r>
            <w:r w:rsidRPr="00E97E1D">
              <w:rPr>
                <w:b/>
                <w:bCs/>
                <w:sz w:val="16"/>
                <w:szCs w:val="16"/>
                <w:lang w:val="ru-RU"/>
              </w:rPr>
              <w:t>Целевые показатели</w:t>
            </w:r>
          </w:p>
        </w:tc>
        <w:tc>
          <w:tcPr>
            <w:tcW w:w="1122" w:type="pct"/>
            <w:shd w:val="clear" w:color="auto" w:fill="FFFFFF"/>
            <w:tcMar>
              <w:top w:w="110" w:type="dxa"/>
              <w:left w:w="58" w:type="dxa"/>
              <w:right w:w="58" w:type="dxa"/>
            </w:tcMar>
            <w:vAlign w:val="center"/>
          </w:tcPr>
          <w:p w:rsidR="00DF70E7" w:rsidRPr="00B5579A" w:rsidRDefault="00DF70E7" w:rsidP="006C00CF">
            <w:pPr>
              <w:suppressLineNumbers/>
              <w:suppressAutoHyphens/>
              <w:rPr>
                <w:b/>
                <w:bCs/>
                <w:sz w:val="16"/>
                <w:szCs w:val="16"/>
              </w:rPr>
            </w:pPr>
            <w:r w:rsidRPr="00E97E1D">
              <w:rPr>
                <w:b/>
                <w:bCs/>
                <w:sz w:val="16"/>
                <w:szCs w:val="16"/>
                <w:lang w:val="ru-RU"/>
              </w:rPr>
              <w:t>Данные о результативности</w:t>
            </w:r>
          </w:p>
        </w:tc>
        <w:tc>
          <w:tcPr>
            <w:tcW w:w="502" w:type="pct"/>
            <w:shd w:val="clear" w:color="auto" w:fill="auto"/>
            <w:tcMar>
              <w:top w:w="110" w:type="dxa"/>
              <w:left w:w="58" w:type="dxa"/>
              <w:right w:w="58" w:type="dxa"/>
            </w:tcMar>
            <w:vAlign w:val="center"/>
          </w:tcPr>
          <w:p w:rsidR="00DF70E7" w:rsidRPr="00B5579A" w:rsidRDefault="00DF70E7" w:rsidP="006C00CF">
            <w:pPr>
              <w:suppressLineNumbers/>
              <w:suppressAutoHyphens/>
              <w:jc w:val="center"/>
              <w:rPr>
                <w:b/>
                <w:bCs/>
                <w:sz w:val="16"/>
                <w:szCs w:val="16"/>
              </w:rPr>
            </w:pPr>
            <w:r w:rsidRPr="00E97E1D">
              <w:rPr>
                <w:b/>
                <w:bCs/>
                <w:sz w:val="16"/>
                <w:szCs w:val="16"/>
                <w:lang w:val="ru-RU"/>
              </w:rPr>
              <w:t>Оценка</w:t>
            </w:r>
          </w:p>
        </w:tc>
      </w:tr>
      <w:tr w:rsidR="00DF70E7" w:rsidRPr="00B5579A" w:rsidTr="006C00CF">
        <w:trPr>
          <w:cantSplit/>
          <w:trHeight w:val="513"/>
        </w:trPr>
        <w:tc>
          <w:tcPr>
            <w:tcW w:w="1055" w:type="pct"/>
            <w:shd w:val="clear" w:color="auto" w:fill="auto"/>
            <w:tcMar>
              <w:left w:w="58" w:type="dxa"/>
              <w:right w:w="58" w:type="dxa"/>
            </w:tcMar>
          </w:tcPr>
          <w:p w:rsidR="00DF70E7" w:rsidRPr="00E97E1D" w:rsidRDefault="00DF70E7" w:rsidP="006C00CF">
            <w:pPr>
              <w:suppressLineNumbers/>
              <w:suppressAutoHyphens/>
              <w:rPr>
                <w:color w:val="000000"/>
                <w:sz w:val="16"/>
                <w:szCs w:val="16"/>
                <w:lang w:val="ru-RU"/>
              </w:rPr>
            </w:pPr>
            <w:r w:rsidRPr="00E97E1D">
              <w:rPr>
                <w:color w:val="000000"/>
                <w:sz w:val="16"/>
                <w:szCs w:val="16"/>
                <w:lang w:val="ru-RU"/>
              </w:rPr>
              <w:t>Число участников Женевского акта (1999</w:t>
            </w:r>
            <w:r>
              <w:rPr>
                <w:color w:val="000000"/>
                <w:sz w:val="16"/>
                <w:szCs w:val="16"/>
                <w:lang w:val="ru-RU"/>
              </w:rPr>
              <w:t> </w:t>
            </w:r>
            <w:r w:rsidRPr="00E97E1D">
              <w:rPr>
                <w:color w:val="000000"/>
                <w:sz w:val="16"/>
                <w:szCs w:val="16"/>
                <w:lang w:val="ru-RU"/>
              </w:rPr>
              <w:t xml:space="preserve">г.) </w:t>
            </w:r>
          </w:p>
        </w:tc>
        <w:tc>
          <w:tcPr>
            <w:tcW w:w="1326" w:type="pct"/>
            <w:shd w:val="clear" w:color="auto" w:fill="auto"/>
            <w:tcMar>
              <w:left w:w="58" w:type="dxa"/>
              <w:right w:w="58" w:type="dxa"/>
            </w:tcMar>
          </w:tcPr>
          <w:p w:rsidR="00DF70E7" w:rsidRDefault="00DF70E7" w:rsidP="006C00CF">
            <w:pPr>
              <w:suppressLineNumbers/>
              <w:suppressAutoHyphens/>
              <w:rPr>
                <w:color w:val="000000"/>
                <w:sz w:val="16"/>
                <w:szCs w:val="16"/>
                <w:lang w:val="ru-RU"/>
              </w:rPr>
            </w:pPr>
            <w:r w:rsidRPr="00E97E1D">
              <w:rPr>
                <w:color w:val="000000"/>
                <w:sz w:val="16"/>
                <w:szCs w:val="16"/>
                <w:lang w:val="ru-RU"/>
              </w:rPr>
              <w:t xml:space="preserve">2 (WSO) </w:t>
            </w:r>
          </w:p>
          <w:p w:rsidR="00DF70E7" w:rsidRPr="00BE1D07" w:rsidRDefault="00DF70E7" w:rsidP="006C00CF">
            <w:pPr>
              <w:suppressLineNumbers/>
              <w:suppressAutoHyphens/>
              <w:rPr>
                <w:color w:val="000000"/>
                <w:sz w:val="16"/>
                <w:szCs w:val="16"/>
              </w:rPr>
            </w:pPr>
            <w:r w:rsidRPr="00E97E1D">
              <w:rPr>
                <w:color w:val="000000"/>
                <w:sz w:val="16"/>
                <w:szCs w:val="16"/>
                <w:cs/>
                <w:lang w:val="ru-RU"/>
              </w:rPr>
              <w:t>‎</w:t>
            </w:r>
            <w:r w:rsidRPr="00E97E1D">
              <w:rPr>
                <w:color w:val="000000"/>
                <w:sz w:val="16"/>
                <w:szCs w:val="16"/>
                <w:rtl/>
                <w:cs/>
                <w:lang w:val="ru-RU"/>
              </w:rPr>
              <w:t xml:space="preserve">0 </w:t>
            </w:r>
            <w:r w:rsidRPr="00E97E1D">
              <w:rPr>
                <w:color w:val="000000"/>
                <w:sz w:val="16"/>
                <w:szCs w:val="16"/>
                <w:cs/>
                <w:lang w:val="ru-RU"/>
              </w:rPr>
              <w:t>(</w:t>
            </w:r>
            <w:r w:rsidRPr="00E97E1D">
              <w:rPr>
                <w:color w:val="000000"/>
                <w:sz w:val="16"/>
                <w:szCs w:val="16"/>
                <w:rtl/>
                <w:cs/>
                <w:lang w:val="ru-RU"/>
              </w:rPr>
              <w:t>WRO</w:t>
            </w:r>
            <w:r w:rsidRPr="00E97E1D">
              <w:rPr>
                <w:color w:val="000000"/>
                <w:sz w:val="16"/>
                <w:szCs w:val="16"/>
                <w:cs/>
                <w:lang w:val="ru-RU"/>
              </w:rPr>
              <w:t>)</w:t>
            </w:r>
          </w:p>
        </w:tc>
        <w:tc>
          <w:tcPr>
            <w:tcW w:w="996" w:type="pct"/>
            <w:shd w:val="clear" w:color="auto" w:fill="auto"/>
            <w:tcMar>
              <w:top w:w="110" w:type="dxa"/>
              <w:left w:w="58" w:type="dxa"/>
              <w:right w:w="58" w:type="dxa"/>
            </w:tcMar>
          </w:tcPr>
          <w:p w:rsidR="00DF70E7" w:rsidRPr="00E97E1D" w:rsidRDefault="00DF70E7" w:rsidP="006C00CF">
            <w:pPr>
              <w:suppressLineNumbers/>
              <w:suppressAutoHyphens/>
              <w:rPr>
                <w:sz w:val="16"/>
                <w:szCs w:val="16"/>
                <w:lang w:val="ru-RU"/>
              </w:rPr>
            </w:pPr>
            <w:r w:rsidRPr="00E97E1D">
              <w:rPr>
                <w:sz w:val="16"/>
                <w:szCs w:val="16"/>
                <w:lang w:val="ru-RU"/>
              </w:rPr>
              <w:t>Еще три участника (WSO)</w:t>
            </w:r>
          </w:p>
          <w:p w:rsidR="00DF70E7" w:rsidRPr="00E97E1D" w:rsidRDefault="00DF70E7" w:rsidP="006C00CF">
            <w:pPr>
              <w:suppressLineNumbers/>
              <w:suppressAutoHyphens/>
              <w:rPr>
                <w:sz w:val="16"/>
                <w:szCs w:val="16"/>
                <w:lang w:val="ru-RU"/>
              </w:rPr>
            </w:pPr>
            <w:r w:rsidRPr="00E97E1D">
              <w:rPr>
                <w:sz w:val="16"/>
                <w:szCs w:val="16"/>
                <w:lang w:val="ru-RU"/>
              </w:rPr>
              <w:t>1 (WRO)</w:t>
            </w:r>
          </w:p>
        </w:tc>
        <w:tc>
          <w:tcPr>
            <w:tcW w:w="1122" w:type="pct"/>
            <w:shd w:val="clear" w:color="auto" w:fill="FFFFFF"/>
            <w:tcMar>
              <w:top w:w="110" w:type="dxa"/>
              <w:left w:w="58" w:type="dxa"/>
              <w:right w:w="58" w:type="dxa"/>
            </w:tcMar>
          </w:tcPr>
          <w:p w:rsidR="00DF70E7" w:rsidRDefault="00DF70E7" w:rsidP="006C00CF">
            <w:pPr>
              <w:suppressLineNumbers/>
              <w:suppressAutoHyphens/>
              <w:rPr>
                <w:color w:val="000000"/>
                <w:sz w:val="16"/>
                <w:szCs w:val="16"/>
              </w:rPr>
            </w:pPr>
            <w:r w:rsidRPr="00E97E1D">
              <w:rPr>
                <w:color w:val="000000"/>
                <w:sz w:val="16"/>
                <w:szCs w:val="16"/>
                <w:lang w:val="ru-RU"/>
              </w:rPr>
              <w:t>0% (WSO)</w:t>
            </w:r>
          </w:p>
          <w:p w:rsidR="00DF70E7" w:rsidRDefault="00DF70E7" w:rsidP="006C00CF">
            <w:pPr>
              <w:suppressLineNumbers/>
              <w:suppressAutoHyphens/>
              <w:rPr>
                <w:color w:val="000000"/>
                <w:sz w:val="6"/>
                <w:szCs w:val="6"/>
              </w:rPr>
            </w:pPr>
          </w:p>
          <w:p w:rsidR="00DF70E7" w:rsidRPr="00B5579A" w:rsidRDefault="00DF70E7" w:rsidP="006C00CF">
            <w:pPr>
              <w:suppressLineNumbers/>
              <w:suppressAutoHyphens/>
              <w:rPr>
                <w:color w:val="000000"/>
                <w:sz w:val="16"/>
                <w:szCs w:val="16"/>
              </w:rPr>
            </w:pPr>
            <w:r w:rsidRPr="00E97E1D">
              <w:rPr>
                <w:color w:val="000000"/>
                <w:sz w:val="16"/>
                <w:szCs w:val="16"/>
                <w:lang w:val="ru-RU"/>
              </w:rPr>
              <w:t>0 (WRO)</w:t>
            </w:r>
          </w:p>
        </w:tc>
        <w:tc>
          <w:tcPr>
            <w:tcW w:w="502" w:type="pct"/>
            <w:shd w:val="clear" w:color="auto" w:fill="auto"/>
            <w:tcMar>
              <w:top w:w="110" w:type="dxa"/>
              <w:left w:w="58" w:type="dxa"/>
              <w:right w:w="58" w:type="dxa"/>
            </w:tcMar>
          </w:tcPr>
          <w:p w:rsidR="00DF70E7" w:rsidRDefault="00DF70E7" w:rsidP="006C00CF">
            <w:pPr>
              <w:suppressLineNumbers/>
              <w:suppressAutoHyphens/>
              <w:jc w:val="center"/>
              <w:rPr>
                <w:b/>
                <w:color w:val="FF0000"/>
                <w:sz w:val="16"/>
                <w:szCs w:val="16"/>
              </w:rPr>
            </w:pPr>
            <w:r w:rsidRPr="00E97E1D">
              <w:rPr>
                <w:b/>
                <w:color w:val="FF0000"/>
                <w:sz w:val="16"/>
                <w:szCs w:val="16"/>
                <w:lang w:val="ru-RU"/>
              </w:rPr>
              <w:t>С отстава</w:t>
            </w:r>
            <w:r>
              <w:rPr>
                <w:b/>
                <w:color w:val="FF0000"/>
                <w:sz w:val="16"/>
                <w:szCs w:val="16"/>
              </w:rPr>
              <w:t>-</w:t>
            </w:r>
            <w:r w:rsidRPr="00E97E1D">
              <w:rPr>
                <w:b/>
                <w:color w:val="FF0000"/>
                <w:sz w:val="16"/>
                <w:szCs w:val="16"/>
                <w:lang w:val="ru-RU"/>
              </w:rPr>
              <w:t>нием</w:t>
            </w:r>
          </w:p>
          <w:p w:rsidR="00DF70E7" w:rsidRDefault="00DF70E7" w:rsidP="006C00CF">
            <w:pPr>
              <w:suppressLineNumbers/>
              <w:suppressAutoHyphens/>
              <w:jc w:val="center"/>
              <w:rPr>
                <w:color w:val="000000"/>
                <w:sz w:val="6"/>
                <w:szCs w:val="6"/>
              </w:rPr>
            </w:pPr>
          </w:p>
          <w:p w:rsidR="00DF70E7" w:rsidRPr="00B5579A" w:rsidRDefault="00DF70E7" w:rsidP="006C00CF">
            <w:pPr>
              <w:suppressLineNumbers/>
              <w:suppressAutoHyphens/>
              <w:jc w:val="center"/>
              <w:rPr>
                <w:color w:val="000000"/>
                <w:sz w:val="16"/>
                <w:szCs w:val="16"/>
              </w:rPr>
            </w:pPr>
          </w:p>
        </w:tc>
      </w:tr>
      <w:tr w:rsidR="00DF70E7" w:rsidRPr="006A7943" w:rsidTr="006C00CF">
        <w:trPr>
          <w:cantSplit/>
          <w:trHeight w:val="1195"/>
        </w:trPr>
        <w:tc>
          <w:tcPr>
            <w:tcW w:w="1055" w:type="pct"/>
            <w:shd w:val="clear" w:color="auto" w:fill="auto"/>
            <w:tcMar>
              <w:left w:w="58" w:type="dxa"/>
              <w:right w:w="58" w:type="dxa"/>
            </w:tcMar>
          </w:tcPr>
          <w:p w:rsidR="00DF70E7" w:rsidRPr="00E97E1D" w:rsidRDefault="00DF70E7" w:rsidP="006C00CF">
            <w:pPr>
              <w:suppressLineNumbers/>
              <w:suppressAutoHyphens/>
              <w:rPr>
                <w:color w:val="000000"/>
                <w:sz w:val="16"/>
                <w:szCs w:val="16"/>
                <w:lang w:val="ru-RU"/>
              </w:rPr>
            </w:pPr>
            <w:r w:rsidRPr="00E97E1D">
              <w:rPr>
                <w:color w:val="000000"/>
                <w:sz w:val="16"/>
                <w:szCs w:val="16"/>
                <w:lang w:val="ru-RU"/>
              </w:rPr>
              <w:t>Количество заявок, поданных в рамках Гаагской системы</w:t>
            </w:r>
          </w:p>
        </w:tc>
        <w:tc>
          <w:tcPr>
            <w:tcW w:w="1326" w:type="pct"/>
            <w:shd w:val="clear" w:color="auto" w:fill="auto"/>
            <w:tcMar>
              <w:left w:w="58" w:type="dxa"/>
              <w:right w:w="58" w:type="dxa"/>
            </w:tcMar>
          </w:tcPr>
          <w:p w:rsidR="00DF70E7" w:rsidRPr="00E97E1D" w:rsidRDefault="00DF70E7" w:rsidP="006C00CF">
            <w:pPr>
              <w:suppressLineNumbers/>
              <w:suppressAutoHyphens/>
              <w:rPr>
                <w:i/>
                <w:color w:val="002060"/>
                <w:sz w:val="16"/>
                <w:szCs w:val="16"/>
                <w:lang w:val="ru-RU"/>
              </w:rPr>
            </w:pPr>
            <w:r w:rsidRPr="00E97E1D">
              <w:rPr>
                <w:i/>
                <w:color w:val="002060"/>
                <w:sz w:val="16"/>
                <w:szCs w:val="16"/>
                <w:lang w:val="ru-RU"/>
              </w:rPr>
              <w:t>Обновленны</w:t>
            </w:r>
            <w:r>
              <w:rPr>
                <w:i/>
                <w:color w:val="002060"/>
                <w:sz w:val="16"/>
                <w:szCs w:val="16"/>
                <w:lang w:val="ru-RU"/>
              </w:rPr>
              <w:t>й</w:t>
            </w:r>
            <w:r w:rsidRPr="00E97E1D">
              <w:rPr>
                <w:i/>
                <w:color w:val="002060"/>
                <w:sz w:val="16"/>
                <w:szCs w:val="16"/>
                <w:lang w:val="ru-RU"/>
              </w:rPr>
              <w:t xml:space="preserve"> базовы</w:t>
            </w:r>
            <w:r>
              <w:rPr>
                <w:i/>
                <w:color w:val="002060"/>
                <w:sz w:val="16"/>
                <w:szCs w:val="16"/>
                <w:lang w:val="ru-RU"/>
              </w:rPr>
              <w:t>й</w:t>
            </w:r>
            <w:r w:rsidRPr="00E97E1D">
              <w:rPr>
                <w:i/>
                <w:color w:val="002060"/>
                <w:sz w:val="16"/>
                <w:szCs w:val="16"/>
                <w:lang w:val="ru-RU"/>
              </w:rPr>
              <w:t xml:space="preserve"> показател</w:t>
            </w:r>
            <w:r>
              <w:rPr>
                <w:i/>
                <w:color w:val="002060"/>
                <w:sz w:val="16"/>
                <w:szCs w:val="16"/>
                <w:lang w:val="ru-RU"/>
              </w:rPr>
              <w:t>ь на</w:t>
            </w:r>
            <w:r w:rsidRPr="00E97E1D">
              <w:rPr>
                <w:i/>
                <w:color w:val="002060"/>
                <w:sz w:val="16"/>
                <w:szCs w:val="16"/>
                <w:lang w:val="ru-RU"/>
              </w:rPr>
              <w:t xml:space="preserve"> конец 2015 г.:  </w:t>
            </w:r>
          </w:p>
          <w:p w:rsidR="00DF70E7" w:rsidRPr="00E97E1D" w:rsidRDefault="00DF70E7" w:rsidP="006C00CF">
            <w:pPr>
              <w:suppressLineNumbers/>
              <w:suppressAutoHyphens/>
              <w:rPr>
                <w:color w:val="000000"/>
                <w:sz w:val="16"/>
                <w:szCs w:val="16"/>
                <w:lang w:val="ru-RU"/>
              </w:rPr>
            </w:pPr>
            <w:r w:rsidRPr="00E97E1D">
              <w:rPr>
                <w:color w:val="002060"/>
                <w:sz w:val="16"/>
                <w:szCs w:val="16"/>
                <w:lang w:val="ru-RU"/>
              </w:rPr>
              <w:t>34 (</w:t>
            </w:r>
            <w:r w:rsidRPr="00AE6284">
              <w:rPr>
                <w:color w:val="002060"/>
                <w:sz w:val="16"/>
                <w:szCs w:val="16"/>
              </w:rPr>
              <w:t>WSO</w:t>
            </w:r>
            <w:r w:rsidRPr="00E97E1D">
              <w:rPr>
                <w:color w:val="002060"/>
                <w:sz w:val="16"/>
                <w:szCs w:val="16"/>
                <w:lang w:val="ru-RU"/>
              </w:rPr>
              <w:t>) (2015</w:t>
            </w:r>
            <w:r>
              <w:rPr>
                <w:color w:val="002060"/>
                <w:sz w:val="16"/>
                <w:szCs w:val="16"/>
                <w:lang w:val="ru-RU"/>
              </w:rPr>
              <w:t xml:space="preserve"> г.</w:t>
            </w:r>
            <w:r w:rsidRPr="00E97E1D">
              <w:rPr>
                <w:color w:val="002060"/>
                <w:sz w:val="16"/>
                <w:szCs w:val="16"/>
                <w:lang w:val="ru-RU"/>
              </w:rPr>
              <w:t>) (-3%)</w:t>
            </w:r>
            <w:r w:rsidRPr="00E97E1D">
              <w:rPr>
                <w:color w:val="002060"/>
                <w:sz w:val="16"/>
                <w:szCs w:val="16"/>
                <w:lang w:val="ru-RU"/>
              </w:rPr>
              <w:br/>
              <w:t>128 (</w:t>
            </w:r>
            <w:r w:rsidRPr="00AE6284">
              <w:rPr>
                <w:color w:val="002060"/>
                <w:sz w:val="16"/>
                <w:szCs w:val="16"/>
              </w:rPr>
              <w:t>WJO</w:t>
            </w:r>
            <w:r w:rsidRPr="00E97E1D">
              <w:rPr>
                <w:color w:val="002060"/>
                <w:sz w:val="16"/>
                <w:szCs w:val="16"/>
                <w:lang w:val="ru-RU"/>
              </w:rPr>
              <w:t>) (2015</w:t>
            </w:r>
            <w:r>
              <w:rPr>
                <w:color w:val="002060"/>
                <w:sz w:val="16"/>
                <w:szCs w:val="16"/>
                <w:lang w:val="ru-RU"/>
              </w:rPr>
              <w:t xml:space="preserve"> г.</w:t>
            </w:r>
            <w:r w:rsidRPr="00E97E1D">
              <w:rPr>
                <w:color w:val="002060"/>
                <w:sz w:val="16"/>
                <w:szCs w:val="16"/>
                <w:lang w:val="ru-RU"/>
              </w:rPr>
              <w:t>)</w:t>
            </w:r>
          </w:p>
          <w:p w:rsidR="00DF70E7" w:rsidRPr="00E97E1D" w:rsidRDefault="00DF70E7" w:rsidP="006C00CF">
            <w:pPr>
              <w:suppressLineNumbers/>
              <w:suppressAutoHyphens/>
              <w:rPr>
                <w:color w:val="000000"/>
                <w:sz w:val="16"/>
                <w:szCs w:val="16"/>
                <w:lang w:val="ru-RU"/>
              </w:rPr>
            </w:pPr>
          </w:p>
          <w:p w:rsidR="00DF70E7" w:rsidRPr="00E97E1D" w:rsidRDefault="00DF70E7" w:rsidP="006C00CF">
            <w:pPr>
              <w:suppressLineNumbers/>
              <w:suppressAutoHyphens/>
              <w:rPr>
                <w:i/>
                <w:sz w:val="16"/>
                <w:szCs w:val="16"/>
                <w:lang w:val="ru-RU" w:bidi="th-TH"/>
              </w:rPr>
            </w:pPr>
            <w:r w:rsidRPr="00E97E1D">
              <w:rPr>
                <w:i/>
                <w:sz w:val="16"/>
                <w:szCs w:val="16"/>
                <w:lang w:val="ru-RU" w:bidi="th-TH"/>
              </w:rPr>
              <w:t xml:space="preserve">Исходный базовый показатель (Программа и бюджет на 2016-2017 гг.):  </w:t>
            </w:r>
          </w:p>
          <w:p w:rsidR="00DF70E7" w:rsidRPr="006A7943" w:rsidRDefault="00DF70E7" w:rsidP="006C00CF">
            <w:pPr>
              <w:suppressLineNumbers/>
              <w:suppressAutoHyphens/>
              <w:rPr>
                <w:color w:val="000000"/>
                <w:sz w:val="16"/>
                <w:szCs w:val="16"/>
                <w:lang w:val="ru-RU"/>
              </w:rPr>
            </w:pPr>
            <w:r w:rsidRPr="006A7943">
              <w:rPr>
                <w:color w:val="000000"/>
                <w:sz w:val="16"/>
                <w:szCs w:val="16"/>
                <w:lang w:val="ru-RU"/>
              </w:rPr>
              <w:t>50 (</w:t>
            </w:r>
            <w:r w:rsidRPr="00BE1D07">
              <w:rPr>
                <w:color w:val="000000"/>
                <w:sz w:val="16"/>
                <w:szCs w:val="16"/>
              </w:rPr>
              <w:t>WSO</w:t>
            </w:r>
            <w:r w:rsidRPr="006A7943">
              <w:rPr>
                <w:color w:val="000000"/>
                <w:sz w:val="16"/>
                <w:szCs w:val="16"/>
                <w:lang w:val="ru-RU"/>
              </w:rPr>
              <w:t>) (2014</w:t>
            </w:r>
            <w:r>
              <w:rPr>
                <w:color w:val="000000"/>
                <w:sz w:val="16"/>
                <w:szCs w:val="16"/>
                <w:lang w:val="ru-RU"/>
              </w:rPr>
              <w:t xml:space="preserve"> г.</w:t>
            </w:r>
            <w:r w:rsidRPr="006A7943">
              <w:rPr>
                <w:color w:val="000000"/>
                <w:sz w:val="16"/>
                <w:szCs w:val="16"/>
                <w:lang w:val="ru-RU"/>
              </w:rPr>
              <w:t>)</w:t>
            </w:r>
            <w:r w:rsidRPr="006A7943">
              <w:rPr>
                <w:color w:val="000000"/>
                <w:sz w:val="16"/>
                <w:szCs w:val="16"/>
                <w:lang w:val="ru-RU"/>
              </w:rPr>
              <w:br/>
              <w:t>0 (</w:t>
            </w:r>
            <w:r w:rsidRPr="00BE1D07">
              <w:rPr>
                <w:color w:val="000000"/>
                <w:sz w:val="16"/>
                <w:szCs w:val="16"/>
              </w:rPr>
              <w:t>WJO</w:t>
            </w:r>
            <w:r w:rsidRPr="006A7943">
              <w:rPr>
                <w:color w:val="000000"/>
                <w:sz w:val="16"/>
                <w:szCs w:val="16"/>
                <w:lang w:val="ru-RU"/>
              </w:rPr>
              <w:t>) (2014</w:t>
            </w:r>
            <w:r>
              <w:rPr>
                <w:color w:val="000000"/>
                <w:sz w:val="16"/>
                <w:szCs w:val="16"/>
                <w:lang w:val="ru-RU"/>
              </w:rPr>
              <w:t xml:space="preserve"> г.</w:t>
            </w:r>
            <w:r w:rsidRPr="006A7943">
              <w:rPr>
                <w:color w:val="000000"/>
                <w:sz w:val="16"/>
                <w:szCs w:val="16"/>
                <w:lang w:val="ru-RU"/>
              </w:rPr>
              <w:t>)</w:t>
            </w:r>
          </w:p>
          <w:p w:rsidR="00DF70E7" w:rsidRPr="006A7943" w:rsidRDefault="00DF70E7" w:rsidP="006C00CF">
            <w:pPr>
              <w:suppressLineNumbers/>
              <w:suppressAutoHyphens/>
              <w:rPr>
                <w:color w:val="000000"/>
                <w:sz w:val="6"/>
                <w:szCs w:val="6"/>
                <w:lang w:val="ru-RU"/>
              </w:rPr>
            </w:pPr>
          </w:p>
        </w:tc>
        <w:tc>
          <w:tcPr>
            <w:tcW w:w="996" w:type="pct"/>
            <w:shd w:val="clear" w:color="auto" w:fill="auto"/>
            <w:tcMar>
              <w:top w:w="110" w:type="dxa"/>
              <w:left w:w="58" w:type="dxa"/>
              <w:right w:w="58" w:type="dxa"/>
            </w:tcMar>
          </w:tcPr>
          <w:p w:rsidR="00DF70E7" w:rsidRPr="006A7943" w:rsidRDefault="00DF70E7" w:rsidP="006C00CF">
            <w:pPr>
              <w:suppressLineNumbers/>
              <w:suppressAutoHyphens/>
              <w:rPr>
                <w:sz w:val="16"/>
                <w:szCs w:val="16"/>
                <w:lang w:val="ru-RU"/>
              </w:rPr>
            </w:pPr>
            <w:r w:rsidRPr="00E97E1D">
              <w:rPr>
                <w:sz w:val="16"/>
                <w:szCs w:val="16"/>
                <w:lang w:val="ru-RU"/>
              </w:rPr>
              <w:t>Увеличение на 2% в год</w:t>
            </w:r>
          </w:p>
        </w:tc>
        <w:tc>
          <w:tcPr>
            <w:tcW w:w="1122" w:type="pct"/>
            <w:shd w:val="clear" w:color="auto" w:fill="FFFFFF"/>
            <w:tcMar>
              <w:top w:w="110" w:type="dxa"/>
              <w:left w:w="58" w:type="dxa"/>
              <w:right w:w="58" w:type="dxa"/>
            </w:tcMar>
          </w:tcPr>
          <w:p w:rsidR="00DF70E7" w:rsidRPr="006A7943" w:rsidRDefault="00DF70E7" w:rsidP="006C00CF">
            <w:pPr>
              <w:suppressLineNumbers/>
              <w:suppressAutoHyphens/>
              <w:rPr>
                <w:color w:val="000000"/>
                <w:sz w:val="16"/>
                <w:szCs w:val="16"/>
                <w:lang w:val="ru-RU"/>
              </w:rPr>
            </w:pPr>
            <w:r w:rsidRPr="006A7943">
              <w:rPr>
                <w:color w:val="000000"/>
                <w:sz w:val="16"/>
                <w:szCs w:val="16"/>
                <w:lang w:val="ru-RU"/>
              </w:rPr>
              <w:t>348 (</w:t>
            </w:r>
            <w:r w:rsidRPr="00293030">
              <w:rPr>
                <w:color w:val="000000"/>
                <w:sz w:val="16"/>
                <w:szCs w:val="16"/>
              </w:rPr>
              <w:t>WJO</w:t>
            </w:r>
            <w:r w:rsidRPr="006A7943">
              <w:rPr>
                <w:color w:val="000000"/>
                <w:sz w:val="16"/>
                <w:szCs w:val="16"/>
                <w:lang w:val="ru-RU"/>
              </w:rPr>
              <w:t>) (+172%)</w:t>
            </w:r>
          </w:p>
          <w:p w:rsidR="00DF70E7" w:rsidRPr="006A7943" w:rsidRDefault="00DF70E7" w:rsidP="006C00CF">
            <w:pPr>
              <w:suppressLineNumbers/>
              <w:suppressAutoHyphens/>
              <w:rPr>
                <w:color w:val="000000"/>
                <w:sz w:val="6"/>
                <w:szCs w:val="6"/>
                <w:lang w:val="ru-RU"/>
              </w:rPr>
            </w:pPr>
          </w:p>
          <w:p w:rsidR="00DF70E7" w:rsidRPr="006A7943" w:rsidRDefault="00DF70E7" w:rsidP="006C00CF">
            <w:pPr>
              <w:suppressLineNumbers/>
              <w:suppressAutoHyphens/>
              <w:rPr>
                <w:color w:val="000000"/>
                <w:sz w:val="16"/>
                <w:szCs w:val="16"/>
                <w:lang w:val="ru-RU"/>
              </w:rPr>
            </w:pPr>
            <w:r w:rsidRPr="006A7943">
              <w:rPr>
                <w:sz w:val="16"/>
                <w:szCs w:val="16"/>
                <w:lang w:val="ru-RU"/>
              </w:rPr>
              <w:t>50 (</w:t>
            </w:r>
            <w:r w:rsidRPr="00293030">
              <w:rPr>
                <w:sz w:val="16"/>
                <w:szCs w:val="16"/>
              </w:rPr>
              <w:t>WSO</w:t>
            </w:r>
            <w:r w:rsidRPr="006A7943">
              <w:rPr>
                <w:sz w:val="16"/>
                <w:szCs w:val="16"/>
                <w:lang w:val="ru-RU"/>
              </w:rPr>
              <w:t>) (+4.7%)</w:t>
            </w:r>
          </w:p>
        </w:tc>
        <w:tc>
          <w:tcPr>
            <w:tcW w:w="502" w:type="pct"/>
            <w:shd w:val="clear" w:color="auto" w:fill="auto"/>
            <w:tcMar>
              <w:top w:w="110" w:type="dxa"/>
              <w:left w:w="58" w:type="dxa"/>
              <w:right w:w="58" w:type="dxa"/>
            </w:tcMar>
          </w:tcPr>
          <w:p w:rsidR="00DF70E7" w:rsidRPr="006A7943" w:rsidRDefault="00DF70E7" w:rsidP="006C00CF">
            <w:pPr>
              <w:suppressLineNumbers/>
              <w:suppressAutoHyphens/>
              <w:jc w:val="center"/>
              <w:rPr>
                <w:b/>
                <w:color w:val="00B050"/>
                <w:sz w:val="16"/>
                <w:szCs w:val="16"/>
                <w:lang w:val="ru-RU"/>
              </w:rPr>
            </w:pPr>
            <w:r w:rsidRPr="00E97E1D">
              <w:rPr>
                <w:b/>
                <w:color w:val="00B050"/>
                <w:sz w:val="16"/>
                <w:szCs w:val="16"/>
                <w:lang w:val="ru-RU"/>
              </w:rPr>
              <w:t>По графику</w:t>
            </w:r>
          </w:p>
          <w:p w:rsidR="00DF70E7" w:rsidRPr="006A7943" w:rsidRDefault="00DF70E7" w:rsidP="006C00CF">
            <w:pPr>
              <w:suppressLineNumbers/>
              <w:suppressAutoHyphens/>
              <w:jc w:val="center"/>
              <w:rPr>
                <w:b/>
                <w:color w:val="00B050"/>
                <w:sz w:val="6"/>
                <w:szCs w:val="6"/>
                <w:lang w:val="ru-RU"/>
              </w:rPr>
            </w:pPr>
          </w:p>
          <w:p w:rsidR="00DF70E7" w:rsidRPr="006A7943" w:rsidRDefault="00DF70E7" w:rsidP="006C00CF">
            <w:pPr>
              <w:suppressLineNumbers/>
              <w:suppressAutoHyphens/>
              <w:jc w:val="center"/>
              <w:rPr>
                <w:color w:val="000000"/>
                <w:sz w:val="16"/>
                <w:szCs w:val="16"/>
                <w:lang w:val="ru-RU"/>
              </w:rPr>
            </w:pPr>
          </w:p>
        </w:tc>
      </w:tr>
      <w:tr w:rsidR="00DF70E7" w:rsidRPr="00760543" w:rsidTr="006C00CF">
        <w:trPr>
          <w:cantSplit/>
          <w:trHeight w:val="1642"/>
        </w:trPr>
        <w:tc>
          <w:tcPr>
            <w:tcW w:w="1055" w:type="pct"/>
            <w:shd w:val="clear" w:color="auto" w:fill="auto"/>
            <w:tcMar>
              <w:left w:w="58" w:type="dxa"/>
              <w:right w:w="58" w:type="dxa"/>
            </w:tcMar>
          </w:tcPr>
          <w:p w:rsidR="00DF70E7" w:rsidRPr="00E97E1D" w:rsidRDefault="00DF70E7" w:rsidP="006C00CF">
            <w:pPr>
              <w:suppressLineNumbers/>
              <w:suppressAutoHyphens/>
              <w:rPr>
                <w:color w:val="000000"/>
                <w:sz w:val="16"/>
                <w:szCs w:val="16"/>
                <w:lang w:val="ru-RU"/>
              </w:rPr>
            </w:pPr>
            <w:r w:rsidRPr="00E97E1D">
              <w:rPr>
                <w:color w:val="000000"/>
                <w:sz w:val="16"/>
                <w:szCs w:val="16"/>
                <w:lang w:val="ru-RU"/>
              </w:rPr>
              <w:t>Доля (%) руководителей директивного уровня, государственных должностных лиц, специалистов-практиков в области ИС и участников целевых семинаров, углубивших свое понимание Гаагской системы</w:t>
            </w:r>
          </w:p>
        </w:tc>
        <w:tc>
          <w:tcPr>
            <w:tcW w:w="1326" w:type="pct"/>
            <w:shd w:val="clear" w:color="auto" w:fill="auto"/>
            <w:tcMar>
              <w:left w:w="58" w:type="dxa"/>
              <w:right w:w="58" w:type="dxa"/>
            </w:tcMar>
          </w:tcPr>
          <w:p w:rsidR="00DF70E7" w:rsidRPr="00E97E1D" w:rsidRDefault="00DF70E7" w:rsidP="006C00CF">
            <w:pPr>
              <w:suppressLineNumbers/>
              <w:suppressAutoHyphens/>
              <w:rPr>
                <w:i/>
                <w:color w:val="002060"/>
                <w:sz w:val="16"/>
                <w:szCs w:val="16"/>
                <w:lang w:val="ru-RU"/>
              </w:rPr>
            </w:pPr>
            <w:r w:rsidRPr="00E97E1D">
              <w:rPr>
                <w:i/>
                <w:color w:val="002060"/>
                <w:sz w:val="16"/>
                <w:szCs w:val="16"/>
                <w:lang w:val="ru-RU"/>
              </w:rPr>
              <w:t>Обновленны</w:t>
            </w:r>
            <w:r>
              <w:rPr>
                <w:i/>
                <w:color w:val="002060"/>
                <w:sz w:val="16"/>
                <w:szCs w:val="16"/>
                <w:lang w:val="ru-RU"/>
              </w:rPr>
              <w:t>й</w:t>
            </w:r>
            <w:r w:rsidRPr="00E97E1D">
              <w:rPr>
                <w:i/>
                <w:color w:val="002060"/>
                <w:sz w:val="16"/>
                <w:szCs w:val="16"/>
                <w:lang w:val="ru-RU"/>
              </w:rPr>
              <w:t xml:space="preserve"> базовы</w:t>
            </w:r>
            <w:r>
              <w:rPr>
                <w:i/>
                <w:color w:val="002060"/>
                <w:sz w:val="16"/>
                <w:szCs w:val="16"/>
                <w:lang w:val="ru-RU"/>
              </w:rPr>
              <w:t>й</w:t>
            </w:r>
            <w:r w:rsidRPr="00E97E1D">
              <w:rPr>
                <w:i/>
                <w:color w:val="002060"/>
                <w:sz w:val="16"/>
                <w:szCs w:val="16"/>
                <w:lang w:val="ru-RU"/>
              </w:rPr>
              <w:t xml:space="preserve"> показател</w:t>
            </w:r>
            <w:r>
              <w:rPr>
                <w:i/>
                <w:color w:val="002060"/>
                <w:sz w:val="16"/>
                <w:szCs w:val="16"/>
                <w:lang w:val="ru-RU"/>
              </w:rPr>
              <w:t>ь на</w:t>
            </w:r>
            <w:r w:rsidRPr="00E97E1D">
              <w:rPr>
                <w:i/>
                <w:color w:val="002060"/>
                <w:sz w:val="16"/>
                <w:szCs w:val="16"/>
                <w:lang w:val="ru-RU"/>
              </w:rPr>
              <w:t xml:space="preserve"> конец 2015 г.:  </w:t>
            </w:r>
          </w:p>
          <w:p w:rsidR="00DF70E7" w:rsidRPr="00E97E1D" w:rsidRDefault="00DF70E7" w:rsidP="006C00CF">
            <w:pPr>
              <w:suppressLineNumbers/>
              <w:suppressAutoHyphens/>
              <w:rPr>
                <w:color w:val="002060"/>
                <w:sz w:val="16"/>
                <w:szCs w:val="16"/>
                <w:lang w:val="ru-RU"/>
              </w:rPr>
            </w:pPr>
            <w:r w:rsidRPr="00E97E1D">
              <w:rPr>
                <w:color w:val="002060"/>
                <w:sz w:val="16"/>
                <w:szCs w:val="16"/>
                <w:lang w:val="ru-RU"/>
              </w:rPr>
              <w:t>75% (WBO)</w:t>
            </w:r>
          </w:p>
          <w:p w:rsidR="00DF70E7" w:rsidRPr="00E97E1D" w:rsidRDefault="00DF70E7" w:rsidP="006C00CF">
            <w:pPr>
              <w:suppressLineNumbers/>
              <w:suppressAutoHyphens/>
              <w:rPr>
                <w:color w:val="002060"/>
                <w:sz w:val="16"/>
                <w:szCs w:val="16"/>
                <w:lang w:val="ru-RU"/>
              </w:rPr>
            </w:pPr>
            <w:r w:rsidRPr="00E97E1D">
              <w:rPr>
                <w:color w:val="002060"/>
                <w:sz w:val="16"/>
                <w:szCs w:val="16"/>
                <w:lang w:val="ru-RU"/>
              </w:rPr>
              <w:t>94% (WJO)</w:t>
            </w:r>
          </w:p>
          <w:p w:rsidR="00DF70E7" w:rsidRPr="00E97E1D" w:rsidRDefault="00DF70E7" w:rsidP="006C00CF">
            <w:pPr>
              <w:suppressLineNumbers/>
              <w:suppressAutoHyphens/>
              <w:rPr>
                <w:color w:val="002060"/>
                <w:sz w:val="16"/>
                <w:szCs w:val="16"/>
                <w:lang w:val="ru-RU"/>
              </w:rPr>
            </w:pPr>
            <w:r w:rsidRPr="00E97E1D">
              <w:rPr>
                <w:color w:val="002060"/>
                <w:sz w:val="16"/>
                <w:szCs w:val="16"/>
                <w:lang w:val="ru-RU"/>
              </w:rPr>
              <w:t>88% (WSO)</w:t>
            </w:r>
          </w:p>
          <w:p w:rsidR="00DF70E7" w:rsidRPr="00E97E1D" w:rsidRDefault="00DF70E7" w:rsidP="006C00CF">
            <w:pPr>
              <w:suppressLineNumbers/>
              <w:suppressAutoHyphens/>
              <w:rPr>
                <w:color w:val="000000"/>
                <w:sz w:val="16"/>
                <w:szCs w:val="16"/>
                <w:lang w:val="ru-RU"/>
              </w:rPr>
            </w:pPr>
          </w:p>
          <w:p w:rsidR="00DF70E7" w:rsidRPr="00E97E1D" w:rsidRDefault="00DF70E7" w:rsidP="006C00CF">
            <w:pPr>
              <w:suppressLineNumbers/>
              <w:suppressAutoHyphens/>
              <w:rPr>
                <w:i/>
                <w:sz w:val="16"/>
                <w:szCs w:val="16"/>
                <w:lang w:val="ru-RU" w:bidi="th-TH"/>
              </w:rPr>
            </w:pPr>
            <w:r w:rsidRPr="00E97E1D">
              <w:rPr>
                <w:i/>
                <w:sz w:val="16"/>
                <w:szCs w:val="16"/>
                <w:lang w:val="ru-RU" w:bidi="th-TH"/>
              </w:rPr>
              <w:t xml:space="preserve">Исходный базовый показатель (Программа и бюджет на 2016-2017 гг.):  </w:t>
            </w:r>
          </w:p>
          <w:p w:rsidR="00DF70E7" w:rsidRDefault="00DF70E7" w:rsidP="006C00CF">
            <w:pPr>
              <w:suppressLineNumbers/>
              <w:suppressAutoHyphens/>
              <w:rPr>
                <w:color w:val="000000"/>
                <w:sz w:val="16"/>
                <w:szCs w:val="16"/>
              </w:rPr>
            </w:pPr>
            <w:r w:rsidRPr="00E97E1D">
              <w:rPr>
                <w:color w:val="000000"/>
                <w:sz w:val="16"/>
                <w:szCs w:val="16"/>
                <w:lang w:val="ru-RU"/>
              </w:rPr>
              <w:t>85% (WSO)</w:t>
            </w:r>
          </w:p>
          <w:p w:rsidR="00DF70E7" w:rsidRDefault="00DF70E7" w:rsidP="006C00CF">
            <w:pPr>
              <w:suppressLineNumbers/>
              <w:suppressAutoHyphens/>
              <w:rPr>
                <w:color w:val="000000"/>
                <w:sz w:val="16"/>
                <w:szCs w:val="16"/>
              </w:rPr>
            </w:pPr>
            <w:r w:rsidRPr="00E97E1D">
              <w:rPr>
                <w:color w:val="000000"/>
                <w:sz w:val="16"/>
                <w:szCs w:val="16"/>
                <w:lang w:val="ru-RU"/>
              </w:rPr>
              <w:t>75% (WBO)</w:t>
            </w:r>
          </w:p>
          <w:p w:rsidR="00DF70E7" w:rsidRPr="00BE1D07" w:rsidRDefault="00DF70E7" w:rsidP="006C00CF">
            <w:pPr>
              <w:suppressLineNumbers/>
              <w:suppressAutoHyphens/>
              <w:spacing w:after="120"/>
              <w:rPr>
                <w:color w:val="000000"/>
                <w:sz w:val="16"/>
                <w:szCs w:val="16"/>
              </w:rPr>
            </w:pPr>
            <w:r w:rsidRPr="00E97E1D">
              <w:rPr>
                <w:color w:val="000000"/>
                <w:sz w:val="16"/>
                <w:szCs w:val="16"/>
                <w:lang w:val="ru-RU"/>
              </w:rPr>
              <w:t>94% (WJO)</w:t>
            </w:r>
          </w:p>
        </w:tc>
        <w:tc>
          <w:tcPr>
            <w:tcW w:w="996" w:type="pct"/>
            <w:shd w:val="clear" w:color="auto" w:fill="auto"/>
            <w:tcMar>
              <w:top w:w="110" w:type="dxa"/>
              <w:left w:w="58" w:type="dxa"/>
              <w:right w:w="58" w:type="dxa"/>
            </w:tcMar>
          </w:tcPr>
          <w:p w:rsidR="00DF70E7" w:rsidRPr="00E97E1D" w:rsidRDefault="00DF70E7" w:rsidP="006C00CF">
            <w:pPr>
              <w:suppressLineNumbers/>
              <w:suppressAutoHyphens/>
              <w:rPr>
                <w:i/>
                <w:color w:val="002060"/>
                <w:sz w:val="16"/>
                <w:szCs w:val="16"/>
                <w:lang w:val="ru-RU"/>
              </w:rPr>
            </w:pPr>
            <w:r w:rsidRPr="00E97E1D">
              <w:rPr>
                <w:i/>
                <w:color w:val="002060"/>
                <w:sz w:val="16"/>
                <w:szCs w:val="16"/>
                <w:lang w:val="ru-RU"/>
              </w:rPr>
              <w:t xml:space="preserve">Обновленный целевой показатель:  </w:t>
            </w:r>
          </w:p>
          <w:p w:rsidR="00DF70E7" w:rsidRPr="00E97E1D" w:rsidRDefault="00DF70E7" w:rsidP="006C00CF">
            <w:pPr>
              <w:suppressLineNumbers/>
              <w:suppressAutoHyphens/>
              <w:rPr>
                <w:color w:val="002060"/>
                <w:sz w:val="16"/>
                <w:szCs w:val="16"/>
                <w:lang w:val="ru-RU"/>
              </w:rPr>
            </w:pPr>
            <w:r w:rsidRPr="00E97E1D">
              <w:rPr>
                <w:color w:val="002060"/>
                <w:sz w:val="16"/>
                <w:szCs w:val="16"/>
                <w:lang w:val="ru-RU"/>
              </w:rPr>
              <w:t>85%</w:t>
            </w:r>
          </w:p>
          <w:p w:rsidR="00DF70E7" w:rsidRPr="00E97E1D" w:rsidRDefault="00DF70E7" w:rsidP="006C00CF">
            <w:pPr>
              <w:suppressLineNumbers/>
              <w:suppressAutoHyphens/>
              <w:rPr>
                <w:sz w:val="16"/>
                <w:szCs w:val="16"/>
                <w:lang w:val="ru-RU"/>
              </w:rPr>
            </w:pPr>
          </w:p>
          <w:p w:rsidR="00DF70E7" w:rsidRPr="00E97E1D" w:rsidRDefault="00DF70E7" w:rsidP="006C00CF">
            <w:pPr>
              <w:suppressLineNumbers/>
              <w:suppressAutoHyphens/>
              <w:rPr>
                <w:sz w:val="16"/>
                <w:szCs w:val="16"/>
                <w:lang w:val="ru-RU"/>
              </w:rPr>
            </w:pPr>
            <w:r w:rsidRPr="00E97E1D">
              <w:rPr>
                <w:i/>
                <w:sz w:val="16"/>
                <w:szCs w:val="16"/>
                <w:lang w:val="ru-RU" w:bidi="th-TH"/>
              </w:rPr>
              <w:t xml:space="preserve">Первоначальный целевой показатель (Программа и бюджет на 2016-2017 гг.):  </w:t>
            </w:r>
          </w:p>
          <w:p w:rsidR="00DF70E7" w:rsidRPr="00FD3DD2" w:rsidRDefault="00DF70E7" w:rsidP="006C00CF">
            <w:pPr>
              <w:suppressLineNumbers/>
              <w:suppressAutoHyphens/>
              <w:rPr>
                <w:sz w:val="16"/>
                <w:szCs w:val="16"/>
              </w:rPr>
            </w:pPr>
            <w:r w:rsidRPr="00FD3DD2">
              <w:rPr>
                <w:sz w:val="16"/>
                <w:szCs w:val="16"/>
              </w:rPr>
              <w:t>75%</w:t>
            </w:r>
          </w:p>
        </w:tc>
        <w:tc>
          <w:tcPr>
            <w:tcW w:w="1122" w:type="pct"/>
            <w:shd w:val="clear" w:color="auto" w:fill="FFFFFF"/>
            <w:tcMar>
              <w:top w:w="110" w:type="dxa"/>
              <w:left w:w="58" w:type="dxa"/>
              <w:right w:w="58" w:type="dxa"/>
            </w:tcMar>
          </w:tcPr>
          <w:p w:rsidR="00DF70E7" w:rsidRPr="00E97E1D" w:rsidRDefault="00DF70E7" w:rsidP="006C00CF">
            <w:pPr>
              <w:suppressLineNumbers/>
              <w:suppressAutoHyphens/>
              <w:rPr>
                <w:sz w:val="16"/>
                <w:szCs w:val="16"/>
                <w:lang w:val="ru-RU"/>
              </w:rPr>
            </w:pPr>
            <w:r w:rsidRPr="00E97E1D">
              <w:rPr>
                <w:sz w:val="16"/>
                <w:szCs w:val="16"/>
                <w:lang w:val="ru-RU"/>
              </w:rPr>
              <w:t>данные отсутствуют (WBO)</w:t>
            </w:r>
          </w:p>
          <w:p w:rsidR="00DF70E7" w:rsidRPr="00E97E1D" w:rsidRDefault="00DF70E7" w:rsidP="006C00CF">
            <w:pPr>
              <w:suppressLineNumbers/>
              <w:suppressAutoHyphens/>
              <w:rPr>
                <w:sz w:val="6"/>
                <w:szCs w:val="6"/>
                <w:lang w:val="ru-RU"/>
              </w:rPr>
            </w:pPr>
          </w:p>
          <w:p w:rsidR="00DF70E7" w:rsidRPr="00E97E1D" w:rsidRDefault="00DF70E7" w:rsidP="006C00CF">
            <w:pPr>
              <w:suppressLineNumbers/>
              <w:suppressAutoHyphens/>
              <w:rPr>
                <w:sz w:val="16"/>
                <w:szCs w:val="16"/>
                <w:lang w:val="ru-RU"/>
              </w:rPr>
            </w:pPr>
            <w:r w:rsidRPr="00E97E1D">
              <w:rPr>
                <w:sz w:val="16"/>
                <w:szCs w:val="16"/>
                <w:lang w:val="ru-RU"/>
              </w:rPr>
              <w:t>62% (WJO)</w:t>
            </w:r>
          </w:p>
          <w:p w:rsidR="00DF70E7" w:rsidRPr="00E97E1D" w:rsidRDefault="00DF70E7" w:rsidP="006C00CF">
            <w:pPr>
              <w:suppressLineNumbers/>
              <w:suppressAutoHyphens/>
              <w:rPr>
                <w:sz w:val="6"/>
                <w:szCs w:val="6"/>
                <w:lang w:val="ru-RU"/>
              </w:rPr>
            </w:pPr>
          </w:p>
          <w:p w:rsidR="00DF70E7" w:rsidRPr="00E97E1D" w:rsidRDefault="00DF70E7" w:rsidP="006C00CF">
            <w:pPr>
              <w:suppressLineNumbers/>
              <w:suppressAutoHyphens/>
              <w:rPr>
                <w:sz w:val="16"/>
                <w:szCs w:val="16"/>
                <w:lang w:val="ru-RU"/>
              </w:rPr>
            </w:pPr>
            <w:r w:rsidRPr="00E97E1D">
              <w:rPr>
                <w:sz w:val="16"/>
                <w:szCs w:val="16"/>
                <w:lang w:val="ru-RU"/>
              </w:rPr>
              <w:t>86% (WSO)</w:t>
            </w:r>
          </w:p>
          <w:p w:rsidR="00DF70E7" w:rsidRPr="00E97E1D" w:rsidRDefault="00DF70E7" w:rsidP="006C00CF">
            <w:pPr>
              <w:suppressLineNumbers/>
              <w:suppressAutoHyphens/>
              <w:rPr>
                <w:color w:val="000000"/>
                <w:sz w:val="16"/>
                <w:szCs w:val="16"/>
                <w:lang w:val="ru-RU"/>
              </w:rPr>
            </w:pPr>
          </w:p>
          <w:p w:rsidR="00DF70E7" w:rsidRPr="00E97E1D" w:rsidRDefault="00DF70E7" w:rsidP="006C00CF">
            <w:pPr>
              <w:suppressLineNumbers/>
              <w:suppressAutoHyphens/>
              <w:rPr>
                <w:color w:val="000000"/>
                <w:sz w:val="16"/>
                <w:szCs w:val="16"/>
                <w:lang w:val="ru-RU"/>
              </w:rPr>
            </w:pPr>
          </w:p>
        </w:tc>
        <w:tc>
          <w:tcPr>
            <w:tcW w:w="502" w:type="pct"/>
            <w:shd w:val="clear" w:color="auto" w:fill="auto"/>
            <w:tcMar>
              <w:top w:w="110" w:type="dxa"/>
              <w:left w:w="58" w:type="dxa"/>
              <w:right w:w="58" w:type="dxa"/>
            </w:tcMar>
          </w:tcPr>
          <w:p w:rsidR="00DF70E7" w:rsidRPr="00E97E1D" w:rsidRDefault="00DF70E7" w:rsidP="006C00CF">
            <w:pPr>
              <w:suppressLineNumbers/>
              <w:suppressAutoHyphens/>
              <w:jc w:val="center"/>
              <w:rPr>
                <w:b/>
                <w:color w:val="808080"/>
                <w:sz w:val="14"/>
                <w:szCs w:val="14"/>
                <w:lang w:val="ru-RU"/>
              </w:rPr>
            </w:pPr>
            <w:r w:rsidRPr="00E97E1D">
              <w:rPr>
                <w:b/>
                <w:color w:val="808080"/>
                <w:sz w:val="14"/>
                <w:szCs w:val="14"/>
                <w:lang w:val="ru-RU"/>
              </w:rPr>
              <w:t>Не подлежит оценке</w:t>
            </w:r>
          </w:p>
          <w:p w:rsidR="00DF70E7" w:rsidRPr="00E97E1D" w:rsidRDefault="00DF70E7" w:rsidP="006C00CF">
            <w:pPr>
              <w:suppressLineNumbers/>
              <w:suppressAutoHyphens/>
              <w:jc w:val="center"/>
              <w:rPr>
                <w:color w:val="808080"/>
                <w:sz w:val="6"/>
                <w:szCs w:val="6"/>
                <w:lang w:val="ru-RU"/>
              </w:rPr>
            </w:pPr>
          </w:p>
          <w:p w:rsidR="00DF70E7" w:rsidRPr="00E97E1D" w:rsidRDefault="00DF70E7" w:rsidP="006C00CF">
            <w:pPr>
              <w:suppressLineNumbers/>
              <w:suppressAutoHyphens/>
              <w:jc w:val="center"/>
              <w:rPr>
                <w:b/>
                <w:color w:val="FF0000"/>
                <w:sz w:val="16"/>
                <w:szCs w:val="16"/>
                <w:lang w:val="ru-RU"/>
              </w:rPr>
            </w:pPr>
            <w:r w:rsidRPr="00E97E1D">
              <w:rPr>
                <w:b/>
                <w:color w:val="FF0000"/>
                <w:sz w:val="16"/>
                <w:szCs w:val="16"/>
                <w:lang w:val="ru-RU"/>
              </w:rPr>
              <w:t>С отставанием</w:t>
            </w:r>
          </w:p>
          <w:p w:rsidR="00DF70E7" w:rsidRPr="00E97E1D" w:rsidRDefault="00DF70E7" w:rsidP="006C00CF">
            <w:pPr>
              <w:suppressLineNumbers/>
              <w:suppressAutoHyphens/>
              <w:jc w:val="center"/>
              <w:rPr>
                <w:color w:val="000000"/>
                <w:sz w:val="6"/>
                <w:szCs w:val="6"/>
                <w:lang w:val="ru-RU"/>
              </w:rPr>
            </w:pPr>
            <w:r w:rsidRPr="00E97E1D" w:rsidDel="0005391D">
              <w:rPr>
                <w:color w:val="000000"/>
                <w:sz w:val="16"/>
                <w:szCs w:val="16"/>
                <w:lang w:val="ru-RU"/>
              </w:rPr>
              <w:t xml:space="preserve"> </w:t>
            </w:r>
          </w:p>
          <w:p w:rsidR="00DF70E7" w:rsidRPr="00E97E1D" w:rsidRDefault="00DF70E7" w:rsidP="006C00CF">
            <w:pPr>
              <w:suppressLineNumbers/>
              <w:suppressAutoHyphens/>
              <w:jc w:val="center"/>
              <w:rPr>
                <w:b/>
                <w:color w:val="00B050"/>
                <w:sz w:val="16"/>
                <w:szCs w:val="16"/>
                <w:lang w:val="ru-RU"/>
              </w:rPr>
            </w:pPr>
            <w:r w:rsidRPr="00E97E1D">
              <w:rPr>
                <w:b/>
                <w:color w:val="00B050"/>
                <w:sz w:val="16"/>
                <w:szCs w:val="16"/>
                <w:lang w:val="ru-RU"/>
              </w:rPr>
              <w:t>По графику</w:t>
            </w:r>
          </w:p>
          <w:p w:rsidR="00DF70E7" w:rsidRPr="00E97E1D" w:rsidRDefault="00DF70E7" w:rsidP="006C00CF">
            <w:pPr>
              <w:suppressLineNumbers/>
              <w:suppressAutoHyphens/>
              <w:jc w:val="center"/>
              <w:rPr>
                <w:color w:val="000000"/>
                <w:sz w:val="16"/>
                <w:szCs w:val="16"/>
                <w:lang w:val="ru-RU"/>
              </w:rPr>
            </w:pPr>
          </w:p>
        </w:tc>
      </w:tr>
    </w:tbl>
    <w:p w:rsidR="00DF70E7" w:rsidRPr="00DF70E7" w:rsidRDefault="00DF70E7" w:rsidP="00DF70E7">
      <w:pPr>
        <w:rPr>
          <w:lang w:val="ru-RU"/>
        </w:rPr>
      </w:pPr>
    </w:p>
    <w:tbl>
      <w:tblPr>
        <w:tblW w:w="9164" w:type="dxa"/>
        <w:tblInd w:w="108" w:type="dxa"/>
        <w:tblLayout w:type="fixed"/>
        <w:tblCellMar>
          <w:left w:w="115" w:type="dxa"/>
          <w:right w:w="115" w:type="dxa"/>
        </w:tblCellMar>
        <w:tblLook w:val="0000" w:firstRow="0" w:lastRow="0" w:firstColumn="0" w:lastColumn="0" w:noHBand="0" w:noVBand="0"/>
      </w:tblPr>
      <w:tblGrid>
        <w:gridCol w:w="1936"/>
        <w:gridCol w:w="2431"/>
        <w:gridCol w:w="1825"/>
        <w:gridCol w:w="2056"/>
        <w:gridCol w:w="916"/>
      </w:tblGrid>
      <w:tr w:rsidR="00DF70E7" w:rsidRPr="00760543" w:rsidTr="006C00CF">
        <w:trPr>
          <w:cantSplit/>
          <w:trHeight w:val="565"/>
        </w:trPr>
        <w:tc>
          <w:tcPr>
            <w:tcW w:w="5000" w:type="pct"/>
            <w:gridSpan w:val="5"/>
            <w:shd w:val="clear" w:color="auto" w:fill="C6D9F1" w:themeFill="text2" w:themeFillTint="33"/>
            <w:tcMar>
              <w:left w:w="58" w:type="dxa"/>
              <w:right w:w="58" w:type="dxa"/>
            </w:tcMar>
            <w:vAlign w:val="center"/>
          </w:tcPr>
          <w:p w:rsidR="00DF70E7" w:rsidRPr="00E97E1D" w:rsidRDefault="00DF70E7" w:rsidP="00A16F16">
            <w:pPr>
              <w:keepNext/>
              <w:keepLines/>
              <w:suppressLineNumbers/>
              <w:tabs>
                <w:tab w:val="left" w:pos="1026"/>
              </w:tabs>
              <w:suppressAutoHyphens/>
              <w:ind w:left="2160" w:hanging="2160"/>
              <w:rPr>
                <w:b/>
                <w:bCs/>
                <w:sz w:val="16"/>
                <w:szCs w:val="16"/>
                <w:lang w:val="ru-RU"/>
              </w:rPr>
            </w:pPr>
            <w:r w:rsidRPr="00E97E1D">
              <w:rPr>
                <w:b/>
                <w:bCs/>
                <w:sz w:val="16"/>
                <w:szCs w:val="16"/>
                <w:lang w:val="ru-RU"/>
              </w:rPr>
              <w:lastRenderedPageBreak/>
              <w:t>Ожидаемый результат:</w:t>
            </w:r>
            <w:r w:rsidRPr="00E97E1D">
              <w:rPr>
                <w:bCs/>
                <w:sz w:val="16"/>
                <w:szCs w:val="16"/>
                <w:lang w:val="ru-RU"/>
              </w:rPr>
              <w:tab/>
              <w:t>II.6 Более широкое и более эффективное использование Мадридской системы, в том числе развивающимися странами и</w:t>
            </w:r>
            <w:r w:rsidRPr="005271B1">
              <w:rPr>
                <w:bCs/>
                <w:sz w:val="16"/>
                <w:szCs w:val="16"/>
                <w:lang w:val="ru-RU"/>
              </w:rPr>
              <w:t xml:space="preserve"> НРС</w:t>
            </w:r>
          </w:p>
        </w:tc>
      </w:tr>
      <w:tr w:rsidR="00DF70E7" w:rsidRPr="00B5579A" w:rsidTr="00DE4F36">
        <w:trPr>
          <w:cantSplit/>
        </w:trPr>
        <w:tc>
          <w:tcPr>
            <w:tcW w:w="1056" w:type="pct"/>
            <w:shd w:val="clear" w:color="auto" w:fill="auto"/>
            <w:tcMar>
              <w:left w:w="58" w:type="dxa"/>
              <w:right w:w="58" w:type="dxa"/>
            </w:tcMar>
            <w:vAlign w:val="center"/>
          </w:tcPr>
          <w:p w:rsidR="00DF70E7" w:rsidRPr="00B5579A" w:rsidRDefault="00DF70E7" w:rsidP="00A16F16">
            <w:pPr>
              <w:keepNext/>
              <w:keepLines/>
              <w:suppressLineNumbers/>
              <w:suppressAutoHyphens/>
              <w:rPr>
                <w:b/>
                <w:bCs/>
                <w:sz w:val="16"/>
                <w:szCs w:val="16"/>
              </w:rPr>
            </w:pPr>
            <w:r w:rsidRPr="00E97E1D">
              <w:rPr>
                <w:b/>
                <w:bCs/>
                <w:sz w:val="16"/>
                <w:szCs w:val="16"/>
                <w:lang w:val="ru-RU"/>
              </w:rPr>
              <w:t>Показатели результативности</w:t>
            </w:r>
          </w:p>
        </w:tc>
        <w:tc>
          <w:tcPr>
            <w:tcW w:w="1326" w:type="pct"/>
            <w:shd w:val="clear" w:color="auto" w:fill="auto"/>
            <w:tcMar>
              <w:left w:w="58" w:type="dxa"/>
              <w:right w:w="58" w:type="dxa"/>
            </w:tcMar>
            <w:vAlign w:val="center"/>
          </w:tcPr>
          <w:p w:rsidR="00DF70E7" w:rsidRPr="00B5579A" w:rsidRDefault="00DF70E7" w:rsidP="00A16F16">
            <w:pPr>
              <w:keepNext/>
              <w:keepLines/>
              <w:suppressLineNumbers/>
              <w:suppressAutoHyphens/>
              <w:rPr>
                <w:b/>
                <w:bCs/>
                <w:sz w:val="16"/>
                <w:szCs w:val="16"/>
              </w:rPr>
            </w:pPr>
            <w:r w:rsidRPr="00E97E1D">
              <w:rPr>
                <w:b/>
                <w:bCs/>
                <w:sz w:val="16"/>
                <w:szCs w:val="16"/>
                <w:rtl/>
                <w:lang w:val="ru-RU"/>
              </w:rPr>
              <w:t>‏</w:t>
            </w:r>
            <w:r w:rsidRPr="00E97E1D">
              <w:rPr>
                <w:b/>
                <w:bCs/>
                <w:sz w:val="16"/>
                <w:szCs w:val="16"/>
                <w:lang w:val="ru-RU"/>
              </w:rPr>
              <w:t>Базовые показатели</w:t>
            </w:r>
          </w:p>
        </w:tc>
        <w:tc>
          <w:tcPr>
            <w:tcW w:w="996" w:type="pct"/>
            <w:shd w:val="clear" w:color="auto" w:fill="auto"/>
            <w:tcMar>
              <w:top w:w="110" w:type="dxa"/>
              <w:left w:w="58" w:type="dxa"/>
              <w:right w:w="58" w:type="dxa"/>
            </w:tcMar>
            <w:vAlign w:val="center"/>
          </w:tcPr>
          <w:p w:rsidR="00DF70E7" w:rsidRPr="00B5579A" w:rsidRDefault="00DF70E7" w:rsidP="00A16F16">
            <w:pPr>
              <w:keepNext/>
              <w:keepLines/>
              <w:suppressLineNumbers/>
              <w:tabs>
                <w:tab w:val="left" w:pos="290"/>
              </w:tabs>
              <w:suppressAutoHyphens/>
              <w:rPr>
                <w:b/>
                <w:bCs/>
                <w:sz w:val="16"/>
                <w:szCs w:val="16"/>
              </w:rPr>
            </w:pPr>
            <w:r w:rsidRPr="00E97E1D">
              <w:rPr>
                <w:b/>
                <w:bCs/>
                <w:sz w:val="16"/>
                <w:szCs w:val="16"/>
                <w:rtl/>
                <w:lang w:val="ru-RU"/>
              </w:rPr>
              <w:t>‏</w:t>
            </w:r>
            <w:r w:rsidRPr="00E97E1D">
              <w:rPr>
                <w:b/>
                <w:bCs/>
                <w:sz w:val="16"/>
                <w:szCs w:val="16"/>
                <w:lang w:val="ru-RU"/>
              </w:rPr>
              <w:t>Целевые показатели</w:t>
            </w:r>
          </w:p>
        </w:tc>
        <w:tc>
          <w:tcPr>
            <w:tcW w:w="1122" w:type="pct"/>
            <w:shd w:val="clear" w:color="auto" w:fill="FFFFFF"/>
            <w:tcMar>
              <w:top w:w="110" w:type="dxa"/>
              <w:left w:w="58" w:type="dxa"/>
              <w:right w:w="58" w:type="dxa"/>
            </w:tcMar>
            <w:vAlign w:val="center"/>
          </w:tcPr>
          <w:p w:rsidR="00DF70E7" w:rsidRPr="00B5579A" w:rsidRDefault="00DF70E7" w:rsidP="00A16F16">
            <w:pPr>
              <w:keepNext/>
              <w:keepLines/>
              <w:suppressLineNumbers/>
              <w:suppressAutoHyphens/>
              <w:rPr>
                <w:b/>
                <w:bCs/>
                <w:sz w:val="16"/>
                <w:szCs w:val="16"/>
              </w:rPr>
            </w:pPr>
            <w:r w:rsidRPr="00E97E1D">
              <w:rPr>
                <w:b/>
                <w:bCs/>
                <w:sz w:val="16"/>
                <w:szCs w:val="16"/>
                <w:lang w:val="ru-RU"/>
              </w:rPr>
              <w:t>Данные о результативности</w:t>
            </w:r>
          </w:p>
        </w:tc>
        <w:tc>
          <w:tcPr>
            <w:tcW w:w="500" w:type="pct"/>
            <w:shd w:val="clear" w:color="auto" w:fill="auto"/>
            <w:tcMar>
              <w:top w:w="110" w:type="dxa"/>
              <w:left w:w="58" w:type="dxa"/>
              <w:right w:w="58" w:type="dxa"/>
            </w:tcMar>
            <w:vAlign w:val="center"/>
          </w:tcPr>
          <w:p w:rsidR="00DF70E7" w:rsidRPr="00B5579A" w:rsidRDefault="00DF70E7" w:rsidP="00A16F16">
            <w:pPr>
              <w:keepNext/>
              <w:keepLines/>
              <w:suppressLineNumbers/>
              <w:suppressAutoHyphens/>
              <w:jc w:val="center"/>
              <w:rPr>
                <w:b/>
                <w:bCs/>
                <w:sz w:val="16"/>
                <w:szCs w:val="16"/>
              </w:rPr>
            </w:pPr>
            <w:r w:rsidRPr="00E97E1D">
              <w:rPr>
                <w:b/>
                <w:bCs/>
                <w:sz w:val="16"/>
                <w:szCs w:val="16"/>
                <w:lang w:val="ru-RU"/>
              </w:rPr>
              <w:t>Оценка</w:t>
            </w:r>
          </w:p>
        </w:tc>
      </w:tr>
      <w:tr w:rsidR="00DF70E7" w:rsidRPr="00442D26" w:rsidTr="00DE4F36">
        <w:trPr>
          <w:cantSplit/>
          <w:trHeight w:val="1515"/>
        </w:trPr>
        <w:tc>
          <w:tcPr>
            <w:tcW w:w="1056" w:type="pct"/>
            <w:shd w:val="clear" w:color="auto" w:fill="auto"/>
            <w:tcMar>
              <w:left w:w="58" w:type="dxa"/>
              <w:right w:w="58" w:type="dxa"/>
            </w:tcMar>
          </w:tcPr>
          <w:p w:rsidR="00DF70E7" w:rsidRPr="009E0463" w:rsidRDefault="00DF70E7" w:rsidP="00A16F16">
            <w:pPr>
              <w:keepNext/>
              <w:keepLines/>
              <w:suppressLineNumbers/>
              <w:suppressAutoHyphens/>
              <w:rPr>
                <w:sz w:val="16"/>
                <w:szCs w:val="16"/>
                <w:lang w:val="ru-RU"/>
              </w:rPr>
            </w:pPr>
            <w:r w:rsidRPr="009E0463">
              <w:rPr>
                <w:sz w:val="16"/>
                <w:szCs w:val="16"/>
                <w:lang w:val="ru-RU"/>
              </w:rPr>
              <w:t xml:space="preserve">Общее число участников Мадридской системы </w:t>
            </w:r>
          </w:p>
          <w:p w:rsidR="00DF70E7" w:rsidRPr="009E0463" w:rsidRDefault="00DF70E7" w:rsidP="00A16F16">
            <w:pPr>
              <w:keepNext/>
              <w:keepLines/>
              <w:suppressLineNumbers/>
              <w:suppressAutoHyphens/>
              <w:rPr>
                <w:sz w:val="16"/>
                <w:szCs w:val="16"/>
                <w:lang w:val="ru-RU"/>
              </w:rPr>
            </w:pPr>
          </w:p>
        </w:tc>
        <w:tc>
          <w:tcPr>
            <w:tcW w:w="1326" w:type="pct"/>
            <w:shd w:val="clear" w:color="auto" w:fill="auto"/>
            <w:tcMar>
              <w:left w:w="58" w:type="dxa"/>
              <w:right w:w="58" w:type="dxa"/>
            </w:tcMar>
          </w:tcPr>
          <w:p w:rsidR="00DF70E7" w:rsidRPr="009E0463" w:rsidRDefault="00DF70E7" w:rsidP="00A16F16">
            <w:pPr>
              <w:keepNext/>
              <w:keepLines/>
              <w:suppressLineNumbers/>
              <w:suppressAutoHyphens/>
              <w:rPr>
                <w:color w:val="002060"/>
                <w:sz w:val="16"/>
                <w:szCs w:val="16"/>
                <w:lang w:val="ru-RU"/>
              </w:rPr>
            </w:pPr>
            <w:r w:rsidRPr="009E0463">
              <w:rPr>
                <w:color w:val="002060"/>
                <w:sz w:val="16"/>
                <w:szCs w:val="16"/>
                <w:lang w:val="ru-RU"/>
              </w:rPr>
              <w:t xml:space="preserve">Обновленный базовый показатель на конец 2015 г.:  </w:t>
            </w:r>
          </w:p>
          <w:p w:rsidR="00DF70E7" w:rsidRPr="009E0463" w:rsidRDefault="00DF70E7" w:rsidP="00A16F16">
            <w:pPr>
              <w:keepNext/>
              <w:keepLines/>
              <w:suppressLineNumbers/>
              <w:suppressAutoHyphens/>
              <w:rPr>
                <w:color w:val="002060"/>
                <w:sz w:val="16"/>
                <w:szCs w:val="16"/>
                <w:lang w:val="ru-RU"/>
              </w:rPr>
            </w:pPr>
            <w:r w:rsidRPr="009E0463">
              <w:rPr>
                <w:color w:val="002060"/>
                <w:sz w:val="16"/>
                <w:szCs w:val="16"/>
                <w:lang w:val="ru-RU"/>
              </w:rPr>
              <w:t>Камбоджа, Лаосская Народно-Демократическая Республика</w:t>
            </w:r>
            <w:r w:rsidRPr="009E0463">
              <w:rPr>
                <w:color w:val="002060"/>
                <w:sz w:val="16"/>
                <w:szCs w:val="16"/>
                <w:vertAlign w:val="superscript"/>
              </w:rPr>
              <w:footnoteReference w:id="83"/>
            </w:r>
            <w:r w:rsidRPr="009E0463">
              <w:rPr>
                <w:color w:val="002060"/>
                <w:sz w:val="16"/>
                <w:szCs w:val="16"/>
                <w:lang w:val="ru-RU"/>
              </w:rPr>
              <w:t>, Филиппины, Сингапур, Вьетнам (WSO)</w:t>
            </w:r>
          </w:p>
          <w:p w:rsidR="00DF70E7" w:rsidRPr="009E0463" w:rsidRDefault="00DF70E7" w:rsidP="00A16F16">
            <w:pPr>
              <w:keepNext/>
              <w:keepLines/>
              <w:suppressLineNumbers/>
              <w:suppressAutoHyphens/>
              <w:rPr>
                <w:sz w:val="16"/>
                <w:szCs w:val="16"/>
                <w:lang w:val="ru-RU"/>
              </w:rPr>
            </w:pPr>
            <w:r w:rsidRPr="009E0463">
              <w:rPr>
                <w:color w:val="002060"/>
                <w:sz w:val="16"/>
                <w:szCs w:val="16"/>
                <w:lang w:val="ru-RU"/>
              </w:rPr>
              <w:t>5 (всего)</w:t>
            </w:r>
          </w:p>
          <w:p w:rsidR="00DF70E7" w:rsidRPr="009E0463" w:rsidRDefault="00DF70E7" w:rsidP="00A16F16">
            <w:pPr>
              <w:keepNext/>
              <w:keepLines/>
              <w:suppressLineNumbers/>
              <w:suppressAutoHyphens/>
              <w:rPr>
                <w:sz w:val="16"/>
                <w:szCs w:val="16"/>
                <w:lang w:val="ru-RU"/>
              </w:rPr>
            </w:pPr>
          </w:p>
          <w:p w:rsidR="00DF70E7" w:rsidRPr="009E0463" w:rsidRDefault="00DF70E7" w:rsidP="00A16F16">
            <w:pPr>
              <w:keepNext/>
              <w:keepLines/>
              <w:suppressLineNumbers/>
              <w:suppressAutoHyphens/>
              <w:rPr>
                <w:sz w:val="16"/>
                <w:szCs w:val="16"/>
                <w:lang w:val="ru-RU"/>
              </w:rPr>
            </w:pPr>
            <w:r w:rsidRPr="009E0463">
              <w:rPr>
                <w:sz w:val="16"/>
                <w:szCs w:val="16"/>
                <w:lang w:val="ru-RU"/>
              </w:rPr>
              <w:t xml:space="preserve">Исходный базовый показатель (Программа и бюджет на 2016-2017гг.):  </w:t>
            </w:r>
          </w:p>
          <w:p w:rsidR="00DF70E7" w:rsidRPr="009E0463" w:rsidRDefault="00DF70E7" w:rsidP="00A16F16">
            <w:pPr>
              <w:keepNext/>
              <w:keepLines/>
              <w:suppressLineNumbers/>
              <w:suppressAutoHyphens/>
              <w:rPr>
                <w:sz w:val="16"/>
                <w:szCs w:val="16"/>
                <w:lang w:val="ru-RU"/>
              </w:rPr>
            </w:pPr>
            <w:r w:rsidRPr="009E0463">
              <w:rPr>
                <w:sz w:val="16"/>
                <w:szCs w:val="16"/>
                <w:lang w:val="ru-RU"/>
              </w:rPr>
              <w:t>4 (WSO)</w:t>
            </w:r>
          </w:p>
        </w:tc>
        <w:tc>
          <w:tcPr>
            <w:tcW w:w="996" w:type="pct"/>
            <w:shd w:val="clear" w:color="auto" w:fill="auto"/>
            <w:tcMar>
              <w:top w:w="110" w:type="dxa"/>
              <w:left w:w="58" w:type="dxa"/>
              <w:right w:w="58" w:type="dxa"/>
            </w:tcMar>
          </w:tcPr>
          <w:p w:rsidR="00DF70E7" w:rsidRPr="009E0463" w:rsidRDefault="00DF70E7" w:rsidP="00A16F16">
            <w:pPr>
              <w:keepNext/>
              <w:keepLines/>
              <w:suppressLineNumbers/>
              <w:suppressAutoHyphens/>
              <w:rPr>
                <w:sz w:val="16"/>
                <w:szCs w:val="16"/>
                <w:lang w:val="ru-RU"/>
              </w:rPr>
            </w:pPr>
            <w:r w:rsidRPr="009E0463">
              <w:rPr>
                <w:sz w:val="16"/>
                <w:szCs w:val="16"/>
                <w:lang w:val="ru-RU"/>
              </w:rPr>
              <w:t>Еще пять участников (WSO)</w:t>
            </w:r>
          </w:p>
        </w:tc>
        <w:tc>
          <w:tcPr>
            <w:tcW w:w="1122" w:type="pct"/>
            <w:shd w:val="clear" w:color="auto" w:fill="FFFFFF"/>
            <w:tcMar>
              <w:top w:w="110" w:type="dxa"/>
              <w:left w:w="58" w:type="dxa"/>
              <w:right w:w="58" w:type="dxa"/>
            </w:tcMar>
          </w:tcPr>
          <w:p w:rsidR="00DF70E7" w:rsidRPr="009E0463" w:rsidRDefault="00DF70E7" w:rsidP="00A16F16">
            <w:pPr>
              <w:keepNext/>
              <w:keepLines/>
              <w:suppressLineNumbers/>
              <w:suppressAutoHyphens/>
              <w:rPr>
                <w:sz w:val="16"/>
                <w:szCs w:val="16"/>
                <w:lang w:val="ru-RU"/>
              </w:rPr>
            </w:pPr>
            <w:r w:rsidRPr="009E0463">
              <w:rPr>
                <w:sz w:val="16"/>
                <w:szCs w:val="16"/>
                <w:lang w:val="ru-RU"/>
              </w:rPr>
              <w:t>Увеличения числа участников не произошло (WSO)</w:t>
            </w:r>
          </w:p>
        </w:tc>
        <w:tc>
          <w:tcPr>
            <w:tcW w:w="500" w:type="pct"/>
            <w:shd w:val="clear" w:color="auto" w:fill="auto"/>
            <w:tcMar>
              <w:top w:w="110" w:type="dxa"/>
              <w:left w:w="58" w:type="dxa"/>
              <w:right w:w="58" w:type="dxa"/>
            </w:tcMar>
          </w:tcPr>
          <w:p w:rsidR="00DF70E7" w:rsidRPr="00442D26" w:rsidRDefault="00DF70E7" w:rsidP="00A16F16">
            <w:pPr>
              <w:keepNext/>
              <w:keepLines/>
              <w:suppressLineNumbers/>
              <w:suppressAutoHyphens/>
              <w:jc w:val="center"/>
              <w:rPr>
                <w:b/>
                <w:color w:val="00B050"/>
                <w:sz w:val="16"/>
                <w:szCs w:val="16"/>
                <w:lang w:val="ru-RU"/>
              </w:rPr>
            </w:pPr>
            <w:r w:rsidRPr="00442D26">
              <w:rPr>
                <w:b/>
                <w:color w:val="00B050"/>
                <w:sz w:val="16"/>
                <w:szCs w:val="16"/>
                <w:lang w:val="ru-RU"/>
              </w:rPr>
              <w:t>С отстава-нием</w:t>
            </w:r>
          </w:p>
        </w:tc>
      </w:tr>
      <w:tr w:rsidR="00DF70E7" w:rsidRPr="00B5579A" w:rsidTr="00DE4F36">
        <w:trPr>
          <w:cantSplit/>
          <w:trHeight w:val="2351"/>
        </w:trPr>
        <w:tc>
          <w:tcPr>
            <w:tcW w:w="1056" w:type="pct"/>
            <w:shd w:val="clear" w:color="auto" w:fill="auto"/>
            <w:tcMar>
              <w:left w:w="58" w:type="dxa"/>
              <w:right w:w="58" w:type="dxa"/>
            </w:tcMar>
          </w:tcPr>
          <w:p w:rsidR="00DF70E7" w:rsidRPr="00E97E1D" w:rsidRDefault="00DF70E7" w:rsidP="006C00CF">
            <w:pPr>
              <w:suppressLineNumbers/>
              <w:suppressAutoHyphens/>
              <w:rPr>
                <w:color w:val="000000"/>
                <w:sz w:val="16"/>
                <w:szCs w:val="16"/>
                <w:lang w:val="ru-RU"/>
              </w:rPr>
            </w:pPr>
            <w:r w:rsidRPr="00E97E1D">
              <w:rPr>
                <w:color w:val="000000"/>
                <w:sz w:val="16"/>
                <w:szCs w:val="16"/>
                <w:lang w:val="ru-RU"/>
              </w:rPr>
              <w:t>Количество заявок, поданных в рамках Мадридской системы</w:t>
            </w:r>
          </w:p>
        </w:tc>
        <w:tc>
          <w:tcPr>
            <w:tcW w:w="1326" w:type="pct"/>
            <w:shd w:val="clear" w:color="auto" w:fill="auto"/>
            <w:tcMar>
              <w:left w:w="58" w:type="dxa"/>
              <w:right w:w="58" w:type="dxa"/>
            </w:tcMar>
          </w:tcPr>
          <w:p w:rsidR="00DF70E7" w:rsidRPr="00E97E1D" w:rsidRDefault="00DF70E7" w:rsidP="006C00CF">
            <w:pPr>
              <w:suppressLineNumbers/>
              <w:suppressAutoHyphens/>
              <w:rPr>
                <w:lang w:val="ru-RU"/>
              </w:rPr>
            </w:pPr>
            <w:r w:rsidRPr="00E97E1D">
              <w:rPr>
                <w:i/>
                <w:color w:val="002060"/>
                <w:sz w:val="16"/>
                <w:szCs w:val="16"/>
                <w:lang w:val="ru-RU"/>
              </w:rPr>
              <w:t xml:space="preserve">Обновленный базовый показатель </w:t>
            </w:r>
            <w:r>
              <w:rPr>
                <w:i/>
                <w:color w:val="002060"/>
                <w:sz w:val="16"/>
                <w:szCs w:val="16"/>
                <w:lang w:val="ru-RU"/>
              </w:rPr>
              <w:t xml:space="preserve">на </w:t>
            </w:r>
            <w:r w:rsidRPr="00E97E1D">
              <w:rPr>
                <w:i/>
                <w:color w:val="002060"/>
                <w:sz w:val="16"/>
                <w:szCs w:val="16"/>
                <w:lang w:val="ru-RU"/>
              </w:rPr>
              <w:t xml:space="preserve">конец 2015 г.:  </w:t>
            </w:r>
          </w:p>
          <w:p w:rsidR="00DF70E7" w:rsidRPr="001859D6" w:rsidRDefault="00DF70E7" w:rsidP="006C00CF">
            <w:pPr>
              <w:suppressLineNumbers/>
              <w:suppressAutoHyphens/>
              <w:rPr>
                <w:color w:val="002060"/>
                <w:sz w:val="16"/>
                <w:szCs w:val="16"/>
              </w:rPr>
            </w:pPr>
            <w:r w:rsidRPr="009A65F0">
              <w:rPr>
                <w:color w:val="002060"/>
                <w:sz w:val="16"/>
                <w:szCs w:val="16"/>
              </w:rPr>
              <w:t>0 (WBO)</w:t>
            </w:r>
            <w:r w:rsidRPr="00080B30">
              <w:rPr>
                <w:color w:val="002060"/>
                <w:sz w:val="16"/>
                <w:szCs w:val="16"/>
              </w:rPr>
              <w:br/>
            </w:r>
          </w:p>
          <w:p w:rsidR="00DF70E7" w:rsidRDefault="00DF70E7" w:rsidP="006C00CF">
            <w:pPr>
              <w:suppressLineNumbers/>
              <w:suppressAutoHyphens/>
              <w:rPr>
                <w:color w:val="002060"/>
                <w:sz w:val="16"/>
                <w:szCs w:val="16"/>
              </w:rPr>
            </w:pPr>
            <w:r w:rsidRPr="009A65F0">
              <w:rPr>
                <w:color w:val="002060"/>
                <w:sz w:val="16"/>
                <w:szCs w:val="16"/>
              </w:rPr>
              <w:t>2,321 (WOC)</w:t>
            </w:r>
            <w:r>
              <w:rPr>
                <w:color w:val="002060"/>
                <w:sz w:val="16"/>
                <w:szCs w:val="16"/>
              </w:rPr>
              <w:t xml:space="preserve"> (+8%)</w:t>
            </w:r>
          </w:p>
          <w:p w:rsidR="00DF70E7" w:rsidRPr="001859D6" w:rsidRDefault="00DF70E7" w:rsidP="006C00CF">
            <w:pPr>
              <w:suppressLineNumbers/>
              <w:suppressAutoHyphens/>
              <w:rPr>
                <w:color w:val="002060"/>
                <w:sz w:val="16"/>
                <w:szCs w:val="16"/>
              </w:rPr>
            </w:pPr>
          </w:p>
          <w:p w:rsidR="00DF70E7" w:rsidRPr="001859D6" w:rsidRDefault="00DF70E7" w:rsidP="006C00CF">
            <w:pPr>
              <w:suppressLineNumbers/>
              <w:suppressAutoHyphens/>
              <w:rPr>
                <w:color w:val="002060"/>
                <w:sz w:val="16"/>
                <w:szCs w:val="16"/>
              </w:rPr>
            </w:pPr>
            <w:r w:rsidRPr="00080B30">
              <w:rPr>
                <w:color w:val="002060"/>
                <w:sz w:val="16"/>
                <w:szCs w:val="16"/>
              </w:rPr>
              <w:t>2,167 (WJO)</w:t>
            </w:r>
            <w:r>
              <w:rPr>
                <w:color w:val="002060"/>
                <w:sz w:val="16"/>
                <w:szCs w:val="16"/>
              </w:rPr>
              <w:t xml:space="preserve"> (+6.6%)</w:t>
            </w:r>
            <w:r w:rsidRPr="00080B30">
              <w:rPr>
                <w:color w:val="002060"/>
                <w:sz w:val="16"/>
                <w:szCs w:val="16"/>
              </w:rPr>
              <w:br/>
            </w:r>
          </w:p>
          <w:p w:rsidR="00DF70E7" w:rsidRPr="001859D6" w:rsidRDefault="00DF70E7" w:rsidP="006C00CF">
            <w:pPr>
              <w:suppressLineNumbers/>
              <w:suppressAutoHyphens/>
              <w:rPr>
                <w:color w:val="002060"/>
                <w:sz w:val="16"/>
                <w:szCs w:val="16"/>
              </w:rPr>
            </w:pPr>
            <w:r w:rsidRPr="009A65F0">
              <w:rPr>
                <w:color w:val="002060"/>
                <w:sz w:val="16"/>
                <w:szCs w:val="16"/>
              </w:rPr>
              <w:t xml:space="preserve">1,059 (WRO) </w:t>
            </w:r>
            <w:r>
              <w:rPr>
                <w:color w:val="002060"/>
                <w:sz w:val="16"/>
                <w:szCs w:val="16"/>
              </w:rPr>
              <w:t>(-31%)</w:t>
            </w:r>
            <w:r w:rsidRPr="009A65F0">
              <w:rPr>
                <w:color w:val="002060"/>
                <w:sz w:val="16"/>
                <w:szCs w:val="16"/>
              </w:rPr>
              <w:br/>
            </w:r>
          </w:p>
          <w:p w:rsidR="00DF70E7" w:rsidRDefault="00DF70E7" w:rsidP="006C00CF">
            <w:pPr>
              <w:suppressLineNumbers/>
              <w:suppressAutoHyphens/>
              <w:rPr>
                <w:color w:val="002060"/>
                <w:sz w:val="16"/>
                <w:szCs w:val="16"/>
              </w:rPr>
            </w:pPr>
            <w:r>
              <w:rPr>
                <w:color w:val="002060"/>
                <w:sz w:val="16"/>
                <w:szCs w:val="16"/>
              </w:rPr>
              <w:t>509</w:t>
            </w:r>
            <w:r w:rsidRPr="00766A31">
              <w:rPr>
                <w:color w:val="002060"/>
                <w:sz w:val="16"/>
                <w:szCs w:val="16"/>
              </w:rPr>
              <w:t xml:space="preserve"> (WSO)</w:t>
            </w:r>
            <w:r>
              <w:rPr>
                <w:color w:val="002060"/>
                <w:sz w:val="16"/>
                <w:szCs w:val="16"/>
              </w:rPr>
              <w:t xml:space="preserve"> (+45%)</w:t>
            </w:r>
          </w:p>
          <w:p w:rsidR="00DF70E7" w:rsidRDefault="00DF70E7" w:rsidP="006C00CF">
            <w:pPr>
              <w:suppressLineNumbers/>
              <w:suppressAutoHyphens/>
              <w:rPr>
                <w:color w:val="000000"/>
                <w:sz w:val="16"/>
                <w:szCs w:val="16"/>
              </w:rPr>
            </w:pPr>
          </w:p>
          <w:p w:rsidR="00DF70E7" w:rsidRPr="00E97E1D" w:rsidRDefault="00DF70E7" w:rsidP="006C00CF">
            <w:pPr>
              <w:suppressLineNumbers/>
              <w:suppressAutoHyphens/>
              <w:rPr>
                <w:i/>
                <w:sz w:val="16"/>
                <w:szCs w:val="16"/>
                <w:lang w:val="ru-RU" w:bidi="th-TH"/>
              </w:rPr>
            </w:pPr>
            <w:r w:rsidRPr="00E97E1D">
              <w:rPr>
                <w:i/>
                <w:sz w:val="16"/>
                <w:szCs w:val="16"/>
                <w:lang w:val="ru-RU" w:bidi="th-TH"/>
              </w:rPr>
              <w:t xml:space="preserve">Исходный базовый показатель (Программа и бюджет на 2016-2017 гг.):  </w:t>
            </w:r>
          </w:p>
          <w:p w:rsidR="00DF70E7" w:rsidRPr="00BE1D07" w:rsidRDefault="00DF70E7" w:rsidP="006C00CF">
            <w:pPr>
              <w:suppressLineNumbers/>
              <w:suppressAutoHyphens/>
              <w:spacing w:after="120"/>
              <w:rPr>
                <w:color w:val="000000"/>
                <w:sz w:val="16"/>
                <w:szCs w:val="16"/>
              </w:rPr>
            </w:pPr>
            <w:r w:rsidRPr="00997540">
              <w:rPr>
                <w:color w:val="000000"/>
                <w:sz w:val="16"/>
                <w:szCs w:val="16"/>
              </w:rPr>
              <w:t>351 (WSO)</w:t>
            </w:r>
            <w:r w:rsidRPr="00997540">
              <w:rPr>
                <w:color w:val="000000"/>
                <w:sz w:val="16"/>
                <w:szCs w:val="16"/>
              </w:rPr>
              <w:br/>
              <w:t>0</w:t>
            </w:r>
            <w:r>
              <w:rPr>
                <w:color w:val="000000"/>
                <w:sz w:val="16"/>
                <w:szCs w:val="16"/>
              </w:rPr>
              <w:t xml:space="preserve"> (WBO)</w:t>
            </w:r>
            <w:r>
              <w:rPr>
                <w:color w:val="000000"/>
                <w:sz w:val="16"/>
                <w:szCs w:val="16"/>
              </w:rPr>
              <w:br/>
              <w:t>2</w:t>
            </w:r>
            <w:r w:rsidRPr="00997540">
              <w:rPr>
                <w:color w:val="000000"/>
                <w:sz w:val="16"/>
                <w:szCs w:val="16"/>
              </w:rPr>
              <w:t> 033 (WJO)</w:t>
            </w:r>
            <w:r w:rsidRPr="00997540">
              <w:rPr>
                <w:color w:val="000000"/>
                <w:sz w:val="16"/>
                <w:szCs w:val="16"/>
              </w:rPr>
              <w:br/>
              <w:t>1 </w:t>
            </w:r>
            <w:r>
              <w:rPr>
                <w:color w:val="000000"/>
                <w:sz w:val="16"/>
                <w:szCs w:val="16"/>
              </w:rPr>
              <w:t xml:space="preserve">543 (WRO) </w:t>
            </w:r>
            <w:r>
              <w:rPr>
                <w:color w:val="000000"/>
                <w:sz w:val="16"/>
                <w:szCs w:val="16"/>
              </w:rPr>
              <w:br/>
              <w:t>2</w:t>
            </w:r>
            <w:r w:rsidRPr="00997540">
              <w:rPr>
                <w:color w:val="000000"/>
                <w:sz w:val="16"/>
                <w:szCs w:val="16"/>
              </w:rPr>
              <w:t> 140 (WOC)</w:t>
            </w:r>
          </w:p>
        </w:tc>
        <w:tc>
          <w:tcPr>
            <w:tcW w:w="996" w:type="pct"/>
            <w:shd w:val="clear" w:color="auto" w:fill="auto"/>
            <w:tcMar>
              <w:top w:w="110" w:type="dxa"/>
              <w:left w:w="58" w:type="dxa"/>
              <w:right w:w="58" w:type="dxa"/>
            </w:tcMar>
          </w:tcPr>
          <w:p w:rsidR="00DF70E7" w:rsidRPr="00E97E1D" w:rsidRDefault="00DF70E7" w:rsidP="006C00CF">
            <w:pPr>
              <w:suppressLineNumbers/>
              <w:suppressAutoHyphens/>
              <w:rPr>
                <w:sz w:val="16"/>
                <w:szCs w:val="16"/>
                <w:lang w:val="ru-RU"/>
              </w:rPr>
            </w:pPr>
            <w:r w:rsidRPr="00E97E1D">
              <w:rPr>
                <w:sz w:val="16"/>
                <w:szCs w:val="16"/>
                <w:lang w:val="ru-RU"/>
              </w:rPr>
              <w:t>Увеличение на 2% в год (для всех бюро)</w:t>
            </w:r>
          </w:p>
        </w:tc>
        <w:tc>
          <w:tcPr>
            <w:tcW w:w="1122" w:type="pct"/>
            <w:shd w:val="clear" w:color="auto" w:fill="FFFFFF"/>
            <w:tcMar>
              <w:top w:w="110" w:type="dxa"/>
              <w:left w:w="58" w:type="dxa"/>
              <w:right w:w="58"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2"/>
              <w:gridCol w:w="540"/>
              <w:gridCol w:w="810"/>
            </w:tblGrid>
            <w:tr w:rsidR="00DF70E7" w:rsidTr="006C00CF">
              <w:trPr>
                <w:trHeight w:val="247"/>
              </w:trPr>
              <w:tc>
                <w:tcPr>
                  <w:tcW w:w="572" w:type="dxa"/>
                  <w:tcMar>
                    <w:left w:w="43" w:type="dxa"/>
                    <w:right w:w="43" w:type="dxa"/>
                  </w:tcMar>
                </w:tcPr>
                <w:p w:rsidR="00DF70E7" w:rsidRPr="0003304C" w:rsidRDefault="00DF70E7" w:rsidP="006C00CF">
                  <w:pPr>
                    <w:suppressLineNumbers/>
                    <w:suppressAutoHyphens/>
                    <w:jc w:val="right"/>
                    <w:rPr>
                      <w:sz w:val="16"/>
                      <w:szCs w:val="16"/>
                    </w:rPr>
                  </w:pPr>
                  <w:r w:rsidRPr="0003304C">
                    <w:rPr>
                      <w:sz w:val="16"/>
                      <w:szCs w:val="16"/>
                    </w:rPr>
                    <w:t>0</w:t>
                  </w:r>
                </w:p>
              </w:tc>
              <w:tc>
                <w:tcPr>
                  <w:tcW w:w="540" w:type="dxa"/>
                  <w:tcMar>
                    <w:left w:w="43" w:type="dxa"/>
                    <w:right w:w="43" w:type="dxa"/>
                  </w:tcMar>
                </w:tcPr>
                <w:p w:rsidR="00DF70E7" w:rsidRPr="0003304C" w:rsidRDefault="00DF70E7" w:rsidP="006C00CF">
                  <w:pPr>
                    <w:suppressLineNumbers/>
                    <w:suppressAutoHyphens/>
                    <w:rPr>
                      <w:sz w:val="16"/>
                      <w:szCs w:val="16"/>
                    </w:rPr>
                  </w:pPr>
                  <w:r w:rsidRPr="00E97E1D">
                    <w:rPr>
                      <w:sz w:val="16"/>
                      <w:szCs w:val="16"/>
                      <w:lang w:val="ru-RU"/>
                    </w:rPr>
                    <w:t>WBO</w:t>
                  </w:r>
                </w:p>
              </w:tc>
              <w:tc>
                <w:tcPr>
                  <w:tcW w:w="810" w:type="dxa"/>
                </w:tcPr>
                <w:p w:rsidR="00DF70E7" w:rsidRPr="0003304C" w:rsidRDefault="00DF70E7" w:rsidP="006C00CF">
                  <w:pPr>
                    <w:suppressLineNumbers/>
                    <w:suppressAutoHyphens/>
                    <w:jc w:val="center"/>
                    <w:rPr>
                      <w:sz w:val="16"/>
                      <w:szCs w:val="16"/>
                    </w:rPr>
                  </w:pPr>
                </w:p>
              </w:tc>
            </w:tr>
            <w:tr w:rsidR="00DF70E7" w:rsidTr="006C00CF">
              <w:trPr>
                <w:trHeight w:val="247"/>
              </w:trPr>
              <w:tc>
                <w:tcPr>
                  <w:tcW w:w="572" w:type="dxa"/>
                  <w:tcMar>
                    <w:left w:w="43" w:type="dxa"/>
                    <w:right w:w="43" w:type="dxa"/>
                  </w:tcMar>
                </w:tcPr>
                <w:p w:rsidR="00DF70E7" w:rsidRDefault="00DF70E7" w:rsidP="006C00CF">
                  <w:pPr>
                    <w:suppressLineNumbers/>
                    <w:suppressAutoHyphens/>
                    <w:jc w:val="right"/>
                    <w:rPr>
                      <w:sz w:val="16"/>
                      <w:szCs w:val="16"/>
                      <w:lang w:val="ru-RU"/>
                    </w:rPr>
                  </w:pPr>
                </w:p>
                <w:p w:rsidR="00DF70E7" w:rsidRDefault="00DF70E7" w:rsidP="006C00CF">
                  <w:pPr>
                    <w:suppressLineNumbers/>
                    <w:suppressAutoHyphens/>
                    <w:jc w:val="center"/>
                    <w:rPr>
                      <w:sz w:val="16"/>
                      <w:szCs w:val="16"/>
                      <w:lang w:val="ru-RU"/>
                    </w:rPr>
                  </w:pPr>
                  <w:r>
                    <w:rPr>
                      <w:sz w:val="16"/>
                      <w:szCs w:val="16"/>
                      <w:lang w:val="ru-RU"/>
                    </w:rPr>
                    <w:t xml:space="preserve"> </w:t>
                  </w:r>
                </w:p>
                <w:p w:rsidR="00DF70E7" w:rsidRPr="00997540" w:rsidRDefault="00DF70E7" w:rsidP="006C00CF">
                  <w:pPr>
                    <w:suppressLineNumbers/>
                    <w:suppressAutoHyphens/>
                    <w:jc w:val="center"/>
                    <w:rPr>
                      <w:sz w:val="16"/>
                      <w:szCs w:val="16"/>
                      <w:lang w:val="ru-RU"/>
                    </w:rPr>
                  </w:pPr>
                  <w:r w:rsidRPr="0003304C">
                    <w:rPr>
                      <w:sz w:val="16"/>
                      <w:szCs w:val="16"/>
                    </w:rPr>
                    <w:t>3</w:t>
                  </w:r>
                  <w:r>
                    <w:rPr>
                      <w:sz w:val="16"/>
                      <w:szCs w:val="16"/>
                      <w:lang w:val="ru-RU"/>
                    </w:rPr>
                    <w:t> </w:t>
                  </w:r>
                  <w:r w:rsidRPr="0003304C">
                    <w:rPr>
                      <w:sz w:val="16"/>
                      <w:szCs w:val="16"/>
                    </w:rPr>
                    <w:t>014</w:t>
                  </w:r>
                </w:p>
              </w:tc>
              <w:tc>
                <w:tcPr>
                  <w:tcW w:w="540" w:type="dxa"/>
                  <w:tcMar>
                    <w:left w:w="43" w:type="dxa"/>
                    <w:right w:w="43" w:type="dxa"/>
                  </w:tcMar>
                </w:tcPr>
                <w:p w:rsidR="00DF70E7" w:rsidRDefault="00DF70E7" w:rsidP="006C00CF">
                  <w:pPr>
                    <w:suppressLineNumbers/>
                    <w:suppressAutoHyphens/>
                    <w:rPr>
                      <w:sz w:val="16"/>
                      <w:szCs w:val="16"/>
                      <w:lang w:val="ru-RU"/>
                    </w:rPr>
                  </w:pPr>
                </w:p>
                <w:p w:rsidR="00DF70E7" w:rsidRDefault="00DF70E7" w:rsidP="006C00CF">
                  <w:pPr>
                    <w:suppressLineNumbers/>
                    <w:suppressAutoHyphens/>
                    <w:rPr>
                      <w:sz w:val="16"/>
                      <w:szCs w:val="16"/>
                      <w:lang w:val="ru-RU"/>
                    </w:rPr>
                  </w:pPr>
                </w:p>
                <w:p w:rsidR="00DF70E7" w:rsidRPr="005271B1" w:rsidRDefault="00DF70E7" w:rsidP="006C00CF">
                  <w:pPr>
                    <w:suppressLineNumbers/>
                    <w:suppressAutoHyphens/>
                    <w:rPr>
                      <w:sz w:val="16"/>
                      <w:szCs w:val="16"/>
                      <w:lang w:val="ru-RU"/>
                    </w:rPr>
                  </w:pPr>
                  <w:r w:rsidRPr="00E97E1D">
                    <w:rPr>
                      <w:sz w:val="16"/>
                      <w:szCs w:val="16"/>
                      <w:lang w:val="ru-RU"/>
                    </w:rPr>
                    <w:t>WO</w:t>
                  </w:r>
                  <w:r>
                    <w:rPr>
                      <w:sz w:val="16"/>
                      <w:szCs w:val="16"/>
                    </w:rPr>
                    <w:t>C</w:t>
                  </w:r>
                </w:p>
              </w:tc>
              <w:tc>
                <w:tcPr>
                  <w:tcW w:w="810" w:type="dxa"/>
                </w:tcPr>
                <w:p w:rsidR="00DF70E7" w:rsidRDefault="00DF70E7" w:rsidP="006C00CF">
                  <w:pPr>
                    <w:suppressLineNumbers/>
                    <w:suppressAutoHyphens/>
                    <w:rPr>
                      <w:sz w:val="16"/>
                      <w:szCs w:val="16"/>
                      <w:lang w:val="ru-RU"/>
                    </w:rPr>
                  </w:pPr>
                </w:p>
                <w:p w:rsidR="00DF70E7" w:rsidRDefault="00DF70E7" w:rsidP="006C00CF">
                  <w:pPr>
                    <w:suppressLineNumbers/>
                    <w:suppressAutoHyphens/>
                    <w:rPr>
                      <w:sz w:val="16"/>
                      <w:szCs w:val="16"/>
                      <w:lang w:val="ru-RU"/>
                    </w:rPr>
                  </w:pPr>
                  <w:r>
                    <w:rPr>
                      <w:sz w:val="16"/>
                      <w:szCs w:val="16"/>
                      <w:lang w:val="ru-RU"/>
                    </w:rPr>
                    <w:t xml:space="preserve"> </w:t>
                  </w:r>
                </w:p>
                <w:p w:rsidR="00DF70E7" w:rsidRPr="00442D26" w:rsidRDefault="00DF70E7" w:rsidP="006C00CF">
                  <w:pPr>
                    <w:suppressLineNumbers/>
                    <w:suppressAutoHyphens/>
                    <w:rPr>
                      <w:sz w:val="16"/>
                      <w:szCs w:val="16"/>
                      <w:lang w:val="ru-RU"/>
                    </w:rPr>
                  </w:pPr>
                  <w:r>
                    <w:rPr>
                      <w:sz w:val="16"/>
                      <w:szCs w:val="16"/>
                      <w:lang w:val="ru-RU"/>
                    </w:rPr>
                    <w:t xml:space="preserve"> </w:t>
                  </w:r>
                  <w:r w:rsidRPr="0003304C">
                    <w:rPr>
                      <w:sz w:val="16"/>
                      <w:szCs w:val="16"/>
                    </w:rPr>
                    <w:t>+31%</w:t>
                  </w:r>
                </w:p>
              </w:tc>
            </w:tr>
            <w:tr w:rsidR="00DF70E7" w:rsidTr="006C00CF">
              <w:trPr>
                <w:trHeight w:val="247"/>
              </w:trPr>
              <w:tc>
                <w:tcPr>
                  <w:tcW w:w="572" w:type="dxa"/>
                  <w:tcMar>
                    <w:left w:w="43" w:type="dxa"/>
                    <w:right w:w="43" w:type="dxa"/>
                  </w:tcMar>
                </w:tcPr>
                <w:p w:rsidR="00DF70E7" w:rsidRDefault="00DF70E7" w:rsidP="006C00CF">
                  <w:pPr>
                    <w:suppressLineNumbers/>
                    <w:suppressAutoHyphens/>
                    <w:jc w:val="right"/>
                    <w:rPr>
                      <w:sz w:val="16"/>
                      <w:szCs w:val="16"/>
                      <w:lang w:val="ru-RU"/>
                    </w:rPr>
                  </w:pPr>
                </w:p>
                <w:p w:rsidR="00DF70E7" w:rsidRPr="0003304C" w:rsidRDefault="00DF70E7" w:rsidP="006C00CF">
                  <w:pPr>
                    <w:suppressLineNumbers/>
                    <w:suppressAutoHyphens/>
                    <w:jc w:val="right"/>
                    <w:rPr>
                      <w:sz w:val="16"/>
                      <w:szCs w:val="16"/>
                    </w:rPr>
                  </w:pPr>
                  <w:r>
                    <w:rPr>
                      <w:sz w:val="16"/>
                      <w:szCs w:val="16"/>
                    </w:rPr>
                    <w:t>2</w:t>
                  </w:r>
                  <w:r>
                    <w:rPr>
                      <w:sz w:val="16"/>
                      <w:szCs w:val="16"/>
                      <w:lang w:val="ru-RU"/>
                    </w:rPr>
                    <w:t> </w:t>
                  </w:r>
                  <w:r w:rsidRPr="0003304C">
                    <w:rPr>
                      <w:sz w:val="16"/>
                      <w:szCs w:val="16"/>
                    </w:rPr>
                    <w:t>281</w:t>
                  </w:r>
                </w:p>
              </w:tc>
              <w:tc>
                <w:tcPr>
                  <w:tcW w:w="540" w:type="dxa"/>
                  <w:tcMar>
                    <w:left w:w="43" w:type="dxa"/>
                    <w:right w:w="43" w:type="dxa"/>
                  </w:tcMar>
                </w:tcPr>
                <w:p w:rsidR="00DF70E7" w:rsidRDefault="00DF70E7" w:rsidP="006C00CF">
                  <w:pPr>
                    <w:suppressLineNumbers/>
                    <w:suppressAutoHyphens/>
                    <w:jc w:val="center"/>
                    <w:rPr>
                      <w:sz w:val="16"/>
                      <w:szCs w:val="16"/>
                      <w:lang w:val="ru-RU"/>
                    </w:rPr>
                  </w:pPr>
                </w:p>
                <w:p w:rsidR="00DF70E7" w:rsidRPr="0003304C" w:rsidRDefault="00DF70E7" w:rsidP="006C00CF">
                  <w:pPr>
                    <w:suppressLineNumbers/>
                    <w:suppressAutoHyphens/>
                    <w:jc w:val="center"/>
                    <w:rPr>
                      <w:sz w:val="16"/>
                      <w:szCs w:val="16"/>
                    </w:rPr>
                  </w:pPr>
                  <w:r w:rsidRPr="00E97E1D">
                    <w:rPr>
                      <w:sz w:val="16"/>
                      <w:szCs w:val="16"/>
                      <w:lang w:val="ru-RU"/>
                    </w:rPr>
                    <w:t>WJO</w:t>
                  </w:r>
                </w:p>
              </w:tc>
              <w:tc>
                <w:tcPr>
                  <w:tcW w:w="810" w:type="dxa"/>
                </w:tcPr>
                <w:p w:rsidR="00DF70E7" w:rsidRDefault="00DF70E7" w:rsidP="006C00CF">
                  <w:pPr>
                    <w:suppressLineNumbers/>
                    <w:suppressAutoHyphens/>
                    <w:rPr>
                      <w:sz w:val="16"/>
                      <w:szCs w:val="16"/>
                      <w:lang w:val="ru-RU"/>
                    </w:rPr>
                  </w:pPr>
                  <w:r>
                    <w:rPr>
                      <w:sz w:val="16"/>
                      <w:szCs w:val="16"/>
                      <w:lang w:val="ru-RU"/>
                    </w:rPr>
                    <w:t xml:space="preserve">  </w:t>
                  </w:r>
                </w:p>
                <w:p w:rsidR="00DF70E7" w:rsidRPr="0003304C" w:rsidRDefault="00DF70E7" w:rsidP="006C00CF">
                  <w:pPr>
                    <w:suppressLineNumbers/>
                    <w:suppressAutoHyphens/>
                    <w:rPr>
                      <w:sz w:val="16"/>
                      <w:szCs w:val="16"/>
                    </w:rPr>
                  </w:pPr>
                  <w:r w:rsidRPr="0003304C">
                    <w:rPr>
                      <w:sz w:val="16"/>
                      <w:szCs w:val="16"/>
                    </w:rPr>
                    <w:t>+5.3%</w:t>
                  </w:r>
                </w:p>
              </w:tc>
            </w:tr>
            <w:tr w:rsidR="00DF70E7" w:rsidTr="006C00CF">
              <w:trPr>
                <w:trHeight w:val="247"/>
              </w:trPr>
              <w:tc>
                <w:tcPr>
                  <w:tcW w:w="572" w:type="dxa"/>
                  <w:tcMar>
                    <w:left w:w="43" w:type="dxa"/>
                    <w:right w:w="43" w:type="dxa"/>
                  </w:tcMar>
                </w:tcPr>
                <w:p w:rsidR="00DF70E7" w:rsidRDefault="00DF70E7" w:rsidP="006C00CF">
                  <w:pPr>
                    <w:suppressLineNumbers/>
                    <w:suppressAutoHyphens/>
                    <w:jc w:val="right"/>
                    <w:rPr>
                      <w:sz w:val="16"/>
                      <w:szCs w:val="16"/>
                      <w:lang w:val="ru-RU"/>
                    </w:rPr>
                  </w:pPr>
                </w:p>
                <w:p w:rsidR="00DF70E7" w:rsidRPr="0003304C" w:rsidRDefault="00DF70E7" w:rsidP="006C00CF">
                  <w:pPr>
                    <w:suppressLineNumbers/>
                    <w:suppressAutoHyphens/>
                    <w:jc w:val="right"/>
                    <w:rPr>
                      <w:sz w:val="16"/>
                      <w:szCs w:val="16"/>
                    </w:rPr>
                  </w:pPr>
                  <w:r>
                    <w:rPr>
                      <w:sz w:val="16"/>
                      <w:szCs w:val="16"/>
                    </w:rPr>
                    <w:t>1</w:t>
                  </w:r>
                  <w:r>
                    <w:rPr>
                      <w:sz w:val="16"/>
                      <w:szCs w:val="16"/>
                      <w:lang w:val="ru-RU"/>
                    </w:rPr>
                    <w:t> </w:t>
                  </w:r>
                  <w:r w:rsidRPr="0003304C">
                    <w:rPr>
                      <w:sz w:val="16"/>
                      <w:szCs w:val="16"/>
                    </w:rPr>
                    <w:t>255</w:t>
                  </w:r>
                </w:p>
              </w:tc>
              <w:tc>
                <w:tcPr>
                  <w:tcW w:w="540" w:type="dxa"/>
                  <w:tcMar>
                    <w:left w:w="43" w:type="dxa"/>
                    <w:right w:w="43" w:type="dxa"/>
                  </w:tcMar>
                </w:tcPr>
                <w:p w:rsidR="00DF70E7" w:rsidRDefault="00DF70E7" w:rsidP="006C00CF">
                  <w:pPr>
                    <w:suppressLineNumbers/>
                    <w:suppressAutoHyphens/>
                    <w:jc w:val="center"/>
                    <w:rPr>
                      <w:sz w:val="16"/>
                      <w:szCs w:val="16"/>
                      <w:lang w:val="ru-RU"/>
                    </w:rPr>
                  </w:pPr>
                </w:p>
                <w:p w:rsidR="00DF70E7" w:rsidRPr="0003304C" w:rsidRDefault="00DF70E7" w:rsidP="006C00CF">
                  <w:pPr>
                    <w:suppressLineNumbers/>
                    <w:suppressAutoHyphens/>
                    <w:jc w:val="center"/>
                    <w:rPr>
                      <w:sz w:val="16"/>
                      <w:szCs w:val="16"/>
                    </w:rPr>
                  </w:pPr>
                  <w:r w:rsidRPr="00E97E1D">
                    <w:rPr>
                      <w:sz w:val="16"/>
                      <w:szCs w:val="16"/>
                      <w:lang w:val="ru-RU"/>
                    </w:rPr>
                    <w:t>WRO</w:t>
                  </w:r>
                </w:p>
              </w:tc>
              <w:tc>
                <w:tcPr>
                  <w:tcW w:w="810" w:type="dxa"/>
                </w:tcPr>
                <w:p w:rsidR="00DF70E7" w:rsidRDefault="00DF70E7" w:rsidP="006C00CF">
                  <w:pPr>
                    <w:suppressLineNumbers/>
                    <w:suppressAutoHyphens/>
                    <w:rPr>
                      <w:sz w:val="16"/>
                      <w:szCs w:val="16"/>
                      <w:lang w:val="ru-RU"/>
                    </w:rPr>
                  </w:pPr>
                </w:p>
                <w:p w:rsidR="00DF70E7" w:rsidRPr="0003304C" w:rsidRDefault="00DF70E7" w:rsidP="006C00CF">
                  <w:pPr>
                    <w:suppressLineNumbers/>
                    <w:suppressAutoHyphens/>
                    <w:rPr>
                      <w:sz w:val="16"/>
                      <w:szCs w:val="16"/>
                    </w:rPr>
                  </w:pPr>
                  <w:r w:rsidRPr="0003304C">
                    <w:rPr>
                      <w:sz w:val="16"/>
                      <w:szCs w:val="16"/>
                    </w:rPr>
                    <w:t>+18.5%</w:t>
                  </w:r>
                </w:p>
              </w:tc>
            </w:tr>
            <w:tr w:rsidR="00DF70E7" w:rsidTr="006C00CF">
              <w:trPr>
                <w:trHeight w:val="264"/>
              </w:trPr>
              <w:tc>
                <w:tcPr>
                  <w:tcW w:w="572" w:type="dxa"/>
                  <w:tcMar>
                    <w:left w:w="43" w:type="dxa"/>
                    <w:right w:w="43" w:type="dxa"/>
                  </w:tcMar>
                </w:tcPr>
                <w:p w:rsidR="00DF70E7" w:rsidRDefault="00DF70E7" w:rsidP="006C00CF">
                  <w:pPr>
                    <w:suppressLineNumbers/>
                    <w:suppressAutoHyphens/>
                    <w:jc w:val="right"/>
                    <w:rPr>
                      <w:sz w:val="16"/>
                      <w:szCs w:val="16"/>
                      <w:lang w:val="ru-RU"/>
                    </w:rPr>
                  </w:pPr>
                </w:p>
                <w:p w:rsidR="00DF70E7" w:rsidRPr="0003304C" w:rsidRDefault="00DF70E7" w:rsidP="006C00CF">
                  <w:pPr>
                    <w:suppressLineNumbers/>
                    <w:suppressAutoHyphens/>
                    <w:jc w:val="right"/>
                    <w:rPr>
                      <w:sz w:val="16"/>
                      <w:szCs w:val="16"/>
                    </w:rPr>
                  </w:pPr>
                  <w:r w:rsidRPr="0003304C">
                    <w:rPr>
                      <w:sz w:val="16"/>
                      <w:szCs w:val="16"/>
                    </w:rPr>
                    <w:t>614</w:t>
                  </w:r>
                </w:p>
              </w:tc>
              <w:tc>
                <w:tcPr>
                  <w:tcW w:w="540" w:type="dxa"/>
                  <w:tcMar>
                    <w:left w:w="43" w:type="dxa"/>
                    <w:right w:w="43" w:type="dxa"/>
                  </w:tcMar>
                </w:tcPr>
                <w:p w:rsidR="00DF70E7" w:rsidRDefault="00DF70E7" w:rsidP="006C00CF">
                  <w:pPr>
                    <w:suppressLineNumbers/>
                    <w:suppressAutoHyphens/>
                    <w:jc w:val="center"/>
                    <w:rPr>
                      <w:sz w:val="16"/>
                      <w:szCs w:val="16"/>
                      <w:lang w:val="ru-RU"/>
                    </w:rPr>
                  </w:pPr>
                </w:p>
                <w:p w:rsidR="00DF70E7" w:rsidRPr="0003304C" w:rsidRDefault="00DF70E7" w:rsidP="006C00CF">
                  <w:pPr>
                    <w:suppressLineNumbers/>
                    <w:suppressAutoHyphens/>
                    <w:jc w:val="center"/>
                    <w:rPr>
                      <w:sz w:val="16"/>
                      <w:szCs w:val="16"/>
                    </w:rPr>
                  </w:pPr>
                  <w:r w:rsidRPr="00E97E1D">
                    <w:rPr>
                      <w:sz w:val="16"/>
                      <w:szCs w:val="16"/>
                      <w:lang w:val="ru-RU"/>
                    </w:rPr>
                    <w:t>WSO</w:t>
                  </w:r>
                </w:p>
              </w:tc>
              <w:tc>
                <w:tcPr>
                  <w:tcW w:w="810" w:type="dxa"/>
                </w:tcPr>
                <w:p w:rsidR="00DF70E7" w:rsidRDefault="00DF70E7" w:rsidP="006C00CF">
                  <w:pPr>
                    <w:suppressLineNumbers/>
                    <w:suppressAutoHyphens/>
                    <w:rPr>
                      <w:sz w:val="16"/>
                      <w:szCs w:val="16"/>
                      <w:lang w:val="ru-RU"/>
                    </w:rPr>
                  </w:pPr>
                </w:p>
                <w:p w:rsidR="00DF70E7" w:rsidRPr="0003304C" w:rsidRDefault="00DF70E7" w:rsidP="006C00CF">
                  <w:pPr>
                    <w:suppressLineNumbers/>
                    <w:suppressAutoHyphens/>
                    <w:rPr>
                      <w:sz w:val="16"/>
                      <w:szCs w:val="16"/>
                    </w:rPr>
                  </w:pPr>
                  <w:r w:rsidRPr="0003304C">
                    <w:rPr>
                      <w:sz w:val="16"/>
                      <w:szCs w:val="16"/>
                    </w:rPr>
                    <w:t>+20%</w:t>
                  </w:r>
                </w:p>
              </w:tc>
            </w:tr>
          </w:tbl>
          <w:p w:rsidR="00DF70E7" w:rsidRPr="00B5579A" w:rsidRDefault="00DF70E7" w:rsidP="006C00CF">
            <w:pPr>
              <w:suppressLineNumbers/>
              <w:suppressAutoHyphens/>
              <w:rPr>
                <w:color w:val="000000"/>
                <w:sz w:val="16"/>
                <w:szCs w:val="16"/>
              </w:rPr>
            </w:pPr>
          </w:p>
        </w:tc>
        <w:tc>
          <w:tcPr>
            <w:tcW w:w="500" w:type="pct"/>
            <w:shd w:val="clear" w:color="auto" w:fill="auto"/>
            <w:tcMar>
              <w:top w:w="110" w:type="dxa"/>
              <w:left w:w="58" w:type="dxa"/>
              <w:right w:w="58"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8"/>
            </w:tblGrid>
            <w:tr w:rsidR="00DF70E7" w:rsidTr="006C00CF">
              <w:trPr>
                <w:trHeight w:val="247"/>
              </w:trPr>
              <w:tc>
                <w:tcPr>
                  <w:tcW w:w="1038" w:type="dxa"/>
                </w:tcPr>
                <w:p w:rsidR="00DF70E7" w:rsidRDefault="00DF70E7" w:rsidP="006C00CF">
                  <w:pPr>
                    <w:suppressLineNumbers/>
                    <w:suppressAutoHyphens/>
                    <w:jc w:val="center"/>
                    <w:rPr>
                      <w:b/>
                      <w:color w:val="808080"/>
                      <w:sz w:val="14"/>
                      <w:szCs w:val="14"/>
                      <w:lang w:val="ru-RU"/>
                    </w:rPr>
                  </w:pPr>
                  <w:r w:rsidRPr="00E97E1D">
                    <w:rPr>
                      <w:b/>
                      <w:color w:val="808080"/>
                      <w:sz w:val="14"/>
                      <w:szCs w:val="14"/>
                      <w:lang w:val="ru-RU"/>
                    </w:rPr>
                    <w:t>Не</w:t>
                  </w:r>
                </w:p>
                <w:p w:rsidR="00DF70E7" w:rsidRPr="002E032A" w:rsidRDefault="00DF70E7" w:rsidP="006C00CF">
                  <w:pPr>
                    <w:suppressLineNumbers/>
                    <w:suppressAutoHyphens/>
                    <w:jc w:val="center"/>
                    <w:rPr>
                      <w:b/>
                      <w:color w:val="808080"/>
                      <w:sz w:val="14"/>
                      <w:szCs w:val="14"/>
                    </w:rPr>
                  </w:pPr>
                  <w:r w:rsidRPr="00E97E1D">
                    <w:rPr>
                      <w:b/>
                      <w:color w:val="808080"/>
                      <w:sz w:val="14"/>
                      <w:szCs w:val="14"/>
                      <w:lang w:val="ru-RU"/>
                    </w:rPr>
                    <w:t>подлежит оценке</w:t>
                  </w:r>
                </w:p>
              </w:tc>
            </w:tr>
            <w:tr w:rsidR="00DF70E7" w:rsidTr="006C00CF">
              <w:trPr>
                <w:trHeight w:val="247"/>
              </w:trPr>
              <w:tc>
                <w:tcPr>
                  <w:tcW w:w="1038" w:type="dxa"/>
                </w:tcPr>
                <w:p w:rsidR="00DF70E7" w:rsidRDefault="00DF70E7" w:rsidP="006C00CF">
                  <w:pPr>
                    <w:suppressLineNumbers/>
                    <w:suppressAutoHyphens/>
                    <w:jc w:val="center"/>
                    <w:rPr>
                      <w:b/>
                      <w:color w:val="00B050"/>
                      <w:sz w:val="16"/>
                      <w:szCs w:val="16"/>
                      <w:lang w:val="ru-RU"/>
                    </w:rPr>
                  </w:pPr>
                  <w:r w:rsidRPr="00E97E1D">
                    <w:rPr>
                      <w:b/>
                      <w:color w:val="00B050"/>
                      <w:sz w:val="16"/>
                      <w:szCs w:val="16"/>
                      <w:lang w:val="ru-RU"/>
                    </w:rPr>
                    <w:t xml:space="preserve">По </w:t>
                  </w:r>
                </w:p>
                <w:p w:rsidR="00DF70E7" w:rsidRPr="004C497B" w:rsidRDefault="00DF70E7" w:rsidP="006C00CF">
                  <w:pPr>
                    <w:suppressLineNumbers/>
                    <w:suppressAutoHyphens/>
                    <w:jc w:val="center"/>
                    <w:rPr>
                      <w:b/>
                      <w:color w:val="00B050"/>
                      <w:sz w:val="16"/>
                      <w:szCs w:val="16"/>
                    </w:rPr>
                  </w:pPr>
                  <w:r w:rsidRPr="00E97E1D">
                    <w:rPr>
                      <w:b/>
                      <w:color w:val="00B050"/>
                      <w:sz w:val="16"/>
                      <w:szCs w:val="16"/>
                      <w:lang w:val="ru-RU"/>
                    </w:rPr>
                    <w:t>графику</w:t>
                  </w:r>
                </w:p>
              </w:tc>
            </w:tr>
            <w:tr w:rsidR="00DF70E7" w:rsidTr="006C00CF">
              <w:trPr>
                <w:trHeight w:val="247"/>
              </w:trPr>
              <w:tc>
                <w:tcPr>
                  <w:tcW w:w="1038" w:type="dxa"/>
                </w:tcPr>
                <w:p w:rsidR="00DF70E7" w:rsidRDefault="00DF70E7" w:rsidP="006C00CF">
                  <w:pPr>
                    <w:suppressLineNumbers/>
                    <w:suppressAutoHyphens/>
                    <w:jc w:val="center"/>
                    <w:rPr>
                      <w:b/>
                      <w:color w:val="002060"/>
                      <w:sz w:val="16"/>
                      <w:szCs w:val="16"/>
                      <w:lang w:val="ru-RU"/>
                    </w:rPr>
                  </w:pPr>
                  <w:r w:rsidRPr="00E97E1D">
                    <w:rPr>
                      <w:b/>
                      <w:color w:val="002060"/>
                      <w:sz w:val="16"/>
                      <w:szCs w:val="16"/>
                      <w:lang w:val="ru-RU"/>
                    </w:rPr>
                    <w:t>По</w:t>
                  </w:r>
                </w:p>
                <w:p w:rsidR="00DF70E7" w:rsidRDefault="00DF70E7" w:rsidP="006C00CF">
                  <w:pPr>
                    <w:suppressLineNumbers/>
                    <w:suppressAutoHyphens/>
                    <w:jc w:val="center"/>
                    <w:rPr>
                      <w:color w:val="002060"/>
                      <w:sz w:val="16"/>
                      <w:szCs w:val="16"/>
                    </w:rPr>
                  </w:pPr>
                  <w:r w:rsidRPr="00E97E1D">
                    <w:rPr>
                      <w:b/>
                      <w:color w:val="002060"/>
                      <w:sz w:val="16"/>
                      <w:szCs w:val="16"/>
                      <w:lang w:val="ru-RU"/>
                    </w:rPr>
                    <w:t>графику</w:t>
                  </w:r>
                </w:p>
              </w:tc>
            </w:tr>
            <w:tr w:rsidR="00DF70E7" w:rsidTr="006C00CF">
              <w:trPr>
                <w:trHeight w:val="247"/>
              </w:trPr>
              <w:tc>
                <w:tcPr>
                  <w:tcW w:w="1038" w:type="dxa"/>
                </w:tcPr>
                <w:p w:rsidR="00DF70E7" w:rsidRDefault="00DF70E7" w:rsidP="006C00CF">
                  <w:pPr>
                    <w:suppressLineNumbers/>
                    <w:suppressAutoHyphens/>
                    <w:jc w:val="center"/>
                    <w:rPr>
                      <w:b/>
                      <w:color w:val="002060"/>
                      <w:sz w:val="16"/>
                      <w:szCs w:val="16"/>
                      <w:lang w:val="ru-RU"/>
                    </w:rPr>
                  </w:pPr>
                  <w:r w:rsidRPr="00E97E1D">
                    <w:rPr>
                      <w:b/>
                      <w:color w:val="002060"/>
                      <w:sz w:val="16"/>
                      <w:szCs w:val="16"/>
                      <w:lang w:val="ru-RU"/>
                    </w:rPr>
                    <w:t xml:space="preserve">По </w:t>
                  </w:r>
                </w:p>
                <w:p w:rsidR="00DF70E7" w:rsidRDefault="00DF70E7" w:rsidP="006C00CF">
                  <w:pPr>
                    <w:suppressLineNumbers/>
                    <w:suppressAutoHyphens/>
                    <w:jc w:val="center"/>
                    <w:rPr>
                      <w:color w:val="002060"/>
                      <w:sz w:val="16"/>
                      <w:szCs w:val="16"/>
                    </w:rPr>
                  </w:pPr>
                  <w:r w:rsidRPr="00E97E1D">
                    <w:rPr>
                      <w:b/>
                      <w:color w:val="002060"/>
                      <w:sz w:val="16"/>
                      <w:szCs w:val="16"/>
                      <w:lang w:val="ru-RU"/>
                    </w:rPr>
                    <w:t>графику</w:t>
                  </w:r>
                </w:p>
              </w:tc>
            </w:tr>
            <w:tr w:rsidR="00DF70E7" w:rsidTr="006C00CF">
              <w:trPr>
                <w:trHeight w:val="264"/>
              </w:trPr>
              <w:tc>
                <w:tcPr>
                  <w:tcW w:w="1038" w:type="dxa"/>
                </w:tcPr>
                <w:p w:rsidR="00DF70E7" w:rsidRDefault="00DF70E7" w:rsidP="006C00CF">
                  <w:pPr>
                    <w:suppressLineNumbers/>
                    <w:suppressAutoHyphens/>
                    <w:jc w:val="center"/>
                    <w:rPr>
                      <w:b/>
                      <w:color w:val="002060"/>
                      <w:sz w:val="16"/>
                      <w:szCs w:val="16"/>
                      <w:lang w:val="ru-RU"/>
                    </w:rPr>
                  </w:pPr>
                  <w:r w:rsidRPr="00E97E1D">
                    <w:rPr>
                      <w:b/>
                      <w:color w:val="002060"/>
                      <w:sz w:val="16"/>
                      <w:szCs w:val="16"/>
                      <w:lang w:val="ru-RU"/>
                    </w:rPr>
                    <w:t xml:space="preserve">По </w:t>
                  </w:r>
                </w:p>
                <w:p w:rsidR="00DF70E7" w:rsidRDefault="00DF70E7" w:rsidP="006C00CF">
                  <w:pPr>
                    <w:suppressLineNumbers/>
                    <w:suppressAutoHyphens/>
                    <w:jc w:val="center"/>
                    <w:rPr>
                      <w:color w:val="002060"/>
                      <w:sz w:val="16"/>
                      <w:szCs w:val="16"/>
                    </w:rPr>
                  </w:pPr>
                  <w:r w:rsidRPr="00E97E1D">
                    <w:rPr>
                      <w:b/>
                      <w:color w:val="002060"/>
                      <w:sz w:val="16"/>
                      <w:szCs w:val="16"/>
                      <w:lang w:val="ru-RU"/>
                    </w:rPr>
                    <w:t>графику</w:t>
                  </w:r>
                </w:p>
              </w:tc>
            </w:tr>
          </w:tbl>
          <w:p w:rsidR="00DF70E7" w:rsidRPr="00B5579A" w:rsidRDefault="00DF70E7" w:rsidP="006C00CF">
            <w:pPr>
              <w:suppressLineNumbers/>
              <w:suppressAutoHyphens/>
              <w:jc w:val="center"/>
              <w:rPr>
                <w:color w:val="000000"/>
                <w:sz w:val="16"/>
                <w:szCs w:val="16"/>
              </w:rPr>
            </w:pPr>
          </w:p>
        </w:tc>
      </w:tr>
      <w:tr w:rsidR="00DF70E7" w:rsidRPr="00B5579A" w:rsidTr="00DE4F36">
        <w:trPr>
          <w:cantSplit/>
          <w:trHeight w:val="1440"/>
        </w:trPr>
        <w:tc>
          <w:tcPr>
            <w:tcW w:w="1056" w:type="pct"/>
            <w:shd w:val="clear" w:color="auto" w:fill="auto"/>
            <w:tcMar>
              <w:left w:w="58" w:type="dxa"/>
              <w:right w:w="58" w:type="dxa"/>
            </w:tcMar>
          </w:tcPr>
          <w:p w:rsidR="00DF70E7" w:rsidRPr="00E97E1D" w:rsidRDefault="00DF70E7" w:rsidP="006C00CF">
            <w:pPr>
              <w:suppressLineNumbers/>
              <w:suppressAutoHyphens/>
              <w:spacing w:after="120"/>
              <w:rPr>
                <w:color w:val="000000"/>
                <w:sz w:val="16"/>
                <w:szCs w:val="16"/>
                <w:lang w:val="ru-RU"/>
              </w:rPr>
            </w:pPr>
            <w:r w:rsidRPr="00E97E1D">
              <w:rPr>
                <w:color w:val="000000"/>
                <w:sz w:val="16"/>
                <w:szCs w:val="16"/>
                <w:rtl/>
                <w:lang w:val="ru-RU"/>
              </w:rPr>
              <w:t>‏</w:t>
            </w:r>
            <w:r w:rsidRPr="00997540">
              <w:rPr>
                <w:color w:val="000000"/>
                <w:sz w:val="16"/>
                <w:szCs w:val="16"/>
                <w:lang w:val="ru-RU"/>
              </w:rPr>
              <w:t>Доля (%) руководителей директивного уровня</w:t>
            </w:r>
            <w:r w:rsidRPr="00E97E1D">
              <w:rPr>
                <w:color w:val="000000"/>
                <w:sz w:val="16"/>
                <w:szCs w:val="16"/>
                <w:lang w:val="ru-RU"/>
              </w:rPr>
              <w:t>, государственных должностных лиц, практикующих специалистов в сфере ИС и участников целевых семинаров, выработавших более глубокое понимание Мадридской системы</w:t>
            </w:r>
          </w:p>
        </w:tc>
        <w:tc>
          <w:tcPr>
            <w:tcW w:w="1326" w:type="pct"/>
            <w:shd w:val="clear" w:color="auto" w:fill="auto"/>
            <w:tcMar>
              <w:left w:w="58" w:type="dxa"/>
              <w:right w:w="58" w:type="dxa"/>
            </w:tcMar>
          </w:tcPr>
          <w:p w:rsidR="00DF70E7" w:rsidRPr="00E97E1D" w:rsidRDefault="00DF70E7" w:rsidP="006C00CF">
            <w:pPr>
              <w:suppressLineNumbers/>
              <w:suppressAutoHyphens/>
              <w:rPr>
                <w:i/>
                <w:color w:val="002060"/>
                <w:sz w:val="16"/>
                <w:szCs w:val="16"/>
                <w:lang w:val="ru-RU"/>
              </w:rPr>
            </w:pPr>
            <w:r w:rsidRPr="00E97E1D">
              <w:rPr>
                <w:i/>
                <w:color w:val="002060"/>
                <w:sz w:val="16"/>
                <w:szCs w:val="16"/>
                <w:lang w:val="ru-RU"/>
              </w:rPr>
              <w:t xml:space="preserve">Обновленный базовый показатель на конец 2015 г.:  </w:t>
            </w:r>
          </w:p>
          <w:p w:rsidR="00DF70E7" w:rsidRPr="00E97E1D" w:rsidRDefault="00DF70E7" w:rsidP="006C00CF">
            <w:pPr>
              <w:suppressLineNumbers/>
              <w:suppressAutoHyphens/>
              <w:rPr>
                <w:color w:val="002060"/>
                <w:sz w:val="16"/>
                <w:szCs w:val="16"/>
                <w:lang w:val="ru-RU"/>
              </w:rPr>
            </w:pPr>
            <w:r w:rsidRPr="00E97E1D">
              <w:rPr>
                <w:color w:val="002060"/>
                <w:sz w:val="16"/>
                <w:szCs w:val="16"/>
                <w:lang w:val="ru-RU"/>
              </w:rPr>
              <w:t>90% (WSO)</w:t>
            </w:r>
          </w:p>
          <w:p w:rsidR="00DF70E7" w:rsidRPr="00E97E1D" w:rsidRDefault="00DF70E7" w:rsidP="006C00CF">
            <w:pPr>
              <w:suppressLineNumbers/>
              <w:suppressAutoHyphens/>
              <w:rPr>
                <w:color w:val="000000"/>
                <w:sz w:val="16"/>
                <w:szCs w:val="16"/>
                <w:lang w:val="ru-RU"/>
              </w:rPr>
            </w:pPr>
          </w:p>
          <w:p w:rsidR="00DF70E7" w:rsidRPr="00E97E1D" w:rsidRDefault="00DF70E7" w:rsidP="006C00CF">
            <w:pPr>
              <w:suppressLineNumbers/>
              <w:suppressAutoHyphens/>
              <w:rPr>
                <w:i/>
                <w:sz w:val="16"/>
                <w:szCs w:val="16"/>
                <w:lang w:val="ru-RU" w:bidi="th-TH"/>
              </w:rPr>
            </w:pPr>
            <w:r w:rsidRPr="00E97E1D">
              <w:rPr>
                <w:i/>
                <w:sz w:val="16"/>
                <w:szCs w:val="16"/>
                <w:lang w:val="ru-RU" w:bidi="th-TH"/>
              </w:rPr>
              <w:t xml:space="preserve">Исходный базовый показатель (Программа и бюджет на 2016-2017 гг.):  </w:t>
            </w:r>
          </w:p>
          <w:p w:rsidR="00DF70E7" w:rsidRPr="00E97E1D" w:rsidRDefault="00DF70E7" w:rsidP="006C00CF">
            <w:pPr>
              <w:suppressLineNumbers/>
              <w:suppressAutoHyphens/>
              <w:rPr>
                <w:color w:val="000000"/>
                <w:sz w:val="16"/>
                <w:szCs w:val="16"/>
                <w:lang w:val="ru-RU"/>
              </w:rPr>
            </w:pPr>
            <w:r w:rsidRPr="00E97E1D">
              <w:rPr>
                <w:color w:val="000000"/>
                <w:sz w:val="16"/>
                <w:szCs w:val="16"/>
                <w:lang w:val="ru-RU"/>
              </w:rPr>
              <w:t>89%, на основе откликов участников (WSO)</w:t>
            </w:r>
          </w:p>
        </w:tc>
        <w:tc>
          <w:tcPr>
            <w:tcW w:w="996" w:type="pct"/>
            <w:shd w:val="clear" w:color="auto" w:fill="auto"/>
            <w:tcMar>
              <w:top w:w="110" w:type="dxa"/>
              <w:left w:w="58" w:type="dxa"/>
              <w:right w:w="58" w:type="dxa"/>
            </w:tcMar>
          </w:tcPr>
          <w:p w:rsidR="00DF70E7" w:rsidRPr="00E97E1D" w:rsidRDefault="00DF70E7" w:rsidP="006C00CF">
            <w:pPr>
              <w:suppressLineNumbers/>
              <w:suppressAutoHyphens/>
              <w:rPr>
                <w:i/>
                <w:color w:val="002060"/>
                <w:sz w:val="16"/>
                <w:szCs w:val="16"/>
                <w:lang w:val="ru-RU" w:bidi="th-TH"/>
              </w:rPr>
            </w:pPr>
            <w:r w:rsidRPr="00E97E1D">
              <w:rPr>
                <w:i/>
                <w:color w:val="002060"/>
                <w:sz w:val="16"/>
                <w:szCs w:val="16"/>
                <w:lang w:val="ru-RU" w:bidi="th-TH"/>
              </w:rPr>
              <w:t xml:space="preserve">Обновленный целевой показатель:  </w:t>
            </w:r>
          </w:p>
          <w:p w:rsidR="00DF70E7" w:rsidRPr="00E97E1D" w:rsidRDefault="00DF70E7" w:rsidP="006C00CF">
            <w:pPr>
              <w:suppressLineNumbers/>
              <w:suppressAutoHyphens/>
              <w:rPr>
                <w:color w:val="002060"/>
                <w:sz w:val="16"/>
                <w:szCs w:val="16"/>
                <w:lang w:val="ru-RU" w:bidi="th-TH"/>
              </w:rPr>
            </w:pPr>
            <w:r w:rsidRPr="00E97E1D">
              <w:rPr>
                <w:color w:val="002060"/>
                <w:sz w:val="16"/>
                <w:szCs w:val="16"/>
                <w:lang w:val="ru-RU" w:bidi="th-TH"/>
              </w:rPr>
              <w:t>85%</w:t>
            </w:r>
          </w:p>
          <w:p w:rsidR="00DF70E7" w:rsidRPr="00E97E1D" w:rsidRDefault="00DF70E7" w:rsidP="006C00CF">
            <w:pPr>
              <w:suppressLineNumbers/>
              <w:suppressAutoHyphens/>
              <w:rPr>
                <w:i/>
                <w:sz w:val="16"/>
                <w:szCs w:val="16"/>
                <w:lang w:val="ru-RU" w:bidi="th-TH"/>
              </w:rPr>
            </w:pPr>
          </w:p>
          <w:p w:rsidR="00DF70E7" w:rsidRPr="00E97E1D" w:rsidRDefault="00DF70E7" w:rsidP="006C00CF">
            <w:pPr>
              <w:suppressLineNumbers/>
              <w:suppressAutoHyphens/>
              <w:rPr>
                <w:i/>
                <w:sz w:val="16"/>
                <w:szCs w:val="16"/>
                <w:lang w:val="ru-RU" w:bidi="th-TH"/>
              </w:rPr>
            </w:pPr>
            <w:r>
              <w:rPr>
                <w:i/>
                <w:sz w:val="16"/>
                <w:szCs w:val="16"/>
                <w:lang w:val="ru-RU" w:bidi="th-TH"/>
              </w:rPr>
              <w:t>Исходный</w:t>
            </w:r>
            <w:r w:rsidRPr="00E97E1D">
              <w:rPr>
                <w:i/>
                <w:sz w:val="16"/>
                <w:szCs w:val="16"/>
                <w:lang w:val="ru-RU" w:bidi="th-TH"/>
              </w:rPr>
              <w:t xml:space="preserve"> целевой показатель (Программа и бюджет на 2016</w:t>
            </w:r>
            <w:r>
              <w:rPr>
                <w:i/>
                <w:sz w:val="16"/>
                <w:szCs w:val="16"/>
                <w:lang w:val="ru-RU" w:bidi="th-TH"/>
              </w:rPr>
              <w:noBreakHyphen/>
            </w:r>
            <w:r w:rsidRPr="00E97E1D">
              <w:rPr>
                <w:i/>
                <w:sz w:val="16"/>
                <w:szCs w:val="16"/>
                <w:lang w:val="ru-RU" w:bidi="th-TH"/>
              </w:rPr>
              <w:t>2017</w:t>
            </w:r>
            <w:r>
              <w:rPr>
                <w:i/>
                <w:sz w:val="16"/>
                <w:szCs w:val="16"/>
                <w:lang w:val="ru-RU" w:bidi="th-TH"/>
              </w:rPr>
              <w:t> </w:t>
            </w:r>
            <w:r w:rsidRPr="00E97E1D">
              <w:rPr>
                <w:i/>
                <w:sz w:val="16"/>
                <w:szCs w:val="16"/>
                <w:lang w:val="ru-RU" w:bidi="th-TH"/>
              </w:rPr>
              <w:t xml:space="preserve">гг.):  </w:t>
            </w:r>
          </w:p>
          <w:p w:rsidR="00DF70E7" w:rsidRPr="00FD3DD2" w:rsidRDefault="00DF70E7" w:rsidP="006C00CF">
            <w:pPr>
              <w:suppressLineNumbers/>
              <w:suppressAutoHyphens/>
              <w:rPr>
                <w:sz w:val="16"/>
                <w:szCs w:val="16"/>
              </w:rPr>
            </w:pPr>
            <w:r w:rsidRPr="00FD3DD2">
              <w:rPr>
                <w:sz w:val="16"/>
                <w:szCs w:val="16"/>
              </w:rPr>
              <w:t>75%</w:t>
            </w:r>
          </w:p>
        </w:tc>
        <w:tc>
          <w:tcPr>
            <w:tcW w:w="1122" w:type="pct"/>
            <w:shd w:val="clear" w:color="auto" w:fill="FFFFFF"/>
            <w:tcMar>
              <w:top w:w="110" w:type="dxa"/>
              <w:left w:w="58" w:type="dxa"/>
              <w:right w:w="58" w:type="dxa"/>
            </w:tcMar>
          </w:tcPr>
          <w:p w:rsidR="00DF70E7" w:rsidRDefault="00DF70E7" w:rsidP="006C00CF">
            <w:pPr>
              <w:suppressLineNumbers/>
              <w:suppressAutoHyphens/>
              <w:rPr>
                <w:sz w:val="16"/>
                <w:szCs w:val="16"/>
              </w:rPr>
            </w:pPr>
            <w:r w:rsidRPr="00E97E1D">
              <w:rPr>
                <w:sz w:val="16"/>
                <w:szCs w:val="16"/>
                <w:lang w:val="ru-RU"/>
              </w:rPr>
              <w:t>86% (WSO)</w:t>
            </w:r>
            <w:r w:rsidRPr="0003304C">
              <w:rPr>
                <w:sz w:val="16"/>
                <w:szCs w:val="16"/>
              </w:rPr>
              <w:t xml:space="preserve">                                        </w:t>
            </w:r>
          </w:p>
          <w:p w:rsidR="00DF70E7" w:rsidRPr="00B5579A" w:rsidRDefault="00DF70E7" w:rsidP="006C00CF">
            <w:pPr>
              <w:suppressLineNumbers/>
              <w:suppressAutoHyphens/>
              <w:rPr>
                <w:color w:val="000000"/>
                <w:sz w:val="16"/>
                <w:szCs w:val="16"/>
              </w:rPr>
            </w:pPr>
          </w:p>
        </w:tc>
        <w:tc>
          <w:tcPr>
            <w:tcW w:w="500" w:type="pct"/>
            <w:shd w:val="clear" w:color="auto" w:fill="auto"/>
            <w:tcMar>
              <w:top w:w="110" w:type="dxa"/>
              <w:left w:w="58" w:type="dxa"/>
              <w:right w:w="58" w:type="dxa"/>
            </w:tcMar>
          </w:tcPr>
          <w:p w:rsidR="00DF70E7" w:rsidRDefault="00DF70E7" w:rsidP="006C00CF">
            <w:pPr>
              <w:suppressLineNumbers/>
              <w:suppressAutoHyphens/>
              <w:jc w:val="center"/>
              <w:rPr>
                <w:b/>
                <w:color w:val="00B050"/>
                <w:sz w:val="16"/>
                <w:szCs w:val="16"/>
              </w:rPr>
            </w:pPr>
            <w:r w:rsidRPr="00E97E1D">
              <w:rPr>
                <w:b/>
                <w:color w:val="00B050"/>
                <w:sz w:val="16"/>
                <w:szCs w:val="16"/>
                <w:lang w:val="ru-RU"/>
              </w:rPr>
              <w:t>По графику</w:t>
            </w:r>
          </w:p>
          <w:p w:rsidR="00DF70E7" w:rsidRPr="00B5579A" w:rsidRDefault="00DF70E7" w:rsidP="006C00CF">
            <w:pPr>
              <w:suppressLineNumbers/>
              <w:suppressAutoHyphens/>
              <w:jc w:val="center"/>
              <w:rPr>
                <w:color w:val="000000"/>
                <w:sz w:val="16"/>
                <w:szCs w:val="16"/>
              </w:rPr>
            </w:pPr>
          </w:p>
        </w:tc>
      </w:tr>
      <w:tr w:rsidR="00DF70E7" w:rsidRPr="00D507F9" w:rsidTr="006C00CF">
        <w:trPr>
          <w:cantSplit/>
          <w:trHeight w:val="648"/>
        </w:trPr>
        <w:tc>
          <w:tcPr>
            <w:tcW w:w="5000" w:type="pct"/>
            <w:gridSpan w:val="5"/>
            <w:shd w:val="clear" w:color="auto" w:fill="C6D9F1" w:themeFill="text2" w:themeFillTint="33"/>
            <w:tcMar>
              <w:left w:w="58" w:type="dxa"/>
              <w:right w:w="58" w:type="dxa"/>
            </w:tcMar>
            <w:vAlign w:val="center"/>
          </w:tcPr>
          <w:p w:rsidR="00DF70E7" w:rsidRPr="00C96269" w:rsidRDefault="00DF70E7" w:rsidP="00A16F16">
            <w:pPr>
              <w:keepNext/>
              <w:keepLines/>
              <w:suppressLineNumbers/>
              <w:tabs>
                <w:tab w:val="left" w:pos="1452"/>
              </w:tabs>
              <w:suppressAutoHyphens/>
              <w:ind w:left="2302" w:hanging="2302"/>
              <w:rPr>
                <w:color w:val="000000"/>
                <w:sz w:val="16"/>
                <w:szCs w:val="16"/>
                <w:highlight w:val="red"/>
                <w:lang w:val="ru-RU"/>
              </w:rPr>
            </w:pPr>
            <w:r w:rsidRPr="00997540">
              <w:rPr>
                <w:b/>
                <w:bCs/>
                <w:sz w:val="16"/>
                <w:szCs w:val="16"/>
                <w:lang w:val="ru-RU"/>
              </w:rPr>
              <w:lastRenderedPageBreak/>
              <w:t>Ожидаемый результат:</w:t>
            </w:r>
            <w:r w:rsidRPr="00997540">
              <w:rPr>
                <w:b/>
                <w:bCs/>
                <w:sz w:val="16"/>
                <w:szCs w:val="16"/>
                <w:lang w:val="ru-RU"/>
              </w:rPr>
              <w:tab/>
            </w:r>
            <w:r w:rsidRPr="00997540">
              <w:rPr>
                <w:sz w:val="16"/>
                <w:szCs w:val="16"/>
              </w:rPr>
              <w:t>III</w:t>
            </w:r>
            <w:r w:rsidRPr="00997540">
              <w:rPr>
                <w:sz w:val="16"/>
                <w:szCs w:val="16"/>
                <w:lang w:val="ru-RU"/>
              </w:rPr>
              <w:t xml:space="preserve">.2  </w:t>
            </w:r>
            <w:r>
              <w:rPr>
                <w:sz w:val="16"/>
                <w:szCs w:val="16"/>
                <w:lang w:val="ru-RU"/>
              </w:rPr>
              <w:t>Улучшенный потенциал</w:t>
            </w:r>
            <w:r w:rsidRPr="00E97E1D">
              <w:rPr>
                <w:sz w:val="16"/>
                <w:szCs w:val="16"/>
                <w:lang w:val="ru-RU"/>
              </w:rPr>
              <w:t xml:space="preserve">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r w:rsidRPr="00C96269">
              <w:rPr>
                <w:sz w:val="16"/>
                <w:szCs w:val="16"/>
                <w:highlight w:val="red"/>
                <w:lang w:val="ru-RU"/>
              </w:rPr>
              <w:t xml:space="preserve"> </w:t>
            </w:r>
          </w:p>
        </w:tc>
      </w:tr>
      <w:tr w:rsidR="00DF70E7" w:rsidRPr="00B5579A" w:rsidTr="00DE4F36">
        <w:trPr>
          <w:cantSplit/>
        </w:trPr>
        <w:tc>
          <w:tcPr>
            <w:tcW w:w="1056" w:type="pct"/>
            <w:shd w:val="clear" w:color="auto" w:fill="auto"/>
            <w:tcMar>
              <w:left w:w="58" w:type="dxa"/>
              <w:right w:w="58" w:type="dxa"/>
            </w:tcMar>
            <w:vAlign w:val="center"/>
          </w:tcPr>
          <w:p w:rsidR="00DF70E7" w:rsidRPr="00B5579A" w:rsidRDefault="00DF70E7" w:rsidP="00A16F16">
            <w:pPr>
              <w:keepNext/>
              <w:keepLines/>
              <w:suppressLineNumbers/>
              <w:suppressAutoHyphens/>
              <w:rPr>
                <w:b/>
                <w:bCs/>
                <w:sz w:val="16"/>
                <w:szCs w:val="16"/>
              </w:rPr>
            </w:pPr>
            <w:r w:rsidRPr="00E97E1D">
              <w:rPr>
                <w:b/>
                <w:bCs/>
                <w:sz w:val="16"/>
                <w:szCs w:val="16"/>
                <w:lang w:val="ru-RU"/>
              </w:rPr>
              <w:t>Показатели результативности</w:t>
            </w:r>
          </w:p>
        </w:tc>
        <w:tc>
          <w:tcPr>
            <w:tcW w:w="1326" w:type="pct"/>
            <w:shd w:val="clear" w:color="auto" w:fill="auto"/>
            <w:tcMar>
              <w:left w:w="58" w:type="dxa"/>
              <w:right w:w="58" w:type="dxa"/>
            </w:tcMar>
            <w:vAlign w:val="center"/>
          </w:tcPr>
          <w:p w:rsidR="00DF70E7" w:rsidRPr="00B5579A" w:rsidRDefault="00DF70E7" w:rsidP="00A16F16">
            <w:pPr>
              <w:keepNext/>
              <w:keepLines/>
              <w:suppressLineNumbers/>
              <w:suppressAutoHyphens/>
              <w:rPr>
                <w:b/>
                <w:bCs/>
                <w:sz w:val="16"/>
                <w:szCs w:val="16"/>
              </w:rPr>
            </w:pPr>
            <w:r w:rsidRPr="00E97E1D">
              <w:rPr>
                <w:b/>
                <w:bCs/>
                <w:sz w:val="16"/>
                <w:szCs w:val="16"/>
                <w:rtl/>
                <w:lang w:val="ru-RU"/>
              </w:rPr>
              <w:t>‏</w:t>
            </w:r>
            <w:r w:rsidRPr="00E97E1D">
              <w:rPr>
                <w:b/>
                <w:bCs/>
                <w:sz w:val="16"/>
                <w:szCs w:val="16"/>
                <w:lang w:val="ru-RU"/>
              </w:rPr>
              <w:t>Базовые показатели</w:t>
            </w:r>
          </w:p>
        </w:tc>
        <w:tc>
          <w:tcPr>
            <w:tcW w:w="996" w:type="pct"/>
            <w:shd w:val="clear" w:color="auto" w:fill="auto"/>
            <w:tcMar>
              <w:top w:w="110" w:type="dxa"/>
              <w:left w:w="58" w:type="dxa"/>
              <w:right w:w="58" w:type="dxa"/>
            </w:tcMar>
            <w:vAlign w:val="center"/>
          </w:tcPr>
          <w:p w:rsidR="00DF70E7" w:rsidRPr="00B5579A" w:rsidRDefault="00DF70E7" w:rsidP="00A16F16">
            <w:pPr>
              <w:keepNext/>
              <w:keepLines/>
              <w:suppressLineNumbers/>
              <w:tabs>
                <w:tab w:val="left" w:pos="290"/>
              </w:tabs>
              <w:suppressAutoHyphens/>
              <w:rPr>
                <w:b/>
                <w:bCs/>
                <w:sz w:val="16"/>
                <w:szCs w:val="16"/>
              </w:rPr>
            </w:pPr>
            <w:r w:rsidRPr="00E97E1D">
              <w:rPr>
                <w:b/>
                <w:bCs/>
                <w:sz w:val="16"/>
                <w:szCs w:val="16"/>
                <w:rtl/>
                <w:lang w:val="ru-RU"/>
              </w:rPr>
              <w:t>‏</w:t>
            </w:r>
            <w:r w:rsidRPr="00E97E1D">
              <w:rPr>
                <w:b/>
                <w:bCs/>
                <w:sz w:val="16"/>
                <w:szCs w:val="16"/>
                <w:lang w:val="ru-RU"/>
              </w:rPr>
              <w:t>Целевые показатели</w:t>
            </w:r>
          </w:p>
        </w:tc>
        <w:tc>
          <w:tcPr>
            <w:tcW w:w="1122" w:type="pct"/>
            <w:shd w:val="clear" w:color="auto" w:fill="FFFFFF"/>
            <w:tcMar>
              <w:top w:w="110" w:type="dxa"/>
              <w:left w:w="58" w:type="dxa"/>
              <w:right w:w="58" w:type="dxa"/>
            </w:tcMar>
            <w:vAlign w:val="center"/>
          </w:tcPr>
          <w:p w:rsidR="00DF70E7" w:rsidRPr="00B5579A" w:rsidRDefault="00DF70E7" w:rsidP="00A16F16">
            <w:pPr>
              <w:keepNext/>
              <w:keepLines/>
              <w:suppressLineNumbers/>
              <w:suppressAutoHyphens/>
              <w:rPr>
                <w:b/>
                <w:bCs/>
                <w:sz w:val="16"/>
                <w:szCs w:val="16"/>
              </w:rPr>
            </w:pPr>
            <w:r w:rsidRPr="00E97E1D">
              <w:rPr>
                <w:b/>
                <w:bCs/>
                <w:sz w:val="16"/>
                <w:szCs w:val="16"/>
                <w:lang w:val="ru-RU"/>
              </w:rPr>
              <w:t>Данные о результативности</w:t>
            </w:r>
          </w:p>
        </w:tc>
        <w:tc>
          <w:tcPr>
            <w:tcW w:w="500" w:type="pct"/>
            <w:shd w:val="clear" w:color="auto" w:fill="auto"/>
            <w:tcMar>
              <w:top w:w="110" w:type="dxa"/>
              <w:left w:w="58" w:type="dxa"/>
              <w:right w:w="58" w:type="dxa"/>
            </w:tcMar>
            <w:vAlign w:val="center"/>
          </w:tcPr>
          <w:p w:rsidR="00DF70E7" w:rsidRPr="00B5579A" w:rsidRDefault="00DF70E7" w:rsidP="00A16F16">
            <w:pPr>
              <w:keepNext/>
              <w:keepLines/>
              <w:suppressLineNumbers/>
              <w:suppressAutoHyphens/>
              <w:jc w:val="center"/>
              <w:rPr>
                <w:b/>
                <w:bCs/>
                <w:sz w:val="16"/>
                <w:szCs w:val="16"/>
              </w:rPr>
            </w:pPr>
            <w:r w:rsidRPr="00E97E1D">
              <w:rPr>
                <w:b/>
                <w:bCs/>
                <w:sz w:val="16"/>
                <w:szCs w:val="16"/>
                <w:lang w:val="ru-RU"/>
              </w:rPr>
              <w:t>Оценка</w:t>
            </w:r>
          </w:p>
        </w:tc>
      </w:tr>
      <w:tr w:rsidR="00DF70E7" w:rsidRPr="00760543" w:rsidTr="00DE4F36">
        <w:trPr>
          <w:cantSplit/>
          <w:trHeight w:val="20"/>
        </w:trPr>
        <w:tc>
          <w:tcPr>
            <w:tcW w:w="1056" w:type="pct"/>
            <w:shd w:val="clear" w:color="auto" w:fill="auto"/>
            <w:tcMar>
              <w:left w:w="58" w:type="dxa"/>
              <w:right w:w="58" w:type="dxa"/>
            </w:tcMar>
          </w:tcPr>
          <w:p w:rsidR="00DF70E7" w:rsidRPr="00E97E1D" w:rsidRDefault="00DF70E7" w:rsidP="00A16F16">
            <w:pPr>
              <w:pStyle w:val="Default"/>
              <w:keepNext/>
              <w:keepLines/>
              <w:suppressLineNumbers/>
              <w:suppressAutoHyphens/>
              <w:rPr>
                <w:sz w:val="16"/>
                <w:szCs w:val="16"/>
                <w:lang w:val="ru-RU"/>
              </w:rPr>
            </w:pPr>
            <w:r w:rsidRPr="00E97E1D">
              <w:rPr>
                <w:sz w:val="16"/>
                <w:szCs w:val="16"/>
                <w:lang w:val="ru-RU"/>
              </w:rPr>
              <w:t xml:space="preserve">Доля (%) руководителей директивного уровня, государственных должностных лиц, специалистов-практиков в области ИС и представителей других целевых групп, включая университеты, ОКУ и журналистский корпус, углубивших свое понимание политики в области ИС и путей эффективного использования ИС в целях развития </w:t>
            </w:r>
          </w:p>
          <w:p w:rsidR="00DF70E7" w:rsidRPr="00E97E1D" w:rsidRDefault="00DF70E7" w:rsidP="00A16F16">
            <w:pPr>
              <w:pStyle w:val="Default"/>
              <w:keepNext/>
              <w:keepLines/>
              <w:suppressLineNumbers/>
              <w:suppressAutoHyphens/>
              <w:rPr>
                <w:sz w:val="16"/>
                <w:szCs w:val="16"/>
                <w:lang w:val="ru-RU"/>
              </w:rPr>
            </w:pPr>
          </w:p>
        </w:tc>
        <w:tc>
          <w:tcPr>
            <w:tcW w:w="1326" w:type="pct"/>
            <w:shd w:val="clear" w:color="auto" w:fill="auto"/>
            <w:tcMar>
              <w:left w:w="58" w:type="dxa"/>
              <w:right w:w="58" w:type="dxa"/>
            </w:tcMar>
          </w:tcPr>
          <w:p w:rsidR="00DF70E7" w:rsidRPr="00E97E1D" w:rsidRDefault="00DF70E7" w:rsidP="00A16F16">
            <w:pPr>
              <w:keepNext/>
              <w:keepLines/>
              <w:suppressLineNumbers/>
              <w:suppressAutoHyphens/>
              <w:rPr>
                <w:i/>
                <w:color w:val="002060"/>
                <w:sz w:val="16"/>
                <w:szCs w:val="16"/>
                <w:lang w:val="ru-RU"/>
              </w:rPr>
            </w:pPr>
            <w:r w:rsidRPr="00E97E1D">
              <w:rPr>
                <w:i/>
                <w:color w:val="002060"/>
                <w:sz w:val="16"/>
                <w:szCs w:val="16"/>
                <w:lang w:val="ru-RU"/>
              </w:rPr>
              <w:t>Обновленны</w:t>
            </w:r>
            <w:r>
              <w:rPr>
                <w:i/>
                <w:color w:val="002060"/>
                <w:sz w:val="16"/>
                <w:szCs w:val="16"/>
                <w:lang w:val="ru-RU"/>
              </w:rPr>
              <w:t>й</w:t>
            </w:r>
            <w:r w:rsidRPr="00E97E1D">
              <w:rPr>
                <w:i/>
                <w:color w:val="002060"/>
                <w:sz w:val="16"/>
                <w:szCs w:val="16"/>
                <w:lang w:val="ru-RU"/>
              </w:rPr>
              <w:t xml:space="preserve"> базовы</w:t>
            </w:r>
            <w:r>
              <w:rPr>
                <w:i/>
                <w:color w:val="002060"/>
                <w:sz w:val="16"/>
                <w:szCs w:val="16"/>
                <w:lang w:val="ru-RU"/>
              </w:rPr>
              <w:t>й</w:t>
            </w:r>
            <w:r w:rsidRPr="00E97E1D">
              <w:rPr>
                <w:i/>
                <w:color w:val="002060"/>
                <w:sz w:val="16"/>
                <w:szCs w:val="16"/>
                <w:lang w:val="ru-RU"/>
              </w:rPr>
              <w:t xml:space="preserve"> показател</w:t>
            </w:r>
            <w:r>
              <w:rPr>
                <w:i/>
                <w:color w:val="002060"/>
                <w:sz w:val="16"/>
                <w:szCs w:val="16"/>
                <w:lang w:val="ru-RU"/>
              </w:rPr>
              <w:t>ь на</w:t>
            </w:r>
            <w:r w:rsidRPr="00E97E1D">
              <w:rPr>
                <w:i/>
                <w:color w:val="002060"/>
                <w:sz w:val="16"/>
                <w:szCs w:val="16"/>
                <w:lang w:val="ru-RU"/>
              </w:rPr>
              <w:t xml:space="preserve"> конец 2015 г.:  </w:t>
            </w:r>
          </w:p>
          <w:p w:rsidR="00DF70E7" w:rsidRPr="00E97E1D" w:rsidRDefault="00DF70E7" w:rsidP="00A16F16">
            <w:pPr>
              <w:keepNext/>
              <w:keepLines/>
              <w:suppressLineNumbers/>
              <w:suppressAutoHyphens/>
              <w:rPr>
                <w:color w:val="002060"/>
                <w:sz w:val="16"/>
                <w:szCs w:val="16"/>
                <w:lang w:val="ru-RU"/>
              </w:rPr>
            </w:pPr>
            <w:r w:rsidRPr="00E97E1D">
              <w:rPr>
                <w:color w:val="002060"/>
                <w:sz w:val="16"/>
                <w:szCs w:val="16"/>
                <w:lang w:val="ru-RU"/>
              </w:rPr>
              <w:t>75% (WBO)</w:t>
            </w:r>
          </w:p>
          <w:p w:rsidR="00DF70E7" w:rsidRPr="00E97E1D" w:rsidRDefault="00DF70E7" w:rsidP="00A16F16">
            <w:pPr>
              <w:keepNext/>
              <w:keepLines/>
              <w:suppressLineNumbers/>
              <w:suppressAutoHyphens/>
              <w:rPr>
                <w:color w:val="002060"/>
                <w:sz w:val="16"/>
                <w:szCs w:val="16"/>
                <w:lang w:val="ru-RU"/>
              </w:rPr>
            </w:pPr>
            <w:r w:rsidRPr="00E97E1D">
              <w:rPr>
                <w:color w:val="002060"/>
                <w:sz w:val="16"/>
                <w:szCs w:val="16"/>
                <w:lang w:val="ru-RU"/>
              </w:rPr>
              <w:t>100% (WJO)</w:t>
            </w:r>
          </w:p>
          <w:p w:rsidR="00DF70E7" w:rsidRPr="00E97E1D" w:rsidRDefault="00DF70E7" w:rsidP="00A16F16">
            <w:pPr>
              <w:keepNext/>
              <w:keepLines/>
              <w:suppressLineNumbers/>
              <w:suppressAutoHyphens/>
              <w:rPr>
                <w:color w:val="002060"/>
                <w:sz w:val="16"/>
                <w:szCs w:val="16"/>
                <w:lang w:val="ru-RU"/>
              </w:rPr>
            </w:pPr>
            <w:r w:rsidRPr="00E97E1D">
              <w:rPr>
                <w:color w:val="002060"/>
                <w:sz w:val="16"/>
                <w:szCs w:val="16"/>
                <w:lang w:val="ru-RU"/>
              </w:rPr>
              <w:t>100% (WSO)</w:t>
            </w:r>
          </w:p>
          <w:p w:rsidR="00DF70E7" w:rsidRPr="00E97E1D" w:rsidRDefault="00DF70E7" w:rsidP="00A16F16">
            <w:pPr>
              <w:keepNext/>
              <w:keepLines/>
              <w:suppressLineNumbers/>
              <w:suppressAutoHyphens/>
              <w:rPr>
                <w:color w:val="000000"/>
                <w:sz w:val="16"/>
                <w:szCs w:val="16"/>
                <w:lang w:val="ru-RU"/>
              </w:rPr>
            </w:pPr>
          </w:p>
          <w:p w:rsidR="00DF70E7" w:rsidRPr="00E97E1D" w:rsidRDefault="00DF70E7" w:rsidP="00A16F16">
            <w:pPr>
              <w:keepNext/>
              <w:keepLines/>
              <w:suppressLineNumbers/>
              <w:suppressAutoHyphens/>
              <w:rPr>
                <w:i/>
                <w:sz w:val="16"/>
                <w:szCs w:val="16"/>
                <w:lang w:val="ru-RU" w:bidi="th-TH"/>
              </w:rPr>
            </w:pPr>
            <w:r w:rsidRPr="00E97E1D">
              <w:rPr>
                <w:i/>
                <w:sz w:val="16"/>
                <w:szCs w:val="16"/>
                <w:lang w:val="ru-RU" w:bidi="th-TH"/>
              </w:rPr>
              <w:t xml:space="preserve">Исходный базовый показатель (Программа и бюджет на 2016-2017 гг.):  </w:t>
            </w:r>
          </w:p>
          <w:p w:rsidR="00DF70E7" w:rsidRPr="007E7D5C" w:rsidRDefault="00DF70E7" w:rsidP="00A16F16">
            <w:pPr>
              <w:pStyle w:val="Default"/>
              <w:keepNext/>
              <w:keepLines/>
              <w:suppressLineNumbers/>
              <w:suppressAutoHyphens/>
              <w:spacing w:after="120"/>
              <w:rPr>
                <w:sz w:val="16"/>
                <w:szCs w:val="16"/>
                <w:lang w:val="ru-RU"/>
              </w:rPr>
            </w:pPr>
            <w:r w:rsidRPr="007E7D5C">
              <w:rPr>
                <w:sz w:val="16"/>
                <w:szCs w:val="16"/>
                <w:lang w:val="ru-RU"/>
              </w:rPr>
              <w:t xml:space="preserve">100% </w:t>
            </w:r>
            <w:r>
              <w:rPr>
                <w:sz w:val="16"/>
                <w:szCs w:val="16"/>
                <w:lang w:val="ru-RU"/>
              </w:rPr>
              <w:t>участников</w:t>
            </w:r>
            <w:r w:rsidRPr="009C5D90">
              <w:rPr>
                <w:sz w:val="16"/>
                <w:szCs w:val="16"/>
                <w:lang w:val="ru-RU"/>
              </w:rPr>
              <w:t xml:space="preserve"> </w:t>
            </w:r>
            <w:r>
              <w:rPr>
                <w:sz w:val="16"/>
                <w:szCs w:val="16"/>
                <w:lang w:val="ru-RU"/>
              </w:rPr>
              <w:t>подтвердили</w:t>
            </w:r>
            <w:r w:rsidRPr="009C5D90">
              <w:rPr>
                <w:sz w:val="16"/>
                <w:szCs w:val="16"/>
                <w:lang w:val="ru-RU"/>
              </w:rPr>
              <w:t xml:space="preserve"> </w:t>
            </w:r>
            <w:r>
              <w:rPr>
                <w:sz w:val="16"/>
                <w:szCs w:val="16"/>
                <w:lang w:val="ru-RU"/>
              </w:rPr>
              <w:t>полезность</w:t>
            </w:r>
            <w:r w:rsidRPr="009C5D90">
              <w:rPr>
                <w:sz w:val="16"/>
                <w:szCs w:val="16"/>
                <w:lang w:val="ru-RU"/>
              </w:rPr>
              <w:t xml:space="preserve"> </w:t>
            </w:r>
            <w:r>
              <w:rPr>
                <w:sz w:val="16"/>
                <w:szCs w:val="16"/>
                <w:lang w:val="ru-RU"/>
              </w:rPr>
              <w:t>полученных</w:t>
            </w:r>
            <w:r w:rsidRPr="009C5D90">
              <w:rPr>
                <w:sz w:val="16"/>
                <w:szCs w:val="16"/>
                <w:lang w:val="ru-RU"/>
              </w:rPr>
              <w:t xml:space="preserve"> </w:t>
            </w:r>
            <w:r>
              <w:rPr>
                <w:sz w:val="16"/>
                <w:szCs w:val="16"/>
                <w:lang w:val="ru-RU"/>
              </w:rPr>
              <w:t>на</w:t>
            </w:r>
            <w:r w:rsidRPr="009C5D90">
              <w:rPr>
                <w:sz w:val="16"/>
                <w:szCs w:val="16"/>
                <w:lang w:val="ru-RU"/>
              </w:rPr>
              <w:t xml:space="preserve"> </w:t>
            </w:r>
            <w:r>
              <w:rPr>
                <w:sz w:val="16"/>
                <w:szCs w:val="16"/>
                <w:lang w:val="ru-RU"/>
              </w:rPr>
              <w:t>семинаре</w:t>
            </w:r>
            <w:r w:rsidRPr="009C5D90">
              <w:rPr>
                <w:sz w:val="16"/>
                <w:szCs w:val="16"/>
                <w:lang w:val="ru-RU"/>
              </w:rPr>
              <w:t xml:space="preserve"> </w:t>
            </w:r>
            <w:r>
              <w:rPr>
                <w:sz w:val="16"/>
                <w:szCs w:val="16"/>
                <w:lang w:val="ru-RU"/>
              </w:rPr>
              <w:t>навыков</w:t>
            </w:r>
            <w:r w:rsidRPr="009C5D90">
              <w:rPr>
                <w:sz w:val="16"/>
                <w:szCs w:val="16"/>
                <w:lang w:val="ru-RU"/>
              </w:rPr>
              <w:t xml:space="preserve"> </w:t>
            </w:r>
            <w:r>
              <w:rPr>
                <w:sz w:val="16"/>
                <w:szCs w:val="16"/>
                <w:lang w:val="ru-RU"/>
              </w:rPr>
              <w:t>и</w:t>
            </w:r>
            <w:r w:rsidRPr="009C5D90">
              <w:rPr>
                <w:sz w:val="16"/>
                <w:szCs w:val="16"/>
                <w:lang w:val="ru-RU"/>
              </w:rPr>
              <w:t xml:space="preserve"> </w:t>
            </w:r>
            <w:r>
              <w:rPr>
                <w:sz w:val="16"/>
                <w:szCs w:val="16"/>
                <w:lang w:val="ru-RU"/>
              </w:rPr>
              <w:t xml:space="preserve">знаний для их </w:t>
            </w:r>
            <w:r w:rsidRPr="007E7D5C">
              <w:rPr>
                <w:sz w:val="16"/>
                <w:szCs w:val="16"/>
                <w:lang w:val="ru-RU"/>
              </w:rPr>
              <w:t>организаций (</w:t>
            </w:r>
            <w:r w:rsidRPr="007E7D5C">
              <w:rPr>
                <w:sz w:val="16"/>
                <w:szCs w:val="16"/>
              </w:rPr>
              <w:t>WSO</w:t>
            </w:r>
            <w:r w:rsidRPr="007E7D5C">
              <w:rPr>
                <w:sz w:val="16"/>
                <w:szCs w:val="16"/>
                <w:lang w:val="ru-RU"/>
              </w:rPr>
              <w:t>)</w:t>
            </w:r>
            <w:r>
              <w:rPr>
                <w:sz w:val="16"/>
                <w:szCs w:val="16"/>
                <w:lang w:val="ru-RU"/>
              </w:rPr>
              <w:t> </w:t>
            </w:r>
            <w:r w:rsidRPr="007E7D5C">
              <w:rPr>
                <w:sz w:val="16"/>
                <w:szCs w:val="16"/>
                <w:lang w:val="ru-RU"/>
              </w:rPr>
              <w:t>75% (</w:t>
            </w:r>
            <w:r w:rsidRPr="007E7D5C">
              <w:rPr>
                <w:sz w:val="16"/>
                <w:szCs w:val="16"/>
              </w:rPr>
              <w:t>WBO</w:t>
            </w:r>
            <w:r w:rsidRPr="007E7D5C">
              <w:rPr>
                <w:sz w:val="16"/>
                <w:szCs w:val="16"/>
                <w:lang w:val="ru-RU"/>
              </w:rPr>
              <w:t xml:space="preserve">) Не применимо (в 2014 г. </w:t>
            </w:r>
            <w:r w:rsidRPr="007E7D5C">
              <w:rPr>
                <w:sz w:val="16"/>
                <w:szCs w:val="16"/>
              </w:rPr>
              <w:t>WJO</w:t>
            </w:r>
            <w:r w:rsidRPr="007E7D5C">
              <w:rPr>
                <w:sz w:val="16"/>
                <w:szCs w:val="16"/>
                <w:lang w:val="ru-RU"/>
              </w:rPr>
              <w:t xml:space="preserve"> семинары не организовывало) (</w:t>
            </w:r>
            <w:r w:rsidRPr="007E7D5C">
              <w:rPr>
                <w:sz w:val="16"/>
                <w:szCs w:val="16"/>
              </w:rPr>
              <w:t>WJO</w:t>
            </w:r>
            <w:r w:rsidRPr="007E7D5C">
              <w:rPr>
                <w:sz w:val="16"/>
                <w:szCs w:val="16"/>
                <w:lang w:val="ru-RU"/>
              </w:rPr>
              <w:t xml:space="preserve">) </w:t>
            </w:r>
          </w:p>
        </w:tc>
        <w:tc>
          <w:tcPr>
            <w:tcW w:w="996" w:type="pct"/>
            <w:shd w:val="clear" w:color="auto" w:fill="auto"/>
            <w:tcMar>
              <w:top w:w="110" w:type="dxa"/>
              <w:left w:w="58" w:type="dxa"/>
              <w:right w:w="58" w:type="dxa"/>
            </w:tcMar>
          </w:tcPr>
          <w:p w:rsidR="00DF70E7" w:rsidRPr="00E97E1D" w:rsidRDefault="00DF70E7" w:rsidP="00A16F16">
            <w:pPr>
              <w:keepNext/>
              <w:keepLines/>
              <w:suppressLineNumbers/>
              <w:suppressAutoHyphens/>
              <w:rPr>
                <w:i/>
                <w:color w:val="002060"/>
                <w:sz w:val="16"/>
                <w:szCs w:val="16"/>
                <w:lang w:val="ru-RU" w:bidi="th-TH"/>
              </w:rPr>
            </w:pPr>
            <w:r w:rsidRPr="00E97E1D">
              <w:rPr>
                <w:i/>
                <w:color w:val="002060"/>
                <w:sz w:val="16"/>
                <w:szCs w:val="16"/>
                <w:lang w:val="ru-RU" w:bidi="th-TH"/>
              </w:rPr>
              <w:t xml:space="preserve">Обновленный целевой показатель:  </w:t>
            </w:r>
          </w:p>
          <w:p w:rsidR="00DF70E7" w:rsidRPr="00E97E1D" w:rsidRDefault="00DF70E7" w:rsidP="00A16F16">
            <w:pPr>
              <w:keepNext/>
              <w:keepLines/>
              <w:suppressLineNumbers/>
              <w:suppressAutoHyphens/>
              <w:rPr>
                <w:color w:val="002060"/>
                <w:sz w:val="16"/>
                <w:szCs w:val="16"/>
                <w:lang w:val="ru-RU" w:bidi="th-TH"/>
              </w:rPr>
            </w:pPr>
            <w:r w:rsidRPr="00E97E1D">
              <w:rPr>
                <w:color w:val="002060"/>
                <w:sz w:val="16"/>
                <w:szCs w:val="16"/>
                <w:lang w:val="ru-RU" w:bidi="th-TH"/>
              </w:rPr>
              <w:t>85%</w:t>
            </w:r>
          </w:p>
          <w:p w:rsidR="00DF70E7" w:rsidRPr="00E97E1D" w:rsidRDefault="00DF70E7" w:rsidP="00A16F16">
            <w:pPr>
              <w:keepNext/>
              <w:keepLines/>
              <w:suppressLineNumbers/>
              <w:suppressAutoHyphens/>
              <w:rPr>
                <w:i/>
                <w:sz w:val="16"/>
                <w:szCs w:val="16"/>
                <w:lang w:val="ru-RU" w:bidi="th-TH"/>
              </w:rPr>
            </w:pPr>
          </w:p>
          <w:p w:rsidR="00DF70E7" w:rsidRPr="00E97E1D" w:rsidRDefault="00DF70E7" w:rsidP="00A16F16">
            <w:pPr>
              <w:keepNext/>
              <w:keepLines/>
              <w:suppressLineNumbers/>
              <w:suppressAutoHyphens/>
              <w:rPr>
                <w:i/>
                <w:sz w:val="16"/>
                <w:szCs w:val="16"/>
                <w:lang w:val="ru-RU" w:bidi="th-TH"/>
              </w:rPr>
            </w:pPr>
            <w:r w:rsidRPr="00E97E1D">
              <w:rPr>
                <w:i/>
                <w:sz w:val="16"/>
                <w:szCs w:val="16"/>
                <w:lang w:val="ru-RU" w:bidi="th-TH"/>
              </w:rPr>
              <w:t xml:space="preserve">Первоначальный целевой показатель (Программа и бюджет на 2016-2017 гг.):  </w:t>
            </w:r>
          </w:p>
          <w:p w:rsidR="00DF70E7" w:rsidRDefault="00DF70E7" w:rsidP="00A16F16">
            <w:pPr>
              <w:pStyle w:val="Default"/>
              <w:keepNext/>
              <w:keepLines/>
              <w:suppressLineNumbers/>
              <w:suppressAutoHyphens/>
            </w:pPr>
            <w:r w:rsidRPr="00D57B8F">
              <w:rPr>
                <w:sz w:val="16"/>
                <w:szCs w:val="16"/>
              </w:rPr>
              <w:t xml:space="preserve">75% </w:t>
            </w:r>
          </w:p>
        </w:tc>
        <w:tc>
          <w:tcPr>
            <w:tcW w:w="1122" w:type="pct"/>
            <w:shd w:val="clear" w:color="auto" w:fill="FFFFFF"/>
            <w:tcMar>
              <w:top w:w="110" w:type="dxa"/>
              <w:left w:w="58" w:type="dxa"/>
              <w:right w:w="58" w:type="dxa"/>
            </w:tcMar>
          </w:tcPr>
          <w:p w:rsidR="00DF70E7" w:rsidRPr="00E97E1D" w:rsidRDefault="00DF70E7" w:rsidP="00A16F16">
            <w:pPr>
              <w:keepNext/>
              <w:keepLines/>
              <w:suppressLineNumbers/>
              <w:suppressAutoHyphens/>
              <w:rPr>
                <w:sz w:val="16"/>
                <w:szCs w:val="16"/>
                <w:lang w:val="ru-RU"/>
              </w:rPr>
            </w:pPr>
            <w:r w:rsidRPr="00E97E1D">
              <w:rPr>
                <w:sz w:val="16"/>
                <w:szCs w:val="16"/>
                <w:lang w:val="ru-RU"/>
              </w:rPr>
              <w:t>Данные отсутствуют (WBO)</w:t>
            </w:r>
          </w:p>
          <w:p w:rsidR="00DF70E7" w:rsidRPr="00E97E1D" w:rsidRDefault="00DF70E7" w:rsidP="00A16F16">
            <w:pPr>
              <w:keepNext/>
              <w:keepLines/>
              <w:suppressLineNumbers/>
              <w:suppressAutoHyphens/>
              <w:rPr>
                <w:sz w:val="6"/>
                <w:szCs w:val="6"/>
                <w:lang w:val="ru-RU"/>
              </w:rPr>
            </w:pPr>
          </w:p>
          <w:p w:rsidR="00DF70E7" w:rsidRDefault="00DF70E7" w:rsidP="00A16F16">
            <w:pPr>
              <w:keepNext/>
              <w:keepLines/>
              <w:suppressLineNumbers/>
              <w:suppressAutoHyphens/>
              <w:rPr>
                <w:sz w:val="16"/>
                <w:szCs w:val="16"/>
                <w:lang w:val="ru-RU"/>
              </w:rPr>
            </w:pPr>
          </w:p>
          <w:p w:rsidR="00DF70E7" w:rsidRPr="00E97E1D" w:rsidRDefault="00DF70E7" w:rsidP="00A16F16">
            <w:pPr>
              <w:keepNext/>
              <w:keepLines/>
              <w:suppressLineNumbers/>
              <w:suppressAutoHyphens/>
              <w:rPr>
                <w:sz w:val="16"/>
                <w:szCs w:val="16"/>
                <w:lang w:val="ru-RU"/>
              </w:rPr>
            </w:pPr>
            <w:r w:rsidRPr="00E97E1D">
              <w:rPr>
                <w:sz w:val="16"/>
                <w:szCs w:val="16"/>
                <w:lang w:val="ru-RU"/>
              </w:rPr>
              <w:t>100% (WJO)</w:t>
            </w:r>
          </w:p>
          <w:p w:rsidR="00DF70E7" w:rsidRPr="00E97E1D" w:rsidRDefault="00DF70E7" w:rsidP="00A16F16">
            <w:pPr>
              <w:keepNext/>
              <w:keepLines/>
              <w:suppressLineNumbers/>
              <w:suppressAutoHyphens/>
              <w:rPr>
                <w:sz w:val="6"/>
                <w:szCs w:val="6"/>
                <w:lang w:val="ru-RU"/>
              </w:rPr>
            </w:pPr>
          </w:p>
          <w:p w:rsidR="00DF70E7" w:rsidRPr="00E97E1D" w:rsidRDefault="00DF70E7" w:rsidP="00A16F16">
            <w:pPr>
              <w:keepNext/>
              <w:keepLines/>
              <w:suppressLineNumbers/>
              <w:suppressAutoHyphens/>
              <w:rPr>
                <w:rFonts w:eastAsia="Calibri"/>
                <w:sz w:val="16"/>
                <w:szCs w:val="16"/>
                <w:lang w:val="ru-RU"/>
              </w:rPr>
            </w:pPr>
            <w:r w:rsidRPr="00E97E1D">
              <w:rPr>
                <w:rFonts w:eastAsia="Calibri"/>
                <w:sz w:val="16"/>
                <w:szCs w:val="16"/>
                <w:lang w:val="ru-RU"/>
              </w:rPr>
              <w:t>87% (WSO)</w:t>
            </w:r>
          </w:p>
          <w:p w:rsidR="00DF70E7" w:rsidRPr="00E97E1D" w:rsidRDefault="00DF70E7" w:rsidP="00A16F16">
            <w:pPr>
              <w:keepNext/>
              <w:keepLines/>
              <w:suppressLineNumbers/>
              <w:suppressAutoHyphens/>
              <w:rPr>
                <w:rFonts w:eastAsia="Calibri"/>
                <w:sz w:val="16"/>
                <w:szCs w:val="16"/>
                <w:lang w:val="ru-RU"/>
              </w:rPr>
            </w:pPr>
          </w:p>
          <w:p w:rsidR="00DF70E7" w:rsidRPr="00E97E1D" w:rsidRDefault="00DF70E7" w:rsidP="00A16F16">
            <w:pPr>
              <w:keepNext/>
              <w:keepLines/>
              <w:suppressLineNumbers/>
              <w:suppressAutoHyphens/>
              <w:rPr>
                <w:color w:val="000000"/>
                <w:sz w:val="16"/>
                <w:szCs w:val="16"/>
                <w:lang w:val="ru-RU"/>
              </w:rPr>
            </w:pPr>
          </w:p>
        </w:tc>
        <w:tc>
          <w:tcPr>
            <w:tcW w:w="500" w:type="pct"/>
            <w:shd w:val="clear" w:color="auto" w:fill="auto"/>
            <w:tcMar>
              <w:top w:w="110" w:type="dxa"/>
              <w:left w:w="58" w:type="dxa"/>
              <w:right w:w="58" w:type="dxa"/>
            </w:tcMar>
          </w:tcPr>
          <w:p w:rsidR="00DF70E7" w:rsidRPr="00E97E1D" w:rsidRDefault="00DF70E7" w:rsidP="00A16F16">
            <w:pPr>
              <w:keepNext/>
              <w:keepLines/>
              <w:suppressLineNumbers/>
              <w:suppressAutoHyphens/>
              <w:jc w:val="center"/>
              <w:rPr>
                <w:b/>
                <w:color w:val="808080"/>
                <w:sz w:val="14"/>
                <w:szCs w:val="14"/>
                <w:lang w:val="ru-RU"/>
              </w:rPr>
            </w:pPr>
            <w:r w:rsidRPr="00E97E1D">
              <w:rPr>
                <w:b/>
                <w:color w:val="808080"/>
                <w:sz w:val="14"/>
                <w:szCs w:val="14"/>
                <w:lang w:val="ru-RU"/>
              </w:rPr>
              <w:t>Не подлежит оценке</w:t>
            </w:r>
          </w:p>
          <w:p w:rsidR="00DF70E7" w:rsidRPr="00E97E1D" w:rsidRDefault="00DF70E7" w:rsidP="00A16F16">
            <w:pPr>
              <w:keepNext/>
              <w:keepLines/>
              <w:suppressLineNumbers/>
              <w:suppressAutoHyphens/>
              <w:jc w:val="center"/>
              <w:rPr>
                <w:color w:val="808080"/>
                <w:sz w:val="6"/>
                <w:szCs w:val="6"/>
                <w:lang w:val="ru-RU"/>
              </w:rPr>
            </w:pPr>
          </w:p>
          <w:p w:rsidR="00DF70E7" w:rsidRPr="00E97E1D" w:rsidRDefault="00DF70E7" w:rsidP="00A16F16">
            <w:pPr>
              <w:keepNext/>
              <w:keepLines/>
              <w:suppressLineNumbers/>
              <w:suppressAutoHyphens/>
              <w:jc w:val="center"/>
              <w:rPr>
                <w:b/>
                <w:color w:val="00B050"/>
                <w:sz w:val="16"/>
                <w:szCs w:val="16"/>
                <w:lang w:val="ru-RU"/>
              </w:rPr>
            </w:pPr>
            <w:r w:rsidRPr="00E97E1D">
              <w:rPr>
                <w:b/>
                <w:color w:val="00B050"/>
                <w:sz w:val="16"/>
                <w:szCs w:val="16"/>
                <w:lang w:val="ru-RU"/>
              </w:rPr>
              <w:t>По графику</w:t>
            </w:r>
          </w:p>
          <w:p w:rsidR="00DF70E7" w:rsidRPr="00E97E1D" w:rsidRDefault="00DF70E7" w:rsidP="00A16F16">
            <w:pPr>
              <w:keepNext/>
              <w:keepLines/>
              <w:suppressLineNumbers/>
              <w:suppressAutoHyphens/>
              <w:jc w:val="center"/>
              <w:rPr>
                <w:b/>
                <w:color w:val="00B050"/>
                <w:sz w:val="6"/>
                <w:szCs w:val="6"/>
                <w:lang w:val="ru-RU"/>
              </w:rPr>
            </w:pPr>
          </w:p>
          <w:p w:rsidR="00DF70E7" w:rsidRPr="00E97E1D" w:rsidRDefault="00DF70E7" w:rsidP="00A16F16">
            <w:pPr>
              <w:keepNext/>
              <w:keepLines/>
              <w:suppressLineNumbers/>
              <w:suppressAutoHyphens/>
              <w:jc w:val="center"/>
              <w:rPr>
                <w:b/>
                <w:color w:val="00B050"/>
                <w:sz w:val="16"/>
                <w:szCs w:val="16"/>
                <w:lang w:val="ru-RU"/>
              </w:rPr>
            </w:pPr>
            <w:r w:rsidRPr="00E97E1D">
              <w:rPr>
                <w:b/>
                <w:color w:val="00B050"/>
                <w:sz w:val="16"/>
                <w:szCs w:val="16"/>
                <w:lang w:val="ru-RU"/>
              </w:rPr>
              <w:t>По графику</w:t>
            </w:r>
          </w:p>
          <w:p w:rsidR="00DF70E7" w:rsidRPr="00E97E1D" w:rsidRDefault="00DF70E7" w:rsidP="00A16F16">
            <w:pPr>
              <w:keepNext/>
              <w:keepLines/>
              <w:suppressLineNumbers/>
              <w:suppressAutoHyphens/>
              <w:jc w:val="center"/>
              <w:rPr>
                <w:color w:val="000000"/>
                <w:sz w:val="16"/>
                <w:szCs w:val="16"/>
                <w:lang w:val="ru-RU"/>
              </w:rPr>
            </w:pPr>
          </w:p>
        </w:tc>
      </w:tr>
      <w:tr w:rsidR="00DF70E7" w:rsidRPr="00760543" w:rsidTr="006C00CF">
        <w:trPr>
          <w:cantSplit/>
          <w:trHeight w:val="565"/>
        </w:trPr>
        <w:tc>
          <w:tcPr>
            <w:tcW w:w="5000" w:type="pct"/>
            <w:gridSpan w:val="5"/>
            <w:shd w:val="clear" w:color="auto" w:fill="C6D9F1" w:themeFill="text2" w:themeFillTint="33"/>
            <w:tcMar>
              <w:left w:w="58" w:type="dxa"/>
              <w:right w:w="58" w:type="dxa"/>
            </w:tcMar>
            <w:vAlign w:val="center"/>
          </w:tcPr>
          <w:p w:rsidR="00DF70E7" w:rsidRPr="00E97E1D" w:rsidRDefault="00DF70E7" w:rsidP="006C00CF">
            <w:pPr>
              <w:suppressLineNumbers/>
              <w:suppressAutoHyphens/>
              <w:ind w:left="2302" w:hanging="2302"/>
              <w:rPr>
                <w:color w:val="000000"/>
                <w:sz w:val="16"/>
                <w:szCs w:val="16"/>
                <w:lang w:val="ru-RU"/>
              </w:rPr>
            </w:pPr>
            <w:r w:rsidRPr="00E97E1D">
              <w:rPr>
                <w:b/>
                <w:sz w:val="16"/>
                <w:szCs w:val="16"/>
                <w:lang w:val="ru-RU"/>
              </w:rPr>
              <w:t>Ожидаемый результат:</w:t>
            </w:r>
            <w:r w:rsidRPr="00E97E1D">
              <w:rPr>
                <w:sz w:val="16"/>
                <w:szCs w:val="16"/>
                <w:lang w:val="ru-RU"/>
              </w:rPr>
              <w:tab/>
              <w:t xml:space="preserve">IV.2 Расширенный доступ учреждений ИС и общественности к информации в области ИС и активное использование такой информации в целях поощрения инноваций и творчества </w:t>
            </w:r>
          </w:p>
        </w:tc>
      </w:tr>
      <w:tr w:rsidR="00DF70E7" w:rsidRPr="00B5579A" w:rsidTr="00DE4F36">
        <w:trPr>
          <w:cantSplit/>
        </w:trPr>
        <w:tc>
          <w:tcPr>
            <w:tcW w:w="1056" w:type="pct"/>
            <w:shd w:val="clear" w:color="auto" w:fill="auto"/>
            <w:tcMar>
              <w:left w:w="58" w:type="dxa"/>
              <w:right w:w="58" w:type="dxa"/>
            </w:tcMar>
            <w:vAlign w:val="center"/>
          </w:tcPr>
          <w:p w:rsidR="00DF70E7" w:rsidRPr="00B5579A" w:rsidRDefault="00DF70E7" w:rsidP="006C00CF">
            <w:pPr>
              <w:suppressLineNumbers/>
              <w:suppressAutoHyphens/>
              <w:rPr>
                <w:b/>
                <w:bCs/>
                <w:sz w:val="16"/>
                <w:szCs w:val="16"/>
              </w:rPr>
            </w:pPr>
            <w:r w:rsidRPr="00E97E1D">
              <w:rPr>
                <w:b/>
                <w:bCs/>
                <w:sz w:val="16"/>
                <w:szCs w:val="16"/>
                <w:lang w:val="ru-RU"/>
              </w:rPr>
              <w:t>Показатели результативности</w:t>
            </w:r>
          </w:p>
        </w:tc>
        <w:tc>
          <w:tcPr>
            <w:tcW w:w="1326" w:type="pct"/>
            <w:shd w:val="clear" w:color="auto" w:fill="auto"/>
            <w:tcMar>
              <w:left w:w="58" w:type="dxa"/>
              <w:right w:w="58" w:type="dxa"/>
            </w:tcMar>
            <w:vAlign w:val="center"/>
          </w:tcPr>
          <w:p w:rsidR="00DF70E7" w:rsidRPr="00B5579A" w:rsidRDefault="00DF70E7" w:rsidP="006C00CF">
            <w:pPr>
              <w:suppressLineNumbers/>
              <w:suppressAutoHyphens/>
              <w:rPr>
                <w:b/>
                <w:bCs/>
                <w:sz w:val="16"/>
                <w:szCs w:val="16"/>
              </w:rPr>
            </w:pPr>
            <w:r w:rsidRPr="00E97E1D">
              <w:rPr>
                <w:b/>
                <w:bCs/>
                <w:sz w:val="16"/>
                <w:szCs w:val="16"/>
                <w:rtl/>
                <w:lang w:val="ru-RU"/>
              </w:rPr>
              <w:t>‏</w:t>
            </w:r>
            <w:r w:rsidRPr="00E97E1D">
              <w:rPr>
                <w:b/>
                <w:bCs/>
                <w:sz w:val="16"/>
                <w:szCs w:val="16"/>
                <w:lang w:val="ru-RU"/>
              </w:rPr>
              <w:t>Базовые показатели</w:t>
            </w:r>
          </w:p>
        </w:tc>
        <w:tc>
          <w:tcPr>
            <w:tcW w:w="996" w:type="pct"/>
            <w:shd w:val="clear" w:color="auto" w:fill="auto"/>
            <w:tcMar>
              <w:top w:w="110" w:type="dxa"/>
              <w:left w:w="58" w:type="dxa"/>
              <w:right w:w="58" w:type="dxa"/>
            </w:tcMar>
            <w:vAlign w:val="center"/>
          </w:tcPr>
          <w:p w:rsidR="00DF70E7" w:rsidRPr="00B5579A" w:rsidRDefault="00DF70E7" w:rsidP="006C00CF">
            <w:pPr>
              <w:suppressLineNumbers/>
              <w:tabs>
                <w:tab w:val="left" w:pos="290"/>
              </w:tabs>
              <w:suppressAutoHyphens/>
              <w:rPr>
                <w:b/>
                <w:bCs/>
                <w:sz w:val="16"/>
                <w:szCs w:val="16"/>
              </w:rPr>
            </w:pPr>
            <w:r w:rsidRPr="00E97E1D">
              <w:rPr>
                <w:b/>
                <w:bCs/>
                <w:sz w:val="16"/>
                <w:szCs w:val="16"/>
                <w:rtl/>
                <w:lang w:val="ru-RU"/>
              </w:rPr>
              <w:t>‏</w:t>
            </w:r>
            <w:r w:rsidRPr="00E97E1D">
              <w:rPr>
                <w:b/>
                <w:bCs/>
                <w:sz w:val="16"/>
                <w:szCs w:val="16"/>
                <w:lang w:val="ru-RU"/>
              </w:rPr>
              <w:t>Целевые показатели</w:t>
            </w:r>
          </w:p>
        </w:tc>
        <w:tc>
          <w:tcPr>
            <w:tcW w:w="1122" w:type="pct"/>
            <w:shd w:val="clear" w:color="auto" w:fill="FFFFFF"/>
            <w:tcMar>
              <w:top w:w="110" w:type="dxa"/>
              <w:left w:w="58" w:type="dxa"/>
              <w:right w:w="58" w:type="dxa"/>
            </w:tcMar>
            <w:vAlign w:val="center"/>
          </w:tcPr>
          <w:p w:rsidR="00DF70E7" w:rsidRPr="00B5579A" w:rsidRDefault="00DF70E7" w:rsidP="006C00CF">
            <w:pPr>
              <w:suppressLineNumbers/>
              <w:suppressAutoHyphens/>
              <w:rPr>
                <w:b/>
                <w:bCs/>
                <w:sz w:val="16"/>
                <w:szCs w:val="16"/>
              </w:rPr>
            </w:pPr>
            <w:r w:rsidRPr="00E97E1D">
              <w:rPr>
                <w:b/>
                <w:bCs/>
                <w:sz w:val="16"/>
                <w:szCs w:val="16"/>
                <w:lang w:val="ru-RU"/>
              </w:rPr>
              <w:t>Данные о результативности</w:t>
            </w:r>
          </w:p>
        </w:tc>
        <w:tc>
          <w:tcPr>
            <w:tcW w:w="500" w:type="pct"/>
            <w:shd w:val="clear" w:color="auto" w:fill="auto"/>
            <w:tcMar>
              <w:top w:w="110" w:type="dxa"/>
              <w:left w:w="58" w:type="dxa"/>
              <w:right w:w="58" w:type="dxa"/>
            </w:tcMar>
            <w:vAlign w:val="center"/>
          </w:tcPr>
          <w:p w:rsidR="00DF70E7" w:rsidRPr="00B5579A" w:rsidRDefault="00DF70E7" w:rsidP="006C00CF">
            <w:pPr>
              <w:suppressLineNumbers/>
              <w:suppressAutoHyphens/>
              <w:jc w:val="center"/>
              <w:rPr>
                <w:b/>
                <w:bCs/>
                <w:sz w:val="16"/>
                <w:szCs w:val="16"/>
              </w:rPr>
            </w:pPr>
            <w:r w:rsidRPr="00E97E1D">
              <w:rPr>
                <w:b/>
                <w:bCs/>
                <w:sz w:val="16"/>
                <w:szCs w:val="16"/>
                <w:lang w:val="ru-RU"/>
              </w:rPr>
              <w:t>Оценка</w:t>
            </w:r>
          </w:p>
        </w:tc>
      </w:tr>
      <w:tr w:rsidR="00DF70E7" w:rsidRPr="00B5579A" w:rsidTr="00DE4F36">
        <w:trPr>
          <w:trHeight w:val="1178"/>
        </w:trPr>
        <w:tc>
          <w:tcPr>
            <w:tcW w:w="1056" w:type="pct"/>
            <w:shd w:val="clear" w:color="auto" w:fill="auto"/>
            <w:tcMar>
              <w:left w:w="58" w:type="dxa"/>
              <w:right w:w="58" w:type="dxa"/>
            </w:tcMar>
          </w:tcPr>
          <w:p w:rsidR="00DF70E7" w:rsidRPr="00C96269" w:rsidRDefault="00DF70E7" w:rsidP="006C00CF">
            <w:pPr>
              <w:pStyle w:val="Default"/>
              <w:suppressLineNumbers/>
              <w:suppressAutoHyphens/>
              <w:rPr>
                <w:sz w:val="16"/>
                <w:szCs w:val="16"/>
                <w:lang w:val="ru-RU"/>
              </w:rPr>
            </w:pPr>
            <w:r>
              <w:rPr>
                <w:sz w:val="16"/>
                <w:szCs w:val="16"/>
                <w:lang w:val="ru-RU"/>
              </w:rPr>
              <w:t>Число пользователей глобальных баз данных ВОИС</w:t>
            </w:r>
            <w:r w:rsidRPr="00C96269">
              <w:rPr>
                <w:sz w:val="16"/>
                <w:szCs w:val="16"/>
                <w:lang w:val="ru-RU"/>
              </w:rPr>
              <w:t xml:space="preserve">:  </w:t>
            </w:r>
            <w:r w:rsidRPr="00C96269">
              <w:rPr>
                <w:sz w:val="16"/>
                <w:szCs w:val="16"/>
              </w:rPr>
              <w:t>PATENTSCOPE</w:t>
            </w:r>
            <w:r w:rsidRPr="00C96269">
              <w:rPr>
                <w:sz w:val="16"/>
                <w:szCs w:val="16"/>
                <w:lang w:val="ru-RU"/>
              </w:rPr>
              <w:t xml:space="preserve">, </w:t>
            </w:r>
          </w:p>
          <w:p w:rsidR="00DF70E7" w:rsidRPr="00C96269" w:rsidRDefault="00DF70E7" w:rsidP="006C00CF">
            <w:pPr>
              <w:pStyle w:val="Default"/>
              <w:suppressLineNumbers/>
              <w:suppressAutoHyphens/>
              <w:rPr>
                <w:sz w:val="16"/>
                <w:szCs w:val="16"/>
                <w:lang w:val="ru-RU"/>
              </w:rPr>
            </w:pPr>
            <w:r w:rsidRPr="00C96269">
              <w:rPr>
                <w:sz w:val="16"/>
                <w:szCs w:val="16"/>
                <w:lang w:val="ru-RU"/>
              </w:rPr>
              <w:t xml:space="preserve">Глобальная база данных по брендам, </w:t>
            </w:r>
            <w:r>
              <w:rPr>
                <w:sz w:val="16"/>
                <w:szCs w:val="16"/>
                <w:lang w:val="ru-RU"/>
              </w:rPr>
              <w:t>Глобальная база данных по образцам</w:t>
            </w:r>
            <w:r w:rsidRPr="00C96269">
              <w:rPr>
                <w:sz w:val="16"/>
                <w:szCs w:val="16"/>
                <w:lang w:val="ru-RU"/>
              </w:rPr>
              <w:t xml:space="preserve"> </w:t>
            </w:r>
          </w:p>
        </w:tc>
        <w:tc>
          <w:tcPr>
            <w:tcW w:w="1326" w:type="pct"/>
            <w:shd w:val="clear" w:color="auto" w:fill="auto"/>
            <w:tcMar>
              <w:left w:w="58" w:type="dxa"/>
              <w:right w:w="58" w:type="dxa"/>
            </w:tcMar>
          </w:tcPr>
          <w:p w:rsidR="00DF70E7" w:rsidRPr="00E97E1D" w:rsidRDefault="00DF70E7" w:rsidP="006C00CF">
            <w:pPr>
              <w:suppressLineNumbers/>
              <w:suppressAutoHyphens/>
              <w:rPr>
                <w:i/>
                <w:color w:val="002060"/>
                <w:sz w:val="16"/>
                <w:szCs w:val="16"/>
                <w:lang w:val="ru-RU"/>
              </w:rPr>
            </w:pPr>
            <w:r w:rsidRPr="00E97E1D">
              <w:rPr>
                <w:i/>
                <w:color w:val="002060"/>
                <w:sz w:val="16"/>
                <w:szCs w:val="16"/>
                <w:lang w:val="ru-RU"/>
              </w:rPr>
              <w:t>Обновленны</w:t>
            </w:r>
            <w:r>
              <w:rPr>
                <w:i/>
                <w:color w:val="002060"/>
                <w:sz w:val="16"/>
                <w:szCs w:val="16"/>
                <w:lang w:val="ru-RU"/>
              </w:rPr>
              <w:t>й</w:t>
            </w:r>
            <w:r w:rsidRPr="00E97E1D">
              <w:rPr>
                <w:i/>
                <w:color w:val="002060"/>
                <w:sz w:val="16"/>
                <w:szCs w:val="16"/>
                <w:lang w:val="ru-RU"/>
              </w:rPr>
              <w:t xml:space="preserve"> базовы</w:t>
            </w:r>
            <w:r>
              <w:rPr>
                <w:i/>
                <w:color w:val="002060"/>
                <w:sz w:val="16"/>
                <w:szCs w:val="16"/>
                <w:lang w:val="ru-RU"/>
              </w:rPr>
              <w:t xml:space="preserve">й показатель на </w:t>
            </w:r>
            <w:r w:rsidRPr="00E97E1D">
              <w:rPr>
                <w:i/>
                <w:color w:val="002060"/>
                <w:sz w:val="16"/>
                <w:szCs w:val="16"/>
                <w:lang w:val="ru-RU"/>
              </w:rPr>
              <w:t xml:space="preserve">конец 2015 г.: </w:t>
            </w:r>
          </w:p>
          <w:p w:rsidR="00DF70E7" w:rsidRDefault="00DF70E7" w:rsidP="006C00CF">
            <w:pPr>
              <w:rPr>
                <w:color w:val="002060"/>
                <w:sz w:val="16"/>
                <w:szCs w:val="16"/>
              </w:rPr>
            </w:pPr>
            <w:r>
              <w:rPr>
                <w:color w:val="002060"/>
                <w:sz w:val="16"/>
                <w:szCs w:val="16"/>
              </w:rPr>
              <w:t>2014</w:t>
            </w:r>
            <w:r>
              <w:rPr>
                <w:color w:val="002060"/>
                <w:sz w:val="16"/>
                <w:szCs w:val="16"/>
                <w:lang w:val="ru-RU"/>
              </w:rPr>
              <w:t>-20</w:t>
            </w:r>
            <w:r w:rsidRPr="00F226A4">
              <w:rPr>
                <w:color w:val="002060"/>
                <w:sz w:val="16"/>
                <w:szCs w:val="16"/>
              </w:rPr>
              <w:t>15</w:t>
            </w:r>
            <w:r>
              <w:rPr>
                <w:color w:val="002060"/>
                <w:sz w:val="16"/>
                <w:szCs w:val="16"/>
                <w:lang w:val="ru-RU"/>
              </w:rPr>
              <w:t xml:space="preserve"> гг.</w:t>
            </w:r>
            <w:r w:rsidRPr="00F226A4">
              <w:rPr>
                <w:color w:val="002060"/>
                <w:sz w:val="16"/>
                <w:szCs w:val="16"/>
              </w:rPr>
              <w:t>:</w:t>
            </w:r>
          </w:p>
          <w:p w:rsidR="00DF70E7" w:rsidRDefault="00DF70E7" w:rsidP="006C00CF">
            <w:pPr>
              <w:rPr>
                <w:color w:val="002060"/>
                <w:sz w:val="16"/>
                <w:szCs w:val="16"/>
              </w:rPr>
            </w:pPr>
            <w:r w:rsidRPr="00E97E1D">
              <w:rPr>
                <w:color w:val="002060"/>
                <w:sz w:val="16"/>
                <w:szCs w:val="16"/>
                <w:lang w:val="ru-RU"/>
              </w:rPr>
              <w:t>PATENTSCOPE:</w:t>
            </w:r>
            <w:r w:rsidRPr="00F226A4">
              <w:rPr>
                <w:color w:val="002060"/>
                <w:sz w:val="16"/>
                <w:szCs w:val="16"/>
              </w:rPr>
              <w:t xml:space="preserve">  </w:t>
            </w:r>
          </w:p>
          <w:p w:rsidR="00DF70E7" w:rsidRPr="00F226A4" w:rsidRDefault="00DF70E7" w:rsidP="00DF70E7">
            <w:pPr>
              <w:pStyle w:val="ListParagraph"/>
              <w:numPr>
                <w:ilvl w:val="0"/>
                <w:numId w:val="84"/>
              </w:numPr>
              <w:ind w:hanging="180"/>
              <w:contextualSpacing/>
              <w:rPr>
                <w:color w:val="002060"/>
                <w:sz w:val="16"/>
                <w:szCs w:val="16"/>
              </w:rPr>
            </w:pPr>
            <w:r>
              <w:rPr>
                <w:color w:val="002060"/>
                <w:sz w:val="16"/>
                <w:szCs w:val="16"/>
              </w:rPr>
              <w:t>WBO (8</w:t>
            </w:r>
            <w:r>
              <w:rPr>
                <w:color w:val="002060"/>
                <w:sz w:val="16"/>
                <w:szCs w:val="16"/>
                <w:lang w:val="ru-RU"/>
              </w:rPr>
              <w:t xml:space="preserve"> </w:t>
            </w:r>
            <w:r w:rsidRPr="00F226A4">
              <w:rPr>
                <w:color w:val="002060"/>
                <w:sz w:val="16"/>
                <w:szCs w:val="16"/>
              </w:rPr>
              <w:t xml:space="preserve">533) </w:t>
            </w:r>
          </w:p>
          <w:p w:rsidR="00DF70E7" w:rsidRPr="00F226A4" w:rsidRDefault="00DF70E7" w:rsidP="00DF70E7">
            <w:pPr>
              <w:pStyle w:val="ListParagraph"/>
              <w:numPr>
                <w:ilvl w:val="0"/>
                <w:numId w:val="84"/>
              </w:numPr>
              <w:ind w:hanging="180"/>
              <w:contextualSpacing/>
              <w:rPr>
                <w:color w:val="002060"/>
                <w:sz w:val="16"/>
                <w:szCs w:val="16"/>
              </w:rPr>
            </w:pPr>
            <w:r>
              <w:rPr>
                <w:color w:val="002060"/>
                <w:sz w:val="16"/>
                <w:szCs w:val="16"/>
              </w:rPr>
              <w:t>WOC (27</w:t>
            </w:r>
            <w:r>
              <w:rPr>
                <w:color w:val="002060"/>
                <w:sz w:val="16"/>
                <w:szCs w:val="16"/>
                <w:lang w:val="ru-RU"/>
              </w:rPr>
              <w:t xml:space="preserve"> </w:t>
            </w:r>
            <w:r w:rsidRPr="00F226A4">
              <w:rPr>
                <w:color w:val="002060"/>
                <w:sz w:val="16"/>
                <w:szCs w:val="16"/>
              </w:rPr>
              <w:t>454) (</w:t>
            </w:r>
            <w:r>
              <w:rPr>
                <w:color w:val="002060"/>
                <w:sz w:val="16"/>
                <w:szCs w:val="16"/>
                <w:lang w:val="ru-RU"/>
              </w:rPr>
              <w:t>только</w:t>
            </w:r>
            <w:r w:rsidRPr="007E7D5C">
              <w:rPr>
                <w:color w:val="002060"/>
                <w:sz w:val="16"/>
                <w:szCs w:val="16"/>
              </w:rPr>
              <w:t xml:space="preserve"> </w:t>
            </w:r>
            <w:r w:rsidRPr="00F226A4">
              <w:rPr>
                <w:color w:val="002060"/>
                <w:sz w:val="16"/>
                <w:szCs w:val="16"/>
              </w:rPr>
              <w:t>2015</w:t>
            </w:r>
            <w:r>
              <w:rPr>
                <w:color w:val="002060"/>
                <w:sz w:val="16"/>
                <w:szCs w:val="16"/>
                <w:lang w:val="ru-RU"/>
              </w:rPr>
              <w:t> г</w:t>
            </w:r>
            <w:r w:rsidRPr="007E7D5C">
              <w:rPr>
                <w:color w:val="002060"/>
                <w:sz w:val="16"/>
                <w:szCs w:val="16"/>
              </w:rPr>
              <w:t>.</w:t>
            </w:r>
            <w:r w:rsidRPr="00F226A4">
              <w:rPr>
                <w:color w:val="002060"/>
                <w:sz w:val="16"/>
                <w:szCs w:val="16"/>
              </w:rPr>
              <w:t>)</w:t>
            </w:r>
          </w:p>
          <w:p w:rsidR="00DF70E7" w:rsidRPr="00F226A4" w:rsidRDefault="00DF70E7" w:rsidP="00DF70E7">
            <w:pPr>
              <w:pStyle w:val="ListParagraph"/>
              <w:numPr>
                <w:ilvl w:val="0"/>
                <w:numId w:val="84"/>
              </w:numPr>
              <w:ind w:hanging="180"/>
              <w:contextualSpacing/>
              <w:rPr>
                <w:color w:val="002060"/>
                <w:sz w:val="16"/>
                <w:szCs w:val="16"/>
              </w:rPr>
            </w:pPr>
            <w:r>
              <w:rPr>
                <w:color w:val="002060"/>
                <w:sz w:val="16"/>
                <w:szCs w:val="16"/>
              </w:rPr>
              <w:t>WJO (30</w:t>
            </w:r>
            <w:r>
              <w:rPr>
                <w:color w:val="002060"/>
                <w:sz w:val="16"/>
                <w:szCs w:val="16"/>
                <w:lang w:val="ru-RU"/>
              </w:rPr>
              <w:t xml:space="preserve"> </w:t>
            </w:r>
            <w:r w:rsidRPr="00F226A4">
              <w:rPr>
                <w:color w:val="002060"/>
                <w:sz w:val="16"/>
                <w:szCs w:val="16"/>
              </w:rPr>
              <w:t>743)</w:t>
            </w:r>
          </w:p>
          <w:p w:rsidR="00DF70E7" w:rsidRPr="00F226A4" w:rsidRDefault="00DF70E7" w:rsidP="00DF70E7">
            <w:pPr>
              <w:pStyle w:val="ListParagraph"/>
              <w:numPr>
                <w:ilvl w:val="0"/>
                <w:numId w:val="84"/>
              </w:numPr>
              <w:ind w:hanging="180"/>
              <w:contextualSpacing/>
              <w:rPr>
                <w:color w:val="002060"/>
                <w:sz w:val="16"/>
                <w:szCs w:val="16"/>
              </w:rPr>
            </w:pPr>
            <w:r>
              <w:rPr>
                <w:color w:val="002060"/>
                <w:sz w:val="16"/>
                <w:szCs w:val="16"/>
              </w:rPr>
              <w:t>WRO (6</w:t>
            </w:r>
            <w:r>
              <w:rPr>
                <w:color w:val="002060"/>
                <w:sz w:val="16"/>
                <w:szCs w:val="16"/>
                <w:lang w:val="ru-RU"/>
              </w:rPr>
              <w:t xml:space="preserve"> </w:t>
            </w:r>
            <w:r w:rsidRPr="00F226A4">
              <w:rPr>
                <w:color w:val="002060"/>
                <w:sz w:val="16"/>
                <w:szCs w:val="16"/>
              </w:rPr>
              <w:t>292) (</w:t>
            </w:r>
            <w:r w:rsidRPr="007E7D5C">
              <w:rPr>
                <w:color w:val="002060"/>
                <w:sz w:val="16"/>
                <w:szCs w:val="16"/>
                <w:lang w:val="ru-RU"/>
              </w:rPr>
              <w:t>только</w:t>
            </w:r>
            <w:r w:rsidRPr="007E7D5C">
              <w:rPr>
                <w:color w:val="002060"/>
                <w:sz w:val="16"/>
                <w:szCs w:val="16"/>
              </w:rPr>
              <w:t xml:space="preserve"> 2015</w:t>
            </w:r>
            <w:r w:rsidRPr="007E7D5C">
              <w:rPr>
                <w:color w:val="002060"/>
                <w:sz w:val="16"/>
                <w:szCs w:val="16"/>
                <w:lang w:val="ru-RU"/>
              </w:rPr>
              <w:t> г</w:t>
            </w:r>
            <w:r w:rsidRPr="007E7D5C">
              <w:rPr>
                <w:color w:val="002060"/>
                <w:sz w:val="16"/>
                <w:szCs w:val="16"/>
              </w:rPr>
              <w:t>.</w:t>
            </w:r>
            <w:r w:rsidRPr="00F226A4">
              <w:rPr>
                <w:color w:val="002060"/>
                <w:sz w:val="16"/>
                <w:szCs w:val="16"/>
              </w:rPr>
              <w:t>)</w:t>
            </w:r>
          </w:p>
          <w:p w:rsidR="00DF70E7" w:rsidRPr="00F226A4" w:rsidRDefault="00DF70E7" w:rsidP="00DF70E7">
            <w:pPr>
              <w:pStyle w:val="ListParagraph"/>
              <w:numPr>
                <w:ilvl w:val="0"/>
                <w:numId w:val="84"/>
              </w:numPr>
              <w:ind w:hanging="180"/>
              <w:contextualSpacing/>
              <w:rPr>
                <w:color w:val="002060"/>
                <w:sz w:val="16"/>
                <w:szCs w:val="16"/>
              </w:rPr>
            </w:pPr>
            <w:r>
              <w:rPr>
                <w:color w:val="002060"/>
                <w:sz w:val="16"/>
                <w:szCs w:val="16"/>
              </w:rPr>
              <w:t>WSO (15</w:t>
            </w:r>
            <w:r>
              <w:rPr>
                <w:color w:val="002060"/>
                <w:sz w:val="16"/>
                <w:szCs w:val="16"/>
                <w:lang w:val="ru-RU"/>
              </w:rPr>
              <w:t xml:space="preserve"> </w:t>
            </w:r>
            <w:r w:rsidRPr="00F226A4">
              <w:rPr>
                <w:color w:val="002060"/>
                <w:sz w:val="16"/>
                <w:szCs w:val="16"/>
              </w:rPr>
              <w:t>525)</w:t>
            </w:r>
          </w:p>
          <w:p w:rsidR="00DF70E7" w:rsidRDefault="00DF70E7" w:rsidP="00DF70E7">
            <w:pPr>
              <w:pStyle w:val="ListParagraph"/>
              <w:numPr>
                <w:ilvl w:val="0"/>
                <w:numId w:val="84"/>
              </w:numPr>
              <w:ind w:hanging="180"/>
              <w:contextualSpacing/>
              <w:rPr>
                <w:color w:val="002060"/>
                <w:sz w:val="16"/>
                <w:szCs w:val="16"/>
              </w:rPr>
            </w:pPr>
          </w:p>
          <w:p w:rsidR="00DF70E7" w:rsidRDefault="00DF70E7" w:rsidP="006C00CF">
            <w:pPr>
              <w:rPr>
                <w:color w:val="002060"/>
                <w:sz w:val="16"/>
                <w:szCs w:val="16"/>
              </w:rPr>
            </w:pPr>
          </w:p>
          <w:p w:rsidR="00DF70E7" w:rsidRDefault="00DF70E7" w:rsidP="006C00CF">
            <w:pPr>
              <w:rPr>
                <w:color w:val="002060"/>
                <w:sz w:val="16"/>
                <w:szCs w:val="16"/>
                <w:lang w:val="ru-RU"/>
              </w:rPr>
            </w:pPr>
          </w:p>
          <w:p w:rsidR="00DF70E7" w:rsidRDefault="00DF70E7" w:rsidP="006C00CF">
            <w:pPr>
              <w:rPr>
                <w:color w:val="002060"/>
                <w:sz w:val="16"/>
                <w:szCs w:val="16"/>
                <w:lang w:val="ru-RU"/>
              </w:rPr>
            </w:pPr>
          </w:p>
          <w:p w:rsidR="00DF70E7" w:rsidRDefault="00DF70E7" w:rsidP="006C00CF">
            <w:pPr>
              <w:rPr>
                <w:color w:val="002060"/>
                <w:sz w:val="16"/>
                <w:szCs w:val="16"/>
              </w:rPr>
            </w:pPr>
            <w:r w:rsidRPr="00F226A4">
              <w:rPr>
                <w:color w:val="002060"/>
                <w:sz w:val="16"/>
                <w:szCs w:val="16"/>
              </w:rPr>
              <w:t>GBD:</w:t>
            </w:r>
          </w:p>
          <w:p w:rsidR="00DF70E7" w:rsidRPr="007E7D5C" w:rsidRDefault="00DF70E7" w:rsidP="006C00CF">
            <w:pPr>
              <w:pStyle w:val="ListParagraph"/>
              <w:ind w:left="180"/>
              <w:rPr>
                <w:color w:val="002060"/>
                <w:sz w:val="16"/>
                <w:szCs w:val="16"/>
              </w:rPr>
            </w:pPr>
          </w:p>
          <w:p w:rsidR="00DF70E7" w:rsidRPr="00F226A4" w:rsidRDefault="00DF70E7" w:rsidP="00DF70E7">
            <w:pPr>
              <w:pStyle w:val="ListParagraph"/>
              <w:numPr>
                <w:ilvl w:val="0"/>
                <w:numId w:val="84"/>
              </w:numPr>
              <w:ind w:hanging="180"/>
              <w:contextualSpacing/>
              <w:rPr>
                <w:color w:val="002060"/>
                <w:sz w:val="16"/>
                <w:szCs w:val="16"/>
              </w:rPr>
            </w:pPr>
            <w:r w:rsidRPr="00F226A4">
              <w:rPr>
                <w:color w:val="002060"/>
                <w:sz w:val="16"/>
                <w:szCs w:val="16"/>
              </w:rPr>
              <w:t>WBO (1</w:t>
            </w:r>
            <w:r>
              <w:rPr>
                <w:color w:val="002060"/>
                <w:sz w:val="16"/>
                <w:szCs w:val="16"/>
                <w:lang w:val="ru-RU"/>
              </w:rPr>
              <w:t xml:space="preserve"> </w:t>
            </w:r>
            <w:r w:rsidRPr="00F226A4">
              <w:rPr>
                <w:color w:val="002060"/>
                <w:sz w:val="16"/>
                <w:szCs w:val="16"/>
              </w:rPr>
              <w:t>036)</w:t>
            </w:r>
          </w:p>
          <w:p w:rsidR="00DF70E7" w:rsidRPr="00F226A4" w:rsidRDefault="00DF70E7" w:rsidP="00DF70E7">
            <w:pPr>
              <w:pStyle w:val="ListParagraph"/>
              <w:numPr>
                <w:ilvl w:val="0"/>
                <w:numId w:val="84"/>
              </w:numPr>
              <w:ind w:hanging="180"/>
              <w:contextualSpacing/>
              <w:rPr>
                <w:color w:val="002060"/>
                <w:sz w:val="16"/>
                <w:szCs w:val="16"/>
              </w:rPr>
            </w:pPr>
            <w:r>
              <w:rPr>
                <w:color w:val="002060"/>
                <w:sz w:val="16"/>
                <w:szCs w:val="16"/>
              </w:rPr>
              <w:t>WOC (3</w:t>
            </w:r>
            <w:r>
              <w:rPr>
                <w:color w:val="002060"/>
                <w:sz w:val="16"/>
                <w:szCs w:val="16"/>
                <w:lang w:val="ru-RU"/>
              </w:rPr>
              <w:t xml:space="preserve"> </w:t>
            </w:r>
            <w:r w:rsidRPr="00F226A4">
              <w:rPr>
                <w:color w:val="002060"/>
                <w:sz w:val="16"/>
                <w:szCs w:val="16"/>
              </w:rPr>
              <w:t>181) (</w:t>
            </w:r>
            <w:r>
              <w:rPr>
                <w:color w:val="002060"/>
                <w:sz w:val="16"/>
                <w:szCs w:val="16"/>
                <w:lang w:val="ru-RU"/>
              </w:rPr>
              <w:t>только</w:t>
            </w:r>
            <w:r w:rsidRPr="007E7D5C">
              <w:rPr>
                <w:color w:val="002060"/>
                <w:sz w:val="16"/>
                <w:szCs w:val="16"/>
              </w:rPr>
              <w:t xml:space="preserve"> </w:t>
            </w:r>
            <w:r w:rsidRPr="00F226A4">
              <w:rPr>
                <w:color w:val="002060"/>
                <w:sz w:val="16"/>
                <w:szCs w:val="16"/>
              </w:rPr>
              <w:t>2015</w:t>
            </w:r>
            <w:r>
              <w:rPr>
                <w:color w:val="002060"/>
                <w:sz w:val="16"/>
                <w:szCs w:val="16"/>
                <w:lang w:val="ru-RU"/>
              </w:rPr>
              <w:t> г</w:t>
            </w:r>
            <w:r w:rsidRPr="007E7D5C">
              <w:rPr>
                <w:color w:val="002060"/>
                <w:sz w:val="16"/>
                <w:szCs w:val="16"/>
              </w:rPr>
              <w:t>.</w:t>
            </w:r>
            <w:r w:rsidRPr="00F226A4">
              <w:rPr>
                <w:color w:val="002060"/>
                <w:sz w:val="16"/>
                <w:szCs w:val="16"/>
              </w:rPr>
              <w:t>)</w:t>
            </w:r>
          </w:p>
          <w:p w:rsidR="00DF70E7" w:rsidRPr="00F226A4" w:rsidRDefault="00DF70E7" w:rsidP="00DF70E7">
            <w:pPr>
              <w:pStyle w:val="ListParagraph"/>
              <w:numPr>
                <w:ilvl w:val="0"/>
                <w:numId w:val="84"/>
              </w:numPr>
              <w:ind w:hanging="180"/>
              <w:contextualSpacing/>
              <w:rPr>
                <w:color w:val="002060"/>
                <w:sz w:val="16"/>
                <w:szCs w:val="16"/>
              </w:rPr>
            </w:pPr>
            <w:r w:rsidRPr="00F226A4">
              <w:rPr>
                <w:color w:val="002060"/>
                <w:sz w:val="16"/>
                <w:szCs w:val="16"/>
              </w:rPr>
              <w:t>WJO (</w:t>
            </w:r>
            <w:r>
              <w:rPr>
                <w:color w:val="002060"/>
                <w:sz w:val="16"/>
                <w:szCs w:val="16"/>
              </w:rPr>
              <w:t>6</w:t>
            </w:r>
            <w:r>
              <w:rPr>
                <w:color w:val="002060"/>
                <w:sz w:val="16"/>
                <w:szCs w:val="16"/>
                <w:lang w:val="ru-RU"/>
              </w:rPr>
              <w:t xml:space="preserve"> </w:t>
            </w:r>
            <w:r w:rsidRPr="00F226A4">
              <w:rPr>
                <w:color w:val="002060"/>
                <w:sz w:val="16"/>
                <w:szCs w:val="16"/>
              </w:rPr>
              <w:t>883)</w:t>
            </w:r>
          </w:p>
          <w:p w:rsidR="00DF70E7" w:rsidRPr="00F226A4" w:rsidRDefault="00DF70E7" w:rsidP="00DF70E7">
            <w:pPr>
              <w:pStyle w:val="ListParagraph"/>
              <w:numPr>
                <w:ilvl w:val="0"/>
                <w:numId w:val="84"/>
              </w:numPr>
              <w:ind w:hanging="180"/>
              <w:contextualSpacing/>
              <w:rPr>
                <w:color w:val="002060"/>
                <w:sz w:val="16"/>
                <w:szCs w:val="16"/>
              </w:rPr>
            </w:pPr>
            <w:r>
              <w:rPr>
                <w:color w:val="002060"/>
                <w:sz w:val="16"/>
                <w:szCs w:val="16"/>
              </w:rPr>
              <w:t>WRO (2</w:t>
            </w:r>
            <w:r>
              <w:rPr>
                <w:color w:val="002060"/>
                <w:sz w:val="16"/>
                <w:szCs w:val="16"/>
                <w:lang w:val="ru-RU"/>
              </w:rPr>
              <w:t xml:space="preserve"> </w:t>
            </w:r>
            <w:r w:rsidRPr="00F226A4">
              <w:rPr>
                <w:color w:val="002060"/>
                <w:sz w:val="16"/>
                <w:szCs w:val="16"/>
              </w:rPr>
              <w:t>475) (</w:t>
            </w:r>
            <w:r>
              <w:rPr>
                <w:color w:val="002060"/>
                <w:sz w:val="16"/>
                <w:szCs w:val="16"/>
                <w:lang w:val="ru-RU"/>
              </w:rPr>
              <w:t>только</w:t>
            </w:r>
            <w:r w:rsidRPr="007E7D5C">
              <w:rPr>
                <w:color w:val="002060"/>
                <w:sz w:val="16"/>
                <w:szCs w:val="16"/>
              </w:rPr>
              <w:t xml:space="preserve"> </w:t>
            </w:r>
            <w:r w:rsidRPr="00F226A4">
              <w:rPr>
                <w:color w:val="002060"/>
                <w:sz w:val="16"/>
                <w:szCs w:val="16"/>
              </w:rPr>
              <w:t>2015</w:t>
            </w:r>
            <w:r>
              <w:rPr>
                <w:color w:val="002060"/>
                <w:sz w:val="16"/>
                <w:szCs w:val="16"/>
                <w:lang w:val="ru-RU"/>
              </w:rPr>
              <w:t> г</w:t>
            </w:r>
            <w:r w:rsidRPr="007E7D5C">
              <w:rPr>
                <w:color w:val="002060"/>
                <w:sz w:val="16"/>
                <w:szCs w:val="16"/>
              </w:rPr>
              <w:t>.</w:t>
            </w:r>
            <w:r w:rsidRPr="00F226A4">
              <w:rPr>
                <w:color w:val="002060"/>
                <w:sz w:val="16"/>
                <w:szCs w:val="16"/>
              </w:rPr>
              <w:t>)</w:t>
            </w:r>
          </w:p>
          <w:p w:rsidR="00DF70E7" w:rsidRDefault="00DF70E7" w:rsidP="00DF70E7">
            <w:pPr>
              <w:pStyle w:val="ListParagraph"/>
              <w:numPr>
                <w:ilvl w:val="0"/>
                <w:numId w:val="84"/>
              </w:numPr>
              <w:ind w:hanging="180"/>
              <w:contextualSpacing/>
              <w:rPr>
                <w:color w:val="002060"/>
                <w:sz w:val="16"/>
                <w:szCs w:val="16"/>
              </w:rPr>
            </w:pPr>
            <w:r>
              <w:rPr>
                <w:color w:val="002060"/>
                <w:sz w:val="16"/>
                <w:szCs w:val="16"/>
              </w:rPr>
              <w:t>WSO (24</w:t>
            </w:r>
            <w:r>
              <w:rPr>
                <w:color w:val="002060"/>
                <w:sz w:val="16"/>
                <w:szCs w:val="16"/>
                <w:lang w:val="ru-RU"/>
              </w:rPr>
              <w:t xml:space="preserve"> </w:t>
            </w:r>
            <w:r w:rsidRPr="00F226A4">
              <w:rPr>
                <w:color w:val="002060"/>
                <w:sz w:val="16"/>
                <w:szCs w:val="16"/>
              </w:rPr>
              <w:t>947)</w:t>
            </w:r>
          </w:p>
          <w:p w:rsidR="00DF70E7" w:rsidRDefault="00DF70E7" w:rsidP="006C00CF">
            <w:pPr>
              <w:rPr>
                <w:color w:val="002060"/>
                <w:sz w:val="16"/>
                <w:szCs w:val="16"/>
              </w:rPr>
            </w:pPr>
          </w:p>
          <w:p w:rsidR="00DF70E7" w:rsidRDefault="00DF70E7" w:rsidP="006C00CF">
            <w:pPr>
              <w:rPr>
                <w:color w:val="002060"/>
                <w:sz w:val="16"/>
                <w:szCs w:val="16"/>
              </w:rPr>
            </w:pPr>
            <w:r w:rsidRPr="00F226A4">
              <w:rPr>
                <w:color w:val="002060"/>
                <w:sz w:val="16"/>
                <w:szCs w:val="16"/>
              </w:rPr>
              <w:t>GDD: (</w:t>
            </w:r>
            <w:r w:rsidRPr="00BC3840">
              <w:rPr>
                <w:color w:val="002060"/>
                <w:sz w:val="16"/>
                <w:szCs w:val="16"/>
                <w:lang w:val="ru-RU"/>
              </w:rPr>
              <w:t>только</w:t>
            </w:r>
            <w:r w:rsidRPr="00BC3840">
              <w:rPr>
                <w:color w:val="002060"/>
                <w:sz w:val="16"/>
                <w:szCs w:val="16"/>
              </w:rPr>
              <w:t xml:space="preserve"> 2015</w:t>
            </w:r>
            <w:r w:rsidRPr="00BC3840">
              <w:rPr>
                <w:color w:val="002060"/>
                <w:sz w:val="16"/>
                <w:szCs w:val="16"/>
                <w:lang w:val="ru-RU"/>
              </w:rPr>
              <w:t> г</w:t>
            </w:r>
            <w:r w:rsidRPr="00BC3840">
              <w:rPr>
                <w:color w:val="002060"/>
                <w:sz w:val="16"/>
                <w:szCs w:val="16"/>
              </w:rPr>
              <w:t>.</w:t>
            </w:r>
            <w:r w:rsidRPr="00F226A4">
              <w:rPr>
                <w:color w:val="002060"/>
                <w:sz w:val="16"/>
                <w:szCs w:val="16"/>
              </w:rPr>
              <w:t>)</w:t>
            </w:r>
          </w:p>
          <w:p w:rsidR="00DF70E7" w:rsidRPr="00BC3840" w:rsidRDefault="00DF70E7" w:rsidP="006C00CF">
            <w:pPr>
              <w:pStyle w:val="ListParagraph"/>
              <w:ind w:left="180"/>
              <w:rPr>
                <w:color w:val="002060"/>
                <w:sz w:val="16"/>
                <w:szCs w:val="16"/>
              </w:rPr>
            </w:pPr>
          </w:p>
          <w:p w:rsidR="00DF70E7" w:rsidRPr="00F226A4" w:rsidRDefault="00DF70E7" w:rsidP="00DF70E7">
            <w:pPr>
              <w:pStyle w:val="ListParagraph"/>
              <w:numPr>
                <w:ilvl w:val="0"/>
                <w:numId w:val="84"/>
              </w:numPr>
              <w:ind w:hanging="180"/>
              <w:contextualSpacing/>
              <w:rPr>
                <w:color w:val="002060"/>
                <w:sz w:val="16"/>
                <w:szCs w:val="16"/>
              </w:rPr>
            </w:pPr>
            <w:r w:rsidRPr="00F226A4">
              <w:rPr>
                <w:color w:val="002060"/>
                <w:sz w:val="16"/>
                <w:szCs w:val="16"/>
              </w:rPr>
              <w:t>WBO (107)</w:t>
            </w:r>
          </w:p>
          <w:p w:rsidR="00DF70E7" w:rsidRPr="00F226A4" w:rsidRDefault="00DF70E7" w:rsidP="00DF70E7">
            <w:pPr>
              <w:pStyle w:val="ListParagraph"/>
              <w:numPr>
                <w:ilvl w:val="0"/>
                <w:numId w:val="84"/>
              </w:numPr>
              <w:ind w:hanging="180"/>
              <w:contextualSpacing/>
              <w:rPr>
                <w:color w:val="002060"/>
                <w:sz w:val="16"/>
                <w:szCs w:val="16"/>
              </w:rPr>
            </w:pPr>
            <w:r w:rsidRPr="00F226A4">
              <w:rPr>
                <w:color w:val="002060"/>
                <w:sz w:val="16"/>
                <w:szCs w:val="16"/>
              </w:rPr>
              <w:t xml:space="preserve">WOC (420) </w:t>
            </w:r>
          </w:p>
          <w:p w:rsidR="00DF70E7" w:rsidRPr="00F226A4" w:rsidRDefault="00DF70E7" w:rsidP="00DF70E7">
            <w:pPr>
              <w:pStyle w:val="ListParagraph"/>
              <w:numPr>
                <w:ilvl w:val="0"/>
                <w:numId w:val="84"/>
              </w:numPr>
              <w:ind w:hanging="180"/>
              <w:contextualSpacing/>
              <w:rPr>
                <w:color w:val="002060"/>
                <w:sz w:val="16"/>
                <w:szCs w:val="16"/>
              </w:rPr>
            </w:pPr>
            <w:r>
              <w:rPr>
                <w:color w:val="002060"/>
                <w:sz w:val="16"/>
                <w:szCs w:val="16"/>
              </w:rPr>
              <w:t>WJO (1</w:t>
            </w:r>
            <w:r>
              <w:rPr>
                <w:color w:val="002060"/>
                <w:sz w:val="16"/>
                <w:szCs w:val="16"/>
                <w:lang w:val="ru-RU"/>
              </w:rPr>
              <w:t xml:space="preserve"> </w:t>
            </w:r>
            <w:r w:rsidRPr="00F226A4">
              <w:rPr>
                <w:color w:val="002060"/>
                <w:sz w:val="16"/>
                <w:szCs w:val="16"/>
              </w:rPr>
              <w:t>736)</w:t>
            </w:r>
          </w:p>
          <w:p w:rsidR="00DF70E7" w:rsidRPr="00F226A4" w:rsidRDefault="00DF70E7" w:rsidP="00DF70E7">
            <w:pPr>
              <w:pStyle w:val="ListParagraph"/>
              <w:numPr>
                <w:ilvl w:val="0"/>
                <w:numId w:val="84"/>
              </w:numPr>
              <w:ind w:hanging="180"/>
              <w:contextualSpacing/>
              <w:rPr>
                <w:color w:val="002060"/>
                <w:sz w:val="16"/>
                <w:szCs w:val="16"/>
              </w:rPr>
            </w:pPr>
            <w:r w:rsidRPr="00F226A4">
              <w:rPr>
                <w:color w:val="002060"/>
                <w:sz w:val="16"/>
                <w:szCs w:val="16"/>
              </w:rPr>
              <w:t xml:space="preserve">WRO (516) </w:t>
            </w:r>
          </w:p>
          <w:p w:rsidR="00DF70E7" w:rsidRDefault="00DF70E7" w:rsidP="00DF70E7">
            <w:pPr>
              <w:pStyle w:val="ListParagraph"/>
              <w:numPr>
                <w:ilvl w:val="0"/>
                <w:numId w:val="84"/>
              </w:numPr>
              <w:ind w:hanging="180"/>
              <w:contextualSpacing/>
              <w:rPr>
                <w:i/>
                <w:color w:val="002060"/>
                <w:sz w:val="16"/>
                <w:szCs w:val="16"/>
              </w:rPr>
            </w:pPr>
            <w:r w:rsidRPr="00F226A4">
              <w:rPr>
                <w:color w:val="002060"/>
                <w:sz w:val="16"/>
                <w:szCs w:val="16"/>
              </w:rPr>
              <w:t>WSO (437)</w:t>
            </w:r>
          </w:p>
          <w:p w:rsidR="00DF70E7" w:rsidRDefault="00DF70E7" w:rsidP="006C00CF">
            <w:pPr>
              <w:suppressLineNumbers/>
              <w:suppressAutoHyphens/>
              <w:rPr>
                <w:color w:val="000000"/>
                <w:sz w:val="16"/>
                <w:szCs w:val="16"/>
              </w:rPr>
            </w:pPr>
          </w:p>
          <w:p w:rsidR="00DF70E7" w:rsidRPr="00E97E1D" w:rsidRDefault="00DF70E7" w:rsidP="006C00CF">
            <w:pPr>
              <w:suppressLineNumbers/>
              <w:suppressAutoHyphens/>
              <w:rPr>
                <w:i/>
                <w:sz w:val="16"/>
                <w:szCs w:val="16"/>
                <w:lang w:val="ru-RU" w:bidi="th-TH"/>
              </w:rPr>
            </w:pPr>
            <w:r w:rsidRPr="00E97E1D">
              <w:rPr>
                <w:i/>
                <w:sz w:val="16"/>
                <w:szCs w:val="16"/>
                <w:lang w:val="ru-RU" w:bidi="th-TH"/>
              </w:rPr>
              <w:t xml:space="preserve">Исходный базовый показатель (Программа и бюджет на 2016-2017 гг.):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7"/>
              <w:gridCol w:w="1009"/>
            </w:tblGrid>
            <w:tr w:rsidR="00DF70E7" w:rsidRPr="00760543" w:rsidTr="006C00CF">
              <w:tc>
                <w:tcPr>
                  <w:tcW w:w="1287" w:type="dxa"/>
                  <w:tcMar>
                    <w:left w:w="14" w:type="dxa"/>
                    <w:right w:w="14" w:type="dxa"/>
                  </w:tcMar>
                </w:tcPr>
                <w:p w:rsidR="00DF70E7" w:rsidRPr="001859D6" w:rsidRDefault="00DF70E7" w:rsidP="006C00CF">
                  <w:pPr>
                    <w:suppressLineNumbers/>
                    <w:suppressAutoHyphens/>
                    <w:rPr>
                      <w:i/>
                      <w:sz w:val="16"/>
                      <w:szCs w:val="16"/>
                      <w:lang w:val="ru-RU" w:bidi="th-TH"/>
                    </w:rPr>
                  </w:pPr>
                  <w:r w:rsidRPr="00E97E1D">
                    <w:rPr>
                      <w:sz w:val="16"/>
                      <w:szCs w:val="16"/>
                    </w:rPr>
                    <w:t>PATENTSCOPE</w:t>
                  </w:r>
                  <w:r w:rsidRPr="001859D6">
                    <w:rPr>
                      <w:sz w:val="16"/>
                      <w:szCs w:val="16"/>
                      <w:lang w:val="ru-RU"/>
                    </w:rPr>
                    <w:t xml:space="preserve">:  </w:t>
                  </w:r>
                </w:p>
              </w:tc>
              <w:tc>
                <w:tcPr>
                  <w:tcW w:w="1009" w:type="dxa"/>
                  <w:tcMar>
                    <w:left w:w="14" w:type="dxa"/>
                    <w:right w:w="14" w:type="dxa"/>
                  </w:tcMar>
                </w:tcPr>
                <w:p w:rsidR="00DF70E7" w:rsidRPr="001859D6" w:rsidRDefault="00DF70E7" w:rsidP="006C00CF">
                  <w:pPr>
                    <w:suppressLineNumbers/>
                    <w:suppressAutoHyphens/>
                    <w:rPr>
                      <w:i/>
                      <w:sz w:val="16"/>
                      <w:szCs w:val="16"/>
                      <w:lang w:val="ru-RU" w:bidi="th-TH"/>
                    </w:rPr>
                  </w:pPr>
                  <w:r w:rsidRPr="003B587B">
                    <w:rPr>
                      <w:sz w:val="16"/>
                      <w:szCs w:val="16"/>
                    </w:rPr>
                    <w:t>G</w:t>
                  </w:r>
                  <w:r>
                    <w:rPr>
                      <w:sz w:val="16"/>
                      <w:szCs w:val="16"/>
                    </w:rPr>
                    <w:t>BD</w:t>
                  </w:r>
                  <w:r w:rsidRPr="001859D6">
                    <w:rPr>
                      <w:sz w:val="16"/>
                      <w:szCs w:val="16"/>
                      <w:lang w:val="ru-RU"/>
                    </w:rPr>
                    <w:t xml:space="preserve">:  </w:t>
                  </w:r>
                </w:p>
              </w:tc>
            </w:tr>
            <w:tr w:rsidR="00DF70E7" w:rsidRPr="00760543" w:rsidTr="006C00CF">
              <w:tc>
                <w:tcPr>
                  <w:tcW w:w="1287" w:type="dxa"/>
                  <w:tcMar>
                    <w:left w:w="14" w:type="dxa"/>
                    <w:right w:w="14" w:type="dxa"/>
                  </w:tcMar>
                </w:tcPr>
                <w:p w:rsidR="00DF70E7" w:rsidRPr="001859D6" w:rsidRDefault="00DF70E7" w:rsidP="006C00CF">
                  <w:pPr>
                    <w:suppressLineNumbers/>
                    <w:suppressAutoHyphens/>
                    <w:rPr>
                      <w:sz w:val="16"/>
                      <w:szCs w:val="16"/>
                      <w:lang w:val="ru-RU"/>
                    </w:rPr>
                  </w:pPr>
                  <w:r w:rsidRPr="001859D6">
                    <w:rPr>
                      <w:sz w:val="16"/>
                      <w:szCs w:val="16"/>
                      <w:lang w:val="ru-RU"/>
                    </w:rPr>
                    <w:t>8</w:t>
                  </w:r>
                  <w:r>
                    <w:rPr>
                      <w:sz w:val="16"/>
                      <w:szCs w:val="16"/>
                      <w:lang w:val="ru-RU"/>
                    </w:rPr>
                    <w:t xml:space="preserve"> </w:t>
                  </w:r>
                  <w:r w:rsidRPr="001859D6">
                    <w:rPr>
                      <w:sz w:val="16"/>
                      <w:szCs w:val="16"/>
                      <w:lang w:val="ru-RU"/>
                    </w:rPr>
                    <w:t>054 (</w:t>
                  </w:r>
                  <w:r w:rsidRPr="00E97E1D">
                    <w:rPr>
                      <w:sz w:val="16"/>
                      <w:szCs w:val="16"/>
                    </w:rPr>
                    <w:t>WSO</w:t>
                  </w:r>
                  <w:r w:rsidRPr="001859D6">
                    <w:rPr>
                      <w:sz w:val="16"/>
                      <w:szCs w:val="16"/>
                      <w:lang w:val="ru-RU"/>
                    </w:rPr>
                    <w:t xml:space="preserve">) </w:t>
                  </w:r>
                </w:p>
              </w:tc>
              <w:tc>
                <w:tcPr>
                  <w:tcW w:w="1009" w:type="dxa"/>
                  <w:tcMar>
                    <w:left w:w="14" w:type="dxa"/>
                    <w:right w:w="14" w:type="dxa"/>
                  </w:tcMar>
                </w:tcPr>
                <w:p w:rsidR="00DF70E7" w:rsidRPr="001859D6" w:rsidRDefault="00DF70E7" w:rsidP="006C00CF">
                  <w:pPr>
                    <w:suppressLineNumbers/>
                    <w:suppressAutoHyphens/>
                    <w:rPr>
                      <w:i/>
                      <w:sz w:val="16"/>
                      <w:szCs w:val="16"/>
                      <w:lang w:val="ru-RU" w:bidi="th-TH"/>
                    </w:rPr>
                  </w:pPr>
                  <w:r w:rsidRPr="001859D6">
                    <w:rPr>
                      <w:sz w:val="16"/>
                      <w:szCs w:val="16"/>
                      <w:lang w:val="ru-RU"/>
                    </w:rPr>
                    <w:t>9</w:t>
                  </w:r>
                  <w:r>
                    <w:rPr>
                      <w:sz w:val="16"/>
                      <w:szCs w:val="16"/>
                      <w:lang w:val="ru-RU"/>
                    </w:rPr>
                    <w:t xml:space="preserve"> </w:t>
                  </w:r>
                  <w:r w:rsidRPr="001859D6">
                    <w:rPr>
                      <w:sz w:val="16"/>
                      <w:szCs w:val="16"/>
                      <w:lang w:val="ru-RU"/>
                    </w:rPr>
                    <w:t>162(</w:t>
                  </w:r>
                  <w:r w:rsidRPr="00E97E1D">
                    <w:rPr>
                      <w:sz w:val="16"/>
                      <w:szCs w:val="16"/>
                    </w:rPr>
                    <w:t>WSO</w:t>
                  </w:r>
                  <w:r w:rsidRPr="001859D6">
                    <w:rPr>
                      <w:sz w:val="16"/>
                      <w:szCs w:val="16"/>
                      <w:lang w:val="ru-RU"/>
                    </w:rPr>
                    <w:t xml:space="preserve">) </w:t>
                  </w:r>
                </w:p>
              </w:tc>
            </w:tr>
            <w:tr w:rsidR="00DF70E7" w:rsidRPr="00760543" w:rsidTr="006C00CF">
              <w:tc>
                <w:tcPr>
                  <w:tcW w:w="1287" w:type="dxa"/>
                  <w:tcMar>
                    <w:left w:w="14" w:type="dxa"/>
                    <w:right w:w="14" w:type="dxa"/>
                  </w:tcMar>
                </w:tcPr>
                <w:p w:rsidR="00DF70E7" w:rsidRPr="001859D6" w:rsidRDefault="00DF70E7" w:rsidP="006C00CF">
                  <w:pPr>
                    <w:suppressLineNumbers/>
                    <w:suppressAutoHyphens/>
                    <w:rPr>
                      <w:i/>
                      <w:sz w:val="16"/>
                      <w:szCs w:val="16"/>
                      <w:lang w:val="ru-RU" w:bidi="th-TH"/>
                    </w:rPr>
                  </w:pPr>
                  <w:r w:rsidRPr="001859D6">
                    <w:rPr>
                      <w:sz w:val="16"/>
                      <w:szCs w:val="16"/>
                      <w:lang w:val="ru-RU"/>
                    </w:rPr>
                    <w:t>4</w:t>
                  </w:r>
                  <w:r>
                    <w:rPr>
                      <w:sz w:val="16"/>
                      <w:szCs w:val="16"/>
                      <w:lang w:val="ru-RU"/>
                    </w:rPr>
                    <w:t xml:space="preserve"> </w:t>
                  </w:r>
                  <w:r w:rsidRPr="001859D6">
                    <w:rPr>
                      <w:sz w:val="16"/>
                      <w:szCs w:val="16"/>
                      <w:lang w:val="ru-RU"/>
                    </w:rPr>
                    <w:t>688(</w:t>
                  </w:r>
                  <w:r w:rsidRPr="00E97E1D">
                    <w:rPr>
                      <w:sz w:val="16"/>
                      <w:szCs w:val="16"/>
                    </w:rPr>
                    <w:t>WBO</w:t>
                  </w:r>
                  <w:r w:rsidRPr="001859D6">
                    <w:rPr>
                      <w:sz w:val="16"/>
                      <w:szCs w:val="16"/>
                      <w:lang w:val="ru-RU"/>
                    </w:rPr>
                    <w:t xml:space="preserve">) </w:t>
                  </w:r>
                </w:p>
              </w:tc>
              <w:tc>
                <w:tcPr>
                  <w:tcW w:w="1009" w:type="dxa"/>
                  <w:tcMar>
                    <w:left w:w="14" w:type="dxa"/>
                    <w:right w:w="14" w:type="dxa"/>
                  </w:tcMar>
                </w:tcPr>
                <w:p w:rsidR="00DF70E7" w:rsidRPr="001859D6" w:rsidRDefault="00DF70E7" w:rsidP="006C00CF">
                  <w:pPr>
                    <w:suppressLineNumbers/>
                    <w:suppressAutoHyphens/>
                    <w:rPr>
                      <w:i/>
                      <w:sz w:val="16"/>
                      <w:szCs w:val="16"/>
                      <w:lang w:val="ru-RU" w:bidi="th-TH"/>
                    </w:rPr>
                  </w:pPr>
                  <w:r w:rsidRPr="001859D6">
                    <w:rPr>
                      <w:sz w:val="16"/>
                      <w:szCs w:val="16"/>
                      <w:lang w:val="ru-RU"/>
                    </w:rPr>
                    <w:t>596 (</w:t>
                  </w:r>
                  <w:r w:rsidRPr="00E97E1D">
                    <w:rPr>
                      <w:sz w:val="16"/>
                      <w:szCs w:val="16"/>
                    </w:rPr>
                    <w:t>WBO</w:t>
                  </w:r>
                  <w:r w:rsidRPr="001859D6">
                    <w:rPr>
                      <w:sz w:val="16"/>
                      <w:szCs w:val="16"/>
                      <w:lang w:val="ru-RU"/>
                    </w:rPr>
                    <w:t xml:space="preserve">) </w:t>
                  </w:r>
                </w:p>
              </w:tc>
            </w:tr>
            <w:tr w:rsidR="00DF70E7" w:rsidRPr="00760543" w:rsidTr="006C00CF">
              <w:tc>
                <w:tcPr>
                  <w:tcW w:w="1287" w:type="dxa"/>
                  <w:tcMar>
                    <w:left w:w="14" w:type="dxa"/>
                    <w:right w:w="14" w:type="dxa"/>
                  </w:tcMar>
                </w:tcPr>
                <w:p w:rsidR="00DF70E7" w:rsidRPr="00BC3840" w:rsidRDefault="00DF70E7" w:rsidP="006C00CF">
                  <w:pPr>
                    <w:suppressLineNumbers/>
                    <w:suppressAutoHyphens/>
                    <w:rPr>
                      <w:i/>
                      <w:sz w:val="16"/>
                      <w:szCs w:val="16"/>
                      <w:lang w:val="ru-RU" w:bidi="th-TH"/>
                    </w:rPr>
                  </w:pPr>
                  <w:r w:rsidRPr="00BC3840">
                    <w:rPr>
                      <w:sz w:val="16"/>
                      <w:szCs w:val="16"/>
                      <w:lang w:val="ru-RU"/>
                    </w:rPr>
                    <w:t>14</w:t>
                  </w:r>
                  <w:r>
                    <w:rPr>
                      <w:sz w:val="16"/>
                      <w:szCs w:val="16"/>
                      <w:lang w:val="ru-RU"/>
                    </w:rPr>
                    <w:t xml:space="preserve"> </w:t>
                  </w:r>
                  <w:r w:rsidRPr="00BC3840">
                    <w:rPr>
                      <w:sz w:val="16"/>
                      <w:szCs w:val="16"/>
                      <w:lang w:val="ru-RU"/>
                    </w:rPr>
                    <w:t>711 (</w:t>
                  </w:r>
                  <w:r w:rsidRPr="00E97E1D">
                    <w:rPr>
                      <w:sz w:val="16"/>
                      <w:szCs w:val="16"/>
                    </w:rPr>
                    <w:t>WJO</w:t>
                  </w:r>
                  <w:r w:rsidRPr="00BC3840">
                    <w:rPr>
                      <w:sz w:val="16"/>
                      <w:szCs w:val="16"/>
                      <w:lang w:val="ru-RU"/>
                    </w:rPr>
                    <w:t xml:space="preserve">) </w:t>
                  </w:r>
                </w:p>
              </w:tc>
              <w:tc>
                <w:tcPr>
                  <w:tcW w:w="1009" w:type="dxa"/>
                  <w:tcMar>
                    <w:left w:w="14" w:type="dxa"/>
                    <w:right w:w="14" w:type="dxa"/>
                  </w:tcMar>
                </w:tcPr>
                <w:p w:rsidR="00DF70E7" w:rsidRPr="00BC3840" w:rsidRDefault="00DF70E7" w:rsidP="006C00CF">
                  <w:pPr>
                    <w:suppressLineNumbers/>
                    <w:suppressAutoHyphens/>
                    <w:rPr>
                      <w:i/>
                      <w:sz w:val="16"/>
                      <w:szCs w:val="16"/>
                      <w:lang w:val="ru-RU" w:bidi="th-TH"/>
                    </w:rPr>
                  </w:pPr>
                  <w:r w:rsidRPr="00BC3840">
                    <w:rPr>
                      <w:sz w:val="16"/>
                      <w:szCs w:val="16"/>
                      <w:lang w:val="ru-RU"/>
                    </w:rPr>
                    <w:t>2</w:t>
                  </w:r>
                  <w:r>
                    <w:rPr>
                      <w:sz w:val="16"/>
                      <w:szCs w:val="16"/>
                      <w:lang w:val="ru-RU"/>
                    </w:rPr>
                    <w:t xml:space="preserve"> </w:t>
                  </w:r>
                  <w:r w:rsidRPr="00BC3840">
                    <w:rPr>
                      <w:sz w:val="16"/>
                      <w:szCs w:val="16"/>
                      <w:lang w:val="ru-RU"/>
                    </w:rPr>
                    <w:t>871 (</w:t>
                  </w:r>
                  <w:r w:rsidRPr="00E97E1D">
                    <w:rPr>
                      <w:sz w:val="16"/>
                      <w:szCs w:val="16"/>
                    </w:rPr>
                    <w:t>WJO</w:t>
                  </w:r>
                  <w:r w:rsidRPr="00BC3840">
                    <w:rPr>
                      <w:sz w:val="16"/>
                      <w:szCs w:val="16"/>
                      <w:lang w:val="ru-RU"/>
                    </w:rPr>
                    <w:t xml:space="preserve">) </w:t>
                  </w:r>
                </w:p>
              </w:tc>
            </w:tr>
            <w:tr w:rsidR="00DF70E7" w:rsidRPr="00760543" w:rsidTr="006C00CF">
              <w:tc>
                <w:tcPr>
                  <w:tcW w:w="1287" w:type="dxa"/>
                  <w:tcMar>
                    <w:left w:w="14" w:type="dxa"/>
                    <w:right w:w="14" w:type="dxa"/>
                  </w:tcMar>
                </w:tcPr>
                <w:p w:rsidR="00DF70E7" w:rsidRPr="00BC3840" w:rsidRDefault="00DF70E7" w:rsidP="006C00CF">
                  <w:pPr>
                    <w:suppressLineNumbers/>
                    <w:suppressAutoHyphens/>
                    <w:rPr>
                      <w:i/>
                      <w:sz w:val="16"/>
                      <w:szCs w:val="16"/>
                      <w:lang w:val="ru-RU" w:bidi="th-TH"/>
                    </w:rPr>
                  </w:pPr>
                  <w:r w:rsidRPr="00BC3840">
                    <w:rPr>
                      <w:sz w:val="16"/>
                      <w:szCs w:val="16"/>
                      <w:lang w:val="ru-RU"/>
                    </w:rPr>
                    <w:t>6</w:t>
                  </w:r>
                  <w:r>
                    <w:rPr>
                      <w:sz w:val="16"/>
                      <w:szCs w:val="16"/>
                      <w:lang w:val="ru-RU"/>
                    </w:rPr>
                    <w:t xml:space="preserve"> </w:t>
                  </w:r>
                  <w:r w:rsidRPr="00BC3840">
                    <w:rPr>
                      <w:sz w:val="16"/>
                      <w:szCs w:val="16"/>
                      <w:lang w:val="ru-RU"/>
                    </w:rPr>
                    <w:t>257 (</w:t>
                  </w:r>
                  <w:r w:rsidRPr="00E97E1D">
                    <w:rPr>
                      <w:sz w:val="16"/>
                      <w:szCs w:val="16"/>
                    </w:rPr>
                    <w:t>WRO</w:t>
                  </w:r>
                  <w:r w:rsidRPr="00BC3840">
                    <w:rPr>
                      <w:sz w:val="16"/>
                      <w:szCs w:val="16"/>
                      <w:lang w:val="ru-RU"/>
                    </w:rPr>
                    <w:t xml:space="preserve">) </w:t>
                  </w:r>
                </w:p>
              </w:tc>
              <w:tc>
                <w:tcPr>
                  <w:tcW w:w="1009" w:type="dxa"/>
                  <w:tcMar>
                    <w:left w:w="14" w:type="dxa"/>
                    <w:right w:w="14" w:type="dxa"/>
                  </w:tcMar>
                </w:tcPr>
                <w:p w:rsidR="00DF70E7" w:rsidRPr="00BC3840" w:rsidRDefault="00DF70E7" w:rsidP="006C00CF">
                  <w:pPr>
                    <w:suppressLineNumbers/>
                    <w:suppressAutoHyphens/>
                    <w:rPr>
                      <w:i/>
                      <w:sz w:val="16"/>
                      <w:szCs w:val="16"/>
                      <w:lang w:val="ru-RU" w:bidi="th-TH"/>
                    </w:rPr>
                  </w:pPr>
                  <w:r w:rsidRPr="00BC3840">
                    <w:rPr>
                      <w:sz w:val="16"/>
                      <w:szCs w:val="16"/>
                      <w:lang w:val="ru-RU"/>
                    </w:rPr>
                    <w:t>2</w:t>
                  </w:r>
                  <w:r>
                    <w:rPr>
                      <w:sz w:val="16"/>
                      <w:szCs w:val="16"/>
                      <w:lang w:val="ru-RU"/>
                    </w:rPr>
                    <w:t xml:space="preserve"> </w:t>
                  </w:r>
                  <w:r w:rsidRPr="00BC3840">
                    <w:rPr>
                      <w:sz w:val="16"/>
                      <w:szCs w:val="16"/>
                      <w:lang w:val="ru-RU"/>
                    </w:rPr>
                    <w:t>352 (</w:t>
                  </w:r>
                  <w:r w:rsidRPr="00E97E1D">
                    <w:rPr>
                      <w:sz w:val="16"/>
                      <w:szCs w:val="16"/>
                    </w:rPr>
                    <w:t>WRO</w:t>
                  </w:r>
                  <w:r w:rsidRPr="00BC3840">
                    <w:rPr>
                      <w:sz w:val="16"/>
                      <w:szCs w:val="16"/>
                      <w:lang w:val="ru-RU"/>
                    </w:rPr>
                    <w:t xml:space="preserve">) </w:t>
                  </w:r>
                </w:p>
              </w:tc>
            </w:tr>
            <w:tr w:rsidR="00DF70E7" w:rsidRPr="00760543" w:rsidTr="006C00CF">
              <w:tc>
                <w:tcPr>
                  <w:tcW w:w="1287" w:type="dxa"/>
                  <w:tcMar>
                    <w:left w:w="14" w:type="dxa"/>
                    <w:right w:w="14" w:type="dxa"/>
                  </w:tcMar>
                </w:tcPr>
                <w:p w:rsidR="00DF70E7" w:rsidRPr="00BC3840" w:rsidRDefault="00DF70E7" w:rsidP="006C00CF">
                  <w:pPr>
                    <w:suppressLineNumbers/>
                    <w:suppressAutoHyphens/>
                    <w:rPr>
                      <w:i/>
                      <w:sz w:val="16"/>
                      <w:szCs w:val="16"/>
                      <w:lang w:val="ru-RU" w:bidi="th-TH"/>
                    </w:rPr>
                  </w:pPr>
                  <w:r w:rsidRPr="00BC3840">
                    <w:rPr>
                      <w:sz w:val="16"/>
                      <w:szCs w:val="16"/>
                      <w:lang w:val="ru-RU"/>
                    </w:rPr>
                    <w:t>56</w:t>
                  </w:r>
                  <w:r>
                    <w:rPr>
                      <w:sz w:val="16"/>
                      <w:szCs w:val="16"/>
                      <w:lang w:val="ru-RU"/>
                    </w:rPr>
                    <w:t xml:space="preserve"> </w:t>
                  </w:r>
                  <w:r w:rsidRPr="00BC3840">
                    <w:rPr>
                      <w:sz w:val="16"/>
                      <w:szCs w:val="16"/>
                      <w:lang w:val="ru-RU"/>
                    </w:rPr>
                    <w:t>355 (</w:t>
                  </w:r>
                  <w:r w:rsidRPr="00E97E1D">
                    <w:rPr>
                      <w:sz w:val="16"/>
                      <w:szCs w:val="16"/>
                    </w:rPr>
                    <w:t>WO</w:t>
                  </w:r>
                  <w:r>
                    <w:rPr>
                      <w:sz w:val="16"/>
                      <w:szCs w:val="16"/>
                    </w:rPr>
                    <w:t>C</w:t>
                  </w:r>
                  <w:r w:rsidRPr="00BC3840">
                    <w:rPr>
                      <w:sz w:val="16"/>
                      <w:szCs w:val="16"/>
                      <w:lang w:val="ru-RU"/>
                    </w:rPr>
                    <w:t xml:space="preserve">) </w:t>
                  </w:r>
                </w:p>
              </w:tc>
              <w:tc>
                <w:tcPr>
                  <w:tcW w:w="1009" w:type="dxa"/>
                  <w:tcMar>
                    <w:left w:w="14" w:type="dxa"/>
                    <w:right w:w="14" w:type="dxa"/>
                  </w:tcMar>
                </w:tcPr>
                <w:p w:rsidR="00DF70E7" w:rsidRPr="00BC3840" w:rsidRDefault="00DF70E7" w:rsidP="006C00CF">
                  <w:pPr>
                    <w:suppressLineNumbers/>
                    <w:suppressAutoHyphens/>
                    <w:rPr>
                      <w:i/>
                      <w:sz w:val="16"/>
                      <w:szCs w:val="16"/>
                      <w:lang w:val="ru-RU" w:bidi="th-TH"/>
                    </w:rPr>
                  </w:pPr>
                  <w:r w:rsidRPr="00BC3840">
                    <w:rPr>
                      <w:sz w:val="16"/>
                      <w:szCs w:val="16"/>
                      <w:lang w:val="ru-RU"/>
                    </w:rPr>
                    <w:t>3</w:t>
                  </w:r>
                  <w:r>
                    <w:rPr>
                      <w:sz w:val="16"/>
                      <w:szCs w:val="16"/>
                      <w:lang w:val="ru-RU"/>
                    </w:rPr>
                    <w:t xml:space="preserve"> </w:t>
                  </w:r>
                  <w:r w:rsidRPr="00BC3840">
                    <w:rPr>
                      <w:sz w:val="16"/>
                      <w:szCs w:val="16"/>
                      <w:lang w:val="ru-RU"/>
                    </w:rPr>
                    <w:t>398 (</w:t>
                  </w:r>
                  <w:r w:rsidRPr="00E97E1D">
                    <w:rPr>
                      <w:sz w:val="16"/>
                      <w:szCs w:val="16"/>
                    </w:rPr>
                    <w:t>WO</w:t>
                  </w:r>
                  <w:r>
                    <w:rPr>
                      <w:sz w:val="16"/>
                      <w:szCs w:val="16"/>
                    </w:rPr>
                    <w:t>C</w:t>
                  </w:r>
                  <w:r w:rsidRPr="00BC3840">
                    <w:rPr>
                      <w:sz w:val="16"/>
                      <w:szCs w:val="16"/>
                      <w:lang w:val="ru-RU"/>
                    </w:rPr>
                    <w:t xml:space="preserve">) </w:t>
                  </w:r>
                </w:p>
              </w:tc>
            </w:tr>
          </w:tbl>
          <w:p w:rsidR="00DF70E7" w:rsidRPr="00BC3840" w:rsidRDefault="00DF70E7" w:rsidP="006C00CF">
            <w:pPr>
              <w:pStyle w:val="Default"/>
              <w:suppressLineNumbers/>
              <w:suppressAutoHyphens/>
              <w:spacing w:after="120"/>
              <w:rPr>
                <w:sz w:val="16"/>
                <w:szCs w:val="16"/>
                <w:lang w:val="ru-RU"/>
              </w:rPr>
            </w:pPr>
            <w:r w:rsidRPr="00BC3840">
              <w:rPr>
                <w:sz w:val="16"/>
                <w:szCs w:val="16"/>
                <w:lang w:val="ru-RU"/>
              </w:rPr>
              <w:t xml:space="preserve">База данных по образцам: не применимо </w:t>
            </w:r>
          </w:p>
        </w:tc>
        <w:tc>
          <w:tcPr>
            <w:tcW w:w="996" w:type="pct"/>
            <w:shd w:val="clear" w:color="auto" w:fill="auto"/>
            <w:tcMar>
              <w:top w:w="110" w:type="dxa"/>
              <w:left w:w="58" w:type="dxa"/>
              <w:right w:w="58" w:type="dxa"/>
            </w:tcMar>
          </w:tcPr>
          <w:p w:rsidR="00DF70E7" w:rsidRPr="00E97E1D" w:rsidRDefault="00DF70E7" w:rsidP="006C00CF">
            <w:pPr>
              <w:pStyle w:val="Default"/>
              <w:suppressLineNumbers/>
              <w:suppressAutoHyphens/>
              <w:rPr>
                <w:sz w:val="16"/>
                <w:szCs w:val="16"/>
                <w:lang w:val="ru-RU"/>
              </w:rPr>
            </w:pPr>
            <w:r w:rsidRPr="00E97E1D">
              <w:rPr>
                <w:sz w:val="16"/>
                <w:szCs w:val="16"/>
                <w:lang w:val="ru-RU"/>
              </w:rPr>
              <w:t>Прирост на 5% (за двухлетний период)</w:t>
            </w:r>
          </w:p>
          <w:p w:rsidR="00DF70E7" w:rsidRPr="00E97E1D" w:rsidRDefault="00DF70E7" w:rsidP="006C00CF">
            <w:pPr>
              <w:pStyle w:val="Default"/>
              <w:suppressLineNumbers/>
              <w:suppressAutoHyphens/>
              <w:rPr>
                <w:sz w:val="16"/>
                <w:szCs w:val="16"/>
                <w:lang w:val="ru-RU"/>
              </w:rPr>
            </w:pPr>
          </w:p>
          <w:p w:rsidR="00DF70E7" w:rsidRPr="00E97E1D" w:rsidRDefault="00DF70E7" w:rsidP="006C00CF">
            <w:pPr>
              <w:pStyle w:val="Default"/>
              <w:suppressLineNumbers/>
              <w:suppressAutoHyphens/>
              <w:rPr>
                <w:sz w:val="16"/>
                <w:szCs w:val="16"/>
                <w:lang w:val="ru-RU"/>
              </w:rPr>
            </w:pPr>
          </w:p>
          <w:p w:rsidR="00DF70E7" w:rsidRPr="00E97E1D" w:rsidRDefault="00DF70E7" w:rsidP="006C00CF">
            <w:pPr>
              <w:pStyle w:val="Default"/>
              <w:suppressLineNumbers/>
              <w:suppressAutoHyphens/>
              <w:rPr>
                <w:sz w:val="16"/>
                <w:szCs w:val="16"/>
                <w:lang w:val="ru-RU"/>
              </w:rPr>
            </w:pPr>
          </w:p>
          <w:p w:rsidR="00DF70E7" w:rsidRPr="00E97E1D" w:rsidRDefault="00DF70E7" w:rsidP="006C00CF">
            <w:pPr>
              <w:pStyle w:val="Default"/>
              <w:suppressLineNumbers/>
              <w:suppressAutoHyphens/>
              <w:rPr>
                <w:sz w:val="16"/>
                <w:szCs w:val="16"/>
                <w:lang w:val="ru-RU"/>
              </w:rPr>
            </w:pPr>
          </w:p>
          <w:p w:rsidR="00DF70E7" w:rsidRPr="00E97E1D" w:rsidRDefault="00DF70E7" w:rsidP="006C00CF">
            <w:pPr>
              <w:pStyle w:val="Default"/>
              <w:suppressLineNumbers/>
              <w:suppressAutoHyphens/>
              <w:rPr>
                <w:sz w:val="16"/>
                <w:szCs w:val="16"/>
                <w:lang w:val="ru-RU"/>
              </w:rPr>
            </w:pPr>
          </w:p>
          <w:p w:rsidR="00DF70E7" w:rsidRPr="00E97E1D" w:rsidRDefault="00DF70E7" w:rsidP="006C00CF">
            <w:pPr>
              <w:pStyle w:val="Default"/>
              <w:suppressLineNumbers/>
              <w:suppressAutoHyphens/>
              <w:rPr>
                <w:sz w:val="16"/>
                <w:szCs w:val="16"/>
                <w:lang w:val="ru-RU"/>
              </w:rPr>
            </w:pPr>
          </w:p>
          <w:p w:rsidR="00DF70E7" w:rsidRPr="00E97E1D" w:rsidRDefault="00DF70E7" w:rsidP="006C00CF">
            <w:pPr>
              <w:pStyle w:val="Default"/>
              <w:suppressLineNumbers/>
              <w:suppressAutoHyphens/>
              <w:rPr>
                <w:sz w:val="16"/>
                <w:szCs w:val="16"/>
                <w:lang w:val="ru-RU"/>
              </w:rPr>
            </w:pPr>
          </w:p>
          <w:p w:rsidR="00DF70E7" w:rsidRPr="00E97E1D" w:rsidRDefault="00DF70E7" w:rsidP="006C00CF">
            <w:pPr>
              <w:pStyle w:val="Default"/>
              <w:suppressLineNumbers/>
              <w:suppressAutoHyphens/>
              <w:rPr>
                <w:sz w:val="16"/>
                <w:szCs w:val="16"/>
                <w:lang w:val="ru-RU"/>
              </w:rPr>
            </w:pPr>
          </w:p>
          <w:p w:rsidR="00DF70E7" w:rsidRDefault="00DF70E7" w:rsidP="006C00CF">
            <w:pPr>
              <w:pStyle w:val="Default"/>
              <w:suppressLineNumbers/>
              <w:suppressAutoHyphens/>
              <w:rPr>
                <w:sz w:val="16"/>
                <w:szCs w:val="16"/>
                <w:lang w:val="ru-RU"/>
              </w:rPr>
            </w:pPr>
          </w:p>
          <w:p w:rsidR="00DF70E7" w:rsidRDefault="00DF70E7" w:rsidP="006C00CF">
            <w:pPr>
              <w:pStyle w:val="Default"/>
              <w:suppressLineNumbers/>
              <w:suppressAutoHyphens/>
              <w:rPr>
                <w:sz w:val="16"/>
                <w:szCs w:val="16"/>
                <w:lang w:val="ru-RU"/>
              </w:rPr>
            </w:pPr>
          </w:p>
          <w:p w:rsidR="00DF70E7" w:rsidRDefault="00DF70E7" w:rsidP="006C00CF">
            <w:pPr>
              <w:pStyle w:val="Default"/>
              <w:suppressLineNumbers/>
              <w:suppressAutoHyphens/>
              <w:rPr>
                <w:sz w:val="16"/>
                <w:szCs w:val="16"/>
                <w:lang w:val="ru-RU"/>
              </w:rPr>
            </w:pPr>
          </w:p>
          <w:p w:rsidR="00DF70E7" w:rsidRDefault="00DF70E7" w:rsidP="006C00CF">
            <w:pPr>
              <w:pStyle w:val="Default"/>
              <w:suppressLineNumbers/>
              <w:suppressAutoHyphens/>
              <w:rPr>
                <w:sz w:val="16"/>
                <w:szCs w:val="16"/>
                <w:lang w:val="ru-RU"/>
              </w:rPr>
            </w:pPr>
          </w:p>
          <w:p w:rsidR="00DF70E7" w:rsidRDefault="00DF70E7" w:rsidP="006C00CF">
            <w:pPr>
              <w:pStyle w:val="Default"/>
              <w:suppressLineNumbers/>
              <w:suppressAutoHyphens/>
              <w:rPr>
                <w:sz w:val="16"/>
                <w:szCs w:val="16"/>
                <w:lang w:val="ru-RU"/>
              </w:rPr>
            </w:pPr>
          </w:p>
          <w:p w:rsidR="00DF70E7" w:rsidRPr="00E97E1D" w:rsidRDefault="00DF70E7" w:rsidP="006C00CF">
            <w:pPr>
              <w:pStyle w:val="Default"/>
              <w:suppressLineNumbers/>
              <w:suppressAutoHyphens/>
              <w:rPr>
                <w:sz w:val="16"/>
                <w:szCs w:val="16"/>
                <w:lang w:val="ru-RU"/>
              </w:rPr>
            </w:pPr>
            <w:r w:rsidRPr="00E97E1D">
              <w:rPr>
                <w:sz w:val="16"/>
                <w:szCs w:val="16"/>
                <w:lang w:val="ru-RU"/>
              </w:rPr>
              <w:t xml:space="preserve">Увеличение на 5% </w:t>
            </w:r>
          </w:p>
          <w:p w:rsidR="00DF70E7" w:rsidRPr="00E97E1D" w:rsidRDefault="00DF70E7" w:rsidP="006C00CF">
            <w:pPr>
              <w:pStyle w:val="Default"/>
              <w:suppressLineNumbers/>
              <w:suppressAutoHyphens/>
              <w:rPr>
                <w:sz w:val="16"/>
                <w:szCs w:val="16"/>
                <w:lang w:val="ru-RU"/>
              </w:rPr>
            </w:pPr>
            <w:r w:rsidRPr="00E97E1D">
              <w:rPr>
                <w:sz w:val="16"/>
                <w:szCs w:val="16"/>
                <w:lang w:val="ru-RU"/>
              </w:rPr>
              <w:t>(раз в два года)</w:t>
            </w:r>
          </w:p>
          <w:p w:rsidR="00DF70E7" w:rsidRPr="00E97E1D" w:rsidRDefault="00DF70E7" w:rsidP="006C00CF">
            <w:pPr>
              <w:pStyle w:val="Default"/>
              <w:suppressLineNumbers/>
              <w:suppressAutoHyphens/>
              <w:rPr>
                <w:sz w:val="16"/>
                <w:szCs w:val="16"/>
                <w:lang w:val="ru-RU"/>
              </w:rPr>
            </w:pPr>
          </w:p>
          <w:p w:rsidR="00DF70E7" w:rsidRPr="00E97E1D" w:rsidRDefault="00DF70E7" w:rsidP="006C00CF">
            <w:pPr>
              <w:pStyle w:val="Default"/>
              <w:suppressLineNumbers/>
              <w:suppressAutoHyphens/>
              <w:rPr>
                <w:sz w:val="16"/>
                <w:szCs w:val="16"/>
                <w:lang w:val="ru-RU"/>
              </w:rPr>
            </w:pPr>
          </w:p>
          <w:p w:rsidR="00DF70E7" w:rsidRPr="00E97E1D" w:rsidRDefault="00DF70E7" w:rsidP="006C00CF">
            <w:pPr>
              <w:pStyle w:val="Default"/>
              <w:suppressLineNumbers/>
              <w:suppressAutoHyphens/>
              <w:rPr>
                <w:sz w:val="16"/>
                <w:szCs w:val="16"/>
                <w:lang w:val="ru-RU"/>
              </w:rPr>
            </w:pPr>
          </w:p>
          <w:p w:rsidR="00DF70E7" w:rsidRPr="00E97E1D" w:rsidRDefault="00DF70E7" w:rsidP="006C00CF">
            <w:pPr>
              <w:pStyle w:val="Default"/>
              <w:suppressLineNumbers/>
              <w:suppressAutoHyphens/>
              <w:rPr>
                <w:sz w:val="16"/>
                <w:szCs w:val="16"/>
                <w:lang w:val="ru-RU"/>
              </w:rPr>
            </w:pPr>
          </w:p>
          <w:p w:rsidR="00DF70E7" w:rsidRPr="00E97E1D" w:rsidRDefault="00DF70E7" w:rsidP="006C00CF">
            <w:pPr>
              <w:pStyle w:val="Default"/>
              <w:suppressLineNumbers/>
              <w:suppressAutoHyphens/>
              <w:rPr>
                <w:sz w:val="16"/>
                <w:szCs w:val="16"/>
                <w:lang w:val="ru-RU"/>
              </w:rPr>
            </w:pPr>
          </w:p>
          <w:p w:rsidR="00DF70E7" w:rsidRPr="00E97E1D" w:rsidRDefault="00DF70E7" w:rsidP="006C00CF">
            <w:pPr>
              <w:pStyle w:val="Default"/>
              <w:suppressLineNumbers/>
              <w:suppressAutoHyphens/>
              <w:rPr>
                <w:sz w:val="16"/>
                <w:szCs w:val="16"/>
                <w:lang w:val="ru-RU"/>
              </w:rPr>
            </w:pPr>
          </w:p>
          <w:p w:rsidR="00DF70E7" w:rsidRPr="00E97E1D" w:rsidRDefault="00DF70E7" w:rsidP="006C00CF">
            <w:pPr>
              <w:pStyle w:val="Default"/>
              <w:suppressLineNumbers/>
              <w:suppressAutoHyphens/>
              <w:rPr>
                <w:sz w:val="16"/>
                <w:szCs w:val="16"/>
                <w:lang w:val="ru-RU"/>
              </w:rPr>
            </w:pPr>
          </w:p>
          <w:p w:rsidR="00DF70E7" w:rsidRPr="00E97E1D" w:rsidRDefault="00DF70E7" w:rsidP="006C00CF">
            <w:pPr>
              <w:pStyle w:val="Default"/>
              <w:suppressLineNumbers/>
              <w:suppressAutoHyphens/>
              <w:rPr>
                <w:sz w:val="16"/>
                <w:szCs w:val="16"/>
                <w:lang w:val="ru-RU"/>
              </w:rPr>
            </w:pPr>
          </w:p>
          <w:p w:rsidR="00DF70E7" w:rsidRDefault="00DF70E7" w:rsidP="006C00CF">
            <w:pPr>
              <w:pStyle w:val="Default"/>
              <w:suppressLineNumbers/>
              <w:suppressAutoHyphens/>
              <w:rPr>
                <w:sz w:val="16"/>
                <w:szCs w:val="16"/>
                <w:lang w:val="ru-RU"/>
              </w:rPr>
            </w:pPr>
          </w:p>
          <w:p w:rsidR="00DF70E7" w:rsidRPr="00E97E1D" w:rsidRDefault="00DF70E7" w:rsidP="006C00CF">
            <w:pPr>
              <w:pStyle w:val="Default"/>
              <w:suppressLineNumbers/>
              <w:suppressAutoHyphens/>
              <w:rPr>
                <w:sz w:val="16"/>
                <w:szCs w:val="16"/>
                <w:lang w:val="ru-RU"/>
              </w:rPr>
            </w:pPr>
          </w:p>
          <w:p w:rsidR="00DF70E7" w:rsidRPr="00E97E1D" w:rsidRDefault="00DF70E7" w:rsidP="006C00CF">
            <w:pPr>
              <w:pStyle w:val="Default"/>
              <w:suppressLineNumbers/>
              <w:suppressAutoHyphens/>
              <w:rPr>
                <w:sz w:val="16"/>
                <w:szCs w:val="16"/>
                <w:lang w:val="ru-RU"/>
              </w:rPr>
            </w:pPr>
            <w:r w:rsidRPr="00E97E1D">
              <w:rPr>
                <w:sz w:val="16"/>
                <w:szCs w:val="16"/>
                <w:lang w:val="ru-RU"/>
              </w:rPr>
              <w:t xml:space="preserve">Увеличение на 5% </w:t>
            </w:r>
          </w:p>
          <w:p w:rsidR="00DF70E7" w:rsidRPr="00E97E1D" w:rsidRDefault="00DF70E7" w:rsidP="006C00CF">
            <w:pPr>
              <w:pStyle w:val="Default"/>
              <w:suppressLineNumbers/>
              <w:suppressAutoHyphens/>
              <w:rPr>
                <w:sz w:val="16"/>
                <w:szCs w:val="16"/>
                <w:lang w:val="ru-RU"/>
              </w:rPr>
            </w:pPr>
            <w:r w:rsidRPr="00E97E1D">
              <w:rPr>
                <w:sz w:val="16"/>
                <w:szCs w:val="16"/>
                <w:lang w:val="ru-RU"/>
              </w:rPr>
              <w:t>(раз в два года)</w:t>
            </w:r>
          </w:p>
        </w:tc>
        <w:tc>
          <w:tcPr>
            <w:tcW w:w="1122" w:type="pct"/>
            <w:shd w:val="clear" w:color="auto" w:fill="FFFFFF"/>
            <w:tcMar>
              <w:top w:w="110" w:type="dxa"/>
              <w:left w:w="58" w:type="dxa"/>
              <w:right w:w="58" w:type="dxa"/>
            </w:tcMar>
          </w:tcPr>
          <w:tbl>
            <w:tblPr>
              <w:tblStyle w:val="TableGrid"/>
              <w:tblW w:w="2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2"/>
              <w:gridCol w:w="1816"/>
            </w:tblGrid>
            <w:tr w:rsidR="00DF70E7" w:rsidTr="006C00CF">
              <w:tc>
                <w:tcPr>
                  <w:tcW w:w="2568" w:type="dxa"/>
                  <w:gridSpan w:val="2"/>
                  <w:hideMark/>
                </w:tcPr>
                <w:p w:rsidR="00DF70E7" w:rsidRPr="0003304C" w:rsidRDefault="00DF70E7" w:rsidP="006C00CF">
                  <w:pPr>
                    <w:suppressLineNumbers/>
                    <w:suppressAutoHyphens/>
                    <w:spacing w:after="60"/>
                    <w:ind w:left="-108"/>
                    <w:rPr>
                      <w:sz w:val="16"/>
                      <w:szCs w:val="16"/>
                    </w:rPr>
                  </w:pPr>
                  <w:r w:rsidRPr="00E97E1D">
                    <w:rPr>
                      <w:sz w:val="16"/>
                      <w:szCs w:val="16"/>
                      <w:lang w:val="ru-RU"/>
                    </w:rPr>
                    <w:t>PATENTSCOPE:</w:t>
                  </w:r>
                  <w:r w:rsidRPr="0003304C">
                    <w:rPr>
                      <w:sz w:val="16"/>
                      <w:szCs w:val="16"/>
                    </w:rPr>
                    <w:t xml:space="preserve"> </w:t>
                  </w:r>
                </w:p>
              </w:tc>
            </w:tr>
            <w:tr w:rsidR="00DF70E7" w:rsidTr="006C00CF">
              <w:tc>
                <w:tcPr>
                  <w:tcW w:w="752" w:type="dxa"/>
                  <w:shd w:val="clear" w:color="auto" w:fill="auto"/>
                </w:tcPr>
                <w:p w:rsidR="00DF70E7" w:rsidRDefault="00DF70E7" w:rsidP="006C00CF">
                  <w:pPr>
                    <w:spacing w:after="120"/>
                    <w:jc w:val="right"/>
                    <w:rPr>
                      <w:sz w:val="16"/>
                      <w:szCs w:val="16"/>
                      <w:lang w:val="ru-RU"/>
                    </w:rPr>
                  </w:pPr>
                </w:p>
                <w:p w:rsidR="00DF70E7" w:rsidRPr="00E92AE3" w:rsidRDefault="00DF70E7" w:rsidP="006C00CF">
                  <w:pPr>
                    <w:spacing w:after="120"/>
                    <w:jc w:val="right"/>
                    <w:rPr>
                      <w:sz w:val="16"/>
                      <w:szCs w:val="16"/>
                    </w:rPr>
                  </w:pPr>
                  <w:r w:rsidRPr="00E92AE3">
                    <w:rPr>
                      <w:sz w:val="16"/>
                      <w:szCs w:val="16"/>
                    </w:rPr>
                    <w:t>4</w:t>
                  </w:r>
                  <w:r>
                    <w:rPr>
                      <w:sz w:val="16"/>
                      <w:szCs w:val="16"/>
                      <w:lang w:val="ru-RU"/>
                    </w:rPr>
                    <w:t xml:space="preserve"> </w:t>
                  </w:r>
                  <w:r w:rsidRPr="00E92AE3">
                    <w:rPr>
                      <w:sz w:val="16"/>
                      <w:szCs w:val="16"/>
                    </w:rPr>
                    <w:t>531</w:t>
                  </w:r>
                </w:p>
              </w:tc>
              <w:tc>
                <w:tcPr>
                  <w:tcW w:w="1816" w:type="dxa"/>
                  <w:hideMark/>
                </w:tcPr>
                <w:p w:rsidR="00DF70E7" w:rsidRDefault="00DF70E7" w:rsidP="006C00CF">
                  <w:pPr>
                    <w:suppressLineNumbers/>
                    <w:suppressAutoHyphens/>
                    <w:spacing w:after="120"/>
                    <w:ind w:left="-108"/>
                    <w:rPr>
                      <w:sz w:val="16"/>
                      <w:szCs w:val="16"/>
                      <w:lang w:val="ru-RU"/>
                    </w:rPr>
                  </w:pPr>
                </w:p>
                <w:p w:rsidR="00DF70E7" w:rsidRPr="0003304C" w:rsidRDefault="00DF70E7" w:rsidP="006C00CF">
                  <w:pPr>
                    <w:suppressLineNumbers/>
                    <w:suppressAutoHyphens/>
                    <w:spacing w:after="120"/>
                    <w:ind w:left="-108"/>
                    <w:rPr>
                      <w:sz w:val="16"/>
                      <w:szCs w:val="16"/>
                    </w:rPr>
                  </w:pPr>
                  <w:r w:rsidRPr="00E97E1D">
                    <w:rPr>
                      <w:sz w:val="16"/>
                      <w:szCs w:val="16"/>
                      <w:lang w:val="ru-RU"/>
                    </w:rPr>
                    <w:t>(WBO)</w:t>
                  </w:r>
                </w:p>
              </w:tc>
            </w:tr>
            <w:tr w:rsidR="00DF70E7" w:rsidTr="006C00CF">
              <w:tc>
                <w:tcPr>
                  <w:tcW w:w="752" w:type="dxa"/>
                  <w:shd w:val="clear" w:color="auto" w:fill="auto"/>
                  <w:hideMark/>
                </w:tcPr>
                <w:p w:rsidR="00DF70E7" w:rsidRPr="00E92AE3" w:rsidRDefault="00DF70E7" w:rsidP="006C00CF">
                  <w:pPr>
                    <w:spacing w:after="120"/>
                    <w:jc w:val="right"/>
                    <w:rPr>
                      <w:sz w:val="16"/>
                      <w:szCs w:val="16"/>
                    </w:rPr>
                  </w:pPr>
                  <w:r>
                    <w:rPr>
                      <w:sz w:val="16"/>
                      <w:szCs w:val="16"/>
                    </w:rPr>
                    <w:t>29</w:t>
                  </w:r>
                  <w:r>
                    <w:rPr>
                      <w:sz w:val="16"/>
                      <w:szCs w:val="16"/>
                      <w:lang w:val="ru-RU"/>
                    </w:rPr>
                    <w:t xml:space="preserve"> </w:t>
                  </w:r>
                  <w:r w:rsidRPr="00E92AE3">
                    <w:rPr>
                      <w:sz w:val="16"/>
                      <w:szCs w:val="16"/>
                    </w:rPr>
                    <w:t>122</w:t>
                  </w:r>
                </w:p>
              </w:tc>
              <w:tc>
                <w:tcPr>
                  <w:tcW w:w="1816" w:type="dxa"/>
                  <w:hideMark/>
                </w:tcPr>
                <w:p w:rsidR="00DF70E7" w:rsidRPr="0003304C" w:rsidRDefault="00DF70E7" w:rsidP="006C00CF">
                  <w:pPr>
                    <w:suppressLineNumbers/>
                    <w:suppressAutoHyphens/>
                    <w:spacing w:after="120"/>
                    <w:ind w:left="-108"/>
                    <w:rPr>
                      <w:sz w:val="16"/>
                      <w:szCs w:val="16"/>
                    </w:rPr>
                  </w:pPr>
                  <w:r w:rsidRPr="00E97E1D">
                    <w:rPr>
                      <w:sz w:val="16"/>
                      <w:szCs w:val="16"/>
                      <w:lang w:val="ru-RU"/>
                    </w:rPr>
                    <w:t>(WO</w:t>
                  </w:r>
                  <w:r>
                    <w:rPr>
                      <w:sz w:val="16"/>
                      <w:szCs w:val="16"/>
                    </w:rPr>
                    <w:t>C</w:t>
                  </w:r>
                  <w:r w:rsidRPr="00E97E1D">
                    <w:rPr>
                      <w:sz w:val="16"/>
                      <w:szCs w:val="16"/>
                      <w:lang w:val="ru-RU"/>
                    </w:rPr>
                    <w:t>)</w:t>
                  </w:r>
                </w:p>
              </w:tc>
            </w:tr>
            <w:tr w:rsidR="00DF70E7" w:rsidTr="006C00CF">
              <w:tc>
                <w:tcPr>
                  <w:tcW w:w="752" w:type="dxa"/>
                  <w:shd w:val="clear" w:color="auto" w:fill="auto"/>
                </w:tcPr>
                <w:p w:rsidR="00DF70E7" w:rsidRDefault="00DF70E7" w:rsidP="006C00CF">
                  <w:pPr>
                    <w:spacing w:after="120"/>
                    <w:jc w:val="right"/>
                    <w:rPr>
                      <w:sz w:val="16"/>
                      <w:szCs w:val="16"/>
                      <w:lang w:val="ru-RU"/>
                    </w:rPr>
                  </w:pPr>
                </w:p>
                <w:p w:rsidR="00DF70E7" w:rsidRPr="00E92AE3" w:rsidRDefault="00DF70E7" w:rsidP="006C00CF">
                  <w:pPr>
                    <w:spacing w:after="120"/>
                    <w:jc w:val="right"/>
                    <w:rPr>
                      <w:sz w:val="16"/>
                      <w:szCs w:val="16"/>
                    </w:rPr>
                  </w:pPr>
                  <w:r w:rsidRPr="00E92AE3">
                    <w:rPr>
                      <w:sz w:val="16"/>
                      <w:szCs w:val="16"/>
                    </w:rPr>
                    <w:t>23</w:t>
                  </w:r>
                  <w:r>
                    <w:rPr>
                      <w:sz w:val="16"/>
                      <w:szCs w:val="16"/>
                      <w:lang w:val="ru-RU"/>
                    </w:rPr>
                    <w:t xml:space="preserve"> </w:t>
                  </w:r>
                  <w:r w:rsidRPr="00E92AE3">
                    <w:rPr>
                      <w:sz w:val="16"/>
                      <w:szCs w:val="16"/>
                    </w:rPr>
                    <w:t>226</w:t>
                  </w:r>
                </w:p>
              </w:tc>
              <w:tc>
                <w:tcPr>
                  <w:tcW w:w="1816" w:type="dxa"/>
                  <w:hideMark/>
                </w:tcPr>
                <w:p w:rsidR="00DF70E7" w:rsidRDefault="00DF70E7" w:rsidP="006C00CF">
                  <w:pPr>
                    <w:suppressLineNumbers/>
                    <w:suppressAutoHyphens/>
                    <w:spacing w:after="120"/>
                    <w:ind w:left="-108"/>
                    <w:rPr>
                      <w:sz w:val="16"/>
                      <w:szCs w:val="16"/>
                      <w:lang w:val="ru-RU"/>
                    </w:rPr>
                  </w:pPr>
                </w:p>
                <w:p w:rsidR="00DF70E7" w:rsidRPr="0003304C" w:rsidRDefault="00DF70E7" w:rsidP="006C00CF">
                  <w:pPr>
                    <w:suppressLineNumbers/>
                    <w:suppressAutoHyphens/>
                    <w:spacing w:after="120"/>
                    <w:ind w:left="-108"/>
                    <w:rPr>
                      <w:sz w:val="16"/>
                      <w:szCs w:val="16"/>
                    </w:rPr>
                  </w:pPr>
                  <w:r w:rsidRPr="00E97E1D">
                    <w:rPr>
                      <w:sz w:val="16"/>
                      <w:szCs w:val="16"/>
                      <w:lang w:val="ru-RU"/>
                    </w:rPr>
                    <w:t>(WJO)</w:t>
                  </w:r>
                </w:p>
              </w:tc>
            </w:tr>
            <w:tr w:rsidR="00DF70E7" w:rsidTr="006C00CF">
              <w:tc>
                <w:tcPr>
                  <w:tcW w:w="752" w:type="dxa"/>
                  <w:shd w:val="clear" w:color="auto" w:fill="auto"/>
                  <w:hideMark/>
                </w:tcPr>
                <w:p w:rsidR="00DF70E7" w:rsidRPr="00E92AE3" w:rsidRDefault="00DF70E7" w:rsidP="006C00CF">
                  <w:pPr>
                    <w:spacing w:after="120"/>
                    <w:rPr>
                      <w:sz w:val="16"/>
                      <w:szCs w:val="16"/>
                    </w:rPr>
                  </w:pPr>
                  <w:r>
                    <w:rPr>
                      <w:sz w:val="16"/>
                      <w:szCs w:val="16"/>
                      <w:lang w:val="ru-RU"/>
                    </w:rPr>
                    <w:t xml:space="preserve">   </w:t>
                  </w:r>
                  <w:r w:rsidRPr="00E92AE3">
                    <w:rPr>
                      <w:sz w:val="16"/>
                      <w:szCs w:val="16"/>
                    </w:rPr>
                    <w:t>8</w:t>
                  </w:r>
                  <w:r>
                    <w:rPr>
                      <w:sz w:val="16"/>
                      <w:szCs w:val="16"/>
                      <w:lang w:val="ru-RU"/>
                    </w:rPr>
                    <w:t xml:space="preserve"> </w:t>
                  </w:r>
                  <w:r w:rsidRPr="00E92AE3">
                    <w:rPr>
                      <w:sz w:val="16"/>
                      <w:szCs w:val="16"/>
                    </w:rPr>
                    <w:t>152</w:t>
                  </w:r>
                </w:p>
              </w:tc>
              <w:tc>
                <w:tcPr>
                  <w:tcW w:w="1816" w:type="dxa"/>
                  <w:hideMark/>
                </w:tcPr>
                <w:p w:rsidR="00DF70E7" w:rsidRPr="0003304C" w:rsidRDefault="00DF70E7" w:rsidP="006C00CF">
                  <w:pPr>
                    <w:suppressLineNumbers/>
                    <w:suppressAutoHyphens/>
                    <w:spacing w:after="120"/>
                    <w:ind w:left="-108"/>
                    <w:rPr>
                      <w:sz w:val="16"/>
                      <w:szCs w:val="16"/>
                    </w:rPr>
                  </w:pPr>
                  <w:r w:rsidRPr="00E97E1D">
                    <w:rPr>
                      <w:sz w:val="16"/>
                      <w:szCs w:val="16"/>
                      <w:lang w:val="ru-RU"/>
                    </w:rPr>
                    <w:t>(WRO)</w:t>
                  </w:r>
                </w:p>
              </w:tc>
            </w:tr>
            <w:tr w:rsidR="00DF70E7" w:rsidTr="006C00CF">
              <w:tc>
                <w:tcPr>
                  <w:tcW w:w="752" w:type="dxa"/>
                  <w:shd w:val="clear" w:color="auto" w:fill="auto"/>
                </w:tcPr>
                <w:p w:rsidR="00DF70E7" w:rsidRPr="00E92AE3" w:rsidRDefault="00DF70E7" w:rsidP="006C00CF">
                  <w:pPr>
                    <w:spacing w:after="120"/>
                    <w:jc w:val="right"/>
                    <w:rPr>
                      <w:sz w:val="16"/>
                      <w:szCs w:val="16"/>
                    </w:rPr>
                  </w:pPr>
                  <w:r w:rsidRPr="00E92AE3">
                    <w:rPr>
                      <w:sz w:val="16"/>
                      <w:szCs w:val="16"/>
                    </w:rPr>
                    <w:t>8</w:t>
                  </w:r>
                  <w:r>
                    <w:rPr>
                      <w:sz w:val="16"/>
                      <w:szCs w:val="16"/>
                      <w:lang w:val="ru-RU"/>
                    </w:rPr>
                    <w:t xml:space="preserve"> </w:t>
                  </w:r>
                  <w:r w:rsidRPr="00E92AE3">
                    <w:rPr>
                      <w:sz w:val="16"/>
                      <w:szCs w:val="16"/>
                    </w:rPr>
                    <w:t>912</w:t>
                  </w:r>
                </w:p>
              </w:tc>
              <w:tc>
                <w:tcPr>
                  <w:tcW w:w="1816" w:type="dxa"/>
                  <w:hideMark/>
                </w:tcPr>
                <w:p w:rsidR="00DF70E7" w:rsidRPr="0003304C" w:rsidRDefault="00DF70E7" w:rsidP="006C00CF">
                  <w:pPr>
                    <w:suppressLineNumbers/>
                    <w:suppressAutoHyphens/>
                    <w:spacing w:after="120"/>
                    <w:ind w:left="-108"/>
                    <w:rPr>
                      <w:sz w:val="16"/>
                      <w:szCs w:val="16"/>
                    </w:rPr>
                  </w:pPr>
                  <w:r w:rsidRPr="00E97E1D">
                    <w:rPr>
                      <w:sz w:val="16"/>
                      <w:szCs w:val="16"/>
                      <w:lang w:val="ru-RU"/>
                    </w:rPr>
                    <w:t>(WSO)</w:t>
                  </w:r>
                </w:p>
              </w:tc>
            </w:tr>
            <w:tr w:rsidR="00DF70E7" w:rsidTr="006C00CF">
              <w:tc>
                <w:tcPr>
                  <w:tcW w:w="2568" w:type="dxa"/>
                  <w:gridSpan w:val="2"/>
                </w:tcPr>
                <w:p w:rsidR="00DF70E7" w:rsidRDefault="00DF70E7" w:rsidP="006C00CF">
                  <w:pPr>
                    <w:suppressLineNumbers/>
                    <w:suppressAutoHyphens/>
                    <w:ind w:left="-80"/>
                    <w:jc w:val="both"/>
                    <w:rPr>
                      <w:sz w:val="16"/>
                      <w:szCs w:val="16"/>
                    </w:rPr>
                  </w:pPr>
                </w:p>
                <w:p w:rsidR="00DF70E7" w:rsidRDefault="00DF70E7" w:rsidP="006C00CF">
                  <w:pPr>
                    <w:suppressLineNumbers/>
                    <w:suppressAutoHyphens/>
                    <w:ind w:left="-80"/>
                    <w:jc w:val="both"/>
                    <w:rPr>
                      <w:sz w:val="16"/>
                      <w:szCs w:val="16"/>
                      <w:lang w:val="ru-RU"/>
                    </w:rPr>
                  </w:pPr>
                </w:p>
                <w:p w:rsidR="00DF70E7" w:rsidRDefault="00DF70E7" w:rsidP="006C00CF">
                  <w:pPr>
                    <w:suppressLineNumbers/>
                    <w:suppressAutoHyphens/>
                    <w:ind w:left="-80"/>
                    <w:jc w:val="both"/>
                    <w:rPr>
                      <w:sz w:val="16"/>
                      <w:szCs w:val="16"/>
                      <w:lang w:val="ru-RU"/>
                    </w:rPr>
                  </w:pPr>
                </w:p>
                <w:p w:rsidR="00DF70E7" w:rsidRPr="0003304C" w:rsidRDefault="00DF70E7" w:rsidP="006C00CF">
                  <w:pPr>
                    <w:suppressLineNumbers/>
                    <w:suppressAutoHyphens/>
                    <w:ind w:left="-80"/>
                    <w:jc w:val="both"/>
                    <w:rPr>
                      <w:sz w:val="16"/>
                      <w:szCs w:val="16"/>
                    </w:rPr>
                  </w:pPr>
                  <w:r>
                    <w:rPr>
                      <w:sz w:val="16"/>
                      <w:szCs w:val="16"/>
                    </w:rPr>
                    <w:t>GBD</w:t>
                  </w:r>
                  <w:r w:rsidRPr="0003304C">
                    <w:rPr>
                      <w:sz w:val="16"/>
                      <w:szCs w:val="16"/>
                    </w:rPr>
                    <w:t xml:space="preserve">: </w:t>
                  </w:r>
                </w:p>
              </w:tc>
            </w:tr>
            <w:tr w:rsidR="00DF70E7" w:rsidTr="006C00CF">
              <w:tc>
                <w:tcPr>
                  <w:tcW w:w="752" w:type="dxa"/>
                  <w:shd w:val="clear" w:color="auto" w:fill="FFFFFF" w:themeFill="background1"/>
                  <w:vAlign w:val="bottom"/>
                </w:tcPr>
                <w:p w:rsidR="00DF70E7" w:rsidRPr="0080479C" w:rsidRDefault="00DF70E7" w:rsidP="006C00CF">
                  <w:pPr>
                    <w:suppressLineNumbers/>
                    <w:suppressAutoHyphens/>
                    <w:spacing w:after="120"/>
                    <w:ind w:left="-80"/>
                    <w:jc w:val="right"/>
                    <w:rPr>
                      <w:sz w:val="16"/>
                      <w:szCs w:val="16"/>
                    </w:rPr>
                  </w:pPr>
                  <w:r w:rsidRPr="0080479C">
                    <w:rPr>
                      <w:sz w:val="16"/>
                      <w:szCs w:val="16"/>
                    </w:rPr>
                    <w:t>647</w:t>
                  </w:r>
                </w:p>
              </w:tc>
              <w:tc>
                <w:tcPr>
                  <w:tcW w:w="1816" w:type="dxa"/>
                  <w:vAlign w:val="center"/>
                  <w:hideMark/>
                </w:tcPr>
                <w:p w:rsidR="00DF70E7" w:rsidRPr="0003304C" w:rsidRDefault="00DF70E7" w:rsidP="006C00CF">
                  <w:pPr>
                    <w:suppressLineNumbers/>
                    <w:suppressAutoHyphens/>
                    <w:spacing w:after="120"/>
                    <w:ind w:left="-108"/>
                    <w:rPr>
                      <w:sz w:val="16"/>
                      <w:szCs w:val="16"/>
                    </w:rPr>
                  </w:pPr>
                  <w:r w:rsidRPr="00E97E1D">
                    <w:rPr>
                      <w:sz w:val="16"/>
                      <w:szCs w:val="16"/>
                      <w:lang w:val="ru-RU"/>
                    </w:rPr>
                    <w:t>(WBO)</w:t>
                  </w:r>
                </w:p>
              </w:tc>
            </w:tr>
            <w:tr w:rsidR="00DF70E7" w:rsidTr="006C00CF">
              <w:tc>
                <w:tcPr>
                  <w:tcW w:w="752" w:type="dxa"/>
                  <w:shd w:val="clear" w:color="auto" w:fill="FFFFFF" w:themeFill="background1"/>
                  <w:vAlign w:val="bottom"/>
                </w:tcPr>
                <w:p w:rsidR="00DF70E7" w:rsidRDefault="00DF70E7" w:rsidP="006C00CF">
                  <w:pPr>
                    <w:suppressLineNumbers/>
                    <w:suppressAutoHyphens/>
                    <w:autoSpaceDE w:val="0"/>
                    <w:autoSpaceDN w:val="0"/>
                    <w:adjustRightInd w:val="0"/>
                    <w:spacing w:after="120"/>
                    <w:ind w:left="-80"/>
                    <w:jc w:val="right"/>
                    <w:rPr>
                      <w:sz w:val="16"/>
                      <w:szCs w:val="16"/>
                      <w:lang w:val="ru-RU"/>
                    </w:rPr>
                  </w:pPr>
                </w:p>
                <w:p w:rsidR="00DF70E7" w:rsidRPr="0080479C" w:rsidRDefault="00DF70E7" w:rsidP="006C00CF">
                  <w:pPr>
                    <w:suppressLineNumbers/>
                    <w:suppressAutoHyphens/>
                    <w:autoSpaceDE w:val="0"/>
                    <w:autoSpaceDN w:val="0"/>
                    <w:adjustRightInd w:val="0"/>
                    <w:spacing w:after="120"/>
                    <w:ind w:left="-80"/>
                    <w:jc w:val="right"/>
                    <w:rPr>
                      <w:sz w:val="16"/>
                      <w:szCs w:val="16"/>
                    </w:rPr>
                  </w:pPr>
                  <w:r w:rsidRPr="0080479C">
                    <w:rPr>
                      <w:sz w:val="16"/>
                      <w:szCs w:val="16"/>
                    </w:rPr>
                    <w:t>8</w:t>
                  </w:r>
                  <w:r>
                    <w:rPr>
                      <w:sz w:val="16"/>
                      <w:szCs w:val="16"/>
                      <w:lang w:val="ru-RU"/>
                    </w:rPr>
                    <w:t xml:space="preserve"> </w:t>
                  </w:r>
                  <w:r w:rsidRPr="0080479C">
                    <w:rPr>
                      <w:sz w:val="16"/>
                      <w:szCs w:val="16"/>
                    </w:rPr>
                    <w:t>061</w:t>
                  </w:r>
                </w:p>
              </w:tc>
              <w:tc>
                <w:tcPr>
                  <w:tcW w:w="1816" w:type="dxa"/>
                  <w:vAlign w:val="center"/>
                  <w:hideMark/>
                </w:tcPr>
                <w:p w:rsidR="00DF70E7" w:rsidRDefault="00DF70E7" w:rsidP="006C00CF">
                  <w:pPr>
                    <w:suppressLineNumbers/>
                    <w:suppressAutoHyphens/>
                    <w:spacing w:after="120"/>
                    <w:ind w:left="-108"/>
                    <w:rPr>
                      <w:sz w:val="16"/>
                      <w:szCs w:val="16"/>
                      <w:lang w:val="ru-RU"/>
                    </w:rPr>
                  </w:pPr>
                </w:p>
                <w:p w:rsidR="00DF70E7" w:rsidRPr="0003304C" w:rsidRDefault="00DF70E7" w:rsidP="006C00CF">
                  <w:pPr>
                    <w:suppressLineNumbers/>
                    <w:suppressAutoHyphens/>
                    <w:spacing w:after="120"/>
                    <w:ind w:left="-108"/>
                    <w:rPr>
                      <w:sz w:val="16"/>
                      <w:szCs w:val="16"/>
                    </w:rPr>
                  </w:pPr>
                  <w:r w:rsidRPr="00E97E1D">
                    <w:rPr>
                      <w:sz w:val="16"/>
                      <w:szCs w:val="16"/>
                      <w:lang w:val="ru-RU"/>
                    </w:rPr>
                    <w:t>(WO</w:t>
                  </w:r>
                  <w:r>
                    <w:rPr>
                      <w:sz w:val="16"/>
                      <w:szCs w:val="16"/>
                    </w:rPr>
                    <w:t>C</w:t>
                  </w:r>
                  <w:r w:rsidRPr="00E97E1D">
                    <w:rPr>
                      <w:sz w:val="16"/>
                      <w:szCs w:val="16"/>
                      <w:lang w:val="ru-RU"/>
                    </w:rPr>
                    <w:t>)</w:t>
                  </w:r>
                </w:p>
              </w:tc>
            </w:tr>
            <w:tr w:rsidR="00DF70E7" w:rsidTr="006C00CF">
              <w:tc>
                <w:tcPr>
                  <w:tcW w:w="752" w:type="dxa"/>
                  <w:shd w:val="clear" w:color="auto" w:fill="FFFFFF" w:themeFill="background1"/>
                  <w:vAlign w:val="bottom"/>
                </w:tcPr>
                <w:p w:rsidR="00DF70E7" w:rsidRPr="0080479C" w:rsidRDefault="00DF70E7" w:rsidP="006C00CF">
                  <w:pPr>
                    <w:suppressLineNumbers/>
                    <w:suppressAutoHyphens/>
                    <w:spacing w:after="120"/>
                    <w:ind w:left="-80"/>
                    <w:jc w:val="right"/>
                    <w:rPr>
                      <w:sz w:val="16"/>
                      <w:szCs w:val="16"/>
                    </w:rPr>
                  </w:pPr>
                  <w:r w:rsidRPr="0080479C">
                    <w:rPr>
                      <w:sz w:val="16"/>
                      <w:szCs w:val="16"/>
                    </w:rPr>
                    <w:t>5</w:t>
                  </w:r>
                  <w:r>
                    <w:rPr>
                      <w:sz w:val="16"/>
                      <w:szCs w:val="16"/>
                      <w:lang w:val="ru-RU"/>
                    </w:rPr>
                    <w:t xml:space="preserve"> </w:t>
                  </w:r>
                  <w:r w:rsidRPr="0080479C">
                    <w:rPr>
                      <w:sz w:val="16"/>
                      <w:szCs w:val="16"/>
                    </w:rPr>
                    <w:t>964</w:t>
                  </w:r>
                </w:p>
              </w:tc>
              <w:tc>
                <w:tcPr>
                  <w:tcW w:w="1816" w:type="dxa"/>
                  <w:vAlign w:val="center"/>
                  <w:hideMark/>
                </w:tcPr>
                <w:p w:rsidR="00DF70E7" w:rsidRPr="0003304C" w:rsidRDefault="00DF70E7" w:rsidP="006C00CF">
                  <w:pPr>
                    <w:suppressLineNumbers/>
                    <w:suppressAutoHyphens/>
                    <w:spacing w:after="120"/>
                    <w:ind w:left="-108"/>
                    <w:rPr>
                      <w:sz w:val="16"/>
                      <w:szCs w:val="16"/>
                    </w:rPr>
                  </w:pPr>
                  <w:r w:rsidRPr="00E97E1D">
                    <w:rPr>
                      <w:sz w:val="16"/>
                      <w:szCs w:val="16"/>
                      <w:lang w:val="ru-RU"/>
                    </w:rPr>
                    <w:t>(WJO)</w:t>
                  </w:r>
                </w:p>
              </w:tc>
            </w:tr>
            <w:tr w:rsidR="00DF70E7" w:rsidTr="006C00CF">
              <w:tc>
                <w:tcPr>
                  <w:tcW w:w="752" w:type="dxa"/>
                  <w:shd w:val="clear" w:color="auto" w:fill="FFFFFF" w:themeFill="background1"/>
                  <w:vAlign w:val="bottom"/>
                </w:tcPr>
                <w:p w:rsidR="00DF70E7" w:rsidRDefault="00DF70E7" w:rsidP="006C00CF">
                  <w:pPr>
                    <w:suppressLineNumbers/>
                    <w:suppressAutoHyphens/>
                    <w:spacing w:after="120"/>
                    <w:ind w:left="-80"/>
                    <w:jc w:val="right"/>
                    <w:rPr>
                      <w:sz w:val="16"/>
                      <w:szCs w:val="16"/>
                      <w:lang w:val="ru-RU"/>
                    </w:rPr>
                  </w:pPr>
                </w:p>
                <w:p w:rsidR="00DF70E7" w:rsidRPr="0080479C" w:rsidRDefault="00DF70E7" w:rsidP="006C00CF">
                  <w:pPr>
                    <w:suppressLineNumbers/>
                    <w:suppressAutoHyphens/>
                    <w:spacing w:after="120"/>
                    <w:ind w:left="-80"/>
                    <w:jc w:val="right"/>
                    <w:rPr>
                      <w:sz w:val="16"/>
                      <w:szCs w:val="16"/>
                    </w:rPr>
                  </w:pPr>
                  <w:r w:rsidRPr="0080479C">
                    <w:rPr>
                      <w:sz w:val="16"/>
                      <w:szCs w:val="16"/>
                    </w:rPr>
                    <w:t>3</w:t>
                  </w:r>
                  <w:r>
                    <w:rPr>
                      <w:sz w:val="16"/>
                      <w:szCs w:val="16"/>
                      <w:lang w:val="ru-RU"/>
                    </w:rPr>
                    <w:t xml:space="preserve"> </w:t>
                  </w:r>
                  <w:r w:rsidRPr="0080479C">
                    <w:rPr>
                      <w:sz w:val="16"/>
                      <w:szCs w:val="16"/>
                    </w:rPr>
                    <w:t>914</w:t>
                  </w:r>
                </w:p>
              </w:tc>
              <w:tc>
                <w:tcPr>
                  <w:tcW w:w="1816" w:type="dxa"/>
                  <w:vAlign w:val="center"/>
                  <w:hideMark/>
                </w:tcPr>
                <w:p w:rsidR="00DF70E7" w:rsidRDefault="00DF70E7" w:rsidP="006C00CF">
                  <w:pPr>
                    <w:suppressLineNumbers/>
                    <w:suppressAutoHyphens/>
                    <w:spacing w:after="120"/>
                    <w:ind w:left="-108"/>
                    <w:rPr>
                      <w:sz w:val="16"/>
                      <w:szCs w:val="16"/>
                      <w:lang w:val="ru-RU"/>
                    </w:rPr>
                  </w:pPr>
                </w:p>
                <w:p w:rsidR="00DF70E7" w:rsidRPr="0003304C" w:rsidRDefault="00DF70E7" w:rsidP="006C00CF">
                  <w:pPr>
                    <w:suppressLineNumbers/>
                    <w:suppressAutoHyphens/>
                    <w:spacing w:after="120"/>
                    <w:ind w:left="-108"/>
                    <w:rPr>
                      <w:sz w:val="16"/>
                      <w:szCs w:val="16"/>
                    </w:rPr>
                  </w:pPr>
                  <w:r w:rsidRPr="00E97E1D">
                    <w:rPr>
                      <w:sz w:val="16"/>
                      <w:szCs w:val="16"/>
                      <w:lang w:val="ru-RU"/>
                    </w:rPr>
                    <w:t>(WRO)</w:t>
                  </w:r>
                </w:p>
              </w:tc>
            </w:tr>
            <w:tr w:rsidR="00DF70E7" w:rsidTr="006C00CF">
              <w:tc>
                <w:tcPr>
                  <w:tcW w:w="752" w:type="dxa"/>
                  <w:shd w:val="clear" w:color="auto" w:fill="FFFFFF" w:themeFill="background1"/>
                  <w:vAlign w:val="bottom"/>
                </w:tcPr>
                <w:p w:rsidR="00DF70E7" w:rsidRDefault="00DF70E7" w:rsidP="006C00CF">
                  <w:pPr>
                    <w:suppressLineNumbers/>
                    <w:suppressAutoHyphens/>
                    <w:autoSpaceDE w:val="0"/>
                    <w:autoSpaceDN w:val="0"/>
                    <w:adjustRightInd w:val="0"/>
                    <w:spacing w:after="120"/>
                    <w:ind w:left="-80"/>
                    <w:jc w:val="right"/>
                    <w:rPr>
                      <w:sz w:val="16"/>
                      <w:szCs w:val="16"/>
                      <w:lang w:val="ru-RU"/>
                    </w:rPr>
                  </w:pPr>
                </w:p>
                <w:p w:rsidR="00DF70E7" w:rsidRPr="0080479C" w:rsidRDefault="00DF70E7" w:rsidP="006C00CF">
                  <w:pPr>
                    <w:suppressLineNumbers/>
                    <w:suppressAutoHyphens/>
                    <w:autoSpaceDE w:val="0"/>
                    <w:autoSpaceDN w:val="0"/>
                    <w:adjustRightInd w:val="0"/>
                    <w:spacing w:after="120"/>
                    <w:ind w:left="-80"/>
                    <w:jc w:val="right"/>
                    <w:rPr>
                      <w:sz w:val="16"/>
                      <w:szCs w:val="16"/>
                    </w:rPr>
                  </w:pPr>
                  <w:r w:rsidRPr="0080479C">
                    <w:rPr>
                      <w:sz w:val="16"/>
                      <w:szCs w:val="16"/>
                    </w:rPr>
                    <w:t>34</w:t>
                  </w:r>
                  <w:r>
                    <w:rPr>
                      <w:sz w:val="16"/>
                      <w:szCs w:val="16"/>
                      <w:lang w:val="ru-RU"/>
                    </w:rPr>
                    <w:t xml:space="preserve"> </w:t>
                  </w:r>
                  <w:r w:rsidRPr="0080479C">
                    <w:rPr>
                      <w:sz w:val="16"/>
                      <w:szCs w:val="16"/>
                    </w:rPr>
                    <w:t>217</w:t>
                  </w:r>
                </w:p>
              </w:tc>
              <w:tc>
                <w:tcPr>
                  <w:tcW w:w="1816" w:type="dxa"/>
                  <w:vAlign w:val="center"/>
                  <w:hideMark/>
                </w:tcPr>
                <w:p w:rsidR="00DF70E7" w:rsidRDefault="00DF70E7" w:rsidP="006C00CF">
                  <w:pPr>
                    <w:suppressLineNumbers/>
                    <w:suppressAutoHyphens/>
                    <w:spacing w:after="120"/>
                    <w:ind w:left="-108"/>
                    <w:rPr>
                      <w:sz w:val="16"/>
                      <w:szCs w:val="16"/>
                      <w:lang w:val="ru-RU"/>
                    </w:rPr>
                  </w:pPr>
                </w:p>
                <w:p w:rsidR="00DF70E7" w:rsidRPr="0003304C" w:rsidRDefault="00DF70E7" w:rsidP="006C00CF">
                  <w:pPr>
                    <w:suppressLineNumbers/>
                    <w:suppressAutoHyphens/>
                    <w:spacing w:after="120"/>
                    <w:ind w:left="-108"/>
                    <w:rPr>
                      <w:sz w:val="16"/>
                      <w:szCs w:val="16"/>
                    </w:rPr>
                  </w:pPr>
                  <w:r w:rsidRPr="00E97E1D">
                    <w:rPr>
                      <w:sz w:val="16"/>
                      <w:szCs w:val="16"/>
                      <w:lang w:val="ru-RU"/>
                    </w:rPr>
                    <w:t>(WSO)</w:t>
                  </w:r>
                </w:p>
              </w:tc>
            </w:tr>
            <w:tr w:rsidR="00DF70E7" w:rsidTr="006C00CF">
              <w:tc>
                <w:tcPr>
                  <w:tcW w:w="2568" w:type="dxa"/>
                  <w:gridSpan w:val="2"/>
                </w:tcPr>
                <w:p w:rsidR="00DF70E7" w:rsidRDefault="00DF70E7" w:rsidP="006C00CF">
                  <w:pPr>
                    <w:suppressLineNumbers/>
                    <w:suppressAutoHyphens/>
                    <w:ind w:left="-108"/>
                    <w:rPr>
                      <w:sz w:val="16"/>
                      <w:szCs w:val="16"/>
                    </w:rPr>
                  </w:pPr>
                </w:p>
                <w:p w:rsidR="00DF70E7" w:rsidRPr="0003304C" w:rsidRDefault="00DF70E7" w:rsidP="006C00CF">
                  <w:pPr>
                    <w:suppressLineNumbers/>
                    <w:suppressAutoHyphens/>
                    <w:ind w:left="-108"/>
                    <w:rPr>
                      <w:sz w:val="16"/>
                      <w:szCs w:val="16"/>
                    </w:rPr>
                  </w:pPr>
                  <w:r>
                    <w:rPr>
                      <w:sz w:val="16"/>
                      <w:szCs w:val="16"/>
                    </w:rPr>
                    <w:t>GDD</w:t>
                  </w:r>
                  <w:r w:rsidRPr="0003304C">
                    <w:rPr>
                      <w:sz w:val="16"/>
                      <w:szCs w:val="16"/>
                    </w:rPr>
                    <w:t xml:space="preserve">: </w:t>
                  </w:r>
                </w:p>
              </w:tc>
            </w:tr>
            <w:tr w:rsidR="00DF70E7" w:rsidTr="006C00CF">
              <w:tc>
                <w:tcPr>
                  <w:tcW w:w="752" w:type="dxa"/>
                  <w:shd w:val="clear" w:color="auto" w:fill="FFFFFF" w:themeFill="background1"/>
                  <w:vAlign w:val="bottom"/>
                </w:tcPr>
                <w:p w:rsidR="00DF70E7" w:rsidRPr="0080479C" w:rsidRDefault="00DF70E7" w:rsidP="006C00CF">
                  <w:pPr>
                    <w:suppressLineNumbers/>
                    <w:suppressAutoHyphens/>
                    <w:autoSpaceDE w:val="0"/>
                    <w:autoSpaceDN w:val="0"/>
                    <w:adjustRightInd w:val="0"/>
                    <w:spacing w:after="120"/>
                    <w:ind w:left="-80"/>
                    <w:jc w:val="right"/>
                    <w:rPr>
                      <w:sz w:val="16"/>
                      <w:szCs w:val="16"/>
                    </w:rPr>
                  </w:pPr>
                  <w:r w:rsidRPr="0080479C">
                    <w:rPr>
                      <w:sz w:val="16"/>
                      <w:szCs w:val="16"/>
                    </w:rPr>
                    <w:t>221</w:t>
                  </w:r>
                </w:p>
              </w:tc>
              <w:tc>
                <w:tcPr>
                  <w:tcW w:w="1816" w:type="dxa"/>
                  <w:vAlign w:val="center"/>
                  <w:hideMark/>
                </w:tcPr>
                <w:p w:rsidR="00DF70E7" w:rsidRPr="0003304C" w:rsidRDefault="00DF70E7" w:rsidP="006C00CF">
                  <w:pPr>
                    <w:suppressLineNumbers/>
                    <w:suppressAutoHyphens/>
                    <w:spacing w:after="120"/>
                    <w:ind w:left="-108"/>
                    <w:rPr>
                      <w:sz w:val="16"/>
                      <w:szCs w:val="16"/>
                    </w:rPr>
                  </w:pPr>
                  <w:r w:rsidRPr="00E97E1D">
                    <w:rPr>
                      <w:sz w:val="16"/>
                      <w:szCs w:val="16"/>
                      <w:lang w:val="ru-RU"/>
                    </w:rPr>
                    <w:t>(WBO)</w:t>
                  </w:r>
                </w:p>
              </w:tc>
            </w:tr>
            <w:tr w:rsidR="00DF70E7" w:rsidTr="006C00CF">
              <w:tc>
                <w:tcPr>
                  <w:tcW w:w="752" w:type="dxa"/>
                  <w:shd w:val="clear" w:color="auto" w:fill="FFFFFF" w:themeFill="background1"/>
                  <w:vAlign w:val="bottom"/>
                </w:tcPr>
                <w:p w:rsidR="00DF70E7" w:rsidRDefault="00DF70E7" w:rsidP="006C00CF">
                  <w:pPr>
                    <w:suppressLineNumbers/>
                    <w:suppressAutoHyphens/>
                    <w:autoSpaceDE w:val="0"/>
                    <w:autoSpaceDN w:val="0"/>
                    <w:adjustRightInd w:val="0"/>
                    <w:spacing w:after="120"/>
                    <w:ind w:left="-80"/>
                    <w:jc w:val="right"/>
                    <w:rPr>
                      <w:sz w:val="16"/>
                      <w:szCs w:val="16"/>
                      <w:lang w:val="ru-RU"/>
                    </w:rPr>
                  </w:pPr>
                </w:p>
                <w:p w:rsidR="00DF70E7" w:rsidRPr="0080479C" w:rsidRDefault="00DF70E7" w:rsidP="006C00CF">
                  <w:pPr>
                    <w:suppressLineNumbers/>
                    <w:suppressAutoHyphens/>
                    <w:autoSpaceDE w:val="0"/>
                    <w:autoSpaceDN w:val="0"/>
                    <w:adjustRightInd w:val="0"/>
                    <w:spacing w:after="120"/>
                    <w:ind w:left="-80"/>
                    <w:jc w:val="right"/>
                    <w:rPr>
                      <w:sz w:val="16"/>
                      <w:szCs w:val="16"/>
                    </w:rPr>
                  </w:pPr>
                  <w:r w:rsidRPr="0080479C">
                    <w:rPr>
                      <w:sz w:val="16"/>
                      <w:szCs w:val="16"/>
                    </w:rPr>
                    <w:t>1531</w:t>
                  </w:r>
                </w:p>
              </w:tc>
              <w:tc>
                <w:tcPr>
                  <w:tcW w:w="1816" w:type="dxa"/>
                  <w:vAlign w:val="center"/>
                  <w:hideMark/>
                </w:tcPr>
                <w:p w:rsidR="00DF70E7" w:rsidRDefault="00DF70E7" w:rsidP="006C00CF">
                  <w:pPr>
                    <w:suppressLineNumbers/>
                    <w:suppressAutoHyphens/>
                    <w:spacing w:after="120"/>
                    <w:ind w:left="-108"/>
                    <w:rPr>
                      <w:sz w:val="16"/>
                      <w:szCs w:val="16"/>
                      <w:lang w:val="ru-RU"/>
                    </w:rPr>
                  </w:pPr>
                </w:p>
                <w:p w:rsidR="00DF70E7" w:rsidRPr="0003304C" w:rsidRDefault="00DF70E7" w:rsidP="006C00CF">
                  <w:pPr>
                    <w:suppressLineNumbers/>
                    <w:suppressAutoHyphens/>
                    <w:spacing w:after="120"/>
                    <w:ind w:left="-108"/>
                    <w:rPr>
                      <w:sz w:val="16"/>
                      <w:szCs w:val="16"/>
                    </w:rPr>
                  </w:pPr>
                  <w:r w:rsidRPr="00E97E1D">
                    <w:rPr>
                      <w:sz w:val="16"/>
                      <w:szCs w:val="16"/>
                      <w:lang w:val="ru-RU"/>
                    </w:rPr>
                    <w:t>(WO</w:t>
                  </w:r>
                  <w:r>
                    <w:rPr>
                      <w:sz w:val="16"/>
                      <w:szCs w:val="16"/>
                    </w:rPr>
                    <w:t>C</w:t>
                  </w:r>
                  <w:r w:rsidRPr="00E97E1D">
                    <w:rPr>
                      <w:sz w:val="16"/>
                      <w:szCs w:val="16"/>
                      <w:lang w:val="ru-RU"/>
                    </w:rPr>
                    <w:t>)</w:t>
                  </w:r>
                </w:p>
              </w:tc>
            </w:tr>
            <w:tr w:rsidR="00DF70E7" w:rsidTr="006C00CF">
              <w:tc>
                <w:tcPr>
                  <w:tcW w:w="752" w:type="dxa"/>
                  <w:shd w:val="clear" w:color="auto" w:fill="FFFFFF" w:themeFill="background1"/>
                  <w:vAlign w:val="bottom"/>
                </w:tcPr>
                <w:p w:rsidR="00DF70E7" w:rsidRPr="0080479C" w:rsidRDefault="00DF70E7" w:rsidP="006C00CF">
                  <w:pPr>
                    <w:suppressLineNumbers/>
                    <w:suppressAutoHyphens/>
                    <w:autoSpaceDE w:val="0"/>
                    <w:autoSpaceDN w:val="0"/>
                    <w:adjustRightInd w:val="0"/>
                    <w:spacing w:after="120"/>
                    <w:ind w:left="-80"/>
                    <w:jc w:val="right"/>
                    <w:rPr>
                      <w:sz w:val="16"/>
                      <w:szCs w:val="16"/>
                    </w:rPr>
                  </w:pPr>
                  <w:r w:rsidRPr="0080479C">
                    <w:rPr>
                      <w:sz w:val="16"/>
                      <w:szCs w:val="16"/>
                    </w:rPr>
                    <w:t>1</w:t>
                  </w:r>
                  <w:r>
                    <w:rPr>
                      <w:sz w:val="16"/>
                      <w:szCs w:val="16"/>
                      <w:lang w:val="ru-RU"/>
                    </w:rPr>
                    <w:t xml:space="preserve"> </w:t>
                  </w:r>
                  <w:r w:rsidRPr="0080479C">
                    <w:rPr>
                      <w:sz w:val="16"/>
                      <w:szCs w:val="16"/>
                    </w:rPr>
                    <w:t>754</w:t>
                  </w:r>
                </w:p>
              </w:tc>
              <w:tc>
                <w:tcPr>
                  <w:tcW w:w="1816" w:type="dxa"/>
                  <w:vAlign w:val="center"/>
                  <w:hideMark/>
                </w:tcPr>
                <w:p w:rsidR="00DF70E7" w:rsidRPr="0003304C" w:rsidRDefault="00DF70E7" w:rsidP="006C00CF">
                  <w:pPr>
                    <w:suppressLineNumbers/>
                    <w:suppressAutoHyphens/>
                    <w:spacing w:after="120"/>
                    <w:ind w:left="-108"/>
                    <w:rPr>
                      <w:sz w:val="16"/>
                      <w:szCs w:val="16"/>
                    </w:rPr>
                  </w:pPr>
                  <w:r w:rsidRPr="00E97E1D">
                    <w:rPr>
                      <w:sz w:val="16"/>
                      <w:szCs w:val="16"/>
                      <w:lang w:val="ru-RU"/>
                    </w:rPr>
                    <w:t>(WJO)</w:t>
                  </w:r>
                </w:p>
              </w:tc>
            </w:tr>
            <w:tr w:rsidR="00DF70E7" w:rsidTr="006C00CF">
              <w:tc>
                <w:tcPr>
                  <w:tcW w:w="752" w:type="dxa"/>
                  <w:shd w:val="clear" w:color="auto" w:fill="FFFFFF" w:themeFill="background1"/>
                  <w:vAlign w:val="bottom"/>
                </w:tcPr>
                <w:p w:rsidR="00DF70E7" w:rsidRDefault="00DF70E7" w:rsidP="006C00CF">
                  <w:pPr>
                    <w:suppressLineNumbers/>
                    <w:suppressAutoHyphens/>
                    <w:autoSpaceDE w:val="0"/>
                    <w:autoSpaceDN w:val="0"/>
                    <w:adjustRightInd w:val="0"/>
                    <w:spacing w:after="120"/>
                    <w:ind w:left="-80"/>
                    <w:jc w:val="right"/>
                    <w:rPr>
                      <w:sz w:val="16"/>
                      <w:szCs w:val="16"/>
                      <w:lang w:val="ru-RU"/>
                    </w:rPr>
                  </w:pPr>
                </w:p>
                <w:p w:rsidR="00DF70E7" w:rsidRPr="0080479C" w:rsidRDefault="00DF70E7" w:rsidP="006C00CF">
                  <w:pPr>
                    <w:suppressLineNumbers/>
                    <w:suppressAutoHyphens/>
                    <w:autoSpaceDE w:val="0"/>
                    <w:autoSpaceDN w:val="0"/>
                    <w:adjustRightInd w:val="0"/>
                    <w:spacing w:after="120"/>
                    <w:ind w:left="-80"/>
                    <w:jc w:val="right"/>
                    <w:rPr>
                      <w:sz w:val="16"/>
                      <w:szCs w:val="16"/>
                    </w:rPr>
                  </w:pPr>
                  <w:r w:rsidRPr="0080479C">
                    <w:rPr>
                      <w:sz w:val="16"/>
                      <w:szCs w:val="16"/>
                    </w:rPr>
                    <w:t>1</w:t>
                  </w:r>
                  <w:r>
                    <w:rPr>
                      <w:sz w:val="16"/>
                      <w:szCs w:val="16"/>
                      <w:lang w:val="ru-RU"/>
                    </w:rPr>
                    <w:t xml:space="preserve"> </w:t>
                  </w:r>
                  <w:r w:rsidRPr="0080479C">
                    <w:rPr>
                      <w:sz w:val="16"/>
                      <w:szCs w:val="16"/>
                    </w:rPr>
                    <w:t>010</w:t>
                  </w:r>
                </w:p>
              </w:tc>
              <w:tc>
                <w:tcPr>
                  <w:tcW w:w="1816" w:type="dxa"/>
                  <w:vAlign w:val="center"/>
                  <w:hideMark/>
                </w:tcPr>
                <w:p w:rsidR="00DF70E7" w:rsidRDefault="00DF70E7" w:rsidP="006C00CF">
                  <w:pPr>
                    <w:suppressLineNumbers/>
                    <w:suppressAutoHyphens/>
                    <w:spacing w:after="120"/>
                    <w:ind w:left="-108"/>
                    <w:rPr>
                      <w:sz w:val="16"/>
                      <w:szCs w:val="16"/>
                      <w:lang w:val="ru-RU"/>
                    </w:rPr>
                  </w:pPr>
                </w:p>
                <w:p w:rsidR="00DF70E7" w:rsidRPr="0003304C" w:rsidRDefault="00DF70E7" w:rsidP="006C00CF">
                  <w:pPr>
                    <w:suppressLineNumbers/>
                    <w:suppressAutoHyphens/>
                    <w:spacing w:after="120"/>
                    <w:ind w:left="-108"/>
                    <w:rPr>
                      <w:sz w:val="16"/>
                      <w:szCs w:val="16"/>
                    </w:rPr>
                  </w:pPr>
                  <w:r w:rsidRPr="00E97E1D">
                    <w:rPr>
                      <w:sz w:val="16"/>
                      <w:szCs w:val="16"/>
                      <w:lang w:val="ru-RU"/>
                    </w:rPr>
                    <w:t>(WRO)</w:t>
                  </w:r>
                </w:p>
              </w:tc>
            </w:tr>
            <w:tr w:rsidR="00DF70E7" w:rsidTr="006C00CF">
              <w:tc>
                <w:tcPr>
                  <w:tcW w:w="752" w:type="dxa"/>
                  <w:shd w:val="clear" w:color="auto" w:fill="FFFFFF" w:themeFill="background1"/>
                  <w:vAlign w:val="bottom"/>
                </w:tcPr>
                <w:p w:rsidR="00DF70E7" w:rsidRDefault="00DF70E7" w:rsidP="006C00CF">
                  <w:pPr>
                    <w:suppressLineNumbers/>
                    <w:suppressAutoHyphens/>
                    <w:autoSpaceDE w:val="0"/>
                    <w:autoSpaceDN w:val="0"/>
                    <w:adjustRightInd w:val="0"/>
                    <w:spacing w:after="120"/>
                    <w:ind w:left="-80"/>
                    <w:jc w:val="right"/>
                    <w:rPr>
                      <w:sz w:val="16"/>
                      <w:szCs w:val="16"/>
                      <w:lang w:val="ru-RU"/>
                    </w:rPr>
                  </w:pPr>
                </w:p>
                <w:p w:rsidR="00DF70E7" w:rsidRPr="0080479C" w:rsidRDefault="00DF70E7" w:rsidP="006C00CF">
                  <w:pPr>
                    <w:suppressLineNumbers/>
                    <w:suppressAutoHyphens/>
                    <w:autoSpaceDE w:val="0"/>
                    <w:autoSpaceDN w:val="0"/>
                    <w:adjustRightInd w:val="0"/>
                    <w:spacing w:after="120"/>
                    <w:ind w:left="-80"/>
                    <w:jc w:val="right"/>
                    <w:rPr>
                      <w:sz w:val="16"/>
                      <w:szCs w:val="16"/>
                    </w:rPr>
                  </w:pPr>
                  <w:r w:rsidRPr="0080479C">
                    <w:rPr>
                      <w:sz w:val="16"/>
                      <w:szCs w:val="16"/>
                    </w:rPr>
                    <w:t>576</w:t>
                  </w:r>
                </w:p>
              </w:tc>
              <w:tc>
                <w:tcPr>
                  <w:tcW w:w="1816" w:type="dxa"/>
                  <w:vAlign w:val="center"/>
                  <w:hideMark/>
                </w:tcPr>
                <w:p w:rsidR="00DF70E7" w:rsidRDefault="00DF70E7" w:rsidP="006C00CF">
                  <w:pPr>
                    <w:suppressLineNumbers/>
                    <w:suppressAutoHyphens/>
                    <w:spacing w:after="120"/>
                    <w:ind w:left="-108"/>
                    <w:rPr>
                      <w:sz w:val="16"/>
                      <w:szCs w:val="16"/>
                      <w:lang w:val="ru-RU"/>
                    </w:rPr>
                  </w:pPr>
                </w:p>
                <w:p w:rsidR="00DF70E7" w:rsidRPr="0003304C" w:rsidRDefault="00DF70E7" w:rsidP="006C00CF">
                  <w:pPr>
                    <w:suppressLineNumbers/>
                    <w:suppressAutoHyphens/>
                    <w:spacing w:after="120"/>
                    <w:ind w:left="-108"/>
                    <w:rPr>
                      <w:sz w:val="16"/>
                      <w:szCs w:val="16"/>
                    </w:rPr>
                  </w:pPr>
                  <w:r w:rsidRPr="00E97E1D">
                    <w:rPr>
                      <w:sz w:val="16"/>
                      <w:szCs w:val="16"/>
                      <w:lang w:val="ru-RU"/>
                    </w:rPr>
                    <w:t>(WSO)</w:t>
                  </w:r>
                </w:p>
              </w:tc>
            </w:tr>
          </w:tbl>
          <w:p w:rsidR="00DF70E7" w:rsidRPr="00B5579A" w:rsidRDefault="00DF70E7" w:rsidP="006C00CF">
            <w:pPr>
              <w:suppressLineNumbers/>
              <w:suppressAutoHyphens/>
              <w:rPr>
                <w:color w:val="000000"/>
                <w:sz w:val="16"/>
                <w:szCs w:val="16"/>
              </w:rPr>
            </w:pPr>
          </w:p>
        </w:tc>
        <w:tc>
          <w:tcPr>
            <w:tcW w:w="500" w:type="pct"/>
            <w:shd w:val="clear" w:color="auto" w:fill="auto"/>
            <w:tcMar>
              <w:top w:w="110" w:type="dxa"/>
              <w:left w:w="58" w:type="dxa"/>
              <w:right w:w="58"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6"/>
            </w:tblGrid>
            <w:tr w:rsidR="00DF70E7" w:rsidTr="006C00CF">
              <w:tc>
                <w:tcPr>
                  <w:tcW w:w="1036" w:type="dxa"/>
                </w:tcPr>
                <w:p w:rsidR="00DF70E7" w:rsidRPr="007E7D5C" w:rsidRDefault="00DF70E7" w:rsidP="006C00CF">
                  <w:pPr>
                    <w:suppressLineNumbers/>
                    <w:suppressAutoHyphens/>
                    <w:spacing w:after="100"/>
                    <w:rPr>
                      <w:b/>
                      <w:color w:val="00B050"/>
                      <w:sz w:val="16"/>
                      <w:szCs w:val="16"/>
                      <w:lang w:val="ru-RU"/>
                    </w:rPr>
                  </w:pPr>
                </w:p>
              </w:tc>
            </w:tr>
            <w:tr w:rsidR="00DF70E7" w:rsidTr="006C00CF">
              <w:tc>
                <w:tcPr>
                  <w:tcW w:w="1036" w:type="dxa"/>
                </w:tcPr>
                <w:p w:rsidR="00DF70E7" w:rsidRPr="006A19EA" w:rsidRDefault="00DF70E7" w:rsidP="006C00CF">
                  <w:pPr>
                    <w:suppressLineNumbers/>
                    <w:suppressAutoHyphens/>
                    <w:spacing w:after="100"/>
                    <w:jc w:val="center"/>
                    <w:rPr>
                      <w:b/>
                      <w:color w:val="00B050"/>
                      <w:sz w:val="16"/>
                      <w:szCs w:val="16"/>
                    </w:rPr>
                  </w:pPr>
                  <w:r w:rsidRPr="00E97E1D">
                    <w:rPr>
                      <w:b/>
                      <w:color w:val="00B050"/>
                      <w:sz w:val="16"/>
                      <w:szCs w:val="16"/>
                      <w:lang w:val="ru-RU"/>
                    </w:rPr>
                    <w:t>По графику</w:t>
                  </w:r>
                </w:p>
              </w:tc>
            </w:tr>
            <w:tr w:rsidR="00DF70E7" w:rsidTr="006C00CF">
              <w:tc>
                <w:tcPr>
                  <w:tcW w:w="1036" w:type="dxa"/>
                </w:tcPr>
                <w:p w:rsidR="00DF70E7" w:rsidRPr="00BC3840" w:rsidRDefault="00DF70E7" w:rsidP="006C00CF">
                  <w:pPr>
                    <w:suppressLineNumbers/>
                    <w:suppressAutoHyphens/>
                    <w:spacing w:after="100"/>
                    <w:jc w:val="center"/>
                    <w:rPr>
                      <w:color w:val="00B050"/>
                      <w:sz w:val="16"/>
                      <w:szCs w:val="16"/>
                    </w:rPr>
                  </w:pPr>
                  <w:r w:rsidRPr="00BC3840">
                    <w:rPr>
                      <w:b/>
                      <w:color w:val="00B050"/>
                      <w:sz w:val="16"/>
                      <w:szCs w:val="16"/>
                      <w:lang w:val="ru-RU"/>
                    </w:rPr>
                    <w:t>По графику</w:t>
                  </w:r>
                </w:p>
              </w:tc>
            </w:tr>
            <w:tr w:rsidR="00DF70E7" w:rsidTr="006C00CF">
              <w:tc>
                <w:tcPr>
                  <w:tcW w:w="1036" w:type="dxa"/>
                </w:tcPr>
                <w:p w:rsidR="00DF70E7" w:rsidRPr="00BC3840" w:rsidRDefault="00DF70E7" w:rsidP="006C00CF">
                  <w:pPr>
                    <w:suppressLineNumbers/>
                    <w:suppressAutoHyphens/>
                    <w:spacing w:after="100"/>
                    <w:jc w:val="center"/>
                    <w:rPr>
                      <w:color w:val="00B050"/>
                      <w:sz w:val="16"/>
                      <w:szCs w:val="16"/>
                    </w:rPr>
                  </w:pPr>
                  <w:r w:rsidRPr="00BC3840">
                    <w:rPr>
                      <w:b/>
                      <w:color w:val="00B050"/>
                      <w:sz w:val="16"/>
                      <w:szCs w:val="16"/>
                      <w:lang w:val="ru-RU"/>
                    </w:rPr>
                    <w:t>По графику</w:t>
                  </w:r>
                </w:p>
              </w:tc>
            </w:tr>
            <w:tr w:rsidR="00DF70E7" w:rsidTr="006C00CF">
              <w:tc>
                <w:tcPr>
                  <w:tcW w:w="1036" w:type="dxa"/>
                </w:tcPr>
                <w:p w:rsidR="00DF70E7" w:rsidRPr="00BC3840" w:rsidRDefault="00DF70E7" w:rsidP="006C00CF">
                  <w:pPr>
                    <w:suppressLineNumbers/>
                    <w:suppressAutoHyphens/>
                    <w:spacing w:after="100"/>
                    <w:jc w:val="center"/>
                    <w:rPr>
                      <w:color w:val="00B050"/>
                      <w:sz w:val="16"/>
                      <w:szCs w:val="16"/>
                    </w:rPr>
                  </w:pPr>
                  <w:r w:rsidRPr="00BC3840">
                    <w:rPr>
                      <w:b/>
                      <w:color w:val="00B050"/>
                      <w:sz w:val="16"/>
                      <w:szCs w:val="16"/>
                      <w:lang w:val="ru-RU"/>
                    </w:rPr>
                    <w:t>По графику</w:t>
                  </w:r>
                </w:p>
              </w:tc>
            </w:tr>
            <w:tr w:rsidR="00DF70E7" w:rsidTr="006C00CF">
              <w:tc>
                <w:tcPr>
                  <w:tcW w:w="1036" w:type="dxa"/>
                </w:tcPr>
                <w:p w:rsidR="00DF70E7" w:rsidRPr="00BC3840" w:rsidRDefault="00DF70E7" w:rsidP="006C00CF">
                  <w:pPr>
                    <w:suppressLineNumbers/>
                    <w:suppressAutoHyphens/>
                    <w:spacing w:after="100"/>
                    <w:jc w:val="center"/>
                    <w:rPr>
                      <w:color w:val="00B050"/>
                      <w:sz w:val="16"/>
                      <w:szCs w:val="16"/>
                    </w:rPr>
                  </w:pPr>
                  <w:r w:rsidRPr="00BC3840">
                    <w:rPr>
                      <w:b/>
                      <w:color w:val="00B050"/>
                      <w:sz w:val="16"/>
                      <w:szCs w:val="16"/>
                      <w:lang w:val="ru-RU"/>
                    </w:rPr>
                    <w:t>По графику</w:t>
                  </w:r>
                </w:p>
              </w:tc>
            </w:tr>
          </w:tbl>
          <w:p w:rsidR="00DF70E7" w:rsidRDefault="00DF70E7" w:rsidP="006C00CF">
            <w:pPr>
              <w:suppressLineNumbers/>
              <w:suppressAutoHyphens/>
              <w:rPr>
                <w:color w:val="000000"/>
                <w:sz w:val="6"/>
                <w:szCs w:val="6"/>
              </w:rPr>
            </w:pPr>
          </w:p>
          <w:p w:rsidR="00DF70E7" w:rsidRDefault="00DF70E7" w:rsidP="006C00CF">
            <w:pPr>
              <w:suppressLineNumbers/>
              <w:suppressAutoHyphens/>
              <w:rPr>
                <w:color w:val="000000"/>
                <w:sz w:val="6"/>
                <w:szCs w:val="6"/>
              </w:rPr>
            </w:pPr>
          </w:p>
          <w:p w:rsidR="00DF70E7" w:rsidRPr="002E032A" w:rsidRDefault="00DF70E7" w:rsidP="006C00CF">
            <w:pPr>
              <w:suppressLineNumbers/>
              <w:suppressAutoHyphens/>
              <w:rPr>
                <w:color w:val="000000"/>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6"/>
            </w:tblGrid>
            <w:tr w:rsidR="00DF70E7" w:rsidTr="006C00CF">
              <w:tc>
                <w:tcPr>
                  <w:tcW w:w="1036" w:type="dxa"/>
                </w:tcPr>
                <w:p w:rsidR="00DF70E7" w:rsidRDefault="00DF70E7" w:rsidP="006C00CF">
                  <w:pPr>
                    <w:suppressLineNumbers/>
                    <w:suppressAutoHyphens/>
                    <w:jc w:val="center"/>
                    <w:rPr>
                      <w:color w:val="000000"/>
                      <w:sz w:val="6"/>
                      <w:szCs w:val="6"/>
                    </w:rPr>
                  </w:pPr>
                </w:p>
                <w:p w:rsidR="00DF70E7" w:rsidRDefault="00DF70E7" w:rsidP="006C00CF">
                  <w:pPr>
                    <w:suppressLineNumbers/>
                    <w:suppressAutoHyphens/>
                    <w:jc w:val="center"/>
                    <w:rPr>
                      <w:color w:val="000000"/>
                      <w:sz w:val="6"/>
                      <w:szCs w:val="6"/>
                    </w:rPr>
                  </w:pPr>
                </w:p>
                <w:p w:rsidR="00DF70E7" w:rsidRPr="002E032A" w:rsidRDefault="00DF70E7" w:rsidP="006C00CF">
                  <w:pPr>
                    <w:suppressLineNumbers/>
                    <w:suppressAutoHyphens/>
                    <w:jc w:val="center"/>
                    <w:rPr>
                      <w:color w:val="000000"/>
                      <w:sz w:val="6"/>
                      <w:szCs w:val="6"/>
                    </w:rPr>
                  </w:pPr>
                </w:p>
              </w:tc>
            </w:tr>
            <w:tr w:rsidR="00DF70E7" w:rsidTr="006C00CF">
              <w:tc>
                <w:tcPr>
                  <w:tcW w:w="1036" w:type="dxa"/>
                </w:tcPr>
                <w:p w:rsidR="00DF70E7" w:rsidRPr="006A19EA" w:rsidRDefault="00DF70E7" w:rsidP="006C00CF">
                  <w:pPr>
                    <w:suppressLineNumbers/>
                    <w:suppressAutoHyphens/>
                    <w:spacing w:after="120"/>
                    <w:jc w:val="center"/>
                    <w:rPr>
                      <w:b/>
                      <w:color w:val="00B050"/>
                      <w:sz w:val="16"/>
                      <w:szCs w:val="16"/>
                    </w:rPr>
                  </w:pPr>
                  <w:r w:rsidRPr="00E97E1D">
                    <w:rPr>
                      <w:b/>
                      <w:color w:val="00B050"/>
                      <w:sz w:val="16"/>
                      <w:szCs w:val="16"/>
                      <w:lang w:val="ru-RU"/>
                    </w:rPr>
                    <w:t>По графику</w:t>
                  </w:r>
                </w:p>
              </w:tc>
            </w:tr>
            <w:tr w:rsidR="00DF70E7" w:rsidTr="006C00CF">
              <w:tc>
                <w:tcPr>
                  <w:tcW w:w="1036" w:type="dxa"/>
                </w:tcPr>
                <w:p w:rsidR="00DF70E7" w:rsidRPr="00BC3840" w:rsidRDefault="00DF70E7" w:rsidP="006C00CF">
                  <w:pPr>
                    <w:suppressLineNumbers/>
                    <w:suppressAutoHyphens/>
                    <w:spacing w:after="120"/>
                    <w:jc w:val="center"/>
                    <w:rPr>
                      <w:color w:val="00B050"/>
                      <w:sz w:val="16"/>
                      <w:szCs w:val="16"/>
                    </w:rPr>
                  </w:pPr>
                  <w:r w:rsidRPr="00BC3840">
                    <w:rPr>
                      <w:b/>
                      <w:color w:val="00B050"/>
                      <w:sz w:val="16"/>
                      <w:szCs w:val="16"/>
                      <w:lang w:val="ru-RU"/>
                    </w:rPr>
                    <w:t>По графику</w:t>
                  </w:r>
                </w:p>
              </w:tc>
            </w:tr>
            <w:tr w:rsidR="00DF70E7" w:rsidTr="006C00CF">
              <w:tc>
                <w:tcPr>
                  <w:tcW w:w="1036" w:type="dxa"/>
                </w:tcPr>
                <w:p w:rsidR="00DF70E7" w:rsidRPr="00BC3840" w:rsidRDefault="00DF70E7" w:rsidP="006C00CF">
                  <w:pPr>
                    <w:suppressLineNumbers/>
                    <w:suppressAutoHyphens/>
                    <w:spacing w:after="120"/>
                    <w:jc w:val="center"/>
                    <w:rPr>
                      <w:color w:val="00B050"/>
                      <w:sz w:val="16"/>
                      <w:szCs w:val="16"/>
                    </w:rPr>
                  </w:pPr>
                  <w:r w:rsidRPr="00BC3840">
                    <w:rPr>
                      <w:b/>
                      <w:color w:val="00B050"/>
                      <w:sz w:val="16"/>
                      <w:szCs w:val="16"/>
                      <w:lang w:val="ru-RU"/>
                    </w:rPr>
                    <w:t>По графику</w:t>
                  </w:r>
                </w:p>
              </w:tc>
            </w:tr>
            <w:tr w:rsidR="00DF70E7" w:rsidTr="006C00CF">
              <w:tc>
                <w:tcPr>
                  <w:tcW w:w="1036" w:type="dxa"/>
                </w:tcPr>
                <w:p w:rsidR="00DF70E7" w:rsidRPr="00BC3840" w:rsidRDefault="00DF70E7" w:rsidP="006C00CF">
                  <w:pPr>
                    <w:suppressLineNumbers/>
                    <w:suppressAutoHyphens/>
                    <w:spacing w:after="120"/>
                    <w:jc w:val="center"/>
                    <w:rPr>
                      <w:color w:val="00B050"/>
                      <w:sz w:val="16"/>
                      <w:szCs w:val="16"/>
                    </w:rPr>
                  </w:pPr>
                  <w:r w:rsidRPr="00BC3840">
                    <w:rPr>
                      <w:b/>
                      <w:color w:val="00B050"/>
                      <w:sz w:val="16"/>
                      <w:szCs w:val="16"/>
                      <w:lang w:val="ru-RU"/>
                    </w:rPr>
                    <w:t>По графику</w:t>
                  </w:r>
                </w:p>
              </w:tc>
            </w:tr>
            <w:tr w:rsidR="00DF70E7" w:rsidTr="006C00CF">
              <w:tc>
                <w:tcPr>
                  <w:tcW w:w="1036" w:type="dxa"/>
                </w:tcPr>
                <w:p w:rsidR="00DF70E7" w:rsidRPr="00BC3840" w:rsidRDefault="00DF70E7" w:rsidP="006C00CF">
                  <w:pPr>
                    <w:suppressLineNumbers/>
                    <w:suppressAutoHyphens/>
                    <w:spacing w:after="120"/>
                    <w:jc w:val="center"/>
                    <w:rPr>
                      <w:color w:val="00B050"/>
                      <w:sz w:val="16"/>
                      <w:szCs w:val="16"/>
                    </w:rPr>
                  </w:pPr>
                  <w:r w:rsidRPr="00BC3840">
                    <w:rPr>
                      <w:b/>
                      <w:color w:val="00B050"/>
                      <w:sz w:val="16"/>
                      <w:szCs w:val="16"/>
                      <w:lang w:val="ru-RU"/>
                    </w:rPr>
                    <w:t>По графику</w:t>
                  </w:r>
                </w:p>
              </w:tc>
            </w:tr>
          </w:tbl>
          <w:p w:rsidR="00DF70E7" w:rsidRPr="002E032A" w:rsidRDefault="00DF70E7" w:rsidP="006C00CF">
            <w:pPr>
              <w:suppressLineNumbers/>
              <w:suppressAutoHyphens/>
              <w:rPr>
                <w:color w:val="000000"/>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6"/>
            </w:tblGrid>
            <w:tr w:rsidR="00DF70E7" w:rsidTr="006C00CF">
              <w:tc>
                <w:tcPr>
                  <w:tcW w:w="1036" w:type="dxa"/>
                </w:tcPr>
                <w:p w:rsidR="00DF70E7" w:rsidRDefault="00DF70E7" w:rsidP="006C00CF">
                  <w:pPr>
                    <w:suppressLineNumbers/>
                    <w:suppressAutoHyphens/>
                    <w:spacing w:after="120"/>
                    <w:jc w:val="center"/>
                    <w:rPr>
                      <w:color w:val="000000"/>
                      <w:sz w:val="16"/>
                      <w:szCs w:val="16"/>
                    </w:rPr>
                  </w:pPr>
                </w:p>
              </w:tc>
            </w:tr>
            <w:tr w:rsidR="00DF70E7" w:rsidTr="006C00CF">
              <w:tc>
                <w:tcPr>
                  <w:tcW w:w="1036" w:type="dxa"/>
                </w:tcPr>
                <w:p w:rsidR="00DF70E7" w:rsidRPr="006A19EA" w:rsidRDefault="00DF70E7" w:rsidP="006C00CF">
                  <w:pPr>
                    <w:suppressLineNumbers/>
                    <w:suppressAutoHyphens/>
                    <w:spacing w:after="120"/>
                    <w:jc w:val="center"/>
                    <w:rPr>
                      <w:b/>
                      <w:color w:val="00B050"/>
                      <w:sz w:val="16"/>
                      <w:szCs w:val="16"/>
                    </w:rPr>
                  </w:pPr>
                  <w:r w:rsidRPr="00E97E1D">
                    <w:rPr>
                      <w:b/>
                      <w:color w:val="00B050"/>
                      <w:sz w:val="16"/>
                      <w:szCs w:val="16"/>
                      <w:lang w:val="ru-RU"/>
                    </w:rPr>
                    <w:t>По графику</w:t>
                  </w:r>
                </w:p>
              </w:tc>
            </w:tr>
            <w:tr w:rsidR="00DF70E7" w:rsidTr="006C00CF">
              <w:tc>
                <w:tcPr>
                  <w:tcW w:w="1036" w:type="dxa"/>
                </w:tcPr>
                <w:p w:rsidR="00DF70E7" w:rsidRDefault="00DF70E7" w:rsidP="006C00CF">
                  <w:pPr>
                    <w:suppressLineNumbers/>
                    <w:suppressAutoHyphens/>
                    <w:spacing w:after="120"/>
                    <w:jc w:val="center"/>
                    <w:rPr>
                      <w:color w:val="000000"/>
                      <w:sz w:val="16"/>
                      <w:szCs w:val="16"/>
                    </w:rPr>
                  </w:pPr>
                  <w:r w:rsidRPr="00BC3840">
                    <w:rPr>
                      <w:b/>
                      <w:color w:val="00B050"/>
                      <w:sz w:val="16"/>
                      <w:szCs w:val="16"/>
                      <w:lang w:val="ru-RU"/>
                    </w:rPr>
                    <w:t>По графику</w:t>
                  </w:r>
                </w:p>
              </w:tc>
            </w:tr>
            <w:tr w:rsidR="00DF70E7" w:rsidTr="006C00CF">
              <w:tc>
                <w:tcPr>
                  <w:tcW w:w="1036" w:type="dxa"/>
                  <w:tcMar>
                    <w:left w:w="0" w:type="dxa"/>
                    <w:right w:w="0" w:type="dxa"/>
                  </w:tcMar>
                </w:tcPr>
                <w:p w:rsidR="00DF70E7" w:rsidRPr="00BC3840" w:rsidRDefault="00DF70E7" w:rsidP="006C00CF">
                  <w:pPr>
                    <w:suppressLineNumbers/>
                    <w:suppressAutoHyphens/>
                    <w:spacing w:after="120"/>
                    <w:jc w:val="center"/>
                    <w:rPr>
                      <w:b/>
                      <w:color w:val="C00000"/>
                      <w:sz w:val="16"/>
                      <w:szCs w:val="16"/>
                      <w:lang w:val="ru-RU"/>
                    </w:rPr>
                  </w:pPr>
                  <w:r w:rsidRPr="00BC3840">
                    <w:rPr>
                      <w:b/>
                      <w:color w:val="C00000"/>
                      <w:sz w:val="16"/>
                      <w:szCs w:val="16"/>
                      <w:lang w:val="ru-RU"/>
                    </w:rPr>
                    <w:t>С отста-</w:t>
                  </w:r>
                </w:p>
                <w:p w:rsidR="00DF70E7" w:rsidRDefault="00DF70E7" w:rsidP="006C00CF">
                  <w:pPr>
                    <w:suppressLineNumbers/>
                    <w:suppressAutoHyphens/>
                    <w:spacing w:after="120"/>
                    <w:jc w:val="center"/>
                    <w:rPr>
                      <w:color w:val="000000"/>
                      <w:sz w:val="16"/>
                      <w:szCs w:val="16"/>
                    </w:rPr>
                  </w:pPr>
                  <w:r w:rsidRPr="00BC3840">
                    <w:rPr>
                      <w:b/>
                      <w:color w:val="C00000"/>
                      <w:sz w:val="16"/>
                      <w:szCs w:val="16"/>
                      <w:lang w:val="ru-RU"/>
                    </w:rPr>
                    <w:t>ванием</w:t>
                  </w:r>
                </w:p>
              </w:tc>
            </w:tr>
            <w:tr w:rsidR="00DF70E7" w:rsidTr="006C00CF">
              <w:tc>
                <w:tcPr>
                  <w:tcW w:w="1036" w:type="dxa"/>
                </w:tcPr>
                <w:p w:rsidR="00DF70E7" w:rsidRPr="00BC3840" w:rsidRDefault="00DF70E7" w:rsidP="006C00CF">
                  <w:pPr>
                    <w:suppressLineNumbers/>
                    <w:suppressAutoHyphens/>
                    <w:spacing w:after="120"/>
                    <w:jc w:val="center"/>
                    <w:rPr>
                      <w:color w:val="00B050"/>
                      <w:sz w:val="16"/>
                      <w:szCs w:val="16"/>
                    </w:rPr>
                  </w:pPr>
                  <w:r w:rsidRPr="00BC3840">
                    <w:rPr>
                      <w:b/>
                      <w:color w:val="00B050"/>
                      <w:sz w:val="16"/>
                      <w:szCs w:val="16"/>
                      <w:lang w:val="ru-RU"/>
                    </w:rPr>
                    <w:t>По графику</w:t>
                  </w:r>
                </w:p>
              </w:tc>
            </w:tr>
            <w:tr w:rsidR="00DF70E7" w:rsidTr="006C00CF">
              <w:tc>
                <w:tcPr>
                  <w:tcW w:w="1036" w:type="dxa"/>
                </w:tcPr>
                <w:p w:rsidR="00DF70E7" w:rsidRPr="00BC3840" w:rsidRDefault="00DF70E7" w:rsidP="006C00CF">
                  <w:pPr>
                    <w:suppressLineNumbers/>
                    <w:suppressAutoHyphens/>
                    <w:spacing w:after="120"/>
                    <w:jc w:val="center"/>
                    <w:rPr>
                      <w:color w:val="00B050"/>
                      <w:sz w:val="16"/>
                      <w:szCs w:val="16"/>
                    </w:rPr>
                  </w:pPr>
                  <w:r w:rsidRPr="00BC3840">
                    <w:rPr>
                      <w:b/>
                      <w:color w:val="00B050"/>
                      <w:sz w:val="16"/>
                      <w:szCs w:val="16"/>
                      <w:lang w:val="ru-RU"/>
                    </w:rPr>
                    <w:t>По графику</w:t>
                  </w:r>
                </w:p>
              </w:tc>
            </w:tr>
          </w:tbl>
          <w:p w:rsidR="00DF70E7" w:rsidRPr="00B5579A" w:rsidRDefault="00DF70E7" w:rsidP="006C00CF">
            <w:pPr>
              <w:suppressLineNumbers/>
              <w:suppressAutoHyphens/>
              <w:jc w:val="center"/>
              <w:rPr>
                <w:color w:val="000000"/>
                <w:sz w:val="16"/>
                <w:szCs w:val="16"/>
              </w:rPr>
            </w:pPr>
          </w:p>
        </w:tc>
      </w:tr>
      <w:tr w:rsidR="00DF70E7" w:rsidRPr="00B5579A" w:rsidTr="00DE4F36">
        <w:trPr>
          <w:cantSplit/>
          <w:trHeight w:val="520"/>
        </w:trPr>
        <w:tc>
          <w:tcPr>
            <w:tcW w:w="1056" w:type="pct"/>
            <w:shd w:val="clear" w:color="auto" w:fill="auto"/>
            <w:tcMar>
              <w:left w:w="58" w:type="dxa"/>
              <w:right w:w="58" w:type="dxa"/>
            </w:tcMar>
          </w:tcPr>
          <w:p w:rsidR="00DF70E7" w:rsidRPr="00E97E1D" w:rsidRDefault="00DF70E7" w:rsidP="006C00CF">
            <w:pPr>
              <w:pStyle w:val="Default"/>
              <w:suppressLineNumbers/>
              <w:suppressAutoHyphens/>
              <w:rPr>
                <w:sz w:val="16"/>
                <w:szCs w:val="16"/>
                <w:lang w:val="ru-RU"/>
              </w:rPr>
            </w:pPr>
            <w:r w:rsidRPr="00E97E1D">
              <w:rPr>
                <w:sz w:val="16"/>
                <w:szCs w:val="16"/>
                <w:lang w:val="ru-RU"/>
              </w:rPr>
              <w:lastRenderedPageBreak/>
              <w:t>Число устойчивых</w:t>
            </w:r>
            <w:r w:rsidRPr="000340F3">
              <w:rPr>
                <w:sz w:val="16"/>
                <w:szCs w:val="16"/>
                <w:vertAlign w:val="superscript"/>
              </w:rPr>
              <w:footnoteReference w:id="84"/>
            </w:r>
            <w:r w:rsidRPr="00E97E1D">
              <w:rPr>
                <w:sz w:val="16"/>
                <w:szCs w:val="16"/>
                <w:lang w:val="ru-RU"/>
              </w:rPr>
              <w:t xml:space="preserve"> национальных сетей ЦПТИ </w:t>
            </w:r>
          </w:p>
        </w:tc>
        <w:tc>
          <w:tcPr>
            <w:tcW w:w="1326" w:type="pct"/>
            <w:shd w:val="clear" w:color="auto" w:fill="auto"/>
            <w:tcMar>
              <w:left w:w="58" w:type="dxa"/>
              <w:right w:w="58" w:type="dxa"/>
            </w:tcMar>
          </w:tcPr>
          <w:p w:rsidR="00DF70E7" w:rsidRPr="00E97E1D" w:rsidRDefault="00DF70E7" w:rsidP="006C00CF">
            <w:pPr>
              <w:suppressLineNumbers/>
              <w:suppressAutoHyphens/>
              <w:rPr>
                <w:color w:val="000000"/>
                <w:sz w:val="16"/>
                <w:szCs w:val="16"/>
                <w:lang w:val="ru-RU"/>
              </w:rPr>
            </w:pPr>
            <w:r w:rsidRPr="00E97E1D">
              <w:rPr>
                <w:i/>
                <w:color w:val="002060"/>
                <w:sz w:val="16"/>
                <w:szCs w:val="16"/>
                <w:lang w:val="ru-RU"/>
              </w:rPr>
              <w:t xml:space="preserve">Обновленный базовый показатель на конец 2015 г.:  </w:t>
            </w:r>
          </w:p>
          <w:p w:rsidR="00DF70E7" w:rsidRDefault="00DF70E7" w:rsidP="006C00CF">
            <w:pPr>
              <w:suppressLineNumbers/>
              <w:suppressAutoHyphens/>
              <w:rPr>
                <w:color w:val="002060"/>
                <w:sz w:val="16"/>
                <w:szCs w:val="16"/>
                <w:lang w:val="ru-RU"/>
              </w:rPr>
            </w:pPr>
            <w:r>
              <w:rPr>
                <w:color w:val="002060"/>
                <w:sz w:val="16"/>
                <w:szCs w:val="16"/>
              </w:rPr>
              <w:t>WOC</w:t>
            </w:r>
            <w:r w:rsidRPr="00E97E1D">
              <w:rPr>
                <w:color w:val="002060"/>
                <w:sz w:val="16"/>
                <w:szCs w:val="16"/>
                <w:lang w:val="ru-RU"/>
              </w:rPr>
              <w:t>:  0</w:t>
            </w:r>
          </w:p>
          <w:p w:rsidR="00DF70E7" w:rsidRPr="00CF14F4" w:rsidRDefault="00DF70E7" w:rsidP="006C00CF">
            <w:pPr>
              <w:suppressLineNumbers/>
              <w:suppressAutoHyphens/>
              <w:rPr>
                <w:color w:val="002060"/>
                <w:sz w:val="16"/>
                <w:szCs w:val="16"/>
                <w:lang w:val="ru-RU"/>
              </w:rPr>
            </w:pPr>
            <w:r w:rsidRPr="00283006">
              <w:rPr>
                <w:color w:val="002060"/>
                <w:sz w:val="16"/>
                <w:szCs w:val="16"/>
              </w:rPr>
              <w:t>WSO</w:t>
            </w:r>
            <w:r w:rsidRPr="00CF14F4">
              <w:rPr>
                <w:color w:val="002060"/>
                <w:sz w:val="16"/>
                <w:szCs w:val="16"/>
                <w:lang w:val="ru-RU"/>
              </w:rPr>
              <w:t>:  2</w:t>
            </w:r>
          </w:p>
          <w:p w:rsidR="00DF70E7" w:rsidRPr="00BC3840" w:rsidRDefault="00DF70E7" w:rsidP="006C00CF">
            <w:pPr>
              <w:suppressLineNumbers/>
              <w:suppressAutoHyphens/>
              <w:rPr>
                <w:color w:val="002060"/>
                <w:sz w:val="16"/>
                <w:szCs w:val="16"/>
                <w:lang w:val="ru-RU"/>
              </w:rPr>
            </w:pPr>
            <w:r w:rsidRPr="00BC3840">
              <w:rPr>
                <w:color w:val="002060"/>
                <w:sz w:val="16"/>
                <w:szCs w:val="16"/>
                <w:lang w:val="ru-RU"/>
              </w:rPr>
              <w:t xml:space="preserve">- 1 </w:t>
            </w:r>
            <w:r>
              <w:rPr>
                <w:color w:val="002060"/>
                <w:sz w:val="16"/>
                <w:szCs w:val="16"/>
                <w:lang w:val="ru-RU"/>
              </w:rPr>
              <w:t>уровня зрелости</w:t>
            </w:r>
            <w:r w:rsidRPr="00BC3840">
              <w:rPr>
                <w:color w:val="002060"/>
                <w:sz w:val="16"/>
                <w:szCs w:val="16"/>
                <w:lang w:val="ru-RU"/>
              </w:rPr>
              <w:t xml:space="preserve"> 1</w:t>
            </w:r>
          </w:p>
          <w:p w:rsidR="00DF70E7" w:rsidRPr="00E97E1D" w:rsidRDefault="00DF70E7" w:rsidP="006C00CF">
            <w:pPr>
              <w:suppressLineNumbers/>
              <w:suppressAutoHyphens/>
              <w:rPr>
                <w:color w:val="002060"/>
                <w:sz w:val="16"/>
                <w:szCs w:val="16"/>
                <w:lang w:val="ru-RU"/>
              </w:rPr>
            </w:pPr>
            <w:r w:rsidRPr="00BC3840">
              <w:rPr>
                <w:color w:val="002060"/>
                <w:sz w:val="16"/>
                <w:szCs w:val="16"/>
                <w:lang w:val="ru-RU"/>
              </w:rPr>
              <w:t xml:space="preserve">- 1 </w:t>
            </w:r>
            <w:r>
              <w:rPr>
                <w:color w:val="002060"/>
                <w:sz w:val="16"/>
                <w:szCs w:val="16"/>
                <w:lang w:val="ru-RU"/>
              </w:rPr>
              <w:t>уровня зрелости</w:t>
            </w:r>
            <w:r w:rsidRPr="00BC3840">
              <w:rPr>
                <w:color w:val="002060"/>
                <w:sz w:val="16"/>
                <w:szCs w:val="16"/>
                <w:lang w:val="ru-RU"/>
              </w:rPr>
              <w:t xml:space="preserve"> 3</w:t>
            </w:r>
          </w:p>
          <w:p w:rsidR="00DF70E7" w:rsidRPr="00E97E1D" w:rsidRDefault="00DF70E7" w:rsidP="006C00CF">
            <w:pPr>
              <w:suppressLineNumbers/>
              <w:suppressAutoHyphens/>
              <w:rPr>
                <w:color w:val="000000"/>
                <w:sz w:val="16"/>
                <w:szCs w:val="16"/>
                <w:lang w:val="ru-RU"/>
              </w:rPr>
            </w:pPr>
          </w:p>
          <w:p w:rsidR="00DF70E7" w:rsidRPr="00E97E1D" w:rsidRDefault="00DF70E7" w:rsidP="006C00CF">
            <w:pPr>
              <w:suppressLineNumbers/>
              <w:suppressAutoHyphens/>
              <w:rPr>
                <w:i/>
                <w:sz w:val="16"/>
                <w:szCs w:val="16"/>
                <w:lang w:val="ru-RU" w:bidi="th-TH"/>
              </w:rPr>
            </w:pPr>
            <w:r w:rsidRPr="00E97E1D">
              <w:rPr>
                <w:i/>
                <w:sz w:val="16"/>
                <w:szCs w:val="16"/>
                <w:lang w:val="ru-RU" w:bidi="th-TH"/>
              </w:rPr>
              <w:t xml:space="preserve">Исходный базовый показатель (Программа и бюджет на 2016-2017 гг.):  </w:t>
            </w:r>
          </w:p>
          <w:p w:rsidR="00DF70E7" w:rsidRPr="00225576" w:rsidRDefault="00DF70E7" w:rsidP="006C00CF">
            <w:pPr>
              <w:suppressLineNumbers/>
              <w:suppressAutoHyphens/>
              <w:spacing w:after="120"/>
              <w:rPr>
                <w:sz w:val="16"/>
                <w:szCs w:val="16"/>
              </w:rPr>
            </w:pPr>
            <w:r w:rsidRPr="00E97E1D">
              <w:rPr>
                <w:sz w:val="16"/>
                <w:szCs w:val="16"/>
                <w:lang w:val="ru-RU"/>
              </w:rPr>
              <w:t>2 (WSO) 0 (WO</w:t>
            </w:r>
            <w:r>
              <w:rPr>
                <w:sz w:val="16"/>
                <w:szCs w:val="16"/>
              </w:rPr>
              <w:t>C</w:t>
            </w:r>
            <w:r w:rsidRPr="00E97E1D">
              <w:rPr>
                <w:sz w:val="16"/>
                <w:szCs w:val="16"/>
                <w:lang w:val="ru-RU"/>
              </w:rPr>
              <w:t>)</w:t>
            </w:r>
            <w:r>
              <w:rPr>
                <w:sz w:val="16"/>
                <w:szCs w:val="16"/>
              </w:rPr>
              <w:t xml:space="preserve"> </w:t>
            </w:r>
          </w:p>
        </w:tc>
        <w:tc>
          <w:tcPr>
            <w:tcW w:w="996" w:type="pct"/>
            <w:shd w:val="clear" w:color="auto" w:fill="auto"/>
            <w:tcMar>
              <w:top w:w="110" w:type="dxa"/>
              <w:left w:w="58" w:type="dxa"/>
              <w:right w:w="58" w:type="dxa"/>
            </w:tcMar>
          </w:tcPr>
          <w:p w:rsidR="00DF70E7" w:rsidRPr="00E97E1D" w:rsidRDefault="00DF70E7" w:rsidP="006C00CF">
            <w:pPr>
              <w:pStyle w:val="Default"/>
              <w:suppressLineNumbers/>
              <w:suppressAutoHyphens/>
              <w:ind w:right="-94"/>
              <w:rPr>
                <w:sz w:val="16"/>
                <w:szCs w:val="16"/>
                <w:lang w:val="ru-RU"/>
              </w:rPr>
            </w:pPr>
            <w:r w:rsidRPr="00E97E1D">
              <w:rPr>
                <w:sz w:val="16"/>
                <w:szCs w:val="16"/>
                <w:lang w:val="ru-RU"/>
              </w:rPr>
              <w:t>1 (WO</w:t>
            </w:r>
            <w:r>
              <w:rPr>
                <w:sz w:val="16"/>
                <w:szCs w:val="16"/>
              </w:rPr>
              <w:t>C</w:t>
            </w:r>
            <w:r w:rsidRPr="00E97E1D">
              <w:rPr>
                <w:sz w:val="16"/>
                <w:szCs w:val="16"/>
                <w:lang w:val="ru-RU"/>
              </w:rPr>
              <w:t xml:space="preserve">) </w:t>
            </w:r>
          </w:p>
          <w:p w:rsidR="00DF70E7" w:rsidRPr="00E97E1D" w:rsidRDefault="00DF70E7" w:rsidP="006C00CF">
            <w:pPr>
              <w:pStyle w:val="Default"/>
              <w:suppressLineNumbers/>
              <w:suppressAutoHyphens/>
              <w:ind w:right="-94"/>
              <w:rPr>
                <w:sz w:val="6"/>
                <w:szCs w:val="6"/>
                <w:lang w:val="ru-RU"/>
              </w:rPr>
            </w:pPr>
          </w:p>
          <w:p w:rsidR="00DF70E7" w:rsidRPr="00E97E1D" w:rsidRDefault="00DF70E7" w:rsidP="006C00CF">
            <w:pPr>
              <w:pStyle w:val="Default"/>
              <w:suppressLineNumbers/>
              <w:suppressAutoHyphens/>
              <w:ind w:right="-94"/>
              <w:rPr>
                <w:sz w:val="16"/>
                <w:szCs w:val="16"/>
                <w:lang w:val="ru-RU"/>
              </w:rPr>
            </w:pPr>
            <w:r w:rsidRPr="00E97E1D">
              <w:rPr>
                <w:sz w:val="16"/>
                <w:szCs w:val="16"/>
                <w:lang w:val="ru-RU"/>
              </w:rPr>
              <w:t xml:space="preserve">Создание еще двух сетей (WSO) </w:t>
            </w:r>
          </w:p>
          <w:p w:rsidR="00DF70E7" w:rsidRPr="00E97E1D" w:rsidRDefault="00DF70E7" w:rsidP="006C00CF">
            <w:pPr>
              <w:pStyle w:val="Default"/>
              <w:suppressLineNumbers/>
              <w:suppressAutoHyphens/>
              <w:rPr>
                <w:sz w:val="16"/>
                <w:szCs w:val="16"/>
                <w:lang w:val="ru-RU"/>
              </w:rPr>
            </w:pPr>
          </w:p>
        </w:tc>
        <w:tc>
          <w:tcPr>
            <w:tcW w:w="1122" w:type="pct"/>
            <w:shd w:val="clear" w:color="auto" w:fill="FFFFFF"/>
            <w:tcMar>
              <w:top w:w="110" w:type="dxa"/>
              <w:left w:w="58" w:type="dxa"/>
              <w:right w:w="58" w:type="dxa"/>
            </w:tcMar>
          </w:tcPr>
          <w:p w:rsidR="00DF70E7" w:rsidRPr="00E97E1D" w:rsidRDefault="00DF70E7" w:rsidP="006C00CF">
            <w:pPr>
              <w:suppressLineNumbers/>
              <w:suppressAutoHyphens/>
              <w:rPr>
                <w:sz w:val="16"/>
                <w:szCs w:val="16"/>
                <w:lang w:val="ru-RU"/>
              </w:rPr>
            </w:pPr>
            <w:r w:rsidRPr="00E97E1D">
              <w:rPr>
                <w:sz w:val="16"/>
                <w:szCs w:val="16"/>
                <w:lang w:val="ru-RU"/>
              </w:rPr>
              <w:t>0 (WO</w:t>
            </w:r>
            <w:r>
              <w:rPr>
                <w:sz w:val="16"/>
                <w:szCs w:val="16"/>
              </w:rPr>
              <w:t>C</w:t>
            </w:r>
            <w:r w:rsidRPr="00E97E1D">
              <w:rPr>
                <w:sz w:val="16"/>
                <w:szCs w:val="16"/>
                <w:lang w:val="ru-RU"/>
              </w:rPr>
              <w:t>)</w:t>
            </w:r>
          </w:p>
          <w:p w:rsidR="00DF70E7" w:rsidRPr="00E97E1D" w:rsidRDefault="00DF70E7" w:rsidP="006C00CF">
            <w:pPr>
              <w:suppressLineNumbers/>
              <w:suppressAutoHyphens/>
              <w:rPr>
                <w:sz w:val="6"/>
                <w:szCs w:val="6"/>
                <w:lang w:val="ru-RU"/>
              </w:rPr>
            </w:pPr>
          </w:p>
          <w:p w:rsidR="00DF70E7" w:rsidRPr="00E97E1D" w:rsidRDefault="00DF70E7" w:rsidP="006C00CF">
            <w:pPr>
              <w:pStyle w:val="Default"/>
              <w:suppressLineNumbers/>
              <w:suppressAutoHyphens/>
              <w:ind w:right="-94"/>
              <w:rPr>
                <w:sz w:val="16"/>
                <w:szCs w:val="16"/>
                <w:lang w:val="ru-RU"/>
              </w:rPr>
            </w:pPr>
            <w:r w:rsidRPr="00E97E1D">
              <w:rPr>
                <w:sz w:val="16"/>
                <w:szCs w:val="16"/>
                <w:lang w:val="ru-RU"/>
              </w:rPr>
              <w:t>3 (WSO)</w:t>
            </w:r>
          </w:p>
          <w:p w:rsidR="00DF70E7" w:rsidRPr="001859D6" w:rsidRDefault="00DF70E7" w:rsidP="006C00CF">
            <w:pPr>
              <w:pStyle w:val="Default"/>
              <w:rPr>
                <w:sz w:val="16"/>
                <w:szCs w:val="16"/>
                <w:lang w:val="ru-RU"/>
              </w:rPr>
            </w:pPr>
            <w:r w:rsidRPr="001859D6">
              <w:rPr>
                <w:sz w:val="16"/>
                <w:szCs w:val="16"/>
                <w:lang w:val="ru-RU"/>
              </w:rPr>
              <w:t xml:space="preserve">- 1 </w:t>
            </w:r>
            <w:r w:rsidRPr="00BC3840">
              <w:rPr>
                <w:sz w:val="16"/>
                <w:szCs w:val="16"/>
                <w:lang w:val="ru-RU"/>
              </w:rPr>
              <w:t>уровня</w:t>
            </w:r>
            <w:r w:rsidRPr="001859D6">
              <w:rPr>
                <w:sz w:val="16"/>
                <w:szCs w:val="16"/>
                <w:lang w:val="ru-RU"/>
              </w:rPr>
              <w:t xml:space="preserve"> </w:t>
            </w:r>
            <w:r w:rsidRPr="00BC3840">
              <w:rPr>
                <w:sz w:val="16"/>
                <w:szCs w:val="16"/>
                <w:lang w:val="ru-RU"/>
              </w:rPr>
              <w:t>зрелости</w:t>
            </w:r>
            <w:r w:rsidRPr="001859D6">
              <w:rPr>
                <w:sz w:val="16"/>
                <w:szCs w:val="16"/>
                <w:lang w:val="ru-RU"/>
              </w:rPr>
              <w:t xml:space="preserve"> 1 </w:t>
            </w:r>
          </w:p>
          <w:p w:rsidR="00DF70E7" w:rsidRPr="00283006" w:rsidRDefault="00DF70E7" w:rsidP="006C00CF">
            <w:pPr>
              <w:pStyle w:val="Default"/>
              <w:ind w:right="-94"/>
              <w:rPr>
                <w:color w:val="auto"/>
                <w:sz w:val="16"/>
                <w:szCs w:val="16"/>
                <w:lang w:val="ru-RU"/>
              </w:rPr>
            </w:pPr>
            <w:r w:rsidRPr="001859D6">
              <w:rPr>
                <w:sz w:val="16"/>
                <w:szCs w:val="16"/>
                <w:lang w:val="ru-RU"/>
              </w:rPr>
              <w:t xml:space="preserve">- 1 </w:t>
            </w:r>
            <w:r w:rsidRPr="00283006">
              <w:rPr>
                <w:color w:val="auto"/>
                <w:sz w:val="16"/>
                <w:szCs w:val="16"/>
                <w:lang w:val="ru-RU"/>
              </w:rPr>
              <w:t>уровня зрелости 2</w:t>
            </w:r>
          </w:p>
          <w:p w:rsidR="00DF70E7" w:rsidRPr="00BC3840" w:rsidRDefault="00DF70E7" w:rsidP="006C00CF">
            <w:pPr>
              <w:suppressLineNumbers/>
              <w:suppressAutoHyphens/>
              <w:rPr>
                <w:sz w:val="16"/>
                <w:szCs w:val="16"/>
                <w:lang w:val="ru-RU"/>
              </w:rPr>
            </w:pPr>
            <w:r w:rsidRPr="00283006">
              <w:rPr>
                <w:sz w:val="16"/>
                <w:szCs w:val="16"/>
              </w:rPr>
              <w:t xml:space="preserve">- 1 </w:t>
            </w:r>
            <w:r w:rsidRPr="00283006">
              <w:rPr>
                <w:sz w:val="16"/>
                <w:szCs w:val="16"/>
                <w:lang w:val="ru-RU"/>
              </w:rPr>
              <w:t>уровня зрелости</w:t>
            </w:r>
            <w:r w:rsidRPr="00283006">
              <w:rPr>
                <w:sz w:val="16"/>
                <w:szCs w:val="16"/>
              </w:rPr>
              <w:t xml:space="preserve"> 3</w:t>
            </w:r>
            <w:r w:rsidRPr="00283006">
              <w:rPr>
                <w:sz w:val="16"/>
                <w:szCs w:val="16"/>
                <w:lang w:val="ru-RU"/>
              </w:rPr>
              <w:t xml:space="preserve"> </w:t>
            </w:r>
          </w:p>
        </w:tc>
        <w:tc>
          <w:tcPr>
            <w:tcW w:w="500" w:type="pct"/>
            <w:shd w:val="clear" w:color="auto" w:fill="auto"/>
            <w:tcMar>
              <w:top w:w="110" w:type="dxa"/>
              <w:left w:w="58" w:type="dxa"/>
              <w:right w:w="58" w:type="dxa"/>
            </w:tcMar>
          </w:tcPr>
          <w:p w:rsidR="00DF70E7" w:rsidRDefault="00DF70E7" w:rsidP="006C00CF">
            <w:pPr>
              <w:suppressLineNumbers/>
              <w:suppressAutoHyphens/>
              <w:jc w:val="center"/>
              <w:rPr>
                <w:color w:val="000000"/>
                <w:sz w:val="16"/>
                <w:szCs w:val="16"/>
              </w:rPr>
            </w:pPr>
            <w:r w:rsidRPr="00BC3840">
              <w:rPr>
                <w:b/>
                <w:color w:val="00B050"/>
                <w:sz w:val="16"/>
                <w:szCs w:val="16"/>
                <w:lang w:val="ru-RU"/>
              </w:rPr>
              <w:t>По графику</w:t>
            </w:r>
          </w:p>
        </w:tc>
      </w:tr>
      <w:tr w:rsidR="00DF70E7" w:rsidRPr="00D507F9" w:rsidTr="006C00CF">
        <w:trPr>
          <w:cantSplit/>
          <w:trHeight w:val="648"/>
        </w:trPr>
        <w:tc>
          <w:tcPr>
            <w:tcW w:w="5000" w:type="pct"/>
            <w:gridSpan w:val="5"/>
            <w:shd w:val="clear" w:color="auto" w:fill="C6D9F1" w:themeFill="text2" w:themeFillTint="33"/>
            <w:tcMar>
              <w:left w:w="58" w:type="dxa"/>
              <w:right w:w="58" w:type="dxa"/>
            </w:tcMar>
            <w:vAlign w:val="center"/>
          </w:tcPr>
          <w:p w:rsidR="00DF70E7" w:rsidRPr="00E97E1D" w:rsidRDefault="00DF70E7" w:rsidP="006C00CF">
            <w:pPr>
              <w:suppressLineNumbers/>
              <w:tabs>
                <w:tab w:val="left" w:pos="1452"/>
              </w:tabs>
              <w:suppressAutoHyphens/>
              <w:ind w:left="2302" w:hanging="2302"/>
              <w:rPr>
                <w:sz w:val="16"/>
                <w:szCs w:val="16"/>
                <w:lang w:val="ru-RU"/>
              </w:rPr>
            </w:pPr>
            <w:r w:rsidRPr="00E97E1D">
              <w:rPr>
                <w:b/>
                <w:sz w:val="16"/>
                <w:szCs w:val="16"/>
                <w:lang w:val="ru-RU"/>
              </w:rPr>
              <w:t>Ожидаемый результат:</w:t>
            </w:r>
            <w:r w:rsidRPr="00E97E1D">
              <w:rPr>
                <w:sz w:val="16"/>
                <w:szCs w:val="16"/>
                <w:lang w:val="ru-RU"/>
              </w:rPr>
              <w:tab/>
              <w:t xml:space="preserve">IV.4 Совершенствование технической инфраструктуры и инфраструктуры ведомств ИС и других учреждений ИС с повышением уровня обслуживания заинтересованных сторон (дешевле, оперативнее, качественнее) и эффективности административного управления ИС </w:t>
            </w:r>
          </w:p>
        </w:tc>
      </w:tr>
      <w:tr w:rsidR="00DF70E7" w:rsidRPr="00B5579A" w:rsidTr="00DE4F36">
        <w:trPr>
          <w:cantSplit/>
        </w:trPr>
        <w:tc>
          <w:tcPr>
            <w:tcW w:w="1056" w:type="pct"/>
            <w:shd w:val="clear" w:color="auto" w:fill="auto"/>
            <w:tcMar>
              <w:left w:w="58" w:type="dxa"/>
              <w:right w:w="58" w:type="dxa"/>
            </w:tcMar>
            <w:vAlign w:val="center"/>
          </w:tcPr>
          <w:p w:rsidR="00DF70E7" w:rsidRPr="00B5579A" w:rsidRDefault="00DF70E7" w:rsidP="006C00CF">
            <w:pPr>
              <w:suppressLineNumbers/>
              <w:suppressAutoHyphens/>
              <w:rPr>
                <w:b/>
                <w:bCs/>
                <w:sz w:val="16"/>
                <w:szCs w:val="16"/>
              </w:rPr>
            </w:pPr>
            <w:r w:rsidRPr="00E97E1D">
              <w:rPr>
                <w:b/>
                <w:bCs/>
                <w:sz w:val="16"/>
                <w:szCs w:val="16"/>
                <w:rtl/>
                <w:lang w:val="ru-RU"/>
              </w:rPr>
              <w:t>‏</w:t>
            </w:r>
            <w:r w:rsidRPr="00E97E1D">
              <w:rPr>
                <w:b/>
                <w:bCs/>
                <w:sz w:val="16"/>
                <w:szCs w:val="16"/>
                <w:lang w:val="ru-RU"/>
              </w:rPr>
              <w:t>Показатели результативности</w:t>
            </w:r>
          </w:p>
        </w:tc>
        <w:tc>
          <w:tcPr>
            <w:tcW w:w="1326" w:type="pct"/>
            <w:shd w:val="clear" w:color="auto" w:fill="auto"/>
            <w:tcMar>
              <w:left w:w="58" w:type="dxa"/>
              <w:right w:w="58" w:type="dxa"/>
            </w:tcMar>
            <w:vAlign w:val="center"/>
          </w:tcPr>
          <w:p w:rsidR="00DF70E7" w:rsidRPr="00B5579A" w:rsidRDefault="00DF70E7" w:rsidP="006C00CF">
            <w:pPr>
              <w:suppressLineNumbers/>
              <w:suppressAutoHyphens/>
              <w:rPr>
                <w:b/>
                <w:bCs/>
                <w:sz w:val="16"/>
                <w:szCs w:val="16"/>
              </w:rPr>
            </w:pPr>
            <w:r w:rsidRPr="00E97E1D">
              <w:rPr>
                <w:b/>
                <w:bCs/>
                <w:sz w:val="16"/>
                <w:szCs w:val="16"/>
                <w:rtl/>
                <w:lang w:val="ru-RU"/>
              </w:rPr>
              <w:t>‏</w:t>
            </w:r>
            <w:r w:rsidRPr="00E97E1D">
              <w:rPr>
                <w:b/>
                <w:bCs/>
                <w:sz w:val="16"/>
                <w:szCs w:val="16"/>
                <w:lang w:val="ru-RU"/>
              </w:rPr>
              <w:t>Базовые показатели</w:t>
            </w:r>
          </w:p>
        </w:tc>
        <w:tc>
          <w:tcPr>
            <w:tcW w:w="996" w:type="pct"/>
            <w:shd w:val="clear" w:color="auto" w:fill="auto"/>
            <w:tcMar>
              <w:top w:w="110" w:type="dxa"/>
              <w:left w:w="58" w:type="dxa"/>
              <w:right w:w="58" w:type="dxa"/>
            </w:tcMar>
            <w:vAlign w:val="center"/>
          </w:tcPr>
          <w:p w:rsidR="00DF70E7" w:rsidRPr="00B5579A" w:rsidRDefault="00DF70E7" w:rsidP="006C00CF">
            <w:pPr>
              <w:suppressLineNumbers/>
              <w:tabs>
                <w:tab w:val="left" w:pos="290"/>
              </w:tabs>
              <w:suppressAutoHyphens/>
              <w:rPr>
                <w:b/>
                <w:bCs/>
                <w:sz w:val="16"/>
                <w:szCs w:val="16"/>
              </w:rPr>
            </w:pPr>
            <w:r w:rsidRPr="00E97E1D">
              <w:rPr>
                <w:b/>
                <w:bCs/>
                <w:sz w:val="16"/>
                <w:szCs w:val="16"/>
                <w:rtl/>
                <w:lang w:val="ru-RU"/>
              </w:rPr>
              <w:t>‏</w:t>
            </w:r>
            <w:r w:rsidRPr="00E97E1D">
              <w:rPr>
                <w:b/>
                <w:bCs/>
                <w:sz w:val="16"/>
                <w:szCs w:val="16"/>
                <w:lang w:val="ru-RU"/>
              </w:rPr>
              <w:t>Целевые показатели</w:t>
            </w:r>
          </w:p>
        </w:tc>
        <w:tc>
          <w:tcPr>
            <w:tcW w:w="1122" w:type="pct"/>
            <w:shd w:val="clear" w:color="auto" w:fill="FFFFFF"/>
            <w:tcMar>
              <w:top w:w="110" w:type="dxa"/>
              <w:left w:w="58" w:type="dxa"/>
              <w:right w:w="58" w:type="dxa"/>
            </w:tcMar>
            <w:vAlign w:val="center"/>
          </w:tcPr>
          <w:p w:rsidR="00DF70E7" w:rsidRPr="00B5579A" w:rsidRDefault="00DF70E7" w:rsidP="006C00CF">
            <w:pPr>
              <w:suppressLineNumbers/>
              <w:suppressAutoHyphens/>
              <w:rPr>
                <w:b/>
                <w:bCs/>
                <w:sz w:val="16"/>
                <w:szCs w:val="16"/>
              </w:rPr>
            </w:pPr>
            <w:r w:rsidRPr="00E97E1D">
              <w:rPr>
                <w:b/>
                <w:bCs/>
                <w:sz w:val="16"/>
                <w:szCs w:val="16"/>
                <w:lang w:val="ru-RU"/>
              </w:rPr>
              <w:t>Данные о результативности</w:t>
            </w:r>
          </w:p>
        </w:tc>
        <w:tc>
          <w:tcPr>
            <w:tcW w:w="500" w:type="pct"/>
            <w:shd w:val="clear" w:color="auto" w:fill="auto"/>
            <w:tcMar>
              <w:top w:w="110" w:type="dxa"/>
              <w:left w:w="58" w:type="dxa"/>
              <w:right w:w="58" w:type="dxa"/>
            </w:tcMar>
            <w:vAlign w:val="center"/>
          </w:tcPr>
          <w:p w:rsidR="00DF70E7" w:rsidRPr="00B5579A" w:rsidRDefault="00DF70E7" w:rsidP="006C00CF">
            <w:pPr>
              <w:suppressLineNumbers/>
              <w:suppressAutoHyphens/>
              <w:jc w:val="center"/>
              <w:rPr>
                <w:b/>
                <w:bCs/>
                <w:sz w:val="16"/>
                <w:szCs w:val="16"/>
              </w:rPr>
            </w:pPr>
            <w:r w:rsidRPr="00E97E1D">
              <w:rPr>
                <w:b/>
                <w:bCs/>
                <w:sz w:val="16"/>
                <w:szCs w:val="16"/>
                <w:lang w:val="ru-RU"/>
              </w:rPr>
              <w:t>Оценка</w:t>
            </w:r>
          </w:p>
        </w:tc>
      </w:tr>
      <w:tr w:rsidR="00DF70E7" w:rsidRPr="00B5579A" w:rsidTr="00DE4F36">
        <w:trPr>
          <w:cantSplit/>
          <w:trHeight w:val="1344"/>
        </w:trPr>
        <w:tc>
          <w:tcPr>
            <w:tcW w:w="1056" w:type="pct"/>
            <w:shd w:val="clear" w:color="auto" w:fill="auto"/>
            <w:tcMar>
              <w:left w:w="58" w:type="dxa"/>
              <w:right w:w="58" w:type="dxa"/>
            </w:tcMar>
          </w:tcPr>
          <w:p w:rsidR="00DF70E7" w:rsidRPr="00E97E1D" w:rsidRDefault="00DF70E7" w:rsidP="006C00CF">
            <w:pPr>
              <w:pStyle w:val="Default"/>
              <w:suppressLineNumbers/>
              <w:suppressAutoHyphens/>
              <w:rPr>
                <w:sz w:val="16"/>
                <w:szCs w:val="16"/>
                <w:lang w:val="ru-RU"/>
              </w:rPr>
            </w:pPr>
            <w:r w:rsidRPr="00E97E1D">
              <w:rPr>
                <w:sz w:val="16"/>
                <w:szCs w:val="16"/>
                <w:lang w:val="ru-RU"/>
              </w:rPr>
              <w:t xml:space="preserve">Число ведомств, использующих платформы инфраструктуры ВОИС </w:t>
            </w:r>
          </w:p>
        </w:tc>
        <w:tc>
          <w:tcPr>
            <w:tcW w:w="1326" w:type="pct"/>
            <w:shd w:val="clear" w:color="auto" w:fill="auto"/>
            <w:tcMar>
              <w:left w:w="58" w:type="dxa"/>
              <w:right w:w="58" w:type="dxa"/>
            </w:tcMar>
          </w:tcPr>
          <w:p w:rsidR="00DF70E7" w:rsidRPr="00E97E1D" w:rsidRDefault="00DF70E7" w:rsidP="006C00CF">
            <w:pPr>
              <w:suppressLineNumbers/>
              <w:suppressAutoHyphens/>
              <w:rPr>
                <w:i/>
                <w:color w:val="002060"/>
                <w:sz w:val="16"/>
                <w:szCs w:val="16"/>
                <w:lang w:val="ru-RU"/>
              </w:rPr>
            </w:pPr>
            <w:r w:rsidRPr="00E97E1D">
              <w:rPr>
                <w:i/>
                <w:color w:val="002060"/>
                <w:sz w:val="16"/>
                <w:szCs w:val="16"/>
                <w:lang w:val="ru-RU"/>
              </w:rPr>
              <w:t>Обновленный базовый показатель</w:t>
            </w:r>
            <w:r>
              <w:rPr>
                <w:i/>
                <w:color w:val="002060"/>
                <w:sz w:val="16"/>
                <w:szCs w:val="16"/>
                <w:lang w:val="ru-RU"/>
              </w:rPr>
              <w:t xml:space="preserve"> на </w:t>
            </w:r>
            <w:r w:rsidRPr="00E97E1D">
              <w:rPr>
                <w:i/>
                <w:color w:val="002060"/>
                <w:sz w:val="16"/>
                <w:szCs w:val="16"/>
                <w:lang w:val="ru-RU"/>
              </w:rPr>
              <w:t xml:space="preserve">конец 2015 г.:  </w:t>
            </w:r>
          </w:p>
          <w:p w:rsidR="00DF70E7" w:rsidRDefault="00DF70E7" w:rsidP="006C00CF">
            <w:pPr>
              <w:pStyle w:val="Default"/>
              <w:suppressLineNumbers/>
              <w:suppressAutoHyphens/>
              <w:rPr>
                <w:color w:val="002060"/>
                <w:sz w:val="16"/>
                <w:szCs w:val="16"/>
                <w:lang w:val="ru-RU"/>
              </w:rPr>
            </w:pPr>
            <w:r w:rsidRPr="00E97E1D">
              <w:rPr>
                <w:color w:val="002060"/>
                <w:sz w:val="16"/>
                <w:szCs w:val="16"/>
                <w:lang w:val="ru-RU"/>
              </w:rPr>
              <w:t>0 (WBO)</w:t>
            </w:r>
          </w:p>
          <w:p w:rsidR="00DF70E7" w:rsidRPr="00283006" w:rsidRDefault="00DF70E7" w:rsidP="006C00CF">
            <w:pPr>
              <w:pStyle w:val="Default"/>
              <w:suppressLineNumbers/>
              <w:suppressAutoHyphens/>
              <w:rPr>
                <w:color w:val="17365D" w:themeColor="text2" w:themeShade="BF"/>
                <w:sz w:val="16"/>
                <w:szCs w:val="16"/>
                <w:lang w:val="ru-RU"/>
              </w:rPr>
            </w:pPr>
            <w:r w:rsidRPr="00283006">
              <w:rPr>
                <w:color w:val="002060"/>
                <w:sz w:val="16"/>
                <w:szCs w:val="16"/>
                <w:lang w:val="ru-RU"/>
              </w:rPr>
              <w:t>8 (</w:t>
            </w:r>
            <w:r w:rsidRPr="00283006">
              <w:rPr>
                <w:color w:val="002060"/>
                <w:sz w:val="16"/>
                <w:szCs w:val="16"/>
              </w:rPr>
              <w:t>WSO</w:t>
            </w:r>
            <w:r w:rsidRPr="00283006">
              <w:rPr>
                <w:color w:val="002060"/>
                <w:sz w:val="16"/>
                <w:szCs w:val="16"/>
                <w:lang w:val="ru-RU"/>
              </w:rPr>
              <w:t>)</w:t>
            </w:r>
            <w:r>
              <w:rPr>
                <w:color w:val="002060"/>
                <w:sz w:val="16"/>
                <w:szCs w:val="16"/>
                <w:lang w:val="ru-RU"/>
              </w:rPr>
              <w:t xml:space="preserve"> </w:t>
            </w:r>
            <w:r w:rsidRPr="00283006">
              <w:rPr>
                <w:color w:val="17365D" w:themeColor="text2" w:themeShade="BF"/>
                <w:sz w:val="16"/>
                <w:szCs w:val="16"/>
                <w:lang w:val="ru-RU"/>
              </w:rPr>
              <w:t>(Бруней-Даруссалам, Индонезия, Лаосская Народно-Демократическая Республика, Малайзия, Филиппины, Сингапур, Таиланд и Вьетнам)</w:t>
            </w:r>
          </w:p>
          <w:p w:rsidR="00DF70E7" w:rsidRPr="00E97E1D" w:rsidRDefault="00DF70E7" w:rsidP="006C00CF">
            <w:pPr>
              <w:suppressLineNumbers/>
              <w:suppressAutoHyphens/>
              <w:rPr>
                <w:color w:val="000000"/>
                <w:sz w:val="16"/>
                <w:szCs w:val="16"/>
                <w:lang w:val="ru-RU"/>
              </w:rPr>
            </w:pPr>
          </w:p>
          <w:p w:rsidR="00DF70E7" w:rsidRPr="00E97E1D" w:rsidRDefault="00DF70E7" w:rsidP="006C00CF">
            <w:pPr>
              <w:suppressLineNumbers/>
              <w:suppressAutoHyphens/>
              <w:rPr>
                <w:i/>
                <w:sz w:val="16"/>
                <w:szCs w:val="16"/>
                <w:lang w:val="ru-RU" w:bidi="th-TH"/>
              </w:rPr>
            </w:pPr>
            <w:r w:rsidRPr="00E97E1D">
              <w:rPr>
                <w:i/>
                <w:sz w:val="16"/>
                <w:szCs w:val="16"/>
                <w:lang w:val="ru-RU" w:bidi="th-TH"/>
              </w:rPr>
              <w:t xml:space="preserve">Исходный базовый показатель (Программа и бюджет на 2016-2017 гг.):  </w:t>
            </w:r>
          </w:p>
          <w:p w:rsidR="00DF70E7" w:rsidRDefault="00DF70E7" w:rsidP="006C00CF">
            <w:pPr>
              <w:pStyle w:val="Default"/>
              <w:suppressLineNumbers/>
              <w:suppressAutoHyphens/>
              <w:rPr>
                <w:sz w:val="16"/>
                <w:szCs w:val="16"/>
              </w:rPr>
            </w:pPr>
            <w:r w:rsidRPr="00E97E1D">
              <w:rPr>
                <w:sz w:val="16"/>
                <w:szCs w:val="16"/>
                <w:lang w:val="ru-RU"/>
              </w:rPr>
              <w:t>7% (WSO)</w:t>
            </w:r>
            <w:r>
              <w:rPr>
                <w:sz w:val="16"/>
                <w:szCs w:val="16"/>
              </w:rPr>
              <w:t xml:space="preserve"> </w:t>
            </w:r>
          </w:p>
          <w:p w:rsidR="00DF70E7" w:rsidRDefault="00DF70E7" w:rsidP="006C00CF">
            <w:pPr>
              <w:pStyle w:val="Default"/>
              <w:suppressLineNumbers/>
              <w:suppressAutoHyphens/>
              <w:spacing w:after="120"/>
              <w:rPr>
                <w:sz w:val="16"/>
                <w:szCs w:val="16"/>
              </w:rPr>
            </w:pPr>
            <w:r w:rsidRPr="00E97E1D">
              <w:rPr>
                <w:sz w:val="16"/>
                <w:szCs w:val="16"/>
                <w:lang w:val="ru-RU"/>
              </w:rPr>
              <w:t>0% (WBO)</w:t>
            </w:r>
            <w:r>
              <w:rPr>
                <w:sz w:val="16"/>
                <w:szCs w:val="16"/>
              </w:rPr>
              <w:t xml:space="preserve"> </w:t>
            </w:r>
          </w:p>
        </w:tc>
        <w:tc>
          <w:tcPr>
            <w:tcW w:w="996" w:type="pct"/>
            <w:shd w:val="clear" w:color="auto" w:fill="auto"/>
            <w:tcMar>
              <w:top w:w="110" w:type="dxa"/>
              <w:left w:w="58" w:type="dxa"/>
              <w:right w:w="58" w:type="dxa"/>
            </w:tcMar>
          </w:tcPr>
          <w:p w:rsidR="00DF70E7" w:rsidRPr="00E97E1D" w:rsidRDefault="00DF70E7" w:rsidP="006C00CF">
            <w:pPr>
              <w:suppressLineNumbers/>
              <w:suppressAutoHyphens/>
              <w:rPr>
                <w:i/>
                <w:color w:val="002060"/>
                <w:sz w:val="16"/>
                <w:szCs w:val="16"/>
                <w:lang w:val="ru-RU" w:bidi="th-TH"/>
              </w:rPr>
            </w:pPr>
            <w:r w:rsidRPr="00E97E1D">
              <w:rPr>
                <w:i/>
                <w:color w:val="002060"/>
                <w:sz w:val="16"/>
                <w:szCs w:val="16"/>
                <w:lang w:val="ru-RU" w:bidi="th-TH"/>
              </w:rPr>
              <w:t xml:space="preserve">Установленный целевой показатель:  </w:t>
            </w:r>
          </w:p>
          <w:p w:rsidR="00DF70E7" w:rsidRPr="00E97E1D" w:rsidRDefault="00DF70E7" w:rsidP="006C00CF">
            <w:pPr>
              <w:suppressLineNumbers/>
              <w:suppressAutoHyphens/>
              <w:rPr>
                <w:color w:val="002060"/>
                <w:sz w:val="16"/>
                <w:szCs w:val="16"/>
                <w:lang w:val="ru-RU"/>
              </w:rPr>
            </w:pPr>
            <w:r w:rsidRPr="00E97E1D">
              <w:rPr>
                <w:color w:val="002060"/>
                <w:sz w:val="16"/>
                <w:szCs w:val="16"/>
                <w:lang w:val="ru-RU"/>
              </w:rPr>
              <w:t xml:space="preserve">1 (WBO) </w:t>
            </w:r>
          </w:p>
          <w:p w:rsidR="00DF70E7" w:rsidRPr="00E97E1D" w:rsidRDefault="00DF70E7" w:rsidP="006C00CF">
            <w:pPr>
              <w:pStyle w:val="Default"/>
              <w:suppressLineNumbers/>
              <w:suppressAutoHyphens/>
              <w:rPr>
                <w:color w:val="002060"/>
                <w:sz w:val="16"/>
                <w:szCs w:val="16"/>
                <w:lang w:val="ru-RU"/>
              </w:rPr>
            </w:pPr>
            <w:r w:rsidRPr="00E97E1D">
              <w:rPr>
                <w:color w:val="002060"/>
                <w:sz w:val="16"/>
                <w:szCs w:val="16"/>
                <w:lang w:val="ru-RU"/>
              </w:rPr>
              <w:t xml:space="preserve">Еще </w:t>
            </w:r>
            <w:r>
              <w:rPr>
                <w:color w:val="002060"/>
                <w:sz w:val="16"/>
                <w:szCs w:val="16"/>
                <w:lang w:val="ru-RU"/>
              </w:rPr>
              <w:t>одно ведомство</w:t>
            </w:r>
            <w:r w:rsidRPr="00E97E1D">
              <w:rPr>
                <w:color w:val="002060"/>
                <w:sz w:val="16"/>
                <w:szCs w:val="16"/>
                <w:lang w:val="ru-RU"/>
              </w:rPr>
              <w:t xml:space="preserve"> (WSO) </w:t>
            </w:r>
          </w:p>
          <w:p w:rsidR="00DF70E7" w:rsidRPr="00E97E1D" w:rsidRDefault="00DF70E7" w:rsidP="006C00CF">
            <w:pPr>
              <w:suppressLineNumbers/>
              <w:suppressAutoHyphens/>
              <w:rPr>
                <w:i/>
                <w:sz w:val="16"/>
                <w:szCs w:val="16"/>
                <w:lang w:val="ru-RU" w:bidi="th-TH"/>
              </w:rPr>
            </w:pPr>
          </w:p>
          <w:p w:rsidR="00DF70E7" w:rsidRPr="00E97E1D" w:rsidRDefault="00DF70E7" w:rsidP="006C00CF">
            <w:pPr>
              <w:suppressLineNumbers/>
              <w:suppressAutoHyphens/>
              <w:rPr>
                <w:i/>
                <w:sz w:val="16"/>
                <w:szCs w:val="16"/>
                <w:lang w:val="ru-RU" w:bidi="th-TH"/>
              </w:rPr>
            </w:pPr>
            <w:r w:rsidRPr="00E97E1D">
              <w:rPr>
                <w:i/>
                <w:sz w:val="16"/>
                <w:szCs w:val="16"/>
                <w:lang w:val="ru-RU" w:bidi="th-TH"/>
              </w:rPr>
              <w:t>Первоначальный целевой показатель (Программа и бюджет на 2016</w:t>
            </w:r>
            <w:r>
              <w:rPr>
                <w:i/>
                <w:sz w:val="16"/>
                <w:szCs w:val="16"/>
                <w:lang w:val="ru-RU" w:bidi="th-TH"/>
              </w:rPr>
              <w:noBreakHyphen/>
            </w:r>
            <w:r w:rsidRPr="00E97E1D">
              <w:rPr>
                <w:i/>
                <w:sz w:val="16"/>
                <w:szCs w:val="16"/>
                <w:lang w:val="ru-RU" w:bidi="th-TH"/>
              </w:rPr>
              <w:t>2017</w:t>
            </w:r>
            <w:r>
              <w:rPr>
                <w:i/>
                <w:sz w:val="16"/>
                <w:szCs w:val="16"/>
                <w:lang w:val="ru-RU" w:bidi="th-TH"/>
              </w:rPr>
              <w:t> </w:t>
            </w:r>
            <w:r w:rsidRPr="00E97E1D">
              <w:rPr>
                <w:i/>
                <w:sz w:val="16"/>
                <w:szCs w:val="16"/>
                <w:lang w:val="ru-RU" w:bidi="th-TH"/>
              </w:rPr>
              <w:t xml:space="preserve">гг.):  </w:t>
            </w:r>
          </w:p>
          <w:p w:rsidR="00DF70E7" w:rsidRPr="00E97E1D" w:rsidRDefault="00DF70E7" w:rsidP="006C00CF">
            <w:pPr>
              <w:pStyle w:val="Default"/>
              <w:suppressLineNumbers/>
              <w:suppressAutoHyphens/>
              <w:rPr>
                <w:sz w:val="16"/>
                <w:szCs w:val="16"/>
                <w:lang w:val="ru-RU"/>
              </w:rPr>
            </w:pPr>
            <w:r w:rsidRPr="00E97E1D">
              <w:rPr>
                <w:sz w:val="16"/>
                <w:szCs w:val="16"/>
                <w:lang w:val="ru-RU"/>
              </w:rPr>
              <w:t xml:space="preserve">Будет определено дополнительно (WSO) </w:t>
            </w:r>
          </w:p>
          <w:p w:rsidR="00DF70E7" w:rsidRPr="00E97E1D" w:rsidRDefault="00DF70E7" w:rsidP="006C00CF">
            <w:pPr>
              <w:pStyle w:val="Default"/>
              <w:suppressLineNumbers/>
              <w:suppressAutoHyphens/>
              <w:rPr>
                <w:sz w:val="16"/>
                <w:szCs w:val="16"/>
                <w:lang w:val="ru-RU"/>
              </w:rPr>
            </w:pPr>
            <w:r w:rsidRPr="00E97E1D">
              <w:rPr>
                <w:sz w:val="16"/>
                <w:szCs w:val="16"/>
                <w:lang w:val="ru-RU"/>
              </w:rPr>
              <w:t>1 (WBO)</w:t>
            </w:r>
            <w:r>
              <w:rPr>
                <w:sz w:val="16"/>
                <w:szCs w:val="16"/>
                <w:lang w:val="ru-RU"/>
              </w:rPr>
              <w:t xml:space="preserve"> </w:t>
            </w:r>
            <w:r w:rsidRPr="00E97E1D">
              <w:rPr>
                <w:sz w:val="16"/>
                <w:szCs w:val="16"/>
                <w:lang w:val="ru-RU"/>
              </w:rPr>
              <w:t xml:space="preserve"> </w:t>
            </w:r>
          </w:p>
        </w:tc>
        <w:tc>
          <w:tcPr>
            <w:tcW w:w="1122" w:type="pct"/>
            <w:shd w:val="clear" w:color="auto" w:fill="FFFFFF"/>
            <w:tcMar>
              <w:top w:w="110" w:type="dxa"/>
              <w:left w:w="58" w:type="dxa"/>
              <w:right w:w="58" w:type="dxa"/>
            </w:tcMar>
          </w:tcPr>
          <w:p w:rsidR="00DF70E7" w:rsidRPr="00283006" w:rsidRDefault="00DF70E7" w:rsidP="006C00CF">
            <w:pPr>
              <w:suppressLineNumbers/>
              <w:suppressAutoHyphens/>
              <w:rPr>
                <w:sz w:val="16"/>
                <w:szCs w:val="16"/>
                <w:lang w:val="ru-RU"/>
              </w:rPr>
            </w:pPr>
            <w:r w:rsidRPr="00283006">
              <w:rPr>
                <w:sz w:val="16"/>
                <w:szCs w:val="16"/>
                <w:lang w:val="ru-RU"/>
              </w:rPr>
              <w:t>0 (</w:t>
            </w:r>
            <w:r w:rsidRPr="00E97E1D">
              <w:rPr>
                <w:sz w:val="16"/>
                <w:szCs w:val="16"/>
              </w:rPr>
              <w:t>WBO</w:t>
            </w:r>
            <w:r w:rsidRPr="00283006">
              <w:rPr>
                <w:sz w:val="16"/>
                <w:szCs w:val="16"/>
                <w:lang w:val="ru-RU"/>
              </w:rPr>
              <w:t xml:space="preserve">) </w:t>
            </w:r>
          </w:p>
          <w:p w:rsidR="00DF70E7" w:rsidRPr="00283006" w:rsidRDefault="00DF70E7" w:rsidP="006C00CF">
            <w:pPr>
              <w:suppressLineNumbers/>
              <w:suppressAutoHyphens/>
              <w:rPr>
                <w:sz w:val="6"/>
                <w:szCs w:val="6"/>
                <w:lang w:val="ru-RU"/>
              </w:rPr>
            </w:pPr>
          </w:p>
          <w:p w:rsidR="00DF70E7" w:rsidRDefault="00DF70E7" w:rsidP="006C00CF">
            <w:pPr>
              <w:pStyle w:val="Default"/>
              <w:suppressLineNumbers/>
              <w:suppressAutoHyphens/>
              <w:rPr>
                <w:color w:val="auto"/>
                <w:sz w:val="16"/>
                <w:szCs w:val="16"/>
                <w:lang w:val="ru-RU"/>
              </w:rPr>
            </w:pPr>
            <w:r w:rsidRPr="00283006">
              <w:rPr>
                <w:color w:val="auto"/>
                <w:sz w:val="16"/>
                <w:szCs w:val="16"/>
                <w:lang w:val="ru-RU"/>
              </w:rPr>
              <w:t>Еще одно ведомство (</w:t>
            </w:r>
            <w:r>
              <w:rPr>
                <w:color w:val="auto"/>
                <w:sz w:val="16"/>
                <w:szCs w:val="16"/>
                <w:lang w:val="ru-RU"/>
              </w:rPr>
              <w:t>Камбоджа</w:t>
            </w:r>
            <w:r w:rsidRPr="00283006">
              <w:rPr>
                <w:color w:val="auto"/>
                <w:sz w:val="16"/>
                <w:szCs w:val="16"/>
                <w:lang w:val="ru-RU"/>
              </w:rPr>
              <w:t xml:space="preserve">) </w:t>
            </w:r>
          </w:p>
          <w:p w:rsidR="00DF70E7" w:rsidRDefault="00DF70E7" w:rsidP="006C00CF">
            <w:pPr>
              <w:pStyle w:val="Default"/>
              <w:suppressLineNumbers/>
              <w:suppressAutoHyphens/>
              <w:rPr>
                <w:color w:val="auto"/>
                <w:sz w:val="16"/>
                <w:szCs w:val="16"/>
              </w:rPr>
            </w:pPr>
            <w:r w:rsidRPr="0003304C">
              <w:rPr>
                <w:color w:val="auto"/>
                <w:sz w:val="16"/>
                <w:szCs w:val="16"/>
              </w:rPr>
              <w:t>(WSO) (9 cumulative)</w:t>
            </w:r>
          </w:p>
          <w:p w:rsidR="00DF70E7" w:rsidRPr="00B5579A" w:rsidRDefault="00DF70E7" w:rsidP="006C00CF">
            <w:pPr>
              <w:suppressLineNumbers/>
              <w:suppressAutoHyphens/>
              <w:rPr>
                <w:color w:val="000000"/>
                <w:sz w:val="16"/>
                <w:szCs w:val="16"/>
              </w:rPr>
            </w:pPr>
          </w:p>
        </w:tc>
        <w:tc>
          <w:tcPr>
            <w:tcW w:w="500" w:type="pct"/>
            <w:shd w:val="clear" w:color="auto" w:fill="auto"/>
            <w:tcMar>
              <w:top w:w="110" w:type="dxa"/>
              <w:left w:w="58" w:type="dxa"/>
              <w:right w:w="58" w:type="dxa"/>
            </w:tcMar>
          </w:tcPr>
          <w:p w:rsidR="00DF70E7" w:rsidRPr="000F130B" w:rsidRDefault="00DF70E7" w:rsidP="006C00CF">
            <w:pPr>
              <w:suppressLineNumbers/>
              <w:suppressAutoHyphens/>
              <w:jc w:val="center"/>
              <w:rPr>
                <w:b/>
                <w:color w:val="000000"/>
                <w:sz w:val="16"/>
                <w:szCs w:val="16"/>
              </w:rPr>
            </w:pPr>
            <w:r w:rsidRPr="00283006">
              <w:rPr>
                <w:b/>
                <w:color w:val="00B050"/>
                <w:sz w:val="16"/>
                <w:szCs w:val="16"/>
                <w:lang w:val="ru-RU"/>
              </w:rPr>
              <w:t>По графику</w:t>
            </w:r>
          </w:p>
        </w:tc>
      </w:tr>
      <w:tr w:rsidR="00DF70E7" w:rsidRPr="00D507F9" w:rsidTr="006C00CF">
        <w:trPr>
          <w:cantSplit/>
          <w:trHeight w:val="648"/>
        </w:trPr>
        <w:tc>
          <w:tcPr>
            <w:tcW w:w="5000" w:type="pct"/>
            <w:gridSpan w:val="5"/>
            <w:shd w:val="clear" w:color="auto" w:fill="C6D9F1" w:themeFill="text2" w:themeFillTint="33"/>
            <w:tcMar>
              <w:left w:w="58" w:type="dxa"/>
              <w:right w:w="58" w:type="dxa"/>
            </w:tcMar>
            <w:vAlign w:val="center"/>
          </w:tcPr>
          <w:p w:rsidR="00DF70E7" w:rsidRPr="00E97E1D" w:rsidRDefault="00DF70E7" w:rsidP="006C00CF">
            <w:pPr>
              <w:suppressLineNumbers/>
              <w:tabs>
                <w:tab w:val="left" w:pos="1452"/>
              </w:tabs>
              <w:suppressAutoHyphens/>
              <w:ind w:left="2160" w:hanging="2160"/>
              <w:rPr>
                <w:sz w:val="16"/>
                <w:szCs w:val="16"/>
                <w:lang w:val="ru-RU"/>
              </w:rPr>
            </w:pPr>
            <w:r w:rsidRPr="00E97E1D">
              <w:rPr>
                <w:b/>
                <w:sz w:val="16"/>
                <w:szCs w:val="16"/>
                <w:lang w:val="ru-RU"/>
              </w:rPr>
              <w:t>Ожидаемый результат:</w:t>
            </w:r>
            <w:r w:rsidRPr="00E97E1D">
              <w:rPr>
                <w:b/>
                <w:sz w:val="16"/>
                <w:szCs w:val="16"/>
                <w:lang w:val="ru-RU"/>
              </w:rPr>
              <w:tab/>
            </w:r>
            <w:r w:rsidRPr="00C96269">
              <w:rPr>
                <w:sz w:val="16"/>
                <w:szCs w:val="16"/>
                <w:lang w:val="ru-RU"/>
              </w:rPr>
              <w:t xml:space="preserve">VII.2 Использование платформ и инструментов на базе ИС для целей передачи знаний, а также адаптации и передачи технологий из развитых стран развивающимся и особенно наименее развитым странам, в интересах решения глобальных задач </w:t>
            </w:r>
          </w:p>
        </w:tc>
      </w:tr>
      <w:tr w:rsidR="00DF70E7" w:rsidRPr="00B5579A" w:rsidTr="00DE4F36">
        <w:trPr>
          <w:cantSplit/>
        </w:trPr>
        <w:tc>
          <w:tcPr>
            <w:tcW w:w="1056" w:type="pct"/>
            <w:shd w:val="clear" w:color="auto" w:fill="auto"/>
            <w:tcMar>
              <w:left w:w="58" w:type="dxa"/>
              <w:right w:w="58" w:type="dxa"/>
            </w:tcMar>
            <w:vAlign w:val="center"/>
          </w:tcPr>
          <w:p w:rsidR="00DF70E7" w:rsidRPr="00B5579A" w:rsidRDefault="00DF70E7" w:rsidP="006C00CF">
            <w:pPr>
              <w:suppressLineNumbers/>
              <w:suppressAutoHyphens/>
              <w:rPr>
                <w:b/>
                <w:bCs/>
                <w:sz w:val="16"/>
                <w:szCs w:val="16"/>
              </w:rPr>
            </w:pPr>
            <w:r w:rsidRPr="00E97E1D">
              <w:rPr>
                <w:b/>
                <w:bCs/>
                <w:sz w:val="16"/>
                <w:szCs w:val="16"/>
                <w:lang w:val="ru-RU"/>
              </w:rPr>
              <w:t>Показатели результативности</w:t>
            </w:r>
          </w:p>
        </w:tc>
        <w:tc>
          <w:tcPr>
            <w:tcW w:w="1326" w:type="pct"/>
            <w:shd w:val="clear" w:color="auto" w:fill="auto"/>
            <w:tcMar>
              <w:left w:w="58" w:type="dxa"/>
              <w:right w:w="58" w:type="dxa"/>
            </w:tcMar>
            <w:vAlign w:val="center"/>
          </w:tcPr>
          <w:p w:rsidR="00DF70E7" w:rsidRPr="00B5579A" w:rsidRDefault="00DF70E7" w:rsidP="006C00CF">
            <w:pPr>
              <w:suppressLineNumbers/>
              <w:suppressAutoHyphens/>
              <w:rPr>
                <w:b/>
                <w:bCs/>
                <w:sz w:val="16"/>
                <w:szCs w:val="16"/>
              </w:rPr>
            </w:pPr>
            <w:r w:rsidRPr="00E97E1D">
              <w:rPr>
                <w:b/>
                <w:bCs/>
                <w:sz w:val="16"/>
                <w:szCs w:val="16"/>
                <w:rtl/>
                <w:lang w:val="ru-RU"/>
              </w:rPr>
              <w:t>‏</w:t>
            </w:r>
            <w:r w:rsidRPr="00E97E1D">
              <w:rPr>
                <w:b/>
                <w:bCs/>
                <w:sz w:val="16"/>
                <w:szCs w:val="16"/>
                <w:lang w:val="ru-RU"/>
              </w:rPr>
              <w:t>Базовые показатели</w:t>
            </w:r>
          </w:p>
        </w:tc>
        <w:tc>
          <w:tcPr>
            <w:tcW w:w="996" w:type="pct"/>
            <w:shd w:val="clear" w:color="auto" w:fill="auto"/>
            <w:tcMar>
              <w:top w:w="110" w:type="dxa"/>
              <w:left w:w="58" w:type="dxa"/>
              <w:right w:w="58" w:type="dxa"/>
            </w:tcMar>
            <w:vAlign w:val="center"/>
          </w:tcPr>
          <w:p w:rsidR="00DF70E7" w:rsidRPr="00B5579A" w:rsidRDefault="00DF70E7" w:rsidP="006C00CF">
            <w:pPr>
              <w:suppressLineNumbers/>
              <w:tabs>
                <w:tab w:val="left" w:pos="290"/>
              </w:tabs>
              <w:suppressAutoHyphens/>
              <w:rPr>
                <w:b/>
                <w:bCs/>
                <w:sz w:val="16"/>
                <w:szCs w:val="16"/>
              </w:rPr>
            </w:pPr>
            <w:r w:rsidRPr="00E97E1D">
              <w:rPr>
                <w:b/>
                <w:bCs/>
                <w:sz w:val="16"/>
                <w:szCs w:val="16"/>
                <w:rtl/>
                <w:lang w:val="ru-RU"/>
              </w:rPr>
              <w:t>‏</w:t>
            </w:r>
            <w:r w:rsidRPr="00E97E1D">
              <w:rPr>
                <w:b/>
                <w:bCs/>
                <w:sz w:val="16"/>
                <w:szCs w:val="16"/>
                <w:lang w:val="ru-RU"/>
              </w:rPr>
              <w:t>Целевые показатели</w:t>
            </w:r>
          </w:p>
        </w:tc>
        <w:tc>
          <w:tcPr>
            <w:tcW w:w="1122" w:type="pct"/>
            <w:shd w:val="clear" w:color="auto" w:fill="FFFFFF"/>
            <w:tcMar>
              <w:top w:w="110" w:type="dxa"/>
              <w:left w:w="58" w:type="dxa"/>
              <w:right w:w="58" w:type="dxa"/>
            </w:tcMar>
            <w:vAlign w:val="center"/>
          </w:tcPr>
          <w:p w:rsidR="00DF70E7" w:rsidRPr="00B5579A" w:rsidRDefault="00DF70E7" w:rsidP="006C00CF">
            <w:pPr>
              <w:suppressLineNumbers/>
              <w:suppressAutoHyphens/>
              <w:rPr>
                <w:b/>
                <w:bCs/>
                <w:sz w:val="16"/>
                <w:szCs w:val="16"/>
              </w:rPr>
            </w:pPr>
            <w:r w:rsidRPr="00E97E1D">
              <w:rPr>
                <w:b/>
                <w:bCs/>
                <w:sz w:val="16"/>
                <w:szCs w:val="16"/>
                <w:lang w:val="ru-RU"/>
              </w:rPr>
              <w:t>Данные о результативности</w:t>
            </w:r>
          </w:p>
        </w:tc>
        <w:tc>
          <w:tcPr>
            <w:tcW w:w="500" w:type="pct"/>
            <w:shd w:val="clear" w:color="auto" w:fill="auto"/>
            <w:tcMar>
              <w:top w:w="110" w:type="dxa"/>
              <w:left w:w="58" w:type="dxa"/>
              <w:right w:w="58" w:type="dxa"/>
            </w:tcMar>
            <w:vAlign w:val="center"/>
          </w:tcPr>
          <w:p w:rsidR="00DF70E7" w:rsidRPr="00916552" w:rsidRDefault="00DF70E7" w:rsidP="006C00CF">
            <w:pPr>
              <w:suppressLineNumbers/>
              <w:suppressAutoHyphens/>
              <w:jc w:val="center"/>
              <w:rPr>
                <w:b/>
                <w:bCs/>
                <w:sz w:val="16"/>
                <w:szCs w:val="16"/>
              </w:rPr>
            </w:pPr>
            <w:r w:rsidRPr="00E97E1D">
              <w:rPr>
                <w:b/>
                <w:bCs/>
                <w:sz w:val="16"/>
                <w:szCs w:val="16"/>
                <w:lang w:val="ru-RU"/>
              </w:rPr>
              <w:t>Оценка</w:t>
            </w:r>
          </w:p>
        </w:tc>
      </w:tr>
      <w:tr w:rsidR="00DF70E7" w:rsidRPr="00B5579A" w:rsidTr="00DE4F36">
        <w:trPr>
          <w:trHeight w:val="1636"/>
        </w:trPr>
        <w:tc>
          <w:tcPr>
            <w:tcW w:w="1056" w:type="pct"/>
            <w:shd w:val="clear" w:color="auto" w:fill="auto"/>
            <w:tcMar>
              <w:left w:w="58" w:type="dxa"/>
              <w:right w:w="58" w:type="dxa"/>
            </w:tcMar>
          </w:tcPr>
          <w:p w:rsidR="00DF70E7" w:rsidRPr="00E97E1D" w:rsidRDefault="00DF70E7" w:rsidP="006C00CF">
            <w:pPr>
              <w:pStyle w:val="Default"/>
              <w:suppressLineNumbers/>
              <w:suppressAutoHyphens/>
              <w:rPr>
                <w:sz w:val="16"/>
                <w:szCs w:val="16"/>
                <w:lang w:val="ru-RU"/>
              </w:rPr>
            </w:pPr>
            <w:r w:rsidRPr="00E97E1D">
              <w:rPr>
                <w:sz w:val="16"/>
                <w:szCs w:val="16"/>
                <w:lang w:val="ru-RU"/>
              </w:rPr>
              <w:t xml:space="preserve">Участие заинтересованных сторон в работе платформ ВОИС, таких как WIPO GREEN и WIPO Re:Search </w:t>
            </w:r>
          </w:p>
        </w:tc>
        <w:tc>
          <w:tcPr>
            <w:tcW w:w="1326" w:type="pct"/>
            <w:shd w:val="clear" w:color="auto" w:fill="auto"/>
            <w:tcMar>
              <w:left w:w="58" w:type="dxa"/>
              <w:right w:w="58" w:type="dxa"/>
            </w:tcMar>
          </w:tcPr>
          <w:p w:rsidR="00DF70E7" w:rsidRPr="00E97E1D" w:rsidRDefault="00DF70E7" w:rsidP="006C00CF">
            <w:pPr>
              <w:suppressLineNumbers/>
              <w:suppressAutoHyphens/>
              <w:rPr>
                <w:i/>
                <w:color w:val="002060"/>
                <w:sz w:val="16"/>
                <w:szCs w:val="16"/>
                <w:lang w:val="ru-RU"/>
              </w:rPr>
            </w:pPr>
            <w:r w:rsidRPr="00E97E1D">
              <w:rPr>
                <w:i/>
                <w:color w:val="002060"/>
                <w:sz w:val="16"/>
                <w:szCs w:val="16"/>
                <w:lang w:val="ru-RU"/>
              </w:rPr>
              <w:t>Обновленны</w:t>
            </w:r>
            <w:r>
              <w:rPr>
                <w:i/>
                <w:color w:val="002060"/>
                <w:sz w:val="16"/>
                <w:szCs w:val="16"/>
                <w:lang w:val="ru-RU"/>
              </w:rPr>
              <w:t>й</w:t>
            </w:r>
            <w:r w:rsidRPr="00E97E1D">
              <w:rPr>
                <w:i/>
                <w:color w:val="002060"/>
                <w:sz w:val="16"/>
                <w:szCs w:val="16"/>
                <w:lang w:val="ru-RU"/>
              </w:rPr>
              <w:t xml:space="preserve"> базовы</w:t>
            </w:r>
            <w:r>
              <w:rPr>
                <w:i/>
                <w:color w:val="002060"/>
                <w:sz w:val="16"/>
                <w:szCs w:val="16"/>
                <w:lang w:val="ru-RU"/>
              </w:rPr>
              <w:t>й</w:t>
            </w:r>
            <w:r w:rsidRPr="00E97E1D">
              <w:rPr>
                <w:i/>
                <w:color w:val="002060"/>
                <w:sz w:val="16"/>
                <w:szCs w:val="16"/>
                <w:lang w:val="ru-RU"/>
              </w:rPr>
              <w:t xml:space="preserve"> показател</w:t>
            </w:r>
            <w:r>
              <w:rPr>
                <w:i/>
                <w:color w:val="002060"/>
                <w:sz w:val="16"/>
                <w:szCs w:val="16"/>
                <w:lang w:val="ru-RU"/>
              </w:rPr>
              <w:t>ь на</w:t>
            </w:r>
            <w:r w:rsidRPr="00E97E1D">
              <w:rPr>
                <w:i/>
                <w:color w:val="002060"/>
                <w:sz w:val="16"/>
                <w:szCs w:val="16"/>
                <w:lang w:val="ru-RU"/>
              </w:rPr>
              <w:t xml:space="preserve"> конец 2015 г.:  </w:t>
            </w:r>
          </w:p>
          <w:p w:rsidR="00DF70E7" w:rsidRPr="00E97E1D" w:rsidRDefault="00DF70E7" w:rsidP="006C00CF">
            <w:pPr>
              <w:suppressLineNumbers/>
              <w:suppressAutoHyphens/>
              <w:rPr>
                <w:color w:val="002060"/>
                <w:sz w:val="16"/>
                <w:szCs w:val="16"/>
                <w:lang w:val="ru-RU"/>
              </w:rPr>
            </w:pPr>
            <w:r w:rsidRPr="00E97E1D">
              <w:rPr>
                <w:color w:val="002060"/>
                <w:sz w:val="16"/>
                <w:szCs w:val="16"/>
                <w:lang w:val="ru-RU"/>
              </w:rPr>
              <w:t xml:space="preserve">WIPO Re:Search  </w:t>
            </w:r>
          </w:p>
          <w:p w:rsidR="00DF70E7" w:rsidRPr="00E97E1D" w:rsidRDefault="00DF70E7" w:rsidP="006C00CF">
            <w:pPr>
              <w:pStyle w:val="Default"/>
              <w:suppressLineNumbers/>
              <w:suppressAutoHyphens/>
              <w:rPr>
                <w:color w:val="002060"/>
                <w:sz w:val="16"/>
                <w:szCs w:val="16"/>
                <w:lang w:val="ru-RU"/>
              </w:rPr>
            </w:pPr>
            <w:r w:rsidRPr="00E97E1D">
              <w:rPr>
                <w:color w:val="002060"/>
                <w:sz w:val="16"/>
                <w:szCs w:val="16"/>
                <w:lang w:val="ru-RU"/>
              </w:rPr>
              <w:t xml:space="preserve">2 в регионе стран Латинской Америки и Карибского бассейна (WBO) </w:t>
            </w:r>
          </w:p>
          <w:p w:rsidR="00DF70E7" w:rsidRPr="00E97E1D" w:rsidRDefault="00DF70E7" w:rsidP="006C00CF">
            <w:pPr>
              <w:pStyle w:val="Default"/>
              <w:suppressLineNumbers/>
              <w:suppressAutoHyphens/>
              <w:rPr>
                <w:color w:val="002060"/>
                <w:sz w:val="16"/>
                <w:szCs w:val="16"/>
                <w:lang w:val="ru-RU"/>
              </w:rPr>
            </w:pPr>
            <w:r w:rsidRPr="00E97E1D">
              <w:rPr>
                <w:color w:val="002060"/>
                <w:sz w:val="16"/>
                <w:szCs w:val="16"/>
                <w:lang w:val="ru-RU"/>
              </w:rPr>
              <w:t>2 (WO</w:t>
            </w:r>
            <w:r>
              <w:rPr>
                <w:color w:val="002060"/>
                <w:sz w:val="16"/>
                <w:szCs w:val="16"/>
              </w:rPr>
              <w:t>C</w:t>
            </w:r>
            <w:r w:rsidRPr="00E97E1D">
              <w:rPr>
                <w:color w:val="002060"/>
                <w:sz w:val="16"/>
                <w:szCs w:val="16"/>
                <w:lang w:val="ru-RU"/>
              </w:rPr>
              <w:t xml:space="preserve">) </w:t>
            </w:r>
          </w:p>
          <w:p w:rsidR="00DF70E7" w:rsidRPr="00E97E1D" w:rsidRDefault="00DF70E7" w:rsidP="006C00CF">
            <w:pPr>
              <w:pStyle w:val="Default"/>
              <w:suppressLineNumbers/>
              <w:suppressAutoHyphens/>
              <w:rPr>
                <w:color w:val="002060"/>
                <w:sz w:val="16"/>
                <w:szCs w:val="16"/>
                <w:lang w:val="ru-RU"/>
              </w:rPr>
            </w:pPr>
            <w:r w:rsidRPr="00E97E1D">
              <w:rPr>
                <w:color w:val="002060"/>
                <w:sz w:val="16"/>
                <w:szCs w:val="16"/>
                <w:lang w:val="ru-RU"/>
              </w:rPr>
              <w:t xml:space="preserve">2 (WJO) </w:t>
            </w:r>
          </w:p>
          <w:p w:rsidR="00DF70E7" w:rsidRPr="00E97E1D" w:rsidRDefault="00DF70E7" w:rsidP="006C00CF">
            <w:pPr>
              <w:pStyle w:val="Default"/>
              <w:suppressLineNumbers/>
              <w:suppressAutoHyphens/>
              <w:rPr>
                <w:color w:val="002060"/>
                <w:sz w:val="16"/>
                <w:szCs w:val="16"/>
                <w:lang w:val="ru-RU"/>
              </w:rPr>
            </w:pPr>
            <w:r w:rsidRPr="00E97E1D">
              <w:rPr>
                <w:color w:val="002060"/>
                <w:sz w:val="16"/>
                <w:szCs w:val="16"/>
                <w:lang w:val="ru-RU"/>
              </w:rPr>
              <w:t xml:space="preserve">0 (WRO) </w:t>
            </w:r>
          </w:p>
          <w:p w:rsidR="00DF70E7" w:rsidRPr="00E97E1D" w:rsidRDefault="00DF70E7" w:rsidP="006C00CF">
            <w:pPr>
              <w:pStyle w:val="Default"/>
              <w:suppressLineNumbers/>
              <w:suppressAutoHyphens/>
              <w:rPr>
                <w:color w:val="002060"/>
                <w:sz w:val="16"/>
                <w:szCs w:val="16"/>
                <w:lang w:val="ru-RU"/>
              </w:rPr>
            </w:pPr>
            <w:r w:rsidRPr="00E97E1D">
              <w:rPr>
                <w:color w:val="002060"/>
                <w:sz w:val="16"/>
                <w:szCs w:val="16"/>
                <w:lang w:val="ru-RU"/>
              </w:rPr>
              <w:t xml:space="preserve">3 (WSO) </w:t>
            </w:r>
          </w:p>
          <w:p w:rsidR="00DF70E7" w:rsidRPr="00E97E1D" w:rsidRDefault="00DF70E7" w:rsidP="006C00CF">
            <w:pPr>
              <w:pStyle w:val="Default"/>
              <w:suppressLineNumbers/>
              <w:suppressAutoHyphens/>
              <w:rPr>
                <w:color w:val="002060"/>
                <w:sz w:val="16"/>
                <w:szCs w:val="16"/>
                <w:lang w:val="ru-RU"/>
              </w:rPr>
            </w:pPr>
            <w:r w:rsidRPr="00E97E1D">
              <w:rPr>
                <w:color w:val="002060"/>
                <w:sz w:val="16"/>
                <w:szCs w:val="16"/>
                <w:lang w:val="ru-RU"/>
              </w:rPr>
              <w:t>И</w:t>
            </w:r>
            <w:r>
              <w:rPr>
                <w:color w:val="002060"/>
                <w:sz w:val="16"/>
                <w:szCs w:val="16"/>
                <w:lang w:val="ru-RU"/>
              </w:rPr>
              <w:t>того</w:t>
            </w:r>
            <w:r w:rsidRPr="00E97E1D">
              <w:rPr>
                <w:color w:val="002060"/>
                <w:sz w:val="16"/>
                <w:szCs w:val="16"/>
                <w:lang w:val="ru-RU"/>
              </w:rPr>
              <w:t>: 9</w:t>
            </w:r>
          </w:p>
          <w:p w:rsidR="00DF70E7" w:rsidRPr="00E97E1D" w:rsidRDefault="00DF70E7" w:rsidP="006C00CF">
            <w:pPr>
              <w:suppressLineNumbers/>
              <w:suppressAutoHyphens/>
              <w:rPr>
                <w:color w:val="002060"/>
                <w:sz w:val="16"/>
                <w:szCs w:val="16"/>
                <w:lang w:val="ru-RU"/>
              </w:rPr>
            </w:pPr>
          </w:p>
          <w:p w:rsidR="00DF70E7" w:rsidRPr="00E97E1D" w:rsidRDefault="00DF70E7" w:rsidP="006C00CF">
            <w:pPr>
              <w:suppressLineNumbers/>
              <w:suppressAutoHyphens/>
              <w:rPr>
                <w:i/>
                <w:color w:val="002060"/>
                <w:sz w:val="16"/>
                <w:szCs w:val="16"/>
                <w:lang w:val="ru-RU"/>
              </w:rPr>
            </w:pPr>
            <w:r w:rsidRPr="00E97E1D">
              <w:rPr>
                <w:color w:val="002060"/>
                <w:sz w:val="16"/>
                <w:szCs w:val="16"/>
                <w:lang w:val="ru-RU"/>
              </w:rPr>
              <w:t>WIPO GREEN</w:t>
            </w:r>
            <w:r w:rsidRPr="00E97E1D">
              <w:rPr>
                <w:i/>
                <w:color w:val="002060"/>
                <w:sz w:val="16"/>
                <w:szCs w:val="16"/>
                <w:lang w:val="ru-RU"/>
              </w:rPr>
              <w:t xml:space="preserve">  </w:t>
            </w:r>
          </w:p>
          <w:p w:rsidR="00DF70E7" w:rsidRPr="00E97E1D" w:rsidRDefault="00DF70E7" w:rsidP="006C00CF">
            <w:pPr>
              <w:pStyle w:val="Default"/>
              <w:suppressLineNumbers/>
              <w:suppressAutoHyphens/>
              <w:rPr>
                <w:color w:val="002060"/>
                <w:sz w:val="16"/>
                <w:szCs w:val="16"/>
                <w:lang w:val="ru-RU"/>
              </w:rPr>
            </w:pPr>
            <w:r w:rsidRPr="00E97E1D">
              <w:rPr>
                <w:color w:val="002060"/>
                <w:sz w:val="16"/>
                <w:szCs w:val="16"/>
                <w:lang w:val="ru-RU"/>
              </w:rPr>
              <w:t xml:space="preserve">16 в регионе стран Латинской Америки и Карибского бассейна (WBO) </w:t>
            </w:r>
          </w:p>
          <w:p w:rsidR="00DF70E7" w:rsidRPr="00E97E1D" w:rsidRDefault="00DF70E7" w:rsidP="006C00CF">
            <w:pPr>
              <w:pStyle w:val="Default"/>
              <w:suppressLineNumbers/>
              <w:suppressAutoHyphens/>
              <w:rPr>
                <w:color w:val="002060"/>
                <w:sz w:val="16"/>
                <w:szCs w:val="16"/>
                <w:lang w:val="ru-RU"/>
              </w:rPr>
            </w:pPr>
            <w:r w:rsidRPr="00E97E1D">
              <w:rPr>
                <w:color w:val="002060"/>
                <w:sz w:val="16"/>
                <w:szCs w:val="16"/>
                <w:lang w:val="ru-RU"/>
              </w:rPr>
              <w:t>26 (WO</w:t>
            </w:r>
            <w:r>
              <w:rPr>
                <w:color w:val="002060"/>
                <w:sz w:val="16"/>
                <w:szCs w:val="16"/>
              </w:rPr>
              <w:t>C</w:t>
            </w:r>
            <w:r w:rsidRPr="00E97E1D">
              <w:rPr>
                <w:color w:val="002060"/>
                <w:sz w:val="16"/>
                <w:szCs w:val="16"/>
                <w:lang w:val="ru-RU"/>
              </w:rPr>
              <w:t xml:space="preserve">) </w:t>
            </w:r>
          </w:p>
          <w:p w:rsidR="00DF70E7" w:rsidRPr="00E97E1D" w:rsidRDefault="00DF70E7" w:rsidP="006C00CF">
            <w:pPr>
              <w:pStyle w:val="Default"/>
              <w:suppressLineNumbers/>
              <w:suppressAutoHyphens/>
              <w:rPr>
                <w:color w:val="002060"/>
                <w:sz w:val="16"/>
                <w:szCs w:val="16"/>
                <w:lang w:val="ru-RU"/>
              </w:rPr>
            </w:pPr>
            <w:r w:rsidRPr="00E97E1D">
              <w:rPr>
                <w:color w:val="002060"/>
                <w:sz w:val="16"/>
                <w:szCs w:val="16"/>
                <w:lang w:val="ru-RU"/>
              </w:rPr>
              <w:t xml:space="preserve">54 (WJO) </w:t>
            </w:r>
          </w:p>
          <w:p w:rsidR="00DF70E7" w:rsidRPr="00E97E1D" w:rsidRDefault="00DF70E7" w:rsidP="006C00CF">
            <w:pPr>
              <w:pStyle w:val="Default"/>
              <w:suppressLineNumbers/>
              <w:suppressAutoHyphens/>
              <w:rPr>
                <w:color w:val="002060"/>
                <w:sz w:val="16"/>
                <w:szCs w:val="16"/>
                <w:lang w:val="ru-RU"/>
              </w:rPr>
            </w:pPr>
            <w:r w:rsidRPr="00E97E1D">
              <w:rPr>
                <w:color w:val="002060"/>
                <w:sz w:val="16"/>
                <w:szCs w:val="16"/>
                <w:lang w:val="ru-RU"/>
              </w:rPr>
              <w:t xml:space="preserve">0 (WRO) </w:t>
            </w:r>
          </w:p>
          <w:p w:rsidR="00DF70E7" w:rsidRPr="00E97E1D" w:rsidRDefault="00DF70E7" w:rsidP="006C00CF">
            <w:pPr>
              <w:pStyle w:val="Default"/>
              <w:suppressLineNumbers/>
              <w:suppressAutoHyphens/>
              <w:rPr>
                <w:color w:val="002060"/>
                <w:sz w:val="16"/>
                <w:szCs w:val="16"/>
                <w:lang w:val="ru-RU"/>
              </w:rPr>
            </w:pPr>
            <w:r w:rsidRPr="00E97E1D">
              <w:rPr>
                <w:color w:val="002060"/>
                <w:sz w:val="16"/>
                <w:szCs w:val="16"/>
                <w:lang w:val="ru-RU"/>
              </w:rPr>
              <w:t xml:space="preserve">32 (WSO) </w:t>
            </w:r>
          </w:p>
          <w:p w:rsidR="00DF70E7" w:rsidRPr="00E97E1D" w:rsidRDefault="00DF70E7" w:rsidP="006C00CF">
            <w:pPr>
              <w:pStyle w:val="Default"/>
              <w:suppressLineNumbers/>
              <w:suppressAutoHyphens/>
              <w:rPr>
                <w:color w:val="002060"/>
                <w:sz w:val="16"/>
                <w:szCs w:val="16"/>
                <w:lang w:val="ru-RU"/>
              </w:rPr>
            </w:pPr>
            <w:r w:rsidRPr="00E97E1D">
              <w:rPr>
                <w:color w:val="002060"/>
                <w:sz w:val="16"/>
                <w:szCs w:val="16"/>
                <w:lang w:val="ru-RU"/>
              </w:rPr>
              <w:t>И</w:t>
            </w:r>
            <w:r>
              <w:rPr>
                <w:color w:val="002060"/>
                <w:sz w:val="16"/>
                <w:szCs w:val="16"/>
                <w:lang w:val="ru-RU"/>
              </w:rPr>
              <w:t>того</w:t>
            </w:r>
            <w:r w:rsidRPr="00E97E1D">
              <w:rPr>
                <w:color w:val="002060"/>
                <w:sz w:val="16"/>
                <w:szCs w:val="16"/>
                <w:lang w:val="ru-RU"/>
              </w:rPr>
              <w:t>: 128</w:t>
            </w:r>
          </w:p>
          <w:p w:rsidR="00DF70E7" w:rsidRPr="00E97E1D" w:rsidRDefault="00DF70E7" w:rsidP="006C00CF">
            <w:pPr>
              <w:suppressLineNumbers/>
              <w:suppressAutoHyphens/>
              <w:rPr>
                <w:color w:val="000000"/>
                <w:sz w:val="16"/>
                <w:szCs w:val="16"/>
                <w:lang w:val="ru-RU"/>
              </w:rPr>
            </w:pPr>
          </w:p>
          <w:p w:rsidR="00DF70E7" w:rsidRPr="00E97E1D" w:rsidRDefault="00DF70E7" w:rsidP="006C00CF">
            <w:pPr>
              <w:suppressLineNumbers/>
              <w:suppressAutoHyphens/>
              <w:rPr>
                <w:i/>
                <w:sz w:val="16"/>
                <w:szCs w:val="16"/>
                <w:lang w:val="ru-RU" w:bidi="th-TH"/>
              </w:rPr>
            </w:pPr>
            <w:r w:rsidRPr="00E97E1D">
              <w:rPr>
                <w:i/>
                <w:sz w:val="16"/>
                <w:szCs w:val="16"/>
                <w:lang w:val="ru-RU" w:bidi="th-TH"/>
              </w:rPr>
              <w:lastRenderedPageBreak/>
              <w:t xml:space="preserve">Исходный базовый показатель (Программа и бюджет на 2016-2017 гг.):  </w:t>
            </w:r>
          </w:p>
          <w:p w:rsidR="00DF70E7" w:rsidRPr="00E97E1D" w:rsidRDefault="00DF70E7" w:rsidP="006C00CF">
            <w:pPr>
              <w:pStyle w:val="Default"/>
              <w:suppressLineNumbers/>
              <w:suppressAutoHyphens/>
              <w:rPr>
                <w:sz w:val="16"/>
                <w:szCs w:val="16"/>
                <w:lang w:val="ru-RU"/>
              </w:rPr>
            </w:pPr>
            <w:r w:rsidRPr="00E97E1D">
              <w:rPr>
                <w:sz w:val="16"/>
                <w:szCs w:val="16"/>
                <w:lang w:val="ru-RU"/>
              </w:rPr>
              <w:t xml:space="preserve">WIPO GREEN </w:t>
            </w:r>
          </w:p>
          <w:p w:rsidR="00DF70E7" w:rsidRPr="00E97E1D" w:rsidRDefault="00DF70E7" w:rsidP="006C00CF">
            <w:pPr>
              <w:pStyle w:val="Default"/>
              <w:suppressLineNumbers/>
              <w:suppressAutoHyphens/>
              <w:rPr>
                <w:sz w:val="16"/>
                <w:szCs w:val="16"/>
                <w:lang w:val="ru-RU"/>
              </w:rPr>
            </w:pPr>
            <w:r w:rsidRPr="00E97E1D">
              <w:rPr>
                <w:sz w:val="16"/>
                <w:szCs w:val="16"/>
                <w:lang w:val="ru-RU"/>
              </w:rPr>
              <w:t xml:space="preserve">21% (WSO) </w:t>
            </w:r>
          </w:p>
          <w:p w:rsidR="00DF70E7" w:rsidRPr="00E97E1D" w:rsidRDefault="00DF70E7" w:rsidP="006C00CF">
            <w:pPr>
              <w:pStyle w:val="Default"/>
              <w:suppressLineNumbers/>
              <w:suppressAutoHyphens/>
              <w:rPr>
                <w:sz w:val="16"/>
                <w:szCs w:val="16"/>
                <w:lang w:val="ru-RU"/>
              </w:rPr>
            </w:pPr>
            <w:r w:rsidRPr="00E97E1D">
              <w:rPr>
                <w:sz w:val="16"/>
                <w:szCs w:val="16"/>
                <w:lang w:val="ru-RU"/>
              </w:rPr>
              <w:t xml:space="preserve">48 в регионе стран Латинской Америки и Карибского бассейна (WBO) </w:t>
            </w:r>
          </w:p>
          <w:p w:rsidR="00DF70E7" w:rsidRDefault="00DF70E7" w:rsidP="006C00CF">
            <w:pPr>
              <w:pStyle w:val="Default"/>
              <w:suppressLineNumbers/>
              <w:suppressAutoHyphens/>
              <w:rPr>
                <w:sz w:val="16"/>
                <w:szCs w:val="16"/>
              </w:rPr>
            </w:pPr>
            <w:r w:rsidRPr="00E97E1D">
              <w:rPr>
                <w:sz w:val="16"/>
                <w:szCs w:val="16"/>
              </w:rPr>
              <w:t>45% (WJO)</w:t>
            </w:r>
            <w:r>
              <w:rPr>
                <w:sz w:val="16"/>
                <w:szCs w:val="16"/>
              </w:rPr>
              <w:t xml:space="preserve"> </w:t>
            </w:r>
          </w:p>
          <w:p w:rsidR="00DF70E7" w:rsidRDefault="00DF70E7" w:rsidP="006C00CF">
            <w:pPr>
              <w:pStyle w:val="Default"/>
              <w:suppressLineNumbers/>
              <w:suppressAutoHyphens/>
              <w:rPr>
                <w:sz w:val="16"/>
                <w:szCs w:val="16"/>
              </w:rPr>
            </w:pPr>
            <w:r w:rsidRPr="00E97E1D">
              <w:rPr>
                <w:sz w:val="16"/>
                <w:szCs w:val="16"/>
              </w:rPr>
              <w:t>1 (WRO)</w:t>
            </w:r>
            <w:r>
              <w:rPr>
                <w:sz w:val="16"/>
                <w:szCs w:val="16"/>
              </w:rPr>
              <w:t xml:space="preserve"> </w:t>
            </w:r>
          </w:p>
          <w:p w:rsidR="00DF70E7" w:rsidRDefault="00DF70E7" w:rsidP="006C00CF">
            <w:pPr>
              <w:pStyle w:val="Default"/>
              <w:suppressLineNumbers/>
              <w:suppressAutoHyphens/>
              <w:rPr>
                <w:sz w:val="16"/>
                <w:szCs w:val="16"/>
              </w:rPr>
            </w:pPr>
            <w:r w:rsidRPr="00E97E1D">
              <w:rPr>
                <w:sz w:val="16"/>
                <w:szCs w:val="16"/>
              </w:rPr>
              <w:t>29 (WO</w:t>
            </w:r>
            <w:r w:rsidRPr="00E97E1D">
              <w:rPr>
                <w:sz w:val="16"/>
                <w:szCs w:val="16"/>
                <w:lang w:val="ru-RU"/>
              </w:rPr>
              <w:t>С</w:t>
            </w:r>
            <w:r w:rsidRPr="00E97E1D">
              <w:rPr>
                <w:sz w:val="16"/>
                <w:szCs w:val="16"/>
              </w:rPr>
              <w:t>)</w:t>
            </w:r>
            <w:r>
              <w:rPr>
                <w:sz w:val="16"/>
                <w:szCs w:val="16"/>
              </w:rPr>
              <w:t xml:space="preserve"> </w:t>
            </w:r>
          </w:p>
          <w:p w:rsidR="00DF70E7" w:rsidRDefault="00DF70E7" w:rsidP="006C00CF">
            <w:pPr>
              <w:pStyle w:val="Default"/>
              <w:suppressLineNumbers/>
              <w:suppressAutoHyphens/>
              <w:rPr>
                <w:sz w:val="16"/>
                <w:szCs w:val="16"/>
              </w:rPr>
            </w:pPr>
          </w:p>
          <w:p w:rsidR="00DF70E7" w:rsidRPr="00CF14F4" w:rsidRDefault="00DF70E7" w:rsidP="006C00CF">
            <w:pPr>
              <w:pStyle w:val="Default"/>
              <w:suppressLineNumbers/>
              <w:suppressAutoHyphens/>
              <w:spacing w:after="120"/>
              <w:rPr>
                <w:sz w:val="16"/>
                <w:szCs w:val="16"/>
              </w:rPr>
            </w:pPr>
            <w:r w:rsidRPr="00E97E1D">
              <w:rPr>
                <w:sz w:val="16"/>
                <w:szCs w:val="16"/>
              </w:rPr>
              <w:t>WIPO</w:t>
            </w:r>
            <w:r w:rsidRPr="00CF14F4">
              <w:rPr>
                <w:sz w:val="16"/>
                <w:szCs w:val="16"/>
              </w:rPr>
              <w:t xml:space="preserve"> </w:t>
            </w:r>
            <w:r w:rsidRPr="00E97E1D">
              <w:rPr>
                <w:sz w:val="16"/>
                <w:szCs w:val="16"/>
              </w:rPr>
              <w:t>Re</w:t>
            </w:r>
            <w:r w:rsidRPr="00CF14F4">
              <w:rPr>
                <w:sz w:val="16"/>
                <w:szCs w:val="16"/>
              </w:rPr>
              <w:t>:</w:t>
            </w:r>
            <w:r w:rsidRPr="00E97E1D">
              <w:rPr>
                <w:sz w:val="16"/>
                <w:szCs w:val="16"/>
              </w:rPr>
              <w:t>Search</w:t>
            </w:r>
            <w:r w:rsidRPr="00CF14F4">
              <w:rPr>
                <w:sz w:val="16"/>
                <w:szCs w:val="16"/>
              </w:rPr>
              <w:t xml:space="preserve">: </w:t>
            </w:r>
            <w:r>
              <w:rPr>
                <w:sz w:val="16"/>
                <w:szCs w:val="16"/>
                <w:lang w:val="ru-RU"/>
              </w:rPr>
              <w:t>не</w:t>
            </w:r>
            <w:r w:rsidRPr="00CF14F4">
              <w:rPr>
                <w:sz w:val="16"/>
                <w:szCs w:val="16"/>
              </w:rPr>
              <w:t xml:space="preserve"> </w:t>
            </w:r>
            <w:r>
              <w:rPr>
                <w:sz w:val="16"/>
                <w:szCs w:val="16"/>
                <w:lang w:val="ru-RU"/>
              </w:rPr>
              <w:t>применимо</w:t>
            </w:r>
            <w:r w:rsidRPr="00CF14F4">
              <w:rPr>
                <w:sz w:val="16"/>
                <w:szCs w:val="16"/>
              </w:rPr>
              <w:t xml:space="preserve"> </w:t>
            </w:r>
          </w:p>
        </w:tc>
        <w:tc>
          <w:tcPr>
            <w:tcW w:w="996" w:type="pct"/>
            <w:shd w:val="clear" w:color="auto" w:fill="auto"/>
            <w:tcMar>
              <w:top w:w="110" w:type="dxa"/>
              <w:left w:w="58" w:type="dxa"/>
              <w:right w:w="58" w:type="dxa"/>
            </w:tcMar>
          </w:tcPr>
          <w:p w:rsidR="00DF70E7" w:rsidRPr="00E97E1D" w:rsidRDefault="00DF70E7" w:rsidP="006C00CF">
            <w:pPr>
              <w:pStyle w:val="Default"/>
              <w:suppressLineNumbers/>
              <w:suppressAutoHyphens/>
              <w:rPr>
                <w:sz w:val="16"/>
                <w:szCs w:val="16"/>
                <w:lang w:val="ru-RU"/>
              </w:rPr>
            </w:pPr>
            <w:r w:rsidRPr="00E97E1D">
              <w:rPr>
                <w:sz w:val="16"/>
                <w:szCs w:val="16"/>
                <w:lang w:val="ru-RU"/>
              </w:rPr>
              <w:lastRenderedPageBreak/>
              <w:t xml:space="preserve">Увеличение на 20% для обеих упомянутых платформ (WIPO GREEN и Re:Search) </w:t>
            </w:r>
          </w:p>
          <w:p w:rsidR="00DF70E7" w:rsidRDefault="00DF70E7" w:rsidP="006C00CF">
            <w:pPr>
              <w:suppressLineNumbers/>
              <w:suppressAutoHyphens/>
            </w:pPr>
            <w:r w:rsidRPr="00E97E1D">
              <w:rPr>
                <w:sz w:val="16"/>
                <w:szCs w:val="16"/>
                <w:rtl/>
                <w:lang w:val="ru-RU"/>
              </w:rPr>
              <w:t>‏</w:t>
            </w:r>
            <w:r w:rsidRPr="00E97E1D">
              <w:rPr>
                <w:sz w:val="16"/>
                <w:szCs w:val="16"/>
                <w:lang w:val="ru-RU"/>
              </w:rPr>
              <w:t>(для всех бюро)</w:t>
            </w:r>
            <w:r>
              <w:rPr>
                <w:sz w:val="16"/>
                <w:szCs w:val="16"/>
              </w:rPr>
              <w:t xml:space="preserve"> </w:t>
            </w:r>
          </w:p>
        </w:tc>
        <w:tc>
          <w:tcPr>
            <w:tcW w:w="1122" w:type="pct"/>
            <w:shd w:val="clear" w:color="auto" w:fill="FFFFFF"/>
            <w:tcMar>
              <w:top w:w="110" w:type="dxa"/>
              <w:left w:w="58" w:type="dxa"/>
              <w:right w:w="58" w:type="dxa"/>
            </w:tcMar>
          </w:tcPr>
          <w:p w:rsidR="00DF70E7" w:rsidRPr="00E97E1D" w:rsidRDefault="00DF70E7" w:rsidP="006C00CF">
            <w:pPr>
              <w:rPr>
                <w:sz w:val="16"/>
                <w:szCs w:val="16"/>
                <w:lang w:val="ru-RU"/>
              </w:rPr>
            </w:pPr>
            <w:r w:rsidRPr="00E97E1D">
              <w:rPr>
                <w:sz w:val="16"/>
                <w:szCs w:val="16"/>
                <w:lang w:val="ru-RU"/>
              </w:rPr>
              <w:t>WIPO Re:Search</w:t>
            </w:r>
            <w:r w:rsidRPr="00E32B00">
              <w:rPr>
                <w:sz w:val="16"/>
                <w:szCs w:val="16"/>
              </w:rPr>
              <w:t> </w:t>
            </w:r>
            <w:r w:rsidRPr="00E97E1D">
              <w:rPr>
                <w:sz w:val="16"/>
                <w:szCs w:val="16"/>
                <w:lang w:val="ru-RU"/>
              </w:rPr>
              <w:t xml:space="preserve"> </w:t>
            </w:r>
          </w:p>
          <w:p w:rsidR="00DF70E7" w:rsidRPr="00E97E1D" w:rsidRDefault="00DF70E7" w:rsidP="006C00CF">
            <w:pPr>
              <w:suppressLineNumbers/>
              <w:suppressAutoHyphens/>
              <w:spacing w:after="120"/>
              <w:ind w:right="-74"/>
              <w:rPr>
                <w:sz w:val="16"/>
                <w:szCs w:val="16"/>
                <w:lang w:val="ru-RU"/>
              </w:rPr>
            </w:pPr>
            <w:r w:rsidRPr="00E97E1D">
              <w:rPr>
                <w:sz w:val="16"/>
                <w:szCs w:val="16"/>
                <w:lang w:val="ru-RU"/>
              </w:rPr>
              <w:t xml:space="preserve">7 в регионе стран Латинской Америки и Карибского бассейна (WBO) </w:t>
            </w:r>
          </w:p>
          <w:p w:rsidR="00DF70E7" w:rsidRPr="00E97E1D" w:rsidRDefault="00DF70E7" w:rsidP="006C00CF">
            <w:pPr>
              <w:pStyle w:val="Default"/>
              <w:spacing w:after="120"/>
              <w:rPr>
                <w:color w:val="auto"/>
                <w:sz w:val="16"/>
                <w:szCs w:val="16"/>
                <w:lang w:val="ru-RU"/>
              </w:rPr>
            </w:pPr>
            <w:r w:rsidRPr="00E97E1D">
              <w:rPr>
                <w:color w:val="auto"/>
                <w:sz w:val="16"/>
                <w:szCs w:val="16"/>
                <w:lang w:val="ru-RU"/>
              </w:rPr>
              <w:t>2 (WO</w:t>
            </w:r>
            <w:r>
              <w:rPr>
                <w:color w:val="auto"/>
                <w:sz w:val="16"/>
                <w:szCs w:val="16"/>
              </w:rPr>
              <w:t>C</w:t>
            </w:r>
            <w:r w:rsidRPr="00E97E1D">
              <w:rPr>
                <w:color w:val="auto"/>
                <w:sz w:val="16"/>
                <w:szCs w:val="16"/>
                <w:lang w:val="ru-RU"/>
              </w:rPr>
              <w:t xml:space="preserve">) </w:t>
            </w:r>
          </w:p>
          <w:p w:rsidR="00DF70E7" w:rsidRPr="00E97E1D" w:rsidRDefault="00DF70E7" w:rsidP="006C00CF">
            <w:pPr>
              <w:pStyle w:val="Default"/>
              <w:spacing w:after="120"/>
              <w:rPr>
                <w:color w:val="auto"/>
                <w:sz w:val="16"/>
                <w:szCs w:val="16"/>
                <w:lang w:val="ru-RU"/>
              </w:rPr>
            </w:pPr>
            <w:r w:rsidRPr="00E97E1D">
              <w:rPr>
                <w:color w:val="auto"/>
                <w:sz w:val="16"/>
                <w:szCs w:val="16"/>
                <w:lang w:val="ru-RU"/>
              </w:rPr>
              <w:t xml:space="preserve">2 (WJO) </w:t>
            </w:r>
          </w:p>
          <w:p w:rsidR="00DF70E7" w:rsidRPr="00E97E1D" w:rsidRDefault="00DF70E7" w:rsidP="006C00CF">
            <w:pPr>
              <w:pStyle w:val="Default"/>
              <w:spacing w:after="120"/>
              <w:rPr>
                <w:color w:val="auto"/>
                <w:sz w:val="16"/>
                <w:szCs w:val="16"/>
                <w:lang w:val="ru-RU"/>
              </w:rPr>
            </w:pPr>
            <w:r w:rsidRPr="00E97E1D">
              <w:rPr>
                <w:color w:val="auto"/>
                <w:sz w:val="16"/>
                <w:szCs w:val="16"/>
                <w:lang w:val="ru-RU"/>
              </w:rPr>
              <w:t xml:space="preserve">0 (WRO) </w:t>
            </w:r>
          </w:p>
          <w:p w:rsidR="00DF70E7" w:rsidRPr="00E97E1D" w:rsidRDefault="00DF70E7" w:rsidP="006C00CF">
            <w:pPr>
              <w:pStyle w:val="Default"/>
              <w:spacing w:after="120"/>
              <w:rPr>
                <w:color w:val="auto"/>
                <w:sz w:val="16"/>
                <w:szCs w:val="16"/>
                <w:lang w:val="ru-RU"/>
              </w:rPr>
            </w:pPr>
            <w:r w:rsidRPr="00E97E1D">
              <w:rPr>
                <w:color w:val="auto"/>
                <w:sz w:val="16"/>
                <w:szCs w:val="16"/>
                <w:lang w:val="ru-RU"/>
              </w:rPr>
              <w:t xml:space="preserve">6 (WSO) </w:t>
            </w:r>
            <w:r w:rsidRPr="00E32B00">
              <w:rPr>
                <w:rStyle w:val="CommentReference"/>
                <w:color w:val="auto"/>
              </w:rPr>
              <w:t>    </w:t>
            </w:r>
          </w:p>
          <w:p w:rsidR="00DF70E7" w:rsidRPr="00E97E1D" w:rsidRDefault="00DF70E7" w:rsidP="006C00CF">
            <w:pPr>
              <w:rPr>
                <w:sz w:val="16"/>
                <w:szCs w:val="16"/>
                <w:lang w:val="ru-RU"/>
              </w:rPr>
            </w:pPr>
            <w:r w:rsidRPr="00E97E1D">
              <w:rPr>
                <w:sz w:val="16"/>
                <w:szCs w:val="16"/>
                <w:lang w:val="ru-RU"/>
              </w:rPr>
              <w:t>И</w:t>
            </w:r>
            <w:r>
              <w:rPr>
                <w:sz w:val="16"/>
                <w:szCs w:val="16"/>
                <w:lang w:val="ru-RU"/>
              </w:rPr>
              <w:t>того</w:t>
            </w:r>
            <w:r w:rsidRPr="00E97E1D">
              <w:rPr>
                <w:sz w:val="16"/>
                <w:szCs w:val="16"/>
                <w:lang w:val="ru-RU"/>
              </w:rPr>
              <w:t>: 16</w:t>
            </w:r>
          </w:p>
          <w:p w:rsidR="00DF70E7" w:rsidRPr="00E97E1D" w:rsidRDefault="00DF70E7" w:rsidP="006C00CF">
            <w:pPr>
              <w:rPr>
                <w:sz w:val="20"/>
                <w:lang w:val="ru-RU"/>
              </w:rPr>
            </w:pPr>
          </w:p>
          <w:p w:rsidR="00DF70E7" w:rsidRPr="00E97E1D" w:rsidRDefault="00DF70E7" w:rsidP="006C00CF">
            <w:pPr>
              <w:rPr>
                <w:i/>
                <w:iCs/>
                <w:sz w:val="16"/>
                <w:szCs w:val="16"/>
                <w:lang w:val="ru-RU"/>
              </w:rPr>
            </w:pPr>
            <w:r w:rsidRPr="00E97E1D">
              <w:rPr>
                <w:iCs/>
                <w:sz w:val="16"/>
                <w:szCs w:val="16"/>
                <w:lang w:val="ru-RU"/>
              </w:rPr>
              <w:t>WIPO GREEN</w:t>
            </w:r>
            <w:r w:rsidRPr="00E32B00">
              <w:rPr>
                <w:i/>
                <w:iCs/>
                <w:sz w:val="16"/>
                <w:szCs w:val="16"/>
              </w:rPr>
              <w:t> </w:t>
            </w:r>
            <w:r w:rsidRPr="00E97E1D">
              <w:rPr>
                <w:i/>
                <w:iCs/>
                <w:sz w:val="16"/>
                <w:szCs w:val="16"/>
                <w:lang w:val="ru-RU"/>
              </w:rPr>
              <w:t xml:space="preserve"> </w:t>
            </w:r>
          </w:p>
          <w:p w:rsidR="00DF70E7" w:rsidRPr="00E97E1D" w:rsidRDefault="00DF70E7" w:rsidP="006C00CF">
            <w:pPr>
              <w:pStyle w:val="Default"/>
              <w:spacing w:after="120"/>
              <w:ind w:right="-74"/>
              <w:rPr>
                <w:color w:val="auto"/>
                <w:sz w:val="16"/>
                <w:szCs w:val="16"/>
                <w:lang w:val="ru-RU"/>
              </w:rPr>
            </w:pPr>
            <w:r w:rsidRPr="00E97E1D">
              <w:rPr>
                <w:color w:val="auto"/>
                <w:sz w:val="16"/>
                <w:szCs w:val="16"/>
                <w:lang w:val="ru-RU"/>
              </w:rPr>
              <w:t xml:space="preserve">78 в регионе стран Латинской Америки и Карибского бассейна (WBO) </w:t>
            </w:r>
          </w:p>
          <w:p w:rsidR="00DF70E7" w:rsidRPr="00E97E1D" w:rsidRDefault="00DF70E7" w:rsidP="006C00CF">
            <w:pPr>
              <w:pStyle w:val="Default"/>
              <w:spacing w:after="120"/>
              <w:rPr>
                <w:color w:val="auto"/>
                <w:sz w:val="16"/>
                <w:szCs w:val="16"/>
                <w:lang w:val="ru-RU"/>
              </w:rPr>
            </w:pPr>
            <w:r w:rsidRPr="00E97E1D">
              <w:rPr>
                <w:color w:val="auto"/>
                <w:sz w:val="16"/>
                <w:szCs w:val="16"/>
                <w:lang w:val="ru-RU"/>
              </w:rPr>
              <w:t>34 (WO</w:t>
            </w:r>
            <w:r>
              <w:rPr>
                <w:color w:val="auto"/>
                <w:sz w:val="16"/>
                <w:szCs w:val="16"/>
              </w:rPr>
              <w:t>C</w:t>
            </w:r>
            <w:r w:rsidRPr="00E97E1D">
              <w:rPr>
                <w:color w:val="auto"/>
                <w:sz w:val="16"/>
                <w:szCs w:val="16"/>
                <w:lang w:val="ru-RU"/>
              </w:rPr>
              <w:t xml:space="preserve">) </w:t>
            </w:r>
          </w:p>
          <w:p w:rsidR="00DF70E7" w:rsidRPr="00E97E1D" w:rsidRDefault="00DF70E7" w:rsidP="006C00CF">
            <w:pPr>
              <w:pStyle w:val="Default"/>
              <w:spacing w:after="120"/>
              <w:rPr>
                <w:color w:val="auto"/>
                <w:sz w:val="16"/>
                <w:szCs w:val="16"/>
                <w:lang w:val="ru-RU"/>
              </w:rPr>
            </w:pPr>
            <w:r w:rsidRPr="00E97E1D">
              <w:rPr>
                <w:color w:val="auto"/>
                <w:sz w:val="16"/>
                <w:szCs w:val="16"/>
                <w:lang w:val="ru-RU"/>
              </w:rPr>
              <w:lastRenderedPageBreak/>
              <w:t xml:space="preserve">70 (WJO) </w:t>
            </w:r>
          </w:p>
          <w:p w:rsidR="00DF70E7" w:rsidRPr="00E97E1D" w:rsidRDefault="00DF70E7" w:rsidP="006C00CF">
            <w:pPr>
              <w:pStyle w:val="Default"/>
              <w:spacing w:after="120"/>
              <w:rPr>
                <w:color w:val="auto"/>
                <w:sz w:val="16"/>
                <w:szCs w:val="16"/>
                <w:lang w:val="ru-RU"/>
              </w:rPr>
            </w:pPr>
            <w:r w:rsidRPr="00E97E1D">
              <w:rPr>
                <w:color w:val="auto"/>
                <w:sz w:val="16"/>
                <w:szCs w:val="16"/>
                <w:lang w:val="ru-RU"/>
              </w:rPr>
              <w:t xml:space="preserve">0 (WRO) </w:t>
            </w:r>
          </w:p>
          <w:p w:rsidR="00DF70E7" w:rsidRPr="00E97E1D" w:rsidRDefault="00DF70E7" w:rsidP="006C00CF">
            <w:pPr>
              <w:pStyle w:val="Default"/>
              <w:spacing w:after="120"/>
              <w:rPr>
                <w:color w:val="auto"/>
                <w:sz w:val="16"/>
                <w:szCs w:val="16"/>
                <w:lang w:val="ru-RU"/>
              </w:rPr>
            </w:pPr>
            <w:r w:rsidRPr="00E97E1D">
              <w:rPr>
                <w:color w:val="auto"/>
                <w:sz w:val="16"/>
                <w:szCs w:val="16"/>
                <w:lang w:val="ru-RU"/>
              </w:rPr>
              <w:t xml:space="preserve">43 (WSO) </w:t>
            </w:r>
            <w:r w:rsidRPr="00E32B00">
              <w:rPr>
                <w:color w:val="auto"/>
                <w:sz w:val="16"/>
                <w:szCs w:val="16"/>
              </w:rPr>
              <w:t>   </w:t>
            </w:r>
          </w:p>
          <w:p w:rsidR="00DF70E7" w:rsidRPr="00E97E1D" w:rsidRDefault="00DF70E7" w:rsidP="006C00CF">
            <w:pPr>
              <w:rPr>
                <w:rFonts w:ascii="Times New Roman" w:hAnsi="Times New Roman"/>
                <w:sz w:val="24"/>
                <w:szCs w:val="24"/>
                <w:lang w:val="ru-RU"/>
              </w:rPr>
            </w:pPr>
            <w:r w:rsidRPr="00E97E1D">
              <w:rPr>
                <w:sz w:val="16"/>
                <w:szCs w:val="16"/>
                <w:lang w:val="ru-RU"/>
              </w:rPr>
              <w:t xml:space="preserve">ИТОГО: 225 </w:t>
            </w:r>
          </w:p>
          <w:p w:rsidR="00DF70E7" w:rsidRPr="00E97E1D" w:rsidRDefault="00DF70E7" w:rsidP="006C00CF">
            <w:pPr>
              <w:suppressLineNumbers/>
              <w:suppressAutoHyphens/>
              <w:rPr>
                <w:color w:val="000000"/>
                <w:sz w:val="16"/>
                <w:szCs w:val="16"/>
                <w:lang w:val="ru-RU"/>
              </w:rPr>
            </w:pPr>
          </w:p>
        </w:tc>
        <w:tc>
          <w:tcPr>
            <w:tcW w:w="500" w:type="pct"/>
            <w:shd w:val="clear" w:color="auto" w:fill="auto"/>
            <w:tcMar>
              <w:top w:w="110" w:type="dxa"/>
              <w:left w:w="58" w:type="dxa"/>
              <w:right w:w="58" w:type="dxa"/>
            </w:tcMar>
          </w:tcPr>
          <w:p w:rsidR="00DF70E7" w:rsidRPr="00E97E1D" w:rsidRDefault="00DF70E7" w:rsidP="006C00CF">
            <w:pPr>
              <w:suppressLineNumbers/>
              <w:suppressAutoHyphens/>
              <w:jc w:val="center"/>
              <w:rPr>
                <w:color w:val="000000"/>
                <w:sz w:val="16"/>
                <w:szCs w:val="16"/>
                <w:lang w:val="ru-RU"/>
              </w:rPr>
            </w:pPr>
          </w:p>
          <w:p w:rsidR="00DF70E7" w:rsidRPr="00E97E1D" w:rsidRDefault="00DF70E7" w:rsidP="006C00CF">
            <w:pPr>
              <w:suppressLineNumbers/>
              <w:suppressAutoHyphens/>
              <w:spacing w:after="120"/>
              <w:jc w:val="center"/>
              <w:rPr>
                <w:b/>
                <w:color w:val="00B050"/>
                <w:sz w:val="16"/>
                <w:szCs w:val="16"/>
                <w:lang w:val="ru-RU"/>
              </w:rPr>
            </w:pPr>
            <w:r w:rsidRPr="00E97E1D">
              <w:rPr>
                <w:b/>
                <w:color w:val="00B050"/>
                <w:sz w:val="16"/>
                <w:szCs w:val="16"/>
                <w:lang w:val="ru-RU"/>
              </w:rPr>
              <w:t>По графику</w:t>
            </w:r>
          </w:p>
          <w:p w:rsidR="00DF70E7" w:rsidRPr="00E97E1D" w:rsidRDefault="00DF70E7" w:rsidP="006C00CF">
            <w:pPr>
              <w:suppressLineNumbers/>
              <w:suppressAutoHyphens/>
              <w:spacing w:after="120"/>
              <w:jc w:val="center"/>
              <w:rPr>
                <w:b/>
                <w:color w:val="FF0000"/>
                <w:sz w:val="16"/>
                <w:szCs w:val="16"/>
                <w:lang w:val="ru-RU"/>
              </w:rPr>
            </w:pPr>
            <w:r w:rsidRPr="00E97E1D">
              <w:rPr>
                <w:b/>
                <w:color w:val="FF0000"/>
                <w:sz w:val="16"/>
                <w:szCs w:val="16"/>
                <w:lang w:val="ru-RU"/>
              </w:rPr>
              <w:t>С отстава</w:t>
            </w:r>
            <w:r>
              <w:rPr>
                <w:b/>
                <w:color w:val="FF0000"/>
                <w:sz w:val="16"/>
                <w:szCs w:val="16"/>
                <w:lang w:val="ru-RU"/>
              </w:rPr>
              <w:t>-</w:t>
            </w:r>
            <w:r w:rsidRPr="00E97E1D">
              <w:rPr>
                <w:b/>
                <w:color w:val="FF0000"/>
                <w:sz w:val="16"/>
                <w:szCs w:val="16"/>
                <w:lang w:val="ru-RU"/>
              </w:rPr>
              <w:t>нием</w:t>
            </w:r>
          </w:p>
          <w:p w:rsidR="00DF70E7" w:rsidRPr="00E97E1D" w:rsidRDefault="00DF70E7" w:rsidP="006C00CF">
            <w:pPr>
              <w:suppressLineNumbers/>
              <w:suppressAutoHyphens/>
              <w:spacing w:after="120"/>
              <w:jc w:val="center"/>
              <w:rPr>
                <w:b/>
                <w:color w:val="FF0000"/>
                <w:sz w:val="16"/>
                <w:szCs w:val="16"/>
                <w:lang w:val="ru-RU"/>
              </w:rPr>
            </w:pPr>
            <w:r w:rsidRPr="00E97E1D">
              <w:rPr>
                <w:b/>
                <w:color w:val="FF0000"/>
                <w:sz w:val="16"/>
                <w:szCs w:val="16"/>
                <w:lang w:val="ru-RU"/>
              </w:rPr>
              <w:t>С отстава</w:t>
            </w:r>
            <w:r>
              <w:rPr>
                <w:b/>
                <w:color w:val="FF0000"/>
                <w:sz w:val="16"/>
                <w:szCs w:val="16"/>
                <w:lang w:val="ru-RU"/>
              </w:rPr>
              <w:t>-</w:t>
            </w:r>
            <w:r w:rsidRPr="00E97E1D">
              <w:rPr>
                <w:b/>
                <w:color w:val="FF0000"/>
                <w:sz w:val="16"/>
                <w:szCs w:val="16"/>
                <w:lang w:val="ru-RU"/>
              </w:rPr>
              <w:t>нием</w:t>
            </w:r>
          </w:p>
          <w:p w:rsidR="00DF70E7" w:rsidRPr="00E97E1D" w:rsidRDefault="00DF70E7" w:rsidP="006C00CF">
            <w:pPr>
              <w:suppressLineNumbers/>
              <w:suppressAutoHyphens/>
              <w:jc w:val="center"/>
              <w:rPr>
                <w:b/>
                <w:color w:val="808080"/>
                <w:sz w:val="14"/>
                <w:szCs w:val="14"/>
                <w:lang w:val="ru-RU"/>
              </w:rPr>
            </w:pPr>
            <w:r w:rsidRPr="00E97E1D">
              <w:rPr>
                <w:b/>
                <w:color w:val="808080"/>
                <w:sz w:val="14"/>
                <w:szCs w:val="14"/>
                <w:lang w:val="ru-RU"/>
              </w:rPr>
              <w:t>Не подлежит оценке</w:t>
            </w:r>
          </w:p>
          <w:p w:rsidR="00DF70E7" w:rsidRPr="00E97E1D" w:rsidRDefault="00DF70E7" w:rsidP="006C00CF">
            <w:pPr>
              <w:suppressLineNumbers/>
              <w:suppressAutoHyphens/>
              <w:jc w:val="center"/>
              <w:rPr>
                <w:b/>
                <w:color w:val="00B050"/>
                <w:sz w:val="16"/>
                <w:szCs w:val="16"/>
                <w:lang w:val="ru-RU"/>
              </w:rPr>
            </w:pPr>
          </w:p>
          <w:p w:rsidR="00DF70E7" w:rsidRPr="00E97E1D" w:rsidRDefault="00DF70E7" w:rsidP="006C00CF">
            <w:pPr>
              <w:suppressLineNumbers/>
              <w:suppressAutoHyphens/>
              <w:jc w:val="center"/>
              <w:rPr>
                <w:b/>
                <w:color w:val="00B050"/>
                <w:sz w:val="16"/>
                <w:szCs w:val="16"/>
                <w:lang w:val="ru-RU"/>
              </w:rPr>
            </w:pPr>
            <w:r w:rsidRPr="00E97E1D">
              <w:rPr>
                <w:b/>
                <w:color w:val="00B050"/>
                <w:sz w:val="16"/>
                <w:szCs w:val="16"/>
                <w:lang w:val="ru-RU"/>
              </w:rPr>
              <w:t>По графику</w:t>
            </w:r>
          </w:p>
          <w:p w:rsidR="00DF70E7" w:rsidRPr="00E97E1D" w:rsidRDefault="00DF70E7" w:rsidP="006C00CF">
            <w:pPr>
              <w:suppressLineNumbers/>
              <w:suppressAutoHyphens/>
              <w:jc w:val="center"/>
              <w:rPr>
                <w:color w:val="000000"/>
                <w:sz w:val="16"/>
                <w:szCs w:val="16"/>
                <w:lang w:val="ru-RU"/>
              </w:rPr>
            </w:pPr>
          </w:p>
          <w:p w:rsidR="00DF70E7" w:rsidRPr="00E97E1D" w:rsidRDefault="00DF70E7" w:rsidP="006C00CF">
            <w:pPr>
              <w:suppressLineNumbers/>
              <w:suppressAutoHyphens/>
              <w:jc w:val="center"/>
              <w:rPr>
                <w:color w:val="000000"/>
                <w:sz w:val="6"/>
                <w:szCs w:val="6"/>
                <w:lang w:val="ru-RU"/>
              </w:rPr>
            </w:pPr>
          </w:p>
          <w:p w:rsidR="00DF70E7" w:rsidRPr="00E97E1D" w:rsidRDefault="00DF70E7" w:rsidP="006C00CF">
            <w:pPr>
              <w:suppressLineNumbers/>
              <w:suppressAutoHyphens/>
              <w:jc w:val="center"/>
              <w:rPr>
                <w:color w:val="000000"/>
                <w:sz w:val="24"/>
                <w:szCs w:val="24"/>
                <w:lang w:val="ru-RU"/>
              </w:rPr>
            </w:pPr>
          </w:p>
          <w:p w:rsidR="00DF70E7" w:rsidRPr="00E97E1D" w:rsidRDefault="00DF70E7" w:rsidP="006C00CF">
            <w:pPr>
              <w:suppressLineNumbers/>
              <w:suppressAutoHyphens/>
              <w:spacing w:after="120"/>
              <w:jc w:val="center"/>
              <w:rPr>
                <w:b/>
                <w:color w:val="00B050"/>
                <w:sz w:val="16"/>
                <w:szCs w:val="16"/>
                <w:lang w:val="ru-RU"/>
              </w:rPr>
            </w:pPr>
            <w:r w:rsidRPr="00E97E1D">
              <w:rPr>
                <w:b/>
                <w:color w:val="00B050"/>
                <w:sz w:val="16"/>
                <w:szCs w:val="16"/>
                <w:lang w:val="ru-RU"/>
              </w:rPr>
              <w:t>По графику</w:t>
            </w:r>
          </w:p>
          <w:p w:rsidR="00DF70E7" w:rsidRPr="00E97E1D" w:rsidRDefault="00DF70E7" w:rsidP="006C00CF">
            <w:pPr>
              <w:suppressLineNumbers/>
              <w:suppressAutoHyphens/>
              <w:spacing w:after="120"/>
              <w:jc w:val="center"/>
              <w:rPr>
                <w:b/>
                <w:color w:val="00B050"/>
                <w:sz w:val="16"/>
                <w:szCs w:val="16"/>
                <w:lang w:val="ru-RU"/>
              </w:rPr>
            </w:pPr>
            <w:r w:rsidRPr="00E97E1D">
              <w:rPr>
                <w:b/>
                <w:color w:val="00B050"/>
                <w:sz w:val="16"/>
                <w:szCs w:val="16"/>
                <w:lang w:val="ru-RU"/>
              </w:rPr>
              <w:lastRenderedPageBreak/>
              <w:t>По графику</w:t>
            </w:r>
          </w:p>
          <w:p w:rsidR="00DF70E7" w:rsidRPr="00E97E1D" w:rsidRDefault="00DF70E7" w:rsidP="006C00CF">
            <w:pPr>
              <w:suppressLineNumbers/>
              <w:suppressAutoHyphens/>
              <w:spacing w:after="120"/>
              <w:jc w:val="center"/>
              <w:rPr>
                <w:b/>
                <w:color w:val="00B050"/>
                <w:sz w:val="16"/>
                <w:szCs w:val="16"/>
                <w:lang w:val="ru-RU"/>
              </w:rPr>
            </w:pPr>
            <w:r w:rsidRPr="00E97E1D">
              <w:rPr>
                <w:b/>
                <w:color w:val="00B050"/>
                <w:sz w:val="16"/>
                <w:szCs w:val="16"/>
                <w:lang w:val="ru-RU"/>
              </w:rPr>
              <w:t>По графику</w:t>
            </w:r>
          </w:p>
          <w:p w:rsidR="00DF70E7" w:rsidRPr="00E97E1D" w:rsidRDefault="00DF70E7" w:rsidP="006C00CF">
            <w:pPr>
              <w:suppressLineNumbers/>
              <w:suppressAutoHyphens/>
              <w:spacing w:after="120"/>
              <w:jc w:val="center"/>
              <w:rPr>
                <w:b/>
                <w:color w:val="808080"/>
                <w:sz w:val="14"/>
                <w:szCs w:val="14"/>
                <w:lang w:val="ru-RU"/>
              </w:rPr>
            </w:pPr>
            <w:r w:rsidRPr="00E97E1D">
              <w:rPr>
                <w:b/>
                <w:color w:val="808080"/>
                <w:sz w:val="14"/>
                <w:szCs w:val="14"/>
                <w:lang w:val="ru-RU"/>
              </w:rPr>
              <w:t>Не подлежит оценке</w:t>
            </w:r>
          </w:p>
          <w:p w:rsidR="00DF70E7" w:rsidRDefault="00DF70E7" w:rsidP="006C00CF">
            <w:pPr>
              <w:suppressLineNumbers/>
              <w:suppressAutoHyphens/>
              <w:spacing w:after="120"/>
              <w:jc w:val="center"/>
              <w:rPr>
                <w:b/>
                <w:color w:val="00B050"/>
                <w:sz w:val="16"/>
                <w:szCs w:val="16"/>
              </w:rPr>
            </w:pPr>
            <w:r w:rsidRPr="00E97E1D">
              <w:rPr>
                <w:b/>
                <w:color w:val="00B050"/>
                <w:sz w:val="16"/>
                <w:szCs w:val="16"/>
                <w:lang w:val="ru-RU"/>
              </w:rPr>
              <w:t>По графику</w:t>
            </w:r>
          </w:p>
          <w:p w:rsidR="00DF70E7" w:rsidRPr="00B5579A" w:rsidRDefault="00DF70E7" w:rsidP="006C00CF">
            <w:pPr>
              <w:suppressLineNumbers/>
              <w:suppressAutoHyphens/>
              <w:jc w:val="center"/>
              <w:rPr>
                <w:color w:val="000000"/>
                <w:sz w:val="16"/>
                <w:szCs w:val="16"/>
              </w:rPr>
            </w:pPr>
          </w:p>
        </w:tc>
      </w:tr>
      <w:tr w:rsidR="00DF70E7" w:rsidRPr="00D507F9" w:rsidTr="006C00CF">
        <w:trPr>
          <w:cantSplit/>
          <w:trHeight w:val="648"/>
        </w:trPr>
        <w:tc>
          <w:tcPr>
            <w:tcW w:w="5000" w:type="pct"/>
            <w:gridSpan w:val="5"/>
            <w:shd w:val="clear" w:color="auto" w:fill="C6D9F1" w:themeFill="text2" w:themeFillTint="33"/>
            <w:tcMar>
              <w:left w:w="58" w:type="dxa"/>
              <w:right w:w="58" w:type="dxa"/>
            </w:tcMar>
            <w:vAlign w:val="center"/>
          </w:tcPr>
          <w:p w:rsidR="00DF70E7" w:rsidRPr="00E97E1D" w:rsidRDefault="00DF70E7" w:rsidP="006C00CF">
            <w:pPr>
              <w:keepNext/>
              <w:suppressLineNumbers/>
              <w:tabs>
                <w:tab w:val="left" w:pos="1452"/>
              </w:tabs>
              <w:suppressAutoHyphens/>
              <w:ind w:left="2302" w:hanging="2302"/>
              <w:rPr>
                <w:sz w:val="16"/>
                <w:szCs w:val="16"/>
                <w:lang w:val="ru-RU"/>
              </w:rPr>
            </w:pPr>
            <w:r w:rsidRPr="00E97E1D">
              <w:rPr>
                <w:b/>
                <w:sz w:val="16"/>
                <w:szCs w:val="16"/>
                <w:lang w:val="ru-RU"/>
              </w:rPr>
              <w:lastRenderedPageBreak/>
              <w:t>Ожидаемый результат:</w:t>
            </w:r>
            <w:r w:rsidRPr="00E97E1D">
              <w:rPr>
                <w:sz w:val="16"/>
                <w:szCs w:val="16"/>
                <w:lang w:val="ru-RU"/>
              </w:rPr>
              <w:tab/>
              <w:t xml:space="preserve">VIII.1 Более эффективное разъяснение широкой публике значения интеллектуальной собственности и роли ВОИС </w:t>
            </w:r>
          </w:p>
        </w:tc>
      </w:tr>
      <w:tr w:rsidR="00DF70E7" w:rsidRPr="00B5579A" w:rsidTr="00DE4F36">
        <w:trPr>
          <w:cantSplit/>
        </w:trPr>
        <w:tc>
          <w:tcPr>
            <w:tcW w:w="1056" w:type="pct"/>
            <w:shd w:val="clear" w:color="auto" w:fill="auto"/>
            <w:tcMar>
              <w:left w:w="58" w:type="dxa"/>
              <w:right w:w="58" w:type="dxa"/>
            </w:tcMar>
            <w:vAlign w:val="center"/>
          </w:tcPr>
          <w:p w:rsidR="00DF70E7" w:rsidRPr="00B5579A" w:rsidRDefault="00DF70E7" w:rsidP="006C00CF">
            <w:pPr>
              <w:keepNext/>
              <w:suppressLineNumbers/>
              <w:suppressAutoHyphens/>
              <w:rPr>
                <w:b/>
                <w:bCs/>
                <w:sz w:val="16"/>
                <w:szCs w:val="16"/>
              </w:rPr>
            </w:pPr>
            <w:r w:rsidRPr="00E97E1D">
              <w:rPr>
                <w:b/>
                <w:bCs/>
                <w:sz w:val="16"/>
                <w:szCs w:val="16"/>
                <w:lang w:val="ru-RU"/>
              </w:rPr>
              <w:t>Показатели результативности</w:t>
            </w:r>
          </w:p>
        </w:tc>
        <w:tc>
          <w:tcPr>
            <w:tcW w:w="1326" w:type="pct"/>
            <w:shd w:val="clear" w:color="auto" w:fill="auto"/>
            <w:tcMar>
              <w:left w:w="58" w:type="dxa"/>
              <w:right w:w="58" w:type="dxa"/>
            </w:tcMar>
            <w:vAlign w:val="center"/>
          </w:tcPr>
          <w:p w:rsidR="00DF70E7" w:rsidRPr="00B5579A" w:rsidRDefault="00DF70E7" w:rsidP="006C00CF">
            <w:pPr>
              <w:keepNext/>
              <w:suppressLineNumbers/>
              <w:suppressAutoHyphens/>
              <w:rPr>
                <w:b/>
                <w:bCs/>
                <w:sz w:val="16"/>
                <w:szCs w:val="16"/>
              </w:rPr>
            </w:pPr>
            <w:r w:rsidRPr="00E97E1D">
              <w:rPr>
                <w:b/>
                <w:bCs/>
                <w:sz w:val="16"/>
                <w:szCs w:val="16"/>
                <w:rtl/>
                <w:lang w:val="ru-RU"/>
              </w:rPr>
              <w:t>‏</w:t>
            </w:r>
            <w:r w:rsidRPr="00E97E1D">
              <w:rPr>
                <w:b/>
                <w:bCs/>
                <w:sz w:val="16"/>
                <w:szCs w:val="16"/>
                <w:lang w:val="ru-RU"/>
              </w:rPr>
              <w:t>Базовые показатели</w:t>
            </w:r>
          </w:p>
        </w:tc>
        <w:tc>
          <w:tcPr>
            <w:tcW w:w="996" w:type="pct"/>
            <w:shd w:val="clear" w:color="auto" w:fill="auto"/>
            <w:tcMar>
              <w:top w:w="110" w:type="dxa"/>
              <w:left w:w="58" w:type="dxa"/>
              <w:right w:w="58" w:type="dxa"/>
            </w:tcMar>
            <w:vAlign w:val="center"/>
          </w:tcPr>
          <w:p w:rsidR="00DF70E7" w:rsidRPr="00B5579A" w:rsidRDefault="00DF70E7" w:rsidP="006C00CF">
            <w:pPr>
              <w:keepNext/>
              <w:suppressLineNumbers/>
              <w:tabs>
                <w:tab w:val="left" w:pos="290"/>
              </w:tabs>
              <w:suppressAutoHyphens/>
              <w:rPr>
                <w:b/>
                <w:bCs/>
                <w:sz w:val="16"/>
                <w:szCs w:val="16"/>
              </w:rPr>
            </w:pPr>
            <w:r w:rsidRPr="00E97E1D">
              <w:rPr>
                <w:b/>
                <w:bCs/>
                <w:sz w:val="16"/>
                <w:szCs w:val="16"/>
                <w:rtl/>
                <w:lang w:val="ru-RU"/>
              </w:rPr>
              <w:t>‏</w:t>
            </w:r>
            <w:r w:rsidRPr="00E97E1D">
              <w:rPr>
                <w:b/>
                <w:bCs/>
                <w:sz w:val="16"/>
                <w:szCs w:val="16"/>
                <w:lang w:val="ru-RU"/>
              </w:rPr>
              <w:t>Целевые показатели</w:t>
            </w:r>
          </w:p>
        </w:tc>
        <w:tc>
          <w:tcPr>
            <w:tcW w:w="1122" w:type="pct"/>
            <w:shd w:val="clear" w:color="auto" w:fill="FFFFFF"/>
            <w:tcMar>
              <w:top w:w="110" w:type="dxa"/>
              <w:left w:w="58" w:type="dxa"/>
              <w:right w:w="58" w:type="dxa"/>
            </w:tcMar>
            <w:vAlign w:val="center"/>
          </w:tcPr>
          <w:p w:rsidR="00DF70E7" w:rsidRPr="00B5579A" w:rsidRDefault="00DF70E7" w:rsidP="006C00CF">
            <w:pPr>
              <w:keepNext/>
              <w:suppressLineNumbers/>
              <w:suppressAutoHyphens/>
              <w:rPr>
                <w:b/>
                <w:bCs/>
                <w:sz w:val="16"/>
                <w:szCs w:val="16"/>
              </w:rPr>
            </w:pPr>
            <w:r w:rsidRPr="00E97E1D">
              <w:rPr>
                <w:b/>
                <w:bCs/>
                <w:sz w:val="16"/>
                <w:szCs w:val="16"/>
                <w:lang w:val="ru-RU"/>
              </w:rPr>
              <w:t>Данные о результативности</w:t>
            </w:r>
          </w:p>
        </w:tc>
        <w:tc>
          <w:tcPr>
            <w:tcW w:w="500" w:type="pct"/>
            <w:shd w:val="clear" w:color="auto" w:fill="auto"/>
            <w:tcMar>
              <w:top w:w="110" w:type="dxa"/>
              <w:left w:w="58" w:type="dxa"/>
              <w:right w:w="58" w:type="dxa"/>
            </w:tcMar>
            <w:vAlign w:val="center"/>
          </w:tcPr>
          <w:p w:rsidR="00DF70E7" w:rsidRPr="00B5579A" w:rsidRDefault="00DF70E7" w:rsidP="006C00CF">
            <w:pPr>
              <w:keepNext/>
              <w:suppressLineNumbers/>
              <w:suppressAutoHyphens/>
              <w:jc w:val="center"/>
              <w:rPr>
                <w:b/>
                <w:bCs/>
                <w:sz w:val="16"/>
                <w:szCs w:val="16"/>
              </w:rPr>
            </w:pPr>
            <w:r w:rsidRPr="00E97E1D">
              <w:rPr>
                <w:b/>
                <w:bCs/>
                <w:sz w:val="16"/>
                <w:szCs w:val="16"/>
                <w:lang w:val="ru-RU"/>
              </w:rPr>
              <w:t>Оценка</w:t>
            </w:r>
          </w:p>
        </w:tc>
      </w:tr>
      <w:tr w:rsidR="00DF70E7" w:rsidRPr="00F309A7" w:rsidTr="00DE4F36">
        <w:trPr>
          <w:cantSplit/>
          <w:trHeight w:val="2157"/>
        </w:trPr>
        <w:tc>
          <w:tcPr>
            <w:tcW w:w="1056" w:type="pct"/>
            <w:shd w:val="clear" w:color="auto" w:fill="auto"/>
            <w:tcMar>
              <w:left w:w="58" w:type="dxa"/>
              <w:right w:w="58" w:type="dxa"/>
            </w:tcMar>
          </w:tcPr>
          <w:p w:rsidR="00DF70E7" w:rsidRPr="00E97E1D" w:rsidRDefault="00DF70E7" w:rsidP="006C00CF">
            <w:pPr>
              <w:pStyle w:val="Default"/>
              <w:suppressLineNumbers/>
              <w:suppressAutoHyphens/>
              <w:rPr>
                <w:sz w:val="16"/>
                <w:szCs w:val="16"/>
                <w:lang w:val="ru-RU"/>
              </w:rPr>
            </w:pPr>
            <w:r w:rsidRPr="00E97E1D">
              <w:rPr>
                <w:sz w:val="16"/>
                <w:szCs w:val="16"/>
                <w:lang w:val="ru-RU"/>
              </w:rPr>
              <w:t xml:space="preserve">Повышение посещаемости веб-сайта внешних бюро ВОИС </w:t>
            </w:r>
          </w:p>
        </w:tc>
        <w:tc>
          <w:tcPr>
            <w:tcW w:w="1326" w:type="pct"/>
            <w:shd w:val="clear" w:color="auto" w:fill="auto"/>
            <w:tcMar>
              <w:left w:w="58" w:type="dxa"/>
              <w:right w:w="58" w:type="dxa"/>
            </w:tcMar>
          </w:tcPr>
          <w:p w:rsidR="00DF70E7" w:rsidRPr="00E97E1D" w:rsidRDefault="00DF70E7" w:rsidP="006C00CF">
            <w:pPr>
              <w:suppressLineNumbers/>
              <w:suppressAutoHyphens/>
              <w:rPr>
                <w:i/>
                <w:color w:val="002060"/>
                <w:sz w:val="16"/>
                <w:szCs w:val="16"/>
                <w:lang w:val="ru-RU"/>
              </w:rPr>
            </w:pPr>
            <w:r w:rsidRPr="00E97E1D">
              <w:rPr>
                <w:i/>
                <w:color w:val="002060"/>
                <w:sz w:val="16"/>
                <w:szCs w:val="16"/>
                <w:lang w:val="ru-RU"/>
              </w:rPr>
              <w:t>Обновленны</w:t>
            </w:r>
            <w:r>
              <w:rPr>
                <w:i/>
                <w:color w:val="002060"/>
                <w:sz w:val="16"/>
                <w:szCs w:val="16"/>
                <w:lang w:val="ru-RU"/>
              </w:rPr>
              <w:t>й</w:t>
            </w:r>
            <w:r w:rsidRPr="00E97E1D">
              <w:rPr>
                <w:i/>
                <w:color w:val="002060"/>
                <w:sz w:val="16"/>
                <w:szCs w:val="16"/>
                <w:lang w:val="ru-RU"/>
              </w:rPr>
              <w:t xml:space="preserve"> базовы</w:t>
            </w:r>
            <w:r>
              <w:rPr>
                <w:i/>
                <w:color w:val="002060"/>
                <w:sz w:val="16"/>
                <w:szCs w:val="16"/>
                <w:lang w:val="ru-RU"/>
              </w:rPr>
              <w:t>й</w:t>
            </w:r>
            <w:r w:rsidRPr="00E97E1D">
              <w:rPr>
                <w:i/>
                <w:color w:val="002060"/>
                <w:sz w:val="16"/>
                <w:szCs w:val="16"/>
                <w:lang w:val="ru-RU"/>
              </w:rPr>
              <w:t xml:space="preserve"> показател</w:t>
            </w:r>
            <w:r>
              <w:rPr>
                <w:i/>
                <w:color w:val="002060"/>
                <w:sz w:val="16"/>
                <w:szCs w:val="16"/>
                <w:lang w:val="ru-RU"/>
              </w:rPr>
              <w:t>ь на</w:t>
            </w:r>
            <w:r w:rsidRPr="00E97E1D">
              <w:rPr>
                <w:i/>
                <w:color w:val="002060"/>
                <w:sz w:val="16"/>
                <w:szCs w:val="16"/>
                <w:lang w:val="ru-RU"/>
              </w:rPr>
              <w:t xml:space="preserve"> конец 2015 г.:  </w:t>
            </w:r>
          </w:p>
          <w:p w:rsidR="00DF70E7" w:rsidRDefault="00DF70E7" w:rsidP="006C00CF">
            <w:pPr>
              <w:pStyle w:val="Default"/>
              <w:suppressLineNumbers/>
              <w:suppressAutoHyphens/>
              <w:rPr>
                <w:color w:val="002060"/>
                <w:sz w:val="16"/>
                <w:szCs w:val="16"/>
              </w:rPr>
            </w:pPr>
            <w:r w:rsidRPr="00E97E1D">
              <w:rPr>
                <w:color w:val="002060"/>
                <w:sz w:val="16"/>
                <w:szCs w:val="16"/>
              </w:rPr>
              <w:t>1</w:t>
            </w:r>
            <w:r w:rsidRPr="00F309A7">
              <w:rPr>
                <w:color w:val="002060"/>
                <w:sz w:val="16"/>
                <w:szCs w:val="16"/>
              </w:rPr>
              <w:t xml:space="preserve"> </w:t>
            </w:r>
            <w:r w:rsidRPr="00E97E1D">
              <w:rPr>
                <w:color w:val="002060"/>
                <w:sz w:val="16"/>
                <w:szCs w:val="16"/>
              </w:rPr>
              <w:t>966 (WBO)</w:t>
            </w:r>
            <w:r w:rsidRPr="007867E6">
              <w:rPr>
                <w:color w:val="002060"/>
                <w:sz w:val="16"/>
                <w:szCs w:val="16"/>
              </w:rPr>
              <w:t xml:space="preserve"> </w:t>
            </w:r>
          </w:p>
          <w:p w:rsidR="00DF70E7" w:rsidRDefault="00DF70E7" w:rsidP="006C00CF">
            <w:pPr>
              <w:suppressLineNumbers/>
              <w:suppressAutoHyphens/>
              <w:rPr>
                <w:color w:val="002060"/>
                <w:sz w:val="16"/>
                <w:szCs w:val="16"/>
              </w:rPr>
            </w:pPr>
            <w:r>
              <w:rPr>
                <w:color w:val="002060"/>
                <w:sz w:val="16"/>
                <w:szCs w:val="16"/>
              </w:rPr>
              <w:t>4</w:t>
            </w:r>
            <w:r w:rsidRPr="00F309A7">
              <w:rPr>
                <w:color w:val="002060"/>
                <w:sz w:val="16"/>
                <w:szCs w:val="16"/>
              </w:rPr>
              <w:t xml:space="preserve"> </w:t>
            </w:r>
            <w:r w:rsidRPr="00E97E1D">
              <w:rPr>
                <w:color w:val="002060"/>
                <w:sz w:val="16"/>
                <w:szCs w:val="16"/>
              </w:rPr>
              <w:t>204 (WO</w:t>
            </w:r>
            <w:r w:rsidRPr="00E97E1D">
              <w:rPr>
                <w:color w:val="002060"/>
                <w:sz w:val="16"/>
                <w:szCs w:val="16"/>
                <w:lang w:val="ru-RU"/>
              </w:rPr>
              <w:t>С</w:t>
            </w:r>
            <w:r w:rsidRPr="00E97E1D">
              <w:rPr>
                <w:color w:val="002060"/>
                <w:sz w:val="16"/>
                <w:szCs w:val="16"/>
              </w:rPr>
              <w:t>)</w:t>
            </w:r>
          </w:p>
          <w:p w:rsidR="00DF70E7" w:rsidRDefault="00DF70E7" w:rsidP="006C00CF">
            <w:pPr>
              <w:pStyle w:val="Default"/>
              <w:suppressLineNumbers/>
              <w:suppressAutoHyphens/>
              <w:rPr>
                <w:color w:val="002060"/>
                <w:sz w:val="16"/>
                <w:szCs w:val="16"/>
              </w:rPr>
            </w:pPr>
            <w:r>
              <w:rPr>
                <w:color w:val="002060"/>
                <w:sz w:val="16"/>
                <w:szCs w:val="16"/>
              </w:rPr>
              <w:t>7</w:t>
            </w:r>
            <w:r w:rsidRPr="00F309A7">
              <w:rPr>
                <w:color w:val="002060"/>
                <w:sz w:val="16"/>
                <w:szCs w:val="16"/>
              </w:rPr>
              <w:t xml:space="preserve"> </w:t>
            </w:r>
            <w:r w:rsidRPr="00E97E1D">
              <w:rPr>
                <w:color w:val="002060"/>
                <w:sz w:val="16"/>
                <w:szCs w:val="16"/>
              </w:rPr>
              <w:t>027 (WJO)</w:t>
            </w:r>
          </w:p>
          <w:p w:rsidR="00DF70E7" w:rsidRDefault="00DF70E7" w:rsidP="006C00CF">
            <w:pPr>
              <w:pStyle w:val="Default"/>
              <w:suppressLineNumbers/>
              <w:suppressAutoHyphens/>
              <w:rPr>
                <w:color w:val="002060"/>
                <w:sz w:val="16"/>
                <w:szCs w:val="16"/>
              </w:rPr>
            </w:pPr>
            <w:r>
              <w:rPr>
                <w:color w:val="002060"/>
                <w:sz w:val="16"/>
                <w:szCs w:val="16"/>
              </w:rPr>
              <w:t>4</w:t>
            </w:r>
            <w:r w:rsidRPr="00F309A7">
              <w:rPr>
                <w:color w:val="002060"/>
                <w:sz w:val="16"/>
                <w:szCs w:val="16"/>
              </w:rPr>
              <w:t xml:space="preserve"> </w:t>
            </w:r>
            <w:r w:rsidRPr="00E97E1D">
              <w:rPr>
                <w:color w:val="002060"/>
                <w:sz w:val="16"/>
                <w:szCs w:val="16"/>
              </w:rPr>
              <w:t>327 (WRO)</w:t>
            </w:r>
            <w:r w:rsidRPr="007867E6">
              <w:rPr>
                <w:color w:val="002060"/>
                <w:sz w:val="16"/>
                <w:szCs w:val="16"/>
              </w:rPr>
              <w:t xml:space="preserve"> </w:t>
            </w:r>
          </w:p>
          <w:p w:rsidR="00DF70E7" w:rsidRDefault="00DF70E7" w:rsidP="006C00CF">
            <w:pPr>
              <w:pStyle w:val="Default"/>
              <w:suppressLineNumbers/>
              <w:suppressAutoHyphens/>
              <w:rPr>
                <w:color w:val="002060"/>
                <w:sz w:val="16"/>
                <w:szCs w:val="16"/>
              </w:rPr>
            </w:pPr>
            <w:r>
              <w:rPr>
                <w:color w:val="002060"/>
                <w:sz w:val="16"/>
                <w:szCs w:val="16"/>
              </w:rPr>
              <w:t>10</w:t>
            </w:r>
            <w:r w:rsidRPr="00F309A7">
              <w:rPr>
                <w:color w:val="002060"/>
                <w:sz w:val="16"/>
                <w:szCs w:val="16"/>
              </w:rPr>
              <w:t xml:space="preserve"> </w:t>
            </w:r>
            <w:r w:rsidRPr="00E97E1D">
              <w:rPr>
                <w:color w:val="002060"/>
                <w:sz w:val="16"/>
                <w:szCs w:val="16"/>
              </w:rPr>
              <w:t>042 (WSO)</w:t>
            </w:r>
            <w:r w:rsidRPr="007867E6">
              <w:rPr>
                <w:color w:val="002060"/>
                <w:sz w:val="16"/>
                <w:szCs w:val="16"/>
              </w:rPr>
              <w:t xml:space="preserve"> </w:t>
            </w:r>
          </w:p>
          <w:p w:rsidR="00DF70E7" w:rsidRDefault="00DF70E7" w:rsidP="006C00CF">
            <w:pPr>
              <w:suppressLineNumbers/>
              <w:suppressAutoHyphens/>
              <w:rPr>
                <w:color w:val="000000"/>
                <w:sz w:val="16"/>
                <w:szCs w:val="16"/>
              </w:rPr>
            </w:pPr>
          </w:p>
          <w:p w:rsidR="00DF70E7" w:rsidRPr="00E97E1D" w:rsidRDefault="00DF70E7" w:rsidP="006C00CF">
            <w:pPr>
              <w:suppressLineNumbers/>
              <w:suppressAutoHyphens/>
              <w:rPr>
                <w:i/>
                <w:sz w:val="16"/>
                <w:szCs w:val="16"/>
                <w:lang w:val="ru-RU" w:bidi="th-TH"/>
              </w:rPr>
            </w:pPr>
            <w:r w:rsidRPr="00E97E1D">
              <w:rPr>
                <w:i/>
                <w:sz w:val="16"/>
                <w:szCs w:val="16"/>
                <w:lang w:val="ru-RU" w:bidi="th-TH"/>
              </w:rPr>
              <w:t xml:space="preserve">Исходный базовый показатель (Программа и бюджет на 2016-2017 гг.):  </w:t>
            </w:r>
          </w:p>
          <w:p w:rsidR="00DF70E7" w:rsidRPr="00CF14F4" w:rsidRDefault="00DF70E7" w:rsidP="006C00CF">
            <w:pPr>
              <w:pStyle w:val="Default"/>
              <w:suppressLineNumbers/>
              <w:suppressAutoHyphens/>
              <w:rPr>
                <w:sz w:val="16"/>
                <w:szCs w:val="16"/>
                <w:lang w:val="ru-RU"/>
              </w:rPr>
            </w:pPr>
            <w:r w:rsidRPr="00CF14F4">
              <w:rPr>
                <w:sz w:val="16"/>
                <w:szCs w:val="16"/>
                <w:lang w:val="ru-RU"/>
              </w:rPr>
              <w:t>9,882% (</w:t>
            </w:r>
            <w:r w:rsidRPr="00E97E1D">
              <w:rPr>
                <w:sz w:val="16"/>
                <w:szCs w:val="16"/>
              </w:rPr>
              <w:t>WSO</w:t>
            </w:r>
            <w:r w:rsidRPr="00CF14F4">
              <w:rPr>
                <w:sz w:val="16"/>
                <w:szCs w:val="16"/>
                <w:lang w:val="ru-RU"/>
              </w:rPr>
              <w:t xml:space="preserve">) </w:t>
            </w:r>
          </w:p>
          <w:p w:rsidR="00DF70E7" w:rsidRPr="00F309A7" w:rsidRDefault="00DF70E7" w:rsidP="006C00CF">
            <w:pPr>
              <w:pStyle w:val="Default"/>
              <w:suppressLineNumbers/>
              <w:suppressAutoHyphens/>
              <w:rPr>
                <w:sz w:val="16"/>
                <w:szCs w:val="16"/>
                <w:highlight w:val="yellow"/>
                <w:lang w:val="ru-RU"/>
              </w:rPr>
            </w:pPr>
            <w:r w:rsidRPr="00F309A7">
              <w:rPr>
                <w:sz w:val="16"/>
                <w:szCs w:val="16"/>
              </w:rPr>
              <w:t>WBO</w:t>
            </w:r>
            <w:r w:rsidRPr="00F309A7">
              <w:rPr>
                <w:sz w:val="16"/>
                <w:szCs w:val="16"/>
                <w:lang w:val="ru-RU"/>
              </w:rPr>
              <w:t xml:space="preserve"> </w:t>
            </w:r>
            <w:r>
              <w:rPr>
                <w:sz w:val="16"/>
                <w:szCs w:val="16"/>
                <w:lang w:val="ru-RU"/>
              </w:rPr>
              <w:t xml:space="preserve">и </w:t>
            </w:r>
            <w:r w:rsidRPr="00F309A7">
              <w:rPr>
                <w:sz w:val="16"/>
                <w:szCs w:val="16"/>
              </w:rPr>
              <w:t>WJO</w:t>
            </w:r>
            <w:r w:rsidRPr="00F309A7">
              <w:rPr>
                <w:sz w:val="16"/>
                <w:szCs w:val="16"/>
                <w:lang w:val="ru-RU"/>
              </w:rPr>
              <w:t>:  Будет определено дополнительно</w:t>
            </w:r>
            <w:r w:rsidRPr="00F309A7">
              <w:rPr>
                <w:sz w:val="16"/>
                <w:szCs w:val="16"/>
                <w:highlight w:val="yellow"/>
                <w:lang w:val="ru-RU"/>
              </w:rPr>
              <w:t xml:space="preserve"> </w:t>
            </w:r>
          </w:p>
          <w:p w:rsidR="00DF70E7" w:rsidRDefault="00DF70E7" w:rsidP="006C00CF">
            <w:pPr>
              <w:pStyle w:val="Default"/>
              <w:suppressLineNumbers/>
              <w:suppressAutoHyphens/>
              <w:rPr>
                <w:sz w:val="16"/>
                <w:szCs w:val="16"/>
              </w:rPr>
            </w:pPr>
            <w:r w:rsidRPr="00E97E1D">
              <w:rPr>
                <w:sz w:val="16"/>
                <w:szCs w:val="16"/>
              </w:rPr>
              <w:t>0 (WRO)</w:t>
            </w:r>
            <w:r>
              <w:rPr>
                <w:sz w:val="16"/>
                <w:szCs w:val="16"/>
              </w:rPr>
              <w:t xml:space="preserve"> </w:t>
            </w:r>
          </w:p>
          <w:p w:rsidR="00DF70E7" w:rsidRDefault="00DF70E7" w:rsidP="006C00CF">
            <w:pPr>
              <w:pStyle w:val="Default"/>
              <w:suppressLineNumbers/>
              <w:suppressAutoHyphens/>
              <w:spacing w:after="120"/>
              <w:rPr>
                <w:sz w:val="16"/>
                <w:szCs w:val="16"/>
              </w:rPr>
            </w:pPr>
            <w:r w:rsidRPr="00E97E1D">
              <w:rPr>
                <w:sz w:val="16"/>
                <w:szCs w:val="16"/>
                <w:lang w:val="ru-RU"/>
              </w:rPr>
              <w:t>0 (WO</w:t>
            </w:r>
            <w:r>
              <w:rPr>
                <w:sz w:val="16"/>
                <w:szCs w:val="16"/>
              </w:rPr>
              <w:t>C</w:t>
            </w:r>
            <w:r w:rsidRPr="00E97E1D">
              <w:rPr>
                <w:sz w:val="16"/>
                <w:szCs w:val="16"/>
                <w:lang w:val="ru-RU"/>
              </w:rPr>
              <w:t>)</w:t>
            </w:r>
            <w:r>
              <w:rPr>
                <w:sz w:val="16"/>
                <w:szCs w:val="16"/>
              </w:rPr>
              <w:t xml:space="preserve"> </w:t>
            </w:r>
          </w:p>
        </w:tc>
        <w:tc>
          <w:tcPr>
            <w:tcW w:w="996" w:type="pct"/>
            <w:shd w:val="clear" w:color="auto" w:fill="auto"/>
            <w:tcMar>
              <w:top w:w="110" w:type="dxa"/>
              <w:left w:w="58" w:type="dxa"/>
              <w:right w:w="58" w:type="dxa"/>
            </w:tcMar>
          </w:tcPr>
          <w:p w:rsidR="00DF70E7" w:rsidRPr="00E97E1D" w:rsidRDefault="00DF70E7" w:rsidP="006C00CF">
            <w:pPr>
              <w:pStyle w:val="Default"/>
              <w:suppressLineNumbers/>
              <w:suppressAutoHyphens/>
              <w:rPr>
                <w:sz w:val="16"/>
                <w:szCs w:val="16"/>
                <w:lang w:val="ru-RU"/>
              </w:rPr>
            </w:pPr>
            <w:r w:rsidRPr="00E97E1D">
              <w:rPr>
                <w:sz w:val="16"/>
                <w:szCs w:val="16"/>
                <w:lang w:val="ru-RU"/>
              </w:rPr>
              <w:t xml:space="preserve">Увеличение на 5% (для всех бюро) </w:t>
            </w:r>
          </w:p>
        </w:tc>
        <w:tc>
          <w:tcPr>
            <w:tcW w:w="1122" w:type="pct"/>
            <w:shd w:val="clear" w:color="auto" w:fill="FFFFFF"/>
            <w:tcMar>
              <w:top w:w="110" w:type="dxa"/>
              <w:left w:w="58" w:type="dxa"/>
              <w:right w:w="58" w:type="dxa"/>
            </w:tcMar>
          </w:tcPr>
          <w:p w:rsidR="00DF70E7" w:rsidRDefault="00DF70E7" w:rsidP="006C00CF">
            <w:pPr>
              <w:pStyle w:val="Default"/>
              <w:suppressLineNumbers/>
              <w:suppressAutoHyphens/>
              <w:spacing w:after="120"/>
              <w:rPr>
                <w:color w:val="auto"/>
                <w:sz w:val="16"/>
                <w:szCs w:val="16"/>
              </w:rPr>
            </w:pPr>
            <w:r w:rsidRPr="00703C9F">
              <w:rPr>
                <w:color w:val="auto"/>
                <w:sz w:val="16"/>
                <w:szCs w:val="16"/>
                <w:lang w:val="es-ES"/>
              </w:rPr>
              <w:t>2</w:t>
            </w:r>
            <w:r w:rsidRPr="00F309A7">
              <w:rPr>
                <w:color w:val="auto"/>
                <w:sz w:val="16"/>
                <w:szCs w:val="16"/>
              </w:rPr>
              <w:t xml:space="preserve"> </w:t>
            </w:r>
            <w:r w:rsidRPr="00703C9F">
              <w:rPr>
                <w:color w:val="auto"/>
                <w:sz w:val="16"/>
                <w:szCs w:val="16"/>
                <w:lang w:val="es-ES"/>
              </w:rPr>
              <w:t>932</w:t>
            </w:r>
            <w:r w:rsidRPr="00703C9F">
              <w:rPr>
                <w:color w:val="auto"/>
                <w:sz w:val="16"/>
                <w:szCs w:val="16"/>
                <w:lang w:eastAsia="zh-CN"/>
              </w:rPr>
              <w:t xml:space="preserve"> (</w:t>
            </w:r>
            <w:r w:rsidRPr="00703C9F">
              <w:rPr>
                <w:color w:val="auto"/>
                <w:sz w:val="16"/>
                <w:szCs w:val="16"/>
              </w:rPr>
              <w:t xml:space="preserve">WBO) </w:t>
            </w:r>
            <w:r>
              <w:rPr>
                <w:color w:val="auto"/>
                <w:sz w:val="16"/>
                <w:szCs w:val="16"/>
              </w:rPr>
              <w:t>(+49%)</w:t>
            </w:r>
          </w:p>
          <w:p w:rsidR="00DF70E7" w:rsidRPr="00CF14F4" w:rsidRDefault="00DF70E7" w:rsidP="006C00CF">
            <w:pPr>
              <w:suppressLineNumbers/>
              <w:suppressAutoHyphens/>
              <w:spacing w:after="120"/>
              <w:rPr>
                <w:sz w:val="16"/>
                <w:szCs w:val="16"/>
              </w:rPr>
            </w:pPr>
          </w:p>
          <w:p w:rsidR="00DF70E7" w:rsidRDefault="00DF70E7" w:rsidP="006C00CF">
            <w:pPr>
              <w:suppressLineNumbers/>
              <w:suppressAutoHyphens/>
              <w:spacing w:after="120"/>
              <w:rPr>
                <w:sz w:val="16"/>
                <w:szCs w:val="16"/>
              </w:rPr>
            </w:pPr>
            <w:r>
              <w:rPr>
                <w:sz w:val="16"/>
                <w:szCs w:val="16"/>
                <w:lang w:val="es-ES"/>
              </w:rPr>
              <w:t>4</w:t>
            </w:r>
            <w:r w:rsidRPr="00F309A7">
              <w:rPr>
                <w:sz w:val="16"/>
                <w:szCs w:val="16"/>
              </w:rPr>
              <w:t xml:space="preserve"> </w:t>
            </w:r>
            <w:r w:rsidRPr="00703C9F">
              <w:rPr>
                <w:sz w:val="16"/>
                <w:szCs w:val="16"/>
                <w:lang w:val="es-ES"/>
              </w:rPr>
              <w:t>722</w:t>
            </w:r>
            <w:r w:rsidRPr="00703C9F">
              <w:rPr>
                <w:sz w:val="16"/>
                <w:szCs w:val="16"/>
              </w:rPr>
              <w:t xml:space="preserve"> (WOC)</w:t>
            </w:r>
            <w:r>
              <w:rPr>
                <w:sz w:val="16"/>
                <w:szCs w:val="16"/>
              </w:rPr>
              <w:t xml:space="preserve"> (+12%)</w:t>
            </w:r>
          </w:p>
          <w:p w:rsidR="00DF70E7" w:rsidRDefault="00DF70E7" w:rsidP="006C00CF">
            <w:pPr>
              <w:pStyle w:val="Default"/>
              <w:suppressLineNumbers/>
              <w:suppressAutoHyphens/>
              <w:spacing w:after="120"/>
              <w:rPr>
                <w:color w:val="auto"/>
                <w:sz w:val="16"/>
                <w:szCs w:val="16"/>
              </w:rPr>
            </w:pPr>
            <w:r w:rsidRPr="00703C9F">
              <w:rPr>
                <w:color w:val="auto"/>
                <w:sz w:val="16"/>
                <w:szCs w:val="16"/>
                <w:lang w:val="es-ES"/>
              </w:rPr>
              <w:t>7</w:t>
            </w:r>
            <w:r w:rsidRPr="00F309A7">
              <w:rPr>
                <w:color w:val="auto"/>
                <w:sz w:val="16"/>
                <w:szCs w:val="16"/>
              </w:rPr>
              <w:t xml:space="preserve"> </w:t>
            </w:r>
            <w:r w:rsidRPr="00703C9F">
              <w:rPr>
                <w:color w:val="auto"/>
                <w:sz w:val="16"/>
                <w:szCs w:val="16"/>
                <w:lang w:val="es-ES"/>
              </w:rPr>
              <w:t>724</w:t>
            </w:r>
            <w:r w:rsidRPr="00703C9F">
              <w:rPr>
                <w:color w:val="auto"/>
                <w:sz w:val="16"/>
                <w:szCs w:val="16"/>
                <w:lang w:eastAsia="zh-CN"/>
              </w:rPr>
              <w:t xml:space="preserve"> (</w:t>
            </w:r>
            <w:r w:rsidRPr="00703C9F">
              <w:rPr>
                <w:color w:val="auto"/>
                <w:sz w:val="16"/>
                <w:szCs w:val="16"/>
              </w:rPr>
              <w:t>WJO)</w:t>
            </w:r>
            <w:r>
              <w:rPr>
                <w:color w:val="auto"/>
                <w:sz w:val="16"/>
                <w:szCs w:val="16"/>
              </w:rPr>
              <w:t xml:space="preserve"> (+10%)</w:t>
            </w:r>
          </w:p>
          <w:p w:rsidR="00DF70E7" w:rsidRPr="00CF14F4" w:rsidRDefault="00DF70E7" w:rsidP="006C00CF">
            <w:pPr>
              <w:pStyle w:val="Default"/>
              <w:suppressLineNumbers/>
              <w:suppressAutoHyphens/>
              <w:spacing w:after="120"/>
              <w:rPr>
                <w:color w:val="auto"/>
                <w:sz w:val="16"/>
                <w:szCs w:val="16"/>
              </w:rPr>
            </w:pPr>
          </w:p>
          <w:p w:rsidR="00DF70E7" w:rsidRDefault="00DF70E7" w:rsidP="006C00CF">
            <w:pPr>
              <w:pStyle w:val="Default"/>
              <w:suppressLineNumbers/>
              <w:suppressAutoHyphens/>
              <w:spacing w:after="120"/>
              <w:rPr>
                <w:color w:val="auto"/>
                <w:sz w:val="16"/>
                <w:szCs w:val="16"/>
              </w:rPr>
            </w:pPr>
            <w:r w:rsidRPr="00703C9F">
              <w:rPr>
                <w:color w:val="auto"/>
                <w:sz w:val="16"/>
                <w:szCs w:val="16"/>
                <w:lang w:val="es-ES"/>
              </w:rPr>
              <w:t>5</w:t>
            </w:r>
            <w:r w:rsidRPr="00F309A7">
              <w:rPr>
                <w:color w:val="auto"/>
                <w:sz w:val="16"/>
                <w:szCs w:val="16"/>
              </w:rPr>
              <w:t xml:space="preserve"> </w:t>
            </w:r>
            <w:r w:rsidRPr="00703C9F">
              <w:rPr>
                <w:color w:val="auto"/>
                <w:sz w:val="16"/>
                <w:szCs w:val="16"/>
                <w:lang w:val="es-ES"/>
              </w:rPr>
              <w:t>894</w:t>
            </w:r>
            <w:r w:rsidRPr="00703C9F" w:rsidDel="00D83105">
              <w:rPr>
                <w:color w:val="auto"/>
                <w:sz w:val="16"/>
                <w:szCs w:val="16"/>
              </w:rPr>
              <w:t xml:space="preserve"> </w:t>
            </w:r>
            <w:r w:rsidRPr="00703C9F">
              <w:rPr>
                <w:color w:val="auto"/>
                <w:sz w:val="16"/>
                <w:szCs w:val="16"/>
              </w:rPr>
              <w:t xml:space="preserve">(WRO) </w:t>
            </w:r>
            <w:r>
              <w:rPr>
                <w:color w:val="auto"/>
                <w:sz w:val="16"/>
                <w:szCs w:val="16"/>
              </w:rPr>
              <w:t>(+36%)</w:t>
            </w:r>
          </w:p>
          <w:p w:rsidR="00DF70E7" w:rsidRPr="00CF14F4" w:rsidRDefault="00DF70E7" w:rsidP="006C00CF">
            <w:pPr>
              <w:pStyle w:val="Default"/>
              <w:suppressLineNumbers/>
              <w:suppressAutoHyphens/>
              <w:spacing w:after="120"/>
              <w:rPr>
                <w:color w:val="auto"/>
                <w:sz w:val="16"/>
                <w:szCs w:val="16"/>
              </w:rPr>
            </w:pPr>
          </w:p>
          <w:p w:rsidR="00DF70E7" w:rsidRDefault="00DF70E7" w:rsidP="006C00CF">
            <w:pPr>
              <w:pStyle w:val="Default"/>
              <w:suppressLineNumbers/>
              <w:suppressAutoHyphens/>
              <w:spacing w:after="120"/>
              <w:rPr>
                <w:color w:val="auto"/>
                <w:sz w:val="16"/>
                <w:szCs w:val="16"/>
              </w:rPr>
            </w:pPr>
            <w:r>
              <w:rPr>
                <w:color w:val="auto"/>
                <w:sz w:val="16"/>
                <w:szCs w:val="16"/>
                <w:lang w:val="es-ES"/>
              </w:rPr>
              <w:t>7</w:t>
            </w:r>
            <w:r w:rsidRPr="00F309A7">
              <w:rPr>
                <w:color w:val="auto"/>
                <w:sz w:val="16"/>
                <w:szCs w:val="16"/>
              </w:rPr>
              <w:t xml:space="preserve"> </w:t>
            </w:r>
            <w:r w:rsidRPr="00703C9F">
              <w:rPr>
                <w:color w:val="auto"/>
                <w:sz w:val="16"/>
                <w:szCs w:val="16"/>
                <w:lang w:val="es-ES"/>
              </w:rPr>
              <w:t>752</w:t>
            </w:r>
            <w:r w:rsidRPr="00703C9F">
              <w:rPr>
                <w:color w:val="auto"/>
                <w:sz w:val="16"/>
                <w:szCs w:val="16"/>
                <w:lang w:eastAsia="zh-CN"/>
              </w:rPr>
              <w:t xml:space="preserve"> </w:t>
            </w:r>
            <w:r w:rsidRPr="00703C9F">
              <w:rPr>
                <w:color w:val="auto"/>
                <w:sz w:val="16"/>
                <w:szCs w:val="16"/>
              </w:rPr>
              <w:t xml:space="preserve">(WSO) </w:t>
            </w:r>
            <w:r>
              <w:rPr>
                <w:color w:val="auto"/>
                <w:sz w:val="16"/>
                <w:szCs w:val="16"/>
              </w:rPr>
              <w:t>(-23%)</w:t>
            </w:r>
          </w:p>
          <w:p w:rsidR="00DF70E7" w:rsidRPr="00B5579A" w:rsidRDefault="00DF70E7" w:rsidP="006C00CF">
            <w:pPr>
              <w:suppressLineNumbers/>
              <w:suppressAutoHyphens/>
              <w:rPr>
                <w:color w:val="000000"/>
                <w:sz w:val="16"/>
                <w:szCs w:val="16"/>
              </w:rPr>
            </w:pPr>
          </w:p>
        </w:tc>
        <w:tc>
          <w:tcPr>
            <w:tcW w:w="500" w:type="pct"/>
            <w:shd w:val="clear" w:color="auto" w:fill="auto"/>
            <w:tcMar>
              <w:top w:w="110" w:type="dxa"/>
              <w:left w:w="58" w:type="dxa"/>
              <w:right w:w="58" w:type="dxa"/>
            </w:tcMar>
          </w:tcPr>
          <w:p w:rsidR="00DF70E7" w:rsidRPr="00E97E1D" w:rsidRDefault="00DF70E7" w:rsidP="006C00CF">
            <w:pPr>
              <w:suppressLineNumbers/>
              <w:suppressAutoHyphens/>
              <w:spacing w:after="120"/>
              <w:jc w:val="center"/>
              <w:rPr>
                <w:rFonts w:eastAsia="Calibri"/>
                <w:b/>
                <w:color w:val="00B050"/>
                <w:sz w:val="16"/>
                <w:szCs w:val="16"/>
                <w:lang w:val="ru-RU"/>
              </w:rPr>
            </w:pPr>
            <w:r w:rsidRPr="00E97E1D">
              <w:rPr>
                <w:rFonts w:eastAsia="Calibri"/>
                <w:b/>
                <w:color w:val="00B050"/>
                <w:sz w:val="16"/>
                <w:szCs w:val="16"/>
                <w:lang w:val="ru-RU"/>
              </w:rPr>
              <w:t>По графику</w:t>
            </w:r>
          </w:p>
          <w:p w:rsidR="00DF70E7" w:rsidRPr="00E97E1D" w:rsidRDefault="00DF70E7" w:rsidP="006C00CF">
            <w:pPr>
              <w:suppressLineNumbers/>
              <w:suppressAutoHyphens/>
              <w:spacing w:after="120"/>
              <w:jc w:val="center"/>
              <w:rPr>
                <w:rFonts w:eastAsia="Calibri"/>
                <w:b/>
                <w:color w:val="00B050"/>
                <w:sz w:val="16"/>
                <w:szCs w:val="16"/>
                <w:lang w:val="ru-RU"/>
              </w:rPr>
            </w:pPr>
            <w:r w:rsidRPr="00E97E1D">
              <w:rPr>
                <w:rFonts w:eastAsia="Calibri"/>
                <w:b/>
                <w:color w:val="00B050"/>
                <w:sz w:val="16"/>
                <w:szCs w:val="16"/>
                <w:lang w:val="ru-RU"/>
              </w:rPr>
              <w:t>По графику</w:t>
            </w:r>
          </w:p>
          <w:p w:rsidR="00DF70E7" w:rsidRPr="00E97E1D" w:rsidRDefault="00DF70E7" w:rsidP="006C00CF">
            <w:pPr>
              <w:suppressLineNumbers/>
              <w:suppressAutoHyphens/>
              <w:spacing w:after="120"/>
              <w:jc w:val="center"/>
              <w:rPr>
                <w:rFonts w:eastAsia="Calibri"/>
                <w:b/>
                <w:color w:val="00B050"/>
                <w:sz w:val="16"/>
                <w:szCs w:val="16"/>
                <w:lang w:val="ru-RU"/>
              </w:rPr>
            </w:pPr>
            <w:r w:rsidRPr="00E97E1D">
              <w:rPr>
                <w:rFonts w:eastAsia="Calibri"/>
                <w:b/>
                <w:color w:val="00B050"/>
                <w:sz w:val="16"/>
                <w:szCs w:val="16"/>
                <w:lang w:val="ru-RU"/>
              </w:rPr>
              <w:t>По графику</w:t>
            </w:r>
          </w:p>
          <w:p w:rsidR="00DF70E7" w:rsidRPr="00F309A7" w:rsidRDefault="00DF70E7" w:rsidP="006C00CF">
            <w:pPr>
              <w:suppressLineNumbers/>
              <w:suppressAutoHyphens/>
              <w:spacing w:after="120"/>
              <w:jc w:val="center"/>
              <w:rPr>
                <w:rFonts w:eastAsia="Calibri"/>
                <w:b/>
                <w:color w:val="00B050"/>
                <w:sz w:val="16"/>
                <w:szCs w:val="16"/>
                <w:lang w:val="ru-RU"/>
              </w:rPr>
            </w:pPr>
            <w:r w:rsidRPr="00E97E1D">
              <w:rPr>
                <w:rFonts w:eastAsia="Calibri"/>
                <w:b/>
                <w:color w:val="00B050"/>
                <w:sz w:val="16"/>
                <w:szCs w:val="16"/>
                <w:lang w:val="ru-RU"/>
              </w:rPr>
              <w:t>По графику</w:t>
            </w:r>
          </w:p>
          <w:p w:rsidR="00DF70E7" w:rsidRPr="00F309A7" w:rsidRDefault="00DF70E7" w:rsidP="006C00CF">
            <w:pPr>
              <w:suppressLineNumbers/>
              <w:suppressAutoHyphens/>
              <w:spacing w:after="120"/>
              <w:jc w:val="center"/>
              <w:rPr>
                <w:b/>
                <w:color w:val="FF0000"/>
                <w:sz w:val="16"/>
                <w:szCs w:val="16"/>
                <w:lang w:val="ru-RU"/>
              </w:rPr>
            </w:pPr>
            <w:r w:rsidRPr="00E97E1D">
              <w:rPr>
                <w:b/>
                <w:color w:val="FF0000"/>
                <w:sz w:val="16"/>
                <w:szCs w:val="16"/>
                <w:lang w:val="ru-RU"/>
              </w:rPr>
              <w:t>С отстава</w:t>
            </w:r>
            <w:r>
              <w:rPr>
                <w:b/>
                <w:color w:val="FF0000"/>
                <w:sz w:val="16"/>
                <w:szCs w:val="16"/>
                <w:lang w:val="ru-RU"/>
              </w:rPr>
              <w:t>-</w:t>
            </w:r>
            <w:r w:rsidRPr="00E97E1D">
              <w:rPr>
                <w:b/>
                <w:color w:val="FF0000"/>
                <w:sz w:val="16"/>
                <w:szCs w:val="16"/>
                <w:lang w:val="ru-RU"/>
              </w:rPr>
              <w:t>нием</w:t>
            </w:r>
          </w:p>
          <w:p w:rsidR="00DF70E7" w:rsidRPr="00F309A7" w:rsidRDefault="00DF70E7" w:rsidP="006C00CF">
            <w:pPr>
              <w:suppressLineNumbers/>
              <w:suppressAutoHyphens/>
              <w:jc w:val="center"/>
              <w:rPr>
                <w:rFonts w:eastAsia="Calibri"/>
                <w:b/>
                <w:color w:val="00B050"/>
                <w:sz w:val="16"/>
                <w:szCs w:val="16"/>
                <w:lang w:val="ru-RU"/>
              </w:rPr>
            </w:pPr>
          </w:p>
          <w:p w:rsidR="00DF70E7" w:rsidRPr="00F309A7" w:rsidRDefault="00DF70E7" w:rsidP="006C00CF">
            <w:pPr>
              <w:suppressLineNumbers/>
              <w:suppressAutoHyphens/>
              <w:jc w:val="center"/>
              <w:rPr>
                <w:rFonts w:eastAsia="Calibri"/>
                <w:b/>
                <w:color w:val="00B050"/>
                <w:sz w:val="16"/>
                <w:szCs w:val="16"/>
                <w:lang w:val="ru-RU"/>
              </w:rPr>
            </w:pPr>
          </w:p>
          <w:p w:rsidR="00DF70E7" w:rsidRPr="00F309A7" w:rsidRDefault="00DF70E7" w:rsidP="006C00CF">
            <w:pPr>
              <w:suppressLineNumbers/>
              <w:suppressAutoHyphens/>
              <w:jc w:val="center"/>
              <w:rPr>
                <w:rFonts w:eastAsia="Calibri"/>
                <w:b/>
                <w:color w:val="00B050"/>
                <w:sz w:val="16"/>
                <w:szCs w:val="16"/>
                <w:lang w:val="ru-RU"/>
              </w:rPr>
            </w:pPr>
          </w:p>
          <w:p w:rsidR="00DF70E7" w:rsidRPr="00F309A7" w:rsidRDefault="00DF70E7" w:rsidP="006C00CF">
            <w:pPr>
              <w:suppressLineNumbers/>
              <w:suppressAutoHyphens/>
              <w:jc w:val="center"/>
              <w:rPr>
                <w:color w:val="000000"/>
                <w:sz w:val="16"/>
                <w:szCs w:val="16"/>
                <w:lang w:val="ru-RU"/>
              </w:rPr>
            </w:pPr>
          </w:p>
        </w:tc>
      </w:tr>
      <w:tr w:rsidR="00DF70E7" w:rsidRPr="00D507F9" w:rsidTr="006C00CF">
        <w:trPr>
          <w:cantSplit/>
          <w:trHeight w:val="648"/>
        </w:trPr>
        <w:tc>
          <w:tcPr>
            <w:tcW w:w="5000" w:type="pct"/>
            <w:gridSpan w:val="5"/>
            <w:shd w:val="clear" w:color="auto" w:fill="C6D9F1" w:themeFill="text2" w:themeFillTint="33"/>
            <w:tcMar>
              <w:left w:w="58" w:type="dxa"/>
              <w:right w:w="58" w:type="dxa"/>
            </w:tcMar>
            <w:vAlign w:val="center"/>
          </w:tcPr>
          <w:p w:rsidR="00DF70E7" w:rsidRPr="00E97E1D" w:rsidRDefault="00DF70E7" w:rsidP="006C00CF">
            <w:pPr>
              <w:suppressLineNumbers/>
              <w:tabs>
                <w:tab w:val="left" w:pos="1452"/>
              </w:tabs>
              <w:suppressAutoHyphens/>
              <w:ind w:left="2302" w:hanging="2268"/>
              <w:rPr>
                <w:sz w:val="16"/>
                <w:szCs w:val="16"/>
                <w:lang w:val="ru-RU"/>
              </w:rPr>
            </w:pPr>
            <w:r w:rsidRPr="00E97E1D">
              <w:rPr>
                <w:b/>
                <w:sz w:val="16"/>
                <w:szCs w:val="16"/>
                <w:lang w:val="ru-RU"/>
              </w:rPr>
              <w:t>Ожидаемый результат:</w:t>
            </w:r>
            <w:r w:rsidRPr="00E97E1D">
              <w:rPr>
                <w:sz w:val="16"/>
                <w:szCs w:val="16"/>
                <w:lang w:val="ru-RU"/>
              </w:rPr>
              <w:tab/>
              <w:t xml:space="preserve">VIII.2 Повышение степени ориентации на услуги и оперативности реагирования на запросы </w:t>
            </w:r>
          </w:p>
        </w:tc>
      </w:tr>
      <w:tr w:rsidR="00DF70E7" w:rsidRPr="00B5579A" w:rsidTr="00DE4F36">
        <w:trPr>
          <w:cantSplit/>
        </w:trPr>
        <w:tc>
          <w:tcPr>
            <w:tcW w:w="1056" w:type="pct"/>
            <w:shd w:val="clear" w:color="auto" w:fill="auto"/>
            <w:tcMar>
              <w:left w:w="58" w:type="dxa"/>
              <w:right w:w="58" w:type="dxa"/>
            </w:tcMar>
            <w:vAlign w:val="center"/>
          </w:tcPr>
          <w:p w:rsidR="00DF70E7" w:rsidRPr="00B5579A" w:rsidRDefault="00DF70E7" w:rsidP="006C00CF">
            <w:pPr>
              <w:suppressLineNumbers/>
              <w:suppressAutoHyphens/>
              <w:rPr>
                <w:b/>
                <w:bCs/>
                <w:sz w:val="16"/>
                <w:szCs w:val="16"/>
              </w:rPr>
            </w:pPr>
            <w:r w:rsidRPr="00E97E1D">
              <w:rPr>
                <w:b/>
                <w:bCs/>
                <w:sz w:val="16"/>
                <w:szCs w:val="16"/>
                <w:lang w:val="ru-RU"/>
              </w:rPr>
              <w:t>Показатели результативности</w:t>
            </w:r>
          </w:p>
        </w:tc>
        <w:tc>
          <w:tcPr>
            <w:tcW w:w="1326" w:type="pct"/>
            <w:shd w:val="clear" w:color="auto" w:fill="auto"/>
            <w:tcMar>
              <w:left w:w="58" w:type="dxa"/>
              <w:right w:w="58" w:type="dxa"/>
            </w:tcMar>
            <w:vAlign w:val="center"/>
          </w:tcPr>
          <w:p w:rsidR="00DF70E7" w:rsidRPr="00B5579A" w:rsidRDefault="00DF70E7" w:rsidP="006C00CF">
            <w:pPr>
              <w:suppressLineNumbers/>
              <w:suppressAutoHyphens/>
              <w:rPr>
                <w:b/>
                <w:bCs/>
                <w:sz w:val="16"/>
                <w:szCs w:val="16"/>
              </w:rPr>
            </w:pPr>
            <w:r w:rsidRPr="00E97E1D">
              <w:rPr>
                <w:b/>
                <w:bCs/>
                <w:sz w:val="16"/>
                <w:szCs w:val="16"/>
                <w:rtl/>
                <w:lang w:val="ru-RU"/>
              </w:rPr>
              <w:t>‏</w:t>
            </w:r>
            <w:r w:rsidRPr="00E97E1D">
              <w:rPr>
                <w:b/>
                <w:bCs/>
                <w:sz w:val="16"/>
                <w:szCs w:val="16"/>
                <w:lang w:val="ru-RU"/>
              </w:rPr>
              <w:t>Базовые показатели</w:t>
            </w:r>
          </w:p>
        </w:tc>
        <w:tc>
          <w:tcPr>
            <w:tcW w:w="996" w:type="pct"/>
            <w:shd w:val="clear" w:color="auto" w:fill="auto"/>
            <w:tcMar>
              <w:top w:w="110" w:type="dxa"/>
              <w:left w:w="58" w:type="dxa"/>
              <w:right w:w="58" w:type="dxa"/>
            </w:tcMar>
            <w:vAlign w:val="center"/>
          </w:tcPr>
          <w:p w:rsidR="00DF70E7" w:rsidRPr="00B5579A" w:rsidRDefault="00DF70E7" w:rsidP="006C00CF">
            <w:pPr>
              <w:suppressLineNumbers/>
              <w:tabs>
                <w:tab w:val="left" w:pos="290"/>
              </w:tabs>
              <w:suppressAutoHyphens/>
              <w:rPr>
                <w:b/>
                <w:bCs/>
                <w:sz w:val="16"/>
                <w:szCs w:val="16"/>
              </w:rPr>
            </w:pPr>
            <w:r w:rsidRPr="00E97E1D">
              <w:rPr>
                <w:b/>
                <w:bCs/>
                <w:sz w:val="16"/>
                <w:szCs w:val="16"/>
                <w:rtl/>
                <w:lang w:val="ru-RU"/>
              </w:rPr>
              <w:t>‏</w:t>
            </w:r>
            <w:r w:rsidRPr="00E97E1D">
              <w:rPr>
                <w:b/>
                <w:bCs/>
                <w:sz w:val="16"/>
                <w:szCs w:val="16"/>
                <w:lang w:val="ru-RU"/>
              </w:rPr>
              <w:t>Целевые показатели</w:t>
            </w:r>
          </w:p>
        </w:tc>
        <w:tc>
          <w:tcPr>
            <w:tcW w:w="1122" w:type="pct"/>
            <w:shd w:val="clear" w:color="auto" w:fill="FFFFFF"/>
            <w:tcMar>
              <w:top w:w="110" w:type="dxa"/>
              <w:left w:w="58" w:type="dxa"/>
              <w:right w:w="58" w:type="dxa"/>
            </w:tcMar>
            <w:vAlign w:val="center"/>
          </w:tcPr>
          <w:p w:rsidR="00DF70E7" w:rsidRPr="00B5579A" w:rsidRDefault="00DF70E7" w:rsidP="006C00CF">
            <w:pPr>
              <w:suppressLineNumbers/>
              <w:suppressAutoHyphens/>
              <w:rPr>
                <w:b/>
                <w:bCs/>
                <w:sz w:val="16"/>
                <w:szCs w:val="16"/>
              </w:rPr>
            </w:pPr>
            <w:r w:rsidRPr="00E97E1D">
              <w:rPr>
                <w:b/>
                <w:bCs/>
                <w:sz w:val="16"/>
                <w:szCs w:val="16"/>
                <w:lang w:val="ru-RU"/>
              </w:rPr>
              <w:t>Данные о результативности</w:t>
            </w:r>
          </w:p>
        </w:tc>
        <w:tc>
          <w:tcPr>
            <w:tcW w:w="500" w:type="pct"/>
            <w:shd w:val="clear" w:color="auto" w:fill="auto"/>
            <w:tcMar>
              <w:top w:w="110" w:type="dxa"/>
              <w:left w:w="58" w:type="dxa"/>
              <w:right w:w="58" w:type="dxa"/>
            </w:tcMar>
            <w:vAlign w:val="center"/>
          </w:tcPr>
          <w:p w:rsidR="00DF70E7" w:rsidRPr="00B5579A" w:rsidRDefault="00DF70E7" w:rsidP="006C00CF">
            <w:pPr>
              <w:suppressLineNumbers/>
              <w:suppressAutoHyphens/>
              <w:jc w:val="center"/>
              <w:rPr>
                <w:b/>
                <w:bCs/>
                <w:sz w:val="16"/>
                <w:szCs w:val="16"/>
              </w:rPr>
            </w:pPr>
            <w:r w:rsidRPr="00E97E1D">
              <w:rPr>
                <w:b/>
                <w:bCs/>
                <w:sz w:val="16"/>
                <w:szCs w:val="16"/>
                <w:lang w:val="ru-RU"/>
              </w:rPr>
              <w:t>Оценка</w:t>
            </w:r>
          </w:p>
        </w:tc>
      </w:tr>
      <w:tr w:rsidR="00DF70E7" w:rsidRPr="00B5579A" w:rsidTr="00DE4F36">
        <w:trPr>
          <w:trHeight w:val="1155"/>
        </w:trPr>
        <w:tc>
          <w:tcPr>
            <w:tcW w:w="1056" w:type="pct"/>
            <w:shd w:val="clear" w:color="auto" w:fill="auto"/>
            <w:tcMar>
              <w:left w:w="58" w:type="dxa"/>
              <w:right w:w="58" w:type="dxa"/>
            </w:tcMar>
          </w:tcPr>
          <w:p w:rsidR="00DF70E7" w:rsidRDefault="00DF70E7" w:rsidP="006C00CF">
            <w:pPr>
              <w:pStyle w:val="Default"/>
              <w:suppressLineNumbers/>
              <w:suppressAutoHyphens/>
              <w:rPr>
                <w:sz w:val="16"/>
                <w:szCs w:val="16"/>
              </w:rPr>
            </w:pPr>
            <w:r w:rsidRPr="00E97E1D">
              <w:rPr>
                <w:sz w:val="16"/>
                <w:szCs w:val="16"/>
                <w:lang w:val="ru-RU"/>
              </w:rPr>
              <w:t>Сроки обработки запросов</w:t>
            </w:r>
            <w:r>
              <w:rPr>
                <w:sz w:val="16"/>
                <w:szCs w:val="16"/>
              </w:rPr>
              <w:t xml:space="preserve"> </w:t>
            </w:r>
          </w:p>
        </w:tc>
        <w:tc>
          <w:tcPr>
            <w:tcW w:w="1326" w:type="pct"/>
            <w:shd w:val="clear" w:color="auto" w:fill="auto"/>
            <w:tcMar>
              <w:left w:w="58" w:type="dxa"/>
              <w:right w:w="58" w:type="dxa"/>
            </w:tcMar>
          </w:tcPr>
          <w:p w:rsidR="00DF70E7" w:rsidRPr="00E97E1D" w:rsidRDefault="00DF70E7" w:rsidP="006C00CF">
            <w:pPr>
              <w:suppressLineNumbers/>
              <w:suppressAutoHyphens/>
              <w:rPr>
                <w:i/>
                <w:color w:val="002060"/>
                <w:sz w:val="16"/>
                <w:szCs w:val="16"/>
                <w:lang w:val="ru-RU"/>
              </w:rPr>
            </w:pPr>
            <w:r w:rsidRPr="00E97E1D">
              <w:rPr>
                <w:i/>
                <w:color w:val="002060"/>
                <w:sz w:val="16"/>
                <w:szCs w:val="16"/>
                <w:lang w:val="ru-RU"/>
              </w:rPr>
              <w:t xml:space="preserve">Обновленный базовый показатель на конец 2015 г.:  </w:t>
            </w:r>
          </w:p>
          <w:p w:rsidR="00DF70E7" w:rsidRDefault="00DF70E7" w:rsidP="00DF70E7">
            <w:pPr>
              <w:pStyle w:val="ListParagraph"/>
              <w:numPr>
                <w:ilvl w:val="0"/>
                <w:numId w:val="82"/>
              </w:numPr>
              <w:suppressLineNumbers/>
              <w:suppressAutoHyphens/>
              <w:ind w:left="213" w:hanging="213"/>
              <w:contextualSpacing/>
              <w:rPr>
                <w:color w:val="002060"/>
                <w:sz w:val="16"/>
                <w:szCs w:val="16"/>
                <w:lang w:eastAsia="zh-CN"/>
              </w:rPr>
            </w:pPr>
            <w:r w:rsidRPr="00E97E1D">
              <w:rPr>
                <w:color w:val="002060"/>
                <w:sz w:val="16"/>
                <w:szCs w:val="16"/>
                <w:lang w:val="ru-RU" w:eastAsia="zh-CN"/>
              </w:rPr>
              <w:t>Данные отсутствуют (WBO)</w:t>
            </w:r>
          </w:p>
          <w:p w:rsidR="00DF70E7" w:rsidRDefault="00DF70E7" w:rsidP="00DF70E7">
            <w:pPr>
              <w:pStyle w:val="ListParagraph"/>
              <w:numPr>
                <w:ilvl w:val="0"/>
                <w:numId w:val="82"/>
              </w:numPr>
              <w:suppressLineNumbers/>
              <w:suppressAutoHyphens/>
              <w:ind w:left="213" w:hanging="213"/>
              <w:contextualSpacing/>
              <w:rPr>
                <w:color w:val="002060"/>
                <w:sz w:val="16"/>
                <w:szCs w:val="16"/>
                <w:lang w:eastAsia="zh-CN"/>
              </w:rPr>
            </w:pPr>
            <w:r w:rsidRPr="00E97E1D">
              <w:rPr>
                <w:color w:val="002060"/>
                <w:sz w:val="16"/>
                <w:szCs w:val="16"/>
                <w:lang w:val="ru-RU" w:eastAsia="zh-CN"/>
              </w:rPr>
              <w:t>Данные отсутствуют (WBO)</w:t>
            </w:r>
          </w:p>
          <w:p w:rsidR="00DF70E7" w:rsidRPr="00E97E1D" w:rsidRDefault="00DF70E7" w:rsidP="00DF70E7">
            <w:pPr>
              <w:pStyle w:val="ListParagraph"/>
              <w:numPr>
                <w:ilvl w:val="0"/>
                <w:numId w:val="82"/>
              </w:numPr>
              <w:suppressLineNumbers/>
              <w:suppressAutoHyphens/>
              <w:ind w:left="213" w:hanging="213"/>
              <w:contextualSpacing/>
              <w:rPr>
                <w:color w:val="002060"/>
                <w:sz w:val="16"/>
                <w:szCs w:val="16"/>
                <w:lang w:val="ru-RU" w:eastAsia="zh-CN"/>
              </w:rPr>
            </w:pPr>
            <w:r w:rsidRPr="00E97E1D">
              <w:rPr>
                <w:color w:val="002060"/>
                <w:sz w:val="16"/>
                <w:szCs w:val="16"/>
                <w:lang w:val="ru-RU" w:eastAsia="zh-CN"/>
              </w:rPr>
              <w:t>В 99% случаев ответы были направлены в течение 3 рабочих дней (WJO)</w:t>
            </w:r>
          </w:p>
          <w:p w:rsidR="00DF70E7" w:rsidRDefault="00DF70E7" w:rsidP="00DF70E7">
            <w:pPr>
              <w:pStyle w:val="ListParagraph"/>
              <w:numPr>
                <w:ilvl w:val="0"/>
                <w:numId w:val="82"/>
              </w:numPr>
              <w:suppressLineNumbers/>
              <w:suppressAutoHyphens/>
              <w:ind w:left="213" w:hanging="213"/>
              <w:contextualSpacing/>
              <w:rPr>
                <w:color w:val="002060"/>
                <w:sz w:val="16"/>
                <w:szCs w:val="16"/>
                <w:lang w:eastAsia="zh-CN"/>
              </w:rPr>
            </w:pPr>
            <w:r w:rsidRPr="00E97E1D">
              <w:rPr>
                <w:color w:val="002060"/>
                <w:sz w:val="16"/>
                <w:szCs w:val="16"/>
                <w:lang w:val="ru-RU" w:eastAsia="zh-CN"/>
              </w:rPr>
              <w:t>Данные отсутствуют (WBO)</w:t>
            </w:r>
          </w:p>
          <w:p w:rsidR="00DF70E7" w:rsidRPr="00E97E1D" w:rsidRDefault="00DF70E7" w:rsidP="00DF70E7">
            <w:pPr>
              <w:pStyle w:val="ListParagraph"/>
              <w:numPr>
                <w:ilvl w:val="0"/>
                <w:numId w:val="82"/>
              </w:numPr>
              <w:suppressLineNumbers/>
              <w:suppressAutoHyphens/>
              <w:ind w:left="213" w:hanging="213"/>
              <w:contextualSpacing/>
              <w:rPr>
                <w:color w:val="002060"/>
                <w:sz w:val="16"/>
                <w:szCs w:val="16"/>
                <w:lang w:val="ru-RU" w:eastAsia="zh-CN"/>
              </w:rPr>
            </w:pPr>
            <w:r w:rsidRPr="00E97E1D">
              <w:rPr>
                <w:color w:val="002060"/>
                <w:sz w:val="16"/>
                <w:szCs w:val="16"/>
                <w:lang w:val="ru-RU" w:eastAsia="zh-CN"/>
              </w:rPr>
              <w:t>В 95% случаев ответы были направлены в течение 3 рабочих дней (WSO)</w:t>
            </w:r>
          </w:p>
          <w:p w:rsidR="00DF70E7" w:rsidRPr="00E97E1D" w:rsidRDefault="00DF70E7" w:rsidP="006C00CF">
            <w:pPr>
              <w:suppressLineNumbers/>
              <w:suppressAutoHyphens/>
              <w:rPr>
                <w:i/>
                <w:sz w:val="16"/>
                <w:szCs w:val="16"/>
                <w:lang w:val="ru-RU" w:bidi="th-TH"/>
              </w:rPr>
            </w:pPr>
          </w:p>
          <w:p w:rsidR="00DF70E7" w:rsidRPr="00E97E1D" w:rsidRDefault="00DF70E7" w:rsidP="006C00CF">
            <w:pPr>
              <w:suppressLineNumbers/>
              <w:suppressAutoHyphens/>
              <w:rPr>
                <w:i/>
                <w:sz w:val="16"/>
                <w:szCs w:val="16"/>
                <w:lang w:val="ru-RU" w:bidi="th-TH"/>
              </w:rPr>
            </w:pPr>
            <w:r w:rsidRPr="00E97E1D">
              <w:rPr>
                <w:i/>
                <w:sz w:val="16"/>
                <w:szCs w:val="16"/>
                <w:lang w:val="ru-RU" w:bidi="th-TH"/>
              </w:rPr>
              <w:t xml:space="preserve">Исходный базовый показатель (Программа и бюджет на 2016-2017 гг.):  </w:t>
            </w:r>
          </w:p>
          <w:p w:rsidR="00DF70E7" w:rsidRDefault="00DF70E7" w:rsidP="006C00CF">
            <w:pPr>
              <w:pStyle w:val="Default"/>
              <w:suppressLineNumbers/>
              <w:suppressAutoHyphens/>
              <w:spacing w:after="120"/>
              <w:rPr>
                <w:sz w:val="16"/>
                <w:szCs w:val="16"/>
              </w:rPr>
            </w:pPr>
            <w:r w:rsidRPr="00E97E1D">
              <w:rPr>
                <w:sz w:val="16"/>
                <w:szCs w:val="16"/>
                <w:lang w:val="ru-RU"/>
              </w:rPr>
              <w:t>48 час. (во всех бюро)</w:t>
            </w:r>
            <w:r>
              <w:rPr>
                <w:sz w:val="16"/>
                <w:szCs w:val="16"/>
              </w:rPr>
              <w:t xml:space="preserve"> </w:t>
            </w:r>
          </w:p>
        </w:tc>
        <w:tc>
          <w:tcPr>
            <w:tcW w:w="996" w:type="pct"/>
            <w:shd w:val="clear" w:color="auto" w:fill="auto"/>
            <w:tcMar>
              <w:top w:w="110" w:type="dxa"/>
              <w:left w:w="58" w:type="dxa"/>
              <w:right w:w="58" w:type="dxa"/>
            </w:tcMar>
          </w:tcPr>
          <w:p w:rsidR="00DF70E7" w:rsidRDefault="00DF70E7" w:rsidP="006C00CF">
            <w:pPr>
              <w:pStyle w:val="Default"/>
              <w:suppressLineNumbers/>
              <w:suppressAutoHyphens/>
              <w:rPr>
                <w:sz w:val="16"/>
                <w:szCs w:val="16"/>
              </w:rPr>
            </w:pPr>
            <w:r w:rsidRPr="00E97E1D">
              <w:rPr>
                <w:sz w:val="16"/>
                <w:szCs w:val="16"/>
                <w:lang w:val="ru-RU"/>
              </w:rPr>
              <w:t>36 час. (во всех бюро)</w:t>
            </w:r>
            <w:r>
              <w:rPr>
                <w:sz w:val="16"/>
                <w:szCs w:val="16"/>
              </w:rPr>
              <w:t xml:space="preserve"> </w:t>
            </w:r>
          </w:p>
        </w:tc>
        <w:tc>
          <w:tcPr>
            <w:tcW w:w="1122" w:type="pct"/>
            <w:shd w:val="clear" w:color="auto" w:fill="FFFFFF"/>
            <w:tcMar>
              <w:top w:w="110" w:type="dxa"/>
              <w:left w:w="58" w:type="dxa"/>
              <w:right w:w="58" w:type="dxa"/>
            </w:tcMar>
          </w:tcPr>
          <w:p w:rsidR="00DF70E7" w:rsidRDefault="00DF70E7" w:rsidP="006C00CF">
            <w:pPr>
              <w:suppressLineNumbers/>
              <w:suppressAutoHyphens/>
              <w:rPr>
                <w:sz w:val="16"/>
                <w:szCs w:val="16"/>
              </w:rPr>
            </w:pPr>
            <w:r>
              <w:rPr>
                <w:sz w:val="16"/>
                <w:szCs w:val="16"/>
                <w:lang w:val="ru-RU"/>
              </w:rPr>
              <w:t>Подготовка ответов в течение</w:t>
            </w:r>
            <w:r w:rsidRPr="00F309A7">
              <w:rPr>
                <w:sz w:val="16"/>
                <w:szCs w:val="16"/>
              </w:rPr>
              <w:t>:</w:t>
            </w:r>
          </w:p>
          <w:p w:rsidR="00DF70E7" w:rsidRDefault="00DF70E7" w:rsidP="00DF70E7">
            <w:pPr>
              <w:pStyle w:val="ListParagraph"/>
              <w:numPr>
                <w:ilvl w:val="0"/>
                <w:numId w:val="82"/>
              </w:numPr>
              <w:suppressLineNumbers/>
              <w:suppressAutoHyphens/>
              <w:ind w:left="216" w:right="-74" w:hanging="216"/>
              <w:contextualSpacing/>
              <w:rPr>
                <w:sz w:val="16"/>
                <w:szCs w:val="16"/>
                <w:lang w:eastAsia="zh-CN"/>
              </w:rPr>
            </w:pPr>
            <w:r w:rsidRPr="00E97E1D">
              <w:rPr>
                <w:sz w:val="16"/>
                <w:szCs w:val="16"/>
                <w:lang w:val="ru-RU" w:eastAsia="zh-CN"/>
              </w:rPr>
              <w:t>Данные отсутствуют (WBO)</w:t>
            </w:r>
          </w:p>
          <w:p w:rsidR="00DF70E7" w:rsidRDefault="00DF70E7" w:rsidP="006C00CF">
            <w:pPr>
              <w:pStyle w:val="ListParagraph"/>
              <w:suppressLineNumbers/>
              <w:suppressAutoHyphens/>
              <w:ind w:left="216"/>
              <w:rPr>
                <w:sz w:val="6"/>
                <w:szCs w:val="6"/>
                <w:lang w:eastAsia="zh-CN"/>
              </w:rPr>
            </w:pPr>
          </w:p>
          <w:p w:rsidR="00DF70E7" w:rsidRPr="00F309A7" w:rsidRDefault="00DF70E7" w:rsidP="006C00CF">
            <w:pPr>
              <w:pStyle w:val="ListParagraph"/>
              <w:suppressLineNumbers/>
              <w:suppressAutoHyphens/>
              <w:ind w:left="216"/>
              <w:rPr>
                <w:sz w:val="16"/>
                <w:szCs w:val="16"/>
                <w:lang w:eastAsia="zh-CN"/>
              </w:rPr>
            </w:pPr>
          </w:p>
          <w:p w:rsidR="00DF70E7" w:rsidRPr="00F309A7" w:rsidRDefault="00DF70E7" w:rsidP="006C00CF">
            <w:pPr>
              <w:pStyle w:val="ListParagraph"/>
              <w:rPr>
                <w:sz w:val="16"/>
                <w:szCs w:val="16"/>
                <w:lang w:eastAsia="zh-CN"/>
              </w:rPr>
            </w:pPr>
          </w:p>
          <w:p w:rsidR="00DF70E7" w:rsidRDefault="00DF70E7" w:rsidP="00DF70E7">
            <w:pPr>
              <w:pStyle w:val="ListParagraph"/>
              <w:numPr>
                <w:ilvl w:val="0"/>
                <w:numId w:val="82"/>
              </w:numPr>
              <w:suppressLineNumbers/>
              <w:suppressAutoHyphens/>
              <w:ind w:left="216" w:hanging="216"/>
              <w:contextualSpacing/>
              <w:rPr>
                <w:sz w:val="16"/>
                <w:szCs w:val="16"/>
                <w:lang w:eastAsia="zh-CN"/>
              </w:rPr>
            </w:pPr>
            <w:r>
              <w:rPr>
                <w:sz w:val="16"/>
                <w:szCs w:val="16"/>
                <w:lang w:eastAsia="zh-CN"/>
              </w:rPr>
              <w:t>9</w:t>
            </w:r>
            <w:r w:rsidRPr="005E387C">
              <w:rPr>
                <w:sz w:val="16"/>
                <w:szCs w:val="16"/>
                <w:lang w:eastAsia="zh-CN"/>
              </w:rPr>
              <w:t xml:space="preserve">0% </w:t>
            </w:r>
            <w:r>
              <w:rPr>
                <w:sz w:val="16"/>
                <w:szCs w:val="16"/>
                <w:lang w:val="ru-RU" w:eastAsia="zh-CN"/>
              </w:rPr>
              <w:t>в течение</w:t>
            </w:r>
            <w:r w:rsidRPr="005E387C">
              <w:rPr>
                <w:sz w:val="16"/>
                <w:szCs w:val="16"/>
                <w:lang w:eastAsia="zh-CN"/>
              </w:rPr>
              <w:t xml:space="preserve"> </w:t>
            </w:r>
            <w:r>
              <w:rPr>
                <w:sz w:val="16"/>
                <w:szCs w:val="16"/>
                <w:lang w:val="ru-RU" w:eastAsia="zh-CN"/>
              </w:rPr>
              <w:t>суток</w:t>
            </w:r>
            <w:r w:rsidRPr="005E387C">
              <w:rPr>
                <w:sz w:val="16"/>
                <w:szCs w:val="16"/>
                <w:lang w:eastAsia="zh-CN"/>
              </w:rPr>
              <w:t xml:space="preserve"> (WOC)</w:t>
            </w:r>
          </w:p>
          <w:p w:rsidR="00DF70E7" w:rsidRDefault="00DF70E7" w:rsidP="006C00CF">
            <w:pPr>
              <w:suppressLineNumbers/>
              <w:suppressAutoHyphens/>
              <w:rPr>
                <w:sz w:val="16"/>
                <w:szCs w:val="16"/>
              </w:rPr>
            </w:pPr>
          </w:p>
          <w:p w:rsidR="00DF70E7" w:rsidRDefault="00DF70E7" w:rsidP="00DF70E7">
            <w:pPr>
              <w:pStyle w:val="ListParagraph"/>
              <w:numPr>
                <w:ilvl w:val="0"/>
                <w:numId w:val="82"/>
              </w:numPr>
              <w:suppressLineNumbers/>
              <w:suppressAutoHyphens/>
              <w:ind w:left="216" w:hanging="216"/>
              <w:contextualSpacing/>
              <w:rPr>
                <w:sz w:val="16"/>
                <w:szCs w:val="16"/>
                <w:lang w:eastAsia="zh-CN"/>
              </w:rPr>
            </w:pPr>
            <w:r>
              <w:rPr>
                <w:sz w:val="16"/>
                <w:szCs w:val="16"/>
                <w:lang w:eastAsia="zh-CN"/>
              </w:rPr>
              <w:t>10</w:t>
            </w:r>
            <w:r w:rsidRPr="005E387C">
              <w:rPr>
                <w:sz w:val="16"/>
                <w:szCs w:val="16"/>
                <w:lang w:eastAsia="zh-CN"/>
              </w:rPr>
              <w:t xml:space="preserve">0% </w:t>
            </w:r>
            <w:r>
              <w:rPr>
                <w:sz w:val="16"/>
                <w:szCs w:val="16"/>
                <w:lang w:val="ru-RU" w:eastAsia="zh-CN"/>
              </w:rPr>
              <w:t>в течение</w:t>
            </w:r>
            <w:r w:rsidRPr="005E387C">
              <w:rPr>
                <w:sz w:val="16"/>
                <w:szCs w:val="16"/>
                <w:lang w:eastAsia="zh-CN"/>
              </w:rPr>
              <w:t xml:space="preserve"> </w:t>
            </w:r>
            <w:r>
              <w:rPr>
                <w:sz w:val="16"/>
                <w:szCs w:val="16"/>
                <w:lang w:val="ru-RU" w:eastAsia="zh-CN"/>
              </w:rPr>
              <w:t>суток</w:t>
            </w:r>
            <w:r w:rsidRPr="005E387C">
              <w:rPr>
                <w:sz w:val="16"/>
                <w:szCs w:val="16"/>
                <w:lang w:eastAsia="zh-CN"/>
              </w:rPr>
              <w:t xml:space="preserve"> (WJO)</w:t>
            </w:r>
          </w:p>
          <w:p w:rsidR="00DF70E7" w:rsidRDefault="00DF70E7" w:rsidP="006C00CF">
            <w:pPr>
              <w:pStyle w:val="ListParagraph"/>
              <w:suppressLineNumbers/>
              <w:suppressAutoHyphens/>
              <w:ind w:left="216"/>
              <w:rPr>
                <w:sz w:val="16"/>
                <w:szCs w:val="16"/>
                <w:lang w:eastAsia="zh-CN"/>
              </w:rPr>
            </w:pPr>
          </w:p>
          <w:p w:rsidR="00DF70E7" w:rsidRDefault="00DF70E7" w:rsidP="00DF70E7">
            <w:pPr>
              <w:pStyle w:val="ListParagraph"/>
              <w:numPr>
                <w:ilvl w:val="0"/>
                <w:numId w:val="82"/>
              </w:numPr>
              <w:suppressLineNumbers/>
              <w:suppressAutoHyphens/>
              <w:ind w:left="216" w:hanging="216"/>
              <w:contextualSpacing/>
              <w:rPr>
                <w:sz w:val="16"/>
                <w:szCs w:val="16"/>
                <w:lang w:eastAsia="zh-CN"/>
              </w:rPr>
            </w:pPr>
            <w:r>
              <w:rPr>
                <w:sz w:val="16"/>
                <w:szCs w:val="16"/>
                <w:lang w:eastAsia="zh-CN"/>
              </w:rPr>
              <w:t>10</w:t>
            </w:r>
            <w:r w:rsidRPr="005E387C">
              <w:rPr>
                <w:sz w:val="16"/>
                <w:szCs w:val="16"/>
                <w:lang w:eastAsia="zh-CN"/>
              </w:rPr>
              <w:t xml:space="preserve">0% </w:t>
            </w:r>
            <w:r>
              <w:rPr>
                <w:sz w:val="16"/>
                <w:szCs w:val="16"/>
                <w:lang w:val="ru-RU" w:eastAsia="zh-CN"/>
              </w:rPr>
              <w:t>в течение</w:t>
            </w:r>
            <w:r w:rsidRPr="005E387C">
              <w:rPr>
                <w:sz w:val="16"/>
                <w:szCs w:val="16"/>
                <w:lang w:eastAsia="zh-CN"/>
              </w:rPr>
              <w:t xml:space="preserve"> </w:t>
            </w:r>
            <w:r>
              <w:rPr>
                <w:sz w:val="16"/>
                <w:szCs w:val="16"/>
                <w:lang w:val="ru-RU" w:eastAsia="zh-CN"/>
              </w:rPr>
              <w:t>суток</w:t>
            </w:r>
            <w:r w:rsidRPr="005E387C">
              <w:rPr>
                <w:sz w:val="16"/>
                <w:szCs w:val="16"/>
                <w:lang w:eastAsia="zh-CN"/>
              </w:rPr>
              <w:t xml:space="preserve"> (WRO)</w:t>
            </w:r>
          </w:p>
          <w:p w:rsidR="00DF70E7" w:rsidRDefault="00DF70E7" w:rsidP="006C00CF">
            <w:pPr>
              <w:suppressLineNumbers/>
              <w:suppressAutoHyphens/>
              <w:rPr>
                <w:sz w:val="16"/>
                <w:szCs w:val="16"/>
              </w:rPr>
            </w:pPr>
          </w:p>
          <w:p w:rsidR="00DF70E7" w:rsidRPr="00225576" w:rsidRDefault="00DF70E7" w:rsidP="00DF70E7">
            <w:pPr>
              <w:pStyle w:val="ListParagraph"/>
              <w:numPr>
                <w:ilvl w:val="0"/>
                <w:numId w:val="82"/>
              </w:numPr>
              <w:suppressLineNumbers/>
              <w:suppressAutoHyphens/>
              <w:ind w:left="216" w:hanging="216"/>
              <w:contextualSpacing/>
              <w:rPr>
                <w:sz w:val="16"/>
                <w:szCs w:val="16"/>
                <w:lang w:eastAsia="zh-CN"/>
              </w:rPr>
            </w:pPr>
            <w:r>
              <w:rPr>
                <w:sz w:val="16"/>
                <w:szCs w:val="16"/>
                <w:lang w:eastAsia="zh-CN"/>
              </w:rPr>
              <w:t>10</w:t>
            </w:r>
            <w:r w:rsidRPr="005E387C">
              <w:rPr>
                <w:sz w:val="16"/>
                <w:szCs w:val="16"/>
                <w:lang w:eastAsia="zh-CN"/>
              </w:rPr>
              <w:t xml:space="preserve">0% </w:t>
            </w:r>
            <w:r>
              <w:rPr>
                <w:sz w:val="16"/>
                <w:szCs w:val="16"/>
                <w:lang w:val="ru-RU" w:eastAsia="zh-CN"/>
              </w:rPr>
              <w:t>в течение</w:t>
            </w:r>
            <w:r w:rsidRPr="005E387C">
              <w:rPr>
                <w:sz w:val="16"/>
                <w:szCs w:val="16"/>
                <w:lang w:eastAsia="zh-CN"/>
              </w:rPr>
              <w:t xml:space="preserve"> </w:t>
            </w:r>
            <w:r>
              <w:rPr>
                <w:sz w:val="16"/>
                <w:szCs w:val="16"/>
                <w:lang w:val="ru-RU" w:eastAsia="zh-CN"/>
              </w:rPr>
              <w:t>суток</w:t>
            </w:r>
            <w:r w:rsidRPr="005E387C">
              <w:rPr>
                <w:sz w:val="16"/>
                <w:szCs w:val="16"/>
                <w:lang w:eastAsia="zh-CN"/>
              </w:rPr>
              <w:t xml:space="preserve"> (WSO)</w:t>
            </w:r>
          </w:p>
        </w:tc>
        <w:tc>
          <w:tcPr>
            <w:tcW w:w="500" w:type="pct"/>
            <w:shd w:val="clear" w:color="auto" w:fill="auto"/>
            <w:tcMar>
              <w:top w:w="110" w:type="dxa"/>
              <w:left w:w="58" w:type="dxa"/>
              <w:right w:w="58" w:type="dxa"/>
            </w:tcMar>
          </w:tcPr>
          <w:p w:rsidR="00DF70E7" w:rsidRDefault="00DF70E7" w:rsidP="006C00CF">
            <w:pPr>
              <w:suppressLineNumbers/>
              <w:suppressAutoHyphens/>
              <w:rPr>
                <w:rFonts w:eastAsia="Calibri"/>
                <w:sz w:val="16"/>
                <w:szCs w:val="16"/>
              </w:rPr>
            </w:pPr>
          </w:p>
          <w:p w:rsidR="00DF70E7" w:rsidRDefault="00DF70E7" w:rsidP="006C00CF">
            <w:pPr>
              <w:suppressLineNumbers/>
              <w:suppressAutoHyphens/>
              <w:rPr>
                <w:rFonts w:eastAsia="Calibri"/>
                <w:sz w:val="16"/>
                <w:szCs w:val="16"/>
              </w:rPr>
            </w:pPr>
          </w:p>
          <w:p w:rsidR="00DF70E7" w:rsidRDefault="00DF70E7" w:rsidP="006C00CF">
            <w:pPr>
              <w:suppressLineNumbers/>
              <w:suppressAutoHyphens/>
              <w:jc w:val="center"/>
              <w:rPr>
                <w:color w:val="808080"/>
                <w:sz w:val="14"/>
                <w:szCs w:val="14"/>
              </w:rPr>
            </w:pPr>
            <w:r w:rsidRPr="00E97E1D">
              <w:rPr>
                <w:b/>
                <w:color w:val="808080"/>
                <w:sz w:val="14"/>
                <w:szCs w:val="14"/>
                <w:lang w:val="ru-RU"/>
              </w:rPr>
              <w:t>Не подлежит оценке</w:t>
            </w:r>
          </w:p>
          <w:p w:rsidR="00DF70E7" w:rsidRDefault="00DF70E7" w:rsidP="006C00CF">
            <w:pPr>
              <w:suppressLineNumbers/>
              <w:suppressAutoHyphens/>
              <w:jc w:val="center"/>
              <w:rPr>
                <w:rFonts w:eastAsia="Calibri"/>
                <w:b/>
                <w:color w:val="00B050"/>
                <w:sz w:val="16"/>
                <w:szCs w:val="16"/>
              </w:rPr>
            </w:pPr>
          </w:p>
          <w:p w:rsidR="00DF70E7" w:rsidRDefault="00DF70E7" w:rsidP="006C00CF">
            <w:pPr>
              <w:suppressLineNumbers/>
              <w:suppressAutoHyphens/>
              <w:jc w:val="center"/>
              <w:rPr>
                <w:rFonts w:eastAsia="Calibri"/>
                <w:b/>
                <w:color w:val="00B050"/>
                <w:sz w:val="16"/>
                <w:szCs w:val="16"/>
              </w:rPr>
            </w:pPr>
            <w:r w:rsidRPr="00E97E1D">
              <w:rPr>
                <w:rFonts w:eastAsia="Calibri"/>
                <w:b/>
                <w:color w:val="00B050"/>
                <w:sz w:val="16"/>
                <w:szCs w:val="16"/>
                <w:lang w:val="ru-RU"/>
              </w:rPr>
              <w:t>По графику</w:t>
            </w:r>
          </w:p>
          <w:p w:rsidR="00DF70E7" w:rsidRDefault="00DF70E7" w:rsidP="006C00CF">
            <w:pPr>
              <w:suppressLineNumbers/>
              <w:suppressAutoHyphens/>
              <w:rPr>
                <w:rFonts w:eastAsia="Calibri"/>
                <w:b/>
                <w:color w:val="00B050"/>
                <w:sz w:val="16"/>
                <w:szCs w:val="16"/>
              </w:rPr>
            </w:pPr>
          </w:p>
          <w:p w:rsidR="00DF70E7" w:rsidRDefault="00DF70E7" w:rsidP="006C00CF">
            <w:pPr>
              <w:suppressLineNumbers/>
              <w:suppressAutoHyphens/>
              <w:jc w:val="center"/>
              <w:rPr>
                <w:rFonts w:eastAsia="Calibri"/>
                <w:b/>
                <w:color w:val="00B050"/>
                <w:sz w:val="16"/>
                <w:szCs w:val="16"/>
              </w:rPr>
            </w:pPr>
            <w:r w:rsidRPr="00E97E1D">
              <w:rPr>
                <w:rFonts w:eastAsia="Calibri"/>
                <w:b/>
                <w:color w:val="00B050"/>
                <w:sz w:val="16"/>
                <w:szCs w:val="16"/>
                <w:lang w:val="ru-RU"/>
              </w:rPr>
              <w:t>По графику</w:t>
            </w:r>
          </w:p>
          <w:p w:rsidR="00DF70E7" w:rsidRDefault="00DF70E7" w:rsidP="006C00CF">
            <w:pPr>
              <w:suppressLineNumbers/>
              <w:suppressAutoHyphens/>
              <w:jc w:val="center"/>
              <w:rPr>
                <w:rFonts w:eastAsia="Calibri"/>
                <w:b/>
                <w:color w:val="00B050"/>
                <w:sz w:val="16"/>
                <w:szCs w:val="16"/>
              </w:rPr>
            </w:pPr>
          </w:p>
          <w:p w:rsidR="00DF70E7" w:rsidRDefault="00DF70E7" w:rsidP="006C00CF">
            <w:pPr>
              <w:suppressLineNumbers/>
              <w:suppressAutoHyphens/>
              <w:jc w:val="center"/>
              <w:rPr>
                <w:rFonts w:eastAsia="Calibri"/>
                <w:b/>
                <w:color w:val="00B050"/>
                <w:sz w:val="16"/>
                <w:szCs w:val="16"/>
              </w:rPr>
            </w:pPr>
            <w:r w:rsidRPr="00E97E1D">
              <w:rPr>
                <w:rFonts w:eastAsia="Calibri"/>
                <w:b/>
                <w:color w:val="00B050"/>
                <w:sz w:val="16"/>
                <w:szCs w:val="16"/>
                <w:lang w:val="ru-RU"/>
              </w:rPr>
              <w:t>По графику</w:t>
            </w:r>
          </w:p>
          <w:p w:rsidR="00DF70E7" w:rsidRDefault="00DF70E7" w:rsidP="006C00CF">
            <w:pPr>
              <w:suppressLineNumbers/>
              <w:suppressAutoHyphens/>
              <w:jc w:val="center"/>
              <w:rPr>
                <w:rFonts w:eastAsia="Calibri"/>
                <w:b/>
                <w:color w:val="00B050"/>
                <w:sz w:val="16"/>
                <w:szCs w:val="16"/>
              </w:rPr>
            </w:pPr>
          </w:p>
          <w:p w:rsidR="00DF70E7" w:rsidRDefault="00DF70E7" w:rsidP="006C00CF">
            <w:pPr>
              <w:suppressLineNumbers/>
              <w:suppressAutoHyphens/>
              <w:jc w:val="center"/>
              <w:rPr>
                <w:rFonts w:eastAsia="Calibri"/>
                <w:b/>
                <w:color w:val="00B050"/>
                <w:sz w:val="16"/>
                <w:szCs w:val="16"/>
              </w:rPr>
            </w:pPr>
            <w:r w:rsidRPr="00E97E1D">
              <w:rPr>
                <w:rFonts w:eastAsia="Calibri"/>
                <w:b/>
                <w:color w:val="00B050"/>
                <w:sz w:val="16"/>
                <w:szCs w:val="16"/>
                <w:lang w:val="ru-RU"/>
              </w:rPr>
              <w:t>По графику</w:t>
            </w:r>
          </w:p>
          <w:p w:rsidR="00DF70E7" w:rsidRPr="00B5579A" w:rsidRDefault="00DF70E7" w:rsidP="006C00CF">
            <w:pPr>
              <w:suppressLineNumbers/>
              <w:suppressAutoHyphens/>
              <w:jc w:val="center"/>
              <w:rPr>
                <w:color w:val="000000"/>
                <w:sz w:val="16"/>
                <w:szCs w:val="16"/>
              </w:rPr>
            </w:pPr>
          </w:p>
        </w:tc>
      </w:tr>
      <w:tr w:rsidR="00DF70E7" w:rsidRPr="00D507F9" w:rsidTr="006C00CF">
        <w:trPr>
          <w:cantSplit/>
          <w:trHeight w:val="648"/>
        </w:trPr>
        <w:tc>
          <w:tcPr>
            <w:tcW w:w="5000" w:type="pct"/>
            <w:gridSpan w:val="5"/>
            <w:shd w:val="clear" w:color="auto" w:fill="C6D9F1" w:themeFill="text2" w:themeFillTint="33"/>
            <w:tcMar>
              <w:left w:w="58" w:type="dxa"/>
              <w:right w:w="58" w:type="dxa"/>
            </w:tcMar>
            <w:vAlign w:val="center"/>
          </w:tcPr>
          <w:p w:rsidR="00DF70E7" w:rsidRPr="00E97E1D" w:rsidRDefault="00DF70E7" w:rsidP="006C00CF">
            <w:pPr>
              <w:keepNext/>
              <w:keepLines/>
              <w:suppressLineNumbers/>
              <w:tabs>
                <w:tab w:val="left" w:pos="1452"/>
              </w:tabs>
              <w:suppressAutoHyphens/>
              <w:ind w:left="2302" w:hanging="2302"/>
              <w:rPr>
                <w:sz w:val="16"/>
                <w:szCs w:val="16"/>
                <w:lang w:val="ru-RU"/>
              </w:rPr>
            </w:pPr>
            <w:r w:rsidRPr="00E97E1D">
              <w:rPr>
                <w:b/>
                <w:sz w:val="16"/>
                <w:szCs w:val="16"/>
                <w:lang w:val="ru-RU"/>
              </w:rPr>
              <w:lastRenderedPageBreak/>
              <w:t>Ожидаемый результат:</w:t>
            </w:r>
            <w:r w:rsidRPr="00E97E1D">
              <w:rPr>
                <w:sz w:val="16"/>
                <w:szCs w:val="16"/>
                <w:lang w:val="ru-RU"/>
              </w:rPr>
              <w:tab/>
              <w:t xml:space="preserve">VIII.5 ВОИС эффективно осуществляет взаимодействие и партнерское сотрудничество в рамках процессов и переговоров по линии ООН и других МПО </w:t>
            </w:r>
          </w:p>
        </w:tc>
      </w:tr>
      <w:tr w:rsidR="00DF70E7" w:rsidRPr="00CF14F4" w:rsidTr="00DE4F36">
        <w:trPr>
          <w:cantSplit/>
        </w:trPr>
        <w:tc>
          <w:tcPr>
            <w:tcW w:w="1056" w:type="pct"/>
            <w:shd w:val="clear" w:color="auto" w:fill="auto"/>
            <w:tcMar>
              <w:left w:w="58" w:type="dxa"/>
              <w:right w:w="58" w:type="dxa"/>
            </w:tcMar>
            <w:vAlign w:val="center"/>
          </w:tcPr>
          <w:p w:rsidR="00DF70E7" w:rsidRPr="00CF14F4" w:rsidRDefault="00DF70E7" w:rsidP="006C00CF">
            <w:pPr>
              <w:keepNext/>
              <w:keepLines/>
              <w:suppressLineNumbers/>
              <w:suppressAutoHyphens/>
              <w:rPr>
                <w:b/>
                <w:bCs/>
                <w:sz w:val="16"/>
                <w:szCs w:val="16"/>
                <w:lang w:val="ru-RU"/>
              </w:rPr>
            </w:pPr>
            <w:r w:rsidRPr="00E97E1D">
              <w:rPr>
                <w:b/>
                <w:bCs/>
                <w:sz w:val="16"/>
                <w:szCs w:val="16"/>
                <w:lang w:val="ru-RU"/>
              </w:rPr>
              <w:t>Показатели результативности</w:t>
            </w:r>
          </w:p>
        </w:tc>
        <w:tc>
          <w:tcPr>
            <w:tcW w:w="1326" w:type="pct"/>
            <w:shd w:val="clear" w:color="auto" w:fill="auto"/>
            <w:tcMar>
              <w:left w:w="58" w:type="dxa"/>
              <w:right w:w="58" w:type="dxa"/>
            </w:tcMar>
            <w:vAlign w:val="center"/>
          </w:tcPr>
          <w:p w:rsidR="00DF70E7" w:rsidRPr="00CF14F4" w:rsidRDefault="00DF70E7" w:rsidP="006C00CF">
            <w:pPr>
              <w:keepNext/>
              <w:keepLines/>
              <w:suppressLineNumbers/>
              <w:suppressAutoHyphens/>
              <w:rPr>
                <w:b/>
                <w:bCs/>
                <w:sz w:val="16"/>
                <w:szCs w:val="16"/>
                <w:lang w:val="ru-RU"/>
              </w:rPr>
            </w:pPr>
            <w:r w:rsidRPr="00E97E1D">
              <w:rPr>
                <w:b/>
                <w:bCs/>
                <w:sz w:val="16"/>
                <w:szCs w:val="16"/>
                <w:rtl/>
                <w:lang w:val="ru-RU"/>
              </w:rPr>
              <w:t>‏</w:t>
            </w:r>
            <w:r w:rsidRPr="00E97E1D">
              <w:rPr>
                <w:b/>
                <w:bCs/>
                <w:sz w:val="16"/>
                <w:szCs w:val="16"/>
                <w:lang w:val="ru-RU"/>
              </w:rPr>
              <w:t>Базовые показатели</w:t>
            </w:r>
          </w:p>
        </w:tc>
        <w:tc>
          <w:tcPr>
            <w:tcW w:w="996" w:type="pct"/>
            <w:shd w:val="clear" w:color="auto" w:fill="auto"/>
            <w:tcMar>
              <w:top w:w="110" w:type="dxa"/>
              <w:left w:w="58" w:type="dxa"/>
              <w:right w:w="58" w:type="dxa"/>
            </w:tcMar>
            <w:vAlign w:val="center"/>
          </w:tcPr>
          <w:p w:rsidR="00DF70E7" w:rsidRPr="00CF14F4" w:rsidRDefault="00DF70E7" w:rsidP="006C00CF">
            <w:pPr>
              <w:keepNext/>
              <w:keepLines/>
              <w:suppressLineNumbers/>
              <w:tabs>
                <w:tab w:val="left" w:pos="290"/>
              </w:tabs>
              <w:suppressAutoHyphens/>
              <w:rPr>
                <w:b/>
                <w:bCs/>
                <w:sz w:val="16"/>
                <w:szCs w:val="16"/>
                <w:lang w:val="ru-RU"/>
              </w:rPr>
            </w:pPr>
            <w:r w:rsidRPr="00E97E1D">
              <w:rPr>
                <w:b/>
                <w:bCs/>
                <w:sz w:val="16"/>
                <w:szCs w:val="16"/>
                <w:rtl/>
                <w:lang w:val="ru-RU"/>
              </w:rPr>
              <w:t>‏</w:t>
            </w:r>
            <w:r w:rsidRPr="00E97E1D">
              <w:rPr>
                <w:b/>
                <w:bCs/>
                <w:sz w:val="16"/>
                <w:szCs w:val="16"/>
                <w:lang w:val="ru-RU"/>
              </w:rPr>
              <w:t>Целевые показатели</w:t>
            </w:r>
          </w:p>
        </w:tc>
        <w:tc>
          <w:tcPr>
            <w:tcW w:w="1122" w:type="pct"/>
            <w:shd w:val="clear" w:color="auto" w:fill="FFFFFF"/>
            <w:tcMar>
              <w:top w:w="110" w:type="dxa"/>
              <w:left w:w="58" w:type="dxa"/>
              <w:right w:w="58" w:type="dxa"/>
            </w:tcMar>
            <w:vAlign w:val="center"/>
          </w:tcPr>
          <w:p w:rsidR="00DF70E7" w:rsidRPr="00CF14F4" w:rsidRDefault="00DF70E7" w:rsidP="006C00CF">
            <w:pPr>
              <w:keepNext/>
              <w:keepLines/>
              <w:suppressLineNumbers/>
              <w:suppressAutoHyphens/>
              <w:rPr>
                <w:b/>
                <w:bCs/>
                <w:sz w:val="16"/>
                <w:szCs w:val="16"/>
                <w:lang w:val="ru-RU"/>
              </w:rPr>
            </w:pPr>
            <w:r w:rsidRPr="00E97E1D">
              <w:rPr>
                <w:b/>
                <w:bCs/>
                <w:sz w:val="16"/>
                <w:szCs w:val="16"/>
                <w:lang w:val="ru-RU"/>
              </w:rPr>
              <w:t>Данные о результативности</w:t>
            </w:r>
          </w:p>
        </w:tc>
        <w:tc>
          <w:tcPr>
            <w:tcW w:w="500" w:type="pct"/>
            <w:shd w:val="clear" w:color="auto" w:fill="auto"/>
            <w:tcMar>
              <w:top w:w="110" w:type="dxa"/>
              <w:left w:w="58" w:type="dxa"/>
              <w:right w:w="58" w:type="dxa"/>
            </w:tcMar>
            <w:vAlign w:val="center"/>
          </w:tcPr>
          <w:p w:rsidR="00DF70E7" w:rsidRPr="00CF14F4" w:rsidRDefault="00DF70E7" w:rsidP="006C00CF">
            <w:pPr>
              <w:keepNext/>
              <w:keepLines/>
              <w:suppressLineNumbers/>
              <w:suppressAutoHyphens/>
              <w:jc w:val="center"/>
              <w:rPr>
                <w:b/>
                <w:bCs/>
                <w:sz w:val="16"/>
                <w:szCs w:val="16"/>
                <w:lang w:val="ru-RU"/>
              </w:rPr>
            </w:pPr>
            <w:r w:rsidRPr="00E97E1D">
              <w:rPr>
                <w:b/>
                <w:bCs/>
                <w:sz w:val="16"/>
                <w:szCs w:val="16"/>
                <w:lang w:val="ru-RU"/>
              </w:rPr>
              <w:t>Оценка</w:t>
            </w:r>
          </w:p>
        </w:tc>
      </w:tr>
      <w:tr w:rsidR="00DF70E7" w:rsidRPr="00B5579A" w:rsidTr="00DE4F36">
        <w:trPr>
          <w:cantSplit/>
          <w:trHeight w:val="1636"/>
        </w:trPr>
        <w:tc>
          <w:tcPr>
            <w:tcW w:w="1056" w:type="pct"/>
            <w:shd w:val="clear" w:color="auto" w:fill="auto"/>
            <w:tcMar>
              <w:left w:w="58" w:type="dxa"/>
              <w:right w:w="58" w:type="dxa"/>
            </w:tcMar>
          </w:tcPr>
          <w:p w:rsidR="00DF70E7" w:rsidRPr="00E97E1D" w:rsidRDefault="00DF70E7" w:rsidP="006C00CF">
            <w:pPr>
              <w:pStyle w:val="Default"/>
              <w:keepNext/>
              <w:keepLines/>
              <w:suppressLineNumbers/>
              <w:suppressAutoHyphens/>
              <w:rPr>
                <w:sz w:val="16"/>
                <w:szCs w:val="16"/>
                <w:lang w:val="ru-RU"/>
              </w:rPr>
            </w:pPr>
            <w:r w:rsidRPr="00E97E1D">
              <w:rPr>
                <w:sz w:val="16"/>
                <w:szCs w:val="16"/>
                <w:lang w:val="ru-RU"/>
              </w:rPr>
              <w:t xml:space="preserve">Количество мероприятий, проводимых совместно с Секретариатом АСЕАН, Ведомством по гармонизации на внутреннем рынке (проект ECAP),  фондом «Азия-Европа», а также по линии Соглашения о свободной торговле между АСЕАН, Австралией и Новой Зеландией (AANZFTA) </w:t>
            </w:r>
          </w:p>
        </w:tc>
        <w:tc>
          <w:tcPr>
            <w:tcW w:w="1326" w:type="pct"/>
            <w:shd w:val="clear" w:color="auto" w:fill="auto"/>
            <w:tcMar>
              <w:left w:w="58" w:type="dxa"/>
              <w:right w:w="58" w:type="dxa"/>
            </w:tcMar>
          </w:tcPr>
          <w:p w:rsidR="00DF70E7" w:rsidRDefault="00DF70E7" w:rsidP="006C00CF">
            <w:pPr>
              <w:pStyle w:val="Default"/>
              <w:keepNext/>
              <w:keepLines/>
              <w:suppressLineNumbers/>
              <w:suppressAutoHyphens/>
              <w:rPr>
                <w:sz w:val="16"/>
                <w:szCs w:val="16"/>
              </w:rPr>
            </w:pPr>
            <w:r w:rsidRPr="00E97E1D">
              <w:rPr>
                <w:sz w:val="16"/>
                <w:szCs w:val="16"/>
                <w:lang w:val="ru-RU"/>
              </w:rPr>
              <w:t>11 (WSO)</w:t>
            </w:r>
            <w:r>
              <w:rPr>
                <w:sz w:val="16"/>
                <w:szCs w:val="16"/>
              </w:rPr>
              <w:t xml:space="preserve"> </w:t>
            </w:r>
          </w:p>
        </w:tc>
        <w:tc>
          <w:tcPr>
            <w:tcW w:w="996" w:type="pct"/>
            <w:shd w:val="clear" w:color="auto" w:fill="auto"/>
            <w:tcMar>
              <w:top w:w="110" w:type="dxa"/>
              <w:left w:w="58" w:type="dxa"/>
              <w:right w:w="58" w:type="dxa"/>
            </w:tcMar>
          </w:tcPr>
          <w:p w:rsidR="00DF70E7" w:rsidRDefault="00DF70E7" w:rsidP="006C00CF">
            <w:pPr>
              <w:pStyle w:val="Default"/>
              <w:keepNext/>
              <w:keepLines/>
              <w:suppressLineNumbers/>
              <w:suppressAutoHyphens/>
              <w:rPr>
                <w:sz w:val="16"/>
                <w:szCs w:val="16"/>
              </w:rPr>
            </w:pPr>
            <w:r w:rsidRPr="00E97E1D">
              <w:rPr>
                <w:sz w:val="16"/>
                <w:szCs w:val="16"/>
                <w:lang w:val="ru-RU"/>
              </w:rPr>
              <w:t>Еще 8 стран/ организаций</w:t>
            </w:r>
            <w:r>
              <w:rPr>
                <w:sz w:val="16"/>
                <w:szCs w:val="16"/>
              </w:rPr>
              <w:t xml:space="preserve"> </w:t>
            </w:r>
          </w:p>
        </w:tc>
        <w:tc>
          <w:tcPr>
            <w:tcW w:w="1122" w:type="pct"/>
            <w:shd w:val="clear" w:color="auto" w:fill="FFFFFF"/>
            <w:tcMar>
              <w:top w:w="110" w:type="dxa"/>
              <w:left w:w="58" w:type="dxa"/>
              <w:right w:w="58" w:type="dxa"/>
            </w:tcMar>
          </w:tcPr>
          <w:p w:rsidR="00DF70E7" w:rsidRPr="00C96269" w:rsidRDefault="00DF70E7" w:rsidP="006C00CF">
            <w:pPr>
              <w:keepNext/>
              <w:keepLines/>
              <w:suppressLineNumbers/>
              <w:suppressAutoHyphens/>
              <w:rPr>
                <w:sz w:val="16"/>
                <w:szCs w:val="16"/>
              </w:rPr>
            </w:pPr>
            <w:r w:rsidRPr="00C96269">
              <w:rPr>
                <w:sz w:val="16"/>
                <w:szCs w:val="16"/>
                <w:lang w:val="ru-RU"/>
              </w:rPr>
              <w:t>4 других совместных мероприяти</w:t>
            </w:r>
            <w:r>
              <w:rPr>
                <w:sz w:val="16"/>
                <w:szCs w:val="16"/>
                <w:lang w:val="ru-RU"/>
              </w:rPr>
              <w:t>я</w:t>
            </w:r>
          </w:p>
          <w:p w:rsidR="00DF70E7" w:rsidRPr="002518B6" w:rsidRDefault="00DF70E7" w:rsidP="00DF70E7">
            <w:pPr>
              <w:pStyle w:val="ListParagraph"/>
              <w:keepNext/>
              <w:keepLines/>
              <w:numPr>
                <w:ilvl w:val="0"/>
                <w:numId w:val="83"/>
              </w:numPr>
              <w:ind w:left="122" w:hanging="180"/>
              <w:rPr>
                <w:sz w:val="16"/>
                <w:szCs w:val="16"/>
                <w:lang w:val="ru-RU"/>
              </w:rPr>
            </w:pPr>
            <w:r>
              <w:rPr>
                <w:sz w:val="16"/>
                <w:szCs w:val="16"/>
                <w:lang w:val="ru-RU"/>
              </w:rPr>
              <w:t>Семинар</w:t>
            </w:r>
            <w:r w:rsidRPr="002518B6">
              <w:rPr>
                <w:sz w:val="16"/>
                <w:szCs w:val="16"/>
                <w:lang w:val="ru-RU"/>
              </w:rPr>
              <w:t xml:space="preserve"> </w:t>
            </w:r>
            <w:r>
              <w:rPr>
                <w:sz w:val="16"/>
                <w:szCs w:val="16"/>
                <w:lang w:val="ru-RU"/>
              </w:rPr>
              <w:t>АСЕАН</w:t>
            </w:r>
            <w:r w:rsidRPr="002518B6">
              <w:rPr>
                <w:sz w:val="16"/>
                <w:szCs w:val="16"/>
                <w:lang w:val="ru-RU"/>
              </w:rPr>
              <w:t xml:space="preserve"> </w:t>
            </w:r>
            <w:r>
              <w:rPr>
                <w:sz w:val="16"/>
                <w:szCs w:val="16"/>
                <w:lang w:val="ru-RU"/>
              </w:rPr>
              <w:t>и</w:t>
            </w:r>
            <w:r w:rsidRPr="002518B6">
              <w:rPr>
                <w:sz w:val="16"/>
                <w:szCs w:val="16"/>
                <w:lang w:val="ru-RU"/>
              </w:rPr>
              <w:t xml:space="preserve"> </w:t>
            </w:r>
            <w:r>
              <w:rPr>
                <w:sz w:val="16"/>
                <w:szCs w:val="16"/>
                <w:lang w:val="ru-RU"/>
              </w:rPr>
              <w:t>ВПТЗ</w:t>
            </w:r>
            <w:r w:rsidRPr="002518B6">
              <w:rPr>
                <w:sz w:val="16"/>
                <w:szCs w:val="16"/>
                <w:lang w:val="ru-RU"/>
              </w:rPr>
              <w:t xml:space="preserve"> </w:t>
            </w:r>
            <w:r>
              <w:rPr>
                <w:sz w:val="16"/>
                <w:szCs w:val="16"/>
                <w:lang w:val="ru-RU"/>
              </w:rPr>
              <w:t>США</w:t>
            </w:r>
            <w:r w:rsidRPr="002518B6">
              <w:rPr>
                <w:sz w:val="16"/>
                <w:szCs w:val="16"/>
                <w:lang w:val="ru-RU"/>
              </w:rPr>
              <w:t xml:space="preserve"> </w:t>
            </w:r>
            <w:r>
              <w:rPr>
                <w:sz w:val="16"/>
                <w:szCs w:val="16"/>
                <w:lang w:val="ru-RU"/>
              </w:rPr>
              <w:t>по</w:t>
            </w:r>
            <w:r w:rsidRPr="002518B6">
              <w:rPr>
                <w:sz w:val="16"/>
                <w:szCs w:val="16"/>
                <w:lang w:val="ru-RU"/>
              </w:rPr>
              <w:t xml:space="preserve"> </w:t>
            </w:r>
            <w:r>
              <w:rPr>
                <w:sz w:val="16"/>
                <w:szCs w:val="16"/>
                <w:lang w:val="ru-RU"/>
              </w:rPr>
              <w:t>вопросам</w:t>
            </w:r>
            <w:r w:rsidRPr="002518B6">
              <w:rPr>
                <w:sz w:val="16"/>
                <w:szCs w:val="16"/>
                <w:lang w:val="ru-RU"/>
              </w:rPr>
              <w:t xml:space="preserve"> </w:t>
            </w:r>
            <w:r>
              <w:rPr>
                <w:sz w:val="16"/>
                <w:szCs w:val="16"/>
                <w:lang w:val="ru-RU"/>
              </w:rPr>
              <w:t>использования</w:t>
            </w:r>
            <w:r w:rsidRPr="002518B6">
              <w:rPr>
                <w:sz w:val="16"/>
                <w:szCs w:val="16"/>
                <w:lang w:val="ru-RU"/>
              </w:rPr>
              <w:t xml:space="preserve"> </w:t>
            </w:r>
            <w:r>
              <w:rPr>
                <w:sz w:val="16"/>
                <w:szCs w:val="16"/>
                <w:lang w:val="ru-RU"/>
              </w:rPr>
              <w:t>ИС</w:t>
            </w:r>
            <w:r w:rsidRPr="002518B6">
              <w:rPr>
                <w:sz w:val="16"/>
                <w:szCs w:val="16"/>
                <w:lang w:val="ru-RU"/>
              </w:rPr>
              <w:t xml:space="preserve"> </w:t>
            </w:r>
            <w:r>
              <w:rPr>
                <w:sz w:val="16"/>
                <w:szCs w:val="16"/>
                <w:lang w:val="ru-RU"/>
              </w:rPr>
              <w:t>в</w:t>
            </w:r>
            <w:r w:rsidRPr="002518B6">
              <w:rPr>
                <w:sz w:val="16"/>
                <w:szCs w:val="16"/>
                <w:lang w:val="ru-RU"/>
              </w:rPr>
              <w:t xml:space="preserve"> </w:t>
            </w:r>
            <w:r>
              <w:rPr>
                <w:sz w:val="16"/>
                <w:szCs w:val="16"/>
                <w:lang w:val="ru-RU"/>
              </w:rPr>
              <w:t>целях</w:t>
            </w:r>
            <w:r w:rsidRPr="002518B6">
              <w:rPr>
                <w:sz w:val="16"/>
                <w:szCs w:val="16"/>
                <w:lang w:val="ru-RU"/>
              </w:rPr>
              <w:t xml:space="preserve"> </w:t>
            </w:r>
            <w:r>
              <w:rPr>
                <w:sz w:val="16"/>
                <w:szCs w:val="16"/>
                <w:lang w:val="ru-RU"/>
              </w:rPr>
              <w:t>охраны</w:t>
            </w:r>
            <w:r w:rsidRPr="002518B6">
              <w:rPr>
                <w:sz w:val="16"/>
                <w:szCs w:val="16"/>
                <w:lang w:val="ru-RU"/>
              </w:rPr>
              <w:t xml:space="preserve"> </w:t>
            </w:r>
            <w:r>
              <w:rPr>
                <w:sz w:val="16"/>
                <w:szCs w:val="16"/>
                <w:lang w:val="ru-RU"/>
              </w:rPr>
              <w:t>и</w:t>
            </w:r>
            <w:r w:rsidRPr="002518B6">
              <w:rPr>
                <w:sz w:val="16"/>
                <w:szCs w:val="16"/>
                <w:lang w:val="ru-RU"/>
              </w:rPr>
              <w:t xml:space="preserve"> </w:t>
            </w:r>
            <w:r>
              <w:rPr>
                <w:sz w:val="16"/>
                <w:szCs w:val="16"/>
                <w:lang w:val="ru-RU"/>
              </w:rPr>
              <w:t>пропаганды</w:t>
            </w:r>
            <w:r w:rsidRPr="002518B6">
              <w:rPr>
                <w:sz w:val="16"/>
                <w:szCs w:val="16"/>
                <w:lang w:val="ru-RU"/>
              </w:rPr>
              <w:t xml:space="preserve"> </w:t>
            </w:r>
            <w:r>
              <w:rPr>
                <w:sz w:val="16"/>
                <w:szCs w:val="16"/>
                <w:lang w:val="ru-RU"/>
              </w:rPr>
              <w:t>традиционных</w:t>
            </w:r>
            <w:r w:rsidRPr="002518B6">
              <w:rPr>
                <w:sz w:val="16"/>
                <w:szCs w:val="16"/>
                <w:lang w:val="ru-RU"/>
              </w:rPr>
              <w:t xml:space="preserve"> </w:t>
            </w:r>
            <w:r>
              <w:rPr>
                <w:sz w:val="16"/>
                <w:szCs w:val="16"/>
                <w:lang w:val="ru-RU"/>
              </w:rPr>
              <w:t>художественных</w:t>
            </w:r>
            <w:r w:rsidRPr="002518B6">
              <w:rPr>
                <w:sz w:val="16"/>
                <w:szCs w:val="16"/>
                <w:lang w:val="ru-RU"/>
              </w:rPr>
              <w:t xml:space="preserve"> </w:t>
            </w:r>
            <w:r>
              <w:rPr>
                <w:sz w:val="16"/>
                <w:szCs w:val="16"/>
                <w:lang w:val="ru-RU"/>
              </w:rPr>
              <w:t>промыслов</w:t>
            </w:r>
            <w:r w:rsidRPr="002518B6">
              <w:rPr>
                <w:sz w:val="16"/>
                <w:szCs w:val="16"/>
                <w:lang w:val="ru-RU"/>
              </w:rPr>
              <w:t xml:space="preserve"> </w:t>
            </w:r>
            <w:r>
              <w:rPr>
                <w:sz w:val="16"/>
                <w:szCs w:val="16"/>
                <w:lang w:val="ru-RU"/>
              </w:rPr>
              <w:t>и</w:t>
            </w:r>
            <w:r w:rsidRPr="002518B6">
              <w:rPr>
                <w:sz w:val="16"/>
                <w:szCs w:val="16"/>
                <w:lang w:val="ru-RU"/>
              </w:rPr>
              <w:t xml:space="preserve"> </w:t>
            </w:r>
            <w:r>
              <w:rPr>
                <w:sz w:val="16"/>
                <w:szCs w:val="16"/>
                <w:lang w:val="ru-RU"/>
              </w:rPr>
              <w:t>ремесел</w:t>
            </w:r>
            <w:r w:rsidRPr="002518B6">
              <w:rPr>
                <w:sz w:val="16"/>
                <w:szCs w:val="16"/>
                <w:lang w:val="ru-RU"/>
              </w:rPr>
              <w:t xml:space="preserve">, </w:t>
            </w:r>
            <w:r>
              <w:rPr>
                <w:sz w:val="16"/>
                <w:szCs w:val="16"/>
                <w:lang w:val="ru-RU"/>
              </w:rPr>
              <w:t>Бангкок</w:t>
            </w:r>
            <w:r w:rsidRPr="002518B6">
              <w:rPr>
                <w:sz w:val="16"/>
                <w:szCs w:val="16"/>
                <w:lang w:val="ru-RU"/>
              </w:rPr>
              <w:t xml:space="preserve">, 6-8 </w:t>
            </w:r>
            <w:r>
              <w:rPr>
                <w:sz w:val="16"/>
                <w:szCs w:val="16"/>
                <w:lang w:val="ru-RU"/>
              </w:rPr>
              <w:t>сентября</w:t>
            </w:r>
          </w:p>
          <w:p w:rsidR="00DF70E7" w:rsidRPr="002518B6" w:rsidRDefault="00DF70E7" w:rsidP="006C00CF">
            <w:pPr>
              <w:pStyle w:val="ListParagraph"/>
              <w:keepNext/>
              <w:keepLines/>
              <w:ind w:left="302"/>
              <w:rPr>
                <w:sz w:val="16"/>
                <w:szCs w:val="16"/>
                <w:lang w:val="ru-RU"/>
              </w:rPr>
            </w:pPr>
          </w:p>
          <w:p w:rsidR="00DF70E7" w:rsidRPr="00C3302C" w:rsidRDefault="00DF70E7" w:rsidP="00DF70E7">
            <w:pPr>
              <w:pStyle w:val="ListParagraph"/>
              <w:keepNext/>
              <w:keepLines/>
              <w:numPr>
                <w:ilvl w:val="0"/>
                <w:numId w:val="83"/>
              </w:numPr>
              <w:ind w:left="122" w:hanging="180"/>
              <w:rPr>
                <w:sz w:val="16"/>
                <w:szCs w:val="16"/>
                <w:lang w:val="ru-RU"/>
              </w:rPr>
            </w:pPr>
            <w:r>
              <w:rPr>
                <w:sz w:val="16"/>
                <w:szCs w:val="16"/>
                <w:lang w:val="ru-RU"/>
              </w:rPr>
              <w:t xml:space="preserve">Первая сессия </w:t>
            </w:r>
            <w:r w:rsidRPr="00C3302C">
              <w:rPr>
                <w:sz w:val="16"/>
                <w:szCs w:val="16"/>
                <w:lang w:val="ru-RU"/>
              </w:rPr>
              <w:t>Комитет</w:t>
            </w:r>
            <w:r>
              <w:rPr>
                <w:sz w:val="16"/>
                <w:szCs w:val="16"/>
                <w:lang w:val="ru-RU"/>
              </w:rPr>
              <w:t>а ЭСКАТО ООН</w:t>
            </w:r>
            <w:r w:rsidRPr="00C3302C">
              <w:rPr>
                <w:sz w:val="16"/>
                <w:szCs w:val="16"/>
                <w:lang w:val="ru-RU"/>
              </w:rPr>
              <w:t xml:space="preserve"> по информационно-коммуникационным технологиям, науке, технике и инновациям,</w:t>
            </w:r>
            <w:r>
              <w:rPr>
                <w:sz w:val="16"/>
                <w:szCs w:val="16"/>
              </w:rPr>
              <w:t> </w:t>
            </w:r>
            <w:r w:rsidRPr="00C3302C">
              <w:rPr>
                <w:sz w:val="16"/>
                <w:szCs w:val="16"/>
                <w:lang w:val="ru-RU"/>
              </w:rPr>
              <w:t xml:space="preserve"> </w:t>
            </w:r>
            <w:r>
              <w:rPr>
                <w:sz w:val="16"/>
                <w:szCs w:val="16"/>
                <w:lang w:val="ru-RU"/>
              </w:rPr>
              <w:t>Бангкок</w:t>
            </w:r>
          </w:p>
          <w:p w:rsidR="00DF70E7" w:rsidRDefault="00DF70E7" w:rsidP="006C00CF">
            <w:pPr>
              <w:pStyle w:val="ListParagraph"/>
              <w:keepNext/>
              <w:keepLines/>
              <w:ind w:left="122"/>
              <w:rPr>
                <w:sz w:val="16"/>
                <w:szCs w:val="16"/>
              </w:rPr>
            </w:pPr>
            <w:r>
              <w:rPr>
                <w:sz w:val="16"/>
                <w:szCs w:val="16"/>
                <w:lang w:val="ru-RU"/>
              </w:rPr>
              <w:t xml:space="preserve">5-7 </w:t>
            </w:r>
            <w:r w:rsidRPr="00E97E1D">
              <w:rPr>
                <w:sz w:val="16"/>
                <w:szCs w:val="16"/>
                <w:lang w:val="ru-RU"/>
              </w:rPr>
              <w:t>октября</w:t>
            </w:r>
          </w:p>
          <w:p w:rsidR="00DF70E7" w:rsidRDefault="00DF70E7" w:rsidP="006C00CF">
            <w:pPr>
              <w:pStyle w:val="ListParagraph"/>
              <w:keepNext/>
              <w:keepLines/>
              <w:ind w:left="122" w:hanging="180"/>
              <w:rPr>
                <w:sz w:val="16"/>
                <w:szCs w:val="16"/>
              </w:rPr>
            </w:pPr>
          </w:p>
          <w:p w:rsidR="00DF70E7" w:rsidRPr="00C3302C" w:rsidRDefault="00DF70E7" w:rsidP="00DF70E7">
            <w:pPr>
              <w:pStyle w:val="ListParagraph"/>
              <w:keepNext/>
              <w:keepLines/>
              <w:numPr>
                <w:ilvl w:val="0"/>
                <w:numId w:val="83"/>
              </w:numPr>
              <w:ind w:left="122" w:hanging="180"/>
              <w:rPr>
                <w:sz w:val="16"/>
                <w:szCs w:val="16"/>
                <w:lang w:val="ru-RU"/>
              </w:rPr>
            </w:pPr>
            <w:r>
              <w:rPr>
                <w:sz w:val="16"/>
                <w:szCs w:val="16"/>
                <w:lang w:val="ru-RU"/>
              </w:rPr>
              <w:t>Седьмое</w:t>
            </w:r>
            <w:r w:rsidRPr="00C3302C">
              <w:rPr>
                <w:sz w:val="16"/>
                <w:szCs w:val="16"/>
                <w:lang w:val="ru-RU"/>
              </w:rPr>
              <w:t xml:space="preserve"> </w:t>
            </w:r>
            <w:r>
              <w:rPr>
                <w:sz w:val="16"/>
                <w:szCs w:val="16"/>
                <w:lang w:val="ru-RU"/>
              </w:rPr>
              <w:t>неофициальное</w:t>
            </w:r>
            <w:r w:rsidRPr="00C3302C">
              <w:rPr>
                <w:sz w:val="16"/>
                <w:szCs w:val="16"/>
                <w:lang w:val="ru-RU"/>
              </w:rPr>
              <w:t xml:space="preserve"> </w:t>
            </w:r>
            <w:r>
              <w:rPr>
                <w:sz w:val="16"/>
                <w:szCs w:val="16"/>
                <w:lang w:val="ru-RU"/>
              </w:rPr>
              <w:t>совещание</w:t>
            </w:r>
            <w:r w:rsidRPr="00C3302C">
              <w:rPr>
                <w:sz w:val="16"/>
                <w:szCs w:val="16"/>
                <w:lang w:val="ru-RU"/>
              </w:rPr>
              <w:t xml:space="preserve"> </w:t>
            </w:r>
            <w:r>
              <w:rPr>
                <w:sz w:val="16"/>
                <w:szCs w:val="16"/>
                <w:lang w:val="ru-RU"/>
              </w:rPr>
              <w:t>поставщиков</w:t>
            </w:r>
            <w:r w:rsidRPr="00C3302C">
              <w:rPr>
                <w:sz w:val="16"/>
                <w:szCs w:val="16"/>
                <w:lang w:val="ru-RU"/>
              </w:rPr>
              <w:t xml:space="preserve"> </w:t>
            </w:r>
            <w:r>
              <w:rPr>
                <w:sz w:val="16"/>
                <w:szCs w:val="16"/>
                <w:lang w:val="ru-RU"/>
              </w:rPr>
              <w:t>технической помощи в области ИС странам АСЕАН, 17 ноября</w:t>
            </w:r>
          </w:p>
          <w:p w:rsidR="00DF70E7" w:rsidRPr="00C3302C" w:rsidRDefault="00DF70E7" w:rsidP="006C00CF">
            <w:pPr>
              <w:pStyle w:val="ListParagraph"/>
              <w:keepNext/>
              <w:keepLines/>
              <w:ind w:left="122" w:hanging="180"/>
              <w:rPr>
                <w:sz w:val="16"/>
                <w:szCs w:val="16"/>
                <w:lang w:val="ru-RU"/>
              </w:rPr>
            </w:pPr>
          </w:p>
          <w:p w:rsidR="00DF70E7" w:rsidRPr="00C3302C" w:rsidRDefault="00DF70E7" w:rsidP="00DF70E7">
            <w:pPr>
              <w:pStyle w:val="ListParagraph"/>
              <w:keepNext/>
              <w:keepLines/>
              <w:numPr>
                <w:ilvl w:val="0"/>
                <w:numId w:val="83"/>
              </w:numPr>
              <w:ind w:left="122" w:hanging="180"/>
              <w:rPr>
                <w:sz w:val="16"/>
                <w:szCs w:val="16"/>
                <w:lang w:val="ru-RU"/>
              </w:rPr>
            </w:pPr>
            <w:r>
              <w:rPr>
                <w:sz w:val="16"/>
                <w:szCs w:val="16"/>
                <w:lang w:val="ru-RU"/>
              </w:rPr>
              <w:t>Региональный</w:t>
            </w:r>
            <w:r w:rsidRPr="00C3302C">
              <w:rPr>
                <w:sz w:val="16"/>
                <w:szCs w:val="16"/>
                <w:lang w:val="ru-RU"/>
              </w:rPr>
              <w:t xml:space="preserve"> </w:t>
            </w:r>
            <w:r>
              <w:rPr>
                <w:sz w:val="16"/>
                <w:szCs w:val="16"/>
                <w:lang w:val="ru-RU"/>
              </w:rPr>
              <w:t>семинар</w:t>
            </w:r>
            <w:r w:rsidRPr="00C3302C">
              <w:rPr>
                <w:sz w:val="16"/>
                <w:szCs w:val="16"/>
                <w:lang w:val="ru-RU"/>
              </w:rPr>
              <w:t xml:space="preserve"> </w:t>
            </w:r>
            <w:r>
              <w:rPr>
                <w:sz w:val="16"/>
                <w:szCs w:val="16"/>
                <w:lang w:val="ru-RU"/>
              </w:rPr>
              <w:t>по</w:t>
            </w:r>
            <w:r w:rsidRPr="00C3302C">
              <w:rPr>
                <w:sz w:val="16"/>
                <w:szCs w:val="16"/>
                <w:lang w:val="ru-RU"/>
              </w:rPr>
              <w:t xml:space="preserve"> </w:t>
            </w:r>
            <w:r>
              <w:rPr>
                <w:sz w:val="16"/>
                <w:szCs w:val="16"/>
                <w:lang w:val="ru-RU"/>
              </w:rPr>
              <w:t>географическим</w:t>
            </w:r>
            <w:r w:rsidRPr="00C3302C">
              <w:rPr>
                <w:sz w:val="16"/>
                <w:szCs w:val="16"/>
                <w:lang w:val="ru-RU"/>
              </w:rPr>
              <w:t xml:space="preserve"> </w:t>
            </w:r>
            <w:r>
              <w:rPr>
                <w:sz w:val="16"/>
                <w:szCs w:val="16"/>
                <w:lang w:val="ru-RU"/>
              </w:rPr>
              <w:t xml:space="preserve">указаниям, организованный по линии </w:t>
            </w:r>
            <w:r w:rsidRPr="00C3302C">
              <w:rPr>
                <w:sz w:val="16"/>
                <w:szCs w:val="16"/>
              </w:rPr>
              <w:t>ECAP</w:t>
            </w:r>
            <w:r w:rsidRPr="00C3302C">
              <w:rPr>
                <w:sz w:val="16"/>
                <w:szCs w:val="16"/>
                <w:lang w:val="ru-RU"/>
              </w:rPr>
              <w:t xml:space="preserve"> </w:t>
            </w:r>
            <w:r w:rsidRPr="00C3302C">
              <w:rPr>
                <w:sz w:val="16"/>
                <w:szCs w:val="16"/>
              </w:rPr>
              <w:t>III</w:t>
            </w:r>
            <w:r w:rsidRPr="00C3302C">
              <w:rPr>
                <w:sz w:val="16"/>
                <w:szCs w:val="16"/>
                <w:lang w:val="ru-RU"/>
              </w:rPr>
              <w:t xml:space="preserve">, </w:t>
            </w:r>
            <w:r>
              <w:rPr>
                <w:sz w:val="16"/>
                <w:szCs w:val="16"/>
                <w:lang w:val="ru-RU"/>
              </w:rPr>
              <w:t xml:space="preserve">Манила, </w:t>
            </w:r>
            <w:r w:rsidRPr="00C3302C">
              <w:rPr>
                <w:sz w:val="16"/>
                <w:szCs w:val="16"/>
                <w:lang w:val="ru-RU"/>
              </w:rPr>
              <w:t>28-29</w:t>
            </w:r>
            <w:r>
              <w:rPr>
                <w:sz w:val="16"/>
                <w:szCs w:val="16"/>
                <w:lang w:val="ru-RU"/>
              </w:rPr>
              <w:t xml:space="preserve"> ноября</w:t>
            </w:r>
          </w:p>
          <w:p w:rsidR="00DF70E7" w:rsidRPr="00C3302C" w:rsidRDefault="00DF70E7" w:rsidP="006C00CF">
            <w:pPr>
              <w:keepNext/>
              <w:keepLines/>
              <w:rPr>
                <w:sz w:val="16"/>
                <w:szCs w:val="16"/>
                <w:lang w:val="ru-RU"/>
              </w:rPr>
            </w:pPr>
          </w:p>
          <w:p w:rsidR="00DF70E7" w:rsidRPr="00B5579A" w:rsidRDefault="00DF70E7" w:rsidP="006C00CF">
            <w:pPr>
              <w:keepNext/>
              <w:keepLines/>
              <w:suppressLineNumbers/>
              <w:suppressAutoHyphens/>
              <w:rPr>
                <w:color w:val="000000"/>
                <w:sz w:val="16"/>
                <w:szCs w:val="16"/>
              </w:rPr>
            </w:pPr>
            <w:r w:rsidRPr="00E97E1D">
              <w:rPr>
                <w:color w:val="000000"/>
                <w:sz w:val="16"/>
                <w:szCs w:val="16"/>
                <w:lang w:val="ru-RU"/>
              </w:rPr>
              <w:t>15 (всего)</w:t>
            </w:r>
          </w:p>
        </w:tc>
        <w:tc>
          <w:tcPr>
            <w:tcW w:w="500" w:type="pct"/>
            <w:shd w:val="clear" w:color="auto" w:fill="auto"/>
            <w:tcMar>
              <w:top w:w="110" w:type="dxa"/>
              <w:left w:w="58" w:type="dxa"/>
              <w:right w:w="58" w:type="dxa"/>
            </w:tcMar>
          </w:tcPr>
          <w:p w:rsidR="00DF70E7" w:rsidRPr="00BD4BCC" w:rsidRDefault="00DF70E7" w:rsidP="006C00CF">
            <w:pPr>
              <w:keepNext/>
              <w:keepLines/>
              <w:suppressLineNumbers/>
              <w:suppressAutoHyphens/>
              <w:jc w:val="center"/>
              <w:rPr>
                <w:color w:val="000000"/>
                <w:sz w:val="16"/>
                <w:szCs w:val="16"/>
              </w:rPr>
            </w:pPr>
            <w:r w:rsidRPr="00F309A7">
              <w:rPr>
                <w:b/>
                <w:color w:val="00B050"/>
                <w:sz w:val="16"/>
                <w:szCs w:val="16"/>
                <w:lang w:val="ru-RU"/>
              </w:rPr>
              <w:t>По графику</w:t>
            </w:r>
          </w:p>
        </w:tc>
      </w:tr>
    </w:tbl>
    <w:p w:rsidR="00DF70E7" w:rsidRDefault="00DF70E7" w:rsidP="00DF70E7">
      <w:pPr>
        <w:keepNext/>
        <w:keepLines/>
        <w:rPr>
          <w:color w:val="000000"/>
          <w:sz w:val="20"/>
        </w:rPr>
      </w:pPr>
    </w:p>
    <w:p w:rsidR="00A16F16" w:rsidRDefault="00A16F16" w:rsidP="00DF70E7">
      <w:pPr>
        <w:keepNext/>
        <w:keepLines/>
        <w:rPr>
          <w:color w:val="000000"/>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DF70E7" w:rsidRPr="00D507F9" w:rsidTr="00DE4F36">
        <w:trPr>
          <w:trHeight w:val="423"/>
          <w:jc w:val="center"/>
        </w:trPr>
        <w:tc>
          <w:tcPr>
            <w:tcW w:w="9287" w:type="dxa"/>
            <w:shd w:val="clear" w:color="auto" w:fill="C6D9F1" w:themeFill="text2" w:themeFillTint="33"/>
            <w:vAlign w:val="center"/>
          </w:tcPr>
          <w:p w:rsidR="00DF70E7" w:rsidRPr="00720170" w:rsidRDefault="00DF70E7" w:rsidP="006C00CF">
            <w:pPr>
              <w:keepNext/>
              <w:keepLines/>
              <w:jc w:val="center"/>
              <w:rPr>
                <w:b/>
                <w:color w:val="000000"/>
                <w:sz w:val="20"/>
                <w:lang w:val="ru-RU"/>
              </w:rPr>
            </w:pPr>
            <w:r w:rsidRPr="00720170">
              <w:rPr>
                <w:sz w:val="20"/>
                <w:lang w:val="ru-RU"/>
              </w:rPr>
              <w:br w:type="page"/>
            </w:r>
            <w:r w:rsidRPr="00E97E1D">
              <w:rPr>
                <w:b/>
                <w:sz w:val="20"/>
                <w:lang w:val="ru-RU"/>
              </w:rPr>
              <w:t>Использование ресурсов в рамках Программы 20</w:t>
            </w:r>
          </w:p>
        </w:tc>
      </w:tr>
    </w:tbl>
    <w:p w:rsidR="00DF70E7" w:rsidRPr="00720170" w:rsidRDefault="00DF70E7" w:rsidP="00DF70E7">
      <w:pPr>
        <w:keepNext/>
        <w:keepLines/>
        <w:rPr>
          <w:color w:val="000000"/>
          <w:lang w:val="ru-RU"/>
        </w:rPr>
      </w:pPr>
    </w:p>
    <w:p w:rsidR="00DF70E7" w:rsidRPr="00720170" w:rsidRDefault="00DF70E7" w:rsidP="00DF70E7">
      <w:pPr>
        <w:pStyle w:val="NormalWeb"/>
        <w:keepNext/>
        <w:keepLines/>
        <w:spacing w:before="0" w:beforeAutospacing="0" w:after="0" w:afterAutospacing="0"/>
        <w:jc w:val="center"/>
        <w:rPr>
          <w:lang w:val="ru-RU"/>
        </w:rPr>
      </w:pPr>
      <w:r w:rsidRPr="00E97E1D">
        <w:rPr>
          <w:lang w:val="ru-RU"/>
        </w:rPr>
        <w:t>Бюджет и фактические расходы (в разбивке по результатам)</w:t>
      </w:r>
    </w:p>
    <w:p w:rsidR="00DF70E7" w:rsidRDefault="00DF70E7" w:rsidP="00DF70E7">
      <w:pPr>
        <w:pStyle w:val="NormalWeb"/>
        <w:keepNext/>
        <w:keepLines/>
        <w:spacing w:before="0" w:beforeAutospacing="0" w:after="0" w:afterAutospacing="0"/>
        <w:jc w:val="center"/>
        <w:rPr>
          <w:i/>
          <w:iCs/>
          <w:color w:val="000000"/>
          <w:sz w:val="16"/>
          <w:szCs w:val="16"/>
        </w:rPr>
      </w:pPr>
      <w:r w:rsidRPr="00E97E1D">
        <w:rPr>
          <w:i/>
          <w:iCs/>
          <w:color w:val="000000"/>
          <w:sz w:val="16"/>
          <w:szCs w:val="16"/>
          <w:lang w:val="ru-RU"/>
        </w:rPr>
        <w:t>(тыс. шв. франков)</w:t>
      </w:r>
    </w:p>
    <w:p w:rsidR="00DF70E7" w:rsidRDefault="00DF70E7" w:rsidP="00DF70E7">
      <w:pPr>
        <w:pStyle w:val="NormalWeb"/>
        <w:keepNext/>
        <w:keepLines/>
        <w:spacing w:before="0" w:beforeAutospacing="0" w:after="0" w:afterAutospacing="0"/>
        <w:jc w:val="center"/>
        <w:rPr>
          <w:i/>
          <w:iCs/>
          <w:color w:val="000000"/>
          <w:sz w:val="16"/>
          <w:szCs w:val="16"/>
        </w:rPr>
      </w:pPr>
    </w:p>
    <w:tbl>
      <w:tblPr>
        <w:tblW w:w="8120" w:type="dxa"/>
        <w:jc w:val="center"/>
        <w:tblInd w:w="93" w:type="dxa"/>
        <w:tblLook w:val="04A0" w:firstRow="1" w:lastRow="0" w:firstColumn="1" w:lastColumn="0" w:noHBand="0" w:noVBand="1"/>
      </w:tblPr>
      <w:tblGrid>
        <w:gridCol w:w="2440"/>
        <w:gridCol w:w="1420"/>
        <w:gridCol w:w="1817"/>
        <w:gridCol w:w="1155"/>
        <w:gridCol w:w="1288"/>
      </w:tblGrid>
      <w:tr w:rsidR="00DF70E7" w:rsidRPr="00E46783" w:rsidTr="006C00CF">
        <w:trPr>
          <w:trHeight w:val="720"/>
          <w:jc w:val="center"/>
        </w:trPr>
        <w:tc>
          <w:tcPr>
            <w:tcW w:w="2440" w:type="dxa"/>
            <w:tcBorders>
              <w:top w:val="nil"/>
              <w:left w:val="nil"/>
              <w:bottom w:val="nil"/>
              <w:right w:val="nil"/>
            </w:tcBorders>
            <w:shd w:val="clear" w:color="000000" w:fill="C5D9F1"/>
            <w:noWrap/>
            <w:vAlign w:val="center"/>
            <w:hideMark/>
          </w:tcPr>
          <w:p w:rsidR="00DF70E7" w:rsidRPr="00E46783" w:rsidRDefault="00DF70E7" w:rsidP="006C00CF">
            <w:pPr>
              <w:rPr>
                <w:color w:val="000000"/>
                <w:sz w:val="16"/>
                <w:szCs w:val="16"/>
              </w:rPr>
            </w:pPr>
            <w:r w:rsidRPr="00E46783">
              <w:rPr>
                <w:color w:val="000000"/>
                <w:sz w:val="16"/>
                <w:szCs w:val="16"/>
              </w:rPr>
              <w:t> </w:t>
            </w:r>
          </w:p>
        </w:tc>
        <w:tc>
          <w:tcPr>
            <w:tcW w:w="1420" w:type="dxa"/>
            <w:tcBorders>
              <w:top w:val="nil"/>
              <w:left w:val="nil"/>
              <w:bottom w:val="nil"/>
              <w:right w:val="nil"/>
            </w:tcBorders>
            <w:shd w:val="clear" w:color="000000" w:fill="C5D9F1"/>
            <w:vAlign w:val="center"/>
            <w:hideMark/>
          </w:tcPr>
          <w:p w:rsidR="00DF70E7" w:rsidRPr="00E46783" w:rsidRDefault="00DF70E7" w:rsidP="006C00CF">
            <w:pPr>
              <w:jc w:val="center"/>
              <w:rPr>
                <w:b/>
                <w:bCs/>
                <w:color w:val="000000"/>
                <w:sz w:val="16"/>
                <w:szCs w:val="16"/>
              </w:rPr>
            </w:pPr>
            <w:r w:rsidRPr="00E97E1D">
              <w:rPr>
                <w:b/>
                <w:bCs/>
                <w:color w:val="000000"/>
                <w:sz w:val="16"/>
                <w:szCs w:val="16"/>
                <w:lang w:val="ru-RU"/>
              </w:rPr>
              <w:t>Утвержденный бюджет на 2016-2017 гг.</w:t>
            </w:r>
          </w:p>
        </w:tc>
        <w:tc>
          <w:tcPr>
            <w:tcW w:w="1420" w:type="dxa"/>
            <w:tcBorders>
              <w:top w:val="nil"/>
              <w:left w:val="nil"/>
              <w:bottom w:val="nil"/>
              <w:right w:val="nil"/>
            </w:tcBorders>
            <w:shd w:val="clear" w:color="000000" w:fill="C5D9F1"/>
            <w:vAlign w:val="center"/>
            <w:hideMark/>
          </w:tcPr>
          <w:p w:rsidR="00DF70E7" w:rsidRPr="00720170" w:rsidRDefault="00DF70E7" w:rsidP="006C00CF">
            <w:pPr>
              <w:jc w:val="center"/>
              <w:rPr>
                <w:b/>
                <w:bCs/>
                <w:color w:val="000000"/>
                <w:sz w:val="16"/>
                <w:szCs w:val="16"/>
                <w:lang w:val="ru-RU"/>
              </w:rPr>
            </w:pPr>
            <w:r w:rsidRPr="00E97E1D">
              <w:rPr>
                <w:b/>
                <w:bCs/>
                <w:color w:val="000000"/>
                <w:sz w:val="16"/>
                <w:szCs w:val="16"/>
                <w:lang w:val="ru-RU"/>
              </w:rPr>
              <w:t>Бюджет на 2016-2017 гг. после перераспределения средств</w:t>
            </w:r>
          </w:p>
        </w:tc>
        <w:tc>
          <w:tcPr>
            <w:tcW w:w="1420" w:type="dxa"/>
            <w:tcBorders>
              <w:top w:val="nil"/>
              <w:left w:val="nil"/>
              <w:bottom w:val="nil"/>
              <w:right w:val="nil"/>
            </w:tcBorders>
            <w:shd w:val="clear" w:color="000000" w:fill="C5D9F1"/>
            <w:vAlign w:val="center"/>
            <w:hideMark/>
          </w:tcPr>
          <w:p w:rsidR="00DF70E7" w:rsidRPr="00E46783" w:rsidRDefault="00DF70E7" w:rsidP="006C00CF">
            <w:pPr>
              <w:jc w:val="center"/>
              <w:rPr>
                <w:b/>
                <w:bCs/>
                <w:color w:val="000000"/>
                <w:sz w:val="16"/>
                <w:szCs w:val="16"/>
              </w:rPr>
            </w:pPr>
            <w:r w:rsidRPr="00E97E1D">
              <w:rPr>
                <w:b/>
                <w:bCs/>
                <w:color w:val="000000"/>
                <w:sz w:val="16"/>
                <w:szCs w:val="16"/>
                <w:lang w:val="ru-RU"/>
              </w:rPr>
              <w:t>Расходы за 2016 г.*</w:t>
            </w:r>
          </w:p>
        </w:tc>
        <w:tc>
          <w:tcPr>
            <w:tcW w:w="1420" w:type="dxa"/>
            <w:tcBorders>
              <w:top w:val="nil"/>
              <w:left w:val="nil"/>
              <w:bottom w:val="nil"/>
              <w:right w:val="nil"/>
            </w:tcBorders>
            <w:shd w:val="clear" w:color="000000" w:fill="C5D9F1"/>
            <w:vAlign w:val="center"/>
            <w:hideMark/>
          </w:tcPr>
          <w:p w:rsidR="00DF70E7" w:rsidRPr="00E46783" w:rsidRDefault="00DF70E7" w:rsidP="006C00CF">
            <w:pPr>
              <w:jc w:val="center"/>
              <w:rPr>
                <w:b/>
                <w:bCs/>
                <w:color w:val="000000"/>
                <w:sz w:val="16"/>
                <w:szCs w:val="16"/>
              </w:rPr>
            </w:pPr>
            <w:r w:rsidRPr="00E97E1D">
              <w:rPr>
                <w:b/>
                <w:bCs/>
                <w:color w:val="000000"/>
                <w:sz w:val="16"/>
                <w:szCs w:val="16"/>
                <w:lang w:val="ru-RU"/>
              </w:rPr>
              <w:t>Показатель освоения (%)</w:t>
            </w:r>
          </w:p>
        </w:tc>
      </w:tr>
      <w:tr w:rsidR="00DF70E7" w:rsidRPr="00E46783" w:rsidTr="006C00CF">
        <w:trPr>
          <w:trHeight w:val="315"/>
          <w:jc w:val="center"/>
        </w:trPr>
        <w:tc>
          <w:tcPr>
            <w:tcW w:w="2440" w:type="dxa"/>
            <w:tcBorders>
              <w:top w:val="nil"/>
              <w:left w:val="nil"/>
              <w:bottom w:val="nil"/>
              <w:right w:val="nil"/>
            </w:tcBorders>
            <w:shd w:val="clear" w:color="auto" w:fill="auto"/>
            <w:noWrap/>
            <w:vAlign w:val="center"/>
            <w:hideMark/>
          </w:tcPr>
          <w:p w:rsidR="00DF70E7" w:rsidRPr="00E46783" w:rsidRDefault="00DF70E7" w:rsidP="006C00CF">
            <w:pPr>
              <w:rPr>
                <w:color w:val="000000"/>
                <w:sz w:val="16"/>
                <w:szCs w:val="16"/>
              </w:rPr>
            </w:pPr>
            <w:r w:rsidRPr="00E97E1D">
              <w:rPr>
                <w:color w:val="000000"/>
                <w:sz w:val="16"/>
                <w:szCs w:val="16"/>
                <w:lang w:val="ru-RU"/>
              </w:rPr>
              <w:t>Расходы, связанные с персоналом</w:t>
            </w:r>
            <w:r w:rsidRPr="00E46783">
              <w:rPr>
                <w:color w:val="000000"/>
                <w:sz w:val="16"/>
                <w:szCs w:val="16"/>
              </w:rPr>
              <w:t xml:space="preserve">  </w:t>
            </w:r>
          </w:p>
        </w:tc>
        <w:tc>
          <w:tcPr>
            <w:tcW w:w="1420" w:type="dxa"/>
            <w:tcBorders>
              <w:top w:val="nil"/>
              <w:left w:val="nil"/>
              <w:bottom w:val="nil"/>
              <w:right w:val="nil"/>
            </w:tcBorders>
            <w:shd w:val="clear" w:color="auto" w:fill="auto"/>
            <w:vAlign w:val="center"/>
            <w:hideMark/>
          </w:tcPr>
          <w:p w:rsidR="00DF70E7" w:rsidRPr="00E46783" w:rsidRDefault="00DF70E7" w:rsidP="006C00CF">
            <w:pPr>
              <w:jc w:val="center"/>
              <w:rPr>
                <w:color w:val="000000"/>
                <w:sz w:val="16"/>
                <w:szCs w:val="16"/>
              </w:rPr>
            </w:pPr>
            <w:r w:rsidRPr="00E46783">
              <w:rPr>
                <w:color w:val="000000"/>
                <w:sz w:val="16"/>
                <w:szCs w:val="16"/>
              </w:rPr>
              <w:t>9</w:t>
            </w:r>
            <w:r>
              <w:rPr>
                <w:color w:val="000000"/>
                <w:sz w:val="16"/>
                <w:szCs w:val="16"/>
              </w:rPr>
              <w:t xml:space="preserve"> </w:t>
            </w:r>
            <w:r w:rsidRPr="00E46783">
              <w:rPr>
                <w:color w:val="000000"/>
                <w:sz w:val="16"/>
                <w:szCs w:val="16"/>
              </w:rPr>
              <w:t xml:space="preserve">525 </w:t>
            </w:r>
          </w:p>
        </w:tc>
        <w:tc>
          <w:tcPr>
            <w:tcW w:w="1420" w:type="dxa"/>
            <w:tcBorders>
              <w:top w:val="nil"/>
              <w:left w:val="nil"/>
              <w:bottom w:val="nil"/>
              <w:right w:val="nil"/>
            </w:tcBorders>
            <w:shd w:val="clear" w:color="auto" w:fill="auto"/>
            <w:vAlign w:val="center"/>
            <w:hideMark/>
          </w:tcPr>
          <w:p w:rsidR="00DF70E7" w:rsidRPr="00E46783" w:rsidRDefault="00DF70E7" w:rsidP="006C00CF">
            <w:pPr>
              <w:jc w:val="center"/>
              <w:rPr>
                <w:color w:val="000000"/>
                <w:sz w:val="16"/>
                <w:szCs w:val="16"/>
              </w:rPr>
            </w:pPr>
            <w:r w:rsidRPr="00E46783">
              <w:rPr>
                <w:color w:val="000000"/>
                <w:sz w:val="16"/>
                <w:szCs w:val="16"/>
              </w:rPr>
              <w:t>9</w:t>
            </w:r>
            <w:r>
              <w:rPr>
                <w:color w:val="000000"/>
                <w:sz w:val="16"/>
                <w:szCs w:val="16"/>
              </w:rPr>
              <w:t xml:space="preserve"> </w:t>
            </w:r>
            <w:r w:rsidRPr="00E46783">
              <w:rPr>
                <w:color w:val="000000"/>
                <w:sz w:val="16"/>
                <w:szCs w:val="16"/>
              </w:rPr>
              <w:t xml:space="preserve">102 </w:t>
            </w:r>
          </w:p>
        </w:tc>
        <w:tc>
          <w:tcPr>
            <w:tcW w:w="1420" w:type="dxa"/>
            <w:tcBorders>
              <w:top w:val="nil"/>
              <w:left w:val="nil"/>
              <w:bottom w:val="nil"/>
              <w:right w:val="nil"/>
            </w:tcBorders>
            <w:shd w:val="clear" w:color="auto" w:fill="auto"/>
            <w:vAlign w:val="center"/>
            <w:hideMark/>
          </w:tcPr>
          <w:p w:rsidR="00DF70E7" w:rsidRPr="00E46783" w:rsidRDefault="00DF70E7" w:rsidP="006C00CF">
            <w:pPr>
              <w:jc w:val="center"/>
              <w:rPr>
                <w:color w:val="000000"/>
                <w:sz w:val="16"/>
                <w:szCs w:val="16"/>
              </w:rPr>
            </w:pPr>
            <w:r w:rsidRPr="00E46783">
              <w:rPr>
                <w:color w:val="000000"/>
                <w:sz w:val="16"/>
                <w:szCs w:val="16"/>
              </w:rPr>
              <w:t>3</w:t>
            </w:r>
            <w:r>
              <w:rPr>
                <w:color w:val="000000"/>
                <w:sz w:val="16"/>
                <w:szCs w:val="16"/>
              </w:rPr>
              <w:t xml:space="preserve"> </w:t>
            </w:r>
            <w:r w:rsidRPr="00E46783">
              <w:rPr>
                <w:color w:val="000000"/>
                <w:sz w:val="16"/>
                <w:szCs w:val="16"/>
              </w:rPr>
              <w:t xml:space="preserve">895 </w:t>
            </w:r>
          </w:p>
        </w:tc>
        <w:tc>
          <w:tcPr>
            <w:tcW w:w="1420" w:type="dxa"/>
            <w:tcBorders>
              <w:top w:val="nil"/>
              <w:left w:val="nil"/>
              <w:bottom w:val="nil"/>
              <w:right w:val="nil"/>
            </w:tcBorders>
            <w:shd w:val="clear" w:color="auto" w:fill="auto"/>
            <w:vAlign w:val="center"/>
            <w:hideMark/>
          </w:tcPr>
          <w:p w:rsidR="00DF70E7" w:rsidRPr="00E46783" w:rsidRDefault="00DF70E7" w:rsidP="006C00CF">
            <w:pPr>
              <w:jc w:val="center"/>
              <w:rPr>
                <w:color w:val="000000"/>
                <w:sz w:val="16"/>
                <w:szCs w:val="16"/>
              </w:rPr>
            </w:pPr>
            <w:r w:rsidRPr="00E46783">
              <w:rPr>
                <w:color w:val="000000"/>
                <w:sz w:val="16"/>
                <w:szCs w:val="16"/>
              </w:rPr>
              <w:t>43%</w:t>
            </w:r>
          </w:p>
        </w:tc>
      </w:tr>
      <w:tr w:rsidR="00DF70E7" w:rsidRPr="00E46783" w:rsidTr="006C00CF">
        <w:trPr>
          <w:trHeight w:val="315"/>
          <w:jc w:val="center"/>
        </w:trPr>
        <w:tc>
          <w:tcPr>
            <w:tcW w:w="2440" w:type="dxa"/>
            <w:tcBorders>
              <w:top w:val="nil"/>
              <w:left w:val="nil"/>
              <w:bottom w:val="nil"/>
              <w:right w:val="nil"/>
            </w:tcBorders>
            <w:shd w:val="clear" w:color="auto" w:fill="auto"/>
            <w:noWrap/>
            <w:vAlign w:val="center"/>
            <w:hideMark/>
          </w:tcPr>
          <w:p w:rsidR="00DF70E7" w:rsidRPr="00720170" w:rsidRDefault="00DF70E7" w:rsidP="006C00CF">
            <w:pPr>
              <w:rPr>
                <w:color w:val="000000"/>
                <w:sz w:val="16"/>
                <w:szCs w:val="16"/>
                <w:lang w:val="ru-RU"/>
              </w:rPr>
            </w:pPr>
            <w:r w:rsidRPr="00E97E1D">
              <w:rPr>
                <w:color w:val="000000"/>
                <w:sz w:val="16"/>
                <w:szCs w:val="16"/>
                <w:lang w:val="ru-RU"/>
              </w:rPr>
              <w:t>Расходы, не связанные с персоналом</w:t>
            </w:r>
            <w:r w:rsidRPr="00720170">
              <w:rPr>
                <w:color w:val="000000"/>
                <w:sz w:val="16"/>
                <w:szCs w:val="16"/>
                <w:lang w:val="ru-RU"/>
              </w:rPr>
              <w:t xml:space="preserve"> </w:t>
            </w:r>
          </w:p>
        </w:tc>
        <w:tc>
          <w:tcPr>
            <w:tcW w:w="1420" w:type="dxa"/>
            <w:tcBorders>
              <w:top w:val="nil"/>
              <w:left w:val="nil"/>
              <w:bottom w:val="nil"/>
              <w:right w:val="nil"/>
            </w:tcBorders>
            <w:shd w:val="clear" w:color="auto" w:fill="auto"/>
            <w:vAlign w:val="center"/>
            <w:hideMark/>
          </w:tcPr>
          <w:p w:rsidR="00DF70E7" w:rsidRPr="00E46783" w:rsidRDefault="00DF70E7" w:rsidP="006C00CF">
            <w:pPr>
              <w:jc w:val="center"/>
              <w:rPr>
                <w:color w:val="000000"/>
                <w:sz w:val="16"/>
                <w:szCs w:val="16"/>
              </w:rPr>
            </w:pPr>
            <w:r w:rsidRPr="00E46783">
              <w:rPr>
                <w:color w:val="000000"/>
                <w:sz w:val="16"/>
                <w:szCs w:val="16"/>
              </w:rPr>
              <w:t>2</w:t>
            </w:r>
            <w:r>
              <w:rPr>
                <w:color w:val="000000"/>
                <w:sz w:val="16"/>
                <w:szCs w:val="16"/>
              </w:rPr>
              <w:t xml:space="preserve"> </w:t>
            </w:r>
            <w:r w:rsidRPr="00E46783">
              <w:rPr>
                <w:color w:val="000000"/>
                <w:sz w:val="16"/>
                <w:szCs w:val="16"/>
              </w:rPr>
              <w:t xml:space="preserve">869 </w:t>
            </w:r>
          </w:p>
        </w:tc>
        <w:tc>
          <w:tcPr>
            <w:tcW w:w="1420" w:type="dxa"/>
            <w:tcBorders>
              <w:top w:val="nil"/>
              <w:left w:val="nil"/>
              <w:bottom w:val="nil"/>
              <w:right w:val="nil"/>
            </w:tcBorders>
            <w:shd w:val="clear" w:color="auto" w:fill="auto"/>
            <w:vAlign w:val="center"/>
            <w:hideMark/>
          </w:tcPr>
          <w:p w:rsidR="00DF70E7" w:rsidRPr="00E46783" w:rsidRDefault="00DF70E7" w:rsidP="006C00CF">
            <w:pPr>
              <w:jc w:val="center"/>
              <w:rPr>
                <w:color w:val="000000"/>
                <w:sz w:val="16"/>
                <w:szCs w:val="16"/>
              </w:rPr>
            </w:pPr>
            <w:r w:rsidRPr="00E46783">
              <w:rPr>
                <w:color w:val="000000"/>
                <w:sz w:val="16"/>
                <w:szCs w:val="16"/>
              </w:rPr>
              <w:t>3</w:t>
            </w:r>
            <w:r>
              <w:rPr>
                <w:color w:val="000000"/>
                <w:sz w:val="16"/>
                <w:szCs w:val="16"/>
              </w:rPr>
              <w:t xml:space="preserve"> </w:t>
            </w:r>
            <w:r w:rsidRPr="00E46783">
              <w:rPr>
                <w:color w:val="000000"/>
                <w:sz w:val="16"/>
                <w:szCs w:val="16"/>
              </w:rPr>
              <w:t xml:space="preserve">077 </w:t>
            </w:r>
          </w:p>
        </w:tc>
        <w:tc>
          <w:tcPr>
            <w:tcW w:w="1420" w:type="dxa"/>
            <w:tcBorders>
              <w:top w:val="nil"/>
              <w:left w:val="nil"/>
              <w:bottom w:val="nil"/>
              <w:right w:val="nil"/>
            </w:tcBorders>
            <w:shd w:val="clear" w:color="auto" w:fill="auto"/>
            <w:vAlign w:val="center"/>
            <w:hideMark/>
          </w:tcPr>
          <w:p w:rsidR="00DF70E7" w:rsidRPr="00E46783" w:rsidRDefault="00DF70E7" w:rsidP="006C00CF">
            <w:pPr>
              <w:jc w:val="center"/>
              <w:rPr>
                <w:color w:val="000000"/>
                <w:sz w:val="16"/>
                <w:szCs w:val="16"/>
              </w:rPr>
            </w:pPr>
            <w:r w:rsidRPr="00E46783">
              <w:rPr>
                <w:color w:val="000000"/>
                <w:sz w:val="16"/>
                <w:szCs w:val="16"/>
              </w:rPr>
              <w:t>1</w:t>
            </w:r>
            <w:r>
              <w:rPr>
                <w:color w:val="000000"/>
                <w:sz w:val="16"/>
                <w:szCs w:val="16"/>
              </w:rPr>
              <w:t xml:space="preserve"> </w:t>
            </w:r>
            <w:r w:rsidRPr="00E46783">
              <w:rPr>
                <w:color w:val="000000"/>
                <w:sz w:val="16"/>
                <w:szCs w:val="16"/>
              </w:rPr>
              <w:t xml:space="preserve">282 </w:t>
            </w:r>
          </w:p>
        </w:tc>
        <w:tc>
          <w:tcPr>
            <w:tcW w:w="1420" w:type="dxa"/>
            <w:tcBorders>
              <w:top w:val="nil"/>
              <w:left w:val="nil"/>
              <w:bottom w:val="nil"/>
              <w:right w:val="nil"/>
            </w:tcBorders>
            <w:shd w:val="clear" w:color="auto" w:fill="auto"/>
            <w:vAlign w:val="center"/>
            <w:hideMark/>
          </w:tcPr>
          <w:p w:rsidR="00DF70E7" w:rsidRPr="00E46783" w:rsidRDefault="00DF70E7" w:rsidP="006C00CF">
            <w:pPr>
              <w:jc w:val="center"/>
              <w:rPr>
                <w:color w:val="000000"/>
                <w:sz w:val="16"/>
                <w:szCs w:val="16"/>
              </w:rPr>
            </w:pPr>
            <w:r w:rsidRPr="00E46783">
              <w:rPr>
                <w:color w:val="000000"/>
                <w:sz w:val="16"/>
                <w:szCs w:val="16"/>
              </w:rPr>
              <w:t>42%</w:t>
            </w:r>
          </w:p>
        </w:tc>
      </w:tr>
      <w:tr w:rsidR="00DF70E7" w:rsidRPr="00E46783" w:rsidTr="006C00CF">
        <w:trPr>
          <w:trHeight w:val="225"/>
          <w:jc w:val="center"/>
        </w:trPr>
        <w:tc>
          <w:tcPr>
            <w:tcW w:w="2440" w:type="dxa"/>
            <w:tcBorders>
              <w:top w:val="nil"/>
              <w:left w:val="nil"/>
              <w:bottom w:val="nil"/>
              <w:right w:val="nil"/>
            </w:tcBorders>
            <w:shd w:val="clear" w:color="000000" w:fill="C5D9F1"/>
            <w:noWrap/>
            <w:vAlign w:val="center"/>
            <w:hideMark/>
          </w:tcPr>
          <w:p w:rsidR="00DF70E7" w:rsidRPr="00E46783" w:rsidRDefault="00DF70E7" w:rsidP="006C00CF">
            <w:pPr>
              <w:jc w:val="right"/>
              <w:rPr>
                <w:b/>
                <w:bCs/>
                <w:color w:val="000000"/>
                <w:sz w:val="16"/>
                <w:szCs w:val="16"/>
              </w:rPr>
            </w:pPr>
            <w:r w:rsidRPr="00E46783">
              <w:rPr>
                <w:b/>
                <w:bCs/>
                <w:color w:val="000000"/>
                <w:sz w:val="16"/>
                <w:szCs w:val="16"/>
              </w:rPr>
              <w:t xml:space="preserve"> </w:t>
            </w:r>
            <w:r w:rsidRPr="00E97E1D">
              <w:rPr>
                <w:b/>
                <w:bCs/>
                <w:color w:val="000000"/>
                <w:sz w:val="16"/>
                <w:szCs w:val="16"/>
                <w:lang w:val="ru-RU"/>
              </w:rPr>
              <w:t>Итого</w:t>
            </w:r>
            <w:r w:rsidRPr="00E46783">
              <w:rPr>
                <w:b/>
                <w:bCs/>
                <w:color w:val="000000"/>
                <w:sz w:val="16"/>
                <w:szCs w:val="16"/>
              </w:rPr>
              <w:t xml:space="preserve"> </w:t>
            </w:r>
          </w:p>
        </w:tc>
        <w:tc>
          <w:tcPr>
            <w:tcW w:w="1420" w:type="dxa"/>
            <w:tcBorders>
              <w:top w:val="nil"/>
              <w:left w:val="nil"/>
              <w:bottom w:val="nil"/>
              <w:right w:val="nil"/>
            </w:tcBorders>
            <w:shd w:val="clear" w:color="000000" w:fill="C5D9F1"/>
            <w:vAlign w:val="center"/>
            <w:hideMark/>
          </w:tcPr>
          <w:p w:rsidR="00DF70E7" w:rsidRPr="00E46783" w:rsidRDefault="00DF70E7" w:rsidP="006C00CF">
            <w:pPr>
              <w:jc w:val="center"/>
              <w:rPr>
                <w:b/>
                <w:bCs/>
                <w:color w:val="000000"/>
                <w:sz w:val="16"/>
                <w:szCs w:val="16"/>
              </w:rPr>
            </w:pPr>
            <w:r w:rsidRPr="00E46783">
              <w:rPr>
                <w:b/>
                <w:bCs/>
                <w:color w:val="000000"/>
                <w:sz w:val="16"/>
                <w:szCs w:val="16"/>
              </w:rPr>
              <w:t>12</w:t>
            </w:r>
            <w:r>
              <w:rPr>
                <w:b/>
                <w:bCs/>
                <w:color w:val="000000"/>
                <w:sz w:val="16"/>
                <w:szCs w:val="16"/>
              </w:rPr>
              <w:t xml:space="preserve"> </w:t>
            </w:r>
            <w:r w:rsidRPr="00E46783">
              <w:rPr>
                <w:b/>
                <w:bCs/>
                <w:color w:val="000000"/>
                <w:sz w:val="16"/>
                <w:szCs w:val="16"/>
              </w:rPr>
              <w:t xml:space="preserve">395 </w:t>
            </w:r>
          </w:p>
        </w:tc>
        <w:tc>
          <w:tcPr>
            <w:tcW w:w="1420" w:type="dxa"/>
            <w:tcBorders>
              <w:top w:val="nil"/>
              <w:left w:val="nil"/>
              <w:bottom w:val="nil"/>
              <w:right w:val="nil"/>
            </w:tcBorders>
            <w:shd w:val="clear" w:color="000000" w:fill="C5D9F1"/>
            <w:vAlign w:val="center"/>
            <w:hideMark/>
          </w:tcPr>
          <w:p w:rsidR="00DF70E7" w:rsidRPr="00E46783" w:rsidRDefault="00DF70E7" w:rsidP="006C00CF">
            <w:pPr>
              <w:jc w:val="center"/>
              <w:rPr>
                <w:b/>
                <w:bCs/>
                <w:color w:val="000000"/>
                <w:sz w:val="16"/>
                <w:szCs w:val="16"/>
              </w:rPr>
            </w:pPr>
            <w:r w:rsidRPr="00E46783">
              <w:rPr>
                <w:b/>
                <w:bCs/>
                <w:color w:val="000000"/>
                <w:sz w:val="16"/>
                <w:szCs w:val="16"/>
              </w:rPr>
              <w:t>12</w:t>
            </w:r>
            <w:r>
              <w:rPr>
                <w:b/>
                <w:bCs/>
                <w:color w:val="000000"/>
                <w:sz w:val="16"/>
                <w:szCs w:val="16"/>
              </w:rPr>
              <w:t xml:space="preserve"> </w:t>
            </w:r>
            <w:r w:rsidRPr="00E46783">
              <w:rPr>
                <w:b/>
                <w:bCs/>
                <w:color w:val="000000"/>
                <w:sz w:val="16"/>
                <w:szCs w:val="16"/>
              </w:rPr>
              <w:t xml:space="preserve">178 </w:t>
            </w:r>
          </w:p>
        </w:tc>
        <w:tc>
          <w:tcPr>
            <w:tcW w:w="1420" w:type="dxa"/>
            <w:tcBorders>
              <w:top w:val="nil"/>
              <w:left w:val="nil"/>
              <w:bottom w:val="nil"/>
              <w:right w:val="nil"/>
            </w:tcBorders>
            <w:shd w:val="clear" w:color="000000" w:fill="C5D9F1"/>
            <w:vAlign w:val="center"/>
            <w:hideMark/>
          </w:tcPr>
          <w:p w:rsidR="00DF70E7" w:rsidRPr="00E46783" w:rsidRDefault="00DF70E7" w:rsidP="006C00CF">
            <w:pPr>
              <w:jc w:val="center"/>
              <w:rPr>
                <w:b/>
                <w:bCs/>
                <w:color w:val="000000"/>
                <w:sz w:val="16"/>
                <w:szCs w:val="16"/>
              </w:rPr>
            </w:pPr>
            <w:r w:rsidRPr="00E46783">
              <w:rPr>
                <w:b/>
                <w:bCs/>
                <w:color w:val="000000"/>
                <w:sz w:val="16"/>
                <w:szCs w:val="16"/>
              </w:rPr>
              <w:t>5</w:t>
            </w:r>
            <w:r>
              <w:rPr>
                <w:b/>
                <w:bCs/>
                <w:color w:val="000000"/>
                <w:sz w:val="16"/>
                <w:szCs w:val="16"/>
              </w:rPr>
              <w:t xml:space="preserve"> </w:t>
            </w:r>
            <w:r w:rsidRPr="00E46783">
              <w:rPr>
                <w:b/>
                <w:bCs/>
                <w:color w:val="000000"/>
                <w:sz w:val="16"/>
                <w:szCs w:val="16"/>
              </w:rPr>
              <w:t xml:space="preserve">177 </w:t>
            </w:r>
          </w:p>
        </w:tc>
        <w:tc>
          <w:tcPr>
            <w:tcW w:w="1420" w:type="dxa"/>
            <w:tcBorders>
              <w:top w:val="nil"/>
              <w:left w:val="nil"/>
              <w:bottom w:val="nil"/>
              <w:right w:val="nil"/>
            </w:tcBorders>
            <w:shd w:val="clear" w:color="000000" w:fill="C5D9F1"/>
            <w:vAlign w:val="center"/>
            <w:hideMark/>
          </w:tcPr>
          <w:p w:rsidR="00DF70E7" w:rsidRPr="00E46783" w:rsidRDefault="00DF70E7" w:rsidP="006C00CF">
            <w:pPr>
              <w:jc w:val="center"/>
              <w:rPr>
                <w:b/>
                <w:bCs/>
                <w:color w:val="000000"/>
                <w:sz w:val="16"/>
                <w:szCs w:val="16"/>
              </w:rPr>
            </w:pPr>
            <w:r w:rsidRPr="00E46783">
              <w:rPr>
                <w:b/>
                <w:bCs/>
                <w:color w:val="000000"/>
                <w:sz w:val="16"/>
                <w:szCs w:val="16"/>
              </w:rPr>
              <w:t>43%</w:t>
            </w:r>
          </w:p>
        </w:tc>
      </w:tr>
      <w:tr w:rsidR="00DF70E7" w:rsidRPr="00D507F9" w:rsidTr="006C00CF">
        <w:trPr>
          <w:trHeight w:val="300"/>
          <w:jc w:val="center"/>
        </w:trPr>
        <w:tc>
          <w:tcPr>
            <w:tcW w:w="8120" w:type="dxa"/>
            <w:gridSpan w:val="5"/>
            <w:tcBorders>
              <w:top w:val="nil"/>
              <w:left w:val="nil"/>
              <w:bottom w:val="nil"/>
              <w:right w:val="nil"/>
            </w:tcBorders>
            <w:shd w:val="clear" w:color="auto" w:fill="auto"/>
            <w:noWrap/>
            <w:vAlign w:val="center"/>
            <w:hideMark/>
          </w:tcPr>
          <w:p w:rsidR="00DF70E7" w:rsidRPr="00720170" w:rsidRDefault="00DF70E7" w:rsidP="006C00CF">
            <w:pPr>
              <w:rPr>
                <w:i/>
                <w:iCs/>
                <w:color w:val="000000"/>
                <w:sz w:val="16"/>
                <w:szCs w:val="16"/>
                <w:lang w:val="ru-RU"/>
              </w:rPr>
            </w:pPr>
            <w:r w:rsidRPr="00720170">
              <w:rPr>
                <w:i/>
                <w:iCs/>
                <w:color w:val="000000"/>
                <w:sz w:val="16"/>
                <w:szCs w:val="16"/>
                <w:lang w:val="ru-RU"/>
              </w:rPr>
              <w:t xml:space="preserve"> </w:t>
            </w:r>
            <w:r w:rsidRPr="00E97E1D">
              <w:rPr>
                <w:i/>
                <w:iCs/>
                <w:color w:val="000000"/>
                <w:sz w:val="16"/>
                <w:szCs w:val="16"/>
                <w:lang w:val="ru-RU"/>
              </w:rPr>
              <w:t>*Данные о расходах за 2016 г. имеют предварительный характер и подлежат проверке внешними аудиторами</w:t>
            </w:r>
            <w:r w:rsidRPr="00CF14F4">
              <w:rPr>
                <w:i/>
                <w:iCs/>
                <w:color w:val="000000"/>
                <w:sz w:val="16"/>
                <w:szCs w:val="16"/>
                <w:lang w:val="ru-RU"/>
              </w:rPr>
              <w:t>.</w:t>
            </w:r>
            <w:r w:rsidRPr="00720170">
              <w:rPr>
                <w:i/>
                <w:iCs/>
                <w:color w:val="000000"/>
                <w:sz w:val="16"/>
                <w:szCs w:val="16"/>
                <w:lang w:val="ru-RU"/>
              </w:rPr>
              <w:t xml:space="preserve"> </w:t>
            </w:r>
          </w:p>
        </w:tc>
      </w:tr>
    </w:tbl>
    <w:p w:rsidR="00DF70E7" w:rsidRPr="00720170" w:rsidRDefault="00DF70E7" w:rsidP="00A16F16">
      <w:pPr>
        <w:pStyle w:val="NormalWeb"/>
        <w:keepNext/>
        <w:keepLines/>
        <w:spacing w:before="0" w:beforeAutospacing="0" w:after="0" w:afterAutospacing="0"/>
        <w:jc w:val="center"/>
        <w:rPr>
          <w:lang w:val="ru-RU"/>
        </w:rPr>
      </w:pPr>
      <w:r w:rsidRPr="00E97E1D">
        <w:rPr>
          <w:color w:val="000000"/>
          <w:lang w:val="ru-RU"/>
        </w:rPr>
        <w:lastRenderedPageBreak/>
        <w:t>Бюджет и фактические расходы (</w:t>
      </w:r>
      <w:r>
        <w:rPr>
          <w:color w:val="000000"/>
          <w:lang w:val="ru-RU"/>
        </w:rPr>
        <w:t>связанные</w:t>
      </w:r>
      <w:r w:rsidRPr="00E97E1D">
        <w:rPr>
          <w:color w:val="000000"/>
          <w:lang w:val="ru-RU"/>
        </w:rPr>
        <w:t xml:space="preserve"> и не связанные с персоналом)</w:t>
      </w:r>
      <w:r w:rsidRPr="00720170">
        <w:rPr>
          <w:color w:val="000000"/>
          <w:lang w:val="ru-RU"/>
        </w:rPr>
        <w:t xml:space="preserve"> </w:t>
      </w:r>
    </w:p>
    <w:p w:rsidR="00DF70E7" w:rsidRDefault="00DF70E7" w:rsidP="00A16F16">
      <w:pPr>
        <w:pStyle w:val="NormalWeb"/>
        <w:keepNext/>
        <w:keepLines/>
        <w:spacing w:before="0" w:beforeAutospacing="0" w:after="0" w:afterAutospacing="0"/>
        <w:jc w:val="center"/>
        <w:rPr>
          <w:i/>
          <w:iCs/>
          <w:color w:val="000000"/>
          <w:sz w:val="16"/>
          <w:szCs w:val="16"/>
        </w:rPr>
      </w:pPr>
      <w:r w:rsidRPr="00E97E1D">
        <w:rPr>
          <w:i/>
          <w:iCs/>
          <w:color w:val="000000"/>
          <w:sz w:val="16"/>
          <w:szCs w:val="16"/>
          <w:lang w:val="ru-RU"/>
        </w:rPr>
        <w:t>(тыс. шв. франков)</w:t>
      </w:r>
    </w:p>
    <w:tbl>
      <w:tblPr>
        <w:tblW w:w="9194" w:type="dxa"/>
        <w:jc w:val="center"/>
        <w:tblInd w:w="93" w:type="dxa"/>
        <w:tblLook w:val="04A0" w:firstRow="1" w:lastRow="0" w:firstColumn="1" w:lastColumn="0" w:noHBand="0" w:noVBand="1"/>
      </w:tblPr>
      <w:tblGrid>
        <w:gridCol w:w="622"/>
        <w:gridCol w:w="4192"/>
        <w:gridCol w:w="1409"/>
        <w:gridCol w:w="1812"/>
        <w:gridCol w:w="1159"/>
      </w:tblGrid>
      <w:tr w:rsidR="00DF70E7" w:rsidRPr="00E46783" w:rsidTr="00DF70E7">
        <w:trPr>
          <w:trHeight w:val="825"/>
          <w:jc w:val="center"/>
        </w:trPr>
        <w:tc>
          <w:tcPr>
            <w:tcW w:w="4826" w:type="dxa"/>
            <w:gridSpan w:val="2"/>
            <w:tcBorders>
              <w:top w:val="nil"/>
              <w:left w:val="nil"/>
              <w:bottom w:val="nil"/>
              <w:right w:val="nil"/>
            </w:tcBorders>
            <w:shd w:val="clear" w:color="000000" w:fill="C5D9F1"/>
            <w:noWrap/>
            <w:vAlign w:val="center"/>
            <w:hideMark/>
          </w:tcPr>
          <w:p w:rsidR="00DF70E7" w:rsidRPr="00720170" w:rsidRDefault="00DF70E7" w:rsidP="00A16F16">
            <w:pPr>
              <w:keepNext/>
              <w:keepLines/>
              <w:jc w:val="center"/>
              <w:rPr>
                <w:b/>
                <w:bCs/>
                <w:sz w:val="16"/>
                <w:szCs w:val="16"/>
                <w:lang w:val="ru-RU"/>
              </w:rPr>
            </w:pPr>
            <w:r w:rsidRPr="00E97E1D">
              <w:rPr>
                <w:b/>
                <w:bCs/>
                <w:sz w:val="16"/>
                <w:szCs w:val="16"/>
                <w:lang w:val="ru-RU"/>
              </w:rPr>
              <w:t>Номер и описание ожидаемого результата</w:t>
            </w:r>
            <w:r w:rsidRPr="00720170">
              <w:rPr>
                <w:b/>
                <w:bCs/>
                <w:sz w:val="16"/>
                <w:szCs w:val="16"/>
                <w:lang w:val="ru-RU"/>
              </w:rPr>
              <w:t xml:space="preserve"> </w:t>
            </w:r>
          </w:p>
        </w:tc>
        <w:tc>
          <w:tcPr>
            <w:tcW w:w="1402" w:type="dxa"/>
            <w:tcBorders>
              <w:top w:val="nil"/>
              <w:left w:val="nil"/>
              <w:bottom w:val="nil"/>
              <w:right w:val="nil"/>
            </w:tcBorders>
            <w:shd w:val="clear" w:color="000000" w:fill="C5D9F1"/>
            <w:vAlign w:val="center"/>
            <w:hideMark/>
          </w:tcPr>
          <w:p w:rsidR="00DF70E7" w:rsidRPr="00E46783" w:rsidRDefault="00DF70E7" w:rsidP="00A16F16">
            <w:pPr>
              <w:keepNext/>
              <w:keepLines/>
              <w:jc w:val="center"/>
              <w:rPr>
                <w:b/>
                <w:bCs/>
                <w:sz w:val="16"/>
                <w:szCs w:val="16"/>
              </w:rPr>
            </w:pPr>
            <w:r w:rsidRPr="00720170">
              <w:rPr>
                <w:b/>
                <w:bCs/>
                <w:sz w:val="16"/>
                <w:szCs w:val="16"/>
                <w:lang w:val="ru-RU"/>
              </w:rPr>
              <w:t xml:space="preserve"> </w:t>
            </w:r>
            <w:r w:rsidRPr="00E97E1D">
              <w:rPr>
                <w:b/>
                <w:bCs/>
                <w:sz w:val="16"/>
                <w:szCs w:val="16"/>
                <w:lang w:val="ru-RU"/>
              </w:rPr>
              <w:t>Утвержденный бюджет на 2016-2017 гг.</w:t>
            </w:r>
            <w:r w:rsidRPr="00E46783">
              <w:rPr>
                <w:b/>
                <w:bCs/>
                <w:sz w:val="16"/>
                <w:szCs w:val="16"/>
              </w:rPr>
              <w:t xml:space="preserve"> </w:t>
            </w:r>
          </w:p>
        </w:tc>
        <w:tc>
          <w:tcPr>
            <w:tcW w:w="1804" w:type="dxa"/>
            <w:tcBorders>
              <w:top w:val="nil"/>
              <w:left w:val="nil"/>
              <w:bottom w:val="nil"/>
              <w:right w:val="nil"/>
            </w:tcBorders>
            <w:shd w:val="clear" w:color="000000" w:fill="C5D9F1"/>
            <w:vAlign w:val="center"/>
            <w:hideMark/>
          </w:tcPr>
          <w:p w:rsidR="00DF70E7" w:rsidRPr="00720170" w:rsidRDefault="00DF70E7" w:rsidP="00A16F16">
            <w:pPr>
              <w:keepNext/>
              <w:keepLines/>
              <w:jc w:val="center"/>
              <w:rPr>
                <w:b/>
                <w:bCs/>
                <w:sz w:val="16"/>
                <w:szCs w:val="16"/>
                <w:lang w:val="ru-RU"/>
              </w:rPr>
            </w:pPr>
            <w:r w:rsidRPr="00720170">
              <w:rPr>
                <w:b/>
                <w:bCs/>
                <w:sz w:val="16"/>
                <w:szCs w:val="16"/>
                <w:lang w:val="ru-RU"/>
              </w:rPr>
              <w:t xml:space="preserve"> </w:t>
            </w:r>
            <w:r w:rsidRPr="00E97E1D">
              <w:rPr>
                <w:b/>
                <w:bCs/>
                <w:sz w:val="16"/>
                <w:szCs w:val="16"/>
                <w:lang w:val="ru-RU"/>
              </w:rPr>
              <w:t>Бюджет на 2016-2017 гг. после перераспределения средств</w:t>
            </w:r>
            <w:r w:rsidRPr="00720170">
              <w:rPr>
                <w:b/>
                <w:bCs/>
                <w:sz w:val="16"/>
                <w:szCs w:val="16"/>
                <w:lang w:val="ru-RU"/>
              </w:rPr>
              <w:t xml:space="preserve"> </w:t>
            </w:r>
          </w:p>
        </w:tc>
        <w:tc>
          <w:tcPr>
            <w:tcW w:w="1162" w:type="dxa"/>
            <w:tcBorders>
              <w:top w:val="nil"/>
              <w:left w:val="nil"/>
              <w:bottom w:val="nil"/>
              <w:right w:val="nil"/>
            </w:tcBorders>
            <w:shd w:val="clear" w:color="000000" w:fill="C5D9F1"/>
            <w:vAlign w:val="center"/>
            <w:hideMark/>
          </w:tcPr>
          <w:p w:rsidR="00DF70E7" w:rsidRPr="00E46783" w:rsidRDefault="00DF70E7" w:rsidP="00A16F16">
            <w:pPr>
              <w:keepNext/>
              <w:keepLines/>
              <w:jc w:val="center"/>
              <w:rPr>
                <w:b/>
                <w:bCs/>
                <w:sz w:val="16"/>
                <w:szCs w:val="16"/>
              </w:rPr>
            </w:pPr>
            <w:r w:rsidRPr="00720170">
              <w:rPr>
                <w:b/>
                <w:bCs/>
                <w:sz w:val="16"/>
                <w:szCs w:val="16"/>
                <w:lang w:val="ru-RU"/>
              </w:rPr>
              <w:t xml:space="preserve"> </w:t>
            </w:r>
            <w:r w:rsidRPr="00E97E1D">
              <w:rPr>
                <w:b/>
                <w:bCs/>
                <w:sz w:val="16"/>
                <w:szCs w:val="16"/>
                <w:lang w:val="ru-RU"/>
              </w:rPr>
              <w:t>Расходы за 2016 г.*</w:t>
            </w:r>
            <w:r w:rsidRPr="00E46783">
              <w:rPr>
                <w:b/>
                <w:bCs/>
                <w:sz w:val="16"/>
                <w:szCs w:val="16"/>
              </w:rPr>
              <w:t xml:space="preserve"> </w:t>
            </w:r>
          </w:p>
        </w:tc>
      </w:tr>
      <w:tr w:rsidR="00DF70E7" w:rsidRPr="00E46783" w:rsidTr="00DF70E7">
        <w:trPr>
          <w:trHeight w:val="675"/>
          <w:jc w:val="center"/>
        </w:trPr>
        <w:tc>
          <w:tcPr>
            <w:tcW w:w="623" w:type="dxa"/>
            <w:tcBorders>
              <w:top w:val="nil"/>
              <w:left w:val="nil"/>
              <w:bottom w:val="nil"/>
              <w:right w:val="nil"/>
            </w:tcBorders>
            <w:shd w:val="clear" w:color="000000" w:fill="FFFFFF"/>
            <w:noWrap/>
            <w:vAlign w:val="center"/>
            <w:hideMark/>
          </w:tcPr>
          <w:p w:rsidR="00DF70E7" w:rsidRPr="00E46783" w:rsidRDefault="00DF70E7" w:rsidP="00A16F16">
            <w:pPr>
              <w:keepNext/>
              <w:keepLines/>
              <w:rPr>
                <w:sz w:val="16"/>
                <w:szCs w:val="16"/>
              </w:rPr>
            </w:pPr>
            <w:r w:rsidRPr="00E46783">
              <w:rPr>
                <w:sz w:val="16"/>
                <w:szCs w:val="16"/>
              </w:rPr>
              <w:t>I.1</w:t>
            </w:r>
          </w:p>
        </w:tc>
        <w:tc>
          <w:tcPr>
            <w:tcW w:w="4203" w:type="dxa"/>
            <w:tcBorders>
              <w:top w:val="nil"/>
              <w:left w:val="nil"/>
              <w:bottom w:val="nil"/>
              <w:right w:val="nil"/>
            </w:tcBorders>
            <w:shd w:val="clear" w:color="auto" w:fill="auto"/>
            <w:vAlign w:val="center"/>
            <w:hideMark/>
          </w:tcPr>
          <w:p w:rsidR="00DF70E7" w:rsidRPr="00720170" w:rsidRDefault="00DF70E7" w:rsidP="00A16F16">
            <w:pPr>
              <w:keepNext/>
              <w:keepLines/>
              <w:rPr>
                <w:sz w:val="16"/>
                <w:szCs w:val="16"/>
                <w:lang w:val="ru-RU"/>
              </w:rPr>
            </w:pPr>
            <w:r w:rsidRPr="00E97E1D">
              <w:rPr>
                <w:sz w:val="16"/>
                <w:szCs w:val="16"/>
                <w:lang w:val="ru-RU"/>
              </w:rPr>
              <w:t>Расширение сотрудничества между государствами-членами по вопросам создания сбалансированной международной нормативной базы для ИС</w:t>
            </w:r>
            <w:r w:rsidRPr="00720170">
              <w:rPr>
                <w:sz w:val="16"/>
                <w:szCs w:val="16"/>
                <w:lang w:val="ru-RU"/>
              </w:rPr>
              <w:t xml:space="preserve"> </w:t>
            </w:r>
          </w:p>
        </w:tc>
        <w:tc>
          <w:tcPr>
            <w:tcW w:w="1402" w:type="dxa"/>
            <w:tcBorders>
              <w:top w:val="nil"/>
              <w:left w:val="nil"/>
              <w:bottom w:val="nil"/>
              <w:right w:val="nil"/>
            </w:tcBorders>
            <w:shd w:val="clear" w:color="auto" w:fill="auto"/>
            <w:noWrap/>
            <w:vAlign w:val="center"/>
            <w:hideMark/>
          </w:tcPr>
          <w:p w:rsidR="00DF70E7" w:rsidRPr="00E46783" w:rsidRDefault="00DF70E7" w:rsidP="00A16F16">
            <w:pPr>
              <w:keepNext/>
              <w:keepLines/>
              <w:jc w:val="center"/>
              <w:rPr>
                <w:color w:val="000000"/>
                <w:sz w:val="16"/>
                <w:szCs w:val="16"/>
              </w:rPr>
            </w:pPr>
            <w:r w:rsidRPr="00E46783">
              <w:rPr>
                <w:color w:val="000000"/>
                <w:sz w:val="16"/>
                <w:szCs w:val="16"/>
              </w:rPr>
              <w:t>685</w:t>
            </w:r>
          </w:p>
        </w:tc>
        <w:tc>
          <w:tcPr>
            <w:tcW w:w="1804" w:type="dxa"/>
            <w:tcBorders>
              <w:top w:val="nil"/>
              <w:left w:val="nil"/>
              <w:bottom w:val="nil"/>
              <w:right w:val="nil"/>
            </w:tcBorders>
            <w:shd w:val="clear" w:color="auto" w:fill="auto"/>
            <w:noWrap/>
            <w:vAlign w:val="center"/>
            <w:hideMark/>
          </w:tcPr>
          <w:p w:rsidR="00DF70E7" w:rsidRPr="00E46783" w:rsidRDefault="00DF70E7" w:rsidP="00A16F16">
            <w:pPr>
              <w:keepNext/>
              <w:keepLines/>
              <w:jc w:val="center"/>
              <w:rPr>
                <w:color w:val="000000"/>
                <w:sz w:val="16"/>
                <w:szCs w:val="16"/>
              </w:rPr>
            </w:pPr>
            <w:r w:rsidRPr="00E46783">
              <w:rPr>
                <w:color w:val="000000"/>
                <w:sz w:val="16"/>
                <w:szCs w:val="16"/>
              </w:rPr>
              <w:t>679</w:t>
            </w:r>
          </w:p>
        </w:tc>
        <w:tc>
          <w:tcPr>
            <w:tcW w:w="1162" w:type="dxa"/>
            <w:tcBorders>
              <w:top w:val="nil"/>
              <w:left w:val="nil"/>
              <w:bottom w:val="nil"/>
              <w:right w:val="nil"/>
            </w:tcBorders>
            <w:shd w:val="clear" w:color="auto" w:fill="auto"/>
            <w:noWrap/>
            <w:vAlign w:val="center"/>
            <w:hideMark/>
          </w:tcPr>
          <w:p w:rsidR="00DF70E7" w:rsidRPr="00E46783" w:rsidRDefault="00DF70E7" w:rsidP="00A16F16">
            <w:pPr>
              <w:keepNext/>
              <w:keepLines/>
              <w:jc w:val="center"/>
              <w:rPr>
                <w:color w:val="000000"/>
                <w:sz w:val="16"/>
                <w:szCs w:val="16"/>
              </w:rPr>
            </w:pPr>
            <w:r w:rsidRPr="00E46783">
              <w:rPr>
                <w:color w:val="000000"/>
                <w:sz w:val="16"/>
                <w:szCs w:val="16"/>
              </w:rPr>
              <w:t>372</w:t>
            </w:r>
          </w:p>
        </w:tc>
      </w:tr>
      <w:tr w:rsidR="00DF70E7" w:rsidRPr="00E46783" w:rsidTr="00DF70E7">
        <w:trPr>
          <w:trHeight w:val="570"/>
          <w:jc w:val="center"/>
        </w:trPr>
        <w:tc>
          <w:tcPr>
            <w:tcW w:w="623" w:type="dxa"/>
            <w:tcBorders>
              <w:top w:val="nil"/>
              <w:left w:val="nil"/>
              <w:bottom w:val="nil"/>
              <w:right w:val="nil"/>
            </w:tcBorders>
            <w:shd w:val="clear" w:color="auto" w:fill="auto"/>
            <w:noWrap/>
            <w:vAlign w:val="center"/>
            <w:hideMark/>
          </w:tcPr>
          <w:p w:rsidR="00DF70E7" w:rsidRPr="00E46783" w:rsidRDefault="00DF70E7" w:rsidP="00A16F16">
            <w:pPr>
              <w:keepNext/>
              <w:keepLines/>
              <w:rPr>
                <w:sz w:val="16"/>
                <w:szCs w:val="16"/>
              </w:rPr>
            </w:pPr>
            <w:r w:rsidRPr="00E46783">
              <w:rPr>
                <w:sz w:val="16"/>
                <w:szCs w:val="16"/>
              </w:rPr>
              <w:t>II.1</w:t>
            </w:r>
          </w:p>
        </w:tc>
        <w:tc>
          <w:tcPr>
            <w:tcW w:w="4203" w:type="dxa"/>
            <w:tcBorders>
              <w:top w:val="nil"/>
              <w:left w:val="nil"/>
              <w:bottom w:val="nil"/>
              <w:right w:val="nil"/>
            </w:tcBorders>
            <w:shd w:val="clear" w:color="auto" w:fill="auto"/>
            <w:vAlign w:val="center"/>
            <w:hideMark/>
          </w:tcPr>
          <w:p w:rsidR="00DF70E7" w:rsidRPr="00720170" w:rsidRDefault="00DF70E7" w:rsidP="00A16F16">
            <w:pPr>
              <w:keepNext/>
              <w:keepLines/>
              <w:rPr>
                <w:sz w:val="16"/>
                <w:szCs w:val="16"/>
                <w:lang w:val="ru-RU"/>
              </w:rPr>
            </w:pPr>
            <w:r w:rsidRPr="00E97E1D">
              <w:rPr>
                <w:sz w:val="16"/>
                <w:szCs w:val="16"/>
                <w:lang w:val="ru-RU"/>
              </w:rPr>
              <w:t>Более широкое и более эффективное использование системы PCT для подачи международных патентных заявок</w:t>
            </w:r>
          </w:p>
        </w:tc>
        <w:tc>
          <w:tcPr>
            <w:tcW w:w="1402" w:type="dxa"/>
            <w:tcBorders>
              <w:top w:val="nil"/>
              <w:left w:val="nil"/>
              <w:bottom w:val="nil"/>
              <w:right w:val="nil"/>
            </w:tcBorders>
            <w:shd w:val="clear" w:color="auto" w:fill="auto"/>
            <w:noWrap/>
            <w:vAlign w:val="center"/>
            <w:hideMark/>
          </w:tcPr>
          <w:p w:rsidR="00DF70E7" w:rsidRPr="00E46783" w:rsidRDefault="00DF70E7" w:rsidP="00A16F16">
            <w:pPr>
              <w:keepNext/>
              <w:keepLines/>
              <w:jc w:val="center"/>
              <w:rPr>
                <w:color w:val="000000"/>
                <w:sz w:val="16"/>
                <w:szCs w:val="16"/>
              </w:rPr>
            </w:pPr>
            <w:r w:rsidRPr="00E46783">
              <w:rPr>
                <w:color w:val="000000"/>
                <w:sz w:val="16"/>
                <w:szCs w:val="16"/>
              </w:rPr>
              <w:t>857</w:t>
            </w:r>
          </w:p>
        </w:tc>
        <w:tc>
          <w:tcPr>
            <w:tcW w:w="1804" w:type="dxa"/>
            <w:tcBorders>
              <w:top w:val="nil"/>
              <w:left w:val="nil"/>
              <w:bottom w:val="nil"/>
              <w:right w:val="nil"/>
            </w:tcBorders>
            <w:shd w:val="clear" w:color="auto" w:fill="auto"/>
            <w:noWrap/>
            <w:vAlign w:val="center"/>
            <w:hideMark/>
          </w:tcPr>
          <w:p w:rsidR="00DF70E7" w:rsidRPr="00E46783" w:rsidRDefault="00DF70E7" w:rsidP="00A16F16">
            <w:pPr>
              <w:keepNext/>
              <w:keepLines/>
              <w:jc w:val="center"/>
              <w:rPr>
                <w:color w:val="000000"/>
                <w:sz w:val="16"/>
                <w:szCs w:val="16"/>
              </w:rPr>
            </w:pPr>
            <w:r w:rsidRPr="00E46783">
              <w:rPr>
                <w:color w:val="000000"/>
                <w:sz w:val="16"/>
                <w:szCs w:val="16"/>
              </w:rPr>
              <w:t>904</w:t>
            </w:r>
          </w:p>
        </w:tc>
        <w:tc>
          <w:tcPr>
            <w:tcW w:w="1162" w:type="dxa"/>
            <w:tcBorders>
              <w:top w:val="nil"/>
              <w:left w:val="nil"/>
              <w:bottom w:val="nil"/>
              <w:right w:val="nil"/>
            </w:tcBorders>
            <w:shd w:val="clear" w:color="auto" w:fill="auto"/>
            <w:noWrap/>
            <w:vAlign w:val="center"/>
            <w:hideMark/>
          </w:tcPr>
          <w:p w:rsidR="00DF70E7" w:rsidRPr="00E46783" w:rsidRDefault="00DF70E7" w:rsidP="00A16F16">
            <w:pPr>
              <w:keepNext/>
              <w:keepLines/>
              <w:jc w:val="center"/>
              <w:rPr>
                <w:color w:val="000000"/>
                <w:sz w:val="16"/>
                <w:szCs w:val="16"/>
              </w:rPr>
            </w:pPr>
            <w:r w:rsidRPr="00E46783">
              <w:rPr>
                <w:color w:val="000000"/>
                <w:sz w:val="16"/>
                <w:szCs w:val="16"/>
              </w:rPr>
              <w:t>398</w:t>
            </w:r>
          </w:p>
        </w:tc>
      </w:tr>
      <w:tr w:rsidR="00DF70E7" w:rsidRPr="00E46783" w:rsidTr="00DF70E7">
        <w:trPr>
          <w:trHeight w:val="570"/>
          <w:jc w:val="center"/>
        </w:trPr>
        <w:tc>
          <w:tcPr>
            <w:tcW w:w="623" w:type="dxa"/>
            <w:tcBorders>
              <w:top w:val="nil"/>
              <w:left w:val="nil"/>
              <w:bottom w:val="nil"/>
              <w:right w:val="nil"/>
            </w:tcBorders>
            <w:shd w:val="clear" w:color="auto" w:fill="auto"/>
            <w:noWrap/>
            <w:vAlign w:val="center"/>
            <w:hideMark/>
          </w:tcPr>
          <w:p w:rsidR="00DF70E7" w:rsidRPr="00E46783" w:rsidRDefault="00DF70E7" w:rsidP="00A16F16">
            <w:pPr>
              <w:keepNext/>
              <w:keepLines/>
              <w:rPr>
                <w:sz w:val="16"/>
                <w:szCs w:val="16"/>
              </w:rPr>
            </w:pPr>
            <w:r w:rsidRPr="00E46783">
              <w:rPr>
                <w:sz w:val="16"/>
                <w:szCs w:val="16"/>
              </w:rPr>
              <w:t>II.4</w:t>
            </w:r>
          </w:p>
        </w:tc>
        <w:tc>
          <w:tcPr>
            <w:tcW w:w="4203" w:type="dxa"/>
            <w:tcBorders>
              <w:top w:val="nil"/>
              <w:left w:val="nil"/>
              <w:bottom w:val="nil"/>
              <w:right w:val="nil"/>
            </w:tcBorders>
            <w:shd w:val="clear" w:color="auto" w:fill="auto"/>
            <w:vAlign w:val="center"/>
            <w:hideMark/>
          </w:tcPr>
          <w:p w:rsidR="00DF70E7" w:rsidRPr="00720170" w:rsidRDefault="00DF70E7" w:rsidP="00A16F16">
            <w:pPr>
              <w:keepNext/>
              <w:keepLines/>
              <w:rPr>
                <w:sz w:val="16"/>
                <w:szCs w:val="16"/>
                <w:lang w:val="ru-RU"/>
              </w:rPr>
            </w:pPr>
            <w:r w:rsidRPr="00E97E1D">
              <w:rPr>
                <w:sz w:val="16"/>
                <w:szCs w:val="16"/>
                <w:lang w:val="ru-RU"/>
              </w:rPr>
              <w:t>Более широкое и более эффективное использование Гаагской системы, в том числе развивающимися странами и НРС</w:t>
            </w:r>
          </w:p>
        </w:tc>
        <w:tc>
          <w:tcPr>
            <w:tcW w:w="1402" w:type="dxa"/>
            <w:tcBorders>
              <w:top w:val="nil"/>
              <w:left w:val="nil"/>
              <w:bottom w:val="nil"/>
              <w:right w:val="nil"/>
            </w:tcBorders>
            <w:shd w:val="clear" w:color="auto" w:fill="auto"/>
            <w:noWrap/>
            <w:vAlign w:val="center"/>
            <w:hideMark/>
          </w:tcPr>
          <w:p w:rsidR="00DF70E7" w:rsidRPr="00E46783" w:rsidRDefault="00DF70E7" w:rsidP="00A16F16">
            <w:pPr>
              <w:keepNext/>
              <w:keepLines/>
              <w:jc w:val="center"/>
              <w:rPr>
                <w:color w:val="000000"/>
                <w:sz w:val="16"/>
                <w:szCs w:val="16"/>
              </w:rPr>
            </w:pPr>
            <w:r w:rsidRPr="00E46783">
              <w:rPr>
                <w:color w:val="000000"/>
                <w:sz w:val="16"/>
                <w:szCs w:val="16"/>
              </w:rPr>
              <w:t>729</w:t>
            </w:r>
          </w:p>
        </w:tc>
        <w:tc>
          <w:tcPr>
            <w:tcW w:w="1804" w:type="dxa"/>
            <w:tcBorders>
              <w:top w:val="nil"/>
              <w:left w:val="nil"/>
              <w:bottom w:val="nil"/>
              <w:right w:val="nil"/>
            </w:tcBorders>
            <w:shd w:val="clear" w:color="auto" w:fill="auto"/>
            <w:noWrap/>
            <w:vAlign w:val="center"/>
            <w:hideMark/>
          </w:tcPr>
          <w:p w:rsidR="00DF70E7" w:rsidRPr="00E46783" w:rsidRDefault="00DF70E7" w:rsidP="00A16F16">
            <w:pPr>
              <w:keepNext/>
              <w:keepLines/>
              <w:jc w:val="center"/>
              <w:rPr>
                <w:color w:val="000000"/>
                <w:sz w:val="16"/>
                <w:szCs w:val="16"/>
              </w:rPr>
            </w:pPr>
            <w:r w:rsidRPr="00E46783">
              <w:rPr>
                <w:color w:val="000000"/>
                <w:sz w:val="16"/>
                <w:szCs w:val="16"/>
              </w:rPr>
              <w:t>535</w:t>
            </w:r>
          </w:p>
        </w:tc>
        <w:tc>
          <w:tcPr>
            <w:tcW w:w="1162" w:type="dxa"/>
            <w:tcBorders>
              <w:top w:val="nil"/>
              <w:left w:val="nil"/>
              <w:bottom w:val="nil"/>
              <w:right w:val="nil"/>
            </w:tcBorders>
            <w:shd w:val="clear" w:color="auto" w:fill="auto"/>
            <w:noWrap/>
            <w:vAlign w:val="center"/>
            <w:hideMark/>
          </w:tcPr>
          <w:p w:rsidR="00DF70E7" w:rsidRPr="00E46783" w:rsidRDefault="00DF70E7" w:rsidP="00A16F16">
            <w:pPr>
              <w:keepNext/>
              <w:keepLines/>
              <w:jc w:val="center"/>
              <w:rPr>
                <w:color w:val="000000"/>
                <w:sz w:val="16"/>
                <w:szCs w:val="16"/>
              </w:rPr>
            </w:pPr>
            <w:r w:rsidRPr="00E46783">
              <w:rPr>
                <w:color w:val="000000"/>
                <w:sz w:val="16"/>
                <w:szCs w:val="16"/>
              </w:rPr>
              <w:t>213</w:t>
            </w:r>
          </w:p>
        </w:tc>
      </w:tr>
      <w:tr w:rsidR="00DF70E7" w:rsidRPr="00E46783" w:rsidTr="00DF70E7">
        <w:trPr>
          <w:trHeight w:val="810"/>
          <w:jc w:val="center"/>
        </w:trPr>
        <w:tc>
          <w:tcPr>
            <w:tcW w:w="623" w:type="dxa"/>
            <w:tcBorders>
              <w:top w:val="nil"/>
              <w:left w:val="nil"/>
              <w:bottom w:val="nil"/>
              <w:right w:val="nil"/>
            </w:tcBorders>
            <w:shd w:val="clear" w:color="auto" w:fill="auto"/>
            <w:noWrap/>
            <w:vAlign w:val="center"/>
            <w:hideMark/>
          </w:tcPr>
          <w:p w:rsidR="00DF70E7" w:rsidRPr="00E46783" w:rsidRDefault="00DF70E7" w:rsidP="00A16F16">
            <w:pPr>
              <w:keepNext/>
              <w:keepLines/>
              <w:rPr>
                <w:sz w:val="16"/>
                <w:szCs w:val="16"/>
              </w:rPr>
            </w:pPr>
            <w:r w:rsidRPr="00E46783">
              <w:rPr>
                <w:sz w:val="16"/>
                <w:szCs w:val="16"/>
              </w:rPr>
              <w:t>II.6</w:t>
            </w:r>
          </w:p>
        </w:tc>
        <w:tc>
          <w:tcPr>
            <w:tcW w:w="4203" w:type="dxa"/>
            <w:tcBorders>
              <w:top w:val="nil"/>
              <w:left w:val="nil"/>
              <w:bottom w:val="nil"/>
              <w:right w:val="nil"/>
            </w:tcBorders>
            <w:shd w:val="clear" w:color="auto" w:fill="auto"/>
            <w:vAlign w:val="center"/>
            <w:hideMark/>
          </w:tcPr>
          <w:p w:rsidR="00DF70E7" w:rsidRPr="00720170" w:rsidRDefault="00DF70E7" w:rsidP="00A16F16">
            <w:pPr>
              <w:keepNext/>
              <w:keepLines/>
              <w:rPr>
                <w:sz w:val="16"/>
                <w:szCs w:val="16"/>
                <w:lang w:val="ru-RU"/>
              </w:rPr>
            </w:pPr>
            <w:r w:rsidRPr="00E97E1D">
              <w:rPr>
                <w:sz w:val="16"/>
                <w:szCs w:val="16"/>
                <w:lang w:val="ru-RU"/>
              </w:rPr>
              <w:t>Более широкое и б</w:t>
            </w:r>
            <w:r>
              <w:rPr>
                <w:sz w:val="16"/>
                <w:szCs w:val="16"/>
                <w:lang w:val="ru-RU"/>
              </w:rPr>
              <w:t>о</w:t>
            </w:r>
            <w:r w:rsidRPr="00E97E1D">
              <w:rPr>
                <w:sz w:val="16"/>
                <w:szCs w:val="16"/>
                <w:lang w:val="ru-RU"/>
              </w:rPr>
              <w:t>лее эффективное использование Мадридской системы, в том числе развивающимися странами и НРС</w:t>
            </w:r>
          </w:p>
        </w:tc>
        <w:tc>
          <w:tcPr>
            <w:tcW w:w="1402" w:type="dxa"/>
            <w:tcBorders>
              <w:top w:val="nil"/>
              <w:left w:val="nil"/>
              <w:bottom w:val="nil"/>
              <w:right w:val="nil"/>
            </w:tcBorders>
            <w:shd w:val="clear" w:color="auto" w:fill="auto"/>
            <w:noWrap/>
            <w:vAlign w:val="center"/>
            <w:hideMark/>
          </w:tcPr>
          <w:p w:rsidR="00DF70E7" w:rsidRPr="00E46783" w:rsidRDefault="00DF70E7" w:rsidP="00A16F16">
            <w:pPr>
              <w:keepNext/>
              <w:keepLines/>
              <w:jc w:val="center"/>
              <w:rPr>
                <w:color w:val="000000"/>
                <w:sz w:val="16"/>
                <w:szCs w:val="16"/>
              </w:rPr>
            </w:pPr>
            <w:r w:rsidRPr="00E46783">
              <w:rPr>
                <w:color w:val="000000"/>
                <w:sz w:val="16"/>
                <w:szCs w:val="16"/>
              </w:rPr>
              <w:t>789</w:t>
            </w:r>
          </w:p>
        </w:tc>
        <w:tc>
          <w:tcPr>
            <w:tcW w:w="1804" w:type="dxa"/>
            <w:tcBorders>
              <w:top w:val="nil"/>
              <w:left w:val="nil"/>
              <w:bottom w:val="nil"/>
              <w:right w:val="nil"/>
            </w:tcBorders>
            <w:shd w:val="clear" w:color="auto" w:fill="auto"/>
            <w:noWrap/>
            <w:vAlign w:val="center"/>
            <w:hideMark/>
          </w:tcPr>
          <w:p w:rsidR="00DF70E7" w:rsidRPr="00E46783" w:rsidRDefault="00DF70E7" w:rsidP="00A16F16">
            <w:pPr>
              <w:keepNext/>
              <w:keepLines/>
              <w:jc w:val="center"/>
              <w:rPr>
                <w:color w:val="000000"/>
                <w:sz w:val="16"/>
                <w:szCs w:val="16"/>
              </w:rPr>
            </w:pPr>
            <w:r w:rsidRPr="00E46783">
              <w:rPr>
                <w:color w:val="000000"/>
                <w:sz w:val="16"/>
                <w:szCs w:val="16"/>
              </w:rPr>
              <w:t>526</w:t>
            </w:r>
          </w:p>
        </w:tc>
        <w:tc>
          <w:tcPr>
            <w:tcW w:w="1162" w:type="dxa"/>
            <w:tcBorders>
              <w:top w:val="nil"/>
              <w:left w:val="nil"/>
              <w:bottom w:val="nil"/>
              <w:right w:val="nil"/>
            </w:tcBorders>
            <w:shd w:val="clear" w:color="auto" w:fill="auto"/>
            <w:noWrap/>
            <w:vAlign w:val="center"/>
            <w:hideMark/>
          </w:tcPr>
          <w:p w:rsidR="00DF70E7" w:rsidRPr="00E46783" w:rsidRDefault="00DF70E7" w:rsidP="00A16F16">
            <w:pPr>
              <w:keepNext/>
              <w:keepLines/>
              <w:jc w:val="center"/>
              <w:rPr>
                <w:color w:val="000000"/>
                <w:sz w:val="16"/>
                <w:szCs w:val="16"/>
              </w:rPr>
            </w:pPr>
            <w:r w:rsidRPr="00E46783">
              <w:rPr>
                <w:color w:val="000000"/>
                <w:sz w:val="16"/>
                <w:szCs w:val="16"/>
              </w:rPr>
              <w:t>229</w:t>
            </w:r>
          </w:p>
        </w:tc>
      </w:tr>
      <w:tr w:rsidR="00DF70E7" w:rsidRPr="00E46783" w:rsidTr="00DF70E7">
        <w:trPr>
          <w:trHeight w:val="960"/>
          <w:jc w:val="center"/>
        </w:trPr>
        <w:tc>
          <w:tcPr>
            <w:tcW w:w="623" w:type="dxa"/>
            <w:tcBorders>
              <w:top w:val="nil"/>
              <w:left w:val="nil"/>
              <w:bottom w:val="nil"/>
              <w:right w:val="nil"/>
            </w:tcBorders>
            <w:shd w:val="clear" w:color="auto" w:fill="auto"/>
            <w:noWrap/>
            <w:vAlign w:val="center"/>
            <w:hideMark/>
          </w:tcPr>
          <w:p w:rsidR="00DF70E7" w:rsidRPr="00E46783" w:rsidRDefault="00DF70E7" w:rsidP="00A16F16">
            <w:pPr>
              <w:keepNext/>
              <w:keepLines/>
              <w:rPr>
                <w:sz w:val="16"/>
                <w:szCs w:val="16"/>
              </w:rPr>
            </w:pPr>
            <w:r w:rsidRPr="00E46783">
              <w:rPr>
                <w:sz w:val="16"/>
                <w:szCs w:val="16"/>
              </w:rPr>
              <w:t>III.2</w:t>
            </w:r>
          </w:p>
        </w:tc>
        <w:tc>
          <w:tcPr>
            <w:tcW w:w="4203" w:type="dxa"/>
            <w:tcBorders>
              <w:top w:val="nil"/>
              <w:left w:val="nil"/>
              <w:bottom w:val="nil"/>
              <w:right w:val="nil"/>
            </w:tcBorders>
            <w:shd w:val="clear" w:color="auto" w:fill="auto"/>
            <w:vAlign w:val="center"/>
            <w:hideMark/>
          </w:tcPr>
          <w:p w:rsidR="00DF70E7" w:rsidRPr="00C96269" w:rsidRDefault="00DF70E7" w:rsidP="00A16F16">
            <w:pPr>
              <w:keepNext/>
              <w:keepLines/>
              <w:rPr>
                <w:sz w:val="16"/>
                <w:szCs w:val="16"/>
                <w:lang w:val="ru-RU"/>
              </w:rPr>
            </w:pPr>
            <w:r w:rsidRPr="00942122">
              <w:rPr>
                <w:sz w:val="16"/>
                <w:szCs w:val="16"/>
                <w:lang w:val="ru-RU"/>
              </w:rPr>
              <w:t>Укрепление потенциала людских ресурсов, позволяющего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r>
              <w:rPr>
                <w:sz w:val="16"/>
                <w:szCs w:val="16"/>
                <w:lang w:val="ru-RU"/>
              </w:rPr>
              <w:t xml:space="preserve"> </w:t>
            </w:r>
          </w:p>
        </w:tc>
        <w:tc>
          <w:tcPr>
            <w:tcW w:w="1402" w:type="dxa"/>
            <w:tcBorders>
              <w:top w:val="nil"/>
              <w:left w:val="nil"/>
              <w:bottom w:val="nil"/>
              <w:right w:val="nil"/>
            </w:tcBorders>
            <w:shd w:val="clear" w:color="auto" w:fill="auto"/>
            <w:noWrap/>
            <w:vAlign w:val="center"/>
            <w:hideMark/>
          </w:tcPr>
          <w:p w:rsidR="00DF70E7" w:rsidRPr="00E46783" w:rsidRDefault="00DF70E7" w:rsidP="00A16F16">
            <w:pPr>
              <w:keepNext/>
              <w:keepLines/>
              <w:jc w:val="center"/>
              <w:rPr>
                <w:color w:val="000000"/>
                <w:sz w:val="16"/>
                <w:szCs w:val="16"/>
              </w:rPr>
            </w:pPr>
            <w:r w:rsidRPr="00E46783">
              <w:rPr>
                <w:color w:val="000000"/>
                <w:sz w:val="16"/>
                <w:szCs w:val="16"/>
              </w:rPr>
              <w:t>858</w:t>
            </w:r>
          </w:p>
        </w:tc>
        <w:tc>
          <w:tcPr>
            <w:tcW w:w="1804" w:type="dxa"/>
            <w:tcBorders>
              <w:top w:val="nil"/>
              <w:left w:val="nil"/>
              <w:bottom w:val="nil"/>
              <w:right w:val="nil"/>
            </w:tcBorders>
            <w:shd w:val="clear" w:color="auto" w:fill="auto"/>
            <w:noWrap/>
            <w:vAlign w:val="center"/>
            <w:hideMark/>
          </w:tcPr>
          <w:p w:rsidR="00DF70E7" w:rsidRPr="00E46783" w:rsidRDefault="00DF70E7" w:rsidP="00A16F16">
            <w:pPr>
              <w:keepNext/>
              <w:keepLines/>
              <w:jc w:val="center"/>
              <w:rPr>
                <w:color w:val="000000"/>
                <w:sz w:val="16"/>
                <w:szCs w:val="16"/>
              </w:rPr>
            </w:pPr>
            <w:r>
              <w:rPr>
                <w:color w:val="000000"/>
                <w:sz w:val="16"/>
                <w:szCs w:val="16"/>
              </w:rPr>
              <w:t>1</w:t>
            </w:r>
            <w:r>
              <w:rPr>
                <w:color w:val="000000"/>
                <w:sz w:val="16"/>
                <w:szCs w:val="16"/>
                <w:lang w:val="ru-RU"/>
              </w:rPr>
              <w:t xml:space="preserve"> </w:t>
            </w:r>
            <w:r w:rsidRPr="00E46783">
              <w:rPr>
                <w:color w:val="000000"/>
                <w:sz w:val="16"/>
                <w:szCs w:val="16"/>
              </w:rPr>
              <w:t>516</w:t>
            </w:r>
          </w:p>
        </w:tc>
        <w:tc>
          <w:tcPr>
            <w:tcW w:w="1162" w:type="dxa"/>
            <w:tcBorders>
              <w:top w:val="nil"/>
              <w:left w:val="nil"/>
              <w:bottom w:val="nil"/>
              <w:right w:val="nil"/>
            </w:tcBorders>
            <w:shd w:val="clear" w:color="auto" w:fill="auto"/>
            <w:noWrap/>
            <w:vAlign w:val="center"/>
            <w:hideMark/>
          </w:tcPr>
          <w:p w:rsidR="00DF70E7" w:rsidRPr="00E46783" w:rsidRDefault="00DF70E7" w:rsidP="00A16F16">
            <w:pPr>
              <w:keepNext/>
              <w:keepLines/>
              <w:jc w:val="center"/>
              <w:rPr>
                <w:color w:val="000000"/>
                <w:sz w:val="16"/>
                <w:szCs w:val="16"/>
              </w:rPr>
            </w:pPr>
            <w:r w:rsidRPr="00E46783">
              <w:rPr>
                <w:color w:val="000000"/>
                <w:sz w:val="16"/>
                <w:szCs w:val="16"/>
              </w:rPr>
              <w:t>582</w:t>
            </w:r>
          </w:p>
        </w:tc>
      </w:tr>
      <w:tr w:rsidR="00DF70E7" w:rsidRPr="00E46783" w:rsidTr="00DF70E7">
        <w:trPr>
          <w:trHeight w:val="960"/>
          <w:jc w:val="center"/>
        </w:trPr>
        <w:tc>
          <w:tcPr>
            <w:tcW w:w="623" w:type="dxa"/>
            <w:tcBorders>
              <w:top w:val="nil"/>
              <w:left w:val="nil"/>
              <w:bottom w:val="nil"/>
              <w:right w:val="nil"/>
            </w:tcBorders>
            <w:shd w:val="clear" w:color="auto" w:fill="auto"/>
            <w:noWrap/>
            <w:vAlign w:val="center"/>
            <w:hideMark/>
          </w:tcPr>
          <w:p w:rsidR="00DF70E7" w:rsidRPr="00E46783" w:rsidRDefault="00DF70E7" w:rsidP="00A16F16">
            <w:pPr>
              <w:keepNext/>
              <w:keepLines/>
              <w:rPr>
                <w:sz w:val="16"/>
                <w:szCs w:val="16"/>
              </w:rPr>
            </w:pPr>
            <w:r w:rsidRPr="00E46783">
              <w:rPr>
                <w:sz w:val="16"/>
                <w:szCs w:val="16"/>
              </w:rPr>
              <w:t>IV.2</w:t>
            </w:r>
          </w:p>
        </w:tc>
        <w:tc>
          <w:tcPr>
            <w:tcW w:w="4203" w:type="dxa"/>
            <w:tcBorders>
              <w:top w:val="nil"/>
              <w:left w:val="nil"/>
              <w:bottom w:val="nil"/>
              <w:right w:val="nil"/>
            </w:tcBorders>
            <w:shd w:val="clear" w:color="auto" w:fill="auto"/>
            <w:vAlign w:val="center"/>
            <w:hideMark/>
          </w:tcPr>
          <w:p w:rsidR="00DF70E7" w:rsidRPr="00720170" w:rsidRDefault="00DF70E7" w:rsidP="00A16F16">
            <w:pPr>
              <w:keepNext/>
              <w:keepLines/>
              <w:rPr>
                <w:sz w:val="16"/>
                <w:szCs w:val="16"/>
                <w:lang w:val="ru-RU"/>
              </w:rPr>
            </w:pPr>
            <w:r w:rsidRPr="00E97E1D">
              <w:rPr>
                <w:sz w:val="16"/>
                <w:szCs w:val="16"/>
                <w:lang w:val="ru-RU"/>
              </w:rPr>
              <w:t>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w:t>
            </w:r>
          </w:p>
        </w:tc>
        <w:tc>
          <w:tcPr>
            <w:tcW w:w="1402" w:type="dxa"/>
            <w:tcBorders>
              <w:top w:val="nil"/>
              <w:left w:val="nil"/>
              <w:bottom w:val="nil"/>
              <w:right w:val="nil"/>
            </w:tcBorders>
            <w:shd w:val="clear" w:color="auto" w:fill="auto"/>
            <w:noWrap/>
            <w:vAlign w:val="center"/>
            <w:hideMark/>
          </w:tcPr>
          <w:p w:rsidR="00DF70E7" w:rsidRPr="00E46783" w:rsidRDefault="00DF70E7" w:rsidP="00A16F16">
            <w:pPr>
              <w:keepNext/>
              <w:keepLines/>
              <w:jc w:val="center"/>
              <w:rPr>
                <w:color w:val="000000"/>
                <w:sz w:val="16"/>
                <w:szCs w:val="16"/>
              </w:rPr>
            </w:pPr>
            <w:r>
              <w:rPr>
                <w:color w:val="000000"/>
                <w:sz w:val="16"/>
                <w:szCs w:val="16"/>
              </w:rPr>
              <w:t>1</w:t>
            </w:r>
            <w:r>
              <w:rPr>
                <w:color w:val="000000"/>
                <w:sz w:val="16"/>
                <w:szCs w:val="16"/>
                <w:lang w:val="ru-RU"/>
              </w:rPr>
              <w:t xml:space="preserve"> </w:t>
            </w:r>
            <w:r w:rsidRPr="00E46783">
              <w:rPr>
                <w:color w:val="000000"/>
                <w:sz w:val="16"/>
                <w:szCs w:val="16"/>
              </w:rPr>
              <w:t>209</w:t>
            </w:r>
          </w:p>
        </w:tc>
        <w:tc>
          <w:tcPr>
            <w:tcW w:w="1804" w:type="dxa"/>
            <w:tcBorders>
              <w:top w:val="nil"/>
              <w:left w:val="nil"/>
              <w:bottom w:val="nil"/>
              <w:right w:val="nil"/>
            </w:tcBorders>
            <w:shd w:val="clear" w:color="auto" w:fill="auto"/>
            <w:noWrap/>
            <w:vAlign w:val="center"/>
            <w:hideMark/>
          </w:tcPr>
          <w:p w:rsidR="00DF70E7" w:rsidRPr="00E46783" w:rsidRDefault="00DF70E7" w:rsidP="00A16F16">
            <w:pPr>
              <w:keepNext/>
              <w:keepLines/>
              <w:jc w:val="center"/>
              <w:rPr>
                <w:color w:val="000000"/>
                <w:sz w:val="16"/>
                <w:szCs w:val="16"/>
              </w:rPr>
            </w:pPr>
            <w:r>
              <w:rPr>
                <w:color w:val="000000"/>
                <w:sz w:val="16"/>
                <w:szCs w:val="16"/>
              </w:rPr>
              <w:t>1</w:t>
            </w:r>
            <w:r>
              <w:rPr>
                <w:color w:val="000000"/>
                <w:sz w:val="16"/>
                <w:szCs w:val="16"/>
                <w:lang w:val="ru-RU"/>
              </w:rPr>
              <w:t xml:space="preserve"> </w:t>
            </w:r>
            <w:r w:rsidRPr="00E46783">
              <w:rPr>
                <w:color w:val="000000"/>
                <w:sz w:val="16"/>
                <w:szCs w:val="16"/>
              </w:rPr>
              <w:t>075</w:t>
            </w:r>
          </w:p>
        </w:tc>
        <w:tc>
          <w:tcPr>
            <w:tcW w:w="1162" w:type="dxa"/>
            <w:tcBorders>
              <w:top w:val="nil"/>
              <w:left w:val="nil"/>
              <w:bottom w:val="nil"/>
              <w:right w:val="nil"/>
            </w:tcBorders>
            <w:shd w:val="clear" w:color="auto" w:fill="auto"/>
            <w:noWrap/>
            <w:vAlign w:val="center"/>
            <w:hideMark/>
          </w:tcPr>
          <w:p w:rsidR="00DF70E7" w:rsidRPr="00E46783" w:rsidRDefault="00DF70E7" w:rsidP="00A16F16">
            <w:pPr>
              <w:keepNext/>
              <w:keepLines/>
              <w:jc w:val="center"/>
              <w:rPr>
                <w:color w:val="000000"/>
                <w:sz w:val="16"/>
                <w:szCs w:val="16"/>
              </w:rPr>
            </w:pPr>
            <w:r w:rsidRPr="00E46783">
              <w:rPr>
                <w:color w:val="000000"/>
                <w:sz w:val="16"/>
                <w:szCs w:val="16"/>
              </w:rPr>
              <w:t>433</w:t>
            </w:r>
          </w:p>
        </w:tc>
      </w:tr>
      <w:tr w:rsidR="00DF70E7" w:rsidRPr="00E46783" w:rsidTr="00DF70E7">
        <w:trPr>
          <w:trHeight w:val="900"/>
          <w:jc w:val="center"/>
        </w:trPr>
        <w:tc>
          <w:tcPr>
            <w:tcW w:w="623" w:type="dxa"/>
            <w:tcBorders>
              <w:top w:val="nil"/>
              <w:left w:val="nil"/>
              <w:bottom w:val="nil"/>
              <w:right w:val="nil"/>
            </w:tcBorders>
            <w:shd w:val="clear" w:color="auto" w:fill="auto"/>
            <w:noWrap/>
            <w:vAlign w:val="center"/>
            <w:hideMark/>
          </w:tcPr>
          <w:p w:rsidR="00DF70E7" w:rsidRPr="00E46783" w:rsidRDefault="00DF70E7" w:rsidP="00A16F16">
            <w:pPr>
              <w:keepNext/>
              <w:keepLines/>
              <w:rPr>
                <w:sz w:val="16"/>
                <w:szCs w:val="16"/>
              </w:rPr>
            </w:pPr>
            <w:r w:rsidRPr="00E46783">
              <w:rPr>
                <w:sz w:val="16"/>
                <w:szCs w:val="16"/>
              </w:rPr>
              <w:t>IV.4</w:t>
            </w:r>
          </w:p>
        </w:tc>
        <w:tc>
          <w:tcPr>
            <w:tcW w:w="4203" w:type="dxa"/>
            <w:tcBorders>
              <w:top w:val="nil"/>
              <w:left w:val="nil"/>
              <w:bottom w:val="nil"/>
              <w:right w:val="nil"/>
            </w:tcBorders>
            <w:shd w:val="clear" w:color="auto" w:fill="auto"/>
            <w:vAlign w:val="center"/>
            <w:hideMark/>
          </w:tcPr>
          <w:p w:rsidR="00DF70E7" w:rsidRPr="00720170" w:rsidRDefault="00DF70E7" w:rsidP="00A16F16">
            <w:pPr>
              <w:keepNext/>
              <w:keepLines/>
              <w:rPr>
                <w:sz w:val="16"/>
                <w:szCs w:val="16"/>
                <w:lang w:val="ru-RU"/>
              </w:rPr>
            </w:pPr>
            <w:r w:rsidRPr="00E97E1D">
              <w:rPr>
                <w:sz w:val="16"/>
                <w:szCs w:val="16"/>
                <w:lang w:val="ru-RU"/>
              </w:rPr>
              <w:t>Совершенствование технической инфраструктуры и инфраструктуры ведомств ИС и других учреждений ИС, обеспечивающее повышение уровня обслуживания заинтересованных сторон (в плане стоимости, оперативности и качества) и эффективности управления ИС</w:t>
            </w:r>
          </w:p>
        </w:tc>
        <w:tc>
          <w:tcPr>
            <w:tcW w:w="1402" w:type="dxa"/>
            <w:tcBorders>
              <w:top w:val="nil"/>
              <w:left w:val="nil"/>
              <w:bottom w:val="nil"/>
              <w:right w:val="nil"/>
            </w:tcBorders>
            <w:shd w:val="clear" w:color="auto" w:fill="auto"/>
            <w:noWrap/>
            <w:vAlign w:val="center"/>
            <w:hideMark/>
          </w:tcPr>
          <w:p w:rsidR="00DF70E7" w:rsidRPr="00E46783" w:rsidRDefault="00DF70E7" w:rsidP="00A16F16">
            <w:pPr>
              <w:keepNext/>
              <w:keepLines/>
              <w:jc w:val="center"/>
              <w:rPr>
                <w:color w:val="000000"/>
                <w:sz w:val="16"/>
                <w:szCs w:val="16"/>
              </w:rPr>
            </w:pPr>
            <w:r w:rsidRPr="00E46783">
              <w:rPr>
                <w:color w:val="000000"/>
                <w:sz w:val="16"/>
                <w:szCs w:val="16"/>
              </w:rPr>
              <w:t>264</w:t>
            </w:r>
          </w:p>
        </w:tc>
        <w:tc>
          <w:tcPr>
            <w:tcW w:w="1804" w:type="dxa"/>
            <w:tcBorders>
              <w:top w:val="nil"/>
              <w:left w:val="nil"/>
              <w:bottom w:val="nil"/>
              <w:right w:val="nil"/>
            </w:tcBorders>
            <w:shd w:val="clear" w:color="auto" w:fill="auto"/>
            <w:noWrap/>
            <w:vAlign w:val="center"/>
            <w:hideMark/>
          </w:tcPr>
          <w:p w:rsidR="00DF70E7" w:rsidRPr="00E46783" w:rsidRDefault="00DF70E7" w:rsidP="00A16F16">
            <w:pPr>
              <w:keepNext/>
              <w:keepLines/>
              <w:jc w:val="center"/>
              <w:rPr>
                <w:color w:val="000000"/>
                <w:sz w:val="16"/>
                <w:szCs w:val="16"/>
              </w:rPr>
            </w:pPr>
            <w:r w:rsidRPr="00E46783">
              <w:rPr>
                <w:color w:val="000000"/>
                <w:sz w:val="16"/>
                <w:szCs w:val="16"/>
              </w:rPr>
              <w:t>43</w:t>
            </w:r>
          </w:p>
        </w:tc>
        <w:tc>
          <w:tcPr>
            <w:tcW w:w="1162" w:type="dxa"/>
            <w:tcBorders>
              <w:top w:val="nil"/>
              <w:left w:val="nil"/>
              <w:bottom w:val="nil"/>
              <w:right w:val="nil"/>
            </w:tcBorders>
            <w:shd w:val="clear" w:color="auto" w:fill="auto"/>
            <w:noWrap/>
            <w:vAlign w:val="center"/>
            <w:hideMark/>
          </w:tcPr>
          <w:p w:rsidR="00DF70E7" w:rsidRPr="00E46783" w:rsidRDefault="00DF70E7" w:rsidP="00A16F16">
            <w:pPr>
              <w:keepNext/>
              <w:keepLines/>
              <w:jc w:val="center"/>
              <w:rPr>
                <w:color w:val="000000"/>
                <w:sz w:val="16"/>
                <w:szCs w:val="16"/>
              </w:rPr>
            </w:pPr>
            <w:r w:rsidRPr="00E46783">
              <w:rPr>
                <w:color w:val="000000"/>
                <w:sz w:val="16"/>
                <w:szCs w:val="16"/>
              </w:rPr>
              <w:t>32</w:t>
            </w:r>
          </w:p>
        </w:tc>
      </w:tr>
      <w:tr w:rsidR="00DF70E7" w:rsidRPr="00E46783" w:rsidTr="00DF70E7">
        <w:trPr>
          <w:trHeight w:val="900"/>
          <w:jc w:val="center"/>
        </w:trPr>
        <w:tc>
          <w:tcPr>
            <w:tcW w:w="623" w:type="dxa"/>
            <w:tcBorders>
              <w:top w:val="nil"/>
              <w:left w:val="nil"/>
              <w:bottom w:val="nil"/>
              <w:right w:val="nil"/>
            </w:tcBorders>
            <w:shd w:val="clear" w:color="auto" w:fill="auto"/>
            <w:noWrap/>
            <w:vAlign w:val="center"/>
            <w:hideMark/>
          </w:tcPr>
          <w:p w:rsidR="00DF70E7" w:rsidRPr="00E46783" w:rsidRDefault="00DF70E7" w:rsidP="00A16F16">
            <w:pPr>
              <w:keepNext/>
              <w:keepLines/>
              <w:rPr>
                <w:sz w:val="16"/>
                <w:szCs w:val="16"/>
              </w:rPr>
            </w:pPr>
            <w:r w:rsidRPr="00E46783">
              <w:rPr>
                <w:sz w:val="16"/>
                <w:szCs w:val="16"/>
              </w:rPr>
              <w:t>VII.2</w:t>
            </w:r>
          </w:p>
        </w:tc>
        <w:tc>
          <w:tcPr>
            <w:tcW w:w="4203" w:type="dxa"/>
            <w:tcBorders>
              <w:top w:val="nil"/>
              <w:left w:val="nil"/>
              <w:bottom w:val="nil"/>
              <w:right w:val="nil"/>
            </w:tcBorders>
            <w:shd w:val="clear" w:color="auto" w:fill="auto"/>
            <w:vAlign w:val="center"/>
            <w:hideMark/>
          </w:tcPr>
          <w:p w:rsidR="00DF70E7" w:rsidRPr="00720170" w:rsidRDefault="00DF70E7" w:rsidP="00A16F16">
            <w:pPr>
              <w:keepNext/>
              <w:keepLines/>
              <w:rPr>
                <w:sz w:val="16"/>
                <w:szCs w:val="16"/>
                <w:lang w:val="ru-RU"/>
              </w:rPr>
            </w:pPr>
            <w:r w:rsidRPr="00E97E1D">
              <w:rPr>
                <w:sz w:val="16"/>
                <w:szCs w:val="16"/>
                <w:lang w:val="ru-RU"/>
              </w:rPr>
              <w:t>Использование платформ и инструментов на базе ИС для целей передачи знаний, а также адаптации и передачи технологий из развитых стран развивающимся и особенно наименее развитым странам, в интересах решения глобальных задач</w:t>
            </w:r>
          </w:p>
        </w:tc>
        <w:tc>
          <w:tcPr>
            <w:tcW w:w="1402" w:type="dxa"/>
            <w:tcBorders>
              <w:top w:val="nil"/>
              <w:left w:val="nil"/>
              <w:bottom w:val="nil"/>
              <w:right w:val="nil"/>
            </w:tcBorders>
            <w:shd w:val="clear" w:color="auto" w:fill="auto"/>
            <w:noWrap/>
            <w:vAlign w:val="center"/>
            <w:hideMark/>
          </w:tcPr>
          <w:p w:rsidR="00DF70E7" w:rsidRPr="00E46783" w:rsidRDefault="00DF70E7" w:rsidP="00A16F16">
            <w:pPr>
              <w:keepNext/>
              <w:keepLines/>
              <w:jc w:val="center"/>
              <w:rPr>
                <w:color w:val="000000"/>
                <w:sz w:val="16"/>
                <w:szCs w:val="16"/>
              </w:rPr>
            </w:pPr>
            <w:r w:rsidRPr="00E46783">
              <w:rPr>
                <w:color w:val="000000"/>
                <w:sz w:val="16"/>
                <w:szCs w:val="16"/>
              </w:rPr>
              <w:t>452</w:t>
            </w:r>
          </w:p>
        </w:tc>
        <w:tc>
          <w:tcPr>
            <w:tcW w:w="1804" w:type="dxa"/>
            <w:tcBorders>
              <w:top w:val="nil"/>
              <w:left w:val="nil"/>
              <w:bottom w:val="nil"/>
              <w:right w:val="nil"/>
            </w:tcBorders>
            <w:shd w:val="clear" w:color="auto" w:fill="auto"/>
            <w:noWrap/>
            <w:vAlign w:val="center"/>
            <w:hideMark/>
          </w:tcPr>
          <w:p w:rsidR="00DF70E7" w:rsidRPr="00E46783" w:rsidRDefault="00DF70E7" w:rsidP="00A16F16">
            <w:pPr>
              <w:keepNext/>
              <w:keepLines/>
              <w:jc w:val="center"/>
              <w:rPr>
                <w:color w:val="000000"/>
                <w:sz w:val="16"/>
                <w:szCs w:val="16"/>
              </w:rPr>
            </w:pPr>
            <w:r w:rsidRPr="00E46783">
              <w:rPr>
                <w:color w:val="000000"/>
                <w:sz w:val="16"/>
                <w:szCs w:val="16"/>
              </w:rPr>
              <w:t>456</w:t>
            </w:r>
          </w:p>
        </w:tc>
        <w:tc>
          <w:tcPr>
            <w:tcW w:w="1162" w:type="dxa"/>
            <w:tcBorders>
              <w:top w:val="nil"/>
              <w:left w:val="nil"/>
              <w:bottom w:val="nil"/>
              <w:right w:val="nil"/>
            </w:tcBorders>
            <w:shd w:val="clear" w:color="auto" w:fill="auto"/>
            <w:noWrap/>
            <w:vAlign w:val="center"/>
            <w:hideMark/>
          </w:tcPr>
          <w:p w:rsidR="00DF70E7" w:rsidRPr="00E46783" w:rsidRDefault="00DF70E7" w:rsidP="00A16F16">
            <w:pPr>
              <w:keepNext/>
              <w:keepLines/>
              <w:jc w:val="center"/>
              <w:rPr>
                <w:color w:val="000000"/>
                <w:sz w:val="16"/>
                <w:szCs w:val="16"/>
              </w:rPr>
            </w:pPr>
            <w:r w:rsidRPr="00E46783">
              <w:rPr>
                <w:color w:val="000000"/>
                <w:sz w:val="16"/>
                <w:szCs w:val="16"/>
              </w:rPr>
              <w:t>207</w:t>
            </w:r>
          </w:p>
        </w:tc>
      </w:tr>
      <w:tr w:rsidR="00DF70E7" w:rsidRPr="00E46783" w:rsidTr="00DF70E7">
        <w:trPr>
          <w:trHeight w:val="735"/>
          <w:jc w:val="center"/>
        </w:trPr>
        <w:tc>
          <w:tcPr>
            <w:tcW w:w="623" w:type="dxa"/>
            <w:tcBorders>
              <w:top w:val="nil"/>
              <w:left w:val="nil"/>
              <w:bottom w:val="nil"/>
              <w:right w:val="nil"/>
            </w:tcBorders>
            <w:shd w:val="clear" w:color="auto" w:fill="auto"/>
            <w:noWrap/>
            <w:vAlign w:val="center"/>
            <w:hideMark/>
          </w:tcPr>
          <w:p w:rsidR="00DF70E7" w:rsidRPr="00E46783" w:rsidRDefault="00DF70E7" w:rsidP="00A16F16">
            <w:pPr>
              <w:keepNext/>
              <w:keepLines/>
              <w:rPr>
                <w:sz w:val="16"/>
                <w:szCs w:val="16"/>
              </w:rPr>
            </w:pPr>
            <w:r w:rsidRPr="00E46783">
              <w:rPr>
                <w:sz w:val="16"/>
                <w:szCs w:val="16"/>
              </w:rPr>
              <w:t>VIII.1</w:t>
            </w:r>
          </w:p>
        </w:tc>
        <w:tc>
          <w:tcPr>
            <w:tcW w:w="4203" w:type="dxa"/>
            <w:tcBorders>
              <w:top w:val="nil"/>
              <w:left w:val="nil"/>
              <w:bottom w:val="nil"/>
              <w:right w:val="nil"/>
            </w:tcBorders>
            <w:shd w:val="clear" w:color="auto" w:fill="auto"/>
            <w:vAlign w:val="center"/>
            <w:hideMark/>
          </w:tcPr>
          <w:p w:rsidR="00DF70E7" w:rsidRPr="00720170" w:rsidRDefault="00DF70E7" w:rsidP="00A16F16">
            <w:pPr>
              <w:keepNext/>
              <w:keepLines/>
              <w:rPr>
                <w:sz w:val="16"/>
                <w:szCs w:val="16"/>
                <w:lang w:val="ru-RU"/>
              </w:rPr>
            </w:pPr>
            <w:r w:rsidRPr="00E97E1D">
              <w:rPr>
                <w:sz w:val="16"/>
                <w:szCs w:val="16"/>
                <w:lang w:val="ru-RU"/>
              </w:rPr>
              <w:t>Более эффективная организация общения с широкой общественностью по вопросам интеллектуальной собственности и роли ВОИС</w:t>
            </w:r>
          </w:p>
        </w:tc>
        <w:tc>
          <w:tcPr>
            <w:tcW w:w="1402" w:type="dxa"/>
            <w:tcBorders>
              <w:top w:val="nil"/>
              <w:left w:val="nil"/>
              <w:bottom w:val="nil"/>
              <w:right w:val="nil"/>
            </w:tcBorders>
            <w:shd w:val="clear" w:color="auto" w:fill="auto"/>
            <w:noWrap/>
            <w:vAlign w:val="center"/>
            <w:hideMark/>
          </w:tcPr>
          <w:p w:rsidR="00DF70E7" w:rsidRPr="00E46783" w:rsidRDefault="00DF70E7" w:rsidP="00A16F16">
            <w:pPr>
              <w:keepNext/>
              <w:keepLines/>
              <w:jc w:val="center"/>
              <w:rPr>
                <w:color w:val="000000"/>
                <w:sz w:val="16"/>
                <w:szCs w:val="16"/>
              </w:rPr>
            </w:pPr>
            <w:r w:rsidRPr="00E46783">
              <w:rPr>
                <w:color w:val="000000"/>
                <w:sz w:val="16"/>
                <w:szCs w:val="16"/>
              </w:rPr>
              <w:t>878</w:t>
            </w:r>
          </w:p>
        </w:tc>
        <w:tc>
          <w:tcPr>
            <w:tcW w:w="1804" w:type="dxa"/>
            <w:tcBorders>
              <w:top w:val="nil"/>
              <w:left w:val="nil"/>
              <w:bottom w:val="nil"/>
              <w:right w:val="nil"/>
            </w:tcBorders>
            <w:shd w:val="clear" w:color="auto" w:fill="auto"/>
            <w:noWrap/>
            <w:vAlign w:val="center"/>
            <w:hideMark/>
          </w:tcPr>
          <w:p w:rsidR="00DF70E7" w:rsidRPr="00E46783" w:rsidRDefault="00DF70E7" w:rsidP="00A16F16">
            <w:pPr>
              <w:keepNext/>
              <w:keepLines/>
              <w:jc w:val="center"/>
              <w:rPr>
                <w:color w:val="000000"/>
                <w:sz w:val="16"/>
                <w:szCs w:val="16"/>
              </w:rPr>
            </w:pPr>
            <w:r w:rsidRPr="00E46783">
              <w:rPr>
                <w:color w:val="000000"/>
                <w:sz w:val="16"/>
                <w:szCs w:val="16"/>
              </w:rPr>
              <w:t>1,521</w:t>
            </w:r>
          </w:p>
        </w:tc>
        <w:tc>
          <w:tcPr>
            <w:tcW w:w="1162" w:type="dxa"/>
            <w:tcBorders>
              <w:top w:val="nil"/>
              <w:left w:val="nil"/>
              <w:bottom w:val="nil"/>
              <w:right w:val="nil"/>
            </w:tcBorders>
            <w:shd w:val="clear" w:color="auto" w:fill="auto"/>
            <w:noWrap/>
            <w:vAlign w:val="center"/>
            <w:hideMark/>
          </w:tcPr>
          <w:p w:rsidR="00DF70E7" w:rsidRPr="00E46783" w:rsidRDefault="00DF70E7" w:rsidP="00A16F16">
            <w:pPr>
              <w:keepNext/>
              <w:keepLines/>
              <w:jc w:val="center"/>
              <w:rPr>
                <w:color w:val="000000"/>
                <w:sz w:val="16"/>
                <w:szCs w:val="16"/>
              </w:rPr>
            </w:pPr>
            <w:r w:rsidRPr="00E46783">
              <w:rPr>
                <w:color w:val="000000"/>
                <w:sz w:val="16"/>
                <w:szCs w:val="16"/>
              </w:rPr>
              <w:t>535</w:t>
            </w:r>
          </w:p>
        </w:tc>
      </w:tr>
      <w:tr w:rsidR="00DF70E7" w:rsidRPr="00E46783" w:rsidTr="00DF70E7">
        <w:trPr>
          <w:trHeight w:val="720"/>
          <w:jc w:val="center"/>
        </w:trPr>
        <w:tc>
          <w:tcPr>
            <w:tcW w:w="623" w:type="dxa"/>
            <w:tcBorders>
              <w:top w:val="nil"/>
              <w:left w:val="nil"/>
              <w:bottom w:val="nil"/>
              <w:right w:val="nil"/>
            </w:tcBorders>
            <w:shd w:val="clear" w:color="auto" w:fill="auto"/>
            <w:noWrap/>
            <w:vAlign w:val="center"/>
            <w:hideMark/>
          </w:tcPr>
          <w:p w:rsidR="00DF70E7" w:rsidRPr="00E46783" w:rsidRDefault="00DF70E7" w:rsidP="00A16F16">
            <w:pPr>
              <w:keepNext/>
              <w:keepLines/>
              <w:rPr>
                <w:sz w:val="16"/>
                <w:szCs w:val="16"/>
              </w:rPr>
            </w:pPr>
            <w:r w:rsidRPr="00E46783">
              <w:rPr>
                <w:sz w:val="16"/>
                <w:szCs w:val="16"/>
              </w:rPr>
              <w:t>VIII.2</w:t>
            </w:r>
          </w:p>
        </w:tc>
        <w:tc>
          <w:tcPr>
            <w:tcW w:w="4203" w:type="dxa"/>
            <w:tcBorders>
              <w:top w:val="nil"/>
              <w:left w:val="nil"/>
              <w:bottom w:val="nil"/>
              <w:right w:val="nil"/>
            </w:tcBorders>
            <w:shd w:val="clear" w:color="auto" w:fill="auto"/>
            <w:vAlign w:val="center"/>
            <w:hideMark/>
          </w:tcPr>
          <w:p w:rsidR="00DF70E7" w:rsidRPr="00720170" w:rsidRDefault="00DF70E7" w:rsidP="00A16F16">
            <w:pPr>
              <w:keepNext/>
              <w:keepLines/>
              <w:rPr>
                <w:sz w:val="16"/>
                <w:szCs w:val="16"/>
                <w:lang w:val="ru-RU"/>
              </w:rPr>
            </w:pPr>
            <w:r w:rsidRPr="00E97E1D">
              <w:rPr>
                <w:sz w:val="16"/>
                <w:szCs w:val="16"/>
                <w:lang w:val="ru-RU"/>
              </w:rPr>
              <w:t>Повышение степени ориентации на услуги и оперативности реагирования на запросы</w:t>
            </w:r>
          </w:p>
        </w:tc>
        <w:tc>
          <w:tcPr>
            <w:tcW w:w="1402" w:type="dxa"/>
            <w:tcBorders>
              <w:top w:val="nil"/>
              <w:left w:val="nil"/>
              <w:bottom w:val="nil"/>
              <w:right w:val="nil"/>
            </w:tcBorders>
            <w:shd w:val="clear" w:color="auto" w:fill="auto"/>
            <w:noWrap/>
            <w:vAlign w:val="center"/>
            <w:hideMark/>
          </w:tcPr>
          <w:p w:rsidR="00DF70E7" w:rsidRPr="00E46783" w:rsidRDefault="00DF70E7" w:rsidP="00A16F16">
            <w:pPr>
              <w:keepNext/>
              <w:keepLines/>
              <w:jc w:val="center"/>
              <w:rPr>
                <w:color w:val="000000"/>
                <w:sz w:val="16"/>
                <w:szCs w:val="16"/>
              </w:rPr>
            </w:pPr>
            <w:r w:rsidRPr="00E46783">
              <w:rPr>
                <w:color w:val="000000"/>
                <w:sz w:val="16"/>
                <w:szCs w:val="16"/>
              </w:rPr>
              <w:t>544</w:t>
            </w:r>
          </w:p>
        </w:tc>
        <w:tc>
          <w:tcPr>
            <w:tcW w:w="1804" w:type="dxa"/>
            <w:tcBorders>
              <w:top w:val="nil"/>
              <w:left w:val="nil"/>
              <w:bottom w:val="nil"/>
              <w:right w:val="nil"/>
            </w:tcBorders>
            <w:shd w:val="clear" w:color="auto" w:fill="auto"/>
            <w:noWrap/>
            <w:vAlign w:val="center"/>
            <w:hideMark/>
          </w:tcPr>
          <w:p w:rsidR="00DF70E7" w:rsidRPr="00E46783" w:rsidRDefault="00DF70E7" w:rsidP="00A16F16">
            <w:pPr>
              <w:keepNext/>
              <w:keepLines/>
              <w:jc w:val="center"/>
              <w:rPr>
                <w:color w:val="000000"/>
                <w:sz w:val="16"/>
                <w:szCs w:val="16"/>
              </w:rPr>
            </w:pPr>
            <w:r w:rsidRPr="00E46783">
              <w:rPr>
                <w:color w:val="000000"/>
                <w:sz w:val="16"/>
                <w:szCs w:val="16"/>
              </w:rPr>
              <w:t>486</w:t>
            </w:r>
          </w:p>
        </w:tc>
        <w:tc>
          <w:tcPr>
            <w:tcW w:w="1162" w:type="dxa"/>
            <w:tcBorders>
              <w:top w:val="nil"/>
              <w:left w:val="nil"/>
              <w:bottom w:val="nil"/>
              <w:right w:val="nil"/>
            </w:tcBorders>
            <w:shd w:val="clear" w:color="auto" w:fill="auto"/>
            <w:noWrap/>
            <w:vAlign w:val="center"/>
            <w:hideMark/>
          </w:tcPr>
          <w:p w:rsidR="00DF70E7" w:rsidRPr="00E46783" w:rsidRDefault="00DF70E7" w:rsidP="00A16F16">
            <w:pPr>
              <w:keepNext/>
              <w:keepLines/>
              <w:jc w:val="center"/>
              <w:rPr>
                <w:color w:val="000000"/>
                <w:sz w:val="16"/>
                <w:szCs w:val="16"/>
              </w:rPr>
            </w:pPr>
            <w:r w:rsidRPr="00E46783">
              <w:rPr>
                <w:color w:val="000000"/>
                <w:sz w:val="16"/>
                <w:szCs w:val="16"/>
              </w:rPr>
              <w:t>190</w:t>
            </w:r>
          </w:p>
        </w:tc>
      </w:tr>
      <w:tr w:rsidR="00DF70E7" w:rsidRPr="00E46783" w:rsidTr="00DF70E7">
        <w:trPr>
          <w:trHeight w:val="690"/>
          <w:jc w:val="center"/>
        </w:trPr>
        <w:tc>
          <w:tcPr>
            <w:tcW w:w="623" w:type="dxa"/>
            <w:tcBorders>
              <w:top w:val="nil"/>
              <w:left w:val="nil"/>
              <w:bottom w:val="nil"/>
              <w:right w:val="nil"/>
            </w:tcBorders>
            <w:shd w:val="clear" w:color="auto" w:fill="auto"/>
            <w:noWrap/>
            <w:vAlign w:val="center"/>
            <w:hideMark/>
          </w:tcPr>
          <w:p w:rsidR="00DF70E7" w:rsidRPr="00E46783" w:rsidRDefault="00DF70E7" w:rsidP="00A16F16">
            <w:pPr>
              <w:keepNext/>
              <w:keepLines/>
              <w:rPr>
                <w:sz w:val="16"/>
                <w:szCs w:val="16"/>
              </w:rPr>
            </w:pPr>
            <w:r w:rsidRPr="00E46783">
              <w:rPr>
                <w:sz w:val="16"/>
                <w:szCs w:val="16"/>
              </w:rPr>
              <w:t>VIII.4</w:t>
            </w:r>
          </w:p>
        </w:tc>
        <w:tc>
          <w:tcPr>
            <w:tcW w:w="4203" w:type="dxa"/>
            <w:tcBorders>
              <w:top w:val="nil"/>
              <w:left w:val="nil"/>
              <w:bottom w:val="nil"/>
              <w:right w:val="nil"/>
            </w:tcBorders>
            <w:shd w:val="clear" w:color="auto" w:fill="auto"/>
            <w:vAlign w:val="center"/>
            <w:hideMark/>
          </w:tcPr>
          <w:p w:rsidR="00DF70E7" w:rsidRPr="00720170" w:rsidRDefault="00DF70E7" w:rsidP="00A16F16">
            <w:pPr>
              <w:keepNext/>
              <w:keepLines/>
              <w:rPr>
                <w:sz w:val="16"/>
                <w:szCs w:val="16"/>
                <w:lang w:val="ru-RU"/>
              </w:rPr>
            </w:pPr>
            <w:r w:rsidRPr="00E97E1D">
              <w:rPr>
                <w:sz w:val="16"/>
                <w:szCs w:val="16"/>
                <w:lang w:val="ru-RU"/>
              </w:rPr>
              <w:t>Открытое, прозрачное и эффективное взаимодействие с неправительственными заинтересованными сторонами</w:t>
            </w:r>
          </w:p>
        </w:tc>
        <w:tc>
          <w:tcPr>
            <w:tcW w:w="1402" w:type="dxa"/>
            <w:tcBorders>
              <w:top w:val="nil"/>
              <w:left w:val="nil"/>
              <w:bottom w:val="nil"/>
              <w:right w:val="nil"/>
            </w:tcBorders>
            <w:shd w:val="clear" w:color="auto" w:fill="auto"/>
            <w:noWrap/>
            <w:vAlign w:val="center"/>
            <w:hideMark/>
          </w:tcPr>
          <w:p w:rsidR="00DF70E7" w:rsidRPr="00E46783" w:rsidRDefault="00DF70E7" w:rsidP="00A16F16">
            <w:pPr>
              <w:keepNext/>
              <w:keepLines/>
              <w:jc w:val="center"/>
              <w:rPr>
                <w:color w:val="000000"/>
                <w:sz w:val="16"/>
                <w:szCs w:val="16"/>
              </w:rPr>
            </w:pPr>
            <w:r w:rsidRPr="00E46783">
              <w:rPr>
                <w:color w:val="000000"/>
                <w:sz w:val="16"/>
                <w:szCs w:val="16"/>
              </w:rPr>
              <w:t>666</w:t>
            </w:r>
          </w:p>
        </w:tc>
        <w:tc>
          <w:tcPr>
            <w:tcW w:w="1804" w:type="dxa"/>
            <w:tcBorders>
              <w:top w:val="nil"/>
              <w:left w:val="nil"/>
              <w:bottom w:val="nil"/>
              <w:right w:val="nil"/>
            </w:tcBorders>
            <w:shd w:val="clear" w:color="auto" w:fill="auto"/>
            <w:noWrap/>
            <w:vAlign w:val="center"/>
            <w:hideMark/>
          </w:tcPr>
          <w:p w:rsidR="00DF70E7" w:rsidRPr="00E46783" w:rsidRDefault="00DF70E7" w:rsidP="00A16F16">
            <w:pPr>
              <w:keepNext/>
              <w:keepLines/>
              <w:jc w:val="center"/>
              <w:rPr>
                <w:color w:val="000000"/>
                <w:sz w:val="16"/>
                <w:szCs w:val="16"/>
              </w:rPr>
            </w:pPr>
            <w:r w:rsidRPr="00E46783">
              <w:rPr>
                <w:color w:val="000000"/>
                <w:sz w:val="16"/>
                <w:szCs w:val="16"/>
              </w:rPr>
              <w:t>207</w:t>
            </w:r>
          </w:p>
        </w:tc>
        <w:tc>
          <w:tcPr>
            <w:tcW w:w="1162" w:type="dxa"/>
            <w:tcBorders>
              <w:top w:val="nil"/>
              <w:left w:val="nil"/>
              <w:bottom w:val="nil"/>
              <w:right w:val="nil"/>
            </w:tcBorders>
            <w:shd w:val="clear" w:color="auto" w:fill="auto"/>
            <w:noWrap/>
            <w:vAlign w:val="center"/>
            <w:hideMark/>
          </w:tcPr>
          <w:p w:rsidR="00DF70E7" w:rsidRPr="00E46783" w:rsidRDefault="00DF70E7" w:rsidP="00A16F16">
            <w:pPr>
              <w:keepNext/>
              <w:keepLines/>
              <w:jc w:val="center"/>
              <w:rPr>
                <w:color w:val="000000"/>
                <w:sz w:val="16"/>
                <w:szCs w:val="16"/>
              </w:rPr>
            </w:pPr>
            <w:r w:rsidRPr="00E46783">
              <w:rPr>
                <w:color w:val="000000"/>
                <w:sz w:val="16"/>
                <w:szCs w:val="16"/>
              </w:rPr>
              <w:t>87</w:t>
            </w:r>
          </w:p>
        </w:tc>
      </w:tr>
      <w:tr w:rsidR="00DF70E7" w:rsidRPr="00E46783" w:rsidTr="00DF70E7">
        <w:trPr>
          <w:trHeight w:val="510"/>
          <w:jc w:val="center"/>
        </w:trPr>
        <w:tc>
          <w:tcPr>
            <w:tcW w:w="623" w:type="dxa"/>
            <w:tcBorders>
              <w:top w:val="nil"/>
              <w:left w:val="nil"/>
              <w:bottom w:val="nil"/>
              <w:right w:val="nil"/>
            </w:tcBorders>
            <w:shd w:val="clear" w:color="auto" w:fill="auto"/>
            <w:noWrap/>
            <w:vAlign w:val="center"/>
            <w:hideMark/>
          </w:tcPr>
          <w:p w:rsidR="00DF70E7" w:rsidRPr="00E46783" w:rsidRDefault="00DF70E7" w:rsidP="00A16F16">
            <w:pPr>
              <w:keepNext/>
              <w:keepLines/>
              <w:rPr>
                <w:sz w:val="16"/>
                <w:szCs w:val="16"/>
              </w:rPr>
            </w:pPr>
            <w:r w:rsidRPr="00E46783">
              <w:rPr>
                <w:sz w:val="16"/>
                <w:szCs w:val="16"/>
              </w:rPr>
              <w:t>VIII.5</w:t>
            </w:r>
          </w:p>
        </w:tc>
        <w:tc>
          <w:tcPr>
            <w:tcW w:w="4203" w:type="dxa"/>
            <w:tcBorders>
              <w:top w:val="nil"/>
              <w:left w:val="nil"/>
              <w:bottom w:val="nil"/>
              <w:right w:val="nil"/>
            </w:tcBorders>
            <w:shd w:val="clear" w:color="auto" w:fill="auto"/>
            <w:vAlign w:val="center"/>
            <w:hideMark/>
          </w:tcPr>
          <w:p w:rsidR="00DF70E7" w:rsidRPr="00720170" w:rsidRDefault="00DF70E7" w:rsidP="00A16F16">
            <w:pPr>
              <w:keepNext/>
              <w:keepLines/>
              <w:rPr>
                <w:sz w:val="16"/>
                <w:szCs w:val="16"/>
                <w:lang w:val="ru-RU"/>
              </w:rPr>
            </w:pPr>
            <w:r w:rsidRPr="00E97E1D">
              <w:rPr>
                <w:sz w:val="16"/>
                <w:szCs w:val="16"/>
                <w:lang w:val="ru-RU"/>
              </w:rPr>
              <w:t>ВОИС эффективно взаимодействует и является партнером в рамках процессов и переговоров по линии ООН и других МПО</w:t>
            </w:r>
          </w:p>
        </w:tc>
        <w:tc>
          <w:tcPr>
            <w:tcW w:w="1402" w:type="dxa"/>
            <w:tcBorders>
              <w:top w:val="nil"/>
              <w:left w:val="nil"/>
              <w:bottom w:val="nil"/>
              <w:right w:val="nil"/>
            </w:tcBorders>
            <w:shd w:val="clear" w:color="auto" w:fill="auto"/>
            <w:noWrap/>
            <w:vAlign w:val="center"/>
            <w:hideMark/>
          </w:tcPr>
          <w:p w:rsidR="00DF70E7" w:rsidRPr="00E46783" w:rsidRDefault="00DF70E7" w:rsidP="00A16F16">
            <w:pPr>
              <w:keepNext/>
              <w:keepLines/>
              <w:jc w:val="center"/>
              <w:rPr>
                <w:color w:val="000000"/>
                <w:sz w:val="16"/>
                <w:szCs w:val="16"/>
              </w:rPr>
            </w:pPr>
            <w:r>
              <w:rPr>
                <w:color w:val="000000"/>
                <w:sz w:val="16"/>
                <w:szCs w:val="16"/>
              </w:rPr>
              <w:t>4</w:t>
            </w:r>
            <w:r>
              <w:rPr>
                <w:color w:val="000000"/>
                <w:sz w:val="16"/>
                <w:szCs w:val="16"/>
                <w:lang w:val="ru-RU"/>
              </w:rPr>
              <w:t xml:space="preserve"> </w:t>
            </w:r>
            <w:r w:rsidRPr="00E46783">
              <w:rPr>
                <w:color w:val="000000"/>
                <w:sz w:val="16"/>
                <w:szCs w:val="16"/>
              </w:rPr>
              <w:t>152</w:t>
            </w:r>
          </w:p>
        </w:tc>
        <w:tc>
          <w:tcPr>
            <w:tcW w:w="1804" w:type="dxa"/>
            <w:tcBorders>
              <w:top w:val="nil"/>
              <w:left w:val="nil"/>
              <w:bottom w:val="nil"/>
              <w:right w:val="nil"/>
            </w:tcBorders>
            <w:shd w:val="clear" w:color="auto" w:fill="auto"/>
            <w:noWrap/>
            <w:vAlign w:val="center"/>
            <w:hideMark/>
          </w:tcPr>
          <w:p w:rsidR="00DF70E7" w:rsidRPr="00E46783" w:rsidRDefault="00DF70E7" w:rsidP="00A16F16">
            <w:pPr>
              <w:keepNext/>
              <w:keepLines/>
              <w:jc w:val="center"/>
              <w:rPr>
                <w:color w:val="000000"/>
                <w:sz w:val="16"/>
                <w:szCs w:val="16"/>
              </w:rPr>
            </w:pPr>
            <w:r>
              <w:rPr>
                <w:color w:val="000000"/>
                <w:sz w:val="16"/>
                <w:szCs w:val="16"/>
              </w:rPr>
              <w:t>4</w:t>
            </w:r>
            <w:r>
              <w:rPr>
                <w:color w:val="000000"/>
                <w:sz w:val="16"/>
                <w:szCs w:val="16"/>
                <w:lang w:val="ru-RU"/>
              </w:rPr>
              <w:t xml:space="preserve"> </w:t>
            </w:r>
            <w:r w:rsidRPr="00E46783">
              <w:rPr>
                <w:color w:val="000000"/>
                <w:sz w:val="16"/>
                <w:szCs w:val="16"/>
              </w:rPr>
              <w:t>098</w:t>
            </w:r>
          </w:p>
        </w:tc>
        <w:tc>
          <w:tcPr>
            <w:tcW w:w="1162" w:type="dxa"/>
            <w:tcBorders>
              <w:top w:val="nil"/>
              <w:left w:val="nil"/>
              <w:bottom w:val="nil"/>
              <w:right w:val="nil"/>
            </w:tcBorders>
            <w:shd w:val="clear" w:color="auto" w:fill="auto"/>
            <w:noWrap/>
            <w:vAlign w:val="center"/>
            <w:hideMark/>
          </w:tcPr>
          <w:p w:rsidR="00DF70E7" w:rsidRPr="00E46783" w:rsidRDefault="00DF70E7" w:rsidP="00A16F16">
            <w:pPr>
              <w:keepNext/>
              <w:keepLines/>
              <w:jc w:val="center"/>
              <w:rPr>
                <w:color w:val="000000"/>
                <w:sz w:val="16"/>
                <w:szCs w:val="16"/>
              </w:rPr>
            </w:pPr>
            <w:r>
              <w:rPr>
                <w:color w:val="000000"/>
                <w:sz w:val="16"/>
                <w:szCs w:val="16"/>
              </w:rPr>
              <w:t>1</w:t>
            </w:r>
            <w:r>
              <w:rPr>
                <w:color w:val="000000"/>
                <w:sz w:val="16"/>
                <w:szCs w:val="16"/>
                <w:lang w:val="ru-RU"/>
              </w:rPr>
              <w:t xml:space="preserve"> </w:t>
            </w:r>
            <w:r w:rsidRPr="00E46783">
              <w:rPr>
                <w:color w:val="000000"/>
                <w:sz w:val="16"/>
                <w:szCs w:val="16"/>
              </w:rPr>
              <w:t>862</w:t>
            </w:r>
          </w:p>
        </w:tc>
      </w:tr>
      <w:tr w:rsidR="00DF70E7" w:rsidRPr="00E46783" w:rsidTr="00DF70E7">
        <w:trPr>
          <w:trHeight w:val="795"/>
          <w:jc w:val="center"/>
        </w:trPr>
        <w:tc>
          <w:tcPr>
            <w:tcW w:w="623" w:type="dxa"/>
            <w:tcBorders>
              <w:top w:val="nil"/>
              <w:left w:val="nil"/>
              <w:bottom w:val="nil"/>
              <w:right w:val="nil"/>
            </w:tcBorders>
            <w:shd w:val="clear" w:color="auto" w:fill="auto"/>
            <w:noWrap/>
            <w:vAlign w:val="center"/>
            <w:hideMark/>
          </w:tcPr>
          <w:p w:rsidR="00DF70E7" w:rsidRPr="00E46783" w:rsidRDefault="00DF70E7" w:rsidP="00A16F16">
            <w:pPr>
              <w:keepNext/>
              <w:keepLines/>
              <w:rPr>
                <w:sz w:val="16"/>
                <w:szCs w:val="16"/>
              </w:rPr>
            </w:pPr>
            <w:r w:rsidRPr="00E46783">
              <w:rPr>
                <w:sz w:val="16"/>
                <w:szCs w:val="16"/>
              </w:rPr>
              <w:t>IX.1</w:t>
            </w:r>
          </w:p>
        </w:tc>
        <w:tc>
          <w:tcPr>
            <w:tcW w:w="4203" w:type="dxa"/>
            <w:tcBorders>
              <w:top w:val="nil"/>
              <w:left w:val="nil"/>
              <w:bottom w:val="nil"/>
              <w:right w:val="nil"/>
            </w:tcBorders>
            <w:shd w:val="clear" w:color="auto" w:fill="auto"/>
            <w:vAlign w:val="center"/>
            <w:hideMark/>
          </w:tcPr>
          <w:p w:rsidR="00DF70E7" w:rsidRPr="00720170" w:rsidRDefault="00DF70E7" w:rsidP="00A16F16">
            <w:pPr>
              <w:keepNext/>
              <w:keepLines/>
              <w:rPr>
                <w:sz w:val="16"/>
                <w:szCs w:val="16"/>
                <w:lang w:val="ru-RU"/>
              </w:rPr>
            </w:pPr>
            <w:r w:rsidRPr="00E97E1D">
              <w:rPr>
                <w:sz w:val="16"/>
                <w:szCs w:val="16"/>
                <w:lang w:val="ru-RU"/>
              </w:rPr>
              <w:t>Эффективные, оперативные,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c>
          <w:tcPr>
            <w:tcW w:w="1402" w:type="dxa"/>
            <w:tcBorders>
              <w:top w:val="nil"/>
              <w:left w:val="nil"/>
              <w:bottom w:val="nil"/>
              <w:right w:val="nil"/>
            </w:tcBorders>
            <w:shd w:val="clear" w:color="auto" w:fill="auto"/>
            <w:noWrap/>
            <w:vAlign w:val="center"/>
            <w:hideMark/>
          </w:tcPr>
          <w:p w:rsidR="00DF70E7" w:rsidRPr="00E46783" w:rsidRDefault="00DF70E7" w:rsidP="00A16F16">
            <w:pPr>
              <w:keepNext/>
              <w:keepLines/>
              <w:jc w:val="center"/>
              <w:rPr>
                <w:color w:val="000000"/>
                <w:sz w:val="16"/>
                <w:szCs w:val="16"/>
              </w:rPr>
            </w:pPr>
            <w:r w:rsidRPr="00E46783">
              <w:rPr>
                <w:color w:val="000000"/>
                <w:sz w:val="16"/>
                <w:szCs w:val="16"/>
              </w:rPr>
              <w:t>311</w:t>
            </w:r>
          </w:p>
        </w:tc>
        <w:tc>
          <w:tcPr>
            <w:tcW w:w="1804" w:type="dxa"/>
            <w:tcBorders>
              <w:top w:val="nil"/>
              <w:left w:val="nil"/>
              <w:bottom w:val="nil"/>
              <w:right w:val="nil"/>
            </w:tcBorders>
            <w:shd w:val="clear" w:color="auto" w:fill="auto"/>
            <w:noWrap/>
            <w:vAlign w:val="center"/>
            <w:hideMark/>
          </w:tcPr>
          <w:p w:rsidR="00DF70E7" w:rsidRPr="00E46783" w:rsidRDefault="00DF70E7" w:rsidP="00A16F16">
            <w:pPr>
              <w:keepNext/>
              <w:keepLines/>
              <w:jc w:val="center"/>
              <w:rPr>
                <w:color w:val="000000"/>
                <w:sz w:val="16"/>
                <w:szCs w:val="16"/>
              </w:rPr>
            </w:pPr>
            <w:r w:rsidRPr="00E46783">
              <w:rPr>
                <w:color w:val="000000"/>
                <w:sz w:val="16"/>
                <w:szCs w:val="16"/>
              </w:rPr>
              <w:t>132</w:t>
            </w:r>
          </w:p>
        </w:tc>
        <w:tc>
          <w:tcPr>
            <w:tcW w:w="1162" w:type="dxa"/>
            <w:tcBorders>
              <w:top w:val="nil"/>
              <w:left w:val="nil"/>
              <w:bottom w:val="nil"/>
              <w:right w:val="nil"/>
            </w:tcBorders>
            <w:shd w:val="clear" w:color="auto" w:fill="auto"/>
            <w:noWrap/>
            <w:vAlign w:val="center"/>
            <w:hideMark/>
          </w:tcPr>
          <w:p w:rsidR="00DF70E7" w:rsidRPr="00E46783" w:rsidRDefault="00DF70E7" w:rsidP="00A16F16">
            <w:pPr>
              <w:keepNext/>
              <w:keepLines/>
              <w:jc w:val="center"/>
              <w:rPr>
                <w:color w:val="000000"/>
                <w:sz w:val="16"/>
                <w:szCs w:val="16"/>
              </w:rPr>
            </w:pPr>
            <w:r w:rsidRPr="00E46783">
              <w:rPr>
                <w:color w:val="000000"/>
                <w:sz w:val="16"/>
                <w:szCs w:val="16"/>
              </w:rPr>
              <w:t>38</w:t>
            </w:r>
          </w:p>
        </w:tc>
      </w:tr>
      <w:tr w:rsidR="00DF70E7" w:rsidRPr="00E46783" w:rsidTr="00DF70E7">
        <w:trPr>
          <w:trHeight w:val="225"/>
          <w:jc w:val="center"/>
        </w:trPr>
        <w:tc>
          <w:tcPr>
            <w:tcW w:w="623" w:type="dxa"/>
            <w:tcBorders>
              <w:top w:val="nil"/>
              <w:left w:val="nil"/>
              <w:bottom w:val="nil"/>
              <w:right w:val="nil"/>
            </w:tcBorders>
            <w:shd w:val="clear" w:color="000000" w:fill="C5D9F1"/>
            <w:noWrap/>
            <w:vAlign w:val="bottom"/>
            <w:hideMark/>
          </w:tcPr>
          <w:p w:rsidR="00DF70E7" w:rsidRPr="00E46783" w:rsidRDefault="00DF70E7" w:rsidP="00A16F16">
            <w:pPr>
              <w:keepNext/>
              <w:keepLines/>
              <w:rPr>
                <w:sz w:val="16"/>
                <w:szCs w:val="16"/>
              </w:rPr>
            </w:pPr>
            <w:r w:rsidRPr="00E46783">
              <w:rPr>
                <w:sz w:val="16"/>
                <w:szCs w:val="16"/>
              </w:rPr>
              <w:t> </w:t>
            </w:r>
          </w:p>
        </w:tc>
        <w:tc>
          <w:tcPr>
            <w:tcW w:w="4203" w:type="dxa"/>
            <w:tcBorders>
              <w:top w:val="nil"/>
              <w:left w:val="nil"/>
              <w:bottom w:val="nil"/>
              <w:right w:val="nil"/>
            </w:tcBorders>
            <w:shd w:val="clear" w:color="000000" w:fill="C5D9F1"/>
            <w:noWrap/>
            <w:vAlign w:val="bottom"/>
            <w:hideMark/>
          </w:tcPr>
          <w:p w:rsidR="00DF70E7" w:rsidRPr="00E46783" w:rsidRDefault="00DF70E7" w:rsidP="00A16F16">
            <w:pPr>
              <w:keepNext/>
              <w:keepLines/>
              <w:jc w:val="right"/>
              <w:rPr>
                <w:b/>
                <w:bCs/>
                <w:sz w:val="16"/>
                <w:szCs w:val="16"/>
              </w:rPr>
            </w:pPr>
            <w:r w:rsidRPr="00E97E1D">
              <w:rPr>
                <w:b/>
                <w:bCs/>
                <w:sz w:val="16"/>
                <w:szCs w:val="16"/>
                <w:lang w:val="ru-RU"/>
              </w:rPr>
              <w:t>Итого</w:t>
            </w:r>
          </w:p>
        </w:tc>
        <w:tc>
          <w:tcPr>
            <w:tcW w:w="1402" w:type="dxa"/>
            <w:tcBorders>
              <w:top w:val="nil"/>
              <w:left w:val="nil"/>
              <w:bottom w:val="nil"/>
              <w:right w:val="nil"/>
            </w:tcBorders>
            <w:shd w:val="clear" w:color="000000" w:fill="C5D9F1"/>
            <w:noWrap/>
            <w:vAlign w:val="center"/>
            <w:hideMark/>
          </w:tcPr>
          <w:p w:rsidR="00DF70E7" w:rsidRPr="00E46783" w:rsidRDefault="00DF70E7" w:rsidP="00A16F16">
            <w:pPr>
              <w:keepNext/>
              <w:keepLines/>
              <w:jc w:val="center"/>
              <w:rPr>
                <w:color w:val="000000"/>
                <w:sz w:val="16"/>
                <w:szCs w:val="16"/>
              </w:rPr>
            </w:pPr>
            <w:r>
              <w:rPr>
                <w:color w:val="000000"/>
                <w:sz w:val="16"/>
                <w:szCs w:val="16"/>
              </w:rPr>
              <w:t>12</w:t>
            </w:r>
            <w:r>
              <w:rPr>
                <w:color w:val="000000"/>
                <w:sz w:val="16"/>
                <w:szCs w:val="16"/>
                <w:lang w:val="ru-RU"/>
              </w:rPr>
              <w:t xml:space="preserve"> </w:t>
            </w:r>
            <w:r w:rsidRPr="00E46783">
              <w:rPr>
                <w:color w:val="000000"/>
                <w:sz w:val="16"/>
                <w:szCs w:val="16"/>
              </w:rPr>
              <w:t>395</w:t>
            </w:r>
          </w:p>
        </w:tc>
        <w:tc>
          <w:tcPr>
            <w:tcW w:w="1804" w:type="dxa"/>
            <w:tcBorders>
              <w:top w:val="nil"/>
              <w:left w:val="nil"/>
              <w:bottom w:val="nil"/>
              <w:right w:val="nil"/>
            </w:tcBorders>
            <w:shd w:val="clear" w:color="000000" w:fill="C5D9F1"/>
            <w:noWrap/>
            <w:vAlign w:val="center"/>
            <w:hideMark/>
          </w:tcPr>
          <w:p w:rsidR="00DF70E7" w:rsidRPr="00E46783" w:rsidRDefault="00DF70E7" w:rsidP="00A16F16">
            <w:pPr>
              <w:keepNext/>
              <w:keepLines/>
              <w:jc w:val="center"/>
              <w:rPr>
                <w:color w:val="000000"/>
                <w:sz w:val="16"/>
                <w:szCs w:val="16"/>
              </w:rPr>
            </w:pPr>
            <w:r>
              <w:rPr>
                <w:color w:val="000000"/>
                <w:sz w:val="16"/>
                <w:szCs w:val="16"/>
              </w:rPr>
              <w:t>12</w:t>
            </w:r>
            <w:r>
              <w:rPr>
                <w:color w:val="000000"/>
                <w:sz w:val="16"/>
                <w:szCs w:val="16"/>
                <w:lang w:val="ru-RU"/>
              </w:rPr>
              <w:t xml:space="preserve"> </w:t>
            </w:r>
            <w:r w:rsidRPr="00E46783">
              <w:rPr>
                <w:color w:val="000000"/>
                <w:sz w:val="16"/>
                <w:szCs w:val="16"/>
              </w:rPr>
              <w:t>178</w:t>
            </w:r>
          </w:p>
        </w:tc>
        <w:tc>
          <w:tcPr>
            <w:tcW w:w="1162" w:type="dxa"/>
            <w:tcBorders>
              <w:top w:val="nil"/>
              <w:left w:val="nil"/>
              <w:bottom w:val="nil"/>
              <w:right w:val="nil"/>
            </w:tcBorders>
            <w:shd w:val="clear" w:color="000000" w:fill="C5D9F1"/>
            <w:noWrap/>
            <w:vAlign w:val="center"/>
            <w:hideMark/>
          </w:tcPr>
          <w:p w:rsidR="00DF70E7" w:rsidRPr="00E46783" w:rsidRDefault="00DF70E7" w:rsidP="00A16F16">
            <w:pPr>
              <w:keepNext/>
              <w:keepLines/>
              <w:jc w:val="center"/>
              <w:rPr>
                <w:color w:val="000000"/>
                <w:sz w:val="16"/>
                <w:szCs w:val="16"/>
              </w:rPr>
            </w:pPr>
            <w:r>
              <w:rPr>
                <w:color w:val="000000"/>
                <w:sz w:val="16"/>
                <w:szCs w:val="16"/>
              </w:rPr>
              <w:t>5</w:t>
            </w:r>
            <w:r>
              <w:rPr>
                <w:color w:val="000000"/>
                <w:sz w:val="16"/>
                <w:szCs w:val="16"/>
                <w:lang w:val="ru-RU"/>
              </w:rPr>
              <w:t xml:space="preserve"> </w:t>
            </w:r>
            <w:r w:rsidRPr="00E46783">
              <w:rPr>
                <w:color w:val="000000"/>
                <w:sz w:val="16"/>
                <w:szCs w:val="16"/>
              </w:rPr>
              <w:t>177</w:t>
            </w:r>
          </w:p>
        </w:tc>
      </w:tr>
      <w:tr w:rsidR="00DF70E7" w:rsidRPr="00D507F9" w:rsidTr="00DF70E7">
        <w:trPr>
          <w:trHeight w:val="330"/>
          <w:jc w:val="center"/>
        </w:trPr>
        <w:tc>
          <w:tcPr>
            <w:tcW w:w="8032" w:type="dxa"/>
            <w:gridSpan w:val="4"/>
            <w:tcBorders>
              <w:top w:val="nil"/>
              <w:left w:val="nil"/>
              <w:bottom w:val="nil"/>
              <w:right w:val="nil"/>
            </w:tcBorders>
            <w:shd w:val="clear" w:color="auto" w:fill="auto"/>
            <w:noWrap/>
            <w:vAlign w:val="center"/>
            <w:hideMark/>
          </w:tcPr>
          <w:p w:rsidR="00DF70E7" w:rsidRPr="00CF14F4" w:rsidRDefault="00DF70E7" w:rsidP="00A16F16">
            <w:pPr>
              <w:keepNext/>
              <w:keepLines/>
              <w:rPr>
                <w:i/>
                <w:iCs/>
                <w:sz w:val="16"/>
                <w:szCs w:val="16"/>
                <w:lang w:val="ru-RU"/>
              </w:rPr>
            </w:pPr>
            <w:r w:rsidRPr="00E97E1D">
              <w:rPr>
                <w:i/>
                <w:iCs/>
                <w:sz w:val="16"/>
                <w:szCs w:val="16"/>
                <w:lang w:val="ru-RU"/>
              </w:rPr>
              <w:t>*Данные о расходах за 2016 г. имеют предварительный характер и подлежат проверке внешними аудиторами</w:t>
            </w:r>
            <w:r w:rsidRPr="00CF14F4">
              <w:rPr>
                <w:i/>
                <w:iCs/>
                <w:sz w:val="16"/>
                <w:szCs w:val="16"/>
                <w:lang w:val="ru-RU"/>
              </w:rPr>
              <w:t>.</w:t>
            </w:r>
          </w:p>
        </w:tc>
        <w:tc>
          <w:tcPr>
            <w:tcW w:w="1162" w:type="dxa"/>
            <w:tcBorders>
              <w:top w:val="nil"/>
              <w:left w:val="nil"/>
              <w:bottom w:val="nil"/>
              <w:right w:val="nil"/>
            </w:tcBorders>
            <w:shd w:val="clear" w:color="auto" w:fill="auto"/>
            <w:noWrap/>
            <w:vAlign w:val="center"/>
            <w:hideMark/>
          </w:tcPr>
          <w:p w:rsidR="00DF70E7" w:rsidRPr="00720170" w:rsidRDefault="00DF70E7" w:rsidP="00A16F16">
            <w:pPr>
              <w:keepNext/>
              <w:keepLines/>
              <w:rPr>
                <w:sz w:val="16"/>
                <w:szCs w:val="16"/>
                <w:lang w:val="ru-RU"/>
              </w:rPr>
            </w:pPr>
          </w:p>
        </w:tc>
      </w:tr>
    </w:tbl>
    <w:p w:rsidR="00DF70E7" w:rsidRPr="00720170" w:rsidRDefault="00DF70E7" w:rsidP="00DF70E7">
      <w:pPr>
        <w:pStyle w:val="NormalWeb"/>
        <w:spacing w:before="0" w:beforeAutospacing="0" w:after="0" w:afterAutospacing="0"/>
        <w:jc w:val="center"/>
        <w:rPr>
          <w:i/>
          <w:iCs/>
          <w:color w:val="000000"/>
          <w:sz w:val="16"/>
          <w:szCs w:val="16"/>
          <w:lang w:val="ru-RU"/>
        </w:rPr>
      </w:pPr>
    </w:p>
    <w:p w:rsidR="00DF70E7" w:rsidRPr="00720170" w:rsidRDefault="00DF70E7" w:rsidP="00DF70E7">
      <w:pPr>
        <w:ind w:right="424"/>
        <w:rPr>
          <w:i/>
          <w:sz w:val="16"/>
          <w:szCs w:val="16"/>
          <w:lang w:val="ru-RU"/>
        </w:rPr>
      </w:pPr>
      <w:r w:rsidRPr="00E97E1D">
        <w:rPr>
          <w:i/>
          <w:sz w:val="16"/>
          <w:szCs w:val="16"/>
          <w:lang w:val="ru-RU"/>
        </w:rPr>
        <w:t xml:space="preserve">ПРИМЕЧАНИЕ: бюджет </w:t>
      </w:r>
      <w:r>
        <w:rPr>
          <w:i/>
          <w:sz w:val="16"/>
          <w:szCs w:val="16"/>
          <w:lang w:val="ru-RU"/>
        </w:rPr>
        <w:t xml:space="preserve">на </w:t>
      </w:r>
      <w:r w:rsidRPr="00E97E1D">
        <w:rPr>
          <w:i/>
          <w:sz w:val="16"/>
          <w:szCs w:val="16"/>
          <w:lang w:val="ru-RU"/>
        </w:rPr>
        <w:t>2016–</w:t>
      </w:r>
      <w:r>
        <w:rPr>
          <w:i/>
          <w:sz w:val="16"/>
          <w:szCs w:val="16"/>
          <w:lang w:val="ru-RU"/>
        </w:rPr>
        <w:t>20</w:t>
      </w:r>
      <w:r w:rsidRPr="00E97E1D">
        <w:rPr>
          <w:i/>
          <w:sz w:val="16"/>
          <w:szCs w:val="16"/>
          <w:lang w:val="ru-RU"/>
        </w:rPr>
        <w:t>17 гг. после перераспределения</w:t>
      </w:r>
      <w:r>
        <w:rPr>
          <w:i/>
          <w:sz w:val="16"/>
          <w:szCs w:val="16"/>
          <w:lang w:val="ru-RU"/>
        </w:rPr>
        <w:t xml:space="preserve"> средств</w:t>
      </w:r>
      <w:r w:rsidRPr="00E97E1D">
        <w:rPr>
          <w:i/>
          <w:sz w:val="16"/>
          <w:szCs w:val="16"/>
          <w:lang w:val="ru-RU"/>
        </w:rPr>
        <w:t xml:space="preserve"> отражает перераспределение средств по состоянию на 8 марта 2017 г., необходимое для удовлетворения потребностей в ходе двухгодичного периода 2016–201</w:t>
      </w:r>
      <w:r>
        <w:rPr>
          <w:i/>
          <w:sz w:val="16"/>
          <w:szCs w:val="16"/>
          <w:lang w:val="ru-RU"/>
        </w:rPr>
        <w:t xml:space="preserve">7 </w:t>
      </w:r>
      <w:r w:rsidRPr="00E97E1D">
        <w:rPr>
          <w:i/>
          <w:sz w:val="16"/>
          <w:szCs w:val="16"/>
          <w:lang w:val="ru-RU"/>
        </w:rPr>
        <w:t>гг. в соответствии с финансовым положением 5.5.</w:t>
      </w:r>
    </w:p>
    <w:p w:rsidR="00DF70E7" w:rsidRDefault="00DF70E7" w:rsidP="00DF70E7">
      <w:pPr>
        <w:keepNext/>
        <w:keepLines/>
        <w:rPr>
          <w:color w:val="000000"/>
        </w:rPr>
      </w:pPr>
    </w:p>
    <w:p w:rsidR="00A16F16" w:rsidRPr="00A16F16" w:rsidRDefault="00A16F16" w:rsidP="00DF70E7">
      <w:pPr>
        <w:keepNext/>
        <w:keepLines/>
        <w:rPr>
          <w:color w:val="000000"/>
        </w:rPr>
      </w:pPr>
    </w:p>
    <w:p w:rsidR="00DF70E7" w:rsidRPr="00720170" w:rsidRDefault="00DF70E7" w:rsidP="00DF70E7">
      <w:pPr>
        <w:jc w:val="both"/>
        <w:rPr>
          <w:sz w:val="20"/>
          <w:u w:val="single"/>
          <w:lang w:val="ru-RU"/>
        </w:rPr>
      </w:pPr>
      <w:r w:rsidRPr="00E97E1D">
        <w:rPr>
          <w:sz w:val="20"/>
          <w:lang w:val="ru-RU"/>
        </w:rPr>
        <w:t>A</w:t>
      </w:r>
      <w:r w:rsidRPr="00DF70E7">
        <w:rPr>
          <w:sz w:val="20"/>
          <w:lang w:val="ru-RU"/>
        </w:rPr>
        <w:t>.</w:t>
      </w:r>
      <w:r w:rsidRPr="00DF70E7">
        <w:rPr>
          <w:sz w:val="20"/>
          <w:lang w:val="ru-RU"/>
        </w:rPr>
        <w:tab/>
      </w:r>
      <w:r w:rsidRPr="00E97E1D">
        <w:rPr>
          <w:sz w:val="20"/>
          <w:u w:val="single"/>
          <w:lang w:val="ru-RU"/>
        </w:rPr>
        <w:t>Бюджет на 2016-2017 гг. после перераспределения средств</w:t>
      </w:r>
    </w:p>
    <w:p w:rsidR="00DF70E7" w:rsidRPr="00720170" w:rsidRDefault="00DF70E7" w:rsidP="00DF70E7">
      <w:pPr>
        <w:jc w:val="both"/>
        <w:rPr>
          <w:sz w:val="20"/>
          <w:u w:val="single"/>
          <w:lang w:val="ru-RU"/>
        </w:rPr>
      </w:pPr>
    </w:p>
    <w:p w:rsidR="00DF70E7" w:rsidRPr="00E117F0" w:rsidRDefault="00DF70E7" w:rsidP="00DF70E7">
      <w:pPr>
        <w:pStyle w:val="ListParagraph"/>
        <w:numPr>
          <w:ilvl w:val="0"/>
          <w:numId w:val="85"/>
        </w:numPr>
        <w:ind w:firstLine="0"/>
        <w:contextualSpacing/>
        <w:jc w:val="both"/>
        <w:rPr>
          <w:lang w:val="ru-RU"/>
        </w:rPr>
      </w:pPr>
      <w:r w:rsidRPr="00E117F0">
        <w:rPr>
          <w:lang w:val="ru-RU"/>
        </w:rPr>
        <w:t>Увеличение по статьям расходов, не связанных с персоналом, объясня</w:t>
      </w:r>
      <w:r>
        <w:rPr>
          <w:lang w:val="ru-RU"/>
        </w:rPr>
        <w:t>лось</w:t>
      </w:r>
      <w:r w:rsidRPr="00E117F0">
        <w:rPr>
          <w:lang w:val="ru-RU"/>
        </w:rPr>
        <w:t xml:space="preserve"> (</w:t>
      </w:r>
      <w:r w:rsidRPr="00E117F0">
        <w:t>i</w:t>
      </w:r>
      <w:r w:rsidRPr="00E117F0">
        <w:rPr>
          <w:lang w:val="ru-RU"/>
        </w:rPr>
        <w:t xml:space="preserve">) выделением </w:t>
      </w:r>
      <w:r>
        <w:rPr>
          <w:lang w:val="ru-RU"/>
        </w:rPr>
        <w:t xml:space="preserve">средств </w:t>
      </w:r>
      <w:r w:rsidRPr="00E117F0">
        <w:rPr>
          <w:lang w:val="ru-RU"/>
        </w:rPr>
        <w:t xml:space="preserve">для покрытия оперативных потребностей Координационного бюро ВОИС в Нью-Йорке </w:t>
      </w:r>
      <w:r>
        <w:rPr>
          <w:lang w:val="ru-RU"/>
        </w:rPr>
        <w:t xml:space="preserve">в 2017 г., </w:t>
      </w:r>
      <w:r w:rsidRPr="00E117F0">
        <w:rPr>
          <w:lang w:val="ru-RU"/>
        </w:rPr>
        <w:t xml:space="preserve">которые отражены по позиции ожидаемого результата </w:t>
      </w:r>
      <w:r w:rsidRPr="00E117F0">
        <w:t>VIII</w:t>
      </w:r>
      <w:r w:rsidRPr="00E117F0">
        <w:rPr>
          <w:lang w:val="ru-RU"/>
        </w:rPr>
        <w:t xml:space="preserve">.5 (ВОИС </w:t>
      </w:r>
      <w:r w:rsidRPr="00E117F0">
        <w:rPr>
          <w:lang w:val="ru-RU"/>
        </w:rPr>
        <w:lastRenderedPageBreak/>
        <w:t>эффективно взаимодействует и является партнером в рамках процессов и перегов</w:t>
      </w:r>
      <w:r>
        <w:rPr>
          <w:lang w:val="ru-RU"/>
        </w:rPr>
        <w:t xml:space="preserve">оров по линии ООН и других МПО); и </w:t>
      </w:r>
      <w:r w:rsidRPr="00D35670">
        <w:rPr>
          <w:lang w:val="ru-RU"/>
        </w:rPr>
        <w:t>(</w:t>
      </w:r>
      <w:r w:rsidRPr="00D35670">
        <w:t>ii</w:t>
      </w:r>
      <w:r w:rsidRPr="00D35670">
        <w:rPr>
          <w:lang w:val="ru-RU"/>
        </w:rPr>
        <w:t>)</w:t>
      </w:r>
      <w:r>
        <w:rPr>
          <w:lang w:val="ru-RU"/>
        </w:rPr>
        <w:t xml:space="preserve"> перечислением средств в </w:t>
      </w:r>
      <w:r w:rsidRPr="00D35670">
        <w:rPr>
          <w:lang w:val="ru-RU"/>
        </w:rPr>
        <w:t>Бюро ВОИС в Китае</w:t>
      </w:r>
      <w:r>
        <w:rPr>
          <w:lang w:val="ru-RU"/>
        </w:rPr>
        <w:t xml:space="preserve"> </w:t>
      </w:r>
      <w:r w:rsidRPr="00D35670">
        <w:rPr>
          <w:lang w:val="ru-RU"/>
        </w:rPr>
        <w:t>(</w:t>
      </w:r>
      <w:r w:rsidRPr="001636BC">
        <w:t>WOC</w:t>
      </w:r>
      <w:r w:rsidRPr="00D35670">
        <w:rPr>
          <w:lang w:val="ru-RU"/>
        </w:rPr>
        <w:t>)</w:t>
      </w:r>
      <w:r>
        <w:rPr>
          <w:lang w:val="ru-RU"/>
        </w:rPr>
        <w:t xml:space="preserve"> в связи с проведением в Шанхае в ноябре 2016 г. конференции высокого уровня по вопросам обеспечения уважения ИС.</w:t>
      </w:r>
    </w:p>
    <w:p w:rsidR="00DF70E7" w:rsidRPr="001636BC" w:rsidRDefault="00DF70E7" w:rsidP="00DF70E7">
      <w:pPr>
        <w:pStyle w:val="ListParagraph"/>
        <w:ind w:left="0"/>
        <w:jc w:val="both"/>
        <w:rPr>
          <w:lang w:val="ru-RU"/>
        </w:rPr>
      </w:pPr>
    </w:p>
    <w:p w:rsidR="00DF70E7" w:rsidRPr="007675AC" w:rsidRDefault="00DF70E7" w:rsidP="00DF70E7">
      <w:pPr>
        <w:pStyle w:val="ListParagraph"/>
        <w:numPr>
          <w:ilvl w:val="0"/>
          <w:numId w:val="85"/>
        </w:numPr>
        <w:ind w:firstLine="0"/>
        <w:contextualSpacing/>
        <w:jc w:val="both"/>
        <w:rPr>
          <w:lang w:val="ru-RU"/>
        </w:rPr>
      </w:pPr>
      <w:r w:rsidRPr="007675AC">
        <w:rPr>
          <w:lang w:val="ru-RU"/>
        </w:rPr>
        <w:t>Чистое снижение объема средств по статьям расходов, связанных с персоналом, по сравнению с утвержденным бюджетом на 2016-2017 гг. главным образом отражало, с одной стороны, перевод в программу дополнительных сотрудников в целях укрепления внешних бюро, в том числе директора Представительства ВОИС в Российской Федерации (</w:t>
      </w:r>
      <w:r w:rsidRPr="007675AC">
        <w:t>WRO</w:t>
      </w:r>
      <w:r w:rsidRPr="007675AC">
        <w:rPr>
          <w:lang w:val="ru-RU"/>
        </w:rPr>
        <w:t xml:space="preserve">) и двух сотрудников категории специалистов в </w:t>
      </w:r>
      <w:r w:rsidRPr="007675AC">
        <w:t>WOC</w:t>
      </w:r>
      <w:r w:rsidRPr="007675AC">
        <w:rPr>
          <w:lang w:val="ru-RU"/>
        </w:rPr>
        <w:t>, и, с другой стороны, передачу кадровых ресурсов в другие программы, включая: (</w:t>
      </w:r>
      <w:r w:rsidRPr="007675AC">
        <w:t>i</w:t>
      </w:r>
      <w:r w:rsidRPr="007675AC">
        <w:rPr>
          <w:lang w:val="ru-RU"/>
        </w:rPr>
        <w:t xml:space="preserve">) временную передачу одной должности для оказания помощи в выполнении приоритетных задач в области коммуникации (программа 19), что отражено по позиции ожидаемого результата </w:t>
      </w:r>
      <w:r w:rsidRPr="007675AC">
        <w:t>VIII</w:t>
      </w:r>
      <w:r w:rsidRPr="007675AC">
        <w:rPr>
          <w:lang w:val="ru-RU"/>
        </w:rPr>
        <w:t>.4 (Открытое, прозрачное и эффективное взаимодействие с неправительственными заинтересованными сторонами); (</w:t>
      </w:r>
      <w:r w:rsidRPr="007675AC">
        <w:t>ii</w:t>
      </w:r>
      <w:r w:rsidRPr="007675AC">
        <w:rPr>
          <w:lang w:val="ru-RU"/>
        </w:rPr>
        <w:t>) передачу одной должности временного сотрудника для оказания помощи в связи с отнесением работы по тематике центров поддержки технологии и инноваций (программа 14) к числу приоритетных направлений деятельности; (</w:t>
      </w:r>
      <w:r w:rsidRPr="007675AC">
        <w:t>iii</w:t>
      </w:r>
      <w:r w:rsidRPr="007675AC">
        <w:rPr>
          <w:lang w:val="ru-RU"/>
        </w:rPr>
        <w:t>) временную передачу одной должности для оказания помощи в реализации инициативы по реформированию Мадридской системы (программа 6); и (</w:t>
      </w:r>
      <w:r w:rsidRPr="007675AC">
        <w:t>iv</w:t>
      </w:r>
      <w:r w:rsidRPr="007675AC">
        <w:rPr>
          <w:lang w:val="ru-RU"/>
        </w:rPr>
        <w:t xml:space="preserve">) </w:t>
      </w:r>
      <w:r>
        <w:rPr>
          <w:lang w:val="ru-RU"/>
        </w:rPr>
        <w:t>перечисление сэкономленных средств на цели выполнения других приоритетных задач Организации.  Эффект</w:t>
      </w:r>
      <w:r w:rsidRPr="007675AC">
        <w:rPr>
          <w:lang w:val="ru-RU"/>
        </w:rPr>
        <w:t xml:space="preserve"> </w:t>
      </w:r>
      <w:r>
        <w:rPr>
          <w:lang w:val="ru-RU"/>
        </w:rPr>
        <w:t>двух</w:t>
      </w:r>
      <w:r w:rsidRPr="007675AC">
        <w:rPr>
          <w:lang w:val="ru-RU"/>
        </w:rPr>
        <w:t xml:space="preserve"> </w:t>
      </w:r>
      <w:r>
        <w:rPr>
          <w:lang w:val="ru-RU"/>
        </w:rPr>
        <w:t>последних</w:t>
      </w:r>
      <w:r w:rsidRPr="007675AC">
        <w:rPr>
          <w:lang w:val="ru-RU"/>
        </w:rPr>
        <w:t xml:space="preserve"> </w:t>
      </w:r>
      <w:r>
        <w:rPr>
          <w:lang w:val="ru-RU"/>
        </w:rPr>
        <w:t>мер</w:t>
      </w:r>
      <w:r w:rsidRPr="007675AC">
        <w:rPr>
          <w:lang w:val="ru-RU"/>
        </w:rPr>
        <w:t xml:space="preserve"> </w:t>
      </w:r>
      <w:r>
        <w:rPr>
          <w:lang w:val="ru-RU"/>
        </w:rPr>
        <w:t>отражен</w:t>
      </w:r>
      <w:r w:rsidRPr="007675AC">
        <w:rPr>
          <w:lang w:val="ru-RU"/>
        </w:rPr>
        <w:t xml:space="preserve"> </w:t>
      </w:r>
      <w:r>
        <w:rPr>
          <w:lang w:val="ru-RU"/>
        </w:rPr>
        <w:t>по</w:t>
      </w:r>
      <w:r w:rsidRPr="007675AC">
        <w:rPr>
          <w:lang w:val="ru-RU"/>
        </w:rPr>
        <w:t xml:space="preserve"> </w:t>
      </w:r>
      <w:r>
        <w:rPr>
          <w:lang w:val="ru-RU"/>
        </w:rPr>
        <w:t>позициям</w:t>
      </w:r>
      <w:r w:rsidRPr="007675AC">
        <w:rPr>
          <w:lang w:val="ru-RU"/>
        </w:rPr>
        <w:t xml:space="preserve"> </w:t>
      </w:r>
      <w:r>
        <w:rPr>
          <w:lang w:val="ru-RU"/>
        </w:rPr>
        <w:t>ожидаемых</w:t>
      </w:r>
      <w:r w:rsidRPr="007675AC">
        <w:rPr>
          <w:lang w:val="ru-RU"/>
        </w:rPr>
        <w:t xml:space="preserve"> </w:t>
      </w:r>
      <w:r>
        <w:rPr>
          <w:lang w:val="ru-RU"/>
        </w:rPr>
        <w:t>результатов</w:t>
      </w:r>
      <w:r w:rsidRPr="007675AC">
        <w:rPr>
          <w:lang w:val="ru-RU"/>
        </w:rPr>
        <w:t>.</w:t>
      </w:r>
    </w:p>
    <w:p w:rsidR="00DF70E7" w:rsidRPr="007675AC" w:rsidRDefault="00DF70E7" w:rsidP="00DF70E7">
      <w:pPr>
        <w:jc w:val="both"/>
        <w:rPr>
          <w:sz w:val="20"/>
          <w:lang w:val="ru-RU"/>
        </w:rPr>
      </w:pPr>
    </w:p>
    <w:p w:rsidR="00DF70E7" w:rsidRPr="00FE15AD" w:rsidRDefault="00DF70E7" w:rsidP="00DF70E7">
      <w:pPr>
        <w:pStyle w:val="ListParagraph"/>
        <w:numPr>
          <w:ilvl w:val="0"/>
          <w:numId w:val="85"/>
        </w:numPr>
        <w:ind w:firstLine="0"/>
        <w:contextualSpacing/>
        <w:jc w:val="both"/>
        <w:rPr>
          <w:lang w:val="ru-RU"/>
        </w:rPr>
      </w:pPr>
      <w:r>
        <w:rPr>
          <w:lang w:val="ru-RU"/>
        </w:rPr>
        <w:t>Увеличение</w:t>
      </w:r>
      <w:r w:rsidRPr="00942122">
        <w:rPr>
          <w:lang w:val="ru-RU"/>
        </w:rPr>
        <w:t xml:space="preserve"> </w:t>
      </w:r>
      <w:r>
        <w:rPr>
          <w:lang w:val="ru-RU"/>
        </w:rPr>
        <w:t>объема</w:t>
      </w:r>
      <w:r w:rsidRPr="00942122">
        <w:rPr>
          <w:lang w:val="ru-RU"/>
        </w:rPr>
        <w:t xml:space="preserve"> </w:t>
      </w:r>
      <w:r>
        <w:rPr>
          <w:lang w:val="ru-RU"/>
        </w:rPr>
        <w:t>ресурсов</w:t>
      </w:r>
      <w:r w:rsidRPr="00942122">
        <w:rPr>
          <w:lang w:val="ru-RU"/>
        </w:rPr>
        <w:t xml:space="preserve">, </w:t>
      </w:r>
      <w:r>
        <w:rPr>
          <w:lang w:val="ru-RU"/>
        </w:rPr>
        <w:t>выделенных</w:t>
      </w:r>
      <w:r w:rsidRPr="00942122">
        <w:rPr>
          <w:lang w:val="ru-RU"/>
        </w:rPr>
        <w:t xml:space="preserve"> </w:t>
      </w:r>
      <w:r>
        <w:rPr>
          <w:lang w:val="ru-RU"/>
        </w:rPr>
        <w:t>по</w:t>
      </w:r>
      <w:r w:rsidRPr="00942122">
        <w:rPr>
          <w:lang w:val="ru-RU"/>
        </w:rPr>
        <w:t xml:space="preserve"> </w:t>
      </w:r>
      <w:r>
        <w:rPr>
          <w:lang w:val="ru-RU"/>
        </w:rPr>
        <w:t>позициям</w:t>
      </w:r>
      <w:r w:rsidRPr="00942122">
        <w:rPr>
          <w:lang w:val="ru-RU"/>
        </w:rPr>
        <w:t xml:space="preserve"> (</w:t>
      </w:r>
      <w:r w:rsidRPr="001636BC">
        <w:t>i</w:t>
      </w:r>
      <w:r w:rsidRPr="00942122">
        <w:rPr>
          <w:lang w:val="ru-RU"/>
        </w:rPr>
        <w:t xml:space="preserve">) </w:t>
      </w:r>
      <w:r>
        <w:rPr>
          <w:lang w:val="ru-RU"/>
        </w:rPr>
        <w:t>ожидаемого</w:t>
      </w:r>
      <w:r w:rsidRPr="00942122">
        <w:rPr>
          <w:lang w:val="ru-RU"/>
        </w:rPr>
        <w:t xml:space="preserve"> </w:t>
      </w:r>
      <w:r>
        <w:rPr>
          <w:lang w:val="ru-RU"/>
        </w:rPr>
        <w:t>результата</w:t>
      </w:r>
      <w:r w:rsidRPr="00942122">
        <w:rPr>
          <w:lang w:val="ru-RU"/>
        </w:rPr>
        <w:t xml:space="preserve"> III.2. </w:t>
      </w:r>
      <w:r w:rsidRPr="00FE15AD">
        <w:rPr>
          <w:lang w:val="ru-RU"/>
        </w:rPr>
        <w:t>(</w:t>
      </w:r>
      <w:r w:rsidRPr="00942122">
        <w:rPr>
          <w:lang w:val="ru-RU"/>
        </w:rPr>
        <w:t>Укрепление</w:t>
      </w:r>
      <w:r w:rsidRPr="00FE15AD">
        <w:rPr>
          <w:lang w:val="ru-RU"/>
        </w:rPr>
        <w:t xml:space="preserve"> </w:t>
      </w:r>
      <w:r w:rsidRPr="00942122">
        <w:rPr>
          <w:lang w:val="ru-RU"/>
        </w:rPr>
        <w:t>потенциала</w:t>
      </w:r>
      <w:r w:rsidRPr="00FE15AD">
        <w:rPr>
          <w:lang w:val="ru-RU"/>
        </w:rPr>
        <w:t xml:space="preserve"> </w:t>
      </w:r>
      <w:r w:rsidRPr="00942122">
        <w:rPr>
          <w:lang w:val="ru-RU"/>
        </w:rPr>
        <w:t>людских</w:t>
      </w:r>
      <w:r w:rsidRPr="00FE15AD">
        <w:rPr>
          <w:lang w:val="ru-RU"/>
        </w:rPr>
        <w:t xml:space="preserve"> </w:t>
      </w:r>
      <w:r w:rsidRPr="00942122">
        <w:rPr>
          <w:lang w:val="ru-RU"/>
        </w:rPr>
        <w:t>ресурсов</w:t>
      </w:r>
      <w:r w:rsidRPr="00FE15AD">
        <w:rPr>
          <w:lang w:val="ru-RU"/>
        </w:rPr>
        <w:t xml:space="preserve">) </w:t>
      </w:r>
      <w:r>
        <w:rPr>
          <w:lang w:val="ru-RU"/>
        </w:rPr>
        <w:t>и</w:t>
      </w:r>
      <w:r w:rsidRPr="00FE15AD">
        <w:rPr>
          <w:lang w:val="ru-RU"/>
        </w:rPr>
        <w:t xml:space="preserve"> (</w:t>
      </w:r>
      <w:r w:rsidRPr="001636BC">
        <w:t>ii</w:t>
      </w:r>
      <w:r w:rsidRPr="00FE15AD">
        <w:rPr>
          <w:lang w:val="ru-RU"/>
        </w:rPr>
        <w:t xml:space="preserve">) </w:t>
      </w:r>
      <w:r>
        <w:rPr>
          <w:lang w:val="ru-RU"/>
        </w:rPr>
        <w:t>ожидаемого</w:t>
      </w:r>
      <w:r w:rsidRPr="00FE15AD">
        <w:rPr>
          <w:lang w:val="ru-RU"/>
        </w:rPr>
        <w:t xml:space="preserve"> </w:t>
      </w:r>
      <w:r>
        <w:rPr>
          <w:lang w:val="ru-RU"/>
        </w:rPr>
        <w:t>результата</w:t>
      </w:r>
      <w:r w:rsidRPr="00FE15AD">
        <w:rPr>
          <w:lang w:val="ru-RU"/>
        </w:rPr>
        <w:t xml:space="preserve"> </w:t>
      </w:r>
      <w:r w:rsidRPr="001636BC">
        <w:t>VIII</w:t>
      </w:r>
      <w:r w:rsidRPr="00FE15AD">
        <w:rPr>
          <w:lang w:val="ru-RU"/>
        </w:rPr>
        <w:t xml:space="preserve">.1 (Более эффективная организация общения с широкой общественностью) </w:t>
      </w:r>
      <w:r>
        <w:rPr>
          <w:lang w:val="ru-RU"/>
        </w:rPr>
        <w:t>отражало</w:t>
      </w:r>
      <w:r w:rsidRPr="00FE15AD">
        <w:rPr>
          <w:lang w:val="ru-RU"/>
        </w:rPr>
        <w:t xml:space="preserve"> </w:t>
      </w:r>
      <w:r>
        <w:rPr>
          <w:lang w:val="ru-RU"/>
        </w:rPr>
        <w:t>повышение</w:t>
      </w:r>
      <w:r w:rsidRPr="00FE15AD">
        <w:rPr>
          <w:lang w:val="ru-RU"/>
        </w:rPr>
        <w:t xml:space="preserve"> </w:t>
      </w:r>
      <w:r>
        <w:rPr>
          <w:lang w:val="ru-RU"/>
        </w:rPr>
        <w:t xml:space="preserve">внимания внешних бюро в первом случае вопросам укрепления потенциала, а во втором –  </w:t>
      </w:r>
      <w:r w:rsidRPr="00FE15AD">
        <w:rPr>
          <w:lang w:val="ru-RU"/>
        </w:rPr>
        <w:t xml:space="preserve">вопросам </w:t>
      </w:r>
      <w:r>
        <w:rPr>
          <w:lang w:val="ru-RU"/>
        </w:rPr>
        <w:t>повышения осведомленности о</w:t>
      </w:r>
      <w:r w:rsidRPr="00FE15AD">
        <w:rPr>
          <w:lang w:val="ru-RU"/>
        </w:rPr>
        <w:t xml:space="preserve"> ВОИС</w:t>
      </w:r>
      <w:r>
        <w:rPr>
          <w:lang w:val="ru-RU"/>
        </w:rPr>
        <w:t xml:space="preserve"> и пропаганды ее деятельности.</w:t>
      </w:r>
    </w:p>
    <w:p w:rsidR="00DF70E7" w:rsidRPr="00FE15AD" w:rsidRDefault="00DF70E7" w:rsidP="00DF70E7">
      <w:pPr>
        <w:jc w:val="both"/>
        <w:rPr>
          <w:sz w:val="20"/>
          <w:u w:val="single"/>
          <w:lang w:val="ru-RU"/>
        </w:rPr>
      </w:pPr>
    </w:p>
    <w:p w:rsidR="00DF70E7" w:rsidRPr="00720170" w:rsidRDefault="00DF70E7" w:rsidP="00DF70E7">
      <w:pPr>
        <w:jc w:val="both"/>
        <w:rPr>
          <w:sz w:val="20"/>
          <w:u w:val="single"/>
          <w:lang w:val="ru-RU"/>
        </w:rPr>
      </w:pPr>
      <w:r w:rsidRPr="00E97E1D">
        <w:rPr>
          <w:sz w:val="20"/>
          <w:lang w:val="ru-RU"/>
        </w:rPr>
        <w:t>B.</w:t>
      </w:r>
      <w:r>
        <w:rPr>
          <w:sz w:val="20"/>
          <w:lang w:val="ru-RU"/>
        </w:rPr>
        <w:tab/>
      </w:r>
      <w:r w:rsidRPr="00E97E1D">
        <w:rPr>
          <w:sz w:val="20"/>
          <w:u w:val="single"/>
          <w:lang w:val="ru-RU"/>
        </w:rPr>
        <w:t>Освоение бюджетных средств в 2016-2017 гг.</w:t>
      </w:r>
    </w:p>
    <w:p w:rsidR="00DF70E7" w:rsidRPr="00720170" w:rsidRDefault="00DF70E7" w:rsidP="00DF70E7">
      <w:pPr>
        <w:jc w:val="both"/>
        <w:rPr>
          <w:sz w:val="20"/>
          <w:u w:val="single"/>
          <w:lang w:val="ru-RU"/>
        </w:rPr>
      </w:pPr>
    </w:p>
    <w:p w:rsidR="00DC059F" w:rsidRPr="00DF70E7" w:rsidRDefault="00DF70E7" w:rsidP="00DF70E7">
      <w:pPr>
        <w:pStyle w:val="ListParagraph"/>
        <w:numPr>
          <w:ilvl w:val="0"/>
          <w:numId w:val="85"/>
        </w:numPr>
        <w:ind w:firstLine="0"/>
        <w:contextualSpacing/>
        <w:jc w:val="both"/>
        <w:rPr>
          <w:color w:val="000000"/>
          <w:lang w:val="ru-RU"/>
        </w:rPr>
      </w:pPr>
      <w:r w:rsidRPr="00E97E1D">
        <w:rPr>
          <w:color w:val="000000"/>
          <w:lang w:val="ru-RU"/>
        </w:rPr>
        <w:t>Освоение бюджетных средств в первый год двухлетнего периода находилось в ожидаемом интервале 40-60%.</w:t>
      </w:r>
      <w:r w:rsidR="00C9638C" w:rsidRPr="00DF70E7">
        <w:rPr>
          <w:color w:val="000000"/>
          <w:lang w:val="ru-RU"/>
        </w:rPr>
        <w:t xml:space="preserve"> </w:t>
      </w:r>
    </w:p>
    <w:p w:rsidR="00DC059F" w:rsidRPr="00DF70E7" w:rsidRDefault="00DC059F" w:rsidP="00AF7232">
      <w:pPr>
        <w:rPr>
          <w:rFonts w:eastAsia="Times New Roman" w:cs="Times New Roman"/>
          <w:sz w:val="20"/>
          <w:szCs w:val="24"/>
          <w:lang w:val="ru-RU" w:eastAsia="en-US"/>
        </w:rPr>
      </w:pPr>
    </w:p>
    <w:p w:rsidR="00DC059F" w:rsidRPr="00DF70E7" w:rsidRDefault="00DC059F" w:rsidP="00AF7232">
      <w:pPr>
        <w:rPr>
          <w:rFonts w:eastAsia="Times New Roman" w:cs="Times New Roman"/>
          <w:sz w:val="20"/>
          <w:szCs w:val="24"/>
          <w:lang w:val="ru-RU" w:eastAsia="en-US"/>
        </w:rPr>
      </w:pPr>
    </w:p>
    <w:p w:rsidR="00DC059F" w:rsidRPr="00DF70E7" w:rsidRDefault="00AF7232" w:rsidP="006D0D2E">
      <w:pPr>
        <w:jc w:val="both"/>
        <w:rPr>
          <w:color w:val="000000"/>
          <w:sz w:val="20"/>
          <w:lang w:val="ru-RU"/>
        </w:rPr>
      </w:pPr>
      <w:r w:rsidRPr="00DF70E7">
        <w:rPr>
          <w:color w:val="000000"/>
          <w:sz w:val="20"/>
          <w:lang w:val="ru-RU"/>
        </w:rPr>
        <w:br w:type="page"/>
      </w:r>
    </w:p>
    <w:p w:rsidR="00DC059F" w:rsidRPr="005E2487" w:rsidRDefault="008412A4" w:rsidP="008412A4">
      <w:pPr>
        <w:pStyle w:val="StyleHeading214ptAuto"/>
        <w:spacing w:line="240" w:lineRule="auto"/>
        <w:rPr>
          <w:rFonts w:ascii="Arial" w:hAnsi="Arial" w:cs="Arial"/>
          <w:b/>
          <w:sz w:val="20"/>
          <w:szCs w:val="20"/>
          <w:lang w:val="ru-RU"/>
        </w:rPr>
      </w:pPr>
      <w:bookmarkStart w:id="84" w:name="_Toc482778379"/>
      <w:r w:rsidRPr="005E2487">
        <w:rPr>
          <w:rFonts w:ascii="Arial" w:hAnsi="Arial" w:cs="Arial"/>
          <w:b/>
          <w:sz w:val="20"/>
          <w:szCs w:val="20"/>
          <w:lang w:val="ru-RU"/>
        </w:rPr>
        <w:lastRenderedPageBreak/>
        <w:t>СТРАТЕГИЧЕСКАЯ ЦЕЛЬ IX</w:t>
      </w:r>
      <w:bookmarkEnd w:id="84"/>
    </w:p>
    <w:p w:rsidR="00DC059F" w:rsidRPr="005E2487" w:rsidRDefault="00DC059F" w:rsidP="008412A4">
      <w:pPr>
        <w:pStyle w:val="StyleHeading214ptAuto"/>
        <w:spacing w:line="240" w:lineRule="auto"/>
        <w:rPr>
          <w:rFonts w:ascii="Arial" w:hAnsi="Arial" w:cs="Arial"/>
          <w:b/>
          <w:sz w:val="20"/>
          <w:szCs w:val="20"/>
          <w:lang w:val="ru-RU"/>
        </w:rPr>
      </w:pPr>
    </w:p>
    <w:p w:rsidR="00DC059F" w:rsidRPr="005E2487" w:rsidRDefault="008412A4" w:rsidP="00071526">
      <w:pPr>
        <w:pStyle w:val="StyleHeading214ptAuto"/>
        <w:tabs>
          <w:tab w:val="clear" w:pos="567"/>
          <w:tab w:val="num" w:pos="0"/>
        </w:tabs>
        <w:spacing w:line="240" w:lineRule="auto"/>
        <w:ind w:left="0" w:firstLine="0"/>
        <w:outlineLvl w:val="9"/>
        <w:rPr>
          <w:rFonts w:ascii="Arial" w:hAnsi="Arial" w:cs="Arial"/>
          <w:b/>
          <w:sz w:val="20"/>
          <w:szCs w:val="20"/>
          <w:lang w:val="ru-RU"/>
        </w:rPr>
      </w:pPr>
      <w:r w:rsidRPr="005E2487">
        <w:rPr>
          <w:rFonts w:ascii="Arial" w:hAnsi="Arial" w:cs="Arial"/>
          <w:b/>
          <w:sz w:val="20"/>
          <w:szCs w:val="20"/>
          <w:lang w:val="ru-RU"/>
        </w:rPr>
        <w:t>ЭФФЕКТИВНАЯ СТРУКТУРА АДМИНИСТРАТИВНО-ФИНАНСОВОЙ ПОДДЕРЖКИ</w:t>
      </w:r>
    </w:p>
    <w:p w:rsidR="00DC059F" w:rsidRPr="005E2487" w:rsidRDefault="00DC059F" w:rsidP="008412A4">
      <w:pPr>
        <w:pStyle w:val="StyleHeading214ptAuto"/>
        <w:spacing w:line="240" w:lineRule="auto"/>
        <w:rPr>
          <w:rFonts w:ascii="Arial" w:hAnsi="Arial" w:cs="Arial"/>
          <w:b/>
          <w:sz w:val="20"/>
          <w:szCs w:val="20"/>
          <w:lang w:val="ru-RU"/>
        </w:rPr>
      </w:pPr>
    </w:p>
    <w:p w:rsidR="00DC059F" w:rsidRPr="005E2487" w:rsidRDefault="008412A4" w:rsidP="008412A4">
      <w:pPr>
        <w:jc w:val="center"/>
        <w:rPr>
          <w:b/>
          <w:sz w:val="20"/>
          <w:lang w:val="ru-RU"/>
        </w:rPr>
      </w:pPr>
      <w:r w:rsidRPr="005E2487">
        <w:rPr>
          <w:b/>
          <w:sz w:val="20"/>
          <w:lang w:val="ru-RU"/>
        </w:rPr>
        <w:t>Сводная таблица промежуточных показателей результативности (2016 г.)</w:t>
      </w:r>
    </w:p>
    <w:p w:rsidR="00DC059F" w:rsidRPr="005E2487" w:rsidRDefault="00DC059F" w:rsidP="008412A4">
      <w:pPr>
        <w:jc w:val="both"/>
        <w:rPr>
          <w:sz w:val="20"/>
          <w:lang w:val="ru-RU"/>
        </w:rPr>
      </w:pPr>
    </w:p>
    <w:p w:rsidR="00DC059F" w:rsidRPr="005E2487" w:rsidRDefault="008412A4" w:rsidP="008412A4">
      <w:pPr>
        <w:jc w:val="both"/>
        <w:rPr>
          <w:sz w:val="20"/>
          <w:lang w:val="ru-RU"/>
        </w:rPr>
      </w:pPr>
      <w:r w:rsidRPr="005E2487">
        <w:rPr>
          <w:sz w:val="20"/>
          <w:lang w:val="ru-RU"/>
        </w:rPr>
        <w:t>Приводимая ниже сводная таблица содержит обзор хода работы по достижению результатов в 2016 г., оценка которой проводится на основе показателей программ, способствующих достижению этой стратегической цели.</w:t>
      </w:r>
    </w:p>
    <w:p w:rsidR="008412A4" w:rsidRPr="005E2487" w:rsidRDefault="00FC0697" w:rsidP="00071526">
      <w:pPr>
        <w:jc w:val="center"/>
        <w:rPr>
          <w:lang w:val="ru-RU"/>
        </w:rPr>
      </w:pPr>
      <w:r>
        <w:rPr>
          <w:noProof/>
          <w:lang w:eastAsia="en-US"/>
        </w:rPr>
        <w:drawing>
          <wp:inline distT="0" distB="0" distL="0" distR="0">
            <wp:extent cx="3748226" cy="2461036"/>
            <wp:effectExtent l="0" t="0" r="5080"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748226" cy="2461036"/>
                    </a:xfrm>
                    <a:prstGeom prst="rect">
                      <a:avLst/>
                    </a:prstGeom>
                    <a:noFill/>
                    <a:ln>
                      <a:noFill/>
                    </a:ln>
                  </pic:spPr>
                </pic:pic>
              </a:graphicData>
            </a:graphic>
          </wp:inline>
        </w:drawing>
      </w:r>
    </w:p>
    <w:tbl>
      <w:tblPr>
        <w:tblW w:w="4942" w:type="pct"/>
        <w:tblInd w:w="108" w:type="dxa"/>
        <w:tblLook w:val="0000" w:firstRow="0" w:lastRow="0" w:firstColumn="0" w:lastColumn="0" w:noHBand="0" w:noVBand="0"/>
      </w:tblPr>
      <w:tblGrid>
        <w:gridCol w:w="2526"/>
        <w:gridCol w:w="3661"/>
        <w:gridCol w:w="1954"/>
        <w:gridCol w:w="1038"/>
      </w:tblGrid>
      <w:tr w:rsidR="008412A4" w:rsidRPr="005E2487" w:rsidTr="008412A4">
        <w:trPr>
          <w:cantSplit/>
          <w:trHeight w:val="317"/>
          <w:tblHeader/>
        </w:trPr>
        <w:tc>
          <w:tcPr>
            <w:tcW w:w="1477" w:type="pct"/>
            <w:shd w:val="clear" w:color="auto" w:fill="B8CCE4" w:themeFill="accent1" w:themeFillTint="66"/>
            <w:tcMar>
              <w:top w:w="113" w:type="dxa"/>
              <w:bottom w:w="85" w:type="dxa"/>
            </w:tcMar>
            <w:vAlign w:val="center"/>
          </w:tcPr>
          <w:p w:rsidR="008412A4" w:rsidRPr="005E2487" w:rsidRDefault="008412A4" w:rsidP="008412A4">
            <w:pPr>
              <w:spacing w:after="120"/>
              <w:rPr>
                <w:b/>
                <w:bCs/>
                <w:sz w:val="18"/>
                <w:szCs w:val="18"/>
                <w:lang w:val="ru-RU"/>
              </w:rPr>
            </w:pPr>
            <w:r w:rsidRPr="005E2487">
              <w:rPr>
                <w:b/>
                <w:bCs/>
                <w:sz w:val="18"/>
                <w:szCs w:val="18"/>
                <w:rtl/>
                <w:lang w:val="ru-RU"/>
              </w:rPr>
              <w:t>‏</w:t>
            </w:r>
            <w:r w:rsidRPr="005E2487">
              <w:rPr>
                <w:b/>
                <w:bCs/>
                <w:sz w:val="18"/>
                <w:szCs w:val="18"/>
                <w:lang w:val="ru-RU"/>
              </w:rPr>
              <w:t>Ожидаемые результаты</w:t>
            </w:r>
          </w:p>
        </w:tc>
        <w:tc>
          <w:tcPr>
            <w:tcW w:w="2095" w:type="pct"/>
            <w:shd w:val="clear" w:color="auto" w:fill="B8CCE4" w:themeFill="accent1" w:themeFillTint="66"/>
            <w:tcMar>
              <w:top w:w="113" w:type="dxa"/>
              <w:bottom w:w="85" w:type="dxa"/>
            </w:tcMar>
            <w:vAlign w:val="center"/>
          </w:tcPr>
          <w:p w:rsidR="008412A4" w:rsidRPr="005E2487" w:rsidRDefault="008412A4" w:rsidP="008412A4">
            <w:pPr>
              <w:spacing w:after="120"/>
              <w:rPr>
                <w:b/>
                <w:sz w:val="18"/>
                <w:szCs w:val="18"/>
                <w:lang w:val="ru-RU"/>
              </w:rPr>
            </w:pPr>
            <w:r w:rsidRPr="005E2487">
              <w:rPr>
                <w:b/>
                <w:sz w:val="18"/>
                <w:szCs w:val="18"/>
                <w:lang w:val="ru-RU"/>
              </w:rPr>
              <w:t>Показатели результативности</w:t>
            </w:r>
          </w:p>
        </w:tc>
        <w:tc>
          <w:tcPr>
            <w:tcW w:w="860" w:type="pct"/>
            <w:shd w:val="clear" w:color="auto" w:fill="B8CCE4" w:themeFill="accent1" w:themeFillTint="66"/>
            <w:tcMar>
              <w:top w:w="113" w:type="dxa"/>
              <w:bottom w:w="85" w:type="dxa"/>
            </w:tcMar>
            <w:vAlign w:val="center"/>
          </w:tcPr>
          <w:p w:rsidR="008412A4" w:rsidRPr="005E2487" w:rsidRDefault="008412A4" w:rsidP="008412A4">
            <w:pPr>
              <w:spacing w:after="120"/>
              <w:ind w:left="85"/>
              <w:rPr>
                <w:sz w:val="18"/>
                <w:szCs w:val="18"/>
                <w:lang w:val="ru-RU"/>
              </w:rPr>
            </w:pPr>
            <w:r w:rsidRPr="005E2487">
              <w:rPr>
                <w:b/>
                <w:bCs/>
                <w:sz w:val="18"/>
                <w:szCs w:val="18"/>
                <w:rtl/>
                <w:lang w:val="ru-RU"/>
              </w:rPr>
              <w:t>‏</w:t>
            </w:r>
            <w:r w:rsidRPr="005E2487">
              <w:rPr>
                <w:b/>
                <w:sz w:val="18"/>
                <w:szCs w:val="18"/>
                <w:lang w:val="ru-RU"/>
              </w:rPr>
              <w:t>Соответствующие программы</w:t>
            </w:r>
          </w:p>
        </w:tc>
        <w:tc>
          <w:tcPr>
            <w:tcW w:w="568" w:type="pct"/>
            <w:shd w:val="clear" w:color="auto" w:fill="B8CCE4" w:themeFill="accent1" w:themeFillTint="66"/>
            <w:vAlign w:val="center"/>
          </w:tcPr>
          <w:p w:rsidR="008412A4" w:rsidRPr="005E2487" w:rsidRDefault="008412A4" w:rsidP="008412A4">
            <w:pPr>
              <w:spacing w:after="120"/>
              <w:ind w:left="85"/>
              <w:jc w:val="center"/>
              <w:rPr>
                <w:b/>
                <w:bCs/>
                <w:sz w:val="18"/>
                <w:szCs w:val="18"/>
                <w:lang w:val="ru-RU"/>
              </w:rPr>
            </w:pPr>
            <w:r w:rsidRPr="005E2487">
              <w:rPr>
                <w:b/>
                <w:bCs/>
                <w:sz w:val="18"/>
                <w:szCs w:val="18"/>
                <w:lang w:val="ru-RU"/>
              </w:rPr>
              <w:t>Оценка</w:t>
            </w:r>
          </w:p>
        </w:tc>
      </w:tr>
      <w:tr w:rsidR="008412A4" w:rsidRPr="005E2487" w:rsidTr="008412A4">
        <w:trPr>
          <w:cantSplit/>
          <w:trHeight w:val="490"/>
        </w:trPr>
        <w:tc>
          <w:tcPr>
            <w:tcW w:w="1477" w:type="pct"/>
            <w:vMerge w:val="restar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IX.1 Эффективные, оперативные,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rtl/>
                <w:lang w:val="ru-RU"/>
              </w:rPr>
              <w:t>‏</w:t>
            </w:r>
            <w:r w:rsidRPr="005E2487">
              <w:rPr>
                <w:sz w:val="16"/>
                <w:szCs w:val="16"/>
                <w:lang w:val="ru-RU"/>
              </w:rPr>
              <w:t>Доля (%) запросов о предоставлении консультативных услуг и помощи, на которые Бюро Юрисконсульта дает оперативный ответ</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rPr>
            </w:pPr>
            <w:r w:rsidRPr="005E2487">
              <w:rPr>
                <w:sz w:val="16"/>
                <w:szCs w:val="16"/>
                <w:lang w:val="ru-RU"/>
              </w:rPr>
              <w:t>Программа 21</w:t>
            </w:r>
          </w:p>
        </w:tc>
        <w:tc>
          <w:tcPr>
            <w:tcW w:w="568" w:type="pct"/>
            <w:shd w:val="clear" w:color="auto" w:fill="auto"/>
          </w:tcPr>
          <w:p w:rsidR="008412A4" w:rsidRPr="005E2487" w:rsidRDefault="008412A4" w:rsidP="008412A4">
            <w:pPr>
              <w:jc w:val="center"/>
              <w:rPr>
                <w:lang w:val="ru-RU"/>
              </w:rPr>
            </w:pPr>
            <w:r w:rsidRPr="005E2487">
              <w:rPr>
                <w:color w:val="00B050"/>
                <w:szCs w:val="22"/>
                <w:lang w:val="ru-RU"/>
              </w:rPr>
              <w:sym w:font="Wingdings" w:char="F06C"/>
            </w:r>
          </w:p>
        </w:tc>
      </w:tr>
      <w:tr w:rsidR="008412A4" w:rsidRPr="005E2487" w:rsidTr="008412A4">
        <w:trPr>
          <w:cantSplit/>
        </w:trPr>
        <w:tc>
          <w:tcPr>
            <w:tcW w:w="1477" w:type="pct"/>
            <w:vMerge/>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Предоставление финансовой и управленческой отчетности и аналитических данных, запрашиваемых высшим руководством, руководителями программ и государствами-членами, в согласованные сроки</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22</w:t>
            </w:r>
          </w:p>
        </w:tc>
        <w:tc>
          <w:tcPr>
            <w:tcW w:w="568" w:type="pct"/>
            <w:shd w:val="clear" w:color="auto" w:fill="auto"/>
          </w:tcPr>
          <w:p w:rsidR="008412A4" w:rsidRPr="005E2487" w:rsidRDefault="008412A4" w:rsidP="008412A4">
            <w:pPr>
              <w:jc w:val="center"/>
              <w:rPr>
                <w:color w:val="A6A6A6" w:themeColor="background1" w:themeShade="A6"/>
                <w:szCs w:val="22"/>
                <w:lang w:val="ru-RU"/>
              </w:rPr>
            </w:pPr>
            <w:r w:rsidRPr="005E2487">
              <w:rPr>
                <w:color w:val="FF0000"/>
                <w:szCs w:val="22"/>
                <w:lang w:val="ru-RU"/>
              </w:rPr>
              <w:sym w:font="Wingdings" w:char="F06C"/>
            </w:r>
          </w:p>
        </w:tc>
      </w:tr>
      <w:tr w:rsidR="008412A4" w:rsidRPr="005E2487" w:rsidTr="008412A4">
        <w:trPr>
          <w:cantSplit/>
          <w:trHeight w:val="472"/>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bCs/>
                <w:sz w:val="16"/>
                <w:szCs w:val="16"/>
                <w:lang w:val="ru-RU"/>
              </w:rPr>
            </w:pPr>
            <w:r w:rsidRPr="005E2487">
              <w:rPr>
                <w:bCs/>
                <w:sz w:val="16"/>
                <w:szCs w:val="16"/>
                <w:lang w:val="ru-RU"/>
              </w:rPr>
              <w:t>Количество документов КПБ, своевременно представленных государствам-членам</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rPr>
            </w:pPr>
            <w:r w:rsidRPr="005E2487">
              <w:rPr>
                <w:sz w:val="16"/>
                <w:szCs w:val="16"/>
                <w:lang w:val="ru-RU"/>
              </w:rPr>
              <w:t>Программа 22</w:t>
            </w:r>
          </w:p>
        </w:tc>
        <w:tc>
          <w:tcPr>
            <w:tcW w:w="568" w:type="pct"/>
            <w:shd w:val="clear" w:color="auto" w:fill="auto"/>
          </w:tcPr>
          <w:p w:rsidR="008412A4" w:rsidRPr="005E2487" w:rsidRDefault="008412A4" w:rsidP="008412A4">
            <w:pPr>
              <w:jc w:val="center"/>
              <w:rPr>
                <w:lang w:val="ru-RU"/>
              </w:rPr>
            </w:pPr>
            <w:r w:rsidRPr="005E2487">
              <w:rPr>
                <w:color w:val="00B050"/>
                <w:szCs w:val="22"/>
                <w:lang w:val="ru-RU"/>
              </w:rPr>
              <w:sym w:font="Wingdings" w:char="F06C"/>
            </w:r>
          </w:p>
        </w:tc>
      </w:tr>
      <w:tr w:rsidR="008412A4" w:rsidRPr="005E2487" w:rsidTr="008412A4">
        <w:trPr>
          <w:cantSplit/>
          <w:trHeight w:val="472"/>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Система ПОР ВОИС (СУАИ) функционирует эффективно, в соответствии с существующими потребностями и с учетом передового опыта</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rPr>
            </w:pPr>
            <w:r w:rsidRPr="005E2487">
              <w:rPr>
                <w:sz w:val="16"/>
                <w:szCs w:val="16"/>
                <w:lang w:val="ru-RU"/>
              </w:rPr>
              <w:t>Программа 22</w:t>
            </w:r>
          </w:p>
        </w:tc>
        <w:tc>
          <w:tcPr>
            <w:tcW w:w="568" w:type="pct"/>
            <w:shd w:val="clear" w:color="auto" w:fill="auto"/>
          </w:tcPr>
          <w:p w:rsidR="008412A4" w:rsidRPr="005E2487" w:rsidRDefault="008412A4" w:rsidP="008412A4">
            <w:pPr>
              <w:jc w:val="center"/>
              <w:rPr>
                <w:color w:val="A6A6A6" w:themeColor="background1" w:themeShade="A6"/>
                <w:szCs w:val="22"/>
                <w:lang w:val="ru-RU"/>
              </w:rPr>
            </w:pPr>
            <w:r w:rsidRPr="005E2487">
              <w:rPr>
                <w:color w:val="00B050"/>
                <w:szCs w:val="22"/>
                <w:lang w:val="ru-RU"/>
              </w:rPr>
              <w:sym w:font="Wingdings" w:char="F06C"/>
            </w:r>
            <w:r w:rsidRPr="005E2487">
              <w:rPr>
                <w:color w:val="00B050"/>
                <w:szCs w:val="22"/>
                <w:lang w:val="ru-RU"/>
              </w:rPr>
              <w:sym w:font="Wingdings" w:char="F06C"/>
            </w:r>
            <w:r w:rsidRPr="005E2487">
              <w:rPr>
                <w:color w:val="FF0000"/>
                <w:szCs w:val="22"/>
                <w:lang w:val="ru-RU"/>
              </w:rPr>
              <w:sym w:font="Wingdings" w:char="F06C"/>
            </w:r>
          </w:p>
        </w:tc>
      </w:tr>
      <w:tr w:rsidR="008412A4" w:rsidRPr="005E2487" w:rsidTr="008412A4">
        <w:trPr>
          <w:cantSplit/>
          <w:trHeight w:val="472"/>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Проекты ПОР реализуются в соответствии с планом и в пределах сметы портфеля проектов</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22</w:t>
            </w:r>
          </w:p>
        </w:tc>
        <w:tc>
          <w:tcPr>
            <w:tcW w:w="568" w:type="pct"/>
            <w:shd w:val="clear" w:color="auto" w:fill="auto"/>
          </w:tcPr>
          <w:p w:rsidR="008412A4" w:rsidRPr="005E2487" w:rsidRDefault="008412A4" w:rsidP="008412A4">
            <w:pPr>
              <w:jc w:val="center"/>
              <w:rPr>
                <w:lang w:val="ru-RU"/>
              </w:rPr>
            </w:pPr>
            <w:r w:rsidRPr="005E2487">
              <w:rPr>
                <w:color w:val="FF0000"/>
                <w:szCs w:val="22"/>
                <w:lang w:val="ru-RU"/>
              </w:rPr>
              <w:sym w:font="Wingdings" w:char="F06C"/>
            </w:r>
          </w:p>
        </w:tc>
      </w:tr>
      <w:tr w:rsidR="008412A4" w:rsidRPr="005E2487" w:rsidTr="008412A4">
        <w:trPr>
          <w:cantSplit/>
          <w:trHeight w:val="373"/>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rtl/>
                <w:lang w:val="ru-RU"/>
              </w:rPr>
              <w:t>‏</w:t>
            </w:r>
            <w:r w:rsidRPr="005E2487">
              <w:rPr>
                <w:sz w:val="16"/>
                <w:szCs w:val="16"/>
                <w:lang w:val="ru-RU"/>
              </w:rPr>
              <w:t>Доля (%) сотрудников, удовлетворенных уровнем работы кадровых служб</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23</w:t>
            </w:r>
          </w:p>
        </w:tc>
        <w:tc>
          <w:tcPr>
            <w:tcW w:w="568" w:type="pct"/>
            <w:shd w:val="clear" w:color="auto" w:fill="auto"/>
          </w:tcPr>
          <w:p w:rsidR="008412A4" w:rsidRPr="005E2487" w:rsidRDefault="008412A4" w:rsidP="008412A4">
            <w:pPr>
              <w:jc w:val="center"/>
              <w:rPr>
                <w:color w:val="A6A6A6" w:themeColor="background1" w:themeShade="A6"/>
                <w:szCs w:val="22"/>
                <w:lang w:val="ru-RU"/>
              </w:rPr>
            </w:pPr>
            <w:r w:rsidRPr="005E2487">
              <w:rPr>
                <w:color w:val="0070C0"/>
                <w:szCs w:val="22"/>
                <w:lang w:val="ru-RU"/>
              </w:rPr>
              <w:sym w:font="Wingdings" w:char="F06C"/>
            </w:r>
          </w:p>
        </w:tc>
      </w:tr>
      <w:tr w:rsidR="008412A4" w:rsidRPr="005E2487" w:rsidTr="008412A4">
        <w:trPr>
          <w:cantSplit/>
          <w:trHeight w:val="516"/>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bCs/>
                <w:sz w:val="16"/>
                <w:szCs w:val="16"/>
                <w:lang w:val="ru-RU"/>
              </w:rPr>
            </w:pPr>
            <w:r w:rsidRPr="005E2487">
              <w:rPr>
                <w:bCs/>
                <w:sz w:val="16"/>
                <w:szCs w:val="16"/>
                <w:lang w:val="ru-RU"/>
              </w:rPr>
              <w:t>Рост автоматизации операций, выполняемых в настоящее время в ручном режиме</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23</w:t>
            </w:r>
          </w:p>
        </w:tc>
        <w:tc>
          <w:tcPr>
            <w:tcW w:w="568" w:type="pct"/>
            <w:shd w:val="clear" w:color="auto" w:fill="auto"/>
          </w:tcPr>
          <w:p w:rsidR="008412A4" w:rsidRPr="005E2487" w:rsidRDefault="008412A4" w:rsidP="008412A4">
            <w:pPr>
              <w:jc w:val="center"/>
              <w:rPr>
                <w:lang w:val="ru-RU"/>
              </w:rPr>
            </w:pPr>
            <w:r w:rsidRPr="005E2487">
              <w:rPr>
                <w:color w:val="00B050"/>
                <w:szCs w:val="22"/>
                <w:lang w:val="ru-RU"/>
              </w:rPr>
              <w:sym w:font="Wingdings" w:char="F06C"/>
            </w:r>
          </w:p>
        </w:tc>
      </w:tr>
      <w:tr w:rsidR="008412A4" w:rsidRPr="005E2487" w:rsidTr="008412A4">
        <w:trPr>
          <w:cantSplit/>
          <w:trHeight w:val="516"/>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rtl/>
                <w:lang w:val="ru-RU"/>
              </w:rPr>
              <w:t>‏</w:t>
            </w:r>
            <w:r w:rsidRPr="005E2487">
              <w:rPr>
                <w:sz w:val="16"/>
                <w:szCs w:val="16"/>
                <w:lang w:val="ru-RU"/>
              </w:rPr>
              <w:t>Доля (%) запросов, обрабатываемых в течение 5 рабочих дней</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rPr>
            </w:pPr>
            <w:r w:rsidRPr="005E2487">
              <w:rPr>
                <w:sz w:val="16"/>
                <w:szCs w:val="16"/>
                <w:lang w:val="ru-RU"/>
              </w:rPr>
              <w:t>Программа 23</w:t>
            </w:r>
          </w:p>
        </w:tc>
        <w:tc>
          <w:tcPr>
            <w:tcW w:w="568" w:type="pct"/>
            <w:shd w:val="clear" w:color="auto" w:fill="auto"/>
          </w:tcPr>
          <w:p w:rsidR="008412A4" w:rsidRPr="005E2487" w:rsidRDefault="008412A4" w:rsidP="008412A4">
            <w:pPr>
              <w:jc w:val="center"/>
              <w:rPr>
                <w:color w:val="A6A6A6" w:themeColor="background1" w:themeShade="A6"/>
                <w:szCs w:val="22"/>
                <w:lang w:val="ru-RU"/>
              </w:rPr>
            </w:pPr>
            <w:r w:rsidRPr="005E2487">
              <w:rPr>
                <w:color w:val="0070C0"/>
                <w:szCs w:val="22"/>
                <w:lang w:val="ru-RU"/>
              </w:rPr>
              <w:sym w:font="Wingdings" w:char="F06C"/>
            </w:r>
          </w:p>
        </w:tc>
      </w:tr>
      <w:tr w:rsidR="008412A4" w:rsidRPr="005E2487" w:rsidTr="008412A4">
        <w:trPr>
          <w:cantSplit/>
          <w:trHeight w:val="516"/>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Оптимизация системы страхования</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rPr>
            </w:pPr>
            <w:r w:rsidRPr="005E2487">
              <w:rPr>
                <w:sz w:val="16"/>
                <w:szCs w:val="16"/>
                <w:lang w:val="ru-RU"/>
              </w:rPr>
              <w:t>Программа 23</w:t>
            </w:r>
          </w:p>
        </w:tc>
        <w:tc>
          <w:tcPr>
            <w:tcW w:w="568" w:type="pct"/>
            <w:shd w:val="clear" w:color="auto" w:fill="auto"/>
          </w:tcPr>
          <w:p w:rsidR="008412A4" w:rsidRPr="005E2487" w:rsidRDefault="008412A4" w:rsidP="008412A4">
            <w:pPr>
              <w:jc w:val="center"/>
              <w:rPr>
                <w:lang w:val="ru-RU"/>
              </w:rPr>
            </w:pPr>
            <w:r w:rsidRPr="005E2487">
              <w:rPr>
                <w:color w:val="00B050"/>
                <w:szCs w:val="22"/>
                <w:lang w:val="ru-RU"/>
              </w:rPr>
              <w:sym w:font="Wingdings" w:char="F06C"/>
            </w:r>
          </w:p>
        </w:tc>
      </w:tr>
      <w:tr w:rsidR="008412A4" w:rsidRPr="005E2487" w:rsidTr="008412A4">
        <w:trPr>
          <w:cantSplit/>
          <w:trHeight w:val="516"/>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color w:val="000000"/>
                <w:sz w:val="16"/>
                <w:szCs w:val="16"/>
                <w:lang w:val="ru-RU"/>
              </w:rPr>
            </w:pPr>
            <w:r w:rsidRPr="005E2487">
              <w:rPr>
                <w:color w:val="000000"/>
                <w:sz w:val="16"/>
                <w:szCs w:val="16"/>
                <w:lang w:val="ru-RU"/>
              </w:rPr>
              <w:t>Экономия затрат на товары и услуги, закупаемые ВОИС (благодаря использованию запросов о предложениях и проведению прямых переговоров)</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rPr>
            </w:pPr>
            <w:r w:rsidRPr="005E2487">
              <w:rPr>
                <w:sz w:val="16"/>
                <w:szCs w:val="16"/>
                <w:lang w:val="ru-RU"/>
              </w:rPr>
              <w:t>Программа 24</w:t>
            </w:r>
          </w:p>
        </w:tc>
        <w:tc>
          <w:tcPr>
            <w:tcW w:w="568" w:type="pct"/>
            <w:shd w:val="clear" w:color="auto" w:fill="auto"/>
          </w:tcPr>
          <w:p w:rsidR="008412A4" w:rsidRPr="005E2487" w:rsidRDefault="008412A4" w:rsidP="008412A4">
            <w:pPr>
              <w:jc w:val="center"/>
              <w:rPr>
                <w:color w:val="A6A6A6" w:themeColor="background1" w:themeShade="A6"/>
                <w:szCs w:val="22"/>
                <w:lang w:val="ru-RU"/>
              </w:rPr>
            </w:pPr>
            <w:r w:rsidRPr="005E2487">
              <w:rPr>
                <w:color w:val="FF0000"/>
                <w:szCs w:val="22"/>
                <w:lang w:val="ru-RU"/>
              </w:rPr>
              <w:sym w:font="Wingdings" w:char="F06C"/>
            </w:r>
          </w:p>
        </w:tc>
      </w:tr>
      <w:tr w:rsidR="008412A4" w:rsidRPr="005E2487" w:rsidTr="008412A4">
        <w:trPr>
          <w:cantSplit/>
          <w:trHeight w:val="516"/>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color w:val="000000"/>
                <w:sz w:val="16"/>
                <w:szCs w:val="16"/>
                <w:lang w:val="ru-RU"/>
              </w:rPr>
            </w:pPr>
            <w:r w:rsidRPr="005E2487">
              <w:rPr>
                <w:color w:val="000000"/>
                <w:sz w:val="16"/>
                <w:szCs w:val="16"/>
                <w:lang w:val="ru-RU"/>
              </w:rPr>
              <w:t>Срок оформления ER</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rPr>
            </w:pPr>
            <w:r w:rsidRPr="005E2487">
              <w:rPr>
                <w:sz w:val="16"/>
                <w:szCs w:val="16"/>
                <w:lang w:val="ru-RU"/>
              </w:rPr>
              <w:t>Программа 24</w:t>
            </w:r>
          </w:p>
        </w:tc>
        <w:tc>
          <w:tcPr>
            <w:tcW w:w="568" w:type="pct"/>
            <w:shd w:val="clear" w:color="auto" w:fill="auto"/>
          </w:tcPr>
          <w:p w:rsidR="008412A4" w:rsidRPr="005E2487" w:rsidRDefault="008412A4" w:rsidP="008412A4">
            <w:pPr>
              <w:jc w:val="center"/>
              <w:rPr>
                <w:lang w:val="ru-RU"/>
              </w:rPr>
            </w:pPr>
            <w:r w:rsidRPr="005E2487">
              <w:rPr>
                <w:color w:val="00B050"/>
                <w:szCs w:val="22"/>
                <w:lang w:val="ru-RU"/>
              </w:rPr>
              <w:sym w:font="Wingdings" w:char="F06C"/>
            </w:r>
          </w:p>
        </w:tc>
      </w:tr>
      <w:tr w:rsidR="008412A4" w:rsidRPr="005E2487" w:rsidTr="008412A4">
        <w:trPr>
          <w:cantSplit/>
          <w:trHeight w:val="516"/>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color w:val="000000"/>
                <w:sz w:val="16"/>
                <w:szCs w:val="16"/>
                <w:lang w:val="ru-RU"/>
              </w:rPr>
            </w:pPr>
            <w:r w:rsidRPr="005E2487">
              <w:rPr>
                <w:color w:val="000000"/>
                <w:sz w:val="16"/>
                <w:szCs w:val="16"/>
                <w:lang w:val="ru-RU"/>
              </w:rPr>
              <w:t>Срок оформления eTA</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rPr>
            </w:pPr>
            <w:r w:rsidRPr="005E2487">
              <w:rPr>
                <w:sz w:val="16"/>
                <w:szCs w:val="16"/>
                <w:lang w:val="ru-RU"/>
              </w:rPr>
              <w:t>Программа 24</w:t>
            </w:r>
          </w:p>
        </w:tc>
        <w:tc>
          <w:tcPr>
            <w:tcW w:w="568" w:type="pct"/>
            <w:shd w:val="clear" w:color="auto" w:fill="auto"/>
          </w:tcPr>
          <w:p w:rsidR="008412A4" w:rsidRPr="005E2487" w:rsidRDefault="008412A4" w:rsidP="008412A4">
            <w:pPr>
              <w:jc w:val="center"/>
              <w:rPr>
                <w:color w:val="A6A6A6" w:themeColor="background1" w:themeShade="A6"/>
                <w:szCs w:val="22"/>
                <w:lang w:val="ru-RU"/>
              </w:rPr>
            </w:pPr>
            <w:r w:rsidRPr="005E2487">
              <w:rPr>
                <w:color w:val="00B050"/>
                <w:szCs w:val="22"/>
                <w:lang w:val="ru-RU"/>
              </w:rPr>
              <w:sym w:font="Wingdings" w:char="F06C"/>
            </w:r>
          </w:p>
        </w:tc>
      </w:tr>
      <w:tr w:rsidR="008412A4" w:rsidRPr="005E2487" w:rsidTr="008412A4">
        <w:trPr>
          <w:cantSplit/>
          <w:trHeight w:val="516"/>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color w:val="000000"/>
                <w:sz w:val="16"/>
                <w:szCs w:val="16"/>
                <w:lang w:val="ru-RU"/>
              </w:rPr>
            </w:pPr>
            <w:r w:rsidRPr="005E2487">
              <w:rPr>
                <w:color w:val="000000"/>
                <w:sz w:val="16"/>
                <w:szCs w:val="16"/>
                <w:lang w:val="ru-RU"/>
              </w:rPr>
              <w:t>Срок оформления визы</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24</w:t>
            </w:r>
          </w:p>
        </w:tc>
        <w:tc>
          <w:tcPr>
            <w:tcW w:w="568" w:type="pct"/>
            <w:shd w:val="clear" w:color="auto" w:fill="auto"/>
          </w:tcPr>
          <w:p w:rsidR="008412A4" w:rsidRPr="005E2487" w:rsidRDefault="008412A4" w:rsidP="008412A4">
            <w:pPr>
              <w:jc w:val="center"/>
              <w:rPr>
                <w:lang w:val="ru-RU"/>
              </w:rPr>
            </w:pPr>
            <w:r w:rsidRPr="005E2487">
              <w:rPr>
                <w:color w:val="00B050"/>
                <w:szCs w:val="22"/>
                <w:lang w:val="ru-RU"/>
              </w:rPr>
              <w:sym w:font="Wingdings" w:char="F06C"/>
            </w:r>
          </w:p>
        </w:tc>
      </w:tr>
      <w:tr w:rsidR="008412A4" w:rsidRPr="005E2487" w:rsidTr="008412A4">
        <w:trPr>
          <w:cantSplit/>
          <w:trHeight w:val="516"/>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bCs/>
                <w:sz w:val="16"/>
                <w:szCs w:val="16"/>
                <w:lang w:val="ru-RU"/>
              </w:rPr>
            </w:pPr>
            <w:r w:rsidRPr="005E2487">
              <w:rPr>
                <w:bCs/>
                <w:sz w:val="16"/>
                <w:szCs w:val="16"/>
                <w:lang w:val="ru-RU"/>
              </w:rPr>
              <w:t>Средняя стоимость билета компании TMC</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24</w:t>
            </w:r>
          </w:p>
        </w:tc>
        <w:tc>
          <w:tcPr>
            <w:tcW w:w="568" w:type="pct"/>
            <w:shd w:val="clear" w:color="auto" w:fill="auto"/>
          </w:tcPr>
          <w:p w:rsidR="008412A4" w:rsidRPr="005E2487" w:rsidRDefault="008412A4" w:rsidP="008412A4">
            <w:pPr>
              <w:jc w:val="center"/>
              <w:rPr>
                <w:color w:val="A6A6A6" w:themeColor="background1" w:themeShade="A6"/>
                <w:szCs w:val="22"/>
                <w:lang w:val="ru-RU"/>
              </w:rPr>
            </w:pPr>
            <w:r w:rsidRPr="005E2487">
              <w:rPr>
                <w:color w:val="00B050"/>
                <w:szCs w:val="22"/>
                <w:lang w:val="ru-RU"/>
              </w:rPr>
              <w:sym w:font="Wingdings" w:char="F06C"/>
            </w:r>
          </w:p>
        </w:tc>
      </w:tr>
      <w:tr w:rsidR="008412A4" w:rsidRPr="005E2487" w:rsidTr="008412A4">
        <w:trPr>
          <w:cantSplit/>
          <w:trHeight w:val="516"/>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Средняя стоимость билета (весь мир)</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24</w:t>
            </w:r>
          </w:p>
        </w:tc>
        <w:tc>
          <w:tcPr>
            <w:tcW w:w="568" w:type="pct"/>
            <w:shd w:val="clear" w:color="auto" w:fill="auto"/>
          </w:tcPr>
          <w:p w:rsidR="008412A4" w:rsidRPr="005E2487" w:rsidRDefault="008412A4" w:rsidP="008412A4">
            <w:pPr>
              <w:jc w:val="center"/>
              <w:rPr>
                <w:lang w:val="ru-RU"/>
              </w:rPr>
            </w:pPr>
            <w:r w:rsidRPr="005E2487">
              <w:rPr>
                <w:color w:val="00B050"/>
                <w:szCs w:val="22"/>
                <w:lang w:val="ru-RU"/>
              </w:rPr>
              <w:sym w:font="Wingdings" w:char="F06C"/>
            </w:r>
          </w:p>
        </w:tc>
      </w:tr>
      <w:tr w:rsidR="008412A4" w:rsidRPr="005E2487" w:rsidTr="008412A4">
        <w:trPr>
          <w:cantSplit/>
          <w:trHeight w:val="516"/>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Средний сервисный сбор</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 xml:space="preserve">  Программа 24</w:t>
            </w:r>
          </w:p>
        </w:tc>
        <w:tc>
          <w:tcPr>
            <w:tcW w:w="568" w:type="pct"/>
            <w:shd w:val="clear" w:color="auto" w:fill="auto"/>
          </w:tcPr>
          <w:p w:rsidR="008412A4" w:rsidRPr="005E2487" w:rsidRDefault="008412A4" w:rsidP="008412A4">
            <w:pPr>
              <w:jc w:val="center"/>
              <w:rPr>
                <w:color w:val="A6A6A6" w:themeColor="background1" w:themeShade="A6"/>
                <w:szCs w:val="22"/>
                <w:lang w:val="ru-RU"/>
              </w:rPr>
            </w:pPr>
            <w:r w:rsidRPr="005E2487">
              <w:rPr>
                <w:color w:val="00B050"/>
                <w:szCs w:val="22"/>
                <w:lang w:val="ru-RU"/>
              </w:rPr>
              <w:sym w:font="Wingdings" w:char="F06C"/>
            </w:r>
          </w:p>
        </w:tc>
      </w:tr>
      <w:tr w:rsidR="008412A4" w:rsidRPr="005E2487" w:rsidTr="008412A4">
        <w:trPr>
          <w:cantSplit/>
          <w:trHeight w:val="516"/>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Обеспечение соответствия помещений и технических объектов ВОИС их назначению</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 xml:space="preserve">  Программа 24</w:t>
            </w:r>
          </w:p>
        </w:tc>
        <w:tc>
          <w:tcPr>
            <w:tcW w:w="568" w:type="pct"/>
            <w:shd w:val="clear" w:color="auto" w:fill="auto"/>
          </w:tcPr>
          <w:p w:rsidR="008412A4" w:rsidRPr="005E2487" w:rsidRDefault="008412A4" w:rsidP="008412A4">
            <w:pPr>
              <w:jc w:val="center"/>
              <w:rPr>
                <w:lang w:val="ru-RU"/>
              </w:rPr>
            </w:pPr>
            <w:r w:rsidRPr="005E2487">
              <w:rPr>
                <w:color w:val="00B050"/>
                <w:szCs w:val="22"/>
                <w:lang w:val="ru-RU"/>
              </w:rPr>
              <w:sym w:font="Wingdings" w:char="F06C"/>
            </w:r>
          </w:p>
        </w:tc>
      </w:tr>
      <w:tr w:rsidR="008412A4" w:rsidRPr="005E2487" w:rsidTr="008412A4">
        <w:trPr>
          <w:cantSplit/>
          <w:trHeight w:val="516"/>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color w:val="000000"/>
                <w:sz w:val="16"/>
                <w:szCs w:val="16"/>
                <w:lang w:val="ru-RU"/>
              </w:rPr>
            </w:pPr>
            <w:r w:rsidRPr="005E2487">
              <w:rPr>
                <w:color w:val="000000"/>
                <w:sz w:val="16"/>
                <w:szCs w:val="16"/>
                <w:lang w:val="ru-RU"/>
              </w:rPr>
              <w:t>Оптимальное использование служебных площадей ВОИС и помещений всех типов</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 xml:space="preserve">  Программа 24</w:t>
            </w:r>
          </w:p>
        </w:tc>
        <w:tc>
          <w:tcPr>
            <w:tcW w:w="568" w:type="pct"/>
            <w:shd w:val="clear" w:color="auto" w:fill="auto"/>
          </w:tcPr>
          <w:p w:rsidR="008412A4" w:rsidRPr="005E2487" w:rsidRDefault="008412A4" w:rsidP="008412A4">
            <w:pPr>
              <w:jc w:val="center"/>
              <w:rPr>
                <w:color w:val="A6A6A6" w:themeColor="background1" w:themeShade="A6"/>
                <w:szCs w:val="22"/>
                <w:lang w:val="ru-RU"/>
              </w:rPr>
            </w:pPr>
            <w:r w:rsidRPr="005E2487">
              <w:rPr>
                <w:color w:val="00B050"/>
                <w:szCs w:val="22"/>
                <w:lang w:val="ru-RU"/>
              </w:rPr>
              <w:sym w:font="Wingdings" w:char="F06C"/>
            </w:r>
          </w:p>
        </w:tc>
      </w:tr>
      <w:tr w:rsidR="008412A4" w:rsidRPr="005E2487" w:rsidTr="008412A4">
        <w:trPr>
          <w:cantSplit/>
          <w:trHeight w:val="516"/>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bCs/>
                <w:sz w:val="16"/>
                <w:szCs w:val="16"/>
                <w:lang w:val="ru-RU"/>
              </w:rPr>
            </w:pPr>
            <w:r w:rsidRPr="005E2487">
              <w:rPr>
                <w:bCs/>
                <w:sz w:val="16"/>
                <w:szCs w:val="16"/>
                <w:lang w:val="ru-RU"/>
              </w:rPr>
              <w:t>Доля (%) особо ценных объектов (например, стоимостью свыше 5 тыс. шв. франков), охваченных инвентаризацией</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 xml:space="preserve">  Программа 24</w:t>
            </w:r>
          </w:p>
        </w:tc>
        <w:tc>
          <w:tcPr>
            <w:tcW w:w="568" w:type="pct"/>
            <w:shd w:val="clear" w:color="auto" w:fill="auto"/>
          </w:tcPr>
          <w:p w:rsidR="008412A4" w:rsidRPr="005E2487" w:rsidRDefault="008412A4" w:rsidP="008412A4">
            <w:pPr>
              <w:jc w:val="center"/>
              <w:rPr>
                <w:lang w:val="ru-RU"/>
              </w:rPr>
            </w:pPr>
            <w:r w:rsidRPr="005E2487">
              <w:rPr>
                <w:color w:val="00B050"/>
                <w:szCs w:val="22"/>
                <w:lang w:val="ru-RU"/>
              </w:rPr>
              <w:sym w:font="Wingdings" w:char="F06C"/>
            </w:r>
          </w:p>
        </w:tc>
      </w:tr>
      <w:tr w:rsidR="008412A4" w:rsidRPr="005E2487" w:rsidTr="008412A4">
        <w:trPr>
          <w:cantSplit/>
          <w:trHeight w:val="516"/>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rtl/>
                <w:lang w:val="ru-RU"/>
              </w:rPr>
              <w:t>‏</w:t>
            </w:r>
            <w:r w:rsidRPr="005E2487">
              <w:rPr>
                <w:sz w:val="16"/>
                <w:szCs w:val="16"/>
                <w:lang w:val="ru-RU"/>
              </w:rPr>
              <w:t>Доля (%) дорогостоящих объектов стоимостью от 1 до 5 тыс. шв. франков, произведений искусства и привлекательных объектов</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 xml:space="preserve">  Программа 24</w:t>
            </w:r>
          </w:p>
        </w:tc>
        <w:tc>
          <w:tcPr>
            <w:tcW w:w="568" w:type="pct"/>
            <w:shd w:val="clear" w:color="auto" w:fill="auto"/>
          </w:tcPr>
          <w:p w:rsidR="008412A4" w:rsidRPr="005E2487" w:rsidRDefault="008412A4" w:rsidP="008412A4">
            <w:pPr>
              <w:jc w:val="center"/>
              <w:rPr>
                <w:color w:val="A6A6A6" w:themeColor="background1" w:themeShade="A6"/>
                <w:szCs w:val="22"/>
                <w:lang w:val="ru-RU"/>
              </w:rPr>
            </w:pPr>
            <w:r w:rsidRPr="005E2487">
              <w:rPr>
                <w:color w:val="00B050"/>
                <w:szCs w:val="22"/>
                <w:lang w:val="ru-RU"/>
              </w:rPr>
              <w:sym w:font="Wingdings" w:char="F06C"/>
            </w:r>
            <w:r w:rsidRPr="005E2487">
              <w:rPr>
                <w:color w:val="0070C0"/>
                <w:szCs w:val="22"/>
                <w:lang w:val="ru-RU"/>
              </w:rPr>
              <w:sym w:font="Wingdings" w:char="F06C"/>
            </w:r>
          </w:p>
        </w:tc>
      </w:tr>
      <w:tr w:rsidR="008412A4" w:rsidRPr="005E2487" w:rsidTr="008412A4">
        <w:trPr>
          <w:cantSplit/>
          <w:trHeight w:val="516"/>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bCs/>
                <w:sz w:val="16"/>
                <w:szCs w:val="16"/>
                <w:lang w:val="ru-RU"/>
              </w:rPr>
              <w:t xml:space="preserve">Размещение платформ ИКТ на экономически выгодных условиях и управление ими в соответствии с потребностями, возникающими в процессе деятельности Организации </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 xml:space="preserve">  Программа 25</w:t>
            </w:r>
          </w:p>
        </w:tc>
        <w:tc>
          <w:tcPr>
            <w:tcW w:w="568" w:type="pct"/>
            <w:shd w:val="clear" w:color="auto" w:fill="auto"/>
          </w:tcPr>
          <w:p w:rsidR="00DC059F" w:rsidRPr="005E2487" w:rsidRDefault="008412A4" w:rsidP="008412A4">
            <w:pPr>
              <w:jc w:val="center"/>
              <w:rPr>
                <w:color w:val="00B050"/>
                <w:szCs w:val="22"/>
                <w:lang w:val="ru-RU"/>
              </w:rPr>
            </w:pPr>
            <w:r w:rsidRPr="005E2487">
              <w:rPr>
                <w:color w:val="00B050"/>
                <w:szCs w:val="22"/>
                <w:lang w:val="ru-RU"/>
              </w:rPr>
              <w:sym w:font="Wingdings" w:char="F06C"/>
            </w:r>
            <w:r w:rsidRPr="005E2487">
              <w:rPr>
                <w:color w:val="FF0000"/>
                <w:szCs w:val="22"/>
                <w:lang w:val="ru-RU"/>
              </w:rPr>
              <w:sym w:font="Wingdings" w:char="F06C"/>
            </w:r>
            <w:r w:rsidRPr="005E2487">
              <w:rPr>
                <w:color w:val="FF0000"/>
                <w:szCs w:val="22"/>
                <w:lang w:val="ru-RU"/>
              </w:rPr>
              <w:sym w:font="Wingdings" w:char="F06C"/>
            </w:r>
            <w:r w:rsidRPr="005E2487">
              <w:rPr>
                <w:color w:val="00B050"/>
                <w:szCs w:val="22"/>
                <w:lang w:val="ru-RU"/>
              </w:rPr>
              <w:sym w:font="Wingdings" w:char="F06C"/>
            </w:r>
          </w:p>
          <w:p w:rsidR="008412A4" w:rsidRPr="005E2487" w:rsidRDefault="006228D4" w:rsidP="008412A4">
            <w:pPr>
              <w:jc w:val="center"/>
              <w:rPr>
                <w:lang w:val="ru-RU"/>
              </w:rPr>
            </w:pPr>
            <w:r w:rsidRPr="005E2487">
              <w:rPr>
                <w:color w:val="00B050"/>
                <w:szCs w:val="22"/>
                <w:lang w:val="ru-RU"/>
              </w:rPr>
              <w:sym w:font="Wingdings" w:char="F06C"/>
            </w:r>
            <w:r w:rsidRPr="005E2487">
              <w:rPr>
                <w:color w:val="FF0000"/>
                <w:szCs w:val="22"/>
                <w:lang w:val="ru-RU"/>
              </w:rPr>
              <w:sym w:font="Wingdings" w:char="F06C"/>
            </w:r>
            <w:r w:rsidRPr="005E2487">
              <w:rPr>
                <w:color w:val="FF0000"/>
                <w:szCs w:val="22"/>
                <w:lang w:val="ru-RU"/>
              </w:rPr>
              <w:sym w:font="Wingdings" w:char="F06C"/>
            </w:r>
          </w:p>
        </w:tc>
      </w:tr>
      <w:tr w:rsidR="008412A4" w:rsidRPr="005E2487" w:rsidTr="008412A4">
        <w:trPr>
          <w:cantSplit/>
          <w:trHeight w:val="516"/>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Разработка приложений в соответствии со стандартами ВОИС в отношении справочных и основных данных</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 xml:space="preserve">  Программа 25</w:t>
            </w:r>
          </w:p>
        </w:tc>
        <w:tc>
          <w:tcPr>
            <w:tcW w:w="568" w:type="pct"/>
            <w:shd w:val="clear" w:color="auto" w:fill="auto"/>
          </w:tcPr>
          <w:p w:rsidR="008412A4" w:rsidRPr="005E2487" w:rsidRDefault="008412A4" w:rsidP="008412A4">
            <w:pPr>
              <w:jc w:val="center"/>
              <w:rPr>
                <w:color w:val="A6A6A6" w:themeColor="background1" w:themeShade="A6"/>
                <w:szCs w:val="22"/>
                <w:lang w:val="ru-RU"/>
              </w:rPr>
            </w:pPr>
            <w:r w:rsidRPr="005E2487">
              <w:rPr>
                <w:color w:val="FF0000"/>
                <w:szCs w:val="22"/>
                <w:lang w:val="ru-RU"/>
              </w:rPr>
              <w:sym w:font="Wingdings" w:char="F06C"/>
            </w:r>
          </w:p>
        </w:tc>
      </w:tr>
      <w:tr w:rsidR="008412A4" w:rsidRPr="005E2487" w:rsidTr="008412A4">
        <w:trPr>
          <w:cantSplit/>
          <w:trHeight w:val="516"/>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color w:val="000000"/>
                <w:sz w:val="16"/>
                <w:szCs w:val="16"/>
                <w:lang w:val="ru-RU"/>
              </w:rPr>
            </w:pPr>
            <w:r w:rsidRPr="005E2487">
              <w:rPr>
                <w:color w:val="000000"/>
                <w:sz w:val="16"/>
                <w:szCs w:val="16"/>
                <w:rtl/>
                <w:lang w:val="ru-RU"/>
              </w:rPr>
              <w:t>‏</w:t>
            </w:r>
            <w:r w:rsidRPr="005E2487">
              <w:rPr>
                <w:color w:val="000000"/>
                <w:sz w:val="16"/>
                <w:szCs w:val="16"/>
                <w:lang w:val="ru-RU"/>
              </w:rPr>
              <w:t>Доля (%) клиентов, которых удовлетворяет работа службы технической поддержки</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 xml:space="preserve">  Программа 25</w:t>
            </w:r>
          </w:p>
        </w:tc>
        <w:tc>
          <w:tcPr>
            <w:tcW w:w="568" w:type="pct"/>
            <w:shd w:val="clear" w:color="auto" w:fill="auto"/>
          </w:tcPr>
          <w:p w:rsidR="008412A4" w:rsidRPr="005E2487" w:rsidRDefault="008412A4" w:rsidP="008412A4">
            <w:pPr>
              <w:jc w:val="center"/>
              <w:rPr>
                <w:color w:val="A6A6A6" w:themeColor="background1" w:themeShade="A6"/>
                <w:szCs w:val="22"/>
                <w:lang w:val="ru-RU"/>
              </w:rPr>
            </w:pPr>
            <w:r w:rsidRPr="005E2487">
              <w:rPr>
                <w:color w:val="00B050"/>
                <w:szCs w:val="22"/>
                <w:lang w:val="ru-RU"/>
              </w:rPr>
              <w:sym w:font="Wingdings" w:char="F06C"/>
            </w:r>
          </w:p>
        </w:tc>
      </w:tr>
      <w:tr w:rsidR="008412A4" w:rsidRPr="005E2487" w:rsidTr="008412A4">
        <w:trPr>
          <w:cantSplit/>
          <w:trHeight w:val="516"/>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Управление проектами ИКТ в ВОИС в соответствии с руководящими положениями ВОИС в отношении управления проектами и по вопросам преобразования услуг</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 xml:space="preserve">  Программа 25</w:t>
            </w:r>
          </w:p>
        </w:tc>
        <w:tc>
          <w:tcPr>
            <w:tcW w:w="568" w:type="pct"/>
            <w:shd w:val="clear" w:color="auto" w:fill="auto"/>
          </w:tcPr>
          <w:p w:rsidR="008412A4" w:rsidRPr="005E2487" w:rsidRDefault="008412A4" w:rsidP="008412A4">
            <w:pPr>
              <w:jc w:val="center"/>
              <w:rPr>
                <w:lang w:val="ru-RU"/>
              </w:rPr>
            </w:pPr>
            <w:r w:rsidRPr="005E2487">
              <w:rPr>
                <w:color w:val="00B050"/>
                <w:szCs w:val="22"/>
                <w:lang w:val="ru-RU"/>
              </w:rPr>
              <w:sym w:font="Wingdings" w:char="F06C"/>
            </w:r>
            <w:r w:rsidRPr="005E2487">
              <w:rPr>
                <w:color w:val="00B050"/>
                <w:szCs w:val="22"/>
                <w:lang w:val="ru-RU"/>
              </w:rPr>
              <w:sym w:font="Wingdings" w:char="F06C"/>
            </w:r>
          </w:p>
        </w:tc>
      </w:tr>
      <w:tr w:rsidR="008412A4" w:rsidRPr="005E2487" w:rsidTr="008412A4">
        <w:trPr>
          <w:cantSplit/>
          <w:trHeight w:val="335"/>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rtl/>
                <w:lang w:val="ru-RU"/>
              </w:rPr>
              <w:t>‏</w:t>
            </w:r>
            <w:r w:rsidRPr="005E2487">
              <w:rPr>
                <w:sz w:val="16"/>
                <w:szCs w:val="16"/>
                <w:lang w:val="ru-RU"/>
              </w:rPr>
              <w:t>Доля (%) внутренних и внешних пользователей, удовлетворенных уровнем конференционных услуг ВОИС</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 xml:space="preserve">  Программа 27</w:t>
            </w:r>
          </w:p>
        </w:tc>
        <w:tc>
          <w:tcPr>
            <w:tcW w:w="568" w:type="pct"/>
            <w:shd w:val="clear" w:color="auto" w:fill="auto"/>
          </w:tcPr>
          <w:p w:rsidR="008412A4" w:rsidRPr="005E2487" w:rsidRDefault="008412A4" w:rsidP="008412A4">
            <w:pPr>
              <w:jc w:val="center"/>
              <w:rPr>
                <w:color w:val="A6A6A6" w:themeColor="background1" w:themeShade="A6"/>
                <w:szCs w:val="22"/>
                <w:lang w:val="ru-RU"/>
              </w:rPr>
            </w:pPr>
            <w:r w:rsidRPr="005E2487">
              <w:rPr>
                <w:color w:val="00B050"/>
                <w:szCs w:val="22"/>
                <w:lang w:val="ru-RU"/>
              </w:rPr>
              <w:sym w:font="Wingdings" w:char="F06C"/>
            </w:r>
          </w:p>
        </w:tc>
      </w:tr>
      <w:tr w:rsidR="008412A4" w:rsidRPr="005E2487" w:rsidTr="008412A4">
        <w:trPr>
          <w:cantSplit/>
          <w:trHeight w:val="335"/>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Эффективная реализация Лингвистической политики ВОИС</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 xml:space="preserve">  Программа 27</w:t>
            </w:r>
          </w:p>
        </w:tc>
        <w:tc>
          <w:tcPr>
            <w:tcW w:w="568" w:type="pct"/>
            <w:shd w:val="clear" w:color="auto" w:fill="auto"/>
          </w:tcPr>
          <w:p w:rsidR="008412A4" w:rsidRPr="005E2487" w:rsidRDefault="008412A4" w:rsidP="008412A4">
            <w:pPr>
              <w:jc w:val="center"/>
              <w:rPr>
                <w:lang w:val="ru-RU"/>
              </w:rPr>
            </w:pPr>
            <w:r w:rsidRPr="005E2487">
              <w:rPr>
                <w:color w:val="00B050"/>
                <w:szCs w:val="22"/>
                <w:lang w:val="ru-RU"/>
              </w:rPr>
              <w:sym w:font="Wingdings" w:char="F06C"/>
            </w:r>
            <w:r w:rsidRPr="005E2487">
              <w:rPr>
                <w:color w:val="00B050"/>
                <w:szCs w:val="22"/>
                <w:lang w:val="ru-RU"/>
              </w:rPr>
              <w:sym w:font="Wingdings" w:char="F06C"/>
            </w:r>
          </w:p>
        </w:tc>
      </w:tr>
      <w:tr w:rsidR="008412A4" w:rsidRPr="005E2487" w:rsidTr="008412A4">
        <w:trPr>
          <w:cantSplit/>
          <w:trHeight w:val="335"/>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Сокращение типографских расходов (в расчете на страницу)</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 xml:space="preserve">  Программа 27</w:t>
            </w:r>
          </w:p>
        </w:tc>
        <w:tc>
          <w:tcPr>
            <w:tcW w:w="568" w:type="pct"/>
            <w:shd w:val="clear" w:color="auto" w:fill="auto"/>
          </w:tcPr>
          <w:p w:rsidR="008412A4" w:rsidRPr="005E2487" w:rsidRDefault="008412A4" w:rsidP="008412A4">
            <w:pPr>
              <w:jc w:val="center"/>
              <w:rPr>
                <w:color w:val="A6A6A6" w:themeColor="background1" w:themeShade="A6"/>
                <w:szCs w:val="22"/>
                <w:lang w:val="ru-RU"/>
              </w:rPr>
            </w:pPr>
            <w:r w:rsidRPr="005E2487">
              <w:rPr>
                <w:color w:val="FF0000"/>
                <w:szCs w:val="22"/>
                <w:lang w:val="ru-RU"/>
              </w:rPr>
              <w:sym w:font="Wingdings" w:char="F06C"/>
            </w:r>
          </w:p>
        </w:tc>
      </w:tr>
      <w:tr w:rsidR="008412A4" w:rsidRPr="005E2487" w:rsidTr="008412A4">
        <w:trPr>
          <w:cantSplit/>
          <w:trHeight w:val="335"/>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Своевременная публикация документов для комитетов и рабочих групп</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 xml:space="preserve">  Программа 27</w:t>
            </w:r>
          </w:p>
        </w:tc>
        <w:tc>
          <w:tcPr>
            <w:tcW w:w="568" w:type="pct"/>
            <w:shd w:val="clear" w:color="auto" w:fill="auto"/>
          </w:tcPr>
          <w:p w:rsidR="008412A4" w:rsidRPr="005E2487" w:rsidRDefault="008412A4" w:rsidP="008412A4">
            <w:pPr>
              <w:jc w:val="center"/>
              <w:rPr>
                <w:lang w:val="ru-RU"/>
              </w:rPr>
            </w:pPr>
            <w:r w:rsidRPr="005E2487">
              <w:rPr>
                <w:color w:val="FF0000"/>
                <w:szCs w:val="22"/>
                <w:lang w:val="ru-RU"/>
              </w:rPr>
              <w:sym w:font="Wingdings" w:char="F06C"/>
            </w:r>
          </w:p>
        </w:tc>
      </w:tr>
      <w:tr w:rsidR="008412A4" w:rsidRPr="005E2487" w:rsidTr="008412A4">
        <w:trPr>
          <w:cantSplit/>
          <w:trHeight w:val="335"/>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 xml:space="preserve">Стоимость перевода </w:t>
            </w:r>
            <w:r w:rsidRPr="005E2487">
              <w:rPr>
                <w:sz w:val="16"/>
                <w:szCs w:val="16"/>
                <w:rtl/>
                <w:lang w:val="ru-RU"/>
              </w:rPr>
              <w:t>‏</w:t>
            </w:r>
            <w:r w:rsidRPr="005E2487">
              <w:rPr>
                <w:sz w:val="16"/>
                <w:szCs w:val="16"/>
                <w:lang w:val="ru-RU"/>
              </w:rPr>
              <w:t xml:space="preserve">за одно </w:t>
            </w:r>
            <w:r w:rsidRPr="005E2487">
              <w:rPr>
                <w:sz w:val="16"/>
                <w:szCs w:val="16"/>
                <w:rtl/>
                <w:lang w:val="ru-RU"/>
              </w:rPr>
              <w:t>‏</w:t>
            </w:r>
            <w:r w:rsidRPr="005E2487">
              <w:rPr>
                <w:sz w:val="16"/>
                <w:szCs w:val="16"/>
                <w:lang w:val="ru-RU"/>
              </w:rPr>
              <w:t>слово</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 xml:space="preserve">  Программа 27</w:t>
            </w:r>
          </w:p>
        </w:tc>
        <w:tc>
          <w:tcPr>
            <w:tcW w:w="568" w:type="pct"/>
            <w:shd w:val="clear" w:color="auto" w:fill="auto"/>
          </w:tcPr>
          <w:p w:rsidR="008412A4" w:rsidRPr="005E2487" w:rsidRDefault="008412A4" w:rsidP="008412A4">
            <w:pPr>
              <w:jc w:val="center"/>
              <w:rPr>
                <w:color w:val="A6A6A6" w:themeColor="background1" w:themeShade="A6"/>
                <w:szCs w:val="22"/>
                <w:lang w:val="ru-RU"/>
              </w:rPr>
            </w:pPr>
            <w:r w:rsidRPr="005E2487">
              <w:rPr>
                <w:color w:val="00B050"/>
                <w:szCs w:val="22"/>
                <w:lang w:val="ru-RU"/>
              </w:rPr>
              <w:sym w:font="Wingdings" w:char="F06C"/>
            </w:r>
          </w:p>
        </w:tc>
      </w:tr>
      <w:tr w:rsidR="008412A4" w:rsidRPr="005E2487" w:rsidTr="008412A4">
        <w:trPr>
          <w:cantSplit/>
          <w:trHeight w:val="335"/>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Меры обеспечения ЦИ определены и реализуются.</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 xml:space="preserve">  Программа 28 </w:t>
            </w:r>
          </w:p>
        </w:tc>
        <w:tc>
          <w:tcPr>
            <w:tcW w:w="568" w:type="pct"/>
            <w:shd w:val="clear" w:color="auto" w:fill="auto"/>
          </w:tcPr>
          <w:p w:rsidR="008412A4" w:rsidRPr="005E2487" w:rsidRDefault="008412A4" w:rsidP="008412A4">
            <w:pPr>
              <w:jc w:val="center"/>
              <w:rPr>
                <w:lang w:val="ru-RU"/>
              </w:rPr>
            </w:pPr>
            <w:r w:rsidRPr="005E2487">
              <w:rPr>
                <w:color w:val="00B050"/>
                <w:szCs w:val="22"/>
                <w:lang w:val="ru-RU"/>
              </w:rPr>
              <w:sym w:font="Wingdings" w:char="F06C"/>
            </w:r>
          </w:p>
        </w:tc>
      </w:tr>
      <w:tr w:rsidR="008412A4" w:rsidRPr="005E2487" w:rsidTr="008412A4">
        <w:trPr>
          <w:cantSplit/>
          <w:trHeight w:val="335"/>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Число сотрудников, информированных об их обязанностях в области информационной безопасности, политике обеспечения безопасности и передовой практике</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 xml:space="preserve">  Программа 28</w:t>
            </w:r>
          </w:p>
        </w:tc>
        <w:tc>
          <w:tcPr>
            <w:tcW w:w="568" w:type="pct"/>
            <w:shd w:val="clear" w:color="auto" w:fill="auto"/>
          </w:tcPr>
          <w:p w:rsidR="008412A4" w:rsidRPr="005E2487" w:rsidRDefault="008412A4" w:rsidP="008412A4">
            <w:pPr>
              <w:jc w:val="center"/>
              <w:rPr>
                <w:color w:val="A6A6A6" w:themeColor="background1" w:themeShade="A6"/>
                <w:szCs w:val="22"/>
                <w:lang w:val="ru-RU"/>
              </w:rPr>
            </w:pPr>
            <w:r w:rsidRPr="005E2487">
              <w:rPr>
                <w:color w:val="FF0000"/>
                <w:szCs w:val="22"/>
                <w:lang w:val="ru-RU"/>
              </w:rPr>
              <w:sym w:font="Wingdings" w:char="F06C"/>
            </w:r>
          </w:p>
        </w:tc>
      </w:tr>
      <w:tr w:rsidR="008412A4" w:rsidRPr="005E2487" w:rsidTr="008412A4">
        <w:trPr>
          <w:cantSplit/>
          <w:trHeight w:val="335"/>
        </w:trPr>
        <w:tc>
          <w:tcPr>
            <w:tcW w:w="1477" w:type="pct"/>
            <w:vMerge w:val="restar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IX.2. Динамичный и слаженно функционирующий Секретариат с правильно организованным штатом должным образом подготовленных сотрудников, которые эффективно добиваются результатов</w:t>
            </w: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Создание новой рамочной основы обеспечения устойчивости Организации к воздействию внешних факторов и ее бесперебойной работы и подготовка соответствующей документации</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 xml:space="preserve">  Программа 21</w:t>
            </w:r>
          </w:p>
        </w:tc>
        <w:tc>
          <w:tcPr>
            <w:tcW w:w="568" w:type="pct"/>
            <w:shd w:val="clear" w:color="auto" w:fill="auto"/>
          </w:tcPr>
          <w:p w:rsidR="008412A4" w:rsidRPr="005E2487" w:rsidRDefault="008412A4" w:rsidP="008412A4">
            <w:pPr>
              <w:jc w:val="center"/>
              <w:rPr>
                <w:lang w:val="ru-RU"/>
              </w:rPr>
            </w:pPr>
            <w:r w:rsidRPr="005E2487">
              <w:rPr>
                <w:color w:val="00B050"/>
                <w:szCs w:val="22"/>
                <w:lang w:val="ru-RU"/>
              </w:rPr>
              <w:sym w:font="Wingdings" w:char="F06C"/>
            </w:r>
          </w:p>
        </w:tc>
      </w:tr>
      <w:tr w:rsidR="008412A4" w:rsidRPr="005E2487" w:rsidTr="008412A4">
        <w:trPr>
          <w:cantSplit/>
          <w:trHeight w:val="335"/>
        </w:trPr>
        <w:tc>
          <w:tcPr>
            <w:tcW w:w="1477" w:type="pct"/>
            <w:vMerge/>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Удовлетворительный финансовый отчет внешних аудиторов подтверждает соответствие финансовых операций положениям применимых конвенций и договоров ВОИС, финансовым положениям и правилам ВОИС, а также МСУГС</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rPr>
              <w:t xml:space="preserve">  Программа 22</w:t>
            </w:r>
          </w:p>
        </w:tc>
        <w:tc>
          <w:tcPr>
            <w:tcW w:w="568" w:type="pct"/>
            <w:shd w:val="clear" w:color="auto" w:fill="auto"/>
          </w:tcPr>
          <w:p w:rsidR="008412A4" w:rsidRPr="005E2487" w:rsidRDefault="008412A4" w:rsidP="008412A4">
            <w:pPr>
              <w:jc w:val="center"/>
              <w:rPr>
                <w:color w:val="A6A6A6" w:themeColor="background1" w:themeShade="A6"/>
                <w:szCs w:val="22"/>
                <w:lang w:val="ru-RU"/>
              </w:rPr>
            </w:pPr>
            <w:r w:rsidRPr="005E2487">
              <w:rPr>
                <w:color w:val="00B050"/>
                <w:szCs w:val="22"/>
                <w:lang w:val="ru-RU"/>
              </w:rPr>
              <w:sym w:font="Wingdings" w:char="F06C"/>
            </w:r>
          </w:p>
        </w:tc>
      </w:tr>
      <w:tr w:rsidR="008412A4" w:rsidRPr="005E2487" w:rsidTr="008412A4">
        <w:trPr>
          <w:cantSplit/>
          <w:trHeight w:val="335"/>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Повышение уровня зрелости системы управления, ориентированного на достижение конкретных результатов (УКР)</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rPr>
              <w:t xml:space="preserve">  Программа 22</w:t>
            </w:r>
          </w:p>
        </w:tc>
        <w:tc>
          <w:tcPr>
            <w:tcW w:w="568" w:type="pct"/>
            <w:shd w:val="clear" w:color="auto" w:fill="auto"/>
          </w:tcPr>
          <w:p w:rsidR="008412A4" w:rsidRPr="005E2487" w:rsidRDefault="008412A4" w:rsidP="008412A4">
            <w:pPr>
              <w:jc w:val="center"/>
              <w:rPr>
                <w:lang w:val="ru-RU"/>
              </w:rPr>
            </w:pPr>
            <w:r w:rsidRPr="005E2487">
              <w:rPr>
                <w:color w:val="0070C0"/>
                <w:szCs w:val="22"/>
                <w:lang w:val="ru-RU"/>
              </w:rPr>
              <w:sym w:font="Wingdings" w:char="F06C"/>
            </w:r>
          </w:p>
        </w:tc>
      </w:tr>
      <w:tr w:rsidR="008412A4" w:rsidRPr="005E2487" w:rsidTr="008412A4">
        <w:trPr>
          <w:cantSplit/>
          <w:trHeight w:val="335"/>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color w:val="000000"/>
                <w:sz w:val="16"/>
                <w:szCs w:val="16"/>
                <w:lang w:val="ru-RU"/>
              </w:rPr>
            </w:pPr>
            <w:r w:rsidRPr="005E2487">
              <w:rPr>
                <w:color w:val="000000"/>
                <w:sz w:val="16"/>
                <w:szCs w:val="16"/>
                <w:lang w:val="ru-RU"/>
              </w:rPr>
              <w:t>Обеспечение доходности инвестиций в соответствии с ориентирами, установленными Консультативным комитетом по инвестициям (ККИ)</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rPr>
              <w:t xml:space="preserve">  Программа 22</w:t>
            </w:r>
          </w:p>
        </w:tc>
        <w:tc>
          <w:tcPr>
            <w:tcW w:w="568" w:type="pct"/>
            <w:shd w:val="clear" w:color="auto" w:fill="auto"/>
          </w:tcPr>
          <w:p w:rsidR="008412A4" w:rsidRPr="005E2487" w:rsidRDefault="008412A4" w:rsidP="008412A4">
            <w:pPr>
              <w:jc w:val="center"/>
              <w:rPr>
                <w:color w:val="A6A6A6" w:themeColor="background1" w:themeShade="A6"/>
                <w:szCs w:val="22"/>
                <w:lang w:val="ru-RU"/>
              </w:rPr>
            </w:pPr>
            <w:r w:rsidRPr="005E2487">
              <w:rPr>
                <w:color w:val="00B050"/>
                <w:szCs w:val="22"/>
                <w:lang w:val="ru-RU"/>
              </w:rPr>
              <w:sym w:font="Wingdings" w:char="F06C"/>
            </w:r>
          </w:p>
        </w:tc>
      </w:tr>
      <w:tr w:rsidR="008412A4" w:rsidRPr="005E2487" w:rsidTr="008412A4">
        <w:trPr>
          <w:cantSplit/>
          <w:trHeight w:val="335"/>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color w:val="000000"/>
                <w:sz w:val="16"/>
                <w:szCs w:val="16"/>
                <w:lang w:val="ru-RU"/>
              </w:rPr>
            </w:pPr>
            <w:r w:rsidRPr="005E2487">
              <w:rPr>
                <w:color w:val="000000"/>
                <w:sz w:val="16"/>
                <w:szCs w:val="16"/>
                <w:lang w:val="ru-RU"/>
              </w:rPr>
              <w:t>Эффективное управление расходами и резервами</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rPr>
              <w:t xml:space="preserve">  Программа 22</w:t>
            </w:r>
          </w:p>
        </w:tc>
        <w:tc>
          <w:tcPr>
            <w:tcW w:w="568" w:type="pct"/>
            <w:shd w:val="clear" w:color="auto" w:fill="auto"/>
          </w:tcPr>
          <w:p w:rsidR="008412A4" w:rsidRPr="005E2487" w:rsidRDefault="008412A4" w:rsidP="008412A4">
            <w:pPr>
              <w:jc w:val="center"/>
              <w:rPr>
                <w:lang w:val="ru-RU"/>
              </w:rPr>
            </w:pPr>
            <w:r w:rsidRPr="005E2487">
              <w:rPr>
                <w:color w:val="00B050"/>
                <w:szCs w:val="22"/>
                <w:lang w:val="ru-RU"/>
              </w:rPr>
              <w:sym w:font="Wingdings" w:char="F06C"/>
            </w:r>
          </w:p>
        </w:tc>
      </w:tr>
      <w:tr w:rsidR="008412A4" w:rsidRPr="005E2487" w:rsidTr="008412A4">
        <w:trPr>
          <w:cantSplit/>
          <w:trHeight w:val="335"/>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color w:val="000000"/>
                <w:sz w:val="16"/>
                <w:szCs w:val="16"/>
                <w:lang w:val="ru-RU"/>
              </w:rPr>
            </w:pPr>
            <w:r w:rsidRPr="005E2487">
              <w:rPr>
                <w:color w:val="000000"/>
                <w:sz w:val="16"/>
                <w:szCs w:val="16"/>
                <w:lang w:val="ru-RU"/>
              </w:rPr>
              <w:t>Своевременное осуществление платежей (включая уплату пошлин в рамках Мадридской и Гаагской систем)</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rPr>
              <w:t xml:space="preserve">  Программа 22</w:t>
            </w:r>
          </w:p>
        </w:tc>
        <w:tc>
          <w:tcPr>
            <w:tcW w:w="568" w:type="pct"/>
            <w:shd w:val="clear" w:color="auto" w:fill="auto"/>
          </w:tcPr>
          <w:p w:rsidR="008412A4" w:rsidRPr="005E2487" w:rsidRDefault="008412A4" w:rsidP="008412A4">
            <w:pPr>
              <w:jc w:val="center"/>
              <w:rPr>
                <w:color w:val="A6A6A6" w:themeColor="background1" w:themeShade="A6"/>
                <w:szCs w:val="22"/>
                <w:lang w:val="ru-RU"/>
              </w:rPr>
            </w:pPr>
            <w:r w:rsidRPr="005E2487">
              <w:rPr>
                <w:color w:val="00B05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p>
        </w:tc>
      </w:tr>
      <w:tr w:rsidR="008412A4" w:rsidRPr="005E2487" w:rsidTr="008412A4">
        <w:trPr>
          <w:cantSplit/>
          <w:trHeight w:val="335"/>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DC059F" w:rsidRPr="005E2487" w:rsidRDefault="008412A4" w:rsidP="008412A4">
            <w:pPr>
              <w:rPr>
                <w:color w:val="000000"/>
                <w:sz w:val="16"/>
                <w:szCs w:val="16"/>
                <w:lang w:val="ru-RU"/>
              </w:rPr>
            </w:pPr>
            <w:r w:rsidRPr="005E2487">
              <w:rPr>
                <w:color w:val="000000"/>
                <w:sz w:val="16"/>
                <w:szCs w:val="16"/>
                <w:rtl/>
                <w:lang w:val="ru-RU"/>
              </w:rPr>
              <w:t>‏</w:t>
            </w:r>
            <w:r w:rsidRPr="005E2487">
              <w:rPr>
                <w:color w:val="000000"/>
                <w:sz w:val="16"/>
                <w:szCs w:val="16"/>
                <w:lang w:val="ru-RU"/>
              </w:rPr>
              <w:t xml:space="preserve">Доля (%) женщин, занимающих должности в категории специалистов и более высокие должности </w:t>
            </w:r>
          </w:p>
          <w:p w:rsidR="008412A4" w:rsidRPr="005E2487" w:rsidRDefault="008412A4" w:rsidP="008412A4">
            <w:pPr>
              <w:rPr>
                <w:color w:val="000000"/>
                <w:sz w:val="16"/>
                <w:szCs w:val="16"/>
                <w:lang w:val="ru-RU"/>
              </w:rPr>
            </w:pP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rPr>
              <w:t xml:space="preserve">  Программа 23</w:t>
            </w:r>
          </w:p>
        </w:tc>
        <w:tc>
          <w:tcPr>
            <w:tcW w:w="568" w:type="pct"/>
            <w:shd w:val="clear" w:color="auto" w:fill="auto"/>
          </w:tcPr>
          <w:p w:rsidR="008412A4" w:rsidRPr="005E2487" w:rsidRDefault="008412A4" w:rsidP="008412A4">
            <w:pPr>
              <w:jc w:val="center"/>
              <w:rPr>
                <w:color w:val="A6A6A6"/>
                <w:lang w:val="ru-RU"/>
              </w:rPr>
            </w:pPr>
            <w:r w:rsidRPr="005E2487">
              <w:rPr>
                <w:color w:val="FF000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r w:rsidRPr="005E2487">
              <w:rPr>
                <w:color w:val="FF0000"/>
                <w:szCs w:val="22"/>
                <w:lang w:val="ru-RU"/>
              </w:rPr>
              <w:sym w:font="Wingdings" w:char="F06C"/>
            </w:r>
          </w:p>
        </w:tc>
      </w:tr>
      <w:tr w:rsidR="008412A4" w:rsidRPr="005E2487" w:rsidTr="008412A4">
        <w:trPr>
          <w:cantSplit/>
          <w:trHeight w:val="335"/>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Заблаговременный набор кадров</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rPr>
              <w:t xml:space="preserve">  Программа 23</w:t>
            </w:r>
          </w:p>
        </w:tc>
        <w:tc>
          <w:tcPr>
            <w:tcW w:w="568" w:type="pct"/>
            <w:shd w:val="clear" w:color="auto" w:fill="auto"/>
          </w:tcPr>
          <w:p w:rsidR="008412A4" w:rsidRPr="005E2487" w:rsidRDefault="008412A4" w:rsidP="008412A4">
            <w:pPr>
              <w:jc w:val="center"/>
              <w:rPr>
                <w:color w:val="A6A6A6" w:themeColor="background1" w:themeShade="A6"/>
                <w:szCs w:val="22"/>
                <w:lang w:val="ru-RU"/>
              </w:rPr>
            </w:pPr>
            <w:r w:rsidRPr="005E2487">
              <w:rPr>
                <w:color w:val="00B050"/>
                <w:szCs w:val="22"/>
                <w:lang w:val="ru-RU"/>
              </w:rPr>
              <w:sym w:font="Wingdings" w:char="F06C"/>
            </w:r>
          </w:p>
        </w:tc>
      </w:tr>
      <w:tr w:rsidR="008412A4" w:rsidRPr="005E2487" w:rsidTr="008412A4">
        <w:trPr>
          <w:cantSplit/>
          <w:trHeight w:val="335"/>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rtl/>
                <w:lang w:val="ru-RU"/>
              </w:rPr>
              <w:t>‏</w:t>
            </w:r>
            <w:r w:rsidRPr="005E2487">
              <w:rPr>
                <w:sz w:val="16"/>
                <w:szCs w:val="16"/>
                <w:lang w:val="ru-RU"/>
              </w:rPr>
              <w:t>Доля (%) штатных сотрудников, чья результативность работы оценивается исходя из их индивидуальных задач и компетенции</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rPr>
              <w:t xml:space="preserve">  Программа 23</w:t>
            </w:r>
          </w:p>
        </w:tc>
        <w:tc>
          <w:tcPr>
            <w:tcW w:w="568" w:type="pct"/>
            <w:shd w:val="clear" w:color="auto" w:fill="auto"/>
          </w:tcPr>
          <w:p w:rsidR="008412A4" w:rsidRPr="005E2487" w:rsidRDefault="008412A4" w:rsidP="008412A4">
            <w:pPr>
              <w:jc w:val="center"/>
              <w:rPr>
                <w:lang w:val="ru-RU"/>
              </w:rPr>
            </w:pPr>
            <w:r w:rsidRPr="005E2487">
              <w:rPr>
                <w:color w:val="00B050"/>
                <w:szCs w:val="22"/>
                <w:lang w:val="ru-RU"/>
              </w:rPr>
              <w:sym w:font="Wingdings" w:char="F06C"/>
            </w:r>
          </w:p>
        </w:tc>
      </w:tr>
      <w:tr w:rsidR="008412A4" w:rsidRPr="005E2487" w:rsidTr="008412A4">
        <w:trPr>
          <w:cantSplit/>
          <w:trHeight w:val="335"/>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Число дней для (i) уведомления сотрудника о решениях по ходатайствам о пересмотре админ. решений/жалобам, (ii) уведомления сотрудника о решениях по возражениям/дисциплин. проступкам и (iii) ответа на обращения за консультацией</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rPr>
              <w:t xml:space="preserve">  Программа 23</w:t>
            </w:r>
          </w:p>
        </w:tc>
        <w:tc>
          <w:tcPr>
            <w:tcW w:w="568" w:type="pct"/>
            <w:shd w:val="clear" w:color="auto" w:fill="auto"/>
          </w:tcPr>
          <w:p w:rsidR="008412A4" w:rsidRPr="005E2487" w:rsidRDefault="008412A4" w:rsidP="008412A4">
            <w:pPr>
              <w:jc w:val="center"/>
              <w:rPr>
                <w:color w:val="A6A6A6" w:themeColor="background1" w:themeShade="A6"/>
                <w:szCs w:val="22"/>
                <w:lang w:val="ru-RU"/>
              </w:rPr>
            </w:pPr>
            <w:r w:rsidRPr="005E2487">
              <w:rPr>
                <w:color w:val="00B05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p>
        </w:tc>
      </w:tr>
      <w:tr w:rsidR="008412A4" w:rsidRPr="005E2487" w:rsidTr="008412A4">
        <w:trPr>
          <w:cantSplit/>
          <w:trHeight w:val="364"/>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color w:val="000000"/>
                <w:sz w:val="16"/>
                <w:szCs w:val="16"/>
                <w:lang w:val="ru-RU"/>
              </w:rPr>
            </w:pPr>
            <w:r w:rsidRPr="005E2487">
              <w:rPr>
                <w:color w:val="000000"/>
                <w:sz w:val="16"/>
                <w:szCs w:val="16"/>
                <w:lang w:val="ru-RU"/>
              </w:rPr>
              <w:t>Географическое разнообразие: доля (%) сотрудников представляющих каждый регион</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rPr>
              <w:t xml:space="preserve">  Программа 23</w:t>
            </w:r>
          </w:p>
        </w:tc>
        <w:tc>
          <w:tcPr>
            <w:tcW w:w="568" w:type="pct"/>
            <w:shd w:val="clear" w:color="auto" w:fill="auto"/>
          </w:tcPr>
          <w:p w:rsidR="008412A4" w:rsidRPr="005E2487" w:rsidRDefault="008412A4" w:rsidP="008412A4">
            <w:pPr>
              <w:jc w:val="center"/>
              <w:rPr>
                <w:lang w:val="ru-RU"/>
              </w:rPr>
            </w:pPr>
            <w:r w:rsidRPr="005E2487">
              <w:rPr>
                <w:color w:val="A6A6A6" w:themeColor="background1" w:themeShade="A6"/>
                <w:szCs w:val="22"/>
                <w:lang w:val="ru-RU"/>
              </w:rPr>
              <w:sym w:font="Wingdings" w:char="F06C"/>
            </w:r>
          </w:p>
        </w:tc>
      </w:tr>
      <w:tr w:rsidR="008412A4" w:rsidRPr="005E2487" w:rsidTr="008412A4">
        <w:trPr>
          <w:cantSplit/>
          <w:trHeight w:val="335"/>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color w:val="000000"/>
                <w:sz w:val="16"/>
                <w:szCs w:val="16"/>
                <w:lang w:val="ru-RU"/>
              </w:rPr>
            </w:pPr>
            <w:r w:rsidRPr="005E2487">
              <w:rPr>
                <w:color w:val="000000"/>
                <w:sz w:val="16"/>
                <w:szCs w:val="16"/>
                <w:lang w:val="ru-RU"/>
              </w:rPr>
              <w:t>Число заявлений, полученных от представителей недопредставленных государств-членов в процентном выражении от общего числа</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rPr>
              <w:t xml:space="preserve">  Программа 23</w:t>
            </w:r>
          </w:p>
        </w:tc>
        <w:tc>
          <w:tcPr>
            <w:tcW w:w="568" w:type="pct"/>
            <w:shd w:val="clear" w:color="auto" w:fill="auto"/>
          </w:tcPr>
          <w:p w:rsidR="008412A4" w:rsidRPr="005E2487" w:rsidRDefault="008412A4" w:rsidP="008412A4">
            <w:pPr>
              <w:jc w:val="center"/>
              <w:rPr>
                <w:color w:val="A6A6A6" w:themeColor="background1" w:themeShade="A6"/>
                <w:szCs w:val="22"/>
                <w:lang w:val="ru-RU"/>
              </w:rPr>
            </w:pPr>
            <w:r w:rsidRPr="005E2487">
              <w:rPr>
                <w:color w:val="00B050"/>
                <w:szCs w:val="22"/>
                <w:lang w:val="ru-RU"/>
              </w:rPr>
              <w:sym w:font="Wingdings" w:char="F06C"/>
            </w:r>
          </w:p>
        </w:tc>
      </w:tr>
      <w:tr w:rsidR="008412A4" w:rsidRPr="005E2487" w:rsidTr="008412A4">
        <w:trPr>
          <w:cantSplit/>
          <w:trHeight w:val="335"/>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color w:val="000000"/>
                <w:sz w:val="16"/>
                <w:szCs w:val="16"/>
                <w:lang w:val="ru-RU"/>
              </w:rPr>
            </w:pPr>
            <w:r w:rsidRPr="005E2487">
              <w:rPr>
                <w:color w:val="000000"/>
                <w:sz w:val="16"/>
                <w:szCs w:val="16"/>
                <w:lang w:val="ru-RU"/>
              </w:rPr>
              <w:t>Повышение зрелости системы кадрового планирования</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rPr>
              <w:t xml:space="preserve">  Программа 23</w:t>
            </w:r>
          </w:p>
        </w:tc>
        <w:tc>
          <w:tcPr>
            <w:tcW w:w="568" w:type="pct"/>
            <w:shd w:val="clear" w:color="auto" w:fill="auto"/>
          </w:tcPr>
          <w:p w:rsidR="008412A4" w:rsidRPr="005E2487" w:rsidRDefault="008412A4" w:rsidP="008412A4">
            <w:pPr>
              <w:jc w:val="center"/>
              <w:rPr>
                <w:lang w:val="ru-RU"/>
              </w:rPr>
            </w:pPr>
            <w:r w:rsidRPr="005E2487">
              <w:rPr>
                <w:color w:val="0070C0"/>
                <w:szCs w:val="22"/>
                <w:lang w:val="ru-RU"/>
              </w:rPr>
              <w:sym w:font="Wingdings" w:char="F06C"/>
            </w:r>
          </w:p>
        </w:tc>
      </w:tr>
      <w:tr w:rsidR="008412A4" w:rsidRPr="005E2487" w:rsidTr="008412A4">
        <w:trPr>
          <w:cantSplit/>
          <w:trHeight w:val="335"/>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color w:val="000000"/>
                <w:sz w:val="16"/>
                <w:szCs w:val="16"/>
                <w:lang w:val="ru-RU"/>
              </w:rPr>
            </w:pPr>
            <w:r w:rsidRPr="005E2487">
              <w:rPr>
                <w:color w:val="000000"/>
                <w:sz w:val="16"/>
                <w:szCs w:val="16"/>
                <w:rtl/>
                <w:lang w:val="ru-RU"/>
              </w:rPr>
              <w:t>‏</w:t>
            </w:r>
            <w:r w:rsidRPr="005E2487">
              <w:rPr>
                <w:color w:val="000000"/>
                <w:sz w:val="16"/>
                <w:szCs w:val="16"/>
                <w:lang w:val="ru-RU"/>
              </w:rPr>
              <w:t xml:space="preserve">Доля (%) удовлетворенных потребностей в обучении, включая: (i) ключевые потребности в обучении персонала в целом, и (ii) потребности в обучении индивидуальных сотрудников </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rPr>
              <w:t xml:space="preserve">  Программа 23</w:t>
            </w:r>
          </w:p>
        </w:tc>
        <w:tc>
          <w:tcPr>
            <w:tcW w:w="568" w:type="pct"/>
            <w:shd w:val="clear" w:color="auto" w:fill="auto"/>
          </w:tcPr>
          <w:p w:rsidR="008412A4" w:rsidRPr="005E2487" w:rsidRDefault="008412A4" w:rsidP="008412A4">
            <w:pPr>
              <w:jc w:val="center"/>
              <w:rPr>
                <w:color w:val="A6A6A6" w:themeColor="background1" w:themeShade="A6"/>
                <w:szCs w:val="22"/>
                <w:lang w:val="ru-RU"/>
              </w:rPr>
            </w:pPr>
            <w:r w:rsidRPr="005E2487">
              <w:rPr>
                <w:color w:val="00B050"/>
                <w:szCs w:val="22"/>
                <w:lang w:val="ru-RU"/>
              </w:rPr>
              <w:sym w:font="Wingdings" w:char="F06C"/>
            </w:r>
            <w:r w:rsidRPr="005E2487">
              <w:rPr>
                <w:color w:val="00B050"/>
                <w:szCs w:val="22"/>
                <w:lang w:val="ru-RU"/>
              </w:rPr>
              <w:sym w:font="Wingdings" w:char="F06C"/>
            </w:r>
          </w:p>
        </w:tc>
      </w:tr>
      <w:tr w:rsidR="008412A4" w:rsidRPr="005E2487" w:rsidTr="008412A4">
        <w:trPr>
          <w:cantSplit/>
          <w:trHeight w:val="335"/>
        </w:trPr>
        <w:tc>
          <w:tcPr>
            <w:tcW w:w="1477" w:type="pct"/>
            <w:vMerge w:val="restar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IX.3. Благоприятная рабочая среда, подкрепляемая эффективной нормативно-правовой базой и надлежащими каналами для решения проблем персонала</w:t>
            </w:r>
          </w:p>
        </w:tc>
        <w:tc>
          <w:tcPr>
            <w:tcW w:w="2095" w:type="pct"/>
            <w:shd w:val="clear" w:color="auto" w:fill="auto"/>
            <w:tcMar>
              <w:top w:w="113" w:type="dxa"/>
              <w:bottom w:w="85" w:type="dxa"/>
            </w:tcMar>
          </w:tcPr>
          <w:p w:rsidR="008412A4" w:rsidRPr="005E2487" w:rsidRDefault="008412A4" w:rsidP="008412A4">
            <w:pPr>
              <w:rPr>
                <w:color w:val="000000"/>
                <w:sz w:val="16"/>
                <w:szCs w:val="16"/>
                <w:lang w:val="ru-RU"/>
              </w:rPr>
            </w:pPr>
            <w:r w:rsidRPr="005E2487">
              <w:rPr>
                <w:color w:val="000000"/>
                <w:sz w:val="16"/>
                <w:szCs w:val="16"/>
                <w:rtl/>
                <w:lang w:val="ru-RU"/>
              </w:rPr>
              <w:t>‏</w:t>
            </w:r>
            <w:r w:rsidRPr="005E2487">
              <w:rPr>
                <w:color w:val="000000"/>
                <w:sz w:val="16"/>
                <w:szCs w:val="16"/>
                <w:lang w:val="ru-RU"/>
              </w:rPr>
              <w:t>Доля (%) сотрудников ВОИС, осведомленных о предоставляемых Бюро омбудсмена услугах и неформальном механизме разрешения конфликтов</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 xml:space="preserve">  Программа 21</w:t>
            </w:r>
          </w:p>
        </w:tc>
        <w:tc>
          <w:tcPr>
            <w:tcW w:w="568" w:type="pct"/>
            <w:shd w:val="clear" w:color="auto" w:fill="auto"/>
          </w:tcPr>
          <w:p w:rsidR="008412A4" w:rsidRPr="005E2487" w:rsidRDefault="008412A4" w:rsidP="008412A4">
            <w:pPr>
              <w:jc w:val="center"/>
              <w:rPr>
                <w:lang w:val="ru-RU"/>
              </w:rPr>
            </w:pPr>
            <w:r w:rsidRPr="005E2487">
              <w:rPr>
                <w:color w:val="A6A6A6" w:themeColor="background1" w:themeShade="A6"/>
                <w:szCs w:val="22"/>
                <w:lang w:val="ru-RU"/>
              </w:rPr>
              <w:sym w:font="Wingdings" w:char="F06C"/>
            </w:r>
          </w:p>
        </w:tc>
      </w:tr>
      <w:tr w:rsidR="008412A4" w:rsidRPr="005E2487" w:rsidTr="008412A4">
        <w:trPr>
          <w:cantSplit/>
          <w:trHeight w:val="335"/>
        </w:trPr>
        <w:tc>
          <w:tcPr>
            <w:tcW w:w="1477" w:type="pct"/>
            <w:vMerge/>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color w:val="000000"/>
                <w:sz w:val="16"/>
                <w:szCs w:val="16"/>
                <w:lang w:val="ru-RU"/>
              </w:rPr>
            </w:pPr>
            <w:r w:rsidRPr="005E2487">
              <w:rPr>
                <w:color w:val="000000"/>
                <w:sz w:val="16"/>
                <w:szCs w:val="16"/>
                <w:rtl/>
                <w:lang w:val="ru-RU"/>
              </w:rPr>
              <w:t>‏</w:t>
            </w:r>
            <w:r w:rsidRPr="005E2487">
              <w:rPr>
                <w:color w:val="000000"/>
                <w:sz w:val="16"/>
                <w:szCs w:val="16"/>
                <w:lang w:val="ru-RU"/>
              </w:rPr>
              <w:t>Доля (%) сотрудников ВОИС, осведомленных о принципах и политике ВОИС по вопросам профессиональной этики</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 xml:space="preserve">  Программа 21</w:t>
            </w:r>
          </w:p>
        </w:tc>
        <w:tc>
          <w:tcPr>
            <w:tcW w:w="568" w:type="pct"/>
            <w:shd w:val="clear" w:color="auto" w:fill="auto"/>
          </w:tcPr>
          <w:p w:rsidR="008412A4" w:rsidRPr="005E2487" w:rsidRDefault="008412A4" w:rsidP="008412A4">
            <w:pPr>
              <w:jc w:val="center"/>
              <w:rPr>
                <w:color w:val="A6A6A6" w:themeColor="background1" w:themeShade="A6"/>
                <w:szCs w:val="22"/>
                <w:lang w:val="ru-RU"/>
              </w:rPr>
            </w:pPr>
            <w:r w:rsidRPr="005E2487">
              <w:rPr>
                <w:color w:val="00B050"/>
                <w:szCs w:val="22"/>
                <w:lang w:val="ru-RU"/>
              </w:rPr>
              <w:sym w:font="Wingdings" w:char="F06C"/>
            </w:r>
          </w:p>
        </w:tc>
      </w:tr>
      <w:tr w:rsidR="008412A4" w:rsidRPr="005E2487" w:rsidTr="008412A4">
        <w:trPr>
          <w:cantSplit/>
          <w:trHeight w:val="335"/>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Поддержание Финансовых положений и правил (ФПП) и соответствующих служебных инструкций (СИ) в актуальном состоянии</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rPr>
              <w:t xml:space="preserve">  Программа 22</w:t>
            </w:r>
          </w:p>
        </w:tc>
        <w:tc>
          <w:tcPr>
            <w:tcW w:w="568" w:type="pct"/>
            <w:shd w:val="clear" w:color="auto" w:fill="auto"/>
          </w:tcPr>
          <w:p w:rsidR="008412A4" w:rsidRPr="005E2487" w:rsidRDefault="008412A4" w:rsidP="008412A4">
            <w:pPr>
              <w:jc w:val="center"/>
              <w:rPr>
                <w:lang w:val="ru-RU"/>
              </w:rPr>
            </w:pPr>
            <w:r w:rsidRPr="005E2487">
              <w:rPr>
                <w:color w:val="00B050"/>
                <w:szCs w:val="22"/>
                <w:lang w:val="ru-RU"/>
              </w:rPr>
              <w:sym w:font="Wingdings" w:char="F06C"/>
            </w:r>
          </w:p>
        </w:tc>
      </w:tr>
      <w:tr w:rsidR="008412A4" w:rsidRPr="005E2487" w:rsidTr="008412A4">
        <w:trPr>
          <w:cantSplit/>
          <w:trHeight w:val="335"/>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Повышение зрелости системы управления рисками и инструментов внутреннего контроля в соответствии с «дорожной картой»</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rPr>
              <w:t xml:space="preserve">  Программа 22</w:t>
            </w:r>
          </w:p>
        </w:tc>
        <w:tc>
          <w:tcPr>
            <w:tcW w:w="568" w:type="pct"/>
            <w:shd w:val="clear" w:color="auto" w:fill="auto"/>
          </w:tcPr>
          <w:p w:rsidR="008412A4" w:rsidRPr="005E2487" w:rsidRDefault="008412A4" w:rsidP="008412A4">
            <w:pPr>
              <w:jc w:val="center"/>
              <w:rPr>
                <w:color w:val="A6A6A6" w:themeColor="background1" w:themeShade="A6"/>
                <w:szCs w:val="22"/>
                <w:lang w:val="ru-RU"/>
              </w:rPr>
            </w:pPr>
            <w:r w:rsidRPr="005E2487">
              <w:rPr>
                <w:color w:val="00B050"/>
                <w:szCs w:val="22"/>
                <w:lang w:val="ru-RU"/>
              </w:rPr>
              <w:sym w:font="Wingdings" w:char="F06C"/>
            </w:r>
            <w:r w:rsidRPr="005E2487">
              <w:rPr>
                <w:color w:val="00B050"/>
                <w:szCs w:val="22"/>
                <w:lang w:val="ru-RU"/>
              </w:rPr>
              <w:sym w:font="Wingdings" w:char="F06C"/>
            </w:r>
          </w:p>
        </w:tc>
      </w:tr>
      <w:tr w:rsidR="008412A4" w:rsidRPr="005E2487" w:rsidTr="008412A4">
        <w:trPr>
          <w:cantSplit/>
          <w:trHeight w:val="335"/>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Эффективная проверка выполнения рекомендаций надзорных органов</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rPr>
              <w:t xml:space="preserve">  Программа 22</w:t>
            </w:r>
          </w:p>
        </w:tc>
        <w:tc>
          <w:tcPr>
            <w:tcW w:w="568" w:type="pct"/>
            <w:shd w:val="clear" w:color="auto" w:fill="auto"/>
          </w:tcPr>
          <w:p w:rsidR="008412A4" w:rsidRPr="005E2487" w:rsidRDefault="008412A4" w:rsidP="008412A4">
            <w:pPr>
              <w:jc w:val="center"/>
              <w:rPr>
                <w:lang w:val="ru-RU"/>
              </w:rPr>
            </w:pPr>
            <w:r w:rsidRPr="005E2487">
              <w:rPr>
                <w:color w:val="00B05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p>
        </w:tc>
      </w:tr>
      <w:tr w:rsidR="008412A4" w:rsidRPr="005E2487" w:rsidTr="008412A4">
        <w:trPr>
          <w:cantSplit/>
          <w:trHeight w:val="335"/>
        </w:trPr>
        <w:tc>
          <w:tcPr>
            <w:tcW w:w="1477" w:type="pct"/>
            <w:vMerge w:val="restar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IX.4. 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w:t>
            </w: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Сокращение влияния деятельности ВОИС на окружающую среду</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24</w:t>
            </w:r>
          </w:p>
        </w:tc>
        <w:tc>
          <w:tcPr>
            <w:tcW w:w="568" w:type="pct"/>
            <w:shd w:val="clear" w:color="auto" w:fill="auto"/>
          </w:tcPr>
          <w:p w:rsidR="008412A4" w:rsidRPr="005E2487" w:rsidRDefault="008412A4" w:rsidP="008412A4">
            <w:pPr>
              <w:jc w:val="center"/>
              <w:rPr>
                <w:color w:val="A6A6A6" w:themeColor="background1" w:themeShade="A6"/>
                <w:szCs w:val="22"/>
                <w:lang w:val="ru-RU"/>
              </w:rPr>
            </w:pPr>
            <w:r w:rsidRPr="005E2487">
              <w:rPr>
                <w:color w:val="00B050"/>
                <w:szCs w:val="22"/>
                <w:lang w:val="ru-RU"/>
              </w:rPr>
              <w:sym w:font="Wingdings" w:char="F06C"/>
            </w:r>
            <w:r w:rsidRPr="005E2487">
              <w:rPr>
                <w:color w:val="00B050"/>
                <w:szCs w:val="22"/>
                <w:lang w:val="ru-RU"/>
              </w:rPr>
              <w:sym w:font="Wingdings" w:char="F06C"/>
            </w:r>
            <w:r w:rsidRPr="005E2487">
              <w:rPr>
                <w:color w:val="00B050"/>
                <w:szCs w:val="22"/>
                <w:lang w:val="ru-RU"/>
              </w:rPr>
              <w:sym w:font="Wingdings" w:char="F06C"/>
            </w:r>
            <w:r w:rsidRPr="005E2487">
              <w:rPr>
                <w:color w:val="FF0000"/>
                <w:szCs w:val="22"/>
                <w:lang w:val="ru-RU"/>
              </w:rPr>
              <w:sym w:font="Wingdings" w:char="F06C"/>
            </w:r>
            <w:r w:rsidRPr="005E2487">
              <w:rPr>
                <w:color w:val="FF0000"/>
                <w:szCs w:val="22"/>
                <w:lang w:val="ru-RU"/>
              </w:rPr>
              <w:sym w:font="Wingdings" w:char="F06C"/>
            </w:r>
          </w:p>
        </w:tc>
      </w:tr>
      <w:tr w:rsidR="008412A4" w:rsidRPr="005E2487" w:rsidTr="008412A4">
        <w:trPr>
          <w:cantSplit/>
          <w:trHeight w:val="335"/>
        </w:trPr>
        <w:tc>
          <w:tcPr>
            <w:tcW w:w="1477" w:type="pct"/>
            <w:vMerge/>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Улучшение физического доступа на территорию ВОИС</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24</w:t>
            </w:r>
          </w:p>
        </w:tc>
        <w:tc>
          <w:tcPr>
            <w:tcW w:w="568" w:type="pct"/>
            <w:shd w:val="clear" w:color="auto" w:fill="auto"/>
          </w:tcPr>
          <w:p w:rsidR="008412A4" w:rsidRPr="005E2487" w:rsidRDefault="008412A4" w:rsidP="008412A4">
            <w:pPr>
              <w:jc w:val="center"/>
              <w:rPr>
                <w:lang w:val="ru-RU"/>
              </w:rPr>
            </w:pPr>
            <w:r w:rsidRPr="005E2487">
              <w:rPr>
                <w:color w:val="FF0000"/>
                <w:szCs w:val="22"/>
                <w:lang w:val="ru-RU"/>
              </w:rPr>
              <w:sym w:font="Wingdings" w:char="F06C"/>
            </w:r>
            <w:r w:rsidRPr="005E2487">
              <w:rPr>
                <w:color w:val="FF0000"/>
                <w:szCs w:val="22"/>
                <w:lang w:val="ru-RU"/>
              </w:rPr>
              <w:sym w:font="Wingdings" w:char="F06C"/>
            </w:r>
          </w:p>
        </w:tc>
      </w:tr>
      <w:tr w:rsidR="008412A4" w:rsidRPr="005E2487" w:rsidTr="008412A4">
        <w:trPr>
          <w:cantSplit/>
          <w:trHeight w:val="335"/>
        </w:trPr>
        <w:tc>
          <w:tcPr>
            <w:tcW w:w="1477" w:type="pct"/>
            <w:vMerge/>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Непрерывность ИКТ-обслуживания критических систем</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25</w:t>
            </w:r>
          </w:p>
        </w:tc>
        <w:tc>
          <w:tcPr>
            <w:tcW w:w="568" w:type="pct"/>
            <w:shd w:val="clear" w:color="auto" w:fill="auto"/>
          </w:tcPr>
          <w:p w:rsidR="008412A4" w:rsidRPr="005E2487" w:rsidRDefault="008412A4" w:rsidP="008412A4">
            <w:pPr>
              <w:jc w:val="center"/>
              <w:rPr>
                <w:color w:val="A6A6A6" w:themeColor="background1" w:themeShade="A6"/>
                <w:szCs w:val="22"/>
                <w:lang w:val="ru-RU"/>
              </w:rPr>
            </w:pPr>
            <w:r w:rsidRPr="005E2487">
              <w:rPr>
                <w:color w:val="00B050"/>
                <w:szCs w:val="22"/>
                <w:lang w:val="ru-RU"/>
              </w:rPr>
              <w:sym w:font="Wingdings" w:char="F06C"/>
            </w:r>
          </w:p>
        </w:tc>
      </w:tr>
      <w:tr w:rsidR="008412A4" w:rsidRPr="005E2487" w:rsidTr="008412A4">
        <w:trPr>
          <w:cantSplit/>
          <w:trHeight w:val="335"/>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rtl/>
                <w:lang w:val="ru-RU"/>
              </w:rPr>
              <w:t>‏</w:t>
            </w:r>
            <w:r w:rsidRPr="005E2487">
              <w:rPr>
                <w:sz w:val="16"/>
                <w:szCs w:val="16"/>
                <w:lang w:val="ru-RU"/>
              </w:rPr>
              <w:t>Доля (%) информационных рисков, включая риски, исходящие от третьих сторон, о которых получены сообщения и управление которыми последовательно осуществляется в рамках предельно допустимого уровня риска в ВОИС.</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28</w:t>
            </w:r>
          </w:p>
        </w:tc>
        <w:tc>
          <w:tcPr>
            <w:tcW w:w="568" w:type="pct"/>
            <w:shd w:val="clear" w:color="auto" w:fill="auto"/>
          </w:tcPr>
          <w:p w:rsidR="008412A4" w:rsidRPr="005E2487" w:rsidRDefault="008412A4" w:rsidP="008412A4">
            <w:pPr>
              <w:jc w:val="center"/>
              <w:rPr>
                <w:lang w:val="ru-RU"/>
              </w:rPr>
            </w:pPr>
            <w:r w:rsidRPr="005E2487">
              <w:rPr>
                <w:color w:val="00B050"/>
                <w:szCs w:val="22"/>
                <w:lang w:val="ru-RU"/>
              </w:rPr>
              <w:sym w:font="Wingdings" w:char="F06C"/>
            </w:r>
            <w:r w:rsidRPr="005E2487">
              <w:rPr>
                <w:color w:val="00B050"/>
                <w:szCs w:val="22"/>
                <w:lang w:val="ru-RU"/>
              </w:rPr>
              <w:sym w:font="Wingdings" w:char="F06C"/>
            </w:r>
          </w:p>
        </w:tc>
      </w:tr>
      <w:tr w:rsidR="008412A4" w:rsidRPr="005E2487" w:rsidTr="008412A4">
        <w:trPr>
          <w:cantSplit/>
          <w:trHeight w:val="335"/>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Выявление в предупредительном порядке и своевременное устранение факторов уязвимости в рамках согласованных уровней обслуживания.</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28</w:t>
            </w:r>
          </w:p>
        </w:tc>
        <w:tc>
          <w:tcPr>
            <w:tcW w:w="568" w:type="pct"/>
            <w:shd w:val="clear" w:color="auto" w:fill="auto"/>
          </w:tcPr>
          <w:p w:rsidR="008412A4" w:rsidRPr="005E2487" w:rsidRDefault="008412A4" w:rsidP="008412A4">
            <w:pPr>
              <w:jc w:val="center"/>
              <w:rPr>
                <w:color w:val="A6A6A6" w:themeColor="background1" w:themeShade="A6"/>
                <w:szCs w:val="22"/>
                <w:lang w:val="ru-RU"/>
              </w:rPr>
            </w:pPr>
            <w:r w:rsidRPr="005E2487">
              <w:rPr>
                <w:color w:val="00B050"/>
                <w:szCs w:val="22"/>
                <w:lang w:val="ru-RU"/>
              </w:rPr>
              <w:sym w:font="Wingdings" w:char="F06C"/>
            </w:r>
          </w:p>
        </w:tc>
      </w:tr>
      <w:tr w:rsidR="008412A4" w:rsidRPr="005E2487" w:rsidTr="008412A4">
        <w:trPr>
          <w:cantSplit/>
          <w:trHeight w:val="335"/>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Повышение уровня выполнения политики и стандартов обеспечения ЦИ</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28</w:t>
            </w:r>
          </w:p>
        </w:tc>
        <w:tc>
          <w:tcPr>
            <w:tcW w:w="568" w:type="pct"/>
            <w:shd w:val="clear" w:color="auto" w:fill="auto"/>
          </w:tcPr>
          <w:p w:rsidR="008412A4" w:rsidRPr="005E2487" w:rsidRDefault="008412A4" w:rsidP="008412A4">
            <w:pPr>
              <w:jc w:val="center"/>
              <w:rPr>
                <w:color w:val="0070C0"/>
                <w:lang w:val="ru-RU"/>
              </w:rPr>
            </w:pPr>
            <w:r w:rsidRPr="005E2487">
              <w:rPr>
                <w:color w:val="00B050"/>
                <w:szCs w:val="22"/>
                <w:lang w:val="ru-RU"/>
              </w:rPr>
              <w:sym w:font="Wingdings" w:char="F06C"/>
            </w:r>
          </w:p>
        </w:tc>
      </w:tr>
      <w:tr w:rsidR="008412A4" w:rsidRPr="005E2487" w:rsidTr="008412A4">
        <w:trPr>
          <w:cantSplit/>
          <w:trHeight w:val="335"/>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Широко принятая политика классификации информации и обращения с нею для обеспечения конфиденциальности информации.</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bidi="th-TH"/>
              </w:rPr>
            </w:pPr>
            <w:r w:rsidRPr="005E2487">
              <w:rPr>
                <w:sz w:val="16"/>
                <w:szCs w:val="16"/>
                <w:lang w:val="ru-RU" w:bidi="th-TH"/>
              </w:rPr>
              <w:t>Программа 28</w:t>
            </w:r>
          </w:p>
        </w:tc>
        <w:tc>
          <w:tcPr>
            <w:tcW w:w="568" w:type="pct"/>
            <w:shd w:val="clear" w:color="auto" w:fill="auto"/>
          </w:tcPr>
          <w:p w:rsidR="008412A4" w:rsidRPr="005E2487" w:rsidRDefault="008412A4" w:rsidP="008412A4">
            <w:pPr>
              <w:jc w:val="center"/>
              <w:rPr>
                <w:color w:val="A6A6A6" w:themeColor="background1" w:themeShade="A6"/>
                <w:szCs w:val="22"/>
                <w:lang w:val="ru-RU"/>
              </w:rPr>
            </w:pPr>
            <w:r w:rsidRPr="005E2487">
              <w:rPr>
                <w:color w:val="00B050"/>
                <w:szCs w:val="22"/>
                <w:lang w:val="ru-RU"/>
              </w:rPr>
              <w:sym w:font="Wingdings" w:char="F06C"/>
            </w:r>
          </w:p>
        </w:tc>
      </w:tr>
      <w:tr w:rsidR="008412A4" w:rsidRPr="005E2487" w:rsidTr="008412A4">
        <w:trPr>
          <w:cantSplit/>
          <w:trHeight w:val="335"/>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color w:val="000000"/>
                <w:sz w:val="16"/>
                <w:szCs w:val="16"/>
                <w:lang w:val="ru-RU"/>
              </w:rPr>
            </w:pPr>
            <w:r w:rsidRPr="005E2487">
              <w:rPr>
                <w:color w:val="000000"/>
                <w:sz w:val="16"/>
                <w:szCs w:val="16"/>
                <w:lang w:val="ru-RU"/>
              </w:rPr>
              <w:t>Уменьшение дублирования технического потенциала информационной безопасности путем применения воспроизводимой архитектуры обеспечения безопасности</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rPr>
            </w:pPr>
            <w:r w:rsidRPr="005E2487">
              <w:rPr>
                <w:sz w:val="16"/>
                <w:szCs w:val="16"/>
                <w:lang w:val="ru-RU"/>
              </w:rPr>
              <w:t>Программа 28</w:t>
            </w:r>
          </w:p>
        </w:tc>
        <w:tc>
          <w:tcPr>
            <w:tcW w:w="568" w:type="pct"/>
            <w:shd w:val="clear" w:color="auto" w:fill="auto"/>
          </w:tcPr>
          <w:p w:rsidR="008412A4" w:rsidRPr="005E2487" w:rsidRDefault="008412A4" w:rsidP="008412A4">
            <w:pPr>
              <w:jc w:val="center"/>
              <w:rPr>
                <w:color w:val="008000"/>
                <w:szCs w:val="22"/>
                <w:lang w:val="ru-RU"/>
              </w:rPr>
            </w:pPr>
            <w:r w:rsidRPr="005E2487">
              <w:rPr>
                <w:color w:val="00B050"/>
                <w:szCs w:val="22"/>
                <w:lang w:val="ru-RU"/>
              </w:rPr>
              <w:sym w:font="Wingdings" w:char="F06C"/>
            </w:r>
          </w:p>
        </w:tc>
      </w:tr>
      <w:tr w:rsidR="008412A4" w:rsidRPr="005E2487" w:rsidTr="008412A4">
        <w:trPr>
          <w:cantSplit/>
          <w:trHeight w:val="335"/>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color w:val="000000"/>
                <w:sz w:val="16"/>
                <w:szCs w:val="16"/>
                <w:lang w:val="ru-RU"/>
              </w:rPr>
            </w:pPr>
            <w:r w:rsidRPr="005E2487">
              <w:rPr>
                <w:color w:val="000000"/>
                <w:sz w:val="16"/>
                <w:szCs w:val="16"/>
                <w:lang w:val="ru-RU"/>
              </w:rPr>
              <w:t>Укрепление потенциала значительно более оперативно выявлять угрозы для информационной безопасности и принимать ответные меры, что позволяет свести к минимуму нарушения в деятельности Организации.</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rPr>
            </w:pPr>
            <w:r w:rsidRPr="005E2487">
              <w:rPr>
                <w:sz w:val="16"/>
                <w:szCs w:val="16"/>
                <w:lang w:val="ru-RU"/>
              </w:rPr>
              <w:t>Программа 28</w:t>
            </w:r>
          </w:p>
        </w:tc>
        <w:tc>
          <w:tcPr>
            <w:tcW w:w="568" w:type="pct"/>
            <w:shd w:val="clear" w:color="auto" w:fill="auto"/>
          </w:tcPr>
          <w:p w:rsidR="008412A4" w:rsidRPr="005E2487" w:rsidRDefault="008412A4" w:rsidP="008412A4">
            <w:pPr>
              <w:jc w:val="center"/>
              <w:rPr>
                <w:color w:val="008000"/>
                <w:szCs w:val="22"/>
                <w:lang w:val="ru-RU"/>
              </w:rPr>
            </w:pPr>
            <w:r w:rsidRPr="005E2487">
              <w:rPr>
                <w:color w:val="00B050"/>
                <w:szCs w:val="22"/>
                <w:lang w:val="ru-RU"/>
              </w:rPr>
              <w:sym w:font="Wingdings" w:char="F06C"/>
            </w:r>
          </w:p>
        </w:tc>
      </w:tr>
      <w:tr w:rsidR="008412A4" w:rsidRPr="005E2487" w:rsidTr="008412A4">
        <w:trPr>
          <w:cantSplit/>
          <w:trHeight w:val="335"/>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color w:val="000000"/>
                <w:sz w:val="16"/>
                <w:szCs w:val="16"/>
                <w:lang w:val="ru-RU"/>
              </w:rPr>
            </w:pPr>
            <w:r w:rsidRPr="005E2487">
              <w:rPr>
                <w:color w:val="000000"/>
                <w:sz w:val="16"/>
                <w:szCs w:val="16"/>
                <w:rtl/>
                <w:lang w:val="ru-RU"/>
              </w:rPr>
              <w:t>‏</w:t>
            </w:r>
            <w:r w:rsidRPr="005E2487">
              <w:rPr>
                <w:color w:val="000000"/>
                <w:sz w:val="16"/>
                <w:szCs w:val="16"/>
                <w:lang w:val="ru-RU"/>
              </w:rPr>
              <w:t>Доля (%) сотрудников ВОИС, делегатов и посетителей, сообщивших об инцидентах и травмах, связанных с работой</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rPr>
            </w:pPr>
            <w:r w:rsidRPr="005E2487">
              <w:rPr>
                <w:sz w:val="16"/>
                <w:szCs w:val="16"/>
                <w:lang w:val="ru-RU"/>
              </w:rPr>
              <w:t>Программа 28</w:t>
            </w:r>
          </w:p>
        </w:tc>
        <w:tc>
          <w:tcPr>
            <w:tcW w:w="568" w:type="pct"/>
            <w:shd w:val="clear" w:color="auto" w:fill="auto"/>
          </w:tcPr>
          <w:p w:rsidR="008412A4" w:rsidRPr="005E2487" w:rsidRDefault="008412A4" w:rsidP="008412A4">
            <w:pPr>
              <w:jc w:val="center"/>
              <w:rPr>
                <w:color w:val="008000"/>
                <w:szCs w:val="22"/>
                <w:lang w:val="ru-RU"/>
              </w:rPr>
            </w:pPr>
            <w:r w:rsidRPr="005E2487">
              <w:rPr>
                <w:color w:val="00B050"/>
                <w:szCs w:val="22"/>
                <w:lang w:val="ru-RU"/>
              </w:rPr>
              <w:sym w:font="Wingdings" w:char="F06C"/>
            </w:r>
          </w:p>
        </w:tc>
      </w:tr>
      <w:tr w:rsidR="008412A4" w:rsidRPr="005E2487" w:rsidTr="008412A4">
        <w:trPr>
          <w:cantSplit/>
          <w:trHeight w:val="335"/>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color w:val="000000"/>
                <w:sz w:val="16"/>
                <w:szCs w:val="16"/>
                <w:lang w:val="ru-RU"/>
              </w:rPr>
            </w:pPr>
            <w:r w:rsidRPr="005E2487">
              <w:rPr>
                <w:color w:val="000000"/>
                <w:sz w:val="16"/>
                <w:szCs w:val="16"/>
                <w:lang w:val="ru-RU"/>
              </w:rPr>
              <w:t>Доля (%) конференций и мероприятий, проведенных с использованием услуг по обеспечению безопасности, в Женеве и других городах</w:t>
            </w:r>
            <w:r w:rsidR="00D8228D">
              <w:rPr>
                <w:rStyle w:val="FootnoteReference"/>
                <w:color w:val="000000"/>
                <w:sz w:val="16"/>
                <w:szCs w:val="16"/>
              </w:rPr>
              <w:footnoteReference w:id="85"/>
            </w:r>
            <w:r w:rsidRPr="005E2487">
              <w:rPr>
                <w:color w:val="000000"/>
                <w:sz w:val="16"/>
                <w:szCs w:val="16"/>
                <w:lang w:val="ru-RU"/>
              </w:rPr>
              <w:t xml:space="preserve">  </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rPr>
            </w:pPr>
            <w:r w:rsidRPr="005E2487">
              <w:rPr>
                <w:sz w:val="16"/>
                <w:szCs w:val="16"/>
                <w:lang w:val="ru-RU"/>
              </w:rPr>
              <w:t>Программа 28</w:t>
            </w:r>
          </w:p>
        </w:tc>
        <w:tc>
          <w:tcPr>
            <w:tcW w:w="568" w:type="pct"/>
            <w:shd w:val="clear" w:color="auto" w:fill="auto"/>
          </w:tcPr>
          <w:p w:rsidR="008412A4" w:rsidRPr="005E2487" w:rsidRDefault="008412A4" w:rsidP="008412A4">
            <w:pPr>
              <w:jc w:val="center"/>
              <w:rPr>
                <w:color w:val="008000"/>
                <w:szCs w:val="22"/>
                <w:lang w:val="ru-RU"/>
              </w:rPr>
            </w:pPr>
            <w:r w:rsidRPr="005E2487">
              <w:rPr>
                <w:color w:val="00B050"/>
                <w:szCs w:val="22"/>
                <w:lang w:val="ru-RU"/>
              </w:rPr>
              <w:sym w:font="Wingdings" w:char="F06C"/>
            </w:r>
          </w:p>
        </w:tc>
      </w:tr>
      <w:tr w:rsidR="008412A4" w:rsidRPr="005E2487" w:rsidTr="008412A4">
        <w:trPr>
          <w:cantSplit/>
          <w:trHeight w:val="335"/>
        </w:trPr>
        <w:tc>
          <w:tcPr>
            <w:tcW w:w="1477" w:type="pct"/>
            <w:vMerge w:val="restart"/>
            <w:shd w:val="clear" w:color="auto" w:fill="auto"/>
            <w:tcMar>
              <w:top w:w="113" w:type="dxa"/>
              <w:bottom w:w="85" w:type="dxa"/>
            </w:tcMar>
          </w:tcPr>
          <w:p w:rsidR="008412A4" w:rsidRPr="005E2487" w:rsidRDefault="008412A4" w:rsidP="008412A4">
            <w:pPr>
              <w:rPr>
                <w:sz w:val="16"/>
                <w:szCs w:val="16"/>
                <w:lang w:val="ru-RU"/>
              </w:rPr>
            </w:pPr>
            <w:r w:rsidRPr="005E2487">
              <w:rPr>
                <w:sz w:val="16"/>
                <w:szCs w:val="16"/>
                <w:lang w:val="ru-RU"/>
              </w:rPr>
              <w:t>IX.8 Улучшение положения в вопросах подотчетности, обучения на рабочем месте, рационального использования средств, разумного руководства, внутреннего контроля и корпоративного управления за счет положительного воздействия эффективного и независимого надзора</w:t>
            </w:r>
          </w:p>
        </w:tc>
        <w:tc>
          <w:tcPr>
            <w:tcW w:w="2095" w:type="pct"/>
            <w:shd w:val="clear" w:color="auto" w:fill="auto"/>
            <w:tcMar>
              <w:top w:w="113" w:type="dxa"/>
              <w:bottom w:w="85" w:type="dxa"/>
            </w:tcMar>
          </w:tcPr>
          <w:p w:rsidR="008412A4" w:rsidRPr="005E2487" w:rsidRDefault="008412A4" w:rsidP="008412A4">
            <w:pPr>
              <w:rPr>
                <w:color w:val="000000"/>
                <w:sz w:val="16"/>
                <w:szCs w:val="16"/>
                <w:lang w:val="ru-RU"/>
              </w:rPr>
            </w:pPr>
            <w:r w:rsidRPr="005E2487">
              <w:rPr>
                <w:color w:val="000000"/>
                <w:sz w:val="16"/>
                <w:szCs w:val="16"/>
                <w:lang w:val="ru-RU"/>
              </w:rPr>
              <w:t>НЕЗАВИСИМОСТЬ - невмешательство в работу и восприятие в качестве независимого органа со стороны ключевых партнеров</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rPr>
            </w:pPr>
            <w:r w:rsidRPr="005E2487">
              <w:rPr>
                <w:sz w:val="16"/>
                <w:szCs w:val="16"/>
                <w:lang w:val="ru-RU"/>
              </w:rPr>
              <w:t>Программа 26</w:t>
            </w:r>
          </w:p>
        </w:tc>
        <w:tc>
          <w:tcPr>
            <w:tcW w:w="568" w:type="pct"/>
            <w:shd w:val="clear" w:color="auto" w:fill="auto"/>
          </w:tcPr>
          <w:p w:rsidR="008412A4" w:rsidRPr="005E2487" w:rsidRDefault="008412A4" w:rsidP="008412A4">
            <w:pPr>
              <w:jc w:val="center"/>
              <w:rPr>
                <w:color w:val="008000"/>
                <w:szCs w:val="22"/>
                <w:lang w:val="ru-RU"/>
              </w:rPr>
            </w:pPr>
            <w:r w:rsidRPr="005E2487">
              <w:rPr>
                <w:color w:val="00B050"/>
                <w:szCs w:val="22"/>
                <w:lang w:val="ru-RU"/>
              </w:rPr>
              <w:sym w:font="Wingdings" w:char="F06C"/>
            </w:r>
          </w:p>
        </w:tc>
      </w:tr>
      <w:tr w:rsidR="008412A4" w:rsidRPr="005E2487" w:rsidTr="008412A4">
        <w:trPr>
          <w:cantSplit/>
          <w:trHeight w:val="335"/>
        </w:trPr>
        <w:tc>
          <w:tcPr>
            <w:tcW w:w="1477" w:type="pct"/>
            <w:vMerge/>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D8228D" w:rsidP="00294335">
            <w:pPr>
              <w:rPr>
                <w:color w:val="000000"/>
                <w:sz w:val="16"/>
                <w:szCs w:val="16"/>
                <w:lang w:val="ru-RU"/>
              </w:rPr>
            </w:pPr>
            <w:r>
              <w:rPr>
                <w:sz w:val="16"/>
                <w:szCs w:val="16"/>
                <w:lang w:val="ru-RU"/>
              </w:rPr>
              <w:t xml:space="preserve">ЭФФЕКТИВНОСТЬ – </w:t>
            </w:r>
            <w:r w:rsidR="00294335">
              <w:rPr>
                <w:sz w:val="16"/>
                <w:szCs w:val="16"/>
                <w:lang w:val="ru-RU"/>
              </w:rPr>
              <w:t>д</w:t>
            </w:r>
            <w:r w:rsidR="00294335" w:rsidRPr="00792C7D">
              <w:rPr>
                <w:sz w:val="16"/>
                <w:szCs w:val="16"/>
                <w:lang w:val="ru-RU"/>
              </w:rPr>
              <w:t>оля (%) работы ОВН, охватывающей профильные области деятельности с высоким риском в соответствии со стратегией Организации</w:t>
            </w:r>
            <w:r w:rsidR="008412A4" w:rsidRPr="005E2487">
              <w:rPr>
                <w:sz w:val="16"/>
                <w:szCs w:val="16"/>
                <w:lang w:val="ru-RU"/>
              </w:rPr>
              <w:t xml:space="preserve"> </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rPr>
            </w:pPr>
            <w:r w:rsidRPr="005E2487">
              <w:rPr>
                <w:sz w:val="16"/>
                <w:szCs w:val="16"/>
                <w:lang w:val="ru-RU"/>
              </w:rPr>
              <w:t>Программа 26</w:t>
            </w:r>
          </w:p>
        </w:tc>
        <w:tc>
          <w:tcPr>
            <w:tcW w:w="568" w:type="pct"/>
            <w:shd w:val="clear" w:color="auto" w:fill="auto"/>
          </w:tcPr>
          <w:p w:rsidR="008412A4" w:rsidRPr="005E2487" w:rsidRDefault="008412A4" w:rsidP="008412A4">
            <w:pPr>
              <w:jc w:val="center"/>
              <w:rPr>
                <w:color w:val="008000"/>
                <w:szCs w:val="22"/>
                <w:lang w:val="ru-RU"/>
              </w:rPr>
            </w:pPr>
            <w:r w:rsidRPr="005E2487">
              <w:rPr>
                <w:color w:val="00B050"/>
                <w:szCs w:val="22"/>
                <w:lang w:val="ru-RU"/>
              </w:rPr>
              <w:sym w:font="Wingdings" w:char="F06C"/>
            </w:r>
          </w:p>
        </w:tc>
      </w:tr>
      <w:tr w:rsidR="008412A4" w:rsidRPr="005E2487" w:rsidTr="008412A4">
        <w:trPr>
          <w:cantSplit/>
          <w:trHeight w:val="335"/>
        </w:trPr>
        <w:tc>
          <w:tcPr>
            <w:tcW w:w="1477" w:type="pct"/>
            <w:vMerge/>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color w:val="000000"/>
                <w:sz w:val="16"/>
                <w:szCs w:val="16"/>
                <w:lang w:val="ru-RU"/>
              </w:rPr>
            </w:pPr>
            <w:r w:rsidRPr="005E2487">
              <w:rPr>
                <w:color w:val="000000"/>
                <w:sz w:val="16"/>
                <w:szCs w:val="16"/>
                <w:lang w:val="ru-RU"/>
              </w:rPr>
              <w:t>ОПЕРАТИВНОСТЬ – отчеты ОВН выпускаются своевременно и содержат рекомендации, выработанные на основе принципов SMART</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rPr>
            </w:pPr>
            <w:r w:rsidRPr="005E2487">
              <w:rPr>
                <w:sz w:val="16"/>
                <w:szCs w:val="16"/>
                <w:lang w:val="ru-RU"/>
              </w:rPr>
              <w:t>Программа 26</w:t>
            </w:r>
          </w:p>
        </w:tc>
        <w:tc>
          <w:tcPr>
            <w:tcW w:w="568" w:type="pct"/>
            <w:shd w:val="clear" w:color="auto" w:fill="auto"/>
          </w:tcPr>
          <w:p w:rsidR="008412A4" w:rsidRPr="005E2487" w:rsidRDefault="008412A4" w:rsidP="008412A4">
            <w:pPr>
              <w:jc w:val="center"/>
              <w:rPr>
                <w:color w:val="008000"/>
                <w:szCs w:val="22"/>
                <w:lang w:val="ru-RU"/>
              </w:rPr>
            </w:pPr>
            <w:r w:rsidRPr="005E2487">
              <w:rPr>
                <w:color w:val="FF0000"/>
                <w:szCs w:val="22"/>
                <w:lang w:val="ru-RU"/>
              </w:rPr>
              <w:sym w:font="Wingdings" w:char="F06C"/>
            </w:r>
            <w:r w:rsidRPr="005E2487">
              <w:rPr>
                <w:color w:val="FF0000"/>
                <w:szCs w:val="22"/>
                <w:lang w:val="ru-RU"/>
              </w:rPr>
              <w:sym w:font="Wingdings" w:char="F06C"/>
            </w:r>
            <w:r w:rsidRPr="005E2487">
              <w:rPr>
                <w:color w:val="00B050"/>
                <w:szCs w:val="22"/>
                <w:lang w:val="ru-RU"/>
              </w:rPr>
              <w:sym w:font="Wingdings" w:char="F06C"/>
            </w:r>
          </w:p>
        </w:tc>
      </w:tr>
      <w:tr w:rsidR="008412A4" w:rsidRPr="005E2487" w:rsidTr="008412A4">
        <w:trPr>
          <w:cantSplit/>
          <w:trHeight w:val="335"/>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color w:val="000000"/>
                <w:sz w:val="16"/>
                <w:szCs w:val="16"/>
                <w:lang w:val="ru-RU"/>
              </w:rPr>
            </w:pPr>
            <w:r w:rsidRPr="005E2487">
              <w:rPr>
                <w:color w:val="000000"/>
                <w:sz w:val="16"/>
                <w:szCs w:val="16"/>
                <w:lang w:val="ru-RU"/>
              </w:rPr>
              <w:t>ИЗВЛЕЧЕНИЕ УРОКОВ НА УРОВНЕ ОРГАНИЗАЦИИ - усвоение уроков и реализация рекомендаций по итогам надзорных мероприятий</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rPr>
            </w:pPr>
            <w:r w:rsidRPr="005E2487">
              <w:rPr>
                <w:sz w:val="16"/>
                <w:szCs w:val="16"/>
                <w:lang w:val="ru-RU"/>
              </w:rPr>
              <w:t>Программа 26</w:t>
            </w:r>
          </w:p>
        </w:tc>
        <w:tc>
          <w:tcPr>
            <w:tcW w:w="568" w:type="pct"/>
            <w:shd w:val="clear" w:color="auto" w:fill="auto"/>
          </w:tcPr>
          <w:p w:rsidR="008412A4" w:rsidRPr="005E2487" w:rsidRDefault="008412A4" w:rsidP="008412A4">
            <w:pPr>
              <w:jc w:val="center"/>
              <w:rPr>
                <w:color w:val="00B050"/>
                <w:szCs w:val="22"/>
                <w:lang w:val="ru-RU"/>
              </w:rPr>
            </w:pPr>
            <w:r w:rsidRPr="005E2487">
              <w:rPr>
                <w:color w:val="00B050"/>
                <w:szCs w:val="22"/>
                <w:lang w:val="ru-RU"/>
              </w:rPr>
              <w:sym w:font="Wingdings" w:char="F06C"/>
            </w:r>
            <w:r w:rsidRPr="005E2487">
              <w:rPr>
                <w:color w:val="00B050"/>
                <w:szCs w:val="22"/>
                <w:lang w:val="ru-RU"/>
              </w:rPr>
              <w:sym w:font="Wingdings" w:char="F06C"/>
            </w:r>
          </w:p>
        </w:tc>
      </w:tr>
      <w:tr w:rsidR="008412A4" w:rsidRPr="005E2487" w:rsidTr="008412A4">
        <w:trPr>
          <w:cantSplit/>
          <w:trHeight w:val="335"/>
        </w:trPr>
        <w:tc>
          <w:tcPr>
            <w:tcW w:w="1477" w:type="pct"/>
            <w:shd w:val="clear" w:color="auto" w:fill="auto"/>
            <w:tcMar>
              <w:top w:w="113" w:type="dxa"/>
              <w:bottom w:w="85" w:type="dxa"/>
            </w:tcMar>
          </w:tcPr>
          <w:p w:rsidR="008412A4" w:rsidRPr="005E2487" w:rsidRDefault="008412A4" w:rsidP="008412A4">
            <w:pPr>
              <w:rPr>
                <w:sz w:val="16"/>
                <w:szCs w:val="16"/>
                <w:lang w:val="ru-RU"/>
              </w:rPr>
            </w:pPr>
          </w:p>
        </w:tc>
        <w:tc>
          <w:tcPr>
            <w:tcW w:w="2095" w:type="pct"/>
            <w:shd w:val="clear" w:color="auto" w:fill="auto"/>
            <w:tcMar>
              <w:top w:w="113" w:type="dxa"/>
              <w:bottom w:w="85" w:type="dxa"/>
            </w:tcMar>
          </w:tcPr>
          <w:p w:rsidR="008412A4" w:rsidRPr="005E2487" w:rsidRDefault="008412A4" w:rsidP="008412A4">
            <w:pPr>
              <w:rPr>
                <w:color w:val="000000"/>
                <w:sz w:val="16"/>
                <w:szCs w:val="16"/>
                <w:lang w:val="ru-RU"/>
              </w:rPr>
            </w:pPr>
            <w:r w:rsidRPr="005E2487">
              <w:rPr>
                <w:color w:val="000000"/>
                <w:sz w:val="16"/>
                <w:szCs w:val="16"/>
                <w:lang w:val="ru-RU"/>
              </w:rPr>
              <w:t>АКТУАЛЬНОСТЬ, ДОПОЛНИТЕЛЬНЫЙ ЭФФЕКТ И РАЗУМНОЕ РУКОВОДСТВО – Ощутимое снижение затрат или совершенствование оперативно-функциональных процессов и систем</w:t>
            </w:r>
          </w:p>
        </w:tc>
        <w:tc>
          <w:tcPr>
            <w:tcW w:w="860" w:type="pct"/>
            <w:shd w:val="clear" w:color="auto" w:fill="FFFFFF"/>
            <w:tcMar>
              <w:top w:w="113" w:type="dxa"/>
              <w:bottom w:w="85" w:type="dxa"/>
            </w:tcMar>
          </w:tcPr>
          <w:p w:rsidR="008412A4" w:rsidRPr="005E2487" w:rsidRDefault="008412A4" w:rsidP="008412A4">
            <w:pPr>
              <w:jc w:val="center"/>
              <w:rPr>
                <w:sz w:val="16"/>
                <w:szCs w:val="16"/>
                <w:lang w:val="ru-RU"/>
              </w:rPr>
            </w:pPr>
            <w:r w:rsidRPr="005E2487">
              <w:rPr>
                <w:sz w:val="16"/>
                <w:szCs w:val="16"/>
                <w:lang w:val="ru-RU"/>
              </w:rPr>
              <w:t>Программа 26</w:t>
            </w:r>
          </w:p>
        </w:tc>
        <w:tc>
          <w:tcPr>
            <w:tcW w:w="568" w:type="pct"/>
            <w:shd w:val="clear" w:color="auto" w:fill="auto"/>
          </w:tcPr>
          <w:p w:rsidR="008412A4" w:rsidRPr="005E2487" w:rsidRDefault="008412A4" w:rsidP="008412A4">
            <w:pPr>
              <w:jc w:val="center"/>
              <w:rPr>
                <w:color w:val="008000"/>
                <w:szCs w:val="22"/>
                <w:lang w:val="ru-RU"/>
              </w:rPr>
            </w:pPr>
            <w:r w:rsidRPr="005E2487">
              <w:rPr>
                <w:color w:val="00B050"/>
                <w:szCs w:val="22"/>
                <w:lang w:val="ru-RU"/>
              </w:rPr>
              <w:sym w:font="Wingdings" w:char="F06C"/>
            </w:r>
            <w:r w:rsidRPr="005E2487">
              <w:rPr>
                <w:color w:val="FF0000"/>
                <w:szCs w:val="22"/>
                <w:lang w:val="ru-RU"/>
              </w:rPr>
              <w:sym w:font="Wingdings" w:char="F06C"/>
            </w:r>
          </w:p>
        </w:tc>
      </w:tr>
    </w:tbl>
    <w:p w:rsidR="00DC059F" w:rsidRPr="005E2487" w:rsidRDefault="00DC059F" w:rsidP="008412A4">
      <w:pPr>
        <w:jc w:val="both"/>
        <w:rPr>
          <w:lang w:val="ru-RU"/>
        </w:rPr>
      </w:pPr>
    </w:p>
    <w:p w:rsidR="00DC059F" w:rsidRPr="005E2487" w:rsidRDefault="00DC059F" w:rsidP="006D0D2E">
      <w:pPr>
        <w:jc w:val="both"/>
        <w:rPr>
          <w:color w:val="000000"/>
          <w:sz w:val="20"/>
          <w:lang w:val="ru-RU"/>
        </w:rPr>
      </w:pPr>
    </w:p>
    <w:p w:rsidR="00DC059F" w:rsidRPr="005E2487" w:rsidRDefault="00ED15C6" w:rsidP="00FC0697">
      <w:pPr>
        <w:keepNext/>
        <w:pageBreakBefore/>
        <w:tabs>
          <w:tab w:val="left" w:pos="1985"/>
          <w:tab w:val="right" w:pos="9072"/>
        </w:tabs>
        <w:outlineLvl w:val="1"/>
        <w:rPr>
          <w:b/>
          <w:bCs/>
          <w:iCs/>
          <w:szCs w:val="28"/>
          <w:lang w:val="ru-RU"/>
        </w:rPr>
      </w:pPr>
      <w:bookmarkStart w:id="85" w:name="_Toc422210510"/>
      <w:bookmarkStart w:id="86" w:name="_Toc482778380"/>
      <w:r w:rsidRPr="005E2487">
        <w:rPr>
          <w:b/>
          <w:bCs/>
          <w:iCs/>
          <w:szCs w:val="28"/>
          <w:lang w:val="ru-RU"/>
        </w:rPr>
        <w:lastRenderedPageBreak/>
        <w:t>ПРОГРАММА 21</w:t>
      </w:r>
      <w:r w:rsidRPr="005E2487">
        <w:rPr>
          <w:b/>
          <w:bCs/>
          <w:iCs/>
          <w:szCs w:val="28"/>
          <w:lang w:val="ru-RU"/>
        </w:rPr>
        <w:tab/>
        <w:t>ИСПОЛНИТЕЛЬНОЕ РУКОВОДСТВО</w:t>
      </w:r>
      <w:bookmarkEnd w:id="85"/>
      <w:bookmarkEnd w:id="86"/>
    </w:p>
    <w:p w:rsidR="00DC059F" w:rsidRPr="005E2487" w:rsidRDefault="00DC059F" w:rsidP="00ED15C6">
      <w:pPr>
        <w:rPr>
          <w:lang w:val="ru-RU"/>
        </w:rPr>
      </w:pPr>
    </w:p>
    <w:p w:rsidR="00DC059F" w:rsidRPr="005E2487" w:rsidRDefault="00ED15C6" w:rsidP="00ED15C6">
      <w:pPr>
        <w:tabs>
          <w:tab w:val="left" w:pos="1985"/>
        </w:tabs>
        <w:rPr>
          <w:lang w:val="ru-RU"/>
        </w:rPr>
      </w:pPr>
      <w:r w:rsidRPr="005E2487">
        <w:rPr>
          <w:b/>
          <w:szCs w:val="22"/>
          <w:lang w:val="ru-RU"/>
        </w:rPr>
        <w:t>Руководитель программы</w:t>
      </w:r>
      <w:r w:rsidRPr="005E2487">
        <w:rPr>
          <w:b/>
          <w:szCs w:val="22"/>
          <w:lang w:val="ru-RU"/>
        </w:rPr>
        <w:tab/>
        <w:t>Генеральный директор</w:t>
      </w:r>
    </w:p>
    <w:p w:rsidR="00ED15C6" w:rsidRPr="005E2487" w:rsidRDefault="00ED15C6" w:rsidP="00ED15C6">
      <w:pPr>
        <w:jc w:val="center"/>
        <w:rPr>
          <w:lang w:val="ru-RU"/>
        </w:rPr>
      </w:pPr>
      <w:r w:rsidRPr="005E2487">
        <w:rPr>
          <w:noProof/>
          <w:lang w:eastAsia="en-US"/>
        </w:rPr>
        <w:drawing>
          <wp:inline distT="0" distB="0" distL="0" distR="0" wp14:anchorId="1C9C8D82" wp14:editId="3CED6934">
            <wp:extent cx="4045585" cy="2639695"/>
            <wp:effectExtent l="0" t="0" r="0" b="8255"/>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045585" cy="2639695"/>
                    </a:xfrm>
                    <a:prstGeom prst="rect">
                      <a:avLst/>
                    </a:prstGeom>
                    <a:noFill/>
                    <a:ln>
                      <a:noFill/>
                    </a:ln>
                  </pic:spPr>
                </pic:pic>
              </a:graphicData>
            </a:graphic>
          </wp:inline>
        </w:drawing>
      </w:r>
    </w:p>
    <w:tbl>
      <w:tblPr>
        <w:tblW w:w="5015" w:type="pct"/>
        <w:tblInd w:w="58" w:type="dxa"/>
        <w:tblLayout w:type="fixed"/>
        <w:tblCellMar>
          <w:left w:w="115" w:type="dxa"/>
          <w:right w:w="115" w:type="dxa"/>
        </w:tblCellMar>
        <w:tblLook w:val="0000" w:firstRow="0" w:lastRow="0" w:firstColumn="0" w:lastColumn="0" w:noHBand="0" w:noVBand="0"/>
      </w:tblPr>
      <w:tblGrid>
        <w:gridCol w:w="1980"/>
        <w:gridCol w:w="2610"/>
        <w:gridCol w:w="1288"/>
        <w:gridCol w:w="2412"/>
        <w:gridCol w:w="925"/>
      </w:tblGrid>
      <w:tr w:rsidR="00ED15C6" w:rsidRPr="00760543" w:rsidTr="00ED15C6">
        <w:trPr>
          <w:trHeight w:val="565"/>
        </w:trPr>
        <w:tc>
          <w:tcPr>
            <w:tcW w:w="5000" w:type="pct"/>
            <w:gridSpan w:val="5"/>
            <w:shd w:val="clear" w:color="auto" w:fill="C6D9F1"/>
            <w:tcMar>
              <w:left w:w="58" w:type="dxa"/>
              <w:right w:w="58" w:type="dxa"/>
            </w:tcMar>
            <w:vAlign w:val="center"/>
          </w:tcPr>
          <w:p w:rsidR="00ED15C6" w:rsidRPr="005E2487" w:rsidRDefault="00ED15C6" w:rsidP="00ED15C6">
            <w:pPr>
              <w:widowControl w:val="0"/>
              <w:tabs>
                <w:tab w:val="left" w:pos="2210"/>
              </w:tabs>
              <w:ind w:left="2210" w:hanging="2210"/>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bCs/>
                <w:sz w:val="16"/>
                <w:szCs w:val="16"/>
                <w:lang w:val="ru-RU"/>
              </w:rPr>
              <w:t>IV.2</w:t>
            </w:r>
            <w:r w:rsidRPr="005E2487">
              <w:rPr>
                <w:b/>
                <w:bCs/>
                <w:sz w:val="16"/>
                <w:szCs w:val="16"/>
                <w:lang w:val="ru-RU"/>
              </w:rPr>
              <w:t xml:space="preserve"> </w:t>
            </w:r>
            <w:r w:rsidRPr="005E2487">
              <w:rPr>
                <w:color w:val="000000"/>
                <w:sz w:val="16"/>
                <w:szCs w:val="16"/>
                <w:lang w:val="ru-RU"/>
              </w:rPr>
              <w:t>Расширенный доступ учреждений ИС и общественности к информации в области ИС и активное использование такой информации в целях поощрения инноваций и творчества</w:t>
            </w:r>
          </w:p>
        </w:tc>
      </w:tr>
      <w:tr w:rsidR="00ED15C6" w:rsidRPr="005E2487" w:rsidTr="00ED15C6">
        <w:tc>
          <w:tcPr>
            <w:tcW w:w="1074" w:type="pct"/>
            <w:vAlign w:val="center"/>
          </w:tcPr>
          <w:p w:rsidR="00ED15C6" w:rsidRPr="005E2487" w:rsidRDefault="00ED15C6" w:rsidP="00ED15C6">
            <w:pPr>
              <w:widowControl w:val="0"/>
              <w:rPr>
                <w:b/>
                <w:bCs/>
                <w:sz w:val="16"/>
                <w:szCs w:val="16"/>
                <w:lang w:val="ru-RU"/>
              </w:rPr>
            </w:pPr>
            <w:r w:rsidRPr="005E2487">
              <w:rPr>
                <w:b/>
                <w:bCs/>
                <w:sz w:val="16"/>
                <w:szCs w:val="16"/>
                <w:lang w:val="ru-RU"/>
              </w:rPr>
              <w:t>Показатели результативности</w:t>
            </w:r>
          </w:p>
        </w:tc>
        <w:tc>
          <w:tcPr>
            <w:tcW w:w="1416" w:type="pct"/>
            <w:vAlign w:val="center"/>
          </w:tcPr>
          <w:p w:rsidR="00ED15C6" w:rsidRPr="005E2487" w:rsidRDefault="00ED15C6" w:rsidP="00ED15C6">
            <w:pPr>
              <w:widowControl w:val="0"/>
              <w:rPr>
                <w:b/>
                <w:bCs/>
                <w:sz w:val="16"/>
                <w:szCs w:val="16"/>
                <w:lang w:val="ru-RU"/>
              </w:rPr>
            </w:pPr>
            <w:r w:rsidRPr="005E2487">
              <w:rPr>
                <w:b/>
                <w:bCs/>
                <w:sz w:val="16"/>
                <w:szCs w:val="16"/>
                <w:lang w:val="ru-RU"/>
              </w:rPr>
              <w:t>Базовые показатели</w:t>
            </w:r>
          </w:p>
        </w:tc>
        <w:tc>
          <w:tcPr>
            <w:tcW w:w="699" w:type="pct"/>
            <w:tcMar>
              <w:top w:w="110" w:type="dxa"/>
              <w:left w:w="58" w:type="dxa"/>
              <w:right w:w="58" w:type="dxa"/>
            </w:tcMar>
            <w:vAlign w:val="center"/>
          </w:tcPr>
          <w:p w:rsidR="00ED15C6" w:rsidRPr="005E2487" w:rsidRDefault="00ED15C6" w:rsidP="00ED15C6">
            <w:pPr>
              <w:tabs>
                <w:tab w:val="left" w:pos="290"/>
              </w:tabs>
              <w:rPr>
                <w:b/>
                <w:bCs/>
                <w:sz w:val="16"/>
                <w:szCs w:val="16"/>
                <w:lang w:val="ru-RU"/>
              </w:rPr>
            </w:pPr>
            <w:r w:rsidRPr="005E2487">
              <w:rPr>
                <w:b/>
                <w:bCs/>
                <w:sz w:val="16"/>
                <w:szCs w:val="16"/>
                <w:lang w:val="ru-RU"/>
              </w:rPr>
              <w:t>Целевые показатели</w:t>
            </w:r>
          </w:p>
        </w:tc>
        <w:tc>
          <w:tcPr>
            <w:tcW w:w="1309" w:type="pct"/>
            <w:shd w:val="clear" w:color="auto" w:fill="FFFFFF"/>
            <w:tcMar>
              <w:left w:w="58" w:type="dxa"/>
              <w:right w:w="58" w:type="dxa"/>
            </w:tcMar>
            <w:vAlign w:val="center"/>
          </w:tcPr>
          <w:p w:rsidR="00ED15C6" w:rsidRPr="005E2487" w:rsidRDefault="00ED15C6" w:rsidP="00ED15C6">
            <w:pPr>
              <w:widowControl w:val="0"/>
              <w:rPr>
                <w:b/>
                <w:bCs/>
                <w:sz w:val="16"/>
                <w:szCs w:val="16"/>
                <w:lang w:val="ru-RU"/>
              </w:rPr>
            </w:pPr>
            <w:r w:rsidRPr="005E2487">
              <w:rPr>
                <w:b/>
                <w:bCs/>
                <w:sz w:val="16"/>
                <w:szCs w:val="16"/>
                <w:lang w:val="ru-RU"/>
              </w:rPr>
              <w:t>Данные о результативности</w:t>
            </w:r>
          </w:p>
        </w:tc>
        <w:tc>
          <w:tcPr>
            <w:tcW w:w="502" w:type="pct"/>
            <w:tcMar>
              <w:left w:w="58" w:type="dxa"/>
              <w:right w:w="58" w:type="dxa"/>
            </w:tcMar>
            <w:vAlign w:val="center"/>
          </w:tcPr>
          <w:p w:rsidR="00ED15C6" w:rsidRPr="005E2487" w:rsidRDefault="00ED15C6" w:rsidP="00ED15C6">
            <w:pPr>
              <w:widowControl w:val="0"/>
              <w:jc w:val="center"/>
              <w:rPr>
                <w:b/>
                <w:bCs/>
                <w:sz w:val="16"/>
                <w:szCs w:val="16"/>
                <w:lang w:val="ru-RU"/>
              </w:rPr>
            </w:pPr>
            <w:r w:rsidRPr="005E2487">
              <w:rPr>
                <w:b/>
                <w:bCs/>
                <w:sz w:val="16"/>
                <w:szCs w:val="16"/>
                <w:lang w:val="ru-RU"/>
              </w:rPr>
              <w:t>CC</w:t>
            </w:r>
          </w:p>
        </w:tc>
      </w:tr>
      <w:tr w:rsidR="00ED15C6" w:rsidRPr="005E2487" w:rsidTr="00ED15C6">
        <w:trPr>
          <w:trHeight w:val="1946"/>
        </w:trPr>
        <w:tc>
          <w:tcPr>
            <w:tcW w:w="1074" w:type="pct"/>
          </w:tcPr>
          <w:p w:rsidR="00ED15C6" w:rsidRPr="005E2487" w:rsidRDefault="00ED15C6" w:rsidP="00ED15C6">
            <w:pPr>
              <w:widowControl w:val="0"/>
              <w:ind w:right="176"/>
              <w:rPr>
                <w:color w:val="000000"/>
                <w:sz w:val="16"/>
                <w:szCs w:val="16"/>
                <w:lang w:val="ru-RU"/>
              </w:rPr>
            </w:pPr>
            <w:r w:rsidRPr="005E2487">
              <w:rPr>
                <w:color w:val="000000"/>
                <w:sz w:val="16"/>
                <w:szCs w:val="16"/>
                <w:lang w:val="ru-RU"/>
              </w:rPr>
              <w:t xml:space="preserve">Рост числа пользователей WIPO Lex </w:t>
            </w:r>
          </w:p>
        </w:tc>
        <w:tc>
          <w:tcPr>
            <w:tcW w:w="1416" w:type="pct"/>
          </w:tcPr>
          <w:p w:rsidR="00DC059F" w:rsidRPr="005E2487" w:rsidRDefault="00ED15C6" w:rsidP="00ED15C6">
            <w:pPr>
              <w:widowControl w:val="0"/>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D15C6" w:rsidP="00ED15C6">
            <w:pPr>
              <w:widowControl w:val="0"/>
              <w:rPr>
                <w:color w:val="002060"/>
                <w:sz w:val="16"/>
                <w:szCs w:val="16"/>
                <w:lang w:val="ru-RU"/>
              </w:rPr>
            </w:pPr>
            <w:r w:rsidRPr="005E2487">
              <w:rPr>
                <w:color w:val="002060"/>
                <w:sz w:val="16"/>
                <w:szCs w:val="16"/>
                <w:lang w:val="ru-RU"/>
              </w:rPr>
              <w:t>3 350 643 (2014-2015 гг.)</w:t>
            </w:r>
          </w:p>
          <w:p w:rsidR="00DC059F" w:rsidRPr="005E2487" w:rsidRDefault="00ED15C6" w:rsidP="00ED15C6">
            <w:pPr>
              <w:widowControl w:val="0"/>
              <w:rPr>
                <w:color w:val="002060"/>
                <w:sz w:val="16"/>
                <w:szCs w:val="16"/>
                <w:lang w:val="ru-RU"/>
              </w:rPr>
            </w:pPr>
            <w:r w:rsidRPr="005E2487">
              <w:rPr>
                <w:color w:val="002060"/>
                <w:sz w:val="16"/>
                <w:szCs w:val="16"/>
                <w:lang w:val="ru-RU"/>
              </w:rPr>
              <w:t>- 1 844 135 (2015 г.)</w:t>
            </w:r>
          </w:p>
          <w:p w:rsidR="00DC059F" w:rsidRPr="005E2487" w:rsidRDefault="00ED15C6" w:rsidP="00ED15C6">
            <w:pPr>
              <w:widowControl w:val="0"/>
              <w:rPr>
                <w:color w:val="002060"/>
                <w:sz w:val="16"/>
                <w:szCs w:val="16"/>
                <w:lang w:val="ru-RU"/>
              </w:rPr>
            </w:pPr>
            <w:r w:rsidRPr="005E2487">
              <w:rPr>
                <w:color w:val="002060"/>
                <w:sz w:val="16"/>
                <w:szCs w:val="16"/>
                <w:lang w:val="ru-RU"/>
              </w:rPr>
              <w:t>- 1 506 508 (2014 г.)</w:t>
            </w:r>
          </w:p>
          <w:p w:rsidR="00DC059F" w:rsidRPr="005E2487" w:rsidRDefault="00DC059F" w:rsidP="00ED15C6">
            <w:pPr>
              <w:widowControl w:val="0"/>
              <w:rPr>
                <w:color w:val="000000"/>
                <w:sz w:val="16"/>
                <w:szCs w:val="16"/>
                <w:lang w:val="ru-RU"/>
              </w:rPr>
            </w:pPr>
          </w:p>
          <w:p w:rsidR="00DC059F" w:rsidRPr="005E2487" w:rsidRDefault="00ED15C6" w:rsidP="00ED15C6">
            <w:pPr>
              <w:widowControl w:val="0"/>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DC059F" w:rsidRPr="005E2487" w:rsidRDefault="00ED15C6" w:rsidP="00ED15C6">
            <w:pPr>
              <w:widowControl w:val="0"/>
              <w:ind w:left="41" w:hanging="41"/>
              <w:rPr>
                <w:color w:val="000000"/>
                <w:sz w:val="16"/>
                <w:szCs w:val="16"/>
                <w:lang w:val="ru-RU"/>
              </w:rPr>
            </w:pPr>
            <w:r w:rsidRPr="005E2487">
              <w:rPr>
                <w:color w:val="000000"/>
                <w:sz w:val="16"/>
                <w:szCs w:val="16"/>
                <w:lang w:val="ru-RU"/>
              </w:rPr>
              <w:t>2 236 486 (2012-2013 гг.)</w:t>
            </w:r>
          </w:p>
          <w:p w:rsidR="00ED15C6" w:rsidRPr="005E2487" w:rsidRDefault="00ED15C6" w:rsidP="00ED15C6">
            <w:pPr>
              <w:widowControl w:val="0"/>
              <w:ind w:left="41" w:hanging="41"/>
              <w:rPr>
                <w:color w:val="000000"/>
                <w:sz w:val="16"/>
                <w:szCs w:val="16"/>
                <w:lang w:val="ru-RU"/>
              </w:rPr>
            </w:pPr>
            <w:r w:rsidRPr="005E2487">
              <w:rPr>
                <w:color w:val="000000"/>
                <w:sz w:val="16"/>
                <w:szCs w:val="16"/>
                <w:lang w:val="ru-RU"/>
              </w:rPr>
              <w:t>1 506 508 (2014 г.)</w:t>
            </w:r>
          </w:p>
        </w:tc>
        <w:tc>
          <w:tcPr>
            <w:tcW w:w="699" w:type="pct"/>
            <w:tcMar>
              <w:top w:w="110" w:type="dxa"/>
              <w:left w:w="58" w:type="dxa"/>
              <w:right w:w="58" w:type="dxa"/>
            </w:tcMar>
          </w:tcPr>
          <w:p w:rsidR="00DC059F" w:rsidRPr="005E2487" w:rsidRDefault="00ED15C6" w:rsidP="00ED15C6">
            <w:pPr>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ED15C6" w:rsidP="00ED15C6">
            <w:pPr>
              <w:widowControl w:val="0"/>
              <w:rPr>
                <w:color w:val="002060"/>
                <w:sz w:val="16"/>
                <w:szCs w:val="16"/>
                <w:lang w:val="ru-RU"/>
              </w:rPr>
            </w:pPr>
            <w:r w:rsidRPr="005E2487">
              <w:rPr>
                <w:color w:val="002060"/>
                <w:sz w:val="16"/>
                <w:szCs w:val="16"/>
                <w:lang w:val="ru-RU"/>
              </w:rPr>
              <w:t xml:space="preserve">Рост на 20% за два года </w:t>
            </w:r>
          </w:p>
          <w:p w:rsidR="00DC059F" w:rsidRPr="005E2487" w:rsidRDefault="00DC059F" w:rsidP="00ED15C6">
            <w:pPr>
              <w:widowControl w:val="0"/>
              <w:rPr>
                <w:color w:val="000000"/>
                <w:sz w:val="16"/>
                <w:szCs w:val="16"/>
                <w:lang w:val="ru-RU"/>
              </w:rPr>
            </w:pPr>
          </w:p>
          <w:p w:rsidR="00DC059F" w:rsidRPr="005E2487" w:rsidRDefault="00ED15C6" w:rsidP="00ED15C6">
            <w:pPr>
              <w:rPr>
                <w:i/>
                <w:sz w:val="16"/>
                <w:szCs w:val="16"/>
                <w:lang w:val="ru-RU" w:bidi="th-TH"/>
              </w:rPr>
            </w:pPr>
            <w:r w:rsidRPr="005E2487">
              <w:rPr>
                <w:i/>
                <w:sz w:val="16"/>
                <w:szCs w:val="16"/>
                <w:lang w:val="ru-RU" w:bidi="th-TH"/>
              </w:rPr>
              <w:t>Первоначаль</w:t>
            </w:r>
            <w:r w:rsidRPr="005E2487">
              <w:rPr>
                <w:i/>
                <w:sz w:val="16"/>
                <w:szCs w:val="16"/>
                <w:lang w:val="ru-RU" w:bidi="th-TH"/>
              </w:rPr>
              <w:softHyphen/>
              <w:t xml:space="preserve">ный целевой показатель </w:t>
            </w:r>
            <w:r w:rsidRPr="005E2487">
              <w:rPr>
                <w:i/>
                <w:sz w:val="16"/>
                <w:szCs w:val="16"/>
                <w:lang w:val="ru-RU" w:bidi="th-TH"/>
              </w:rPr>
              <w:br/>
              <w:t xml:space="preserve">(Программа и бюджет на 2016-2017 гг.):  </w:t>
            </w:r>
          </w:p>
          <w:p w:rsidR="00ED15C6" w:rsidRPr="005E2487" w:rsidRDefault="00ED15C6" w:rsidP="00ED15C6">
            <w:pPr>
              <w:widowControl w:val="0"/>
              <w:rPr>
                <w:color w:val="000000"/>
                <w:sz w:val="16"/>
                <w:szCs w:val="16"/>
                <w:lang w:val="ru-RU"/>
              </w:rPr>
            </w:pPr>
            <w:r w:rsidRPr="005E2487">
              <w:rPr>
                <w:color w:val="000000"/>
                <w:sz w:val="16"/>
                <w:szCs w:val="16"/>
                <w:lang w:val="ru-RU"/>
              </w:rPr>
              <w:t>Рост на 20%</w:t>
            </w:r>
          </w:p>
        </w:tc>
        <w:tc>
          <w:tcPr>
            <w:tcW w:w="1309" w:type="pct"/>
            <w:shd w:val="clear" w:color="auto" w:fill="FFFFFF"/>
            <w:tcMar>
              <w:left w:w="58" w:type="dxa"/>
              <w:right w:w="58" w:type="dxa"/>
            </w:tcMar>
          </w:tcPr>
          <w:p w:rsidR="00ED15C6" w:rsidRPr="005E2487" w:rsidRDefault="00ED15C6" w:rsidP="00ED15C6">
            <w:pPr>
              <w:widowControl w:val="0"/>
              <w:rPr>
                <w:color w:val="000000"/>
                <w:sz w:val="16"/>
                <w:szCs w:val="16"/>
                <w:lang w:val="ru-RU"/>
              </w:rPr>
            </w:pPr>
            <w:r w:rsidRPr="005E2487">
              <w:rPr>
                <w:color w:val="000000"/>
                <w:sz w:val="16"/>
                <w:szCs w:val="16"/>
                <w:lang w:val="ru-RU"/>
              </w:rPr>
              <w:t>2 044 648 (+10,9% по сравнению с 2015 г.)</w:t>
            </w:r>
          </w:p>
        </w:tc>
        <w:tc>
          <w:tcPr>
            <w:tcW w:w="502" w:type="pct"/>
            <w:tcMar>
              <w:left w:w="58" w:type="dxa"/>
              <w:right w:w="58" w:type="dxa"/>
            </w:tcMar>
          </w:tcPr>
          <w:p w:rsidR="00ED15C6" w:rsidRPr="005E2487" w:rsidRDefault="00ED15C6" w:rsidP="00ED15C6">
            <w:pPr>
              <w:widowControl w:val="0"/>
              <w:jc w:val="center"/>
              <w:rPr>
                <w:color w:val="000000"/>
                <w:sz w:val="16"/>
                <w:szCs w:val="16"/>
                <w:lang w:val="ru-RU"/>
              </w:rPr>
            </w:pPr>
            <w:r w:rsidRPr="005E2487">
              <w:rPr>
                <w:b/>
                <w:color w:val="00B050"/>
                <w:sz w:val="16"/>
                <w:szCs w:val="16"/>
                <w:lang w:val="ru-RU"/>
              </w:rPr>
              <w:t>По графику</w:t>
            </w:r>
          </w:p>
        </w:tc>
      </w:tr>
      <w:tr w:rsidR="00ED15C6" w:rsidRPr="00D507F9" w:rsidTr="00ED15C6">
        <w:trPr>
          <w:trHeight w:val="565"/>
        </w:trPr>
        <w:tc>
          <w:tcPr>
            <w:tcW w:w="5000" w:type="pct"/>
            <w:gridSpan w:val="5"/>
            <w:shd w:val="clear" w:color="auto" w:fill="C6D9F1"/>
            <w:tcMar>
              <w:left w:w="58" w:type="dxa"/>
              <w:right w:w="58" w:type="dxa"/>
            </w:tcMar>
            <w:vAlign w:val="center"/>
          </w:tcPr>
          <w:p w:rsidR="00ED15C6" w:rsidRPr="005E2487" w:rsidRDefault="00ED15C6" w:rsidP="00ED15C6">
            <w:pPr>
              <w:widowControl w:val="0"/>
              <w:tabs>
                <w:tab w:val="left" w:pos="1452"/>
              </w:tabs>
              <w:ind w:left="1452" w:hanging="1452"/>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color w:val="000000"/>
                <w:sz w:val="16"/>
                <w:szCs w:val="16"/>
                <w:lang w:val="ru-RU"/>
              </w:rPr>
              <w:t>VIII.3 Эффективное взаимодействие с государствами-членами</w:t>
            </w:r>
          </w:p>
        </w:tc>
      </w:tr>
      <w:tr w:rsidR="00ED15C6" w:rsidRPr="005E2487" w:rsidTr="00ED15C6">
        <w:tc>
          <w:tcPr>
            <w:tcW w:w="1074" w:type="pct"/>
            <w:vAlign w:val="center"/>
          </w:tcPr>
          <w:p w:rsidR="00ED15C6" w:rsidRPr="005E2487" w:rsidRDefault="00ED15C6" w:rsidP="00ED15C6">
            <w:pPr>
              <w:widowControl w:val="0"/>
              <w:rPr>
                <w:b/>
                <w:bCs/>
                <w:sz w:val="16"/>
                <w:szCs w:val="16"/>
                <w:lang w:val="ru-RU"/>
              </w:rPr>
            </w:pPr>
            <w:r w:rsidRPr="005E2487">
              <w:rPr>
                <w:b/>
                <w:bCs/>
                <w:sz w:val="16"/>
                <w:szCs w:val="16"/>
                <w:lang w:val="ru-RU"/>
              </w:rPr>
              <w:t>Показатели результативности</w:t>
            </w:r>
          </w:p>
        </w:tc>
        <w:tc>
          <w:tcPr>
            <w:tcW w:w="1416" w:type="pct"/>
            <w:vAlign w:val="center"/>
          </w:tcPr>
          <w:p w:rsidR="00ED15C6" w:rsidRPr="005E2487" w:rsidRDefault="00ED15C6" w:rsidP="00ED15C6">
            <w:pPr>
              <w:widowControl w:val="0"/>
              <w:rPr>
                <w:b/>
                <w:bCs/>
                <w:sz w:val="16"/>
                <w:szCs w:val="16"/>
                <w:lang w:val="ru-RU"/>
              </w:rPr>
            </w:pPr>
            <w:r w:rsidRPr="005E2487">
              <w:rPr>
                <w:b/>
                <w:bCs/>
                <w:sz w:val="16"/>
                <w:szCs w:val="16"/>
                <w:lang w:val="ru-RU"/>
              </w:rPr>
              <w:t>Базовые показатели</w:t>
            </w:r>
          </w:p>
        </w:tc>
        <w:tc>
          <w:tcPr>
            <w:tcW w:w="699" w:type="pct"/>
            <w:tcMar>
              <w:top w:w="110" w:type="dxa"/>
              <w:left w:w="58" w:type="dxa"/>
              <w:right w:w="58" w:type="dxa"/>
            </w:tcMar>
            <w:vAlign w:val="center"/>
          </w:tcPr>
          <w:p w:rsidR="00ED15C6" w:rsidRPr="005E2487" w:rsidRDefault="00ED15C6" w:rsidP="00ED15C6">
            <w:pPr>
              <w:tabs>
                <w:tab w:val="left" w:pos="290"/>
              </w:tabs>
              <w:rPr>
                <w:b/>
                <w:bCs/>
                <w:sz w:val="16"/>
                <w:szCs w:val="16"/>
                <w:lang w:val="ru-RU"/>
              </w:rPr>
            </w:pPr>
            <w:r w:rsidRPr="005E2487">
              <w:rPr>
                <w:b/>
                <w:bCs/>
                <w:sz w:val="16"/>
                <w:szCs w:val="16"/>
                <w:lang w:val="ru-RU"/>
              </w:rPr>
              <w:t>Целевые показатели</w:t>
            </w:r>
          </w:p>
        </w:tc>
        <w:tc>
          <w:tcPr>
            <w:tcW w:w="1309" w:type="pct"/>
            <w:shd w:val="clear" w:color="auto" w:fill="FFFFFF"/>
            <w:tcMar>
              <w:left w:w="58" w:type="dxa"/>
              <w:right w:w="58" w:type="dxa"/>
            </w:tcMar>
            <w:vAlign w:val="center"/>
          </w:tcPr>
          <w:p w:rsidR="00ED15C6" w:rsidRPr="005E2487" w:rsidRDefault="00ED15C6" w:rsidP="00ED15C6">
            <w:pPr>
              <w:widowControl w:val="0"/>
              <w:rPr>
                <w:b/>
                <w:bCs/>
                <w:sz w:val="16"/>
                <w:szCs w:val="16"/>
                <w:lang w:val="ru-RU"/>
              </w:rPr>
            </w:pPr>
            <w:r w:rsidRPr="005E2487">
              <w:rPr>
                <w:b/>
                <w:bCs/>
                <w:sz w:val="16"/>
                <w:szCs w:val="16"/>
                <w:lang w:val="ru-RU"/>
              </w:rPr>
              <w:t>Данные о результативности</w:t>
            </w:r>
          </w:p>
        </w:tc>
        <w:tc>
          <w:tcPr>
            <w:tcW w:w="502" w:type="pct"/>
            <w:tcMar>
              <w:left w:w="58" w:type="dxa"/>
              <w:right w:w="58" w:type="dxa"/>
            </w:tcMar>
            <w:vAlign w:val="center"/>
          </w:tcPr>
          <w:p w:rsidR="00ED15C6" w:rsidRPr="005E2487" w:rsidRDefault="00ED15C6" w:rsidP="00ED15C6">
            <w:pPr>
              <w:widowControl w:val="0"/>
              <w:jc w:val="center"/>
              <w:rPr>
                <w:b/>
                <w:bCs/>
                <w:sz w:val="16"/>
                <w:szCs w:val="16"/>
                <w:lang w:val="ru-RU"/>
              </w:rPr>
            </w:pPr>
            <w:r w:rsidRPr="005E2487">
              <w:rPr>
                <w:b/>
                <w:bCs/>
                <w:sz w:val="16"/>
                <w:szCs w:val="16"/>
                <w:lang w:val="ru-RU"/>
              </w:rPr>
              <w:t>CC</w:t>
            </w:r>
          </w:p>
        </w:tc>
      </w:tr>
      <w:tr w:rsidR="00ED15C6" w:rsidRPr="005E2487" w:rsidTr="00ED15C6">
        <w:trPr>
          <w:trHeight w:val="1438"/>
        </w:trPr>
        <w:tc>
          <w:tcPr>
            <w:tcW w:w="1074" w:type="pct"/>
          </w:tcPr>
          <w:p w:rsidR="00ED15C6" w:rsidRPr="005E2487" w:rsidRDefault="00ED15C6" w:rsidP="00ED15C6">
            <w:pPr>
              <w:widowControl w:val="0"/>
              <w:ind w:right="176"/>
              <w:rPr>
                <w:color w:val="000000"/>
                <w:sz w:val="16"/>
                <w:szCs w:val="16"/>
                <w:lang w:val="ru-RU"/>
              </w:rPr>
            </w:pPr>
            <w:r w:rsidRPr="005E2487">
              <w:rPr>
                <w:color w:val="000000"/>
                <w:sz w:val="16"/>
                <w:szCs w:val="16"/>
                <w:rtl/>
                <w:lang w:val="ru-RU"/>
              </w:rPr>
              <w:t>‏</w:t>
            </w:r>
            <w:r w:rsidRPr="005E2487">
              <w:rPr>
                <w:color w:val="000000"/>
                <w:sz w:val="16"/>
                <w:szCs w:val="16"/>
                <w:lang w:val="ru-RU"/>
              </w:rPr>
              <w:t>Доля (%) заседаний комитетов, перед которыми для государств-членов проводятся предварительные информационные заседания</w:t>
            </w:r>
          </w:p>
        </w:tc>
        <w:tc>
          <w:tcPr>
            <w:tcW w:w="1416" w:type="pct"/>
          </w:tcPr>
          <w:p w:rsidR="00DC059F" w:rsidRPr="005E2487" w:rsidRDefault="00ED15C6" w:rsidP="00ED15C6">
            <w:pPr>
              <w:widowControl w:val="0"/>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D15C6" w:rsidP="00ED15C6">
            <w:pPr>
              <w:widowControl w:val="0"/>
              <w:rPr>
                <w:color w:val="002060"/>
                <w:sz w:val="16"/>
                <w:szCs w:val="16"/>
                <w:lang w:val="ru-RU"/>
              </w:rPr>
            </w:pPr>
            <w:r w:rsidRPr="005E2487">
              <w:rPr>
                <w:color w:val="002060"/>
                <w:sz w:val="16"/>
                <w:szCs w:val="16"/>
                <w:lang w:val="ru-RU"/>
              </w:rPr>
              <w:t>97% (по данным опроса секретарей комитетов)</w:t>
            </w:r>
          </w:p>
          <w:p w:rsidR="00DC059F" w:rsidRPr="005E2487" w:rsidRDefault="00DC059F" w:rsidP="00ED15C6">
            <w:pPr>
              <w:widowControl w:val="0"/>
              <w:rPr>
                <w:color w:val="000000"/>
                <w:sz w:val="16"/>
                <w:szCs w:val="16"/>
                <w:lang w:val="ru-RU"/>
              </w:rPr>
            </w:pPr>
          </w:p>
          <w:p w:rsidR="00DC059F" w:rsidRPr="005E2487" w:rsidRDefault="00ED15C6" w:rsidP="00ED15C6">
            <w:pPr>
              <w:widowControl w:val="0"/>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ED15C6" w:rsidRPr="005E2487" w:rsidRDefault="00ED15C6" w:rsidP="00ED15C6">
            <w:pPr>
              <w:widowControl w:val="0"/>
              <w:rPr>
                <w:color w:val="000000"/>
                <w:sz w:val="16"/>
                <w:szCs w:val="16"/>
                <w:lang w:val="ru-RU"/>
              </w:rPr>
            </w:pPr>
            <w:r w:rsidRPr="005E2487">
              <w:rPr>
                <w:color w:val="000000"/>
                <w:sz w:val="16"/>
                <w:szCs w:val="16"/>
                <w:lang w:val="ru-RU"/>
              </w:rPr>
              <w:t xml:space="preserve">93% (на конец </w:t>
            </w:r>
            <w:r w:rsidRPr="005E2487">
              <w:rPr>
                <w:color w:val="000000"/>
                <w:sz w:val="16"/>
                <w:szCs w:val="16"/>
                <w:rtl/>
                <w:lang w:val="ru-RU"/>
              </w:rPr>
              <w:t>‏</w:t>
            </w:r>
            <w:r w:rsidRPr="005E2487">
              <w:rPr>
                <w:color w:val="000000"/>
                <w:sz w:val="16"/>
                <w:szCs w:val="16"/>
                <w:lang w:val="ru-RU"/>
              </w:rPr>
              <w:t>2014 г.)</w:t>
            </w:r>
          </w:p>
        </w:tc>
        <w:tc>
          <w:tcPr>
            <w:tcW w:w="699" w:type="pct"/>
            <w:tcMar>
              <w:top w:w="110" w:type="dxa"/>
              <w:left w:w="58" w:type="dxa"/>
              <w:right w:w="58" w:type="dxa"/>
            </w:tcMar>
          </w:tcPr>
          <w:p w:rsidR="00ED15C6" w:rsidRPr="005E2487" w:rsidRDefault="00ED15C6" w:rsidP="00ED15C6">
            <w:pPr>
              <w:widowControl w:val="0"/>
              <w:ind w:right="176"/>
              <w:rPr>
                <w:color w:val="000000"/>
                <w:sz w:val="16"/>
                <w:szCs w:val="16"/>
                <w:lang w:val="ru-RU"/>
              </w:rPr>
            </w:pPr>
            <w:r w:rsidRPr="005E2487">
              <w:rPr>
                <w:color w:val="000000"/>
                <w:sz w:val="16"/>
                <w:szCs w:val="16"/>
                <w:lang w:val="ru-RU"/>
              </w:rPr>
              <w:t>90%</w:t>
            </w:r>
          </w:p>
        </w:tc>
        <w:tc>
          <w:tcPr>
            <w:tcW w:w="1309" w:type="pct"/>
            <w:shd w:val="clear" w:color="auto" w:fill="FFFFFF"/>
            <w:tcMar>
              <w:left w:w="58" w:type="dxa"/>
              <w:right w:w="58" w:type="dxa"/>
            </w:tcMar>
          </w:tcPr>
          <w:p w:rsidR="00ED15C6" w:rsidRPr="005E2487" w:rsidRDefault="00ED15C6" w:rsidP="00ED15C6">
            <w:pPr>
              <w:widowControl w:val="0"/>
              <w:rPr>
                <w:color w:val="000000"/>
                <w:sz w:val="16"/>
                <w:szCs w:val="16"/>
                <w:lang w:val="ru-RU"/>
              </w:rPr>
            </w:pPr>
            <w:r w:rsidRPr="005E2487">
              <w:rPr>
                <w:sz w:val="16"/>
                <w:szCs w:val="16"/>
                <w:lang w:val="ru-RU"/>
              </w:rPr>
              <w:t>100% (по данным опроса секретарей комитетов)</w:t>
            </w:r>
          </w:p>
        </w:tc>
        <w:tc>
          <w:tcPr>
            <w:tcW w:w="502" w:type="pct"/>
            <w:tcMar>
              <w:left w:w="58" w:type="dxa"/>
              <w:right w:w="58" w:type="dxa"/>
            </w:tcMar>
          </w:tcPr>
          <w:p w:rsidR="00ED15C6" w:rsidRPr="005E2487" w:rsidRDefault="00ED15C6" w:rsidP="00ED15C6">
            <w:pPr>
              <w:widowControl w:val="0"/>
              <w:jc w:val="center"/>
              <w:rPr>
                <w:color w:val="000000"/>
                <w:sz w:val="16"/>
                <w:szCs w:val="16"/>
                <w:lang w:val="ru-RU"/>
              </w:rPr>
            </w:pPr>
            <w:r w:rsidRPr="005E2487">
              <w:rPr>
                <w:b/>
                <w:color w:val="00B050"/>
                <w:sz w:val="16"/>
                <w:szCs w:val="16"/>
                <w:lang w:val="ru-RU"/>
              </w:rPr>
              <w:t>По графику</w:t>
            </w:r>
          </w:p>
        </w:tc>
      </w:tr>
      <w:tr w:rsidR="00ED15C6" w:rsidRPr="005E2487" w:rsidTr="00ED15C6">
        <w:trPr>
          <w:trHeight w:val="1186"/>
        </w:trPr>
        <w:tc>
          <w:tcPr>
            <w:tcW w:w="1074" w:type="pct"/>
          </w:tcPr>
          <w:p w:rsidR="00ED15C6" w:rsidRPr="005E2487" w:rsidRDefault="00ED15C6" w:rsidP="00ED15C6">
            <w:pPr>
              <w:widowControl w:val="0"/>
              <w:ind w:right="176"/>
              <w:rPr>
                <w:color w:val="000000"/>
                <w:sz w:val="16"/>
                <w:szCs w:val="16"/>
                <w:lang w:val="ru-RU"/>
              </w:rPr>
            </w:pPr>
            <w:r w:rsidRPr="005E2487">
              <w:rPr>
                <w:color w:val="000000"/>
                <w:sz w:val="16"/>
                <w:szCs w:val="16"/>
                <w:rtl/>
                <w:lang w:val="ru-RU"/>
              </w:rPr>
              <w:t>‏</w:t>
            </w:r>
            <w:r w:rsidRPr="005E2487">
              <w:rPr>
                <w:color w:val="000000"/>
                <w:sz w:val="16"/>
                <w:szCs w:val="16"/>
                <w:lang w:val="ru-RU"/>
              </w:rPr>
              <w:t>Доля (%) уведомлений о присоединении и других действий государств-членов, связанных с договорами ВОИС, рассматриваемых в надлежащие сроки</w:t>
            </w:r>
          </w:p>
        </w:tc>
        <w:tc>
          <w:tcPr>
            <w:tcW w:w="1416" w:type="pct"/>
          </w:tcPr>
          <w:p w:rsidR="00DC059F" w:rsidRPr="005E2487" w:rsidRDefault="00ED15C6" w:rsidP="00ED15C6">
            <w:pPr>
              <w:widowControl w:val="0"/>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D15C6" w:rsidP="00ED15C6">
            <w:pPr>
              <w:widowControl w:val="0"/>
              <w:rPr>
                <w:color w:val="002060"/>
                <w:sz w:val="16"/>
                <w:szCs w:val="16"/>
                <w:lang w:val="ru-RU"/>
              </w:rPr>
            </w:pPr>
            <w:r w:rsidRPr="005E2487">
              <w:rPr>
                <w:color w:val="002060"/>
                <w:sz w:val="16"/>
                <w:szCs w:val="16"/>
                <w:lang w:val="ru-RU"/>
              </w:rPr>
              <w:t>90% уведомлений о присоединении и иных действий, связанных с договорами, рассматривались в течение 3 дней.</w:t>
            </w:r>
          </w:p>
          <w:p w:rsidR="00DC059F" w:rsidRPr="005E2487" w:rsidRDefault="00DC059F" w:rsidP="00ED15C6">
            <w:pPr>
              <w:widowControl w:val="0"/>
              <w:rPr>
                <w:color w:val="000000"/>
                <w:sz w:val="16"/>
                <w:szCs w:val="16"/>
                <w:lang w:val="ru-RU"/>
              </w:rPr>
            </w:pPr>
          </w:p>
          <w:p w:rsidR="00DC059F" w:rsidRPr="005E2487" w:rsidRDefault="00ED15C6" w:rsidP="00ED15C6">
            <w:pPr>
              <w:widowControl w:val="0"/>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ED15C6" w:rsidRPr="005E2487" w:rsidRDefault="00ED15C6" w:rsidP="00ED15C6">
            <w:pPr>
              <w:widowControl w:val="0"/>
              <w:rPr>
                <w:color w:val="000000"/>
                <w:sz w:val="16"/>
                <w:szCs w:val="16"/>
                <w:lang w:val="ru-RU"/>
              </w:rPr>
            </w:pPr>
            <w:r w:rsidRPr="005E2487">
              <w:rPr>
                <w:color w:val="000000"/>
                <w:sz w:val="16"/>
                <w:szCs w:val="16"/>
                <w:lang w:val="ru-RU"/>
              </w:rPr>
              <w:t>95% уведомлений рассматривались в течение трех дней (на конец 2014 г.)</w:t>
            </w:r>
          </w:p>
        </w:tc>
        <w:tc>
          <w:tcPr>
            <w:tcW w:w="699" w:type="pct"/>
            <w:tcMar>
              <w:top w:w="110" w:type="dxa"/>
              <w:left w:w="58" w:type="dxa"/>
              <w:right w:w="58" w:type="dxa"/>
            </w:tcMar>
          </w:tcPr>
          <w:p w:rsidR="00ED15C6" w:rsidRPr="005E2487" w:rsidRDefault="00ED15C6" w:rsidP="00ED15C6">
            <w:pPr>
              <w:widowControl w:val="0"/>
              <w:ind w:right="176"/>
              <w:rPr>
                <w:color w:val="000000"/>
                <w:sz w:val="16"/>
                <w:szCs w:val="16"/>
                <w:lang w:val="ru-RU"/>
              </w:rPr>
            </w:pPr>
            <w:r w:rsidRPr="005E2487">
              <w:rPr>
                <w:color w:val="000000"/>
                <w:sz w:val="16"/>
                <w:szCs w:val="16"/>
                <w:lang w:val="ru-RU"/>
              </w:rPr>
              <w:t xml:space="preserve">95% </w:t>
            </w:r>
            <w:r w:rsidR="000F7138" w:rsidRPr="005E2487">
              <w:rPr>
                <w:color w:val="000000"/>
                <w:sz w:val="16"/>
                <w:szCs w:val="16"/>
                <w:lang w:val="ru-RU"/>
              </w:rPr>
              <w:t>уведомлений</w:t>
            </w:r>
            <w:r w:rsidR="000F7138">
              <w:rPr>
                <w:color w:val="000000"/>
                <w:sz w:val="16"/>
                <w:szCs w:val="16"/>
                <w:lang w:val="ru-RU"/>
              </w:rPr>
              <w:t>рассматри</w:t>
            </w:r>
            <w:r w:rsidR="000F7138" w:rsidRPr="005E2487">
              <w:rPr>
                <w:color w:val="000000"/>
                <w:sz w:val="16"/>
                <w:szCs w:val="16"/>
                <w:lang w:val="ru-RU"/>
              </w:rPr>
              <w:t>ваются</w:t>
            </w:r>
            <w:r w:rsidRPr="005E2487">
              <w:rPr>
                <w:color w:val="000000"/>
                <w:sz w:val="16"/>
                <w:szCs w:val="16"/>
                <w:lang w:val="ru-RU"/>
              </w:rPr>
              <w:t xml:space="preserve"> в течение 3 дней</w:t>
            </w:r>
          </w:p>
        </w:tc>
        <w:tc>
          <w:tcPr>
            <w:tcW w:w="1309" w:type="pct"/>
            <w:shd w:val="clear" w:color="auto" w:fill="FFFFFF"/>
            <w:tcMar>
              <w:left w:w="58" w:type="dxa"/>
              <w:right w:w="58" w:type="dxa"/>
            </w:tcMar>
          </w:tcPr>
          <w:p w:rsidR="00ED15C6" w:rsidRPr="005E2487" w:rsidRDefault="00ED15C6" w:rsidP="00ED15C6">
            <w:pPr>
              <w:widowControl w:val="0"/>
              <w:rPr>
                <w:color w:val="000000"/>
                <w:sz w:val="16"/>
                <w:szCs w:val="16"/>
                <w:lang w:val="ru-RU"/>
              </w:rPr>
            </w:pPr>
            <w:r w:rsidRPr="005E2487">
              <w:rPr>
                <w:color w:val="000000"/>
                <w:sz w:val="16"/>
                <w:szCs w:val="16"/>
                <w:lang w:val="ru-RU"/>
              </w:rPr>
              <w:t>91% (39 из 43) всех действий, связанных с договорами, рассматривались в течение 3 дней</w:t>
            </w:r>
          </w:p>
        </w:tc>
        <w:tc>
          <w:tcPr>
            <w:tcW w:w="502" w:type="pct"/>
            <w:tcMar>
              <w:left w:w="58" w:type="dxa"/>
              <w:right w:w="58" w:type="dxa"/>
            </w:tcMar>
          </w:tcPr>
          <w:p w:rsidR="00ED15C6" w:rsidRPr="005E2487" w:rsidRDefault="00ED15C6" w:rsidP="00ED15C6">
            <w:pPr>
              <w:widowControl w:val="0"/>
              <w:jc w:val="center"/>
              <w:rPr>
                <w:color w:val="000000"/>
                <w:sz w:val="16"/>
                <w:szCs w:val="16"/>
                <w:lang w:val="ru-RU"/>
              </w:rPr>
            </w:pPr>
            <w:r w:rsidRPr="005E2487">
              <w:rPr>
                <w:b/>
                <w:color w:val="00B050"/>
                <w:sz w:val="16"/>
                <w:szCs w:val="16"/>
                <w:lang w:val="ru-RU"/>
              </w:rPr>
              <w:t>По графику</w:t>
            </w:r>
          </w:p>
        </w:tc>
      </w:tr>
      <w:tr w:rsidR="00ED15C6" w:rsidRPr="005E2487" w:rsidTr="00ED15C6">
        <w:trPr>
          <w:trHeight w:val="968"/>
        </w:trPr>
        <w:tc>
          <w:tcPr>
            <w:tcW w:w="1074" w:type="pct"/>
          </w:tcPr>
          <w:p w:rsidR="00ED15C6" w:rsidRPr="005E2487" w:rsidRDefault="00ED15C6" w:rsidP="00ED15C6">
            <w:pPr>
              <w:widowControl w:val="0"/>
              <w:ind w:right="176"/>
              <w:rPr>
                <w:color w:val="000000"/>
                <w:sz w:val="16"/>
                <w:szCs w:val="16"/>
                <w:lang w:val="ru-RU"/>
              </w:rPr>
            </w:pPr>
            <w:r w:rsidRPr="005E2487">
              <w:rPr>
                <w:color w:val="000000"/>
                <w:sz w:val="16"/>
                <w:szCs w:val="16"/>
                <w:lang w:val="ru-RU"/>
              </w:rPr>
              <w:lastRenderedPageBreak/>
              <w:t>Своевременность публикации документов Ассамблей</w:t>
            </w:r>
          </w:p>
        </w:tc>
        <w:tc>
          <w:tcPr>
            <w:tcW w:w="1416" w:type="pct"/>
          </w:tcPr>
          <w:p w:rsidR="00DC059F" w:rsidRPr="005E2487" w:rsidRDefault="00ED15C6" w:rsidP="00ED15C6">
            <w:pPr>
              <w:widowControl w:val="0"/>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D15C6" w:rsidP="00ED15C6">
            <w:pPr>
              <w:rPr>
                <w:color w:val="002060"/>
                <w:sz w:val="16"/>
                <w:szCs w:val="16"/>
                <w:lang w:val="ru-RU"/>
              </w:rPr>
            </w:pPr>
            <w:r w:rsidRPr="005E2487">
              <w:rPr>
                <w:color w:val="002060"/>
                <w:sz w:val="16"/>
                <w:szCs w:val="16"/>
                <w:lang w:val="ru-RU"/>
              </w:rPr>
              <w:t xml:space="preserve">В 2014–2015 гг. за два месяца до Ассамблей было опубликовано 97% всех соответствующих документов:  </w:t>
            </w:r>
          </w:p>
          <w:p w:rsidR="00DC059F" w:rsidRPr="005E2487" w:rsidRDefault="00DC059F" w:rsidP="00ED15C6">
            <w:pPr>
              <w:keepNext/>
              <w:keepLines/>
              <w:widowControl w:val="0"/>
              <w:rPr>
                <w:i/>
                <w:sz w:val="16"/>
                <w:szCs w:val="16"/>
                <w:lang w:val="ru-RU" w:bidi="th-TH"/>
              </w:rPr>
            </w:pPr>
          </w:p>
          <w:p w:rsidR="00DC059F" w:rsidRPr="005E2487" w:rsidRDefault="00ED15C6" w:rsidP="00ED15C6">
            <w:pPr>
              <w:keepNext/>
              <w:keepLines/>
              <w:widowControl w:val="0"/>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ED15C6" w:rsidRPr="005E2487" w:rsidRDefault="00ED15C6" w:rsidP="006228D4">
            <w:pPr>
              <w:keepNext/>
              <w:keepLines/>
              <w:widowControl w:val="0"/>
              <w:rPr>
                <w:color w:val="000000"/>
                <w:sz w:val="16"/>
                <w:szCs w:val="16"/>
                <w:lang w:val="ru-RU"/>
              </w:rPr>
            </w:pPr>
            <w:r w:rsidRPr="005E2487">
              <w:rPr>
                <w:color w:val="000000"/>
                <w:sz w:val="16"/>
                <w:szCs w:val="16"/>
                <w:lang w:val="ru-RU"/>
              </w:rPr>
              <w:t>В 2014 г. 9</w:t>
            </w:r>
            <w:r w:rsidR="006228D4" w:rsidRPr="005E2487">
              <w:rPr>
                <w:color w:val="000000"/>
                <w:sz w:val="16"/>
                <w:szCs w:val="16"/>
                <w:lang w:val="ru-RU"/>
              </w:rPr>
              <w:t>5</w:t>
            </w:r>
            <w:r w:rsidRPr="005E2487">
              <w:rPr>
                <w:color w:val="000000"/>
                <w:sz w:val="16"/>
                <w:szCs w:val="16"/>
                <w:lang w:val="ru-RU"/>
              </w:rPr>
              <w:t xml:space="preserve">% </w:t>
            </w:r>
            <w:r w:rsidR="006228D4" w:rsidRPr="005E2487">
              <w:rPr>
                <w:color w:val="000000"/>
                <w:sz w:val="16"/>
                <w:szCs w:val="16"/>
                <w:lang w:val="ru-RU"/>
              </w:rPr>
              <w:t xml:space="preserve">всех </w:t>
            </w:r>
            <w:r w:rsidRPr="005E2487">
              <w:rPr>
                <w:color w:val="000000"/>
                <w:sz w:val="16"/>
                <w:szCs w:val="16"/>
                <w:lang w:val="ru-RU"/>
              </w:rPr>
              <w:t>соответствующих документов было опубликовано за 2 месяца до Ассамблей</w:t>
            </w:r>
          </w:p>
        </w:tc>
        <w:tc>
          <w:tcPr>
            <w:tcW w:w="699" w:type="pct"/>
            <w:tcMar>
              <w:top w:w="110" w:type="dxa"/>
              <w:left w:w="58" w:type="dxa"/>
              <w:right w:w="58" w:type="dxa"/>
            </w:tcMar>
          </w:tcPr>
          <w:p w:rsidR="00ED15C6" w:rsidRPr="005E2487" w:rsidRDefault="00ED15C6" w:rsidP="00ED15C6">
            <w:pPr>
              <w:widowControl w:val="0"/>
              <w:ind w:right="-28"/>
              <w:rPr>
                <w:color w:val="000000"/>
                <w:sz w:val="16"/>
                <w:szCs w:val="16"/>
                <w:lang w:val="ru-RU"/>
              </w:rPr>
            </w:pPr>
            <w:r w:rsidRPr="005E2487">
              <w:rPr>
                <w:color w:val="000000"/>
                <w:sz w:val="16"/>
                <w:szCs w:val="16"/>
                <w:lang w:val="ru-RU"/>
              </w:rPr>
              <w:t>Публикация 95% соответст</w:t>
            </w:r>
            <w:r w:rsidRPr="005E2487">
              <w:rPr>
                <w:color w:val="000000"/>
                <w:sz w:val="16"/>
                <w:szCs w:val="16"/>
                <w:lang w:val="ru-RU"/>
              </w:rPr>
              <w:softHyphen/>
              <w:t>вующих документов за 2 месяца до Ассамблей</w:t>
            </w:r>
          </w:p>
        </w:tc>
        <w:tc>
          <w:tcPr>
            <w:tcW w:w="1309" w:type="pct"/>
            <w:shd w:val="clear" w:color="auto" w:fill="FFFFFF"/>
            <w:tcMar>
              <w:left w:w="58" w:type="dxa"/>
              <w:right w:w="58" w:type="dxa"/>
            </w:tcMar>
          </w:tcPr>
          <w:p w:rsidR="00DC059F" w:rsidRPr="005E2487" w:rsidRDefault="00ED15C6" w:rsidP="00ED15C6">
            <w:pPr>
              <w:rPr>
                <w:color w:val="000000"/>
                <w:sz w:val="16"/>
                <w:szCs w:val="16"/>
                <w:lang w:val="ru-RU"/>
              </w:rPr>
            </w:pPr>
            <w:r w:rsidRPr="005E2487">
              <w:rPr>
                <w:color w:val="000000"/>
                <w:sz w:val="16"/>
                <w:szCs w:val="16"/>
                <w:lang w:val="ru-RU"/>
              </w:rPr>
              <w:t xml:space="preserve">93,5% </w:t>
            </w:r>
            <w:r w:rsidR="006228D4" w:rsidRPr="005E2487">
              <w:rPr>
                <w:color w:val="000000"/>
                <w:sz w:val="16"/>
                <w:szCs w:val="16"/>
                <w:lang w:val="ru-RU"/>
              </w:rPr>
              <w:t xml:space="preserve">всех </w:t>
            </w:r>
            <w:r w:rsidRPr="005E2487">
              <w:rPr>
                <w:color w:val="000000"/>
                <w:sz w:val="16"/>
                <w:szCs w:val="16"/>
                <w:lang w:val="ru-RU"/>
              </w:rPr>
              <w:t>соответствующих документов было опубликовано за 2 месяца до Ассамблей</w:t>
            </w:r>
          </w:p>
          <w:p w:rsidR="00ED15C6" w:rsidRPr="005E2487" w:rsidRDefault="00ED15C6" w:rsidP="00ED15C6">
            <w:pPr>
              <w:widowControl w:val="0"/>
              <w:rPr>
                <w:color w:val="000000"/>
                <w:sz w:val="16"/>
                <w:szCs w:val="16"/>
                <w:lang w:val="ru-RU"/>
              </w:rPr>
            </w:pPr>
          </w:p>
        </w:tc>
        <w:tc>
          <w:tcPr>
            <w:tcW w:w="502" w:type="pct"/>
            <w:tcMar>
              <w:left w:w="58" w:type="dxa"/>
              <w:right w:w="58" w:type="dxa"/>
            </w:tcMar>
          </w:tcPr>
          <w:p w:rsidR="00ED15C6" w:rsidRPr="005E2487" w:rsidRDefault="00ED15C6" w:rsidP="00ED15C6">
            <w:pPr>
              <w:widowControl w:val="0"/>
              <w:jc w:val="center"/>
              <w:rPr>
                <w:color w:val="000000"/>
                <w:sz w:val="16"/>
                <w:szCs w:val="16"/>
                <w:lang w:val="ru-RU"/>
              </w:rPr>
            </w:pPr>
            <w:r w:rsidRPr="005E2487">
              <w:rPr>
                <w:b/>
                <w:color w:val="00B050"/>
                <w:sz w:val="16"/>
                <w:szCs w:val="16"/>
                <w:lang w:val="ru-RU"/>
              </w:rPr>
              <w:t>По графику</w:t>
            </w:r>
          </w:p>
        </w:tc>
      </w:tr>
      <w:tr w:rsidR="00ED15C6" w:rsidRPr="005E2487" w:rsidTr="00ED15C6">
        <w:trPr>
          <w:trHeight w:val="250"/>
        </w:trPr>
        <w:tc>
          <w:tcPr>
            <w:tcW w:w="1074" w:type="pct"/>
          </w:tcPr>
          <w:p w:rsidR="00ED15C6" w:rsidRPr="005E2487" w:rsidRDefault="00ED15C6" w:rsidP="00ED15C6">
            <w:pPr>
              <w:widowControl w:val="0"/>
              <w:ind w:right="176"/>
              <w:rPr>
                <w:color w:val="000000"/>
                <w:sz w:val="16"/>
                <w:szCs w:val="16"/>
                <w:lang w:val="ru-RU"/>
              </w:rPr>
            </w:pPr>
            <w:r w:rsidRPr="005E2487">
              <w:rPr>
                <w:color w:val="000000"/>
                <w:sz w:val="16"/>
                <w:szCs w:val="16"/>
                <w:lang w:val="ru-RU"/>
              </w:rPr>
              <w:t>Уровень удовлетворенности государств-членов и заинтересованных сторон организацией мероприятий</w:t>
            </w:r>
          </w:p>
        </w:tc>
        <w:tc>
          <w:tcPr>
            <w:tcW w:w="1416" w:type="pct"/>
          </w:tcPr>
          <w:p w:rsidR="00DC059F" w:rsidRPr="005E2487" w:rsidRDefault="00ED15C6" w:rsidP="00ED15C6">
            <w:pPr>
              <w:widowControl w:val="0"/>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D15C6" w:rsidP="00ED15C6">
            <w:pPr>
              <w:widowControl w:val="0"/>
              <w:rPr>
                <w:color w:val="002060"/>
                <w:sz w:val="16"/>
                <w:szCs w:val="16"/>
                <w:lang w:val="ru-RU"/>
              </w:rPr>
            </w:pPr>
            <w:r w:rsidRPr="005E2487">
              <w:rPr>
                <w:color w:val="002060"/>
                <w:sz w:val="16"/>
                <w:szCs w:val="16"/>
                <w:lang w:val="ru-RU"/>
              </w:rPr>
              <w:t xml:space="preserve">Уровень удовлетворенности государств-членов организацией мероприятий: 91% (по данным опроса, проведенного в рамках Ассамблей ВОИС 2015 г.) </w:t>
            </w:r>
          </w:p>
          <w:p w:rsidR="00DC059F" w:rsidRPr="005E2487" w:rsidRDefault="00DC059F" w:rsidP="00ED15C6">
            <w:pPr>
              <w:widowControl w:val="0"/>
              <w:rPr>
                <w:color w:val="000000"/>
                <w:sz w:val="16"/>
                <w:szCs w:val="16"/>
                <w:lang w:val="ru-RU"/>
              </w:rPr>
            </w:pPr>
          </w:p>
          <w:p w:rsidR="00DC059F" w:rsidRPr="005E2487" w:rsidRDefault="00ED15C6" w:rsidP="00ED15C6">
            <w:pPr>
              <w:widowControl w:val="0"/>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ED15C6" w:rsidRPr="005E2487" w:rsidRDefault="00ED15C6" w:rsidP="00ED15C6">
            <w:pPr>
              <w:widowControl w:val="0"/>
              <w:rPr>
                <w:color w:val="000000"/>
                <w:sz w:val="16"/>
                <w:szCs w:val="16"/>
                <w:lang w:val="ru-RU"/>
              </w:rPr>
            </w:pPr>
            <w:r w:rsidRPr="005E2487">
              <w:rPr>
                <w:color w:val="000000"/>
                <w:sz w:val="16"/>
                <w:szCs w:val="16"/>
                <w:lang w:val="ru-RU"/>
              </w:rPr>
              <w:t>82% (по данным опроса 2014 г.)</w:t>
            </w:r>
          </w:p>
        </w:tc>
        <w:tc>
          <w:tcPr>
            <w:tcW w:w="699" w:type="pct"/>
            <w:tcMar>
              <w:top w:w="110" w:type="dxa"/>
              <w:left w:w="58" w:type="dxa"/>
              <w:right w:w="58" w:type="dxa"/>
            </w:tcMar>
          </w:tcPr>
          <w:p w:rsidR="00DC059F" w:rsidRPr="005E2487" w:rsidRDefault="00ED15C6" w:rsidP="00ED15C6">
            <w:pPr>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ED15C6" w:rsidP="00ED15C6">
            <w:pPr>
              <w:keepNext/>
              <w:keepLines/>
              <w:rPr>
                <w:color w:val="002060"/>
                <w:sz w:val="16"/>
                <w:szCs w:val="16"/>
                <w:lang w:val="ru-RU"/>
              </w:rPr>
            </w:pPr>
            <w:r w:rsidRPr="005E2487">
              <w:rPr>
                <w:color w:val="002060"/>
                <w:sz w:val="16"/>
                <w:szCs w:val="16"/>
                <w:lang w:val="ru-RU"/>
              </w:rPr>
              <w:t xml:space="preserve">90% государств-членов были </w:t>
            </w:r>
            <w:r w:rsidR="000F7138" w:rsidRPr="005E2487">
              <w:rPr>
                <w:color w:val="002060"/>
                <w:sz w:val="16"/>
                <w:szCs w:val="16"/>
                <w:lang w:val="ru-RU"/>
              </w:rPr>
              <w:t>удовлетворены</w:t>
            </w:r>
            <w:r w:rsidR="000F7138">
              <w:rPr>
                <w:color w:val="002060"/>
                <w:sz w:val="16"/>
                <w:szCs w:val="16"/>
                <w:lang w:val="ru-RU"/>
              </w:rPr>
              <w:t xml:space="preserve"> </w:t>
            </w:r>
            <w:r w:rsidR="000F7138" w:rsidRPr="005E2487">
              <w:rPr>
                <w:color w:val="002060"/>
                <w:sz w:val="16"/>
                <w:szCs w:val="16"/>
                <w:lang w:val="ru-RU"/>
              </w:rPr>
              <w:t>организацией</w:t>
            </w:r>
            <w:r w:rsidRPr="005E2487">
              <w:rPr>
                <w:color w:val="002060"/>
                <w:sz w:val="16"/>
                <w:szCs w:val="16"/>
                <w:lang w:val="ru-RU"/>
              </w:rPr>
              <w:t xml:space="preserve"> мероприятий</w:t>
            </w:r>
          </w:p>
          <w:p w:rsidR="00DC059F" w:rsidRPr="005E2487" w:rsidRDefault="00DC059F" w:rsidP="00ED15C6">
            <w:pPr>
              <w:keepNext/>
              <w:keepLines/>
              <w:rPr>
                <w:color w:val="000000"/>
                <w:sz w:val="16"/>
                <w:szCs w:val="16"/>
                <w:highlight w:val="yellow"/>
                <w:lang w:val="ru-RU"/>
              </w:rPr>
            </w:pPr>
          </w:p>
          <w:p w:rsidR="00DC059F" w:rsidRPr="005E2487" w:rsidRDefault="00ED15C6" w:rsidP="00ED15C6">
            <w:pPr>
              <w:rPr>
                <w:i/>
                <w:sz w:val="16"/>
                <w:szCs w:val="16"/>
                <w:lang w:val="ru-RU" w:bidi="th-TH"/>
              </w:rPr>
            </w:pPr>
            <w:r w:rsidRPr="005E2487">
              <w:rPr>
                <w:i/>
                <w:sz w:val="16"/>
                <w:szCs w:val="16"/>
                <w:lang w:val="ru-RU" w:bidi="th-TH"/>
              </w:rPr>
              <w:t>Первоначаль</w:t>
            </w:r>
            <w:r w:rsidRPr="005E2487">
              <w:rPr>
                <w:i/>
                <w:sz w:val="16"/>
                <w:szCs w:val="16"/>
                <w:lang w:val="ru-RU" w:bidi="th-TH"/>
              </w:rPr>
              <w:softHyphen/>
              <w:t xml:space="preserve">ный целевой показатель </w:t>
            </w:r>
            <w:r w:rsidRPr="005E2487">
              <w:rPr>
                <w:i/>
                <w:sz w:val="16"/>
                <w:szCs w:val="16"/>
                <w:lang w:val="ru-RU" w:bidi="th-TH"/>
              </w:rPr>
              <w:br/>
              <w:t xml:space="preserve">(Программа и бюджет на 2016-2017 гг.):  </w:t>
            </w:r>
          </w:p>
          <w:p w:rsidR="00ED15C6" w:rsidRPr="005E2487" w:rsidRDefault="00ED15C6" w:rsidP="00ED15C6">
            <w:pPr>
              <w:widowControl w:val="0"/>
              <w:tabs>
                <w:tab w:val="left" w:pos="222"/>
              </w:tabs>
              <w:ind w:right="176"/>
              <w:rPr>
                <w:color w:val="000000"/>
                <w:sz w:val="16"/>
                <w:szCs w:val="16"/>
                <w:lang w:val="ru-RU"/>
              </w:rPr>
            </w:pPr>
            <w:r w:rsidRPr="005E2487">
              <w:rPr>
                <w:color w:val="000000"/>
                <w:sz w:val="16"/>
                <w:szCs w:val="16"/>
                <w:lang w:val="ru-RU"/>
              </w:rPr>
              <w:t>85%</w:t>
            </w:r>
          </w:p>
        </w:tc>
        <w:tc>
          <w:tcPr>
            <w:tcW w:w="1309" w:type="pct"/>
            <w:shd w:val="clear" w:color="auto" w:fill="FFFFFF"/>
            <w:tcMar>
              <w:left w:w="58" w:type="dxa"/>
              <w:right w:w="58" w:type="dxa"/>
            </w:tcMar>
          </w:tcPr>
          <w:p w:rsidR="00ED15C6" w:rsidRPr="005E2487" w:rsidRDefault="00ED15C6" w:rsidP="00ED15C6">
            <w:pPr>
              <w:widowControl w:val="0"/>
              <w:rPr>
                <w:color w:val="000000"/>
                <w:sz w:val="16"/>
                <w:szCs w:val="16"/>
                <w:lang w:val="ru-RU"/>
              </w:rPr>
            </w:pPr>
            <w:r w:rsidRPr="005E2487">
              <w:rPr>
                <w:color w:val="000000"/>
                <w:sz w:val="16"/>
                <w:szCs w:val="16"/>
                <w:lang w:val="ru-RU"/>
              </w:rPr>
              <w:t>Уровень удовлетворенности государств-членов организацией мероприятий: 87% (по данным опроса, проведенного в рамках Ассамблей ВОИС 2016 г.)</w:t>
            </w:r>
          </w:p>
        </w:tc>
        <w:tc>
          <w:tcPr>
            <w:tcW w:w="502" w:type="pct"/>
            <w:tcMar>
              <w:left w:w="58" w:type="dxa"/>
              <w:right w:w="58" w:type="dxa"/>
            </w:tcMar>
          </w:tcPr>
          <w:p w:rsidR="00ED15C6" w:rsidRPr="005E2487" w:rsidRDefault="00ED15C6" w:rsidP="00ED15C6">
            <w:pPr>
              <w:widowControl w:val="0"/>
              <w:jc w:val="center"/>
              <w:rPr>
                <w:color w:val="000000"/>
                <w:sz w:val="16"/>
                <w:szCs w:val="16"/>
                <w:lang w:val="ru-RU"/>
              </w:rPr>
            </w:pPr>
            <w:r w:rsidRPr="005E2487">
              <w:rPr>
                <w:b/>
                <w:color w:val="00B050"/>
                <w:sz w:val="16"/>
                <w:szCs w:val="16"/>
                <w:lang w:val="ru-RU"/>
              </w:rPr>
              <w:t>По графику</w:t>
            </w:r>
          </w:p>
        </w:tc>
      </w:tr>
      <w:tr w:rsidR="00ED15C6" w:rsidRPr="005E2487" w:rsidTr="00ED15C6">
        <w:trPr>
          <w:trHeight w:val="1730"/>
        </w:trPr>
        <w:tc>
          <w:tcPr>
            <w:tcW w:w="1074" w:type="pct"/>
          </w:tcPr>
          <w:p w:rsidR="00ED15C6" w:rsidRPr="005E2487" w:rsidRDefault="00ED15C6" w:rsidP="00ED15C6">
            <w:pPr>
              <w:widowControl w:val="0"/>
              <w:ind w:right="176"/>
              <w:rPr>
                <w:color w:val="000000"/>
                <w:sz w:val="16"/>
                <w:szCs w:val="16"/>
                <w:lang w:val="ru-RU"/>
              </w:rPr>
            </w:pPr>
            <w:r w:rsidRPr="005E2487">
              <w:rPr>
                <w:color w:val="000000"/>
                <w:sz w:val="16"/>
                <w:szCs w:val="16"/>
                <w:lang w:val="ru-RU"/>
              </w:rPr>
              <w:t>Уровень удовлетворенности делегатов организацией Ассамблей</w:t>
            </w:r>
          </w:p>
        </w:tc>
        <w:tc>
          <w:tcPr>
            <w:tcW w:w="1416" w:type="pct"/>
          </w:tcPr>
          <w:p w:rsidR="00DC059F" w:rsidRPr="005E2487" w:rsidRDefault="00ED15C6" w:rsidP="00ED15C6">
            <w:pPr>
              <w:widowControl w:val="0"/>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D15C6" w:rsidP="00ED15C6">
            <w:pPr>
              <w:widowControl w:val="0"/>
              <w:rPr>
                <w:color w:val="002060"/>
                <w:sz w:val="16"/>
                <w:szCs w:val="16"/>
                <w:lang w:val="ru-RU"/>
              </w:rPr>
            </w:pPr>
            <w:r w:rsidRPr="005E2487">
              <w:rPr>
                <w:color w:val="002060"/>
                <w:sz w:val="16"/>
                <w:szCs w:val="16"/>
                <w:lang w:val="ru-RU"/>
              </w:rPr>
              <w:t xml:space="preserve">90% </w:t>
            </w:r>
            <w:r w:rsidR="006228D4" w:rsidRPr="005E2487">
              <w:rPr>
                <w:color w:val="002060"/>
                <w:sz w:val="16"/>
                <w:szCs w:val="16"/>
                <w:lang w:val="ru-RU"/>
              </w:rPr>
              <w:t xml:space="preserve">удовлетворены организацией </w:t>
            </w:r>
            <w:r w:rsidRPr="005E2487">
              <w:rPr>
                <w:color w:val="002060"/>
                <w:sz w:val="16"/>
                <w:szCs w:val="16"/>
                <w:lang w:val="ru-RU"/>
              </w:rPr>
              <w:t>(по данным опроса, проведенного в рамках Ассамблей ВОИС 2015 г.)</w:t>
            </w:r>
          </w:p>
          <w:p w:rsidR="00DC059F" w:rsidRPr="005E2487" w:rsidRDefault="00DC059F" w:rsidP="00ED15C6">
            <w:pPr>
              <w:widowControl w:val="0"/>
              <w:rPr>
                <w:color w:val="000000"/>
                <w:sz w:val="16"/>
                <w:szCs w:val="16"/>
                <w:lang w:val="ru-RU"/>
              </w:rPr>
            </w:pPr>
          </w:p>
          <w:p w:rsidR="00DC059F" w:rsidRPr="005E2487" w:rsidRDefault="00ED15C6" w:rsidP="00ED15C6">
            <w:pPr>
              <w:widowControl w:val="0"/>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ED15C6" w:rsidRPr="005E2487" w:rsidRDefault="00ED15C6" w:rsidP="00ED15C6">
            <w:pPr>
              <w:widowControl w:val="0"/>
              <w:rPr>
                <w:color w:val="000000"/>
                <w:sz w:val="16"/>
                <w:szCs w:val="16"/>
                <w:lang w:val="ru-RU"/>
              </w:rPr>
            </w:pPr>
            <w:r w:rsidRPr="005E2487">
              <w:rPr>
                <w:color w:val="000000"/>
                <w:sz w:val="16"/>
                <w:szCs w:val="16"/>
                <w:lang w:val="ru-RU"/>
              </w:rPr>
              <w:t>87% (по данным опроса, проведенного в рамках Ассамблей ВОИС 2014 г.)</w:t>
            </w:r>
          </w:p>
        </w:tc>
        <w:tc>
          <w:tcPr>
            <w:tcW w:w="699" w:type="pct"/>
            <w:tcMar>
              <w:top w:w="110" w:type="dxa"/>
              <w:left w:w="58" w:type="dxa"/>
              <w:right w:w="58" w:type="dxa"/>
            </w:tcMar>
          </w:tcPr>
          <w:p w:rsidR="00ED15C6" w:rsidRPr="005E2487" w:rsidRDefault="00ED15C6" w:rsidP="00ED15C6">
            <w:pPr>
              <w:widowControl w:val="0"/>
              <w:ind w:right="176"/>
              <w:rPr>
                <w:color w:val="000000"/>
                <w:sz w:val="16"/>
                <w:szCs w:val="16"/>
                <w:lang w:val="ru-RU"/>
              </w:rPr>
            </w:pPr>
            <w:r w:rsidRPr="005E2487">
              <w:rPr>
                <w:color w:val="000000"/>
                <w:sz w:val="16"/>
                <w:szCs w:val="16"/>
                <w:lang w:val="ru-RU"/>
              </w:rPr>
              <w:t>80% делегатов были удовлетво</w:t>
            </w:r>
            <w:r w:rsidRPr="005E2487">
              <w:rPr>
                <w:color w:val="000000"/>
                <w:sz w:val="16"/>
                <w:szCs w:val="16"/>
                <w:lang w:val="ru-RU"/>
              </w:rPr>
              <w:softHyphen/>
              <w:t>рены организа</w:t>
            </w:r>
            <w:r w:rsidRPr="005E2487">
              <w:rPr>
                <w:color w:val="000000"/>
                <w:sz w:val="16"/>
                <w:szCs w:val="16"/>
                <w:lang w:val="ru-RU"/>
              </w:rPr>
              <w:softHyphen/>
              <w:t>цией Ассамблей</w:t>
            </w:r>
          </w:p>
        </w:tc>
        <w:tc>
          <w:tcPr>
            <w:tcW w:w="1309" w:type="pct"/>
            <w:shd w:val="clear" w:color="auto" w:fill="FFFFFF"/>
            <w:tcMar>
              <w:left w:w="58" w:type="dxa"/>
              <w:right w:w="58" w:type="dxa"/>
            </w:tcMar>
          </w:tcPr>
          <w:p w:rsidR="00ED15C6" w:rsidRPr="005E2487" w:rsidRDefault="00ED15C6" w:rsidP="00ED15C6">
            <w:pPr>
              <w:widowControl w:val="0"/>
              <w:rPr>
                <w:color w:val="000000"/>
                <w:sz w:val="16"/>
                <w:szCs w:val="16"/>
                <w:lang w:val="ru-RU"/>
              </w:rPr>
            </w:pPr>
            <w:r w:rsidRPr="005E2487">
              <w:rPr>
                <w:sz w:val="16"/>
                <w:szCs w:val="16"/>
                <w:lang w:val="ru-RU"/>
              </w:rPr>
              <w:t>94%</w:t>
            </w:r>
            <w:r w:rsidR="006228D4" w:rsidRPr="005E2487">
              <w:rPr>
                <w:color w:val="002060"/>
                <w:sz w:val="16"/>
                <w:szCs w:val="16"/>
                <w:lang w:val="ru-RU"/>
              </w:rPr>
              <w:t xml:space="preserve"> </w:t>
            </w:r>
            <w:r w:rsidR="006228D4" w:rsidRPr="005E2487">
              <w:rPr>
                <w:sz w:val="16"/>
                <w:szCs w:val="16"/>
                <w:lang w:val="ru-RU"/>
              </w:rPr>
              <w:t>удовлетворены организацией</w:t>
            </w:r>
            <w:r w:rsidRPr="005E2487">
              <w:rPr>
                <w:sz w:val="16"/>
                <w:szCs w:val="16"/>
                <w:lang w:val="ru-RU"/>
              </w:rPr>
              <w:t xml:space="preserve"> (по данным опроса, проведенного в рамках Ассамблей ВОИС 2016 г.)</w:t>
            </w:r>
          </w:p>
        </w:tc>
        <w:tc>
          <w:tcPr>
            <w:tcW w:w="502" w:type="pct"/>
            <w:tcMar>
              <w:left w:w="58" w:type="dxa"/>
              <w:right w:w="58" w:type="dxa"/>
            </w:tcMar>
          </w:tcPr>
          <w:p w:rsidR="00ED15C6" w:rsidRPr="005E2487" w:rsidRDefault="00ED15C6" w:rsidP="00ED15C6">
            <w:pPr>
              <w:widowControl w:val="0"/>
              <w:jc w:val="center"/>
              <w:rPr>
                <w:color w:val="000000"/>
                <w:sz w:val="16"/>
                <w:szCs w:val="16"/>
                <w:lang w:val="ru-RU"/>
              </w:rPr>
            </w:pPr>
            <w:r w:rsidRPr="005E2487">
              <w:rPr>
                <w:b/>
                <w:color w:val="00B050"/>
                <w:sz w:val="16"/>
                <w:szCs w:val="16"/>
                <w:lang w:val="ru-RU"/>
              </w:rPr>
              <w:t>По графику</w:t>
            </w:r>
          </w:p>
        </w:tc>
      </w:tr>
      <w:tr w:rsidR="00ED15C6" w:rsidRPr="00D507F9" w:rsidTr="00ED15C6">
        <w:trPr>
          <w:trHeight w:val="565"/>
        </w:trPr>
        <w:tc>
          <w:tcPr>
            <w:tcW w:w="5000" w:type="pct"/>
            <w:gridSpan w:val="5"/>
            <w:shd w:val="clear" w:color="auto" w:fill="C6D9F1"/>
            <w:tcMar>
              <w:left w:w="58" w:type="dxa"/>
              <w:right w:w="58" w:type="dxa"/>
            </w:tcMar>
            <w:vAlign w:val="center"/>
          </w:tcPr>
          <w:p w:rsidR="00ED15C6" w:rsidRPr="005E2487" w:rsidRDefault="00ED15C6" w:rsidP="00ED15C6">
            <w:pPr>
              <w:widowControl w:val="0"/>
              <w:ind w:left="2352" w:hanging="2352"/>
              <w:rPr>
                <w:color w:val="000000"/>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color w:val="000000"/>
                <w:sz w:val="16"/>
                <w:szCs w:val="16"/>
                <w:lang w:val="ru-RU"/>
              </w:rPr>
              <w:t xml:space="preserve">VIII.4 Открытое, транспарентное и эффективное взаимодействие с неправительственными заинтересованными сторонами </w:t>
            </w:r>
          </w:p>
        </w:tc>
      </w:tr>
      <w:tr w:rsidR="00ED15C6" w:rsidRPr="005E2487" w:rsidTr="00ED15C6">
        <w:tc>
          <w:tcPr>
            <w:tcW w:w="1074" w:type="pct"/>
            <w:vAlign w:val="center"/>
          </w:tcPr>
          <w:p w:rsidR="00ED15C6" w:rsidRPr="005E2487" w:rsidRDefault="00ED15C6" w:rsidP="00ED15C6">
            <w:pPr>
              <w:widowControl w:val="0"/>
              <w:rPr>
                <w:b/>
                <w:bCs/>
                <w:sz w:val="16"/>
                <w:szCs w:val="16"/>
                <w:lang w:val="ru-RU"/>
              </w:rPr>
            </w:pPr>
            <w:r w:rsidRPr="005E2487">
              <w:rPr>
                <w:b/>
                <w:bCs/>
                <w:sz w:val="16"/>
                <w:szCs w:val="16"/>
                <w:lang w:val="ru-RU"/>
              </w:rPr>
              <w:t>Показатели результативности</w:t>
            </w:r>
          </w:p>
        </w:tc>
        <w:tc>
          <w:tcPr>
            <w:tcW w:w="1416" w:type="pct"/>
            <w:vAlign w:val="center"/>
          </w:tcPr>
          <w:p w:rsidR="00ED15C6" w:rsidRPr="005E2487" w:rsidRDefault="00ED15C6" w:rsidP="00ED15C6">
            <w:pPr>
              <w:widowControl w:val="0"/>
              <w:rPr>
                <w:b/>
                <w:bCs/>
                <w:sz w:val="16"/>
                <w:szCs w:val="16"/>
                <w:lang w:val="ru-RU"/>
              </w:rPr>
            </w:pPr>
            <w:r w:rsidRPr="005E2487">
              <w:rPr>
                <w:b/>
                <w:bCs/>
                <w:sz w:val="16"/>
                <w:szCs w:val="16"/>
                <w:lang w:val="ru-RU"/>
              </w:rPr>
              <w:t>Базовые показатели</w:t>
            </w:r>
          </w:p>
        </w:tc>
        <w:tc>
          <w:tcPr>
            <w:tcW w:w="699" w:type="pct"/>
            <w:tcMar>
              <w:top w:w="110" w:type="dxa"/>
              <w:left w:w="58" w:type="dxa"/>
              <w:right w:w="58" w:type="dxa"/>
            </w:tcMar>
            <w:vAlign w:val="center"/>
          </w:tcPr>
          <w:p w:rsidR="00ED15C6" w:rsidRPr="005E2487" w:rsidRDefault="00ED15C6" w:rsidP="00ED15C6">
            <w:pPr>
              <w:tabs>
                <w:tab w:val="left" w:pos="290"/>
              </w:tabs>
              <w:rPr>
                <w:b/>
                <w:bCs/>
                <w:sz w:val="16"/>
                <w:szCs w:val="16"/>
                <w:lang w:val="ru-RU"/>
              </w:rPr>
            </w:pPr>
            <w:r w:rsidRPr="005E2487">
              <w:rPr>
                <w:b/>
                <w:bCs/>
                <w:sz w:val="16"/>
                <w:szCs w:val="16"/>
                <w:lang w:val="ru-RU"/>
              </w:rPr>
              <w:t>Целевые показатели</w:t>
            </w:r>
          </w:p>
        </w:tc>
        <w:tc>
          <w:tcPr>
            <w:tcW w:w="1309" w:type="pct"/>
            <w:shd w:val="clear" w:color="auto" w:fill="FFFFFF"/>
            <w:tcMar>
              <w:left w:w="58" w:type="dxa"/>
              <w:right w:w="58" w:type="dxa"/>
            </w:tcMar>
            <w:vAlign w:val="center"/>
          </w:tcPr>
          <w:p w:rsidR="00ED15C6" w:rsidRPr="005E2487" w:rsidRDefault="00ED15C6" w:rsidP="00ED15C6">
            <w:pPr>
              <w:widowControl w:val="0"/>
              <w:rPr>
                <w:b/>
                <w:bCs/>
                <w:sz w:val="16"/>
                <w:szCs w:val="16"/>
                <w:lang w:val="ru-RU"/>
              </w:rPr>
            </w:pPr>
            <w:r w:rsidRPr="005E2487">
              <w:rPr>
                <w:b/>
                <w:bCs/>
                <w:sz w:val="16"/>
                <w:szCs w:val="16"/>
                <w:lang w:val="ru-RU"/>
              </w:rPr>
              <w:t>Данные о результативности</w:t>
            </w:r>
          </w:p>
        </w:tc>
        <w:tc>
          <w:tcPr>
            <w:tcW w:w="502" w:type="pct"/>
            <w:tcMar>
              <w:left w:w="58" w:type="dxa"/>
              <w:right w:w="58" w:type="dxa"/>
            </w:tcMar>
            <w:vAlign w:val="center"/>
          </w:tcPr>
          <w:p w:rsidR="00ED15C6" w:rsidRPr="005E2487" w:rsidRDefault="00ED15C6" w:rsidP="00ED15C6">
            <w:pPr>
              <w:widowControl w:val="0"/>
              <w:jc w:val="center"/>
              <w:rPr>
                <w:b/>
                <w:bCs/>
                <w:sz w:val="16"/>
                <w:szCs w:val="16"/>
                <w:lang w:val="ru-RU"/>
              </w:rPr>
            </w:pPr>
            <w:r w:rsidRPr="005E2487">
              <w:rPr>
                <w:b/>
                <w:bCs/>
                <w:sz w:val="16"/>
                <w:szCs w:val="16"/>
                <w:lang w:val="ru-RU"/>
              </w:rPr>
              <w:t>CC</w:t>
            </w:r>
          </w:p>
        </w:tc>
      </w:tr>
      <w:tr w:rsidR="00ED15C6" w:rsidRPr="005E2487" w:rsidTr="00ED15C6">
        <w:trPr>
          <w:trHeight w:val="570"/>
        </w:trPr>
        <w:tc>
          <w:tcPr>
            <w:tcW w:w="1074" w:type="pct"/>
          </w:tcPr>
          <w:p w:rsidR="00ED15C6" w:rsidRPr="005E2487" w:rsidRDefault="00ED15C6" w:rsidP="00ED15C6">
            <w:pPr>
              <w:widowControl w:val="0"/>
              <w:ind w:right="176"/>
              <w:rPr>
                <w:color w:val="000000"/>
                <w:sz w:val="16"/>
                <w:szCs w:val="16"/>
                <w:lang w:val="ru-RU"/>
              </w:rPr>
            </w:pPr>
            <w:r w:rsidRPr="005E2487">
              <w:rPr>
                <w:color w:val="000000"/>
                <w:sz w:val="16"/>
                <w:szCs w:val="16"/>
                <w:lang w:val="ru-RU"/>
              </w:rPr>
              <w:t>Число НПО со статусом постоянного наблюдателя, участвующих в мероприятиях ВОИС, и наоборот</w:t>
            </w:r>
          </w:p>
        </w:tc>
        <w:tc>
          <w:tcPr>
            <w:tcW w:w="1416" w:type="pct"/>
          </w:tcPr>
          <w:p w:rsidR="00DC059F" w:rsidRPr="005E2487" w:rsidRDefault="00ED15C6" w:rsidP="00ED15C6">
            <w:pPr>
              <w:widowControl w:val="0"/>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D15C6" w:rsidP="00ED15C6">
            <w:pPr>
              <w:rPr>
                <w:color w:val="002060"/>
                <w:sz w:val="16"/>
                <w:szCs w:val="16"/>
                <w:lang w:val="ru-RU"/>
              </w:rPr>
            </w:pPr>
            <w:r w:rsidRPr="005E2487">
              <w:rPr>
                <w:color w:val="002060"/>
                <w:sz w:val="16"/>
                <w:szCs w:val="16"/>
                <w:lang w:val="ru-RU"/>
              </w:rPr>
              <w:t>В 2014-2015 гг. в работе комитетов ВОИС участвовали 488 представителей НПО, постоянно аккредитованных при ВОИС</w:t>
            </w:r>
          </w:p>
          <w:p w:rsidR="00DC059F" w:rsidRPr="005E2487" w:rsidRDefault="00DC059F" w:rsidP="00ED15C6">
            <w:pPr>
              <w:widowControl w:val="0"/>
              <w:rPr>
                <w:color w:val="000000"/>
                <w:sz w:val="16"/>
                <w:szCs w:val="16"/>
                <w:lang w:val="ru-RU"/>
              </w:rPr>
            </w:pPr>
          </w:p>
          <w:p w:rsidR="00DC059F" w:rsidRPr="005E2487" w:rsidRDefault="00ED15C6" w:rsidP="00ED15C6">
            <w:pPr>
              <w:widowControl w:val="0"/>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ED15C6" w:rsidRPr="005E2487" w:rsidRDefault="00ED15C6" w:rsidP="00ED15C6">
            <w:pPr>
              <w:widowControl w:val="0"/>
              <w:rPr>
                <w:color w:val="000000"/>
                <w:sz w:val="16"/>
                <w:szCs w:val="16"/>
                <w:lang w:val="ru-RU"/>
              </w:rPr>
            </w:pPr>
            <w:r w:rsidRPr="005E2487">
              <w:rPr>
                <w:color w:val="000000"/>
                <w:sz w:val="16"/>
                <w:szCs w:val="16"/>
                <w:lang w:val="ru-RU"/>
              </w:rPr>
              <w:t>Будет определен позднее</w:t>
            </w:r>
          </w:p>
        </w:tc>
        <w:tc>
          <w:tcPr>
            <w:tcW w:w="699" w:type="pct"/>
            <w:tcMar>
              <w:top w:w="110" w:type="dxa"/>
              <w:left w:w="58" w:type="dxa"/>
              <w:right w:w="58" w:type="dxa"/>
            </w:tcMar>
          </w:tcPr>
          <w:p w:rsidR="00ED15C6" w:rsidRPr="005E2487" w:rsidRDefault="00ED15C6" w:rsidP="00ED15C6">
            <w:pPr>
              <w:widowControl w:val="0"/>
              <w:rPr>
                <w:color w:val="000000"/>
                <w:sz w:val="16"/>
                <w:szCs w:val="16"/>
                <w:lang w:val="ru-RU"/>
              </w:rPr>
            </w:pPr>
            <w:r w:rsidRPr="005E2487">
              <w:rPr>
                <w:sz w:val="16"/>
                <w:szCs w:val="16"/>
                <w:lang w:val="ru-RU"/>
              </w:rPr>
              <w:t>Сохранение или расширение взаимо</w:t>
            </w:r>
            <w:r w:rsidRPr="005E2487">
              <w:rPr>
                <w:sz w:val="16"/>
                <w:szCs w:val="16"/>
                <w:lang w:val="ru-RU"/>
              </w:rPr>
              <w:softHyphen/>
              <w:t>действия</w:t>
            </w:r>
          </w:p>
        </w:tc>
        <w:tc>
          <w:tcPr>
            <w:tcW w:w="1309" w:type="pct"/>
            <w:shd w:val="clear" w:color="auto" w:fill="FFFFFF"/>
            <w:tcMar>
              <w:left w:w="58" w:type="dxa"/>
              <w:right w:w="58" w:type="dxa"/>
            </w:tcMar>
          </w:tcPr>
          <w:p w:rsidR="00ED15C6" w:rsidRPr="005E2487" w:rsidRDefault="00ED15C6" w:rsidP="00ED15C6">
            <w:pPr>
              <w:widowControl w:val="0"/>
              <w:rPr>
                <w:color w:val="000000"/>
                <w:sz w:val="16"/>
                <w:szCs w:val="16"/>
                <w:lang w:val="ru-RU"/>
              </w:rPr>
            </w:pPr>
            <w:r w:rsidRPr="005E2487">
              <w:rPr>
                <w:color w:val="000000"/>
                <w:sz w:val="16"/>
                <w:szCs w:val="16"/>
                <w:lang w:val="ru-RU"/>
              </w:rPr>
              <w:t>В сессиях комитетов ВОИС участвовали представители 259 НПО, постоянно аккредитованных при ВОИС (53% всех НПО, представители которых участвовали в таких сессиях в течение двухлетнего периода 2014-2015 гг.)</w:t>
            </w:r>
          </w:p>
        </w:tc>
        <w:tc>
          <w:tcPr>
            <w:tcW w:w="502" w:type="pct"/>
            <w:tcMar>
              <w:left w:w="58" w:type="dxa"/>
              <w:right w:w="58" w:type="dxa"/>
            </w:tcMar>
          </w:tcPr>
          <w:p w:rsidR="00ED15C6" w:rsidRPr="005E2487" w:rsidRDefault="00ED15C6" w:rsidP="00ED15C6">
            <w:pPr>
              <w:widowControl w:val="0"/>
              <w:jc w:val="center"/>
              <w:rPr>
                <w:color w:val="000000"/>
                <w:sz w:val="16"/>
                <w:szCs w:val="16"/>
                <w:lang w:val="ru-RU"/>
              </w:rPr>
            </w:pPr>
            <w:r w:rsidRPr="005E2487">
              <w:rPr>
                <w:b/>
                <w:color w:val="00B050"/>
                <w:sz w:val="16"/>
                <w:szCs w:val="16"/>
                <w:lang w:val="ru-RU"/>
              </w:rPr>
              <w:t>По графику</w:t>
            </w:r>
          </w:p>
        </w:tc>
      </w:tr>
      <w:tr w:rsidR="00ED15C6" w:rsidRPr="00D507F9" w:rsidTr="00ED15C6">
        <w:trPr>
          <w:trHeight w:val="565"/>
        </w:trPr>
        <w:tc>
          <w:tcPr>
            <w:tcW w:w="5000" w:type="pct"/>
            <w:gridSpan w:val="5"/>
            <w:shd w:val="clear" w:color="auto" w:fill="C6D9F1"/>
            <w:tcMar>
              <w:left w:w="58" w:type="dxa"/>
              <w:right w:w="58" w:type="dxa"/>
            </w:tcMar>
            <w:vAlign w:val="center"/>
          </w:tcPr>
          <w:p w:rsidR="00ED15C6" w:rsidRPr="005E2487" w:rsidRDefault="00ED15C6" w:rsidP="00ED15C6">
            <w:pPr>
              <w:widowControl w:val="0"/>
              <w:tabs>
                <w:tab w:val="left" w:pos="2352"/>
              </w:tabs>
              <w:ind w:left="2352" w:hanging="2352"/>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color w:val="000000"/>
                <w:sz w:val="16"/>
                <w:szCs w:val="16"/>
                <w:lang w:val="ru-RU"/>
              </w:rPr>
              <w:t>VIII.5 ВОИС эффективно взаимодействует и является партнером в процессах и переговорах ООН и других МПО</w:t>
            </w:r>
          </w:p>
        </w:tc>
      </w:tr>
      <w:tr w:rsidR="00ED15C6" w:rsidRPr="005E2487" w:rsidTr="00ED15C6">
        <w:tc>
          <w:tcPr>
            <w:tcW w:w="1074" w:type="pct"/>
            <w:vAlign w:val="center"/>
          </w:tcPr>
          <w:p w:rsidR="00ED15C6" w:rsidRPr="005E2487" w:rsidRDefault="00ED15C6" w:rsidP="00ED15C6">
            <w:pPr>
              <w:widowControl w:val="0"/>
              <w:rPr>
                <w:b/>
                <w:bCs/>
                <w:sz w:val="16"/>
                <w:szCs w:val="16"/>
                <w:lang w:val="ru-RU"/>
              </w:rPr>
            </w:pPr>
            <w:r w:rsidRPr="005E2487">
              <w:rPr>
                <w:b/>
                <w:bCs/>
                <w:sz w:val="16"/>
                <w:szCs w:val="16"/>
                <w:lang w:val="ru-RU"/>
              </w:rPr>
              <w:t>Показатели результативности</w:t>
            </w:r>
          </w:p>
        </w:tc>
        <w:tc>
          <w:tcPr>
            <w:tcW w:w="1416" w:type="pct"/>
            <w:vAlign w:val="center"/>
          </w:tcPr>
          <w:p w:rsidR="00ED15C6" w:rsidRPr="005E2487" w:rsidRDefault="00ED15C6" w:rsidP="00ED15C6">
            <w:pPr>
              <w:widowControl w:val="0"/>
              <w:rPr>
                <w:b/>
                <w:bCs/>
                <w:sz w:val="16"/>
                <w:szCs w:val="16"/>
                <w:lang w:val="ru-RU"/>
              </w:rPr>
            </w:pPr>
            <w:r w:rsidRPr="005E2487">
              <w:rPr>
                <w:b/>
                <w:bCs/>
                <w:sz w:val="16"/>
                <w:szCs w:val="16"/>
                <w:lang w:val="ru-RU"/>
              </w:rPr>
              <w:t>Базовые показатели</w:t>
            </w:r>
          </w:p>
        </w:tc>
        <w:tc>
          <w:tcPr>
            <w:tcW w:w="699" w:type="pct"/>
            <w:tcMar>
              <w:top w:w="110" w:type="dxa"/>
              <w:left w:w="58" w:type="dxa"/>
              <w:right w:w="58" w:type="dxa"/>
            </w:tcMar>
            <w:vAlign w:val="center"/>
          </w:tcPr>
          <w:p w:rsidR="00ED15C6" w:rsidRPr="005E2487" w:rsidRDefault="00ED15C6" w:rsidP="00ED15C6">
            <w:pPr>
              <w:tabs>
                <w:tab w:val="left" w:pos="290"/>
              </w:tabs>
              <w:rPr>
                <w:b/>
                <w:bCs/>
                <w:sz w:val="16"/>
                <w:szCs w:val="16"/>
                <w:lang w:val="ru-RU"/>
              </w:rPr>
            </w:pPr>
            <w:r w:rsidRPr="005E2487">
              <w:rPr>
                <w:b/>
                <w:bCs/>
                <w:sz w:val="16"/>
                <w:szCs w:val="16"/>
                <w:lang w:val="ru-RU"/>
              </w:rPr>
              <w:t>Целевые показатели</w:t>
            </w:r>
          </w:p>
        </w:tc>
        <w:tc>
          <w:tcPr>
            <w:tcW w:w="1309" w:type="pct"/>
            <w:shd w:val="clear" w:color="auto" w:fill="FFFFFF"/>
            <w:tcMar>
              <w:left w:w="58" w:type="dxa"/>
              <w:right w:w="58" w:type="dxa"/>
            </w:tcMar>
            <w:vAlign w:val="center"/>
          </w:tcPr>
          <w:p w:rsidR="00ED15C6" w:rsidRPr="005E2487" w:rsidRDefault="00ED15C6" w:rsidP="00ED15C6">
            <w:pPr>
              <w:widowControl w:val="0"/>
              <w:rPr>
                <w:b/>
                <w:bCs/>
                <w:sz w:val="16"/>
                <w:szCs w:val="16"/>
                <w:lang w:val="ru-RU"/>
              </w:rPr>
            </w:pPr>
            <w:r w:rsidRPr="005E2487">
              <w:rPr>
                <w:b/>
                <w:bCs/>
                <w:sz w:val="16"/>
                <w:szCs w:val="16"/>
                <w:lang w:val="ru-RU"/>
              </w:rPr>
              <w:t>Данные о результативности</w:t>
            </w:r>
          </w:p>
        </w:tc>
        <w:tc>
          <w:tcPr>
            <w:tcW w:w="502" w:type="pct"/>
            <w:tcMar>
              <w:left w:w="58" w:type="dxa"/>
              <w:right w:w="58" w:type="dxa"/>
            </w:tcMar>
            <w:vAlign w:val="center"/>
          </w:tcPr>
          <w:p w:rsidR="00ED15C6" w:rsidRPr="005E2487" w:rsidRDefault="00ED15C6" w:rsidP="00ED15C6">
            <w:pPr>
              <w:widowControl w:val="0"/>
              <w:jc w:val="center"/>
              <w:rPr>
                <w:b/>
                <w:bCs/>
                <w:sz w:val="16"/>
                <w:szCs w:val="16"/>
                <w:lang w:val="ru-RU"/>
              </w:rPr>
            </w:pPr>
            <w:r w:rsidRPr="005E2487">
              <w:rPr>
                <w:b/>
                <w:bCs/>
                <w:sz w:val="16"/>
                <w:szCs w:val="16"/>
                <w:lang w:val="ru-RU"/>
              </w:rPr>
              <w:t>CC</w:t>
            </w:r>
          </w:p>
        </w:tc>
      </w:tr>
      <w:tr w:rsidR="00ED15C6" w:rsidRPr="005E2487" w:rsidTr="00FC0697">
        <w:tc>
          <w:tcPr>
            <w:tcW w:w="1074" w:type="pct"/>
          </w:tcPr>
          <w:p w:rsidR="00ED15C6" w:rsidRPr="005E2487" w:rsidRDefault="00ED15C6" w:rsidP="00ED15C6">
            <w:pPr>
              <w:widowControl w:val="0"/>
              <w:ind w:left="-18"/>
              <w:rPr>
                <w:color w:val="000000"/>
                <w:sz w:val="16"/>
                <w:szCs w:val="16"/>
                <w:lang w:val="ru-RU"/>
              </w:rPr>
            </w:pPr>
            <w:r w:rsidRPr="005E2487">
              <w:rPr>
                <w:color w:val="000000"/>
                <w:sz w:val="16"/>
                <w:szCs w:val="16"/>
                <w:lang w:val="ru-RU"/>
              </w:rPr>
              <w:t>Новые совместные инициативы с учреждениями ООН/МПО</w:t>
            </w:r>
          </w:p>
        </w:tc>
        <w:tc>
          <w:tcPr>
            <w:tcW w:w="1416" w:type="pct"/>
          </w:tcPr>
          <w:p w:rsidR="00DC059F" w:rsidRPr="005E2487" w:rsidRDefault="00ED15C6" w:rsidP="00ED15C6">
            <w:pPr>
              <w:widowControl w:val="0"/>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D15C6" w:rsidP="00ED15C6">
            <w:pPr>
              <w:keepNext/>
              <w:keepLines/>
              <w:rPr>
                <w:color w:val="002060"/>
                <w:sz w:val="16"/>
                <w:szCs w:val="16"/>
                <w:lang w:val="ru-RU"/>
              </w:rPr>
            </w:pPr>
            <w:r w:rsidRPr="005E2487">
              <w:rPr>
                <w:color w:val="002060"/>
                <w:sz w:val="16"/>
                <w:szCs w:val="16"/>
                <w:lang w:val="ru-RU"/>
              </w:rPr>
              <w:t xml:space="preserve">Генеральный директор выступил с двумя новыми инициативами:  </w:t>
            </w:r>
          </w:p>
          <w:p w:rsidR="00DC059F" w:rsidRPr="005E2487" w:rsidRDefault="00ED15C6" w:rsidP="0064058C">
            <w:pPr>
              <w:keepNext/>
              <w:keepLines/>
              <w:numPr>
                <w:ilvl w:val="0"/>
                <w:numId w:val="194"/>
              </w:numPr>
              <w:tabs>
                <w:tab w:val="clear" w:pos="720"/>
              </w:tabs>
              <w:ind w:left="215" w:hanging="215"/>
              <w:rPr>
                <w:color w:val="002060"/>
                <w:sz w:val="16"/>
                <w:szCs w:val="16"/>
                <w:lang w:val="ru-RU"/>
              </w:rPr>
            </w:pPr>
            <w:r w:rsidRPr="005E2487">
              <w:rPr>
                <w:color w:val="002060"/>
                <w:sz w:val="16"/>
                <w:szCs w:val="16"/>
                <w:lang w:val="ru-RU"/>
              </w:rPr>
              <w:t xml:space="preserve">в 2014 г. подана заявка на получение статуса наблюдателя в </w:t>
            </w:r>
            <w:r w:rsidRPr="005E2487">
              <w:rPr>
                <w:color w:val="002060"/>
                <w:sz w:val="16"/>
                <w:szCs w:val="16"/>
                <w:lang w:val="ru-RU"/>
              </w:rPr>
              <w:lastRenderedPageBreak/>
              <w:t xml:space="preserve">Международную организацию по миграции (МОМ);  </w:t>
            </w:r>
          </w:p>
          <w:p w:rsidR="00DC059F" w:rsidRPr="005E2487" w:rsidRDefault="00ED15C6" w:rsidP="0064058C">
            <w:pPr>
              <w:keepNext/>
              <w:keepLines/>
              <w:numPr>
                <w:ilvl w:val="0"/>
                <w:numId w:val="194"/>
              </w:numPr>
              <w:tabs>
                <w:tab w:val="clear" w:pos="720"/>
              </w:tabs>
              <w:ind w:left="215" w:hanging="215"/>
              <w:rPr>
                <w:color w:val="002060"/>
                <w:sz w:val="16"/>
                <w:szCs w:val="16"/>
                <w:lang w:val="ru-RU"/>
              </w:rPr>
            </w:pPr>
            <w:r w:rsidRPr="005E2487">
              <w:rPr>
                <w:color w:val="002060"/>
                <w:sz w:val="16"/>
                <w:szCs w:val="16"/>
                <w:lang w:val="ru-RU"/>
              </w:rPr>
              <w:t>в 2015 г. – членство в Межучрежденческой рабочей группе Организации Объединенных Наций по Механизму содействия развитию технологий (IAWG) (создан в рамках Аддис-Абебского плана действий)</w:t>
            </w:r>
          </w:p>
          <w:p w:rsidR="00DC059F" w:rsidRPr="005E2487" w:rsidRDefault="00DC059F" w:rsidP="00ED15C6">
            <w:pPr>
              <w:widowControl w:val="0"/>
              <w:rPr>
                <w:color w:val="000000"/>
                <w:sz w:val="16"/>
                <w:szCs w:val="16"/>
                <w:lang w:val="ru-RU"/>
              </w:rPr>
            </w:pPr>
          </w:p>
          <w:p w:rsidR="00DC059F" w:rsidRPr="005E2487" w:rsidRDefault="00ED15C6" w:rsidP="00ED15C6">
            <w:pPr>
              <w:widowControl w:val="0"/>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DC059F" w:rsidRPr="005E2487" w:rsidRDefault="00ED15C6" w:rsidP="00ED15C6">
            <w:pPr>
              <w:widowControl w:val="0"/>
              <w:ind w:left="-18"/>
              <w:rPr>
                <w:color w:val="000000"/>
                <w:sz w:val="16"/>
                <w:szCs w:val="16"/>
                <w:lang w:val="ru-RU"/>
              </w:rPr>
            </w:pPr>
            <w:r w:rsidRPr="005E2487">
              <w:rPr>
                <w:color w:val="000000"/>
                <w:sz w:val="16"/>
                <w:szCs w:val="16"/>
                <w:lang w:val="ru-RU"/>
              </w:rPr>
              <w:t>Одна инициатива (2014 г.)</w:t>
            </w:r>
          </w:p>
          <w:p w:rsidR="00ED15C6" w:rsidRPr="005E2487" w:rsidRDefault="00ED15C6" w:rsidP="00ED15C6">
            <w:pPr>
              <w:widowControl w:val="0"/>
              <w:ind w:left="-18"/>
              <w:rPr>
                <w:color w:val="000000"/>
                <w:sz w:val="16"/>
                <w:szCs w:val="16"/>
                <w:lang w:val="ru-RU"/>
              </w:rPr>
            </w:pPr>
          </w:p>
        </w:tc>
        <w:tc>
          <w:tcPr>
            <w:tcW w:w="699" w:type="pct"/>
            <w:tcMar>
              <w:top w:w="110" w:type="dxa"/>
              <w:left w:w="58" w:type="dxa"/>
              <w:right w:w="58" w:type="dxa"/>
            </w:tcMar>
          </w:tcPr>
          <w:p w:rsidR="00ED15C6" w:rsidRPr="005E2487" w:rsidRDefault="00ED15C6" w:rsidP="00ED15C6">
            <w:pPr>
              <w:widowControl w:val="0"/>
              <w:tabs>
                <w:tab w:val="left" w:pos="220"/>
              </w:tabs>
              <w:ind w:left="-18"/>
              <w:rPr>
                <w:color w:val="000000"/>
                <w:sz w:val="16"/>
                <w:szCs w:val="16"/>
                <w:lang w:val="ru-RU"/>
              </w:rPr>
            </w:pPr>
            <w:r w:rsidRPr="005E2487">
              <w:rPr>
                <w:color w:val="000000"/>
                <w:sz w:val="16"/>
                <w:szCs w:val="16"/>
                <w:lang w:val="ru-RU"/>
              </w:rPr>
              <w:lastRenderedPageBreak/>
              <w:t>2 инициативы</w:t>
            </w:r>
          </w:p>
        </w:tc>
        <w:tc>
          <w:tcPr>
            <w:tcW w:w="1309" w:type="pct"/>
            <w:shd w:val="clear" w:color="auto" w:fill="FFFFFF"/>
            <w:tcMar>
              <w:left w:w="58" w:type="dxa"/>
              <w:right w:w="58" w:type="dxa"/>
            </w:tcMar>
          </w:tcPr>
          <w:p w:rsidR="00ED15C6" w:rsidRPr="005E2487" w:rsidRDefault="00ED15C6" w:rsidP="00ED15C6">
            <w:pPr>
              <w:widowControl w:val="0"/>
              <w:rPr>
                <w:color w:val="000000"/>
                <w:sz w:val="16"/>
                <w:szCs w:val="16"/>
                <w:lang w:val="ru-RU"/>
              </w:rPr>
            </w:pPr>
            <w:r w:rsidRPr="005E2487">
              <w:rPr>
                <w:color w:val="000000"/>
                <w:sz w:val="16"/>
                <w:szCs w:val="16"/>
                <w:lang w:val="ru-RU"/>
              </w:rPr>
              <w:t xml:space="preserve">Совместный технический симпозиум ВОИС, ВОЗ и ВТО «Антимикробная резистентность (АМР): методы стимулирования инноваций, расширения доступа и обеспечения правильного использования </w:t>
            </w:r>
            <w:r w:rsidRPr="005E2487">
              <w:rPr>
                <w:color w:val="000000"/>
                <w:sz w:val="16"/>
                <w:szCs w:val="16"/>
                <w:lang w:val="ru-RU"/>
              </w:rPr>
              <w:lastRenderedPageBreak/>
              <w:t>антибиотиков», проведенный в ВОИС, Женева, 26 октября 2016 г. (одна совместная инициатива, реализованная под председательством Генерального директора)</w:t>
            </w:r>
          </w:p>
        </w:tc>
        <w:tc>
          <w:tcPr>
            <w:tcW w:w="502" w:type="pct"/>
            <w:tcMar>
              <w:left w:w="58" w:type="dxa"/>
              <w:right w:w="58" w:type="dxa"/>
            </w:tcMar>
          </w:tcPr>
          <w:p w:rsidR="00ED15C6" w:rsidRPr="005E2487" w:rsidRDefault="00ED15C6" w:rsidP="00ED15C6">
            <w:pPr>
              <w:widowControl w:val="0"/>
              <w:jc w:val="center"/>
              <w:rPr>
                <w:color w:val="000000"/>
                <w:sz w:val="16"/>
                <w:szCs w:val="16"/>
                <w:lang w:val="ru-RU"/>
              </w:rPr>
            </w:pPr>
            <w:r w:rsidRPr="005E2487">
              <w:rPr>
                <w:b/>
                <w:color w:val="00B050"/>
                <w:sz w:val="16"/>
                <w:szCs w:val="16"/>
                <w:lang w:val="ru-RU"/>
              </w:rPr>
              <w:lastRenderedPageBreak/>
              <w:t>По графику</w:t>
            </w:r>
          </w:p>
        </w:tc>
      </w:tr>
      <w:tr w:rsidR="00ED15C6" w:rsidRPr="00D507F9" w:rsidTr="00ED15C6">
        <w:trPr>
          <w:trHeight w:val="565"/>
        </w:trPr>
        <w:tc>
          <w:tcPr>
            <w:tcW w:w="5000" w:type="pct"/>
            <w:gridSpan w:val="5"/>
            <w:shd w:val="clear" w:color="auto" w:fill="C6D9F1"/>
            <w:tcMar>
              <w:left w:w="58" w:type="dxa"/>
              <w:right w:w="58" w:type="dxa"/>
            </w:tcMar>
            <w:vAlign w:val="center"/>
          </w:tcPr>
          <w:p w:rsidR="00ED15C6" w:rsidRPr="005E2487" w:rsidRDefault="00ED15C6" w:rsidP="00ED15C6">
            <w:pPr>
              <w:keepNext/>
              <w:keepLines/>
              <w:widowControl w:val="0"/>
              <w:tabs>
                <w:tab w:val="left" w:pos="2494"/>
              </w:tabs>
              <w:ind w:left="2494" w:hanging="2494"/>
              <w:rPr>
                <w:b/>
                <w:bCs/>
                <w:sz w:val="16"/>
                <w:szCs w:val="16"/>
                <w:lang w:val="ru-RU"/>
              </w:rPr>
            </w:pPr>
            <w:r w:rsidRPr="005E2487">
              <w:rPr>
                <w:b/>
                <w:bCs/>
                <w:sz w:val="16"/>
                <w:szCs w:val="16"/>
                <w:lang w:val="ru-RU"/>
              </w:rPr>
              <w:lastRenderedPageBreak/>
              <w:t>Ожидаемый результат:</w:t>
            </w:r>
            <w:r w:rsidRPr="005E2487">
              <w:rPr>
                <w:b/>
                <w:bCs/>
                <w:sz w:val="16"/>
                <w:szCs w:val="16"/>
                <w:lang w:val="ru-RU"/>
              </w:rPr>
              <w:tab/>
            </w:r>
            <w:r w:rsidRPr="005E2487">
              <w:rPr>
                <w:color w:val="000000"/>
                <w:sz w:val="16"/>
                <w:szCs w:val="16"/>
                <w:lang w:val="ru-RU"/>
              </w:rPr>
              <w:t>IX.1 Эффективные, действенные,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r>
      <w:tr w:rsidR="00ED15C6" w:rsidRPr="005E2487" w:rsidTr="00ED15C6">
        <w:tc>
          <w:tcPr>
            <w:tcW w:w="1074" w:type="pct"/>
            <w:vAlign w:val="center"/>
          </w:tcPr>
          <w:p w:rsidR="00ED15C6" w:rsidRPr="005E2487" w:rsidRDefault="00ED15C6" w:rsidP="00ED15C6">
            <w:pPr>
              <w:keepNext/>
              <w:keepLines/>
              <w:widowControl w:val="0"/>
              <w:rPr>
                <w:b/>
                <w:bCs/>
                <w:sz w:val="16"/>
                <w:szCs w:val="16"/>
                <w:lang w:val="ru-RU"/>
              </w:rPr>
            </w:pPr>
            <w:r w:rsidRPr="005E2487">
              <w:rPr>
                <w:b/>
                <w:bCs/>
                <w:sz w:val="16"/>
                <w:szCs w:val="16"/>
                <w:lang w:val="ru-RU"/>
              </w:rPr>
              <w:t>Показатели результативности</w:t>
            </w:r>
          </w:p>
        </w:tc>
        <w:tc>
          <w:tcPr>
            <w:tcW w:w="1416" w:type="pct"/>
            <w:vAlign w:val="center"/>
          </w:tcPr>
          <w:p w:rsidR="00ED15C6" w:rsidRPr="005E2487" w:rsidRDefault="00ED15C6" w:rsidP="00ED15C6">
            <w:pPr>
              <w:keepNext/>
              <w:keepLines/>
              <w:widowControl w:val="0"/>
              <w:rPr>
                <w:b/>
                <w:bCs/>
                <w:sz w:val="16"/>
                <w:szCs w:val="16"/>
                <w:lang w:val="ru-RU"/>
              </w:rPr>
            </w:pPr>
            <w:r w:rsidRPr="005E2487">
              <w:rPr>
                <w:b/>
                <w:bCs/>
                <w:sz w:val="16"/>
                <w:szCs w:val="16"/>
                <w:lang w:val="ru-RU"/>
              </w:rPr>
              <w:t>Базовые показатели</w:t>
            </w:r>
          </w:p>
        </w:tc>
        <w:tc>
          <w:tcPr>
            <w:tcW w:w="699" w:type="pct"/>
            <w:tcMar>
              <w:top w:w="110" w:type="dxa"/>
              <w:left w:w="58" w:type="dxa"/>
              <w:right w:w="58" w:type="dxa"/>
            </w:tcMar>
            <w:vAlign w:val="center"/>
          </w:tcPr>
          <w:p w:rsidR="00ED15C6" w:rsidRPr="005E2487" w:rsidRDefault="00ED15C6" w:rsidP="00ED15C6">
            <w:pPr>
              <w:tabs>
                <w:tab w:val="left" w:pos="290"/>
              </w:tabs>
              <w:rPr>
                <w:b/>
                <w:bCs/>
                <w:sz w:val="16"/>
                <w:szCs w:val="16"/>
                <w:lang w:val="ru-RU"/>
              </w:rPr>
            </w:pPr>
            <w:r w:rsidRPr="005E2487">
              <w:rPr>
                <w:b/>
                <w:bCs/>
                <w:sz w:val="16"/>
                <w:szCs w:val="16"/>
                <w:lang w:val="ru-RU"/>
              </w:rPr>
              <w:t>Целевые показатели</w:t>
            </w:r>
          </w:p>
        </w:tc>
        <w:tc>
          <w:tcPr>
            <w:tcW w:w="1309" w:type="pct"/>
            <w:shd w:val="clear" w:color="auto" w:fill="FFFFFF"/>
            <w:tcMar>
              <w:left w:w="58" w:type="dxa"/>
              <w:right w:w="58" w:type="dxa"/>
            </w:tcMar>
            <w:vAlign w:val="center"/>
          </w:tcPr>
          <w:p w:rsidR="00ED15C6" w:rsidRPr="005E2487" w:rsidRDefault="00ED15C6" w:rsidP="00ED15C6">
            <w:pPr>
              <w:keepNext/>
              <w:keepLines/>
              <w:widowControl w:val="0"/>
              <w:rPr>
                <w:b/>
                <w:bCs/>
                <w:sz w:val="16"/>
                <w:szCs w:val="16"/>
                <w:lang w:val="ru-RU"/>
              </w:rPr>
            </w:pPr>
            <w:r w:rsidRPr="005E2487">
              <w:rPr>
                <w:b/>
                <w:bCs/>
                <w:sz w:val="16"/>
                <w:szCs w:val="16"/>
                <w:lang w:val="ru-RU"/>
              </w:rPr>
              <w:t>Данные о результативности</w:t>
            </w:r>
          </w:p>
        </w:tc>
        <w:tc>
          <w:tcPr>
            <w:tcW w:w="502" w:type="pct"/>
            <w:tcMar>
              <w:left w:w="58" w:type="dxa"/>
              <w:right w:w="58" w:type="dxa"/>
            </w:tcMar>
            <w:vAlign w:val="center"/>
          </w:tcPr>
          <w:p w:rsidR="00ED15C6" w:rsidRPr="005E2487" w:rsidRDefault="00ED15C6" w:rsidP="00ED15C6">
            <w:pPr>
              <w:keepNext/>
              <w:keepLines/>
              <w:widowControl w:val="0"/>
              <w:jc w:val="center"/>
              <w:rPr>
                <w:b/>
                <w:bCs/>
                <w:sz w:val="16"/>
                <w:szCs w:val="16"/>
                <w:lang w:val="ru-RU"/>
              </w:rPr>
            </w:pPr>
            <w:r w:rsidRPr="005E2487">
              <w:rPr>
                <w:b/>
                <w:bCs/>
                <w:sz w:val="16"/>
                <w:szCs w:val="16"/>
                <w:lang w:val="ru-RU"/>
              </w:rPr>
              <w:t>CC</w:t>
            </w:r>
          </w:p>
        </w:tc>
      </w:tr>
      <w:tr w:rsidR="00ED15C6" w:rsidRPr="005E2487" w:rsidTr="00ED15C6">
        <w:trPr>
          <w:trHeight w:val="1390"/>
        </w:trPr>
        <w:tc>
          <w:tcPr>
            <w:tcW w:w="1074" w:type="pct"/>
          </w:tcPr>
          <w:p w:rsidR="00ED15C6" w:rsidRPr="005E2487" w:rsidRDefault="00ED15C6" w:rsidP="00ED15C6">
            <w:pPr>
              <w:keepNext/>
              <w:keepLines/>
              <w:widowControl w:val="0"/>
              <w:ind w:left="-18"/>
              <w:rPr>
                <w:color w:val="000000"/>
                <w:sz w:val="16"/>
                <w:szCs w:val="16"/>
                <w:lang w:val="ru-RU"/>
              </w:rPr>
            </w:pPr>
            <w:r w:rsidRPr="005E2487">
              <w:rPr>
                <w:color w:val="000000"/>
                <w:sz w:val="16"/>
                <w:szCs w:val="16"/>
                <w:rtl/>
                <w:lang w:val="ru-RU"/>
              </w:rPr>
              <w:t>‏</w:t>
            </w:r>
            <w:r w:rsidRPr="005E2487">
              <w:rPr>
                <w:color w:val="000000"/>
                <w:sz w:val="16"/>
                <w:szCs w:val="16"/>
                <w:lang w:val="ru-RU"/>
              </w:rPr>
              <w:t>Доля (%) запросов о предоставлении консультативных услуг и помощи, на которые Бюро Юрисконсульта дает оперативный ответ</w:t>
            </w:r>
          </w:p>
        </w:tc>
        <w:tc>
          <w:tcPr>
            <w:tcW w:w="1416" w:type="pct"/>
          </w:tcPr>
          <w:p w:rsidR="00DC059F" w:rsidRPr="005E2487" w:rsidRDefault="00ED15C6" w:rsidP="00ED15C6">
            <w:pPr>
              <w:keepNext/>
              <w:keepLines/>
              <w:widowControl w:val="0"/>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D15C6" w:rsidP="00ED15C6">
            <w:pPr>
              <w:keepNext/>
              <w:keepLines/>
              <w:widowControl w:val="0"/>
              <w:rPr>
                <w:color w:val="002060"/>
                <w:sz w:val="16"/>
                <w:szCs w:val="16"/>
                <w:lang w:val="ru-RU"/>
              </w:rPr>
            </w:pPr>
            <w:r w:rsidRPr="005E2487">
              <w:rPr>
                <w:color w:val="002060"/>
                <w:sz w:val="16"/>
                <w:szCs w:val="16"/>
                <w:lang w:val="ru-RU"/>
              </w:rPr>
              <w:t>95% в 2014-2015 гг.</w:t>
            </w:r>
          </w:p>
          <w:p w:rsidR="00DC059F" w:rsidRPr="005E2487" w:rsidRDefault="00DC059F" w:rsidP="00ED15C6">
            <w:pPr>
              <w:keepNext/>
              <w:keepLines/>
              <w:widowControl w:val="0"/>
              <w:rPr>
                <w:color w:val="000000"/>
                <w:sz w:val="16"/>
                <w:szCs w:val="16"/>
                <w:lang w:val="ru-RU"/>
              </w:rPr>
            </w:pPr>
          </w:p>
          <w:p w:rsidR="00DC059F" w:rsidRPr="005E2487" w:rsidRDefault="00ED15C6" w:rsidP="00ED15C6">
            <w:pPr>
              <w:keepNext/>
              <w:keepLines/>
              <w:widowControl w:val="0"/>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ED15C6" w:rsidRPr="005E2487" w:rsidRDefault="00ED15C6" w:rsidP="00ED15C6">
            <w:pPr>
              <w:keepNext/>
              <w:keepLines/>
              <w:widowControl w:val="0"/>
              <w:ind w:left="-18"/>
              <w:rPr>
                <w:color w:val="000000"/>
                <w:sz w:val="16"/>
                <w:szCs w:val="16"/>
                <w:lang w:val="ru-RU"/>
              </w:rPr>
            </w:pPr>
            <w:r w:rsidRPr="005E2487">
              <w:rPr>
                <w:color w:val="000000"/>
                <w:sz w:val="16"/>
                <w:szCs w:val="16"/>
                <w:lang w:val="ru-RU"/>
              </w:rPr>
              <w:t>95%</w:t>
            </w:r>
          </w:p>
        </w:tc>
        <w:tc>
          <w:tcPr>
            <w:tcW w:w="699" w:type="pct"/>
            <w:tcMar>
              <w:top w:w="110" w:type="dxa"/>
              <w:left w:w="58" w:type="dxa"/>
              <w:right w:w="58" w:type="dxa"/>
            </w:tcMar>
          </w:tcPr>
          <w:p w:rsidR="00ED15C6" w:rsidRPr="005E2487" w:rsidRDefault="00ED15C6" w:rsidP="00ED15C6">
            <w:pPr>
              <w:keepNext/>
              <w:keepLines/>
              <w:widowControl w:val="0"/>
              <w:tabs>
                <w:tab w:val="left" w:pos="267"/>
              </w:tabs>
              <w:ind w:left="-18"/>
              <w:rPr>
                <w:color w:val="000000"/>
                <w:sz w:val="16"/>
                <w:szCs w:val="16"/>
                <w:lang w:val="ru-RU"/>
              </w:rPr>
            </w:pPr>
            <w:r w:rsidRPr="005E2487">
              <w:rPr>
                <w:color w:val="000000"/>
                <w:sz w:val="16"/>
                <w:szCs w:val="16"/>
                <w:lang w:val="ru-RU"/>
              </w:rPr>
              <w:t>95%</w:t>
            </w:r>
          </w:p>
        </w:tc>
        <w:tc>
          <w:tcPr>
            <w:tcW w:w="1309" w:type="pct"/>
            <w:shd w:val="clear" w:color="auto" w:fill="FFFFFF"/>
            <w:tcMar>
              <w:left w:w="58" w:type="dxa"/>
              <w:right w:w="58" w:type="dxa"/>
            </w:tcMar>
          </w:tcPr>
          <w:p w:rsidR="00ED15C6" w:rsidRPr="005E2487" w:rsidRDefault="00ED15C6" w:rsidP="00ED15C6">
            <w:pPr>
              <w:keepNext/>
              <w:keepLines/>
              <w:widowControl w:val="0"/>
              <w:rPr>
                <w:color w:val="000000"/>
                <w:sz w:val="16"/>
                <w:szCs w:val="16"/>
                <w:lang w:val="ru-RU"/>
              </w:rPr>
            </w:pPr>
            <w:r w:rsidRPr="005E2487">
              <w:rPr>
                <w:color w:val="000000"/>
                <w:sz w:val="16"/>
                <w:szCs w:val="16"/>
                <w:lang w:val="ru-RU"/>
              </w:rPr>
              <w:t>На 95% запросов были даны оперативные ответы Бюро Юрисконсульта</w:t>
            </w:r>
          </w:p>
        </w:tc>
        <w:tc>
          <w:tcPr>
            <w:tcW w:w="502" w:type="pct"/>
            <w:tcMar>
              <w:left w:w="58" w:type="dxa"/>
              <w:right w:w="58" w:type="dxa"/>
            </w:tcMar>
          </w:tcPr>
          <w:p w:rsidR="00ED15C6" w:rsidRPr="005E2487" w:rsidRDefault="00ED15C6" w:rsidP="00ED15C6">
            <w:pPr>
              <w:keepNext/>
              <w:keepLines/>
              <w:widowControl w:val="0"/>
              <w:jc w:val="center"/>
              <w:rPr>
                <w:color w:val="000000"/>
                <w:sz w:val="16"/>
                <w:szCs w:val="16"/>
                <w:lang w:val="ru-RU"/>
              </w:rPr>
            </w:pPr>
            <w:r w:rsidRPr="005E2487">
              <w:rPr>
                <w:b/>
                <w:color w:val="00B050"/>
                <w:sz w:val="16"/>
                <w:szCs w:val="16"/>
                <w:lang w:val="ru-RU"/>
              </w:rPr>
              <w:t>По графику</w:t>
            </w:r>
          </w:p>
        </w:tc>
      </w:tr>
      <w:tr w:rsidR="00ED15C6" w:rsidRPr="00D507F9" w:rsidTr="00ED15C6">
        <w:trPr>
          <w:trHeight w:val="565"/>
        </w:trPr>
        <w:tc>
          <w:tcPr>
            <w:tcW w:w="5000" w:type="pct"/>
            <w:gridSpan w:val="5"/>
            <w:shd w:val="clear" w:color="auto" w:fill="C6D9F1"/>
            <w:tcMar>
              <w:left w:w="58" w:type="dxa"/>
              <w:right w:w="58" w:type="dxa"/>
            </w:tcMar>
            <w:vAlign w:val="center"/>
          </w:tcPr>
          <w:p w:rsidR="00ED15C6" w:rsidRPr="005E2487" w:rsidRDefault="00ED15C6" w:rsidP="00ED15C6">
            <w:pPr>
              <w:widowControl w:val="0"/>
              <w:tabs>
                <w:tab w:val="left" w:pos="2352"/>
              </w:tabs>
              <w:ind w:left="2352" w:hanging="2352"/>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color w:val="000000"/>
                <w:sz w:val="16"/>
                <w:szCs w:val="16"/>
                <w:lang w:val="ru-RU"/>
              </w:rPr>
              <w:t>IX.2 Динамичный и слаженно функционирующий Секретариат с правильно организованным штатом должным образом подготовленных сотрудников, которые эффективно добиваются результатов</w:t>
            </w:r>
          </w:p>
        </w:tc>
      </w:tr>
      <w:tr w:rsidR="00ED15C6" w:rsidRPr="005E2487" w:rsidTr="00ED15C6">
        <w:tc>
          <w:tcPr>
            <w:tcW w:w="1074" w:type="pct"/>
            <w:vAlign w:val="center"/>
          </w:tcPr>
          <w:p w:rsidR="00ED15C6" w:rsidRPr="005E2487" w:rsidRDefault="00ED15C6" w:rsidP="00ED15C6">
            <w:pPr>
              <w:widowControl w:val="0"/>
              <w:rPr>
                <w:b/>
                <w:bCs/>
                <w:sz w:val="16"/>
                <w:szCs w:val="16"/>
                <w:lang w:val="ru-RU"/>
              </w:rPr>
            </w:pPr>
            <w:r w:rsidRPr="005E2487">
              <w:rPr>
                <w:b/>
                <w:bCs/>
                <w:sz w:val="16"/>
                <w:szCs w:val="16"/>
                <w:lang w:val="ru-RU"/>
              </w:rPr>
              <w:t>Показатели результативности</w:t>
            </w:r>
          </w:p>
        </w:tc>
        <w:tc>
          <w:tcPr>
            <w:tcW w:w="1416" w:type="pct"/>
            <w:vAlign w:val="center"/>
          </w:tcPr>
          <w:p w:rsidR="00ED15C6" w:rsidRPr="005E2487" w:rsidRDefault="00ED15C6" w:rsidP="00ED15C6">
            <w:pPr>
              <w:widowControl w:val="0"/>
              <w:rPr>
                <w:b/>
                <w:bCs/>
                <w:sz w:val="16"/>
                <w:szCs w:val="16"/>
                <w:lang w:val="ru-RU"/>
              </w:rPr>
            </w:pPr>
            <w:r w:rsidRPr="005E2487">
              <w:rPr>
                <w:b/>
                <w:bCs/>
                <w:sz w:val="16"/>
                <w:szCs w:val="16"/>
                <w:lang w:val="ru-RU"/>
              </w:rPr>
              <w:t>Базовые показатели</w:t>
            </w:r>
          </w:p>
        </w:tc>
        <w:tc>
          <w:tcPr>
            <w:tcW w:w="699" w:type="pct"/>
            <w:tcMar>
              <w:top w:w="110" w:type="dxa"/>
              <w:left w:w="58" w:type="dxa"/>
              <w:right w:w="58" w:type="dxa"/>
            </w:tcMar>
            <w:vAlign w:val="center"/>
          </w:tcPr>
          <w:p w:rsidR="00ED15C6" w:rsidRPr="005E2487" w:rsidRDefault="00ED15C6" w:rsidP="00ED15C6">
            <w:pPr>
              <w:tabs>
                <w:tab w:val="left" w:pos="290"/>
              </w:tabs>
              <w:rPr>
                <w:b/>
                <w:bCs/>
                <w:sz w:val="16"/>
                <w:szCs w:val="16"/>
                <w:lang w:val="ru-RU"/>
              </w:rPr>
            </w:pPr>
            <w:r w:rsidRPr="005E2487">
              <w:rPr>
                <w:b/>
                <w:bCs/>
                <w:sz w:val="16"/>
                <w:szCs w:val="16"/>
                <w:lang w:val="ru-RU"/>
              </w:rPr>
              <w:t>Целевые показатели</w:t>
            </w:r>
          </w:p>
        </w:tc>
        <w:tc>
          <w:tcPr>
            <w:tcW w:w="1309" w:type="pct"/>
            <w:shd w:val="clear" w:color="auto" w:fill="FFFFFF"/>
            <w:tcMar>
              <w:left w:w="58" w:type="dxa"/>
              <w:right w:w="58" w:type="dxa"/>
            </w:tcMar>
            <w:vAlign w:val="center"/>
          </w:tcPr>
          <w:p w:rsidR="00ED15C6" w:rsidRPr="005E2487" w:rsidRDefault="00ED15C6" w:rsidP="00ED15C6">
            <w:pPr>
              <w:widowControl w:val="0"/>
              <w:rPr>
                <w:b/>
                <w:bCs/>
                <w:sz w:val="16"/>
                <w:szCs w:val="16"/>
                <w:lang w:val="ru-RU"/>
              </w:rPr>
            </w:pPr>
            <w:r w:rsidRPr="005E2487">
              <w:rPr>
                <w:b/>
                <w:bCs/>
                <w:sz w:val="16"/>
                <w:szCs w:val="16"/>
                <w:lang w:val="ru-RU"/>
              </w:rPr>
              <w:t>Данные о результативности</w:t>
            </w:r>
          </w:p>
        </w:tc>
        <w:tc>
          <w:tcPr>
            <w:tcW w:w="502" w:type="pct"/>
            <w:tcMar>
              <w:left w:w="58" w:type="dxa"/>
              <w:right w:w="58" w:type="dxa"/>
            </w:tcMar>
            <w:vAlign w:val="center"/>
          </w:tcPr>
          <w:p w:rsidR="00ED15C6" w:rsidRPr="005E2487" w:rsidRDefault="00ED15C6" w:rsidP="00ED15C6">
            <w:pPr>
              <w:widowControl w:val="0"/>
              <w:jc w:val="center"/>
              <w:rPr>
                <w:b/>
                <w:bCs/>
                <w:sz w:val="16"/>
                <w:szCs w:val="16"/>
                <w:lang w:val="ru-RU"/>
              </w:rPr>
            </w:pPr>
            <w:r w:rsidRPr="005E2487">
              <w:rPr>
                <w:b/>
                <w:bCs/>
                <w:sz w:val="16"/>
                <w:szCs w:val="16"/>
                <w:lang w:val="ru-RU"/>
              </w:rPr>
              <w:t>CC</w:t>
            </w:r>
          </w:p>
        </w:tc>
      </w:tr>
      <w:tr w:rsidR="00ED15C6" w:rsidRPr="005E2487" w:rsidTr="00ED15C6">
        <w:trPr>
          <w:trHeight w:val="1749"/>
        </w:trPr>
        <w:tc>
          <w:tcPr>
            <w:tcW w:w="1074" w:type="pct"/>
          </w:tcPr>
          <w:p w:rsidR="00ED15C6" w:rsidRPr="005E2487" w:rsidRDefault="00ED15C6" w:rsidP="00ED15C6">
            <w:pPr>
              <w:widowControl w:val="0"/>
              <w:ind w:left="-18"/>
              <w:rPr>
                <w:color w:val="000000"/>
                <w:sz w:val="16"/>
                <w:szCs w:val="16"/>
                <w:lang w:val="ru-RU"/>
              </w:rPr>
            </w:pPr>
            <w:r w:rsidRPr="005E2487">
              <w:rPr>
                <w:color w:val="000000"/>
                <w:sz w:val="16"/>
                <w:szCs w:val="16"/>
                <w:lang w:val="ru-RU"/>
              </w:rPr>
              <w:t>Разработка новых принципов и норм обеспечения устойчивости работы Организации и ее бесперебойного функционирования, включая соответствующую документацию</w:t>
            </w:r>
          </w:p>
        </w:tc>
        <w:tc>
          <w:tcPr>
            <w:tcW w:w="1416" w:type="pct"/>
          </w:tcPr>
          <w:p w:rsidR="00ED15C6" w:rsidRPr="005E2487" w:rsidRDefault="00ED15C6" w:rsidP="00ED15C6">
            <w:pPr>
              <w:widowControl w:val="0"/>
              <w:ind w:left="-18"/>
              <w:rPr>
                <w:color w:val="000000"/>
                <w:sz w:val="16"/>
                <w:szCs w:val="16"/>
                <w:lang w:val="ru-RU"/>
              </w:rPr>
            </w:pPr>
            <w:r w:rsidRPr="005E2487">
              <w:rPr>
                <w:color w:val="000000"/>
                <w:sz w:val="16"/>
                <w:szCs w:val="16"/>
                <w:lang w:val="ru-RU"/>
              </w:rPr>
              <w:t>Существующие принципы и нормы не имеют комплексного характера и требуют пересмотра</w:t>
            </w:r>
          </w:p>
        </w:tc>
        <w:tc>
          <w:tcPr>
            <w:tcW w:w="699" w:type="pct"/>
            <w:tcMar>
              <w:top w:w="110" w:type="dxa"/>
              <w:left w:w="58" w:type="dxa"/>
              <w:right w:w="58" w:type="dxa"/>
            </w:tcMar>
          </w:tcPr>
          <w:p w:rsidR="00ED15C6" w:rsidRPr="005E2487" w:rsidRDefault="00ED15C6" w:rsidP="00ED15C6">
            <w:pPr>
              <w:widowControl w:val="0"/>
              <w:ind w:left="-18"/>
              <w:rPr>
                <w:color w:val="000000"/>
                <w:sz w:val="16"/>
                <w:szCs w:val="16"/>
                <w:lang w:val="ru-RU"/>
              </w:rPr>
            </w:pPr>
            <w:r w:rsidRPr="005E2487">
              <w:rPr>
                <w:color w:val="000000"/>
                <w:sz w:val="16"/>
                <w:szCs w:val="16"/>
                <w:lang w:val="ru-RU"/>
              </w:rPr>
              <w:t>Разработка стратегий и планов обеспечения устойчивости работы Организации в основных областях ее деятельности и ее бесперебой</w:t>
            </w:r>
            <w:r w:rsidRPr="005E2487">
              <w:rPr>
                <w:color w:val="000000"/>
                <w:sz w:val="16"/>
                <w:szCs w:val="16"/>
                <w:lang w:val="ru-RU"/>
              </w:rPr>
              <w:softHyphen/>
              <w:t xml:space="preserve">ного функционирования </w:t>
            </w:r>
          </w:p>
        </w:tc>
        <w:tc>
          <w:tcPr>
            <w:tcW w:w="1309" w:type="pct"/>
            <w:shd w:val="clear" w:color="auto" w:fill="FFFFFF"/>
            <w:tcMar>
              <w:left w:w="58" w:type="dxa"/>
              <w:right w:w="58" w:type="dxa"/>
            </w:tcMar>
          </w:tcPr>
          <w:p w:rsidR="00DC059F" w:rsidRPr="005E2487" w:rsidRDefault="00ED15C6" w:rsidP="0064058C">
            <w:pPr>
              <w:pStyle w:val="ListParagraph"/>
              <w:widowControl w:val="0"/>
              <w:numPr>
                <w:ilvl w:val="0"/>
                <w:numId w:val="195"/>
              </w:numPr>
              <w:tabs>
                <w:tab w:val="clear" w:pos="720"/>
                <w:tab w:val="num" w:pos="187"/>
              </w:tabs>
              <w:ind w:left="187" w:hanging="187"/>
              <w:contextualSpacing/>
              <w:rPr>
                <w:rFonts w:cs="Arial"/>
                <w:color w:val="000000"/>
                <w:sz w:val="16"/>
                <w:szCs w:val="16"/>
                <w:lang w:val="ru-RU"/>
              </w:rPr>
            </w:pPr>
            <w:r w:rsidRPr="005E2487">
              <w:rPr>
                <w:rFonts w:cs="Arial"/>
                <w:color w:val="000000"/>
                <w:sz w:val="16"/>
                <w:szCs w:val="16"/>
                <w:lang w:val="ru-RU"/>
              </w:rPr>
              <w:t>Разработан и опубликован 1 план борьбы с пандемиями</w:t>
            </w:r>
          </w:p>
          <w:p w:rsidR="00DC059F" w:rsidRPr="005E2487" w:rsidRDefault="00ED15C6" w:rsidP="0064058C">
            <w:pPr>
              <w:pStyle w:val="ListParagraph"/>
              <w:widowControl w:val="0"/>
              <w:numPr>
                <w:ilvl w:val="0"/>
                <w:numId w:val="195"/>
              </w:numPr>
              <w:tabs>
                <w:tab w:val="clear" w:pos="720"/>
                <w:tab w:val="num" w:pos="187"/>
              </w:tabs>
              <w:ind w:left="187" w:hanging="187"/>
              <w:contextualSpacing/>
              <w:rPr>
                <w:rFonts w:cs="Arial"/>
                <w:color w:val="000000"/>
                <w:sz w:val="16"/>
                <w:szCs w:val="16"/>
                <w:lang w:val="ru-RU"/>
              </w:rPr>
            </w:pPr>
            <w:r w:rsidRPr="005E2487">
              <w:rPr>
                <w:rFonts w:cs="Arial"/>
                <w:color w:val="000000"/>
                <w:sz w:val="16"/>
                <w:szCs w:val="16"/>
                <w:lang w:val="ru-RU"/>
              </w:rPr>
              <w:t>Выполнен анализ последствий нештатных ситуаций для деятельности Организации по 15 функциям, включая ключевые операционные функции Организации, вспомогательные функции и работу с ключевыми данными/системами</w:t>
            </w:r>
          </w:p>
          <w:p w:rsidR="00ED15C6" w:rsidRPr="005E2487" w:rsidRDefault="00ED15C6" w:rsidP="00ED15C6">
            <w:pPr>
              <w:widowControl w:val="0"/>
              <w:rPr>
                <w:color w:val="000000"/>
                <w:sz w:val="16"/>
                <w:szCs w:val="16"/>
                <w:lang w:val="ru-RU"/>
              </w:rPr>
            </w:pPr>
          </w:p>
        </w:tc>
        <w:tc>
          <w:tcPr>
            <w:tcW w:w="502" w:type="pct"/>
            <w:tcMar>
              <w:left w:w="58" w:type="dxa"/>
              <w:right w:w="58" w:type="dxa"/>
            </w:tcMar>
          </w:tcPr>
          <w:p w:rsidR="00ED15C6" w:rsidRPr="005E2487" w:rsidRDefault="00ED15C6" w:rsidP="00ED15C6">
            <w:pPr>
              <w:widowControl w:val="0"/>
              <w:jc w:val="center"/>
              <w:rPr>
                <w:color w:val="000000"/>
                <w:sz w:val="16"/>
                <w:szCs w:val="16"/>
                <w:lang w:val="ru-RU"/>
              </w:rPr>
            </w:pPr>
            <w:r w:rsidRPr="005E2487">
              <w:rPr>
                <w:b/>
                <w:color w:val="00B050"/>
                <w:sz w:val="16"/>
                <w:szCs w:val="16"/>
                <w:lang w:val="ru-RU"/>
              </w:rPr>
              <w:t>По графику</w:t>
            </w:r>
          </w:p>
        </w:tc>
      </w:tr>
      <w:tr w:rsidR="00ED15C6" w:rsidRPr="00D507F9" w:rsidTr="00ED15C6">
        <w:trPr>
          <w:trHeight w:val="565"/>
        </w:trPr>
        <w:tc>
          <w:tcPr>
            <w:tcW w:w="5000" w:type="pct"/>
            <w:gridSpan w:val="5"/>
            <w:shd w:val="clear" w:color="auto" w:fill="C6D9F1"/>
            <w:tcMar>
              <w:left w:w="58" w:type="dxa"/>
              <w:right w:w="58" w:type="dxa"/>
            </w:tcMar>
            <w:vAlign w:val="center"/>
          </w:tcPr>
          <w:p w:rsidR="00ED15C6" w:rsidRPr="005E2487" w:rsidRDefault="00ED15C6" w:rsidP="00ED15C6">
            <w:pPr>
              <w:widowControl w:val="0"/>
              <w:tabs>
                <w:tab w:val="left" w:pos="2210"/>
              </w:tabs>
              <w:ind w:left="2210" w:hanging="2210"/>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color w:val="000000"/>
                <w:sz w:val="16"/>
                <w:szCs w:val="16"/>
                <w:lang w:val="ru-RU"/>
              </w:rPr>
              <w:t>IX.3 Благоприятная рабочая среда, подкрепляемая эффективной нормативно-правовой базой и надлежащими каналами для решения проблем персонала</w:t>
            </w:r>
          </w:p>
        </w:tc>
      </w:tr>
      <w:tr w:rsidR="00ED15C6" w:rsidRPr="005E2487" w:rsidTr="00ED15C6">
        <w:tc>
          <w:tcPr>
            <w:tcW w:w="1074" w:type="pct"/>
            <w:vAlign w:val="center"/>
          </w:tcPr>
          <w:p w:rsidR="00ED15C6" w:rsidRPr="005E2487" w:rsidRDefault="00ED15C6" w:rsidP="00ED15C6">
            <w:pPr>
              <w:widowControl w:val="0"/>
              <w:rPr>
                <w:b/>
                <w:bCs/>
                <w:sz w:val="16"/>
                <w:szCs w:val="16"/>
                <w:lang w:val="ru-RU"/>
              </w:rPr>
            </w:pPr>
            <w:r w:rsidRPr="005E2487">
              <w:rPr>
                <w:b/>
                <w:bCs/>
                <w:sz w:val="16"/>
                <w:szCs w:val="16"/>
                <w:lang w:val="ru-RU"/>
              </w:rPr>
              <w:t>Показатели результативности</w:t>
            </w:r>
          </w:p>
        </w:tc>
        <w:tc>
          <w:tcPr>
            <w:tcW w:w="1416" w:type="pct"/>
            <w:vAlign w:val="center"/>
          </w:tcPr>
          <w:p w:rsidR="00ED15C6" w:rsidRPr="005E2487" w:rsidRDefault="00ED15C6" w:rsidP="00ED15C6">
            <w:pPr>
              <w:widowControl w:val="0"/>
              <w:rPr>
                <w:b/>
                <w:bCs/>
                <w:sz w:val="16"/>
                <w:szCs w:val="16"/>
                <w:lang w:val="ru-RU"/>
              </w:rPr>
            </w:pPr>
            <w:r w:rsidRPr="005E2487">
              <w:rPr>
                <w:b/>
                <w:bCs/>
                <w:sz w:val="16"/>
                <w:szCs w:val="16"/>
                <w:lang w:val="ru-RU"/>
              </w:rPr>
              <w:t>Базовые показатели</w:t>
            </w:r>
          </w:p>
        </w:tc>
        <w:tc>
          <w:tcPr>
            <w:tcW w:w="699" w:type="pct"/>
            <w:tcMar>
              <w:top w:w="110" w:type="dxa"/>
              <w:left w:w="58" w:type="dxa"/>
              <w:right w:w="58" w:type="dxa"/>
            </w:tcMar>
            <w:vAlign w:val="center"/>
          </w:tcPr>
          <w:p w:rsidR="00ED15C6" w:rsidRPr="005E2487" w:rsidRDefault="00ED15C6" w:rsidP="00ED15C6">
            <w:pPr>
              <w:tabs>
                <w:tab w:val="left" w:pos="290"/>
              </w:tabs>
              <w:rPr>
                <w:b/>
                <w:bCs/>
                <w:sz w:val="16"/>
                <w:szCs w:val="16"/>
                <w:lang w:val="ru-RU"/>
              </w:rPr>
            </w:pPr>
            <w:r w:rsidRPr="005E2487">
              <w:rPr>
                <w:b/>
                <w:bCs/>
                <w:sz w:val="16"/>
                <w:szCs w:val="16"/>
                <w:lang w:val="ru-RU"/>
              </w:rPr>
              <w:t>Целевые показатели</w:t>
            </w:r>
          </w:p>
        </w:tc>
        <w:tc>
          <w:tcPr>
            <w:tcW w:w="1309" w:type="pct"/>
            <w:shd w:val="clear" w:color="auto" w:fill="FFFFFF"/>
            <w:tcMar>
              <w:left w:w="58" w:type="dxa"/>
              <w:right w:w="58" w:type="dxa"/>
            </w:tcMar>
            <w:vAlign w:val="center"/>
          </w:tcPr>
          <w:p w:rsidR="00ED15C6" w:rsidRPr="005E2487" w:rsidRDefault="00ED15C6" w:rsidP="00ED15C6">
            <w:pPr>
              <w:widowControl w:val="0"/>
              <w:rPr>
                <w:b/>
                <w:bCs/>
                <w:sz w:val="16"/>
                <w:szCs w:val="16"/>
                <w:lang w:val="ru-RU"/>
              </w:rPr>
            </w:pPr>
            <w:r w:rsidRPr="005E2487">
              <w:rPr>
                <w:b/>
                <w:bCs/>
                <w:sz w:val="16"/>
                <w:szCs w:val="16"/>
                <w:lang w:val="ru-RU"/>
              </w:rPr>
              <w:t>Данные о результативности</w:t>
            </w:r>
          </w:p>
        </w:tc>
        <w:tc>
          <w:tcPr>
            <w:tcW w:w="502" w:type="pct"/>
            <w:tcMar>
              <w:left w:w="58" w:type="dxa"/>
              <w:right w:w="58" w:type="dxa"/>
            </w:tcMar>
            <w:vAlign w:val="center"/>
          </w:tcPr>
          <w:p w:rsidR="00ED15C6" w:rsidRPr="005E2487" w:rsidRDefault="00ED15C6" w:rsidP="00ED15C6">
            <w:pPr>
              <w:widowControl w:val="0"/>
              <w:jc w:val="center"/>
              <w:rPr>
                <w:b/>
                <w:bCs/>
                <w:sz w:val="16"/>
                <w:szCs w:val="16"/>
                <w:lang w:val="ru-RU"/>
              </w:rPr>
            </w:pPr>
            <w:r w:rsidRPr="005E2487">
              <w:rPr>
                <w:b/>
                <w:bCs/>
                <w:sz w:val="16"/>
                <w:szCs w:val="16"/>
                <w:lang w:val="ru-RU"/>
              </w:rPr>
              <w:t>CC</w:t>
            </w:r>
          </w:p>
        </w:tc>
      </w:tr>
      <w:tr w:rsidR="00ED15C6" w:rsidRPr="005E2487" w:rsidTr="00ED15C6">
        <w:trPr>
          <w:trHeight w:val="1774"/>
        </w:trPr>
        <w:tc>
          <w:tcPr>
            <w:tcW w:w="1074" w:type="pct"/>
          </w:tcPr>
          <w:p w:rsidR="00ED15C6" w:rsidRPr="005E2487" w:rsidRDefault="00ED15C6" w:rsidP="00ED15C6">
            <w:pPr>
              <w:widowControl w:val="0"/>
              <w:ind w:left="-18"/>
              <w:rPr>
                <w:color w:val="000000"/>
                <w:sz w:val="16"/>
                <w:szCs w:val="16"/>
                <w:lang w:val="ru-RU"/>
              </w:rPr>
            </w:pPr>
            <w:r w:rsidRPr="005E2487">
              <w:rPr>
                <w:color w:val="000000"/>
                <w:sz w:val="16"/>
                <w:szCs w:val="16"/>
                <w:lang w:val="ru-RU"/>
              </w:rPr>
              <w:t>Доля (%) сотрудников ВОИС, осведомленных об услугах Бюро омбудсмена и механизме неформального разрешения конфликтов</w:t>
            </w:r>
          </w:p>
        </w:tc>
        <w:tc>
          <w:tcPr>
            <w:tcW w:w="1416" w:type="pct"/>
          </w:tcPr>
          <w:p w:rsidR="00DC059F" w:rsidRPr="005E2487" w:rsidRDefault="00ED15C6" w:rsidP="00ED15C6">
            <w:pPr>
              <w:widowControl w:val="0"/>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D15C6" w:rsidP="00ED15C6">
            <w:pPr>
              <w:widowControl w:val="0"/>
              <w:rPr>
                <w:color w:val="002060"/>
                <w:sz w:val="16"/>
                <w:szCs w:val="16"/>
                <w:lang w:val="ru-RU"/>
              </w:rPr>
            </w:pPr>
            <w:r w:rsidRPr="005E2487">
              <w:rPr>
                <w:color w:val="002060"/>
                <w:sz w:val="16"/>
                <w:szCs w:val="16"/>
                <w:lang w:val="ru-RU"/>
              </w:rPr>
              <w:t>Опрос сотрудников, запланированный на 2015 г., не проводился.</w:t>
            </w:r>
          </w:p>
          <w:p w:rsidR="00DC059F" w:rsidRPr="005E2487" w:rsidRDefault="00DC059F" w:rsidP="00ED15C6">
            <w:pPr>
              <w:widowControl w:val="0"/>
              <w:rPr>
                <w:color w:val="000000"/>
                <w:sz w:val="16"/>
                <w:szCs w:val="16"/>
                <w:lang w:val="ru-RU"/>
              </w:rPr>
            </w:pPr>
          </w:p>
          <w:p w:rsidR="00DC059F" w:rsidRPr="005E2487" w:rsidRDefault="00ED15C6" w:rsidP="00ED15C6">
            <w:pPr>
              <w:widowControl w:val="0"/>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ED15C6" w:rsidRPr="005E2487" w:rsidRDefault="00ED15C6" w:rsidP="00ED15C6">
            <w:pPr>
              <w:widowControl w:val="0"/>
              <w:spacing w:after="240"/>
              <w:ind w:left="-18"/>
              <w:rPr>
                <w:color w:val="000000"/>
                <w:sz w:val="16"/>
                <w:szCs w:val="16"/>
                <w:lang w:val="ru-RU"/>
              </w:rPr>
            </w:pPr>
            <w:r w:rsidRPr="005E2487">
              <w:rPr>
                <w:color w:val="000000"/>
                <w:sz w:val="16"/>
                <w:szCs w:val="16"/>
                <w:lang w:val="ru-RU"/>
              </w:rPr>
              <w:t>2013 г.: в полной мере осведомлены 63% сотрудников.  В 2015 г. планируется проведение еще одного опроса.</w:t>
            </w:r>
          </w:p>
        </w:tc>
        <w:tc>
          <w:tcPr>
            <w:tcW w:w="699" w:type="pct"/>
            <w:tcMar>
              <w:top w:w="110" w:type="dxa"/>
              <w:left w:w="58" w:type="dxa"/>
              <w:right w:w="58" w:type="dxa"/>
            </w:tcMar>
          </w:tcPr>
          <w:p w:rsidR="00ED15C6" w:rsidRPr="005E2487" w:rsidRDefault="00ED15C6" w:rsidP="00ED15C6">
            <w:pPr>
              <w:widowControl w:val="0"/>
              <w:tabs>
                <w:tab w:val="left" w:pos="220"/>
              </w:tabs>
              <w:ind w:left="-18"/>
              <w:rPr>
                <w:color w:val="000000"/>
                <w:sz w:val="16"/>
                <w:szCs w:val="16"/>
                <w:lang w:val="ru-RU"/>
              </w:rPr>
            </w:pPr>
            <w:r w:rsidRPr="005E2487">
              <w:rPr>
                <w:color w:val="000000"/>
                <w:sz w:val="16"/>
                <w:szCs w:val="16"/>
                <w:lang w:val="ru-RU"/>
              </w:rPr>
              <w:t>70%</w:t>
            </w:r>
          </w:p>
        </w:tc>
        <w:tc>
          <w:tcPr>
            <w:tcW w:w="1309" w:type="pct"/>
            <w:shd w:val="clear" w:color="auto" w:fill="FFFFFF"/>
            <w:tcMar>
              <w:left w:w="58" w:type="dxa"/>
              <w:right w:w="58" w:type="dxa"/>
            </w:tcMar>
          </w:tcPr>
          <w:p w:rsidR="00ED15C6" w:rsidRPr="005E2487" w:rsidRDefault="00ED15C6" w:rsidP="00ED15C6">
            <w:pPr>
              <w:widowControl w:val="0"/>
              <w:rPr>
                <w:color w:val="000000"/>
                <w:sz w:val="16"/>
                <w:szCs w:val="16"/>
                <w:lang w:val="ru-RU"/>
              </w:rPr>
            </w:pPr>
            <w:r w:rsidRPr="005E2487">
              <w:rPr>
                <w:color w:val="000000"/>
                <w:sz w:val="16"/>
                <w:szCs w:val="16"/>
                <w:lang w:val="ru-RU"/>
              </w:rPr>
              <w:t>В течение 2016 г. опрос не проводился</w:t>
            </w:r>
          </w:p>
        </w:tc>
        <w:tc>
          <w:tcPr>
            <w:tcW w:w="502" w:type="pct"/>
            <w:tcMar>
              <w:left w:w="58" w:type="dxa"/>
              <w:right w:w="58" w:type="dxa"/>
            </w:tcMar>
          </w:tcPr>
          <w:p w:rsidR="00ED15C6" w:rsidRPr="005E2487" w:rsidRDefault="00ED15C6" w:rsidP="00ED15C6">
            <w:pPr>
              <w:widowControl w:val="0"/>
              <w:jc w:val="center"/>
              <w:rPr>
                <w:color w:val="000000"/>
                <w:sz w:val="16"/>
                <w:szCs w:val="16"/>
                <w:lang w:val="ru-RU"/>
              </w:rPr>
            </w:pPr>
            <w:r w:rsidRPr="005E2487">
              <w:rPr>
                <w:color w:val="929292"/>
                <w:sz w:val="16"/>
                <w:szCs w:val="16"/>
                <w:lang w:val="ru-RU"/>
              </w:rPr>
              <w:t>Не подлежит оценке</w:t>
            </w:r>
          </w:p>
        </w:tc>
      </w:tr>
      <w:tr w:rsidR="00ED15C6" w:rsidRPr="005E2487" w:rsidTr="00ED15C6">
        <w:trPr>
          <w:trHeight w:val="1582"/>
        </w:trPr>
        <w:tc>
          <w:tcPr>
            <w:tcW w:w="1074" w:type="pct"/>
          </w:tcPr>
          <w:p w:rsidR="00ED15C6" w:rsidRPr="005E2487" w:rsidRDefault="00ED15C6" w:rsidP="00ED15C6">
            <w:pPr>
              <w:widowControl w:val="0"/>
              <w:ind w:left="-18"/>
              <w:rPr>
                <w:color w:val="000000"/>
                <w:sz w:val="16"/>
                <w:szCs w:val="16"/>
                <w:lang w:val="ru-RU"/>
              </w:rPr>
            </w:pPr>
            <w:r w:rsidRPr="005E2487">
              <w:rPr>
                <w:color w:val="000000"/>
                <w:sz w:val="16"/>
                <w:szCs w:val="16"/>
                <w:rtl/>
                <w:lang w:val="ru-RU"/>
              </w:rPr>
              <w:lastRenderedPageBreak/>
              <w:t>‏</w:t>
            </w:r>
            <w:r w:rsidRPr="005E2487">
              <w:rPr>
                <w:color w:val="000000"/>
                <w:sz w:val="16"/>
                <w:szCs w:val="16"/>
                <w:lang w:val="ru-RU"/>
              </w:rPr>
              <w:t>Доля (%) сотрудников ВОИС, осведомленных о принципах и политике ВОИС по вопросам профессиональной этики</w:t>
            </w:r>
          </w:p>
        </w:tc>
        <w:tc>
          <w:tcPr>
            <w:tcW w:w="1416" w:type="pct"/>
          </w:tcPr>
          <w:p w:rsidR="00DC059F" w:rsidRPr="005E2487" w:rsidRDefault="00ED15C6" w:rsidP="00ED15C6">
            <w:pPr>
              <w:widowControl w:val="0"/>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D15C6" w:rsidP="00ED15C6">
            <w:pPr>
              <w:widowControl w:val="0"/>
              <w:rPr>
                <w:color w:val="002060"/>
                <w:sz w:val="16"/>
                <w:szCs w:val="16"/>
                <w:lang w:val="ru-RU"/>
              </w:rPr>
            </w:pPr>
            <w:r w:rsidRPr="005E2487">
              <w:rPr>
                <w:color w:val="002060"/>
                <w:sz w:val="16"/>
                <w:szCs w:val="16"/>
                <w:lang w:val="ru-RU"/>
              </w:rPr>
              <w:t>Опрос сотрудников, запланированный на двухлетний период, не проводился.</w:t>
            </w:r>
          </w:p>
          <w:p w:rsidR="00DC059F" w:rsidRPr="005E2487" w:rsidRDefault="00DC059F" w:rsidP="00ED15C6">
            <w:pPr>
              <w:widowControl w:val="0"/>
              <w:rPr>
                <w:color w:val="000000"/>
                <w:sz w:val="16"/>
                <w:szCs w:val="16"/>
                <w:lang w:val="ru-RU"/>
              </w:rPr>
            </w:pPr>
          </w:p>
          <w:p w:rsidR="00DC059F" w:rsidRPr="005E2487" w:rsidRDefault="00ED15C6" w:rsidP="00ED15C6">
            <w:pPr>
              <w:widowControl w:val="0"/>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ED15C6" w:rsidRPr="005E2487" w:rsidRDefault="00ED15C6" w:rsidP="00ED15C6">
            <w:pPr>
              <w:widowControl w:val="0"/>
              <w:spacing w:after="240"/>
              <w:ind w:left="-18"/>
              <w:rPr>
                <w:color w:val="000000"/>
                <w:sz w:val="16"/>
                <w:szCs w:val="16"/>
                <w:lang w:val="ru-RU"/>
              </w:rPr>
            </w:pPr>
            <w:r w:rsidRPr="005E2487">
              <w:rPr>
                <w:color w:val="000000"/>
                <w:sz w:val="16"/>
                <w:szCs w:val="16"/>
                <w:lang w:val="ru-RU"/>
              </w:rPr>
              <w:t>По данным опроса «Ключевые ценности» в рамках Программы стратегической перестройки (проведенного в 2013 г.) - 98%.  В 2015 г. планируется проведение еще одного опроса.</w:t>
            </w:r>
          </w:p>
        </w:tc>
        <w:tc>
          <w:tcPr>
            <w:tcW w:w="699" w:type="pct"/>
            <w:tcMar>
              <w:top w:w="110" w:type="dxa"/>
              <w:left w:w="58" w:type="dxa"/>
              <w:right w:w="58" w:type="dxa"/>
            </w:tcMar>
          </w:tcPr>
          <w:p w:rsidR="00ED15C6" w:rsidRPr="005E2487" w:rsidRDefault="00ED15C6" w:rsidP="00ED15C6">
            <w:pPr>
              <w:widowControl w:val="0"/>
              <w:tabs>
                <w:tab w:val="left" w:pos="220"/>
              </w:tabs>
              <w:ind w:left="-18"/>
              <w:rPr>
                <w:color w:val="000000"/>
                <w:sz w:val="16"/>
                <w:szCs w:val="16"/>
                <w:lang w:val="ru-RU"/>
              </w:rPr>
            </w:pPr>
            <w:r w:rsidRPr="005E2487">
              <w:rPr>
                <w:color w:val="000000"/>
                <w:sz w:val="16"/>
                <w:szCs w:val="16"/>
                <w:lang w:val="ru-RU"/>
              </w:rPr>
              <w:t>Уровень осведомлен</w:t>
            </w:r>
            <w:r w:rsidRPr="005E2487">
              <w:rPr>
                <w:color w:val="000000"/>
                <w:sz w:val="16"/>
                <w:szCs w:val="16"/>
                <w:lang w:val="ru-RU"/>
              </w:rPr>
              <w:softHyphen/>
              <w:t>ности персонала: 95%</w:t>
            </w:r>
          </w:p>
        </w:tc>
        <w:tc>
          <w:tcPr>
            <w:tcW w:w="1309" w:type="pct"/>
            <w:shd w:val="clear" w:color="auto" w:fill="FFFFFF"/>
            <w:tcMar>
              <w:left w:w="58" w:type="dxa"/>
              <w:right w:w="58" w:type="dxa"/>
            </w:tcMar>
          </w:tcPr>
          <w:p w:rsidR="00ED15C6" w:rsidRPr="005E2487" w:rsidRDefault="00ED15C6" w:rsidP="00ED15C6">
            <w:pPr>
              <w:widowControl w:val="0"/>
              <w:rPr>
                <w:color w:val="000000"/>
                <w:sz w:val="16"/>
                <w:szCs w:val="16"/>
                <w:lang w:val="ru-RU"/>
              </w:rPr>
            </w:pPr>
            <w:r w:rsidRPr="005E2487">
              <w:rPr>
                <w:color w:val="000000"/>
                <w:sz w:val="16"/>
                <w:szCs w:val="16"/>
                <w:lang w:val="ru-RU"/>
              </w:rPr>
              <w:t>86% сотрудников (опрос, проведенный Бюро по вопросам этики в 2016 г.)</w:t>
            </w:r>
          </w:p>
        </w:tc>
        <w:tc>
          <w:tcPr>
            <w:tcW w:w="502" w:type="pct"/>
            <w:tcMar>
              <w:left w:w="58" w:type="dxa"/>
              <w:right w:w="58" w:type="dxa"/>
            </w:tcMar>
          </w:tcPr>
          <w:p w:rsidR="00ED15C6" w:rsidRPr="005E2487" w:rsidRDefault="00ED15C6" w:rsidP="00ED15C6">
            <w:pPr>
              <w:widowControl w:val="0"/>
              <w:jc w:val="center"/>
              <w:rPr>
                <w:color w:val="000000"/>
                <w:sz w:val="16"/>
                <w:szCs w:val="16"/>
                <w:lang w:val="ru-RU"/>
              </w:rPr>
            </w:pPr>
            <w:r w:rsidRPr="005E2487">
              <w:rPr>
                <w:b/>
                <w:color w:val="00B050"/>
                <w:sz w:val="16"/>
                <w:szCs w:val="16"/>
                <w:lang w:val="ru-RU"/>
              </w:rPr>
              <w:t>По графику</w:t>
            </w:r>
          </w:p>
        </w:tc>
      </w:tr>
    </w:tbl>
    <w:p w:rsidR="00DC059F" w:rsidRPr="005E2487" w:rsidRDefault="00DC059F" w:rsidP="00ED15C6">
      <w:pPr>
        <w:rPr>
          <w:color w:val="000000"/>
          <w:lang w:val="ru-RU"/>
        </w:rPr>
      </w:pPr>
    </w:p>
    <w:p w:rsidR="00ED15C6" w:rsidRPr="005E2487" w:rsidRDefault="00ED15C6" w:rsidP="00ED15C6">
      <w:pPr>
        <w:rPr>
          <w:color w:val="000000"/>
          <w:lang w:val="ru-RU"/>
        </w:rPr>
      </w:pPr>
    </w:p>
    <w:tbl>
      <w:tblPr>
        <w:tblW w:w="0" w:type="auto"/>
        <w:jc w:val="center"/>
        <w:tblLook w:val="00A0" w:firstRow="1" w:lastRow="0" w:firstColumn="1" w:lastColumn="0" w:noHBand="0" w:noVBand="0"/>
      </w:tblPr>
      <w:tblGrid>
        <w:gridCol w:w="9287"/>
      </w:tblGrid>
      <w:tr w:rsidR="00ED15C6" w:rsidRPr="00760543" w:rsidTr="00ED15C6">
        <w:trPr>
          <w:trHeight w:val="423"/>
          <w:jc w:val="center"/>
        </w:trPr>
        <w:tc>
          <w:tcPr>
            <w:tcW w:w="9571" w:type="dxa"/>
            <w:shd w:val="clear" w:color="auto" w:fill="C6D9F1"/>
            <w:vAlign w:val="center"/>
          </w:tcPr>
          <w:p w:rsidR="00ED15C6" w:rsidRPr="005E2487" w:rsidRDefault="00ED15C6" w:rsidP="00ED15C6">
            <w:pPr>
              <w:keepNext/>
              <w:keepLines/>
              <w:jc w:val="center"/>
              <w:rPr>
                <w:b/>
                <w:color w:val="000000"/>
                <w:lang w:val="ru-RU"/>
              </w:rPr>
            </w:pPr>
            <w:r w:rsidRPr="005E2487">
              <w:rPr>
                <w:lang w:val="ru-RU"/>
              </w:rPr>
              <w:br w:type="page"/>
            </w:r>
            <w:r w:rsidRPr="005E2487">
              <w:rPr>
                <w:b/>
                <w:color w:val="000000"/>
                <w:lang w:val="ru-RU"/>
              </w:rPr>
              <w:t>Использование ресурсов в рамках Программы 21</w:t>
            </w:r>
          </w:p>
        </w:tc>
      </w:tr>
    </w:tbl>
    <w:p w:rsidR="00DC059F" w:rsidRPr="005E2487" w:rsidRDefault="00DC059F" w:rsidP="00ED15C6">
      <w:pPr>
        <w:keepNext/>
        <w:keepLines/>
        <w:rPr>
          <w:color w:val="000000"/>
          <w:lang w:val="ru-RU"/>
        </w:rPr>
      </w:pPr>
    </w:p>
    <w:p w:rsidR="00DC059F" w:rsidRPr="005E2487" w:rsidRDefault="00ED15C6" w:rsidP="00ED15C6">
      <w:pPr>
        <w:pStyle w:val="NormalWeb"/>
        <w:keepNext/>
        <w:keepLines/>
        <w:spacing w:before="0" w:beforeAutospacing="0" w:after="0" w:afterAutospacing="0"/>
        <w:jc w:val="center"/>
        <w:rPr>
          <w:lang w:val="ru-RU"/>
        </w:rPr>
      </w:pPr>
      <w:r w:rsidRPr="005E2487">
        <w:rPr>
          <w:color w:val="000000"/>
          <w:lang w:val="ru-RU"/>
        </w:rPr>
        <w:t>Бюджет и фактические расходы (в разбивке по результатам)</w:t>
      </w:r>
    </w:p>
    <w:p w:rsidR="00DC059F" w:rsidRPr="005E2487" w:rsidRDefault="00ED15C6" w:rsidP="00ED15C6">
      <w:pPr>
        <w:pStyle w:val="NormalWeb"/>
        <w:keepNext/>
        <w:keepLines/>
        <w:spacing w:before="0" w:beforeAutospacing="0" w:after="0" w:afterAutospacing="0"/>
        <w:jc w:val="center"/>
        <w:rPr>
          <w:i/>
          <w:iCs/>
          <w:color w:val="000000"/>
          <w:sz w:val="16"/>
          <w:szCs w:val="16"/>
          <w:lang w:val="ru-RU"/>
        </w:rPr>
      </w:pPr>
      <w:r w:rsidRPr="005E2487">
        <w:rPr>
          <w:i/>
          <w:iCs/>
          <w:color w:val="000000"/>
          <w:sz w:val="16"/>
          <w:szCs w:val="16"/>
          <w:lang w:val="ru-RU"/>
        </w:rPr>
        <w:t>(тыс. шв. франков)</w:t>
      </w:r>
    </w:p>
    <w:p w:rsidR="00ED15C6" w:rsidRPr="005E2487" w:rsidRDefault="00ED15C6" w:rsidP="00ED15C6">
      <w:pPr>
        <w:keepNext/>
        <w:keepLines/>
        <w:rPr>
          <w:color w:val="000000"/>
          <w:lang w:val="ru-RU"/>
        </w:rPr>
      </w:pPr>
    </w:p>
    <w:tbl>
      <w:tblPr>
        <w:tblW w:w="9264" w:type="dxa"/>
        <w:jc w:val="center"/>
        <w:tblLook w:val="00A0" w:firstRow="1" w:lastRow="0" w:firstColumn="1" w:lastColumn="0" w:noHBand="0" w:noVBand="0"/>
      </w:tblPr>
      <w:tblGrid>
        <w:gridCol w:w="631"/>
        <w:gridCol w:w="4235"/>
        <w:gridCol w:w="1412"/>
        <w:gridCol w:w="1817"/>
        <w:gridCol w:w="1169"/>
      </w:tblGrid>
      <w:tr w:rsidR="00ED15C6" w:rsidRPr="005E2487" w:rsidTr="00ED15C6">
        <w:trPr>
          <w:trHeight w:val="825"/>
          <w:jc w:val="center"/>
        </w:trPr>
        <w:tc>
          <w:tcPr>
            <w:tcW w:w="4866" w:type="dxa"/>
            <w:gridSpan w:val="2"/>
            <w:tcBorders>
              <w:top w:val="nil"/>
              <w:left w:val="nil"/>
              <w:bottom w:val="nil"/>
              <w:right w:val="nil"/>
            </w:tcBorders>
            <w:shd w:val="clear" w:color="000000" w:fill="C5D9F1"/>
            <w:noWrap/>
            <w:vAlign w:val="center"/>
          </w:tcPr>
          <w:p w:rsidR="00ED15C6" w:rsidRPr="005E2487" w:rsidRDefault="00ED15C6" w:rsidP="00ED15C6">
            <w:pPr>
              <w:keepNext/>
              <w:keepLines/>
              <w:jc w:val="center"/>
              <w:rPr>
                <w:b/>
                <w:bCs/>
                <w:sz w:val="16"/>
                <w:szCs w:val="16"/>
                <w:lang w:val="ru-RU"/>
              </w:rPr>
            </w:pPr>
            <w:r w:rsidRPr="005E2487">
              <w:rPr>
                <w:b/>
                <w:bCs/>
                <w:sz w:val="16"/>
                <w:szCs w:val="16"/>
                <w:lang w:val="ru-RU"/>
              </w:rPr>
              <w:t xml:space="preserve">Номер и описание ожидаемого результата </w:t>
            </w:r>
          </w:p>
        </w:tc>
        <w:tc>
          <w:tcPr>
            <w:tcW w:w="1412" w:type="dxa"/>
            <w:tcBorders>
              <w:top w:val="nil"/>
              <w:left w:val="nil"/>
              <w:bottom w:val="nil"/>
              <w:right w:val="nil"/>
            </w:tcBorders>
            <w:shd w:val="clear" w:color="000000" w:fill="C5D9F1"/>
            <w:vAlign w:val="center"/>
          </w:tcPr>
          <w:p w:rsidR="00ED15C6" w:rsidRPr="005E2487" w:rsidRDefault="00ED15C6" w:rsidP="00ED15C6">
            <w:pPr>
              <w:keepNext/>
              <w:keepLines/>
              <w:jc w:val="center"/>
              <w:rPr>
                <w:b/>
                <w:bCs/>
                <w:sz w:val="16"/>
                <w:szCs w:val="16"/>
                <w:lang w:val="ru-RU"/>
              </w:rPr>
            </w:pPr>
            <w:r w:rsidRPr="005E2487">
              <w:rPr>
                <w:b/>
                <w:bCs/>
                <w:sz w:val="16"/>
                <w:szCs w:val="16"/>
                <w:lang w:val="ru-RU"/>
              </w:rPr>
              <w:t xml:space="preserve">Утвержденный бюджет на 2016-2017 гг. </w:t>
            </w:r>
          </w:p>
        </w:tc>
        <w:tc>
          <w:tcPr>
            <w:tcW w:w="1817" w:type="dxa"/>
            <w:tcBorders>
              <w:top w:val="nil"/>
              <w:left w:val="nil"/>
              <w:bottom w:val="nil"/>
              <w:right w:val="nil"/>
            </w:tcBorders>
            <w:shd w:val="clear" w:color="000000" w:fill="C5D9F1"/>
            <w:vAlign w:val="center"/>
          </w:tcPr>
          <w:p w:rsidR="00ED15C6" w:rsidRPr="005E2487" w:rsidRDefault="00ED15C6" w:rsidP="00ED15C6">
            <w:pPr>
              <w:keepNext/>
              <w:keepLines/>
              <w:jc w:val="center"/>
              <w:rPr>
                <w:b/>
                <w:bCs/>
                <w:sz w:val="16"/>
                <w:szCs w:val="16"/>
                <w:lang w:val="ru-RU"/>
              </w:rPr>
            </w:pPr>
            <w:r w:rsidRPr="005E2487">
              <w:rPr>
                <w:b/>
                <w:bCs/>
                <w:sz w:val="16"/>
                <w:szCs w:val="16"/>
                <w:lang w:val="ru-RU"/>
              </w:rPr>
              <w:t xml:space="preserve">Бюджет на 2016-2017 гг. после перераспределения средств </w:t>
            </w:r>
          </w:p>
        </w:tc>
        <w:tc>
          <w:tcPr>
            <w:tcW w:w="1169" w:type="dxa"/>
            <w:tcBorders>
              <w:top w:val="nil"/>
              <w:left w:val="nil"/>
              <w:bottom w:val="nil"/>
              <w:right w:val="nil"/>
            </w:tcBorders>
            <w:shd w:val="clear" w:color="000000" w:fill="C5D9F1"/>
            <w:vAlign w:val="center"/>
          </w:tcPr>
          <w:p w:rsidR="00ED15C6" w:rsidRPr="005E2487" w:rsidRDefault="00ED15C6" w:rsidP="00ED15C6">
            <w:pPr>
              <w:keepNext/>
              <w:keepLines/>
              <w:jc w:val="center"/>
              <w:rPr>
                <w:b/>
                <w:bCs/>
                <w:sz w:val="16"/>
                <w:szCs w:val="16"/>
                <w:lang w:val="ru-RU"/>
              </w:rPr>
            </w:pPr>
            <w:r w:rsidRPr="005E2487">
              <w:rPr>
                <w:b/>
                <w:bCs/>
                <w:sz w:val="16"/>
                <w:szCs w:val="16"/>
                <w:lang w:val="ru-RU"/>
              </w:rPr>
              <w:t xml:space="preserve">Расходы за 2016 г.* </w:t>
            </w:r>
          </w:p>
        </w:tc>
      </w:tr>
      <w:tr w:rsidR="00ED15C6" w:rsidRPr="005E2487" w:rsidTr="00ED15C6">
        <w:trPr>
          <w:trHeight w:val="682"/>
          <w:jc w:val="center"/>
        </w:trPr>
        <w:tc>
          <w:tcPr>
            <w:tcW w:w="631" w:type="dxa"/>
            <w:tcBorders>
              <w:top w:val="nil"/>
              <w:left w:val="nil"/>
              <w:bottom w:val="nil"/>
              <w:right w:val="nil"/>
            </w:tcBorders>
            <w:noWrap/>
            <w:vAlign w:val="center"/>
          </w:tcPr>
          <w:p w:rsidR="00ED15C6" w:rsidRPr="005E2487" w:rsidRDefault="00ED15C6" w:rsidP="00ED15C6">
            <w:pPr>
              <w:keepNext/>
              <w:keepLines/>
              <w:rPr>
                <w:sz w:val="16"/>
                <w:szCs w:val="16"/>
                <w:lang w:val="ru-RU"/>
              </w:rPr>
            </w:pPr>
            <w:r w:rsidRPr="005E2487">
              <w:rPr>
                <w:sz w:val="16"/>
                <w:szCs w:val="16"/>
                <w:lang w:val="ru-RU"/>
              </w:rPr>
              <w:t>IV.2</w:t>
            </w:r>
          </w:p>
        </w:tc>
        <w:tc>
          <w:tcPr>
            <w:tcW w:w="4235" w:type="dxa"/>
            <w:tcBorders>
              <w:top w:val="nil"/>
              <w:left w:val="nil"/>
              <w:bottom w:val="nil"/>
              <w:right w:val="nil"/>
            </w:tcBorders>
            <w:vAlign w:val="center"/>
          </w:tcPr>
          <w:p w:rsidR="00ED15C6" w:rsidRPr="005E2487" w:rsidRDefault="00ED15C6" w:rsidP="00ED15C6">
            <w:pPr>
              <w:keepNext/>
              <w:keepLines/>
              <w:rPr>
                <w:sz w:val="16"/>
                <w:szCs w:val="16"/>
                <w:lang w:val="ru-RU"/>
              </w:rPr>
            </w:pPr>
            <w:r w:rsidRPr="005E2487">
              <w:rPr>
                <w:sz w:val="16"/>
                <w:szCs w:val="16"/>
                <w:lang w:val="ru-RU"/>
              </w:rPr>
              <w:t>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w:t>
            </w:r>
          </w:p>
        </w:tc>
        <w:tc>
          <w:tcPr>
            <w:tcW w:w="1412" w:type="dxa"/>
            <w:tcBorders>
              <w:top w:val="nil"/>
              <w:left w:val="nil"/>
              <w:bottom w:val="nil"/>
              <w:right w:val="nil"/>
            </w:tcBorders>
            <w:noWrap/>
            <w:vAlign w:val="center"/>
          </w:tcPr>
          <w:p w:rsidR="00ED15C6" w:rsidRPr="005E2487" w:rsidRDefault="00ED15C6" w:rsidP="00ED15C6">
            <w:pPr>
              <w:keepNext/>
              <w:keepLines/>
              <w:jc w:val="center"/>
              <w:rPr>
                <w:color w:val="000000"/>
                <w:sz w:val="16"/>
                <w:szCs w:val="16"/>
                <w:lang w:val="ru-RU"/>
              </w:rPr>
            </w:pPr>
            <w:r w:rsidRPr="005E2487">
              <w:rPr>
                <w:color w:val="000000"/>
                <w:sz w:val="16"/>
                <w:szCs w:val="16"/>
                <w:lang w:val="ru-RU"/>
              </w:rPr>
              <w:t>2 357</w:t>
            </w:r>
          </w:p>
        </w:tc>
        <w:tc>
          <w:tcPr>
            <w:tcW w:w="1817" w:type="dxa"/>
            <w:tcBorders>
              <w:top w:val="nil"/>
              <w:left w:val="nil"/>
              <w:bottom w:val="nil"/>
              <w:right w:val="nil"/>
            </w:tcBorders>
            <w:noWrap/>
            <w:vAlign w:val="center"/>
          </w:tcPr>
          <w:p w:rsidR="00ED15C6" w:rsidRPr="005E2487" w:rsidRDefault="00ED15C6" w:rsidP="00ED15C6">
            <w:pPr>
              <w:keepNext/>
              <w:keepLines/>
              <w:jc w:val="center"/>
              <w:rPr>
                <w:color w:val="000000"/>
                <w:sz w:val="16"/>
                <w:szCs w:val="16"/>
                <w:lang w:val="ru-RU"/>
              </w:rPr>
            </w:pPr>
            <w:r w:rsidRPr="005E2487">
              <w:rPr>
                <w:color w:val="000000"/>
                <w:sz w:val="16"/>
                <w:szCs w:val="16"/>
                <w:lang w:val="ru-RU"/>
              </w:rPr>
              <w:t>265</w:t>
            </w:r>
          </w:p>
        </w:tc>
        <w:tc>
          <w:tcPr>
            <w:tcW w:w="1169" w:type="dxa"/>
            <w:tcBorders>
              <w:top w:val="nil"/>
              <w:left w:val="nil"/>
              <w:bottom w:val="nil"/>
              <w:right w:val="nil"/>
            </w:tcBorders>
            <w:noWrap/>
            <w:vAlign w:val="center"/>
          </w:tcPr>
          <w:p w:rsidR="00ED15C6" w:rsidRPr="005E2487" w:rsidRDefault="00ED15C6" w:rsidP="00ED15C6">
            <w:pPr>
              <w:keepNext/>
              <w:keepLines/>
              <w:jc w:val="center"/>
              <w:rPr>
                <w:color w:val="000000"/>
                <w:sz w:val="16"/>
                <w:szCs w:val="16"/>
                <w:lang w:val="ru-RU"/>
              </w:rPr>
            </w:pPr>
            <w:r w:rsidRPr="005E2487">
              <w:rPr>
                <w:color w:val="000000"/>
                <w:sz w:val="16"/>
                <w:szCs w:val="16"/>
                <w:lang w:val="ru-RU"/>
              </w:rPr>
              <w:t>271</w:t>
            </w:r>
          </w:p>
        </w:tc>
      </w:tr>
      <w:tr w:rsidR="00ED15C6" w:rsidRPr="005E2487" w:rsidTr="00ED15C6">
        <w:trPr>
          <w:trHeight w:val="422"/>
          <w:jc w:val="center"/>
        </w:trPr>
        <w:tc>
          <w:tcPr>
            <w:tcW w:w="631" w:type="dxa"/>
            <w:tcBorders>
              <w:top w:val="nil"/>
              <w:left w:val="nil"/>
              <w:bottom w:val="nil"/>
              <w:right w:val="nil"/>
            </w:tcBorders>
            <w:noWrap/>
            <w:vAlign w:val="center"/>
          </w:tcPr>
          <w:p w:rsidR="00ED15C6" w:rsidRPr="005E2487" w:rsidRDefault="00ED15C6" w:rsidP="00ED15C6">
            <w:pPr>
              <w:keepNext/>
              <w:keepLines/>
              <w:rPr>
                <w:sz w:val="16"/>
                <w:szCs w:val="16"/>
                <w:lang w:val="ru-RU"/>
              </w:rPr>
            </w:pPr>
            <w:r w:rsidRPr="005E2487">
              <w:rPr>
                <w:sz w:val="16"/>
                <w:szCs w:val="16"/>
                <w:lang w:val="ru-RU"/>
              </w:rPr>
              <w:t>VIII.1</w:t>
            </w:r>
          </w:p>
        </w:tc>
        <w:tc>
          <w:tcPr>
            <w:tcW w:w="4235" w:type="dxa"/>
            <w:tcBorders>
              <w:top w:val="nil"/>
              <w:left w:val="nil"/>
              <w:bottom w:val="nil"/>
              <w:right w:val="nil"/>
            </w:tcBorders>
            <w:vAlign w:val="center"/>
          </w:tcPr>
          <w:p w:rsidR="00ED15C6" w:rsidRPr="005E2487" w:rsidRDefault="00ED15C6" w:rsidP="00ED15C6">
            <w:pPr>
              <w:keepNext/>
              <w:keepLines/>
              <w:rPr>
                <w:sz w:val="16"/>
                <w:szCs w:val="16"/>
                <w:lang w:val="ru-RU"/>
              </w:rPr>
            </w:pPr>
            <w:r w:rsidRPr="005E2487">
              <w:rPr>
                <w:sz w:val="16"/>
                <w:szCs w:val="16"/>
                <w:lang w:val="ru-RU"/>
              </w:rPr>
              <w:t>Более эффективная коммуникация с широкой публикой об интеллектуальной собственности и роли ВОИС</w:t>
            </w:r>
          </w:p>
        </w:tc>
        <w:tc>
          <w:tcPr>
            <w:tcW w:w="1412" w:type="dxa"/>
            <w:tcBorders>
              <w:top w:val="nil"/>
              <w:left w:val="nil"/>
              <w:bottom w:val="nil"/>
              <w:right w:val="nil"/>
            </w:tcBorders>
            <w:noWrap/>
            <w:vAlign w:val="center"/>
          </w:tcPr>
          <w:p w:rsidR="00ED15C6" w:rsidRPr="005E2487" w:rsidRDefault="00ED15C6" w:rsidP="00ED15C6">
            <w:pPr>
              <w:keepNext/>
              <w:keepLines/>
              <w:jc w:val="center"/>
              <w:rPr>
                <w:color w:val="000000"/>
                <w:sz w:val="16"/>
                <w:szCs w:val="16"/>
                <w:lang w:val="ru-RU"/>
              </w:rPr>
            </w:pPr>
            <w:r w:rsidRPr="005E2487">
              <w:rPr>
                <w:color w:val="000000"/>
                <w:sz w:val="16"/>
                <w:szCs w:val="16"/>
                <w:lang w:val="ru-RU"/>
              </w:rPr>
              <w:t>0</w:t>
            </w:r>
          </w:p>
        </w:tc>
        <w:tc>
          <w:tcPr>
            <w:tcW w:w="1817" w:type="dxa"/>
            <w:tcBorders>
              <w:top w:val="nil"/>
              <w:left w:val="nil"/>
              <w:bottom w:val="nil"/>
              <w:right w:val="nil"/>
            </w:tcBorders>
            <w:noWrap/>
            <w:vAlign w:val="center"/>
          </w:tcPr>
          <w:p w:rsidR="00ED15C6" w:rsidRPr="005E2487" w:rsidRDefault="00ED15C6" w:rsidP="00ED15C6">
            <w:pPr>
              <w:keepNext/>
              <w:keepLines/>
              <w:jc w:val="center"/>
              <w:rPr>
                <w:color w:val="000000"/>
                <w:sz w:val="16"/>
                <w:szCs w:val="16"/>
                <w:lang w:val="ru-RU"/>
              </w:rPr>
            </w:pPr>
            <w:r w:rsidRPr="005E2487">
              <w:rPr>
                <w:color w:val="000000"/>
                <w:sz w:val="16"/>
                <w:szCs w:val="16"/>
                <w:lang w:val="ru-RU"/>
              </w:rPr>
              <w:t>109</w:t>
            </w:r>
          </w:p>
        </w:tc>
        <w:tc>
          <w:tcPr>
            <w:tcW w:w="1169" w:type="dxa"/>
            <w:tcBorders>
              <w:top w:val="nil"/>
              <w:left w:val="nil"/>
              <w:bottom w:val="nil"/>
              <w:right w:val="nil"/>
            </w:tcBorders>
            <w:noWrap/>
            <w:vAlign w:val="center"/>
          </w:tcPr>
          <w:p w:rsidR="00ED15C6" w:rsidRPr="005E2487" w:rsidRDefault="00ED15C6" w:rsidP="00ED15C6">
            <w:pPr>
              <w:keepNext/>
              <w:keepLines/>
              <w:jc w:val="center"/>
              <w:rPr>
                <w:color w:val="000000"/>
                <w:sz w:val="16"/>
                <w:szCs w:val="16"/>
                <w:lang w:val="ru-RU"/>
              </w:rPr>
            </w:pPr>
            <w:r w:rsidRPr="005E2487">
              <w:rPr>
                <w:color w:val="000000"/>
                <w:sz w:val="16"/>
                <w:szCs w:val="16"/>
                <w:lang w:val="ru-RU"/>
              </w:rPr>
              <w:t>15</w:t>
            </w:r>
          </w:p>
        </w:tc>
      </w:tr>
      <w:tr w:rsidR="00ED15C6" w:rsidRPr="005E2487" w:rsidTr="00ED15C6">
        <w:trPr>
          <w:trHeight w:val="428"/>
          <w:jc w:val="center"/>
        </w:trPr>
        <w:tc>
          <w:tcPr>
            <w:tcW w:w="631" w:type="dxa"/>
            <w:tcBorders>
              <w:top w:val="nil"/>
              <w:left w:val="nil"/>
              <w:bottom w:val="nil"/>
              <w:right w:val="nil"/>
            </w:tcBorders>
            <w:noWrap/>
            <w:vAlign w:val="center"/>
          </w:tcPr>
          <w:p w:rsidR="00ED15C6" w:rsidRPr="005E2487" w:rsidRDefault="00ED15C6" w:rsidP="00ED15C6">
            <w:pPr>
              <w:keepNext/>
              <w:keepLines/>
              <w:rPr>
                <w:sz w:val="16"/>
                <w:szCs w:val="16"/>
                <w:lang w:val="ru-RU"/>
              </w:rPr>
            </w:pPr>
            <w:r w:rsidRPr="005E2487">
              <w:rPr>
                <w:sz w:val="16"/>
                <w:szCs w:val="16"/>
                <w:lang w:val="ru-RU"/>
              </w:rPr>
              <w:t>VIII.3</w:t>
            </w:r>
          </w:p>
        </w:tc>
        <w:tc>
          <w:tcPr>
            <w:tcW w:w="4235" w:type="dxa"/>
            <w:tcBorders>
              <w:top w:val="nil"/>
              <w:left w:val="nil"/>
              <w:bottom w:val="nil"/>
              <w:right w:val="nil"/>
            </w:tcBorders>
            <w:vAlign w:val="center"/>
          </w:tcPr>
          <w:p w:rsidR="00ED15C6" w:rsidRPr="005E2487" w:rsidRDefault="00ED15C6" w:rsidP="00ED15C6">
            <w:pPr>
              <w:keepNext/>
              <w:keepLines/>
              <w:rPr>
                <w:sz w:val="16"/>
                <w:szCs w:val="16"/>
                <w:lang w:val="ru-RU"/>
              </w:rPr>
            </w:pPr>
            <w:r w:rsidRPr="005E2487">
              <w:rPr>
                <w:sz w:val="16"/>
                <w:szCs w:val="16"/>
                <w:lang w:val="ru-RU"/>
              </w:rPr>
              <w:t>Эффективное взаимодействие с государствами-членами</w:t>
            </w:r>
          </w:p>
        </w:tc>
        <w:tc>
          <w:tcPr>
            <w:tcW w:w="1412" w:type="dxa"/>
            <w:tcBorders>
              <w:top w:val="nil"/>
              <w:left w:val="nil"/>
              <w:bottom w:val="nil"/>
              <w:right w:val="nil"/>
            </w:tcBorders>
            <w:noWrap/>
            <w:vAlign w:val="center"/>
          </w:tcPr>
          <w:p w:rsidR="00ED15C6" w:rsidRPr="005E2487" w:rsidRDefault="00ED15C6" w:rsidP="00ED15C6">
            <w:pPr>
              <w:keepNext/>
              <w:keepLines/>
              <w:jc w:val="center"/>
              <w:rPr>
                <w:color w:val="000000"/>
                <w:sz w:val="16"/>
                <w:szCs w:val="16"/>
                <w:lang w:val="ru-RU"/>
              </w:rPr>
            </w:pPr>
            <w:r w:rsidRPr="005E2487">
              <w:rPr>
                <w:color w:val="000000"/>
                <w:sz w:val="16"/>
                <w:szCs w:val="16"/>
                <w:lang w:val="ru-RU"/>
              </w:rPr>
              <w:t>7 099</w:t>
            </w:r>
          </w:p>
        </w:tc>
        <w:tc>
          <w:tcPr>
            <w:tcW w:w="1817" w:type="dxa"/>
            <w:tcBorders>
              <w:top w:val="nil"/>
              <w:left w:val="nil"/>
              <w:bottom w:val="nil"/>
              <w:right w:val="nil"/>
            </w:tcBorders>
            <w:noWrap/>
            <w:vAlign w:val="center"/>
          </w:tcPr>
          <w:p w:rsidR="00ED15C6" w:rsidRPr="005E2487" w:rsidRDefault="00ED15C6" w:rsidP="00ED15C6">
            <w:pPr>
              <w:keepNext/>
              <w:keepLines/>
              <w:jc w:val="center"/>
              <w:rPr>
                <w:color w:val="000000"/>
                <w:sz w:val="16"/>
                <w:szCs w:val="16"/>
                <w:lang w:val="ru-RU"/>
              </w:rPr>
            </w:pPr>
            <w:r w:rsidRPr="005E2487">
              <w:rPr>
                <w:color w:val="000000"/>
                <w:sz w:val="16"/>
                <w:szCs w:val="16"/>
                <w:lang w:val="ru-RU"/>
              </w:rPr>
              <w:t>7 040</w:t>
            </w:r>
          </w:p>
        </w:tc>
        <w:tc>
          <w:tcPr>
            <w:tcW w:w="1169" w:type="dxa"/>
            <w:tcBorders>
              <w:top w:val="nil"/>
              <w:left w:val="nil"/>
              <w:bottom w:val="nil"/>
              <w:right w:val="nil"/>
            </w:tcBorders>
            <w:noWrap/>
            <w:vAlign w:val="center"/>
          </w:tcPr>
          <w:p w:rsidR="00ED15C6" w:rsidRPr="005E2487" w:rsidRDefault="00ED15C6" w:rsidP="00ED15C6">
            <w:pPr>
              <w:keepNext/>
              <w:keepLines/>
              <w:jc w:val="center"/>
              <w:rPr>
                <w:color w:val="000000"/>
                <w:sz w:val="16"/>
                <w:szCs w:val="16"/>
                <w:lang w:val="ru-RU"/>
              </w:rPr>
            </w:pPr>
            <w:r w:rsidRPr="005E2487">
              <w:rPr>
                <w:color w:val="000000"/>
                <w:sz w:val="16"/>
                <w:szCs w:val="16"/>
                <w:lang w:val="ru-RU"/>
              </w:rPr>
              <w:t>3 459</w:t>
            </w:r>
          </w:p>
        </w:tc>
      </w:tr>
      <w:tr w:rsidR="00ED15C6" w:rsidRPr="005E2487" w:rsidTr="00ED15C6">
        <w:trPr>
          <w:trHeight w:val="278"/>
          <w:jc w:val="center"/>
        </w:trPr>
        <w:tc>
          <w:tcPr>
            <w:tcW w:w="631" w:type="dxa"/>
            <w:tcBorders>
              <w:top w:val="nil"/>
              <w:left w:val="nil"/>
              <w:bottom w:val="nil"/>
              <w:right w:val="nil"/>
            </w:tcBorders>
            <w:noWrap/>
            <w:vAlign w:val="center"/>
          </w:tcPr>
          <w:p w:rsidR="00ED15C6" w:rsidRPr="005E2487" w:rsidRDefault="00ED15C6" w:rsidP="00ED15C6">
            <w:pPr>
              <w:keepNext/>
              <w:keepLines/>
              <w:rPr>
                <w:sz w:val="16"/>
                <w:szCs w:val="16"/>
                <w:lang w:val="ru-RU"/>
              </w:rPr>
            </w:pPr>
            <w:r w:rsidRPr="005E2487">
              <w:rPr>
                <w:sz w:val="16"/>
                <w:szCs w:val="16"/>
                <w:lang w:val="ru-RU"/>
              </w:rPr>
              <w:t>VIII.4</w:t>
            </w:r>
          </w:p>
        </w:tc>
        <w:tc>
          <w:tcPr>
            <w:tcW w:w="4235" w:type="dxa"/>
            <w:tcBorders>
              <w:top w:val="nil"/>
              <w:left w:val="nil"/>
              <w:bottom w:val="nil"/>
              <w:right w:val="nil"/>
            </w:tcBorders>
            <w:vAlign w:val="center"/>
          </w:tcPr>
          <w:p w:rsidR="00ED15C6" w:rsidRPr="005E2487" w:rsidRDefault="00ED15C6" w:rsidP="00ED15C6">
            <w:pPr>
              <w:keepNext/>
              <w:keepLines/>
              <w:rPr>
                <w:sz w:val="16"/>
                <w:szCs w:val="16"/>
                <w:lang w:val="ru-RU"/>
              </w:rPr>
            </w:pPr>
            <w:r w:rsidRPr="005E2487">
              <w:rPr>
                <w:sz w:val="16"/>
                <w:szCs w:val="16"/>
                <w:lang w:val="ru-RU"/>
              </w:rPr>
              <w:t>Открытое, прозрачное и эффективное взаимодействие с неправительственными заинтересованными сторонами</w:t>
            </w:r>
          </w:p>
        </w:tc>
        <w:tc>
          <w:tcPr>
            <w:tcW w:w="1412" w:type="dxa"/>
            <w:tcBorders>
              <w:top w:val="nil"/>
              <w:left w:val="nil"/>
              <w:bottom w:val="nil"/>
              <w:right w:val="nil"/>
            </w:tcBorders>
            <w:noWrap/>
            <w:vAlign w:val="center"/>
          </w:tcPr>
          <w:p w:rsidR="00ED15C6" w:rsidRPr="005E2487" w:rsidRDefault="00ED15C6" w:rsidP="00ED15C6">
            <w:pPr>
              <w:keepNext/>
              <w:keepLines/>
              <w:jc w:val="center"/>
              <w:rPr>
                <w:color w:val="000000"/>
                <w:sz w:val="16"/>
                <w:szCs w:val="16"/>
                <w:lang w:val="ru-RU"/>
              </w:rPr>
            </w:pPr>
            <w:r w:rsidRPr="005E2487">
              <w:rPr>
                <w:color w:val="000000"/>
                <w:sz w:val="16"/>
                <w:szCs w:val="16"/>
                <w:lang w:val="ru-RU"/>
              </w:rPr>
              <w:t>462</w:t>
            </w:r>
          </w:p>
        </w:tc>
        <w:tc>
          <w:tcPr>
            <w:tcW w:w="1817" w:type="dxa"/>
            <w:tcBorders>
              <w:top w:val="nil"/>
              <w:left w:val="nil"/>
              <w:bottom w:val="nil"/>
              <w:right w:val="nil"/>
            </w:tcBorders>
            <w:noWrap/>
            <w:vAlign w:val="center"/>
          </w:tcPr>
          <w:p w:rsidR="00ED15C6" w:rsidRPr="005E2487" w:rsidRDefault="00ED15C6" w:rsidP="00ED15C6">
            <w:pPr>
              <w:keepNext/>
              <w:keepLines/>
              <w:jc w:val="center"/>
              <w:rPr>
                <w:color w:val="000000"/>
                <w:sz w:val="16"/>
                <w:szCs w:val="16"/>
                <w:lang w:val="ru-RU"/>
              </w:rPr>
            </w:pPr>
            <w:r w:rsidRPr="005E2487">
              <w:rPr>
                <w:color w:val="000000"/>
                <w:sz w:val="16"/>
                <w:szCs w:val="16"/>
                <w:lang w:val="ru-RU"/>
              </w:rPr>
              <w:t>374</w:t>
            </w:r>
          </w:p>
        </w:tc>
        <w:tc>
          <w:tcPr>
            <w:tcW w:w="1169" w:type="dxa"/>
            <w:tcBorders>
              <w:top w:val="nil"/>
              <w:left w:val="nil"/>
              <w:bottom w:val="nil"/>
              <w:right w:val="nil"/>
            </w:tcBorders>
            <w:noWrap/>
            <w:vAlign w:val="center"/>
          </w:tcPr>
          <w:p w:rsidR="00ED15C6" w:rsidRPr="005E2487" w:rsidRDefault="00ED15C6" w:rsidP="00ED15C6">
            <w:pPr>
              <w:keepNext/>
              <w:keepLines/>
              <w:jc w:val="center"/>
              <w:rPr>
                <w:color w:val="000000"/>
                <w:sz w:val="16"/>
                <w:szCs w:val="16"/>
                <w:lang w:val="ru-RU"/>
              </w:rPr>
            </w:pPr>
            <w:r w:rsidRPr="005E2487">
              <w:rPr>
                <w:color w:val="000000"/>
                <w:sz w:val="16"/>
                <w:szCs w:val="16"/>
                <w:lang w:val="ru-RU"/>
              </w:rPr>
              <w:t>188</w:t>
            </w:r>
          </w:p>
        </w:tc>
      </w:tr>
      <w:tr w:rsidR="00ED15C6" w:rsidRPr="005E2487" w:rsidTr="00ED15C6">
        <w:trPr>
          <w:trHeight w:val="568"/>
          <w:jc w:val="center"/>
        </w:trPr>
        <w:tc>
          <w:tcPr>
            <w:tcW w:w="631" w:type="dxa"/>
            <w:tcBorders>
              <w:top w:val="nil"/>
              <w:left w:val="nil"/>
              <w:bottom w:val="nil"/>
              <w:right w:val="nil"/>
            </w:tcBorders>
            <w:noWrap/>
            <w:vAlign w:val="center"/>
          </w:tcPr>
          <w:p w:rsidR="00ED15C6" w:rsidRPr="005E2487" w:rsidRDefault="00ED15C6" w:rsidP="00ED15C6">
            <w:pPr>
              <w:keepNext/>
              <w:keepLines/>
              <w:rPr>
                <w:sz w:val="16"/>
                <w:szCs w:val="16"/>
                <w:lang w:val="ru-RU"/>
              </w:rPr>
            </w:pPr>
            <w:r w:rsidRPr="005E2487">
              <w:rPr>
                <w:sz w:val="16"/>
                <w:szCs w:val="16"/>
                <w:lang w:val="ru-RU"/>
              </w:rPr>
              <w:t>VIII.5</w:t>
            </w:r>
          </w:p>
        </w:tc>
        <w:tc>
          <w:tcPr>
            <w:tcW w:w="4235" w:type="dxa"/>
            <w:tcBorders>
              <w:top w:val="nil"/>
              <w:left w:val="nil"/>
              <w:bottom w:val="nil"/>
              <w:right w:val="nil"/>
            </w:tcBorders>
            <w:vAlign w:val="center"/>
          </w:tcPr>
          <w:p w:rsidR="00ED15C6" w:rsidRPr="005E2487" w:rsidRDefault="00ED15C6" w:rsidP="00ED15C6">
            <w:pPr>
              <w:keepNext/>
              <w:keepLines/>
              <w:rPr>
                <w:sz w:val="16"/>
                <w:szCs w:val="16"/>
                <w:lang w:val="ru-RU"/>
              </w:rPr>
            </w:pPr>
            <w:r w:rsidRPr="005E2487">
              <w:rPr>
                <w:sz w:val="16"/>
                <w:szCs w:val="16"/>
                <w:lang w:val="ru-RU"/>
              </w:rPr>
              <w:t>ВОИС эффективно взаимодействует и является партнером в процессах и переговорах ООН и других МПО</w:t>
            </w:r>
          </w:p>
        </w:tc>
        <w:tc>
          <w:tcPr>
            <w:tcW w:w="1412" w:type="dxa"/>
            <w:tcBorders>
              <w:top w:val="nil"/>
              <w:left w:val="nil"/>
              <w:bottom w:val="nil"/>
              <w:right w:val="nil"/>
            </w:tcBorders>
            <w:noWrap/>
            <w:vAlign w:val="center"/>
          </w:tcPr>
          <w:p w:rsidR="00ED15C6" w:rsidRPr="005E2487" w:rsidRDefault="00ED15C6" w:rsidP="00ED15C6">
            <w:pPr>
              <w:keepNext/>
              <w:keepLines/>
              <w:jc w:val="center"/>
              <w:rPr>
                <w:color w:val="000000"/>
                <w:sz w:val="16"/>
                <w:szCs w:val="16"/>
                <w:lang w:val="ru-RU"/>
              </w:rPr>
            </w:pPr>
            <w:r w:rsidRPr="005E2487">
              <w:rPr>
                <w:color w:val="000000"/>
                <w:sz w:val="16"/>
                <w:szCs w:val="16"/>
                <w:lang w:val="ru-RU"/>
              </w:rPr>
              <w:t>157</w:t>
            </w:r>
          </w:p>
        </w:tc>
        <w:tc>
          <w:tcPr>
            <w:tcW w:w="1817" w:type="dxa"/>
            <w:tcBorders>
              <w:top w:val="nil"/>
              <w:left w:val="nil"/>
              <w:bottom w:val="nil"/>
              <w:right w:val="nil"/>
            </w:tcBorders>
            <w:noWrap/>
            <w:vAlign w:val="center"/>
          </w:tcPr>
          <w:p w:rsidR="00ED15C6" w:rsidRPr="005E2487" w:rsidRDefault="00ED15C6" w:rsidP="00ED15C6">
            <w:pPr>
              <w:keepNext/>
              <w:keepLines/>
              <w:jc w:val="center"/>
              <w:rPr>
                <w:color w:val="000000"/>
                <w:sz w:val="16"/>
                <w:szCs w:val="16"/>
                <w:lang w:val="ru-RU"/>
              </w:rPr>
            </w:pPr>
            <w:r w:rsidRPr="005E2487">
              <w:rPr>
                <w:color w:val="000000"/>
                <w:sz w:val="16"/>
                <w:szCs w:val="16"/>
                <w:lang w:val="ru-RU"/>
              </w:rPr>
              <w:t>132</w:t>
            </w:r>
          </w:p>
        </w:tc>
        <w:tc>
          <w:tcPr>
            <w:tcW w:w="1169" w:type="dxa"/>
            <w:tcBorders>
              <w:top w:val="nil"/>
              <w:left w:val="nil"/>
              <w:bottom w:val="nil"/>
              <w:right w:val="nil"/>
            </w:tcBorders>
            <w:noWrap/>
            <w:vAlign w:val="center"/>
          </w:tcPr>
          <w:p w:rsidR="00ED15C6" w:rsidRPr="005E2487" w:rsidRDefault="00ED15C6" w:rsidP="00ED15C6">
            <w:pPr>
              <w:keepNext/>
              <w:keepLines/>
              <w:jc w:val="center"/>
              <w:rPr>
                <w:color w:val="000000"/>
                <w:sz w:val="16"/>
                <w:szCs w:val="16"/>
                <w:lang w:val="ru-RU"/>
              </w:rPr>
            </w:pPr>
            <w:r w:rsidRPr="005E2487">
              <w:rPr>
                <w:color w:val="000000"/>
                <w:sz w:val="16"/>
                <w:szCs w:val="16"/>
                <w:lang w:val="ru-RU"/>
              </w:rPr>
              <w:t>61</w:t>
            </w:r>
          </w:p>
        </w:tc>
      </w:tr>
      <w:tr w:rsidR="00ED15C6" w:rsidRPr="005E2487" w:rsidTr="00ED15C6">
        <w:trPr>
          <w:trHeight w:val="618"/>
          <w:jc w:val="center"/>
        </w:trPr>
        <w:tc>
          <w:tcPr>
            <w:tcW w:w="631" w:type="dxa"/>
            <w:tcBorders>
              <w:top w:val="nil"/>
              <w:left w:val="nil"/>
              <w:bottom w:val="nil"/>
              <w:right w:val="nil"/>
            </w:tcBorders>
            <w:noWrap/>
            <w:vAlign w:val="center"/>
          </w:tcPr>
          <w:p w:rsidR="00ED15C6" w:rsidRPr="005E2487" w:rsidRDefault="00ED15C6" w:rsidP="00ED15C6">
            <w:pPr>
              <w:keepNext/>
              <w:keepLines/>
              <w:rPr>
                <w:sz w:val="16"/>
                <w:szCs w:val="16"/>
                <w:lang w:val="ru-RU"/>
              </w:rPr>
            </w:pPr>
            <w:r w:rsidRPr="005E2487">
              <w:rPr>
                <w:sz w:val="16"/>
                <w:szCs w:val="16"/>
                <w:lang w:val="ru-RU"/>
              </w:rPr>
              <w:t>IX.1</w:t>
            </w:r>
          </w:p>
        </w:tc>
        <w:tc>
          <w:tcPr>
            <w:tcW w:w="4235" w:type="dxa"/>
            <w:tcBorders>
              <w:top w:val="nil"/>
              <w:left w:val="nil"/>
              <w:bottom w:val="nil"/>
              <w:right w:val="nil"/>
            </w:tcBorders>
            <w:vAlign w:val="center"/>
          </w:tcPr>
          <w:p w:rsidR="00ED15C6" w:rsidRPr="005E2487" w:rsidRDefault="00ED15C6" w:rsidP="00ED15C6">
            <w:pPr>
              <w:keepNext/>
              <w:keepLines/>
              <w:rPr>
                <w:sz w:val="16"/>
                <w:szCs w:val="16"/>
                <w:lang w:val="ru-RU"/>
              </w:rPr>
            </w:pPr>
            <w:r w:rsidRPr="005E2487">
              <w:rPr>
                <w:sz w:val="16"/>
                <w:szCs w:val="16"/>
                <w:lang w:val="ru-RU"/>
              </w:rPr>
              <w:t>Дополнение C     Стандартные расходы, связанные с персоналом</w:t>
            </w:r>
          </w:p>
        </w:tc>
        <w:tc>
          <w:tcPr>
            <w:tcW w:w="1412" w:type="dxa"/>
            <w:tcBorders>
              <w:top w:val="nil"/>
              <w:left w:val="nil"/>
              <w:bottom w:val="nil"/>
              <w:right w:val="nil"/>
            </w:tcBorders>
            <w:noWrap/>
            <w:vAlign w:val="center"/>
          </w:tcPr>
          <w:p w:rsidR="00ED15C6" w:rsidRPr="005E2487" w:rsidRDefault="00ED15C6" w:rsidP="00ED15C6">
            <w:pPr>
              <w:keepNext/>
              <w:keepLines/>
              <w:jc w:val="center"/>
              <w:rPr>
                <w:color w:val="000000"/>
                <w:sz w:val="16"/>
                <w:szCs w:val="16"/>
                <w:lang w:val="ru-RU"/>
              </w:rPr>
            </w:pPr>
            <w:r w:rsidRPr="005E2487">
              <w:rPr>
                <w:color w:val="000000"/>
                <w:sz w:val="16"/>
                <w:szCs w:val="16"/>
                <w:lang w:val="ru-RU"/>
              </w:rPr>
              <w:t>3 694</w:t>
            </w:r>
          </w:p>
        </w:tc>
        <w:tc>
          <w:tcPr>
            <w:tcW w:w="1817" w:type="dxa"/>
            <w:tcBorders>
              <w:top w:val="nil"/>
              <w:left w:val="nil"/>
              <w:bottom w:val="nil"/>
              <w:right w:val="nil"/>
            </w:tcBorders>
            <w:noWrap/>
            <w:vAlign w:val="center"/>
          </w:tcPr>
          <w:p w:rsidR="00ED15C6" w:rsidRPr="005E2487" w:rsidRDefault="00ED15C6" w:rsidP="00ED15C6">
            <w:pPr>
              <w:keepNext/>
              <w:keepLines/>
              <w:jc w:val="center"/>
              <w:rPr>
                <w:color w:val="000000"/>
                <w:sz w:val="16"/>
                <w:szCs w:val="16"/>
                <w:lang w:val="ru-RU"/>
              </w:rPr>
            </w:pPr>
            <w:r w:rsidRPr="005E2487">
              <w:rPr>
                <w:color w:val="000000"/>
                <w:sz w:val="16"/>
                <w:szCs w:val="16"/>
                <w:lang w:val="ru-RU"/>
              </w:rPr>
              <w:t>3 649</w:t>
            </w:r>
          </w:p>
        </w:tc>
        <w:tc>
          <w:tcPr>
            <w:tcW w:w="1169" w:type="dxa"/>
            <w:tcBorders>
              <w:top w:val="nil"/>
              <w:left w:val="nil"/>
              <w:bottom w:val="nil"/>
              <w:right w:val="nil"/>
            </w:tcBorders>
            <w:noWrap/>
            <w:vAlign w:val="center"/>
          </w:tcPr>
          <w:p w:rsidR="00ED15C6" w:rsidRPr="005E2487" w:rsidRDefault="00ED15C6" w:rsidP="00ED15C6">
            <w:pPr>
              <w:keepNext/>
              <w:keepLines/>
              <w:jc w:val="center"/>
              <w:rPr>
                <w:color w:val="000000"/>
                <w:sz w:val="16"/>
                <w:szCs w:val="16"/>
                <w:lang w:val="ru-RU"/>
              </w:rPr>
            </w:pPr>
            <w:r w:rsidRPr="005E2487">
              <w:rPr>
                <w:color w:val="000000"/>
                <w:sz w:val="16"/>
                <w:szCs w:val="16"/>
                <w:lang w:val="ru-RU"/>
              </w:rPr>
              <w:t>1 736</w:t>
            </w:r>
          </w:p>
        </w:tc>
      </w:tr>
      <w:tr w:rsidR="00ED15C6" w:rsidRPr="005E2487" w:rsidTr="00ED15C6">
        <w:trPr>
          <w:trHeight w:val="765"/>
          <w:jc w:val="center"/>
        </w:trPr>
        <w:tc>
          <w:tcPr>
            <w:tcW w:w="631" w:type="dxa"/>
            <w:tcBorders>
              <w:top w:val="nil"/>
              <w:left w:val="nil"/>
              <w:bottom w:val="nil"/>
              <w:right w:val="nil"/>
            </w:tcBorders>
            <w:noWrap/>
            <w:vAlign w:val="center"/>
          </w:tcPr>
          <w:p w:rsidR="00ED15C6" w:rsidRPr="005E2487" w:rsidRDefault="00ED15C6" w:rsidP="00ED15C6">
            <w:pPr>
              <w:keepNext/>
              <w:keepLines/>
              <w:rPr>
                <w:sz w:val="16"/>
                <w:szCs w:val="16"/>
                <w:lang w:val="ru-RU"/>
              </w:rPr>
            </w:pPr>
            <w:r w:rsidRPr="005E2487">
              <w:rPr>
                <w:sz w:val="16"/>
                <w:szCs w:val="16"/>
                <w:lang w:val="ru-RU"/>
              </w:rPr>
              <w:t>IX.2</w:t>
            </w:r>
          </w:p>
        </w:tc>
        <w:tc>
          <w:tcPr>
            <w:tcW w:w="4235" w:type="dxa"/>
            <w:tcBorders>
              <w:top w:val="nil"/>
              <w:left w:val="nil"/>
              <w:bottom w:val="nil"/>
              <w:right w:val="nil"/>
            </w:tcBorders>
            <w:vAlign w:val="center"/>
          </w:tcPr>
          <w:p w:rsidR="00ED15C6" w:rsidRPr="005E2487" w:rsidRDefault="00ED15C6" w:rsidP="00ED15C6">
            <w:pPr>
              <w:keepNext/>
              <w:keepLines/>
              <w:rPr>
                <w:sz w:val="16"/>
                <w:szCs w:val="16"/>
                <w:lang w:val="ru-RU"/>
              </w:rPr>
            </w:pPr>
            <w:r w:rsidRPr="005E2487">
              <w:rPr>
                <w:sz w:val="16"/>
                <w:szCs w:val="16"/>
                <w:lang w:val="ru-RU"/>
              </w:rPr>
              <w:t>Динамичный и слаженно функционирующий Секретариат с правильно организованным штатом должным образом подготовленных сотрудников  которые эффективно добиваются результатов</w:t>
            </w:r>
          </w:p>
        </w:tc>
        <w:tc>
          <w:tcPr>
            <w:tcW w:w="1412" w:type="dxa"/>
            <w:tcBorders>
              <w:top w:val="nil"/>
              <w:left w:val="nil"/>
              <w:bottom w:val="nil"/>
              <w:right w:val="nil"/>
            </w:tcBorders>
            <w:noWrap/>
            <w:vAlign w:val="center"/>
          </w:tcPr>
          <w:p w:rsidR="00ED15C6" w:rsidRPr="005E2487" w:rsidRDefault="00ED15C6" w:rsidP="00ED15C6">
            <w:pPr>
              <w:keepNext/>
              <w:keepLines/>
              <w:jc w:val="center"/>
              <w:rPr>
                <w:color w:val="000000"/>
                <w:sz w:val="16"/>
                <w:szCs w:val="16"/>
                <w:lang w:val="ru-RU"/>
              </w:rPr>
            </w:pPr>
            <w:r w:rsidRPr="005E2487">
              <w:rPr>
                <w:color w:val="000000"/>
                <w:sz w:val="16"/>
                <w:szCs w:val="16"/>
                <w:lang w:val="ru-RU"/>
              </w:rPr>
              <w:t>5 992</w:t>
            </w:r>
          </w:p>
        </w:tc>
        <w:tc>
          <w:tcPr>
            <w:tcW w:w="1817" w:type="dxa"/>
            <w:tcBorders>
              <w:top w:val="nil"/>
              <w:left w:val="nil"/>
              <w:bottom w:val="nil"/>
              <w:right w:val="nil"/>
            </w:tcBorders>
            <w:noWrap/>
            <w:vAlign w:val="center"/>
          </w:tcPr>
          <w:p w:rsidR="00ED15C6" w:rsidRPr="005E2487" w:rsidRDefault="00ED15C6" w:rsidP="00ED15C6">
            <w:pPr>
              <w:keepNext/>
              <w:keepLines/>
              <w:jc w:val="center"/>
              <w:rPr>
                <w:color w:val="000000"/>
                <w:sz w:val="16"/>
                <w:szCs w:val="16"/>
                <w:lang w:val="ru-RU"/>
              </w:rPr>
            </w:pPr>
            <w:r w:rsidRPr="005E2487">
              <w:rPr>
                <w:color w:val="000000"/>
                <w:sz w:val="16"/>
                <w:szCs w:val="16"/>
                <w:lang w:val="ru-RU"/>
              </w:rPr>
              <w:t>6 961</w:t>
            </w:r>
          </w:p>
        </w:tc>
        <w:tc>
          <w:tcPr>
            <w:tcW w:w="1169" w:type="dxa"/>
            <w:tcBorders>
              <w:top w:val="nil"/>
              <w:left w:val="nil"/>
              <w:bottom w:val="nil"/>
              <w:right w:val="nil"/>
            </w:tcBorders>
            <w:noWrap/>
            <w:vAlign w:val="center"/>
          </w:tcPr>
          <w:p w:rsidR="00ED15C6" w:rsidRPr="005E2487" w:rsidRDefault="00ED15C6" w:rsidP="00ED15C6">
            <w:pPr>
              <w:keepNext/>
              <w:keepLines/>
              <w:jc w:val="center"/>
              <w:rPr>
                <w:color w:val="000000"/>
                <w:sz w:val="16"/>
                <w:szCs w:val="16"/>
                <w:lang w:val="ru-RU"/>
              </w:rPr>
            </w:pPr>
            <w:r w:rsidRPr="005E2487">
              <w:rPr>
                <w:color w:val="000000"/>
                <w:sz w:val="16"/>
                <w:szCs w:val="16"/>
                <w:lang w:val="ru-RU"/>
              </w:rPr>
              <w:t>3 231</w:t>
            </w:r>
          </w:p>
        </w:tc>
      </w:tr>
      <w:tr w:rsidR="00ED15C6" w:rsidRPr="005E2487" w:rsidTr="00ED15C6">
        <w:trPr>
          <w:trHeight w:val="652"/>
          <w:jc w:val="center"/>
        </w:trPr>
        <w:tc>
          <w:tcPr>
            <w:tcW w:w="631" w:type="dxa"/>
            <w:tcBorders>
              <w:top w:val="nil"/>
              <w:left w:val="nil"/>
              <w:bottom w:val="nil"/>
              <w:right w:val="nil"/>
            </w:tcBorders>
            <w:noWrap/>
            <w:vAlign w:val="center"/>
          </w:tcPr>
          <w:p w:rsidR="00ED15C6" w:rsidRPr="005E2487" w:rsidRDefault="00ED15C6" w:rsidP="00ED15C6">
            <w:pPr>
              <w:keepNext/>
              <w:keepLines/>
              <w:rPr>
                <w:sz w:val="16"/>
                <w:szCs w:val="16"/>
                <w:lang w:val="ru-RU"/>
              </w:rPr>
            </w:pPr>
            <w:r w:rsidRPr="005E2487">
              <w:rPr>
                <w:sz w:val="16"/>
                <w:szCs w:val="16"/>
                <w:lang w:val="ru-RU"/>
              </w:rPr>
              <w:t>IX.3</w:t>
            </w:r>
          </w:p>
        </w:tc>
        <w:tc>
          <w:tcPr>
            <w:tcW w:w="4235" w:type="dxa"/>
            <w:tcBorders>
              <w:top w:val="nil"/>
              <w:left w:val="nil"/>
              <w:bottom w:val="nil"/>
              <w:right w:val="nil"/>
            </w:tcBorders>
            <w:vAlign w:val="center"/>
          </w:tcPr>
          <w:p w:rsidR="00ED15C6" w:rsidRPr="005E2487" w:rsidRDefault="00ED15C6" w:rsidP="00ED15C6">
            <w:pPr>
              <w:keepNext/>
              <w:keepLines/>
              <w:rPr>
                <w:sz w:val="16"/>
                <w:szCs w:val="16"/>
                <w:lang w:val="ru-RU"/>
              </w:rPr>
            </w:pPr>
            <w:r w:rsidRPr="005E2487">
              <w:rPr>
                <w:sz w:val="16"/>
                <w:szCs w:val="16"/>
                <w:lang w:val="ru-RU"/>
              </w:rPr>
              <w:t>Благоприятная рабочая среда, подкрепляемая эффективной нормативно-правовой базой и надлежащими каналами для решения проблем персонала</w:t>
            </w:r>
          </w:p>
        </w:tc>
        <w:tc>
          <w:tcPr>
            <w:tcW w:w="1412" w:type="dxa"/>
            <w:tcBorders>
              <w:top w:val="nil"/>
              <w:left w:val="nil"/>
              <w:bottom w:val="nil"/>
              <w:right w:val="nil"/>
            </w:tcBorders>
            <w:noWrap/>
            <w:vAlign w:val="center"/>
          </w:tcPr>
          <w:p w:rsidR="00ED15C6" w:rsidRPr="005E2487" w:rsidRDefault="00ED15C6" w:rsidP="00ED15C6">
            <w:pPr>
              <w:keepNext/>
              <w:keepLines/>
              <w:jc w:val="center"/>
              <w:rPr>
                <w:color w:val="000000"/>
                <w:sz w:val="16"/>
                <w:szCs w:val="16"/>
                <w:lang w:val="ru-RU"/>
              </w:rPr>
            </w:pPr>
            <w:r w:rsidRPr="005E2487">
              <w:rPr>
                <w:color w:val="000000"/>
                <w:sz w:val="16"/>
                <w:szCs w:val="16"/>
                <w:lang w:val="ru-RU"/>
              </w:rPr>
              <w:t>914</w:t>
            </w:r>
          </w:p>
        </w:tc>
        <w:tc>
          <w:tcPr>
            <w:tcW w:w="1817" w:type="dxa"/>
            <w:tcBorders>
              <w:top w:val="nil"/>
              <w:left w:val="nil"/>
              <w:bottom w:val="nil"/>
              <w:right w:val="nil"/>
            </w:tcBorders>
            <w:noWrap/>
            <w:vAlign w:val="center"/>
          </w:tcPr>
          <w:p w:rsidR="00ED15C6" w:rsidRPr="005E2487" w:rsidRDefault="00ED15C6" w:rsidP="00ED15C6">
            <w:pPr>
              <w:keepNext/>
              <w:keepLines/>
              <w:jc w:val="center"/>
              <w:rPr>
                <w:color w:val="000000"/>
                <w:sz w:val="16"/>
                <w:szCs w:val="16"/>
                <w:lang w:val="ru-RU"/>
              </w:rPr>
            </w:pPr>
            <w:r w:rsidRPr="005E2487">
              <w:rPr>
                <w:color w:val="000000"/>
                <w:sz w:val="16"/>
                <w:szCs w:val="16"/>
                <w:lang w:val="ru-RU"/>
              </w:rPr>
              <w:t>909</w:t>
            </w:r>
          </w:p>
        </w:tc>
        <w:tc>
          <w:tcPr>
            <w:tcW w:w="1169" w:type="dxa"/>
            <w:tcBorders>
              <w:top w:val="nil"/>
              <w:left w:val="nil"/>
              <w:bottom w:val="nil"/>
              <w:right w:val="nil"/>
            </w:tcBorders>
            <w:noWrap/>
            <w:vAlign w:val="center"/>
          </w:tcPr>
          <w:p w:rsidR="00ED15C6" w:rsidRPr="005E2487" w:rsidRDefault="00ED15C6" w:rsidP="00ED15C6">
            <w:pPr>
              <w:keepNext/>
              <w:keepLines/>
              <w:jc w:val="center"/>
              <w:rPr>
                <w:color w:val="000000"/>
                <w:sz w:val="16"/>
                <w:szCs w:val="16"/>
                <w:lang w:val="ru-RU"/>
              </w:rPr>
            </w:pPr>
            <w:r w:rsidRPr="005E2487">
              <w:rPr>
                <w:color w:val="000000"/>
                <w:sz w:val="16"/>
                <w:szCs w:val="16"/>
                <w:lang w:val="ru-RU"/>
              </w:rPr>
              <w:t>468</w:t>
            </w:r>
          </w:p>
        </w:tc>
      </w:tr>
      <w:tr w:rsidR="00ED15C6" w:rsidRPr="005E2487" w:rsidTr="00ED15C6">
        <w:trPr>
          <w:trHeight w:val="225"/>
          <w:jc w:val="center"/>
        </w:trPr>
        <w:tc>
          <w:tcPr>
            <w:tcW w:w="631" w:type="dxa"/>
            <w:tcBorders>
              <w:top w:val="nil"/>
              <w:left w:val="nil"/>
              <w:bottom w:val="nil"/>
              <w:right w:val="nil"/>
            </w:tcBorders>
            <w:shd w:val="clear" w:color="000000" w:fill="C5D9F1"/>
            <w:noWrap/>
            <w:vAlign w:val="bottom"/>
          </w:tcPr>
          <w:p w:rsidR="00ED15C6" w:rsidRPr="005E2487" w:rsidRDefault="00ED15C6" w:rsidP="00ED15C6">
            <w:pPr>
              <w:keepNext/>
              <w:keepLines/>
              <w:rPr>
                <w:sz w:val="16"/>
                <w:szCs w:val="16"/>
                <w:lang w:val="ru-RU"/>
              </w:rPr>
            </w:pPr>
            <w:r w:rsidRPr="005E2487">
              <w:rPr>
                <w:sz w:val="16"/>
                <w:szCs w:val="16"/>
                <w:lang w:val="ru-RU"/>
              </w:rPr>
              <w:t> </w:t>
            </w:r>
          </w:p>
        </w:tc>
        <w:tc>
          <w:tcPr>
            <w:tcW w:w="4235" w:type="dxa"/>
            <w:tcBorders>
              <w:top w:val="nil"/>
              <w:left w:val="nil"/>
              <w:bottom w:val="nil"/>
              <w:right w:val="nil"/>
            </w:tcBorders>
            <w:shd w:val="clear" w:color="000000" w:fill="C5D9F1"/>
            <w:noWrap/>
            <w:vAlign w:val="bottom"/>
          </w:tcPr>
          <w:p w:rsidR="00ED15C6" w:rsidRPr="005E2487" w:rsidRDefault="00ED15C6" w:rsidP="00ED15C6">
            <w:pPr>
              <w:keepNext/>
              <w:keepLines/>
              <w:jc w:val="right"/>
              <w:rPr>
                <w:b/>
                <w:bCs/>
                <w:sz w:val="16"/>
                <w:szCs w:val="16"/>
                <w:lang w:val="ru-RU"/>
              </w:rPr>
            </w:pPr>
            <w:r w:rsidRPr="005E2487">
              <w:rPr>
                <w:b/>
                <w:bCs/>
                <w:sz w:val="16"/>
                <w:szCs w:val="16"/>
                <w:lang w:val="ru-RU"/>
              </w:rPr>
              <w:t>Итого</w:t>
            </w:r>
          </w:p>
        </w:tc>
        <w:tc>
          <w:tcPr>
            <w:tcW w:w="1412" w:type="dxa"/>
            <w:tcBorders>
              <w:top w:val="nil"/>
              <w:left w:val="nil"/>
              <w:bottom w:val="nil"/>
              <w:right w:val="nil"/>
            </w:tcBorders>
            <w:shd w:val="clear" w:color="000000" w:fill="C5D9F1"/>
            <w:noWrap/>
            <w:vAlign w:val="center"/>
          </w:tcPr>
          <w:p w:rsidR="00ED15C6" w:rsidRPr="005E2487" w:rsidRDefault="00ED15C6" w:rsidP="00ED15C6">
            <w:pPr>
              <w:keepNext/>
              <w:keepLines/>
              <w:jc w:val="center"/>
              <w:rPr>
                <w:color w:val="000000"/>
                <w:sz w:val="16"/>
                <w:szCs w:val="16"/>
                <w:lang w:val="ru-RU"/>
              </w:rPr>
            </w:pPr>
            <w:r w:rsidRPr="005E2487">
              <w:rPr>
                <w:color w:val="000000"/>
                <w:sz w:val="16"/>
                <w:szCs w:val="16"/>
                <w:lang w:val="ru-RU"/>
              </w:rPr>
              <w:t>20 675</w:t>
            </w:r>
          </w:p>
        </w:tc>
        <w:tc>
          <w:tcPr>
            <w:tcW w:w="1817" w:type="dxa"/>
            <w:tcBorders>
              <w:top w:val="nil"/>
              <w:left w:val="nil"/>
              <w:bottom w:val="nil"/>
              <w:right w:val="nil"/>
            </w:tcBorders>
            <w:shd w:val="clear" w:color="000000" w:fill="C5D9F1"/>
            <w:noWrap/>
            <w:vAlign w:val="center"/>
          </w:tcPr>
          <w:p w:rsidR="00ED15C6" w:rsidRPr="005E2487" w:rsidRDefault="00ED15C6" w:rsidP="00ED15C6">
            <w:pPr>
              <w:keepNext/>
              <w:keepLines/>
              <w:jc w:val="center"/>
              <w:rPr>
                <w:color w:val="000000"/>
                <w:sz w:val="16"/>
                <w:szCs w:val="16"/>
                <w:lang w:val="ru-RU"/>
              </w:rPr>
            </w:pPr>
            <w:r w:rsidRPr="005E2487">
              <w:rPr>
                <w:color w:val="000000"/>
                <w:sz w:val="16"/>
                <w:szCs w:val="16"/>
                <w:lang w:val="ru-RU"/>
              </w:rPr>
              <w:t>19 439</w:t>
            </w:r>
          </w:p>
        </w:tc>
        <w:tc>
          <w:tcPr>
            <w:tcW w:w="1169" w:type="dxa"/>
            <w:tcBorders>
              <w:top w:val="nil"/>
              <w:left w:val="nil"/>
              <w:bottom w:val="nil"/>
              <w:right w:val="nil"/>
            </w:tcBorders>
            <w:shd w:val="clear" w:color="000000" w:fill="C5D9F1"/>
            <w:noWrap/>
            <w:vAlign w:val="center"/>
          </w:tcPr>
          <w:p w:rsidR="00ED15C6" w:rsidRPr="005E2487" w:rsidRDefault="00ED15C6" w:rsidP="00ED15C6">
            <w:pPr>
              <w:keepNext/>
              <w:keepLines/>
              <w:jc w:val="center"/>
              <w:rPr>
                <w:color w:val="000000"/>
                <w:sz w:val="16"/>
                <w:szCs w:val="16"/>
                <w:lang w:val="ru-RU"/>
              </w:rPr>
            </w:pPr>
            <w:r w:rsidRPr="005E2487">
              <w:rPr>
                <w:color w:val="000000"/>
                <w:sz w:val="16"/>
                <w:szCs w:val="16"/>
                <w:lang w:val="ru-RU"/>
              </w:rPr>
              <w:t>9 429</w:t>
            </w:r>
          </w:p>
        </w:tc>
      </w:tr>
      <w:tr w:rsidR="00ED15C6" w:rsidRPr="00D507F9" w:rsidTr="00ED15C6">
        <w:trPr>
          <w:trHeight w:val="330"/>
          <w:jc w:val="center"/>
        </w:trPr>
        <w:tc>
          <w:tcPr>
            <w:tcW w:w="8095" w:type="dxa"/>
            <w:gridSpan w:val="4"/>
            <w:tcBorders>
              <w:top w:val="nil"/>
              <w:left w:val="nil"/>
              <w:bottom w:val="nil"/>
              <w:right w:val="nil"/>
            </w:tcBorders>
            <w:noWrap/>
            <w:vAlign w:val="center"/>
          </w:tcPr>
          <w:p w:rsidR="00ED15C6" w:rsidRPr="005E2487" w:rsidRDefault="00ED15C6" w:rsidP="00ED15C6">
            <w:pPr>
              <w:keepNext/>
              <w:keepLines/>
              <w:rPr>
                <w:i/>
                <w:iCs/>
                <w:sz w:val="16"/>
                <w:szCs w:val="16"/>
                <w:lang w:val="ru-RU"/>
              </w:rPr>
            </w:pPr>
            <w:r w:rsidRPr="005E2487">
              <w:rPr>
                <w:i/>
                <w:iCs/>
                <w:sz w:val="16"/>
                <w:szCs w:val="16"/>
                <w:lang w:val="ru-RU"/>
              </w:rPr>
              <w:t xml:space="preserve">*Данные о расходах за 2016 г. </w:t>
            </w:r>
            <w:r w:rsidR="000C1594" w:rsidRPr="005E2487">
              <w:rPr>
                <w:i/>
                <w:iCs/>
                <w:sz w:val="16"/>
                <w:szCs w:val="16"/>
                <w:lang w:val="ru-RU"/>
              </w:rPr>
              <w:t>носят предварительный</w:t>
            </w:r>
            <w:r w:rsidRPr="005E2487">
              <w:rPr>
                <w:i/>
                <w:iCs/>
                <w:sz w:val="16"/>
                <w:szCs w:val="16"/>
                <w:lang w:val="ru-RU"/>
              </w:rPr>
              <w:t xml:space="preserve"> характер и подлежат проверке внешними аудиторами.</w:t>
            </w:r>
          </w:p>
        </w:tc>
        <w:tc>
          <w:tcPr>
            <w:tcW w:w="1169" w:type="dxa"/>
            <w:tcBorders>
              <w:top w:val="nil"/>
              <w:left w:val="nil"/>
              <w:bottom w:val="nil"/>
              <w:right w:val="nil"/>
            </w:tcBorders>
            <w:noWrap/>
            <w:vAlign w:val="center"/>
          </w:tcPr>
          <w:p w:rsidR="00ED15C6" w:rsidRPr="005E2487" w:rsidRDefault="00ED15C6" w:rsidP="00ED15C6">
            <w:pPr>
              <w:keepNext/>
              <w:keepLines/>
              <w:rPr>
                <w:sz w:val="16"/>
                <w:szCs w:val="16"/>
                <w:lang w:val="ru-RU"/>
              </w:rPr>
            </w:pPr>
          </w:p>
        </w:tc>
      </w:tr>
    </w:tbl>
    <w:p w:rsidR="00DC059F" w:rsidRPr="005E2487" w:rsidRDefault="00DC059F" w:rsidP="00ED15C6">
      <w:pPr>
        <w:jc w:val="center"/>
        <w:rPr>
          <w:color w:val="000000"/>
          <w:lang w:val="ru-RU"/>
        </w:rPr>
      </w:pPr>
    </w:p>
    <w:p w:rsidR="00FC0697" w:rsidRDefault="00FC0697">
      <w:pPr>
        <w:rPr>
          <w:rFonts w:eastAsia="Times New Roman"/>
          <w:color w:val="000000"/>
          <w:sz w:val="18"/>
          <w:szCs w:val="18"/>
          <w:lang w:val="ru-RU" w:eastAsia="en-US"/>
        </w:rPr>
      </w:pPr>
      <w:r>
        <w:rPr>
          <w:color w:val="000000"/>
          <w:lang w:val="ru-RU"/>
        </w:rPr>
        <w:br w:type="page"/>
      </w:r>
    </w:p>
    <w:p w:rsidR="00DC059F" w:rsidRPr="005E2487" w:rsidRDefault="00ED15C6" w:rsidP="00ED15C6">
      <w:pPr>
        <w:pStyle w:val="NormalWeb"/>
        <w:keepNext/>
        <w:keepLines/>
        <w:spacing w:before="0" w:beforeAutospacing="0" w:after="0" w:afterAutospacing="0"/>
        <w:jc w:val="center"/>
        <w:rPr>
          <w:lang w:val="ru-RU"/>
        </w:rPr>
      </w:pPr>
      <w:r w:rsidRPr="005E2487">
        <w:rPr>
          <w:color w:val="000000"/>
          <w:lang w:val="ru-RU"/>
        </w:rPr>
        <w:lastRenderedPageBreak/>
        <w:t xml:space="preserve">Бюджет и фактические расходы (по персоналу и не связанные с персоналом) </w:t>
      </w:r>
    </w:p>
    <w:p w:rsidR="00DC059F" w:rsidRPr="005E2487" w:rsidRDefault="00ED15C6" w:rsidP="00ED15C6">
      <w:pPr>
        <w:pStyle w:val="NormalWeb"/>
        <w:keepNext/>
        <w:keepLines/>
        <w:spacing w:before="0" w:beforeAutospacing="0" w:after="0" w:afterAutospacing="0"/>
        <w:jc w:val="center"/>
        <w:rPr>
          <w:i/>
          <w:iCs/>
          <w:color w:val="000000"/>
          <w:sz w:val="16"/>
          <w:szCs w:val="16"/>
          <w:lang w:val="ru-RU"/>
        </w:rPr>
      </w:pPr>
      <w:r w:rsidRPr="005E2487">
        <w:rPr>
          <w:i/>
          <w:iCs/>
          <w:color w:val="000000"/>
          <w:sz w:val="16"/>
          <w:szCs w:val="16"/>
          <w:lang w:val="ru-RU"/>
        </w:rPr>
        <w:t>(тыс. шв. франков)</w:t>
      </w:r>
    </w:p>
    <w:p w:rsidR="00ED15C6" w:rsidRPr="005E2487" w:rsidRDefault="00ED15C6" w:rsidP="00ED15C6">
      <w:pPr>
        <w:pStyle w:val="NormalWeb"/>
        <w:keepNext/>
        <w:keepLines/>
        <w:spacing w:before="0" w:beforeAutospacing="0" w:after="0" w:afterAutospacing="0"/>
        <w:jc w:val="center"/>
        <w:rPr>
          <w:i/>
          <w:iCs/>
          <w:color w:val="000000"/>
          <w:sz w:val="20"/>
          <w:szCs w:val="20"/>
          <w:lang w:val="ru-RU"/>
        </w:rPr>
      </w:pPr>
    </w:p>
    <w:tbl>
      <w:tblPr>
        <w:tblW w:w="8222" w:type="dxa"/>
        <w:jc w:val="center"/>
        <w:tblLook w:val="00A0" w:firstRow="1" w:lastRow="0" w:firstColumn="1" w:lastColumn="0" w:noHBand="0" w:noVBand="0"/>
      </w:tblPr>
      <w:tblGrid>
        <w:gridCol w:w="2440"/>
        <w:gridCol w:w="1420"/>
        <w:gridCol w:w="1817"/>
        <w:gridCol w:w="1223"/>
        <w:gridCol w:w="1322"/>
      </w:tblGrid>
      <w:tr w:rsidR="00ED15C6" w:rsidRPr="005E2487" w:rsidTr="00ED15C6">
        <w:trPr>
          <w:trHeight w:val="720"/>
          <w:jc w:val="center"/>
        </w:trPr>
        <w:tc>
          <w:tcPr>
            <w:tcW w:w="2440" w:type="dxa"/>
            <w:tcBorders>
              <w:top w:val="nil"/>
              <w:left w:val="nil"/>
              <w:bottom w:val="nil"/>
              <w:right w:val="nil"/>
            </w:tcBorders>
            <w:shd w:val="clear" w:color="000000" w:fill="C5D9F1"/>
            <w:noWrap/>
            <w:vAlign w:val="center"/>
          </w:tcPr>
          <w:p w:rsidR="00ED15C6" w:rsidRPr="005E2487" w:rsidRDefault="00ED15C6" w:rsidP="00ED15C6">
            <w:pPr>
              <w:rPr>
                <w:color w:val="000000"/>
                <w:sz w:val="16"/>
                <w:szCs w:val="16"/>
                <w:lang w:val="ru-RU"/>
              </w:rPr>
            </w:pPr>
            <w:r w:rsidRPr="005E2487">
              <w:rPr>
                <w:color w:val="000000"/>
                <w:sz w:val="16"/>
                <w:szCs w:val="16"/>
                <w:lang w:val="ru-RU"/>
              </w:rPr>
              <w:t> </w:t>
            </w:r>
          </w:p>
        </w:tc>
        <w:tc>
          <w:tcPr>
            <w:tcW w:w="1420" w:type="dxa"/>
            <w:tcBorders>
              <w:top w:val="nil"/>
              <w:left w:val="nil"/>
              <w:bottom w:val="nil"/>
              <w:right w:val="nil"/>
            </w:tcBorders>
            <w:shd w:val="clear" w:color="000000" w:fill="C5D9F1"/>
            <w:vAlign w:val="center"/>
          </w:tcPr>
          <w:p w:rsidR="00ED15C6" w:rsidRPr="005E2487" w:rsidRDefault="00ED15C6" w:rsidP="00ED15C6">
            <w:pPr>
              <w:jc w:val="center"/>
              <w:rPr>
                <w:b/>
                <w:bCs/>
                <w:color w:val="000000"/>
                <w:sz w:val="16"/>
                <w:szCs w:val="16"/>
                <w:lang w:val="ru-RU"/>
              </w:rPr>
            </w:pPr>
            <w:r w:rsidRPr="005E2487">
              <w:rPr>
                <w:b/>
                <w:bCs/>
                <w:color w:val="000000"/>
                <w:sz w:val="16"/>
                <w:szCs w:val="16"/>
                <w:lang w:val="ru-RU"/>
              </w:rPr>
              <w:t>Утвержденный бюджет на 2016-2017 гг.</w:t>
            </w:r>
          </w:p>
        </w:tc>
        <w:tc>
          <w:tcPr>
            <w:tcW w:w="1420" w:type="dxa"/>
            <w:tcBorders>
              <w:top w:val="nil"/>
              <w:left w:val="nil"/>
              <w:bottom w:val="nil"/>
              <w:right w:val="nil"/>
            </w:tcBorders>
            <w:shd w:val="clear" w:color="000000" w:fill="C5D9F1"/>
            <w:vAlign w:val="center"/>
          </w:tcPr>
          <w:p w:rsidR="00ED15C6" w:rsidRPr="005E2487" w:rsidRDefault="00ED15C6" w:rsidP="00ED15C6">
            <w:pPr>
              <w:jc w:val="center"/>
              <w:rPr>
                <w:b/>
                <w:bCs/>
                <w:color w:val="000000"/>
                <w:sz w:val="16"/>
                <w:szCs w:val="16"/>
                <w:lang w:val="ru-RU"/>
              </w:rPr>
            </w:pPr>
            <w:r w:rsidRPr="005E2487">
              <w:rPr>
                <w:b/>
                <w:bCs/>
                <w:color w:val="000000"/>
                <w:sz w:val="16"/>
                <w:szCs w:val="16"/>
                <w:lang w:val="ru-RU"/>
              </w:rPr>
              <w:t>Бюджет на 2016-2017 гг. после перераспределения средств</w:t>
            </w:r>
          </w:p>
        </w:tc>
        <w:tc>
          <w:tcPr>
            <w:tcW w:w="1420" w:type="dxa"/>
            <w:tcBorders>
              <w:top w:val="nil"/>
              <w:left w:val="nil"/>
              <w:bottom w:val="nil"/>
              <w:right w:val="nil"/>
            </w:tcBorders>
            <w:shd w:val="clear" w:color="000000" w:fill="C5D9F1"/>
            <w:vAlign w:val="center"/>
          </w:tcPr>
          <w:p w:rsidR="00ED15C6" w:rsidRPr="005E2487" w:rsidRDefault="00ED15C6" w:rsidP="00ED15C6">
            <w:pPr>
              <w:jc w:val="center"/>
              <w:rPr>
                <w:b/>
                <w:bCs/>
                <w:color w:val="000000"/>
                <w:sz w:val="16"/>
                <w:szCs w:val="16"/>
                <w:lang w:val="ru-RU"/>
              </w:rPr>
            </w:pPr>
            <w:r w:rsidRPr="005E2487">
              <w:rPr>
                <w:b/>
                <w:bCs/>
                <w:color w:val="000000"/>
                <w:sz w:val="16"/>
                <w:szCs w:val="16"/>
                <w:lang w:val="ru-RU"/>
              </w:rPr>
              <w:t>Расходы за 2016 г.*</w:t>
            </w:r>
          </w:p>
        </w:tc>
        <w:tc>
          <w:tcPr>
            <w:tcW w:w="1420" w:type="dxa"/>
            <w:tcBorders>
              <w:top w:val="nil"/>
              <w:left w:val="nil"/>
              <w:bottom w:val="nil"/>
              <w:right w:val="nil"/>
            </w:tcBorders>
            <w:shd w:val="clear" w:color="000000" w:fill="C5D9F1"/>
            <w:vAlign w:val="center"/>
          </w:tcPr>
          <w:p w:rsidR="00ED15C6" w:rsidRPr="005E2487" w:rsidRDefault="00ED15C6" w:rsidP="00ED15C6">
            <w:pPr>
              <w:jc w:val="center"/>
              <w:rPr>
                <w:b/>
                <w:bCs/>
                <w:color w:val="000000"/>
                <w:sz w:val="16"/>
                <w:szCs w:val="16"/>
                <w:lang w:val="ru-RU"/>
              </w:rPr>
            </w:pPr>
            <w:r w:rsidRPr="005E2487">
              <w:rPr>
                <w:b/>
                <w:bCs/>
                <w:color w:val="000000"/>
                <w:sz w:val="16"/>
                <w:szCs w:val="16"/>
                <w:lang w:val="ru-RU"/>
              </w:rPr>
              <w:t>Показатель освоения (%)</w:t>
            </w:r>
          </w:p>
        </w:tc>
      </w:tr>
      <w:tr w:rsidR="00ED15C6" w:rsidRPr="005E2487" w:rsidTr="00ED15C6">
        <w:trPr>
          <w:trHeight w:val="315"/>
          <w:jc w:val="center"/>
        </w:trPr>
        <w:tc>
          <w:tcPr>
            <w:tcW w:w="2440" w:type="dxa"/>
            <w:tcBorders>
              <w:top w:val="nil"/>
              <w:left w:val="nil"/>
              <w:bottom w:val="nil"/>
              <w:right w:val="nil"/>
            </w:tcBorders>
            <w:noWrap/>
            <w:vAlign w:val="center"/>
          </w:tcPr>
          <w:p w:rsidR="00ED15C6" w:rsidRPr="005E2487" w:rsidRDefault="00ED15C6" w:rsidP="00ED15C6">
            <w:pPr>
              <w:rPr>
                <w:color w:val="000000"/>
                <w:sz w:val="16"/>
                <w:szCs w:val="16"/>
                <w:lang w:val="ru-RU"/>
              </w:rPr>
            </w:pPr>
            <w:r w:rsidRPr="005E2487">
              <w:rPr>
                <w:color w:val="000000"/>
                <w:sz w:val="16"/>
                <w:szCs w:val="16"/>
                <w:lang w:val="ru-RU"/>
              </w:rPr>
              <w:t xml:space="preserve">Расходы, связанные с персоналом  </w:t>
            </w:r>
          </w:p>
        </w:tc>
        <w:tc>
          <w:tcPr>
            <w:tcW w:w="1420" w:type="dxa"/>
            <w:tcBorders>
              <w:top w:val="nil"/>
              <w:left w:val="nil"/>
              <w:bottom w:val="nil"/>
              <w:right w:val="nil"/>
            </w:tcBorders>
            <w:vAlign w:val="center"/>
          </w:tcPr>
          <w:p w:rsidR="00ED15C6" w:rsidRPr="005E2487" w:rsidRDefault="00ED15C6" w:rsidP="00ED15C6">
            <w:pPr>
              <w:jc w:val="center"/>
              <w:rPr>
                <w:color w:val="000000"/>
                <w:sz w:val="16"/>
                <w:szCs w:val="16"/>
                <w:lang w:val="ru-RU"/>
              </w:rPr>
            </w:pPr>
            <w:r w:rsidRPr="005E2487">
              <w:rPr>
                <w:color w:val="000000"/>
                <w:sz w:val="16"/>
                <w:szCs w:val="16"/>
                <w:lang w:val="ru-RU"/>
              </w:rPr>
              <w:t xml:space="preserve">18 130 </w:t>
            </w:r>
          </w:p>
        </w:tc>
        <w:tc>
          <w:tcPr>
            <w:tcW w:w="1420" w:type="dxa"/>
            <w:tcBorders>
              <w:top w:val="nil"/>
              <w:left w:val="nil"/>
              <w:bottom w:val="nil"/>
              <w:right w:val="nil"/>
            </w:tcBorders>
            <w:vAlign w:val="center"/>
          </w:tcPr>
          <w:p w:rsidR="00ED15C6" w:rsidRPr="005E2487" w:rsidRDefault="00ED15C6" w:rsidP="00ED15C6">
            <w:pPr>
              <w:jc w:val="center"/>
              <w:rPr>
                <w:color w:val="000000"/>
                <w:sz w:val="16"/>
                <w:szCs w:val="16"/>
                <w:lang w:val="ru-RU"/>
              </w:rPr>
            </w:pPr>
            <w:r w:rsidRPr="005E2487">
              <w:rPr>
                <w:color w:val="000000"/>
                <w:sz w:val="16"/>
                <w:szCs w:val="16"/>
                <w:lang w:val="ru-RU"/>
              </w:rPr>
              <w:t xml:space="preserve">16 254 </w:t>
            </w:r>
          </w:p>
        </w:tc>
        <w:tc>
          <w:tcPr>
            <w:tcW w:w="1420" w:type="dxa"/>
            <w:tcBorders>
              <w:top w:val="nil"/>
              <w:left w:val="nil"/>
              <w:bottom w:val="nil"/>
              <w:right w:val="nil"/>
            </w:tcBorders>
            <w:vAlign w:val="center"/>
          </w:tcPr>
          <w:p w:rsidR="00ED15C6" w:rsidRPr="005E2487" w:rsidRDefault="00ED15C6" w:rsidP="00ED15C6">
            <w:pPr>
              <w:jc w:val="center"/>
              <w:rPr>
                <w:color w:val="000000"/>
                <w:sz w:val="16"/>
                <w:szCs w:val="16"/>
                <w:lang w:val="ru-RU"/>
              </w:rPr>
            </w:pPr>
            <w:r w:rsidRPr="005E2487">
              <w:rPr>
                <w:color w:val="000000"/>
                <w:sz w:val="16"/>
                <w:szCs w:val="16"/>
                <w:lang w:val="ru-RU"/>
              </w:rPr>
              <w:t xml:space="preserve">7 988 </w:t>
            </w:r>
          </w:p>
        </w:tc>
        <w:tc>
          <w:tcPr>
            <w:tcW w:w="1420" w:type="dxa"/>
            <w:tcBorders>
              <w:top w:val="nil"/>
              <w:left w:val="nil"/>
              <w:bottom w:val="nil"/>
              <w:right w:val="nil"/>
            </w:tcBorders>
            <w:vAlign w:val="center"/>
          </w:tcPr>
          <w:p w:rsidR="00ED15C6" w:rsidRPr="005E2487" w:rsidRDefault="00ED15C6" w:rsidP="00ED15C6">
            <w:pPr>
              <w:jc w:val="center"/>
              <w:rPr>
                <w:color w:val="000000"/>
                <w:sz w:val="16"/>
                <w:szCs w:val="16"/>
                <w:lang w:val="ru-RU"/>
              </w:rPr>
            </w:pPr>
            <w:r w:rsidRPr="005E2487">
              <w:rPr>
                <w:color w:val="000000"/>
                <w:sz w:val="16"/>
                <w:szCs w:val="16"/>
                <w:lang w:val="ru-RU"/>
              </w:rPr>
              <w:t>49%</w:t>
            </w:r>
          </w:p>
        </w:tc>
      </w:tr>
      <w:tr w:rsidR="00ED15C6" w:rsidRPr="005E2487" w:rsidTr="00ED15C6">
        <w:trPr>
          <w:trHeight w:val="315"/>
          <w:jc w:val="center"/>
        </w:trPr>
        <w:tc>
          <w:tcPr>
            <w:tcW w:w="2440" w:type="dxa"/>
            <w:tcBorders>
              <w:top w:val="nil"/>
              <w:left w:val="nil"/>
              <w:bottom w:val="nil"/>
              <w:right w:val="nil"/>
            </w:tcBorders>
            <w:noWrap/>
            <w:vAlign w:val="center"/>
          </w:tcPr>
          <w:p w:rsidR="00ED15C6" w:rsidRPr="005E2487" w:rsidRDefault="00ED15C6" w:rsidP="00ED15C6">
            <w:pPr>
              <w:rPr>
                <w:color w:val="000000"/>
                <w:sz w:val="16"/>
                <w:szCs w:val="16"/>
                <w:lang w:val="ru-RU"/>
              </w:rPr>
            </w:pPr>
            <w:r w:rsidRPr="005E2487">
              <w:rPr>
                <w:color w:val="000000"/>
                <w:sz w:val="16"/>
                <w:szCs w:val="16"/>
                <w:lang w:val="ru-RU"/>
              </w:rPr>
              <w:t xml:space="preserve">Расходы, не связанные с персоналом </w:t>
            </w:r>
          </w:p>
        </w:tc>
        <w:tc>
          <w:tcPr>
            <w:tcW w:w="1420" w:type="dxa"/>
            <w:tcBorders>
              <w:top w:val="nil"/>
              <w:left w:val="nil"/>
              <w:bottom w:val="nil"/>
              <w:right w:val="nil"/>
            </w:tcBorders>
            <w:vAlign w:val="center"/>
          </w:tcPr>
          <w:p w:rsidR="00ED15C6" w:rsidRPr="005E2487" w:rsidRDefault="00ED15C6" w:rsidP="00ED15C6">
            <w:pPr>
              <w:jc w:val="center"/>
              <w:rPr>
                <w:color w:val="000000"/>
                <w:sz w:val="16"/>
                <w:szCs w:val="16"/>
                <w:lang w:val="ru-RU"/>
              </w:rPr>
            </w:pPr>
            <w:r w:rsidRPr="005E2487">
              <w:rPr>
                <w:color w:val="000000"/>
                <w:sz w:val="16"/>
                <w:szCs w:val="16"/>
                <w:lang w:val="ru-RU"/>
              </w:rPr>
              <w:t xml:space="preserve">2 545 </w:t>
            </w:r>
          </w:p>
        </w:tc>
        <w:tc>
          <w:tcPr>
            <w:tcW w:w="1420" w:type="dxa"/>
            <w:tcBorders>
              <w:top w:val="nil"/>
              <w:left w:val="nil"/>
              <w:bottom w:val="nil"/>
              <w:right w:val="nil"/>
            </w:tcBorders>
            <w:vAlign w:val="center"/>
          </w:tcPr>
          <w:p w:rsidR="00ED15C6" w:rsidRPr="005E2487" w:rsidRDefault="00ED15C6" w:rsidP="00ED15C6">
            <w:pPr>
              <w:jc w:val="center"/>
              <w:rPr>
                <w:color w:val="000000"/>
                <w:sz w:val="16"/>
                <w:szCs w:val="16"/>
                <w:lang w:val="ru-RU"/>
              </w:rPr>
            </w:pPr>
            <w:r w:rsidRPr="005E2487">
              <w:rPr>
                <w:color w:val="000000"/>
                <w:sz w:val="16"/>
                <w:szCs w:val="16"/>
                <w:lang w:val="ru-RU"/>
              </w:rPr>
              <w:t xml:space="preserve">3 185 </w:t>
            </w:r>
          </w:p>
        </w:tc>
        <w:tc>
          <w:tcPr>
            <w:tcW w:w="1420" w:type="dxa"/>
            <w:tcBorders>
              <w:top w:val="nil"/>
              <w:left w:val="nil"/>
              <w:bottom w:val="nil"/>
              <w:right w:val="nil"/>
            </w:tcBorders>
            <w:vAlign w:val="center"/>
          </w:tcPr>
          <w:p w:rsidR="00ED15C6" w:rsidRPr="005E2487" w:rsidRDefault="00ED15C6" w:rsidP="00ED15C6">
            <w:pPr>
              <w:jc w:val="center"/>
              <w:rPr>
                <w:color w:val="000000"/>
                <w:sz w:val="16"/>
                <w:szCs w:val="16"/>
                <w:lang w:val="ru-RU"/>
              </w:rPr>
            </w:pPr>
            <w:r w:rsidRPr="005E2487">
              <w:rPr>
                <w:color w:val="000000"/>
                <w:sz w:val="16"/>
                <w:szCs w:val="16"/>
                <w:lang w:val="ru-RU"/>
              </w:rPr>
              <w:t xml:space="preserve">1 441 </w:t>
            </w:r>
          </w:p>
        </w:tc>
        <w:tc>
          <w:tcPr>
            <w:tcW w:w="1420" w:type="dxa"/>
            <w:tcBorders>
              <w:top w:val="nil"/>
              <w:left w:val="nil"/>
              <w:bottom w:val="nil"/>
              <w:right w:val="nil"/>
            </w:tcBorders>
            <w:vAlign w:val="center"/>
          </w:tcPr>
          <w:p w:rsidR="00ED15C6" w:rsidRPr="005E2487" w:rsidRDefault="00ED15C6" w:rsidP="00ED15C6">
            <w:pPr>
              <w:jc w:val="center"/>
              <w:rPr>
                <w:color w:val="000000"/>
                <w:sz w:val="16"/>
                <w:szCs w:val="16"/>
                <w:lang w:val="ru-RU"/>
              </w:rPr>
            </w:pPr>
            <w:r w:rsidRPr="005E2487">
              <w:rPr>
                <w:color w:val="000000"/>
                <w:sz w:val="16"/>
                <w:szCs w:val="16"/>
                <w:lang w:val="ru-RU"/>
              </w:rPr>
              <w:t>45%</w:t>
            </w:r>
          </w:p>
        </w:tc>
      </w:tr>
      <w:tr w:rsidR="00ED15C6" w:rsidRPr="005E2487" w:rsidTr="00ED15C6">
        <w:trPr>
          <w:trHeight w:val="225"/>
          <w:jc w:val="center"/>
        </w:trPr>
        <w:tc>
          <w:tcPr>
            <w:tcW w:w="2440" w:type="dxa"/>
            <w:tcBorders>
              <w:top w:val="nil"/>
              <w:left w:val="nil"/>
              <w:bottom w:val="nil"/>
              <w:right w:val="nil"/>
            </w:tcBorders>
            <w:shd w:val="clear" w:color="000000" w:fill="C5D9F1"/>
            <w:noWrap/>
            <w:vAlign w:val="center"/>
          </w:tcPr>
          <w:p w:rsidR="00ED15C6" w:rsidRPr="005E2487" w:rsidRDefault="00ED15C6" w:rsidP="00ED15C6">
            <w:pPr>
              <w:jc w:val="right"/>
              <w:rPr>
                <w:b/>
                <w:bCs/>
                <w:color w:val="000000"/>
                <w:sz w:val="16"/>
                <w:szCs w:val="16"/>
                <w:lang w:val="ru-RU"/>
              </w:rPr>
            </w:pPr>
            <w:r w:rsidRPr="005E2487">
              <w:rPr>
                <w:b/>
                <w:bCs/>
                <w:color w:val="000000"/>
                <w:sz w:val="16"/>
                <w:szCs w:val="16"/>
                <w:lang w:val="ru-RU"/>
              </w:rPr>
              <w:t xml:space="preserve"> Итого </w:t>
            </w:r>
          </w:p>
        </w:tc>
        <w:tc>
          <w:tcPr>
            <w:tcW w:w="1420" w:type="dxa"/>
            <w:tcBorders>
              <w:top w:val="nil"/>
              <w:left w:val="nil"/>
              <w:bottom w:val="nil"/>
              <w:right w:val="nil"/>
            </w:tcBorders>
            <w:shd w:val="clear" w:color="000000" w:fill="C5D9F1"/>
            <w:vAlign w:val="center"/>
          </w:tcPr>
          <w:p w:rsidR="00ED15C6" w:rsidRPr="005E2487" w:rsidRDefault="00ED15C6" w:rsidP="00ED15C6">
            <w:pPr>
              <w:jc w:val="center"/>
              <w:rPr>
                <w:b/>
                <w:bCs/>
                <w:color w:val="000000"/>
                <w:sz w:val="16"/>
                <w:szCs w:val="16"/>
                <w:lang w:val="ru-RU"/>
              </w:rPr>
            </w:pPr>
            <w:r w:rsidRPr="005E2487">
              <w:rPr>
                <w:b/>
                <w:bCs/>
                <w:color w:val="000000"/>
                <w:sz w:val="16"/>
                <w:szCs w:val="16"/>
                <w:lang w:val="ru-RU"/>
              </w:rPr>
              <w:t xml:space="preserve">20 675 </w:t>
            </w:r>
          </w:p>
        </w:tc>
        <w:tc>
          <w:tcPr>
            <w:tcW w:w="1420" w:type="dxa"/>
            <w:tcBorders>
              <w:top w:val="nil"/>
              <w:left w:val="nil"/>
              <w:bottom w:val="nil"/>
              <w:right w:val="nil"/>
            </w:tcBorders>
            <w:shd w:val="clear" w:color="000000" w:fill="C5D9F1"/>
            <w:vAlign w:val="center"/>
          </w:tcPr>
          <w:p w:rsidR="00ED15C6" w:rsidRPr="005E2487" w:rsidRDefault="00ED15C6" w:rsidP="00ED15C6">
            <w:pPr>
              <w:jc w:val="center"/>
              <w:rPr>
                <w:b/>
                <w:bCs/>
                <w:color w:val="000000"/>
                <w:sz w:val="16"/>
                <w:szCs w:val="16"/>
                <w:lang w:val="ru-RU"/>
              </w:rPr>
            </w:pPr>
            <w:r w:rsidRPr="005E2487">
              <w:rPr>
                <w:b/>
                <w:bCs/>
                <w:color w:val="000000"/>
                <w:sz w:val="16"/>
                <w:szCs w:val="16"/>
                <w:lang w:val="ru-RU"/>
              </w:rPr>
              <w:t xml:space="preserve">19 439 </w:t>
            </w:r>
          </w:p>
        </w:tc>
        <w:tc>
          <w:tcPr>
            <w:tcW w:w="1420" w:type="dxa"/>
            <w:tcBorders>
              <w:top w:val="nil"/>
              <w:left w:val="nil"/>
              <w:bottom w:val="nil"/>
              <w:right w:val="nil"/>
            </w:tcBorders>
            <w:shd w:val="clear" w:color="000000" w:fill="C5D9F1"/>
            <w:vAlign w:val="center"/>
          </w:tcPr>
          <w:p w:rsidR="00ED15C6" w:rsidRPr="005E2487" w:rsidRDefault="00ED15C6" w:rsidP="00ED15C6">
            <w:pPr>
              <w:jc w:val="center"/>
              <w:rPr>
                <w:b/>
                <w:bCs/>
                <w:color w:val="000000"/>
                <w:sz w:val="16"/>
                <w:szCs w:val="16"/>
                <w:lang w:val="ru-RU"/>
              </w:rPr>
            </w:pPr>
            <w:r w:rsidRPr="005E2487">
              <w:rPr>
                <w:b/>
                <w:bCs/>
                <w:color w:val="000000"/>
                <w:sz w:val="16"/>
                <w:szCs w:val="16"/>
                <w:lang w:val="ru-RU"/>
              </w:rPr>
              <w:t xml:space="preserve">9 429 </w:t>
            </w:r>
          </w:p>
        </w:tc>
        <w:tc>
          <w:tcPr>
            <w:tcW w:w="1420" w:type="dxa"/>
            <w:tcBorders>
              <w:top w:val="nil"/>
              <w:left w:val="nil"/>
              <w:bottom w:val="nil"/>
              <w:right w:val="nil"/>
            </w:tcBorders>
            <w:shd w:val="clear" w:color="000000" w:fill="C5D9F1"/>
            <w:vAlign w:val="center"/>
          </w:tcPr>
          <w:p w:rsidR="00ED15C6" w:rsidRPr="005E2487" w:rsidRDefault="00ED15C6" w:rsidP="00ED15C6">
            <w:pPr>
              <w:jc w:val="center"/>
              <w:rPr>
                <w:b/>
                <w:bCs/>
                <w:color w:val="000000"/>
                <w:sz w:val="16"/>
                <w:szCs w:val="16"/>
                <w:lang w:val="ru-RU"/>
              </w:rPr>
            </w:pPr>
            <w:r w:rsidRPr="005E2487">
              <w:rPr>
                <w:b/>
                <w:bCs/>
                <w:color w:val="000000"/>
                <w:sz w:val="16"/>
                <w:szCs w:val="16"/>
                <w:lang w:val="ru-RU"/>
              </w:rPr>
              <w:t>49%</w:t>
            </w:r>
          </w:p>
        </w:tc>
      </w:tr>
      <w:tr w:rsidR="00ED15C6" w:rsidRPr="00D507F9" w:rsidTr="00ED15C6">
        <w:trPr>
          <w:trHeight w:val="300"/>
          <w:jc w:val="center"/>
        </w:trPr>
        <w:tc>
          <w:tcPr>
            <w:tcW w:w="8120" w:type="dxa"/>
            <w:gridSpan w:val="5"/>
            <w:tcBorders>
              <w:top w:val="nil"/>
              <w:left w:val="nil"/>
              <w:bottom w:val="nil"/>
              <w:right w:val="nil"/>
            </w:tcBorders>
            <w:noWrap/>
            <w:vAlign w:val="center"/>
          </w:tcPr>
          <w:p w:rsidR="00ED15C6" w:rsidRPr="005E2487" w:rsidRDefault="00ED15C6" w:rsidP="00ED15C6">
            <w:pPr>
              <w:rPr>
                <w:i/>
                <w:iCs/>
                <w:color w:val="000000"/>
                <w:sz w:val="16"/>
                <w:szCs w:val="16"/>
                <w:lang w:val="ru-RU"/>
              </w:rPr>
            </w:pPr>
            <w:r w:rsidRPr="005E2487">
              <w:rPr>
                <w:i/>
                <w:iCs/>
                <w:color w:val="000000"/>
                <w:sz w:val="16"/>
                <w:szCs w:val="16"/>
                <w:lang w:val="ru-RU"/>
              </w:rPr>
              <w:t xml:space="preserve">*Данные о расходах за 2016 г. </w:t>
            </w:r>
            <w:r w:rsidR="000C1594" w:rsidRPr="005E2487">
              <w:rPr>
                <w:i/>
                <w:iCs/>
                <w:color w:val="000000"/>
                <w:sz w:val="16"/>
                <w:szCs w:val="16"/>
                <w:lang w:val="ru-RU"/>
              </w:rPr>
              <w:t>носят предварительный</w:t>
            </w:r>
            <w:r w:rsidRPr="005E2487">
              <w:rPr>
                <w:i/>
                <w:iCs/>
                <w:color w:val="000000"/>
                <w:sz w:val="16"/>
                <w:szCs w:val="16"/>
                <w:lang w:val="ru-RU"/>
              </w:rPr>
              <w:t xml:space="preserve"> характер и подлежат проверке внешними аудиторами. </w:t>
            </w:r>
          </w:p>
        </w:tc>
      </w:tr>
    </w:tbl>
    <w:p w:rsidR="00DC059F" w:rsidRPr="005E2487" w:rsidRDefault="00DC059F" w:rsidP="00ED15C6">
      <w:pPr>
        <w:rPr>
          <w:color w:val="000000"/>
          <w:lang w:val="ru-RU"/>
        </w:rPr>
      </w:pPr>
    </w:p>
    <w:p w:rsidR="00DC059F" w:rsidRPr="005E2487" w:rsidRDefault="00ED15C6" w:rsidP="00ED15C6">
      <w:pPr>
        <w:keepNext/>
        <w:keepLines/>
        <w:ind w:left="567" w:right="282"/>
        <w:rPr>
          <w:i/>
          <w:sz w:val="16"/>
          <w:szCs w:val="16"/>
          <w:lang w:val="ru-RU"/>
        </w:rPr>
      </w:pPr>
      <w:r w:rsidRPr="005E2487">
        <w:rPr>
          <w:i/>
          <w:sz w:val="16"/>
          <w:szCs w:val="16"/>
          <w:lang w:val="ru-RU"/>
        </w:rPr>
        <w:t>ПРИМЕЧАНИЕ: Бюджет после перераспределения средств на 2016–2017 гг. отражает перераспределение средств по состоянию на 8 марта 2017 г.,  необходимое для удовлетворения потребностей в ходе двухгодичного периода 2016–2015 гг. в соответствии с финансовым положением 5.5.</w:t>
      </w:r>
    </w:p>
    <w:p w:rsidR="00DC059F" w:rsidRPr="005E2487" w:rsidRDefault="00DC059F" w:rsidP="00ED15C6">
      <w:pPr>
        <w:rPr>
          <w:color w:val="000000"/>
          <w:lang w:val="ru-RU"/>
        </w:rPr>
      </w:pPr>
    </w:p>
    <w:p w:rsidR="00DC059F" w:rsidRPr="005E2487" w:rsidRDefault="00DC059F">
      <w:pPr>
        <w:rPr>
          <w:color w:val="000000"/>
          <w:lang w:val="ru-RU"/>
        </w:rPr>
      </w:pPr>
    </w:p>
    <w:p w:rsidR="00DC059F" w:rsidRPr="005E2487" w:rsidRDefault="00ED15C6" w:rsidP="00ED15C6">
      <w:pPr>
        <w:jc w:val="both"/>
        <w:rPr>
          <w:color w:val="000000"/>
          <w:u w:val="single"/>
          <w:lang w:val="ru-RU"/>
        </w:rPr>
      </w:pPr>
      <w:r w:rsidRPr="005E2487">
        <w:rPr>
          <w:color w:val="000000"/>
          <w:lang w:val="ru-RU"/>
        </w:rPr>
        <w:t>A.</w:t>
      </w:r>
      <w:r w:rsidRPr="005E2487">
        <w:rPr>
          <w:color w:val="000000"/>
          <w:lang w:val="ru-RU"/>
        </w:rPr>
        <w:tab/>
      </w:r>
      <w:r w:rsidRPr="005E2487">
        <w:rPr>
          <w:color w:val="000000"/>
          <w:u w:val="single"/>
          <w:lang w:val="ru-RU"/>
        </w:rPr>
        <w:t>Бюджет на 2016-2017 гг. после перераспределения средств</w:t>
      </w:r>
    </w:p>
    <w:p w:rsidR="00DC059F" w:rsidRPr="005E2487" w:rsidRDefault="00DC059F" w:rsidP="00ED15C6">
      <w:pPr>
        <w:jc w:val="both"/>
        <w:rPr>
          <w:color w:val="000000"/>
          <w:lang w:val="ru-RU"/>
        </w:rPr>
      </w:pPr>
    </w:p>
    <w:p w:rsidR="00DC059F" w:rsidRPr="005E2487" w:rsidRDefault="00ED15C6" w:rsidP="0064058C">
      <w:pPr>
        <w:pStyle w:val="1"/>
        <w:numPr>
          <w:ilvl w:val="0"/>
          <w:numId w:val="38"/>
        </w:numPr>
        <w:ind w:left="0" w:firstLine="0"/>
        <w:jc w:val="both"/>
        <w:rPr>
          <w:rFonts w:cs="Arial"/>
          <w:color w:val="000000"/>
          <w:lang w:val="ru-RU"/>
        </w:rPr>
      </w:pPr>
      <w:r w:rsidRPr="005E2487">
        <w:rPr>
          <w:rFonts w:cs="Arial"/>
          <w:color w:val="000000"/>
          <w:lang w:val="ru-RU"/>
        </w:rPr>
        <w:t xml:space="preserve">Сокращение расходов на персонал по сравнению с утвержденным бюджетом на 2016-2017 гг. было в основном связано с переводом базы WIPO Lex в программу 13 (Глобальные базы данных).  Это нашло отражение в сокращении ресурсов, выделенных на реализацию ожидаемого результата IV.2 (Расширенный доступ к информации в области ИС). </w:t>
      </w:r>
    </w:p>
    <w:p w:rsidR="00DC059F" w:rsidRPr="005E2487" w:rsidRDefault="00DC059F" w:rsidP="00ED15C6">
      <w:pPr>
        <w:jc w:val="both"/>
        <w:rPr>
          <w:color w:val="000000"/>
          <w:lang w:val="ru-RU"/>
        </w:rPr>
      </w:pPr>
    </w:p>
    <w:p w:rsidR="00DC059F" w:rsidRPr="005E2487" w:rsidRDefault="00ED15C6" w:rsidP="0064058C">
      <w:pPr>
        <w:pStyle w:val="1"/>
        <w:numPr>
          <w:ilvl w:val="0"/>
          <w:numId w:val="38"/>
        </w:numPr>
        <w:ind w:left="0" w:firstLine="0"/>
        <w:jc w:val="both"/>
        <w:rPr>
          <w:rFonts w:cs="Arial"/>
          <w:color w:val="000000"/>
          <w:lang w:val="ru-RU"/>
        </w:rPr>
      </w:pPr>
      <w:r w:rsidRPr="005E2487">
        <w:rPr>
          <w:rFonts w:cs="Arial"/>
          <w:color w:val="000000"/>
          <w:lang w:val="ru-RU"/>
        </w:rPr>
        <w:t xml:space="preserve">Рост ресурсов, не связанных с персоналом, был в основном связан с передачей программе дополнительных ресурсов для:  (i) организации международной конференции ВОИС «Глобальный рынок цифрового контента»;  (ii) организации различных мероприятий в ВОИС;  и (iii) проведения протокольных мероприятий (все эти задачи отражены по линии ожидаемого результата VIII.3 (Эффективное взаимодействие с государствами-членами)); а также (iv) покрытия представительских расходов, связанных с проведением Ассамблей ВОИС, отраженных по линии ожидаемого результата IX.3 (Благоприятная рабочая среда).  Кроме того, было произведено некоторое </w:t>
      </w:r>
      <w:r w:rsidRPr="005E2487">
        <w:rPr>
          <w:rFonts w:cs="Arial"/>
          <w:color w:val="000000"/>
          <w:szCs w:val="22"/>
          <w:lang w:val="ru-RU"/>
        </w:rPr>
        <w:t>перераспределени</w:t>
      </w:r>
      <w:r w:rsidRPr="005E2487">
        <w:rPr>
          <w:rFonts w:cs="Arial"/>
          <w:color w:val="000000"/>
          <w:lang w:val="ru-RU"/>
        </w:rPr>
        <w:t>е ресурсов между ожидаемым результатом VIII.3 и ожидаемым результатом  IX.2 (Динамичный и слаженно функционирующий Секретариат) в соответствии с планами работы на 2016 г.</w:t>
      </w:r>
    </w:p>
    <w:p w:rsidR="00DC059F" w:rsidRPr="005E2487" w:rsidRDefault="00DC059F" w:rsidP="00ED15C6">
      <w:pPr>
        <w:rPr>
          <w:lang w:val="ru-RU"/>
        </w:rPr>
      </w:pPr>
    </w:p>
    <w:p w:rsidR="00DC059F" w:rsidRPr="005E2487" w:rsidRDefault="00ED15C6" w:rsidP="00ED15C6">
      <w:pPr>
        <w:jc w:val="both"/>
        <w:rPr>
          <w:color w:val="000000"/>
          <w:lang w:val="ru-RU"/>
        </w:rPr>
      </w:pPr>
      <w:r w:rsidRPr="005E2487">
        <w:rPr>
          <w:color w:val="000000"/>
          <w:lang w:val="ru-RU"/>
        </w:rPr>
        <w:t>B.</w:t>
      </w:r>
      <w:r w:rsidRPr="005E2487">
        <w:rPr>
          <w:color w:val="000000"/>
          <w:lang w:val="ru-RU"/>
        </w:rPr>
        <w:tab/>
      </w:r>
      <w:r w:rsidRPr="005E2487">
        <w:rPr>
          <w:color w:val="000000"/>
          <w:u w:val="single"/>
          <w:lang w:val="ru-RU"/>
        </w:rPr>
        <w:t>Освоение бюджетных средств в 2016-2017 гг.</w:t>
      </w:r>
    </w:p>
    <w:p w:rsidR="00DC059F" w:rsidRPr="005E2487" w:rsidRDefault="00DC059F" w:rsidP="00ED15C6">
      <w:pPr>
        <w:jc w:val="both"/>
        <w:rPr>
          <w:color w:val="000000"/>
          <w:lang w:val="ru-RU"/>
        </w:rPr>
      </w:pPr>
    </w:p>
    <w:p w:rsidR="00DC059F" w:rsidRPr="005E2487" w:rsidRDefault="00ED15C6" w:rsidP="0064058C">
      <w:pPr>
        <w:pStyle w:val="ListParagraph"/>
        <w:numPr>
          <w:ilvl w:val="0"/>
          <w:numId w:val="38"/>
        </w:numPr>
        <w:ind w:left="0" w:firstLine="0"/>
        <w:jc w:val="both"/>
        <w:rPr>
          <w:rFonts w:cs="Arial"/>
          <w:color w:val="000000"/>
          <w:lang w:val="ru-RU"/>
        </w:rPr>
      </w:pPr>
      <w:r w:rsidRPr="005E2487">
        <w:rPr>
          <w:rFonts w:cs="Arial"/>
          <w:color w:val="000000"/>
          <w:lang w:val="ru-RU"/>
        </w:rPr>
        <w:t>Освоение бюджетных средств в первый год двухлетнего периода находилось в ожидаемом интервале 40-60%.</w:t>
      </w:r>
    </w:p>
    <w:p w:rsidR="00DC059F" w:rsidRPr="005E2487" w:rsidRDefault="00DC059F" w:rsidP="006D0D2E">
      <w:pPr>
        <w:jc w:val="both"/>
        <w:rPr>
          <w:color w:val="000000"/>
          <w:sz w:val="20"/>
          <w:lang w:val="ru-RU"/>
        </w:rPr>
      </w:pPr>
    </w:p>
    <w:p w:rsidR="00DC059F" w:rsidRPr="005E2487" w:rsidRDefault="00A500BC" w:rsidP="006D0D2E">
      <w:pPr>
        <w:jc w:val="both"/>
        <w:rPr>
          <w:color w:val="000000"/>
          <w:sz w:val="20"/>
          <w:lang w:val="ru-RU"/>
        </w:rPr>
      </w:pPr>
      <w:r w:rsidRPr="005E2487">
        <w:rPr>
          <w:color w:val="000000"/>
          <w:sz w:val="20"/>
          <w:lang w:val="ru-RU"/>
        </w:rPr>
        <w:br w:type="page"/>
      </w:r>
    </w:p>
    <w:p w:rsidR="00DC059F" w:rsidRPr="005E2487" w:rsidRDefault="00A84AAB" w:rsidP="00A84AAB">
      <w:pPr>
        <w:keepNext/>
        <w:tabs>
          <w:tab w:val="left" w:pos="1985"/>
          <w:tab w:val="right" w:pos="9072"/>
        </w:tabs>
        <w:outlineLvl w:val="1"/>
        <w:rPr>
          <w:b/>
          <w:bCs/>
          <w:iCs/>
          <w:szCs w:val="28"/>
          <w:lang w:val="ru-RU"/>
        </w:rPr>
      </w:pPr>
      <w:bookmarkStart w:id="87" w:name="_Toc482778381"/>
      <w:r w:rsidRPr="005E2487">
        <w:rPr>
          <w:b/>
          <w:bCs/>
          <w:iCs/>
          <w:szCs w:val="28"/>
          <w:lang w:val="ru-RU"/>
        </w:rPr>
        <w:lastRenderedPageBreak/>
        <w:t>ПРОГРАММА 22</w:t>
      </w:r>
      <w:r w:rsidRPr="005E2487">
        <w:rPr>
          <w:b/>
          <w:bCs/>
          <w:iCs/>
          <w:szCs w:val="28"/>
          <w:lang w:val="ru-RU"/>
        </w:rPr>
        <w:tab/>
        <w:t>УПРАВЛЕНИЕ ПРОГРАММАМИ И ФИНАНСОВЫМИ РЕСУРСАМИ</w:t>
      </w:r>
      <w:bookmarkEnd w:id="87"/>
    </w:p>
    <w:p w:rsidR="00DC059F" w:rsidRPr="005E2487" w:rsidRDefault="00DC059F" w:rsidP="00A84AAB">
      <w:pPr>
        <w:rPr>
          <w:rFonts w:cs="Times New Roman"/>
          <w:sz w:val="20"/>
          <w:lang w:val="ru-RU"/>
        </w:rPr>
      </w:pPr>
    </w:p>
    <w:p w:rsidR="00DC059F" w:rsidRPr="005E2487" w:rsidRDefault="00A84AAB" w:rsidP="00A84AAB">
      <w:pPr>
        <w:tabs>
          <w:tab w:val="left" w:pos="1985"/>
        </w:tabs>
        <w:rPr>
          <w:rFonts w:cs="Times New Roman"/>
          <w:b/>
          <w:sz w:val="20"/>
          <w:szCs w:val="22"/>
          <w:lang w:val="ru-RU"/>
        </w:rPr>
      </w:pPr>
      <w:r w:rsidRPr="005E2487">
        <w:rPr>
          <w:rFonts w:cs="Times New Roman"/>
          <w:b/>
          <w:sz w:val="20"/>
          <w:szCs w:val="22"/>
          <w:lang w:val="ru-RU"/>
        </w:rPr>
        <w:t xml:space="preserve">Руководитель программы </w:t>
      </w:r>
      <w:r w:rsidRPr="005E2487">
        <w:rPr>
          <w:rFonts w:cs="Times New Roman"/>
          <w:b/>
          <w:sz w:val="20"/>
          <w:szCs w:val="22"/>
          <w:lang w:val="ru-RU"/>
        </w:rPr>
        <w:tab/>
        <w:t>г-н A. Сундарам</w:t>
      </w:r>
    </w:p>
    <w:p w:rsidR="00A84AAB" w:rsidRPr="005E2487" w:rsidRDefault="00A84AAB" w:rsidP="00A84AAB">
      <w:pPr>
        <w:jc w:val="center"/>
        <w:rPr>
          <w:rFonts w:cs="Times New Roman"/>
          <w:sz w:val="20"/>
          <w:lang w:val="ru-RU"/>
        </w:rPr>
      </w:pPr>
      <w:r w:rsidRPr="005E2487">
        <w:rPr>
          <w:rFonts w:cs="Times New Roman"/>
          <w:noProof/>
          <w:sz w:val="20"/>
          <w:lang w:eastAsia="en-US"/>
        </w:rPr>
        <w:drawing>
          <wp:inline distT="0" distB="0" distL="0" distR="0" wp14:anchorId="7AE9B379" wp14:editId="72972303">
            <wp:extent cx="3626842" cy="23685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626842" cy="2368550"/>
                    </a:xfrm>
                    <a:prstGeom prst="rect">
                      <a:avLst/>
                    </a:prstGeom>
                    <a:noFill/>
                    <a:ln>
                      <a:noFill/>
                    </a:ln>
                  </pic:spPr>
                </pic:pic>
              </a:graphicData>
            </a:graphic>
          </wp:inline>
        </w:drawing>
      </w:r>
    </w:p>
    <w:tbl>
      <w:tblPr>
        <w:tblW w:w="9549" w:type="dxa"/>
        <w:tblInd w:w="58" w:type="dxa"/>
        <w:tblLayout w:type="fixed"/>
        <w:tblCellMar>
          <w:left w:w="115" w:type="dxa"/>
          <w:right w:w="115" w:type="dxa"/>
        </w:tblCellMar>
        <w:tblLook w:val="0000" w:firstRow="0" w:lastRow="0" w:firstColumn="0" w:lastColumn="0" w:noHBand="0" w:noVBand="0"/>
      </w:tblPr>
      <w:tblGrid>
        <w:gridCol w:w="1764"/>
        <w:gridCol w:w="2720"/>
        <w:gridCol w:w="8"/>
        <w:gridCol w:w="1463"/>
        <w:gridCol w:w="265"/>
        <w:gridCol w:w="2475"/>
        <w:gridCol w:w="854"/>
      </w:tblGrid>
      <w:tr w:rsidR="00A84AAB" w:rsidRPr="00760543" w:rsidTr="00294335">
        <w:trPr>
          <w:trHeight w:val="565"/>
        </w:trPr>
        <w:tc>
          <w:tcPr>
            <w:tcW w:w="5000" w:type="pct"/>
            <w:gridSpan w:val="7"/>
            <w:shd w:val="clear" w:color="auto" w:fill="C6D9F1"/>
            <w:tcMar>
              <w:left w:w="58" w:type="dxa"/>
              <w:right w:w="58" w:type="dxa"/>
            </w:tcMar>
            <w:vAlign w:val="center"/>
          </w:tcPr>
          <w:p w:rsidR="00A84AAB" w:rsidRPr="005E2487" w:rsidRDefault="00A84AAB" w:rsidP="00EC7D0A">
            <w:pPr>
              <w:keepNext/>
              <w:keepLines/>
              <w:tabs>
                <w:tab w:val="left" w:pos="2210"/>
              </w:tabs>
              <w:ind w:left="2210" w:hanging="2210"/>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sz w:val="16"/>
                <w:szCs w:val="16"/>
                <w:lang w:val="ru-RU" w:bidi="th-TH"/>
              </w:rPr>
              <w:t xml:space="preserve"> </w:t>
            </w:r>
            <w:r w:rsidRPr="005E2487">
              <w:rPr>
                <w:color w:val="000000"/>
                <w:sz w:val="16"/>
                <w:szCs w:val="16"/>
                <w:lang w:val="ru-RU"/>
              </w:rPr>
              <w:t>IX.1 Эффективные, действенные,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r>
      <w:tr w:rsidR="00A84AAB" w:rsidRPr="005E2487" w:rsidTr="00294335">
        <w:trPr>
          <w:trHeight w:val="16"/>
        </w:trPr>
        <w:tc>
          <w:tcPr>
            <w:tcW w:w="924" w:type="pct"/>
            <w:shd w:val="clear" w:color="auto" w:fill="auto"/>
            <w:vAlign w:val="center"/>
          </w:tcPr>
          <w:p w:rsidR="00A84AAB" w:rsidRPr="005E2487" w:rsidRDefault="00A84AAB" w:rsidP="00EC7D0A">
            <w:pPr>
              <w:rPr>
                <w:b/>
                <w:bCs/>
                <w:sz w:val="16"/>
                <w:szCs w:val="16"/>
                <w:lang w:val="ru-RU"/>
              </w:rPr>
            </w:pPr>
            <w:r w:rsidRPr="005E2487">
              <w:rPr>
                <w:b/>
                <w:bCs/>
                <w:sz w:val="16"/>
                <w:szCs w:val="16"/>
                <w:lang w:val="ru-RU"/>
              </w:rPr>
              <w:t>Показатели результативности</w:t>
            </w:r>
          </w:p>
        </w:tc>
        <w:tc>
          <w:tcPr>
            <w:tcW w:w="1424" w:type="pct"/>
            <w:shd w:val="clear" w:color="auto" w:fill="auto"/>
            <w:vAlign w:val="center"/>
          </w:tcPr>
          <w:p w:rsidR="00A84AAB" w:rsidRPr="005E2487" w:rsidRDefault="00A84AAB" w:rsidP="00EC7D0A">
            <w:pPr>
              <w:rPr>
                <w:b/>
                <w:bCs/>
                <w:sz w:val="16"/>
                <w:szCs w:val="16"/>
                <w:lang w:val="ru-RU"/>
              </w:rPr>
            </w:pPr>
            <w:r w:rsidRPr="005E2487">
              <w:rPr>
                <w:b/>
                <w:bCs/>
                <w:sz w:val="16"/>
                <w:szCs w:val="16"/>
                <w:lang w:val="ru-RU"/>
              </w:rPr>
              <w:t>Базовые показатели</w:t>
            </w:r>
          </w:p>
        </w:tc>
        <w:tc>
          <w:tcPr>
            <w:tcW w:w="909" w:type="pct"/>
            <w:gridSpan w:val="3"/>
            <w:shd w:val="clear" w:color="auto" w:fill="auto"/>
            <w:tcMar>
              <w:top w:w="110" w:type="dxa"/>
              <w:left w:w="58" w:type="dxa"/>
              <w:right w:w="58" w:type="dxa"/>
            </w:tcMar>
            <w:vAlign w:val="center"/>
          </w:tcPr>
          <w:p w:rsidR="00A84AAB" w:rsidRPr="005E2487" w:rsidRDefault="00A84AAB" w:rsidP="00EC7D0A">
            <w:pPr>
              <w:tabs>
                <w:tab w:val="left" w:pos="290"/>
              </w:tabs>
              <w:rPr>
                <w:b/>
                <w:bCs/>
                <w:sz w:val="16"/>
                <w:szCs w:val="16"/>
                <w:lang w:val="ru-RU"/>
              </w:rPr>
            </w:pPr>
            <w:r w:rsidRPr="005E2487">
              <w:rPr>
                <w:b/>
                <w:bCs/>
                <w:sz w:val="16"/>
                <w:szCs w:val="16"/>
                <w:lang w:val="ru-RU"/>
              </w:rPr>
              <w:t>Целевые показатели</w:t>
            </w:r>
          </w:p>
        </w:tc>
        <w:tc>
          <w:tcPr>
            <w:tcW w:w="1296" w:type="pct"/>
            <w:shd w:val="clear" w:color="auto" w:fill="FFFFFF"/>
            <w:tcMar>
              <w:left w:w="58" w:type="dxa"/>
              <w:right w:w="58" w:type="dxa"/>
            </w:tcMar>
            <w:vAlign w:val="center"/>
          </w:tcPr>
          <w:p w:rsidR="00A84AAB" w:rsidRPr="005E2487" w:rsidRDefault="00A84AAB" w:rsidP="00EC7D0A">
            <w:pPr>
              <w:rPr>
                <w:b/>
                <w:bCs/>
                <w:sz w:val="16"/>
                <w:szCs w:val="16"/>
                <w:lang w:val="ru-RU"/>
              </w:rPr>
            </w:pPr>
            <w:r w:rsidRPr="005E2487">
              <w:rPr>
                <w:b/>
                <w:bCs/>
                <w:sz w:val="16"/>
                <w:szCs w:val="16"/>
                <w:lang w:val="ru-RU"/>
              </w:rPr>
              <w:t>Данные о результативности</w:t>
            </w:r>
          </w:p>
        </w:tc>
        <w:tc>
          <w:tcPr>
            <w:tcW w:w="447" w:type="pct"/>
            <w:shd w:val="clear" w:color="auto" w:fill="auto"/>
            <w:tcMar>
              <w:left w:w="58" w:type="dxa"/>
              <w:right w:w="58" w:type="dxa"/>
            </w:tcMar>
            <w:vAlign w:val="center"/>
          </w:tcPr>
          <w:p w:rsidR="00A84AAB" w:rsidRPr="005E2487" w:rsidRDefault="00A84AAB" w:rsidP="00EC7D0A">
            <w:pPr>
              <w:keepNext/>
              <w:keepLines/>
              <w:jc w:val="center"/>
              <w:rPr>
                <w:b/>
                <w:bCs/>
                <w:sz w:val="16"/>
                <w:szCs w:val="16"/>
                <w:lang w:val="ru-RU"/>
              </w:rPr>
            </w:pPr>
            <w:r w:rsidRPr="005E2487">
              <w:rPr>
                <w:b/>
                <w:bCs/>
                <w:sz w:val="16"/>
                <w:szCs w:val="16"/>
                <w:lang w:val="ru-RU"/>
              </w:rPr>
              <w:t>CC</w:t>
            </w:r>
          </w:p>
        </w:tc>
      </w:tr>
      <w:tr w:rsidR="00A84AAB" w:rsidRPr="005E2487" w:rsidTr="00294335">
        <w:trPr>
          <w:trHeight w:val="1330"/>
        </w:trPr>
        <w:tc>
          <w:tcPr>
            <w:tcW w:w="924" w:type="pct"/>
            <w:shd w:val="clear" w:color="auto" w:fill="auto"/>
          </w:tcPr>
          <w:p w:rsidR="00A84AAB" w:rsidRPr="005E2487" w:rsidRDefault="00A84AAB" w:rsidP="00EC7D0A">
            <w:pPr>
              <w:ind w:left="33"/>
              <w:rPr>
                <w:color w:val="000000"/>
                <w:sz w:val="16"/>
                <w:szCs w:val="16"/>
                <w:lang w:val="ru-RU"/>
              </w:rPr>
            </w:pPr>
            <w:r w:rsidRPr="005E2487">
              <w:rPr>
                <w:color w:val="000000"/>
                <w:sz w:val="16"/>
                <w:szCs w:val="16"/>
                <w:lang w:val="ru-RU"/>
              </w:rPr>
              <w:t>Предоставление финансовой и управленческой отчетности и аналитических данных, запрашиваемых высшим руководством, руководителями программ и государствами-членами, в согласованные сроки</w:t>
            </w:r>
          </w:p>
        </w:tc>
        <w:tc>
          <w:tcPr>
            <w:tcW w:w="1424" w:type="pct"/>
            <w:shd w:val="clear" w:color="auto" w:fill="auto"/>
          </w:tcPr>
          <w:p w:rsidR="00DC059F" w:rsidRPr="005E2487" w:rsidRDefault="00A84AAB" w:rsidP="00EC7D0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A84AAB" w:rsidP="00EC7D0A">
            <w:pPr>
              <w:keepNext/>
              <w:keepLines/>
              <w:rPr>
                <w:color w:val="002060"/>
                <w:sz w:val="16"/>
                <w:szCs w:val="16"/>
                <w:lang w:val="ru-RU" w:bidi="th-TH"/>
              </w:rPr>
            </w:pPr>
            <w:r w:rsidRPr="005E2487">
              <w:rPr>
                <w:color w:val="002060"/>
                <w:sz w:val="16"/>
                <w:szCs w:val="16"/>
                <w:lang w:val="ru-RU" w:bidi="th-TH"/>
              </w:rPr>
              <w:t xml:space="preserve">Месячная отчетность сдается на 10-й рабочий день следующего месяца или ранее, в течение 10 месяцев.  Исключение составляли январь и октябрь, что было связано с модернизацией системы. </w:t>
            </w:r>
          </w:p>
          <w:p w:rsidR="00DC059F" w:rsidRPr="005E2487" w:rsidRDefault="00DC059F" w:rsidP="00EC7D0A">
            <w:pPr>
              <w:rPr>
                <w:color w:val="000000"/>
                <w:sz w:val="16"/>
                <w:szCs w:val="16"/>
                <w:lang w:val="ru-RU"/>
              </w:rPr>
            </w:pPr>
          </w:p>
          <w:p w:rsidR="00DC059F" w:rsidRPr="005E2487" w:rsidRDefault="00A84AAB" w:rsidP="00EC7D0A">
            <w:pPr>
              <w:ind w:left="33"/>
              <w:rPr>
                <w:i/>
                <w:color w:val="000000"/>
                <w:sz w:val="16"/>
                <w:szCs w:val="16"/>
                <w:lang w:val="ru-RU"/>
              </w:rPr>
            </w:pPr>
            <w:r w:rsidRPr="005E2487">
              <w:rPr>
                <w:i/>
                <w:color w:val="000000"/>
                <w:sz w:val="16"/>
                <w:szCs w:val="16"/>
                <w:lang w:val="ru-RU"/>
              </w:rPr>
              <w:t xml:space="preserve">Исходный базовый показатель (Программа и бюджет на 2016-2017 гг.):  </w:t>
            </w:r>
          </w:p>
          <w:p w:rsidR="00A84AAB" w:rsidRPr="005E2487" w:rsidRDefault="00A84AAB" w:rsidP="00EC7D0A">
            <w:pPr>
              <w:spacing w:after="240"/>
              <w:ind w:left="33"/>
              <w:rPr>
                <w:color w:val="000000"/>
                <w:sz w:val="16"/>
                <w:szCs w:val="16"/>
                <w:lang w:val="ru-RU"/>
              </w:rPr>
            </w:pPr>
            <w:r w:rsidRPr="005E2487">
              <w:rPr>
                <w:color w:val="000000"/>
                <w:sz w:val="16"/>
                <w:szCs w:val="16"/>
                <w:lang w:val="ru-RU"/>
              </w:rPr>
              <w:t>Месячная отчетность должна сдаваться в течение 10 рабочих дней с даты окончания месяца (кроме января, в котором закрытие месяца зависит от завершения операций по закрытию года).</w:t>
            </w:r>
          </w:p>
        </w:tc>
        <w:tc>
          <w:tcPr>
            <w:tcW w:w="909" w:type="pct"/>
            <w:gridSpan w:val="3"/>
            <w:shd w:val="clear" w:color="auto" w:fill="auto"/>
            <w:tcMar>
              <w:top w:w="110" w:type="dxa"/>
              <w:left w:w="58" w:type="dxa"/>
              <w:right w:w="58" w:type="dxa"/>
            </w:tcMar>
          </w:tcPr>
          <w:p w:rsidR="00A84AAB" w:rsidRPr="005E2487" w:rsidRDefault="00A84AAB" w:rsidP="00EC7D0A">
            <w:pPr>
              <w:ind w:left="4"/>
              <w:rPr>
                <w:color w:val="000000"/>
                <w:sz w:val="16"/>
                <w:szCs w:val="16"/>
                <w:lang w:val="ru-RU"/>
              </w:rPr>
            </w:pPr>
            <w:r w:rsidRPr="005E2487">
              <w:rPr>
                <w:color w:val="000000"/>
                <w:sz w:val="16"/>
                <w:szCs w:val="16"/>
                <w:lang w:val="ru-RU"/>
              </w:rPr>
              <w:t>Соответствует базовым показателям</w:t>
            </w:r>
          </w:p>
        </w:tc>
        <w:tc>
          <w:tcPr>
            <w:tcW w:w="1296" w:type="pct"/>
            <w:shd w:val="clear" w:color="auto" w:fill="FFFFFF"/>
            <w:tcMar>
              <w:left w:w="58" w:type="dxa"/>
              <w:right w:w="58" w:type="dxa"/>
            </w:tcMar>
          </w:tcPr>
          <w:p w:rsidR="00A84AAB" w:rsidRPr="005E2487" w:rsidRDefault="00A84AAB" w:rsidP="00EC7D0A">
            <w:pPr>
              <w:rPr>
                <w:color w:val="000000"/>
                <w:sz w:val="16"/>
                <w:szCs w:val="16"/>
                <w:lang w:val="ru-RU"/>
              </w:rPr>
            </w:pPr>
            <w:r w:rsidRPr="005E2487">
              <w:rPr>
                <w:color w:val="000000"/>
                <w:sz w:val="16"/>
                <w:szCs w:val="16"/>
                <w:lang w:val="ru-RU"/>
              </w:rPr>
              <w:t>Месячная отчетность сдавалась на 10</w:t>
            </w:r>
            <w:r w:rsidRPr="005E2487">
              <w:rPr>
                <w:color w:val="000000"/>
                <w:sz w:val="16"/>
                <w:szCs w:val="16"/>
                <w:lang w:val="ru-RU"/>
              </w:rPr>
              <w:noBreakHyphen/>
              <w:t>й рабочий день следующего месяца или ранее, в течение 8 месяцев.  Исключение составили январь (см. базовый показатель), декабрь (сдача отчетности в соответствии с плановыми сроками, предусмотренными базовым показателем), февраль (проблемы, вызванные модернизацией СУАИ и поздней сдачей отчетности за декабрь 2015 г.) и апрель (задержки в выполнении процедур MIRIS, которые вызвали проблемы с ежемесячной рассылкой информации по Мадридской системе).</w:t>
            </w:r>
          </w:p>
        </w:tc>
        <w:tc>
          <w:tcPr>
            <w:tcW w:w="447" w:type="pct"/>
            <w:shd w:val="clear" w:color="auto" w:fill="auto"/>
            <w:tcMar>
              <w:left w:w="58" w:type="dxa"/>
              <w:right w:w="58" w:type="dxa"/>
            </w:tcMar>
          </w:tcPr>
          <w:p w:rsidR="00DC059F" w:rsidRPr="005E2487" w:rsidRDefault="00A84AAB" w:rsidP="00EC7D0A">
            <w:pPr>
              <w:keepNext/>
              <w:keepLines/>
              <w:jc w:val="center"/>
              <w:rPr>
                <w:b/>
                <w:color w:val="FF0000"/>
                <w:sz w:val="16"/>
                <w:szCs w:val="16"/>
                <w:lang w:val="ru-RU"/>
              </w:rPr>
            </w:pPr>
            <w:r w:rsidRPr="005E2487">
              <w:rPr>
                <w:b/>
                <w:color w:val="FF0000"/>
                <w:sz w:val="16"/>
                <w:szCs w:val="16"/>
                <w:lang w:val="ru-RU"/>
              </w:rPr>
              <w:t>С отстава</w:t>
            </w:r>
            <w:r w:rsidRPr="005E2487">
              <w:rPr>
                <w:b/>
                <w:color w:val="FF0000"/>
                <w:sz w:val="16"/>
                <w:szCs w:val="16"/>
                <w:lang w:val="ru-RU"/>
              </w:rPr>
              <w:softHyphen/>
              <w:t>нием</w:t>
            </w:r>
          </w:p>
          <w:p w:rsidR="00A84AAB" w:rsidRPr="005E2487" w:rsidRDefault="00A84AAB" w:rsidP="00EC7D0A">
            <w:pPr>
              <w:keepNext/>
              <w:keepLines/>
              <w:jc w:val="center"/>
              <w:rPr>
                <w:color w:val="000000"/>
                <w:sz w:val="16"/>
                <w:szCs w:val="16"/>
                <w:lang w:val="ru-RU"/>
              </w:rPr>
            </w:pPr>
          </w:p>
        </w:tc>
      </w:tr>
      <w:tr w:rsidR="00A84AAB" w:rsidRPr="005E2487" w:rsidTr="00294335">
        <w:trPr>
          <w:trHeight w:val="1912"/>
        </w:trPr>
        <w:tc>
          <w:tcPr>
            <w:tcW w:w="924" w:type="pct"/>
            <w:shd w:val="clear" w:color="auto" w:fill="auto"/>
          </w:tcPr>
          <w:p w:rsidR="00A84AAB" w:rsidRPr="005E2487" w:rsidRDefault="00A84AAB" w:rsidP="00EC7D0A">
            <w:pPr>
              <w:ind w:left="33"/>
              <w:rPr>
                <w:color w:val="000000"/>
                <w:sz w:val="16"/>
                <w:szCs w:val="16"/>
                <w:lang w:val="ru-RU"/>
              </w:rPr>
            </w:pPr>
            <w:r w:rsidRPr="005E2487">
              <w:rPr>
                <w:color w:val="000000"/>
                <w:sz w:val="16"/>
                <w:szCs w:val="16"/>
                <w:lang w:val="ru-RU"/>
              </w:rPr>
              <w:t>Число документов КПБ, своевременно направляемых государствам-членам</w:t>
            </w:r>
          </w:p>
        </w:tc>
        <w:tc>
          <w:tcPr>
            <w:tcW w:w="1424" w:type="pct"/>
            <w:shd w:val="clear" w:color="auto" w:fill="auto"/>
          </w:tcPr>
          <w:p w:rsidR="00DC059F" w:rsidRPr="005E2487" w:rsidRDefault="00A84AAB" w:rsidP="00EC7D0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A84AAB" w:rsidP="00EC7D0A">
            <w:pPr>
              <w:rPr>
                <w:color w:val="002060"/>
                <w:sz w:val="16"/>
                <w:szCs w:val="16"/>
                <w:lang w:val="ru-RU"/>
              </w:rPr>
            </w:pPr>
            <w:r w:rsidRPr="005E2487">
              <w:rPr>
                <w:color w:val="002060"/>
                <w:sz w:val="16"/>
                <w:szCs w:val="16"/>
                <w:lang w:val="ru-RU"/>
              </w:rPr>
              <w:t>18% (исходя из установленного 8-недельного срока)</w:t>
            </w:r>
          </w:p>
          <w:p w:rsidR="00DC059F" w:rsidRPr="005E2487" w:rsidRDefault="00DC059F" w:rsidP="00EC7D0A">
            <w:pPr>
              <w:rPr>
                <w:color w:val="002060"/>
                <w:sz w:val="16"/>
                <w:szCs w:val="16"/>
                <w:lang w:val="ru-RU"/>
              </w:rPr>
            </w:pPr>
          </w:p>
          <w:p w:rsidR="00DC059F" w:rsidRPr="005E2487" w:rsidRDefault="00A84AAB" w:rsidP="00EC7D0A">
            <w:pPr>
              <w:ind w:left="33"/>
              <w:rPr>
                <w:i/>
                <w:color w:val="000000"/>
                <w:sz w:val="16"/>
                <w:szCs w:val="16"/>
                <w:lang w:val="ru-RU"/>
              </w:rPr>
            </w:pPr>
            <w:r w:rsidRPr="005E2487">
              <w:rPr>
                <w:i/>
                <w:color w:val="000000"/>
                <w:sz w:val="16"/>
                <w:szCs w:val="16"/>
                <w:lang w:val="ru-RU"/>
              </w:rPr>
              <w:t xml:space="preserve">Исходный базовый показатель (Программа и бюджет на 2016-2017 гг.):  </w:t>
            </w:r>
          </w:p>
          <w:p w:rsidR="00A84AAB" w:rsidRPr="005E2487" w:rsidRDefault="00A84AAB" w:rsidP="00EC7D0A">
            <w:pPr>
              <w:spacing w:after="240"/>
              <w:ind w:left="34"/>
              <w:rPr>
                <w:color w:val="000000"/>
                <w:sz w:val="16"/>
                <w:szCs w:val="16"/>
                <w:lang w:val="ru-RU"/>
              </w:rPr>
            </w:pPr>
            <w:r w:rsidRPr="005E2487">
              <w:rPr>
                <w:color w:val="000000"/>
                <w:sz w:val="16"/>
                <w:szCs w:val="16"/>
                <w:lang w:val="ru-RU"/>
              </w:rPr>
              <w:t>12% (2014 г., исходя из установленного 8-недельного срока)</w:t>
            </w:r>
          </w:p>
        </w:tc>
        <w:tc>
          <w:tcPr>
            <w:tcW w:w="909" w:type="pct"/>
            <w:gridSpan w:val="3"/>
            <w:shd w:val="clear" w:color="auto" w:fill="auto"/>
            <w:tcMar>
              <w:top w:w="110" w:type="dxa"/>
              <w:left w:w="58" w:type="dxa"/>
              <w:right w:w="58" w:type="dxa"/>
            </w:tcMar>
          </w:tcPr>
          <w:p w:rsidR="00DC059F" w:rsidRPr="005E2487" w:rsidRDefault="00A84AAB" w:rsidP="00EC7D0A">
            <w:pPr>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A84AAB" w:rsidP="00EC7D0A">
            <w:pPr>
              <w:rPr>
                <w:color w:val="002060"/>
                <w:sz w:val="16"/>
                <w:szCs w:val="16"/>
                <w:lang w:val="ru-RU"/>
              </w:rPr>
            </w:pPr>
            <w:r w:rsidRPr="005E2487">
              <w:rPr>
                <w:color w:val="002060"/>
                <w:sz w:val="16"/>
                <w:szCs w:val="16"/>
                <w:lang w:val="ru-RU"/>
              </w:rPr>
              <w:t>20% (исходя из установленного 8-недельного срока)</w:t>
            </w:r>
          </w:p>
          <w:p w:rsidR="00DC059F" w:rsidRPr="005E2487" w:rsidRDefault="00DC059F" w:rsidP="00EC7D0A">
            <w:pPr>
              <w:rPr>
                <w:color w:val="000000"/>
                <w:sz w:val="16"/>
                <w:szCs w:val="16"/>
                <w:lang w:val="ru-RU"/>
              </w:rPr>
            </w:pPr>
          </w:p>
          <w:p w:rsidR="00A84AAB" w:rsidRPr="005E2487" w:rsidRDefault="00A84AAB" w:rsidP="00EC7D0A">
            <w:pPr>
              <w:rPr>
                <w:color w:val="000000"/>
                <w:sz w:val="16"/>
                <w:szCs w:val="16"/>
                <w:lang w:val="ru-RU"/>
              </w:rPr>
            </w:pPr>
            <w:r w:rsidRPr="005E2487">
              <w:rPr>
                <w:i/>
                <w:color w:val="000000"/>
                <w:sz w:val="16"/>
                <w:szCs w:val="16"/>
                <w:lang w:val="ru-RU"/>
              </w:rPr>
              <w:t xml:space="preserve">Первоначальный целевой показатель Программа и бюджет на 2016-2017 гг.: </w:t>
            </w:r>
            <w:r w:rsidRPr="005E2487">
              <w:rPr>
                <w:i/>
                <w:color w:val="000000"/>
                <w:sz w:val="16"/>
                <w:szCs w:val="16"/>
                <w:lang w:val="ru-RU"/>
              </w:rPr>
              <w:br/>
            </w:r>
            <w:r w:rsidRPr="005E2487">
              <w:rPr>
                <w:color w:val="000000"/>
                <w:sz w:val="16"/>
                <w:szCs w:val="16"/>
                <w:lang w:val="ru-RU"/>
              </w:rPr>
              <w:t>15% (исходя из установленного 8-недельного срока)</w:t>
            </w:r>
          </w:p>
        </w:tc>
        <w:tc>
          <w:tcPr>
            <w:tcW w:w="1296" w:type="pct"/>
            <w:shd w:val="clear" w:color="auto" w:fill="auto"/>
            <w:tcMar>
              <w:left w:w="58" w:type="dxa"/>
              <w:right w:w="58" w:type="dxa"/>
            </w:tcMar>
          </w:tcPr>
          <w:p w:rsidR="00A84AAB" w:rsidRPr="005E2487" w:rsidRDefault="00A84AAB" w:rsidP="00EC7D0A">
            <w:pPr>
              <w:keepNext/>
              <w:keepLines/>
              <w:rPr>
                <w:color w:val="000000"/>
                <w:sz w:val="16"/>
                <w:szCs w:val="16"/>
                <w:lang w:val="ru-RU"/>
              </w:rPr>
            </w:pPr>
            <w:r w:rsidRPr="005E2487">
              <w:rPr>
                <w:color w:val="000000"/>
                <w:sz w:val="16"/>
                <w:szCs w:val="16"/>
                <w:lang w:val="ru-RU"/>
              </w:rPr>
              <w:t>50% (исходя из установленного 8-недельного срока)</w:t>
            </w:r>
          </w:p>
        </w:tc>
        <w:tc>
          <w:tcPr>
            <w:tcW w:w="447" w:type="pct"/>
            <w:shd w:val="clear" w:color="auto" w:fill="auto"/>
            <w:tcMar>
              <w:left w:w="58" w:type="dxa"/>
              <w:right w:w="58" w:type="dxa"/>
            </w:tcMar>
          </w:tcPr>
          <w:p w:rsidR="00DC059F" w:rsidRPr="005E2487" w:rsidRDefault="00A84AAB" w:rsidP="00EC7D0A">
            <w:pPr>
              <w:keepNext/>
              <w:keepLines/>
              <w:jc w:val="center"/>
              <w:rPr>
                <w:b/>
                <w:color w:val="00B050"/>
                <w:sz w:val="16"/>
                <w:szCs w:val="16"/>
                <w:lang w:val="ru-RU"/>
              </w:rPr>
            </w:pPr>
            <w:r w:rsidRPr="005E2487">
              <w:rPr>
                <w:b/>
                <w:color w:val="00B050"/>
                <w:sz w:val="16"/>
                <w:szCs w:val="16"/>
                <w:lang w:val="ru-RU"/>
              </w:rPr>
              <w:t>По графику</w:t>
            </w:r>
          </w:p>
          <w:p w:rsidR="00A84AAB" w:rsidRPr="005E2487" w:rsidRDefault="00A84AAB" w:rsidP="00EC7D0A">
            <w:pPr>
              <w:keepNext/>
              <w:keepLines/>
              <w:jc w:val="center"/>
              <w:rPr>
                <w:color w:val="000000"/>
                <w:sz w:val="16"/>
                <w:szCs w:val="16"/>
                <w:lang w:val="ru-RU"/>
              </w:rPr>
            </w:pPr>
          </w:p>
        </w:tc>
      </w:tr>
      <w:tr w:rsidR="00A84AAB" w:rsidRPr="00760543" w:rsidTr="00294335">
        <w:trPr>
          <w:trHeight w:val="1213"/>
        </w:trPr>
        <w:tc>
          <w:tcPr>
            <w:tcW w:w="924" w:type="pct"/>
            <w:shd w:val="clear" w:color="auto" w:fill="auto"/>
          </w:tcPr>
          <w:p w:rsidR="00A84AAB" w:rsidRPr="005E2487" w:rsidRDefault="00A84AAB" w:rsidP="00EC7D0A">
            <w:pPr>
              <w:ind w:left="33"/>
              <w:rPr>
                <w:color w:val="000000"/>
                <w:sz w:val="16"/>
                <w:szCs w:val="16"/>
                <w:lang w:val="ru-RU"/>
              </w:rPr>
            </w:pPr>
            <w:r w:rsidRPr="005E2487">
              <w:rPr>
                <w:color w:val="000000"/>
                <w:sz w:val="16"/>
                <w:szCs w:val="16"/>
                <w:lang w:val="ru-RU"/>
              </w:rPr>
              <w:t>Система ПОР ВОИС (СУАИ) функционирует эффективно, в соответствии с существующими потребностями и с учетом передового опыта</w:t>
            </w:r>
          </w:p>
        </w:tc>
        <w:tc>
          <w:tcPr>
            <w:tcW w:w="1424" w:type="pct"/>
            <w:shd w:val="clear" w:color="auto" w:fill="auto"/>
          </w:tcPr>
          <w:p w:rsidR="00DC059F" w:rsidRPr="005E2487" w:rsidRDefault="00A84AAB" w:rsidP="00EC7D0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A84AAB" w:rsidP="00EC7D0A">
            <w:pPr>
              <w:rPr>
                <w:color w:val="002060"/>
                <w:sz w:val="16"/>
                <w:szCs w:val="16"/>
                <w:lang w:val="ru-RU"/>
              </w:rPr>
            </w:pPr>
            <w:r w:rsidRPr="005E2487">
              <w:rPr>
                <w:color w:val="002060"/>
                <w:sz w:val="16"/>
                <w:szCs w:val="16"/>
                <w:lang w:val="ru-RU"/>
              </w:rPr>
              <w:t>В 2015 году безотказная работа СУАИ обеспечивалась в течение 99,93% всего времени работы системы. Число неурегулированных высокоприоритетных инцидентов в любой момент времени не превышало 31.</w:t>
            </w:r>
          </w:p>
          <w:p w:rsidR="00DC059F" w:rsidRPr="005E2487" w:rsidRDefault="00DC059F" w:rsidP="00EC7D0A">
            <w:pPr>
              <w:rPr>
                <w:color w:val="000000"/>
                <w:sz w:val="16"/>
                <w:szCs w:val="16"/>
                <w:lang w:val="ru-RU"/>
              </w:rPr>
            </w:pPr>
          </w:p>
          <w:p w:rsidR="00DC059F" w:rsidRPr="005E2487" w:rsidRDefault="00A84AAB" w:rsidP="00EC7D0A">
            <w:pPr>
              <w:ind w:left="33"/>
              <w:rPr>
                <w:i/>
                <w:color w:val="000000"/>
                <w:sz w:val="16"/>
                <w:szCs w:val="16"/>
                <w:lang w:val="ru-RU"/>
              </w:rPr>
            </w:pPr>
            <w:r w:rsidRPr="005E2487">
              <w:rPr>
                <w:i/>
                <w:color w:val="000000"/>
                <w:sz w:val="16"/>
                <w:szCs w:val="16"/>
                <w:lang w:val="ru-RU"/>
              </w:rPr>
              <w:t xml:space="preserve">Исходный базовый показатель </w:t>
            </w:r>
            <w:r w:rsidRPr="005E2487">
              <w:rPr>
                <w:i/>
                <w:color w:val="000000"/>
                <w:sz w:val="16"/>
                <w:szCs w:val="16"/>
                <w:lang w:val="ru-RU"/>
              </w:rPr>
              <w:lastRenderedPageBreak/>
              <w:t xml:space="preserve">(Программа и бюджет на 2016-2017 гг.):  </w:t>
            </w:r>
          </w:p>
          <w:p w:rsidR="00A84AAB" w:rsidRPr="005E2487" w:rsidRDefault="00A84AAB" w:rsidP="00EC7D0A">
            <w:pPr>
              <w:ind w:left="33"/>
              <w:rPr>
                <w:color w:val="000000"/>
                <w:sz w:val="16"/>
                <w:szCs w:val="16"/>
                <w:lang w:val="ru-RU"/>
              </w:rPr>
            </w:pPr>
            <w:r w:rsidRPr="005E2487">
              <w:rPr>
                <w:color w:val="000000"/>
                <w:sz w:val="16"/>
                <w:szCs w:val="16"/>
                <w:lang w:val="ru-RU"/>
              </w:rPr>
              <w:t>В 2014 г. году период безотказной работы СУАИ составлял 99,80%. В любой момент времени число неурегулированных высокоприоритетных инцидентов не превышало 25.</w:t>
            </w:r>
          </w:p>
        </w:tc>
        <w:tc>
          <w:tcPr>
            <w:tcW w:w="909" w:type="pct"/>
            <w:gridSpan w:val="3"/>
            <w:shd w:val="clear" w:color="auto" w:fill="auto"/>
            <w:tcMar>
              <w:top w:w="110" w:type="dxa"/>
              <w:left w:w="58" w:type="dxa"/>
              <w:right w:w="58" w:type="dxa"/>
            </w:tcMar>
          </w:tcPr>
          <w:p w:rsidR="00DC059F" w:rsidRPr="005E2487" w:rsidRDefault="00A84AAB" w:rsidP="00EC7D0A">
            <w:pPr>
              <w:spacing w:after="60"/>
              <w:ind w:left="29"/>
              <w:rPr>
                <w:color w:val="000000"/>
                <w:sz w:val="16"/>
                <w:szCs w:val="16"/>
                <w:lang w:val="ru-RU"/>
              </w:rPr>
            </w:pPr>
            <w:r w:rsidRPr="005E2487">
              <w:rPr>
                <w:color w:val="000000"/>
                <w:sz w:val="16"/>
                <w:szCs w:val="16"/>
                <w:lang w:val="ru-RU"/>
              </w:rPr>
              <w:lastRenderedPageBreak/>
              <w:t>Безотказная работа СУАИ обеспечивается в течение более 99,90% всего времени работы системы</w:t>
            </w:r>
          </w:p>
          <w:p w:rsidR="00DC059F" w:rsidRPr="005E2487" w:rsidRDefault="00A84AAB" w:rsidP="00EC7D0A">
            <w:pPr>
              <w:spacing w:after="60"/>
              <w:ind w:left="29"/>
              <w:rPr>
                <w:color w:val="000000"/>
                <w:sz w:val="16"/>
                <w:szCs w:val="16"/>
                <w:lang w:val="ru-RU"/>
              </w:rPr>
            </w:pPr>
            <w:r w:rsidRPr="005E2487">
              <w:rPr>
                <w:color w:val="000000"/>
                <w:sz w:val="16"/>
                <w:szCs w:val="16"/>
                <w:lang w:val="ru-RU"/>
              </w:rPr>
              <w:t>Число неурегулирован</w:t>
            </w:r>
            <w:r w:rsidRPr="005E2487">
              <w:rPr>
                <w:color w:val="000000"/>
                <w:sz w:val="16"/>
                <w:szCs w:val="16"/>
                <w:lang w:val="ru-RU"/>
              </w:rPr>
              <w:softHyphen/>
              <w:t xml:space="preserve">ных высокоприоритетных инцидентов в любой </w:t>
            </w:r>
            <w:r w:rsidRPr="005E2487">
              <w:rPr>
                <w:color w:val="000000"/>
                <w:sz w:val="16"/>
                <w:szCs w:val="16"/>
                <w:lang w:val="ru-RU"/>
              </w:rPr>
              <w:lastRenderedPageBreak/>
              <w:t xml:space="preserve">момент времени не превышает 20 </w:t>
            </w:r>
          </w:p>
          <w:p w:rsidR="00A84AAB" w:rsidRPr="005E2487" w:rsidRDefault="00A84AAB" w:rsidP="00EC7D0A">
            <w:pPr>
              <w:spacing w:after="240"/>
              <w:ind w:left="33"/>
              <w:rPr>
                <w:color w:val="000000"/>
                <w:sz w:val="16"/>
                <w:szCs w:val="16"/>
                <w:lang w:val="ru-RU"/>
              </w:rPr>
            </w:pPr>
            <w:r w:rsidRPr="005E2487">
              <w:rPr>
                <w:color w:val="000000"/>
                <w:sz w:val="16"/>
                <w:szCs w:val="16"/>
                <w:lang w:val="ru-RU"/>
              </w:rPr>
              <w:t>Срок урегулирования высокоприори</w:t>
            </w:r>
            <w:r w:rsidRPr="005E2487">
              <w:rPr>
                <w:color w:val="000000"/>
                <w:sz w:val="16"/>
                <w:szCs w:val="16"/>
                <w:lang w:val="ru-RU"/>
              </w:rPr>
              <w:softHyphen/>
              <w:t>тетных инцидентов составляет не более 8 дней</w:t>
            </w:r>
          </w:p>
        </w:tc>
        <w:tc>
          <w:tcPr>
            <w:tcW w:w="1296" w:type="pct"/>
            <w:shd w:val="clear" w:color="auto" w:fill="FFFFFF"/>
            <w:tcMar>
              <w:left w:w="58" w:type="dxa"/>
              <w:right w:w="58" w:type="dxa"/>
            </w:tcMar>
          </w:tcPr>
          <w:p w:rsidR="00DC059F" w:rsidRPr="005E2487" w:rsidRDefault="00A84AAB" w:rsidP="00EC7D0A">
            <w:pPr>
              <w:keepNext/>
              <w:keepLines/>
              <w:spacing w:after="60"/>
              <w:rPr>
                <w:color w:val="000000"/>
                <w:sz w:val="16"/>
                <w:szCs w:val="16"/>
                <w:lang w:val="ru-RU"/>
              </w:rPr>
            </w:pPr>
            <w:r w:rsidRPr="005E2487">
              <w:rPr>
                <w:color w:val="000000"/>
                <w:sz w:val="16"/>
                <w:szCs w:val="16"/>
                <w:lang w:val="ru-RU"/>
              </w:rPr>
              <w:lastRenderedPageBreak/>
              <w:t>В 2016 г. безотказная работа СУАИ обеспечивалась в течение 100% всего времени работы системы</w:t>
            </w:r>
          </w:p>
          <w:p w:rsidR="00DC059F" w:rsidRPr="005E2487" w:rsidRDefault="00A84AAB" w:rsidP="00EC7D0A">
            <w:pPr>
              <w:keepNext/>
              <w:keepLines/>
              <w:spacing w:after="60"/>
              <w:rPr>
                <w:color w:val="000000"/>
                <w:sz w:val="16"/>
                <w:szCs w:val="16"/>
                <w:lang w:val="ru-RU"/>
              </w:rPr>
            </w:pPr>
            <w:r w:rsidRPr="005E2487">
              <w:rPr>
                <w:color w:val="000000"/>
                <w:sz w:val="16"/>
                <w:szCs w:val="16"/>
                <w:lang w:val="ru-RU"/>
              </w:rPr>
              <w:t>В течение 2016 г. максимальное число неурегулированных высокоприоритетных инцидентов в любой момент времени составляло 16.</w:t>
            </w:r>
          </w:p>
          <w:p w:rsidR="00A84AAB" w:rsidRPr="005E2487" w:rsidRDefault="00A84AAB" w:rsidP="00EC7D0A">
            <w:pPr>
              <w:keepNext/>
              <w:keepLines/>
              <w:rPr>
                <w:color w:val="000000"/>
                <w:sz w:val="16"/>
                <w:szCs w:val="16"/>
                <w:lang w:val="ru-RU"/>
              </w:rPr>
            </w:pPr>
            <w:r w:rsidRPr="005E2487">
              <w:rPr>
                <w:color w:val="000000"/>
                <w:sz w:val="16"/>
                <w:szCs w:val="16"/>
                <w:lang w:val="ru-RU"/>
              </w:rPr>
              <w:t xml:space="preserve">В течение 2016 г. средний срок </w:t>
            </w:r>
            <w:r w:rsidRPr="005E2487">
              <w:rPr>
                <w:color w:val="000000"/>
                <w:sz w:val="16"/>
                <w:szCs w:val="16"/>
                <w:lang w:val="ru-RU"/>
              </w:rPr>
              <w:lastRenderedPageBreak/>
              <w:t xml:space="preserve">урегулирования высокоприоритетных инцидентов составлял 25 дней. </w:t>
            </w:r>
          </w:p>
        </w:tc>
        <w:tc>
          <w:tcPr>
            <w:tcW w:w="447" w:type="pct"/>
            <w:shd w:val="clear" w:color="auto" w:fill="auto"/>
            <w:tcMar>
              <w:left w:w="58" w:type="dxa"/>
              <w:right w:w="58" w:type="dxa"/>
            </w:tcMar>
          </w:tcPr>
          <w:p w:rsidR="00DC059F" w:rsidRPr="005E2487" w:rsidRDefault="00A84AAB" w:rsidP="00EC7D0A">
            <w:pPr>
              <w:keepNext/>
              <w:keepLines/>
              <w:spacing w:after="60"/>
              <w:jc w:val="center"/>
              <w:rPr>
                <w:color w:val="000000"/>
                <w:sz w:val="16"/>
                <w:szCs w:val="16"/>
                <w:lang w:val="ru-RU"/>
              </w:rPr>
            </w:pPr>
            <w:r w:rsidRPr="005E2487">
              <w:rPr>
                <w:b/>
                <w:color w:val="00B050"/>
                <w:sz w:val="16"/>
                <w:szCs w:val="16"/>
                <w:lang w:val="ru-RU"/>
              </w:rPr>
              <w:lastRenderedPageBreak/>
              <w:t>По графику</w:t>
            </w:r>
          </w:p>
          <w:p w:rsidR="00DC059F" w:rsidRPr="005E2487" w:rsidRDefault="00DC059F" w:rsidP="00EC7D0A">
            <w:pPr>
              <w:keepNext/>
              <w:keepLines/>
              <w:jc w:val="center"/>
              <w:rPr>
                <w:b/>
                <w:color w:val="00B050"/>
                <w:sz w:val="16"/>
                <w:szCs w:val="16"/>
                <w:lang w:val="ru-RU"/>
              </w:rPr>
            </w:pPr>
          </w:p>
          <w:p w:rsidR="00DC059F" w:rsidRPr="005E2487" w:rsidRDefault="00A84AAB" w:rsidP="00EC7D0A">
            <w:pPr>
              <w:keepNext/>
              <w:keepLines/>
              <w:jc w:val="center"/>
              <w:rPr>
                <w:b/>
                <w:color w:val="00B050"/>
                <w:sz w:val="16"/>
                <w:szCs w:val="16"/>
                <w:lang w:val="ru-RU"/>
              </w:rPr>
            </w:pPr>
            <w:r w:rsidRPr="005E2487">
              <w:rPr>
                <w:b/>
                <w:color w:val="00B050"/>
                <w:sz w:val="16"/>
                <w:szCs w:val="16"/>
                <w:lang w:val="ru-RU"/>
              </w:rPr>
              <w:t>По графику</w:t>
            </w:r>
          </w:p>
          <w:p w:rsidR="00DC059F" w:rsidRPr="005E2487" w:rsidRDefault="00DC059F" w:rsidP="00EC7D0A">
            <w:pPr>
              <w:keepNext/>
              <w:keepLines/>
              <w:jc w:val="center"/>
              <w:rPr>
                <w:color w:val="000000"/>
                <w:sz w:val="16"/>
                <w:szCs w:val="16"/>
                <w:lang w:val="ru-RU"/>
              </w:rPr>
            </w:pPr>
          </w:p>
          <w:p w:rsidR="00DC059F" w:rsidRPr="005E2487" w:rsidRDefault="00DC059F" w:rsidP="00EC7D0A">
            <w:pPr>
              <w:keepNext/>
              <w:keepLines/>
              <w:rPr>
                <w:color w:val="000000"/>
                <w:sz w:val="16"/>
                <w:szCs w:val="16"/>
                <w:lang w:val="ru-RU"/>
              </w:rPr>
            </w:pPr>
          </w:p>
          <w:p w:rsidR="00A84AAB" w:rsidRPr="005E2487" w:rsidRDefault="00A84AAB" w:rsidP="00EC7D0A">
            <w:pPr>
              <w:keepNext/>
              <w:keepLines/>
              <w:jc w:val="center"/>
              <w:rPr>
                <w:color w:val="000000"/>
                <w:sz w:val="16"/>
                <w:szCs w:val="16"/>
                <w:lang w:val="ru-RU"/>
              </w:rPr>
            </w:pPr>
            <w:r w:rsidRPr="005E2487">
              <w:rPr>
                <w:b/>
                <w:color w:val="FF0000"/>
                <w:sz w:val="16"/>
                <w:szCs w:val="16"/>
                <w:lang w:val="ru-RU"/>
              </w:rPr>
              <w:t>С отставанием</w:t>
            </w:r>
          </w:p>
        </w:tc>
      </w:tr>
      <w:tr w:rsidR="00A84AAB" w:rsidRPr="005E2487" w:rsidTr="00294335">
        <w:trPr>
          <w:trHeight w:val="3665"/>
        </w:trPr>
        <w:tc>
          <w:tcPr>
            <w:tcW w:w="924" w:type="pct"/>
            <w:shd w:val="clear" w:color="auto" w:fill="auto"/>
          </w:tcPr>
          <w:p w:rsidR="00A84AAB" w:rsidRPr="005E2487" w:rsidRDefault="00A84AAB" w:rsidP="00EC7D0A">
            <w:pPr>
              <w:spacing w:after="240"/>
              <w:ind w:left="33"/>
              <w:rPr>
                <w:color w:val="000000"/>
                <w:sz w:val="16"/>
                <w:szCs w:val="16"/>
                <w:lang w:val="ru-RU"/>
              </w:rPr>
            </w:pPr>
            <w:r w:rsidRPr="005E2487">
              <w:rPr>
                <w:color w:val="000000"/>
                <w:sz w:val="16"/>
                <w:szCs w:val="16"/>
                <w:lang w:val="ru-RU"/>
              </w:rPr>
              <w:lastRenderedPageBreak/>
              <w:t>Проекты ПОР реализуются в соответствии с планом и в пределах сметы портфеля проектов</w:t>
            </w:r>
          </w:p>
        </w:tc>
        <w:tc>
          <w:tcPr>
            <w:tcW w:w="1424" w:type="pct"/>
            <w:shd w:val="clear" w:color="auto" w:fill="auto"/>
          </w:tcPr>
          <w:p w:rsidR="00A84AAB" w:rsidRPr="005E2487" w:rsidRDefault="00A84AAB" w:rsidP="00EC7D0A">
            <w:pPr>
              <w:ind w:left="33"/>
              <w:rPr>
                <w:color w:val="000000"/>
                <w:sz w:val="16"/>
                <w:szCs w:val="16"/>
                <w:lang w:val="ru-RU"/>
              </w:rPr>
            </w:pPr>
            <w:r w:rsidRPr="005E2487">
              <w:rPr>
                <w:sz w:val="16"/>
                <w:szCs w:val="16"/>
                <w:lang w:val="ru-RU"/>
              </w:rPr>
              <w:t xml:space="preserve">Уточненный план, направленный государствам-членам в 2015 г.  </w:t>
            </w:r>
            <w:r w:rsidRPr="005E2487">
              <w:rPr>
                <w:sz w:val="16"/>
                <w:szCs w:val="16"/>
                <w:lang w:val="ru-RU"/>
              </w:rPr>
              <w:br/>
              <w:t>Бюджет, утвержденный государствами-членами в 2010 г.</w:t>
            </w:r>
          </w:p>
        </w:tc>
        <w:tc>
          <w:tcPr>
            <w:tcW w:w="909" w:type="pct"/>
            <w:gridSpan w:val="3"/>
            <w:shd w:val="clear" w:color="auto" w:fill="auto"/>
            <w:tcMar>
              <w:top w:w="110" w:type="dxa"/>
              <w:left w:w="58" w:type="dxa"/>
              <w:right w:w="58" w:type="dxa"/>
            </w:tcMar>
          </w:tcPr>
          <w:p w:rsidR="00A84AAB" w:rsidRPr="005E2487" w:rsidRDefault="00A84AAB" w:rsidP="00EC7D0A">
            <w:pPr>
              <w:ind w:left="33"/>
              <w:rPr>
                <w:color w:val="000000"/>
                <w:sz w:val="16"/>
                <w:szCs w:val="16"/>
                <w:lang w:val="ru-RU"/>
              </w:rPr>
            </w:pPr>
            <w:r w:rsidRPr="005E2487">
              <w:rPr>
                <w:color w:val="000000"/>
                <w:sz w:val="16"/>
                <w:szCs w:val="16"/>
                <w:lang w:val="ru-RU"/>
              </w:rPr>
              <w:t>В соответствии с планом</w:t>
            </w:r>
          </w:p>
        </w:tc>
        <w:tc>
          <w:tcPr>
            <w:tcW w:w="1296" w:type="pct"/>
            <w:shd w:val="clear" w:color="auto" w:fill="FFFFFF"/>
            <w:tcMar>
              <w:left w:w="58" w:type="dxa"/>
              <w:right w:w="58" w:type="dxa"/>
            </w:tcMar>
          </w:tcPr>
          <w:p w:rsidR="00DC059F" w:rsidRPr="005E2487" w:rsidRDefault="00A84AAB" w:rsidP="00EC7D0A">
            <w:pPr>
              <w:keepNext/>
              <w:keepLines/>
              <w:rPr>
                <w:color w:val="000000"/>
                <w:sz w:val="16"/>
                <w:szCs w:val="16"/>
                <w:lang w:val="ru-RU"/>
              </w:rPr>
            </w:pPr>
            <w:r w:rsidRPr="005E2487">
              <w:rPr>
                <w:color w:val="000000"/>
                <w:sz w:val="16"/>
                <w:szCs w:val="16"/>
                <w:lang w:val="ru-RU"/>
              </w:rPr>
              <w:t>Уже сданные проекты ПОР были выполнены без превышения сметы портфеля проектов.</w:t>
            </w:r>
          </w:p>
          <w:p w:rsidR="00DC059F" w:rsidRPr="005E2487" w:rsidRDefault="00DC059F" w:rsidP="00EC7D0A">
            <w:pPr>
              <w:keepNext/>
              <w:keepLines/>
              <w:rPr>
                <w:color w:val="000000"/>
                <w:sz w:val="16"/>
                <w:szCs w:val="16"/>
                <w:lang w:val="ru-RU"/>
              </w:rPr>
            </w:pPr>
          </w:p>
          <w:p w:rsidR="00A84AAB" w:rsidRPr="005E2487" w:rsidRDefault="00A84AAB" w:rsidP="00EC7D0A">
            <w:pPr>
              <w:keepNext/>
              <w:keepLines/>
              <w:spacing w:after="120"/>
              <w:rPr>
                <w:color w:val="000000"/>
                <w:sz w:val="16"/>
                <w:szCs w:val="16"/>
                <w:lang w:val="ru-RU"/>
              </w:rPr>
            </w:pPr>
            <w:r w:rsidRPr="005E2487">
              <w:rPr>
                <w:color w:val="000000"/>
                <w:sz w:val="16"/>
                <w:szCs w:val="16"/>
                <w:lang w:val="ru-RU"/>
              </w:rPr>
              <w:t xml:space="preserve">Не все проекты были реализованы в соответствии с планом, направленным государствам-членам в 2015 г.  Кроме того, некоторые проекты были изъяты из списка решением Совета по проекту по итогам их критического анализа.  Подробнее см. итоговый отчет о ходе реализации Комплексной единой системы планирования общеорганизационных ресурсов (ПОР), который будет представлен государствам-членам на 27-й сессии КПБ. </w:t>
            </w:r>
          </w:p>
        </w:tc>
        <w:tc>
          <w:tcPr>
            <w:tcW w:w="447" w:type="pct"/>
            <w:shd w:val="clear" w:color="auto" w:fill="auto"/>
            <w:tcMar>
              <w:left w:w="58" w:type="dxa"/>
              <w:right w:w="58" w:type="dxa"/>
            </w:tcMar>
          </w:tcPr>
          <w:p w:rsidR="00A84AAB" w:rsidRPr="005E2487" w:rsidRDefault="00A84AAB" w:rsidP="00EC7D0A">
            <w:pPr>
              <w:keepNext/>
              <w:keepLines/>
              <w:jc w:val="center"/>
              <w:rPr>
                <w:color w:val="000000"/>
                <w:sz w:val="16"/>
                <w:szCs w:val="16"/>
                <w:lang w:val="ru-RU"/>
              </w:rPr>
            </w:pPr>
            <w:r w:rsidRPr="005E2487">
              <w:rPr>
                <w:b/>
                <w:color w:val="FF0000"/>
                <w:sz w:val="16"/>
                <w:szCs w:val="16"/>
                <w:lang w:val="ru-RU"/>
              </w:rPr>
              <w:t>С отстава</w:t>
            </w:r>
            <w:r w:rsidRPr="005E2487">
              <w:rPr>
                <w:b/>
                <w:color w:val="FF0000"/>
                <w:sz w:val="16"/>
                <w:szCs w:val="16"/>
                <w:lang w:val="ru-RU"/>
              </w:rPr>
              <w:softHyphen/>
              <w:t>нием</w:t>
            </w:r>
          </w:p>
        </w:tc>
      </w:tr>
      <w:tr w:rsidR="00A84AAB" w:rsidRPr="00D507F9" w:rsidTr="00294335">
        <w:trPr>
          <w:trHeight w:val="565"/>
        </w:trPr>
        <w:tc>
          <w:tcPr>
            <w:tcW w:w="5000" w:type="pct"/>
            <w:gridSpan w:val="7"/>
            <w:shd w:val="clear" w:color="auto" w:fill="C6D9F1"/>
            <w:tcMar>
              <w:left w:w="58" w:type="dxa"/>
              <w:right w:w="58" w:type="dxa"/>
            </w:tcMar>
            <w:vAlign w:val="center"/>
          </w:tcPr>
          <w:p w:rsidR="00A84AAB" w:rsidRPr="005E2487" w:rsidRDefault="00A84AAB" w:rsidP="00EC7D0A">
            <w:pPr>
              <w:keepNext/>
              <w:keepLines/>
              <w:tabs>
                <w:tab w:val="left" w:pos="935"/>
              </w:tabs>
              <w:ind w:left="2210" w:hanging="2210"/>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color w:val="000000"/>
                <w:sz w:val="16"/>
                <w:szCs w:val="16"/>
                <w:lang w:val="ru-RU"/>
              </w:rPr>
              <w:t>IX.2 Динамичный и слаженно функционирующий Секретариат с правильно организованным штатом должным образом подготовленных сотрудников, которые эффективно добиваются результатов</w:t>
            </w:r>
          </w:p>
        </w:tc>
      </w:tr>
      <w:tr w:rsidR="00A84AAB" w:rsidRPr="005E2487" w:rsidTr="00294335">
        <w:tc>
          <w:tcPr>
            <w:tcW w:w="924" w:type="pct"/>
            <w:shd w:val="clear" w:color="auto" w:fill="auto"/>
            <w:vAlign w:val="center"/>
          </w:tcPr>
          <w:p w:rsidR="00A84AAB" w:rsidRPr="005E2487" w:rsidRDefault="00A84AAB" w:rsidP="00EC7D0A">
            <w:pPr>
              <w:rPr>
                <w:b/>
                <w:bCs/>
                <w:sz w:val="16"/>
                <w:szCs w:val="16"/>
                <w:lang w:val="ru-RU"/>
              </w:rPr>
            </w:pPr>
            <w:r w:rsidRPr="005E2487">
              <w:rPr>
                <w:b/>
                <w:bCs/>
                <w:sz w:val="16"/>
                <w:szCs w:val="16"/>
                <w:lang w:val="ru-RU"/>
              </w:rPr>
              <w:t>Показатели результативности</w:t>
            </w:r>
          </w:p>
        </w:tc>
        <w:tc>
          <w:tcPr>
            <w:tcW w:w="1428" w:type="pct"/>
            <w:gridSpan w:val="2"/>
            <w:shd w:val="clear" w:color="auto" w:fill="auto"/>
            <w:vAlign w:val="center"/>
          </w:tcPr>
          <w:p w:rsidR="00A84AAB" w:rsidRPr="005E2487" w:rsidRDefault="00A84AAB" w:rsidP="00EC7D0A">
            <w:pPr>
              <w:rPr>
                <w:b/>
                <w:bCs/>
                <w:sz w:val="16"/>
                <w:szCs w:val="16"/>
                <w:lang w:val="ru-RU"/>
              </w:rPr>
            </w:pPr>
            <w:r w:rsidRPr="005E2487">
              <w:rPr>
                <w:b/>
                <w:bCs/>
                <w:sz w:val="16"/>
                <w:szCs w:val="16"/>
                <w:lang w:val="ru-RU"/>
              </w:rPr>
              <w:t>Базовые показатели</w:t>
            </w:r>
          </w:p>
        </w:tc>
        <w:tc>
          <w:tcPr>
            <w:tcW w:w="766" w:type="pct"/>
            <w:shd w:val="clear" w:color="auto" w:fill="auto"/>
            <w:tcMar>
              <w:top w:w="110" w:type="dxa"/>
              <w:left w:w="58" w:type="dxa"/>
              <w:right w:w="58" w:type="dxa"/>
            </w:tcMar>
            <w:vAlign w:val="center"/>
          </w:tcPr>
          <w:p w:rsidR="00A84AAB" w:rsidRPr="005E2487" w:rsidRDefault="00A84AAB" w:rsidP="00EC7D0A">
            <w:pPr>
              <w:tabs>
                <w:tab w:val="left" w:pos="290"/>
              </w:tabs>
              <w:rPr>
                <w:b/>
                <w:bCs/>
                <w:sz w:val="16"/>
                <w:szCs w:val="16"/>
                <w:lang w:val="ru-RU"/>
              </w:rPr>
            </w:pPr>
            <w:r w:rsidRPr="005E2487">
              <w:rPr>
                <w:b/>
                <w:bCs/>
                <w:sz w:val="16"/>
                <w:szCs w:val="16"/>
                <w:lang w:val="ru-RU"/>
              </w:rPr>
              <w:t>Целевые показатели</w:t>
            </w:r>
          </w:p>
        </w:tc>
        <w:tc>
          <w:tcPr>
            <w:tcW w:w="1435" w:type="pct"/>
            <w:gridSpan w:val="2"/>
            <w:shd w:val="clear" w:color="auto" w:fill="FFFFFF"/>
            <w:tcMar>
              <w:left w:w="58" w:type="dxa"/>
              <w:right w:w="58" w:type="dxa"/>
            </w:tcMar>
            <w:vAlign w:val="center"/>
          </w:tcPr>
          <w:p w:rsidR="00A84AAB" w:rsidRPr="005E2487" w:rsidRDefault="00A84AAB" w:rsidP="00EC7D0A">
            <w:pPr>
              <w:rPr>
                <w:b/>
                <w:bCs/>
                <w:sz w:val="16"/>
                <w:szCs w:val="16"/>
                <w:lang w:val="ru-RU"/>
              </w:rPr>
            </w:pPr>
            <w:r w:rsidRPr="005E2487">
              <w:rPr>
                <w:b/>
                <w:bCs/>
                <w:sz w:val="16"/>
                <w:szCs w:val="16"/>
                <w:lang w:val="ru-RU"/>
              </w:rPr>
              <w:t>Данные о результативности</w:t>
            </w:r>
          </w:p>
        </w:tc>
        <w:tc>
          <w:tcPr>
            <w:tcW w:w="447" w:type="pct"/>
            <w:shd w:val="clear" w:color="auto" w:fill="auto"/>
            <w:tcMar>
              <w:left w:w="58" w:type="dxa"/>
              <w:right w:w="58" w:type="dxa"/>
            </w:tcMar>
            <w:vAlign w:val="center"/>
          </w:tcPr>
          <w:p w:rsidR="00A84AAB" w:rsidRPr="005E2487" w:rsidRDefault="00A84AAB" w:rsidP="00EC7D0A">
            <w:pPr>
              <w:keepNext/>
              <w:keepLines/>
              <w:jc w:val="center"/>
              <w:rPr>
                <w:b/>
                <w:bCs/>
                <w:sz w:val="16"/>
                <w:szCs w:val="16"/>
                <w:lang w:val="ru-RU"/>
              </w:rPr>
            </w:pPr>
            <w:r w:rsidRPr="005E2487">
              <w:rPr>
                <w:b/>
                <w:bCs/>
                <w:sz w:val="16"/>
                <w:szCs w:val="16"/>
                <w:lang w:val="ru-RU"/>
              </w:rPr>
              <w:t>CC</w:t>
            </w:r>
          </w:p>
        </w:tc>
      </w:tr>
      <w:tr w:rsidR="00A84AAB" w:rsidRPr="005E2487" w:rsidTr="00294335">
        <w:trPr>
          <w:trHeight w:val="469"/>
        </w:trPr>
        <w:tc>
          <w:tcPr>
            <w:tcW w:w="924" w:type="pct"/>
            <w:shd w:val="clear" w:color="auto" w:fill="auto"/>
          </w:tcPr>
          <w:p w:rsidR="00A84AAB" w:rsidRPr="005E2487" w:rsidRDefault="00A84AAB" w:rsidP="00EC7D0A">
            <w:pPr>
              <w:ind w:left="33"/>
              <w:rPr>
                <w:color w:val="000000"/>
                <w:sz w:val="16"/>
                <w:szCs w:val="16"/>
                <w:lang w:val="ru-RU"/>
              </w:rPr>
            </w:pPr>
            <w:r w:rsidRPr="005E2487">
              <w:rPr>
                <w:color w:val="000000"/>
                <w:sz w:val="16"/>
                <w:szCs w:val="16"/>
                <w:lang w:val="ru-RU"/>
              </w:rPr>
              <w:t>Удовлетворитель</w:t>
            </w:r>
            <w:r w:rsidRPr="005E2487">
              <w:rPr>
                <w:color w:val="000000"/>
                <w:sz w:val="16"/>
                <w:szCs w:val="16"/>
                <w:lang w:val="ru-RU"/>
              </w:rPr>
              <w:softHyphen/>
              <w:t>ный финансовый отчет внешних аудиторов подтверждает соответствие финансовых операций положениям применимых конвенций и договоров ВОИС, финансовым положениям и правилам ВОИС, а также МСУГС</w:t>
            </w:r>
          </w:p>
        </w:tc>
        <w:tc>
          <w:tcPr>
            <w:tcW w:w="1428" w:type="pct"/>
            <w:gridSpan w:val="2"/>
            <w:shd w:val="clear" w:color="auto" w:fill="auto"/>
          </w:tcPr>
          <w:p w:rsidR="00DC059F" w:rsidRPr="005E2487" w:rsidRDefault="00A84AAB" w:rsidP="00EC7D0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A84AAB" w:rsidP="00EC7D0A">
            <w:pPr>
              <w:rPr>
                <w:color w:val="002060"/>
                <w:sz w:val="16"/>
                <w:szCs w:val="16"/>
                <w:lang w:val="ru-RU"/>
              </w:rPr>
            </w:pPr>
            <w:r w:rsidRPr="005E2487">
              <w:rPr>
                <w:color w:val="002060"/>
                <w:sz w:val="16"/>
                <w:szCs w:val="16"/>
                <w:lang w:val="ru-RU"/>
              </w:rPr>
              <w:t xml:space="preserve">Аудиторские отчеты без оговорок получены за 2014 г. и 2015 г.  </w:t>
            </w:r>
          </w:p>
          <w:p w:rsidR="00DC059F" w:rsidRPr="005E2487" w:rsidRDefault="00A84AAB" w:rsidP="00EC7D0A">
            <w:pPr>
              <w:rPr>
                <w:color w:val="002060"/>
                <w:sz w:val="16"/>
                <w:szCs w:val="16"/>
                <w:lang w:val="ru-RU"/>
              </w:rPr>
            </w:pPr>
            <w:r w:rsidRPr="005E2487">
              <w:rPr>
                <w:color w:val="002060"/>
                <w:sz w:val="16"/>
                <w:szCs w:val="16"/>
                <w:lang w:val="ru-RU"/>
              </w:rPr>
              <w:t xml:space="preserve">На момент публикации результаты аудита за 2015 г. еще не были получены.  </w:t>
            </w:r>
          </w:p>
          <w:p w:rsidR="00DC059F" w:rsidRPr="005E2487" w:rsidRDefault="00A84AAB" w:rsidP="00EC7D0A">
            <w:pPr>
              <w:rPr>
                <w:color w:val="002060"/>
                <w:sz w:val="16"/>
                <w:szCs w:val="16"/>
                <w:lang w:val="ru-RU"/>
              </w:rPr>
            </w:pPr>
            <w:r w:rsidRPr="005E2487">
              <w:rPr>
                <w:color w:val="002060"/>
                <w:sz w:val="16"/>
                <w:szCs w:val="16"/>
                <w:lang w:val="ru-RU"/>
              </w:rPr>
              <w:t>На все рекомендации аудиторов, полученные в 2014 г. и 2015 г., даны ответы.</w:t>
            </w:r>
          </w:p>
          <w:p w:rsidR="00DC059F" w:rsidRPr="005E2487" w:rsidRDefault="00DC059F" w:rsidP="00EC7D0A">
            <w:pPr>
              <w:rPr>
                <w:i/>
                <w:color w:val="000000"/>
                <w:sz w:val="16"/>
                <w:szCs w:val="16"/>
                <w:lang w:val="ru-RU"/>
              </w:rPr>
            </w:pPr>
          </w:p>
          <w:p w:rsidR="00DC059F" w:rsidRPr="005E2487" w:rsidRDefault="00A84AAB" w:rsidP="00EC7D0A">
            <w:pPr>
              <w:ind w:left="33"/>
              <w:rPr>
                <w:i/>
                <w:color w:val="000000"/>
                <w:sz w:val="16"/>
                <w:szCs w:val="16"/>
                <w:lang w:val="ru-RU"/>
              </w:rPr>
            </w:pPr>
            <w:r w:rsidRPr="005E2487">
              <w:rPr>
                <w:i/>
                <w:color w:val="000000"/>
                <w:sz w:val="16"/>
                <w:szCs w:val="16"/>
                <w:lang w:val="ru-RU"/>
              </w:rPr>
              <w:t xml:space="preserve">Исходный базовый показатель (Программа и бюджет на 2016-2017 гг.): </w:t>
            </w:r>
          </w:p>
          <w:p w:rsidR="00A84AAB" w:rsidRPr="005E2487" w:rsidRDefault="00A84AAB" w:rsidP="00EC7D0A">
            <w:pPr>
              <w:spacing w:after="240"/>
              <w:ind w:left="33"/>
              <w:rPr>
                <w:color w:val="000000"/>
                <w:sz w:val="16"/>
                <w:szCs w:val="16"/>
                <w:lang w:val="ru-RU"/>
              </w:rPr>
            </w:pPr>
            <w:r w:rsidRPr="005E2487">
              <w:rPr>
                <w:color w:val="000000"/>
                <w:sz w:val="16"/>
                <w:szCs w:val="16"/>
                <w:lang w:val="ru-RU"/>
              </w:rPr>
              <w:t>Аудиторские отчеты без оговорок получены за 2014 г. и 2015 г.; на все рекомендации аудиторов даны ответы</w:t>
            </w:r>
          </w:p>
        </w:tc>
        <w:tc>
          <w:tcPr>
            <w:tcW w:w="766" w:type="pct"/>
            <w:shd w:val="clear" w:color="auto" w:fill="auto"/>
            <w:tcMar>
              <w:top w:w="110" w:type="dxa"/>
              <w:left w:w="58" w:type="dxa"/>
              <w:right w:w="58" w:type="dxa"/>
            </w:tcMar>
          </w:tcPr>
          <w:p w:rsidR="00A84AAB" w:rsidRPr="005E2487" w:rsidRDefault="00A84AAB" w:rsidP="00EC7D0A">
            <w:pPr>
              <w:ind w:left="33"/>
              <w:rPr>
                <w:color w:val="000000"/>
                <w:sz w:val="16"/>
                <w:szCs w:val="16"/>
                <w:lang w:val="ru-RU"/>
              </w:rPr>
            </w:pPr>
            <w:r w:rsidRPr="005E2487">
              <w:rPr>
                <w:color w:val="000000"/>
                <w:sz w:val="16"/>
                <w:szCs w:val="16"/>
                <w:lang w:val="ru-RU"/>
              </w:rPr>
              <w:t>Аудиторские отчеты без оговорок получены за оба года двухлетнего периода</w:t>
            </w:r>
          </w:p>
        </w:tc>
        <w:tc>
          <w:tcPr>
            <w:tcW w:w="1435" w:type="pct"/>
            <w:gridSpan w:val="2"/>
            <w:shd w:val="clear" w:color="auto" w:fill="FFFFFF"/>
            <w:tcMar>
              <w:left w:w="58" w:type="dxa"/>
              <w:right w:w="58" w:type="dxa"/>
            </w:tcMar>
          </w:tcPr>
          <w:p w:rsidR="00DC059F" w:rsidRPr="005E2487" w:rsidRDefault="00A84AAB" w:rsidP="00EC7D0A">
            <w:pPr>
              <w:rPr>
                <w:color w:val="000000"/>
                <w:sz w:val="16"/>
                <w:szCs w:val="16"/>
                <w:lang w:val="ru-RU"/>
              </w:rPr>
            </w:pPr>
            <w:r w:rsidRPr="005E2487">
              <w:rPr>
                <w:color w:val="000000"/>
                <w:sz w:val="16"/>
                <w:szCs w:val="16"/>
                <w:lang w:val="ru-RU"/>
              </w:rPr>
              <w:t>Аудиторский отчет без оговорок получен за 2015 г.</w:t>
            </w:r>
          </w:p>
          <w:p w:rsidR="00DC059F" w:rsidRPr="005E2487" w:rsidRDefault="00A84AAB" w:rsidP="00EC7D0A">
            <w:pPr>
              <w:rPr>
                <w:color w:val="000000"/>
                <w:sz w:val="16"/>
                <w:szCs w:val="16"/>
                <w:lang w:val="ru-RU"/>
              </w:rPr>
            </w:pPr>
            <w:r w:rsidRPr="005E2487">
              <w:rPr>
                <w:color w:val="000000"/>
                <w:sz w:val="16"/>
                <w:szCs w:val="16"/>
                <w:lang w:val="ru-RU"/>
              </w:rPr>
              <w:t>На момент публикации результаты аудита за 2016 г. еще не были получены.</w:t>
            </w:r>
          </w:p>
          <w:p w:rsidR="00A84AAB" w:rsidRPr="005E2487" w:rsidRDefault="00A84AAB" w:rsidP="00EC7D0A">
            <w:pPr>
              <w:rPr>
                <w:color w:val="000000"/>
                <w:sz w:val="16"/>
                <w:szCs w:val="16"/>
                <w:lang w:val="ru-RU"/>
              </w:rPr>
            </w:pPr>
            <w:r w:rsidRPr="005E2487">
              <w:rPr>
                <w:color w:val="000000"/>
                <w:sz w:val="16"/>
                <w:szCs w:val="16"/>
                <w:lang w:val="ru-RU"/>
              </w:rPr>
              <w:t>На все рекомендации аудиторов, полученные в течение 2016 г., даны ответы.</w:t>
            </w:r>
          </w:p>
        </w:tc>
        <w:tc>
          <w:tcPr>
            <w:tcW w:w="447" w:type="pct"/>
            <w:shd w:val="clear" w:color="auto" w:fill="auto"/>
            <w:tcMar>
              <w:left w:w="58" w:type="dxa"/>
              <w:right w:w="58" w:type="dxa"/>
            </w:tcMar>
          </w:tcPr>
          <w:p w:rsidR="00DC059F" w:rsidRPr="005E2487" w:rsidRDefault="00A84AAB" w:rsidP="00EC7D0A">
            <w:pPr>
              <w:keepNext/>
              <w:keepLines/>
              <w:jc w:val="center"/>
              <w:rPr>
                <w:b/>
                <w:color w:val="00B050"/>
                <w:sz w:val="16"/>
                <w:szCs w:val="16"/>
                <w:lang w:val="ru-RU"/>
              </w:rPr>
            </w:pPr>
            <w:r w:rsidRPr="005E2487">
              <w:rPr>
                <w:b/>
                <w:color w:val="00B050"/>
                <w:sz w:val="16"/>
                <w:szCs w:val="16"/>
                <w:lang w:val="ru-RU"/>
              </w:rPr>
              <w:t>По графику</w:t>
            </w:r>
          </w:p>
          <w:p w:rsidR="00A84AAB" w:rsidRPr="005E2487" w:rsidRDefault="00A84AAB" w:rsidP="00EC7D0A">
            <w:pPr>
              <w:keepNext/>
              <w:keepLines/>
              <w:jc w:val="center"/>
              <w:rPr>
                <w:color w:val="000000"/>
                <w:sz w:val="16"/>
                <w:szCs w:val="16"/>
                <w:lang w:val="ru-RU"/>
              </w:rPr>
            </w:pPr>
          </w:p>
        </w:tc>
      </w:tr>
      <w:tr w:rsidR="00A84AAB" w:rsidRPr="005E2487" w:rsidTr="00294335">
        <w:trPr>
          <w:trHeight w:val="1186"/>
        </w:trPr>
        <w:tc>
          <w:tcPr>
            <w:tcW w:w="924" w:type="pct"/>
            <w:shd w:val="clear" w:color="auto" w:fill="auto"/>
          </w:tcPr>
          <w:p w:rsidR="00A84AAB" w:rsidRPr="005E2487" w:rsidRDefault="00A84AAB" w:rsidP="00EC7D0A">
            <w:pPr>
              <w:ind w:left="33"/>
              <w:rPr>
                <w:color w:val="000000"/>
                <w:sz w:val="16"/>
                <w:szCs w:val="16"/>
                <w:lang w:val="ru-RU"/>
              </w:rPr>
            </w:pPr>
            <w:r w:rsidRPr="005E2487">
              <w:rPr>
                <w:color w:val="000000"/>
                <w:sz w:val="16"/>
                <w:szCs w:val="16"/>
                <w:lang w:val="ru-RU"/>
              </w:rPr>
              <w:t xml:space="preserve">Повышение уровня зрелости системы управления, ориентированного на достижение конкретных результатов (УКР) </w:t>
            </w:r>
          </w:p>
        </w:tc>
        <w:tc>
          <w:tcPr>
            <w:tcW w:w="1428" w:type="pct"/>
            <w:gridSpan w:val="2"/>
            <w:shd w:val="clear" w:color="auto" w:fill="auto"/>
          </w:tcPr>
          <w:p w:rsidR="00DC059F" w:rsidRPr="005E2487" w:rsidRDefault="00A84AAB" w:rsidP="00EC7D0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A84AAB" w:rsidP="00EC7D0A">
            <w:pPr>
              <w:rPr>
                <w:color w:val="002060"/>
                <w:sz w:val="16"/>
                <w:szCs w:val="16"/>
                <w:lang w:val="ru-RU"/>
              </w:rPr>
            </w:pPr>
            <w:r w:rsidRPr="005E2487">
              <w:rPr>
                <w:color w:val="002060"/>
                <w:sz w:val="16"/>
                <w:szCs w:val="16"/>
                <w:lang w:val="ru-RU"/>
              </w:rPr>
              <w:t xml:space="preserve">Средний </w:t>
            </w:r>
            <w:r w:rsidRPr="005E2487">
              <w:rPr>
                <w:snapToGrid w:val="0"/>
                <w:color w:val="002060"/>
                <w:sz w:val="16"/>
                <w:szCs w:val="16"/>
                <w:lang w:val="ru-RU"/>
              </w:rPr>
              <w:t>показател</w:t>
            </w:r>
            <w:r w:rsidRPr="005E2487">
              <w:rPr>
                <w:color w:val="002060"/>
                <w:sz w:val="16"/>
                <w:szCs w:val="16"/>
                <w:lang w:val="ru-RU"/>
              </w:rPr>
              <w:t>ь</w:t>
            </w:r>
            <w:r w:rsidRPr="00D8228D">
              <w:rPr>
                <w:rStyle w:val="FootnoteReference"/>
                <w:color w:val="002060"/>
                <w:sz w:val="16"/>
                <w:szCs w:val="16"/>
                <w:lang w:val="ru-RU"/>
              </w:rPr>
              <w:footnoteReference w:id="86"/>
            </w:r>
            <w:r w:rsidRPr="005E2487">
              <w:rPr>
                <w:color w:val="002060"/>
                <w:sz w:val="16"/>
                <w:szCs w:val="16"/>
                <w:lang w:val="ru-RU"/>
              </w:rPr>
              <w:t>: 3,6</w:t>
            </w:r>
          </w:p>
          <w:p w:rsidR="00DC059F" w:rsidRPr="005E2487" w:rsidRDefault="00A84AAB" w:rsidP="00EC7D0A">
            <w:pPr>
              <w:rPr>
                <w:color w:val="002060"/>
                <w:sz w:val="16"/>
                <w:szCs w:val="16"/>
                <w:lang w:val="ru-RU"/>
              </w:rPr>
            </w:pPr>
            <w:r w:rsidRPr="005E2487">
              <w:rPr>
                <w:color w:val="002060"/>
                <w:sz w:val="16"/>
                <w:szCs w:val="16"/>
                <w:lang w:val="ru-RU"/>
              </w:rPr>
              <w:t>Компоненты: (шкала от 1 до 5)</w:t>
            </w:r>
          </w:p>
          <w:p w:rsidR="00A84AAB" w:rsidRPr="005E2487" w:rsidRDefault="00A84AAB" w:rsidP="00EC7D0A">
            <w:pPr>
              <w:rPr>
                <w:color w:val="002060"/>
                <w:sz w:val="16"/>
                <w:szCs w:val="16"/>
                <w:lang w:val="ru-RU"/>
              </w:rPr>
            </w:pPr>
          </w:p>
          <w:tbl>
            <w:tblPr>
              <w:tblW w:w="2669" w:type="dxa"/>
              <w:tblLayout w:type="fixed"/>
              <w:tblLook w:val="04A0" w:firstRow="1" w:lastRow="0" w:firstColumn="1" w:lastColumn="0" w:noHBand="0" w:noVBand="1"/>
            </w:tblPr>
            <w:tblGrid>
              <w:gridCol w:w="2102"/>
              <w:gridCol w:w="567"/>
            </w:tblGrid>
            <w:tr w:rsidR="00A84AAB" w:rsidRPr="005E2487" w:rsidTr="00EC7D0A">
              <w:trPr>
                <w:trHeight w:val="188"/>
              </w:trPr>
              <w:tc>
                <w:tcPr>
                  <w:tcW w:w="2102" w:type="dxa"/>
                  <w:shd w:val="clear" w:color="auto" w:fill="auto"/>
                  <w:tcMar>
                    <w:left w:w="14" w:type="dxa"/>
                    <w:right w:w="0" w:type="dxa"/>
                  </w:tcMar>
                </w:tcPr>
                <w:p w:rsidR="00A84AAB" w:rsidRPr="005E2487" w:rsidRDefault="00A84AAB" w:rsidP="00EC7D0A">
                  <w:pPr>
                    <w:rPr>
                      <w:rFonts w:ascii="Arial Narrow" w:hAnsi="Arial Narrow"/>
                      <w:color w:val="002060"/>
                      <w:sz w:val="16"/>
                      <w:szCs w:val="16"/>
                      <w:lang w:val="ru-RU"/>
                    </w:rPr>
                  </w:pPr>
                  <w:r w:rsidRPr="005E2487">
                    <w:rPr>
                      <w:rFonts w:ascii="Arial Narrow" w:hAnsi="Arial Narrow"/>
                      <w:color w:val="002060"/>
                      <w:sz w:val="16"/>
                      <w:szCs w:val="16"/>
                      <w:lang w:val="ru-RU"/>
                    </w:rPr>
                    <w:t>- Стратегия УКР</w:t>
                  </w:r>
                </w:p>
              </w:tc>
              <w:tc>
                <w:tcPr>
                  <w:tcW w:w="567" w:type="dxa"/>
                  <w:shd w:val="clear" w:color="auto" w:fill="auto"/>
                  <w:tcMar>
                    <w:left w:w="14" w:type="dxa"/>
                    <w:right w:w="0" w:type="dxa"/>
                  </w:tcMar>
                </w:tcPr>
                <w:p w:rsidR="00A84AAB" w:rsidRPr="005E2487" w:rsidRDefault="00A84AAB" w:rsidP="00EC7D0A">
                  <w:pPr>
                    <w:ind w:right="-10"/>
                    <w:jc w:val="center"/>
                    <w:rPr>
                      <w:rFonts w:ascii="Arial Narrow" w:hAnsi="Arial Narrow"/>
                      <w:color w:val="002060"/>
                      <w:sz w:val="16"/>
                      <w:szCs w:val="16"/>
                      <w:lang w:val="ru-RU"/>
                    </w:rPr>
                  </w:pPr>
                  <w:r w:rsidRPr="005E2487">
                    <w:rPr>
                      <w:rFonts w:ascii="Arial Narrow" w:hAnsi="Arial Narrow"/>
                      <w:color w:val="002060"/>
                      <w:sz w:val="16"/>
                      <w:szCs w:val="16"/>
                      <w:lang w:val="ru-RU"/>
                    </w:rPr>
                    <w:t>3</w:t>
                  </w:r>
                </w:p>
              </w:tc>
            </w:tr>
            <w:tr w:rsidR="00A84AAB" w:rsidRPr="005E2487" w:rsidTr="00EC7D0A">
              <w:trPr>
                <w:trHeight w:val="188"/>
              </w:trPr>
              <w:tc>
                <w:tcPr>
                  <w:tcW w:w="2102" w:type="dxa"/>
                  <w:shd w:val="clear" w:color="auto" w:fill="auto"/>
                  <w:tcMar>
                    <w:left w:w="14" w:type="dxa"/>
                    <w:right w:w="0" w:type="dxa"/>
                  </w:tcMar>
                </w:tcPr>
                <w:p w:rsidR="00A84AAB" w:rsidRPr="005E2487" w:rsidRDefault="00A84AAB" w:rsidP="00EC7D0A">
                  <w:pPr>
                    <w:rPr>
                      <w:rFonts w:ascii="Arial Narrow" w:hAnsi="Arial Narrow"/>
                      <w:color w:val="002060"/>
                      <w:sz w:val="16"/>
                      <w:szCs w:val="16"/>
                      <w:lang w:val="ru-RU"/>
                    </w:rPr>
                  </w:pPr>
                  <w:r w:rsidRPr="005E2487">
                    <w:rPr>
                      <w:rFonts w:ascii="Arial Narrow" w:hAnsi="Arial Narrow"/>
                      <w:color w:val="002060"/>
                      <w:sz w:val="16"/>
                      <w:szCs w:val="16"/>
                      <w:lang w:val="ru-RU"/>
                    </w:rPr>
                    <w:t>- Система подотчетности</w:t>
                  </w:r>
                </w:p>
              </w:tc>
              <w:tc>
                <w:tcPr>
                  <w:tcW w:w="567" w:type="dxa"/>
                  <w:shd w:val="clear" w:color="auto" w:fill="auto"/>
                  <w:tcMar>
                    <w:left w:w="14" w:type="dxa"/>
                    <w:right w:w="0" w:type="dxa"/>
                  </w:tcMar>
                </w:tcPr>
                <w:p w:rsidR="00A84AAB" w:rsidRPr="005E2487" w:rsidRDefault="00A84AAB" w:rsidP="00EC7D0A">
                  <w:pPr>
                    <w:ind w:right="-10"/>
                    <w:jc w:val="center"/>
                    <w:rPr>
                      <w:rFonts w:ascii="Arial Narrow" w:hAnsi="Arial Narrow"/>
                      <w:color w:val="002060"/>
                      <w:sz w:val="16"/>
                      <w:szCs w:val="16"/>
                      <w:lang w:val="ru-RU"/>
                    </w:rPr>
                  </w:pPr>
                  <w:r w:rsidRPr="005E2487">
                    <w:rPr>
                      <w:rFonts w:ascii="Arial Narrow" w:hAnsi="Arial Narrow"/>
                      <w:color w:val="002060"/>
                      <w:sz w:val="16"/>
                      <w:szCs w:val="16"/>
                      <w:lang w:val="ru-RU"/>
                    </w:rPr>
                    <w:t>4</w:t>
                  </w:r>
                </w:p>
              </w:tc>
            </w:tr>
            <w:tr w:rsidR="00A84AAB" w:rsidRPr="005E2487" w:rsidTr="00EC7D0A">
              <w:trPr>
                <w:trHeight w:val="188"/>
              </w:trPr>
              <w:tc>
                <w:tcPr>
                  <w:tcW w:w="2102" w:type="dxa"/>
                  <w:shd w:val="clear" w:color="auto" w:fill="auto"/>
                  <w:tcMar>
                    <w:left w:w="14" w:type="dxa"/>
                    <w:right w:w="0" w:type="dxa"/>
                  </w:tcMar>
                </w:tcPr>
                <w:p w:rsidR="00A84AAB" w:rsidRPr="005E2487" w:rsidRDefault="00A84AAB" w:rsidP="00EC7D0A">
                  <w:pPr>
                    <w:rPr>
                      <w:rFonts w:ascii="Arial Narrow" w:hAnsi="Arial Narrow"/>
                      <w:color w:val="002060"/>
                      <w:sz w:val="16"/>
                      <w:szCs w:val="16"/>
                      <w:lang w:val="ru-RU"/>
                    </w:rPr>
                  </w:pPr>
                  <w:r w:rsidRPr="005E2487">
                    <w:rPr>
                      <w:rFonts w:ascii="Arial Narrow" w:hAnsi="Arial Narrow"/>
                      <w:color w:val="002060"/>
                      <w:sz w:val="16"/>
                      <w:szCs w:val="16"/>
                      <w:lang w:val="ru-RU"/>
                    </w:rPr>
                    <w:t xml:space="preserve">- Структура управления изменениями </w:t>
                  </w:r>
                </w:p>
              </w:tc>
              <w:tc>
                <w:tcPr>
                  <w:tcW w:w="567" w:type="dxa"/>
                  <w:shd w:val="clear" w:color="auto" w:fill="auto"/>
                  <w:tcMar>
                    <w:left w:w="14" w:type="dxa"/>
                    <w:right w:w="0" w:type="dxa"/>
                  </w:tcMar>
                </w:tcPr>
                <w:p w:rsidR="00A84AAB" w:rsidRPr="005E2487" w:rsidRDefault="00A84AAB" w:rsidP="00EC7D0A">
                  <w:pPr>
                    <w:ind w:right="-10"/>
                    <w:jc w:val="center"/>
                    <w:rPr>
                      <w:rFonts w:ascii="Arial Narrow" w:hAnsi="Arial Narrow"/>
                      <w:color w:val="002060"/>
                      <w:sz w:val="16"/>
                      <w:szCs w:val="16"/>
                      <w:lang w:val="ru-RU"/>
                    </w:rPr>
                  </w:pPr>
                  <w:r w:rsidRPr="005E2487">
                    <w:rPr>
                      <w:rFonts w:ascii="Arial Narrow" w:hAnsi="Arial Narrow"/>
                      <w:color w:val="002060"/>
                      <w:sz w:val="16"/>
                      <w:szCs w:val="16"/>
                      <w:lang w:val="ru-RU"/>
                    </w:rPr>
                    <w:t>2</w:t>
                  </w:r>
                </w:p>
              </w:tc>
            </w:tr>
            <w:tr w:rsidR="00A84AAB" w:rsidRPr="005E2487" w:rsidTr="00EC7D0A">
              <w:trPr>
                <w:trHeight w:val="187"/>
              </w:trPr>
              <w:tc>
                <w:tcPr>
                  <w:tcW w:w="2102" w:type="dxa"/>
                  <w:shd w:val="clear" w:color="auto" w:fill="auto"/>
                  <w:tcMar>
                    <w:left w:w="14" w:type="dxa"/>
                    <w:right w:w="0" w:type="dxa"/>
                  </w:tcMar>
                </w:tcPr>
                <w:p w:rsidR="00A84AAB" w:rsidRPr="005E2487" w:rsidRDefault="00A84AAB" w:rsidP="00EC7D0A">
                  <w:pPr>
                    <w:rPr>
                      <w:rFonts w:ascii="Arial Narrow" w:hAnsi="Arial Narrow"/>
                      <w:color w:val="002060"/>
                      <w:sz w:val="16"/>
                      <w:szCs w:val="16"/>
                      <w:lang w:val="ru-RU"/>
                    </w:rPr>
                  </w:pPr>
                  <w:r w:rsidRPr="005E2487">
                    <w:rPr>
                      <w:rFonts w:ascii="Arial Narrow" w:hAnsi="Arial Narrow"/>
                      <w:color w:val="002060"/>
                      <w:sz w:val="16"/>
                      <w:szCs w:val="16"/>
                      <w:lang w:val="ru-RU"/>
                    </w:rPr>
                    <w:lastRenderedPageBreak/>
                    <w:t>- Общеорганизационная стратегическая схема учета результатов</w:t>
                  </w:r>
                </w:p>
              </w:tc>
              <w:tc>
                <w:tcPr>
                  <w:tcW w:w="567" w:type="dxa"/>
                  <w:shd w:val="clear" w:color="auto" w:fill="auto"/>
                  <w:tcMar>
                    <w:left w:w="14" w:type="dxa"/>
                    <w:right w:w="0" w:type="dxa"/>
                  </w:tcMar>
                </w:tcPr>
                <w:p w:rsidR="00A84AAB" w:rsidRPr="005E2487" w:rsidRDefault="00A84AAB" w:rsidP="00EC7D0A">
                  <w:pPr>
                    <w:ind w:right="-10"/>
                    <w:jc w:val="center"/>
                    <w:rPr>
                      <w:rFonts w:ascii="Arial Narrow" w:hAnsi="Arial Narrow"/>
                      <w:color w:val="002060"/>
                      <w:sz w:val="16"/>
                      <w:szCs w:val="16"/>
                      <w:lang w:val="ru-RU"/>
                    </w:rPr>
                  </w:pPr>
                  <w:r w:rsidRPr="005E2487">
                    <w:rPr>
                      <w:rFonts w:ascii="Arial Narrow" w:hAnsi="Arial Narrow"/>
                      <w:color w:val="002060"/>
                      <w:sz w:val="16"/>
                      <w:szCs w:val="16"/>
                      <w:lang w:val="ru-RU"/>
                    </w:rPr>
                    <w:t>5</w:t>
                  </w:r>
                </w:p>
              </w:tc>
            </w:tr>
            <w:tr w:rsidR="00A84AAB" w:rsidRPr="005E2487" w:rsidTr="00EC7D0A">
              <w:trPr>
                <w:trHeight w:val="375"/>
              </w:trPr>
              <w:tc>
                <w:tcPr>
                  <w:tcW w:w="2102" w:type="dxa"/>
                  <w:shd w:val="clear" w:color="auto" w:fill="auto"/>
                  <w:tcMar>
                    <w:left w:w="14" w:type="dxa"/>
                    <w:right w:w="0" w:type="dxa"/>
                  </w:tcMar>
                </w:tcPr>
                <w:p w:rsidR="00A84AAB" w:rsidRPr="005E2487" w:rsidRDefault="00A84AAB" w:rsidP="00EC7D0A">
                  <w:pPr>
                    <w:rPr>
                      <w:rFonts w:ascii="Arial Narrow" w:hAnsi="Arial Narrow"/>
                      <w:color w:val="002060"/>
                      <w:sz w:val="16"/>
                      <w:szCs w:val="16"/>
                      <w:lang w:val="ru-RU"/>
                    </w:rPr>
                  </w:pPr>
                  <w:r w:rsidRPr="005E2487">
                    <w:rPr>
                      <w:rFonts w:ascii="Arial Narrow" w:hAnsi="Arial Narrow"/>
                      <w:color w:val="002060"/>
                      <w:sz w:val="16"/>
                      <w:szCs w:val="16"/>
                      <w:lang w:val="ru-RU"/>
                    </w:rPr>
                    <w:t xml:space="preserve">- Программы и проекты схемы учета результатов </w:t>
                  </w:r>
                </w:p>
              </w:tc>
              <w:tc>
                <w:tcPr>
                  <w:tcW w:w="567" w:type="dxa"/>
                  <w:shd w:val="clear" w:color="auto" w:fill="auto"/>
                  <w:tcMar>
                    <w:left w:w="14" w:type="dxa"/>
                    <w:right w:w="0" w:type="dxa"/>
                  </w:tcMar>
                </w:tcPr>
                <w:p w:rsidR="00A84AAB" w:rsidRPr="005E2487" w:rsidRDefault="00A84AAB" w:rsidP="00EC7D0A">
                  <w:pPr>
                    <w:ind w:right="-10"/>
                    <w:jc w:val="center"/>
                    <w:rPr>
                      <w:rFonts w:ascii="Arial Narrow" w:hAnsi="Arial Narrow"/>
                      <w:color w:val="002060"/>
                      <w:sz w:val="16"/>
                      <w:szCs w:val="16"/>
                      <w:lang w:val="ru-RU"/>
                    </w:rPr>
                  </w:pPr>
                  <w:r w:rsidRPr="005E2487">
                    <w:rPr>
                      <w:rFonts w:ascii="Arial Narrow" w:hAnsi="Arial Narrow"/>
                      <w:color w:val="002060"/>
                      <w:sz w:val="16"/>
                      <w:szCs w:val="16"/>
                      <w:lang w:val="ru-RU"/>
                    </w:rPr>
                    <w:t>4</w:t>
                  </w:r>
                </w:p>
              </w:tc>
            </w:tr>
            <w:tr w:rsidR="00A84AAB" w:rsidRPr="005E2487" w:rsidTr="00EC7D0A">
              <w:trPr>
                <w:trHeight w:val="188"/>
              </w:trPr>
              <w:tc>
                <w:tcPr>
                  <w:tcW w:w="2102" w:type="dxa"/>
                  <w:shd w:val="clear" w:color="auto" w:fill="auto"/>
                  <w:tcMar>
                    <w:left w:w="14" w:type="dxa"/>
                    <w:right w:w="0" w:type="dxa"/>
                  </w:tcMar>
                </w:tcPr>
                <w:p w:rsidR="00A84AAB" w:rsidRPr="005E2487" w:rsidRDefault="00A84AAB" w:rsidP="00EC7D0A">
                  <w:pPr>
                    <w:rPr>
                      <w:rFonts w:ascii="Arial Narrow" w:hAnsi="Arial Narrow"/>
                      <w:color w:val="002060"/>
                      <w:sz w:val="16"/>
                      <w:szCs w:val="16"/>
                      <w:lang w:val="ru-RU"/>
                    </w:rPr>
                  </w:pPr>
                  <w:r w:rsidRPr="005E2487">
                    <w:rPr>
                      <w:rFonts w:ascii="Arial Narrow" w:hAnsi="Arial Narrow"/>
                      <w:color w:val="002060"/>
                      <w:sz w:val="16"/>
                      <w:szCs w:val="16"/>
                      <w:lang w:val="ru-RU"/>
                    </w:rPr>
                    <w:t>- Система измерения результатов</w:t>
                  </w:r>
                </w:p>
              </w:tc>
              <w:tc>
                <w:tcPr>
                  <w:tcW w:w="567" w:type="dxa"/>
                  <w:shd w:val="clear" w:color="auto" w:fill="auto"/>
                  <w:tcMar>
                    <w:left w:w="14" w:type="dxa"/>
                    <w:right w:w="0" w:type="dxa"/>
                  </w:tcMar>
                </w:tcPr>
                <w:p w:rsidR="00A84AAB" w:rsidRPr="005E2487" w:rsidRDefault="00A84AAB" w:rsidP="00EC7D0A">
                  <w:pPr>
                    <w:ind w:right="-10"/>
                    <w:jc w:val="center"/>
                    <w:rPr>
                      <w:rFonts w:ascii="Arial Narrow" w:hAnsi="Arial Narrow"/>
                      <w:color w:val="002060"/>
                      <w:sz w:val="16"/>
                      <w:szCs w:val="16"/>
                      <w:lang w:val="ru-RU"/>
                    </w:rPr>
                  </w:pPr>
                  <w:r w:rsidRPr="005E2487">
                    <w:rPr>
                      <w:rFonts w:ascii="Arial Narrow" w:hAnsi="Arial Narrow"/>
                      <w:color w:val="002060"/>
                      <w:sz w:val="16"/>
                      <w:szCs w:val="16"/>
                      <w:lang w:val="ru-RU"/>
                    </w:rPr>
                    <w:t>4</w:t>
                  </w:r>
                </w:p>
              </w:tc>
            </w:tr>
            <w:tr w:rsidR="00A84AAB" w:rsidRPr="005E2487" w:rsidTr="00EC7D0A">
              <w:trPr>
                <w:trHeight w:val="188"/>
              </w:trPr>
              <w:tc>
                <w:tcPr>
                  <w:tcW w:w="2102" w:type="dxa"/>
                  <w:shd w:val="clear" w:color="auto" w:fill="auto"/>
                  <w:tcMar>
                    <w:left w:w="14" w:type="dxa"/>
                    <w:right w:w="0" w:type="dxa"/>
                  </w:tcMar>
                </w:tcPr>
                <w:p w:rsidR="00A84AAB" w:rsidRPr="005E2487" w:rsidRDefault="00A84AAB" w:rsidP="00EC7D0A">
                  <w:pPr>
                    <w:rPr>
                      <w:rFonts w:ascii="Arial Narrow" w:hAnsi="Arial Narrow"/>
                      <w:color w:val="002060"/>
                      <w:sz w:val="16"/>
                      <w:szCs w:val="16"/>
                      <w:lang w:val="ru-RU"/>
                    </w:rPr>
                  </w:pPr>
                  <w:r w:rsidRPr="005E2487">
                    <w:rPr>
                      <w:rFonts w:ascii="Arial Narrow" w:hAnsi="Arial Narrow"/>
                      <w:color w:val="002060"/>
                      <w:sz w:val="16"/>
                      <w:szCs w:val="16"/>
                      <w:lang w:val="ru-RU"/>
                    </w:rPr>
                    <w:t>- Бюджетная система, ориентированная на конечные результаты</w:t>
                  </w:r>
                </w:p>
              </w:tc>
              <w:tc>
                <w:tcPr>
                  <w:tcW w:w="567" w:type="dxa"/>
                  <w:shd w:val="clear" w:color="auto" w:fill="auto"/>
                  <w:tcMar>
                    <w:left w:w="14" w:type="dxa"/>
                    <w:right w:w="0" w:type="dxa"/>
                  </w:tcMar>
                </w:tcPr>
                <w:p w:rsidR="00A84AAB" w:rsidRPr="005E2487" w:rsidRDefault="00A84AAB" w:rsidP="00EC7D0A">
                  <w:pPr>
                    <w:ind w:right="-10"/>
                    <w:jc w:val="center"/>
                    <w:rPr>
                      <w:rFonts w:ascii="Arial Narrow" w:hAnsi="Arial Narrow"/>
                      <w:color w:val="002060"/>
                      <w:sz w:val="16"/>
                      <w:szCs w:val="16"/>
                      <w:lang w:val="ru-RU"/>
                    </w:rPr>
                  </w:pPr>
                  <w:r w:rsidRPr="005E2487">
                    <w:rPr>
                      <w:rFonts w:ascii="Arial Narrow" w:hAnsi="Arial Narrow"/>
                      <w:color w:val="002060"/>
                      <w:sz w:val="16"/>
                      <w:szCs w:val="16"/>
                      <w:lang w:val="ru-RU"/>
                    </w:rPr>
                    <w:t>4</w:t>
                  </w:r>
                </w:p>
              </w:tc>
            </w:tr>
            <w:tr w:rsidR="00A84AAB" w:rsidRPr="005E2487" w:rsidTr="00EC7D0A">
              <w:trPr>
                <w:trHeight w:val="188"/>
              </w:trPr>
              <w:tc>
                <w:tcPr>
                  <w:tcW w:w="2102" w:type="dxa"/>
                  <w:shd w:val="clear" w:color="auto" w:fill="auto"/>
                  <w:tcMar>
                    <w:left w:w="14" w:type="dxa"/>
                    <w:right w:w="0" w:type="dxa"/>
                  </w:tcMar>
                </w:tcPr>
                <w:p w:rsidR="00A84AAB" w:rsidRPr="005E2487" w:rsidRDefault="00A84AAB" w:rsidP="00EC7D0A">
                  <w:pPr>
                    <w:rPr>
                      <w:rFonts w:ascii="Arial Narrow" w:hAnsi="Arial Narrow"/>
                      <w:color w:val="002060"/>
                      <w:sz w:val="16"/>
                      <w:szCs w:val="16"/>
                      <w:lang w:val="ru-RU"/>
                    </w:rPr>
                  </w:pPr>
                  <w:r w:rsidRPr="005E2487">
                    <w:rPr>
                      <w:rFonts w:ascii="Arial Narrow" w:hAnsi="Arial Narrow"/>
                      <w:color w:val="002060"/>
                      <w:sz w:val="16"/>
                      <w:szCs w:val="16"/>
                      <w:lang w:val="ru-RU"/>
                    </w:rPr>
                    <w:t>- Управление ЛР</w:t>
                  </w:r>
                </w:p>
              </w:tc>
              <w:tc>
                <w:tcPr>
                  <w:tcW w:w="567" w:type="dxa"/>
                  <w:shd w:val="clear" w:color="auto" w:fill="auto"/>
                  <w:tcMar>
                    <w:left w:w="14" w:type="dxa"/>
                    <w:right w:w="0" w:type="dxa"/>
                  </w:tcMar>
                </w:tcPr>
                <w:p w:rsidR="00A84AAB" w:rsidRPr="005E2487" w:rsidRDefault="00A84AAB" w:rsidP="00EC7D0A">
                  <w:pPr>
                    <w:ind w:right="-10"/>
                    <w:jc w:val="center"/>
                    <w:rPr>
                      <w:rFonts w:ascii="Arial Narrow" w:hAnsi="Arial Narrow"/>
                      <w:color w:val="002060"/>
                      <w:sz w:val="16"/>
                      <w:szCs w:val="16"/>
                      <w:lang w:val="ru-RU"/>
                    </w:rPr>
                  </w:pPr>
                  <w:r w:rsidRPr="005E2487">
                    <w:rPr>
                      <w:rFonts w:ascii="Arial Narrow" w:hAnsi="Arial Narrow"/>
                      <w:color w:val="002060"/>
                      <w:sz w:val="16"/>
                      <w:szCs w:val="16"/>
                      <w:lang w:val="ru-RU"/>
                    </w:rPr>
                    <w:t>3</w:t>
                  </w:r>
                </w:p>
              </w:tc>
            </w:tr>
            <w:tr w:rsidR="00A84AAB" w:rsidRPr="005E2487" w:rsidTr="00EC7D0A">
              <w:trPr>
                <w:trHeight w:val="365"/>
              </w:trPr>
              <w:tc>
                <w:tcPr>
                  <w:tcW w:w="2102" w:type="dxa"/>
                  <w:shd w:val="clear" w:color="auto" w:fill="auto"/>
                  <w:tcMar>
                    <w:left w:w="14" w:type="dxa"/>
                    <w:right w:w="0" w:type="dxa"/>
                  </w:tcMar>
                </w:tcPr>
                <w:p w:rsidR="00A84AAB" w:rsidRPr="005E2487" w:rsidRDefault="00A84AAB" w:rsidP="00EC7D0A">
                  <w:pPr>
                    <w:rPr>
                      <w:rFonts w:ascii="Arial Narrow" w:hAnsi="Arial Narrow"/>
                      <w:color w:val="002060"/>
                      <w:sz w:val="16"/>
                      <w:szCs w:val="16"/>
                      <w:lang w:val="ru-RU"/>
                    </w:rPr>
                  </w:pPr>
                  <w:r w:rsidRPr="005E2487">
                    <w:rPr>
                      <w:rFonts w:ascii="Arial Narrow" w:hAnsi="Arial Narrow"/>
                      <w:color w:val="002060"/>
                      <w:sz w:val="16"/>
                      <w:szCs w:val="16"/>
                      <w:lang w:val="ru-RU"/>
                    </w:rPr>
                    <w:t>- Контроль достижения поставленных задач и отслеживание результатов</w:t>
                  </w:r>
                </w:p>
              </w:tc>
              <w:tc>
                <w:tcPr>
                  <w:tcW w:w="567" w:type="dxa"/>
                  <w:shd w:val="clear" w:color="auto" w:fill="auto"/>
                  <w:tcMar>
                    <w:left w:w="14" w:type="dxa"/>
                    <w:right w:w="0" w:type="dxa"/>
                  </w:tcMar>
                </w:tcPr>
                <w:p w:rsidR="00A84AAB" w:rsidRPr="005E2487" w:rsidRDefault="00A84AAB" w:rsidP="00EC7D0A">
                  <w:pPr>
                    <w:ind w:right="-10"/>
                    <w:jc w:val="center"/>
                    <w:rPr>
                      <w:rFonts w:ascii="Arial Narrow" w:hAnsi="Arial Narrow"/>
                      <w:color w:val="002060"/>
                      <w:sz w:val="16"/>
                      <w:szCs w:val="16"/>
                      <w:lang w:val="ru-RU"/>
                    </w:rPr>
                  </w:pPr>
                  <w:r w:rsidRPr="005E2487">
                    <w:rPr>
                      <w:rFonts w:ascii="Arial Narrow" w:hAnsi="Arial Narrow"/>
                      <w:color w:val="002060"/>
                      <w:sz w:val="16"/>
                      <w:szCs w:val="16"/>
                      <w:lang w:val="ru-RU"/>
                    </w:rPr>
                    <w:t>4</w:t>
                  </w:r>
                </w:p>
              </w:tc>
            </w:tr>
            <w:tr w:rsidR="00A84AAB" w:rsidRPr="005E2487" w:rsidTr="00294335">
              <w:trPr>
                <w:trHeight w:val="214"/>
              </w:trPr>
              <w:tc>
                <w:tcPr>
                  <w:tcW w:w="2102" w:type="dxa"/>
                  <w:shd w:val="clear" w:color="auto" w:fill="auto"/>
                  <w:tcMar>
                    <w:left w:w="14" w:type="dxa"/>
                    <w:right w:w="0" w:type="dxa"/>
                  </w:tcMar>
                </w:tcPr>
                <w:p w:rsidR="00A84AAB" w:rsidRPr="005E2487" w:rsidRDefault="00A84AAB" w:rsidP="00EC7D0A">
                  <w:pPr>
                    <w:rPr>
                      <w:rFonts w:ascii="Arial Narrow" w:hAnsi="Arial Narrow"/>
                      <w:color w:val="002060"/>
                      <w:sz w:val="16"/>
                      <w:szCs w:val="16"/>
                      <w:lang w:val="ru-RU"/>
                    </w:rPr>
                  </w:pPr>
                  <w:r w:rsidRPr="005E2487">
                    <w:rPr>
                      <w:rFonts w:ascii="Arial Narrow" w:hAnsi="Arial Narrow"/>
                      <w:color w:val="002060"/>
                      <w:sz w:val="16"/>
                      <w:szCs w:val="16"/>
                      <w:lang w:val="ru-RU"/>
                    </w:rPr>
                    <w:t>- Оценка</w:t>
                  </w:r>
                </w:p>
              </w:tc>
              <w:tc>
                <w:tcPr>
                  <w:tcW w:w="567" w:type="dxa"/>
                  <w:shd w:val="clear" w:color="auto" w:fill="auto"/>
                  <w:tcMar>
                    <w:left w:w="14" w:type="dxa"/>
                    <w:right w:w="0" w:type="dxa"/>
                  </w:tcMar>
                </w:tcPr>
                <w:p w:rsidR="00A84AAB" w:rsidRPr="005E2487" w:rsidRDefault="00A84AAB" w:rsidP="00EC7D0A">
                  <w:pPr>
                    <w:ind w:right="-10"/>
                    <w:jc w:val="center"/>
                    <w:rPr>
                      <w:rFonts w:ascii="Arial Narrow" w:hAnsi="Arial Narrow"/>
                      <w:sz w:val="16"/>
                      <w:szCs w:val="16"/>
                      <w:lang w:val="ru-RU"/>
                    </w:rPr>
                  </w:pPr>
                  <w:r w:rsidRPr="005E2487">
                    <w:rPr>
                      <w:rFonts w:ascii="Arial Narrow" w:hAnsi="Arial Narrow"/>
                      <w:color w:val="002060"/>
                      <w:sz w:val="16"/>
                      <w:szCs w:val="16"/>
                      <w:lang w:val="ru-RU"/>
                    </w:rPr>
                    <w:t>4</w:t>
                  </w:r>
                </w:p>
              </w:tc>
            </w:tr>
            <w:tr w:rsidR="00A84AAB" w:rsidRPr="005E2487" w:rsidTr="00EC7D0A">
              <w:trPr>
                <w:trHeight w:val="188"/>
              </w:trPr>
              <w:tc>
                <w:tcPr>
                  <w:tcW w:w="2102" w:type="dxa"/>
                  <w:shd w:val="clear" w:color="auto" w:fill="auto"/>
                  <w:tcMar>
                    <w:left w:w="14" w:type="dxa"/>
                    <w:right w:w="0" w:type="dxa"/>
                  </w:tcMar>
                </w:tcPr>
                <w:p w:rsidR="00A84AAB" w:rsidRPr="005E2487" w:rsidRDefault="00A84AAB" w:rsidP="00EC7D0A">
                  <w:pPr>
                    <w:rPr>
                      <w:rFonts w:ascii="Arial Narrow" w:hAnsi="Arial Narrow"/>
                      <w:color w:val="002060"/>
                      <w:sz w:val="16"/>
                      <w:szCs w:val="16"/>
                      <w:lang w:val="ru-RU"/>
                    </w:rPr>
                  </w:pPr>
                  <w:r w:rsidRPr="005E2487">
                    <w:rPr>
                      <w:rFonts w:ascii="Arial Narrow" w:hAnsi="Arial Narrow"/>
                      <w:color w:val="002060"/>
                      <w:sz w:val="16"/>
                      <w:szCs w:val="16"/>
                      <w:lang w:val="ru-RU"/>
                    </w:rPr>
                    <w:t>- Информационные системы управления</w:t>
                  </w:r>
                </w:p>
              </w:tc>
              <w:tc>
                <w:tcPr>
                  <w:tcW w:w="567" w:type="dxa"/>
                  <w:shd w:val="clear" w:color="auto" w:fill="auto"/>
                  <w:tcMar>
                    <w:left w:w="14" w:type="dxa"/>
                    <w:right w:w="0" w:type="dxa"/>
                  </w:tcMar>
                </w:tcPr>
                <w:p w:rsidR="00A84AAB" w:rsidRPr="005E2487" w:rsidRDefault="00A84AAB" w:rsidP="00EC7D0A">
                  <w:pPr>
                    <w:ind w:right="-10"/>
                    <w:jc w:val="center"/>
                    <w:rPr>
                      <w:rFonts w:ascii="Arial Narrow" w:hAnsi="Arial Narrow"/>
                      <w:color w:val="002060"/>
                      <w:sz w:val="16"/>
                      <w:szCs w:val="16"/>
                      <w:lang w:val="ru-RU"/>
                    </w:rPr>
                  </w:pPr>
                  <w:r w:rsidRPr="005E2487">
                    <w:rPr>
                      <w:rFonts w:ascii="Arial Narrow" w:hAnsi="Arial Narrow"/>
                      <w:color w:val="002060"/>
                      <w:sz w:val="16"/>
                      <w:szCs w:val="16"/>
                      <w:lang w:val="ru-RU"/>
                    </w:rPr>
                    <w:t>3</w:t>
                  </w:r>
                </w:p>
              </w:tc>
            </w:tr>
            <w:tr w:rsidR="00A84AAB" w:rsidRPr="005E2487" w:rsidTr="00EC7D0A">
              <w:trPr>
                <w:trHeight w:val="188"/>
              </w:trPr>
              <w:tc>
                <w:tcPr>
                  <w:tcW w:w="2102" w:type="dxa"/>
                  <w:shd w:val="clear" w:color="auto" w:fill="auto"/>
                  <w:tcMar>
                    <w:left w:w="14" w:type="dxa"/>
                    <w:right w:w="0" w:type="dxa"/>
                  </w:tcMar>
                </w:tcPr>
                <w:p w:rsidR="00A84AAB" w:rsidRPr="005E2487" w:rsidRDefault="00A84AAB" w:rsidP="00EC7D0A">
                  <w:pPr>
                    <w:rPr>
                      <w:rFonts w:ascii="Arial Narrow" w:hAnsi="Arial Narrow"/>
                      <w:color w:val="002060"/>
                      <w:sz w:val="16"/>
                      <w:szCs w:val="16"/>
                      <w:lang w:val="ru-RU"/>
                    </w:rPr>
                  </w:pPr>
                  <w:r w:rsidRPr="005E2487">
                    <w:rPr>
                      <w:rFonts w:ascii="Arial Narrow" w:hAnsi="Arial Narrow"/>
                      <w:color w:val="002060"/>
                      <w:sz w:val="16"/>
                      <w:szCs w:val="16"/>
                      <w:lang w:val="ru-RU"/>
                    </w:rPr>
                    <w:t>- Освоение систем</w:t>
                  </w:r>
                </w:p>
              </w:tc>
              <w:tc>
                <w:tcPr>
                  <w:tcW w:w="567" w:type="dxa"/>
                  <w:shd w:val="clear" w:color="auto" w:fill="auto"/>
                  <w:tcMar>
                    <w:left w:w="14" w:type="dxa"/>
                    <w:right w:w="0" w:type="dxa"/>
                  </w:tcMar>
                </w:tcPr>
                <w:p w:rsidR="00A84AAB" w:rsidRPr="005E2487" w:rsidRDefault="00A84AAB" w:rsidP="00EC7D0A">
                  <w:pPr>
                    <w:ind w:right="-10"/>
                    <w:jc w:val="center"/>
                    <w:rPr>
                      <w:rFonts w:ascii="Arial Narrow" w:hAnsi="Arial Narrow"/>
                      <w:color w:val="002060"/>
                      <w:sz w:val="16"/>
                      <w:szCs w:val="16"/>
                      <w:lang w:val="ru-RU"/>
                    </w:rPr>
                  </w:pPr>
                  <w:r w:rsidRPr="005E2487">
                    <w:rPr>
                      <w:rFonts w:ascii="Arial Narrow" w:hAnsi="Arial Narrow"/>
                      <w:color w:val="002060"/>
                      <w:sz w:val="16"/>
                      <w:szCs w:val="16"/>
                      <w:lang w:val="ru-RU"/>
                    </w:rPr>
                    <w:t>4</w:t>
                  </w:r>
                </w:p>
              </w:tc>
            </w:tr>
            <w:tr w:rsidR="00A84AAB" w:rsidRPr="005E2487" w:rsidTr="00EC7D0A">
              <w:trPr>
                <w:trHeight w:val="188"/>
              </w:trPr>
              <w:tc>
                <w:tcPr>
                  <w:tcW w:w="2102" w:type="dxa"/>
                  <w:shd w:val="clear" w:color="auto" w:fill="auto"/>
                  <w:tcMar>
                    <w:left w:w="14" w:type="dxa"/>
                    <w:right w:w="0" w:type="dxa"/>
                  </w:tcMar>
                </w:tcPr>
                <w:p w:rsidR="00A84AAB" w:rsidRPr="005E2487" w:rsidRDefault="00A84AAB" w:rsidP="00EC7D0A">
                  <w:pPr>
                    <w:rPr>
                      <w:rFonts w:ascii="Arial Narrow" w:hAnsi="Arial Narrow"/>
                      <w:color w:val="002060"/>
                      <w:sz w:val="16"/>
                      <w:szCs w:val="16"/>
                      <w:lang w:val="ru-RU"/>
                    </w:rPr>
                  </w:pPr>
                  <w:r w:rsidRPr="005E2487">
                    <w:rPr>
                      <w:rFonts w:ascii="Arial Narrow" w:hAnsi="Arial Narrow"/>
                      <w:color w:val="002060"/>
                      <w:sz w:val="16"/>
                      <w:szCs w:val="16"/>
                      <w:lang w:val="ru-RU"/>
                    </w:rPr>
                    <w:t>- Лидерство</w:t>
                  </w:r>
                </w:p>
              </w:tc>
              <w:tc>
                <w:tcPr>
                  <w:tcW w:w="567" w:type="dxa"/>
                  <w:shd w:val="clear" w:color="auto" w:fill="auto"/>
                  <w:tcMar>
                    <w:left w:w="14" w:type="dxa"/>
                    <w:right w:w="0" w:type="dxa"/>
                  </w:tcMar>
                </w:tcPr>
                <w:p w:rsidR="00A84AAB" w:rsidRPr="005E2487" w:rsidRDefault="00A84AAB" w:rsidP="00EC7D0A">
                  <w:pPr>
                    <w:ind w:right="-10"/>
                    <w:jc w:val="center"/>
                    <w:rPr>
                      <w:rFonts w:ascii="Arial Narrow" w:hAnsi="Arial Narrow"/>
                      <w:color w:val="002060"/>
                      <w:sz w:val="16"/>
                      <w:szCs w:val="16"/>
                      <w:lang w:val="ru-RU"/>
                    </w:rPr>
                  </w:pPr>
                  <w:r w:rsidRPr="005E2487">
                    <w:rPr>
                      <w:rFonts w:ascii="Arial Narrow" w:hAnsi="Arial Narrow"/>
                      <w:color w:val="002060"/>
                      <w:sz w:val="16"/>
                      <w:szCs w:val="16"/>
                      <w:lang w:val="ru-RU"/>
                    </w:rPr>
                    <w:t>4</w:t>
                  </w:r>
                </w:p>
              </w:tc>
            </w:tr>
            <w:tr w:rsidR="00A84AAB" w:rsidRPr="00760543" w:rsidTr="00EC7D0A">
              <w:trPr>
                <w:trHeight w:val="188"/>
              </w:trPr>
              <w:tc>
                <w:tcPr>
                  <w:tcW w:w="2102" w:type="dxa"/>
                  <w:shd w:val="clear" w:color="auto" w:fill="auto"/>
                  <w:tcMar>
                    <w:left w:w="14" w:type="dxa"/>
                    <w:right w:w="0" w:type="dxa"/>
                  </w:tcMar>
                </w:tcPr>
                <w:p w:rsidR="00A84AAB" w:rsidRPr="005E2487" w:rsidRDefault="00A84AAB" w:rsidP="00EC7D0A">
                  <w:pPr>
                    <w:rPr>
                      <w:rFonts w:ascii="Arial Narrow" w:hAnsi="Arial Narrow"/>
                      <w:color w:val="002060"/>
                      <w:sz w:val="16"/>
                      <w:szCs w:val="16"/>
                      <w:lang w:val="ru-RU"/>
                    </w:rPr>
                  </w:pPr>
                  <w:r w:rsidRPr="005E2487">
                    <w:rPr>
                      <w:rFonts w:ascii="Arial Narrow" w:hAnsi="Arial Narrow"/>
                      <w:color w:val="002060"/>
                      <w:sz w:val="16"/>
                      <w:szCs w:val="16"/>
                      <w:lang w:val="ru-RU"/>
                    </w:rPr>
                    <w:t>- Использование результатов и готовность учиться</w:t>
                  </w:r>
                </w:p>
              </w:tc>
              <w:tc>
                <w:tcPr>
                  <w:tcW w:w="567" w:type="dxa"/>
                  <w:shd w:val="clear" w:color="auto" w:fill="auto"/>
                  <w:tcMar>
                    <w:left w:w="14" w:type="dxa"/>
                    <w:right w:w="0" w:type="dxa"/>
                  </w:tcMar>
                </w:tcPr>
                <w:p w:rsidR="00A84AAB" w:rsidRPr="005E2487" w:rsidRDefault="00A84AAB" w:rsidP="00EC7D0A">
                  <w:pPr>
                    <w:ind w:right="-10"/>
                    <w:jc w:val="center"/>
                    <w:rPr>
                      <w:rFonts w:ascii="Arial Narrow" w:hAnsi="Arial Narrow"/>
                      <w:color w:val="002060"/>
                      <w:sz w:val="16"/>
                      <w:szCs w:val="16"/>
                      <w:lang w:val="ru-RU"/>
                    </w:rPr>
                  </w:pPr>
                  <w:r w:rsidRPr="005E2487">
                    <w:rPr>
                      <w:rFonts w:ascii="Arial Narrow" w:hAnsi="Arial Narrow"/>
                      <w:color w:val="002060"/>
                      <w:sz w:val="16"/>
                      <w:szCs w:val="16"/>
                      <w:lang w:val="ru-RU"/>
                    </w:rPr>
                    <w:t>3</w:t>
                  </w:r>
                </w:p>
              </w:tc>
            </w:tr>
          </w:tbl>
          <w:p w:rsidR="00DC059F" w:rsidRPr="005E2487" w:rsidRDefault="00DC059F" w:rsidP="00EC7D0A">
            <w:pPr>
              <w:rPr>
                <w:i/>
                <w:color w:val="000000"/>
                <w:sz w:val="16"/>
                <w:szCs w:val="16"/>
                <w:lang w:val="ru-RU"/>
              </w:rPr>
            </w:pPr>
          </w:p>
          <w:p w:rsidR="00DC059F" w:rsidRPr="005E2487" w:rsidRDefault="00A84AAB" w:rsidP="00EC7D0A">
            <w:pPr>
              <w:rPr>
                <w:i/>
                <w:sz w:val="16"/>
                <w:szCs w:val="16"/>
                <w:lang w:val="ru-RU"/>
              </w:rPr>
            </w:pPr>
            <w:r w:rsidRPr="005E2487">
              <w:rPr>
                <w:i/>
                <w:sz w:val="16"/>
                <w:szCs w:val="16"/>
                <w:lang w:val="ru-RU"/>
              </w:rPr>
              <w:t>Исходный базовый показатель (Программа и бюджет на 2016-2017 гг.):</w:t>
            </w:r>
          </w:p>
          <w:p w:rsidR="00A84AAB" w:rsidRPr="005E2487" w:rsidRDefault="00A84AAB" w:rsidP="00EC7D0A">
            <w:pPr>
              <w:rPr>
                <w:color w:val="000000"/>
                <w:sz w:val="16"/>
                <w:szCs w:val="16"/>
                <w:lang w:val="ru-RU"/>
              </w:rPr>
            </w:pPr>
            <w:r w:rsidRPr="005E2487">
              <w:rPr>
                <w:sz w:val="16"/>
                <w:szCs w:val="16"/>
                <w:lang w:val="ru-RU"/>
              </w:rPr>
              <w:t>Уровень зрелости 2</w:t>
            </w:r>
          </w:p>
        </w:tc>
        <w:tc>
          <w:tcPr>
            <w:tcW w:w="766" w:type="pct"/>
            <w:shd w:val="clear" w:color="auto" w:fill="auto"/>
            <w:tcMar>
              <w:top w:w="110" w:type="dxa"/>
              <w:left w:w="58" w:type="dxa"/>
              <w:right w:w="58" w:type="dxa"/>
            </w:tcMar>
          </w:tcPr>
          <w:p w:rsidR="00DC059F" w:rsidRPr="005E2487" w:rsidRDefault="00A84AAB" w:rsidP="00EC7D0A">
            <w:pPr>
              <w:ind w:right="-54"/>
              <w:rPr>
                <w:i/>
                <w:color w:val="002060"/>
                <w:sz w:val="16"/>
                <w:szCs w:val="16"/>
                <w:lang w:val="ru-RU"/>
              </w:rPr>
            </w:pPr>
            <w:r w:rsidRPr="005E2487">
              <w:rPr>
                <w:i/>
                <w:color w:val="002060"/>
                <w:sz w:val="16"/>
                <w:szCs w:val="16"/>
                <w:lang w:val="ru-RU"/>
              </w:rPr>
              <w:lastRenderedPageBreak/>
              <w:t xml:space="preserve">Обновленный целевой показатель:  </w:t>
            </w:r>
          </w:p>
          <w:p w:rsidR="00DC059F" w:rsidRPr="005E2487" w:rsidRDefault="00A84AAB" w:rsidP="00EC7D0A">
            <w:pPr>
              <w:rPr>
                <w:i/>
                <w:color w:val="002060"/>
                <w:sz w:val="16"/>
                <w:szCs w:val="16"/>
                <w:lang w:val="ru-RU"/>
              </w:rPr>
            </w:pPr>
            <w:r w:rsidRPr="005E2487">
              <w:rPr>
                <w:color w:val="002060"/>
                <w:sz w:val="16"/>
                <w:szCs w:val="16"/>
                <w:lang w:val="ru-RU"/>
              </w:rPr>
              <w:t>Уровень зрелости 4</w:t>
            </w:r>
          </w:p>
          <w:p w:rsidR="00DC059F" w:rsidRPr="005E2487" w:rsidRDefault="00DC059F" w:rsidP="00EC7D0A">
            <w:pPr>
              <w:rPr>
                <w:i/>
                <w:color w:val="000000"/>
                <w:sz w:val="16"/>
                <w:szCs w:val="16"/>
                <w:lang w:val="ru-RU"/>
              </w:rPr>
            </w:pPr>
          </w:p>
          <w:p w:rsidR="00DC059F" w:rsidRPr="005E2487" w:rsidRDefault="00A84AAB" w:rsidP="00EC7D0A">
            <w:pPr>
              <w:rPr>
                <w:i/>
                <w:color w:val="000000"/>
                <w:sz w:val="16"/>
                <w:szCs w:val="16"/>
                <w:lang w:val="ru-RU"/>
              </w:rPr>
            </w:pPr>
            <w:r w:rsidRPr="005E2487">
              <w:rPr>
                <w:i/>
                <w:color w:val="000000"/>
                <w:sz w:val="16"/>
                <w:szCs w:val="16"/>
                <w:lang w:val="ru-RU"/>
              </w:rPr>
              <w:t>Первоначаль</w:t>
            </w:r>
            <w:r w:rsidRPr="005E2487">
              <w:rPr>
                <w:i/>
                <w:color w:val="000000"/>
                <w:sz w:val="16"/>
                <w:szCs w:val="16"/>
                <w:lang w:val="ru-RU"/>
              </w:rPr>
              <w:softHyphen/>
              <w:t xml:space="preserve">ный целевой показатель </w:t>
            </w:r>
            <w:r w:rsidRPr="005E2487">
              <w:rPr>
                <w:i/>
                <w:color w:val="000000"/>
                <w:sz w:val="16"/>
                <w:szCs w:val="16"/>
                <w:lang w:val="ru-RU"/>
              </w:rPr>
              <w:lastRenderedPageBreak/>
              <w:t xml:space="preserve">(Программа и бюджет на 2016-2017 гг.):  </w:t>
            </w:r>
          </w:p>
          <w:p w:rsidR="00A84AAB" w:rsidRPr="005E2487" w:rsidRDefault="00A84AAB" w:rsidP="00EC7D0A">
            <w:pPr>
              <w:spacing w:after="240"/>
              <w:rPr>
                <w:color w:val="000000"/>
                <w:sz w:val="16"/>
                <w:szCs w:val="16"/>
                <w:lang w:val="ru-RU"/>
              </w:rPr>
            </w:pPr>
            <w:r w:rsidRPr="005E2487">
              <w:rPr>
                <w:color w:val="000000"/>
                <w:sz w:val="16"/>
                <w:szCs w:val="16"/>
                <w:lang w:val="ru-RU"/>
              </w:rPr>
              <w:t>Уровень зрелости 3</w:t>
            </w:r>
          </w:p>
        </w:tc>
        <w:tc>
          <w:tcPr>
            <w:tcW w:w="1435" w:type="pct"/>
            <w:gridSpan w:val="2"/>
            <w:shd w:val="clear" w:color="auto" w:fill="FFFFFF"/>
            <w:tcMar>
              <w:left w:w="58" w:type="dxa"/>
              <w:right w:w="58" w:type="dxa"/>
            </w:tcMar>
          </w:tcPr>
          <w:p w:rsidR="00A84AAB" w:rsidRPr="005E2487" w:rsidRDefault="00A84AAB" w:rsidP="00EC7D0A">
            <w:pPr>
              <w:keepNext/>
              <w:keepLines/>
              <w:rPr>
                <w:color w:val="000000"/>
                <w:sz w:val="16"/>
                <w:szCs w:val="16"/>
                <w:lang w:val="ru-RU"/>
              </w:rPr>
            </w:pPr>
            <w:r w:rsidRPr="005E2487">
              <w:rPr>
                <w:color w:val="000000"/>
                <w:sz w:val="16"/>
                <w:szCs w:val="16"/>
                <w:lang w:val="ru-RU"/>
              </w:rPr>
              <w:lastRenderedPageBreak/>
              <w:t>Оценка проводится раз в два года.</w:t>
            </w:r>
          </w:p>
        </w:tc>
        <w:tc>
          <w:tcPr>
            <w:tcW w:w="447" w:type="pct"/>
            <w:shd w:val="clear" w:color="auto" w:fill="auto"/>
            <w:tcMar>
              <w:left w:w="58" w:type="dxa"/>
              <w:right w:w="58" w:type="dxa"/>
            </w:tcMar>
          </w:tcPr>
          <w:p w:rsidR="00A84AAB" w:rsidRPr="005E2487" w:rsidRDefault="00A84AAB" w:rsidP="00EC7D0A">
            <w:pPr>
              <w:keepNext/>
              <w:keepLines/>
              <w:jc w:val="center"/>
              <w:rPr>
                <w:b/>
                <w:color w:val="000000"/>
                <w:sz w:val="16"/>
                <w:szCs w:val="16"/>
                <w:lang w:val="ru-RU"/>
              </w:rPr>
            </w:pPr>
            <w:r w:rsidRPr="005E2487">
              <w:rPr>
                <w:b/>
                <w:color w:val="0070C0"/>
                <w:sz w:val="16"/>
                <w:szCs w:val="16"/>
                <w:lang w:val="ru-RU"/>
              </w:rPr>
              <w:t>Данные за 2016 г. отсутст</w:t>
            </w:r>
            <w:r w:rsidRPr="005E2487">
              <w:rPr>
                <w:b/>
                <w:color w:val="0070C0"/>
                <w:sz w:val="16"/>
                <w:szCs w:val="16"/>
                <w:lang w:val="ru-RU"/>
              </w:rPr>
              <w:softHyphen/>
              <w:t>вуют</w:t>
            </w:r>
          </w:p>
        </w:tc>
      </w:tr>
      <w:tr w:rsidR="00A84AAB" w:rsidRPr="005E2487" w:rsidTr="00294335">
        <w:trPr>
          <w:trHeight w:val="469"/>
        </w:trPr>
        <w:tc>
          <w:tcPr>
            <w:tcW w:w="924" w:type="pct"/>
            <w:shd w:val="clear" w:color="auto" w:fill="auto"/>
          </w:tcPr>
          <w:p w:rsidR="00A84AAB" w:rsidRPr="005E2487" w:rsidRDefault="00A84AAB" w:rsidP="00EC7D0A">
            <w:pPr>
              <w:ind w:left="33"/>
              <w:rPr>
                <w:color w:val="000000"/>
                <w:sz w:val="16"/>
                <w:szCs w:val="16"/>
                <w:lang w:val="ru-RU"/>
              </w:rPr>
            </w:pPr>
            <w:r w:rsidRPr="005E2487">
              <w:rPr>
                <w:color w:val="000000"/>
                <w:sz w:val="16"/>
                <w:szCs w:val="16"/>
                <w:lang w:val="ru-RU"/>
              </w:rPr>
              <w:lastRenderedPageBreak/>
              <w:t>Обеспечение доходности инвестиций в соответствии с ориентирами, установленными Консультативным комитетом по инвестициям (ККИ)</w:t>
            </w:r>
          </w:p>
        </w:tc>
        <w:tc>
          <w:tcPr>
            <w:tcW w:w="1428" w:type="pct"/>
            <w:gridSpan w:val="2"/>
            <w:shd w:val="clear" w:color="auto" w:fill="auto"/>
          </w:tcPr>
          <w:p w:rsidR="00DC059F" w:rsidRPr="005E2487" w:rsidRDefault="00A84AAB" w:rsidP="00EC7D0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A84AAB" w:rsidP="00EC7D0A">
            <w:pPr>
              <w:rPr>
                <w:sz w:val="16"/>
                <w:szCs w:val="16"/>
                <w:lang w:val="ru-RU"/>
              </w:rPr>
            </w:pPr>
            <w:r w:rsidRPr="005E2487">
              <w:rPr>
                <w:color w:val="002060"/>
                <w:sz w:val="16"/>
                <w:szCs w:val="16"/>
                <w:lang w:val="ru-RU"/>
              </w:rPr>
              <w:t>В соответствии с ориентирами, принятыми в 2014-2015 гг., инвестиционные средства ВОИС по-прежнему хранятся в швейцарских государственных организациях.  С середины октября 2015 г., с принятием новой инвестиционной политики, ориентиры были изменены.</w:t>
            </w:r>
          </w:p>
          <w:p w:rsidR="00DC059F" w:rsidRPr="005E2487" w:rsidRDefault="00DC059F" w:rsidP="00EC7D0A">
            <w:pPr>
              <w:rPr>
                <w:i/>
                <w:color w:val="000000"/>
                <w:sz w:val="16"/>
                <w:szCs w:val="16"/>
                <w:lang w:val="ru-RU"/>
              </w:rPr>
            </w:pPr>
          </w:p>
          <w:p w:rsidR="00DC059F" w:rsidRPr="005E2487" w:rsidRDefault="00A84AAB" w:rsidP="00EC7D0A">
            <w:pPr>
              <w:ind w:left="33"/>
              <w:rPr>
                <w:i/>
                <w:color w:val="000000"/>
                <w:sz w:val="16"/>
                <w:szCs w:val="16"/>
                <w:lang w:val="ru-RU"/>
              </w:rPr>
            </w:pPr>
            <w:r w:rsidRPr="005E2487">
              <w:rPr>
                <w:i/>
                <w:color w:val="000000"/>
                <w:sz w:val="16"/>
                <w:szCs w:val="16"/>
                <w:lang w:val="ru-RU"/>
              </w:rPr>
              <w:t xml:space="preserve">Исходный базовый показатель (Программа и бюджет на 2016-2017 гг.):  </w:t>
            </w:r>
          </w:p>
          <w:p w:rsidR="00A84AAB" w:rsidRPr="005E2487" w:rsidRDefault="00A84AAB" w:rsidP="00EC7D0A">
            <w:pPr>
              <w:ind w:left="33"/>
              <w:rPr>
                <w:color w:val="000000"/>
                <w:sz w:val="16"/>
                <w:szCs w:val="16"/>
                <w:lang w:val="ru-RU"/>
              </w:rPr>
            </w:pPr>
            <w:r w:rsidRPr="005E2487">
              <w:rPr>
                <w:color w:val="000000"/>
                <w:sz w:val="16"/>
                <w:szCs w:val="16"/>
                <w:lang w:val="ru-RU"/>
              </w:rPr>
              <w:t>В соответствии с ориентирами, установленными ККИ в 2014-2015 гг., инвестиционные средства ВОИС по-прежнему хранятся в швейцарских государственных организациях.</w:t>
            </w:r>
          </w:p>
        </w:tc>
        <w:tc>
          <w:tcPr>
            <w:tcW w:w="766" w:type="pct"/>
            <w:shd w:val="clear" w:color="auto" w:fill="auto"/>
            <w:tcMar>
              <w:top w:w="110" w:type="dxa"/>
              <w:left w:w="58" w:type="dxa"/>
              <w:right w:w="58" w:type="dxa"/>
            </w:tcMar>
          </w:tcPr>
          <w:p w:rsidR="00DC059F" w:rsidRPr="005E2487" w:rsidRDefault="00A84AAB" w:rsidP="00EC7D0A">
            <w:pPr>
              <w:ind w:right="-54"/>
              <w:rPr>
                <w:i/>
                <w:color w:val="002060"/>
                <w:sz w:val="16"/>
                <w:szCs w:val="16"/>
                <w:lang w:val="ru-RU"/>
              </w:rPr>
            </w:pPr>
            <w:r w:rsidRPr="005E2487">
              <w:rPr>
                <w:i/>
                <w:color w:val="002060"/>
                <w:sz w:val="16"/>
                <w:szCs w:val="16"/>
                <w:lang w:val="ru-RU"/>
              </w:rPr>
              <w:t>Обновленный целевой показатель:</w:t>
            </w:r>
          </w:p>
          <w:p w:rsidR="00DC059F" w:rsidRPr="005E2487" w:rsidRDefault="000F7138" w:rsidP="00EC7D0A">
            <w:pPr>
              <w:ind w:left="33"/>
              <w:rPr>
                <w:color w:val="002060"/>
                <w:sz w:val="16"/>
                <w:szCs w:val="16"/>
                <w:lang w:val="ru-RU"/>
              </w:rPr>
            </w:pPr>
            <w:r w:rsidRPr="005E2487">
              <w:rPr>
                <w:color w:val="002060"/>
                <w:sz w:val="16"/>
                <w:szCs w:val="16"/>
                <w:lang w:val="ru-RU"/>
              </w:rPr>
              <w:t>Обеспечение доходности инвестиций в соответствии с ориентирами</w:t>
            </w:r>
            <w:r>
              <w:rPr>
                <w:color w:val="002060"/>
                <w:sz w:val="16"/>
                <w:szCs w:val="16"/>
                <w:lang w:val="ru-RU"/>
              </w:rPr>
              <w:t xml:space="preserve"> </w:t>
            </w:r>
            <w:r w:rsidRPr="005E2487">
              <w:rPr>
                <w:color w:val="002060"/>
                <w:sz w:val="16"/>
                <w:szCs w:val="16"/>
                <w:lang w:val="ru-RU"/>
              </w:rPr>
              <w:t xml:space="preserve">новой </w:t>
            </w:r>
            <w:r>
              <w:rPr>
                <w:color w:val="002060"/>
                <w:sz w:val="16"/>
                <w:szCs w:val="16"/>
                <w:lang w:val="ru-RU"/>
              </w:rPr>
              <w:t>инвестицион</w:t>
            </w:r>
            <w:r w:rsidRPr="005E2487">
              <w:rPr>
                <w:color w:val="002060"/>
                <w:sz w:val="16"/>
                <w:szCs w:val="16"/>
                <w:lang w:val="ru-RU"/>
              </w:rPr>
              <w:t>ной политики</w:t>
            </w:r>
            <w:r w:rsidRPr="004755A9">
              <w:rPr>
                <w:rStyle w:val="FootnoteReference"/>
                <w:color w:val="002060"/>
                <w:sz w:val="16"/>
                <w:szCs w:val="16"/>
                <w:lang w:val="ru-RU"/>
              </w:rPr>
              <w:footnoteReference w:id="87"/>
            </w:r>
            <w:r w:rsidRPr="004755A9">
              <w:rPr>
                <w:color w:val="002060"/>
                <w:sz w:val="16"/>
                <w:szCs w:val="16"/>
                <w:lang w:val="ru-RU"/>
              </w:rPr>
              <w:t xml:space="preserve"> </w:t>
            </w:r>
          </w:p>
          <w:p w:rsidR="00DC059F" w:rsidRPr="005E2487" w:rsidRDefault="00DC059F" w:rsidP="00EC7D0A">
            <w:pPr>
              <w:ind w:left="33"/>
              <w:rPr>
                <w:color w:val="000000"/>
                <w:sz w:val="16"/>
                <w:szCs w:val="16"/>
                <w:lang w:val="ru-RU"/>
              </w:rPr>
            </w:pPr>
          </w:p>
          <w:p w:rsidR="00A84AAB" w:rsidRPr="005E2487" w:rsidRDefault="00A84AAB" w:rsidP="00EC7D0A">
            <w:pPr>
              <w:spacing w:after="240"/>
              <w:ind w:left="34"/>
              <w:rPr>
                <w:color w:val="000000"/>
                <w:sz w:val="16"/>
                <w:szCs w:val="16"/>
                <w:lang w:val="ru-RU"/>
              </w:rPr>
            </w:pPr>
            <w:r w:rsidRPr="005E2487">
              <w:rPr>
                <w:i/>
                <w:color w:val="000000"/>
                <w:sz w:val="16"/>
                <w:szCs w:val="16"/>
                <w:lang w:val="ru-RU"/>
              </w:rPr>
              <w:t>Первоначаль</w:t>
            </w:r>
            <w:r w:rsidRPr="005E2487">
              <w:rPr>
                <w:i/>
                <w:color w:val="000000"/>
                <w:sz w:val="16"/>
                <w:szCs w:val="16"/>
                <w:lang w:val="ru-RU"/>
              </w:rPr>
              <w:softHyphen/>
              <w:t xml:space="preserve">ный целевой показатель (Программа и бюджет на 2016-2017 гг.): </w:t>
            </w:r>
            <w:r w:rsidRPr="005E2487">
              <w:rPr>
                <w:color w:val="000000"/>
                <w:sz w:val="16"/>
                <w:szCs w:val="16"/>
                <w:lang w:val="ru-RU"/>
              </w:rPr>
              <w:t>Обеспечение доходности инвестиций в соответствии с ориентирами, установлен</w:t>
            </w:r>
            <w:r w:rsidRPr="005E2487">
              <w:rPr>
                <w:color w:val="000000"/>
                <w:sz w:val="16"/>
                <w:szCs w:val="16"/>
                <w:lang w:val="ru-RU"/>
              </w:rPr>
              <w:softHyphen/>
              <w:t>ными ККИ в 2016-2017 гг.</w:t>
            </w:r>
          </w:p>
        </w:tc>
        <w:tc>
          <w:tcPr>
            <w:tcW w:w="1435" w:type="pct"/>
            <w:gridSpan w:val="2"/>
            <w:shd w:val="clear" w:color="auto" w:fill="FFFFFF"/>
            <w:tcMar>
              <w:left w:w="58" w:type="dxa"/>
              <w:right w:w="58" w:type="dxa"/>
            </w:tcMar>
          </w:tcPr>
          <w:p w:rsidR="00A84AAB" w:rsidRPr="005E2487" w:rsidRDefault="00A84AAB" w:rsidP="00EC7D0A">
            <w:pPr>
              <w:rPr>
                <w:color w:val="000000"/>
                <w:sz w:val="16"/>
                <w:szCs w:val="16"/>
                <w:lang w:val="ru-RU"/>
              </w:rPr>
            </w:pPr>
            <w:r w:rsidRPr="005E2487">
              <w:rPr>
                <w:color w:val="000000"/>
                <w:sz w:val="16"/>
                <w:szCs w:val="16"/>
                <w:lang w:val="ru-RU"/>
              </w:rPr>
              <w:t>Доходность средств, инвестированных в швейцарских франках, на протяжении всего года устойчиво превышала ориентир.  Расширение возможностей контроля и прогнозирования потоков денежных средств позволило осуществлять инвестиционные операции в евро в рамках месяца, и доходность таких операций превышала ориентир за весь период с начала их осуществления (август 2016 г.). Несмотря на высокие объемы денежных доходов Организации и очень сложную процентную конъюнктуру для инвестиций в швейцарских франках, в основном удавалось избежать отрицательных процентных ставок по денежным остаткам в швейцарских франках.</w:t>
            </w:r>
          </w:p>
        </w:tc>
        <w:tc>
          <w:tcPr>
            <w:tcW w:w="447" w:type="pct"/>
            <w:shd w:val="clear" w:color="auto" w:fill="auto"/>
            <w:tcMar>
              <w:left w:w="58" w:type="dxa"/>
              <w:right w:w="58" w:type="dxa"/>
            </w:tcMar>
          </w:tcPr>
          <w:p w:rsidR="00DC059F" w:rsidRPr="005E2487" w:rsidRDefault="00A84AAB" w:rsidP="00EC7D0A">
            <w:pPr>
              <w:keepNext/>
              <w:keepLines/>
              <w:jc w:val="center"/>
              <w:rPr>
                <w:b/>
                <w:color w:val="00B050"/>
                <w:sz w:val="16"/>
                <w:szCs w:val="16"/>
                <w:lang w:val="ru-RU"/>
              </w:rPr>
            </w:pPr>
            <w:r w:rsidRPr="005E2487">
              <w:rPr>
                <w:b/>
                <w:color w:val="00B050"/>
                <w:sz w:val="16"/>
                <w:szCs w:val="16"/>
                <w:lang w:val="ru-RU"/>
              </w:rPr>
              <w:t>По графику</w:t>
            </w:r>
          </w:p>
          <w:p w:rsidR="00A84AAB" w:rsidRPr="005E2487" w:rsidRDefault="00A84AAB" w:rsidP="00EC7D0A">
            <w:pPr>
              <w:keepNext/>
              <w:keepLines/>
              <w:jc w:val="center"/>
              <w:rPr>
                <w:color w:val="000000"/>
                <w:sz w:val="16"/>
                <w:szCs w:val="16"/>
                <w:lang w:val="ru-RU"/>
              </w:rPr>
            </w:pPr>
          </w:p>
        </w:tc>
      </w:tr>
      <w:tr w:rsidR="00A84AAB" w:rsidRPr="005E2487" w:rsidTr="00294335">
        <w:trPr>
          <w:trHeight w:val="1155"/>
        </w:trPr>
        <w:tc>
          <w:tcPr>
            <w:tcW w:w="924" w:type="pct"/>
            <w:shd w:val="clear" w:color="auto" w:fill="auto"/>
          </w:tcPr>
          <w:p w:rsidR="00A84AAB" w:rsidRPr="005E2487" w:rsidRDefault="00A84AAB" w:rsidP="00EC7D0A">
            <w:pPr>
              <w:ind w:left="33"/>
              <w:rPr>
                <w:color w:val="000000"/>
                <w:sz w:val="16"/>
                <w:szCs w:val="16"/>
                <w:lang w:val="ru-RU"/>
              </w:rPr>
            </w:pPr>
            <w:r w:rsidRPr="005E2487">
              <w:rPr>
                <w:color w:val="000000"/>
                <w:sz w:val="16"/>
                <w:szCs w:val="16"/>
                <w:lang w:val="ru-RU"/>
              </w:rPr>
              <w:t>Эффективное управление расходами и резервами</w:t>
            </w:r>
          </w:p>
        </w:tc>
        <w:tc>
          <w:tcPr>
            <w:tcW w:w="1428" w:type="pct"/>
            <w:gridSpan w:val="2"/>
            <w:shd w:val="clear" w:color="auto" w:fill="auto"/>
          </w:tcPr>
          <w:p w:rsidR="00A84AAB" w:rsidRPr="005E2487" w:rsidRDefault="00A84AAB" w:rsidP="00EC7D0A">
            <w:pPr>
              <w:rPr>
                <w:i/>
                <w:color w:val="002060"/>
                <w:sz w:val="16"/>
                <w:szCs w:val="16"/>
                <w:lang w:val="ru-RU"/>
              </w:rPr>
            </w:pPr>
            <w:r w:rsidRPr="005E2487">
              <w:rPr>
                <w:i/>
                <w:color w:val="002060"/>
                <w:sz w:val="16"/>
                <w:szCs w:val="16"/>
                <w:lang w:val="ru-RU"/>
              </w:rPr>
              <w:t>Обновленный базовый показатель на конец 2015 г.:</w:t>
            </w:r>
          </w:p>
          <w:tbl>
            <w:tblPr>
              <w:tblW w:w="2193" w:type="dxa"/>
              <w:tblLayout w:type="fixed"/>
              <w:tblLook w:val="04A0" w:firstRow="1" w:lastRow="0" w:firstColumn="1" w:lastColumn="0" w:noHBand="0" w:noVBand="1"/>
            </w:tblPr>
            <w:tblGrid>
              <w:gridCol w:w="2193"/>
            </w:tblGrid>
            <w:tr w:rsidR="00A84AAB" w:rsidRPr="005E2487" w:rsidTr="00EC7D0A">
              <w:tc>
                <w:tcPr>
                  <w:tcW w:w="2193" w:type="dxa"/>
                  <w:shd w:val="clear" w:color="auto" w:fill="auto"/>
                  <w:tcMar>
                    <w:left w:w="14" w:type="dxa"/>
                    <w:right w:w="14" w:type="dxa"/>
                  </w:tcMar>
                </w:tcPr>
                <w:p w:rsidR="00A84AAB" w:rsidRPr="005E2487" w:rsidRDefault="00A84AAB" w:rsidP="00EC7D0A">
                  <w:pPr>
                    <w:ind w:right="-14"/>
                    <w:rPr>
                      <w:color w:val="002060"/>
                      <w:lang w:val="ru-RU"/>
                    </w:rPr>
                  </w:pPr>
                  <w:r w:rsidRPr="005E2487">
                    <w:rPr>
                      <w:color w:val="002060"/>
                      <w:sz w:val="16"/>
                      <w:szCs w:val="16"/>
                      <w:lang w:val="ru-RU"/>
                    </w:rPr>
                    <w:t>Утвержденный бюджет</w:t>
                  </w:r>
                </w:p>
              </w:tc>
            </w:tr>
            <w:tr w:rsidR="00A84AAB" w:rsidRPr="005E2487" w:rsidTr="00EC7D0A">
              <w:tc>
                <w:tcPr>
                  <w:tcW w:w="2193" w:type="dxa"/>
                  <w:shd w:val="clear" w:color="auto" w:fill="auto"/>
                  <w:tcMar>
                    <w:left w:w="14" w:type="dxa"/>
                    <w:right w:w="14" w:type="dxa"/>
                  </w:tcMar>
                </w:tcPr>
                <w:p w:rsidR="00A84AAB" w:rsidRPr="005E2487" w:rsidRDefault="00A84AAB" w:rsidP="00EC7D0A">
                  <w:pPr>
                    <w:ind w:right="-14"/>
                    <w:rPr>
                      <w:color w:val="002060"/>
                      <w:lang w:val="ru-RU"/>
                    </w:rPr>
                  </w:pPr>
                  <w:r w:rsidRPr="005E2487">
                    <w:rPr>
                      <w:color w:val="002060"/>
                      <w:sz w:val="16"/>
                      <w:szCs w:val="16"/>
                      <w:lang w:val="ru-RU"/>
                    </w:rPr>
                    <w:t>673 993 млн шв. франков</w:t>
                  </w:r>
                </w:p>
              </w:tc>
            </w:tr>
            <w:tr w:rsidR="00A84AAB" w:rsidRPr="005E2487" w:rsidTr="00EC7D0A">
              <w:tc>
                <w:tcPr>
                  <w:tcW w:w="2193" w:type="dxa"/>
                  <w:shd w:val="clear" w:color="auto" w:fill="auto"/>
                  <w:tcMar>
                    <w:left w:w="14" w:type="dxa"/>
                    <w:right w:w="14" w:type="dxa"/>
                  </w:tcMar>
                </w:tcPr>
                <w:p w:rsidR="00A84AAB" w:rsidRPr="005E2487" w:rsidRDefault="00A84AAB" w:rsidP="00EC7D0A">
                  <w:pPr>
                    <w:ind w:right="173"/>
                    <w:rPr>
                      <w:color w:val="002060"/>
                      <w:sz w:val="16"/>
                      <w:szCs w:val="16"/>
                      <w:lang w:val="ru-RU"/>
                    </w:rPr>
                  </w:pPr>
                </w:p>
              </w:tc>
            </w:tr>
            <w:tr w:rsidR="00A84AAB" w:rsidRPr="005E2487" w:rsidTr="00EC7D0A">
              <w:tc>
                <w:tcPr>
                  <w:tcW w:w="2193" w:type="dxa"/>
                  <w:shd w:val="clear" w:color="auto" w:fill="auto"/>
                  <w:tcMar>
                    <w:left w:w="14" w:type="dxa"/>
                    <w:right w:w="14" w:type="dxa"/>
                  </w:tcMar>
                </w:tcPr>
                <w:p w:rsidR="00A84AAB" w:rsidRPr="005E2487" w:rsidRDefault="00A84AAB" w:rsidP="00EC7D0A">
                  <w:pPr>
                    <w:rPr>
                      <w:color w:val="002060"/>
                      <w:lang w:val="ru-RU"/>
                    </w:rPr>
                  </w:pPr>
                  <w:r w:rsidRPr="005E2487">
                    <w:rPr>
                      <w:color w:val="002060"/>
                      <w:sz w:val="16"/>
                      <w:szCs w:val="16"/>
                      <w:lang w:val="ru-RU"/>
                    </w:rPr>
                    <w:t>Фактические расходы</w:t>
                  </w:r>
                </w:p>
              </w:tc>
            </w:tr>
            <w:tr w:rsidR="00A84AAB" w:rsidRPr="00D507F9" w:rsidTr="00EC7D0A">
              <w:tc>
                <w:tcPr>
                  <w:tcW w:w="2193" w:type="dxa"/>
                  <w:shd w:val="clear" w:color="auto" w:fill="auto"/>
                  <w:tcMar>
                    <w:left w:w="14" w:type="dxa"/>
                    <w:right w:w="14" w:type="dxa"/>
                  </w:tcMar>
                </w:tcPr>
                <w:p w:rsidR="00DC059F" w:rsidRPr="005E2487" w:rsidRDefault="00A84AAB" w:rsidP="00EC7D0A">
                  <w:pPr>
                    <w:rPr>
                      <w:color w:val="002060"/>
                      <w:sz w:val="16"/>
                      <w:szCs w:val="16"/>
                      <w:lang w:val="ru-RU"/>
                    </w:rPr>
                  </w:pPr>
                  <w:r w:rsidRPr="005E2487">
                    <w:rPr>
                      <w:color w:val="002060"/>
                      <w:sz w:val="16"/>
                      <w:szCs w:val="16"/>
                      <w:lang w:val="ru-RU"/>
                    </w:rPr>
                    <w:t>642 597 млн шв. франков</w:t>
                  </w:r>
                </w:p>
                <w:p w:rsidR="00A84AAB" w:rsidRPr="005E2487" w:rsidRDefault="00A84AAB" w:rsidP="00EC7D0A">
                  <w:pPr>
                    <w:rPr>
                      <w:i/>
                      <w:color w:val="002060"/>
                      <w:lang w:val="ru-RU"/>
                    </w:rPr>
                  </w:pPr>
                  <w:r w:rsidRPr="005E2487">
                    <w:rPr>
                      <w:i/>
                      <w:color w:val="002060"/>
                      <w:sz w:val="16"/>
                      <w:szCs w:val="16"/>
                      <w:lang w:val="ru-RU"/>
                    </w:rPr>
                    <w:t>(до корректировок МСУГС)</w:t>
                  </w:r>
                </w:p>
              </w:tc>
            </w:tr>
          </w:tbl>
          <w:p w:rsidR="00DC059F" w:rsidRPr="005E2487" w:rsidRDefault="00DC059F" w:rsidP="00EC7D0A">
            <w:pPr>
              <w:rPr>
                <w:i/>
                <w:color w:val="002060"/>
                <w:sz w:val="16"/>
                <w:szCs w:val="16"/>
                <w:lang w:val="ru-RU"/>
              </w:rPr>
            </w:pPr>
          </w:p>
          <w:p w:rsidR="00DC059F" w:rsidRPr="005E2487" w:rsidRDefault="00A84AAB" w:rsidP="00EC7D0A">
            <w:pPr>
              <w:rPr>
                <w:color w:val="002060"/>
                <w:sz w:val="16"/>
                <w:szCs w:val="16"/>
                <w:lang w:val="ru-RU"/>
              </w:rPr>
            </w:pPr>
            <w:r w:rsidRPr="005E2487">
              <w:rPr>
                <w:color w:val="002060"/>
                <w:sz w:val="16"/>
                <w:szCs w:val="16"/>
                <w:lang w:val="ru-RU"/>
              </w:rPr>
              <w:t xml:space="preserve">Фактические расходы в 2014-2015 гг.:  </w:t>
            </w:r>
          </w:p>
          <w:p w:rsidR="00DC059F" w:rsidRPr="005E2487" w:rsidRDefault="00A84AAB" w:rsidP="00EC7D0A">
            <w:pPr>
              <w:rPr>
                <w:color w:val="002060"/>
                <w:sz w:val="16"/>
                <w:szCs w:val="16"/>
                <w:lang w:val="ru-RU"/>
              </w:rPr>
            </w:pPr>
            <w:r w:rsidRPr="005E2487">
              <w:rPr>
                <w:color w:val="002060"/>
                <w:sz w:val="16"/>
                <w:szCs w:val="16"/>
                <w:lang w:val="ru-RU"/>
              </w:rPr>
              <w:t xml:space="preserve">642 597 млн шв. франков </w:t>
            </w:r>
          </w:p>
          <w:p w:rsidR="00DC059F" w:rsidRPr="005E2487" w:rsidRDefault="00A84AAB" w:rsidP="00EC7D0A">
            <w:pPr>
              <w:rPr>
                <w:color w:val="002060"/>
                <w:sz w:val="16"/>
                <w:szCs w:val="16"/>
                <w:lang w:val="ru-RU"/>
              </w:rPr>
            </w:pPr>
            <w:r w:rsidRPr="005E2487">
              <w:rPr>
                <w:color w:val="002060"/>
                <w:sz w:val="16"/>
                <w:szCs w:val="16"/>
                <w:lang w:val="ru-RU"/>
              </w:rPr>
              <w:t>(до корректировок МСУГС)</w:t>
            </w:r>
          </w:p>
          <w:p w:rsidR="00DC059F" w:rsidRPr="005E2487" w:rsidRDefault="00A84AAB" w:rsidP="00EC7D0A">
            <w:pPr>
              <w:rPr>
                <w:color w:val="002060"/>
                <w:sz w:val="16"/>
                <w:szCs w:val="16"/>
                <w:lang w:val="ru-RU"/>
              </w:rPr>
            </w:pPr>
            <w:r w:rsidRPr="005E2487">
              <w:rPr>
                <w:color w:val="002060"/>
                <w:sz w:val="16"/>
                <w:szCs w:val="16"/>
                <w:lang w:val="ru-RU"/>
              </w:rPr>
              <w:t xml:space="preserve">Для сравнения:  </w:t>
            </w:r>
          </w:p>
          <w:p w:rsidR="00DC059F" w:rsidRPr="005E2487" w:rsidRDefault="00A84AAB" w:rsidP="00EC7D0A">
            <w:pPr>
              <w:rPr>
                <w:color w:val="002060"/>
                <w:sz w:val="16"/>
                <w:szCs w:val="16"/>
                <w:lang w:val="ru-RU"/>
              </w:rPr>
            </w:pPr>
            <w:r w:rsidRPr="005E2487">
              <w:rPr>
                <w:color w:val="002060"/>
                <w:sz w:val="16"/>
                <w:szCs w:val="16"/>
                <w:lang w:val="ru-RU"/>
              </w:rPr>
              <w:t xml:space="preserve">Утвержденный бюджет на 2014-2015 гг.: </w:t>
            </w:r>
          </w:p>
          <w:p w:rsidR="00DC059F" w:rsidRPr="005E2487" w:rsidRDefault="00A84AAB" w:rsidP="00EC7D0A">
            <w:pPr>
              <w:rPr>
                <w:color w:val="002060"/>
                <w:sz w:val="16"/>
                <w:szCs w:val="16"/>
                <w:lang w:val="ru-RU"/>
              </w:rPr>
            </w:pPr>
            <w:r w:rsidRPr="005E2487">
              <w:rPr>
                <w:color w:val="002060"/>
                <w:sz w:val="16"/>
                <w:szCs w:val="16"/>
                <w:lang w:val="ru-RU"/>
              </w:rPr>
              <w:t>673 993 млн шв. франков</w:t>
            </w:r>
          </w:p>
          <w:p w:rsidR="00DC059F" w:rsidRPr="005E2487" w:rsidRDefault="00DC059F" w:rsidP="00EC7D0A">
            <w:pPr>
              <w:rPr>
                <w:color w:val="000000"/>
                <w:sz w:val="16"/>
                <w:szCs w:val="16"/>
                <w:lang w:val="ru-RU"/>
              </w:rPr>
            </w:pPr>
          </w:p>
          <w:p w:rsidR="00DC059F" w:rsidRPr="005E2487" w:rsidRDefault="00A84AAB" w:rsidP="00EC7D0A">
            <w:pPr>
              <w:ind w:left="33"/>
              <w:rPr>
                <w:i/>
                <w:color w:val="000000"/>
                <w:sz w:val="16"/>
                <w:szCs w:val="16"/>
                <w:lang w:val="ru-RU"/>
              </w:rPr>
            </w:pPr>
            <w:r w:rsidRPr="005E2487">
              <w:rPr>
                <w:i/>
                <w:color w:val="000000"/>
                <w:sz w:val="16"/>
                <w:szCs w:val="16"/>
                <w:lang w:val="ru-RU"/>
              </w:rPr>
              <w:t xml:space="preserve">Исходный базовый показатель </w:t>
            </w:r>
            <w:r w:rsidRPr="005E2487">
              <w:rPr>
                <w:i/>
                <w:color w:val="000000"/>
                <w:sz w:val="16"/>
                <w:szCs w:val="16"/>
                <w:lang w:val="ru-RU"/>
              </w:rPr>
              <w:lastRenderedPageBreak/>
              <w:t xml:space="preserve">(Программа и бюджет на 2016-2017 гг.):  </w:t>
            </w:r>
          </w:p>
          <w:p w:rsidR="00A84AAB" w:rsidRPr="005E2487" w:rsidRDefault="00A84AAB" w:rsidP="00EC7D0A">
            <w:pPr>
              <w:spacing w:after="240"/>
              <w:ind w:left="34"/>
              <w:rPr>
                <w:color w:val="000000"/>
                <w:sz w:val="16"/>
                <w:szCs w:val="16"/>
                <w:lang w:val="ru-RU"/>
              </w:rPr>
            </w:pPr>
            <w:r w:rsidRPr="005E2487">
              <w:rPr>
                <w:color w:val="000000"/>
                <w:sz w:val="16"/>
                <w:szCs w:val="16"/>
                <w:lang w:val="ru-RU"/>
              </w:rPr>
              <w:t xml:space="preserve">Прогноз расходов на 2014-2015 гг. (бюджет до корректировок МСУГС):  </w:t>
            </w:r>
            <w:r w:rsidRPr="005E2487">
              <w:rPr>
                <w:color w:val="000000"/>
                <w:sz w:val="16"/>
                <w:szCs w:val="16"/>
                <w:lang w:val="ru-RU"/>
              </w:rPr>
              <w:br/>
              <w:t>659,9 млн шв. франков (на апрель 2015 г.)</w:t>
            </w:r>
          </w:p>
        </w:tc>
        <w:tc>
          <w:tcPr>
            <w:tcW w:w="766" w:type="pct"/>
            <w:shd w:val="clear" w:color="auto" w:fill="auto"/>
            <w:tcMar>
              <w:top w:w="110" w:type="dxa"/>
              <w:left w:w="58" w:type="dxa"/>
              <w:right w:w="58" w:type="dxa"/>
            </w:tcMar>
          </w:tcPr>
          <w:p w:rsidR="00A84AAB" w:rsidRPr="005E2487" w:rsidRDefault="00A84AAB" w:rsidP="00EC7D0A">
            <w:pPr>
              <w:ind w:left="33"/>
              <w:rPr>
                <w:color w:val="000000"/>
                <w:sz w:val="16"/>
                <w:szCs w:val="16"/>
                <w:lang w:val="ru-RU"/>
              </w:rPr>
            </w:pPr>
            <w:r w:rsidRPr="005E2487">
              <w:rPr>
                <w:color w:val="000000"/>
                <w:sz w:val="16"/>
                <w:szCs w:val="16"/>
                <w:lang w:val="ru-RU"/>
              </w:rPr>
              <w:lastRenderedPageBreak/>
              <w:t>Расходы не должны превышать общие бюджетные рамки, но также не должны превышать доходы (если в порядке исключения ожидается, что доходы могут опуститься ниже запланиро</w:t>
            </w:r>
            <w:r w:rsidRPr="005E2487">
              <w:rPr>
                <w:color w:val="000000"/>
                <w:sz w:val="16"/>
                <w:szCs w:val="16"/>
                <w:lang w:val="ru-RU"/>
              </w:rPr>
              <w:softHyphen/>
              <w:t>ванного уровня расходов).</w:t>
            </w:r>
          </w:p>
        </w:tc>
        <w:tc>
          <w:tcPr>
            <w:tcW w:w="1435" w:type="pct"/>
            <w:gridSpan w:val="2"/>
            <w:shd w:val="clear" w:color="auto" w:fill="FFFFFF"/>
            <w:tcMar>
              <w:left w:w="58" w:type="dxa"/>
              <w:right w:w="58" w:type="dxa"/>
            </w:tcMar>
          </w:tcPr>
          <w:tbl>
            <w:tblPr>
              <w:tblW w:w="2193" w:type="dxa"/>
              <w:tblLayout w:type="fixed"/>
              <w:tblLook w:val="04A0" w:firstRow="1" w:lastRow="0" w:firstColumn="1" w:lastColumn="0" w:noHBand="0" w:noVBand="1"/>
            </w:tblPr>
            <w:tblGrid>
              <w:gridCol w:w="2193"/>
            </w:tblGrid>
            <w:tr w:rsidR="00A84AAB" w:rsidRPr="005E2487" w:rsidTr="00EC7D0A">
              <w:tc>
                <w:tcPr>
                  <w:tcW w:w="2193" w:type="dxa"/>
                  <w:shd w:val="clear" w:color="auto" w:fill="auto"/>
                  <w:tcMar>
                    <w:left w:w="14" w:type="dxa"/>
                    <w:right w:w="14" w:type="dxa"/>
                  </w:tcMar>
                </w:tcPr>
                <w:p w:rsidR="00A84AAB" w:rsidRPr="005E2487" w:rsidRDefault="00A84AAB" w:rsidP="00EC7D0A">
                  <w:pPr>
                    <w:ind w:right="-14"/>
                    <w:rPr>
                      <w:lang w:val="ru-RU"/>
                    </w:rPr>
                  </w:pPr>
                  <w:r w:rsidRPr="005E2487">
                    <w:rPr>
                      <w:sz w:val="16"/>
                      <w:szCs w:val="16"/>
                      <w:lang w:val="ru-RU"/>
                    </w:rPr>
                    <w:t xml:space="preserve">Утвержденный бюджет на 2016-2017 гг. </w:t>
                  </w:r>
                </w:p>
              </w:tc>
            </w:tr>
            <w:tr w:rsidR="00A84AAB" w:rsidRPr="005E2487" w:rsidTr="00EC7D0A">
              <w:tc>
                <w:tcPr>
                  <w:tcW w:w="2193" w:type="dxa"/>
                  <w:shd w:val="clear" w:color="auto" w:fill="auto"/>
                  <w:tcMar>
                    <w:left w:w="14" w:type="dxa"/>
                    <w:right w:w="14" w:type="dxa"/>
                  </w:tcMar>
                </w:tcPr>
                <w:p w:rsidR="00A84AAB" w:rsidRPr="005E2487" w:rsidRDefault="00A84AAB" w:rsidP="00EC7D0A">
                  <w:pPr>
                    <w:ind w:right="-14"/>
                    <w:rPr>
                      <w:lang w:val="ru-RU"/>
                    </w:rPr>
                  </w:pPr>
                  <w:r w:rsidRPr="005E2487">
                    <w:rPr>
                      <w:sz w:val="16"/>
                      <w:szCs w:val="16"/>
                      <w:lang w:val="ru-RU"/>
                    </w:rPr>
                    <w:t>707 036 млн шв. франков</w:t>
                  </w:r>
                </w:p>
              </w:tc>
            </w:tr>
            <w:tr w:rsidR="00A84AAB" w:rsidRPr="005E2487" w:rsidTr="00EC7D0A">
              <w:tc>
                <w:tcPr>
                  <w:tcW w:w="2193" w:type="dxa"/>
                  <w:shd w:val="clear" w:color="auto" w:fill="auto"/>
                  <w:tcMar>
                    <w:left w:w="14" w:type="dxa"/>
                    <w:right w:w="14" w:type="dxa"/>
                  </w:tcMar>
                </w:tcPr>
                <w:p w:rsidR="00A84AAB" w:rsidRPr="005E2487" w:rsidRDefault="00A84AAB" w:rsidP="00EC7D0A">
                  <w:pPr>
                    <w:ind w:right="173"/>
                    <w:rPr>
                      <w:sz w:val="16"/>
                      <w:szCs w:val="16"/>
                      <w:lang w:val="ru-RU"/>
                    </w:rPr>
                  </w:pPr>
                </w:p>
              </w:tc>
            </w:tr>
            <w:tr w:rsidR="00A84AAB" w:rsidRPr="00D507F9" w:rsidTr="00EC7D0A">
              <w:tc>
                <w:tcPr>
                  <w:tcW w:w="2193" w:type="dxa"/>
                  <w:shd w:val="clear" w:color="auto" w:fill="auto"/>
                  <w:tcMar>
                    <w:left w:w="14" w:type="dxa"/>
                    <w:right w:w="14" w:type="dxa"/>
                  </w:tcMar>
                </w:tcPr>
                <w:p w:rsidR="00A84AAB" w:rsidRPr="005E2487" w:rsidRDefault="00A84AAB" w:rsidP="00EC7D0A">
                  <w:pPr>
                    <w:rPr>
                      <w:lang w:val="ru-RU"/>
                    </w:rPr>
                  </w:pPr>
                  <w:r w:rsidRPr="005E2487">
                    <w:rPr>
                      <w:sz w:val="16"/>
                      <w:szCs w:val="16"/>
                      <w:lang w:val="ru-RU"/>
                    </w:rPr>
                    <w:t xml:space="preserve">Фактические расходы на конец 2016 г. </w:t>
                  </w:r>
                </w:p>
              </w:tc>
            </w:tr>
            <w:tr w:rsidR="00A84AAB" w:rsidRPr="00D507F9" w:rsidTr="00EC7D0A">
              <w:tc>
                <w:tcPr>
                  <w:tcW w:w="2193" w:type="dxa"/>
                  <w:shd w:val="clear" w:color="auto" w:fill="auto"/>
                  <w:tcMar>
                    <w:left w:w="14" w:type="dxa"/>
                    <w:right w:w="14" w:type="dxa"/>
                  </w:tcMar>
                </w:tcPr>
                <w:p w:rsidR="00DC059F" w:rsidRPr="005E2487" w:rsidRDefault="00A84AAB" w:rsidP="00EC7D0A">
                  <w:pPr>
                    <w:rPr>
                      <w:sz w:val="16"/>
                      <w:szCs w:val="16"/>
                      <w:lang w:val="ru-RU"/>
                    </w:rPr>
                  </w:pPr>
                  <w:r w:rsidRPr="005E2487">
                    <w:rPr>
                      <w:sz w:val="16"/>
                      <w:szCs w:val="16"/>
                      <w:lang w:val="ru-RU"/>
                    </w:rPr>
                    <w:t>322 178 млн шв. франков</w:t>
                  </w:r>
                </w:p>
                <w:p w:rsidR="00A84AAB" w:rsidRPr="005E2487" w:rsidRDefault="00A84AAB" w:rsidP="00EC7D0A">
                  <w:pPr>
                    <w:rPr>
                      <w:i/>
                      <w:lang w:val="ru-RU"/>
                    </w:rPr>
                  </w:pPr>
                  <w:r w:rsidRPr="005E2487">
                    <w:rPr>
                      <w:i/>
                      <w:sz w:val="16"/>
                      <w:szCs w:val="16"/>
                      <w:lang w:val="ru-RU"/>
                    </w:rPr>
                    <w:t>(до корректировок МСУГС)</w:t>
                  </w:r>
                </w:p>
              </w:tc>
            </w:tr>
          </w:tbl>
          <w:p w:rsidR="00A84AAB" w:rsidRPr="005E2487" w:rsidRDefault="00A84AAB" w:rsidP="00EC7D0A">
            <w:pPr>
              <w:rPr>
                <w:color w:val="000000"/>
                <w:sz w:val="16"/>
                <w:szCs w:val="16"/>
                <w:lang w:val="ru-RU"/>
              </w:rPr>
            </w:pPr>
          </w:p>
        </w:tc>
        <w:tc>
          <w:tcPr>
            <w:tcW w:w="447" w:type="pct"/>
            <w:shd w:val="clear" w:color="auto" w:fill="auto"/>
            <w:tcMar>
              <w:left w:w="58" w:type="dxa"/>
              <w:right w:w="58" w:type="dxa"/>
            </w:tcMar>
          </w:tcPr>
          <w:p w:rsidR="00DC059F" w:rsidRPr="005E2487" w:rsidRDefault="00A84AAB" w:rsidP="00EC7D0A">
            <w:pPr>
              <w:keepNext/>
              <w:keepLines/>
              <w:jc w:val="center"/>
              <w:rPr>
                <w:b/>
                <w:color w:val="00B050"/>
                <w:sz w:val="16"/>
                <w:szCs w:val="16"/>
                <w:lang w:val="ru-RU"/>
              </w:rPr>
            </w:pPr>
            <w:r w:rsidRPr="005E2487">
              <w:rPr>
                <w:b/>
                <w:color w:val="00B050"/>
                <w:sz w:val="16"/>
                <w:szCs w:val="16"/>
                <w:lang w:val="ru-RU"/>
              </w:rPr>
              <w:t>По графику</w:t>
            </w:r>
          </w:p>
          <w:p w:rsidR="00A84AAB" w:rsidRPr="005E2487" w:rsidRDefault="00A84AAB" w:rsidP="00EC7D0A">
            <w:pPr>
              <w:keepNext/>
              <w:keepLines/>
              <w:jc w:val="center"/>
              <w:rPr>
                <w:color w:val="000000"/>
                <w:sz w:val="16"/>
                <w:szCs w:val="16"/>
                <w:lang w:val="ru-RU"/>
              </w:rPr>
            </w:pPr>
          </w:p>
        </w:tc>
      </w:tr>
      <w:tr w:rsidR="00A84AAB" w:rsidRPr="00760543" w:rsidTr="00294335">
        <w:trPr>
          <w:trHeight w:val="246"/>
        </w:trPr>
        <w:tc>
          <w:tcPr>
            <w:tcW w:w="924" w:type="pct"/>
            <w:shd w:val="clear" w:color="auto" w:fill="auto"/>
          </w:tcPr>
          <w:p w:rsidR="00A84AAB" w:rsidRPr="005E2487" w:rsidRDefault="00A84AAB" w:rsidP="00EC7D0A">
            <w:pPr>
              <w:ind w:left="33"/>
              <w:rPr>
                <w:color w:val="000000"/>
                <w:sz w:val="16"/>
                <w:szCs w:val="16"/>
                <w:lang w:val="ru-RU"/>
              </w:rPr>
            </w:pPr>
            <w:r w:rsidRPr="005E2487">
              <w:rPr>
                <w:color w:val="000000"/>
                <w:sz w:val="16"/>
                <w:szCs w:val="16"/>
                <w:lang w:val="ru-RU"/>
              </w:rPr>
              <w:lastRenderedPageBreak/>
              <w:t>Своевременное осуществление платежей (включая уплату пошлин в рамках Мадридской и Гаагской систем)</w:t>
            </w:r>
          </w:p>
        </w:tc>
        <w:tc>
          <w:tcPr>
            <w:tcW w:w="1428" w:type="pct"/>
            <w:gridSpan w:val="2"/>
            <w:shd w:val="clear" w:color="auto" w:fill="auto"/>
          </w:tcPr>
          <w:p w:rsidR="00DC059F" w:rsidRPr="005E2487" w:rsidRDefault="00A84AAB" w:rsidP="00EC7D0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A84AAB" w:rsidP="00EC7D0A">
            <w:pPr>
              <w:rPr>
                <w:color w:val="002060"/>
                <w:sz w:val="16"/>
                <w:szCs w:val="16"/>
                <w:lang w:val="ru-RU"/>
              </w:rPr>
            </w:pPr>
            <w:r w:rsidRPr="005E2487">
              <w:rPr>
                <w:color w:val="002060"/>
                <w:sz w:val="16"/>
                <w:szCs w:val="16"/>
                <w:lang w:val="ru-RU"/>
              </w:rPr>
              <w:t>Все счета оплачивались в соответствии с базовыми показателями, за исключением счетов, оформленных задним числом, и случаев отсутствия в системе соответствующей заявки</w:t>
            </w:r>
          </w:p>
          <w:p w:rsidR="00DC059F" w:rsidRPr="005E2487" w:rsidRDefault="00DC059F" w:rsidP="00EC7D0A">
            <w:pPr>
              <w:rPr>
                <w:color w:val="002060"/>
                <w:sz w:val="16"/>
                <w:szCs w:val="16"/>
                <w:lang w:val="ru-RU"/>
              </w:rPr>
            </w:pPr>
          </w:p>
          <w:p w:rsidR="00DC059F" w:rsidRPr="005E2487" w:rsidRDefault="00A84AAB" w:rsidP="00EC7D0A">
            <w:pPr>
              <w:rPr>
                <w:color w:val="002060"/>
                <w:sz w:val="16"/>
                <w:szCs w:val="16"/>
                <w:lang w:val="ru-RU"/>
              </w:rPr>
            </w:pPr>
            <w:r w:rsidRPr="005E2487">
              <w:rPr>
                <w:color w:val="002060"/>
                <w:sz w:val="16"/>
                <w:szCs w:val="16"/>
                <w:lang w:val="ru-RU"/>
              </w:rPr>
              <w:t>Месячные выплаты производились/зачислялись на текущий счет/осуществлялись в счет взносов следующего месяца в соответствии с Инструкцией</w:t>
            </w:r>
          </w:p>
          <w:p w:rsidR="00DC059F" w:rsidRPr="005E2487" w:rsidRDefault="00DC059F" w:rsidP="00EC7D0A">
            <w:pPr>
              <w:rPr>
                <w:color w:val="000000"/>
                <w:sz w:val="16"/>
                <w:szCs w:val="16"/>
                <w:lang w:val="ru-RU"/>
              </w:rPr>
            </w:pPr>
          </w:p>
          <w:p w:rsidR="00DC059F" w:rsidRPr="005E2487" w:rsidRDefault="00A84AAB" w:rsidP="00EC7D0A">
            <w:pPr>
              <w:ind w:left="33"/>
              <w:rPr>
                <w:i/>
                <w:color w:val="000000"/>
                <w:sz w:val="16"/>
                <w:szCs w:val="16"/>
                <w:lang w:val="ru-RU"/>
              </w:rPr>
            </w:pPr>
            <w:r w:rsidRPr="005E2487">
              <w:rPr>
                <w:i/>
                <w:color w:val="000000"/>
                <w:sz w:val="16"/>
                <w:szCs w:val="16"/>
                <w:lang w:val="ru-RU"/>
              </w:rPr>
              <w:t xml:space="preserve">Исходный базовый показатель (Программа и бюджет на 2016-2017 гг.):  </w:t>
            </w:r>
          </w:p>
          <w:p w:rsidR="00A84AAB" w:rsidRPr="005E2487" w:rsidRDefault="00A84AAB" w:rsidP="00EC7D0A">
            <w:pPr>
              <w:spacing w:after="240"/>
              <w:ind w:left="33"/>
              <w:rPr>
                <w:color w:val="000000"/>
                <w:sz w:val="16"/>
                <w:szCs w:val="16"/>
                <w:lang w:val="ru-RU"/>
              </w:rPr>
            </w:pPr>
            <w:r w:rsidRPr="005E2487">
              <w:rPr>
                <w:color w:val="000000"/>
                <w:sz w:val="16"/>
                <w:szCs w:val="16"/>
                <w:lang w:val="ru-RU"/>
              </w:rPr>
              <w:t xml:space="preserve">90% выплат производятся в течение 7 дней с даты, предусмотренной условиями платежа, или даты получения </w:t>
            </w:r>
            <w:r w:rsidRPr="005E2487">
              <w:rPr>
                <w:rStyle w:val="BodyTextChar"/>
                <w:color w:val="000000"/>
                <w:sz w:val="16"/>
                <w:szCs w:val="16"/>
                <w:lang w:val="ru-RU" w:eastAsia="el-GR"/>
              </w:rPr>
              <w:t>продук</w:t>
            </w:r>
            <w:r w:rsidRPr="005E2487">
              <w:rPr>
                <w:color w:val="000000"/>
                <w:sz w:val="16"/>
                <w:szCs w:val="16"/>
                <w:lang w:val="ru-RU"/>
              </w:rPr>
              <w:t>ции/</w:t>
            </w:r>
            <w:r w:rsidRPr="005E2487">
              <w:rPr>
                <w:snapToGrid w:val="0"/>
                <w:color w:val="000000"/>
                <w:sz w:val="16"/>
                <w:szCs w:val="16"/>
                <w:lang w:val="ru-RU"/>
              </w:rPr>
              <w:t>услуг</w:t>
            </w:r>
            <w:r w:rsidRPr="005E2487">
              <w:rPr>
                <w:color w:val="000000"/>
                <w:sz w:val="16"/>
                <w:szCs w:val="16"/>
                <w:lang w:val="ru-RU"/>
              </w:rPr>
              <w:t xml:space="preserve"> (в случае позднего получения), если в процессе документооборота не возникли другие проблемы (например, не отправлен заказ на поставку и т.д.) </w:t>
            </w:r>
          </w:p>
        </w:tc>
        <w:tc>
          <w:tcPr>
            <w:tcW w:w="766" w:type="pct"/>
            <w:shd w:val="clear" w:color="auto" w:fill="auto"/>
            <w:tcMar>
              <w:top w:w="110" w:type="dxa"/>
              <w:left w:w="58" w:type="dxa"/>
              <w:right w:w="58" w:type="dxa"/>
            </w:tcMar>
          </w:tcPr>
          <w:p w:rsidR="00DC059F" w:rsidRPr="005E2487" w:rsidRDefault="00A84AAB" w:rsidP="00EC7D0A">
            <w:pPr>
              <w:ind w:left="33"/>
              <w:rPr>
                <w:color w:val="002060"/>
                <w:sz w:val="16"/>
                <w:szCs w:val="16"/>
                <w:lang w:val="ru-RU"/>
              </w:rPr>
            </w:pPr>
            <w:r w:rsidRPr="005E2487">
              <w:rPr>
                <w:i/>
                <w:color w:val="002060"/>
                <w:sz w:val="16"/>
                <w:szCs w:val="16"/>
                <w:lang w:val="ru-RU"/>
              </w:rPr>
              <w:t>Обновленный целевой показатель:</w:t>
            </w:r>
            <w:r w:rsidRPr="005E2487">
              <w:rPr>
                <w:i/>
                <w:color w:val="002060"/>
                <w:sz w:val="16"/>
                <w:szCs w:val="16"/>
                <w:lang w:val="ru-RU"/>
              </w:rPr>
              <w:br/>
            </w:r>
            <w:r w:rsidRPr="005E2487">
              <w:rPr>
                <w:color w:val="002060"/>
                <w:sz w:val="16"/>
                <w:szCs w:val="16"/>
                <w:lang w:val="ru-RU"/>
              </w:rPr>
              <w:t xml:space="preserve">90% платежей должны </w:t>
            </w:r>
            <w:r w:rsidRPr="005E2487">
              <w:rPr>
                <w:rFonts w:eastAsia="Courier New"/>
                <w:color w:val="002060"/>
                <w:sz w:val="16"/>
                <w:szCs w:val="16"/>
                <w:lang w:val="ru-RU"/>
              </w:rPr>
              <w:t>производить</w:t>
            </w:r>
            <w:r w:rsidRPr="005E2487">
              <w:rPr>
                <w:rFonts w:eastAsia="Courier New"/>
                <w:color w:val="002060"/>
                <w:sz w:val="16"/>
                <w:szCs w:val="16"/>
                <w:lang w:val="ru-RU"/>
              </w:rPr>
              <w:softHyphen/>
              <w:t xml:space="preserve">ся согласно </w:t>
            </w:r>
            <w:r w:rsidRPr="005E2487">
              <w:rPr>
                <w:color w:val="002060"/>
                <w:sz w:val="16"/>
                <w:szCs w:val="16"/>
                <w:lang w:val="ru-RU"/>
              </w:rPr>
              <w:t>условиям поставщиков</w:t>
            </w:r>
          </w:p>
          <w:p w:rsidR="00DC059F" w:rsidRPr="005E2487" w:rsidRDefault="00DC059F" w:rsidP="00EC7D0A">
            <w:pPr>
              <w:ind w:left="33"/>
              <w:rPr>
                <w:i/>
                <w:color w:val="000000"/>
                <w:sz w:val="16"/>
                <w:szCs w:val="16"/>
                <w:lang w:val="ru-RU"/>
              </w:rPr>
            </w:pPr>
          </w:p>
          <w:p w:rsidR="00A84AAB" w:rsidRPr="005E2487" w:rsidRDefault="00A84AAB" w:rsidP="00EC7D0A">
            <w:pPr>
              <w:ind w:left="33"/>
              <w:rPr>
                <w:color w:val="000000"/>
                <w:sz w:val="16"/>
                <w:szCs w:val="16"/>
                <w:lang w:val="ru-RU"/>
              </w:rPr>
            </w:pPr>
            <w:r w:rsidRPr="005E2487">
              <w:rPr>
                <w:i/>
                <w:color w:val="000000"/>
                <w:sz w:val="16"/>
                <w:szCs w:val="16"/>
                <w:lang w:val="ru-RU"/>
              </w:rPr>
              <w:t xml:space="preserve">Первоначальный целевой показатель (Программа и бюджет на 2016-2017 гг.): </w:t>
            </w:r>
            <w:r w:rsidRPr="005E2487">
              <w:rPr>
                <w:i/>
                <w:color w:val="000000"/>
                <w:sz w:val="16"/>
                <w:szCs w:val="16"/>
                <w:lang w:val="ru-RU"/>
              </w:rPr>
              <w:br/>
            </w:r>
            <w:r w:rsidRPr="005E2487">
              <w:rPr>
                <w:color w:val="000000"/>
                <w:sz w:val="16"/>
                <w:szCs w:val="16"/>
                <w:lang w:val="ru-RU"/>
              </w:rPr>
              <w:t xml:space="preserve">90% платежей должны </w:t>
            </w:r>
            <w:r w:rsidRPr="005E2487">
              <w:rPr>
                <w:rFonts w:eastAsia="Courier New"/>
                <w:color w:val="000000"/>
                <w:sz w:val="16"/>
                <w:szCs w:val="16"/>
                <w:lang w:val="ru-RU"/>
              </w:rPr>
              <w:t>производить</w:t>
            </w:r>
            <w:r w:rsidRPr="005E2487">
              <w:rPr>
                <w:rFonts w:eastAsia="Courier New"/>
                <w:color w:val="000000"/>
                <w:sz w:val="16"/>
                <w:szCs w:val="16"/>
                <w:lang w:val="ru-RU"/>
              </w:rPr>
              <w:softHyphen/>
              <w:t>ся</w:t>
            </w:r>
            <w:r w:rsidRPr="005E2487">
              <w:rPr>
                <w:color w:val="000000"/>
                <w:sz w:val="16"/>
                <w:szCs w:val="16"/>
                <w:lang w:val="ru-RU"/>
              </w:rPr>
              <w:t xml:space="preserve"> в течение 3 дней с даты получения счета-фактуры</w:t>
            </w:r>
          </w:p>
        </w:tc>
        <w:tc>
          <w:tcPr>
            <w:tcW w:w="1435" w:type="pct"/>
            <w:gridSpan w:val="2"/>
            <w:shd w:val="clear" w:color="auto" w:fill="FFFFFF"/>
            <w:tcMar>
              <w:left w:w="58" w:type="dxa"/>
              <w:right w:w="58" w:type="dxa"/>
            </w:tcMar>
          </w:tcPr>
          <w:p w:rsidR="00DC059F" w:rsidRPr="005E2487" w:rsidRDefault="00A84AAB" w:rsidP="00EC7D0A">
            <w:pPr>
              <w:rPr>
                <w:lang w:val="ru-RU"/>
              </w:rPr>
            </w:pPr>
            <w:r w:rsidRPr="005E2487">
              <w:rPr>
                <w:color w:val="000000"/>
                <w:sz w:val="16"/>
                <w:szCs w:val="16"/>
                <w:lang w:val="ru-RU"/>
              </w:rPr>
              <w:t>Нетто платежи, осуществляемые в 30-дневный срок</w:t>
            </w:r>
          </w:p>
          <w:p w:rsidR="00DC059F" w:rsidRPr="005E2487" w:rsidRDefault="00A84AAB" w:rsidP="0064058C">
            <w:pPr>
              <w:pStyle w:val="ListParagraph"/>
              <w:numPr>
                <w:ilvl w:val="0"/>
                <w:numId w:val="40"/>
              </w:numPr>
              <w:spacing w:after="60"/>
              <w:contextualSpacing/>
              <w:rPr>
                <w:color w:val="000000"/>
                <w:sz w:val="16"/>
                <w:szCs w:val="16"/>
                <w:lang w:val="ru-RU"/>
              </w:rPr>
            </w:pPr>
            <w:r w:rsidRPr="005E2487">
              <w:rPr>
                <w:color w:val="000000"/>
                <w:sz w:val="16"/>
                <w:szCs w:val="16"/>
                <w:lang w:val="ru-RU"/>
              </w:rPr>
              <w:t>94% платежей были осуществлены в срок, указанный в счете-фактуре поставщика;</w:t>
            </w:r>
          </w:p>
          <w:p w:rsidR="00DC059F" w:rsidRPr="005E2487" w:rsidRDefault="00A84AAB" w:rsidP="0064058C">
            <w:pPr>
              <w:pStyle w:val="ListParagraph"/>
              <w:numPr>
                <w:ilvl w:val="0"/>
                <w:numId w:val="40"/>
              </w:numPr>
              <w:spacing w:after="60"/>
              <w:contextualSpacing/>
              <w:rPr>
                <w:color w:val="000000"/>
                <w:sz w:val="16"/>
                <w:szCs w:val="16"/>
                <w:lang w:val="ru-RU"/>
              </w:rPr>
            </w:pPr>
            <w:r w:rsidRPr="005E2487">
              <w:rPr>
                <w:color w:val="000000"/>
                <w:sz w:val="16"/>
                <w:szCs w:val="16"/>
                <w:lang w:val="ru-RU"/>
              </w:rPr>
              <w:t>3% платежей были осуществлены в течение 7 дней с даты позднего получения продукции/услуг; и</w:t>
            </w:r>
          </w:p>
          <w:p w:rsidR="00DC059F" w:rsidRPr="005E2487" w:rsidRDefault="00A84AAB" w:rsidP="0064058C">
            <w:pPr>
              <w:pStyle w:val="ListParagraph"/>
              <w:numPr>
                <w:ilvl w:val="0"/>
                <w:numId w:val="40"/>
              </w:numPr>
              <w:spacing w:after="60"/>
              <w:contextualSpacing/>
              <w:rPr>
                <w:color w:val="000000"/>
                <w:sz w:val="16"/>
                <w:szCs w:val="16"/>
                <w:lang w:val="ru-RU"/>
              </w:rPr>
            </w:pPr>
            <w:r w:rsidRPr="005E2487">
              <w:rPr>
                <w:color w:val="000000"/>
                <w:sz w:val="16"/>
                <w:szCs w:val="16"/>
                <w:lang w:val="ru-RU"/>
              </w:rPr>
              <w:t>3% платежей были осуществлены позднее (счета, оформленные задним числом, отсутствие в системе соответствующей заявки)</w:t>
            </w:r>
          </w:p>
          <w:p w:rsidR="00DC059F" w:rsidRPr="005E2487" w:rsidRDefault="00DC059F" w:rsidP="00EC7D0A">
            <w:pPr>
              <w:rPr>
                <w:color w:val="000000"/>
                <w:sz w:val="12"/>
                <w:szCs w:val="12"/>
                <w:lang w:val="ru-RU"/>
              </w:rPr>
            </w:pPr>
          </w:p>
          <w:p w:rsidR="00DC059F" w:rsidRPr="005E2487" w:rsidRDefault="00A84AAB" w:rsidP="00EC7D0A">
            <w:pPr>
              <w:rPr>
                <w:color w:val="000000"/>
                <w:sz w:val="16"/>
                <w:szCs w:val="16"/>
                <w:lang w:val="ru-RU"/>
              </w:rPr>
            </w:pPr>
            <w:r w:rsidRPr="005E2487">
              <w:rPr>
                <w:color w:val="000000"/>
                <w:sz w:val="16"/>
                <w:szCs w:val="16"/>
                <w:lang w:val="ru-RU"/>
              </w:rPr>
              <w:t>Немедленные платежи</w:t>
            </w:r>
          </w:p>
          <w:p w:rsidR="00DC059F" w:rsidRPr="005E2487" w:rsidRDefault="00A84AAB" w:rsidP="0064058C">
            <w:pPr>
              <w:pStyle w:val="ListParagraph"/>
              <w:numPr>
                <w:ilvl w:val="0"/>
                <w:numId w:val="40"/>
              </w:numPr>
              <w:spacing w:after="60"/>
              <w:contextualSpacing/>
              <w:rPr>
                <w:color w:val="000000"/>
                <w:sz w:val="16"/>
                <w:szCs w:val="16"/>
                <w:lang w:val="ru-RU"/>
              </w:rPr>
            </w:pPr>
            <w:r w:rsidRPr="005E2487">
              <w:rPr>
                <w:color w:val="000000"/>
                <w:sz w:val="16"/>
                <w:szCs w:val="16"/>
                <w:lang w:val="ru-RU"/>
              </w:rPr>
              <w:t>94% платежей были осуществлены в течение 1 недели с даты получения продукции/услуг; и</w:t>
            </w:r>
          </w:p>
          <w:p w:rsidR="00DC059F" w:rsidRPr="005E2487" w:rsidRDefault="00A84AAB" w:rsidP="0064058C">
            <w:pPr>
              <w:pStyle w:val="ListParagraph"/>
              <w:numPr>
                <w:ilvl w:val="0"/>
                <w:numId w:val="40"/>
              </w:numPr>
              <w:contextualSpacing/>
              <w:rPr>
                <w:color w:val="000000"/>
                <w:sz w:val="16"/>
                <w:szCs w:val="16"/>
                <w:lang w:val="ru-RU"/>
              </w:rPr>
            </w:pPr>
            <w:r w:rsidRPr="005E2487">
              <w:rPr>
                <w:color w:val="000000"/>
                <w:sz w:val="16"/>
                <w:szCs w:val="16"/>
                <w:lang w:val="ru-RU"/>
              </w:rPr>
              <w:t>6% платежей были осуществлены позднее (счета, оформленные задним числом, отсутствие в системе соответствующей заявки)</w:t>
            </w:r>
          </w:p>
          <w:p w:rsidR="00DC059F" w:rsidRPr="005E2487" w:rsidRDefault="00DC059F" w:rsidP="00EC7D0A">
            <w:pPr>
              <w:pStyle w:val="ListParagraph"/>
              <w:ind w:left="360"/>
              <w:rPr>
                <w:color w:val="000000"/>
                <w:sz w:val="16"/>
                <w:szCs w:val="16"/>
                <w:lang w:val="ru-RU"/>
              </w:rPr>
            </w:pPr>
          </w:p>
          <w:p w:rsidR="00A84AAB" w:rsidRPr="005E2487" w:rsidRDefault="00A84AAB" w:rsidP="00EC7D0A">
            <w:pPr>
              <w:spacing w:after="240"/>
              <w:rPr>
                <w:color w:val="000000"/>
                <w:sz w:val="16"/>
                <w:szCs w:val="16"/>
                <w:lang w:val="ru-RU"/>
              </w:rPr>
            </w:pPr>
            <w:r w:rsidRPr="005E2487">
              <w:rPr>
                <w:color w:val="000000"/>
                <w:sz w:val="16"/>
                <w:szCs w:val="16"/>
                <w:lang w:val="ru-RU"/>
              </w:rPr>
              <w:t>Месячные выплаты производились/зачислялись на текущий счет/осуществлялись в счет взносов следующего месяца в соответствии с Инструкцией</w:t>
            </w:r>
          </w:p>
        </w:tc>
        <w:tc>
          <w:tcPr>
            <w:tcW w:w="447" w:type="pct"/>
            <w:shd w:val="clear" w:color="auto" w:fill="auto"/>
            <w:tcMar>
              <w:left w:w="58" w:type="dxa"/>
              <w:right w:w="58" w:type="dxa"/>
            </w:tcMar>
          </w:tcPr>
          <w:p w:rsidR="00DC059F" w:rsidRPr="005E2487" w:rsidRDefault="00A84AAB" w:rsidP="00EC7D0A">
            <w:pPr>
              <w:keepNext/>
              <w:keepLines/>
              <w:jc w:val="center"/>
              <w:rPr>
                <w:b/>
                <w:color w:val="00B050"/>
                <w:sz w:val="16"/>
                <w:szCs w:val="16"/>
                <w:lang w:val="ru-RU"/>
              </w:rPr>
            </w:pPr>
            <w:r w:rsidRPr="005E2487">
              <w:rPr>
                <w:b/>
                <w:color w:val="00B050"/>
                <w:sz w:val="16"/>
                <w:szCs w:val="16"/>
                <w:lang w:val="ru-RU"/>
              </w:rPr>
              <w:t>По графику</w:t>
            </w:r>
          </w:p>
          <w:p w:rsidR="00DC059F" w:rsidRPr="005E2487" w:rsidRDefault="00DC059F" w:rsidP="00EC7D0A">
            <w:pPr>
              <w:keepNext/>
              <w:keepLines/>
              <w:jc w:val="center"/>
              <w:rPr>
                <w:b/>
                <w:color w:val="FF0000"/>
                <w:sz w:val="16"/>
                <w:szCs w:val="16"/>
                <w:lang w:val="ru-RU"/>
              </w:rPr>
            </w:pPr>
          </w:p>
          <w:p w:rsidR="00DC059F" w:rsidRPr="005E2487" w:rsidRDefault="00DC059F" w:rsidP="00EC7D0A">
            <w:pPr>
              <w:keepNext/>
              <w:keepLines/>
              <w:jc w:val="center"/>
              <w:rPr>
                <w:b/>
                <w:color w:val="FF0000"/>
                <w:sz w:val="16"/>
                <w:szCs w:val="16"/>
                <w:lang w:val="ru-RU"/>
              </w:rPr>
            </w:pPr>
          </w:p>
          <w:p w:rsidR="00DC059F" w:rsidRPr="005E2487" w:rsidRDefault="00DC059F" w:rsidP="00EC7D0A">
            <w:pPr>
              <w:keepNext/>
              <w:keepLines/>
              <w:jc w:val="center"/>
              <w:rPr>
                <w:b/>
                <w:color w:val="FF0000"/>
                <w:sz w:val="16"/>
                <w:szCs w:val="16"/>
                <w:lang w:val="ru-RU"/>
              </w:rPr>
            </w:pPr>
          </w:p>
          <w:p w:rsidR="00DC059F" w:rsidRPr="005E2487" w:rsidRDefault="00DC059F" w:rsidP="00EC7D0A">
            <w:pPr>
              <w:keepNext/>
              <w:keepLines/>
              <w:jc w:val="center"/>
              <w:rPr>
                <w:b/>
                <w:color w:val="FF0000"/>
                <w:sz w:val="16"/>
                <w:szCs w:val="16"/>
                <w:lang w:val="ru-RU"/>
              </w:rPr>
            </w:pPr>
          </w:p>
          <w:p w:rsidR="00DC059F" w:rsidRPr="005E2487" w:rsidRDefault="00DC059F" w:rsidP="00EC7D0A">
            <w:pPr>
              <w:keepNext/>
              <w:keepLines/>
              <w:jc w:val="center"/>
              <w:rPr>
                <w:b/>
                <w:color w:val="FF0000"/>
                <w:sz w:val="16"/>
                <w:szCs w:val="16"/>
                <w:lang w:val="ru-RU"/>
              </w:rPr>
            </w:pPr>
          </w:p>
          <w:p w:rsidR="00DC059F" w:rsidRPr="005E2487" w:rsidRDefault="00DC059F" w:rsidP="00EC7D0A">
            <w:pPr>
              <w:keepNext/>
              <w:keepLines/>
              <w:jc w:val="center"/>
              <w:rPr>
                <w:b/>
                <w:color w:val="FF0000"/>
                <w:sz w:val="16"/>
                <w:szCs w:val="16"/>
                <w:lang w:val="ru-RU"/>
              </w:rPr>
            </w:pPr>
          </w:p>
          <w:p w:rsidR="00DC059F" w:rsidRPr="005E2487" w:rsidRDefault="00DC059F" w:rsidP="00EC7D0A">
            <w:pPr>
              <w:keepNext/>
              <w:keepLines/>
              <w:jc w:val="center"/>
              <w:rPr>
                <w:b/>
                <w:color w:val="FF0000"/>
                <w:sz w:val="16"/>
                <w:szCs w:val="16"/>
                <w:lang w:val="ru-RU"/>
              </w:rPr>
            </w:pPr>
          </w:p>
          <w:p w:rsidR="00DC059F" w:rsidRPr="005E2487" w:rsidRDefault="00DC059F" w:rsidP="00EC7D0A">
            <w:pPr>
              <w:keepNext/>
              <w:keepLines/>
              <w:jc w:val="center"/>
              <w:rPr>
                <w:b/>
                <w:color w:val="FF0000"/>
                <w:sz w:val="16"/>
                <w:szCs w:val="16"/>
                <w:lang w:val="ru-RU"/>
              </w:rPr>
            </w:pPr>
          </w:p>
          <w:p w:rsidR="00DC059F" w:rsidRPr="005E2487" w:rsidRDefault="00DC059F" w:rsidP="00EC7D0A">
            <w:pPr>
              <w:keepNext/>
              <w:keepLines/>
              <w:rPr>
                <w:b/>
                <w:color w:val="FF0000"/>
                <w:sz w:val="16"/>
                <w:szCs w:val="16"/>
                <w:lang w:val="ru-RU"/>
              </w:rPr>
            </w:pPr>
          </w:p>
          <w:p w:rsidR="00DC059F" w:rsidRPr="005E2487" w:rsidRDefault="00DC059F" w:rsidP="00EC7D0A">
            <w:pPr>
              <w:keepNext/>
              <w:keepLines/>
              <w:jc w:val="center"/>
              <w:rPr>
                <w:b/>
                <w:color w:val="FF0000"/>
                <w:sz w:val="16"/>
                <w:szCs w:val="16"/>
                <w:lang w:val="ru-RU"/>
              </w:rPr>
            </w:pPr>
          </w:p>
          <w:p w:rsidR="00DC059F" w:rsidRPr="005E2487" w:rsidRDefault="00DC059F" w:rsidP="00EC7D0A">
            <w:pPr>
              <w:keepNext/>
              <w:keepLines/>
              <w:jc w:val="center"/>
              <w:rPr>
                <w:b/>
                <w:color w:val="FF0000"/>
                <w:sz w:val="16"/>
                <w:szCs w:val="16"/>
                <w:lang w:val="ru-RU"/>
              </w:rPr>
            </w:pPr>
          </w:p>
          <w:p w:rsidR="00DC059F" w:rsidRPr="005E2487" w:rsidRDefault="00DC059F" w:rsidP="00EC7D0A">
            <w:pPr>
              <w:keepNext/>
              <w:keepLines/>
              <w:jc w:val="center"/>
              <w:rPr>
                <w:b/>
                <w:color w:val="FF0000"/>
                <w:sz w:val="16"/>
                <w:szCs w:val="16"/>
                <w:lang w:val="ru-RU"/>
              </w:rPr>
            </w:pPr>
          </w:p>
          <w:p w:rsidR="00DC059F" w:rsidRPr="005E2487" w:rsidRDefault="00DC059F" w:rsidP="00EC7D0A">
            <w:pPr>
              <w:keepNext/>
              <w:keepLines/>
              <w:jc w:val="center"/>
              <w:rPr>
                <w:b/>
                <w:color w:val="FF0000"/>
                <w:sz w:val="16"/>
                <w:szCs w:val="16"/>
                <w:lang w:val="ru-RU"/>
              </w:rPr>
            </w:pPr>
          </w:p>
          <w:p w:rsidR="00DC059F" w:rsidRPr="005E2487" w:rsidRDefault="00DC059F" w:rsidP="00EC7D0A">
            <w:pPr>
              <w:keepNext/>
              <w:keepLines/>
              <w:jc w:val="center"/>
              <w:rPr>
                <w:b/>
                <w:color w:val="FF0000"/>
                <w:sz w:val="16"/>
                <w:szCs w:val="16"/>
                <w:lang w:val="ru-RU"/>
              </w:rPr>
            </w:pPr>
          </w:p>
          <w:p w:rsidR="00DC059F" w:rsidRPr="005E2487" w:rsidRDefault="00875909" w:rsidP="00EC7D0A">
            <w:pPr>
              <w:keepNext/>
              <w:keepLines/>
              <w:jc w:val="center"/>
              <w:rPr>
                <w:b/>
                <w:color w:val="FF0000"/>
                <w:sz w:val="16"/>
                <w:szCs w:val="16"/>
                <w:lang w:val="ru-RU"/>
              </w:rPr>
            </w:pPr>
            <w:r w:rsidRPr="005E2487">
              <w:rPr>
                <w:b/>
                <w:color w:val="00B050"/>
                <w:sz w:val="16"/>
                <w:szCs w:val="16"/>
                <w:lang w:val="ru-RU"/>
              </w:rPr>
              <w:t>По графику</w:t>
            </w:r>
          </w:p>
          <w:p w:rsidR="00DC059F" w:rsidRPr="005E2487" w:rsidRDefault="00DC059F" w:rsidP="00EC7D0A">
            <w:pPr>
              <w:keepNext/>
              <w:keepLines/>
              <w:jc w:val="center"/>
              <w:rPr>
                <w:b/>
                <w:color w:val="FF0000"/>
                <w:sz w:val="16"/>
                <w:szCs w:val="16"/>
                <w:lang w:val="ru-RU"/>
              </w:rPr>
            </w:pPr>
          </w:p>
          <w:p w:rsidR="00DC059F" w:rsidRPr="005E2487" w:rsidRDefault="00DC059F" w:rsidP="00EC7D0A">
            <w:pPr>
              <w:keepNext/>
              <w:keepLines/>
              <w:jc w:val="center"/>
              <w:rPr>
                <w:b/>
                <w:color w:val="FF0000"/>
                <w:sz w:val="16"/>
                <w:szCs w:val="16"/>
                <w:lang w:val="ru-RU"/>
              </w:rPr>
            </w:pPr>
          </w:p>
          <w:p w:rsidR="00DC059F" w:rsidRPr="005E2487" w:rsidRDefault="00DC059F" w:rsidP="00EC7D0A">
            <w:pPr>
              <w:keepNext/>
              <w:keepLines/>
              <w:jc w:val="center"/>
              <w:rPr>
                <w:b/>
                <w:color w:val="FF0000"/>
                <w:sz w:val="16"/>
                <w:szCs w:val="16"/>
                <w:lang w:val="ru-RU"/>
              </w:rPr>
            </w:pPr>
          </w:p>
          <w:p w:rsidR="00DC059F" w:rsidRPr="005E2487" w:rsidRDefault="00DC059F" w:rsidP="00EC7D0A">
            <w:pPr>
              <w:keepNext/>
              <w:keepLines/>
              <w:jc w:val="center"/>
              <w:rPr>
                <w:b/>
                <w:color w:val="FF0000"/>
                <w:sz w:val="16"/>
                <w:szCs w:val="16"/>
                <w:lang w:val="ru-RU"/>
              </w:rPr>
            </w:pPr>
          </w:p>
          <w:p w:rsidR="00DC059F" w:rsidRPr="005E2487" w:rsidRDefault="00DC059F" w:rsidP="00EC7D0A">
            <w:pPr>
              <w:keepNext/>
              <w:keepLines/>
              <w:jc w:val="center"/>
              <w:rPr>
                <w:b/>
                <w:color w:val="FF0000"/>
                <w:sz w:val="16"/>
                <w:szCs w:val="16"/>
                <w:lang w:val="ru-RU"/>
              </w:rPr>
            </w:pPr>
          </w:p>
          <w:p w:rsidR="00DC059F" w:rsidRPr="005E2487" w:rsidRDefault="00DC059F" w:rsidP="00EC7D0A">
            <w:pPr>
              <w:keepNext/>
              <w:keepLines/>
              <w:jc w:val="center"/>
              <w:rPr>
                <w:b/>
                <w:color w:val="FF0000"/>
                <w:sz w:val="16"/>
                <w:szCs w:val="16"/>
                <w:lang w:val="ru-RU"/>
              </w:rPr>
            </w:pPr>
          </w:p>
          <w:p w:rsidR="00DC059F" w:rsidRPr="005E2487" w:rsidRDefault="00DC059F" w:rsidP="00EC7D0A">
            <w:pPr>
              <w:keepNext/>
              <w:keepLines/>
              <w:jc w:val="center"/>
              <w:rPr>
                <w:b/>
                <w:color w:val="FF0000"/>
                <w:sz w:val="16"/>
                <w:szCs w:val="16"/>
                <w:lang w:val="ru-RU"/>
              </w:rPr>
            </w:pPr>
          </w:p>
          <w:p w:rsidR="00DC059F" w:rsidRPr="005E2487" w:rsidRDefault="00DC059F" w:rsidP="00EC7D0A">
            <w:pPr>
              <w:keepNext/>
              <w:keepLines/>
              <w:jc w:val="center"/>
              <w:rPr>
                <w:b/>
                <w:color w:val="FF0000"/>
                <w:sz w:val="16"/>
                <w:szCs w:val="16"/>
                <w:lang w:val="ru-RU"/>
              </w:rPr>
            </w:pPr>
          </w:p>
          <w:p w:rsidR="00DC059F" w:rsidRPr="005E2487" w:rsidRDefault="00DC059F" w:rsidP="00EC7D0A">
            <w:pPr>
              <w:keepNext/>
              <w:keepLines/>
              <w:jc w:val="center"/>
              <w:rPr>
                <w:b/>
                <w:color w:val="FF0000"/>
                <w:sz w:val="16"/>
                <w:szCs w:val="16"/>
                <w:lang w:val="ru-RU"/>
              </w:rPr>
            </w:pPr>
          </w:p>
          <w:p w:rsidR="00DC059F" w:rsidRPr="005E2487" w:rsidRDefault="00A84AAB" w:rsidP="00EC7D0A">
            <w:pPr>
              <w:keepNext/>
              <w:keepLines/>
              <w:jc w:val="center"/>
              <w:rPr>
                <w:b/>
                <w:color w:val="00B050"/>
                <w:sz w:val="16"/>
                <w:szCs w:val="16"/>
                <w:lang w:val="ru-RU"/>
              </w:rPr>
            </w:pPr>
            <w:r w:rsidRPr="005E2487">
              <w:rPr>
                <w:b/>
                <w:color w:val="00B050"/>
                <w:sz w:val="16"/>
                <w:szCs w:val="16"/>
                <w:lang w:val="ru-RU"/>
              </w:rPr>
              <w:t>По графику</w:t>
            </w:r>
          </w:p>
          <w:p w:rsidR="00A84AAB" w:rsidRPr="005E2487" w:rsidRDefault="00A84AAB" w:rsidP="00EC7D0A">
            <w:pPr>
              <w:keepNext/>
              <w:keepLines/>
              <w:jc w:val="center"/>
              <w:rPr>
                <w:color w:val="000000"/>
                <w:sz w:val="16"/>
                <w:szCs w:val="16"/>
                <w:lang w:val="ru-RU"/>
              </w:rPr>
            </w:pPr>
          </w:p>
        </w:tc>
      </w:tr>
    </w:tbl>
    <w:p w:rsidR="00A84AAB" w:rsidRPr="005E2487" w:rsidRDefault="00A84AAB" w:rsidP="00A84AAB">
      <w:pPr>
        <w:rPr>
          <w:lang w:val="ru-RU"/>
        </w:rPr>
      </w:pPr>
    </w:p>
    <w:tbl>
      <w:tblPr>
        <w:tblW w:w="9306" w:type="dxa"/>
        <w:tblInd w:w="58" w:type="dxa"/>
        <w:tblLayout w:type="fixed"/>
        <w:tblCellMar>
          <w:left w:w="115" w:type="dxa"/>
          <w:right w:w="115" w:type="dxa"/>
        </w:tblCellMar>
        <w:tblLook w:val="0000" w:firstRow="0" w:lastRow="0" w:firstColumn="0" w:lastColumn="0" w:noHBand="0" w:noVBand="0"/>
      </w:tblPr>
      <w:tblGrid>
        <w:gridCol w:w="1764"/>
        <w:gridCol w:w="2727"/>
        <w:gridCol w:w="1396"/>
        <w:gridCol w:w="2568"/>
        <w:gridCol w:w="851"/>
      </w:tblGrid>
      <w:tr w:rsidR="00A84AAB" w:rsidRPr="00760543" w:rsidTr="00EC7D0A">
        <w:trPr>
          <w:trHeight w:val="565"/>
        </w:trPr>
        <w:tc>
          <w:tcPr>
            <w:tcW w:w="5000" w:type="pct"/>
            <w:gridSpan w:val="5"/>
            <w:shd w:val="clear" w:color="auto" w:fill="C6D9F1"/>
            <w:tcMar>
              <w:left w:w="58" w:type="dxa"/>
              <w:right w:w="58" w:type="dxa"/>
            </w:tcMar>
            <w:vAlign w:val="center"/>
          </w:tcPr>
          <w:p w:rsidR="00A84AAB" w:rsidRPr="005E2487" w:rsidRDefault="00A84AAB" w:rsidP="00EC7D0A">
            <w:pPr>
              <w:keepNext/>
              <w:keepLines/>
              <w:tabs>
                <w:tab w:val="left" w:pos="1452"/>
              </w:tabs>
              <w:ind w:left="2210" w:hanging="2210"/>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sz w:val="16"/>
                <w:szCs w:val="16"/>
                <w:lang w:val="ru-RU" w:bidi="th-TH"/>
              </w:rPr>
              <w:t xml:space="preserve"> </w:t>
            </w:r>
            <w:r w:rsidRPr="005E2487">
              <w:rPr>
                <w:color w:val="000000"/>
                <w:sz w:val="16"/>
                <w:szCs w:val="16"/>
                <w:lang w:val="ru-RU"/>
              </w:rPr>
              <w:t>IX.3 Благоприятная рабочая среда, подкрепляемая эффективной нормативно-правовой базой и надлежащими каналами для решения проблем персонала</w:t>
            </w:r>
          </w:p>
        </w:tc>
      </w:tr>
      <w:tr w:rsidR="00A84AAB" w:rsidRPr="005E2487" w:rsidTr="00EC7D0A">
        <w:tc>
          <w:tcPr>
            <w:tcW w:w="948" w:type="pct"/>
            <w:shd w:val="clear" w:color="auto" w:fill="auto"/>
            <w:vAlign w:val="center"/>
          </w:tcPr>
          <w:p w:rsidR="00A84AAB" w:rsidRPr="005E2487" w:rsidRDefault="00A84AAB" w:rsidP="00EC7D0A">
            <w:pPr>
              <w:rPr>
                <w:b/>
                <w:bCs/>
                <w:sz w:val="16"/>
                <w:szCs w:val="16"/>
                <w:lang w:val="ru-RU"/>
              </w:rPr>
            </w:pPr>
            <w:r w:rsidRPr="005E2487">
              <w:rPr>
                <w:b/>
                <w:bCs/>
                <w:sz w:val="16"/>
                <w:szCs w:val="16"/>
                <w:lang w:val="ru-RU"/>
              </w:rPr>
              <w:t>Показатели результативности</w:t>
            </w:r>
          </w:p>
        </w:tc>
        <w:tc>
          <w:tcPr>
            <w:tcW w:w="1465" w:type="pct"/>
            <w:shd w:val="clear" w:color="auto" w:fill="auto"/>
            <w:vAlign w:val="center"/>
          </w:tcPr>
          <w:p w:rsidR="00A84AAB" w:rsidRPr="005E2487" w:rsidRDefault="00A84AAB" w:rsidP="00EC7D0A">
            <w:pPr>
              <w:rPr>
                <w:b/>
                <w:bCs/>
                <w:sz w:val="16"/>
                <w:szCs w:val="16"/>
                <w:lang w:val="ru-RU"/>
              </w:rPr>
            </w:pPr>
            <w:r w:rsidRPr="005E2487">
              <w:rPr>
                <w:b/>
                <w:bCs/>
                <w:sz w:val="16"/>
                <w:szCs w:val="16"/>
                <w:lang w:val="ru-RU"/>
              </w:rPr>
              <w:t>Базовые показатели</w:t>
            </w:r>
          </w:p>
        </w:tc>
        <w:tc>
          <w:tcPr>
            <w:tcW w:w="750" w:type="pct"/>
            <w:shd w:val="clear" w:color="auto" w:fill="auto"/>
            <w:tcMar>
              <w:top w:w="110" w:type="dxa"/>
              <w:left w:w="58" w:type="dxa"/>
              <w:right w:w="58" w:type="dxa"/>
            </w:tcMar>
            <w:vAlign w:val="center"/>
          </w:tcPr>
          <w:p w:rsidR="00A84AAB" w:rsidRPr="005E2487" w:rsidRDefault="00A84AAB" w:rsidP="00EC7D0A">
            <w:pPr>
              <w:tabs>
                <w:tab w:val="left" w:pos="290"/>
              </w:tabs>
              <w:rPr>
                <w:b/>
                <w:bCs/>
                <w:sz w:val="16"/>
                <w:szCs w:val="16"/>
                <w:lang w:val="ru-RU"/>
              </w:rPr>
            </w:pPr>
            <w:r w:rsidRPr="005E2487">
              <w:rPr>
                <w:b/>
                <w:bCs/>
                <w:sz w:val="16"/>
                <w:szCs w:val="16"/>
                <w:lang w:val="ru-RU"/>
              </w:rPr>
              <w:t>Целевые показатели</w:t>
            </w:r>
          </w:p>
        </w:tc>
        <w:tc>
          <w:tcPr>
            <w:tcW w:w="1380" w:type="pct"/>
            <w:shd w:val="clear" w:color="auto" w:fill="FFFFFF"/>
            <w:tcMar>
              <w:left w:w="58" w:type="dxa"/>
              <w:right w:w="58" w:type="dxa"/>
            </w:tcMar>
            <w:vAlign w:val="center"/>
          </w:tcPr>
          <w:p w:rsidR="00A84AAB" w:rsidRPr="005E2487" w:rsidRDefault="00A84AAB" w:rsidP="00EC7D0A">
            <w:pPr>
              <w:rPr>
                <w:b/>
                <w:bCs/>
                <w:sz w:val="16"/>
                <w:szCs w:val="16"/>
                <w:lang w:val="ru-RU"/>
              </w:rPr>
            </w:pPr>
            <w:r w:rsidRPr="005E2487">
              <w:rPr>
                <w:b/>
                <w:bCs/>
                <w:sz w:val="16"/>
                <w:szCs w:val="16"/>
                <w:lang w:val="ru-RU"/>
              </w:rPr>
              <w:t>Данные о результативности</w:t>
            </w:r>
          </w:p>
        </w:tc>
        <w:tc>
          <w:tcPr>
            <w:tcW w:w="457" w:type="pct"/>
            <w:shd w:val="clear" w:color="auto" w:fill="auto"/>
            <w:tcMar>
              <w:left w:w="58" w:type="dxa"/>
              <w:right w:w="58" w:type="dxa"/>
            </w:tcMar>
            <w:vAlign w:val="center"/>
          </w:tcPr>
          <w:p w:rsidR="00A84AAB" w:rsidRPr="005E2487" w:rsidRDefault="00A84AAB" w:rsidP="00EC7D0A">
            <w:pPr>
              <w:keepNext/>
              <w:keepLines/>
              <w:jc w:val="center"/>
              <w:rPr>
                <w:b/>
                <w:bCs/>
                <w:sz w:val="16"/>
                <w:szCs w:val="16"/>
                <w:lang w:val="ru-RU"/>
              </w:rPr>
            </w:pPr>
            <w:r w:rsidRPr="005E2487">
              <w:rPr>
                <w:b/>
                <w:bCs/>
                <w:sz w:val="16"/>
                <w:szCs w:val="16"/>
                <w:lang w:val="ru-RU"/>
              </w:rPr>
              <w:t>CC</w:t>
            </w:r>
          </w:p>
        </w:tc>
      </w:tr>
      <w:tr w:rsidR="00A84AAB" w:rsidRPr="005E2487" w:rsidTr="00FC0697">
        <w:tc>
          <w:tcPr>
            <w:tcW w:w="948" w:type="pct"/>
            <w:shd w:val="clear" w:color="auto" w:fill="auto"/>
          </w:tcPr>
          <w:p w:rsidR="00A84AAB" w:rsidRPr="005E2487" w:rsidRDefault="00A84AAB" w:rsidP="00FC0697">
            <w:pPr>
              <w:ind w:left="34"/>
              <w:rPr>
                <w:color w:val="000000"/>
                <w:sz w:val="16"/>
                <w:szCs w:val="16"/>
                <w:lang w:val="ru-RU"/>
              </w:rPr>
            </w:pPr>
            <w:r w:rsidRPr="005E2487">
              <w:rPr>
                <w:color w:val="000000"/>
                <w:sz w:val="16"/>
                <w:szCs w:val="16"/>
                <w:lang w:val="ru-RU"/>
              </w:rPr>
              <w:t>Поддержание Финансовых положений и правил (ФПП) и соответствующих служебных инструкций (СИ) в актуальном состоянии</w:t>
            </w:r>
          </w:p>
        </w:tc>
        <w:tc>
          <w:tcPr>
            <w:tcW w:w="1465" w:type="pct"/>
            <w:shd w:val="clear" w:color="auto" w:fill="auto"/>
          </w:tcPr>
          <w:p w:rsidR="00DC059F" w:rsidRPr="005E2487" w:rsidRDefault="00A84AAB" w:rsidP="00EC7D0A">
            <w:pPr>
              <w:keepNext/>
              <w:keepLines/>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A84AAB" w:rsidP="00EC7D0A">
            <w:pPr>
              <w:keepNext/>
              <w:keepLines/>
              <w:rPr>
                <w:i/>
                <w:color w:val="002060"/>
                <w:sz w:val="16"/>
                <w:szCs w:val="16"/>
                <w:lang w:val="ru-RU"/>
              </w:rPr>
            </w:pPr>
            <w:r w:rsidRPr="005E2487">
              <w:rPr>
                <w:color w:val="002060"/>
                <w:sz w:val="16"/>
                <w:szCs w:val="16"/>
                <w:lang w:val="ru-RU"/>
              </w:rPr>
              <w:t xml:space="preserve">СИ, выпущенные в 2014 г. и 2015 г.  </w:t>
            </w:r>
            <w:r w:rsidRPr="005E2487">
              <w:rPr>
                <w:color w:val="002060"/>
                <w:sz w:val="16"/>
                <w:szCs w:val="16"/>
                <w:lang w:val="ru-RU"/>
              </w:rPr>
              <w:br/>
              <w:t>ФПП, скорректированные в 2014 г. и 2015 г. в необходимых случаях</w:t>
            </w:r>
          </w:p>
          <w:p w:rsidR="00DC059F" w:rsidRPr="005E2487" w:rsidRDefault="00DC059F" w:rsidP="00EC7D0A">
            <w:pPr>
              <w:keepNext/>
              <w:keepLines/>
              <w:rPr>
                <w:color w:val="000000"/>
                <w:sz w:val="16"/>
                <w:szCs w:val="16"/>
                <w:lang w:val="ru-RU"/>
              </w:rPr>
            </w:pPr>
          </w:p>
          <w:p w:rsidR="00DC059F" w:rsidRPr="005E2487" w:rsidRDefault="00A84AAB" w:rsidP="00EC7D0A">
            <w:pPr>
              <w:keepNext/>
              <w:keepLines/>
              <w:ind w:left="33"/>
              <w:rPr>
                <w:i/>
                <w:color w:val="000000"/>
                <w:sz w:val="16"/>
                <w:szCs w:val="16"/>
                <w:lang w:val="ru-RU"/>
              </w:rPr>
            </w:pPr>
            <w:r w:rsidRPr="005E2487">
              <w:rPr>
                <w:i/>
                <w:color w:val="000000"/>
                <w:sz w:val="16"/>
                <w:szCs w:val="16"/>
                <w:lang w:val="ru-RU"/>
              </w:rPr>
              <w:t xml:space="preserve">Исходный базовый показатель (Программа и бюджет на 2016-2017 гг.):  </w:t>
            </w:r>
          </w:p>
          <w:p w:rsidR="00A84AAB" w:rsidRPr="005E2487" w:rsidRDefault="00A84AAB" w:rsidP="00EC7D0A">
            <w:pPr>
              <w:keepNext/>
              <w:keepLines/>
              <w:spacing w:after="240"/>
              <w:ind w:left="33"/>
              <w:rPr>
                <w:color w:val="000000"/>
                <w:sz w:val="16"/>
                <w:szCs w:val="16"/>
                <w:lang w:val="ru-RU"/>
              </w:rPr>
            </w:pPr>
            <w:r w:rsidRPr="005E2487">
              <w:rPr>
                <w:color w:val="000000"/>
                <w:sz w:val="16"/>
                <w:szCs w:val="16"/>
                <w:lang w:val="ru-RU"/>
              </w:rPr>
              <w:t xml:space="preserve">СИ, выпущенные в 2014 г. и 2015 г.  </w:t>
            </w:r>
            <w:r w:rsidRPr="005E2487">
              <w:rPr>
                <w:color w:val="000000"/>
                <w:sz w:val="16"/>
                <w:szCs w:val="16"/>
                <w:lang w:val="ru-RU"/>
              </w:rPr>
              <w:br/>
              <w:t>ФПП, скорректированные в 2014 г. в необходимых случаях</w:t>
            </w:r>
          </w:p>
        </w:tc>
        <w:tc>
          <w:tcPr>
            <w:tcW w:w="750" w:type="pct"/>
            <w:shd w:val="clear" w:color="auto" w:fill="auto"/>
            <w:tcMar>
              <w:top w:w="110" w:type="dxa"/>
              <w:left w:w="58" w:type="dxa"/>
              <w:right w:w="58" w:type="dxa"/>
            </w:tcMar>
          </w:tcPr>
          <w:p w:rsidR="00A84AAB" w:rsidRPr="005E2487" w:rsidRDefault="00A84AAB" w:rsidP="00EC7D0A">
            <w:pPr>
              <w:keepNext/>
              <w:keepLines/>
              <w:ind w:left="33"/>
              <w:rPr>
                <w:color w:val="000000"/>
                <w:sz w:val="16"/>
                <w:szCs w:val="16"/>
                <w:lang w:val="ru-RU"/>
              </w:rPr>
            </w:pPr>
            <w:r w:rsidRPr="005E2487">
              <w:rPr>
                <w:color w:val="000000"/>
                <w:sz w:val="16"/>
                <w:szCs w:val="16"/>
                <w:lang w:val="ru-RU"/>
              </w:rPr>
              <w:t>Критический анализ и пересмотр нормативной базы в необходимых случаях</w:t>
            </w:r>
          </w:p>
        </w:tc>
        <w:tc>
          <w:tcPr>
            <w:tcW w:w="1380" w:type="pct"/>
            <w:shd w:val="clear" w:color="auto" w:fill="FFFFFF"/>
            <w:tcMar>
              <w:left w:w="58" w:type="dxa"/>
              <w:right w:w="58" w:type="dxa"/>
            </w:tcMar>
          </w:tcPr>
          <w:p w:rsidR="00DC059F" w:rsidRPr="005E2487" w:rsidRDefault="00A84AAB" w:rsidP="00EC7D0A">
            <w:pPr>
              <w:keepNext/>
              <w:keepLines/>
              <w:rPr>
                <w:color w:val="000000"/>
                <w:sz w:val="16"/>
                <w:szCs w:val="16"/>
                <w:lang w:val="ru-RU"/>
              </w:rPr>
            </w:pPr>
            <w:r w:rsidRPr="005E2487">
              <w:rPr>
                <w:color w:val="000000"/>
                <w:sz w:val="16"/>
                <w:szCs w:val="16"/>
                <w:lang w:val="ru-RU"/>
              </w:rPr>
              <w:t>Внедрены формализованные процедуры разработки, пересмотра и признания выполненными служебных инструкций и информационных циркуляров.</w:t>
            </w:r>
          </w:p>
          <w:p w:rsidR="00DC059F" w:rsidRPr="005E2487" w:rsidRDefault="00DC059F" w:rsidP="00EC7D0A">
            <w:pPr>
              <w:keepNext/>
              <w:keepLines/>
              <w:rPr>
                <w:color w:val="000000"/>
                <w:sz w:val="16"/>
                <w:szCs w:val="16"/>
                <w:lang w:val="ru-RU"/>
              </w:rPr>
            </w:pPr>
          </w:p>
          <w:p w:rsidR="00DC059F" w:rsidRPr="005E2487" w:rsidRDefault="00A84AAB" w:rsidP="00EC7D0A">
            <w:pPr>
              <w:keepNext/>
              <w:keepLines/>
              <w:rPr>
                <w:color w:val="000000"/>
                <w:sz w:val="16"/>
                <w:szCs w:val="16"/>
                <w:lang w:val="ru-RU"/>
              </w:rPr>
            </w:pPr>
            <w:r w:rsidRPr="005E2487">
              <w:rPr>
                <w:color w:val="000000"/>
                <w:sz w:val="16"/>
                <w:szCs w:val="16"/>
                <w:lang w:val="ru-RU"/>
              </w:rPr>
              <w:t>Постоянный процесс анализа, пересмотра и/или выпуска СИ, включая инструкции, касающиеся:</w:t>
            </w:r>
          </w:p>
          <w:p w:rsidR="00DC059F" w:rsidRPr="005E2487" w:rsidRDefault="00A84AAB" w:rsidP="0064058C">
            <w:pPr>
              <w:pStyle w:val="Heading"/>
              <w:keepNext/>
              <w:keepLines/>
              <w:numPr>
                <w:ilvl w:val="0"/>
                <w:numId w:val="39"/>
              </w:numPr>
              <w:tabs>
                <w:tab w:val="clear" w:pos="567"/>
              </w:tabs>
              <w:spacing w:before="0" w:after="0"/>
              <w:jc w:val="left"/>
              <w:rPr>
                <w:rFonts w:ascii="Arial" w:hAnsi="Arial" w:cs="Arial"/>
                <w:b w:val="0"/>
                <w:bCs w:val="0"/>
                <w:sz w:val="16"/>
                <w:szCs w:val="16"/>
                <w:lang w:val="ru-RU"/>
              </w:rPr>
            </w:pPr>
            <w:r w:rsidRPr="005E2487">
              <w:rPr>
                <w:rFonts w:ascii="Arial" w:hAnsi="Arial" w:cs="Arial"/>
                <w:b w:val="0"/>
                <w:bCs w:val="0"/>
                <w:sz w:val="16"/>
                <w:szCs w:val="16"/>
                <w:lang w:val="ru-RU"/>
              </w:rPr>
              <w:t>мандата и членства Группы управления рисками ВОИС;</w:t>
            </w:r>
          </w:p>
          <w:p w:rsidR="00DC059F" w:rsidRPr="005E2487" w:rsidRDefault="00A84AAB" w:rsidP="0064058C">
            <w:pPr>
              <w:pStyle w:val="Default"/>
              <w:keepNext/>
              <w:keepLines/>
              <w:numPr>
                <w:ilvl w:val="0"/>
                <w:numId w:val="39"/>
              </w:numPr>
              <w:rPr>
                <w:sz w:val="16"/>
                <w:szCs w:val="16"/>
                <w:lang w:val="ru-RU"/>
              </w:rPr>
            </w:pPr>
            <w:r w:rsidRPr="005E2487">
              <w:rPr>
                <w:sz w:val="16"/>
                <w:szCs w:val="16"/>
                <w:lang w:val="ru-RU"/>
              </w:rPr>
              <w:t>анализа и пересмотра основных принципов закупочной деятельности.</w:t>
            </w:r>
          </w:p>
          <w:p w:rsidR="00DC059F" w:rsidRPr="005E2487" w:rsidRDefault="00DC059F" w:rsidP="00EC7D0A">
            <w:pPr>
              <w:keepNext/>
              <w:keepLines/>
              <w:rPr>
                <w:sz w:val="16"/>
                <w:szCs w:val="16"/>
                <w:lang w:val="ru-RU"/>
              </w:rPr>
            </w:pPr>
          </w:p>
          <w:p w:rsidR="00A84AAB" w:rsidRPr="005E2487" w:rsidRDefault="00A84AAB" w:rsidP="00EC7D0A">
            <w:pPr>
              <w:keepNext/>
              <w:keepLines/>
              <w:spacing w:after="240"/>
              <w:rPr>
                <w:color w:val="000000"/>
                <w:sz w:val="16"/>
                <w:szCs w:val="16"/>
                <w:lang w:val="ru-RU"/>
              </w:rPr>
            </w:pPr>
            <w:r w:rsidRPr="005E2487">
              <w:rPr>
                <w:sz w:val="16"/>
                <w:szCs w:val="16"/>
                <w:lang w:val="ru-RU"/>
              </w:rPr>
              <w:t>Выпуск Руководства по управлению имуществом.</w:t>
            </w:r>
          </w:p>
        </w:tc>
        <w:tc>
          <w:tcPr>
            <w:tcW w:w="457" w:type="pct"/>
            <w:shd w:val="clear" w:color="auto" w:fill="auto"/>
            <w:tcMar>
              <w:left w:w="58" w:type="dxa"/>
              <w:right w:w="58" w:type="dxa"/>
            </w:tcMar>
          </w:tcPr>
          <w:p w:rsidR="00DC059F" w:rsidRPr="005E2487" w:rsidRDefault="00A84AAB" w:rsidP="00EC7D0A">
            <w:pPr>
              <w:keepNext/>
              <w:keepLines/>
              <w:jc w:val="center"/>
              <w:rPr>
                <w:b/>
                <w:color w:val="00B050"/>
                <w:sz w:val="16"/>
                <w:szCs w:val="16"/>
                <w:lang w:val="ru-RU"/>
              </w:rPr>
            </w:pPr>
            <w:r w:rsidRPr="005E2487">
              <w:rPr>
                <w:b/>
                <w:color w:val="00B050"/>
                <w:sz w:val="16"/>
                <w:szCs w:val="16"/>
                <w:lang w:val="ru-RU"/>
              </w:rPr>
              <w:t>По графику</w:t>
            </w:r>
          </w:p>
          <w:p w:rsidR="00A84AAB" w:rsidRPr="005E2487" w:rsidRDefault="00A84AAB" w:rsidP="00EC7D0A">
            <w:pPr>
              <w:keepNext/>
              <w:keepLines/>
              <w:jc w:val="center"/>
              <w:rPr>
                <w:color w:val="000000"/>
                <w:sz w:val="16"/>
                <w:szCs w:val="16"/>
                <w:lang w:val="ru-RU"/>
              </w:rPr>
            </w:pPr>
          </w:p>
        </w:tc>
      </w:tr>
      <w:tr w:rsidR="00A84AAB" w:rsidRPr="005E2487" w:rsidTr="00EC7D0A">
        <w:trPr>
          <w:trHeight w:val="4393"/>
        </w:trPr>
        <w:tc>
          <w:tcPr>
            <w:tcW w:w="948" w:type="pct"/>
            <w:shd w:val="clear" w:color="auto" w:fill="auto"/>
          </w:tcPr>
          <w:p w:rsidR="00A84AAB" w:rsidRPr="005E2487" w:rsidRDefault="00A84AAB" w:rsidP="00EC7D0A">
            <w:pPr>
              <w:ind w:left="33"/>
              <w:rPr>
                <w:color w:val="000000"/>
                <w:sz w:val="16"/>
                <w:szCs w:val="16"/>
                <w:lang w:val="ru-RU"/>
              </w:rPr>
            </w:pPr>
            <w:r w:rsidRPr="005E2487">
              <w:rPr>
                <w:color w:val="000000"/>
                <w:sz w:val="16"/>
                <w:szCs w:val="16"/>
                <w:lang w:val="ru-RU"/>
              </w:rPr>
              <w:lastRenderedPageBreak/>
              <w:t>Повышение зрелости системы управления рисками и инструментов внутреннего контроля в соответствии с «дорожной картой»</w:t>
            </w:r>
          </w:p>
        </w:tc>
        <w:tc>
          <w:tcPr>
            <w:tcW w:w="1465" w:type="pct"/>
            <w:shd w:val="clear" w:color="auto" w:fill="auto"/>
          </w:tcPr>
          <w:p w:rsidR="00DC059F" w:rsidRPr="005E2487" w:rsidRDefault="00A84AAB" w:rsidP="00EC7D0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A84AAB" w:rsidP="00EC7D0A">
            <w:pPr>
              <w:rPr>
                <w:color w:val="002060"/>
                <w:sz w:val="16"/>
                <w:szCs w:val="16"/>
                <w:lang w:val="ru-RU"/>
              </w:rPr>
            </w:pPr>
            <w:r w:rsidRPr="005E2487">
              <w:rPr>
                <w:color w:val="002060"/>
                <w:sz w:val="16"/>
                <w:szCs w:val="16"/>
                <w:lang w:val="ru-RU"/>
              </w:rPr>
              <w:t>Достижение целей «дорожной карты» в области управления рисками на 80%; Достижение целей «дорожной карты» в области внутреннего контроля на 30%</w:t>
            </w:r>
          </w:p>
          <w:p w:rsidR="00DC059F" w:rsidRPr="005E2487" w:rsidRDefault="00DC059F" w:rsidP="00EC7D0A">
            <w:pPr>
              <w:rPr>
                <w:color w:val="000000"/>
                <w:sz w:val="16"/>
                <w:szCs w:val="16"/>
                <w:lang w:val="ru-RU"/>
              </w:rPr>
            </w:pPr>
          </w:p>
          <w:p w:rsidR="00DC059F" w:rsidRPr="005E2487" w:rsidRDefault="00A84AAB" w:rsidP="00EC7D0A">
            <w:pPr>
              <w:ind w:left="33"/>
              <w:rPr>
                <w:color w:val="000000"/>
                <w:sz w:val="16"/>
                <w:szCs w:val="16"/>
                <w:lang w:val="ru-RU"/>
              </w:rPr>
            </w:pPr>
            <w:r w:rsidRPr="005E2487">
              <w:rPr>
                <w:i/>
                <w:color w:val="000000"/>
                <w:sz w:val="16"/>
                <w:szCs w:val="16"/>
                <w:lang w:val="ru-RU"/>
              </w:rPr>
              <w:t xml:space="preserve">Исходный базовый показатель (Программа и бюджет на 2016-2017 гг.):  </w:t>
            </w:r>
          </w:p>
          <w:p w:rsidR="00A84AAB" w:rsidRPr="005E2487" w:rsidRDefault="00A84AAB" w:rsidP="00EC7D0A">
            <w:pPr>
              <w:spacing w:after="240"/>
              <w:ind w:left="33"/>
              <w:rPr>
                <w:color w:val="000000"/>
                <w:sz w:val="16"/>
                <w:szCs w:val="16"/>
                <w:lang w:val="ru-RU"/>
              </w:rPr>
            </w:pPr>
            <w:r w:rsidRPr="005E2487">
              <w:rPr>
                <w:color w:val="000000"/>
                <w:sz w:val="16"/>
                <w:szCs w:val="16"/>
                <w:lang w:val="ru-RU"/>
              </w:rPr>
              <w:t>Достижение целей «дорожной карты» в области управления рисками на 75%; достижение целей «дорожной карты» в области внутреннего контроля на 25%</w:t>
            </w:r>
          </w:p>
        </w:tc>
        <w:tc>
          <w:tcPr>
            <w:tcW w:w="750" w:type="pct"/>
            <w:shd w:val="clear" w:color="auto" w:fill="auto"/>
            <w:tcMar>
              <w:top w:w="110" w:type="dxa"/>
              <w:left w:w="58" w:type="dxa"/>
              <w:right w:w="58" w:type="dxa"/>
            </w:tcMar>
          </w:tcPr>
          <w:p w:rsidR="00DC059F" w:rsidRPr="005E2487" w:rsidRDefault="00A84AAB" w:rsidP="00EC7D0A">
            <w:pPr>
              <w:ind w:left="33"/>
              <w:rPr>
                <w:color w:val="000000"/>
                <w:sz w:val="16"/>
                <w:szCs w:val="16"/>
                <w:lang w:val="ru-RU"/>
              </w:rPr>
            </w:pPr>
            <w:r w:rsidRPr="005E2487">
              <w:rPr>
                <w:color w:val="000000"/>
                <w:sz w:val="16"/>
                <w:szCs w:val="16"/>
                <w:lang w:val="ru-RU"/>
              </w:rPr>
              <w:t xml:space="preserve">Достижение целей «дорожной карты» в области  управления рисками на 100%;  </w:t>
            </w:r>
          </w:p>
          <w:p w:rsidR="00DC059F" w:rsidRPr="005E2487" w:rsidRDefault="00DC059F" w:rsidP="00EC7D0A">
            <w:pPr>
              <w:ind w:left="33"/>
              <w:rPr>
                <w:color w:val="000000"/>
                <w:sz w:val="16"/>
                <w:szCs w:val="16"/>
                <w:lang w:val="ru-RU"/>
              </w:rPr>
            </w:pPr>
          </w:p>
          <w:p w:rsidR="00A84AAB" w:rsidRPr="005E2487" w:rsidRDefault="00A84AAB" w:rsidP="00EC7D0A">
            <w:pPr>
              <w:ind w:left="33"/>
              <w:rPr>
                <w:color w:val="000000"/>
                <w:sz w:val="16"/>
                <w:szCs w:val="16"/>
                <w:lang w:val="ru-RU"/>
              </w:rPr>
            </w:pPr>
            <w:r w:rsidRPr="005E2487">
              <w:rPr>
                <w:color w:val="000000"/>
                <w:sz w:val="16"/>
                <w:szCs w:val="16"/>
                <w:lang w:val="ru-RU"/>
              </w:rPr>
              <w:t>Достижение целей «дорожной карты» в области внутреннего контроля на 80%</w:t>
            </w:r>
          </w:p>
        </w:tc>
        <w:tc>
          <w:tcPr>
            <w:tcW w:w="1380" w:type="pct"/>
            <w:shd w:val="clear" w:color="auto" w:fill="FFFFFF"/>
            <w:tcMar>
              <w:left w:w="58" w:type="dxa"/>
              <w:right w:w="58" w:type="dxa"/>
            </w:tcMar>
          </w:tcPr>
          <w:p w:rsidR="00DC059F" w:rsidRPr="005E2487" w:rsidRDefault="00A84AAB" w:rsidP="00EC7D0A">
            <w:pPr>
              <w:keepNext/>
              <w:keepLines/>
              <w:rPr>
                <w:color w:val="000000"/>
                <w:sz w:val="16"/>
                <w:szCs w:val="16"/>
                <w:lang w:val="ru-RU"/>
              </w:rPr>
            </w:pPr>
            <w:r w:rsidRPr="005E2487">
              <w:rPr>
                <w:color w:val="000000"/>
                <w:sz w:val="16"/>
                <w:szCs w:val="16"/>
                <w:lang w:val="ru-RU"/>
              </w:rPr>
              <w:t>Достижение целей «дорожной карты» в области управления рисками на 100%, включая:</w:t>
            </w:r>
          </w:p>
          <w:p w:rsidR="00DC059F" w:rsidRPr="005E2487" w:rsidRDefault="00A84AAB" w:rsidP="0064058C">
            <w:pPr>
              <w:pStyle w:val="ListParagraph"/>
              <w:keepNext/>
              <w:keepLines/>
              <w:numPr>
                <w:ilvl w:val="0"/>
                <w:numId w:val="41"/>
              </w:numPr>
              <w:contextualSpacing/>
              <w:rPr>
                <w:color w:val="000000"/>
                <w:sz w:val="16"/>
                <w:szCs w:val="16"/>
                <w:lang w:val="ru-RU"/>
              </w:rPr>
            </w:pPr>
            <w:r w:rsidRPr="005E2487">
              <w:rPr>
                <w:color w:val="000000"/>
                <w:sz w:val="16"/>
                <w:szCs w:val="16"/>
                <w:lang w:val="ru-RU"/>
              </w:rPr>
              <w:t>завершение мероприятий «дорожной карты», запланированных на 2014-2015 гг. с формированием отчетов по эффективности мероприятий в области управления рисками для государств-членов на базе ОРП за двухлетний период;</w:t>
            </w:r>
          </w:p>
          <w:p w:rsidR="00DC059F" w:rsidRPr="005E2487" w:rsidRDefault="00A84AAB" w:rsidP="0064058C">
            <w:pPr>
              <w:pStyle w:val="ListParagraph"/>
              <w:keepNext/>
              <w:keepLines/>
              <w:numPr>
                <w:ilvl w:val="0"/>
                <w:numId w:val="41"/>
              </w:numPr>
              <w:contextualSpacing/>
              <w:rPr>
                <w:color w:val="000000"/>
                <w:sz w:val="16"/>
                <w:szCs w:val="16"/>
                <w:lang w:val="ru-RU"/>
              </w:rPr>
            </w:pPr>
            <w:r w:rsidRPr="005E2487">
              <w:rPr>
                <w:color w:val="000000"/>
                <w:sz w:val="16"/>
                <w:szCs w:val="16"/>
                <w:lang w:val="ru-RU"/>
              </w:rPr>
              <w:t>проведение мероприятий, запланированных на 2016-2017 гг., после внутреннего аудита системы ОУР в конце 2016 г.</w:t>
            </w:r>
          </w:p>
          <w:p w:rsidR="00DC059F" w:rsidRPr="005E2487" w:rsidRDefault="00A84AAB" w:rsidP="00EC7D0A">
            <w:pPr>
              <w:keepNext/>
              <w:keepLines/>
              <w:rPr>
                <w:color w:val="000000"/>
                <w:sz w:val="16"/>
                <w:szCs w:val="16"/>
                <w:lang w:val="ru-RU"/>
              </w:rPr>
            </w:pPr>
            <w:r w:rsidRPr="005E2487">
              <w:rPr>
                <w:color w:val="000000"/>
                <w:sz w:val="16"/>
                <w:szCs w:val="16"/>
                <w:lang w:val="ru-RU"/>
              </w:rPr>
              <w:t>Достижение целей «дорожной карты» в области внутреннего контроля на 40%, включая достижения в следующих областях:</w:t>
            </w:r>
          </w:p>
          <w:p w:rsidR="00DC059F" w:rsidRPr="005E2487" w:rsidRDefault="00A84AAB" w:rsidP="0064058C">
            <w:pPr>
              <w:pStyle w:val="ListParagraph"/>
              <w:keepNext/>
              <w:keepLines/>
              <w:numPr>
                <w:ilvl w:val="0"/>
                <w:numId w:val="42"/>
              </w:numPr>
              <w:contextualSpacing/>
              <w:rPr>
                <w:color w:val="000000"/>
                <w:sz w:val="16"/>
                <w:szCs w:val="16"/>
                <w:lang w:val="ru-RU"/>
              </w:rPr>
            </w:pPr>
            <w:r w:rsidRPr="005E2487">
              <w:rPr>
                <w:color w:val="000000"/>
                <w:sz w:val="16"/>
                <w:szCs w:val="16"/>
                <w:lang w:val="ru-RU"/>
              </w:rPr>
              <w:t xml:space="preserve">документирование ключевых административных процессов и инструментов внутреннего контроля; </w:t>
            </w:r>
          </w:p>
          <w:p w:rsidR="00DC059F" w:rsidRPr="005E2487" w:rsidRDefault="00A84AAB" w:rsidP="0064058C">
            <w:pPr>
              <w:pStyle w:val="ListParagraph"/>
              <w:keepNext/>
              <w:keepLines/>
              <w:numPr>
                <w:ilvl w:val="0"/>
                <w:numId w:val="42"/>
              </w:numPr>
              <w:contextualSpacing/>
              <w:rPr>
                <w:color w:val="000000"/>
                <w:sz w:val="16"/>
                <w:szCs w:val="16"/>
                <w:lang w:val="ru-RU"/>
              </w:rPr>
            </w:pPr>
            <w:r w:rsidRPr="005E2487">
              <w:rPr>
                <w:color w:val="000000"/>
                <w:sz w:val="16"/>
                <w:szCs w:val="16"/>
                <w:lang w:val="ru-RU"/>
              </w:rPr>
              <w:t xml:space="preserve">наличие методологии оценки </w:t>
            </w:r>
            <w:r w:rsidRPr="005E2487">
              <w:rPr>
                <w:snapToGrid w:val="0"/>
                <w:color w:val="000000"/>
                <w:sz w:val="16"/>
                <w:szCs w:val="16"/>
                <w:lang w:val="ru-RU"/>
              </w:rPr>
              <w:t>применени</w:t>
            </w:r>
            <w:r w:rsidRPr="005E2487">
              <w:rPr>
                <w:color w:val="000000"/>
                <w:sz w:val="16"/>
                <w:szCs w:val="16"/>
                <w:lang w:val="ru-RU"/>
              </w:rPr>
              <w:t xml:space="preserve">я средств контроля; </w:t>
            </w:r>
          </w:p>
          <w:p w:rsidR="00A84AAB" w:rsidRPr="005E2487" w:rsidRDefault="00A84AAB" w:rsidP="0064058C">
            <w:pPr>
              <w:pStyle w:val="ListParagraph"/>
              <w:keepNext/>
              <w:keepLines/>
              <w:numPr>
                <w:ilvl w:val="0"/>
                <w:numId w:val="42"/>
              </w:numPr>
              <w:spacing w:after="240"/>
              <w:ind w:left="357" w:hanging="357"/>
              <w:contextualSpacing/>
              <w:rPr>
                <w:color w:val="000000"/>
                <w:sz w:val="16"/>
                <w:szCs w:val="16"/>
                <w:lang w:val="ru-RU"/>
              </w:rPr>
            </w:pPr>
            <w:r w:rsidRPr="005E2487">
              <w:rPr>
                <w:color w:val="000000"/>
                <w:sz w:val="16"/>
                <w:szCs w:val="16"/>
                <w:lang w:val="ru-RU"/>
              </w:rPr>
              <w:t>оценка средств контроля общеорганизационного уровня (ИКОУ) в рамках обеспечения процесса утверждения Заявлений руководства (ЗР)</w:t>
            </w:r>
          </w:p>
        </w:tc>
        <w:tc>
          <w:tcPr>
            <w:tcW w:w="457" w:type="pct"/>
            <w:shd w:val="clear" w:color="auto" w:fill="auto"/>
            <w:tcMar>
              <w:left w:w="58" w:type="dxa"/>
              <w:right w:w="58" w:type="dxa"/>
            </w:tcMar>
          </w:tcPr>
          <w:p w:rsidR="00DC059F" w:rsidRPr="005E2487" w:rsidRDefault="00A84AAB" w:rsidP="00EC7D0A">
            <w:pPr>
              <w:keepNext/>
              <w:keepLines/>
              <w:jc w:val="center"/>
              <w:rPr>
                <w:b/>
                <w:color w:val="00B050"/>
                <w:sz w:val="16"/>
                <w:szCs w:val="16"/>
                <w:lang w:val="ru-RU"/>
              </w:rPr>
            </w:pPr>
            <w:r w:rsidRPr="005E2487">
              <w:rPr>
                <w:b/>
                <w:color w:val="00B050"/>
                <w:sz w:val="16"/>
                <w:szCs w:val="16"/>
                <w:lang w:val="ru-RU"/>
              </w:rPr>
              <w:t>По графику</w:t>
            </w:r>
          </w:p>
          <w:p w:rsidR="00DC059F" w:rsidRPr="005E2487" w:rsidRDefault="00DC059F" w:rsidP="00EC7D0A">
            <w:pPr>
              <w:keepNext/>
              <w:keepLines/>
              <w:jc w:val="center"/>
              <w:rPr>
                <w:b/>
                <w:color w:val="00B050"/>
                <w:sz w:val="16"/>
                <w:szCs w:val="16"/>
                <w:lang w:val="ru-RU"/>
              </w:rPr>
            </w:pPr>
          </w:p>
          <w:p w:rsidR="00DC059F" w:rsidRPr="005E2487" w:rsidRDefault="00DC059F" w:rsidP="00EC7D0A">
            <w:pPr>
              <w:keepNext/>
              <w:keepLines/>
              <w:jc w:val="center"/>
              <w:rPr>
                <w:b/>
                <w:color w:val="00B050"/>
                <w:sz w:val="16"/>
                <w:szCs w:val="16"/>
                <w:lang w:val="ru-RU"/>
              </w:rPr>
            </w:pPr>
          </w:p>
          <w:p w:rsidR="00DC059F" w:rsidRPr="005E2487" w:rsidRDefault="00DC059F" w:rsidP="00EC7D0A">
            <w:pPr>
              <w:keepNext/>
              <w:keepLines/>
              <w:jc w:val="center"/>
              <w:rPr>
                <w:b/>
                <w:color w:val="00B050"/>
                <w:sz w:val="16"/>
                <w:szCs w:val="16"/>
                <w:lang w:val="ru-RU"/>
              </w:rPr>
            </w:pPr>
          </w:p>
          <w:p w:rsidR="00DC059F" w:rsidRPr="005E2487" w:rsidRDefault="00DC059F" w:rsidP="00EC7D0A">
            <w:pPr>
              <w:keepNext/>
              <w:keepLines/>
              <w:jc w:val="center"/>
              <w:rPr>
                <w:b/>
                <w:color w:val="00B050"/>
                <w:sz w:val="16"/>
                <w:szCs w:val="16"/>
                <w:lang w:val="ru-RU"/>
              </w:rPr>
            </w:pPr>
          </w:p>
          <w:p w:rsidR="00DC059F" w:rsidRPr="005E2487" w:rsidRDefault="00DC059F" w:rsidP="00EC7D0A">
            <w:pPr>
              <w:keepNext/>
              <w:keepLines/>
              <w:jc w:val="center"/>
              <w:rPr>
                <w:b/>
                <w:color w:val="00B050"/>
                <w:sz w:val="16"/>
                <w:szCs w:val="16"/>
                <w:lang w:val="ru-RU"/>
              </w:rPr>
            </w:pPr>
          </w:p>
          <w:p w:rsidR="00DC059F" w:rsidRPr="005E2487" w:rsidRDefault="00DC059F" w:rsidP="00EC7D0A">
            <w:pPr>
              <w:keepNext/>
              <w:keepLines/>
              <w:jc w:val="center"/>
              <w:rPr>
                <w:b/>
                <w:color w:val="00B050"/>
                <w:sz w:val="16"/>
                <w:szCs w:val="16"/>
                <w:lang w:val="ru-RU"/>
              </w:rPr>
            </w:pPr>
          </w:p>
          <w:p w:rsidR="00DC059F" w:rsidRPr="005E2487" w:rsidRDefault="00DC059F" w:rsidP="00EC7D0A">
            <w:pPr>
              <w:keepNext/>
              <w:keepLines/>
              <w:jc w:val="center"/>
              <w:rPr>
                <w:b/>
                <w:color w:val="00B050"/>
                <w:sz w:val="16"/>
                <w:szCs w:val="16"/>
                <w:lang w:val="ru-RU"/>
              </w:rPr>
            </w:pPr>
          </w:p>
          <w:p w:rsidR="00DC059F" w:rsidRPr="005E2487" w:rsidRDefault="00DC059F" w:rsidP="00EC7D0A">
            <w:pPr>
              <w:keepNext/>
              <w:keepLines/>
              <w:jc w:val="center"/>
              <w:rPr>
                <w:b/>
                <w:color w:val="00B050"/>
                <w:sz w:val="16"/>
                <w:szCs w:val="16"/>
                <w:lang w:val="ru-RU"/>
              </w:rPr>
            </w:pPr>
          </w:p>
          <w:p w:rsidR="00DC059F" w:rsidRPr="005E2487" w:rsidRDefault="00DC059F" w:rsidP="00EC7D0A">
            <w:pPr>
              <w:keepNext/>
              <w:keepLines/>
              <w:jc w:val="center"/>
              <w:rPr>
                <w:b/>
                <w:color w:val="00B050"/>
                <w:sz w:val="16"/>
                <w:szCs w:val="16"/>
                <w:lang w:val="ru-RU"/>
              </w:rPr>
            </w:pPr>
          </w:p>
          <w:p w:rsidR="00DC059F" w:rsidRPr="005E2487" w:rsidRDefault="00DC059F" w:rsidP="00EC7D0A">
            <w:pPr>
              <w:keepNext/>
              <w:keepLines/>
              <w:jc w:val="center"/>
              <w:rPr>
                <w:b/>
                <w:color w:val="00B050"/>
                <w:sz w:val="16"/>
                <w:szCs w:val="16"/>
                <w:lang w:val="ru-RU"/>
              </w:rPr>
            </w:pPr>
          </w:p>
          <w:p w:rsidR="00DC059F" w:rsidRPr="005E2487" w:rsidRDefault="00DC059F" w:rsidP="00EC7D0A">
            <w:pPr>
              <w:keepNext/>
              <w:keepLines/>
              <w:jc w:val="center"/>
              <w:rPr>
                <w:b/>
                <w:color w:val="00B050"/>
                <w:sz w:val="16"/>
                <w:szCs w:val="16"/>
                <w:lang w:val="ru-RU"/>
              </w:rPr>
            </w:pPr>
          </w:p>
          <w:p w:rsidR="00DC059F" w:rsidRPr="005E2487" w:rsidRDefault="00A84AAB" w:rsidP="00EC7D0A">
            <w:pPr>
              <w:keepNext/>
              <w:keepLines/>
              <w:jc w:val="center"/>
              <w:rPr>
                <w:b/>
                <w:color w:val="00B050"/>
                <w:sz w:val="16"/>
                <w:szCs w:val="16"/>
                <w:lang w:val="ru-RU"/>
              </w:rPr>
            </w:pPr>
            <w:r w:rsidRPr="005E2487">
              <w:rPr>
                <w:b/>
                <w:color w:val="00B050"/>
                <w:sz w:val="16"/>
                <w:szCs w:val="16"/>
                <w:lang w:val="ru-RU"/>
              </w:rPr>
              <w:t>По графику</w:t>
            </w:r>
          </w:p>
          <w:p w:rsidR="00DC059F" w:rsidRPr="005E2487" w:rsidRDefault="00DC059F" w:rsidP="00EC7D0A">
            <w:pPr>
              <w:keepNext/>
              <w:keepLines/>
              <w:jc w:val="center"/>
              <w:rPr>
                <w:b/>
                <w:color w:val="00B050"/>
                <w:sz w:val="16"/>
                <w:szCs w:val="16"/>
                <w:lang w:val="ru-RU"/>
              </w:rPr>
            </w:pPr>
          </w:p>
          <w:p w:rsidR="00A84AAB" w:rsidRPr="005E2487" w:rsidRDefault="00A84AAB" w:rsidP="00EC7D0A">
            <w:pPr>
              <w:keepNext/>
              <w:keepLines/>
              <w:jc w:val="center"/>
              <w:rPr>
                <w:color w:val="000000"/>
                <w:sz w:val="16"/>
                <w:szCs w:val="16"/>
                <w:lang w:val="ru-RU"/>
              </w:rPr>
            </w:pPr>
          </w:p>
        </w:tc>
      </w:tr>
      <w:tr w:rsidR="00A84AAB" w:rsidRPr="00760543" w:rsidTr="00EC7D0A">
        <w:trPr>
          <w:trHeight w:val="2942"/>
        </w:trPr>
        <w:tc>
          <w:tcPr>
            <w:tcW w:w="948" w:type="pct"/>
            <w:shd w:val="clear" w:color="auto" w:fill="auto"/>
          </w:tcPr>
          <w:p w:rsidR="00A84AAB" w:rsidRPr="005E2487" w:rsidRDefault="00A84AAB" w:rsidP="00EC7D0A">
            <w:pPr>
              <w:ind w:left="33"/>
              <w:rPr>
                <w:color w:val="000000"/>
                <w:sz w:val="16"/>
                <w:szCs w:val="16"/>
                <w:lang w:val="ru-RU"/>
              </w:rPr>
            </w:pPr>
            <w:r w:rsidRPr="005E2487">
              <w:rPr>
                <w:color w:val="000000"/>
                <w:sz w:val="16"/>
                <w:szCs w:val="16"/>
                <w:lang w:val="ru-RU"/>
              </w:rPr>
              <w:t>Эффективная проверка выполнения рекомендаций надзорных органов</w:t>
            </w:r>
          </w:p>
        </w:tc>
        <w:tc>
          <w:tcPr>
            <w:tcW w:w="1465" w:type="pct"/>
            <w:shd w:val="clear" w:color="auto" w:fill="auto"/>
          </w:tcPr>
          <w:p w:rsidR="00DC059F" w:rsidRPr="005E2487" w:rsidRDefault="00A84AAB" w:rsidP="00EC7D0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A84AAB" w:rsidP="00EC7D0A">
            <w:pPr>
              <w:rPr>
                <w:color w:val="002060"/>
                <w:sz w:val="16"/>
                <w:szCs w:val="16"/>
                <w:lang w:val="ru-RU"/>
              </w:rPr>
            </w:pPr>
            <w:r w:rsidRPr="005E2487">
              <w:rPr>
                <w:color w:val="002060"/>
                <w:sz w:val="16"/>
                <w:szCs w:val="16"/>
                <w:lang w:val="ru-RU"/>
              </w:rPr>
              <w:t xml:space="preserve">Внешний аудитор (ВА): </w:t>
            </w:r>
            <w:r w:rsidRPr="005E2487">
              <w:rPr>
                <w:color w:val="002060"/>
                <w:sz w:val="16"/>
                <w:szCs w:val="16"/>
                <w:lang w:val="ru-RU"/>
              </w:rPr>
              <w:br/>
              <w:t>62% рекомендаций, не выполненных на конец 2013 г., выполнены в 2015 г. (Организация в целом)</w:t>
            </w:r>
          </w:p>
          <w:p w:rsidR="00DC059F" w:rsidRPr="005E2487" w:rsidRDefault="00DC059F" w:rsidP="00EC7D0A">
            <w:pPr>
              <w:rPr>
                <w:color w:val="002060"/>
                <w:sz w:val="16"/>
                <w:szCs w:val="16"/>
                <w:lang w:val="ru-RU"/>
              </w:rPr>
            </w:pPr>
          </w:p>
          <w:p w:rsidR="00DC059F" w:rsidRPr="005E2487" w:rsidRDefault="00A84AAB" w:rsidP="00EC7D0A">
            <w:pPr>
              <w:rPr>
                <w:color w:val="002060"/>
                <w:sz w:val="16"/>
                <w:szCs w:val="16"/>
                <w:lang w:val="ru-RU"/>
              </w:rPr>
            </w:pPr>
            <w:r w:rsidRPr="005E2487">
              <w:rPr>
                <w:color w:val="002060"/>
                <w:sz w:val="16"/>
                <w:szCs w:val="16"/>
                <w:lang w:val="ru-RU"/>
              </w:rPr>
              <w:t>ОВН: 82% рекомендаций, не выполненных на конец 2013 г., выполнены в 2015 г.  (программа 22)</w:t>
            </w:r>
          </w:p>
          <w:p w:rsidR="00DC059F" w:rsidRPr="005E2487" w:rsidRDefault="00DC059F" w:rsidP="00EC7D0A">
            <w:pPr>
              <w:rPr>
                <w:color w:val="002060"/>
                <w:sz w:val="16"/>
                <w:szCs w:val="16"/>
                <w:lang w:val="ru-RU"/>
              </w:rPr>
            </w:pPr>
          </w:p>
          <w:p w:rsidR="00DC059F" w:rsidRPr="005E2487" w:rsidRDefault="00A84AAB" w:rsidP="00EC7D0A">
            <w:pPr>
              <w:rPr>
                <w:color w:val="002060"/>
                <w:sz w:val="16"/>
                <w:szCs w:val="16"/>
                <w:lang w:val="ru-RU"/>
              </w:rPr>
            </w:pPr>
            <w:r w:rsidRPr="005E2487">
              <w:rPr>
                <w:color w:val="002060"/>
                <w:sz w:val="16"/>
                <w:szCs w:val="16"/>
                <w:lang w:val="ru-RU"/>
              </w:rPr>
              <w:t>ОИГ: 87% рекомендаций, не выполненных на конец 2013 г., выполнены в 2015 г. (начиная с 2010 г.)</w:t>
            </w:r>
          </w:p>
          <w:p w:rsidR="00DC059F" w:rsidRPr="005E2487" w:rsidRDefault="00DC059F" w:rsidP="00EC7D0A">
            <w:pPr>
              <w:rPr>
                <w:i/>
                <w:color w:val="000000"/>
                <w:sz w:val="16"/>
                <w:szCs w:val="16"/>
                <w:lang w:val="ru-RU"/>
              </w:rPr>
            </w:pPr>
          </w:p>
          <w:p w:rsidR="00DC059F" w:rsidRPr="005E2487" w:rsidRDefault="00A84AAB" w:rsidP="00EC7D0A">
            <w:pPr>
              <w:rPr>
                <w:i/>
                <w:color w:val="000000"/>
                <w:sz w:val="16"/>
                <w:szCs w:val="16"/>
                <w:lang w:val="ru-RU"/>
              </w:rPr>
            </w:pPr>
            <w:r w:rsidRPr="005E2487">
              <w:rPr>
                <w:i/>
                <w:color w:val="000000"/>
                <w:sz w:val="16"/>
                <w:szCs w:val="16"/>
                <w:lang w:val="ru-RU"/>
              </w:rPr>
              <w:t xml:space="preserve">Исходный базовый показатель (Программа и бюджет на 2016-2017 гг.):  </w:t>
            </w:r>
          </w:p>
          <w:p w:rsidR="00A84AAB" w:rsidRPr="005E2487" w:rsidRDefault="00A84AAB" w:rsidP="00EC7D0A">
            <w:pPr>
              <w:ind w:left="33"/>
              <w:rPr>
                <w:color w:val="000000"/>
                <w:sz w:val="16"/>
                <w:szCs w:val="16"/>
                <w:lang w:val="ru-RU"/>
              </w:rPr>
            </w:pPr>
            <w:r w:rsidRPr="005E2487">
              <w:rPr>
                <w:color w:val="000000"/>
                <w:sz w:val="16"/>
                <w:szCs w:val="16"/>
                <w:lang w:val="ru-RU"/>
              </w:rPr>
              <w:t>ВА: 47% рекомендаций, не выполненных на конец 2013 г., выполнены в 2015 г. (Организация в целом)</w:t>
            </w:r>
            <w:r w:rsidRPr="005E2487">
              <w:rPr>
                <w:color w:val="000000"/>
                <w:sz w:val="16"/>
                <w:szCs w:val="16"/>
                <w:lang w:val="ru-RU"/>
              </w:rPr>
              <w:br/>
              <w:t>ОВН: 64% рекомендаций, не выполненных на конец 2013 г., выполнены в 2015 г. (программа 22)</w:t>
            </w:r>
            <w:r w:rsidRPr="005E2487">
              <w:rPr>
                <w:color w:val="000000"/>
                <w:sz w:val="16"/>
                <w:szCs w:val="16"/>
                <w:lang w:val="ru-RU"/>
              </w:rPr>
              <w:br/>
              <w:t>ОИГ: 61% рекомендаций, не выполненных на конец 2013 г., выполнены в 2015 г. (начиная с 2010 г.)</w:t>
            </w:r>
          </w:p>
        </w:tc>
        <w:tc>
          <w:tcPr>
            <w:tcW w:w="750" w:type="pct"/>
            <w:shd w:val="clear" w:color="auto" w:fill="auto"/>
            <w:tcMar>
              <w:top w:w="110" w:type="dxa"/>
              <w:left w:w="58" w:type="dxa"/>
              <w:right w:w="58" w:type="dxa"/>
            </w:tcMar>
          </w:tcPr>
          <w:p w:rsidR="00DC059F" w:rsidRPr="005E2487" w:rsidRDefault="00A84AAB" w:rsidP="00EC7D0A">
            <w:pPr>
              <w:ind w:right="-54"/>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A84AAB" w:rsidP="00EC7D0A">
            <w:pPr>
              <w:rPr>
                <w:color w:val="002060"/>
                <w:sz w:val="16"/>
                <w:szCs w:val="16"/>
                <w:lang w:val="ru-RU"/>
              </w:rPr>
            </w:pPr>
            <w:r w:rsidRPr="005E2487">
              <w:rPr>
                <w:color w:val="002060"/>
                <w:sz w:val="16"/>
                <w:szCs w:val="16"/>
                <w:lang w:val="ru-RU"/>
              </w:rPr>
              <w:t>ВА: 65% рекомендаций, не выполненных на конец 2015 г., выполнены в 2016-2017 гг. (Организация в целом)</w:t>
            </w:r>
          </w:p>
          <w:p w:rsidR="00DC059F" w:rsidRPr="005E2487" w:rsidRDefault="00A84AAB" w:rsidP="00EC7D0A">
            <w:pPr>
              <w:rPr>
                <w:color w:val="002060"/>
                <w:sz w:val="16"/>
                <w:szCs w:val="16"/>
                <w:lang w:val="ru-RU"/>
              </w:rPr>
            </w:pPr>
            <w:r w:rsidRPr="005E2487">
              <w:rPr>
                <w:color w:val="002060"/>
                <w:sz w:val="16"/>
                <w:szCs w:val="16"/>
                <w:lang w:val="ru-RU"/>
              </w:rPr>
              <w:br/>
              <w:t xml:space="preserve">ОВН: 85% рекомендаций, не выполненных на конец 2015 г., выполнены в 2016-2017 гг. </w:t>
            </w:r>
          </w:p>
          <w:p w:rsidR="00DC059F" w:rsidRPr="005E2487" w:rsidRDefault="00A84AAB" w:rsidP="00EC7D0A">
            <w:pPr>
              <w:rPr>
                <w:color w:val="002060"/>
                <w:sz w:val="16"/>
                <w:szCs w:val="16"/>
                <w:lang w:val="ru-RU"/>
              </w:rPr>
            </w:pPr>
            <w:r w:rsidRPr="005E2487">
              <w:rPr>
                <w:color w:val="002060"/>
                <w:sz w:val="16"/>
                <w:szCs w:val="16"/>
                <w:lang w:val="ru-RU"/>
              </w:rPr>
              <w:br/>
              <w:t>ОИГ: 70%</w:t>
            </w:r>
            <w:r w:rsidRPr="005E2487">
              <w:rPr>
                <w:color w:val="000000"/>
                <w:sz w:val="16"/>
                <w:szCs w:val="16"/>
                <w:lang w:val="ru-RU"/>
              </w:rPr>
              <w:t xml:space="preserve"> </w:t>
            </w:r>
            <w:r w:rsidRPr="005E2487">
              <w:rPr>
                <w:color w:val="002060"/>
                <w:sz w:val="16"/>
                <w:szCs w:val="16"/>
                <w:lang w:val="ru-RU"/>
              </w:rPr>
              <w:t>рекомендаций, не выполненных на конец 2015 г., выполнены в 2016-2017 гг. (начиная с 2010 г.)</w:t>
            </w:r>
          </w:p>
          <w:p w:rsidR="00DC059F" w:rsidRPr="005E2487" w:rsidRDefault="00DC059F" w:rsidP="00EC7D0A">
            <w:pPr>
              <w:rPr>
                <w:color w:val="000000"/>
                <w:sz w:val="16"/>
                <w:szCs w:val="16"/>
                <w:lang w:val="ru-RU"/>
              </w:rPr>
            </w:pPr>
          </w:p>
          <w:p w:rsidR="00DC059F" w:rsidRPr="005E2487" w:rsidRDefault="00DC059F" w:rsidP="00EC7D0A">
            <w:pPr>
              <w:rPr>
                <w:i/>
                <w:color w:val="000000"/>
                <w:sz w:val="16"/>
                <w:szCs w:val="16"/>
                <w:lang w:val="ru-RU"/>
              </w:rPr>
            </w:pPr>
          </w:p>
          <w:p w:rsidR="00DC059F" w:rsidRPr="005E2487" w:rsidRDefault="00A84AAB" w:rsidP="00EC7D0A">
            <w:pPr>
              <w:rPr>
                <w:i/>
                <w:color w:val="000000"/>
                <w:sz w:val="16"/>
                <w:szCs w:val="16"/>
                <w:lang w:val="ru-RU"/>
              </w:rPr>
            </w:pPr>
            <w:r w:rsidRPr="005E2487">
              <w:rPr>
                <w:i/>
                <w:color w:val="000000"/>
                <w:sz w:val="16"/>
                <w:szCs w:val="16"/>
                <w:lang w:val="ru-RU"/>
              </w:rPr>
              <w:t>Первоначаль</w:t>
            </w:r>
            <w:r w:rsidRPr="005E2487">
              <w:rPr>
                <w:i/>
                <w:color w:val="000000"/>
                <w:sz w:val="16"/>
                <w:szCs w:val="16"/>
                <w:lang w:val="ru-RU"/>
              </w:rPr>
              <w:softHyphen/>
              <w:t>ный целевой показатель (Программа и бюджет на 2016-2017 гг.):</w:t>
            </w:r>
          </w:p>
          <w:p w:rsidR="00DC059F" w:rsidRPr="005E2487" w:rsidRDefault="00A84AAB" w:rsidP="00EC7D0A">
            <w:pPr>
              <w:rPr>
                <w:color w:val="000000"/>
                <w:sz w:val="16"/>
                <w:szCs w:val="16"/>
                <w:lang w:val="ru-RU"/>
              </w:rPr>
            </w:pPr>
            <w:r w:rsidRPr="005E2487">
              <w:rPr>
                <w:color w:val="000000"/>
                <w:sz w:val="16"/>
                <w:szCs w:val="16"/>
                <w:lang w:val="ru-RU"/>
              </w:rPr>
              <w:t xml:space="preserve">ВА: 55% рекомендаций, не выполненных на конец 2015 г., выполнены в </w:t>
            </w:r>
            <w:r w:rsidRPr="005E2487">
              <w:rPr>
                <w:color w:val="000000"/>
                <w:sz w:val="16"/>
                <w:szCs w:val="16"/>
                <w:lang w:val="ru-RU"/>
              </w:rPr>
              <w:lastRenderedPageBreak/>
              <w:t xml:space="preserve">2016-2017 гг. </w:t>
            </w:r>
          </w:p>
          <w:p w:rsidR="00DC059F" w:rsidRPr="005E2487" w:rsidRDefault="00DC059F" w:rsidP="00EC7D0A">
            <w:pPr>
              <w:rPr>
                <w:color w:val="000000"/>
                <w:sz w:val="16"/>
                <w:szCs w:val="16"/>
                <w:lang w:val="ru-RU"/>
              </w:rPr>
            </w:pPr>
          </w:p>
          <w:p w:rsidR="00DC059F" w:rsidRPr="005E2487" w:rsidRDefault="00A84AAB" w:rsidP="00EC7D0A">
            <w:pPr>
              <w:rPr>
                <w:color w:val="000000"/>
                <w:sz w:val="16"/>
                <w:szCs w:val="16"/>
                <w:lang w:val="ru-RU"/>
              </w:rPr>
            </w:pPr>
            <w:r w:rsidRPr="005E2487">
              <w:rPr>
                <w:color w:val="000000"/>
                <w:sz w:val="16"/>
                <w:szCs w:val="16"/>
                <w:lang w:val="ru-RU"/>
              </w:rPr>
              <w:t xml:space="preserve">ОВН: 70% рекомендаций, не выполненных на конец 2015 г., выполнены в 2016-2017 гг.  </w:t>
            </w:r>
          </w:p>
          <w:p w:rsidR="00DC059F" w:rsidRPr="005E2487" w:rsidRDefault="00DC059F" w:rsidP="00EC7D0A">
            <w:pPr>
              <w:rPr>
                <w:color w:val="000000"/>
                <w:sz w:val="16"/>
                <w:szCs w:val="16"/>
                <w:lang w:val="ru-RU"/>
              </w:rPr>
            </w:pPr>
          </w:p>
          <w:p w:rsidR="00A84AAB" w:rsidRPr="005E2487" w:rsidRDefault="00A84AAB" w:rsidP="00EC7D0A">
            <w:pPr>
              <w:rPr>
                <w:color w:val="000000"/>
                <w:sz w:val="16"/>
                <w:szCs w:val="16"/>
                <w:lang w:val="ru-RU"/>
              </w:rPr>
            </w:pPr>
            <w:r w:rsidRPr="005E2487">
              <w:rPr>
                <w:color w:val="000000"/>
                <w:sz w:val="16"/>
                <w:szCs w:val="16"/>
                <w:lang w:val="ru-RU"/>
              </w:rPr>
              <w:t>ОИГ: 70% рекомендаций, не выполненных на конец 2015 г., выполнены в 2016-2017 гг. (начиная с 2010 г.)</w:t>
            </w:r>
            <w:r w:rsidRPr="005E2487">
              <w:rPr>
                <w:color w:val="002060"/>
                <w:sz w:val="16"/>
                <w:szCs w:val="16"/>
                <w:lang w:val="ru-RU"/>
              </w:rPr>
              <w:t xml:space="preserve"> </w:t>
            </w:r>
          </w:p>
        </w:tc>
        <w:tc>
          <w:tcPr>
            <w:tcW w:w="1380" w:type="pct"/>
            <w:shd w:val="clear" w:color="auto" w:fill="FFFFFF"/>
            <w:tcMar>
              <w:left w:w="58" w:type="dxa"/>
              <w:right w:w="58" w:type="dxa"/>
            </w:tcMar>
          </w:tcPr>
          <w:p w:rsidR="00DC059F" w:rsidRPr="005E2487" w:rsidRDefault="00A84AAB" w:rsidP="00EC7D0A">
            <w:pPr>
              <w:keepNext/>
              <w:keepLines/>
              <w:rPr>
                <w:color w:val="000000"/>
                <w:sz w:val="16"/>
                <w:szCs w:val="16"/>
                <w:lang w:val="ru-RU"/>
              </w:rPr>
            </w:pPr>
            <w:r w:rsidRPr="005E2487">
              <w:rPr>
                <w:color w:val="000000"/>
                <w:sz w:val="16"/>
                <w:szCs w:val="16"/>
                <w:lang w:val="ru-RU"/>
              </w:rPr>
              <w:lastRenderedPageBreak/>
              <w:t xml:space="preserve">ВА: 48% рекомендаций, не выполненных на конец 2015 г., выполнены в 2016-2017 гг. (Организация в целом) </w:t>
            </w:r>
          </w:p>
          <w:p w:rsidR="00DC059F" w:rsidRPr="005E2487" w:rsidRDefault="00DC059F" w:rsidP="00EC7D0A">
            <w:pPr>
              <w:keepNext/>
              <w:keepLines/>
              <w:rPr>
                <w:color w:val="000000"/>
                <w:sz w:val="16"/>
                <w:szCs w:val="16"/>
                <w:lang w:val="ru-RU"/>
              </w:rPr>
            </w:pPr>
          </w:p>
          <w:p w:rsidR="00DC059F" w:rsidRPr="005E2487" w:rsidRDefault="00A84AAB" w:rsidP="00EC7D0A">
            <w:pPr>
              <w:rPr>
                <w:color w:val="000000"/>
                <w:sz w:val="16"/>
                <w:szCs w:val="16"/>
                <w:lang w:val="ru-RU"/>
              </w:rPr>
            </w:pPr>
            <w:r w:rsidRPr="005E2487">
              <w:rPr>
                <w:color w:val="000000"/>
                <w:sz w:val="16"/>
                <w:szCs w:val="16"/>
                <w:lang w:val="ru-RU"/>
              </w:rPr>
              <w:t xml:space="preserve">ОВН: 71% рекомендаций, не выполненных на конец 2015 г., выполнены в 2016-2017 гг. </w:t>
            </w:r>
          </w:p>
          <w:p w:rsidR="00DC059F" w:rsidRPr="005E2487" w:rsidRDefault="00DC059F" w:rsidP="00EC7D0A">
            <w:pPr>
              <w:keepNext/>
              <w:keepLines/>
              <w:rPr>
                <w:color w:val="000000"/>
                <w:sz w:val="16"/>
                <w:szCs w:val="16"/>
                <w:lang w:val="ru-RU"/>
              </w:rPr>
            </w:pPr>
          </w:p>
          <w:p w:rsidR="00A84AAB" w:rsidRPr="005E2487" w:rsidRDefault="00A84AAB" w:rsidP="00EC7D0A">
            <w:pPr>
              <w:keepNext/>
              <w:keepLines/>
              <w:rPr>
                <w:color w:val="000000"/>
                <w:sz w:val="16"/>
                <w:szCs w:val="16"/>
                <w:lang w:val="ru-RU"/>
              </w:rPr>
            </w:pPr>
            <w:r w:rsidRPr="005E2487">
              <w:rPr>
                <w:color w:val="000000"/>
                <w:sz w:val="16"/>
                <w:szCs w:val="16"/>
                <w:lang w:val="ru-RU"/>
              </w:rPr>
              <w:t>ОИГ: 58% рекомендаций, не выполненных на конец 2015 г., выполнены в 2016-2017 гг. (начиная с 2010 г.)</w:t>
            </w:r>
            <w:r w:rsidRPr="005E2487">
              <w:rPr>
                <w:color w:val="002060"/>
                <w:sz w:val="16"/>
                <w:szCs w:val="16"/>
                <w:lang w:val="ru-RU"/>
              </w:rPr>
              <w:t xml:space="preserve"> </w:t>
            </w:r>
          </w:p>
        </w:tc>
        <w:tc>
          <w:tcPr>
            <w:tcW w:w="457" w:type="pct"/>
            <w:shd w:val="clear" w:color="auto" w:fill="auto"/>
            <w:tcMar>
              <w:left w:w="58" w:type="dxa"/>
              <w:right w:w="58" w:type="dxa"/>
            </w:tcMar>
          </w:tcPr>
          <w:p w:rsidR="00DC059F" w:rsidRPr="005E2487" w:rsidRDefault="00A84AAB" w:rsidP="00EC7D0A">
            <w:pPr>
              <w:keepNext/>
              <w:keepLines/>
              <w:jc w:val="center"/>
              <w:rPr>
                <w:b/>
                <w:color w:val="00B050"/>
                <w:sz w:val="16"/>
                <w:szCs w:val="16"/>
                <w:lang w:val="ru-RU"/>
              </w:rPr>
            </w:pPr>
            <w:r w:rsidRPr="005E2487">
              <w:rPr>
                <w:b/>
                <w:color w:val="00B050"/>
                <w:sz w:val="16"/>
                <w:szCs w:val="16"/>
                <w:lang w:val="ru-RU"/>
              </w:rPr>
              <w:t>По графику</w:t>
            </w:r>
          </w:p>
          <w:p w:rsidR="00DC059F" w:rsidRPr="005E2487" w:rsidRDefault="00DC059F" w:rsidP="00EC7D0A">
            <w:pPr>
              <w:keepNext/>
              <w:keepLines/>
              <w:jc w:val="center"/>
              <w:rPr>
                <w:color w:val="000000"/>
                <w:sz w:val="16"/>
                <w:szCs w:val="16"/>
                <w:lang w:val="ru-RU"/>
              </w:rPr>
            </w:pPr>
          </w:p>
          <w:p w:rsidR="00DC059F" w:rsidRPr="005E2487" w:rsidRDefault="00DC059F" w:rsidP="00EC7D0A">
            <w:pPr>
              <w:keepNext/>
              <w:keepLines/>
              <w:jc w:val="center"/>
              <w:rPr>
                <w:color w:val="000000"/>
                <w:sz w:val="16"/>
                <w:szCs w:val="16"/>
                <w:lang w:val="ru-RU"/>
              </w:rPr>
            </w:pPr>
          </w:p>
          <w:p w:rsidR="00DC059F" w:rsidRPr="005E2487" w:rsidRDefault="00DC059F" w:rsidP="00EC7D0A">
            <w:pPr>
              <w:keepNext/>
              <w:keepLines/>
              <w:jc w:val="center"/>
              <w:rPr>
                <w:color w:val="000000"/>
                <w:sz w:val="16"/>
                <w:szCs w:val="16"/>
                <w:lang w:val="ru-RU"/>
              </w:rPr>
            </w:pPr>
          </w:p>
          <w:p w:rsidR="00DC059F" w:rsidRPr="005E2487" w:rsidRDefault="00A84AAB" w:rsidP="00EC7D0A">
            <w:pPr>
              <w:keepNext/>
              <w:keepLines/>
              <w:jc w:val="center"/>
              <w:rPr>
                <w:b/>
                <w:color w:val="00B050"/>
                <w:sz w:val="16"/>
                <w:szCs w:val="16"/>
                <w:lang w:val="ru-RU"/>
              </w:rPr>
            </w:pPr>
            <w:r w:rsidRPr="005E2487">
              <w:rPr>
                <w:b/>
                <w:color w:val="00B050"/>
                <w:sz w:val="16"/>
                <w:szCs w:val="16"/>
                <w:lang w:val="ru-RU"/>
              </w:rPr>
              <w:t>По графику</w:t>
            </w:r>
          </w:p>
          <w:p w:rsidR="00DC059F" w:rsidRPr="005E2487" w:rsidRDefault="00DC059F" w:rsidP="00EC7D0A">
            <w:pPr>
              <w:keepNext/>
              <w:keepLines/>
              <w:jc w:val="center"/>
              <w:rPr>
                <w:color w:val="000000"/>
                <w:sz w:val="16"/>
                <w:szCs w:val="16"/>
                <w:lang w:val="ru-RU"/>
              </w:rPr>
            </w:pPr>
          </w:p>
          <w:p w:rsidR="00DC059F" w:rsidRPr="005E2487" w:rsidRDefault="00DC059F" w:rsidP="00EC7D0A">
            <w:pPr>
              <w:keepNext/>
              <w:keepLines/>
              <w:jc w:val="center"/>
              <w:rPr>
                <w:color w:val="000000"/>
                <w:sz w:val="16"/>
                <w:szCs w:val="16"/>
                <w:lang w:val="ru-RU"/>
              </w:rPr>
            </w:pPr>
          </w:p>
          <w:p w:rsidR="00DC059F" w:rsidRPr="005E2487" w:rsidRDefault="00DC059F" w:rsidP="00EC7D0A">
            <w:pPr>
              <w:keepNext/>
              <w:keepLines/>
              <w:jc w:val="center"/>
              <w:rPr>
                <w:color w:val="000000"/>
                <w:sz w:val="16"/>
                <w:szCs w:val="16"/>
                <w:lang w:val="ru-RU"/>
              </w:rPr>
            </w:pPr>
          </w:p>
          <w:p w:rsidR="00DC059F" w:rsidRPr="005E2487" w:rsidRDefault="00DC059F" w:rsidP="00EC7D0A">
            <w:pPr>
              <w:keepNext/>
              <w:keepLines/>
              <w:jc w:val="center"/>
              <w:rPr>
                <w:color w:val="000000"/>
                <w:sz w:val="16"/>
                <w:szCs w:val="16"/>
                <w:lang w:val="ru-RU"/>
              </w:rPr>
            </w:pPr>
          </w:p>
          <w:p w:rsidR="00DC059F" w:rsidRPr="005E2487" w:rsidRDefault="00A84AAB" w:rsidP="00EC7D0A">
            <w:pPr>
              <w:keepNext/>
              <w:keepLines/>
              <w:jc w:val="center"/>
              <w:rPr>
                <w:b/>
                <w:color w:val="00B050"/>
                <w:sz w:val="16"/>
                <w:szCs w:val="16"/>
                <w:lang w:val="ru-RU"/>
              </w:rPr>
            </w:pPr>
            <w:r w:rsidRPr="005E2487">
              <w:rPr>
                <w:b/>
                <w:color w:val="00B050"/>
                <w:sz w:val="16"/>
                <w:szCs w:val="16"/>
                <w:lang w:val="ru-RU"/>
              </w:rPr>
              <w:t>По графику</w:t>
            </w:r>
          </w:p>
          <w:p w:rsidR="00A84AAB" w:rsidRPr="005E2487" w:rsidRDefault="00A84AAB" w:rsidP="00EC7D0A">
            <w:pPr>
              <w:keepNext/>
              <w:keepLines/>
              <w:jc w:val="center"/>
              <w:rPr>
                <w:color w:val="000000"/>
                <w:sz w:val="16"/>
                <w:szCs w:val="16"/>
                <w:lang w:val="ru-RU"/>
              </w:rPr>
            </w:pPr>
          </w:p>
        </w:tc>
      </w:tr>
    </w:tbl>
    <w:p w:rsidR="00DC059F" w:rsidRDefault="00DC059F" w:rsidP="00A84AAB">
      <w:pPr>
        <w:rPr>
          <w:sz w:val="20"/>
          <w:lang w:val="ru-RU"/>
        </w:rPr>
      </w:pPr>
    </w:p>
    <w:p w:rsidR="00FC0697" w:rsidRPr="005E2487" w:rsidRDefault="00FC0697" w:rsidP="00A84AAB">
      <w:pPr>
        <w:rPr>
          <w:sz w:val="20"/>
          <w:lang w:val="ru-RU"/>
        </w:rPr>
      </w:pPr>
    </w:p>
    <w:tbl>
      <w:tblPr>
        <w:tblW w:w="4961" w:type="pct"/>
        <w:tblInd w:w="108" w:type="dxa"/>
        <w:shd w:val="clear" w:color="auto" w:fill="C6D9F1"/>
        <w:tblLook w:val="04A0" w:firstRow="1" w:lastRow="0" w:firstColumn="1" w:lastColumn="0" w:noHBand="0" w:noVBand="1"/>
      </w:tblPr>
      <w:tblGrid>
        <w:gridCol w:w="9215"/>
      </w:tblGrid>
      <w:tr w:rsidR="00A84AAB" w:rsidRPr="00760543" w:rsidTr="00FC0697">
        <w:trPr>
          <w:trHeight w:val="423"/>
        </w:trPr>
        <w:tc>
          <w:tcPr>
            <w:tcW w:w="9215" w:type="dxa"/>
            <w:shd w:val="clear" w:color="auto" w:fill="C6D9F1"/>
            <w:vAlign w:val="center"/>
          </w:tcPr>
          <w:p w:rsidR="00A84AAB" w:rsidRPr="005E2487" w:rsidRDefault="00A84AAB" w:rsidP="00FC0697">
            <w:pPr>
              <w:jc w:val="center"/>
              <w:rPr>
                <w:b/>
                <w:color w:val="000000"/>
                <w:sz w:val="20"/>
                <w:lang w:val="ru-RU"/>
              </w:rPr>
            </w:pPr>
            <w:r w:rsidRPr="005E2487">
              <w:rPr>
                <w:sz w:val="20"/>
                <w:lang w:val="ru-RU"/>
              </w:rPr>
              <w:br w:type="page"/>
            </w:r>
            <w:r w:rsidRPr="005E2487">
              <w:rPr>
                <w:b/>
                <w:color w:val="000000"/>
                <w:sz w:val="20"/>
                <w:lang w:val="ru-RU"/>
              </w:rPr>
              <w:t>Использование ресурсов в рамках Программы 22</w:t>
            </w:r>
          </w:p>
        </w:tc>
      </w:tr>
    </w:tbl>
    <w:p w:rsidR="00DC059F" w:rsidRPr="005E2487" w:rsidRDefault="00DC059F" w:rsidP="00FC0697">
      <w:pPr>
        <w:rPr>
          <w:sz w:val="20"/>
          <w:lang w:val="ru-RU"/>
        </w:rPr>
      </w:pPr>
    </w:p>
    <w:p w:rsidR="00DC059F" w:rsidRPr="005E2487" w:rsidRDefault="00A84AAB" w:rsidP="00FC0697">
      <w:pPr>
        <w:jc w:val="center"/>
        <w:rPr>
          <w:sz w:val="18"/>
          <w:szCs w:val="18"/>
          <w:lang w:val="ru-RU"/>
        </w:rPr>
      </w:pPr>
      <w:r w:rsidRPr="005E2487">
        <w:rPr>
          <w:color w:val="000000"/>
          <w:sz w:val="18"/>
          <w:szCs w:val="18"/>
          <w:lang w:val="ru-RU"/>
        </w:rPr>
        <w:t>Бюджет и фактические расходы (в разбивке по результатам)</w:t>
      </w:r>
    </w:p>
    <w:p w:rsidR="00DC059F" w:rsidRPr="005E2487" w:rsidRDefault="00A84AAB" w:rsidP="00FC0697">
      <w:pPr>
        <w:jc w:val="center"/>
        <w:rPr>
          <w:i/>
          <w:iCs/>
          <w:color w:val="000000"/>
          <w:sz w:val="16"/>
          <w:szCs w:val="16"/>
          <w:lang w:val="ru-RU"/>
        </w:rPr>
      </w:pPr>
      <w:r w:rsidRPr="005E2487">
        <w:rPr>
          <w:i/>
          <w:iCs/>
          <w:color w:val="000000"/>
          <w:sz w:val="16"/>
          <w:szCs w:val="16"/>
          <w:lang w:val="ru-RU"/>
        </w:rPr>
        <w:t>(тыс. шв. франков)</w:t>
      </w:r>
    </w:p>
    <w:p w:rsidR="00A84AAB" w:rsidRPr="005E2487" w:rsidRDefault="00A84AAB" w:rsidP="00FC0697">
      <w:pPr>
        <w:rPr>
          <w:sz w:val="20"/>
          <w:lang w:val="ru-RU"/>
        </w:rPr>
      </w:pPr>
    </w:p>
    <w:tbl>
      <w:tblPr>
        <w:tblW w:w="9209" w:type="dxa"/>
        <w:jc w:val="center"/>
        <w:tblLook w:val="04A0" w:firstRow="1" w:lastRow="0" w:firstColumn="1" w:lastColumn="0" w:noHBand="0" w:noVBand="1"/>
      </w:tblPr>
      <w:tblGrid>
        <w:gridCol w:w="511"/>
        <w:gridCol w:w="4289"/>
        <w:gridCol w:w="1412"/>
        <w:gridCol w:w="1817"/>
        <w:gridCol w:w="1180"/>
      </w:tblGrid>
      <w:tr w:rsidR="00A84AAB" w:rsidRPr="005E2487" w:rsidTr="00EC7D0A">
        <w:trPr>
          <w:trHeight w:val="825"/>
          <w:jc w:val="center"/>
        </w:trPr>
        <w:tc>
          <w:tcPr>
            <w:tcW w:w="4800" w:type="dxa"/>
            <w:gridSpan w:val="2"/>
            <w:tcBorders>
              <w:top w:val="nil"/>
              <w:left w:val="nil"/>
              <w:bottom w:val="nil"/>
              <w:right w:val="nil"/>
            </w:tcBorders>
            <w:shd w:val="clear" w:color="000000" w:fill="C5D9F1"/>
            <w:noWrap/>
            <w:vAlign w:val="center"/>
          </w:tcPr>
          <w:p w:rsidR="00A84AAB" w:rsidRPr="005E2487" w:rsidRDefault="00A84AAB" w:rsidP="00FC0697">
            <w:pPr>
              <w:jc w:val="center"/>
              <w:rPr>
                <w:b/>
                <w:bCs/>
                <w:sz w:val="16"/>
                <w:szCs w:val="16"/>
                <w:lang w:val="ru-RU"/>
              </w:rPr>
            </w:pPr>
            <w:r w:rsidRPr="005E2487">
              <w:rPr>
                <w:b/>
                <w:bCs/>
                <w:sz w:val="16"/>
                <w:szCs w:val="16"/>
                <w:lang w:val="ru-RU"/>
              </w:rPr>
              <w:t xml:space="preserve">Номер и описание ожидаемого результата </w:t>
            </w:r>
          </w:p>
        </w:tc>
        <w:tc>
          <w:tcPr>
            <w:tcW w:w="1412" w:type="dxa"/>
            <w:tcBorders>
              <w:top w:val="nil"/>
              <w:left w:val="nil"/>
              <w:bottom w:val="nil"/>
              <w:right w:val="nil"/>
            </w:tcBorders>
            <w:shd w:val="clear" w:color="000000" w:fill="C5D9F1"/>
            <w:vAlign w:val="center"/>
          </w:tcPr>
          <w:p w:rsidR="00A84AAB" w:rsidRPr="005E2487" w:rsidRDefault="00A84AAB" w:rsidP="00FC0697">
            <w:pPr>
              <w:jc w:val="center"/>
              <w:rPr>
                <w:b/>
                <w:bCs/>
                <w:sz w:val="16"/>
                <w:szCs w:val="16"/>
                <w:lang w:val="ru-RU"/>
              </w:rPr>
            </w:pPr>
            <w:r w:rsidRPr="005E2487">
              <w:rPr>
                <w:b/>
                <w:bCs/>
                <w:sz w:val="16"/>
                <w:szCs w:val="16"/>
                <w:lang w:val="ru-RU"/>
              </w:rPr>
              <w:t xml:space="preserve">Утвержденный бюджет на 2016-2017 гг. </w:t>
            </w:r>
          </w:p>
        </w:tc>
        <w:tc>
          <w:tcPr>
            <w:tcW w:w="1817" w:type="dxa"/>
            <w:tcBorders>
              <w:top w:val="nil"/>
              <w:left w:val="nil"/>
              <w:bottom w:val="nil"/>
              <w:right w:val="nil"/>
            </w:tcBorders>
            <w:shd w:val="clear" w:color="000000" w:fill="C5D9F1"/>
            <w:vAlign w:val="center"/>
          </w:tcPr>
          <w:p w:rsidR="00A84AAB" w:rsidRPr="005E2487" w:rsidRDefault="00A84AAB" w:rsidP="00FC0697">
            <w:pPr>
              <w:jc w:val="center"/>
              <w:rPr>
                <w:b/>
                <w:bCs/>
                <w:sz w:val="16"/>
                <w:szCs w:val="16"/>
                <w:lang w:val="ru-RU"/>
              </w:rPr>
            </w:pPr>
            <w:r w:rsidRPr="005E2487">
              <w:rPr>
                <w:b/>
                <w:bCs/>
                <w:sz w:val="16"/>
                <w:szCs w:val="16"/>
                <w:lang w:val="ru-RU"/>
              </w:rPr>
              <w:t xml:space="preserve">Бюджет после перераспределения средств на 2016-2017 гг. </w:t>
            </w:r>
          </w:p>
        </w:tc>
        <w:tc>
          <w:tcPr>
            <w:tcW w:w="1180" w:type="dxa"/>
            <w:tcBorders>
              <w:top w:val="nil"/>
              <w:left w:val="nil"/>
              <w:bottom w:val="nil"/>
              <w:right w:val="nil"/>
            </w:tcBorders>
            <w:shd w:val="clear" w:color="000000" w:fill="C5D9F1"/>
            <w:vAlign w:val="center"/>
          </w:tcPr>
          <w:p w:rsidR="00A84AAB" w:rsidRPr="005E2487" w:rsidRDefault="00A84AAB" w:rsidP="00FC0697">
            <w:pPr>
              <w:jc w:val="center"/>
              <w:rPr>
                <w:b/>
                <w:bCs/>
                <w:sz w:val="16"/>
                <w:szCs w:val="16"/>
                <w:lang w:val="ru-RU"/>
              </w:rPr>
            </w:pPr>
            <w:r w:rsidRPr="005E2487">
              <w:rPr>
                <w:b/>
                <w:bCs/>
                <w:sz w:val="16"/>
                <w:szCs w:val="16"/>
                <w:lang w:val="ru-RU"/>
              </w:rPr>
              <w:t xml:space="preserve">Расходы за 2016 г.* </w:t>
            </w:r>
          </w:p>
        </w:tc>
      </w:tr>
      <w:tr w:rsidR="00A84AAB" w:rsidRPr="005E2487" w:rsidTr="00EC7D0A">
        <w:trPr>
          <w:trHeight w:val="840"/>
          <w:jc w:val="center"/>
        </w:trPr>
        <w:tc>
          <w:tcPr>
            <w:tcW w:w="511" w:type="dxa"/>
            <w:tcBorders>
              <w:top w:val="nil"/>
              <w:left w:val="nil"/>
              <w:bottom w:val="nil"/>
              <w:right w:val="nil"/>
            </w:tcBorders>
            <w:shd w:val="clear" w:color="auto" w:fill="auto"/>
            <w:noWrap/>
            <w:vAlign w:val="center"/>
          </w:tcPr>
          <w:p w:rsidR="00A84AAB" w:rsidRPr="005E2487" w:rsidRDefault="00A84AAB" w:rsidP="00FC0697">
            <w:pPr>
              <w:rPr>
                <w:sz w:val="16"/>
                <w:szCs w:val="16"/>
                <w:lang w:val="ru-RU"/>
              </w:rPr>
            </w:pPr>
            <w:r w:rsidRPr="005E2487">
              <w:rPr>
                <w:sz w:val="16"/>
                <w:szCs w:val="16"/>
                <w:lang w:val="ru-RU"/>
              </w:rPr>
              <w:t>IX.1</w:t>
            </w:r>
          </w:p>
        </w:tc>
        <w:tc>
          <w:tcPr>
            <w:tcW w:w="4289" w:type="dxa"/>
            <w:tcBorders>
              <w:top w:val="nil"/>
              <w:left w:val="nil"/>
              <w:bottom w:val="nil"/>
              <w:right w:val="nil"/>
            </w:tcBorders>
            <w:shd w:val="clear" w:color="auto" w:fill="auto"/>
            <w:vAlign w:val="center"/>
          </w:tcPr>
          <w:p w:rsidR="00A84AAB" w:rsidRPr="005E2487" w:rsidRDefault="00A84AAB" w:rsidP="00FC0697">
            <w:pPr>
              <w:rPr>
                <w:sz w:val="16"/>
                <w:szCs w:val="16"/>
                <w:lang w:val="ru-RU"/>
              </w:rPr>
            </w:pPr>
            <w:r w:rsidRPr="005E2487">
              <w:rPr>
                <w:sz w:val="16"/>
                <w:szCs w:val="16"/>
                <w:lang w:val="ru-RU"/>
              </w:rPr>
              <w:t>Эффективные, действенные,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c>
          <w:tcPr>
            <w:tcW w:w="1412" w:type="dxa"/>
            <w:tcBorders>
              <w:top w:val="nil"/>
              <w:left w:val="nil"/>
              <w:bottom w:val="nil"/>
              <w:right w:val="nil"/>
            </w:tcBorders>
            <w:shd w:val="clear" w:color="auto" w:fill="auto"/>
            <w:noWrap/>
            <w:vAlign w:val="center"/>
          </w:tcPr>
          <w:p w:rsidR="00A84AAB" w:rsidRPr="005E2487" w:rsidRDefault="00A84AAB" w:rsidP="00FC0697">
            <w:pPr>
              <w:jc w:val="center"/>
              <w:rPr>
                <w:color w:val="000000"/>
                <w:sz w:val="16"/>
                <w:szCs w:val="16"/>
                <w:lang w:val="ru-RU"/>
              </w:rPr>
            </w:pPr>
            <w:r w:rsidRPr="005E2487">
              <w:rPr>
                <w:color w:val="000000"/>
                <w:sz w:val="16"/>
                <w:szCs w:val="16"/>
                <w:lang w:val="ru-RU"/>
              </w:rPr>
              <w:t>13 229</w:t>
            </w:r>
          </w:p>
        </w:tc>
        <w:tc>
          <w:tcPr>
            <w:tcW w:w="1817" w:type="dxa"/>
            <w:tcBorders>
              <w:top w:val="nil"/>
              <w:left w:val="nil"/>
              <w:bottom w:val="nil"/>
              <w:right w:val="nil"/>
            </w:tcBorders>
            <w:shd w:val="clear" w:color="auto" w:fill="auto"/>
            <w:noWrap/>
            <w:vAlign w:val="center"/>
          </w:tcPr>
          <w:p w:rsidR="00A84AAB" w:rsidRPr="005E2487" w:rsidRDefault="00A84AAB" w:rsidP="00FC0697">
            <w:pPr>
              <w:jc w:val="center"/>
              <w:rPr>
                <w:color w:val="000000"/>
                <w:sz w:val="16"/>
                <w:szCs w:val="16"/>
                <w:lang w:val="ru-RU"/>
              </w:rPr>
            </w:pPr>
            <w:r w:rsidRPr="005E2487">
              <w:rPr>
                <w:color w:val="000000"/>
                <w:sz w:val="16"/>
                <w:szCs w:val="16"/>
                <w:lang w:val="ru-RU"/>
              </w:rPr>
              <w:t>13 311</w:t>
            </w:r>
          </w:p>
        </w:tc>
        <w:tc>
          <w:tcPr>
            <w:tcW w:w="1180" w:type="dxa"/>
            <w:tcBorders>
              <w:top w:val="nil"/>
              <w:left w:val="nil"/>
              <w:bottom w:val="nil"/>
              <w:right w:val="nil"/>
            </w:tcBorders>
            <w:shd w:val="clear" w:color="auto" w:fill="auto"/>
            <w:noWrap/>
            <w:vAlign w:val="center"/>
          </w:tcPr>
          <w:p w:rsidR="00A84AAB" w:rsidRPr="005E2487" w:rsidRDefault="00A84AAB" w:rsidP="00FC0697">
            <w:pPr>
              <w:jc w:val="center"/>
              <w:rPr>
                <w:color w:val="000000"/>
                <w:sz w:val="16"/>
                <w:szCs w:val="16"/>
                <w:lang w:val="ru-RU"/>
              </w:rPr>
            </w:pPr>
            <w:r w:rsidRPr="005E2487">
              <w:rPr>
                <w:color w:val="000000"/>
                <w:sz w:val="16"/>
                <w:szCs w:val="16"/>
                <w:lang w:val="ru-RU"/>
              </w:rPr>
              <w:t>5 908</w:t>
            </w:r>
          </w:p>
        </w:tc>
      </w:tr>
      <w:tr w:rsidR="00A84AAB" w:rsidRPr="005E2487" w:rsidTr="00EC7D0A">
        <w:trPr>
          <w:trHeight w:val="945"/>
          <w:jc w:val="center"/>
        </w:trPr>
        <w:tc>
          <w:tcPr>
            <w:tcW w:w="511" w:type="dxa"/>
            <w:tcBorders>
              <w:top w:val="nil"/>
              <w:left w:val="nil"/>
              <w:bottom w:val="nil"/>
              <w:right w:val="nil"/>
            </w:tcBorders>
            <w:shd w:val="clear" w:color="auto" w:fill="auto"/>
            <w:noWrap/>
            <w:vAlign w:val="center"/>
          </w:tcPr>
          <w:p w:rsidR="00A84AAB" w:rsidRPr="005E2487" w:rsidRDefault="00A84AAB" w:rsidP="00FC0697">
            <w:pPr>
              <w:rPr>
                <w:sz w:val="16"/>
                <w:szCs w:val="16"/>
                <w:lang w:val="ru-RU"/>
              </w:rPr>
            </w:pPr>
            <w:r w:rsidRPr="005E2487">
              <w:rPr>
                <w:sz w:val="16"/>
                <w:szCs w:val="16"/>
                <w:lang w:val="ru-RU"/>
              </w:rPr>
              <w:t>IX.2</w:t>
            </w:r>
          </w:p>
        </w:tc>
        <w:tc>
          <w:tcPr>
            <w:tcW w:w="4289" w:type="dxa"/>
            <w:tcBorders>
              <w:top w:val="nil"/>
              <w:left w:val="nil"/>
              <w:bottom w:val="nil"/>
              <w:right w:val="nil"/>
            </w:tcBorders>
            <w:shd w:val="clear" w:color="auto" w:fill="auto"/>
            <w:vAlign w:val="center"/>
          </w:tcPr>
          <w:p w:rsidR="00A84AAB" w:rsidRPr="005E2487" w:rsidRDefault="00A84AAB" w:rsidP="00FC0697">
            <w:pPr>
              <w:rPr>
                <w:sz w:val="16"/>
                <w:szCs w:val="16"/>
                <w:lang w:val="ru-RU"/>
              </w:rPr>
            </w:pPr>
            <w:r w:rsidRPr="005E2487">
              <w:rPr>
                <w:sz w:val="16"/>
                <w:szCs w:val="16"/>
                <w:lang w:val="ru-RU"/>
              </w:rPr>
              <w:t>Динамичный и слаженно функционирующий Секретариат с правильно организованным штатом должным образом подготовленных сотрудников, которые эффективно добиваются результатов</w:t>
            </w:r>
          </w:p>
        </w:tc>
        <w:tc>
          <w:tcPr>
            <w:tcW w:w="1412" w:type="dxa"/>
            <w:tcBorders>
              <w:top w:val="nil"/>
              <w:left w:val="nil"/>
              <w:bottom w:val="nil"/>
              <w:right w:val="nil"/>
            </w:tcBorders>
            <w:shd w:val="clear" w:color="auto" w:fill="auto"/>
            <w:noWrap/>
            <w:vAlign w:val="center"/>
          </w:tcPr>
          <w:p w:rsidR="00A84AAB" w:rsidRPr="005E2487" w:rsidRDefault="00A84AAB" w:rsidP="00FC0697">
            <w:pPr>
              <w:jc w:val="center"/>
              <w:rPr>
                <w:color w:val="000000"/>
                <w:sz w:val="16"/>
                <w:szCs w:val="16"/>
                <w:lang w:val="ru-RU"/>
              </w:rPr>
            </w:pPr>
            <w:r w:rsidRPr="005E2487">
              <w:rPr>
                <w:color w:val="000000"/>
                <w:sz w:val="16"/>
                <w:szCs w:val="16"/>
                <w:lang w:val="ru-RU"/>
              </w:rPr>
              <w:t>16 744</w:t>
            </w:r>
          </w:p>
        </w:tc>
        <w:tc>
          <w:tcPr>
            <w:tcW w:w="1817" w:type="dxa"/>
            <w:tcBorders>
              <w:top w:val="nil"/>
              <w:left w:val="nil"/>
              <w:bottom w:val="nil"/>
              <w:right w:val="nil"/>
            </w:tcBorders>
            <w:shd w:val="clear" w:color="auto" w:fill="auto"/>
            <w:noWrap/>
            <w:vAlign w:val="center"/>
          </w:tcPr>
          <w:p w:rsidR="00A84AAB" w:rsidRPr="005E2487" w:rsidRDefault="00A84AAB" w:rsidP="00FC0697">
            <w:pPr>
              <w:jc w:val="center"/>
              <w:rPr>
                <w:color w:val="000000"/>
                <w:sz w:val="16"/>
                <w:szCs w:val="16"/>
                <w:lang w:val="ru-RU"/>
              </w:rPr>
            </w:pPr>
            <w:r w:rsidRPr="005E2487">
              <w:rPr>
                <w:color w:val="000000"/>
                <w:sz w:val="16"/>
                <w:szCs w:val="16"/>
                <w:lang w:val="ru-RU"/>
              </w:rPr>
              <w:t>15 948</w:t>
            </w:r>
          </w:p>
        </w:tc>
        <w:tc>
          <w:tcPr>
            <w:tcW w:w="1180" w:type="dxa"/>
            <w:tcBorders>
              <w:top w:val="nil"/>
              <w:left w:val="nil"/>
              <w:bottom w:val="nil"/>
              <w:right w:val="nil"/>
            </w:tcBorders>
            <w:shd w:val="clear" w:color="auto" w:fill="auto"/>
            <w:noWrap/>
            <w:vAlign w:val="center"/>
          </w:tcPr>
          <w:p w:rsidR="00A84AAB" w:rsidRPr="005E2487" w:rsidRDefault="00A84AAB" w:rsidP="00FC0697">
            <w:pPr>
              <w:jc w:val="center"/>
              <w:rPr>
                <w:color w:val="000000"/>
                <w:sz w:val="16"/>
                <w:szCs w:val="16"/>
                <w:lang w:val="ru-RU"/>
              </w:rPr>
            </w:pPr>
            <w:r w:rsidRPr="005E2487">
              <w:rPr>
                <w:color w:val="000000"/>
                <w:sz w:val="16"/>
                <w:szCs w:val="16"/>
                <w:lang w:val="ru-RU"/>
              </w:rPr>
              <w:t>6 902</w:t>
            </w:r>
          </w:p>
        </w:tc>
      </w:tr>
      <w:tr w:rsidR="00A84AAB" w:rsidRPr="005E2487" w:rsidTr="00EC7D0A">
        <w:trPr>
          <w:trHeight w:val="870"/>
          <w:jc w:val="center"/>
        </w:trPr>
        <w:tc>
          <w:tcPr>
            <w:tcW w:w="511" w:type="dxa"/>
            <w:tcBorders>
              <w:top w:val="nil"/>
              <w:left w:val="nil"/>
              <w:bottom w:val="nil"/>
              <w:right w:val="nil"/>
            </w:tcBorders>
            <w:shd w:val="clear" w:color="auto" w:fill="auto"/>
            <w:noWrap/>
            <w:vAlign w:val="center"/>
          </w:tcPr>
          <w:p w:rsidR="00A84AAB" w:rsidRPr="005E2487" w:rsidRDefault="00A84AAB" w:rsidP="00FC0697">
            <w:pPr>
              <w:rPr>
                <w:sz w:val="16"/>
                <w:szCs w:val="16"/>
                <w:lang w:val="ru-RU"/>
              </w:rPr>
            </w:pPr>
            <w:r w:rsidRPr="005E2487">
              <w:rPr>
                <w:sz w:val="16"/>
                <w:szCs w:val="16"/>
                <w:lang w:val="ru-RU"/>
              </w:rPr>
              <w:t>IX.3</w:t>
            </w:r>
          </w:p>
        </w:tc>
        <w:tc>
          <w:tcPr>
            <w:tcW w:w="4289" w:type="dxa"/>
            <w:tcBorders>
              <w:top w:val="nil"/>
              <w:left w:val="nil"/>
              <w:bottom w:val="nil"/>
              <w:right w:val="nil"/>
            </w:tcBorders>
            <w:shd w:val="clear" w:color="auto" w:fill="auto"/>
            <w:vAlign w:val="center"/>
          </w:tcPr>
          <w:p w:rsidR="00A84AAB" w:rsidRPr="005E2487" w:rsidRDefault="00A84AAB" w:rsidP="00FC0697">
            <w:pPr>
              <w:rPr>
                <w:sz w:val="16"/>
                <w:szCs w:val="16"/>
                <w:lang w:val="ru-RU"/>
              </w:rPr>
            </w:pPr>
            <w:r w:rsidRPr="005E2487">
              <w:rPr>
                <w:sz w:val="16"/>
                <w:szCs w:val="16"/>
                <w:lang w:val="ru-RU"/>
              </w:rPr>
              <w:t>Благоприятная рабочая среда, подкрепляемая эффективной нормативно-правовой базой и надлежащими каналами для решения проблем персонала</w:t>
            </w:r>
          </w:p>
        </w:tc>
        <w:tc>
          <w:tcPr>
            <w:tcW w:w="1412" w:type="dxa"/>
            <w:tcBorders>
              <w:top w:val="nil"/>
              <w:left w:val="nil"/>
              <w:bottom w:val="nil"/>
              <w:right w:val="nil"/>
            </w:tcBorders>
            <w:shd w:val="clear" w:color="auto" w:fill="auto"/>
            <w:noWrap/>
            <w:vAlign w:val="center"/>
          </w:tcPr>
          <w:p w:rsidR="00A84AAB" w:rsidRPr="005E2487" w:rsidRDefault="00A84AAB" w:rsidP="00FC0697">
            <w:pPr>
              <w:jc w:val="center"/>
              <w:rPr>
                <w:color w:val="000000"/>
                <w:sz w:val="16"/>
                <w:szCs w:val="16"/>
                <w:lang w:val="ru-RU"/>
              </w:rPr>
            </w:pPr>
            <w:r w:rsidRPr="005E2487">
              <w:rPr>
                <w:color w:val="000000"/>
                <w:sz w:val="16"/>
                <w:szCs w:val="16"/>
                <w:lang w:val="ru-RU"/>
              </w:rPr>
              <w:t>1 626</w:t>
            </w:r>
          </w:p>
        </w:tc>
        <w:tc>
          <w:tcPr>
            <w:tcW w:w="1817" w:type="dxa"/>
            <w:tcBorders>
              <w:top w:val="nil"/>
              <w:left w:val="nil"/>
              <w:bottom w:val="nil"/>
              <w:right w:val="nil"/>
            </w:tcBorders>
            <w:shd w:val="clear" w:color="auto" w:fill="auto"/>
            <w:noWrap/>
            <w:vAlign w:val="center"/>
          </w:tcPr>
          <w:p w:rsidR="00A84AAB" w:rsidRPr="005E2487" w:rsidRDefault="00A84AAB" w:rsidP="00FC0697">
            <w:pPr>
              <w:jc w:val="center"/>
              <w:rPr>
                <w:color w:val="000000"/>
                <w:sz w:val="16"/>
                <w:szCs w:val="16"/>
                <w:lang w:val="ru-RU"/>
              </w:rPr>
            </w:pPr>
            <w:r w:rsidRPr="005E2487">
              <w:rPr>
                <w:color w:val="000000"/>
                <w:sz w:val="16"/>
                <w:szCs w:val="16"/>
                <w:lang w:val="ru-RU"/>
              </w:rPr>
              <w:t>2 188</w:t>
            </w:r>
          </w:p>
        </w:tc>
        <w:tc>
          <w:tcPr>
            <w:tcW w:w="1180" w:type="dxa"/>
            <w:tcBorders>
              <w:top w:val="nil"/>
              <w:left w:val="nil"/>
              <w:bottom w:val="nil"/>
              <w:right w:val="nil"/>
            </w:tcBorders>
            <w:shd w:val="clear" w:color="auto" w:fill="auto"/>
            <w:noWrap/>
            <w:vAlign w:val="center"/>
          </w:tcPr>
          <w:p w:rsidR="00A84AAB" w:rsidRPr="005E2487" w:rsidRDefault="00A84AAB" w:rsidP="00FC0697">
            <w:pPr>
              <w:jc w:val="center"/>
              <w:rPr>
                <w:color w:val="000000"/>
                <w:sz w:val="16"/>
                <w:szCs w:val="16"/>
                <w:lang w:val="ru-RU"/>
              </w:rPr>
            </w:pPr>
            <w:r w:rsidRPr="005E2487">
              <w:rPr>
                <w:color w:val="000000"/>
                <w:sz w:val="16"/>
                <w:szCs w:val="16"/>
                <w:lang w:val="ru-RU"/>
              </w:rPr>
              <w:t>973</w:t>
            </w:r>
          </w:p>
        </w:tc>
      </w:tr>
      <w:tr w:rsidR="00A84AAB" w:rsidRPr="005E2487" w:rsidTr="00EC7D0A">
        <w:trPr>
          <w:trHeight w:val="1020"/>
          <w:jc w:val="center"/>
        </w:trPr>
        <w:tc>
          <w:tcPr>
            <w:tcW w:w="511" w:type="dxa"/>
            <w:tcBorders>
              <w:top w:val="nil"/>
              <w:left w:val="nil"/>
              <w:bottom w:val="nil"/>
              <w:right w:val="nil"/>
            </w:tcBorders>
            <w:shd w:val="clear" w:color="auto" w:fill="auto"/>
            <w:noWrap/>
            <w:vAlign w:val="center"/>
          </w:tcPr>
          <w:p w:rsidR="00A84AAB" w:rsidRPr="005E2487" w:rsidRDefault="00A84AAB" w:rsidP="00FC0697">
            <w:pPr>
              <w:rPr>
                <w:sz w:val="16"/>
                <w:szCs w:val="16"/>
                <w:lang w:val="ru-RU"/>
              </w:rPr>
            </w:pPr>
            <w:r w:rsidRPr="005E2487">
              <w:rPr>
                <w:sz w:val="16"/>
                <w:szCs w:val="16"/>
                <w:lang w:val="ru-RU"/>
              </w:rPr>
              <w:t>IX.8</w:t>
            </w:r>
          </w:p>
        </w:tc>
        <w:tc>
          <w:tcPr>
            <w:tcW w:w="4289" w:type="dxa"/>
            <w:tcBorders>
              <w:top w:val="nil"/>
              <w:left w:val="nil"/>
              <w:bottom w:val="nil"/>
              <w:right w:val="nil"/>
            </w:tcBorders>
            <w:shd w:val="clear" w:color="auto" w:fill="auto"/>
            <w:vAlign w:val="center"/>
          </w:tcPr>
          <w:p w:rsidR="00A84AAB" w:rsidRPr="005E2487" w:rsidRDefault="00A84AAB" w:rsidP="00FC0697">
            <w:pPr>
              <w:rPr>
                <w:sz w:val="16"/>
                <w:szCs w:val="16"/>
                <w:lang w:val="ru-RU"/>
              </w:rPr>
            </w:pPr>
            <w:r w:rsidRPr="005E2487">
              <w:rPr>
                <w:sz w:val="16"/>
                <w:szCs w:val="16"/>
                <w:lang w:val="ru-RU"/>
              </w:rPr>
              <w:t>Улучшение положения в вопросах подотчетности, обучения на рабочем месте, рационального использования средств, разумного руководства, внутреннего контроля и корпоративного управления за счет положительного воздействия эффективного и независимого надзора</w:t>
            </w:r>
          </w:p>
        </w:tc>
        <w:tc>
          <w:tcPr>
            <w:tcW w:w="1412" w:type="dxa"/>
            <w:tcBorders>
              <w:top w:val="nil"/>
              <w:left w:val="nil"/>
              <w:bottom w:val="nil"/>
              <w:right w:val="nil"/>
            </w:tcBorders>
            <w:shd w:val="clear" w:color="auto" w:fill="auto"/>
            <w:noWrap/>
            <w:vAlign w:val="center"/>
          </w:tcPr>
          <w:p w:rsidR="00A84AAB" w:rsidRPr="005E2487" w:rsidRDefault="00A84AAB" w:rsidP="00FC0697">
            <w:pPr>
              <w:jc w:val="center"/>
              <w:rPr>
                <w:color w:val="000000"/>
                <w:sz w:val="16"/>
                <w:szCs w:val="16"/>
                <w:lang w:val="ru-RU"/>
              </w:rPr>
            </w:pPr>
            <w:r w:rsidRPr="005E2487">
              <w:rPr>
                <w:color w:val="000000"/>
                <w:sz w:val="16"/>
                <w:szCs w:val="16"/>
                <w:lang w:val="ru-RU"/>
              </w:rPr>
              <w:t>1 677</w:t>
            </w:r>
          </w:p>
        </w:tc>
        <w:tc>
          <w:tcPr>
            <w:tcW w:w="1817" w:type="dxa"/>
            <w:tcBorders>
              <w:top w:val="nil"/>
              <w:left w:val="nil"/>
              <w:bottom w:val="nil"/>
              <w:right w:val="nil"/>
            </w:tcBorders>
            <w:shd w:val="clear" w:color="auto" w:fill="auto"/>
            <w:noWrap/>
            <w:vAlign w:val="center"/>
          </w:tcPr>
          <w:p w:rsidR="00A84AAB" w:rsidRPr="005E2487" w:rsidRDefault="00A84AAB" w:rsidP="00FC0697">
            <w:pPr>
              <w:jc w:val="center"/>
              <w:rPr>
                <w:color w:val="000000"/>
                <w:sz w:val="16"/>
                <w:szCs w:val="16"/>
                <w:lang w:val="ru-RU"/>
              </w:rPr>
            </w:pPr>
            <w:r w:rsidRPr="005E2487">
              <w:rPr>
                <w:color w:val="000000"/>
                <w:sz w:val="16"/>
                <w:szCs w:val="16"/>
                <w:lang w:val="ru-RU"/>
              </w:rPr>
              <w:t>1 593</w:t>
            </w:r>
          </w:p>
        </w:tc>
        <w:tc>
          <w:tcPr>
            <w:tcW w:w="1180" w:type="dxa"/>
            <w:tcBorders>
              <w:top w:val="nil"/>
              <w:left w:val="nil"/>
              <w:bottom w:val="nil"/>
              <w:right w:val="nil"/>
            </w:tcBorders>
            <w:shd w:val="clear" w:color="auto" w:fill="auto"/>
            <w:noWrap/>
            <w:vAlign w:val="center"/>
          </w:tcPr>
          <w:p w:rsidR="00A84AAB" w:rsidRPr="005E2487" w:rsidRDefault="00A84AAB" w:rsidP="00FC0697">
            <w:pPr>
              <w:jc w:val="center"/>
              <w:rPr>
                <w:color w:val="000000"/>
                <w:sz w:val="16"/>
                <w:szCs w:val="16"/>
                <w:lang w:val="ru-RU"/>
              </w:rPr>
            </w:pPr>
            <w:r w:rsidRPr="005E2487">
              <w:rPr>
                <w:color w:val="000000"/>
                <w:sz w:val="16"/>
                <w:szCs w:val="16"/>
                <w:lang w:val="ru-RU"/>
              </w:rPr>
              <w:t>727</w:t>
            </w:r>
          </w:p>
        </w:tc>
      </w:tr>
      <w:tr w:rsidR="00A84AAB" w:rsidRPr="005E2487" w:rsidTr="00EC7D0A">
        <w:trPr>
          <w:trHeight w:val="225"/>
          <w:jc w:val="center"/>
        </w:trPr>
        <w:tc>
          <w:tcPr>
            <w:tcW w:w="511" w:type="dxa"/>
            <w:tcBorders>
              <w:top w:val="nil"/>
              <w:left w:val="nil"/>
              <w:bottom w:val="nil"/>
              <w:right w:val="nil"/>
            </w:tcBorders>
            <w:shd w:val="clear" w:color="000000" w:fill="C5D9F1"/>
            <w:noWrap/>
            <w:vAlign w:val="bottom"/>
          </w:tcPr>
          <w:p w:rsidR="00A84AAB" w:rsidRPr="005E2487" w:rsidRDefault="00A84AAB" w:rsidP="00FC0697">
            <w:pPr>
              <w:rPr>
                <w:sz w:val="16"/>
                <w:szCs w:val="16"/>
                <w:lang w:val="ru-RU"/>
              </w:rPr>
            </w:pPr>
            <w:r w:rsidRPr="005E2487">
              <w:rPr>
                <w:sz w:val="16"/>
                <w:szCs w:val="16"/>
                <w:lang w:val="ru-RU"/>
              </w:rPr>
              <w:t> </w:t>
            </w:r>
          </w:p>
        </w:tc>
        <w:tc>
          <w:tcPr>
            <w:tcW w:w="4289" w:type="dxa"/>
            <w:tcBorders>
              <w:top w:val="nil"/>
              <w:left w:val="nil"/>
              <w:bottom w:val="nil"/>
              <w:right w:val="nil"/>
            </w:tcBorders>
            <w:shd w:val="clear" w:color="000000" w:fill="C5D9F1"/>
            <w:noWrap/>
            <w:vAlign w:val="bottom"/>
          </w:tcPr>
          <w:p w:rsidR="00A84AAB" w:rsidRPr="005E2487" w:rsidRDefault="00A84AAB" w:rsidP="00FC0697">
            <w:pPr>
              <w:jc w:val="right"/>
              <w:rPr>
                <w:b/>
                <w:bCs/>
                <w:sz w:val="16"/>
                <w:szCs w:val="16"/>
                <w:lang w:val="ru-RU"/>
              </w:rPr>
            </w:pPr>
            <w:r w:rsidRPr="005E2487">
              <w:rPr>
                <w:b/>
                <w:bCs/>
                <w:sz w:val="16"/>
                <w:szCs w:val="16"/>
                <w:lang w:val="ru-RU"/>
              </w:rPr>
              <w:t>Итого</w:t>
            </w:r>
          </w:p>
        </w:tc>
        <w:tc>
          <w:tcPr>
            <w:tcW w:w="1412" w:type="dxa"/>
            <w:tcBorders>
              <w:top w:val="nil"/>
              <w:left w:val="nil"/>
              <w:bottom w:val="nil"/>
              <w:right w:val="nil"/>
            </w:tcBorders>
            <w:shd w:val="clear" w:color="000000" w:fill="C5D9F1"/>
            <w:noWrap/>
            <w:vAlign w:val="center"/>
          </w:tcPr>
          <w:p w:rsidR="00A84AAB" w:rsidRPr="005E2487" w:rsidRDefault="00A84AAB" w:rsidP="00FC0697">
            <w:pPr>
              <w:jc w:val="center"/>
              <w:rPr>
                <w:b/>
                <w:color w:val="000000"/>
                <w:sz w:val="16"/>
                <w:szCs w:val="16"/>
                <w:lang w:val="ru-RU"/>
              </w:rPr>
            </w:pPr>
            <w:r w:rsidRPr="005E2487">
              <w:rPr>
                <w:b/>
                <w:color w:val="000000"/>
                <w:sz w:val="16"/>
                <w:szCs w:val="16"/>
                <w:lang w:val="ru-RU"/>
              </w:rPr>
              <w:t>33 276</w:t>
            </w:r>
          </w:p>
        </w:tc>
        <w:tc>
          <w:tcPr>
            <w:tcW w:w="1817" w:type="dxa"/>
            <w:tcBorders>
              <w:top w:val="nil"/>
              <w:left w:val="nil"/>
              <w:bottom w:val="nil"/>
              <w:right w:val="nil"/>
            </w:tcBorders>
            <w:shd w:val="clear" w:color="000000" w:fill="C5D9F1"/>
            <w:noWrap/>
            <w:vAlign w:val="center"/>
          </w:tcPr>
          <w:p w:rsidR="00A84AAB" w:rsidRPr="005E2487" w:rsidRDefault="00A84AAB" w:rsidP="00FC0697">
            <w:pPr>
              <w:jc w:val="center"/>
              <w:rPr>
                <w:b/>
                <w:color w:val="000000"/>
                <w:sz w:val="16"/>
                <w:szCs w:val="16"/>
                <w:lang w:val="ru-RU"/>
              </w:rPr>
            </w:pPr>
            <w:r w:rsidRPr="005E2487">
              <w:rPr>
                <w:b/>
                <w:color w:val="000000"/>
                <w:sz w:val="16"/>
                <w:szCs w:val="16"/>
                <w:lang w:val="ru-RU"/>
              </w:rPr>
              <w:t>33 040</w:t>
            </w:r>
          </w:p>
        </w:tc>
        <w:tc>
          <w:tcPr>
            <w:tcW w:w="1180" w:type="dxa"/>
            <w:tcBorders>
              <w:top w:val="nil"/>
              <w:left w:val="nil"/>
              <w:bottom w:val="nil"/>
              <w:right w:val="nil"/>
            </w:tcBorders>
            <w:shd w:val="clear" w:color="000000" w:fill="C5D9F1"/>
            <w:noWrap/>
            <w:vAlign w:val="center"/>
          </w:tcPr>
          <w:p w:rsidR="00A84AAB" w:rsidRPr="005E2487" w:rsidRDefault="00A84AAB" w:rsidP="00FC0697">
            <w:pPr>
              <w:jc w:val="center"/>
              <w:rPr>
                <w:b/>
                <w:color w:val="000000"/>
                <w:sz w:val="16"/>
                <w:szCs w:val="16"/>
                <w:lang w:val="ru-RU"/>
              </w:rPr>
            </w:pPr>
            <w:r w:rsidRPr="005E2487">
              <w:rPr>
                <w:b/>
                <w:color w:val="000000"/>
                <w:sz w:val="16"/>
                <w:szCs w:val="16"/>
                <w:lang w:val="ru-RU"/>
              </w:rPr>
              <w:t>14 511</w:t>
            </w:r>
          </w:p>
        </w:tc>
      </w:tr>
      <w:tr w:rsidR="00A84AAB" w:rsidRPr="00D507F9" w:rsidTr="00EC7D0A">
        <w:trPr>
          <w:trHeight w:val="330"/>
          <w:jc w:val="center"/>
        </w:trPr>
        <w:tc>
          <w:tcPr>
            <w:tcW w:w="8029" w:type="dxa"/>
            <w:gridSpan w:val="4"/>
            <w:tcBorders>
              <w:top w:val="nil"/>
              <w:left w:val="nil"/>
              <w:bottom w:val="nil"/>
              <w:right w:val="nil"/>
            </w:tcBorders>
            <w:shd w:val="clear" w:color="auto" w:fill="auto"/>
            <w:noWrap/>
            <w:vAlign w:val="center"/>
          </w:tcPr>
          <w:p w:rsidR="00A84AAB" w:rsidRPr="005E2487" w:rsidRDefault="00A84AAB" w:rsidP="00FC0697">
            <w:pPr>
              <w:rPr>
                <w:i/>
                <w:iCs/>
                <w:sz w:val="16"/>
                <w:szCs w:val="16"/>
                <w:lang w:val="ru-RU"/>
              </w:rPr>
            </w:pPr>
            <w:r w:rsidRPr="005E2487">
              <w:rPr>
                <w:i/>
                <w:iCs/>
                <w:sz w:val="16"/>
                <w:szCs w:val="16"/>
                <w:lang w:val="ru-RU"/>
              </w:rPr>
              <w:t xml:space="preserve">* Данные о расходах за 2016 г. </w:t>
            </w:r>
            <w:r w:rsidR="000C1594" w:rsidRPr="005E2487">
              <w:rPr>
                <w:i/>
                <w:iCs/>
                <w:sz w:val="16"/>
                <w:szCs w:val="16"/>
                <w:lang w:val="ru-RU"/>
              </w:rPr>
              <w:t>носят предварительный</w:t>
            </w:r>
            <w:r w:rsidRPr="005E2487">
              <w:rPr>
                <w:i/>
                <w:iCs/>
                <w:sz w:val="16"/>
                <w:szCs w:val="16"/>
                <w:lang w:val="ru-RU"/>
              </w:rPr>
              <w:t xml:space="preserve"> характер и подлежат проверке внешними аудиторами.</w:t>
            </w:r>
          </w:p>
        </w:tc>
        <w:tc>
          <w:tcPr>
            <w:tcW w:w="1180" w:type="dxa"/>
            <w:tcBorders>
              <w:top w:val="nil"/>
              <w:left w:val="nil"/>
              <w:bottom w:val="nil"/>
              <w:right w:val="nil"/>
            </w:tcBorders>
            <w:shd w:val="clear" w:color="auto" w:fill="auto"/>
            <w:noWrap/>
            <w:vAlign w:val="center"/>
          </w:tcPr>
          <w:p w:rsidR="00A84AAB" w:rsidRPr="005E2487" w:rsidRDefault="00A84AAB" w:rsidP="00FC0697">
            <w:pPr>
              <w:rPr>
                <w:sz w:val="16"/>
                <w:szCs w:val="16"/>
                <w:lang w:val="ru-RU"/>
              </w:rPr>
            </w:pPr>
          </w:p>
        </w:tc>
      </w:tr>
    </w:tbl>
    <w:p w:rsidR="00DC059F" w:rsidRPr="005E2487" w:rsidRDefault="00DC059F" w:rsidP="00A84AAB">
      <w:pPr>
        <w:rPr>
          <w:sz w:val="20"/>
          <w:lang w:val="ru-RU"/>
        </w:rPr>
      </w:pPr>
    </w:p>
    <w:p w:rsidR="00DC059F" w:rsidRPr="005E2487" w:rsidRDefault="00A84AAB" w:rsidP="00A84AAB">
      <w:pPr>
        <w:keepNext/>
        <w:keepLines/>
        <w:jc w:val="center"/>
        <w:rPr>
          <w:sz w:val="18"/>
          <w:szCs w:val="18"/>
          <w:lang w:val="ru-RU"/>
        </w:rPr>
      </w:pPr>
      <w:r w:rsidRPr="005E2487">
        <w:rPr>
          <w:color w:val="000000"/>
          <w:sz w:val="18"/>
          <w:szCs w:val="18"/>
          <w:lang w:val="ru-RU"/>
        </w:rPr>
        <w:t xml:space="preserve">Бюджет и фактические расходы (по персоналу и не связанные с персоналом) </w:t>
      </w:r>
    </w:p>
    <w:p w:rsidR="00DC059F" w:rsidRPr="005E2487" w:rsidRDefault="00A84AAB" w:rsidP="00A84AAB">
      <w:pPr>
        <w:keepNext/>
        <w:keepLines/>
        <w:jc w:val="center"/>
        <w:rPr>
          <w:i/>
          <w:iCs/>
          <w:color w:val="000000"/>
          <w:sz w:val="16"/>
          <w:szCs w:val="16"/>
          <w:lang w:val="ru-RU"/>
        </w:rPr>
      </w:pPr>
      <w:r w:rsidRPr="005E2487">
        <w:rPr>
          <w:i/>
          <w:iCs/>
          <w:color w:val="000000"/>
          <w:sz w:val="16"/>
          <w:szCs w:val="16"/>
          <w:lang w:val="ru-RU"/>
        </w:rPr>
        <w:t>(тыс. шв. франков)</w:t>
      </w:r>
    </w:p>
    <w:p w:rsidR="00A84AAB" w:rsidRPr="005E2487" w:rsidRDefault="00A84AAB" w:rsidP="00A84AAB">
      <w:pPr>
        <w:rPr>
          <w:sz w:val="20"/>
          <w:lang w:val="ru-RU"/>
        </w:rPr>
      </w:pPr>
    </w:p>
    <w:tbl>
      <w:tblPr>
        <w:tblW w:w="8307" w:type="dxa"/>
        <w:jc w:val="center"/>
        <w:tblLook w:val="04A0" w:firstRow="1" w:lastRow="0" w:firstColumn="1" w:lastColumn="0" w:noHBand="0" w:noVBand="1"/>
      </w:tblPr>
      <w:tblGrid>
        <w:gridCol w:w="2440"/>
        <w:gridCol w:w="1418"/>
        <w:gridCol w:w="1817"/>
        <w:gridCol w:w="1288"/>
        <w:gridCol w:w="1344"/>
      </w:tblGrid>
      <w:tr w:rsidR="00A84AAB" w:rsidRPr="005E2487" w:rsidTr="00EC7D0A">
        <w:trPr>
          <w:trHeight w:val="720"/>
          <w:jc w:val="center"/>
        </w:trPr>
        <w:tc>
          <w:tcPr>
            <w:tcW w:w="2440" w:type="dxa"/>
            <w:tcBorders>
              <w:top w:val="nil"/>
              <w:left w:val="nil"/>
              <w:bottom w:val="nil"/>
              <w:right w:val="nil"/>
            </w:tcBorders>
            <w:shd w:val="clear" w:color="000000" w:fill="C5D9F1"/>
            <w:noWrap/>
            <w:vAlign w:val="center"/>
          </w:tcPr>
          <w:p w:rsidR="00A84AAB" w:rsidRPr="005E2487" w:rsidRDefault="00A84AAB" w:rsidP="00EC7D0A">
            <w:pPr>
              <w:rPr>
                <w:color w:val="000000"/>
                <w:sz w:val="16"/>
                <w:szCs w:val="16"/>
                <w:lang w:val="ru-RU"/>
              </w:rPr>
            </w:pPr>
            <w:r w:rsidRPr="005E2487">
              <w:rPr>
                <w:color w:val="000000"/>
                <w:sz w:val="16"/>
                <w:szCs w:val="16"/>
                <w:lang w:val="ru-RU"/>
              </w:rPr>
              <w:t> </w:t>
            </w:r>
          </w:p>
        </w:tc>
        <w:tc>
          <w:tcPr>
            <w:tcW w:w="1418" w:type="dxa"/>
            <w:tcBorders>
              <w:top w:val="nil"/>
              <w:left w:val="nil"/>
              <w:bottom w:val="nil"/>
              <w:right w:val="nil"/>
            </w:tcBorders>
            <w:shd w:val="clear" w:color="000000" w:fill="C5D9F1"/>
            <w:vAlign w:val="center"/>
          </w:tcPr>
          <w:p w:rsidR="00A84AAB" w:rsidRPr="005E2487" w:rsidRDefault="00A84AAB" w:rsidP="00EC7D0A">
            <w:pPr>
              <w:jc w:val="center"/>
              <w:rPr>
                <w:b/>
                <w:bCs/>
                <w:color w:val="000000"/>
                <w:sz w:val="16"/>
                <w:szCs w:val="16"/>
                <w:lang w:val="ru-RU"/>
              </w:rPr>
            </w:pPr>
            <w:r w:rsidRPr="005E2487">
              <w:rPr>
                <w:b/>
                <w:bCs/>
                <w:color w:val="000000"/>
                <w:sz w:val="16"/>
                <w:szCs w:val="16"/>
                <w:lang w:val="ru-RU"/>
              </w:rPr>
              <w:t>Утвержденный бюджет на 2016-2017 гг.</w:t>
            </w:r>
          </w:p>
        </w:tc>
        <w:tc>
          <w:tcPr>
            <w:tcW w:w="1817" w:type="dxa"/>
            <w:tcBorders>
              <w:top w:val="nil"/>
              <w:left w:val="nil"/>
              <w:bottom w:val="nil"/>
              <w:right w:val="nil"/>
            </w:tcBorders>
            <w:shd w:val="clear" w:color="000000" w:fill="C5D9F1"/>
            <w:vAlign w:val="center"/>
          </w:tcPr>
          <w:p w:rsidR="00A84AAB" w:rsidRPr="005E2487" w:rsidRDefault="00A84AAB" w:rsidP="00EC7D0A">
            <w:pPr>
              <w:jc w:val="center"/>
              <w:rPr>
                <w:b/>
                <w:bCs/>
                <w:color w:val="000000"/>
                <w:sz w:val="16"/>
                <w:szCs w:val="16"/>
                <w:lang w:val="ru-RU"/>
              </w:rPr>
            </w:pPr>
            <w:r w:rsidRPr="005E2487">
              <w:rPr>
                <w:b/>
                <w:bCs/>
                <w:color w:val="000000"/>
                <w:sz w:val="16"/>
                <w:szCs w:val="16"/>
                <w:lang w:val="ru-RU"/>
              </w:rPr>
              <w:t>Бюджет после перераспределения средств на 2016-2017 гг.</w:t>
            </w:r>
          </w:p>
        </w:tc>
        <w:tc>
          <w:tcPr>
            <w:tcW w:w="1288" w:type="dxa"/>
            <w:tcBorders>
              <w:top w:val="nil"/>
              <w:left w:val="nil"/>
              <w:bottom w:val="nil"/>
              <w:right w:val="nil"/>
            </w:tcBorders>
            <w:shd w:val="clear" w:color="000000" w:fill="C5D9F1"/>
            <w:vAlign w:val="center"/>
          </w:tcPr>
          <w:p w:rsidR="00A84AAB" w:rsidRPr="005E2487" w:rsidRDefault="00A84AAB" w:rsidP="00EC7D0A">
            <w:pPr>
              <w:jc w:val="center"/>
              <w:rPr>
                <w:b/>
                <w:bCs/>
                <w:color w:val="000000"/>
                <w:sz w:val="16"/>
                <w:szCs w:val="16"/>
                <w:lang w:val="ru-RU"/>
              </w:rPr>
            </w:pPr>
            <w:r w:rsidRPr="005E2487">
              <w:rPr>
                <w:b/>
                <w:bCs/>
                <w:color w:val="000000"/>
                <w:sz w:val="16"/>
                <w:szCs w:val="16"/>
                <w:lang w:val="ru-RU"/>
              </w:rPr>
              <w:t>Расходы за 2016 г.*</w:t>
            </w:r>
          </w:p>
        </w:tc>
        <w:tc>
          <w:tcPr>
            <w:tcW w:w="1344" w:type="dxa"/>
            <w:tcBorders>
              <w:top w:val="nil"/>
              <w:left w:val="nil"/>
              <w:bottom w:val="nil"/>
              <w:right w:val="nil"/>
            </w:tcBorders>
            <w:shd w:val="clear" w:color="000000" w:fill="C5D9F1"/>
            <w:vAlign w:val="center"/>
          </w:tcPr>
          <w:p w:rsidR="00A84AAB" w:rsidRPr="005E2487" w:rsidRDefault="00A84AAB" w:rsidP="00EC7D0A">
            <w:pPr>
              <w:jc w:val="center"/>
              <w:rPr>
                <w:b/>
                <w:bCs/>
                <w:color w:val="000000"/>
                <w:sz w:val="16"/>
                <w:szCs w:val="16"/>
                <w:lang w:val="ru-RU"/>
              </w:rPr>
            </w:pPr>
            <w:r w:rsidRPr="005E2487">
              <w:rPr>
                <w:b/>
                <w:bCs/>
                <w:color w:val="000000"/>
                <w:sz w:val="16"/>
                <w:szCs w:val="16"/>
                <w:lang w:val="ru-RU"/>
              </w:rPr>
              <w:t>Показатель освоения (%)</w:t>
            </w:r>
          </w:p>
        </w:tc>
      </w:tr>
      <w:tr w:rsidR="00A84AAB" w:rsidRPr="005E2487" w:rsidTr="00EC7D0A">
        <w:trPr>
          <w:trHeight w:val="315"/>
          <w:jc w:val="center"/>
        </w:trPr>
        <w:tc>
          <w:tcPr>
            <w:tcW w:w="2440" w:type="dxa"/>
            <w:tcBorders>
              <w:top w:val="nil"/>
              <w:left w:val="nil"/>
              <w:bottom w:val="nil"/>
              <w:right w:val="nil"/>
            </w:tcBorders>
            <w:shd w:val="clear" w:color="auto" w:fill="auto"/>
            <w:noWrap/>
            <w:vAlign w:val="center"/>
          </w:tcPr>
          <w:p w:rsidR="00A84AAB" w:rsidRPr="005E2487" w:rsidRDefault="00A84AAB" w:rsidP="00EC7D0A">
            <w:pPr>
              <w:rPr>
                <w:color w:val="000000"/>
                <w:sz w:val="16"/>
                <w:szCs w:val="16"/>
                <w:lang w:val="ru-RU"/>
              </w:rPr>
            </w:pPr>
            <w:r w:rsidRPr="005E2487">
              <w:rPr>
                <w:color w:val="000000"/>
                <w:sz w:val="16"/>
                <w:szCs w:val="16"/>
                <w:lang w:val="ru-RU"/>
              </w:rPr>
              <w:t xml:space="preserve">Расходы, связанные с персоналом  </w:t>
            </w:r>
          </w:p>
        </w:tc>
        <w:tc>
          <w:tcPr>
            <w:tcW w:w="1418" w:type="dxa"/>
            <w:tcBorders>
              <w:top w:val="nil"/>
              <w:left w:val="nil"/>
              <w:bottom w:val="nil"/>
              <w:right w:val="nil"/>
            </w:tcBorders>
            <w:shd w:val="clear" w:color="auto" w:fill="auto"/>
            <w:vAlign w:val="center"/>
          </w:tcPr>
          <w:p w:rsidR="00A84AAB" w:rsidRPr="005E2487" w:rsidRDefault="00A84AAB" w:rsidP="00EC7D0A">
            <w:pPr>
              <w:jc w:val="center"/>
              <w:rPr>
                <w:color w:val="000000"/>
                <w:sz w:val="16"/>
                <w:szCs w:val="16"/>
                <w:lang w:val="ru-RU"/>
              </w:rPr>
            </w:pPr>
            <w:r w:rsidRPr="005E2487">
              <w:rPr>
                <w:color w:val="000000"/>
                <w:sz w:val="16"/>
                <w:szCs w:val="16"/>
                <w:lang w:val="ru-RU"/>
              </w:rPr>
              <w:t xml:space="preserve">23 453 </w:t>
            </w:r>
          </w:p>
        </w:tc>
        <w:tc>
          <w:tcPr>
            <w:tcW w:w="1817" w:type="dxa"/>
            <w:tcBorders>
              <w:top w:val="nil"/>
              <w:left w:val="nil"/>
              <w:bottom w:val="nil"/>
              <w:right w:val="nil"/>
            </w:tcBorders>
            <w:shd w:val="clear" w:color="auto" w:fill="auto"/>
            <w:vAlign w:val="center"/>
          </w:tcPr>
          <w:p w:rsidR="00A84AAB" w:rsidRPr="005E2487" w:rsidRDefault="00A84AAB" w:rsidP="00EC7D0A">
            <w:pPr>
              <w:jc w:val="center"/>
              <w:rPr>
                <w:color w:val="000000"/>
                <w:sz w:val="16"/>
                <w:szCs w:val="16"/>
                <w:lang w:val="ru-RU"/>
              </w:rPr>
            </w:pPr>
            <w:r w:rsidRPr="005E2487">
              <w:rPr>
                <w:color w:val="000000"/>
                <w:sz w:val="16"/>
                <w:szCs w:val="16"/>
                <w:lang w:val="ru-RU"/>
              </w:rPr>
              <w:t xml:space="preserve">23 458 </w:t>
            </w:r>
          </w:p>
        </w:tc>
        <w:tc>
          <w:tcPr>
            <w:tcW w:w="1288" w:type="dxa"/>
            <w:tcBorders>
              <w:top w:val="nil"/>
              <w:left w:val="nil"/>
              <w:bottom w:val="nil"/>
              <w:right w:val="nil"/>
            </w:tcBorders>
            <w:shd w:val="clear" w:color="auto" w:fill="auto"/>
            <w:vAlign w:val="center"/>
          </w:tcPr>
          <w:p w:rsidR="00A84AAB" w:rsidRPr="005E2487" w:rsidRDefault="00A84AAB" w:rsidP="00EC7D0A">
            <w:pPr>
              <w:jc w:val="center"/>
              <w:rPr>
                <w:color w:val="000000"/>
                <w:sz w:val="16"/>
                <w:szCs w:val="16"/>
                <w:lang w:val="ru-RU"/>
              </w:rPr>
            </w:pPr>
            <w:r w:rsidRPr="005E2487">
              <w:rPr>
                <w:color w:val="000000"/>
                <w:sz w:val="16"/>
                <w:szCs w:val="16"/>
                <w:lang w:val="ru-RU"/>
              </w:rPr>
              <w:t xml:space="preserve">10 351 </w:t>
            </w:r>
          </w:p>
        </w:tc>
        <w:tc>
          <w:tcPr>
            <w:tcW w:w="1344" w:type="dxa"/>
            <w:tcBorders>
              <w:top w:val="nil"/>
              <w:left w:val="nil"/>
              <w:bottom w:val="nil"/>
              <w:right w:val="nil"/>
            </w:tcBorders>
            <w:shd w:val="clear" w:color="auto" w:fill="auto"/>
            <w:vAlign w:val="center"/>
          </w:tcPr>
          <w:p w:rsidR="00A84AAB" w:rsidRPr="005E2487" w:rsidRDefault="00A84AAB" w:rsidP="00EC7D0A">
            <w:pPr>
              <w:jc w:val="center"/>
              <w:rPr>
                <w:color w:val="000000"/>
                <w:sz w:val="16"/>
                <w:szCs w:val="16"/>
                <w:lang w:val="ru-RU"/>
              </w:rPr>
            </w:pPr>
            <w:r w:rsidRPr="005E2487">
              <w:rPr>
                <w:color w:val="000000"/>
                <w:sz w:val="16"/>
                <w:szCs w:val="16"/>
                <w:lang w:val="ru-RU"/>
              </w:rPr>
              <w:t>44%</w:t>
            </w:r>
          </w:p>
        </w:tc>
      </w:tr>
      <w:tr w:rsidR="00A84AAB" w:rsidRPr="005E2487" w:rsidTr="00EC7D0A">
        <w:trPr>
          <w:trHeight w:val="315"/>
          <w:jc w:val="center"/>
        </w:trPr>
        <w:tc>
          <w:tcPr>
            <w:tcW w:w="2440" w:type="dxa"/>
            <w:tcBorders>
              <w:top w:val="nil"/>
              <w:left w:val="nil"/>
              <w:bottom w:val="nil"/>
              <w:right w:val="nil"/>
            </w:tcBorders>
            <w:shd w:val="clear" w:color="auto" w:fill="auto"/>
            <w:noWrap/>
            <w:vAlign w:val="center"/>
          </w:tcPr>
          <w:p w:rsidR="00A84AAB" w:rsidRPr="005E2487" w:rsidRDefault="00A84AAB" w:rsidP="00EC7D0A">
            <w:pPr>
              <w:rPr>
                <w:color w:val="000000"/>
                <w:sz w:val="16"/>
                <w:szCs w:val="16"/>
                <w:lang w:val="ru-RU"/>
              </w:rPr>
            </w:pPr>
            <w:r w:rsidRPr="005E2487">
              <w:rPr>
                <w:color w:val="000000"/>
                <w:sz w:val="16"/>
                <w:szCs w:val="16"/>
                <w:lang w:val="ru-RU"/>
              </w:rPr>
              <w:t xml:space="preserve">Расходы, не связанные с персоналом </w:t>
            </w:r>
          </w:p>
        </w:tc>
        <w:tc>
          <w:tcPr>
            <w:tcW w:w="1418" w:type="dxa"/>
            <w:tcBorders>
              <w:top w:val="nil"/>
              <w:left w:val="nil"/>
              <w:bottom w:val="nil"/>
              <w:right w:val="nil"/>
            </w:tcBorders>
            <w:shd w:val="clear" w:color="auto" w:fill="auto"/>
            <w:vAlign w:val="center"/>
          </w:tcPr>
          <w:p w:rsidR="00A84AAB" w:rsidRPr="005E2487" w:rsidRDefault="00A84AAB" w:rsidP="00EC7D0A">
            <w:pPr>
              <w:jc w:val="center"/>
              <w:rPr>
                <w:color w:val="000000"/>
                <w:sz w:val="16"/>
                <w:szCs w:val="16"/>
                <w:lang w:val="ru-RU"/>
              </w:rPr>
            </w:pPr>
            <w:r w:rsidRPr="005E2487">
              <w:rPr>
                <w:color w:val="000000"/>
                <w:sz w:val="16"/>
                <w:szCs w:val="16"/>
                <w:lang w:val="ru-RU"/>
              </w:rPr>
              <w:t xml:space="preserve">9 822 </w:t>
            </w:r>
          </w:p>
        </w:tc>
        <w:tc>
          <w:tcPr>
            <w:tcW w:w="1817" w:type="dxa"/>
            <w:tcBorders>
              <w:top w:val="nil"/>
              <w:left w:val="nil"/>
              <w:bottom w:val="nil"/>
              <w:right w:val="nil"/>
            </w:tcBorders>
            <w:shd w:val="clear" w:color="auto" w:fill="auto"/>
            <w:vAlign w:val="center"/>
          </w:tcPr>
          <w:p w:rsidR="00A84AAB" w:rsidRPr="005E2487" w:rsidRDefault="00A84AAB" w:rsidP="00EC7D0A">
            <w:pPr>
              <w:jc w:val="center"/>
              <w:rPr>
                <w:color w:val="000000"/>
                <w:sz w:val="16"/>
                <w:szCs w:val="16"/>
                <w:lang w:val="ru-RU"/>
              </w:rPr>
            </w:pPr>
            <w:r w:rsidRPr="005E2487">
              <w:rPr>
                <w:color w:val="000000"/>
                <w:sz w:val="16"/>
                <w:szCs w:val="16"/>
                <w:lang w:val="ru-RU"/>
              </w:rPr>
              <w:t xml:space="preserve">9 582 </w:t>
            </w:r>
          </w:p>
        </w:tc>
        <w:tc>
          <w:tcPr>
            <w:tcW w:w="1288" w:type="dxa"/>
            <w:tcBorders>
              <w:top w:val="nil"/>
              <w:left w:val="nil"/>
              <w:bottom w:val="nil"/>
              <w:right w:val="nil"/>
            </w:tcBorders>
            <w:shd w:val="clear" w:color="auto" w:fill="auto"/>
            <w:vAlign w:val="center"/>
          </w:tcPr>
          <w:p w:rsidR="00A84AAB" w:rsidRPr="005E2487" w:rsidRDefault="00A84AAB" w:rsidP="00EC7D0A">
            <w:pPr>
              <w:jc w:val="center"/>
              <w:rPr>
                <w:color w:val="000000"/>
                <w:sz w:val="16"/>
                <w:szCs w:val="16"/>
                <w:lang w:val="ru-RU"/>
              </w:rPr>
            </w:pPr>
            <w:r w:rsidRPr="005E2487">
              <w:rPr>
                <w:color w:val="000000"/>
                <w:sz w:val="16"/>
                <w:szCs w:val="16"/>
                <w:lang w:val="ru-RU"/>
              </w:rPr>
              <w:t xml:space="preserve">4 159 </w:t>
            </w:r>
          </w:p>
        </w:tc>
        <w:tc>
          <w:tcPr>
            <w:tcW w:w="1344" w:type="dxa"/>
            <w:tcBorders>
              <w:top w:val="nil"/>
              <w:left w:val="nil"/>
              <w:bottom w:val="nil"/>
              <w:right w:val="nil"/>
            </w:tcBorders>
            <w:shd w:val="clear" w:color="auto" w:fill="auto"/>
            <w:vAlign w:val="center"/>
          </w:tcPr>
          <w:p w:rsidR="00A84AAB" w:rsidRPr="005E2487" w:rsidRDefault="00A84AAB" w:rsidP="00EC7D0A">
            <w:pPr>
              <w:jc w:val="center"/>
              <w:rPr>
                <w:color w:val="000000"/>
                <w:sz w:val="16"/>
                <w:szCs w:val="16"/>
                <w:lang w:val="ru-RU"/>
              </w:rPr>
            </w:pPr>
            <w:r w:rsidRPr="005E2487">
              <w:rPr>
                <w:color w:val="000000"/>
                <w:sz w:val="16"/>
                <w:szCs w:val="16"/>
                <w:lang w:val="ru-RU"/>
              </w:rPr>
              <w:t>43%</w:t>
            </w:r>
          </w:p>
        </w:tc>
      </w:tr>
      <w:tr w:rsidR="00A84AAB" w:rsidRPr="005E2487" w:rsidTr="00EC7D0A">
        <w:trPr>
          <w:trHeight w:val="225"/>
          <w:jc w:val="center"/>
        </w:trPr>
        <w:tc>
          <w:tcPr>
            <w:tcW w:w="2440" w:type="dxa"/>
            <w:tcBorders>
              <w:top w:val="nil"/>
              <w:left w:val="nil"/>
              <w:bottom w:val="nil"/>
              <w:right w:val="nil"/>
            </w:tcBorders>
            <w:shd w:val="clear" w:color="000000" w:fill="C5D9F1"/>
            <w:noWrap/>
            <w:vAlign w:val="center"/>
          </w:tcPr>
          <w:p w:rsidR="00A84AAB" w:rsidRPr="005E2487" w:rsidRDefault="00A84AAB" w:rsidP="00EC7D0A">
            <w:pPr>
              <w:jc w:val="right"/>
              <w:rPr>
                <w:b/>
                <w:bCs/>
                <w:color w:val="000000"/>
                <w:sz w:val="16"/>
                <w:szCs w:val="16"/>
                <w:lang w:val="ru-RU"/>
              </w:rPr>
            </w:pPr>
            <w:r w:rsidRPr="005E2487">
              <w:rPr>
                <w:b/>
                <w:bCs/>
                <w:color w:val="000000"/>
                <w:sz w:val="16"/>
                <w:szCs w:val="16"/>
                <w:lang w:val="ru-RU"/>
              </w:rPr>
              <w:t xml:space="preserve">Итого </w:t>
            </w:r>
          </w:p>
        </w:tc>
        <w:tc>
          <w:tcPr>
            <w:tcW w:w="1418" w:type="dxa"/>
            <w:tcBorders>
              <w:top w:val="nil"/>
              <w:left w:val="nil"/>
              <w:bottom w:val="nil"/>
              <w:right w:val="nil"/>
            </w:tcBorders>
            <w:shd w:val="clear" w:color="000000" w:fill="C5D9F1"/>
            <w:vAlign w:val="center"/>
          </w:tcPr>
          <w:p w:rsidR="00A84AAB" w:rsidRPr="005E2487" w:rsidRDefault="00A84AAB" w:rsidP="00EC7D0A">
            <w:pPr>
              <w:jc w:val="center"/>
              <w:rPr>
                <w:b/>
                <w:bCs/>
                <w:color w:val="000000"/>
                <w:sz w:val="16"/>
                <w:szCs w:val="16"/>
                <w:lang w:val="ru-RU"/>
              </w:rPr>
            </w:pPr>
            <w:r w:rsidRPr="005E2487">
              <w:rPr>
                <w:b/>
                <w:bCs/>
                <w:color w:val="000000"/>
                <w:sz w:val="16"/>
                <w:szCs w:val="16"/>
                <w:lang w:val="ru-RU"/>
              </w:rPr>
              <w:t xml:space="preserve">33 276 </w:t>
            </w:r>
          </w:p>
        </w:tc>
        <w:tc>
          <w:tcPr>
            <w:tcW w:w="1817" w:type="dxa"/>
            <w:tcBorders>
              <w:top w:val="nil"/>
              <w:left w:val="nil"/>
              <w:bottom w:val="nil"/>
              <w:right w:val="nil"/>
            </w:tcBorders>
            <w:shd w:val="clear" w:color="000000" w:fill="C5D9F1"/>
            <w:vAlign w:val="center"/>
          </w:tcPr>
          <w:p w:rsidR="00A84AAB" w:rsidRPr="005E2487" w:rsidRDefault="00A84AAB" w:rsidP="00EC7D0A">
            <w:pPr>
              <w:jc w:val="center"/>
              <w:rPr>
                <w:b/>
                <w:bCs/>
                <w:color w:val="000000"/>
                <w:sz w:val="16"/>
                <w:szCs w:val="16"/>
                <w:lang w:val="ru-RU"/>
              </w:rPr>
            </w:pPr>
            <w:r w:rsidRPr="005E2487">
              <w:rPr>
                <w:b/>
                <w:bCs/>
                <w:color w:val="000000"/>
                <w:sz w:val="16"/>
                <w:szCs w:val="16"/>
                <w:lang w:val="ru-RU"/>
              </w:rPr>
              <w:t xml:space="preserve">33 040 </w:t>
            </w:r>
          </w:p>
        </w:tc>
        <w:tc>
          <w:tcPr>
            <w:tcW w:w="1288" w:type="dxa"/>
            <w:tcBorders>
              <w:top w:val="nil"/>
              <w:left w:val="nil"/>
              <w:bottom w:val="nil"/>
              <w:right w:val="nil"/>
            </w:tcBorders>
            <w:shd w:val="clear" w:color="000000" w:fill="C5D9F1"/>
            <w:vAlign w:val="center"/>
          </w:tcPr>
          <w:p w:rsidR="00A84AAB" w:rsidRPr="005E2487" w:rsidRDefault="00A84AAB" w:rsidP="00EC7D0A">
            <w:pPr>
              <w:jc w:val="center"/>
              <w:rPr>
                <w:b/>
                <w:bCs/>
                <w:color w:val="000000"/>
                <w:sz w:val="16"/>
                <w:szCs w:val="16"/>
                <w:lang w:val="ru-RU"/>
              </w:rPr>
            </w:pPr>
            <w:r w:rsidRPr="005E2487">
              <w:rPr>
                <w:b/>
                <w:bCs/>
                <w:color w:val="000000"/>
                <w:sz w:val="16"/>
                <w:szCs w:val="16"/>
                <w:lang w:val="ru-RU"/>
              </w:rPr>
              <w:t xml:space="preserve">14 511 </w:t>
            </w:r>
          </w:p>
        </w:tc>
        <w:tc>
          <w:tcPr>
            <w:tcW w:w="1344" w:type="dxa"/>
            <w:tcBorders>
              <w:top w:val="nil"/>
              <w:left w:val="nil"/>
              <w:bottom w:val="nil"/>
              <w:right w:val="nil"/>
            </w:tcBorders>
            <w:shd w:val="clear" w:color="000000" w:fill="C5D9F1"/>
            <w:vAlign w:val="center"/>
          </w:tcPr>
          <w:p w:rsidR="00A84AAB" w:rsidRPr="005E2487" w:rsidRDefault="00A84AAB" w:rsidP="00EC7D0A">
            <w:pPr>
              <w:jc w:val="center"/>
              <w:rPr>
                <w:b/>
                <w:bCs/>
                <w:color w:val="000000"/>
                <w:sz w:val="16"/>
                <w:szCs w:val="16"/>
                <w:lang w:val="ru-RU"/>
              </w:rPr>
            </w:pPr>
            <w:r w:rsidRPr="005E2487">
              <w:rPr>
                <w:b/>
                <w:bCs/>
                <w:color w:val="000000"/>
                <w:sz w:val="16"/>
                <w:szCs w:val="16"/>
                <w:lang w:val="ru-RU"/>
              </w:rPr>
              <w:t>44%</w:t>
            </w:r>
          </w:p>
        </w:tc>
      </w:tr>
      <w:tr w:rsidR="00A84AAB" w:rsidRPr="00D507F9" w:rsidTr="00EC7D0A">
        <w:trPr>
          <w:trHeight w:val="300"/>
          <w:jc w:val="center"/>
        </w:trPr>
        <w:tc>
          <w:tcPr>
            <w:tcW w:w="8307" w:type="dxa"/>
            <w:gridSpan w:val="5"/>
            <w:tcBorders>
              <w:top w:val="nil"/>
              <w:left w:val="nil"/>
              <w:bottom w:val="nil"/>
              <w:right w:val="nil"/>
            </w:tcBorders>
            <w:shd w:val="clear" w:color="auto" w:fill="auto"/>
            <w:noWrap/>
            <w:vAlign w:val="center"/>
          </w:tcPr>
          <w:p w:rsidR="00A84AAB" w:rsidRPr="005E2487" w:rsidRDefault="00A84AAB" w:rsidP="00EC7D0A">
            <w:pPr>
              <w:rPr>
                <w:i/>
                <w:iCs/>
                <w:color w:val="000000"/>
                <w:sz w:val="16"/>
                <w:szCs w:val="16"/>
                <w:lang w:val="ru-RU"/>
              </w:rPr>
            </w:pPr>
            <w:r w:rsidRPr="005E2487">
              <w:rPr>
                <w:i/>
                <w:iCs/>
                <w:color w:val="000000"/>
                <w:sz w:val="16"/>
                <w:szCs w:val="16"/>
                <w:lang w:val="ru-RU"/>
              </w:rPr>
              <w:t xml:space="preserve">* Данные о расходах за 2016 г. </w:t>
            </w:r>
            <w:r w:rsidR="000C1594" w:rsidRPr="005E2487">
              <w:rPr>
                <w:i/>
                <w:iCs/>
                <w:color w:val="000000"/>
                <w:sz w:val="16"/>
                <w:szCs w:val="16"/>
                <w:lang w:val="ru-RU"/>
              </w:rPr>
              <w:t>носят предварительный</w:t>
            </w:r>
            <w:r w:rsidRPr="005E2487">
              <w:rPr>
                <w:i/>
                <w:iCs/>
                <w:color w:val="000000"/>
                <w:sz w:val="16"/>
                <w:szCs w:val="16"/>
                <w:lang w:val="ru-RU"/>
              </w:rPr>
              <w:t xml:space="preserve"> характер и подлежат проверке внешними аудиторами. </w:t>
            </w:r>
          </w:p>
        </w:tc>
      </w:tr>
    </w:tbl>
    <w:p w:rsidR="00DC059F" w:rsidRPr="005E2487" w:rsidRDefault="00DC059F" w:rsidP="00A84AAB">
      <w:pPr>
        <w:jc w:val="center"/>
        <w:rPr>
          <w:sz w:val="20"/>
          <w:lang w:val="ru-RU"/>
        </w:rPr>
      </w:pPr>
    </w:p>
    <w:p w:rsidR="00DC059F" w:rsidRPr="005E2487" w:rsidRDefault="00A84AAB" w:rsidP="00A84AAB">
      <w:pPr>
        <w:keepNext/>
        <w:keepLines/>
        <w:ind w:left="567" w:right="282"/>
        <w:rPr>
          <w:i/>
          <w:sz w:val="16"/>
          <w:szCs w:val="16"/>
          <w:lang w:val="ru-RU"/>
        </w:rPr>
      </w:pPr>
      <w:r w:rsidRPr="005E2487">
        <w:rPr>
          <w:i/>
          <w:sz w:val="16"/>
          <w:szCs w:val="16"/>
          <w:lang w:val="ru-RU"/>
        </w:rPr>
        <w:t>ПРИМЕЧАНИЕ: Бюджет после перераспределения средств на 2016–2017 гг. отражает перераспределение средств по состоянию на 8 марта 2017 г., необходимое для удовлетворения потребностей в ходе двухгодичного периода 2016–2015 гг. в соответствии с финансовым положением 5.5.</w:t>
      </w:r>
    </w:p>
    <w:p w:rsidR="00DC059F" w:rsidRPr="005E2487" w:rsidRDefault="00DC059F" w:rsidP="00A84AAB">
      <w:pPr>
        <w:rPr>
          <w:sz w:val="20"/>
          <w:lang w:val="ru-RU"/>
        </w:rPr>
      </w:pPr>
    </w:p>
    <w:p w:rsidR="00DC059F" w:rsidRPr="005E2487" w:rsidRDefault="00A84AAB" w:rsidP="00A84AAB">
      <w:pPr>
        <w:keepNext/>
        <w:keepLines/>
        <w:rPr>
          <w:sz w:val="20"/>
          <w:u w:val="single"/>
          <w:lang w:val="ru-RU"/>
        </w:rPr>
      </w:pPr>
      <w:r w:rsidRPr="005E2487">
        <w:rPr>
          <w:sz w:val="20"/>
          <w:lang w:val="ru-RU"/>
        </w:rPr>
        <w:lastRenderedPageBreak/>
        <w:t>A.</w:t>
      </w:r>
      <w:r w:rsidRPr="005E2487">
        <w:rPr>
          <w:sz w:val="20"/>
          <w:lang w:val="ru-RU"/>
        </w:rPr>
        <w:tab/>
      </w:r>
      <w:r w:rsidRPr="005E2487">
        <w:rPr>
          <w:sz w:val="20"/>
          <w:u w:val="single"/>
          <w:lang w:val="ru-RU"/>
        </w:rPr>
        <w:t>Бюджет после перераспределения средств на 2016-2017 гг.</w:t>
      </w:r>
    </w:p>
    <w:p w:rsidR="00DC059F" w:rsidRPr="005E2487" w:rsidRDefault="00DC059F" w:rsidP="00A84AAB">
      <w:pPr>
        <w:keepNext/>
        <w:keepLines/>
        <w:rPr>
          <w:sz w:val="20"/>
          <w:lang w:val="ru-RU"/>
        </w:rPr>
      </w:pPr>
    </w:p>
    <w:p w:rsidR="00DC059F" w:rsidRPr="005E2487" w:rsidRDefault="00A84AAB" w:rsidP="0064058C">
      <w:pPr>
        <w:pStyle w:val="ListParagraph"/>
        <w:keepNext/>
        <w:keepLines/>
        <w:numPr>
          <w:ilvl w:val="0"/>
          <w:numId w:val="43"/>
        </w:numPr>
        <w:ind w:left="0" w:firstLine="0"/>
        <w:jc w:val="both"/>
        <w:rPr>
          <w:lang w:val="ru-RU"/>
        </w:rPr>
      </w:pPr>
      <w:r w:rsidRPr="005E2487">
        <w:rPr>
          <w:lang w:val="ru-RU"/>
        </w:rPr>
        <w:t xml:space="preserve">Сокращение расходов, не связанных с персоналом, по сравнению с утвержденным бюджетом на 2016-2017 гг., отражало понижательную корректировку, связанную в основном с предотвращением уплаты отрицательных процентов. Это сокращение было частично перекрыто направлением средств на обеспечение задач казначейского управления, а также на функционирование и укрепление Системы управления административной информацией (СУАИ). </w:t>
      </w:r>
    </w:p>
    <w:p w:rsidR="00DC059F" w:rsidRPr="005E2487" w:rsidRDefault="00DC059F" w:rsidP="00A84AAB">
      <w:pPr>
        <w:jc w:val="both"/>
        <w:rPr>
          <w:sz w:val="20"/>
          <w:szCs w:val="22"/>
          <w:lang w:val="ru-RU"/>
        </w:rPr>
      </w:pPr>
    </w:p>
    <w:p w:rsidR="00DC059F" w:rsidRPr="005E2487" w:rsidRDefault="00A84AAB" w:rsidP="0064058C">
      <w:pPr>
        <w:pStyle w:val="ListParagraph"/>
        <w:numPr>
          <w:ilvl w:val="0"/>
          <w:numId w:val="43"/>
        </w:numPr>
        <w:ind w:left="0" w:firstLine="0"/>
        <w:jc w:val="both"/>
        <w:rPr>
          <w:lang w:val="ru-RU"/>
        </w:rPr>
      </w:pPr>
      <w:r w:rsidRPr="005E2487">
        <w:rPr>
          <w:lang w:val="ru-RU"/>
        </w:rPr>
        <w:t xml:space="preserve">Небольшое повышение расходов, связанных с персоналом, было в основном следствием реклассификации и завершения перевода в штат временных сотрудников, выполнявших функции постоянных сотрудников, а также добавлением в программу одной временной позиции и одной должности для поддержки функций управления рисками и подготовки финансовой отчетности, соответственно.  Это повышение было компенсировано переводом расходов, связанных с персоналом, в категорию расходов, не связанных с персоналом, для покрытия:  (i) расходов по проекту реализации компенсационного пакета КМГС и;  (ii) расходов, связанных с решением задач казначейского управления. </w:t>
      </w:r>
    </w:p>
    <w:p w:rsidR="00DC059F" w:rsidRPr="005E2487" w:rsidRDefault="00DC059F" w:rsidP="00A84AAB">
      <w:pPr>
        <w:jc w:val="both"/>
        <w:rPr>
          <w:sz w:val="20"/>
          <w:szCs w:val="22"/>
          <w:lang w:val="ru-RU"/>
        </w:rPr>
      </w:pPr>
    </w:p>
    <w:p w:rsidR="00DC059F" w:rsidRPr="005E2487" w:rsidRDefault="00A84AAB" w:rsidP="00A84AAB">
      <w:pPr>
        <w:jc w:val="both"/>
        <w:rPr>
          <w:sz w:val="20"/>
          <w:u w:val="single"/>
          <w:lang w:val="ru-RU"/>
        </w:rPr>
      </w:pPr>
      <w:r w:rsidRPr="005E2487">
        <w:rPr>
          <w:sz w:val="20"/>
          <w:lang w:val="ru-RU"/>
        </w:rPr>
        <w:t>B.</w:t>
      </w:r>
      <w:r w:rsidRPr="005E2487">
        <w:rPr>
          <w:sz w:val="20"/>
          <w:lang w:val="ru-RU"/>
        </w:rPr>
        <w:tab/>
      </w:r>
      <w:r w:rsidRPr="005E2487">
        <w:rPr>
          <w:sz w:val="20"/>
          <w:u w:val="single"/>
          <w:lang w:val="ru-RU"/>
        </w:rPr>
        <w:t>Освоение бюджетных средств в 2016-2017 гг.</w:t>
      </w:r>
    </w:p>
    <w:p w:rsidR="00DC059F" w:rsidRPr="005E2487" w:rsidRDefault="00DC059F" w:rsidP="00A84AAB">
      <w:pPr>
        <w:jc w:val="both"/>
        <w:rPr>
          <w:sz w:val="20"/>
          <w:lang w:val="ru-RU"/>
        </w:rPr>
      </w:pPr>
    </w:p>
    <w:p w:rsidR="00DC059F" w:rsidRPr="005E2487" w:rsidRDefault="00A84AAB" w:rsidP="0064058C">
      <w:pPr>
        <w:pStyle w:val="ListParagraph"/>
        <w:keepNext/>
        <w:keepLines/>
        <w:numPr>
          <w:ilvl w:val="0"/>
          <w:numId w:val="43"/>
        </w:numPr>
        <w:ind w:left="0" w:firstLine="0"/>
        <w:jc w:val="both"/>
        <w:rPr>
          <w:color w:val="000000"/>
          <w:lang w:val="ru-RU"/>
        </w:rPr>
      </w:pPr>
      <w:r w:rsidRPr="005E2487">
        <w:rPr>
          <w:lang w:val="ru-RU"/>
        </w:rPr>
        <w:t>Небольшое недоосвоение средств в части расходов, связанных с персоналом, было в основном связано с продолжающимися процедурами набора персонала и оплатой труда сотрудников, привлекавшихся на основе неполного рабочего времени.</w:t>
      </w:r>
      <w:r w:rsidR="00FE65CC" w:rsidRPr="005E2487">
        <w:rPr>
          <w:color w:val="000000"/>
          <w:lang w:val="ru-RU"/>
        </w:rPr>
        <w:br w:type="page"/>
      </w:r>
    </w:p>
    <w:p w:rsidR="00DC059F" w:rsidRPr="005E2487" w:rsidRDefault="00ED15C6" w:rsidP="00ED15C6">
      <w:pPr>
        <w:keepNext/>
        <w:tabs>
          <w:tab w:val="left" w:pos="2835"/>
          <w:tab w:val="right" w:pos="9072"/>
        </w:tabs>
        <w:ind w:left="2694" w:hanging="2694"/>
        <w:outlineLvl w:val="1"/>
        <w:rPr>
          <w:b/>
          <w:bCs/>
          <w:iCs/>
          <w:lang w:val="ru-RU"/>
        </w:rPr>
      </w:pPr>
      <w:bookmarkStart w:id="88" w:name="_Toc422210512"/>
      <w:bookmarkStart w:id="89" w:name="_Toc482778382"/>
      <w:r w:rsidRPr="005E2487">
        <w:rPr>
          <w:b/>
          <w:bCs/>
          <w:iCs/>
          <w:lang w:val="ru-RU"/>
        </w:rPr>
        <w:lastRenderedPageBreak/>
        <w:t>ПРОГРАММА 23</w:t>
      </w:r>
      <w:r w:rsidRPr="005E2487">
        <w:rPr>
          <w:b/>
          <w:bCs/>
          <w:iCs/>
          <w:lang w:val="ru-RU"/>
        </w:rPr>
        <w:tab/>
      </w:r>
      <w:bookmarkEnd w:id="88"/>
      <w:r w:rsidRPr="005E2487">
        <w:rPr>
          <w:b/>
          <w:bCs/>
          <w:iCs/>
          <w:lang w:val="ru-RU"/>
        </w:rPr>
        <w:t>УПРАВЛЕНИЕ ЛЮДСКИМИ РЕСУРСАМИ И ИХ РАЗВИТИЕ</w:t>
      </w:r>
      <w:bookmarkEnd w:id="89"/>
    </w:p>
    <w:p w:rsidR="00DC059F" w:rsidRPr="005E2487" w:rsidRDefault="00DC059F" w:rsidP="00ED15C6">
      <w:pPr>
        <w:tabs>
          <w:tab w:val="left" w:pos="1985"/>
        </w:tabs>
        <w:jc w:val="both"/>
        <w:rPr>
          <w:sz w:val="20"/>
          <w:lang w:val="ru-RU"/>
        </w:rPr>
      </w:pPr>
    </w:p>
    <w:p w:rsidR="00DC059F" w:rsidRPr="005E2487" w:rsidRDefault="00ED15C6" w:rsidP="00ED15C6">
      <w:pPr>
        <w:tabs>
          <w:tab w:val="left" w:pos="3261"/>
        </w:tabs>
        <w:rPr>
          <w:b/>
          <w:sz w:val="20"/>
          <w:lang w:val="ru-RU"/>
        </w:rPr>
      </w:pPr>
      <w:r w:rsidRPr="005E2487">
        <w:rPr>
          <w:b/>
          <w:sz w:val="20"/>
          <w:lang w:val="ru-RU"/>
        </w:rPr>
        <w:t>Руководитель программы</w:t>
      </w:r>
      <w:r w:rsidRPr="005E2487">
        <w:rPr>
          <w:b/>
          <w:sz w:val="20"/>
          <w:lang w:val="ru-RU"/>
        </w:rPr>
        <w:tab/>
        <w:t>Генеральный директор</w:t>
      </w:r>
    </w:p>
    <w:p w:rsidR="00DC059F" w:rsidRPr="005E2487" w:rsidRDefault="00DC059F" w:rsidP="00ED15C6">
      <w:pPr>
        <w:jc w:val="center"/>
        <w:rPr>
          <w:sz w:val="20"/>
          <w:lang w:val="ru-RU"/>
        </w:rPr>
      </w:pPr>
    </w:p>
    <w:p w:rsidR="00DC059F" w:rsidRPr="005E2487" w:rsidRDefault="00ED15C6" w:rsidP="00ED15C6">
      <w:pPr>
        <w:jc w:val="center"/>
        <w:rPr>
          <w:sz w:val="20"/>
          <w:lang w:val="ru-RU"/>
        </w:rPr>
      </w:pPr>
      <w:r w:rsidRPr="005E2487">
        <w:rPr>
          <w:noProof/>
          <w:sz w:val="20"/>
          <w:lang w:eastAsia="en-US"/>
        </w:rPr>
        <w:drawing>
          <wp:inline distT="0" distB="0" distL="0" distR="0" wp14:anchorId="2B27263F" wp14:editId="17F317FB">
            <wp:extent cx="4246323" cy="2641348"/>
            <wp:effectExtent l="0" t="0" r="1905" b="6985"/>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250133" cy="2643718"/>
                    </a:xfrm>
                    <a:prstGeom prst="rect">
                      <a:avLst/>
                    </a:prstGeom>
                    <a:noFill/>
                    <a:ln>
                      <a:noFill/>
                    </a:ln>
                  </pic:spPr>
                </pic:pic>
              </a:graphicData>
            </a:graphic>
          </wp:inline>
        </w:drawing>
      </w:r>
    </w:p>
    <w:p w:rsidR="00ED15C6" w:rsidRPr="005E2487" w:rsidRDefault="00ED15C6" w:rsidP="00ED15C6">
      <w:pPr>
        <w:jc w:val="center"/>
        <w:rPr>
          <w:sz w:val="20"/>
          <w:lang w:val="ru-RU"/>
        </w:rPr>
      </w:pPr>
    </w:p>
    <w:tbl>
      <w:tblPr>
        <w:tblW w:w="9411" w:type="dxa"/>
        <w:tblInd w:w="58" w:type="dxa"/>
        <w:tblLayout w:type="fixed"/>
        <w:tblCellMar>
          <w:left w:w="115" w:type="dxa"/>
          <w:right w:w="115" w:type="dxa"/>
        </w:tblCellMar>
        <w:tblLook w:val="0000" w:firstRow="0" w:lastRow="0" w:firstColumn="0" w:lastColumn="0" w:noHBand="0" w:noVBand="0"/>
      </w:tblPr>
      <w:tblGrid>
        <w:gridCol w:w="1947"/>
        <w:gridCol w:w="2304"/>
        <w:gridCol w:w="1703"/>
        <w:gridCol w:w="2217"/>
        <w:gridCol w:w="1240"/>
      </w:tblGrid>
      <w:tr w:rsidR="00ED15C6" w:rsidRPr="00760543" w:rsidTr="00ED15C6">
        <w:trPr>
          <w:trHeight w:val="567"/>
        </w:trPr>
        <w:tc>
          <w:tcPr>
            <w:tcW w:w="5000" w:type="pct"/>
            <w:gridSpan w:val="5"/>
            <w:shd w:val="clear" w:color="auto" w:fill="C6D9F1"/>
            <w:tcMar>
              <w:left w:w="58" w:type="dxa"/>
              <w:right w:w="58" w:type="dxa"/>
            </w:tcMar>
            <w:vAlign w:val="center"/>
          </w:tcPr>
          <w:p w:rsidR="00ED15C6" w:rsidRPr="005E2487" w:rsidRDefault="00ED15C6" w:rsidP="00ED15C6">
            <w:pPr>
              <w:keepNext/>
              <w:keepLines/>
              <w:tabs>
                <w:tab w:val="left" w:pos="2352"/>
              </w:tabs>
              <w:ind w:left="2352" w:hanging="2352"/>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sz w:val="16"/>
                <w:szCs w:val="16"/>
                <w:lang w:val="ru-RU" w:bidi="th-TH"/>
              </w:rPr>
              <w:t xml:space="preserve"> </w:t>
            </w:r>
            <w:r w:rsidRPr="005E2487">
              <w:rPr>
                <w:color w:val="000000"/>
                <w:sz w:val="16"/>
                <w:szCs w:val="16"/>
                <w:lang w:val="ru-RU"/>
              </w:rPr>
              <w:t>IX.1 Эффективные, действенные,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r>
      <w:tr w:rsidR="00ED15C6" w:rsidRPr="005E2487" w:rsidTr="00ED15C6">
        <w:trPr>
          <w:trHeight w:val="288"/>
        </w:trPr>
        <w:tc>
          <w:tcPr>
            <w:tcW w:w="1034" w:type="pct"/>
            <w:vAlign w:val="center"/>
          </w:tcPr>
          <w:p w:rsidR="00ED15C6" w:rsidRPr="005E2487" w:rsidRDefault="00ED15C6" w:rsidP="00ED15C6">
            <w:pPr>
              <w:rPr>
                <w:b/>
                <w:bCs/>
                <w:sz w:val="16"/>
                <w:szCs w:val="16"/>
                <w:lang w:val="ru-RU"/>
              </w:rPr>
            </w:pPr>
            <w:r w:rsidRPr="005E2487">
              <w:rPr>
                <w:b/>
                <w:bCs/>
                <w:sz w:val="16"/>
                <w:szCs w:val="16"/>
                <w:lang w:val="ru-RU"/>
              </w:rPr>
              <w:t>Показатели результативности</w:t>
            </w:r>
          </w:p>
        </w:tc>
        <w:tc>
          <w:tcPr>
            <w:tcW w:w="1224" w:type="pct"/>
            <w:vAlign w:val="center"/>
          </w:tcPr>
          <w:p w:rsidR="00ED15C6" w:rsidRPr="005E2487" w:rsidRDefault="00ED15C6" w:rsidP="00ED15C6">
            <w:pPr>
              <w:rPr>
                <w:b/>
                <w:bCs/>
                <w:sz w:val="16"/>
                <w:szCs w:val="16"/>
                <w:lang w:val="ru-RU"/>
              </w:rPr>
            </w:pPr>
            <w:r w:rsidRPr="005E2487">
              <w:rPr>
                <w:b/>
                <w:bCs/>
                <w:sz w:val="16"/>
                <w:szCs w:val="16"/>
                <w:lang w:val="ru-RU"/>
              </w:rPr>
              <w:t>Базовые показатели</w:t>
            </w:r>
          </w:p>
        </w:tc>
        <w:tc>
          <w:tcPr>
            <w:tcW w:w="905" w:type="pct"/>
            <w:tcMar>
              <w:top w:w="110" w:type="dxa"/>
              <w:left w:w="58" w:type="dxa"/>
              <w:right w:w="58" w:type="dxa"/>
            </w:tcMar>
            <w:vAlign w:val="center"/>
          </w:tcPr>
          <w:p w:rsidR="00ED15C6" w:rsidRPr="005E2487" w:rsidRDefault="00ED15C6" w:rsidP="00ED15C6">
            <w:pPr>
              <w:tabs>
                <w:tab w:val="left" w:pos="290"/>
              </w:tabs>
              <w:rPr>
                <w:b/>
                <w:bCs/>
                <w:sz w:val="16"/>
                <w:szCs w:val="16"/>
                <w:lang w:val="ru-RU"/>
              </w:rPr>
            </w:pPr>
            <w:r w:rsidRPr="005E2487">
              <w:rPr>
                <w:b/>
                <w:bCs/>
                <w:sz w:val="16"/>
                <w:szCs w:val="16"/>
                <w:lang w:val="ru-RU"/>
              </w:rPr>
              <w:t>Целевые показатели</w:t>
            </w:r>
          </w:p>
        </w:tc>
        <w:tc>
          <w:tcPr>
            <w:tcW w:w="1178" w:type="pct"/>
            <w:shd w:val="clear" w:color="auto" w:fill="FFFFFF"/>
            <w:tcMar>
              <w:left w:w="58" w:type="dxa"/>
              <w:right w:w="58" w:type="dxa"/>
            </w:tcMar>
            <w:vAlign w:val="center"/>
          </w:tcPr>
          <w:p w:rsidR="00ED15C6" w:rsidRPr="005E2487" w:rsidRDefault="00ED15C6" w:rsidP="00ED15C6">
            <w:pPr>
              <w:rPr>
                <w:b/>
                <w:bCs/>
                <w:sz w:val="16"/>
                <w:szCs w:val="16"/>
                <w:lang w:val="ru-RU"/>
              </w:rPr>
            </w:pPr>
            <w:r w:rsidRPr="005E2487">
              <w:rPr>
                <w:b/>
                <w:bCs/>
                <w:sz w:val="16"/>
                <w:szCs w:val="16"/>
                <w:lang w:val="ru-RU"/>
              </w:rPr>
              <w:t>Данные о результативности</w:t>
            </w:r>
          </w:p>
        </w:tc>
        <w:tc>
          <w:tcPr>
            <w:tcW w:w="659" w:type="pct"/>
            <w:tcMar>
              <w:left w:w="58" w:type="dxa"/>
              <w:right w:w="58" w:type="dxa"/>
            </w:tcMar>
            <w:vAlign w:val="center"/>
          </w:tcPr>
          <w:p w:rsidR="00ED15C6" w:rsidRPr="005E2487" w:rsidRDefault="00ED15C6" w:rsidP="00ED15C6">
            <w:pPr>
              <w:keepNext/>
              <w:keepLines/>
              <w:jc w:val="center"/>
              <w:rPr>
                <w:b/>
                <w:bCs/>
                <w:sz w:val="16"/>
                <w:szCs w:val="16"/>
                <w:lang w:val="ru-RU"/>
              </w:rPr>
            </w:pPr>
            <w:r w:rsidRPr="005E2487">
              <w:rPr>
                <w:b/>
                <w:bCs/>
                <w:sz w:val="16"/>
                <w:szCs w:val="16"/>
                <w:lang w:val="ru-RU"/>
              </w:rPr>
              <w:t>CC</w:t>
            </w:r>
          </w:p>
        </w:tc>
      </w:tr>
      <w:tr w:rsidR="00ED15C6" w:rsidRPr="005E2487" w:rsidTr="00ED15C6">
        <w:trPr>
          <w:trHeight w:val="2163"/>
        </w:trPr>
        <w:tc>
          <w:tcPr>
            <w:tcW w:w="1034" w:type="pct"/>
          </w:tcPr>
          <w:p w:rsidR="00ED15C6" w:rsidRPr="005E2487" w:rsidRDefault="00ED15C6" w:rsidP="00ED15C6">
            <w:pPr>
              <w:rPr>
                <w:color w:val="000000"/>
                <w:sz w:val="16"/>
                <w:szCs w:val="16"/>
                <w:lang w:val="ru-RU"/>
              </w:rPr>
            </w:pPr>
            <w:r w:rsidRPr="005E2487">
              <w:rPr>
                <w:color w:val="000000"/>
                <w:sz w:val="16"/>
                <w:szCs w:val="16"/>
                <w:rtl/>
                <w:lang w:val="ru-RU"/>
              </w:rPr>
              <w:t>‏</w:t>
            </w:r>
            <w:r w:rsidRPr="005E2487">
              <w:rPr>
                <w:color w:val="000000"/>
                <w:sz w:val="16"/>
                <w:szCs w:val="16"/>
                <w:lang w:val="ru-RU"/>
              </w:rPr>
              <w:t>Доля (%) сотрудников, удовлетворенных уровнем работы кадровых служб</w:t>
            </w:r>
          </w:p>
        </w:tc>
        <w:tc>
          <w:tcPr>
            <w:tcW w:w="1224" w:type="pct"/>
          </w:tcPr>
          <w:p w:rsidR="00DC059F" w:rsidRPr="005E2487" w:rsidRDefault="00ED15C6" w:rsidP="00ED15C6">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D15C6" w:rsidP="00ED15C6">
            <w:pPr>
              <w:rPr>
                <w:color w:val="002060"/>
                <w:sz w:val="16"/>
                <w:szCs w:val="16"/>
                <w:lang w:val="ru-RU"/>
              </w:rPr>
            </w:pPr>
            <w:r w:rsidRPr="005E2487">
              <w:rPr>
                <w:color w:val="002060"/>
                <w:sz w:val="16"/>
                <w:szCs w:val="16"/>
                <w:lang w:val="ru-RU"/>
              </w:rPr>
              <w:t>В 2014–2015 гг. опрос не проводился</w:t>
            </w:r>
          </w:p>
          <w:p w:rsidR="00DC059F" w:rsidRPr="005E2487" w:rsidRDefault="00DC059F" w:rsidP="00ED15C6">
            <w:pPr>
              <w:rPr>
                <w:color w:val="000000"/>
                <w:sz w:val="16"/>
                <w:szCs w:val="16"/>
                <w:lang w:val="ru-RU"/>
              </w:rPr>
            </w:pPr>
          </w:p>
          <w:p w:rsidR="00DC059F" w:rsidRPr="005E2487" w:rsidRDefault="00ED15C6" w:rsidP="00ED15C6">
            <w:pPr>
              <w:rPr>
                <w:i/>
                <w:color w:val="000000"/>
                <w:sz w:val="16"/>
                <w:szCs w:val="16"/>
                <w:lang w:val="ru-RU"/>
              </w:rPr>
            </w:pPr>
            <w:r w:rsidRPr="005E2487">
              <w:rPr>
                <w:i/>
                <w:color w:val="000000"/>
                <w:sz w:val="16"/>
                <w:szCs w:val="16"/>
                <w:lang w:val="ru-RU"/>
              </w:rPr>
              <w:t xml:space="preserve">Исходный базовый показатель </w:t>
            </w:r>
            <w:r w:rsidRPr="005E2487">
              <w:rPr>
                <w:i/>
                <w:color w:val="000000"/>
                <w:sz w:val="16"/>
                <w:szCs w:val="16"/>
                <w:lang w:val="ru-RU"/>
              </w:rPr>
              <w:br/>
              <w:t xml:space="preserve">(Программа и бюджет на 2016-2017 гг.):  </w:t>
            </w:r>
          </w:p>
          <w:p w:rsidR="00DC059F" w:rsidRPr="005E2487" w:rsidRDefault="00ED15C6" w:rsidP="0064058C">
            <w:pPr>
              <w:numPr>
                <w:ilvl w:val="0"/>
                <w:numId w:val="197"/>
              </w:numPr>
              <w:tabs>
                <w:tab w:val="clear" w:pos="720"/>
                <w:tab w:val="num" w:pos="187"/>
              </w:tabs>
              <w:ind w:left="187" w:hanging="187"/>
              <w:rPr>
                <w:color w:val="000000"/>
                <w:sz w:val="16"/>
                <w:szCs w:val="16"/>
                <w:lang w:val="ru-RU"/>
              </w:rPr>
            </w:pPr>
            <w:r w:rsidRPr="005E2487">
              <w:rPr>
                <w:color w:val="000000"/>
                <w:sz w:val="16"/>
                <w:szCs w:val="16"/>
                <w:lang w:val="ru-RU"/>
              </w:rPr>
              <w:t>Удовлетворены в высшей степени: 30,8%</w:t>
            </w:r>
          </w:p>
          <w:p w:rsidR="00DC059F" w:rsidRPr="005E2487" w:rsidRDefault="00ED15C6" w:rsidP="0064058C">
            <w:pPr>
              <w:numPr>
                <w:ilvl w:val="0"/>
                <w:numId w:val="197"/>
              </w:numPr>
              <w:tabs>
                <w:tab w:val="clear" w:pos="720"/>
                <w:tab w:val="num" w:pos="187"/>
              </w:tabs>
              <w:ind w:left="187" w:hanging="187"/>
              <w:rPr>
                <w:color w:val="000000"/>
                <w:sz w:val="16"/>
                <w:szCs w:val="16"/>
                <w:lang w:val="ru-RU"/>
              </w:rPr>
            </w:pPr>
            <w:r w:rsidRPr="005E2487">
              <w:rPr>
                <w:color w:val="000000"/>
                <w:sz w:val="16"/>
                <w:szCs w:val="16"/>
                <w:lang w:val="ru-RU"/>
              </w:rPr>
              <w:t>Удовлетворены:  49,1%</w:t>
            </w:r>
          </w:p>
          <w:p w:rsidR="00DC059F" w:rsidRPr="005E2487" w:rsidRDefault="00ED15C6" w:rsidP="0064058C">
            <w:pPr>
              <w:numPr>
                <w:ilvl w:val="0"/>
                <w:numId w:val="197"/>
              </w:numPr>
              <w:tabs>
                <w:tab w:val="clear" w:pos="720"/>
                <w:tab w:val="num" w:pos="187"/>
              </w:tabs>
              <w:ind w:left="187" w:hanging="187"/>
              <w:rPr>
                <w:color w:val="000000"/>
                <w:sz w:val="16"/>
                <w:szCs w:val="16"/>
                <w:lang w:val="ru-RU"/>
              </w:rPr>
            </w:pPr>
            <w:r w:rsidRPr="005E2487">
              <w:rPr>
                <w:color w:val="000000"/>
                <w:sz w:val="16"/>
                <w:szCs w:val="16"/>
                <w:lang w:val="ru-RU"/>
              </w:rPr>
              <w:t>Не удовлетворены: 17,6%</w:t>
            </w:r>
          </w:p>
          <w:p w:rsidR="00ED15C6" w:rsidRPr="005E2487" w:rsidRDefault="00ED15C6" w:rsidP="0064058C">
            <w:pPr>
              <w:numPr>
                <w:ilvl w:val="0"/>
                <w:numId w:val="197"/>
              </w:numPr>
              <w:tabs>
                <w:tab w:val="clear" w:pos="720"/>
                <w:tab w:val="num" w:pos="187"/>
              </w:tabs>
              <w:ind w:left="187" w:hanging="187"/>
              <w:rPr>
                <w:color w:val="000000"/>
                <w:sz w:val="16"/>
                <w:szCs w:val="16"/>
                <w:lang w:val="ru-RU"/>
              </w:rPr>
            </w:pPr>
            <w:r w:rsidRPr="005E2487">
              <w:rPr>
                <w:color w:val="000000"/>
                <w:sz w:val="16"/>
                <w:szCs w:val="16"/>
                <w:lang w:val="ru-RU"/>
              </w:rPr>
              <w:t>Совершенно не удовлетворены:  2,5%</w:t>
            </w:r>
          </w:p>
        </w:tc>
        <w:tc>
          <w:tcPr>
            <w:tcW w:w="905" w:type="pct"/>
            <w:tcMar>
              <w:top w:w="110" w:type="dxa"/>
              <w:left w:w="58" w:type="dxa"/>
              <w:right w:w="58" w:type="dxa"/>
            </w:tcMar>
          </w:tcPr>
          <w:p w:rsidR="00ED15C6" w:rsidRPr="005E2487" w:rsidRDefault="00ED15C6" w:rsidP="00ED15C6">
            <w:pPr>
              <w:rPr>
                <w:color w:val="000000"/>
                <w:sz w:val="16"/>
                <w:szCs w:val="16"/>
                <w:lang w:val="ru-RU"/>
              </w:rPr>
            </w:pPr>
            <w:r w:rsidRPr="005E2487">
              <w:rPr>
                <w:color w:val="000000"/>
                <w:sz w:val="16"/>
                <w:szCs w:val="16"/>
                <w:lang w:val="ru-RU"/>
              </w:rPr>
              <w:t>85% удовлетворены в высшей степени или удовлетворены</w:t>
            </w:r>
          </w:p>
        </w:tc>
        <w:tc>
          <w:tcPr>
            <w:tcW w:w="1178" w:type="pct"/>
            <w:shd w:val="clear" w:color="auto" w:fill="FFFFFF"/>
            <w:tcMar>
              <w:left w:w="58" w:type="dxa"/>
              <w:right w:w="58" w:type="dxa"/>
            </w:tcMar>
          </w:tcPr>
          <w:p w:rsidR="00ED15C6" w:rsidRPr="005E2487" w:rsidRDefault="00ED15C6" w:rsidP="00ED15C6">
            <w:pPr>
              <w:rPr>
                <w:color w:val="E36C0A"/>
                <w:sz w:val="16"/>
                <w:szCs w:val="16"/>
                <w:lang w:val="ru-RU"/>
              </w:rPr>
            </w:pPr>
            <w:r w:rsidRPr="005E2487">
              <w:rPr>
                <w:sz w:val="16"/>
                <w:szCs w:val="16"/>
                <w:lang w:val="ru-RU"/>
              </w:rPr>
              <w:t>Опрос будет проведен в конце двухлетнего периода</w:t>
            </w:r>
          </w:p>
        </w:tc>
        <w:tc>
          <w:tcPr>
            <w:tcW w:w="659" w:type="pct"/>
            <w:tcMar>
              <w:left w:w="58" w:type="dxa"/>
              <w:right w:w="58" w:type="dxa"/>
            </w:tcMar>
          </w:tcPr>
          <w:p w:rsidR="00ED15C6" w:rsidRPr="005E2487" w:rsidRDefault="00ED15C6" w:rsidP="00ED15C6">
            <w:pPr>
              <w:keepNext/>
              <w:keepLines/>
              <w:jc w:val="center"/>
              <w:rPr>
                <w:b/>
                <w:color w:val="E36C0A"/>
                <w:sz w:val="16"/>
                <w:szCs w:val="16"/>
                <w:lang w:val="ru-RU"/>
              </w:rPr>
            </w:pPr>
            <w:r w:rsidRPr="005E2487">
              <w:rPr>
                <w:b/>
                <w:color w:val="0070C0"/>
                <w:sz w:val="16"/>
                <w:szCs w:val="16"/>
                <w:lang w:val="ru-RU"/>
              </w:rPr>
              <w:t>Данные за 2016 г. отсутствуют</w:t>
            </w:r>
          </w:p>
        </w:tc>
      </w:tr>
      <w:tr w:rsidR="00ED15C6" w:rsidRPr="005E2487" w:rsidTr="00ED15C6">
        <w:trPr>
          <w:trHeight w:val="1421"/>
        </w:trPr>
        <w:tc>
          <w:tcPr>
            <w:tcW w:w="1034" w:type="pct"/>
          </w:tcPr>
          <w:p w:rsidR="00ED15C6" w:rsidRPr="005E2487" w:rsidRDefault="00ED15C6" w:rsidP="00ED15C6">
            <w:pPr>
              <w:rPr>
                <w:color w:val="000000"/>
                <w:sz w:val="16"/>
                <w:szCs w:val="16"/>
                <w:lang w:val="ru-RU"/>
              </w:rPr>
            </w:pPr>
            <w:r w:rsidRPr="005E2487">
              <w:rPr>
                <w:color w:val="000000"/>
                <w:sz w:val="16"/>
                <w:szCs w:val="16"/>
                <w:lang w:val="ru-RU"/>
              </w:rPr>
              <w:t>Рост автоматизации операций, выполняемых в настоящее время в ручном режиме</w:t>
            </w:r>
          </w:p>
        </w:tc>
        <w:tc>
          <w:tcPr>
            <w:tcW w:w="1224" w:type="pct"/>
          </w:tcPr>
          <w:p w:rsidR="00DC059F" w:rsidRPr="005E2487" w:rsidRDefault="00ED15C6" w:rsidP="00ED15C6">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D15C6" w:rsidP="00ED15C6">
            <w:pPr>
              <w:rPr>
                <w:color w:val="002060"/>
                <w:sz w:val="16"/>
                <w:szCs w:val="16"/>
                <w:lang w:val="ru-RU"/>
              </w:rPr>
            </w:pPr>
            <w:r w:rsidRPr="005E2487">
              <w:rPr>
                <w:color w:val="002060"/>
                <w:sz w:val="16"/>
                <w:szCs w:val="16"/>
                <w:lang w:val="ru-RU"/>
              </w:rPr>
              <w:t>Автоматизированы 3 из 18 процессов (17%):</w:t>
            </w:r>
          </w:p>
          <w:p w:rsidR="00DC059F" w:rsidRPr="005E2487" w:rsidRDefault="00ED15C6" w:rsidP="0064058C">
            <w:pPr>
              <w:numPr>
                <w:ilvl w:val="0"/>
                <w:numId w:val="198"/>
              </w:numPr>
              <w:tabs>
                <w:tab w:val="clear" w:pos="720"/>
                <w:tab w:val="num" w:pos="187"/>
              </w:tabs>
              <w:ind w:left="187" w:hanging="187"/>
              <w:rPr>
                <w:color w:val="002060"/>
                <w:sz w:val="16"/>
                <w:szCs w:val="16"/>
                <w:lang w:val="ru-RU"/>
              </w:rPr>
            </w:pPr>
            <w:r w:rsidRPr="005E2487">
              <w:rPr>
                <w:color w:val="002060"/>
                <w:sz w:val="16"/>
                <w:szCs w:val="16"/>
                <w:lang w:val="ru-RU"/>
              </w:rPr>
              <w:t>Расчеты, связанные с продвижением по службе</w:t>
            </w:r>
          </w:p>
          <w:p w:rsidR="00DC059F" w:rsidRPr="005E2487" w:rsidRDefault="00ED15C6" w:rsidP="0064058C">
            <w:pPr>
              <w:numPr>
                <w:ilvl w:val="0"/>
                <w:numId w:val="198"/>
              </w:numPr>
              <w:tabs>
                <w:tab w:val="clear" w:pos="720"/>
                <w:tab w:val="num" w:pos="187"/>
              </w:tabs>
              <w:ind w:left="187" w:hanging="187"/>
              <w:rPr>
                <w:color w:val="002060"/>
                <w:sz w:val="16"/>
                <w:szCs w:val="16"/>
                <w:lang w:val="ru-RU"/>
              </w:rPr>
            </w:pPr>
            <w:r w:rsidRPr="005E2487">
              <w:rPr>
                <w:color w:val="002060"/>
                <w:sz w:val="16"/>
                <w:szCs w:val="16"/>
                <w:lang w:val="ru-RU"/>
              </w:rPr>
              <w:t>Представление материалов по субсидии на образование и расчет субсидии (самим сотрудником)</w:t>
            </w:r>
          </w:p>
          <w:p w:rsidR="00DC059F" w:rsidRPr="005E2487" w:rsidRDefault="00ED15C6" w:rsidP="0064058C">
            <w:pPr>
              <w:numPr>
                <w:ilvl w:val="0"/>
                <w:numId w:val="198"/>
              </w:numPr>
              <w:tabs>
                <w:tab w:val="clear" w:pos="720"/>
                <w:tab w:val="num" w:pos="187"/>
              </w:tabs>
              <w:ind w:left="187" w:hanging="187"/>
              <w:rPr>
                <w:color w:val="002060"/>
                <w:sz w:val="16"/>
                <w:szCs w:val="16"/>
                <w:lang w:val="ru-RU"/>
              </w:rPr>
            </w:pPr>
            <w:r w:rsidRPr="005E2487">
              <w:rPr>
                <w:color w:val="002060"/>
                <w:sz w:val="16"/>
                <w:szCs w:val="16"/>
                <w:lang w:val="ru-RU"/>
              </w:rPr>
              <w:t>Расчеты, связанные с новым ребенком-иждивенцем</w:t>
            </w:r>
          </w:p>
          <w:p w:rsidR="00DC059F" w:rsidRPr="005E2487" w:rsidRDefault="00DC059F" w:rsidP="00ED15C6">
            <w:pPr>
              <w:rPr>
                <w:color w:val="002060"/>
                <w:sz w:val="16"/>
                <w:szCs w:val="16"/>
                <w:lang w:val="ru-RU"/>
              </w:rPr>
            </w:pPr>
          </w:p>
          <w:p w:rsidR="00DC059F" w:rsidRPr="005E2487" w:rsidRDefault="00DC059F" w:rsidP="00ED15C6">
            <w:pPr>
              <w:rPr>
                <w:color w:val="000000"/>
                <w:sz w:val="16"/>
                <w:szCs w:val="16"/>
                <w:lang w:val="ru-RU"/>
              </w:rPr>
            </w:pPr>
          </w:p>
          <w:p w:rsidR="00DC059F" w:rsidRPr="005E2487" w:rsidRDefault="00ED15C6" w:rsidP="00ED15C6">
            <w:pPr>
              <w:rPr>
                <w:i/>
                <w:color w:val="000000"/>
                <w:sz w:val="16"/>
                <w:szCs w:val="16"/>
                <w:lang w:val="ru-RU"/>
              </w:rPr>
            </w:pPr>
            <w:r w:rsidRPr="005E2487">
              <w:rPr>
                <w:i/>
                <w:color w:val="000000"/>
                <w:sz w:val="16"/>
                <w:szCs w:val="16"/>
                <w:lang w:val="ru-RU"/>
              </w:rPr>
              <w:t xml:space="preserve">Исходный базовый показатель </w:t>
            </w:r>
            <w:r w:rsidRPr="005E2487">
              <w:rPr>
                <w:i/>
                <w:color w:val="000000"/>
                <w:sz w:val="16"/>
                <w:szCs w:val="16"/>
                <w:lang w:val="ru-RU"/>
              </w:rPr>
              <w:br/>
              <w:t xml:space="preserve">(Программа и бюджет на 2016-2017 гг.):  </w:t>
            </w:r>
          </w:p>
          <w:p w:rsidR="00ED15C6" w:rsidRPr="005E2487" w:rsidRDefault="00ED15C6" w:rsidP="00ED15C6">
            <w:pPr>
              <w:spacing w:after="240"/>
              <w:rPr>
                <w:color w:val="000000"/>
                <w:sz w:val="16"/>
                <w:szCs w:val="16"/>
                <w:lang w:val="ru-RU"/>
              </w:rPr>
            </w:pPr>
            <w:r w:rsidRPr="005E2487">
              <w:rPr>
                <w:color w:val="000000"/>
                <w:sz w:val="16"/>
                <w:szCs w:val="16"/>
                <w:lang w:val="ru-RU"/>
              </w:rPr>
              <w:t>0%</w:t>
            </w:r>
          </w:p>
        </w:tc>
        <w:tc>
          <w:tcPr>
            <w:tcW w:w="905" w:type="pct"/>
            <w:tcMar>
              <w:top w:w="110" w:type="dxa"/>
              <w:left w:w="58" w:type="dxa"/>
              <w:right w:w="58" w:type="dxa"/>
            </w:tcMar>
          </w:tcPr>
          <w:p w:rsidR="00ED15C6" w:rsidRPr="005E2487" w:rsidRDefault="00ED15C6" w:rsidP="00ED15C6">
            <w:pPr>
              <w:rPr>
                <w:color w:val="000000"/>
                <w:sz w:val="16"/>
                <w:szCs w:val="16"/>
                <w:lang w:val="ru-RU"/>
              </w:rPr>
            </w:pPr>
            <w:r w:rsidRPr="005E2487">
              <w:rPr>
                <w:color w:val="000000"/>
                <w:sz w:val="16"/>
                <w:szCs w:val="16"/>
                <w:lang w:val="ru-RU"/>
              </w:rPr>
              <w:t>67%</w:t>
            </w:r>
          </w:p>
        </w:tc>
        <w:tc>
          <w:tcPr>
            <w:tcW w:w="1178" w:type="pct"/>
            <w:shd w:val="clear" w:color="auto" w:fill="FFFFFF"/>
            <w:tcMar>
              <w:left w:w="58" w:type="dxa"/>
              <w:right w:w="58" w:type="dxa"/>
            </w:tcMar>
          </w:tcPr>
          <w:p w:rsidR="00DC059F" w:rsidRPr="005E2487" w:rsidRDefault="00ED15C6" w:rsidP="00ED15C6">
            <w:pPr>
              <w:rPr>
                <w:sz w:val="16"/>
                <w:szCs w:val="16"/>
                <w:lang w:val="ru-RU"/>
              </w:rPr>
            </w:pPr>
            <w:r w:rsidRPr="005E2487">
              <w:rPr>
                <w:sz w:val="16"/>
                <w:szCs w:val="16"/>
                <w:lang w:val="ru-RU"/>
              </w:rPr>
              <w:t>В 2016 г. автоматизированы еще 5 процессов:</w:t>
            </w:r>
          </w:p>
          <w:p w:rsidR="00DC059F" w:rsidRPr="005E2487" w:rsidRDefault="00ED15C6" w:rsidP="0064058C">
            <w:pPr>
              <w:numPr>
                <w:ilvl w:val="0"/>
                <w:numId w:val="196"/>
              </w:numPr>
              <w:tabs>
                <w:tab w:val="clear" w:pos="720"/>
                <w:tab w:val="num" w:pos="187"/>
              </w:tabs>
              <w:ind w:left="187" w:hanging="187"/>
              <w:rPr>
                <w:sz w:val="16"/>
                <w:szCs w:val="16"/>
                <w:lang w:val="ru-RU"/>
              </w:rPr>
            </w:pPr>
            <w:r w:rsidRPr="005E2487">
              <w:rPr>
                <w:sz w:val="16"/>
                <w:szCs w:val="16"/>
                <w:lang w:val="ru-RU"/>
              </w:rPr>
              <w:t>Представление документов, подтверждающих статус иждивенца (этап 1)</w:t>
            </w:r>
          </w:p>
          <w:p w:rsidR="00DC059F" w:rsidRPr="005E2487" w:rsidRDefault="00ED15C6" w:rsidP="0064058C">
            <w:pPr>
              <w:numPr>
                <w:ilvl w:val="0"/>
                <w:numId w:val="196"/>
              </w:numPr>
              <w:tabs>
                <w:tab w:val="clear" w:pos="720"/>
                <w:tab w:val="num" w:pos="187"/>
              </w:tabs>
              <w:ind w:left="187" w:hanging="187"/>
              <w:rPr>
                <w:sz w:val="16"/>
                <w:szCs w:val="16"/>
                <w:lang w:val="ru-RU"/>
              </w:rPr>
            </w:pPr>
            <w:r w:rsidRPr="005E2487">
              <w:rPr>
                <w:sz w:val="16"/>
                <w:szCs w:val="16"/>
                <w:lang w:val="ru-RU"/>
              </w:rPr>
              <w:t>Расчет субсидии на квартплату</w:t>
            </w:r>
          </w:p>
          <w:p w:rsidR="00DC059F" w:rsidRPr="005E2487" w:rsidRDefault="00ED15C6" w:rsidP="0064058C">
            <w:pPr>
              <w:numPr>
                <w:ilvl w:val="0"/>
                <w:numId w:val="196"/>
              </w:numPr>
              <w:tabs>
                <w:tab w:val="clear" w:pos="720"/>
                <w:tab w:val="num" w:pos="187"/>
              </w:tabs>
              <w:ind w:left="187" w:hanging="187"/>
              <w:rPr>
                <w:sz w:val="16"/>
                <w:szCs w:val="16"/>
                <w:lang w:val="ru-RU"/>
              </w:rPr>
            </w:pPr>
            <w:r w:rsidRPr="005E2487">
              <w:rPr>
                <w:sz w:val="16"/>
                <w:szCs w:val="16"/>
                <w:lang w:val="ru-RU"/>
              </w:rPr>
              <w:t>Ввод и изменение данных адреса (самим сотрудником)</w:t>
            </w:r>
          </w:p>
          <w:p w:rsidR="00DC059F" w:rsidRPr="005E2487" w:rsidRDefault="00ED15C6" w:rsidP="0064058C">
            <w:pPr>
              <w:numPr>
                <w:ilvl w:val="0"/>
                <w:numId w:val="196"/>
              </w:numPr>
              <w:tabs>
                <w:tab w:val="clear" w:pos="720"/>
                <w:tab w:val="num" w:pos="187"/>
              </w:tabs>
              <w:ind w:left="187" w:hanging="187"/>
              <w:rPr>
                <w:sz w:val="16"/>
                <w:szCs w:val="16"/>
                <w:lang w:val="ru-RU"/>
              </w:rPr>
            </w:pPr>
            <w:r w:rsidRPr="005E2487">
              <w:rPr>
                <w:sz w:val="16"/>
                <w:szCs w:val="16"/>
                <w:lang w:val="ru-RU"/>
              </w:rPr>
              <w:t>Вычет из жалованья премии по страхованию потери дохода (GPAFI)</w:t>
            </w:r>
          </w:p>
          <w:p w:rsidR="00DC059F" w:rsidRPr="005E2487" w:rsidRDefault="00ED15C6" w:rsidP="0064058C">
            <w:pPr>
              <w:numPr>
                <w:ilvl w:val="0"/>
                <w:numId w:val="196"/>
              </w:numPr>
              <w:tabs>
                <w:tab w:val="clear" w:pos="720"/>
                <w:tab w:val="num" w:pos="187"/>
              </w:tabs>
              <w:ind w:left="187" w:hanging="187"/>
              <w:rPr>
                <w:sz w:val="16"/>
                <w:szCs w:val="16"/>
                <w:lang w:val="ru-RU"/>
              </w:rPr>
            </w:pPr>
            <w:r w:rsidRPr="005E2487">
              <w:rPr>
                <w:sz w:val="16"/>
                <w:szCs w:val="16"/>
                <w:lang w:val="ru-RU"/>
              </w:rPr>
              <w:t xml:space="preserve">Отпуска и невыходы на работу </w:t>
            </w:r>
          </w:p>
          <w:p w:rsidR="00DC059F" w:rsidRPr="005E2487" w:rsidRDefault="00ED15C6" w:rsidP="0064058C">
            <w:pPr>
              <w:numPr>
                <w:ilvl w:val="0"/>
                <w:numId w:val="196"/>
              </w:numPr>
              <w:tabs>
                <w:tab w:val="clear" w:pos="720"/>
                <w:tab w:val="num" w:pos="187"/>
              </w:tabs>
              <w:ind w:left="187" w:hanging="187"/>
              <w:rPr>
                <w:sz w:val="16"/>
                <w:szCs w:val="16"/>
                <w:lang w:val="ru-RU"/>
              </w:rPr>
            </w:pPr>
            <w:r w:rsidRPr="005E2487">
              <w:rPr>
                <w:sz w:val="16"/>
                <w:szCs w:val="16"/>
                <w:lang w:val="ru-RU"/>
              </w:rPr>
              <w:t xml:space="preserve">Вычеты из пенсии на программу МСПС </w:t>
            </w:r>
          </w:p>
          <w:p w:rsidR="00ED15C6" w:rsidRPr="005E2487" w:rsidRDefault="00ED15C6" w:rsidP="00ED15C6">
            <w:pPr>
              <w:rPr>
                <w:sz w:val="16"/>
                <w:szCs w:val="16"/>
                <w:lang w:val="ru-RU"/>
              </w:rPr>
            </w:pPr>
            <w:r w:rsidRPr="005E2487">
              <w:rPr>
                <w:sz w:val="16"/>
                <w:szCs w:val="16"/>
                <w:lang w:val="ru-RU"/>
              </w:rPr>
              <w:t>8 из 18 (44%) (всего)</w:t>
            </w:r>
          </w:p>
        </w:tc>
        <w:tc>
          <w:tcPr>
            <w:tcW w:w="659" w:type="pct"/>
            <w:tcMar>
              <w:left w:w="58" w:type="dxa"/>
              <w:right w:w="58" w:type="dxa"/>
            </w:tcMar>
          </w:tcPr>
          <w:p w:rsidR="00ED15C6" w:rsidRPr="005E2487" w:rsidRDefault="00ED15C6" w:rsidP="00ED15C6">
            <w:pPr>
              <w:keepNext/>
              <w:keepLines/>
              <w:jc w:val="center"/>
              <w:rPr>
                <w:b/>
                <w:color w:val="000000"/>
                <w:sz w:val="16"/>
                <w:szCs w:val="16"/>
                <w:lang w:val="ru-RU"/>
              </w:rPr>
            </w:pPr>
            <w:r w:rsidRPr="005E2487">
              <w:rPr>
                <w:b/>
                <w:color w:val="00B050"/>
                <w:sz w:val="16"/>
                <w:szCs w:val="16"/>
                <w:lang w:val="ru-RU"/>
              </w:rPr>
              <w:t>По графику</w:t>
            </w:r>
          </w:p>
        </w:tc>
      </w:tr>
      <w:tr w:rsidR="00ED15C6" w:rsidRPr="005E2487" w:rsidTr="00ED15C6">
        <w:trPr>
          <w:trHeight w:val="2118"/>
        </w:trPr>
        <w:tc>
          <w:tcPr>
            <w:tcW w:w="1034" w:type="pct"/>
          </w:tcPr>
          <w:p w:rsidR="00DC059F" w:rsidRPr="005E2487" w:rsidRDefault="00ED15C6" w:rsidP="00ED15C6">
            <w:pPr>
              <w:rPr>
                <w:color w:val="000000"/>
                <w:sz w:val="16"/>
                <w:szCs w:val="16"/>
                <w:lang w:val="ru-RU"/>
              </w:rPr>
            </w:pPr>
            <w:r w:rsidRPr="005E2487">
              <w:rPr>
                <w:color w:val="000000"/>
                <w:sz w:val="16"/>
                <w:szCs w:val="16"/>
                <w:rtl/>
                <w:lang w:val="ru-RU"/>
              </w:rPr>
              <w:lastRenderedPageBreak/>
              <w:t>‏</w:t>
            </w:r>
            <w:r w:rsidRPr="005E2487">
              <w:rPr>
                <w:color w:val="000000"/>
                <w:sz w:val="16"/>
                <w:szCs w:val="16"/>
                <w:lang w:val="ru-RU"/>
              </w:rPr>
              <w:t>Доля (%) запросов, обрабатываемых в течение 5 рабочих дней</w:t>
            </w:r>
          </w:p>
          <w:p w:rsidR="00ED15C6" w:rsidRPr="005E2487" w:rsidRDefault="00ED15C6" w:rsidP="00ED15C6">
            <w:pPr>
              <w:rPr>
                <w:color w:val="000000"/>
                <w:sz w:val="16"/>
                <w:szCs w:val="16"/>
                <w:lang w:val="ru-RU"/>
              </w:rPr>
            </w:pPr>
          </w:p>
        </w:tc>
        <w:tc>
          <w:tcPr>
            <w:tcW w:w="1224" w:type="pct"/>
          </w:tcPr>
          <w:p w:rsidR="00DC059F" w:rsidRPr="005E2487" w:rsidRDefault="00ED15C6" w:rsidP="00ED15C6">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D15C6" w:rsidP="00ED15C6">
            <w:pPr>
              <w:rPr>
                <w:color w:val="002060"/>
                <w:sz w:val="16"/>
                <w:szCs w:val="16"/>
                <w:lang w:val="ru-RU"/>
              </w:rPr>
            </w:pPr>
            <w:r w:rsidRPr="005E2487">
              <w:rPr>
                <w:color w:val="002060"/>
                <w:sz w:val="16"/>
                <w:szCs w:val="16"/>
                <w:lang w:val="ru-RU"/>
              </w:rPr>
              <w:t>94,7%</w:t>
            </w:r>
            <w:r w:rsidRPr="005E2487">
              <w:rPr>
                <w:rStyle w:val="FootnoteReference"/>
                <w:rFonts w:cs="Times New Roman"/>
                <w:color w:val="002060"/>
                <w:sz w:val="16"/>
                <w:lang w:val="ru-RU"/>
              </w:rPr>
              <w:footnoteReference w:id="88"/>
            </w:r>
            <w:r w:rsidRPr="005E2487">
              <w:rPr>
                <w:color w:val="002060"/>
                <w:sz w:val="16"/>
                <w:szCs w:val="16"/>
                <w:lang w:val="ru-RU"/>
              </w:rPr>
              <w:t xml:space="preserve"> запросов, зарегистрированных в системе обработки запросов WINS, были обработаны в течение 5 рабочих дней</w:t>
            </w:r>
          </w:p>
          <w:p w:rsidR="00DC059F" w:rsidRPr="005E2487" w:rsidRDefault="00DC059F" w:rsidP="00ED15C6">
            <w:pPr>
              <w:rPr>
                <w:color w:val="000000"/>
                <w:sz w:val="16"/>
                <w:szCs w:val="16"/>
                <w:lang w:val="ru-RU"/>
              </w:rPr>
            </w:pPr>
          </w:p>
          <w:p w:rsidR="00DC059F" w:rsidRPr="005E2487" w:rsidRDefault="00ED15C6" w:rsidP="00ED15C6">
            <w:pPr>
              <w:rPr>
                <w:i/>
                <w:color w:val="000000"/>
                <w:sz w:val="16"/>
                <w:szCs w:val="16"/>
                <w:lang w:val="ru-RU"/>
              </w:rPr>
            </w:pPr>
            <w:r w:rsidRPr="005E2487">
              <w:rPr>
                <w:i/>
                <w:color w:val="000000"/>
                <w:sz w:val="16"/>
                <w:szCs w:val="16"/>
                <w:lang w:val="ru-RU"/>
              </w:rPr>
              <w:t xml:space="preserve">Исходный базовый показатель </w:t>
            </w:r>
            <w:r w:rsidRPr="005E2487">
              <w:rPr>
                <w:i/>
                <w:color w:val="000000"/>
                <w:sz w:val="16"/>
                <w:szCs w:val="16"/>
                <w:lang w:val="ru-RU"/>
              </w:rPr>
              <w:br/>
              <w:t xml:space="preserve">(Программа и бюджет на 2016-2017 гг.):  </w:t>
            </w:r>
          </w:p>
          <w:p w:rsidR="00ED15C6" w:rsidRPr="005E2487" w:rsidRDefault="00ED15C6" w:rsidP="00ED15C6">
            <w:pPr>
              <w:spacing w:after="240"/>
              <w:rPr>
                <w:i/>
                <w:color w:val="000000"/>
                <w:sz w:val="16"/>
                <w:szCs w:val="16"/>
                <w:lang w:val="ru-RU"/>
              </w:rPr>
            </w:pPr>
            <w:r w:rsidRPr="005E2487">
              <w:rPr>
                <w:i/>
                <w:color w:val="000000"/>
                <w:sz w:val="16"/>
                <w:szCs w:val="16"/>
                <w:lang w:val="ru-RU"/>
              </w:rPr>
              <w:t>Будет определен в конце 2015 г.</w:t>
            </w:r>
          </w:p>
        </w:tc>
        <w:tc>
          <w:tcPr>
            <w:tcW w:w="905" w:type="pct"/>
            <w:tcMar>
              <w:top w:w="110" w:type="dxa"/>
              <w:left w:w="58" w:type="dxa"/>
              <w:right w:w="58" w:type="dxa"/>
            </w:tcMar>
          </w:tcPr>
          <w:p w:rsidR="00DC059F" w:rsidRPr="005E2487" w:rsidRDefault="00ED15C6" w:rsidP="00ED15C6">
            <w:pPr>
              <w:rPr>
                <w:i/>
                <w:color w:val="002060"/>
                <w:sz w:val="16"/>
                <w:szCs w:val="16"/>
                <w:lang w:val="ru-RU"/>
              </w:rPr>
            </w:pPr>
            <w:r w:rsidRPr="005E2487">
              <w:rPr>
                <w:i/>
                <w:color w:val="002060"/>
                <w:sz w:val="16"/>
                <w:szCs w:val="16"/>
                <w:lang w:val="ru-RU"/>
              </w:rPr>
              <w:t>Обновленный целевой показатель:</w:t>
            </w:r>
          </w:p>
          <w:p w:rsidR="00DC059F" w:rsidRPr="005E2487" w:rsidRDefault="00ED15C6" w:rsidP="00ED15C6">
            <w:pPr>
              <w:rPr>
                <w:i/>
                <w:color w:val="002060"/>
                <w:sz w:val="16"/>
                <w:szCs w:val="16"/>
                <w:u w:val="single"/>
                <w:lang w:val="ru-RU"/>
              </w:rPr>
            </w:pPr>
            <w:r w:rsidRPr="005E2487">
              <w:rPr>
                <w:color w:val="002060"/>
                <w:sz w:val="16"/>
                <w:szCs w:val="16"/>
                <w:lang w:val="ru-RU"/>
              </w:rPr>
              <w:t>95%</w:t>
            </w:r>
          </w:p>
          <w:p w:rsidR="00DC059F" w:rsidRPr="005E2487" w:rsidRDefault="00DC059F" w:rsidP="00ED15C6">
            <w:pPr>
              <w:rPr>
                <w:i/>
                <w:color w:val="002060"/>
                <w:sz w:val="16"/>
                <w:szCs w:val="16"/>
                <w:u w:val="single"/>
                <w:lang w:val="ru-RU"/>
              </w:rPr>
            </w:pPr>
          </w:p>
          <w:p w:rsidR="00DC059F" w:rsidRPr="005E2487" w:rsidRDefault="00DC059F" w:rsidP="00ED15C6">
            <w:pPr>
              <w:rPr>
                <w:i/>
                <w:color w:val="000000"/>
                <w:sz w:val="16"/>
                <w:szCs w:val="16"/>
                <w:lang w:val="ru-RU"/>
              </w:rPr>
            </w:pPr>
          </w:p>
          <w:p w:rsidR="00DC059F" w:rsidRPr="005E2487" w:rsidRDefault="00DC059F" w:rsidP="00ED15C6">
            <w:pPr>
              <w:rPr>
                <w:i/>
                <w:color w:val="000000"/>
                <w:sz w:val="16"/>
                <w:szCs w:val="16"/>
                <w:lang w:val="ru-RU"/>
              </w:rPr>
            </w:pPr>
          </w:p>
          <w:p w:rsidR="00DC059F" w:rsidRPr="005E2487" w:rsidRDefault="00DC059F" w:rsidP="00ED15C6">
            <w:pPr>
              <w:rPr>
                <w:i/>
                <w:color w:val="000000"/>
                <w:sz w:val="16"/>
                <w:szCs w:val="16"/>
                <w:lang w:val="ru-RU"/>
              </w:rPr>
            </w:pPr>
          </w:p>
          <w:p w:rsidR="00DC059F" w:rsidRPr="005E2487" w:rsidRDefault="00DC059F" w:rsidP="00ED15C6">
            <w:pPr>
              <w:rPr>
                <w:i/>
                <w:color w:val="000000"/>
                <w:sz w:val="16"/>
                <w:szCs w:val="16"/>
                <w:lang w:val="ru-RU"/>
              </w:rPr>
            </w:pPr>
          </w:p>
          <w:p w:rsidR="00DC059F" w:rsidRPr="005E2487" w:rsidRDefault="00ED15C6" w:rsidP="00ED15C6">
            <w:pPr>
              <w:rPr>
                <w:color w:val="000000"/>
                <w:sz w:val="16"/>
                <w:szCs w:val="16"/>
                <w:lang w:val="ru-RU"/>
              </w:rPr>
            </w:pPr>
            <w:r w:rsidRPr="005E2487">
              <w:rPr>
                <w:i/>
                <w:color w:val="000000"/>
                <w:sz w:val="16"/>
                <w:szCs w:val="16"/>
                <w:lang w:val="ru-RU"/>
              </w:rPr>
              <w:t>Первоначальный целевой показатель (Программа и бюджет на 2016-2017 гг.)</w:t>
            </w:r>
            <w:r w:rsidRPr="005E2487">
              <w:rPr>
                <w:color w:val="000000"/>
                <w:sz w:val="16"/>
                <w:szCs w:val="16"/>
                <w:lang w:val="ru-RU"/>
              </w:rPr>
              <w:t xml:space="preserve">:  </w:t>
            </w:r>
          </w:p>
          <w:p w:rsidR="00ED15C6" w:rsidRPr="005E2487" w:rsidRDefault="00ED15C6" w:rsidP="00ED15C6">
            <w:pPr>
              <w:rPr>
                <w:color w:val="000000"/>
                <w:sz w:val="16"/>
                <w:szCs w:val="16"/>
                <w:lang w:val="ru-RU"/>
              </w:rPr>
            </w:pPr>
            <w:r w:rsidRPr="005E2487">
              <w:rPr>
                <w:color w:val="000000"/>
                <w:sz w:val="16"/>
                <w:szCs w:val="16"/>
                <w:lang w:val="ru-RU"/>
              </w:rPr>
              <w:t>90%</w:t>
            </w:r>
          </w:p>
        </w:tc>
        <w:tc>
          <w:tcPr>
            <w:tcW w:w="1178" w:type="pct"/>
            <w:shd w:val="clear" w:color="auto" w:fill="FFFFFF"/>
            <w:tcMar>
              <w:left w:w="58" w:type="dxa"/>
              <w:right w:w="58" w:type="dxa"/>
            </w:tcMar>
          </w:tcPr>
          <w:p w:rsidR="00DC059F" w:rsidRPr="005E2487" w:rsidRDefault="00ED15C6" w:rsidP="00ED15C6">
            <w:pPr>
              <w:keepNext/>
              <w:keepLines/>
              <w:rPr>
                <w:sz w:val="16"/>
                <w:szCs w:val="16"/>
                <w:lang w:val="ru-RU"/>
              </w:rPr>
            </w:pPr>
            <w:r w:rsidRPr="005E2487">
              <w:rPr>
                <w:sz w:val="16"/>
                <w:szCs w:val="16"/>
                <w:lang w:val="ru-RU"/>
              </w:rPr>
              <w:t>Статистики за 2016 г. нет, поскольку система обработки запросов (WINS) была переведена на платформу Outlook для более качественного обслуживания клиентов.</w:t>
            </w:r>
          </w:p>
          <w:p w:rsidR="00DC059F" w:rsidRPr="005E2487" w:rsidRDefault="00DC059F" w:rsidP="00ED15C6">
            <w:pPr>
              <w:keepNext/>
              <w:keepLines/>
              <w:rPr>
                <w:sz w:val="16"/>
                <w:szCs w:val="16"/>
                <w:lang w:val="ru-RU"/>
              </w:rPr>
            </w:pPr>
          </w:p>
          <w:p w:rsidR="00ED15C6" w:rsidRPr="005E2487" w:rsidRDefault="00ED15C6" w:rsidP="00ED15C6">
            <w:pPr>
              <w:keepNext/>
              <w:keepLines/>
              <w:rPr>
                <w:b/>
                <w:color w:val="E36C0A"/>
                <w:sz w:val="16"/>
                <w:szCs w:val="16"/>
                <w:lang w:val="ru-RU"/>
              </w:rPr>
            </w:pPr>
          </w:p>
        </w:tc>
        <w:tc>
          <w:tcPr>
            <w:tcW w:w="659" w:type="pct"/>
            <w:tcMar>
              <w:left w:w="58" w:type="dxa"/>
              <w:right w:w="58" w:type="dxa"/>
            </w:tcMar>
          </w:tcPr>
          <w:p w:rsidR="00ED15C6" w:rsidRPr="005E2487" w:rsidRDefault="00ED15C6" w:rsidP="00ED15C6">
            <w:pPr>
              <w:keepNext/>
              <w:keepLines/>
              <w:jc w:val="center"/>
              <w:rPr>
                <w:b/>
                <w:color w:val="E36C0A"/>
                <w:sz w:val="16"/>
                <w:szCs w:val="16"/>
                <w:lang w:val="ru-RU"/>
              </w:rPr>
            </w:pPr>
            <w:r w:rsidRPr="005E2487">
              <w:rPr>
                <w:b/>
                <w:color w:val="0070C0"/>
                <w:sz w:val="16"/>
                <w:szCs w:val="16"/>
                <w:lang w:val="ru-RU"/>
              </w:rPr>
              <w:t>Данные за 2016 г. отсутствуют</w:t>
            </w:r>
          </w:p>
        </w:tc>
      </w:tr>
      <w:tr w:rsidR="00ED15C6" w:rsidRPr="005E2487" w:rsidTr="00ED15C6">
        <w:trPr>
          <w:trHeight w:val="576"/>
        </w:trPr>
        <w:tc>
          <w:tcPr>
            <w:tcW w:w="1034" w:type="pct"/>
          </w:tcPr>
          <w:p w:rsidR="00ED15C6" w:rsidRPr="005E2487" w:rsidRDefault="00ED15C6" w:rsidP="00ED15C6">
            <w:pPr>
              <w:rPr>
                <w:color w:val="000000"/>
                <w:sz w:val="16"/>
                <w:szCs w:val="16"/>
                <w:lang w:val="ru-RU"/>
              </w:rPr>
            </w:pPr>
            <w:r w:rsidRPr="005E2487">
              <w:rPr>
                <w:color w:val="000000"/>
                <w:sz w:val="16"/>
                <w:szCs w:val="16"/>
                <w:lang w:val="ru-RU"/>
              </w:rPr>
              <w:t>Оптимизация системы страхования</w:t>
            </w:r>
          </w:p>
        </w:tc>
        <w:tc>
          <w:tcPr>
            <w:tcW w:w="1224" w:type="pct"/>
          </w:tcPr>
          <w:p w:rsidR="00DC059F" w:rsidRPr="005E2487" w:rsidRDefault="00ED15C6" w:rsidP="00ED15C6">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D15C6" w:rsidP="00ED15C6">
            <w:pPr>
              <w:rPr>
                <w:color w:val="002060"/>
                <w:sz w:val="16"/>
                <w:szCs w:val="16"/>
                <w:lang w:val="ru-RU"/>
              </w:rPr>
            </w:pPr>
            <w:r w:rsidRPr="005E2487">
              <w:rPr>
                <w:color w:val="002060"/>
                <w:sz w:val="16"/>
                <w:szCs w:val="16"/>
                <w:lang w:val="ru-RU"/>
              </w:rPr>
              <w:t>Уровень защиты в рамках системы коллективного медицинского страхования: 87,7%</w:t>
            </w:r>
          </w:p>
          <w:p w:rsidR="00DC059F" w:rsidRPr="005E2487" w:rsidRDefault="00DC059F" w:rsidP="00ED15C6">
            <w:pPr>
              <w:rPr>
                <w:i/>
                <w:color w:val="000000"/>
                <w:sz w:val="16"/>
                <w:szCs w:val="16"/>
                <w:lang w:val="ru-RU"/>
              </w:rPr>
            </w:pPr>
          </w:p>
          <w:p w:rsidR="00DC059F" w:rsidRPr="005E2487" w:rsidRDefault="00ED15C6" w:rsidP="00ED15C6">
            <w:pPr>
              <w:rPr>
                <w:i/>
                <w:color w:val="000000"/>
                <w:sz w:val="16"/>
                <w:szCs w:val="16"/>
                <w:lang w:val="ru-RU"/>
              </w:rPr>
            </w:pPr>
            <w:r w:rsidRPr="005E2487">
              <w:rPr>
                <w:i/>
                <w:color w:val="000000"/>
                <w:sz w:val="16"/>
                <w:szCs w:val="16"/>
                <w:lang w:val="ru-RU"/>
              </w:rPr>
              <w:t xml:space="preserve">Исходный базовый показатель </w:t>
            </w:r>
            <w:r w:rsidRPr="005E2487">
              <w:rPr>
                <w:i/>
                <w:color w:val="000000"/>
                <w:sz w:val="16"/>
                <w:szCs w:val="16"/>
                <w:lang w:val="ru-RU"/>
              </w:rPr>
              <w:br/>
              <w:t xml:space="preserve">(Программа и бюджет на 2016-2017 гг.):  </w:t>
            </w:r>
          </w:p>
          <w:p w:rsidR="00ED15C6" w:rsidRPr="005E2487" w:rsidRDefault="00ED15C6" w:rsidP="00ED15C6">
            <w:pPr>
              <w:spacing w:after="120"/>
              <w:rPr>
                <w:color w:val="000000"/>
                <w:sz w:val="16"/>
                <w:szCs w:val="16"/>
                <w:lang w:val="ru-RU"/>
              </w:rPr>
            </w:pPr>
            <w:r w:rsidRPr="005E2487">
              <w:rPr>
                <w:color w:val="000000"/>
                <w:sz w:val="16"/>
                <w:szCs w:val="16"/>
                <w:lang w:val="ru-RU"/>
              </w:rPr>
              <w:t>Будет определен в конце 2015 г.</w:t>
            </w:r>
          </w:p>
        </w:tc>
        <w:tc>
          <w:tcPr>
            <w:tcW w:w="905" w:type="pct"/>
            <w:tcMar>
              <w:top w:w="110" w:type="dxa"/>
              <w:left w:w="58" w:type="dxa"/>
              <w:right w:w="58" w:type="dxa"/>
            </w:tcMar>
          </w:tcPr>
          <w:p w:rsidR="00DC059F" w:rsidRPr="005E2487" w:rsidRDefault="00ED15C6" w:rsidP="00ED15C6">
            <w:pPr>
              <w:ind w:right="-98"/>
              <w:rPr>
                <w:i/>
                <w:color w:val="002060"/>
                <w:sz w:val="16"/>
                <w:szCs w:val="16"/>
                <w:lang w:val="ru-RU"/>
              </w:rPr>
            </w:pPr>
            <w:r w:rsidRPr="005E2487">
              <w:rPr>
                <w:i/>
                <w:color w:val="002060"/>
                <w:sz w:val="16"/>
                <w:szCs w:val="16"/>
                <w:lang w:val="ru-RU"/>
              </w:rPr>
              <w:t xml:space="preserve">Установленный целевой </w:t>
            </w:r>
            <w:r w:rsidRPr="005E2487">
              <w:rPr>
                <w:i/>
                <w:snapToGrid w:val="0"/>
                <w:color w:val="002060"/>
                <w:sz w:val="16"/>
                <w:szCs w:val="16"/>
                <w:lang w:val="ru-RU"/>
              </w:rPr>
              <w:t>показател</w:t>
            </w:r>
            <w:r w:rsidRPr="005E2487">
              <w:rPr>
                <w:i/>
                <w:color w:val="002060"/>
                <w:sz w:val="16"/>
                <w:szCs w:val="16"/>
                <w:lang w:val="ru-RU"/>
              </w:rPr>
              <w:t xml:space="preserve">ь:  </w:t>
            </w:r>
          </w:p>
          <w:p w:rsidR="00DC059F" w:rsidRPr="005E2487" w:rsidRDefault="00ED15C6" w:rsidP="00ED15C6">
            <w:pPr>
              <w:rPr>
                <w:color w:val="002060"/>
                <w:sz w:val="16"/>
                <w:szCs w:val="16"/>
                <w:lang w:val="ru-RU"/>
              </w:rPr>
            </w:pPr>
            <w:r w:rsidRPr="005E2487">
              <w:rPr>
                <w:color w:val="002060"/>
                <w:sz w:val="16"/>
                <w:szCs w:val="16"/>
                <w:lang w:val="ru-RU"/>
              </w:rPr>
              <w:t>Сохранение достигнутого уровня</w:t>
            </w:r>
          </w:p>
          <w:p w:rsidR="00DC059F" w:rsidRPr="005E2487" w:rsidRDefault="00DC059F" w:rsidP="00ED15C6">
            <w:pPr>
              <w:rPr>
                <w:color w:val="000000"/>
                <w:sz w:val="16"/>
                <w:szCs w:val="16"/>
                <w:lang w:val="ru-RU"/>
              </w:rPr>
            </w:pPr>
          </w:p>
          <w:p w:rsidR="00DC059F" w:rsidRPr="005E2487" w:rsidRDefault="00DC059F" w:rsidP="00ED15C6">
            <w:pPr>
              <w:rPr>
                <w:color w:val="000000"/>
                <w:sz w:val="16"/>
                <w:szCs w:val="16"/>
                <w:lang w:val="ru-RU"/>
              </w:rPr>
            </w:pPr>
          </w:p>
          <w:p w:rsidR="00DC059F" w:rsidRPr="005E2487" w:rsidRDefault="00DC059F" w:rsidP="00ED15C6">
            <w:pPr>
              <w:rPr>
                <w:color w:val="000000"/>
                <w:sz w:val="16"/>
                <w:szCs w:val="16"/>
                <w:lang w:val="ru-RU"/>
              </w:rPr>
            </w:pPr>
          </w:p>
          <w:p w:rsidR="00DC059F" w:rsidRPr="005E2487" w:rsidRDefault="00ED15C6" w:rsidP="00ED15C6">
            <w:pPr>
              <w:rPr>
                <w:i/>
                <w:color w:val="000000"/>
                <w:sz w:val="16"/>
                <w:szCs w:val="16"/>
                <w:lang w:val="ru-RU"/>
              </w:rPr>
            </w:pPr>
            <w:r w:rsidRPr="005E2487">
              <w:rPr>
                <w:i/>
                <w:color w:val="000000"/>
                <w:sz w:val="16"/>
                <w:szCs w:val="16"/>
                <w:lang w:val="ru-RU"/>
              </w:rPr>
              <w:t xml:space="preserve">Первоначальный целевой показатель (Программа и бюджет на 2016-2017 гг.):  </w:t>
            </w:r>
          </w:p>
          <w:p w:rsidR="00DC059F" w:rsidRPr="005E2487" w:rsidRDefault="00ED15C6" w:rsidP="00ED15C6">
            <w:pPr>
              <w:rPr>
                <w:color w:val="000000"/>
                <w:sz w:val="16"/>
                <w:szCs w:val="16"/>
                <w:lang w:val="ru-RU"/>
              </w:rPr>
            </w:pPr>
            <w:r w:rsidRPr="005E2487">
              <w:rPr>
                <w:color w:val="000000"/>
                <w:sz w:val="16"/>
                <w:szCs w:val="16"/>
                <w:lang w:val="ru-RU"/>
              </w:rPr>
              <w:t>Будет определен в конце 2015 г.</w:t>
            </w:r>
          </w:p>
          <w:p w:rsidR="00ED15C6" w:rsidRPr="005E2487" w:rsidRDefault="00ED15C6" w:rsidP="00ED15C6">
            <w:pPr>
              <w:rPr>
                <w:color w:val="000000"/>
                <w:sz w:val="16"/>
                <w:szCs w:val="16"/>
                <w:lang w:val="ru-RU"/>
              </w:rPr>
            </w:pPr>
          </w:p>
        </w:tc>
        <w:tc>
          <w:tcPr>
            <w:tcW w:w="1178" w:type="pct"/>
            <w:shd w:val="clear" w:color="auto" w:fill="FFFFFF"/>
            <w:tcMar>
              <w:left w:w="58" w:type="dxa"/>
              <w:right w:w="58" w:type="dxa"/>
            </w:tcMar>
          </w:tcPr>
          <w:p w:rsidR="00ED15C6" w:rsidRPr="005E2487" w:rsidRDefault="00ED15C6" w:rsidP="00ED15C6">
            <w:pPr>
              <w:keepNext/>
              <w:keepLines/>
              <w:rPr>
                <w:b/>
                <w:color w:val="E36C0A"/>
                <w:sz w:val="16"/>
                <w:szCs w:val="16"/>
                <w:lang w:val="ru-RU"/>
              </w:rPr>
            </w:pPr>
            <w:r w:rsidRPr="005E2487">
              <w:rPr>
                <w:color w:val="000000"/>
                <w:sz w:val="16"/>
                <w:szCs w:val="16"/>
                <w:lang w:val="ru-RU"/>
              </w:rPr>
              <w:t>87,8%</w:t>
            </w:r>
            <w:r w:rsidRPr="005E2487" w:rsidDel="00E53F17">
              <w:rPr>
                <w:color w:val="000000"/>
                <w:sz w:val="16"/>
                <w:szCs w:val="16"/>
                <w:lang w:val="ru-RU"/>
              </w:rPr>
              <w:t xml:space="preserve"> </w:t>
            </w:r>
          </w:p>
        </w:tc>
        <w:tc>
          <w:tcPr>
            <w:tcW w:w="659" w:type="pct"/>
            <w:tcMar>
              <w:left w:w="58" w:type="dxa"/>
              <w:right w:w="58" w:type="dxa"/>
            </w:tcMar>
          </w:tcPr>
          <w:p w:rsidR="00DC059F" w:rsidRPr="005E2487" w:rsidRDefault="00ED15C6" w:rsidP="00ED15C6">
            <w:pPr>
              <w:keepNext/>
              <w:keepLines/>
              <w:jc w:val="center"/>
              <w:rPr>
                <w:b/>
                <w:bCs/>
                <w:color w:val="00B050"/>
                <w:sz w:val="16"/>
                <w:szCs w:val="16"/>
                <w:lang w:val="ru-RU"/>
              </w:rPr>
            </w:pPr>
            <w:r w:rsidRPr="005E2487">
              <w:rPr>
                <w:b/>
                <w:bCs/>
                <w:color w:val="00B050"/>
                <w:sz w:val="16"/>
                <w:szCs w:val="16"/>
                <w:lang w:val="ru-RU"/>
              </w:rPr>
              <w:t>По графику</w:t>
            </w:r>
          </w:p>
          <w:p w:rsidR="00ED15C6" w:rsidRPr="005E2487" w:rsidRDefault="00ED15C6" w:rsidP="00ED15C6">
            <w:pPr>
              <w:keepNext/>
              <w:keepLines/>
              <w:jc w:val="center"/>
              <w:rPr>
                <w:b/>
                <w:color w:val="E36C0A"/>
                <w:sz w:val="16"/>
                <w:szCs w:val="16"/>
                <w:lang w:val="ru-RU"/>
              </w:rPr>
            </w:pPr>
          </w:p>
        </w:tc>
      </w:tr>
    </w:tbl>
    <w:p w:rsidR="00ED15C6" w:rsidRPr="005E2487" w:rsidRDefault="00ED15C6">
      <w:pPr>
        <w:rPr>
          <w:lang w:val="ru-RU"/>
        </w:rPr>
      </w:pPr>
    </w:p>
    <w:tbl>
      <w:tblPr>
        <w:tblW w:w="9553" w:type="dxa"/>
        <w:tblInd w:w="58" w:type="dxa"/>
        <w:tblLayout w:type="fixed"/>
        <w:tblCellMar>
          <w:left w:w="115" w:type="dxa"/>
          <w:right w:w="115" w:type="dxa"/>
        </w:tblCellMar>
        <w:tblLook w:val="0000" w:firstRow="0" w:lastRow="0" w:firstColumn="0" w:lastColumn="0" w:noHBand="0" w:noVBand="0"/>
      </w:tblPr>
      <w:tblGrid>
        <w:gridCol w:w="1947"/>
        <w:gridCol w:w="2304"/>
        <w:gridCol w:w="1846"/>
        <w:gridCol w:w="2216"/>
        <w:gridCol w:w="1240"/>
      </w:tblGrid>
      <w:tr w:rsidR="00ED15C6" w:rsidRPr="00760543" w:rsidTr="00ED15C6">
        <w:trPr>
          <w:trHeight w:val="567"/>
        </w:trPr>
        <w:tc>
          <w:tcPr>
            <w:tcW w:w="5000" w:type="pct"/>
            <w:gridSpan w:val="5"/>
            <w:shd w:val="clear" w:color="auto" w:fill="C6D9F1"/>
            <w:tcMar>
              <w:left w:w="58" w:type="dxa"/>
              <w:right w:w="58" w:type="dxa"/>
            </w:tcMar>
            <w:vAlign w:val="center"/>
          </w:tcPr>
          <w:p w:rsidR="00ED15C6" w:rsidRPr="005E2487" w:rsidRDefault="00ED15C6" w:rsidP="00ED15C6">
            <w:pPr>
              <w:keepNext/>
              <w:keepLines/>
              <w:tabs>
                <w:tab w:val="left" w:pos="2352"/>
              </w:tabs>
              <w:ind w:left="2352" w:hanging="2352"/>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color w:val="000000"/>
                <w:sz w:val="16"/>
                <w:szCs w:val="16"/>
                <w:lang w:val="ru-RU"/>
              </w:rPr>
              <w:t>IX.2 Динамичный и слаженно функционирующий Секретариат с правильно организованным штатом должным образом подготовленных сотрудников, которые эффективно добиваются результатов</w:t>
            </w:r>
          </w:p>
        </w:tc>
      </w:tr>
      <w:tr w:rsidR="00ED15C6" w:rsidRPr="005E2487" w:rsidTr="00ED15C6">
        <w:trPr>
          <w:trHeight w:val="288"/>
        </w:trPr>
        <w:tc>
          <w:tcPr>
            <w:tcW w:w="1019" w:type="pct"/>
            <w:vAlign w:val="center"/>
          </w:tcPr>
          <w:p w:rsidR="00ED15C6" w:rsidRPr="005E2487" w:rsidRDefault="00ED15C6" w:rsidP="00ED15C6">
            <w:pPr>
              <w:rPr>
                <w:b/>
                <w:bCs/>
                <w:sz w:val="16"/>
                <w:szCs w:val="16"/>
                <w:lang w:val="ru-RU"/>
              </w:rPr>
            </w:pPr>
            <w:r w:rsidRPr="005E2487">
              <w:rPr>
                <w:b/>
                <w:bCs/>
                <w:sz w:val="16"/>
                <w:szCs w:val="16"/>
                <w:lang w:val="ru-RU"/>
              </w:rPr>
              <w:t>Показатели результативности</w:t>
            </w:r>
          </w:p>
        </w:tc>
        <w:tc>
          <w:tcPr>
            <w:tcW w:w="1206" w:type="pct"/>
            <w:vAlign w:val="center"/>
          </w:tcPr>
          <w:p w:rsidR="00ED15C6" w:rsidRPr="005E2487" w:rsidRDefault="00ED15C6" w:rsidP="00ED15C6">
            <w:pPr>
              <w:rPr>
                <w:b/>
                <w:bCs/>
                <w:sz w:val="16"/>
                <w:szCs w:val="16"/>
                <w:lang w:val="ru-RU"/>
              </w:rPr>
            </w:pPr>
            <w:r w:rsidRPr="005E2487">
              <w:rPr>
                <w:b/>
                <w:bCs/>
                <w:sz w:val="16"/>
                <w:szCs w:val="16"/>
                <w:lang w:val="ru-RU"/>
              </w:rPr>
              <w:t>Базовые показатели</w:t>
            </w:r>
          </w:p>
        </w:tc>
        <w:tc>
          <w:tcPr>
            <w:tcW w:w="966" w:type="pct"/>
            <w:tcMar>
              <w:top w:w="110" w:type="dxa"/>
              <w:left w:w="58" w:type="dxa"/>
              <w:right w:w="58" w:type="dxa"/>
            </w:tcMar>
            <w:vAlign w:val="center"/>
          </w:tcPr>
          <w:p w:rsidR="00ED15C6" w:rsidRPr="005E2487" w:rsidRDefault="00ED15C6" w:rsidP="00ED15C6">
            <w:pPr>
              <w:tabs>
                <w:tab w:val="left" w:pos="290"/>
              </w:tabs>
              <w:rPr>
                <w:b/>
                <w:bCs/>
                <w:sz w:val="16"/>
                <w:szCs w:val="16"/>
                <w:lang w:val="ru-RU"/>
              </w:rPr>
            </w:pPr>
            <w:r w:rsidRPr="005E2487">
              <w:rPr>
                <w:b/>
                <w:bCs/>
                <w:sz w:val="16"/>
                <w:szCs w:val="16"/>
                <w:lang w:val="ru-RU"/>
              </w:rPr>
              <w:t>Целевые показатели</w:t>
            </w:r>
          </w:p>
        </w:tc>
        <w:tc>
          <w:tcPr>
            <w:tcW w:w="1160" w:type="pct"/>
            <w:shd w:val="clear" w:color="auto" w:fill="FFFFFF"/>
            <w:tcMar>
              <w:left w:w="58" w:type="dxa"/>
              <w:right w:w="58" w:type="dxa"/>
            </w:tcMar>
            <w:vAlign w:val="center"/>
          </w:tcPr>
          <w:p w:rsidR="00ED15C6" w:rsidRPr="005E2487" w:rsidRDefault="00ED15C6" w:rsidP="00ED15C6">
            <w:pPr>
              <w:rPr>
                <w:b/>
                <w:bCs/>
                <w:sz w:val="16"/>
                <w:szCs w:val="16"/>
                <w:lang w:val="ru-RU"/>
              </w:rPr>
            </w:pPr>
            <w:r w:rsidRPr="005E2487">
              <w:rPr>
                <w:b/>
                <w:bCs/>
                <w:sz w:val="16"/>
                <w:szCs w:val="16"/>
                <w:lang w:val="ru-RU"/>
              </w:rPr>
              <w:t>Данные о результативности</w:t>
            </w:r>
          </w:p>
        </w:tc>
        <w:tc>
          <w:tcPr>
            <w:tcW w:w="649" w:type="pct"/>
            <w:tcMar>
              <w:left w:w="58" w:type="dxa"/>
              <w:right w:w="58" w:type="dxa"/>
            </w:tcMar>
            <w:vAlign w:val="center"/>
          </w:tcPr>
          <w:p w:rsidR="00ED15C6" w:rsidRPr="005E2487" w:rsidRDefault="00ED15C6" w:rsidP="00ED15C6">
            <w:pPr>
              <w:keepNext/>
              <w:keepLines/>
              <w:jc w:val="center"/>
              <w:rPr>
                <w:b/>
                <w:bCs/>
                <w:sz w:val="16"/>
                <w:szCs w:val="16"/>
                <w:lang w:val="ru-RU"/>
              </w:rPr>
            </w:pPr>
            <w:r w:rsidRPr="005E2487">
              <w:rPr>
                <w:b/>
                <w:bCs/>
                <w:sz w:val="16"/>
                <w:szCs w:val="16"/>
                <w:lang w:val="ru-RU"/>
              </w:rPr>
              <w:t>CC</w:t>
            </w:r>
          </w:p>
        </w:tc>
      </w:tr>
      <w:tr w:rsidR="00ED15C6" w:rsidRPr="005E2487" w:rsidTr="00ED15C6">
        <w:trPr>
          <w:trHeight w:val="2856"/>
        </w:trPr>
        <w:tc>
          <w:tcPr>
            <w:tcW w:w="1019" w:type="pct"/>
          </w:tcPr>
          <w:p w:rsidR="00DC059F" w:rsidRPr="005E2487" w:rsidRDefault="00ED15C6" w:rsidP="00ED15C6">
            <w:pPr>
              <w:rPr>
                <w:color w:val="000000"/>
                <w:sz w:val="16"/>
                <w:szCs w:val="16"/>
                <w:lang w:val="ru-RU"/>
              </w:rPr>
            </w:pPr>
            <w:r w:rsidRPr="005E2487">
              <w:rPr>
                <w:color w:val="000000"/>
                <w:sz w:val="16"/>
                <w:szCs w:val="16"/>
                <w:rtl/>
                <w:lang w:val="ru-RU"/>
              </w:rPr>
              <w:t>‏</w:t>
            </w:r>
            <w:r w:rsidRPr="005E2487">
              <w:rPr>
                <w:color w:val="000000"/>
                <w:sz w:val="16"/>
                <w:szCs w:val="16"/>
                <w:lang w:val="ru-RU"/>
              </w:rPr>
              <w:t>Доля (%) женщин, занимающих должности категории специалистов и выше</w:t>
            </w:r>
          </w:p>
          <w:p w:rsidR="00DC059F" w:rsidRPr="005E2487" w:rsidRDefault="00DC059F" w:rsidP="00ED15C6">
            <w:pPr>
              <w:rPr>
                <w:color w:val="000000"/>
                <w:sz w:val="16"/>
                <w:szCs w:val="16"/>
                <w:lang w:val="ru-RU"/>
              </w:rPr>
            </w:pPr>
          </w:p>
          <w:p w:rsidR="00ED15C6" w:rsidRPr="005E2487" w:rsidRDefault="00ED15C6" w:rsidP="00ED15C6">
            <w:pPr>
              <w:rPr>
                <w:color w:val="000000"/>
                <w:sz w:val="16"/>
                <w:szCs w:val="16"/>
                <w:lang w:val="ru-RU"/>
              </w:rPr>
            </w:pPr>
          </w:p>
        </w:tc>
        <w:tc>
          <w:tcPr>
            <w:tcW w:w="1206" w:type="pct"/>
          </w:tcPr>
          <w:p w:rsidR="00DC059F" w:rsidRPr="005E2487" w:rsidRDefault="00ED15C6" w:rsidP="00ED15C6">
            <w:pPr>
              <w:rPr>
                <w:i/>
                <w:color w:val="002060"/>
                <w:sz w:val="16"/>
                <w:szCs w:val="16"/>
                <w:lang w:val="ru-RU"/>
              </w:rPr>
            </w:pPr>
            <w:r w:rsidRPr="005E2487">
              <w:rPr>
                <w:i/>
                <w:color w:val="002060"/>
                <w:sz w:val="16"/>
                <w:szCs w:val="16"/>
                <w:lang w:val="ru-RU"/>
              </w:rPr>
              <w:t xml:space="preserve">Обновленный базовый показатель:  </w:t>
            </w:r>
          </w:p>
          <w:p w:rsidR="00DC059F" w:rsidRPr="005E2487" w:rsidRDefault="00ED15C6" w:rsidP="00ED15C6">
            <w:pPr>
              <w:rPr>
                <w:color w:val="002060"/>
                <w:sz w:val="16"/>
                <w:szCs w:val="16"/>
                <w:lang w:val="ru-RU"/>
              </w:rPr>
            </w:pPr>
            <w:r w:rsidRPr="005E2487">
              <w:rPr>
                <w:color w:val="002060"/>
                <w:sz w:val="16"/>
                <w:szCs w:val="16"/>
                <w:lang w:val="ru-RU"/>
              </w:rPr>
              <w:t>С4 – 46,1%</w:t>
            </w:r>
          </w:p>
          <w:p w:rsidR="00DC059F" w:rsidRPr="005E2487" w:rsidRDefault="00DC059F" w:rsidP="00ED15C6">
            <w:pPr>
              <w:rPr>
                <w:color w:val="000000"/>
                <w:sz w:val="6"/>
                <w:szCs w:val="6"/>
                <w:lang w:val="ru-RU"/>
              </w:rPr>
            </w:pPr>
          </w:p>
          <w:p w:rsidR="00DC059F" w:rsidRPr="005E2487" w:rsidRDefault="00ED15C6" w:rsidP="00ED15C6">
            <w:pPr>
              <w:rPr>
                <w:color w:val="002060"/>
                <w:sz w:val="16"/>
                <w:szCs w:val="16"/>
                <w:lang w:val="ru-RU"/>
              </w:rPr>
            </w:pPr>
            <w:r w:rsidRPr="005E2487">
              <w:rPr>
                <w:color w:val="002060"/>
                <w:sz w:val="16"/>
                <w:szCs w:val="16"/>
                <w:lang w:val="ru-RU"/>
              </w:rPr>
              <w:t>С5 – 34,1%</w:t>
            </w:r>
          </w:p>
          <w:p w:rsidR="00DC059F" w:rsidRPr="005E2487" w:rsidRDefault="00DC059F" w:rsidP="00ED15C6">
            <w:pPr>
              <w:rPr>
                <w:color w:val="002060"/>
                <w:sz w:val="6"/>
                <w:szCs w:val="6"/>
                <w:lang w:val="ru-RU"/>
              </w:rPr>
            </w:pPr>
          </w:p>
          <w:p w:rsidR="00DC059F" w:rsidRPr="005E2487" w:rsidRDefault="00ED15C6" w:rsidP="00ED15C6">
            <w:pPr>
              <w:rPr>
                <w:color w:val="002060"/>
                <w:sz w:val="16"/>
                <w:szCs w:val="16"/>
                <w:lang w:val="ru-RU"/>
              </w:rPr>
            </w:pPr>
            <w:r w:rsidRPr="005E2487">
              <w:rPr>
                <w:color w:val="002060"/>
                <w:sz w:val="16"/>
                <w:szCs w:val="16"/>
                <w:lang w:val="ru-RU"/>
              </w:rPr>
              <w:t>Д1 – 26,5%</w:t>
            </w:r>
          </w:p>
          <w:p w:rsidR="00DC059F" w:rsidRPr="005E2487" w:rsidRDefault="00DC059F" w:rsidP="00ED15C6">
            <w:pPr>
              <w:rPr>
                <w:color w:val="002060"/>
                <w:sz w:val="6"/>
                <w:szCs w:val="6"/>
                <w:lang w:val="ru-RU"/>
              </w:rPr>
            </w:pPr>
          </w:p>
          <w:p w:rsidR="00DC059F" w:rsidRPr="005E2487" w:rsidRDefault="00ED15C6" w:rsidP="00ED15C6">
            <w:pPr>
              <w:rPr>
                <w:color w:val="002060"/>
                <w:sz w:val="16"/>
                <w:szCs w:val="16"/>
                <w:lang w:val="ru-RU"/>
              </w:rPr>
            </w:pPr>
            <w:r w:rsidRPr="005E2487">
              <w:rPr>
                <w:color w:val="002060"/>
                <w:sz w:val="16"/>
                <w:szCs w:val="16"/>
                <w:lang w:val="ru-RU"/>
              </w:rPr>
              <w:t>Д2 – 22,2%</w:t>
            </w:r>
          </w:p>
          <w:p w:rsidR="00DC059F" w:rsidRPr="005E2487" w:rsidRDefault="00ED15C6" w:rsidP="00ED15C6">
            <w:pPr>
              <w:rPr>
                <w:color w:val="002060"/>
                <w:sz w:val="16"/>
                <w:szCs w:val="16"/>
                <w:lang w:val="ru-RU"/>
              </w:rPr>
            </w:pPr>
            <w:r w:rsidRPr="005E2487">
              <w:rPr>
                <w:color w:val="002060"/>
                <w:sz w:val="16"/>
                <w:szCs w:val="16"/>
                <w:rtl/>
                <w:lang w:val="ru-RU"/>
              </w:rPr>
              <w:t>‏</w:t>
            </w:r>
            <w:r w:rsidRPr="005E2487">
              <w:rPr>
                <w:color w:val="002060"/>
                <w:sz w:val="16"/>
                <w:szCs w:val="16"/>
                <w:lang w:val="ru-RU"/>
              </w:rPr>
              <w:t>(конец 2015 г.)</w:t>
            </w:r>
          </w:p>
          <w:p w:rsidR="00DC059F" w:rsidRPr="005E2487" w:rsidRDefault="00DC059F" w:rsidP="00ED15C6">
            <w:pPr>
              <w:rPr>
                <w:i/>
                <w:color w:val="000000"/>
                <w:sz w:val="16"/>
                <w:szCs w:val="16"/>
                <w:lang w:val="ru-RU"/>
              </w:rPr>
            </w:pPr>
          </w:p>
          <w:p w:rsidR="00DC059F" w:rsidRPr="005E2487" w:rsidRDefault="00ED15C6" w:rsidP="00ED15C6">
            <w:pPr>
              <w:rPr>
                <w:i/>
                <w:color w:val="000000"/>
                <w:sz w:val="16"/>
                <w:szCs w:val="16"/>
                <w:lang w:val="ru-RU"/>
              </w:rPr>
            </w:pPr>
            <w:r w:rsidRPr="005E2487">
              <w:rPr>
                <w:i/>
                <w:color w:val="000000"/>
                <w:sz w:val="16"/>
                <w:szCs w:val="16"/>
                <w:lang w:val="ru-RU"/>
              </w:rPr>
              <w:t xml:space="preserve">Исходный базовый показатель </w:t>
            </w:r>
            <w:r w:rsidRPr="005E2487">
              <w:rPr>
                <w:i/>
                <w:color w:val="000000"/>
                <w:sz w:val="16"/>
                <w:szCs w:val="16"/>
                <w:lang w:val="ru-RU"/>
              </w:rPr>
              <w:br/>
              <w:t xml:space="preserve">(Программа и бюджет на 2016-2017 гг.):  </w:t>
            </w:r>
          </w:p>
          <w:p w:rsidR="00DC059F" w:rsidRPr="005E2487" w:rsidRDefault="00ED15C6" w:rsidP="00ED15C6">
            <w:pPr>
              <w:rPr>
                <w:color w:val="000000"/>
                <w:sz w:val="16"/>
                <w:szCs w:val="16"/>
                <w:lang w:val="ru-RU"/>
              </w:rPr>
            </w:pPr>
            <w:r w:rsidRPr="005E2487">
              <w:rPr>
                <w:color w:val="000000"/>
                <w:sz w:val="16"/>
                <w:szCs w:val="16"/>
                <w:lang w:val="ru-RU"/>
              </w:rPr>
              <w:t>С4 – 44,4%</w:t>
            </w:r>
          </w:p>
          <w:p w:rsidR="00DC059F" w:rsidRPr="005E2487" w:rsidRDefault="00ED15C6" w:rsidP="00ED15C6">
            <w:pPr>
              <w:rPr>
                <w:color w:val="000000"/>
                <w:sz w:val="16"/>
                <w:szCs w:val="16"/>
                <w:lang w:val="ru-RU"/>
              </w:rPr>
            </w:pPr>
            <w:r w:rsidRPr="005E2487">
              <w:rPr>
                <w:color w:val="000000"/>
                <w:sz w:val="16"/>
                <w:szCs w:val="16"/>
                <w:lang w:val="ru-RU"/>
              </w:rPr>
              <w:t>С5 – 34,4%</w:t>
            </w:r>
          </w:p>
          <w:p w:rsidR="00DC059F" w:rsidRPr="005E2487" w:rsidRDefault="00ED15C6" w:rsidP="00ED15C6">
            <w:pPr>
              <w:rPr>
                <w:color w:val="000000"/>
                <w:sz w:val="16"/>
                <w:szCs w:val="16"/>
                <w:lang w:val="ru-RU"/>
              </w:rPr>
            </w:pPr>
            <w:r w:rsidRPr="005E2487">
              <w:rPr>
                <w:color w:val="000000"/>
                <w:sz w:val="16"/>
                <w:szCs w:val="16"/>
                <w:lang w:val="ru-RU"/>
              </w:rPr>
              <w:t xml:space="preserve">Д1 – 26,7% </w:t>
            </w:r>
          </w:p>
          <w:p w:rsidR="00DC059F" w:rsidRPr="005E2487" w:rsidRDefault="00ED15C6" w:rsidP="00ED15C6">
            <w:pPr>
              <w:rPr>
                <w:color w:val="000000"/>
                <w:sz w:val="16"/>
                <w:szCs w:val="16"/>
                <w:lang w:val="ru-RU"/>
              </w:rPr>
            </w:pPr>
            <w:r w:rsidRPr="005E2487">
              <w:rPr>
                <w:color w:val="000000"/>
                <w:sz w:val="16"/>
                <w:szCs w:val="16"/>
                <w:lang w:val="ru-RU"/>
              </w:rPr>
              <w:t xml:space="preserve">Д2 – 22,2% </w:t>
            </w:r>
          </w:p>
          <w:p w:rsidR="00ED15C6" w:rsidRPr="005E2487" w:rsidRDefault="00ED15C6" w:rsidP="00ED15C6">
            <w:pPr>
              <w:rPr>
                <w:color w:val="000000"/>
                <w:sz w:val="16"/>
                <w:szCs w:val="16"/>
                <w:lang w:val="ru-RU"/>
              </w:rPr>
            </w:pPr>
            <w:r w:rsidRPr="005E2487">
              <w:rPr>
                <w:color w:val="000000"/>
                <w:sz w:val="16"/>
                <w:szCs w:val="16"/>
                <w:lang w:val="ru-RU"/>
              </w:rPr>
              <w:t>(декабрь 2014 г.)</w:t>
            </w:r>
          </w:p>
        </w:tc>
        <w:tc>
          <w:tcPr>
            <w:tcW w:w="966" w:type="pct"/>
            <w:tcMar>
              <w:top w:w="110" w:type="dxa"/>
              <w:left w:w="58" w:type="dxa"/>
              <w:right w:w="58" w:type="dxa"/>
            </w:tcMar>
          </w:tcPr>
          <w:p w:rsidR="00DC059F" w:rsidRPr="005E2487" w:rsidRDefault="00ED15C6" w:rsidP="00ED15C6">
            <w:pPr>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ED15C6" w:rsidP="00ED15C6">
            <w:pPr>
              <w:rPr>
                <w:color w:val="002060"/>
                <w:sz w:val="16"/>
                <w:szCs w:val="16"/>
                <w:lang w:val="ru-RU"/>
              </w:rPr>
            </w:pPr>
            <w:r w:rsidRPr="005E2487">
              <w:rPr>
                <w:color w:val="002060"/>
                <w:sz w:val="16"/>
                <w:szCs w:val="16"/>
                <w:lang w:val="ru-RU"/>
              </w:rPr>
              <w:t xml:space="preserve">С4 – 47% </w:t>
            </w:r>
          </w:p>
          <w:p w:rsidR="00DC059F" w:rsidRPr="005E2487" w:rsidRDefault="00DC059F" w:rsidP="00ED15C6">
            <w:pPr>
              <w:rPr>
                <w:color w:val="002060"/>
                <w:sz w:val="6"/>
                <w:szCs w:val="6"/>
                <w:lang w:val="ru-RU"/>
              </w:rPr>
            </w:pPr>
          </w:p>
          <w:p w:rsidR="00DC059F" w:rsidRPr="005E2487" w:rsidRDefault="00ED15C6" w:rsidP="00ED15C6">
            <w:pPr>
              <w:rPr>
                <w:color w:val="002060"/>
                <w:sz w:val="16"/>
                <w:szCs w:val="16"/>
                <w:lang w:val="ru-RU"/>
              </w:rPr>
            </w:pPr>
            <w:r w:rsidRPr="005E2487">
              <w:rPr>
                <w:color w:val="002060"/>
                <w:sz w:val="16"/>
                <w:szCs w:val="16"/>
                <w:lang w:val="ru-RU"/>
              </w:rPr>
              <w:t xml:space="preserve">С5 – 35% </w:t>
            </w:r>
          </w:p>
          <w:p w:rsidR="00DC059F" w:rsidRPr="005E2487" w:rsidRDefault="00DC059F" w:rsidP="00ED15C6">
            <w:pPr>
              <w:rPr>
                <w:color w:val="002060"/>
                <w:sz w:val="6"/>
                <w:szCs w:val="6"/>
                <w:lang w:val="ru-RU"/>
              </w:rPr>
            </w:pPr>
          </w:p>
          <w:p w:rsidR="00DC059F" w:rsidRPr="005E2487" w:rsidRDefault="00ED15C6" w:rsidP="00ED15C6">
            <w:pPr>
              <w:rPr>
                <w:color w:val="002060"/>
                <w:sz w:val="16"/>
                <w:szCs w:val="16"/>
                <w:lang w:val="ru-RU"/>
              </w:rPr>
            </w:pPr>
            <w:r w:rsidRPr="005E2487">
              <w:rPr>
                <w:color w:val="002060"/>
                <w:sz w:val="16"/>
                <w:szCs w:val="16"/>
                <w:lang w:val="ru-RU"/>
              </w:rPr>
              <w:t xml:space="preserve">Д1 – 30% </w:t>
            </w:r>
          </w:p>
          <w:p w:rsidR="00DC059F" w:rsidRPr="005E2487" w:rsidRDefault="00DC059F" w:rsidP="00ED15C6">
            <w:pPr>
              <w:rPr>
                <w:color w:val="002060"/>
                <w:sz w:val="6"/>
                <w:szCs w:val="6"/>
                <w:lang w:val="ru-RU"/>
              </w:rPr>
            </w:pPr>
          </w:p>
          <w:p w:rsidR="00DC059F" w:rsidRPr="005E2487" w:rsidRDefault="00ED15C6" w:rsidP="00ED15C6">
            <w:pPr>
              <w:rPr>
                <w:color w:val="002060"/>
                <w:sz w:val="16"/>
                <w:szCs w:val="16"/>
                <w:lang w:val="ru-RU"/>
              </w:rPr>
            </w:pPr>
            <w:r w:rsidRPr="005E2487">
              <w:rPr>
                <w:color w:val="002060"/>
                <w:sz w:val="16"/>
                <w:szCs w:val="16"/>
                <w:lang w:val="ru-RU"/>
              </w:rPr>
              <w:t xml:space="preserve">Д2 – 30% </w:t>
            </w:r>
          </w:p>
          <w:p w:rsidR="00DC059F" w:rsidRPr="005E2487" w:rsidRDefault="00DC059F" w:rsidP="00ED15C6">
            <w:pPr>
              <w:rPr>
                <w:color w:val="000000"/>
                <w:sz w:val="16"/>
                <w:szCs w:val="16"/>
                <w:highlight w:val="yellow"/>
                <w:lang w:val="ru-RU"/>
              </w:rPr>
            </w:pPr>
          </w:p>
          <w:p w:rsidR="00DC059F" w:rsidRPr="005E2487" w:rsidRDefault="00DC059F" w:rsidP="00ED15C6">
            <w:pPr>
              <w:keepNext/>
              <w:keepLines/>
              <w:rPr>
                <w:color w:val="000000"/>
                <w:sz w:val="16"/>
                <w:szCs w:val="16"/>
                <w:highlight w:val="yellow"/>
                <w:lang w:val="ru-RU"/>
              </w:rPr>
            </w:pPr>
          </w:p>
          <w:p w:rsidR="00DC059F" w:rsidRPr="005E2487" w:rsidRDefault="00ED15C6" w:rsidP="00ED15C6">
            <w:pPr>
              <w:rPr>
                <w:i/>
                <w:sz w:val="16"/>
                <w:szCs w:val="16"/>
                <w:lang w:val="ru-RU" w:bidi="th-TH"/>
              </w:rPr>
            </w:pPr>
            <w:r w:rsidRPr="005E2487">
              <w:rPr>
                <w:i/>
                <w:sz w:val="16"/>
                <w:szCs w:val="16"/>
                <w:lang w:val="ru-RU" w:bidi="th-TH"/>
              </w:rPr>
              <w:t xml:space="preserve">Первоначальный целевой показатель </w:t>
            </w:r>
            <w:r w:rsidRPr="005E2487">
              <w:rPr>
                <w:i/>
                <w:sz w:val="16"/>
                <w:szCs w:val="16"/>
                <w:lang w:val="ru-RU" w:bidi="th-TH"/>
              </w:rPr>
              <w:br/>
              <w:t xml:space="preserve">(Программа и бюджет на 2016-2017 гг.):  </w:t>
            </w:r>
          </w:p>
          <w:p w:rsidR="00DC059F" w:rsidRPr="005E2487" w:rsidRDefault="00ED15C6" w:rsidP="00ED15C6">
            <w:pPr>
              <w:rPr>
                <w:color w:val="000000"/>
                <w:sz w:val="16"/>
                <w:szCs w:val="16"/>
                <w:lang w:val="ru-RU"/>
              </w:rPr>
            </w:pPr>
            <w:r w:rsidRPr="005E2487">
              <w:rPr>
                <w:color w:val="000000"/>
                <w:sz w:val="16"/>
                <w:szCs w:val="16"/>
                <w:lang w:val="ru-RU"/>
              </w:rPr>
              <w:t xml:space="preserve">С4 – 46% </w:t>
            </w:r>
          </w:p>
          <w:p w:rsidR="00DC059F" w:rsidRPr="005E2487" w:rsidRDefault="00ED15C6" w:rsidP="00ED15C6">
            <w:pPr>
              <w:rPr>
                <w:color w:val="000000"/>
                <w:sz w:val="16"/>
                <w:szCs w:val="16"/>
                <w:lang w:val="ru-RU"/>
              </w:rPr>
            </w:pPr>
            <w:r w:rsidRPr="005E2487">
              <w:rPr>
                <w:color w:val="000000"/>
                <w:sz w:val="16"/>
                <w:szCs w:val="16"/>
                <w:lang w:val="ru-RU"/>
              </w:rPr>
              <w:t xml:space="preserve">С5 – 35% </w:t>
            </w:r>
          </w:p>
          <w:p w:rsidR="00DC059F" w:rsidRPr="005E2487" w:rsidRDefault="00ED15C6" w:rsidP="00ED15C6">
            <w:pPr>
              <w:rPr>
                <w:color w:val="000000"/>
                <w:sz w:val="16"/>
                <w:szCs w:val="16"/>
                <w:lang w:val="ru-RU"/>
              </w:rPr>
            </w:pPr>
            <w:r w:rsidRPr="005E2487">
              <w:rPr>
                <w:color w:val="000000"/>
                <w:sz w:val="16"/>
                <w:szCs w:val="16"/>
                <w:lang w:val="ru-RU"/>
              </w:rPr>
              <w:t xml:space="preserve">Д1 – 30% </w:t>
            </w:r>
          </w:p>
          <w:p w:rsidR="00ED15C6" w:rsidRPr="005E2487" w:rsidRDefault="00ED15C6" w:rsidP="00ED15C6">
            <w:pPr>
              <w:rPr>
                <w:color w:val="000000"/>
                <w:sz w:val="16"/>
                <w:szCs w:val="16"/>
                <w:lang w:val="ru-RU"/>
              </w:rPr>
            </w:pPr>
            <w:r w:rsidRPr="005E2487">
              <w:rPr>
                <w:color w:val="000000"/>
                <w:sz w:val="16"/>
                <w:szCs w:val="16"/>
                <w:lang w:val="ru-RU"/>
              </w:rPr>
              <w:t xml:space="preserve">Д2 – 30% </w:t>
            </w:r>
          </w:p>
        </w:tc>
        <w:tc>
          <w:tcPr>
            <w:tcW w:w="1160" w:type="pct"/>
            <w:shd w:val="clear" w:color="auto" w:fill="FFFFFF"/>
            <w:tcMar>
              <w:left w:w="58" w:type="dxa"/>
              <w:right w:w="58" w:type="dxa"/>
            </w:tcMar>
          </w:tcPr>
          <w:p w:rsidR="00DC059F" w:rsidRPr="005E2487" w:rsidRDefault="00DC059F" w:rsidP="00ED15C6">
            <w:pPr>
              <w:rPr>
                <w:color w:val="000000"/>
                <w:sz w:val="16"/>
                <w:szCs w:val="16"/>
                <w:lang w:val="ru-RU"/>
              </w:rPr>
            </w:pPr>
          </w:p>
          <w:p w:rsidR="00DC059F" w:rsidRPr="005E2487" w:rsidRDefault="00ED15C6" w:rsidP="00ED15C6">
            <w:pPr>
              <w:rPr>
                <w:color w:val="000000"/>
                <w:sz w:val="16"/>
                <w:szCs w:val="16"/>
                <w:lang w:val="ru-RU"/>
              </w:rPr>
            </w:pPr>
            <w:r w:rsidRPr="005E2487">
              <w:rPr>
                <w:color w:val="000000"/>
                <w:sz w:val="16"/>
                <w:szCs w:val="16"/>
                <w:lang w:val="ru-RU"/>
              </w:rPr>
              <w:t xml:space="preserve">С4 – 45,6% </w:t>
            </w:r>
          </w:p>
          <w:p w:rsidR="00DC059F" w:rsidRPr="005E2487" w:rsidRDefault="00DC059F" w:rsidP="00ED15C6">
            <w:pPr>
              <w:rPr>
                <w:color w:val="000000"/>
                <w:sz w:val="6"/>
                <w:szCs w:val="6"/>
                <w:lang w:val="ru-RU"/>
              </w:rPr>
            </w:pPr>
          </w:p>
          <w:p w:rsidR="00DC059F" w:rsidRPr="005E2487" w:rsidRDefault="00ED15C6" w:rsidP="00ED15C6">
            <w:pPr>
              <w:rPr>
                <w:color w:val="000000"/>
                <w:sz w:val="16"/>
                <w:szCs w:val="16"/>
                <w:lang w:val="ru-RU"/>
              </w:rPr>
            </w:pPr>
            <w:r w:rsidRPr="005E2487">
              <w:rPr>
                <w:color w:val="000000"/>
                <w:sz w:val="16"/>
                <w:szCs w:val="16"/>
                <w:lang w:val="ru-RU"/>
              </w:rPr>
              <w:t xml:space="preserve">С5 – 35,6% </w:t>
            </w:r>
          </w:p>
          <w:p w:rsidR="00DC059F" w:rsidRPr="005E2487" w:rsidRDefault="00DC059F" w:rsidP="00ED15C6">
            <w:pPr>
              <w:rPr>
                <w:color w:val="000000"/>
                <w:sz w:val="6"/>
                <w:szCs w:val="6"/>
                <w:lang w:val="ru-RU"/>
              </w:rPr>
            </w:pPr>
          </w:p>
          <w:p w:rsidR="00DC059F" w:rsidRPr="005E2487" w:rsidRDefault="00ED15C6" w:rsidP="00ED15C6">
            <w:pPr>
              <w:rPr>
                <w:color w:val="000000"/>
                <w:sz w:val="16"/>
                <w:szCs w:val="16"/>
                <w:lang w:val="ru-RU"/>
              </w:rPr>
            </w:pPr>
            <w:r w:rsidRPr="005E2487">
              <w:rPr>
                <w:color w:val="000000"/>
                <w:sz w:val="16"/>
                <w:szCs w:val="16"/>
                <w:lang w:val="ru-RU"/>
              </w:rPr>
              <w:t xml:space="preserve">Д1 – 30,0% </w:t>
            </w:r>
          </w:p>
          <w:p w:rsidR="00DC059F" w:rsidRPr="005E2487" w:rsidRDefault="00DC059F" w:rsidP="00ED15C6">
            <w:pPr>
              <w:rPr>
                <w:color w:val="000000"/>
                <w:sz w:val="6"/>
                <w:szCs w:val="6"/>
                <w:lang w:val="ru-RU"/>
              </w:rPr>
            </w:pPr>
          </w:p>
          <w:p w:rsidR="00DC059F" w:rsidRPr="005E2487" w:rsidRDefault="00ED15C6" w:rsidP="00ED15C6">
            <w:pPr>
              <w:rPr>
                <w:color w:val="000000"/>
                <w:sz w:val="16"/>
                <w:szCs w:val="16"/>
                <w:lang w:val="ru-RU"/>
              </w:rPr>
            </w:pPr>
            <w:r w:rsidRPr="005E2487">
              <w:rPr>
                <w:color w:val="000000"/>
                <w:sz w:val="16"/>
                <w:szCs w:val="16"/>
                <w:lang w:val="ru-RU"/>
              </w:rPr>
              <w:t>Д2 – 16,7%</w:t>
            </w:r>
          </w:p>
          <w:p w:rsidR="00ED15C6" w:rsidRPr="005E2487" w:rsidRDefault="00ED15C6" w:rsidP="00ED15C6">
            <w:pPr>
              <w:rPr>
                <w:color w:val="000000"/>
                <w:sz w:val="16"/>
                <w:szCs w:val="16"/>
                <w:lang w:val="ru-RU"/>
              </w:rPr>
            </w:pPr>
          </w:p>
        </w:tc>
        <w:tc>
          <w:tcPr>
            <w:tcW w:w="649" w:type="pct"/>
            <w:tcMar>
              <w:left w:w="58" w:type="dxa"/>
              <w:right w:w="58" w:type="dxa"/>
            </w:tcMar>
          </w:tcPr>
          <w:p w:rsidR="00DC059F" w:rsidRPr="005E2487" w:rsidRDefault="00DC059F" w:rsidP="00ED15C6">
            <w:pPr>
              <w:keepNext/>
              <w:keepLines/>
              <w:jc w:val="center"/>
              <w:rPr>
                <w:b/>
                <w:bCs/>
                <w:color w:val="FF0000"/>
                <w:sz w:val="16"/>
                <w:szCs w:val="16"/>
                <w:lang w:val="ru-RU"/>
              </w:rPr>
            </w:pPr>
          </w:p>
          <w:p w:rsidR="00DC059F" w:rsidRPr="005E2487" w:rsidRDefault="00ED15C6" w:rsidP="00ED15C6">
            <w:pPr>
              <w:keepNext/>
              <w:keepLines/>
              <w:jc w:val="center"/>
              <w:rPr>
                <w:b/>
                <w:bCs/>
                <w:color w:val="FF0000"/>
                <w:sz w:val="16"/>
                <w:szCs w:val="16"/>
                <w:lang w:val="ru-RU"/>
              </w:rPr>
            </w:pPr>
            <w:r w:rsidRPr="005E2487">
              <w:rPr>
                <w:b/>
                <w:bCs/>
                <w:color w:val="FF0000"/>
                <w:sz w:val="16"/>
                <w:szCs w:val="16"/>
                <w:lang w:val="ru-RU"/>
              </w:rPr>
              <w:t xml:space="preserve">С отставанием </w:t>
            </w:r>
          </w:p>
          <w:p w:rsidR="00DC059F" w:rsidRPr="005E2487" w:rsidRDefault="00DC059F" w:rsidP="00ED15C6">
            <w:pPr>
              <w:keepNext/>
              <w:keepLines/>
              <w:jc w:val="center"/>
              <w:rPr>
                <w:b/>
                <w:bCs/>
                <w:color w:val="00B050"/>
                <w:sz w:val="6"/>
                <w:szCs w:val="16"/>
                <w:lang w:val="ru-RU"/>
              </w:rPr>
            </w:pPr>
          </w:p>
          <w:p w:rsidR="00DC059F" w:rsidRPr="005E2487" w:rsidRDefault="00ED15C6" w:rsidP="00ED15C6">
            <w:pPr>
              <w:keepNext/>
              <w:keepLines/>
              <w:jc w:val="center"/>
              <w:rPr>
                <w:b/>
                <w:bCs/>
                <w:color w:val="00B050"/>
                <w:sz w:val="16"/>
                <w:szCs w:val="16"/>
                <w:lang w:val="ru-RU"/>
              </w:rPr>
            </w:pPr>
            <w:r w:rsidRPr="005E2487">
              <w:rPr>
                <w:b/>
                <w:bCs/>
                <w:color w:val="00B050"/>
                <w:sz w:val="16"/>
                <w:szCs w:val="16"/>
                <w:lang w:val="ru-RU"/>
              </w:rPr>
              <w:t>По графику</w:t>
            </w:r>
          </w:p>
          <w:p w:rsidR="00DC059F" w:rsidRPr="005E2487" w:rsidRDefault="00DC059F" w:rsidP="00ED15C6">
            <w:pPr>
              <w:keepNext/>
              <w:keepLines/>
              <w:jc w:val="center"/>
              <w:rPr>
                <w:b/>
                <w:bCs/>
                <w:color w:val="00B050"/>
                <w:sz w:val="6"/>
                <w:szCs w:val="16"/>
                <w:lang w:val="ru-RU"/>
              </w:rPr>
            </w:pPr>
          </w:p>
          <w:p w:rsidR="00DC059F" w:rsidRPr="005E2487" w:rsidRDefault="00ED15C6" w:rsidP="00ED15C6">
            <w:pPr>
              <w:keepNext/>
              <w:keepLines/>
              <w:jc w:val="center"/>
              <w:rPr>
                <w:b/>
                <w:bCs/>
                <w:color w:val="00B050"/>
                <w:sz w:val="16"/>
                <w:szCs w:val="16"/>
                <w:lang w:val="ru-RU"/>
              </w:rPr>
            </w:pPr>
            <w:r w:rsidRPr="005E2487">
              <w:rPr>
                <w:b/>
                <w:bCs/>
                <w:color w:val="00B050"/>
                <w:sz w:val="16"/>
                <w:szCs w:val="16"/>
                <w:lang w:val="ru-RU"/>
              </w:rPr>
              <w:t>По графику</w:t>
            </w:r>
          </w:p>
          <w:p w:rsidR="00DC059F" w:rsidRPr="005E2487" w:rsidRDefault="00DC059F" w:rsidP="00ED15C6">
            <w:pPr>
              <w:keepNext/>
              <w:keepLines/>
              <w:jc w:val="center"/>
              <w:rPr>
                <w:b/>
                <w:bCs/>
                <w:color w:val="FF0000"/>
                <w:sz w:val="6"/>
                <w:szCs w:val="16"/>
                <w:lang w:val="ru-RU"/>
              </w:rPr>
            </w:pPr>
          </w:p>
          <w:p w:rsidR="00ED15C6" w:rsidRPr="005E2487" w:rsidRDefault="00ED15C6" w:rsidP="00ED15C6">
            <w:pPr>
              <w:keepNext/>
              <w:keepLines/>
              <w:jc w:val="center"/>
              <w:rPr>
                <w:color w:val="000000"/>
                <w:sz w:val="16"/>
                <w:szCs w:val="16"/>
                <w:lang w:val="ru-RU"/>
              </w:rPr>
            </w:pPr>
            <w:r w:rsidRPr="005E2487">
              <w:rPr>
                <w:b/>
                <w:bCs/>
                <w:color w:val="FF0000"/>
                <w:sz w:val="16"/>
                <w:szCs w:val="16"/>
                <w:lang w:val="ru-RU"/>
              </w:rPr>
              <w:t>С отставанием</w:t>
            </w:r>
          </w:p>
        </w:tc>
      </w:tr>
      <w:tr w:rsidR="00ED15C6" w:rsidRPr="005E2487" w:rsidTr="00ED15C6">
        <w:trPr>
          <w:trHeight w:val="576"/>
        </w:trPr>
        <w:tc>
          <w:tcPr>
            <w:tcW w:w="1019" w:type="pct"/>
          </w:tcPr>
          <w:p w:rsidR="00ED15C6" w:rsidRPr="005E2487" w:rsidRDefault="00ED15C6" w:rsidP="00ED15C6">
            <w:pPr>
              <w:rPr>
                <w:color w:val="000000"/>
                <w:sz w:val="16"/>
                <w:szCs w:val="16"/>
                <w:lang w:val="ru-RU"/>
              </w:rPr>
            </w:pPr>
            <w:r w:rsidRPr="005E2487">
              <w:rPr>
                <w:color w:val="000000"/>
                <w:sz w:val="16"/>
                <w:szCs w:val="16"/>
                <w:lang w:val="ru-RU"/>
              </w:rPr>
              <w:t>Срок оформления на работу новых сотрудников</w:t>
            </w:r>
          </w:p>
        </w:tc>
        <w:tc>
          <w:tcPr>
            <w:tcW w:w="1206" w:type="pct"/>
          </w:tcPr>
          <w:p w:rsidR="00DC059F" w:rsidRPr="005E2487" w:rsidRDefault="00ED15C6" w:rsidP="00ED15C6">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D15C6" w:rsidP="00ED15C6">
            <w:pPr>
              <w:rPr>
                <w:color w:val="002060"/>
                <w:sz w:val="16"/>
                <w:szCs w:val="16"/>
                <w:lang w:val="ru-RU"/>
              </w:rPr>
            </w:pPr>
            <w:r w:rsidRPr="005E2487">
              <w:rPr>
                <w:color w:val="002060"/>
                <w:sz w:val="16"/>
                <w:szCs w:val="16"/>
                <w:lang w:val="ru-RU"/>
              </w:rPr>
              <w:t>В среднем за двухлетний период:  19,77 недель</w:t>
            </w:r>
          </w:p>
          <w:p w:rsidR="00DC059F" w:rsidRPr="005E2487" w:rsidRDefault="00ED15C6" w:rsidP="00ED15C6">
            <w:pPr>
              <w:rPr>
                <w:color w:val="002060"/>
                <w:sz w:val="16"/>
                <w:szCs w:val="16"/>
                <w:lang w:val="ru-RU"/>
              </w:rPr>
            </w:pPr>
            <w:r w:rsidRPr="005E2487">
              <w:rPr>
                <w:color w:val="002060"/>
                <w:sz w:val="16"/>
                <w:szCs w:val="16"/>
                <w:lang w:val="ru-RU"/>
              </w:rPr>
              <w:t>2014 г. – 17,28 недель (включая 29 сотрудников, работающих по длительным временным контрактам (СВК)</w:t>
            </w:r>
          </w:p>
          <w:p w:rsidR="00DC059F" w:rsidRPr="005E2487" w:rsidRDefault="00ED15C6" w:rsidP="00ED15C6">
            <w:pPr>
              <w:rPr>
                <w:color w:val="002060"/>
                <w:sz w:val="16"/>
                <w:szCs w:val="16"/>
                <w:lang w:val="ru-RU"/>
              </w:rPr>
            </w:pPr>
            <w:r w:rsidRPr="005E2487">
              <w:rPr>
                <w:color w:val="002060"/>
                <w:sz w:val="16"/>
                <w:szCs w:val="16"/>
                <w:lang w:val="ru-RU"/>
              </w:rPr>
              <w:t>2015 г.:  26,32 недель (в течение 2015 г. СВК не было)</w:t>
            </w:r>
          </w:p>
          <w:p w:rsidR="00DC059F" w:rsidRPr="005E2487" w:rsidRDefault="00DC059F" w:rsidP="00ED15C6">
            <w:pPr>
              <w:rPr>
                <w:color w:val="002060"/>
                <w:sz w:val="16"/>
                <w:szCs w:val="16"/>
                <w:lang w:val="ru-RU"/>
              </w:rPr>
            </w:pPr>
          </w:p>
          <w:p w:rsidR="00DC059F" w:rsidRPr="005E2487" w:rsidRDefault="00ED15C6" w:rsidP="00ED15C6">
            <w:pPr>
              <w:rPr>
                <w:i/>
                <w:color w:val="000000"/>
                <w:sz w:val="16"/>
                <w:szCs w:val="16"/>
                <w:lang w:val="ru-RU"/>
              </w:rPr>
            </w:pPr>
            <w:r w:rsidRPr="005E2487">
              <w:rPr>
                <w:i/>
                <w:color w:val="000000"/>
                <w:sz w:val="16"/>
                <w:szCs w:val="16"/>
                <w:lang w:val="ru-RU"/>
              </w:rPr>
              <w:lastRenderedPageBreak/>
              <w:t xml:space="preserve">Исходный базовый показатель (Программа и бюджет на 2016-2017 гг.):  </w:t>
            </w:r>
          </w:p>
          <w:p w:rsidR="00ED15C6" w:rsidRPr="005E2487" w:rsidRDefault="00ED15C6" w:rsidP="00A16F16">
            <w:pPr>
              <w:rPr>
                <w:color w:val="000000"/>
                <w:sz w:val="16"/>
                <w:szCs w:val="16"/>
                <w:lang w:val="ru-RU"/>
              </w:rPr>
            </w:pPr>
            <w:r w:rsidRPr="005E2487">
              <w:rPr>
                <w:color w:val="000000"/>
                <w:sz w:val="16"/>
                <w:szCs w:val="16"/>
                <w:lang w:val="ru-RU"/>
              </w:rPr>
              <w:t>14,7 недель (включая СВК) 19,07 недель (исключая СВК)</w:t>
            </w:r>
          </w:p>
        </w:tc>
        <w:tc>
          <w:tcPr>
            <w:tcW w:w="966" w:type="pct"/>
            <w:tcMar>
              <w:top w:w="110" w:type="dxa"/>
              <w:left w:w="58" w:type="dxa"/>
              <w:right w:w="58" w:type="dxa"/>
            </w:tcMar>
          </w:tcPr>
          <w:p w:rsidR="00ED15C6" w:rsidRPr="005E2487" w:rsidRDefault="00ED15C6" w:rsidP="00ED15C6">
            <w:pPr>
              <w:rPr>
                <w:color w:val="000000"/>
                <w:sz w:val="16"/>
                <w:szCs w:val="16"/>
                <w:lang w:val="ru-RU"/>
              </w:rPr>
            </w:pPr>
            <w:r w:rsidRPr="005E2487">
              <w:rPr>
                <w:color w:val="000000"/>
                <w:sz w:val="16"/>
                <w:szCs w:val="16"/>
                <w:lang w:val="ru-RU"/>
              </w:rPr>
              <w:lastRenderedPageBreak/>
              <w:t>19 недель</w:t>
            </w:r>
          </w:p>
        </w:tc>
        <w:tc>
          <w:tcPr>
            <w:tcW w:w="1160" w:type="pct"/>
            <w:shd w:val="clear" w:color="auto" w:fill="FFFFFF"/>
            <w:tcMar>
              <w:left w:w="58" w:type="dxa"/>
              <w:right w:w="58" w:type="dxa"/>
            </w:tcMar>
          </w:tcPr>
          <w:p w:rsidR="00ED15C6" w:rsidRPr="005E2487" w:rsidRDefault="00ED15C6" w:rsidP="00ED15C6">
            <w:pPr>
              <w:rPr>
                <w:color w:val="000000"/>
                <w:sz w:val="16"/>
                <w:szCs w:val="16"/>
                <w:lang w:val="ru-RU"/>
              </w:rPr>
            </w:pPr>
            <w:r w:rsidRPr="005E2487">
              <w:rPr>
                <w:color w:val="000000"/>
                <w:sz w:val="16"/>
                <w:szCs w:val="16"/>
                <w:lang w:val="ru-RU"/>
              </w:rPr>
              <w:t>18,81 недель (15 конкурсов, начатых в 2016 г., по состоянию на 15 марта 2017 г. все еще не были завершены)</w:t>
            </w:r>
          </w:p>
        </w:tc>
        <w:tc>
          <w:tcPr>
            <w:tcW w:w="649" w:type="pct"/>
            <w:tcMar>
              <w:left w:w="58" w:type="dxa"/>
              <w:right w:w="58" w:type="dxa"/>
            </w:tcMar>
          </w:tcPr>
          <w:p w:rsidR="00ED15C6" w:rsidRPr="005E2487" w:rsidRDefault="00ED15C6" w:rsidP="00ED15C6">
            <w:pPr>
              <w:keepNext/>
              <w:keepLines/>
              <w:jc w:val="center"/>
              <w:rPr>
                <w:b/>
                <w:color w:val="000000"/>
                <w:sz w:val="16"/>
                <w:szCs w:val="16"/>
                <w:lang w:val="ru-RU"/>
              </w:rPr>
            </w:pPr>
            <w:r w:rsidRPr="005E2487">
              <w:rPr>
                <w:b/>
                <w:color w:val="00B050"/>
                <w:sz w:val="16"/>
                <w:szCs w:val="16"/>
                <w:lang w:val="ru-RU"/>
              </w:rPr>
              <w:t>По графику</w:t>
            </w:r>
          </w:p>
        </w:tc>
      </w:tr>
      <w:tr w:rsidR="00ED15C6" w:rsidRPr="005E2487" w:rsidTr="00A16F16">
        <w:trPr>
          <w:trHeight w:val="2502"/>
        </w:trPr>
        <w:tc>
          <w:tcPr>
            <w:tcW w:w="1019" w:type="pct"/>
          </w:tcPr>
          <w:p w:rsidR="00ED15C6" w:rsidRPr="005E2487" w:rsidRDefault="00ED15C6" w:rsidP="00ED15C6">
            <w:pPr>
              <w:keepLines/>
              <w:rPr>
                <w:color w:val="000000"/>
                <w:sz w:val="16"/>
                <w:szCs w:val="16"/>
                <w:lang w:val="ru-RU"/>
              </w:rPr>
            </w:pPr>
            <w:r w:rsidRPr="005E2487">
              <w:rPr>
                <w:color w:val="000000"/>
                <w:sz w:val="16"/>
                <w:szCs w:val="16"/>
                <w:rtl/>
                <w:lang w:val="ru-RU"/>
              </w:rPr>
              <w:lastRenderedPageBreak/>
              <w:t>‏</w:t>
            </w:r>
            <w:r w:rsidRPr="005E2487">
              <w:rPr>
                <w:color w:val="000000"/>
                <w:sz w:val="16"/>
                <w:szCs w:val="16"/>
                <w:lang w:val="ru-RU"/>
              </w:rPr>
              <w:t>Доля (%) сотрудников, результативность работы которых оценивается на основе их индивидуальных планов и компетенции</w:t>
            </w:r>
          </w:p>
        </w:tc>
        <w:tc>
          <w:tcPr>
            <w:tcW w:w="1206" w:type="pct"/>
            <w:tcMar>
              <w:top w:w="57" w:type="dxa"/>
            </w:tcMar>
          </w:tcPr>
          <w:p w:rsidR="00DC059F" w:rsidRPr="005E2487" w:rsidRDefault="00ED15C6" w:rsidP="00ED15C6">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D15C6" w:rsidP="00ED15C6">
            <w:pPr>
              <w:rPr>
                <w:color w:val="002060"/>
                <w:sz w:val="16"/>
                <w:szCs w:val="16"/>
                <w:lang w:val="ru-RU"/>
              </w:rPr>
            </w:pPr>
            <w:r w:rsidRPr="005E2487">
              <w:rPr>
                <w:color w:val="002060"/>
                <w:sz w:val="16"/>
                <w:szCs w:val="16"/>
                <w:lang w:val="ru-RU"/>
              </w:rPr>
              <w:t>2014 г.:  93,1%</w:t>
            </w:r>
          </w:p>
          <w:p w:rsidR="00DC059F" w:rsidRPr="005E2487" w:rsidRDefault="00ED15C6" w:rsidP="00ED15C6">
            <w:pPr>
              <w:rPr>
                <w:color w:val="002060"/>
                <w:sz w:val="16"/>
                <w:szCs w:val="16"/>
                <w:lang w:val="ru-RU"/>
              </w:rPr>
            </w:pPr>
            <w:r w:rsidRPr="005E2487">
              <w:rPr>
                <w:color w:val="002060"/>
                <w:sz w:val="16"/>
                <w:szCs w:val="16"/>
                <w:lang w:val="ru-RU"/>
              </w:rPr>
              <w:t>2015 г.:  94,7%</w:t>
            </w:r>
            <w:r w:rsidRPr="005E2487">
              <w:rPr>
                <w:rStyle w:val="FootnoteReference"/>
                <w:rFonts w:cs="Times New Roman"/>
                <w:color w:val="002060"/>
                <w:sz w:val="16"/>
                <w:lang w:val="ru-RU"/>
              </w:rPr>
              <w:footnoteReference w:id="89"/>
            </w:r>
          </w:p>
          <w:p w:rsidR="00DC059F" w:rsidRPr="005E2487" w:rsidRDefault="00ED15C6" w:rsidP="00ED15C6">
            <w:pPr>
              <w:rPr>
                <w:color w:val="002060"/>
                <w:sz w:val="16"/>
                <w:szCs w:val="16"/>
                <w:lang w:val="ru-RU"/>
              </w:rPr>
            </w:pPr>
            <w:r w:rsidRPr="005E2487">
              <w:rPr>
                <w:color w:val="002060"/>
                <w:sz w:val="16"/>
                <w:szCs w:val="16"/>
                <w:lang w:val="ru-RU"/>
              </w:rPr>
              <w:t>(на 30 апреля каждого очередного года)</w:t>
            </w:r>
          </w:p>
          <w:p w:rsidR="00DC059F" w:rsidRPr="005E2487" w:rsidRDefault="00DC059F" w:rsidP="00ED15C6">
            <w:pPr>
              <w:rPr>
                <w:i/>
                <w:color w:val="000000"/>
                <w:sz w:val="16"/>
                <w:szCs w:val="16"/>
                <w:lang w:val="ru-RU"/>
              </w:rPr>
            </w:pPr>
          </w:p>
          <w:p w:rsidR="00DC059F" w:rsidRPr="005E2487" w:rsidRDefault="00ED15C6" w:rsidP="00ED15C6">
            <w:pPr>
              <w:rPr>
                <w:i/>
                <w:color w:val="000000"/>
                <w:sz w:val="16"/>
                <w:szCs w:val="16"/>
                <w:lang w:val="ru-RU"/>
              </w:rPr>
            </w:pPr>
            <w:r w:rsidRPr="005E2487">
              <w:rPr>
                <w:i/>
                <w:color w:val="000000"/>
                <w:sz w:val="16"/>
                <w:szCs w:val="16"/>
                <w:lang w:val="ru-RU"/>
              </w:rPr>
              <w:t xml:space="preserve">Исходный базовый показатель </w:t>
            </w:r>
            <w:r w:rsidRPr="005E2487">
              <w:rPr>
                <w:i/>
                <w:color w:val="000000"/>
                <w:sz w:val="16"/>
                <w:szCs w:val="16"/>
                <w:lang w:val="ru-RU"/>
              </w:rPr>
              <w:br/>
              <w:t xml:space="preserve">(Программа и бюджет на 2016-2017 гг.):  </w:t>
            </w:r>
          </w:p>
          <w:p w:rsidR="00ED15C6" w:rsidRPr="005E2487" w:rsidRDefault="00ED15C6" w:rsidP="00A16F16">
            <w:pPr>
              <w:keepLines/>
              <w:rPr>
                <w:color w:val="000000"/>
                <w:sz w:val="16"/>
                <w:szCs w:val="16"/>
                <w:lang w:val="ru-RU"/>
              </w:rPr>
            </w:pPr>
            <w:r w:rsidRPr="005E2487">
              <w:rPr>
                <w:color w:val="000000"/>
                <w:sz w:val="16"/>
                <w:szCs w:val="16"/>
                <w:lang w:val="ru-RU"/>
              </w:rPr>
              <w:t>82,9% (2014 г.)</w:t>
            </w:r>
          </w:p>
        </w:tc>
        <w:tc>
          <w:tcPr>
            <w:tcW w:w="966" w:type="pct"/>
            <w:tcMar>
              <w:top w:w="57" w:type="dxa"/>
              <w:left w:w="58" w:type="dxa"/>
              <w:right w:w="58" w:type="dxa"/>
            </w:tcMar>
          </w:tcPr>
          <w:p w:rsidR="00DC059F" w:rsidRPr="005E2487" w:rsidRDefault="00ED15C6" w:rsidP="00ED15C6">
            <w:pPr>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ED15C6" w:rsidP="00ED15C6">
            <w:pPr>
              <w:keepLines/>
              <w:rPr>
                <w:color w:val="002060"/>
                <w:sz w:val="16"/>
                <w:szCs w:val="16"/>
                <w:lang w:val="ru-RU"/>
              </w:rPr>
            </w:pPr>
            <w:r w:rsidRPr="005E2487">
              <w:rPr>
                <w:color w:val="002060"/>
                <w:sz w:val="16"/>
                <w:szCs w:val="16"/>
                <w:lang w:val="ru-RU"/>
              </w:rPr>
              <w:t>95%</w:t>
            </w:r>
          </w:p>
          <w:p w:rsidR="00DC059F" w:rsidRPr="005E2487" w:rsidRDefault="00DC059F" w:rsidP="00ED15C6">
            <w:pPr>
              <w:rPr>
                <w:i/>
                <w:sz w:val="16"/>
                <w:szCs w:val="16"/>
                <w:lang w:val="ru-RU" w:bidi="th-TH"/>
              </w:rPr>
            </w:pPr>
          </w:p>
          <w:p w:rsidR="00DC059F" w:rsidRPr="005E2487" w:rsidRDefault="00DC059F" w:rsidP="00ED15C6">
            <w:pPr>
              <w:rPr>
                <w:i/>
                <w:sz w:val="16"/>
                <w:szCs w:val="16"/>
                <w:lang w:val="ru-RU" w:bidi="th-TH"/>
              </w:rPr>
            </w:pPr>
          </w:p>
          <w:p w:rsidR="00DC059F" w:rsidRPr="005E2487" w:rsidRDefault="00DC059F" w:rsidP="00ED15C6">
            <w:pPr>
              <w:rPr>
                <w:i/>
                <w:sz w:val="16"/>
                <w:szCs w:val="16"/>
                <w:lang w:val="ru-RU" w:bidi="th-TH"/>
              </w:rPr>
            </w:pPr>
          </w:p>
          <w:p w:rsidR="00DC059F" w:rsidRPr="005E2487" w:rsidRDefault="00DC059F" w:rsidP="00ED15C6">
            <w:pPr>
              <w:rPr>
                <w:i/>
                <w:sz w:val="16"/>
                <w:szCs w:val="16"/>
                <w:lang w:val="ru-RU" w:bidi="th-TH"/>
              </w:rPr>
            </w:pPr>
          </w:p>
          <w:p w:rsidR="00DC059F" w:rsidRPr="005E2487" w:rsidRDefault="00DC059F" w:rsidP="00ED15C6">
            <w:pPr>
              <w:rPr>
                <w:i/>
                <w:sz w:val="16"/>
                <w:szCs w:val="16"/>
                <w:lang w:val="ru-RU" w:bidi="th-TH"/>
              </w:rPr>
            </w:pPr>
          </w:p>
          <w:p w:rsidR="00DC059F" w:rsidRPr="005E2487" w:rsidRDefault="00ED15C6" w:rsidP="00ED15C6">
            <w:pPr>
              <w:rPr>
                <w:i/>
                <w:sz w:val="16"/>
                <w:szCs w:val="16"/>
                <w:lang w:val="ru-RU" w:bidi="th-TH"/>
              </w:rPr>
            </w:pPr>
            <w:r w:rsidRPr="005E2487">
              <w:rPr>
                <w:i/>
                <w:sz w:val="16"/>
                <w:szCs w:val="16"/>
                <w:lang w:val="ru-RU" w:bidi="th-TH"/>
              </w:rPr>
              <w:t xml:space="preserve">Первоначальный целевой показатель </w:t>
            </w:r>
            <w:r w:rsidRPr="005E2487">
              <w:rPr>
                <w:i/>
                <w:sz w:val="16"/>
                <w:szCs w:val="16"/>
                <w:lang w:val="ru-RU" w:bidi="th-TH"/>
              </w:rPr>
              <w:br/>
              <w:t xml:space="preserve">(Программа и бюджет на 2016-2017 гг.):  </w:t>
            </w:r>
          </w:p>
          <w:p w:rsidR="00ED15C6" w:rsidRPr="005E2487" w:rsidRDefault="00ED15C6" w:rsidP="00ED15C6">
            <w:pPr>
              <w:keepLines/>
              <w:rPr>
                <w:color w:val="000000"/>
                <w:sz w:val="16"/>
                <w:szCs w:val="16"/>
                <w:lang w:val="ru-RU"/>
              </w:rPr>
            </w:pPr>
            <w:r w:rsidRPr="005E2487">
              <w:rPr>
                <w:color w:val="000000"/>
                <w:sz w:val="16"/>
                <w:szCs w:val="16"/>
                <w:lang w:val="ru-RU"/>
              </w:rPr>
              <w:t>90%</w:t>
            </w:r>
          </w:p>
        </w:tc>
        <w:tc>
          <w:tcPr>
            <w:tcW w:w="1160" w:type="pct"/>
            <w:shd w:val="clear" w:color="auto" w:fill="FFFFFF"/>
            <w:tcMar>
              <w:left w:w="58" w:type="dxa"/>
              <w:right w:w="58" w:type="dxa"/>
            </w:tcMar>
          </w:tcPr>
          <w:p w:rsidR="00ED15C6" w:rsidRPr="005E2487" w:rsidRDefault="00ED15C6" w:rsidP="00ED15C6">
            <w:pPr>
              <w:keepLines/>
              <w:rPr>
                <w:color w:val="000000"/>
                <w:sz w:val="16"/>
                <w:szCs w:val="16"/>
                <w:lang w:val="ru-RU"/>
              </w:rPr>
            </w:pPr>
            <w:r w:rsidRPr="005E2487">
              <w:rPr>
                <w:color w:val="000000"/>
                <w:sz w:val="16"/>
                <w:szCs w:val="16"/>
                <w:lang w:val="ru-RU"/>
              </w:rPr>
              <w:t xml:space="preserve">92,7% (на 30 апреля каждого очередного года) </w:t>
            </w:r>
          </w:p>
        </w:tc>
        <w:tc>
          <w:tcPr>
            <w:tcW w:w="649" w:type="pct"/>
            <w:tcMar>
              <w:left w:w="58" w:type="dxa"/>
              <w:right w:w="58" w:type="dxa"/>
            </w:tcMar>
          </w:tcPr>
          <w:p w:rsidR="00ED15C6" w:rsidRPr="005E2487" w:rsidRDefault="00ED15C6" w:rsidP="00ED15C6">
            <w:pPr>
              <w:keepLines/>
              <w:jc w:val="center"/>
              <w:rPr>
                <w:b/>
                <w:color w:val="000000"/>
                <w:sz w:val="16"/>
                <w:szCs w:val="16"/>
                <w:lang w:val="ru-RU"/>
              </w:rPr>
            </w:pPr>
            <w:r w:rsidRPr="005E2487">
              <w:rPr>
                <w:b/>
                <w:color w:val="00B050"/>
                <w:sz w:val="16"/>
                <w:szCs w:val="16"/>
                <w:lang w:val="ru-RU"/>
              </w:rPr>
              <w:t>По графику</w:t>
            </w:r>
            <w:r w:rsidRPr="005E2487" w:rsidDel="00E53F17">
              <w:rPr>
                <w:b/>
                <w:color w:val="943634"/>
                <w:sz w:val="16"/>
                <w:szCs w:val="16"/>
                <w:lang w:val="ru-RU"/>
              </w:rPr>
              <w:t xml:space="preserve"> </w:t>
            </w:r>
          </w:p>
        </w:tc>
      </w:tr>
      <w:tr w:rsidR="00ED15C6" w:rsidRPr="00760543" w:rsidTr="00A16F16">
        <w:tc>
          <w:tcPr>
            <w:tcW w:w="1019" w:type="pct"/>
          </w:tcPr>
          <w:p w:rsidR="00ED15C6" w:rsidRPr="005E2487" w:rsidRDefault="00ED15C6" w:rsidP="00ED15C6">
            <w:pPr>
              <w:keepNext/>
              <w:keepLines/>
              <w:rPr>
                <w:color w:val="000000"/>
                <w:sz w:val="16"/>
                <w:szCs w:val="16"/>
                <w:lang w:val="ru-RU"/>
              </w:rPr>
            </w:pPr>
            <w:r w:rsidRPr="005E2487">
              <w:rPr>
                <w:color w:val="000000"/>
                <w:sz w:val="16"/>
                <w:szCs w:val="16"/>
                <w:lang w:val="ru-RU"/>
              </w:rPr>
              <w:t>Срок (в днях), за который сотрудникам направляются: (i) уведомления о решениях по ходатайствам о пересмотре административных решений/жалобам, (ii) уведомления о решениях по возражениям/</w:t>
            </w:r>
            <w:r w:rsidRPr="005E2487">
              <w:rPr>
                <w:color w:val="000000"/>
                <w:sz w:val="16"/>
                <w:szCs w:val="16"/>
                <w:lang w:val="ru-RU"/>
              </w:rPr>
              <w:br/>
              <w:t>дисциплинарным проступкам, и (iii) ответы на просьбы о консультациях</w:t>
            </w:r>
          </w:p>
        </w:tc>
        <w:tc>
          <w:tcPr>
            <w:tcW w:w="1206" w:type="pct"/>
            <w:tcMar>
              <w:top w:w="57" w:type="dxa"/>
            </w:tcMar>
          </w:tcPr>
          <w:p w:rsidR="00DC059F" w:rsidRPr="005E2487" w:rsidRDefault="00ED15C6" w:rsidP="00ED15C6">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D15C6" w:rsidP="00ED15C6">
            <w:pPr>
              <w:keepNext/>
              <w:keepLines/>
              <w:rPr>
                <w:color w:val="002060"/>
                <w:sz w:val="16"/>
                <w:szCs w:val="16"/>
                <w:lang w:val="ru-RU"/>
              </w:rPr>
            </w:pPr>
            <w:r w:rsidRPr="005E2487">
              <w:rPr>
                <w:color w:val="002060"/>
                <w:sz w:val="16"/>
                <w:szCs w:val="16"/>
                <w:lang w:val="ru-RU"/>
              </w:rPr>
              <w:t xml:space="preserve">(i) 60 дней с даты получения ответа на ходатайство о пересмотре административного решения/жалобу; (ii) 30 дней с даты получения возражения; 35 дней с даты получения ответа на обвинительное письмо; и </w:t>
            </w:r>
          </w:p>
          <w:p w:rsidR="00DC059F" w:rsidRPr="005E2487" w:rsidRDefault="00ED15C6" w:rsidP="00ED15C6">
            <w:pPr>
              <w:keepNext/>
              <w:keepLines/>
              <w:rPr>
                <w:color w:val="002060"/>
                <w:sz w:val="16"/>
                <w:szCs w:val="16"/>
                <w:lang w:val="ru-RU"/>
              </w:rPr>
            </w:pPr>
            <w:r w:rsidRPr="005E2487">
              <w:rPr>
                <w:color w:val="002060"/>
                <w:sz w:val="16"/>
                <w:szCs w:val="16"/>
                <w:lang w:val="ru-RU"/>
              </w:rPr>
              <w:t>(iii) 1 рабочий день с даты получения просьбы</w:t>
            </w:r>
          </w:p>
          <w:p w:rsidR="00DC059F" w:rsidRPr="005E2487" w:rsidRDefault="00DC059F" w:rsidP="00ED15C6">
            <w:pPr>
              <w:rPr>
                <w:color w:val="000000"/>
                <w:sz w:val="16"/>
                <w:szCs w:val="16"/>
                <w:lang w:val="ru-RU"/>
              </w:rPr>
            </w:pPr>
          </w:p>
          <w:p w:rsidR="00DC059F" w:rsidRPr="005E2487" w:rsidRDefault="00DC059F" w:rsidP="00ED15C6">
            <w:pPr>
              <w:rPr>
                <w:i/>
                <w:color w:val="000000"/>
                <w:sz w:val="16"/>
                <w:szCs w:val="16"/>
                <w:lang w:val="ru-RU"/>
              </w:rPr>
            </w:pPr>
          </w:p>
          <w:p w:rsidR="00DC059F" w:rsidRPr="005E2487" w:rsidRDefault="00DC059F" w:rsidP="00ED15C6">
            <w:pPr>
              <w:rPr>
                <w:i/>
                <w:color w:val="000000"/>
                <w:sz w:val="16"/>
                <w:szCs w:val="16"/>
                <w:lang w:val="ru-RU"/>
              </w:rPr>
            </w:pPr>
          </w:p>
          <w:p w:rsidR="00DC059F" w:rsidRPr="005E2487" w:rsidRDefault="00DC059F" w:rsidP="00ED15C6">
            <w:pPr>
              <w:rPr>
                <w:i/>
                <w:color w:val="000000"/>
                <w:sz w:val="16"/>
                <w:szCs w:val="16"/>
                <w:lang w:val="ru-RU"/>
              </w:rPr>
            </w:pPr>
          </w:p>
          <w:p w:rsidR="00DC059F" w:rsidRPr="005E2487" w:rsidRDefault="00ED15C6" w:rsidP="00ED15C6">
            <w:pPr>
              <w:rPr>
                <w:i/>
                <w:color w:val="000000"/>
                <w:sz w:val="16"/>
                <w:szCs w:val="16"/>
                <w:lang w:val="ru-RU"/>
              </w:rPr>
            </w:pPr>
            <w:r w:rsidRPr="005E2487">
              <w:rPr>
                <w:i/>
                <w:color w:val="000000"/>
                <w:sz w:val="16"/>
                <w:szCs w:val="16"/>
                <w:lang w:val="ru-RU"/>
              </w:rPr>
              <w:t xml:space="preserve">Исходный базовый показатель </w:t>
            </w:r>
            <w:r w:rsidRPr="005E2487">
              <w:rPr>
                <w:i/>
                <w:color w:val="000000"/>
                <w:sz w:val="16"/>
                <w:szCs w:val="16"/>
                <w:lang w:val="ru-RU"/>
              </w:rPr>
              <w:br/>
              <w:t xml:space="preserve">(Программа и бюджет на 2016-2017 гг.):  </w:t>
            </w:r>
          </w:p>
          <w:p w:rsidR="00ED15C6" w:rsidRPr="005E2487" w:rsidRDefault="00ED15C6" w:rsidP="00ED15C6">
            <w:pPr>
              <w:keepNext/>
              <w:keepLines/>
              <w:rPr>
                <w:color w:val="000000"/>
                <w:sz w:val="16"/>
                <w:szCs w:val="16"/>
                <w:lang w:val="ru-RU"/>
              </w:rPr>
            </w:pPr>
            <w:r w:rsidRPr="005E2487">
              <w:rPr>
                <w:color w:val="000000"/>
                <w:sz w:val="16"/>
                <w:szCs w:val="16"/>
                <w:lang w:val="ru-RU"/>
              </w:rPr>
              <w:t>Нет данных</w:t>
            </w:r>
          </w:p>
        </w:tc>
        <w:tc>
          <w:tcPr>
            <w:tcW w:w="966" w:type="pct"/>
            <w:tcMar>
              <w:top w:w="57" w:type="dxa"/>
              <w:left w:w="58" w:type="dxa"/>
              <w:right w:w="58" w:type="dxa"/>
            </w:tcMar>
          </w:tcPr>
          <w:p w:rsidR="00DC059F" w:rsidRPr="005E2487" w:rsidRDefault="00ED15C6" w:rsidP="00ED15C6">
            <w:pPr>
              <w:keepNext/>
              <w:keepLines/>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ED15C6" w:rsidP="00ED15C6">
            <w:pPr>
              <w:keepNext/>
              <w:keepLines/>
              <w:rPr>
                <w:color w:val="002060"/>
                <w:sz w:val="16"/>
                <w:szCs w:val="16"/>
                <w:lang w:val="ru-RU"/>
              </w:rPr>
            </w:pPr>
            <w:r w:rsidRPr="005E2487">
              <w:rPr>
                <w:color w:val="002060"/>
                <w:sz w:val="16"/>
                <w:szCs w:val="16"/>
                <w:lang w:val="ru-RU"/>
              </w:rPr>
              <w:t>(i) 60 дней с даты получения ответа на ходатайство о пересмотре административ</w:t>
            </w:r>
            <w:r w:rsidRPr="005E2487">
              <w:rPr>
                <w:color w:val="002060"/>
                <w:sz w:val="16"/>
                <w:szCs w:val="16"/>
                <w:lang w:val="ru-RU"/>
              </w:rPr>
              <w:softHyphen/>
              <w:t>ного решения/жалобу; (ii) 30 дней с даты получения возражения/</w:t>
            </w:r>
            <w:r w:rsidRPr="005E2487">
              <w:rPr>
                <w:color w:val="002060"/>
                <w:sz w:val="16"/>
                <w:szCs w:val="16"/>
                <w:lang w:val="ru-RU"/>
              </w:rPr>
              <w:br/>
              <w:t xml:space="preserve">ответа на обвинительное письмо; и </w:t>
            </w:r>
          </w:p>
          <w:p w:rsidR="00DC059F" w:rsidRPr="005E2487" w:rsidRDefault="00ED15C6" w:rsidP="00ED15C6">
            <w:pPr>
              <w:keepNext/>
              <w:keepLines/>
              <w:rPr>
                <w:color w:val="002060"/>
                <w:sz w:val="16"/>
                <w:szCs w:val="16"/>
                <w:lang w:val="ru-RU"/>
              </w:rPr>
            </w:pPr>
            <w:r w:rsidRPr="005E2487">
              <w:rPr>
                <w:color w:val="002060"/>
                <w:sz w:val="16"/>
                <w:szCs w:val="16"/>
                <w:lang w:val="ru-RU"/>
              </w:rPr>
              <w:t>(iii) 5 рабочих дней с даты получения просьбы</w:t>
            </w:r>
          </w:p>
          <w:p w:rsidR="00DC059F" w:rsidRPr="005E2487" w:rsidRDefault="00DC059F" w:rsidP="00ED15C6">
            <w:pPr>
              <w:keepNext/>
              <w:keepLines/>
              <w:rPr>
                <w:color w:val="000000"/>
                <w:sz w:val="16"/>
                <w:szCs w:val="16"/>
                <w:lang w:val="ru-RU"/>
              </w:rPr>
            </w:pPr>
          </w:p>
          <w:p w:rsidR="00DC059F" w:rsidRPr="005E2487" w:rsidRDefault="00ED15C6" w:rsidP="00ED15C6">
            <w:pPr>
              <w:rPr>
                <w:i/>
                <w:sz w:val="16"/>
                <w:szCs w:val="16"/>
                <w:lang w:val="ru-RU" w:bidi="th-TH"/>
              </w:rPr>
            </w:pPr>
            <w:r w:rsidRPr="005E2487">
              <w:rPr>
                <w:i/>
                <w:color w:val="000000"/>
                <w:sz w:val="16"/>
                <w:szCs w:val="16"/>
                <w:lang w:val="ru-RU"/>
              </w:rPr>
              <w:t>Первоначальный целевой показатель</w:t>
            </w:r>
            <w:r w:rsidRPr="005E2487">
              <w:rPr>
                <w:i/>
                <w:sz w:val="16"/>
                <w:szCs w:val="16"/>
                <w:lang w:val="ru-RU" w:bidi="th-TH"/>
              </w:rPr>
              <w:t xml:space="preserve"> (Программа и бюджет на 2016-2017 гг.):  </w:t>
            </w:r>
          </w:p>
          <w:p w:rsidR="00DC059F" w:rsidRPr="005E2487" w:rsidRDefault="00ED15C6" w:rsidP="00ED15C6">
            <w:pPr>
              <w:keepNext/>
              <w:keepLines/>
              <w:rPr>
                <w:color w:val="000000"/>
                <w:sz w:val="16"/>
                <w:szCs w:val="16"/>
                <w:lang w:val="ru-RU"/>
              </w:rPr>
            </w:pPr>
            <w:r w:rsidRPr="005E2487">
              <w:rPr>
                <w:color w:val="000000"/>
                <w:sz w:val="16"/>
                <w:szCs w:val="16"/>
                <w:lang w:val="ru-RU"/>
              </w:rPr>
              <w:t>(i) 60 дней с даты получения ответа на ходатайство о пересмотре административ</w:t>
            </w:r>
            <w:r w:rsidRPr="005E2487">
              <w:rPr>
                <w:color w:val="000000"/>
                <w:sz w:val="16"/>
                <w:szCs w:val="16"/>
                <w:lang w:val="ru-RU"/>
              </w:rPr>
              <w:softHyphen/>
              <w:t>ного решения/жалобу; (ii) 30 дней с даты получения возражения/</w:t>
            </w:r>
            <w:r w:rsidRPr="005E2487">
              <w:rPr>
                <w:color w:val="000000"/>
                <w:sz w:val="16"/>
                <w:szCs w:val="16"/>
                <w:lang w:val="ru-RU"/>
              </w:rPr>
              <w:br/>
              <w:t xml:space="preserve">ответа на обвинительное письмо; и  </w:t>
            </w:r>
          </w:p>
          <w:p w:rsidR="00ED15C6" w:rsidRPr="005E2487" w:rsidRDefault="00ED15C6" w:rsidP="00ED15C6">
            <w:pPr>
              <w:keepNext/>
              <w:keepLines/>
              <w:rPr>
                <w:color w:val="000000"/>
                <w:sz w:val="16"/>
                <w:szCs w:val="16"/>
                <w:lang w:val="ru-RU"/>
              </w:rPr>
            </w:pPr>
            <w:r w:rsidRPr="005E2487">
              <w:rPr>
                <w:color w:val="000000"/>
                <w:sz w:val="16"/>
                <w:szCs w:val="16"/>
                <w:lang w:val="ru-RU"/>
              </w:rPr>
              <w:t>(iii) 10 рабочих дней с даты получения просьбы</w:t>
            </w:r>
          </w:p>
        </w:tc>
        <w:tc>
          <w:tcPr>
            <w:tcW w:w="1160" w:type="pct"/>
            <w:shd w:val="clear" w:color="auto" w:fill="FFFFFF"/>
            <w:tcMar>
              <w:left w:w="58" w:type="dxa"/>
              <w:right w:w="58" w:type="dxa"/>
            </w:tcMar>
          </w:tcPr>
          <w:p w:rsidR="00DC059F" w:rsidRPr="005E2487" w:rsidRDefault="00ED15C6" w:rsidP="00ED15C6">
            <w:pPr>
              <w:spacing w:after="120"/>
              <w:rPr>
                <w:color w:val="000000"/>
                <w:sz w:val="16"/>
                <w:szCs w:val="16"/>
                <w:lang w:val="ru-RU"/>
              </w:rPr>
            </w:pPr>
            <w:r w:rsidRPr="005E2487">
              <w:rPr>
                <w:color w:val="000000"/>
                <w:sz w:val="16"/>
                <w:szCs w:val="16"/>
                <w:lang w:val="ru-RU"/>
              </w:rPr>
              <w:t>(i) 60 дней с даты получения ответа на ходатайство о пересмотре административного решения/жалобу;</w:t>
            </w:r>
          </w:p>
          <w:p w:rsidR="00DC059F" w:rsidRPr="005E2487" w:rsidRDefault="00ED15C6" w:rsidP="00ED15C6">
            <w:pPr>
              <w:spacing w:after="120"/>
              <w:rPr>
                <w:color w:val="000000"/>
                <w:sz w:val="16"/>
                <w:szCs w:val="16"/>
                <w:lang w:val="ru-RU"/>
              </w:rPr>
            </w:pPr>
            <w:r w:rsidRPr="005E2487">
              <w:rPr>
                <w:color w:val="000000"/>
                <w:sz w:val="16"/>
                <w:szCs w:val="16"/>
                <w:lang w:val="ru-RU"/>
              </w:rPr>
              <w:t>(ii) 30 дней с даты получения возражения/</w:t>
            </w:r>
            <w:r w:rsidRPr="005E2487">
              <w:rPr>
                <w:color w:val="000000"/>
                <w:sz w:val="16"/>
                <w:szCs w:val="16"/>
                <w:lang w:val="ru-RU"/>
              </w:rPr>
              <w:br/>
              <w:t xml:space="preserve">30 дней с даты получения ответа на обвинительное письмо; и </w:t>
            </w:r>
          </w:p>
          <w:p w:rsidR="00ED15C6" w:rsidRPr="005E2487" w:rsidRDefault="00ED15C6" w:rsidP="00ED15C6">
            <w:pPr>
              <w:spacing w:after="120"/>
              <w:rPr>
                <w:color w:val="000000"/>
                <w:sz w:val="16"/>
                <w:szCs w:val="16"/>
                <w:lang w:val="ru-RU"/>
              </w:rPr>
            </w:pPr>
            <w:r w:rsidRPr="005E2487">
              <w:rPr>
                <w:color w:val="000000"/>
                <w:sz w:val="16"/>
                <w:szCs w:val="16"/>
                <w:lang w:val="ru-RU"/>
              </w:rPr>
              <w:t xml:space="preserve">(iii) Из 450 просьб о консультациях, полученных в 2016 г., ответ в течение 1 дня был дан в 89,3% случаев, в течение 2-4 дней – в 9,3% случаев и в течение 5 рабочих дней или более – в 1,3% случаев.  </w:t>
            </w:r>
          </w:p>
        </w:tc>
        <w:tc>
          <w:tcPr>
            <w:tcW w:w="649" w:type="pct"/>
            <w:tcMar>
              <w:left w:w="58" w:type="dxa"/>
              <w:right w:w="58" w:type="dxa"/>
            </w:tcMar>
          </w:tcPr>
          <w:p w:rsidR="00DC059F" w:rsidRPr="005E2487" w:rsidRDefault="00ED15C6" w:rsidP="00ED15C6">
            <w:pPr>
              <w:keepNext/>
              <w:keepLines/>
              <w:jc w:val="center"/>
              <w:rPr>
                <w:b/>
                <w:color w:val="00B050"/>
                <w:sz w:val="16"/>
                <w:szCs w:val="16"/>
                <w:lang w:val="ru-RU"/>
              </w:rPr>
            </w:pPr>
            <w:r w:rsidRPr="005E2487">
              <w:rPr>
                <w:b/>
                <w:color w:val="00B050"/>
                <w:sz w:val="16"/>
                <w:szCs w:val="16"/>
                <w:lang w:val="ru-RU"/>
              </w:rPr>
              <w:t>По графику</w:t>
            </w:r>
          </w:p>
          <w:p w:rsidR="00DC059F" w:rsidRPr="005E2487" w:rsidRDefault="00DC059F" w:rsidP="00ED15C6">
            <w:pPr>
              <w:keepNext/>
              <w:keepLines/>
              <w:jc w:val="center"/>
              <w:rPr>
                <w:b/>
                <w:color w:val="00B050"/>
                <w:sz w:val="16"/>
                <w:szCs w:val="16"/>
                <w:lang w:val="ru-RU"/>
              </w:rPr>
            </w:pPr>
          </w:p>
          <w:p w:rsidR="00DC059F" w:rsidRPr="005E2487" w:rsidRDefault="00DC059F" w:rsidP="00ED15C6">
            <w:pPr>
              <w:keepNext/>
              <w:keepLines/>
              <w:jc w:val="center"/>
              <w:rPr>
                <w:b/>
                <w:color w:val="00B050"/>
                <w:sz w:val="16"/>
                <w:szCs w:val="16"/>
                <w:lang w:val="ru-RU"/>
              </w:rPr>
            </w:pPr>
          </w:p>
          <w:p w:rsidR="00DC059F" w:rsidRPr="005E2487" w:rsidRDefault="00ED15C6" w:rsidP="00ED15C6">
            <w:pPr>
              <w:keepNext/>
              <w:keepLines/>
              <w:jc w:val="center"/>
              <w:rPr>
                <w:b/>
                <w:color w:val="00B050"/>
                <w:sz w:val="16"/>
                <w:szCs w:val="16"/>
                <w:lang w:val="ru-RU"/>
              </w:rPr>
            </w:pPr>
            <w:r w:rsidRPr="005E2487">
              <w:rPr>
                <w:b/>
                <w:color w:val="00B050"/>
                <w:sz w:val="16"/>
                <w:szCs w:val="16"/>
                <w:lang w:val="ru-RU"/>
              </w:rPr>
              <w:t>По графику</w:t>
            </w:r>
          </w:p>
          <w:p w:rsidR="00DC059F" w:rsidRPr="005E2487" w:rsidRDefault="00DC059F" w:rsidP="00ED15C6">
            <w:pPr>
              <w:keepNext/>
              <w:keepLines/>
              <w:jc w:val="center"/>
              <w:rPr>
                <w:b/>
                <w:color w:val="00B050"/>
                <w:sz w:val="16"/>
                <w:szCs w:val="16"/>
                <w:lang w:val="ru-RU"/>
              </w:rPr>
            </w:pPr>
          </w:p>
          <w:p w:rsidR="00DC059F" w:rsidRPr="005E2487" w:rsidRDefault="00DC059F" w:rsidP="00ED15C6">
            <w:pPr>
              <w:keepNext/>
              <w:keepLines/>
              <w:jc w:val="center"/>
              <w:rPr>
                <w:b/>
                <w:color w:val="00B050"/>
                <w:sz w:val="16"/>
                <w:szCs w:val="16"/>
                <w:lang w:val="ru-RU"/>
              </w:rPr>
            </w:pPr>
          </w:p>
          <w:p w:rsidR="00DC059F" w:rsidRPr="005E2487" w:rsidRDefault="00DC059F" w:rsidP="00ED15C6">
            <w:pPr>
              <w:keepNext/>
              <w:keepLines/>
              <w:jc w:val="center"/>
              <w:rPr>
                <w:b/>
                <w:color w:val="00B050"/>
                <w:sz w:val="16"/>
                <w:szCs w:val="16"/>
                <w:lang w:val="ru-RU"/>
              </w:rPr>
            </w:pPr>
          </w:p>
          <w:p w:rsidR="00ED15C6" w:rsidRPr="005E2487" w:rsidRDefault="00ED15C6" w:rsidP="00ED15C6">
            <w:pPr>
              <w:keepNext/>
              <w:keepLines/>
              <w:jc w:val="center"/>
              <w:rPr>
                <w:b/>
                <w:color w:val="000000"/>
                <w:sz w:val="16"/>
                <w:szCs w:val="16"/>
                <w:lang w:val="ru-RU"/>
              </w:rPr>
            </w:pPr>
            <w:r w:rsidRPr="005E2487">
              <w:rPr>
                <w:b/>
                <w:color w:val="00B050"/>
                <w:sz w:val="16"/>
                <w:szCs w:val="16"/>
                <w:lang w:val="ru-RU"/>
              </w:rPr>
              <w:t>По графику</w:t>
            </w:r>
          </w:p>
        </w:tc>
      </w:tr>
      <w:tr w:rsidR="00ED15C6" w:rsidRPr="005E2487" w:rsidTr="00ED15C6">
        <w:tc>
          <w:tcPr>
            <w:tcW w:w="1019" w:type="pct"/>
            <w:noWrap/>
          </w:tcPr>
          <w:p w:rsidR="00ED15C6" w:rsidRPr="005E2487" w:rsidRDefault="00ED15C6" w:rsidP="00ED15C6">
            <w:pPr>
              <w:rPr>
                <w:color w:val="000000"/>
                <w:sz w:val="16"/>
                <w:szCs w:val="16"/>
                <w:lang w:val="ru-RU"/>
              </w:rPr>
            </w:pPr>
            <w:r w:rsidRPr="005E2487">
              <w:rPr>
                <w:color w:val="000000"/>
                <w:sz w:val="16"/>
                <w:szCs w:val="16"/>
                <w:lang w:val="ru-RU"/>
              </w:rPr>
              <w:t>Географическое разнообразие: доля (%) сотрудников</w:t>
            </w:r>
            <w:r w:rsidRPr="005E2487">
              <w:rPr>
                <w:rStyle w:val="FootnoteReference"/>
                <w:rFonts w:cs="Times New Roman"/>
                <w:color w:val="000000"/>
                <w:sz w:val="16"/>
                <w:lang w:val="ru-RU"/>
              </w:rPr>
              <w:footnoteReference w:id="90"/>
            </w:r>
            <w:r w:rsidR="007D31CA" w:rsidRPr="005E2487">
              <w:rPr>
                <w:color w:val="000000"/>
                <w:sz w:val="16"/>
                <w:szCs w:val="16"/>
                <w:lang w:val="ru-RU"/>
              </w:rPr>
              <w:t>,</w:t>
            </w:r>
            <w:r w:rsidRPr="005E2487">
              <w:rPr>
                <w:color w:val="000000"/>
                <w:sz w:val="16"/>
                <w:szCs w:val="16"/>
                <w:lang w:val="ru-RU"/>
              </w:rPr>
              <w:t xml:space="preserve"> представляющих каждый регион</w:t>
            </w:r>
          </w:p>
        </w:tc>
        <w:tc>
          <w:tcPr>
            <w:tcW w:w="1206" w:type="pct"/>
          </w:tcPr>
          <w:p w:rsidR="00DC059F" w:rsidRPr="005E2487" w:rsidRDefault="00ED15C6" w:rsidP="00ED15C6">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D15C6" w:rsidP="00ED15C6">
            <w:pPr>
              <w:rPr>
                <w:color w:val="002060"/>
                <w:sz w:val="16"/>
                <w:szCs w:val="16"/>
                <w:lang w:val="ru-RU"/>
              </w:rPr>
            </w:pPr>
            <w:r w:rsidRPr="005E2487">
              <w:rPr>
                <w:color w:val="002060"/>
                <w:sz w:val="16"/>
                <w:szCs w:val="16"/>
                <w:lang w:val="ru-RU"/>
              </w:rPr>
              <w:t>Африка: 1</w:t>
            </w:r>
            <w:r w:rsidR="007D31CA" w:rsidRPr="005E2487">
              <w:rPr>
                <w:color w:val="002060"/>
                <w:sz w:val="16"/>
                <w:szCs w:val="16"/>
                <w:lang w:val="ru-RU"/>
              </w:rPr>
              <w:t>0,7</w:t>
            </w:r>
            <w:r w:rsidRPr="005E2487">
              <w:rPr>
                <w:color w:val="002060"/>
                <w:sz w:val="16"/>
                <w:szCs w:val="16"/>
                <w:lang w:val="ru-RU"/>
              </w:rPr>
              <w:t>%</w:t>
            </w:r>
          </w:p>
          <w:p w:rsidR="00DC059F" w:rsidRPr="005E2487" w:rsidRDefault="00ED15C6" w:rsidP="00ED15C6">
            <w:pPr>
              <w:rPr>
                <w:color w:val="002060"/>
                <w:sz w:val="16"/>
                <w:szCs w:val="16"/>
                <w:lang w:val="ru-RU"/>
              </w:rPr>
            </w:pPr>
            <w:r w:rsidRPr="005E2487">
              <w:rPr>
                <w:color w:val="002060"/>
                <w:sz w:val="16"/>
                <w:szCs w:val="16"/>
                <w:lang w:val="ru-RU"/>
              </w:rPr>
              <w:t>Азиатско-Тихоокеанский регион: 1</w:t>
            </w:r>
            <w:r w:rsidR="007D31CA" w:rsidRPr="005E2487">
              <w:rPr>
                <w:color w:val="002060"/>
                <w:sz w:val="16"/>
                <w:szCs w:val="16"/>
                <w:lang w:val="ru-RU"/>
              </w:rPr>
              <w:t>4</w:t>
            </w:r>
            <w:r w:rsidRPr="005E2487">
              <w:rPr>
                <w:color w:val="002060"/>
                <w:sz w:val="16"/>
                <w:szCs w:val="16"/>
                <w:lang w:val="ru-RU"/>
              </w:rPr>
              <w:t>,3%</w:t>
            </w:r>
          </w:p>
          <w:p w:rsidR="00DC059F" w:rsidRPr="005E2487" w:rsidRDefault="00ED15C6" w:rsidP="00ED15C6">
            <w:pPr>
              <w:rPr>
                <w:color w:val="002060"/>
                <w:sz w:val="16"/>
                <w:szCs w:val="16"/>
                <w:lang w:val="ru-RU"/>
              </w:rPr>
            </w:pPr>
            <w:r w:rsidRPr="005E2487">
              <w:rPr>
                <w:color w:val="002060"/>
                <w:sz w:val="16"/>
                <w:szCs w:val="16"/>
                <w:lang w:val="ru-RU"/>
              </w:rPr>
              <w:t xml:space="preserve">Восточная и Центральная Европа и Центральная Азия:  </w:t>
            </w:r>
            <w:r w:rsidR="007D31CA" w:rsidRPr="005E2487">
              <w:rPr>
                <w:color w:val="002060"/>
                <w:sz w:val="16"/>
                <w:szCs w:val="16"/>
                <w:lang w:val="ru-RU"/>
              </w:rPr>
              <w:t>6</w:t>
            </w:r>
            <w:r w:rsidRPr="005E2487">
              <w:rPr>
                <w:color w:val="002060"/>
                <w:sz w:val="16"/>
                <w:szCs w:val="16"/>
                <w:lang w:val="ru-RU"/>
              </w:rPr>
              <w:t>,</w:t>
            </w:r>
            <w:r w:rsidR="007D31CA" w:rsidRPr="005E2487">
              <w:rPr>
                <w:color w:val="002060"/>
                <w:sz w:val="16"/>
                <w:szCs w:val="16"/>
                <w:lang w:val="ru-RU"/>
              </w:rPr>
              <w:t>9</w:t>
            </w:r>
            <w:r w:rsidRPr="005E2487">
              <w:rPr>
                <w:color w:val="002060"/>
                <w:sz w:val="16"/>
                <w:szCs w:val="16"/>
                <w:lang w:val="ru-RU"/>
              </w:rPr>
              <w:t xml:space="preserve">% </w:t>
            </w:r>
          </w:p>
          <w:p w:rsidR="00DC059F" w:rsidRPr="005E2487" w:rsidRDefault="00ED15C6" w:rsidP="00ED15C6">
            <w:pPr>
              <w:rPr>
                <w:color w:val="002060"/>
                <w:sz w:val="16"/>
                <w:szCs w:val="16"/>
                <w:lang w:val="ru-RU"/>
              </w:rPr>
            </w:pPr>
            <w:r w:rsidRPr="005E2487">
              <w:rPr>
                <w:color w:val="002060"/>
                <w:sz w:val="16"/>
                <w:szCs w:val="16"/>
                <w:lang w:val="ru-RU"/>
              </w:rPr>
              <w:t>Латинская Америка и Карибский бассейн: 8,</w:t>
            </w:r>
            <w:r w:rsidR="007D31CA" w:rsidRPr="005E2487">
              <w:rPr>
                <w:color w:val="002060"/>
                <w:sz w:val="16"/>
                <w:szCs w:val="16"/>
                <w:lang w:val="ru-RU"/>
              </w:rPr>
              <w:t>4</w:t>
            </w:r>
            <w:r w:rsidRPr="005E2487">
              <w:rPr>
                <w:color w:val="002060"/>
                <w:sz w:val="16"/>
                <w:szCs w:val="16"/>
                <w:lang w:val="ru-RU"/>
              </w:rPr>
              <w:t>%</w:t>
            </w:r>
          </w:p>
          <w:p w:rsidR="00DC059F" w:rsidRPr="005E2487" w:rsidRDefault="00ED15C6" w:rsidP="00ED15C6">
            <w:pPr>
              <w:rPr>
                <w:color w:val="002060"/>
                <w:sz w:val="16"/>
                <w:szCs w:val="16"/>
                <w:lang w:val="ru-RU"/>
              </w:rPr>
            </w:pPr>
            <w:r w:rsidRPr="005E2487">
              <w:rPr>
                <w:color w:val="002060"/>
                <w:sz w:val="16"/>
                <w:szCs w:val="16"/>
                <w:lang w:val="ru-RU"/>
              </w:rPr>
              <w:t>Ближний Восток 1,</w:t>
            </w:r>
            <w:r w:rsidR="007D31CA" w:rsidRPr="005E2487">
              <w:rPr>
                <w:color w:val="002060"/>
                <w:sz w:val="16"/>
                <w:szCs w:val="16"/>
                <w:lang w:val="ru-RU"/>
              </w:rPr>
              <w:t>1</w:t>
            </w:r>
            <w:r w:rsidRPr="005E2487">
              <w:rPr>
                <w:color w:val="002060"/>
                <w:sz w:val="16"/>
                <w:szCs w:val="16"/>
                <w:lang w:val="ru-RU"/>
              </w:rPr>
              <w:t xml:space="preserve">% </w:t>
            </w:r>
          </w:p>
          <w:p w:rsidR="00DC059F" w:rsidRPr="005E2487" w:rsidRDefault="00ED15C6" w:rsidP="00ED15C6">
            <w:pPr>
              <w:rPr>
                <w:color w:val="002060"/>
                <w:sz w:val="16"/>
                <w:szCs w:val="16"/>
                <w:lang w:val="ru-RU"/>
              </w:rPr>
            </w:pPr>
            <w:r w:rsidRPr="005E2487">
              <w:rPr>
                <w:color w:val="002060"/>
                <w:sz w:val="16"/>
                <w:szCs w:val="16"/>
                <w:lang w:val="ru-RU"/>
              </w:rPr>
              <w:t>Северная Америка: 9,</w:t>
            </w:r>
            <w:r w:rsidR="007D31CA" w:rsidRPr="005E2487">
              <w:rPr>
                <w:color w:val="002060"/>
                <w:sz w:val="16"/>
                <w:szCs w:val="16"/>
                <w:lang w:val="ru-RU"/>
              </w:rPr>
              <w:t>0</w:t>
            </w:r>
            <w:r w:rsidRPr="005E2487">
              <w:rPr>
                <w:color w:val="002060"/>
                <w:sz w:val="16"/>
                <w:szCs w:val="16"/>
                <w:lang w:val="ru-RU"/>
              </w:rPr>
              <w:t>%</w:t>
            </w:r>
          </w:p>
          <w:p w:rsidR="00DC059F" w:rsidRPr="005E2487" w:rsidRDefault="007D31CA" w:rsidP="00ED15C6">
            <w:pPr>
              <w:rPr>
                <w:color w:val="002060"/>
                <w:sz w:val="16"/>
                <w:szCs w:val="16"/>
                <w:lang w:val="ru-RU"/>
              </w:rPr>
            </w:pPr>
            <w:r w:rsidRPr="005E2487">
              <w:rPr>
                <w:color w:val="002060"/>
                <w:sz w:val="16"/>
                <w:szCs w:val="16"/>
                <w:lang w:val="ru-RU"/>
              </w:rPr>
              <w:lastRenderedPageBreak/>
              <w:t>Западная Европа: 49,5%</w:t>
            </w:r>
          </w:p>
          <w:p w:rsidR="00DC059F" w:rsidRPr="005E2487" w:rsidRDefault="00DC059F" w:rsidP="00ED15C6">
            <w:pPr>
              <w:rPr>
                <w:color w:val="002060"/>
                <w:sz w:val="16"/>
                <w:szCs w:val="16"/>
                <w:lang w:val="ru-RU"/>
              </w:rPr>
            </w:pPr>
          </w:p>
          <w:p w:rsidR="00DC059F" w:rsidRPr="005E2487" w:rsidRDefault="00ED15C6" w:rsidP="00ED15C6">
            <w:pPr>
              <w:rPr>
                <w:i/>
                <w:sz w:val="16"/>
                <w:szCs w:val="16"/>
                <w:lang w:val="ru-RU"/>
              </w:rPr>
            </w:pPr>
            <w:r w:rsidRPr="005E2487">
              <w:rPr>
                <w:i/>
                <w:sz w:val="16"/>
                <w:szCs w:val="16"/>
                <w:lang w:val="ru-RU"/>
              </w:rPr>
              <w:t xml:space="preserve">Исходный базовый показатель </w:t>
            </w:r>
          </w:p>
          <w:p w:rsidR="00DC059F" w:rsidRPr="005E2487" w:rsidRDefault="00ED15C6" w:rsidP="00ED15C6">
            <w:pPr>
              <w:rPr>
                <w:i/>
                <w:sz w:val="16"/>
                <w:szCs w:val="16"/>
                <w:lang w:val="ru-RU"/>
              </w:rPr>
            </w:pPr>
            <w:r w:rsidRPr="005E2487">
              <w:rPr>
                <w:i/>
                <w:sz w:val="16"/>
                <w:szCs w:val="16"/>
                <w:lang w:val="ru-RU"/>
              </w:rPr>
              <w:t xml:space="preserve">(Программа и бюджет на 2016-2017 гг.):  </w:t>
            </w:r>
          </w:p>
          <w:p w:rsidR="00DC059F" w:rsidRPr="005E2487" w:rsidRDefault="00ED15C6" w:rsidP="00ED15C6">
            <w:pPr>
              <w:rPr>
                <w:sz w:val="16"/>
                <w:szCs w:val="16"/>
                <w:lang w:val="ru-RU"/>
              </w:rPr>
            </w:pPr>
            <w:r w:rsidRPr="005E2487">
              <w:rPr>
                <w:sz w:val="16"/>
                <w:szCs w:val="16"/>
                <w:lang w:val="ru-RU"/>
              </w:rPr>
              <w:t>Африка: 10,8%</w:t>
            </w:r>
          </w:p>
          <w:p w:rsidR="00DC059F" w:rsidRPr="005E2487" w:rsidRDefault="00ED15C6" w:rsidP="00ED15C6">
            <w:pPr>
              <w:rPr>
                <w:sz w:val="16"/>
                <w:szCs w:val="16"/>
                <w:lang w:val="ru-RU"/>
              </w:rPr>
            </w:pPr>
            <w:r w:rsidRPr="005E2487">
              <w:rPr>
                <w:sz w:val="16"/>
                <w:szCs w:val="16"/>
                <w:lang w:val="ru-RU"/>
              </w:rPr>
              <w:t>Азиатско-Тихоокеанский регион: 13,5%</w:t>
            </w:r>
          </w:p>
          <w:p w:rsidR="00DC059F" w:rsidRPr="005E2487" w:rsidRDefault="00ED15C6" w:rsidP="00ED15C6">
            <w:pPr>
              <w:rPr>
                <w:sz w:val="16"/>
                <w:szCs w:val="16"/>
                <w:lang w:val="ru-RU"/>
              </w:rPr>
            </w:pPr>
            <w:r w:rsidRPr="005E2487">
              <w:rPr>
                <w:sz w:val="16"/>
                <w:szCs w:val="16"/>
                <w:lang w:val="ru-RU"/>
              </w:rPr>
              <w:t>Восточная и Центральная Европа и Центральная Азия – 6,7%</w:t>
            </w:r>
          </w:p>
          <w:p w:rsidR="00DC059F" w:rsidRPr="005E2487" w:rsidRDefault="00ED15C6" w:rsidP="00ED15C6">
            <w:pPr>
              <w:rPr>
                <w:sz w:val="16"/>
                <w:szCs w:val="16"/>
                <w:lang w:val="ru-RU"/>
              </w:rPr>
            </w:pPr>
            <w:r w:rsidRPr="005E2487">
              <w:rPr>
                <w:sz w:val="16"/>
                <w:szCs w:val="16"/>
                <w:lang w:val="ru-RU"/>
              </w:rPr>
              <w:t>Латинская Америка и Карибский бассейн: 8,2%</w:t>
            </w:r>
          </w:p>
          <w:p w:rsidR="00DC059F" w:rsidRPr="005E2487" w:rsidRDefault="00ED15C6" w:rsidP="00ED15C6">
            <w:pPr>
              <w:rPr>
                <w:sz w:val="16"/>
                <w:szCs w:val="16"/>
                <w:lang w:val="ru-RU"/>
              </w:rPr>
            </w:pPr>
            <w:r w:rsidRPr="005E2487">
              <w:rPr>
                <w:sz w:val="16"/>
                <w:szCs w:val="16"/>
                <w:lang w:val="ru-RU"/>
              </w:rPr>
              <w:t>Ближний Восток 1,2%</w:t>
            </w:r>
          </w:p>
          <w:p w:rsidR="00DC059F" w:rsidRPr="005E2487" w:rsidRDefault="00ED15C6" w:rsidP="00ED15C6">
            <w:pPr>
              <w:rPr>
                <w:sz w:val="16"/>
                <w:szCs w:val="16"/>
                <w:lang w:val="ru-RU"/>
              </w:rPr>
            </w:pPr>
            <w:r w:rsidRPr="005E2487">
              <w:rPr>
                <w:sz w:val="16"/>
                <w:szCs w:val="16"/>
                <w:lang w:val="ru-RU"/>
              </w:rPr>
              <w:t>Северная Америка – 8,4%</w:t>
            </w:r>
          </w:p>
          <w:p w:rsidR="00DC059F" w:rsidRPr="005E2487" w:rsidRDefault="00ED15C6" w:rsidP="00ED15C6">
            <w:pPr>
              <w:rPr>
                <w:sz w:val="16"/>
                <w:szCs w:val="16"/>
                <w:lang w:val="ru-RU"/>
              </w:rPr>
            </w:pPr>
            <w:r w:rsidRPr="005E2487">
              <w:rPr>
                <w:sz w:val="16"/>
                <w:szCs w:val="16"/>
                <w:lang w:val="ru-RU"/>
              </w:rPr>
              <w:t>Западная Европа: 51,2%</w:t>
            </w:r>
          </w:p>
          <w:p w:rsidR="00ED15C6" w:rsidRPr="005E2487" w:rsidRDefault="00ED15C6" w:rsidP="00ED15C6">
            <w:pPr>
              <w:widowControl w:val="0"/>
              <w:rPr>
                <w:color w:val="000000"/>
                <w:sz w:val="16"/>
                <w:szCs w:val="16"/>
                <w:lang w:val="ru-RU"/>
              </w:rPr>
            </w:pPr>
            <w:r w:rsidRPr="005E2487">
              <w:rPr>
                <w:sz w:val="16"/>
                <w:szCs w:val="16"/>
                <w:lang w:val="ru-RU"/>
              </w:rPr>
              <w:t>(декабрь 2014 г.)</w:t>
            </w:r>
          </w:p>
        </w:tc>
        <w:tc>
          <w:tcPr>
            <w:tcW w:w="966" w:type="pct"/>
            <w:tcMar>
              <w:top w:w="110" w:type="dxa"/>
              <w:left w:w="58" w:type="dxa"/>
              <w:right w:w="58" w:type="dxa"/>
            </w:tcMar>
          </w:tcPr>
          <w:p w:rsidR="00DC059F" w:rsidRPr="005E2487" w:rsidRDefault="00ED15C6" w:rsidP="00ED15C6">
            <w:pPr>
              <w:rPr>
                <w:i/>
                <w:color w:val="002060"/>
                <w:sz w:val="16"/>
                <w:szCs w:val="16"/>
                <w:lang w:val="ru-RU"/>
              </w:rPr>
            </w:pPr>
            <w:r w:rsidRPr="005E2487">
              <w:rPr>
                <w:i/>
                <w:color w:val="002060"/>
                <w:sz w:val="16"/>
                <w:szCs w:val="16"/>
                <w:lang w:val="ru-RU"/>
              </w:rPr>
              <w:lastRenderedPageBreak/>
              <w:t>Обновленный целевой показатель:</w:t>
            </w:r>
          </w:p>
          <w:p w:rsidR="00DC059F" w:rsidRPr="005E2487" w:rsidRDefault="00ED15C6" w:rsidP="00ED15C6">
            <w:pPr>
              <w:rPr>
                <w:color w:val="002060"/>
                <w:sz w:val="16"/>
                <w:szCs w:val="16"/>
                <w:lang w:val="ru-RU"/>
              </w:rPr>
            </w:pPr>
            <w:r w:rsidRPr="005E2487">
              <w:rPr>
                <w:color w:val="002060"/>
                <w:sz w:val="16"/>
                <w:szCs w:val="16"/>
                <w:lang w:val="ru-RU"/>
              </w:rPr>
              <w:t>Достижение договоренности государств-членов о политике ВОИС в области географического распределения</w:t>
            </w:r>
          </w:p>
          <w:p w:rsidR="00DC059F" w:rsidRPr="005E2487" w:rsidRDefault="00DC059F" w:rsidP="00ED15C6">
            <w:pPr>
              <w:rPr>
                <w:color w:val="000000"/>
                <w:sz w:val="16"/>
                <w:szCs w:val="16"/>
                <w:highlight w:val="yellow"/>
                <w:lang w:val="ru-RU"/>
              </w:rPr>
            </w:pPr>
          </w:p>
          <w:p w:rsidR="00DC059F" w:rsidRPr="005E2487" w:rsidRDefault="00ED15C6" w:rsidP="00ED15C6">
            <w:pPr>
              <w:rPr>
                <w:color w:val="000000"/>
                <w:sz w:val="16"/>
                <w:szCs w:val="16"/>
                <w:lang w:val="ru-RU"/>
              </w:rPr>
            </w:pPr>
            <w:r w:rsidRPr="005E2487">
              <w:rPr>
                <w:i/>
                <w:color w:val="000000"/>
                <w:sz w:val="16"/>
                <w:szCs w:val="16"/>
                <w:lang w:val="ru-RU"/>
              </w:rPr>
              <w:t xml:space="preserve">Первоначальный целевой показатель (Программа и бюджет </w:t>
            </w:r>
            <w:r w:rsidRPr="005E2487">
              <w:rPr>
                <w:i/>
                <w:color w:val="000000"/>
                <w:sz w:val="16"/>
                <w:szCs w:val="16"/>
                <w:lang w:val="ru-RU"/>
              </w:rPr>
              <w:lastRenderedPageBreak/>
              <w:t xml:space="preserve">на 2016-2017 гг.): </w:t>
            </w:r>
            <w:r w:rsidRPr="005E2487">
              <w:rPr>
                <w:color w:val="000000"/>
                <w:sz w:val="16"/>
                <w:szCs w:val="16"/>
                <w:lang w:val="ru-RU"/>
              </w:rPr>
              <w:t xml:space="preserve"> </w:t>
            </w:r>
          </w:p>
          <w:p w:rsidR="00DC059F" w:rsidRPr="005E2487" w:rsidRDefault="00ED15C6" w:rsidP="00ED15C6">
            <w:pPr>
              <w:rPr>
                <w:color w:val="000000"/>
                <w:sz w:val="16"/>
                <w:szCs w:val="16"/>
                <w:highlight w:val="yellow"/>
                <w:lang w:val="ru-RU"/>
              </w:rPr>
            </w:pPr>
            <w:r w:rsidRPr="005E2487">
              <w:rPr>
                <w:color w:val="000000"/>
                <w:sz w:val="16"/>
                <w:szCs w:val="16"/>
                <w:lang w:val="ru-RU"/>
              </w:rPr>
              <w:t>Политика ВОИС в области географического распределения требует рассмотрения государствами-членами</w:t>
            </w:r>
          </w:p>
          <w:p w:rsidR="00ED15C6" w:rsidRPr="005E2487" w:rsidRDefault="00ED15C6" w:rsidP="00ED15C6">
            <w:pPr>
              <w:rPr>
                <w:color w:val="000000"/>
                <w:sz w:val="16"/>
                <w:szCs w:val="16"/>
                <w:lang w:val="ru-RU"/>
              </w:rPr>
            </w:pPr>
          </w:p>
        </w:tc>
        <w:tc>
          <w:tcPr>
            <w:tcW w:w="1160" w:type="pct"/>
            <w:shd w:val="clear" w:color="auto" w:fill="FFFFFF"/>
            <w:tcMar>
              <w:left w:w="58" w:type="dxa"/>
              <w:right w:w="58" w:type="dxa"/>
            </w:tcMar>
          </w:tcPr>
          <w:p w:rsidR="00DC059F" w:rsidRPr="005E2487" w:rsidRDefault="00ED15C6" w:rsidP="00ED15C6">
            <w:pPr>
              <w:rPr>
                <w:sz w:val="16"/>
                <w:szCs w:val="16"/>
                <w:lang w:val="ru-RU"/>
              </w:rPr>
            </w:pPr>
            <w:r w:rsidRPr="005E2487">
              <w:rPr>
                <w:sz w:val="16"/>
                <w:szCs w:val="16"/>
                <w:lang w:val="ru-RU"/>
              </w:rPr>
              <w:lastRenderedPageBreak/>
              <w:t>Африка: 11,3%</w:t>
            </w:r>
          </w:p>
          <w:p w:rsidR="00DC059F" w:rsidRPr="005E2487" w:rsidRDefault="00ED15C6" w:rsidP="00ED15C6">
            <w:pPr>
              <w:rPr>
                <w:sz w:val="16"/>
                <w:szCs w:val="16"/>
                <w:lang w:val="ru-RU"/>
              </w:rPr>
            </w:pPr>
            <w:r w:rsidRPr="005E2487">
              <w:rPr>
                <w:sz w:val="16"/>
                <w:szCs w:val="16"/>
                <w:lang w:val="ru-RU"/>
              </w:rPr>
              <w:t>Азиатско-Тихоокеанский регион: 17,3%</w:t>
            </w:r>
          </w:p>
          <w:p w:rsidR="00DC059F" w:rsidRPr="005E2487" w:rsidRDefault="00ED15C6" w:rsidP="00ED15C6">
            <w:pPr>
              <w:rPr>
                <w:sz w:val="16"/>
                <w:szCs w:val="16"/>
                <w:lang w:val="ru-RU"/>
              </w:rPr>
            </w:pPr>
            <w:r w:rsidRPr="005E2487">
              <w:rPr>
                <w:sz w:val="16"/>
                <w:szCs w:val="16"/>
                <w:lang w:val="ru-RU"/>
              </w:rPr>
              <w:t xml:space="preserve">Восточная и Центральная Европа и Центральная Азия:  7,8% </w:t>
            </w:r>
          </w:p>
          <w:p w:rsidR="00DC059F" w:rsidRPr="005E2487" w:rsidRDefault="00ED15C6" w:rsidP="00ED15C6">
            <w:pPr>
              <w:rPr>
                <w:sz w:val="16"/>
                <w:szCs w:val="16"/>
                <w:lang w:val="ru-RU"/>
              </w:rPr>
            </w:pPr>
            <w:r w:rsidRPr="005E2487">
              <w:rPr>
                <w:sz w:val="16"/>
                <w:szCs w:val="16"/>
                <w:lang w:val="ru-RU"/>
              </w:rPr>
              <w:t>Латинская Америка и Карибский бассейн: 8,0%</w:t>
            </w:r>
          </w:p>
          <w:p w:rsidR="00DC059F" w:rsidRPr="005E2487" w:rsidRDefault="00ED15C6" w:rsidP="00ED15C6">
            <w:pPr>
              <w:rPr>
                <w:sz w:val="16"/>
                <w:szCs w:val="16"/>
                <w:lang w:val="ru-RU"/>
              </w:rPr>
            </w:pPr>
            <w:r w:rsidRPr="005E2487">
              <w:rPr>
                <w:sz w:val="16"/>
                <w:szCs w:val="16"/>
                <w:lang w:val="ru-RU"/>
              </w:rPr>
              <w:t xml:space="preserve">Ближний Восток; 1,3% </w:t>
            </w:r>
          </w:p>
          <w:p w:rsidR="00DC059F" w:rsidRPr="005E2487" w:rsidRDefault="00ED15C6" w:rsidP="00ED15C6">
            <w:pPr>
              <w:rPr>
                <w:sz w:val="16"/>
                <w:szCs w:val="16"/>
                <w:lang w:val="ru-RU"/>
              </w:rPr>
            </w:pPr>
            <w:r w:rsidRPr="005E2487">
              <w:rPr>
                <w:sz w:val="16"/>
                <w:szCs w:val="16"/>
                <w:lang w:val="ru-RU"/>
              </w:rPr>
              <w:t xml:space="preserve">Северная Америка: 8,4% </w:t>
            </w:r>
          </w:p>
          <w:p w:rsidR="00DC059F" w:rsidRPr="005E2487" w:rsidRDefault="00ED15C6" w:rsidP="00ED15C6">
            <w:pPr>
              <w:rPr>
                <w:sz w:val="16"/>
                <w:szCs w:val="16"/>
                <w:lang w:val="ru-RU"/>
              </w:rPr>
            </w:pPr>
            <w:r w:rsidRPr="005E2487">
              <w:rPr>
                <w:sz w:val="16"/>
                <w:szCs w:val="16"/>
                <w:lang w:val="ru-RU"/>
              </w:rPr>
              <w:t>Западная Европа: 45,9%</w:t>
            </w:r>
          </w:p>
          <w:p w:rsidR="00ED15C6" w:rsidRPr="005E2487" w:rsidRDefault="00ED15C6" w:rsidP="00ED15C6">
            <w:pPr>
              <w:rPr>
                <w:color w:val="000000"/>
                <w:sz w:val="16"/>
                <w:szCs w:val="16"/>
                <w:lang w:val="ru-RU"/>
              </w:rPr>
            </w:pPr>
          </w:p>
        </w:tc>
        <w:tc>
          <w:tcPr>
            <w:tcW w:w="649" w:type="pct"/>
            <w:tcMar>
              <w:left w:w="58" w:type="dxa"/>
              <w:right w:w="58" w:type="dxa"/>
            </w:tcMar>
          </w:tcPr>
          <w:p w:rsidR="00ED15C6" w:rsidRPr="005E2487" w:rsidRDefault="00ED15C6" w:rsidP="00ED15C6">
            <w:pPr>
              <w:keepNext/>
              <w:keepLines/>
              <w:jc w:val="center"/>
              <w:rPr>
                <w:b/>
                <w:color w:val="808080"/>
                <w:sz w:val="14"/>
                <w:szCs w:val="14"/>
                <w:lang w:val="ru-RU"/>
              </w:rPr>
            </w:pPr>
            <w:r w:rsidRPr="005E2487">
              <w:rPr>
                <w:b/>
                <w:color w:val="808080"/>
                <w:sz w:val="14"/>
                <w:szCs w:val="14"/>
                <w:lang w:val="ru-RU"/>
              </w:rPr>
              <w:t>Не подлежит оценке</w:t>
            </w:r>
          </w:p>
        </w:tc>
      </w:tr>
      <w:tr w:rsidR="00ED15C6" w:rsidRPr="005E2487" w:rsidTr="00ED15C6">
        <w:tc>
          <w:tcPr>
            <w:tcW w:w="1019" w:type="pct"/>
          </w:tcPr>
          <w:p w:rsidR="00ED15C6" w:rsidRPr="005E2487" w:rsidRDefault="00ED15C6" w:rsidP="00ED15C6">
            <w:pPr>
              <w:widowControl w:val="0"/>
              <w:rPr>
                <w:color w:val="000000"/>
                <w:sz w:val="16"/>
                <w:szCs w:val="16"/>
                <w:lang w:val="ru-RU"/>
              </w:rPr>
            </w:pPr>
            <w:r w:rsidRPr="005E2487">
              <w:rPr>
                <w:color w:val="000000"/>
                <w:sz w:val="16"/>
                <w:szCs w:val="16"/>
                <w:lang w:val="ru-RU"/>
              </w:rPr>
              <w:lastRenderedPageBreak/>
              <w:t>Число заявлений, полученных из недопредставленных государств-членов как доля (%) от общего числа заявлений</w:t>
            </w:r>
          </w:p>
        </w:tc>
        <w:tc>
          <w:tcPr>
            <w:tcW w:w="1206" w:type="pct"/>
          </w:tcPr>
          <w:p w:rsidR="00DC059F" w:rsidRPr="005E2487" w:rsidRDefault="00ED15C6" w:rsidP="00ED15C6">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D15C6" w:rsidP="00ED15C6">
            <w:pPr>
              <w:rPr>
                <w:color w:val="002060"/>
                <w:sz w:val="16"/>
                <w:szCs w:val="16"/>
                <w:lang w:val="ru-RU"/>
              </w:rPr>
            </w:pPr>
            <w:r w:rsidRPr="005E2487">
              <w:rPr>
                <w:color w:val="002060"/>
                <w:sz w:val="16"/>
                <w:szCs w:val="16"/>
                <w:lang w:val="ru-RU"/>
              </w:rPr>
              <w:t>7,1%</w:t>
            </w:r>
          </w:p>
          <w:p w:rsidR="00DC059F" w:rsidRPr="005E2487" w:rsidRDefault="00DC059F" w:rsidP="00ED15C6">
            <w:pPr>
              <w:rPr>
                <w:color w:val="000000"/>
                <w:sz w:val="16"/>
                <w:szCs w:val="16"/>
                <w:lang w:val="ru-RU"/>
              </w:rPr>
            </w:pPr>
          </w:p>
          <w:p w:rsidR="00DC059F" w:rsidRPr="005E2487" w:rsidRDefault="00ED15C6" w:rsidP="00ED15C6">
            <w:pPr>
              <w:rPr>
                <w:i/>
                <w:color w:val="000000"/>
                <w:sz w:val="16"/>
                <w:szCs w:val="16"/>
                <w:lang w:val="ru-RU"/>
              </w:rPr>
            </w:pPr>
            <w:r w:rsidRPr="005E2487">
              <w:rPr>
                <w:i/>
                <w:color w:val="000000"/>
                <w:sz w:val="16"/>
                <w:szCs w:val="16"/>
                <w:lang w:val="ru-RU"/>
              </w:rPr>
              <w:t xml:space="preserve">Исходный базовый показатель </w:t>
            </w:r>
            <w:r w:rsidRPr="005E2487">
              <w:rPr>
                <w:i/>
                <w:color w:val="000000"/>
                <w:sz w:val="16"/>
                <w:szCs w:val="16"/>
                <w:lang w:val="ru-RU"/>
              </w:rPr>
              <w:br/>
              <w:t xml:space="preserve">(Программа и бюджет на 2016-2017 гг.):  </w:t>
            </w:r>
          </w:p>
          <w:p w:rsidR="00ED15C6" w:rsidRPr="005E2487" w:rsidRDefault="00ED15C6" w:rsidP="00ED15C6">
            <w:pPr>
              <w:rPr>
                <w:color w:val="000000"/>
                <w:sz w:val="16"/>
                <w:szCs w:val="16"/>
                <w:lang w:val="ru-RU"/>
              </w:rPr>
            </w:pPr>
            <w:r w:rsidRPr="005E2487">
              <w:rPr>
                <w:color w:val="000000"/>
                <w:sz w:val="16"/>
                <w:szCs w:val="16"/>
                <w:lang w:val="ru-RU"/>
              </w:rPr>
              <w:t>Будет определен в конце 2015 г.</w:t>
            </w:r>
          </w:p>
        </w:tc>
        <w:tc>
          <w:tcPr>
            <w:tcW w:w="966" w:type="pct"/>
            <w:tcMar>
              <w:top w:w="110" w:type="dxa"/>
              <w:left w:w="58" w:type="dxa"/>
              <w:right w:w="58" w:type="dxa"/>
            </w:tcMar>
          </w:tcPr>
          <w:p w:rsidR="00DC059F" w:rsidRPr="005E2487" w:rsidRDefault="00ED15C6" w:rsidP="00ED15C6">
            <w:pPr>
              <w:rPr>
                <w:i/>
                <w:color w:val="002060"/>
                <w:sz w:val="16"/>
                <w:szCs w:val="16"/>
                <w:lang w:val="ru-RU"/>
              </w:rPr>
            </w:pPr>
            <w:r w:rsidRPr="005E2487">
              <w:rPr>
                <w:i/>
                <w:color w:val="002060"/>
                <w:sz w:val="16"/>
                <w:szCs w:val="16"/>
                <w:lang w:val="ru-RU"/>
              </w:rPr>
              <w:t>Установленный целевой показатель:</w:t>
            </w:r>
          </w:p>
          <w:p w:rsidR="00DC059F" w:rsidRPr="005E2487" w:rsidRDefault="00ED15C6" w:rsidP="00ED15C6">
            <w:pPr>
              <w:rPr>
                <w:color w:val="002060"/>
                <w:sz w:val="16"/>
                <w:szCs w:val="16"/>
                <w:lang w:val="ru-RU"/>
              </w:rPr>
            </w:pPr>
            <w:r w:rsidRPr="005E2487">
              <w:rPr>
                <w:color w:val="002060"/>
                <w:sz w:val="16"/>
                <w:szCs w:val="16"/>
                <w:lang w:val="ru-RU"/>
              </w:rPr>
              <w:t>8%</w:t>
            </w:r>
          </w:p>
          <w:p w:rsidR="00DC059F" w:rsidRPr="005E2487" w:rsidRDefault="00DC059F" w:rsidP="00ED15C6">
            <w:pPr>
              <w:rPr>
                <w:color w:val="000000"/>
                <w:sz w:val="16"/>
                <w:szCs w:val="16"/>
                <w:lang w:val="ru-RU"/>
              </w:rPr>
            </w:pPr>
          </w:p>
          <w:p w:rsidR="00DC059F" w:rsidRPr="005E2487" w:rsidRDefault="00ED15C6" w:rsidP="00ED15C6">
            <w:pPr>
              <w:rPr>
                <w:color w:val="000000"/>
                <w:sz w:val="16"/>
                <w:szCs w:val="16"/>
                <w:lang w:val="ru-RU"/>
              </w:rPr>
            </w:pPr>
            <w:r w:rsidRPr="005E2487">
              <w:rPr>
                <w:i/>
                <w:color w:val="000000"/>
                <w:sz w:val="16"/>
                <w:szCs w:val="16"/>
                <w:lang w:val="ru-RU"/>
              </w:rPr>
              <w:t xml:space="preserve">Первоначальный целевой показатель (Программа и бюджет на 2016-2017 гг.): </w:t>
            </w:r>
            <w:r w:rsidRPr="005E2487">
              <w:rPr>
                <w:color w:val="000000"/>
                <w:sz w:val="16"/>
                <w:szCs w:val="16"/>
                <w:lang w:val="ru-RU"/>
              </w:rPr>
              <w:t xml:space="preserve"> </w:t>
            </w:r>
          </w:p>
          <w:p w:rsidR="00ED15C6" w:rsidRPr="005E2487" w:rsidRDefault="00ED15C6" w:rsidP="00A16F16">
            <w:pPr>
              <w:rPr>
                <w:color w:val="000000"/>
                <w:sz w:val="16"/>
                <w:szCs w:val="16"/>
                <w:lang w:val="ru-RU"/>
              </w:rPr>
            </w:pPr>
            <w:r w:rsidRPr="005E2487">
              <w:rPr>
                <w:color w:val="000000"/>
                <w:sz w:val="16"/>
                <w:szCs w:val="16"/>
                <w:lang w:val="ru-RU"/>
              </w:rPr>
              <w:t>Будет определен в конце 2015 г. (на основании роста доли в период с 2014 г. по 2015 гг.)</w:t>
            </w:r>
          </w:p>
        </w:tc>
        <w:tc>
          <w:tcPr>
            <w:tcW w:w="1160" w:type="pct"/>
            <w:shd w:val="clear" w:color="auto" w:fill="FFFFFF"/>
            <w:tcMar>
              <w:left w:w="58" w:type="dxa"/>
              <w:right w:w="58" w:type="dxa"/>
            </w:tcMar>
          </w:tcPr>
          <w:p w:rsidR="00ED15C6" w:rsidRPr="005E2487" w:rsidRDefault="00ED15C6" w:rsidP="00ED15C6">
            <w:pPr>
              <w:rPr>
                <w:color w:val="000000"/>
                <w:sz w:val="16"/>
                <w:szCs w:val="16"/>
                <w:lang w:val="ru-RU"/>
              </w:rPr>
            </w:pPr>
            <w:r w:rsidRPr="005E2487">
              <w:rPr>
                <w:color w:val="000000"/>
                <w:sz w:val="16"/>
                <w:szCs w:val="16"/>
                <w:lang w:val="ru-RU"/>
              </w:rPr>
              <w:t xml:space="preserve">7,9% (исходя из всех заявлений на замещение должностей категорий специалистов и выше, поданных в течение 2016 г.) </w:t>
            </w:r>
          </w:p>
        </w:tc>
        <w:tc>
          <w:tcPr>
            <w:tcW w:w="649" w:type="pct"/>
            <w:tcMar>
              <w:left w:w="58" w:type="dxa"/>
              <w:right w:w="58" w:type="dxa"/>
            </w:tcMar>
          </w:tcPr>
          <w:p w:rsidR="00ED15C6" w:rsidRPr="005E2487" w:rsidRDefault="00ED15C6" w:rsidP="00ED15C6">
            <w:pPr>
              <w:keepNext/>
              <w:keepLines/>
              <w:jc w:val="center"/>
              <w:rPr>
                <w:b/>
                <w:color w:val="00B050"/>
                <w:sz w:val="16"/>
                <w:szCs w:val="16"/>
                <w:lang w:val="ru-RU"/>
              </w:rPr>
            </w:pPr>
            <w:r w:rsidRPr="005E2487">
              <w:rPr>
                <w:b/>
                <w:color w:val="00B050"/>
                <w:sz w:val="16"/>
                <w:szCs w:val="16"/>
                <w:lang w:val="ru-RU"/>
              </w:rPr>
              <w:t>По графику</w:t>
            </w:r>
          </w:p>
        </w:tc>
      </w:tr>
      <w:tr w:rsidR="00ED15C6" w:rsidRPr="005E2487" w:rsidTr="00ED15C6">
        <w:tc>
          <w:tcPr>
            <w:tcW w:w="1019" w:type="pct"/>
          </w:tcPr>
          <w:p w:rsidR="00ED15C6" w:rsidRPr="005E2487" w:rsidRDefault="00ED15C6" w:rsidP="00ED15C6">
            <w:pPr>
              <w:rPr>
                <w:color w:val="000000"/>
                <w:sz w:val="16"/>
                <w:szCs w:val="16"/>
                <w:lang w:val="ru-RU"/>
              </w:rPr>
            </w:pPr>
            <w:r w:rsidRPr="005E2487">
              <w:rPr>
                <w:color w:val="000000"/>
                <w:sz w:val="16"/>
                <w:szCs w:val="16"/>
                <w:lang w:val="ru-RU"/>
              </w:rPr>
              <w:t xml:space="preserve">Повышение зрелости системы кадрового планирования </w:t>
            </w:r>
          </w:p>
        </w:tc>
        <w:tc>
          <w:tcPr>
            <w:tcW w:w="1206" w:type="pct"/>
          </w:tcPr>
          <w:p w:rsidR="00DC059F" w:rsidRPr="005E2487" w:rsidRDefault="00ED15C6" w:rsidP="00ED15C6">
            <w:pPr>
              <w:keepNext/>
              <w:rPr>
                <w:i/>
                <w:color w:val="002060"/>
                <w:sz w:val="16"/>
                <w:szCs w:val="16"/>
                <w:lang w:val="ru-RU"/>
              </w:rPr>
            </w:pPr>
            <w:r w:rsidRPr="005E2487">
              <w:rPr>
                <w:i/>
                <w:color w:val="002060"/>
                <w:sz w:val="16"/>
                <w:szCs w:val="16"/>
                <w:lang w:val="ru-RU"/>
              </w:rPr>
              <w:t>Обновленный базовый показатель</w:t>
            </w:r>
            <w:r w:rsidRPr="005E2487">
              <w:rPr>
                <w:rStyle w:val="FootnoteReference"/>
                <w:rFonts w:cs="Times New Roman"/>
                <w:i/>
                <w:color w:val="002060"/>
                <w:sz w:val="16"/>
                <w:lang w:val="ru-RU"/>
              </w:rPr>
              <w:footnoteReference w:id="91"/>
            </w:r>
            <w:r w:rsidRPr="005E2487">
              <w:rPr>
                <w:i/>
                <w:color w:val="002060"/>
                <w:sz w:val="16"/>
                <w:szCs w:val="16"/>
                <w:lang w:val="ru-RU"/>
              </w:rPr>
              <w:t xml:space="preserve"> на конец 2015 г.: </w:t>
            </w:r>
          </w:p>
          <w:p w:rsidR="00DC059F" w:rsidRPr="005E2487" w:rsidRDefault="00ED15C6" w:rsidP="00ED15C6">
            <w:pPr>
              <w:keepNext/>
              <w:rPr>
                <w:color w:val="002060"/>
                <w:sz w:val="16"/>
                <w:szCs w:val="16"/>
                <w:lang w:val="ru-RU"/>
              </w:rPr>
            </w:pPr>
            <w:r w:rsidRPr="005E2487">
              <w:rPr>
                <w:color w:val="002060"/>
                <w:sz w:val="16"/>
                <w:szCs w:val="16"/>
                <w:lang w:val="ru-RU"/>
              </w:rPr>
              <w:t>Этап 2</w:t>
            </w:r>
          </w:p>
          <w:p w:rsidR="00DC059F" w:rsidRPr="005E2487" w:rsidRDefault="00DC059F" w:rsidP="00ED15C6">
            <w:pPr>
              <w:keepNext/>
              <w:rPr>
                <w:i/>
                <w:color w:val="000000"/>
                <w:sz w:val="16"/>
                <w:szCs w:val="16"/>
                <w:lang w:val="ru-RU"/>
              </w:rPr>
            </w:pPr>
          </w:p>
          <w:p w:rsidR="00DC059F" w:rsidRPr="005E2487" w:rsidRDefault="00ED15C6" w:rsidP="00ED15C6">
            <w:pPr>
              <w:keepNext/>
              <w:rPr>
                <w:i/>
                <w:color w:val="000000"/>
                <w:sz w:val="16"/>
                <w:szCs w:val="16"/>
                <w:lang w:val="ru-RU"/>
              </w:rPr>
            </w:pPr>
            <w:r w:rsidRPr="005E2487">
              <w:rPr>
                <w:i/>
                <w:color w:val="000000"/>
                <w:sz w:val="16"/>
                <w:szCs w:val="16"/>
                <w:lang w:val="ru-RU"/>
              </w:rPr>
              <w:t xml:space="preserve">Исходный базовый показатель </w:t>
            </w:r>
            <w:r w:rsidRPr="005E2487">
              <w:rPr>
                <w:i/>
                <w:color w:val="000000"/>
                <w:sz w:val="16"/>
                <w:szCs w:val="16"/>
                <w:lang w:val="ru-RU"/>
              </w:rPr>
              <w:br/>
              <w:t xml:space="preserve">(Программа и бюджет на 2016-2017 гг.):  </w:t>
            </w:r>
          </w:p>
          <w:p w:rsidR="00ED15C6" w:rsidRPr="005E2487" w:rsidRDefault="00ED15C6" w:rsidP="00ED15C6">
            <w:pPr>
              <w:keepNext/>
              <w:rPr>
                <w:color w:val="000000"/>
                <w:sz w:val="16"/>
                <w:szCs w:val="16"/>
                <w:lang w:val="ru-RU"/>
              </w:rPr>
            </w:pPr>
            <w:r w:rsidRPr="005E2487">
              <w:rPr>
                <w:color w:val="000000"/>
                <w:sz w:val="16"/>
                <w:szCs w:val="16"/>
                <w:lang w:val="ru-RU"/>
              </w:rPr>
              <w:t>Будет определен позднее</w:t>
            </w:r>
          </w:p>
        </w:tc>
        <w:tc>
          <w:tcPr>
            <w:tcW w:w="966" w:type="pct"/>
            <w:tcMar>
              <w:top w:w="110" w:type="dxa"/>
              <w:left w:w="58" w:type="dxa"/>
              <w:right w:w="58" w:type="dxa"/>
            </w:tcMar>
          </w:tcPr>
          <w:p w:rsidR="00DC059F" w:rsidRPr="005E2487" w:rsidRDefault="00ED15C6" w:rsidP="00ED15C6">
            <w:pPr>
              <w:keepNext/>
              <w:rPr>
                <w:color w:val="002060"/>
                <w:sz w:val="16"/>
                <w:szCs w:val="16"/>
                <w:lang w:val="ru-RU"/>
              </w:rPr>
            </w:pPr>
            <w:r w:rsidRPr="005E2487">
              <w:rPr>
                <w:color w:val="002060"/>
                <w:sz w:val="16"/>
                <w:szCs w:val="16"/>
                <w:lang w:val="ru-RU"/>
              </w:rPr>
              <w:t>Установленный целевой показатель:</w:t>
            </w:r>
          </w:p>
          <w:p w:rsidR="00DC059F" w:rsidRPr="005E2487" w:rsidRDefault="00ED15C6" w:rsidP="00ED15C6">
            <w:pPr>
              <w:keepNext/>
              <w:rPr>
                <w:color w:val="002060"/>
                <w:sz w:val="16"/>
                <w:szCs w:val="16"/>
                <w:lang w:val="ru-RU"/>
              </w:rPr>
            </w:pPr>
            <w:r w:rsidRPr="005E2487">
              <w:rPr>
                <w:color w:val="002060"/>
                <w:sz w:val="16"/>
                <w:szCs w:val="16"/>
                <w:lang w:val="ru-RU"/>
              </w:rPr>
              <w:t>Этап 3</w:t>
            </w:r>
          </w:p>
          <w:p w:rsidR="00DC059F" w:rsidRPr="005E2487" w:rsidRDefault="00DC059F" w:rsidP="00ED15C6">
            <w:pPr>
              <w:keepNext/>
              <w:rPr>
                <w:color w:val="000000"/>
                <w:sz w:val="16"/>
                <w:szCs w:val="16"/>
                <w:lang w:val="ru-RU"/>
              </w:rPr>
            </w:pPr>
          </w:p>
          <w:p w:rsidR="00DC059F" w:rsidRPr="005E2487" w:rsidRDefault="00ED15C6" w:rsidP="00ED15C6">
            <w:pPr>
              <w:keepNext/>
              <w:rPr>
                <w:i/>
                <w:sz w:val="16"/>
                <w:szCs w:val="16"/>
                <w:lang w:val="ru-RU" w:bidi="th-TH"/>
              </w:rPr>
            </w:pPr>
            <w:r w:rsidRPr="005E2487">
              <w:rPr>
                <w:i/>
                <w:color w:val="000000"/>
                <w:sz w:val="16"/>
                <w:szCs w:val="16"/>
                <w:lang w:val="ru-RU"/>
              </w:rPr>
              <w:t>Первоначальный целевой показатель</w:t>
            </w:r>
            <w:r w:rsidRPr="005E2487">
              <w:rPr>
                <w:i/>
                <w:sz w:val="16"/>
                <w:szCs w:val="16"/>
                <w:lang w:val="ru-RU" w:bidi="th-TH"/>
              </w:rPr>
              <w:t xml:space="preserve"> (Программа и бюджет на 2016-2017 гг.):  </w:t>
            </w:r>
          </w:p>
          <w:p w:rsidR="00ED15C6" w:rsidRPr="005E2487" w:rsidRDefault="00ED15C6" w:rsidP="00ED15C6">
            <w:pPr>
              <w:keepNext/>
              <w:spacing w:after="120"/>
              <w:rPr>
                <w:color w:val="000000"/>
                <w:sz w:val="16"/>
                <w:szCs w:val="16"/>
                <w:lang w:val="ru-RU"/>
              </w:rPr>
            </w:pPr>
            <w:r w:rsidRPr="005E2487">
              <w:rPr>
                <w:color w:val="000000"/>
                <w:sz w:val="16"/>
                <w:szCs w:val="16"/>
                <w:lang w:val="ru-RU"/>
              </w:rPr>
              <w:t>Будет определен позднее</w:t>
            </w:r>
          </w:p>
        </w:tc>
        <w:tc>
          <w:tcPr>
            <w:tcW w:w="1160" w:type="pct"/>
            <w:shd w:val="clear" w:color="auto" w:fill="FFFFFF"/>
            <w:tcMar>
              <w:left w:w="58" w:type="dxa"/>
              <w:right w:w="58" w:type="dxa"/>
            </w:tcMar>
          </w:tcPr>
          <w:p w:rsidR="00ED15C6" w:rsidRPr="005E2487" w:rsidRDefault="00ED15C6" w:rsidP="00ED15C6">
            <w:pPr>
              <w:keepNext/>
              <w:keepLines/>
              <w:rPr>
                <w:color w:val="000000"/>
                <w:sz w:val="16"/>
                <w:szCs w:val="16"/>
                <w:lang w:val="ru-RU"/>
              </w:rPr>
            </w:pPr>
            <w:r w:rsidRPr="005E2487">
              <w:rPr>
                <w:color w:val="000000"/>
                <w:sz w:val="16"/>
                <w:szCs w:val="16"/>
                <w:lang w:val="ru-RU"/>
              </w:rPr>
              <w:t>Оценка будет проведена по истечении двухлетнего периода</w:t>
            </w:r>
          </w:p>
        </w:tc>
        <w:tc>
          <w:tcPr>
            <w:tcW w:w="649" w:type="pct"/>
            <w:tcMar>
              <w:left w:w="58" w:type="dxa"/>
              <w:right w:w="58" w:type="dxa"/>
            </w:tcMar>
          </w:tcPr>
          <w:p w:rsidR="00ED15C6" w:rsidRPr="005E2487" w:rsidRDefault="00ED15C6" w:rsidP="00ED15C6">
            <w:pPr>
              <w:keepNext/>
              <w:keepLines/>
              <w:jc w:val="center"/>
              <w:rPr>
                <w:b/>
                <w:color w:val="00B050"/>
                <w:sz w:val="16"/>
                <w:szCs w:val="16"/>
                <w:lang w:val="ru-RU"/>
              </w:rPr>
            </w:pPr>
            <w:r w:rsidRPr="005E2487">
              <w:rPr>
                <w:b/>
                <w:color w:val="0070C0"/>
                <w:sz w:val="16"/>
                <w:szCs w:val="16"/>
                <w:lang w:val="ru-RU"/>
              </w:rPr>
              <w:t>Данные за 2016 г. отсутствуют</w:t>
            </w:r>
          </w:p>
        </w:tc>
      </w:tr>
      <w:tr w:rsidR="00ED15C6" w:rsidRPr="005E2487" w:rsidTr="00ED15C6">
        <w:trPr>
          <w:trHeight w:val="576"/>
        </w:trPr>
        <w:tc>
          <w:tcPr>
            <w:tcW w:w="1019" w:type="pct"/>
          </w:tcPr>
          <w:p w:rsidR="00ED15C6" w:rsidRPr="005E2487" w:rsidRDefault="00ED15C6" w:rsidP="00ED15C6">
            <w:pPr>
              <w:keepLines/>
              <w:rPr>
                <w:color w:val="000000"/>
                <w:sz w:val="16"/>
                <w:szCs w:val="16"/>
                <w:lang w:val="ru-RU"/>
              </w:rPr>
            </w:pPr>
            <w:r w:rsidRPr="005E2487">
              <w:rPr>
                <w:color w:val="000000"/>
                <w:sz w:val="16"/>
                <w:szCs w:val="16"/>
                <w:rtl/>
                <w:lang w:val="ru-RU"/>
              </w:rPr>
              <w:t>‏</w:t>
            </w:r>
            <w:r w:rsidRPr="005E2487">
              <w:rPr>
                <w:color w:val="000000"/>
                <w:sz w:val="16"/>
                <w:szCs w:val="16"/>
                <w:lang w:val="ru-RU"/>
              </w:rPr>
              <w:t>Доля (%) удовлетворенных потребностей в обучении, включая: (i) ключевые потребности в обучении персонала в целом, и (ii) потребности в обучении индивидуальных сотрудников</w:t>
            </w:r>
          </w:p>
        </w:tc>
        <w:tc>
          <w:tcPr>
            <w:tcW w:w="1206" w:type="pct"/>
          </w:tcPr>
          <w:p w:rsidR="00DC059F" w:rsidRPr="005E2487" w:rsidRDefault="00ED15C6" w:rsidP="00ED15C6">
            <w:pPr>
              <w:keepNext/>
              <w:keepLines/>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ED15C6" w:rsidP="00ED15C6">
            <w:pPr>
              <w:keepNext/>
              <w:keepLines/>
              <w:rPr>
                <w:color w:val="002060"/>
                <w:sz w:val="16"/>
                <w:szCs w:val="16"/>
                <w:lang w:val="ru-RU"/>
              </w:rPr>
            </w:pPr>
            <w:r w:rsidRPr="005E2487">
              <w:rPr>
                <w:color w:val="002060"/>
                <w:sz w:val="16"/>
                <w:szCs w:val="16"/>
                <w:lang w:val="ru-RU"/>
              </w:rPr>
              <w:t>(i) 2014-2015 гг.: 81%</w:t>
            </w:r>
          </w:p>
          <w:p w:rsidR="00DC059F" w:rsidRPr="005E2487" w:rsidRDefault="00DC059F" w:rsidP="00ED15C6">
            <w:pPr>
              <w:keepNext/>
              <w:keepLines/>
              <w:rPr>
                <w:color w:val="002060"/>
                <w:sz w:val="16"/>
                <w:szCs w:val="16"/>
                <w:lang w:val="ru-RU"/>
              </w:rPr>
            </w:pPr>
          </w:p>
          <w:p w:rsidR="00DC059F" w:rsidRPr="005E2487" w:rsidRDefault="00ED15C6" w:rsidP="00ED15C6">
            <w:pPr>
              <w:keepNext/>
              <w:keepLines/>
              <w:rPr>
                <w:color w:val="002060"/>
                <w:sz w:val="16"/>
                <w:szCs w:val="16"/>
                <w:lang w:val="ru-RU"/>
              </w:rPr>
            </w:pPr>
            <w:r w:rsidRPr="005E2487">
              <w:rPr>
                <w:color w:val="002060"/>
                <w:sz w:val="16"/>
                <w:szCs w:val="16"/>
                <w:lang w:val="ru-RU"/>
              </w:rPr>
              <w:t>(ii) 2015 г.: 62%</w:t>
            </w:r>
          </w:p>
          <w:p w:rsidR="00DC059F" w:rsidRPr="005E2487" w:rsidRDefault="00DC059F" w:rsidP="00ED15C6">
            <w:pPr>
              <w:keepNext/>
              <w:keepLines/>
              <w:rPr>
                <w:color w:val="000000"/>
                <w:sz w:val="16"/>
                <w:szCs w:val="16"/>
                <w:lang w:val="ru-RU"/>
              </w:rPr>
            </w:pPr>
          </w:p>
          <w:p w:rsidR="00DC059F" w:rsidRPr="005E2487" w:rsidRDefault="00DC059F" w:rsidP="00ED15C6">
            <w:pPr>
              <w:keepNext/>
              <w:keepLines/>
              <w:rPr>
                <w:i/>
                <w:color w:val="000000"/>
                <w:sz w:val="16"/>
                <w:szCs w:val="16"/>
                <w:lang w:val="ru-RU"/>
              </w:rPr>
            </w:pPr>
          </w:p>
          <w:p w:rsidR="00DC059F" w:rsidRPr="005E2487" w:rsidRDefault="00DC059F" w:rsidP="00ED15C6">
            <w:pPr>
              <w:keepNext/>
              <w:keepLines/>
              <w:rPr>
                <w:i/>
                <w:color w:val="000000"/>
                <w:sz w:val="16"/>
                <w:szCs w:val="16"/>
                <w:lang w:val="ru-RU"/>
              </w:rPr>
            </w:pPr>
          </w:p>
          <w:p w:rsidR="00DC059F" w:rsidRPr="005E2487" w:rsidRDefault="00DC059F" w:rsidP="00ED15C6">
            <w:pPr>
              <w:keepNext/>
              <w:keepLines/>
              <w:rPr>
                <w:i/>
                <w:color w:val="000000"/>
                <w:sz w:val="16"/>
                <w:szCs w:val="16"/>
                <w:lang w:val="ru-RU"/>
              </w:rPr>
            </w:pPr>
          </w:p>
          <w:p w:rsidR="00DC059F" w:rsidRPr="005E2487" w:rsidRDefault="00DC059F" w:rsidP="00ED15C6">
            <w:pPr>
              <w:keepNext/>
              <w:keepLines/>
              <w:rPr>
                <w:i/>
                <w:color w:val="000000"/>
                <w:sz w:val="16"/>
                <w:szCs w:val="16"/>
                <w:lang w:val="ru-RU"/>
              </w:rPr>
            </w:pPr>
          </w:p>
          <w:p w:rsidR="00DC059F" w:rsidRPr="005E2487" w:rsidRDefault="00DC059F" w:rsidP="00ED15C6">
            <w:pPr>
              <w:keepNext/>
              <w:keepLines/>
              <w:rPr>
                <w:i/>
                <w:color w:val="000000"/>
                <w:sz w:val="16"/>
                <w:szCs w:val="16"/>
                <w:lang w:val="ru-RU"/>
              </w:rPr>
            </w:pPr>
          </w:p>
          <w:p w:rsidR="00DC059F" w:rsidRPr="005E2487" w:rsidRDefault="00DC059F" w:rsidP="00ED15C6">
            <w:pPr>
              <w:keepNext/>
              <w:keepLines/>
              <w:rPr>
                <w:i/>
                <w:color w:val="000000"/>
                <w:sz w:val="16"/>
                <w:szCs w:val="16"/>
                <w:lang w:val="ru-RU"/>
              </w:rPr>
            </w:pPr>
          </w:p>
          <w:p w:rsidR="00DC059F" w:rsidRPr="005E2487" w:rsidRDefault="00ED15C6" w:rsidP="00ED15C6">
            <w:pPr>
              <w:keepNext/>
              <w:keepLines/>
              <w:rPr>
                <w:i/>
                <w:color w:val="000000"/>
                <w:sz w:val="16"/>
                <w:szCs w:val="16"/>
                <w:lang w:val="ru-RU"/>
              </w:rPr>
            </w:pPr>
            <w:r w:rsidRPr="005E2487">
              <w:rPr>
                <w:i/>
                <w:color w:val="000000"/>
                <w:sz w:val="16"/>
                <w:szCs w:val="16"/>
                <w:lang w:val="ru-RU"/>
              </w:rPr>
              <w:t xml:space="preserve">Исходный базовый показатель </w:t>
            </w:r>
            <w:r w:rsidRPr="005E2487">
              <w:rPr>
                <w:i/>
                <w:color w:val="000000"/>
                <w:sz w:val="16"/>
                <w:szCs w:val="16"/>
                <w:lang w:val="ru-RU"/>
              </w:rPr>
              <w:br/>
              <w:t xml:space="preserve">(Программа и бюджет на 2016-2017 гг.):  </w:t>
            </w:r>
          </w:p>
          <w:p w:rsidR="00DC059F" w:rsidRPr="005E2487" w:rsidRDefault="00ED15C6" w:rsidP="00ED15C6">
            <w:pPr>
              <w:rPr>
                <w:sz w:val="16"/>
                <w:szCs w:val="16"/>
                <w:lang w:val="ru-RU"/>
              </w:rPr>
            </w:pPr>
            <w:r w:rsidRPr="005E2487">
              <w:rPr>
                <w:sz w:val="16"/>
                <w:szCs w:val="16"/>
                <w:lang w:val="ru-RU"/>
              </w:rPr>
              <w:t>(i) 2014-2015 гг.: 81,04%</w:t>
            </w:r>
          </w:p>
          <w:p w:rsidR="00DC059F" w:rsidRPr="005E2487" w:rsidRDefault="00DC059F" w:rsidP="00ED15C6">
            <w:pPr>
              <w:rPr>
                <w:sz w:val="16"/>
                <w:szCs w:val="16"/>
                <w:lang w:val="ru-RU"/>
              </w:rPr>
            </w:pPr>
          </w:p>
          <w:p w:rsidR="00ED15C6" w:rsidRPr="005E2487" w:rsidRDefault="00ED15C6" w:rsidP="00ED15C6">
            <w:pPr>
              <w:rPr>
                <w:sz w:val="16"/>
                <w:szCs w:val="16"/>
                <w:lang w:val="ru-RU"/>
              </w:rPr>
            </w:pPr>
            <w:r w:rsidRPr="005E2487">
              <w:rPr>
                <w:sz w:val="16"/>
                <w:szCs w:val="16"/>
                <w:lang w:val="ru-RU"/>
              </w:rPr>
              <w:t>(ii) 2015 г.: 60,94%</w:t>
            </w:r>
          </w:p>
        </w:tc>
        <w:tc>
          <w:tcPr>
            <w:tcW w:w="966" w:type="pct"/>
            <w:tcMar>
              <w:top w:w="110" w:type="dxa"/>
              <w:left w:w="58" w:type="dxa"/>
              <w:right w:w="58" w:type="dxa"/>
            </w:tcMar>
          </w:tcPr>
          <w:p w:rsidR="00DC059F" w:rsidRPr="005E2487" w:rsidRDefault="00ED15C6" w:rsidP="00ED15C6">
            <w:pPr>
              <w:keepNext/>
              <w:keepLines/>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ED15C6" w:rsidP="00ED15C6">
            <w:pPr>
              <w:keepNext/>
              <w:keepLines/>
              <w:rPr>
                <w:color w:val="002060"/>
                <w:sz w:val="16"/>
                <w:szCs w:val="16"/>
                <w:lang w:val="ru-RU"/>
              </w:rPr>
            </w:pPr>
            <w:r w:rsidRPr="005E2487">
              <w:rPr>
                <w:color w:val="002060"/>
                <w:sz w:val="16"/>
                <w:szCs w:val="16"/>
                <w:lang w:val="ru-RU"/>
              </w:rPr>
              <w:t>(i) 80% потребностей за двухлетний период удовлетворяются при помощи  учебной программы</w:t>
            </w:r>
          </w:p>
          <w:p w:rsidR="00DC059F" w:rsidRPr="005E2487" w:rsidRDefault="00ED15C6" w:rsidP="00ED15C6">
            <w:pPr>
              <w:keepNext/>
              <w:keepLines/>
              <w:rPr>
                <w:color w:val="002060"/>
                <w:sz w:val="16"/>
                <w:szCs w:val="16"/>
                <w:lang w:val="ru-RU"/>
              </w:rPr>
            </w:pPr>
            <w:r w:rsidRPr="005E2487">
              <w:rPr>
                <w:color w:val="002060"/>
                <w:sz w:val="16"/>
                <w:szCs w:val="16"/>
                <w:lang w:val="ru-RU"/>
              </w:rPr>
              <w:t>(ii) 65% индивидуальных потребностей в обучении удовлетворены</w:t>
            </w:r>
          </w:p>
          <w:p w:rsidR="00DC059F" w:rsidRPr="005E2487" w:rsidRDefault="00DC059F" w:rsidP="00ED15C6">
            <w:pPr>
              <w:keepNext/>
              <w:keepLines/>
              <w:rPr>
                <w:color w:val="000000"/>
                <w:sz w:val="16"/>
                <w:szCs w:val="16"/>
                <w:lang w:val="ru-RU"/>
              </w:rPr>
            </w:pPr>
          </w:p>
          <w:p w:rsidR="00DC059F" w:rsidRPr="005E2487" w:rsidRDefault="00ED15C6" w:rsidP="00ED15C6">
            <w:pPr>
              <w:rPr>
                <w:i/>
                <w:sz w:val="16"/>
                <w:szCs w:val="16"/>
                <w:lang w:val="ru-RU" w:bidi="th-TH"/>
              </w:rPr>
            </w:pPr>
            <w:r w:rsidRPr="005E2487">
              <w:rPr>
                <w:i/>
                <w:color w:val="000000"/>
                <w:sz w:val="16"/>
                <w:szCs w:val="16"/>
                <w:lang w:val="ru-RU"/>
              </w:rPr>
              <w:t>Первоначальный целевой показатель</w:t>
            </w:r>
            <w:r w:rsidRPr="005E2487">
              <w:rPr>
                <w:i/>
                <w:sz w:val="16"/>
                <w:szCs w:val="16"/>
                <w:lang w:val="ru-RU" w:bidi="th-TH"/>
              </w:rPr>
              <w:t xml:space="preserve"> (Программа и бюджет на 2016-2017 гг.):  </w:t>
            </w:r>
          </w:p>
          <w:p w:rsidR="00ED15C6" w:rsidRPr="005E2487" w:rsidRDefault="00ED15C6" w:rsidP="00A16F16">
            <w:pPr>
              <w:keepNext/>
              <w:keepLines/>
              <w:rPr>
                <w:color w:val="000000"/>
                <w:sz w:val="16"/>
                <w:szCs w:val="16"/>
                <w:lang w:val="ru-RU"/>
              </w:rPr>
            </w:pPr>
            <w:r w:rsidRPr="005E2487">
              <w:rPr>
                <w:color w:val="000000"/>
                <w:sz w:val="16"/>
                <w:szCs w:val="16"/>
                <w:lang w:val="ru-RU"/>
              </w:rPr>
              <w:t xml:space="preserve">(i) 60% потребностей удовлетворяются при помощи учебной программы; </w:t>
            </w:r>
            <w:r w:rsidRPr="005E2487">
              <w:rPr>
                <w:color w:val="000000"/>
                <w:sz w:val="16"/>
                <w:szCs w:val="16"/>
                <w:lang w:val="ru-RU"/>
              </w:rPr>
              <w:br/>
              <w:t>(ii) 55% индивидуальных потребностей в обучении удовлетворены</w:t>
            </w:r>
          </w:p>
        </w:tc>
        <w:tc>
          <w:tcPr>
            <w:tcW w:w="1160" w:type="pct"/>
            <w:shd w:val="clear" w:color="auto" w:fill="FFFFFF"/>
            <w:tcMar>
              <w:left w:w="58" w:type="dxa"/>
              <w:right w:w="58" w:type="dxa"/>
            </w:tcMar>
          </w:tcPr>
          <w:p w:rsidR="00DC059F" w:rsidRPr="005E2487" w:rsidRDefault="00ED15C6" w:rsidP="00ED15C6">
            <w:pPr>
              <w:keepNext/>
              <w:keepLines/>
              <w:rPr>
                <w:color w:val="000000"/>
                <w:sz w:val="16"/>
                <w:szCs w:val="16"/>
                <w:lang w:val="ru-RU"/>
              </w:rPr>
            </w:pPr>
            <w:r w:rsidRPr="005E2487">
              <w:rPr>
                <w:color w:val="000000"/>
                <w:sz w:val="16"/>
                <w:szCs w:val="16"/>
                <w:lang w:val="ru-RU"/>
              </w:rPr>
              <w:t>(i) 2014-2015 гг.: 40,4%</w:t>
            </w:r>
          </w:p>
          <w:p w:rsidR="00DC059F" w:rsidRPr="005E2487" w:rsidRDefault="00DC059F" w:rsidP="00ED15C6">
            <w:pPr>
              <w:keepNext/>
              <w:keepLines/>
              <w:rPr>
                <w:color w:val="000000"/>
                <w:sz w:val="16"/>
                <w:szCs w:val="16"/>
                <w:lang w:val="ru-RU"/>
              </w:rPr>
            </w:pPr>
          </w:p>
          <w:p w:rsidR="00DC059F" w:rsidRPr="005E2487" w:rsidRDefault="00ED15C6" w:rsidP="00ED15C6">
            <w:pPr>
              <w:keepNext/>
              <w:keepLines/>
              <w:rPr>
                <w:color w:val="000000"/>
                <w:sz w:val="16"/>
                <w:szCs w:val="16"/>
                <w:lang w:val="ru-RU"/>
              </w:rPr>
            </w:pPr>
            <w:r w:rsidRPr="005E2487">
              <w:rPr>
                <w:color w:val="000000"/>
                <w:sz w:val="16"/>
                <w:szCs w:val="16"/>
                <w:lang w:val="ru-RU"/>
              </w:rPr>
              <w:t>(ii) 2015 г.: 60,4%</w:t>
            </w:r>
          </w:p>
          <w:p w:rsidR="00DC059F" w:rsidRPr="005E2487" w:rsidRDefault="00DC059F" w:rsidP="00ED15C6">
            <w:pPr>
              <w:keepNext/>
              <w:keepLines/>
              <w:rPr>
                <w:color w:val="000000"/>
                <w:sz w:val="16"/>
                <w:szCs w:val="16"/>
                <w:lang w:val="ru-RU"/>
              </w:rPr>
            </w:pPr>
          </w:p>
          <w:p w:rsidR="00ED15C6" w:rsidRPr="005E2487" w:rsidRDefault="00ED15C6" w:rsidP="00ED15C6">
            <w:pPr>
              <w:keepNext/>
              <w:keepLines/>
              <w:rPr>
                <w:color w:val="000000"/>
                <w:sz w:val="16"/>
                <w:szCs w:val="16"/>
                <w:lang w:val="ru-RU"/>
              </w:rPr>
            </w:pPr>
          </w:p>
        </w:tc>
        <w:tc>
          <w:tcPr>
            <w:tcW w:w="649" w:type="pct"/>
            <w:tcMar>
              <w:left w:w="58" w:type="dxa"/>
              <w:right w:w="58" w:type="dxa"/>
            </w:tcMar>
          </w:tcPr>
          <w:p w:rsidR="00DC059F" w:rsidRPr="005E2487" w:rsidRDefault="00ED15C6" w:rsidP="00ED15C6">
            <w:pPr>
              <w:keepNext/>
              <w:keepLines/>
              <w:jc w:val="center"/>
              <w:rPr>
                <w:b/>
                <w:color w:val="00B050"/>
                <w:sz w:val="16"/>
                <w:szCs w:val="16"/>
                <w:lang w:val="ru-RU"/>
              </w:rPr>
            </w:pPr>
            <w:r w:rsidRPr="005E2487">
              <w:rPr>
                <w:b/>
                <w:color w:val="00B050"/>
                <w:sz w:val="16"/>
                <w:szCs w:val="16"/>
                <w:lang w:val="ru-RU"/>
              </w:rPr>
              <w:t>По графику</w:t>
            </w:r>
          </w:p>
          <w:p w:rsidR="00DC059F" w:rsidRPr="005E2487" w:rsidRDefault="00DC059F" w:rsidP="00ED15C6">
            <w:pPr>
              <w:keepNext/>
              <w:keepLines/>
              <w:rPr>
                <w:color w:val="000000"/>
                <w:sz w:val="16"/>
                <w:szCs w:val="16"/>
                <w:lang w:val="ru-RU"/>
              </w:rPr>
            </w:pPr>
          </w:p>
          <w:p w:rsidR="00DC059F" w:rsidRPr="005E2487" w:rsidRDefault="00ED15C6" w:rsidP="00ED15C6">
            <w:pPr>
              <w:keepNext/>
              <w:keepLines/>
              <w:jc w:val="center"/>
              <w:rPr>
                <w:b/>
                <w:color w:val="00B050"/>
                <w:sz w:val="16"/>
                <w:szCs w:val="16"/>
                <w:lang w:val="ru-RU"/>
              </w:rPr>
            </w:pPr>
            <w:r w:rsidRPr="005E2487">
              <w:rPr>
                <w:b/>
                <w:color w:val="00B050"/>
                <w:sz w:val="16"/>
                <w:szCs w:val="16"/>
                <w:lang w:val="ru-RU"/>
              </w:rPr>
              <w:t>По графику</w:t>
            </w:r>
          </w:p>
          <w:p w:rsidR="00DC059F" w:rsidRPr="005E2487" w:rsidRDefault="00DC059F" w:rsidP="00ED15C6">
            <w:pPr>
              <w:keepNext/>
              <w:keepLines/>
              <w:jc w:val="center"/>
              <w:rPr>
                <w:color w:val="000000"/>
                <w:sz w:val="16"/>
                <w:szCs w:val="16"/>
                <w:lang w:val="ru-RU"/>
              </w:rPr>
            </w:pPr>
          </w:p>
          <w:p w:rsidR="00ED15C6" w:rsidRPr="005E2487" w:rsidRDefault="00ED15C6" w:rsidP="00ED15C6">
            <w:pPr>
              <w:keepNext/>
              <w:keepLines/>
              <w:jc w:val="center"/>
              <w:rPr>
                <w:b/>
                <w:color w:val="000000"/>
                <w:sz w:val="16"/>
                <w:szCs w:val="16"/>
                <w:lang w:val="ru-RU"/>
              </w:rPr>
            </w:pPr>
          </w:p>
        </w:tc>
      </w:tr>
    </w:tbl>
    <w:p w:rsidR="00ED15C6" w:rsidRPr="005E2487" w:rsidRDefault="00ED15C6" w:rsidP="00ED15C6">
      <w:pPr>
        <w:rPr>
          <w:lang w:val="ru-RU"/>
        </w:rPr>
      </w:pPr>
    </w:p>
    <w:tbl>
      <w:tblPr>
        <w:tblW w:w="9185" w:type="dxa"/>
        <w:tblLayout w:type="fixed"/>
        <w:tblLook w:val="00A0" w:firstRow="1" w:lastRow="0" w:firstColumn="1" w:lastColumn="0" w:noHBand="0" w:noVBand="0"/>
      </w:tblPr>
      <w:tblGrid>
        <w:gridCol w:w="9185"/>
      </w:tblGrid>
      <w:tr w:rsidR="00ED15C6" w:rsidRPr="00760543" w:rsidTr="00ED15C6">
        <w:trPr>
          <w:trHeight w:val="423"/>
        </w:trPr>
        <w:tc>
          <w:tcPr>
            <w:tcW w:w="9185" w:type="dxa"/>
            <w:shd w:val="clear" w:color="auto" w:fill="C6D9F1"/>
            <w:vAlign w:val="center"/>
          </w:tcPr>
          <w:p w:rsidR="00ED15C6" w:rsidRPr="005E2487" w:rsidRDefault="00ED15C6" w:rsidP="00ED15C6">
            <w:pPr>
              <w:keepNext/>
              <w:keepLines/>
              <w:ind w:right="173"/>
              <w:jc w:val="center"/>
              <w:rPr>
                <w:b/>
                <w:color w:val="000000"/>
                <w:sz w:val="20"/>
                <w:lang w:val="ru-RU"/>
              </w:rPr>
            </w:pPr>
            <w:r w:rsidRPr="005E2487">
              <w:rPr>
                <w:b/>
                <w:color w:val="000000"/>
                <w:sz w:val="20"/>
                <w:lang w:val="ru-RU"/>
              </w:rPr>
              <w:t>Использование ресурсов в рамках Программы 23</w:t>
            </w:r>
          </w:p>
        </w:tc>
      </w:tr>
    </w:tbl>
    <w:p w:rsidR="00DC059F" w:rsidRPr="005E2487" w:rsidRDefault="00DC059F" w:rsidP="00ED15C6">
      <w:pPr>
        <w:pStyle w:val="NormalWeb"/>
        <w:keepNext/>
        <w:keepLines/>
        <w:spacing w:before="0" w:beforeAutospacing="0" w:after="0" w:afterAutospacing="0"/>
        <w:jc w:val="center"/>
        <w:rPr>
          <w:color w:val="000000"/>
          <w:sz w:val="20"/>
          <w:szCs w:val="20"/>
          <w:lang w:val="ru-RU"/>
        </w:rPr>
      </w:pPr>
    </w:p>
    <w:p w:rsidR="00DC059F" w:rsidRPr="005E2487" w:rsidRDefault="00ED15C6" w:rsidP="00ED15C6">
      <w:pPr>
        <w:pStyle w:val="NormalWeb"/>
        <w:keepNext/>
        <w:keepLines/>
        <w:spacing w:before="0" w:beforeAutospacing="0" w:after="0" w:afterAutospacing="0"/>
        <w:jc w:val="center"/>
        <w:rPr>
          <w:lang w:val="ru-RU"/>
        </w:rPr>
      </w:pPr>
      <w:r w:rsidRPr="005E2487">
        <w:rPr>
          <w:color w:val="000000"/>
          <w:lang w:val="ru-RU"/>
        </w:rPr>
        <w:t>Бюджет и фактические расходы (в разбивке по результатам)</w:t>
      </w:r>
    </w:p>
    <w:p w:rsidR="00DC059F" w:rsidRPr="005E2487" w:rsidRDefault="00ED15C6" w:rsidP="00ED15C6">
      <w:pPr>
        <w:pStyle w:val="NormalWeb"/>
        <w:keepNext/>
        <w:keepLines/>
        <w:spacing w:before="0" w:beforeAutospacing="0" w:after="0" w:afterAutospacing="0"/>
        <w:jc w:val="center"/>
        <w:rPr>
          <w:i/>
          <w:iCs/>
          <w:color w:val="000000"/>
          <w:sz w:val="16"/>
          <w:szCs w:val="16"/>
          <w:lang w:val="ru-RU"/>
        </w:rPr>
      </w:pPr>
      <w:r w:rsidRPr="005E2487">
        <w:rPr>
          <w:i/>
          <w:iCs/>
          <w:color w:val="000000"/>
          <w:sz w:val="16"/>
          <w:szCs w:val="16"/>
          <w:lang w:val="ru-RU"/>
        </w:rPr>
        <w:t>(тыс. шв. франков)</w:t>
      </w:r>
    </w:p>
    <w:p w:rsidR="00ED15C6" w:rsidRPr="005E2487" w:rsidRDefault="00ED15C6" w:rsidP="00ED15C6">
      <w:pPr>
        <w:pStyle w:val="NormalWeb"/>
        <w:keepNext/>
        <w:keepLines/>
        <w:spacing w:before="0" w:beforeAutospacing="0" w:after="0" w:afterAutospacing="0"/>
        <w:jc w:val="center"/>
        <w:rPr>
          <w:i/>
          <w:iCs/>
          <w:color w:val="000000"/>
          <w:sz w:val="20"/>
          <w:szCs w:val="20"/>
          <w:lang w:val="ru-RU"/>
        </w:rPr>
      </w:pPr>
    </w:p>
    <w:tbl>
      <w:tblPr>
        <w:tblW w:w="8222" w:type="dxa"/>
        <w:jc w:val="center"/>
        <w:tblLayout w:type="fixed"/>
        <w:tblLook w:val="00A0" w:firstRow="1" w:lastRow="0" w:firstColumn="1" w:lastColumn="0" w:noHBand="0" w:noVBand="0"/>
      </w:tblPr>
      <w:tblGrid>
        <w:gridCol w:w="515"/>
        <w:gridCol w:w="4215"/>
        <w:gridCol w:w="1164"/>
        <w:gridCol w:w="1164"/>
        <w:gridCol w:w="1164"/>
      </w:tblGrid>
      <w:tr w:rsidR="00ED15C6" w:rsidRPr="005E2487" w:rsidTr="00ED15C6">
        <w:trPr>
          <w:trHeight w:val="825"/>
          <w:jc w:val="center"/>
        </w:trPr>
        <w:tc>
          <w:tcPr>
            <w:tcW w:w="4730" w:type="dxa"/>
            <w:gridSpan w:val="2"/>
            <w:tcBorders>
              <w:top w:val="nil"/>
              <w:left w:val="nil"/>
              <w:bottom w:val="nil"/>
              <w:right w:val="nil"/>
            </w:tcBorders>
            <w:shd w:val="clear" w:color="000000" w:fill="C5D9F1"/>
            <w:noWrap/>
            <w:vAlign w:val="center"/>
          </w:tcPr>
          <w:p w:rsidR="00ED15C6" w:rsidRPr="005E2487" w:rsidRDefault="00ED15C6" w:rsidP="00ED15C6">
            <w:pPr>
              <w:jc w:val="center"/>
              <w:rPr>
                <w:b/>
                <w:bCs/>
                <w:sz w:val="16"/>
                <w:szCs w:val="16"/>
                <w:lang w:val="ru-RU"/>
              </w:rPr>
            </w:pPr>
            <w:r w:rsidRPr="005E2487">
              <w:rPr>
                <w:b/>
                <w:bCs/>
                <w:sz w:val="16"/>
                <w:szCs w:val="16"/>
                <w:lang w:val="ru-RU"/>
              </w:rPr>
              <w:t xml:space="preserve">Номер и описание ожидаемого результата </w:t>
            </w:r>
          </w:p>
        </w:tc>
        <w:tc>
          <w:tcPr>
            <w:tcW w:w="1164" w:type="dxa"/>
            <w:tcBorders>
              <w:top w:val="nil"/>
              <w:left w:val="nil"/>
              <w:bottom w:val="nil"/>
              <w:right w:val="nil"/>
            </w:tcBorders>
            <w:shd w:val="clear" w:color="000000" w:fill="C5D9F1"/>
            <w:vAlign w:val="center"/>
          </w:tcPr>
          <w:p w:rsidR="00ED15C6" w:rsidRPr="005E2487" w:rsidRDefault="00ED15C6" w:rsidP="00ED15C6">
            <w:pPr>
              <w:jc w:val="center"/>
              <w:rPr>
                <w:b/>
                <w:bCs/>
                <w:sz w:val="16"/>
                <w:szCs w:val="16"/>
                <w:lang w:val="ru-RU"/>
              </w:rPr>
            </w:pPr>
            <w:r w:rsidRPr="005E2487">
              <w:rPr>
                <w:b/>
                <w:bCs/>
                <w:sz w:val="16"/>
                <w:szCs w:val="16"/>
                <w:lang w:val="ru-RU"/>
              </w:rPr>
              <w:t xml:space="preserve">Утвержденный бюджет на 2016-2017 гг. </w:t>
            </w:r>
          </w:p>
        </w:tc>
        <w:tc>
          <w:tcPr>
            <w:tcW w:w="1164" w:type="dxa"/>
            <w:tcBorders>
              <w:top w:val="nil"/>
              <w:left w:val="nil"/>
              <w:bottom w:val="nil"/>
              <w:right w:val="nil"/>
            </w:tcBorders>
            <w:shd w:val="clear" w:color="000000" w:fill="C5D9F1"/>
            <w:vAlign w:val="center"/>
          </w:tcPr>
          <w:p w:rsidR="00ED15C6" w:rsidRPr="005E2487" w:rsidRDefault="00ED15C6" w:rsidP="00ED15C6">
            <w:pPr>
              <w:jc w:val="center"/>
              <w:rPr>
                <w:b/>
                <w:bCs/>
                <w:sz w:val="16"/>
                <w:szCs w:val="16"/>
                <w:lang w:val="ru-RU"/>
              </w:rPr>
            </w:pPr>
            <w:r w:rsidRPr="005E2487">
              <w:rPr>
                <w:b/>
                <w:bCs/>
                <w:sz w:val="16"/>
                <w:szCs w:val="16"/>
                <w:lang w:val="ru-RU"/>
              </w:rPr>
              <w:t xml:space="preserve">Бюджет на 2016-2017 гг. после перераспределения средств </w:t>
            </w:r>
          </w:p>
        </w:tc>
        <w:tc>
          <w:tcPr>
            <w:tcW w:w="1164" w:type="dxa"/>
            <w:tcBorders>
              <w:top w:val="nil"/>
              <w:left w:val="nil"/>
              <w:bottom w:val="nil"/>
              <w:right w:val="nil"/>
            </w:tcBorders>
            <w:shd w:val="clear" w:color="000000" w:fill="C5D9F1"/>
            <w:vAlign w:val="center"/>
          </w:tcPr>
          <w:p w:rsidR="00ED15C6" w:rsidRPr="005E2487" w:rsidRDefault="00ED15C6" w:rsidP="00ED15C6">
            <w:pPr>
              <w:jc w:val="center"/>
              <w:rPr>
                <w:b/>
                <w:bCs/>
                <w:sz w:val="16"/>
                <w:szCs w:val="16"/>
                <w:lang w:val="ru-RU"/>
              </w:rPr>
            </w:pPr>
            <w:r w:rsidRPr="005E2487">
              <w:rPr>
                <w:b/>
                <w:bCs/>
                <w:sz w:val="16"/>
                <w:szCs w:val="16"/>
                <w:lang w:val="ru-RU"/>
              </w:rPr>
              <w:t xml:space="preserve">Расходы за 2016 г.* </w:t>
            </w:r>
          </w:p>
        </w:tc>
      </w:tr>
      <w:tr w:rsidR="00ED15C6" w:rsidRPr="005E2487" w:rsidTr="00ED15C6">
        <w:trPr>
          <w:trHeight w:val="933"/>
          <w:jc w:val="center"/>
        </w:trPr>
        <w:tc>
          <w:tcPr>
            <w:tcW w:w="515" w:type="dxa"/>
            <w:tcBorders>
              <w:top w:val="nil"/>
              <w:left w:val="nil"/>
              <w:bottom w:val="nil"/>
              <w:right w:val="nil"/>
            </w:tcBorders>
            <w:noWrap/>
            <w:vAlign w:val="center"/>
          </w:tcPr>
          <w:p w:rsidR="00ED15C6" w:rsidRPr="005E2487" w:rsidRDefault="00ED15C6" w:rsidP="00ED15C6">
            <w:pPr>
              <w:rPr>
                <w:sz w:val="16"/>
                <w:szCs w:val="16"/>
                <w:lang w:val="ru-RU"/>
              </w:rPr>
            </w:pPr>
            <w:r w:rsidRPr="005E2487">
              <w:rPr>
                <w:sz w:val="16"/>
                <w:szCs w:val="16"/>
                <w:lang w:val="ru-RU"/>
              </w:rPr>
              <w:t>IX.1</w:t>
            </w:r>
          </w:p>
        </w:tc>
        <w:tc>
          <w:tcPr>
            <w:tcW w:w="4215" w:type="dxa"/>
            <w:tcBorders>
              <w:top w:val="nil"/>
              <w:left w:val="nil"/>
              <w:bottom w:val="nil"/>
              <w:right w:val="nil"/>
            </w:tcBorders>
            <w:vAlign w:val="center"/>
          </w:tcPr>
          <w:p w:rsidR="00ED15C6" w:rsidRPr="005E2487" w:rsidRDefault="00ED15C6" w:rsidP="00ED15C6">
            <w:pPr>
              <w:rPr>
                <w:sz w:val="16"/>
                <w:szCs w:val="16"/>
                <w:lang w:val="ru-RU"/>
              </w:rPr>
            </w:pPr>
            <w:r w:rsidRPr="005E2487">
              <w:rPr>
                <w:sz w:val="16"/>
                <w:szCs w:val="16"/>
                <w:lang w:val="ru-RU"/>
              </w:rPr>
              <w:t>Эффективные, действенные,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c>
          <w:tcPr>
            <w:tcW w:w="1164" w:type="dxa"/>
            <w:tcBorders>
              <w:top w:val="nil"/>
              <w:left w:val="nil"/>
              <w:bottom w:val="nil"/>
              <w:right w:val="nil"/>
            </w:tcBorders>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12 096</w:t>
            </w:r>
          </w:p>
        </w:tc>
        <w:tc>
          <w:tcPr>
            <w:tcW w:w="1164" w:type="dxa"/>
            <w:tcBorders>
              <w:top w:val="nil"/>
              <w:left w:val="nil"/>
              <w:bottom w:val="nil"/>
              <w:right w:val="nil"/>
            </w:tcBorders>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12 426</w:t>
            </w:r>
          </w:p>
        </w:tc>
        <w:tc>
          <w:tcPr>
            <w:tcW w:w="1164" w:type="dxa"/>
            <w:tcBorders>
              <w:top w:val="nil"/>
              <w:left w:val="nil"/>
              <w:bottom w:val="nil"/>
              <w:right w:val="nil"/>
            </w:tcBorders>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5 802</w:t>
            </w:r>
          </w:p>
        </w:tc>
      </w:tr>
      <w:tr w:rsidR="00ED15C6" w:rsidRPr="005E2487" w:rsidTr="00ED15C6">
        <w:trPr>
          <w:trHeight w:val="989"/>
          <w:jc w:val="center"/>
        </w:trPr>
        <w:tc>
          <w:tcPr>
            <w:tcW w:w="515" w:type="dxa"/>
            <w:tcBorders>
              <w:top w:val="nil"/>
              <w:left w:val="nil"/>
              <w:bottom w:val="nil"/>
              <w:right w:val="nil"/>
            </w:tcBorders>
            <w:noWrap/>
            <w:vAlign w:val="center"/>
          </w:tcPr>
          <w:p w:rsidR="00ED15C6" w:rsidRPr="005E2487" w:rsidRDefault="00ED15C6" w:rsidP="00ED15C6">
            <w:pPr>
              <w:rPr>
                <w:sz w:val="16"/>
                <w:szCs w:val="16"/>
                <w:lang w:val="ru-RU"/>
              </w:rPr>
            </w:pPr>
            <w:r w:rsidRPr="005E2487">
              <w:rPr>
                <w:sz w:val="16"/>
                <w:szCs w:val="16"/>
                <w:lang w:val="ru-RU"/>
              </w:rPr>
              <w:t>IX.2</w:t>
            </w:r>
          </w:p>
        </w:tc>
        <w:tc>
          <w:tcPr>
            <w:tcW w:w="4215" w:type="dxa"/>
            <w:tcBorders>
              <w:top w:val="nil"/>
              <w:left w:val="nil"/>
              <w:bottom w:val="nil"/>
              <w:right w:val="nil"/>
            </w:tcBorders>
            <w:vAlign w:val="center"/>
          </w:tcPr>
          <w:p w:rsidR="00ED15C6" w:rsidRPr="005E2487" w:rsidRDefault="00ED15C6" w:rsidP="00ED15C6">
            <w:pPr>
              <w:rPr>
                <w:sz w:val="16"/>
                <w:szCs w:val="16"/>
                <w:lang w:val="ru-RU"/>
              </w:rPr>
            </w:pPr>
            <w:r w:rsidRPr="005E2487">
              <w:rPr>
                <w:sz w:val="16"/>
                <w:szCs w:val="16"/>
                <w:lang w:val="ru-RU"/>
              </w:rPr>
              <w:t>Динамичный и слаженно функционирующий Секретариат с правильно организованным штатом должным образом подготовленных сотрудников, которые эффективно добиваются результатов</w:t>
            </w:r>
          </w:p>
        </w:tc>
        <w:tc>
          <w:tcPr>
            <w:tcW w:w="1164" w:type="dxa"/>
            <w:tcBorders>
              <w:top w:val="nil"/>
              <w:left w:val="nil"/>
              <w:bottom w:val="nil"/>
              <w:right w:val="nil"/>
            </w:tcBorders>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12 521</w:t>
            </w:r>
          </w:p>
        </w:tc>
        <w:tc>
          <w:tcPr>
            <w:tcW w:w="1164" w:type="dxa"/>
            <w:tcBorders>
              <w:top w:val="nil"/>
              <w:left w:val="nil"/>
              <w:bottom w:val="nil"/>
              <w:right w:val="nil"/>
            </w:tcBorders>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13 233</w:t>
            </w:r>
          </w:p>
        </w:tc>
        <w:tc>
          <w:tcPr>
            <w:tcW w:w="1164" w:type="dxa"/>
            <w:tcBorders>
              <w:top w:val="nil"/>
              <w:left w:val="nil"/>
              <w:bottom w:val="nil"/>
              <w:right w:val="nil"/>
            </w:tcBorders>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12 070</w:t>
            </w:r>
          </w:p>
        </w:tc>
      </w:tr>
      <w:tr w:rsidR="00ED15C6" w:rsidRPr="005E2487" w:rsidTr="00ED15C6">
        <w:trPr>
          <w:trHeight w:val="225"/>
          <w:jc w:val="center"/>
        </w:trPr>
        <w:tc>
          <w:tcPr>
            <w:tcW w:w="515" w:type="dxa"/>
            <w:tcBorders>
              <w:top w:val="nil"/>
              <w:left w:val="nil"/>
              <w:bottom w:val="nil"/>
              <w:right w:val="nil"/>
            </w:tcBorders>
            <w:shd w:val="clear" w:color="000000" w:fill="C5D9F1"/>
            <w:noWrap/>
            <w:vAlign w:val="bottom"/>
          </w:tcPr>
          <w:p w:rsidR="00ED15C6" w:rsidRPr="005E2487" w:rsidRDefault="00ED15C6" w:rsidP="00ED15C6">
            <w:pPr>
              <w:rPr>
                <w:sz w:val="16"/>
                <w:szCs w:val="16"/>
                <w:lang w:val="ru-RU"/>
              </w:rPr>
            </w:pPr>
            <w:r w:rsidRPr="005E2487">
              <w:rPr>
                <w:sz w:val="16"/>
                <w:szCs w:val="16"/>
                <w:lang w:val="ru-RU"/>
              </w:rPr>
              <w:t> </w:t>
            </w:r>
          </w:p>
        </w:tc>
        <w:tc>
          <w:tcPr>
            <w:tcW w:w="4215" w:type="dxa"/>
            <w:tcBorders>
              <w:top w:val="nil"/>
              <w:left w:val="nil"/>
              <w:bottom w:val="nil"/>
              <w:right w:val="nil"/>
            </w:tcBorders>
            <w:shd w:val="clear" w:color="000000" w:fill="C5D9F1"/>
            <w:noWrap/>
            <w:vAlign w:val="bottom"/>
          </w:tcPr>
          <w:p w:rsidR="00ED15C6" w:rsidRPr="005E2487" w:rsidRDefault="00ED15C6" w:rsidP="00ED15C6">
            <w:pPr>
              <w:jc w:val="right"/>
              <w:rPr>
                <w:b/>
                <w:bCs/>
                <w:sz w:val="16"/>
                <w:szCs w:val="16"/>
                <w:lang w:val="ru-RU"/>
              </w:rPr>
            </w:pPr>
            <w:r w:rsidRPr="005E2487">
              <w:rPr>
                <w:b/>
                <w:bCs/>
                <w:sz w:val="16"/>
                <w:szCs w:val="16"/>
                <w:lang w:val="ru-RU"/>
              </w:rPr>
              <w:t>Итого</w:t>
            </w:r>
          </w:p>
        </w:tc>
        <w:tc>
          <w:tcPr>
            <w:tcW w:w="1164" w:type="dxa"/>
            <w:tcBorders>
              <w:top w:val="nil"/>
              <w:left w:val="nil"/>
              <w:bottom w:val="nil"/>
              <w:right w:val="nil"/>
            </w:tcBorders>
            <w:shd w:val="clear" w:color="000000" w:fill="C5D9F1"/>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24 617</w:t>
            </w:r>
          </w:p>
        </w:tc>
        <w:tc>
          <w:tcPr>
            <w:tcW w:w="1164" w:type="dxa"/>
            <w:tcBorders>
              <w:top w:val="nil"/>
              <w:left w:val="nil"/>
              <w:bottom w:val="nil"/>
              <w:right w:val="nil"/>
            </w:tcBorders>
            <w:shd w:val="clear" w:color="000000" w:fill="C5D9F1"/>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25 659</w:t>
            </w:r>
          </w:p>
        </w:tc>
        <w:tc>
          <w:tcPr>
            <w:tcW w:w="1164" w:type="dxa"/>
            <w:tcBorders>
              <w:top w:val="nil"/>
              <w:left w:val="nil"/>
              <w:bottom w:val="nil"/>
              <w:right w:val="nil"/>
            </w:tcBorders>
            <w:shd w:val="clear" w:color="000000" w:fill="C5D9F1"/>
            <w:noWrap/>
            <w:vAlign w:val="center"/>
          </w:tcPr>
          <w:p w:rsidR="00ED15C6" w:rsidRPr="005E2487" w:rsidRDefault="00ED15C6" w:rsidP="00ED15C6">
            <w:pPr>
              <w:jc w:val="center"/>
              <w:rPr>
                <w:color w:val="000000"/>
                <w:sz w:val="16"/>
                <w:szCs w:val="16"/>
                <w:lang w:val="ru-RU"/>
              </w:rPr>
            </w:pPr>
            <w:r w:rsidRPr="005E2487">
              <w:rPr>
                <w:color w:val="000000"/>
                <w:sz w:val="16"/>
                <w:szCs w:val="16"/>
                <w:lang w:val="ru-RU"/>
              </w:rPr>
              <w:t>17 873</w:t>
            </w:r>
          </w:p>
        </w:tc>
      </w:tr>
      <w:tr w:rsidR="00ED15C6" w:rsidRPr="00D507F9" w:rsidTr="00ED15C6">
        <w:trPr>
          <w:trHeight w:val="330"/>
          <w:jc w:val="center"/>
        </w:trPr>
        <w:tc>
          <w:tcPr>
            <w:tcW w:w="7058" w:type="dxa"/>
            <w:gridSpan w:val="4"/>
            <w:tcBorders>
              <w:top w:val="nil"/>
              <w:left w:val="nil"/>
              <w:bottom w:val="nil"/>
              <w:right w:val="nil"/>
            </w:tcBorders>
            <w:noWrap/>
            <w:vAlign w:val="center"/>
          </w:tcPr>
          <w:p w:rsidR="00ED15C6" w:rsidRPr="005E2487" w:rsidRDefault="00ED15C6" w:rsidP="00ED15C6">
            <w:pPr>
              <w:rPr>
                <w:i/>
                <w:iCs/>
                <w:sz w:val="16"/>
                <w:szCs w:val="16"/>
                <w:lang w:val="ru-RU"/>
              </w:rPr>
            </w:pPr>
            <w:r w:rsidRPr="005E2487">
              <w:rPr>
                <w:i/>
                <w:iCs/>
                <w:sz w:val="16"/>
                <w:szCs w:val="16"/>
                <w:lang w:val="ru-RU"/>
              </w:rPr>
              <w:t xml:space="preserve">*Данные о расходах за 2016 г. </w:t>
            </w:r>
            <w:r w:rsidR="000C1594" w:rsidRPr="005E2487">
              <w:rPr>
                <w:i/>
                <w:iCs/>
                <w:sz w:val="16"/>
                <w:szCs w:val="16"/>
                <w:lang w:val="ru-RU"/>
              </w:rPr>
              <w:t>носят предварительный</w:t>
            </w:r>
            <w:r w:rsidRPr="005E2487">
              <w:rPr>
                <w:i/>
                <w:iCs/>
                <w:sz w:val="16"/>
                <w:szCs w:val="16"/>
                <w:lang w:val="ru-RU"/>
              </w:rPr>
              <w:t xml:space="preserve"> характер и подлежат проверке внешними аудиторами.</w:t>
            </w:r>
          </w:p>
        </w:tc>
        <w:tc>
          <w:tcPr>
            <w:tcW w:w="1164" w:type="dxa"/>
            <w:tcBorders>
              <w:top w:val="nil"/>
              <w:left w:val="nil"/>
              <w:bottom w:val="nil"/>
              <w:right w:val="nil"/>
            </w:tcBorders>
            <w:noWrap/>
            <w:vAlign w:val="center"/>
          </w:tcPr>
          <w:p w:rsidR="00ED15C6" w:rsidRPr="005E2487" w:rsidRDefault="00ED15C6" w:rsidP="00ED15C6">
            <w:pPr>
              <w:rPr>
                <w:sz w:val="16"/>
                <w:szCs w:val="16"/>
                <w:lang w:val="ru-RU"/>
              </w:rPr>
            </w:pPr>
          </w:p>
        </w:tc>
      </w:tr>
    </w:tbl>
    <w:p w:rsidR="00DC059F" w:rsidRPr="005E2487" w:rsidRDefault="00DC059F" w:rsidP="00ED15C6">
      <w:pPr>
        <w:pStyle w:val="NormalWeb"/>
        <w:keepNext/>
        <w:keepLines/>
        <w:spacing w:before="0" w:beforeAutospacing="0" w:after="0" w:afterAutospacing="0"/>
        <w:jc w:val="center"/>
        <w:rPr>
          <w:i/>
          <w:iCs/>
          <w:color w:val="000000"/>
          <w:sz w:val="20"/>
          <w:szCs w:val="20"/>
          <w:lang w:val="ru-RU"/>
        </w:rPr>
      </w:pPr>
    </w:p>
    <w:p w:rsidR="00DC059F" w:rsidRPr="005E2487" w:rsidRDefault="00ED15C6" w:rsidP="00ED15C6">
      <w:pPr>
        <w:pStyle w:val="NormalWeb"/>
        <w:keepNext/>
        <w:keepLines/>
        <w:spacing w:before="0" w:beforeAutospacing="0" w:after="0" w:afterAutospacing="0"/>
        <w:jc w:val="center"/>
        <w:rPr>
          <w:lang w:val="ru-RU"/>
        </w:rPr>
      </w:pPr>
      <w:r w:rsidRPr="005E2487">
        <w:rPr>
          <w:color w:val="000000"/>
          <w:lang w:val="ru-RU"/>
        </w:rPr>
        <w:t xml:space="preserve">Бюджет и фактические расходы (по персоналу и не связанные с персоналом) </w:t>
      </w:r>
    </w:p>
    <w:p w:rsidR="00DC059F" w:rsidRPr="005E2487" w:rsidRDefault="00ED15C6" w:rsidP="00ED15C6">
      <w:pPr>
        <w:pStyle w:val="NormalWeb"/>
        <w:keepNext/>
        <w:keepLines/>
        <w:spacing w:before="0" w:beforeAutospacing="0" w:after="0" w:afterAutospacing="0"/>
        <w:jc w:val="center"/>
        <w:rPr>
          <w:i/>
          <w:iCs/>
          <w:color w:val="000000"/>
          <w:sz w:val="16"/>
          <w:szCs w:val="16"/>
          <w:lang w:val="ru-RU"/>
        </w:rPr>
      </w:pPr>
      <w:r w:rsidRPr="005E2487">
        <w:rPr>
          <w:i/>
          <w:iCs/>
          <w:color w:val="000000"/>
          <w:sz w:val="16"/>
          <w:szCs w:val="16"/>
          <w:lang w:val="ru-RU"/>
        </w:rPr>
        <w:t>(тыс. шв. франков)</w:t>
      </w:r>
    </w:p>
    <w:p w:rsidR="00ED15C6" w:rsidRPr="005E2487" w:rsidRDefault="00ED15C6" w:rsidP="00ED15C6">
      <w:pPr>
        <w:keepNext/>
        <w:keepLines/>
        <w:rPr>
          <w:sz w:val="20"/>
          <w:lang w:val="ru-RU"/>
        </w:rPr>
      </w:pPr>
    </w:p>
    <w:tbl>
      <w:tblPr>
        <w:tblW w:w="8222" w:type="dxa"/>
        <w:jc w:val="center"/>
        <w:tblLayout w:type="fixed"/>
        <w:tblLook w:val="00A0" w:firstRow="1" w:lastRow="0" w:firstColumn="1" w:lastColumn="0" w:noHBand="0" w:noVBand="0"/>
      </w:tblPr>
      <w:tblGrid>
        <w:gridCol w:w="2470"/>
        <w:gridCol w:w="1438"/>
        <w:gridCol w:w="1438"/>
        <w:gridCol w:w="1438"/>
        <w:gridCol w:w="1438"/>
      </w:tblGrid>
      <w:tr w:rsidR="00ED15C6" w:rsidRPr="005E2487" w:rsidTr="00ED15C6">
        <w:trPr>
          <w:trHeight w:val="720"/>
          <w:jc w:val="center"/>
        </w:trPr>
        <w:tc>
          <w:tcPr>
            <w:tcW w:w="2440" w:type="dxa"/>
            <w:tcBorders>
              <w:top w:val="nil"/>
              <w:left w:val="nil"/>
              <w:bottom w:val="nil"/>
              <w:right w:val="nil"/>
            </w:tcBorders>
            <w:shd w:val="clear" w:color="000000" w:fill="C5D9F1"/>
            <w:noWrap/>
            <w:vAlign w:val="center"/>
          </w:tcPr>
          <w:p w:rsidR="00ED15C6" w:rsidRPr="005E2487" w:rsidRDefault="00ED15C6" w:rsidP="00ED15C6">
            <w:pPr>
              <w:keepNext/>
              <w:keepLines/>
              <w:rPr>
                <w:color w:val="000000"/>
                <w:sz w:val="16"/>
                <w:szCs w:val="16"/>
                <w:lang w:val="ru-RU"/>
              </w:rPr>
            </w:pPr>
            <w:r w:rsidRPr="005E2487">
              <w:rPr>
                <w:color w:val="000000"/>
                <w:sz w:val="16"/>
                <w:szCs w:val="16"/>
                <w:lang w:val="ru-RU"/>
              </w:rPr>
              <w:t> </w:t>
            </w:r>
          </w:p>
        </w:tc>
        <w:tc>
          <w:tcPr>
            <w:tcW w:w="1420" w:type="dxa"/>
            <w:tcBorders>
              <w:top w:val="nil"/>
              <w:left w:val="nil"/>
              <w:bottom w:val="nil"/>
              <w:right w:val="nil"/>
            </w:tcBorders>
            <w:shd w:val="clear" w:color="000000" w:fill="C5D9F1"/>
            <w:vAlign w:val="center"/>
          </w:tcPr>
          <w:p w:rsidR="00ED15C6" w:rsidRPr="005E2487" w:rsidRDefault="00ED15C6" w:rsidP="00ED15C6">
            <w:pPr>
              <w:keepNext/>
              <w:keepLines/>
              <w:jc w:val="center"/>
              <w:rPr>
                <w:b/>
                <w:bCs/>
                <w:color w:val="000000"/>
                <w:sz w:val="16"/>
                <w:szCs w:val="16"/>
                <w:lang w:val="ru-RU"/>
              </w:rPr>
            </w:pPr>
            <w:r w:rsidRPr="005E2487">
              <w:rPr>
                <w:b/>
                <w:bCs/>
                <w:color w:val="000000"/>
                <w:sz w:val="16"/>
                <w:szCs w:val="16"/>
                <w:lang w:val="ru-RU"/>
              </w:rPr>
              <w:t>Утвержденный бюджет на 2016-2017 гг.</w:t>
            </w:r>
          </w:p>
        </w:tc>
        <w:tc>
          <w:tcPr>
            <w:tcW w:w="1420" w:type="dxa"/>
            <w:tcBorders>
              <w:top w:val="nil"/>
              <w:left w:val="nil"/>
              <w:bottom w:val="nil"/>
              <w:right w:val="nil"/>
            </w:tcBorders>
            <w:shd w:val="clear" w:color="000000" w:fill="C5D9F1"/>
            <w:vAlign w:val="center"/>
          </w:tcPr>
          <w:p w:rsidR="00ED15C6" w:rsidRPr="005E2487" w:rsidRDefault="00ED15C6" w:rsidP="00ED15C6">
            <w:pPr>
              <w:keepNext/>
              <w:keepLines/>
              <w:jc w:val="center"/>
              <w:rPr>
                <w:b/>
                <w:bCs/>
                <w:color w:val="000000"/>
                <w:sz w:val="16"/>
                <w:szCs w:val="16"/>
                <w:lang w:val="ru-RU"/>
              </w:rPr>
            </w:pPr>
            <w:r w:rsidRPr="005E2487">
              <w:rPr>
                <w:b/>
                <w:bCs/>
                <w:color w:val="000000"/>
                <w:sz w:val="16"/>
                <w:szCs w:val="16"/>
                <w:lang w:val="ru-RU"/>
              </w:rPr>
              <w:t>Бюджет на 2016-2017 гг. после перераспределения средств</w:t>
            </w:r>
          </w:p>
        </w:tc>
        <w:tc>
          <w:tcPr>
            <w:tcW w:w="1420" w:type="dxa"/>
            <w:tcBorders>
              <w:top w:val="nil"/>
              <w:left w:val="nil"/>
              <w:bottom w:val="nil"/>
              <w:right w:val="nil"/>
            </w:tcBorders>
            <w:shd w:val="clear" w:color="000000" w:fill="C5D9F1"/>
            <w:vAlign w:val="center"/>
          </w:tcPr>
          <w:p w:rsidR="00ED15C6" w:rsidRPr="005E2487" w:rsidRDefault="00ED15C6" w:rsidP="00ED15C6">
            <w:pPr>
              <w:keepNext/>
              <w:keepLines/>
              <w:jc w:val="center"/>
              <w:rPr>
                <w:b/>
                <w:bCs/>
                <w:color w:val="000000"/>
                <w:sz w:val="16"/>
                <w:szCs w:val="16"/>
                <w:lang w:val="ru-RU"/>
              </w:rPr>
            </w:pPr>
            <w:r w:rsidRPr="005E2487">
              <w:rPr>
                <w:b/>
                <w:bCs/>
                <w:color w:val="000000"/>
                <w:sz w:val="16"/>
                <w:szCs w:val="16"/>
                <w:lang w:val="ru-RU"/>
              </w:rPr>
              <w:t>Расходы за 2016 г.*</w:t>
            </w:r>
          </w:p>
        </w:tc>
        <w:tc>
          <w:tcPr>
            <w:tcW w:w="1420" w:type="dxa"/>
            <w:tcBorders>
              <w:top w:val="nil"/>
              <w:left w:val="nil"/>
              <w:bottom w:val="nil"/>
              <w:right w:val="nil"/>
            </w:tcBorders>
            <w:shd w:val="clear" w:color="000000" w:fill="C5D9F1"/>
            <w:vAlign w:val="center"/>
          </w:tcPr>
          <w:p w:rsidR="00ED15C6" w:rsidRPr="005E2487" w:rsidRDefault="00ED15C6" w:rsidP="00ED15C6">
            <w:pPr>
              <w:keepNext/>
              <w:keepLines/>
              <w:jc w:val="center"/>
              <w:rPr>
                <w:b/>
                <w:bCs/>
                <w:color w:val="000000"/>
                <w:sz w:val="16"/>
                <w:szCs w:val="16"/>
                <w:lang w:val="ru-RU"/>
              </w:rPr>
            </w:pPr>
            <w:r w:rsidRPr="005E2487">
              <w:rPr>
                <w:b/>
                <w:bCs/>
                <w:color w:val="000000"/>
                <w:sz w:val="16"/>
                <w:szCs w:val="16"/>
                <w:lang w:val="ru-RU"/>
              </w:rPr>
              <w:t>Показатель освоения (%)</w:t>
            </w:r>
          </w:p>
        </w:tc>
      </w:tr>
      <w:tr w:rsidR="00ED15C6" w:rsidRPr="005E2487" w:rsidTr="00ED15C6">
        <w:trPr>
          <w:trHeight w:val="315"/>
          <w:jc w:val="center"/>
        </w:trPr>
        <w:tc>
          <w:tcPr>
            <w:tcW w:w="2440" w:type="dxa"/>
            <w:tcBorders>
              <w:top w:val="nil"/>
              <w:left w:val="nil"/>
              <w:bottom w:val="nil"/>
              <w:right w:val="nil"/>
            </w:tcBorders>
            <w:noWrap/>
            <w:vAlign w:val="center"/>
          </w:tcPr>
          <w:p w:rsidR="00ED15C6" w:rsidRPr="005E2487" w:rsidRDefault="00ED15C6" w:rsidP="00ED15C6">
            <w:pPr>
              <w:keepNext/>
              <w:keepLines/>
              <w:rPr>
                <w:color w:val="000000"/>
                <w:sz w:val="16"/>
                <w:szCs w:val="16"/>
                <w:lang w:val="ru-RU"/>
              </w:rPr>
            </w:pPr>
            <w:r w:rsidRPr="005E2487">
              <w:rPr>
                <w:color w:val="000000"/>
                <w:sz w:val="16"/>
                <w:szCs w:val="16"/>
                <w:lang w:val="ru-RU"/>
              </w:rPr>
              <w:t xml:space="preserve">Расходы, связанные с персоналом  </w:t>
            </w:r>
          </w:p>
        </w:tc>
        <w:tc>
          <w:tcPr>
            <w:tcW w:w="1420" w:type="dxa"/>
            <w:tcBorders>
              <w:top w:val="nil"/>
              <w:left w:val="nil"/>
              <w:bottom w:val="nil"/>
              <w:right w:val="nil"/>
            </w:tcBorders>
            <w:vAlign w:val="center"/>
          </w:tcPr>
          <w:p w:rsidR="00ED15C6" w:rsidRPr="005E2487" w:rsidRDefault="00ED15C6" w:rsidP="00ED15C6">
            <w:pPr>
              <w:keepNext/>
              <w:keepLines/>
              <w:jc w:val="center"/>
              <w:rPr>
                <w:color w:val="000000"/>
                <w:sz w:val="16"/>
                <w:szCs w:val="16"/>
                <w:lang w:val="ru-RU"/>
              </w:rPr>
            </w:pPr>
            <w:r w:rsidRPr="005E2487">
              <w:rPr>
                <w:color w:val="000000"/>
                <w:sz w:val="16"/>
                <w:szCs w:val="16"/>
                <w:lang w:val="ru-RU"/>
              </w:rPr>
              <w:t xml:space="preserve">18 835 </w:t>
            </w:r>
          </w:p>
        </w:tc>
        <w:tc>
          <w:tcPr>
            <w:tcW w:w="1420" w:type="dxa"/>
            <w:tcBorders>
              <w:top w:val="nil"/>
              <w:left w:val="nil"/>
              <w:bottom w:val="nil"/>
              <w:right w:val="nil"/>
            </w:tcBorders>
            <w:vAlign w:val="center"/>
          </w:tcPr>
          <w:p w:rsidR="00ED15C6" w:rsidRPr="005E2487" w:rsidRDefault="00ED15C6" w:rsidP="00ED15C6">
            <w:pPr>
              <w:keepNext/>
              <w:keepLines/>
              <w:jc w:val="center"/>
              <w:rPr>
                <w:color w:val="000000"/>
                <w:sz w:val="16"/>
                <w:szCs w:val="16"/>
                <w:lang w:val="ru-RU"/>
              </w:rPr>
            </w:pPr>
            <w:r w:rsidRPr="005E2487">
              <w:rPr>
                <w:color w:val="000000"/>
                <w:sz w:val="16"/>
                <w:szCs w:val="16"/>
                <w:lang w:val="ru-RU"/>
              </w:rPr>
              <w:t xml:space="preserve">18 968 </w:t>
            </w:r>
          </w:p>
        </w:tc>
        <w:tc>
          <w:tcPr>
            <w:tcW w:w="1420" w:type="dxa"/>
            <w:tcBorders>
              <w:top w:val="nil"/>
              <w:left w:val="nil"/>
              <w:bottom w:val="nil"/>
              <w:right w:val="nil"/>
            </w:tcBorders>
            <w:vAlign w:val="center"/>
          </w:tcPr>
          <w:p w:rsidR="00ED15C6" w:rsidRPr="005E2487" w:rsidRDefault="00ED15C6" w:rsidP="00ED15C6">
            <w:pPr>
              <w:keepNext/>
              <w:keepLines/>
              <w:jc w:val="center"/>
              <w:rPr>
                <w:color w:val="000000"/>
                <w:sz w:val="16"/>
                <w:szCs w:val="16"/>
                <w:lang w:val="ru-RU"/>
              </w:rPr>
            </w:pPr>
            <w:r w:rsidRPr="005E2487">
              <w:rPr>
                <w:color w:val="000000"/>
                <w:sz w:val="16"/>
                <w:szCs w:val="16"/>
                <w:lang w:val="ru-RU"/>
              </w:rPr>
              <w:t xml:space="preserve">14 901 </w:t>
            </w:r>
          </w:p>
        </w:tc>
        <w:tc>
          <w:tcPr>
            <w:tcW w:w="1420" w:type="dxa"/>
            <w:tcBorders>
              <w:top w:val="nil"/>
              <w:left w:val="nil"/>
              <w:bottom w:val="nil"/>
              <w:right w:val="nil"/>
            </w:tcBorders>
            <w:vAlign w:val="center"/>
          </w:tcPr>
          <w:p w:rsidR="00ED15C6" w:rsidRPr="005E2487" w:rsidRDefault="00ED15C6" w:rsidP="00ED15C6">
            <w:pPr>
              <w:keepNext/>
              <w:keepLines/>
              <w:jc w:val="center"/>
              <w:rPr>
                <w:color w:val="000000"/>
                <w:sz w:val="16"/>
                <w:szCs w:val="16"/>
                <w:lang w:val="ru-RU"/>
              </w:rPr>
            </w:pPr>
            <w:r w:rsidRPr="005E2487">
              <w:rPr>
                <w:color w:val="000000"/>
                <w:sz w:val="16"/>
                <w:szCs w:val="16"/>
                <w:lang w:val="ru-RU"/>
              </w:rPr>
              <w:t>79%</w:t>
            </w:r>
          </w:p>
        </w:tc>
      </w:tr>
      <w:tr w:rsidR="00ED15C6" w:rsidRPr="005E2487" w:rsidTr="00ED15C6">
        <w:trPr>
          <w:trHeight w:val="401"/>
          <w:jc w:val="center"/>
        </w:trPr>
        <w:tc>
          <w:tcPr>
            <w:tcW w:w="2440" w:type="dxa"/>
            <w:tcBorders>
              <w:top w:val="nil"/>
              <w:left w:val="nil"/>
              <w:bottom w:val="nil"/>
              <w:right w:val="nil"/>
            </w:tcBorders>
            <w:noWrap/>
            <w:vAlign w:val="center"/>
          </w:tcPr>
          <w:p w:rsidR="00ED15C6" w:rsidRPr="005E2487" w:rsidRDefault="00ED15C6" w:rsidP="00ED15C6">
            <w:pPr>
              <w:keepNext/>
              <w:keepLines/>
              <w:rPr>
                <w:color w:val="000000"/>
                <w:sz w:val="16"/>
                <w:szCs w:val="16"/>
                <w:lang w:val="ru-RU"/>
              </w:rPr>
            </w:pPr>
            <w:r w:rsidRPr="005E2487">
              <w:rPr>
                <w:color w:val="000000"/>
                <w:sz w:val="16"/>
                <w:szCs w:val="16"/>
                <w:lang w:val="ru-RU"/>
              </w:rPr>
              <w:t xml:space="preserve">Расходы, не связанные с персоналом </w:t>
            </w:r>
          </w:p>
        </w:tc>
        <w:tc>
          <w:tcPr>
            <w:tcW w:w="1420" w:type="dxa"/>
            <w:tcBorders>
              <w:top w:val="nil"/>
              <w:left w:val="nil"/>
              <w:bottom w:val="nil"/>
              <w:right w:val="nil"/>
            </w:tcBorders>
            <w:vAlign w:val="center"/>
          </w:tcPr>
          <w:p w:rsidR="00ED15C6" w:rsidRPr="005E2487" w:rsidRDefault="00ED15C6" w:rsidP="00ED15C6">
            <w:pPr>
              <w:keepNext/>
              <w:keepLines/>
              <w:jc w:val="center"/>
              <w:rPr>
                <w:color w:val="000000"/>
                <w:sz w:val="16"/>
                <w:szCs w:val="16"/>
                <w:lang w:val="ru-RU"/>
              </w:rPr>
            </w:pPr>
            <w:r w:rsidRPr="005E2487">
              <w:rPr>
                <w:color w:val="000000"/>
                <w:sz w:val="16"/>
                <w:szCs w:val="16"/>
                <w:lang w:val="ru-RU"/>
              </w:rPr>
              <w:t xml:space="preserve">5 782 </w:t>
            </w:r>
          </w:p>
        </w:tc>
        <w:tc>
          <w:tcPr>
            <w:tcW w:w="1420" w:type="dxa"/>
            <w:tcBorders>
              <w:top w:val="nil"/>
              <w:left w:val="nil"/>
              <w:bottom w:val="nil"/>
              <w:right w:val="nil"/>
            </w:tcBorders>
            <w:vAlign w:val="center"/>
          </w:tcPr>
          <w:p w:rsidR="00ED15C6" w:rsidRPr="005E2487" w:rsidRDefault="00ED15C6" w:rsidP="00ED15C6">
            <w:pPr>
              <w:keepNext/>
              <w:keepLines/>
              <w:jc w:val="center"/>
              <w:rPr>
                <w:color w:val="000000"/>
                <w:sz w:val="16"/>
                <w:szCs w:val="16"/>
                <w:lang w:val="ru-RU"/>
              </w:rPr>
            </w:pPr>
            <w:r w:rsidRPr="005E2487">
              <w:rPr>
                <w:color w:val="000000"/>
                <w:sz w:val="16"/>
                <w:szCs w:val="16"/>
                <w:lang w:val="ru-RU"/>
              </w:rPr>
              <w:t xml:space="preserve">6 691 </w:t>
            </w:r>
          </w:p>
        </w:tc>
        <w:tc>
          <w:tcPr>
            <w:tcW w:w="1420" w:type="dxa"/>
            <w:tcBorders>
              <w:top w:val="nil"/>
              <w:left w:val="nil"/>
              <w:bottom w:val="nil"/>
              <w:right w:val="nil"/>
            </w:tcBorders>
            <w:vAlign w:val="center"/>
          </w:tcPr>
          <w:p w:rsidR="00ED15C6" w:rsidRPr="005E2487" w:rsidRDefault="00ED15C6" w:rsidP="00ED15C6">
            <w:pPr>
              <w:keepNext/>
              <w:keepLines/>
              <w:jc w:val="center"/>
              <w:rPr>
                <w:color w:val="000000"/>
                <w:sz w:val="16"/>
                <w:szCs w:val="16"/>
                <w:lang w:val="ru-RU"/>
              </w:rPr>
            </w:pPr>
            <w:r w:rsidRPr="005E2487">
              <w:rPr>
                <w:color w:val="000000"/>
                <w:sz w:val="16"/>
                <w:szCs w:val="16"/>
                <w:lang w:val="ru-RU"/>
              </w:rPr>
              <w:t xml:space="preserve">2 972 </w:t>
            </w:r>
          </w:p>
        </w:tc>
        <w:tc>
          <w:tcPr>
            <w:tcW w:w="1420" w:type="dxa"/>
            <w:tcBorders>
              <w:top w:val="nil"/>
              <w:left w:val="nil"/>
              <w:bottom w:val="nil"/>
              <w:right w:val="nil"/>
            </w:tcBorders>
            <w:vAlign w:val="center"/>
          </w:tcPr>
          <w:p w:rsidR="00ED15C6" w:rsidRPr="005E2487" w:rsidRDefault="00ED15C6" w:rsidP="00ED15C6">
            <w:pPr>
              <w:keepNext/>
              <w:keepLines/>
              <w:jc w:val="center"/>
              <w:rPr>
                <w:color w:val="000000"/>
                <w:sz w:val="16"/>
                <w:szCs w:val="16"/>
                <w:lang w:val="ru-RU"/>
              </w:rPr>
            </w:pPr>
            <w:r w:rsidRPr="005E2487">
              <w:rPr>
                <w:color w:val="000000"/>
                <w:sz w:val="16"/>
                <w:szCs w:val="16"/>
                <w:lang w:val="ru-RU"/>
              </w:rPr>
              <w:t>44%</w:t>
            </w:r>
          </w:p>
        </w:tc>
      </w:tr>
      <w:tr w:rsidR="00ED15C6" w:rsidRPr="005E2487" w:rsidTr="00ED15C6">
        <w:trPr>
          <w:trHeight w:val="225"/>
          <w:jc w:val="center"/>
        </w:trPr>
        <w:tc>
          <w:tcPr>
            <w:tcW w:w="2440" w:type="dxa"/>
            <w:tcBorders>
              <w:top w:val="nil"/>
              <w:left w:val="nil"/>
              <w:bottom w:val="nil"/>
              <w:right w:val="nil"/>
            </w:tcBorders>
            <w:shd w:val="clear" w:color="000000" w:fill="C5D9F1"/>
            <w:noWrap/>
            <w:vAlign w:val="center"/>
          </w:tcPr>
          <w:p w:rsidR="00ED15C6" w:rsidRPr="005E2487" w:rsidRDefault="00ED15C6" w:rsidP="00ED15C6">
            <w:pPr>
              <w:keepNext/>
              <w:keepLines/>
              <w:jc w:val="right"/>
              <w:rPr>
                <w:b/>
                <w:bCs/>
                <w:color w:val="000000"/>
                <w:sz w:val="16"/>
                <w:szCs w:val="16"/>
                <w:lang w:val="ru-RU"/>
              </w:rPr>
            </w:pPr>
            <w:r w:rsidRPr="005E2487">
              <w:rPr>
                <w:b/>
                <w:bCs/>
                <w:color w:val="000000"/>
                <w:sz w:val="16"/>
                <w:szCs w:val="16"/>
                <w:lang w:val="ru-RU"/>
              </w:rPr>
              <w:t xml:space="preserve"> Итого </w:t>
            </w:r>
          </w:p>
        </w:tc>
        <w:tc>
          <w:tcPr>
            <w:tcW w:w="1420" w:type="dxa"/>
            <w:tcBorders>
              <w:top w:val="nil"/>
              <w:left w:val="nil"/>
              <w:bottom w:val="nil"/>
              <w:right w:val="nil"/>
            </w:tcBorders>
            <w:shd w:val="clear" w:color="000000" w:fill="C5D9F1"/>
            <w:vAlign w:val="center"/>
          </w:tcPr>
          <w:p w:rsidR="00ED15C6" w:rsidRPr="005E2487" w:rsidRDefault="00ED15C6" w:rsidP="00ED15C6">
            <w:pPr>
              <w:keepNext/>
              <w:keepLines/>
              <w:jc w:val="center"/>
              <w:rPr>
                <w:b/>
                <w:bCs/>
                <w:color w:val="000000"/>
                <w:sz w:val="16"/>
                <w:szCs w:val="16"/>
                <w:lang w:val="ru-RU"/>
              </w:rPr>
            </w:pPr>
            <w:r w:rsidRPr="005E2487">
              <w:rPr>
                <w:b/>
                <w:bCs/>
                <w:color w:val="000000"/>
                <w:sz w:val="16"/>
                <w:szCs w:val="16"/>
                <w:lang w:val="ru-RU"/>
              </w:rPr>
              <w:t xml:space="preserve">24 617 </w:t>
            </w:r>
          </w:p>
        </w:tc>
        <w:tc>
          <w:tcPr>
            <w:tcW w:w="1420" w:type="dxa"/>
            <w:tcBorders>
              <w:top w:val="nil"/>
              <w:left w:val="nil"/>
              <w:bottom w:val="nil"/>
              <w:right w:val="nil"/>
            </w:tcBorders>
            <w:shd w:val="clear" w:color="000000" w:fill="C5D9F1"/>
            <w:vAlign w:val="center"/>
          </w:tcPr>
          <w:p w:rsidR="00ED15C6" w:rsidRPr="005E2487" w:rsidRDefault="00ED15C6" w:rsidP="00ED15C6">
            <w:pPr>
              <w:keepNext/>
              <w:keepLines/>
              <w:jc w:val="center"/>
              <w:rPr>
                <w:b/>
                <w:bCs/>
                <w:color w:val="000000"/>
                <w:sz w:val="16"/>
                <w:szCs w:val="16"/>
                <w:lang w:val="ru-RU"/>
              </w:rPr>
            </w:pPr>
            <w:r w:rsidRPr="005E2487">
              <w:rPr>
                <w:b/>
                <w:bCs/>
                <w:color w:val="000000"/>
                <w:sz w:val="16"/>
                <w:szCs w:val="16"/>
                <w:lang w:val="ru-RU"/>
              </w:rPr>
              <w:t xml:space="preserve">25 659 </w:t>
            </w:r>
          </w:p>
        </w:tc>
        <w:tc>
          <w:tcPr>
            <w:tcW w:w="1420" w:type="dxa"/>
            <w:tcBorders>
              <w:top w:val="nil"/>
              <w:left w:val="nil"/>
              <w:bottom w:val="nil"/>
              <w:right w:val="nil"/>
            </w:tcBorders>
            <w:shd w:val="clear" w:color="000000" w:fill="C5D9F1"/>
            <w:vAlign w:val="center"/>
          </w:tcPr>
          <w:p w:rsidR="00ED15C6" w:rsidRPr="005E2487" w:rsidRDefault="00ED15C6" w:rsidP="00ED15C6">
            <w:pPr>
              <w:keepNext/>
              <w:keepLines/>
              <w:jc w:val="center"/>
              <w:rPr>
                <w:b/>
                <w:bCs/>
                <w:color w:val="000000"/>
                <w:sz w:val="16"/>
                <w:szCs w:val="16"/>
                <w:lang w:val="ru-RU"/>
              </w:rPr>
            </w:pPr>
            <w:r w:rsidRPr="005E2487">
              <w:rPr>
                <w:b/>
                <w:bCs/>
                <w:color w:val="000000"/>
                <w:sz w:val="16"/>
                <w:szCs w:val="16"/>
                <w:lang w:val="ru-RU"/>
              </w:rPr>
              <w:t xml:space="preserve">17 873 </w:t>
            </w:r>
          </w:p>
        </w:tc>
        <w:tc>
          <w:tcPr>
            <w:tcW w:w="1420" w:type="dxa"/>
            <w:tcBorders>
              <w:top w:val="nil"/>
              <w:left w:val="nil"/>
              <w:bottom w:val="nil"/>
              <w:right w:val="nil"/>
            </w:tcBorders>
            <w:shd w:val="clear" w:color="000000" w:fill="C5D9F1"/>
            <w:vAlign w:val="center"/>
          </w:tcPr>
          <w:p w:rsidR="00ED15C6" w:rsidRPr="005E2487" w:rsidRDefault="00ED15C6" w:rsidP="00ED15C6">
            <w:pPr>
              <w:keepNext/>
              <w:keepLines/>
              <w:jc w:val="center"/>
              <w:rPr>
                <w:b/>
                <w:bCs/>
                <w:color w:val="000000"/>
                <w:sz w:val="16"/>
                <w:szCs w:val="16"/>
                <w:lang w:val="ru-RU"/>
              </w:rPr>
            </w:pPr>
            <w:r w:rsidRPr="005E2487">
              <w:rPr>
                <w:b/>
                <w:bCs/>
                <w:color w:val="000000"/>
                <w:sz w:val="16"/>
                <w:szCs w:val="16"/>
                <w:lang w:val="ru-RU"/>
              </w:rPr>
              <w:t>70%</w:t>
            </w:r>
          </w:p>
        </w:tc>
      </w:tr>
      <w:tr w:rsidR="00ED15C6" w:rsidRPr="00D507F9" w:rsidTr="00ED15C6">
        <w:trPr>
          <w:trHeight w:val="300"/>
          <w:jc w:val="center"/>
        </w:trPr>
        <w:tc>
          <w:tcPr>
            <w:tcW w:w="8120" w:type="dxa"/>
            <w:gridSpan w:val="5"/>
            <w:tcBorders>
              <w:top w:val="nil"/>
              <w:left w:val="nil"/>
              <w:bottom w:val="nil"/>
              <w:right w:val="nil"/>
            </w:tcBorders>
            <w:noWrap/>
            <w:vAlign w:val="center"/>
          </w:tcPr>
          <w:p w:rsidR="00ED15C6" w:rsidRPr="005E2487" w:rsidRDefault="00ED15C6" w:rsidP="00ED15C6">
            <w:pPr>
              <w:keepNext/>
              <w:keepLines/>
              <w:rPr>
                <w:i/>
                <w:iCs/>
                <w:color w:val="000000"/>
                <w:sz w:val="16"/>
                <w:szCs w:val="16"/>
                <w:lang w:val="ru-RU"/>
              </w:rPr>
            </w:pPr>
            <w:r w:rsidRPr="005E2487">
              <w:rPr>
                <w:i/>
                <w:iCs/>
                <w:color w:val="000000"/>
                <w:sz w:val="16"/>
                <w:szCs w:val="16"/>
                <w:lang w:val="ru-RU"/>
              </w:rPr>
              <w:t xml:space="preserve">*Данные о расходах за 2016 г. </w:t>
            </w:r>
            <w:r w:rsidR="000C1594" w:rsidRPr="005E2487">
              <w:rPr>
                <w:i/>
                <w:iCs/>
                <w:color w:val="000000"/>
                <w:sz w:val="16"/>
                <w:szCs w:val="16"/>
                <w:lang w:val="ru-RU"/>
              </w:rPr>
              <w:t>носят предварительный</w:t>
            </w:r>
            <w:r w:rsidRPr="005E2487">
              <w:rPr>
                <w:i/>
                <w:iCs/>
                <w:color w:val="000000"/>
                <w:sz w:val="16"/>
                <w:szCs w:val="16"/>
                <w:lang w:val="ru-RU"/>
              </w:rPr>
              <w:t xml:space="preserve"> характер и подлежат проверке внешними аудиторами. </w:t>
            </w:r>
          </w:p>
        </w:tc>
      </w:tr>
    </w:tbl>
    <w:p w:rsidR="00DC059F" w:rsidRPr="005E2487" w:rsidRDefault="00DC059F" w:rsidP="00ED15C6">
      <w:pPr>
        <w:keepNext/>
        <w:keepLines/>
        <w:jc w:val="both"/>
        <w:rPr>
          <w:sz w:val="20"/>
          <w:lang w:val="ru-RU"/>
        </w:rPr>
      </w:pPr>
    </w:p>
    <w:p w:rsidR="00DC059F" w:rsidRPr="005E2487" w:rsidRDefault="00ED15C6" w:rsidP="00ED15C6">
      <w:pPr>
        <w:keepNext/>
        <w:keepLines/>
        <w:ind w:left="567" w:right="282"/>
        <w:rPr>
          <w:i/>
          <w:sz w:val="16"/>
          <w:szCs w:val="16"/>
          <w:lang w:val="ru-RU"/>
        </w:rPr>
      </w:pPr>
      <w:r w:rsidRPr="005E2487">
        <w:rPr>
          <w:i/>
          <w:sz w:val="16"/>
          <w:szCs w:val="16"/>
          <w:lang w:val="ru-RU"/>
        </w:rPr>
        <w:t>ПРИМЕЧАНИЕ: Бюджет после перераспределения средств на 2016–2017 гг. отражает перераспределение средств по состоянию на 8 марта 2017 г.,  необходимое для удовлетворения потребностей в ходе двухгодичного периода 2016–2015 гг. в соответствии с финансовым положением 5.5.</w:t>
      </w:r>
    </w:p>
    <w:p w:rsidR="00DC059F" w:rsidRPr="005E2487" w:rsidRDefault="00DC059F" w:rsidP="00ED15C6">
      <w:pPr>
        <w:jc w:val="both"/>
        <w:rPr>
          <w:sz w:val="20"/>
          <w:lang w:val="ru-RU"/>
        </w:rPr>
      </w:pPr>
    </w:p>
    <w:p w:rsidR="00DC059F" w:rsidRPr="005E2487" w:rsidRDefault="00DC059F" w:rsidP="00ED15C6">
      <w:pPr>
        <w:jc w:val="both"/>
        <w:rPr>
          <w:sz w:val="20"/>
          <w:lang w:val="ru-RU"/>
        </w:rPr>
      </w:pPr>
    </w:p>
    <w:p w:rsidR="00DC059F" w:rsidRPr="005E2487" w:rsidRDefault="00ED15C6" w:rsidP="00ED15C6">
      <w:pPr>
        <w:jc w:val="both"/>
        <w:rPr>
          <w:sz w:val="20"/>
          <w:u w:val="single"/>
          <w:lang w:val="ru-RU"/>
        </w:rPr>
      </w:pPr>
      <w:r w:rsidRPr="005E2487">
        <w:rPr>
          <w:sz w:val="20"/>
          <w:lang w:val="ru-RU"/>
        </w:rPr>
        <w:t>A.</w:t>
      </w:r>
      <w:r w:rsidRPr="005E2487">
        <w:rPr>
          <w:sz w:val="20"/>
          <w:lang w:val="ru-RU"/>
        </w:rPr>
        <w:tab/>
      </w:r>
      <w:r w:rsidRPr="005E2487">
        <w:rPr>
          <w:sz w:val="20"/>
          <w:u w:val="single"/>
          <w:lang w:val="ru-RU"/>
        </w:rPr>
        <w:t>Бюджет на 2016-2017 гг. после перераспределения средств</w:t>
      </w:r>
    </w:p>
    <w:p w:rsidR="00DC059F" w:rsidRPr="005E2487" w:rsidRDefault="00DC059F" w:rsidP="00ED15C6">
      <w:pPr>
        <w:jc w:val="both"/>
        <w:rPr>
          <w:sz w:val="20"/>
          <w:lang w:val="ru-RU"/>
        </w:rPr>
      </w:pPr>
    </w:p>
    <w:p w:rsidR="00DC059F" w:rsidRPr="005E2487" w:rsidRDefault="00ED15C6" w:rsidP="0064058C">
      <w:pPr>
        <w:pStyle w:val="ListParagraph1"/>
        <w:numPr>
          <w:ilvl w:val="0"/>
          <w:numId w:val="79"/>
        </w:numPr>
        <w:ind w:left="0" w:firstLine="0"/>
        <w:jc w:val="both"/>
        <w:rPr>
          <w:rFonts w:eastAsia="MS Mincho"/>
          <w:sz w:val="20"/>
          <w:szCs w:val="22"/>
          <w:lang w:val="ru-RU" w:eastAsia="ja-JP"/>
        </w:rPr>
      </w:pPr>
      <w:r w:rsidRPr="005E2487">
        <w:rPr>
          <w:rFonts w:eastAsia="MS Mincho"/>
          <w:sz w:val="20"/>
          <w:szCs w:val="22"/>
          <w:lang w:val="ru-RU" w:eastAsia="ja-JP"/>
        </w:rPr>
        <w:t>Рост ресурсов, связанных с персоналом, по сравнению утвержденным бюджетом на 2016-2017 гг. был в основном связан с переводом в штат временных сотрудников, выполнявших функции постоянных, а также реклассификацией одной должности.</w:t>
      </w:r>
    </w:p>
    <w:p w:rsidR="00DC059F" w:rsidRPr="005E2487" w:rsidRDefault="00DC059F" w:rsidP="00ED15C6">
      <w:pPr>
        <w:jc w:val="both"/>
        <w:rPr>
          <w:sz w:val="20"/>
          <w:u w:val="single"/>
          <w:lang w:val="ru-RU"/>
        </w:rPr>
      </w:pPr>
    </w:p>
    <w:p w:rsidR="00DC059F" w:rsidRPr="005E2487" w:rsidRDefault="00ED15C6" w:rsidP="0064058C">
      <w:pPr>
        <w:pStyle w:val="ListParagraph1"/>
        <w:numPr>
          <w:ilvl w:val="0"/>
          <w:numId w:val="79"/>
        </w:numPr>
        <w:ind w:left="0" w:firstLine="0"/>
        <w:jc w:val="both"/>
        <w:rPr>
          <w:rFonts w:eastAsia="MS Mincho"/>
          <w:sz w:val="20"/>
          <w:szCs w:val="22"/>
          <w:lang w:val="ru-RU" w:eastAsia="ja-JP"/>
        </w:rPr>
      </w:pPr>
      <w:r w:rsidRPr="005E2487">
        <w:rPr>
          <w:rFonts w:eastAsia="MS Mincho"/>
          <w:sz w:val="20"/>
          <w:szCs w:val="22"/>
          <w:lang w:val="ru-RU" w:eastAsia="ja-JP"/>
        </w:rPr>
        <w:t>Рост ресурсов, не связанных с персоналом, по сравнению утвержденным бюджетом на 2016-2017 гг. был в основном связан с финансированием:  (i) проведения 83-й сессии КМГС;  (ii) организации практикума по гендерным вопросам для делегатов ВОИС и дополнительного мероприятия «Женщины и ИС» в рамках сессии Ассамблей;  (iii) сбора данных в контексте повышения значимости гендерных аспектов в деятельности ВОИС;  (iv) проведения опроса по вопросам рационального использования рабочего времени; (v) проведения заседания Апелляционного совета ВОИС; (vi) оформления субсидий на образование, взыскания задолженности по платежам по линии МСПС, реализации нового компенсационного пакета КМГС и медицинского обслуживания на рабочем месте;  (vii) проведения экспертных оценок по вопросам охраны труда и техники безопасности; и (viii) возросших затрат на общие мероприятия ООН.</w:t>
      </w:r>
    </w:p>
    <w:p w:rsidR="00DC059F" w:rsidRPr="005E2487" w:rsidRDefault="00DC059F" w:rsidP="00ED15C6">
      <w:pPr>
        <w:jc w:val="both"/>
        <w:rPr>
          <w:sz w:val="20"/>
          <w:lang w:val="ru-RU"/>
        </w:rPr>
      </w:pPr>
    </w:p>
    <w:p w:rsidR="00DC059F" w:rsidRPr="005E2487" w:rsidRDefault="00ED15C6" w:rsidP="00A16F16">
      <w:pPr>
        <w:keepNext/>
        <w:keepLines/>
        <w:jc w:val="both"/>
        <w:rPr>
          <w:sz w:val="20"/>
          <w:u w:val="single"/>
          <w:lang w:val="ru-RU"/>
        </w:rPr>
      </w:pPr>
      <w:r w:rsidRPr="005E2487">
        <w:rPr>
          <w:sz w:val="20"/>
          <w:lang w:val="ru-RU"/>
        </w:rPr>
        <w:lastRenderedPageBreak/>
        <w:t>B.</w:t>
      </w:r>
      <w:r w:rsidRPr="005E2487">
        <w:rPr>
          <w:sz w:val="20"/>
          <w:lang w:val="ru-RU"/>
        </w:rPr>
        <w:tab/>
      </w:r>
      <w:r w:rsidRPr="005E2487">
        <w:rPr>
          <w:sz w:val="20"/>
          <w:u w:val="single"/>
          <w:lang w:val="ru-RU"/>
        </w:rPr>
        <w:t>Освоение бюджетных средств в 2016-2017 гг.</w:t>
      </w:r>
    </w:p>
    <w:p w:rsidR="00DC059F" w:rsidRPr="005E2487" w:rsidRDefault="00DC059F" w:rsidP="00A16F16">
      <w:pPr>
        <w:keepNext/>
        <w:keepLines/>
        <w:autoSpaceDE w:val="0"/>
        <w:autoSpaceDN w:val="0"/>
        <w:jc w:val="both"/>
        <w:rPr>
          <w:sz w:val="20"/>
          <w:lang w:val="ru-RU"/>
        </w:rPr>
      </w:pPr>
    </w:p>
    <w:p w:rsidR="00DC059F" w:rsidRPr="005E2487" w:rsidRDefault="00ED15C6" w:rsidP="00A16F16">
      <w:pPr>
        <w:pStyle w:val="ListParagraph1"/>
        <w:keepNext/>
        <w:keepLines/>
        <w:numPr>
          <w:ilvl w:val="0"/>
          <w:numId w:val="79"/>
        </w:numPr>
        <w:ind w:left="0" w:firstLine="0"/>
        <w:jc w:val="both"/>
        <w:rPr>
          <w:rFonts w:eastAsia="MS Mincho"/>
          <w:sz w:val="20"/>
          <w:szCs w:val="22"/>
          <w:lang w:val="ru-RU" w:eastAsia="ja-JP"/>
        </w:rPr>
      </w:pPr>
      <w:r w:rsidRPr="005E2487">
        <w:rPr>
          <w:rFonts w:eastAsia="MS Mincho"/>
          <w:sz w:val="20"/>
          <w:szCs w:val="22"/>
          <w:lang w:val="ru-RU" w:eastAsia="ja-JP"/>
        </w:rPr>
        <w:t xml:space="preserve">Уровень освоения бюджетных средств, связанных с персоналом, составил 79% и отражал создание резерва на покрытие затрат на ведение судебного </w:t>
      </w:r>
      <w:r w:rsidRPr="005E2487">
        <w:rPr>
          <w:rFonts w:eastAsia="Courier New"/>
          <w:sz w:val="20"/>
          <w:szCs w:val="22"/>
          <w:lang w:val="ru-RU" w:eastAsia="ja-JP"/>
        </w:rPr>
        <w:t xml:space="preserve">производства </w:t>
      </w:r>
      <w:r w:rsidRPr="005E2487">
        <w:rPr>
          <w:rFonts w:eastAsia="MS Mincho"/>
          <w:sz w:val="20"/>
          <w:szCs w:val="22"/>
          <w:lang w:val="ru-RU" w:eastAsia="ja-JP"/>
        </w:rPr>
        <w:t>на общую сумму 6,2 млн. шв. франков.</w:t>
      </w:r>
    </w:p>
    <w:p w:rsidR="00DC059F" w:rsidRPr="005E2487" w:rsidRDefault="00DC059F" w:rsidP="00A16F16">
      <w:pPr>
        <w:keepNext/>
        <w:keepLines/>
        <w:autoSpaceDE w:val="0"/>
        <w:autoSpaceDN w:val="0"/>
        <w:jc w:val="both"/>
        <w:rPr>
          <w:rFonts w:ascii="Calibri" w:hAnsi="Calibri"/>
          <w:sz w:val="20"/>
          <w:lang w:val="ru-RU"/>
        </w:rPr>
      </w:pPr>
    </w:p>
    <w:p w:rsidR="00DC059F" w:rsidRPr="005E2487" w:rsidRDefault="00ED15C6" w:rsidP="00A16F16">
      <w:pPr>
        <w:pStyle w:val="ListParagraph"/>
        <w:keepNext/>
        <w:keepLines/>
        <w:numPr>
          <w:ilvl w:val="0"/>
          <w:numId w:val="79"/>
        </w:numPr>
        <w:ind w:left="0" w:firstLine="0"/>
        <w:contextualSpacing/>
        <w:jc w:val="both"/>
        <w:rPr>
          <w:rFonts w:eastAsiaTheme="minorEastAsia"/>
          <w:szCs w:val="22"/>
          <w:lang w:val="ru-RU" w:eastAsia="ja-JP"/>
        </w:rPr>
      </w:pPr>
      <w:r w:rsidRPr="005E2487">
        <w:rPr>
          <w:rFonts w:eastAsia="MS Mincho"/>
          <w:szCs w:val="22"/>
          <w:lang w:val="ru-RU" w:eastAsia="ja-JP"/>
        </w:rPr>
        <w:t>Уровень освоения бюджетных средств, связанных с персоналом, в первый год двухлетнего периода находился в ожидаемом интервале 40-60%.</w:t>
      </w:r>
    </w:p>
    <w:p w:rsidR="00DC059F" w:rsidRPr="005E2487" w:rsidRDefault="00DC059F" w:rsidP="00A16F16">
      <w:pPr>
        <w:keepNext/>
        <w:keepLines/>
        <w:rPr>
          <w:bCs/>
          <w:iCs/>
          <w:sz w:val="20"/>
          <w:lang w:val="ru-RU"/>
        </w:rPr>
      </w:pPr>
    </w:p>
    <w:p w:rsidR="00DC059F" w:rsidRPr="005E2487" w:rsidRDefault="00DC059F" w:rsidP="00A16F16">
      <w:pPr>
        <w:keepNext/>
        <w:keepLines/>
        <w:jc w:val="both"/>
        <w:rPr>
          <w:rFonts w:eastAsia="Times New Roman"/>
          <w:sz w:val="20"/>
          <w:lang w:val="ru-RU" w:eastAsia="en-US"/>
        </w:rPr>
      </w:pPr>
    </w:p>
    <w:p w:rsidR="00DC059F" w:rsidRPr="005E2487" w:rsidRDefault="00FE65CC" w:rsidP="00A16F16">
      <w:pPr>
        <w:keepNext/>
        <w:keepLines/>
        <w:jc w:val="both"/>
        <w:rPr>
          <w:color w:val="000000"/>
          <w:sz w:val="20"/>
          <w:lang w:val="ru-RU"/>
        </w:rPr>
      </w:pPr>
      <w:r w:rsidRPr="005E2487">
        <w:rPr>
          <w:color w:val="000000"/>
          <w:sz w:val="20"/>
          <w:lang w:val="ru-RU"/>
        </w:rPr>
        <w:br w:type="page"/>
      </w:r>
    </w:p>
    <w:p w:rsidR="00DC059F" w:rsidRPr="005E2487" w:rsidRDefault="0064058C" w:rsidP="0064058C">
      <w:pPr>
        <w:pStyle w:val="Heading3"/>
        <w:ind w:left="2268" w:hanging="2268"/>
        <w:rPr>
          <w:lang w:val="ru-RU"/>
        </w:rPr>
      </w:pPr>
      <w:bookmarkStart w:id="90" w:name="_Toc482778383"/>
      <w:r w:rsidRPr="005E2487">
        <w:rPr>
          <w:lang w:val="ru-RU"/>
        </w:rPr>
        <w:lastRenderedPageBreak/>
        <w:t>ПРОГРАММА 24</w:t>
      </w:r>
      <w:r w:rsidRPr="005E2487">
        <w:rPr>
          <w:lang w:val="ru-RU"/>
        </w:rPr>
        <w:tab/>
        <w:t>СЛУЖБЫ ОБЩЕЙ ПОДДЕРЖКИ</w:t>
      </w:r>
      <w:bookmarkEnd w:id="90"/>
    </w:p>
    <w:p w:rsidR="00DC059F" w:rsidRPr="005E2487" w:rsidRDefault="00DC059F" w:rsidP="0064058C">
      <w:pPr>
        <w:pStyle w:val="Heading3"/>
        <w:rPr>
          <w:lang w:val="ru-RU"/>
        </w:rPr>
      </w:pPr>
    </w:p>
    <w:p w:rsidR="00DC059F" w:rsidRPr="005E2487" w:rsidRDefault="0064058C" w:rsidP="0064058C">
      <w:pPr>
        <w:ind w:left="3119" w:hanging="3119"/>
        <w:rPr>
          <w:b/>
          <w:sz w:val="20"/>
          <w:lang w:val="ru-RU"/>
        </w:rPr>
      </w:pPr>
      <w:r w:rsidRPr="005E2487">
        <w:rPr>
          <w:b/>
          <w:sz w:val="20"/>
          <w:lang w:val="ru-RU"/>
        </w:rPr>
        <w:t>Руководитель программы</w:t>
      </w:r>
      <w:r w:rsidRPr="005E2487">
        <w:rPr>
          <w:b/>
          <w:sz w:val="20"/>
          <w:lang w:val="ru-RU"/>
        </w:rPr>
        <w:tab/>
      </w:r>
      <w:r w:rsidRPr="005E2487">
        <w:rPr>
          <w:b/>
          <w:bCs/>
          <w:sz w:val="20"/>
          <w:lang w:val="ru-RU"/>
        </w:rPr>
        <w:t>г-н A. Сундарам</w:t>
      </w:r>
    </w:p>
    <w:p w:rsidR="00DC059F" w:rsidRPr="005E2487" w:rsidRDefault="00DC059F" w:rsidP="0064058C">
      <w:pPr>
        <w:jc w:val="center"/>
        <w:rPr>
          <w:sz w:val="20"/>
          <w:lang w:val="ru-RU"/>
        </w:rPr>
      </w:pPr>
    </w:p>
    <w:p w:rsidR="0064058C" w:rsidRPr="005E2487" w:rsidRDefault="0064058C" w:rsidP="0064058C">
      <w:pPr>
        <w:jc w:val="center"/>
        <w:rPr>
          <w:sz w:val="20"/>
          <w:lang w:val="ru-RU"/>
        </w:rPr>
      </w:pPr>
      <w:r w:rsidRPr="005E2487">
        <w:rPr>
          <w:noProof/>
          <w:sz w:val="20"/>
          <w:lang w:eastAsia="en-US"/>
        </w:rPr>
        <w:drawing>
          <wp:inline distT="0" distB="0" distL="0" distR="0" wp14:anchorId="63EBAA89" wp14:editId="62FA2601">
            <wp:extent cx="4145825" cy="2705100"/>
            <wp:effectExtent l="0" t="0" r="7620" b="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147821" cy="2706402"/>
                    </a:xfrm>
                    <a:prstGeom prst="rect">
                      <a:avLst/>
                    </a:prstGeom>
                    <a:noFill/>
                    <a:ln>
                      <a:noFill/>
                    </a:ln>
                  </pic:spPr>
                </pic:pic>
              </a:graphicData>
            </a:graphic>
          </wp:inline>
        </w:drawing>
      </w:r>
    </w:p>
    <w:tbl>
      <w:tblPr>
        <w:tblW w:w="5015" w:type="pct"/>
        <w:tblInd w:w="58" w:type="dxa"/>
        <w:tblLayout w:type="fixed"/>
        <w:tblCellMar>
          <w:left w:w="115" w:type="dxa"/>
          <w:right w:w="115" w:type="dxa"/>
        </w:tblCellMar>
        <w:tblLook w:val="0000" w:firstRow="0" w:lastRow="0" w:firstColumn="0" w:lastColumn="0" w:noHBand="0" w:noVBand="0"/>
      </w:tblPr>
      <w:tblGrid>
        <w:gridCol w:w="1985"/>
        <w:gridCol w:w="131"/>
        <w:gridCol w:w="2252"/>
        <w:gridCol w:w="35"/>
        <w:gridCol w:w="1497"/>
        <w:gridCol w:w="230"/>
        <w:gridCol w:w="2108"/>
        <w:gridCol w:w="127"/>
        <w:gridCol w:w="850"/>
      </w:tblGrid>
      <w:tr w:rsidR="0064058C" w:rsidRPr="00760543" w:rsidTr="00C0668A">
        <w:trPr>
          <w:trHeight w:val="565"/>
        </w:trPr>
        <w:tc>
          <w:tcPr>
            <w:tcW w:w="5000" w:type="pct"/>
            <w:gridSpan w:val="9"/>
            <w:shd w:val="clear" w:color="auto" w:fill="C6D9F1"/>
            <w:tcMar>
              <w:left w:w="58" w:type="dxa"/>
              <w:right w:w="58" w:type="dxa"/>
            </w:tcMar>
            <w:vAlign w:val="center"/>
          </w:tcPr>
          <w:p w:rsidR="0064058C" w:rsidRPr="005E2487" w:rsidRDefault="0064058C" w:rsidP="00A16F16">
            <w:pPr>
              <w:keepNext/>
              <w:keepLines/>
              <w:tabs>
                <w:tab w:val="left" w:pos="2210"/>
              </w:tabs>
              <w:ind w:left="2210" w:hanging="2210"/>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sz w:val="16"/>
                <w:szCs w:val="16"/>
                <w:lang w:val="ru-RU" w:bidi="th-TH"/>
              </w:rPr>
              <w:t xml:space="preserve"> </w:t>
            </w:r>
            <w:r w:rsidRPr="005E2487">
              <w:rPr>
                <w:color w:val="000000"/>
                <w:sz w:val="16"/>
                <w:szCs w:val="16"/>
                <w:lang w:val="ru-RU"/>
              </w:rPr>
              <w:t>VIII.5 ВОИС эффективно осуществляет взаимодействие и партнерское сотрудничество в рамках процессов и переговоров по линии ООН и других МПО</w:t>
            </w:r>
          </w:p>
        </w:tc>
      </w:tr>
      <w:tr w:rsidR="0064058C" w:rsidRPr="005E2487" w:rsidTr="00C0668A">
        <w:tc>
          <w:tcPr>
            <w:tcW w:w="1148" w:type="pct"/>
            <w:gridSpan w:val="2"/>
            <w:vAlign w:val="center"/>
          </w:tcPr>
          <w:p w:rsidR="0064058C" w:rsidRPr="005E2487" w:rsidRDefault="0064058C" w:rsidP="00A16F16">
            <w:pPr>
              <w:rPr>
                <w:b/>
                <w:bCs/>
                <w:sz w:val="16"/>
                <w:szCs w:val="16"/>
                <w:lang w:val="ru-RU"/>
              </w:rPr>
            </w:pPr>
            <w:r w:rsidRPr="005E2487">
              <w:rPr>
                <w:b/>
                <w:bCs/>
                <w:sz w:val="16"/>
                <w:szCs w:val="16"/>
                <w:lang w:val="ru-RU"/>
              </w:rPr>
              <w:t>Показатели результативности</w:t>
            </w:r>
          </w:p>
        </w:tc>
        <w:tc>
          <w:tcPr>
            <w:tcW w:w="1222" w:type="pct"/>
            <w:vAlign w:val="center"/>
          </w:tcPr>
          <w:p w:rsidR="0064058C" w:rsidRPr="005E2487" w:rsidRDefault="0064058C" w:rsidP="00A16F16">
            <w:pPr>
              <w:rPr>
                <w:b/>
                <w:bCs/>
                <w:sz w:val="16"/>
                <w:szCs w:val="16"/>
                <w:lang w:val="ru-RU"/>
              </w:rPr>
            </w:pPr>
            <w:r w:rsidRPr="005E2487">
              <w:rPr>
                <w:b/>
                <w:bCs/>
                <w:sz w:val="16"/>
                <w:szCs w:val="16"/>
                <w:lang w:val="ru-RU"/>
              </w:rPr>
              <w:t>Базовые показатели</w:t>
            </w:r>
          </w:p>
        </w:tc>
        <w:tc>
          <w:tcPr>
            <w:tcW w:w="831" w:type="pct"/>
            <w:gridSpan w:val="2"/>
            <w:tcMar>
              <w:top w:w="110" w:type="dxa"/>
              <w:left w:w="58" w:type="dxa"/>
              <w:right w:w="58" w:type="dxa"/>
            </w:tcMar>
            <w:vAlign w:val="center"/>
          </w:tcPr>
          <w:p w:rsidR="0064058C" w:rsidRPr="005E2487" w:rsidRDefault="0064058C" w:rsidP="00A16F16">
            <w:pPr>
              <w:tabs>
                <w:tab w:val="left" w:pos="290"/>
              </w:tabs>
              <w:rPr>
                <w:b/>
                <w:bCs/>
                <w:sz w:val="16"/>
                <w:szCs w:val="16"/>
                <w:lang w:val="ru-RU"/>
              </w:rPr>
            </w:pPr>
            <w:r w:rsidRPr="005E2487">
              <w:rPr>
                <w:b/>
                <w:bCs/>
                <w:sz w:val="16"/>
                <w:szCs w:val="16"/>
                <w:lang w:val="ru-RU"/>
              </w:rPr>
              <w:t>Целевые показатели</w:t>
            </w:r>
          </w:p>
        </w:tc>
        <w:tc>
          <w:tcPr>
            <w:tcW w:w="1269" w:type="pct"/>
            <w:gridSpan w:val="2"/>
            <w:shd w:val="clear" w:color="auto" w:fill="FFFFFF"/>
            <w:tcMar>
              <w:left w:w="58" w:type="dxa"/>
              <w:right w:w="58" w:type="dxa"/>
            </w:tcMar>
            <w:vAlign w:val="center"/>
          </w:tcPr>
          <w:p w:rsidR="0064058C" w:rsidRPr="005E2487" w:rsidRDefault="0064058C" w:rsidP="00A16F16">
            <w:pPr>
              <w:rPr>
                <w:b/>
                <w:bCs/>
                <w:sz w:val="16"/>
                <w:szCs w:val="16"/>
                <w:lang w:val="ru-RU"/>
              </w:rPr>
            </w:pPr>
            <w:r w:rsidRPr="005E2487">
              <w:rPr>
                <w:b/>
                <w:bCs/>
                <w:sz w:val="16"/>
                <w:szCs w:val="16"/>
                <w:lang w:val="ru-RU"/>
              </w:rPr>
              <w:t>Данные о результативности</w:t>
            </w:r>
          </w:p>
        </w:tc>
        <w:tc>
          <w:tcPr>
            <w:tcW w:w="530" w:type="pct"/>
            <w:gridSpan w:val="2"/>
            <w:tcMar>
              <w:left w:w="58" w:type="dxa"/>
              <w:right w:w="58" w:type="dxa"/>
            </w:tcMar>
            <w:vAlign w:val="center"/>
          </w:tcPr>
          <w:p w:rsidR="0064058C" w:rsidRPr="005E2487" w:rsidRDefault="0064058C" w:rsidP="00A16F16">
            <w:pPr>
              <w:keepNext/>
              <w:keepLines/>
              <w:jc w:val="center"/>
              <w:rPr>
                <w:b/>
                <w:bCs/>
                <w:sz w:val="16"/>
                <w:szCs w:val="16"/>
                <w:lang w:val="ru-RU"/>
              </w:rPr>
            </w:pPr>
            <w:r w:rsidRPr="005E2487">
              <w:rPr>
                <w:b/>
                <w:bCs/>
                <w:sz w:val="16"/>
                <w:szCs w:val="16"/>
                <w:lang w:val="ru-RU"/>
              </w:rPr>
              <w:t>CC</w:t>
            </w:r>
          </w:p>
        </w:tc>
      </w:tr>
      <w:tr w:rsidR="0064058C" w:rsidRPr="005E2487" w:rsidTr="00C0668A">
        <w:trPr>
          <w:trHeight w:val="576"/>
        </w:trPr>
        <w:tc>
          <w:tcPr>
            <w:tcW w:w="1148" w:type="pct"/>
            <w:gridSpan w:val="2"/>
          </w:tcPr>
          <w:p w:rsidR="0064058C" w:rsidRPr="005E2487" w:rsidRDefault="0064058C" w:rsidP="00A16F16">
            <w:pPr>
              <w:rPr>
                <w:color w:val="000000"/>
                <w:sz w:val="16"/>
                <w:szCs w:val="16"/>
                <w:lang w:val="ru-RU"/>
              </w:rPr>
            </w:pPr>
            <w:r w:rsidRPr="005E2487">
              <w:rPr>
                <w:color w:val="000000"/>
                <w:sz w:val="16"/>
                <w:szCs w:val="16"/>
                <w:rtl/>
                <w:lang w:val="ru-RU"/>
              </w:rPr>
              <w:t>‏</w:t>
            </w:r>
            <w:r w:rsidRPr="005E2487">
              <w:rPr>
                <w:color w:val="000000"/>
                <w:sz w:val="16"/>
                <w:szCs w:val="16"/>
                <w:lang w:val="ru-RU"/>
              </w:rPr>
              <w:t>Доля (%) товаров и услуг местного производства в общем объеме товаров и услуг, приобретенных на нужды содействия развитию</w:t>
            </w:r>
          </w:p>
        </w:tc>
        <w:tc>
          <w:tcPr>
            <w:tcW w:w="1222" w:type="pct"/>
          </w:tcPr>
          <w:p w:rsidR="00DC059F" w:rsidRPr="005E2487" w:rsidRDefault="0064058C" w:rsidP="00A16F16">
            <w:pPr>
              <w:rPr>
                <w:color w:val="002060"/>
                <w:sz w:val="16"/>
                <w:szCs w:val="16"/>
                <w:lang w:val="ru-RU" w:bidi="th-TH"/>
              </w:rPr>
            </w:pPr>
            <w:r w:rsidRPr="005E2487">
              <w:rPr>
                <w:i/>
                <w:color w:val="002060"/>
                <w:sz w:val="16"/>
                <w:szCs w:val="16"/>
                <w:lang w:val="ru-RU"/>
              </w:rPr>
              <w:t xml:space="preserve">Обновленный базовый показатель на конец 2015 г.:  </w:t>
            </w:r>
            <w:r w:rsidRPr="005E2487">
              <w:rPr>
                <w:color w:val="002060"/>
                <w:sz w:val="16"/>
                <w:szCs w:val="16"/>
                <w:lang w:val="ru-RU" w:bidi="th-TH"/>
              </w:rPr>
              <w:t>57%</w:t>
            </w:r>
          </w:p>
          <w:p w:rsidR="00DC059F" w:rsidRPr="005E2487" w:rsidRDefault="00DC059F" w:rsidP="00A16F16">
            <w:pPr>
              <w:rPr>
                <w:color w:val="000000"/>
                <w:sz w:val="16"/>
                <w:szCs w:val="16"/>
                <w:lang w:val="ru-RU"/>
              </w:rPr>
            </w:pPr>
          </w:p>
          <w:p w:rsidR="00DC059F" w:rsidRPr="005E2487" w:rsidRDefault="0064058C" w:rsidP="00A16F16">
            <w:pPr>
              <w:rPr>
                <w:i/>
                <w:color w:val="000000"/>
                <w:sz w:val="16"/>
                <w:szCs w:val="16"/>
                <w:lang w:val="ru-RU"/>
              </w:rPr>
            </w:pPr>
            <w:r w:rsidRPr="005E2487">
              <w:rPr>
                <w:i/>
                <w:color w:val="000000"/>
                <w:sz w:val="16"/>
                <w:szCs w:val="16"/>
                <w:lang w:val="ru-RU"/>
              </w:rPr>
              <w:t xml:space="preserve">Исходный базовый показатель </w:t>
            </w:r>
            <w:r w:rsidRPr="005E2487">
              <w:rPr>
                <w:i/>
                <w:color w:val="000000"/>
                <w:sz w:val="16"/>
                <w:szCs w:val="16"/>
                <w:lang w:val="ru-RU"/>
              </w:rPr>
              <w:br/>
              <w:t xml:space="preserve">(Программа и бюджет на 2016-2017 гг.):  </w:t>
            </w:r>
          </w:p>
          <w:p w:rsidR="0064058C" w:rsidRPr="005E2487" w:rsidRDefault="0064058C" w:rsidP="00A16F16">
            <w:pPr>
              <w:rPr>
                <w:color w:val="000000"/>
                <w:sz w:val="16"/>
                <w:szCs w:val="16"/>
                <w:lang w:val="ru-RU"/>
              </w:rPr>
            </w:pPr>
            <w:r w:rsidRPr="005E2487">
              <w:rPr>
                <w:color w:val="000000"/>
                <w:sz w:val="16"/>
                <w:szCs w:val="16"/>
                <w:lang w:val="ru-RU"/>
              </w:rPr>
              <w:t>45% (на конец 2014 г.)</w:t>
            </w:r>
          </w:p>
        </w:tc>
        <w:tc>
          <w:tcPr>
            <w:tcW w:w="831" w:type="pct"/>
            <w:gridSpan w:val="2"/>
            <w:tcMar>
              <w:top w:w="110" w:type="dxa"/>
              <w:left w:w="58" w:type="dxa"/>
              <w:right w:w="58" w:type="dxa"/>
            </w:tcMar>
          </w:tcPr>
          <w:p w:rsidR="00DC059F" w:rsidRPr="005E2487" w:rsidRDefault="0064058C" w:rsidP="00A16F16">
            <w:pPr>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64058C" w:rsidP="00A16F16">
            <w:pPr>
              <w:rPr>
                <w:color w:val="002060"/>
                <w:sz w:val="16"/>
                <w:szCs w:val="16"/>
                <w:lang w:val="ru-RU"/>
              </w:rPr>
            </w:pPr>
            <w:r w:rsidRPr="005E2487">
              <w:rPr>
                <w:color w:val="002060"/>
                <w:sz w:val="16"/>
                <w:szCs w:val="16"/>
                <w:lang w:val="ru-RU"/>
              </w:rPr>
              <w:t>Не менее 50%</w:t>
            </w:r>
          </w:p>
          <w:p w:rsidR="00DC059F" w:rsidRPr="005E2487" w:rsidRDefault="00DC059F" w:rsidP="00A16F16">
            <w:pPr>
              <w:rPr>
                <w:color w:val="000000"/>
                <w:sz w:val="16"/>
                <w:szCs w:val="16"/>
                <w:highlight w:val="yellow"/>
                <w:lang w:val="ru-RU"/>
              </w:rPr>
            </w:pPr>
          </w:p>
          <w:p w:rsidR="00DC059F" w:rsidRPr="005E2487" w:rsidRDefault="0064058C" w:rsidP="00A16F16">
            <w:pPr>
              <w:rPr>
                <w:i/>
                <w:sz w:val="16"/>
                <w:szCs w:val="16"/>
                <w:lang w:val="ru-RU" w:bidi="th-TH"/>
              </w:rPr>
            </w:pPr>
            <w:r w:rsidRPr="005E2487">
              <w:rPr>
                <w:i/>
                <w:sz w:val="16"/>
                <w:szCs w:val="16"/>
                <w:lang w:val="ru-RU" w:bidi="th-TH"/>
              </w:rPr>
              <w:t xml:space="preserve">Первоначальный целевой показатель </w:t>
            </w:r>
            <w:r w:rsidRPr="005E2487">
              <w:rPr>
                <w:i/>
                <w:sz w:val="16"/>
                <w:szCs w:val="16"/>
                <w:lang w:val="ru-RU" w:bidi="th-TH"/>
              </w:rPr>
              <w:br/>
              <w:t xml:space="preserve">(Программа и бюджет на 2016-2017 гг.):  </w:t>
            </w:r>
          </w:p>
          <w:p w:rsidR="0064058C" w:rsidRPr="005E2487" w:rsidRDefault="0064058C" w:rsidP="00A16F16">
            <w:pPr>
              <w:rPr>
                <w:color w:val="000000"/>
                <w:sz w:val="16"/>
                <w:szCs w:val="16"/>
                <w:lang w:val="ru-RU"/>
              </w:rPr>
            </w:pPr>
            <w:r w:rsidRPr="005E2487">
              <w:rPr>
                <w:color w:val="000000"/>
                <w:sz w:val="16"/>
                <w:szCs w:val="16"/>
                <w:lang w:val="ru-RU"/>
              </w:rPr>
              <w:t>Не ниже уровня  2014 г.</w:t>
            </w:r>
          </w:p>
        </w:tc>
        <w:tc>
          <w:tcPr>
            <w:tcW w:w="1269" w:type="pct"/>
            <w:gridSpan w:val="2"/>
            <w:shd w:val="clear" w:color="auto" w:fill="FFFFFF"/>
            <w:tcMar>
              <w:left w:w="58" w:type="dxa"/>
              <w:right w:w="58" w:type="dxa"/>
            </w:tcMar>
          </w:tcPr>
          <w:p w:rsidR="0064058C" w:rsidRPr="005E2487" w:rsidRDefault="0064058C" w:rsidP="00A16F16">
            <w:pPr>
              <w:rPr>
                <w:color w:val="000000"/>
                <w:sz w:val="16"/>
                <w:szCs w:val="16"/>
                <w:lang w:val="ru-RU"/>
              </w:rPr>
            </w:pPr>
            <w:r w:rsidRPr="005E2487">
              <w:rPr>
                <w:color w:val="000000"/>
                <w:sz w:val="16"/>
                <w:szCs w:val="16"/>
                <w:lang w:val="ru-RU"/>
              </w:rPr>
              <w:t>60,3%</w:t>
            </w:r>
          </w:p>
        </w:tc>
        <w:tc>
          <w:tcPr>
            <w:tcW w:w="530" w:type="pct"/>
            <w:gridSpan w:val="2"/>
            <w:tcMar>
              <w:left w:w="58" w:type="dxa"/>
              <w:right w:w="58" w:type="dxa"/>
            </w:tcMar>
          </w:tcPr>
          <w:p w:rsidR="0064058C" w:rsidRPr="005E2487" w:rsidRDefault="0064058C" w:rsidP="00A16F16">
            <w:pPr>
              <w:keepNext/>
              <w:keepLines/>
              <w:jc w:val="center"/>
              <w:rPr>
                <w:b/>
                <w:color w:val="000000"/>
                <w:sz w:val="16"/>
                <w:szCs w:val="16"/>
                <w:lang w:val="ru-RU"/>
              </w:rPr>
            </w:pPr>
            <w:r w:rsidRPr="005E2487">
              <w:rPr>
                <w:b/>
                <w:color w:val="00B050"/>
                <w:sz w:val="16"/>
                <w:szCs w:val="16"/>
                <w:lang w:val="ru-RU"/>
              </w:rPr>
              <w:t>По графику</w:t>
            </w:r>
          </w:p>
        </w:tc>
      </w:tr>
      <w:tr w:rsidR="0064058C" w:rsidRPr="005E2487" w:rsidTr="00C0668A">
        <w:trPr>
          <w:trHeight w:val="1517"/>
        </w:trPr>
        <w:tc>
          <w:tcPr>
            <w:tcW w:w="1148" w:type="pct"/>
            <w:gridSpan w:val="2"/>
          </w:tcPr>
          <w:p w:rsidR="0064058C" w:rsidRPr="005E2487" w:rsidRDefault="0064058C" w:rsidP="00A16F16">
            <w:pPr>
              <w:rPr>
                <w:color w:val="000000"/>
                <w:sz w:val="16"/>
                <w:szCs w:val="16"/>
                <w:lang w:val="ru-RU"/>
              </w:rPr>
            </w:pPr>
            <w:r w:rsidRPr="005E2487">
              <w:rPr>
                <w:color w:val="000000"/>
                <w:sz w:val="16"/>
                <w:szCs w:val="16"/>
                <w:rtl/>
                <w:lang w:val="ru-RU"/>
              </w:rPr>
              <w:t>‏</w:t>
            </w:r>
            <w:r w:rsidRPr="005E2487">
              <w:rPr>
                <w:color w:val="000000"/>
                <w:sz w:val="16"/>
                <w:szCs w:val="16"/>
                <w:lang w:val="ru-RU"/>
              </w:rPr>
              <w:t>Доля (%) расходов, по которым обеспечена экономия за счет взаимодействия с ООН (в форме организации общих торгов или совместных закупок)</w:t>
            </w:r>
          </w:p>
        </w:tc>
        <w:tc>
          <w:tcPr>
            <w:tcW w:w="1222" w:type="pct"/>
          </w:tcPr>
          <w:p w:rsidR="00DC059F" w:rsidRPr="005E2487" w:rsidRDefault="0064058C" w:rsidP="00A16F16">
            <w:pPr>
              <w:rPr>
                <w:color w:val="002060"/>
                <w:sz w:val="16"/>
                <w:szCs w:val="16"/>
                <w:lang w:val="ru-RU" w:bidi="th-TH"/>
              </w:rPr>
            </w:pPr>
            <w:r w:rsidRPr="005E2487">
              <w:rPr>
                <w:i/>
                <w:color w:val="002060"/>
                <w:sz w:val="16"/>
                <w:szCs w:val="16"/>
                <w:lang w:val="ru-RU"/>
              </w:rPr>
              <w:t xml:space="preserve">Обновленный базовый показатель на конец 2015 г.:  </w:t>
            </w:r>
            <w:r w:rsidRPr="005E2487">
              <w:rPr>
                <w:color w:val="002060"/>
                <w:sz w:val="16"/>
                <w:szCs w:val="16"/>
                <w:lang w:val="ru-RU" w:bidi="th-TH"/>
              </w:rPr>
              <w:t>5,8%</w:t>
            </w:r>
          </w:p>
          <w:p w:rsidR="00DC059F" w:rsidRPr="005E2487" w:rsidRDefault="00DC059F" w:rsidP="00A16F16">
            <w:pPr>
              <w:rPr>
                <w:color w:val="000000"/>
                <w:sz w:val="16"/>
                <w:szCs w:val="16"/>
                <w:lang w:val="ru-RU"/>
              </w:rPr>
            </w:pPr>
          </w:p>
          <w:p w:rsidR="00DC059F" w:rsidRPr="005E2487" w:rsidRDefault="0064058C" w:rsidP="00A16F16">
            <w:pPr>
              <w:rPr>
                <w:i/>
                <w:color w:val="000000"/>
                <w:sz w:val="16"/>
                <w:szCs w:val="16"/>
                <w:lang w:val="ru-RU"/>
              </w:rPr>
            </w:pPr>
            <w:r w:rsidRPr="005E2487">
              <w:rPr>
                <w:i/>
                <w:color w:val="000000"/>
                <w:sz w:val="16"/>
                <w:szCs w:val="16"/>
                <w:lang w:val="ru-RU"/>
              </w:rPr>
              <w:t xml:space="preserve">Исходный базовый показатель </w:t>
            </w:r>
            <w:r w:rsidRPr="005E2487">
              <w:rPr>
                <w:i/>
                <w:color w:val="000000"/>
                <w:sz w:val="16"/>
                <w:szCs w:val="16"/>
                <w:lang w:val="ru-RU"/>
              </w:rPr>
              <w:br/>
              <w:t xml:space="preserve">(Программа и бюджет на 2016-2017 гг.):  </w:t>
            </w:r>
          </w:p>
          <w:p w:rsidR="0064058C" w:rsidRPr="005E2487" w:rsidRDefault="0064058C" w:rsidP="00A16F16">
            <w:pPr>
              <w:rPr>
                <w:color w:val="000000"/>
                <w:sz w:val="16"/>
                <w:szCs w:val="16"/>
                <w:lang w:val="ru-RU"/>
              </w:rPr>
            </w:pPr>
            <w:r w:rsidRPr="005E2487">
              <w:rPr>
                <w:color w:val="000000"/>
                <w:sz w:val="16"/>
                <w:szCs w:val="16"/>
                <w:lang w:val="ru-RU"/>
              </w:rPr>
              <w:t>4,15% (на конец 2014 г.)</w:t>
            </w:r>
          </w:p>
        </w:tc>
        <w:tc>
          <w:tcPr>
            <w:tcW w:w="831" w:type="pct"/>
            <w:gridSpan w:val="2"/>
            <w:tcMar>
              <w:top w:w="110" w:type="dxa"/>
              <w:left w:w="58" w:type="dxa"/>
              <w:right w:w="58" w:type="dxa"/>
            </w:tcMar>
          </w:tcPr>
          <w:p w:rsidR="00DC059F" w:rsidRPr="005E2487" w:rsidRDefault="0064058C" w:rsidP="00A16F16">
            <w:pPr>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64058C" w:rsidP="00A16F16">
            <w:pPr>
              <w:rPr>
                <w:color w:val="002060"/>
                <w:sz w:val="16"/>
                <w:szCs w:val="16"/>
                <w:lang w:val="ru-RU"/>
              </w:rPr>
            </w:pPr>
            <w:r w:rsidRPr="005E2487">
              <w:rPr>
                <w:color w:val="002060"/>
                <w:sz w:val="16"/>
                <w:szCs w:val="16"/>
                <w:lang w:val="ru-RU"/>
              </w:rPr>
              <w:t>Не ниже уровня 2015 г.</w:t>
            </w:r>
          </w:p>
          <w:p w:rsidR="00DC059F" w:rsidRPr="005E2487" w:rsidRDefault="00DC059F" w:rsidP="00A16F16">
            <w:pPr>
              <w:rPr>
                <w:color w:val="000000"/>
                <w:sz w:val="16"/>
                <w:szCs w:val="16"/>
                <w:highlight w:val="yellow"/>
                <w:lang w:val="ru-RU"/>
              </w:rPr>
            </w:pPr>
          </w:p>
          <w:p w:rsidR="00DC059F" w:rsidRPr="005E2487" w:rsidRDefault="0064058C" w:rsidP="00A16F16">
            <w:pPr>
              <w:rPr>
                <w:i/>
                <w:sz w:val="16"/>
                <w:szCs w:val="16"/>
                <w:lang w:val="ru-RU" w:bidi="th-TH"/>
              </w:rPr>
            </w:pPr>
            <w:r w:rsidRPr="005E2487">
              <w:rPr>
                <w:i/>
                <w:sz w:val="16"/>
                <w:szCs w:val="16"/>
                <w:lang w:val="ru-RU" w:bidi="th-TH"/>
              </w:rPr>
              <w:t xml:space="preserve">Первоначальный целевой показатель </w:t>
            </w:r>
            <w:r w:rsidRPr="005E2487">
              <w:rPr>
                <w:i/>
                <w:sz w:val="16"/>
                <w:szCs w:val="16"/>
                <w:lang w:val="ru-RU" w:bidi="th-TH"/>
              </w:rPr>
              <w:br/>
              <w:t>(Программа и бюджет на 2016-2017 гг.):</w:t>
            </w:r>
          </w:p>
          <w:p w:rsidR="0064058C" w:rsidRPr="005E2487" w:rsidRDefault="0064058C" w:rsidP="00A16F16">
            <w:pPr>
              <w:rPr>
                <w:color w:val="000000"/>
                <w:sz w:val="16"/>
                <w:szCs w:val="16"/>
                <w:lang w:val="ru-RU"/>
              </w:rPr>
            </w:pPr>
            <w:r w:rsidRPr="005E2487">
              <w:rPr>
                <w:color w:val="000000"/>
                <w:sz w:val="16"/>
                <w:szCs w:val="16"/>
                <w:lang w:val="ru-RU"/>
              </w:rPr>
              <w:t>Не ниже уровня 2014 г.</w:t>
            </w:r>
          </w:p>
        </w:tc>
        <w:tc>
          <w:tcPr>
            <w:tcW w:w="1269" w:type="pct"/>
            <w:gridSpan w:val="2"/>
            <w:shd w:val="clear" w:color="auto" w:fill="FFFFFF"/>
            <w:tcMar>
              <w:left w:w="58" w:type="dxa"/>
              <w:right w:w="58" w:type="dxa"/>
            </w:tcMar>
          </w:tcPr>
          <w:p w:rsidR="0064058C" w:rsidRPr="005E2487" w:rsidRDefault="0064058C" w:rsidP="00A16F16">
            <w:pPr>
              <w:keepNext/>
              <w:keepLines/>
              <w:rPr>
                <w:color w:val="000000"/>
                <w:sz w:val="16"/>
                <w:szCs w:val="16"/>
                <w:lang w:val="ru-RU"/>
              </w:rPr>
            </w:pPr>
            <w:r w:rsidRPr="005E2487">
              <w:rPr>
                <w:color w:val="000000"/>
                <w:sz w:val="16"/>
                <w:szCs w:val="16"/>
                <w:lang w:val="ru-RU"/>
              </w:rPr>
              <w:t>6,7%</w:t>
            </w:r>
          </w:p>
        </w:tc>
        <w:tc>
          <w:tcPr>
            <w:tcW w:w="530" w:type="pct"/>
            <w:gridSpan w:val="2"/>
            <w:tcMar>
              <w:left w:w="58" w:type="dxa"/>
              <w:right w:w="58" w:type="dxa"/>
            </w:tcMar>
          </w:tcPr>
          <w:p w:rsidR="0064058C" w:rsidRPr="005E2487" w:rsidRDefault="0064058C" w:rsidP="00A16F16">
            <w:pPr>
              <w:keepNext/>
              <w:keepLines/>
              <w:jc w:val="center"/>
              <w:rPr>
                <w:b/>
                <w:color w:val="00B050"/>
                <w:sz w:val="16"/>
                <w:szCs w:val="16"/>
                <w:lang w:val="ru-RU"/>
              </w:rPr>
            </w:pPr>
            <w:r w:rsidRPr="005E2487">
              <w:rPr>
                <w:b/>
                <w:color w:val="00B050"/>
                <w:sz w:val="16"/>
                <w:szCs w:val="16"/>
                <w:lang w:val="ru-RU"/>
              </w:rPr>
              <w:t>По графику</w:t>
            </w:r>
          </w:p>
        </w:tc>
      </w:tr>
      <w:tr w:rsidR="0064058C" w:rsidRPr="00D507F9" w:rsidTr="00C0668A">
        <w:trPr>
          <w:trHeight w:val="565"/>
        </w:trPr>
        <w:tc>
          <w:tcPr>
            <w:tcW w:w="5000" w:type="pct"/>
            <w:gridSpan w:val="9"/>
            <w:shd w:val="clear" w:color="auto" w:fill="C6D9F1"/>
            <w:tcMar>
              <w:left w:w="58" w:type="dxa"/>
              <w:right w:w="58" w:type="dxa"/>
            </w:tcMar>
            <w:vAlign w:val="center"/>
          </w:tcPr>
          <w:p w:rsidR="0064058C" w:rsidRPr="005E2487" w:rsidRDefault="0064058C" w:rsidP="00A16F16">
            <w:pPr>
              <w:keepNext/>
              <w:keepLines/>
              <w:tabs>
                <w:tab w:val="left" w:pos="2352"/>
              </w:tabs>
              <w:ind w:left="2352" w:hanging="2352"/>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color w:val="000000"/>
                <w:sz w:val="16"/>
                <w:szCs w:val="16"/>
                <w:lang w:val="ru-RU"/>
              </w:rPr>
              <w:t>IX.1 Эффективные, действенные,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r>
      <w:tr w:rsidR="0064058C" w:rsidRPr="005E2487" w:rsidTr="00C0668A">
        <w:tc>
          <w:tcPr>
            <w:tcW w:w="1148" w:type="pct"/>
            <w:gridSpan w:val="2"/>
            <w:vAlign w:val="center"/>
          </w:tcPr>
          <w:p w:rsidR="0064058C" w:rsidRPr="005E2487" w:rsidRDefault="0064058C" w:rsidP="00A16F16">
            <w:pPr>
              <w:rPr>
                <w:b/>
                <w:bCs/>
                <w:sz w:val="16"/>
                <w:szCs w:val="16"/>
                <w:lang w:val="ru-RU"/>
              </w:rPr>
            </w:pPr>
            <w:r w:rsidRPr="005E2487">
              <w:rPr>
                <w:b/>
                <w:bCs/>
                <w:sz w:val="16"/>
                <w:szCs w:val="16"/>
                <w:lang w:val="ru-RU"/>
              </w:rPr>
              <w:t>Показатели результативности</w:t>
            </w:r>
          </w:p>
        </w:tc>
        <w:tc>
          <w:tcPr>
            <w:tcW w:w="1222" w:type="pct"/>
            <w:vAlign w:val="center"/>
          </w:tcPr>
          <w:p w:rsidR="0064058C" w:rsidRPr="005E2487" w:rsidRDefault="0064058C" w:rsidP="00A16F16">
            <w:pPr>
              <w:rPr>
                <w:b/>
                <w:bCs/>
                <w:sz w:val="16"/>
                <w:szCs w:val="16"/>
                <w:lang w:val="ru-RU"/>
              </w:rPr>
            </w:pPr>
            <w:r w:rsidRPr="005E2487">
              <w:rPr>
                <w:b/>
                <w:bCs/>
                <w:sz w:val="16"/>
                <w:szCs w:val="16"/>
                <w:lang w:val="ru-RU"/>
              </w:rPr>
              <w:t>Базовые показатели</w:t>
            </w:r>
          </w:p>
        </w:tc>
        <w:tc>
          <w:tcPr>
            <w:tcW w:w="831" w:type="pct"/>
            <w:gridSpan w:val="2"/>
            <w:tcMar>
              <w:top w:w="110" w:type="dxa"/>
              <w:left w:w="58" w:type="dxa"/>
              <w:right w:w="58" w:type="dxa"/>
            </w:tcMar>
            <w:vAlign w:val="center"/>
          </w:tcPr>
          <w:p w:rsidR="0064058C" w:rsidRPr="005E2487" w:rsidRDefault="0064058C" w:rsidP="00A16F16">
            <w:pPr>
              <w:tabs>
                <w:tab w:val="left" w:pos="290"/>
              </w:tabs>
              <w:rPr>
                <w:b/>
                <w:bCs/>
                <w:sz w:val="16"/>
                <w:szCs w:val="16"/>
                <w:lang w:val="ru-RU"/>
              </w:rPr>
            </w:pPr>
            <w:r w:rsidRPr="005E2487">
              <w:rPr>
                <w:b/>
                <w:bCs/>
                <w:sz w:val="16"/>
                <w:szCs w:val="16"/>
                <w:lang w:val="ru-RU"/>
              </w:rPr>
              <w:t>Целевые показатели</w:t>
            </w:r>
          </w:p>
        </w:tc>
        <w:tc>
          <w:tcPr>
            <w:tcW w:w="1269" w:type="pct"/>
            <w:gridSpan w:val="2"/>
            <w:shd w:val="clear" w:color="auto" w:fill="FFFFFF"/>
            <w:tcMar>
              <w:left w:w="58" w:type="dxa"/>
              <w:right w:w="58" w:type="dxa"/>
            </w:tcMar>
            <w:vAlign w:val="center"/>
          </w:tcPr>
          <w:p w:rsidR="0064058C" w:rsidRPr="005E2487" w:rsidRDefault="0064058C" w:rsidP="00A16F16">
            <w:pPr>
              <w:rPr>
                <w:b/>
                <w:bCs/>
                <w:sz w:val="16"/>
                <w:szCs w:val="16"/>
                <w:lang w:val="ru-RU"/>
              </w:rPr>
            </w:pPr>
            <w:r w:rsidRPr="005E2487">
              <w:rPr>
                <w:b/>
                <w:bCs/>
                <w:sz w:val="16"/>
                <w:szCs w:val="16"/>
                <w:lang w:val="ru-RU"/>
              </w:rPr>
              <w:t>Данные о результативности</w:t>
            </w:r>
          </w:p>
        </w:tc>
        <w:tc>
          <w:tcPr>
            <w:tcW w:w="530" w:type="pct"/>
            <w:gridSpan w:val="2"/>
            <w:tcMar>
              <w:left w:w="58" w:type="dxa"/>
              <w:right w:w="58" w:type="dxa"/>
            </w:tcMar>
            <w:vAlign w:val="center"/>
          </w:tcPr>
          <w:p w:rsidR="0064058C" w:rsidRPr="005E2487" w:rsidRDefault="0064058C" w:rsidP="00A16F16">
            <w:pPr>
              <w:keepNext/>
              <w:keepLines/>
              <w:jc w:val="center"/>
              <w:rPr>
                <w:b/>
                <w:bCs/>
                <w:sz w:val="16"/>
                <w:szCs w:val="16"/>
                <w:lang w:val="ru-RU"/>
              </w:rPr>
            </w:pPr>
            <w:r w:rsidRPr="005E2487">
              <w:rPr>
                <w:b/>
                <w:bCs/>
                <w:sz w:val="16"/>
                <w:szCs w:val="16"/>
                <w:lang w:val="ru-RU"/>
              </w:rPr>
              <w:t>CC</w:t>
            </w:r>
          </w:p>
        </w:tc>
      </w:tr>
      <w:tr w:rsidR="0064058C" w:rsidRPr="005E2487" w:rsidTr="00C0668A">
        <w:trPr>
          <w:trHeight w:val="576"/>
        </w:trPr>
        <w:tc>
          <w:tcPr>
            <w:tcW w:w="1148" w:type="pct"/>
            <w:gridSpan w:val="2"/>
          </w:tcPr>
          <w:p w:rsidR="0064058C" w:rsidRPr="005E2487" w:rsidRDefault="0064058C" w:rsidP="00A16F16">
            <w:pPr>
              <w:rPr>
                <w:color w:val="000000"/>
                <w:sz w:val="16"/>
                <w:szCs w:val="16"/>
                <w:lang w:val="ru-RU"/>
              </w:rPr>
            </w:pPr>
            <w:r w:rsidRPr="005E2487">
              <w:rPr>
                <w:color w:val="000000"/>
                <w:sz w:val="16"/>
                <w:szCs w:val="16"/>
                <w:lang w:val="ru-RU"/>
              </w:rPr>
              <w:t xml:space="preserve">Экономия затрат на товары и услуги, закупаемые ВОИС </w:t>
            </w:r>
            <w:r w:rsidRPr="005E2487">
              <w:rPr>
                <w:color w:val="000000"/>
                <w:sz w:val="16"/>
                <w:szCs w:val="16"/>
                <w:lang w:val="ru-RU"/>
              </w:rPr>
              <w:br/>
              <w:t xml:space="preserve">(благодаря </w:t>
            </w:r>
            <w:r w:rsidRPr="005E2487">
              <w:rPr>
                <w:color w:val="000000"/>
                <w:sz w:val="16"/>
                <w:szCs w:val="16"/>
                <w:lang w:val="ru-RU"/>
              </w:rPr>
              <w:lastRenderedPageBreak/>
              <w:t>использованию запросов о предложениях и проведению прямых переговоров)</w:t>
            </w:r>
          </w:p>
        </w:tc>
        <w:tc>
          <w:tcPr>
            <w:tcW w:w="1222" w:type="pct"/>
          </w:tcPr>
          <w:p w:rsidR="00DC059F" w:rsidRPr="005E2487" w:rsidRDefault="0064058C" w:rsidP="00A16F16">
            <w:pPr>
              <w:rPr>
                <w:i/>
                <w:color w:val="002060"/>
                <w:sz w:val="16"/>
                <w:szCs w:val="16"/>
                <w:lang w:val="ru-RU"/>
              </w:rPr>
            </w:pPr>
            <w:r w:rsidRPr="005E2487">
              <w:rPr>
                <w:i/>
                <w:color w:val="002060"/>
                <w:sz w:val="16"/>
                <w:szCs w:val="16"/>
                <w:lang w:val="ru-RU"/>
              </w:rPr>
              <w:lastRenderedPageBreak/>
              <w:t xml:space="preserve">Обновленный базовый показатель на конец 2015 г.:  </w:t>
            </w:r>
          </w:p>
          <w:p w:rsidR="00DC059F" w:rsidRPr="005E2487" w:rsidRDefault="0064058C" w:rsidP="00A16F16">
            <w:pPr>
              <w:rPr>
                <w:color w:val="002060"/>
                <w:sz w:val="16"/>
                <w:szCs w:val="16"/>
                <w:lang w:val="ru-RU"/>
              </w:rPr>
            </w:pPr>
            <w:r w:rsidRPr="005E2487">
              <w:rPr>
                <w:color w:val="002060"/>
                <w:sz w:val="16"/>
                <w:szCs w:val="16"/>
                <w:lang w:val="ru-RU" w:bidi="th-TH"/>
              </w:rPr>
              <w:t xml:space="preserve">3 826 361 шв. франков </w:t>
            </w:r>
          </w:p>
          <w:p w:rsidR="00DC059F" w:rsidRPr="005E2487" w:rsidRDefault="0064058C" w:rsidP="00A16F16">
            <w:pPr>
              <w:rPr>
                <w:i/>
                <w:color w:val="000000"/>
                <w:sz w:val="16"/>
                <w:szCs w:val="16"/>
                <w:lang w:val="ru-RU"/>
              </w:rPr>
            </w:pPr>
            <w:r w:rsidRPr="005E2487">
              <w:rPr>
                <w:i/>
                <w:color w:val="000000"/>
                <w:sz w:val="16"/>
                <w:szCs w:val="16"/>
                <w:lang w:val="ru-RU"/>
              </w:rPr>
              <w:lastRenderedPageBreak/>
              <w:t xml:space="preserve">Исходный базовый показатель </w:t>
            </w:r>
            <w:r w:rsidRPr="005E2487">
              <w:rPr>
                <w:i/>
                <w:color w:val="000000"/>
                <w:sz w:val="16"/>
                <w:szCs w:val="16"/>
                <w:lang w:val="ru-RU"/>
              </w:rPr>
              <w:br/>
              <w:t xml:space="preserve">(Программа и бюджет на 2016-2017 гг.):  </w:t>
            </w:r>
          </w:p>
          <w:p w:rsidR="0064058C" w:rsidRPr="005E2487" w:rsidRDefault="0064058C" w:rsidP="00A16F16">
            <w:pPr>
              <w:rPr>
                <w:color w:val="000000"/>
                <w:sz w:val="16"/>
                <w:szCs w:val="16"/>
                <w:lang w:val="ru-RU"/>
              </w:rPr>
            </w:pPr>
            <w:r w:rsidRPr="005E2487">
              <w:rPr>
                <w:color w:val="000000"/>
                <w:sz w:val="16"/>
                <w:szCs w:val="16"/>
                <w:lang w:val="ru-RU"/>
              </w:rPr>
              <w:t>2,6 млн шв. франков (на конец 2014 г.)</w:t>
            </w:r>
          </w:p>
        </w:tc>
        <w:tc>
          <w:tcPr>
            <w:tcW w:w="831" w:type="pct"/>
            <w:gridSpan w:val="2"/>
            <w:tcMar>
              <w:top w:w="110" w:type="dxa"/>
              <w:left w:w="58" w:type="dxa"/>
              <w:right w:w="58" w:type="dxa"/>
            </w:tcMar>
          </w:tcPr>
          <w:p w:rsidR="0064058C" w:rsidRPr="005E2487" w:rsidRDefault="0064058C" w:rsidP="00A16F16">
            <w:pPr>
              <w:rPr>
                <w:color w:val="002060"/>
                <w:sz w:val="16"/>
                <w:szCs w:val="16"/>
                <w:lang w:val="ru-RU"/>
              </w:rPr>
            </w:pPr>
            <w:r w:rsidRPr="005E2487">
              <w:rPr>
                <w:color w:val="000000"/>
                <w:sz w:val="16"/>
                <w:szCs w:val="16"/>
                <w:lang w:val="ru-RU"/>
              </w:rPr>
              <w:lastRenderedPageBreak/>
              <w:t>Не ниже уровня 2014 г.</w:t>
            </w:r>
            <w:r w:rsidRPr="005E2487">
              <w:rPr>
                <w:rStyle w:val="FootnoteReference"/>
                <w:rFonts w:cs="Times New Roman"/>
                <w:color w:val="000000"/>
                <w:sz w:val="16"/>
                <w:lang w:val="ru-RU"/>
              </w:rPr>
              <w:footnoteReference w:id="92"/>
            </w:r>
          </w:p>
        </w:tc>
        <w:tc>
          <w:tcPr>
            <w:tcW w:w="1269" w:type="pct"/>
            <w:gridSpan w:val="2"/>
            <w:shd w:val="clear" w:color="auto" w:fill="FFFFFF"/>
            <w:tcMar>
              <w:left w:w="58" w:type="dxa"/>
              <w:right w:w="58" w:type="dxa"/>
            </w:tcMar>
          </w:tcPr>
          <w:p w:rsidR="0064058C" w:rsidRPr="005E2487" w:rsidRDefault="0064058C" w:rsidP="00A16F16">
            <w:pPr>
              <w:rPr>
                <w:color w:val="000000"/>
                <w:sz w:val="16"/>
                <w:szCs w:val="16"/>
                <w:lang w:val="ru-RU"/>
              </w:rPr>
            </w:pPr>
            <w:r w:rsidRPr="005E2487">
              <w:rPr>
                <w:color w:val="000000"/>
                <w:sz w:val="16"/>
                <w:szCs w:val="16"/>
                <w:lang w:val="ru-RU"/>
              </w:rPr>
              <w:t>1 801 919  шв. франков</w:t>
            </w:r>
          </w:p>
        </w:tc>
        <w:tc>
          <w:tcPr>
            <w:tcW w:w="530" w:type="pct"/>
            <w:gridSpan w:val="2"/>
            <w:tcMar>
              <w:left w:w="58" w:type="dxa"/>
              <w:right w:w="58" w:type="dxa"/>
            </w:tcMar>
          </w:tcPr>
          <w:p w:rsidR="0064058C" w:rsidRPr="005E2487" w:rsidRDefault="0064058C" w:rsidP="00A16F16">
            <w:pPr>
              <w:keepNext/>
              <w:keepLines/>
              <w:jc w:val="center"/>
              <w:rPr>
                <w:b/>
                <w:color w:val="000000"/>
                <w:sz w:val="16"/>
                <w:szCs w:val="16"/>
                <w:lang w:val="ru-RU"/>
              </w:rPr>
            </w:pPr>
            <w:r w:rsidRPr="005E2487">
              <w:rPr>
                <w:b/>
                <w:color w:val="FF0000"/>
                <w:sz w:val="16"/>
                <w:szCs w:val="16"/>
                <w:lang w:val="ru-RU"/>
              </w:rPr>
              <w:t>С отстава</w:t>
            </w:r>
            <w:r w:rsidRPr="005E2487">
              <w:rPr>
                <w:b/>
                <w:color w:val="FF0000"/>
                <w:sz w:val="16"/>
                <w:szCs w:val="16"/>
                <w:lang w:val="ru-RU"/>
              </w:rPr>
              <w:softHyphen/>
              <w:t>нием</w:t>
            </w:r>
          </w:p>
        </w:tc>
      </w:tr>
      <w:tr w:rsidR="0064058C" w:rsidRPr="005E2487" w:rsidTr="00C0668A">
        <w:trPr>
          <w:trHeight w:val="1416"/>
        </w:trPr>
        <w:tc>
          <w:tcPr>
            <w:tcW w:w="1148" w:type="pct"/>
            <w:gridSpan w:val="2"/>
          </w:tcPr>
          <w:p w:rsidR="0064058C" w:rsidRPr="005E2487" w:rsidRDefault="0064058C" w:rsidP="00A16F16">
            <w:pPr>
              <w:rPr>
                <w:color w:val="000000"/>
                <w:sz w:val="16"/>
                <w:szCs w:val="16"/>
                <w:highlight w:val="yellow"/>
                <w:lang w:val="ru-RU"/>
              </w:rPr>
            </w:pPr>
            <w:r w:rsidRPr="005E2487">
              <w:rPr>
                <w:color w:val="000000"/>
                <w:sz w:val="16"/>
                <w:szCs w:val="16"/>
                <w:lang w:val="ru-RU"/>
              </w:rPr>
              <w:lastRenderedPageBreak/>
              <w:t>Срок оформления ER</w:t>
            </w:r>
          </w:p>
        </w:tc>
        <w:tc>
          <w:tcPr>
            <w:tcW w:w="1222" w:type="pct"/>
          </w:tcPr>
          <w:p w:rsidR="00DC059F" w:rsidRPr="005E2487" w:rsidRDefault="0064058C" w:rsidP="00A16F16">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64058C" w:rsidP="00A16F16">
            <w:pPr>
              <w:rPr>
                <w:color w:val="002060"/>
                <w:sz w:val="16"/>
                <w:szCs w:val="16"/>
                <w:lang w:val="ru-RU"/>
              </w:rPr>
            </w:pPr>
            <w:r w:rsidRPr="005E2487">
              <w:rPr>
                <w:color w:val="002060"/>
                <w:sz w:val="16"/>
                <w:szCs w:val="16"/>
                <w:lang w:val="ru-RU"/>
              </w:rPr>
              <w:t>Не более 1 часа</w:t>
            </w:r>
          </w:p>
          <w:p w:rsidR="00DC059F" w:rsidRPr="005E2487" w:rsidRDefault="00DC059F" w:rsidP="00A16F16">
            <w:pPr>
              <w:rPr>
                <w:i/>
                <w:color w:val="000000"/>
                <w:sz w:val="16"/>
                <w:szCs w:val="16"/>
                <w:lang w:val="ru-RU"/>
              </w:rPr>
            </w:pPr>
          </w:p>
          <w:p w:rsidR="00DC059F" w:rsidRPr="005E2487" w:rsidRDefault="0064058C" w:rsidP="00A16F16">
            <w:pPr>
              <w:rPr>
                <w:i/>
                <w:color w:val="000000"/>
                <w:sz w:val="16"/>
                <w:szCs w:val="16"/>
                <w:lang w:val="ru-RU"/>
              </w:rPr>
            </w:pPr>
            <w:r w:rsidRPr="005E2487">
              <w:rPr>
                <w:i/>
                <w:color w:val="000000"/>
                <w:sz w:val="16"/>
                <w:szCs w:val="16"/>
                <w:lang w:val="ru-RU"/>
              </w:rPr>
              <w:t xml:space="preserve">Исходный базовый показатель </w:t>
            </w:r>
            <w:r w:rsidRPr="005E2487">
              <w:rPr>
                <w:i/>
                <w:color w:val="000000"/>
                <w:sz w:val="16"/>
                <w:szCs w:val="16"/>
                <w:lang w:val="ru-RU"/>
              </w:rPr>
              <w:br/>
              <w:t xml:space="preserve">(Программа и бюджет на 2016-2017 гг.):  </w:t>
            </w:r>
          </w:p>
          <w:p w:rsidR="0064058C" w:rsidRPr="005E2487" w:rsidRDefault="0064058C" w:rsidP="00A16F16">
            <w:pPr>
              <w:rPr>
                <w:color w:val="000000"/>
                <w:sz w:val="16"/>
                <w:szCs w:val="16"/>
                <w:lang w:val="ru-RU"/>
              </w:rPr>
            </w:pPr>
            <w:r w:rsidRPr="005E2487">
              <w:rPr>
                <w:color w:val="000000"/>
                <w:sz w:val="16"/>
                <w:szCs w:val="16"/>
                <w:lang w:val="ru-RU"/>
              </w:rPr>
              <w:t>Половина дня (2014 г.)</w:t>
            </w:r>
          </w:p>
        </w:tc>
        <w:tc>
          <w:tcPr>
            <w:tcW w:w="831" w:type="pct"/>
            <w:gridSpan w:val="2"/>
            <w:tcMar>
              <w:top w:w="110" w:type="dxa"/>
              <w:left w:w="58" w:type="dxa"/>
              <w:right w:w="58" w:type="dxa"/>
            </w:tcMar>
          </w:tcPr>
          <w:p w:rsidR="0064058C" w:rsidRPr="005E2487" w:rsidRDefault="0064058C" w:rsidP="00A16F16">
            <w:pPr>
              <w:rPr>
                <w:color w:val="000000"/>
                <w:sz w:val="16"/>
                <w:szCs w:val="16"/>
                <w:lang w:val="ru-RU"/>
              </w:rPr>
            </w:pPr>
            <w:r w:rsidRPr="005E2487">
              <w:rPr>
                <w:color w:val="000000"/>
                <w:sz w:val="16"/>
                <w:szCs w:val="16"/>
                <w:lang w:val="ru-RU"/>
              </w:rPr>
              <w:t>Менее половины дня</w:t>
            </w:r>
          </w:p>
        </w:tc>
        <w:tc>
          <w:tcPr>
            <w:tcW w:w="1269" w:type="pct"/>
            <w:gridSpan w:val="2"/>
            <w:shd w:val="clear" w:color="auto" w:fill="FFFFFF"/>
            <w:tcMar>
              <w:left w:w="58" w:type="dxa"/>
              <w:right w:w="58" w:type="dxa"/>
            </w:tcMar>
          </w:tcPr>
          <w:p w:rsidR="0064058C" w:rsidRPr="005E2487" w:rsidRDefault="0064058C" w:rsidP="00A16F16">
            <w:pPr>
              <w:keepNext/>
              <w:keepLines/>
              <w:rPr>
                <w:color w:val="000000"/>
                <w:sz w:val="16"/>
                <w:szCs w:val="16"/>
                <w:lang w:val="ru-RU"/>
              </w:rPr>
            </w:pPr>
            <w:r w:rsidRPr="005E2487">
              <w:rPr>
                <w:color w:val="000000"/>
                <w:sz w:val="16"/>
                <w:szCs w:val="16"/>
                <w:lang w:val="ru-RU"/>
              </w:rPr>
              <w:t>Менее половины дня</w:t>
            </w:r>
          </w:p>
        </w:tc>
        <w:tc>
          <w:tcPr>
            <w:tcW w:w="530" w:type="pct"/>
            <w:gridSpan w:val="2"/>
            <w:tcMar>
              <w:left w:w="58" w:type="dxa"/>
              <w:right w:w="58" w:type="dxa"/>
            </w:tcMar>
          </w:tcPr>
          <w:p w:rsidR="0064058C" w:rsidRPr="005E2487" w:rsidRDefault="0064058C" w:rsidP="00A16F16">
            <w:pPr>
              <w:keepNext/>
              <w:keepLines/>
              <w:jc w:val="center"/>
              <w:rPr>
                <w:b/>
                <w:color w:val="00B050"/>
                <w:sz w:val="16"/>
                <w:szCs w:val="16"/>
                <w:lang w:val="ru-RU"/>
              </w:rPr>
            </w:pPr>
            <w:r w:rsidRPr="005E2487">
              <w:rPr>
                <w:b/>
                <w:color w:val="00B050"/>
                <w:sz w:val="16"/>
                <w:szCs w:val="16"/>
                <w:lang w:val="ru-RU"/>
              </w:rPr>
              <w:t>По графику</w:t>
            </w:r>
          </w:p>
        </w:tc>
      </w:tr>
      <w:tr w:rsidR="0064058C" w:rsidRPr="005E2487" w:rsidTr="00C0668A">
        <w:trPr>
          <w:trHeight w:val="576"/>
        </w:trPr>
        <w:tc>
          <w:tcPr>
            <w:tcW w:w="1148" w:type="pct"/>
            <w:gridSpan w:val="2"/>
          </w:tcPr>
          <w:p w:rsidR="0064058C" w:rsidRPr="005E2487" w:rsidRDefault="0064058C" w:rsidP="00A16F16">
            <w:pPr>
              <w:rPr>
                <w:color w:val="000000"/>
                <w:sz w:val="16"/>
                <w:szCs w:val="16"/>
                <w:lang w:val="ru-RU"/>
              </w:rPr>
            </w:pPr>
            <w:r w:rsidRPr="005E2487">
              <w:rPr>
                <w:color w:val="000000"/>
                <w:sz w:val="16"/>
                <w:szCs w:val="16"/>
                <w:lang w:val="ru-RU"/>
              </w:rPr>
              <w:t>Срок оформления eTA</w:t>
            </w:r>
          </w:p>
        </w:tc>
        <w:tc>
          <w:tcPr>
            <w:tcW w:w="1222" w:type="pct"/>
          </w:tcPr>
          <w:p w:rsidR="00DC059F" w:rsidRPr="005E2487" w:rsidRDefault="0064058C" w:rsidP="00A16F16">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64058C" w:rsidP="00A16F16">
            <w:pPr>
              <w:rPr>
                <w:color w:val="002060"/>
                <w:sz w:val="16"/>
                <w:szCs w:val="16"/>
                <w:lang w:val="ru-RU"/>
              </w:rPr>
            </w:pPr>
            <w:r w:rsidRPr="005E2487">
              <w:rPr>
                <w:color w:val="002060"/>
                <w:sz w:val="16"/>
                <w:szCs w:val="16"/>
                <w:lang w:val="ru-RU"/>
              </w:rPr>
              <w:t>Половина дня</w:t>
            </w:r>
          </w:p>
          <w:p w:rsidR="00DC059F" w:rsidRPr="005E2487" w:rsidRDefault="00DC059F" w:rsidP="00A16F16">
            <w:pPr>
              <w:rPr>
                <w:i/>
                <w:color w:val="000000"/>
                <w:sz w:val="16"/>
                <w:szCs w:val="16"/>
                <w:lang w:val="ru-RU"/>
              </w:rPr>
            </w:pPr>
          </w:p>
          <w:p w:rsidR="00DC059F" w:rsidRPr="005E2487" w:rsidRDefault="0064058C" w:rsidP="00A16F16">
            <w:pPr>
              <w:rPr>
                <w:i/>
                <w:color w:val="000000"/>
                <w:sz w:val="16"/>
                <w:szCs w:val="16"/>
                <w:lang w:val="ru-RU"/>
              </w:rPr>
            </w:pPr>
            <w:r w:rsidRPr="005E2487">
              <w:rPr>
                <w:i/>
                <w:color w:val="000000"/>
                <w:sz w:val="16"/>
                <w:szCs w:val="16"/>
                <w:lang w:val="ru-RU"/>
              </w:rPr>
              <w:t xml:space="preserve">Исходный базовый показатель </w:t>
            </w:r>
            <w:r w:rsidRPr="005E2487">
              <w:rPr>
                <w:i/>
                <w:color w:val="000000"/>
                <w:sz w:val="16"/>
                <w:szCs w:val="16"/>
                <w:lang w:val="ru-RU"/>
              </w:rPr>
              <w:br/>
              <w:t xml:space="preserve">(Программа и бюджет на 2016-2017 гг.):  </w:t>
            </w:r>
          </w:p>
          <w:p w:rsidR="0064058C" w:rsidRPr="005E2487" w:rsidRDefault="0064058C" w:rsidP="00A16F16">
            <w:pPr>
              <w:rPr>
                <w:color w:val="000000"/>
                <w:sz w:val="16"/>
                <w:szCs w:val="16"/>
                <w:lang w:val="ru-RU"/>
              </w:rPr>
            </w:pPr>
            <w:r w:rsidRPr="005E2487">
              <w:rPr>
                <w:color w:val="000000"/>
                <w:sz w:val="16"/>
                <w:szCs w:val="16"/>
                <w:lang w:val="ru-RU"/>
              </w:rPr>
              <w:t>Половина дня (2014 г.)</w:t>
            </w:r>
          </w:p>
        </w:tc>
        <w:tc>
          <w:tcPr>
            <w:tcW w:w="831" w:type="pct"/>
            <w:gridSpan w:val="2"/>
            <w:tcMar>
              <w:top w:w="110" w:type="dxa"/>
              <w:left w:w="58" w:type="dxa"/>
              <w:right w:w="58" w:type="dxa"/>
            </w:tcMar>
          </w:tcPr>
          <w:p w:rsidR="0064058C" w:rsidRPr="005E2487" w:rsidRDefault="0064058C" w:rsidP="00A16F16">
            <w:pPr>
              <w:rPr>
                <w:color w:val="000000"/>
                <w:sz w:val="16"/>
                <w:szCs w:val="16"/>
                <w:lang w:val="ru-RU"/>
              </w:rPr>
            </w:pPr>
            <w:r w:rsidRPr="005E2487">
              <w:rPr>
                <w:color w:val="000000"/>
                <w:sz w:val="16"/>
                <w:szCs w:val="16"/>
                <w:lang w:val="ru-RU"/>
              </w:rPr>
              <w:t>Менее половины дня</w:t>
            </w:r>
          </w:p>
        </w:tc>
        <w:tc>
          <w:tcPr>
            <w:tcW w:w="1269" w:type="pct"/>
            <w:gridSpan w:val="2"/>
            <w:shd w:val="clear" w:color="auto" w:fill="FFFFFF"/>
            <w:tcMar>
              <w:left w:w="58" w:type="dxa"/>
              <w:right w:w="58" w:type="dxa"/>
            </w:tcMar>
          </w:tcPr>
          <w:p w:rsidR="0064058C" w:rsidRPr="005E2487" w:rsidRDefault="0064058C" w:rsidP="00A16F16">
            <w:pPr>
              <w:keepNext/>
              <w:keepLines/>
              <w:rPr>
                <w:color w:val="000000"/>
                <w:sz w:val="16"/>
                <w:szCs w:val="16"/>
                <w:lang w:val="ru-RU"/>
              </w:rPr>
            </w:pPr>
            <w:r w:rsidRPr="005E2487">
              <w:rPr>
                <w:color w:val="000000"/>
                <w:sz w:val="16"/>
                <w:szCs w:val="16"/>
                <w:lang w:val="ru-RU"/>
              </w:rPr>
              <w:t>Менее половины дня</w:t>
            </w:r>
          </w:p>
        </w:tc>
        <w:tc>
          <w:tcPr>
            <w:tcW w:w="530" w:type="pct"/>
            <w:gridSpan w:val="2"/>
            <w:tcMar>
              <w:left w:w="58" w:type="dxa"/>
              <w:right w:w="58" w:type="dxa"/>
            </w:tcMar>
          </w:tcPr>
          <w:p w:rsidR="0064058C" w:rsidRPr="005E2487" w:rsidRDefault="0064058C" w:rsidP="00A16F16">
            <w:pPr>
              <w:keepNext/>
              <w:keepLines/>
              <w:jc w:val="center"/>
              <w:rPr>
                <w:b/>
                <w:color w:val="000000"/>
                <w:sz w:val="16"/>
                <w:szCs w:val="16"/>
                <w:lang w:val="ru-RU"/>
              </w:rPr>
            </w:pPr>
            <w:r w:rsidRPr="005E2487">
              <w:rPr>
                <w:b/>
                <w:color w:val="00B050"/>
                <w:sz w:val="16"/>
                <w:szCs w:val="16"/>
                <w:lang w:val="ru-RU"/>
              </w:rPr>
              <w:t>По графику</w:t>
            </w:r>
          </w:p>
        </w:tc>
      </w:tr>
      <w:tr w:rsidR="0064058C" w:rsidRPr="005E2487" w:rsidTr="00C0668A">
        <w:trPr>
          <w:trHeight w:val="576"/>
        </w:trPr>
        <w:tc>
          <w:tcPr>
            <w:tcW w:w="1148" w:type="pct"/>
            <w:gridSpan w:val="2"/>
          </w:tcPr>
          <w:p w:rsidR="0064058C" w:rsidRPr="005E2487" w:rsidRDefault="0064058C" w:rsidP="00A16F16">
            <w:pPr>
              <w:rPr>
                <w:color w:val="000000"/>
                <w:sz w:val="16"/>
                <w:szCs w:val="16"/>
                <w:lang w:val="ru-RU"/>
              </w:rPr>
            </w:pPr>
            <w:r w:rsidRPr="005E2487">
              <w:rPr>
                <w:color w:val="000000"/>
                <w:sz w:val="16"/>
                <w:szCs w:val="16"/>
                <w:lang w:val="ru-RU"/>
              </w:rPr>
              <w:t>Срок оформления визы</w:t>
            </w:r>
          </w:p>
        </w:tc>
        <w:tc>
          <w:tcPr>
            <w:tcW w:w="1222" w:type="pct"/>
          </w:tcPr>
          <w:p w:rsidR="00DC059F" w:rsidRPr="005E2487" w:rsidRDefault="000F7138" w:rsidP="00A16F16">
            <w:pPr>
              <w:rPr>
                <w:i/>
                <w:color w:val="002060"/>
                <w:sz w:val="16"/>
                <w:szCs w:val="16"/>
                <w:lang w:val="ru-RU"/>
              </w:rPr>
            </w:pPr>
            <w:r w:rsidRPr="000F7138">
              <w:rPr>
                <w:i/>
                <w:color w:val="002060"/>
                <w:sz w:val="16"/>
                <w:szCs w:val="16"/>
                <w:lang w:val="ru-RU"/>
              </w:rPr>
              <w:t>Обновленный б</w:t>
            </w:r>
            <w:r>
              <w:rPr>
                <w:i/>
                <w:color w:val="002060"/>
                <w:sz w:val="16"/>
                <w:szCs w:val="16"/>
                <w:lang w:val="ru-RU"/>
              </w:rPr>
              <w:t>азовый показатель на конец 2015 </w:t>
            </w:r>
            <w:r w:rsidRPr="000F7138">
              <w:rPr>
                <w:i/>
                <w:color w:val="002060"/>
                <w:sz w:val="16"/>
                <w:szCs w:val="16"/>
                <w:lang w:val="ru-RU"/>
              </w:rPr>
              <w:t>г.</w:t>
            </w:r>
            <w:r w:rsidR="0064058C" w:rsidRPr="005E2487">
              <w:rPr>
                <w:i/>
                <w:color w:val="002060"/>
                <w:sz w:val="16"/>
                <w:szCs w:val="16"/>
                <w:lang w:val="ru-RU"/>
              </w:rPr>
              <w:t xml:space="preserve">:  </w:t>
            </w:r>
          </w:p>
          <w:p w:rsidR="00DC059F" w:rsidRPr="005E2487" w:rsidRDefault="0064058C" w:rsidP="00A16F16">
            <w:pPr>
              <w:rPr>
                <w:color w:val="002060"/>
                <w:sz w:val="16"/>
                <w:szCs w:val="16"/>
                <w:lang w:val="ru-RU"/>
              </w:rPr>
            </w:pPr>
            <w:r w:rsidRPr="005E2487">
              <w:rPr>
                <w:color w:val="002060"/>
                <w:sz w:val="16"/>
                <w:szCs w:val="16"/>
                <w:lang w:val="ru-RU"/>
              </w:rPr>
              <w:t>Менее одного дня</w:t>
            </w:r>
          </w:p>
          <w:p w:rsidR="00DC059F" w:rsidRPr="005E2487" w:rsidRDefault="00DC059F" w:rsidP="00A16F16">
            <w:pPr>
              <w:rPr>
                <w:color w:val="000000"/>
                <w:sz w:val="16"/>
                <w:szCs w:val="16"/>
                <w:lang w:val="ru-RU"/>
              </w:rPr>
            </w:pPr>
          </w:p>
          <w:p w:rsidR="00DC059F" w:rsidRPr="005E2487" w:rsidRDefault="0064058C" w:rsidP="00A16F16">
            <w:pPr>
              <w:rPr>
                <w:i/>
                <w:color w:val="000000"/>
                <w:sz w:val="16"/>
                <w:szCs w:val="16"/>
                <w:lang w:val="ru-RU"/>
              </w:rPr>
            </w:pPr>
            <w:r w:rsidRPr="005E2487">
              <w:rPr>
                <w:i/>
                <w:color w:val="000000"/>
                <w:sz w:val="16"/>
                <w:szCs w:val="16"/>
                <w:lang w:val="ru-RU"/>
              </w:rPr>
              <w:t xml:space="preserve">Исходный базовый показатель </w:t>
            </w:r>
            <w:r w:rsidRPr="005E2487">
              <w:rPr>
                <w:i/>
                <w:color w:val="000000"/>
                <w:sz w:val="16"/>
                <w:szCs w:val="16"/>
                <w:lang w:val="ru-RU"/>
              </w:rPr>
              <w:br/>
              <w:t xml:space="preserve">(Программа и бюджет на 2016-2017 гг.):  </w:t>
            </w:r>
          </w:p>
          <w:p w:rsidR="0064058C" w:rsidRPr="005E2487" w:rsidRDefault="0064058C" w:rsidP="00A16F16">
            <w:pPr>
              <w:rPr>
                <w:i/>
                <w:color w:val="002060"/>
                <w:sz w:val="16"/>
                <w:szCs w:val="16"/>
                <w:lang w:val="ru-RU"/>
              </w:rPr>
            </w:pPr>
            <w:r w:rsidRPr="005E2487">
              <w:rPr>
                <w:color w:val="000000"/>
                <w:sz w:val="16"/>
                <w:szCs w:val="16"/>
                <w:lang w:val="ru-RU"/>
              </w:rPr>
              <w:t>Менее 1 дня (2014 г.)</w:t>
            </w:r>
          </w:p>
        </w:tc>
        <w:tc>
          <w:tcPr>
            <w:tcW w:w="831" w:type="pct"/>
            <w:gridSpan w:val="2"/>
            <w:tcMar>
              <w:top w:w="110" w:type="dxa"/>
              <w:left w:w="58" w:type="dxa"/>
              <w:right w:w="58" w:type="dxa"/>
            </w:tcMar>
          </w:tcPr>
          <w:p w:rsidR="0064058C" w:rsidRPr="005E2487" w:rsidRDefault="0064058C" w:rsidP="00A16F16">
            <w:pPr>
              <w:rPr>
                <w:color w:val="000000"/>
                <w:sz w:val="16"/>
                <w:szCs w:val="16"/>
                <w:lang w:val="ru-RU"/>
              </w:rPr>
            </w:pPr>
            <w:r w:rsidRPr="005E2487">
              <w:rPr>
                <w:color w:val="000000"/>
                <w:sz w:val="16"/>
                <w:szCs w:val="16"/>
                <w:lang w:val="ru-RU"/>
              </w:rPr>
              <w:t>Менее 1 дня</w:t>
            </w:r>
          </w:p>
        </w:tc>
        <w:tc>
          <w:tcPr>
            <w:tcW w:w="1269" w:type="pct"/>
            <w:gridSpan w:val="2"/>
            <w:shd w:val="clear" w:color="auto" w:fill="FFFFFF"/>
            <w:tcMar>
              <w:left w:w="58" w:type="dxa"/>
              <w:right w:w="58" w:type="dxa"/>
            </w:tcMar>
          </w:tcPr>
          <w:p w:rsidR="0064058C" w:rsidRPr="005E2487" w:rsidRDefault="0064058C" w:rsidP="00A16F16">
            <w:pPr>
              <w:keepNext/>
              <w:keepLines/>
              <w:rPr>
                <w:color w:val="000000"/>
                <w:sz w:val="16"/>
                <w:szCs w:val="16"/>
                <w:lang w:val="ru-RU"/>
              </w:rPr>
            </w:pPr>
            <w:r w:rsidRPr="005E2487">
              <w:rPr>
                <w:color w:val="000000"/>
                <w:sz w:val="16"/>
                <w:szCs w:val="16"/>
                <w:lang w:val="ru-RU"/>
              </w:rPr>
              <w:t>Менее 1 дня</w:t>
            </w:r>
          </w:p>
        </w:tc>
        <w:tc>
          <w:tcPr>
            <w:tcW w:w="530" w:type="pct"/>
            <w:gridSpan w:val="2"/>
            <w:tcMar>
              <w:left w:w="58" w:type="dxa"/>
              <w:right w:w="58" w:type="dxa"/>
            </w:tcMar>
          </w:tcPr>
          <w:p w:rsidR="0064058C" w:rsidRPr="005E2487" w:rsidRDefault="0064058C" w:rsidP="00A16F16">
            <w:pPr>
              <w:keepNext/>
              <w:keepLines/>
              <w:jc w:val="center"/>
              <w:rPr>
                <w:color w:val="000000"/>
                <w:sz w:val="16"/>
                <w:szCs w:val="16"/>
                <w:lang w:val="ru-RU"/>
              </w:rPr>
            </w:pPr>
            <w:r w:rsidRPr="005E2487">
              <w:rPr>
                <w:b/>
                <w:color w:val="00B050"/>
                <w:sz w:val="16"/>
                <w:szCs w:val="16"/>
                <w:lang w:val="ru-RU"/>
              </w:rPr>
              <w:t>По графику</w:t>
            </w:r>
          </w:p>
        </w:tc>
      </w:tr>
      <w:tr w:rsidR="0064058C" w:rsidRPr="005E2487" w:rsidTr="00C0668A">
        <w:trPr>
          <w:trHeight w:val="1157"/>
        </w:trPr>
        <w:tc>
          <w:tcPr>
            <w:tcW w:w="1148" w:type="pct"/>
            <w:gridSpan w:val="2"/>
          </w:tcPr>
          <w:p w:rsidR="0064058C" w:rsidRPr="005E2487" w:rsidRDefault="00C83E9A" w:rsidP="00A16F16">
            <w:pPr>
              <w:rPr>
                <w:color w:val="000000"/>
                <w:sz w:val="16"/>
                <w:szCs w:val="16"/>
                <w:lang w:val="ru-RU"/>
              </w:rPr>
            </w:pPr>
            <w:r w:rsidRPr="005E2487">
              <w:rPr>
                <w:color w:val="000000"/>
                <w:sz w:val="16"/>
                <w:szCs w:val="16"/>
                <w:lang w:val="ru-RU"/>
              </w:rPr>
              <w:t>Средняя стоимость билета КОП</w:t>
            </w:r>
            <w:r w:rsidRPr="005E2487">
              <w:rPr>
                <w:rStyle w:val="FootnoteReference"/>
                <w:color w:val="000000"/>
                <w:sz w:val="16"/>
                <w:szCs w:val="16"/>
                <w:lang w:val="ru-RU"/>
              </w:rPr>
              <w:footnoteReference w:id="93"/>
            </w:r>
          </w:p>
        </w:tc>
        <w:tc>
          <w:tcPr>
            <w:tcW w:w="1222" w:type="pct"/>
          </w:tcPr>
          <w:p w:rsidR="00DC059F" w:rsidRPr="005E2487" w:rsidRDefault="0064058C" w:rsidP="00A16F16">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64058C" w:rsidP="00A16F16">
            <w:pPr>
              <w:rPr>
                <w:color w:val="002060"/>
                <w:sz w:val="16"/>
                <w:szCs w:val="16"/>
                <w:lang w:val="ru-RU"/>
              </w:rPr>
            </w:pPr>
            <w:r w:rsidRPr="005E2487">
              <w:rPr>
                <w:color w:val="002060"/>
                <w:sz w:val="16"/>
                <w:szCs w:val="16"/>
                <w:lang w:val="ru-RU"/>
              </w:rPr>
              <w:t xml:space="preserve">1 606 шв. франков </w:t>
            </w:r>
          </w:p>
          <w:p w:rsidR="00DC059F" w:rsidRPr="005E2487" w:rsidRDefault="00DC059F" w:rsidP="00A16F16">
            <w:pPr>
              <w:rPr>
                <w:i/>
                <w:color w:val="000000"/>
                <w:sz w:val="16"/>
                <w:szCs w:val="16"/>
                <w:lang w:val="ru-RU"/>
              </w:rPr>
            </w:pPr>
          </w:p>
          <w:p w:rsidR="00DC059F" w:rsidRPr="005E2487" w:rsidRDefault="0064058C" w:rsidP="00A16F16">
            <w:pPr>
              <w:rPr>
                <w:lang w:val="ru-RU"/>
              </w:rPr>
            </w:pPr>
            <w:r w:rsidRPr="005E2487">
              <w:rPr>
                <w:i/>
                <w:color w:val="000000"/>
                <w:sz w:val="16"/>
                <w:szCs w:val="16"/>
                <w:lang w:val="ru-RU"/>
              </w:rPr>
              <w:t>Исходный базовый показатель</w:t>
            </w:r>
          </w:p>
          <w:p w:rsidR="00DC059F" w:rsidRPr="005E2487" w:rsidRDefault="0064058C" w:rsidP="00A16F16">
            <w:pPr>
              <w:rPr>
                <w:i/>
                <w:color w:val="000000"/>
                <w:sz w:val="16"/>
                <w:szCs w:val="16"/>
                <w:lang w:val="ru-RU"/>
              </w:rPr>
            </w:pPr>
            <w:r w:rsidRPr="005E2487">
              <w:rPr>
                <w:i/>
                <w:color w:val="000000"/>
                <w:sz w:val="16"/>
                <w:szCs w:val="16"/>
                <w:lang w:val="ru-RU"/>
              </w:rPr>
              <w:t>(Программа и бюджет на 2016-2017 гг.):</w:t>
            </w:r>
          </w:p>
          <w:p w:rsidR="0064058C" w:rsidRPr="005E2487" w:rsidRDefault="0064058C" w:rsidP="00A16F16">
            <w:pPr>
              <w:rPr>
                <w:i/>
                <w:color w:val="000000"/>
                <w:sz w:val="16"/>
                <w:szCs w:val="16"/>
                <w:lang w:val="ru-RU"/>
              </w:rPr>
            </w:pPr>
            <w:r w:rsidRPr="005E2487">
              <w:rPr>
                <w:color w:val="000000"/>
                <w:sz w:val="16"/>
                <w:szCs w:val="16"/>
                <w:lang w:val="ru-RU"/>
              </w:rPr>
              <w:t>1 850 шв. франков (декабрь 2014 г.)</w:t>
            </w:r>
          </w:p>
        </w:tc>
        <w:tc>
          <w:tcPr>
            <w:tcW w:w="831" w:type="pct"/>
            <w:gridSpan w:val="2"/>
            <w:tcMar>
              <w:top w:w="110" w:type="dxa"/>
              <w:left w:w="58" w:type="dxa"/>
              <w:right w:w="58" w:type="dxa"/>
            </w:tcMar>
          </w:tcPr>
          <w:p w:rsidR="00DC059F" w:rsidRPr="005E2487" w:rsidRDefault="0064058C" w:rsidP="00A16F16">
            <w:pPr>
              <w:rPr>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64058C" w:rsidP="00A16F16">
            <w:pPr>
              <w:rPr>
                <w:color w:val="002060"/>
                <w:sz w:val="16"/>
                <w:szCs w:val="16"/>
                <w:lang w:val="ru-RU"/>
              </w:rPr>
            </w:pPr>
            <w:r w:rsidRPr="005E2487">
              <w:rPr>
                <w:color w:val="002060"/>
                <w:sz w:val="16"/>
                <w:szCs w:val="16"/>
                <w:lang w:val="ru-RU"/>
              </w:rPr>
              <w:t>Не более 1 606 шв. франков</w:t>
            </w:r>
          </w:p>
          <w:p w:rsidR="00DC059F" w:rsidRPr="005E2487" w:rsidRDefault="00DC059F" w:rsidP="00A16F16">
            <w:pPr>
              <w:rPr>
                <w:color w:val="000000"/>
                <w:sz w:val="16"/>
                <w:szCs w:val="16"/>
                <w:highlight w:val="yellow"/>
                <w:lang w:val="ru-RU"/>
              </w:rPr>
            </w:pPr>
          </w:p>
          <w:p w:rsidR="00DC059F" w:rsidRPr="005E2487" w:rsidRDefault="0064058C" w:rsidP="00A16F16">
            <w:pPr>
              <w:rPr>
                <w:i/>
                <w:sz w:val="16"/>
                <w:szCs w:val="16"/>
                <w:lang w:val="ru-RU" w:bidi="th-TH"/>
              </w:rPr>
            </w:pPr>
            <w:r w:rsidRPr="005E2487">
              <w:rPr>
                <w:i/>
                <w:sz w:val="16"/>
                <w:szCs w:val="16"/>
                <w:lang w:val="ru-RU" w:bidi="th-TH"/>
              </w:rPr>
              <w:t xml:space="preserve">Первоначальный целевой показатель </w:t>
            </w:r>
            <w:r w:rsidRPr="005E2487">
              <w:rPr>
                <w:i/>
                <w:sz w:val="16"/>
                <w:szCs w:val="16"/>
                <w:lang w:val="ru-RU" w:bidi="th-TH"/>
              </w:rPr>
              <w:br/>
              <w:t xml:space="preserve">(Программа и бюджет на 2016-2017 гг.):  </w:t>
            </w:r>
          </w:p>
          <w:p w:rsidR="0064058C" w:rsidRPr="005E2487" w:rsidRDefault="0064058C" w:rsidP="00A16F16">
            <w:pPr>
              <w:rPr>
                <w:color w:val="000000"/>
                <w:sz w:val="16"/>
                <w:szCs w:val="16"/>
                <w:lang w:val="ru-RU"/>
              </w:rPr>
            </w:pPr>
            <w:r w:rsidRPr="005E2487">
              <w:rPr>
                <w:color w:val="000000"/>
                <w:sz w:val="16"/>
                <w:szCs w:val="16"/>
                <w:lang w:val="ru-RU"/>
              </w:rPr>
              <w:t>Не более 1 850 шв. франков</w:t>
            </w:r>
          </w:p>
        </w:tc>
        <w:tc>
          <w:tcPr>
            <w:tcW w:w="1269" w:type="pct"/>
            <w:gridSpan w:val="2"/>
            <w:shd w:val="clear" w:color="auto" w:fill="FFFFFF"/>
            <w:tcMar>
              <w:left w:w="58" w:type="dxa"/>
              <w:right w:w="58" w:type="dxa"/>
            </w:tcMar>
          </w:tcPr>
          <w:p w:rsidR="0064058C" w:rsidRPr="005E2487" w:rsidRDefault="0064058C" w:rsidP="00A16F16">
            <w:pPr>
              <w:keepNext/>
              <w:keepLines/>
              <w:rPr>
                <w:color w:val="000000"/>
                <w:sz w:val="16"/>
                <w:szCs w:val="16"/>
                <w:lang w:val="ru-RU"/>
              </w:rPr>
            </w:pPr>
            <w:r w:rsidRPr="005E2487">
              <w:rPr>
                <w:color w:val="000000"/>
                <w:sz w:val="16"/>
                <w:szCs w:val="16"/>
                <w:lang w:val="ru-RU"/>
              </w:rPr>
              <w:t>1 374 шв. франков</w:t>
            </w:r>
          </w:p>
        </w:tc>
        <w:tc>
          <w:tcPr>
            <w:tcW w:w="530" w:type="pct"/>
            <w:gridSpan w:val="2"/>
            <w:tcMar>
              <w:left w:w="58" w:type="dxa"/>
              <w:right w:w="58" w:type="dxa"/>
            </w:tcMar>
          </w:tcPr>
          <w:p w:rsidR="0064058C" w:rsidRPr="005E2487" w:rsidRDefault="0064058C" w:rsidP="00A16F16">
            <w:pPr>
              <w:keepNext/>
              <w:keepLines/>
              <w:jc w:val="center"/>
              <w:rPr>
                <w:color w:val="00B050"/>
                <w:sz w:val="16"/>
                <w:szCs w:val="16"/>
                <w:lang w:val="ru-RU"/>
              </w:rPr>
            </w:pPr>
            <w:r w:rsidRPr="005E2487">
              <w:rPr>
                <w:b/>
                <w:color w:val="00B050"/>
                <w:sz w:val="16"/>
                <w:szCs w:val="16"/>
                <w:lang w:val="ru-RU"/>
              </w:rPr>
              <w:t>По графику</w:t>
            </w:r>
          </w:p>
        </w:tc>
      </w:tr>
      <w:tr w:rsidR="0064058C" w:rsidRPr="005E2487" w:rsidTr="00C0668A">
        <w:trPr>
          <w:trHeight w:val="1262"/>
        </w:trPr>
        <w:tc>
          <w:tcPr>
            <w:tcW w:w="1148" w:type="pct"/>
            <w:gridSpan w:val="2"/>
          </w:tcPr>
          <w:p w:rsidR="0064058C" w:rsidRPr="005E2487" w:rsidRDefault="0064058C" w:rsidP="00A16F16">
            <w:pPr>
              <w:rPr>
                <w:color w:val="000000"/>
                <w:sz w:val="16"/>
                <w:szCs w:val="16"/>
                <w:lang w:val="ru-RU"/>
              </w:rPr>
            </w:pPr>
            <w:r w:rsidRPr="005E2487">
              <w:rPr>
                <w:color w:val="000000"/>
                <w:sz w:val="16"/>
                <w:szCs w:val="16"/>
                <w:lang w:val="ru-RU"/>
              </w:rPr>
              <w:t>Средняя стоимость билета (весь мир)</w:t>
            </w:r>
          </w:p>
        </w:tc>
        <w:tc>
          <w:tcPr>
            <w:tcW w:w="1222" w:type="pct"/>
          </w:tcPr>
          <w:p w:rsidR="00DC059F" w:rsidRPr="005E2487" w:rsidRDefault="0064058C" w:rsidP="00A16F16">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64058C" w:rsidP="00A16F16">
            <w:pPr>
              <w:rPr>
                <w:color w:val="002060"/>
                <w:sz w:val="16"/>
                <w:szCs w:val="16"/>
                <w:lang w:val="ru-RU" w:bidi="th-TH"/>
              </w:rPr>
            </w:pPr>
            <w:r w:rsidRPr="005E2487">
              <w:rPr>
                <w:color w:val="002060"/>
                <w:sz w:val="16"/>
                <w:szCs w:val="16"/>
                <w:lang w:val="ru-RU" w:bidi="th-TH"/>
              </w:rPr>
              <w:t xml:space="preserve">1 481 шв. франков </w:t>
            </w:r>
          </w:p>
          <w:p w:rsidR="00DC059F" w:rsidRPr="005E2487" w:rsidRDefault="00DC059F" w:rsidP="00A16F16">
            <w:pPr>
              <w:rPr>
                <w:color w:val="000000"/>
                <w:sz w:val="16"/>
                <w:szCs w:val="16"/>
                <w:lang w:val="ru-RU"/>
              </w:rPr>
            </w:pPr>
          </w:p>
          <w:p w:rsidR="00DC059F" w:rsidRPr="005E2487" w:rsidRDefault="0064058C" w:rsidP="00A16F16">
            <w:pPr>
              <w:rPr>
                <w:i/>
                <w:color w:val="000000"/>
                <w:sz w:val="16"/>
                <w:szCs w:val="16"/>
                <w:lang w:val="ru-RU"/>
              </w:rPr>
            </w:pPr>
            <w:r w:rsidRPr="005E2487">
              <w:rPr>
                <w:i/>
                <w:color w:val="000000"/>
                <w:sz w:val="16"/>
                <w:szCs w:val="16"/>
                <w:lang w:val="ru-RU"/>
              </w:rPr>
              <w:t xml:space="preserve">Исходный базовый показатель </w:t>
            </w:r>
            <w:r w:rsidRPr="005E2487">
              <w:rPr>
                <w:i/>
                <w:color w:val="000000"/>
                <w:sz w:val="16"/>
                <w:szCs w:val="16"/>
                <w:lang w:val="ru-RU"/>
              </w:rPr>
              <w:br/>
              <w:t xml:space="preserve">(Программа и бюджет на 2016-2017 гг.):  </w:t>
            </w:r>
          </w:p>
          <w:p w:rsidR="0064058C" w:rsidRPr="005E2487" w:rsidRDefault="0064058C" w:rsidP="00A16F16">
            <w:pPr>
              <w:rPr>
                <w:i/>
                <w:color w:val="002060"/>
                <w:sz w:val="16"/>
                <w:szCs w:val="16"/>
                <w:lang w:val="ru-RU"/>
              </w:rPr>
            </w:pPr>
            <w:r w:rsidRPr="005E2487">
              <w:rPr>
                <w:color w:val="000000"/>
                <w:sz w:val="16"/>
                <w:szCs w:val="16"/>
                <w:lang w:val="ru-RU"/>
              </w:rPr>
              <w:t>1 600 шв. франков (декабрь 2014 г.)</w:t>
            </w:r>
          </w:p>
        </w:tc>
        <w:tc>
          <w:tcPr>
            <w:tcW w:w="831" w:type="pct"/>
            <w:gridSpan w:val="2"/>
            <w:tcMar>
              <w:top w:w="110" w:type="dxa"/>
              <w:left w:w="58" w:type="dxa"/>
              <w:right w:w="58" w:type="dxa"/>
            </w:tcMar>
          </w:tcPr>
          <w:p w:rsidR="00DC059F" w:rsidRPr="005E2487" w:rsidRDefault="0064058C" w:rsidP="00A16F16">
            <w:pPr>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64058C" w:rsidP="00A16F16">
            <w:pPr>
              <w:rPr>
                <w:color w:val="002060"/>
                <w:sz w:val="16"/>
                <w:szCs w:val="16"/>
                <w:lang w:val="ru-RU"/>
              </w:rPr>
            </w:pPr>
            <w:r w:rsidRPr="005E2487">
              <w:rPr>
                <w:color w:val="002060"/>
                <w:sz w:val="16"/>
                <w:szCs w:val="16"/>
                <w:lang w:val="ru-RU"/>
              </w:rPr>
              <w:t>Не более 1 481 шв. франков</w:t>
            </w:r>
          </w:p>
          <w:p w:rsidR="00DC059F" w:rsidRPr="005E2487" w:rsidRDefault="00DC059F" w:rsidP="00A16F16">
            <w:pPr>
              <w:rPr>
                <w:color w:val="000000"/>
                <w:sz w:val="16"/>
                <w:szCs w:val="16"/>
                <w:lang w:val="ru-RU"/>
              </w:rPr>
            </w:pPr>
          </w:p>
          <w:p w:rsidR="00DC059F" w:rsidRPr="005E2487" w:rsidRDefault="0064058C" w:rsidP="00A16F16">
            <w:pPr>
              <w:rPr>
                <w:i/>
                <w:sz w:val="16"/>
                <w:szCs w:val="16"/>
                <w:lang w:val="ru-RU" w:bidi="th-TH"/>
              </w:rPr>
            </w:pPr>
            <w:r w:rsidRPr="005E2487">
              <w:rPr>
                <w:i/>
                <w:sz w:val="16"/>
                <w:szCs w:val="16"/>
                <w:lang w:val="ru-RU" w:bidi="th-TH"/>
              </w:rPr>
              <w:t xml:space="preserve">Первоначальный целевой показатель </w:t>
            </w:r>
            <w:r w:rsidRPr="005E2487">
              <w:rPr>
                <w:i/>
                <w:sz w:val="16"/>
                <w:szCs w:val="16"/>
                <w:lang w:val="ru-RU" w:bidi="th-TH"/>
              </w:rPr>
              <w:br/>
              <w:t xml:space="preserve">(Программа и бюджет на 2016-2017 гг.):  </w:t>
            </w:r>
          </w:p>
          <w:p w:rsidR="0064058C" w:rsidRPr="005E2487" w:rsidRDefault="0064058C" w:rsidP="00A16F16">
            <w:pPr>
              <w:rPr>
                <w:color w:val="000000"/>
                <w:sz w:val="16"/>
                <w:szCs w:val="16"/>
                <w:lang w:val="ru-RU"/>
              </w:rPr>
            </w:pPr>
            <w:r w:rsidRPr="005E2487">
              <w:rPr>
                <w:color w:val="000000"/>
                <w:sz w:val="16"/>
                <w:szCs w:val="16"/>
                <w:lang w:val="ru-RU"/>
              </w:rPr>
              <w:t xml:space="preserve">Не более 1 600 шв. франков </w:t>
            </w:r>
          </w:p>
        </w:tc>
        <w:tc>
          <w:tcPr>
            <w:tcW w:w="1269" w:type="pct"/>
            <w:gridSpan w:val="2"/>
            <w:shd w:val="clear" w:color="auto" w:fill="FFFFFF"/>
            <w:tcMar>
              <w:left w:w="58" w:type="dxa"/>
              <w:right w:w="58" w:type="dxa"/>
            </w:tcMar>
          </w:tcPr>
          <w:p w:rsidR="0064058C" w:rsidRPr="005E2487" w:rsidRDefault="0064058C" w:rsidP="00A16F16">
            <w:pPr>
              <w:keepNext/>
              <w:keepLines/>
              <w:rPr>
                <w:color w:val="000000"/>
                <w:sz w:val="16"/>
                <w:szCs w:val="16"/>
                <w:lang w:val="ru-RU"/>
              </w:rPr>
            </w:pPr>
            <w:r w:rsidRPr="005E2487">
              <w:rPr>
                <w:color w:val="000000"/>
                <w:sz w:val="16"/>
                <w:szCs w:val="16"/>
                <w:lang w:val="ru-RU"/>
              </w:rPr>
              <w:t>1 315 шв. франков</w:t>
            </w:r>
          </w:p>
        </w:tc>
        <w:tc>
          <w:tcPr>
            <w:tcW w:w="530" w:type="pct"/>
            <w:gridSpan w:val="2"/>
            <w:tcMar>
              <w:left w:w="58" w:type="dxa"/>
              <w:right w:w="58" w:type="dxa"/>
            </w:tcMar>
          </w:tcPr>
          <w:p w:rsidR="0064058C" w:rsidRPr="005E2487" w:rsidRDefault="0064058C" w:rsidP="00A16F16">
            <w:pPr>
              <w:keepNext/>
              <w:keepLines/>
              <w:jc w:val="center"/>
              <w:rPr>
                <w:color w:val="00B050"/>
                <w:sz w:val="16"/>
                <w:szCs w:val="16"/>
                <w:lang w:val="ru-RU"/>
              </w:rPr>
            </w:pPr>
            <w:r w:rsidRPr="005E2487">
              <w:rPr>
                <w:b/>
                <w:color w:val="00B050"/>
                <w:sz w:val="16"/>
                <w:szCs w:val="16"/>
                <w:lang w:val="ru-RU"/>
              </w:rPr>
              <w:t>По графику</w:t>
            </w:r>
          </w:p>
        </w:tc>
      </w:tr>
      <w:tr w:rsidR="0064058C" w:rsidRPr="005E2487" w:rsidTr="00C0668A">
        <w:trPr>
          <w:trHeight w:val="576"/>
        </w:trPr>
        <w:tc>
          <w:tcPr>
            <w:tcW w:w="1148" w:type="pct"/>
            <w:gridSpan w:val="2"/>
          </w:tcPr>
          <w:p w:rsidR="0064058C" w:rsidRPr="005E2487" w:rsidRDefault="0064058C" w:rsidP="00A16F16">
            <w:pPr>
              <w:rPr>
                <w:color w:val="000000"/>
                <w:sz w:val="16"/>
                <w:szCs w:val="16"/>
                <w:lang w:val="ru-RU"/>
              </w:rPr>
            </w:pPr>
            <w:r w:rsidRPr="005E2487">
              <w:rPr>
                <w:color w:val="000000"/>
                <w:sz w:val="16"/>
                <w:szCs w:val="16"/>
                <w:lang w:val="ru-RU"/>
              </w:rPr>
              <w:t>Средний сервисный сбор</w:t>
            </w:r>
          </w:p>
        </w:tc>
        <w:tc>
          <w:tcPr>
            <w:tcW w:w="1222" w:type="pct"/>
          </w:tcPr>
          <w:p w:rsidR="00DC059F" w:rsidRPr="005E2487" w:rsidRDefault="0064058C" w:rsidP="00A16F16">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64058C" w:rsidP="00A16F16">
            <w:pPr>
              <w:rPr>
                <w:color w:val="002060"/>
                <w:sz w:val="16"/>
                <w:szCs w:val="16"/>
                <w:lang w:val="ru-RU"/>
              </w:rPr>
            </w:pPr>
            <w:r w:rsidRPr="005E2487">
              <w:rPr>
                <w:color w:val="002060"/>
                <w:sz w:val="16"/>
                <w:szCs w:val="16"/>
                <w:lang w:val="ru-RU"/>
              </w:rPr>
              <w:t>95 шв. франков</w:t>
            </w:r>
          </w:p>
          <w:p w:rsidR="00DC059F" w:rsidRPr="005E2487" w:rsidRDefault="00DC059F" w:rsidP="00A16F16">
            <w:pPr>
              <w:rPr>
                <w:color w:val="000000"/>
                <w:sz w:val="16"/>
                <w:szCs w:val="16"/>
                <w:lang w:val="ru-RU"/>
              </w:rPr>
            </w:pPr>
          </w:p>
          <w:p w:rsidR="00DC059F" w:rsidRPr="005E2487" w:rsidRDefault="0064058C" w:rsidP="00A16F16">
            <w:pPr>
              <w:rPr>
                <w:i/>
                <w:color w:val="000000"/>
                <w:sz w:val="16"/>
                <w:szCs w:val="16"/>
                <w:lang w:val="ru-RU"/>
              </w:rPr>
            </w:pPr>
            <w:r w:rsidRPr="005E2487">
              <w:rPr>
                <w:i/>
                <w:color w:val="000000"/>
                <w:sz w:val="16"/>
                <w:szCs w:val="16"/>
                <w:lang w:val="ru-RU"/>
              </w:rPr>
              <w:t xml:space="preserve">Исходный базовый показатель </w:t>
            </w:r>
            <w:r w:rsidRPr="005E2487">
              <w:rPr>
                <w:i/>
                <w:color w:val="000000"/>
                <w:sz w:val="16"/>
                <w:szCs w:val="16"/>
                <w:lang w:val="ru-RU"/>
              </w:rPr>
              <w:br/>
            </w:r>
            <w:r w:rsidRPr="005E2487">
              <w:rPr>
                <w:i/>
                <w:color w:val="000000"/>
                <w:sz w:val="16"/>
                <w:szCs w:val="16"/>
                <w:lang w:val="ru-RU"/>
              </w:rPr>
              <w:lastRenderedPageBreak/>
              <w:t xml:space="preserve">(Программа и бюджет на 2016-2017 гг.):  </w:t>
            </w:r>
          </w:p>
          <w:p w:rsidR="0064058C" w:rsidRPr="005E2487" w:rsidRDefault="0064058C" w:rsidP="00A16F16">
            <w:pPr>
              <w:rPr>
                <w:i/>
                <w:color w:val="002060"/>
                <w:sz w:val="16"/>
                <w:szCs w:val="16"/>
                <w:lang w:val="ru-RU"/>
              </w:rPr>
            </w:pPr>
            <w:r w:rsidRPr="005E2487">
              <w:rPr>
                <w:color w:val="000000"/>
                <w:sz w:val="16"/>
                <w:szCs w:val="16"/>
                <w:lang w:val="ru-RU"/>
              </w:rPr>
              <w:t>118 шв. франков (конец 2014 г.)</w:t>
            </w:r>
          </w:p>
        </w:tc>
        <w:tc>
          <w:tcPr>
            <w:tcW w:w="831" w:type="pct"/>
            <w:gridSpan w:val="2"/>
            <w:tcMar>
              <w:top w:w="110" w:type="dxa"/>
              <w:left w:w="58" w:type="dxa"/>
              <w:right w:w="58" w:type="dxa"/>
            </w:tcMar>
          </w:tcPr>
          <w:p w:rsidR="0064058C" w:rsidRPr="005E2487" w:rsidRDefault="0064058C" w:rsidP="00A16F16">
            <w:pPr>
              <w:rPr>
                <w:color w:val="000000"/>
                <w:sz w:val="16"/>
                <w:szCs w:val="16"/>
                <w:lang w:val="ru-RU"/>
              </w:rPr>
            </w:pPr>
            <w:r w:rsidRPr="005E2487">
              <w:rPr>
                <w:color w:val="000000"/>
                <w:sz w:val="16"/>
                <w:szCs w:val="16"/>
                <w:lang w:val="ru-RU"/>
              </w:rPr>
              <w:lastRenderedPageBreak/>
              <w:t>Менее 100 шв. франков</w:t>
            </w:r>
          </w:p>
        </w:tc>
        <w:tc>
          <w:tcPr>
            <w:tcW w:w="1269" w:type="pct"/>
            <w:gridSpan w:val="2"/>
            <w:shd w:val="clear" w:color="auto" w:fill="FFFFFF"/>
            <w:tcMar>
              <w:left w:w="58" w:type="dxa"/>
              <w:right w:w="58" w:type="dxa"/>
            </w:tcMar>
          </w:tcPr>
          <w:p w:rsidR="0064058C" w:rsidRPr="005E2487" w:rsidRDefault="0064058C" w:rsidP="00A16F16">
            <w:pPr>
              <w:keepNext/>
              <w:keepLines/>
              <w:rPr>
                <w:color w:val="000000"/>
                <w:sz w:val="16"/>
                <w:szCs w:val="16"/>
                <w:lang w:val="ru-RU"/>
              </w:rPr>
            </w:pPr>
            <w:r w:rsidRPr="005E2487">
              <w:rPr>
                <w:color w:val="000000"/>
                <w:sz w:val="16"/>
                <w:szCs w:val="16"/>
                <w:lang w:val="ru-RU"/>
              </w:rPr>
              <w:t>92 шв. франка</w:t>
            </w:r>
          </w:p>
        </w:tc>
        <w:tc>
          <w:tcPr>
            <w:tcW w:w="530" w:type="pct"/>
            <w:gridSpan w:val="2"/>
            <w:tcMar>
              <w:left w:w="58" w:type="dxa"/>
              <w:right w:w="58" w:type="dxa"/>
            </w:tcMar>
          </w:tcPr>
          <w:p w:rsidR="0064058C" w:rsidRPr="005E2487" w:rsidRDefault="0064058C" w:rsidP="00A16F16">
            <w:pPr>
              <w:keepNext/>
              <w:keepLines/>
              <w:jc w:val="center"/>
              <w:rPr>
                <w:color w:val="000000"/>
                <w:sz w:val="16"/>
                <w:szCs w:val="16"/>
                <w:lang w:val="ru-RU"/>
              </w:rPr>
            </w:pPr>
            <w:r w:rsidRPr="005E2487">
              <w:rPr>
                <w:b/>
                <w:color w:val="00B050"/>
                <w:sz w:val="16"/>
                <w:szCs w:val="16"/>
                <w:lang w:val="ru-RU"/>
              </w:rPr>
              <w:t>По графику</w:t>
            </w:r>
          </w:p>
        </w:tc>
      </w:tr>
      <w:tr w:rsidR="0064058C" w:rsidRPr="005E2487" w:rsidTr="00C0668A">
        <w:trPr>
          <w:trHeight w:val="1885"/>
        </w:trPr>
        <w:tc>
          <w:tcPr>
            <w:tcW w:w="1148" w:type="pct"/>
            <w:gridSpan w:val="2"/>
          </w:tcPr>
          <w:p w:rsidR="0064058C" w:rsidRPr="005E2487" w:rsidRDefault="0064058C" w:rsidP="00A16F16">
            <w:pPr>
              <w:rPr>
                <w:color w:val="000000"/>
                <w:sz w:val="16"/>
                <w:szCs w:val="16"/>
                <w:lang w:val="ru-RU"/>
              </w:rPr>
            </w:pPr>
            <w:r w:rsidRPr="005E2487">
              <w:rPr>
                <w:color w:val="000000"/>
                <w:sz w:val="16"/>
                <w:szCs w:val="16"/>
                <w:lang w:val="ru-RU"/>
              </w:rPr>
              <w:lastRenderedPageBreak/>
              <w:t xml:space="preserve">Обеспечение соответствия помещений и технических объектов ВОИС их назначению </w:t>
            </w:r>
          </w:p>
        </w:tc>
        <w:tc>
          <w:tcPr>
            <w:tcW w:w="1222" w:type="pct"/>
          </w:tcPr>
          <w:p w:rsidR="0064058C" w:rsidRPr="005E2487" w:rsidRDefault="0064058C" w:rsidP="00A16F16">
            <w:pPr>
              <w:rPr>
                <w:color w:val="002060"/>
                <w:sz w:val="16"/>
                <w:szCs w:val="16"/>
                <w:lang w:val="ru-RU"/>
              </w:rPr>
            </w:pPr>
            <w:r w:rsidRPr="005E2487">
              <w:rPr>
                <w:sz w:val="16"/>
                <w:szCs w:val="16"/>
                <w:lang w:val="ru-RU"/>
              </w:rPr>
              <w:t>Норматив «Перерыв в работе инженерных систем, затрагивающий основные виды деятельности ВОИС (электроснабжение, водоснабжение, отопление, охлаждение, вентиляция)» не превышает 1 день в год</w:t>
            </w:r>
          </w:p>
        </w:tc>
        <w:tc>
          <w:tcPr>
            <w:tcW w:w="831" w:type="pct"/>
            <w:gridSpan w:val="2"/>
            <w:tcMar>
              <w:top w:w="110" w:type="dxa"/>
              <w:left w:w="58" w:type="dxa"/>
              <w:right w:w="58" w:type="dxa"/>
            </w:tcMar>
          </w:tcPr>
          <w:p w:rsidR="0064058C" w:rsidRPr="005E2487" w:rsidRDefault="0064058C" w:rsidP="00A16F16">
            <w:pPr>
              <w:rPr>
                <w:color w:val="000000"/>
                <w:sz w:val="16"/>
                <w:szCs w:val="16"/>
                <w:lang w:val="ru-RU"/>
              </w:rPr>
            </w:pPr>
            <w:r w:rsidRPr="005E2487">
              <w:rPr>
                <w:color w:val="000000"/>
                <w:sz w:val="16"/>
                <w:szCs w:val="16"/>
                <w:lang w:val="ru-RU"/>
              </w:rPr>
              <w:t>Сохранение норматива «Перерыв в работе инженерных систем, затрагивающий основные виды деятельности ВОИС (электроснабже</w:t>
            </w:r>
            <w:r w:rsidRPr="005E2487">
              <w:rPr>
                <w:color w:val="000000"/>
                <w:sz w:val="16"/>
                <w:szCs w:val="16"/>
                <w:lang w:val="ru-RU"/>
              </w:rPr>
              <w:softHyphen/>
              <w:t>ние, водоснабжение, отопление, охлаждение, вентиляцию)» на уровне, не превышающем один день в год</w:t>
            </w:r>
          </w:p>
        </w:tc>
        <w:tc>
          <w:tcPr>
            <w:tcW w:w="1269" w:type="pct"/>
            <w:gridSpan w:val="2"/>
            <w:shd w:val="clear" w:color="auto" w:fill="FFFFFF"/>
            <w:tcMar>
              <w:left w:w="58" w:type="dxa"/>
              <w:right w:w="58" w:type="dxa"/>
            </w:tcMar>
          </w:tcPr>
          <w:p w:rsidR="0064058C" w:rsidRPr="005E2487" w:rsidRDefault="0064058C" w:rsidP="00A16F16">
            <w:pPr>
              <w:keepNext/>
              <w:keepLines/>
              <w:rPr>
                <w:color w:val="000000"/>
                <w:sz w:val="16"/>
                <w:szCs w:val="16"/>
                <w:lang w:val="ru-RU"/>
              </w:rPr>
            </w:pPr>
            <w:r w:rsidRPr="005E2487">
              <w:rPr>
                <w:sz w:val="16"/>
                <w:szCs w:val="16"/>
                <w:lang w:val="ru-RU"/>
              </w:rPr>
              <w:t>Ни одного рабочего дня, в который имел место перерыв в работе инженерных систем, затрагивающий основные виды деятельности ВОИС</w:t>
            </w:r>
          </w:p>
        </w:tc>
        <w:tc>
          <w:tcPr>
            <w:tcW w:w="530" w:type="pct"/>
            <w:gridSpan w:val="2"/>
            <w:tcMar>
              <w:left w:w="58" w:type="dxa"/>
              <w:right w:w="58" w:type="dxa"/>
            </w:tcMar>
          </w:tcPr>
          <w:p w:rsidR="0064058C" w:rsidRPr="005E2487" w:rsidRDefault="0064058C" w:rsidP="00A16F16">
            <w:pPr>
              <w:keepNext/>
              <w:keepLines/>
              <w:jc w:val="center"/>
              <w:rPr>
                <w:color w:val="000000"/>
                <w:sz w:val="16"/>
                <w:szCs w:val="16"/>
                <w:lang w:val="ru-RU"/>
              </w:rPr>
            </w:pPr>
            <w:r w:rsidRPr="005E2487">
              <w:rPr>
                <w:b/>
                <w:color w:val="00B050"/>
                <w:sz w:val="16"/>
                <w:szCs w:val="16"/>
                <w:lang w:val="ru-RU"/>
              </w:rPr>
              <w:t>По графику</w:t>
            </w:r>
          </w:p>
        </w:tc>
      </w:tr>
      <w:tr w:rsidR="0064058C" w:rsidRPr="005E2487" w:rsidTr="00C0668A">
        <w:trPr>
          <w:trHeight w:val="301"/>
        </w:trPr>
        <w:tc>
          <w:tcPr>
            <w:tcW w:w="1148" w:type="pct"/>
            <w:gridSpan w:val="2"/>
          </w:tcPr>
          <w:p w:rsidR="0064058C" w:rsidRPr="005E2487" w:rsidRDefault="0064058C" w:rsidP="00A16F16">
            <w:pPr>
              <w:rPr>
                <w:color w:val="000000"/>
                <w:sz w:val="16"/>
                <w:szCs w:val="16"/>
                <w:lang w:val="ru-RU"/>
              </w:rPr>
            </w:pPr>
            <w:r w:rsidRPr="005E2487">
              <w:rPr>
                <w:color w:val="000000"/>
                <w:sz w:val="16"/>
                <w:szCs w:val="16"/>
                <w:lang w:val="ru-RU"/>
              </w:rPr>
              <w:t>Оптимальное использование служебных площадей ВОИС и помещений всех типов</w:t>
            </w:r>
          </w:p>
        </w:tc>
        <w:tc>
          <w:tcPr>
            <w:tcW w:w="1222" w:type="pct"/>
          </w:tcPr>
          <w:p w:rsidR="0064058C" w:rsidRPr="005E2487" w:rsidRDefault="0064058C" w:rsidP="00A16F16">
            <w:pPr>
              <w:rPr>
                <w:color w:val="000000"/>
                <w:sz w:val="16"/>
                <w:szCs w:val="16"/>
                <w:lang w:val="ru-RU"/>
              </w:rPr>
            </w:pPr>
            <w:r w:rsidRPr="005E2487">
              <w:rPr>
                <w:color w:val="000000"/>
                <w:sz w:val="16"/>
                <w:szCs w:val="16"/>
                <w:lang w:val="ru-RU"/>
              </w:rPr>
              <w:t>80 арендуемых рабочих мест, 5 складских помещений/ архивных хранилищ вне территории ВОИС</w:t>
            </w:r>
          </w:p>
        </w:tc>
        <w:tc>
          <w:tcPr>
            <w:tcW w:w="831" w:type="pct"/>
            <w:gridSpan w:val="2"/>
            <w:tcMar>
              <w:top w:w="110" w:type="dxa"/>
              <w:left w:w="58" w:type="dxa"/>
              <w:right w:w="58" w:type="dxa"/>
            </w:tcMar>
          </w:tcPr>
          <w:p w:rsidR="00DC059F" w:rsidRPr="005E2487" w:rsidRDefault="0064058C" w:rsidP="00A16F16">
            <w:pPr>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64058C" w:rsidP="00A16F16">
            <w:pPr>
              <w:rPr>
                <w:color w:val="002060"/>
                <w:sz w:val="16"/>
                <w:szCs w:val="16"/>
                <w:lang w:val="ru-RU"/>
              </w:rPr>
            </w:pPr>
            <w:r w:rsidRPr="005E2487">
              <w:rPr>
                <w:color w:val="002060"/>
                <w:sz w:val="16"/>
                <w:szCs w:val="16"/>
                <w:lang w:val="ru-RU"/>
              </w:rPr>
              <w:t>Сохранение 80 арендуемых рабочих мест, сокращение числа складских помещений/ архивных хранилищ вне территории ВОИС до 4</w:t>
            </w:r>
          </w:p>
          <w:p w:rsidR="00DC059F" w:rsidRPr="005E2487" w:rsidRDefault="00DC059F" w:rsidP="00A16F16">
            <w:pPr>
              <w:rPr>
                <w:color w:val="000000"/>
                <w:sz w:val="16"/>
                <w:szCs w:val="16"/>
                <w:highlight w:val="yellow"/>
                <w:lang w:val="ru-RU"/>
              </w:rPr>
            </w:pPr>
          </w:p>
          <w:p w:rsidR="00DC059F" w:rsidRPr="005E2487" w:rsidRDefault="0064058C" w:rsidP="00A16F16">
            <w:pPr>
              <w:rPr>
                <w:i/>
                <w:sz w:val="16"/>
                <w:szCs w:val="16"/>
                <w:lang w:val="ru-RU" w:bidi="th-TH"/>
              </w:rPr>
            </w:pPr>
            <w:r w:rsidRPr="005E2487">
              <w:rPr>
                <w:i/>
                <w:sz w:val="16"/>
                <w:szCs w:val="16"/>
                <w:lang w:val="ru-RU" w:bidi="th-TH"/>
              </w:rPr>
              <w:t xml:space="preserve">Первоначальный целевой показатель </w:t>
            </w:r>
            <w:r w:rsidRPr="005E2487">
              <w:rPr>
                <w:i/>
                <w:sz w:val="16"/>
                <w:szCs w:val="16"/>
                <w:lang w:val="ru-RU" w:bidi="th-TH"/>
              </w:rPr>
              <w:br/>
              <w:t xml:space="preserve">(Программа и бюджет на 2016-2017 гг.):  </w:t>
            </w:r>
          </w:p>
          <w:p w:rsidR="0064058C" w:rsidRPr="005E2487" w:rsidRDefault="0064058C" w:rsidP="00A16F16">
            <w:pPr>
              <w:rPr>
                <w:color w:val="000000"/>
                <w:sz w:val="16"/>
                <w:szCs w:val="16"/>
                <w:lang w:val="ru-RU"/>
              </w:rPr>
            </w:pPr>
            <w:r w:rsidRPr="005E2487">
              <w:rPr>
                <w:color w:val="000000"/>
                <w:sz w:val="16"/>
                <w:szCs w:val="16"/>
                <w:lang w:val="ru-RU"/>
              </w:rPr>
              <w:t>80 арендуемых рабочих мест;  5 складских помещений/ архивных хранилищ вне территории ВОИС</w:t>
            </w:r>
          </w:p>
        </w:tc>
        <w:tc>
          <w:tcPr>
            <w:tcW w:w="1269" w:type="pct"/>
            <w:gridSpan w:val="2"/>
            <w:shd w:val="clear" w:color="auto" w:fill="FFFFFF"/>
            <w:tcMar>
              <w:left w:w="58" w:type="dxa"/>
              <w:right w:w="58" w:type="dxa"/>
            </w:tcMar>
          </w:tcPr>
          <w:p w:rsidR="0064058C" w:rsidRPr="005E2487" w:rsidRDefault="0064058C" w:rsidP="00A16F16">
            <w:pPr>
              <w:keepNext/>
              <w:keepLines/>
              <w:rPr>
                <w:color w:val="000000"/>
                <w:sz w:val="16"/>
                <w:szCs w:val="16"/>
                <w:lang w:val="ru-RU"/>
              </w:rPr>
            </w:pPr>
            <w:r w:rsidRPr="005E2487">
              <w:rPr>
                <w:sz w:val="16"/>
                <w:szCs w:val="16"/>
                <w:lang w:val="ru-RU"/>
              </w:rPr>
              <w:t>80 арендуемых рабочих мест; 4 складских помещения/архивных хранилища вне территории ВОИС (на одно помещение меньше, чем в конце 2015 г.)</w:t>
            </w:r>
          </w:p>
        </w:tc>
        <w:tc>
          <w:tcPr>
            <w:tcW w:w="530" w:type="pct"/>
            <w:gridSpan w:val="2"/>
            <w:tcMar>
              <w:left w:w="58" w:type="dxa"/>
              <w:right w:w="58" w:type="dxa"/>
            </w:tcMar>
          </w:tcPr>
          <w:p w:rsidR="0064058C" w:rsidRPr="005E2487" w:rsidRDefault="0064058C" w:rsidP="00A16F16">
            <w:pPr>
              <w:keepNext/>
              <w:keepLines/>
              <w:jc w:val="center"/>
              <w:rPr>
                <w:color w:val="000000"/>
                <w:sz w:val="16"/>
                <w:szCs w:val="16"/>
                <w:lang w:val="ru-RU"/>
              </w:rPr>
            </w:pPr>
            <w:r w:rsidRPr="005E2487">
              <w:rPr>
                <w:b/>
                <w:color w:val="00B050"/>
                <w:sz w:val="16"/>
                <w:szCs w:val="16"/>
                <w:lang w:val="ru-RU"/>
              </w:rPr>
              <w:t>По графику</w:t>
            </w:r>
          </w:p>
        </w:tc>
      </w:tr>
      <w:tr w:rsidR="0064058C" w:rsidRPr="005E2487" w:rsidTr="00C0668A">
        <w:trPr>
          <w:trHeight w:val="576"/>
        </w:trPr>
        <w:tc>
          <w:tcPr>
            <w:tcW w:w="1148" w:type="pct"/>
            <w:gridSpan w:val="2"/>
          </w:tcPr>
          <w:p w:rsidR="0064058C" w:rsidRPr="005E2487" w:rsidRDefault="0064058C" w:rsidP="00A16F16">
            <w:pPr>
              <w:rPr>
                <w:color w:val="000000"/>
                <w:sz w:val="16"/>
                <w:szCs w:val="16"/>
                <w:lang w:val="ru-RU"/>
              </w:rPr>
            </w:pPr>
            <w:r w:rsidRPr="005E2487">
              <w:rPr>
                <w:color w:val="000000"/>
                <w:sz w:val="16"/>
                <w:szCs w:val="16"/>
                <w:lang w:val="ru-RU"/>
              </w:rPr>
              <w:t>Доля (%) особо ценных объектов (например, стоимостью свыше 5 тыс. шв. франков), охваченных инвентаризацией</w:t>
            </w:r>
            <w:r w:rsidRPr="005E2487">
              <w:rPr>
                <w:rStyle w:val="FootnoteReference"/>
                <w:rFonts w:cs="Times New Roman"/>
                <w:color w:val="000000"/>
                <w:sz w:val="16"/>
                <w:lang w:val="ru-RU"/>
              </w:rPr>
              <w:footnoteReference w:id="94"/>
            </w:r>
          </w:p>
        </w:tc>
        <w:tc>
          <w:tcPr>
            <w:tcW w:w="1222" w:type="pct"/>
          </w:tcPr>
          <w:p w:rsidR="0064058C" w:rsidRPr="005E2487" w:rsidRDefault="0064058C" w:rsidP="00A16F16">
            <w:pPr>
              <w:rPr>
                <w:i/>
                <w:color w:val="000000"/>
                <w:sz w:val="16"/>
                <w:szCs w:val="16"/>
                <w:lang w:val="ru-RU"/>
              </w:rPr>
            </w:pPr>
            <w:r w:rsidRPr="005E2487">
              <w:rPr>
                <w:color w:val="000000"/>
                <w:sz w:val="16"/>
                <w:szCs w:val="16"/>
                <w:lang w:val="ru-RU"/>
              </w:rPr>
              <w:t>95%</w:t>
            </w:r>
          </w:p>
        </w:tc>
        <w:tc>
          <w:tcPr>
            <w:tcW w:w="831" w:type="pct"/>
            <w:gridSpan w:val="2"/>
            <w:tcMar>
              <w:top w:w="110" w:type="dxa"/>
              <w:left w:w="58" w:type="dxa"/>
              <w:right w:w="58" w:type="dxa"/>
            </w:tcMar>
          </w:tcPr>
          <w:p w:rsidR="0064058C" w:rsidRPr="005E2487" w:rsidRDefault="0064058C" w:rsidP="00A16F16">
            <w:pPr>
              <w:rPr>
                <w:color w:val="000000"/>
                <w:sz w:val="16"/>
                <w:szCs w:val="16"/>
                <w:lang w:val="ru-RU"/>
              </w:rPr>
            </w:pPr>
            <w:r w:rsidRPr="005E2487">
              <w:rPr>
                <w:color w:val="000000"/>
                <w:sz w:val="16"/>
                <w:szCs w:val="16"/>
                <w:lang w:val="ru-RU"/>
              </w:rPr>
              <w:t>Сохранение уровня 95%</w:t>
            </w:r>
          </w:p>
        </w:tc>
        <w:tc>
          <w:tcPr>
            <w:tcW w:w="1269" w:type="pct"/>
            <w:gridSpan w:val="2"/>
            <w:shd w:val="clear" w:color="auto" w:fill="FFFFFF"/>
            <w:tcMar>
              <w:left w:w="58" w:type="dxa"/>
              <w:right w:w="58" w:type="dxa"/>
            </w:tcMar>
          </w:tcPr>
          <w:p w:rsidR="00DC059F" w:rsidRPr="005E2487" w:rsidRDefault="0064058C" w:rsidP="00A16F16">
            <w:pPr>
              <w:keepNext/>
              <w:keepLines/>
              <w:rPr>
                <w:sz w:val="16"/>
                <w:szCs w:val="16"/>
                <w:lang w:val="ru-RU"/>
              </w:rPr>
            </w:pPr>
            <w:r w:rsidRPr="005E2487">
              <w:rPr>
                <w:sz w:val="16"/>
                <w:szCs w:val="16"/>
                <w:lang w:val="ru-RU"/>
              </w:rPr>
              <w:t>95% объектов инвентаризированы</w:t>
            </w:r>
          </w:p>
          <w:p w:rsidR="0064058C" w:rsidRPr="005E2487" w:rsidRDefault="0064058C" w:rsidP="00A16F16">
            <w:pPr>
              <w:keepNext/>
              <w:keepLines/>
              <w:rPr>
                <w:color w:val="000000"/>
                <w:sz w:val="16"/>
                <w:szCs w:val="16"/>
                <w:lang w:val="ru-RU"/>
              </w:rPr>
            </w:pPr>
          </w:p>
        </w:tc>
        <w:tc>
          <w:tcPr>
            <w:tcW w:w="530" w:type="pct"/>
            <w:gridSpan w:val="2"/>
            <w:tcMar>
              <w:left w:w="58" w:type="dxa"/>
              <w:right w:w="58" w:type="dxa"/>
            </w:tcMar>
          </w:tcPr>
          <w:p w:rsidR="0064058C" w:rsidRPr="005E2487" w:rsidRDefault="0064058C" w:rsidP="00A16F16">
            <w:pPr>
              <w:keepNext/>
              <w:keepLines/>
              <w:jc w:val="center"/>
              <w:rPr>
                <w:color w:val="000000"/>
                <w:sz w:val="16"/>
                <w:szCs w:val="16"/>
                <w:lang w:val="ru-RU"/>
              </w:rPr>
            </w:pPr>
            <w:r w:rsidRPr="005E2487">
              <w:rPr>
                <w:b/>
                <w:color w:val="00B050"/>
                <w:sz w:val="16"/>
                <w:szCs w:val="16"/>
                <w:lang w:val="ru-RU"/>
              </w:rPr>
              <w:t>По графику</w:t>
            </w:r>
          </w:p>
        </w:tc>
      </w:tr>
      <w:tr w:rsidR="0064058C" w:rsidRPr="00760543" w:rsidTr="00C0668A">
        <w:trPr>
          <w:trHeight w:val="401"/>
        </w:trPr>
        <w:tc>
          <w:tcPr>
            <w:tcW w:w="1148" w:type="pct"/>
            <w:gridSpan w:val="2"/>
          </w:tcPr>
          <w:p w:rsidR="0064058C" w:rsidRPr="005E2487" w:rsidRDefault="0064058C" w:rsidP="00A16F16">
            <w:pPr>
              <w:rPr>
                <w:color w:val="000000"/>
                <w:sz w:val="16"/>
                <w:szCs w:val="16"/>
                <w:lang w:val="ru-RU"/>
              </w:rPr>
            </w:pPr>
            <w:r w:rsidRPr="005E2487">
              <w:rPr>
                <w:color w:val="000000"/>
                <w:sz w:val="16"/>
                <w:szCs w:val="16"/>
                <w:rtl/>
                <w:lang w:val="ru-RU"/>
              </w:rPr>
              <w:t>‏</w:t>
            </w:r>
            <w:r w:rsidRPr="005E2487">
              <w:rPr>
                <w:color w:val="000000"/>
                <w:sz w:val="16"/>
                <w:szCs w:val="16"/>
                <w:lang w:val="ru-RU"/>
              </w:rPr>
              <w:t xml:space="preserve">Доля (%) дорогостоящих объектов стоимостью от 1 до 5 тыс. шв. франков, произведений искусства и привлекательных объектов </w:t>
            </w:r>
          </w:p>
        </w:tc>
        <w:tc>
          <w:tcPr>
            <w:tcW w:w="1222" w:type="pct"/>
          </w:tcPr>
          <w:p w:rsidR="0064058C" w:rsidRPr="005E2487" w:rsidRDefault="0064058C" w:rsidP="00A16F16">
            <w:pPr>
              <w:rPr>
                <w:i/>
                <w:color w:val="000000"/>
                <w:sz w:val="16"/>
                <w:szCs w:val="16"/>
                <w:lang w:val="ru-RU"/>
              </w:rPr>
            </w:pPr>
            <w:r w:rsidRPr="005E2487">
              <w:rPr>
                <w:color w:val="000000"/>
                <w:sz w:val="16"/>
                <w:szCs w:val="16"/>
                <w:lang w:val="ru-RU"/>
              </w:rPr>
              <w:t>Нет данных</w:t>
            </w:r>
          </w:p>
        </w:tc>
        <w:tc>
          <w:tcPr>
            <w:tcW w:w="831" w:type="pct"/>
            <w:gridSpan w:val="2"/>
            <w:tcMar>
              <w:top w:w="110" w:type="dxa"/>
              <w:left w:w="58" w:type="dxa"/>
              <w:right w:w="58" w:type="dxa"/>
            </w:tcMar>
          </w:tcPr>
          <w:p w:rsidR="0064058C" w:rsidRPr="005E2487" w:rsidRDefault="0064058C" w:rsidP="00A16F16">
            <w:pPr>
              <w:ind w:firstLine="57"/>
              <w:rPr>
                <w:color w:val="000000"/>
                <w:sz w:val="16"/>
                <w:szCs w:val="16"/>
                <w:lang w:val="ru-RU"/>
              </w:rPr>
            </w:pPr>
            <w:r w:rsidRPr="005E2487">
              <w:rPr>
                <w:color w:val="000000"/>
                <w:sz w:val="16"/>
                <w:szCs w:val="16"/>
                <w:lang w:val="ru-RU"/>
              </w:rPr>
              <w:t>90%</w:t>
            </w:r>
          </w:p>
        </w:tc>
        <w:tc>
          <w:tcPr>
            <w:tcW w:w="1269" w:type="pct"/>
            <w:gridSpan w:val="2"/>
            <w:shd w:val="clear" w:color="auto" w:fill="FFFFFF"/>
            <w:tcMar>
              <w:left w:w="58" w:type="dxa"/>
              <w:right w:w="58" w:type="dxa"/>
            </w:tcMar>
          </w:tcPr>
          <w:p w:rsidR="00DC059F" w:rsidRPr="005E2487" w:rsidRDefault="0064058C" w:rsidP="00A16F16">
            <w:pPr>
              <w:keepNext/>
              <w:keepLines/>
              <w:rPr>
                <w:sz w:val="16"/>
                <w:szCs w:val="16"/>
                <w:lang w:val="ru-RU"/>
              </w:rPr>
            </w:pPr>
            <w:r w:rsidRPr="005E2487">
              <w:rPr>
                <w:sz w:val="16"/>
                <w:szCs w:val="16"/>
                <w:lang w:val="ru-RU"/>
              </w:rPr>
              <w:t>99% произведений искусства инвентаризированы</w:t>
            </w:r>
            <w:r w:rsidRPr="005E2487">
              <w:rPr>
                <w:rStyle w:val="FootnoteReference"/>
                <w:rFonts w:cs="Times New Roman"/>
                <w:sz w:val="16"/>
                <w:lang w:val="ru-RU"/>
              </w:rPr>
              <w:footnoteReference w:id="95"/>
            </w:r>
            <w:r w:rsidRPr="005E2487">
              <w:rPr>
                <w:sz w:val="16"/>
                <w:szCs w:val="16"/>
                <w:lang w:val="ru-RU"/>
              </w:rPr>
              <w:t xml:space="preserve"> </w:t>
            </w:r>
          </w:p>
          <w:p w:rsidR="00DC059F" w:rsidRPr="005E2487" w:rsidRDefault="00DC059F" w:rsidP="00A16F16">
            <w:pPr>
              <w:keepNext/>
              <w:keepLines/>
              <w:rPr>
                <w:sz w:val="16"/>
                <w:szCs w:val="16"/>
                <w:lang w:val="ru-RU"/>
              </w:rPr>
            </w:pPr>
          </w:p>
          <w:p w:rsidR="0064058C" w:rsidRPr="005E2487" w:rsidRDefault="0064058C" w:rsidP="00A16F16">
            <w:pPr>
              <w:keepNext/>
              <w:keepLines/>
              <w:rPr>
                <w:sz w:val="16"/>
                <w:szCs w:val="16"/>
                <w:lang w:val="ru-RU"/>
              </w:rPr>
            </w:pPr>
            <w:r w:rsidRPr="005E2487">
              <w:rPr>
                <w:sz w:val="16"/>
                <w:szCs w:val="16"/>
                <w:lang w:val="ru-RU"/>
              </w:rPr>
              <w:t>Инвентаризация дорогостоящих объектов стоимостью от 1 до 5 тыс. шв. франков,  будет</w:t>
            </w:r>
            <w:r w:rsidRPr="005E2487">
              <w:rPr>
                <w:color w:val="800080"/>
                <w:sz w:val="16"/>
                <w:szCs w:val="16"/>
                <w:lang w:val="ru-RU"/>
              </w:rPr>
              <w:t xml:space="preserve"> </w:t>
            </w:r>
            <w:r w:rsidRPr="005E2487">
              <w:rPr>
                <w:sz w:val="16"/>
                <w:szCs w:val="16"/>
                <w:lang w:val="ru-RU"/>
              </w:rPr>
              <w:t>проведена в 2017 г.</w:t>
            </w:r>
            <w:r w:rsidRPr="005E2487">
              <w:rPr>
                <w:rStyle w:val="FootnoteReference"/>
                <w:rFonts w:cs="Times New Roman"/>
                <w:sz w:val="16"/>
                <w:lang w:val="ru-RU"/>
              </w:rPr>
              <w:footnoteReference w:id="96"/>
            </w:r>
            <w:r w:rsidRPr="005E2487">
              <w:rPr>
                <w:sz w:val="16"/>
                <w:szCs w:val="16"/>
                <w:lang w:val="ru-RU"/>
              </w:rPr>
              <w:t xml:space="preserve"> </w:t>
            </w:r>
          </w:p>
        </w:tc>
        <w:tc>
          <w:tcPr>
            <w:tcW w:w="530" w:type="pct"/>
            <w:gridSpan w:val="2"/>
            <w:tcMar>
              <w:left w:w="58" w:type="dxa"/>
              <w:right w:w="58" w:type="dxa"/>
            </w:tcMar>
          </w:tcPr>
          <w:p w:rsidR="00DC059F" w:rsidRPr="005E2487" w:rsidRDefault="0064058C" w:rsidP="00A16F16">
            <w:pPr>
              <w:keepNext/>
              <w:keepLines/>
              <w:jc w:val="center"/>
              <w:rPr>
                <w:b/>
                <w:color w:val="00B050"/>
                <w:sz w:val="16"/>
                <w:szCs w:val="16"/>
                <w:lang w:val="ru-RU"/>
              </w:rPr>
            </w:pPr>
            <w:r w:rsidRPr="005E2487">
              <w:rPr>
                <w:b/>
                <w:color w:val="00B050"/>
                <w:sz w:val="16"/>
                <w:szCs w:val="16"/>
                <w:lang w:val="ru-RU"/>
              </w:rPr>
              <w:t>По графику</w:t>
            </w:r>
          </w:p>
          <w:p w:rsidR="00DC059F" w:rsidRPr="005E2487" w:rsidRDefault="00DC059F" w:rsidP="00A16F16">
            <w:pPr>
              <w:keepNext/>
              <w:keepLines/>
              <w:jc w:val="center"/>
              <w:rPr>
                <w:b/>
                <w:color w:val="00B050"/>
                <w:sz w:val="16"/>
                <w:szCs w:val="16"/>
                <w:lang w:val="ru-RU"/>
              </w:rPr>
            </w:pPr>
          </w:p>
          <w:p w:rsidR="00DC059F" w:rsidRPr="005E2487" w:rsidRDefault="00DC059F" w:rsidP="00A16F16">
            <w:pPr>
              <w:keepNext/>
              <w:keepLines/>
              <w:jc w:val="center"/>
              <w:rPr>
                <w:b/>
                <w:color w:val="00B050"/>
                <w:sz w:val="16"/>
                <w:szCs w:val="16"/>
                <w:lang w:val="ru-RU"/>
              </w:rPr>
            </w:pPr>
          </w:p>
          <w:p w:rsidR="00DC059F" w:rsidRPr="005E2487" w:rsidRDefault="0064058C" w:rsidP="00A16F16">
            <w:pPr>
              <w:keepNext/>
              <w:keepLines/>
              <w:jc w:val="center"/>
              <w:rPr>
                <w:b/>
                <w:color w:val="0070C0"/>
                <w:sz w:val="16"/>
                <w:szCs w:val="16"/>
                <w:lang w:val="ru-RU"/>
              </w:rPr>
            </w:pPr>
            <w:r w:rsidRPr="005E2487">
              <w:rPr>
                <w:b/>
                <w:color w:val="0070C0"/>
                <w:sz w:val="16"/>
                <w:szCs w:val="16"/>
                <w:lang w:val="ru-RU"/>
              </w:rPr>
              <w:t>Данные за 2016 г. отсутст</w:t>
            </w:r>
            <w:r w:rsidRPr="005E2487">
              <w:rPr>
                <w:b/>
                <w:color w:val="0070C0"/>
                <w:sz w:val="16"/>
                <w:szCs w:val="16"/>
                <w:lang w:val="ru-RU"/>
              </w:rPr>
              <w:softHyphen/>
              <w:t xml:space="preserve">вуют </w:t>
            </w:r>
          </w:p>
          <w:p w:rsidR="0064058C" w:rsidRPr="005E2487" w:rsidRDefault="0064058C" w:rsidP="00A16F16">
            <w:pPr>
              <w:keepNext/>
              <w:keepLines/>
              <w:jc w:val="center"/>
              <w:rPr>
                <w:color w:val="000000"/>
                <w:sz w:val="16"/>
                <w:szCs w:val="16"/>
                <w:lang w:val="ru-RU"/>
              </w:rPr>
            </w:pPr>
          </w:p>
        </w:tc>
      </w:tr>
      <w:tr w:rsidR="0064058C" w:rsidRPr="00760543" w:rsidTr="00C0668A">
        <w:trPr>
          <w:trHeight w:val="565"/>
        </w:trPr>
        <w:tc>
          <w:tcPr>
            <w:tcW w:w="5000" w:type="pct"/>
            <w:gridSpan w:val="9"/>
            <w:shd w:val="clear" w:color="auto" w:fill="C6D9F1"/>
            <w:tcMar>
              <w:left w:w="58" w:type="dxa"/>
              <w:right w:w="58" w:type="dxa"/>
            </w:tcMar>
            <w:vAlign w:val="center"/>
          </w:tcPr>
          <w:p w:rsidR="0064058C" w:rsidRPr="005E2487" w:rsidRDefault="0064058C" w:rsidP="00A16F16">
            <w:pPr>
              <w:keepNext/>
              <w:keepLines/>
              <w:tabs>
                <w:tab w:val="left" w:pos="2777"/>
              </w:tabs>
              <w:ind w:left="2777" w:hanging="2777"/>
              <w:rPr>
                <w:b/>
                <w:bCs/>
                <w:sz w:val="16"/>
                <w:szCs w:val="16"/>
                <w:lang w:val="ru-RU"/>
              </w:rPr>
            </w:pPr>
            <w:r w:rsidRPr="005E2487">
              <w:rPr>
                <w:b/>
                <w:bCs/>
                <w:sz w:val="16"/>
                <w:szCs w:val="16"/>
                <w:lang w:val="ru-RU"/>
              </w:rPr>
              <w:lastRenderedPageBreak/>
              <w:t>Ожидаемый результат:</w:t>
            </w:r>
            <w:r w:rsidRPr="005E2487">
              <w:rPr>
                <w:b/>
                <w:bCs/>
                <w:sz w:val="16"/>
                <w:szCs w:val="16"/>
                <w:lang w:val="ru-RU"/>
              </w:rPr>
              <w:tab/>
            </w:r>
            <w:r w:rsidRPr="005E2487">
              <w:rPr>
                <w:color w:val="000000"/>
                <w:sz w:val="16"/>
                <w:szCs w:val="16"/>
                <w:lang w:val="ru-RU"/>
              </w:rPr>
              <w:t>IX.4 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w:t>
            </w:r>
          </w:p>
        </w:tc>
      </w:tr>
      <w:tr w:rsidR="0064058C" w:rsidRPr="005E2487" w:rsidTr="00C0668A">
        <w:tc>
          <w:tcPr>
            <w:tcW w:w="1077" w:type="pct"/>
            <w:vAlign w:val="center"/>
          </w:tcPr>
          <w:p w:rsidR="0064058C" w:rsidRPr="005E2487" w:rsidRDefault="0064058C" w:rsidP="00A16F16">
            <w:pPr>
              <w:rPr>
                <w:b/>
                <w:bCs/>
                <w:sz w:val="16"/>
                <w:szCs w:val="16"/>
                <w:lang w:val="ru-RU"/>
              </w:rPr>
            </w:pPr>
            <w:r w:rsidRPr="005E2487">
              <w:rPr>
                <w:b/>
                <w:bCs/>
                <w:sz w:val="16"/>
                <w:szCs w:val="16"/>
                <w:lang w:val="ru-RU"/>
              </w:rPr>
              <w:t>Показатели результативности</w:t>
            </w:r>
          </w:p>
        </w:tc>
        <w:tc>
          <w:tcPr>
            <w:tcW w:w="1312" w:type="pct"/>
            <w:gridSpan w:val="3"/>
            <w:vAlign w:val="center"/>
          </w:tcPr>
          <w:p w:rsidR="0064058C" w:rsidRPr="005E2487" w:rsidRDefault="0064058C" w:rsidP="00A16F16">
            <w:pPr>
              <w:rPr>
                <w:b/>
                <w:bCs/>
                <w:sz w:val="16"/>
                <w:szCs w:val="16"/>
                <w:lang w:val="ru-RU"/>
              </w:rPr>
            </w:pPr>
            <w:r w:rsidRPr="005E2487">
              <w:rPr>
                <w:b/>
                <w:bCs/>
                <w:sz w:val="16"/>
                <w:szCs w:val="16"/>
                <w:lang w:val="ru-RU"/>
              </w:rPr>
              <w:t>Базовые показатели</w:t>
            </w:r>
          </w:p>
        </w:tc>
        <w:tc>
          <w:tcPr>
            <w:tcW w:w="937" w:type="pct"/>
            <w:gridSpan w:val="2"/>
            <w:tcMar>
              <w:top w:w="110" w:type="dxa"/>
              <w:left w:w="58" w:type="dxa"/>
              <w:right w:w="58" w:type="dxa"/>
            </w:tcMar>
            <w:vAlign w:val="center"/>
          </w:tcPr>
          <w:p w:rsidR="0064058C" w:rsidRPr="005E2487" w:rsidRDefault="0064058C" w:rsidP="00A16F16">
            <w:pPr>
              <w:tabs>
                <w:tab w:val="left" w:pos="290"/>
              </w:tabs>
              <w:rPr>
                <w:b/>
                <w:bCs/>
                <w:sz w:val="16"/>
                <w:szCs w:val="16"/>
                <w:lang w:val="ru-RU"/>
              </w:rPr>
            </w:pPr>
            <w:r w:rsidRPr="005E2487">
              <w:rPr>
                <w:b/>
                <w:bCs/>
                <w:sz w:val="16"/>
                <w:szCs w:val="16"/>
                <w:lang w:val="ru-RU"/>
              </w:rPr>
              <w:t>Целевые показатели</w:t>
            </w:r>
          </w:p>
        </w:tc>
        <w:tc>
          <w:tcPr>
            <w:tcW w:w="1213" w:type="pct"/>
            <w:gridSpan w:val="2"/>
            <w:shd w:val="clear" w:color="auto" w:fill="FFFFFF"/>
            <w:tcMar>
              <w:left w:w="58" w:type="dxa"/>
              <w:right w:w="58" w:type="dxa"/>
            </w:tcMar>
            <w:vAlign w:val="center"/>
          </w:tcPr>
          <w:p w:rsidR="0064058C" w:rsidRPr="005E2487" w:rsidRDefault="0064058C" w:rsidP="00A16F16">
            <w:pPr>
              <w:rPr>
                <w:b/>
                <w:bCs/>
                <w:sz w:val="16"/>
                <w:szCs w:val="16"/>
                <w:lang w:val="ru-RU"/>
              </w:rPr>
            </w:pPr>
            <w:r w:rsidRPr="005E2487">
              <w:rPr>
                <w:b/>
                <w:bCs/>
                <w:sz w:val="16"/>
                <w:szCs w:val="16"/>
                <w:lang w:val="ru-RU"/>
              </w:rPr>
              <w:t>Данные о результативности</w:t>
            </w:r>
          </w:p>
        </w:tc>
        <w:tc>
          <w:tcPr>
            <w:tcW w:w="461" w:type="pct"/>
            <w:tcMar>
              <w:left w:w="58" w:type="dxa"/>
              <w:right w:w="58" w:type="dxa"/>
            </w:tcMar>
            <w:vAlign w:val="center"/>
          </w:tcPr>
          <w:p w:rsidR="0064058C" w:rsidRPr="005E2487" w:rsidRDefault="0064058C" w:rsidP="00A16F16">
            <w:pPr>
              <w:keepNext/>
              <w:keepLines/>
              <w:jc w:val="center"/>
              <w:rPr>
                <w:b/>
                <w:bCs/>
                <w:sz w:val="16"/>
                <w:szCs w:val="16"/>
                <w:lang w:val="ru-RU"/>
              </w:rPr>
            </w:pPr>
            <w:r w:rsidRPr="005E2487">
              <w:rPr>
                <w:b/>
                <w:bCs/>
                <w:sz w:val="16"/>
                <w:szCs w:val="16"/>
                <w:lang w:val="ru-RU"/>
              </w:rPr>
              <w:t>CC</w:t>
            </w:r>
          </w:p>
        </w:tc>
      </w:tr>
      <w:tr w:rsidR="0064058C" w:rsidRPr="005E2487" w:rsidTr="00C0668A">
        <w:trPr>
          <w:trHeight w:val="340"/>
        </w:trPr>
        <w:tc>
          <w:tcPr>
            <w:tcW w:w="1077" w:type="pct"/>
          </w:tcPr>
          <w:p w:rsidR="0064058C" w:rsidRPr="005E2487" w:rsidRDefault="0064058C" w:rsidP="00A16F16">
            <w:pPr>
              <w:rPr>
                <w:color w:val="000000"/>
                <w:sz w:val="16"/>
                <w:szCs w:val="16"/>
                <w:lang w:val="ru-RU"/>
              </w:rPr>
            </w:pPr>
            <w:r w:rsidRPr="005E2487">
              <w:rPr>
                <w:color w:val="000000"/>
                <w:sz w:val="16"/>
                <w:szCs w:val="16"/>
                <w:lang w:val="ru-RU"/>
              </w:rPr>
              <w:t>Уменьшение влияния деятельности ВОИС на окружающую среду</w:t>
            </w:r>
          </w:p>
        </w:tc>
        <w:tc>
          <w:tcPr>
            <w:tcW w:w="1312" w:type="pct"/>
            <w:gridSpan w:val="3"/>
          </w:tcPr>
          <w:p w:rsidR="00DC059F" w:rsidRPr="005E2487" w:rsidRDefault="0064058C" w:rsidP="00A16F16">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64058C" w:rsidP="00A16F16">
            <w:pPr>
              <w:rPr>
                <w:color w:val="002060"/>
                <w:sz w:val="16"/>
                <w:szCs w:val="16"/>
                <w:lang w:val="ru-RU"/>
              </w:rPr>
            </w:pPr>
            <w:r w:rsidRPr="005E2487">
              <w:rPr>
                <w:color w:val="002060"/>
                <w:sz w:val="16"/>
                <w:szCs w:val="16"/>
                <w:lang w:val="ru-RU"/>
              </w:rPr>
              <w:t>Выбросы парниковых газов:  7 730 тонн CO</w:t>
            </w:r>
            <w:r w:rsidRPr="005E2487">
              <w:rPr>
                <w:color w:val="002060"/>
                <w:sz w:val="16"/>
                <w:szCs w:val="16"/>
                <w:vertAlign w:val="subscript"/>
                <w:lang w:val="ru-RU"/>
              </w:rPr>
              <w:t>2</w:t>
            </w:r>
            <w:r w:rsidRPr="005E2487">
              <w:rPr>
                <w:color w:val="002060"/>
                <w:sz w:val="16"/>
                <w:szCs w:val="16"/>
                <w:lang w:val="ru-RU"/>
              </w:rPr>
              <w:t xml:space="preserve"> (5,2 тонн на одного учитываемого сотрудника) в 2015 г.</w:t>
            </w:r>
            <w:r w:rsidRPr="005E2487">
              <w:rPr>
                <w:rStyle w:val="FootnoteReference"/>
                <w:rFonts w:cs="Times New Roman"/>
                <w:color w:val="002060"/>
                <w:sz w:val="16"/>
                <w:lang w:val="ru-RU"/>
              </w:rPr>
              <w:footnoteReference w:id="97"/>
            </w:r>
          </w:p>
          <w:p w:rsidR="00DC059F" w:rsidRPr="005E2487" w:rsidRDefault="00DC059F" w:rsidP="00A16F16">
            <w:pPr>
              <w:rPr>
                <w:color w:val="002060"/>
                <w:sz w:val="16"/>
                <w:szCs w:val="16"/>
                <w:lang w:val="ru-RU"/>
              </w:rPr>
            </w:pPr>
          </w:p>
          <w:p w:rsidR="00DC059F" w:rsidRPr="005E2487" w:rsidRDefault="0064058C" w:rsidP="00A16F16">
            <w:pPr>
              <w:rPr>
                <w:color w:val="002060"/>
                <w:sz w:val="16"/>
                <w:szCs w:val="16"/>
                <w:lang w:val="ru-RU"/>
              </w:rPr>
            </w:pPr>
            <w:r w:rsidRPr="005E2487">
              <w:rPr>
                <w:color w:val="002060"/>
                <w:sz w:val="16"/>
                <w:szCs w:val="16"/>
                <w:lang w:val="ru-RU"/>
              </w:rPr>
              <w:t>Кроме того, в 2015 г. ВОИС компенсировала 6 248 тонн выбросов CO</w:t>
            </w:r>
            <w:r w:rsidRPr="005E2487">
              <w:rPr>
                <w:color w:val="002060"/>
                <w:sz w:val="16"/>
                <w:szCs w:val="16"/>
                <w:vertAlign w:val="subscript"/>
                <w:lang w:val="ru-RU"/>
              </w:rPr>
              <w:t>2</w:t>
            </w:r>
            <w:r w:rsidRPr="005E2487">
              <w:rPr>
                <w:color w:val="002060"/>
                <w:sz w:val="16"/>
                <w:szCs w:val="16"/>
                <w:lang w:val="ru-RU"/>
              </w:rPr>
              <w:t xml:space="preserve"> путем получения сертификатов возмещения (CER), при этом следует отметить, что компенсация по природному газу осуществляется непосредственно поставщиком, и что программа также распространяется на выбросы, связанные с поездками.</w:t>
            </w:r>
          </w:p>
          <w:p w:rsidR="00DC059F" w:rsidRPr="005E2487" w:rsidRDefault="00DC059F" w:rsidP="00A16F16">
            <w:pPr>
              <w:rPr>
                <w:color w:val="002060"/>
                <w:sz w:val="16"/>
                <w:szCs w:val="16"/>
                <w:highlight w:val="yellow"/>
                <w:lang w:val="ru-RU"/>
              </w:rPr>
            </w:pPr>
          </w:p>
          <w:p w:rsidR="00DC059F" w:rsidRPr="005E2487" w:rsidRDefault="0064058C" w:rsidP="00A16F16">
            <w:pPr>
              <w:rPr>
                <w:color w:val="002060"/>
                <w:sz w:val="16"/>
                <w:szCs w:val="16"/>
                <w:lang w:val="ru-RU"/>
              </w:rPr>
            </w:pPr>
            <w:r w:rsidRPr="005E2487">
              <w:rPr>
                <w:color w:val="002060"/>
                <w:sz w:val="16"/>
                <w:szCs w:val="16"/>
                <w:lang w:val="ru-RU"/>
              </w:rPr>
              <w:t>Энергопотребление всех зданий штаб-квартиры и зданий, арендуемых в Женеве (исключая внешние бюро ВОИС) в 2015 г. составило:</w:t>
            </w:r>
          </w:p>
          <w:p w:rsidR="00DC059F" w:rsidRPr="005E2487" w:rsidRDefault="0064058C" w:rsidP="00A16F16">
            <w:pPr>
              <w:pStyle w:val="ListParagraph1"/>
              <w:numPr>
                <w:ilvl w:val="0"/>
                <w:numId w:val="199"/>
              </w:numPr>
              <w:tabs>
                <w:tab w:val="clear" w:pos="360"/>
                <w:tab w:val="num" w:pos="210"/>
              </w:tabs>
              <w:ind w:left="210" w:hanging="210"/>
              <w:rPr>
                <w:rFonts w:cs="Times New Roman"/>
                <w:color w:val="002060"/>
                <w:sz w:val="16"/>
                <w:szCs w:val="16"/>
                <w:lang w:val="ru-RU"/>
              </w:rPr>
            </w:pPr>
            <w:r w:rsidRPr="005E2487">
              <w:rPr>
                <w:rFonts w:cs="Times New Roman"/>
                <w:color w:val="002060"/>
                <w:sz w:val="16"/>
                <w:szCs w:val="16"/>
                <w:lang w:val="ru-RU"/>
              </w:rPr>
              <w:t>электроэнергия: 8 176 493 КВтч,</w:t>
            </w:r>
          </w:p>
          <w:p w:rsidR="00DC059F" w:rsidRPr="005E2487" w:rsidRDefault="0064058C" w:rsidP="00A16F16">
            <w:pPr>
              <w:pStyle w:val="ListParagraph1"/>
              <w:numPr>
                <w:ilvl w:val="0"/>
                <w:numId w:val="199"/>
              </w:numPr>
              <w:tabs>
                <w:tab w:val="clear" w:pos="360"/>
                <w:tab w:val="num" w:pos="210"/>
              </w:tabs>
              <w:ind w:left="210" w:hanging="210"/>
              <w:rPr>
                <w:rFonts w:cs="Times New Roman"/>
                <w:color w:val="002060"/>
                <w:sz w:val="16"/>
                <w:szCs w:val="16"/>
                <w:lang w:val="ru-RU"/>
              </w:rPr>
            </w:pPr>
            <w:r w:rsidRPr="005E2487">
              <w:rPr>
                <w:rFonts w:cs="Times New Roman"/>
                <w:color w:val="002060"/>
                <w:sz w:val="16"/>
                <w:szCs w:val="16"/>
                <w:lang w:val="ru-RU"/>
              </w:rPr>
              <w:t xml:space="preserve">вода: 41 647 м3, </w:t>
            </w:r>
          </w:p>
          <w:p w:rsidR="00DC059F" w:rsidRPr="005E2487" w:rsidRDefault="0064058C" w:rsidP="00A16F16">
            <w:pPr>
              <w:pStyle w:val="ListParagraph1"/>
              <w:numPr>
                <w:ilvl w:val="0"/>
                <w:numId w:val="199"/>
              </w:numPr>
              <w:tabs>
                <w:tab w:val="clear" w:pos="360"/>
                <w:tab w:val="num" w:pos="210"/>
              </w:tabs>
              <w:ind w:left="210" w:hanging="210"/>
              <w:rPr>
                <w:rFonts w:cs="Times New Roman"/>
                <w:color w:val="002060"/>
                <w:sz w:val="16"/>
                <w:szCs w:val="16"/>
                <w:lang w:val="ru-RU"/>
              </w:rPr>
            </w:pPr>
            <w:r w:rsidRPr="005E2487">
              <w:rPr>
                <w:rFonts w:cs="Times New Roman"/>
                <w:color w:val="002060"/>
                <w:sz w:val="16"/>
                <w:szCs w:val="16"/>
                <w:lang w:val="ru-RU"/>
              </w:rPr>
              <w:t xml:space="preserve">природный газ: 7 201 417 КВтч, </w:t>
            </w:r>
          </w:p>
          <w:p w:rsidR="00DC059F" w:rsidRPr="005E2487" w:rsidRDefault="0064058C" w:rsidP="00A16F16">
            <w:pPr>
              <w:pStyle w:val="ListParagraph1"/>
              <w:numPr>
                <w:ilvl w:val="0"/>
                <w:numId w:val="199"/>
              </w:numPr>
              <w:tabs>
                <w:tab w:val="clear" w:pos="360"/>
                <w:tab w:val="num" w:pos="210"/>
              </w:tabs>
              <w:ind w:left="210" w:hanging="210"/>
              <w:rPr>
                <w:rFonts w:cs="Times New Roman"/>
                <w:color w:val="002060"/>
                <w:sz w:val="16"/>
                <w:szCs w:val="16"/>
                <w:lang w:val="ru-RU"/>
              </w:rPr>
            </w:pPr>
            <w:r w:rsidRPr="005E2487">
              <w:rPr>
                <w:rFonts w:cs="Times New Roman"/>
                <w:color w:val="002060"/>
                <w:sz w:val="16"/>
                <w:szCs w:val="16"/>
                <w:lang w:val="ru-RU"/>
              </w:rPr>
              <w:t>мазут: 5 050 л (в основном для генераторов)</w:t>
            </w:r>
          </w:p>
          <w:p w:rsidR="00DC059F" w:rsidRPr="005E2487" w:rsidRDefault="00DC059F" w:rsidP="00A16F16">
            <w:pPr>
              <w:rPr>
                <w:color w:val="000000"/>
                <w:sz w:val="16"/>
                <w:szCs w:val="16"/>
                <w:lang w:val="ru-RU"/>
              </w:rPr>
            </w:pPr>
          </w:p>
          <w:p w:rsidR="00DC059F" w:rsidRPr="005E2487" w:rsidRDefault="0064058C" w:rsidP="00A16F16">
            <w:pPr>
              <w:rPr>
                <w:i/>
                <w:color w:val="000000"/>
                <w:sz w:val="16"/>
                <w:szCs w:val="16"/>
                <w:lang w:val="ru-RU"/>
              </w:rPr>
            </w:pPr>
            <w:r w:rsidRPr="005E2487">
              <w:rPr>
                <w:i/>
                <w:color w:val="000000"/>
                <w:sz w:val="16"/>
                <w:szCs w:val="16"/>
                <w:lang w:val="ru-RU"/>
              </w:rPr>
              <w:t xml:space="preserve">Исходный базовый показатель </w:t>
            </w:r>
            <w:r w:rsidRPr="005E2487">
              <w:rPr>
                <w:i/>
                <w:color w:val="000000"/>
                <w:sz w:val="16"/>
                <w:szCs w:val="16"/>
                <w:lang w:val="ru-RU"/>
              </w:rPr>
              <w:br/>
              <w:t xml:space="preserve">(Программа и бюджет на 2016-2017 гг.):  </w:t>
            </w:r>
          </w:p>
          <w:p w:rsidR="00DC059F" w:rsidRPr="005E2487" w:rsidRDefault="0064058C" w:rsidP="00A16F16">
            <w:pPr>
              <w:rPr>
                <w:color w:val="000000"/>
                <w:sz w:val="16"/>
                <w:szCs w:val="16"/>
                <w:lang w:val="ru-RU"/>
              </w:rPr>
            </w:pPr>
            <w:r w:rsidRPr="005E2487">
              <w:rPr>
                <w:color w:val="000000"/>
                <w:sz w:val="16"/>
                <w:szCs w:val="16"/>
                <w:lang w:val="ru-RU"/>
              </w:rPr>
              <w:t xml:space="preserve">A. Соблюдение принципа климатической нейтральности ООН, провозглашенного Генеральным секретарем Организации Объединенных Наций в сентябре 2014 г. </w:t>
            </w:r>
          </w:p>
          <w:p w:rsidR="00DC059F" w:rsidRPr="005E2487" w:rsidRDefault="0064058C" w:rsidP="00A16F16">
            <w:pPr>
              <w:rPr>
                <w:color w:val="000000"/>
                <w:sz w:val="16"/>
                <w:szCs w:val="16"/>
                <w:lang w:val="ru-RU"/>
              </w:rPr>
            </w:pPr>
            <w:r w:rsidRPr="005E2487">
              <w:rPr>
                <w:color w:val="000000"/>
                <w:sz w:val="16"/>
                <w:szCs w:val="16"/>
                <w:lang w:val="ru-RU"/>
              </w:rPr>
              <w:t xml:space="preserve">B. Соблюдение национальных и местных норм энергопотребления, установленных в принимающей стране </w:t>
            </w:r>
          </w:p>
          <w:p w:rsidR="0064058C" w:rsidRPr="005E2487" w:rsidRDefault="0064058C" w:rsidP="00A16F16">
            <w:pPr>
              <w:rPr>
                <w:color w:val="000000"/>
                <w:sz w:val="16"/>
                <w:szCs w:val="16"/>
                <w:lang w:val="ru-RU"/>
              </w:rPr>
            </w:pPr>
            <w:r w:rsidRPr="005E2487">
              <w:rPr>
                <w:color w:val="000000"/>
                <w:sz w:val="16"/>
                <w:szCs w:val="16"/>
                <w:lang w:val="ru-RU"/>
              </w:rPr>
              <w:t>C. Сохранение энергопотребления на уровне конца 2015 г.</w:t>
            </w:r>
          </w:p>
        </w:tc>
        <w:tc>
          <w:tcPr>
            <w:tcW w:w="937" w:type="pct"/>
            <w:gridSpan w:val="2"/>
            <w:tcMar>
              <w:top w:w="110" w:type="dxa"/>
              <w:left w:w="58" w:type="dxa"/>
              <w:right w:w="58" w:type="dxa"/>
            </w:tcMar>
          </w:tcPr>
          <w:p w:rsidR="00DC059F" w:rsidRPr="005E2487" w:rsidRDefault="0064058C" w:rsidP="00A16F16">
            <w:pPr>
              <w:rPr>
                <w:color w:val="000000"/>
                <w:sz w:val="16"/>
                <w:szCs w:val="16"/>
                <w:lang w:val="ru-RU"/>
              </w:rPr>
            </w:pPr>
            <w:r w:rsidRPr="005E2487">
              <w:rPr>
                <w:color w:val="000000"/>
                <w:sz w:val="16"/>
                <w:szCs w:val="16"/>
                <w:lang w:val="ru-RU"/>
              </w:rPr>
              <w:t>A. Поддержание выбросов углерода и парниковых газов на уровне конца 2015 г.</w:t>
            </w:r>
            <w:r w:rsidRPr="005E2487">
              <w:rPr>
                <w:rStyle w:val="FootnoteReference"/>
                <w:rFonts w:cs="Times New Roman"/>
                <w:color w:val="000000"/>
                <w:sz w:val="16"/>
                <w:lang w:val="ru-RU"/>
              </w:rPr>
              <w:footnoteReference w:id="98"/>
            </w:r>
          </w:p>
          <w:p w:rsidR="00DC059F" w:rsidRPr="005E2487" w:rsidRDefault="00DC059F" w:rsidP="00A16F16">
            <w:pPr>
              <w:rPr>
                <w:color w:val="000000"/>
                <w:sz w:val="16"/>
                <w:szCs w:val="16"/>
                <w:lang w:val="ru-RU"/>
              </w:rPr>
            </w:pPr>
          </w:p>
          <w:p w:rsidR="0064058C" w:rsidRPr="005E2487" w:rsidRDefault="0064058C" w:rsidP="00A16F16">
            <w:pPr>
              <w:rPr>
                <w:color w:val="000000"/>
                <w:sz w:val="16"/>
                <w:szCs w:val="16"/>
                <w:lang w:val="ru-RU"/>
              </w:rPr>
            </w:pPr>
            <w:r w:rsidRPr="005E2487">
              <w:rPr>
                <w:color w:val="000000"/>
                <w:sz w:val="16"/>
                <w:szCs w:val="16"/>
                <w:lang w:val="ru-RU"/>
              </w:rPr>
              <w:t>B. Реализация к концу 2017 г. мер по сохранению энергопотребления на уровне конца 2015 г. при сопоставимых погодных условиях (по электроэнергии, воде, газу и мазуту).</w:t>
            </w:r>
          </w:p>
        </w:tc>
        <w:tc>
          <w:tcPr>
            <w:tcW w:w="1213" w:type="pct"/>
            <w:gridSpan w:val="2"/>
            <w:shd w:val="clear" w:color="auto" w:fill="FFFFFF"/>
            <w:tcMar>
              <w:left w:w="58" w:type="dxa"/>
              <w:right w:w="58" w:type="dxa"/>
            </w:tcMar>
          </w:tcPr>
          <w:p w:rsidR="00DC059F" w:rsidRPr="005E2487" w:rsidRDefault="0064058C" w:rsidP="00A16F16">
            <w:pPr>
              <w:rPr>
                <w:sz w:val="16"/>
                <w:szCs w:val="16"/>
                <w:lang w:val="ru-RU"/>
              </w:rPr>
            </w:pPr>
            <w:r w:rsidRPr="005E2487">
              <w:rPr>
                <w:sz w:val="16"/>
                <w:szCs w:val="16"/>
                <w:lang w:val="ru-RU"/>
              </w:rPr>
              <w:t>Исходя из предварительных данных за 2016 г. ожидается, что выбросы углерода и парниковых газов сохранятся на уровне, сопоставимом с уровнем 2015 г.</w:t>
            </w:r>
            <w:r w:rsidRPr="005E2487">
              <w:rPr>
                <w:rStyle w:val="FootnoteReference"/>
                <w:rFonts w:cs="Times New Roman"/>
                <w:sz w:val="16"/>
                <w:lang w:val="ru-RU"/>
              </w:rPr>
              <w:footnoteReference w:id="99"/>
            </w:r>
          </w:p>
          <w:p w:rsidR="00DC059F" w:rsidRPr="005E2487" w:rsidRDefault="00DC059F" w:rsidP="00A16F16">
            <w:pPr>
              <w:rPr>
                <w:sz w:val="16"/>
                <w:szCs w:val="16"/>
                <w:lang w:val="ru-RU"/>
              </w:rPr>
            </w:pPr>
          </w:p>
          <w:p w:rsidR="00DC059F" w:rsidRPr="005E2487" w:rsidRDefault="0064058C" w:rsidP="00A16F16">
            <w:pPr>
              <w:ind w:right="-42"/>
              <w:rPr>
                <w:sz w:val="16"/>
                <w:szCs w:val="16"/>
                <w:lang w:val="ru-RU"/>
              </w:rPr>
            </w:pPr>
            <w:r w:rsidRPr="005E2487">
              <w:rPr>
                <w:sz w:val="16"/>
                <w:szCs w:val="16"/>
                <w:lang w:val="ru-RU"/>
              </w:rPr>
              <w:t>Энергопотребление всех зданий штаб-квартиры и зданий, арендуемых в Женеве (исключая внешние бюро ВОИС) в 2016 г., по сравнению с уровнем 2015 г., составило:</w:t>
            </w:r>
          </w:p>
          <w:p w:rsidR="00DC059F" w:rsidRPr="005E2487" w:rsidRDefault="0064058C" w:rsidP="00A16F16">
            <w:pPr>
              <w:pStyle w:val="ListParagraph1"/>
              <w:numPr>
                <w:ilvl w:val="0"/>
                <w:numId w:val="199"/>
              </w:numPr>
              <w:tabs>
                <w:tab w:val="clear" w:pos="360"/>
                <w:tab w:val="num" w:pos="210"/>
              </w:tabs>
              <w:ind w:left="210" w:hanging="210"/>
              <w:rPr>
                <w:rFonts w:cs="Times New Roman"/>
                <w:sz w:val="16"/>
                <w:szCs w:val="16"/>
                <w:lang w:val="ru-RU"/>
              </w:rPr>
            </w:pPr>
            <w:r w:rsidRPr="005E2487">
              <w:rPr>
                <w:rFonts w:cs="Times New Roman"/>
                <w:sz w:val="16"/>
                <w:szCs w:val="16"/>
                <w:lang w:val="ru-RU"/>
              </w:rPr>
              <w:t>электроэнергия: 7 758 000 КВтч (сокращение на 5,1%, в основном в связи с установкой детекторов присутствия и энергосберегающих осветительных элементов);</w:t>
            </w:r>
          </w:p>
          <w:p w:rsidR="00DC059F" w:rsidRPr="005E2487" w:rsidRDefault="0064058C" w:rsidP="00A16F16">
            <w:pPr>
              <w:pStyle w:val="ListParagraph1"/>
              <w:numPr>
                <w:ilvl w:val="0"/>
                <w:numId w:val="199"/>
              </w:numPr>
              <w:tabs>
                <w:tab w:val="clear" w:pos="360"/>
                <w:tab w:val="num" w:pos="210"/>
              </w:tabs>
              <w:ind w:left="210" w:hanging="210"/>
              <w:rPr>
                <w:rFonts w:cs="Times New Roman"/>
                <w:sz w:val="16"/>
                <w:szCs w:val="16"/>
                <w:lang w:val="ru-RU"/>
              </w:rPr>
            </w:pPr>
            <w:r w:rsidRPr="005E2487">
              <w:rPr>
                <w:rFonts w:cs="Times New Roman"/>
                <w:sz w:val="16"/>
                <w:szCs w:val="16"/>
                <w:lang w:val="ru-RU"/>
              </w:rPr>
              <w:t>вода: 40 654 м</w:t>
            </w:r>
            <w:r w:rsidRPr="005E2487">
              <w:rPr>
                <w:rFonts w:cs="Times New Roman"/>
                <w:sz w:val="16"/>
                <w:szCs w:val="16"/>
                <w:vertAlign w:val="superscript"/>
                <w:lang w:val="ru-RU"/>
              </w:rPr>
              <w:t>3</w:t>
            </w:r>
            <w:r w:rsidRPr="005E2487">
              <w:rPr>
                <w:rFonts w:cs="Times New Roman"/>
                <w:sz w:val="16"/>
                <w:szCs w:val="16"/>
                <w:lang w:val="ru-RU"/>
              </w:rPr>
              <w:t xml:space="preserve"> (сокращение на 2,4% в связи со снижением потребления), </w:t>
            </w:r>
          </w:p>
          <w:p w:rsidR="00DC059F" w:rsidRPr="005E2487" w:rsidRDefault="0064058C" w:rsidP="00A16F16">
            <w:pPr>
              <w:pStyle w:val="ListParagraph1"/>
              <w:numPr>
                <w:ilvl w:val="0"/>
                <w:numId w:val="199"/>
              </w:numPr>
              <w:tabs>
                <w:tab w:val="clear" w:pos="360"/>
                <w:tab w:val="num" w:pos="210"/>
              </w:tabs>
              <w:ind w:left="210" w:hanging="210"/>
              <w:rPr>
                <w:rFonts w:cs="Times New Roman"/>
                <w:sz w:val="16"/>
                <w:szCs w:val="16"/>
                <w:lang w:val="ru-RU"/>
              </w:rPr>
            </w:pPr>
            <w:r w:rsidRPr="005E2487">
              <w:rPr>
                <w:rFonts w:cs="Times New Roman"/>
                <w:sz w:val="16"/>
                <w:szCs w:val="16"/>
                <w:lang w:val="ru-RU"/>
              </w:rPr>
              <w:t>природный газ: 7 550 012 КВтч (рост на 4,8%, в основном  в связи с более холодной зимой в 2016 г.)</w:t>
            </w:r>
          </w:p>
          <w:p w:rsidR="00DC059F" w:rsidRPr="005E2487" w:rsidRDefault="0064058C" w:rsidP="00A16F16">
            <w:pPr>
              <w:pStyle w:val="ListParagraph1"/>
              <w:numPr>
                <w:ilvl w:val="0"/>
                <w:numId w:val="199"/>
              </w:numPr>
              <w:tabs>
                <w:tab w:val="clear" w:pos="360"/>
                <w:tab w:val="num" w:pos="210"/>
              </w:tabs>
              <w:ind w:left="210" w:hanging="210"/>
              <w:rPr>
                <w:rFonts w:cs="Times New Roman"/>
                <w:color w:val="002060"/>
                <w:sz w:val="16"/>
                <w:szCs w:val="16"/>
                <w:lang w:val="ru-RU"/>
              </w:rPr>
            </w:pPr>
            <w:r w:rsidRPr="005E2487">
              <w:rPr>
                <w:rFonts w:cs="Times New Roman"/>
                <w:sz w:val="16"/>
                <w:szCs w:val="16"/>
                <w:lang w:val="ru-RU"/>
              </w:rPr>
              <w:t>мазут: 5 500 л (рост на 9%, в основном в связи с принятием решения о проведении более длительных периодических аварийных генераторов)</w:t>
            </w:r>
          </w:p>
          <w:p w:rsidR="0064058C" w:rsidRPr="005E2487" w:rsidRDefault="0064058C" w:rsidP="00A16F16">
            <w:pPr>
              <w:rPr>
                <w:color w:val="000000"/>
                <w:sz w:val="16"/>
                <w:szCs w:val="16"/>
                <w:lang w:val="ru-RU"/>
              </w:rPr>
            </w:pPr>
          </w:p>
        </w:tc>
        <w:tc>
          <w:tcPr>
            <w:tcW w:w="461" w:type="pct"/>
            <w:tcMar>
              <w:left w:w="58" w:type="dxa"/>
              <w:right w:w="58" w:type="dxa"/>
            </w:tcMar>
          </w:tcPr>
          <w:p w:rsidR="00DC059F" w:rsidRPr="005E2487" w:rsidRDefault="0064058C" w:rsidP="00A16F16">
            <w:pPr>
              <w:keepNext/>
              <w:keepLines/>
              <w:jc w:val="center"/>
              <w:rPr>
                <w:b/>
                <w:color w:val="00B050"/>
                <w:sz w:val="16"/>
                <w:szCs w:val="16"/>
                <w:lang w:val="ru-RU"/>
              </w:rPr>
            </w:pPr>
            <w:r w:rsidRPr="005E2487">
              <w:rPr>
                <w:b/>
                <w:color w:val="00B050"/>
                <w:sz w:val="16"/>
                <w:szCs w:val="16"/>
                <w:lang w:val="ru-RU"/>
              </w:rPr>
              <w:t>По графику</w:t>
            </w:r>
          </w:p>
          <w:p w:rsidR="00DC059F" w:rsidRPr="005E2487" w:rsidRDefault="00DC059F" w:rsidP="00A16F16">
            <w:pPr>
              <w:keepNext/>
              <w:keepLines/>
              <w:jc w:val="center"/>
              <w:rPr>
                <w:b/>
                <w:color w:val="00B050"/>
                <w:sz w:val="16"/>
                <w:szCs w:val="16"/>
                <w:lang w:val="ru-RU"/>
              </w:rPr>
            </w:pPr>
          </w:p>
          <w:p w:rsidR="00DC059F" w:rsidRPr="005E2487" w:rsidRDefault="00DC059F" w:rsidP="00A16F16">
            <w:pPr>
              <w:keepNext/>
              <w:keepLines/>
              <w:jc w:val="center"/>
              <w:rPr>
                <w:b/>
                <w:color w:val="00B050"/>
                <w:sz w:val="16"/>
                <w:szCs w:val="16"/>
                <w:lang w:val="ru-RU"/>
              </w:rPr>
            </w:pPr>
          </w:p>
          <w:p w:rsidR="00DC059F" w:rsidRPr="005E2487" w:rsidRDefault="00DC059F" w:rsidP="00A16F16">
            <w:pPr>
              <w:keepNext/>
              <w:keepLines/>
              <w:jc w:val="center"/>
              <w:rPr>
                <w:b/>
                <w:color w:val="00B050"/>
                <w:sz w:val="16"/>
                <w:szCs w:val="16"/>
                <w:lang w:val="ru-RU"/>
              </w:rPr>
            </w:pPr>
          </w:p>
          <w:p w:rsidR="00DC059F" w:rsidRPr="005E2487" w:rsidRDefault="00DC059F" w:rsidP="00A16F16">
            <w:pPr>
              <w:keepNext/>
              <w:keepLines/>
              <w:rPr>
                <w:b/>
                <w:color w:val="00B050"/>
                <w:sz w:val="16"/>
                <w:szCs w:val="16"/>
                <w:lang w:val="ru-RU"/>
              </w:rPr>
            </w:pPr>
          </w:p>
          <w:p w:rsidR="00DC059F" w:rsidRPr="005E2487" w:rsidRDefault="00DC059F" w:rsidP="00A16F16">
            <w:pPr>
              <w:keepNext/>
              <w:keepLines/>
              <w:jc w:val="center"/>
              <w:rPr>
                <w:b/>
                <w:color w:val="00B050"/>
                <w:sz w:val="16"/>
                <w:szCs w:val="16"/>
                <w:lang w:val="ru-RU"/>
              </w:rPr>
            </w:pPr>
          </w:p>
          <w:p w:rsidR="00DC059F" w:rsidRPr="005E2487" w:rsidRDefault="00DC059F" w:rsidP="00A16F16">
            <w:pPr>
              <w:keepNext/>
              <w:keepLines/>
              <w:jc w:val="center"/>
              <w:rPr>
                <w:b/>
                <w:color w:val="00B050"/>
                <w:sz w:val="16"/>
                <w:szCs w:val="16"/>
                <w:lang w:val="ru-RU"/>
              </w:rPr>
            </w:pPr>
          </w:p>
          <w:p w:rsidR="00DC059F" w:rsidRPr="005E2487" w:rsidRDefault="00DC059F" w:rsidP="00A16F16">
            <w:pPr>
              <w:keepNext/>
              <w:keepLines/>
              <w:jc w:val="center"/>
              <w:rPr>
                <w:b/>
                <w:color w:val="00B050"/>
                <w:sz w:val="16"/>
                <w:szCs w:val="16"/>
                <w:lang w:val="ru-RU"/>
              </w:rPr>
            </w:pPr>
          </w:p>
          <w:p w:rsidR="00DC059F" w:rsidRPr="005E2487" w:rsidRDefault="00DC059F" w:rsidP="00A16F16">
            <w:pPr>
              <w:keepNext/>
              <w:keepLines/>
              <w:jc w:val="center"/>
              <w:rPr>
                <w:b/>
                <w:color w:val="00B050"/>
                <w:sz w:val="16"/>
                <w:szCs w:val="16"/>
                <w:lang w:val="ru-RU"/>
              </w:rPr>
            </w:pPr>
          </w:p>
          <w:p w:rsidR="00DC059F" w:rsidRPr="005E2487" w:rsidRDefault="00DC059F" w:rsidP="00A16F16">
            <w:pPr>
              <w:keepNext/>
              <w:keepLines/>
              <w:jc w:val="center"/>
              <w:rPr>
                <w:b/>
                <w:color w:val="00B050"/>
                <w:sz w:val="16"/>
                <w:szCs w:val="16"/>
                <w:lang w:val="ru-RU"/>
              </w:rPr>
            </w:pPr>
          </w:p>
          <w:p w:rsidR="00DC059F" w:rsidRPr="005E2487" w:rsidRDefault="00DC059F" w:rsidP="00A16F16">
            <w:pPr>
              <w:keepNext/>
              <w:keepLines/>
              <w:jc w:val="center"/>
              <w:rPr>
                <w:b/>
                <w:color w:val="00B050"/>
                <w:sz w:val="16"/>
                <w:szCs w:val="16"/>
                <w:lang w:val="ru-RU"/>
              </w:rPr>
            </w:pPr>
          </w:p>
          <w:p w:rsidR="00DC059F" w:rsidRPr="005E2487" w:rsidRDefault="0064058C" w:rsidP="00A16F16">
            <w:pPr>
              <w:keepNext/>
              <w:keepLines/>
              <w:jc w:val="center"/>
              <w:rPr>
                <w:b/>
                <w:color w:val="00B050"/>
                <w:sz w:val="16"/>
                <w:szCs w:val="16"/>
                <w:lang w:val="ru-RU"/>
              </w:rPr>
            </w:pPr>
            <w:r w:rsidRPr="005E2487">
              <w:rPr>
                <w:b/>
                <w:color w:val="00B050"/>
                <w:sz w:val="16"/>
                <w:szCs w:val="16"/>
                <w:lang w:val="ru-RU"/>
              </w:rPr>
              <w:t>По графику</w:t>
            </w:r>
          </w:p>
          <w:p w:rsidR="00DC059F" w:rsidRPr="005E2487" w:rsidRDefault="00DC059F" w:rsidP="00A16F16">
            <w:pPr>
              <w:keepNext/>
              <w:keepLines/>
              <w:jc w:val="center"/>
              <w:rPr>
                <w:b/>
                <w:color w:val="00B050"/>
                <w:sz w:val="16"/>
                <w:szCs w:val="16"/>
                <w:lang w:val="ru-RU"/>
              </w:rPr>
            </w:pPr>
          </w:p>
          <w:p w:rsidR="00DC059F" w:rsidRPr="005E2487" w:rsidRDefault="00DC059F" w:rsidP="00A16F16">
            <w:pPr>
              <w:keepNext/>
              <w:keepLines/>
              <w:jc w:val="center"/>
              <w:rPr>
                <w:color w:val="000000"/>
                <w:sz w:val="16"/>
                <w:szCs w:val="16"/>
                <w:lang w:val="ru-RU"/>
              </w:rPr>
            </w:pPr>
          </w:p>
          <w:p w:rsidR="00DC059F" w:rsidRPr="005E2487" w:rsidRDefault="00DC059F" w:rsidP="00A16F16">
            <w:pPr>
              <w:keepNext/>
              <w:keepLines/>
              <w:jc w:val="center"/>
              <w:rPr>
                <w:color w:val="000000"/>
                <w:sz w:val="16"/>
                <w:szCs w:val="16"/>
                <w:lang w:val="ru-RU"/>
              </w:rPr>
            </w:pPr>
          </w:p>
          <w:p w:rsidR="00DC059F" w:rsidRPr="005E2487" w:rsidRDefault="00DC059F" w:rsidP="00A16F16">
            <w:pPr>
              <w:keepNext/>
              <w:keepLines/>
              <w:jc w:val="center"/>
              <w:rPr>
                <w:color w:val="000000"/>
                <w:sz w:val="16"/>
                <w:szCs w:val="16"/>
                <w:lang w:val="ru-RU"/>
              </w:rPr>
            </w:pPr>
          </w:p>
          <w:p w:rsidR="00DC059F" w:rsidRPr="005E2487" w:rsidRDefault="00DC059F" w:rsidP="00A16F16">
            <w:pPr>
              <w:keepNext/>
              <w:keepLines/>
              <w:rPr>
                <w:color w:val="000000"/>
                <w:sz w:val="16"/>
                <w:szCs w:val="16"/>
                <w:lang w:val="ru-RU"/>
              </w:rPr>
            </w:pPr>
          </w:p>
          <w:p w:rsidR="00DC059F" w:rsidRPr="005E2487" w:rsidRDefault="0064058C" w:rsidP="00A16F16">
            <w:pPr>
              <w:keepNext/>
              <w:keepLines/>
              <w:jc w:val="center"/>
              <w:rPr>
                <w:b/>
                <w:color w:val="00B050"/>
                <w:sz w:val="16"/>
                <w:szCs w:val="16"/>
                <w:lang w:val="ru-RU"/>
              </w:rPr>
            </w:pPr>
            <w:r w:rsidRPr="005E2487">
              <w:rPr>
                <w:b/>
                <w:color w:val="00B050"/>
                <w:sz w:val="16"/>
                <w:szCs w:val="16"/>
                <w:lang w:val="ru-RU"/>
              </w:rPr>
              <w:t>По графику</w:t>
            </w:r>
          </w:p>
          <w:p w:rsidR="00DC059F" w:rsidRPr="005E2487" w:rsidRDefault="00DC059F" w:rsidP="00A16F16">
            <w:pPr>
              <w:keepNext/>
              <w:keepLines/>
              <w:jc w:val="center"/>
              <w:rPr>
                <w:color w:val="000000"/>
                <w:sz w:val="16"/>
                <w:szCs w:val="16"/>
                <w:lang w:val="ru-RU"/>
              </w:rPr>
            </w:pPr>
          </w:p>
          <w:p w:rsidR="00DC059F" w:rsidRPr="005E2487" w:rsidRDefault="00DC059F" w:rsidP="00A16F16">
            <w:pPr>
              <w:keepNext/>
              <w:keepLines/>
              <w:rPr>
                <w:color w:val="000000"/>
                <w:sz w:val="16"/>
                <w:szCs w:val="16"/>
                <w:lang w:val="ru-RU"/>
              </w:rPr>
            </w:pPr>
          </w:p>
          <w:p w:rsidR="00DC059F" w:rsidRPr="005E2487" w:rsidRDefault="0064058C" w:rsidP="00A16F16">
            <w:pPr>
              <w:keepNext/>
              <w:keepLines/>
              <w:jc w:val="center"/>
              <w:rPr>
                <w:b/>
                <w:color w:val="FF0000"/>
                <w:sz w:val="16"/>
                <w:szCs w:val="16"/>
                <w:lang w:val="ru-RU"/>
              </w:rPr>
            </w:pPr>
            <w:r w:rsidRPr="005E2487">
              <w:rPr>
                <w:b/>
                <w:color w:val="FF0000"/>
                <w:sz w:val="16"/>
                <w:szCs w:val="16"/>
                <w:lang w:val="ru-RU"/>
              </w:rPr>
              <w:t>С отстава</w:t>
            </w:r>
            <w:r w:rsidRPr="005E2487">
              <w:rPr>
                <w:b/>
                <w:color w:val="FF0000"/>
                <w:sz w:val="16"/>
                <w:szCs w:val="16"/>
                <w:lang w:val="ru-RU"/>
              </w:rPr>
              <w:softHyphen/>
              <w:t>нием</w:t>
            </w:r>
          </w:p>
          <w:p w:rsidR="00DC059F" w:rsidRPr="005E2487" w:rsidRDefault="00DC059F" w:rsidP="00A16F16">
            <w:pPr>
              <w:keepNext/>
              <w:keepLines/>
              <w:jc w:val="center"/>
              <w:rPr>
                <w:b/>
                <w:color w:val="FF0000"/>
                <w:sz w:val="16"/>
                <w:szCs w:val="16"/>
                <w:lang w:val="ru-RU"/>
              </w:rPr>
            </w:pPr>
          </w:p>
          <w:p w:rsidR="00DC059F" w:rsidRPr="005E2487" w:rsidRDefault="00DC059F" w:rsidP="00A16F16">
            <w:pPr>
              <w:keepNext/>
              <w:keepLines/>
              <w:jc w:val="center"/>
              <w:rPr>
                <w:b/>
                <w:color w:val="FF0000"/>
                <w:sz w:val="16"/>
                <w:szCs w:val="16"/>
                <w:lang w:val="ru-RU"/>
              </w:rPr>
            </w:pPr>
          </w:p>
          <w:p w:rsidR="00DC059F" w:rsidRPr="005E2487" w:rsidRDefault="00DC059F" w:rsidP="00A16F16">
            <w:pPr>
              <w:keepNext/>
              <w:keepLines/>
              <w:jc w:val="center"/>
              <w:rPr>
                <w:b/>
                <w:color w:val="FF0000"/>
                <w:sz w:val="16"/>
                <w:szCs w:val="16"/>
                <w:lang w:val="ru-RU"/>
              </w:rPr>
            </w:pPr>
          </w:p>
          <w:p w:rsidR="0064058C" w:rsidRPr="005E2487" w:rsidRDefault="0064058C" w:rsidP="00A16F16">
            <w:pPr>
              <w:keepNext/>
              <w:keepLines/>
              <w:jc w:val="center"/>
              <w:rPr>
                <w:b/>
                <w:color w:val="000000"/>
                <w:sz w:val="16"/>
                <w:szCs w:val="16"/>
                <w:lang w:val="ru-RU"/>
              </w:rPr>
            </w:pPr>
            <w:r w:rsidRPr="005E2487">
              <w:rPr>
                <w:b/>
                <w:color w:val="FF0000"/>
                <w:sz w:val="16"/>
                <w:szCs w:val="16"/>
                <w:lang w:val="ru-RU"/>
              </w:rPr>
              <w:t>С отстава</w:t>
            </w:r>
            <w:r w:rsidRPr="005E2487">
              <w:rPr>
                <w:b/>
                <w:color w:val="FF0000"/>
                <w:sz w:val="16"/>
                <w:szCs w:val="16"/>
                <w:lang w:val="ru-RU"/>
              </w:rPr>
              <w:softHyphen/>
              <w:t>нием</w:t>
            </w:r>
          </w:p>
        </w:tc>
      </w:tr>
      <w:tr w:rsidR="0064058C" w:rsidRPr="005E2487" w:rsidTr="00C0668A">
        <w:trPr>
          <w:trHeight w:val="576"/>
        </w:trPr>
        <w:tc>
          <w:tcPr>
            <w:tcW w:w="1077" w:type="pct"/>
          </w:tcPr>
          <w:p w:rsidR="0064058C" w:rsidRPr="005E2487" w:rsidRDefault="0064058C" w:rsidP="00A16F16">
            <w:pPr>
              <w:rPr>
                <w:color w:val="000000"/>
                <w:sz w:val="16"/>
                <w:szCs w:val="16"/>
                <w:lang w:val="ru-RU"/>
              </w:rPr>
            </w:pPr>
            <w:r w:rsidRPr="005E2487">
              <w:rPr>
                <w:color w:val="000000"/>
                <w:sz w:val="16"/>
                <w:szCs w:val="16"/>
                <w:lang w:val="ru-RU"/>
              </w:rPr>
              <w:t xml:space="preserve">Улучшение системы контроля физического доступа на территорию ВОИС </w:t>
            </w:r>
          </w:p>
        </w:tc>
        <w:tc>
          <w:tcPr>
            <w:tcW w:w="1312" w:type="pct"/>
            <w:gridSpan w:val="3"/>
          </w:tcPr>
          <w:p w:rsidR="00DC059F" w:rsidRPr="005E2487" w:rsidRDefault="0064058C" w:rsidP="00A16F16">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64058C" w:rsidP="00A16F16">
            <w:pPr>
              <w:pStyle w:val="CommentText"/>
              <w:rPr>
                <w:color w:val="002060"/>
                <w:sz w:val="16"/>
                <w:szCs w:val="16"/>
                <w:lang w:val="ru-RU"/>
              </w:rPr>
            </w:pPr>
            <w:r w:rsidRPr="005E2487">
              <w:rPr>
                <w:color w:val="002060"/>
                <w:sz w:val="16"/>
                <w:szCs w:val="16"/>
                <w:lang w:val="ru-RU"/>
              </w:rPr>
              <w:t xml:space="preserve">Сокращение числа устройств для считывания </w:t>
            </w:r>
            <w:r w:rsidRPr="005E2487">
              <w:rPr>
                <w:color w:val="002060"/>
                <w:sz w:val="16"/>
                <w:szCs w:val="16"/>
                <w:lang w:val="ru-RU"/>
              </w:rPr>
              <w:lastRenderedPageBreak/>
              <w:t xml:space="preserve">электронных пропусков: </w:t>
            </w:r>
          </w:p>
          <w:p w:rsidR="00DC059F" w:rsidRPr="005E2487" w:rsidRDefault="0064058C" w:rsidP="00A16F16">
            <w:pPr>
              <w:pStyle w:val="ListParagraph1"/>
              <w:numPr>
                <w:ilvl w:val="0"/>
                <w:numId w:val="199"/>
              </w:numPr>
              <w:tabs>
                <w:tab w:val="clear" w:pos="360"/>
                <w:tab w:val="num" w:pos="210"/>
              </w:tabs>
              <w:ind w:left="210" w:hanging="210"/>
              <w:rPr>
                <w:rFonts w:cs="Times New Roman"/>
                <w:color w:val="002060"/>
                <w:sz w:val="16"/>
                <w:szCs w:val="16"/>
                <w:lang w:val="ru-RU"/>
              </w:rPr>
            </w:pPr>
            <w:r w:rsidRPr="005E2487">
              <w:rPr>
                <w:rFonts w:cs="Times New Roman"/>
                <w:color w:val="002060"/>
                <w:sz w:val="16"/>
                <w:szCs w:val="16"/>
                <w:lang w:val="ru-RU"/>
              </w:rPr>
              <w:t>здание АБ – 6</w:t>
            </w:r>
          </w:p>
          <w:p w:rsidR="00DC059F" w:rsidRPr="005E2487" w:rsidRDefault="0064058C" w:rsidP="00A16F16">
            <w:pPr>
              <w:pStyle w:val="ListParagraph1"/>
              <w:numPr>
                <w:ilvl w:val="0"/>
                <w:numId w:val="199"/>
              </w:numPr>
              <w:tabs>
                <w:tab w:val="clear" w:pos="360"/>
                <w:tab w:val="num" w:pos="210"/>
              </w:tabs>
              <w:ind w:left="210" w:hanging="210"/>
              <w:rPr>
                <w:rFonts w:cs="Times New Roman"/>
                <w:color w:val="002060"/>
                <w:sz w:val="16"/>
                <w:szCs w:val="16"/>
                <w:lang w:val="ru-RU"/>
              </w:rPr>
            </w:pPr>
            <w:r w:rsidRPr="005E2487">
              <w:rPr>
                <w:rFonts w:cs="Times New Roman"/>
                <w:color w:val="002060"/>
                <w:sz w:val="16"/>
                <w:szCs w:val="16"/>
                <w:lang w:val="ru-RU"/>
              </w:rPr>
              <w:t>здания ГБ-1 и ГБ-2 - 4</w:t>
            </w:r>
          </w:p>
          <w:p w:rsidR="00DC059F" w:rsidRPr="005E2487" w:rsidRDefault="0064058C" w:rsidP="00A16F16">
            <w:pPr>
              <w:pStyle w:val="ListParagraph1"/>
              <w:numPr>
                <w:ilvl w:val="0"/>
                <w:numId w:val="199"/>
              </w:numPr>
              <w:tabs>
                <w:tab w:val="clear" w:pos="360"/>
                <w:tab w:val="num" w:pos="210"/>
              </w:tabs>
              <w:ind w:left="210" w:hanging="210"/>
              <w:rPr>
                <w:rFonts w:cs="Times New Roman"/>
                <w:color w:val="002060"/>
                <w:sz w:val="16"/>
                <w:szCs w:val="16"/>
                <w:lang w:val="ru-RU"/>
              </w:rPr>
            </w:pPr>
            <w:r w:rsidRPr="005E2487">
              <w:rPr>
                <w:rFonts w:cs="Times New Roman"/>
                <w:color w:val="002060"/>
                <w:sz w:val="16"/>
                <w:szCs w:val="16"/>
                <w:lang w:val="ru-RU"/>
              </w:rPr>
              <w:t>Новое здание - 32</w:t>
            </w:r>
          </w:p>
          <w:p w:rsidR="00DC059F" w:rsidRPr="005E2487" w:rsidRDefault="0064058C" w:rsidP="00A16F16">
            <w:pPr>
              <w:pStyle w:val="ListParagraph1"/>
              <w:numPr>
                <w:ilvl w:val="0"/>
                <w:numId w:val="199"/>
              </w:numPr>
              <w:tabs>
                <w:tab w:val="clear" w:pos="360"/>
                <w:tab w:val="num" w:pos="210"/>
              </w:tabs>
              <w:ind w:left="210" w:hanging="210"/>
              <w:rPr>
                <w:rFonts w:cs="Times New Roman"/>
                <w:color w:val="002060"/>
                <w:sz w:val="16"/>
                <w:szCs w:val="16"/>
                <w:lang w:val="ru-RU"/>
              </w:rPr>
            </w:pPr>
            <w:r w:rsidRPr="005E2487">
              <w:rPr>
                <w:rFonts w:cs="Times New Roman"/>
                <w:color w:val="002060"/>
                <w:sz w:val="16"/>
                <w:szCs w:val="16"/>
                <w:lang w:val="ru-RU"/>
              </w:rPr>
              <w:t xml:space="preserve">Здание PCT </w:t>
            </w:r>
            <w:r w:rsidRPr="005E2487">
              <w:rPr>
                <w:rFonts w:eastAsia="+mn-ea" w:cs="Times New Roman"/>
                <w:color w:val="002060"/>
                <w:sz w:val="16"/>
                <w:szCs w:val="16"/>
                <w:lang w:val="ru-RU"/>
              </w:rPr>
              <w:t>–</w:t>
            </w:r>
            <w:r w:rsidRPr="005E2487">
              <w:rPr>
                <w:rFonts w:cs="Times New Roman"/>
                <w:color w:val="002060"/>
                <w:sz w:val="16"/>
                <w:szCs w:val="16"/>
                <w:lang w:val="ru-RU"/>
              </w:rPr>
              <w:t xml:space="preserve"> 0 </w:t>
            </w:r>
          </w:p>
          <w:p w:rsidR="00DC059F" w:rsidRPr="005E2487" w:rsidRDefault="0064058C" w:rsidP="00A16F16">
            <w:pPr>
              <w:pStyle w:val="ListParagraph1"/>
              <w:numPr>
                <w:ilvl w:val="0"/>
                <w:numId w:val="199"/>
              </w:numPr>
              <w:tabs>
                <w:tab w:val="clear" w:pos="360"/>
                <w:tab w:val="num" w:pos="210"/>
              </w:tabs>
              <w:ind w:left="210" w:hanging="210"/>
              <w:rPr>
                <w:rFonts w:cs="Times New Roman"/>
                <w:color w:val="002060"/>
                <w:sz w:val="16"/>
                <w:szCs w:val="16"/>
                <w:lang w:val="ru-RU"/>
              </w:rPr>
            </w:pPr>
            <w:r w:rsidRPr="005E2487">
              <w:rPr>
                <w:rFonts w:cs="Times New Roman"/>
                <w:color w:val="002060"/>
                <w:sz w:val="16"/>
                <w:szCs w:val="16"/>
                <w:lang w:val="ru-RU"/>
              </w:rPr>
              <w:t xml:space="preserve">Конференц-зал ВОИС </w:t>
            </w:r>
            <w:r w:rsidRPr="005E2487">
              <w:rPr>
                <w:rFonts w:eastAsia="+mn-ea" w:cs="Times New Roman"/>
                <w:color w:val="002060"/>
                <w:sz w:val="16"/>
                <w:szCs w:val="16"/>
                <w:lang w:val="ru-RU"/>
              </w:rPr>
              <w:t>–</w:t>
            </w:r>
            <w:r w:rsidRPr="005E2487">
              <w:rPr>
                <w:rFonts w:cs="Times New Roman"/>
                <w:color w:val="002060"/>
                <w:sz w:val="16"/>
                <w:szCs w:val="16"/>
                <w:lang w:val="ru-RU"/>
              </w:rPr>
              <w:t xml:space="preserve"> 0</w:t>
            </w:r>
          </w:p>
          <w:p w:rsidR="00DC059F" w:rsidRPr="005E2487" w:rsidRDefault="00DC059F" w:rsidP="00A16F16">
            <w:pPr>
              <w:pStyle w:val="CommentText"/>
              <w:rPr>
                <w:color w:val="002060"/>
                <w:sz w:val="16"/>
                <w:szCs w:val="16"/>
                <w:lang w:val="ru-RU"/>
              </w:rPr>
            </w:pPr>
          </w:p>
          <w:p w:rsidR="00DC059F" w:rsidRPr="005E2487" w:rsidRDefault="00DC059F" w:rsidP="00A16F16">
            <w:pPr>
              <w:pStyle w:val="CommentText"/>
              <w:rPr>
                <w:color w:val="002060"/>
                <w:sz w:val="16"/>
                <w:szCs w:val="16"/>
                <w:lang w:val="ru-RU"/>
              </w:rPr>
            </w:pPr>
          </w:p>
          <w:p w:rsidR="00DC059F" w:rsidRPr="005E2487" w:rsidRDefault="0064058C" w:rsidP="00A16F16">
            <w:pPr>
              <w:pStyle w:val="CommentText"/>
              <w:rPr>
                <w:color w:val="002060"/>
                <w:sz w:val="16"/>
                <w:szCs w:val="16"/>
                <w:lang w:val="ru-RU"/>
              </w:rPr>
            </w:pPr>
            <w:r w:rsidRPr="005E2487">
              <w:rPr>
                <w:color w:val="002060"/>
                <w:sz w:val="16"/>
                <w:szCs w:val="16"/>
                <w:lang w:val="ru-RU"/>
              </w:rPr>
              <w:t xml:space="preserve">Число барьерных ограждений, которое будет установлено:  </w:t>
            </w:r>
          </w:p>
          <w:p w:rsidR="00DC059F" w:rsidRPr="005E2487" w:rsidRDefault="0064058C" w:rsidP="00A16F16">
            <w:pPr>
              <w:pStyle w:val="CommentText"/>
              <w:numPr>
                <w:ilvl w:val="0"/>
                <w:numId w:val="44"/>
              </w:numPr>
              <w:ind w:left="212" w:hanging="180"/>
              <w:rPr>
                <w:color w:val="002060"/>
                <w:sz w:val="16"/>
                <w:szCs w:val="16"/>
                <w:lang w:val="ru-RU"/>
              </w:rPr>
            </w:pPr>
            <w:r w:rsidRPr="005E2487">
              <w:rPr>
                <w:rFonts w:cs="Times New Roman"/>
                <w:color w:val="002060"/>
                <w:sz w:val="16"/>
                <w:szCs w:val="16"/>
                <w:lang w:val="ru-RU"/>
              </w:rPr>
              <w:t xml:space="preserve">здание АБ </w:t>
            </w:r>
            <w:r w:rsidRPr="005E2487">
              <w:rPr>
                <w:rFonts w:eastAsia="+mn-ea" w:cs="Times New Roman"/>
                <w:color w:val="002060"/>
                <w:sz w:val="16"/>
                <w:szCs w:val="16"/>
                <w:lang w:val="ru-RU"/>
              </w:rPr>
              <w:t>–</w:t>
            </w:r>
            <w:r w:rsidRPr="005E2487">
              <w:rPr>
                <w:rFonts w:cs="Times New Roman"/>
                <w:color w:val="002060"/>
                <w:sz w:val="16"/>
                <w:szCs w:val="16"/>
                <w:lang w:val="ru-RU"/>
              </w:rPr>
              <w:t xml:space="preserve"> </w:t>
            </w:r>
            <w:r w:rsidRPr="005E2487">
              <w:rPr>
                <w:color w:val="002060"/>
                <w:sz w:val="16"/>
                <w:szCs w:val="16"/>
                <w:lang w:val="ru-RU"/>
              </w:rPr>
              <w:t>4</w:t>
            </w:r>
          </w:p>
          <w:p w:rsidR="00DC059F" w:rsidRPr="005E2487" w:rsidRDefault="0064058C" w:rsidP="00A16F16">
            <w:pPr>
              <w:pStyle w:val="CommentText"/>
              <w:numPr>
                <w:ilvl w:val="0"/>
                <w:numId w:val="44"/>
              </w:numPr>
              <w:ind w:left="212" w:hanging="180"/>
              <w:rPr>
                <w:color w:val="002060"/>
                <w:sz w:val="16"/>
                <w:szCs w:val="16"/>
                <w:lang w:val="ru-RU"/>
              </w:rPr>
            </w:pPr>
            <w:r w:rsidRPr="005E2487">
              <w:rPr>
                <w:color w:val="002060"/>
                <w:sz w:val="16"/>
                <w:szCs w:val="16"/>
                <w:lang w:val="ru-RU"/>
              </w:rPr>
              <w:t xml:space="preserve">переход из здания ГБ-1 в здание ГБ-2 </w:t>
            </w:r>
            <w:r w:rsidRPr="005E2487">
              <w:rPr>
                <w:rFonts w:eastAsia="+mn-ea"/>
                <w:color w:val="002060"/>
                <w:sz w:val="16"/>
                <w:szCs w:val="16"/>
                <w:lang w:val="ru-RU"/>
              </w:rPr>
              <w:t>–</w:t>
            </w:r>
            <w:r w:rsidRPr="005E2487">
              <w:rPr>
                <w:color w:val="002060"/>
                <w:sz w:val="16"/>
                <w:szCs w:val="16"/>
                <w:lang w:val="ru-RU"/>
              </w:rPr>
              <w:t xml:space="preserve"> 5</w:t>
            </w:r>
          </w:p>
          <w:p w:rsidR="00DC059F" w:rsidRPr="005E2487" w:rsidRDefault="0064058C" w:rsidP="00A16F16">
            <w:pPr>
              <w:pStyle w:val="CommentText"/>
              <w:numPr>
                <w:ilvl w:val="0"/>
                <w:numId w:val="44"/>
              </w:numPr>
              <w:ind w:left="212" w:hanging="180"/>
              <w:rPr>
                <w:color w:val="002060"/>
                <w:sz w:val="16"/>
                <w:szCs w:val="16"/>
                <w:lang w:val="ru-RU"/>
              </w:rPr>
            </w:pPr>
            <w:r w:rsidRPr="005E2487">
              <w:rPr>
                <w:rFonts w:cs="Times New Roman"/>
                <w:color w:val="002060"/>
                <w:sz w:val="16"/>
                <w:szCs w:val="16"/>
                <w:lang w:val="ru-RU"/>
              </w:rPr>
              <w:t xml:space="preserve">Новое здание - </w:t>
            </w:r>
            <w:r w:rsidRPr="005E2487">
              <w:rPr>
                <w:color w:val="002060"/>
                <w:sz w:val="16"/>
                <w:szCs w:val="16"/>
                <w:lang w:val="ru-RU"/>
              </w:rPr>
              <w:t>4</w:t>
            </w:r>
          </w:p>
          <w:p w:rsidR="00DC059F" w:rsidRPr="005E2487" w:rsidRDefault="0064058C" w:rsidP="00A16F16">
            <w:pPr>
              <w:pStyle w:val="CommentText"/>
              <w:numPr>
                <w:ilvl w:val="0"/>
                <w:numId w:val="44"/>
              </w:numPr>
              <w:ind w:left="212" w:hanging="180"/>
              <w:rPr>
                <w:color w:val="002060"/>
                <w:sz w:val="16"/>
                <w:szCs w:val="16"/>
                <w:lang w:val="ru-RU"/>
              </w:rPr>
            </w:pPr>
            <w:r w:rsidRPr="005E2487">
              <w:rPr>
                <w:rFonts w:cs="Times New Roman"/>
                <w:color w:val="002060"/>
                <w:sz w:val="16"/>
                <w:szCs w:val="16"/>
                <w:lang w:val="ru-RU"/>
              </w:rPr>
              <w:t xml:space="preserve">Здание PCT </w:t>
            </w:r>
            <w:r w:rsidRPr="005E2487">
              <w:rPr>
                <w:rFonts w:eastAsia="+mn-ea" w:cs="Times New Roman"/>
                <w:color w:val="002060"/>
                <w:sz w:val="16"/>
                <w:szCs w:val="16"/>
                <w:lang w:val="ru-RU"/>
              </w:rPr>
              <w:t xml:space="preserve">– </w:t>
            </w:r>
            <w:r w:rsidRPr="005E2487">
              <w:rPr>
                <w:color w:val="002060"/>
                <w:sz w:val="16"/>
                <w:szCs w:val="16"/>
                <w:lang w:val="ru-RU"/>
              </w:rPr>
              <w:t>0</w:t>
            </w:r>
          </w:p>
          <w:p w:rsidR="00DC059F" w:rsidRPr="005E2487" w:rsidRDefault="0064058C" w:rsidP="00A16F16">
            <w:pPr>
              <w:pStyle w:val="CommentText"/>
              <w:numPr>
                <w:ilvl w:val="0"/>
                <w:numId w:val="44"/>
              </w:numPr>
              <w:ind w:left="212" w:hanging="180"/>
              <w:rPr>
                <w:color w:val="002060"/>
                <w:sz w:val="16"/>
                <w:szCs w:val="16"/>
                <w:lang w:val="ru-RU"/>
              </w:rPr>
            </w:pPr>
            <w:r w:rsidRPr="005E2487">
              <w:rPr>
                <w:rFonts w:cs="Times New Roman"/>
                <w:color w:val="002060"/>
                <w:sz w:val="16"/>
                <w:szCs w:val="16"/>
                <w:lang w:val="ru-RU"/>
              </w:rPr>
              <w:t xml:space="preserve">Конференц-зал ВОИС </w:t>
            </w:r>
            <w:r w:rsidRPr="005E2487">
              <w:rPr>
                <w:rFonts w:eastAsia="+mn-ea" w:cs="Times New Roman"/>
                <w:color w:val="002060"/>
                <w:sz w:val="16"/>
                <w:szCs w:val="16"/>
                <w:lang w:val="ru-RU"/>
              </w:rPr>
              <w:t>–</w:t>
            </w:r>
            <w:r w:rsidRPr="005E2487">
              <w:rPr>
                <w:rFonts w:cs="Times New Roman"/>
                <w:color w:val="002060"/>
                <w:sz w:val="16"/>
                <w:szCs w:val="16"/>
                <w:lang w:val="ru-RU"/>
              </w:rPr>
              <w:t xml:space="preserve"> </w:t>
            </w:r>
            <w:r w:rsidRPr="005E2487">
              <w:rPr>
                <w:color w:val="002060"/>
                <w:sz w:val="16"/>
                <w:szCs w:val="16"/>
                <w:lang w:val="ru-RU"/>
              </w:rPr>
              <w:t xml:space="preserve">0 </w:t>
            </w:r>
          </w:p>
          <w:p w:rsidR="00DC059F" w:rsidRPr="005E2487" w:rsidRDefault="00DC059F" w:rsidP="00A16F16">
            <w:pPr>
              <w:rPr>
                <w:color w:val="000000"/>
                <w:sz w:val="16"/>
                <w:szCs w:val="16"/>
                <w:lang w:val="ru-RU"/>
              </w:rPr>
            </w:pPr>
          </w:p>
          <w:p w:rsidR="00DC059F" w:rsidRPr="005E2487" w:rsidRDefault="0064058C" w:rsidP="00A16F16">
            <w:pPr>
              <w:rPr>
                <w:i/>
                <w:color w:val="000000"/>
                <w:sz w:val="16"/>
                <w:szCs w:val="16"/>
                <w:lang w:val="ru-RU"/>
              </w:rPr>
            </w:pPr>
            <w:r w:rsidRPr="005E2487">
              <w:rPr>
                <w:i/>
                <w:color w:val="000000"/>
                <w:sz w:val="16"/>
                <w:szCs w:val="16"/>
                <w:lang w:val="ru-RU"/>
              </w:rPr>
              <w:t xml:space="preserve">Исходный базовый показатель </w:t>
            </w:r>
            <w:r w:rsidRPr="005E2487">
              <w:rPr>
                <w:i/>
                <w:color w:val="000000"/>
                <w:sz w:val="16"/>
                <w:szCs w:val="16"/>
                <w:lang w:val="ru-RU"/>
              </w:rPr>
              <w:br/>
              <w:t xml:space="preserve">(Программа и бюджет на 2016-2017 гг.): </w:t>
            </w:r>
          </w:p>
          <w:p w:rsidR="0064058C" w:rsidRPr="005E2487" w:rsidRDefault="0064058C" w:rsidP="00A16F16">
            <w:pPr>
              <w:rPr>
                <w:color w:val="000000"/>
                <w:sz w:val="16"/>
                <w:szCs w:val="16"/>
                <w:lang w:val="ru-RU"/>
              </w:rPr>
            </w:pPr>
            <w:r w:rsidRPr="005E2487">
              <w:rPr>
                <w:color w:val="000000"/>
                <w:sz w:val="16"/>
                <w:szCs w:val="16"/>
                <w:lang w:val="ru-RU"/>
              </w:rPr>
              <w:t>Рекомендации содержались в материалах проверки ситуации в области физического доступа, проведенной в 2012 г.</w:t>
            </w:r>
          </w:p>
        </w:tc>
        <w:tc>
          <w:tcPr>
            <w:tcW w:w="937" w:type="pct"/>
            <w:gridSpan w:val="2"/>
            <w:tcMar>
              <w:top w:w="110" w:type="dxa"/>
              <w:left w:w="58" w:type="dxa"/>
              <w:right w:w="58" w:type="dxa"/>
            </w:tcMar>
          </w:tcPr>
          <w:p w:rsidR="00DC059F" w:rsidRPr="005E2487" w:rsidRDefault="0064058C" w:rsidP="00A16F16">
            <w:pPr>
              <w:rPr>
                <w:color w:val="000000"/>
                <w:sz w:val="16"/>
                <w:szCs w:val="16"/>
                <w:lang w:val="ru-RU"/>
              </w:rPr>
            </w:pPr>
            <w:r w:rsidRPr="005E2487">
              <w:rPr>
                <w:color w:val="000000"/>
                <w:sz w:val="16"/>
                <w:szCs w:val="16"/>
                <w:lang w:val="ru-RU"/>
              </w:rPr>
              <w:lastRenderedPageBreak/>
              <w:t xml:space="preserve">Осуществление к концу 2017 г. следующих мер: </w:t>
            </w:r>
          </w:p>
          <w:p w:rsidR="00DC059F" w:rsidRPr="005E2487" w:rsidRDefault="0064058C" w:rsidP="00A16F16">
            <w:pPr>
              <w:rPr>
                <w:color w:val="000000"/>
                <w:sz w:val="16"/>
                <w:szCs w:val="16"/>
                <w:lang w:val="ru-RU"/>
              </w:rPr>
            </w:pPr>
            <w:r w:rsidRPr="005E2487">
              <w:rPr>
                <w:color w:val="000000"/>
                <w:sz w:val="16"/>
                <w:szCs w:val="16"/>
                <w:lang w:val="ru-RU"/>
              </w:rPr>
              <w:t xml:space="preserve">1. Установление устройств для </w:t>
            </w:r>
            <w:r w:rsidRPr="005E2487">
              <w:rPr>
                <w:color w:val="000000"/>
                <w:sz w:val="16"/>
                <w:szCs w:val="16"/>
                <w:lang w:val="ru-RU"/>
              </w:rPr>
              <w:lastRenderedPageBreak/>
              <w:t xml:space="preserve">считывания электронных пропусков на уровне, требующемся лицам с ограниченными возможностями.  </w:t>
            </w:r>
          </w:p>
          <w:p w:rsidR="0064058C" w:rsidRPr="005E2487" w:rsidRDefault="0064058C" w:rsidP="00A16F16">
            <w:pPr>
              <w:rPr>
                <w:color w:val="000000"/>
                <w:sz w:val="16"/>
                <w:szCs w:val="16"/>
                <w:lang w:val="ru-RU"/>
              </w:rPr>
            </w:pPr>
            <w:r w:rsidRPr="005E2487">
              <w:rPr>
                <w:color w:val="000000"/>
                <w:sz w:val="16"/>
                <w:szCs w:val="16"/>
                <w:lang w:val="ru-RU"/>
              </w:rPr>
              <w:t>2. Установление барьерных ограждений в соответствующих местах.</w:t>
            </w:r>
          </w:p>
        </w:tc>
        <w:tc>
          <w:tcPr>
            <w:tcW w:w="1213" w:type="pct"/>
            <w:gridSpan w:val="2"/>
            <w:shd w:val="clear" w:color="auto" w:fill="FFFFFF"/>
            <w:tcMar>
              <w:left w:w="58" w:type="dxa"/>
              <w:right w:w="58" w:type="dxa"/>
            </w:tcMar>
          </w:tcPr>
          <w:p w:rsidR="00DC059F" w:rsidRPr="005E2487" w:rsidRDefault="0064058C" w:rsidP="00A16F16">
            <w:pPr>
              <w:pStyle w:val="CommentText"/>
              <w:rPr>
                <w:sz w:val="16"/>
                <w:szCs w:val="16"/>
                <w:lang w:val="ru-RU"/>
              </w:rPr>
            </w:pPr>
            <w:r w:rsidRPr="005E2487">
              <w:rPr>
                <w:sz w:val="16"/>
                <w:szCs w:val="16"/>
                <w:lang w:val="ru-RU"/>
              </w:rPr>
              <w:lastRenderedPageBreak/>
              <w:t xml:space="preserve">Сокращение числа устройств для считывания электронных пропусков: </w:t>
            </w:r>
          </w:p>
          <w:p w:rsidR="00DC059F" w:rsidRPr="005E2487" w:rsidRDefault="0064058C" w:rsidP="00A16F16">
            <w:pPr>
              <w:pStyle w:val="ListParagraph1"/>
              <w:numPr>
                <w:ilvl w:val="0"/>
                <w:numId w:val="199"/>
              </w:numPr>
              <w:tabs>
                <w:tab w:val="clear" w:pos="360"/>
                <w:tab w:val="num" w:pos="210"/>
              </w:tabs>
              <w:ind w:left="210" w:hanging="210"/>
              <w:rPr>
                <w:rFonts w:cs="Times New Roman"/>
                <w:sz w:val="16"/>
                <w:szCs w:val="16"/>
                <w:lang w:val="ru-RU"/>
              </w:rPr>
            </w:pPr>
            <w:r w:rsidRPr="005E2487">
              <w:rPr>
                <w:rFonts w:cs="Times New Roman"/>
                <w:sz w:val="16"/>
                <w:szCs w:val="16"/>
                <w:lang w:val="ru-RU"/>
              </w:rPr>
              <w:t xml:space="preserve">Здание АБ (2 из 6) </w:t>
            </w:r>
          </w:p>
          <w:p w:rsidR="00DC059F" w:rsidRPr="005E2487" w:rsidRDefault="0064058C" w:rsidP="00A16F16">
            <w:pPr>
              <w:pStyle w:val="ListParagraph1"/>
              <w:numPr>
                <w:ilvl w:val="0"/>
                <w:numId w:val="199"/>
              </w:numPr>
              <w:tabs>
                <w:tab w:val="clear" w:pos="360"/>
                <w:tab w:val="num" w:pos="210"/>
              </w:tabs>
              <w:ind w:left="210" w:hanging="210"/>
              <w:rPr>
                <w:rFonts w:cs="Times New Roman"/>
                <w:sz w:val="16"/>
                <w:szCs w:val="16"/>
                <w:lang w:val="ru-RU"/>
              </w:rPr>
            </w:pPr>
            <w:r w:rsidRPr="005E2487">
              <w:rPr>
                <w:rFonts w:cs="Times New Roman"/>
                <w:sz w:val="16"/>
                <w:szCs w:val="16"/>
                <w:lang w:val="ru-RU"/>
              </w:rPr>
              <w:t xml:space="preserve">здания ГБ-1 и ГБ-2 (2 из </w:t>
            </w:r>
            <w:r w:rsidRPr="005E2487">
              <w:rPr>
                <w:rFonts w:cs="Times New Roman"/>
                <w:sz w:val="16"/>
                <w:szCs w:val="16"/>
                <w:lang w:val="ru-RU"/>
              </w:rPr>
              <w:lastRenderedPageBreak/>
              <w:t xml:space="preserve">4)   </w:t>
            </w:r>
          </w:p>
          <w:p w:rsidR="00DC059F" w:rsidRPr="005E2487" w:rsidRDefault="00DC059F" w:rsidP="00A16F16">
            <w:pPr>
              <w:pStyle w:val="CommentText"/>
              <w:rPr>
                <w:sz w:val="16"/>
                <w:szCs w:val="16"/>
                <w:lang w:val="ru-RU"/>
              </w:rPr>
            </w:pPr>
          </w:p>
          <w:p w:rsidR="00DC059F" w:rsidRPr="005E2487" w:rsidRDefault="0064058C" w:rsidP="00A16F16">
            <w:pPr>
              <w:pStyle w:val="CommentText"/>
              <w:rPr>
                <w:sz w:val="16"/>
                <w:szCs w:val="16"/>
                <w:lang w:val="ru-RU"/>
              </w:rPr>
            </w:pPr>
            <w:r w:rsidRPr="005E2487">
              <w:rPr>
                <w:sz w:val="16"/>
                <w:szCs w:val="16"/>
                <w:lang w:val="ru-RU"/>
              </w:rPr>
              <w:t xml:space="preserve">Число установленных барьерных ограждений:  </w:t>
            </w:r>
          </w:p>
          <w:p w:rsidR="00DC059F" w:rsidRPr="005E2487" w:rsidRDefault="0064058C" w:rsidP="00A16F16">
            <w:pPr>
              <w:pStyle w:val="ListParagraph1"/>
              <w:numPr>
                <w:ilvl w:val="0"/>
                <w:numId w:val="199"/>
              </w:numPr>
              <w:tabs>
                <w:tab w:val="clear" w:pos="360"/>
                <w:tab w:val="num" w:pos="210"/>
              </w:tabs>
              <w:ind w:left="210" w:hanging="210"/>
              <w:rPr>
                <w:sz w:val="16"/>
                <w:szCs w:val="16"/>
                <w:lang w:val="ru-RU"/>
              </w:rPr>
            </w:pPr>
            <w:r w:rsidRPr="005E2487">
              <w:rPr>
                <w:sz w:val="16"/>
                <w:szCs w:val="16"/>
                <w:lang w:val="ru-RU"/>
              </w:rPr>
              <w:t xml:space="preserve">переход из здания ГБ-1 в здание ГБ-2 (5 из 5)  </w:t>
            </w:r>
          </w:p>
          <w:p w:rsidR="0064058C" w:rsidRPr="005E2487" w:rsidRDefault="0064058C" w:rsidP="00A16F16">
            <w:pPr>
              <w:rPr>
                <w:color w:val="000000"/>
                <w:sz w:val="16"/>
                <w:szCs w:val="16"/>
                <w:lang w:val="ru-RU"/>
              </w:rPr>
            </w:pPr>
          </w:p>
        </w:tc>
        <w:tc>
          <w:tcPr>
            <w:tcW w:w="461" w:type="pct"/>
            <w:tcMar>
              <w:left w:w="58" w:type="dxa"/>
              <w:right w:w="58" w:type="dxa"/>
            </w:tcMar>
          </w:tcPr>
          <w:p w:rsidR="00DC059F" w:rsidRPr="005E2487" w:rsidRDefault="0064058C" w:rsidP="00A16F16">
            <w:pPr>
              <w:keepNext/>
              <w:keepLines/>
              <w:jc w:val="center"/>
              <w:rPr>
                <w:b/>
                <w:color w:val="FF0000"/>
                <w:sz w:val="16"/>
                <w:szCs w:val="16"/>
                <w:lang w:val="ru-RU"/>
              </w:rPr>
            </w:pPr>
            <w:r w:rsidRPr="005E2487">
              <w:rPr>
                <w:b/>
                <w:color w:val="FF0000"/>
                <w:sz w:val="16"/>
                <w:szCs w:val="16"/>
                <w:lang w:val="ru-RU"/>
              </w:rPr>
              <w:lastRenderedPageBreak/>
              <w:t>С отстава</w:t>
            </w:r>
            <w:r w:rsidRPr="005E2487">
              <w:rPr>
                <w:b/>
                <w:color w:val="FF0000"/>
                <w:sz w:val="16"/>
                <w:szCs w:val="16"/>
                <w:lang w:val="ru-RU"/>
              </w:rPr>
              <w:softHyphen/>
              <w:t>нием</w:t>
            </w:r>
          </w:p>
          <w:p w:rsidR="00DC059F" w:rsidRPr="005E2487" w:rsidRDefault="00DC059F" w:rsidP="00A16F16">
            <w:pPr>
              <w:keepNext/>
              <w:keepLines/>
              <w:jc w:val="center"/>
              <w:rPr>
                <w:b/>
                <w:color w:val="00B050"/>
                <w:sz w:val="16"/>
                <w:szCs w:val="16"/>
                <w:lang w:val="ru-RU"/>
              </w:rPr>
            </w:pPr>
          </w:p>
          <w:p w:rsidR="00DC059F" w:rsidRPr="005E2487" w:rsidRDefault="00DC059F" w:rsidP="00A16F16">
            <w:pPr>
              <w:keepNext/>
              <w:keepLines/>
              <w:jc w:val="center"/>
              <w:rPr>
                <w:b/>
                <w:color w:val="00B050"/>
                <w:sz w:val="16"/>
                <w:szCs w:val="16"/>
                <w:lang w:val="ru-RU"/>
              </w:rPr>
            </w:pPr>
          </w:p>
          <w:p w:rsidR="00DC059F" w:rsidRPr="005E2487" w:rsidRDefault="00DC059F" w:rsidP="00A16F16">
            <w:pPr>
              <w:keepNext/>
              <w:keepLines/>
              <w:jc w:val="center"/>
              <w:rPr>
                <w:b/>
                <w:color w:val="00B050"/>
                <w:sz w:val="16"/>
                <w:szCs w:val="16"/>
                <w:lang w:val="ru-RU"/>
              </w:rPr>
            </w:pPr>
          </w:p>
          <w:p w:rsidR="00DC059F" w:rsidRPr="005E2487" w:rsidRDefault="00DC059F" w:rsidP="00A16F16">
            <w:pPr>
              <w:keepNext/>
              <w:keepLines/>
              <w:jc w:val="center"/>
              <w:rPr>
                <w:b/>
                <w:color w:val="00B050"/>
                <w:sz w:val="16"/>
                <w:szCs w:val="16"/>
                <w:lang w:val="ru-RU"/>
              </w:rPr>
            </w:pPr>
          </w:p>
          <w:p w:rsidR="00DC059F" w:rsidRPr="005E2487" w:rsidRDefault="00DC059F" w:rsidP="00A16F16">
            <w:pPr>
              <w:keepNext/>
              <w:keepLines/>
              <w:jc w:val="center"/>
              <w:rPr>
                <w:b/>
                <w:color w:val="00B050"/>
                <w:sz w:val="16"/>
                <w:szCs w:val="16"/>
                <w:lang w:val="ru-RU"/>
              </w:rPr>
            </w:pPr>
          </w:p>
          <w:p w:rsidR="00DC059F" w:rsidRPr="005E2487" w:rsidRDefault="0064058C" w:rsidP="00A16F16">
            <w:pPr>
              <w:keepNext/>
              <w:keepLines/>
              <w:jc w:val="center"/>
              <w:rPr>
                <w:b/>
                <w:color w:val="FF0000"/>
                <w:sz w:val="16"/>
                <w:szCs w:val="16"/>
                <w:lang w:val="ru-RU"/>
              </w:rPr>
            </w:pPr>
            <w:r w:rsidRPr="005E2487">
              <w:rPr>
                <w:b/>
                <w:color w:val="FF0000"/>
                <w:sz w:val="16"/>
                <w:szCs w:val="16"/>
                <w:lang w:val="ru-RU"/>
              </w:rPr>
              <w:t>С отстава</w:t>
            </w:r>
            <w:r w:rsidRPr="005E2487">
              <w:rPr>
                <w:b/>
                <w:color w:val="FF0000"/>
                <w:sz w:val="16"/>
                <w:szCs w:val="16"/>
                <w:lang w:val="ru-RU"/>
              </w:rPr>
              <w:softHyphen/>
              <w:t>нием</w:t>
            </w:r>
          </w:p>
          <w:p w:rsidR="00DC059F" w:rsidRPr="005E2487" w:rsidRDefault="00DC059F" w:rsidP="00A16F16">
            <w:pPr>
              <w:keepNext/>
              <w:keepLines/>
              <w:jc w:val="center"/>
              <w:rPr>
                <w:b/>
                <w:color w:val="00B050"/>
                <w:sz w:val="16"/>
                <w:szCs w:val="16"/>
                <w:lang w:val="ru-RU"/>
              </w:rPr>
            </w:pPr>
          </w:p>
          <w:p w:rsidR="00DC059F" w:rsidRPr="005E2487" w:rsidRDefault="00DC059F" w:rsidP="00A16F16">
            <w:pPr>
              <w:keepNext/>
              <w:keepLines/>
              <w:rPr>
                <w:b/>
                <w:color w:val="00B050"/>
                <w:sz w:val="16"/>
                <w:szCs w:val="16"/>
                <w:lang w:val="ru-RU"/>
              </w:rPr>
            </w:pPr>
          </w:p>
          <w:p w:rsidR="0064058C" w:rsidRPr="005E2487" w:rsidRDefault="0064058C" w:rsidP="00A16F16">
            <w:pPr>
              <w:keepNext/>
              <w:keepLines/>
              <w:jc w:val="center"/>
              <w:rPr>
                <w:color w:val="000000"/>
                <w:sz w:val="16"/>
                <w:szCs w:val="16"/>
                <w:lang w:val="ru-RU"/>
              </w:rPr>
            </w:pPr>
          </w:p>
        </w:tc>
      </w:tr>
    </w:tbl>
    <w:p w:rsidR="00DC059F" w:rsidRPr="005E2487" w:rsidRDefault="00DC059F" w:rsidP="0064058C">
      <w:pPr>
        <w:rPr>
          <w:color w:val="000000"/>
          <w:sz w:val="20"/>
          <w:szCs w:val="22"/>
          <w:lang w:val="ru-RU"/>
        </w:rPr>
      </w:pPr>
    </w:p>
    <w:p w:rsidR="0064058C" w:rsidRPr="005E2487" w:rsidRDefault="0064058C">
      <w:pPr>
        <w:rPr>
          <w:lang w:val="ru-RU"/>
        </w:rPr>
      </w:pPr>
    </w:p>
    <w:tbl>
      <w:tblPr>
        <w:tblW w:w="0" w:type="auto"/>
        <w:jc w:val="center"/>
        <w:tblLook w:val="00A0" w:firstRow="1" w:lastRow="0" w:firstColumn="1" w:lastColumn="0" w:noHBand="0" w:noVBand="0"/>
      </w:tblPr>
      <w:tblGrid>
        <w:gridCol w:w="9287"/>
      </w:tblGrid>
      <w:tr w:rsidR="0064058C" w:rsidRPr="00760543" w:rsidTr="00C0668A">
        <w:trPr>
          <w:trHeight w:val="423"/>
          <w:jc w:val="center"/>
        </w:trPr>
        <w:tc>
          <w:tcPr>
            <w:tcW w:w="9287" w:type="dxa"/>
            <w:shd w:val="clear" w:color="auto" w:fill="C6D9F1"/>
            <w:vAlign w:val="center"/>
          </w:tcPr>
          <w:p w:rsidR="0064058C" w:rsidRPr="005E2487" w:rsidRDefault="0064058C" w:rsidP="00C0668A">
            <w:pPr>
              <w:keepNext/>
              <w:keepLines/>
              <w:jc w:val="center"/>
              <w:rPr>
                <w:b/>
                <w:color w:val="000000"/>
                <w:sz w:val="20"/>
                <w:lang w:val="ru-RU"/>
              </w:rPr>
            </w:pPr>
            <w:r w:rsidRPr="005E2487">
              <w:rPr>
                <w:b/>
                <w:color w:val="000000"/>
                <w:sz w:val="20"/>
                <w:lang w:val="ru-RU"/>
              </w:rPr>
              <w:t>Использование ресурсов в рамках Программы 24</w:t>
            </w:r>
          </w:p>
        </w:tc>
      </w:tr>
    </w:tbl>
    <w:p w:rsidR="00DC059F" w:rsidRPr="005E2487" w:rsidRDefault="00DC059F" w:rsidP="0064058C">
      <w:pPr>
        <w:rPr>
          <w:sz w:val="20"/>
          <w:lang w:val="ru-RU"/>
        </w:rPr>
      </w:pPr>
    </w:p>
    <w:p w:rsidR="00DC059F" w:rsidRPr="005E2487" w:rsidRDefault="0064058C" w:rsidP="0064058C">
      <w:pPr>
        <w:pStyle w:val="NormalWeb"/>
        <w:keepNext/>
        <w:keepLines/>
        <w:spacing w:before="0" w:beforeAutospacing="0" w:after="0" w:afterAutospacing="0"/>
        <w:jc w:val="center"/>
        <w:rPr>
          <w:lang w:val="ru-RU"/>
        </w:rPr>
      </w:pPr>
      <w:r w:rsidRPr="005E2487">
        <w:rPr>
          <w:color w:val="000000"/>
          <w:lang w:val="ru-RU"/>
        </w:rPr>
        <w:t>Бюджет и фактические расходы (в разбивке по результатам)</w:t>
      </w:r>
    </w:p>
    <w:p w:rsidR="00DC059F" w:rsidRPr="005E2487" w:rsidRDefault="0064058C" w:rsidP="0064058C">
      <w:pPr>
        <w:pStyle w:val="NormalWeb"/>
        <w:keepNext/>
        <w:keepLines/>
        <w:spacing w:before="0" w:beforeAutospacing="0" w:after="0" w:afterAutospacing="0"/>
        <w:jc w:val="center"/>
        <w:rPr>
          <w:i/>
          <w:iCs/>
          <w:color w:val="000000"/>
          <w:sz w:val="16"/>
          <w:szCs w:val="16"/>
          <w:lang w:val="ru-RU"/>
        </w:rPr>
      </w:pPr>
      <w:r w:rsidRPr="005E2487">
        <w:rPr>
          <w:i/>
          <w:iCs/>
          <w:color w:val="000000"/>
          <w:sz w:val="16"/>
          <w:szCs w:val="16"/>
          <w:lang w:val="ru-RU"/>
        </w:rPr>
        <w:t>(тыс. шв. франков)</w:t>
      </w:r>
    </w:p>
    <w:p w:rsidR="0064058C" w:rsidRPr="005E2487" w:rsidRDefault="0064058C" w:rsidP="0064058C">
      <w:pPr>
        <w:rPr>
          <w:sz w:val="20"/>
          <w:lang w:val="ru-RU"/>
        </w:rPr>
      </w:pPr>
    </w:p>
    <w:tbl>
      <w:tblPr>
        <w:tblW w:w="9260" w:type="dxa"/>
        <w:jc w:val="center"/>
        <w:tblLook w:val="00A0" w:firstRow="1" w:lastRow="0" w:firstColumn="1" w:lastColumn="0" w:noHBand="0" w:noVBand="0"/>
      </w:tblPr>
      <w:tblGrid>
        <w:gridCol w:w="626"/>
        <w:gridCol w:w="4235"/>
        <w:gridCol w:w="1412"/>
        <w:gridCol w:w="1817"/>
        <w:gridCol w:w="1170"/>
      </w:tblGrid>
      <w:tr w:rsidR="0064058C" w:rsidRPr="005E2487" w:rsidTr="00C0668A">
        <w:trPr>
          <w:trHeight w:val="825"/>
          <w:jc w:val="center"/>
        </w:trPr>
        <w:tc>
          <w:tcPr>
            <w:tcW w:w="4861" w:type="dxa"/>
            <w:gridSpan w:val="2"/>
            <w:tcBorders>
              <w:top w:val="nil"/>
              <w:left w:val="nil"/>
              <w:bottom w:val="nil"/>
              <w:right w:val="nil"/>
            </w:tcBorders>
            <w:shd w:val="clear" w:color="000000" w:fill="C5D9F1"/>
            <w:noWrap/>
            <w:vAlign w:val="center"/>
          </w:tcPr>
          <w:p w:rsidR="0064058C" w:rsidRPr="005E2487" w:rsidRDefault="0064058C" w:rsidP="00C0668A">
            <w:pPr>
              <w:jc w:val="center"/>
              <w:rPr>
                <w:b/>
                <w:bCs/>
                <w:sz w:val="16"/>
                <w:szCs w:val="16"/>
                <w:lang w:val="ru-RU"/>
              </w:rPr>
            </w:pPr>
            <w:r w:rsidRPr="005E2487">
              <w:rPr>
                <w:b/>
                <w:bCs/>
                <w:sz w:val="16"/>
                <w:szCs w:val="16"/>
                <w:lang w:val="ru-RU"/>
              </w:rPr>
              <w:t xml:space="preserve">Номер и описание ожидаемого результата </w:t>
            </w:r>
          </w:p>
        </w:tc>
        <w:tc>
          <w:tcPr>
            <w:tcW w:w="1412" w:type="dxa"/>
            <w:tcBorders>
              <w:top w:val="nil"/>
              <w:left w:val="nil"/>
              <w:bottom w:val="nil"/>
              <w:right w:val="nil"/>
            </w:tcBorders>
            <w:shd w:val="clear" w:color="000000" w:fill="C5D9F1"/>
            <w:vAlign w:val="center"/>
          </w:tcPr>
          <w:p w:rsidR="0064058C" w:rsidRPr="005E2487" w:rsidRDefault="0064058C" w:rsidP="00C0668A">
            <w:pPr>
              <w:jc w:val="center"/>
              <w:rPr>
                <w:b/>
                <w:bCs/>
                <w:sz w:val="16"/>
                <w:szCs w:val="16"/>
                <w:lang w:val="ru-RU"/>
              </w:rPr>
            </w:pPr>
            <w:r w:rsidRPr="005E2487">
              <w:rPr>
                <w:b/>
                <w:bCs/>
                <w:sz w:val="16"/>
                <w:szCs w:val="16"/>
                <w:lang w:val="ru-RU"/>
              </w:rPr>
              <w:t xml:space="preserve">Утвержденный бюджет на 2016-2017 гг. </w:t>
            </w:r>
          </w:p>
        </w:tc>
        <w:tc>
          <w:tcPr>
            <w:tcW w:w="1817" w:type="dxa"/>
            <w:tcBorders>
              <w:top w:val="nil"/>
              <w:left w:val="nil"/>
              <w:bottom w:val="nil"/>
              <w:right w:val="nil"/>
            </w:tcBorders>
            <w:shd w:val="clear" w:color="000000" w:fill="C5D9F1"/>
            <w:vAlign w:val="center"/>
          </w:tcPr>
          <w:p w:rsidR="0064058C" w:rsidRPr="005E2487" w:rsidRDefault="0064058C" w:rsidP="00C0668A">
            <w:pPr>
              <w:jc w:val="center"/>
              <w:rPr>
                <w:b/>
                <w:bCs/>
                <w:sz w:val="16"/>
                <w:szCs w:val="16"/>
                <w:lang w:val="ru-RU"/>
              </w:rPr>
            </w:pPr>
            <w:r w:rsidRPr="005E2487">
              <w:rPr>
                <w:b/>
                <w:bCs/>
                <w:sz w:val="16"/>
                <w:szCs w:val="16"/>
                <w:lang w:val="ru-RU"/>
              </w:rPr>
              <w:t xml:space="preserve">Бюджет на 2016-2017 гг. после перераспределения средств </w:t>
            </w:r>
          </w:p>
        </w:tc>
        <w:tc>
          <w:tcPr>
            <w:tcW w:w="1170" w:type="dxa"/>
            <w:tcBorders>
              <w:top w:val="nil"/>
              <w:left w:val="nil"/>
              <w:bottom w:val="nil"/>
              <w:right w:val="nil"/>
            </w:tcBorders>
            <w:shd w:val="clear" w:color="000000" w:fill="C5D9F1"/>
            <w:vAlign w:val="center"/>
          </w:tcPr>
          <w:p w:rsidR="0064058C" w:rsidRPr="005E2487" w:rsidRDefault="0064058C" w:rsidP="00C0668A">
            <w:pPr>
              <w:jc w:val="center"/>
              <w:rPr>
                <w:b/>
                <w:bCs/>
                <w:sz w:val="16"/>
                <w:szCs w:val="16"/>
                <w:lang w:val="ru-RU"/>
              </w:rPr>
            </w:pPr>
            <w:r w:rsidRPr="005E2487">
              <w:rPr>
                <w:b/>
                <w:bCs/>
                <w:sz w:val="16"/>
                <w:szCs w:val="16"/>
                <w:lang w:val="ru-RU"/>
              </w:rPr>
              <w:t xml:space="preserve">Расходы за 2016 г.* </w:t>
            </w:r>
          </w:p>
        </w:tc>
      </w:tr>
      <w:tr w:rsidR="0064058C" w:rsidRPr="005E2487" w:rsidTr="00C0668A">
        <w:trPr>
          <w:trHeight w:val="600"/>
          <w:jc w:val="center"/>
        </w:trPr>
        <w:tc>
          <w:tcPr>
            <w:tcW w:w="626" w:type="dxa"/>
            <w:tcBorders>
              <w:top w:val="nil"/>
              <w:left w:val="nil"/>
              <w:bottom w:val="nil"/>
              <w:right w:val="nil"/>
            </w:tcBorders>
            <w:noWrap/>
            <w:vAlign w:val="center"/>
          </w:tcPr>
          <w:p w:rsidR="0064058C" w:rsidRPr="005E2487" w:rsidRDefault="0064058C" w:rsidP="00C0668A">
            <w:pPr>
              <w:rPr>
                <w:sz w:val="16"/>
                <w:szCs w:val="16"/>
                <w:lang w:val="ru-RU"/>
              </w:rPr>
            </w:pPr>
            <w:r w:rsidRPr="005E2487">
              <w:rPr>
                <w:sz w:val="16"/>
                <w:szCs w:val="16"/>
                <w:lang w:val="ru-RU"/>
              </w:rPr>
              <w:t>VIII.5</w:t>
            </w:r>
          </w:p>
        </w:tc>
        <w:tc>
          <w:tcPr>
            <w:tcW w:w="4235" w:type="dxa"/>
            <w:tcBorders>
              <w:top w:val="nil"/>
              <w:left w:val="nil"/>
              <w:bottom w:val="nil"/>
              <w:right w:val="nil"/>
            </w:tcBorders>
            <w:vAlign w:val="center"/>
          </w:tcPr>
          <w:p w:rsidR="0064058C" w:rsidRPr="005E2487" w:rsidRDefault="0064058C" w:rsidP="00C0668A">
            <w:pPr>
              <w:rPr>
                <w:sz w:val="16"/>
                <w:szCs w:val="16"/>
                <w:lang w:val="ru-RU"/>
              </w:rPr>
            </w:pPr>
            <w:r w:rsidRPr="005E2487">
              <w:rPr>
                <w:sz w:val="16"/>
                <w:szCs w:val="16"/>
                <w:lang w:val="ru-RU"/>
              </w:rPr>
              <w:t>ВОИС эффективно взаимодействует и является партнером в процессах и переговорах ООН и других МПО</w:t>
            </w:r>
          </w:p>
        </w:tc>
        <w:tc>
          <w:tcPr>
            <w:tcW w:w="1412" w:type="dxa"/>
            <w:tcBorders>
              <w:top w:val="nil"/>
              <w:left w:val="nil"/>
              <w:bottom w:val="nil"/>
              <w:right w:val="nil"/>
            </w:tcBorders>
            <w:noWrap/>
            <w:vAlign w:val="center"/>
          </w:tcPr>
          <w:p w:rsidR="0064058C" w:rsidRPr="005E2487" w:rsidRDefault="0064058C" w:rsidP="00C0668A">
            <w:pPr>
              <w:jc w:val="center"/>
              <w:rPr>
                <w:color w:val="000000"/>
                <w:sz w:val="16"/>
                <w:szCs w:val="16"/>
                <w:lang w:val="ru-RU"/>
              </w:rPr>
            </w:pPr>
            <w:r w:rsidRPr="005E2487">
              <w:rPr>
                <w:color w:val="000000"/>
                <w:sz w:val="16"/>
                <w:szCs w:val="16"/>
                <w:lang w:val="ru-RU"/>
              </w:rPr>
              <w:t>1 476</w:t>
            </w:r>
          </w:p>
        </w:tc>
        <w:tc>
          <w:tcPr>
            <w:tcW w:w="1817" w:type="dxa"/>
            <w:tcBorders>
              <w:top w:val="nil"/>
              <w:left w:val="nil"/>
              <w:bottom w:val="nil"/>
              <w:right w:val="nil"/>
            </w:tcBorders>
            <w:noWrap/>
            <w:vAlign w:val="center"/>
          </w:tcPr>
          <w:p w:rsidR="0064058C" w:rsidRPr="005E2487" w:rsidRDefault="0064058C" w:rsidP="00C0668A">
            <w:pPr>
              <w:jc w:val="center"/>
              <w:rPr>
                <w:color w:val="000000"/>
                <w:sz w:val="16"/>
                <w:szCs w:val="16"/>
                <w:lang w:val="ru-RU"/>
              </w:rPr>
            </w:pPr>
            <w:r w:rsidRPr="005E2487">
              <w:rPr>
                <w:color w:val="000000"/>
                <w:sz w:val="16"/>
                <w:szCs w:val="16"/>
                <w:lang w:val="ru-RU"/>
              </w:rPr>
              <w:t>1 559</w:t>
            </w:r>
          </w:p>
        </w:tc>
        <w:tc>
          <w:tcPr>
            <w:tcW w:w="1170" w:type="dxa"/>
            <w:tcBorders>
              <w:top w:val="nil"/>
              <w:left w:val="nil"/>
              <w:bottom w:val="nil"/>
              <w:right w:val="nil"/>
            </w:tcBorders>
            <w:noWrap/>
            <w:vAlign w:val="center"/>
          </w:tcPr>
          <w:p w:rsidR="0064058C" w:rsidRPr="005E2487" w:rsidRDefault="0064058C" w:rsidP="00C0668A">
            <w:pPr>
              <w:jc w:val="center"/>
              <w:rPr>
                <w:color w:val="000000"/>
                <w:sz w:val="16"/>
                <w:szCs w:val="16"/>
                <w:lang w:val="ru-RU"/>
              </w:rPr>
            </w:pPr>
            <w:r w:rsidRPr="005E2487">
              <w:rPr>
                <w:color w:val="000000"/>
                <w:sz w:val="16"/>
                <w:szCs w:val="16"/>
                <w:lang w:val="ru-RU"/>
              </w:rPr>
              <w:t>694</w:t>
            </w:r>
          </w:p>
        </w:tc>
      </w:tr>
      <w:tr w:rsidR="0064058C" w:rsidRPr="005E2487" w:rsidTr="00C0668A">
        <w:trPr>
          <w:trHeight w:val="795"/>
          <w:jc w:val="center"/>
        </w:trPr>
        <w:tc>
          <w:tcPr>
            <w:tcW w:w="626" w:type="dxa"/>
            <w:tcBorders>
              <w:top w:val="nil"/>
              <w:left w:val="nil"/>
              <w:bottom w:val="nil"/>
              <w:right w:val="nil"/>
            </w:tcBorders>
            <w:noWrap/>
            <w:vAlign w:val="center"/>
          </w:tcPr>
          <w:p w:rsidR="0064058C" w:rsidRPr="005E2487" w:rsidRDefault="0064058C" w:rsidP="00C0668A">
            <w:pPr>
              <w:rPr>
                <w:sz w:val="16"/>
                <w:szCs w:val="16"/>
                <w:lang w:val="ru-RU"/>
              </w:rPr>
            </w:pPr>
            <w:r w:rsidRPr="005E2487">
              <w:rPr>
                <w:sz w:val="16"/>
                <w:szCs w:val="16"/>
                <w:lang w:val="ru-RU"/>
              </w:rPr>
              <w:t>IX.1</w:t>
            </w:r>
          </w:p>
        </w:tc>
        <w:tc>
          <w:tcPr>
            <w:tcW w:w="4235" w:type="dxa"/>
            <w:tcBorders>
              <w:top w:val="nil"/>
              <w:left w:val="nil"/>
              <w:bottom w:val="nil"/>
              <w:right w:val="nil"/>
            </w:tcBorders>
            <w:vAlign w:val="center"/>
          </w:tcPr>
          <w:p w:rsidR="0064058C" w:rsidRPr="005E2487" w:rsidRDefault="0064058C" w:rsidP="00C0668A">
            <w:pPr>
              <w:rPr>
                <w:sz w:val="16"/>
                <w:szCs w:val="16"/>
                <w:lang w:val="ru-RU"/>
              </w:rPr>
            </w:pPr>
            <w:r w:rsidRPr="005E2487">
              <w:rPr>
                <w:sz w:val="16"/>
                <w:szCs w:val="16"/>
                <w:lang w:val="ru-RU"/>
              </w:rPr>
              <w:t>Эффективные, оперативные,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c>
          <w:tcPr>
            <w:tcW w:w="1412" w:type="dxa"/>
            <w:tcBorders>
              <w:top w:val="nil"/>
              <w:left w:val="nil"/>
              <w:bottom w:val="nil"/>
              <w:right w:val="nil"/>
            </w:tcBorders>
            <w:noWrap/>
            <w:vAlign w:val="center"/>
          </w:tcPr>
          <w:p w:rsidR="0064058C" w:rsidRPr="005E2487" w:rsidRDefault="0064058C" w:rsidP="00C0668A">
            <w:pPr>
              <w:jc w:val="center"/>
              <w:rPr>
                <w:color w:val="000000"/>
                <w:sz w:val="16"/>
                <w:szCs w:val="16"/>
                <w:lang w:val="ru-RU"/>
              </w:rPr>
            </w:pPr>
            <w:r w:rsidRPr="005E2487">
              <w:rPr>
                <w:color w:val="000000"/>
                <w:sz w:val="16"/>
                <w:szCs w:val="16"/>
                <w:lang w:val="ru-RU"/>
              </w:rPr>
              <w:t>44 433</w:t>
            </w:r>
          </w:p>
        </w:tc>
        <w:tc>
          <w:tcPr>
            <w:tcW w:w="1817" w:type="dxa"/>
            <w:tcBorders>
              <w:top w:val="nil"/>
              <w:left w:val="nil"/>
              <w:bottom w:val="nil"/>
              <w:right w:val="nil"/>
            </w:tcBorders>
            <w:noWrap/>
            <w:vAlign w:val="center"/>
          </w:tcPr>
          <w:p w:rsidR="0064058C" w:rsidRPr="005E2487" w:rsidRDefault="0064058C" w:rsidP="00C0668A">
            <w:pPr>
              <w:jc w:val="center"/>
              <w:rPr>
                <w:color w:val="000000"/>
                <w:sz w:val="16"/>
                <w:szCs w:val="16"/>
                <w:lang w:val="ru-RU"/>
              </w:rPr>
            </w:pPr>
            <w:r w:rsidRPr="005E2487">
              <w:rPr>
                <w:color w:val="000000"/>
                <w:sz w:val="16"/>
                <w:szCs w:val="16"/>
                <w:lang w:val="ru-RU"/>
              </w:rPr>
              <w:t>49 797</w:t>
            </w:r>
          </w:p>
        </w:tc>
        <w:tc>
          <w:tcPr>
            <w:tcW w:w="1170" w:type="dxa"/>
            <w:tcBorders>
              <w:top w:val="nil"/>
              <w:left w:val="nil"/>
              <w:bottom w:val="nil"/>
              <w:right w:val="nil"/>
            </w:tcBorders>
            <w:noWrap/>
            <w:vAlign w:val="center"/>
          </w:tcPr>
          <w:p w:rsidR="0064058C" w:rsidRPr="005E2487" w:rsidRDefault="0064058C" w:rsidP="00C0668A">
            <w:pPr>
              <w:jc w:val="center"/>
              <w:rPr>
                <w:color w:val="000000"/>
                <w:sz w:val="16"/>
                <w:szCs w:val="16"/>
                <w:lang w:val="ru-RU"/>
              </w:rPr>
            </w:pPr>
            <w:r w:rsidRPr="005E2487">
              <w:rPr>
                <w:color w:val="000000"/>
                <w:sz w:val="16"/>
                <w:szCs w:val="16"/>
                <w:lang w:val="ru-RU"/>
              </w:rPr>
              <w:t>19 354</w:t>
            </w:r>
          </w:p>
        </w:tc>
      </w:tr>
      <w:tr w:rsidR="0064058C" w:rsidRPr="005E2487" w:rsidTr="00C0668A">
        <w:trPr>
          <w:trHeight w:val="1260"/>
          <w:jc w:val="center"/>
        </w:trPr>
        <w:tc>
          <w:tcPr>
            <w:tcW w:w="626" w:type="dxa"/>
            <w:tcBorders>
              <w:top w:val="nil"/>
              <w:left w:val="nil"/>
              <w:bottom w:val="nil"/>
              <w:right w:val="nil"/>
            </w:tcBorders>
            <w:noWrap/>
            <w:vAlign w:val="center"/>
          </w:tcPr>
          <w:p w:rsidR="0064058C" w:rsidRPr="005E2487" w:rsidRDefault="0064058C" w:rsidP="00C0668A">
            <w:pPr>
              <w:rPr>
                <w:sz w:val="16"/>
                <w:szCs w:val="16"/>
                <w:lang w:val="ru-RU"/>
              </w:rPr>
            </w:pPr>
            <w:r w:rsidRPr="005E2487">
              <w:rPr>
                <w:sz w:val="16"/>
                <w:szCs w:val="16"/>
                <w:lang w:val="ru-RU"/>
              </w:rPr>
              <w:t>IX.4</w:t>
            </w:r>
          </w:p>
        </w:tc>
        <w:tc>
          <w:tcPr>
            <w:tcW w:w="4235" w:type="dxa"/>
            <w:tcBorders>
              <w:top w:val="nil"/>
              <w:left w:val="nil"/>
              <w:bottom w:val="nil"/>
              <w:right w:val="nil"/>
            </w:tcBorders>
            <w:vAlign w:val="center"/>
          </w:tcPr>
          <w:p w:rsidR="0064058C" w:rsidRPr="005E2487" w:rsidRDefault="0064058C" w:rsidP="00C0668A">
            <w:pPr>
              <w:rPr>
                <w:sz w:val="16"/>
                <w:szCs w:val="16"/>
                <w:lang w:val="ru-RU"/>
              </w:rPr>
            </w:pPr>
            <w:r w:rsidRPr="005E2487">
              <w:rPr>
                <w:sz w:val="16"/>
                <w:szCs w:val="16"/>
                <w:lang w:val="ru-RU"/>
              </w:rPr>
              <w:t>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w:t>
            </w:r>
          </w:p>
        </w:tc>
        <w:tc>
          <w:tcPr>
            <w:tcW w:w="1412" w:type="dxa"/>
            <w:tcBorders>
              <w:top w:val="nil"/>
              <w:left w:val="nil"/>
              <w:bottom w:val="nil"/>
              <w:right w:val="nil"/>
            </w:tcBorders>
            <w:noWrap/>
            <w:vAlign w:val="center"/>
          </w:tcPr>
          <w:p w:rsidR="0064058C" w:rsidRPr="005E2487" w:rsidRDefault="0064058C" w:rsidP="00C0668A">
            <w:pPr>
              <w:jc w:val="center"/>
              <w:rPr>
                <w:color w:val="000000"/>
                <w:sz w:val="16"/>
                <w:szCs w:val="16"/>
                <w:lang w:val="ru-RU"/>
              </w:rPr>
            </w:pPr>
            <w:r w:rsidRPr="005E2487">
              <w:rPr>
                <w:color w:val="000000"/>
                <w:sz w:val="16"/>
                <w:szCs w:val="16"/>
                <w:lang w:val="ru-RU"/>
              </w:rPr>
              <w:t>1 308</w:t>
            </w:r>
          </w:p>
        </w:tc>
        <w:tc>
          <w:tcPr>
            <w:tcW w:w="1817" w:type="dxa"/>
            <w:tcBorders>
              <w:top w:val="nil"/>
              <w:left w:val="nil"/>
              <w:bottom w:val="nil"/>
              <w:right w:val="nil"/>
            </w:tcBorders>
            <w:noWrap/>
            <w:vAlign w:val="center"/>
          </w:tcPr>
          <w:p w:rsidR="0064058C" w:rsidRPr="005E2487" w:rsidRDefault="0064058C" w:rsidP="00C0668A">
            <w:pPr>
              <w:jc w:val="center"/>
              <w:rPr>
                <w:color w:val="000000"/>
                <w:sz w:val="16"/>
                <w:szCs w:val="16"/>
                <w:lang w:val="ru-RU"/>
              </w:rPr>
            </w:pPr>
            <w:r w:rsidRPr="005E2487">
              <w:rPr>
                <w:color w:val="000000"/>
                <w:sz w:val="16"/>
                <w:szCs w:val="16"/>
                <w:lang w:val="ru-RU"/>
              </w:rPr>
              <w:t>1 216</w:t>
            </w:r>
          </w:p>
        </w:tc>
        <w:tc>
          <w:tcPr>
            <w:tcW w:w="1170" w:type="dxa"/>
            <w:tcBorders>
              <w:top w:val="nil"/>
              <w:left w:val="nil"/>
              <w:bottom w:val="nil"/>
              <w:right w:val="nil"/>
            </w:tcBorders>
            <w:noWrap/>
            <w:vAlign w:val="center"/>
          </w:tcPr>
          <w:p w:rsidR="0064058C" w:rsidRPr="005E2487" w:rsidRDefault="0064058C" w:rsidP="00C0668A">
            <w:pPr>
              <w:jc w:val="center"/>
              <w:rPr>
                <w:color w:val="000000"/>
                <w:sz w:val="16"/>
                <w:szCs w:val="16"/>
                <w:lang w:val="ru-RU"/>
              </w:rPr>
            </w:pPr>
            <w:r w:rsidRPr="005E2487">
              <w:rPr>
                <w:color w:val="000000"/>
                <w:sz w:val="16"/>
                <w:szCs w:val="16"/>
                <w:lang w:val="ru-RU"/>
              </w:rPr>
              <w:t>537</w:t>
            </w:r>
          </w:p>
        </w:tc>
      </w:tr>
      <w:tr w:rsidR="0064058C" w:rsidRPr="005E2487" w:rsidTr="00C0668A">
        <w:trPr>
          <w:trHeight w:val="225"/>
          <w:jc w:val="center"/>
        </w:trPr>
        <w:tc>
          <w:tcPr>
            <w:tcW w:w="626" w:type="dxa"/>
            <w:tcBorders>
              <w:top w:val="nil"/>
              <w:left w:val="nil"/>
              <w:bottom w:val="nil"/>
              <w:right w:val="nil"/>
            </w:tcBorders>
            <w:shd w:val="clear" w:color="000000" w:fill="C5D9F1"/>
            <w:noWrap/>
            <w:vAlign w:val="bottom"/>
          </w:tcPr>
          <w:p w:rsidR="0064058C" w:rsidRPr="005E2487" w:rsidRDefault="0064058C" w:rsidP="00C0668A">
            <w:pPr>
              <w:rPr>
                <w:sz w:val="16"/>
                <w:szCs w:val="16"/>
                <w:lang w:val="ru-RU"/>
              </w:rPr>
            </w:pPr>
            <w:r w:rsidRPr="005E2487">
              <w:rPr>
                <w:sz w:val="16"/>
                <w:szCs w:val="16"/>
                <w:lang w:val="ru-RU"/>
              </w:rPr>
              <w:t> </w:t>
            </w:r>
          </w:p>
        </w:tc>
        <w:tc>
          <w:tcPr>
            <w:tcW w:w="4235" w:type="dxa"/>
            <w:tcBorders>
              <w:top w:val="nil"/>
              <w:left w:val="nil"/>
              <w:bottom w:val="nil"/>
              <w:right w:val="nil"/>
            </w:tcBorders>
            <w:shd w:val="clear" w:color="000000" w:fill="C5D9F1"/>
            <w:noWrap/>
            <w:vAlign w:val="bottom"/>
          </w:tcPr>
          <w:p w:rsidR="0064058C" w:rsidRPr="005E2487" w:rsidRDefault="0064058C" w:rsidP="00C0668A">
            <w:pPr>
              <w:jc w:val="right"/>
              <w:rPr>
                <w:b/>
                <w:bCs/>
                <w:sz w:val="16"/>
                <w:szCs w:val="16"/>
                <w:lang w:val="ru-RU"/>
              </w:rPr>
            </w:pPr>
            <w:r w:rsidRPr="005E2487">
              <w:rPr>
                <w:b/>
                <w:bCs/>
                <w:sz w:val="16"/>
                <w:szCs w:val="16"/>
                <w:lang w:val="ru-RU"/>
              </w:rPr>
              <w:t>Итого</w:t>
            </w:r>
          </w:p>
        </w:tc>
        <w:tc>
          <w:tcPr>
            <w:tcW w:w="1412" w:type="dxa"/>
            <w:tcBorders>
              <w:top w:val="nil"/>
              <w:left w:val="nil"/>
              <w:bottom w:val="nil"/>
              <w:right w:val="nil"/>
            </w:tcBorders>
            <w:shd w:val="clear" w:color="000000" w:fill="C5D9F1"/>
            <w:noWrap/>
            <w:vAlign w:val="center"/>
          </w:tcPr>
          <w:p w:rsidR="0064058C" w:rsidRPr="005E2487" w:rsidRDefault="0064058C" w:rsidP="00C0668A">
            <w:pPr>
              <w:jc w:val="center"/>
              <w:rPr>
                <w:color w:val="000000"/>
                <w:sz w:val="16"/>
                <w:szCs w:val="16"/>
                <w:lang w:val="ru-RU"/>
              </w:rPr>
            </w:pPr>
            <w:r w:rsidRPr="005E2487">
              <w:rPr>
                <w:color w:val="000000"/>
                <w:sz w:val="16"/>
                <w:szCs w:val="16"/>
                <w:lang w:val="ru-RU"/>
              </w:rPr>
              <w:t>47 216</w:t>
            </w:r>
          </w:p>
        </w:tc>
        <w:tc>
          <w:tcPr>
            <w:tcW w:w="1817" w:type="dxa"/>
            <w:tcBorders>
              <w:top w:val="nil"/>
              <w:left w:val="nil"/>
              <w:bottom w:val="nil"/>
              <w:right w:val="nil"/>
            </w:tcBorders>
            <w:shd w:val="clear" w:color="000000" w:fill="C5D9F1"/>
            <w:noWrap/>
            <w:vAlign w:val="center"/>
          </w:tcPr>
          <w:p w:rsidR="0064058C" w:rsidRPr="005E2487" w:rsidRDefault="0064058C" w:rsidP="00C0668A">
            <w:pPr>
              <w:jc w:val="center"/>
              <w:rPr>
                <w:color w:val="000000"/>
                <w:sz w:val="16"/>
                <w:szCs w:val="16"/>
                <w:lang w:val="ru-RU"/>
              </w:rPr>
            </w:pPr>
            <w:r w:rsidRPr="005E2487">
              <w:rPr>
                <w:color w:val="000000"/>
                <w:sz w:val="16"/>
                <w:szCs w:val="16"/>
                <w:lang w:val="ru-RU"/>
              </w:rPr>
              <w:t>52 572</w:t>
            </w:r>
          </w:p>
        </w:tc>
        <w:tc>
          <w:tcPr>
            <w:tcW w:w="1170" w:type="dxa"/>
            <w:tcBorders>
              <w:top w:val="nil"/>
              <w:left w:val="nil"/>
              <w:bottom w:val="nil"/>
              <w:right w:val="nil"/>
            </w:tcBorders>
            <w:shd w:val="clear" w:color="000000" w:fill="C5D9F1"/>
            <w:noWrap/>
            <w:vAlign w:val="center"/>
          </w:tcPr>
          <w:p w:rsidR="0064058C" w:rsidRPr="005E2487" w:rsidRDefault="0064058C" w:rsidP="00C0668A">
            <w:pPr>
              <w:jc w:val="center"/>
              <w:rPr>
                <w:color w:val="000000"/>
                <w:sz w:val="16"/>
                <w:szCs w:val="16"/>
                <w:lang w:val="ru-RU"/>
              </w:rPr>
            </w:pPr>
            <w:r w:rsidRPr="005E2487">
              <w:rPr>
                <w:color w:val="000000"/>
                <w:sz w:val="16"/>
                <w:szCs w:val="16"/>
                <w:lang w:val="ru-RU"/>
              </w:rPr>
              <w:t>20 584</w:t>
            </w:r>
          </w:p>
        </w:tc>
      </w:tr>
      <w:tr w:rsidR="0064058C" w:rsidRPr="00D507F9" w:rsidTr="00C0668A">
        <w:trPr>
          <w:trHeight w:val="330"/>
          <w:jc w:val="center"/>
        </w:trPr>
        <w:tc>
          <w:tcPr>
            <w:tcW w:w="8090" w:type="dxa"/>
            <w:gridSpan w:val="4"/>
            <w:tcBorders>
              <w:top w:val="nil"/>
              <w:left w:val="nil"/>
              <w:bottom w:val="nil"/>
              <w:right w:val="nil"/>
            </w:tcBorders>
            <w:noWrap/>
            <w:vAlign w:val="center"/>
          </w:tcPr>
          <w:p w:rsidR="0064058C" w:rsidRPr="005E2487" w:rsidRDefault="0064058C" w:rsidP="00C0668A">
            <w:pPr>
              <w:rPr>
                <w:i/>
                <w:iCs/>
                <w:sz w:val="16"/>
                <w:szCs w:val="16"/>
                <w:lang w:val="ru-RU"/>
              </w:rPr>
            </w:pPr>
            <w:r w:rsidRPr="005E2487">
              <w:rPr>
                <w:i/>
                <w:iCs/>
                <w:sz w:val="16"/>
                <w:szCs w:val="16"/>
                <w:lang w:val="ru-RU"/>
              </w:rPr>
              <w:t xml:space="preserve">*Данные о расходах за 2016 г. </w:t>
            </w:r>
            <w:r w:rsidR="000C1594" w:rsidRPr="005E2487">
              <w:rPr>
                <w:i/>
                <w:iCs/>
                <w:sz w:val="16"/>
                <w:szCs w:val="16"/>
                <w:lang w:val="ru-RU"/>
              </w:rPr>
              <w:t>носят предварительный</w:t>
            </w:r>
            <w:r w:rsidRPr="005E2487">
              <w:rPr>
                <w:i/>
                <w:iCs/>
                <w:sz w:val="16"/>
                <w:szCs w:val="16"/>
                <w:lang w:val="ru-RU"/>
              </w:rPr>
              <w:t xml:space="preserve"> характер и подлежат проверке внешними аудиторами.</w:t>
            </w:r>
          </w:p>
        </w:tc>
        <w:tc>
          <w:tcPr>
            <w:tcW w:w="1170" w:type="dxa"/>
            <w:tcBorders>
              <w:top w:val="nil"/>
              <w:left w:val="nil"/>
              <w:bottom w:val="nil"/>
              <w:right w:val="nil"/>
            </w:tcBorders>
            <w:noWrap/>
            <w:vAlign w:val="center"/>
          </w:tcPr>
          <w:p w:rsidR="0064058C" w:rsidRPr="005E2487" w:rsidRDefault="0064058C" w:rsidP="00C0668A">
            <w:pPr>
              <w:rPr>
                <w:sz w:val="16"/>
                <w:szCs w:val="16"/>
                <w:lang w:val="ru-RU"/>
              </w:rPr>
            </w:pPr>
          </w:p>
        </w:tc>
      </w:tr>
    </w:tbl>
    <w:p w:rsidR="00DC059F" w:rsidRPr="005E2487" w:rsidRDefault="00DC059F" w:rsidP="0064058C">
      <w:pPr>
        <w:rPr>
          <w:sz w:val="20"/>
          <w:lang w:val="ru-RU"/>
        </w:rPr>
      </w:pPr>
    </w:p>
    <w:p w:rsidR="00DC059F" w:rsidRPr="005E2487" w:rsidRDefault="0064058C" w:rsidP="00A16F16">
      <w:pPr>
        <w:pStyle w:val="NormalWeb"/>
        <w:keepNext/>
        <w:keepLines/>
        <w:spacing w:before="0" w:beforeAutospacing="0" w:after="0" w:afterAutospacing="0"/>
        <w:jc w:val="center"/>
        <w:rPr>
          <w:lang w:val="ru-RU"/>
        </w:rPr>
      </w:pPr>
      <w:r w:rsidRPr="005E2487">
        <w:rPr>
          <w:color w:val="000000"/>
          <w:lang w:val="ru-RU"/>
        </w:rPr>
        <w:lastRenderedPageBreak/>
        <w:t xml:space="preserve">Бюджет и фактические расходы (по персоналу и не связанные с персоналом) </w:t>
      </w:r>
    </w:p>
    <w:p w:rsidR="00DC059F" w:rsidRPr="005E2487" w:rsidRDefault="0064058C" w:rsidP="00A16F16">
      <w:pPr>
        <w:pStyle w:val="NormalWeb"/>
        <w:keepNext/>
        <w:keepLines/>
        <w:spacing w:before="0" w:beforeAutospacing="0" w:after="0" w:afterAutospacing="0"/>
        <w:jc w:val="center"/>
        <w:rPr>
          <w:lang w:val="ru-RU"/>
        </w:rPr>
      </w:pPr>
      <w:r w:rsidRPr="005E2487">
        <w:rPr>
          <w:i/>
          <w:iCs/>
          <w:color w:val="000000"/>
          <w:sz w:val="16"/>
          <w:szCs w:val="16"/>
          <w:lang w:val="ru-RU"/>
        </w:rPr>
        <w:t>(тыс. шв. франков)</w:t>
      </w:r>
    </w:p>
    <w:p w:rsidR="0064058C" w:rsidRPr="005E2487" w:rsidRDefault="0064058C" w:rsidP="00A16F16">
      <w:pPr>
        <w:keepNext/>
        <w:keepLines/>
        <w:jc w:val="center"/>
        <w:rPr>
          <w:sz w:val="20"/>
          <w:lang w:val="ru-RU"/>
        </w:rPr>
      </w:pPr>
    </w:p>
    <w:tbl>
      <w:tblPr>
        <w:tblW w:w="8222" w:type="dxa"/>
        <w:jc w:val="center"/>
        <w:tblLook w:val="00A0" w:firstRow="1" w:lastRow="0" w:firstColumn="1" w:lastColumn="0" w:noHBand="0" w:noVBand="0"/>
      </w:tblPr>
      <w:tblGrid>
        <w:gridCol w:w="2440"/>
        <w:gridCol w:w="1420"/>
        <w:gridCol w:w="1817"/>
        <w:gridCol w:w="1223"/>
        <w:gridCol w:w="1322"/>
      </w:tblGrid>
      <w:tr w:rsidR="0064058C" w:rsidRPr="005E2487" w:rsidTr="00C0668A">
        <w:trPr>
          <w:trHeight w:val="720"/>
          <w:jc w:val="center"/>
        </w:trPr>
        <w:tc>
          <w:tcPr>
            <w:tcW w:w="2440" w:type="dxa"/>
            <w:tcBorders>
              <w:top w:val="nil"/>
              <w:left w:val="nil"/>
              <w:bottom w:val="nil"/>
              <w:right w:val="nil"/>
            </w:tcBorders>
            <w:shd w:val="clear" w:color="000000" w:fill="C5D9F1"/>
            <w:noWrap/>
            <w:vAlign w:val="center"/>
          </w:tcPr>
          <w:p w:rsidR="0064058C" w:rsidRPr="005E2487" w:rsidRDefault="0064058C" w:rsidP="00A16F16">
            <w:pPr>
              <w:keepNext/>
              <w:keepLines/>
              <w:rPr>
                <w:color w:val="000000"/>
                <w:sz w:val="16"/>
                <w:szCs w:val="16"/>
                <w:lang w:val="ru-RU"/>
              </w:rPr>
            </w:pPr>
            <w:r w:rsidRPr="005E2487">
              <w:rPr>
                <w:color w:val="000000"/>
                <w:sz w:val="16"/>
                <w:szCs w:val="16"/>
                <w:lang w:val="ru-RU"/>
              </w:rPr>
              <w:t> </w:t>
            </w:r>
          </w:p>
        </w:tc>
        <w:tc>
          <w:tcPr>
            <w:tcW w:w="1420" w:type="dxa"/>
            <w:tcBorders>
              <w:top w:val="nil"/>
              <w:left w:val="nil"/>
              <w:bottom w:val="nil"/>
              <w:right w:val="nil"/>
            </w:tcBorders>
            <w:shd w:val="clear" w:color="000000" w:fill="C5D9F1"/>
            <w:vAlign w:val="center"/>
          </w:tcPr>
          <w:p w:rsidR="0064058C" w:rsidRPr="005E2487" w:rsidRDefault="0064058C" w:rsidP="00A16F16">
            <w:pPr>
              <w:keepNext/>
              <w:keepLines/>
              <w:jc w:val="center"/>
              <w:rPr>
                <w:b/>
                <w:bCs/>
                <w:color w:val="000000"/>
                <w:sz w:val="16"/>
                <w:szCs w:val="16"/>
                <w:lang w:val="ru-RU"/>
              </w:rPr>
            </w:pPr>
            <w:r w:rsidRPr="005E2487">
              <w:rPr>
                <w:b/>
                <w:bCs/>
                <w:color w:val="000000"/>
                <w:sz w:val="16"/>
                <w:szCs w:val="16"/>
                <w:lang w:val="ru-RU"/>
              </w:rPr>
              <w:t>Утвержденный бюджет на 2016-2017 гг.</w:t>
            </w:r>
          </w:p>
        </w:tc>
        <w:tc>
          <w:tcPr>
            <w:tcW w:w="1420" w:type="dxa"/>
            <w:tcBorders>
              <w:top w:val="nil"/>
              <w:left w:val="nil"/>
              <w:bottom w:val="nil"/>
              <w:right w:val="nil"/>
            </w:tcBorders>
            <w:shd w:val="clear" w:color="000000" w:fill="C5D9F1"/>
            <w:vAlign w:val="center"/>
          </w:tcPr>
          <w:p w:rsidR="0064058C" w:rsidRPr="005E2487" w:rsidRDefault="0064058C" w:rsidP="00A16F16">
            <w:pPr>
              <w:keepNext/>
              <w:keepLines/>
              <w:jc w:val="center"/>
              <w:rPr>
                <w:b/>
                <w:bCs/>
                <w:color w:val="000000"/>
                <w:sz w:val="16"/>
                <w:szCs w:val="16"/>
                <w:lang w:val="ru-RU"/>
              </w:rPr>
            </w:pPr>
            <w:r w:rsidRPr="005E2487">
              <w:rPr>
                <w:b/>
                <w:bCs/>
                <w:color w:val="000000"/>
                <w:sz w:val="16"/>
                <w:szCs w:val="16"/>
                <w:lang w:val="ru-RU"/>
              </w:rPr>
              <w:t>Бюджет на 2016-2017 гг. после перераспределения средств</w:t>
            </w:r>
          </w:p>
        </w:tc>
        <w:tc>
          <w:tcPr>
            <w:tcW w:w="1420" w:type="dxa"/>
            <w:tcBorders>
              <w:top w:val="nil"/>
              <w:left w:val="nil"/>
              <w:bottom w:val="nil"/>
              <w:right w:val="nil"/>
            </w:tcBorders>
            <w:shd w:val="clear" w:color="000000" w:fill="C5D9F1"/>
            <w:vAlign w:val="center"/>
          </w:tcPr>
          <w:p w:rsidR="0064058C" w:rsidRPr="005E2487" w:rsidRDefault="0064058C" w:rsidP="00A16F16">
            <w:pPr>
              <w:keepNext/>
              <w:keepLines/>
              <w:jc w:val="center"/>
              <w:rPr>
                <w:b/>
                <w:bCs/>
                <w:color w:val="000000"/>
                <w:sz w:val="16"/>
                <w:szCs w:val="16"/>
                <w:lang w:val="ru-RU"/>
              </w:rPr>
            </w:pPr>
            <w:r w:rsidRPr="005E2487">
              <w:rPr>
                <w:b/>
                <w:bCs/>
                <w:color w:val="000000"/>
                <w:sz w:val="16"/>
                <w:szCs w:val="16"/>
                <w:lang w:val="ru-RU"/>
              </w:rPr>
              <w:t>Расходы за 2016 г.*</w:t>
            </w:r>
          </w:p>
        </w:tc>
        <w:tc>
          <w:tcPr>
            <w:tcW w:w="1420" w:type="dxa"/>
            <w:tcBorders>
              <w:top w:val="nil"/>
              <w:left w:val="nil"/>
              <w:bottom w:val="nil"/>
              <w:right w:val="nil"/>
            </w:tcBorders>
            <w:shd w:val="clear" w:color="000000" w:fill="C5D9F1"/>
            <w:vAlign w:val="center"/>
          </w:tcPr>
          <w:p w:rsidR="0064058C" w:rsidRPr="005E2487" w:rsidRDefault="0064058C" w:rsidP="00A16F16">
            <w:pPr>
              <w:keepNext/>
              <w:keepLines/>
              <w:jc w:val="center"/>
              <w:rPr>
                <w:b/>
                <w:bCs/>
                <w:color w:val="000000"/>
                <w:sz w:val="16"/>
                <w:szCs w:val="16"/>
                <w:lang w:val="ru-RU"/>
              </w:rPr>
            </w:pPr>
            <w:r w:rsidRPr="005E2487">
              <w:rPr>
                <w:b/>
                <w:bCs/>
                <w:color w:val="000000"/>
                <w:sz w:val="16"/>
                <w:szCs w:val="16"/>
                <w:lang w:val="ru-RU"/>
              </w:rPr>
              <w:t>Показатель освоения (%)</w:t>
            </w:r>
          </w:p>
        </w:tc>
      </w:tr>
      <w:tr w:rsidR="0064058C" w:rsidRPr="005E2487" w:rsidTr="00C0668A">
        <w:trPr>
          <w:trHeight w:val="315"/>
          <w:jc w:val="center"/>
        </w:trPr>
        <w:tc>
          <w:tcPr>
            <w:tcW w:w="2440" w:type="dxa"/>
            <w:tcBorders>
              <w:top w:val="nil"/>
              <w:left w:val="nil"/>
              <w:bottom w:val="nil"/>
              <w:right w:val="nil"/>
            </w:tcBorders>
            <w:noWrap/>
            <w:vAlign w:val="center"/>
          </w:tcPr>
          <w:p w:rsidR="0064058C" w:rsidRPr="005E2487" w:rsidRDefault="0064058C" w:rsidP="00A16F16">
            <w:pPr>
              <w:keepNext/>
              <w:keepLines/>
              <w:rPr>
                <w:color w:val="000000"/>
                <w:sz w:val="16"/>
                <w:szCs w:val="16"/>
                <w:lang w:val="ru-RU"/>
              </w:rPr>
            </w:pPr>
            <w:r w:rsidRPr="005E2487">
              <w:rPr>
                <w:color w:val="000000"/>
                <w:sz w:val="16"/>
                <w:szCs w:val="16"/>
                <w:lang w:val="ru-RU"/>
              </w:rPr>
              <w:t xml:space="preserve">Расходы, связанные с персоналом  </w:t>
            </w:r>
          </w:p>
        </w:tc>
        <w:tc>
          <w:tcPr>
            <w:tcW w:w="1420" w:type="dxa"/>
            <w:tcBorders>
              <w:top w:val="nil"/>
              <w:left w:val="nil"/>
              <w:bottom w:val="nil"/>
              <w:right w:val="nil"/>
            </w:tcBorders>
            <w:vAlign w:val="center"/>
          </w:tcPr>
          <w:p w:rsidR="0064058C" w:rsidRPr="005E2487" w:rsidRDefault="0064058C" w:rsidP="00A16F16">
            <w:pPr>
              <w:keepNext/>
              <w:keepLines/>
              <w:jc w:val="center"/>
              <w:rPr>
                <w:color w:val="000000"/>
                <w:sz w:val="16"/>
                <w:szCs w:val="16"/>
                <w:lang w:val="ru-RU"/>
              </w:rPr>
            </w:pPr>
            <w:r w:rsidRPr="005E2487">
              <w:rPr>
                <w:color w:val="000000"/>
                <w:sz w:val="16"/>
                <w:szCs w:val="16"/>
                <w:lang w:val="ru-RU"/>
              </w:rPr>
              <w:t xml:space="preserve">19 287 </w:t>
            </w:r>
          </w:p>
        </w:tc>
        <w:tc>
          <w:tcPr>
            <w:tcW w:w="1420" w:type="dxa"/>
            <w:tcBorders>
              <w:top w:val="nil"/>
              <w:left w:val="nil"/>
              <w:bottom w:val="nil"/>
              <w:right w:val="nil"/>
            </w:tcBorders>
            <w:vAlign w:val="center"/>
          </w:tcPr>
          <w:p w:rsidR="0064058C" w:rsidRPr="005E2487" w:rsidRDefault="0064058C" w:rsidP="00A16F16">
            <w:pPr>
              <w:keepNext/>
              <w:keepLines/>
              <w:jc w:val="center"/>
              <w:rPr>
                <w:color w:val="000000"/>
                <w:sz w:val="16"/>
                <w:szCs w:val="16"/>
                <w:lang w:val="ru-RU"/>
              </w:rPr>
            </w:pPr>
            <w:r w:rsidRPr="005E2487">
              <w:rPr>
                <w:color w:val="000000"/>
                <w:sz w:val="16"/>
                <w:szCs w:val="16"/>
                <w:lang w:val="ru-RU"/>
              </w:rPr>
              <w:t xml:space="preserve">17 165 </w:t>
            </w:r>
          </w:p>
        </w:tc>
        <w:tc>
          <w:tcPr>
            <w:tcW w:w="1420" w:type="dxa"/>
            <w:tcBorders>
              <w:top w:val="nil"/>
              <w:left w:val="nil"/>
              <w:bottom w:val="nil"/>
              <w:right w:val="nil"/>
            </w:tcBorders>
            <w:vAlign w:val="center"/>
          </w:tcPr>
          <w:p w:rsidR="0064058C" w:rsidRPr="005E2487" w:rsidRDefault="0064058C" w:rsidP="00A16F16">
            <w:pPr>
              <w:keepNext/>
              <w:keepLines/>
              <w:jc w:val="center"/>
              <w:rPr>
                <w:color w:val="000000"/>
                <w:sz w:val="16"/>
                <w:szCs w:val="16"/>
                <w:lang w:val="ru-RU"/>
              </w:rPr>
            </w:pPr>
            <w:r w:rsidRPr="005E2487">
              <w:rPr>
                <w:color w:val="000000"/>
                <w:sz w:val="16"/>
                <w:szCs w:val="16"/>
                <w:lang w:val="ru-RU"/>
              </w:rPr>
              <w:t xml:space="preserve">8 032 </w:t>
            </w:r>
          </w:p>
        </w:tc>
        <w:tc>
          <w:tcPr>
            <w:tcW w:w="1420" w:type="dxa"/>
            <w:tcBorders>
              <w:top w:val="nil"/>
              <w:left w:val="nil"/>
              <w:bottom w:val="nil"/>
              <w:right w:val="nil"/>
            </w:tcBorders>
            <w:vAlign w:val="center"/>
          </w:tcPr>
          <w:p w:rsidR="0064058C" w:rsidRPr="005E2487" w:rsidRDefault="0064058C" w:rsidP="00A16F16">
            <w:pPr>
              <w:keepNext/>
              <w:keepLines/>
              <w:jc w:val="center"/>
              <w:rPr>
                <w:color w:val="000000"/>
                <w:sz w:val="16"/>
                <w:szCs w:val="16"/>
                <w:lang w:val="ru-RU"/>
              </w:rPr>
            </w:pPr>
            <w:r w:rsidRPr="005E2487">
              <w:rPr>
                <w:color w:val="000000"/>
                <w:sz w:val="16"/>
                <w:szCs w:val="16"/>
                <w:lang w:val="ru-RU"/>
              </w:rPr>
              <w:t>47%</w:t>
            </w:r>
          </w:p>
        </w:tc>
      </w:tr>
      <w:tr w:rsidR="0064058C" w:rsidRPr="005E2487" w:rsidTr="00C0668A">
        <w:trPr>
          <w:trHeight w:val="315"/>
          <w:jc w:val="center"/>
        </w:trPr>
        <w:tc>
          <w:tcPr>
            <w:tcW w:w="2440" w:type="dxa"/>
            <w:tcBorders>
              <w:top w:val="nil"/>
              <w:left w:val="nil"/>
              <w:bottom w:val="nil"/>
              <w:right w:val="nil"/>
            </w:tcBorders>
            <w:noWrap/>
            <w:vAlign w:val="center"/>
          </w:tcPr>
          <w:p w:rsidR="0064058C" w:rsidRPr="005E2487" w:rsidRDefault="0064058C" w:rsidP="00A16F16">
            <w:pPr>
              <w:keepNext/>
              <w:keepLines/>
              <w:rPr>
                <w:color w:val="000000"/>
                <w:sz w:val="16"/>
                <w:szCs w:val="16"/>
                <w:lang w:val="ru-RU"/>
              </w:rPr>
            </w:pPr>
            <w:r w:rsidRPr="005E2487">
              <w:rPr>
                <w:color w:val="000000"/>
                <w:sz w:val="16"/>
                <w:szCs w:val="16"/>
                <w:lang w:val="ru-RU"/>
              </w:rPr>
              <w:t xml:space="preserve">Расходы, не связанные с персоналом </w:t>
            </w:r>
          </w:p>
        </w:tc>
        <w:tc>
          <w:tcPr>
            <w:tcW w:w="1420" w:type="dxa"/>
            <w:tcBorders>
              <w:top w:val="nil"/>
              <w:left w:val="nil"/>
              <w:bottom w:val="nil"/>
              <w:right w:val="nil"/>
            </w:tcBorders>
            <w:vAlign w:val="center"/>
          </w:tcPr>
          <w:p w:rsidR="0064058C" w:rsidRPr="005E2487" w:rsidRDefault="0064058C" w:rsidP="00A16F16">
            <w:pPr>
              <w:keepNext/>
              <w:keepLines/>
              <w:jc w:val="center"/>
              <w:rPr>
                <w:color w:val="000000"/>
                <w:sz w:val="16"/>
                <w:szCs w:val="16"/>
                <w:lang w:val="ru-RU"/>
              </w:rPr>
            </w:pPr>
            <w:r w:rsidRPr="005E2487">
              <w:rPr>
                <w:color w:val="000000"/>
                <w:sz w:val="16"/>
                <w:szCs w:val="16"/>
                <w:lang w:val="ru-RU"/>
              </w:rPr>
              <w:t xml:space="preserve">27 930 </w:t>
            </w:r>
          </w:p>
        </w:tc>
        <w:tc>
          <w:tcPr>
            <w:tcW w:w="1420" w:type="dxa"/>
            <w:tcBorders>
              <w:top w:val="nil"/>
              <w:left w:val="nil"/>
              <w:bottom w:val="nil"/>
              <w:right w:val="nil"/>
            </w:tcBorders>
            <w:vAlign w:val="center"/>
          </w:tcPr>
          <w:p w:rsidR="0064058C" w:rsidRPr="005E2487" w:rsidRDefault="0064058C" w:rsidP="00A16F16">
            <w:pPr>
              <w:keepNext/>
              <w:keepLines/>
              <w:jc w:val="center"/>
              <w:rPr>
                <w:color w:val="000000"/>
                <w:sz w:val="16"/>
                <w:szCs w:val="16"/>
                <w:lang w:val="ru-RU"/>
              </w:rPr>
            </w:pPr>
            <w:r w:rsidRPr="005E2487">
              <w:rPr>
                <w:color w:val="000000"/>
                <w:sz w:val="16"/>
                <w:szCs w:val="16"/>
                <w:lang w:val="ru-RU"/>
              </w:rPr>
              <w:t xml:space="preserve">35 408 </w:t>
            </w:r>
          </w:p>
        </w:tc>
        <w:tc>
          <w:tcPr>
            <w:tcW w:w="1420" w:type="dxa"/>
            <w:tcBorders>
              <w:top w:val="nil"/>
              <w:left w:val="nil"/>
              <w:bottom w:val="nil"/>
              <w:right w:val="nil"/>
            </w:tcBorders>
            <w:vAlign w:val="center"/>
          </w:tcPr>
          <w:p w:rsidR="0064058C" w:rsidRPr="005E2487" w:rsidRDefault="0064058C" w:rsidP="00A16F16">
            <w:pPr>
              <w:keepNext/>
              <w:keepLines/>
              <w:jc w:val="center"/>
              <w:rPr>
                <w:color w:val="000000"/>
                <w:sz w:val="16"/>
                <w:szCs w:val="16"/>
                <w:lang w:val="ru-RU"/>
              </w:rPr>
            </w:pPr>
            <w:r w:rsidRPr="005E2487">
              <w:rPr>
                <w:color w:val="000000"/>
                <w:sz w:val="16"/>
                <w:szCs w:val="16"/>
                <w:lang w:val="ru-RU"/>
              </w:rPr>
              <w:t xml:space="preserve">12 552 </w:t>
            </w:r>
          </w:p>
        </w:tc>
        <w:tc>
          <w:tcPr>
            <w:tcW w:w="1420" w:type="dxa"/>
            <w:tcBorders>
              <w:top w:val="nil"/>
              <w:left w:val="nil"/>
              <w:bottom w:val="nil"/>
              <w:right w:val="nil"/>
            </w:tcBorders>
            <w:vAlign w:val="center"/>
          </w:tcPr>
          <w:p w:rsidR="0064058C" w:rsidRPr="005E2487" w:rsidRDefault="0064058C" w:rsidP="00A16F16">
            <w:pPr>
              <w:keepNext/>
              <w:keepLines/>
              <w:jc w:val="center"/>
              <w:rPr>
                <w:color w:val="000000"/>
                <w:sz w:val="16"/>
                <w:szCs w:val="16"/>
                <w:lang w:val="ru-RU"/>
              </w:rPr>
            </w:pPr>
            <w:r w:rsidRPr="005E2487">
              <w:rPr>
                <w:color w:val="000000"/>
                <w:sz w:val="16"/>
                <w:szCs w:val="16"/>
                <w:lang w:val="ru-RU"/>
              </w:rPr>
              <w:t>35%</w:t>
            </w:r>
          </w:p>
        </w:tc>
      </w:tr>
      <w:tr w:rsidR="0064058C" w:rsidRPr="005E2487" w:rsidTr="00C0668A">
        <w:trPr>
          <w:trHeight w:val="225"/>
          <w:jc w:val="center"/>
        </w:trPr>
        <w:tc>
          <w:tcPr>
            <w:tcW w:w="2440" w:type="dxa"/>
            <w:tcBorders>
              <w:top w:val="nil"/>
              <w:left w:val="nil"/>
              <w:bottom w:val="nil"/>
              <w:right w:val="nil"/>
            </w:tcBorders>
            <w:shd w:val="clear" w:color="000000" w:fill="C5D9F1"/>
            <w:noWrap/>
            <w:vAlign w:val="center"/>
          </w:tcPr>
          <w:p w:rsidR="0064058C" w:rsidRPr="005E2487" w:rsidRDefault="0064058C" w:rsidP="00A16F16">
            <w:pPr>
              <w:keepNext/>
              <w:keepLines/>
              <w:jc w:val="right"/>
              <w:rPr>
                <w:b/>
                <w:bCs/>
                <w:color w:val="000000"/>
                <w:sz w:val="16"/>
                <w:szCs w:val="16"/>
                <w:lang w:val="ru-RU"/>
              </w:rPr>
            </w:pPr>
            <w:r w:rsidRPr="005E2487">
              <w:rPr>
                <w:b/>
                <w:bCs/>
                <w:color w:val="000000"/>
                <w:sz w:val="16"/>
                <w:szCs w:val="16"/>
                <w:lang w:val="ru-RU"/>
              </w:rPr>
              <w:t xml:space="preserve">Итого </w:t>
            </w:r>
          </w:p>
        </w:tc>
        <w:tc>
          <w:tcPr>
            <w:tcW w:w="1420" w:type="dxa"/>
            <w:tcBorders>
              <w:top w:val="nil"/>
              <w:left w:val="nil"/>
              <w:bottom w:val="nil"/>
              <w:right w:val="nil"/>
            </w:tcBorders>
            <w:shd w:val="clear" w:color="000000" w:fill="C5D9F1"/>
            <w:vAlign w:val="center"/>
          </w:tcPr>
          <w:p w:rsidR="0064058C" w:rsidRPr="005E2487" w:rsidRDefault="0064058C" w:rsidP="00A16F16">
            <w:pPr>
              <w:keepNext/>
              <w:keepLines/>
              <w:jc w:val="center"/>
              <w:rPr>
                <w:b/>
                <w:bCs/>
                <w:color w:val="000000"/>
                <w:sz w:val="16"/>
                <w:szCs w:val="16"/>
                <w:lang w:val="ru-RU"/>
              </w:rPr>
            </w:pPr>
            <w:r w:rsidRPr="005E2487">
              <w:rPr>
                <w:b/>
                <w:bCs/>
                <w:color w:val="000000"/>
                <w:sz w:val="16"/>
                <w:szCs w:val="16"/>
                <w:lang w:val="ru-RU"/>
              </w:rPr>
              <w:t xml:space="preserve">47 216 </w:t>
            </w:r>
          </w:p>
        </w:tc>
        <w:tc>
          <w:tcPr>
            <w:tcW w:w="1420" w:type="dxa"/>
            <w:tcBorders>
              <w:top w:val="nil"/>
              <w:left w:val="nil"/>
              <w:bottom w:val="nil"/>
              <w:right w:val="nil"/>
            </w:tcBorders>
            <w:shd w:val="clear" w:color="000000" w:fill="C5D9F1"/>
            <w:vAlign w:val="center"/>
          </w:tcPr>
          <w:p w:rsidR="0064058C" w:rsidRPr="005E2487" w:rsidRDefault="0064058C" w:rsidP="00A16F16">
            <w:pPr>
              <w:keepNext/>
              <w:keepLines/>
              <w:jc w:val="center"/>
              <w:rPr>
                <w:b/>
                <w:bCs/>
                <w:color w:val="000000"/>
                <w:sz w:val="16"/>
                <w:szCs w:val="16"/>
                <w:lang w:val="ru-RU"/>
              </w:rPr>
            </w:pPr>
            <w:r w:rsidRPr="005E2487">
              <w:rPr>
                <w:b/>
                <w:bCs/>
                <w:color w:val="000000"/>
                <w:sz w:val="16"/>
                <w:szCs w:val="16"/>
                <w:lang w:val="ru-RU"/>
              </w:rPr>
              <w:t xml:space="preserve">52 572 </w:t>
            </w:r>
          </w:p>
        </w:tc>
        <w:tc>
          <w:tcPr>
            <w:tcW w:w="1420" w:type="dxa"/>
            <w:tcBorders>
              <w:top w:val="nil"/>
              <w:left w:val="nil"/>
              <w:bottom w:val="nil"/>
              <w:right w:val="nil"/>
            </w:tcBorders>
            <w:shd w:val="clear" w:color="000000" w:fill="C5D9F1"/>
            <w:vAlign w:val="center"/>
          </w:tcPr>
          <w:p w:rsidR="0064058C" w:rsidRPr="005E2487" w:rsidRDefault="0064058C" w:rsidP="00A16F16">
            <w:pPr>
              <w:keepNext/>
              <w:keepLines/>
              <w:jc w:val="center"/>
              <w:rPr>
                <w:b/>
                <w:bCs/>
                <w:color w:val="000000"/>
                <w:sz w:val="16"/>
                <w:szCs w:val="16"/>
                <w:lang w:val="ru-RU"/>
              </w:rPr>
            </w:pPr>
            <w:r w:rsidRPr="005E2487">
              <w:rPr>
                <w:b/>
                <w:bCs/>
                <w:color w:val="000000"/>
                <w:sz w:val="16"/>
                <w:szCs w:val="16"/>
                <w:lang w:val="ru-RU"/>
              </w:rPr>
              <w:t xml:space="preserve">20 584 </w:t>
            </w:r>
          </w:p>
        </w:tc>
        <w:tc>
          <w:tcPr>
            <w:tcW w:w="1420" w:type="dxa"/>
            <w:tcBorders>
              <w:top w:val="nil"/>
              <w:left w:val="nil"/>
              <w:bottom w:val="nil"/>
              <w:right w:val="nil"/>
            </w:tcBorders>
            <w:shd w:val="clear" w:color="000000" w:fill="C5D9F1"/>
            <w:vAlign w:val="center"/>
          </w:tcPr>
          <w:p w:rsidR="0064058C" w:rsidRPr="005E2487" w:rsidRDefault="0064058C" w:rsidP="00A16F16">
            <w:pPr>
              <w:keepNext/>
              <w:keepLines/>
              <w:jc w:val="center"/>
              <w:rPr>
                <w:b/>
                <w:bCs/>
                <w:color w:val="000000"/>
                <w:sz w:val="16"/>
                <w:szCs w:val="16"/>
                <w:lang w:val="ru-RU"/>
              </w:rPr>
            </w:pPr>
            <w:r w:rsidRPr="005E2487">
              <w:rPr>
                <w:b/>
                <w:bCs/>
                <w:color w:val="000000"/>
                <w:sz w:val="16"/>
                <w:szCs w:val="16"/>
                <w:lang w:val="ru-RU"/>
              </w:rPr>
              <w:t>39%</w:t>
            </w:r>
          </w:p>
        </w:tc>
      </w:tr>
      <w:tr w:rsidR="0064058C" w:rsidRPr="00D507F9" w:rsidTr="00C0668A">
        <w:trPr>
          <w:trHeight w:val="300"/>
          <w:jc w:val="center"/>
        </w:trPr>
        <w:tc>
          <w:tcPr>
            <w:tcW w:w="8120" w:type="dxa"/>
            <w:gridSpan w:val="5"/>
            <w:tcBorders>
              <w:top w:val="nil"/>
              <w:left w:val="nil"/>
              <w:bottom w:val="nil"/>
              <w:right w:val="nil"/>
            </w:tcBorders>
            <w:noWrap/>
            <w:vAlign w:val="center"/>
          </w:tcPr>
          <w:p w:rsidR="0064058C" w:rsidRPr="005E2487" w:rsidRDefault="0064058C" w:rsidP="00A16F16">
            <w:pPr>
              <w:keepNext/>
              <w:keepLines/>
              <w:rPr>
                <w:i/>
                <w:iCs/>
                <w:color w:val="000000"/>
                <w:sz w:val="16"/>
                <w:szCs w:val="16"/>
                <w:lang w:val="ru-RU"/>
              </w:rPr>
            </w:pPr>
            <w:r w:rsidRPr="005E2487">
              <w:rPr>
                <w:i/>
                <w:iCs/>
                <w:color w:val="000000"/>
                <w:sz w:val="16"/>
                <w:szCs w:val="16"/>
                <w:lang w:val="ru-RU"/>
              </w:rPr>
              <w:t xml:space="preserve">*Данные о расходах за 2016 г. </w:t>
            </w:r>
            <w:r w:rsidR="000C1594" w:rsidRPr="005E2487">
              <w:rPr>
                <w:i/>
                <w:iCs/>
                <w:color w:val="000000"/>
                <w:sz w:val="16"/>
                <w:szCs w:val="16"/>
                <w:lang w:val="ru-RU"/>
              </w:rPr>
              <w:t>носят предварительный</w:t>
            </w:r>
            <w:r w:rsidRPr="005E2487">
              <w:rPr>
                <w:i/>
                <w:iCs/>
                <w:color w:val="000000"/>
                <w:sz w:val="16"/>
                <w:szCs w:val="16"/>
                <w:lang w:val="ru-RU"/>
              </w:rPr>
              <w:t xml:space="preserve"> характер и подлежат проверке внешними аудиторами. </w:t>
            </w:r>
          </w:p>
        </w:tc>
      </w:tr>
    </w:tbl>
    <w:p w:rsidR="00DC059F" w:rsidRPr="005E2487" w:rsidRDefault="00DC059F" w:rsidP="00A16F16">
      <w:pPr>
        <w:keepNext/>
        <w:keepLines/>
        <w:rPr>
          <w:sz w:val="20"/>
          <w:lang w:val="ru-RU"/>
        </w:rPr>
      </w:pPr>
    </w:p>
    <w:p w:rsidR="00DC059F" w:rsidRPr="005E2487" w:rsidRDefault="0064058C" w:rsidP="00A16F16">
      <w:pPr>
        <w:keepNext/>
        <w:keepLines/>
        <w:ind w:left="567" w:right="282"/>
        <w:rPr>
          <w:i/>
          <w:sz w:val="16"/>
          <w:szCs w:val="16"/>
          <w:lang w:val="ru-RU"/>
        </w:rPr>
      </w:pPr>
      <w:r w:rsidRPr="005E2487">
        <w:rPr>
          <w:i/>
          <w:sz w:val="16"/>
          <w:szCs w:val="16"/>
          <w:lang w:val="ru-RU"/>
        </w:rPr>
        <w:t>ПРИМЕЧАНИЕ: Бюджет после перераспределения средств на 2016–2017 гг. отражает перераспределение средств по состоянию на 8 марта 2017 г.,  необходимое для удовлетворения потребностей в ходе двухгодичного периода 2016–2015 гг. в соответствии с финансовым положением 5.5.</w:t>
      </w:r>
    </w:p>
    <w:p w:rsidR="00DC059F" w:rsidRPr="005E2487" w:rsidRDefault="00DC059F" w:rsidP="00A16F16">
      <w:pPr>
        <w:keepNext/>
        <w:keepLines/>
        <w:rPr>
          <w:sz w:val="20"/>
          <w:lang w:val="ru-RU"/>
        </w:rPr>
      </w:pPr>
    </w:p>
    <w:p w:rsidR="00DC059F" w:rsidRPr="005E2487" w:rsidRDefault="00DC059F" w:rsidP="0064058C">
      <w:pPr>
        <w:rPr>
          <w:sz w:val="20"/>
          <w:lang w:val="ru-RU"/>
        </w:rPr>
      </w:pPr>
    </w:p>
    <w:p w:rsidR="00DC059F" w:rsidRPr="005E2487" w:rsidRDefault="0064058C" w:rsidP="0064058C">
      <w:pPr>
        <w:jc w:val="both"/>
        <w:rPr>
          <w:sz w:val="20"/>
          <w:u w:val="single"/>
          <w:lang w:val="ru-RU"/>
        </w:rPr>
      </w:pPr>
      <w:r w:rsidRPr="005E2487">
        <w:rPr>
          <w:sz w:val="20"/>
          <w:lang w:val="ru-RU"/>
        </w:rPr>
        <w:t>A.</w:t>
      </w:r>
      <w:r w:rsidRPr="005E2487">
        <w:rPr>
          <w:sz w:val="20"/>
          <w:lang w:val="ru-RU"/>
        </w:rPr>
        <w:tab/>
      </w:r>
      <w:r w:rsidRPr="005E2487">
        <w:rPr>
          <w:sz w:val="20"/>
          <w:u w:val="single"/>
          <w:lang w:val="ru-RU"/>
        </w:rPr>
        <w:t>Бюджет на 2016-2017 гг. после перераспределения средств</w:t>
      </w:r>
    </w:p>
    <w:p w:rsidR="00DC059F" w:rsidRPr="005E2487" w:rsidRDefault="00DC059F" w:rsidP="0064058C">
      <w:pPr>
        <w:jc w:val="both"/>
        <w:rPr>
          <w:sz w:val="20"/>
          <w:lang w:val="ru-RU"/>
        </w:rPr>
      </w:pPr>
    </w:p>
    <w:p w:rsidR="00DC059F" w:rsidRPr="005E2487" w:rsidRDefault="0064058C" w:rsidP="0064058C">
      <w:pPr>
        <w:pStyle w:val="ListParagraph1"/>
        <w:numPr>
          <w:ilvl w:val="0"/>
          <w:numId w:val="45"/>
        </w:numPr>
        <w:ind w:left="0" w:firstLine="0"/>
        <w:jc w:val="both"/>
        <w:rPr>
          <w:sz w:val="20"/>
          <w:lang w:val="ru-RU"/>
        </w:rPr>
      </w:pPr>
      <w:r w:rsidRPr="005E2487">
        <w:rPr>
          <w:sz w:val="20"/>
          <w:lang w:val="ru-RU"/>
        </w:rPr>
        <w:t xml:space="preserve">Бюджет после перераспределения средств отражал чистый рост ресурсов, не связанных с персоналом, что было в основном обусловлено:  (i) выделением дополнительных средств на покрытие авансированных процентов в связи с погашением кредита, полученного на строительство нового здания;  и (ii) </w:t>
      </w:r>
      <w:r w:rsidRPr="005E2487">
        <w:rPr>
          <w:color w:val="000000"/>
          <w:sz w:val="20"/>
          <w:szCs w:val="22"/>
          <w:lang w:val="ru-RU"/>
        </w:rPr>
        <w:t>перераспределени</w:t>
      </w:r>
      <w:r w:rsidRPr="005E2487">
        <w:rPr>
          <w:sz w:val="20"/>
          <w:lang w:val="ru-RU"/>
        </w:rPr>
        <w:t xml:space="preserve">ем средств из категории расходов, связанных с персоналом, в категорию расходов, не связанных с персоналом, для поддержки мероприятий по закупке информационно-технологических систем и подготовки к проведению Ассамблей.  Эта динамика был отчасти уравновешена:  (i) передачей Группы курьерских и водительских услуг из программы 24 в программу 27 (Конференционная и лингвистическая службы), отраженной по линии ожидаемого результата IX.1 (Эффективные, оперативные, качественные и ориентированные на пользователя вспомогательные услуги) и IX.4 (Ответственная в экологическом и социальном плане Организация);  и (ii) недоосвоением средств на поддержание, обслуживание и реконструкцию помещений и систем ВОИС в 2016 г., отраженным по линии ожидаемого результата IX.1, в связи с решением других приоритетных задач Организации.  </w:t>
      </w:r>
    </w:p>
    <w:p w:rsidR="00DC059F" w:rsidRPr="005E2487" w:rsidRDefault="00DC059F" w:rsidP="0064058C">
      <w:pPr>
        <w:jc w:val="both"/>
        <w:rPr>
          <w:sz w:val="20"/>
          <w:lang w:val="ru-RU"/>
        </w:rPr>
      </w:pPr>
    </w:p>
    <w:p w:rsidR="00DC059F" w:rsidRPr="005E2487" w:rsidRDefault="0064058C" w:rsidP="0064058C">
      <w:pPr>
        <w:pStyle w:val="ListParagraph1"/>
        <w:numPr>
          <w:ilvl w:val="0"/>
          <w:numId w:val="45"/>
        </w:numPr>
        <w:ind w:left="0" w:firstLine="0"/>
        <w:jc w:val="both"/>
        <w:rPr>
          <w:sz w:val="20"/>
          <w:lang w:val="ru-RU"/>
        </w:rPr>
      </w:pPr>
      <w:r w:rsidRPr="005E2487">
        <w:rPr>
          <w:sz w:val="20"/>
          <w:lang w:val="ru-RU"/>
        </w:rPr>
        <w:t>В целом сокращение расходов, связанных с персоналом, по сравнению с утвержденным бюджетом на 2016-2017 гг. является чистым результатом, с одной стороны, реклассификации должностей и завершения перевода в штат временных сотрудников, выполнявших функции постоянных сотрудников, а с другой стороны – передачи Группы курьерских и водительских услуг в программу 27, как указано выше.</w:t>
      </w:r>
    </w:p>
    <w:p w:rsidR="00DC059F" w:rsidRPr="005E2487" w:rsidRDefault="00DC059F" w:rsidP="0064058C">
      <w:pPr>
        <w:jc w:val="both"/>
        <w:rPr>
          <w:sz w:val="20"/>
          <w:lang w:val="ru-RU"/>
        </w:rPr>
      </w:pPr>
    </w:p>
    <w:p w:rsidR="00DC059F" w:rsidRPr="005E2487" w:rsidRDefault="0064058C" w:rsidP="0064058C">
      <w:pPr>
        <w:jc w:val="both"/>
        <w:rPr>
          <w:sz w:val="20"/>
          <w:u w:val="single"/>
          <w:lang w:val="ru-RU"/>
        </w:rPr>
      </w:pPr>
      <w:r w:rsidRPr="005E2487">
        <w:rPr>
          <w:sz w:val="20"/>
          <w:lang w:val="ru-RU"/>
        </w:rPr>
        <w:t>B.</w:t>
      </w:r>
      <w:r w:rsidRPr="005E2487">
        <w:rPr>
          <w:sz w:val="20"/>
          <w:lang w:val="ru-RU"/>
        </w:rPr>
        <w:tab/>
      </w:r>
      <w:r w:rsidRPr="005E2487">
        <w:rPr>
          <w:sz w:val="20"/>
          <w:u w:val="single"/>
          <w:lang w:val="ru-RU"/>
        </w:rPr>
        <w:t>Освоение бюджетных средств в 2016-2017 гг.</w:t>
      </w:r>
    </w:p>
    <w:p w:rsidR="00DC059F" w:rsidRPr="005E2487" w:rsidRDefault="00DC059F" w:rsidP="0064058C">
      <w:pPr>
        <w:jc w:val="both"/>
        <w:rPr>
          <w:sz w:val="20"/>
          <w:lang w:val="ru-RU"/>
        </w:rPr>
      </w:pPr>
    </w:p>
    <w:p w:rsidR="00DC059F" w:rsidRPr="005E2487" w:rsidRDefault="0064058C" w:rsidP="0064058C">
      <w:pPr>
        <w:pStyle w:val="ListParagraph"/>
        <w:numPr>
          <w:ilvl w:val="0"/>
          <w:numId w:val="45"/>
        </w:numPr>
        <w:ind w:left="0" w:firstLine="0"/>
        <w:contextualSpacing/>
        <w:jc w:val="both"/>
        <w:rPr>
          <w:lang w:val="ru-RU"/>
        </w:rPr>
      </w:pPr>
      <w:r w:rsidRPr="005E2487">
        <w:rPr>
          <w:lang w:val="ru-RU"/>
        </w:rPr>
        <w:t>Освоение бюджета в первый год двухлетнего периода находилось в ожидаемом интервале 40-60%. Некоторое недоосвоение ресурсов, связанных с персоналом, было в основном обусловлено освобождением должностей, обратным замещением должностей и переводом сотрудников на условия неполного рабочего времени.</w:t>
      </w:r>
    </w:p>
    <w:p w:rsidR="00DC059F" w:rsidRPr="005E2487" w:rsidRDefault="00DC059F" w:rsidP="00C83E9A">
      <w:pPr>
        <w:contextualSpacing/>
        <w:jc w:val="both"/>
        <w:rPr>
          <w:lang w:val="ru-RU"/>
        </w:rPr>
      </w:pPr>
    </w:p>
    <w:p w:rsidR="00DC059F" w:rsidRPr="005E2487" w:rsidRDefault="00C8637B" w:rsidP="00C83E9A">
      <w:pPr>
        <w:contextualSpacing/>
        <w:jc w:val="both"/>
        <w:rPr>
          <w:lang w:val="ru-RU"/>
        </w:rPr>
      </w:pPr>
      <w:r w:rsidRPr="005E2487">
        <w:rPr>
          <w:lang w:val="ru-RU"/>
        </w:rPr>
        <w:br w:type="page"/>
      </w:r>
    </w:p>
    <w:p w:rsidR="00DC059F" w:rsidRPr="005E2487" w:rsidRDefault="0064058C" w:rsidP="0064058C">
      <w:pPr>
        <w:pStyle w:val="Heading2"/>
        <w:tabs>
          <w:tab w:val="left" w:pos="2694"/>
        </w:tabs>
        <w:ind w:left="2694" w:right="176" w:hanging="2694"/>
        <w:rPr>
          <w:b w:val="0"/>
          <w:bCs/>
          <w:iCs w:val="0"/>
          <w:lang w:val="ru-RU"/>
        </w:rPr>
      </w:pPr>
      <w:bookmarkStart w:id="91" w:name="_Toc482778384"/>
      <w:r w:rsidRPr="005E2487">
        <w:rPr>
          <w:iCs w:val="0"/>
          <w:color w:val="000000"/>
          <w:lang w:val="ru-RU"/>
        </w:rPr>
        <w:lastRenderedPageBreak/>
        <w:t>ПРОГРАММА 25</w:t>
      </w:r>
      <w:r w:rsidRPr="005E2487">
        <w:rPr>
          <w:iCs w:val="0"/>
          <w:color w:val="000000"/>
          <w:lang w:val="ru-RU"/>
        </w:rPr>
        <w:tab/>
        <w:t>ИНФОРМАЦИОННЫЕ И КОММУНИКАЦИОННЫЕ ТЕХНОЛОГИИ</w:t>
      </w:r>
      <w:bookmarkEnd w:id="91"/>
    </w:p>
    <w:p w:rsidR="00DC059F" w:rsidRPr="005E2487" w:rsidRDefault="00DC059F" w:rsidP="0064058C">
      <w:pPr>
        <w:ind w:left="1985" w:hanging="1985"/>
        <w:rPr>
          <w:sz w:val="20"/>
          <w:lang w:val="ru-RU"/>
        </w:rPr>
      </w:pPr>
    </w:p>
    <w:p w:rsidR="00DC059F" w:rsidRPr="005E2487" w:rsidRDefault="0064058C" w:rsidP="0064058C">
      <w:pPr>
        <w:ind w:left="3402" w:hanging="3402"/>
        <w:rPr>
          <w:b/>
          <w:sz w:val="20"/>
          <w:lang w:val="ru-RU"/>
        </w:rPr>
      </w:pPr>
      <w:r w:rsidRPr="005E2487">
        <w:rPr>
          <w:b/>
          <w:color w:val="000000"/>
          <w:sz w:val="20"/>
          <w:lang w:val="ru-RU"/>
        </w:rPr>
        <w:t>Руководитель программы</w:t>
      </w:r>
      <w:r w:rsidRPr="005E2487">
        <w:rPr>
          <w:color w:val="800080"/>
          <w:sz w:val="20"/>
          <w:lang w:val="ru-RU"/>
        </w:rPr>
        <w:tab/>
      </w:r>
      <w:r w:rsidRPr="005E2487">
        <w:rPr>
          <w:b/>
          <w:color w:val="000000"/>
          <w:sz w:val="20"/>
          <w:lang w:val="ru-RU"/>
        </w:rPr>
        <w:t>г-н A. Сундарам</w:t>
      </w:r>
    </w:p>
    <w:p w:rsidR="00DC059F" w:rsidRPr="005E2487" w:rsidRDefault="00DC059F" w:rsidP="0064058C">
      <w:pPr>
        <w:rPr>
          <w:rFonts w:cs="Times New Roman"/>
          <w:b/>
          <w:sz w:val="20"/>
          <w:lang w:val="ru-RU"/>
        </w:rPr>
      </w:pPr>
    </w:p>
    <w:p w:rsidR="00DC059F" w:rsidRPr="005E2487" w:rsidRDefault="0064058C" w:rsidP="0064058C">
      <w:pPr>
        <w:jc w:val="center"/>
        <w:rPr>
          <w:rFonts w:cs="Times New Roman"/>
          <w:b/>
          <w:sz w:val="20"/>
          <w:lang w:val="ru-RU"/>
        </w:rPr>
      </w:pPr>
      <w:r w:rsidRPr="005E2487">
        <w:rPr>
          <w:rFonts w:cs="Times New Roman"/>
          <w:b/>
          <w:noProof/>
          <w:sz w:val="20"/>
          <w:lang w:eastAsia="en-US"/>
        </w:rPr>
        <w:drawing>
          <wp:inline distT="0" distB="0" distL="0" distR="0" wp14:anchorId="3190E535" wp14:editId="1EB5EADD">
            <wp:extent cx="3974718" cy="2658573"/>
            <wp:effectExtent l="0" t="0" r="6985" b="889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980623" cy="2662523"/>
                    </a:xfrm>
                    <a:prstGeom prst="rect">
                      <a:avLst/>
                    </a:prstGeom>
                    <a:noFill/>
                    <a:ln>
                      <a:noFill/>
                    </a:ln>
                  </pic:spPr>
                </pic:pic>
              </a:graphicData>
            </a:graphic>
          </wp:inline>
        </w:drawing>
      </w:r>
    </w:p>
    <w:p w:rsidR="0064058C" w:rsidRPr="005E2487" w:rsidRDefault="0064058C" w:rsidP="0064058C">
      <w:pPr>
        <w:rPr>
          <w:rFonts w:cs="Times New Roman"/>
          <w:b/>
          <w:sz w:val="20"/>
          <w:lang w:val="ru-RU"/>
        </w:rPr>
      </w:pPr>
    </w:p>
    <w:tbl>
      <w:tblPr>
        <w:tblW w:w="5000" w:type="pct"/>
        <w:tblInd w:w="58" w:type="dxa"/>
        <w:tblLayout w:type="fixed"/>
        <w:tblCellMar>
          <w:left w:w="115" w:type="dxa"/>
          <w:right w:w="115" w:type="dxa"/>
        </w:tblCellMar>
        <w:tblLook w:val="0000" w:firstRow="0" w:lastRow="0" w:firstColumn="0" w:lastColumn="0" w:noHBand="0" w:noVBand="0"/>
      </w:tblPr>
      <w:tblGrid>
        <w:gridCol w:w="1877"/>
        <w:gridCol w:w="2591"/>
        <w:gridCol w:w="1253"/>
        <w:gridCol w:w="2694"/>
        <w:gridCol w:w="772"/>
      </w:tblGrid>
      <w:tr w:rsidR="0064058C" w:rsidRPr="00760543" w:rsidTr="00C0668A">
        <w:trPr>
          <w:trHeight w:val="565"/>
        </w:trPr>
        <w:tc>
          <w:tcPr>
            <w:tcW w:w="5000" w:type="pct"/>
            <w:gridSpan w:val="5"/>
            <w:shd w:val="clear" w:color="auto" w:fill="C6D9F1" w:themeFill="text2" w:themeFillTint="33"/>
            <w:tcMar>
              <w:left w:w="58" w:type="dxa"/>
              <w:right w:w="58" w:type="dxa"/>
            </w:tcMar>
            <w:vAlign w:val="center"/>
          </w:tcPr>
          <w:p w:rsidR="0064058C" w:rsidRPr="005E2487" w:rsidRDefault="0064058C" w:rsidP="00C0668A">
            <w:pPr>
              <w:tabs>
                <w:tab w:val="left" w:pos="2192"/>
              </w:tabs>
              <w:ind w:left="2192" w:hanging="2192"/>
              <w:rPr>
                <w:b/>
                <w:bCs/>
                <w:sz w:val="16"/>
                <w:szCs w:val="16"/>
                <w:lang w:val="ru-RU"/>
              </w:rPr>
            </w:pPr>
            <w:r w:rsidRPr="005E2487">
              <w:rPr>
                <w:bCs/>
                <w:sz w:val="16"/>
                <w:szCs w:val="16"/>
                <w:lang w:val="ru-RU"/>
              </w:rPr>
              <w:t>Ожидаемый результат:</w:t>
            </w:r>
            <w:r w:rsidRPr="005E2487">
              <w:rPr>
                <w:bCs/>
                <w:sz w:val="16"/>
                <w:szCs w:val="16"/>
                <w:lang w:val="ru-RU"/>
              </w:rPr>
              <w:tab/>
              <w:t>IX.1 Эффективные, действенные,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w:t>
            </w:r>
            <w:r w:rsidRPr="005E2487">
              <w:rPr>
                <w:b/>
                <w:bCs/>
                <w:sz w:val="16"/>
                <w:szCs w:val="16"/>
                <w:lang w:val="ru-RU"/>
              </w:rPr>
              <w:t>м</w:t>
            </w:r>
          </w:p>
        </w:tc>
      </w:tr>
      <w:tr w:rsidR="0064058C" w:rsidRPr="005E2487" w:rsidTr="00C0668A">
        <w:tc>
          <w:tcPr>
            <w:tcW w:w="1022" w:type="pct"/>
            <w:shd w:val="clear" w:color="auto" w:fill="auto"/>
            <w:tcMar>
              <w:left w:w="58" w:type="dxa"/>
              <w:right w:w="58" w:type="dxa"/>
            </w:tcMar>
            <w:vAlign w:val="center"/>
          </w:tcPr>
          <w:p w:rsidR="0064058C" w:rsidRPr="005E2487" w:rsidRDefault="0064058C" w:rsidP="00C0668A">
            <w:pPr>
              <w:rPr>
                <w:b/>
                <w:bCs/>
                <w:sz w:val="16"/>
                <w:szCs w:val="16"/>
                <w:lang w:val="ru-RU"/>
              </w:rPr>
            </w:pPr>
            <w:r w:rsidRPr="005E2487">
              <w:rPr>
                <w:b/>
                <w:bCs/>
                <w:sz w:val="16"/>
                <w:szCs w:val="16"/>
                <w:lang w:val="ru-RU"/>
              </w:rPr>
              <w:t>Показатели результативности</w:t>
            </w:r>
          </w:p>
        </w:tc>
        <w:tc>
          <w:tcPr>
            <w:tcW w:w="1410" w:type="pct"/>
            <w:shd w:val="clear" w:color="auto" w:fill="auto"/>
            <w:tcMar>
              <w:left w:w="58" w:type="dxa"/>
              <w:right w:w="58" w:type="dxa"/>
            </w:tcMar>
            <w:vAlign w:val="center"/>
          </w:tcPr>
          <w:p w:rsidR="0064058C" w:rsidRPr="005E2487" w:rsidRDefault="0064058C" w:rsidP="00C0668A">
            <w:pPr>
              <w:rPr>
                <w:b/>
                <w:bCs/>
                <w:sz w:val="16"/>
                <w:szCs w:val="16"/>
                <w:lang w:val="ru-RU"/>
              </w:rPr>
            </w:pPr>
            <w:r w:rsidRPr="005E2487">
              <w:rPr>
                <w:b/>
                <w:bCs/>
                <w:sz w:val="16"/>
                <w:szCs w:val="16"/>
                <w:lang w:val="ru-RU"/>
              </w:rPr>
              <w:t>Базовые показатели</w:t>
            </w:r>
          </w:p>
        </w:tc>
        <w:tc>
          <w:tcPr>
            <w:tcW w:w="682" w:type="pct"/>
            <w:shd w:val="clear" w:color="auto" w:fill="auto"/>
            <w:tcMar>
              <w:top w:w="110" w:type="dxa"/>
              <w:left w:w="58" w:type="dxa"/>
              <w:right w:w="58" w:type="dxa"/>
            </w:tcMar>
            <w:vAlign w:val="center"/>
          </w:tcPr>
          <w:p w:rsidR="0064058C" w:rsidRPr="005E2487" w:rsidRDefault="0064058C" w:rsidP="00C0668A">
            <w:pPr>
              <w:tabs>
                <w:tab w:val="left" w:pos="0"/>
                <w:tab w:val="left" w:pos="1137"/>
              </w:tabs>
              <w:ind w:right="-7"/>
              <w:rPr>
                <w:b/>
                <w:bCs/>
                <w:sz w:val="16"/>
                <w:szCs w:val="16"/>
                <w:lang w:val="ru-RU"/>
              </w:rPr>
            </w:pPr>
            <w:r w:rsidRPr="005E2487">
              <w:rPr>
                <w:b/>
                <w:bCs/>
                <w:sz w:val="16"/>
                <w:szCs w:val="16"/>
                <w:lang w:val="ru-RU"/>
              </w:rPr>
              <w:t>Целевые показатели</w:t>
            </w:r>
          </w:p>
        </w:tc>
        <w:tc>
          <w:tcPr>
            <w:tcW w:w="1466" w:type="pct"/>
            <w:shd w:val="clear" w:color="auto" w:fill="FFFFFF"/>
            <w:tcMar>
              <w:top w:w="110" w:type="dxa"/>
              <w:left w:w="58" w:type="dxa"/>
              <w:right w:w="58" w:type="dxa"/>
            </w:tcMar>
            <w:vAlign w:val="center"/>
          </w:tcPr>
          <w:p w:rsidR="0064058C" w:rsidRPr="005E2487" w:rsidRDefault="0064058C" w:rsidP="00C0668A">
            <w:pPr>
              <w:rPr>
                <w:b/>
                <w:bCs/>
                <w:sz w:val="16"/>
                <w:szCs w:val="16"/>
                <w:lang w:val="ru-RU"/>
              </w:rPr>
            </w:pPr>
            <w:r w:rsidRPr="005E2487">
              <w:rPr>
                <w:b/>
                <w:bCs/>
                <w:sz w:val="16"/>
                <w:szCs w:val="16"/>
                <w:lang w:val="ru-RU"/>
              </w:rPr>
              <w:t>Данные о результативности</w:t>
            </w:r>
          </w:p>
        </w:tc>
        <w:tc>
          <w:tcPr>
            <w:tcW w:w="420" w:type="pct"/>
            <w:shd w:val="clear" w:color="auto" w:fill="auto"/>
            <w:tcMar>
              <w:top w:w="110" w:type="dxa"/>
              <w:left w:w="58" w:type="dxa"/>
              <w:right w:w="58" w:type="dxa"/>
            </w:tcMar>
            <w:vAlign w:val="center"/>
          </w:tcPr>
          <w:p w:rsidR="0064058C" w:rsidRPr="005E2487" w:rsidRDefault="0064058C" w:rsidP="00C0668A">
            <w:pPr>
              <w:keepNext/>
              <w:keepLines/>
              <w:jc w:val="center"/>
              <w:rPr>
                <w:b/>
                <w:bCs/>
                <w:sz w:val="16"/>
                <w:szCs w:val="16"/>
                <w:lang w:val="ru-RU"/>
              </w:rPr>
            </w:pPr>
            <w:r w:rsidRPr="005E2487">
              <w:rPr>
                <w:b/>
                <w:bCs/>
                <w:sz w:val="16"/>
                <w:szCs w:val="16"/>
                <w:lang w:val="ru-RU"/>
              </w:rPr>
              <w:t>CC</w:t>
            </w:r>
          </w:p>
        </w:tc>
      </w:tr>
      <w:tr w:rsidR="0064058C" w:rsidRPr="005E2487" w:rsidTr="00C0668A">
        <w:trPr>
          <w:trHeight w:val="1533"/>
        </w:trPr>
        <w:tc>
          <w:tcPr>
            <w:tcW w:w="1022" w:type="pct"/>
            <w:shd w:val="clear" w:color="auto" w:fill="auto"/>
            <w:tcMar>
              <w:left w:w="58" w:type="dxa"/>
              <w:right w:w="58" w:type="dxa"/>
            </w:tcMar>
          </w:tcPr>
          <w:p w:rsidR="0064058C" w:rsidRPr="005E2487" w:rsidRDefault="0064058C" w:rsidP="00C0668A">
            <w:pPr>
              <w:ind w:right="-58"/>
              <w:rPr>
                <w:sz w:val="16"/>
                <w:szCs w:val="16"/>
                <w:lang w:val="ru-RU"/>
              </w:rPr>
            </w:pPr>
            <w:r w:rsidRPr="005E2487">
              <w:rPr>
                <w:sz w:val="16"/>
                <w:szCs w:val="16"/>
                <w:lang w:val="ru-RU"/>
              </w:rPr>
              <w:t>Размещение платформ ИКТ на экономически выгодных условиях и управление ими в соответствии с потребностями, возникающими в процессе деятельности Организации</w:t>
            </w:r>
          </w:p>
        </w:tc>
        <w:tc>
          <w:tcPr>
            <w:tcW w:w="1410" w:type="pct"/>
            <w:shd w:val="clear" w:color="auto" w:fill="auto"/>
            <w:tcMar>
              <w:left w:w="58" w:type="dxa"/>
              <w:right w:w="58" w:type="dxa"/>
            </w:tcMar>
          </w:tcPr>
          <w:p w:rsidR="00DC059F" w:rsidRPr="005E2487" w:rsidRDefault="0064058C" w:rsidP="00C0668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64058C" w:rsidP="00C0668A">
            <w:pPr>
              <w:rPr>
                <w:color w:val="002060"/>
                <w:sz w:val="16"/>
                <w:szCs w:val="16"/>
                <w:lang w:val="ru-RU"/>
              </w:rPr>
            </w:pPr>
            <w:r w:rsidRPr="005E2487">
              <w:rPr>
                <w:color w:val="002060"/>
                <w:sz w:val="16"/>
                <w:szCs w:val="16"/>
                <w:lang w:val="ru-RU"/>
              </w:rPr>
              <w:t xml:space="preserve">26 СОУ </w:t>
            </w:r>
          </w:p>
          <w:p w:rsidR="00DC059F" w:rsidRPr="005E2487" w:rsidRDefault="00DC059F" w:rsidP="00C0668A">
            <w:pPr>
              <w:rPr>
                <w:color w:val="000000"/>
                <w:sz w:val="16"/>
                <w:szCs w:val="16"/>
                <w:lang w:val="ru-RU"/>
              </w:rPr>
            </w:pPr>
          </w:p>
          <w:p w:rsidR="0064058C" w:rsidRPr="005E2487" w:rsidRDefault="0064058C" w:rsidP="00C0668A">
            <w:pPr>
              <w:spacing w:after="240"/>
              <w:rPr>
                <w:i/>
                <w:sz w:val="16"/>
                <w:szCs w:val="16"/>
                <w:lang w:val="ru-RU" w:bidi="th-TH"/>
              </w:rPr>
            </w:pPr>
            <w:r w:rsidRPr="005E2487">
              <w:rPr>
                <w:i/>
                <w:sz w:val="16"/>
                <w:szCs w:val="16"/>
                <w:lang w:val="ru-RU" w:bidi="th-TH"/>
              </w:rPr>
              <w:t>Исходный базовый показатель (Программа и бюджет на 2016-2017 гг.):  отсутствует</w:t>
            </w:r>
            <w:r w:rsidRPr="005E2487">
              <w:rPr>
                <w:color w:val="000000"/>
                <w:sz w:val="16"/>
                <w:szCs w:val="16"/>
                <w:lang w:val="ru-RU"/>
              </w:rPr>
              <w:t xml:space="preserve"> </w:t>
            </w:r>
          </w:p>
        </w:tc>
        <w:tc>
          <w:tcPr>
            <w:tcW w:w="682" w:type="pct"/>
            <w:shd w:val="clear" w:color="auto" w:fill="auto"/>
            <w:tcMar>
              <w:top w:w="110" w:type="dxa"/>
              <w:left w:w="58" w:type="dxa"/>
              <w:right w:w="58" w:type="dxa"/>
            </w:tcMar>
          </w:tcPr>
          <w:p w:rsidR="0064058C" w:rsidRPr="005E2487" w:rsidRDefault="0064058C" w:rsidP="00C0668A">
            <w:pPr>
              <w:rPr>
                <w:sz w:val="16"/>
                <w:szCs w:val="16"/>
                <w:lang w:val="ru-RU"/>
              </w:rPr>
            </w:pPr>
            <w:r w:rsidRPr="005E2487">
              <w:rPr>
                <w:sz w:val="16"/>
                <w:szCs w:val="16"/>
                <w:lang w:val="ru-RU"/>
              </w:rPr>
              <w:t>Разработка и согласование с крупнейшими клиентами сервисной платформы ИКТ новых соглашений об оказании услуг (СОУ)</w:t>
            </w:r>
          </w:p>
        </w:tc>
        <w:tc>
          <w:tcPr>
            <w:tcW w:w="1466" w:type="pct"/>
            <w:shd w:val="clear" w:color="auto" w:fill="FFFFFF"/>
            <w:tcMar>
              <w:top w:w="110" w:type="dxa"/>
              <w:left w:w="58" w:type="dxa"/>
              <w:right w:w="58" w:type="dxa"/>
            </w:tcMar>
          </w:tcPr>
          <w:p w:rsidR="0064058C" w:rsidRPr="005E2487" w:rsidRDefault="0064058C" w:rsidP="00C0668A">
            <w:pPr>
              <w:rPr>
                <w:color w:val="000000"/>
                <w:sz w:val="16"/>
                <w:szCs w:val="16"/>
                <w:lang w:val="ru-RU"/>
              </w:rPr>
            </w:pPr>
            <w:r w:rsidRPr="005E2487">
              <w:rPr>
                <w:color w:val="000000"/>
                <w:sz w:val="16"/>
                <w:szCs w:val="16"/>
                <w:lang w:val="ru-RU"/>
              </w:rPr>
              <w:t>Было заключено 6 новых СОУ (Информационная безопасность, СЦД ВОИС, WIPO CASE, Сервис ВОИС для членов Мадридского союза, WIPO Connect, Управление корпоративным контентом) с Международным вычислительным центром Организации Объединенных Наций (МВЦ ООН)</w:t>
            </w:r>
          </w:p>
        </w:tc>
        <w:tc>
          <w:tcPr>
            <w:tcW w:w="420" w:type="pct"/>
            <w:shd w:val="clear" w:color="auto" w:fill="auto"/>
            <w:tcMar>
              <w:top w:w="110" w:type="dxa"/>
              <w:left w:w="58" w:type="dxa"/>
              <w:right w:w="58" w:type="dxa"/>
            </w:tcMar>
          </w:tcPr>
          <w:p w:rsidR="0064058C" w:rsidRPr="005E2487" w:rsidRDefault="0064058C" w:rsidP="00C0668A">
            <w:pPr>
              <w:jc w:val="center"/>
              <w:rPr>
                <w:b/>
                <w:color w:val="000000"/>
                <w:sz w:val="16"/>
                <w:szCs w:val="16"/>
                <w:lang w:val="ru-RU"/>
              </w:rPr>
            </w:pPr>
            <w:r w:rsidRPr="005E2487">
              <w:rPr>
                <w:b/>
                <w:color w:val="00B050"/>
                <w:sz w:val="16"/>
                <w:szCs w:val="16"/>
                <w:lang w:val="ru-RU"/>
              </w:rPr>
              <w:t>По графику</w:t>
            </w:r>
          </w:p>
        </w:tc>
      </w:tr>
      <w:tr w:rsidR="0064058C" w:rsidRPr="005E2487" w:rsidTr="00C0668A">
        <w:trPr>
          <w:trHeight w:val="1195"/>
        </w:trPr>
        <w:tc>
          <w:tcPr>
            <w:tcW w:w="1022" w:type="pct"/>
            <w:shd w:val="clear" w:color="auto" w:fill="auto"/>
            <w:tcMar>
              <w:left w:w="58" w:type="dxa"/>
              <w:right w:w="58" w:type="dxa"/>
            </w:tcMar>
          </w:tcPr>
          <w:p w:rsidR="0064058C" w:rsidRPr="005E2487" w:rsidRDefault="0064058C" w:rsidP="00C0668A">
            <w:pPr>
              <w:ind w:right="-58"/>
              <w:rPr>
                <w:color w:val="000000"/>
                <w:sz w:val="16"/>
                <w:szCs w:val="16"/>
                <w:lang w:val="ru-RU"/>
              </w:rPr>
            </w:pPr>
          </w:p>
        </w:tc>
        <w:tc>
          <w:tcPr>
            <w:tcW w:w="1410" w:type="pct"/>
            <w:shd w:val="clear" w:color="auto" w:fill="auto"/>
            <w:tcMar>
              <w:left w:w="58" w:type="dxa"/>
              <w:right w:w="58" w:type="dxa"/>
            </w:tcMar>
          </w:tcPr>
          <w:p w:rsidR="00DC059F" w:rsidRPr="005E2487" w:rsidRDefault="0064058C" w:rsidP="00C0668A">
            <w:pPr>
              <w:rPr>
                <w:i/>
                <w:color w:val="002060"/>
                <w:sz w:val="16"/>
                <w:szCs w:val="16"/>
                <w:lang w:val="ru-RU"/>
              </w:rPr>
            </w:pPr>
            <w:r w:rsidRPr="005E2487">
              <w:rPr>
                <w:i/>
                <w:color w:val="002060"/>
                <w:sz w:val="16"/>
                <w:szCs w:val="16"/>
                <w:lang w:val="ru-RU"/>
              </w:rPr>
              <w:t>Обновленный базовый показатель на конец 2015 г.</w:t>
            </w:r>
            <w:r w:rsidRPr="004755A9">
              <w:rPr>
                <w:rStyle w:val="FootnoteReference"/>
                <w:color w:val="002060"/>
                <w:sz w:val="16"/>
                <w:szCs w:val="16"/>
                <w:lang w:val="ru-RU"/>
              </w:rPr>
              <w:footnoteReference w:id="100"/>
            </w:r>
            <w:r w:rsidRPr="004755A9">
              <w:rPr>
                <w:color w:val="002060"/>
                <w:sz w:val="16"/>
                <w:szCs w:val="16"/>
                <w:lang w:val="ru-RU"/>
              </w:rPr>
              <w:t>::</w:t>
            </w:r>
            <w:r w:rsidRPr="005E2487">
              <w:rPr>
                <w:i/>
                <w:color w:val="002060"/>
                <w:sz w:val="16"/>
                <w:szCs w:val="16"/>
                <w:lang w:val="ru-RU"/>
              </w:rPr>
              <w:t xml:space="preserve">  </w:t>
            </w:r>
          </w:p>
          <w:p w:rsidR="00DC059F" w:rsidRPr="005E2487" w:rsidRDefault="0064058C" w:rsidP="0064058C">
            <w:pPr>
              <w:pStyle w:val="ListParagraph"/>
              <w:numPr>
                <w:ilvl w:val="0"/>
                <w:numId w:val="54"/>
              </w:numPr>
              <w:spacing w:after="60"/>
              <w:ind w:left="121" w:hanging="121"/>
              <w:contextualSpacing/>
              <w:rPr>
                <w:color w:val="002060"/>
                <w:sz w:val="16"/>
                <w:szCs w:val="16"/>
                <w:lang w:val="ru-RU"/>
              </w:rPr>
            </w:pPr>
            <w:r w:rsidRPr="005E2487">
              <w:rPr>
                <w:color w:val="002060"/>
                <w:sz w:val="16"/>
                <w:szCs w:val="16"/>
                <w:lang w:val="ru-RU"/>
              </w:rPr>
              <w:t>Удельные издержки на серверы: 414 шв. франков в месяц</w:t>
            </w:r>
          </w:p>
          <w:p w:rsidR="00DC059F" w:rsidRPr="005E2487" w:rsidRDefault="0064058C" w:rsidP="0064058C">
            <w:pPr>
              <w:pStyle w:val="ListParagraph"/>
              <w:numPr>
                <w:ilvl w:val="0"/>
                <w:numId w:val="54"/>
              </w:numPr>
              <w:spacing w:after="60"/>
              <w:ind w:left="121" w:hanging="121"/>
              <w:contextualSpacing/>
              <w:rPr>
                <w:color w:val="002060"/>
                <w:sz w:val="16"/>
                <w:szCs w:val="16"/>
                <w:lang w:val="ru-RU"/>
              </w:rPr>
            </w:pPr>
            <w:r w:rsidRPr="005E2487">
              <w:rPr>
                <w:color w:val="002060"/>
                <w:sz w:val="16"/>
                <w:szCs w:val="16"/>
                <w:lang w:val="ru-RU"/>
              </w:rPr>
              <w:t>Удельные издержки за 1 терабайт хранения: 234 шв. франков в месяц</w:t>
            </w:r>
          </w:p>
          <w:p w:rsidR="00DC059F" w:rsidRPr="005E2487" w:rsidRDefault="0064058C" w:rsidP="0064058C">
            <w:pPr>
              <w:pStyle w:val="ListParagraph"/>
              <w:numPr>
                <w:ilvl w:val="0"/>
                <w:numId w:val="54"/>
              </w:numPr>
              <w:spacing w:after="60"/>
              <w:ind w:left="121" w:right="-149" w:hanging="121"/>
              <w:contextualSpacing/>
              <w:rPr>
                <w:color w:val="002060"/>
                <w:sz w:val="16"/>
                <w:szCs w:val="16"/>
                <w:lang w:val="ru-RU"/>
              </w:rPr>
            </w:pPr>
            <w:r w:rsidRPr="005E2487">
              <w:rPr>
                <w:color w:val="002060"/>
                <w:sz w:val="16"/>
                <w:szCs w:val="16"/>
                <w:lang w:val="ru-RU"/>
              </w:rPr>
              <w:t xml:space="preserve">Удельные издержки на резервное копирование в расчете на 1 терабайт </w:t>
            </w:r>
            <w:r w:rsidRPr="005E2487">
              <w:rPr>
                <w:color w:val="002060"/>
                <w:sz w:val="16"/>
                <w:szCs w:val="16"/>
                <w:lang w:val="ru-RU"/>
              </w:rPr>
              <w:br/>
              <w:t>хранения: 252 шв. франка в месяц</w:t>
            </w:r>
          </w:p>
          <w:p w:rsidR="00DC059F" w:rsidRPr="005E2487" w:rsidRDefault="00DC059F" w:rsidP="00C0668A">
            <w:pPr>
              <w:pStyle w:val="ListParagraph"/>
              <w:spacing w:after="60"/>
              <w:ind w:left="121" w:hanging="121"/>
              <w:rPr>
                <w:color w:val="002060"/>
                <w:sz w:val="16"/>
                <w:szCs w:val="16"/>
                <w:lang w:val="ru-RU"/>
              </w:rPr>
            </w:pPr>
          </w:p>
          <w:p w:rsidR="00DC059F" w:rsidRPr="005E2487" w:rsidRDefault="0064058C" w:rsidP="00C0668A">
            <w:pPr>
              <w:rPr>
                <w:color w:val="002060"/>
                <w:sz w:val="16"/>
                <w:szCs w:val="16"/>
                <w:lang w:val="ru-RU"/>
              </w:rPr>
            </w:pPr>
            <w:r w:rsidRPr="005E2487">
              <w:rPr>
                <w:color w:val="002060"/>
                <w:sz w:val="16"/>
                <w:szCs w:val="16"/>
                <w:lang w:val="ru-RU"/>
              </w:rPr>
              <w:t>Количество сервисных инцидентов средней и высокой степени серьезности:  1,75 в месяц</w:t>
            </w:r>
          </w:p>
          <w:p w:rsidR="00DC059F" w:rsidRPr="005E2487" w:rsidRDefault="00DC059F" w:rsidP="00C0668A">
            <w:pPr>
              <w:rPr>
                <w:color w:val="000000"/>
                <w:sz w:val="16"/>
                <w:szCs w:val="16"/>
                <w:lang w:val="ru-RU"/>
              </w:rPr>
            </w:pPr>
          </w:p>
          <w:p w:rsidR="00DC059F" w:rsidRPr="005E2487" w:rsidRDefault="0064058C" w:rsidP="00C0668A">
            <w:pPr>
              <w:rPr>
                <w:i/>
                <w:sz w:val="16"/>
                <w:szCs w:val="16"/>
                <w:lang w:val="ru-RU" w:bidi="th-TH"/>
              </w:rPr>
            </w:pPr>
            <w:r w:rsidRPr="005E2487">
              <w:rPr>
                <w:i/>
                <w:color w:val="000000"/>
                <w:sz w:val="16"/>
                <w:szCs w:val="16"/>
                <w:lang w:val="ru-RU" w:bidi="th-TH"/>
              </w:rPr>
              <w:t xml:space="preserve">Исходный базовый показатель (Программа и бюджет на 2016-2017гг.): </w:t>
            </w:r>
          </w:p>
          <w:p w:rsidR="00DC059F" w:rsidRPr="005E2487" w:rsidRDefault="0064058C" w:rsidP="00C0668A">
            <w:pPr>
              <w:spacing w:after="60"/>
              <w:rPr>
                <w:sz w:val="16"/>
                <w:szCs w:val="16"/>
                <w:lang w:val="ru-RU"/>
              </w:rPr>
            </w:pPr>
            <w:r w:rsidRPr="005E2487">
              <w:rPr>
                <w:sz w:val="16"/>
                <w:szCs w:val="16"/>
                <w:lang w:val="ru-RU"/>
              </w:rPr>
              <w:t>Издержки на серверы: 448 шв. франков в месяц</w:t>
            </w:r>
          </w:p>
          <w:p w:rsidR="00DC059F" w:rsidRPr="005E2487" w:rsidRDefault="0064058C" w:rsidP="00C0668A">
            <w:pPr>
              <w:spacing w:after="60"/>
              <w:rPr>
                <w:sz w:val="16"/>
                <w:szCs w:val="16"/>
                <w:lang w:val="ru-RU"/>
              </w:rPr>
            </w:pPr>
            <w:r w:rsidRPr="005E2487">
              <w:rPr>
                <w:sz w:val="16"/>
                <w:szCs w:val="16"/>
                <w:lang w:val="ru-RU"/>
              </w:rPr>
              <w:lastRenderedPageBreak/>
              <w:t xml:space="preserve">Издержки за 1 терабайт хранения: 229 шв. франков в месяц; </w:t>
            </w:r>
          </w:p>
          <w:p w:rsidR="00DC059F" w:rsidRPr="005E2487" w:rsidRDefault="0064058C" w:rsidP="00C0668A">
            <w:pPr>
              <w:spacing w:after="60"/>
              <w:ind w:right="-149"/>
              <w:rPr>
                <w:sz w:val="16"/>
                <w:szCs w:val="16"/>
                <w:lang w:val="ru-RU"/>
              </w:rPr>
            </w:pPr>
            <w:r w:rsidRPr="005E2487">
              <w:rPr>
                <w:sz w:val="16"/>
                <w:szCs w:val="16"/>
                <w:lang w:val="ru-RU"/>
              </w:rPr>
              <w:t xml:space="preserve">Удельные издержки на резервное копирование в расчете на 1 терабайт хранения: 370 шв. франков в месяц (по состоянию </w:t>
            </w:r>
            <w:r w:rsidRPr="005E2487">
              <w:rPr>
                <w:sz w:val="16"/>
                <w:szCs w:val="16"/>
                <w:lang w:val="ru-RU"/>
              </w:rPr>
              <w:br/>
              <w:t xml:space="preserve">на конец 2014 г.);  </w:t>
            </w:r>
          </w:p>
          <w:p w:rsidR="00DC059F" w:rsidRPr="005E2487" w:rsidRDefault="00DC059F" w:rsidP="00C0668A">
            <w:pPr>
              <w:rPr>
                <w:color w:val="000000"/>
                <w:sz w:val="16"/>
                <w:szCs w:val="16"/>
                <w:lang w:val="ru-RU"/>
              </w:rPr>
            </w:pPr>
          </w:p>
          <w:p w:rsidR="0064058C" w:rsidRPr="005E2487" w:rsidRDefault="0064058C" w:rsidP="00C0668A">
            <w:pPr>
              <w:spacing w:after="240"/>
              <w:rPr>
                <w:color w:val="000000"/>
                <w:sz w:val="16"/>
                <w:szCs w:val="16"/>
                <w:lang w:val="ru-RU"/>
              </w:rPr>
            </w:pPr>
            <w:r w:rsidRPr="005E2487">
              <w:rPr>
                <w:sz w:val="16"/>
                <w:szCs w:val="16"/>
                <w:lang w:val="ru-RU"/>
              </w:rPr>
              <w:t>Количество сервисных инцидентов средней и высокой степени серьезности: 1,75 в месяц</w:t>
            </w:r>
          </w:p>
        </w:tc>
        <w:tc>
          <w:tcPr>
            <w:tcW w:w="682" w:type="pct"/>
            <w:shd w:val="clear" w:color="auto" w:fill="auto"/>
            <w:tcMar>
              <w:top w:w="110" w:type="dxa"/>
              <w:left w:w="58" w:type="dxa"/>
              <w:right w:w="58" w:type="dxa"/>
            </w:tcMar>
          </w:tcPr>
          <w:p w:rsidR="00DC059F" w:rsidRPr="005E2487" w:rsidRDefault="0064058C" w:rsidP="00C0668A">
            <w:pPr>
              <w:rPr>
                <w:color w:val="000000"/>
                <w:sz w:val="16"/>
                <w:szCs w:val="16"/>
                <w:lang w:val="ru-RU"/>
              </w:rPr>
            </w:pPr>
            <w:r w:rsidRPr="005E2487">
              <w:rPr>
                <w:color w:val="000000"/>
                <w:sz w:val="16"/>
                <w:szCs w:val="16"/>
                <w:lang w:val="ru-RU"/>
              </w:rPr>
              <w:lastRenderedPageBreak/>
              <w:t xml:space="preserve">Снижение удельных издержек минимум на  5% в год; </w:t>
            </w:r>
          </w:p>
          <w:p w:rsidR="00DC059F" w:rsidRPr="005E2487" w:rsidRDefault="00DC059F" w:rsidP="00C0668A">
            <w:pPr>
              <w:rPr>
                <w:color w:val="000000"/>
                <w:sz w:val="16"/>
                <w:szCs w:val="16"/>
                <w:lang w:val="ru-RU"/>
              </w:rPr>
            </w:pPr>
          </w:p>
          <w:p w:rsidR="00DC059F" w:rsidRPr="005E2487" w:rsidRDefault="00DC059F" w:rsidP="00C0668A">
            <w:pPr>
              <w:rPr>
                <w:color w:val="000000"/>
                <w:sz w:val="16"/>
                <w:szCs w:val="16"/>
                <w:lang w:val="ru-RU"/>
              </w:rPr>
            </w:pPr>
          </w:p>
          <w:p w:rsidR="00DC059F" w:rsidRPr="005E2487" w:rsidRDefault="00DC059F" w:rsidP="00C0668A">
            <w:pPr>
              <w:rPr>
                <w:color w:val="000000"/>
                <w:sz w:val="16"/>
                <w:szCs w:val="16"/>
                <w:lang w:val="ru-RU"/>
              </w:rPr>
            </w:pPr>
          </w:p>
          <w:p w:rsidR="00DC059F" w:rsidRPr="005E2487" w:rsidRDefault="00DC059F" w:rsidP="00C0668A">
            <w:pPr>
              <w:rPr>
                <w:color w:val="000000"/>
                <w:sz w:val="16"/>
                <w:szCs w:val="16"/>
                <w:lang w:val="ru-RU"/>
              </w:rPr>
            </w:pPr>
          </w:p>
          <w:p w:rsidR="00DC059F" w:rsidRPr="005E2487" w:rsidRDefault="00DC059F" w:rsidP="00C0668A">
            <w:pPr>
              <w:rPr>
                <w:color w:val="000000"/>
                <w:sz w:val="16"/>
                <w:szCs w:val="16"/>
                <w:lang w:val="ru-RU"/>
              </w:rPr>
            </w:pPr>
          </w:p>
          <w:p w:rsidR="00DC059F" w:rsidRPr="005E2487" w:rsidRDefault="00DC059F" w:rsidP="00C0668A">
            <w:pPr>
              <w:rPr>
                <w:color w:val="000000"/>
                <w:sz w:val="16"/>
                <w:szCs w:val="16"/>
                <w:lang w:val="ru-RU"/>
              </w:rPr>
            </w:pPr>
          </w:p>
          <w:p w:rsidR="00DC059F" w:rsidRPr="005E2487" w:rsidRDefault="00DC059F" w:rsidP="00C0668A">
            <w:pPr>
              <w:rPr>
                <w:color w:val="000000"/>
                <w:sz w:val="16"/>
                <w:szCs w:val="16"/>
                <w:lang w:val="ru-RU"/>
              </w:rPr>
            </w:pPr>
          </w:p>
          <w:p w:rsidR="00DC059F" w:rsidRPr="005E2487" w:rsidRDefault="00DC059F" w:rsidP="00C0668A">
            <w:pPr>
              <w:rPr>
                <w:color w:val="000000"/>
                <w:sz w:val="16"/>
                <w:szCs w:val="16"/>
                <w:lang w:val="ru-RU"/>
              </w:rPr>
            </w:pPr>
          </w:p>
          <w:p w:rsidR="00DC059F" w:rsidRPr="005E2487" w:rsidRDefault="00DC059F" w:rsidP="00C0668A">
            <w:pPr>
              <w:rPr>
                <w:color w:val="000000"/>
                <w:sz w:val="16"/>
                <w:szCs w:val="16"/>
                <w:lang w:val="ru-RU"/>
              </w:rPr>
            </w:pPr>
          </w:p>
          <w:p w:rsidR="0064058C" w:rsidRPr="005E2487" w:rsidRDefault="0064058C" w:rsidP="00C0668A">
            <w:pPr>
              <w:rPr>
                <w:color w:val="000000"/>
                <w:sz w:val="16"/>
                <w:szCs w:val="16"/>
                <w:lang w:val="ru-RU"/>
              </w:rPr>
            </w:pPr>
            <w:r w:rsidRPr="005E2487">
              <w:rPr>
                <w:color w:val="000000"/>
                <w:sz w:val="16"/>
                <w:szCs w:val="16"/>
                <w:lang w:val="ru-RU"/>
              </w:rPr>
              <w:t>Недопущение увеличения количества сервисных инцидентов средней и высокой степени серьезности</w:t>
            </w:r>
          </w:p>
        </w:tc>
        <w:tc>
          <w:tcPr>
            <w:tcW w:w="1466" w:type="pct"/>
            <w:shd w:val="clear" w:color="auto" w:fill="FFFFFF"/>
            <w:tcMar>
              <w:top w:w="110" w:type="dxa"/>
              <w:left w:w="58" w:type="dxa"/>
              <w:right w:w="58" w:type="dxa"/>
            </w:tcMar>
          </w:tcPr>
          <w:p w:rsidR="00DC059F" w:rsidRPr="005E2487" w:rsidRDefault="0064058C" w:rsidP="00C0668A">
            <w:pPr>
              <w:spacing w:after="60"/>
              <w:rPr>
                <w:sz w:val="16"/>
                <w:szCs w:val="16"/>
                <w:lang w:val="ru-RU"/>
              </w:rPr>
            </w:pPr>
            <w:r w:rsidRPr="005E2487">
              <w:rPr>
                <w:sz w:val="16"/>
                <w:szCs w:val="16"/>
                <w:lang w:val="ru-RU"/>
              </w:rPr>
              <w:t>Удельные издержки на серверы: 418 шв. франков в месяц</w:t>
            </w:r>
          </w:p>
          <w:p w:rsidR="00DC059F" w:rsidRPr="005E2487" w:rsidRDefault="00DC059F" w:rsidP="00C0668A">
            <w:pPr>
              <w:pStyle w:val="ListParagraph"/>
              <w:ind w:left="115"/>
              <w:rPr>
                <w:sz w:val="16"/>
                <w:szCs w:val="16"/>
                <w:lang w:val="ru-RU"/>
              </w:rPr>
            </w:pPr>
          </w:p>
          <w:p w:rsidR="00DC059F" w:rsidRPr="005E2487" w:rsidRDefault="00DC059F" w:rsidP="00C0668A">
            <w:pPr>
              <w:rPr>
                <w:sz w:val="16"/>
                <w:szCs w:val="16"/>
                <w:lang w:val="ru-RU"/>
              </w:rPr>
            </w:pPr>
          </w:p>
          <w:p w:rsidR="00DC059F" w:rsidRPr="005E2487" w:rsidRDefault="0064058C" w:rsidP="00C0668A">
            <w:pPr>
              <w:rPr>
                <w:sz w:val="16"/>
                <w:szCs w:val="16"/>
                <w:lang w:val="ru-RU"/>
              </w:rPr>
            </w:pPr>
            <w:r w:rsidRPr="005E2487">
              <w:rPr>
                <w:sz w:val="16"/>
                <w:szCs w:val="16"/>
                <w:lang w:val="ru-RU"/>
              </w:rPr>
              <w:t>Удельные издержки за 1 терабайт хранения: 233 шв. франков в месяц</w:t>
            </w:r>
          </w:p>
          <w:p w:rsidR="00DC059F" w:rsidRPr="005E2487" w:rsidRDefault="00DC059F" w:rsidP="00C0668A">
            <w:pPr>
              <w:rPr>
                <w:sz w:val="16"/>
                <w:szCs w:val="16"/>
                <w:lang w:val="ru-RU"/>
              </w:rPr>
            </w:pPr>
          </w:p>
          <w:p w:rsidR="00DC059F" w:rsidRPr="005E2487" w:rsidRDefault="0064058C" w:rsidP="00C0668A">
            <w:pPr>
              <w:spacing w:after="60"/>
              <w:ind w:right="-149"/>
              <w:rPr>
                <w:sz w:val="16"/>
                <w:szCs w:val="16"/>
                <w:lang w:val="ru-RU"/>
              </w:rPr>
            </w:pPr>
            <w:r w:rsidRPr="005E2487">
              <w:rPr>
                <w:sz w:val="16"/>
                <w:szCs w:val="16"/>
                <w:lang w:val="ru-RU"/>
              </w:rPr>
              <w:t xml:space="preserve">Удельные издержки на резервное копирование в расчете на 1 терабайт хранения: </w:t>
            </w:r>
            <w:r w:rsidRPr="005E2487">
              <w:rPr>
                <w:sz w:val="16"/>
                <w:szCs w:val="16"/>
                <w:lang w:val="ru-RU"/>
              </w:rPr>
              <w:br/>
              <w:t>232 шв. франка в месяц</w:t>
            </w:r>
          </w:p>
          <w:p w:rsidR="00DC059F" w:rsidRPr="005E2487" w:rsidRDefault="00DC059F" w:rsidP="00C0668A">
            <w:pPr>
              <w:rPr>
                <w:sz w:val="16"/>
                <w:szCs w:val="16"/>
                <w:lang w:val="ru-RU"/>
              </w:rPr>
            </w:pPr>
          </w:p>
          <w:p w:rsidR="00DC059F" w:rsidRPr="005E2487" w:rsidRDefault="0064058C" w:rsidP="00C0668A">
            <w:pPr>
              <w:rPr>
                <w:sz w:val="16"/>
                <w:szCs w:val="16"/>
                <w:lang w:val="ru-RU"/>
              </w:rPr>
            </w:pPr>
            <w:r w:rsidRPr="005E2487">
              <w:rPr>
                <w:sz w:val="16"/>
                <w:szCs w:val="16"/>
                <w:lang w:val="ru-RU"/>
              </w:rPr>
              <w:t>Количество сервисных инцидентов средней и высокой степени серьезности:  1,17 в месяц</w:t>
            </w:r>
          </w:p>
          <w:p w:rsidR="0064058C" w:rsidRPr="005E2487" w:rsidRDefault="0064058C" w:rsidP="00C0668A">
            <w:pPr>
              <w:rPr>
                <w:sz w:val="16"/>
                <w:szCs w:val="16"/>
                <w:lang w:val="ru-RU"/>
              </w:rPr>
            </w:pPr>
          </w:p>
        </w:tc>
        <w:tc>
          <w:tcPr>
            <w:tcW w:w="420" w:type="pct"/>
            <w:shd w:val="clear" w:color="auto" w:fill="auto"/>
            <w:tcMar>
              <w:top w:w="110" w:type="dxa"/>
              <w:left w:w="58" w:type="dxa"/>
              <w:right w:w="58" w:type="dxa"/>
            </w:tcMar>
          </w:tcPr>
          <w:p w:rsidR="00DC059F" w:rsidRPr="005E2487" w:rsidRDefault="0064058C" w:rsidP="00C0668A">
            <w:pPr>
              <w:jc w:val="center"/>
              <w:rPr>
                <w:b/>
                <w:color w:val="FF0000"/>
                <w:sz w:val="16"/>
                <w:szCs w:val="16"/>
                <w:lang w:val="ru-RU"/>
              </w:rPr>
            </w:pPr>
            <w:r w:rsidRPr="005E2487">
              <w:rPr>
                <w:b/>
                <w:color w:val="FF0000"/>
                <w:sz w:val="16"/>
                <w:szCs w:val="16"/>
                <w:lang w:val="ru-RU"/>
              </w:rPr>
              <w:t>С отставанием</w:t>
            </w:r>
          </w:p>
          <w:p w:rsidR="00DC059F" w:rsidRPr="005E2487" w:rsidRDefault="00DC059F" w:rsidP="00C0668A">
            <w:pPr>
              <w:jc w:val="center"/>
              <w:rPr>
                <w:b/>
                <w:color w:val="FF0000"/>
                <w:sz w:val="16"/>
                <w:szCs w:val="16"/>
                <w:lang w:val="ru-RU"/>
              </w:rPr>
            </w:pPr>
          </w:p>
          <w:p w:rsidR="00DC059F" w:rsidRPr="005E2487" w:rsidRDefault="0064058C" w:rsidP="00C0668A">
            <w:pPr>
              <w:jc w:val="center"/>
              <w:rPr>
                <w:b/>
                <w:color w:val="FF0000"/>
                <w:sz w:val="16"/>
                <w:szCs w:val="16"/>
                <w:lang w:val="ru-RU"/>
              </w:rPr>
            </w:pPr>
            <w:r w:rsidRPr="005E2487">
              <w:rPr>
                <w:b/>
                <w:color w:val="FF0000"/>
                <w:sz w:val="16"/>
                <w:szCs w:val="16"/>
                <w:lang w:val="ru-RU"/>
              </w:rPr>
              <w:t>С отставанием</w:t>
            </w:r>
          </w:p>
          <w:p w:rsidR="00DC059F" w:rsidRPr="005E2487" w:rsidRDefault="00DC059F" w:rsidP="00C0668A">
            <w:pPr>
              <w:rPr>
                <w:b/>
                <w:color w:val="00B050"/>
                <w:sz w:val="16"/>
                <w:szCs w:val="16"/>
                <w:lang w:val="ru-RU"/>
              </w:rPr>
            </w:pPr>
          </w:p>
          <w:p w:rsidR="00DC059F" w:rsidRPr="005E2487" w:rsidRDefault="0064058C" w:rsidP="00C0668A">
            <w:pPr>
              <w:jc w:val="center"/>
              <w:rPr>
                <w:b/>
                <w:color w:val="00B050"/>
                <w:sz w:val="16"/>
                <w:szCs w:val="16"/>
                <w:lang w:val="ru-RU"/>
              </w:rPr>
            </w:pPr>
            <w:r w:rsidRPr="005E2487">
              <w:rPr>
                <w:b/>
                <w:color w:val="00B050"/>
                <w:sz w:val="16"/>
                <w:szCs w:val="16"/>
                <w:lang w:val="ru-RU"/>
              </w:rPr>
              <w:t xml:space="preserve">По графику </w:t>
            </w:r>
          </w:p>
          <w:p w:rsidR="00DC059F" w:rsidRPr="005E2487" w:rsidRDefault="00DC059F" w:rsidP="00C0668A">
            <w:pPr>
              <w:ind w:right="84"/>
              <w:jc w:val="center"/>
              <w:rPr>
                <w:color w:val="00B050"/>
                <w:sz w:val="16"/>
                <w:szCs w:val="16"/>
                <w:lang w:val="ru-RU"/>
              </w:rPr>
            </w:pPr>
          </w:p>
          <w:p w:rsidR="00DC059F" w:rsidRPr="005E2487" w:rsidRDefault="00DC059F" w:rsidP="00C0668A">
            <w:pPr>
              <w:rPr>
                <w:color w:val="00B050"/>
                <w:sz w:val="16"/>
                <w:szCs w:val="16"/>
                <w:lang w:val="ru-RU"/>
              </w:rPr>
            </w:pPr>
          </w:p>
          <w:p w:rsidR="00DC059F" w:rsidRPr="005E2487" w:rsidRDefault="00DC059F" w:rsidP="00C0668A">
            <w:pPr>
              <w:jc w:val="center"/>
              <w:rPr>
                <w:b/>
                <w:color w:val="00B050"/>
                <w:sz w:val="16"/>
                <w:szCs w:val="16"/>
                <w:lang w:val="ru-RU"/>
              </w:rPr>
            </w:pPr>
          </w:p>
          <w:p w:rsidR="0064058C" w:rsidRPr="005E2487" w:rsidRDefault="0064058C" w:rsidP="00C0668A">
            <w:pPr>
              <w:jc w:val="center"/>
              <w:rPr>
                <w:sz w:val="16"/>
                <w:szCs w:val="16"/>
                <w:lang w:val="ru-RU"/>
              </w:rPr>
            </w:pPr>
            <w:r w:rsidRPr="005E2487">
              <w:rPr>
                <w:b/>
                <w:color w:val="00B050"/>
                <w:sz w:val="16"/>
                <w:szCs w:val="16"/>
                <w:lang w:val="ru-RU"/>
              </w:rPr>
              <w:t>По графику</w:t>
            </w:r>
          </w:p>
        </w:tc>
      </w:tr>
      <w:tr w:rsidR="0064058C" w:rsidRPr="005E2487" w:rsidTr="00C0668A">
        <w:trPr>
          <w:trHeight w:val="2101"/>
        </w:trPr>
        <w:tc>
          <w:tcPr>
            <w:tcW w:w="1022" w:type="pct"/>
            <w:shd w:val="clear" w:color="auto" w:fill="auto"/>
            <w:tcMar>
              <w:left w:w="58" w:type="dxa"/>
              <w:right w:w="58" w:type="dxa"/>
            </w:tcMar>
          </w:tcPr>
          <w:p w:rsidR="0064058C" w:rsidRPr="005E2487" w:rsidRDefault="0064058C" w:rsidP="00C0668A">
            <w:pPr>
              <w:ind w:right="-58"/>
              <w:rPr>
                <w:sz w:val="16"/>
                <w:szCs w:val="16"/>
                <w:lang w:val="ru-RU"/>
              </w:rPr>
            </w:pPr>
            <w:r w:rsidRPr="005E2487">
              <w:rPr>
                <w:sz w:val="16"/>
                <w:szCs w:val="16"/>
                <w:lang w:val="ru-RU"/>
              </w:rPr>
              <w:lastRenderedPageBreak/>
              <w:t>Разработка приложений в соответствии со стандартами ВОИС в отношении справочных и основных данных</w:t>
            </w:r>
          </w:p>
        </w:tc>
        <w:tc>
          <w:tcPr>
            <w:tcW w:w="1410" w:type="pct"/>
            <w:shd w:val="clear" w:color="auto" w:fill="auto"/>
            <w:tcMar>
              <w:left w:w="58" w:type="dxa"/>
              <w:right w:w="58" w:type="dxa"/>
            </w:tcMar>
          </w:tcPr>
          <w:p w:rsidR="00DC059F" w:rsidRPr="005E2487" w:rsidRDefault="0064058C" w:rsidP="00C0668A">
            <w:pPr>
              <w:rPr>
                <w:i/>
                <w:color w:val="002060"/>
                <w:sz w:val="16"/>
                <w:szCs w:val="16"/>
                <w:lang w:val="ru-RU"/>
              </w:rPr>
            </w:pPr>
            <w:r w:rsidRPr="005E2487">
              <w:rPr>
                <w:i/>
                <w:color w:val="000000"/>
                <w:sz w:val="16"/>
                <w:szCs w:val="16"/>
                <w:lang w:val="ru-RU"/>
              </w:rPr>
              <w:t>Обновленный базовый показатель на конец 2015 г.:</w:t>
            </w:r>
            <w:r w:rsidRPr="005E2487">
              <w:rPr>
                <w:i/>
                <w:color w:val="002060"/>
                <w:sz w:val="16"/>
                <w:szCs w:val="16"/>
                <w:lang w:val="ru-RU"/>
              </w:rPr>
              <w:t xml:space="preserve">  </w:t>
            </w:r>
          </w:p>
          <w:p w:rsidR="00DC059F" w:rsidRPr="005E2487" w:rsidRDefault="0064058C" w:rsidP="00C0668A">
            <w:pPr>
              <w:rPr>
                <w:i/>
                <w:lang w:val="ru-RU"/>
              </w:rPr>
            </w:pPr>
            <w:r w:rsidRPr="005E2487">
              <w:rPr>
                <w:sz w:val="16"/>
                <w:szCs w:val="16"/>
                <w:lang w:val="ru-RU"/>
              </w:rPr>
              <w:t xml:space="preserve">Ни одного </w:t>
            </w:r>
          </w:p>
          <w:p w:rsidR="00DC059F" w:rsidRPr="005E2487" w:rsidRDefault="00DC059F" w:rsidP="00C0668A">
            <w:pPr>
              <w:rPr>
                <w:sz w:val="16"/>
                <w:szCs w:val="16"/>
                <w:lang w:val="ru-RU"/>
              </w:rPr>
            </w:pPr>
          </w:p>
          <w:p w:rsidR="00DC059F" w:rsidRPr="005E2487" w:rsidRDefault="0064058C" w:rsidP="00C0668A">
            <w:pPr>
              <w:rPr>
                <w:i/>
                <w:sz w:val="16"/>
                <w:szCs w:val="16"/>
                <w:lang w:val="ru-RU" w:bidi="th-TH"/>
              </w:rPr>
            </w:pPr>
            <w:r w:rsidRPr="005E2487">
              <w:rPr>
                <w:i/>
                <w:sz w:val="16"/>
                <w:szCs w:val="16"/>
                <w:lang w:val="ru-RU" w:bidi="th-TH"/>
              </w:rPr>
              <w:t xml:space="preserve">Исходный базовый показатель (Программа и бюджет на 2016-2017гг.): </w:t>
            </w:r>
          </w:p>
          <w:p w:rsidR="0064058C" w:rsidRPr="005E2487" w:rsidRDefault="0064058C" w:rsidP="00C0668A">
            <w:pPr>
              <w:rPr>
                <w:color w:val="000000"/>
                <w:sz w:val="16"/>
                <w:szCs w:val="16"/>
                <w:lang w:val="ru-RU"/>
              </w:rPr>
            </w:pPr>
            <w:r w:rsidRPr="005E2487">
              <w:rPr>
                <w:sz w:val="16"/>
                <w:szCs w:val="16"/>
                <w:lang w:val="ru-RU"/>
              </w:rPr>
              <w:t xml:space="preserve">Нет данных </w:t>
            </w:r>
          </w:p>
        </w:tc>
        <w:tc>
          <w:tcPr>
            <w:tcW w:w="682" w:type="pct"/>
            <w:shd w:val="clear" w:color="auto" w:fill="auto"/>
            <w:tcMar>
              <w:top w:w="110" w:type="dxa"/>
              <w:left w:w="58" w:type="dxa"/>
              <w:right w:w="58" w:type="dxa"/>
            </w:tcMar>
          </w:tcPr>
          <w:p w:rsidR="0064058C" w:rsidRPr="005E2487" w:rsidRDefault="0064058C" w:rsidP="00C0668A">
            <w:pPr>
              <w:spacing w:after="120"/>
              <w:rPr>
                <w:sz w:val="16"/>
                <w:szCs w:val="16"/>
                <w:lang w:val="ru-RU"/>
              </w:rPr>
            </w:pPr>
            <w:r w:rsidRPr="005E2487">
              <w:rPr>
                <w:sz w:val="16"/>
                <w:szCs w:val="16"/>
                <w:lang w:val="ru-RU"/>
              </w:rPr>
              <w:t>Использование стратегии ВОИС в отношении справочных и основных данных и их хранилища как минимум одной группой разработчиков приложений</w:t>
            </w:r>
          </w:p>
        </w:tc>
        <w:tc>
          <w:tcPr>
            <w:tcW w:w="1466" w:type="pct"/>
            <w:shd w:val="clear" w:color="auto" w:fill="FFFFFF"/>
            <w:tcMar>
              <w:top w:w="110" w:type="dxa"/>
              <w:left w:w="58" w:type="dxa"/>
              <w:right w:w="58" w:type="dxa"/>
            </w:tcMar>
          </w:tcPr>
          <w:p w:rsidR="0064058C" w:rsidRPr="005E2487" w:rsidRDefault="0064058C" w:rsidP="00C0668A">
            <w:pPr>
              <w:rPr>
                <w:color w:val="000000"/>
                <w:sz w:val="16"/>
                <w:szCs w:val="16"/>
                <w:lang w:val="ru-RU"/>
              </w:rPr>
            </w:pPr>
            <w:r w:rsidRPr="005E2487">
              <w:rPr>
                <w:color w:val="000000"/>
                <w:sz w:val="16"/>
                <w:szCs w:val="16"/>
                <w:lang w:val="ru-RU"/>
              </w:rPr>
              <w:t>По состоянию на конец 2016 г. стандарты ВОИС в отношении справочных и основных данных, в том числе процессы руководства, находились в стадии разработки</w:t>
            </w:r>
            <w:r w:rsidR="00C83E9A" w:rsidRPr="005E2487">
              <w:rPr>
                <w:color w:val="000000"/>
                <w:sz w:val="16"/>
                <w:szCs w:val="16"/>
                <w:lang w:val="ru-RU"/>
              </w:rPr>
              <w:t xml:space="preserve"> в результате переноса инициативы </w:t>
            </w:r>
          </w:p>
        </w:tc>
        <w:tc>
          <w:tcPr>
            <w:tcW w:w="420" w:type="pct"/>
            <w:shd w:val="clear" w:color="auto" w:fill="auto"/>
            <w:tcMar>
              <w:top w:w="110" w:type="dxa"/>
              <w:left w:w="58" w:type="dxa"/>
              <w:right w:w="58" w:type="dxa"/>
            </w:tcMar>
          </w:tcPr>
          <w:p w:rsidR="00DC059F" w:rsidRPr="005E2487" w:rsidRDefault="0064058C" w:rsidP="00C0668A">
            <w:pPr>
              <w:jc w:val="center"/>
              <w:rPr>
                <w:b/>
                <w:color w:val="FF0000"/>
                <w:sz w:val="16"/>
                <w:szCs w:val="16"/>
                <w:lang w:val="ru-RU"/>
              </w:rPr>
            </w:pPr>
            <w:r w:rsidRPr="005E2487">
              <w:rPr>
                <w:b/>
                <w:color w:val="FF0000"/>
                <w:sz w:val="16"/>
                <w:szCs w:val="16"/>
                <w:lang w:val="ru-RU"/>
              </w:rPr>
              <w:t>С отставанием</w:t>
            </w:r>
          </w:p>
          <w:p w:rsidR="0064058C" w:rsidRPr="005E2487" w:rsidRDefault="0064058C" w:rsidP="00C0668A">
            <w:pPr>
              <w:jc w:val="center"/>
              <w:rPr>
                <w:color w:val="000000"/>
                <w:sz w:val="16"/>
                <w:szCs w:val="16"/>
                <w:lang w:val="ru-RU"/>
              </w:rPr>
            </w:pPr>
          </w:p>
        </w:tc>
      </w:tr>
      <w:tr w:rsidR="0064058C" w:rsidRPr="005E2487" w:rsidTr="00C0668A">
        <w:trPr>
          <w:trHeight w:val="795"/>
        </w:trPr>
        <w:tc>
          <w:tcPr>
            <w:tcW w:w="1022" w:type="pct"/>
            <w:shd w:val="clear" w:color="auto" w:fill="auto"/>
            <w:tcMar>
              <w:left w:w="58" w:type="dxa"/>
              <w:right w:w="58" w:type="dxa"/>
            </w:tcMar>
          </w:tcPr>
          <w:p w:rsidR="0064058C" w:rsidRPr="005E2487" w:rsidRDefault="0064058C" w:rsidP="00C0668A">
            <w:pPr>
              <w:ind w:right="-58"/>
              <w:rPr>
                <w:sz w:val="16"/>
                <w:szCs w:val="16"/>
                <w:lang w:val="ru-RU"/>
              </w:rPr>
            </w:pPr>
            <w:r w:rsidRPr="005E2487">
              <w:rPr>
                <w:sz w:val="16"/>
                <w:szCs w:val="16"/>
                <w:rtl/>
                <w:lang w:val="ru-RU"/>
              </w:rPr>
              <w:t>‏</w:t>
            </w:r>
            <w:r w:rsidRPr="005E2487">
              <w:rPr>
                <w:sz w:val="16"/>
                <w:szCs w:val="16"/>
                <w:lang w:val="ru-RU"/>
              </w:rPr>
              <w:t>Доля (%) клиентов, которых удовлетворяет работа службы технической поддержки</w:t>
            </w:r>
          </w:p>
        </w:tc>
        <w:tc>
          <w:tcPr>
            <w:tcW w:w="1410" w:type="pct"/>
            <w:shd w:val="clear" w:color="auto" w:fill="auto"/>
            <w:tcMar>
              <w:left w:w="58" w:type="dxa"/>
              <w:right w:w="58" w:type="dxa"/>
            </w:tcMar>
          </w:tcPr>
          <w:p w:rsidR="00DC059F" w:rsidRPr="005E2487" w:rsidRDefault="0064058C" w:rsidP="00C0668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64058C" w:rsidP="00C0668A">
            <w:pPr>
              <w:rPr>
                <w:color w:val="002060"/>
                <w:sz w:val="16"/>
                <w:szCs w:val="16"/>
                <w:lang w:val="ru-RU"/>
              </w:rPr>
            </w:pPr>
            <w:r w:rsidRPr="005E2487">
              <w:rPr>
                <w:color w:val="002060"/>
                <w:sz w:val="16"/>
                <w:szCs w:val="16"/>
                <w:lang w:val="ru-RU"/>
              </w:rPr>
              <w:t xml:space="preserve">97% клиентов удовлетворены </w:t>
            </w:r>
          </w:p>
          <w:p w:rsidR="00DC059F" w:rsidRPr="005E2487" w:rsidRDefault="0064058C" w:rsidP="00C0668A">
            <w:pPr>
              <w:rPr>
                <w:color w:val="002060"/>
                <w:sz w:val="16"/>
                <w:szCs w:val="16"/>
                <w:lang w:val="ru-RU"/>
              </w:rPr>
            </w:pPr>
            <w:r w:rsidRPr="005E2487">
              <w:rPr>
                <w:color w:val="002060"/>
                <w:sz w:val="16"/>
                <w:szCs w:val="16"/>
                <w:lang w:val="ru-RU"/>
              </w:rPr>
              <w:t>качеством работы службы технической поддержки</w:t>
            </w:r>
          </w:p>
          <w:p w:rsidR="00DC059F" w:rsidRPr="005E2487" w:rsidRDefault="0064058C" w:rsidP="0064058C">
            <w:pPr>
              <w:pStyle w:val="ListParagraph"/>
              <w:numPr>
                <w:ilvl w:val="0"/>
                <w:numId w:val="53"/>
              </w:numPr>
              <w:contextualSpacing/>
              <w:rPr>
                <w:i/>
                <w:color w:val="002060"/>
                <w:sz w:val="16"/>
                <w:szCs w:val="16"/>
                <w:lang w:val="ru-RU"/>
              </w:rPr>
            </w:pPr>
            <w:r w:rsidRPr="005E2487">
              <w:rPr>
                <w:color w:val="002060"/>
                <w:sz w:val="16"/>
                <w:szCs w:val="16"/>
                <w:lang w:val="ru-RU"/>
              </w:rPr>
              <w:t>64%</w:t>
            </w:r>
            <w:r w:rsidRPr="004755A9">
              <w:rPr>
                <w:rStyle w:val="FootnoteReference"/>
                <w:color w:val="002060"/>
                <w:sz w:val="16"/>
                <w:szCs w:val="16"/>
                <w:lang w:val="ru-RU"/>
              </w:rPr>
              <w:footnoteReference w:id="101"/>
            </w:r>
            <w:r w:rsidRPr="005E2487">
              <w:rPr>
                <w:color w:val="002060"/>
                <w:sz w:val="16"/>
                <w:szCs w:val="16"/>
                <w:lang w:val="ru-RU"/>
              </w:rPr>
              <w:t xml:space="preserve">  полностью удовлетворены</w:t>
            </w:r>
          </w:p>
          <w:p w:rsidR="00DC059F" w:rsidRPr="005E2487" w:rsidRDefault="0064058C" w:rsidP="0064058C">
            <w:pPr>
              <w:pStyle w:val="ListParagraph"/>
              <w:numPr>
                <w:ilvl w:val="0"/>
                <w:numId w:val="53"/>
              </w:numPr>
              <w:contextualSpacing/>
              <w:rPr>
                <w:i/>
                <w:color w:val="002060"/>
                <w:sz w:val="16"/>
                <w:szCs w:val="16"/>
                <w:lang w:val="ru-RU"/>
              </w:rPr>
            </w:pPr>
            <w:r w:rsidRPr="005E2487">
              <w:rPr>
                <w:color w:val="002060"/>
                <w:sz w:val="16"/>
                <w:szCs w:val="16"/>
                <w:lang w:val="ru-RU"/>
              </w:rPr>
              <w:t>33% удовлетворены</w:t>
            </w:r>
          </w:p>
          <w:p w:rsidR="00DC059F" w:rsidRPr="005E2487" w:rsidRDefault="00DC059F" w:rsidP="00C0668A">
            <w:pPr>
              <w:rPr>
                <w:color w:val="000000"/>
                <w:sz w:val="16"/>
                <w:szCs w:val="16"/>
                <w:lang w:val="ru-RU"/>
              </w:rPr>
            </w:pPr>
          </w:p>
          <w:p w:rsidR="00DC059F" w:rsidRPr="005E2487" w:rsidRDefault="0064058C" w:rsidP="00C0668A">
            <w:pPr>
              <w:rPr>
                <w:i/>
                <w:sz w:val="16"/>
                <w:szCs w:val="16"/>
                <w:lang w:val="ru-RU" w:bidi="th-TH"/>
              </w:rPr>
            </w:pPr>
            <w:r w:rsidRPr="005E2487">
              <w:rPr>
                <w:i/>
                <w:color w:val="000000"/>
                <w:sz w:val="16"/>
                <w:szCs w:val="16"/>
                <w:lang w:val="ru-RU" w:bidi="th-TH"/>
              </w:rPr>
              <w:t xml:space="preserve">Исходный базовый показатель (Программа и бюджет на 2016-2017 гг.): </w:t>
            </w:r>
          </w:p>
          <w:p w:rsidR="0064058C" w:rsidRPr="005E2487" w:rsidRDefault="0064058C" w:rsidP="00C0668A">
            <w:pPr>
              <w:spacing w:after="120"/>
              <w:rPr>
                <w:color w:val="000000"/>
                <w:sz w:val="16"/>
                <w:szCs w:val="16"/>
                <w:lang w:val="ru-RU"/>
              </w:rPr>
            </w:pPr>
            <w:r w:rsidRPr="005E2487">
              <w:rPr>
                <w:sz w:val="16"/>
                <w:szCs w:val="16"/>
                <w:lang w:val="ru-RU"/>
              </w:rPr>
              <w:t>97% клиентов удовлетворены или весьма удовлетворены качеством работы службы технической поддержки</w:t>
            </w:r>
          </w:p>
        </w:tc>
        <w:tc>
          <w:tcPr>
            <w:tcW w:w="682" w:type="pct"/>
            <w:shd w:val="clear" w:color="auto" w:fill="auto"/>
            <w:tcMar>
              <w:top w:w="110" w:type="dxa"/>
              <w:left w:w="58" w:type="dxa"/>
              <w:right w:w="58" w:type="dxa"/>
            </w:tcMar>
          </w:tcPr>
          <w:p w:rsidR="0064058C" w:rsidRPr="005E2487" w:rsidRDefault="0064058C" w:rsidP="00C0668A">
            <w:pPr>
              <w:rPr>
                <w:sz w:val="16"/>
                <w:szCs w:val="16"/>
                <w:lang w:val="ru-RU"/>
              </w:rPr>
            </w:pPr>
            <w:r w:rsidRPr="005E2487">
              <w:rPr>
                <w:sz w:val="16"/>
                <w:szCs w:val="16"/>
                <w:lang w:val="ru-RU"/>
              </w:rPr>
              <w:t>Поддержание аналогичного высокого уровня удовлетворенности пользователей уровнем обслуживания</w:t>
            </w:r>
          </w:p>
        </w:tc>
        <w:tc>
          <w:tcPr>
            <w:tcW w:w="1466" w:type="pct"/>
            <w:shd w:val="clear" w:color="auto" w:fill="FFFFFF"/>
            <w:tcMar>
              <w:top w:w="110" w:type="dxa"/>
              <w:left w:w="58" w:type="dxa"/>
              <w:right w:w="58" w:type="dxa"/>
            </w:tcMar>
          </w:tcPr>
          <w:p w:rsidR="00DC059F" w:rsidRPr="005E2487" w:rsidRDefault="00C83E9A" w:rsidP="00C0668A">
            <w:pPr>
              <w:rPr>
                <w:sz w:val="16"/>
                <w:szCs w:val="16"/>
                <w:lang w:val="ru-RU"/>
              </w:rPr>
            </w:pPr>
            <w:r w:rsidRPr="005E2487">
              <w:rPr>
                <w:sz w:val="16"/>
                <w:szCs w:val="16"/>
                <w:lang w:val="ru-RU"/>
              </w:rPr>
              <w:t>97,</w:t>
            </w:r>
            <w:r w:rsidR="0064058C" w:rsidRPr="005E2487">
              <w:rPr>
                <w:sz w:val="16"/>
                <w:szCs w:val="16"/>
                <w:lang w:val="ru-RU"/>
              </w:rPr>
              <w:t>4% клиентов удовлетворены качеством работы службы технической поддержки</w:t>
            </w:r>
          </w:p>
          <w:p w:rsidR="00DC059F" w:rsidRPr="005E2487" w:rsidRDefault="00C83E9A" w:rsidP="0064058C">
            <w:pPr>
              <w:pStyle w:val="ListParagraph"/>
              <w:numPr>
                <w:ilvl w:val="0"/>
                <w:numId w:val="53"/>
              </w:numPr>
              <w:contextualSpacing/>
              <w:rPr>
                <w:i/>
                <w:sz w:val="16"/>
                <w:szCs w:val="16"/>
                <w:lang w:val="ru-RU"/>
              </w:rPr>
            </w:pPr>
            <w:r w:rsidRPr="005E2487">
              <w:rPr>
                <w:sz w:val="16"/>
                <w:szCs w:val="16"/>
                <w:lang w:val="ru-RU"/>
              </w:rPr>
              <w:t>66,</w:t>
            </w:r>
            <w:r w:rsidR="0064058C" w:rsidRPr="005E2487">
              <w:rPr>
                <w:sz w:val="16"/>
                <w:szCs w:val="16"/>
                <w:lang w:val="ru-RU"/>
              </w:rPr>
              <w:t>7% полностью удовлетворены</w:t>
            </w:r>
          </w:p>
          <w:p w:rsidR="00DC059F" w:rsidRPr="005E2487" w:rsidRDefault="00C83E9A" w:rsidP="0064058C">
            <w:pPr>
              <w:pStyle w:val="ListParagraph"/>
              <w:numPr>
                <w:ilvl w:val="0"/>
                <w:numId w:val="53"/>
              </w:numPr>
              <w:contextualSpacing/>
              <w:rPr>
                <w:i/>
                <w:sz w:val="16"/>
                <w:szCs w:val="16"/>
                <w:lang w:val="ru-RU"/>
              </w:rPr>
            </w:pPr>
            <w:r w:rsidRPr="005E2487">
              <w:rPr>
                <w:sz w:val="16"/>
                <w:szCs w:val="16"/>
                <w:lang w:val="ru-RU"/>
              </w:rPr>
              <w:t>30,</w:t>
            </w:r>
            <w:r w:rsidR="0064058C" w:rsidRPr="005E2487">
              <w:rPr>
                <w:sz w:val="16"/>
                <w:szCs w:val="16"/>
                <w:lang w:val="ru-RU"/>
              </w:rPr>
              <w:t>7% удовлетворены</w:t>
            </w:r>
          </w:p>
          <w:p w:rsidR="0064058C" w:rsidRPr="005E2487" w:rsidRDefault="0064058C" w:rsidP="00C0668A">
            <w:pPr>
              <w:rPr>
                <w:sz w:val="16"/>
                <w:szCs w:val="16"/>
                <w:lang w:val="ru-RU"/>
              </w:rPr>
            </w:pPr>
          </w:p>
        </w:tc>
        <w:tc>
          <w:tcPr>
            <w:tcW w:w="420" w:type="pct"/>
            <w:shd w:val="clear" w:color="auto" w:fill="auto"/>
            <w:tcMar>
              <w:top w:w="110" w:type="dxa"/>
              <w:left w:w="58" w:type="dxa"/>
              <w:right w:w="58" w:type="dxa"/>
            </w:tcMar>
          </w:tcPr>
          <w:p w:rsidR="00DC059F" w:rsidRPr="005E2487" w:rsidRDefault="0064058C" w:rsidP="00C0668A">
            <w:pPr>
              <w:jc w:val="center"/>
              <w:rPr>
                <w:b/>
                <w:color w:val="00B050"/>
                <w:sz w:val="16"/>
                <w:szCs w:val="16"/>
                <w:lang w:val="ru-RU"/>
              </w:rPr>
            </w:pPr>
            <w:r w:rsidRPr="005E2487">
              <w:rPr>
                <w:b/>
                <w:color w:val="00B050"/>
                <w:sz w:val="16"/>
                <w:szCs w:val="16"/>
                <w:lang w:val="ru-RU"/>
              </w:rPr>
              <w:t xml:space="preserve">По графику </w:t>
            </w:r>
          </w:p>
          <w:p w:rsidR="0064058C" w:rsidRPr="005E2487" w:rsidRDefault="0064058C" w:rsidP="00C0668A">
            <w:pPr>
              <w:jc w:val="center"/>
              <w:rPr>
                <w:color w:val="000000"/>
                <w:sz w:val="16"/>
                <w:szCs w:val="16"/>
                <w:lang w:val="ru-RU"/>
              </w:rPr>
            </w:pPr>
          </w:p>
        </w:tc>
      </w:tr>
      <w:tr w:rsidR="0064058C" w:rsidRPr="005E2487" w:rsidTr="00C0668A">
        <w:trPr>
          <w:trHeight w:val="3696"/>
        </w:trPr>
        <w:tc>
          <w:tcPr>
            <w:tcW w:w="1022" w:type="pct"/>
            <w:shd w:val="clear" w:color="auto" w:fill="auto"/>
            <w:tcMar>
              <w:left w:w="58" w:type="dxa"/>
              <w:right w:w="58" w:type="dxa"/>
            </w:tcMar>
          </w:tcPr>
          <w:p w:rsidR="00DC059F" w:rsidRPr="005E2487" w:rsidRDefault="0064058C" w:rsidP="00C0668A">
            <w:pPr>
              <w:ind w:right="-58"/>
              <w:rPr>
                <w:sz w:val="16"/>
                <w:szCs w:val="16"/>
                <w:lang w:val="ru-RU"/>
              </w:rPr>
            </w:pPr>
            <w:r w:rsidRPr="005E2487">
              <w:rPr>
                <w:sz w:val="16"/>
                <w:szCs w:val="16"/>
                <w:lang w:val="ru-RU"/>
              </w:rPr>
              <w:t>Управление проектами ИКТ в ВОИС в соответствии с руководящими положениями ВОИС в отношении управления проектами и по вопросам преобразования услуг</w:t>
            </w:r>
          </w:p>
          <w:p w:rsidR="00DC059F" w:rsidRPr="005E2487" w:rsidRDefault="00DC059F" w:rsidP="00C0668A">
            <w:pPr>
              <w:ind w:right="-58"/>
              <w:rPr>
                <w:color w:val="000000"/>
                <w:sz w:val="16"/>
                <w:szCs w:val="16"/>
                <w:lang w:val="ru-RU"/>
              </w:rPr>
            </w:pPr>
          </w:p>
          <w:p w:rsidR="00DC059F" w:rsidRPr="005E2487" w:rsidRDefault="00DC059F" w:rsidP="00C0668A">
            <w:pPr>
              <w:ind w:right="-58"/>
              <w:rPr>
                <w:color w:val="000000"/>
                <w:sz w:val="16"/>
                <w:szCs w:val="16"/>
                <w:lang w:val="ru-RU"/>
              </w:rPr>
            </w:pPr>
          </w:p>
          <w:p w:rsidR="0064058C" w:rsidRPr="005E2487" w:rsidRDefault="0064058C" w:rsidP="00C0668A">
            <w:pPr>
              <w:ind w:right="-58"/>
              <w:rPr>
                <w:color w:val="000000"/>
                <w:sz w:val="16"/>
                <w:szCs w:val="16"/>
                <w:lang w:val="ru-RU"/>
              </w:rPr>
            </w:pPr>
          </w:p>
        </w:tc>
        <w:tc>
          <w:tcPr>
            <w:tcW w:w="1410" w:type="pct"/>
            <w:shd w:val="clear" w:color="auto" w:fill="auto"/>
            <w:tcMar>
              <w:left w:w="58" w:type="dxa"/>
              <w:right w:w="58" w:type="dxa"/>
            </w:tcMar>
          </w:tcPr>
          <w:p w:rsidR="00DC059F" w:rsidRPr="005E2487" w:rsidRDefault="0064058C" w:rsidP="00C0668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64058C" w:rsidP="00C0668A">
            <w:pPr>
              <w:rPr>
                <w:color w:val="000000"/>
                <w:sz w:val="16"/>
                <w:szCs w:val="16"/>
                <w:lang w:val="ru-RU"/>
              </w:rPr>
            </w:pPr>
            <w:r w:rsidRPr="005E2487">
              <w:rPr>
                <w:color w:val="002060"/>
                <w:sz w:val="16"/>
                <w:szCs w:val="16"/>
                <w:lang w:val="ru-RU"/>
              </w:rPr>
              <w:t xml:space="preserve">Нет данных (новый показатель) </w:t>
            </w:r>
          </w:p>
          <w:p w:rsidR="00DC059F" w:rsidRPr="005E2487" w:rsidRDefault="0064058C" w:rsidP="00C0668A">
            <w:pPr>
              <w:rPr>
                <w:color w:val="000000"/>
                <w:sz w:val="16"/>
                <w:szCs w:val="16"/>
                <w:lang w:val="ru-RU"/>
              </w:rPr>
            </w:pPr>
            <w:r w:rsidRPr="005E2487">
              <w:rPr>
                <w:color w:val="002060"/>
                <w:sz w:val="16"/>
                <w:szCs w:val="16"/>
                <w:lang w:val="ru-RU"/>
              </w:rPr>
              <w:t>Разработка руководящие положения ВОИС в отношении преобразования услуг</w:t>
            </w:r>
            <w:r w:rsidRPr="005E2487">
              <w:rPr>
                <w:color w:val="002060"/>
                <w:sz w:val="16"/>
                <w:szCs w:val="16"/>
                <w:highlight w:val="red"/>
                <w:lang w:val="ru-RU"/>
              </w:rPr>
              <w:t xml:space="preserve"> </w:t>
            </w:r>
          </w:p>
          <w:p w:rsidR="00DC059F" w:rsidRPr="005E2487" w:rsidRDefault="00DC059F" w:rsidP="00C0668A">
            <w:pPr>
              <w:rPr>
                <w:color w:val="000000"/>
                <w:sz w:val="16"/>
                <w:szCs w:val="16"/>
                <w:lang w:val="ru-RU"/>
              </w:rPr>
            </w:pPr>
          </w:p>
          <w:p w:rsidR="00DC059F" w:rsidRPr="005E2487" w:rsidRDefault="0064058C" w:rsidP="00C0668A">
            <w:pPr>
              <w:rPr>
                <w:i/>
                <w:sz w:val="16"/>
                <w:szCs w:val="16"/>
                <w:lang w:val="ru-RU" w:bidi="th-TH"/>
              </w:rPr>
            </w:pPr>
            <w:r w:rsidRPr="005E2487">
              <w:rPr>
                <w:i/>
                <w:color w:val="000000"/>
                <w:sz w:val="16"/>
                <w:szCs w:val="16"/>
                <w:lang w:val="ru-RU" w:bidi="th-TH"/>
              </w:rPr>
              <w:t xml:space="preserve">Исходный базовый показатель (Программа и бюджет на 2016-2017 гг.): </w:t>
            </w:r>
          </w:p>
          <w:p w:rsidR="00DC059F" w:rsidRPr="005E2487" w:rsidRDefault="0064058C" w:rsidP="00C0668A">
            <w:pPr>
              <w:rPr>
                <w:sz w:val="16"/>
                <w:szCs w:val="16"/>
                <w:lang w:val="ru-RU"/>
              </w:rPr>
            </w:pPr>
            <w:r w:rsidRPr="005E2487">
              <w:rPr>
                <w:sz w:val="16"/>
                <w:szCs w:val="16"/>
                <w:lang w:val="ru-RU"/>
              </w:rPr>
              <w:t>Нет данных (новый показатель)</w:t>
            </w:r>
          </w:p>
          <w:p w:rsidR="0064058C" w:rsidRPr="005E2487" w:rsidRDefault="0064058C" w:rsidP="00C0668A">
            <w:pPr>
              <w:rPr>
                <w:color w:val="000000"/>
                <w:sz w:val="16"/>
                <w:szCs w:val="16"/>
                <w:lang w:val="ru-RU"/>
              </w:rPr>
            </w:pPr>
            <w:r w:rsidRPr="005E2487">
              <w:rPr>
                <w:sz w:val="16"/>
                <w:szCs w:val="16"/>
                <w:lang w:val="ru-RU"/>
              </w:rPr>
              <w:t xml:space="preserve">Руководящие положения в отношении преобразования услуг не разработаны </w:t>
            </w:r>
          </w:p>
        </w:tc>
        <w:tc>
          <w:tcPr>
            <w:tcW w:w="682" w:type="pct"/>
            <w:shd w:val="clear" w:color="auto" w:fill="auto"/>
            <w:tcMar>
              <w:top w:w="110" w:type="dxa"/>
              <w:left w:w="58" w:type="dxa"/>
              <w:right w:w="58" w:type="dxa"/>
            </w:tcMar>
          </w:tcPr>
          <w:p w:rsidR="00DC059F" w:rsidRPr="005E2487" w:rsidRDefault="0064058C" w:rsidP="00C0668A">
            <w:pPr>
              <w:rPr>
                <w:sz w:val="16"/>
                <w:szCs w:val="16"/>
                <w:lang w:val="ru-RU"/>
              </w:rPr>
            </w:pPr>
            <w:r w:rsidRPr="005E2487">
              <w:rPr>
                <w:sz w:val="16"/>
                <w:szCs w:val="16"/>
                <w:lang w:val="ru-RU"/>
              </w:rPr>
              <w:t>Управление более чем 70% проектов в соответствии с руководящими положениями ВОИС в отношении управления проектами</w:t>
            </w:r>
          </w:p>
          <w:p w:rsidR="00DC059F" w:rsidRPr="005E2487" w:rsidRDefault="00DC059F" w:rsidP="00C0668A">
            <w:pPr>
              <w:rPr>
                <w:sz w:val="16"/>
                <w:szCs w:val="16"/>
                <w:lang w:val="ru-RU"/>
              </w:rPr>
            </w:pPr>
          </w:p>
          <w:p w:rsidR="0064058C" w:rsidRPr="005E2487" w:rsidRDefault="0064058C" w:rsidP="00C0668A">
            <w:pPr>
              <w:rPr>
                <w:color w:val="000000"/>
                <w:sz w:val="16"/>
                <w:szCs w:val="16"/>
                <w:lang w:val="ru-RU"/>
              </w:rPr>
            </w:pPr>
            <w:r w:rsidRPr="005E2487">
              <w:rPr>
                <w:sz w:val="16"/>
                <w:szCs w:val="16"/>
                <w:lang w:val="ru-RU"/>
              </w:rPr>
              <w:t>Реализация 70% новых проектов в соответствии с руководящими положениями ВОИС в отношении преобразования услуг</w:t>
            </w:r>
          </w:p>
        </w:tc>
        <w:tc>
          <w:tcPr>
            <w:tcW w:w="1466" w:type="pct"/>
            <w:shd w:val="clear" w:color="auto" w:fill="FFFFFF"/>
            <w:tcMar>
              <w:top w:w="110" w:type="dxa"/>
              <w:left w:w="58" w:type="dxa"/>
              <w:right w:w="58" w:type="dxa"/>
            </w:tcMar>
          </w:tcPr>
          <w:p w:rsidR="00DC059F" w:rsidRPr="005E2487" w:rsidRDefault="0064058C" w:rsidP="00C0668A">
            <w:pPr>
              <w:rPr>
                <w:color w:val="000000"/>
                <w:sz w:val="16"/>
                <w:szCs w:val="16"/>
                <w:lang w:val="ru-RU"/>
              </w:rPr>
            </w:pPr>
            <w:r w:rsidRPr="005E2487">
              <w:rPr>
                <w:color w:val="000000"/>
                <w:sz w:val="16"/>
                <w:szCs w:val="16"/>
                <w:lang w:val="ru-RU"/>
              </w:rPr>
              <w:t>Управление 100% ИКТ проходило в соответствии с руководящими положениями ВОИС в отношении преобразования услуг (3/3)</w:t>
            </w:r>
          </w:p>
          <w:p w:rsidR="00DC059F" w:rsidRPr="005E2487" w:rsidRDefault="00DC059F" w:rsidP="00C0668A">
            <w:pPr>
              <w:rPr>
                <w:color w:val="000000"/>
                <w:sz w:val="16"/>
                <w:szCs w:val="16"/>
                <w:lang w:val="ru-RU"/>
              </w:rPr>
            </w:pPr>
          </w:p>
          <w:p w:rsidR="00DC059F" w:rsidRPr="005E2487" w:rsidRDefault="00DC059F" w:rsidP="00C0668A">
            <w:pPr>
              <w:rPr>
                <w:color w:val="000000"/>
                <w:sz w:val="16"/>
                <w:szCs w:val="16"/>
                <w:lang w:val="ru-RU"/>
              </w:rPr>
            </w:pPr>
          </w:p>
          <w:p w:rsidR="00DC059F" w:rsidRPr="005E2487" w:rsidRDefault="00DC059F" w:rsidP="00C0668A">
            <w:pPr>
              <w:rPr>
                <w:color w:val="000000"/>
                <w:sz w:val="16"/>
                <w:szCs w:val="16"/>
                <w:lang w:val="ru-RU"/>
              </w:rPr>
            </w:pPr>
          </w:p>
          <w:p w:rsidR="00DC059F" w:rsidRPr="005E2487" w:rsidRDefault="00DC059F" w:rsidP="00C0668A">
            <w:pPr>
              <w:rPr>
                <w:color w:val="000000"/>
                <w:sz w:val="16"/>
                <w:szCs w:val="16"/>
                <w:lang w:val="ru-RU"/>
              </w:rPr>
            </w:pPr>
          </w:p>
          <w:p w:rsidR="00DC059F" w:rsidRPr="005E2487" w:rsidRDefault="00DC059F" w:rsidP="00C0668A">
            <w:pPr>
              <w:rPr>
                <w:color w:val="000000"/>
                <w:sz w:val="16"/>
                <w:szCs w:val="16"/>
                <w:lang w:val="ru-RU"/>
              </w:rPr>
            </w:pPr>
          </w:p>
          <w:p w:rsidR="00DC059F" w:rsidRPr="005E2487" w:rsidRDefault="00DC059F" w:rsidP="00C0668A">
            <w:pPr>
              <w:rPr>
                <w:color w:val="000000"/>
                <w:sz w:val="16"/>
                <w:szCs w:val="16"/>
                <w:lang w:val="ru-RU"/>
              </w:rPr>
            </w:pPr>
          </w:p>
          <w:p w:rsidR="00DC059F" w:rsidRPr="005E2487" w:rsidRDefault="00DC059F" w:rsidP="00C0668A">
            <w:pPr>
              <w:rPr>
                <w:color w:val="000000"/>
                <w:sz w:val="16"/>
                <w:szCs w:val="16"/>
                <w:lang w:val="ru-RU"/>
              </w:rPr>
            </w:pPr>
          </w:p>
          <w:p w:rsidR="0064058C" w:rsidRPr="005E2487" w:rsidRDefault="0064058C" w:rsidP="00C0668A">
            <w:pPr>
              <w:rPr>
                <w:color w:val="000000"/>
                <w:sz w:val="16"/>
                <w:szCs w:val="16"/>
                <w:lang w:val="ru-RU"/>
              </w:rPr>
            </w:pPr>
            <w:r w:rsidRPr="005E2487">
              <w:rPr>
                <w:color w:val="000000"/>
                <w:sz w:val="16"/>
                <w:szCs w:val="16"/>
                <w:lang w:val="ru-RU"/>
              </w:rPr>
              <w:t>66% проектов ИКТ осуществлены в соответствии с положениями ВОИС в отношении преобразования услуг (2/3)</w:t>
            </w:r>
          </w:p>
        </w:tc>
        <w:tc>
          <w:tcPr>
            <w:tcW w:w="420" w:type="pct"/>
            <w:shd w:val="clear" w:color="auto" w:fill="auto"/>
            <w:tcMar>
              <w:top w:w="110" w:type="dxa"/>
              <w:left w:w="58" w:type="dxa"/>
              <w:right w:w="58" w:type="dxa"/>
            </w:tcMar>
          </w:tcPr>
          <w:p w:rsidR="00DC059F" w:rsidRPr="005E2487" w:rsidRDefault="0064058C" w:rsidP="00C0668A">
            <w:pPr>
              <w:jc w:val="center"/>
              <w:rPr>
                <w:b/>
                <w:color w:val="00B050"/>
                <w:sz w:val="16"/>
                <w:szCs w:val="16"/>
                <w:lang w:val="ru-RU"/>
              </w:rPr>
            </w:pPr>
            <w:r w:rsidRPr="005E2487">
              <w:rPr>
                <w:b/>
                <w:color w:val="00B050"/>
                <w:sz w:val="16"/>
                <w:szCs w:val="16"/>
                <w:lang w:val="ru-RU"/>
              </w:rPr>
              <w:t xml:space="preserve">По графику </w:t>
            </w:r>
          </w:p>
          <w:p w:rsidR="00DC059F" w:rsidRPr="005E2487" w:rsidRDefault="00DC059F" w:rsidP="00C0668A">
            <w:pPr>
              <w:rPr>
                <w:color w:val="00B050"/>
                <w:sz w:val="16"/>
                <w:szCs w:val="16"/>
                <w:lang w:val="ru-RU"/>
              </w:rPr>
            </w:pPr>
          </w:p>
          <w:p w:rsidR="00DC059F" w:rsidRPr="005E2487" w:rsidRDefault="00DC059F" w:rsidP="00C0668A">
            <w:pPr>
              <w:rPr>
                <w:color w:val="00B050"/>
                <w:sz w:val="16"/>
                <w:szCs w:val="16"/>
                <w:lang w:val="ru-RU"/>
              </w:rPr>
            </w:pPr>
          </w:p>
          <w:p w:rsidR="00DC059F" w:rsidRPr="005E2487" w:rsidRDefault="00DC059F" w:rsidP="00C0668A">
            <w:pPr>
              <w:rPr>
                <w:color w:val="00B050"/>
                <w:sz w:val="16"/>
                <w:szCs w:val="16"/>
                <w:lang w:val="ru-RU"/>
              </w:rPr>
            </w:pPr>
          </w:p>
          <w:p w:rsidR="00DC059F" w:rsidRPr="005E2487" w:rsidRDefault="00DC059F" w:rsidP="00C0668A">
            <w:pPr>
              <w:rPr>
                <w:color w:val="00B050"/>
                <w:sz w:val="16"/>
                <w:szCs w:val="16"/>
                <w:lang w:val="ru-RU"/>
              </w:rPr>
            </w:pPr>
          </w:p>
          <w:p w:rsidR="00DC059F" w:rsidRPr="005E2487" w:rsidRDefault="00DC059F" w:rsidP="00C0668A">
            <w:pPr>
              <w:rPr>
                <w:color w:val="00B050"/>
                <w:sz w:val="16"/>
                <w:szCs w:val="16"/>
                <w:lang w:val="ru-RU"/>
              </w:rPr>
            </w:pPr>
          </w:p>
          <w:p w:rsidR="00DC059F" w:rsidRPr="005E2487" w:rsidRDefault="00DC059F" w:rsidP="00C0668A">
            <w:pPr>
              <w:rPr>
                <w:color w:val="00B050"/>
                <w:sz w:val="16"/>
                <w:szCs w:val="16"/>
                <w:lang w:val="ru-RU"/>
              </w:rPr>
            </w:pPr>
          </w:p>
          <w:p w:rsidR="00DC059F" w:rsidRPr="005E2487" w:rsidRDefault="00DC059F" w:rsidP="00C0668A">
            <w:pPr>
              <w:rPr>
                <w:b/>
                <w:color w:val="00B050"/>
                <w:sz w:val="16"/>
                <w:szCs w:val="16"/>
                <w:lang w:val="ru-RU"/>
              </w:rPr>
            </w:pPr>
          </w:p>
          <w:p w:rsidR="00DC059F" w:rsidRPr="005E2487" w:rsidRDefault="00DC059F" w:rsidP="00C0668A">
            <w:pPr>
              <w:rPr>
                <w:b/>
                <w:color w:val="00B050"/>
                <w:sz w:val="16"/>
                <w:szCs w:val="16"/>
                <w:lang w:val="ru-RU"/>
              </w:rPr>
            </w:pPr>
          </w:p>
          <w:p w:rsidR="00DC059F" w:rsidRPr="005E2487" w:rsidRDefault="0064058C" w:rsidP="00C0668A">
            <w:pPr>
              <w:jc w:val="center"/>
              <w:rPr>
                <w:b/>
                <w:color w:val="00B050"/>
                <w:sz w:val="16"/>
                <w:szCs w:val="16"/>
                <w:lang w:val="ru-RU"/>
              </w:rPr>
            </w:pPr>
            <w:r w:rsidRPr="005E2487">
              <w:rPr>
                <w:b/>
                <w:color w:val="00B050"/>
                <w:sz w:val="16"/>
                <w:szCs w:val="16"/>
                <w:lang w:val="ru-RU"/>
              </w:rPr>
              <w:t xml:space="preserve">По графику </w:t>
            </w:r>
          </w:p>
          <w:p w:rsidR="0064058C" w:rsidRPr="005E2487" w:rsidRDefault="0064058C" w:rsidP="00C0668A">
            <w:pPr>
              <w:rPr>
                <w:color w:val="00B050"/>
                <w:sz w:val="16"/>
                <w:szCs w:val="16"/>
                <w:lang w:val="ru-RU"/>
              </w:rPr>
            </w:pPr>
          </w:p>
        </w:tc>
      </w:tr>
    </w:tbl>
    <w:p w:rsidR="0064058C" w:rsidRPr="005E2487" w:rsidRDefault="0064058C" w:rsidP="0064058C">
      <w:pPr>
        <w:rPr>
          <w:lang w:val="ru-RU"/>
        </w:rPr>
      </w:pPr>
    </w:p>
    <w:p w:rsidR="00172F21" w:rsidRDefault="00172F21">
      <w:r>
        <w:br w:type="page"/>
      </w:r>
    </w:p>
    <w:tbl>
      <w:tblPr>
        <w:tblW w:w="5000" w:type="pct"/>
        <w:tblInd w:w="58" w:type="dxa"/>
        <w:tblLayout w:type="fixed"/>
        <w:tblCellMar>
          <w:left w:w="115" w:type="dxa"/>
          <w:right w:w="115" w:type="dxa"/>
        </w:tblCellMar>
        <w:tblLook w:val="0000" w:firstRow="0" w:lastRow="0" w:firstColumn="0" w:lastColumn="0" w:noHBand="0" w:noVBand="0"/>
      </w:tblPr>
      <w:tblGrid>
        <w:gridCol w:w="1877"/>
        <w:gridCol w:w="2591"/>
        <w:gridCol w:w="1253"/>
        <w:gridCol w:w="2694"/>
        <w:gridCol w:w="772"/>
      </w:tblGrid>
      <w:tr w:rsidR="0064058C" w:rsidRPr="00D507F9" w:rsidTr="00C0668A">
        <w:trPr>
          <w:trHeight w:val="565"/>
        </w:trPr>
        <w:tc>
          <w:tcPr>
            <w:tcW w:w="5000" w:type="pct"/>
            <w:gridSpan w:val="5"/>
            <w:shd w:val="clear" w:color="auto" w:fill="C6D9F1" w:themeFill="text2" w:themeFillTint="33"/>
            <w:tcMar>
              <w:left w:w="58" w:type="dxa"/>
              <w:right w:w="58" w:type="dxa"/>
            </w:tcMar>
            <w:vAlign w:val="center"/>
          </w:tcPr>
          <w:p w:rsidR="0064058C" w:rsidRPr="005E2487" w:rsidRDefault="0064058C" w:rsidP="00C0668A">
            <w:pPr>
              <w:tabs>
                <w:tab w:val="left" w:pos="2012"/>
              </w:tabs>
              <w:ind w:left="2012" w:right="-58" w:hanging="1980"/>
              <w:rPr>
                <w:b/>
                <w:bCs/>
                <w:sz w:val="16"/>
                <w:szCs w:val="16"/>
                <w:lang w:val="ru-RU"/>
              </w:rPr>
            </w:pPr>
            <w:r w:rsidRPr="005E2487">
              <w:rPr>
                <w:b/>
                <w:bCs/>
                <w:sz w:val="16"/>
                <w:szCs w:val="16"/>
                <w:lang w:val="ru-RU"/>
              </w:rPr>
              <w:lastRenderedPageBreak/>
              <w:t xml:space="preserve">Ожидаемый результат: </w:t>
            </w:r>
            <w:r w:rsidRPr="005E2487">
              <w:rPr>
                <w:b/>
                <w:bCs/>
                <w:sz w:val="16"/>
                <w:szCs w:val="16"/>
                <w:lang w:val="ru-RU"/>
              </w:rPr>
              <w:tab/>
            </w:r>
            <w:r w:rsidRPr="005E2487">
              <w:rPr>
                <w:color w:val="000000"/>
                <w:sz w:val="16"/>
                <w:szCs w:val="16"/>
                <w:lang w:val="ru-RU"/>
              </w:rPr>
              <w:t>IX.4 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w:t>
            </w:r>
          </w:p>
        </w:tc>
      </w:tr>
      <w:tr w:rsidR="0064058C" w:rsidRPr="005E2487" w:rsidTr="00C0668A">
        <w:tc>
          <w:tcPr>
            <w:tcW w:w="1022" w:type="pct"/>
            <w:shd w:val="clear" w:color="auto" w:fill="auto"/>
            <w:tcMar>
              <w:left w:w="58" w:type="dxa"/>
              <w:right w:w="58" w:type="dxa"/>
            </w:tcMar>
            <w:vAlign w:val="center"/>
          </w:tcPr>
          <w:p w:rsidR="0064058C" w:rsidRPr="005E2487" w:rsidRDefault="0064058C" w:rsidP="00C0668A">
            <w:pPr>
              <w:ind w:right="-58"/>
              <w:rPr>
                <w:b/>
                <w:bCs/>
                <w:sz w:val="16"/>
                <w:szCs w:val="16"/>
                <w:lang w:val="ru-RU"/>
              </w:rPr>
            </w:pPr>
            <w:r w:rsidRPr="005E2487">
              <w:rPr>
                <w:b/>
                <w:bCs/>
                <w:color w:val="000000"/>
                <w:sz w:val="16"/>
                <w:szCs w:val="16"/>
                <w:rtl/>
                <w:lang w:val="ru-RU"/>
              </w:rPr>
              <w:t>‏</w:t>
            </w:r>
            <w:r w:rsidRPr="005E2487">
              <w:rPr>
                <w:b/>
                <w:bCs/>
                <w:color w:val="000000"/>
                <w:sz w:val="16"/>
                <w:szCs w:val="16"/>
                <w:lang w:val="ru-RU"/>
              </w:rPr>
              <w:t>Показатели результативности</w:t>
            </w:r>
          </w:p>
        </w:tc>
        <w:tc>
          <w:tcPr>
            <w:tcW w:w="1410" w:type="pct"/>
            <w:shd w:val="clear" w:color="auto" w:fill="auto"/>
            <w:tcMar>
              <w:left w:w="58" w:type="dxa"/>
              <w:right w:w="58" w:type="dxa"/>
            </w:tcMar>
            <w:vAlign w:val="center"/>
          </w:tcPr>
          <w:p w:rsidR="0064058C" w:rsidRPr="005E2487" w:rsidRDefault="0064058C" w:rsidP="00C0668A">
            <w:pPr>
              <w:rPr>
                <w:b/>
                <w:bCs/>
                <w:sz w:val="16"/>
                <w:szCs w:val="16"/>
                <w:lang w:val="ru-RU"/>
              </w:rPr>
            </w:pPr>
            <w:r w:rsidRPr="005E2487">
              <w:rPr>
                <w:b/>
                <w:bCs/>
                <w:color w:val="000000"/>
                <w:sz w:val="16"/>
                <w:szCs w:val="16"/>
                <w:rtl/>
                <w:lang w:val="ru-RU"/>
              </w:rPr>
              <w:t>‏</w:t>
            </w:r>
            <w:r w:rsidRPr="005E2487">
              <w:rPr>
                <w:b/>
                <w:bCs/>
                <w:color w:val="000000"/>
                <w:sz w:val="16"/>
                <w:szCs w:val="16"/>
                <w:lang w:val="ru-RU"/>
              </w:rPr>
              <w:t>Базовые показатели</w:t>
            </w:r>
          </w:p>
        </w:tc>
        <w:tc>
          <w:tcPr>
            <w:tcW w:w="682" w:type="pct"/>
            <w:shd w:val="clear" w:color="auto" w:fill="auto"/>
            <w:tcMar>
              <w:top w:w="110" w:type="dxa"/>
              <w:left w:w="58" w:type="dxa"/>
              <w:right w:w="58" w:type="dxa"/>
            </w:tcMar>
            <w:vAlign w:val="center"/>
          </w:tcPr>
          <w:p w:rsidR="0064058C" w:rsidRPr="005E2487" w:rsidRDefault="0064058C" w:rsidP="00C0668A">
            <w:pPr>
              <w:rPr>
                <w:b/>
                <w:bCs/>
                <w:sz w:val="16"/>
                <w:szCs w:val="16"/>
                <w:lang w:val="ru-RU"/>
              </w:rPr>
            </w:pPr>
            <w:r w:rsidRPr="005E2487">
              <w:rPr>
                <w:b/>
                <w:bCs/>
                <w:color w:val="000000"/>
                <w:sz w:val="16"/>
                <w:szCs w:val="16"/>
                <w:rtl/>
                <w:lang w:val="ru-RU"/>
              </w:rPr>
              <w:t>‏</w:t>
            </w:r>
            <w:r w:rsidRPr="005E2487">
              <w:rPr>
                <w:b/>
                <w:bCs/>
                <w:color w:val="000000"/>
                <w:sz w:val="16"/>
                <w:szCs w:val="16"/>
                <w:lang w:val="ru-RU"/>
              </w:rPr>
              <w:t>Целевые показатели</w:t>
            </w:r>
          </w:p>
        </w:tc>
        <w:tc>
          <w:tcPr>
            <w:tcW w:w="1466" w:type="pct"/>
            <w:shd w:val="clear" w:color="auto" w:fill="FFFFFF"/>
            <w:tcMar>
              <w:top w:w="110" w:type="dxa"/>
              <w:left w:w="58" w:type="dxa"/>
              <w:right w:w="58" w:type="dxa"/>
            </w:tcMar>
            <w:vAlign w:val="center"/>
          </w:tcPr>
          <w:p w:rsidR="0064058C" w:rsidRPr="005E2487" w:rsidRDefault="0064058C" w:rsidP="00C0668A">
            <w:pPr>
              <w:rPr>
                <w:b/>
                <w:bCs/>
                <w:sz w:val="16"/>
                <w:szCs w:val="16"/>
                <w:lang w:val="ru-RU"/>
              </w:rPr>
            </w:pPr>
            <w:r w:rsidRPr="005E2487">
              <w:rPr>
                <w:b/>
                <w:bCs/>
                <w:color w:val="000000"/>
                <w:sz w:val="16"/>
                <w:szCs w:val="16"/>
                <w:lang w:val="ru-RU"/>
              </w:rPr>
              <w:t>Данные о результативности</w:t>
            </w:r>
          </w:p>
        </w:tc>
        <w:tc>
          <w:tcPr>
            <w:tcW w:w="420" w:type="pct"/>
            <w:shd w:val="clear" w:color="auto" w:fill="auto"/>
            <w:tcMar>
              <w:top w:w="110" w:type="dxa"/>
              <w:left w:w="58" w:type="dxa"/>
              <w:right w:w="58" w:type="dxa"/>
            </w:tcMar>
            <w:vAlign w:val="center"/>
          </w:tcPr>
          <w:p w:rsidR="0064058C" w:rsidRPr="005E2487" w:rsidRDefault="0064058C" w:rsidP="00C0668A">
            <w:pPr>
              <w:jc w:val="center"/>
              <w:rPr>
                <w:b/>
                <w:bCs/>
                <w:sz w:val="16"/>
                <w:szCs w:val="16"/>
                <w:lang w:val="ru-RU"/>
              </w:rPr>
            </w:pPr>
            <w:r w:rsidRPr="005E2487">
              <w:rPr>
                <w:b/>
                <w:bCs/>
                <w:color w:val="000000"/>
                <w:sz w:val="16"/>
                <w:szCs w:val="16"/>
                <w:lang w:val="ru-RU"/>
              </w:rPr>
              <w:t>Оценка</w:t>
            </w:r>
          </w:p>
        </w:tc>
      </w:tr>
      <w:tr w:rsidR="0064058C" w:rsidRPr="005E2487" w:rsidTr="00C0668A">
        <w:trPr>
          <w:trHeight w:val="3675"/>
        </w:trPr>
        <w:tc>
          <w:tcPr>
            <w:tcW w:w="1022" w:type="pct"/>
            <w:shd w:val="clear" w:color="auto" w:fill="auto"/>
            <w:tcMar>
              <w:left w:w="58" w:type="dxa"/>
              <w:right w:w="58" w:type="dxa"/>
            </w:tcMar>
          </w:tcPr>
          <w:p w:rsidR="0064058C" w:rsidRPr="005E2487" w:rsidRDefault="0064058C" w:rsidP="00C0668A">
            <w:pPr>
              <w:ind w:right="-58"/>
              <w:rPr>
                <w:sz w:val="16"/>
                <w:szCs w:val="16"/>
                <w:lang w:val="ru-RU"/>
              </w:rPr>
            </w:pPr>
            <w:r w:rsidRPr="005E2487">
              <w:rPr>
                <w:sz w:val="16"/>
                <w:szCs w:val="16"/>
                <w:lang w:val="ru-RU"/>
              </w:rPr>
              <w:t>Непрерывность ИКТ-обслуживания критических систем</w:t>
            </w:r>
          </w:p>
        </w:tc>
        <w:tc>
          <w:tcPr>
            <w:tcW w:w="1410" w:type="pct"/>
            <w:shd w:val="clear" w:color="auto" w:fill="auto"/>
            <w:tcMar>
              <w:left w:w="58" w:type="dxa"/>
              <w:right w:w="58" w:type="dxa"/>
            </w:tcMar>
          </w:tcPr>
          <w:p w:rsidR="00DC059F" w:rsidRPr="005E2487" w:rsidRDefault="0064058C" w:rsidP="00C0668A">
            <w:pPr>
              <w:ind w:right="-58"/>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64058C" w:rsidP="00C0668A">
            <w:pPr>
              <w:ind w:right="-58"/>
              <w:rPr>
                <w:color w:val="002060"/>
                <w:sz w:val="16"/>
                <w:szCs w:val="16"/>
                <w:lang w:val="ru-RU"/>
              </w:rPr>
            </w:pPr>
            <w:r w:rsidRPr="005E2487">
              <w:rPr>
                <w:color w:val="002060"/>
                <w:sz w:val="16"/>
                <w:szCs w:val="16"/>
                <w:lang w:val="ru-RU"/>
              </w:rPr>
              <w:t>Инфраструктура, связанная с серверами, хранением, резервным копирование и сетью, была расширена, и в нее были включены основные услуги ИКТ.</w:t>
            </w:r>
            <w:r w:rsidRPr="005E2487">
              <w:rPr>
                <w:color w:val="002060"/>
                <w:sz w:val="16"/>
                <w:szCs w:val="16"/>
                <w:highlight w:val="red"/>
                <w:lang w:val="ru-RU"/>
              </w:rPr>
              <w:t xml:space="preserve"> </w:t>
            </w:r>
            <w:r w:rsidRPr="005E2487">
              <w:rPr>
                <w:color w:val="002060"/>
                <w:sz w:val="16"/>
                <w:szCs w:val="16"/>
                <w:lang w:val="ru-RU"/>
              </w:rPr>
              <w:t xml:space="preserve">В 2014–2015 гг. была проведена оценка еще 12 ключевых ИКТ-сервисов, и были приняты необходимые меры для обеспечения бесперебойного функционирования. </w:t>
            </w:r>
          </w:p>
          <w:p w:rsidR="00DC059F" w:rsidRPr="005E2487" w:rsidRDefault="00DC059F" w:rsidP="00C0668A">
            <w:pPr>
              <w:ind w:right="-58"/>
              <w:rPr>
                <w:color w:val="000000" w:themeColor="text1"/>
                <w:sz w:val="16"/>
                <w:szCs w:val="16"/>
                <w:lang w:val="ru-RU"/>
              </w:rPr>
            </w:pPr>
          </w:p>
          <w:p w:rsidR="00DC059F" w:rsidRPr="005E2487" w:rsidRDefault="0064058C" w:rsidP="00C0668A">
            <w:pPr>
              <w:ind w:right="-58"/>
              <w:rPr>
                <w:sz w:val="16"/>
                <w:szCs w:val="16"/>
                <w:lang w:val="ru-RU"/>
              </w:rPr>
            </w:pPr>
            <w:r w:rsidRPr="005E2487">
              <w:rPr>
                <w:sz w:val="16"/>
                <w:szCs w:val="16"/>
                <w:lang w:val="ru-RU"/>
              </w:rPr>
              <w:t>В 2015 г. система обеспечения непрерывного ИКТ-обслуживания была успешно протестирована с помощью однодневного теста на аварийное восстановление; аварийное переключение PCT было завершено за 30 минут.</w:t>
            </w:r>
          </w:p>
          <w:p w:rsidR="00DC059F" w:rsidRPr="005E2487" w:rsidRDefault="00DC059F" w:rsidP="00C0668A">
            <w:pPr>
              <w:ind w:right="-58"/>
              <w:rPr>
                <w:i/>
                <w:sz w:val="16"/>
                <w:szCs w:val="16"/>
                <w:lang w:val="ru-RU" w:bidi="th-TH"/>
              </w:rPr>
            </w:pPr>
          </w:p>
          <w:p w:rsidR="00DC059F" w:rsidRPr="005E2487" w:rsidRDefault="0064058C" w:rsidP="00C0668A">
            <w:pPr>
              <w:rPr>
                <w:i/>
                <w:sz w:val="16"/>
                <w:szCs w:val="16"/>
                <w:lang w:val="ru-RU" w:bidi="th-TH"/>
              </w:rPr>
            </w:pPr>
            <w:r w:rsidRPr="005E2487">
              <w:rPr>
                <w:i/>
                <w:color w:val="000000"/>
                <w:sz w:val="16"/>
                <w:szCs w:val="16"/>
                <w:lang w:val="ru-RU" w:bidi="th-TH"/>
              </w:rPr>
              <w:t xml:space="preserve">Исходный базовый показатель (Программа и бюджет на 2016-2017 гг.): </w:t>
            </w:r>
          </w:p>
          <w:p w:rsidR="0064058C" w:rsidRPr="005E2487" w:rsidRDefault="0064058C" w:rsidP="00C0668A">
            <w:pPr>
              <w:ind w:right="-58"/>
              <w:rPr>
                <w:color w:val="000000"/>
                <w:sz w:val="16"/>
                <w:szCs w:val="16"/>
                <w:lang w:val="ru-RU"/>
              </w:rPr>
            </w:pPr>
            <w:r w:rsidRPr="005E2487">
              <w:rPr>
                <w:color w:val="000000"/>
                <w:sz w:val="16"/>
                <w:szCs w:val="16"/>
                <w:lang w:val="ru-RU"/>
              </w:rPr>
              <w:t>В случае крупных локальных сбоев критические системы могут быть своевременно восстановлены без утраты данных.</w:t>
            </w:r>
          </w:p>
        </w:tc>
        <w:tc>
          <w:tcPr>
            <w:tcW w:w="682" w:type="pct"/>
            <w:shd w:val="clear" w:color="auto" w:fill="auto"/>
            <w:tcMar>
              <w:top w:w="110" w:type="dxa"/>
              <w:left w:w="58" w:type="dxa"/>
              <w:right w:w="58" w:type="dxa"/>
            </w:tcMar>
          </w:tcPr>
          <w:p w:rsidR="0064058C" w:rsidRPr="005E2487" w:rsidRDefault="0064058C" w:rsidP="00C0668A">
            <w:pPr>
              <w:rPr>
                <w:sz w:val="16"/>
                <w:szCs w:val="16"/>
                <w:lang w:val="ru-RU"/>
              </w:rPr>
            </w:pPr>
            <w:r w:rsidRPr="005E2487">
              <w:rPr>
                <w:sz w:val="16"/>
                <w:szCs w:val="16"/>
                <w:lang w:val="ru-RU"/>
              </w:rPr>
              <w:t>Прогресс в деле разработки платформы ИКТ, позволяющей добиться непрерывного функционирования критических систем в случае серьезного регионального сбоя</w:t>
            </w:r>
          </w:p>
        </w:tc>
        <w:tc>
          <w:tcPr>
            <w:tcW w:w="1466" w:type="pct"/>
            <w:shd w:val="clear" w:color="auto" w:fill="FFFFFF"/>
            <w:tcMar>
              <w:top w:w="110" w:type="dxa"/>
              <w:left w:w="58" w:type="dxa"/>
              <w:right w:w="58" w:type="dxa"/>
            </w:tcMar>
          </w:tcPr>
          <w:p w:rsidR="00DC059F" w:rsidRPr="005E2487" w:rsidRDefault="0064058C" w:rsidP="00C0668A">
            <w:pPr>
              <w:pStyle w:val="ListParagraph"/>
              <w:ind w:left="29"/>
              <w:rPr>
                <w:sz w:val="16"/>
                <w:szCs w:val="16"/>
                <w:lang w:val="ru-RU"/>
              </w:rPr>
            </w:pPr>
            <w:r w:rsidRPr="005E2487">
              <w:rPr>
                <w:sz w:val="16"/>
                <w:szCs w:val="16"/>
                <w:lang w:val="ru-RU"/>
              </w:rPr>
              <w:t xml:space="preserve">В целях обеспечение бесперебойного функционирования были оптимизированы 2 новые услуги ИКТ </w:t>
            </w:r>
          </w:p>
          <w:p w:rsidR="00DC059F" w:rsidRPr="005E2487" w:rsidRDefault="00DC059F" w:rsidP="00C0668A">
            <w:pPr>
              <w:ind w:left="29"/>
              <w:rPr>
                <w:sz w:val="16"/>
                <w:szCs w:val="16"/>
                <w:lang w:val="ru-RU"/>
              </w:rPr>
            </w:pPr>
          </w:p>
          <w:p w:rsidR="0064058C" w:rsidRPr="005E2487" w:rsidRDefault="0064058C" w:rsidP="00C0668A">
            <w:pPr>
              <w:pStyle w:val="ListParagraph"/>
              <w:ind w:left="29"/>
              <w:rPr>
                <w:color w:val="000000"/>
                <w:sz w:val="16"/>
                <w:szCs w:val="16"/>
                <w:lang w:val="ru-RU"/>
              </w:rPr>
            </w:pPr>
            <w:r w:rsidRPr="005E2487">
              <w:rPr>
                <w:sz w:val="16"/>
                <w:szCs w:val="16"/>
                <w:lang w:val="ru-RU"/>
              </w:rPr>
              <w:t>В 2015 г. система обеспечения непрерывного ИКТ-обслуживания была успешно протестирована с помощью однодневного теста на аварийное восстановление</w:t>
            </w:r>
          </w:p>
        </w:tc>
        <w:tc>
          <w:tcPr>
            <w:tcW w:w="420" w:type="pct"/>
            <w:shd w:val="clear" w:color="auto" w:fill="auto"/>
            <w:tcMar>
              <w:top w:w="110" w:type="dxa"/>
              <w:left w:w="58" w:type="dxa"/>
              <w:right w:w="58" w:type="dxa"/>
            </w:tcMar>
          </w:tcPr>
          <w:p w:rsidR="00DC059F" w:rsidRPr="005E2487" w:rsidRDefault="0064058C" w:rsidP="00C0668A">
            <w:pPr>
              <w:jc w:val="center"/>
              <w:rPr>
                <w:b/>
                <w:color w:val="00B050"/>
                <w:sz w:val="16"/>
                <w:szCs w:val="16"/>
                <w:lang w:val="ru-RU"/>
              </w:rPr>
            </w:pPr>
            <w:r w:rsidRPr="005E2487">
              <w:rPr>
                <w:b/>
                <w:color w:val="00B050"/>
                <w:sz w:val="16"/>
                <w:szCs w:val="16"/>
                <w:lang w:val="ru-RU"/>
              </w:rPr>
              <w:t xml:space="preserve">По графику </w:t>
            </w:r>
          </w:p>
          <w:p w:rsidR="0064058C" w:rsidRPr="005E2487" w:rsidRDefault="0064058C" w:rsidP="00C0668A">
            <w:pPr>
              <w:jc w:val="center"/>
              <w:rPr>
                <w:color w:val="000000"/>
                <w:sz w:val="16"/>
                <w:szCs w:val="16"/>
                <w:lang w:val="ru-RU"/>
              </w:rPr>
            </w:pPr>
          </w:p>
        </w:tc>
      </w:tr>
    </w:tbl>
    <w:p w:rsidR="0064058C" w:rsidRDefault="0064058C" w:rsidP="0064058C">
      <w:pPr>
        <w:rPr>
          <w:lang w:val="ru-RU"/>
        </w:rPr>
      </w:pPr>
    </w:p>
    <w:p w:rsidR="00172F21" w:rsidRPr="005E2487" w:rsidRDefault="00172F21" w:rsidP="0064058C">
      <w:pPr>
        <w:rPr>
          <w:lang w:val="ru-RU"/>
        </w:rPr>
      </w:pPr>
    </w:p>
    <w:tbl>
      <w:tblPr>
        <w:tblW w:w="0" w:type="auto"/>
        <w:jc w:val="center"/>
        <w:tblLook w:val="00A0" w:firstRow="1" w:lastRow="0" w:firstColumn="1" w:lastColumn="0" w:noHBand="0" w:noVBand="0"/>
      </w:tblPr>
      <w:tblGrid>
        <w:gridCol w:w="9287"/>
      </w:tblGrid>
      <w:tr w:rsidR="0064058C" w:rsidRPr="00760543" w:rsidTr="00C0668A">
        <w:trPr>
          <w:trHeight w:val="423"/>
          <w:jc w:val="center"/>
        </w:trPr>
        <w:tc>
          <w:tcPr>
            <w:tcW w:w="9287" w:type="dxa"/>
            <w:shd w:val="clear" w:color="auto" w:fill="C6D9F1"/>
            <w:vAlign w:val="center"/>
          </w:tcPr>
          <w:p w:rsidR="0064058C" w:rsidRPr="005E2487" w:rsidRDefault="0064058C" w:rsidP="00C0668A">
            <w:pPr>
              <w:keepNext/>
              <w:keepLines/>
              <w:jc w:val="center"/>
              <w:rPr>
                <w:b/>
                <w:color w:val="000000"/>
                <w:sz w:val="20"/>
                <w:lang w:val="ru-RU"/>
              </w:rPr>
            </w:pPr>
            <w:r w:rsidRPr="005E2487">
              <w:rPr>
                <w:b/>
                <w:color w:val="000000"/>
                <w:sz w:val="20"/>
                <w:lang w:val="ru-RU"/>
              </w:rPr>
              <w:t>Использование ресурсов в рамках Программы 25</w:t>
            </w:r>
          </w:p>
        </w:tc>
      </w:tr>
    </w:tbl>
    <w:p w:rsidR="00DC059F" w:rsidRPr="005E2487" w:rsidRDefault="00DC059F" w:rsidP="0064058C">
      <w:pPr>
        <w:rPr>
          <w:sz w:val="20"/>
          <w:lang w:val="ru-RU"/>
        </w:rPr>
      </w:pPr>
    </w:p>
    <w:p w:rsidR="00DC059F" w:rsidRPr="005E2487" w:rsidRDefault="0064058C" w:rsidP="0064058C">
      <w:pPr>
        <w:keepNext/>
        <w:keepLines/>
        <w:jc w:val="center"/>
        <w:rPr>
          <w:sz w:val="18"/>
          <w:szCs w:val="18"/>
          <w:lang w:val="ru-RU"/>
        </w:rPr>
      </w:pPr>
      <w:r w:rsidRPr="005E2487">
        <w:rPr>
          <w:sz w:val="18"/>
          <w:szCs w:val="18"/>
          <w:lang w:val="ru-RU"/>
        </w:rPr>
        <w:t>Бюджет и фактические расходы (в разбивке по результатам)</w:t>
      </w:r>
    </w:p>
    <w:p w:rsidR="00DC059F" w:rsidRPr="005E2487" w:rsidRDefault="0064058C" w:rsidP="0064058C">
      <w:pPr>
        <w:jc w:val="center"/>
        <w:rPr>
          <w:i/>
          <w:iCs/>
          <w:color w:val="000000"/>
          <w:sz w:val="16"/>
          <w:szCs w:val="16"/>
          <w:lang w:val="ru-RU"/>
        </w:rPr>
      </w:pPr>
      <w:r w:rsidRPr="005E2487">
        <w:rPr>
          <w:i/>
          <w:iCs/>
          <w:color w:val="000000"/>
          <w:sz w:val="16"/>
          <w:szCs w:val="16"/>
          <w:lang w:val="ru-RU"/>
        </w:rPr>
        <w:t>(тыс. шв. франков)</w:t>
      </w:r>
    </w:p>
    <w:p w:rsidR="0064058C" w:rsidRPr="005E2487" w:rsidRDefault="0064058C" w:rsidP="0064058C">
      <w:pPr>
        <w:rPr>
          <w:sz w:val="20"/>
          <w:lang w:val="ru-RU"/>
        </w:rPr>
      </w:pPr>
    </w:p>
    <w:tbl>
      <w:tblPr>
        <w:tblW w:w="9430" w:type="dxa"/>
        <w:jc w:val="center"/>
        <w:tblInd w:w="-566" w:type="dxa"/>
        <w:tblLayout w:type="fixed"/>
        <w:tblLook w:val="04A0" w:firstRow="1" w:lastRow="0" w:firstColumn="1" w:lastColumn="0" w:noHBand="0" w:noVBand="1"/>
      </w:tblPr>
      <w:tblGrid>
        <w:gridCol w:w="575"/>
        <w:gridCol w:w="4078"/>
        <w:gridCol w:w="1182"/>
        <w:gridCol w:w="1538"/>
        <w:gridCol w:w="2057"/>
      </w:tblGrid>
      <w:tr w:rsidR="0064058C" w:rsidRPr="005E2487" w:rsidTr="00C0668A">
        <w:trPr>
          <w:trHeight w:val="825"/>
          <w:jc w:val="center"/>
        </w:trPr>
        <w:tc>
          <w:tcPr>
            <w:tcW w:w="4653" w:type="dxa"/>
            <w:gridSpan w:val="2"/>
            <w:tcBorders>
              <w:top w:val="nil"/>
              <w:left w:val="nil"/>
              <w:bottom w:val="nil"/>
              <w:right w:val="nil"/>
            </w:tcBorders>
            <w:shd w:val="clear" w:color="000000" w:fill="C5D9F1"/>
            <w:noWrap/>
            <w:vAlign w:val="center"/>
            <w:hideMark/>
          </w:tcPr>
          <w:p w:rsidR="0064058C" w:rsidRPr="005E2487" w:rsidRDefault="0064058C" w:rsidP="00C0668A">
            <w:pPr>
              <w:jc w:val="center"/>
              <w:rPr>
                <w:b/>
                <w:bCs/>
                <w:sz w:val="16"/>
                <w:szCs w:val="16"/>
                <w:lang w:val="ru-RU"/>
              </w:rPr>
            </w:pPr>
            <w:r w:rsidRPr="005E2487">
              <w:rPr>
                <w:b/>
                <w:bCs/>
                <w:sz w:val="16"/>
                <w:szCs w:val="16"/>
                <w:lang w:val="ru-RU"/>
              </w:rPr>
              <w:t xml:space="preserve">Номер и описание ожидаемого результата </w:t>
            </w:r>
          </w:p>
        </w:tc>
        <w:tc>
          <w:tcPr>
            <w:tcW w:w="1182" w:type="dxa"/>
            <w:tcBorders>
              <w:top w:val="nil"/>
              <w:left w:val="nil"/>
              <w:bottom w:val="nil"/>
              <w:right w:val="nil"/>
            </w:tcBorders>
            <w:shd w:val="clear" w:color="000000" w:fill="C5D9F1"/>
            <w:vAlign w:val="center"/>
            <w:hideMark/>
          </w:tcPr>
          <w:p w:rsidR="0064058C" w:rsidRPr="005E2487" w:rsidRDefault="0064058C" w:rsidP="00C0668A">
            <w:pPr>
              <w:jc w:val="center"/>
              <w:rPr>
                <w:b/>
                <w:bCs/>
                <w:sz w:val="16"/>
                <w:szCs w:val="16"/>
                <w:lang w:val="ru-RU"/>
              </w:rPr>
            </w:pPr>
            <w:r w:rsidRPr="005E2487">
              <w:rPr>
                <w:b/>
                <w:bCs/>
                <w:sz w:val="16"/>
                <w:szCs w:val="16"/>
                <w:lang w:val="ru-RU"/>
              </w:rPr>
              <w:t xml:space="preserve">Утвержд. бюджет на 2016-2017 гг. </w:t>
            </w:r>
          </w:p>
        </w:tc>
        <w:tc>
          <w:tcPr>
            <w:tcW w:w="1538" w:type="dxa"/>
            <w:tcBorders>
              <w:top w:val="nil"/>
              <w:left w:val="nil"/>
              <w:bottom w:val="nil"/>
              <w:right w:val="nil"/>
            </w:tcBorders>
            <w:shd w:val="clear" w:color="000000" w:fill="C5D9F1"/>
            <w:vAlign w:val="center"/>
            <w:hideMark/>
          </w:tcPr>
          <w:p w:rsidR="0064058C" w:rsidRPr="005E2487" w:rsidRDefault="0064058C" w:rsidP="00C0668A">
            <w:pPr>
              <w:jc w:val="center"/>
              <w:rPr>
                <w:b/>
                <w:bCs/>
                <w:sz w:val="16"/>
                <w:szCs w:val="16"/>
                <w:lang w:val="ru-RU"/>
              </w:rPr>
            </w:pPr>
            <w:r w:rsidRPr="005E2487">
              <w:rPr>
                <w:b/>
                <w:bCs/>
                <w:sz w:val="16"/>
                <w:szCs w:val="16"/>
                <w:lang w:val="ru-RU"/>
              </w:rPr>
              <w:t xml:space="preserve">Бюджет на 2016-2017 гг. после перерасп. средств </w:t>
            </w:r>
          </w:p>
        </w:tc>
        <w:tc>
          <w:tcPr>
            <w:tcW w:w="2057" w:type="dxa"/>
            <w:tcBorders>
              <w:top w:val="nil"/>
              <w:left w:val="nil"/>
              <w:bottom w:val="nil"/>
              <w:right w:val="nil"/>
            </w:tcBorders>
            <w:shd w:val="clear" w:color="000000" w:fill="C5D9F1"/>
            <w:vAlign w:val="center"/>
            <w:hideMark/>
          </w:tcPr>
          <w:p w:rsidR="0064058C" w:rsidRPr="005E2487" w:rsidRDefault="0064058C" w:rsidP="00C0668A">
            <w:pPr>
              <w:jc w:val="center"/>
              <w:rPr>
                <w:b/>
                <w:bCs/>
                <w:sz w:val="16"/>
                <w:szCs w:val="16"/>
                <w:lang w:val="ru-RU"/>
              </w:rPr>
            </w:pPr>
            <w:r w:rsidRPr="005E2487">
              <w:rPr>
                <w:b/>
                <w:bCs/>
                <w:sz w:val="16"/>
                <w:szCs w:val="16"/>
                <w:lang w:val="ru-RU"/>
              </w:rPr>
              <w:t xml:space="preserve">Расходы за 2016 г.* </w:t>
            </w:r>
          </w:p>
        </w:tc>
      </w:tr>
      <w:tr w:rsidR="0064058C" w:rsidRPr="005E2487" w:rsidTr="00C0668A">
        <w:trPr>
          <w:trHeight w:val="936"/>
          <w:jc w:val="center"/>
        </w:trPr>
        <w:tc>
          <w:tcPr>
            <w:tcW w:w="575" w:type="dxa"/>
            <w:tcBorders>
              <w:top w:val="nil"/>
              <w:left w:val="nil"/>
              <w:bottom w:val="nil"/>
              <w:right w:val="nil"/>
            </w:tcBorders>
            <w:shd w:val="clear" w:color="auto" w:fill="auto"/>
            <w:noWrap/>
            <w:vAlign w:val="center"/>
            <w:hideMark/>
          </w:tcPr>
          <w:p w:rsidR="0064058C" w:rsidRPr="005E2487" w:rsidRDefault="0064058C" w:rsidP="00C0668A">
            <w:pPr>
              <w:rPr>
                <w:sz w:val="16"/>
                <w:szCs w:val="16"/>
                <w:lang w:val="ru-RU"/>
              </w:rPr>
            </w:pPr>
            <w:r w:rsidRPr="005E2487">
              <w:rPr>
                <w:sz w:val="16"/>
                <w:szCs w:val="16"/>
                <w:lang w:val="ru-RU"/>
              </w:rPr>
              <w:t>IX.1</w:t>
            </w:r>
          </w:p>
        </w:tc>
        <w:tc>
          <w:tcPr>
            <w:tcW w:w="4078" w:type="dxa"/>
            <w:tcBorders>
              <w:top w:val="nil"/>
              <w:left w:val="nil"/>
              <w:bottom w:val="nil"/>
              <w:right w:val="nil"/>
            </w:tcBorders>
            <w:shd w:val="clear" w:color="auto" w:fill="auto"/>
            <w:vAlign w:val="center"/>
            <w:hideMark/>
          </w:tcPr>
          <w:p w:rsidR="0064058C" w:rsidRPr="005E2487" w:rsidRDefault="0064058C" w:rsidP="00C0668A">
            <w:pPr>
              <w:rPr>
                <w:sz w:val="16"/>
                <w:szCs w:val="16"/>
                <w:lang w:val="ru-RU"/>
              </w:rPr>
            </w:pPr>
            <w:r w:rsidRPr="005E2487">
              <w:rPr>
                <w:sz w:val="16"/>
                <w:szCs w:val="16"/>
                <w:lang w:val="ru-RU"/>
              </w:rPr>
              <w:t>Эффективные, оперативные,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c>
          <w:tcPr>
            <w:tcW w:w="1182" w:type="dxa"/>
            <w:tcBorders>
              <w:top w:val="nil"/>
              <w:left w:val="nil"/>
              <w:bottom w:val="nil"/>
              <w:right w:val="nil"/>
            </w:tcBorders>
            <w:shd w:val="clear" w:color="auto" w:fill="auto"/>
            <w:noWrap/>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51 480</w:t>
            </w:r>
          </w:p>
        </w:tc>
        <w:tc>
          <w:tcPr>
            <w:tcW w:w="1538" w:type="dxa"/>
            <w:tcBorders>
              <w:top w:val="nil"/>
              <w:left w:val="nil"/>
              <w:bottom w:val="nil"/>
              <w:right w:val="nil"/>
            </w:tcBorders>
            <w:shd w:val="clear" w:color="auto" w:fill="auto"/>
            <w:noWrap/>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48 326</w:t>
            </w:r>
          </w:p>
        </w:tc>
        <w:tc>
          <w:tcPr>
            <w:tcW w:w="2057" w:type="dxa"/>
            <w:tcBorders>
              <w:top w:val="nil"/>
              <w:left w:val="nil"/>
              <w:bottom w:val="nil"/>
              <w:right w:val="nil"/>
            </w:tcBorders>
            <w:shd w:val="clear" w:color="auto" w:fill="auto"/>
            <w:noWrap/>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21 629</w:t>
            </w:r>
          </w:p>
        </w:tc>
      </w:tr>
      <w:tr w:rsidR="0064058C" w:rsidRPr="005E2487" w:rsidTr="00C0668A">
        <w:trPr>
          <w:trHeight w:val="855"/>
          <w:jc w:val="center"/>
        </w:trPr>
        <w:tc>
          <w:tcPr>
            <w:tcW w:w="575" w:type="dxa"/>
            <w:tcBorders>
              <w:top w:val="nil"/>
              <w:left w:val="nil"/>
              <w:bottom w:val="nil"/>
              <w:right w:val="nil"/>
            </w:tcBorders>
            <w:shd w:val="clear" w:color="auto" w:fill="auto"/>
            <w:noWrap/>
            <w:vAlign w:val="center"/>
            <w:hideMark/>
          </w:tcPr>
          <w:p w:rsidR="0064058C" w:rsidRPr="005E2487" w:rsidRDefault="0064058C" w:rsidP="00C0668A">
            <w:pPr>
              <w:rPr>
                <w:sz w:val="16"/>
                <w:szCs w:val="16"/>
                <w:lang w:val="ru-RU"/>
              </w:rPr>
            </w:pPr>
            <w:r w:rsidRPr="005E2487">
              <w:rPr>
                <w:sz w:val="16"/>
                <w:szCs w:val="16"/>
                <w:lang w:val="ru-RU"/>
              </w:rPr>
              <w:t>IX.4</w:t>
            </w:r>
          </w:p>
        </w:tc>
        <w:tc>
          <w:tcPr>
            <w:tcW w:w="4078" w:type="dxa"/>
            <w:tcBorders>
              <w:top w:val="nil"/>
              <w:left w:val="nil"/>
              <w:bottom w:val="nil"/>
              <w:right w:val="nil"/>
            </w:tcBorders>
            <w:shd w:val="clear" w:color="auto" w:fill="auto"/>
            <w:vAlign w:val="center"/>
            <w:hideMark/>
          </w:tcPr>
          <w:p w:rsidR="0064058C" w:rsidRPr="005E2487" w:rsidRDefault="0064058C" w:rsidP="00C0668A">
            <w:pPr>
              <w:rPr>
                <w:sz w:val="16"/>
                <w:szCs w:val="16"/>
                <w:lang w:val="ru-RU"/>
              </w:rPr>
            </w:pPr>
            <w:r w:rsidRPr="005E2487">
              <w:rPr>
                <w:sz w:val="16"/>
                <w:szCs w:val="16"/>
                <w:lang w:val="ru-RU"/>
              </w:rPr>
              <w:t>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w:t>
            </w:r>
          </w:p>
        </w:tc>
        <w:tc>
          <w:tcPr>
            <w:tcW w:w="1182" w:type="dxa"/>
            <w:tcBorders>
              <w:top w:val="nil"/>
              <w:left w:val="nil"/>
              <w:bottom w:val="nil"/>
              <w:right w:val="nil"/>
            </w:tcBorders>
            <w:shd w:val="clear" w:color="auto" w:fill="auto"/>
            <w:noWrap/>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552</w:t>
            </w:r>
          </w:p>
        </w:tc>
        <w:tc>
          <w:tcPr>
            <w:tcW w:w="1538" w:type="dxa"/>
            <w:tcBorders>
              <w:top w:val="nil"/>
              <w:left w:val="nil"/>
              <w:bottom w:val="nil"/>
              <w:right w:val="nil"/>
            </w:tcBorders>
            <w:shd w:val="clear" w:color="auto" w:fill="auto"/>
            <w:noWrap/>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486</w:t>
            </w:r>
          </w:p>
        </w:tc>
        <w:tc>
          <w:tcPr>
            <w:tcW w:w="2057" w:type="dxa"/>
            <w:tcBorders>
              <w:top w:val="nil"/>
              <w:left w:val="nil"/>
              <w:bottom w:val="nil"/>
              <w:right w:val="nil"/>
            </w:tcBorders>
            <w:shd w:val="clear" w:color="auto" w:fill="auto"/>
            <w:noWrap/>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240</w:t>
            </w:r>
          </w:p>
        </w:tc>
      </w:tr>
      <w:tr w:rsidR="0064058C" w:rsidRPr="005E2487" w:rsidTr="00C0668A">
        <w:trPr>
          <w:trHeight w:val="225"/>
          <w:jc w:val="center"/>
        </w:trPr>
        <w:tc>
          <w:tcPr>
            <w:tcW w:w="575" w:type="dxa"/>
            <w:tcBorders>
              <w:top w:val="nil"/>
              <w:left w:val="nil"/>
              <w:bottom w:val="nil"/>
              <w:right w:val="nil"/>
            </w:tcBorders>
            <w:shd w:val="clear" w:color="000000" w:fill="C5D9F1"/>
            <w:noWrap/>
            <w:vAlign w:val="bottom"/>
            <w:hideMark/>
          </w:tcPr>
          <w:p w:rsidR="0064058C" w:rsidRPr="005E2487" w:rsidRDefault="0064058C" w:rsidP="00C0668A">
            <w:pPr>
              <w:rPr>
                <w:sz w:val="16"/>
                <w:szCs w:val="16"/>
                <w:lang w:val="ru-RU"/>
              </w:rPr>
            </w:pPr>
            <w:r w:rsidRPr="005E2487">
              <w:rPr>
                <w:sz w:val="16"/>
                <w:szCs w:val="16"/>
                <w:lang w:val="ru-RU"/>
              </w:rPr>
              <w:t> </w:t>
            </w:r>
          </w:p>
        </w:tc>
        <w:tc>
          <w:tcPr>
            <w:tcW w:w="4078" w:type="dxa"/>
            <w:tcBorders>
              <w:top w:val="nil"/>
              <w:left w:val="nil"/>
              <w:bottom w:val="nil"/>
              <w:right w:val="nil"/>
            </w:tcBorders>
            <w:shd w:val="clear" w:color="000000" w:fill="C5D9F1"/>
            <w:noWrap/>
            <w:vAlign w:val="bottom"/>
            <w:hideMark/>
          </w:tcPr>
          <w:p w:rsidR="0064058C" w:rsidRPr="005E2487" w:rsidRDefault="0064058C" w:rsidP="00C0668A">
            <w:pPr>
              <w:jc w:val="right"/>
              <w:rPr>
                <w:b/>
                <w:bCs/>
                <w:sz w:val="16"/>
                <w:szCs w:val="16"/>
                <w:lang w:val="ru-RU"/>
              </w:rPr>
            </w:pPr>
            <w:r w:rsidRPr="005E2487">
              <w:rPr>
                <w:b/>
                <w:bCs/>
                <w:color w:val="000000"/>
                <w:sz w:val="16"/>
                <w:szCs w:val="16"/>
                <w:lang w:val="ru-RU"/>
              </w:rPr>
              <w:t>Итого</w:t>
            </w:r>
          </w:p>
        </w:tc>
        <w:tc>
          <w:tcPr>
            <w:tcW w:w="1182" w:type="dxa"/>
            <w:tcBorders>
              <w:top w:val="nil"/>
              <w:left w:val="nil"/>
              <w:bottom w:val="nil"/>
              <w:right w:val="nil"/>
            </w:tcBorders>
            <w:shd w:val="clear" w:color="000000" w:fill="C5D9F1"/>
            <w:noWrap/>
            <w:vAlign w:val="center"/>
            <w:hideMark/>
          </w:tcPr>
          <w:p w:rsidR="0064058C" w:rsidRPr="005E2487" w:rsidRDefault="0064058C" w:rsidP="00C0668A">
            <w:pPr>
              <w:jc w:val="center"/>
              <w:rPr>
                <w:b/>
                <w:color w:val="000000"/>
                <w:sz w:val="16"/>
                <w:szCs w:val="16"/>
                <w:lang w:val="ru-RU"/>
              </w:rPr>
            </w:pPr>
            <w:r w:rsidRPr="005E2487">
              <w:rPr>
                <w:b/>
                <w:color w:val="000000"/>
                <w:sz w:val="16"/>
                <w:szCs w:val="16"/>
                <w:lang w:val="ru-RU"/>
              </w:rPr>
              <w:t>52,032</w:t>
            </w:r>
          </w:p>
        </w:tc>
        <w:tc>
          <w:tcPr>
            <w:tcW w:w="1538" w:type="dxa"/>
            <w:tcBorders>
              <w:top w:val="nil"/>
              <w:left w:val="nil"/>
              <w:bottom w:val="nil"/>
              <w:right w:val="nil"/>
            </w:tcBorders>
            <w:shd w:val="clear" w:color="000000" w:fill="C5D9F1"/>
            <w:noWrap/>
            <w:vAlign w:val="center"/>
            <w:hideMark/>
          </w:tcPr>
          <w:p w:rsidR="0064058C" w:rsidRPr="005E2487" w:rsidRDefault="0064058C" w:rsidP="00C0668A">
            <w:pPr>
              <w:jc w:val="center"/>
              <w:rPr>
                <w:b/>
                <w:color w:val="000000"/>
                <w:sz w:val="16"/>
                <w:szCs w:val="16"/>
                <w:lang w:val="ru-RU"/>
              </w:rPr>
            </w:pPr>
            <w:r w:rsidRPr="005E2487">
              <w:rPr>
                <w:b/>
                <w:color w:val="000000"/>
                <w:sz w:val="16"/>
                <w:szCs w:val="16"/>
                <w:lang w:val="ru-RU"/>
              </w:rPr>
              <w:t>48,812</w:t>
            </w:r>
          </w:p>
        </w:tc>
        <w:tc>
          <w:tcPr>
            <w:tcW w:w="2057" w:type="dxa"/>
            <w:tcBorders>
              <w:top w:val="nil"/>
              <w:left w:val="nil"/>
              <w:bottom w:val="nil"/>
              <w:right w:val="nil"/>
            </w:tcBorders>
            <w:shd w:val="clear" w:color="000000" w:fill="C5D9F1"/>
            <w:noWrap/>
            <w:vAlign w:val="center"/>
            <w:hideMark/>
          </w:tcPr>
          <w:p w:rsidR="0064058C" w:rsidRPr="005E2487" w:rsidRDefault="0064058C" w:rsidP="00C0668A">
            <w:pPr>
              <w:jc w:val="center"/>
              <w:rPr>
                <w:b/>
                <w:color w:val="000000"/>
                <w:sz w:val="16"/>
                <w:szCs w:val="16"/>
                <w:lang w:val="ru-RU"/>
              </w:rPr>
            </w:pPr>
            <w:r w:rsidRPr="005E2487">
              <w:rPr>
                <w:b/>
                <w:color w:val="000000"/>
                <w:sz w:val="16"/>
                <w:szCs w:val="16"/>
                <w:lang w:val="ru-RU"/>
              </w:rPr>
              <w:t>21,869</w:t>
            </w:r>
          </w:p>
        </w:tc>
      </w:tr>
      <w:tr w:rsidR="0064058C" w:rsidRPr="00D507F9" w:rsidTr="00C0668A">
        <w:trPr>
          <w:trHeight w:val="330"/>
          <w:jc w:val="center"/>
        </w:trPr>
        <w:tc>
          <w:tcPr>
            <w:tcW w:w="7373" w:type="dxa"/>
            <w:gridSpan w:val="4"/>
            <w:tcBorders>
              <w:top w:val="nil"/>
              <w:left w:val="nil"/>
              <w:bottom w:val="nil"/>
              <w:right w:val="nil"/>
            </w:tcBorders>
            <w:shd w:val="clear" w:color="auto" w:fill="auto"/>
            <w:noWrap/>
            <w:vAlign w:val="center"/>
            <w:hideMark/>
          </w:tcPr>
          <w:p w:rsidR="0064058C" w:rsidRPr="005E2487" w:rsidRDefault="0064058C" w:rsidP="00C0668A">
            <w:pPr>
              <w:rPr>
                <w:i/>
                <w:iCs/>
                <w:sz w:val="16"/>
                <w:szCs w:val="16"/>
                <w:lang w:val="ru-RU"/>
              </w:rPr>
            </w:pPr>
            <w:r w:rsidRPr="005E2487">
              <w:rPr>
                <w:i/>
                <w:iCs/>
                <w:sz w:val="16"/>
                <w:szCs w:val="16"/>
                <w:lang w:val="ru-RU"/>
              </w:rPr>
              <w:t xml:space="preserve">*Данные о расходах за 2016 г. </w:t>
            </w:r>
            <w:r w:rsidR="000C1594" w:rsidRPr="005E2487">
              <w:rPr>
                <w:i/>
                <w:iCs/>
                <w:sz w:val="16"/>
                <w:szCs w:val="16"/>
                <w:lang w:val="ru-RU"/>
              </w:rPr>
              <w:t>носят предварительный</w:t>
            </w:r>
            <w:r w:rsidRPr="005E2487">
              <w:rPr>
                <w:i/>
                <w:iCs/>
                <w:sz w:val="16"/>
                <w:szCs w:val="16"/>
                <w:lang w:val="ru-RU"/>
              </w:rPr>
              <w:t xml:space="preserve"> характер и подлежат проверке внешними аудиторами.</w:t>
            </w:r>
          </w:p>
        </w:tc>
        <w:tc>
          <w:tcPr>
            <w:tcW w:w="2057" w:type="dxa"/>
            <w:tcBorders>
              <w:top w:val="nil"/>
              <w:left w:val="nil"/>
              <w:bottom w:val="nil"/>
              <w:right w:val="nil"/>
            </w:tcBorders>
            <w:shd w:val="clear" w:color="auto" w:fill="auto"/>
            <w:noWrap/>
            <w:vAlign w:val="center"/>
            <w:hideMark/>
          </w:tcPr>
          <w:p w:rsidR="0064058C" w:rsidRPr="005E2487" w:rsidRDefault="0064058C" w:rsidP="00C0668A">
            <w:pPr>
              <w:rPr>
                <w:sz w:val="16"/>
                <w:szCs w:val="16"/>
                <w:lang w:val="ru-RU"/>
              </w:rPr>
            </w:pPr>
          </w:p>
        </w:tc>
      </w:tr>
    </w:tbl>
    <w:p w:rsidR="00DC059F" w:rsidRPr="005E2487" w:rsidRDefault="00DC059F" w:rsidP="0064058C">
      <w:pPr>
        <w:rPr>
          <w:sz w:val="20"/>
          <w:lang w:val="ru-RU"/>
        </w:rPr>
      </w:pPr>
    </w:p>
    <w:p w:rsidR="00172F21" w:rsidRDefault="00172F21">
      <w:pPr>
        <w:rPr>
          <w:sz w:val="18"/>
          <w:szCs w:val="18"/>
          <w:lang w:val="ru-RU"/>
        </w:rPr>
      </w:pPr>
      <w:r>
        <w:rPr>
          <w:sz w:val="18"/>
          <w:szCs w:val="18"/>
          <w:lang w:val="ru-RU"/>
        </w:rPr>
        <w:br w:type="page"/>
      </w:r>
    </w:p>
    <w:p w:rsidR="00DC059F" w:rsidRPr="005E2487" w:rsidRDefault="0064058C" w:rsidP="0064058C">
      <w:pPr>
        <w:keepNext/>
        <w:keepLines/>
        <w:jc w:val="center"/>
        <w:rPr>
          <w:sz w:val="18"/>
          <w:szCs w:val="18"/>
          <w:lang w:val="ru-RU"/>
        </w:rPr>
      </w:pPr>
      <w:r w:rsidRPr="005E2487">
        <w:rPr>
          <w:sz w:val="18"/>
          <w:szCs w:val="18"/>
          <w:lang w:val="ru-RU"/>
        </w:rPr>
        <w:lastRenderedPageBreak/>
        <w:t xml:space="preserve">Бюджет и фактические расходы (по персоналу и не связанные с персоналом) </w:t>
      </w:r>
    </w:p>
    <w:p w:rsidR="00DC059F" w:rsidRPr="005E2487" w:rsidRDefault="0064058C" w:rsidP="0064058C">
      <w:pPr>
        <w:jc w:val="center"/>
        <w:rPr>
          <w:i/>
          <w:iCs/>
          <w:color w:val="000000"/>
          <w:sz w:val="16"/>
          <w:szCs w:val="16"/>
          <w:lang w:val="ru-RU"/>
        </w:rPr>
      </w:pPr>
      <w:r w:rsidRPr="005E2487">
        <w:rPr>
          <w:i/>
          <w:iCs/>
          <w:color w:val="000000"/>
          <w:sz w:val="16"/>
          <w:szCs w:val="16"/>
          <w:lang w:val="ru-RU"/>
        </w:rPr>
        <w:t>(тыс. шв. франков)</w:t>
      </w:r>
    </w:p>
    <w:p w:rsidR="0064058C" w:rsidRPr="005E2487" w:rsidRDefault="0064058C" w:rsidP="0064058C">
      <w:pPr>
        <w:rPr>
          <w:sz w:val="20"/>
          <w:lang w:val="ru-RU"/>
        </w:rPr>
      </w:pPr>
    </w:p>
    <w:tbl>
      <w:tblPr>
        <w:tblW w:w="8421" w:type="dxa"/>
        <w:jc w:val="center"/>
        <w:tblLook w:val="04A0" w:firstRow="1" w:lastRow="0" w:firstColumn="1" w:lastColumn="0" w:noHBand="0" w:noVBand="1"/>
      </w:tblPr>
      <w:tblGrid>
        <w:gridCol w:w="2440"/>
        <w:gridCol w:w="1585"/>
        <w:gridCol w:w="1990"/>
        <w:gridCol w:w="1099"/>
        <w:gridCol w:w="1307"/>
      </w:tblGrid>
      <w:tr w:rsidR="0064058C" w:rsidRPr="005E2487" w:rsidTr="00C0668A">
        <w:trPr>
          <w:trHeight w:val="720"/>
          <w:jc w:val="center"/>
        </w:trPr>
        <w:tc>
          <w:tcPr>
            <w:tcW w:w="2440" w:type="dxa"/>
            <w:tcBorders>
              <w:top w:val="nil"/>
              <w:left w:val="nil"/>
              <w:bottom w:val="nil"/>
              <w:right w:val="nil"/>
            </w:tcBorders>
            <w:shd w:val="clear" w:color="000000" w:fill="C5D9F1"/>
            <w:noWrap/>
            <w:vAlign w:val="center"/>
            <w:hideMark/>
          </w:tcPr>
          <w:p w:rsidR="0064058C" w:rsidRPr="005E2487" w:rsidRDefault="0064058C" w:rsidP="00C0668A">
            <w:pPr>
              <w:rPr>
                <w:color w:val="000000"/>
                <w:sz w:val="16"/>
                <w:szCs w:val="16"/>
                <w:lang w:val="ru-RU"/>
              </w:rPr>
            </w:pPr>
            <w:r w:rsidRPr="005E2487">
              <w:rPr>
                <w:color w:val="000000"/>
                <w:sz w:val="16"/>
                <w:szCs w:val="16"/>
                <w:lang w:val="ru-RU"/>
              </w:rPr>
              <w:t> </w:t>
            </w:r>
          </w:p>
        </w:tc>
        <w:tc>
          <w:tcPr>
            <w:tcW w:w="1585" w:type="dxa"/>
            <w:tcBorders>
              <w:top w:val="nil"/>
              <w:left w:val="nil"/>
              <w:bottom w:val="nil"/>
              <w:right w:val="nil"/>
            </w:tcBorders>
            <w:shd w:val="clear" w:color="000000" w:fill="C5D9F1"/>
            <w:vAlign w:val="center"/>
            <w:hideMark/>
          </w:tcPr>
          <w:p w:rsidR="0064058C" w:rsidRPr="005E2487" w:rsidRDefault="0064058C" w:rsidP="00C0668A">
            <w:pPr>
              <w:jc w:val="center"/>
              <w:rPr>
                <w:b/>
                <w:bCs/>
                <w:color w:val="000000"/>
                <w:sz w:val="16"/>
                <w:szCs w:val="16"/>
                <w:lang w:val="ru-RU"/>
              </w:rPr>
            </w:pPr>
            <w:r w:rsidRPr="005E2487">
              <w:rPr>
                <w:b/>
                <w:bCs/>
                <w:color w:val="000000"/>
                <w:sz w:val="16"/>
                <w:szCs w:val="16"/>
                <w:lang w:val="ru-RU"/>
              </w:rPr>
              <w:t>Утвержденный бюджет на 2016-2017 гг.</w:t>
            </w:r>
          </w:p>
        </w:tc>
        <w:tc>
          <w:tcPr>
            <w:tcW w:w="1990" w:type="dxa"/>
            <w:tcBorders>
              <w:top w:val="nil"/>
              <w:left w:val="nil"/>
              <w:bottom w:val="nil"/>
              <w:right w:val="nil"/>
            </w:tcBorders>
            <w:shd w:val="clear" w:color="000000" w:fill="C5D9F1"/>
            <w:vAlign w:val="center"/>
            <w:hideMark/>
          </w:tcPr>
          <w:p w:rsidR="0064058C" w:rsidRPr="005E2487" w:rsidRDefault="0064058C" w:rsidP="00C0668A">
            <w:pPr>
              <w:jc w:val="center"/>
              <w:rPr>
                <w:b/>
                <w:bCs/>
                <w:color w:val="000000"/>
                <w:sz w:val="16"/>
                <w:szCs w:val="16"/>
                <w:lang w:val="ru-RU"/>
              </w:rPr>
            </w:pPr>
            <w:r w:rsidRPr="005E2487">
              <w:rPr>
                <w:b/>
                <w:bCs/>
                <w:color w:val="000000"/>
                <w:sz w:val="16"/>
                <w:szCs w:val="16"/>
                <w:lang w:val="ru-RU"/>
              </w:rPr>
              <w:t>Бюджет на 2016-2017 гг. после перераспределения средств</w:t>
            </w:r>
          </w:p>
        </w:tc>
        <w:tc>
          <w:tcPr>
            <w:tcW w:w="1099" w:type="dxa"/>
            <w:tcBorders>
              <w:top w:val="nil"/>
              <w:left w:val="nil"/>
              <w:bottom w:val="nil"/>
              <w:right w:val="nil"/>
            </w:tcBorders>
            <w:shd w:val="clear" w:color="000000" w:fill="C5D9F1"/>
            <w:vAlign w:val="center"/>
            <w:hideMark/>
          </w:tcPr>
          <w:p w:rsidR="0064058C" w:rsidRPr="005E2487" w:rsidRDefault="0064058C" w:rsidP="00C0668A">
            <w:pPr>
              <w:jc w:val="center"/>
              <w:rPr>
                <w:b/>
                <w:bCs/>
                <w:color w:val="000000"/>
                <w:sz w:val="16"/>
                <w:szCs w:val="16"/>
                <w:lang w:val="ru-RU"/>
              </w:rPr>
            </w:pPr>
            <w:r w:rsidRPr="005E2487">
              <w:rPr>
                <w:b/>
                <w:bCs/>
                <w:color w:val="000000"/>
                <w:sz w:val="16"/>
                <w:szCs w:val="16"/>
                <w:lang w:val="ru-RU"/>
              </w:rPr>
              <w:t>Расходы за 2016 г.*</w:t>
            </w:r>
          </w:p>
        </w:tc>
        <w:tc>
          <w:tcPr>
            <w:tcW w:w="1307" w:type="dxa"/>
            <w:tcBorders>
              <w:top w:val="nil"/>
              <w:left w:val="nil"/>
              <w:bottom w:val="nil"/>
              <w:right w:val="nil"/>
            </w:tcBorders>
            <w:shd w:val="clear" w:color="000000" w:fill="C5D9F1"/>
            <w:vAlign w:val="center"/>
            <w:hideMark/>
          </w:tcPr>
          <w:p w:rsidR="0064058C" w:rsidRPr="005E2487" w:rsidRDefault="0064058C" w:rsidP="00C0668A">
            <w:pPr>
              <w:jc w:val="center"/>
              <w:rPr>
                <w:b/>
                <w:bCs/>
                <w:color w:val="000000"/>
                <w:sz w:val="16"/>
                <w:szCs w:val="16"/>
                <w:lang w:val="ru-RU"/>
              </w:rPr>
            </w:pPr>
            <w:r w:rsidRPr="005E2487">
              <w:rPr>
                <w:b/>
                <w:bCs/>
                <w:color w:val="000000"/>
                <w:sz w:val="16"/>
                <w:szCs w:val="16"/>
                <w:lang w:val="ru-RU"/>
              </w:rPr>
              <w:t>Показатель освоения (%)</w:t>
            </w:r>
          </w:p>
        </w:tc>
      </w:tr>
      <w:tr w:rsidR="0064058C" w:rsidRPr="005E2487" w:rsidTr="00C0668A">
        <w:trPr>
          <w:trHeight w:val="315"/>
          <w:jc w:val="center"/>
        </w:trPr>
        <w:tc>
          <w:tcPr>
            <w:tcW w:w="2440" w:type="dxa"/>
            <w:tcBorders>
              <w:top w:val="nil"/>
              <w:left w:val="nil"/>
              <w:bottom w:val="nil"/>
              <w:right w:val="nil"/>
            </w:tcBorders>
            <w:shd w:val="clear" w:color="auto" w:fill="auto"/>
            <w:noWrap/>
            <w:vAlign w:val="center"/>
            <w:hideMark/>
          </w:tcPr>
          <w:p w:rsidR="0064058C" w:rsidRPr="005E2487" w:rsidRDefault="0064058C" w:rsidP="00C0668A">
            <w:pPr>
              <w:rPr>
                <w:color w:val="000000"/>
                <w:sz w:val="16"/>
                <w:szCs w:val="16"/>
                <w:lang w:val="ru-RU"/>
              </w:rPr>
            </w:pPr>
            <w:r w:rsidRPr="005E2487">
              <w:rPr>
                <w:color w:val="000000"/>
                <w:sz w:val="16"/>
                <w:szCs w:val="16"/>
                <w:lang w:val="ru-RU"/>
              </w:rPr>
              <w:t xml:space="preserve">Расходы, связанные с персоналом  </w:t>
            </w:r>
          </w:p>
        </w:tc>
        <w:tc>
          <w:tcPr>
            <w:tcW w:w="1585" w:type="dxa"/>
            <w:tcBorders>
              <w:top w:val="nil"/>
              <w:left w:val="nil"/>
              <w:bottom w:val="nil"/>
              <w:right w:val="nil"/>
            </w:tcBorders>
            <w:shd w:val="clear" w:color="auto" w:fill="auto"/>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 xml:space="preserve">14 178 </w:t>
            </w:r>
          </w:p>
        </w:tc>
        <w:tc>
          <w:tcPr>
            <w:tcW w:w="1990" w:type="dxa"/>
            <w:tcBorders>
              <w:top w:val="nil"/>
              <w:left w:val="nil"/>
              <w:bottom w:val="nil"/>
              <w:right w:val="nil"/>
            </w:tcBorders>
            <w:shd w:val="clear" w:color="auto" w:fill="auto"/>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 xml:space="preserve">13 289 </w:t>
            </w:r>
          </w:p>
        </w:tc>
        <w:tc>
          <w:tcPr>
            <w:tcW w:w="1099" w:type="dxa"/>
            <w:tcBorders>
              <w:top w:val="nil"/>
              <w:left w:val="nil"/>
              <w:bottom w:val="nil"/>
              <w:right w:val="nil"/>
            </w:tcBorders>
            <w:shd w:val="clear" w:color="auto" w:fill="auto"/>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 xml:space="preserve">6 503 </w:t>
            </w:r>
          </w:p>
        </w:tc>
        <w:tc>
          <w:tcPr>
            <w:tcW w:w="1307" w:type="dxa"/>
            <w:tcBorders>
              <w:top w:val="nil"/>
              <w:left w:val="nil"/>
              <w:bottom w:val="nil"/>
              <w:right w:val="nil"/>
            </w:tcBorders>
            <w:shd w:val="clear" w:color="auto" w:fill="auto"/>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49%</w:t>
            </w:r>
          </w:p>
        </w:tc>
      </w:tr>
      <w:tr w:rsidR="0064058C" w:rsidRPr="005E2487" w:rsidTr="00C0668A">
        <w:trPr>
          <w:trHeight w:val="315"/>
          <w:jc w:val="center"/>
        </w:trPr>
        <w:tc>
          <w:tcPr>
            <w:tcW w:w="2440" w:type="dxa"/>
            <w:tcBorders>
              <w:top w:val="nil"/>
              <w:left w:val="nil"/>
              <w:bottom w:val="nil"/>
              <w:right w:val="nil"/>
            </w:tcBorders>
            <w:shd w:val="clear" w:color="auto" w:fill="auto"/>
            <w:noWrap/>
            <w:vAlign w:val="center"/>
            <w:hideMark/>
          </w:tcPr>
          <w:p w:rsidR="0064058C" w:rsidRPr="005E2487" w:rsidRDefault="0064058C" w:rsidP="00C0668A">
            <w:pPr>
              <w:rPr>
                <w:color w:val="000000"/>
                <w:sz w:val="16"/>
                <w:szCs w:val="16"/>
                <w:lang w:val="ru-RU"/>
              </w:rPr>
            </w:pPr>
            <w:r w:rsidRPr="005E2487">
              <w:rPr>
                <w:color w:val="000000"/>
                <w:sz w:val="16"/>
                <w:szCs w:val="16"/>
                <w:lang w:val="ru-RU"/>
              </w:rPr>
              <w:t xml:space="preserve">Расходы, не связанные с персоналом </w:t>
            </w:r>
          </w:p>
        </w:tc>
        <w:tc>
          <w:tcPr>
            <w:tcW w:w="1585" w:type="dxa"/>
            <w:tcBorders>
              <w:top w:val="nil"/>
              <w:left w:val="nil"/>
              <w:bottom w:val="nil"/>
              <w:right w:val="nil"/>
            </w:tcBorders>
            <w:shd w:val="clear" w:color="auto" w:fill="auto"/>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 xml:space="preserve">37 853 </w:t>
            </w:r>
          </w:p>
        </w:tc>
        <w:tc>
          <w:tcPr>
            <w:tcW w:w="1990" w:type="dxa"/>
            <w:tcBorders>
              <w:top w:val="nil"/>
              <w:left w:val="nil"/>
              <w:bottom w:val="nil"/>
              <w:right w:val="nil"/>
            </w:tcBorders>
            <w:shd w:val="clear" w:color="auto" w:fill="auto"/>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 xml:space="preserve">35 523 </w:t>
            </w:r>
          </w:p>
        </w:tc>
        <w:tc>
          <w:tcPr>
            <w:tcW w:w="1099" w:type="dxa"/>
            <w:tcBorders>
              <w:top w:val="nil"/>
              <w:left w:val="nil"/>
              <w:bottom w:val="nil"/>
              <w:right w:val="nil"/>
            </w:tcBorders>
            <w:shd w:val="clear" w:color="auto" w:fill="auto"/>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 xml:space="preserve">15 366 </w:t>
            </w:r>
          </w:p>
        </w:tc>
        <w:tc>
          <w:tcPr>
            <w:tcW w:w="1307" w:type="dxa"/>
            <w:tcBorders>
              <w:top w:val="nil"/>
              <w:left w:val="nil"/>
              <w:bottom w:val="nil"/>
              <w:right w:val="nil"/>
            </w:tcBorders>
            <w:shd w:val="clear" w:color="auto" w:fill="auto"/>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43%</w:t>
            </w:r>
          </w:p>
        </w:tc>
      </w:tr>
      <w:tr w:rsidR="0064058C" w:rsidRPr="005E2487" w:rsidTr="00C0668A">
        <w:trPr>
          <w:trHeight w:val="225"/>
          <w:jc w:val="center"/>
        </w:trPr>
        <w:tc>
          <w:tcPr>
            <w:tcW w:w="2440" w:type="dxa"/>
            <w:tcBorders>
              <w:top w:val="nil"/>
              <w:left w:val="nil"/>
              <w:bottom w:val="nil"/>
              <w:right w:val="nil"/>
            </w:tcBorders>
            <w:shd w:val="clear" w:color="000000" w:fill="C5D9F1"/>
            <w:noWrap/>
            <w:vAlign w:val="center"/>
            <w:hideMark/>
          </w:tcPr>
          <w:p w:rsidR="0064058C" w:rsidRPr="005E2487" w:rsidRDefault="0064058C" w:rsidP="00C0668A">
            <w:pPr>
              <w:jc w:val="right"/>
              <w:rPr>
                <w:b/>
                <w:bCs/>
                <w:color w:val="000000"/>
                <w:sz w:val="16"/>
                <w:szCs w:val="16"/>
                <w:lang w:val="ru-RU"/>
              </w:rPr>
            </w:pPr>
            <w:r w:rsidRPr="005E2487">
              <w:rPr>
                <w:b/>
                <w:bCs/>
                <w:color w:val="000000"/>
                <w:sz w:val="16"/>
                <w:szCs w:val="16"/>
                <w:lang w:val="ru-RU"/>
              </w:rPr>
              <w:t xml:space="preserve"> Итого </w:t>
            </w:r>
          </w:p>
        </w:tc>
        <w:tc>
          <w:tcPr>
            <w:tcW w:w="1585" w:type="dxa"/>
            <w:tcBorders>
              <w:top w:val="nil"/>
              <w:left w:val="nil"/>
              <w:bottom w:val="nil"/>
              <w:right w:val="nil"/>
            </w:tcBorders>
            <w:shd w:val="clear" w:color="000000" w:fill="C5D9F1"/>
            <w:vAlign w:val="center"/>
            <w:hideMark/>
          </w:tcPr>
          <w:p w:rsidR="0064058C" w:rsidRPr="005E2487" w:rsidRDefault="0064058C" w:rsidP="00C0668A">
            <w:pPr>
              <w:jc w:val="center"/>
              <w:rPr>
                <w:b/>
                <w:bCs/>
                <w:color w:val="000000"/>
                <w:sz w:val="16"/>
                <w:szCs w:val="16"/>
                <w:lang w:val="ru-RU"/>
              </w:rPr>
            </w:pPr>
            <w:r w:rsidRPr="005E2487">
              <w:rPr>
                <w:b/>
                <w:bCs/>
                <w:color w:val="000000"/>
                <w:sz w:val="16"/>
                <w:szCs w:val="16"/>
                <w:lang w:val="ru-RU"/>
              </w:rPr>
              <w:t xml:space="preserve">52 032 </w:t>
            </w:r>
          </w:p>
        </w:tc>
        <w:tc>
          <w:tcPr>
            <w:tcW w:w="1990" w:type="dxa"/>
            <w:tcBorders>
              <w:top w:val="nil"/>
              <w:left w:val="nil"/>
              <w:bottom w:val="nil"/>
              <w:right w:val="nil"/>
            </w:tcBorders>
            <w:shd w:val="clear" w:color="000000" w:fill="C5D9F1"/>
            <w:vAlign w:val="center"/>
            <w:hideMark/>
          </w:tcPr>
          <w:p w:rsidR="0064058C" w:rsidRPr="005E2487" w:rsidRDefault="0064058C" w:rsidP="00C0668A">
            <w:pPr>
              <w:jc w:val="center"/>
              <w:rPr>
                <w:b/>
                <w:bCs/>
                <w:color w:val="000000"/>
                <w:sz w:val="16"/>
                <w:szCs w:val="16"/>
                <w:lang w:val="ru-RU"/>
              </w:rPr>
            </w:pPr>
            <w:r w:rsidRPr="005E2487">
              <w:rPr>
                <w:b/>
                <w:bCs/>
                <w:color w:val="000000"/>
                <w:sz w:val="16"/>
                <w:szCs w:val="16"/>
                <w:lang w:val="ru-RU"/>
              </w:rPr>
              <w:t xml:space="preserve">48 812 </w:t>
            </w:r>
          </w:p>
        </w:tc>
        <w:tc>
          <w:tcPr>
            <w:tcW w:w="1099" w:type="dxa"/>
            <w:tcBorders>
              <w:top w:val="nil"/>
              <w:left w:val="nil"/>
              <w:bottom w:val="nil"/>
              <w:right w:val="nil"/>
            </w:tcBorders>
            <w:shd w:val="clear" w:color="000000" w:fill="C5D9F1"/>
            <w:vAlign w:val="center"/>
            <w:hideMark/>
          </w:tcPr>
          <w:p w:rsidR="0064058C" w:rsidRPr="005E2487" w:rsidRDefault="0064058C" w:rsidP="00C0668A">
            <w:pPr>
              <w:jc w:val="center"/>
              <w:rPr>
                <w:b/>
                <w:bCs/>
                <w:color w:val="000000"/>
                <w:sz w:val="16"/>
                <w:szCs w:val="16"/>
                <w:lang w:val="ru-RU"/>
              </w:rPr>
            </w:pPr>
            <w:r w:rsidRPr="005E2487">
              <w:rPr>
                <w:b/>
                <w:bCs/>
                <w:color w:val="000000"/>
                <w:sz w:val="16"/>
                <w:szCs w:val="16"/>
                <w:lang w:val="ru-RU"/>
              </w:rPr>
              <w:t xml:space="preserve">21 869 </w:t>
            </w:r>
          </w:p>
        </w:tc>
        <w:tc>
          <w:tcPr>
            <w:tcW w:w="1307" w:type="dxa"/>
            <w:tcBorders>
              <w:top w:val="nil"/>
              <w:left w:val="nil"/>
              <w:bottom w:val="nil"/>
              <w:right w:val="nil"/>
            </w:tcBorders>
            <w:shd w:val="clear" w:color="000000" w:fill="C5D9F1"/>
            <w:vAlign w:val="center"/>
            <w:hideMark/>
          </w:tcPr>
          <w:p w:rsidR="0064058C" w:rsidRPr="005E2487" w:rsidRDefault="0064058C" w:rsidP="00C0668A">
            <w:pPr>
              <w:jc w:val="center"/>
              <w:rPr>
                <w:b/>
                <w:bCs/>
                <w:color w:val="000000"/>
                <w:sz w:val="16"/>
                <w:szCs w:val="16"/>
                <w:lang w:val="ru-RU"/>
              </w:rPr>
            </w:pPr>
            <w:r w:rsidRPr="005E2487">
              <w:rPr>
                <w:b/>
                <w:bCs/>
                <w:color w:val="000000"/>
                <w:sz w:val="16"/>
                <w:szCs w:val="16"/>
                <w:lang w:val="ru-RU"/>
              </w:rPr>
              <w:t>45%</w:t>
            </w:r>
          </w:p>
        </w:tc>
      </w:tr>
      <w:tr w:rsidR="0064058C" w:rsidRPr="00D507F9" w:rsidTr="00C0668A">
        <w:trPr>
          <w:trHeight w:val="300"/>
          <w:jc w:val="center"/>
        </w:trPr>
        <w:tc>
          <w:tcPr>
            <w:tcW w:w="8421" w:type="dxa"/>
            <w:gridSpan w:val="5"/>
            <w:tcBorders>
              <w:top w:val="nil"/>
              <w:left w:val="nil"/>
              <w:bottom w:val="nil"/>
              <w:right w:val="nil"/>
            </w:tcBorders>
            <w:shd w:val="clear" w:color="auto" w:fill="auto"/>
            <w:noWrap/>
            <w:vAlign w:val="center"/>
            <w:hideMark/>
          </w:tcPr>
          <w:p w:rsidR="0064058C" w:rsidRPr="005E2487" w:rsidRDefault="0064058C" w:rsidP="00C0668A">
            <w:pPr>
              <w:rPr>
                <w:i/>
                <w:iCs/>
                <w:sz w:val="16"/>
                <w:szCs w:val="16"/>
                <w:lang w:val="ru-RU"/>
              </w:rPr>
            </w:pPr>
            <w:r w:rsidRPr="005E2487">
              <w:rPr>
                <w:i/>
                <w:iCs/>
                <w:sz w:val="16"/>
                <w:szCs w:val="16"/>
                <w:lang w:val="ru-RU"/>
              </w:rPr>
              <w:t xml:space="preserve">*Данные о расходах за 2016 г. </w:t>
            </w:r>
            <w:r w:rsidR="000C1594" w:rsidRPr="005E2487">
              <w:rPr>
                <w:i/>
                <w:iCs/>
                <w:sz w:val="16"/>
                <w:szCs w:val="16"/>
                <w:lang w:val="ru-RU"/>
              </w:rPr>
              <w:t>носят предварительный</w:t>
            </w:r>
            <w:r w:rsidRPr="005E2487">
              <w:rPr>
                <w:i/>
                <w:iCs/>
                <w:sz w:val="16"/>
                <w:szCs w:val="16"/>
                <w:lang w:val="ru-RU"/>
              </w:rPr>
              <w:t xml:space="preserve"> характер и подлежат проверке внешними аудиторами.</w:t>
            </w:r>
          </w:p>
        </w:tc>
      </w:tr>
    </w:tbl>
    <w:p w:rsidR="00DC059F" w:rsidRPr="005E2487" w:rsidRDefault="00DC059F" w:rsidP="0064058C">
      <w:pPr>
        <w:rPr>
          <w:sz w:val="20"/>
          <w:lang w:val="ru-RU"/>
        </w:rPr>
      </w:pPr>
    </w:p>
    <w:p w:rsidR="00DC059F" w:rsidRPr="005E2487" w:rsidRDefault="0064058C" w:rsidP="0064058C">
      <w:pPr>
        <w:keepNext/>
        <w:keepLines/>
        <w:ind w:left="567" w:right="282"/>
        <w:rPr>
          <w:i/>
          <w:sz w:val="16"/>
          <w:szCs w:val="16"/>
          <w:lang w:val="ru-RU"/>
        </w:rPr>
      </w:pPr>
      <w:r w:rsidRPr="005E2487">
        <w:rPr>
          <w:i/>
          <w:color w:val="000000"/>
          <w:sz w:val="16"/>
          <w:szCs w:val="16"/>
          <w:lang w:val="ru-RU"/>
        </w:rPr>
        <w:t>ПРИМЕЧАНИЕ: бюджет после перераспределения 2016–17 гг. отражает перераспределение средств по состоянию на 8 марта 2017 г., необходимое для удовлетворения потребностей в ходе двухгодичного периода 2016–2015 гг. в соответствии с финансовым положением 5.5.</w:t>
      </w:r>
    </w:p>
    <w:p w:rsidR="00DC059F" w:rsidRPr="005E2487" w:rsidRDefault="00DC059F" w:rsidP="0064058C">
      <w:pPr>
        <w:rPr>
          <w:sz w:val="20"/>
          <w:lang w:val="ru-RU"/>
        </w:rPr>
      </w:pPr>
    </w:p>
    <w:p w:rsidR="00DC059F" w:rsidRPr="005E2487" w:rsidRDefault="00DC059F" w:rsidP="0064058C">
      <w:pPr>
        <w:rPr>
          <w:sz w:val="20"/>
          <w:lang w:val="ru-RU"/>
        </w:rPr>
      </w:pPr>
    </w:p>
    <w:p w:rsidR="00DC059F" w:rsidRPr="005E2487" w:rsidRDefault="0064058C" w:rsidP="0064058C">
      <w:pPr>
        <w:jc w:val="both"/>
        <w:rPr>
          <w:sz w:val="20"/>
          <w:u w:val="single"/>
          <w:lang w:val="ru-RU"/>
        </w:rPr>
      </w:pPr>
      <w:r w:rsidRPr="005E2487">
        <w:rPr>
          <w:sz w:val="20"/>
          <w:lang w:val="ru-RU"/>
        </w:rPr>
        <w:t>A.</w:t>
      </w:r>
      <w:r w:rsidRPr="005E2487">
        <w:rPr>
          <w:sz w:val="20"/>
          <w:lang w:val="ru-RU"/>
        </w:rPr>
        <w:tab/>
      </w:r>
      <w:r w:rsidRPr="005E2487">
        <w:rPr>
          <w:sz w:val="20"/>
          <w:u w:val="single"/>
          <w:lang w:val="ru-RU"/>
        </w:rPr>
        <w:t>Бюджет на 2016-2017 гг. после перераспределения средств</w:t>
      </w:r>
    </w:p>
    <w:p w:rsidR="00DC059F" w:rsidRPr="005E2487" w:rsidRDefault="00DC059F" w:rsidP="0064058C">
      <w:pPr>
        <w:jc w:val="both"/>
        <w:rPr>
          <w:sz w:val="20"/>
          <w:u w:val="single"/>
          <w:lang w:val="ru-RU"/>
        </w:rPr>
      </w:pPr>
    </w:p>
    <w:p w:rsidR="00DC059F" w:rsidRPr="005E2487" w:rsidRDefault="00DC059F" w:rsidP="0064058C">
      <w:pPr>
        <w:jc w:val="both"/>
        <w:rPr>
          <w:sz w:val="20"/>
          <w:lang w:val="ru-RU"/>
        </w:rPr>
      </w:pPr>
    </w:p>
    <w:p w:rsidR="00DC059F" w:rsidRPr="005E2487" w:rsidRDefault="0064058C" w:rsidP="0064058C">
      <w:pPr>
        <w:pStyle w:val="ListParagraph"/>
        <w:numPr>
          <w:ilvl w:val="0"/>
          <w:numId w:val="55"/>
        </w:numPr>
        <w:tabs>
          <w:tab w:val="left" w:pos="0"/>
        </w:tabs>
        <w:autoSpaceDE w:val="0"/>
        <w:autoSpaceDN w:val="0"/>
        <w:ind w:left="0" w:firstLine="0"/>
        <w:contextualSpacing/>
        <w:jc w:val="both"/>
        <w:rPr>
          <w:rFonts w:eastAsiaTheme="minorEastAsia"/>
          <w:color w:val="000000"/>
          <w:lang w:val="ru-RU" w:eastAsia="zh-CN"/>
        </w:rPr>
      </w:pPr>
      <w:r w:rsidRPr="005E2487">
        <w:rPr>
          <w:rFonts w:eastAsiaTheme="minorEastAsia"/>
          <w:color w:val="000000"/>
          <w:lang w:val="ru-RU" w:eastAsia="zh-CN"/>
        </w:rPr>
        <w:t>Некоторое снижение ресурсов на персонал по сравнению с утвержденными Программой и бюджетом на 2016-2017 гг. в основном обусловлено:  (i) перевод одной постоянной и одной временной должности на другие программы в деловых интересах Исполнительного руководства (Программа 21) и Охраны и безопасности (Программа 28);  и (ii) переноса ресурсов в категорию, не связанную с персоналом, для получения консультационных услуг в области ведения базы данных.  Такое снижение расходов было компенсировано реклассификацией одной должности с повышением.</w:t>
      </w:r>
    </w:p>
    <w:p w:rsidR="00DC059F" w:rsidRPr="005E2487" w:rsidRDefault="00DC059F" w:rsidP="0064058C">
      <w:pPr>
        <w:jc w:val="both"/>
        <w:rPr>
          <w:sz w:val="20"/>
          <w:lang w:val="ru-RU"/>
        </w:rPr>
      </w:pPr>
    </w:p>
    <w:p w:rsidR="00DC059F" w:rsidRPr="005E2487" w:rsidRDefault="0064058C" w:rsidP="0064058C">
      <w:pPr>
        <w:pStyle w:val="ListParagraph"/>
        <w:numPr>
          <w:ilvl w:val="0"/>
          <w:numId w:val="55"/>
        </w:numPr>
        <w:tabs>
          <w:tab w:val="left" w:pos="0"/>
        </w:tabs>
        <w:autoSpaceDE w:val="0"/>
        <w:autoSpaceDN w:val="0"/>
        <w:ind w:left="0" w:firstLine="0"/>
        <w:contextualSpacing/>
        <w:jc w:val="both"/>
        <w:rPr>
          <w:rFonts w:eastAsiaTheme="minorEastAsia"/>
          <w:color w:val="000000"/>
          <w:lang w:val="ru-RU" w:eastAsia="zh-CN"/>
        </w:rPr>
      </w:pPr>
      <w:r w:rsidRPr="005E2487">
        <w:rPr>
          <w:rFonts w:eastAsiaTheme="minorEastAsia"/>
          <w:color w:val="000000"/>
          <w:lang w:val="ru-RU" w:eastAsia="zh-CN"/>
        </w:rPr>
        <w:t xml:space="preserve">Общее снижение ресурсов, не связанных с персоналом, по сравнению с утвержденными Программой и бюджетом на 2016-2017 гг. является результатом, с одной стороны, дополнительного перераспределения ресурсов на цели (i) закупки дополнительных ноутбуков и соответствующего оборудования для обеспечения бесперебойной работы и (ii) получения консультационных услуг в области ведения базы данных, как указано выше, и, с другой стороны, перераспределения ресурсов, не использованных в 2016 г., в Отдел технического обеспечения ИТ в целях обеспечения приоритетов Организации в 2017 г., </w:t>
      </w:r>
      <w:r w:rsidRPr="005E2487">
        <w:rPr>
          <w:lang w:val="ru-RU" w:eastAsia="ko-KR"/>
        </w:rPr>
        <w:t xml:space="preserve">в рамках ожидаемого результата </w:t>
      </w:r>
      <w:r w:rsidRPr="005E2487">
        <w:rPr>
          <w:rFonts w:eastAsiaTheme="minorEastAsia"/>
          <w:color w:val="000000"/>
          <w:lang w:val="ru-RU" w:eastAsia="zh-CN"/>
        </w:rPr>
        <w:t>IX.1 (Эффективные, оперативные, качественные и ориентированные на пользователя вспомогательные услуги).</w:t>
      </w:r>
    </w:p>
    <w:p w:rsidR="00DC059F" w:rsidRPr="005E2487" w:rsidRDefault="00DC059F" w:rsidP="0064058C">
      <w:pPr>
        <w:jc w:val="both"/>
        <w:rPr>
          <w:sz w:val="20"/>
          <w:lang w:val="ru-RU"/>
        </w:rPr>
      </w:pPr>
    </w:p>
    <w:p w:rsidR="00DC059F" w:rsidRPr="005E2487" w:rsidRDefault="0064058C" w:rsidP="0064058C">
      <w:pPr>
        <w:jc w:val="both"/>
        <w:rPr>
          <w:sz w:val="20"/>
          <w:u w:val="single"/>
          <w:lang w:val="ru-RU"/>
        </w:rPr>
      </w:pPr>
      <w:r w:rsidRPr="005E2487">
        <w:rPr>
          <w:sz w:val="20"/>
          <w:lang w:val="ru-RU"/>
        </w:rPr>
        <w:t>B.</w:t>
      </w:r>
      <w:r w:rsidRPr="005E2487">
        <w:rPr>
          <w:sz w:val="20"/>
          <w:lang w:val="ru-RU"/>
        </w:rPr>
        <w:tab/>
      </w:r>
      <w:r w:rsidRPr="005E2487">
        <w:rPr>
          <w:sz w:val="20"/>
          <w:u w:val="single"/>
          <w:lang w:val="ru-RU"/>
        </w:rPr>
        <w:t xml:space="preserve">Освоение бюджетных средств в 2016-2017 </w:t>
      </w:r>
      <w:r w:rsidR="000F7138" w:rsidRPr="005E2487">
        <w:rPr>
          <w:sz w:val="20"/>
          <w:u w:val="single"/>
          <w:lang w:val="ru-RU"/>
        </w:rPr>
        <w:t>гг.</w:t>
      </w:r>
    </w:p>
    <w:p w:rsidR="00DC059F" w:rsidRPr="005E2487" w:rsidRDefault="00DC059F" w:rsidP="0064058C">
      <w:pPr>
        <w:jc w:val="both"/>
        <w:rPr>
          <w:sz w:val="20"/>
          <w:lang w:val="ru-RU"/>
        </w:rPr>
      </w:pPr>
    </w:p>
    <w:p w:rsidR="00DC059F" w:rsidRPr="005E2487" w:rsidRDefault="0064058C" w:rsidP="0064058C">
      <w:pPr>
        <w:pStyle w:val="ListParagraph"/>
        <w:numPr>
          <w:ilvl w:val="0"/>
          <w:numId w:val="55"/>
        </w:numPr>
        <w:tabs>
          <w:tab w:val="left" w:pos="0"/>
          <w:tab w:val="left" w:pos="709"/>
        </w:tabs>
        <w:autoSpaceDE w:val="0"/>
        <w:autoSpaceDN w:val="0"/>
        <w:ind w:left="0" w:firstLine="0"/>
        <w:contextualSpacing/>
        <w:jc w:val="both"/>
        <w:rPr>
          <w:rFonts w:eastAsiaTheme="minorEastAsia"/>
          <w:color w:val="000000"/>
          <w:lang w:val="ru-RU" w:eastAsia="zh-CN"/>
        </w:rPr>
      </w:pPr>
      <w:r w:rsidRPr="005E2487">
        <w:rPr>
          <w:rFonts w:eastAsiaTheme="minorEastAsia"/>
          <w:color w:val="000000"/>
          <w:lang w:val="ru-RU" w:eastAsia="zh-CN"/>
        </w:rPr>
        <w:t>Неполное использование ресурсов, не связанных с персоналом, связано с более низкими затратами (i) по линии МВЦ ООН, (ii) на профессиональную подготовку и (ii) на обслуживание услуг ИКТ и обслуживание клиентов по сравнению с запланированными расходами.</w:t>
      </w:r>
      <w:r w:rsidR="00572033" w:rsidRPr="005E2487">
        <w:rPr>
          <w:rFonts w:eastAsiaTheme="minorEastAsia"/>
          <w:color w:val="000000"/>
          <w:lang w:val="ru-RU" w:eastAsia="zh-CN"/>
        </w:rPr>
        <w:t xml:space="preserve"> </w:t>
      </w:r>
    </w:p>
    <w:p w:rsidR="00DC059F" w:rsidRPr="005E2487" w:rsidRDefault="00DC059F" w:rsidP="00572033">
      <w:pPr>
        <w:rPr>
          <w:sz w:val="20"/>
          <w:lang w:val="ru-RU"/>
        </w:rPr>
      </w:pPr>
    </w:p>
    <w:p w:rsidR="00DC059F" w:rsidRPr="005E2487" w:rsidRDefault="00DC059F" w:rsidP="00890480">
      <w:pPr>
        <w:rPr>
          <w:sz w:val="20"/>
          <w:lang w:val="ru-RU"/>
        </w:rPr>
      </w:pPr>
    </w:p>
    <w:p w:rsidR="00DC059F" w:rsidRPr="005E2487" w:rsidRDefault="00AD51FD" w:rsidP="00890480">
      <w:pPr>
        <w:rPr>
          <w:sz w:val="20"/>
          <w:lang w:val="ru-RU"/>
        </w:rPr>
      </w:pPr>
      <w:r w:rsidRPr="005E2487">
        <w:rPr>
          <w:sz w:val="20"/>
          <w:lang w:val="ru-RU"/>
        </w:rPr>
        <w:br w:type="page"/>
      </w:r>
    </w:p>
    <w:p w:rsidR="00DC059F" w:rsidRPr="005E2487" w:rsidRDefault="0064058C" w:rsidP="0064058C">
      <w:pPr>
        <w:pStyle w:val="Heading2"/>
        <w:keepNext/>
        <w:widowControl/>
        <w:tabs>
          <w:tab w:val="clear" w:pos="567"/>
        </w:tabs>
        <w:spacing w:line="240" w:lineRule="auto"/>
        <w:ind w:left="2835" w:right="173" w:hanging="2835"/>
        <w:jc w:val="left"/>
        <w:rPr>
          <w:rFonts w:eastAsia="SimSun" w:cs="Arial"/>
          <w:iCs w:val="0"/>
          <w:caps/>
          <w:color w:val="000000"/>
          <w:sz w:val="22"/>
          <w:szCs w:val="28"/>
          <w:lang w:val="ru-RU"/>
        </w:rPr>
      </w:pPr>
      <w:bookmarkStart w:id="92" w:name="_Toc482778385"/>
      <w:r w:rsidRPr="005E2487">
        <w:rPr>
          <w:rFonts w:eastAsia="SimSun" w:cs="Arial"/>
          <w:iCs w:val="0"/>
          <w:caps/>
          <w:color w:val="000000"/>
          <w:sz w:val="22"/>
          <w:szCs w:val="28"/>
          <w:lang w:val="ru-RU"/>
        </w:rPr>
        <w:lastRenderedPageBreak/>
        <w:t xml:space="preserve">ПРОГРАММА 26 </w:t>
      </w:r>
      <w:r w:rsidRPr="005E2487">
        <w:rPr>
          <w:rFonts w:eastAsia="SimSun" w:cs="Arial"/>
          <w:iCs w:val="0"/>
          <w:caps/>
          <w:color w:val="000000"/>
          <w:sz w:val="22"/>
          <w:szCs w:val="28"/>
          <w:lang w:val="ru-RU"/>
        </w:rPr>
        <w:tab/>
        <w:t>ВНУТРЕННИЙ АУДИТ И НАДЗОР</w:t>
      </w:r>
      <w:bookmarkEnd w:id="92"/>
    </w:p>
    <w:p w:rsidR="00DC059F" w:rsidRPr="005E2487" w:rsidRDefault="00DC059F" w:rsidP="0064058C">
      <w:pPr>
        <w:ind w:left="1985" w:hanging="1985"/>
        <w:rPr>
          <w:sz w:val="20"/>
          <w:lang w:val="ru-RU"/>
        </w:rPr>
      </w:pPr>
    </w:p>
    <w:p w:rsidR="00DC059F" w:rsidRPr="005E2487" w:rsidRDefault="0064058C" w:rsidP="0064058C">
      <w:pPr>
        <w:tabs>
          <w:tab w:val="left" w:pos="1985"/>
        </w:tabs>
        <w:rPr>
          <w:b/>
          <w:sz w:val="20"/>
          <w:lang w:val="ru-RU"/>
        </w:rPr>
      </w:pPr>
      <w:r w:rsidRPr="005E2487">
        <w:rPr>
          <w:b/>
          <w:sz w:val="20"/>
          <w:szCs w:val="22"/>
          <w:lang w:val="ru-RU"/>
        </w:rPr>
        <w:t>Руководитель программы</w:t>
      </w:r>
      <w:r w:rsidRPr="005E2487">
        <w:rPr>
          <w:b/>
          <w:sz w:val="20"/>
          <w:lang w:val="ru-RU"/>
        </w:rPr>
        <w:tab/>
        <w:t>г-н Р. Сингх</w:t>
      </w:r>
    </w:p>
    <w:p w:rsidR="00DC059F" w:rsidRPr="005E2487" w:rsidRDefault="00DC059F" w:rsidP="0064058C">
      <w:pPr>
        <w:tabs>
          <w:tab w:val="left" w:pos="1985"/>
        </w:tabs>
        <w:rPr>
          <w:b/>
          <w:sz w:val="20"/>
          <w:lang w:val="ru-RU"/>
        </w:rPr>
      </w:pPr>
    </w:p>
    <w:p w:rsidR="0064058C" w:rsidRPr="005E2487" w:rsidRDefault="0064058C" w:rsidP="0064058C">
      <w:pPr>
        <w:tabs>
          <w:tab w:val="left" w:pos="1985"/>
        </w:tabs>
        <w:jc w:val="center"/>
        <w:rPr>
          <w:b/>
          <w:sz w:val="20"/>
          <w:lang w:val="ru-RU"/>
        </w:rPr>
      </w:pPr>
      <w:r w:rsidRPr="005E2487">
        <w:rPr>
          <w:b/>
          <w:noProof/>
          <w:sz w:val="20"/>
          <w:lang w:eastAsia="en-US"/>
        </w:rPr>
        <w:drawing>
          <wp:inline distT="0" distB="0" distL="0" distR="0" wp14:anchorId="43FFD423" wp14:editId="487A10DD">
            <wp:extent cx="3859672" cy="2498583"/>
            <wp:effectExtent l="0" t="0" r="7620"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859699" cy="2498600"/>
                    </a:xfrm>
                    <a:prstGeom prst="rect">
                      <a:avLst/>
                    </a:prstGeom>
                    <a:noFill/>
                    <a:ln>
                      <a:noFill/>
                    </a:ln>
                  </pic:spPr>
                </pic:pic>
              </a:graphicData>
            </a:graphic>
          </wp:inline>
        </w:drawing>
      </w:r>
    </w:p>
    <w:tbl>
      <w:tblPr>
        <w:tblW w:w="4937" w:type="pct"/>
        <w:tblInd w:w="58" w:type="dxa"/>
        <w:tblLayout w:type="fixed"/>
        <w:tblCellMar>
          <w:left w:w="115" w:type="dxa"/>
          <w:right w:w="115" w:type="dxa"/>
        </w:tblCellMar>
        <w:tblLook w:val="0000" w:firstRow="0" w:lastRow="0" w:firstColumn="0" w:lastColumn="0" w:noHBand="0" w:noVBand="0"/>
      </w:tblPr>
      <w:tblGrid>
        <w:gridCol w:w="1982"/>
        <w:gridCol w:w="2536"/>
        <w:gridCol w:w="1961"/>
        <w:gridCol w:w="1814"/>
        <w:gridCol w:w="778"/>
      </w:tblGrid>
      <w:tr w:rsidR="0064058C" w:rsidRPr="00760543" w:rsidTr="00C0668A">
        <w:trPr>
          <w:trHeight w:val="565"/>
        </w:trPr>
        <w:tc>
          <w:tcPr>
            <w:tcW w:w="5000" w:type="pct"/>
            <w:gridSpan w:val="5"/>
            <w:shd w:val="clear" w:color="auto" w:fill="C6D9F1" w:themeFill="text2" w:themeFillTint="33"/>
            <w:tcMar>
              <w:left w:w="58" w:type="dxa"/>
              <w:right w:w="58" w:type="dxa"/>
            </w:tcMar>
            <w:vAlign w:val="center"/>
          </w:tcPr>
          <w:p w:rsidR="0064058C" w:rsidRPr="005E2487" w:rsidRDefault="0064058C" w:rsidP="00C0668A">
            <w:pPr>
              <w:tabs>
                <w:tab w:val="left" w:pos="2462"/>
              </w:tabs>
              <w:ind w:left="2282" w:hanging="2282"/>
              <w:rPr>
                <w:b/>
                <w:bCs/>
                <w:sz w:val="16"/>
                <w:szCs w:val="16"/>
                <w:lang w:val="ru-RU"/>
              </w:rPr>
            </w:pPr>
            <w:r w:rsidRPr="005E2487">
              <w:rPr>
                <w:b/>
                <w:bCs/>
                <w:color w:val="000000"/>
                <w:sz w:val="16"/>
                <w:szCs w:val="16"/>
                <w:lang w:val="ru-RU"/>
              </w:rPr>
              <w:t>Ожидаемый результат:</w:t>
            </w:r>
            <w:r w:rsidRPr="005E2487">
              <w:rPr>
                <w:b/>
                <w:bCs/>
                <w:color w:val="000000"/>
                <w:sz w:val="16"/>
                <w:szCs w:val="16"/>
                <w:lang w:val="ru-RU"/>
              </w:rPr>
              <w:tab/>
            </w:r>
            <w:r w:rsidRPr="005E2487">
              <w:rPr>
                <w:bCs/>
                <w:color w:val="000000"/>
                <w:sz w:val="16"/>
                <w:szCs w:val="16"/>
                <w:lang w:val="ru-RU"/>
              </w:rPr>
              <w:t>IX.8 Возросшая подотчетность, обучение на рабочем месте, рациональное использование средств, разумное руководство, внутренний контроль и корпоративное управление при содействии за счет эффективного и независимого надзор</w:t>
            </w:r>
            <w:r w:rsidRPr="005E2487">
              <w:rPr>
                <w:bCs/>
                <w:sz w:val="16"/>
                <w:szCs w:val="16"/>
                <w:lang w:val="ru-RU"/>
              </w:rPr>
              <w:t>а</w:t>
            </w:r>
          </w:p>
        </w:tc>
      </w:tr>
      <w:tr w:rsidR="0064058C" w:rsidRPr="005E2487" w:rsidTr="00C0668A">
        <w:tc>
          <w:tcPr>
            <w:tcW w:w="1092" w:type="pct"/>
            <w:shd w:val="clear" w:color="auto" w:fill="auto"/>
            <w:tcMar>
              <w:left w:w="58" w:type="dxa"/>
              <w:right w:w="58" w:type="dxa"/>
            </w:tcMar>
            <w:vAlign w:val="center"/>
          </w:tcPr>
          <w:p w:rsidR="0064058C" w:rsidRPr="005E2487" w:rsidRDefault="0064058C" w:rsidP="00C0668A">
            <w:pPr>
              <w:rPr>
                <w:b/>
                <w:bCs/>
                <w:sz w:val="16"/>
                <w:szCs w:val="16"/>
                <w:lang w:val="ru-RU"/>
              </w:rPr>
            </w:pPr>
            <w:r w:rsidRPr="005E2487">
              <w:rPr>
                <w:b/>
                <w:bCs/>
                <w:color w:val="000000"/>
                <w:sz w:val="16"/>
                <w:szCs w:val="16"/>
                <w:rtl/>
                <w:lang w:val="ru-RU"/>
              </w:rPr>
              <w:t>‏</w:t>
            </w:r>
            <w:r w:rsidRPr="005E2487">
              <w:rPr>
                <w:b/>
                <w:bCs/>
                <w:color w:val="000000"/>
                <w:sz w:val="16"/>
                <w:szCs w:val="16"/>
                <w:lang w:val="ru-RU"/>
              </w:rPr>
              <w:t>Показатели результативности</w:t>
            </w:r>
          </w:p>
        </w:tc>
        <w:tc>
          <w:tcPr>
            <w:tcW w:w="1398" w:type="pct"/>
            <w:shd w:val="clear" w:color="auto" w:fill="auto"/>
            <w:tcMar>
              <w:left w:w="58" w:type="dxa"/>
              <w:right w:w="58" w:type="dxa"/>
            </w:tcMar>
            <w:vAlign w:val="center"/>
          </w:tcPr>
          <w:p w:rsidR="0064058C" w:rsidRPr="005E2487" w:rsidRDefault="0064058C" w:rsidP="00C0668A">
            <w:pPr>
              <w:rPr>
                <w:b/>
                <w:bCs/>
                <w:sz w:val="16"/>
                <w:szCs w:val="16"/>
                <w:lang w:val="ru-RU"/>
              </w:rPr>
            </w:pPr>
            <w:r w:rsidRPr="005E2487">
              <w:rPr>
                <w:b/>
                <w:bCs/>
                <w:color w:val="000000"/>
                <w:sz w:val="16"/>
                <w:szCs w:val="16"/>
                <w:rtl/>
                <w:lang w:val="ru-RU"/>
              </w:rPr>
              <w:t>‏</w:t>
            </w:r>
            <w:r w:rsidRPr="005E2487">
              <w:rPr>
                <w:b/>
                <w:bCs/>
                <w:color w:val="000000"/>
                <w:sz w:val="16"/>
                <w:szCs w:val="16"/>
                <w:lang w:val="ru-RU"/>
              </w:rPr>
              <w:t>Базовые показатели</w:t>
            </w:r>
          </w:p>
        </w:tc>
        <w:tc>
          <w:tcPr>
            <w:tcW w:w="1081" w:type="pct"/>
            <w:shd w:val="clear" w:color="auto" w:fill="auto"/>
            <w:tcMar>
              <w:top w:w="110" w:type="dxa"/>
              <w:left w:w="58" w:type="dxa"/>
              <w:right w:w="58" w:type="dxa"/>
            </w:tcMar>
            <w:vAlign w:val="center"/>
          </w:tcPr>
          <w:p w:rsidR="0064058C" w:rsidRPr="005E2487" w:rsidRDefault="0064058C" w:rsidP="00C0668A">
            <w:pPr>
              <w:tabs>
                <w:tab w:val="left" w:pos="290"/>
              </w:tabs>
              <w:rPr>
                <w:b/>
                <w:bCs/>
                <w:sz w:val="16"/>
                <w:szCs w:val="16"/>
                <w:lang w:val="ru-RU"/>
              </w:rPr>
            </w:pPr>
            <w:r w:rsidRPr="005E2487">
              <w:rPr>
                <w:b/>
                <w:bCs/>
                <w:sz w:val="16"/>
                <w:szCs w:val="16"/>
                <w:lang w:val="ru-RU"/>
              </w:rPr>
              <w:t>Целевые показатели</w:t>
            </w:r>
          </w:p>
        </w:tc>
        <w:tc>
          <w:tcPr>
            <w:tcW w:w="1000" w:type="pct"/>
            <w:shd w:val="clear" w:color="auto" w:fill="FFFFFF"/>
            <w:tcMar>
              <w:top w:w="110" w:type="dxa"/>
              <w:left w:w="58" w:type="dxa"/>
              <w:right w:w="58" w:type="dxa"/>
            </w:tcMar>
            <w:vAlign w:val="center"/>
          </w:tcPr>
          <w:p w:rsidR="0064058C" w:rsidRPr="005E2487" w:rsidRDefault="0064058C" w:rsidP="00C0668A">
            <w:pPr>
              <w:rPr>
                <w:b/>
                <w:bCs/>
                <w:sz w:val="16"/>
                <w:szCs w:val="16"/>
                <w:lang w:val="ru-RU"/>
              </w:rPr>
            </w:pPr>
            <w:r w:rsidRPr="005E2487">
              <w:rPr>
                <w:b/>
                <w:bCs/>
                <w:color w:val="000000"/>
                <w:sz w:val="16"/>
                <w:szCs w:val="16"/>
                <w:lang w:val="ru-RU"/>
              </w:rPr>
              <w:t>Данные о результативности</w:t>
            </w:r>
          </w:p>
        </w:tc>
        <w:tc>
          <w:tcPr>
            <w:tcW w:w="429" w:type="pct"/>
            <w:shd w:val="clear" w:color="auto" w:fill="auto"/>
            <w:tcMar>
              <w:top w:w="110" w:type="dxa"/>
              <w:left w:w="58" w:type="dxa"/>
              <w:right w:w="58" w:type="dxa"/>
            </w:tcMar>
            <w:vAlign w:val="center"/>
          </w:tcPr>
          <w:p w:rsidR="0064058C" w:rsidRPr="005E2487" w:rsidRDefault="0064058C" w:rsidP="00C0668A">
            <w:pPr>
              <w:jc w:val="center"/>
              <w:rPr>
                <w:b/>
                <w:bCs/>
                <w:sz w:val="16"/>
                <w:szCs w:val="16"/>
                <w:lang w:val="ru-RU"/>
              </w:rPr>
            </w:pPr>
            <w:r w:rsidRPr="005E2487">
              <w:rPr>
                <w:b/>
                <w:bCs/>
                <w:color w:val="000000"/>
                <w:sz w:val="16"/>
                <w:szCs w:val="16"/>
                <w:lang w:val="ru-RU"/>
              </w:rPr>
              <w:t>СС</w:t>
            </w:r>
          </w:p>
        </w:tc>
      </w:tr>
      <w:tr w:rsidR="0064058C" w:rsidRPr="005E2487" w:rsidTr="00C0668A">
        <w:trPr>
          <w:trHeight w:val="903"/>
        </w:trPr>
        <w:tc>
          <w:tcPr>
            <w:tcW w:w="1092" w:type="pct"/>
            <w:shd w:val="clear" w:color="auto" w:fill="auto"/>
            <w:tcMar>
              <w:left w:w="58" w:type="dxa"/>
              <w:right w:w="58" w:type="dxa"/>
            </w:tcMar>
          </w:tcPr>
          <w:p w:rsidR="0064058C" w:rsidRPr="005E2487" w:rsidRDefault="0064058C" w:rsidP="00C0668A">
            <w:pPr>
              <w:ind w:left="15"/>
              <w:rPr>
                <w:sz w:val="16"/>
                <w:szCs w:val="16"/>
                <w:lang w:val="ru-RU"/>
              </w:rPr>
            </w:pPr>
            <w:r w:rsidRPr="005E2487">
              <w:rPr>
                <w:sz w:val="16"/>
                <w:szCs w:val="16"/>
                <w:lang w:val="ru-RU"/>
              </w:rPr>
              <w:t>НЕЗАВИСИМОСТЬ - невмешательство в работу и восприятие в качестве независимого органа со стороны ключевых партнеров</w:t>
            </w:r>
          </w:p>
        </w:tc>
        <w:tc>
          <w:tcPr>
            <w:tcW w:w="1398" w:type="pct"/>
            <w:shd w:val="clear" w:color="auto" w:fill="auto"/>
            <w:tcMar>
              <w:left w:w="58" w:type="dxa"/>
              <w:right w:w="58" w:type="dxa"/>
            </w:tcMar>
          </w:tcPr>
          <w:p w:rsidR="00DC059F" w:rsidRPr="005E2487" w:rsidRDefault="0064058C" w:rsidP="00C0668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64058C" w:rsidP="00C0668A">
            <w:pPr>
              <w:rPr>
                <w:color w:val="002060"/>
                <w:sz w:val="16"/>
                <w:szCs w:val="16"/>
                <w:lang w:val="ru-RU" w:bidi="th-TH"/>
              </w:rPr>
            </w:pPr>
            <w:r w:rsidRPr="005E2487">
              <w:rPr>
                <w:color w:val="002060"/>
                <w:sz w:val="16"/>
                <w:szCs w:val="16"/>
                <w:lang w:val="ru-RU" w:bidi="th-TH"/>
              </w:rPr>
              <w:t>Невмешательство в работу ОВН, что отражено в ежегодных отчетах WO/PBC/22/4 и WO/PBC/24/6.</w:t>
            </w:r>
          </w:p>
          <w:p w:rsidR="00DC059F" w:rsidRPr="005E2487" w:rsidRDefault="00DC059F" w:rsidP="00C0668A">
            <w:pPr>
              <w:rPr>
                <w:color w:val="002060"/>
                <w:sz w:val="16"/>
                <w:szCs w:val="16"/>
                <w:lang w:val="ru-RU" w:bidi="th-TH"/>
              </w:rPr>
            </w:pPr>
          </w:p>
          <w:p w:rsidR="00DC059F" w:rsidRPr="005E2487" w:rsidRDefault="0064058C" w:rsidP="00C0668A">
            <w:pPr>
              <w:rPr>
                <w:color w:val="002060"/>
                <w:sz w:val="16"/>
                <w:szCs w:val="16"/>
                <w:lang w:val="ru-RU" w:bidi="th-TH"/>
              </w:rPr>
            </w:pPr>
            <w:r w:rsidRPr="005E2487">
              <w:rPr>
                <w:color w:val="002060"/>
                <w:sz w:val="16"/>
                <w:szCs w:val="16"/>
                <w:lang w:val="ru-RU" w:bidi="th-TH"/>
              </w:rPr>
              <w:t>Директор ОВН регулярно проводил встречи с Генеральным директоров, НККН и при необходимости – с представителями государств-членов.</w:t>
            </w:r>
          </w:p>
          <w:p w:rsidR="00DC059F" w:rsidRPr="005E2487" w:rsidRDefault="00DC059F" w:rsidP="00C0668A">
            <w:pPr>
              <w:rPr>
                <w:color w:val="002060"/>
                <w:sz w:val="16"/>
                <w:szCs w:val="16"/>
                <w:lang w:val="ru-RU" w:bidi="th-TH"/>
              </w:rPr>
            </w:pPr>
          </w:p>
          <w:p w:rsidR="00DC059F" w:rsidRPr="005E2487" w:rsidRDefault="0064058C" w:rsidP="00C0668A">
            <w:pPr>
              <w:ind w:left="15"/>
              <w:rPr>
                <w:color w:val="002060"/>
                <w:sz w:val="16"/>
                <w:szCs w:val="16"/>
                <w:lang w:val="ru-RU" w:bidi="th-TH"/>
              </w:rPr>
            </w:pPr>
            <w:r w:rsidRPr="005E2487">
              <w:rPr>
                <w:color w:val="002060"/>
                <w:sz w:val="16"/>
                <w:szCs w:val="16"/>
                <w:lang w:val="ru-RU" w:bidi="th-TH"/>
              </w:rPr>
              <w:t xml:space="preserve">Случаи усматриваемого нарушения независимости были переданы в НККН в соответствии с пунктом 18 Устава.  </w:t>
            </w:r>
          </w:p>
          <w:p w:rsidR="00DC059F" w:rsidRPr="005E2487" w:rsidRDefault="00DC059F" w:rsidP="00C0668A">
            <w:pPr>
              <w:ind w:left="15"/>
              <w:rPr>
                <w:sz w:val="16"/>
                <w:szCs w:val="16"/>
                <w:lang w:val="ru-RU" w:bidi="th-TH"/>
              </w:rPr>
            </w:pPr>
          </w:p>
          <w:p w:rsidR="0064058C" w:rsidRPr="005E2487" w:rsidRDefault="0064058C" w:rsidP="00C0668A">
            <w:pPr>
              <w:spacing w:after="240"/>
              <w:ind w:left="15"/>
              <w:rPr>
                <w:color w:val="000000"/>
                <w:sz w:val="16"/>
                <w:szCs w:val="16"/>
                <w:lang w:val="ru-RU"/>
              </w:rPr>
            </w:pPr>
            <w:r w:rsidRPr="005E2487">
              <w:rPr>
                <w:i/>
                <w:color w:val="000000"/>
                <w:sz w:val="16"/>
                <w:szCs w:val="16"/>
                <w:lang w:val="ru-RU" w:bidi="th-TH"/>
              </w:rPr>
              <w:t>Исходный базовый показатель (Программа и бюджет на 2016-2017 гг.):</w:t>
            </w:r>
            <w:r w:rsidRPr="005E2487">
              <w:rPr>
                <w:i/>
                <w:sz w:val="16"/>
                <w:szCs w:val="16"/>
                <w:lang w:val="ru-RU" w:bidi="th-TH"/>
              </w:rPr>
              <w:t xml:space="preserve"> </w:t>
            </w:r>
            <w:r w:rsidRPr="005E2487">
              <w:rPr>
                <w:color w:val="000000"/>
                <w:sz w:val="16"/>
                <w:szCs w:val="16"/>
                <w:lang w:val="ru-RU"/>
              </w:rPr>
              <w:br/>
            </w:r>
            <w:r w:rsidRPr="005E2487">
              <w:rPr>
                <w:sz w:val="16"/>
                <w:szCs w:val="16"/>
                <w:lang w:val="ru-RU"/>
              </w:rPr>
              <w:t>Невмешательство в работу ОВН</w:t>
            </w:r>
          </w:p>
        </w:tc>
        <w:tc>
          <w:tcPr>
            <w:tcW w:w="1081" w:type="pct"/>
            <w:shd w:val="clear" w:color="auto" w:fill="auto"/>
            <w:tcMar>
              <w:top w:w="110" w:type="dxa"/>
              <w:left w:w="58" w:type="dxa"/>
              <w:right w:w="58" w:type="dxa"/>
            </w:tcMar>
          </w:tcPr>
          <w:p w:rsidR="0064058C" w:rsidRPr="005E2487" w:rsidRDefault="0064058C" w:rsidP="00C0668A">
            <w:pPr>
              <w:rPr>
                <w:sz w:val="16"/>
                <w:szCs w:val="16"/>
                <w:lang w:val="ru-RU"/>
              </w:rPr>
            </w:pPr>
            <w:r w:rsidRPr="005E2487">
              <w:rPr>
                <w:sz w:val="16"/>
                <w:szCs w:val="16"/>
                <w:lang w:val="ru-RU"/>
              </w:rPr>
              <w:t>Невмешательство в работу ОВН</w:t>
            </w:r>
          </w:p>
        </w:tc>
        <w:tc>
          <w:tcPr>
            <w:tcW w:w="1000" w:type="pct"/>
            <w:shd w:val="clear" w:color="auto" w:fill="FFFFFF"/>
            <w:tcMar>
              <w:top w:w="110" w:type="dxa"/>
              <w:left w:w="58" w:type="dxa"/>
              <w:right w:w="58" w:type="dxa"/>
            </w:tcMar>
          </w:tcPr>
          <w:p w:rsidR="00DC059F" w:rsidRPr="005E2487" w:rsidRDefault="0064058C" w:rsidP="00C0668A">
            <w:pPr>
              <w:rPr>
                <w:sz w:val="16"/>
                <w:szCs w:val="16"/>
                <w:lang w:val="ru-RU" w:bidi="th-TH"/>
              </w:rPr>
            </w:pPr>
            <w:r w:rsidRPr="005E2487">
              <w:rPr>
                <w:sz w:val="16"/>
                <w:szCs w:val="16"/>
                <w:lang w:val="ru-RU" w:bidi="th-TH"/>
              </w:rPr>
              <w:t>Невмешательство в работу ОВН, что отражено в ежегодных отчетах WO/PBC/24/6</w:t>
            </w:r>
            <w:r w:rsidRPr="004755A9">
              <w:rPr>
                <w:rStyle w:val="FootnoteReference"/>
                <w:sz w:val="16"/>
                <w:szCs w:val="16"/>
                <w:lang w:val="ru-RU" w:bidi="th-TH"/>
              </w:rPr>
              <w:footnoteReference w:id="102"/>
            </w:r>
            <w:r w:rsidRPr="005E2487">
              <w:rPr>
                <w:sz w:val="16"/>
                <w:szCs w:val="16"/>
                <w:lang w:val="ru-RU" w:bidi="th-TH"/>
              </w:rPr>
              <w:t xml:space="preserve"> и WO/PBC/25/5</w:t>
            </w:r>
            <w:r w:rsidRPr="004755A9">
              <w:rPr>
                <w:rStyle w:val="FootnoteReference"/>
                <w:sz w:val="16"/>
                <w:szCs w:val="16"/>
                <w:lang w:val="ru-RU" w:bidi="th-TH"/>
              </w:rPr>
              <w:footnoteReference w:id="103"/>
            </w:r>
            <w:r w:rsidRPr="004755A9">
              <w:rPr>
                <w:sz w:val="16"/>
                <w:szCs w:val="16"/>
                <w:lang w:val="ru-RU" w:bidi="th-TH"/>
              </w:rPr>
              <w:t>.</w:t>
            </w:r>
          </w:p>
          <w:p w:rsidR="00DC059F" w:rsidRPr="005E2487" w:rsidRDefault="00DC059F" w:rsidP="00C0668A">
            <w:pPr>
              <w:rPr>
                <w:sz w:val="16"/>
                <w:szCs w:val="16"/>
                <w:lang w:val="ru-RU" w:bidi="th-TH"/>
              </w:rPr>
            </w:pPr>
          </w:p>
          <w:p w:rsidR="00DC059F" w:rsidRPr="005E2487" w:rsidRDefault="0064058C" w:rsidP="00C0668A">
            <w:pPr>
              <w:rPr>
                <w:sz w:val="16"/>
                <w:szCs w:val="16"/>
                <w:lang w:val="ru-RU" w:bidi="th-TH"/>
              </w:rPr>
            </w:pPr>
            <w:r w:rsidRPr="005E2487">
              <w:rPr>
                <w:sz w:val="16"/>
                <w:szCs w:val="16"/>
                <w:lang w:val="ru-RU" w:bidi="th-TH"/>
              </w:rPr>
              <w:t>Директор ОВН регулярно проводил встречи с Генеральным директором, НККН и при необходимости – с представителями государств-членов.</w:t>
            </w:r>
          </w:p>
          <w:p w:rsidR="00DC059F" w:rsidRPr="005E2487" w:rsidRDefault="00DC059F" w:rsidP="00C0668A">
            <w:pPr>
              <w:rPr>
                <w:sz w:val="16"/>
                <w:szCs w:val="16"/>
                <w:lang w:val="ru-RU" w:bidi="th-TH"/>
              </w:rPr>
            </w:pPr>
          </w:p>
          <w:p w:rsidR="0064058C" w:rsidRPr="005E2487" w:rsidRDefault="0064058C" w:rsidP="00C0668A">
            <w:pPr>
              <w:rPr>
                <w:sz w:val="16"/>
                <w:szCs w:val="16"/>
                <w:lang w:val="ru-RU"/>
              </w:rPr>
            </w:pPr>
            <w:r w:rsidRPr="005E2487">
              <w:rPr>
                <w:sz w:val="16"/>
                <w:szCs w:val="16"/>
                <w:lang w:val="ru-RU" w:bidi="th-TH"/>
              </w:rPr>
              <w:t xml:space="preserve">Случаи усматриваемого нарушения независимости были переданы в НККН в соответствии с пунктом 18 Устава.  </w:t>
            </w:r>
          </w:p>
        </w:tc>
        <w:tc>
          <w:tcPr>
            <w:tcW w:w="429" w:type="pct"/>
            <w:shd w:val="clear" w:color="auto" w:fill="auto"/>
            <w:tcMar>
              <w:top w:w="110" w:type="dxa"/>
              <w:left w:w="58" w:type="dxa"/>
              <w:right w:w="58" w:type="dxa"/>
            </w:tcMar>
          </w:tcPr>
          <w:p w:rsidR="0064058C" w:rsidRPr="005E2487" w:rsidRDefault="0064058C" w:rsidP="00C0668A">
            <w:pPr>
              <w:jc w:val="center"/>
              <w:rPr>
                <w:color w:val="00B050"/>
                <w:sz w:val="16"/>
                <w:szCs w:val="16"/>
                <w:lang w:val="ru-RU"/>
              </w:rPr>
            </w:pPr>
            <w:r w:rsidRPr="005E2487">
              <w:rPr>
                <w:b/>
                <w:color w:val="00B050"/>
                <w:sz w:val="16"/>
                <w:szCs w:val="16"/>
                <w:lang w:val="ru-RU"/>
              </w:rPr>
              <w:t>По графику</w:t>
            </w:r>
          </w:p>
        </w:tc>
      </w:tr>
      <w:tr w:rsidR="0064058C" w:rsidRPr="005E2487" w:rsidTr="00C0668A">
        <w:trPr>
          <w:trHeight w:val="542"/>
        </w:trPr>
        <w:tc>
          <w:tcPr>
            <w:tcW w:w="1092" w:type="pct"/>
            <w:shd w:val="clear" w:color="auto" w:fill="auto"/>
            <w:tcMar>
              <w:left w:w="58" w:type="dxa"/>
              <w:right w:w="58" w:type="dxa"/>
            </w:tcMar>
          </w:tcPr>
          <w:p w:rsidR="0064058C" w:rsidRPr="005E2487" w:rsidRDefault="0064058C" w:rsidP="00C0668A">
            <w:pPr>
              <w:ind w:left="15"/>
              <w:rPr>
                <w:sz w:val="16"/>
                <w:szCs w:val="16"/>
                <w:lang w:val="ru-RU"/>
              </w:rPr>
            </w:pPr>
            <w:r w:rsidRPr="005E2487">
              <w:rPr>
                <w:sz w:val="16"/>
                <w:szCs w:val="16"/>
                <w:lang w:val="ru-RU"/>
              </w:rPr>
              <w:t>ЭФФЕКТИВНОСТЬ</w:t>
            </w:r>
            <w:r w:rsidR="00DD4F4A" w:rsidRPr="005E2487">
              <w:rPr>
                <w:sz w:val="16"/>
                <w:szCs w:val="16"/>
                <w:lang w:val="ru-RU"/>
              </w:rPr>
              <w:t> – доля (%) работы ОВН, охватывающей профильные области деятельности с высоким риском в соответствии со стратегией Организации</w:t>
            </w:r>
          </w:p>
        </w:tc>
        <w:tc>
          <w:tcPr>
            <w:tcW w:w="1398" w:type="pct"/>
            <w:shd w:val="clear" w:color="auto" w:fill="auto"/>
            <w:tcMar>
              <w:left w:w="58" w:type="dxa"/>
              <w:right w:w="58" w:type="dxa"/>
            </w:tcMar>
          </w:tcPr>
          <w:p w:rsidR="00DC059F" w:rsidRPr="005E2487" w:rsidRDefault="0064058C" w:rsidP="00C0668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64058C" w:rsidP="00C0668A">
            <w:pPr>
              <w:rPr>
                <w:color w:val="002060"/>
                <w:sz w:val="16"/>
                <w:szCs w:val="16"/>
                <w:lang w:val="ru-RU"/>
              </w:rPr>
            </w:pPr>
            <w:r w:rsidRPr="005E2487">
              <w:rPr>
                <w:color w:val="002060"/>
                <w:sz w:val="16"/>
                <w:szCs w:val="16"/>
                <w:lang w:val="ru-RU" w:bidi="th-TH"/>
              </w:rPr>
              <w:t>Вся работа (100%) ведется в областях с высоким риском/профильных областях</w:t>
            </w:r>
            <w:r w:rsidRPr="005E2487">
              <w:rPr>
                <w:color w:val="002060"/>
                <w:sz w:val="16"/>
                <w:szCs w:val="16"/>
                <w:lang w:val="ru-RU"/>
              </w:rPr>
              <w:t xml:space="preserve"> </w:t>
            </w:r>
          </w:p>
          <w:p w:rsidR="00DC059F" w:rsidRPr="005E2487" w:rsidRDefault="00DC059F" w:rsidP="00C0668A">
            <w:pPr>
              <w:ind w:left="15"/>
              <w:rPr>
                <w:i/>
                <w:sz w:val="16"/>
                <w:szCs w:val="16"/>
                <w:lang w:val="ru-RU" w:bidi="th-TH"/>
              </w:rPr>
            </w:pPr>
          </w:p>
          <w:p w:rsidR="00DC059F" w:rsidRPr="005E2487" w:rsidRDefault="0064058C" w:rsidP="00C0668A">
            <w:pPr>
              <w:ind w:left="15"/>
              <w:rPr>
                <w:i/>
                <w:color w:val="000000"/>
                <w:sz w:val="16"/>
                <w:szCs w:val="16"/>
                <w:lang w:val="ru-RU" w:bidi="th-TH"/>
              </w:rPr>
            </w:pPr>
            <w:r w:rsidRPr="005E2487">
              <w:rPr>
                <w:i/>
                <w:color w:val="000000"/>
                <w:sz w:val="16"/>
                <w:szCs w:val="16"/>
                <w:lang w:val="ru-RU" w:bidi="th-TH"/>
              </w:rPr>
              <w:t>Исходный базовый показатель (Программа и бюджет на 2016-2017 гг.):</w:t>
            </w:r>
          </w:p>
          <w:p w:rsidR="0064058C" w:rsidRPr="005E2487" w:rsidRDefault="0064058C" w:rsidP="00C0668A">
            <w:pPr>
              <w:spacing w:after="240"/>
              <w:ind w:left="15"/>
              <w:rPr>
                <w:color w:val="000000"/>
                <w:sz w:val="16"/>
                <w:szCs w:val="16"/>
                <w:lang w:val="ru-RU"/>
              </w:rPr>
            </w:pPr>
            <w:r w:rsidRPr="005E2487">
              <w:rPr>
                <w:sz w:val="16"/>
                <w:szCs w:val="16"/>
                <w:lang w:val="ru-RU"/>
              </w:rPr>
              <w:t>Вся работа (100%) ведется в областях с высоким риском/профильных областях</w:t>
            </w:r>
          </w:p>
        </w:tc>
        <w:tc>
          <w:tcPr>
            <w:tcW w:w="1081" w:type="pct"/>
            <w:shd w:val="clear" w:color="auto" w:fill="auto"/>
            <w:tcMar>
              <w:top w:w="110" w:type="dxa"/>
              <w:left w:w="58" w:type="dxa"/>
              <w:right w:w="58" w:type="dxa"/>
            </w:tcMar>
          </w:tcPr>
          <w:p w:rsidR="0064058C" w:rsidRPr="005E2487" w:rsidRDefault="0064058C" w:rsidP="00C0668A">
            <w:pPr>
              <w:rPr>
                <w:color w:val="000000"/>
                <w:sz w:val="16"/>
                <w:szCs w:val="16"/>
                <w:lang w:val="ru-RU"/>
              </w:rPr>
            </w:pPr>
            <w:r w:rsidRPr="005E2487">
              <w:rPr>
                <w:sz w:val="16"/>
                <w:szCs w:val="16"/>
                <w:lang w:val="ru-RU"/>
              </w:rPr>
              <w:t>Вся работа (100%) ведется в областях с высоким риском/профильных областях</w:t>
            </w:r>
            <w:r w:rsidRPr="005E2487">
              <w:rPr>
                <w:color w:val="000000"/>
                <w:sz w:val="16"/>
                <w:szCs w:val="16"/>
                <w:lang w:val="ru-RU"/>
              </w:rPr>
              <w:t xml:space="preserve"> и в соответствии со стратегическими целями ВОИС</w:t>
            </w:r>
          </w:p>
        </w:tc>
        <w:tc>
          <w:tcPr>
            <w:tcW w:w="1000" w:type="pct"/>
            <w:shd w:val="clear" w:color="auto" w:fill="FFFFFF"/>
            <w:tcMar>
              <w:top w:w="110" w:type="dxa"/>
              <w:left w:w="58" w:type="dxa"/>
              <w:right w:w="58" w:type="dxa"/>
            </w:tcMar>
          </w:tcPr>
          <w:p w:rsidR="0064058C" w:rsidRPr="005E2487" w:rsidRDefault="0064058C" w:rsidP="00C0668A">
            <w:pPr>
              <w:rPr>
                <w:color w:val="000000"/>
                <w:sz w:val="16"/>
                <w:szCs w:val="16"/>
                <w:lang w:val="ru-RU"/>
              </w:rPr>
            </w:pPr>
            <w:r w:rsidRPr="005E2487">
              <w:rPr>
                <w:sz w:val="16"/>
                <w:szCs w:val="16"/>
                <w:lang w:val="ru-RU"/>
              </w:rPr>
              <w:t>Вся работа (100%) ведется в областях с высоким риском/профильных областях</w:t>
            </w:r>
          </w:p>
        </w:tc>
        <w:tc>
          <w:tcPr>
            <w:tcW w:w="429" w:type="pct"/>
            <w:shd w:val="clear" w:color="auto" w:fill="auto"/>
            <w:tcMar>
              <w:top w:w="110" w:type="dxa"/>
              <w:left w:w="58" w:type="dxa"/>
              <w:right w:w="58" w:type="dxa"/>
            </w:tcMar>
          </w:tcPr>
          <w:p w:rsidR="0064058C" w:rsidRPr="005E2487" w:rsidRDefault="0064058C" w:rsidP="00C0668A">
            <w:pPr>
              <w:jc w:val="center"/>
              <w:rPr>
                <w:color w:val="00B050"/>
                <w:sz w:val="16"/>
                <w:szCs w:val="16"/>
                <w:lang w:val="ru-RU"/>
              </w:rPr>
            </w:pPr>
            <w:r w:rsidRPr="005E2487">
              <w:rPr>
                <w:b/>
                <w:color w:val="00B050"/>
                <w:sz w:val="16"/>
                <w:szCs w:val="16"/>
                <w:lang w:val="ru-RU"/>
              </w:rPr>
              <w:t>По графику</w:t>
            </w:r>
          </w:p>
        </w:tc>
      </w:tr>
      <w:tr w:rsidR="0064058C" w:rsidRPr="00760543" w:rsidTr="00C0668A">
        <w:trPr>
          <w:trHeight w:val="1213"/>
        </w:trPr>
        <w:tc>
          <w:tcPr>
            <w:tcW w:w="1092" w:type="pct"/>
            <w:shd w:val="clear" w:color="auto" w:fill="auto"/>
            <w:tcMar>
              <w:left w:w="58" w:type="dxa"/>
              <w:right w:w="58" w:type="dxa"/>
            </w:tcMar>
          </w:tcPr>
          <w:p w:rsidR="0064058C" w:rsidRPr="005E2487" w:rsidRDefault="0064058C" w:rsidP="00C0668A">
            <w:pPr>
              <w:rPr>
                <w:sz w:val="16"/>
                <w:szCs w:val="16"/>
                <w:lang w:val="ru-RU"/>
              </w:rPr>
            </w:pPr>
            <w:r w:rsidRPr="005E2487">
              <w:rPr>
                <w:sz w:val="16"/>
                <w:szCs w:val="16"/>
                <w:lang w:val="ru-RU"/>
              </w:rPr>
              <w:lastRenderedPageBreak/>
              <w:t>ОПЕРАТИВНОСТЬ – отчеты ОВН выпускаются своевременно и содержат рекомендации, выработанные на основе принципов SMART</w:t>
            </w:r>
          </w:p>
        </w:tc>
        <w:tc>
          <w:tcPr>
            <w:tcW w:w="1398" w:type="pct"/>
            <w:shd w:val="clear" w:color="auto" w:fill="auto"/>
            <w:tcMar>
              <w:left w:w="58" w:type="dxa"/>
              <w:right w:w="58" w:type="dxa"/>
            </w:tcMar>
          </w:tcPr>
          <w:p w:rsidR="00DC059F" w:rsidRPr="005E2487" w:rsidRDefault="0064058C" w:rsidP="00C0668A">
            <w:pPr>
              <w:rPr>
                <w:i/>
                <w:color w:val="002060"/>
                <w:sz w:val="16"/>
                <w:szCs w:val="16"/>
                <w:lang w:val="ru-RU"/>
              </w:rPr>
            </w:pPr>
            <w:r w:rsidRPr="005E2487">
              <w:rPr>
                <w:i/>
                <w:color w:val="002060"/>
                <w:sz w:val="16"/>
                <w:szCs w:val="16"/>
                <w:lang w:val="ru-RU"/>
              </w:rPr>
              <w:t>Обновленные базовые показатели, конец 2015 г.</w:t>
            </w:r>
            <w:r w:rsidRPr="005E2487">
              <w:rPr>
                <w:i/>
                <w:color w:val="002060"/>
                <w:sz w:val="16"/>
                <w:szCs w:val="16"/>
                <w:u w:val="single"/>
                <w:lang w:val="ru-RU"/>
              </w:rPr>
              <w:t>:</w:t>
            </w:r>
            <w:r w:rsidRPr="005E2487">
              <w:rPr>
                <w:i/>
                <w:color w:val="002060"/>
                <w:sz w:val="16"/>
                <w:szCs w:val="16"/>
                <w:lang w:val="ru-RU"/>
              </w:rPr>
              <w:t xml:space="preserve">  </w:t>
            </w:r>
          </w:p>
          <w:p w:rsidR="00DC059F" w:rsidRPr="005E2487" w:rsidRDefault="00DC059F" w:rsidP="00C0668A">
            <w:pPr>
              <w:rPr>
                <w:color w:val="002060"/>
                <w:sz w:val="16"/>
                <w:szCs w:val="16"/>
                <w:lang w:val="ru-RU"/>
              </w:rPr>
            </w:pPr>
          </w:p>
          <w:p w:rsidR="00DC059F" w:rsidRPr="005E2487" w:rsidRDefault="0064058C" w:rsidP="00C0668A">
            <w:pPr>
              <w:rPr>
                <w:color w:val="002060"/>
                <w:sz w:val="16"/>
                <w:szCs w:val="16"/>
                <w:lang w:val="ru-RU" w:bidi="th-TH"/>
              </w:rPr>
            </w:pPr>
            <w:r w:rsidRPr="005E2487">
              <w:rPr>
                <w:color w:val="002060"/>
                <w:sz w:val="16"/>
                <w:szCs w:val="16"/>
                <w:lang w:val="ru-RU"/>
              </w:rPr>
              <w:t>Выпуск 24% отчетов об аудиторских проверках и оценках менее чем за четыре месяца</w:t>
            </w:r>
            <w:r w:rsidRPr="005E2487">
              <w:rPr>
                <w:color w:val="002060"/>
                <w:sz w:val="16"/>
                <w:szCs w:val="16"/>
                <w:lang w:val="ru-RU" w:bidi="th-TH"/>
              </w:rPr>
              <w:t xml:space="preserve"> </w:t>
            </w:r>
          </w:p>
          <w:p w:rsidR="00DC059F" w:rsidRPr="005E2487" w:rsidRDefault="00DC059F" w:rsidP="00C0668A">
            <w:pPr>
              <w:rPr>
                <w:color w:val="002060"/>
                <w:sz w:val="16"/>
                <w:szCs w:val="16"/>
                <w:lang w:val="ru-RU" w:bidi="th-TH"/>
              </w:rPr>
            </w:pPr>
          </w:p>
          <w:p w:rsidR="00DC059F" w:rsidRPr="005E2487" w:rsidRDefault="00DC059F" w:rsidP="00C0668A">
            <w:pPr>
              <w:rPr>
                <w:color w:val="002060"/>
                <w:sz w:val="16"/>
                <w:szCs w:val="16"/>
                <w:lang w:val="ru-RU" w:bidi="th-TH"/>
              </w:rPr>
            </w:pPr>
          </w:p>
          <w:p w:rsidR="00DC059F" w:rsidRPr="005E2487" w:rsidRDefault="00DC059F" w:rsidP="00C0668A">
            <w:pPr>
              <w:rPr>
                <w:color w:val="002060"/>
                <w:sz w:val="16"/>
                <w:szCs w:val="16"/>
                <w:lang w:val="ru-RU" w:bidi="th-TH"/>
              </w:rPr>
            </w:pPr>
          </w:p>
          <w:p w:rsidR="00DC059F" w:rsidRPr="005E2487" w:rsidRDefault="0064058C" w:rsidP="00C0668A">
            <w:pPr>
              <w:rPr>
                <w:color w:val="002060"/>
                <w:sz w:val="16"/>
                <w:szCs w:val="16"/>
                <w:lang w:val="ru-RU" w:bidi="th-TH"/>
              </w:rPr>
            </w:pPr>
            <w:r w:rsidRPr="005E2487">
              <w:rPr>
                <w:color w:val="002060"/>
                <w:sz w:val="16"/>
                <w:szCs w:val="16"/>
                <w:lang w:val="ru-RU" w:bidi="th-TH"/>
              </w:rPr>
              <w:t>Выпуск 58% отчетов о расследованиях в срок, предусмотренный политикой проведения расследований</w:t>
            </w:r>
          </w:p>
          <w:p w:rsidR="00DC059F" w:rsidRPr="005E2487" w:rsidRDefault="00DC059F" w:rsidP="00C0668A">
            <w:pPr>
              <w:rPr>
                <w:color w:val="002060"/>
                <w:sz w:val="16"/>
                <w:szCs w:val="16"/>
                <w:lang w:val="ru-RU" w:bidi="th-TH"/>
              </w:rPr>
            </w:pPr>
          </w:p>
          <w:p w:rsidR="00DC059F" w:rsidRPr="005E2487" w:rsidRDefault="00DC059F" w:rsidP="00C0668A">
            <w:pPr>
              <w:rPr>
                <w:color w:val="002060"/>
                <w:sz w:val="16"/>
                <w:szCs w:val="16"/>
                <w:lang w:val="ru-RU" w:bidi="th-TH"/>
              </w:rPr>
            </w:pPr>
          </w:p>
          <w:p w:rsidR="00DC059F" w:rsidRPr="005E2487" w:rsidRDefault="00DC059F" w:rsidP="00C0668A">
            <w:pPr>
              <w:rPr>
                <w:color w:val="002060"/>
                <w:sz w:val="16"/>
                <w:szCs w:val="16"/>
                <w:lang w:val="ru-RU" w:bidi="th-TH"/>
              </w:rPr>
            </w:pPr>
          </w:p>
          <w:p w:rsidR="00DC059F" w:rsidRPr="005E2487" w:rsidRDefault="00DC059F" w:rsidP="00C0668A">
            <w:pPr>
              <w:rPr>
                <w:color w:val="002060"/>
                <w:sz w:val="16"/>
                <w:szCs w:val="16"/>
                <w:lang w:val="ru-RU" w:bidi="th-TH"/>
              </w:rPr>
            </w:pPr>
          </w:p>
          <w:p w:rsidR="00DC059F" w:rsidRPr="005E2487" w:rsidRDefault="00DC059F" w:rsidP="00C0668A">
            <w:pPr>
              <w:rPr>
                <w:color w:val="002060"/>
                <w:sz w:val="16"/>
                <w:szCs w:val="16"/>
                <w:lang w:val="ru-RU" w:bidi="th-TH"/>
              </w:rPr>
            </w:pPr>
          </w:p>
          <w:p w:rsidR="00DC059F" w:rsidRPr="005E2487" w:rsidRDefault="0064058C" w:rsidP="00C0668A">
            <w:pPr>
              <w:rPr>
                <w:color w:val="002060"/>
                <w:sz w:val="16"/>
                <w:szCs w:val="16"/>
                <w:lang w:val="ru-RU" w:bidi="th-TH"/>
              </w:rPr>
            </w:pPr>
            <w:r w:rsidRPr="005E2487">
              <w:rPr>
                <w:color w:val="002060"/>
                <w:sz w:val="16"/>
                <w:szCs w:val="16"/>
                <w:lang w:val="ru-RU" w:bidi="th-TH"/>
              </w:rPr>
              <w:t xml:space="preserve">88% руководителей считают, что рекомендаций ОВН соответствуют принципам SMART </w:t>
            </w:r>
          </w:p>
          <w:p w:rsidR="00DC059F" w:rsidRPr="005E2487" w:rsidRDefault="00DC059F" w:rsidP="00C0668A">
            <w:pPr>
              <w:rPr>
                <w:i/>
                <w:color w:val="002060"/>
                <w:sz w:val="16"/>
                <w:szCs w:val="16"/>
                <w:u w:val="single"/>
                <w:lang w:val="ru-RU" w:bidi="th-TH"/>
              </w:rPr>
            </w:pPr>
          </w:p>
          <w:p w:rsidR="00DC059F" w:rsidRPr="005E2487" w:rsidRDefault="00DC059F" w:rsidP="00C0668A">
            <w:pPr>
              <w:rPr>
                <w:i/>
                <w:color w:val="002060"/>
                <w:sz w:val="16"/>
                <w:szCs w:val="16"/>
                <w:u w:val="single"/>
                <w:lang w:val="ru-RU" w:bidi="th-TH"/>
              </w:rPr>
            </w:pPr>
          </w:p>
          <w:p w:rsidR="00DC059F" w:rsidRPr="005E2487" w:rsidRDefault="00DC059F" w:rsidP="00C0668A">
            <w:pPr>
              <w:ind w:left="15"/>
              <w:rPr>
                <w:i/>
                <w:color w:val="000000"/>
                <w:sz w:val="16"/>
                <w:szCs w:val="16"/>
                <w:lang w:val="ru-RU" w:bidi="th-TH"/>
              </w:rPr>
            </w:pPr>
          </w:p>
          <w:p w:rsidR="00DC059F" w:rsidRPr="005E2487" w:rsidRDefault="00DC059F" w:rsidP="00C0668A">
            <w:pPr>
              <w:ind w:left="15"/>
              <w:rPr>
                <w:i/>
                <w:color w:val="000000"/>
                <w:sz w:val="16"/>
                <w:szCs w:val="16"/>
                <w:lang w:val="ru-RU" w:bidi="th-TH"/>
              </w:rPr>
            </w:pPr>
          </w:p>
          <w:p w:rsidR="00DC059F" w:rsidRPr="005E2487" w:rsidRDefault="0064058C" w:rsidP="00C0668A">
            <w:pPr>
              <w:ind w:left="15"/>
              <w:rPr>
                <w:i/>
                <w:sz w:val="16"/>
                <w:szCs w:val="16"/>
                <w:lang w:val="ru-RU" w:bidi="th-TH"/>
              </w:rPr>
            </w:pPr>
            <w:r w:rsidRPr="005E2487">
              <w:rPr>
                <w:i/>
                <w:color w:val="000000"/>
                <w:sz w:val="16"/>
                <w:szCs w:val="16"/>
                <w:lang w:val="ru-RU" w:bidi="th-TH"/>
              </w:rPr>
              <w:t xml:space="preserve">Исходный базовый показатель (Программа и бюджет на 2016-2017 гг.): </w:t>
            </w:r>
          </w:p>
          <w:p w:rsidR="00DC059F" w:rsidRPr="005E2487" w:rsidRDefault="00DC059F" w:rsidP="00C0668A">
            <w:pPr>
              <w:rPr>
                <w:color w:val="000000"/>
                <w:sz w:val="16"/>
                <w:szCs w:val="16"/>
                <w:lang w:val="ru-RU"/>
              </w:rPr>
            </w:pPr>
          </w:p>
          <w:p w:rsidR="00DC059F" w:rsidRPr="005E2487" w:rsidRDefault="0064058C" w:rsidP="00C0668A">
            <w:pPr>
              <w:rPr>
                <w:color w:val="000000"/>
                <w:sz w:val="16"/>
                <w:szCs w:val="16"/>
                <w:lang w:val="ru-RU"/>
              </w:rPr>
            </w:pPr>
            <w:r w:rsidRPr="005E2487">
              <w:rPr>
                <w:color w:val="000000"/>
                <w:sz w:val="16"/>
                <w:szCs w:val="16"/>
                <w:lang w:val="ru-RU"/>
              </w:rPr>
              <w:t xml:space="preserve">Выпуск 85% отчетов об аудиторских проверках и оценках менее чем за четыре месяца;  </w:t>
            </w:r>
          </w:p>
          <w:p w:rsidR="00DC059F" w:rsidRPr="005E2487" w:rsidRDefault="0064058C" w:rsidP="00C0668A">
            <w:pPr>
              <w:rPr>
                <w:color w:val="000000"/>
                <w:sz w:val="16"/>
                <w:szCs w:val="16"/>
                <w:lang w:val="ru-RU"/>
              </w:rPr>
            </w:pPr>
            <w:r w:rsidRPr="005E2487">
              <w:rPr>
                <w:color w:val="000000"/>
                <w:sz w:val="16"/>
                <w:szCs w:val="16"/>
                <w:lang w:val="ru-RU"/>
              </w:rPr>
              <w:br/>
              <w:t xml:space="preserve">Выпуск всех отчетов о расследованиях в срок, предусмотренный политикой проведения расследований;  </w:t>
            </w:r>
          </w:p>
          <w:p w:rsidR="00DC059F" w:rsidRPr="005E2487" w:rsidRDefault="0064058C" w:rsidP="00C0668A">
            <w:pPr>
              <w:spacing w:after="120"/>
              <w:rPr>
                <w:color w:val="000000"/>
                <w:sz w:val="16"/>
                <w:szCs w:val="16"/>
                <w:lang w:val="ru-RU"/>
              </w:rPr>
            </w:pPr>
            <w:r w:rsidRPr="005E2487">
              <w:rPr>
                <w:color w:val="000000"/>
                <w:sz w:val="16"/>
                <w:szCs w:val="16"/>
                <w:lang w:val="ru-RU"/>
              </w:rPr>
              <w:br/>
            </w:r>
          </w:p>
          <w:p w:rsidR="0064058C" w:rsidRPr="005E2487" w:rsidRDefault="0064058C" w:rsidP="00C0668A">
            <w:pPr>
              <w:spacing w:after="120"/>
              <w:rPr>
                <w:color w:val="000000"/>
                <w:sz w:val="16"/>
                <w:szCs w:val="16"/>
                <w:lang w:val="ru-RU"/>
              </w:rPr>
            </w:pPr>
            <w:r w:rsidRPr="005E2487">
              <w:rPr>
                <w:color w:val="000000"/>
                <w:sz w:val="16"/>
                <w:szCs w:val="16"/>
                <w:lang w:val="ru-RU"/>
              </w:rPr>
              <w:t>75 % рекомендаций соответствуют принципам SMART</w:t>
            </w:r>
          </w:p>
        </w:tc>
        <w:tc>
          <w:tcPr>
            <w:tcW w:w="1081" w:type="pct"/>
            <w:shd w:val="clear" w:color="auto" w:fill="auto"/>
            <w:tcMar>
              <w:top w:w="110" w:type="dxa"/>
              <w:left w:w="58" w:type="dxa"/>
              <w:right w:w="58" w:type="dxa"/>
            </w:tcMar>
          </w:tcPr>
          <w:p w:rsidR="00DC059F" w:rsidRPr="005E2487" w:rsidRDefault="0064058C" w:rsidP="00C0668A">
            <w:pPr>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DC059F" w:rsidP="00C0668A">
            <w:pPr>
              <w:rPr>
                <w:color w:val="000000"/>
                <w:sz w:val="16"/>
                <w:szCs w:val="16"/>
                <w:lang w:val="ru-RU"/>
              </w:rPr>
            </w:pPr>
          </w:p>
          <w:p w:rsidR="00DC059F" w:rsidRPr="005E2487" w:rsidRDefault="0064058C" w:rsidP="00C0668A">
            <w:pPr>
              <w:rPr>
                <w:color w:val="002060"/>
                <w:sz w:val="16"/>
                <w:szCs w:val="16"/>
                <w:lang w:val="ru-RU" w:bidi="th-TH"/>
              </w:rPr>
            </w:pPr>
            <w:r w:rsidRPr="005E2487">
              <w:rPr>
                <w:color w:val="002060"/>
                <w:sz w:val="16"/>
                <w:szCs w:val="16"/>
                <w:lang w:val="ru-RU"/>
              </w:rPr>
              <w:t>Выпуск 85% отчетов об аудиторских проверках и оценках менее чем за четыре месяца</w:t>
            </w:r>
            <w:r w:rsidRPr="005E2487">
              <w:rPr>
                <w:color w:val="002060"/>
                <w:sz w:val="16"/>
                <w:szCs w:val="16"/>
                <w:lang w:val="ru-RU" w:bidi="th-TH"/>
              </w:rPr>
              <w:br/>
            </w:r>
          </w:p>
          <w:p w:rsidR="00DC059F" w:rsidRPr="005E2487" w:rsidRDefault="00DC059F" w:rsidP="00C0668A">
            <w:pPr>
              <w:rPr>
                <w:color w:val="002060"/>
                <w:sz w:val="16"/>
                <w:szCs w:val="16"/>
                <w:lang w:val="ru-RU" w:bidi="th-TH"/>
              </w:rPr>
            </w:pPr>
          </w:p>
          <w:p w:rsidR="00DC059F" w:rsidRPr="005E2487" w:rsidRDefault="0064058C" w:rsidP="00C0668A">
            <w:pPr>
              <w:rPr>
                <w:color w:val="002060"/>
                <w:sz w:val="16"/>
                <w:szCs w:val="16"/>
                <w:lang w:val="ru-RU" w:bidi="th-TH"/>
              </w:rPr>
            </w:pPr>
            <w:r w:rsidRPr="005E2487">
              <w:rPr>
                <w:color w:val="002060"/>
                <w:sz w:val="16"/>
                <w:szCs w:val="16"/>
                <w:lang w:val="ru-RU" w:bidi="th-TH"/>
              </w:rPr>
              <w:t>Выпуск всех отчетов о расследованиях в срок, предусмотренный политикой проведения расследований</w:t>
            </w:r>
            <w:r w:rsidRPr="005E2487">
              <w:rPr>
                <w:color w:val="002060"/>
                <w:sz w:val="16"/>
                <w:szCs w:val="16"/>
                <w:lang w:val="ru-RU" w:bidi="th-TH"/>
              </w:rPr>
              <w:br/>
            </w:r>
          </w:p>
          <w:p w:rsidR="00DC059F" w:rsidRPr="005E2487" w:rsidRDefault="00DC059F" w:rsidP="00C0668A">
            <w:pPr>
              <w:rPr>
                <w:color w:val="002060"/>
                <w:sz w:val="16"/>
                <w:szCs w:val="16"/>
                <w:lang w:val="ru-RU" w:bidi="th-TH"/>
              </w:rPr>
            </w:pPr>
          </w:p>
          <w:p w:rsidR="00DC059F" w:rsidRPr="005E2487" w:rsidRDefault="0064058C" w:rsidP="00C0668A">
            <w:pPr>
              <w:rPr>
                <w:color w:val="002060"/>
                <w:sz w:val="16"/>
                <w:szCs w:val="16"/>
                <w:lang w:val="ru-RU" w:bidi="th-TH"/>
              </w:rPr>
            </w:pPr>
            <w:r w:rsidRPr="005E2487">
              <w:rPr>
                <w:color w:val="002060"/>
                <w:sz w:val="16"/>
                <w:szCs w:val="16"/>
                <w:lang w:val="ru-RU" w:bidi="th-TH"/>
              </w:rPr>
              <w:t xml:space="preserve">Все руководители (100%) считают, что рекомендаций ОВН соответствуют принципам SMART </w:t>
            </w:r>
          </w:p>
          <w:p w:rsidR="00DC059F" w:rsidRPr="005E2487" w:rsidRDefault="00DC059F" w:rsidP="00C0668A">
            <w:pPr>
              <w:rPr>
                <w:i/>
                <w:color w:val="000000"/>
                <w:sz w:val="16"/>
                <w:szCs w:val="16"/>
                <w:lang w:val="ru-RU"/>
              </w:rPr>
            </w:pPr>
          </w:p>
          <w:p w:rsidR="00DC059F" w:rsidRPr="005E2487" w:rsidRDefault="00DC059F" w:rsidP="00C0668A">
            <w:pPr>
              <w:rPr>
                <w:i/>
                <w:color w:val="000000"/>
                <w:sz w:val="16"/>
                <w:szCs w:val="16"/>
                <w:lang w:val="ru-RU"/>
              </w:rPr>
            </w:pPr>
          </w:p>
          <w:p w:rsidR="00DC059F" w:rsidRPr="005E2487" w:rsidRDefault="00DC059F" w:rsidP="00C0668A">
            <w:pPr>
              <w:rPr>
                <w:i/>
                <w:color w:val="000000"/>
                <w:sz w:val="16"/>
                <w:szCs w:val="16"/>
                <w:lang w:val="ru-RU"/>
              </w:rPr>
            </w:pPr>
          </w:p>
          <w:p w:rsidR="00DC059F" w:rsidRPr="005E2487" w:rsidRDefault="0064058C" w:rsidP="00C0668A">
            <w:pPr>
              <w:rPr>
                <w:i/>
                <w:color w:val="000000"/>
                <w:sz w:val="16"/>
                <w:szCs w:val="16"/>
                <w:lang w:val="ru-RU"/>
              </w:rPr>
            </w:pPr>
            <w:r w:rsidRPr="005E2487">
              <w:rPr>
                <w:i/>
                <w:color w:val="000000"/>
                <w:sz w:val="16"/>
                <w:szCs w:val="16"/>
                <w:lang w:val="ru-RU"/>
              </w:rPr>
              <w:t>Исходный целевой показатель</w:t>
            </w:r>
          </w:p>
          <w:p w:rsidR="00DC059F" w:rsidRPr="005E2487" w:rsidRDefault="00DC059F" w:rsidP="00C0668A">
            <w:pPr>
              <w:rPr>
                <w:color w:val="000000"/>
                <w:sz w:val="16"/>
                <w:szCs w:val="16"/>
                <w:lang w:val="ru-RU"/>
              </w:rPr>
            </w:pPr>
          </w:p>
          <w:p w:rsidR="00DC059F" w:rsidRPr="005E2487" w:rsidRDefault="00DC059F" w:rsidP="00C0668A">
            <w:pPr>
              <w:rPr>
                <w:color w:val="000000"/>
                <w:sz w:val="16"/>
                <w:szCs w:val="16"/>
                <w:lang w:val="ru-RU"/>
              </w:rPr>
            </w:pPr>
          </w:p>
          <w:p w:rsidR="00DC059F" w:rsidRPr="005E2487" w:rsidRDefault="0064058C" w:rsidP="00C0668A">
            <w:pPr>
              <w:rPr>
                <w:color w:val="000000"/>
                <w:sz w:val="16"/>
                <w:szCs w:val="16"/>
                <w:lang w:val="ru-RU"/>
              </w:rPr>
            </w:pPr>
            <w:r w:rsidRPr="005E2487">
              <w:rPr>
                <w:color w:val="000000"/>
                <w:sz w:val="16"/>
                <w:szCs w:val="16"/>
                <w:lang w:val="ru-RU"/>
              </w:rPr>
              <w:t>Выпуск 85% отчетов об аудиторских проверках и оценках менее чем за четыре месяца</w:t>
            </w:r>
            <w:r w:rsidRPr="005E2487">
              <w:rPr>
                <w:color w:val="000000"/>
                <w:sz w:val="16"/>
                <w:szCs w:val="16"/>
                <w:lang w:val="ru-RU"/>
              </w:rPr>
              <w:br/>
            </w:r>
          </w:p>
          <w:p w:rsidR="00DC059F" w:rsidRPr="005E2487" w:rsidRDefault="0064058C" w:rsidP="00C0668A">
            <w:pPr>
              <w:rPr>
                <w:color w:val="000000"/>
                <w:sz w:val="16"/>
                <w:szCs w:val="16"/>
                <w:lang w:val="ru-RU"/>
              </w:rPr>
            </w:pPr>
            <w:r w:rsidRPr="005E2487">
              <w:rPr>
                <w:color w:val="000000"/>
                <w:sz w:val="16"/>
                <w:szCs w:val="16"/>
                <w:lang w:val="ru-RU"/>
              </w:rPr>
              <w:t>Выпуск всех отчетов о расследованиях в срок, предусмотренный политикой проведения расследований</w:t>
            </w:r>
          </w:p>
          <w:p w:rsidR="00DC059F" w:rsidRPr="005E2487" w:rsidRDefault="00DC059F" w:rsidP="00C0668A">
            <w:pPr>
              <w:rPr>
                <w:color w:val="000000"/>
                <w:sz w:val="16"/>
                <w:szCs w:val="16"/>
                <w:lang w:val="ru-RU"/>
              </w:rPr>
            </w:pPr>
          </w:p>
          <w:p w:rsidR="00DC059F" w:rsidRPr="005E2487" w:rsidRDefault="00DC059F" w:rsidP="00C0668A">
            <w:pPr>
              <w:rPr>
                <w:sz w:val="16"/>
                <w:szCs w:val="16"/>
                <w:lang w:val="ru-RU"/>
              </w:rPr>
            </w:pPr>
          </w:p>
          <w:p w:rsidR="0064058C" w:rsidRPr="005E2487" w:rsidRDefault="0064058C" w:rsidP="00C0668A">
            <w:pPr>
              <w:rPr>
                <w:color w:val="000000"/>
                <w:sz w:val="16"/>
                <w:szCs w:val="16"/>
                <w:lang w:val="ru-RU"/>
              </w:rPr>
            </w:pPr>
            <w:r w:rsidRPr="005E2487">
              <w:rPr>
                <w:sz w:val="16"/>
                <w:szCs w:val="16"/>
                <w:lang w:val="ru-RU"/>
              </w:rPr>
              <w:t xml:space="preserve">100% </w:t>
            </w:r>
            <w:r w:rsidRPr="005E2487">
              <w:rPr>
                <w:color w:val="000000"/>
                <w:sz w:val="16"/>
                <w:szCs w:val="16"/>
                <w:lang w:val="ru-RU"/>
              </w:rPr>
              <w:t>рекомендаций соответствуют принципам SMART</w:t>
            </w:r>
          </w:p>
        </w:tc>
        <w:tc>
          <w:tcPr>
            <w:tcW w:w="1000" w:type="pct"/>
            <w:shd w:val="clear" w:color="auto" w:fill="FFFFFF"/>
            <w:tcMar>
              <w:top w:w="110" w:type="dxa"/>
              <w:left w:w="58" w:type="dxa"/>
              <w:right w:w="58" w:type="dxa"/>
            </w:tcMar>
          </w:tcPr>
          <w:p w:rsidR="00DC059F" w:rsidRPr="005E2487" w:rsidRDefault="00DC059F" w:rsidP="00C0668A">
            <w:pPr>
              <w:rPr>
                <w:sz w:val="16"/>
                <w:szCs w:val="16"/>
                <w:lang w:val="ru-RU" w:bidi="th-TH"/>
              </w:rPr>
            </w:pPr>
          </w:p>
          <w:p w:rsidR="00DC059F" w:rsidRPr="005E2487" w:rsidRDefault="00DC059F" w:rsidP="00C0668A">
            <w:pPr>
              <w:rPr>
                <w:sz w:val="16"/>
                <w:szCs w:val="16"/>
                <w:lang w:val="ru-RU" w:bidi="th-TH"/>
              </w:rPr>
            </w:pPr>
          </w:p>
          <w:p w:rsidR="00DC059F" w:rsidRPr="005E2487" w:rsidRDefault="00DC059F" w:rsidP="00C0668A">
            <w:pPr>
              <w:rPr>
                <w:sz w:val="16"/>
                <w:szCs w:val="16"/>
                <w:lang w:val="ru-RU" w:bidi="th-TH"/>
              </w:rPr>
            </w:pPr>
          </w:p>
          <w:p w:rsidR="00DC059F" w:rsidRPr="005E2487" w:rsidRDefault="0064058C" w:rsidP="00C0668A">
            <w:pPr>
              <w:rPr>
                <w:sz w:val="16"/>
                <w:szCs w:val="16"/>
                <w:lang w:val="ru-RU" w:bidi="th-TH"/>
              </w:rPr>
            </w:pPr>
            <w:r w:rsidRPr="005E2487">
              <w:rPr>
                <w:sz w:val="16"/>
                <w:szCs w:val="16"/>
                <w:lang w:val="ru-RU" w:bidi="th-TH"/>
              </w:rPr>
              <w:t xml:space="preserve">(a) </w:t>
            </w:r>
            <w:r w:rsidRPr="005E2487">
              <w:rPr>
                <w:color w:val="000000"/>
                <w:sz w:val="16"/>
                <w:szCs w:val="16"/>
                <w:lang w:val="ru-RU"/>
              </w:rPr>
              <w:t>Выпуск 50%% отчетов об аудиторских проверках и оценках менее чем за четыре месяца</w:t>
            </w:r>
          </w:p>
          <w:p w:rsidR="00DC059F" w:rsidRPr="005E2487" w:rsidRDefault="00DC059F" w:rsidP="00C0668A">
            <w:pPr>
              <w:rPr>
                <w:sz w:val="16"/>
                <w:szCs w:val="16"/>
                <w:lang w:val="ru-RU" w:bidi="th-TH"/>
              </w:rPr>
            </w:pPr>
          </w:p>
          <w:p w:rsidR="00DC059F" w:rsidRPr="005E2487" w:rsidRDefault="0064058C" w:rsidP="00C0668A">
            <w:pPr>
              <w:rPr>
                <w:sz w:val="16"/>
                <w:szCs w:val="16"/>
                <w:lang w:val="ru-RU" w:bidi="th-TH"/>
              </w:rPr>
            </w:pPr>
            <w:r w:rsidRPr="005E2487">
              <w:rPr>
                <w:sz w:val="16"/>
                <w:szCs w:val="16"/>
                <w:lang w:val="ru-RU" w:bidi="th-TH"/>
              </w:rPr>
              <w:t>(b) Выпуск 53% отчетов о расследованиях в срок, предусмотренный политикой проведения расследований</w:t>
            </w:r>
          </w:p>
          <w:p w:rsidR="00DC059F" w:rsidRPr="005E2487" w:rsidRDefault="00DC059F" w:rsidP="00C0668A">
            <w:pPr>
              <w:rPr>
                <w:sz w:val="16"/>
                <w:szCs w:val="16"/>
                <w:lang w:val="ru-RU" w:bidi="th-TH"/>
              </w:rPr>
            </w:pPr>
          </w:p>
          <w:p w:rsidR="00DC059F" w:rsidRPr="005E2487" w:rsidRDefault="0064058C" w:rsidP="00C0668A">
            <w:pPr>
              <w:rPr>
                <w:color w:val="002060"/>
                <w:sz w:val="16"/>
                <w:szCs w:val="16"/>
                <w:lang w:val="ru-RU" w:bidi="th-TH"/>
              </w:rPr>
            </w:pPr>
            <w:r w:rsidRPr="005E2487">
              <w:rPr>
                <w:sz w:val="16"/>
                <w:szCs w:val="16"/>
                <w:lang w:val="ru-RU" w:bidi="th-TH"/>
              </w:rPr>
              <w:t xml:space="preserve">(c) </w:t>
            </w:r>
            <w:r w:rsidRPr="005E2487">
              <w:rPr>
                <w:color w:val="002060"/>
                <w:sz w:val="16"/>
                <w:szCs w:val="16"/>
                <w:lang w:val="ru-RU" w:bidi="th-TH"/>
              </w:rPr>
              <w:t xml:space="preserve">81% руководителей считают, что рекомендаций ОВН соответствуют принципам SMART </w:t>
            </w:r>
          </w:p>
          <w:p w:rsidR="00DC059F" w:rsidRPr="005E2487" w:rsidRDefault="00DC059F" w:rsidP="00C0668A">
            <w:pPr>
              <w:rPr>
                <w:color w:val="002060"/>
                <w:sz w:val="16"/>
                <w:szCs w:val="16"/>
                <w:lang w:val="ru-RU" w:bidi="th-TH"/>
              </w:rPr>
            </w:pPr>
          </w:p>
          <w:p w:rsidR="00DC059F" w:rsidRPr="005E2487" w:rsidRDefault="00DC059F" w:rsidP="00C0668A">
            <w:pPr>
              <w:rPr>
                <w:sz w:val="16"/>
                <w:szCs w:val="16"/>
                <w:lang w:val="ru-RU" w:bidi="th-TH"/>
              </w:rPr>
            </w:pPr>
          </w:p>
          <w:p w:rsidR="00DC059F" w:rsidRPr="005E2487" w:rsidRDefault="00DC059F" w:rsidP="00C0668A">
            <w:pPr>
              <w:rPr>
                <w:sz w:val="16"/>
                <w:szCs w:val="16"/>
                <w:lang w:val="ru-RU" w:bidi="th-TH"/>
              </w:rPr>
            </w:pPr>
          </w:p>
          <w:p w:rsidR="0064058C" w:rsidRPr="005E2487" w:rsidRDefault="0064058C" w:rsidP="00C0668A">
            <w:pPr>
              <w:rPr>
                <w:color w:val="000000"/>
                <w:sz w:val="16"/>
                <w:szCs w:val="16"/>
                <w:lang w:val="ru-RU"/>
              </w:rPr>
            </w:pPr>
          </w:p>
        </w:tc>
        <w:tc>
          <w:tcPr>
            <w:tcW w:w="429" w:type="pct"/>
            <w:shd w:val="clear" w:color="auto" w:fill="auto"/>
            <w:tcMar>
              <w:top w:w="110" w:type="dxa"/>
              <w:left w:w="58" w:type="dxa"/>
              <w:right w:w="58" w:type="dxa"/>
            </w:tcMar>
          </w:tcPr>
          <w:p w:rsidR="00DC059F" w:rsidRPr="005E2487" w:rsidRDefault="00DC059F" w:rsidP="00C0668A">
            <w:pPr>
              <w:jc w:val="center"/>
              <w:rPr>
                <w:b/>
                <w:bCs/>
                <w:color w:val="00B050"/>
                <w:sz w:val="16"/>
                <w:szCs w:val="16"/>
                <w:lang w:val="ru-RU"/>
              </w:rPr>
            </w:pPr>
          </w:p>
          <w:p w:rsidR="00DC059F" w:rsidRPr="005E2487" w:rsidRDefault="00DC059F" w:rsidP="00C0668A">
            <w:pPr>
              <w:jc w:val="center"/>
              <w:rPr>
                <w:b/>
                <w:bCs/>
                <w:color w:val="00B050"/>
                <w:sz w:val="16"/>
                <w:szCs w:val="16"/>
                <w:lang w:val="ru-RU"/>
              </w:rPr>
            </w:pPr>
          </w:p>
          <w:p w:rsidR="00DC059F" w:rsidRPr="005E2487" w:rsidRDefault="00DC059F" w:rsidP="00C0668A">
            <w:pPr>
              <w:jc w:val="center"/>
              <w:rPr>
                <w:b/>
                <w:bCs/>
                <w:color w:val="FF0000"/>
                <w:sz w:val="16"/>
                <w:szCs w:val="16"/>
                <w:lang w:val="ru-RU"/>
              </w:rPr>
            </w:pPr>
          </w:p>
          <w:p w:rsidR="00DC059F" w:rsidRPr="005E2487" w:rsidRDefault="0064058C" w:rsidP="00C0668A">
            <w:pPr>
              <w:jc w:val="center"/>
              <w:rPr>
                <w:b/>
                <w:bCs/>
                <w:color w:val="FF0000"/>
                <w:sz w:val="16"/>
                <w:szCs w:val="16"/>
                <w:lang w:val="ru-RU"/>
              </w:rPr>
            </w:pPr>
            <w:r w:rsidRPr="005E2487">
              <w:rPr>
                <w:b/>
                <w:bCs/>
                <w:color w:val="FF0000"/>
                <w:sz w:val="16"/>
                <w:szCs w:val="16"/>
                <w:lang w:val="ru-RU"/>
              </w:rPr>
              <w:t>С отставанием</w:t>
            </w:r>
          </w:p>
          <w:p w:rsidR="00DC059F" w:rsidRPr="005E2487" w:rsidRDefault="00DC059F" w:rsidP="00C0668A">
            <w:pPr>
              <w:rPr>
                <w:b/>
                <w:bCs/>
                <w:color w:val="00B050"/>
                <w:sz w:val="16"/>
                <w:szCs w:val="16"/>
                <w:lang w:val="ru-RU"/>
              </w:rPr>
            </w:pPr>
          </w:p>
          <w:p w:rsidR="00DC059F" w:rsidRPr="005E2487" w:rsidRDefault="00DC059F" w:rsidP="00C0668A">
            <w:pPr>
              <w:rPr>
                <w:b/>
                <w:bCs/>
                <w:color w:val="00B050"/>
                <w:sz w:val="16"/>
                <w:szCs w:val="16"/>
                <w:lang w:val="ru-RU"/>
              </w:rPr>
            </w:pPr>
          </w:p>
          <w:p w:rsidR="00DC059F" w:rsidRPr="005E2487" w:rsidRDefault="00DC059F" w:rsidP="00C0668A">
            <w:pPr>
              <w:rPr>
                <w:b/>
                <w:bCs/>
                <w:color w:val="00B050"/>
                <w:sz w:val="16"/>
                <w:szCs w:val="16"/>
                <w:lang w:val="ru-RU"/>
              </w:rPr>
            </w:pPr>
          </w:p>
          <w:p w:rsidR="00DC059F" w:rsidRPr="005E2487" w:rsidRDefault="00DC059F" w:rsidP="00C0668A">
            <w:pPr>
              <w:jc w:val="center"/>
              <w:rPr>
                <w:b/>
                <w:bCs/>
                <w:color w:val="FF0000"/>
                <w:sz w:val="16"/>
                <w:szCs w:val="16"/>
                <w:lang w:val="ru-RU"/>
              </w:rPr>
            </w:pPr>
          </w:p>
          <w:p w:rsidR="00DC059F" w:rsidRPr="005E2487" w:rsidRDefault="0064058C" w:rsidP="00C0668A">
            <w:pPr>
              <w:jc w:val="center"/>
              <w:rPr>
                <w:b/>
                <w:bCs/>
                <w:color w:val="FF0000"/>
                <w:sz w:val="16"/>
                <w:szCs w:val="16"/>
                <w:lang w:val="ru-RU"/>
              </w:rPr>
            </w:pPr>
            <w:r w:rsidRPr="005E2487">
              <w:rPr>
                <w:b/>
                <w:bCs/>
                <w:color w:val="FF0000"/>
                <w:sz w:val="16"/>
                <w:szCs w:val="16"/>
                <w:lang w:val="ru-RU"/>
              </w:rPr>
              <w:t>С отставанием</w:t>
            </w:r>
          </w:p>
          <w:p w:rsidR="00DC059F" w:rsidRPr="005E2487" w:rsidRDefault="00DC059F" w:rsidP="00C0668A">
            <w:pPr>
              <w:jc w:val="center"/>
              <w:rPr>
                <w:b/>
                <w:bCs/>
                <w:color w:val="00B050"/>
                <w:sz w:val="16"/>
                <w:szCs w:val="16"/>
                <w:lang w:val="ru-RU"/>
              </w:rPr>
            </w:pPr>
          </w:p>
          <w:p w:rsidR="00DC059F" w:rsidRPr="005E2487" w:rsidRDefault="00DC059F" w:rsidP="00C0668A">
            <w:pPr>
              <w:rPr>
                <w:b/>
                <w:bCs/>
                <w:color w:val="00B050"/>
                <w:sz w:val="16"/>
                <w:szCs w:val="16"/>
                <w:lang w:val="ru-RU"/>
              </w:rPr>
            </w:pPr>
          </w:p>
          <w:p w:rsidR="00DC059F" w:rsidRPr="005E2487" w:rsidRDefault="00DC059F" w:rsidP="00C0668A">
            <w:pPr>
              <w:jc w:val="center"/>
              <w:rPr>
                <w:b/>
                <w:bCs/>
                <w:color w:val="00B050"/>
                <w:sz w:val="16"/>
                <w:szCs w:val="16"/>
                <w:lang w:val="ru-RU"/>
              </w:rPr>
            </w:pPr>
          </w:p>
          <w:p w:rsidR="00DC059F" w:rsidRPr="005E2487" w:rsidRDefault="00DC059F" w:rsidP="00C0668A">
            <w:pPr>
              <w:jc w:val="center"/>
              <w:rPr>
                <w:b/>
                <w:bCs/>
                <w:color w:val="00B050"/>
                <w:sz w:val="16"/>
                <w:szCs w:val="16"/>
                <w:lang w:val="ru-RU"/>
              </w:rPr>
            </w:pPr>
          </w:p>
          <w:p w:rsidR="00DC059F" w:rsidRPr="005E2487" w:rsidRDefault="00DC059F" w:rsidP="00C0668A">
            <w:pPr>
              <w:jc w:val="center"/>
              <w:rPr>
                <w:b/>
                <w:bCs/>
                <w:color w:val="00B050"/>
                <w:sz w:val="16"/>
                <w:szCs w:val="16"/>
                <w:lang w:val="ru-RU"/>
              </w:rPr>
            </w:pPr>
          </w:p>
          <w:p w:rsidR="00DC059F" w:rsidRPr="005E2487" w:rsidRDefault="00DC059F" w:rsidP="00C0668A">
            <w:pPr>
              <w:jc w:val="center"/>
              <w:rPr>
                <w:b/>
                <w:bCs/>
                <w:color w:val="00B050"/>
                <w:sz w:val="16"/>
                <w:szCs w:val="16"/>
                <w:lang w:val="ru-RU"/>
              </w:rPr>
            </w:pPr>
          </w:p>
          <w:p w:rsidR="00DC059F" w:rsidRPr="005E2487" w:rsidRDefault="0064058C" w:rsidP="00C0668A">
            <w:pPr>
              <w:jc w:val="center"/>
              <w:rPr>
                <w:b/>
                <w:bCs/>
                <w:color w:val="00B050"/>
                <w:sz w:val="16"/>
                <w:szCs w:val="16"/>
                <w:lang w:val="ru-RU"/>
              </w:rPr>
            </w:pPr>
            <w:r w:rsidRPr="005E2487">
              <w:rPr>
                <w:b/>
                <w:bCs/>
                <w:color w:val="00B050"/>
                <w:sz w:val="16"/>
                <w:szCs w:val="16"/>
                <w:lang w:val="ru-RU"/>
              </w:rPr>
              <w:t>По графику</w:t>
            </w:r>
          </w:p>
          <w:p w:rsidR="0064058C" w:rsidRPr="005E2487" w:rsidRDefault="0064058C" w:rsidP="00C0668A">
            <w:pPr>
              <w:jc w:val="center"/>
              <w:rPr>
                <w:b/>
                <w:bCs/>
                <w:color w:val="00B050"/>
                <w:sz w:val="16"/>
                <w:szCs w:val="16"/>
                <w:lang w:val="ru-RU"/>
              </w:rPr>
            </w:pPr>
          </w:p>
        </w:tc>
      </w:tr>
      <w:tr w:rsidR="0064058C" w:rsidRPr="005E2487" w:rsidTr="00C0668A">
        <w:trPr>
          <w:trHeight w:val="1213"/>
        </w:trPr>
        <w:tc>
          <w:tcPr>
            <w:tcW w:w="1092" w:type="pct"/>
            <w:shd w:val="clear" w:color="auto" w:fill="auto"/>
            <w:tcMar>
              <w:left w:w="58" w:type="dxa"/>
              <w:right w:w="58" w:type="dxa"/>
            </w:tcMar>
          </w:tcPr>
          <w:p w:rsidR="00DC059F" w:rsidRPr="005E2487" w:rsidRDefault="00DC059F" w:rsidP="00C0668A">
            <w:pPr>
              <w:ind w:left="15"/>
              <w:rPr>
                <w:sz w:val="16"/>
                <w:szCs w:val="16"/>
                <w:lang w:val="ru-RU"/>
              </w:rPr>
            </w:pPr>
          </w:p>
          <w:p w:rsidR="0064058C" w:rsidRPr="005E2487" w:rsidRDefault="0064058C" w:rsidP="00C0668A">
            <w:pPr>
              <w:ind w:left="15"/>
              <w:rPr>
                <w:sz w:val="16"/>
                <w:szCs w:val="16"/>
                <w:lang w:val="ru-RU"/>
              </w:rPr>
            </w:pPr>
            <w:r w:rsidRPr="005E2487">
              <w:rPr>
                <w:sz w:val="16"/>
                <w:szCs w:val="16"/>
                <w:lang w:val="ru-RU"/>
              </w:rPr>
              <w:t>АКТУАЛЬНОСТЬ, ДОПОЛНИТЕЛЬНЫЙ ЭФФЕКТ И РАЗУМНОЕ РУКОВОДСТВО – ощутимое снижение затрат или совершенствование оперативно-функциональных процессов и систем</w:t>
            </w:r>
          </w:p>
        </w:tc>
        <w:tc>
          <w:tcPr>
            <w:tcW w:w="1398" w:type="pct"/>
            <w:shd w:val="clear" w:color="auto" w:fill="auto"/>
            <w:tcMar>
              <w:left w:w="58" w:type="dxa"/>
              <w:right w:w="58" w:type="dxa"/>
            </w:tcMar>
          </w:tcPr>
          <w:p w:rsidR="00DC059F" w:rsidRPr="005E2487" w:rsidRDefault="0064058C" w:rsidP="00C0668A">
            <w:pPr>
              <w:rPr>
                <w:i/>
                <w:color w:val="002060"/>
                <w:sz w:val="16"/>
                <w:szCs w:val="16"/>
                <w:lang w:val="ru-RU"/>
              </w:rPr>
            </w:pPr>
            <w:r w:rsidRPr="005E2487">
              <w:rPr>
                <w:i/>
                <w:color w:val="002060"/>
                <w:sz w:val="16"/>
                <w:szCs w:val="16"/>
                <w:lang w:val="ru-RU"/>
              </w:rPr>
              <w:t xml:space="preserve">Обновленный базовый показатель (конец 2015 г.):  </w:t>
            </w:r>
          </w:p>
          <w:p w:rsidR="00DC059F" w:rsidRPr="005E2487" w:rsidRDefault="0064058C" w:rsidP="00C0668A">
            <w:pPr>
              <w:rPr>
                <w:color w:val="365F91" w:themeColor="accent1" w:themeShade="BF"/>
                <w:sz w:val="16"/>
                <w:szCs w:val="16"/>
                <w:lang w:val="ru-RU"/>
              </w:rPr>
            </w:pPr>
            <w:r w:rsidRPr="005E2487">
              <w:rPr>
                <w:color w:val="002060"/>
                <w:sz w:val="16"/>
                <w:szCs w:val="16"/>
                <w:lang w:val="ru-RU"/>
              </w:rPr>
              <w:t xml:space="preserve">69% руководителей считают, что рекомендации ОВН </w:t>
            </w:r>
            <w:r w:rsidRPr="005E2487">
              <w:rPr>
                <w:color w:val="17365D" w:themeColor="text2" w:themeShade="BF"/>
                <w:sz w:val="16"/>
                <w:szCs w:val="16"/>
                <w:lang w:val="ru-RU"/>
              </w:rPr>
              <w:t>обеспечивают повышение эффективности</w:t>
            </w:r>
          </w:p>
          <w:p w:rsidR="00DC059F" w:rsidRPr="005E2487" w:rsidRDefault="00DC059F" w:rsidP="00C0668A">
            <w:pPr>
              <w:rPr>
                <w:color w:val="002060"/>
                <w:sz w:val="16"/>
                <w:szCs w:val="16"/>
                <w:lang w:val="ru-RU"/>
              </w:rPr>
            </w:pPr>
          </w:p>
          <w:p w:rsidR="00DC059F" w:rsidRPr="005E2487" w:rsidRDefault="00DC059F" w:rsidP="00C0668A">
            <w:pPr>
              <w:rPr>
                <w:color w:val="002060"/>
                <w:sz w:val="16"/>
                <w:szCs w:val="16"/>
                <w:lang w:val="ru-RU"/>
              </w:rPr>
            </w:pPr>
          </w:p>
          <w:p w:rsidR="00DC059F" w:rsidRPr="005E2487" w:rsidRDefault="00DC059F" w:rsidP="00C0668A">
            <w:pPr>
              <w:rPr>
                <w:color w:val="002060"/>
                <w:sz w:val="16"/>
                <w:szCs w:val="16"/>
                <w:lang w:val="ru-RU"/>
              </w:rPr>
            </w:pPr>
          </w:p>
          <w:p w:rsidR="00DC059F" w:rsidRPr="005E2487" w:rsidRDefault="00DC059F" w:rsidP="00C0668A">
            <w:pPr>
              <w:rPr>
                <w:color w:val="002060"/>
                <w:sz w:val="16"/>
                <w:szCs w:val="16"/>
                <w:lang w:val="ru-RU"/>
              </w:rPr>
            </w:pPr>
          </w:p>
          <w:p w:rsidR="00DC059F" w:rsidRPr="005E2487" w:rsidRDefault="0064058C" w:rsidP="00C0668A">
            <w:pPr>
              <w:rPr>
                <w:color w:val="002060"/>
                <w:sz w:val="16"/>
                <w:szCs w:val="16"/>
                <w:lang w:val="ru-RU"/>
              </w:rPr>
            </w:pPr>
            <w:r w:rsidRPr="005E2487">
              <w:rPr>
                <w:color w:val="002060"/>
                <w:sz w:val="16"/>
                <w:szCs w:val="16"/>
                <w:lang w:val="ru-RU"/>
              </w:rPr>
              <w:t xml:space="preserve">28% экономии затрат в год связано с выполнение рекомендаций ОВН </w:t>
            </w:r>
          </w:p>
          <w:p w:rsidR="00DC059F" w:rsidRPr="005E2487" w:rsidRDefault="00DC059F" w:rsidP="00C0668A">
            <w:pPr>
              <w:ind w:left="15"/>
              <w:rPr>
                <w:i/>
                <w:color w:val="002060"/>
                <w:sz w:val="16"/>
                <w:szCs w:val="16"/>
                <w:u w:val="single"/>
                <w:lang w:val="ru-RU" w:bidi="th-TH"/>
              </w:rPr>
            </w:pPr>
          </w:p>
          <w:p w:rsidR="00DC059F" w:rsidRPr="005E2487" w:rsidRDefault="00DC059F" w:rsidP="00C0668A">
            <w:pPr>
              <w:ind w:left="15"/>
              <w:rPr>
                <w:i/>
                <w:color w:val="000000"/>
                <w:sz w:val="16"/>
                <w:szCs w:val="16"/>
                <w:lang w:val="ru-RU" w:bidi="th-TH"/>
              </w:rPr>
            </w:pPr>
          </w:p>
          <w:p w:rsidR="00DC059F" w:rsidRPr="005E2487" w:rsidRDefault="00DC059F" w:rsidP="00C0668A">
            <w:pPr>
              <w:ind w:left="15"/>
              <w:rPr>
                <w:i/>
                <w:color w:val="000000"/>
                <w:sz w:val="16"/>
                <w:szCs w:val="16"/>
                <w:lang w:val="ru-RU" w:bidi="th-TH"/>
              </w:rPr>
            </w:pPr>
          </w:p>
          <w:p w:rsidR="00DC059F" w:rsidRPr="005E2487" w:rsidRDefault="0064058C" w:rsidP="00C0668A">
            <w:pPr>
              <w:ind w:left="15"/>
              <w:rPr>
                <w:i/>
                <w:color w:val="002060"/>
                <w:sz w:val="16"/>
                <w:szCs w:val="16"/>
                <w:u w:val="single"/>
                <w:lang w:val="ru-RU" w:bidi="th-TH"/>
              </w:rPr>
            </w:pPr>
            <w:r w:rsidRPr="005E2487">
              <w:rPr>
                <w:i/>
                <w:color w:val="000000"/>
                <w:sz w:val="16"/>
                <w:szCs w:val="16"/>
                <w:lang w:val="ru-RU" w:bidi="th-TH"/>
              </w:rPr>
              <w:t>Исходный базовый показатель (Программа и бюджет на 2016-2017 гг.):</w:t>
            </w:r>
            <w:r w:rsidRPr="005E2487">
              <w:rPr>
                <w:i/>
                <w:sz w:val="16"/>
                <w:szCs w:val="16"/>
                <w:lang w:val="ru-RU" w:bidi="th-TH"/>
              </w:rPr>
              <w:t xml:space="preserve">  </w:t>
            </w:r>
          </w:p>
          <w:p w:rsidR="0064058C" w:rsidRPr="005E2487" w:rsidRDefault="0064058C" w:rsidP="00C0668A">
            <w:pPr>
              <w:ind w:left="15"/>
              <w:rPr>
                <w:color w:val="000000"/>
                <w:sz w:val="16"/>
                <w:szCs w:val="16"/>
                <w:lang w:val="ru-RU"/>
              </w:rPr>
            </w:pPr>
            <w:r w:rsidRPr="005E2487">
              <w:rPr>
                <w:sz w:val="16"/>
                <w:szCs w:val="16"/>
                <w:lang w:val="ru-RU"/>
              </w:rPr>
              <w:t>Нет данных (должны быть представлены в конце 2015 г.)</w:t>
            </w:r>
          </w:p>
        </w:tc>
        <w:tc>
          <w:tcPr>
            <w:tcW w:w="1081" w:type="pct"/>
            <w:shd w:val="clear" w:color="auto" w:fill="auto"/>
            <w:tcMar>
              <w:top w:w="110" w:type="dxa"/>
              <w:left w:w="58" w:type="dxa"/>
              <w:right w:w="58" w:type="dxa"/>
            </w:tcMar>
          </w:tcPr>
          <w:p w:rsidR="00DC059F" w:rsidRPr="005E2487" w:rsidRDefault="0064058C" w:rsidP="00C0668A">
            <w:pPr>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DC059F" w:rsidP="00C0668A">
            <w:pPr>
              <w:rPr>
                <w:color w:val="002060"/>
                <w:sz w:val="16"/>
                <w:szCs w:val="16"/>
                <w:lang w:val="ru-RU"/>
              </w:rPr>
            </w:pPr>
          </w:p>
          <w:p w:rsidR="00DC059F" w:rsidRPr="005E2487" w:rsidRDefault="0064058C" w:rsidP="00C0668A">
            <w:pPr>
              <w:rPr>
                <w:color w:val="17365D" w:themeColor="text2" w:themeShade="BF"/>
                <w:sz w:val="16"/>
                <w:szCs w:val="16"/>
                <w:lang w:val="ru-RU"/>
              </w:rPr>
            </w:pPr>
            <w:r w:rsidRPr="005E2487">
              <w:rPr>
                <w:color w:val="002060"/>
                <w:sz w:val="16"/>
                <w:szCs w:val="16"/>
                <w:lang w:val="ru-RU"/>
              </w:rPr>
              <w:t xml:space="preserve">50% руководителей считают, что рекомендации ОВН </w:t>
            </w:r>
            <w:r w:rsidRPr="005E2487">
              <w:rPr>
                <w:color w:val="17365D" w:themeColor="text2" w:themeShade="BF"/>
                <w:sz w:val="16"/>
                <w:szCs w:val="16"/>
                <w:lang w:val="ru-RU"/>
              </w:rPr>
              <w:t>обеспечивают повышение эффективности</w:t>
            </w:r>
          </w:p>
          <w:p w:rsidR="00DC059F" w:rsidRPr="005E2487" w:rsidRDefault="00DC059F" w:rsidP="00C0668A">
            <w:pPr>
              <w:rPr>
                <w:color w:val="002060"/>
                <w:sz w:val="16"/>
                <w:szCs w:val="16"/>
                <w:lang w:val="ru-RU"/>
              </w:rPr>
            </w:pPr>
          </w:p>
          <w:p w:rsidR="00DC059F" w:rsidRPr="005E2487" w:rsidRDefault="00DC059F" w:rsidP="00C0668A">
            <w:pPr>
              <w:rPr>
                <w:color w:val="002060"/>
                <w:sz w:val="16"/>
                <w:szCs w:val="16"/>
                <w:lang w:val="ru-RU"/>
              </w:rPr>
            </w:pPr>
          </w:p>
          <w:p w:rsidR="00DC059F" w:rsidRPr="005E2487" w:rsidRDefault="0064058C" w:rsidP="00C0668A">
            <w:pPr>
              <w:rPr>
                <w:color w:val="002060"/>
                <w:sz w:val="16"/>
                <w:szCs w:val="16"/>
                <w:lang w:val="ru-RU"/>
              </w:rPr>
            </w:pPr>
            <w:r w:rsidRPr="005E2487">
              <w:rPr>
                <w:color w:val="002060"/>
                <w:sz w:val="16"/>
                <w:szCs w:val="16"/>
                <w:lang w:val="ru-RU"/>
              </w:rPr>
              <w:t>50% экономии затрат в год связано с выполнение рекомендаций ОВН</w:t>
            </w:r>
          </w:p>
          <w:p w:rsidR="00DC059F" w:rsidRPr="005E2487" w:rsidRDefault="00DC059F" w:rsidP="00C0668A">
            <w:pPr>
              <w:rPr>
                <w:color w:val="000000"/>
                <w:sz w:val="16"/>
                <w:szCs w:val="16"/>
                <w:lang w:val="ru-RU"/>
              </w:rPr>
            </w:pPr>
          </w:p>
          <w:p w:rsidR="00DC059F" w:rsidRPr="005E2487" w:rsidRDefault="0064058C" w:rsidP="00C0668A">
            <w:pPr>
              <w:rPr>
                <w:i/>
                <w:color w:val="000000"/>
                <w:sz w:val="16"/>
                <w:szCs w:val="16"/>
                <w:lang w:val="ru-RU"/>
              </w:rPr>
            </w:pPr>
            <w:r w:rsidRPr="005E2487">
              <w:rPr>
                <w:i/>
                <w:color w:val="000000"/>
                <w:sz w:val="16"/>
                <w:szCs w:val="16"/>
                <w:lang w:val="ru-RU"/>
              </w:rPr>
              <w:t>Исходный целевой показатель</w:t>
            </w:r>
          </w:p>
          <w:p w:rsidR="00DC059F" w:rsidRPr="005E2487" w:rsidRDefault="0064058C" w:rsidP="00C0668A">
            <w:pPr>
              <w:rPr>
                <w:i/>
                <w:sz w:val="16"/>
                <w:szCs w:val="16"/>
                <w:lang w:val="ru-RU" w:bidi="th-TH"/>
              </w:rPr>
            </w:pPr>
            <w:r w:rsidRPr="005E2487">
              <w:rPr>
                <w:i/>
                <w:color w:val="000000"/>
                <w:sz w:val="16"/>
                <w:szCs w:val="16"/>
                <w:lang w:val="ru-RU" w:bidi="th-TH"/>
              </w:rPr>
              <w:t>(Программа и бюджет на 2016-2017 гг.):</w:t>
            </w:r>
            <w:r w:rsidRPr="005E2487">
              <w:rPr>
                <w:i/>
                <w:sz w:val="16"/>
                <w:szCs w:val="16"/>
                <w:lang w:val="ru-RU" w:bidi="th-TH"/>
              </w:rPr>
              <w:t xml:space="preserve">  </w:t>
            </w:r>
          </w:p>
          <w:p w:rsidR="0064058C" w:rsidRPr="005E2487" w:rsidRDefault="0064058C" w:rsidP="00C0668A">
            <w:pPr>
              <w:spacing w:after="120"/>
              <w:rPr>
                <w:color w:val="000000"/>
                <w:sz w:val="16"/>
                <w:szCs w:val="16"/>
                <w:lang w:val="ru-RU"/>
              </w:rPr>
            </w:pPr>
            <w:r w:rsidRPr="005E2487">
              <w:rPr>
                <w:sz w:val="16"/>
                <w:szCs w:val="16"/>
                <w:lang w:val="ru-RU"/>
              </w:rPr>
              <w:t>50% рекомендаций обеспечивают повышение эффективности</w:t>
            </w:r>
          </w:p>
        </w:tc>
        <w:tc>
          <w:tcPr>
            <w:tcW w:w="1000" w:type="pct"/>
            <w:shd w:val="clear" w:color="auto" w:fill="FFFFFF"/>
            <w:tcMar>
              <w:top w:w="110" w:type="dxa"/>
              <w:left w:w="58" w:type="dxa"/>
              <w:right w:w="58" w:type="dxa"/>
            </w:tcMar>
          </w:tcPr>
          <w:p w:rsidR="00DC059F" w:rsidRPr="005E2487" w:rsidRDefault="00DC059F" w:rsidP="00C0668A">
            <w:pPr>
              <w:rPr>
                <w:sz w:val="16"/>
                <w:szCs w:val="16"/>
                <w:lang w:val="ru-RU"/>
              </w:rPr>
            </w:pPr>
          </w:p>
          <w:p w:rsidR="00DC059F" w:rsidRPr="005E2487" w:rsidRDefault="00DC059F" w:rsidP="00C0668A">
            <w:pPr>
              <w:rPr>
                <w:sz w:val="16"/>
                <w:szCs w:val="16"/>
                <w:lang w:val="ru-RU"/>
              </w:rPr>
            </w:pPr>
          </w:p>
          <w:p w:rsidR="00DC059F" w:rsidRPr="005E2487" w:rsidRDefault="0064058C" w:rsidP="00C0668A">
            <w:pPr>
              <w:rPr>
                <w:color w:val="17365D" w:themeColor="text2" w:themeShade="BF"/>
                <w:sz w:val="16"/>
                <w:szCs w:val="16"/>
                <w:lang w:val="ru-RU"/>
              </w:rPr>
            </w:pPr>
            <w:r w:rsidRPr="005E2487">
              <w:rPr>
                <w:color w:val="17365D" w:themeColor="text2" w:themeShade="BF"/>
                <w:sz w:val="16"/>
                <w:szCs w:val="16"/>
                <w:lang w:val="ru-RU"/>
              </w:rPr>
              <w:t>71% руководителей считают, что рекомендации ОВН обеспечивают повышение эффективности</w:t>
            </w:r>
          </w:p>
          <w:p w:rsidR="00DC059F" w:rsidRPr="005E2487" w:rsidRDefault="00DC059F" w:rsidP="00C0668A">
            <w:pPr>
              <w:rPr>
                <w:color w:val="17365D" w:themeColor="text2" w:themeShade="BF"/>
                <w:sz w:val="16"/>
                <w:szCs w:val="16"/>
                <w:lang w:val="ru-RU"/>
              </w:rPr>
            </w:pPr>
          </w:p>
          <w:p w:rsidR="00DC059F" w:rsidRPr="005E2487" w:rsidRDefault="00DC059F" w:rsidP="00C0668A">
            <w:pPr>
              <w:rPr>
                <w:color w:val="17365D" w:themeColor="text2" w:themeShade="BF"/>
                <w:sz w:val="16"/>
                <w:szCs w:val="16"/>
                <w:lang w:val="ru-RU"/>
              </w:rPr>
            </w:pPr>
          </w:p>
          <w:p w:rsidR="00DC059F" w:rsidRPr="005E2487" w:rsidRDefault="0064058C" w:rsidP="00C0668A">
            <w:pPr>
              <w:rPr>
                <w:color w:val="17365D" w:themeColor="text2" w:themeShade="BF"/>
                <w:sz w:val="16"/>
                <w:szCs w:val="16"/>
                <w:lang w:val="ru-RU"/>
              </w:rPr>
            </w:pPr>
            <w:r w:rsidRPr="005E2487">
              <w:rPr>
                <w:color w:val="17365D" w:themeColor="text2" w:themeShade="BF"/>
                <w:sz w:val="16"/>
                <w:szCs w:val="16"/>
                <w:lang w:val="ru-RU"/>
              </w:rPr>
              <w:t>30% экономии затрат в год связано с выполнение рекомендаций ОВН</w:t>
            </w:r>
          </w:p>
          <w:p w:rsidR="0064058C" w:rsidRPr="005E2487" w:rsidRDefault="0064058C" w:rsidP="00C0668A">
            <w:pPr>
              <w:rPr>
                <w:color w:val="FF0000"/>
                <w:sz w:val="16"/>
                <w:szCs w:val="16"/>
                <w:lang w:val="ru-RU"/>
              </w:rPr>
            </w:pPr>
          </w:p>
        </w:tc>
        <w:tc>
          <w:tcPr>
            <w:tcW w:w="429" w:type="pct"/>
            <w:shd w:val="clear" w:color="auto" w:fill="auto"/>
            <w:tcMar>
              <w:top w:w="110" w:type="dxa"/>
              <w:left w:w="58" w:type="dxa"/>
              <w:right w:w="58" w:type="dxa"/>
            </w:tcMar>
          </w:tcPr>
          <w:p w:rsidR="00DC059F" w:rsidRPr="005E2487" w:rsidRDefault="00DC059F" w:rsidP="00C0668A">
            <w:pPr>
              <w:jc w:val="center"/>
              <w:rPr>
                <w:b/>
                <w:bCs/>
                <w:color w:val="00B050"/>
                <w:sz w:val="16"/>
                <w:szCs w:val="16"/>
                <w:lang w:val="ru-RU"/>
              </w:rPr>
            </w:pPr>
          </w:p>
          <w:p w:rsidR="00DC059F" w:rsidRPr="005E2487" w:rsidRDefault="00DC059F" w:rsidP="00C0668A">
            <w:pPr>
              <w:jc w:val="center"/>
              <w:rPr>
                <w:b/>
                <w:bCs/>
                <w:color w:val="00B050"/>
                <w:sz w:val="16"/>
                <w:szCs w:val="16"/>
                <w:lang w:val="ru-RU"/>
              </w:rPr>
            </w:pPr>
          </w:p>
          <w:p w:rsidR="00DC059F" w:rsidRPr="005E2487" w:rsidRDefault="0064058C" w:rsidP="00C0668A">
            <w:pPr>
              <w:jc w:val="center"/>
              <w:rPr>
                <w:b/>
                <w:bCs/>
                <w:color w:val="00B050"/>
                <w:sz w:val="16"/>
                <w:szCs w:val="16"/>
                <w:lang w:val="ru-RU"/>
              </w:rPr>
            </w:pPr>
            <w:r w:rsidRPr="005E2487">
              <w:rPr>
                <w:b/>
                <w:bCs/>
                <w:color w:val="00B050"/>
                <w:sz w:val="16"/>
                <w:szCs w:val="16"/>
                <w:lang w:val="ru-RU"/>
              </w:rPr>
              <w:t>По графику</w:t>
            </w:r>
          </w:p>
          <w:p w:rsidR="00DC059F" w:rsidRPr="005E2487" w:rsidRDefault="00DC059F" w:rsidP="00C0668A">
            <w:pPr>
              <w:jc w:val="center"/>
              <w:rPr>
                <w:color w:val="000000"/>
                <w:sz w:val="16"/>
                <w:szCs w:val="16"/>
                <w:lang w:val="ru-RU"/>
              </w:rPr>
            </w:pPr>
          </w:p>
          <w:p w:rsidR="00DC059F" w:rsidRPr="005E2487" w:rsidRDefault="00DC059F" w:rsidP="00C0668A">
            <w:pPr>
              <w:jc w:val="center"/>
              <w:rPr>
                <w:color w:val="000000"/>
                <w:sz w:val="16"/>
                <w:szCs w:val="16"/>
                <w:lang w:val="ru-RU"/>
              </w:rPr>
            </w:pPr>
          </w:p>
          <w:p w:rsidR="00DC059F" w:rsidRPr="005E2487" w:rsidRDefault="00DC059F" w:rsidP="00C0668A">
            <w:pPr>
              <w:rPr>
                <w:color w:val="000000"/>
                <w:sz w:val="16"/>
                <w:szCs w:val="16"/>
                <w:lang w:val="ru-RU"/>
              </w:rPr>
            </w:pPr>
          </w:p>
          <w:p w:rsidR="00DC059F" w:rsidRPr="005E2487" w:rsidRDefault="00DC059F" w:rsidP="00C0668A">
            <w:pPr>
              <w:jc w:val="center"/>
              <w:rPr>
                <w:b/>
                <w:bCs/>
                <w:color w:val="FF0000"/>
                <w:sz w:val="16"/>
                <w:szCs w:val="16"/>
                <w:lang w:val="ru-RU"/>
              </w:rPr>
            </w:pPr>
          </w:p>
          <w:p w:rsidR="00DC059F" w:rsidRPr="005E2487" w:rsidRDefault="00DC059F" w:rsidP="00C0668A">
            <w:pPr>
              <w:jc w:val="center"/>
              <w:rPr>
                <w:b/>
                <w:bCs/>
                <w:color w:val="FF0000"/>
                <w:sz w:val="16"/>
                <w:szCs w:val="16"/>
                <w:lang w:val="ru-RU"/>
              </w:rPr>
            </w:pPr>
          </w:p>
          <w:p w:rsidR="00DC059F" w:rsidRPr="005E2487" w:rsidRDefault="00DC059F" w:rsidP="00C0668A">
            <w:pPr>
              <w:jc w:val="center"/>
              <w:rPr>
                <w:b/>
                <w:bCs/>
                <w:color w:val="FF0000"/>
                <w:sz w:val="16"/>
                <w:szCs w:val="16"/>
                <w:lang w:val="ru-RU"/>
              </w:rPr>
            </w:pPr>
          </w:p>
          <w:p w:rsidR="00DC059F" w:rsidRPr="005E2487" w:rsidRDefault="0064058C" w:rsidP="00C0668A">
            <w:pPr>
              <w:jc w:val="center"/>
              <w:rPr>
                <w:b/>
                <w:bCs/>
                <w:color w:val="FF0000"/>
                <w:sz w:val="16"/>
                <w:szCs w:val="16"/>
                <w:lang w:val="ru-RU"/>
              </w:rPr>
            </w:pPr>
            <w:r w:rsidRPr="005E2487">
              <w:rPr>
                <w:b/>
                <w:bCs/>
                <w:color w:val="FF0000"/>
                <w:sz w:val="16"/>
                <w:szCs w:val="16"/>
                <w:lang w:val="ru-RU"/>
              </w:rPr>
              <w:t>С отставанием</w:t>
            </w:r>
          </w:p>
          <w:p w:rsidR="0064058C" w:rsidRPr="005E2487" w:rsidRDefault="0064058C" w:rsidP="00C0668A">
            <w:pPr>
              <w:jc w:val="center"/>
              <w:rPr>
                <w:b/>
                <w:color w:val="000000"/>
                <w:sz w:val="16"/>
                <w:szCs w:val="16"/>
                <w:lang w:val="ru-RU"/>
              </w:rPr>
            </w:pPr>
          </w:p>
        </w:tc>
      </w:tr>
      <w:tr w:rsidR="0064058C" w:rsidRPr="005E2487" w:rsidTr="00C0668A">
        <w:trPr>
          <w:trHeight w:val="1920"/>
        </w:trPr>
        <w:tc>
          <w:tcPr>
            <w:tcW w:w="1092" w:type="pct"/>
            <w:shd w:val="clear" w:color="auto" w:fill="auto"/>
            <w:tcMar>
              <w:left w:w="58" w:type="dxa"/>
              <w:right w:w="58" w:type="dxa"/>
            </w:tcMar>
          </w:tcPr>
          <w:p w:rsidR="0064058C" w:rsidRPr="005E2487" w:rsidRDefault="0064058C" w:rsidP="00C0668A">
            <w:pPr>
              <w:ind w:left="15"/>
              <w:rPr>
                <w:sz w:val="16"/>
                <w:szCs w:val="16"/>
                <w:lang w:val="ru-RU"/>
              </w:rPr>
            </w:pPr>
            <w:r w:rsidRPr="005E2487">
              <w:rPr>
                <w:sz w:val="16"/>
                <w:szCs w:val="16"/>
                <w:lang w:val="ru-RU"/>
              </w:rPr>
              <w:lastRenderedPageBreak/>
              <w:t>ИЗВЛЕЧЕНИЕ УРОКОВ НА УРОВНЕ ОРГАНИЗАЦИИ - усвоение уроков и реализация рекомендаций по итогам надзорных мероприятий</w:t>
            </w:r>
          </w:p>
        </w:tc>
        <w:tc>
          <w:tcPr>
            <w:tcW w:w="1398" w:type="pct"/>
            <w:shd w:val="clear" w:color="auto" w:fill="auto"/>
            <w:tcMar>
              <w:left w:w="58" w:type="dxa"/>
              <w:right w:w="58" w:type="dxa"/>
            </w:tcMar>
          </w:tcPr>
          <w:p w:rsidR="00DC059F" w:rsidRPr="005E2487" w:rsidRDefault="0064058C" w:rsidP="00C0668A">
            <w:pPr>
              <w:rPr>
                <w:i/>
                <w:color w:val="002060"/>
                <w:sz w:val="16"/>
                <w:szCs w:val="16"/>
                <w:lang w:val="ru-RU"/>
              </w:rPr>
            </w:pPr>
            <w:r w:rsidRPr="005E2487">
              <w:rPr>
                <w:i/>
                <w:color w:val="002060"/>
                <w:sz w:val="16"/>
                <w:szCs w:val="16"/>
                <w:lang w:val="ru-RU"/>
              </w:rPr>
              <w:t xml:space="preserve">Обновленные базовые показатели, конец 2015 г.:  </w:t>
            </w:r>
          </w:p>
          <w:p w:rsidR="00DC059F" w:rsidRPr="005E2487" w:rsidRDefault="0064058C" w:rsidP="00C0668A">
            <w:pPr>
              <w:rPr>
                <w:color w:val="002060"/>
                <w:sz w:val="16"/>
                <w:szCs w:val="16"/>
                <w:lang w:val="ru-RU"/>
              </w:rPr>
            </w:pPr>
            <w:r w:rsidRPr="005E2487">
              <w:rPr>
                <w:color w:val="002060"/>
                <w:sz w:val="16"/>
                <w:szCs w:val="16"/>
                <w:lang w:val="ru-RU"/>
              </w:rPr>
              <w:t xml:space="preserve">Принятие более 95% рекомендаций </w:t>
            </w:r>
          </w:p>
          <w:p w:rsidR="00DC059F" w:rsidRPr="005E2487" w:rsidRDefault="00DC059F" w:rsidP="00C0668A">
            <w:pPr>
              <w:rPr>
                <w:color w:val="002060"/>
                <w:sz w:val="16"/>
                <w:szCs w:val="16"/>
                <w:lang w:val="ru-RU"/>
              </w:rPr>
            </w:pPr>
          </w:p>
          <w:p w:rsidR="00DC059F" w:rsidRPr="005E2487" w:rsidRDefault="00DC059F" w:rsidP="00C0668A">
            <w:pPr>
              <w:ind w:left="15"/>
              <w:rPr>
                <w:color w:val="002060"/>
                <w:sz w:val="16"/>
                <w:szCs w:val="16"/>
                <w:lang w:val="ru-RU"/>
              </w:rPr>
            </w:pPr>
          </w:p>
          <w:p w:rsidR="00DC059F" w:rsidRPr="005E2487" w:rsidRDefault="0064058C" w:rsidP="00C0668A">
            <w:pPr>
              <w:ind w:left="15"/>
              <w:rPr>
                <w:color w:val="002060"/>
                <w:sz w:val="16"/>
                <w:szCs w:val="16"/>
                <w:lang w:val="ru-RU"/>
              </w:rPr>
            </w:pPr>
            <w:r w:rsidRPr="005E2487">
              <w:rPr>
                <w:color w:val="002060"/>
                <w:sz w:val="16"/>
                <w:szCs w:val="16"/>
                <w:lang w:val="ru-RU"/>
              </w:rPr>
              <w:t>В двухлетний срок выполнено 40% рекомендаций.</w:t>
            </w:r>
          </w:p>
          <w:p w:rsidR="00DC059F" w:rsidRPr="005E2487" w:rsidRDefault="00DC059F" w:rsidP="00C0668A">
            <w:pPr>
              <w:ind w:left="15"/>
              <w:rPr>
                <w:sz w:val="16"/>
                <w:szCs w:val="16"/>
                <w:lang w:val="ru-RU" w:bidi="th-TH"/>
              </w:rPr>
            </w:pPr>
          </w:p>
          <w:p w:rsidR="00DC059F" w:rsidRPr="005E2487" w:rsidRDefault="0064058C" w:rsidP="00C0668A">
            <w:pPr>
              <w:ind w:left="15"/>
              <w:rPr>
                <w:i/>
                <w:sz w:val="16"/>
                <w:szCs w:val="16"/>
                <w:lang w:val="ru-RU" w:bidi="th-TH"/>
              </w:rPr>
            </w:pPr>
            <w:r w:rsidRPr="005E2487">
              <w:rPr>
                <w:i/>
                <w:color w:val="000000"/>
                <w:sz w:val="16"/>
                <w:szCs w:val="16"/>
                <w:lang w:val="ru-RU" w:bidi="th-TH"/>
              </w:rPr>
              <w:t xml:space="preserve">Исходный базовый показатель (Программа и бюджет на 2016-2017 гг.): </w:t>
            </w:r>
          </w:p>
          <w:p w:rsidR="0064058C" w:rsidRPr="005E2487" w:rsidRDefault="0064058C" w:rsidP="00C0668A">
            <w:pPr>
              <w:ind w:left="15"/>
              <w:rPr>
                <w:color w:val="000000"/>
                <w:sz w:val="16"/>
                <w:szCs w:val="16"/>
                <w:lang w:val="ru-RU"/>
              </w:rPr>
            </w:pPr>
            <w:r w:rsidRPr="005E2487">
              <w:rPr>
                <w:color w:val="000000"/>
                <w:sz w:val="16"/>
                <w:szCs w:val="16"/>
                <w:lang w:val="ru-RU"/>
              </w:rPr>
              <w:t>90% рекомендаций принимаются, 90% рекомендаций выполняются в двухлетний срок</w:t>
            </w:r>
          </w:p>
        </w:tc>
        <w:tc>
          <w:tcPr>
            <w:tcW w:w="1081" w:type="pct"/>
            <w:shd w:val="clear" w:color="auto" w:fill="auto"/>
            <w:tcMar>
              <w:top w:w="110" w:type="dxa"/>
              <w:left w:w="58" w:type="dxa"/>
              <w:right w:w="58" w:type="dxa"/>
            </w:tcMar>
          </w:tcPr>
          <w:p w:rsidR="00DC059F" w:rsidRPr="005E2487" w:rsidRDefault="00DC059F" w:rsidP="00C0668A">
            <w:pPr>
              <w:rPr>
                <w:i/>
                <w:sz w:val="16"/>
                <w:szCs w:val="16"/>
                <w:lang w:val="ru-RU"/>
              </w:rPr>
            </w:pPr>
          </w:p>
          <w:p w:rsidR="00DC059F" w:rsidRPr="005E2487" w:rsidRDefault="00DC059F" w:rsidP="00C0668A">
            <w:pPr>
              <w:rPr>
                <w:i/>
                <w:sz w:val="16"/>
                <w:szCs w:val="16"/>
                <w:lang w:val="ru-RU"/>
              </w:rPr>
            </w:pPr>
          </w:p>
          <w:p w:rsidR="00DC059F" w:rsidRPr="005E2487" w:rsidRDefault="0064058C" w:rsidP="00C0668A">
            <w:pPr>
              <w:rPr>
                <w:sz w:val="16"/>
                <w:szCs w:val="16"/>
                <w:lang w:val="ru-RU"/>
              </w:rPr>
            </w:pPr>
            <w:r w:rsidRPr="005E2487">
              <w:rPr>
                <w:sz w:val="16"/>
                <w:szCs w:val="16"/>
                <w:lang w:val="ru-RU"/>
              </w:rPr>
              <w:t>Принятие 90% рекомендаций</w:t>
            </w:r>
          </w:p>
          <w:p w:rsidR="00DC059F" w:rsidRPr="005E2487" w:rsidRDefault="00DC059F" w:rsidP="00C0668A">
            <w:pPr>
              <w:rPr>
                <w:sz w:val="16"/>
                <w:szCs w:val="16"/>
                <w:lang w:val="ru-RU"/>
              </w:rPr>
            </w:pPr>
          </w:p>
          <w:p w:rsidR="00DC059F" w:rsidRPr="005E2487" w:rsidRDefault="00DC059F" w:rsidP="00C0668A">
            <w:pPr>
              <w:rPr>
                <w:sz w:val="16"/>
                <w:szCs w:val="16"/>
                <w:lang w:val="ru-RU"/>
              </w:rPr>
            </w:pPr>
          </w:p>
          <w:p w:rsidR="0064058C" w:rsidRPr="005E2487" w:rsidRDefault="0064058C" w:rsidP="00C0668A">
            <w:pPr>
              <w:rPr>
                <w:sz w:val="16"/>
                <w:szCs w:val="16"/>
                <w:lang w:val="ru-RU"/>
              </w:rPr>
            </w:pPr>
            <w:r w:rsidRPr="005E2487">
              <w:rPr>
                <w:sz w:val="16"/>
                <w:szCs w:val="16"/>
                <w:lang w:val="ru-RU"/>
              </w:rPr>
              <w:t>В двухлетний срок выполнено 90% рекомендаций</w:t>
            </w:r>
          </w:p>
        </w:tc>
        <w:tc>
          <w:tcPr>
            <w:tcW w:w="1000" w:type="pct"/>
            <w:shd w:val="clear" w:color="auto" w:fill="FFFFFF"/>
            <w:tcMar>
              <w:top w:w="110" w:type="dxa"/>
              <w:left w:w="58" w:type="dxa"/>
              <w:right w:w="58" w:type="dxa"/>
            </w:tcMar>
          </w:tcPr>
          <w:p w:rsidR="00DC059F" w:rsidRPr="005E2487" w:rsidRDefault="00DC059F" w:rsidP="00C0668A">
            <w:pPr>
              <w:rPr>
                <w:sz w:val="16"/>
                <w:szCs w:val="16"/>
                <w:lang w:val="ru-RU"/>
              </w:rPr>
            </w:pPr>
          </w:p>
          <w:p w:rsidR="00DC059F" w:rsidRPr="005E2487" w:rsidRDefault="00DC059F" w:rsidP="00C0668A">
            <w:pPr>
              <w:rPr>
                <w:sz w:val="16"/>
                <w:szCs w:val="16"/>
                <w:lang w:val="ru-RU"/>
              </w:rPr>
            </w:pPr>
          </w:p>
          <w:p w:rsidR="00DC059F" w:rsidRPr="005E2487" w:rsidRDefault="0064058C" w:rsidP="00C0668A">
            <w:pPr>
              <w:rPr>
                <w:sz w:val="16"/>
                <w:szCs w:val="16"/>
                <w:lang w:val="ru-RU"/>
              </w:rPr>
            </w:pPr>
            <w:r w:rsidRPr="005E2487">
              <w:rPr>
                <w:sz w:val="16"/>
                <w:szCs w:val="16"/>
                <w:lang w:val="ru-RU"/>
              </w:rPr>
              <w:t xml:space="preserve">Принятие 95% рекомендаций </w:t>
            </w:r>
          </w:p>
          <w:p w:rsidR="00DC059F" w:rsidRPr="005E2487" w:rsidRDefault="00DC059F" w:rsidP="00C0668A">
            <w:pPr>
              <w:rPr>
                <w:sz w:val="16"/>
                <w:szCs w:val="16"/>
                <w:lang w:val="ru-RU"/>
              </w:rPr>
            </w:pPr>
          </w:p>
          <w:p w:rsidR="00DC059F" w:rsidRPr="005E2487" w:rsidRDefault="00DC059F" w:rsidP="00C0668A">
            <w:pPr>
              <w:rPr>
                <w:sz w:val="16"/>
                <w:szCs w:val="16"/>
                <w:lang w:val="ru-RU"/>
              </w:rPr>
            </w:pPr>
          </w:p>
          <w:p w:rsidR="0064058C" w:rsidRPr="005E2487" w:rsidRDefault="0064058C" w:rsidP="00C0668A">
            <w:pPr>
              <w:rPr>
                <w:sz w:val="16"/>
                <w:szCs w:val="16"/>
                <w:lang w:val="ru-RU"/>
              </w:rPr>
            </w:pPr>
            <w:r w:rsidRPr="005E2487">
              <w:rPr>
                <w:sz w:val="16"/>
                <w:szCs w:val="16"/>
                <w:lang w:val="ru-RU"/>
              </w:rPr>
              <w:t>В двухлетний срок выполнено 59% рекомендаций</w:t>
            </w:r>
          </w:p>
        </w:tc>
        <w:tc>
          <w:tcPr>
            <w:tcW w:w="429" w:type="pct"/>
            <w:shd w:val="clear" w:color="auto" w:fill="auto"/>
            <w:tcMar>
              <w:top w:w="110" w:type="dxa"/>
              <w:left w:w="58" w:type="dxa"/>
              <w:right w:w="58" w:type="dxa"/>
            </w:tcMar>
          </w:tcPr>
          <w:p w:rsidR="00DC059F" w:rsidRPr="005E2487" w:rsidRDefault="00DC059F" w:rsidP="00C0668A">
            <w:pPr>
              <w:jc w:val="center"/>
              <w:rPr>
                <w:b/>
                <w:bCs/>
                <w:color w:val="00B050"/>
                <w:sz w:val="16"/>
                <w:szCs w:val="16"/>
                <w:lang w:val="ru-RU"/>
              </w:rPr>
            </w:pPr>
          </w:p>
          <w:p w:rsidR="00DC059F" w:rsidRPr="005E2487" w:rsidRDefault="00DC059F" w:rsidP="00C0668A">
            <w:pPr>
              <w:jc w:val="center"/>
              <w:rPr>
                <w:b/>
                <w:bCs/>
                <w:color w:val="00B050"/>
                <w:sz w:val="16"/>
                <w:szCs w:val="16"/>
                <w:lang w:val="ru-RU"/>
              </w:rPr>
            </w:pPr>
          </w:p>
          <w:p w:rsidR="00DC059F" w:rsidRPr="005E2487" w:rsidRDefault="0064058C" w:rsidP="00C0668A">
            <w:pPr>
              <w:jc w:val="center"/>
              <w:rPr>
                <w:b/>
                <w:bCs/>
                <w:color w:val="00B050"/>
                <w:sz w:val="16"/>
                <w:szCs w:val="16"/>
                <w:lang w:val="ru-RU"/>
              </w:rPr>
            </w:pPr>
            <w:r w:rsidRPr="005E2487">
              <w:rPr>
                <w:b/>
                <w:bCs/>
                <w:color w:val="00B050"/>
                <w:sz w:val="16"/>
                <w:szCs w:val="16"/>
                <w:lang w:val="ru-RU"/>
              </w:rPr>
              <w:t>По графику</w:t>
            </w:r>
          </w:p>
          <w:p w:rsidR="00DC059F" w:rsidRPr="005E2487" w:rsidRDefault="00DC059F" w:rsidP="00C0668A">
            <w:pPr>
              <w:rPr>
                <w:color w:val="00B050"/>
                <w:sz w:val="16"/>
                <w:szCs w:val="16"/>
                <w:lang w:val="ru-RU"/>
              </w:rPr>
            </w:pPr>
          </w:p>
          <w:p w:rsidR="00DC059F" w:rsidRPr="005E2487" w:rsidRDefault="00DC059F" w:rsidP="00C0668A">
            <w:pPr>
              <w:rPr>
                <w:color w:val="00B050"/>
                <w:sz w:val="16"/>
                <w:szCs w:val="16"/>
                <w:lang w:val="ru-RU"/>
              </w:rPr>
            </w:pPr>
          </w:p>
          <w:p w:rsidR="00DC059F" w:rsidRPr="005E2487" w:rsidRDefault="0064058C" w:rsidP="00C0668A">
            <w:pPr>
              <w:jc w:val="center"/>
              <w:rPr>
                <w:b/>
                <w:bCs/>
                <w:color w:val="00B050"/>
                <w:sz w:val="16"/>
                <w:szCs w:val="16"/>
                <w:lang w:val="ru-RU"/>
              </w:rPr>
            </w:pPr>
            <w:r w:rsidRPr="005E2487">
              <w:rPr>
                <w:b/>
                <w:bCs/>
                <w:color w:val="00B050"/>
                <w:sz w:val="16"/>
                <w:szCs w:val="16"/>
                <w:lang w:val="ru-RU"/>
              </w:rPr>
              <w:t>По графику</w:t>
            </w:r>
          </w:p>
          <w:p w:rsidR="0064058C" w:rsidRPr="005E2487" w:rsidRDefault="0064058C" w:rsidP="00C0668A">
            <w:pPr>
              <w:jc w:val="center"/>
              <w:rPr>
                <w:color w:val="000000"/>
                <w:sz w:val="16"/>
                <w:szCs w:val="16"/>
                <w:lang w:val="ru-RU"/>
              </w:rPr>
            </w:pPr>
          </w:p>
        </w:tc>
      </w:tr>
    </w:tbl>
    <w:p w:rsidR="00DC059F" w:rsidRPr="005E2487" w:rsidRDefault="00DC059F" w:rsidP="0064058C">
      <w:pPr>
        <w:rPr>
          <w:color w:val="000000"/>
          <w:sz w:val="20"/>
          <w:lang w:val="ru-RU"/>
        </w:rPr>
      </w:pPr>
    </w:p>
    <w:p w:rsidR="0064058C" w:rsidRPr="005E2487" w:rsidRDefault="0064058C" w:rsidP="0064058C">
      <w:pPr>
        <w:rPr>
          <w:color w:val="000000"/>
          <w:sz w:val="20"/>
          <w:lang w:val="ru-RU"/>
        </w:rPr>
      </w:pPr>
    </w:p>
    <w:tbl>
      <w:tblPr>
        <w:tblStyle w:val="TableGrid"/>
        <w:tblW w:w="1814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072"/>
        <w:gridCol w:w="9072"/>
      </w:tblGrid>
      <w:tr w:rsidR="0064058C" w:rsidRPr="005E2487" w:rsidTr="00C0668A">
        <w:trPr>
          <w:trHeight w:val="423"/>
        </w:trPr>
        <w:tc>
          <w:tcPr>
            <w:tcW w:w="9072" w:type="dxa"/>
            <w:shd w:val="clear" w:color="auto" w:fill="C6D9F1" w:themeFill="text2" w:themeFillTint="33"/>
            <w:vAlign w:val="center"/>
          </w:tcPr>
          <w:p w:rsidR="0064058C" w:rsidRPr="005E2487" w:rsidRDefault="0064058C" w:rsidP="00C0668A">
            <w:pPr>
              <w:keepNext/>
              <w:keepLines/>
              <w:jc w:val="center"/>
              <w:rPr>
                <w:b/>
                <w:color w:val="000000"/>
                <w:sz w:val="20"/>
                <w:lang w:val="ru-RU"/>
              </w:rPr>
            </w:pPr>
            <w:r w:rsidRPr="005E2487">
              <w:rPr>
                <w:sz w:val="20"/>
                <w:lang w:val="ru-RU"/>
              </w:rPr>
              <w:br w:type="page"/>
            </w:r>
            <w:r w:rsidRPr="005E2487">
              <w:rPr>
                <w:b/>
                <w:color w:val="000000"/>
                <w:sz w:val="20"/>
                <w:lang w:val="ru-RU"/>
              </w:rPr>
              <w:t>Использование ресурсов в рамках Программы 26</w:t>
            </w:r>
          </w:p>
        </w:tc>
        <w:tc>
          <w:tcPr>
            <w:tcW w:w="9072" w:type="dxa"/>
            <w:shd w:val="clear" w:color="auto" w:fill="C6D9F1" w:themeFill="text2" w:themeFillTint="33"/>
            <w:vAlign w:val="center"/>
          </w:tcPr>
          <w:p w:rsidR="0064058C" w:rsidRPr="005E2487" w:rsidRDefault="0064058C" w:rsidP="00C0668A">
            <w:pPr>
              <w:keepNext/>
              <w:keepLines/>
              <w:jc w:val="center"/>
              <w:rPr>
                <w:b/>
                <w:color w:val="000000"/>
                <w:sz w:val="20"/>
                <w:lang w:val="ru-RU"/>
              </w:rPr>
            </w:pPr>
            <w:r w:rsidRPr="005E2487">
              <w:rPr>
                <w:b/>
                <w:color w:val="000000"/>
                <w:sz w:val="20"/>
                <w:lang w:val="ru-RU"/>
              </w:rPr>
              <w:t>Resource Utilization for Program 26</w:t>
            </w:r>
          </w:p>
        </w:tc>
      </w:tr>
    </w:tbl>
    <w:p w:rsidR="00DC059F" w:rsidRPr="005E2487" w:rsidRDefault="00DC059F" w:rsidP="0064058C">
      <w:pPr>
        <w:rPr>
          <w:sz w:val="20"/>
          <w:lang w:val="ru-RU"/>
        </w:rPr>
      </w:pPr>
    </w:p>
    <w:p w:rsidR="00DC059F" w:rsidRPr="005E2487" w:rsidRDefault="0064058C" w:rsidP="0064058C">
      <w:pPr>
        <w:keepNext/>
        <w:keepLines/>
        <w:jc w:val="center"/>
        <w:rPr>
          <w:sz w:val="18"/>
          <w:szCs w:val="18"/>
          <w:lang w:val="ru-RU"/>
        </w:rPr>
      </w:pPr>
      <w:r w:rsidRPr="005E2487">
        <w:rPr>
          <w:sz w:val="18"/>
          <w:szCs w:val="18"/>
          <w:lang w:val="ru-RU"/>
        </w:rPr>
        <w:t>Бюджет и фактические расходы (в разбивке по результатам)</w:t>
      </w:r>
    </w:p>
    <w:p w:rsidR="00DC059F" w:rsidRPr="005E2487" w:rsidRDefault="0064058C" w:rsidP="0064058C">
      <w:pPr>
        <w:jc w:val="center"/>
        <w:rPr>
          <w:i/>
          <w:iCs/>
          <w:color w:val="000000"/>
          <w:sz w:val="16"/>
          <w:szCs w:val="16"/>
          <w:lang w:val="ru-RU"/>
        </w:rPr>
      </w:pPr>
      <w:r w:rsidRPr="005E2487">
        <w:rPr>
          <w:i/>
          <w:iCs/>
          <w:color w:val="000000"/>
          <w:sz w:val="16"/>
          <w:szCs w:val="16"/>
          <w:lang w:val="ru-RU"/>
        </w:rPr>
        <w:t>(тыс. шв. франков)</w:t>
      </w:r>
    </w:p>
    <w:p w:rsidR="0064058C" w:rsidRPr="005E2487" w:rsidRDefault="0064058C" w:rsidP="0064058C">
      <w:pPr>
        <w:rPr>
          <w:sz w:val="20"/>
          <w:lang w:val="ru-RU"/>
        </w:rPr>
      </w:pPr>
    </w:p>
    <w:tbl>
      <w:tblPr>
        <w:tblW w:w="9090" w:type="dxa"/>
        <w:jc w:val="center"/>
        <w:tblLayout w:type="fixed"/>
        <w:tblLook w:val="04A0" w:firstRow="1" w:lastRow="0" w:firstColumn="1" w:lastColumn="0" w:noHBand="0" w:noVBand="1"/>
      </w:tblPr>
      <w:tblGrid>
        <w:gridCol w:w="507"/>
        <w:gridCol w:w="3744"/>
        <w:gridCol w:w="1690"/>
        <w:gridCol w:w="1467"/>
        <w:gridCol w:w="1682"/>
      </w:tblGrid>
      <w:tr w:rsidR="0064058C" w:rsidRPr="005E2487" w:rsidTr="00C0668A">
        <w:trPr>
          <w:trHeight w:val="825"/>
          <w:jc w:val="center"/>
        </w:trPr>
        <w:tc>
          <w:tcPr>
            <w:tcW w:w="4251" w:type="dxa"/>
            <w:gridSpan w:val="2"/>
            <w:tcBorders>
              <w:top w:val="nil"/>
              <w:left w:val="nil"/>
              <w:bottom w:val="nil"/>
              <w:right w:val="nil"/>
            </w:tcBorders>
            <w:shd w:val="clear" w:color="000000" w:fill="C5D9F1"/>
            <w:noWrap/>
            <w:vAlign w:val="center"/>
            <w:hideMark/>
          </w:tcPr>
          <w:p w:rsidR="0064058C" w:rsidRPr="005E2487" w:rsidRDefault="0064058C" w:rsidP="00C0668A">
            <w:pPr>
              <w:jc w:val="center"/>
              <w:rPr>
                <w:b/>
                <w:bCs/>
                <w:sz w:val="16"/>
                <w:szCs w:val="16"/>
                <w:lang w:val="ru-RU"/>
              </w:rPr>
            </w:pPr>
            <w:r w:rsidRPr="005E2487">
              <w:rPr>
                <w:b/>
                <w:bCs/>
                <w:sz w:val="16"/>
                <w:szCs w:val="16"/>
                <w:lang w:val="ru-RU"/>
              </w:rPr>
              <w:t xml:space="preserve">Номер и описание ожидаемого результата </w:t>
            </w:r>
          </w:p>
        </w:tc>
        <w:tc>
          <w:tcPr>
            <w:tcW w:w="1690" w:type="dxa"/>
            <w:tcBorders>
              <w:top w:val="nil"/>
              <w:left w:val="nil"/>
              <w:bottom w:val="nil"/>
              <w:right w:val="nil"/>
            </w:tcBorders>
            <w:shd w:val="clear" w:color="000000" w:fill="C5D9F1"/>
            <w:vAlign w:val="center"/>
            <w:hideMark/>
          </w:tcPr>
          <w:p w:rsidR="0064058C" w:rsidRPr="005E2487" w:rsidRDefault="0064058C" w:rsidP="00C0668A">
            <w:pPr>
              <w:jc w:val="center"/>
              <w:rPr>
                <w:b/>
                <w:bCs/>
                <w:sz w:val="16"/>
                <w:szCs w:val="16"/>
                <w:lang w:val="ru-RU"/>
              </w:rPr>
            </w:pPr>
            <w:r w:rsidRPr="005E2487">
              <w:rPr>
                <w:b/>
                <w:bCs/>
                <w:sz w:val="16"/>
                <w:szCs w:val="16"/>
                <w:lang w:val="ru-RU"/>
              </w:rPr>
              <w:t xml:space="preserve">Утвержденный бюджет на 2016-2017 гг. </w:t>
            </w:r>
          </w:p>
        </w:tc>
        <w:tc>
          <w:tcPr>
            <w:tcW w:w="1467" w:type="dxa"/>
            <w:tcBorders>
              <w:top w:val="nil"/>
              <w:left w:val="nil"/>
              <w:bottom w:val="nil"/>
              <w:right w:val="nil"/>
            </w:tcBorders>
            <w:shd w:val="clear" w:color="000000" w:fill="C5D9F1"/>
            <w:vAlign w:val="center"/>
            <w:hideMark/>
          </w:tcPr>
          <w:p w:rsidR="0064058C" w:rsidRPr="005E2487" w:rsidRDefault="0064058C" w:rsidP="00C0668A">
            <w:pPr>
              <w:jc w:val="center"/>
              <w:rPr>
                <w:b/>
                <w:bCs/>
                <w:sz w:val="16"/>
                <w:szCs w:val="16"/>
                <w:lang w:val="ru-RU"/>
              </w:rPr>
            </w:pPr>
            <w:r w:rsidRPr="005E2487">
              <w:rPr>
                <w:b/>
                <w:bCs/>
                <w:sz w:val="16"/>
                <w:szCs w:val="16"/>
                <w:lang w:val="ru-RU"/>
              </w:rPr>
              <w:t xml:space="preserve">Бюджет на 2016-2017 гг. после перераспределения средств </w:t>
            </w:r>
          </w:p>
        </w:tc>
        <w:tc>
          <w:tcPr>
            <w:tcW w:w="1682" w:type="dxa"/>
            <w:tcBorders>
              <w:top w:val="nil"/>
              <w:left w:val="nil"/>
              <w:bottom w:val="nil"/>
              <w:right w:val="nil"/>
            </w:tcBorders>
            <w:shd w:val="clear" w:color="000000" w:fill="C5D9F1"/>
            <w:vAlign w:val="center"/>
            <w:hideMark/>
          </w:tcPr>
          <w:p w:rsidR="0064058C" w:rsidRPr="005E2487" w:rsidRDefault="0064058C" w:rsidP="00C0668A">
            <w:pPr>
              <w:jc w:val="center"/>
              <w:rPr>
                <w:b/>
                <w:bCs/>
                <w:sz w:val="16"/>
                <w:szCs w:val="16"/>
                <w:lang w:val="ru-RU"/>
              </w:rPr>
            </w:pPr>
            <w:r w:rsidRPr="005E2487">
              <w:rPr>
                <w:b/>
                <w:bCs/>
                <w:sz w:val="16"/>
                <w:szCs w:val="16"/>
                <w:lang w:val="ru-RU"/>
              </w:rPr>
              <w:t xml:space="preserve">Расходы за 2016 г.* </w:t>
            </w:r>
          </w:p>
        </w:tc>
      </w:tr>
      <w:tr w:rsidR="0064058C" w:rsidRPr="005E2487" w:rsidTr="00C0668A">
        <w:trPr>
          <w:trHeight w:val="819"/>
          <w:jc w:val="center"/>
        </w:trPr>
        <w:tc>
          <w:tcPr>
            <w:tcW w:w="507" w:type="dxa"/>
            <w:tcBorders>
              <w:top w:val="nil"/>
              <w:left w:val="nil"/>
              <w:bottom w:val="nil"/>
              <w:right w:val="nil"/>
            </w:tcBorders>
            <w:shd w:val="clear" w:color="auto" w:fill="auto"/>
            <w:noWrap/>
            <w:vAlign w:val="center"/>
            <w:hideMark/>
          </w:tcPr>
          <w:p w:rsidR="0064058C" w:rsidRPr="005E2487" w:rsidRDefault="0064058C" w:rsidP="00C0668A">
            <w:pPr>
              <w:rPr>
                <w:sz w:val="16"/>
                <w:szCs w:val="16"/>
                <w:lang w:val="ru-RU"/>
              </w:rPr>
            </w:pPr>
            <w:r w:rsidRPr="005E2487">
              <w:rPr>
                <w:sz w:val="16"/>
                <w:szCs w:val="16"/>
                <w:lang w:val="ru-RU"/>
              </w:rPr>
              <w:t>IX.8</w:t>
            </w:r>
          </w:p>
        </w:tc>
        <w:tc>
          <w:tcPr>
            <w:tcW w:w="3744" w:type="dxa"/>
            <w:tcBorders>
              <w:top w:val="nil"/>
              <w:left w:val="nil"/>
              <w:bottom w:val="nil"/>
              <w:right w:val="nil"/>
            </w:tcBorders>
            <w:shd w:val="clear" w:color="auto" w:fill="auto"/>
            <w:vAlign w:val="center"/>
            <w:hideMark/>
          </w:tcPr>
          <w:p w:rsidR="0064058C" w:rsidRPr="005E2487" w:rsidRDefault="0064058C" w:rsidP="00C0668A">
            <w:pPr>
              <w:rPr>
                <w:sz w:val="16"/>
                <w:szCs w:val="16"/>
                <w:lang w:val="ru-RU"/>
              </w:rPr>
            </w:pPr>
            <w:r w:rsidRPr="005E2487">
              <w:rPr>
                <w:sz w:val="16"/>
                <w:szCs w:val="16"/>
                <w:lang w:val="ru-RU"/>
              </w:rPr>
              <w:t xml:space="preserve"> Улучшение положения в вопросах подотчетности, обучения на рабочем месте, рационального использования средств, разумного руководства, внутреннего контроля и корпоративного управления за счет положительного воздействия эффективного и независимого надзора</w:t>
            </w:r>
          </w:p>
        </w:tc>
        <w:tc>
          <w:tcPr>
            <w:tcW w:w="1690" w:type="dxa"/>
            <w:tcBorders>
              <w:top w:val="nil"/>
              <w:left w:val="nil"/>
              <w:bottom w:val="nil"/>
              <w:right w:val="nil"/>
            </w:tcBorders>
            <w:shd w:val="clear" w:color="auto" w:fill="auto"/>
            <w:noWrap/>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5 358</w:t>
            </w:r>
          </w:p>
        </w:tc>
        <w:tc>
          <w:tcPr>
            <w:tcW w:w="1467" w:type="dxa"/>
            <w:tcBorders>
              <w:top w:val="nil"/>
              <w:left w:val="nil"/>
              <w:bottom w:val="nil"/>
              <w:right w:val="nil"/>
            </w:tcBorders>
            <w:shd w:val="clear" w:color="auto" w:fill="auto"/>
            <w:noWrap/>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5 450</w:t>
            </w:r>
          </w:p>
        </w:tc>
        <w:tc>
          <w:tcPr>
            <w:tcW w:w="1682" w:type="dxa"/>
            <w:tcBorders>
              <w:top w:val="nil"/>
              <w:left w:val="nil"/>
              <w:bottom w:val="nil"/>
              <w:right w:val="nil"/>
            </w:tcBorders>
            <w:shd w:val="clear" w:color="auto" w:fill="auto"/>
            <w:noWrap/>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2 049</w:t>
            </w:r>
          </w:p>
        </w:tc>
      </w:tr>
      <w:tr w:rsidR="0064058C" w:rsidRPr="005E2487" w:rsidTr="00C0668A">
        <w:trPr>
          <w:trHeight w:val="225"/>
          <w:jc w:val="center"/>
        </w:trPr>
        <w:tc>
          <w:tcPr>
            <w:tcW w:w="507" w:type="dxa"/>
            <w:tcBorders>
              <w:top w:val="nil"/>
              <w:left w:val="nil"/>
              <w:bottom w:val="nil"/>
              <w:right w:val="nil"/>
            </w:tcBorders>
            <w:shd w:val="clear" w:color="000000" w:fill="C5D9F1"/>
            <w:noWrap/>
            <w:vAlign w:val="bottom"/>
            <w:hideMark/>
          </w:tcPr>
          <w:p w:rsidR="0064058C" w:rsidRPr="005E2487" w:rsidRDefault="0064058C" w:rsidP="00C0668A">
            <w:pPr>
              <w:rPr>
                <w:sz w:val="16"/>
                <w:szCs w:val="16"/>
                <w:lang w:val="ru-RU"/>
              </w:rPr>
            </w:pPr>
            <w:r w:rsidRPr="005E2487">
              <w:rPr>
                <w:sz w:val="16"/>
                <w:szCs w:val="16"/>
                <w:lang w:val="ru-RU"/>
              </w:rPr>
              <w:t> </w:t>
            </w:r>
          </w:p>
        </w:tc>
        <w:tc>
          <w:tcPr>
            <w:tcW w:w="3744" w:type="dxa"/>
            <w:tcBorders>
              <w:top w:val="nil"/>
              <w:left w:val="nil"/>
              <w:bottom w:val="nil"/>
              <w:right w:val="nil"/>
            </w:tcBorders>
            <w:shd w:val="clear" w:color="000000" w:fill="C5D9F1"/>
            <w:noWrap/>
            <w:vAlign w:val="bottom"/>
            <w:hideMark/>
          </w:tcPr>
          <w:p w:rsidR="0064058C" w:rsidRPr="005E2487" w:rsidRDefault="0064058C" w:rsidP="00C0668A">
            <w:pPr>
              <w:jc w:val="right"/>
              <w:rPr>
                <w:b/>
                <w:bCs/>
                <w:sz w:val="16"/>
                <w:szCs w:val="16"/>
                <w:lang w:val="ru-RU"/>
              </w:rPr>
            </w:pPr>
            <w:r w:rsidRPr="005E2487">
              <w:rPr>
                <w:b/>
                <w:bCs/>
                <w:color w:val="000000"/>
                <w:sz w:val="16"/>
                <w:szCs w:val="16"/>
                <w:lang w:val="ru-RU"/>
              </w:rPr>
              <w:t>Итого</w:t>
            </w:r>
          </w:p>
        </w:tc>
        <w:tc>
          <w:tcPr>
            <w:tcW w:w="1690" w:type="dxa"/>
            <w:tcBorders>
              <w:top w:val="nil"/>
              <w:left w:val="nil"/>
              <w:bottom w:val="nil"/>
              <w:right w:val="nil"/>
            </w:tcBorders>
            <w:shd w:val="clear" w:color="000000" w:fill="C5D9F1"/>
            <w:noWrap/>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5 358</w:t>
            </w:r>
          </w:p>
        </w:tc>
        <w:tc>
          <w:tcPr>
            <w:tcW w:w="1467" w:type="dxa"/>
            <w:tcBorders>
              <w:top w:val="nil"/>
              <w:left w:val="nil"/>
              <w:bottom w:val="nil"/>
              <w:right w:val="nil"/>
            </w:tcBorders>
            <w:shd w:val="clear" w:color="000000" w:fill="C5D9F1"/>
            <w:noWrap/>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5 450</w:t>
            </w:r>
          </w:p>
        </w:tc>
        <w:tc>
          <w:tcPr>
            <w:tcW w:w="1682" w:type="dxa"/>
            <w:tcBorders>
              <w:top w:val="nil"/>
              <w:left w:val="nil"/>
              <w:bottom w:val="nil"/>
              <w:right w:val="nil"/>
            </w:tcBorders>
            <w:shd w:val="clear" w:color="000000" w:fill="C5D9F1"/>
            <w:noWrap/>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2 049</w:t>
            </w:r>
          </w:p>
        </w:tc>
      </w:tr>
      <w:tr w:rsidR="0064058C" w:rsidRPr="00D507F9" w:rsidTr="00C0668A">
        <w:trPr>
          <w:trHeight w:val="330"/>
          <w:jc w:val="center"/>
        </w:trPr>
        <w:tc>
          <w:tcPr>
            <w:tcW w:w="7408" w:type="dxa"/>
            <w:gridSpan w:val="4"/>
            <w:tcBorders>
              <w:top w:val="nil"/>
              <w:left w:val="nil"/>
              <w:bottom w:val="nil"/>
              <w:right w:val="nil"/>
            </w:tcBorders>
            <w:shd w:val="clear" w:color="auto" w:fill="auto"/>
            <w:noWrap/>
            <w:vAlign w:val="center"/>
            <w:hideMark/>
          </w:tcPr>
          <w:p w:rsidR="0064058C" w:rsidRPr="005E2487" w:rsidRDefault="0064058C" w:rsidP="00C0668A">
            <w:pPr>
              <w:rPr>
                <w:i/>
                <w:iCs/>
                <w:sz w:val="16"/>
                <w:szCs w:val="16"/>
                <w:lang w:val="ru-RU"/>
              </w:rPr>
            </w:pPr>
            <w:r w:rsidRPr="005E2487">
              <w:rPr>
                <w:i/>
                <w:iCs/>
                <w:sz w:val="16"/>
                <w:szCs w:val="16"/>
                <w:lang w:val="ru-RU"/>
              </w:rPr>
              <w:t xml:space="preserve">*Данные о расходах за 2016 г. </w:t>
            </w:r>
            <w:r w:rsidR="000C1594" w:rsidRPr="005E2487">
              <w:rPr>
                <w:i/>
                <w:iCs/>
                <w:sz w:val="16"/>
                <w:szCs w:val="16"/>
                <w:lang w:val="ru-RU"/>
              </w:rPr>
              <w:t>носят предварительный</w:t>
            </w:r>
            <w:r w:rsidRPr="005E2487">
              <w:rPr>
                <w:i/>
                <w:iCs/>
                <w:sz w:val="16"/>
                <w:szCs w:val="16"/>
                <w:lang w:val="ru-RU"/>
              </w:rPr>
              <w:t xml:space="preserve"> характер и подлежат проверке внешними аудиторами.</w:t>
            </w:r>
          </w:p>
        </w:tc>
        <w:tc>
          <w:tcPr>
            <w:tcW w:w="1682" w:type="dxa"/>
            <w:tcBorders>
              <w:top w:val="nil"/>
              <w:left w:val="nil"/>
              <w:bottom w:val="nil"/>
              <w:right w:val="nil"/>
            </w:tcBorders>
            <w:shd w:val="clear" w:color="auto" w:fill="auto"/>
            <w:noWrap/>
            <w:vAlign w:val="center"/>
            <w:hideMark/>
          </w:tcPr>
          <w:p w:rsidR="0064058C" w:rsidRPr="005E2487" w:rsidRDefault="0064058C" w:rsidP="00C0668A">
            <w:pPr>
              <w:rPr>
                <w:sz w:val="16"/>
                <w:szCs w:val="16"/>
                <w:lang w:val="ru-RU"/>
              </w:rPr>
            </w:pPr>
          </w:p>
        </w:tc>
      </w:tr>
    </w:tbl>
    <w:p w:rsidR="00DC059F" w:rsidRPr="005E2487" w:rsidRDefault="00DC059F" w:rsidP="0064058C">
      <w:pPr>
        <w:keepNext/>
        <w:keepLines/>
        <w:jc w:val="center"/>
        <w:rPr>
          <w:color w:val="800080"/>
          <w:sz w:val="18"/>
          <w:szCs w:val="18"/>
          <w:lang w:val="ru-RU"/>
        </w:rPr>
      </w:pPr>
    </w:p>
    <w:p w:rsidR="00DC059F" w:rsidRPr="005E2487" w:rsidRDefault="0064058C" w:rsidP="0064058C">
      <w:pPr>
        <w:keepNext/>
        <w:keepLines/>
        <w:jc w:val="center"/>
        <w:rPr>
          <w:sz w:val="18"/>
          <w:szCs w:val="18"/>
          <w:lang w:val="ru-RU"/>
        </w:rPr>
      </w:pPr>
      <w:r w:rsidRPr="005E2487">
        <w:rPr>
          <w:sz w:val="18"/>
          <w:szCs w:val="18"/>
          <w:lang w:val="ru-RU"/>
        </w:rPr>
        <w:t xml:space="preserve">Бюджет и фактические расходы (по персоналу и не связанные с персоналом) </w:t>
      </w:r>
    </w:p>
    <w:p w:rsidR="00DC059F" w:rsidRPr="005E2487" w:rsidRDefault="0064058C" w:rsidP="0064058C">
      <w:pPr>
        <w:jc w:val="center"/>
        <w:rPr>
          <w:i/>
          <w:iCs/>
          <w:color w:val="000000"/>
          <w:sz w:val="16"/>
          <w:szCs w:val="16"/>
          <w:lang w:val="ru-RU"/>
        </w:rPr>
      </w:pPr>
      <w:r w:rsidRPr="005E2487">
        <w:rPr>
          <w:i/>
          <w:iCs/>
          <w:color w:val="000000"/>
          <w:sz w:val="16"/>
          <w:szCs w:val="16"/>
          <w:lang w:val="ru-RU"/>
        </w:rPr>
        <w:t>(тыс. шв. франков)</w:t>
      </w:r>
    </w:p>
    <w:p w:rsidR="0064058C" w:rsidRPr="005E2487" w:rsidRDefault="0064058C" w:rsidP="0064058C">
      <w:pPr>
        <w:keepNext/>
        <w:keepLines/>
        <w:jc w:val="center"/>
        <w:rPr>
          <w:color w:val="000000"/>
          <w:sz w:val="20"/>
          <w:lang w:val="ru-RU"/>
        </w:rPr>
      </w:pPr>
    </w:p>
    <w:tbl>
      <w:tblPr>
        <w:tblW w:w="9287" w:type="dxa"/>
        <w:jc w:val="center"/>
        <w:tblLook w:val="04A0" w:firstRow="1" w:lastRow="0" w:firstColumn="1" w:lastColumn="0" w:noHBand="0" w:noVBand="1"/>
      </w:tblPr>
      <w:tblGrid>
        <w:gridCol w:w="2440"/>
        <w:gridCol w:w="1585"/>
        <w:gridCol w:w="1990"/>
        <w:gridCol w:w="1099"/>
        <w:gridCol w:w="2173"/>
      </w:tblGrid>
      <w:tr w:rsidR="0064058C" w:rsidRPr="005E2487" w:rsidTr="00C0668A">
        <w:trPr>
          <w:trHeight w:val="720"/>
          <w:jc w:val="center"/>
        </w:trPr>
        <w:tc>
          <w:tcPr>
            <w:tcW w:w="2440" w:type="dxa"/>
            <w:tcBorders>
              <w:top w:val="nil"/>
              <w:left w:val="nil"/>
              <w:bottom w:val="nil"/>
              <w:right w:val="nil"/>
            </w:tcBorders>
            <w:shd w:val="clear" w:color="000000" w:fill="C5D9F1"/>
            <w:noWrap/>
            <w:vAlign w:val="center"/>
            <w:hideMark/>
          </w:tcPr>
          <w:p w:rsidR="0064058C" w:rsidRPr="005E2487" w:rsidRDefault="0064058C" w:rsidP="00C0668A">
            <w:pPr>
              <w:rPr>
                <w:color w:val="000000"/>
                <w:sz w:val="16"/>
                <w:szCs w:val="16"/>
                <w:lang w:val="ru-RU"/>
              </w:rPr>
            </w:pPr>
            <w:r w:rsidRPr="005E2487">
              <w:rPr>
                <w:color w:val="000000"/>
                <w:sz w:val="16"/>
                <w:szCs w:val="16"/>
                <w:lang w:val="ru-RU"/>
              </w:rPr>
              <w:t> </w:t>
            </w:r>
          </w:p>
        </w:tc>
        <w:tc>
          <w:tcPr>
            <w:tcW w:w="1585" w:type="dxa"/>
            <w:tcBorders>
              <w:top w:val="nil"/>
              <w:left w:val="nil"/>
              <w:bottom w:val="nil"/>
              <w:right w:val="nil"/>
            </w:tcBorders>
            <w:shd w:val="clear" w:color="000000" w:fill="C5D9F1"/>
            <w:vAlign w:val="center"/>
            <w:hideMark/>
          </w:tcPr>
          <w:p w:rsidR="0064058C" w:rsidRPr="005E2487" w:rsidRDefault="0064058C" w:rsidP="00C0668A">
            <w:pPr>
              <w:jc w:val="center"/>
              <w:rPr>
                <w:b/>
                <w:bCs/>
                <w:color w:val="000000"/>
                <w:sz w:val="16"/>
                <w:szCs w:val="16"/>
                <w:lang w:val="ru-RU"/>
              </w:rPr>
            </w:pPr>
            <w:r w:rsidRPr="005E2487">
              <w:rPr>
                <w:b/>
                <w:bCs/>
                <w:color w:val="000000"/>
                <w:sz w:val="16"/>
                <w:szCs w:val="16"/>
                <w:lang w:val="ru-RU"/>
              </w:rPr>
              <w:t>Утвержденный бюджет на 2016-2017 гг.</w:t>
            </w:r>
          </w:p>
        </w:tc>
        <w:tc>
          <w:tcPr>
            <w:tcW w:w="1990" w:type="dxa"/>
            <w:tcBorders>
              <w:top w:val="nil"/>
              <w:left w:val="nil"/>
              <w:bottom w:val="nil"/>
              <w:right w:val="nil"/>
            </w:tcBorders>
            <w:shd w:val="clear" w:color="000000" w:fill="C5D9F1"/>
            <w:vAlign w:val="center"/>
            <w:hideMark/>
          </w:tcPr>
          <w:p w:rsidR="0064058C" w:rsidRPr="005E2487" w:rsidRDefault="0064058C" w:rsidP="00C0668A">
            <w:pPr>
              <w:jc w:val="center"/>
              <w:rPr>
                <w:b/>
                <w:bCs/>
                <w:color w:val="000000"/>
                <w:sz w:val="16"/>
                <w:szCs w:val="16"/>
                <w:lang w:val="ru-RU"/>
              </w:rPr>
            </w:pPr>
            <w:r w:rsidRPr="005E2487">
              <w:rPr>
                <w:b/>
                <w:bCs/>
                <w:color w:val="000000"/>
                <w:sz w:val="16"/>
                <w:szCs w:val="16"/>
                <w:lang w:val="ru-RU"/>
              </w:rPr>
              <w:t>Бюджет на 2016-2017 гг. после перераспределения средств</w:t>
            </w:r>
          </w:p>
        </w:tc>
        <w:tc>
          <w:tcPr>
            <w:tcW w:w="1099" w:type="dxa"/>
            <w:tcBorders>
              <w:top w:val="nil"/>
              <w:left w:val="nil"/>
              <w:bottom w:val="nil"/>
              <w:right w:val="nil"/>
            </w:tcBorders>
            <w:shd w:val="clear" w:color="000000" w:fill="C5D9F1"/>
            <w:vAlign w:val="center"/>
            <w:hideMark/>
          </w:tcPr>
          <w:p w:rsidR="0064058C" w:rsidRPr="005E2487" w:rsidRDefault="0064058C" w:rsidP="00C0668A">
            <w:pPr>
              <w:jc w:val="center"/>
              <w:rPr>
                <w:b/>
                <w:bCs/>
                <w:color w:val="000000"/>
                <w:sz w:val="16"/>
                <w:szCs w:val="16"/>
                <w:lang w:val="ru-RU"/>
              </w:rPr>
            </w:pPr>
            <w:r w:rsidRPr="005E2487">
              <w:rPr>
                <w:b/>
                <w:bCs/>
                <w:color w:val="000000"/>
                <w:sz w:val="16"/>
                <w:szCs w:val="16"/>
                <w:lang w:val="ru-RU"/>
              </w:rPr>
              <w:t>Расходы за 2016 г.*</w:t>
            </w:r>
          </w:p>
        </w:tc>
        <w:tc>
          <w:tcPr>
            <w:tcW w:w="2173" w:type="dxa"/>
            <w:tcBorders>
              <w:top w:val="nil"/>
              <w:left w:val="nil"/>
              <w:bottom w:val="nil"/>
              <w:right w:val="nil"/>
            </w:tcBorders>
            <w:shd w:val="clear" w:color="000000" w:fill="C5D9F1"/>
            <w:vAlign w:val="center"/>
            <w:hideMark/>
          </w:tcPr>
          <w:p w:rsidR="0064058C" w:rsidRPr="005E2487" w:rsidRDefault="0064058C" w:rsidP="00C0668A">
            <w:pPr>
              <w:jc w:val="center"/>
              <w:rPr>
                <w:b/>
                <w:bCs/>
                <w:color w:val="000000"/>
                <w:sz w:val="16"/>
                <w:szCs w:val="16"/>
                <w:lang w:val="ru-RU"/>
              </w:rPr>
            </w:pPr>
            <w:r w:rsidRPr="005E2487">
              <w:rPr>
                <w:b/>
                <w:bCs/>
                <w:color w:val="000000"/>
                <w:sz w:val="16"/>
                <w:szCs w:val="16"/>
                <w:lang w:val="ru-RU"/>
              </w:rPr>
              <w:t>Показатель освоения (%)</w:t>
            </w:r>
          </w:p>
        </w:tc>
      </w:tr>
      <w:tr w:rsidR="0064058C" w:rsidRPr="005E2487" w:rsidTr="00C0668A">
        <w:trPr>
          <w:trHeight w:val="315"/>
          <w:jc w:val="center"/>
        </w:trPr>
        <w:tc>
          <w:tcPr>
            <w:tcW w:w="2440" w:type="dxa"/>
            <w:tcBorders>
              <w:top w:val="nil"/>
              <w:left w:val="nil"/>
              <w:bottom w:val="nil"/>
              <w:right w:val="nil"/>
            </w:tcBorders>
            <w:shd w:val="clear" w:color="auto" w:fill="auto"/>
            <w:noWrap/>
            <w:vAlign w:val="center"/>
            <w:hideMark/>
          </w:tcPr>
          <w:p w:rsidR="0064058C" w:rsidRPr="005E2487" w:rsidRDefault="0064058C" w:rsidP="00C0668A">
            <w:pPr>
              <w:rPr>
                <w:sz w:val="16"/>
                <w:szCs w:val="16"/>
                <w:lang w:val="ru-RU"/>
              </w:rPr>
            </w:pPr>
            <w:r w:rsidRPr="005E2487">
              <w:rPr>
                <w:sz w:val="16"/>
                <w:szCs w:val="16"/>
                <w:lang w:val="ru-RU"/>
              </w:rPr>
              <w:t xml:space="preserve"> Расходы, связанные с персоналом  </w:t>
            </w:r>
          </w:p>
        </w:tc>
        <w:tc>
          <w:tcPr>
            <w:tcW w:w="1585" w:type="dxa"/>
            <w:tcBorders>
              <w:top w:val="nil"/>
              <w:left w:val="nil"/>
              <w:bottom w:val="nil"/>
              <w:right w:val="nil"/>
            </w:tcBorders>
            <w:shd w:val="clear" w:color="auto" w:fill="auto"/>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 xml:space="preserve">4 658 </w:t>
            </w:r>
          </w:p>
        </w:tc>
        <w:tc>
          <w:tcPr>
            <w:tcW w:w="1990" w:type="dxa"/>
            <w:tcBorders>
              <w:top w:val="nil"/>
              <w:left w:val="nil"/>
              <w:bottom w:val="nil"/>
              <w:right w:val="nil"/>
            </w:tcBorders>
            <w:shd w:val="clear" w:color="auto" w:fill="auto"/>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 xml:space="preserve">4 790 </w:t>
            </w:r>
          </w:p>
        </w:tc>
        <w:tc>
          <w:tcPr>
            <w:tcW w:w="1099" w:type="dxa"/>
            <w:tcBorders>
              <w:top w:val="nil"/>
              <w:left w:val="nil"/>
              <w:bottom w:val="nil"/>
              <w:right w:val="nil"/>
            </w:tcBorders>
            <w:shd w:val="clear" w:color="auto" w:fill="auto"/>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 xml:space="preserve">1 847 </w:t>
            </w:r>
          </w:p>
        </w:tc>
        <w:tc>
          <w:tcPr>
            <w:tcW w:w="2173" w:type="dxa"/>
            <w:tcBorders>
              <w:top w:val="nil"/>
              <w:left w:val="nil"/>
              <w:bottom w:val="nil"/>
              <w:right w:val="nil"/>
            </w:tcBorders>
            <w:shd w:val="clear" w:color="auto" w:fill="auto"/>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39%</w:t>
            </w:r>
          </w:p>
        </w:tc>
      </w:tr>
      <w:tr w:rsidR="0064058C" w:rsidRPr="005E2487" w:rsidTr="00C0668A">
        <w:trPr>
          <w:trHeight w:val="315"/>
          <w:jc w:val="center"/>
        </w:trPr>
        <w:tc>
          <w:tcPr>
            <w:tcW w:w="2440" w:type="dxa"/>
            <w:tcBorders>
              <w:top w:val="nil"/>
              <w:left w:val="nil"/>
              <w:bottom w:val="nil"/>
              <w:right w:val="nil"/>
            </w:tcBorders>
            <w:shd w:val="clear" w:color="auto" w:fill="auto"/>
            <w:noWrap/>
            <w:vAlign w:val="center"/>
            <w:hideMark/>
          </w:tcPr>
          <w:p w:rsidR="0064058C" w:rsidRPr="005E2487" w:rsidRDefault="0064058C" w:rsidP="00C0668A">
            <w:pPr>
              <w:rPr>
                <w:sz w:val="16"/>
                <w:szCs w:val="16"/>
                <w:lang w:val="ru-RU"/>
              </w:rPr>
            </w:pPr>
            <w:r w:rsidRPr="005E2487">
              <w:rPr>
                <w:sz w:val="16"/>
                <w:szCs w:val="16"/>
                <w:lang w:val="ru-RU"/>
              </w:rPr>
              <w:t xml:space="preserve"> Расходы, не связанные с персоналом </w:t>
            </w:r>
          </w:p>
        </w:tc>
        <w:tc>
          <w:tcPr>
            <w:tcW w:w="1585" w:type="dxa"/>
            <w:tcBorders>
              <w:top w:val="nil"/>
              <w:left w:val="nil"/>
              <w:bottom w:val="nil"/>
              <w:right w:val="nil"/>
            </w:tcBorders>
            <w:shd w:val="clear" w:color="auto" w:fill="auto"/>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 xml:space="preserve">700 </w:t>
            </w:r>
          </w:p>
        </w:tc>
        <w:tc>
          <w:tcPr>
            <w:tcW w:w="1990" w:type="dxa"/>
            <w:tcBorders>
              <w:top w:val="nil"/>
              <w:left w:val="nil"/>
              <w:bottom w:val="nil"/>
              <w:right w:val="nil"/>
            </w:tcBorders>
            <w:shd w:val="clear" w:color="auto" w:fill="auto"/>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 xml:space="preserve">659 </w:t>
            </w:r>
          </w:p>
        </w:tc>
        <w:tc>
          <w:tcPr>
            <w:tcW w:w="1099" w:type="dxa"/>
            <w:tcBorders>
              <w:top w:val="nil"/>
              <w:left w:val="nil"/>
              <w:bottom w:val="nil"/>
              <w:right w:val="nil"/>
            </w:tcBorders>
            <w:shd w:val="clear" w:color="auto" w:fill="auto"/>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 xml:space="preserve">202 </w:t>
            </w:r>
          </w:p>
        </w:tc>
        <w:tc>
          <w:tcPr>
            <w:tcW w:w="2173" w:type="dxa"/>
            <w:tcBorders>
              <w:top w:val="nil"/>
              <w:left w:val="nil"/>
              <w:bottom w:val="nil"/>
              <w:right w:val="nil"/>
            </w:tcBorders>
            <w:shd w:val="clear" w:color="auto" w:fill="auto"/>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31%</w:t>
            </w:r>
          </w:p>
        </w:tc>
      </w:tr>
      <w:tr w:rsidR="0064058C" w:rsidRPr="005E2487" w:rsidTr="00C0668A">
        <w:trPr>
          <w:trHeight w:val="225"/>
          <w:jc w:val="center"/>
        </w:trPr>
        <w:tc>
          <w:tcPr>
            <w:tcW w:w="2440" w:type="dxa"/>
            <w:tcBorders>
              <w:top w:val="nil"/>
              <w:left w:val="nil"/>
              <w:bottom w:val="nil"/>
              <w:right w:val="nil"/>
            </w:tcBorders>
            <w:shd w:val="clear" w:color="000000" w:fill="C5D9F1"/>
            <w:noWrap/>
            <w:vAlign w:val="center"/>
            <w:hideMark/>
          </w:tcPr>
          <w:p w:rsidR="0064058C" w:rsidRPr="005E2487" w:rsidRDefault="0064058C" w:rsidP="00C0668A">
            <w:pPr>
              <w:jc w:val="right"/>
              <w:rPr>
                <w:b/>
                <w:bCs/>
                <w:color w:val="000000"/>
                <w:sz w:val="16"/>
                <w:szCs w:val="16"/>
                <w:lang w:val="ru-RU"/>
              </w:rPr>
            </w:pPr>
            <w:r w:rsidRPr="005E2487">
              <w:rPr>
                <w:b/>
                <w:bCs/>
                <w:color w:val="000000"/>
                <w:sz w:val="16"/>
                <w:szCs w:val="16"/>
                <w:lang w:val="ru-RU"/>
              </w:rPr>
              <w:t xml:space="preserve"> Итого </w:t>
            </w:r>
          </w:p>
        </w:tc>
        <w:tc>
          <w:tcPr>
            <w:tcW w:w="1585" w:type="dxa"/>
            <w:tcBorders>
              <w:top w:val="nil"/>
              <w:left w:val="nil"/>
              <w:bottom w:val="nil"/>
              <w:right w:val="nil"/>
            </w:tcBorders>
            <w:shd w:val="clear" w:color="000000" w:fill="C5D9F1"/>
            <w:vAlign w:val="center"/>
            <w:hideMark/>
          </w:tcPr>
          <w:p w:rsidR="0064058C" w:rsidRPr="005E2487" w:rsidRDefault="0064058C" w:rsidP="00C0668A">
            <w:pPr>
              <w:jc w:val="center"/>
              <w:rPr>
                <w:b/>
                <w:bCs/>
                <w:color w:val="000000"/>
                <w:sz w:val="16"/>
                <w:szCs w:val="16"/>
                <w:lang w:val="ru-RU"/>
              </w:rPr>
            </w:pPr>
            <w:r w:rsidRPr="005E2487">
              <w:rPr>
                <w:b/>
                <w:bCs/>
                <w:color w:val="000000"/>
                <w:sz w:val="16"/>
                <w:szCs w:val="16"/>
                <w:lang w:val="ru-RU"/>
              </w:rPr>
              <w:t xml:space="preserve">5 358 </w:t>
            </w:r>
          </w:p>
        </w:tc>
        <w:tc>
          <w:tcPr>
            <w:tcW w:w="1990" w:type="dxa"/>
            <w:tcBorders>
              <w:top w:val="nil"/>
              <w:left w:val="nil"/>
              <w:bottom w:val="nil"/>
              <w:right w:val="nil"/>
            </w:tcBorders>
            <w:shd w:val="clear" w:color="000000" w:fill="C5D9F1"/>
            <w:vAlign w:val="center"/>
            <w:hideMark/>
          </w:tcPr>
          <w:p w:rsidR="0064058C" w:rsidRPr="005E2487" w:rsidRDefault="0064058C" w:rsidP="00C0668A">
            <w:pPr>
              <w:jc w:val="center"/>
              <w:rPr>
                <w:b/>
                <w:bCs/>
                <w:color w:val="000000"/>
                <w:sz w:val="16"/>
                <w:szCs w:val="16"/>
                <w:lang w:val="ru-RU"/>
              </w:rPr>
            </w:pPr>
            <w:r w:rsidRPr="005E2487">
              <w:rPr>
                <w:b/>
                <w:bCs/>
                <w:color w:val="000000"/>
                <w:sz w:val="16"/>
                <w:szCs w:val="16"/>
                <w:lang w:val="ru-RU"/>
              </w:rPr>
              <w:t xml:space="preserve">5 450 </w:t>
            </w:r>
          </w:p>
        </w:tc>
        <w:tc>
          <w:tcPr>
            <w:tcW w:w="1099" w:type="dxa"/>
            <w:tcBorders>
              <w:top w:val="nil"/>
              <w:left w:val="nil"/>
              <w:bottom w:val="nil"/>
              <w:right w:val="nil"/>
            </w:tcBorders>
            <w:shd w:val="clear" w:color="000000" w:fill="C5D9F1"/>
            <w:vAlign w:val="center"/>
            <w:hideMark/>
          </w:tcPr>
          <w:p w:rsidR="0064058C" w:rsidRPr="005E2487" w:rsidRDefault="0064058C" w:rsidP="00C0668A">
            <w:pPr>
              <w:jc w:val="center"/>
              <w:rPr>
                <w:b/>
                <w:bCs/>
                <w:color w:val="000000"/>
                <w:sz w:val="16"/>
                <w:szCs w:val="16"/>
                <w:lang w:val="ru-RU"/>
              </w:rPr>
            </w:pPr>
            <w:r w:rsidRPr="005E2487">
              <w:rPr>
                <w:b/>
                <w:bCs/>
                <w:color w:val="000000"/>
                <w:sz w:val="16"/>
                <w:szCs w:val="16"/>
                <w:lang w:val="ru-RU"/>
              </w:rPr>
              <w:t xml:space="preserve">2 049 </w:t>
            </w:r>
          </w:p>
        </w:tc>
        <w:tc>
          <w:tcPr>
            <w:tcW w:w="2173" w:type="dxa"/>
            <w:tcBorders>
              <w:top w:val="nil"/>
              <w:left w:val="nil"/>
              <w:bottom w:val="nil"/>
              <w:right w:val="nil"/>
            </w:tcBorders>
            <w:shd w:val="clear" w:color="000000" w:fill="C5D9F1"/>
            <w:vAlign w:val="center"/>
            <w:hideMark/>
          </w:tcPr>
          <w:p w:rsidR="0064058C" w:rsidRPr="005E2487" w:rsidRDefault="0064058C" w:rsidP="00C0668A">
            <w:pPr>
              <w:jc w:val="center"/>
              <w:rPr>
                <w:b/>
                <w:bCs/>
                <w:color w:val="000000"/>
                <w:sz w:val="16"/>
                <w:szCs w:val="16"/>
                <w:lang w:val="ru-RU"/>
              </w:rPr>
            </w:pPr>
            <w:r w:rsidRPr="005E2487">
              <w:rPr>
                <w:b/>
                <w:bCs/>
                <w:color w:val="000000"/>
                <w:sz w:val="16"/>
                <w:szCs w:val="16"/>
                <w:lang w:val="ru-RU"/>
              </w:rPr>
              <w:t>38%</w:t>
            </w:r>
          </w:p>
        </w:tc>
      </w:tr>
      <w:tr w:rsidR="0064058C" w:rsidRPr="00D507F9" w:rsidTr="00C0668A">
        <w:trPr>
          <w:trHeight w:val="300"/>
          <w:jc w:val="center"/>
        </w:trPr>
        <w:tc>
          <w:tcPr>
            <w:tcW w:w="9287" w:type="dxa"/>
            <w:gridSpan w:val="5"/>
            <w:tcBorders>
              <w:top w:val="nil"/>
              <w:left w:val="nil"/>
              <w:bottom w:val="nil"/>
              <w:right w:val="nil"/>
            </w:tcBorders>
            <w:shd w:val="clear" w:color="auto" w:fill="auto"/>
            <w:noWrap/>
            <w:vAlign w:val="center"/>
            <w:hideMark/>
          </w:tcPr>
          <w:p w:rsidR="0064058C" w:rsidRPr="005E2487" w:rsidRDefault="0064058C" w:rsidP="00C0668A">
            <w:pPr>
              <w:rPr>
                <w:i/>
                <w:iCs/>
                <w:sz w:val="16"/>
                <w:szCs w:val="16"/>
                <w:lang w:val="ru-RU"/>
              </w:rPr>
            </w:pPr>
            <w:r w:rsidRPr="005E2487">
              <w:rPr>
                <w:i/>
                <w:iCs/>
                <w:sz w:val="16"/>
                <w:szCs w:val="16"/>
                <w:lang w:val="ru-RU"/>
              </w:rPr>
              <w:t xml:space="preserve">*Данные о расходах за 2016 г. </w:t>
            </w:r>
            <w:r w:rsidR="000C1594" w:rsidRPr="005E2487">
              <w:rPr>
                <w:i/>
                <w:iCs/>
                <w:sz w:val="16"/>
                <w:szCs w:val="16"/>
                <w:lang w:val="ru-RU"/>
              </w:rPr>
              <w:t>носят предварительный</w:t>
            </w:r>
            <w:r w:rsidRPr="005E2487">
              <w:rPr>
                <w:i/>
                <w:iCs/>
                <w:sz w:val="16"/>
                <w:szCs w:val="16"/>
                <w:lang w:val="ru-RU"/>
              </w:rPr>
              <w:t xml:space="preserve"> характер и подлежат проверке внешними аудиторами.</w:t>
            </w:r>
          </w:p>
        </w:tc>
      </w:tr>
    </w:tbl>
    <w:p w:rsidR="00DC059F" w:rsidRPr="005E2487" w:rsidRDefault="00DC059F" w:rsidP="0064058C">
      <w:pPr>
        <w:rPr>
          <w:sz w:val="20"/>
          <w:lang w:val="ru-RU"/>
        </w:rPr>
      </w:pPr>
    </w:p>
    <w:p w:rsidR="00DC059F" w:rsidRPr="005E2487" w:rsidRDefault="0064058C" w:rsidP="0064058C">
      <w:pPr>
        <w:keepNext/>
        <w:keepLines/>
        <w:ind w:right="282"/>
        <w:rPr>
          <w:i/>
          <w:sz w:val="16"/>
          <w:szCs w:val="16"/>
          <w:lang w:val="ru-RU"/>
        </w:rPr>
      </w:pPr>
      <w:r w:rsidRPr="005E2487">
        <w:rPr>
          <w:i/>
          <w:color w:val="000000"/>
          <w:sz w:val="16"/>
          <w:szCs w:val="16"/>
          <w:lang w:val="ru-RU"/>
        </w:rPr>
        <w:t>ПРИМЕЧАНИЕ: бюджет после перераспределения 2016–17 гг. отражает перераспределение средств по состоянию на 8 марта 2017 г., необходимое для удовлетворения потребностей в ходе двухгодичного периода 2016–2015 гг. в соответствии с финансовым положением 5.5.</w:t>
      </w:r>
    </w:p>
    <w:p w:rsidR="00DC059F" w:rsidRPr="005E2487" w:rsidRDefault="00DC059F" w:rsidP="0064058C">
      <w:pPr>
        <w:rPr>
          <w:sz w:val="20"/>
          <w:lang w:val="ru-RU"/>
        </w:rPr>
      </w:pPr>
    </w:p>
    <w:p w:rsidR="00DC059F" w:rsidRPr="005E2487" w:rsidRDefault="00DC059F" w:rsidP="0064058C">
      <w:pPr>
        <w:jc w:val="both"/>
        <w:rPr>
          <w:sz w:val="20"/>
          <w:lang w:val="ru-RU"/>
        </w:rPr>
      </w:pPr>
    </w:p>
    <w:p w:rsidR="00DC059F" w:rsidRPr="005E2487" w:rsidRDefault="0064058C" w:rsidP="0064058C">
      <w:pPr>
        <w:jc w:val="both"/>
        <w:rPr>
          <w:sz w:val="20"/>
          <w:u w:val="single"/>
          <w:lang w:val="ru-RU"/>
        </w:rPr>
      </w:pPr>
      <w:r w:rsidRPr="005E2487">
        <w:rPr>
          <w:sz w:val="20"/>
          <w:lang w:val="ru-RU"/>
        </w:rPr>
        <w:br w:type="page"/>
      </w:r>
      <w:r w:rsidRPr="005E2487">
        <w:rPr>
          <w:sz w:val="20"/>
          <w:lang w:val="ru-RU"/>
        </w:rPr>
        <w:lastRenderedPageBreak/>
        <w:t>A.</w:t>
      </w:r>
      <w:r w:rsidRPr="005E2487">
        <w:rPr>
          <w:sz w:val="20"/>
          <w:lang w:val="ru-RU"/>
        </w:rPr>
        <w:tab/>
      </w:r>
      <w:r w:rsidRPr="005E2487">
        <w:rPr>
          <w:sz w:val="20"/>
          <w:u w:val="single"/>
          <w:lang w:val="ru-RU"/>
        </w:rPr>
        <w:t>Бюджет на 2016-2017 гг. после перераспределения средств</w:t>
      </w:r>
    </w:p>
    <w:p w:rsidR="00DC059F" w:rsidRPr="005E2487" w:rsidRDefault="00DC059F" w:rsidP="0064058C">
      <w:pPr>
        <w:jc w:val="both"/>
        <w:rPr>
          <w:sz w:val="20"/>
          <w:lang w:val="ru-RU"/>
        </w:rPr>
      </w:pPr>
    </w:p>
    <w:p w:rsidR="00DC059F" w:rsidRPr="005E2487" w:rsidRDefault="0064058C" w:rsidP="0064058C">
      <w:pPr>
        <w:pStyle w:val="ListParagraph"/>
        <w:keepNext/>
        <w:keepLines/>
        <w:numPr>
          <w:ilvl w:val="0"/>
          <w:numId w:val="56"/>
        </w:numPr>
        <w:tabs>
          <w:tab w:val="left" w:pos="0"/>
          <w:tab w:val="left" w:pos="709"/>
        </w:tabs>
        <w:autoSpaceDE w:val="0"/>
        <w:autoSpaceDN w:val="0"/>
        <w:ind w:left="0" w:firstLine="0"/>
        <w:contextualSpacing/>
        <w:jc w:val="both"/>
        <w:rPr>
          <w:rFonts w:cs="Arial"/>
          <w:lang w:val="ru-RU" w:eastAsia="ko-KR"/>
        </w:rPr>
      </w:pPr>
      <w:r w:rsidRPr="005E2487">
        <w:rPr>
          <w:rFonts w:cs="Arial"/>
          <w:color w:val="000000"/>
          <w:lang w:val="ru-RU" w:eastAsia="zh-CN"/>
        </w:rPr>
        <w:t xml:space="preserve">Общее увеличение бюджета после перераспределения средств на 2016-2017 гг. по сравнению с утвержденным бюджетом на 2016-2017 связано в первую очередь с увеличение ресурсов на персонал в целях выполнения Программы, с тем чтобы пригласить еще одного сотрудника по расследованиям на краткосрочный контракт для повышение качества и оптимизации временных затрат Секции расследований ОВН. Некоторое снижение ресурсов, не связанных с персоналом, обусловлено перераспределением средств, выделенных на стажировки, в ДУЛР (Программа 23), который непосредственно работает со стажерами.   </w:t>
      </w:r>
    </w:p>
    <w:p w:rsidR="00DC059F" w:rsidRPr="005E2487" w:rsidRDefault="00DC059F" w:rsidP="0064058C">
      <w:pPr>
        <w:jc w:val="both"/>
        <w:rPr>
          <w:sz w:val="20"/>
          <w:lang w:val="ru-RU"/>
        </w:rPr>
      </w:pPr>
    </w:p>
    <w:p w:rsidR="00DC059F" w:rsidRPr="005E2487" w:rsidRDefault="0064058C" w:rsidP="0064058C">
      <w:pPr>
        <w:jc w:val="both"/>
        <w:rPr>
          <w:sz w:val="20"/>
          <w:lang w:val="ru-RU"/>
        </w:rPr>
      </w:pPr>
      <w:r w:rsidRPr="005E2487">
        <w:rPr>
          <w:sz w:val="20"/>
          <w:lang w:val="ru-RU"/>
        </w:rPr>
        <w:t>B.</w:t>
      </w:r>
      <w:r w:rsidRPr="005E2487">
        <w:rPr>
          <w:sz w:val="20"/>
          <w:lang w:val="ru-RU"/>
        </w:rPr>
        <w:tab/>
      </w:r>
      <w:r w:rsidRPr="005E2487">
        <w:rPr>
          <w:sz w:val="20"/>
          <w:u w:val="single"/>
          <w:lang w:val="ru-RU"/>
        </w:rPr>
        <w:t>Освоение бюджетных средств в 2016-2017 гг.</w:t>
      </w:r>
    </w:p>
    <w:p w:rsidR="00DC059F" w:rsidRPr="005E2487" w:rsidRDefault="00DC059F" w:rsidP="0064058C">
      <w:pPr>
        <w:jc w:val="both"/>
        <w:rPr>
          <w:sz w:val="20"/>
          <w:lang w:val="ru-RU"/>
        </w:rPr>
      </w:pPr>
    </w:p>
    <w:p w:rsidR="00DC059F" w:rsidRPr="005E2487" w:rsidRDefault="0064058C" w:rsidP="0064058C">
      <w:pPr>
        <w:pStyle w:val="ListParagraph"/>
        <w:keepNext/>
        <w:keepLines/>
        <w:numPr>
          <w:ilvl w:val="0"/>
          <w:numId w:val="56"/>
        </w:numPr>
        <w:tabs>
          <w:tab w:val="left" w:pos="0"/>
          <w:tab w:val="left" w:pos="709"/>
        </w:tabs>
        <w:autoSpaceDE w:val="0"/>
        <w:autoSpaceDN w:val="0"/>
        <w:ind w:left="0" w:firstLine="0"/>
        <w:contextualSpacing/>
        <w:jc w:val="both"/>
        <w:rPr>
          <w:rFonts w:cs="Arial"/>
          <w:b/>
          <w:color w:val="000000"/>
          <w:u w:val="single"/>
          <w:lang w:val="ru-RU" w:eastAsia="zh-CN"/>
        </w:rPr>
      </w:pPr>
      <w:r w:rsidRPr="005E2487">
        <w:rPr>
          <w:rFonts w:cs="Arial"/>
          <w:color w:val="000000"/>
          <w:lang w:val="ru-RU" w:eastAsia="zh-CN"/>
        </w:rPr>
        <w:t xml:space="preserve">Освоение бюджетных средств на персонал оказалось ниже запланированного в связи с наличием двух вакантных должностей и с тем, что некоторые сотрудники работаю неполный рабочий день, в течение большей части года.  Расходы, не связанные с персоналом, а именно расходы на аудиторскую работу, оценочные мероприятия и расследования, также оказались ниже запланированных. </w:t>
      </w:r>
    </w:p>
    <w:p w:rsidR="00DC059F" w:rsidRPr="005E2487" w:rsidRDefault="00DC059F" w:rsidP="0064058C">
      <w:pPr>
        <w:pStyle w:val="ListParagraph"/>
        <w:keepNext/>
        <w:keepLines/>
        <w:tabs>
          <w:tab w:val="left" w:pos="0"/>
          <w:tab w:val="left" w:pos="709"/>
        </w:tabs>
        <w:autoSpaceDE w:val="0"/>
        <w:autoSpaceDN w:val="0"/>
        <w:ind w:left="0"/>
        <w:contextualSpacing/>
        <w:jc w:val="both"/>
        <w:rPr>
          <w:rFonts w:cs="Arial"/>
          <w:b/>
          <w:color w:val="000000"/>
          <w:u w:val="single"/>
          <w:lang w:val="ru-RU" w:eastAsia="zh-CN"/>
        </w:rPr>
      </w:pPr>
    </w:p>
    <w:p w:rsidR="00DC059F" w:rsidRPr="005E2487" w:rsidRDefault="00DC059F" w:rsidP="0082323E">
      <w:pPr>
        <w:rPr>
          <w:color w:val="000000"/>
          <w:sz w:val="20"/>
          <w:lang w:val="ru-RU"/>
        </w:rPr>
      </w:pPr>
    </w:p>
    <w:p w:rsidR="00DC059F" w:rsidRPr="005E2487" w:rsidRDefault="00DC059F" w:rsidP="00AD51FD">
      <w:pPr>
        <w:rPr>
          <w:rFonts w:eastAsia="Times New Roman"/>
          <w:sz w:val="20"/>
          <w:lang w:val="ru-RU" w:eastAsia="en-US"/>
        </w:rPr>
      </w:pPr>
    </w:p>
    <w:p w:rsidR="00DC059F" w:rsidRPr="005E2487" w:rsidRDefault="00AD51FD" w:rsidP="00AD51FD">
      <w:pPr>
        <w:rPr>
          <w:rFonts w:eastAsia="Times New Roman" w:cs="Times New Roman"/>
          <w:sz w:val="20"/>
          <w:lang w:val="ru-RU" w:eastAsia="en-US"/>
        </w:rPr>
      </w:pPr>
      <w:r w:rsidRPr="005E2487">
        <w:rPr>
          <w:rFonts w:eastAsia="Times New Roman" w:cs="Times New Roman"/>
          <w:sz w:val="20"/>
          <w:lang w:val="ru-RU" w:eastAsia="en-US"/>
        </w:rPr>
        <w:br w:type="page"/>
      </w:r>
    </w:p>
    <w:p w:rsidR="00DC059F" w:rsidRPr="005E2487" w:rsidRDefault="0064058C" w:rsidP="0064058C">
      <w:pPr>
        <w:pStyle w:val="Heading2"/>
        <w:keepNext/>
        <w:widowControl/>
        <w:tabs>
          <w:tab w:val="clear" w:pos="567"/>
          <w:tab w:val="left" w:pos="2694"/>
        </w:tabs>
        <w:spacing w:line="240" w:lineRule="auto"/>
        <w:ind w:left="0" w:right="176" w:firstLine="0"/>
        <w:jc w:val="both"/>
        <w:rPr>
          <w:rFonts w:eastAsia="SimSun" w:cs="Arial"/>
          <w:bCs/>
          <w:caps/>
          <w:sz w:val="22"/>
          <w:szCs w:val="28"/>
          <w:lang w:val="ru-RU"/>
        </w:rPr>
      </w:pPr>
      <w:bookmarkStart w:id="93" w:name="_Toc454544501"/>
      <w:bookmarkStart w:id="94" w:name="_Toc482778386"/>
      <w:r w:rsidRPr="005E2487">
        <w:rPr>
          <w:rFonts w:eastAsia="SimSun" w:cs="Arial"/>
          <w:bCs/>
          <w:caps/>
          <w:sz w:val="22"/>
          <w:szCs w:val="28"/>
          <w:lang w:val="ru-RU"/>
        </w:rPr>
        <w:lastRenderedPageBreak/>
        <w:t>ПРОГРАММА 27</w:t>
      </w:r>
      <w:r w:rsidRPr="005E2487">
        <w:rPr>
          <w:rFonts w:eastAsia="SimSun" w:cs="Arial"/>
          <w:bCs/>
          <w:caps/>
          <w:sz w:val="22"/>
          <w:szCs w:val="28"/>
          <w:lang w:val="ru-RU"/>
        </w:rPr>
        <w:tab/>
      </w:r>
      <w:bookmarkEnd w:id="93"/>
      <w:r w:rsidRPr="005E2487">
        <w:rPr>
          <w:rFonts w:eastAsia="SimSun" w:cs="Arial"/>
          <w:bCs/>
          <w:caps/>
          <w:sz w:val="22"/>
          <w:szCs w:val="28"/>
          <w:lang w:val="ru-RU"/>
        </w:rPr>
        <w:t>КОНФЕРЕНЦИОННАЯ И ЛИНГВИСТИЧЕСКАЯ СЛУЖБЫ</w:t>
      </w:r>
      <w:bookmarkEnd w:id="94"/>
    </w:p>
    <w:p w:rsidR="00DC059F" w:rsidRPr="005E2487" w:rsidRDefault="00DC059F" w:rsidP="0064058C">
      <w:pPr>
        <w:jc w:val="both"/>
        <w:rPr>
          <w:sz w:val="20"/>
          <w:lang w:val="ru-RU"/>
        </w:rPr>
      </w:pPr>
    </w:p>
    <w:p w:rsidR="00DC059F" w:rsidRPr="005E2487" w:rsidRDefault="0064058C" w:rsidP="0064058C">
      <w:pPr>
        <w:tabs>
          <w:tab w:val="left" w:pos="3119"/>
        </w:tabs>
        <w:jc w:val="both"/>
        <w:rPr>
          <w:lang w:val="ru-RU"/>
        </w:rPr>
      </w:pPr>
      <w:r w:rsidRPr="005E2487">
        <w:rPr>
          <w:b/>
          <w:sz w:val="20"/>
          <w:lang w:val="ru-RU"/>
        </w:rPr>
        <w:t>Руководитель программы</w:t>
      </w:r>
      <w:r w:rsidRPr="005E2487">
        <w:rPr>
          <w:b/>
          <w:sz w:val="20"/>
          <w:lang w:val="ru-RU"/>
        </w:rPr>
        <w:tab/>
        <w:t>г-н A. Сундарам</w:t>
      </w:r>
    </w:p>
    <w:p w:rsidR="0064058C" w:rsidRPr="005E2487" w:rsidRDefault="0064058C" w:rsidP="0064058C">
      <w:pPr>
        <w:jc w:val="center"/>
        <w:rPr>
          <w:lang w:val="ru-RU"/>
        </w:rPr>
      </w:pPr>
      <w:r w:rsidRPr="005E2487">
        <w:rPr>
          <w:noProof/>
          <w:lang w:eastAsia="en-US"/>
        </w:rPr>
        <w:drawing>
          <wp:inline distT="0" distB="0" distL="0" distR="0" wp14:anchorId="0DE5D970" wp14:editId="45D3476C">
            <wp:extent cx="4269854" cy="2786028"/>
            <wp:effectExtent l="0" t="0" r="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269873" cy="2786041"/>
                    </a:xfrm>
                    <a:prstGeom prst="rect">
                      <a:avLst/>
                    </a:prstGeom>
                    <a:noFill/>
                    <a:ln>
                      <a:noFill/>
                    </a:ln>
                  </pic:spPr>
                </pic:pic>
              </a:graphicData>
            </a:graphic>
          </wp:inline>
        </w:drawing>
      </w:r>
    </w:p>
    <w:tbl>
      <w:tblPr>
        <w:tblW w:w="4937" w:type="pct"/>
        <w:tblInd w:w="58" w:type="dxa"/>
        <w:tblLayout w:type="fixed"/>
        <w:tblCellMar>
          <w:left w:w="115" w:type="dxa"/>
          <w:right w:w="115" w:type="dxa"/>
        </w:tblCellMar>
        <w:tblLook w:val="0000" w:firstRow="0" w:lastRow="0" w:firstColumn="0" w:lastColumn="0" w:noHBand="0" w:noVBand="0"/>
      </w:tblPr>
      <w:tblGrid>
        <w:gridCol w:w="1943"/>
        <w:gridCol w:w="2299"/>
        <w:gridCol w:w="1375"/>
        <w:gridCol w:w="2525"/>
        <w:gridCol w:w="929"/>
      </w:tblGrid>
      <w:tr w:rsidR="0064058C" w:rsidRPr="00760543" w:rsidTr="00C0668A">
        <w:trPr>
          <w:trHeight w:val="565"/>
        </w:trPr>
        <w:tc>
          <w:tcPr>
            <w:tcW w:w="5000" w:type="pct"/>
            <w:gridSpan w:val="5"/>
            <w:shd w:val="clear" w:color="auto" w:fill="C6D9F1"/>
            <w:tcMar>
              <w:left w:w="58" w:type="dxa"/>
              <w:right w:w="58" w:type="dxa"/>
            </w:tcMar>
            <w:vAlign w:val="center"/>
          </w:tcPr>
          <w:p w:rsidR="0064058C" w:rsidRPr="005E2487" w:rsidRDefault="0064058C" w:rsidP="00C0668A">
            <w:pPr>
              <w:tabs>
                <w:tab w:val="left" w:pos="2210"/>
              </w:tabs>
              <w:ind w:left="2210" w:hanging="2210"/>
              <w:rPr>
                <w:b/>
                <w:bCs/>
                <w:sz w:val="16"/>
                <w:szCs w:val="16"/>
                <w:lang w:val="ru-RU"/>
              </w:rPr>
            </w:pPr>
            <w:r w:rsidRPr="005E2487">
              <w:rPr>
                <w:b/>
                <w:bCs/>
                <w:sz w:val="16"/>
                <w:szCs w:val="16"/>
                <w:lang w:val="ru-RU"/>
              </w:rPr>
              <w:t>Ожидаемый результат:</w:t>
            </w:r>
            <w:r w:rsidRPr="005E2487">
              <w:rPr>
                <w:b/>
                <w:bCs/>
                <w:sz w:val="16"/>
                <w:szCs w:val="16"/>
                <w:lang w:val="ru-RU"/>
              </w:rPr>
              <w:tab/>
            </w:r>
            <w:r w:rsidRPr="005E2487">
              <w:rPr>
                <w:color w:val="000000"/>
                <w:sz w:val="16"/>
                <w:szCs w:val="16"/>
                <w:lang w:val="ru-RU"/>
              </w:rPr>
              <w:t>IX.1 Эффективные, действенные,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r>
      <w:tr w:rsidR="0064058C" w:rsidRPr="005E2487" w:rsidTr="00C0668A">
        <w:tc>
          <w:tcPr>
            <w:tcW w:w="1071" w:type="pct"/>
            <w:vAlign w:val="center"/>
          </w:tcPr>
          <w:p w:rsidR="0064058C" w:rsidRPr="005E2487" w:rsidRDefault="0064058C" w:rsidP="00C0668A">
            <w:pPr>
              <w:rPr>
                <w:b/>
                <w:bCs/>
                <w:sz w:val="16"/>
                <w:szCs w:val="16"/>
                <w:lang w:val="ru-RU"/>
              </w:rPr>
            </w:pPr>
            <w:r w:rsidRPr="005E2487">
              <w:rPr>
                <w:b/>
                <w:bCs/>
                <w:sz w:val="16"/>
                <w:szCs w:val="16"/>
                <w:lang w:val="ru-RU"/>
              </w:rPr>
              <w:t>Показатели результативности</w:t>
            </w:r>
          </w:p>
        </w:tc>
        <w:tc>
          <w:tcPr>
            <w:tcW w:w="1267" w:type="pct"/>
            <w:vAlign w:val="center"/>
          </w:tcPr>
          <w:p w:rsidR="0064058C" w:rsidRPr="005E2487" w:rsidRDefault="0064058C" w:rsidP="00C0668A">
            <w:pPr>
              <w:rPr>
                <w:b/>
                <w:bCs/>
                <w:sz w:val="16"/>
                <w:szCs w:val="16"/>
                <w:lang w:val="ru-RU"/>
              </w:rPr>
            </w:pPr>
            <w:r w:rsidRPr="005E2487">
              <w:rPr>
                <w:b/>
                <w:bCs/>
                <w:sz w:val="16"/>
                <w:szCs w:val="16"/>
                <w:lang w:val="ru-RU"/>
              </w:rPr>
              <w:t>Базовые показатели</w:t>
            </w:r>
          </w:p>
        </w:tc>
        <w:tc>
          <w:tcPr>
            <w:tcW w:w="758" w:type="pct"/>
            <w:tcMar>
              <w:top w:w="110" w:type="dxa"/>
              <w:left w:w="58" w:type="dxa"/>
              <w:right w:w="58" w:type="dxa"/>
            </w:tcMar>
            <w:vAlign w:val="center"/>
          </w:tcPr>
          <w:p w:rsidR="0064058C" w:rsidRPr="005E2487" w:rsidRDefault="0064058C" w:rsidP="00C0668A">
            <w:pPr>
              <w:tabs>
                <w:tab w:val="left" w:pos="290"/>
              </w:tabs>
              <w:rPr>
                <w:b/>
                <w:bCs/>
                <w:sz w:val="16"/>
                <w:szCs w:val="16"/>
                <w:lang w:val="ru-RU"/>
              </w:rPr>
            </w:pPr>
            <w:r w:rsidRPr="005E2487">
              <w:rPr>
                <w:b/>
                <w:bCs/>
                <w:sz w:val="16"/>
                <w:szCs w:val="16"/>
                <w:lang w:val="ru-RU"/>
              </w:rPr>
              <w:t>Целевые показатели</w:t>
            </w:r>
          </w:p>
        </w:tc>
        <w:tc>
          <w:tcPr>
            <w:tcW w:w="1392" w:type="pct"/>
            <w:shd w:val="clear" w:color="auto" w:fill="FFFFFF"/>
            <w:tcMar>
              <w:left w:w="58" w:type="dxa"/>
              <w:right w:w="58" w:type="dxa"/>
            </w:tcMar>
            <w:vAlign w:val="center"/>
          </w:tcPr>
          <w:p w:rsidR="0064058C" w:rsidRPr="005E2487" w:rsidRDefault="0064058C" w:rsidP="00C0668A">
            <w:pPr>
              <w:rPr>
                <w:b/>
                <w:bCs/>
                <w:sz w:val="16"/>
                <w:szCs w:val="16"/>
                <w:lang w:val="ru-RU"/>
              </w:rPr>
            </w:pPr>
            <w:r w:rsidRPr="005E2487">
              <w:rPr>
                <w:b/>
                <w:bCs/>
                <w:sz w:val="16"/>
                <w:szCs w:val="16"/>
                <w:lang w:val="ru-RU"/>
              </w:rPr>
              <w:t>Данные о результативности</w:t>
            </w:r>
          </w:p>
        </w:tc>
        <w:tc>
          <w:tcPr>
            <w:tcW w:w="512" w:type="pct"/>
            <w:tcMar>
              <w:left w:w="58" w:type="dxa"/>
              <w:right w:w="58" w:type="dxa"/>
            </w:tcMar>
            <w:vAlign w:val="center"/>
          </w:tcPr>
          <w:p w:rsidR="0064058C" w:rsidRPr="005E2487" w:rsidRDefault="0064058C" w:rsidP="00C0668A">
            <w:pPr>
              <w:jc w:val="center"/>
              <w:rPr>
                <w:b/>
                <w:bCs/>
                <w:sz w:val="16"/>
                <w:szCs w:val="16"/>
                <w:lang w:val="ru-RU"/>
              </w:rPr>
            </w:pPr>
            <w:r w:rsidRPr="005E2487">
              <w:rPr>
                <w:b/>
                <w:bCs/>
                <w:sz w:val="16"/>
                <w:szCs w:val="16"/>
                <w:lang w:val="ru-RU"/>
              </w:rPr>
              <w:t>CC</w:t>
            </w:r>
          </w:p>
        </w:tc>
      </w:tr>
      <w:tr w:rsidR="0064058C" w:rsidRPr="005E2487" w:rsidTr="00C0668A">
        <w:trPr>
          <w:trHeight w:val="750"/>
        </w:trPr>
        <w:tc>
          <w:tcPr>
            <w:tcW w:w="1071" w:type="pct"/>
          </w:tcPr>
          <w:p w:rsidR="0064058C" w:rsidRPr="005E2487" w:rsidRDefault="0064058C" w:rsidP="00C0668A">
            <w:pPr>
              <w:ind w:right="176"/>
              <w:rPr>
                <w:color w:val="000000"/>
                <w:sz w:val="16"/>
                <w:szCs w:val="16"/>
                <w:lang w:val="ru-RU"/>
              </w:rPr>
            </w:pPr>
            <w:r w:rsidRPr="005E2487">
              <w:rPr>
                <w:color w:val="000000"/>
                <w:sz w:val="16"/>
                <w:szCs w:val="16"/>
                <w:rtl/>
                <w:lang w:val="ru-RU"/>
              </w:rPr>
              <w:t>‏</w:t>
            </w:r>
            <w:r w:rsidRPr="005E2487">
              <w:rPr>
                <w:color w:val="000000"/>
                <w:sz w:val="16"/>
                <w:szCs w:val="16"/>
                <w:lang w:val="ru-RU"/>
              </w:rPr>
              <w:t>Доля (%) внутренних и внешних пользователей, удовлетворенных уровнем конференционных услуг ВОИС</w:t>
            </w:r>
          </w:p>
        </w:tc>
        <w:tc>
          <w:tcPr>
            <w:tcW w:w="1267" w:type="pct"/>
          </w:tcPr>
          <w:p w:rsidR="00DC059F" w:rsidRPr="005E2487" w:rsidRDefault="0064058C" w:rsidP="00C0668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64058C" w:rsidP="00C0668A">
            <w:pPr>
              <w:rPr>
                <w:color w:val="002060"/>
                <w:sz w:val="16"/>
                <w:szCs w:val="16"/>
                <w:lang w:val="ru-RU"/>
              </w:rPr>
            </w:pPr>
            <w:r w:rsidRPr="005E2487">
              <w:rPr>
                <w:color w:val="002060"/>
                <w:sz w:val="16"/>
                <w:szCs w:val="16"/>
                <w:lang w:val="ru-RU"/>
              </w:rPr>
              <w:t xml:space="preserve">97% пользователей в 2014-2015 гг. считали общее качество конференционных услуг ВОИС «отличным» или «хорошим»:  </w:t>
            </w:r>
          </w:p>
          <w:p w:rsidR="00DC059F" w:rsidRPr="005E2487" w:rsidRDefault="0064058C" w:rsidP="00C0668A">
            <w:pPr>
              <w:rPr>
                <w:color w:val="002060"/>
                <w:sz w:val="16"/>
                <w:szCs w:val="16"/>
                <w:lang w:val="ru-RU"/>
              </w:rPr>
            </w:pPr>
            <w:r w:rsidRPr="005E2487">
              <w:rPr>
                <w:color w:val="002060"/>
                <w:sz w:val="16"/>
                <w:szCs w:val="16"/>
                <w:lang w:val="ru-RU"/>
              </w:rPr>
              <w:t xml:space="preserve">2014 г.:  «отличное» - 48%, «хорошее» – 49%;  </w:t>
            </w:r>
          </w:p>
          <w:p w:rsidR="00DC059F" w:rsidRPr="005E2487" w:rsidRDefault="0064058C" w:rsidP="00C0668A">
            <w:pPr>
              <w:rPr>
                <w:rFonts w:eastAsia="Batang"/>
                <w:color w:val="002060"/>
                <w:sz w:val="16"/>
                <w:szCs w:val="16"/>
                <w:lang w:val="ru-RU" w:eastAsia="ja-JP"/>
              </w:rPr>
            </w:pPr>
            <w:r w:rsidRPr="005E2487">
              <w:rPr>
                <w:color w:val="002060"/>
                <w:sz w:val="16"/>
                <w:szCs w:val="16"/>
                <w:lang w:val="ru-RU"/>
              </w:rPr>
              <w:t xml:space="preserve">2015 г.:  «отличное» - 60%, «хорошее» – 37%.  </w:t>
            </w:r>
          </w:p>
          <w:p w:rsidR="00DC059F" w:rsidRPr="005E2487" w:rsidRDefault="00DC059F" w:rsidP="00C0668A">
            <w:pPr>
              <w:rPr>
                <w:color w:val="000000"/>
                <w:sz w:val="16"/>
                <w:szCs w:val="16"/>
                <w:lang w:val="ru-RU"/>
              </w:rPr>
            </w:pPr>
          </w:p>
          <w:p w:rsidR="00DC059F" w:rsidRPr="005E2487" w:rsidRDefault="0064058C" w:rsidP="00C0668A">
            <w:pPr>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64058C" w:rsidRPr="005E2487" w:rsidRDefault="0064058C" w:rsidP="00C0668A">
            <w:pPr>
              <w:spacing w:after="60"/>
              <w:rPr>
                <w:color w:val="000000"/>
                <w:sz w:val="16"/>
                <w:szCs w:val="16"/>
                <w:lang w:val="ru-RU"/>
              </w:rPr>
            </w:pPr>
            <w:r w:rsidRPr="005E2487">
              <w:rPr>
                <w:color w:val="000000"/>
                <w:sz w:val="16"/>
                <w:szCs w:val="16"/>
                <w:lang w:val="ru-RU"/>
              </w:rPr>
              <w:t xml:space="preserve">97% участников были удовлетворены качеством обслуживания </w:t>
            </w:r>
            <w:r w:rsidRPr="005E2487">
              <w:rPr>
                <w:color w:val="000000"/>
                <w:sz w:val="16"/>
                <w:szCs w:val="16"/>
                <w:lang w:val="ru-RU"/>
              </w:rPr>
              <w:br/>
              <w:t>(конец 2014 г.)</w:t>
            </w:r>
          </w:p>
        </w:tc>
        <w:tc>
          <w:tcPr>
            <w:tcW w:w="758" w:type="pct"/>
            <w:tcMar>
              <w:top w:w="110" w:type="dxa"/>
              <w:left w:w="58" w:type="dxa"/>
              <w:right w:w="58" w:type="dxa"/>
            </w:tcMar>
          </w:tcPr>
          <w:p w:rsidR="00DC059F" w:rsidRPr="005E2487" w:rsidRDefault="0064058C" w:rsidP="00C0668A">
            <w:pPr>
              <w:ind w:right="-97"/>
              <w:rPr>
                <w:i/>
                <w:color w:val="002060"/>
                <w:sz w:val="16"/>
                <w:szCs w:val="16"/>
                <w:lang w:val="ru-RU"/>
              </w:rPr>
            </w:pPr>
            <w:r w:rsidRPr="005E2487">
              <w:rPr>
                <w:i/>
                <w:color w:val="002060"/>
                <w:sz w:val="16"/>
                <w:szCs w:val="16"/>
                <w:lang w:val="ru-RU"/>
              </w:rPr>
              <w:t xml:space="preserve">Обновленный целевой показатель:  </w:t>
            </w:r>
          </w:p>
          <w:p w:rsidR="00DC059F" w:rsidRPr="005E2487" w:rsidRDefault="0064058C" w:rsidP="00C0668A">
            <w:pPr>
              <w:rPr>
                <w:color w:val="002060"/>
                <w:sz w:val="16"/>
                <w:szCs w:val="16"/>
                <w:lang w:val="ru-RU"/>
              </w:rPr>
            </w:pPr>
            <w:r w:rsidRPr="005E2487">
              <w:rPr>
                <w:color w:val="002060"/>
                <w:sz w:val="16"/>
                <w:szCs w:val="16"/>
                <w:lang w:val="ru-RU"/>
              </w:rPr>
              <w:t>Поддерживать уровень, достигнутый в конце 2015 г.</w:t>
            </w:r>
          </w:p>
          <w:p w:rsidR="00DC059F" w:rsidRPr="005E2487" w:rsidRDefault="00DC059F" w:rsidP="00C0668A">
            <w:pPr>
              <w:rPr>
                <w:i/>
                <w:color w:val="000000"/>
                <w:sz w:val="16"/>
                <w:szCs w:val="16"/>
                <w:lang w:val="ru-RU"/>
              </w:rPr>
            </w:pPr>
          </w:p>
          <w:p w:rsidR="00DC059F" w:rsidRPr="005E2487" w:rsidRDefault="0064058C" w:rsidP="00C0668A">
            <w:pPr>
              <w:rPr>
                <w:i/>
                <w:sz w:val="16"/>
                <w:szCs w:val="16"/>
                <w:lang w:val="ru-RU" w:bidi="th-TH"/>
              </w:rPr>
            </w:pPr>
            <w:r w:rsidRPr="005E2487">
              <w:rPr>
                <w:i/>
                <w:color w:val="000000"/>
                <w:sz w:val="16"/>
                <w:szCs w:val="16"/>
                <w:lang w:val="ru-RU"/>
              </w:rPr>
              <w:t>Первоначаль</w:t>
            </w:r>
            <w:r w:rsidRPr="005E2487">
              <w:rPr>
                <w:i/>
                <w:color w:val="000000"/>
                <w:sz w:val="16"/>
                <w:szCs w:val="16"/>
                <w:lang w:val="ru-RU"/>
              </w:rPr>
              <w:softHyphen/>
              <w:t>ный целевой показатель</w:t>
            </w:r>
            <w:r w:rsidRPr="005E2487">
              <w:rPr>
                <w:i/>
                <w:sz w:val="16"/>
                <w:szCs w:val="16"/>
                <w:lang w:val="ru-RU" w:bidi="th-TH"/>
              </w:rPr>
              <w:t xml:space="preserve"> (Программа и бюджет на 2016-2017 гг.):  </w:t>
            </w:r>
          </w:p>
          <w:p w:rsidR="0064058C" w:rsidRPr="005E2487" w:rsidRDefault="0064058C" w:rsidP="00C0668A">
            <w:pPr>
              <w:rPr>
                <w:color w:val="000000"/>
                <w:sz w:val="16"/>
                <w:szCs w:val="16"/>
                <w:lang w:val="ru-RU"/>
              </w:rPr>
            </w:pPr>
            <w:r w:rsidRPr="005E2487">
              <w:rPr>
                <w:color w:val="000000"/>
                <w:sz w:val="16"/>
                <w:szCs w:val="16"/>
                <w:lang w:val="ru-RU"/>
              </w:rPr>
              <w:t>Поддерживать уровень, достигнутый в конце 2014 г.</w:t>
            </w:r>
          </w:p>
        </w:tc>
        <w:tc>
          <w:tcPr>
            <w:tcW w:w="1392" w:type="pct"/>
            <w:shd w:val="clear" w:color="auto" w:fill="FFFFFF"/>
            <w:tcMar>
              <w:left w:w="58" w:type="dxa"/>
              <w:right w:w="58" w:type="dxa"/>
            </w:tcMar>
          </w:tcPr>
          <w:p w:rsidR="00DC059F" w:rsidRPr="005E2487" w:rsidRDefault="0064058C" w:rsidP="00C0668A">
            <w:pPr>
              <w:rPr>
                <w:sz w:val="16"/>
                <w:szCs w:val="16"/>
                <w:lang w:val="ru-RU"/>
              </w:rPr>
            </w:pPr>
            <w:r w:rsidRPr="005E2487">
              <w:rPr>
                <w:sz w:val="16"/>
                <w:szCs w:val="16"/>
                <w:lang w:val="ru-RU"/>
              </w:rPr>
              <w:t>96% пользователей считали общее качество конференционных услуг ВОИС «отличным» (56%) или «хорошим» (40%)</w:t>
            </w:r>
          </w:p>
          <w:p w:rsidR="0064058C" w:rsidRPr="005E2487" w:rsidRDefault="0064058C" w:rsidP="00C0668A">
            <w:pPr>
              <w:ind w:right="176"/>
              <w:rPr>
                <w:color w:val="000000"/>
                <w:sz w:val="16"/>
                <w:szCs w:val="16"/>
                <w:lang w:val="ru-RU"/>
              </w:rPr>
            </w:pPr>
          </w:p>
        </w:tc>
        <w:tc>
          <w:tcPr>
            <w:tcW w:w="512" w:type="pct"/>
            <w:tcMar>
              <w:left w:w="58" w:type="dxa"/>
              <w:right w:w="58" w:type="dxa"/>
            </w:tcMar>
          </w:tcPr>
          <w:p w:rsidR="00DC059F" w:rsidRPr="005E2487" w:rsidRDefault="0064058C" w:rsidP="00C0668A">
            <w:pPr>
              <w:jc w:val="center"/>
              <w:rPr>
                <w:b/>
                <w:color w:val="00B050"/>
                <w:sz w:val="16"/>
                <w:szCs w:val="16"/>
                <w:lang w:val="ru-RU"/>
              </w:rPr>
            </w:pPr>
            <w:r w:rsidRPr="005E2487">
              <w:rPr>
                <w:b/>
                <w:color w:val="00B050"/>
                <w:sz w:val="16"/>
                <w:szCs w:val="16"/>
                <w:lang w:val="ru-RU"/>
              </w:rPr>
              <w:t>По графику</w:t>
            </w:r>
          </w:p>
          <w:p w:rsidR="0064058C" w:rsidRPr="005E2487" w:rsidRDefault="0064058C" w:rsidP="00C0668A">
            <w:pPr>
              <w:ind w:right="176"/>
              <w:jc w:val="center"/>
              <w:rPr>
                <w:color w:val="000000"/>
                <w:sz w:val="16"/>
                <w:szCs w:val="16"/>
                <w:lang w:val="ru-RU"/>
              </w:rPr>
            </w:pPr>
          </w:p>
        </w:tc>
      </w:tr>
      <w:tr w:rsidR="0064058C" w:rsidRPr="005E2487" w:rsidTr="00C0668A">
        <w:trPr>
          <w:trHeight w:val="1195"/>
        </w:trPr>
        <w:tc>
          <w:tcPr>
            <w:tcW w:w="1071" w:type="pct"/>
          </w:tcPr>
          <w:p w:rsidR="0064058C" w:rsidRPr="005E2487" w:rsidRDefault="0064058C" w:rsidP="00C0668A">
            <w:pPr>
              <w:ind w:right="176"/>
              <w:rPr>
                <w:color w:val="000000"/>
                <w:sz w:val="16"/>
                <w:szCs w:val="16"/>
                <w:lang w:val="ru-RU"/>
              </w:rPr>
            </w:pPr>
            <w:r w:rsidRPr="005E2487">
              <w:rPr>
                <w:color w:val="000000"/>
                <w:sz w:val="16"/>
                <w:szCs w:val="16"/>
                <w:lang w:val="ru-RU"/>
              </w:rPr>
              <w:t>Эффективная реализация Лингвистической политики ВОИС</w:t>
            </w:r>
          </w:p>
        </w:tc>
        <w:tc>
          <w:tcPr>
            <w:tcW w:w="1267" w:type="pct"/>
          </w:tcPr>
          <w:p w:rsidR="00DC059F" w:rsidRPr="005E2487" w:rsidRDefault="0064058C" w:rsidP="00C0668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64058C" w:rsidP="00C0668A">
            <w:pPr>
              <w:rPr>
                <w:color w:val="002060"/>
                <w:sz w:val="16"/>
                <w:szCs w:val="16"/>
                <w:lang w:val="ru-RU"/>
              </w:rPr>
            </w:pPr>
            <w:r w:rsidRPr="005E2487">
              <w:rPr>
                <w:color w:val="002060"/>
                <w:sz w:val="16"/>
                <w:szCs w:val="16"/>
                <w:lang w:val="ru-RU"/>
              </w:rPr>
              <w:t xml:space="preserve">В 2014-2015 гг. лингвистическое обеспечение на 6 языках было распространено, помимо всех Комитетов/основных органов ВОИС, также на 4 Рабочие группы ВОИС:  </w:t>
            </w:r>
          </w:p>
          <w:p w:rsidR="00DC059F" w:rsidRPr="005E2487" w:rsidRDefault="0064058C" w:rsidP="00C0668A">
            <w:pPr>
              <w:rPr>
                <w:color w:val="002060"/>
                <w:sz w:val="16"/>
                <w:szCs w:val="16"/>
                <w:lang w:val="ru-RU"/>
              </w:rPr>
            </w:pPr>
            <w:r w:rsidRPr="005E2487">
              <w:rPr>
                <w:color w:val="002060"/>
                <w:sz w:val="16"/>
                <w:szCs w:val="16"/>
                <w:lang w:val="ru-RU"/>
              </w:rPr>
              <w:t xml:space="preserve">(i) Рабочую группу PCT;  </w:t>
            </w:r>
            <w:r w:rsidRPr="005E2487">
              <w:rPr>
                <w:color w:val="002060"/>
                <w:sz w:val="16"/>
                <w:szCs w:val="16"/>
                <w:lang w:val="ru-RU"/>
              </w:rPr>
              <w:br/>
              <w:t xml:space="preserve">(ii) Рабочую группа по правовому развитию Гаагской системы международной регистрации промышленных образцов; (iii) Рабочую группу по правовому развитию Мадридской системы </w:t>
            </w:r>
            <w:r w:rsidRPr="005E2487">
              <w:rPr>
                <w:color w:val="002060"/>
                <w:sz w:val="16"/>
                <w:szCs w:val="16"/>
                <w:lang w:val="ru-RU"/>
              </w:rPr>
              <w:lastRenderedPageBreak/>
              <w:t>международной регистрации знаков и (iv) Рабочую группу по пересмотру МПК</w:t>
            </w:r>
          </w:p>
          <w:p w:rsidR="00DC059F" w:rsidRPr="005E2487" w:rsidRDefault="00DC059F" w:rsidP="00C0668A">
            <w:pPr>
              <w:rPr>
                <w:color w:val="002060"/>
                <w:sz w:val="16"/>
                <w:szCs w:val="16"/>
                <w:lang w:val="ru-RU"/>
              </w:rPr>
            </w:pPr>
          </w:p>
          <w:p w:rsidR="00DC059F" w:rsidRPr="005E2487" w:rsidRDefault="0064058C" w:rsidP="00C0668A">
            <w:pPr>
              <w:rPr>
                <w:color w:val="002060"/>
                <w:sz w:val="16"/>
                <w:szCs w:val="16"/>
                <w:lang w:val="ru-RU"/>
              </w:rPr>
            </w:pPr>
            <w:r w:rsidRPr="005E2487">
              <w:rPr>
                <w:color w:val="002060"/>
                <w:sz w:val="16"/>
                <w:szCs w:val="16"/>
                <w:lang w:val="ru-RU"/>
              </w:rPr>
              <w:t xml:space="preserve">Около 87% документов, направленных на перевод (3 489 из общего числа 4 030) имели объем менее 3 300 слов.  Остальные документы, которые превышали этот объем, в основном представляли собой публикации, стенографические отчеты или другие ежегодные отчеты, документы, содержащие обзор практики государств-членов, а также документы, подготовленные в ответ на конкретные запросы государств-членов, к которым не применяется такое ограничение объема документов.  </w:t>
            </w:r>
          </w:p>
          <w:p w:rsidR="00DC059F" w:rsidRPr="005E2487" w:rsidRDefault="00DC059F" w:rsidP="00C0668A">
            <w:pPr>
              <w:rPr>
                <w:color w:val="002060"/>
                <w:sz w:val="16"/>
                <w:szCs w:val="16"/>
                <w:lang w:val="ru-RU"/>
              </w:rPr>
            </w:pPr>
          </w:p>
          <w:p w:rsidR="00DC059F" w:rsidRPr="005E2487" w:rsidRDefault="0064058C" w:rsidP="00C0668A">
            <w:pPr>
              <w:rPr>
                <w:color w:val="002060"/>
                <w:sz w:val="16"/>
                <w:szCs w:val="16"/>
                <w:lang w:val="ru-RU"/>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64058C" w:rsidRPr="005E2487" w:rsidRDefault="0064058C" w:rsidP="00C0668A">
            <w:pPr>
              <w:spacing w:after="60"/>
              <w:rPr>
                <w:color w:val="000000"/>
                <w:sz w:val="16"/>
                <w:szCs w:val="16"/>
                <w:lang w:val="ru-RU"/>
              </w:rPr>
            </w:pPr>
            <w:r w:rsidRPr="005E2487">
              <w:rPr>
                <w:color w:val="000000"/>
                <w:sz w:val="16"/>
                <w:szCs w:val="16"/>
                <w:lang w:val="ru-RU"/>
              </w:rPr>
              <w:t>Правило о переводе на все языки распространено на документы всех комитетов/основных органов и некоторых рабочих групп</w:t>
            </w:r>
          </w:p>
        </w:tc>
        <w:tc>
          <w:tcPr>
            <w:tcW w:w="758" w:type="pct"/>
            <w:tcMar>
              <w:top w:w="110" w:type="dxa"/>
              <w:left w:w="58" w:type="dxa"/>
              <w:right w:w="58" w:type="dxa"/>
            </w:tcMar>
          </w:tcPr>
          <w:p w:rsidR="0064058C" w:rsidRPr="005E2487" w:rsidRDefault="0064058C" w:rsidP="00C0668A">
            <w:pPr>
              <w:rPr>
                <w:color w:val="000000"/>
                <w:sz w:val="16"/>
                <w:szCs w:val="16"/>
                <w:lang w:val="ru-RU"/>
              </w:rPr>
            </w:pPr>
            <w:r w:rsidRPr="005E2487">
              <w:rPr>
                <w:color w:val="000000"/>
                <w:sz w:val="16"/>
                <w:szCs w:val="16"/>
                <w:lang w:val="ru-RU"/>
              </w:rPr>
              <w:lastRenderedPageBreak/>
              <w:t xml:space="preserve">Лингвистическое обеспечение </w:t>
            </w:r>
            <w:r w:rsidR="000F7138" w:rsidRPr="005E2487">
              <w:rPr>
                <w:color w:val="000000"/>
                <w:sz w:val="16"/>
                <w:szCs w:val="16"/>
                <w:lang w:val="ru-RU"/>
              </w:rPr>
              <w:t>распространено</w:t>
            </w:r>
            <w:r w:rsidR="000F7138">
              <w:rPr>
                <w:color w:val="000000"/>
                <w:sz w:val="16"/>
                <w:szCs w:val="16"/>
                <w:lang w:val="ru-RU"/>
              </w:rPr>
              <w:t xml:space="preserve"> </w:t>
            </w:r>
            <w:r w:rsidR="000F7138" w:rsidRPr="005E2487">
              <w:rPr>
                <w:color w:val="000000"/>
                <w:sz w:val="16"/>
                <w:szCs w:val="16"/>
                <w:lang w:val="ru-RU"/>
              </w:rPr>
              <w:t>на</w:t>
            </w:r>
            <w:r w:rsidRPr="005E2487">
              <w:rPr>
                <w:color w:val="000000"/>
                <w:sz w:val="16"/>
                <w:szCs w:val="16"/>
                <w:lang w:val="ru-RU"/>
              </w:rPr>
              <w:t xml:space="preserve"> документы всех комитетов/ основных органов/рабочих групп ВОИС с учетом нормативов по объему перевода документов, установленных Лингвистической политикой ВОИС</w:t>
            </w:r>
          </w:p>
        </w:tc>
        <w:tc>
          <w:tcPr>
            <w:tcW w:w="1392" w:type="pct"/>
            <w:shd w:val="clear" w:color="auto" w:fill="FFFFFF"/>
            <w:tcMar>
              <w:left w:w="58" w:type="dxa"/>
              <w:right w:w="58" w:type="dxa"/>
            </w:tcMar>
          </w:tcPr>
          <w:p w:rsidR="00DC059F" w:rsidRPr="005E2487" w:rsidRDefault="0064058C" w:rsidP="00C0668A">
            <w:pPr>
              <w:ind w:right="176"/>
              <w:rPr>
                <w:color w:val="000000"/>
                <w:sz w:val="16"/>
                <w:szCs w:val="16"/>
                <w:lang w:val="ru-RU"/>
              </w:rPr>
            </w:pPr>
            <w:r w:rsidRPr="005E2487">
              <w:rPr>
                <w:color w:val="000000"/>
                <w:sz w:val="16"/>
                <w:szCs w:val="16"/>
                <w:lang w:val="ru-RU"/>
              </w:rPr>
              <w:t xml:space="preserve">Лингвистическое обеспечение на 6 языков было распространено еще на 2 рабочие группы:  (i) Рабочую группу по подготовке общей инструкции к Лиссабонскому соглашению и Женевскому акту Лиссабонского соглашения;  и </w:t>
            </w:r>
          </w:p>
          <w:p w:rsidR="00DC059F" w:rsidRPr="005E2487" w:rsidRDefault="0064058C" w:rsidP="00C0668A">
            <w:pPr>
              <w:ind w:right="176"/>
              <w:rPr>
                <w:color w:val="000000"/>
                <w:sz w:val="16"/>
                <w:szCs w:val="16"/>
                <w:lang w:val="ru-RU"/>
              </w:rPr>
            </w:pPr>
            <w:r w:rsidRPr="005E2487">
              <w:rPr>
                <w:color w:val="000000"/>
                <w:sz w:val="16"/>
                <w:szCs w:val="16"/>
                <w:lang w:val="ru-RU"/>
              </w:rPr>
              <w:t>(ii) Комитет экспертов Союза МПК.</w:t>
            </w:r>
          </w:p>
          <w:p w:rsidR="00DC059F" w:rsidRPr="005E2487" w:rsidRDefault="0064058C" w:rsidP="00C0668A">
            <w:pPr>
              <w:ind w:right="176"/>
              <w:rPr>
                <w:color w:val="000000"/>
                <w:sz w:val="16"/>
                <w:szCs w:val="16"/>
                <w:lang w:val="ru-RU"/>
              </w:rPr>
            </w:pPr>
            <w:r w:rsidRPr="005E2487">
              <w:rPr>
                <w:color w:val="000000"/>
                <w:sz w:val="16"/>
                <w:szCs w:val="16"/>
                <w:lang w:val="ru-RU"/>
              </w:rPr>
              <w:t>(таким образом, эта практика касается всех комитетов/основных органов ВОИС, а также 6 рабочих групп ВОИС)</w:t>
            </w:r>
          </w:p>
          <w:p w:rsidR="00DC059F" w:rsidRPr="005E2487" w:rsidRDefault="00DC059F" w:rsidP="00C0668A">
            <w:pPr>
              <w:ind w:right="176"/>
              <w:rPr>
                <w:color w:val="000000"/>
                <w:sz w:val="16"/>
                <w:szCs w:val="16"/>
                <w:lang w:val="ru-RU"/>
              </w:rPr>
            </w:pPr>
          </w:p>
          <w:p w:rsidR="00DC059F" w:rsidRPr="005E2487" w:rsidRDefault="00DC059F" w:rsidP="00C0668A">
            <w:pPr>
              <w:ind w:right="176"/>
              <w:rPr>
                <w:color w:val="000000"/>
                <w:sz w:val="16"/>
                <w:szCs w:val="16"/>
                <w:lang w:val="ru-RU"/>
              </w:rPr>
            </w:pPr>
          </w:p>
          <w:p w:rsidR="0064058C" w:rsidRPr="005E2487" w:rsidRDefault="0064058C" w:rsidP="00C0668A">
            <w:pPr>
              <w:ind w:right="176"/>
              <w:rPr>
                <w:color w:val="000000"/>
                <w:sz w:val="16"/>
                <w:szCs w:val="16"/>
                <w:lang w:val="ru-RU"/>
              </w:rPr>
            </w:pPr>
            <w:r w:rsidRPr="005E2487">
              <w:rPr>
                <w:color w:val="000000"/>
                <w:sz w:val="16"/>
                <w:szCs w:val="16"/>
                <w:lang w:val="ru-RU"/>
              </w:rPr>
              <w:t xml:space="preserve">81% (542 из 666) документов заседаний, направленных в </w:t>
            </w:r>
            <w:r w:rsidRPr="005E2487">
              <w:rPr>
                <w:color w:val="000000"/>
                <w:sz w:val="16"/>
                <w:szCs w:val="16"/>
                <w:lang w:val="ru-RU"/>
              </w:rPr>
              <w:lastRenderedPageBreak/>
              <w:t>перевод, соответствовали лимиту (10 стандартных страниц ООН или 3 300 слов). Остальные документы, превышавшие этот лимит, в основном представляли собой стенографические отчеты или иные годовые отчеты, предложения государств-членов и документы, в отношении которых государствами-членами направлялись особые запросы об их переводе на 6 языков в полном объеме.</w:t>
            </w:r>
          </w:p>
        </w:tc>
        <w:tc>
          <w:tcPr>
            <w:tcW w:w="512" w:type="pct"/>
            <w:tcMar>
              <w:left w:w="58" w:type="dxa"/>
              <w:right w:w="58" w:type="dxa"/>
            </w:tcMar>
          </w:tcPr>
          <w:p w:rsidR="00DC059F" w:rsidRPr="005E2487" w:rsidRDefault="0064058C" w:rsidP="00C0668A">
            <w:pPr>
              <w:jc w:val="center"/>
              <w:rPr>
                <w:b/>
                <w:color w:val="00B050"/>
                <w:sz w:val="16"/>
                <w:szCs w:val="16"/>
                <w:lang w:val="ru-RU"/>
              </w:rPr>
            </w:pPr>
            <w:r w:rsidRPr="005E2487">
              <w:rPr>
                <w:b/>
                <w:color w:val="00B050"/>
                <w:sz w:val="16"/>
                <w:szCs w:val="16"/>
                <w:lang w:val="ru-RU"/>
              </w:rPr>
              <w:lastRenderedPageBreak/>
              <w:t>По графику</w:t>
            </w:r>
          </w:p>
          <w:p w:rsidR="00DC059F" w:rsidRPr="005E2487" w:rsidRDefault="00DC059F" w:rsidP="00C0668A">
            <w:pPr>
              <w:jc w:val="center"/>
              <w:rPr>
                <w:b/>
                <w:color w:val="00B050"/>
                <w:sz w:val="16"/>
                <w:szCs w:val="16"/>
                <w:lang w:val="ru-RU"/>
              </w:rPr>
            </w:pPr>
          </w:p>
          <w:p w:rsidR="00DC059F" w:rsidRPr="005E2487" w:rsidRDefault="00DC059F" w:rsidP="00C0668A">
            <w:pPr>
              <w:jc w:val="center"/>
              <w:rPr>
                <w:b/>
                <w:color w:val="00B050"/>
                <w:sz w:val="16"/>
                <w:szCs w:val="16"/>
                <w:lang w:val="ru-RU"/>
              </w:rPr>
            </w:pPr>
          </w:p>
          <w:p w:rsidR="00DC059F" w:rsidRPr="005E2487" w:rsidRDefault="00DC059F" w:rsidP="00C0668A">
            <w:pPr>
              <w:jc w:val="center"/>
              <w:rPr>
                <w:b/>
                <w:color w:val="00B050"/>
                <w:sz w:val="16"/>
                <w:szCs w:val="16"/>
                <w:lang w:val="ru-RU"/>
              </w:rPr>
            </w:pPr>
          </w:p>
          <w:p w:rsidR="00DC059F" w:rsidRPr="005E2487" w:rsidRDefault="00DC059F" w:rsidP="00C0668A">
            <w:pPr>
              <w:jc w:val="center"/>
              <w:rPr>
                <w:b/>
                <w:color w:val="00B050"/>
                <w:sz w:val="16"/>
                <w:szCs w:val="16"/>
                <w:lang w:val="ru-RU"/>
              </w:rPr>
            </w:pPr>
          </w:p>
          <w:p w:rsidR="00DC059F" w:rsidRPr="005E2487" w:rsidRDefault="00DC059F" w:rsidP="00C0668A">
            <w:pPr>
              <w:jc w:val="center"/>
              <w:rPr>
                <w:b/>
                <w:color w:val="00B050"/>
                <w:sz w:val="16"/>
                <w:szCs w:val="16"/>
                <w:lang w:val="ru-RU"/>
              </w:rPr>
            </w:pPr>
          </w:p>
          <w:p w:rsidR="00DC059F" w:rsidRPr="005E2487" w:rsidRDefault="00DC059F" w:rsidP="00C0668A">
            <w:pPr>
              <w:jc w:val="center"/>
              <w:rPr>
                <w:b/>
                <w:color w:val="00B050"/>
                <w:sz w:val="16"/>
                <w:szCs w:val="16"/>
                <w:lang w:val="ru-RU"/>
              </w:rPr>
            </w:pPr>
          </w:p>
          <w:p w:rsidR="00DC059F" w:rsidRPr="005E2487" w:rsidRDefault="00DC059F" w:rsidP="00C0668A">
            <w:pPr>
              <w:jc w:val="center"/>
              <w:rPr>
                <w:b/>
                <w:color w:val="00B050"/>
                <w:sz w:val="16"/>
                <w:szCs w:val="16"/>
                <w:lang w:val="ru-RU"/>
              </w:rPr>
            </w:pPr>
          </w:p>
          <w:p w:rsidR="00DC059F" w:rsidRPr="005E2487" w:rsidRDefault="00DC059F" w:rsidP="00C0668A">
            <w:pPr>
              <w:jc w:val="center"/>
              <w:rPr>
                <w:b/>
                <w:color w:val="00B050"/>
                <w:sz w:val="16"/>
                <w:szCs w:val="16"/>
                <w:lang w:val="ru-RU"/>
              </w:rPr>
            </w:pPr>
          </w:p>
          <w:p w:rsidR="00DC059F" w:rsidRPr="005E2487" w:rsidRDefault="00DC059F" w:rsidP="00C0668A">
            <w:pPr>
              <w:jc w:val="center"/>
              <w:rPr>
                <w:b/>
                <w:color w:val="00B050"/>
                <w:sz w:val="16"/>
                <w:szCs w:val="16"/>
                <w:lang w:val="ru-RU"/>
              </w:rPr>
            </w:pPr>
          </w:p>
          <w:p w:rsidR="00DC059F" w:rsidRPr="005E2487" w:rsidRDefault="00DC059F" w:rsidP="00C0668A">
            <w:pPr>
              <w:jc w:val="center"/>
              <w:rPr>
                <w:b/>
                <w:color w:val="00B050"/>
                <w:sz w:val="16"/>
                <w:szCs w:val="16"/>
                <w:lang w:val="ru-RU"/>
              </w:rPr>
            </w:pPr>
          </w:p>
          <w:p w:rsidR="00DC059F" w:rsidRPr="005E2487" w:rsidRDefault="00DC059F" w:rsidP="00C0668A">
            <w:pPr>
              <w:jc w:val="center"/>
              <w:rPr>
                <w:b/>
                <w:color w:val="00B050"/>
                <w:sz w:val="16"/>
                <w:szCs w:val="16"/>
                <w:lang w:val="ru-RU"/>
              </w:rPr>
            </w:pPr>
          </w:p>
          <w:p w:rsidR="00DC059F" w:rsidRPr="005E2487" w:rsidRDefault="00DC059F" w:rsidP="00C0668A">
            <w:pPr>
              <w:jc w:val="center"/>
              <w:rPr>
                <w:b/>
                <w:color w:val="00B050"/>
                <w:sz w:val="16"/>
                <w:szCs w:val="16"/>
                <w:lang w:val="ru-RU"/>
              </w:rPr>
            </w:pPr>
          </w:p>
          <w:p w:rsidR="00DC059F" w:rsidRPr="005E2487" w:rsidRDefault="00DC059F" w:rsidP="00C0668A">
            <w:pPr>
              <w:jc w:val="center"/>
              <w:rPr>
                <w:b/>
                <w:color w:val="00B050"/>
                <w:sz w:val="16"/>
                <w:szCs w:val="16"/>
                <w:lang w:val="ru-RU"/>
              </w:rPr>
            </w:pPr>
          </w:p>
          <w:p w:rsidR="00DC059F" w:rsidRPr="005E2487" w:rsidRDefault="00DC059F" w:rsidP="00C0668A">
            <w:pPr>
              <w:jc w:val="center"/>
              <w:rPr>
                <w:b/>
                <w:color w:val="00B050"/>
                <w:sz w:val="16"/>
                <w:szCs w:val="16"/>
                <w:lang w:val="ru-RU"/>
              </w:rPr>
            </w:pPr>
          </w:p>
          <w:p w:rsidR="00DC059F" w:rsidRPr="005E2487" w:rsidRDefault="00DC059F" w:rsidP="00C0668A">
            <w:pPr>
              <w:jc w:val="center"/>
              <w:rPr>
                <w:b/>
                <w:color w:val="00B050"/>
                <w:sz w:val="16"/>
                <w:szCs w:val="16"/>
                <w:lang w:val="ru-RU"/>
              </w:rPr>
            </w:pPr>
          </w:p>
          <w:p w:rsidR="00DC059F" w:rsidRPr="005E2487" w:rsidRDefault="00DC059F" w:rsidP="00C0668A">
            <w:pPr>
              <w:jc w:val="center"/>
              <w:rPr>
                <w:b/>
                <w:color w:val="00B050"/>
                <w:sz w:val="16"/>
                <w:szCs w:val="16"/>
                <w:lang w:val="ru-RU"/>
              </w:rPr>
            </w:pPr>
          </w:p>
          <w:p w:rsidR="00DC059F" w:rsidRPr="005E2487" w:rsidRDefault="00DC059F" w:rsidP="00C0668A">
            <w:pPr>
              <w:jc w:val="center"/>
              <w:rPr>
                <w:b/>
                <w:color w:val="00B050"/>
                <w:sz w:val="16"/>
                <w:szCs w:val="16"/>
                <w:lang w:val="ru-RU"/>
              </w:rPr>
            </w:pPr>
          </w:p>
          <w:p w:rsidR="00DC059F" w:rsidRPr="005E2487" w:rsidRDefault="00DC059F" w:rsidP="00C0668A">
            <w:pPr>
              <w:jc w:val="center"/>
              <w:rPr>
                <w:b/>
                <w:color w:val="00B050"/>
                <w:sz w:val="16"/>
                <w:szCs w:val="16"/>
                <w:lang w:val="ru-RU"/>
              </w:rPr>
            </w:pPr>
          </w:p>
          <w:p w:rsidR="00DC059F" w:rsidRPr="005E2487" w:rsidRDefault="00DC059F" w:rsidP="00C0668A">
            <w:pPr>
              <w:jc w:val="center"/>
              <w:rPr>
                <w:b/>
                <w:color w:val="00B050"/>
                <w:sz w:val="16"/>
                <w:szCs w:val="16"/>
                <w:lang w:val="ru-RU"/>
              </w:rPr>
            </w:pPr>
          </w:p>
          <w:p w:rsidR="00DC059F" w:rsidRPr="005E2487" w:rsidRDefault="00DC059F" w:rsidP="00C0668A">
            <w:pPr>
              <w:jc w:val="center"/>
              <w:rPr>
                <w:b/>
                <w:color w:val="00B050"/>
                <w:sz w:val="16"/>
                <w:szCs w:val="16"/>
                <w:lang w:val="ru-RU"/>
              </w:rPr>
            </w:pPr>
          </w:p>
          <w:p w:rsidR="0064058C" w:rsidRPr="005E2487" w:rsidRDefault="0064058C" w:rsidP="00C0668A">
            <w:pPr>
              <w:jc w:val="center"/>
              <w:rPr>
                <w:b/>
                <w:color w:val="000000"/>
                <w:sz w:val="16"/>
                <w:szCs w:val="16"/>
                <w:lang w:val="ru-RU"/>
              </w:rPr>
            </w:pPr>
            <w:r w:rsidRPr="005E2487">
              <w:rPr>
                <w:b/>
                <w:color w:val="00B050"/>
                <w:sz w:val="16"/>
                <w:szCs w:val="16"/>
                <w:lang w:val="ru-RU"/>
              </w:rPr>
              <w:t>По графику</w:t>
            </w:r>
          </w:p>
        </w:tc>
      </w:tr>
      <w:tr w:rsidR="0064058C" w:rsidRPr="005E2487" w:rsidTr="00C0668A">
        <w:trPr>
          <w:trHeight w:val="444"/>
        </w:trPr>
        <w:tc>
          <w:tcPr>
            <w:tcW w:w="1071" w:type="pct"/>
          </w:tcPr>
          <w:p w:rsidR="0064058C" w:rsidRPr="005E2487" w:rsidRDefault="0064058C" w:rsidP="00C0668A">
            <w:pPr>
              <w:ind w:right="176"/>
              <w:rPr>
                <w:color w:val="000000"/>
                <w:sz w:val="16"/>
                <w:szCs w:val="16"/>
                <w:lang w:val="ru-RU"/>
              </w:rPr>
            </w:pPr>
            <w:r w:rsidRPr="005E2487">
              <w:rPr>
                <w:color w:val="000000"/>
                <w:sz w:val="16"/>
                <w:szCs w:val="16"/>
                <w:lang w:val="ru-RU"/>
              </w:rPr>
              <w:lastRenderedPageBreak/>
              <w:t>Сокращение типографских расходов (в расчете на страницу)</w:t>
            </w:r>
          </w:p>
        </w:tc>
        <w:tc>
          <w:tcPr>
            <w:tcW w:w="1267" w:type="pct"/>
          </w:tcPr>
          <w:p w:rsidR="00DC059F" w:rsidRPr="005E2487" w:rsidRDefault="0064058C" w:rsidP="00C0668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64058C" w:rsidP="00C0668A">
            <w:pPr>
              <w:rPr>
                <w:color w:val="002060"/>
                <w:sz w:val="16"/>
                <w:szCs w:val="16"/>
                <w:lang w:val="ru-RU"/>
              </w:rPr>
            </w:pPr>
            <w:r w:rsidRPr="005E2487">
              <w:rPr>
                <w:color w:val="002060"/>
                <w:sz w:val="16"/>
                <w:szCs w:val="16"/>
                <w:lang w:val="ru-RU"/>
              </w:rPr>
              <w:t>Средний уровень типографских расходов как в 2014 г., так и в 2015 г. составлял 0,15 шв. франков/</w:t>
            </w:r>
            <w:r w:rsidR="000F7138" w:rsidRPr="005E2487">
              <w:rPr>
                <w:color w:val="002060"/>
                <w:sz w:val="16"/>
                <w:szCs w:val="16"/>
                <w:lang w:val="ru-RU"/>
              </w:rPr>
              <w:t>стр</w:t>
            </w:r>
            <w:r w:rsidR="000F7138">
              <w:rPr>
                <w:color w:val="002060"/>
                <w:sz w:val="16"/>
                <w:szCs w:val="16"/>
                <w:lang w:val="ru-RU"/>
              </w:rPr>
              <w:t>.</w:t>
            </w:r>
            <w:r w:rsidRPr="005E2487">
              <w:rPr>
                <w:color w:val="002060"/>
                <w:sz w:val="16"/>
                <w:szCs w:val="16"/>
                <w:lang w:val="ru-RU"/>
              </w:rPr>
              <w:t xml:space="preserve"> (сокращение на 25%).</w:t>
            </w:r>
          </w:p>
          <w:p w:rsidR="00DC059F" w:rsidRPr="005E2487" w:rsidRDefault="00DC059F" w:rsidP="00C0668A">
            <w:pPr>
              <w:rPr>
                <w:color w:val="000000"/>
                <w:sz w:val="16"/>
                <w:szCs w:val="16"/>
                <w:lang w:val="ru-RU"/>
              </w:rPr>
            </w:pPr>
          </w:p>
          <w:p w:rsidR="00DC059F" w:rsidRPr="005E2487" w:rsidRDefault="0064058C" w:rsidP="00C0668A">
            <w:pPr>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(Программа и бюджет на 2016-2017 гг.):</w:t>
            </w:r>
          </w:p>
          <w:p w:rsidR="0064058C" w:rsidRPr="005E2487" w:rsidRDefault="0064058C" w:rsidP="00C0668A">
            <w:pPr>
              <w:spacing w:after="60"/>
              <w:rPr>
                <w:color w:val="000000"/>
                <w:sz w:val="16"/>
                <w:szCs w:val="16"/>
                <w:lang w:val="ru-RU"/>
              </w:rPr>
            </w:pPr>
            <w:r w:rsidRPr="005E2487">
              <w:rPr>
                <w:color w:val="000000"/>
                <w:sz w:val="16"/>
                <w:szCs w:val="16"/>
                <w:lang w:val="ru-RU"/>
              </w:rPr>
              <w:t>0,14 шв. франков/стр.</w:t>
            </w:r>
          </w:p>
        </w:tc>
        <w:tc>
          <w:tcPr>
            <w:tcW w:w="758" w:type="pct"/>
            <w:tcMar>
              <w:top w:w="110" w:type="dxa"/>
              <w:left w:w="58" w:type="dxa"/>
              <w:right w:w="58" w:type="dxa"/>
            </w:tcMar>
          </w:tcPr>
          <w:p w:rsidR="0064058C" w:rsidRPr="005E2487" w:rsidRDefault="0064058C" w:rsidP="00C0668A">
            <w:pPr>
              <w:rPr>
                <w:color w:val="000000"/>
                <w:sz w:val="16"/>
                <w:szCs w:val="16"/>
                <w:lang w:val="ru-RU"/>
              </w:rPr>
            </w:pPr>
            <w:r w:rsidRPr="005E2487">
              <w:rPr>
                <w:color w:val="000000"/>
                <w:sz w:val="16"/>
                <w:szCs w:val="16"/>
                <w:lang w:val="ru-RU"/>
              </w:rPr>
              <w:t>Сохранение среднего уровня типографских расходов на уровне 0,15 шв. франков/</w:t>
            </w:r>
            <w:r w:rsidR="000F7138" w:rsidRPr="005E2487">
              <w:rPr>
                <w:color w:val="000000"/>
                <w:sz w:val="16"/>
                <w:szCs w:val="16"/>
                <w:lang w:val="ru-RU"/>
              </w:rPr>
              <w:t>стр</w:t>
            </w:r>
            <w:r w:rsidR="000F7138">
              <w:rPr>
                <w:color w:val="000000"/>
                <w:sz w:val="16"/>
                <w:szCs w:val="16"/>
                <w:lang w:val="ru-RU"/>
              </w:rPr>
              <w:t>.</w:t>
            </w:r>
          </w:p>
        </w:tc>
        <w:tc>
          <w:tcPr>
            <w:tcW w:w="1392" w:type="pct"/>
            <w:shd w:val="clear" w:color="auto" w:fill="FFFFFF"/>
            <w:tcMar>
              <w:left w:w="58" w:type="dxa"/>
              <w:right w:w="58" w:type="dxa"/>
            </w:tcMar>
          </w:tcPr>
          <w:p w:rsidR="0064058C" w:rsidRPr="005E2487" w:rsidRDefault="0064058C" w:rsidP="00C0668A">
            <w:pPr>
              <w:ind w:right="176"/>
              <w:rPr>
                <w:color w:val="000000"/>
                <w:sz w:val="16"/>
                <w:szCs w:val="16"/>
                <w:lang w:val="ru-RU"/>
              </w:rPr>
            </w:pPr>
            <w:r w:rsidRPr="005E2487">
              <w:rPr>
                <w:color w:val="000000"/>
                <w:sz w:val="16"/>
                <w:szCs w:val="16"/>
                <w:lang w:val="ru-RU"/>
              </w:rPr>
              <w:t>Средний уровень типографских расходов:  0.161 шв. франков/</w:t>
            </w:r>
            <w:r w:rsidR="000F7138" w:rsidRPr="005E2487">
              <w:rPr>
                <w:color w:val="000000"/>
                <w:sz w:val="16"/>
                <w:szCs w:val="16"/>
                <w:lang w:val="ru-RU"/>
              </w:rPr>
              <w:t>стр</w:t>
            </w:r>
            <w:r w:rsidR="000F7138">
              <w:rPr>
                <w:color w:val="000000"/>
                <w:sz w:val="16"/>
                <w:szCs w:val="16"/>
                <w:lang w:val="ru-RU"/>
              </w:rPr>
              <w:t>.</w:t>
            </w:r>
          </w:p>
        </w:tc>
        <w:tc>
          <w:tcPr>
            <w:tcW w:w="512" w:type="pct"/>
            <w:tcMar>
              <w:left w:w="58" w:type="dxa"/>
              <w:right w:w="58" w:type="dxa"/>
            </w:tcMar>
          </w:tcPr>
          <w:p w:rsidR="0064058C" w:rsidRPr="005E2487" w:rsidRDefault="0064058C" w:rsidP="00C0668A">
            <w:pPr>
              <w:ind w:right="176"/>
              <w:jc w:val="center"/>
              <w:rPr>
                <w:b/>
                <w:color w:val="000000"/>
                <w:sz w:val="16"/>
                <w:szCs w:val="16"/>
                <w:lang w:val="ru-RU"/>
              </w:rPr>
            </w:pPr>
            <w:r w:rsidRPr="005E2487">
              <w:rPr>
                <w:b/>
                <w:bCs/>
                <w:color w:val="FF0000"/>
                <w:sz w:val="16"/>
                <w:szCs w:val="16"/>
                <w:lang w:val="ru-RU"/>
              </w:rPr>
              <w:t>С отставанием</w:t>
            </w:r>
          </w:p>
        </w:tc>
      </w:tr>
      <w:tr w:rsidR="0064058C" w:rsidRPr="005E2487" w:rsidTr="00C0668A">
        <w:trPr>
          <w:trHeight w:val="1213"/>
        </w:trPr>
        <w:tc>
          <w:tcPr>
            <w:tcW w:w="1071" w:type="pct"/>
          </w:tcPr>
          <w:p w:rsidR="0064058C" w:rsidRPr="005E2487" w:rsidRDefault="0064058C" w:rsidP="00C0668A">
            <w:pPr>
              <w:ind w:right="176"/>
              <w:rPr>
                <w:color w:val="000000"/>
                <w:sz w:val="16"/>
                <w:szCs w:val="16"/>
                <w:lang w:val="ru-RU"/>
              </w:rPr>
            </w:pPr>
            <w:r w:rsidRPr="005E2487">
              <w:rPr>
                <w:color w:val="000000"/>
                <w:sz w:val="16"/>
                <w:szCs w:val="16"/>
                <w:lang w:val="ru-RU"/>
              </w:rPr>
              <w:t>Своевременная публикация документов для комитетов и рабочих групп</w:t>
            </w:r>
          </w:p>
        </w:tc>
        <w:tc>
          <w:tcPr>
            <w:tcW w:w="1267" w:type="pct"/>
          </w:tcPr>
          <w:p w:rsidR="00DC059F" w:rsidRPr="005E2487" w:rsidRDefault="0064058C" w:rsidP="00C0668A">
            <w:pPr>
              <w:rPr>
                <w:i/>
                <w:color w:val="002060"/>
                <w:sz w:val="16"/>
                <w:szCs w:val="16"/>
                <w:lang w:val="ru-RU"/>
              </w:rPr>
            </w:pPr>
            <w:r w:rsidRPr="005E2487">
              <w:rPr>
                <w:i/>
                <w:color w:val="002060"/>
                <w:sz w:val="16"/>
                <w:szCs w:val="16"/>
                <w:lang w:val="ru-RU"/>
              </w:rPr>
              <w:t>Обновленный базовый показатель на конец 2015 г.:</w:t>
            </w:r>
          </w:p>
          <w:p w:rsidR="00DC059F" w:rsidRPr="005E2487" w:rsidRDefault="0064058C" w:rsidP="00C0668A">
            <w:pPr>
              <w:rPr>
                <w:color w:val="002060"/>
                <w:sz w:val="16"/>
                <w:szCs w:val="16"/>
                <w:lang w:val="ru-RU"/>
              </w:rPr>
            </w:pPr>
            <w:r w:rsidRPr="005E2487">
              <w:rPr>
                <w:color w:val="002060"/>
                <w:sz w:val="16"/>
                <w:szCs w:val="16"/>
                <w:lang w:val="ru-RU"/>
              </w:rPr>
              <w:t>В 2014–2015 гг. 52,6% всех документов основных комитетов были выпущены на всех языках за два месяца до соответствующих заседаний</w:t>
            </w:r>
          </w:p>
          <w:p w:rsidR="00DC059F" w:rsidRPr="005E2487" w:rsidRDefault="0064058C" w:rsidP="00C0668A">
            <w:pPr>
              <w:rPr>
                <w:color w:val="002060"/>
                <w:sz w:val="16"/>
                <w:szCs w:val="16"/>
                <w:lang w:val="ru-RU"/>
              </w:rPr>
            </w:pPr>
            <w:r w:rsidRPr="005E2487">
              <w:rPr>
                <w:color w:val="002060"/>
                <w:sz w:val="16"/>
                <w:szCs w:val="16"/>
                <w:lang w:val="ru-RU"/>
              </w:rPr>
              <w:t>-  2014 г.:  41%</w:t>
            </w:r>
          </w:p>
          <w:p w:rsidR="00DC059F" w:rsidRPr="005E2487" w:rsidRDefault="0064058C" w:rsidP="00C0668A">
            <w:pPr>
              <w:rPr>
                <w:color w:val="002060"/>
                <w:sz w:val="16"/>
                <w:szCs w:val="16"/>
                <w:lang w:val="ru-RU"/>
              </w:rPr>
            </w:pPr>
            <w:r w:rsidRPr="005E2487">
              <w:rPr>
                <w:color w:val="002060"/>
                <w:sz w:val="16"/>
                <w:szCs w:val="16"/>
                <w:lang w:val="ru-RU"/>
              </w:rPr>
              <w:t>-  2015 г.:  69%</w:t>
            </w:r>
          </w:p>
          <w:p w:rsidR="00DC059F" w:rsidRPr="005E2487" w:rsidRDefault="00DC059F" w:rsidP="00C0668A">
            <w:pPr>
              <w:rPr>
                <w:color w:val="000000"/>
                <w:sz w:val="16"/>
                <w:szCs w:val="16"/>
                <w:lang w:val="ru-RU"/>
              </w:rPr>
            </w:pPr>
          </w:p>
          <w:p w:rsidR="00DC059F" w:rsidRPr="005E2487" w:rsidRDefault="0064058C" w:rsidP="00C0668A">
            <w:pPr>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64058C" w:rsidRPr="005E2487" w:rsidRDefault="0064058C" w:rsidP="00C0668A">
            <w:pPr>
              <w:spacing w:after="60"/>
              <w:rPr>
                <w:color w:val="000000"/>
                <w:sz w:val="16"/>
                <w:szCs w:val="16"/>
                <w:lang w:val="ru-RU"/>
              </w:rPr>
            </w:pPr>
            <w:r w:rsidRPr="005E2487">
              <w:rPr>
                <w:color w:val="000000"/>
                <w:sz w:val="16"/>
                <w:szCs w:val="16"/>
                <w:lang w:val="ru-RU"/>
              </w:rPr>
              <w:t>За 2 месяца до соответствующего заседания публиковался 21% документов на всех языках</w:t>
            </w:r>
          </w:p>
        </w:tc>
        <w:tc>
          <w:tcPr>
            <w:tcW w:w="758" w:type="pct"/>
            <w:tcMar>
              <w:top w:w="110" w:type="dxa"/>
              <w:left w:w="58" w:type="dxa"/>
              <w:right w:w="58" w:type="dxa"/>
            </w:tcMar>
          </w:tcPr>
          <w:p w:rsidR="0064058C" w:rsidRPr="005E2487" w:rsidRDefault="0064058C" w:rsidP="00C0668A">
            <w:pPr>
              <w:rPr>
                <w:color w:val="000000"/>
                <w:sz w:val="16"/>
                <w:szCs w:val="16"/>
                <w:lang w:val="ru-RU"/>
              </w:rPr>
            </w:pPr>
            <w:r w:rsidRPr="005E2487">
              <w:rPr>
                <w:color w:val="000000"/>
                <w:sz w:val="16"/>
                <w:szCs w:val="16"/>
                <w:lang w:val="ru-RU"/>
              </w:rPr>
              <w:t>За 2 месяца до соответствую</w:t>
            </w:r>
            <w:r w:rsidRPr="005E2487">
              <w:rPr>
                <w:color w:val="000000"/>
                <w:sz w:val="16"/>
                <w:szCs w:val="16"/>
                <w:lang w:val="ru-RU"/>
              </w:rPr>
              <w:softHyphen/>
              <w:t xml:space="preserve">щего заседания публиковались 65% документов на всех языках </w:t>
            </w:r>
          </w:p>
        </w:tc>
        <w:tc>
          <w:tcPr>
            <w:tcW w:w="1392" w:type="pct"/>
            <w:shd w:val="clear" w:color="auto" w:fill="FFFFFF"/>
            <w:tcMar>
              <w:left w:w="58" w:type="dxa"/>
              <w:right w:w="58" w:type="dxa"/>
            </w:tcMar>
          </w:tcPr>
          <w:p w:rsidR="0064058C" w:rsidRPr="005E2487" w:rsidRDefault="0064058C" w:rsidP="00C0668A">
            <w:pPr>
              <w:ind w:right="176"/>
              <w:rPr>
                <w:color w:val="000000"/>
                <w:sz w:val="16"/>
                <w:szCs w:val="16"/>
                <w:lang w:val="ru-RU"/>
              </w:rPr>
            </w:pPr>
            <w:r w:rsidRPr="005E2487">
              <w:rPr>
                <w:color w:val="000000"/>
                <w:sz w:val="16"/>
                <w:szCs w:val="16"/>
                <w:lang w:val="ru-RU"/>
              </w:rPr>
              <w:t>За 2 месяца до соответствующего заседания публиковался 51% всех документов на всех языках</w:t>
            </w:r>
          </w:p>
        </w:tc>
        <w:tc>
          <w:tcPr>
            <w:tcW w:w="512" w:type="pct"/>
            <w:tcMar>
              <w:left w:w="58" w:type="dxa"/>
              <w:right w:w="58" w:type="dxa"/>
            </w:tcMar>
          </w:tcPr>
          <w:p w:rsidR="0064058C" w:rsidRPr="005E2487" w:rsidRDefault="0064058C" w:rsidP="00C0668A">
            <w:pPr>
              <w:ind w:right="176"/>
              <w:jc w:val="center"/>
              <w:rPr>
                <w:color w:val="000000"/>
                <w:sz w:val="16"/>
                <w:szCs w:val="16"/>
                <w:lang w:val="ru-RU"/>
              </w:rPr>
            </w:pPr>
            <w:r w:rsidRPr="005E2487">
              <w:rPr>
                <w:b/>
                <w:bCs/>
                <w:color w:val="FF0000"/>
                <w:sz w:val="16"/>
                <w:szCs w:val="16"/>
                <w:lang w:val="ru-RU"/>
              </w:rPr>
              <w:t>С отставанием</w:t>
            </w:r>
          </w:p>
        </w:tc>
      </w:tr>
      <w:tr w:rsidR="0064058C" w:rsidRPr="005E2487" w:rsidTr="00C0668A">
        <w:trPr>
          <w:trHeight w:val="462"/>
        </w:trPr>
        <w:tc>
          <w:tcPr>
            <w:tcW w:w="1071" w:type="pct"/>
          </w:tcPr>
          <w:p w:rsidR="0064058C" w:rsidRPr="005E2487" w:rsidRDefault="0064058C" w:rsidP="00C0668A">
            <w:pPr>
              <w:ind w:right="176"/>
              <w:rPr>
                <w:color w:val="000000"/>
                <w:sz w:val="16"/>
                <w:szCs w:val="16"/>
                <w:lang w:val="ru-RU"/>
              </w:rPr>
            </w:pPr>
            <w:r w:rsidRPr="005E2487">
              <w:rPr>
                <w:color w:val="000000"/>
                <w:sz w:val="16"/>
                <w:szCs w:val="16"/>
                <w:lang w:val="ru-RU"/>
              </w:rPr>
              <w:lastRenderedPageBreak/>
              <w:t xml:space="preserve">Стоимость перевода </w:t>
            </w:r>
            <w:r w:rsidRPr="005E2487">
              <w:rPr>
                <w:color w:val="000000"/>
                <w:sz w:val="16"/>
                <w:szCs w:val="16"/>
                <w:rtl/>
                <w:lang w:val="ru-RU"/>
              </w:rPr>
              <w:t>‏</w:t>
            </w:r>
            <w:r w:rsidRPr="005E2487">
              <w:rPr>
                <w:color w:val="000000"/>
                <w:sz w:val="16"/>
                <w:szCs w:val="16"/>
                <w:lang w:val="ru-RU"/>
              </w:rPr>
              <w:t xml:space="preserve">за одно </w:t>
            </w:r>
            <w:r w:rsidRPr="005E2487">
              <w:rPr>
                <w:color w:val="000000"/>
                <w:sz w:val="16"/>
                <w:szCs w:val="16"/>
                <w:rtl/>
                <w:lang w:val="ru-RU"/>
              </w:rPr>
              <w:t>‏</w:t>
            </w:r>
            <w:r w:rsidRPr="005E2487">
              <w:rPr>
                <w:color w:val="000000"/>
                <w:sz w:val="16"/>
                <w:szCs w:val="16"/>
                <w:lang w:val="ru-RU"/>
              </w:rPr>
              <w:t>слово</w:t>
            </w:r>
          </w:p>
        </w:tc>
        <w:tc>
          <w:tcPr>
            <w:tcW w:w="1267" w:type="pct"/>
          </w:tcPr>
          <w:p w:rsidR="00DC059F" w:rsidRPr="005E2487" w:rsidRDefault="0064058C" w:rsidP="00C0668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64058C" w:rsidP="00C0668A">
            <w:pPr>
              <w:rPr>
                <w:color w:val="002060"/>
                <w:sz w:val="16"/>
                <w:szCs w:val="16"/>
                <w:lang w:val="ru-RU"/>
              </w:rPr>
            </w:pPr>
            <w:r w:rsidRPr="005E2487">
              <w:rPr>
                <w:color w:val="002060"/>
                <w:sz w:val="16"/>
                <w:szCs w:val="16"/>
                <w:lang w:val="ru-RU"/>
              </w:rPr>
              <w:t xml:space="preserve">Стоимость перевода за одно слово составила:  </w:t>
            </w:r>
          </w:p>
          <w:p w:rsidR="00DC059F" w:rsidRPr="005E2487" w:rsidRDefault="0064058C" w:rsidP="00C0668A">
            <w:pPr>
              <w:rPr>
                <w:color w:val="002060"/>
                <w:sz w:val="16"/>
                <w:szCs w:val="16"/>
                <w:lang w:val="ru-RU"/>
              </w:rPr>
            </w:pPr>
            <w:r w:rsidRPr="005E2487">
              <w:rPr>
                <w:color w:val="002060"/>
                <w:sz w:val="16"/>
                <w:szCs w:val="16"/>
                <w:lang w:val="ru-RU"/>
              </w:rPr>
              <w:t>– 0,59 шв. франка в 2014 г. (сокращение на 6,3% по сравнению с 2013 г.)</w:t>
            </w:r>
          </w:p>
          <w:p w:rsidR="00DC059F" w:rsidRPr="005E2487" w:rsidRDefault="0064058C" w:rsidP="00C0668A">
            <w:pPr>
              <w:rPr>
                <w:color w:val="002060"/>
                <w:sz w:val="16"/>
                <w:szCs w:val="16"/>
                <w:lang w:val="ru-RU"/>
              </w:rPr>
            </w:pPr>
            <w:r w:rsidRPr="005E2487">
              <w:rPr>
                <w:color w:val="002060"/>
                <w:sz w:val="16"/>
                <w:szCs w:val="16"/>
                <w:lang w:val="ru-RU"/>
              </w:rPr>
              <w:t>– 0,57 шв. франка в 2015 г. (сокращение на 3,4% по сравнению с 2014 г.)</w:t>
            </w:r>
          </w:p>
          <w:p w:rsidR="00DC059F" w:rsidRPr="005E2487" w:rsidRDefault="00DC059F" w:rsidP="00C0668A">
            <w:pPr>
              <w:rPr>
                <w:color w:val="002060"/>
                <w:sz w:val="16"/>
                <w:szCs w:val="16"/>
                <w:lang w:val="ru-RU"/>
              </w:rPr>
            </w:pPr>
          </w:p>
          <w:p w:rsidR="00DC059F" w:rsidRPr="005E2487" w:rsidRDefault="0064058C" w:rsidP="00C0668A">
            <w:pPr>
              <w:rPr>
                <w:color w:val="002060"/>
                <w:sz w:val="16"/>
                <w:szCs w:val="16"/>
                <w:lang w:val="ru-RU"/>
              </w:rPr>
            </w:pPr>
            <w:r w:rsidRPr="005E2487">
              <w:rPr>
                <w:color w:val="002060"/>
                <w:sz w:val="16"/>
                <w:szCs w:val="16"/>
                <w:lang w:val="ru-RU"/>
              </w:rPr>
              <w:t>Общий объем переводов в 2014 г. составил 15,03 млн. слов (45 537 стандартных страниц ООН), в 2015 г. – 15,32 млн. слов (46 420 страниц).</w:t>
            </w:r>
          </w:p>
          <w:p w:rsidR="00DC059F" w:rsidRPr="005E2487" w:rsidRDefault="00DC059F" w:rsidP="00C0668A">
            <w:pPr>
              <w:rPr>
                <w:color w:val="000000"/>
                <w:sz w:val="16"/>
                <w:szCs w:val="16"/>
                <w:lang w:val="ru-RU"/>
              </w:rPr>
            </w:pPr>
          </w:p>
          <w:p w:rsidR="00DC059F" w:rsidRPr="005E2487" w:rsidRDefault="0064058C" w:rsidP="00C0668A">
            <w:pPr>
              <w:rPr>
                <w:i/>
                <w:sz w:val="16"/>
                <w:szCs w:val="16"/>
                <w:lang w:val="ru-RU" w:bidi="th-TH"/>
              </w:rPr>
            </w:pPr>
            <w:r w:rsidRPr="005E2487">
              <w:rPr>
                <w:i/>
                <w:sz w:val="16"/>
                <w:szCs w:val="16"/>
                <w:lang w:val="ru-RU" w:bidi="th-TH"/>
              </w:rPr>
              <w:t xml:space="preserve">Исходный базовый показатель </w:t>
            </w:r>
            <w:r w:rsidRPr="005E2487">
              <w:rPr>
                <w:i/>
                <w:sz w:val="16"/>
                <w:szCs w:val="16"/>
                <w:lang w:val="ru-RU" w:bidi="th-TH"/>
              </w:rPr>
              <w:br/>
              <w:t xml:space="preserve">(Программа и бюджет на 2016-2017 гг.):  </w:t>
            </w:r>
          </w:p>
          <w:p w:rsidR="0064058C" w:rsidRPr="005E2487" w:rsidRDefault="0064058C" w:rsidP="00C0668A">
            <w:pPr>
              <w:spacing w:after="60"/>
              <w:rPr>
                <w:color w:val="000000"/>
                <w:sz w:val="16"/>
                <w:szCs w:val="16"/>
                <w:lang w:val="ru-RU"/>
              </w:rPr>
            </w:pPr>
            <w:r w:rsidRPr="005E2487">
              <w:rPr>
                <w:color w:val="000000"/>
                <w:sz w:val="16"/>
                <w:szCs w:val="16"/>
                <w:lang w:val="ru-RU"/>
              </w:rPr>
              <w:t xml:space="preserve">0,59 шв. франка за </w:t>
            </w:r>
            <w:r w:rsidRPr="005E2487">
              <w:rPr>
                <w:color w:val="000000"/>
                <w:sz w:val="16"/>
                <w:szCs w:val="16"/>
                <w:rtl/>
                <w:lang w:val="ru-RU"/>
              </w:rPr>
              <w:t>‏</w:t>
            </w:r>
            <w:r w:rsidRPr="005E2487">
              <w:rPr>
                <w:color w:val="000000"/>
                <w:sz w:val="16"/>
                <w:szCs w:val="16"/>
                <w:lang w:val="ru-RU"/>
              </w:rPr>
              <w:t>слово</w:t>
            </w:r>
          </w:p>
        </w:tc>
        <w:tc>
          <w:tcPr>
            <w:tcW w:w="758" w:type="pct"/>
            <w:tcMar>
              <w:top w:w="110" w:type="dxa"/>
              <w:left w:w="58" w:type="dxa"/>
              <w:right w:w="58" w:type="dxa"/>
            </w:tcMar>
          </w:tcPr>
          <w:p w:rsidR="0064058C" w:rsidRPr="005E2487" w:rsidRDefault="0064058C" w:rsidP="00C0668A">
            <w:pPr>
              <w:rPr>
                <w:color w:val="000000"/>
                <w:sz w:val="16"/>
                <w:szCs w:val="16"/>
                <w:lang w:val="ru-RU"/>
              </w:rPr>
            </w:pPr>
            <w:r w:rsidRPr="005E2487">
              <w:rPr>
                <w:color w:val="000000"/>
                <w:sz w:val="16"/>
                <w:szCs w:val="16"/>
                <w:lang w:val="ru-RU"/>
              </w:rPr>
              <w:t xml:space="preserve">Сохранение стоимости </w:t>
            </w:r>
            <w:r w:rsidRPr="005E2487">
              <w:rPr>
                <w:color w:val="000000"/>
                <w:sz w:val="16"/>
                <w:szCs w:val="16"/>
                <w:rtl/>
                <w:lang w:val="ru-RU"/>
              </w:rPr>
              <w:t>‏</w:t>
            </w:r>
            <w:r w:rsidRPr="005E2487">
              <w:rPr>
                <w:color w:val="000000"/>
                <w:sz w:val="16"/>
                <w:szCs w:val="16"/>
                <w:lang w:val="ru-RU"/>
              </w:rPr>
              <w:t>на этом уровне</w:t>
            </w:r>
          </w:p>
        </w:tc>
        <w:tc>
          <w:tcPr>
            <w:tcW w:w="1392" w:type="pct"/>
            <w:shd w:val="clear" w:color="auto" w:fill="FFFFFF"/>
            <w:tcMar>
              <w:left w:w="58" w:type="dxa"/>
              <w:right w:w="58" w:type="dxa"/>
            </w:tcMar>
          </w:tcPr>
          <w:p w:rsidR="00DC059F" w:rsidRPr="005E2487" w:rsidRDefault="0064058C" w:rsidP="00C0668A">
            <w:pPr>
              <w:tabs>
                <w:tab w:val="left" w:pos="2500"/>
              </w:tabs>
              <w:ind w:right="47"/>
              <w:rPr>
                <w:color w:val="000000"/>
                <w:sz w:val="16"/>
                <w:szCs w:val="16"/>
                <w:lang w:val="ru-RU"/>
              </w:rPr>
            </w:pPr>
            <w:r w:rsidRPr="005E2487">
              <w:rPr>
                <w:color w:val="000000"/>
                <w:sz w:val="16"/>
                <w:szCs w:val="16"/>
                <w:lang w:val="ru-RU"/>
              </w:rPr>
              <w:t>Стоимость перевода за одно слово дополнительно сокращена до 0,55 шв. франков (сокращение на 3,5% по сравнению с 2015 г.)</w:t>
            </w:r>
          </w:p>
          <w:p w:rsidR="00DC059F" w:rsidRPr="005E2487" w:rsidRDefault="00DC059F" w:rsidP="00C0668A">
            <w:pPr>
              <w:tabs>
                <w:tab w:val="left" w:pos="2500"/>
              </w:tabs>
              <w:ind w:right="47"/>
              <w:rPr>
                <w:color w:val="000000"/>
                <w:sz w:val="16"/>
                <w:szCs w:val="16"/>
                <w:lang w:val="ru-RU"/>
              </w:rPr>
            </w:pPr>
          </w:p>
          <w:p w:rsidR="0064058C" w:rsidRPr="005E2487" w:rsidRDefault="0064058C" w:rsidP="00C0668A">
            <w:pPr>
              <w:tabs>
                <w:tab w:val="left" w:pos="2500"/>
              </w:tabs>
              <w:ind w:right="47"/>
              <w:rPr>
                <w:color w:val="000000"/>
                <w:sz w:val="16"/>
                <w:szCs w:val="16"/>
                <w:lang w:val="ru-RU"/>
              </w:rPr>
            </w:pPr>
            <w:r w:rsidRPr="005E2487">
              <w:rPr>
                <w:color w:val="000000"/>
                <w:sz w:val="16"/>
                <w:szCs w:val="16"/>
                <w:lang w:val="ru-RU"/>
              </w:rPr>
              <w:t>Общий объем переводов составил 15,69 млн. слов (47 554 стандартных страниц ООН) (рост на 2,6% по сравнению c 2015 г.)</w:t>
            </w:r>
          </w:p>
        </w:tc>
        <w:tc>
          <w:tcPr>
            <w:tcW w:w="512" w:type="pct"/>
            <w:tcMar>
              <w:left w:w="58" w:type="dxa"/>
              <w:right w:w="58" w:type="dxa"/>
            </w:tcMar>
          </w:tcPr>
          <w:p w:rsidR="00DC059F" w:rsidRPr="005E2487" w:rsidRDefault="0064058C" w:rsidP="00C0668A">
            <w:pPr>
              <w:ind w:right="28"/>
              <w:jc w:val="center"/>
              <w:rPr>
                <w:b/>
                <w:color w:val="00B050"/>
                <w:sz w:val="16"/>
                <w:szCs w:val="16"/>
                <w:lang w:val="ru-RU"/>
              </w:rPr>
            </w:pPr>
            <w:r w:rsidRPr="005E2487">
              <w:rPr>
                <w:b/>
                <w:color w:val="00B050"/>
                <w:sz w:val="16"/>
                <w:szCs w:val="16"/>
                <w:lang w:val="ru-RU"/>
              </w:rPr>
              <w:t>По графику</w:t>
            </w:r>
            <w:r w:rsidRPr="005E2487">
              <w:rPr>
                <w:b/>
                <w:color w:val="00B050"/>
                <w:sz w:val="16"/>
                <w:szCs w:val="16"/>
                <w:lang w:val="ru-RU"/>
              </w:rPr>
              <w:br/>
            </w:r>
          </w:p>
          <w:p w:rsidR="00DC059F" w:rsidRPr="005E2487" w:rsidRDefault="00DC059F" w:rsidP="00C0668A">
            <w:pPr>
              <w:ind w:right="28"/>
              <w:jc w:val="center"/>
              <w:rPr>
                <w:b/>
                <w:color w:val="00B050"/>
                <w:sz w:val="16"/>
                <w:szCs w:val="16"/>
                <w:lang w:val="ru-RU"/>
              </w:rPr>
            </w:pPr>
          </w:p>
          <w:p w:rsidR="00DC059F" w:rsidRPr="005E2487" w:rsidRDefault="00DC059F" w:rsidP="00C0668A">
            <w:pPr>
              <w:ind w:right="28"/>
              <w:jc w:val="center"/>
              <w:rPr>
                <w:b/>
                <w:color w:val="00B050"/>
                <w:sz w:val="16"/>
                <w:szCs w:val="16"/>
                <w:lang w:val="ru-RU"/>
              </w:rPr>
            </w:pPr>
          </w:p>
          <w:p w:rsidR="00DC059F" w:rsidRPr="005E2487" w:rsidRDefault="00DC059F" w:rsidP="00C0668A">
            <w:pPr>
              <w:ind w:right="28"/>
              <w:jc w:val="center"/>
              <w:rPr>
                <w:b/>
                <w:color w:val="00B050"/>
                <w:sz w:val="16"/>
                <w:szCs w:val="16"/>
                <w:lang w:val="ru-RU"/>
              </w:rPr>
            </w:pPr>
          </w:p>
          <w:p w:rsidR="00DC059F" w:rsidRPr="005E2487" w:rsidRDefault="00DC059F" w:rsidP="00C0668A">
            <w:pPr>
              <w:ind w:right="28"/>
              <w:jc w:val="center"/>
              <w:rPr>
                <w:b/>
                <w:color w:val="00B050"/>
                <w:sz w:val="16"/>
                <w:szCs w:val="16"/>
                <w:lang w:val="ru-RU"/>
              </w:rPr>
            </w:pPr>
          </w:p>
          <w:p w:rsidR="00DC059F" w:rsidRPr="005E2487" w:rsidRDefault="00DC059F" w:rsidP="00C0668A">
            <w:pPr>
              <w:ind w:right="28"/>
              <w:jc w:val="center"/>
              <w:rPr>
                <w:b/>
                <w:color w:val="00B050"/>
                <w:sz w:val="16"/>
                <w:szCs w:val="16"/>
                <w:lang w:val="ru-RU"/>
              </w:rPr>
            </w:pPr>
          </w:p>
          <w:p w:rsidR="00DC059F" w:rsidRPr="005E2487" w:rsidRDefault="00DC059F" w:rsidP="00C0668A">
            <w:pPr>
              <w:ind w:right="28"/>
              <w:jc w:val="center"/>
              <w:rPr>
                <w:b/>
                <w:color w:val="00B050"/>
                <w:sz w:val="16"/>
                <w:szCs w:val="16"/>
                <w:lang w:val="ru-RU"/>
              </w:rPr>
            </w:pPr>
          </w:p>
          <w:p w:rsidR="00DC059F" w:rsidRPr="005E2487" w:rsidRDefault="00DC059F" w:rsidP="00C0668A">
            <w:pPr>
              <w:ind w:right="28"/>
              <w:jc w:val="center"/>
              <w:rPr>
                <w:b/>
                <w:color w:val="00B050"/>
                <w:sz w:val="16"/>
                <w:szCs w:val="16"/>
                <w:lang w:val="ru-RU"/>
              </w:rPr>
            </w:pPr>
          </w:p>
          <w:p w:rsidR="00DC059F" w:rsidRPr="005E2487" w:rsidRDefault="00DC059F" w:rsidP="00C0668A">
            <w:pPr>
              <w:ind w:right="28"/>
              <w:jc w:val="center"/>
              <w:rPr>
                <w:b/>
                <w:color w:val="00B050"/>
                <w:sz w:val="16"/>
                <w:szCs w:val="16"/>
                <w:lang w:val="ru-RU"/>
              </w:rPr>
            </w:pPr>
          </w:p>
          <w:p w:rsidR="00DC059F" w:rsidRPr="005E2487" w:rsidRDefault="00DC059F" w:rsidP="00C0668A">
            <w:pPr>
              <w:ind w:right="28"/>
              <w:jc w:val="center"/>
              <w:rPr>
                <w:b/>
                <w:color w:val="00B050"/>
                <w:sz w:val="16"/>
                <w:szCs w:val="16"/>
                <w:lang w:val="ru-RU"/>
              </w:rPr>
            </w:pPr>
          </w:p>
          <w:p w:rsidR="00DC059F" w:rsidRPr="005E2487" w:rsidRDefault="00DC059F" w:rsidP="00C0668A">
            <w:pPr>
              <w:ind w:right="28"/>
              <w:jc w:val="center"/>
              <w:rPr>
                <w:b/>
                <w:color w:val="00B050"/>
                <w:sz w:val="16"/>
                <w:szCs w:val="16"/>
                <w:lang w:val="ru-RU"/>
              </w:rPr>
            </w:pPr>
          </w:p>
          <w:p w:rsidR="00DC059F" w:rsidRPr="005E2487" w:rsidRDefault="00DC059F" w:rsidP="00C0668A">
            <w:pPr>
              <w:ind w:right="28"/>
              <w:jc w:val="center"/>
              <w:rPr>
                <w:b/>
                <w:color w:val="00B050"/>
                <w:sz w:val="16"/>
                <w:szCs w:val="16"/>
                <w:lang w:val="ru-RU"/>
              </w:rPr>
            </w:pPr>
          </w:p>
          <w:p w:rsidR="00DC059F" w:rsidRPr="005E2487" w:rsidRDefault="00DC059F" w:rsidP="00C0668A">
            <w:pPr>
              <w:ind w:right="28"/>
              <w:jc w:val="center"/>
              <w:rPr>
                <w:b/>
                <w:color w:val="00B050"/>
                <w:sz w:val="16"/>
                <w:szCs w:val="16"/>
                <w:lang w:val="ru-RU"/>
              </w:rPr>
            </w:pPr>
          </w:p>
          <w:p w:rsidR="00DC059F" w:rsidRPr="005E2487" w:rsidRDefault="00DC059F" w:rsidP="00C0668A">
            <w:pPr>
              <w:ind w:right="28"/>
              <w:jc w:val="center"/>
              <w:rPr>
                <w:b/>
                <w:color w:val="00B050"/>
                <w:sz w:val="16"/>
                <w:szCs w:val="16"/>
                <w:lang w:val="ru-RU"/>
              </w:rPr>
            </w:pPr>
          </w:p>
          <w:p w:rsidR="00DC059F" w:rsidRPr="005E2487" w:rsidRDefault="00DC059F" w:rsidP="00C0668A">
            <w:pPr>
              <w:ind w:right="28"/>
              <w:jc w:val="center"/>
              <w:rPr>
                <w:b/>
                <w:color w:val="00B050"/>
                <w:sz w:val="16"/>
                <w:szCs w:val="16"/>
                <w:lang w:val="ru-RU"/>
              </w:rPr>
            </w:pPr>
          </w:p>
          <w:p w:rsidR="00DC059F" w:rsidRPr="005E2487" w:rsidRDefault="00DC059F" w:rsidP="00C0668A">
            <w:pPr>
              <w:ind w:right="28"/>
              <w:jc w:val="center"/>
              <w:rPr>
                <w:b/>
                <w:color w:val="00B050"/>
                <w:sz w:val="16"/>
                <w:szCs w:val="16"/>
                <w:lang w:val="ru-RU"/>
              </w:rPr>
            </w:pPr>
          </w:p>
          <w:p w:rsidR="00DC059F" w:rsidRPr="005E2487" w:rsidRDefault="00DC059F" w:rsidP="00C0668A">
            <w:pPr>
              <w:ind w:right="28"/>
              <w:jc w:val="center"/>
              <w:rPr>
                <w:b/>
                <w:color w:val="00B050"/>
                <w:sz w:val="16"/>
                <w:szCs w:val="16"/>
                <w:lang w:val="ru-RU"/>
              </w:rPr>
            </w:pPr>
          </w:p>
          <w:p w:rsidR="00DC059F" w:rsidRPr="005E2487" w:rsidRDefault="00DC059F" w:rsidP="00C0668A">
            <w:pPr>
              <w:ind w:right="28"/>
              <w:jc w:val="center"/>
              <w:rPr>
                <w:b/>
                <w:color w:val="00B050"/>
                <w:sz w:val="16"/>
                <w:szCs w:val="16"/>
                <w:lang w:val="ru-RU"/>
              </w:rPr>
            </w:pPr>
          </w:p>
          <w:p w:rsidR="0064058C" w:rsidRPr="005E2487" w:rsidRDefault="0064058C" w:rsidP="00C0668A">
            <w:pPr>
              <w:ind w:right="28"/>
              <w:rPr>
                <w:color w:val="000000"/>
                <w:sz w:val="16"/>
                <w:szCs w:val="16"/>
                <w:lang w:val="ru-RU"/>
              </w:rPr>
            </w:pPr>
            <w:r w:rsidRPr="005E2487">
              <w:rPr>
                <w:b/>
                <w:color w:val="00B050"/>
                <w:sz w:val="16"/>
                <w:szCs w:val="16"/>
                <w:lang w:val="ru-RU"/>
              </w:rPr>
              <w:br/>
            </w:r>
          </w:p>
        </w:tc>
      </w:tr>
    </w:tbl>
    <w:p w:rsidR="00DC059F" w:rsidRPr="005E2487" w:rsidRDefault="00DC059F" w:rsidP="0064058C">
      <w:pPr>
        <w:rPr>
          <w:sz w:val="20"/>
          <w:lang w:val="ru-RU"/>
        </w:rPr>
      </w:pPr>
    </w:p>
    <w:p w:rsidR="0064058C" w:rsidRPr="005E2487" w:rsidRDefault="0064058C" w:rsidP="0064058C">
      <w:pPr>
        <w:rPr>
          <w:sz w:val="20"/>
          <w:lang w:val="ru-RU"/>
        </w:rPr>
      </w:pPr>
    </w:p>
    <w:tbl>
      <w:tblPr>
        <w:tblW w:w="0" w:type="auto"/>
        <w:jc w:val="center"/>
        <w:tblLook w:val="00A0" w:firstRow="1" w:lastRow="0" w:firstColumn="1" w:lastColumn="0" w:noHBand="0" w:noVBand="0"/>
      </w:tblPr>
      <w:tblGrid>
        <w:gridCol w:w="9287"/>
      </w:tblGrid>
      <w:tr w:rsidR="0064058C" w:rsidRPr="00760543" w:rsidTr="00C0668A">
        <w:trPr>
          <w:trHeight w:val="423"/>
          <w:jc w:val="center"/>
        </w:trPr>
        <w:tc>
          <w:tcPr>
            <w:tcW w:w="9289" w:type="dxa"/>
            <w:shd w:val="clear" w:color="auto" w:fill="C6D9F1"/>
            <w:vAlign w:val="center"/>
          </w:tcPr>
          <w:p w:rsidR="0064058C" w:rsidRPr="005E2487" w:rsidRDefault="0064058C" w:rsidP="00C0668A">
            <w:pPr>
              <w:keepNext/>
              <w:keepLines/>
              <w:jc w:val="center"/>
              <w:rPr>
                <w:b/>
                <w:color w:val="000000"/>
                <w:sz w:val="20"/>
                <w:lang w:val="ru-RU"/>
              </w:rPr>
            </w:pPr>
            <w:r w:rsidRPr="005E2487">
              <w:rPr>
                <w:b/>
                <w:color w:val="000000"/>
                <w:sz w:val="20"/>
                <w:lang w:val="ru-RU"/>
              </w:rPr>
              <w:t>Использование ресурсов в рамках Программы 27</w:t>
            </w:r>
          </w:p>
        </w:tc>
      </w:tr>
    </w:tbl>
    <w:p w:rsidR="00DC059F" w:rsidRPr="005E2487" w:rsidRDefault="00DC059F" w:rsidP="0064058C">
      <w:pPr>
        <w:keepNext/>
        <w:keepLines/>
        <w:rPr>
          <w:sz w:val="20"/>
          <w:lang w:val="ru-RU"/>
        </w:rPr>
      </w:pPr>
    </w:p>
    <w:p w:rsidR="00DC059F" w:rsidRPr="005E2487" w:rsidRDefault="0064058C" w:rsidP="0064058C">
      <w:pPr>
        <w:pStyle w:val="NormalWeb"/>
        <w:keepNext/>
        <w:keepLines/>
        <w:spacing w:before="0" w:beforeAutospacing="0" w:after="0" w:afterAutospacing="0"/>
        <w:jc w:val="center"/>
        <w:rPr>
          <w:lang w:val="ru-RU"/>
        </w:rPr>
      </w:pPr>
      <w:r w:rsidRPr="005E2487">
        <w:rPr>
          <w:color w:val="000000"/>
          <w:lang w:val="ru-RU"/>
        </w:rPr>
        <w:t>Бюджет и фактические расходы (в разбивке по результатам)</w:t>
      </w:r>
    </w:p>
    <w:p w:rsidR="00DC059F" w:rsidRPr="005E2487" w:rsidRDefault="0064058C" w:rsidP="0064058C">
      <w:pPr>
        <w:pStyle w:val="NormalWeb"/>
        <w:keepNext/>
        <w:keepLines/>
        <w:spacing w:before="0" w:beforeAutospacing="0" w:after="0" w:afterAutospacing="0"/>
        <w:jc w:val="center"/>
        <w:rPr>
          <w:i/>
          <w:iCs/>
          <w:color w:val="000000"/>
          <w:sz w:val="16"/>
          <w:szCs w:val="16"/>
          <w:lang w:val="ru-RU"/>
        </w:rPr>
      </w:pPr>
      <w:r w:rsidRPr="005E2487">
        <w:rPr>
          <w:i/>
          <w:iCs/>
          <w:color w:val="000000"/>
          <w:sz w:val="16"/>
          <w:szCs w:val="16"/>
          <w:lang w:val="ru-RU"/>
        </w:rPr>
        <w:t>(тыс. шв. франков)</w:t>
      </w:r>
    </w:p>
    <w:p w:rsidR="0064058C" w:rsidRPr="005E2487" w:rsidRDefault="0064058C" w:rsidP="0064058C">
      <w:pPr>
        <w:keepNext/>
        <w:keepLines/>
        <w:rPr>
          <w:sz w:val="20"/>
          <w:lang w:val="ru-RU"/>
        </w:rPr>
      </w:pPr>
    </w:p>
    <w:tbl>
      <w:tblPr>
        <w:tblW w:w="9209" w:type="dxa"/>
        <w:jc w:val="center"/>
        <w:tblLook w:val="00A0" w:firstRow="1" w:lastRow="0" w:firstColumn="1" w:lastColumn="0" w:noHBand="0" w:noVBand="0"/>
      </w:tblPr>
      <w:tblGrid>
        <w:gridCol w:w="502"/>
        <w:gridCol w:w="4298"/>
        <w:gridCol w:w="1412"/>
        <w:gridCol w:w="1817"/>
        <w:gridCol w:w="1180"/>
      </w:tblGrid>
      <w:tr w:rsidR="0064058C" w:rsidRPr="005E2487" w:rsidTr="00C0668A">
        <w:trPr>
          <w:trHeight w:val="825"/>
          <w:jc w:val="center"/>
        </w:trPr>
        <w:tc>
          <w:tcPr>
            <w:tcW w:w="4800" w:type="dxa"/>
            <w:gridSpan w:val="2"/>
            <w:tcBorders>
              <w:top w:val="nil"/>
              <w:left w:val="nil"/>
              <w:bottom w:val="nil"/>
              <w:right w:val="nil"/>
            </w:tcBorders>
            <w:shd w:val="clear" w:color="000000" w:fill="C5D9F1"/>
            <w:noWrap/>
            <w:vAlign w:val="center"/>
          </w:tcPr>
          <w:p w:rsidR="0064058C" w:rsidRPr="005E2487" w:rsidRDefault="0064058C" w:rsidP="00C0668A">
            <w:pPr>
              <w:keepNext/>
              <w:keepLines/>
              <w:jc w:val="center"/>
              <w:rPr>
                <w:b/>
                <w:bCs/>
                <w:sz w:val="16"/>
                <w:szCs w:val="16"/>
                <w:lang w:val="ru-RU"/>
              </w:rPr>
            </w:pPr>
            <w:r w:rsidRPr="005E2487">
              <w:rPr>
                <w:b/>
                <w:bCs/>
                <w:sz w:val="16"/>
                <w:szCs w:val="16"/>
                <w:lang w:val="ru-RU"/>
              </w:rPr>
              <w:t xml:space="preserve">Номер и описание ожидаемого результата </w:t>
            </w:r>
          </w:p>
        </w:tc>
        <w:tc>
          <w:tcPr>
            <w:tcW w:w="1412" w:type="dxa"/>
            <w:tcBorders>
              <w:top w:val="nil"/>
              <w:left w:val="nil"/>
              <w:bottom w:val="nil"/>
              <w:right w:val="nil"/>
            </w:tcBorders>
            <w:shd w:val="clear" w:color="000000" w:fill="C5D9F1"/>
            <w:vAlign w:val="center"/>
          </w:tcPr>
          <w:p w:rsidR="0064058C" w:rsidRPr="005E2487" w:rsidRDefault="0064058C" w:rsidP="00C0668A">
            <w:pPr>
              <w:keepNext/>
              <w:keepLines/>
              <w:jc w:val="center"/>
              <w:rPr>
                <w:b/>
                <w:bCs/>
                <w:sz w:val="16"/>
                <w:szCs w:val="16"/>
                <w:lang w:val="ru-RU"/>
              </w:rPr>
            </w:pPr>
            <w:r w:rsidRPr="005E2487">
              <w:rPr>
                <w:b/>
                <w:bCs/>
                <w:sz w:val="16"/>
                <w:szCs w:val="16"/>
                <w:lang w:val="ru-RU"/>
              </w:rPr>
              <w:t xml:space="preserve">Утвержденный бюджет на 2016-2017 гг. </w:t>
            </w:r>
          </w:p>
        </w:tc>
        <w:tc>
          <w:tcPr>
            <w:tcW w:w="1817" w:type="dxa"/>
            <w:tcBorders>
              <w:top w:val="nil"/>
              <w:left w:val="nil"/>
              <w:bottom w:val="nil"/>
              <w:right w:val="nil"/>
            </w:tcBorders>
            <w:shd w:val="clear" w:color="000000" w:fill="C5D9F1"/>
            <w:vAlign w:val="center"/>
          </w:tcPr>
          <w:p w:rsidR="0064058C" w:rsidRPr="005E2487" w:rsidRDefault="0064058C" w:rsidP="00C0668A">
            <w:pPr>
              <w:keepNext/>
              <w:keepLines/>
              <w:jc w:val="center"/>
              <w:rPr>
                <w:b/>
                <w:bCs/>
                <w:sz w:val="16"/>
                <w:szCs w:val="16"/>
                <w:lang w:val="ru-RU"/>
              </w:rPr>
            </w:pPr>
            <w:r w:rsidRPr="005E2487">
              <w:rPr>
                <w:b/>
                <w:bCs/>
                <w:sz w:val="16"/>
                <w:szCs w:val="16"/>
                <w:lang w:val="ru-RU"/>
              </w:rPr>
              <w:t xml:space="preserve">Бюджет на 2016-2017 гг. после перераспределения средств </w:t>
            </w:r>
          </w:p>
        </w:tc>
        <w:tc>
          <w:tcPr>
            <w:tcW w:w="1180" w:type="dxa"/>
            <w:tcBorders>
              <w:top w:val="nil"/>
              <w:left w:val="nil"/>
              <w:bottom w:val="nil"/>
              <w:right w:val="nil"/>
            </w:tcBorders>
            <w:shd w:val="clear" w:color="000000" w:fill="C5D9F1"/>
            <w:vAlign w:val="center"/>
          </w:tcPr>
          <w:p w:rsidR="0064058C" w:rsidRPr="005E2487" w:rsidRDefault="0064058C" w:rsidP="00C0668A">
            <w:pPr>
              <w:keepNext/>
              <w:keepLines/>
              <w:jc w:val="center"/>
              <w:rPr>
                <w:b/>
                <w:bCs/>
                <w:sz w:val="16"/>
                <w:szCs w:val="16"/>
                <w:lang w:val="ru-RU"/>
              </w:rPr>
            </w:pPr>
            <w:r w:rsidRPr="005E2487">
              <w:rPr>
                <w:b/>
                <w:bCs/>
                <w:sz w:val="16"/>
                <w:szCs w:val="16"/>
                <w:lang w:val="ru-RU"/>
              </w:rPr>
              <w:t xml:space="preserve">Расходы за 2016 г.* </w:t>
            </w:r>
          </w:p>
        </w:tc>
      </w:tr>
      <w:tr w:rsidR="0064058C" w:rsidRPr="005E2487" w:rsidTr="00C0668A">
        <w:trPr>
          <w:trHeight w:val="823"/>
          <w:jc w:val="center"/>
        </w:trPr>
        <w:tc>
          <w:tcPr>
            <w:tcW w:w="502" w:type="dxa"/>
            <w:tcBorders>
              <w:top w:val="nil"/>
              <w:left w:val="nil"/>
              <w:bottom w:val="nil"/>
              <w:right w:val="nil"/>
            </w:tcBorders>
            <w:noWrap/>
            <w:vAlign w:val="center"/>
          </w:tcPr>
          <w:p w:rsidR="0064058C" w:rsidRPr="005E2487" w:rsidRDefault="0064058C" w:rsidP="00C0668A">
            <w:pPr>
              <w:keepNext/>
              <w:keepLines/>
              <w:rPr>
                <w:sz w:val="16"/>
                <w:szCs w:val="16"/>
                <w:lang w:val="ru-RU"/>
              </w:rPr>
            </w:pPr>
            <w:r w:rsidRPr="005E2487">
              <w:rPr>
                <w:sz w:val="16"/>
                <w:szCs w:val="16"/>
                <w:lang w:val="ru-RU"/>
              </w:rPr>
              <w:t>IX.1</w:t>
            </w:r>
          </w:p>
        </w:tc>
        <w:tc>
          <w:tcPr>
            <w:tcW w:w="4298" w:type="dxa"/>
            <w:tcBorders>
              <w:top w:val="nil"/>
              <w:left w:val="nil"/>
              <w:bottom w:val="nil"/>
              <w:right w:val="nil"/>
            </w:tcBorders>
            <w:vAlign w:val="center"/>
          </w:tcPr>
          <w:p w:rsidR="0064058C" w:rsidRPr="005E2487" w:rsidRDefault="0064058C" w:rsidP="00C0668A">
            <w:pPr>
              <w:keepNext/>
              <w:keepLines/>
              <w:rPr>
                <w:sz w:val="16"/>
                <w:szCs w:val="16"/>
                <w:lang w:val="ru-RU"/>
              </w:rPr>
            </w:pPr>
            <w:r w:rsidRPr="005E2487">
              <w:rPr>
                <w:sz w:val="16"/>
                <w:szCs w:val="16"/>
                <w:lang w:val="ru-RU"/>
              </w:rPr>
              <w:t>Эффективные, оперативные,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c>
          <w:tcPr>
            <w:tcW w:w="1412" w:type="dxa"/>
            <w:tcBorders>
              <w:top w:val="nil"/>
              <w:left w:val="nil"/>
              <w:bottom w:val="nil"/>
              <w:right w:val="nil"/>
            </w:tcBorders>
            <w:noWrap/>
            <w:vAlign w:val="center"/>
          </w:tcPr>
          <w:p w:rsidR="0064058C" w:rsidRPr="005E2487" w:rsidRDefault="0064058C" w:rsidP="00C0668A">
            <w:pPr>
              <w:keepNext/>
              <w:keepLines/>
              <w:jc w:val="center"/>
              <w:rPr>
                <w:color w:val="000000"/>
                <w:sz w:val="16"/>
                <w:szCs w:val="16"/>
                <w:lang w:val="ru-RU"/>
              </w:rPr>
            </w:pPr>
            <w:r w:rsidRPr="005E2487">
              <w:rPr>
                <w:color w:val="000000"/>
                <w:sz w:val="16"/>
                <w:szCs w:val="16"/>
                <w:lang w:val="ru-RU"/>
              </w:rPr>
              <w:t>38 925</w:t>
            </w:r>
          </w:p>
        </w:tc>
        <w:tc>
          <w:tcPr>
            <w:tcW w:w="1817" w:type="dxa"/>
            <w:tcBorders>
              <w:top w:val="nil"/>
              <w:left w:val="nil"/>
              <w:bottom w:val="nil"/>
              <w:right w:val="nil"/>
            </w:tcBorders>
            <w:noWrap/>
            <w:vAlign w:val="center"/>
          </w:tcPr>
          <w:p w:rsidR="0064058C" w:rsidRPr="005E2487" w:rsidRDefault="0064058C" w:rsidP="00C0668A">
            <w:pPr>
              <w:keepNext/>
              <w:keepLines/>
              <w:jc w:val="center"/>
              <w:rPr>
                <w:color w:val="000000"/>
                <w:sz w:val="16"/>
                <w:szCs w:val="16"/>
                <w:lang w:val="ru-RU"/>
              </w:rPr>
            </w:pPr>
            <w:r w:rsidRPr="005E2487">
              <w:rPr>
                <w:color w:val="000000"/>
                <w:sz w:val="16"/>
                <w:szCs w:val="16"/>
                <w:lang w:val="ru-RU"/>
              </w:rPr>
              <w:t>38 622</w:t>
            </w:r>
          </w:p>
        </w:tc>
        <w:tc>
          <w:tcPr>
            <w:tcW w:w="1180" w:type="dxa"/>
            <w:tcBorders>
              <w:top w:val="nil"/>
              <w:left w:val="nil"/>
              <w:bottom w:val="nil"/>
              <w:right w:val="nil"/>
            </w:tcBorders>
            <w:noWrap/>
            <w:vAlign w:val="center"/>
          </w:tcPr>
          <w:p w:rsidR="0064058C" w:rsidRPr="005E2487" w:rsidRDefault="0064058C" w:rsidP="00C0668A">
            <w:pPr>
              <w:keepNext/>
              <w:keepLines/>
              <w:jc w:val="center"/>
              <w:rPr>
                <w:color w:val="000000"/>
                <w:sz w:val="16"/>
                <w:szCs w:val="16"/>
                <w:lang w:val="ru-RU"/>
              </w:rPr>
            </w:pPr>
            <w:r w:rsidRPr="005E2487">
              <w:rPr>
                <w:color w:val="000000"/>
                <w:sz w:val="16"/>
                <w:szCs w:val="16"/>
                <w:lang w:val="ru-RU"/>
              </w:rPr>
              <w:t>17 609</w:t>
            </w:r>
          </w:p>
        </w:tc>
      </w:tr>
      <w:tr w:rsidR="0064058C" w:rsidRPr="005E2487" w:rsidTr="00C0668A">
        <w:trPr>
          <w:trHeight w:val="850"/>
          <w:jc w:val="center"/>
        </w:trPr>
        <w:tc>
          <w:tcPr>
            <w:tcW w:w="502" w:type="dxa"/>
            <w:tcBorders>
              <w:top w:val="nil"/>
              <w:left w:val="nil"/>
              <w:bottom w:val="nil"/>
              <w:right w:val="nil"/>
            </w:tcBorders>
            <w:noWrap/>
            <w:vAlign w:val="center"/>
          </w:tcPr>
          <w:p w:rsidR="0064058C" w:rsidRPr="005E2487" w:rsidRDefault="0064058C" w:rsidP="00C0668A">
            <w:pPr>
              <w:keepNext/>
              <w:keepLines/>
              <w:rPr>
                <w:sz w:val="16"/>
                <w:szCs w:val="16"/>
                <w:lang w:val="ru-RU"/>
              </w:rPr>
            </w:pPr>
            <w:r w:rsidRPr="005E2487">
              <w:rPr>
                <w:sz w:val="16"/>
                <w:szCs w:val="16"/>
                <w:lang w:val="ru-RU"/>
              </w:rPr>
              <w:t>IX.4</w:t>
            </w:r>
          </w:p>
        </w:tc>
        <w:tc>
          <w:tcPr>
            <w:tcW w:w="4298" w:type="dxa"/>
            <w:tcBorders>
              <w:top w:val="nil"/>
              <w:left w:val="nil"/>
              <w:bottom w:val="nil"/>
              <w:right w:val="nil"/>
            </w:tcBorders>
            <w:vAlign w:val="center"/>
          </w:tcPr>
          <w:p w:rsidR="0064058C" w:rsidRPr="005E2487" w:rsidRDefault="0064058C" w:rsidP="00C0668A">
            <w:pPr>
              <w:keepNext/>
              <w:keepLines/>
              <w:rPr>
                <w:sz w:val="16"/>
                <w:szCs w:val="16"/>
                <w:lang w:val="ru-RU"/>
              </w:rPr>
            </w:pPr>
            <w:r w:rsidRPr="005E2487">
              <w:rPr>
                <w:sz w:val="16"/>
                <w:szCs w:val="16"/>
                <w:lang w:val="ru-RU"/>
              </w:rPr>
              <w:t>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w:t>
            </w:r>
          </w:p>
        </w:tc>
        <w:tc>
          <w:tcPr>
            <w:tcW w:w="1412" w:type="dxa"/>
            <w:tcBorders>
              <w:top w:val="nil"/>
              <w:left w:val="nil"/>
              <w:bottom w:val="nil"/>
              <w:right w:val="nil"/>
            </w:tcBorders>
            <w:noWrap/>
            <w:vAlign w:val="center"/>
          </w:tcPr>
          <w:p w:rsidR="0064058C" w:rsidRPr="005E2487" w:rsidRDefault="0064058C" w:rsidP="00C0668A">
            <w:pPr>
              <w:keepNext/>
              <w:keepLines/>
              <w:jc w:val="center"/>
              <w:rPr>
                <w:color w:val="000000"/>
                <w:sz w:val="16"/>
                <w:szCs w:val="16"/>
                <w:lang w:val="ru-RU"/>
              </w:rPr>
            </w:pPr>
            <w:r w:rsidRPr="005E2487">
              <w:rPr>
                <w:color w:val="000000"/>
                <w:sz w:val="16"/>
                <w:szCs w:val="16"/>
                <w:lang w:val="ru-RU"/>
              </w:rPr>
              <w:t>0</w:t>
            </w:r>
          </w:p>
        </w:tc>
        <w:tc>
          <w:tcPr>
            <w:tcW w:w="1817" w:type="dxa"/>
            <w:tcBorders>
              <w:top w:val="nil"/>
              <w:left w:val="nil"/>
              <w:bottom w:val="nil"/>
              <w:right w:val="nil"/>
            </w:tcBorders>
            <w:noWrap/>
            <w:vAlign w:val="center"/>
          </w:tcPr>
          <w:p w:rsidR="0064058C" w:rsidRPr="005E2487" w:rsidRDefault="0064058C" w:rsidP="00C0668A">
            <w:pPr>
              <w:keepNext/>
              <w:keepLines/>
              <w:jc w:val="center"/>
              <w:rPr>
                <w:color w:val="000000"/>
                <w:sz w:val="16"/>
                <w:szCs w:val="16"/>
                <w:lang w:val="ru-RU"/>
              </w:rPr>
            </w:pPr>
            <w:r w:rsidRPr="005E2487">
              <w:rPr>
                <w:color w:val="000000"/>
                <w:sz w:val="16"/>
                <w:szCs w:val="16"/>
                <w:lang w:val="ru-RU"/>
              </w:rPr>
              <w:t>39</w:t>
            </w:r>
          </w:p>
        </w:tc>
        <w:tc>
          <w:tcPr>
            <w:tcW w:w="1180" w:type="dxa"/>
            <w:tcBorders>
              <w:top w:val="nil"/>
              <w:left w:val="nil"/>
              <w:bottom w:val="nil"/>
              <w:right w:val="nil"/>
            </w:tcBorders>
            <w:noWrap/>
            <w:vAlign w:val="center"/>
          </w:tcPr>
          <w:p w:rsidR="0064058C" w:rsidRPr="005E2487" w:rsidRDefault="0064058C" w:rsidP="00C0668A">
            <w:pPr>
              <w:keepNext/>
              <w:keepLines/>
              <w:jc w:val="center"/>
              <w:rPr>
                <w:color w:val="000000"/>
                <w:sz w:val="16"/>
                <w:szCs w:val="16"/>
                <w:lang w:val="ru-RU"/>
              </w:rPr>
            </w:pPr>
            <w:r w:rsidRPr="005E2487">
              <w:rPr>
                <w:color w:val="000000"/>
                <w:sz w:val="16"/>
                <w:szCs w:val="16"/>
                <w:lang w:val="ru-RU"/>
              </w:rPr>
              <w:t>0</w:t>
            </w:r>
          </w:p>
        </w:tc>
      </w:tr>
      <w:tr w:rsidR="0064058C" w:rsidRPr="005E2487" w:rsidTr="00C0668A">
        <w:trPr>
          <w:trHeight w:val="225"/>
          <w:jc w:val="center"/>
        </w:trPr>
        <w:tc>
          <w:tcPr>
            <w:tcW w:w="502" w:type="dxa"/>
            <w:tcBorders>
              <w:top w:val="nil"/>
              <w:left w:val="nil"/>
              <w:bottom w:val="nil"/>
              <w:right w:val="nil"/>
            </w:tcBorders>
            <w:shd w:val="clear" w:color="000000" w:fill="C5D9F1"/>
            <w:noWrap/>
            <w:vAlign w:val="bottom"/>
          </w:tcPr>
          <w:p w:rsidR="0064058C" w:rsidRPr="005E2487" w:rsidRDefault="0064058C" w:rsidP="00C0668A">
            <w:pPr>
              <w:keepNext/>
              <w:keepLines/>
              <w:rPr>
                <w:sz w:val="16"/>
                <w:szCs w:val="16"/>
                <w:lang w:val="ru-RU"/>
              </w:rPr>
            </w:pPr>
            <w:r w:rsidRPr="005E2487">
              <w:rPr>
                <w:sz w:val="16"/>
                <w:szCs w:val="16"/>
                <w:lang w:val="ru-RU"/>
              </w:rPr>
              <w:t> </w:t>
            </w:r>
          </w:p>
        </w:tc>
        <w:tc>
          <w:tcPr>
            <w:tcW w:w="4298" w:type="dxa"/>
            <w:tcBorders>
              <w:top w:val="nil"/>
              <w:left w:val="nil"/>
              <w:bottom w:val="nil"/>
              <w:right w:val="nil"/>
            </w:tcBorders>
            <w:shd w:val="clear" w:color="000000" w:fill="C5D9F1"/>
            <w:noWrap/>
            <w:vAlign w:val="bottom"/>
          </w:tcPr>
          <w:p w:rsidR="0064058C" w:rsidRPr="005E2487" w:rsidRDefault="0064058C" w:rsidP="00C0668A">
            <w:pPr>
              <w:keepNext/>
              <w:keepLines/>
              <w:jc w:val="right"/>
              <w:rPr>
                <w:b/>
                <w:bCs/>
                <w:sz w:val="16"/>
                <w:szCs w:val="16"/>
                <w:lang w:val="ru-RU"/>
              </w:rPr>
            </w:pPr>
            <w:r w:rsidRPr="005E2487">
              <w:rPr>
                <w:b/>
                <w:bCs/>
                <w:sz w:val="16"/>
                <w:szCs w:val="16"/>
                <w:lang w:val="ru-RU"/>
              </w:rPr>
              <w:t>Итого</w:t>
            </w:r>
          </w:p>
        </w:tc>
        <w:tc>
          <w:tcPr>
            <w:tcW w:w="1412" w:type="dxa"/>
            <w:tcBorders>
              <w:top w:val="nil"/>
              <w:left w:val="nil"/>
              <w:bottom w:val="nil"/>
              <w:right w:val="nil"/>
            </w:tcBorders>
            <w:shd w:val="clear" w:color="000000" w:fill="C5D9F1"/>
            <w:noWrap/>
            <w:vAlign w:val="center"/>
          </w:tcPr>
          <w:p w:rsidR="0064058C" w:rsidRPr="005E2487" w:rsidRDefault="0064058C" w:rsidP="00C0668A">
            <w:pPr>
              <w:keepNext/>
              <w:keepLines/>
              <w:jc w:val="center"/>
              <w:rPr>
                <w:color w:val="000000"/>
                <w:sz w:val="16"/>
                <w:szCs w:val="16"/>
                <w:lang w:val="ru-RU"/>
              </w:rPr>
            </w:pPr>
            <w:r w:rsidRPr="005E2487">
              <w:rPr>
                <w:color w:val="000000"/>
                <w:sz w:val="16"/>
                <w:szCs w:val="16"/>
                <w:lang w:val="ru-RU"/>
              </w:rPr>
              <w:t>38 925</w:t>
            </w:r>
          </w:p>
        </w:tc>
        <w:tc>
          <w:tcPr>
            <w:tcW w:w="1817" w:type="dxa"/>
            <w:tcBorders>
              <w:top w:val="nil"/>
              <w:left w:val="nil"/>
              <w:bottom w:val="nil"/>
              <w:right w:val="nil"/>
            </w:tcBorders>
            <w:shd w:val="clear" w:color="000000" w:fill="C5D9F1"/>
            <w:noWrap/>
            <w:vAlign w:val="center"/>
          </w:tcPr>
          <w:p w:rsidR="0064058C" w:rsidRPr="005E2487" w:rsidRDefault="0064058C" w:rsidP="00C0668A">
            <w:pPr>
              <w:keepNext/>
              <w:keepLines/>
              <w:jc w:val="center"/>
              <w:rPr>
                <w:color w:val="000000"/>
                <w:sz w:val="16"/>
                <w:szCs w:val="16"/>
                <w:lang w:val="ru-RU"/>
              </w:rPr>
            </w:pPr>
            <w:r w:rsidRPr="005E2487">
              <w:rPr>
                <w:color w:val="000000"/>
                <w:sz w:val="16"/>
                <w:szCs w:val="16"/>
                <w:lang w:val="ru-RU"/>
              </w:rPr>
              <w:t>38 661</w:t>
            </w:r>
          </w:p>
        </w:tc>
        <w:tc>
          <w:tcPr>
            <w:tcW w:w="1180" w:type="dxa"/>
            <w:tcBorders>
              <w:top w:val="nil"/>
              <w:left w:val="nil"/>
              <w:bottom w:val="nil"/>
              <w:right w:val="nil"/>
            </w:tcBorders>
            <w:shd w:val="clear" w:color="000000" w:fill="C5D9F1"/>
            <w:noWrap/>
            <w:vAlign w:val="center"/>
          </w:tcPr>
          <w:p w:rsidR="0064058C" w:rsidRPr="005E2487" w:rsidRDefault="0064058C" w:rsidP="00C0668A">
            <w:pPr>
              <w:keepNext/>
              <w:keepLines/>
              <w:jc w:val="center"/>
              <w:rPr>
                <w:color w:val="000000"/>
                <w:sz w:val="16"/>
                <w:szCs w:val="16"/>
                <w:lang w:val="ru-RU"/>
              </w:rPr>
            </w:pPr>
            <w:r w:rsidRPr="005E2487">
              <w:rPr>
                <w:color w:val="000000"/>
                <w:sz w:val="16"/>
                <w:szCs w:val="16"/>
                <w:lang w:val="ru-RU"/>
              </w:rPr>
              <w:t>17 609</w:t>
            </w:r>
          </w:p>
        </w:tc>
      </w:tr>
      <w:tr w:rsidR="0064058C" w:rsidRPr="00D507F9" w:rsidTr="00C0668A">
        <w:trPr>
          <w:trHeight w:val="330"/>
          <w:jc w:val="center"/>
        </w:trPr>
        <w:tc>
          <w:tcPr>
            <w:tcW w:w="8029" w:type="dxa"/>
            <w:gridSpan w:val="4"/>
            <w:tcBorders>
              <w:top w:val="nil"/>
              <w:left w:val="nil"/>
              <w:bottom w:val="nil"/>
              <w:right w:val="nil"/>
            </w:tcBorders>
            <w:noWrap/>
            <w:vAlign w:val="center"/>
          </w:tcPr>
          <w:p w:rsidR="0064058C" w:rsidRPr="005E2487" w:rsidRDefault="0064058C" w:rsidP="00C0668A">
            <w:pPr>
              <w:keepNext/>
              <w:keepLines/>
              <w:rPr>
                <w:i/>
                <w:iCs/>
                <w:sz w:val="16"/>
                <w:szCs w:val="16"/>
                <w:lang w:val="ru-RU"/>
              </w:rPr>
            </w:pPr>
            <w:r w:rsidRPr="005E2487">
              <w:rPr>
                <w:i/>
                <w:iCs/>
                <w:sz w:val="16"/>
                <w:szCs w:val="16"/>
                <w:lang w:val="ru-RU"/>
              </w:rPr>
              <w:t xml:space="preserve">*Данные о расходах за 2016 г. </w:t>
            </w:r>
            <w:r w:rsidR="000C1594" w:rsidRPr="005E2487">
              <w:rPr>
                <w:i/>
                <w:iCs/>
                <w:sz w:val="16"/>
                <w:szCs w:val="16"/>
                <w:lang w:val="ru-RU"/>
              </w:rPr>
              <w:t>носят предварительный</w:t>
            </w:r>
            <w:r w:rsidRPr="005E2487">
              <w:rPr>
                <w:i/>
                <w:iCs/>
                <w:sz w:val="16"/>
                <w:szCs w:val="16"/>
                <w:lang w:val="ru-RU"/>
              </w:rPr>
              <w:t xml:space="preserve"> характер и подлежат проверке внешними аудиторами.</w:t>
            </w:r>
          </w:p>
        </w:tc>
        <w:tc>
          <w:tcPr>
            <w:tcW w:w="1180" w:type="dxa"/>
            <w:tcBorders>
              <w:top w:val="nil"/>
              <w:left w:val="nil"/>
              <w:bottom w:val="nil"/>
              <w:right w:val="nil"/>
            </w:tcBorders>
            <w:noWrap/>
            <w:vAlign w:val="center"/>
          </w:tcPr>
          <w:p w:rsidR="0064058C" w:rsidRPr="005E2487" w:rsidRDefault="0064058C" w:rsidP="00C0668A">
            <w:pPr>
              <w:keepNext/>
              <w:keepLines/>
              <w:rPr>
                <w:sz w:val="16"/>
                <w:szCs w:val="16"/>
                <w:lang w:val="ru-RU"/>
              </w:rPr>
            </w:pPr>
          </w:p>
        </w:tc>
      </w:tr>
    </w:tbl>
    <w:p w:rsidR="00DC059F" w:rsidRPr="005E2487" w:rsidRDefault="00DC059F" w:rsidP="0064058C">
      <w:pPr>
        <w:rPr>
          <w:sz w:val="20"/>
          <w:lang w:val="ru-RU"/>
        </w:rPr>
      </w:pPr>
    </w:p>
    <w:p w:rsidR="00DC059F" w:rsidRPr="005E2487" w:rsidRDefault="0064058C" w:rsidP="0064058C">
      <w:pPr>
        <w:rPr>
          <w:color w:val="000000"/>
          <w:sz w:val="18"/>
          <w:szCs w:val="18"/>
          <w:lang w:val="ru-RU"/>
        </w:rPr>
      </w:pPr>
      <w:r w:rsidRPr="005E2487">
        <w:rPr>
          <w:color w:val="000000"/>
          <w:lang w:val="ru-RU"/>
        </w:rPr>
        <w:br w:type="page"/>
      </w:r>
    </w:p>
    <w:p w:rsidR="00DC059F" w:rsidRPr="005E2487" w:rsidRDefault="0064058C" w:rsidP="0064058C">
      <w:pPr>
        <w:pStyle w:val="NormalWeb"/>
        <w:keepNext/>
        <w:keepLines/>
        <w:spacing w:before="0" w:beforeAutospacing="0" w:after="0" w:afterAutospacing="0"/>
        <w:jc w:val="center"/>
        <w:rPr>
          <w:lang w:val="ru-RU"/>
        </w:rPr>
      </w:pPr>
      <w:r w:rsidRPr="005E2487">
        <w:rPr>
          <w:color w:val="000000"/>
          <w:lang w:val="ru-RU"/>
        </w:rPr>
        <w:lastRenderedPageBreak/>
        <w:t xml:space="preserve">Бюджет и фактические расходы (по персоналу и не связанные с персоналом) </w:t>
      </w:r>
    </w:p>
    <w:p w:rsidR="00DC059F" w:rsidRPr="005E2487" w:rsidRDefault="0064058C" w:rsidP="0064058C">
      <w:pPr>
        <w:pStyle w:val="NormalWeb"/>
        <w:keepNext/>
        <w:keepLines/>
        <w:spacing w:before="0" w:beforeAutospacing="0" w:after="0" w:afterAutospacing="0"/>
        <w:jc w:val="center"/>
        <w:rPr>
          <w:i/>
          <w:iCs/>
          <w:color w:val="000000"/>
          <w:sz w:val="16"/>
          <w:szCs w:val="16"/>
          <w:lang w:val="ru-RU"/>
        </w:rPr>
      </w:pPr>
      <w:r w:rsidRPr="005E2487">
        <w:rPr>
          <w:i/>
          <w:iCs/>
          <w:color w:val="000000"/>
          <w:sz w:val="16"/>
          <w:szCs w:val="16"/>
          <w:lang w:val="ru-RU"/>
        </w:rPr>
        <w:t>(тыс. шв. франков)</w:t>
      </w:r>
    </w:p>
    <w:p w:rsidR="0064058C" w:rsidRPr="005E2487" w:rsidRDefault="0064058C" w:rsidP="0064058C">
      <w:pPr>
        <w:rPr>
          <w:sz w:val="20"/>
          <w:lang w:val="ru-RU"/>
        </w:rPr>
      </w:pPr>
    </w:p>
    <w:tbl>
      <w:tblPr>
        <w:tblW w:w="8120" w:type="dxa"/>
        <w:jc w:val="center"/>
        <w:tblInd w:w="93" w:type="dxa"/>
        <w:tblLook w:val="00A0" w:firstRow="1" w:lastRow="0" w:firstColumn="1" w:lastColumn="0" w:noHBand="0" w:noVBand="0"/>
      </w:tblPr>
      <w:tblGrid>
        <w:gridCol w:w="2440"/>
        <w:gridCol w:w="1420"/>
        <w:gridCol w:w="1817"/>
        <w:gridCol w:w="1155"/>
        <w:gridCol w:w="1288"/>
      </w:tblGrid>
      <w:tr w:rsidR="0064058C" w:rsidRPr="005E2487" w:rsidTr="00C0668A">
        <w:trPr>
          <w:trHeight w:val="720"/>
          <w:jc w:val="center"/>
        </w:trPr>
        <w:tc>
          <w:tcPr>
            <w:tcW w:w="2440" w:type="dxa"/>
            <w:tcBorders>
              <w:top w:val="nil"/>
              <w:left w:val="nil"/>
              <w:bottom w:val="nil"/>
              <w:right w:val="nil"/>
            </w:tcBorders>
            <w:shd w:val="clear" w:color="000000" w:fill="C5D9F1"/>
            <w:noWrap/>
            <w:vAlign w:val="center"/>
          </w:tcPr>
          <w:p w:rsidR="0064058C" w:rsidRPr="005E2487" w:rsidRDefault="0064058C" w:rsidP="00C0668A">
            <w:pPr>
              <w:rPr>
                <w:color w:val="000000"/>
                <w:sz w:val="16"/>
                <w:szCs w:val="16"/>
                <w:lang w:val="ru-RU"/>
              </w:rPr>
            </w:pPr>
            <w:r w:rsidRPr="005E2487">
              <w:rPr>
                <w:color w:val="000000"/>
                <w:sz w:val="16"/>
                <w:szCs w:val="16"/>
                <w:lang w:val="ru-RU"/>
              </w:rPr>
              <w:t> </w:t>
            </w:r>
          </w:p>
        </w:tc>
        <w:tc>
          <w:tcPr>
            <w:tcW w:w="1420" w:type="dxa"/>
            <w:tcBorders>
              <w:top w:val="nil"/>
              <w:left w:val="nil"/>
              <w:bottom w:val="nil"/>
              <w:right w:val="nil"/>
            </w:tcBorders>
            <w:shd w:val="clear" w:color="000000" w:fill="C5D9F1"/>
            <w:vAlign w:val="center"/>
          </w:tcPr>
          <w:p w:rsidR="0064058C" w:rsidRPr="005E2487" w:rsidRDefault="0064058C" w:rsidP="00C0668A">
            <w:pPr>
              <w:jc w:val="center"/>
              <w:rPr>
                <w:b/>
                <w:bCs/>
                <w:color w:val="000000"/>
                <w:sz w:val="16"/>
                <w:szCs w:val="16"/>
                <w:lang w:val="ru-RU"/>
              </w:rPr>
            </w:pPr>
            <w:r w:rsidRPr="005E2487">
              <w:rPr>
                <w:b/>
                <w:bCs/>
                <w:color w:val="000000"/>
                <w:sz w:val="16"/>
                <w:szCs w:val="16"/>
                <w:lang w:val="ru-RU"/>
              </w:rPr>
              <w:t>Утвержденный бюджет на 2016-2017 гг.</w:t>
            </w:r>
          </w:p>
        </w:tc>
        <w:tc>
          <w:tcPr>
            <w:tcW w:w="1420" w:type="dxa"/>
            <w:tcBorders>
              <w:top w:val="nil"/>
              <w:left w:val="nil"/>
              <w:bottom w:val="nil"/>
              <w:right w:val="nil"/>
            </w:tcBorders>
            <w:shd w:val="clear" w:color="000000" w:fill="C5D9F1"/>
            <w:vAlign w:val="center"/>
          </w:tcPr>
          <w:p w:rsidR="0064058C" w:rsidRPr="005E2487" w:rsidRDefault="0064058C" w:rsidP="00C0668A">
            <w:pPr>
              <w:jc w:val="center"/>
              <w:rPr>
                <w:b/>
                <w:bCs/>
                <w:color w:val="000000"/>
                <w:sz w:val="16"/>
                <w:szCs w:val="16"/>
                <w:lang w:val="ru-RU"/>
              </w:rPr>
            </w:pPr>
            <w:r w:rsidRPr="005E2487">
              <w:rPr>
                <w:b/>
                <w:bCs/>
                <w:color w:val="000000"/>
                <w:sz w:val="16"/>
                <w:szCs w:val="16"/>
                <w:lang w:val="ru-RU"/>
              </w:rPr>
              <w:t>Бюджет на 2016-2017 гг. после перераспределения средств</w:t>
            </w:r>
          </w:p>
        </w:tc>
        <w:tc>
          <w:tcPr>
            <w:tcW w:w="1420" w:type="dxa"/>
            <w:tcBorders>
              <w:top w:val="nil"/>
              <w:left w:val="nil"/>
              <w:bottom w:val="nil"/>
              <w:right w:val="nil"/>
            </w:tcBorders>
            <w:shd w:val="clear" w:color="000000" w:fill="C5D9F1"/>
            <w:vAlign w:val="center"/>
          </w:tcPr>
          <w:p w:rsidR="0064058C" w:rsidRPr="005E2487" w:rsidRDefault="0064058C" w:rsidP="00C0668A">
            <w:pPr>
              <w:jc w:val="center"/>
              <w:rPr>
                <w:b/>
                <w:bCs/>
                <w:color w:val="000000"/>
                <w:sz w:val="16"/>
                <w:szCs w:val="16"/>
                <w:lang w:val="ru-RU"/>
              </w:rPr>
            </w:pPr>
            <w:r w:rsidRPr="005E2487">
              <w:rPr>
                <w:b/>
                <w:bCs/>
                <w:color w:val="000000"/>
                <w:sz w:val="16"/>
                <w:szCs w:val="16"/>
                <w:lang w:val="ru-RU"/>
              </w:rPr>
              <w:t>Расходы за 2016 г.*</w:t>
            </w:r>
          </w:p>
        </w:tc>
        <w:tc>
          <w:tcPr>
            <w:tcW w:w="1420" w:type="dxa"/>
            <w:tcBorders>
              <w:top w:val="nil"/>
              <w:left w:val="nil"/>
              <w:bottom w:val="nil"/>
              <w:right w:val="nil"/>
            </w:tcBorders>
            <w:shd w:val="clear" w:color="000000" w:fill="C5D9F1"/>
            <w:vAlign w:val="center"/>
          </w:tcPr>
          <w:p w:rsidR="0064058C" w:rsidRPr="005E2487" w:rsidRDefault="0064058C" w:rsidP="00C0668A">
            <w:pPr>
              <w:jc w:val="center"/>
              <w:rPr>
                <w:b/>
                <w:bCs/>
                <w:color w:val="000000"/>
                <w:sz w:val="16"/>
                <w:szCs w:val="16"/>
                <w:lang w:val="ru-RU"/>
              </w:rPr>
            </w:pPr>
            <w:r w:rsidRPr="005E2487">
              <w:rPr>
                <w:b/>
                <w:bCs/>
                <w:color w:val="000000"/>
                <w:sz w:val="16"/>
                <w:szCs w:val="16"/>
                <w:lang w:val="ru-RU"/>
              </w:rPr>
              <w:t>Показатель освоения (%)</w:t>
            </w:r>
          </w:p>
        </w:tc>
      </w:tr>
      <w:tr w:rsidR="0064058C" w:rsidRPr="005E2487" w:rsidTr="00C0668A">
        <w:trPr>
          <w:trHeight w:val="315"/>
          <w:jc w:val="center"/>
        </w:trPr>
        <w:tc>
          <w:tcPr>
            <w:tcW w:w="2440" w:type="dxa"/>
            <w:tcBorders>
              <w:top w:val="nil"/>
              <w:left w:val="nil"/>
              <w:bottom w:val="nil"/>
              <w:right w:val="nil"/>
            </w:tcBorders>
            <w:noWrap/>
            <w:vAlign w:val="center"/>
          </w:tcPr>
          <w:p w:rsidR="0064058C" w:rsidRPr="005E2487" w:rsidRDefault="0064058C" w:rsidP="00C0668A">
            <w:pPr>
              <w:rPr>
                <w:color w:val="000000"/>
                <w:sz w:val="16"/>
                <w:szCs w:val="16"/>
                <w:lang w:val="ru-RU"/>
              </w:rPr>
            </w:pPr>
            <w:r w:rsidRPr="005E2487">
              <w:rPr>
                <w:color w:val="000000"/>
                <w:sz w:val="16"/>
                <w:szCs w:val="16"/>
                <w:lang w:val="ru-RU"/>
              </w:rPr>
              <w:t xml:space="preserve">Расходы, связанные с персоналом  </w:t>
            </w:r>
          </w:p>
        </w:tc>
        <w:tc>
          <w:tcPr>
            <w:tcW w:w="1420" w:type="dxa"/>
            <w:tcBorders>
              <w:top w:val="nil"/>
              <w:left w:val="nil"/>
              <w:bottom w:val="nil"/>
              <w:right w:val="nil"/>
            </w:tcBorders>
            <w:vAlign w:val="center"/>
          </w:tcPr>
          <w:p w:rsidR="0064058C" w:rsidRPr="005E2487" w:rsidRDefault="0064058C" w:rsidP="00C0668A">
            <w:pPr>
              <w:jc w:val="center"/>
              <w:rPr>
                <w:color w:val="000000"/>
                <w:sz w:val="16"/>
                <w:szCs w:val="16"/>
                <w:lang w:val="ru-RU"/>
              </w:rPr>
            </w:pPr>
            <w:r w:rsidRPr="005E2487">
              <w:rPr>
                <w:color w:val="000000"/>
                <w:sz w:val="16"/>
                <w:szCs w:val="16"/>
                <w:lang w:val="ru-RU"/>
              </w:rPr>
              <w:t xml:space="preserve">29 571 </w:t>
            </w:r>
          </w:p>
        </w:tc>
        <w:tc>
          <w:tcPr>
            <w:tcW w:w="1420" w:type="dxa"/>
            <w:tcBorders>
              <w:top w:val="nil"/>
              <w:left w:val="nil"/>
              <w:bottom w:val="nil"/>
              <w:right w:val="nil"/>
            </w:tcBorders>
            <w:vAlign w:val="center"/>
          </w:tcPr>
          <w:p w:rsidR="0064058C" w:rsidRPr="005E2487" w:rsidRDefault="0064058C" w:rsidP="00C0668A">
            <w:pPr>
              <w:jc w:val="center"/>
              <w:rPr>
                <w:color w:val="000000"/>
                <w:sz w:val="16"/>
                <w:szCs w:val="16"/>
                <w:lang w:val="ru-RU"/>
              </w:rPr>
            </w:pPr>
            <w:r w:rsidRPr="005E2487">
              <w:rPr>
                <w:color w:val="000000"/>
                <w:sz w:val="16"/>
                <w:szCs w:val="16"/>
                <w:lang w:val="ru-RU"/>
              </w:rPr>
              <w:t xml:space="preserve">28 834 </w:t>
            </w:r>
          </w:p>
        </w:tc>
        <w:tc>
          <w:tcPr>
            <w:tcW w:w="1420" w:type="dxa"/>
            <w:tcBorders>
              <w:top w:val="nil"/>
              <w:left w:val="nil"/>
              <w:bottom w:val="nil"/>
              <w:right w:val="nil"/>
            </w:tcBorders>
            <w:vAlign w:val="center"/>
          </w:tcPr>
          <w:p w:rsidR="0064058C" w:rsidRPr="005E2487" w:rsidRDefault="0064058C" w:rsidP="00C0668A">
            <w:pPr>
              <w:jc w:val="center"/>
              <w:rPr>
                <w:color w:val="000000"/>
                <w:sz w:val="16"/>
                <w:szCs w:val="16"/>
                <w:lang w:val="ru-RU"/>
              </w:rPr>
            </w:pPr>
            <w:r w:rsidRPr="005E2487">
              <w:rPr>
                <w:color w:val="000000"/>
                <w:sz w:val="16"/>
                <w:szCs w:val="16"/>
                <w:lang w:val="ru-RU"/>
              </w:rPr>
              <w:t xml:space="preserve">13 024 </w:t>
            </w:r>
          </w:p>
        </w:tc>
        <w:tc>
          <w:tcPr>
            <w:tcW w:w="1420" w:type="dxa"/>
            <w:tcBorders>
              <w:top w:val="nil"/>
              <w:left w:val="nil"/>
              <w:bottom w:val="nil"/>
              <w:right w:val="nil"/>
            </w:tcBorders>
            <w:vAlign w:val="center"/>
          </w:tcPr>
          <w:p w:rsidR="0064058C" w:rsidRPr="005E2487" w:rsidRDefault="0064058C" w:rsidP="00C0668A">
            <w:pPr>
              <w:jc w:val="center"/>
              <w:rPr>
                <w:color w:val="000000"/>
                <w:sz w:val="16"/>
                <w:szCs w:val="16"/>
                <w:lang w:val="ru-RU"/>
              </w:rPr>
            </w:pPr>
            <w:r w:rsidRPr="005E2487">
              <w:rPr>
                <w:color w:val="000000"/>
                <w:sz w:val="16"/>
                <w:szCs w:val="16"/>
                <w:lang w:val="ru-RU"/>
              </w:rPr>
              <w:t>45%</w:t>
            </w:r>
          </w:p>
        </w:tc>
      </w:tr>
      <w:tr w:rsidR="0064058C" w:rsidRPr="005E2487" w:rsidTr="00C0668A">
        <w:trPr>
          <w:trHeight w:val="315"/>
          <w:jc w:val="center"/>
        </w:trPr>
        <w:tc>
          <w:tcPr>
            <w:tcW w:w="2440" w:type="dxa"/>
            <w:tcBorders>
              <w:top w:val="nil"/>
              <w:left w:val="nil"/>
              <w:bottom w:val="nil"/>
              <w:right w:val="nil"/>
            </w:tcBorders>
            <w:noWrap/>
            <w:vAlign w:val="center"/>
          </w:tcPr>
          <w:p w:rsidR="0064058C" w:rsidRPr="005E2487" w:rsidRDefault="0064058C" w:rsidP="00C0668A">
            <w:pPr>
              <w:rPr>
                <w:color w:val="000000"/>
                <w:sz w:val="16"/>
                <w:szCs w:val="16"/>
                <w:lang w:val="ru-RU"/>
              </w:rPr>
            </w:pPr>
            <w:r w:rsidRPr="005E2487">
              <w:rPr>
                <w:color w:val="000000"/>
                <w:sz w:val="16"/>
                <w:szCs w:val="16"/>
                <w:lang w:val="ru-RU"/>
              </w:rPr>
              <w:t xml:space="preserve">Расходы, не связанные с персоналом </w:t>
            </w:r>
          </w:p>
        </w:tc>
        <w:tc>
          <w:tcPr>
            <w:tcW w:w="1420" w:type="dxa"/>
            <w:tcBorders>
              <w:top w:val="nil"/>
              <w:left w:val="nil"/>
              <w:bottom w:val="nil"/>
              <w:right w:val="nil"/>
            </w:tcBorders>
            <w:vAlign w:val="center"/>
          </w:tcPr>
          <w:p w:rsidR="0064058C" w:rsidRPr="005E2487" w:rsidRDefault="0064058C" w:rsidP="00C0668A">
            <w:pPr>
              <w:jc w:val="center"/>
              <w:rPr>
                <w:color w:val="000000"/>
                <w:sz w:val="16"/>
                <w:szCs w:val="16"/>
                <w:lang w:val="ru-RU"/>
              </w:rPr>
            </w:pPr>
            <w:r w:rsidRPr="005E2487">
              <w:rPr>
                <w:color w:val="000000"/>
                <w:sz w:val="16"/>
                <w:szCs w:val="16"/>
                <w:lang w:val="ru-RU"/>
              </w:rPr>
              <w:t xml:space="preserve">9 354 </w:t>
            </w:r>
          </w:p>
        </w:tc>
        <w:tc>
          <w:tcPr>
            <w:tcW w:w="1420" w:type="dxa"/>
            <w:tcBorders>
              <w:top w:val="nil"/>
              <w:left w:val="nil"/>
              <w:bottom w:val="nil"/>
              <w:right w:val="nil"/>
            </w:tcBorders>
            <w:vAlign w:val="center"/>
          </w:tcPr>
          <w:p w:rsidR="0064058C" w:rsidRPr="005E2487" w:rsidRDefault="0064058C" w:rsidP="00C0668A">
            <w:pPr>
              <w:jc w:val="center"/>
              <w:rPr>
                <w:color w:val="000000"/>
                <w:sz w:val="16"/>
                <w:szCs w:val="16"/>
                <w:lang w:val="ru-RU"/>
              </w:rPr>
            </w:pPr>
            <w:r w:rsidRPr="005E2487">
              <w:rPr>
                <w:color w:val="000000"/>
                <w:sz w:val="16"/>
                <w:szCs w:val="16"/>
                <w:lang w:val="ru-RU"/>
              </w:rPr>
              <w:t xml:space="preserve">9 826 </w:t>
            </w:r>
          </w:p>
        </w:tc>
        <w:tc>
          <w:tcPr>
            <w:tcW w:w="1420" w:type="dxa"/>
            <w:tcBorders>
              <w:top w:val="nil"/>
              <w:left w:val="nil"/>
              <w:bottom w:val="nil"/>
              <w:right w:val="nil"/>
            </w:tcBorders>
            <w:vAlign w:val="center"/>
          </w:tcPr>
          <w:p w:rsidR="0064058C" w:rsidRPr="005E2487" w:rsidRDefault="0064058C" w:rsidP="00C0668A">
            <w:pPr>
              <w:jc w:val="center"/>
              <w:rPr>
                <w:color w:val="000000"/>
                <w:sz w:val="16"/>
                <w:szCs w:val="16"/>
                <w:lang w:val="ru-RU"/>
              </w:rPr>
            </w:pPr>
            <w:r w:rsidRPr="005E2487">
              <w:rPr>
                <w:color w:val="000000"/>
                <w:sz w:val="16"/>
                <w:szCs w:val="16"/>
                <w:lang w:val="ru-RU"/>
              </w:rPr>
              <w:t xml:space="preserve">4 585 </w:t>
            </w:r>
          </w:p>
        </w:tc>
        <w:tc>
          <w:tcPr>
            <w:tcW w:w="1420" w:type="dxa"/>
            <w:tcBorders>
              <w:top w:val="nil"/>
              <w:left w:val="nil"/>
              <w:bottom w:val="nil"/>
              <w:right w:val="nil"/>
            </w:tcBorders>
            <w:vAlign w:val="center"/>
          </w:tcPr>
          <w:p w:rsidR="0064058C" w:rsidRPr="005E2487" w:rsidRDefault="0064058C" w:rsidP="00C0668A">
            <w:pPr>
              <w:jc w:val="center"/>
              <w:rPr>
                <w:color w:val="000000"/>
                <w:sz w:val="16"/>
                <w:szCs w:val="16"/>
                <w:lang w:val="ru-RU"/>
              </w:rPr>
            </w:pPr>
            <w:r w:rsidRPr="005E2487">
              <w:rPr>
                <w:color w:val="000000"/>
                <w:sz w:val="16"/>
                <w:szCs w:val="16"/>
                <w:lang w:val="ru-RU"/>
              </w:rPr>
              <w:t>47%</w:t>
            </w:r>
          </w:p>
        </w:tc>
      </w:tr>
      <w:tr w:rsidR="0064058C" w:rsidRPr="005E2487" w:rsidTr="00C0668A">
        <w:trPr>
          <w:trHeight w:val="225"/>
          <w:jc w:val="center"/>
        </w:trPr>
        <w:tc>
          <w:tcPr>
            <w:tcW w:w="2440" w:type="dxa"/>
            <w:tcBorders>
              <w:top w:val="nil"/>
              <w:left w:val="nil"/>
              <w:bottom w:val="nil"/>
              <w:right w:val="nil"/>
            </w:tcBorders>
            <w:shd w:val="clear" w:color="000000" w:fill="C5D9F1"/>
            <w:noWrap/>
            <w:vAlign w:val="center"/>
          </w:tcPr>
          <w:p w:rsidR="0064058C" w:rsidRPr="005E2487" w:rsidRDefault="0064058C" w:rsidP="00C0668A">
            <w:pPr>
              <w:jc w:val="right"/>
              <w:rPr>
                <w:b/>
                <w:bCs/>
                <w:color w:val="000000"/>
                <w:sz w:val="16"/>
                <w:szCs w:val="16"/>
                <w:lang w:val="ru-RU"/>
              </w:rPr>
            </w:pPr>
            <w:r w:rsidRPr="005E2487">
              <w:rPr>
                <w:b/>
                <w:bCs/>
                <w:color w:val="000000"/>
                <w:sz w:val="16"/>
                <w:szCs w:val="16"/>
                <w:lang w:val="ru-RU"/>
              </w:rPr>
              <w:t xml:space="preserve">Итого </w:t>
            </w:r>
          </w:p>
        </w:tc>
        <w:tc>
          <w:tcPr>
            <w:tcW w:w="1420" w:type="dxa"/>
            <w:tcBorders>
              <w:top w:val="nil"/>
              <w:left w:val="nil"/>
              <w:bottom w:val="nil"/>
              <w:right w:val="nil"/>
            </w:tcBorders>
            <w:shd w:val="clear" w:color="000000" w:fill="C5D9F1"/>
            <w:vAlign w:val="center"/>
          </w:tcPr>
          <w:p w:rsidR="0064058C" w:rsidRPr="005E2487" w:rsidRDefault="0064058C" w:rsidP="00C0668A">
            <w:pPr>
              <w:jc w:val="center"/>
              <w:rPr>
                <w:b/>
                <w:bCs/>
                <w:color w:val="000000"/>
                <w:sz w:val="16"/>
                <w:szCs w:val="16"/>
                <w:lang w:val="ru-RU"/>
              </w:rPr>
            </w:pPr>
            <w:r w:rsidRPr="005E2487">
              <w:rPr>
                <w:b/>
                <w:bCs/>
                <w:color w:val="000000"/>
                <w:sz w:val="16"/>
                <w:szCs w:val="16"/>
                <w:lang w:val="ru-RU"/>
              </w:rPr>
              <w:t xml:space="preserve">38 925 </w:t>
            </w:r>
          </w:p>
        </w:tc>
        <w:tc>
          <w:tcPr>
            <w:tcW w:w="1420" w:type="dxa"/>
            <w:tcBorders>
              <w:top w:val="nil"/>
              <w:left w:val="nil"/>
              <w:bottom w:val="nil"/>
              <w:right w:val="nil"/>
            </w:tcBorders>
            <w:shd w:val="clear" w:color="000000" w:fill="C5D9F1"/>
            <w:vAlign w:val="center"/>
          </w:tcPr>
          <w:p w:rsidR="0064058C" w:rsidRPr="005E2487" w:rsidRDefault="0064058C" w:rsidP="00C0668A">
            <w:pPr>
              <w:jc w:val="center"/>
              <w:rPr>
                <w:b/>
                <w:bCs/>
                <w:color w:val="000000"/>
                <w:sz w:val="16"/>
                <w:szCs w:val="16"/>
                <w:lang w:val="ru-RU"/>
              </w:rPr>
            </w:pPr>
            <w:r w:rsidRPr="005E2487">
              <w:rPr>
                <w:b/>
                <w:bCs/>
                <w:color w:val="000000"/>
                <w:sz w:val="16"/>
                <w:szCs w:val="16"/>
                <w:lang w:val="ru-RU"/>
              </w:rPr>
              <w:t xml:space="preserve">38 661 </w:t>
            </w:r>
          </w:p>
        </w:tc>
        <w:tc>
          <w:tcPr>
            <w:tcW w:w="1420" w:type="dxa"/>
            <w:tcBorders>
              <w:top w:val="nil"/>
              <w:left w:val="nil"/>
              <w:bottom w:val="nil"/>
              <w:right w:val="nil"/>
            </w:tcBorders>
            <w:shd w:val="clear" w:color="000000" w:fill="C5D9F1"/>
            <w:vAlign w:val="center"/>
          </w:tcPr>
          <w:p w:rsidR="0064058C" w:rsidRPr="005E2487" w:rsidRDefault="0064058C" w:rsidP="00C0668A">
            <w:pPr>
              <w:jc w:val="center"/>
              <w:rPr>
                <w:b/>
                <w:bCs/>
                <w:color w:val="000000"/>
                <w:sz w:val="16"/>
                <w:szCs w:val="16"/>
                <w:lang w:val="ru-RU"/>
              </w:rPr>
            </w:pPr>
            <w:r w:rsidRPr="005E2487">
              <w:rPr>
                <w:b/>
                <w:bCs/>
                <w:color w:val="000000"/>
                <w:sz w:val="16"/>
                <w:szCs w:val="16"/>
                <w:lang w:val="ru-RU"/>
              </w:rPr>
              <w:t xml:space="preserve">17 609 </w:t>
            </w:r>
          </w:p>
        </w:tc>
        <w:tc>
          <w:tcPr>
            <w:tcW w:w="1420" w:type="dxa"/>
            <w:tcBorders>
              <w:top w:val="nil"/>
              <w:left w:val="nil"/>
              <w:bottom w:val="nil"/>
              <w:right w:val="nil"/>
            </w:tcBorders>
            <w:shd w:val="clear" w:color="000000" w:fill="C5D9F1"/>
            <w:vAlign w:val="center"/>
          </w:tcPr>
          <w:p w:rsidR="0064058C" w:rsidRPr="005E2487" w:rsidRDefault="0064058C" w:rsidP="00C0668A">
            <w:pPr>
              <w:jc w:val="center"/>
              <w:rPr>
                <w:b/>
                <w:bCs/>
                <w:color w:val="000000"/>
                <w:sz w:val="16"/>
                <w:szCs w:val="16"/>
                <w:lang w:val="ru-RU"/>
              </w:rPr>
            </w:pPr>
            <w:r w:rsidRPr="005E2487">
              <w:rPr>
                <w:b/>
                <w:bCs/>
                <w:color w:val="000000"/>
                <w:sz w:val="16"/>
                <w:szCs w:val="16"/>
                <w:lang w:val="ru-RU"/>
              </w:rPr>
              <w:t>46%</w:t>
            </w:r>
          </w:p>
        </w:tc>
      </w:tr>
      <w:tr w:rsidR="0064058C" w:rsidRPr="00D507F9" w:rsidTr="00C0668A">
        <w:trPr>
          <w:trHeight w:val="300"/>
          <w:jc w:val="center"/>
        </w:trPr>
        <w:tc>
          <w:tcPr>
            <w:tcW w:w="8120" w:type="dxa"/>
            <w:gridSpan w:val="5"/>
            <w:tcBorders>
              <w:top w:val="nil"/>
              <w:left w:val="nil"/>
              <w:bottom w:val="nil"/>
              <w:right w:val="nil"/>
            </w:tcBorders>
            <w:noWrap/>
            <w:vAlign w:val="center"/>
          </w:tcPr>
          <w:p w:rsidR="0064058C" w:rsidRPr="005E2487" w:rsidRDefault="0064058C" w:rsidP="00C0668A">
            <w:pPr>
              <w:rPr>
                <w:i/>
                <w:iCs/>
                <w:color w:val="000000"/>
                <w:sz w:val="16"/>
                <w:szCs w:val="16"/>
                <w:lang w:val="ru-RU"/>
              </w:rPr>
            </w:pPr>
            <w:r w:rsidRPr="005E2487">
              <w:rPr>
                <w:i/>
                <w:iCs/>
                <w:color w:val="000000"/>
                <w:sz w:val="16"/>
                <w:szCs w:val="16"/>
                <w:lang w:val="ru-RU"/>
              </w:rPr>
              <w:t xml:space="preserve">*Данные о расходах за 2016 г. </w:t>
            </w:r>
            <w:r w:rsidR="000C1594" w:rsidRPr="005E2487">
              <w:rPr>
                <w:i/>
                <w:iCs/>
                <w:color w:val="000000"/>
                <w:sz w:val="16"/>
                <w:szCs w:val="16"/>
                <w:lang w:val="ru-RU"/>
              </w:rPr>
              <w:t>носят предварительный</w:t>
            </w:r>
            <w:r w:rsidRPr="005E2487">
              <w:rPr>
                <w:i/>
                <w:iCs/>
                <w:color w:val="000000"/>
                <w:sz w:val="16"/>
                <w:szCs w:val="16"/>
                <w:lang w:val="ru-RU"/>
              </w:rPr>
              <w:t xml:space="preserve"> характер и подлежат проверке внешними аудиторами.</w:t>
            </w:r>
          </w:p>
        </w:tc>
      </w:tr>
    </w:tbl>
    <w:p w:rsidR="00DC059F" w:rsidRPr="005E2487" w:rsidRDefault="00DC059F" w:rsidP="0064058C">
      <w:pPr>
        <w:jc w:val="center"/>
        <w:rPr>
          <w:sz w:val="20"/>
          <w:lang w:val="ru-RU"/>
        </w:rPr>
      </w:pPr>
    </w:p>
    <w:p w:rsidR="00DC059F" w:rsidRPr="005E2487" w:rsidRDefault="0064058C" w:rsidP="0064058C">
      <w:pPr>
        <w:keepNext/>
        <w:keepLines/>
        <w:ind w:left="567" w:right="282"/>
        <w:rPr>
          <w:i/>
          <w:sz w:val="16"/>
          <w:szCs w:val="16"/>
          <w:lang w:val="ru-RU"/>
        </w:rPr>
      </w:pPr>
      <w:r w:rsidRPr="005E2487">
        <w:rPr>
          <w:i/>
          <w:sz w:val="16"/>
          <w:szCs w:val="16"/>
          <w:lang w:val="ru-RU"/>
        </w:rPr>
        <w:t>ПРИМЕЧАНИЕ: Бюджет после перераспределения средств на 2016–2017 гг. отражает перераспределение средств по состоянию на 8 марта 2017 г., необходимое для удовлетворения потребностей в ходе двухгодичного периода 2016–2015 гг. в соответствии с финансовым положением 5.5.</w:t>
      </w:r>
    </w:p>
    <w:p w:rsidR="00DC059F" w:rsidRPr="005E2487" w:rsidRDefault="00DC059F" w:rsidP="0064058C">
      <w:pPr>
        <w:jc w:val="both"/>
        <w:rPr>
          <w:sz w:val="20"/>
          <w:lang w:val="ru-RU"/>
        </w:rPr>
      </w:pPr>
    </w:p>
    <w:p w:rsidR="00DC059F" w:rsidRPr="005E2487" w:rsidRDefault="0064058C" w:rsidP="0064058C">
      <w:pPr>
        <w:jc w:val="both"/>
        <w:rPr>
          <w:sz w:val="20"/>
          <w:u w:val="single"/>
          <w:lang w:val="ru-RU"/>
        </w:rPr>
      </w:pPr>
      <w:r w:rsidRPr="005E2487">
        <w:rPr>
          <w:sz w:val="20"/>
          <w:lang w:val="ru-RU"/>
        </w:rPr>
        <w:t>A.</w:t>
      </w:r>
      <w:r w:rsidRPr="005E2487">
        <w:rPr>
          <w:sz w:val="20"/>
          <w:lang w:val="ru-RU"/>
        </w:rPr>
        <w:tab/>
      </w:r>
      <w:r w:rsidRPr="005E2487">
        <w:rPr>
          <w:sz w:val="20"/>
          <w:u w:val="single"/>
          <w:lang w:val="ru-RU"/>
        </w:rPr>
        <w:t>Бюджет на 2016-2017 гг. после перераспределения средств</w:t>
      </w:r>
    </w:p>
    <w:p w:rsidR="00DC059F" w:rsidRPr="005E2487" w:rsidRDefault="00DC059F" w:rsidP="0064058C">
      <w:pPr>
        <w:jc w:val="both"/>
        <w:rPr>
          <w:sz w:val="20"/>
          <w:lang w:val="ru-RU"/>
        </w:rPr>
      </w:pPr>
    </w:p>
    <w:p w:rsidR="00DC059F" w:rsidRPr="005E2487" w:rsidRDefault="000F7138" w:rsidP="0064058C">
      <w:pPr>
        <w:pStyle w:val="ListParagraph1"/>
        <w:numPr>
          <w:ilvl w:val="0"/>
          <w:numId w:val="46"/>
        </w:numPr>
        <w:ind w:left="0" w:firstLine="0"/>
        <w:contextualSpacing w:val="0"/>
        <w:jc w:val="both"/>
        <w:rPr>
          <w:sz w:val="20"/>
          <w:lang w:val="ru-RU"/>
        </w:rPr>
      </w:pPr>
      <w:r w:rsidRPr="005E2487">
        <w:rPr>
          <w:sz w:val="20"/>
          <w:lang w:val="ru-RU"/>
        </w:rPr>
        <w:t>Рост суммы бюджета после перераспределения средств на 2016-2017 гг. (расходы, не связанные с персоналом) был в основном обусловлен:  (i) передачей в программу Группы курьерских и водительских услуг (</w:t>
      </w:r>
      <w:r>
        <w:rPr>
          <w:sz w:val="20"/>
          <w:lang w:val="ru-RU"/>
        </w:rPr>
        <w:t>первоначально учитывавш</w:t>
      </w:r>
      <w:r w:rsidRPr="005E2487">
        <w:rPr>
          <w:sz w:val="20"/>
          <w:lang w:val="ru-RU"/>
        </w:rPr>
        <w:t xml:space="preserve">ейся в бюджетном отношении в рамках программы 24), отраженной по линии ожидаемых результатов IX.1 (Эффективные, оперативные, качественные и ориентированные на пользователя вспомогательные услуги) и IX.4 (Ответственная в экологическом и социальном </w:t>
      </w:r>
      <w:r w:rsidR="0064058C" w:rsidRPr="005E2487">
        <w:rPr>
          <w:sz w:val="20"/>
          <w:lang w:val="ru-RU"/>
        </w:rPr>
        <w:t>плане Организация); и (ii) переводом расходов, связанных с персоналом, в категорию расходов, не связанных с персоналом, для организации временного содействия при оказании конференционного и типографского обслуживания.</w:t>
      </w:r>
    </w:p>
    <w:p w:rsidR="00DC059F" w:rsidRPr="005E2487" w:rsidRDefault="00DC059F" w:rsidP="0064058C">
      <w:pPr>
        <w:jc w:val="both"/>
        <w:rPr>
          <w:sz w:val="20"/>
          <w:lang w:val="ru-RU"/>
        </w:rPr>
      </w:pPr>
    </w:p>
    <w:p w:rsidR="00DC059F" w:rsidRPr="005E2487" w:rsidRDefault="0064058C" w:rsidP="0064058C">
      <w:pPr>
        <w:pStyle w:val="ListParagraph1"/>
        <w:numPr>
          <w:ilvl w:val="0"/>
          <w:numId w:val="46"/>
        </w:numPr>
        <w:ind w:left="0" w:firstLine="0"/>
        <w:contextualSpacing w:val="0"/>
        <w:jc w:val="both"/>
        <w:rPr>
          <w:sz w:val="20"/>
          <w:lang w:val="ru-RU"/>
        </w:rPr>
      </w:pPr>
      <w:r w:rsidRPr="005E2487">
        <w:rPr>
          <w:sz w:val="20"/>
          <w:lang w:val="ru-RU"/>
        </w:rPr>
        <w:t>Чистое сокращение бюджета после перераспределения средств на 2016-2017 гг. (персонал) отразило, с одной стороны, реклассификацию и передачу в программу Группы курьерских и водительских услуг, а с другой стороны – передачу ресурсов из программы на обеспечение других операционных задач Сектора администрации и управления (программы 22, 24 и 28).</w:t>
      </w:r>
    </w:p>
    <w:p w:rsidR="00DC059F" w:rsidRPr="005E2487" w:rsidRDefault="00DC059F" w:rsidP="0064058C">
      <w:pPr>
        <w:jc w:val="both"/>
        <w:rPr>
          <w:sz w:val="20"/>
          <w:lang w:val="ru-RU"/>
        </w:rPr>
      </w:pPr>
    </w:p>
    <w:p w:rsidR="00DC059F" w:rsidRPr="005E2487" w:rsidRDefault="0064058C" w:rsidP="0064058C">
      <w:pPr>
        <w:jc w:val="both"/>
        <w:rPr>
          <w:sz w:val="20"/>
          <w:u w:val="single"/>
          <w:lang w:val="ru-RU"/>
        </w:rPr>
      </w:pPr>
      <w:r w:rsidRPr="005E2487">
        <w:rPr>
          <w:sz w:val="20"/>
          <w:lang w:val="ru-RU"/>
        </w:rPr>
        <w:t>B.</w:t>
      </w:r>
      <w:r w:rsidRPr="005E2487">
        <w:rPr>
          <w:sz w:val="20"/>
          <w:lang w:val="ru-RU"/>
        </w:rPr>
        <w:tab/>
      </w:r>
      <w:r w:rsidRPr="005E2487">
        <w:rPr>
          <w:sz w:val="20"/>
          <w:u w:val="single"/>
          <w:lang w:val="ru-RU"/>
        </w:rPr>
        <w:t>Освоение бюджетных средств в 2016-2017 гг.</w:t>
      </w:r>
    </w:p>
    <w:p w:rsidR="00DC059F" w:rsidRPr="005E2487" w:rsidRDefault="00DC059F" w:rsidP="0064058C">
      <w:pPr>
        <w:jc w:val="both"/>
        <w:rPr>
          <w:sz w:val="20"/>
          <w:lang w:val="ru-RU"/>
        </w:rPr>
      </w:pPr>
    </w:p>
    <w:p w:rsidR="00DC059F" w:rsidRPr="005E2487" w:rsidRDefault="0064058C" w:rsidP="0064058C">
      <w:pPr>
        <w:pStyle w:val="ListParagraph"/>
        <w:numPr>
          <w:ilvl w:val="0"/>
          <w:numId w:val="46"/>
        </w:numPr>
        <w:ind w:left="0" w:firstLine="0"/>
        <w:jc w:val="both"/>
        <w:rPr>
          <w:rFonts w:cs="Arial"/>
          <w:lang w:val="ru-RU"/>
        </w:rPr>
      </w:pPr>
      <w:r w:rsidRPr="005E2487">
        <w:rPr>
          <w:lang w:val="ru-RU"/>
        </w:rPr>
        <w:t>Освоение бюджета по линии расходов на персонал было несколько ниже ожидаемого, что было в основном связано с освобождением должностей, в частности, в Отделе письменных переводов и в Отделах конференционного и общего обслуживания.  Недоосвоение ресурсов, не связанных с персоналом, было в основном связано с тем, что расходы на мероприятия по интеграции инструментов перевода, ИТ-систем и средств CAT оказались ниже запланированного уровня.</w:t>
      </w:r>
    </w:p>
    <w:p w:rsidR="00DC059F" w:rsidRPr="005E2487" w:rsidRDefault="00DC059F" w:rsidP="00AD51FD">
      <w:pPr>
        <w:rPr>
          <w:rFonts w:eastAsia="Times New Roman"/>
          <w:sz w:val="20"/>
          <w:lang w:val="ru-RU" w:eastAsia="en-US"/>
        </w:rPr>
      </w:pPr>
    </w:p>
    <w:p w:rsidR="00DC059F" w:rsidRPr="005E2487" w:rsidRDefault="00777F39" w:rsidP="00AD51FD">
      <w:pPr>
        <w:rPr>
          <w:rFonts w:eastAsia="Times New Roman"/>
          <w:sz w:val="20"/>
          <w:lang w:val="ru-RU" w:eastAsia="en-US"/>
        </w:rPr>
      </w:pPr>
      <w:r w:rsidRPr="005E2487">
        <w:rPr>
          <w:rFonts w:eastAsia="Times New Roman"/>
          <w:sz w:val="20"/>
          <w:lang w:val="ru-RU" w:eastAsia="en-US"/>
        </w:rPr>
        <w:br w:type="page"/>
      </w:r>
    </w:p>
    <w:p w:rsidR="00DC059F" w:rsidRPr="005E2487" w:rsidRDefault="0064058C" w:rsidP="0064058C">
      <w:pPr>
        <w:pStyle w:val="Heading2"/>
        <w:keepNext/>
        <w:widowControl/>
        <w:tabs>
          <w:tab w:val="clear" w:pos="567"/>
          <w:tab w:val="left" w:pos="1985"/>
        </w:tabs>
        <w:spacing w:line="240" w:lineRule="auto"/>
        <w:ind w:left="1985" w:hanging="1985"/>
        <w:jc w:val="left"/>
        <w:rPr>
          <w:rFonts w:eastAsia="SimSun" w:cs="Arial"/>
          <w:bCs/>
          <w:caps/>
          <w:color w:val="000000"/>
          <w:sz w:val="22"/>
          <w:szCs w:val="22"/>
          <w:lang w:val="ru-RU"/>
        </w:rPr>
      </w:pPr>
      <w:bookmarkStart w:id="95" w:name="_Toc482778387"/>
      <w:r w:rsidRPr="005E2487">
        <w:rPr>
          <w:rFonts w:eastAsia="SimSun" w:cs="Arial"/>
          <w:bCs/>
          <w:caps/>
          <w:color w:val="000000"/>
          <w:sz w:val="22"/>
          <w:szCs w:val="22"/>
          <w:lang w:val="ru-RU"/>
        </w:rPr>
        <w:lastRenderedPageBreak/>
        <w:t>ПРОГРАММА 28</w:t>
      </w:r>
      <w:r w:rsidRPr="005E2487">
        <w:rPr>
          <w:rFonts w:eastAsia="SimSun" w:cs="Arial"/>
          <w:bCs/>
          <w:caps/>
          <w:color w:val="000000"/>
          <w:sz w:val="22"/>
          <w:szCs w:val="22"/>
          <w:lang w:val="ru-RU"/>
        </w:rPr>
        <w:tab/>
        <w:t>ЦЕЛОСТНОСТЬ информации, ОХРАНА И безопасностЬ</w:t>
      </w:r>
      <w:bookmarkEnd w:id="95"/>
    </w:p>
    <w:p w:rsidR="00DC059F" w:rsidRPr="005E2487" w:rsidRDefault="00DC059F" w:rsidP="0064058C">
      <w:pPr>
        <w:tabs>
          <w:tab w:val="left" w:pos="1985"/>
        </w:tabs>
        <w:rPr>
          <w:sz w:val="20"/>
          <w:lang w:val="ru-RU"/>
        </w:rPr>
      </w:pPr>
    </w:p>
    <w:p w:rsidR="00DC059F" w:rsidRPr="005E2487" w:rsidRDefault="0064058C" w:rsidP="0064058C">
      <w:pPr>
        <w:tabs>
          <w:tab w:val="left" w:pos="1985"/>
        </w:tabs>
        <w:rPr>
          <w:b/>
          <w:sz w:val="20"/>
          <w:lang w:val="ru-RU"/>
        </w:rPr>
      </w:pPr>
      <w:r w:rsidRPr="005E2487">
        <w:rPr>
          <w:b/>
          <w:color w:val="000000"/>
          <w:sz w:val="20"/>
          <w:lang w:val="ru-RU"/>
        </w:rPr>
        <w:t>Руководитель программы</w:t>
      </w:r>
      <w:r w:rsidRPr="005E2487">
        <w:rPr>
          <w:color w:val="800080"/>
          <w:sz w:val="20"/>
          <w:lang w:val="ru-RU"/>
        </w:rPr>
        <w:t xml:space="preserve"> </w:t>
      </w:r>
      <w:r w:rsidRPr="005E2487">
        <w:rPr>
          <w:b/>
          <w:color w:val="000000"/>
          <w:sz w:val="20"/>
          <w:lang w:val="ru-RU"/>
        </w:rPr>
        <w:t>г-н A. Сундарам</w:t>
      </w:r>
    </w:p>
    <w:p w:rsidR="00DC059F" w:rsidRPr="005E2487" w:rsidRDefault="00DC059F" w:rsidP="0064058C">
      <w:pPr>
        <w:jc w:val="center"/>
        <w:rPr>
          <w:lang w:val="ru-RU"/>
        </w:rPr>
      </w:pPr>
    </w:p>
    <w:p w:rsidR="0064058C" w:rsidRPr="005E2487" w:rsidRDefault="0064058C" w:rsidP="0064058C">
      <w:pPr>
        <w:jc w:val="center"/>
        <w:rPr>
          <w:lang w:val="ru-RU"/>
        </w:rPr>
      </w:pPr>
      <w:r w:rsidRPr="005E2487">
        <w:rPr>
          <w:noProof/>
          <w:lang w:eastAsia="en-US"/>
        </w:rPr>
        <w:drawing>
          <wp:inline distT="0" distB="0" distL="0" distR="0" wp14:anchorId="5567DABE" wp14:editId="0C3F8311">
            <wp:extent cx="4039235" cy="2649855"/>
            <wp:effectExtent l="0" t="0" r="0"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039235" cy="2649855"/>
                    </a:xfrm>
                    <a:prstGeom prst="rect">
                      <a:avLst/>
                    </a:prstGeom>
                    <a:noFill/>
                    <a:ln>
                      <a:noFill/>
                    </a:ln>
                  </pic:spPr>
                </pic:pic>
              </a:graphicData>
            </a:graphic>
          </wp:inline>
        </w:drawing>
      </w:r>
    </w:p>
    <w:tbl>
      <w:tblPr>
        <w:tblW w:w="5015" w:type="pct"/>
        <w:tblInd w:w="58" w:type="dxa"/>
        <w:tblLayout w:type="fixed"/>
        <w:tblCellMar>
          <w:left w:w="115" w:type="dxa"/>
          <w:right w:w="115" w:type="dxa"/>
        </w:tblCellMar>
        <w:tblLook w:val="0000" w:firstRow="0" w:lastRow="0" w:firstColumn="0" w:lastColumn="0" w:noHBand="0" w:noVBand="0"/>
      </w:tblPr>
      <w:tblGrid>
        <w:gridCol w:w="1981"/>
        <w:gridCol w:w="2540"/>
        <w:gridCol w:w="1332"/>
        <w:gridCol w:w="2442"/>
        <w:gridCol w:w="920"/>
      </w:tblGrid>
      <w:tr w:rsidR="0064058C" w:rsidRPr="00760543" w:rsidTr="00C0668A">
        <w:trPr>
          <w:trHeight w:val="565"/>
        </w:trPr>
        <w:tc>
          <w:tcPr>
            <w:tcW w:w="5000" w:type="pct"/>
            <w:gridSpan w:val="5"/>
            <w:shd w:val="clear" w:color="auto" w:fill="C6D9F1" w:themeFill="text2" w:themeFillTint="33"/>
            <w:tcMar>
              <w:left w:w="58" w:type="dxa"/>
              <w:right w:w="58" w:type="dxa"/>
            </w:tcMar>
            <w:vAlign w:val="center"/>
          </w:tcPr>
          <w:p w:rsidR="0064058C" w:rsidRPr="005E2487" w:rsidRDefault="0064058C" w:rsidP="00C0668A">
            <w:pPr>
              <w:keepNext/>
              <w:keepLines/>
              <w:tabs>
                <w:tab w:val="left" w:pos="2192"/>
              </w:tabs>
              <w:ind w:left="2192" w:hanging="2192"/>
              <w:rPr>
                <w:b/>
                <w:bCs/>
                <w:sz w:val="16"/>
                <w:szCs w:val="16"/>
                <w:lang w:val="ru-RU"/>
              </w:rPr>
            </w:pPr>
            <w:r w:rsidRPr="005E2487">
              <w:rPr>
                <w:bCs/>
                <w:sz w:val="16"/>
                <w:szCs w:val="16"/>
                <w:lang w:val="ru-RU"/>
              </w:rPr>
              <w:t>Ожидаемый результат:</w:t>
            </w:r>
            <w:r w:rsidRPr="005E2487">
              <w:rPr>
                <w:bCs/>
                <w:sz w:val="16"/>
                <w:szCs w:val="16"/>
                <w:lang w:val="ru-RU"/>
              </w:rPr>
              <w:tab/>
              <w:t>IX.1 Эффективные, действенные,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w:t>
            </w:r>
            <w:r w:rsidRPr="005E2487">
              <w:rPr>
                <w:b/>
                <w:bCs/>
                <w:sz w:val="16"/>
                <w:szCs w:val="16"/>
                <w:lang w:val="ru-RU"/>
              </w:rPr>
              <w:t>м</w:t>
            </w:r>
          </w:p>
        </w:tc>
      </w:tr>
      <w:tr w:rsidR="0064058C" w:rsidRPr="005E2487" w:rsidTr="00C0668A">
        <w:tc>
          <w:tcPr>
            <w:tcW w:w="1075" w:type="pct"/>
            <w:shd w:val="clear" w:color="auto" w:fill="auto"/>
            <w:tcMar>
              <w:left w:w="58" w:type="dxa"/>
              <w:right w:w="58" w:type="dxa"/>
            </w:tcMar>
            <w:vAlign w:val="center"/>
          </w:tcPr>
          <w:p w:rsidR="0064058C" w:rsidRPr="005E2487" w:rsidRDefault="0064058C" w:rsidP="00C0668A">
            <w:pPr>
              <w:rPr>
                <w:b/>
                <w:bCs/>
                <w:sz w:val="16"/>
                <w:szCs w:val="16"/>
                <w:lang w:val="ru-RU"/>
              </w:rPr>
            </w:pPr>
            <w:r w:rsidRPr="005E2487">
              <w:rPr>
                <w:b/>
                <w:bCs/>
                <w:color w:val="000000"/>
                <w:sz w:val="16"/>
                <w:szCs w:val="16"/>
                <w:rtl/>
                <w:lang w:val="ru-RU"/>
              </w:rPr>
              <w:t>‏</w:t>
            </w:r>
            <w:r w:rsidRPr="005E2487">
              <w:rPr>
                <w:b/>
                <w:bCs/>
                <w:color w:val="000000"/>
                <w:sz w:val="16"/>
                <w:szCs w:val="16"/>
                <w:lang w:val="ru-RU"/>
              </w:rPr>
              <w:t>Показатели результативности</w:t>
            </w:r>
          </w:p>
        </w:tc>
        <w:tc>
          <w:tcPr>
            <w:tcW w:w="1378" w:type="pct"/>
            <w:shd w:val="clear" w:color="auto" w:fill="auto"/>
            <w:tcMar>
              <w:left w:w="58" w:type="dxa"/>
              <w:right w:w="58" w:type="dxa"/>
            </w:tcMar>
            <w:vAlign w:val="center"/>
          </w:tcPr>
          <w:p w:rsidR="0064058C" w:rsidRPr="005E2487" w:rsidRDefault="0064058C" w:rsidP="00C0668A">
            <w:pPr>
              <w:rPr>
                <w:b/>
                <w:bCs/>
                <w:sz w:val="16"/>
                <w:szCs w:val="16"/>
                <w:lang w:val="ru-RU"/>
              </w:rPr>
            </w:pPr>
            <w:r w:rsidRPr="005E2487">
              <w:rPr>
                <w:b/>
                <w:bCs/>
                <w:color w:val="000000"/>
                <w:sz w:val="16"/>
                <w:szCs w:val="16"/>
                <w:rtl/>
                <w:lang w:val="ru-RU"/>
              </w:rPr>
              <w:t>‏</w:t>
            </w:r>
            <w:r w:rsidRPr="005E2487">
              <w:rPr>
                <w:b/>
                <w:bCs/>
                <w:color w:val="000000"/>
                <w:sz w:val="16"/>
                <w:szCs w:val="16"/>
                <w:lang w:val="ru-RU"/>
              </w:rPr>
              <w:t>Базовые показатели</w:t>
            </w:r>
          </w:p>
        </w:tc>
        <w:tc>
          <w:tcPr>
            <w:tcW w:w="723" w:type="pct"/>
            <w:shd w:val="clear" w:color="auto" w:fill="auto"/>
            <w:tcMar>
              <w:top w:w="110" w:type="dxa"/>
              <w:left w:w="58" w:type="dxa"/>
              <w:right w:w="58" w:type="dxa"/>
            </w:tcMar>
            <w:vAlign w:val="center"/>
          </w:tcPr>
          <w:p w:rsidR="0064058C" w:rsidRPr="005E2487" w:rsidRDefault="0064058C" w:rsidP="00C0668A">
            <w:pPr>
              <w:tabs>
                <w:tab w:val="left" w:pos="290"/>
              </w:tabs>
              <w:rPr>
                <w:b/>
                <w:bCs/>
                <w:sz w:val="16"/>
                <w:szCs w:val="16"/>
                <w:lang w:val="ru-RU"/>
              </w:rPr>
            </w:pPr>
            <w:r w:rsidRPr="005E2487">
              <w:rPr>
                <w:b/>
                <w:bCs/>
                <w:sz w:val="16"/>
                <w:szCs w:val="16"/>
                <w:lang w:val="ru-RU"/>
              </w:rPr>
              <w:t>Целевые показатели</w:t>
            </w:r>
          </w:p>
        </w:tc>
        <w:tc>
          <w:tcPr>
            <w:tcW w:w="1325" w:type="pct"/>
            <w:shd w:val="clear" w:color="auto" w:fill="FFFFFF"/>
            <w:tcMar>
              <w:top w:w="110" w:type="dxa"/>
              <w:left w:w="58" w:type="dxa"/>
              <w:right w:w="58" w:type="dxa"/>
            </w:tcMar>
            <w:vAlign w:val="center"/>
          </w:tcPr>
          <w:p w:rsidR="0064058C" w:rsidRPr="005E2487" w:rsidRDefault="0064058C" w:rsidP="00C0668A">
            <w:pPr>
              <w:rPr>
                <w:b/>
                <w:bCs/>
                <w:sz w:val="16"/>
                <w:szCs w:val="16"/>
                <w:lang w:val="ru-RU"/>
              </w:rPr>
            </w:pPr>
            <w:r w:rsidRPr="005E2487">
              <w:rPr>
                <w:b/>
                <w:bCs/>
                <w:color w:val="000000"/>
                <w:sz w:val="16"/>
                <w:szCs w:val="16"/>
                <w:lang w:val="ru-RU"/>
              </w:rPr>
              <w:t>Данные о результативности</w:t>
            </w:r>
          </w:p>
        </w:tc>
        <w:tc>
          <w:tcPr>
            <w:tcW w:w="499" w:type="pct"/>
            <w:shd w:val="clear" w:color="auto" w:fill="auto"/>
            <w:tcMar>
              <w:top w:w="110" w:type="dxa"/>
              <w:left w:w="58" w:type="dxa"/>
              <w:right w:w="58" w:type="dxa"/>
            </w:tcMar>
            <w:vAlign w:val="center"/>
          </w:tcPr>
          <w:p w:rsidR="0064058C" w:rsidRPr="005E2487" w:rsidRDefault="0064058C" w:rsidP="00C0668A">
            <w:pPr>
              <w:keepNext/>
              <w:keepLines/>
              <w:jc w:val="center"/>
              <w:rPr>
                <w:b/>
                <w:bCs/>
                <w:sz w:val="16"/>
                <w:szCs w:val="16"/>
                <w:lang w:val="ru-RU"/>
              </w:rPr>
            </w:pPr>
            <w:r w:rsidRPr="005E2487">
              <w:rPr>
                <w:b/>
                <w:bCs/>
                <w:color w:val="000000"/>
                <w:sz w:val="16"/>
                <w:szCs w:val="16"/>
                <w:lang w:val="ru-RU"/>
              </w:rPr>
              <w:t>СС</w:t>
            </w:r>
          </w:p>
        </w:tc>
      </w:tr>
      <w:tr w:rsidR="0064058C" w:rsidRPr="005E2487" w:rsidTr="00C0668A">
        <w:trPr>
          <w:trHeight w:val="432"/>
        </w:trPr>
        <w:tc>
          <w:tcPr>
            <w:tcW w:w="1075" w:type="pct"/>
            <w:shd w:val="clear" w:color="auto" w:fill="auto"/>
            <w:tcMar>
              <w:left w:w="58" w:type="dxa"/>
              <w:right w:w="58" w:type="dxa"/>
            </w:tcMar>
          </w:tcPr>
          <w:p w:rsidR="0064058C" w:rsidRPr="005E2487" w:rsidRDefault="0064058C" w:rsidP="00C0668A">
            <w:pPr>
              <w:rPr>
                <w:sz w:val="16"/>
                <w:szCs w:val="16"/>
                <w:lang w:val="ru-RU"/>
              </w:rPr>
            </w:pPr>
            <w:r w:rsidRPr="005E2487">
              <w:rPr>
                <w:sz w:val="16"/>
                <w:szCs w:val="16"/>
                <w:lang w:val="ru-RU"/>
              </w:rPr>
              <w:t>Меры обеспечения ЦИ определены и реализуются.</w:t>
            </w:r>
          </w:p>
        </w:tc>
        <w:tc>
          <w:tcPr>
            <w:tcW w:w="1378" w:type="pct"/>
            <w:shd w:val="clear" w:color="auto" w:fill="auto"/>
            <w:tcMar>
              <w:left w:w="58" w:type="dxa"/>
              <w:right w:w="58" w:type="dxa"/>
            </w:tcMar>
          </w:tcPr>
          <w:p w:rsidR="0064058C" w:rsidRPr="005E2487" w:rsidRDefault="0064058C" w:rsidP="00C0668A">
            <w:pPr>
              <w:rPr>
                <w:color w:val="000000"/>
                <w:sz w:val="16"/>
                <w:szCs w:val="16"/>
                <w:highlight w:val="red"/>
                <w:lang w:val="ru-RU"/>
              </w:rPr>
            </w:pPr>
            <w:r w:rsidRPr="005E2487">
              <w:rPr>
                <w:color w:val="000000"/>
                <w:sz w:val="16"/>
                <w:szCs w:val="16"/>
                <w:lang w:val="ru-RU"/>
              </w:rPr>
              <w:t xml:space="preserve">Ограниченное обеспечение ЦИ </w:t>
            </w:r>
            <w:r w:rsidRPr="005E2487">
              <w:rPr>
                <w:color w:val="000000"/>
                <w:sz w:val="16"/>
                <w:szCs w:val="16"/>
                <w:lang w:val="ru-RU"/>
              </w:rPr>
              <w:br/>
              <w:t>Ограниченные возможности для выполнения Стратегии обеспечения ЦИ.</w:t>
            </w:r>
          </w:p>
        </w:tc>
        <w:tc>
          <w:tcPr>
            <w:tcW w:w="723" w:type="pct"/>
            <w:shd w:val="clear" w:color="auto" w:fill="auto"/>
            <w:tcMar>
              <w:top w:w="110" w:type="dxa"/>
              <w:left w:w="58" w:type="dxa"/>
              <w:right w:w="58" w:type="dxa"/>
            </w:tcMar>
          </w:tcPr>
          <w:p w:rsidR="0064058C" w:rsidRPr="005E2487" w:rsidRDefault="0064058C" w:rsidP="00C0668A">
            <w:pPr>
              <w:spacing w:after="240"/>
              <w:rPr>
                <w:sz w:val="16"/>
                <w:szCs w:val="16"/>
                <w:lang w:val="ru-RU"/>
              </w:rPr>
            </w:pPr>
            <w:r w:rsidRPr="005E2487">
              <w:rPr>
                <w:sz w:val="16"/>
                <w:szCs w:val="16"/>
                <w:lang w:val="ru-RU"/>
              </w:rPr>
              <w:t>Утвержденная система обеспечения ЦИ введена в действие.</w:t>
            </w:r>
          </w:p>
        </w:tc>
        <w:tc>
          <w:tcPr>
            <w:tcW w:w="1325" w:type="pct"/>
            <w:shd w:val="clear" w:color="auto" w:fill="FFFFFF"/>
            <w:tcMar>
              <w:top w:w="110" w:type="dxa"/>
              <w:left w:w="58" w:type="dxa"/>
              <w:right w:w="58" w:type="dxa"/>
            </w:tcMar>
          </w:tcPr>
          <w:p w:rsidR="0064058C" w:rsidRPr="005E2487" w:rsidRDefault="0064058C" w:rsidP="00C0668A">
            <w:pPr>
              <w:rPr>
                <w:color w:val="000000"/>
                <w:sz w:val="16"/>
                <w:szCs w:val="16"/>
                <w:lang w:val="ru-RU"/>
              </w:rPr>
            </w:pPr>
            <w:r w:rsidRPr="005E2487">
              <w:rPr>
                <w:color w:val="000000"/>
                <w:sz w:val="16"/>
                <w:szCs w:val="16"/>
                <w:lang w:val="ru-RU"/>
              </w:rPr>
              <w:t>В январе 2016 г. была подготовлена Служебная инструкция (OI/04/2016), в которой утверждается мандат нового механизма управления безопасностью и обеспечением достоверности информации.  В ходе 2016 г. в целях обсуждения, утверждения и осуществления различных проектов, посвященных безопасности и обеспечению достоверности информации прошло одно заседание Совета, три заседания Руководящего комитета и два заседания специалистов по обеспечению безопасности на предприятии.</w:t>
            </w:r>
          </w:p>
        </w:tc>
        <w:tc>
          <w:tcPr>
            <w:tcW w:w="499" w:type="pct"/>
            <w:shd w:val="clear" w:color="auto" w:fill="auto"/>
            <w:tcMar>
              <w:top w:w="110" w:type="dxa"/>
              <w:left w:w="58" w:type="dxa"/>
              <w:right w:w="58" w:type="dxa"/>
            </w:tcMar>
          </w:tcPr>
          <w:p w:rsidR="0064058C" w:rsidRPr="005E2487" w:rsidRDefault="0064058C" w:rsidP="00C0668A">
            <w:pPr>
              <w:keepNext/>
              <w:keepLines/>
              <w:jc w:val="center"/>
              <w:rPr>
                <w:b/>
                <w:color w:val="00B050"/>
                <w:sz w:val="16"/>
                <w:szCs w:val="16"/>
                <w:lang w:val="ru-RU"/>
              </w:rPr>
            </w:pPr>
            <w:r w:rsidRPr="005E2487">
              <w:rPr>
                <w:b/>
                <w:color w:val="00B050"/>
                <w:sz w:val="16"/>
                <w:szCs w:val="16"/>
                <w:lang w:val="ru-RU"/>
              </w:rPr>
              <w:t>По графику</w:t>
            </w:r>
            <w:r w:rsidRPr="005E2487" w:rsidDel="0046699F">
              <w:rPr>
                <w:b/>
                <w:color w:val="00B050"/>
                <w:sz w:val="16"/>
                <w:szCs w:val="16"/>
                <w:lang w:val="ru-RU"/>
              </w:rPr>
              <w:t xml:space="preserve"> </w:t>
            </w:r>
          </w:p>
        </w:tc>
      </w:tr>
      <w:tr w:rsidR="0064058C" w:rsidRPr="005E2487" w:rsidTr="00C0668A">
        <w:trPr>
          <w:trHeight w:val="2011"/>
        </w:trPr>
        <w:tc>
          <w:tcPr>
            <w:tcW w:w="1075" w:type="pct"/>
            <w:shd w:val="clear" w:color="auto" w:fill="auto"/>
            <w:tcMar>
              <w:left w:w="58" w:type="dxa"/>
              <w:right w:w="58" w:type="dxa"/>
            </w:tcMar>
          </w:tcPr>
          <w:p w:rsidR="0064058C" w:rsidRPr="005E2487" w:rsidRDefault="0064058C" w:rsidP="00C0668A">
            <w:pPr>
              <w:rPr>
                <w:sz w:val="16"/>
                <w:szCs w:val="16"/>
                <w:lang w:val="ru-RU"/>
              </w:rPr>
            </w:pPr>
            <w:r w:rsidRPr="005E2487">
              <w:rPr>
                <w:sz w:val="16"/>
                <w:szCs w:val="16"/>
                <w:lang w:val="ru-RU"/>
              </w:rPr>
              <w:t>Число сотрудников, информированных об их обязанностях в области информационной безопасности, политике обеспечения безопасности и передовой практике</w:t>
            </w:r>
          </w:p>
        </w:tc>
        <w:tc>
          <w:tcPr>
            <w:tcW w:w="1378" w:type="pct"/>
            <w:shd w:val="clear" w:color="auto" w:fill="auto"/>
            <w:tcMar>
              <w:left w:w="58" w:type="dxa"/>
              <w:right w:w="58" w:type="dxa"/>
            </w:tcMar>
          </w:tcPr>
          <w:p w:rsidR="00DC059F" w:rsidRPr="005E2487" w:rsidRDefault="0064058C" w:rsidP="00C0668A">
            <w:pPr>
              <w:rPr>
                <w:i/>
                <w:color w:val="002060"/>
                <w:sz w:val="16"/>
                <w:szCs w:val="16"/>
                <w:lang w:val="ru-RU"/>
              </w:rPr>
            </w:pPr>
            <w:r w:rsidRPr="005E2487">
              <w:rPr>
                <w:i/>
                <w:color w:val="002060"/>
                <w:sz w:val="16"/>
                <w:szCs w:val="16"/>
                <w:lang w:val="ru-RU"/>
              </w:rPr>
              <w:t xml:space="preserve">Обновленные базовые показатели, конец 2015 г.:  </w:t>
            </w:r>
          </w:p>
          <w:p w:rsidR="00DC059F" w:rsidRPr="005E2487" w:rsidRDefault="0064058C" w:rsidP="00C0668A">
            <w:pPr>
              <w:rPr>
                <w:color w:val="002060"/>
                <w:sz w:val="16"/>
                <w:szCs w:val="16"/>
                <w:lang w:val="ru-RU"/>
              </w:rPr>
            </w:pPr>
            <w:r w:rsidRPr="005E2487">
              <w:rPr>
                <w:color w:val="002060"/>
                <w:sz w:val="16"/>
                <w:szCs w:val="16"/>
                <w:lang w:val="ru-RU"/>
              </w:rPr>
              <w:t>7% в 2015 г.</w:t>
            </w:r>
          </w:p>
          <w:p w:rsidR="00DC059F" w:rsidRPr="005E2487" w:rsidRDefault="0064058C" w:rsidP="00C0668A">
            <w:pPr>
              <w:rPr>
                <w:color w:val="002060"/>
                <w:sz w:val="16"/>
                <w:szCs w:val="16"/>
                <w:lang w:val="ru-RU"/>
              </w:rPr>
            </w:pPr>
            <w:r w:rsidRPr="005E2487">
              <w:rPr>
                <w:color w:val="002060"/>
                <w:sz w:val="16"/>
                <w:szCs w:val="16"/>
                <w:lang w:val="ru-RU"/>
              </w:rPr>
              <w:t>17% в 2014 г.</w:t>
            </w:r>
          </w:p>
          <w:p w:rsidR="00DC059F" w:rsidRPr="005E2487" w:rsidRDefault="00DC059F" w:rsidP="00C0668A">
            <w:pPr>
              <w:rPr>
                <w:color w:val="000000"/>
                <w:sz w:val="16"/>
                <w:szCs w:val="16"/>
                <w:lang w:val="ru-RU"/>
              </w:rPr>
            </w:pPr>
          </w:p>
          <w:p w:rsidR="00DC059F" w:rsidRPr="005E2487" w:rsidRDefault="0064058C" w:rsidP="00C0668A">
            <w:pPr>
              <w:rPr>
                <w:i/>
                <w:sz w:val="16"/>
                <w:szCs w:val="16"/>
                <w:lang w:val="ru-RU" w:bidi="th-TH"/>
              </w:rPr>
            </w:pPr>
            <w:r w:rsidRPr="005E2487">
              <w:rPr>
                <w:i/>
                <w:color w:val="000000"/>
                <w:sz w:val="16"/>
                <w:szCs w:val="16"/>
                <w:lang w:val="ru-RU" w:bidi="th-TH"/>
              </w:rPr>
              <w:t>Исходный базовый показатель (Программа и бюджет на 2016-2017 гг.):</w:t>
            </w:r>
            <w:r w:rsidRPr="005E2487">
              <w:rPr>
                <w:i/>
                <w:sz w:val="16"/>
                <w:szCs w:val="16"/>
                <w:lang w:val="ru-RU" w:bidi="th-TH"/>
              </w:rPr>
              <w:t xml:space="preserve">  </w:t>
            </w:r>
          </w:p>
          <w:p w:rsidR="0064058C" w:rsidRPr="005E2487" w:rsidRDefault="0064058C" w:rsidP="00C0668A">
            <w:pPr>
              <w:spacing w:after="240"/>
              <w:rPr>
                <w:color w:val="000000"/>
                <w:sz w:val="16"/>
                <w:szCs w:val="16"/>
                <w:highlight w:val="red"/>
                <w:lang w:val="ru-RU"/>
              </w:rPr>
            </w:pPr>
            <w:r w:rsidRPr="005E2487">
              <w:rPr>
                <w:color w:val="000000"/>
                <w:sz w:val="16"/>
                <w:szCs w:val="16"/>
                <w:lang w:val="ru-RU"/>
              </w:rPr>
              <w:t>12% сотрудников стали жертвами фишинг-мошенничества (в среднем по результатам 2 имитационных кампаний, проведенных в 2014 г. и первой половине 2015 г.)</w:t>
            </w:r>
          </w:p>
        </w:tc>
        <w:tc>
          <w:tcPr>
            <w:tcW w:w="723" w:type="pct"/>
            <w:shd w:val="clear" w:color="auto" w:fill="auto"/>
            <w:tcMar>
              <w:top w:w="110" w:type="dxa"/>
              <w:left w:w="58" w:type="dxa"/>
              <w:right w:w="58" w:type="dxa"/>
            </w:tcMar>
          </w:tcPr>
          <w:p w:rsidR="0064058C" w:rsidRPr="005E2487" w:rsidRDefault="0064058C" w:rsidP="00C0668A">
            <w:pPr>
              <w:rPr>
                <w:color w:val="000000"/>
                <w:sz w:val="16"/>
                <w:szCs w:val="16"/>
                <w:highlight w:val="yellow"/>
                <w:lang w:val="ru-RU"/>
              </w:rPr>
            </w:pPr>
            <w:r w:rsidRPr="005E2487">
              <w:rPr>
                <w:color w:val="000000"/>
                <w:sz w:val="16"/>
                <w:szCs w:val="16"/>
                <w:lang w:val="ru-RU"/>
              </w:rPr>
              <w:t>Менее 5% сотрудников стали жертвами фишинг-мошенничества</w:t>
            </w:r>
          </w:p>
        </w:tc>
        <w:tc>
          <w:tcPr>
            <w:tcW w:w="1325" w:type="pct"/>
            <w:shd w:val="clear" w:color="auto" w:fill="FFFFFF"/>
            <w:tcMar>
              <w:top w:w="110" w:type="dxa"/>
              <w:left w:w="58" w:type="dxa"/>
              <w:right w:w="58" w:type="dxa"/>
            </w:tcMar>
          </w:tcPr>
          <w:p w:rsidR="00DC059F" w:rsidRPr="005E2487" w:rsidRDefault="0064058C" w:rsidP="00C0668A">
            <w:pPr>
              <w:rPr>
                <w:color w:val="000000"/>
                <w:sz w:val="16"/>
                <w:szCs w:val="16"/>
                <w:lang w:val="ru-RU"/>
              </w:rPr>
            </w:pPr>
            <w:r w:rsidRPr="005E2487">
              <w:rPr>
                <w:color w:val="000000"/>
                <w:sz w:val="16"/>
                <w:szCs w:val="16"/>
                <w:lang w:val="ru-RU"/>
              </w:rPr>
              <w:t>13% сотрудников стали жертвами фишинг-мошенничества</w:t>
            </w:r>
            <w:r w:rsidR="00DD4F4A" w:rsidRPr="005E2487">
              <w:rPr>
                <w:rStyle w:val="FootnoteReference"/>
                <w:color w:val="000000"/>
                <w:sz w:val="16"/>
                <w:szCs w:val="16"/>
                <w:lang w:val="ru-RU"/>
              </w:rPr>
              <w:footnoteReference w:id="104"/>
            </w:r>
            <w:r w:rsidRPr="005E2487">
              <w:rPr>
                <w:color w:val="000000"/>
                <w:sz w:val="16"/>
                <w:szCs w:val="16"/>
                <w:lang w:val="ru-RU"/>
              </w:rPr>
              <w:t xml:space="preserve"> </w:t>
            </w:r>
          </w:p>
          <w:p w:rsidR="0064058C" w:rsidRPr="005E2487" w:rsidRDefault="0064058C" w:rsidP="00C0668A">
            <w:pPr>
              <w:rPr>
                <w:color w:val="000000"/>
                <w:sz w:val="16"/>
                <w:szCs w:val="16"/>
                <w:lang w:val="ru-RU"/>
              </w:rPr>
            </w:pPr>
          </w:p>
        </w:tc>
        <w:tc>
          <w:tcPr>
            <w:tcW w:w="499" w:type="pct"/>
            <w:shd w:val="clear" w:color="auto" w:fill="auto"/>
            <w:tcMar>
              <w:top w:w="110" w:type="dxa"/>
              <w:left w:w="58" w:type="dxa"/>
              <w:right w:w="58" w:type="dxa"/>
            </w:tcMar>
          </w:tcPr>
          <w:p w:rsidR="0064058C" w:rsidRPr="005E2487" w:rsidRDefault="0064058C" w:rsidP="00C0668A">
            <w:pPr>
              <w:keepNext/>
              <w:keepLines/>
              <w:jc w:val="center"/>
              <w:rPr>
                <w:color w:val="FF0000"/>
                <w:sz w:val="16"/>
                <w:szCs w:val="16"/>
                <w:lang w:val="ru-RU"/>
              </w:rPr>
            </w:pPr>
            <w:r w:rsidRPr="005E2487">
              <w:rPr>
                <w:b/>
                <w:color w:val="FF0000"/>
                <w:sz w:val="16"/>
                <w:szCs w:val="16"/>
                <w:lang w:val="ru-RU"/>
              </w:rPr>
              <w:t>С отставанием</w:t>
            </w:r>
          </w:p>
        </w:tc>
      </w:tr>
      <w:tr w:rsidR="0064058C" w:rsidRPr="00D507F9" w:rsidTr="00C0668A">
        <w:trPr>
          <w:trHeight w:val="562"/>
        </w:trPr>
        <w:tc>
          <w:tcPr>
            <w:tcW w:w="5000" w:type="pct"/>
            <w:gridSpan w:val="5"/>
            <w:shd w:val="clear" w:color="auto" w:fill="C6D9F1" w:themeFill="text2" w:themeFillTint="33"/>
            <w:tcMar>
              <w:left w:w="58" w:type="dxa"/>
              <w:right w:w="58" w:type="dxa"/>
            </w:tcMar>
            <w:vAlign w:val="center"/>
          </w:tcPr>
          <w:p w:rsidR="0064058C" w:rsidRPr="005E2487" w:rsidRDefault="0064058C" w:rsidP="00C0668A">
            <w:pPr>
              <w:keepNext/>
              <w:keepLines/>
              <w:tabs>
                <w:tab w:val="left" w:pos="2192"/>
              </w:tabs>
              <w:ind w:left="2192" w:hanging="2160"/>
              <w:rPr>
                <w:b/>
                <w:bCs/>
                <w:sz w:val="16"/>
                <w:szCs w:val="16"/>
                <w:lang w:val="ru-RU"/>
              </w:rPr>
            </w:pPr>
            <w:r w:rsidRPr="005E2487">
              <w:rPr>
                <w:bCs/>
                <w:sz w:val="16"/>
                <w:szCs w:val="16"/>
                <w:lang w:val="ru-RU"/>
              </w:rPr>
              <w:lastRenderedPageBreak/>
              <w:t>Ожидаемый результат:</w:t>
            </w:r>
            <w:r w:rsidRPr="005E2487">
              <w:rPr>
                <w:bCs/>
                <w:sz w:val="16"/>
                <w:szCs w:val="16"/>
                <w:lang w:val="ru-RU"/>
              </w:rPr>
              <w:tab/>
              <w:t>IX.4 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w:t>
            </w:r>
            <w:r w:rsidRPr="005E2487">
              <w:rPr>
                <w:b/>
                <w:bCs/>
                <w:sz w:val="16"/>
                <w:szCs w:val="16"/>
                <w:lang w:val="ru-RU"/>
              </w:rPr>
              <w:t>и</w:t>
            </w:r>
          </w:p>
        </w:tc>
      </w:tr>
      <w:tr w:rsidR="0064058C" w:rsidRPr="005E2487" w:rsidTr="00C0668A">
        <w:tc>
          <w:tcPr>
            <w:tcW w:w="1075" w:type="pct"/>
            <w:shd w:val="clear" w:color="auto" w:fill="auto"/>
            <w:tcMar>
              <w:left w:w="58" w:type="dxa"/>
              <w:right w:w="58" w:type="dxa"/>
            </w:tcMar>
            <w:vAlign w:val="center"/>
          </w:tcPr>
          <w:p w:rsidR="0064058C" w:rsidRPr="005E2487" w:rsidRDefault="0064058C" w:rsidP="00C0668A">
            <w:pPr>
              <w:rPr>
                <w:b/>
                <w:bCs/>
                <w:sz w:val="16"/>
                <w:szCs w:val="16"/>
                <w:lang w:val="ru-RU"/>
              </w:rPr>
            </w:pPr>
            <w:r w:rsidRPr="005E2487">
              <w:rPr>
                <w:b/>
                <w:bCs/>
                <w:color w:val="000000"/>
                <w:sz w:val="16"/>
                <w:szCs w:val="16"/>
                <w:rtl/>
                <w:lang w:val="ru-RU"/>
              </w:rPr>
              <w:t>‏</w:t>
            </w:r>
            <w:r w:rsidRPr="005E2487">
              <w:rPr>
                <w:b/>
                <w:bCs/>
                <w:color w:val="000000"/>
                <w:sz w:val="16"/>
                <w:szCs w:val="16"/>
                <w:lang w:val="ru-RU"/>
              </w:rPr>
              <w:t>Показатели результативности</w:t>
            </w:r>
          </w:p>
        </w:tc>
        <w:tc>
          <w:tcPr>
            <w:tcW w:w="1378" w:type="pct"/>
            <w:shd w:val="clear" w:color="auto" w:fill="auto"/>
            <w:tcMar>
              <w:left w:w="58" w:type="dxa"/>
              <w:right w:w="58" w:type="dxa"/>
            </w:tcMar>
            <w:vAlign w:val="center"/>
          </w:tcPr>
          <w:p w:rsidR="0064058C" w:rsidRPr="005E2487" w:rsidRDefault="0064058C" w:rsidP="00C0668A">
            <w:pPr>
              <w:rPr>
                <w:b/>
                <w:bCs/>
                <w:sz w:val="16"/>
                <w:szCs w:val="16"/>
                <w:lang w:val="ru-RU"/>
              </w:rPr>
            </w:pPr>
            <w:r w:rsidRPr="005E2487">
              <w:rPr>
                <w:b/>
                <w:bCs/>
                <w:color w:val="000000"/>
                <w:sz w:val="16"/>
                <w:szCs w:val="16"/>
                <w:rtl/>
                <w:lang w:val="ru-RU"/>
              </w:rPr>
              <w:t>‏</w:t>
            </w:r>
            <w:r w:rsidRPr="005E2487">
              <w:rPr>
                <w:b/>
                <w:bCs/>
                <w:color w:val="000000"/>
                <w:sz w:val="16"/>
                <w:szCs w:val="16"/>
                <w:lang w:val="ru-RU"/>
              </w:rPr>
              <w:t>Базовые показатели</w:t>
            </w:r>
          </w:p>
        </w:tc>
        <w:tc>
          <w:tcPr>
            <w:tcW w:w="723" w:type="pct"/>
            <w:shd w:val="clear" w:color="auto" w:fill="auto"/>
            <w:tcMar>
              <w:top w:w="110" w:type="dxa"/>
              <w:left w:w="58" w:type="dxa"/>
              <w:right w:w="58" w:type="dxa"/>
            </w:tcMar>
            <w:vAlign w:val="center"/>
          </w:tcPr>
          <w:p w:rsidR="0064058C" w:rsidRPr="005E2487" w:rsidRDefault="0064058C" w:rsidP="00C0668A">
            <w:pPr>
              <w:tabs>
                <w:tab w:val="left" w:pos="290"/>
              </w:tabs>
              <w:rPr>
                <w:b/>
                <w:bCs/>
                <w:sz w:val="16"/>
                <w:szCs w:val="16"/>
                <w:lang w:val="ru-RU"/>
              </w:rPr>
            </w:pPr>
            <w:r w:rsidRPr="005E2487">
              <w:rPr>
                <w:b/>
                <w:bCs/>
                <w:color w:val="000000"/>
                <w:sz w:val="16"/>
                <w:szCs w:val="16"/>
                <w:rtl/>
                <w:lang w:val="ru-RU"/>
              </w:rPr>
              <w:t>‏</w:t>
            </w:r>
            <w:r w:rsidRPr="005E2487">
              <w:rPr>
                <w:b/>
                <w:bCs/>
                <w:color w:val="000000"/>
                <w:sz w:val="16"/>
                <w:szCs w:val="16"/>
                <w:lang w:val="ru-RU"/>
              </w:rPr>
              <w:t>Целевые показатели</w:t>
            </w:r>
          </w:p>
        </w:tc>
        <w:tc>
          <w:tcPr>
            <w:tcW w:w="1325" w:type="pct"/>
            <w:shd w:val="clear" w:color="auto" w:fill="FFFFFF"/>
            <w:tcMar>
              <w:top w:w="110" w:type="dxa"/>
              <w:left w:w="58" w:type="dxa"/>
              <w:right w:w="58" w:type="dxa"/>
            </w:tcMar>
            <w:vAlign w:val="center"/>
          </w:tcPr>
          <w:p w:rsidR="0064058C" w:rsidRPr="005E2487" w:rsidRDefault="0064058C" w:rsidP="00C0668A">
            <w:pPr>
              <w:rPr>
                <w:b/>
                <w:bCs/>
                <w:sz w:val="16"/>
                <w:szCs w:val="16"/>
                <w:lang w:val="ru-RU"/>
              </w:rPr>
            </w:pPr>
            <w:r w:rsidRPr="005E2487">
              <w:rPr>
                <w:b/>
                <w:bCs/>
                <w:color w:val="000000"/>
                <w:sz w:val="16"/>
                <w:szCs w:val="16"/>
                <w:lang w:val="ru-RU"/>
              </w:rPr>
              <w:t>Данные о результативности</w:t>
            </w:r>
          </w:p>
        </w:tc>
        <w:tc>
          <w:tcPr>
            <w:tcW w:w="499" w:type="pct"/>
            <w:shd w:val="clear" w:color="auto" w:fill="auto"/>
            <w:tcMar>
              <w:top w:w="110" w:type="dxa"/>
              <w:left w:w="58" w:type="dxa"/>
              <w:right w:w="58" w:type="dxa"/>
            </w:tcMar>
            <w:vAlign w:val="center"/>
          </w:tcPr>
          <w:p w:rsidR="0064058C" w:rsidRPr="005E2487" w:rsidRDefault="0064058C" w:rsidP="00C0668A">
            <w:pPr>
              <w:keepNext/>
              <w:keepLines/>
              <w:jc w:val="center"/>
              <w:rPr>
                <w:b/>
                <w:bCs/>
                <w:sz w:val="16"/>
                <w:szCs w:val="16"/>
                <w:lang w:val="ru-RU"/>
              </w:rPr>
            </w:pPr>
            <w:r w:rsidRPr="005E2487">
              <w:rPr>
                <w:b/>
                <w:bCs/>
                <w:color w:val="000000"/>
                <w:sz w:val="16"/>
                <w:szCs w:val="16"/>
                <w:lang w:val="ru-RU"/>
              </w:rPr>
              <w:t>Оценка</w:t>
            </w:r>
          </w:p>
        </w:tc>
      </w:tr>
      <w:tr w:rsidR="0064058C" w:rsidRPr="005E2487" w:rsidTr="00C0668A">
        <w:trPr>
          <w:trHeight w:val="795"/>
        </w:trPr>
        <w:tc>
          <w:tcPr>
            <w:tcW w:w="1075" w:type="pct"/>
            <w:shd w:val="clear" w:color="auto" w:fill="auto"/>
            <w:tcMar>
              <w:left w:w="58" w:type="dxa"/>
              <w:right w:w="58" w:type="dxa"/>
            </w:tcMar>
          </w:tcPr>
          <w:p w:rsidR="0064058C" w:rsidRPr="005E2487" w:rsidRDefault="0064058C" w:rsidP="00C0668A">
            <w:pPr>
              <w:rPr>
                <w:sz w:val="16"/>
                <w:szCs w:val="16"/>
                <w:lang w:val="ru-RU"/>
              </w:rPr>
            </w:pPr>
            <w:r w:rsidRPr="005E2487">
              <w:rPr>
                <w:sz w:val="16"/>
                <w:szCs w:val="16"/>
                <w:rtl/>
                <w:lang w:val="ru-RU"/>
              </w:rPr>
              <w:t>‏</w:t>
            </w:r>
            <w:r w:rsidRPr="005E2487">
              <w:rPr>
                <w:sz w:val="16"/>
                <w:szCs w:val="16"/>
                <w:lang w:val="ru-RU"/>
              </w:rPr>
              <w:t xml:space="preserve">Доля (%) информационных рисков, включая риски, исходящие от третьих сторон, о которых получены сообщения и управление которыми последовательно осуществляется в рамках предельно допустимого уровня риска в ВОИС. </w:t>
            </w:r>
          </w:p>
        </w:tc>
        <w:tc>
          <w:tcPr>
            <w:tcW w:w="1378" w:type="pct"/>
            <w:shd w:val="clear" w:color="auto" w:fill="auto"/>
            <w:tcMar>
              <w:left w:w="58" w:type="dxa"/>
              <w:right w:w="58" w:type="dxa"/>
            </w:tcMar>
          </w:tcPr>
          <w:p w:rsidR="0064058C" w:rsidRPr="005E2487" w:rsidRDefault="0064058C" w:rsidP="00C0668A">
            <w:pPr>
              <w:rPr>
                <w:sz w:val="16"/>
                <w:szCs w:val="16"/>
                <w:lang w:val="ru-RU"/>
              </w:rPr>
            </w:pPr>
            <w:r w:rsidRPr="005E2487">
              <w:rPr>
                <w:sz w:val="16"/>
                <w:szCs w:val="16"/>
                <w:lang w:val="ru-RU"/>
              </w:rPr>
              <w:t xml:space="preserve">Сообщения об информационных рисках поступают по мере их возникновения.  </w:t>
            </w:r>
            <w:r w:rsidRPr="005E2487">
              <w:rPr>
                <w:sz w:val="16"/>
                <w:szCs w:val="16"/>
                <w:lang w:val="ru-RU"/>
              </w:rPr>
              <w:br/>
              <w:t>Не осуществляется последовательного выявления рисков, исходящих от третьих сторон, и управления ими.</w:t>
            </w:r>
          </w:p>
        </w:tc>
        <w:tc>
          <w:tcPr>
            <w:tcW w:w="723" w:type="pct"/>
            <w:shd w:val="clear" w:color="auto" w:fill="auto"/>
            <w:tcMar>
              <w:top w:w="110" w:type="dxa"/>
              <w:left w:w="58" w:type="dxa"/>
              <w:right w:w="58" w:type="dxa"/>
            </w:tcMar>
          </w:tcPr>
          <w:p w:rsidR="00DC059F" w:rsidRPr="005E2487" w:rsidRDefault="0064058C" w:rsidP="00C0668A">
            <w:pPr>
              <w:rPr>
                <w:color w:val="000000"/>
                <w:sz w:val="16"/>
                <w:szCs w:val="16"/>
                <w:highlight w:val="yellow"/>
                <w:lang w:val="ru-RU"/>
              </w:rPr>
            </w:pPr>
            <w:r w:rsidRPr="005E2487">
              <w:rPr>
                <w:color w:val="000000"/>
                <w:sz w:val="16"/>
                <w:szCs w:val="16"/>
                <w:lang w:val="ru-RU"/>
              </w:rPr>
              <w:t>Представление квартальных отчетов об информационных рисках для внутренних подразделений обеспечения ЦИ</w:t>
            </w:r>
            <w:r w:rsidRPr="005E2487">
              <w:rPr>
                <w:color w:val="000000"/>
                <w:sz w:val="16"/>
                <w:szCs w:val="16"/>
                <w:highlight w:val="yellow"/>
                <w:lang w:val="ru-RU"/>
              </w:rPr>
              <w:t xml:space="preserve"> </w:t>
            </w:r>
            <w:r w:rsidRPr="005E2487">
              <w:rPr>
                <w:color w:val="000000"/>
                <w:sz w:val="16"/>
                <w:szCs w:val="16"/>
                <w:highlight w:val="yellow"/>
                <w:lang w:val="ru-RU"/>
              </w:rPr>
              <w:br/>
            </w:r>
          </w:p>
          <w:p w:rsidR="00DC059F" w:rsidRPr="005E2487" w:rsidRDefault="00DC059F" w:rsidP="00C0668A">
            <w:pPr>
              <w:spacing w:after="240"/>
              <w:rPr>
                <w:color w:val="000000"/>
                <w:sz w:val="16"/>
                <w:szCs w:val="16"/>
                <w:lang w:val="ru-RU"/>
              </w:rPr>
            </w:pPr>
          </w:p>
          <w:p w:rsidR="0064058C" w:rsidRPr="005E2487" w:rsidRDefault="0064058C" w:rsidP="00C0668A">
            <w:pPr>
              <w:spacing w:after="240"/>
              <w:rPr>
                <w:color w:val="000000"/>
                <w:sz w:val="16"/>
                <w:szCs w:val="16"/>
                <w:lang w:val="ru-RU"/>
              </w:rPr>
            </w:pPr>
            <w:r w:rsidRPr="005E2487">
              <w:rPr>
                <w:color w:val="000000"/>
                <w:sz w:val="16"/>
                <w:szCs w:val="16"/>
                <w:lang w:val="ru-RU"/>
              </w:rPr>
              <w:t>Активное управление рисками, исходящими от третьих сторон (&lt;10% - высокое)</w:t>
            </w:r>
          </w:p>
        </w:tc>
        <w:tc>
          <w:tcPr>
            <w:tcW w:w="1325" w:type="pct"/>
            <w:shd w:val="clear" w:color="auto" w:fill="FFFFFF"/>
            <w:tcMar>
              <w:top w:w="110" w:type="dxa"/>
              <w:left w:w="58" w:type="dxa"/>
              <w:right w:w="58" w:type="dxa"/>
            </w:tcMar>
          </w:tcPr>
          <w:p w:rsidR="00DC059F" w:rsidRPr="005E2487" w:rsidRDefault="0064058C" w:rsidP="00C0668A">
            <w:pPr>
              <w:rPr>
                <w:color w:val="000000"/>
                <w:sz w:val="16"/>
                <w:szCs w:val="16"/>
                <w:lang w:val="ru-RU"/>
              </w:rPr>
            </w:pPr>
            <w:r w:rsidRPr="005E2487">
              <w:rPr>
                <w:sz w:val="16"/>
                <w:szCs w:val="16"/>
                <w:lang w:val="ru-RU"/>
              </w:rPr>
              <w:t xml:space="preserve">Обо всех информационных рисках (100%), включая риски, исходящие от третьих сторон, было доложено </w:t>
            </w:r>
            <w:r w:rsidRPr="005E2487">
              <w:rPr>
                <w:color w:val="000000"/>
                <w:sz w:val="16"/>
                <w:szCs w:val="16"/>
                <w:lang w:val="ru-RU"/>
              </w:rPr>
              <w:t>Руководящему комитету по безопасности и обеспечению достоверности информации, который в 2016 г. провел три заседания</w:t>
            </w:r>
          </w:p>
          <w:p w:rsidR="00DC059F" w:rsidRPr="005E2487" w:rsidRDefault="00DC059F" w:rsidP="00C0668A">
            <w:pPr>
              <w:rPr>
                <w:color w:val="000000"/>
                <w:sz w:val="16"/>
                <w:szCs w:val="16"/>
                <w:lang w:val="ru-RU"/>
              </w:rPr>
            </w:pPr>
          </w:p>
          <w:p w:rsidR="00DC059F" w:rsidRPr="005E2487" w:rsidRDefault="00DC059F" w:rsidP="00C0668A">
            <w:pPr>
              <w:rPr>
                <w:color w:val="000000"/>
                <w:sz w:val="16"/>
                <w:szCs w:val="16"/>
                <w:lang w:val="ru-RU"/>
              </w:rPr>
            </w:pPr>
          </w:p>
          <w:p w:rsidR="00DC059F" w:rsidRPr="005E2487" w:rsidRDefault="00DC059F" w:rsidP="00C0668A">
            <w:pPr>
              <w:rPr>
                <w:color w:val="000000"/>
                <w:sz w:val="16"/>
                <w:szCs w:val="16"/>
                <w:lang w:val="ru-RU"/>
              </w:rPr>
            </w:pPr>
          </w:p>
          <w:p w:rsidR="0064058C" w:rsidRPr="005E2487" w:rsidRDefault="0064058C" w:rsidP="00C0668A">
            <w:pPr>
              <w:rPr>
                <w:color w:val="000000"/>
                <w:sz w:val="16"/>
                <w:szCs w:val="16"/>
                <w:lang w:val="ru-RU"/>
              </w:rPr>
            </w:pPr>
            <w:r w:rsidRPr="005E2487">
              <w:rPr>
                <w:color w:val="000000"/>
                <w:sz w:val="16"/>
                <w:szCs w:val="16"/>
                <w:lang w:val="ru-RU"/>
              </w:rPr>
              <w:t>В 2016 г. три внешних поставщика услуг прошли проверку на соответствие требованиям Политики безопасности для поставщиков услуг;  проверка не выявила высоких информационных рисков.</w:t>
            </w:r>
          </w:p>
        </w:tc>
        <w:tc>
          <w:tcPr>
            <w:tcW w:w="499" w:type="pct"/>
            <w:shd w:val="clear" w:color="auto" w:fill="auto"/>
            <w:tcMar>
              <w:top w:w="110" w:type="dxa"/>
              <w:left w:w="58" w:type="dxa"/>
              <w:right w:w="58" w:type="dxa"/>
            </w:tcMar>
          </w:tcPr>
          <w:p w:rsidR="00DC059F" w:rsidRPr="005E2487" w:rsidRDefault="0064058C" w:rsidP="00C0668A">
            <w:pPr>
              <w:keepNext/>
              <w:keepLines/>
              <w:jc w:val="center"/>
              <w:rPr>
                <w:color w:val="00B050"/>
                <w:sz w:val="16"/>
                <w:szCs w:val="16"/>
                <w:lang w:val="ru-RU"/>
              </w:rPr>
            </w:pPr>
            <w:r w:rsidRPr="005E2487">
              <w:rPr>
                <w:b/>
                <w:color w:val="00B050"/>
                <w:sz w:val="16"/>
                <w:szCs w:val="16"/>
                <w:lang w:val="ru-RU"/>
              </w:rPr>
              <w:t>По графику</w:t>
            </w:r>
            <w:r w:rsidRPr="005E2487">
              <w:rPr>
                <w:color w:val="00B050"/>
                <w:sz w:val="16"/>
                <w:szCs w:val="16"/>
                <w:lang w:val="ru-RU"/>
              </w:rPr>
              <w:t xml:space="preserve"> </w:t>
            </w:r>
          </w:p>
          <w:p w:rsidR="00DC059F" w:rsidRPr="005E2487" w:rsidRDefault="00DC059F" w:rsidP="00C0668A">
            <w:pPr>
              <w:keepNext/>
              <w:keepLines/>
              <w:jc w:val="center"/>
              <w:rPr>
                <w:color w:val="FF0000"/>
                <w:sz w:val="16"/>
                <w:szCs w:val="16"/>
                <w:lang w:val="ru-RU"/>
              </w:rPr>
            </w:pPr>
          </w:p>
          <w:p w:rsidR="00DC059F" w:rsidRPr="005E2487" w:rsidRDefault="00DC059F" w:rsidP="00C0668A">
            <w:pPr>
              <w:keepNext/>
              <w:keepLines/>
              <w:jc w:val="center"/>
              <w:rPr>
                <w:color w:val="FF0000"/>
                <w:sz w:val="16"/>
                <w:szCs w:val="16"/>
                <w:lang w:val="ru-RU"/>
              </w:rPr>
            </w:pPr>
          </w:p>
          <w:p w:rsidR="00DC059F" w:rsidRPr="005E2487" w:rsidRDefault="00DC059F" w:rsidP="00C0668A">
            <w:pPr>
              <w:keepNext/>
              <w:keepLines/>
              <w:jc w:val="center"/>
              <w:rPr>
                <w:color w:val="FF0000"/>
                <w:sz w:val="16"/>
                <w:szCs w:val="16"/>
                <w:lang w:val="ru-RU"/>
              </w:rPr>
            </w:pPr>
          </w:p>
          <w:p w:rsidR="00DC059F" w:rsidRPr="005E2487" w:rsidRDefault="00DC059F" w:rsidP="00C0668A">
            <w:pPr>
              <w:keepNext/>
              <w:keepLines/>
              <w:jc w:val="center"/>
              <w:rPr>
                <w:color w:val="FF0000"/>
                <w:sz w:val="16"/>
                <w:szCs w:val="16"/>
                <w:lang w:val="ru-RU"/>
              </w:rPr>
            </w:pPr>
          </w:p>
          <w:p w:rsidR="00DC059F" w:rsidRPr="005E2487" w:rsidRDefault="00DC059F" w:rsidP="00C0668A">
            <w:pPr>
              <w:keepNext/>
              <w:keepLines/>
              <w:jc w:val="center"/>
              <w:rPr>
                <w:color w:val="FF0000"/>
                <w:sz w:val="16"/>
                <w:szCs w:val="16"/>
                <w:lang w:val="ru-RU"/>
              </w:rPr>
            </w:pPr>
          </w:p>
          <w:p w:rsidR="00DC059F" w:rsidRPr="005E2487" w:rsidRDefault="00DC059F" w:rsidP="00C0668A">
            <w:pPr>
              <w:keepNext/>
              <w:keepLines/>
              <w:jc w:val="center"/>
              <w:rPr>
                <w:b/>
                <w:color w:val="00B050"/>
                <w:sz w:val="16"/>
                <w:szCs w:val="16"/>
                <w:lang w:val="ru-RU"/>
              </w:rPr>
            </w:pPr>
          </w:p>
          <w:p w:rsidR="00DC059F" w:rsidRPr="005E2487" w:rsidRDefault="00DC059F" w:rsidP="00C0668A">
            <w:pPr>
              <w:keepNext/>
              <w:keepLines/>
              <w:jc w:val="center"/>
              <w:rPr>
                <w:b/>
                <w:color w:val="00B050"/>
                <w:sz w:val="16"/>
                <w:szCs w:val="16"/>
                <w:lang w:val="ru-RU"/>
              </w:rPr>
            </w:pPr>
          </w:p>
          <w:p w:rsidR="00DC059F" w:rsidRPr="005E2487" w:rsidRDefault="00DC059F" w:rsidP="00C0668A">
            <w:pPr>
              <w:keepNext/>
              <w:keepLines/>
              <w:jc w:val="center"/>
              <w:rPr>
                <w:b/>
                <w:color w:val="00B050"/>
                <w:sz w:val="16"/>
                <w:szCs w:val="16"/>
                <w:lang w:val="ru-RU"/>
              </w:rPr>
            </w:pPr>
          </w:p>
          <w:p w:rsidR="00DC059F" w:rsidRPr="005E2487" w:rsidRDefault="00DC059F" w:rsidP="00C0668A">
            <w:pPr>
              <w:keepNext/>
              <w:keepLines/>
              <w:jc w:val="center"/>
              <w:rPr>
                <w:b/>
                <w:color w:val="00B050"/>
                <w:sz w:val="16"/>
                <w:szCs w:val="16"/>
                <w:lang w:val="ru-RU"/>
              </w:rPr>
            </w:pPr>
          </w:p>
          <w:p w:rsidR="00DC059F" w:rsidRPr="005E2487" w:rsidRDefault="00DC059F" w:rsidP="00C0668A">
            <w:pPr>
              <w:keepNext/>
              <w:keepLines/>
              <w:jc w:val="center"/>
              <w:rPr>
                <w:b/>
                <w:color w:val="00B050"/>
                <w:sz w:val="16"/>
                <w:szCs w:val="16"/>
                <w:lang w:val="ru-RU"/>
              </w:rPr>
            </w:pPr>
          </w:p>
          <w:p w:rsidR="00DC059F" w:rsidRPr="005E2487" w:rsidRDefault="0064058C" w:rsidP="00C0668A">
            <w:pPr>
              <w:keepNext/>
              <w:keepLines/>
              <w:jc w:val="center"/>
              <w:rPr>
                <w:b/>
                <w:color w:val="00B050"/>
                <w:sz w:val="16"/>
                <w:szCs w:val="16"/>
                <w:lang w:val="ru-RU"/>
              </w:rPr>
            </w:pPr>
            <w:r w:rsidRPr="005E2487">
              <w:rPr>
                <w:b/>
                <w:color w:val="00B050"/>
                <w:sz w:val="16"/>
                <w:szCs w:val="16"/>
                <w:lang w:val="ru-RU"/>
              </w:rPr>
              <w:t>По графику</w:t>
            </w:r>
          </w:p>
          <w:p w:rsidR="00DC059F" w:rsidRPr="005E2487" w:rsidRDefault="00DC059F" w:rsidP="00C0668A">
            <w:pPr>
              <w:keepNext/>
              <w:keepLines/>
              <w:jc w:val="center"/>
              <w:rPr>
                <w:b/>
                <w:color w:val="00B050"/>
                <w:sz w:val="16"/>
                <w:szCs w:val="16"/>
                <w:lang w:val="ru-RU"/>
              </w:rPr>
            </w:pPr>
          </w:p>
          <w:p w:rsidR="00DC059F" w:rsidRPr="005E2487" w:rsidRDefault="00DC059F" w:rsidP="00C0668A">
            <w:pPr>
              <w:keepNext/>
              <w:keepLines/>
              <w:jc w:val="center"/>
              <w:rPr>
                <w:b/>
                <w:color w:val="00B050"/>
                <w:sz w:val="16"/>
                <w:szCs w:val="16"/>
                <w:lang w:val="ru-RU"/>
              </w:rPr>
            </w:pPr>
          </w:p>
          <w:p w:rsidR="00DC059F" w:rsidRPr="005E2487" w:rsidRDefault="00DC059F" w:rsidP="00C0668A">
            <w:pPr>
              <w:keepNext/>
              <w:keepLines/>
              <w:jc w:val="center"/>
              <w:rPr>
                <w:b/>
                <w:color w:val="00B050"/>
                <w:sz w:val="16"/>
                <w:szCs w:val="16"/>
                <w:lang w:val="ru-RU"/>
              </w:rPr>
            </w:pPr>
          </w:p>
          <w:p w:rsidR="00DC059F" w:rsidRPr="005E2487" w:rsidRDefault="00DC059F" w:rsidP="00C0668A">
            <w:pPr>
              <w:keepNext/>
              <w:keepLines/>
              <w:jc w:val="center"/>
              <w:rPr>
                <w:b/>
                <w:color w:val="00B050"/>
                <w:sz w:val="16"/>
                <w:szCs w:val="16"/>
                <w:lang w:val="ru-RU"/>
              </w:rPr>
            </w:pPr>
          </w:p>
          <w:p w:rsidR="00DC059F" w:rsidRPr="005E2487" w:rsidRDefault="00DC059F" w:rsidP="00C0668A">
            <w:pPr>
              <w:keepNext/>
              <w:keepLines/>
              <w:jc w:val="center"/>
              <w:rPr>
                <w:b/>
                <w:color w:val="00B050"/>
                <w:sz w:val="16"/>
                <w:szCs w:val="16"/>
                <w:lang w:val="ru-RU"/>
              </w:rPr>
            </w:pPr>
          </w:p>
          <w:p w:rsidR="0064058C" w:rsidRPr="005E2487" w:rsidRDefault="0064058C" w:rsidP="00C0668A">
            <w:pPr>
              <w:keepNext/>
              <w:keepLines/>
              <w:rPr>
                <w:color w:val="000000"/>
                <w:sz w:val="16"/>
                <w:szCs w:val="16"/>
                <w:lang w:val="ru-RU"/>
              </w:rPr>
            </w:pPr>
          </w:p>
        </w:tc>
      </w:tr>
      <w:tr w:rsidR="0064058C" w:rsidRPr="005E2487" w:rsidTr="00C0668A">
        <w:trPr>
          <w:trHeight w:val="301"/>
        </w:trPr>
        <w:tc>
          <w:tcPr>
            <w:tcW w:w="1075" w:type="pct"/>
            <w:shd w:val="clear" w:color="auto" w:fill="auto"/>
            <w:tcMar>
              <w:left w:w="58" w:type="dxa"/>
              <w:right w:w="58" w:type="dxa"/>
            </w:tcMar>
          </w:tcPr>
          <w:p w:rsidR="0064058C" w:rsidRPr="005E2487" w:rsidRDefault="0064058C" w:rsidP="00C0668A">
            <w:pPr>
              <w:ind w:right="176"/>
              <w:rPr>
                <w:sz w:val="16"/>
                <w:szCs w:val="16"/>
                <w:lang w:val="ru-RU"/>
              </w:rPr>
            </w:pPr>
            <w:r w:rsidRPr="005E2487">
              <w:rPr>
                <w:sz w:val="16"/>
                <w:szCs w:val="16"/>
                <w:lang w:val="ru-RU"/>
              </w:rPr>
              <w:t xml:space="preserve">Выявление в предупредительном порядке и своевременное устранение факторов уязвимости в рамках согласованных уровней обслуживания.  </w:t>
            </w:r>
          </w:p>
        </w:tc>
        <w:tc>
          <w:tcPr>
            <w:tcW w:w="1378" w:type="pct"/>
            <w:shd w:val="clear" w:color="auto" w:fill="auto"/>
            <w:tcMar>
              <w:left w:w="58" w:type="dxa"/>
              <w:right w:w="58" w:type="dxa"/>
            </w:tcMar>
          </w:tcPr>
          <w:p w:rsidR="0064058C" w:rsidRPr="005E2487" w:rsidRDefault="0064058C" w:rsidP="00C0668A">
            <w:pPr>
              <w:rPr>
                <w:sz w:val="16"/>
                <w:szCs w:val="16"/>
                <w:lang w:val="ru-RU"/>
              </w:rPr>
            </w:pPr>
            <w:r w:rsidRPr="005E2487">
              <w:rPr>
                <w:sz w:val="16"/>
                <w:szCs w:val="16"/>
                <w:lang w:val="ru-RU"/>
              </w:rPr>
              <w:t xml:space="preserve">Выявлены и устранены ограниченные факторы уязвимости информационной безопасности.  </w:t>
            </w:r>
          </w:p>
        </w:tc>
        <w:tc>
          <w:tcPr>
            <w:tcW w:w="723" w:type="pct"/>
            <w:shd w:val="clear" w:color="auto" w:fill="auto"/>
            <w:tcMar>
              <w:top w:w="110" w:type="dxa"/>
              <w:left w:w="58" w:type="dxa"/>
              <w:right w:w="58" w:type="dxa"/>
            </w:tcMar>
          </w:tcPr>
          <w:p w:rsidR="0064058C" w:rsidRPr="005E2487" w:rsidRDefault="0064058C" w:rsidP="00C0668A">
            <w:pPr>
              <w:keepNext/>
              <w:keepLines/>
              <w:spacing w:after="240"/>
              <w:rPr>
                <w:sz w:val="16"/>
                <w:szCs w:val="16"/>
                <w:lang w:val="ru-RU"/>
              </w:rPr>
            </w:pPr>
            <w:r w:rsidRPr="005E2487">
              <w:rPr>
                <w:sz w:val="16"/>
                <w:szCs w:val="16"/>
                <w:lang w:val="ru-RU"/>
              </w:rPr>
              <w:t>Факторы уязвимости информационной безопасности выявлены и устранены в случае 90% конфиденциальных информационных активов.</w:t>
            </w:r>
          </w:p>
        </w:tc>
        <w:tc>
          <w:tcPr>
            <w:tcW w:w="1325" w:type="pct"/>
            <w:shd w:val="clear" w:color="auto" w:fill="FFFFFF"/>
            <w:tcMar>
              <w:top w:w="110" w:type="dxa"/>
              <w:left w:w="58" w:type="dxa"/>
              <w:right w:w="58" w:type="dxa"/>
            </w:tcMar>
          </w:tcPr>
          <w:p w:rsidR="0064058C" w:rsidRPr="005E2487" w:rsidRDefault="0064058C" w:rsidP="00C0668A">
            <w:pPr>
              <w:keepNext/>
              <w:keepLines/>
              <w:rPr>
                <w:color w:val="000000"/>
                <w:sz w:val="16"/>
                <w:szCs w:val="16"/>
                <w:lang w:val="ru-RU"/>
              </w:rPr>
            </w:pPr>
            <w:r w:rsidRPr="005E2487">
              <w:rPr>
                <w:color w:val="000000"/>
                <w:sz w:val="16"/>
                <w:szCs w:val="16"/>
                <w:lang w:val="ru-RU"/>
              </w:rPr>
              <w:t>В 2016 г. было проведено два теста на защиту от несанкционированного внешнего доступа и три внутренних проверки на уровне организации.  Тесты на защиту от несанкционированного внешнего доступа выявили пять факторов уязвимости критической и высокой степени риска, 100% которых были устранены;  внутренние проверки выявили в первом квартале 14 факторов уязвимости критической и высокой степени риска, из которых к концу 2016 г. 97% были устранены, и 4 фактора уязвимости критической и высокой степени риска в четвертом квартале, из которых к концу 2016 г. 50% были устранены и 50% находились в процессе устранения.</w:t>
            </w:r>
          </w:p>
        </w:tc>
        <w:tc>
          <w:tcPr>
            <w:tcW w:w="499" w:type="pct"/>
            <w:shd w:val="clear" w:color="auto" w:fill="auto"/>
            <w:tcMar>
              <w:top w:w="110" w:type="dxa"/>
              <w:left w:w="58" w:type="dxa"/>
              <w:right w:w="58" w:type="dxa"/>
            </w:tcMar>
          </w:tcPr>
          <w:p w:rsidR="0064058C" w:rsidRPr="005E2487" w:rsidRDefault="0064058C" w:rsidP="00C0668A">
            <w:pPr>
              <w:keepNext/>
              <w:keepLines/>
              <w:jc w:val="center"/>
              <w:rPr>
                <w:color w:val="00B050"/>
                <w:sz w:val="16"/>
                <w:szCs w:val="16"/>
                <w:lang w:val="ru-RU"/>
              </w:rPr>
            </w:pPr>
            <w:r w:rsidRPr="005E2487">
              <w:rPr>
                <w:b/>
                <w:color w:val="00B050"/>
                <w:sz w:val="16"/>
                <w:szCs w:val="16"/>
                <w:lang w:val="ru-RU"/>
              </w:rPr>
              <w:t>По графику</w:t>
            </w:r>
            <w:r w:rsidRPr="005E2487">
              <w:rPr>
                <w:color w:val="00B050"/>
                <w:sz w:val="16"/>
                <w:szCs w:val="16"/>
                <w:lang w:val="ru-RU"/>
              </w:rPr>
              <w:t xml:space="preserve"> </w:t>
            </w:r>
          </w:p>
        </w:tc>
      </w:tr>
      <w:tr w:rsidR="0064058C" w:rsidRPr="005E2487" w:rsidTr="0064058C">
        <w:trPr>
          <w:trHeight w:val="287"/>
        </w:trPr>
        <w:tc>
          <w:tcPr>
            <w:tcW w:w="1075" w:type="pct"/>
            <w:shd w:val="clear" w:color="auto" w:fill="auto"/>
            <w:tcMar>
              <w:left w:w="58" w:type="dxa"/>
              <w:right w:w="58" w:type="dxa"/>
            </w:tcMar>
          </w:tcPr>
          <w:p w:rsidR="00DC059F" w:rsidRPr="005E2487" w:rsidRDefault="00DC059F" w:rsidP="00C0668A">
            <w:pPr>
              <w:ind w:right="176"/>
              <w:rPr>
                <w:sz w:val="16"/>
                <w:szCs w:val="16"/>
                <w:lang w:val="ru-RU"/>
              </w:rPr>
            </w:pPr>
          </w:p>
          <w:p w:rsidR="0064058C" w:rsidRPr="005E2487" w:rsidRDefault="0064058C" w:rsidP="00C0668A">
            <w:pPr>
              <w:ind w:right="176"/>
              <w:rPr>
                <w:sz w:val="16"/>
                <w:szCs w:val="16"/>
                <w:lang w:val="ru-RU"/>
              </w:rPr>
            </w:pPr>
            <w:r w:rsidRPr="005E2487">
              <w:rPr>
                <w:sz w:val="16"/>
                <w:szCs w:val="16"/>
                <w:lang w:val="ru-RU"/>
              </w:rPr>
              <w:t>Повышение уровня выполнения политики и стандартов обеспечения ЦИ</w:t>
            </w:r>
          </w:p>
        </w:tc>
        <w:tc>
          <w:tcPr>
            <w:tcW w:w="1378" w:type="pct"/>
            <w:shd w:val="clear" w:color="auto" w:fill="auto"/>
            <w:tcMar>
              <w:left w:w="58" w:type="dxa"/>
              <w:right w:w="58" w:type="dxa"/>
            </w:tcMar>
          </w:tcPr>
          <w:p w:rsidR="00DC059F" w:rsidRPr="005E2487" w:rsidRDefault="00DC059F" w:rsidP="00C0668A">
            <w:pPr>
              <w:rPr>
                <w:i/>
                <w:color w:val="002060"/>
                <w:sz w:val="16"/>
                <w:szCs w:val="16"/>
                <w:lang w:val="ru-RU"/>
              </w:rPr>
            </w:pPr>
          </w:p>
          <w:p w:rsidR="00DC059F" w:rsidRPr="005E2487" w:rsidRDefault="0064058C" w:rsidP="00C0668A">
            <w:pPr>
              <w:rPr>
                <w:i/>
                <w:color w:val="002060"/>
                <w:sz w:val="16"/>
                <w:szCs w:val="16"/>
                <w:lang w:val="ru-RU"/>
              </w:rPr>
            </w:pPr>
            <w:r w:rsidRPr="005E2487">
              <w:rPr>
                <w:i/>
                <w:color w:val="002060"/>
                <w:sz w:val="16"/>
                <w:szCs w:val="16"/>
                <w:lang w:val="ru-RU"/>
              </w:rPr>
              <w:t xml:space="preserve">Обновленный базовый показатель на конец 2015 г.:  </w:t>
            </w:r>
          </w:p>
          <w:p w:rsidR="00DC059F" w:rsidRPr="005E2487" w:rsidRDefault="0064058C" w:rsidP="00C0668A">
            <w:pPr>
              <w:rPr>
                <w:color w:val="000000" w:themeColor="text1"/>
                <w:sz w:val="16"/>
                <w:szCs w:val="16"/>
                <w:lang w:val="ru-RU"/>
              </w:rPr>
            </w:pPr>
            <w:r w:rsidRPr="005E2487">
              <w:rPr>
                <w:color w:val="002060"/>
                <w:sz w:val="16"/>
                <w:szCs w:val="16"/>
                <w:lang w:val="ru-RU"/>
              </w:rPr>
              <w:t xml:space="preserve">Успешно завершен переход системы PCT на стандарт ИСО 27001:2013. В октябре 2015 г. сертификация была обновлена, и предметная область была расширена:  в нее были включены Мадридская и Гаагская системы.  </w:t>
            </w:r>
          </w:p>
          <w:p w:rsidR="00DC059F" w:rsidRPr="005E2487" w:rsidRDefault="00DC059F" w:rsidP="00C0668A">
            <w:pPr>
              <w:rPr>
                <w:color w:val="000000"/>
                <w:sz w:val="16"/>
                <w:szCs w:val="16"/>
                <w:lang w:val="ru-RU"/>
              </w:rPr>
            </w:pPr>
          </w:p>
          <w:p w:rsidR="00DC059F" w:rsidRPr="005E2487" w:rsidRDefault="0064058C" w:rsidP="00C0668A">
            <w:pPr>
              <w:rPr>
                <w:i/>
                <w:sz w:val="16"/>
                <w:szCs w:val="16"/>
                <w:lang w:val="ru-RU" w:bidi="th-TH"/>
              </w:rPr>
            </w:pPr>
            <w:r w:rsidRPr="005E2487">
              <w:rPr>
                <w:i/>
                <w:color w:val="000000"/>
                <w:sz w:val="16"/>
                <w:szCs w:val="16"/>
                <w:lang w:val="ru-RU" w:bidi="th-TH"/>
              </w:rPr>
              <w:t xml:space="preserve">Исходный базовый показатель (Программа и бюджет на 2016-2017 гг.): </w:t>
            </w:r>
          </w:p>
          <w:p w:rsidR="0064058C" w:rsidRPr="005E2487" w:rsidRDefault="0064058C" w:rsidP="00C0668A">
            <w:pPr>
              <w:spacing w:after="240"/>
              <w:rPr>
                <w:color w:val="000000"/>
                <w:sz w:val="16"/>
                <w:szCs w:val="16"/>
                <w:lang w:val="ru-RU"/>
              </w:rPr>
            </w:pPr>
            <w:r w:rsidRPr="005E2487">
              <w:rPr>
                <w:sz w:val="16"/>
                <w:szCs w:val="16"/>
                <w:lang w:val="ru-RU"/>
              </w:rPr>
              <w:t>Соблюдение стандартов ISO 27001 и сертификация в соответствии с ними ограничены системами PCT.</w:t>
            </w:r>
          </w:p>
        </w:tc>
        <w:tc>
          <w:tcPr>
            <w:tcW w:w="723" w:type="pct"/>
            <w:shd w:val="clear" w:color="auto" w:fill="auto"/>
            <w:tcMar>
              <w:top w:w="110" w:type="dxa"/>
              <w:left w:w="58" w:type="dxa"/>
              <w:right w:w="58" w:type="dxa"/>
            </w:tcMar>
          </w:tcPr>
          <w:p w:rsidR="00DC059F" w:rsidRPr="005E2487" w:rsidRDefault="00DC059F" w:rsidP="00C0668A">
            <w:pPr>
              <w:keepNext/>
              <w:keepLines/>
              <w:rPr>
                <w:sz w:val="16"/>
                <w:szCs w:val="16"/>
                <w:lang w:val="ru-RU"/>
              </w:rPr>
            </w:pPr>
          </w:p>
          <w:p w:rsidR="0064058C" w:rsidRPr="005E2487" w:rsidRDefault="0064058C" w:rsidP="00C0668A">
            <w:pPr>
              <w:keepNext/>
              <w:keepLines/>
              <w:rPr>
                <w:sz w:val="16"/>
                <w:szCs w:val="16"/>
                <w:lang w:val="ru-RU"/>
              </w:rPr>
            </w:pPr>
            <w:r w:rsidRPr="005E2487">
              <w:rPr>
                <w:sz w:val="16"/>
                <w:szCs w:val="16"/>
                <w:lang w:val="ru-RU"/>
              </w:rPr>
              <w:t>Соблюдение стандартов ISO 27001 и сертификация в соответствии с ними расширены на мадридскую, гаагскую и кадровые системы.</w:t>
            </w:r>
          </w:p>
        </w:tc>
        <w:tc>
          <w:tcPr>
            <w:tcW w:w="1325" w:type="pct"/>
            <w:shd w:val="clear" w:color="auto" w:fill="FFFFFF"/>
            <w:tcMar>
              <w:top w:w="110" w:type="dxa"/>
              <w:left w:w="58" w:type="dxa"/>
              <w:right w:w="58" w:type="dxa"/>
            </w:tcMar>
          </w:tcPr>
          <w:p w:rsidR="00DC059F" w:rsidRPr="005E2487" w:rsidRDefault="00DC059F" w:rsidP="00C0668A">
            <w:pPr>
              <w:keepNext/>
              <w:keepLines/>
              <w:rPr>
                <w:color w:val="000000"/>
                <w:sz w:val="16"/>
                <w:szCs w:val="16"/>
                <w:lang w:val="ru-RU"/>
              </w:rPr>
            </w:pPr>
          </w:p>
          <w:p w:rsidR="0064058C" w:rsidRPr="005E2487" w:rsidRDefault="0064058C" w:rsidP="00C0668A">
            <w:pPr>
              <w:keepNext/>
              <w:keepLines/>
              <w:rPr>
                <w:color w:val="000000"/>
                <w:sz w:val="16"/>
                <w:szCs w:val="16"/>
                <w:lang w:val="ru-RU"/>
              </w:rPr>
            </w:pPr>
            <w:r w:rsidRPr="005E2487">
              <w:rPr>
                <w:color w:val="000000"/>
                <w:sz w:val="16"/>
                <w:szCs w:val="16"/>
                <w:lang w:val="ru-RU"/>
              </w:rPr>
              <w:t>В 2016 г. PCT, Гаагский союз, Мадридский союз и ЦАП сертифицированы в соответствии с ISO 27001</w:t>
            </w:r>
          </w:p>
        </w:tc>
        <w:tc>
          <w:tcPr>
            <w:tcW w:w="499" w:type="pct"/>
            <w:shd w:val="clear" w:color="auto" w:fill="auto"/>
            <w:tcMar>
              <w:top w:w="110" w:type="dxa"/>
              <w:left w:w="58" w:type="dxa"/>
              <w:right w:w="58" w:type="dxa"/>
            </w:tcMar>
          </w:tcPr>
          <w:p w:rsidR="00DC059F" w:rsidRPr="005E2487" w:rsidRDefault="00DC059F" w:rsidP="00C0668A">
            <w:pPr>
              <w:keepNext/>
              <w:keepLines/>
              <w:jc w:val="center"/>
              <w:rPr>
                <w:b/>
                <w:color w:val="00B050"/>
                <w:sz w:val="16"/>
                <w:szCs w:val="16"/>
                <w:lang w:val="ru-RU"/>
              </w:rPr>
            </w:pPr>
          </w:p>
          <w:p w:rsidR="00DC059F" w:rsidRPr="005E2487" w:rsidRDefault="0064058C" w:rsidP="00C0668A">
            <w:pPr>
              <w:keepNext/>
              <w:keepLines/>
              <w:jc w:val="center"/>
              <w:rPr>
                <w:b/>
                <w:color w:val="00B050"/>
                <w:sz w:val="16"/>
                <w:szCs w:val="16"/>
                <w:lang w:val="ru-RU"/>
              </w:rPr>
            </w:pPr>
            <w:r w:rsidRPr="005E2487">
              <w:rPr>
                <w:b/>
                <w:color w:val="00B050"/>
                <w:sz w:val="16"/>
                <w:szCs w:val="16"/>
                <w:lang w:val="ru-RU"/>
              </w:rPr>
              <w:t>По графику</w:t>
            </w:r>
          </w:p>
          <w:p w:rsidR="0064058C" w:rsidRPr="005E2487" w:rsidRDefault="0064058C" w:rsidP="00C0668A">
            <w:pPr>
              <w:keepNext/>
              <w:keepLines/>
              <w:jc w:val="center"/>
              <w:rPr>
                <w:color w:val="000000"/>
                <w:sz w:val="16"/>
                <w:szCs w:val="16"/>
                <w:lang w:val="ru-RU"/>
              </w:rPr>
            </w:pPr>
          </w:p>
        </w:tc>
      </w:tr>
      <w:tr w:rsidR="0064058C" w:rsidRPr="005E2487" w:rsidTr="00C0668A">
        <w:trPr>
          <w:trHeight w:val="1092"/>
        </w:trPr>
        <w:tc>
          <w:tcPr>
            <w:tcW w:w="1075" w:type="pct"/>
            <w:shd w:val="clear" w:color="auto" w:fill="auto"/>
            <w:tcMar>
              <w:left w:w="58" w:type="dxa"/>
              <w:right w:w="58" w:type="dxa"/>
            </w:tcMar>
          </w:tcPr>
          <w:p w:rsidR="0064058C" w:rsidRPr="005E2487" w:rsidRDefault="0064058C" w:rsidP="00C0668A">
            <w:pPr>
              <w:ind w:right="176"/>
              <w:rPr>
                <w:sz w:val="16"/>
                <w:szCs w:val="16"/>
                <w:lang w:val="ru-RU"/>
              </w:rPr>
            </w:pPr>
            <w:r w:rsidRPr="005E2487">
              <w:rPr>
                <w:sz w:val="16"/>
                <w:szCs w:val="16"/>
                <w:lang w:val="ru-RU"/>
              </w:rPr>
              <w:lastRenderedPageBreak/>
              <w:t>Широко принятая политика классификации информации и обращения с нею для обеспечения конфиденциальности информации.</w:t>
            </w:r>
          </w:p>
        </w:tc>
        <w:tc>
          <w:tcPr>
            <w:tcW w:w="1378" w:type="pct"/>
            <w:shd w:val="clear" w:color="auto" w:fill="auto"/>
            <w:tcMar>
              <w:left w:w="58" w:type="dxa"/>
              <w:right w:w="58" w:type="dxa"/>
            </w:tcMar>
          </w:tcPr>
          <w:p w:rsidR="0064058C" w:rsidRPr="005E2487" w:rsidRDefault="0064058C" w:rsidP="00C0668A">
            <w:pPr>
              <w:rPr>
                <w:sz w:val="16"/>
                <w:szCs w:val="16"/>
                <w:lang w:val="ru-RU"/>
              </w:rPr>
            </w:pPr>
            <w:r w:rsidRPr="005E2487">
              <w:rPr>
                <w:sz w:val="16"/>
                <w:szCs w:val="16"/>
                <w:lang w:val="ru-RU"/>
              </w:rPr>
              <w:t>Ограниченное осуществление политики классификации информации и обращения с нею.</w:t>
            </w:r>
          </w:p>
        </w:tc>
        <w:tc>
          <w:tcPr>
            <w:tcW w:w="723" w:type="pct"/>
            <w:shd w:val="clear" w:color="auto" w:fill="auto"/>
            <w:tcMar>
              <w:top w:w="110" w:type="dxa"/>
              <w:left w:w="58" w:type="dxa"/>
              <w:right w:w="58" w:type="dxa"/>
            </w:tcMar>
          </w:tcPr>
          <w:p w:rsidR="0064058C" w:rsidRPr="005E2487" w:rsidRDefault="0064058C" w:rsidP="00C0668A">
            <w:pPr>
              <w:keepNext/>
              <w:keepLines/>
              <w:spacing w:after="240"/>
              <w:rPr>
                <w:sz w:val="16"/>
                <w:szCs w:val="16"/>
                <w:lang w:val="ru-RU"/>
              </w:rPr>
            </w:pPr>
            <w:r w:rsidRPr="005E2487">
              <w:rPr>
                <w:sz w:val="16"/>
                <w:szCs w:val="16"/>
                <w:lang w:val="ru-RU"/>
              </w:rPr>
              <w:t>Степень осуществления политики классификации информации и обращения с нею повышена на 40%.</w:t>
            </w:r>
          </w:p>
        </w:tc>
        <w:tc>
          <w:tcPr>
            <w:tcW w:w="1325" w:type="pct"/>
            <w:shd w:val="clear" w:color="auto" w:fill="FFFFFF"/>
            <w:tcMar>
              <w:top w:w="110" w:type="dxa"/>
              <w:left w:w="58" w:type="dxa"/>
              <w:right w:w="58" w:type="dxa"/>
            </w:tcMar>
          </w:tcPr>
          <w:p w:rsidR="0064058C" w:rsidRPr="005E2487" w:rsidRDefault="0064058C" w:rsidP="00C0668A">
            <w:pPr>
              <w:keepNext/>
              <w:keepLines/>
              <w:rPr>
                <w:color w:val="000000"/>
                <w:sz w:val="16"/>
                <w:szCs w:val="16"/>
                <w:lang w:val="ru-RU"/>
              </w:rPr>
            </w:pPr>
            <w:r w:rsidRPr="005E2487">
              <w:rPr>
                <w:color w:val="000000"/>
                <w:sz w:val="16"/>
                <w:szCs w:val="16"/>
                <w:lang w:val="ru-RU"/>
              </w:rPr>
              <w:t>По состоянию на конец 2016 г. политика классификации информации и обращения с нею проходила проверку со стороны деловых партнеров.</w:t>
            </w:r>
          </w:p>
        </w:tc>
        <w:tc>
          <w:tcPr>
            <w:tcW w:w="499" w:type="pct"/>
            <w:shd w:val="clear" w:color="auto" w:fill="auto"/>
            <w:tcMar>
              <w:top w:w="110" w:type="dxa"/>
              <w:left w:w="58" w:type="dxa"/>
              <w:right w:w="58" w:type="dxa"/>
            </w:tcMar>
          </w:tcPr>
          <w:p w:rsidR="0064058C" w:rsidRPr="005E2487" w:rsidRDefault="0064058C" w:rsidP="00C0668A">
            <w:pPr>
              <w:keepNext/>
              <w:keepLines/>
              <w:jc w:val="center"/>
              <w:rPr>
                <w:color w:val="00B050"/>
                <w:sz w:val="16"/>
                <w:szCs w:val="16"/>
                <w:lang w:val="ru-RU"/>
              </w:rPr>
            </w:pPr>
            <w:r w:rsidRPr="005E2487">
              <w:rPr>
                <w:b/>
                <w:color w:val="00B050"/>
                <w:sz w:val="16"/>
                <w:szCs w:val="16"/>
                <w:lang w:val="ru-RU"/>
              </w:rPr>
              <w:t>По графику</w:t>
            </w:r>
            <w:r w:rsidRPr="005E2487" w:rsidDel="0035696D">
              <w:rPr>
                <w:b/>
                <w:color w:val="00B050"/>
                <w:sz w:val="16"/>
                <w:szCs w:val="16"/>
                <w:lang w:val="ru-RU"/>
              </w:rPr>
              <w:t xml:space="preserve"> </w:t>
            </w:r>
          </w:p>
        </w:tc>
      </w:tr>
      <w:tr w:rsidR="0064058C" w:rsidRPr="005E2487" w:rsidTr="00C0668A">
        <w:trPr>
          <w:trHeight w:val="2145"/>
        </w:trPr>
        <w:tc>
          <w:tcPr>
            <w:tcW w:w="1075" w:type="pct"/>
            <w:shd w:val="clear" w:color="auto" w:fill="auto"/>
            <w:tcMar>
              <w:left w:w="58" w:type="dxa"/>
              <w:right w:w="58" w:type="dxa"/>
            </w:tcMar>
          </w:tcPr>
          <w:p w:rsidR="0064058C" w:rsidRPr="005E2487" w:rsidRDefault="0064058C" w:rsidP="00C0668A">
            <w:pPr>
              <w:ind w:right="176"/>
              <w:rPr>
                <w:sz w:val="16"/>
                <w:szCs w:val="16"/>
                <w:lang w:val="ru-RU"/>
              </w:rPr>
            </w:pPr>
            <w:r w:rsidRPr="005E2487">
              <w:rPr>
                <w:sz w:val="16"/>
                <w:szCs w:val="16"/>
                <w:lang w:val="ru-RU"/>
              </w:rPr>
              <w:t>Уменьшение дублирования технического потенциала информационной безопасности путем применения воспроизводимой архитектуры обеспечения безопасности</w:t>
            </w:r>
          </w:p>
        </w:tc>
        <w:tc>
          <w:tcPr>
            <w:tcW w:w="1378" w:type="pct"/>
            <w:shd w:val="clear" w:color="auto" w:fill="auto"/>
            <w:tcMar>
              <w:left w:w="58" w:type="dxa"/>
              <w:right w:w="58" w:type="dxa"/>
            </w:tcMar>
          </w:tcPr>
          <w:p w:rsidR="0064058C" w:rsidRPr="005E2487" w:rsidRDefault="0064058C" w:rsidP="00C0668A">
            <w:pPr>
              <w:rPr>
                <w:sz w:val="16"/>
                <w:szCs w:val="16"/>
                <w:lang w:val="ru-RU"/>
              </w:rPr>
            </w:pPr>
            <w:r w:rsidRPr="005E2487">
              <w:rPr>
                <w:sz w:val="16"/>
                <w:szCs w:val="16"/>
                <w:lang w:val="ru-RU"/>
              </w:rPr>
              <w:t>Выборочное и ограниченное внедрение мер безопасности, ведущих к ограничению воспроизводимых и гибких структур.</w:t>
            </w:r>
          </w:p>
        </w:tc>
        <w:tc>
          <w:tcPr>
            <w:tcW w:w="723" w:type="pct"/>
            <w:shd w:val="clear" w:color="auto" w:fill="auto"/>
            <w:tcMar>
              <w:top w:w="110" w:type="dxa"/>
              <w:left w:w="58" w:type="dxa"/>
              <w:right w:w="58" w:type="dxa"/>
            </w:tcMar>
          </w:tcPr>
          <w:p w:rsidR="0064058C" w:rsidRPr="005E2487" w:rsidRDefault="0064058C" w:rsidP="00C0668A">
            <w:pPr>
              <w:keepNext/>
              <w:keepLines/>
              <w:spacing w:after="240"/>
              <w:rPr>
                <w:sz w:val="16"/>
                <w:szCs w:val="16"/>
                <w:lang w:val="ru-RU"/>
              </w:rPr>
            </w:pPr>
            <w:r w:rsidRPr="005E2487">
              <w:rPr>
                <w:sz w:val="16"/>
                <w:szCs w:val="16"/>
                <w:lang w:val="ru-RU"/>
              </w:rPr>
              <w:t>Принята архитектура обеспечения безопасности, позволяющая повысить на 30% степень использования воспроизводимых и гибких структур.</w:t>
            </w:r>
          </w:p>
        </w:tc>
        <w:tc>
          <w:tcPr>
            <w:tcW w:w="1325" w:type="pct"/>
            <w:shd w:val="clear" w:color="auto" w:fill="FFFFFF"/>
            <w:tcMar>
              <w:top w:w="110" w:type="dxa"/>
              <w:left w:w="58" w:type="dxa"/>
              <w:right w:w="58" w:type="dxa"/>
            </w:tcMar>
          </w:tcPr>
          <w:p w:rsidR="0064058C" w:rsidRPr="005E2487" w:rsidRDefault="0064058C" w:rsidP="00C0668A">
            <w:pPr>
              <w:keepNext/>
              <w:keepLines/>
              <w:rPr>
                <w:color w:val="000000"/>
                <w:sz w:val="16"/>
                <w:szCs w:val="16"/>
                <w:lang w:val="ru-RU"/>
              </w:rPr>
            </w:pPr>
            <w:r w:rsidRPr="005E2487">
              <w:rPr>
                <w:color w:val="000000"/>
                <w:sz w:val="16"/>
                <w:szCs w:val="16"/>
                <w:lang w:val="ru-RU"/>
              </w:rPr>
              <w:t>Для систем Архитектуры глобального офиса (GOA) и Управления идентификацией, доступом и кодированием для внешних бюро были разработаны механизмы обеспечения безопасности. Такие механизмы использовались при создании новых приложений и систем.</w:t>
            </w:r>
          </w:p>
        </w:tc>
        <w:tc>
          <w:tcPr>
            <w:tcW w:w="499" w:type="pct"/>
            <w:shd w:val="clear" w:color="auto" w:fill="auto"/>
            <w:tcMar>
              <w:top w:w="110" w:type="dxa"/>
              <w:left w:w="58" w:type="dxa"/>
              <w:right w:w="58" w:type="dxa"/>
            </w:tcMar>
          </w:tcPr>
          <w:p w:rsidR="00DC059F" w:rsidRPr="005E2487" w:rsidRDefault="0064058C" w:rsidP="00C0668A">
            <w:pPr>
              <w:keepNext/>
              <w:keepLines/>
              <w:jc w:val="center"/>
              <w:rPr>
                <w:b/>
                <w:color w:val="00B050"/>
                <w:sz w:val="16"/>
                <w:szCs w:val="16"/>
                <w:lang w:val="ru-RU"/>
              </w:rPr>
            </w:pPr>
            <w:r w:rsidRPr="005E2487">
              <w:rPr>
                <w:b/>
                <w:color w:val="00B050"/>
                <w:sz w:val="16"/>
                <w:szCs w:val="16"/>
                <w:lang w:val="ru-RU"/>
              </w:rPr>
              <w:t>По графику</w:t>
            </w:r>
          </w:p>
          <w:p w:rsidR="0064058C" w:rsidRPr="005E2487" w:rsidRDefault="0064058C" w:rsidP="00C0668A">
            <w:pPr>
              <w:keepNext/>
              <w:keepLines/>
              <w:jc w:val="center"/>
              <w:rPr>
                <w:color w:val="000000"/>
                <w:sz w:val="16"/>
                <w:szCs w:val="16"/>
                <w:lang w:val="ru-RU"/>
              </w:rPr>
            </w:pPr>
          </w:p>
        </w:tc>
      </w:tr>
      <w:tr w:rsidR="0064058C" w:rsidRPr="005E2487" w:rsidTr="00C0668A">
        <w:trPr>
          <w:trHeight w:val="610"/>
        </w:trPr>
        <w:tc>
          <w:tcPr>
            <w:tcW w:w="1075" w:type="pct"/>
            <w:shd w:val="clear" w:color="auto" w:fill="auto"/>
            <w:tcMar>
              <w:left w:w="58" w:type="dxa"/>
              <w:right w:w="58" w:type="dxa"/>
            </w:tcMar>
          </w:tcPr>
          <w:p w:rsidR="0064058C" w:rsidRPr="005E2487" w:rsidRDefault="0064058C" w:rsidP="00C0668A">
            <w:pPr>
              <w:rPr>
                <w:sz w:val="16"/>
                <w:szCs w:val="16"/>
                <w:lang w:val="ru-RU"/>
              </w:rPr>
            </w:pPr>
            <w:r w:rsidRPr="005E2487">
              <w:rPr>
                <w:sz w:val="16"/>
                <w:szCs w:val="16"/>
                <w:lang w:val="ru-RU"/>
              </w:rPr>
              <w:t>Укрепление потенциала значительно более оперативно выявлять угрозы для информационной безопасности и принимать ответные меры, что позволяет свести к минимуму нарушения в деятельности Организации.</w:t>
            </w:r>
          </w:p>
        </w:tc>
        <w:tc>
          <w:tcPr>
            <w:tcW w:w="1378" w:type="pct"/>
            <w:shd w:val="clear" w:color="auto" w:fill="auto"/>
            <w:tcMar>
              <w:left w:w="58" w:type="dxa"/>
              <w:right w:w="58" w:type="dxa"/>
            </w:tcMar>
          </w:tcPr>
          <w:p w:rsidR="00DC059F" w:rsidRPr="005E2487" w:rsidRDefault="0064058C" w:rsidP="00C0668A">
            <w:pPr>
              <w:rPr>
                <w:i/>
                <w:color w:val="002060"/>
                <w:sz w:val="16"/>
                <w:szCs w:val="16"/>
                <w:lang w:val="ru-RU"/>
              </w:rPr>
            </w:pPr>
            <w:r w:rsidRPr="005E2487">
              <w:rPr>
                <w:i/>
                <w:color w:val="002060"/>
                <w:sz w:val="16"/>
                <w:szCs w:val="16"/>
                <w:lang w:val="ru-RU"/>
              </w:rPr>
              <w:t xml:space="preserve">Обновленный базовый показатель (конец 2015 г.):  </w:t>
            </w:r>
          </w:p>
          <w:p w:rsidR="00DC059F" w:rsidRPr="005E2487" w:rsidRDefault="0064058C" w:rsidP="00C0668A">
            <w:pPr>
              <w:rPr>
                <w:color w:val="000000"/>
                <w:sz w:val="16"/>
                <w:szCs w:val="16"/>
                <w:lang w:val="ru-RU"/>
              </w:rPr>
            </w:pPr>
            <w:r w:rsidRPr="005E2487">
              <w:rPr>
                <w:color w:val="002060"/>
                <w:sz w:val="16"/>
                <w:szCs w:val="16"/>
                <w:lang w:val="ru-RU"/>
              </w:rPr>
              <w:t>В целях корреляции всех инцидентов в сфере информационной безопасности и создания соответствующих сигналов для более эффективного распознавание, более быстрого реагирования и более детального анализа, была установлена система управления событиями информационной безопасности (SEIM)</w:t>
            </w:r>
          </w:p>
          <w:p w:rsidR="00DC059F" w:rsidRPr="005E2487" w:rsidRDefault="00DC059F" w:rsidP="00C0668A">
            <w:pPr>
              <w:rPr>
                <w:color w:val="000000"/>
                <w:sz w:val="16"/>
                <w:szCs w:val="16"/>
                <w:lang w:val="ru-RU"/>
              </w:rPr>
            </w:pPr>
          </w:p>
          <w:p w:rsidR="00DC059F" w:rsidRPr="005E2487" w:rsidRDefault="0064058C" w:rsidP="00C0668A">
            <w:pPr>
              <w:rPr>
                <w:i/>
                <w:sz w:val="16"/>
                <w:szCs w:val="16"/>
                <w:lang w:val="ru-RU" w:bidi="th-TH"/>
              </w:rPr>
            </w:pPr>
            <w:r w:rsidRPr="005E2487">
              <w:rPr>
                <w:i/>
                <w:color w:val="000000"/>
                <w:sz w:val="16"/>
                <w:szCs w:val="16"/>
                <w:lang w:val="ru-RU" w:bidi="th-TH"/>
              </w:rPr>
              <w:t xml:space="preserve">Исходный базовый показатель (Программа и бюджет на 2016-2017гг.): </w:t>
            </w:r>
          </w:p>
          <w:p w:rsidR="0064058C" w:rsidRPr="005E2487" w:rsidRDefault="0064058C" w:rsidP="00C0668A">
            <w:pPr>
              <w:spacing w:after="240"/>
              <w:rPr>
                <w:color w:val="000000"/>
                <w:sz w:val="16"/>
                <w:szCs w:val="16"/>
                <w:lang w:val="ru-RU"/>
              </w:rPr>
            </w:pPr>
            <w:r w:rsidRPr="005E2487">
              <w:rPr>
                <w:sz w:val="16"/>
                <w:szCs w:val="16"/>
                <w:lang w:val="ru-RU"/>
              </w:rPr>
              <w:t>Создан базовый потенциал служб безопасности для выявления киберугроз и принятия ответных мер</w:t>
            </w:r>
          </w:p>
        </w:tc>
        <w:tc>
          <w:tcPr>
            <w:tcW w:w="723" w:type="pct"/>
            <w:shd w:val="clear" w:color="auto" w:fill="auto"/>
            <w:tcMar>
              <w:top w:w="110" w:type="dxa"/>
              <w:left w:w="58" w:type="dxa"/>
              <w:right w:w="58" w:type="dxa"/>
            </w:tcMar>
          </w:tcPr>
          <w:p w:rsidR="0064058C" w:rsidRPr="005E2487" w:rsidRDefault="0064058C" w:rsidP="00C0668A">
            <w:pPr>
              <w:rPr>
                <w:sz w:val="16"/>
                <w:szCs w:val="16"/>
                <w:lang w:val="ru-RU"/>
              </w:rPr>
            </w:pPr>
            <w:r w:rsidRPr="005E2487">
              <w:rPr>
                <w:sz w:val="16"/>
                <w:szCs w:val="16"/>
                <w:lang w:val="ru-RU"/>
              </w:rPr>
              <w:t>Создание Центра обеспечения кибербезопасности для повышения на 30% возможностей контролировать и выявлять нарушения информационной безопасности и принимать ответные меры.</w:t>
            </w:r>
          </w:p>
        </w:tc>
        <w:tc>
          <w:tcPr>
            <w:tcW w:w="1325" w:type="pct"/>
            <w:shd w:val="clear" w:color="auto" w:fill="FFFFFF"/>
            <w:tcMar>
              <w:top w:w="110" w:type="dxa"/>
              <w:left w:w="58" w:type="dxa"/>
              <w:right w:w="58" w:type="dxa"/>
            </w:tcMar>
          </w:tcPr>
          <w:p w:rsidR="0064058C" w:rsidRPr="005E2487" w:rsidRDefault="0064058C" w:rsidP="00C0668A">
            <w:pPr>
              <w:keepNext/>
              <w:keepLines/>
              <w:rPr>
                <w:color w:val="000000"/>
                <w:sz w:val="16"/>
                <w:szCs w:val="16"/>
                <w:lang w:val="ru-RU"/>
              </w:rPr>
            </w:pPr>
            <w:r w:rsidRPr="005E2487">
              <w:rPr>
                <w:color w:val="000000"/>
                <w:sz w:val="16"/>
                <w:szCs w:val="16"/>
                <w:lang w:val="ru-RU"/>
              </w:rPr>
              <w:t>В 2016 г. была проведена оценка возможностей системы и инициирована разработка стратегии/дорожной карты Центра обеспечения кибербезопасности и управления информационными рисками, с тем чтобы на ее основе разработать новую модель Центра обеспечения кибербезопасности, которая должна быть принята в 2017 г.  В промежуточный период на рабочих станциях и серверах были установлены механизмы обеспечения безопасности конечных устройств, что привело к повышению возможностей контролировать и выявлять нарушения информационной безопасности и принимать ответные меры.</w:t>
            </w:r>
          </w:p>
        </w:tc>
        <w:tc>
          <w:tcPr>
            <w:tcW w:w="499" w:type="pct"/>
            <w:shd w:val="clear" w:color="auto" w:fill="auto"/>
            <w:tcMar>
              <w:top w:w="110" w:type="dxa"/>
              <w:left w:w="58" w:type="dxa"/>
              <w:right w:w="58" w:type="dxa"/>
            </w:tcMar>
          </w:tcPr>
          <w:p w:rsidR="00DC059F" w:rsidRPr="005E2487" w:rsidRDefault="0064058C" w:rsidP="00C0668A">
            <w:pPr>
              <w:keepNext/>
              <w:keepLines/>
              <w:jc w:val="center"/>
              <w:rPr>
                <w:b/>
                <w:color w:val="00B050"/>
                <w:sz w:val="16"/>
                <w:szCs w:val="16"/>
                <w:lang w:val="ru-RU"/>
              </w:rPr>
            </w:pPr>
            <w:r w:rsidRPr="005E2487">
              <w:rPr>
                <w:b/>
                <w:color w:val="00B050"/>
                <w:sz w:val="16"/>
                <w:szCs w:val="16"/>
                <w:lang w:val="ru-RU"/>
              </w:rPr>
              <w:t>По графику</w:t>
            </w:r>
          </w:p>
          <w:p w:rsidR="0064058C" w:rsidRPr="005E2487" w:rsidRDefault="0064058C" w:rsidP="00C0668A">
            <w:pPr>
              <w:keepNext/>
              <w:keepLines/>
              <w:jc w:val="center"/>
              <w:rPr>
                <w:color w:val="000000"/>
                <w:sz w:val="16"/>
                <w:szCs w:val="16"/>
                <w:lang w:val="ru-RU"/>
              </w:rPr>
            </w:pPr>
          </w:p>
        </w:tc>
      </w:tr>
      <w:tr w:rsidR="0064058C" w:rsidRPr="005E2487" w:rsidTr="00C0668A">
        <w:trPr>
          <w:trHeight w:val="1213"/>
        </w:trPr>
        <w:tc>
          <w:tcPr>
            <w:tcW w:w="1075" w:type="pct"/>
            <w:shd w:val="clear" w:color="auto" w:fill="auto"/>
            <w:tcMar>
              <w:left w:w="58" w:type="dxa"/>
              <w:right w:w="58" w:type="dxa"/>
            </w:tcMar>
          </w:tcPr>
          <w:p w:rsidR="0064058C" w:rsidRPr="005E2487" w:rsidRDefault="0064058C" w:rsidP="00C0668A">
            <w:pPr>
              <w:rPr>
                <w:sz w:val="16"/>
                <w:szCs w:val="16"/>
                <w:lang w:val="ru-RU"/>
              </w:rPr>
            </w:pPr>
            <w:r w:rsidRPr="005E2487">
              <w:rPr>
                <w:sz w:val="16"/>
                <w:szCs w:val="16"/>
                <w:rtl/>
                <w:lang w:val="ru-RU"/>
              </w:rPr>
              <w:t>‏</w:t>
            </w:r>
            <w:r w:rsidRPr="005E2487">
              <w:rPr>
                <w:sz w:val="16"/>
                <w:szCs w:val="16"/>
                <w:lang w:val="ru-RU"/>
              </w:rPr>
              <w:t>Доля (%) сотрудников ВОИС, делегатов и посетителей, сообщивших об инцидентах и травмах, связанных с работой</w:t>
            </w:r>
          </w:p>
        </w:tc>
        <w:tc>
          <w:tcPr>
            <w:tcW w:w="1378" w:type="pct"/>
            <w:shd w:val="clear" w:color="auto" w:fill="auto"/>
            <w:tcMar>
              <w:left w:w="58" w:type="dxa"/>
              <w:right w:w="58" w:type="dxa"/>
            </w:tcMar>
          </w:tcPr>
          <w:p w:rsidR="00DC059F" w:rsidRPr="005E2487" w:rsidRDefault="0064058C" w:rsidP="00C0668A">
            <w:pPr>
              <w:rPr>
                <w:i/>
                <w:color w:val="002060"/>
                <w:sz w:val="16"/>
                <w:szCs w:val="16"/>
                <w:lang w:val="ru-RU"/>
              </w:rPr>
            </w:pPr>
            <w:r w:rsidRPr="005E2487">
              <w:rPr>
                <w:i/>
                <w:color w:val="002060"/>
                <w:sz w:val="16"/>
                <w:szCs w:val="16"/>
                <w:lang w:val="ru-RU"/>
              </w:rPr>
              <w:t xml:space="preserve">Обновленные базовые показатели, конец 2015 г.:  </w:t>
            </w:r>
          </w:p>
          <w:p w:rsidR="00DC059F" w:rsidRPr="005E2487" w:rsidRDefault="0064058C" w:rsidP="00C0668A">
            <w:pPr>
              <w:keepNext/>
              <w:keepLines/>
              <w:rPr>
                <w:color w:val="002060"/>
                <w:sz w:val="16"/>
                <w:szCs w:val="16"/>
                <w:lang w:val="ru-RU"/>
              </w:rPr>
            </w:pPr>
            <w:r w:rsidRPr="005E2487">
              <w:rPr>
                <w:color w:val="002060"/>
                <w:sz w:val="16"/>
                <w:szCs w:val="16"/>
                <w:lang w:val="ru-RU"/>
              </w:rPr>
              <w:t xml:space="preserve">Общий процент инцидентов в области безопасности, связанных с травмами, в 2014–2015 гг. составил 1,1%:  </w:t>
            </w:r>
          </w:p>
          <w:p w:rsidR="00DC059F" w:rsidRPr="005E2487" w:rsidRDefault="0064058C" w:rsidP="0064058C">
            <w:pPr>
              <w:pStyle w:val="ListParagraph"/>
              <w:keepNext/>
              <w:keepLines/>
              <w:numPr>
                <w:ilvl w:val="0"/>
                <w:numId w:val="57"/>
              </w:numPr>
              <w:ind w:left="122" w:hanging="122"/>
              <w:rPr>
                <w:rFonts w:cs="Arial"/>
                <w:color w:val="002060"/>
                <w:sz w:val="16"/>
                <w:szCs w:val="16"/>
                <w:lang w:val="ru-RU"/>
              </w:rPr>
            </w:pPr>
            <w:r w:rsidRPr="005E2487">
              <w:rPr>
                <w:rFonts w:cs="Arial"/>
                <w:color w:val="002060"/>
                <w:sz w:val="16"/>
                <w:szCs w:val="16"/>
                <w:lang w:val="ru-RU"/>
              </w:rPr>
              <w:t xml:space="preserve"> 2 инцидента, связанных с безопасностью (2014 г.) </w:t>
            </w:r>
          </w:p>
          <w:p w:rsidR="00DC059F" w:rsidRPr="005E2487" w:rsidRDefault="0064058C" w:rsidP="0064058C">
            <w:pPr>
              <w:pStyle w:val="ListParagraph"/>
              <w:keepNext/>
              <w:keepLines/>
              <w:numPr>
                <w:ilvl w:val="0"/>
                <w:numId w:val="57"/>
              </w:numPr>
              <w:ind w:left="122" w:hanging="122"/>
              <w:rPr>
                <w:rFonts w:cs="Arial"/>
                <w:color w:val="002060"/>
                <w:sz w:val="16"/>
                <w:szCs w:val="16"/>
                <w:lang w:val="ru-RU"/>
              </w:rPr>
            </w:pPr>
            <w:r w:rsidRPr="005E2487">
              <w:rPr>
                <w:rFonts w:cs="Arial"/>
                <w:color w:val="002060"/>
                <w:sz w:val="16"/>
                <w:szCs w:val="16"/>
                <w:lang w:val="ru-RU"/>
              </w:rPr>
              <w:t xml:space="preserve"> 5 инцидентов, связанных с безопасностью (2015 г.)</w:t>
            </w:r>
          </w:p>
          <w:p w:rsidR="00DC059F" w:rsidRPr="005E2487" w:rsidRDefault="00DC059F" w:rsidP="00C0668A">
            <w:pPr>
              <w:rPr>
                <w:color w:val="000000"/>
                <w:sz w:val="16"/>
                <w:szCs w:val="16"/>
                <w:lang w:val="ru-RU"/>
              </w:rPr>
            </w:pPr>
          </w:p>
          <w:p w:rsidR="00DC059F" w:rsidRPr="005E2487" w:rsidRDefault="0064058C" w:rsidP="00C0668A">
            <w:pPr>
              <w:rPr>
                <w:i/>
                <w:sz w:val="16"/>
                <w:szCs w:val="16"/>
                <w:lang w:val="ru-RU" w:bidi="th-TH"/>
              </w:rPr>
            </w:pPr>
            <w:r w:rsidRPr="005E2487">
              <w:rPr>
                <w:i/>
                <w:sz w:val="16"/>
                <w:szCs w:val="16"/>
                <w:lang w:val="ru-RU" w:bidi="th-TH"/>
              </w:rPr>
              <w:t xml:space="preserve">Исходный базовый показатель (Программа и бюджет на 2016-2017 гг.):  </w:t>
            </w:r>
          </w:p>
          <w:p w:rsidR="0064058C" w:rsidRPr="005E2487" w:rsidRDefault="0064058C" w:rsidP="00C0668A">
            <w:pPr>
              <w:rPr>
                <w:color w:val="000000"/>
                <w:sz w:val="16"/>
                <w:szCs w:val="16"/>
                <w:lang w:val="ru-RU"/>
              </w:rPr>
            </w:pPr>
            <w:r w:rsidRPr="005E2487">
              <w:rPr>
                <w:sz w:val="16"/>
                <w:szCs w:val="16"/>
                <w:lang w:val="ru-RU"/>
              </w:rPr>
              <w:t>Не более 2% от общего числа партнеров/клиентов, сообщающих о травмах или инцидентах, связанных с работой</w:t>
            </w:r>
          </w:p>
        </w:tc>
        <w:tc>
          <w:tcPr>
            <w:tcW w:w="723" w:type="pct"/>
            <w:shd w:val="clear" w:color="auto" w:fill="auto"/>
            <w:tcMar>
              <w:top w:w="110" w:type="dxa"/>
              <w:left w:w="58" w:type="dxa"/>
              <w:right w:w="58" w:type="dxa"/>
            </w:tcMar>
          </w:tcPr>
          <w:p w:rsidR="0064058C" w:rsidRPr="005E2487" w:rsidRDefault="0064058C" w:rsidP="00C0668A">
            <w:pPr>
              <w:rPr>
                <w:color w:val="000000"/>
                <w:sz w:val="16"/>
                <w:szCs w:val="16"/>
                <w:lang w:val="ru-RU"/>
              </w:rPr>
            </w:pPr>
            <w:r w:rsidRPr="005E2487">
              <w:rPr>
                <w:sz w:val="16"/>
                <w:szCs w:val="16"/>
                <w:lang w:val="ru-RU"/>
              </w:rPr>
              <w:t>Не более 2%</w:t>
            </w:r>
          </w:p>
        </w:tc>
        <w:tc>
          <w:tcPr>
            <w:tcW w:w="1325" w:type="pct"/>
            <w:shd w:val="clear" w:color="auto" w:fill="FFFFFF"/>
            <w:tcMar>
              <w:top w:w="110" w:type="dxa"/>
              <w:left w:w="58" w:type="dxa"/>
              <w:right w:w="58" w:type="dxa"/>
            </w:tcMar>
          </w:tcPr>
          <w:p w:rsidR="00DC059F" w:rsidRPr="005E2487" w:rsidRDefault="0064058C" w:rsidP="00C0668A">
            <w:pPr>
              <w:rPr>
                <w:sz w:val="16"/>
                <w:szCs w:val="16"/>
                <w:lang w:val="ru-RU" w:bidi="th-TH"/>
              </w:rPr>
            </w:pPr>
            <w:r w:rsidRPr="005E2487">
              <w:rPr>
                <w:sz w:val="16"/>
                <w:szCs w:val="16"/>
                <w:lang w:val="ru-RU" w:bidi="th-TH"/>
              </w:rPr>
              <w:t>Было получено в общей сложности 523 об оказании помощи и обеспечении безопасности, из них 4 (0.8%) были связаны с травмами и 32 (6%) – с необходимостью оказания медицинской помощи</w:t>
            </w:r>
          </w:p>
          <w:p w:rsidR="00DC059F" w:rsidRPr="005E2487" w:rsidRDefault="00DC059F" w:rsidP="00C0668A">
            <w:pPr>
              <w:rPr>
                <w:sz w:val="16"/>
                <w:szCs w:val="16"/>
                <w:lang w:val="ru-RU" w:bidi="th-TH"/>
              </w:rPr>
            </w:pPr>
          </w:p>
          <w:p w:rsidR="0064058C" w:rsidRPr="005E2487" w:rsidRDefault="0064058C" w:rsidP="00C0668A">
            <w:pPr>
              <w:keepNext/>
              <w:keepLines/>
              <w:rPr>
                <w:color w:val="000000"/>
                <w:sz w:val="16"/>
                <w:szCs w:val="16"/>
                <w:lang w:val="ru-RU"/>
              </w:rPr>
            </w:pPr>
          </w:p>
        </w:tc>
        <w:tc>
          <w:tcPr>
            <w:tcW w:w="499" w:type="pct"/>
            <w:shd w:val="clear" w:color="auto" w:fill="auto"/>
            <w:tcMar>
              <w:top w:w="110" w:type="dxa"/>
              <w:left w:w="58" w:type="dxa"/>
              <w:right w:w="58" w:type="dxa"/>
            </w:tcMar>
          </w:tcPr>
          <w:p w:rsidR="00DC059F" w:rsidRPr="005E2487" w:rsidRDefault="0064058C" w:rsidP="00C0668A">
            <w:pPr>
              <w:keepNext/>
              <w:keepLines/>
              <w:jc w:val="center"/>
              <w:rPr>
                <w:b/>
                <w:color w:val="00B050"/>
                <w:sz w:val="16"/>
                <w:szCs w:val="16"/>
                <w:lang w:val="ru-RU"/>
              </w:rPr>
            </w:pPr>
            <w:r w:rsidRPr="005E2487">
              <w:rPr>
                <w:b/>
                <w:color w:val="00B050"/>
                <w:sz w:val="16"/>
                <w:szCs w:val="16"/>
                <w:lang w:val="ru-RU"/>
              </w:rPr>
              <w:t>По графику</w:t>
            </w:r>
          </w:p>
          <w:p w:rsidR="00DC059F" w:rsidRPr="005E2487" w:rsidRDefault="00DC059F" w:rsidP="00C0668A">
            <w:pPr>
              <w:keepNext/>
              <w:keepLines/>
              <w:rPr>
                <w:b/>
                <w:color w:val="00B050"/>
                <w:sz w:val="16"/>
                <w:szCs w:val="16"/>
                <w:lang w:val="ru-RU"/>
              </w:rPr>
            </w:pPr>
          </w:p>
          <w:p w:rsidR="0064058C" w:rsidRPr="005E2487" w:rsidRDefault="0064058C" w:rsidP="00C0668A">
            <w:pPr>
              <w:keepNext/>
              <w:keepLines/>
              <w:jc w:val="center"/>
              <w:rPr>
                <w:color w:val="000000"/>
                <w:sz w:val="16"/>
                <w:szCs w:val="16"/>
                <w:lang w:val="ru-RU"/>
              </w:rPr>
            </w:pPr>
          </w:p>
        </w:tc>
      </w:tr>
      <w:tr w:rsidR="0064058C" w:rsidRPr="005E2487" w:rsidTr="00C0668A">
        <w:trPr>
          <w:trHeight w:val="1039"/>
        </w:trPr>
        <w:tc>
          <w:tcPr>
            <w:tcW w:w="1075" w:type="pct"/>
            <w:shd w:val="clear" w:color="auto" w:fill="auto"/>
            <w:tcMar>
              <w:left w:w="58" w:type="dxa"/>
              <w:right w:w="58" w:type="dxa"/>
            </w:tcMar>
          </w:tcPr>
          <w:p w:rsidR="0064058C" w:rsidRPr="005E2487" w:rsidRDefault="0064058C" w:rsidP="00C0668A">
            <w:pPr>
              <w:rPr>
                <w:color w:val="000000"/>
                <w:sz w:val="16"/>
                <w:szCs w:val="16"/>
                <w:lang w:val="ru-RU"/>
              </w:rPr>
            </w:pPr>
            <w:r w:rsidRPr="005E2487">
              <w:rPr>
                <w:color w:val="000000"/>
                <w:sz w:val="16"/>
                <w:szCs w:val="16"/>
                <w:lang w:val="ru-RU"/>
              </w:rPr>
              <w:t xml:space="preserve">Доля (%) конференций и мероприятий, проведенных с использованием услуг по обеспечению безопасности, в Женеве </w:t>
            </w:r>
            <w:r w:rsidRPr="005E2487">
              <w:rPr>
                <w:color w:val="000000"/>
                <w:sz w:val="16"/>
                <w:szCs w:val="16"/>
                <w:lang w:val="ru-RU"/>
              </w:rPr>
              <w:lastRenderedPageBreak/>
              <w:t>и других городах</w:t>
            </w:r>
            <w:r w:rsidRPr="004755A9">
              <w:rPr>
                <w:rStyle w:val="FootnoteReference"/>
                <w:color w:val="000000"/>
                <w:sz w:val="16"/>
                <w:szCs w:val="16"/>
                <w:lang w:val="ru-RU"/>
              </w:rPr>
              <w:footnoteReference w:id="105"/>
            </w:r>
            <w:r w:rsidRPr="005E2487">
              <w:rPr>
                <w:color w:val="000000"/>
                <w:sz w:val="16"/>
                <w:szCs w:val="16"/>
                <w:lang w:val="ru-RU"/>
              </w:rPr>
              <w:t xml:space="preserve"> </w:t>
            </w:r>
          </w:p>
        </w:tc>
        <w:tc>
          <w:tcPr>
            <w:tcW w:w="1378" w:type="pct"/>
            <w:shd w:val="clear" w:color="auto" w:fill="auto"/>
            <w:tcMar>
              <w:left w:w="58" w:type="dxa"/>
              <w:right w:w="58" w:type="dxa"/>
            </w:tcMar>
          </w:tcPr>
          <w:p w:rsidR="00DC059F" w:rsidRPr="005E2487" w:rsidRDefault="0064058C" w:rsidP="00C0668A">
            <w:pPr>
              <w:rPr>
                <w:i/>
                <w:color w:val="002060"/>
                <w:sz w:val="16"/>
                <w:szCs w:val="16"/>
                <w:lang w:val="ru-RU"/>
              </w:rPr>
            </w:pPr>
            <w:r w:rsidRPr="005E2487">
              <w:rPr>
                <w:i/>
                <w:color w:val="002060"/>
                <w:sz w:val="16"/>
                <w:szCs w:val="16"/>
                <w:lang w:val="ru-RU"/>
              </w:rPr>
              <w:lastRenderedPageBreak/>
              <w:t xml:space="preserve">Обновленный базовый показатель (конец 2015 г.):  </w:t>
            </w:r>
          </w:p>
          <w:p w:rsidR="00DC059F" w:rsidRPr="005E2487" w:rsidRDefault="0064058C" w:rsidP="00C0668A">
            <w:pPr>
              <w:rPr>
                <w:color w:val="002060"/>
                <w:sz w:val="16"/>
                <w:szCs w:val="16"/>
                <w:lang w:val="ru-RU" w:bidi="th-TH"/>
              </w:rPr>
            </w:pPr>
            <w:r w:rsidRPr="005E2487">
              <w:rPr>
                <w:color w:val="002060"/>
                <w:sz w:val="16"/>
                <w:szCs w:val="16"/>
                <w:lang w:val="ru-RU" w:bidi="th-TH"/>
              </w:rPr>
              <w:t xml:space="preserve">Не менее 90% </w:t>
            </w:r>
          </w:p>
          <w:p w:rsidR="00DC059F" w:rsidRPr="005E2487" w:rsidRDefault="00DC059F" w:rsidP="00C0668A">
            <w:pPr>
              <w:rPr>
                <w:i/>
                <w:sz w:val="16"/>
                <w:szCs w:val="16"/>
                <w:lang w:val="ru-RU" w:bidi="th-TH"/>
              </w:rPr>
            </w:pPr>
          </w:p>
          <w:p w:rsidR="00DC059F" w:rsidRPr="005E2487" w:rsidRDefault="0064058C" w:rsidP="00C0668A">
            <w:pPr>
              <w:rPr>
                <w:i/>
                <w:sz w:val="16"/>
                <w:szCs w:val="16"/>
                <w:lang w:val="ru-RU" w:bidi="th-TH"/>
              </w:rPr>
            </w:pPr>
            <w:r w:rsidRPr="005E2487">
              <w:rPr>
                <w:i/>
                <w:color w:val="000000"/>
                <w:sz w:val="16"/>
                <w:szCs w:val="16"/>
                <w:lang w:val="ru-RU" w:bidi="th-TH"/>
              </w:rPr>
              <w:t>Исходный базовый показатель (Программа и бюджет на 2016-</w:t>
            </w:r>
            <w:r w:rsidRPr="005E2487">
              <w:rPr>
                <w:i/>
                <w:color w:val="000000"/>
                <w:sz w:val="16"/>
                <w:szCs w:val="16"/>
                <w:lang w:val="ru-RU" w:bidi="th-TH"/>
              </w:rPr>
              <w:lastRenderedPageBreak/>
              <w:t xml:space="preserve">2017 гг.): </w:t>
            </w:r>
          </w:p>
          <w:p w:rsidR="0064058C" w:rsidRPr="005E2487" w:rsidRDefault="0064058C" w:rsidP="00C0668A">
            <w:pPr>
              <w:spacing w:after="240"/>
              <w:rPr>
                <w:color w:val="000000"/>
                <w:sz w:val="16"/>
                <w:szCs w:val="16"/>
                <w:lang w:val="ru-RU"/>
              </w:rPr>
            </w:pPr>
            <w:r w:rsidRPr="005E2487">
              <w:rPr>
                <w:sz w:val="16"/>
                <w:szCs w:val="16"/>
                <w:lang w:val="ru-RU"/>
              </w:rPr>
              <w:t>Не менее 90 % от общего числа партнеров/клиентов запрашивают своевременную помощь в обеспечении охраны и безопасности конференций или мероприятий, проводимых в Женеве или за ее пределами</w:t>
            </w:r>
          </w:p>
        </w:tc>
        <w:tc>
          <w:tcPr>
            <w:tcW w:w="723" w:type="pct"/>
            <w:shd w:val="clear" w:color="auto" w:fill="auto"/>
            <w:tcMar>
              <w:top w:w="110" w:type="dxa"/>
              <w:left w:w="58" w:type="dxa"/>
              <w:right w:w="58" w:type="dxa"/>
            </w:tcMar>
          </w:tcPr>
          <w:p w:rsidR="0064058C" w:rsidRPr="005E2487" w:rsidRDefault="0064058C" w:rsidP="00C0668A">
            <w:pPr>
              <w:rPr>
                <w:color w:val="000000"/>
                <w:sz w:val="16"/>
                <w:szCs w:val="16"/>
                <w:lang w:val="ru-RU"/>
              </w:rPr>
            </w:pPr>
            <w:r w:rsidRPr="005E2487">
              <w:rPr>
                <w:color w:val="000000"/>
                <w:sz w:val="16"/>
                <w:szCs w:val="16"/>
                <w:lang w:val="ru-RU"/>
              </w:rPr>
              <w:lastRenderedPageBreak/>
              <w:t xml:space="preserve">Не менее 90% </w:t>
            </w:r>
          </w:p>
        </w:tc>
        <w:tc>
          <w:tcPr>
            <w:tcW w:w="1325" w:type="pct"/>
            <w:shd w:val="clear" w:color="auto" w:fill="FFFFFF"/>
            <w:tcMar>
              <w:top w:w="110" w:type="dxa"/>
              <w:left w:w="58" w:type="dxa"/>
              <w:right w:w="58" w:type="dxa"/>
            </w:tcMar>
          </w:tcPr>
          <w:p w:rsidR="0064058C" w:rsidRPr="005E2487" w:rsidRDefault="0064058C" w:rsidP="00C0668A">
            <w:pPr>
              <w:keepNext/>
              <w:keepLines/>
              <w:rPr>
                <w:color w:val="000000"/>
                <w:sz w:val="16"/>
                <w:szCs w:val="16"/>
                <w:lang w:val="ru-RU"/>
              </w:rPr>
            </w:pPr>
            <w:r w:rsidRPr="005E2487">
              <w:rPr>
                <w:sz w:val="16"/>
                <w:szCs w:val="16"/>
                <w:lang w:val="ru-RU" w:bidi="th-TH"/>
              </w:rPr>
              <w:t>Помощь в обеспечении безопасности была обеспечена на 115 заседаниях и конференциях и 97 других мероприятиях, что составляет 100% полученных запросов</w:t>
            </w:r>
          </w:p>
        </w:tc>
        <w:tc>
          <w:tcPr>
            <w:tcW w:w="499" w:type="pct"/>
            <w:shd w:val="clear" w:color="auto" w:fill="auto"/>
            <w:tcMar>
              <w:top w:w="110" w:type="dxa"/>
              <w:left w:w="58" w:type="dxa"/>
              <w:right w:w="58" w:type="dxa"/>
            </w:tcMar>
          </w:tcPr>
          <w:p w:rsidR="00DC059F" w:rsidRPr="005E2487" w:rsidRDefault="0064058C" w:rsidP="00C0668A">
            <w:pPr>
              <w:keepNext/>
              <w:keepLines/>
              <w:jc w:val="center"/>
              <w:rPr>
                <w:b/>
                <w:color w:val="00B050"/>
                <w:sz w:val="16"/>
                <w:szCs w:val="16"/>
                <w:lang w:val="ru-RU"/>
              </w:rPr>
            </w:pPr>
            <w:r w:rsidRPr="005E2487">
              <w:rPr>
                <w:b/>
                <w:color w:val="00B050"/>
                <w:sz w:val="16"/>
                <w:szCs w:val="16"/>
                <w:lang w:val="ru-RU"/>
              </w:rPr>
              <w:t>По графику</w:t>
            </w:r>
          </w:p>
          <w:p w:rsidR="0064058C" w:rsidRPr="005E2487" w:rsidRDefault="0064058C" w:rsidP="00C0668A">
            <w:pPr>
              <w:keepNext/>
              <w:keepLines/>
              <w:jc w:val="center"/>
              <w:rPr>
                <w:color w:val="000000"/>
                <w:sz w:val="16"/>
                <w:szCs w:val="16"/>
                <w:lang w:val="ru-RU"/>
              </w:rPr>
            </w:pPr>
          </w:p>
        </w:tc>
      </w:tr>
    </w:tbl>
    <w:p w:rsidR="0064058C" w:rsidRPr="005E2487" w:rsidRDefault="0064058C" w:rsidP="0064058C">
      <w:pPr>
        <w:ind w:right="173"/>
        <w:rPr>
          <w:sz w:val="20"/>
          <w:lang w:val="ru-RU"/>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179"/>
      </w:tblGrid>
      <w:tr w:rsidR="0064058C" w:rsidRPr="00760543" w:rsidTr="00C0668A">
        <w:trPr>
          <w:trHeight w:val="423"/>
        </w:trPr>
        <w:tc>
          <w:tcPr>
            <w:tcW w:w="9179" w:type="dxa"/>
            <w:shd w:val="clear" w:color="auto" w:fill="C6D9F1" w:themeFill="text2" w:themeFillTint="33"/>
            <w:vAlign w:val="center"/>
          </w:tcPr>
          <w:p w:rsidR="0064058C" w:rsidRPr="005E2487" w:rsidRDefault="0064058C" w:rsidP="00C0668A">
            <w:pPr>
              <w:keepNext/>
              <w:keepLines/>
              <w:jc w:val="center"/>
              <w:rPr>
                <w:b/>
                <w:color w:val="000000"/>
                <w:sz w:val="20"/>
                <w:lang w:val="ru-RU"/>
              </w:rPr>
            </w:pPr>
            <w:r w:rsidRPr="005E2487">
              <w:rPr>
                <w:b/>
                <w:color w:val="000000"/>
                <w:sz w:val="20"/>
                <w:lang w:val="ru-RU"/>
              </w:rPr>
              <w:t xml:space="preserve">Использование ресурсов в рамках </w:t>
            </w:r>
            <w:r w:rsidR="00C0668A" w:rsidRPr="005E2487">
              <w:rPr>
                <w:b/>
                <w:color w:val="000000"/>
                <w:sz w:val="20"/>
                <w:lang w:val="ru-RU"/>
              </w:rPr>
              <w:t>п</w:t>
            </w:r>
            <w:r w:rsidRPr="005E2487">
              <w:rPr>
                <w:b/>
                <w:color w:val="000000"/>
                <w:sz w:val="20"/>
                <w:lang w:val="ru-RU"/>
              </w:rPr>
              <w:t>рограммы 28</w:t>
            </w:r>
          </w:p>
        </w:tc>
      </w:tr>
    </w:tbl>
    <w:p w:rsidR="00DC059F" w:rsidRPr="005E2487" w:rsidRDefault="00DC059F" w:rsidP="0064058C">
      <w:pPr>
        <w:rPr>
          <w:sz w:val="20"/>
          <w:lang w:val="ru-RU"/>
        </w:rPr>
      </w:pPr>
    </w:p>
    <w:p w:rsidR="00DC059F" w:rsidRPr="005E2487" w:rsidRDefault="0064058C" w:rsidP="0064058C">
      <w:pPr>
        <w:pStyle w:val="NormalWeb"/>
        <w:keepNext/>
        <w:keepLines/>
        <w:spacing w:before="0" w:beforeAutospacing="0" w:after="0" w:afterAutospacing="0"/>
        <w:jc w:val="center"/>
        <w:rPr>
          <w:lang w:val="ru-RU"/>
        </w:rPr>
      </w:pPr>
      <w:r w:rsidRPr="005E2487">
        <w:rPr>
          <w:lang w:val="ru-RU"/>
        </w:rPr>
        <w:t>Бюджет и фактические расходы (в разбивке по результатам)</w:t>
      </w:r>
    </w:p>
    <w:p w:rsidR="00DC059F" w:rsidRPr="005E2487" w:rsidRDefault="0064058C" w:rsidP="0064058C">
      <w:pPr>
        <w:pStyle w:val="NormalWeb"/>
        <w:keepNext/>
        <w:keepLines/>
        <w:spacing w:before="0" w:beforeAutospacing="0" w:after="0" w:afterAutospacing="0"/>
        <w:jc w:val="center"/>
        <w:rPr>
          <w:i/>
          <w:iCs/>
          <w:color w:val="000000"/>
          <w:sz w:val="16"/>
          <w:szCs w:val="16"/>
          <w:lang w:val="ru-RU"/>
        </w:rPr>
      </w:pPr>
      <w:r w:rsidRPr="005E2487">
        <w:rPr>
          <w:i/>
          <w:iCs/>
          <w:color w:val="000000"/>
          <w:sz w:val="16"/>
          <w:szCs w:val="16"/>
          <w:lang w:val="ru-RU"/>
        </w:rPr>
        <w:t>(тыс. шв. франков)</w:t>
      </w:r>
    </w:p>
    <w:p w:rsidR="0064058C" w:rsidRPr="005E2487" w:rsidRDefault="0064058C" w:rsidP="0064058C">
      <w:pPr>
        <w:rPr>
          <w:sz w:val="20"/>
          <w:lang w:val="ru-RU"/>
        </w:rPr>
      </w:pPr>
    </w:p>
    <w:tbl>
      <w:tblPr>
        <w:tblW w:w="8292" w:type="dxa"/>
        <w:jc w:val="center"/>
        <w:tblInd w:w="-848" w:type="dxa"/>
        <w:tblLayout w:type="fixed"/>
        <w:tblLook w:val="04A0" w:firstRow="1" w:lastRow="0" w:firstColumn="1" w:lastColumn="0" w:noHBand="0" w:noVBand="1"/>
      </w:tblPr>
      <w:tblGrid>
        <w:gridCol w:w="569"/>
        <w:gridCol w:w="4231"/>
        <w:gridCol w:w="1164"/>
        <w:gridCol w:w="1164"/>
        <w:gridCol w:w="1164"/>
      </w:tblGrid>
      <w:tr w:rsidR="0064058C" w:rsidRPr="005E2487" w:rsidTr="00C0668A">
        <w:trPr>
          <w:trHeight w:val="825"/>
          <w:jc w:val="center"/>
        </w:trPr>
        <w:tc>
          <w:tcPr>
            <w:tcW w:w="4800" w:type="dxa"/>
            <w:gridSpan w:val="2"/>
            <w:tcBorders>
              <w:top w:val="nil"/>
              <w:left w:val="nil"/>
              <w:bottom w:val="nil"/>
              <w:right w:val="nil"/>
            </w:tcBorders>
            <w:shd w:val="clear" w:color="000000" w:fill="C5D9F1"/>
            <w:noWrap/>
            <w:vAlign w:val="center"/>
            <w:hideMark/>
          </w:tcPr>
          <w:p w:rsidR="0064058C" w:rsidRPr="005E2487" w:rsidRDefault="0064058C" w:rsidP="00C0668A">
            <w:pPr>
              <w:jc w:val="center"/>
              <w:rPr>
                <w:b/>
                <w:bCs/>
                <w:sz w:val="16"/>
                <w:szCs w:val="16"/>
                <w:lang w:val="ru-RU"/>
              </w:rPr>
            </w:pPr>
            <w:r w:rsidRPr="005E2487">
              <w:rPr>
                <w:b/>
                <w:bCs/>
                <w:sz w:val="16"/>
                <w:szCs w:val="16"/>
                <w:lang w:val="ru-RU"/>
              </w:rPr>
              <w:t xml:space="preserve">Номер и описание ожидаемого результата </w:t>
            </w:r>
          </w:p>
        </w:tc>
        <w:tc>
          <w:tcPr>
            <w:tcW w:w="1164" w:type="dxa"/>
            <w:tcBorders>
              <w:top w:val="nil"/>
              <w:left w:val="nil"/>
              <w:bottom w:val="nil"/>
              <w:right w:val="nil"/>
            </w:tcBorders>
            <w:shd w:val="clear" w:color="000000" w:fill="C5D9F1"/>
            <w:vAlign w:val="center"/>
            <w:hideMark/>
          </w:tcPr>
          <w:p w:rsidR="0064058C" w:rsidRPr="005E2487" w:rsidRDefault="0064058C" w:rsidP="00C0668A">
            <w:pPr>
              <w:jc w:val="center"/>
              <w:rPr>
                <w:b/>
                <w:bCs/>
                <w:sz w:val="16"/>
                <w:szCs w:val="16"/>
                <w:lang w:val="ru-RU"/>
              </w:rPr>
            </w:pPr>
            <w:r w:rsidRPr="005E2487">
              <w:rPr>
                <w:b/>
                <w:bCs/>
                <w:sz w:val="16"/>
                <w:szCs w:val="16"/>
                <w:lang w:val="ru-RU"/>
              </w:rPr>
              <w:t xml:space="preserve">Утвержд. бюджет на 2016-2017 гг. </w:t>
            </w:r>
          </w:p>
        </w:tc>
        <w:tc>
          <w:tcPr>
            <w:tcW w:w="1164" w:type="dxa"/>
            <w:tcBorders>
              <w:top w:val="nil"/>
              <w:left w:val="nil"/>
              <w:bottom w:val="nil"/>
              <w:right w:val="nil"/>
            </w:tcBorders>
            <w:shd w:val="clear" w:color="000000" w:fill="C5D9F1"/>
            <w:vAlign w:val="center"/>
            <w:hideMark/>
          </w:tcPr>
          <w:p w:rsidR="0064058C" w:rsidRPr="005E2487" w:rsidRDefault="0064058C" w:rsidP="00C0668A">
            <w:pPr>
              <w:jc w:val="center"/>
              <w:rPr>
                <w:b/>
                <w:bCs/>
                <w:sz w:val="16"/>
                <w:szCs w:val="16"/>
                <w:lang w:val="ru-RU"/>
              </w:rPr>
            </w:pPr>
            <w:r w:rsidRPr="005E2487">
              <w:rPr>
                <w:b/>
                <w:bCs/>
                <w:sz w:val="16"/>
                <w:szCs w:val="16"/>
                <w:lang w:val="ru-RU"/>
              </w:rPr>
              <w:t xml:space="preserve">Бюджет на 2016-2017 гг. после перерасп. средств </w:t>
            </w:r>
          </w:p>
        </w:tc>
        <w:tc>
          <w:tcPr>
            <w:tcW w:w="1164" w:type="dxa"/>
            <w:tcBorders>
              <w:top w:val="nil"/>
              <w:left w:val="nil"/>
              <w:bottom w:val="nil"/>
              <w:right w:val="nil"/>
            </w:tcBorders>
            <w:shd w:val="clear" w:color="000000" w:fill="C5D9F1"/>
            <w:vAlign w:val="center"/>
            <w:hideMark/>
          </w:tcPr>
          <w:p w:rsidR="0064058C" w:rsidRPr="005E2487" w:rsidRDefault="0064058C" w:rsidP="00C0668A">
            <w:pPr>
              <w:jc w:val="center"/>
              <w:rPr>
                <w:b/>
                <w:bCs/>
                <w:sz w:val="16"/>
                <w:szCs w:val="16"/>
                <w:lang w:val="ru-RU"/>
              </w:rPr>
            </w:pPr>
            <w:r w:rsidRPr="005E2487">
              <w:rPr>
                <w:b/>
                <w:bCs/>
                <w:sz w:val="16"/>
                <w:szCs w:val="16"/>
                <w:lang w:val="ru-RU"/>
              </w:rPr>
              <w:t xml:space="preserve">Расходы за 2016 г.* </w:t>
            </w:r>
          </w:p>
        </w:tc>
      </w:tr>
      <w:tr w:rsidR="0064058C" w:rsidRPr="005E2487" w:rsidTr="00C0668A">
        <w:trPr>
          <w:trHeight w:val="942"/>
          <w:jc w:val="center"/>
        </w:trPr>
        <w:tc>
          <w:tcPr>
            <w:tcW w:w="569" w:type="dxa"/>
            <w:tcBorders>
              <w:top w:val="nil"/>
              <w:left w:val="nil"/>
              <w:bottom w:val="nil"/>
              <w:right w:val="nil"/>
            </w:tcBorders>
            <w:shd w:val="clear" w:color="000000" w:fill="FFFFFF"/>
            <w:noWrap/>
            <w:vAlign w:val="center"/>
            <w:hideMark/>
          </w:tcPr>
          <w:p w:rsidR="0064058C" w:rsidRPr="005E2487" w:rsidRDefault="0064058C" w:rsidP="00C0668A">
            <w:pPr>
              <w:rPr>
                <w:sz w:val="16"/>
                <w:szCs w:val="16"/>
                <w:lang w:val="ru-RU"/>
              </w:rPr>
            </w:pPr>
            <w:r w:rsidRPr="005E2487">
              <w:rPr>
                <w:sz w:val="16"/>
                <w:szCs w:val="16"/>
                <w:lang w:val="ru-RU"/>
              </w:rPr>
              <w:t>IX.1</w:t>
            </w:r>
          </w:p>
        </w:tc>
        <w:tc>
          <w:tcPr>
            <w:tcW w:w="4231" w:type="dxa"/>
            <w:tcBorders>
              <w:top w:val="nil"/>
              <w:left w:val="nil"/>
              <w:bottom w:val="nil"/>
              <w:right w:val="nil"/>
            </w:tcBorders>
            <w:shd w:val="clear" w:color="auto" w:fill="auto"/>
            <w:vAlign w:val="center"/>
            <w:hideMark/>
          </w:tcPr>
          <w:p w:rsidR="0064058C" w:rsidRPr="005E2487" w:rsidRDefault="0064058C" w:rsidP="00C0668A">
            <w:pPr>
              <w:rPr>
                <w:sz w:val="16"/>
                <w:szCs w:val="16"/>
                <w:lang w:val="ru-RU"/>
              </w:rPr>
            </w:pPr>
            <w:r w:rsidRPr="005E2487">
              <w:rPr>
                <w:sz w:val="16"/>
                <w:szCs w:val="16"/>
                <w:lang w:val="ru-RU"/>
              </w:rPr>
              <w:t>Эффективные, оперативные,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c>
          <w:tcPr>
            <w:tcW w:w="1164" w:type="dxa"/>
            <w:tcBorders>
              <w:top w:val="nil"/>
              <w:left w:val="nil"/>
              <w:bottom w:val="nil"/>
              <w:right w:val="nil"/>
            </w:tcBorders>
            <w:shd w:val="clear" w:color="auto" w:fill="auto"/>
            <w:noWrap/>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1 189</w:t>
            </w:r>
          </w:p>
        </w:tc>
        <w:tc>
          <w:tcPr>
            <w:tcW w:w="1164" w:type="dxa"/>
            <w:tcBorders>
              <w:top w:val="nil"/>
              <w:left w:val="nil"/>
              <w:bottom w:val="nil"/>
              <w:right w:val="nil"/>
            </w:tcBorders>
            <w:shd w:val="clear" w:color="auto" w:fill="auto"/>
            <w:noWrap/>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2 733</w:t>
            </w:r>
          </w:p>
        </w:tc>
        <w:tc>
          <w:tcPr>
            <w:tcW w:w="1164" w:type="dxa"/>
            <w:tcBorders>
              <w:top w:val="nil"/>
              <w:left w:val="nil"/>
              <w:bottom w:val="nil"/>
              <w:right w:val="nil"/>
            </w:tcBorders>
            <w:shd w:val="clear" w:color="auto" w:fill="auto"/>
            <w:noWrap/>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1 161</w:t>
            </w:r>
          </w:p>
        </w:tc>
      </w:tr>
      <w:tr w:rsidR="0064058C" w:rsidRPr="005E2487" w:rsidTr="00C0668A">
        <w:trPr>
          <w:trHeight w:val="900"/>
          <w:jc w:val="center"/>
        </w:trPr>
        <w:tc>
          <w:tcPr>
            <w:tcW w:w="569" w:type="dxa"/>
            <w:tcBorders>
              <w:top w:val="nil"/>
              <w:left w:val="nil"/>
              <w:bottom w:val="nil"/>
              <w:right w:val="nil"/>
            </w:tcBorders>
            <w:shd w:val="clear" w:color="auto" w:fill="auto"/>
            <w:noWrap/>
            <w:vAlign w:val="center"/>
            <w:hideMark/>
          </w:tcPr>
          <w:p w:rsidR="0064058C" w:rsidRPr="005E2487" w:rsidRDefault="0064058C" w:rsidP="00C0668A">
            <w:pPr>
              <w:rPr>
                <w:sz w:val="16"/>
                <w:szCs w:val="16"/>
                <w:lang w:val="ru-RU"/>
              </w:rPr>
            </w:pPr>
            <w:r w:rsidRPr="005E2487">
              <w:rPr>
                <w:sz w:val="16"/>
                <w:szCs w:val="16"/>
                <w:lang w:val="ru-RU"/>
              </w:rPr>
              <w:t>IX.4</w:t>
            </w:r>
          </w:p>
        </w:tc>
        <w:tc>
          <w:tcPr>
            <w:tcW w:w="4231" w:type="dxa"/>
            <w:tcBorders>
              <w:top w:val="nil"/>
              <w:left w:val="nil"/>
              <w:bottom w:val="nil"/>
              <w:right w:val="nil"/>
            </w:tcBorders>
            <w:shd w:val="clear" w:color="auto" w:fill="auto"/>
            <w:vAlign w:val="center"/>
            <w:hideMark/>
          </w:tcPr>
          <w:p w:rsidR="0064058C" w:rsidRPr="005E2487" w:rsidRDefault="0064058C" w:rsidP="00C0668A">
            <w:pPr>
              <w:ind w:left="14"/>
              <w:rPr>
                <w:sz w:val="16"/>
                <w:szCs w:val="16"/>
                <w:lang w:val="ru-RU"/>
              </w:rPr>
            </w:pPr>
            <w:r w:rsidRPr="005E2487">
              <w:rPr>
                <w:sz w:val="16"/>
                <w:szCs w:val="16"/>
                <w:lang w:val="ru-RU"/>
              </w:rPr>
              <w:t xml:space="preserve"> 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w:t>
            </w:r>
          </w:p>
        </w:tc>
        <w:tc>
          <w:tcPr>
            <w:tcW w:w="1164" w:type="dxa"/>
            <w:tcBorders>
              <w:top w:val="nil"/>
              <w:left w:val="nil"/>
              <w:bottom w:val="nil"/>
              <w:right w:val="nil"/>
            </w:tcBorders>
            <w:shd w:val="clear" w:color="auto" w:fill="auto"/>
            <w:noWrap/>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16 544</w:t>
            </w:r>
          </w:p>
        </w:tc>
        <w:tc>
          <w:tcPr>
            <w:tcW w:w="1164" w:type="dxa"/>
            <w:tcBorders>
              <w:top w:val="nil"/>
              <w:left w:val="nil"/>
              <w:bottom w:val="nil"/>
              <w:right w:val="nil"/>
            </w:tcBorders>
            <w:shd w:val="clear" w:color="auto" w:fill="auto"/>
            <w:noWrap/>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16 644</w:t>
            </w:r>
          </w:p>
        </w:tc>
        <w:tc>
          <w:tcPr>
            <w:tcW w:w="1164" w:type="dxa"/>
            <w:tcBorders>
              <w:top w:val="nil"/>
              <w:left w:val="nil"/>
              <w:bottom w:val="nil"/>
              <w:right w:val="nil"/>
            </w:tcBorders>
            <w:shd w:val="clear" w:color="auto" w:fill="auto"/>
            <w:noWrap/>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6 805</w:t>
            </w:r>
          </w:p>
        </w:tc>
      </w:tr>
      <w:tr w:rsidR="0064058C" w:rsidRPr="005E2487" w:rsidTr="00C0668A">
        <w:trPr>
          <w:trHeight w:val="225"/>
          <w:jc w:val="center"/>
        </w:trPr>
        <w:tc>
          <w:tcPr>
            <w:tcW w:w="569" w:type="dxa"/>
            <w:tcBorders>
              <w:top w:val="nil"/>
              <w:left w:val="nil"/>
              <w:bottom w:val="nil"/>
              <w:right w:val="nil"/>
            </w:tcBorders>
            <w:shd w:val="clear" w:color="000000" w:fill="C5D9F1"/>
            <w:noWrap/>
            <w:vAlign w:val="bottom"/>
            <w:hideMark/>
          </w:tcPr>
          <w:p w:rsidR="0064058C" w:rsidRPr="005E2487" w:rsidRDefault="0064058C" w:rsidP="00C0668A">
            <w:pPr>
              <w:rPr>
                <w:sz w:val="16"/>
                <w:szCs w:val="16"/>
                <w:lang w:val="ru-RU"/>
              </w:rPr>
            </w:pPr>
            <w:r w:rsidRPr="005E2487">
              <w:rPr>
                <w:sz w:val="16"/>
                <w:szCs w:val="16"/>
                <w:lang w:val="ru-RU"/>
              </w:rPr>
              <w:t> </w:t>
            </w:r>
          </w:p>
        </w:tc>
        <w:tc>
          <w:tcPr>
            <w:tcW w:w="4231" w:type="dxa"/>
            <w:tcBorders>
              <w:top w:val="nil"/>
              <w:left w:val="nil"/>
              <w:bottom w:val="nil"/>
              <w:right w:val="nil"/>
            </w:tcBorders>
            <w:shd w:val="clear" w:color="000000" w:fill="C5D9F1"/>
            <w:noWrap/>
            <w:vAlign w:val="bottom"/>
            <w:hideMark/>
          </w:tcPr>
          <w:p w:rsidR="0064058C" w:rsidRPr="005E2487" w:rsidRDefault="0064058C" w:rsidP="00C0668A">
            <w:pPr>
              <w:jc w:val="right"/>
              <w:rPr>
                <w:b/>
                <w:bCs/>
                <w:sz w:val="16"/>
                <w:szCs w:val="16"/>
                <w:lang w:val="ru-RU"/>
              </w:rPr>
            </w:pPr>
            <w:r w:rsidRPr="005E2487">
              <w:rPr>
                <w:b/>
                <w:bCs/>
                <w:color w:val="000000"/>
                <w:sz w:val="16"/>
                <w:szCs w:val="16"/>
                <w:lang w:val="ru-RU"/>
              </w:rPr>
              <w:t>Итого</w:t>
            </w:r>
          </w:p>
        </w:tc>
        <w:tc>
          <w:tcPr>
            <w:tcW w:w="1164" w:type="dxa"/>
            <w:tcBorders>
              <w:top w:val="nil"/>
              <w:left w:val="nil"/>
              <w:bottom w:val="nil"/>
              <w:right w:val="nil"/>
            </w:tcBorders>
            <w:shd w:val="clear" w:color="000000" w:fill="C5D9F1"/>
            <w:noWrap/>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17,733</w:t>
            </w:r>
          </w:p>
        </w:tc>
        <w:tc>
          <w:tcPr>
            <w:tcW w:w="1164" w:type="dxa"/>
            <w:tcBorders>
              <w:top w:val="nil"/>
              <w:left w:val="nil"/>
              <w:bottom w:val="nil"/>
              <w:right w:val="nil"/>
            </w:tcBorders>
            <w:shd w:val="clear" w:color="000000" w:fill="C5D9F1"/>
            <w:noWrap/>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19,377</w:t>
            </w:r>
          </w:p>
        </w:tc>
        <w:tc>
          <w:tcPr>
            <w:tcW w:w="1164" w:type="dxa"/>
            <w:tcBorders>
              <w:top w:val="nil"/>
              <w:left w:val="nil"/>
              <w:bottom w:val="nil"/>
              <w:right w:val="nil"/>
            </w:tcBorders>
            <w:shd w:val="clear" w:color="000000" w:fill="C5D9F1"/>
            <w:noWrap/>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7,967</w:t>
            </w:r>
          </w:p>
        </w:tc>
      </w:tr>
      <w:tr w:rsidR="0064058C" w:rsidRPr="00D507F9" w:rsidTr="00C0668A">
        <w:trPr>
          <w:trHeight w:val="330"/>
          <w:jc w:val="center"/>
        </w:trPr>
        <w:tc>
          <w:tcPr>
            <w:tcW w:w="7128" w:type="dxa"/>
            <w:gridSpan w:val="4"/>
            <w:tcBorders>
              <w:top w:val="nil"/>
              <w:left w:val="nil"/>
              <w:bottom w:val="nil"/>
              <w:right w:val="nil"/>
            </w:tcBorders>
            <w:shd w:val="clear" w:color="auto" w:fill="auto"/>
            <w:noWrap/>
            <w:vAlign w:val="center"/>
            <w:hideMark/>
          </w:tcPr>
          <w:p w:rsidR="0064058C" w:rsidRPr="005E2487" w:rsidRDefault="0064058C" w:rsidP="00C0668A">
            <w:pPr>
              <w:rPr>
                <w:i/>
                <w:iCs/>
                <w:sz w:val="16"/>
                <w:szCs w:val="16"/>
                <w:lang w:val="ru-RU"/>
              </w:rPr>
            </w:pPr>
            <w:r w:rsidRPr="005E2487">
              <w:rPr>
                <w:i/>
                <w:iCs/>
                <w:sz w:val="16"/>
                <w:szCs w:val="16"/>
                <w:lang w:val="ru-RU"/>
              </w:rPr>
              <w:t xml:space="preserve">*Данные о расходах за 2016 г. </w:t>
            </w:r>
            <w:r w:rsidR="000C1594" w:rsidRPr="005E2487">
              <w:rPr>
                <w:i/>
                <w:iCs/>
                <w:sz w:val="16"/>
                <w:szCs w:val="16"/>
                <w:lang w:val="ru-RU"/>
              </w:rPr>
              <w:t>носят предварительный</w:t>
            </w:r>
            <w:r w:rsidRPr="005E2487">
              <w:rPr>
                <w:i/>
                <w:iCs/>
                <w:sz w:val="16"/>
                <w:szCs w:val="16"/>
                <w:lang w:val="ru-RU"/>
              </w:rPr>
              <w:t xml:space="preserve"> характер и подлежат проверке внешними аудиторами.</w:t>
            </w:r>
          </w:p>
        </w:tc>
        <w:tc>
          <w:tcPr>
            <w:tcW w:w="1164" w:type="dxa"/>
            <w:tcBorders>
              <w:top w:val="nil"/>
              <w:left w:val="nil"/>
              <w:bottom w:val="nil"/>
              <w:right w:val="nil"/>
            </w:tcBorders>
            <w:shd w:val="clear" w:color="auto" w:fill="auto"/>
            <w:noWrap/>
            <w:vAlign w:val="center"/>
            <w:hideMark/>
          </w:tcPr>
          <w:p w:rsidR="0064058C" w:rsidRPr="005E2487" w:rsidRDefault="0064058C" w:rsidP="00C0668A">
            <w:pPr>
              <w:rPr>
                <w:sz w:val="16"/>
                <w:szCs w:val="16"/>
                <w:lang w:val="ru-RU"/>
              </w:rPr>
            </w:pPr>
          </w:p>
        </w:tc>
      </w:tr>
    </w:tbl>
    <w:p w:rsidR="00DC059F" w:rsidRPr="005E2487" w:rsidRDefault="00DC059F" w:rsidP="0064058C">
      <w:pPr>
        <w:ind w:right="173"/>
        <w:rPr>
          <w:sz w:val="20"/>
          <w:lang w:val="ru-RU"/>
        </w:rPr>
      </w:pPr>
    </w:p>
    <w:p w:rsidR="00DC059F" w:rsidRPr="005E2487" w:rsidRDefault="0064058C" w:rsidP="0064058C">
      <w:pPr>
        <w:pStyle w:val="NormalWeb"/>
        <w:keepNext/>
        <w:keepLines/>
        <w:spacing w:before="0" w:beforeAutospacing="0" w:after="0" w:afterAutospacing="0"/>
        <w:jc w:val="center"/>
        <w:rPr>
          <w:lang w:val="ru-RU"/>
        </w:rPr>
      </w:pPr>
      <w:r w:rsidRPr="005E2487">
        <w:rPr>
          <w:lang w:val="ru-RU"/>
        </w:rPr>
        <w:t xml:space="preserve">Бюджет и фактические расходы (по персоналу и не связанные с персоналом) </w:t>
      </w:r>
    </w:p>
    <w:p w:rsidR="00DC059F" w:rsidRPr="005E2487" w:rsidRDefault="0064058C" w:rsidP="0064058C">
      <w:pPr>
        <w:pStyle w:val="NormalWeb"/>
        <w:keepNext/>
        <w:keepLines/>
        <w:spacing w:before="0" w:beforeAutospacing="0" w:after="0" w:afterAutospacing="0"/>
        <w:jc w:val="center"/>
        <w:rPr>
          <w:i/>
          <w:iCs/>
          <w:color w:val="000000"/>
          <w:sz w:val="16"/>
          <w:szCs w:val="16"/>
          <w:lang w:val="ru-RU"/>
        </w:rPr>
      </w:pPr>
      <w:r w:rsidRPr="005E2487">
        <w:rPr>
          <w:i/>
          <w:iCs/>
          <w:color w:val="000000"/>
          <w:sz w:val="16"/>
          <w:szCs w:val="16"/>
          <w:lang w:val="ru-RU"/>
        </w:rPr>
        <w:t>(тыс. шв. франков)</w:t>
      </w:r>
    </w:p>
    <w:p w:rsidR="0064058C" w:rsidRPr="005E2487" w:rsidRDefault="0064058C" w:rsidP="0064058C">
      <w:pPr>
        <w:rPr>
          <w:sz w:val="20"/>
          <w:lang w:val="ru-RU"/>
        </w:rPr>
      </w:pPr>
    </w:p>
    <w:tbl>
      <w:tblPr>
        <w:tblW w:w="8222" w:type="dxa"/>
        <w:jc w:val="center"/>
        <w:tblLook w:val="04A0" w:firstRow="1" w:lastRow="0" w:firstColumn="1" w:lastColumn="0" w:noHBand="0" w:noVBand="1"/>
      </w:tblPr>
      <w:tblGrid>
        <w:gridCol w:w="2440"/>
        <w:gridCol w:w="1420"/>
        <w:gridCol w:w="1817"/>
        <w:gridCol w:w="1223"/>
        <w:gridCol w:w="1322"/>
      </w:tblGrid>
      <w:tr w:rsidR="0064058C" w:rsidRPr="005E2487" w:rsidTr="00C0668A">
        <w:trPr>
          <w:trHeight w:val="720"/>
          <w:jc w:val="center"/>
        </w:trPr>
        <w:tc>
          <w:tcPr>
            <w:tcW w:w="2440" w:type="dxa"/>
            <w:tcBorders>
              <w:top w:val="nil"/>
              <w:left w:val="nil"/>
              <w:bottom w:val="nil"/>
              <w:right w:val="nil"/>
            </w:tcBorders>
            <w:shd w:val="clear" w:color="000000" w:fill="C5D9F1"/>
            <w:noWrap/>
            <w:vAlign w:val="center"/>
            <w:hideMark/>
          </w:tcPr>
          <w:p w:rsidR="0064058C" w:rsidRPr="005E2487" w:rsidRDefault="0064058C" w:rsidP="00C0668A">
            <w:pPr>
              <w:rPr>
                <w:color w:val="000000"/>
                <w:sz w:val="16"/>
                <w:szCs w:val="16"/>
                <w:lang w:val="ru-RU"/>
              </w:rPr>
            </w:pPr>
            <w:r w:rsidRPr="005E2487">
              <w:rPr>
                <w:color w:val="000000"/>
                <w:sz w:val="16"/>
                <w:szCs w:val="16"/>
                <w:lang w:val="ru-RU"/>
              </w:rPr>
              <w:t> </w:t>
            </w:r>
          </w:p>
        </w:tc>
        <w:tc>
          <w:tcPr>
            <w:tcW w:w="1420" w:type="dxa"/>
            <w:tcBorders>
              <w:top w:val="nil"/>
              <w:left w:val="nil"/>
              <w:bottom w:val="nil"/>
              <w:right w:val="nil"/>
            </w:tcBorders>
            <w:shd w:val="clear" w:color="000000" w:fill="C5D9F1"/>
            <w:vAlign w:val="center"/>
            <w:hideMark/>
          </w:tcPr>
          <w:p w:rsidR="0064058C" w:rsidRPr="005E2487" w:rsidRDefault="0064058C" w:rsidP="00C0668A">
            <w:pPr>
              <w:jc w:val="center"/>
              <w:rPr>
                <w:b/>
                <w:bCs/>
                <w:color w:val="000000"/>
                <w:sz w:val="16"/>
                <w:szCs w:val="16"/>
                <w:lang w:val="ru-RU"/>
              </w:rPr>
            </w:pPr>
            <w:r w:rsidRPr="005E2487">
              <w:rPr>
                <w:b/>
                <w:bCs/>
                <w:color w:val="000000"/>
                <w:sz w:val="16"/>
                <w:szCs w:val="16"/>
                <w:lang w:val="ru-RU"/>
              </w:rPr>
              <w:t>Утвержденный бюджет на 2016-2017 гг.</w:t>
            </w:r>
          </w:p>
        </w:tc>
        <w:tc>
          <w:tcPr>
            <w:tcW w:w="1817" w:type="dxa"/>
            <w:tcBorders>
              <w:top w:val="nil"/>
              <w:left w:val="nil"/>
              <w:bottom w:val="nil"/>
              <w:right w:val="nil"/>
            </w:tcBorders>
            <w:shd w:val="clear" w:color="000000" w:fill="C5D9F1"/>
            <w:vAlign w:val="center"/>
            <w:hideMark/>
          </w:tcPr>
          <w:p w:rsidR="0064058C" w:rsidRPr="005E2487" w:rsidRDefault="0064058C" w:rsidP="00C0668A">
            <w:pPr>
              <w:jc w:val="center"/>
              <w:rPr>
                <w:b/>
                <w:bCs/>
                <w:color w:val="000000"/>
                <w:sz w:val="16"/>
                <w:szCs w:val="16"/>
                <w:lang w:val="ru-RU"/>
              </w:rPr>
            </w:pPr>
            <w:r w:rsidRPr="005E2487">
              <w:rPr>
                <w:b/>
                <w:bCs/>
                <w:color w:val="000000"/>
                <w:sz w:val="16"/>
                <w:szCs w:val="16"/>
                <w:lang w:val="ru-RU"/>
              </w:rPr>
              <w:t>Бюджет на 2016-2017 гг. после перераспределения средств</w:t>
            </w:r>
          </w:p>
        </w:tc>
        <w:tc>
          <w:tcPr>
            <w:tcW w:w="1223" w:type="dxa"/>
            <w:tcBorders>
              <w:top w:val="nil"/>
              <w:left w:val="nil"/>
              <w:bottom w:val="nil"/>
              <w:right w:val="nil"/>
            </w:tcBorders>
            <w:shd w:val="clear" w:color="000000" w:fill="C5D9F1"/>
            <w:vAlign w:val="center"/>
            <w:hideMark/>
          </w:tcPr>
          <w:p w:rsidR="0064058C" w:rsidRPr="005E2487" w:rsidRDefault="0064058C" w:rsidP="00C0668A">
            <w:pPr>
              <w:jc w:val="center"/>
              <w:rPr>
                <w:b/>
                <w:bCs/>
                <w:color w:val="000000"/>
                <w:sz w:val="16"/>
                <w:szCs w:val="16"/>
                <w:lang w:val="ru-RU"/>
              </w:rPr>
            </w:pPr>
            <w:r w:rsidRPr="005E2487">
              <w:rPr>
                <w:b/>
                <w:bCs/>
                <w:color w:val="000000"/>
                <w:sz w:val="16"/>
                <w:szCs w:val="16"/>
                <w:lang w:val="ru-RU"/>
              </w:rPr>
              <w:t>Расходы за 2016 г.*</w:t>
            </w:r>
          </w:p>
        </w:tc>
        <w:tc>
          <w:tcPr>
            <w:tcW w:w="1322" w:type="dxa"/>
            <w:tcBorders>
              <w:top w:val="nil"/>
              <w:left w:val="nil"/>
              <w:bottom w:val="nil"/>
              <w:right w:val="nil"/>
            </w:tcBorders>
            <w:shd w:val="clear" w:color="000000" w:fill="C5D9F1"/>
            <w:vAlign w:val="center"/>
            <w:hideMark/>
          </w:tcPr>
          <w:p w:rsidR="0064058C" w:rsidRPr="005E2487" w:rsidRDefault="0064058C" w:rsidP="00C0668A">
            <w:pPr>
              <w:jc w:val="center"/>
              <w:rPr>
                <w:b/>
                <w:bCs/>
                <w:color w:val="000000"/>
                <w:sz w:val="16"/>
                <w:szCs w:val="16"/>
                <w:lang w:val="ru-RU"/>
              </w:rPr>
            </w:pPr>
            <w:r w:rsidRPr="005E2487">
              <w:rPr>
                <w:b/>
                <w:bCs/>
                <w:color w:val="000000"/>
                <w:sz w:val="16"/>
                <w:szCs w:val="16"/>
                <w:lang w:val="ru-RU"/>
              </w:rPr>
              <w:t>Показатель освоения (%)</w:t>
            </w:r>
          </w:p>
        </w:tc>
      </w:tr>
      <w:tr w:rsidR="0064058C" w:rsidRPr="005E2487" w:rsidTr="00C0668A">
        <w:trPr>
          <w:trHeight w:val="315"/>
          <w:jc w:val="center"/>
        </w:trPr>
        <w:tc>
          <w:tcPr>
            <w:tcW w:w="2440" w:type="dxa"/>
            <w:tcBorders>
              <w:top w:val="nil"/>
              <w:left w:val="nil"/>
              <w:bottom w:val="nil"/>
              <w:right w:val="nil"/>
            </w:tcBorders>
            <w:shd w:val="clear" w:color="auto" w:fill="auto"/>
            <w:noWrap/>
            <w:vAlign w:val="center"/>
            <w:hideMark/>
          </w:tcPr>
          <w:p w:rsidR="0064058C" w:rsidRPr="005E2487" w:rsidRDefault="0064058C" w:rsidP="00C0668A">
            <w:pPr>
              <w:rPr>
                <w:sz w:val="16"/>
                <w:szCs w:val="16"/>
                <w:lang w:val="ru-RU"/>
              </w:rPr>
            </w:pPr>
            <w:r w:rsidRPr="005E2487">
              <w:rPr>
                <w:sz w:val="16"/>
                <w:szCs w:val="16"/>
                <w:lang w:val="ru-RU"/>
              </w:rPr>
              <w:t xml:space="preserve"> Расходы, связанные с персоналом  </w:t>
            </w:r>
          </w:p>
        </w:tc>
        <w:tc>
          <w:tcPr>
            <w:tcW w:w="1420" w:type="dxa"/>
            <w:tcBorders>
              <w:top w:val="nil"/>
              <w:left w:val="nil"/>
              <w:bottom w:val="nil"/>
              <w:right w:val="nil"/>
            </w:tcBorders>
            <w:shd w:val="clear" w:color="auto" w:fill="auto"/>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 xml:space="preserve">4 311 </w:t>
            </w:r>
          </w:p>
        </w:tc>
        <w:tc>
          <w:tcPr>
            <w:tcW w:w="1817" w:type="dxa"/>
            <w:tcBorders>
              <w:top w:val="nil"/>
              <w:left w:val="nil"/>
              <w:bottom w:val="nil"/>
              <w:right w:val="nil"/>
            </w:tcBorders>
            <w:shd w:val="clear" w:color="auto" w:fill="auto"/>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 xml:space="preserve">4 806 </w:t>
            </w:r>
          </w:p>
        </w:tc>
        <w:tc>
          <w:tcPr>
            <w:tcW w:w="1223" w:type="dxa"/>
            <w:tcBorders>
              <w:top w:val="nil"/>
              <w:left w:val="nil"/>
              <w:bottom w:val="nil"/>
              <w:right w:val="nil"/>
            </w:tcBorders>
            <w:shd w:val="clear" w:color="auto" w:fill="auto"/>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 xml:space="preserve">2 189 </w:t>
            </w:r>
          </w:p>
        </w:tc>
        <w:tc>
          <w:tcPr>
            <w:tcW w:w="1322" w:type="dxa"/>
            <w:tcBorders>
              <w:top w:val="nil"/>
              <w:left w:val="nil"/>
              <w:bottom w:val="nil"/>
              <w:right w:val="nil"/>
            </w:tcBorders>
            <w:shd w:val="clear" w:color="auto" w:fill="auto"/>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46%</w:t>
            </w:r>
          </w:p>
        </w:tc>
      </w:tr>
      <w:tr w:rsidR="0064058C" w:rsidRPr="005E2487" w:rsidTr="00C0668A">
        <w:trPr>
          <w:trHeight w:val="315"/>
          <w:jc w:val="center"/>
        </w:trPr>
        <w:tc>
          <w:tcPr>
            <w:tcW w:w="2440" w:type="dxa"/>
            <w:tcBorders>
              <w:top w:val="nil"/>
              <w:left w:val="nil"/>
              <w:bottom w:val="nil"/>
              <w:right w:val="nil"/>
            </w:tcBorders>
            <w:shd w:val="clear" w:color="auto" w:fill="auto"/>
            <w:noWrap/>
            <w:vAlign w:val="center"/>
            <w:hideMark/>
          </w:tcPr>
          <w:p w:rsidR="0064058C" w:rsidRPr="005E2487" w:rsidRDefault="0064058C" w:rsidP="00C0668A">
            <w:pPr>
              <w:rPr>
                <w:sz w:val="16"/>
                <w:szCs w:val="16"/>
                <w:lang w:val="ru-RU"/>
              </w:rPr>
            </w:pPr>
            <w:r w:rsidRPr="005E2487">
              <w:rPr>
                <w:sz w:val="16"/>
                <w:szCs w:val="16"/>
                <w:lang w:val="ru-RU"/>
              </w:rPr>
              <w:t xml:space="preserve"> Расходы, не связанные с персоналом </w:t>
            </w:r>
          </w:p>
        </w:tc>
        <w:tc>
          <w:tcPr>
            <w:tcW w:w="1420" w:type="dxa"/>
            <w:tcBorders>
              <w:top w:val="nil"/>
              <w:left w:val="nil"/>
              <w:bottom w:val="nil"/>
              <w:right w:val="nil"/>
            </w:tcBorders>
            <w:shd w:val="clear" w:color="auto" w:fill="auto"/>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 xml:space="preserve">13 422 </w:t>
            </w:r>
          </w:p>
        </w:tc>
        <w:tc>
          <w:tcPr>
            <w:tcW w:w="1817" w:type="dxa"/>
            <w:tcBorders>
              <w:top w:val="nil"/>
              <w:left w:val="nil"/>
              <w:bottom w:val="nil"/>
              <w:right w:val="nil"/>
            </w:tcBorders>
            <w:shd w:val="clear" w:color="auto" w:fill="auto"/>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 xml:space="preserve">14 571 </w:t>
            </w:r>
          </w:p>
        </w:tc>
        <w:tc>
          <w:tcPr>
            <w:tcW w:w="1223" w:type="dxa"/>
            <w:tcBorders>
              <w:top w:val="nil"/>
              <w:left w:val="nil"/>
              <w:bottom w:val="nil"/>
              <w:right w:val="nil"/>
            </w:tcBorders>
            <w:shd w:val="clear" w:color="auto" w:fill="auto"/>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 xml:space="preserve">5 778 </w:t>
            </w:r>
          </w:p>
        </w:tc>
        <w:tc>
          <w:tcPr>
            <w:tcW w:w="1322" w:type="dxa"/>
            <w:tcBorders>
              <w:top w:val="nil"/>
              <w:left w:val="nil"/>
              <w:bottom w:val="nil"/>
              <w:right w:val="nil"/>
            </w:tcBorders>
            <w:shd w:val="clear" w:color="auto" w:fill="auto"/>
            <w:vAlign w:val="center"/>
            <w:hideMark/>
          </w:tcPr>
          <w:p w:rsidR="0064058C" w:rsidRPr="005E2487" w:rsidRDefault="0064058C" w:rsidP="00C0668A">
            <w:pPr>
              <w:jc w:val="center"/>
              <w:rPr>
                <w:color w:val="000000"/>
                <w:sz w:val="16"/>
                <w:szCs w:val="16"/>
                <w:lang w:val="ru-RU"/>
              </w:rPr>
            </w:pPr>
            <w:r w:rsidRPr="005E2487">
              <w:rPr>
                <w:color w:val="000000"/>
                <w:sz w:val="16"/>
                <w:szCs w:val="16"/>
                <w:lang w:val="ru-RU"/>
              </w:rPr>
              <w:t>40%</w:t>
            </w:r>
          </w:p>
        </w:tc>
      </w:tr>
      <w:tr w:rsidR="0064058C" w:rsidRPr="005E2487" w:rsidTr="00C0668A">
        <w:trPr>
          <w:trHeight w:val="225"/>
          <w:jc w:val="center"/>
        </w:trPr>
        <w:tc>
          <w:tcPr>
            <w:tcW w:w="2440" w:type="dxa"/>
            <w:tcBorders>
              <w:top w:val="nil"/>
              <w:left w:val="nil"/>
              <w:bottom w:val="nil"/>
              <w:right w:val="nil"/>
            </w:tcBorders>
            <w:shd w:val="clear" w:color="000000" w:fill="C5D9F1"/>
            <w:noWrap/>
            <w:vAlign w:val="center"/>
            <w:hideMark/>
          </w:tcPr>
          <w:p w:rsidR="0064058C" w:rsidRPr="005E2487" w:rsidRDefault="0064058C" w:rsidP="00C0668A">
            <w:pPr>
              <w:jc w:val="right"/>
              <w:rPr>
                <w:b/>
                <w:bCs/>
                <w:color w:val="000000"/>
                <w:sz w:val="16"/>
                <w:szCs w:val="16"/>
                <w:lang w:val="ru-RU"/>
              </w:rPr>
            </w:pPr>
            <w:r w:rsidRPr="005E2487">
              <w:rPr>
                <w:b/>
                <w:bCs/>
                <w:color w:val="000000"/>
                <w:sz w:val="16"/>
                <w:szCs w:val="16"/>
                <w:lang w:val="ru-RU"/>
              </w:rPr>
              <w:t xml:space="preserve"> Итого </w:t>
            </w:r>
          </w:p>
        </w:tc>
        <w:tc>
          <w:tcPr>
            <w:tcW w:w="1420" w:type="dxa"/>
            <w:tcBorders>
              <w:top w:val="nil"/>
              <w:left w:val="nil"/>
              <w:bottom w:val="nil"/>
              <w:right w:val="nil"/>
            </w:tcBorders>
            <w:shd w:val="clear" w:color="000000" w:fill="C5D9F1"/>
            <w:vAlign w:val="center"/>
            <w:hideMark/>
          </w:tcPr>
          <w:p w:rsidR="0064058C" w:rsidRPr="005E2487" w:rsidRDefault="0064058C" w:rsidP="00C0668A">
            <w:pPr>
              <w:jc w:val="center"/>
              <w:rPr>
                <w:b/>
                <w:bCs/>
                <w:color w:val="000000"/>
                <w:sz w:val="16"/>
                <w:szCs w:val="16"/>
                <w:lang w:val="ru-RU"/>
              </w:rPr>
            </w:pPr>
            <w:r w:rsidRPr="005E2487">
              <w:rPr>
                <w:b/>
                <w:bCs/>
                <w:color w:val="000000"/>
                <w:sz w:val="16"/>
                <w:szCs w:val="16"/>
                <w:lang w:val="ru-RU"/>
              </w:rPr>
              <w:t xml:space="preserve">17 733 </w:t>
            </w:r>
          </w:p>
        </w:tc>
        <w:tc>
          <w:tcPr>
            <w:tcW w:w="1817" w:type="dxa"/>
            <w:tcBorders>
              <w:top w:val="nil"/>
              <w:left w:val="nil"/>
              <w:bottom w:val="nil"/>
              <w:right w:val="nil"/>
            </w:tcBorders>
            <w:shd w:val="clear" w:color="000000" w:fill="C5D9F1"/>
            <w:vAlign w:val="center"/>
            <w:hideMark/>
          </w:tcPr>
          <w:p w:rsidR="0064058C" w:rsidRPr="005E2487" w:rsidRDefault="0064058C" w:rsidP="00C0668A">
            <w:pPr>
              <w:jc w:val="center"/>
              <w:rPr>
                <w:b/>
                <w:bCs/>
                <w:color w:val="000000"/>
                <w:sz w:val="16"/>
                <w:szCs w:val="16"/>
                <w:lang w:val="ru-RU"/>
              </w:rPr>
            </w:pPr>
            <w:r w:rsidRPr="005E2487">
              <w:rPr>
                <w:b/>
                <w:bCs/>
                <w:color w:val="000000"/>
                <w:sz w:val="16"/>
                <w:szCs w:val="16"/>
                <w:lang w:val="ru-RU"/>
              </w:rPr>
              <w:t xml:space="preserve">19 377 </w:t>
            </w:r>
          </w:p>
        </w:tc>
        <w:tc>
          <w:tcPr>
            <w:tcW w:w="1223" w:type="dxa"/>
            <w:tcBorders>
              <w:top w:val="nil"/>
              <w:left w:val="nil"/>
              <w:bottom w:val="nil"/>
              <w:right w:val="nil"/>
            </w:tcBorders>
            <w:shd w:val="clear" w:color="000000" w:fill="C5D9F1"/>
            <w:vAlign w:val="center"/>
            <w:hideMark/>
          </w:tcPr>
          <w:p w:rsidR="0064058C" w:rsidRPr="005E2487" w:rsidRDefault="0064058C" w:rsidP="00C0668A">
            <w:pPr>
              <w:jc w:val="center"/>
              <w:rPr>
                <w:b/>
                <w:bCs/>
                <w:color w:val="000000"/>
                <w:sz w:val="16"/>
                <w:szCs w:val="16"/>
                <w:lang w:val="ru-RU"/>
              </w:rPr>
            </w:pPr>
            <w:r w:rsidRPr="005E2487">
              <w:rPr>
                <w:b/>
                <w:bCs/>
                <w:color w:val="000000"/>
                <w:sz w:val="16"/>
                <w:szCs w:val="16"/>
                <w:lang w:val="ru-RU"/>
              </w:rPr>
              <w:t xml:space="preserve">7 967 </w:t>
            </w:r>
          </w:p>
        </w:tc>
        <w:tc>
          <w:tcPr>
            <w:tcW w:w="1322" w:type="dxa"/>
            <w:tcBorders>
              <w:top w:val="nil"/>
              <w:left w:val="nil"/>
              <w:bottom w:val="nil"/>
              <w:right w:val="nil"/>
            </w:tcBorders>
            <w:shd w:val="clear" w:color="000000" w:fill="C5D9F1"/>
            <w:vAlign w:val="center"/>
            <w:hideMark/>
          </w:tcPr>
          <w:p w:rsidR="0064058C" w:rsidRPr="005E2487" w:rsidRDefault="0064058C" w:rsidP="00C0668A">
            <w:pPr>
              <w:jc w:val="center"/>
              <w:rPr>
                <w:b/>
                <w:bCs/>
                <w:color w:val="000000"/>
                <w:sz w:val="16"/>
                <w:szCs w:val="16"/>
                <w:lang w:val="ru-RU"/>
              </w:rPr>
            </w:pPr>
            <w:r w:rsidRPr="005E2487">
              <w:rPr>
                <w:b/>
                <w:bCs/>
                <w:color w:val="000000"/>
                <w:sz w:val="16"/>
                <w:szCs w:val="16"/>
                <w:lang w:val="ru-RU"/>
              </w:rPr>
              <w:t>41%</w:t>
            </w:r>
          </w:p>
        </w:tc>
      </w:tr>
      <w:tr w:rsidR="0064058C" w:rsidRPr="00D507F9" w:rsidTr="00C0668A">
        <w:trPr>
          <w:trHeight w:val="300"/>
          <w:jc w:val="center"/>
        </w:trPr>
        <w:tc>
          <w:tcPr>
            <w:tcW w:w="8222" w:type="dxa"/>
            <w:gridSpan w:val="5"/>
            <w:tcBorders>
              <w:top w:val="nil"/>
              <w:left w:val="nil"/>
              <w:bottom w:val="nil"/>
              <w:right w:val="nil"/>
            </w:tcBorders>
            <w:shd w:val="clear" w:color="auto" w:fill="auto"/>
            <w:noWrap/>
            <w:vAlign w:val="center"/>
            <w:hideMark/>
          </w:tcPr>
          <w:p w:rsidR="0064058C" w:rsidRPr="005E2487" w:rsidRDefault="0064058C" w:rsidP="00C0668A">
            <w:pPr>
              <w:rPr>
                <w:i/>
                <w:iCs/>
                <w:color w:val="000000"/>
                <w:sz w:val="16"/>
                <w:szCs w:val="16"/>
                <w:lang w:val="ru-RU"/>
              </w:rPr>
            </w:pPr>
            <w:r w:rsidRPr="005E2487">
              <w:rPr>
                <w:i/>
                <w:iCs/>
                <w:sz w:val="16"/>
                <w:szCs w:val="16"/>
                <w:lang w:val="ru-RU"/>
              </w:rPr>
              <w:t xml:space="preserve">*Данные о расходах за 2016 г. </w:t>
            </w:r>
            <w:r w:rsidR="000C1594" w:rsidRPr="005E2487">
              <w:rPr>
                <w:i/>
                <w:iCs/>
                <w:sz w:val="16"/>
                <w:szCs w:val="16"/>
                <w:lang w:val="ru-RU"/>
              </w:rPr>
              <w:t>носят предварительный</w:t>
            </w:r>
            <w:r w:rsidRPr="005E2487">
              <w:rPr>
                <w:i/>
                <w:iCs/>
                <w:sz w:val="16"/>
                <w:szCs w:val="16"/>
                <w:lang w:val="ru-RU"/>
              </w:rPr>
              <w:t xml:space="preserve"> характер и подлежат проверке внешними аудиторами.</w:t>
            </w:r>
          </w:p>
        </w:tc>
      </w:tr>
    </w:tbl>
    <w:p w:rsidR="00DC059F" w:rsidRPr="005E2487" w:rsidRDefault="00DC059F" w:rsidP="0064058C">
      <w:pPr>
        <w:rPr>
          <w:lang w:val="ru-RU"/>
        </w:rPr>
      </w:pPr>
    </w:p>
    <w:p w:rsidR="00DC059F" w:rsidRPr="005E2487" w:rsidRDefault="0064058C" w:rsidP="0064058C">
      <w:pPr>
        <w:keepNext/>
        <w:keepLines/>
        <w:ind w:left="567" w:right="282"/>
        <w:rPr>
          <w:i/>
          <w:sz w:val="16"/>
          <w:szCs w:val="16"/>
          <w:lang w:val="ru-RU"/>
        </w:rPr>
      </w:pPr>
      <w:r w:rsidRPr="005E2487">
        <w:rPr>
          <w:i/>
          <w:color w:val="000000"/>
          <w:sz w:val="16"/>
          <w:szCs w:val="16"/>
          <w:lang w:val="ru-RU"/>
        </w:rPr>
        <w:t>ПРИМЕЧАНИЕ: бюджет после перераспределения 2016–17 гг. отражает перераспределение средств по состоянию на 8 марта 2017 г., необходимое для удовлетворения потребностей в ходе двухгодичного периода 2016–2015 гг. в соответствии с финансовым положением 5.5.</w:t>
      </w:r>
    </w:p>
    <w:p w:rsidR="00DC059F" w:rsidRPr="005E2487" w:rsidRDefault="00DC059F" w:rsidP="0064058C">
      <w:pPr>
        <w:rPr>
          <w:sz w:val="20"/>
          <w:lang w:val="ru-RU"/>
        </w:rPr>
      </w:pPr>
    </w:p>
    <w:p w:rsidR="00DC059F" w:rsidRPr="005E2487" w:rsidRDefault="00DC059F" w:rsidP="0064058C">
      <w:pPr>
        <w:rPr>
          <w:sz w:val="20"/>
          <w:lang w:val="ru-RU"/>
        </w:rPr>
      </w:pPr>
    </w:p>
    <w:p w:rsidR="00DC059F" w:rsidRPr="005E2487" w:rsidRDefault="0064058C" w:rsidP="0064058C">
      <w:pPr>
        <w:jc w:val="both"/>
        <w:rPr>
          <w:sz w:val="20"/>
          <w:u w:val="single"/>
          <w:lang w:val="ru-RU"/>
        </w:rPr>
      </w:pPr>
      <w:r w:rsidRPr="005E2487">
        <w:rPr>
          <w:sz w:val="20"/>
          <w:lang w:val="ru-RU"/>
        </w:rPr>
        <w:t>A.</w:t>
      </w:r>
      <w:r w:rsidRPr="005E2487">
        <w:rPr>
          <w:sz w:val="20"/>
          <w:lang w:val="ru-RU"/>
        </w:rPr>
        <w:tab/>
      </w:r>
      <w:r w:rsidRPr="005E2487">
        <w:rPr>
          <w:sz w:val="20"/>
          <w:u w:val="single"/>
          <w:lang w:val="ru-RU"/>
        </w:rPr>
        <w:t>Бюджет на 2016-2017 гг. после перераспределения средств</w:t>
      </w:r>
    </w:p>
    <w:p w:rsidR="00DC059F" w:rsidRPr="005E2487" w:rsidRDefault="00DC059F" w:rsidP="0064058C">
      <w:pPr>
        <w:jc w:val="both"/>
        <w:rPr>
          <w:sz w:val="20"/>
          <w:lang w:val="ru-RU"/>
        </w:rPr>
      </w:pPr>
    </w:p>
    <w:p w:rsidR="00DC059F" w:rsidRPr="005E2487" w:rsidRDefault="0064058C" w:rsidP="0064058C">
      <w:pPr>
        <w:pStyle w:val="ListParagraph"/>
        <w:numPr>
          <w:ilvl w:val="0"/>
          <w:numId w:val="58"/>
        </w:numPr>
        <w:ind w:left="0" w:firstLine="0"/>
        <w:jc w:val="both"/>
        <w:rPr>
          <w:rFonts w:cs="Arial"/>
          <w:lang w:val="ru-RU"/>
        </w:rPr>
      </w:pPr>
      <w:r w:rsidRPr="005E2487">
        <w:rPr>
          <w:rFonts w:cs="Arial"/>
          <w:lang w:val="ru-RU"/>
        </w:rPr>
        <w:t>Общее увеличение бюджета на 2016-2017 гг. после перераспределения средств обусловлено:  (i) переводом двух временных должностей в интересах руководства программы устранения рисков и обеспечения информационной безопасности для целей реализации Стратегии целостности информации;  и (ii) реклассификацией одной должности.  Частично такое увеличение было компенсировано переносом ресурсов в категорию, не связанную с персоналом, в целях оптимизации работы механизма информационной безопасности и реализации Проекта по управлению рисками в области безопасности и его актуализации.</w:t>
      </w:r>
      <w:r w:rsidRPr="005E2487">
        <w:rPr>
          <w:rFonts w:cs="Arial"/>
          <w:lang w:val="ru-RU"/>
        </w:rPr>
        <w:br/>
      </w:r>
    </w:p>
    <w:p w:rsidR="00DC059F" w:rsidRPr="005E2487" w:rsidRDefault="0064058C" w:rsidP="0064058C">
      <w:pPr>
        <w:pStyle w:val="ListParagraph"/>
        <w:numPr>
          <w:ilvl w:val="0"/>
          <w:numId w:val="58"/>
        </w:numPr>
        <w:ind w:left="0" w:firstLine="0"/>
        <w:jc w:val="both"/>
        <w:rPr>
          <w:lang w:val="ru-RU"/>
        </w:rPr>
      </w:pPr>
      <w:r w:rsidRPr="005E2487">
        <w:rPr>
          <w:rFonts w:cs="Arial"/>
          <w:lang w:val="ru-RU"/>
        </w:rPr>
        <w:lastRenderedPageBreak/>
        <w:t xml:space="preserve">Общее увеличение бюджета на 2016-2017 гг. после перераспределения средств (ресурсы, не связанные с персоналом) обусловлено перераспределением дополнительных ресурсов Программы в целях:  (i) реализации Проекта по управлению рисками в области безопасности и его актуализации с учетом вооруженной охраны;  (ii) установки системы охранного видеонаблюдения и диспетчерской системы для оснащения административного центра в целях обеспечения бесперебойного функционирования;  и (iii) обеспечения оперативных потребностей в предоставлении охраны при организации мероприятий.  Такое увеличение было частично компенсировано перераспределением ресурсов, неизрасходованных в 2016 г., в интересах соответствия информационной безопасности приоритетам Организации в 2017 г. </w:t>
      </w:r>
    </w:p>
    <w:p w:rsidR="00DC059F" w:rsidRPr="005E2487" w:rsidRDefault="00DC059F" w:rsidP="0064058C">
      <w:pPr>
        <w:pStyle w:val="ListParagraph"/>
        <w:jc w:val="both"/>
        <w:rPr>
          <w:lang w:val="ru-RU"/>
        </w:rPr>
      </w:pPr>
    </w:p>
    <w:p w:rsidR="00DC059F" w:rsidRPr="005E2487" w:rsidRDefault="0064058C" w:rsidP="0064058C">
      <w:pPr>
        <w:jc w:val="both"/>
        <w:rPr>
          <w:sz w:val="20"/>
          <w:u w:val="single"/>
          <w:lang w:val="ru-RU"/>
        </w:rPr>
      </w:pPr>
      <w:r w:rsidRPr="005E2487">
        <w:rPr>
          <w:sz w:val="20"/>
          <w:lang w:val="ru-RU"/>
        </w:rPr>
        <w:t>B.</w:t>
      </w:r>
      <w:r w:rsidRPr="005E2487">
        <w:rPr>
          <w:sz w:val="20"/>
          <w:lang w:val="ru-RU"/>
        </w:rPr>
        <w:tab/>
      </w:r>
      <w:r w:rsidRPr="005E2487">
        <w:rPr>
          <w:sz w:val="20"/>
          <w:u w:val="single"/>
          <w:lang w:val="ru-RU"/>
        </w:rPr>
        <w:t>Освоение бюджетных средств в 2016-2017 гг.</w:t>
      </w:r>
    </w:p>
    <w:p w:rsidR="00DC059F" w:rsidRPr="005E2487" w:rsidRDefault="00DC059F" w:rsidP="0064058C">
      <w:pPr>
        <w:jc w:val="both"/>
        <w:rPr>
          <w:sz w:val="20"/>
          <w:lang w:val="ru-RU"/>
        </w:rPr>
      </w:pPr>
    </w:p>
    <w:p w:rsidR="00DC059F" w:rsidRPr="005E2487" w:rsidRDefault="0064058C" w:rsidP="0064058C">
      <w:pPr>
        <w:pStyle w:val="ListParagraph"/>
        <w:keepNext/>
        <w:keepLines/>
        <w:numPr>
          <w:ilvl w:val="0"/>
          <w:numId w:val="58"/>
        </w:numPr>
        <w:ind w:left="0" w:firstLine="0"/>
        <w:jc w:val="both"/>
        <w:rPr>
          <w:rFonts w:cs="Arial"/>
          <w:lang w:val="ru-RU"/>
        </w:rPr>
      </w:pPr>
      <w:r w:rsidRPr="005E2487">
        <w:rPr>
          <w:rFonts w:cs="Arial"/>
          <w:lang w:val="ru-RU"/>
        </w:rPr>
        <w:t>Освоение бюджетных средств оказалось ниже запланированного в связи с задержками при приеме на работу новых кадров и соответствующих задержек в ходе реализации проекта.</w:t>
      </w:r>
    </w:p>
    <w:p w:rsidR="00DC059F" w:rsidRPr="005E2487" w:rsidRDefault="00DC059F" w:rsidP="004F7585">
      <w:pPr>
        <w:rPr>
          <w:sz w:val="20"/>
          <w:lang w:val="ru-RU"/>
        </w:rPr>
      </w:pPr>
    </w:p>
    <w:p w:rsidR="00DC059F" w:rsidRPr="005E2487" w:rsidRDefault="00DC059F" w:rsidP="00AD51FD">
      <w:pPr>
        <w:rPr>
          <w:rFonts w:eastAsia="Times New Roman"/>
          <w:sz w:val="20"/>
          <w:lang w:val="ru-RU" w:eastAsia="en-US"/>
        </w:rPr>
      </w:pPr>
    </w:p>
    <w:p w:rsidR="00DC059F" w:rsidRPr="005E2487" w:rsidRDefault="00DC059F" w:rsidP="00AD51FD">
      <w:pPr>
        <w:rPr>
          <w:rFonts w:eastAsia="Times New Roman"/>
          <w:sz w:val="20"/>
          <w:lang w:val="ru-RU" w:eastAsia="en-US"/>
        </w:rPr>
      </w:pPr>
    </w:p>
    <w:p w:rsidR="00DC059F" w:rsidRPr="005E2487" w:rsidRDefault="00956FD9" w:rsidP="00AD51FD">
      <w:pPr>
        <w:rPr>
          <w:rFonts w:eastAsia="Times New Roman"/>
          <w:sz w:val="20"/>
          <w:lang w:val="ru-RU" w:eastAsia="en-US"/>
        </w:rPr>
      </w:pPr>
      <w:r w:rsidRPr="005E2487">
        <w:rPr>
          <w:rFonts w:eastAsia="Times New Roman"/>
          <w:sz w:val="20"/>
          <w:lang w:val="ru-RU" w:eastAsia="en-US"/>
        </w:rPr>
        <w:br w:type="page"/>
      </w:r>
    </w:p>
    <w:p w:rsidR="00DC059F" w:rsidRPr="005E2487" w:rsidRDefault="00DB2AE4" w:rsidP="0064058C">
      <w:pPr>
        <w:pStyle w:val="Heading1"/>
        <w:numPr>
          <w:ilvl w:val="0"/>
          <w:numId w:val="110"/>
        </w:numPr>
        <w:ind w:left="720" w:hanging="578"/>
        <w:rPr>
          <w:rFonts w:eastAsia="Times New Roman"/>
          <w:caps w:val="0"/>
          <w:lang w:val="ru-RU" w:eastAsia="en-US"/>
        </w:rPr>
      </w:pPr>
      <w:bookmarkStart w:id="96" w:name="_Toc481932486"/>
      <w:bookmarkStart w:id="97" w:name="_Toc481934915"/>
      <w:bookmarkStart w:id="98" w:name="_Toc481932487"/>
      <w:bookmarkStart w:id="99" w:name="_Toc481934916"/>
      <w:bookmarkStart w:id="100" w:name="_Toc481932488"/>
      <w:bookmarkStart w:id="101" w:name="_Toc481934917"/>
      <w:bookmarkStart w:id="102" w:name="_Toc482614120"/>
      <w:bookmarkStart w:id="103" w:name="_Toc482778388"/>
      <w:bookmarkEnd w:id="96"/>
      <w:bookmarkEnd w:id="97"/>
      <w:bookmarkEnd w:id="98"/>
      <w:bookmarkEnd w:id="99"/>
      <w:bookmarkEnd w:id="100"/>
      <w:bookmarkEnd w:id="101"/>
      <w:r w:rsidRPr="005E2487">
        <w:rPr>
          <w:rFonts w:eastAsia="Times New Roman"/>
          <w:caps w:val="0"/>
          <w:lang w:val="ru-RU" w:eastAsia="en-US"/>
        </w:rPr>
        <w:lastRenderedPageBreak/>
        <w:t>ДОПОЛНЕНИЯ</w:t>
      </w:r>
      <w:bookmarkEnd w:id="102"/>
      <w:bookmarkEnd w:id="103"/>
    </w:p>
    <w:p w:rsidR="00DC059F" w:rsidRPr="005E2487" w:rsidRDefault="00DC059F" w:rsidP="00956FD9">
      <w:pPr>
        <w:rPr>
          <w:rFonts w:cs="Times New Roman"/>
          <w:b/>
          <w:bCs/>
          <w:sz w:val="20"/>
          <w:lang w:val="ru-RU" w:eastAsia="en-US"/>
        </w:rPr>
      </w:pPr>
    </w:p>
    <w:p w:rsidR="00DC059F" w:rsidRPr="005E2487" w:rsidRDefault="00DC059F" w:rsidP="00956FD9">
      <w:pPr>
        <w:rPr>
          <w:rFonts w:cs="Times New Roman"/>
          <w:b/>
          <w:bCs/>
          <w:sz w:val="20"/>
          <w:szCs w:val="22"/>
          <w:lang w:val="ru-RU" w:eastAsia="en-US"/>
        </w:rPr>
      </w:pPr>
    </w:p>
    <w:p w:rsidR="00DC059F" w:rsidRPr="005E2487" w:rsidRDefault="00DB2AE4" w:rsidP="003A185E">
      <w:pPr>
        <w:pStyle w:val="Heading2"/>
        <w:tabs>
          <w:tab w:val="clear" w:pos="567"/>
          <w:tab w:val="num" w:pos="0"/>
          <w:tab w:val="left" w:pos="2268"/>
        </w:tabs>
        <w:ind w:left="0" w:firstLine="0"/>
        <w:jc w:val="both"/>
        <w:rPr>
          <w:b w:val="0"/>
          <w:bCs/>
          <w:lang w:val="ru-RU"/>
        </w:rPr>
      </w:pPr>
      <w:bookmarkStart w:id="104" w:name="_Toc422210520"/>
      <w:bookmarkStart w:id="105" w:name="_Toc482087968"/>
      <w:bookmarkStart w:id="106" w:name="_Toc482088034"/>
      <w:bookmarkStart w:id="107" w:name="_Toc482778389"/>
      <w:r w:rsidRPr="005E2487">
        <w:rPr>
          <w:lang w:val="ru-RU"/>
        </w:rPr>
        <w:t>ДОПОЛНЕНИЕ</w:t>
      </w:r>
      <w:r w:rsidR="00956FD9" w:rsidRPr="005E2487">
        <w:rPr>
          <w:lang w:val="ru-RU"/>
        </w:rPr>
        <w:t xml:space="preserve"> I</w:t>
      </w:r>
      <w:r w:rsidR="00FF4371" w:rsidRPr="005E2487">
        <w:rPr>
          <w:lang w:val="ru-RU"/>
        </w:rPr>
        <w:tab/>
      </w:r>
      <w:r w:rsidR="002D4335" w:rsidRPr="005E2487">
        <w:rPr>
          <w:lang w:val="ru-RU"/>
        </w:rPr>
        <w:br/>
      </w:r>
      <w:bookmarkEnd w:id="104"/>
      <w:bookmarkEnd w:id="105"/>
      <w:bookmarkEnd w:id="106"/>
      <w:r w:rsidRPr="005E2487">
        <w:rPr>
          <w:lang w:val="ru-RU"/>
        </w:rPr>
        <w:t>ОЦЕНКА РЕЗУЛЬТАТИВНОСТИ В РАЗБИВКЕ ПО ПРОГРАММАМ</w:t>
      </w:r>
      <w:bookmarkEnd w:id="107"/>
    </w:p>
    <w:p w:rsidR="00DC059F" w:rsidRPr="005E2487" w:rsidRDefault="00DC059F" w:rsidP="00DB2AE4">
      <w:pPr>
        <w:rPr>
          <w:sz w:val="20"/>
          <w:lang w:val="ru-RU"/>
        </w:rPr>
      </w:pPr>
    </w:p>
    <w:p w:rsidR="00DC059F" w:rsidRPr="005E2487" w:rsidRDefault="00DB2AE4" w:rsidP="00DB2AE4">
      <w:pPr>
        <w:jc w:val="both"/>
        <w:rPr>
          <w:sz w:val="20"/>
          <w:lang w:val="ru-RU"/>
        </w:rPr>
      </w:pPr>
      <w:r w:rsidRPr="005E2487">
        <w:rPr>
          <w:sz w:val="20"/>
          <w:lang w:val="ru-RU"/>
        </w:rPr>
        <w:t xml:space="preserve">Для ОРП за 2016 г. был разработан новый, упрощенный, формат, позволяющий разграничить ОРП за первый год (отчетность о ходе осуществления) и второй год (отчетность о достижениях) двухлетнего периода. </w:t>
      </w:r>
    </w:p>
    <w:p w:rsidR="00DC059F" w:rsidRPr="005E2487" w:rsidRDefault="00DC059F" w:rsidP="00DB2AE4">
      <w:pPr>
        <w:jc w:val="both"/>
        <w:rPr>
          <w:sz w:val="20"/>
          <w:lang w:val="ru-RU"/>
        </w:rPr>
      </w:pPr>
    </w:p>
    <w:p w:rsidR="00DC059F" w:rsidRPr="005E2487" w:rsidRDefault="00DB2AE4" w:rsidP="00DB2AE4">
      <w:pPr>
        <w:rPr>
          <w:sz w:val="20"/>
          <w:lang w:val="ru-RU"/>
        </w:rPr>
      </w:pPr>
      <w:r w:rsidRPr="005E2487">
        <w:rPr>
          <w:sz w:val="20"/>
          <w:lang w:val="ru-RU"/>
        </w:rPr>
        <w:t>Оценка результативности деятельности по отдельным программам в ОРП за 2016 г. включает:</w:t>
      </w:r>
    </w:p>
    <w:p w:rsidR="00DC059F" w:rsidRPr="005E2487" w:rsidRDefault="00DC059F" w:rsidP="00DB2AE4">
      <w:pPr>
        <w:jc w:val="both"/>
        <w:rPr>
          <w:i/>
          <w:iCs/>
          <w:sz w:val="20"/>
          <w:lang w:val="ru-RU"/>
        </w:rPr>
      </w:pPr>
    </w:p>
    <w:p w:rsidR="00DC059F" w:rsidRPr="005E2487" w:rsidRDefault="00DB2AE4" w:rsidP="00DB2AE4">
      <w:pPr>
        <w:jc w:val="both"/>
        <w:rPr>
          <w:i/>
          <w:iCs/>
          <w:sz w:val="20"/>
          <w:lang w:val="ru-RU"/>
        </w:rPr>
      </w:pPr>
      <w:r w:rsidRPr="005E2487">
        <w:rPr>
          <w:i/>
          <w:iCs/>
          <w:sz w:val="20"/>
          <w:lang w:val="ru-RU"/>
        </w:rPr>
        <w:t>Раздел I:  Данные о результативности</w:t>
      </w:r>
    </w:p>
    <w:p w:rsidR="00DC059F" w:rsidRPr="005E2487" w:rsidRDefault="00DC059F" w:rsidP="00DB2AE4">
      <w:pPr>
        <w:jc w:val="both"/>
        <w:rPr>
          <w:sz w:val="20"/>
          <w:lang w:val="ru-RU"/>
        </w:rPr>
      </w:pPr>
    </w:p>
    <w:p w:rsidR="00DC059F" w:rsidRPr="005E2487" w:rsidRDefault="00DB2AE4" w:rsidP="00DB2AE4">
      <w:pPr>
        <w:jc w:val="both"/>
        <w:rPr>
          <w:sz w:val="20"/>
          <w:lang w:val="ru-RU"/>
        </w:rPr>
      </w:pPr>
      <w:r w:rsidRPr="005E2487">
        <w:rPr>
          <w:sz w:val="20"/>
          <w:lang w:val="ru-RU"/>
        </w:rPr>
        <w:t>В таблице этого раздела приводятся ожидаемые результаты, достижению которых способствует программа, а также показатели результативности работы, с помощью которых оценивается вклад программы в достижение результатов, как это было одобрено государствами-членами в Программе и бюджете на 2016-2017 гг.  Для повышения качества отчетности в 2016-2017 гг. была продолжена работа по обновлению/определению базовых показателей и целей, с тем чтобы обновить цели программ в тех случаях, когда они уже были достигнуты к концу 2015 г.</w:t>
      </w:r>
      <w:r w:rsidRPr="005E2487">
        <w:rPr>
          <w:rStyle w:val="FootnoteReference"/>
          <w:sz w:val="20"/>
          <w:lang w:val="ru-RU"/>
        </w:rPr>
        <w:footnoteReference w:id="106"/>
      </w:r>
      <w:r w:rsidRPr="005E2487">
        <w:rPr>
          <w:sz w:val="20"/>
          <w:lang w:val="ru-RU"/>
        </w:rPr>
        <w:t>.</w:t>
      </w:r>
    </w:p>
    <w:p w:rsidR="00DC059F" w:rsidRPr="005E2487" w:rsidRDefault="00DC059F" w:rsidP="00DB2AE4">
      <w:pPr>
        <w:jc w:val="both"/>
        <w:rPr>
          <w:sz w:val="20"/>
          <w:lang w:val="ru-RU"/>
        </w:rPr>
      </w:pPr>
    </w:p>
    <w:p w:rsidR="00DC059F" w:rsidRPr="005E2487" w:rsidRDefault="00DB2AE4" w:rsidP="00DB2AE4">
      <w:pPr>
        <w:spacing w:after="120"/>
        <w:jc w:val="both"/>
        <w:rPr>
          <w:sz w:val="20"/>
          <w:lang w:val="ru-RU"/>
        </w:rPr>
      </w:pPr>
      <w:r w:rsidRPr="005E2487">
        <w:rPr>
          <w:sz w:val="20"/>
          <w:lang w:val="ru-RU"/>
        </w:rPr>
        <w:t xml:space="preserve">Помимо ожидаемых результатов и показателей результативности в таблицах, содержащих данные о результативности деятельности содержится следующее: </w:t>
      </w:r>
    </w:p>
    <w:p w:rsidR="00DC059F" w:rsidRPr="005E2487" w:rsidRDefault="00DB2AE4" w:rsidP="0064058C">
      <w:pPr>
        <w:pStyle w:val="ListParagraph"/>
        <w:numPr>
          <w:ilvl w:val="0"/>
          <w:numId w:val="119"/>
        </w:numPr>
        <w:spacing w:after="120"/>
        <w:jc w:val="both"/>
        <w:rPr>
          <w:lang w:val="ru-RU"/>
        </w:rPr>
      </w:pPr>
      <w:r w:rsidRPr="005E2487">
        <w:rPr>
          <w:i/>
          <w:lang w:val="ru-RU"/>
        </w:rPr>
        <w:t>Исходный базовый показатель ПиБ на 2016-2017 гг.</w:t>
      </w:r>
      <w:r w:rsidRPr="005E2487">
        <w:rPr>
          <w:lang w:val="ru-RU"/>
        </w:rPr>
        <w:t>:  исходные базовые показатели, одобренные в рамках Программы и бюджета на 2016-2017 гг.;</w:t>
      </w:r>
    </w:p>
    <w:p w:rsidR="00DC059F" w:rsidRPr="005E2487" w:rsidRDefault="00DB2AE4" w:rsidP="0064058C">
      <w:pPr>
        <w:pStyle w:val="ListParagraph"/>
        <w:numPr>
          <w:ilvl w:val="0"/>
          <w:numId w:val="119"/>
        </w:numPr>
        <w:spacing w:after="120"/>
        <w:jc w:val="both"/>
        <w:rPr>
          <w:lang w:val="ru-RU"/>
        </w:rPr>
      </w:pPr>
      <w:r w:rsidRPr="005E2487">
        <w:rPr>
          <w:i/>
          <w:lang w:val="ru-RU"/>
        </w:rPr>
        <w:t>Обновленный базовый показатель</w:t>
      </w:r>
      <w:r w:rsidRPr="005E2487">
        <w:rPr>
          <w:rStyle w:val="FootnoteReference"/>
          <w:i/>
          <w:lang w:val="ru-RU"/>
        </w:rPr>
        <w:footnoteReference w:id="107"/>
      </w:r>
      <w:r w:rsidRPr="005E2487">
        <w:rPr>
          <w:lang w:val="ru-RU"/>
        </w:rPr>
        <w:t>:  обновленные, при необходимости, базовые показатели, отражающие положение дел на конец 2015 г.;</w:t>
      </w:r>
    </w:p>
    <w:p w:rsidR="00DC059F" w:rsidRPr="005E2487" w:rsidRDefault="00DB2AE4" w:rsidP="0064058C">
      <w:pPr>
        <w:pStyle w:val="ListParagraph"/>
        <w:numPr>
          <w:ilvl w:val="0"/>
          <w:numId w:val="119"/>
        </w:numPr>
        <w:spacing w:after="120"/>
        <w:jc w:val="both"/>
        <w:rPr>
          <w:lang w:val="ru-RU"/>
        </w:rPr>
      </w:pPr>
      <w:r w:rsidRPr="005E2487">
        <w:rPr>
          <w:i/>
          <w:lang w:val="ru-RU"/>
        </w:rPr>
        <w:t>Исходный целевой показатель ПиБ на 2016-2017 гг.</w:t>
      </w:r>
      <w:r w:rsidRPr="005E2487">
        <w:rPr>
          <w:lang w:val="ru-RU"/>
        </w:rPr>
        <w:t xml:space="preserve">:  исходные цели, сформулированные в Программе и бюджете на 2016-2017 гг.;  </w:t>
      </w:r>
    </w:p>
    <w:p w:rsidR="00DC059F" w:rsidRPr="005E2487" w:rsidRDefault="00DB2AE4" w:rsidP="0064058C">
      <w:pPr>
        <w:pStyle w:val="ListParagraph"/>
        <w:numPr>
          <w:ilvl w:val="0"/>
          <w:numId w:val="119"/>
        </w:numPr>
        <w:spacing w:after="120"/>
        <w:jc w:val="both"/>
        <w:rPr>
          <w:lang w:val="ru-RU"/>
        </w:rPr>
      </w:pPr>
      <w:r w:rsidRPr="005E2487">
        <w:rPr>
          <w:i/>
          <w:lang w:val="ru-RU"/>
        </w:rPr>
        <w:t>Определенный/обновленный целевой показатель</w:t>
      </w:r>
      <w:r w:rsidRPr="005E2487">
        <w:rPr>
          <w:rStyle w:val="FootnoteReference"/>
          <w:i/>
          <w:lang w:val="ru-RU"/>
        </w:rPr>
        <w:footnoteReference w:id="108"/>
      </w:r>
      <w:r w:rsidRPr="005E2487">
        <w:rPr>
          <w:lang w:val="ru-RU"/>
        </w:rPr>
        <w:t>:  (i) цели, изначально одобренные как «будут определены позднее» в Программе и бюджета на 2016-2017 гг., а затем определенные на основе данных на конец 2015 г.</w:t>
      </w:r>
      <w:r w:rsidRPr="005E2487">
        <w:rPr>
          <w:rStyle w:val="FootnoteReference"/>
          <w:lang w:val="ru-RU"/>
        </w:rPr>
        <w:footnoteReference w:id="109"/>
      </w:r>
      <w:r w:rsidRPr="005E2487">
        <w:rPr>
          <w:lang w:val="ru-RU"/>
        </w:rPr>
        <w:t>;  или (ii) обновленные, при необходимости, цели в тех случаях, когда исходные цели уже были достигнуты к концу 2015 г.;</w:t>
      </w:r>
    </w:p>
    <w:p w:rsidR="00DC059F" w:rsidRPr="005E2487" w:rsidRDefault="00DB2AE4" w:rsidP="0064058C">
      <w:pPr>
        <w:pStyle w:val="ListParagraph"/>
        <w:numPr>
          <w:ilvl w:val="0"/>
          <w:numId w:val="119"/>
        </w:numPr>
        <w:spacing w:after="120"/>
        <w:jc w:val="both"/>
        <w:rPr>
          <w:lang w:val="ru-RU"/>
        </w:rPr>
      </w:pPr>
      <w:r w:rsidRPr="005E2487">
        <w:rPr>
          <w:i/>
          <w:lang w:val="ru-RU"/>
        </w:rPr>
        <w:t>Данные о результативности</w:t>
      </w:r>
      <w:r w:rsidRPr="005E2487">
        <w:rPr>
          <w:lang w:val="ru-RU"/>
        </w:rPr>
        <w:t xml:space="preserve">:  данные о результативности за 2016 г. по каждому из показателей.  Как правило, в тех случаях, когда данные о результативности представлены в виде изменений долей в процентах (увеличение или сокращение), если не указано иное, изменение доли в процентах определяется путем сравнения с предыдущим годом, например изменение доли в процентах в 2016 г. по сравнению с 2015 г.;  и   </w:t>
      </w:r>
    </w:p>
    <w:p w:rsidR="00DC059F" w:rsidRPr="005E2487" w:rsidRDefault="00DB2AE4" w:rsidP="002102F2">
      <w:pPr>
        <w:pStyle w:val="ListParagraph"/>
        <w:numPr>
          <w:ilvl w:val="0"/>
          <w:numId w:val="119"/>
        </w:numPr>
        <w:spacing w:after="120"/>
        <w:jc w:val="both"/>
        <w:rPr>
          <w:i/>
          <w:iCs/>
          <w:lang w:val="ru-RU"/>
        </w:rPr>
      </w:pPr>
      <w:r w:rsidRPr="005E2487">
        <w:rPr>
          <w:i/>
          <w:lang w:val="ru-RU"/>
        </w:rPr>
        <w:t>СС</w:t>
      </w:r>
      <w:r w:rsidRPr="005E2487">
        <w:rPr>
          <w:lang w:val="ru-RU"/>
        </w:rPr>
        <w:t xml:space="preserve">:  оценка результативности с использованием «сигнальной системы».  </w:t>
      </w:r>
    </w:p>
    <w:p w:rsidR="00DC059F" w:rsidRPr="005E2487" w:rsidRDefault="00DC059F" w:rsidP="002102F2">
      <w:pPr>
        <w:spacing w:after="120"/>
        <w:jc w:val="both"/>
        <w:rPr>
          <w:i/>
          <w:iCs/>
          <w:sz w:val="20"/>
          <w:lang w:val="ru-RU"/>
        </w:rPr>
      </w:pPr>
    </w:p>
    <w:p w:rsidR="00DC059F" w:rsidRPr="005E2487" w:rsidRDefault="00DB2AE4" w:rsidP="002102F2">
      <w:pPr>
        <w:keepNext/>
        <w:jc w:val="both"/>
        <w:rPr>
          <w:i/>
          <w:iCs/>
          <w:sz w:val="20"/>
          <w:lang w:val="ru-RU"/>
        </w:rPr>
      </w:pPr>
      <w:r w:rsidRPr="005E2487">
        <w:rPr>
          <w:i/>
          <w:iCs/>
          <w:sz w:val="20"/>
          <w:lang w:val="ru-RU"/>
        </w:rPr>
        <w:t>Раздел I</w:t>
      </w:r>
      <w:r w:rsidR="002102F2" w:rsidRPr="005E2487">
        <w:rPr>
          <w:i/>
          <w:iCs/>
          <w:sz w:val="20"/>
          <w:lang w:val="ru-RU"/>
        </w:rPr>
        <w:t>I</w:t>
      </w:r>
      <w:r w:rsidRPr="005E2487">
        <w:rPr>
          <w:i/>
          <w:iCs/>
          <w:sz w:val="20"/>
          <w:lang w:val="ru-RU"/>
        </w:rPr>
        <w:t>:  Использование ресурсов в 2016 г.</w:t>
      </w:r>
    </w:p>
    <w:p w:rsidR="00DC059F" w:rsidRPr="005E2487" w:rsidRDefault="00DC059F" w:rsidP="002102F2">
      <w:pPr>
        <w:keepNext/>
        <w:jc w:val="both"/>
        <w:rPr>
          <w:sz w:val="20"/>
          <w:lang w:val="ru-RU"/>
        </w:rPr>
      </w:pPr>
    </w:p>
    <w:p w:rsidR="00DC059F" w:rsidRPr="005E2487" w:rsidRDefault="00DB2AE4" w:rsidP="002102F2">
      <w:pPr>
        <w:keepNext/>
        <w:tabs>
          <w:tab w:val="left" w:pos="851"/>
        </w:tabs>
        <w:jc w:val="both"/>
        <w:rPr>
          <w:sz w:val="20"/>
          <w:lang w:val="ru-RU"/>
        </w:rPr>
      </w:pPr>
      <w:r w:rsidRPr="005E2487">
        <w:rPr>
          <w:sz w:val="20"/>
          <w:lang w:val="ru-RU"/>
        </w:rPr>
        <w:t>В этом разделе представлена информация об утвержденном бюджете на 2016-2017 гг., бюджете после перераспределения средств и фактических расходах и освоении бюджетных средств в 2016 г.  Отчетность по этому разделу включает следующие две таблицы:</w:t>
      </w:r>
    </w:p>
    <w:p w:rsidR="00DC059F" w:rsidRPr="005E2487" w:rsidRDefault="00DC059F" w:rsidP="00DB2AE4">
      <w:pPr>
        <w:tabs>
          <w:tab w:val="left" w:pos="851"/>
        </w:tabs>
        <w:jc w:val="both"/>
        <w:rPr>
          <w:sz w:val="20"/>
          <w:lang w:val="ru-RU"/>
        </w:rPr>
      </w:pPr>
    </w:p>
    <w:p w:rsidR="00DC059F" w:rsidRPr="005E2487" w:rsidRDefault="00DB2AE4" w:rsidP="0064058C">
      <w:pPr>
        <w:pStyle w:val="ListParagraph"/>
        <w:numPr>
          <w:ilvl w:val="0"/>
          <w:numId w:val="120"/>
        </w:numPr>
        <w:spacing w:after="240"/>
        <w:jc w:val="both"/>
        <w:rPr>
          <w:rFonts w:cs="Arial"/>
          <w:lang w:val="ru-RU" w:eastAsia="ko-KR"/>
        </w:rPr>
      </w:pPr>
      <w:r w:rsidRPr="005E2487">
        <w:rPr>
          <w:i/>
          <w:lang w:val="ru-RU"/>
        </w:rPr>
        <w:lastRenderedPageBreak/>
        <w:t>Бюджет и фактические расходы (в разбивке по результатам)</w:t>
      </w:r>
      <w:r w:rsidRPr="005E2487">
        <w:rPr>
          <w:lang w:val="ru-RU"/>
        </w:rPr>
        <w:t xml:space="preserve">, в которой содержится информация об утвержденном бюджете на 2016-2017 гг., бюджете на 2016-2017 гг. после перераспределения средств и расходах за 2016 г. в разбивке по результатам;  и </w:t>
      </w:r>
    </w:p>
    <w:p w:rsidR="00DC059F" w:rsidRPr="005E2487" w:rsidRDefault="00DB2AE4" w:rsidP="0064058C">
      <w:pPr>
        <w:pStyle w:val="ListParagraph"/>
        <w:numPr>
          <w:ilvl w:val="0"/>
          <w:numId w:val="120"/>
        </w:numPr>
        <w:jc w:val="both"/>
        <w:rPr>
          <w:rFonts w:cs="Arial"/>
          <w:lang w:val="ru-RU" w:eastAsia="ko-KR"/>
        </w:rPr>
      </w:pPr>
      <w:r w:rsidRPr="005E2487">
        <w:rPr>
          <w:i/>
          <w:lang w:val="ru-RU"/>
        </w:rPr>
        <w:t>Бюджет и фактические расходы (связанные и не связанные с персоналом)</w:t>
      </w:r>
      <w:r w:rsidRPr="005E2487">
        <w:rPr>
          <w:lang w:val="ru-RU"/>
        </w:rPr>
        <w:t xml:space="preserve">, в которой содержится информация об утвержденном бюджете, бюджете на 2016-2017 гг. после перераспределения средств, расходов за 2016 гг. (связанных и не связанных с персоналом) и показателях освоения бюджетных средств.   </w:t>
      </w:r>
    </w:p>
    <w:p w:rsidR="00DC059F" w:rsidRPr="005E2487" w:rsidRDefault="00DC059F" w:rsidP="00DB2AE4">
      <w:pPr>
        <w:autoSpaceDE w:val="0"/>
        <w:autoSpaceDN w:val="0"/>
        <w:adjustRightInd w:val="0"/>
        <w:jc w:val="both"/>
        <w:rPr>
          <w:sz w:val="20"/>
          <w:lang w:val="ru-RU"/>
        </w:rPr>
      </w:pPr>
    </w:p>
    <w:p w:rsidR="00DC059F" w:rsidRPr="005E2487" w:rsidRDefault="00DB2AE4" w:rsidP="00DB2AE4">
      <w:pPr>
        <w:autoSpaceDE w:val="0"/>
        <w:autoSpaceDN w:val="0"/>
        <w:adjustRightInd w:val="0"/>
        <w:jc w:val="both"/>
        <w:rPr>
          <w:sz w:val="20"/>
          <w:lang w:val="ru-RU"/>
        </w:rPr>
      </w:pPr>
      <w:r w:rsidRPr="005E2487">
        <w:rPr>
          <w:sz w:val="20"/>
          <w:lang w:val="ru-RU"/>
        </w:rPr>
        <w:t>Кроме того, в этом разделе объясняются расхождения между утвержденным бюджетом и бюджетом после перераспределения средств, а также поясняются показатели освоения бюджетных средств с точки зрения как результатов, так и вида расходов (связанных и не связанных с персоналом).</w:t>
      </w:r>
    </w:p>
    <w:p w:rsidR="00DC059F" w:rsidRPr="005E2487" w:rsidRDefault="00DC059F" w:rsidP="00DB2AE4">
      <w:pPr>
        <w:autoSpaceDE w:val="0"/>
        <w:autoSpaceDN w:val="0"/>
        <w:adjustRightInd w:val="0"/>
        <w:jc w:val="both"/>
        <w:rPr>
          <w:sz w:val="20"/>
          <w:lang w:val="ru-RU"/>
        </w:rPr>
      </w:pPr>
    </w:p>
    <w:p w:rsidR="00DC059F" w:rsidRPr="005E2487" w:rsidRDefault="00DC059F" w:rsidP="00DB2AE4">
      <w:pPr>
        <w:autoSpaceDE w:val="0"/>
        <w:autoSpaceDN w:val="0"/>
        <w:adjustRightInd w:val="0"/>
        <w:jc w:val="both"/>
        <w:rPr>
          <w:sz w:val="20"/>
          <w:lang w:val="ru-RU"/>
        </w:rPr>
      </w:pPr>
    </w:p>
    <w:p w:rsidR="00DC059F" w:rsidRPr="005E2487" w:rsidRDefault="00DB2AE4" w:rsidP="00071526">
      <w:pPr>
        <w:pStyle w:val="StyleHeading3BoldNounderline"/>
        <w:jc w:val="right"/>
        <w:outlineLvl w:val="9"/>
        <w:rPr>
          <w:b w:val="0"/>
          <w:sz w:val="20"/>
          <w:szCs w:val="20"/>
          <w:lang w:val="ru-RU"/>
        </w:rPr>
      </w:pPr>
      <w:r w:rsidRPr="005E2487">
        <w:rPr>
          <w:b w:val="0"/>
          <w:sz w:val="20"/>
          <w:szCs w:val="20"/>
          <w:lang w:val="ru-RU"/>
        </w:rPr>
        <w:t>[Дополнение II следует]</w:t>
      </w:r>
    </w:p>
    <w:p w:rsidR="00DC059F" w:rsidRPr="005E2487" w:rsidRDefault="00FF4371" w:rsidP="00AD51FD">
      <w:pPr>
        <w:rPr>
          <w:rFonts w:eastAsia="Times New Roman"/>
          <w:sz w:val="20"/>
          <w:lang w:val="ru-RU" w:eastAsia="en-US"/>
        </w:rPr>
      </w:pPr>
      <w:r w:rsidRPr="005E2487">
        <w:rPr>
          <w:rFonts w:eastAsia="Times New Roman"/>
          <w:sz w:val="20"/>
          <w:lang w:val="ru-RU" w:eastAsia="en-US"/>
        </w:rPr>
        <w:br w:type="page"/>
      </w:r>
    </w:p>
    <w:p w:rsidR="00DC059F" w:rsidRPr="005E2487" w:rsidRDefault="003A185E" w:rsidP="003A185E">
      <w:pPr>
        <w:keepNext/>
        <w:tabs>
          <w:tab w:val="left" w:pos="567"/>
          <w:tab w:val="left" w:pos="1985"/>
          <w:tab w:val="right" w:pos="9072"/>
        </w:tabs>
        <w:outlineLvl w:val="1"/>
        <w:rPr>
          <w:b/>
          <w:bCs/>
          <w:iCs/>
          <w:lang w:val="ru-RU"/>
        </w:rPr>
      </w:pPr>
      <w:bookmarkStart w:id="108" w:name="_Toc422210521"/>
      <w:bookmarkStart w:id="109" w:name="_Toc482087969"/>
      <w:bookmarkStart w:id="110" w:name="_Toc482088035"/>
      <w:bookmarkStart w:id="111" w:name="_Toc482778390"/>
      <w:r w:rsidRPr="005E2487">
        <w:rPr>
          <w:b/>
          <w:lang w:val="ru-RU"/>
        </w:rPr>
        <w:lastRenderedPageBreak/>
        <w:t>ДОПОЛНЕНИЕ</w:t>
      </w:r>
      <w:r w:rsidR="00FF4371" w:rsidRPr="005E2487">
        <w:rPr>
          <w:b/>
          <w:lang w:val="ru-RU"/>
        </w:rPr>
        <w:t xml:space="preserve"> II</w:t>
      </w:r>
      <w:r w:rsidR="00FF4371" w:rsidRPr="005E2487">
        <w:rPr>
          <w:lang w:val="ru-RU"/>
        </w:rPr>
        <w:tab/>
      </w:r>
      <w:bookmarkEnd w:id="108"/>
      <w:bookmarkEnd w:id="109"/>
      <w:bookmarkEnd w:id="110"/>
      <w:r w:rsidRPr="005E2487">
        <w:rPr>
          <w:lang w:val="ru-RU"/>
        </w:rPr>
        <w:br/>
      </w:r>
      <w:bookmarkStart w:id="112" w:name="_Toc454544506"/>
      <w:r w:rsidRPr="005E2487">
        <w:rPr>
          <w:b/>
          <w:bCs/>
          <w:iCs/>
          <w:lang w:val="ru-RU"/>
        </w:rPr>
        <w:t xml:space="preserve">ИСПОЛЬЗОВАНИЕ ЦЕЛЕВЫХ ФОНДОВ В </w:t>
      </w:r>
      <w:r w:rsidRPr="005E2487">
        <w:rPr>
          <w:b/>
          <w:iCs/>
          <w:lang w:val="ru-RU"/>
        </w:rPr>
        <w:t>2016 Г.</w:t>
      </w:r>
      <w:bookmarkEnd w:id="111"/>
      <w:r w:rsidRPr="005E2487">
        <w:rPr>
          <w:b/>
          <w:iCs/>
          <w:lang w:val="ru-RU"/>
        </w:rPr>
        <w:t xml:space="preserve"> </w:t>
      </w:r>
      <w:bookmarkEnd w:id="112"/>
    </w:p>
    <w:p w:rsidR="00DC059F" w:rsidRPr="005E2487" w:rsidRDefault="00DC059F" w:rsidP="003A185E">
      <w:pPr>
        <w:rPr>
          <w:sz w:val="20"/>
          <w:lang w:val="ru-RU"/>
        </w:rPr>
      </w:pPr>
    </w:p>
    <w:p w:rsidR="00DC059F" w:rsidRPr="005E2487" w:rsidRDefault="003A185E" w:rsidP="003A185E">
      <w:pPr>
        <w:jc w:val="both"/>
        <w:rPr>
          <w:sz w:val="20"/>
          <w:lang w:val="ru-RU"/>
        </w:rPr>
      </w:pPr>
      <w:r w:rsidRPr="005E2487">
        <w:rPr>
          <w:sz w:val="20"/>
          <w:lang w:val="ru-RU"/>
        </w:rPr>
        <w:t>В настоящем Дополнении приводится обзор мероприятий, финансировавшихся за счет целевых фондов (ЦФ) ВОИС, подготовленный в интересах более полной интеграции всех мероприятий ВОИС в единую структуру управления, ориентированного на конечный результат, вне зависимости от источника их финансирования.  С другой стороны, настоящий отчет – это ответ на просьбу доноров представить более полный отчет о деятельности всех ЦФ, включающий как информацию по программам, так и финансовую информацию.  В целях оптимизации отчетности настоящий Отчет по ЦФ включен в Отчет о реализации программы (ОРП) в качестве его неотъемлемой части и содержит годичный обзор мероприятий 2016 г.  Следующий годовой отчет о деятельности ЦФ будет включен в ОРП за 2016-2017 гг.  Настоящее Дополнение содержит информацию о ЦФ, перечисленных в приводимой ниже таблице, и не включает информацию о ЦФ, средства которых использовались для финансирования должностей младших сотрудников категории специалистов (МСС).</w:t>
      </w:r>
    </w:p>
    <w:p w:rsidR="003A185E" w:rsidRPr="005E2487" w:rsidRDefault="003A185E" w:rsidP="003A185E">
      <w:pPr>
        <w:rPr>
          <w:b/>
          <w:sz w:val="20"/>
          <w:lang w:val="ru-RU"/>
        </w:rPr>
      </w:pPr>
    </w:p>
    <w:tbl>
      <w:tblPr>
        <w:tblW w:w="8989" w:type="dxa"/>
        <w:tblInd w:w="110" w:type="dxa"/>
        <w:tblLayout w:type="fixed"/>
        <w:tblCellMar>
          <w:left w:w="0" w:type="dxa"/>
          <w:right w:w="0" w:type="dxa"/>
        </w:tblCellMar>
        <w:tblLook w:val="0000" w:firstRow="0" w:lastRow="0" w:firstColumn="0" w:lastColumn="0" w:noHBand="0" w:noVBand="0"/>
      </w:tblPr>
      <w:tblGrid>
        <w:gridCol w:w="4290"/>
        <w:gridCol w:w="4699"/>
      </w:tblGrid>
      <w:tr w:rsidR="003A185E" w:rsidRPr="005E2487" w:rsidTr="00921DC1">
        <w:trPr>
          <w:trHeight w:val="340"/>
        </w:trPr>
        <w:tc>
          <w:tcPr>
            <w:tcW w:w="4290" w:type="dxa"/>
            <w:tcBorders>
              <w:top w:val="nil"/>
              <w:left w:val="nil"/>
              <w:bottom w:val="single" w:sz="4" w:space="0" w:color="auto"/>
              <w:right w:val="nil"/>
            </w:tcBorders>
            <w:shd w:val="clear" w:color="auto" w:fill="D9E9FF"/>
            <w:vAlign w:val="center"/>
          </w:tcPr>
          <w:p w:rsidR="003A185E" w:rsidRPr="005E2487" w:rsidRDefault="003A185E" w:rsidP="00921DC1">
            <w:pPr>
              <w:jc w:val="center"/>
              <w:rPr>
                <w:b/>
                <w:sz w:val="18"/>
                <w:szCs w:val="18"/>
                <w:lang w:val="ru-RU"/>
              </w:rPr>
            </w:pPr>
            <w:r w:rsidRPr="005E2487">
              <w:rPr>
                <w:b/>
                <w:sz w:val="18"/>
                <w:szCs w:val="18"/>
                <w:lang w:val="ru-RU"/>
              </w:rPr>
              <w:t>ЦЕЛЕВОЙ ФОНД</w:t>
            </w:r>
          </w:p>
        </w:tc>
        <w:tc>
          <w:tcPr>
            <w:tcW w:w="4699" w:type="dxa"/>
            <w:tcBorders>
              <w:top w:val="nil"/>
              <w:left w:val="single" w:sz="4" w:space="0" w:color="auto"/>
              <w:bottom w:val="single" w:sz="4" w:space="0" w:color="auto"/>
              <w:right w:val="nil"/>
            </w:tcBorders>
            <w:shd w:val="clear" w:color="auto" w:fill="D9E9FF"/>
            <w:vAlign w:val="center"/>
          </w:tcPr>
          <w:p w:rsidR="003A185E" w:rsidRPr="005E2487" w:rsidRDefault="003A185E" w:rsidP="00921DC1">
            <w:pPr>
              <w:jc w:val="center"/>
              <w:rPr>
                <w:b/>
                <w:sz w:val="18"/>
                <w:szCs w:val="18"/>
                <w:lang w:val="ru-RU"/>
              </w:rPr>
            </w:pPr>
            <w:r w:rsidRPr="005E2487">
              <w:rPr>
                <w:b/>
                <w:sz w:val="18"/>
                <w:szCs w:val="18"/>
                <w:lang w:val="ru-RU"/>
              </w:rPr>
              <w:t>СЕКТОР РЕАЛИЗАЦИИ</w:t>
            </w:r>
          </w:p>
        </w:tc>
      </w:tr>
      <w:tr w:rsidR="003A185E" w:rsidRPr="005E2487" w:rsidTr="00921DC1">
        <w:trPr>
          <w:trHeight w:val="340"/>
        </w:trPr>
        <w:tc>
          <w:tcPr>
            <w:tcW w:w="4290" w:type="dxa"/>
            <w:tcBorders>
              <w:top w:val="single" w:sz="4" w:space="0" w:color="auto"/>
              <w:left w:val="nil"/>
              <w:bottom w:val="nil"/>
              <w:right w:val="nil"/>
            </w:tcBorders>
            <w:shd w:val="clear" w:color="auto" w:fill="FFFFFF"/>
            <w:vAlign w:val="center"/>
          </w:tcPr>
          <w:p w:rsidR="003A185E" w:rsidRPr="005E2487" w:rsidRDefault="003A185E" w:rsidP="00921DC1">
            <w:pPr>
              <w:ind w:left="110"/>
              <w:rPr>
                <w:sz w:val="18"/>
                <w:szCs w:val="18"/>
                <w:lang w:val="ru-RU"/>
              </w:rPr>
            </w:pPr>
            <w:r w:rsidRPr="005E2487">
              <w:rPr>
                <w:sz w:val="18"/>
                <w:szCs w:val="18"/>
                <w:lang w:val="ru-RU"/>
              </w:rPr>
              <w:t>Австралия I</w:t>
            </w:r>
          </w:p>
        </w:tc>
        <w:tc>
          <w:tcPr>
            <w:tcW w:w="4699" w:type="dxa"/>
            <w:tcBorders>
              <w:top w:val="single" w:sz="4" w:space="0" w:color="auto"/>
              <w:left w:val="single" w:sz="4" w:space="0" w:color="auto"/>
              <w:bottom w:val="nil"/>
              <w:right w:val="nil"/>
            </w:tcBorders>
            <w:shd w:val="clear" w:color="auto" w:fill="FFFFFF"/>
            <w:vAlign w:val="center"/>
          </w:tcPr>
          <w:p w:rsidR="003A185E" w:rsidRPr="005E2487" w:rsidRDefault="003A185E" w:rsidP="00921DC1">
            <w:pPr>
              <w:ind w:left="110"/>
              <w:rPr>
                <w:sz w:val="18"/>
                <w:szCs w:val="18"/>
                <w:lang w:val="ru-RU"/>
              </w:rPr>
            </w:pPr>
            <w:r w:rsidRPr="005E2487">
              <w:rPr>
                <w:sz w:val="18"/>
                <w:szCs w:val="18"/>
                <w:lang w:val="ru-RU"/>
              </w:rPr>
              <w:t>Канцелярия Генерального директора</w:t>
            </w:r>
          </w:p>
        </w:tc>
      </w:tr>
      <w:tr w:rsidR="003A185E" w:rsidRPr="005E2487" w:rsidTr="00921DC1">
        <w:trPr>
          <w:trHeight w:val="340"/>
        </w:trPr>
        <w:tc>
          <w:tcPr>
            <w:tcW w:w="4290" w:type="dxa"/>
            <w:tcBorders>
              <w:top w:val="single" w:sz="4" w:space="0" w:color="auto"/>
              <w:left w:val="nil"/>
              <w:bottom w:val="nil"/>
              <w:right w:val="nil"/>
            </w:tcBorders>
            <w:shd w:val="clear" w:color="auto" w:fill="FFFFFF"/>
            <w:vAlign w:val="center"/>
          </w:tcPr>
          <w:p w:rsidR="003A185E" w:rsidRPr="005E2487" w:rsidRDefault="003A185E" w:rsidP="00921DC1">
            <w:pPr>
              <w:ind w:left="110"/>
              <w:rPr>
                <w:sz w:val="18"/>
                <w:szCs w:val="18"/>
                <w:lang w:val="ru-RU"/>
              </w:rPr>
            </w:pPr>
            <w:r w:rsidRPr="005E2487">
              <w:rPr>
                <w:sz w:val="18"/>
                <w:szCs w:val="18"/>
                <w:lang w:val="ru-RU"/>
              </w:rPr>
              <w:t>Австралия II</w:t>
            </w:r>
          </w:p>
        </w:tc>
        <w:tc>
          <w:tcPr>
            <w:tcW w:w="4699" w:type="dxa"/>
            <w:tcBorders>
              <w:top w:val="single" w:sz="4" w:space="0" w:color="auto"/>
              <w:left w:val="single" w:sz="4" w:space="0" w:color="auto"/>
              <w:bottom w:val="nil"/>
              <w:right w:val="nil"/>
            </w:tcBorders>
            <w:shd w:val="clear" w:color="auto" w:fill="FFFFFF"/>
            <w:vAlign w:val="center"/>
          </w:tcPr>
          <w:p w:rsidR="003A185E" w:rsidRPr="005E2487" w:rsidRDefault="003A185E" w:rsidP="00921DC1">
            <w:pPr>
              <w:ind w:left="110"/>
              <w:rPr>
                <w:sz w:val="18"/>
                <w:szCs w:val="18"/>
                <w:lang w:val="ru-RU"/>
              </w:rPr>
            </w:pPr>
            <w:r w:rsidRPr="005E2487">
              <w:rPr>
                <w:sz w:val="18"/>
                <w:szCs w:val="18"/>
                <w:lang w:val="ru-RU"/>
              </w:rPr>
              <w:t>Канцелярия Генерального директора</w:t>
            </w:r>
          </w:p>
        </w:tc>
      </w:tr>
      <w:tr w:rsidR="003A185E" w:rsidRPr="005E2487" w:rsidTr="00921DC1">
        <w:trPr>
          <w:trHeight w:val="340"/>
        </w:trPr>
        <w:tc>
          <w:tcPr>
            <w:tcW w:w="4290" w:type="dxa"/>
            <w:tcBorders>
              <w:top w:val="single" w:sz="4" w:space="0" w:color="auto"/>
              <w:left w:val="nil"/>
              <w:bottom w:val="nil"/>
              <w:right w:val="nil"/>
            </w:tcBorders>
            <w:shd w:val="clear" w:color="auto" w:fill="FFFFFF"/>
            <w:vAlign w:val="center"/>
          </w:tcPr>
          <w:p w:rsidR="003A185E" w:rsidRPr="005E2487" w:rsidRDefault="003A185E" w:rsidP="00921DC1">
            <w:pPr>
              <w:ind w:left="110"/>
              <w:rPr>
                <w:sz w:val="18"/>
                <w:szCs w:val="18"/>
                <w:lang w:val="ru-RU"/>
              </w:rPr>
            </w:pPr>
            <w:r w:rsidRPr="005E2487">
              <w:rPr>
                <w:sz w:val="18"/>
                <w:szCs w:val="18"/>
                <w:lang w:val="ru-RU"/>
              </w:rPr>
              <w:t>Бразилия – Юг</w:t>
            </w:r>
          </w:p>
        </w:tc>
        <w:tc>
          <w:tcPr>
            <w:tcW w:w="4699" w:type="dxa"/>
            <w:tcBorders>
              <w:top w:val="single" w:sz="4" w:space="0" w:color="auto"/>
              <w:left w:val="single" w:sz="4" w:space="0" w:color="auto"/>
              <w:bottom w:val="nil"/>
              <w:right w:val="nil"/>
            </w:tcBorders>
            <w:shd w:val="clear" w:color="auto" w:fill="FFFFFF"/>
            <w:vAlign w:val="center"/>
          </w:tcPr>
          <w:p w:rsidR="003A185E" w:rsidRPr="005E2487" w:rsidRDefault="003A185E" w:rsidP="00921DC1">
            <w:pPr>
              <w:ind w:left="110"/>
              <w:rPr>
                <w:sz w:val="18"/>
                <w:szCs w:val="18"/>
                <w:lang w:val="ru-RU"/>
              </w:rPr>
            </w:pPr>
            <w:r w:rsidRPr="005E2487">
              <w:rPr>
                <w:sz w:val="18"/>
                <w:szCs w:val="18"/>
                <w:lang w:val="ru-RU"/>
              </w:rPr>
              <w:t>Канцелярия Генерального директора</w:t>
            </w:r>
          </w:p>
        </w:tc>
      </w:tr>
      <w:tr w:rsidR="003A185E" w:rsidRPr="00760543" w:rsidTr="00921DC1">
        <w:trPr>
          <w:trHeight w:val="340"/>
        </w:trPr>
        <w:tc>
          <w:tcPr>
            <w:tcW w:w="4290" w:type="dxa"/>
            <w:tcBorders>
              <w:top w:val="single" w:sz="4" w:space="0" w:color="auto"/>
              <w:left w:val="nil"/>
              <w:bottom w:val="nil"/>
              <w:right w:val="nil"/>
            </w:tcBorders>
            <w:shd w:val="clear" w:color="auto" w:fill="FFFFFF"/>
            <w:vAlign w:val="center"/>
          </w:tcPr>
          <w:p w:rsidR="003A185E" w:rsidRPr="005E2487" w:rsidRDefault="003A185E" w:rsidP="00921DC1">
            <w:pPr>
              <w:ind w:left="110"/>
              <w:rPr>
                <w:sz w:val="18"/>
                <w:szCs w:val="18"/>
                <w:lang w:val="ru-RU"/>
              </w:rPr>
            </w:pPr>
            <w:r w:rsidRPr="005E2487">
              <w:rPr>
                <w:sz w:val="18"/>
                <w:szCs w:val="18"/>
                <w:lang w:val="ru-RU"/>
              </w:rPr>
              <w:t>Китай – Государственное ведомство интеллектуальной собственности Китая</w:t>
            </w:r>
            <w:r w:rsidR="00CB36CA" w:rsidRPr="005E2487">
              <w:rPr>
                <w:sz w:val="18"/>
                <w:szCs w:val="18"/>
                <w:lang w:val="ru-RU"/>
              </w:rPr>
              <w:t xml:space="preserve"> (SIPO)</w:t>
            </w:r>
          </w:p>
        </w:tc>
        <w:tc>
          <w:tcPr>
            <w:tcW w:w="4699" w:type="dxa"/>
            <w:tcBorders>
              <w:top w:val="single" w:sz="4" w:space="0" w:color="auto"/>
              <w:left w:val="single" w:sz="4" w:space="0" w:color="auto"/>
              <w:bottom w:val="nil"/>
              <w:right w:val="nil"/>
            </w:tcBorders>
            <w:shd w:val="clear" w:color="auto" w:fill="FFFFFF"/>
            <w:vAlign w:val="center"/>
          </w:tcPr>
          <w:p w:rsidR="003A185E" w:rsidRPr="005E2487" w:rsidRDefault="003A185E" w:rsidP="00921DC1">
            <w:pPr>
              <w:ind w:left="110"/>
              <w:rPr>
                <w:sz w:val="18"/>
                <w:szCs w:val="18"/>
                <w:lang w:val="ru-RU"/>
              </w:rPr>
            </w:pPr>
            <w:r w:rsidRPr="005E2487">
              <w:rPr>
                <w:sz w:val="18"/>
                <w:szCs w:val="18"/>
                <w:lang w:val="ru-RU"/>
              </w:rPr>
              <w:t>Сектор брендов и промышленных образцов</w:t>
            </w:r>
          </w:p>
        </w:tc>
      </w:tr>
      <w:tr w:rsidR="003A185E" w:rsidRPr="00760543" w:rsidTr="00921DC1">
        <w:trPr>
          <w:trHeight w:val="340"/>
        </w:trPr>
        <w:tc>
          <w:tcPr>
            <w:tcW w:w="4290" w:type="dxa"/>
            <w:tcBorders>
              <w:top w:val="single" w:sz="4" w:space="0" w:color="auto"/>
              <w:left w:val="nil"/>
              <w:bottom w:val="nil"/>
              <w:right w:val="nil"/>
            </w:tcBorders>
            <w:shd w:val="clear" w:color="auto" w:fill="FFFFFF"/>
            <w:vAlign w:val="center"/>
          </w:tcPr>
          <w:p w:rsidR="003A185E" w:rsidRPr="005E2487" w:rsidRDefault="003A185E" w:rsidP="00921DC1">
            <w:pPr>
              <w:ind w:left="110"/>
              <w:rPr>
                <w:sz w:val="18"/>
                <w:szCs w:val="18"/>
                <w:lang w:val="ru-RU"/>
              </w:rPr>
            </w:pPr>
            <w:r w:rsidRPr="005E2487">
              <w:rPr>
                <w:sz w:val="18"/>
                <w:szCs w:val="18"/>
                <w:lang w:val="ru-RU"/>
              </w:rPr>
              <w:t>Финляндия – Авторское право</w:t>
            </w:r>
          </w:p>
        </w:tc>
        <w:tc>
          <w:tcPr>
            <w:tcW w:w="4699" w:type="dxa"/>
            <w:tcBorders>
              <w:top w:val="single" w:sz="4" w:space="0" w:color="auto"/>
              <w:left w:val="single" w:sz="4" w:space="0" w:color="auto"/>
              <w:bottom w:val="nil"/>
              <w:right w:val="nil"/>
            </w:tcBorders>
            <w:shd w:val="clear" w:color="auto" w:fill="FFFFFF"/>
            <w:vAlign w:val="center"/>
          </w:tcPr>
          <w:p w:rsidR="003A185E" w:rsidRPr="005E2487" w:rsidRDefault="003A185E" w:rsidP="00921DC1">
            <w:pPr>
              <w:ind w:left="110"/>
              <w:rPr>
                <w:sz w:val="18"/>
                <w:szCs w:val="18"/>
                <w:lang w:val="ru-RU"/>
              </w:rPr>
            </w:pPr>
            <w:r w:rsidRPr="005E2487">
              <w:rPr>
                <w:sz w:val="18"/>
                <w:szCs w:val="18"/>
                <w:lang w:val="ru-RU"/>
              </w:rPr>
              <w:t>Сектор культуры и творческих отраслей</w:t>
            </w:r>
          </w:p>
        </w:tc>
      </w:tr>
      <w:tr w:rsidR="003A185E" w:rsidRPr="005E2487" w:rsidTr="00921DC1">
        <w:trPr>
          <w:trHeight w:val="340"/>
        </w:trPr>
        <w:tc>
          <w:tcPr>
            <w:tcW w:w="4290" w:type="dxa"/>
            <w:tcBorders>
              <w:top w:val="single" w:sz="4" w:space="0" w:color="auto"/>
              <w:left w:val="nil"/>
              <w:bottom w:val="nil"/>
              <w:right w:val="nil"/>
            </w:tcBorders>
            <w:shd w:val="clear" w:color="auto" w:fill="FFFFFF"/>
            <w:vAlign w:val="center"/>
          </w:tcPr>
          <w:p w:rsidR="003A185E" w:rsidRPr="005E2487" w:rsidRDefault="003A185E" w:rsidP="00921DC1">
            <w:pPr>
              <w:ind w:left="110"/>
              <w:rPr>
                <w:sz w:val="18"/>
                <w:szCs w:val="18"/>
                <w:lang w:val="ru-RU"/>
              </w:rPr>
            </w:pPr>
            <w:r w:rsidRPr="005E2487">
              <w:rPr>
                <w:sz w:val="18"/>
                <w:szCs w:val="18"/>
                <w:lang w:val="ru-RU"/>
              </w:rPr>
              <w:t>Франция – Промышленная собственность</w:t>
            </w:r>
          </w:p>
        </w:tc>
        <w:tc>
          <w:tcPr>
            <w:tcW w:w="4699" w:type="dxa"/>
            <w:tcBorders>
              <w:top w:val="single" w:sz="4" w:space="0" w:color="auto"/>
              <w:left w:val="single" w:sz="4" w:space="0" w:color="auto"/>
              <w:bottom w:val="nil"/>
              <w:right w:val="nil"/>
            </w:tcBorders>
            <w:shd w:val="clear" w:color="auto" w:fill="FFFFFF"/>
            <w:vAlign w:val="center"/>
          </w:tcPr>
          <w:p w:rsidR="003A185E" w:rsidRPr="005E2487" w:rsidRDefault="003A185E" w:rsidP="00921DC1">
            <w:pPr>
              <w:ind w:left="110"/>
              <w:rPr>
                <w:sz w:val="18"/>
                <w:szCs w:val="18"/>
                <w:lang w:val="ru-RU"/>
              </w:rPr>
            </w:pPr>
            <w:r w:rsidRPr="005E2487">
              <w:rPr>
                <w:sz w:val="18"/>
                <w:szCs w:val="18"/>
                <w:lang w:val="ru-RU"/>
              </w:rPr>
              <w:t>Сектор развития</w:t>
            </w:r>
          </w:p>
        </w:tc>
      </w:tr>
      <w:tr w:rsidR="003A185E" w:rsidRPr="005E2487" w:rsidTr="00921DC1">
        <w:trPr>
          <w:trHeight w:val="340"/>
        </w:trPr>
        <w:tc>
          <w:tcPr>
            <w:tcW w:w="4290" w:type="dxa"/>
            <w:tcBorders>
              <w:top w:val="single" w:sz="4" w:space="0" w:color="auto"/>
              <w:left w:val="nil"/>
              <w:bottom w:val="nil"/>
              <w:right w:val="nil"/>
            </w:tcBorders>
            <w:shd w:val="clear" w:color="auto" w:fill="FFFFFF"/>
            <w:vAlign w:val="center"/>
          </w:tcPr>
          <w:p w:rsidR="003A185E" w:rsidRPr="005E2487" w:rsidRDefault="003A185E" w:rsidP="00921DC1">
            <w:pPr>
              <w:ind w:left="110"/>
              <w:rPr>
                <w:sz w:val="18"/>
                <w:szCs w:val="18"/>
                <w:lang w:val="ru-RU"/>
              </w:rPr>
            </w:pPr>
            <w:r w:rsidRPr="005E2487">
              <w:rPr>
                <w:sz w:val="18"/>
                <w:szCs w:val="18"/>
                <w:lang w:val="ru-RU"/>
              </w:rPr>
              <w:t>Ибероамериканская программа по промышленной собственности</w:t>
            </w:r>
          </w:p>
        </w:tc>
        <w:tc>
          <w:tcPr>
            <w:tcW w:w="4699" w:type="dxa"/>
            <w:tcBorders>
              <w:top w:val="single" w:sz="4" w:space="0" w:color="auto"/>
              <w:left w:val="single" w:sz="4" w:space="0" w:color="auto"/>
              <w:bottom w:val="nil"/>
              <w:right w:val="nil"/>
            </w:tcBorders>
            <w:shd w:val="clear" w:color="auto" w:fill="FFFFFF"/>
            <w:vAlign w:val="center"/>
          </w:tcPr>
          <w:p w:rsidR="003A185E" w:rsidRPr="005E2487" w:rsidRDefault="003A185E" w:rsidP="00921DC1">
            <w:pPr>
              <w:ind w:left="110"/>
              <w:rPr>
                <w:sz w:val="18"/>
                <w:szCs w:val="18"/>
                <w:lang w:val="ru-RU"/>
              </w:rPr>
            </w:pPr>
            <w:r w:rsidRPr="005E2487">
              <w:rPr>
                <w:sz w:val="18"/>
                <w:szCs w:val="18"/>
                <w:lang w:val="ru-RU"/>
              </w:rPr>
              <w:t>Сектор развития</w:t>
            </w:r>
          </w:p>
        </w:tc>
      </w:tr>
      <w:tr w:rsidR="003A185E" w:rsidRPr="005E2487" w:rsidTr="00921DC1">
        <w:trPr>
          <w:trHeight w:val="340"/>
        </w:trPr>
        <w:tc>
          <w:tcPr>
            <w:tcW w:w="4290" w:type="dxa"/>
            <w:tcBorders>
              <w:top w:val="single" w:sz="4" w:space="0" w:color="auto"/>
              <w:left w:val="nil"/>
              <w:bottom w:val="nil"/>
              <w:right w:val="nil"/>
            </w:tcBorders>
            <w:shd w:val="clear" w:color="auto" w:fill="FFFFFF"/>
            <w:vAlign w:val="center"/>
          </w:tcPr>
          <w:p w:rsidR="003A185E" w:rsidRPr="005E2487" w:rsidRDefault="003A185E" w:rsidP="00921DC1">
            <w:pPr>
              <w:ind w:left="110"/>
              <w:rPr>
                <w:sz w:val="18"/>
                <w:szCs w:val="18"/>
                <w:lang w:val="ru-RU"/>
              </w:rPr>
            </w:pPr>
            <w:r w:rsidRPr="005E2487">
              <w:rPr>
                <w:sz w:val="18"/>
                <w:szCs w:val="18"/>
                <w:lang w:val="ru-RU"/>
              </w:rPr>
              <w:t>Италия</w:t>
            </w:r>
          </w:p>
        </w:tc>
        <w:tc>
          <w:tcPr>
            <w:tcW w:w="4699" w:type="dxa"/>
            <w:tcBorders>
              <w:top w:val="single" w:sz="4" w:space="0" w:color="auto"/>
              <w:left w:val="single" w:sz="4" w:space="0" w:color="auto"/>
              <w:bottom w:val="nil"/>
              <w:right w:val="nil"/>
            </w:tcBorders>
            <w:shd w:val="clear" w:color="auto" w:fill="FFFFFF"/>
            <w:vAlign w:val="center"/>
          </w:tcPr>
          <w:p w:rsidR="003A185E" w:rsidRPr="005E2487" w:rsidRDefault="003A185E" w:rsidP="00921DC1">
            <w:pPr>
              <w:ind w:left="110"/>
              <w:rPr>
                <w:sz w:val="18"/>
                <w:szCs w:val="18"/>
                <w:lang w:val="ru-RU"/>
              </w:rPr>
            </w:pPr>
            <w:r w:rsidRPr="005E2487">
              <w:rPr>
                <w:sz w:val="18"/>
                <w:szCs w:val="18"/>
                <w:lang w:val="ru-RU"/>
              </w:rPr>
              <w:t>Сектор развития</w:t>
            </w:r>
          </w:p>
        </w:tc>
      </w:tr>
      <w:tr w:rsidR="003A185E" w:rsidRPr="00760543" w:rsidTr="00921DC1">
        <w:trPr>
          <w:trHeight w:val="340"/>
        </w:trPr>
        <w:tc>
          <w:tcPr>
            <w:tcW w:w="4290" w:type="dxa"/>
            <w:tcBorders>
              <w:top w:val="single" w:sz="4" w:space="0" w:color="auto"/>
              <w:left w:val="nil"/>
              <w:bottom w:val="nil"/>
              <w:right w:val="nil"/>
            </w:tcBorders>
            <w:shd w:val="clear" w:color="auto" w:fill="FFFFFF"/>
            <w:vAlign w:val="center"/>
          </w:tcPr>
          <w:p w:rsidR="003A185E" w:rsidRPr="005E2487" w:rsidRDefault="003A185E" w:rsidP="00921DC1">
            <w:pPr>
              <w:ind w:left="110"/>
              <w:rPr>
                <w:sz w:val="18"/>
                <w:szCs w:val="18"/>
                <w:lang w:val="ru-RU"/>
              </w:rPr>
            </w:pPr>
            <w:r w:rsidRPr="005E2487">
              <w:rPr>
                <w:sz w:val="18"/>
                <w:szCs w:val="18"/>
                <w:lang w:val="ru-RU"/>
              </w:rPr>
              <w:t>Япония – Авторское право</w:t>
            </w:r>
          </w:p>
        </w:tc>
        <w:tc>
          <w:tcPr>
            <w:tcW w:w="4699" w:type="dxa"/>
            <w:tcBorders>
              <w:top w:val="single" w:sz="4" w:space="0" w:color="auto"/>
              <w:left w:val="single" w:sz="4" w:space="0" w:color="auto"/>
              <w:bottom w:val="nil"/>
              <w:right w:val="nil"/>
            </w:tcBorders>
            <w:shd w:val="clear" w:color="auto" w:fill="FFFFFF"/>
            <w:vAlign w:val="center"/>
          </w:tcPr>
          <w:p w:rsidR="003A185E" w:rsidRPr="005E2487" w:rsidRDefault="003A185E" w:rsidP="00921DC1">
            <w:pPr>
              <w:ind w:left="110"/>
              <w:rPr>
                <w:sz w:val="18"/>
                <w:szCs w:val="18"/>
                <w:lang w:val="ru-RU"/>
              </w:rPr>
            </w:pPr>
            <w:r w:rsidRPr="005E2487">
              <w:rPr>
                <w:sz w:val="18"/>
                <w:szCs w:val="18"/>
                <w:lang w:val="ru-RU"/>
              </w:rPr>
              <w:t>Сектор культуры и творческих отраслей</w:t>
            </w:r>
          </w:p>
        </w:tc>
      </w:tr>
      <w:tr w:rsidR="003A185E" w:rsidRPr="005E2487" w:rsidTr="00921DC1">
        <w:trPr>
          <w:trHeight w:val="340"/>
        </w:trPr>
        <w:tc>
          <w:tcPr>
            <w:tcW w:w="4290" w:type="dxa"/>
            <w:tcBorders>
              <w:top w:val="single" w:sz="4" w:space="0" w:color="auto"/>
              <w:left w:val="nil"/>
              <w:bottom w:val="nil"/>
              <w:right w:val="nil"/>
            </w:tcBorders>
            <w:shd w:val="clear" w:color="auto" w:fill="FFFFFF"/>
            <w:vAlign w:val="center"/>
          </w:tcPr>
          <w:p w:rsidR="003A185E" w:rsidRPr="005E2487" w:rsidRDefault="003A185E" w:rsidP="00921DC1">
            <w:pPr>
              <w:ind w:left="110"/>
              <w:rPr>
                <w:sz w:val="18"/>
                <w:szCs w:val="18"/>
                <w:lang w:val="ru-RU"/>
              </w:rPr>
            </w:pPr>
            <w:r w:rsidRPr="005E2487">
              <w:rPr>
                <w:sz w:val="18"/>
                <w:szCs w:val="18"/>
                <w:lang w:val="ru-RU"/>
              </w:rPr>
              <w:t>Япония – Промышленная собственность</w:t>
            </w:r>
          </w:p>
        </w:tc>
        <w:tc>
          <w:tcPr>
            <w:tcW w:w="4699" w:type="dxa"/>
            <w:tcBorders>
              <w:top w:val="single" w:sz="4" w:space="0" w:color="auto"/>
              <w:left w:val="single" w:sz="4" w:space="0" w:color="auto"/>
              <w:bottom w:val="nil"/>
              <w:right w:val="nil"/>
            </w:tcBorders>
            <w:shd w:val="clear" w:color="auto" w:fill="FFFFFF"/>
            <w:vAlign w:val="center"/>
          </w:tcPr>
          <w:p w:rsidR="003A185E" w:rsidRPr="005E2487" w:rsidRDefault="003A185E" w:rsidP="00921DC1">
            <w:pPr>
              <w:ind w:left="110"/>
              <w:rPr>
                <w:sz w:val="18"/>
                <w:szCs w:val="18"/>
                <w:lang w:val="ru-RU"/>
              </w:rPr>
            </w:pPr>
            <w:r w:rsidRPr="005E2487">
              <w:rPr>
                <w:sz w:val="18"/>
                <w:szCs w:val="18"/>
                <w:lang w:val="ru-RU"/>
              </w:rPr>
              <w:t>Сектор развития</w:t>
            </w:r>
          </w:p>
        </w:tc>
      </w:tr>
      <w:tr w:rsidR="003A185E" w:rsidRPr="005E2487" w:rsidTr="00921DC1">
        <w:trPr>
          <w:trHeight w:val="340"/>
        </w:trPr>
        <w:tc>
          <w:tcPr>
            <w:tcW w:w="4290" w:type="dxa"/>
            <w:tcBorders>
              <w:top w:val="single" w:sz="4" w:space="0" w:color="auto"/>
              <w:left w:val="nil"/>
              <w:bottom w:val="nil"/>
              <w:right w:val="nil"/>
            </w:tcBorders>
            <w:shd w:val="clear" w:color="auto" w:fill="FFFFFF"/>
            <w:vAlign w:val="center"/>
          </w:tcPr>
          <w:p w:rsidR="003A185E" w:rsidRPr="005E2487" w:rsidRDefault="003A185E" w:rsidP="00921DC1">
            <w:pPr>
              <w:ind w:left="110"/>
              <w:rPr>
                <w:sz w:val="18"/>
                <w:szCs w:val="18"/>
                <w:lang w:val="ru-RU"/>
              </w:rPr>
            </w:pPr>
            <w:r w:rsidRPr="005E2487">
              <w:rPr>
                <w:sz w:val="18"/>
                <w:szCs w:val="18"/>
                <w:lang w:val="ru-RU"/>
              </w:rPr>
              <w:t>Япония/Промышленная собственность/Африка</w:t>
            </w:r>
          </w:p>
        </w:tc>
        <w:tc>
          <w:tcPr>
            <w:tcW w:w="4699" w:type="dxa"/>
            <w:tcBorders>
              <w:top w:val="single" w:sz="4" w:space="0" w:color="auto"/>
              <w:left w:val="single" w:sz="4" w:space="0" w:color="auto"/>
              <w:bottom w:val="nil"/>
              <w:right w:val="nil"/>
            </w:tcBorders>
            <w:shd w:val="clear" w:color="auto" w:fill="FFFFFF"/>
            <w:vAlign w:val="center"/>
          </w:tcPr>
          <w:p w:rsidR="003A185E" w:rsidRPr="005E2487" w:rsidRDefault="003A185E" w:rsidP="00921DC1">
            <w:pPr>
              <w:ind w:left="110"/>
              <w:rPr>
                <w:sz w:val="18"/>
                <w:szCs w:val="18"/>
                <w:lang w:val="ru-RU"/>
              </w:rPr>
            </w:pPr>
            <w:r w:rsidRPr="005E2487">
              <w:rPr>
                <w:sz w:val="18"/>
                <w:szCs w:val="18"/>
                <w:lang w:val="ru-RU"/>
              </w:rPr>
              <w:t>Сектор развития</w:t>
            </w:r>
          </w:p>
        </w:tc>
      </w:tr>
      <w:tr w:rsidR="003A185E" w:rsidRPr="005E2487" w:rsidTr="00921DC1">
        <w:trPr>
          <w:trHeight w:val="340"/>
        </w:trPr>
        <w:tc>
          <w:tcPr>
            <w:tcW w:w="4290" w:type="dxa"/>
            <w:tcBorders>
              <w:top w:val="single" w:sz="4" w:space="0" w:color="auto"/>
              <w:left w:val="nil"/>
              <w:bottom w:val="nil"/>
              <w:right w:val="nil"/>
            </w:tcBorders>
            <w:shd w:val="clear" w:color="auto" w:fill="FFFFFF"/>
            <w:vAlign w:val="center"/>
          </w:tcPr>
          <w:p w:rsidR="003A185E" w:rsidRPr="005E2487" w:rsidRDefault="003A185E" w:rsidP="00921DC1">
            <w:pPr>
              <w:ind w:left="110"/>
              <w:rPr>
                <w:sz w:val="18"/>
                <w:szCs w:val="18"/>
                <w:lang w:val="ru-RU"/>
              </w:rPr>
            </w:pPr>
            <w:r w:rsidRPr="005E2487">
              <w:rPr>
                <w:sz w:val="18"/>
                <w:szCs w:val="18"/>
                <w:lang w:val="ru-RU"/>
              </w:rPr>
              <w:t>Республика Корея – Обеспечение уважения ИС</w:t>
            </w:r>
          </w:p>
        </w:tc>
        <w:tc>
          <w:tcPr>
            <w:tcW w:w="4699" w:type="dxa"/>
            <w:tcBorders>
              <w:top w:val="single" w:sz="4" w:space="0" w:color="auto"/>
              <w:left w:val="single" w:sz="4" w:space="0" w:color="auto"/>
              <w:bottom w:val="nil"/>
              <w:right w:val="nil"/>
            </w:tcBorders>
            <w:shd w:val="clear" w:color="auto" w:fill="FFFFFF"/>
            <w:vAlign w:val="center"/>
          </w:tcPr>
          <w:p w:rsidR="003A185E" w:rsidRPr="005E2487" w:rsidRDefault="003A185E" w:rsidP="00921DC1">
            <w:pPr>
              <w:ind w:left="110"/>
              <w:rPr>
                <w:sz w:val="18"/>
                <w:szCs w:val="18"/>
                <w:lang w:val="ru-RU"/>
              </w:rPr>
            </w:pPr>
            <w:r w:rsidRPr="005E2487">
              <w:rPr>
                <w:sz w:val="18"/>
                <w:szCs w:val="18"/>
                <w:lang w:val="ru-RU"/>
              </w:rPr>
              <w:t>Сектор глобальных проблем</w:t>
            </w:r>
          </w:p>
        </w:tc>
      </w:tr>
      <w:tr w:rsidR="003A185E" w:rsidRPr="00760543" w:rsidTr="00921DC1">
        <w:trPr>
          <w:trHeight w:val="340"/>
        </w:trPr>
        <w:tc>
          <w:tcPr>
            <w:tcW w:w="4290" w:type="dxa"/>
            <w:tcBorders>
              <w:top w:val="single" w:sz="4" w:space="0" w:color="auto"/>
              <w:left w:val="nil"/>
              <w:bottom w:val="nil"/>
              <w:right w:val="nil"/>
            </w:tcBorders>
            <w:shd w:val="clear" w:color="auto" w:fill="FFFFFF"/>
            <w:vAlign w:val="center"/>
          </w:tcPr>
          <w:p w:rsidR="003A185E" w:rsidRPr="005E2487" w:rsidRDefault="003A185E" w:rsidP="00921DC1">
            <w:pPr>
              <w:ind w:left="110"/>
              <w:rPr>
                <w:sz w:val="18"/>
                <w:szCs w:val="18"/>
                <w:lang w:val="ru-RU"/>
              </w:rPr>
            </w:pPr>
            <w:r w:rsidRPr="005E2487">
              <w:rPr>
                <w:sz w:val="18"/>
                <w:szCs w:val="18"/>
                <w:lang w:val="ru-RU"/>
              </w:rPr>
              <w:t>Республика Корея – Авторское право</w:t>
            </w:r>
          </w:p>
        </w:tc>
        <w:tc>
          <w:tcPr>
            <w:tcW w:w="4699" w:type="dxa"/>
            <w:tcBorders>
              <w:top w:val="single" w:sz="4" w:space="0" w:color="auto"/>
              <w:left w:val="single" w:sz="4" w:space="0" w:color="auto"/>
              <w:bottom w:val="nil"/>
              <w:right w:val="nil"/>
            </w:tcBorders>
            <w:shd w:val="clear" w:color="auto" w:fill="FFFFFF"/>
            <w:vAlign w:val="center"/>
          </w:tcPr>
          <w:p w:rsidR="003A185E" w:rsidRPr="005E2487" w:rsidRDefault="003A185E" w:rsidP="00921DC1">
            <w:pPr>
              <w:ind w:left="110"/>
              <w:rPr>
                <w:sz w:val="18"/>
                <w:szCs w:val="18"/>
                <w:lang w:val="ru-RU"/>
              </w:rPr>
            </w:pPr>
            <w:r w:rsidRPr="005E2487">
              <w:rPr>
                <w:sz w:val="18"/>
                <w:szCs w:val="18"/>
                <w:lang w:val="ru-RU"/>
              </w:rPr>
              <w:t>Сектор культуры и творческих отраслей</w:t>
            </w:r>
          </w:p>
        </w:tc>
      </w:tr>
      <w:tr w:rsidR="003A185E" w:rsidRPr="005E2487" w:rsidTr="00921DC1">
        <w:trPr>
          <w:trHeight w:val="340"/>
        </w:trPr>
        <w:tc>
          <w:tcPr>
            <w:tcW w:w="4290" w:type="dxa"/>
            <w:tcBorders>
              <w:top w:val="single" w:sz="4" w:space="0" w:color="auto"/>
              <w:left w:val="nil"/>
              <w:bottom w:val="nil"/>
              <w:right w:val="nil"/>
            </w:tcBorders>
            <w:shd w:val="clear" w:color="auto" w:fill="FFFFFF"/>
            <w:vAlign w:val="center"/>
          </w:tcPr>
          <w:p w:rsidR="003A185E" w:rsidRPr="005E2487" w:rsidRDefault="003A185E" w:rsidP="00921DC1">
            <w:pPr>
              <w:ind w:left="110"/>
              <w:rPr>
                <w:sz w:val="18"/>
                <w:szCs w:val="18"/>
                <w:lang w:val="ru-RU"/>
              </w:rPr>
            </w:pPr>
            <w:r w:rsidRPr="005E2487">
              <w:rPr>
                <w:sz w:val="18"/>
                <w:szCs w:val="18"/>
                <w:lang w:val="ru-RU"/>
              </w:rPr>
              <w:t>Республика Корея – Образование</w:t>
            </w:r>
          </w:p>
        </w:tc>
        <w:tc>
          <w:tcPr>
            <w:tcW w:w="4699" w:type="dxa"/>
            <w:tcBorders>
              <w:top w:val="single" w:sz="4" w:space="0" w:color="auto"/>
              <w:left w:val="single" w:sz="4" w:space="0" w:color="auto"/>
              <w:bottom w:val="nil"/>
              <w:right w:val="nil"/>
            </w:tcBorders>
            <w:shd w:val="clear" w:color="auto" w:fill="FFFFFF"/>
            <w:vAlign w:val="center"/>
          </w:tcPr>
          <w:p w:rsidR="003A185E" w:rsidRPr="005E2487" w:rsidRDefault="003A185E" w:rsidP="00921DC1">
            <w:pPr>
              <w:ind w:left="110"/>
              <w:rPr>
                <w:sz w:val="18"/>
                <w:szCs w:val="18"/>
                <w:lang w:val="ru-RU"/>
              </w:rPr>
            </w:pPr>
            <w:r w:rsidRPr="005E2487">
              <w:rPr>
                <w:sz w:val="18"/>
                <w:szCs w:val="18"/>
                <w:lang w:val="ru-RU"/>
              </w:rPr>
              <w:t>Сектор развития</w:t>
            </w:r>
          </w:p>
        </w:tc>
      </w:tr>
      <w:tr w:rsidR="003A185E" w:rsidRPr="005E2487" w:rsidTr="00921DC1">
        <w:trPr>
          <w:trHeight w:val="340"/>
        </w:trPr>
        <w:tc>
          <w:tcPr>
            <w:tcW w:w="4290" w:type="dxa"/>
            <w:tcBorders>
              <w:top w:val="single" w:sz="4" w:space="0" w:color="auto"/>
              <w:left w:val="nil"/>
              <w:bottom w:val="nil"/>
              <w:right w:val="nil"/>
            </w:tcBorders>
            <w:shd w:val="clear" w:color="auto" w:fill="FFFFFF"/>
            <w:vAlign w:val="center"/>
          </w:tcPr>
          <w:p w:rsidR="003A185E" w:rsidRPr="005E2487" w:rsidRDefault="003A185E" w:rsidP="00921DC1">
            <w:pPr>
              <w:ind w:left="110"/>
              <w:rPr>
                <w:sz w:val="18"/>
                <w:szCs w:val="18"/>
                <w:lang w:val="ru-RU"/>
              </w:rPr>
            </w:pPr>
            <w:r w:rsidRPr="005E2487">
              <w:rPr>
                <w:sz w:val="18"/>
                <w:szCs w:val="18"/>
                <w:lang w:val="ru-RU"/>
              </w:rPr>
              <w:t>Республика Корея – Интеллектуальная собственность</w:t>
            </w:r>
          </w:p>
        </w:tc>
        <w:tc>
          <w:tcPr>
            <w:tcW w:w="4699" w:type="dxa"/>
            <w:tcBorders>
              <w:top w:val="single" w:sz="4" w:space="0" w:color="auto"/>
              <w:left w:val="single" w:sz="4" w:space="0" w:color="auto"/>
              <w:bottom w:val="nil"/>
              <w:right w:val="nil"/>
            </w:tcBorders>
            <w:shd w:val="clear" w:color="auto" w:fill="FFFFFF"/>
            <w:vAlign w:val="center"/>
          </w:tcPr>
          <w:p w:rsidR="003A185E" w:rsidRPr="005E2487" w:rsidRDefault="003A185E" w:rsidP="00921DC1">
            <w:pPr>
              <w:ind w:left="110"/>
              <w:rPr>
                <w:sz w:val="18"/>
                <w:szCs w:val="18"/>
                <w:lang w:val="ru-RU"/>
              </w:rPr>
            </w:pPr>
            <w:r w:rsidRPr="005E2487">
              <w:rPr>
                <w:sz w:val="18"/>
                <w:szCs w:val="18"/>
                <w:lang w:val="ru-RU"/>
              </w:rPr>
              <w:t>Сектор развития</w:t>
            </w:r>
          </w:p>
        </w:tc>
      </w:tr>
      <w:tr w:rsidR="003A185E" w:rsidRPr="005E2487" w:rsidTr="00921DC1">
        <w:trPr>
          <w:trHeight w:val="340"/>
        </w:trPr>
        <w:tc>
          <w:tcPr>
            <w:tcW w:w="4290" w:type="dxa"/>
            <w:tcBorders>
              <w:top w:val="single" w:sz="4" w:space="0" w:color="auto"/>
              <w:left w:val="nil"/>
              <w:bottom w:val="nil"/>
              <w:right w:val="nil"/>
            </w:tcBorders>
            <w:shd w:val="clear" w:color="auto" w:fill="FFFFFF"/>
            <w:vAlign w:val="center"/>
          </w:tcPr>
          <w:p w:rsidR="003A185E" w:rsidRPr="005E2487" w:rsidRDefault="003A185E" w:rsidP="00921DC1">
            <w:pPr>
              <w:ind w:left="110"/>
              <w:rPr>
                <w:sz w:val="18"/>
                <w:szCs w:val="18"/>
                <w:lang w:val="ru-RU"/>
              </w:rPr>
            </w:pPr>
            <w:r w:rsidRPr="005E2487">
              <w:rPr>
                <w:sz w:val="18"/>
                <w:szCs w:val="18"/>
                <w:lang w:val="ru-RU"/>
              </w:rPr>
              <w:t>Мексика</w:t>
            </w:r>
          </w:p>
        </w:tc>
        <w:tc>
          <w:tcPr>
            <w:tcW w:w="4699" w:type="dxa"/>
            <w:tcBorders>
              <w:top w:val="single" w:sz="4" w:space="0" w:color="auto"/>
              <w:left w:val="single" w:sz="4" w:space="0" w:color="auto"/>
              <w:bottom w:val="nil"/>
              <w:right w:val="nil"/>
            </w:tcBorders>
            <w:shd w:val="clear" w:color="auto" w:fill="FFFFFF"/>
            <w:vAlign w:val="center"/>
          </w:tcPr>
          <w:p w:rsidR="003A185E" w:rsidRPr="005E2487" w:rsidRDefault="003A185E" w:rsidP="00921DC1">
            <w:pPr>
              <w:ind w:left="110"/>
              <w:rPr>
                <w:sz w:val="18"/>
                <w:szCs w:val="18"/>
                <w:lang w:val="ru-RU"/>
              </w:rPr>
            </w:pPr>
            <w:r w:rsidRPr="005E2487">
              <w:rPr>
                <w:sz w:val="18"/>
                <w:szCs w:val="18"/>
                <w:lang w:val="ru-RU"/>
              </w:rPr>
              <w:t>Сектор развития</w:t>
            </w:r>
          </w:p>
        </w:tc>
      </w:tr>
      <w:tr w:rsidR="003A185E" w:rsidRPr="005E2487" w:rsidTr="00921DC1">
        <w:trPr>
          <w:trHeight w:val="340"/>
        </w:trPr>
        <w:tc>
          <w:tcPr>
            <w:tcW w:w="4290" w:type="dxa"/>
            <w:tcBorders>
              <w:top w:val="single" w:sz="4" w:space="0" w:color="auto"/>
              <w:left w:val="nil"/>
              <w:bottom w:val="nil"/>
              <w:right w:val="nil"/>
            </w:tcBorders>
            <w:shd w:val="clear" w:color="auto" w:fill="FFFFFF"/>
            <w:vAlign w:val="center"/>
          </w:tcPr>
          <w:p w:rsidR="003A185E" w:rsidRPr="005E2487" w:rsidRDefault="003A185E" w:rsidP="00921DC1">
            <w:pPr>
              <w:ind w:left="110"/>
              <w:rPr>
                <w:sz w:val="18"/>
                <w:szCs w:val="18"/>
                <w:lang w:val="ru-RU"/>
              </w:rPr>
            </w:pPr>
            <w:r w:rsidRPr="005E2487">
              <w:rPr>
                <w:sz w:val="18"/>
                <w:szCs w:val="18"/>
                <w:lang w:val="ru-RU"/>
              </w:rPr>
              <w:t>Испания</w:t>
            </w:r>
          </w:p>
        </w:tc>
        <w:tc>
          <w:tcPr>
            <w:tcW w:w="4699" w:type="dxa"/>
            <w:tcBorders>
              <w:top w:val="single" w:sz="4" w:space="0" w:color="auto"/>
              <w:left w:val="single" w:sz="4" w:space="0" w:color="auto"/>
              <w:bottom w:val="nil"/>
              <w:right w:val="nil"/>
            </w:tcBorders>
            <w:shd w:val="clear" w:color="auto" w:fill="FFFFFF"/>
            <w:vAlign w:val="center"/>
          </w:tcPr>
          <w:p w:rsidR="003A185E" w:rsidRPr="005E2487" w:rsidRDefault="003A185E" w:rsidP="00921DC1">
            <w:pPr>
              <w:ind w:left="110"/>
              <w:rPr>
                <w:sz w:val="18"/>
                <w:szCs w:val="18"/>
                <w:lang w:val="ru-RU"/>
              </w:rPr>
            </w:pPr>
            <w:r w:rsidRPr="005E2487">
              <w:rPr>
                <w:sz w:val="18"/>
                <w:szCs w:val="18"/>
                <w:lang w:val="ru-RU"/>
              </w:rPr>
              <w:t>Сектор развития</w:t>
            </w:r>
          </w:p>
        </w:tc>
      </w:tr>
      <w:tr w:rsidR="003A185E" w:rsidRPr="00760543" w:rsidTr="00921DC1">
        <w:trPr>
          <w:trHeight w:val="340"/>
        </w:trPr>
        <w:tc>
          <w:tcPr>
            <w:tcW w:w="4290" w:type="dxa"/>
            <w:tcBorders>
              <w:top w:val="single" w:sz="4" w:space="0" w:color="auto"/>
              <w:left w:val="nil"/>
              <w:bottom w:val="nil"/>
              <w:right w:val="nil"/>
            </w:tcBorders>
            <w:shd w:val="clear" w:color="auto" w:fill="FFFFFF"/>
            <w:vAlign w:val="center"/>
          </w:tcPr>
          <w:p w:rsidR="003A185E" w:rsidRPr="005E2487" w:rsidRDefault="003A185E" w:rsidP="00921DC1">
            <w:pPr>
              <w:ind w:left="110"/>
              <w:rPr>
                <w:sz w:val="18"/>
                <w:szCs w:val="18"/>
                <w:lang w:val="ru-RU"/>
              </w:rPr>
            </w:pPr>
            <w:r w:rsidRPr="005E2487">
              <w:rPr>
                <w:sz w:val="18"/>
                <w:szCs w:val="18"/>
                <w:lang w:val="ru-RU"/>
              </w:rPr>
              <w:t>Фонд международного партнерства ООН: Прекращение книжного голода лиц с ограниченными возможностями</w:t>
            </w:r>
          </w:p>
        </w:tc>
        <w:tc>
          <w:tcPr>
            <w:tcW w:w="4699" w:type="dxa"/>
            <w:tcBorders>
              <w:top w:val="single" w:sz="4" w:space="0" w:color="auto"/>
              <w:left w:val="single" w:sz="4" w:space="0" w:color="auto"/>
              <w:bottom w:val="nil"/>
              <w:right w:val="nil"/>
            </w:tcBorders>
            <w:shd w:val="clear" w:color="auto" w:fill="FFFFFF"/>
            <w:vAlign w:val="center"/>
          </w:tcPr>
          <w:p w:rsidR="003A185E" w:rsidRPr="005E2487" w:rsidRDefault="003A185E" w:rsidP="00921DC1">
            <w:pPr>
              <w:ind w:left="110"/>
              <w:rPr>
                <w:sz w:val="18"/>
                <w:szCs w:val="18"/>
                <w:lang w:val="ru-RU"/>
              </w:rPr>
            </w:pPr>
            <w:r w:rsidRPr="005E2487">
              <w:rPr>
                <w:sz w:val="18"/>
                <w:szCs w:val="18"/>
                <w:lang w:val="ru-RU"/>
              </w:rPr>
              <w:t>Сектор культуры и творческих отраслей</w:t>
            </w:r>
          </w:p>
        </w:tc>
      </w:tr>
      <w:tr w:rsidR="003A185E" w:rsidRPr="005E2487" w:rsidTr="00921DC1">
        <w:trPr>
          <w:trHeight w:val="340"/>
        </w:trPr>
        <w:tc>
          <w:tcPr>
            <w:tcW w:w="4290" w:type="dxa"/>
            <w:tcBorders>
              <w:top w:val="single" w:sz="4" w:space="0" w:color="auto"/>
              <w:left w:val="nil"/>
              <w:bottom w:val="single" w:sz="4" w:space="0" w:color="auto"/>
              <w:right w:val="nil"/>
            </w:tcBorders>
            <w:shd w:val="clear" w:color="auto" w:fill="FFFFFF"/>
            <w:vAlign w:val="center"/>
          </w:tcPr>
          <w:p w:rsidR="003A185E" w:rsidRPr="005E2487" w:rsidRDefault="003A185E" w:rsidP="00921DC1">
            <w:pPr>
              <w:ind w:left="110"/>
              <w:rPr>
                <w:sz w:val="18"/>
                <w:szCs w:val="18"/>
                <w:lang w:val="ru-RU"/>
              </w:rPr>
            </w:pPr>
            <w:r w:rsidRPr="005E2487">
              <w:rPr>
                <w:sz w:val="18"/>
                <w:szCs w:val="18"/>
                <w:lang w:val="ru-RU"/>
              </w:rPr>
              <w:t>Уругвай</w:t>
            </w:r>
          </w:p>
        </w:tc>
        <w:tc>
          <w:tcPr>
            <w:tcW w:w="4699" w:type="dxa"/>
            <w:tcBorders>
              <w:top w:val="single" w:sz="4" w:space="0" w:color="auto"/>
              <w:left w:val="single" w:sz="4" w:space="0" w:color="auto"/>
              <w:bottom w:val="single" w:sz="4" w:space="0" w:color="auto"/>
              <w:right w:val="nil"/>
            </w:tcBorders>
            <w:shd w:val="clear" w:color="auto" w:fill="FFFFFF"/>
            <w:vAlign w:val="center"/>
          </w:tcPr>
          <w:p w:rsidR="003A185E" w:rsidRPr="005E2487" w:rsidRDefault="003A185E" w:rsidP="00921DC1">
            <w:pPr>
              <w:ind w:left="110"/>
              <w:rPr>
                <w:sz w:val="18"/>
                <w:szCs w:val="18"/>
                <w:lang w:val="ru-RU"/>
              </w:rPr>
            </w:pPr>
            <w:r w:rsidRPr="005E2487">
              <w:rPr>
                <w:sz w:val="18"/>
                <w:szCs w:val="18"/>
                <w:lang w:val="ru-RU"/>
              </w:rPr>
              <w:t>Сектор развития</w:t>
            </w:r>
          </w:p>
        </w:tc>
      </w:tr>
      <w:tr w:rsidR="003A185E" w:rsidRPr="00760543" w:rsidTr="00921DC1">
        <w:trPr>
          <w:trHeight w:val="340"/>
        </w:trPr>
        <w:tc>
          <w:tcPr>
            <w:tcW w:w="4290" w:type="dxa"/>
            <w:tcBorders>
              <w:top w:val="single" w:sz="4" w:space="0" w:color="auto"/>
              <w:left w:val="nil"/>
              <w:bottom w:val="single" w:sz="4" w:space="0" w:color="auto"/>
              <w:right w:val="nil"/>
            </w:tcBorders>
            <w:shd w:val="clear" w:color="auto" w:fill="FFFFFF"/>
            <w:vAlign w:val="center"/>
          </w:tcPr>
          <w:p w:rsidR="003A185E" w:rsidRPr="005E2487" w:rsidRDefault="003A185E" w:rsidP="00921DC1">
            <w:pPr>
              <w:ind w:left="110"/>
              <w:rPr>
                <w:sz w:val="18"/>
                <w:szCs w:val="18"/>
                <w:lang w:val="ru-RU"/>
              </w:rPr>
            </w:pPr>
            <w:r w:rsidRPr="005E2487">
              <w:rPr>
                <w:sz w:val="18"/>
                <w:szCs w:val="18"/>
                <w:lang w:val="ru-RU"/>
              </w:rPr>
              <w:t>Соединенные Штаты Америки / Творческие отрасли</w:t>
            </w:r>
          </w:p>
        </w:tc>
        <w:tc>
          <w:tcPr>
            <w:tcW w:w="4699" w:type="dxa"/>
            <w:tcBorders>
              <w:top w:val="single" w:sz="4" w:space="0" w:color="auto"/>
              <w:left w:val="single" w:sz="4" w:space="0" w:color="auto"/>
              <w:bottom w:val="single" w:sz="4" w:space="0" w:color="auto"/>
              <w:right w:val="nil"/>
            </w:tcBorders>
            <w:shd w:val="clear" w:color="auto" w:fill="FFFFFF"/>
            <w:vAlign w:val="center"/>
          </w:tcPr>
          <w:p w:rsidR="003A185E" w:rsidRPr="005E2487" w:rsidRDefault="003A185E" w:rsidP="00921DC1">
            <w:pPr>
              <w:ind w:left="110"/>
              <w:rPr>
                <w:sz w:val="18"/>
                <w:szCs w:val="18"/>
                <w:lang w:val="ru-RU"/>
              </w:rPr>
            </w:pPr>
            <w:r w:rsidRPr="005E2487">
              <w:rPr>
                <w:sz w:val="18"/>
                <w:szCs w:val="18"/>
                <w:lang w:val="ru-RU"/>
              </w:rPr>
              <w:t>Сектор культуры и творческих отраслей</w:t>
            </w:r>
          </w:p>
        </w:tc>
      </w:tr>
    </w:tbl>
    <w:p w:rsidR="00DC059F" w:rsidRPr="005E2487" w:rsidRDefault="00DC059F" w:rsidP="003A185E">
      <w:pPr>
        <w:rPr>
          <w:b/>
          <w:sz w:val="20"/>
          <w:lang w:val="ru-RU"/>
        </w:rPr>
      </w:pPr>
    </w:p>
    <w:p w:rsidR="00DC059F" w:rsidRPr="005E2487" w:rsidRDefault="00DC059F" w:rsidP="003A185E">
      <w:pPr>
        <w:rPr>
          <w:b/>
          <w:sz w:val="20"/>
          <w:lang w:val="ru-RU"/>
        </w:rPr>
      </w:pPr>
    </w:p>
    <w:p w:rsidR="00DC059F" w:rsidRPr="005E2487" w:rsidRDefault="003A185E" w:rsidP="003A185E">
      <w:pPr>
        <w:rPr>
          <w:b/>
          <w:sz w:val="20"/>
          <w:lang w:val="ru-RU"/>
        </w:rPr>
      </w:pPr>
      <w:r w:rsidRPr="005E2487">
        <w:rPr>
          <w:b/>
          <w:sz w:val="20"/>
          <w:lang w:val="ru-RU"/>
        </w:rPr>
        <w:br w:type="page"/>
      </w:r>
    </w:p>
    <w:p w:rsidR="00DC059F" w:rsidRPr="005E2487" w:rsidRDefault="003A185E" w:rsidP="003A185E">
      <w:pPr>
        <w:rPr>
          <w:b/>
          <w:sz w:val="20"/>
          <w:lang w:val="ru-RU"/>
        </w:rPr>
      </w:pPr>
      <w:r w:rsidRPr="005E2487">
        <w:rPr>
          <w:b/>
          <w:sz w:val="20"/>
          <w:lang w:val="ru-RU"/>
        </w:rPr>
        <w:lastRenderedPageBreak/>
        <w:t>АВСТРАЛИЯ I</w:t>
      </w:r>
    </w:p>
    <w:p w:rsidR="003A185E" w:rsidRPr="005E2487" w:rsidRDefault="003A185E" w:rsidP="003A185E">
      <w:pPr>
        <w:rPr>
          <w:b/>
          <w:sz w:val="20"/>
          <w:lang w:val="ru-RU"/>
        </w:rPr>
      </w:pPr>
    </w:p>
    <w:tbl>
      <w:tblPr>
        <w:tblW w:w="9214" w:type="dxa"/>
        <w:tblInd w:w="108" w:type="dxa"/>
        <w:tblLayout w:type="fixed"/>
        <w:tblLook w:val="0000" w:firstRow="0" w:lastRow="0" w:firstColumn="0" w:lastColumn="0" w:noHBand="0" w:noVBand="0"/>
      </w:tblPr>
      <w:tblGrid>
        <w:gridCol w:w="1843"/>
        <w:gridCol w:w="1135"/>
        <w:gridCol w:w="1559"/>
        <w:gridCol w:w="4677"/>
      </w:tblGrid>
      <w:tr w:rsidR="003A185E" w:rsidRPr="00760543" w:rsidTr="00921DC1">
        <w:trPr>
          <w:cantSplit/>
          <w:trHeight w:val="315"/>
        </w:trPr>
        <w:tc>
          <w:tcPr>
            <w:tcW w:w="9214" w:type="dxa"/>
            <w:gridSpan w:val="4"/>
            <w:shd w:val="clear" w:color="auto" w:fill="C6D9F1"/>
          </w:tcPr>
          <w:p w:rsidR="003A185E" w:rsidRPr="005E2487" w:rsidRDefault="003A185E" w:rsidP="00921DC1">
            <w:pPr>
              <w:keepNext/>
              <w:keepLines/>
              <w:tabs>
                <w:tab w:val="left" w:pos="1740"/>
              </w:tabs>
              <w:spacing w:before="120" w:after="120"/>
              <w:ind w:left="1740" w:hanging="1740"/>
              <w:rPr>
                <w:rFonts w:cs="Times New Roman"/>
                <w:sz w:val="18"/>
                <w:szCs w:val="18"/>
                <w:lang w:val="ru-RU"/>
              </w:rPr>
            </w:pPr>
            <w:r w:rsidRPr="005E2487">
              <w:rPr>
                <w:b/>
                <w:bCs/>
                <w:color w:val="000000"/>
                <w:sz w:val="16"/>
                <w:szCs w:val="16"/>
                <w:lang w:val="ru-RU"/>
              </w:rPr>
              <w:t>РЕЗУЛЬТАТ:</w:t>
            </w:r>
            <w:r w:rsidRPr="005E2487">
              <w:rPr>
                <w:bCs/>
                <w:sz w:val="16"/>
                <w:szCs w:val="16"/>
                <w:lang w:val="ru-RU"/>
              </w:rPr>
              <w:tab/>
              <w:t>VII.2. Использование платформ и инструментария, основанных на ИС, для целей распространения знаний, а также адаптации и передачи технологии развитыми странами развивающимся странам, особенно наименее развитым из них, в интересах решения глобальных задач</w:t>
            </w:r>
          </w:p>
        </w:tc>
      </w:tr>
      <w:tr w:rsidR="003A185E" w:rsidRPr="005E2487" w:rsidTr="00921DC1">
        <w:trPr>
          <w:cantSplit/>
          <w:trHeight w:val="487"/>
        </w:trPr>
        <w:tc>
          <w:tcPr>
            <w:tcW w:w="1843" w:type="dxa"/>
            <w:vAlign w:val="center"/>
          </w:tcPr>
          <w:p w:rsidR="003A185E" w:rsidRPr="005E2487" w:rsidRDefault="003A185E" w:rsidP="00921DC1">
            <w:pPr>
              <w:keepNext/>
              <w:keepLines/>
              <w:rPr>
                <w:b/>
                <w:bCs/>
                <w:sz w:val="16"/>
                <w:szCs w:val="16"/>
                <w:lang w:val="ru-RU"/>
              </w:rPr>
            </w:pPr>
            <w:r w:rsidRPr="005E2487">
              <w:rPr>
                <w:b/>
                <w:bCs/>
                <w:color w:val="000000"/>
                <w:sz w:val="16"/>
                <w:szCs w:val="16"/>
                <w:lang w:val="ru-RU"/>
              </w:rPr>
              <w:t>Вид деятельности</w:t>
            </w:r>
          </w:p>
        </w:tc>
        <w:tc>
          <w:tcPr>
            <w:tcW w:w="1135" w:type="dxa"/>
            <w:vAlign w:val="center"/>
          </w:tcPr>
          <w:p w:rsidR="003A185E" w:rsidRPr="005E2487" w:rsidRDefault="003A185E" w:rsidP="00921DC1">
            <w:pPr>
              <w:keepNext/>
              <w:keepLines/>
              <w:rPr>
                <w:sz w:val="16"/>
                <w:szCs w:val="16"/>
                <w:lang w:val="ru-RU"/>
              </w:rPr>
            </w:pPr>
            <w:r w:rsidRPr="005E2487">
              <w:rPr>
                <w:b/>
                <w:color w:val="000000"/>
                <w:sz w:val="16"/>
                <w:szCs w:val="16"/>
                <w:lang w:val="ru-RU"/>
              </w:rPr>
              <w:t>Сроки</w:t>
            </w:r>
          </w:p>
        </w:tc>
        <w:tc>
          <w:tcPr>
            <w:tcW w:w="1559" w:type="dxa"/>
            <w:vAlign w:val="center"/>
          </w:tcPr>
          <w:p w:rsidR="003A185E" w:rsidRPr="005E2487" w:rsidRDefault="003A185E" w:rsidP="00921DC1">
            <w:pPr>
              <w:keepNext/>
              <w:keepLines/>
              <w:rPr>
                <w:sz w:val="16"/>
                <w:szCs w:val="16"/>
                <w:lang w:val="ru-RU"/>
              </w:rPr>
            </w:pPr>
            <w:r w:rsidRPr="005E2487">
              <w:rPr>
                <w:b/>
                <w:color w:val="000000"/>
                <w:sz w:val="16"/>
                <w:szCs w:val="16"/>
                <w:lang w:val="ru-RU"/>
              </w:rPr>
              <w:t>Принимающая страна/</w:t>
            </w:r>
            <w:r w:rsidRPr="005E2487">
              <w:rPr>
                <w:color w:val="008080"/>
                <w:sz w:val="16"/>
                <w:szCs w:val="16"/>
                <w:lang w:val="ru-RU"/>
              </w:rPr>
              <w:t xml:space="preserve"> </w:t>
            </w:r>
            <w:r w:rsidRPr="005E2487">
              <w:rPr>
                <w:b/>
                <w:color w:val="000000"/>
                <w:sz w:val="16"/>
                <w:szCs w:val="16"/>
                <w:lang w:val="ru-RU"/>
              </w:rPr>
              <w:t>Получатели</w:t>
            </w:r>
          </w:p>
        </w:tc>
        <w:tc>
          <w:tcPr>
            <w:tcW w:w="4677" w:type="dxa"/>
            <w:vAlign w:val="center"/>
          </w:tcPr>
          <w:p w:rsidR="003A185E" w:rsidRPr="005E2487" w:rsidRDefault="003A185E" w:rsidP="00921DC1">
            <w:pPr>
              <w:keepNext/>
              <w:keepLines/>
              <w:rPr>
                <w:sz w:val="16"/>
                <w:szCs w:val="16"/>
                <w:lang w:val="ru-RU"/>
              </w:rPr>
            </w:pPr>
            <w:r w:rsidRPr="005E2487">
              <w:rPr>
                <w:b/>
                <w:color w:val="000000"/>
                <w:sz w:val="16"/>
                <w:szCs w:val="16"/>
                <w:lang w:val="ru-RU"/>
              </w:rPr>
              <w:t>Цели/описание</w:t>
            </w:r>
          </w:p>
        </w:tc>
      </w:tr>
      <w:tr w:rsidR="003A185E" w:rsidRPr="00760543" w:rsidTr="00921DC1">
        <w:trPr>
          <w:cantSplit/>
          <w:trHeight w:val="1362"/>
        </w:trPr>
        <w:tc>
          <w:tcPr>
            <w:tcW w:w="1843" w:type="dxa"/>
          </w:tcPr>
          <w:p w:rsidR="003A185E" w:rsidRPr="005E2487" w:rsidRDefault="003A185E" w:rsidP="00921DC1">
            <w:pPr>
              <w:spacing w:before="120" w:after="120"/>
              <w:rPr>
                <w:color w:val="000000"/>
                <w:sz w:val="16"/>
                <w:szCs w:val="16"/>
                <w:lang w:val="ru-RU"/>
              </w:rPr>
            </w:pPr>
            <w:r w:rsidRPr="005E2487">
              <w:rPr>
                <w:rFonts w:cs="Times New Roman"/>
                <w:color w:val="000000"/>
                <w:sz w:val="16"/>
                <w:szCs w:val="16"/>
                <w:lang w:val="ru-RU"/>
              </w:rPr>
              <w:t>Продолжение реализации договоренностей о длительных научных командировках африканских биологов и медиков в научно-исследовательские центры стран других континентов</w:t>
            </w:r>
          </w:p>
        </w:tc>
        <w:tc>
          <w:tcPr>
            <w:tcW w:w="1135" w:type="dxa"/>
          </w:tcPr>
          <w:p w:rsidR="003A185E" w:rsidRPr="005E2487" w:rsidRDefault="003A185E" w:rsidP="00921DC1">
            <w:pPr>
              <w:spacing w:before="120" w:after="120"/>
              <w:rPr>
                <w:color w:val="000000"/>
                <w:sz w:val="16"/>
                <w:szCs w:val="16"/>
                <w:lang w:val="ru-RU"/>
              </w:rPr>
            </w:pPr>
            <w:r w:rsidRPr="005E2487">
              <w:rPr>
                <w:rFonts w:cs="Times New Roman"/>
                <w:color w:val="000000"/>
                <w:sz w:val="16"/>
                <w:szCs w:val="16"/>
                <w:lang w:val="ru-RU"/>
              </w:rPr>
              <w:t>январь-март 2016 г.</w:t>
            </w:r>
          </w:p>
        </w:tc>
        <w:tc>
          <w:tcPr>
            <w:tcW w:w="1559" w:type="dxa"/>
          </w:tcPr>
          <w:p w:rsidR="003A185E" w:rsidRPr="005E2487" w:rsidRDefault="003A185E" w:rsidP="00921DC1">
            <w:pPr>
              <w:spacing w:before="120" w:after="120" w:line="276" w:lineRule="auto"/>
              <w:rPr>
                <w:color w:val="000000"/>
                <w:sz w:val="16"/>
                <w:szCs w:val="16"/>
                <w:lang w:val="ru-RU"/>
              </w:rPr>
            </w:pPr>
            <w:r w:rsidRPr="005E2487">
              <w:rPr>
                <w:rFonts w:cs="Times New Roman"/>
                <w:color w:val="000000"/>
                <w:sz w:val="16"/>
                <w:szCs w:val="16"/>
                <w:lang w:val="ru-RU"/>
              </w:rPr>
              <w:t xml:space="preserve">Калифорнийский университет в Сан-Диего (США) / </w:t>
            </w:r>
            <w:r w:rsidRPr="005E2487">
              <w:rPr>
                <w:rFonts w:cs="Times New Roman"/>
                <w:color w:val="000000"/>
                <w:sz w:val="16"/>
                <w:szCs w:val="16"/>
                <w:lang w:val="ru-RU"/>
              </w:rPr>
              <w:br/>
              <w:t>д-р Кристиан Агьяре и г-жа Кьере-Дэвис.</w:t>
            </w:r>
          </w:p>
        </w:tc>
        <w:tc>
          <w:tcPr>
            <w:tcW w:w="4677" w:type="dxa"/>
          </w:tcPr>
          <w:p w:rsidR="003A185E" w:rsidRPr="005E2487" w:rsidRDefault="003A185E" w:rsidP="00921DC1">
            <w:pPr>
              <w:spacing w:before="120" w:after="120"/>
              <w:rPr>
                <w:color w:val="000000"/>
                <w:sz w:val="16"/>
                <w:szCs w:val="16"/>
                <w:lang w:val="ru-RU"/>
              </w:rPr>
            </w:pPr>
            <w:r w:rsidRPr="005E2487">
              <w:rPr>
                <w:rFonts w:cs="Times New Roman"/>
                <w:color w:val="000000"/>
                <w:sz w:val="16"/>
                <w:szCs w:val="16"/>
                <w:lang w:val="ru-RU"/>
              </w:rPr>
              <w:t>Содействие (i) эффективному использованию ИС для решения одной из сложных задач глобального здравоохранения – проблемы остающихся без внимания тропических болезней (ОБВТБ), актуальной для многих НРС;  и (ii) передаче знаний ученым, особенно из НРС.  Были разработаны специализированные исследовательские программы, позволяющие их участникам повышать свою научную квалификацию и вносить значительный вклад в борьбу с ОБВТБ в их странах. Во время своего академического отпуска в Калифорнийском университете г-жа Кьере-Дэвис продолжила работу, начатую в той же лаборатории ее научным руководителем д-ром Кристианом Агьяре в качестве стипендиата WIPO Re:Search.  Этот проект стал свидетельством устойчивости результатов мероприятий по укреплению кадрового потенциала, проводимых в рамках стипендиальной программы WIPO Re:Search, а также их непосредственное значение с точки зрения накопления знаний учреждениями, в которых работают стипендиаты в своих странах.</w:t>
            </w:r>
          </w:p>
        </w:tc>
      </w:tr>
      <w:tr w:rsidR="003A185E" w:rsidRPr="00760543" w:rsidTr="00921DC1">
        <w:trPr>
          <w:cantSplit/>
          <w:trHeight w:val="1362"/>
        </w:trPr>
        <w:tc>
          <w:tcPr>
            <w:tcW w:w="1843" w:type="dxa"/>
          </w:tcPr>
          <w:p w:rsidR="003A185E" w:rsidRPr="005E2487" w:rsidRDefault="003A185E" w:rsidP="00921DC1">
            <w:pPr>
              <w:spacing w:before="120" w:after="120"/>
              <w:rPr>
                <w:rFonts w:cs="Times New Roman"/>
                <w:color w:val="000000"/>
                <w:sz w:val="16"/>
                <w:szCs w:val="16"/>
                <w:lang w:val="ru-RU"/>
              </w:rPr>
            </w:pPr>
            <w:r w:rsidRPr="005E2487">
              <w:rPr>
                <w:rFonts w:cs="Times New Roman"/>
                <w:sz w:val="16"/>
                <w:szCs w:val="16"/>
                <w:lang w:val="ru-RU"/>
              </w:rPr>
              <w:t>Подготовка доклада по глобальным проблемам «Обмен инновационными решениями и наращивание потенциала в области борьбы с остающимися без внимания тропическими болезнями: подборка материалов о стипендиальных проектах WIPO Re:Search»</w:t>
            </w:r>
          </w:p>
        </w:tc>
        <w:tc>
          <w:tcPr>
            <w:tcW w:w="1135" w:type="dxa"/>
          </w:tcPr>
          <w:p w:rsidR="003A185E" w:rsidRPr="005E2487" w:rsidRDefault="003A185E" w:rsidP="00921DC1">
            <w:pPr>
              <w:spacing w:before="120" w:after="120"/>
              <w:rPr>
                <w:rFonts w:cs="Times New Roman"/>
                <w:color w:val="000000"/>
                <w:sz w:val="16"/>
                <w:szCs w:val="16"/>
                <w:lang w:val="ru-RU"/>
              </w:rPr>
            </w:pPr>
            <w:r w:rsidRPr="005E2487">
              <w:rPr>
                <w:rFonts w:cs="Times New Roman"/>
                <w:color w:val="000000"/>
                <w:sz w:val="16"/>
                <w:szCs w:val="16"/>
                <w:lang w:val="ru-RU"/>
              </w:rPr>
              <w:t>январь-июль 2016 г.</w:t>
            </w:r>
          </w:p>
        </w:tc>
        <w:tc>
          <w:tcPr>
            <w:tcW w:w="1559" w:type="dxa"/>
          </w:tcPr>
          <w:p w:rsidR="003A185E" w:rsidRPr="005E2487" w:rsidRDefault="003A185E" w:rsidP="00921DC1">
            <w:pPr>
              <w:spacing w:before="120" w:after="120" w:line="276" w:lineRule="auto"/>
              <w:rPr>
                <w:rFonts w:cs="Times New Roman"/>
                <w:color w:val="000000"/>
                <w:sz w:val="16"/>
                <w:szCs w:val="16"/>
                <w:lang w:val="ru-RU"/>
              </w:rPr>
            </w:pPr>
            <w:r w:rsidRPr="005E2487">
              <w:rPr>
                <w:rFonts w:cs="Times New Roman"/>
                <w:color w:val="000000"/>
                <w:sz w:val="16"/>
                <w:szCs w:val="16"/>
                <w:lang w:val="ru-RU"/>
              </w:rPr>
              <w:t>Все страны</w:t>
            </w:r>
          </w:p>
        </w:tc>
        <w:tc>
          <w:tcPr>
            <w:tcW w:w="4677" w:type="dxa"/>
          </w:tcPr>
          <w:p w:rsidR="003A185E" w:rsidRPr="005E2487" w:rsidRDefault="003A185E" w:rsidP="00921DC1">
            <w:pPr>
              <w:spacing w:before="120" w:after="120"/>
              <w:rPr>
                <w:rFonts w:cs="Times New Roman"/>
                <w:sz w:val="16"/>
                <w:szCs w:val="16"/>
                <w:lang w:val="ru-RU"/>
              </w:rPr>
            </w:pPr>
            <w:r w:rsidRPr="005E2487">
              <w:rPr>
                <w:rFonts w:cs="Times New Roman"/>
                <w:color w:val="000000"/>
                <w:sz w:val="16"/>
                <w:szCs w:val="16"/>
                <w:lang w:val="ru-RU"/>
              </w:rPr>
              <w:t xml:space="preserve">Публикация, посвященная проектам 6 ученых, работавших в рамках программы научных стипендий/академических отпусков WIPO Re:Search, финансируемой ЦФ «Австралия I», показала важность таких партнерств как формы инвестирования в кадровый и институциональный потенциал соответствующих стран и стратегического инструмента </w:t>
            </w:r>
            <w:r w:rsidRPr="005E2487">
              <w:rPr>
                <w:snapToGrid w:val="0"/>
                <w:color w:val="000000"/>
                <w:sz w:val="16"/>
                <w:szCs w:val="16"/>
                <w:lang w:val="ru-RU"/>
              </w:rPr>
              <w:t>стимулировани</w:t>
            </w:r>
            <w:r w:rsidRPr="005E2487">
              <w:rPr>
                <w:rFonts w:cs="Times New Roman"/>
                <w:color w:val="000000"/>
                <w:sz w:val="16"/>
                <w:szCs w:val="16"/>
                <w:lang w:val="ru-RU"/>
              </w:rPr>
              <w:t>я долгосрочных исследований ОБВТБ в регионах преимущественного распространения заболеваний этого типа. Публикация также показала особую роль позиции донора (правительство Австралии), продемонстрировавшего готовность выполнять взятые на себя обязательства по поддержке таких программ, способных давать экспоненциальный позитивный эффект.</w:t>
            </w:r>
          </w:p>
        </w:tc>
      </w:tr>
    </w:tbl>
    <w:p w:rsidR="00DC059F" w:rsidRPr="005E2487" w:rsidRDefault="00DC059F" w:rsidP="003A185E">
      <w:pPr>
        <w:rPr>
          <w:rFonts w:cs="Times New Roman"/>
          <w:sz w:val="20"/>
          <w:szCs w:val="24"/>
          <w:lang w:val="ru-RU"/>
        </w:rPr>
      </w:pPr>
    </w:p>
    <w:p w:rsidR="00DC059F" w:rsidRPr="005E2487" w:rsidRDefault="00DC059F" w:rsidP="003A185E">
      <w:pPr>
        <w:rPr>
          <w:rFonts w:cs="Times New Roman"/>
          <w:sz w:val="20"/>
          <w:szCs w:val="24"/>
          <w:lang w:val="ru-RU"/>
        </w:rPr>
      </w:pPr>
    </w:p>
    <w:p w:rsidR="00DC059F" w:rsidRPr="005E2487" w:rsidRDefault="003A185E" w:rsidP="003A185E">
      <w:pPr>
        <w:rPr>
          <w:b/>
          <w:bCs/>
          <w:color w:val="000000"/>
          <w:sz w:val="20"/>
          <w:lang w:val="ru-RU"/>
        </w:rPr>
      </w:pPr>
      <w:r w:rsidRPr="005E2487">
        <w:rPr>
          <w:rFonts w:cs="Times New Roman"/>
          <w:b/>
          <w:sz w:val="20"/>
          <w:szCs w:val="24"/>
          <w:lang w:val="ru-RU"/>
        </w:rPr>
        <w:t>АВСТРАЛИЯ</w:t>
      </w:r>
      <w:r w:rsidRPr="005E2487">
        <w:rPr>
          <w:b/>
          <w:sz w:val="20"/>
          <w:szCs w:val="16"/>
          <w:lang w:val="ru-RU"/>
        </w:rPr>
        <w:t xml:space="preserve"> I: Взносы и расходы донора в 2016 г.</w:t>
      </w:r>
    </w:p>
    <w:p w:rsidR="003A185E" w:rsidRPr="005E2487" w:rsidRDefault="003A185E" w:rsidP="003A185E">
      <w:pPr>
        <w:rPr>
          <w:b/>
          <w:bCs/>
          <w:color w:val="000000"/>
          <w:sz w:val="20"/>
          <w:lang w:val="ru-RU"/>
        </w:rPr>
      </w:pPr>
    </w:p>
    <w:tbl>
      <w:tblPr>
        <w:tblW w:w="9060" w:type="dxa"/>
        <w:tblLayout w:type="fixed"/>
        <w:tblCellMar>
          <w:left w:w="0" w:type="dxa"/>
          <w:right w:w="0" w:type="dxa"/>
        </w:tblCellMar>
        <w:tblLook w:val="04A0" w:firstRow="1" w:lastRow="0" w:firstColumn="1" w:lastColumn="0" w:noHBand="0" w:noVBand="1"/>
      </w:tblPr>
      <w:tblGrid>
        <w:gridCol w:w="1812"/>
        <w:gridCol w:w="1812"/>
        <w:gridCol w:w="1812"/>
        <w:gridCol w:w="1812"/>
        <w:gridCol w:w="1812"/>
      </w:tblGrid>
      <w:tr w:rsidR="003A185E" w:rsidRPr="005E2487" w:rsidTr="00921DC1">
        <w:trPr>
          <w:trHeight w:val="544"/>
        </w:trPr>
        <w:tc>
          <w:tcPr>
            <w:tcW w:w="1812" w:type="dxa"/>
            <w:tcBorders>
              <w:top w:val="nil"/>
              <w:left w:val="nil"/>
              <w:bottom w:val="nil"/>
              <w:right w:val="nil"/>
            </w:tcBorders>
            <w:shd w:val="clear" w:color="000000" w:fill="C5D9F1"/>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Остаток на 31 декабря 2015 г.</w:t>
            </w:r>
          </w:p>
        </w:tc>
        <w:tc>
          <w:tcPr>
            <w:tcW w:w="1812" w:type="dxa"/>
            <w:tcBorders>
              <w:top w:val="nil"/>
              <w:left w:val="nil"/>
              <w:bottom w:val="nil"/>
              <w:right w:val="nil"/>
            </w:tcBorders>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Приход в 2016 г.</w:t>
            </w:r>
          </w:p>
        </w:tc>
        <w:tc>
          <w:tcPr>
            <w:tcW w:w="1812" w:type="dxa"/>
            <w:tcBorders>
              <w:top w:val="nil"/>
              <w:left w:val="nil"/>
              <w:bottom w:val="nil"/>
              <w:right w:val="nil"/>
            </w:tcBorders>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Расход в 2016 г.</w:t>
            </w:r>
          </w:p>
        </w:tc>
        <w:tc>
          <w:tcPr>
            <w:tcW w:w="1812" w:type="dxa"/>
            <w:tcBorders>
              <w:top w:val="nil"/>
              <w:left w:val="nil"/>
              <w:bottom w:val="nil"/>
              <w:right w:val="nil"/>
            </w:tcBorders>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Возмещение</w:t>
            </w:r>
          </w:p>
        </w:tc>
        <w:tc>
          <w:tcPr>
            <w:tcW w:w="1812" w:type="dxa"/>
            <w:tcBorders>
              <w:top w:val="nil"/>
              <w:left w:val="nil"/>
              <w:bottom w:val="nil"/>
              <w:right w:val="nil"/>
            </w:tcBorders>
            <w:shd w:val="clear" w:color="000000" w:fill="C5D9F1"/>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Остаток на 31 декабря 2016 г.</w:t>
            </w:r>
          </w:p>
        </w:tc>
      </w:tr>
      <w:tr w:rsidR="003A185E" w:rsidRPr="005E2487" w:rsidTr="00921DC1">
        <w:trPr>
          <w:trHeight w:val="356"/>
        </w:trPr>
        <w:tc>
          <w:tcPr>
            <w:tcW w:w="1812"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110 219</w:t>
            </w:r>
          </w:p>
        </w:tc>
        <w:tc>
          <w:tcPr>
            <w:tcW w:w="1812"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40</w:t>
            </w:r>
          </w:p>
        </w:tc>
        <w:tc>
          <w:tcPr>
            <w:tcW w:w="1812"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10 775</w:t>
            </w:r>
          </w:p>
        </w:tc>
        <w:tc>
          <w:tcPr>
            <w:tcW w:w="1812"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99 484</w:t>
            </w:r>
          </w:p>
        </w:tc>
        <w:tc>
          <w:tcPr>
            <w:tcW w:w="1812"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w:t>
            </w:r>
          </w:p>
        </w:tc>
      </w:tr>
    </w:tbl>
    <w:p w:rsidR="00DC059F" w:rsidRPr="005E2487" w:rsidRDefault="00DC059F" w:rsidP="003A185E">
      <w:pPr>
        <w:rPr>
          <w:b/>
          <w:bCs/>
          <w:color w:val="000000"/>
          <w:sz w:val="20"/>
          <w:lang w:val="ru-RU"/>
        </w:rPr>
      </w:pPr>
    </w:p>
    <w:p w:rsidR="00DC059F" w:rsidRPr="005E2487" w:rsidRDefault="00DC059F" w:rsidP="003A185E">
      <w:pPr>
        <w:rPr>
          <w:b/>
          <w:bCs/>
          <w:color w:val="000000"/>
          <w:sz w:val="20"/>
          <w:lang w:val="ru-RU"/>
        </w:rPr>
      </w:pPr>
    </w:p>
    <w:p w:rsidR="00DC059F" w:rsidRPr="005E2487" w:rsidRDefault="003A185E" w:rsidP="003A185E">
      <w:pPr>
        <w:rPr>
          <w:b/>
          <w:bCs/>
          <w:color w:val="000000"/>
          <w:sz w:val="16"/>
          <w:szCs w:val="16"/>
          <w:lang w:val="ru-RU"/>
        </w:rPr>
      </w:pPr>
      <w:r w:rsidRPr="005E2487">
        <w:rPr>
          <w:b/>
          <w:sz w:val="20"/>
          <w:lang w:val="ru-RU"/>
        </w:rPr>
        <w:br w:type="page"/>
      </w:r>
      <w:r w:rsidRPr="005E2487">
        <w:rPr>
          <w:b/>
          <w:sz w:val="20"/>
          <w:lang w:val="ru-RU"/>
        </w:rPr>
        <w:lastRenderedPageBreak/>
        <w:t>АВСТРАЛИЯ II</w:t>
      </w:r>
    </w:p>
    <w:p w:rsidR="003A185E" w:rsidRPr="005E2487" w:rsidRDefault="003A185E" w:rsidP="003A185E">
      <w:pPr>
        <w:rPr>
          <w:b/>
          <w:sz w:val="20"/>
          <w:lang w:val="ru-RU"/>
        </w:rPr>
      </w:pPr>
    </w:p>
    <w:tbl>
      <w:tblPr>
        <w:tblW w:w="9072" w:type="dxa"/>
        <w:tblInd w:w="108" w:type="dxa"/>
        <w:tblLayout w:type="fixed"/>
        <w:tblLook w:val="0000" w:firstRow="0" w:lastRow="0" w:firstColumn="0" w:lastColumn="0" w:noHBand="0" w:noVBand="0"/>
      </w:tblPr>
      <w:tblGrid>
        <w:gridCol w:w="1843"/>
        <w:gridCol w:w="1277"/>
        <w:gridCol w:w="1418"/>
        <w:gridCol w:w="4534"/>
      </w:tblGrid>
      <w:tr w:rsidR="003A185E" w:rsidRPr="00760543" w:rsidTr="00921DC1">
        <w:trPr>
          <w:cantSplit/>
        </w:trPr>
        <w:tc>
          <w:tcPr>
            <w:tcW w:w="9072" w:type="dxa"/>
            <w:gridSpan w:val="4"/>
            <w:shd w:val="clear" w:color="auto" w:fill="C6D9F1"/>
            <w:vAlign w:val="center"/>
          </w:tcPr>
          <w:p w:rsidR="003A185E" w:rsidRPr="005E2487" w:rsidRDefault="003A185E" w:rsidP="00921DC1">
            <w:pPr>
              <w:keepNext/>
              <w:keepLines/>
              <w:tabs>
                <w:tab w:val="left" w:pos="1740"/>
              </w:tabs>
              <w:spacing w:before="120" w:after="120"/>
              <w:ind w:left="1740" w:hanging="1740"/>
              <w:rPr>
                <w:b/>
                <w:bCs/>
                <w:sz w:val="16"/>
                <w:szCs w:val="16"/>
                <w:lang w:val="ru-RU"/>
              </w:rPr>
            </w:pPr>
            <w:r w:rsidRPr="005E2487">
              <w:rPr>
                <w:b/>
                <w:bCs/>
                <w:color w:val="000000"/>
                <w:sz w:val="16"/>
                <w:szCs w:val="16"/>
                <w:lang w:val="ru-RU"/>
              </w:rPr>
              <w:t>РЕЗУЛЬТАТ</w:t>
            </w:r>
            <w:r w:rsidRPr="005E2487">
              <w:rPr>
                <w:bCs/>
                <w:color w:val="000000"/>
                <w:sz w:val="16"/>
                <w:szCs w:val="16"/>
                <w:lang w:val="ru-RU"/>
              </w:rPr>
              <w:t>:</w:t>
            </w:r>
            <w:r w:rsidRPr="005E2487">
              <w:rPr>
                <w:bCs/>
                <w:color w:val="000000"/>
                <w:sz w:val="16"/>
                <w:szCs w:val="16"/>
                <w:lang w:val="ru-RU"/>
              </w:rPr>
              <w:tab/>
            </w:r>
            <w:r w:rsidRPr="005E2487">
              <w:rPr>
                <w:bCs/>
                <w:sz w:val="16"/>
                <w:szCs w:val="16"/>
                <w:lang w:val="ru-RU"/>
              </w:rPr>
              <w:t>III.1. Национальные стратегии и планы в области инноваций и ИС, согласующиеся с целями национального развития</w:t>
            </w:r>
          </w:p>
        </w:tc>
      </w:tr>
      <w:tr w:rsidR="003A185E" w:rsidRPr="005E2487" w:rsidTr="00921DC1">
        <w:trPr>
          <w:cantSplit/>
        </w:trPr>
        <w:tc>
          <w:tcPr>
            <w:tcW w:w="1843" w:type="dxa"/>
            <w:vAlign w:val="center"/>
          </w:tcPr>
          <w:p w:rsidR="003A185E" w:rsidRPr="005E2487" w:rsidRDefault="003A185E" w:rsidP="00921DC1">
            <w:pPr>
              <w:keepNext/>
              <w:keepLines/>
              <w:rPr>
                <w:b/>
                <w:bCs/>
                <w:sz w:val="16"/>
                <w:szCs w:val="16"/>
                <w:lang w:val="ru-RU"/>
              </w:rPr>
            </w:pPr>
            <w:r w:rsidRPr="005E2487">
              <w:rPr>
                <w:b/>
                <w:bCs/>
                <w:color w:val="000000"/>
                <w:sz w:val="16"/>
                <w:szCs w:val="16"/>
                <w:lang w:val="ru-RU"/>
              </w:rPr>
              <w:t>Вид деятельности</w:t>
            </w:r>
          </w:p>
        </w:tc>
        <w:tc>
          <w:tcPr>
            <w:tcW w:w="1277" w:type="dxa"/>
            <w:shd w:val="clear" w:color="auto" w:fill="auto"/>
            <w:tcMar>
              <w:top w:w="110"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Сроки</w:t>
            </w:r>
          </w:p>
        </w:tc>
        <w:tc>
          <w:tcPr>
            <w:tcW w:w="1418" w:type="dxa"/>
            <w:shd w:val="clear" w:color="auto" w:fill="auto"/>
            <w:tcMar>
              <w:top w:w="110"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Принимающая страна/</w:t>
            </w:r>
            <w:r w:rsidRPr="005E2487">
              <w:rPr>
                <w:color w:val="008080"/>
                <w:sz w:val="16"/>
                <w:szCs w:val="16"/>
                <w:lang w:val="ru-RU"/>
              </w:rPr>
              <w:t xml:space="preserve"> </w:t>
            </w:r>
            <w:r w:rsidRPr="005E2487">
              <w:rPr>
                <w:b/>
                <w:color w:val="000000"/>
                <w:sz w:val="16"/>
                <w:szCs w:val="16"/>
                <w:lang w:val="ru-RU"/>
              </w:rPr>
              <w:t>Получатели</w:t>
            </w:r>
          </w:p>
        </w:tc>
        <w:tc>
          <w:tcPr>
            <w:tcW w:w="4534" w:type="dxa"/>
            <w:shd w:val="clear" w:color="auto" w:fill="FFFFFF"/>
            <w:tcMar>
              <w:top w:w="110"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Цели/описание</w:t>
            </w:r>
          </w:p>
        </w:tc>
      </w:tr>
      <w:tr w:rsidR="003A185E" w:rsidRPr="00760543" w:rsidTr="00921DC1">
        <w:trPr>
          <w:cantSplit/>
          <w:trHeight w:val="2318"/>
        </w:trPr>
        <w:tc>
          <w:tcPr>
            <w:tcW w:w="1843" w:type="dxa"/>
          </w:tcPr>
          <w:p w:rsidR="003A185E" w:rsidRPr="005E2487" w:rsidRDefault="003A185E" w:rsidP="00921DC1">
            <w:pPr>
              <w:spacing w:before="60"/>
              <w:rPr>
                <w:color w:val="000000"/>
                <w:sz w:val="16"/>
                <w:szCs w:val="16"/>
                <w:lang w:val="ru-RU"/>
              </w:rPr>
            </w:pPr>
            <w:r w:rsidRPr="005E2487">
              <w:rPr>
                <w:rFonts w:cs="Times New Roman"/>
                <w:sz w:val="16"/>
                <w:szCs w:val="16"/>
                <w:lang w:val="ru-RU"/>
              </w:rPr>
              <w:t xml:space="preserve">Итоговые национальные консультационные совещания с </w:t>
            </w:r>
            <w:r w:rsidRPr="005E2487">
              <w:rPr>
                <w:sz w:val="16"/>
                <w:szCs w:val="16"/>
                <w:lang w:val="ru-RU"/>
              </w:rPr>
              <w:t>заинтересованными сторонами</w:t>
            </w:r>
            <w:r w:rsidRPr="005E2487">
              <w:rPr>
                <w:rFonts w:cs="Times New Roman"/>
                <w:sz w:val="16"/>
                <w:szCs w:val="16"/>
                <w:lang w:val="ru-RU"/>
              </w:rPr>
              <w:t>, посвященные доработке стратегии ИС для Кирибати</w:t>
            </w:r>
          </w:p>
        </w:tc>
        <w:tc>
          <w:tcPr>
            <w:tcW w:w="1277"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20-23 июня 2016 г.</w:t>
            </w:r>
          </w:p>
        </w:tc>
        <w:tc>
          <w:tcPr>
            <w:tcW w:w="1418"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Кирибати</w:t>
            </w:r>
          </w:p>
        </w:tc>
        <w:tc>
          <w:tcPr>
            <w:tcW w:w="4534" w:type="dxa"/>
          </w:tcPr>
          <w:p w:rsidR="00DC059F" w:rsidRPr="005E2487" w:rsidRDefault="003A185E" w:rsidP="00921DC1">
            <w:pPr>
              <w:autoSpaceDE w:val="0"/>
              <w:autoSpaceDN w:val="0"/>
              <w:adjustRightInd w:val="0"/>
              <w:spacing w:before="120" w:after="120"/>
              <w:rPr>
                <w:rFonts w:cs="Times New Roman"/>
                <w:sz w:val="16"/>
                <w:szCs w:val="16"/>
                <w:lang w:val="ru-RU"/>
              </w:rPr>
            </w:pPr>
            <w:r w:rsidRPr="005E2487">
              <w:rPr>
                <w:rFonts w:cs="Times New Roman"/>
                <w:sz w:val="16"/>
                <w:szCs w:val="16"/>
                <w:lang w:val="ru-RU"/>
              </w:rPr>
              <w:t xml:space="preserve">Совещания проводились с целью подтверждения обоснованности предварительного варианта политики ИС, переданного на </w:t>
            </w:r>
            <w:r w:rsidRPr="005E2487">
              <w:rPr>
                <w:rFonts w:cs="Times New Roman"/>
                <w:sz w:val="16"/>
                <w:szCs w:val="22"/>
                <w:lang w:val="ru-RU"/>
              </w:rPr>
              <w:t>рассмотрени</w:t>
            </w:r>
            <w:r w:rsidRPr="005E2487">
              <w:rPr>
                <w:rFonts w:cs="Times New Roman"/>
                <w:sz w:val="16"/>
                <w:szCs w:val="16"/>
                <w:lang w:val="ru-RU"/>
              </w:rPr>
              <w:t xml:space="preserve">е правительства Кирибати, в форме итоговых консультаций с национальными </w:t>
            </w:r>
            <w:r w:rsidRPr="005E2487">
              <w:rPr>
                <w:sz w:val="16"/>
                <w:szCs w:val="16"/>
                <w:lang w:val="ru-RU"/>
              </w:rPr>
              <w:t xml:space="preserve">заинтересованными сторонами для </w:t>
            </w:r>
            <w:r w:rsidRPr="005E2487">
              <w:rPr>
                <w:rFonts w:cs="Times New Roman"/>
                <w:sz w:val="16"/>
                <w:szCs w:val="16"/>
                <w:lang w:val="ru-RU"/>
              </w:rPr>
              <w:t>внесения любых изменений, необходимых до направления правительству окончательного варианта документа.  Предложенные изменения были также дополнительно проанализированы в порядке внутренних консультаций рядом подразделений ВОИС.</w:t>
            </w:r>
          </w:p>
          <w:p w:rsidR="003A185E" w:rsidRPr="005E2487" w:rsidRDefault="003A185E" w:rsidP="00921DC1">
            <w:pPr>
              <w:autoSpaceDE w:val="0"/>
              <w:autoSpaceDN w:val="0"/>
              <w:adjustRightInd w:val="0"/>
              <w:spacing w:before="120" w:after="120"/>
              <w:rPr>
                <w:color w:val="000000"/>
                <w:sz w:val="16"/>
                <w:szCs w:val="16"/>
                <w:lang w:val="ru-RU"/>
              </w:rPr>
            </w:pPr>
            <w:r w:rsidRPr="005E2487">
              <w:rPr>
                <w:rFonts w:cs="Times New Roman"/>
                <w:sz w:val="16"/>
                <w:szCs w:val="16"/>
                <w:lang w:val="ru-RU"/>
              </w:rPr>
              <w:t>После доработки проекта национальной стратегии ИС в результате еще одного раунда внутренних консультаций в ВОИС, 9 сентября 2016 г. он был направлен Генеральным директором ВОИС Министру торговли, промышленности и кооперативов Кирибати для рассмотрения и последующих решений национальных органов.  Далее национальные органы Кирибати подготовили меморандум, который был направлен в конце ноября 2016 г. Кабинету министров.</w:t>
            </w:r>
          </w:p>
        </w:tc>
      </w:tr>
      <w:tr w:rsidR="003A185E" w:rsidRPr="00760543" w:rsidTr="00921DC1">
        <w:trPr>
          <w:cantSplit/>
          <w:trHeight w:val="1751"/>
        </w:trPr>
        <w:tc>
          <w:tcPr>
            <w:tcW w:w="1843"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 xml:space="preserve">Первая </w:t>
            </w:r>
            <w:bookmarkStart w:id="113" w:name="c"/>
            <w:r w:rsidRPr="005E2487">
              <w:rPr>
                <w:color w:val="000000"/>
                <w:sz w:val="16"/>
                <w:szCs w:val="16"/>
                <w:lang w:val="ru-RU"/>
              </w:rPr>
              <w:t>миссия по оценке задач</w:t>
            </w:r>
            <w:bookmarkEnd w:id="113"/>
            <w:r w:rsidRPr="005E2487">
              <w:rPr>
                <w:color w:val="000000"/>
                <w:sz w:val="16"/>
                <w:szCs w:val="16"/>
                <w:lang w:val="ru-RU"/>
              </w:rPr>
              <w:t xml:space="preserve"> разработки национальной стратегии ИС для Лаосской Народно-Демократической Республики</w:t>
            </w:r>
          </w:p>
        </w:tc>
        <w:tc>
          <w:tcPr>
            <w:tcW w:w="1277"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26-28 апреля 2016 г.</w:t>
            </w:r>
          </w:p>
        </w:tc>
        <w:tc>
          <w:tcPr>
            <w:tcW w:w="1418"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Лаосская Народно-Демократичес</w:t>
            </w:r>
            <w:r w:rsidRPr="005E2487">
              <w:rPr>
                <w:color w:val="000000"/>
                <w:sz w:val="16"/>
                <w:szCs w:val="16"/>
                <w:lang w:val="ru-RU"/>
              </w:rPr>
              <w:softHyphen/>
              <w:t>кая Республика</w:t>
            </w:r>
          </w:p>
        </w:tc>
        <w:tc>
          <w:tcPr>
            <w:tcW w:w="4534" w:type="dxa"/>
          </w:tcPr>
          <w:p w:rsidR="003A185E" w:rsidRPr="005E2487" w:rsidRDefault="003A185E" w:rsidP="00921DC1">
            <w:pPr>
              <w:tabs>
                <w:tab w:val="left" w:pos="737"/>
              </w:tabs>
              <w:rPr>
                <w:color w:val="000000"/>
                <w:sz w:val="16"/>
                <w:szCs w:val="16"/>
                <w:lang w:val="ru-RU"/>
              </w:rPr>
            </w:pPr>
            <w:r w:rsidRPr="005E2487">
              <w:rPr>
                <w:sz w:val="16"/>
                <w:szCs w:val="16"/>
                <w:lang w:val="ru-RU"/>
              </w:rPr>
              <w:t>(i) Углубление понимания роли национальной стратегии ИС и ее связи с другими инструментами государственной политики, а также значения методологии и средств выработки такой стратегии;  (ii) обучение национальных экспертов методологии и применению таких средств;  (iii) проведение консультативных совещаний и протокольных встреч с Генеральным директором Департамента ИС и высокопоставленными должностными лицами Министерства науки и технологий и других профильных министерств для обсуждения сроков проведения мероприятий и дальнейших шагов и обеспечения политической воли этих органов к принятию таких последующих шагов.</w:t>
            </w:r>
          </w:p>
        </w:tc>
      </w:tr>
      <w:tr w:rsidR="003A185E" w:rsidRPr="00760543" w:rsidTr="00921DC1">
        <w:trPr>
          <w:cantSplit/>
          <w:trHeight w:val="3159"/>
        </w:trPr>
        <w:tc>
          <w:tcPr>
            <w:tcW w:w="1843"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Кабинетное исследование и опросы для определения текущего состояния, проведенные проектной группой (1 международный консультант, 2 национальных эксперта и группа специалистов, выделенных для работы в проекте Департаментом ИС при Министерстве науки и технологий) в рамках разработки национальной стратегии ИС для Лаосской Народно-Демократической Республики</w:t>
            </w:r>
          </w:p>
        </w:tc>
        <w:tc>
          <w:tcPr>
            <w:tcW w:w="1277"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май-июль 2016 г.</w:t>
            </w:r>
          </w:p>
        </w:tc>
        <w:tc>
          <w:tcPr>
            <w:tcW w:w="1418"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Лаосская Народно-Демократичес</w:t>
            </w:r>
            <w:r w:rsidRPr="005E2487">
              <w:rPr>
                <w:color w:val="000000"/>
                <w:sz w:val="16"/>
                <w:szCs w:val="16"/>
                <w:lang w:val="ru-RU"/>
              </w:rPr>
              <w:softHyphen/>
              <w:t>кая Республика</w:t>
            </w:r>
          </w:p>
        </w:tc>
        <w:tc>
          <w:tcPr>
            <w:tcW w:w="4534"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(i) Критический анализ существующей базы нормативного регулирования для составления комплексной картины целей, стратегий и политики национального развития страны и определения методов согласования и интеграции национальной стратегии в области ИС с  приоритетами страны в области национального развития;  (ii) получение ясной картины текущей ситуации в области ИС в стране (на основе аудита механизмов интеллектуальной собственности или проведения опросов для определения текущего состояния), ее отрицательных и положительных сторон и потенциальных возможностей, а также определение на основе полученной информации тех потребностей, которые должны учитываться при выработке национальной стратегии в области ИС.</w:t>
            </w:r>
          </w:p>
        </w:tc>
      </w:tr>
      <w:tr w:rsidR="003A185E" w:rsidRPr="00760543" w:rsidTr="00921DC1">
        <w:trPr>
          <w:cantSplit/>
          <w:trHeight w:val="473"/>
        </w:trPr>
        <w:tc>
          <w:tcPr>
            <w:tcW w:w="1843"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Национальные консультативные совещания по выработке национальной стратегии ИС</w:t>
            </w:r>
          </w:p>
        </w:tc>
        <w:tc>
          <w:tcPr>
            <w:tcW w:w="1277"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1-5 августа 2016 г.</w:t>
            </w:r>
          </w:p>
        </w:tc>
        <w:tc>
          <w:tcPr>
            <w:tcW w:w="1418"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Лаосская Народно-Демократичес</w:t>
            </w:r>
            <w:r w:rsidRPr="005E2487">
              <w:rPr>
                <w:color w:val="000000"/>
                <w:sz w:val="16"/>
                <w:szCs w:val="16"/>
                <w:lang w:val="ru-RU"/>
              </w:rPr>
              <w:softHyphen/>
              <w:t>кая Республика</w:t>
            </w:r>
          </w:p>
        </w:tc>
        <w:tc>
          <w:tcPr>
            <w:tcW w:w="4534"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Предоставление участникам результатов/ первоначальных выводов мероприятий по сбору данных (кабинетного исследования и опроса) и участие в их обсуждении с соответствующими национальными органами и партнерскими группами для подтверждения обоснованности результатов/первоначальных выводов проведенного аудита и, при необходимости, принятия решений о сборе дополнительной информации, мнений и данных</w:t>
            </w:r>
          </w:p>
        </w:tc>
      </w:tr>
      <w:tr w:rsidR="003A185E" w:rsidRPr="00760543" w:rsidTr="00921DC1">
        <w:trPr>
          <w:cantSplit/>
          <w:trHeight w:val="1564"/>
        </w:trPr>
        <w:tc>
          <w:tcPr>
            <w:tcW w:w="1843"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lastRenderedPageBreak/>
              <w:t xml:space="preserve">Разработка предварительного варианта национальной стратегии ИС </w:t>
            </w:r>
          </w:p>
        </w:tc>
        <w:tc>
          <w:tcPr>
            <w:tcW w:w="1277"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сентябрь-декабрь 2016 г.</w:t>
            </w:r>
          </w:p>
        </w:tc>
        <w:tc>
          <w:tcPr>
            <w:tcW w:w="1418"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Лаосская Народно-Демократичес</w:t>
            </w:r>
            <w:r w:rsidRPr="005E2487">
              <w:rPr>
                <w:color w:val="000000"/>
                <w:sz w:val="16"/>
                <w:szCs w:val="16"/>
                <w:lang w:val="ru-RU"/>
              </w:rPr>
              <w:softHyphen/>
              <w:t>кая Республика</w:t>
            </w:r>
          </w:p>
        </w:tc>
        <w:tc>
          <w:tcPr>
            <w:tcW w:w="4534"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 xml:space="preserve">Разработка предварительного варианта национальной стратегии в области ИС и плана действий, учитывающих предложения, мнения и рекомендации, выработанные в ходе национальных консультаций и определение ключевых стратегических целей и приоритетов в области ИС по секторам экономики и для страны в целом. В процессе разработки документа участники проектной группы активно взаимодействовали с ВОИС по вопросам анализа и доработки проекта стратегии, а также сбора дополнительных документов и информации. </w:t>
            </w:r>
          </w:p>
        </w:tc>
      </w:tr>
      <w:tr w:rsidR="003A185E" w:rsidRPr="00760543" w:rsidTr="00921DC1">
        <w:trPr>
          <w:cantSplit/>
          <w:trHeight w:val="1129"/>
        </w:trPr>
        <w:tc>
          <w:tcPr>
            <w:tcW w:w="1843"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rFonts w:cs="Times New Roman"/>
                <w:sz w:val="16"/>
                <w:szCs w:val="16"/>
                <w:lang w:val="ru-RU"/>
              </w:rPr>
              <w:t>Национальный практикум на тему «Авторское право и смежные права» для заинтересованных сторон и консультативные совещания</w:t>
            </w:r>
          </w:p>
        </w:tc>
        <w:tc>
          <w:tcPr>
            <w:tcW w:w="1277"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rFonts w:cs="Times New Roman"/>
                <w:sz w:val="16"/>
                <w:szCs w:val="16"/>
                <w:lang w:val="ru-RU"/>
              </w:rPr>
              <w:t>24-26 октября 2016 г.</w:t>
            </w:r>
          </w:p>
        </w:tc>
        <w:tc>
          <w:tcPr>
            <w:tcW w:w="1418"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Тонга</w:t>
            </w:r>
          </w:p>
        </w:tc>
        <w:tc>
          <w:tcPr>
            <w:tcW w:w="4534"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rFonts w:cs="Times New Roman"/>
                <w:sz w:val="16"/>
                <w:szCs w:val="16"/>
                <w:lang w:val="ru-RU"/>
              </w:rPr>
              <w:t>Повышение компетенции и информированности государственных служащих и заинтересованных сторон в вопросах актуальности и значения авторского права для культурного и экономического развития.</w:t>
            </w:r>
          </w:p>
        </w:tc>
      </w:tr>
    </w:tbl>
    <w:p w:rsidR="00DC059F" w:rsidRPr="005E2487" w:rsidRDefault="00DC059F" w:rsidP="003A185E">
      <w:pPr>
        <w:rPr>
          <w:sz w:val="20"/>
          <w:lang w:val="ru-RU"/>
        </w:rPr>
      </w:pPr>
    </w:p>
    <w:p w:rsidR="00DC059F" w:rsidRPr="005E2487" w:rsidRDefault="00DC059F" w:rsidP="003A185E">
      <w:pPr>
        <w:rPr>
          <w:sz w:val="20"/>
          <w:lang w:val="ru-RU"/>
        </w:rPr>
      </w:pPr>
    </w:p>
    <w:p w:rsidR="00DC059F" w:rsidRPr="005E2487" w:rsidRDefault="003A185E" w:rsidP="003A185E">
      <w:pPr>
        <w:rPr>
          <w:b/>
          <w:bCs/>
          <w:color w:val="000000"/>
          <w:sz w:val="20"/>
          <w:lang w:val="ru-RU"/>
        </w:rPr>
      </w:pPr>
      <w:r w:rsidRPr="005E2487">
        <w:rPr>
          <w:b/>
          <w:sz w:val="20"/>
          <w:lang w:val="ru-RU"/>
        </w:rPr>
        <w:t xml:space="preserve">АВСТРАЛИЯ II: </w:t>
      </w:r>
      <w:r w:rsidRPr="005E2487">
        <w:rPr>
          <w:b/>
          <w:bCs/>
          <w:color w:val="000000"/>
          <w:sz w:val="20"/>
          <w:lang w:val="ru-RU"/>
        </w:rPr>
        <w:t>Взносы и расходы донора в 2016 г.</w:t>
      </w:r>
    </w:p>
    <w:p w:rsidR="003A185E" w:rsidRPr="005E2487" w:rsidRDefault="003A185E" w:rsidP="003A185E">
      <w:pPr>
        <w:rPr>
          <w:b/>
          <w:sz w:val="20"/>
          <w:lang w:val="ru-RU"/>
        </w:rPr>
      </w:pPr>
    </w:p>
    <w:tbl>
      <w:tblPr>
        <w:tblW w:w="9214" w:type="dxa"/>
        <w:tblInd w:w="108" w:type="dxa"/>
        <w:tblLayout w:type="fixed"/>
        <w:tblLook w:val="04A0" w:firstRow="1" w:lastRow="0" w:firstColumn="1" w:lastColumn="0" w:noHBand="0" w:noVBand="1"/>
      </w:tblPr>
      <w:tblGrid>
        <w:gridCol w:w="1842"/>
        <w:gridCol w:w="1843"/>
        <w:gridCol w:w="1843"/>
        <w:gridCol w:w="1843"/>
        <w:gridCol w:w="1843"/>
      </w:tblGrid>
      <w:tr w:rsidR="003A185E" w:rsidRPr="005E2487" w:rsidTr="00921DC1">
        <w:trPr>
          <w:trHeight w:val="544"/>
        </w:trPr>
        <w:tc>
          <w:tcPr>
            <w:tcW w:w="1842" w:type="dxa"/>
            <w:shd w:val="clear" w:color="000000" w:fill="C5D9F1"/>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Остаток на 31 декабря 2015 г.</w:t>
            </w:r>
          </w:p>
        </w:tc>
        <w:tc>
          <w:tcPr>
            <w:tcW w:w="1843" w:type="dxa"/>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Приход в 2016 г.</w:t>
            </w:r>
          </w:p>
        </w:tc>
        <w:tc>
          <w:tcPr>
            <w:tcW w:w="1843" w:type="dxa"/>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Расход в 2016 г.</w:t>
            </w:r>
          </w:p>
        </w:tc>
        <w:tc>
          <w:tcPr>
            <w:tcW w:w="1843" w:type="dxa"/>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Возмещение</w:t>
            </w:r>
          </w:p>
        </w:tc>
        <w:tc>
          <w:tcPr>
            <w:tcW w:w="1843" w:type="dxa"/>
            <w:shd w:val="clear" w:color="000000" w:fill="C5D9F1"/>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Остаток на 31 декабря 2016 г.</w:t>
            </w:r>
          </w:p>
        </w:tc>
      </w:tr>
      <w:tr w:rsidR="003A185E" w:rsidRPr="005E2487" w:rsidTr="00921DC1">
        <w:trPr>
          <w:trHeight w:val="357"/>
        </w:trPr>
        <w:tc>
          <w:tcPr>
            <w:tcW w:w="1842" w:type="dxa"/>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w:t>
            </w:r>
          </w:p>
        </w:tc>
        <w:tc>
          <w:tcPr>
            <w:tcW w:w="1843" w:type="dxa"/>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1 301 725</w:t>
            </w:r>
          </w:p>
        </w:tc>
        <w:tc>
          <w:tcPr>
            <w:tcW w:w="1843" w:type="dxa"/>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138 023</w:t>
            </w:r>
          </w:p>
        </w:tc>
        <w:tc>
          <w:tcPr>
            <w:tcW w:w="1843" w:type="dxa"/>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w:t>
            </w:r>
          </w:p>
        </w:tc>
        <w:tc>
          <w:tcPr>
            <w:tcW w:w="1843" w:type="dxa"/>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1 163 701</w:t>
            </w:r>
          </w:p>
        </w:tc>
      </w:tr>
    </w:tbl>
    <w:p w:rsidR="00DC059F" w:rsidRPr="005E2487" w:rsidRDefault="00DC059F" w:rsidP="003A185E">
      <w:pPr>
        <w:rPr>
          <w:sz w:val="20"/>
          <w:lang w:val="ru-RU"/>
        </w:rPr>
      </w:pPr>
    </w:p>
    <w:p w:rsidR="00DC059F" w:rsidRPr="005E2487" w:rsidRDefault="00DC059F" w:rsidP="003A185E">
      <w:pPr>
        <w:rPr>
          <w:sz w:val="20"/>
          <w:lang w:val="ru-RU"/>
        </w:rPr>
      </w:pPr>
    </w:p>
    <w:p w:rsidR="00DC059F" w:rsidRPr="005E2487" w:rsidRDefault="003A185E" w:rsidP="003A185E">
      <w:pPr>
        <w:keepNext/>
        <w:keepLines/>
        <w:rPr>
          <w:b/>
          <w:sz w:val="20"/>
          <w:lang w:val="ru-RU"/>
        </w:rPr>
      </w:pPr>
      <w:r w:rsidRPr="005E2487">
        <w:rPr>
          <w:b/>
          <w:color w:val="000000"/>
          <w:sz w:val="20"/>
          <w:lang w:val="ru-RU"/>
        </w:rPr>
        <w:t>БРАЗИЛИЯ – ЮГ</w:t>
      </w:r>
    </w:p>
    <w:p w:rsidR="003A185E" w:rsidRPr="005E2487" w:rsidRDefault="003A185E" w:rsidP="003A185E">
      <w:pPr>
        <w:keepNext/>
        <w:keepLines/>
        <w:rPr>
          <w:sz w:val="20"/>
          <w:lang w:val="ru-RU"/>
        </w:rPr>
      </w:pPr>
    </w:p>
    <w:tbl>
      <w:tblPr>
        <w:tblW w:w="9214" w:type="dxa"/>
        <w:tblInd w:w="108" w:type="dxa"/>
        <w:tblLayout w:type="fixed"/>
        <w:tblLook w:val="0000" w:firstRow="0" w:lastRow="0" w:firstColumn="0" w:lastColumn="0" w:noHBand="0" w:noVBand="0"/>
      </w:tblPr>
      <w:tblGrid>
        <w:gridCol w:w="1843"/>
        <w:gridCol w:w="1217"/>
        <w:gridCol w:w="1902"/>
        <w:gridCol w:w="4252"/>
      </w:tblGrid>
      <w:tr w:rsidR="003A185E" w:rsidRPr="00760543" w:rsidTr="00921DC1">
        <w:trPr>
          <w:cantSplit/>
          <w:trHeight w:val="315"/>
        </w:trPr>
        <w:tc>
          <w:tcPr>
            <w:tcW w:w="9214" w:type="dxa"/>
            <w:gridSpan w:val="4"/>
            <w:shd w:val="clear" w:color="auto" w:fill="C6D9F1"/>
          </w:tcPr>
          <w:p w:rsidR="003A185E" w:rsidRPr="005E2487" w:rsidRDefault="003A185E" w:rsidP="00921DC1">
            <w:pPr>
              <w:keepNext/>
              <w:keepLines/>
              <w:tabs>
                <w:tab w:val="left" w:pos="1740"/>
              </w:tabs>
              <w:spacing w:before="120" w:after="120"/>
              <w:ind w:left="1740" w:hanging="1740"/>
              <w:rPr>
                <w:color w:val="000000"/>
                <w:sz w:val="16"/>
                <w:szCs w:val="16"/>
                <w:lang w:val="ru-RU"/>
              </w:rPr>
            </w:pPr>
            <w:r w:rsidRPr="005E2487">
              <w:rPr>
                <w:b/>
                <w:bCs/>
                <w:color w:val="000000"/>
                <w:sz w:val="16"/>
                <w:szCs w:val="16"/>
                <w:lang w:val="ru-RU"/>
              </w:rPr>
              <w:t>РЕЗУЛЬТАТ:</w:t>
            </w:r>
            <w:r w:rsidRPr="005E2487">
              <w:rPr>
                <w:bCs/>
                <w:sz w:val="16"/>
                <w:szCs w:val="16"/>
                <w:lang w:val="ru-RU"/>
              </w:rPr>
              <w:tab/>
              <w:t>III.2. Улучшенный потенциал кадровых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3A185E" w:rsidRPr="005E2487" w:rsidTr="00921DC1">
        <w:trPr>
          <w:cantSplit/>
          <w:trHeight w:val="402"/>
        </w:trPr>
        <w:tc>
          <w:tcPr>
            <w:tcW w:w="1843" w:type="dxa"/>
            <w:vAlign w:val="center"/>
          </w:tcPr>
          <w:p w:rsidR="003A185E" w:rsidRPr="005E2487" w:rsidRDefault="003A185E" w:rsidP="00921DC1">
            <w:pPr>
              <w:keepNext/>
              <w:keepLines/>
              <w:rPr>
                <w:b/>
                <w:bCs/>
                <w:sz w:val="16"/>
                <w:szCs w:val="16"/>
                <w:lang w:val="ru-RU"/>
              </w:rPr>
            </w:pPr>
            <w:r w:rsidRPr="005E2487">
              <w:rPr>
                <w:b/>
                <w:bCs/>
                <w:color w:val="000000"/>
                <w:sz w:val="16"/>
                <w:szCs w:val="16"/>
                <w:lang w:val="ru-RU"/>
              </w:rPr>
              <w:t>Вид деятельности</w:t>
            </w:r>
          </w:p>
        </w:tc>
        <w:tc>
          <w:tcPr>
            <w:tcW w:w="1217" w:type="dxa"/>
            <w:vAlign w:val="center"/>
          </w:tcPr>
          <w:p w:rsidR="003A185E" w:rsidRPr="005E2487" w:rsidRDefault="003A185E" w:rsidP="00921DC1">
            <w:pPr>
              <w:keepNext/>
              <w:keepLines/>
              <w:rPr>
                <w:sz w:val="16"/>
                <w:szCs w:val="16"/>
                <w:lang w:val="ru-RU"/>
              </w:rPr>
            </w:pPr>
            <w:r w:rsidRPr="005E2487">
              <w:rPr>
                <w:b/>
                <w:color w:val="000000"/>
                <w:sz w:val="16"/>
                <w:szCs w:val="16"/>
                <w:lang w:val="ru-RU"/>
              </w:rPr>
              <w:t>Сроки</w:t>
            </w:r>
          </w:p>
        </w:tc>
        <w:tc>
          <w:tcPr>
            <w:tcW w:w="1902" w:type="dxa"/>
            <w:vAlign w:val="center"/>
          </w:tcPr>
          <w:p w:rsidR="003A185E" w:rsidRPr="005E2487" w:rsidRDefault="003A185E" w:rsidP="00921DC1">
            <w:pPr>
              <w:keepNext/>
              <w:keepLines/>
              <w:rPr>
                <w:sz w:val="16"/>
                <w:szCs w:val="16"/>
                <w:lang w:val="ru-RU"/>
              </w:rPr>
            </w:pPr>
            <w:r w:rsidRPr="005E2487">
              <w:rPr>
                <w:b/>
                <w:color w:val="000000"/>
                <w:sz w:val="16"/>
                <w:szCs w:val="16"/>
                <w:lang w:val="ru-RU"/>
              </w:rPr>
              <w:t>Принимающая страна/</w:t>
            </w:r>
            <w:r w:rsidRPr="005E2487">
              <w:rPr>
                <w:color w:val="008080"/>
                <w:sz w:val="16"/>
                <w:szCs w:val="16"/>
                <w:lang w:val="ru-RU"/>
              </w:rPr>
              <w:t xml:space="preserve"> </w:t>
            </w:r>
            <w:r w:rsidRPr="005E2487">
              <w:rPr>
                <w:b/>
                <w:color w:val="000000"/>
                <w:sz w:val="16"/>
                <w:szCs w:val="16"/>
                <w:lang w:val="ru-RU"/>
              </w:rPr>
              <w:t>Получатели</w:t>
            </w:r>
          </w:p>
        </w:tc>
        <w:tc>
          <w:tcPr>
            <w:tcW w:w="4252" w:type="dxa"/>
            <w:vAlign w:val="center"/>
          </w:tcPr>
          <w:p w:rsidR="003A185E" w:rsidRPr="005E2487" w:rsidRDefault="003A185E" w:rsidP="00921DC1">
            <w:pPr>
              <w:keepNext/>
              <w:keepLines/>
              <w:rPr>
                <w:sz w:val="16"/>
                <w:szCs w:val="16"/>
                <w:lang w:val="ru-RU"/>
              </w:rPr>
            </w:pPr>
            <w:r w:rsidRPr="005E2487">
              <w:rPr>
                <w:b/>
                <w:color w:val="000000"/>
                <w:sz w:val="16"/>
                <w:szCs w:val="16"/>
                <w:lang w:val="ru-RU"/>
              </w:rPr>
              <w:t>Цели/описание</w:t>
            </w:r>
          </w:p>
        </w:tc>
      </w:tr>
      <w:tr w:rsidR="003A185E" w:rsidRPr="00760543" w:rsidTr="00921DC1">
        <w:trPr>
          <w:cantSplit/>
          <w:trHeight w:val="473"/>
        </w:trPr>
        <w:tc>
          <w:tcPr>
            <w:tcW w:w="1843"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XV региональный семинар по вопросам ИС для судей и работников прокуратуры стран Латинской Америки</w:t>
            </w:r>
          </w:p>
        </w:tc>
        <w:tc>
          <w:tcPr>
            <w:tcW w:w="1217"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23-25 мая 2016 г.</w:t>
            </w:r>
          </w:p>
        </w:tc>
        <w:tc>
          <w:tcPr>
            <w:tcW w:w="1902"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 xml:space="preserve">Бразилия / 30 участников из Чили, Колумбии, Коста-Рики, Кубы, Доминиканской Республики, Эквадора, Сальвадора, Гватемалы, Гондураса, Мексики, </w:t>
            </w:r>
            <w:r w:rsidR="000F7138" w:rsidRPr="005E2487">
              <w:rPr>
                <w:color w:val="000000"/>
                <w:sz w:val="16"/>
                <w:szCs w:val="16"/>
                <w:lang w:val="ru-RU"/>
              </w:rPr>
              <w:t>Никарагуа,</w:t>
            </w:r>
            <w:r w:rsidR="000F7138">
              <w:rPr>
                <w:color w:val="000000"/>
                <w:sz w:val="16"/>
                <w:szCs w:val="16"/>
                <w:lang w:val="ru-RU"/>
              </w:rPr>
              <w:t xml:space="preserve"> </w:t>
            </w:r>
            <w:r w:rsidR="000F7138" w:rsidRPr="005E2487">
              <w:rPr>
                <w:color w:val="000000"/>
                <w:sz w:val="16"/>
                <w:szCs w:val="16"/>
                <w:lang w:val="ru-RU"/>
              </w:rPr>
              <w:t>Панамы</w:t>
            </w:r>
            <w:r w:rsidRPr="005E2487">
              <w:rPr>
                <w:color w:val="000000"/>
                <w:sz w:val="16"/>
                <w:szCs w:val="16"/>
                <w:lang w:val="ru-RU"/>
              </w:rPr>
              <w:t>, Парагвая, Перу</w:t>
            </w:r>
          </w:p>
        </w:tc>
        <w:tc>
          <w:tcPr>
            <w:tcW w:w="4252" w:type="dxa"/>
          </w:tcPr>
          <w:p w:rsidR="00DC059F"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 xml:space="preserve">(i) </w:t>
            </w:r>
            <w:r w:rsidRPr="005E2487">
              <w:rPr>
                <w:snapToGrid w:val="0"/>
                <w:color w:val="000000"/>
                <w:sz w:val="16"/>
                <w:szCs w:val="16"/>
                <w:lang w:val="ru-RU"/>
              </w:rPr>
              <w:t>Стимулировани</w:t>
            </w:r>
            <w:r w:rsidRPr="005E2487">
              <w:rPr>
                <w:color w:val="000000"/>
                <w:sz w:val="16"/>
                <w:szCs w:val="16"/>
                <w:lang w:val="ru-RU"/>
              </w:rPr>
              <w:t>е обмена опытом между представителями судебных учреждений и органов прокуратуры стран Латинской Америки;  (ii) содействие заключению соглашений о создании отраслевых сетей для установления постоянных рабочих связей между учреждениями судебной системы.</w:t>
            </w:r>
          </w:p>
          <w:p w:rsidR="003A185E" w:rsidRPr="005E2487" w:rsidRDefault="003A185E" w:rsidP="00921DC1">
            <w:pPr>
              <w:autoSpaceDE w:val="0"/>
              <w:autoSpaceDN w:val="0"/>
              <w:adjustRightInd w:val="0"/>
              <w:spacing w:before="120" w:after="120"/>
              <w:rPr>
                <w:color w:val="000000"/>
                <w:sz w:val="16"/>
                <w:szCs w:val="16"/>
                <w:lang w:val="ru-RU"/>
              </w:rPr>
            </w:pPr>
          </w:p>
        </w:tc>
      </w:tr>
      <w:tr w:rsidR="003A185E" w:rsidRPr="00760543" w:rsidTr="00921DC1">
        <w:trPr>
          <w:cantSplit/>
          <w:trHeight w:val="473"/>
        </w:trPr>
        <w:tc>
          <w:tcPr>
            <w:tcW w:w="1843"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XXXIV региональный практикум для ведомств промышленной собственности стран Латинской Америки</w:t>
            </w:r>
          </w:p>
        </w:tc>
        <w:tc>
          <w:tcPr>
            <w:tcW w:w="1217"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4-8 июля 2016 г.</w:t>
            </w:r>
          </w:p>
        </w:tc>
        <w:tc>
          <w:tcPr>
            <w:tcW w:w="1902"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Бразилия / 20 участников из Аргентины, Бразилии, Чили, Коста-Рики, Кубы, Доминиканской Республики, Эквадора, Сальвадора, Гондураса, Мексики, Никарагуа, Панамы, Парагвая, Перу, Уругвая</w:t>
            </w:r>
          </w:p>
        </w:tc>
        <w:tc>
          <w:tcPr>
            <w:tcW w:w="4252" w:type="dxa"/>
          </w:tcPr>
          <w:p w:rsidR="003A185E" w:rsidRPr="005E2487" w:rsidDel="00B80D1A" w:rsidRDefault="003A185E" w:rsidP="00921DC1">
            <w:pPr>
              <w:autoSpaceDE w:val="0"/>
              <w:autoSpaceDN w:val="0"/>
              <w:adjustRightInd w:val="0"/>
              <w:spacing w:before="120" w:after="120"/>
              <w:rPr>
                <w:color w:val="000000"/>
                <w:sz w:val="16"/>
                <w:szCs w:val="16"/>
                <w:lang w:val="ru-RU"/>
              </w:rPr>
            </w:pPr>
            <w:r w:rsidRPr="005E2487">
              <w:rPr>
                <w:snapToGrid w:val="0"/>
                <w:sz w:val="16"/>
                <w:szCs w:val="16"/>
                <w:lang w:val="ru-RU"/>
              </w:rPr>
              <w:t>Стимулировани</w:t>
            </w:r>
            <w:r w:rsidRPr="005E2487">
              <w:rPr>
                <w:sz w:val="16"/>
                <w:szCs w:val="16"/>
                <w:lang w:val="ru-RU"/>
              </w:rPr>
              <w:t>е обмена опытом между должностными лицами национальных ведомств ИС по определенным темам, с уделением особого внимания вопросам международного сотрудничества в области ИС.  Мероприятие было нацелено на формирование механизмов сотрудничества между ведомствами ИС при организации процедур экспертизы товарных знаков и наименований мест происхождения.</w:t>
            </w:r>
          </w:p>
        </w:tc>
      </w:tr>
      <w:tr w:rsidR="003A185E" w:rsidRPr="00760543" w:rsidTr="00921DC1">
        <w:trPr>
          <w:cantSplit/>
          <w:trHeight w:val="473"/>
        </w:trPr>
        <w:tc>
          <w:tcPr>
            <w:tcW w:w="1843"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III международный семинар по географическим указаниям (ГУ) и коллективным товарным знакам</w:t>
            </w:r>
          </w:p>
        </w:tc>
        <w:tc>
          <w:tcPr>
            <w:tcW w:w="1217"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31 августа-2 сентября 2016 г.</w:t>
            </w:r>
          </w:p>
        </w:tc>
        <w:tc>
          <w:tcPr>
            <w:tcW w:w="1902"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 xml:space="preserve">Бразилия / 200 участников из Гондураса, Мексики и Перу </w:t>
            </w:r>
          </w:p>
        </w:tc>
        <w:tc>
          <w:tcPr>
            <w:tcW w:w="4252"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Содействие обсуждению экономических и социальных преимуществ, которые ГУ и коллективные товарные знаки могут обеспечивать для национального развития в целом</w:t>
            </w:r>
          </w:p>
        </w:tc>
      </w:tr>
      <w:tr w:rsidR="003A185E" w:rsidRPr="00760543" w:rsidTr="00921DC1">
        <w:trPr>
          <w:cantSplit/>
          <w:trHeight w:val="473"/>
        </w:trPr>
        <w:tc>
          <w:tcPr>
            <w:tcW w:w="1843" w:type="dxa"/>
          </w:tcPr>
          <w:p w:rsidR="00DC059F"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lastRenderedPageBreak/>
              <w:t xml:space="preserve">IV региональный практикум по вопросам интеллектуальной собственности и передачи технологии </w:t>
            </w:r>
          </w:p>
          <w:p w:rsidR="003A185E" w:rsidRPr="005E2487" w:rsidRDefault="003A185E" w:rsidP="00921DC1">
            <w:pPr>
              <w:autoSpaceDE w:val="0"/>
              <w:autoSpaceDN w:val="0"/>
              <w:adjustRightInd w:val="0"/>
              <w:spacing w:before="120" w:after="120"/>
              <w:rPr>
                <w:color w:val="000000"/>
                <w:sz w:val="16"/>
                <w:szCs w:val="16"/>
                <w:lang w:val="ru-RU"/>
              </w:rPr>
            </w:pPr>
          </w:p>
        </w:tc>
        <w:tc>
          <w:tcPr>
            <w:tcW w:w="1217"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7-9 сентября 2016 г.</w:t>
            </w:r>
          </w:p>
        </w:tc>
        <w:tc>
          <w:tcPr>
            <w:tcW w:w="1902"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Сальвадор / 40 участников из Колумбии, Коста-Рики, Эквадора, Гватемалы и Мексики</w:t>
            </w:r>
          </w:p>
        </w:tc>
        <w:tc>
          <w:tcPr>
            <w:tcW w:w="4252"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(i) Содействие заключению соглашений и партнерств по вопросам передачи технологии между академическими учреждениями и промышленностью;  и (ii) обсуждение практических аспектов и опыта, связанных с  согласованием коммерческих условий и подготовкой текстов соглашений о передаче технологии.</w:t>
            </w:r>
          </w:p>
        </w:tc>
      </w:tr>
      <w:tr w:rsidR="003A185E" w:rsidRPr="00760543" w:rsidTr="00921DC1">
        <w:trPr>
          <w:cantSplit/>
          <w:trHeight w:val="473"/>
        </w:trPr>
        <w:tc>
          <w:tcPr>
            <w:tcW w:w="1843"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IX совещание ученых по вопросам ИС, инноваций и развития (ENAPID) и международный симпозиум академий ИС стран Латинской Америки и Карибского бассейна</w:t>
            </w:r>
          </w:p>
        </w:tc>
        <w:tc>
          <w:tcPr>
            <w:tcW w:w="1217"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23-25 ноября 2016 г.</w:t>
            </w:r>
          </w:p>
        </w:tc>
        <w:tc>
          <w:tcPr>
            <w:tcW w:w="1902"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Бразилия / 250 участников из Аргентины, Чили, Колумбии, Коста-Рики, Кубы, Эквадора, Доминиканской Республики, Сальвадора, Гватемалы, Мексики, Никарагуа, Парагвая, Перу, Уругвая, Венесуэлы</w:t>
            </w:r>
          </w:p>
        </w:tc>
        <w:tc>
          <w:tcPr>
            <w:tcW w:w="4252" w:type="dxa"/>
          </w:tcPr>
          <w:p w:rsidR="003A185E" w:rsidRPr="005E2487" w:rsidDel="00B80D1A"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Предоставление научно-исследовательским учреждениям, промышленности и государственным органам площадки для обсуждения проблематики открытых инноваций, включая вопросы НИОКР, оказания услуг на базе прав ИС и лицензирования таких прав, а также передачи технологии.  В последний день совещания представители стран Латинской Америки обсудили проблемы деятельности академий ИС в регионе и связанные с этим новые возможности.</w:t>
            </w:r>
          </w:p>
        </w:tc>
      </w:tr>
    </w:tbl>
    <w:p w:rsidR="00DC059F" w:rsidRPr="005E2487" w:rsidRDefault="00DC059F" w:rsidP="003A185E">
      <w:pPr>
        <w:rPr>
          <w:rFonts w:cs="Times New Roman"/>
          <w:sz w:val="20"/>
          <w:lang w:val="ru-RU"/>
        </w:rPr>
      </w:pPr>
    </w:p>
    <w:p w:rsidR="00DC059F" w:rsidRPr="005E2487" w:rsidRDefault="00DC059F" w:rsidP="003A185E">
      <w:pPr>
        <w:rPr>
          <w:rFonts w:cs="Times New Roman"/>
          <w:sz w:val="20"/>
          <w:lang w:val="ru-RU"/>
        </w:rPr>
      </w:pPr>
    </w:p>
    <w:p w:rsidR="00DC059F" w:rsidRPr="005E2487" w:rsidRDefault="003A185E" w:rsidP="003A185E">
      <w:pPr>
        <w:rPr>
          <w:b/>
          <w:bCs/>
          <w:color w:val="000000"/>
          <w:sz w:val="20"/>
          <w:lang w:val="ru-RU"/>
        </w:rPr>
      </w:pPr>
      <w:r w:rsidRPr="005E2487">
        <w:rPr>
          <w:b/>
          <w:sz w:val="20"/>
          <w:lang w:val="ru-RU"/>
        </w:rPr>
        <w:t>БРАЗИЛИЯ – ЮГ: Взносы и расходы донора в 2016 г.</w:t>
      </w:r>
    </w:p>
    <w:p w:rsidR="003A185E" w:rsidRPr="005E2487" w:rsidRDefault="003A185E" w:rsidP="003A185E">
      <w:pPr>
        <w:rPr>
          <w:b/>
          <w:bCs/>
          <w:color w:val="000000"/>
          <w:sz w:val="20"/>
          <w:lang w:val="ru-RU"/>
        </w:rPr>
      </w:pPr>
    </w:p>
    <w:tbl>
      <w:tblPr>
        <w:tblW w:w="9214" w:type="dxa"/>
        <w:tblInd w:w="108" w:type="dxa"/>
        <w:tblLayout w:type="fixed"/>
        <w:tblLook w:val="04A0" w:firstRow="1" w:lastRow="0" w:firstColumn="1" w:lastColumn="0" w:noHBand="0" w:noVBand="1"/>
      </w:tblPr>
      <w:tblGrid>
        <w:gridCol w:w="1842"/>
        <w:gridCol w:w="1843"/>
        <w:gridCol w:w="1843"/>
        <w:gridCol w:w="1843"/>
        <w:gridCol w:w="1843"/>
      </w:tblGrid>
      <w:tr w:rsidR="003A185E" w:rsidRPr="005E2487" w:rsidTr="00921DC1">
        <w:trPr>
          <w:trHeight w:val="545"/>
        </w:trPr>
        <w:tc>
          <w:tcPr>
            <w:tcW w:w="1842" w:type="dxa"/>
            <w:tcBorders>
              <w:top w:val="nil"/>
              <w:left w:val="nil"/>
              <w:bottom w:val="nil"/>
              <w:right w:val="nil"/>
            </w:tcBorders>
            <w:shd w:val="clear" w:color="000000" w:fill="C5D9F1"/>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Остаток на 31 декабря 2015 г.</w:t>
            </w:r>
          </w:p>
        </w:tc>
        <w:tc>
          <w:tcPr>
            <w:tcW w:w="1843" w:type="dxa"/>
            <w:tcBorders>
              <w:top w:val="nil"/>
              <w:left w:val="nil"/>
              <w:bottom w:val="nil"/>
              <w:right w:val="nil"/>
            </w:tcBorders>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Приход в 2016 г.</w:t>
            </w:r>
          </w:p>
        </w:tc>
        <w:tc>
          <w:tcPr>
            <w:tcW w:w="1843" w:type="dxa"/>
            <w:tcBorders>
              <w:top w:val="nil"/>
              <w:left w:val="nil"/>
              <w:bottom w:val="nil"/>
              <w:right w:val="nil"/>
            </w:tcBorders>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Расход в 2016 г.</w:t>
            </w:r>
          </w:p>
        </w:tc>
        <w:tc>
          <w:tcPr>
            <w:tcW w:w="1843" w:type="dxa"/>
            <w:tcBorders>
              <w:top w:val="nil"/>
              <w:left w:val="nil"/>
              <w:bottom w:val="nil"/>
              <w:right w:val="nil"/>
            </w:tcBorders>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Возмещение</w:t>
            </w:r>
          </w:p>
        </w:tc>
        <w:tc>
          <w:tcPr>
            <w:tcW w:w="1843" w:type="dxa"/>
            <w:tcBorders>
              <w:top w:val="nil"/>
              <w:left w:val="nil"/>
              <w:bottom w:val="nil"/>
              <w:right w:val="nil"/>
            </w:tcBorders>
            <w:shd w:val="clear" w:color="000000" w:fill="C5D9F1"/>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Остаток на 31 декабря 2016 г.</w:t>
            </w:r>
          </w:p>
        </w:tc>
      </w:tr>
      <w:tr w:rsidR="003A185E" w:rsidRPr="005E2487" w:rsidTr="00921DC1">
        <w:trPr>
          <w:trHeight w:val="357"/>
        </w:trPr>
        <w:tc>
          <w:tcPr>
            <w:tcW w:w="1842"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238 315</w:t>
            </w:r>
          </w:p>
        </w:tc>
        <w:tc>
          <w:tcPr>
            <w:tcW w:w="1843"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w:t>
            </w:r>
          </w:p>
        </w:tc>
        <w:tc>
          <w:tcPr>
            <w:tcW w:w="1843"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128 072</w:t>
            </w:r>
          </w:p>
        </w:tc>
        <w:tc>
          <w:tcPr>
            <w:tcW w:w="1843"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w:t>
            </w:r>
          </w:p>
        </w:tc>
        <w:tc>
          <w:tcPr>
            <w:tcW w:w="1843"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110 242</w:t>
            </w:r>
          </w:p>
        </w:tc>
      </w:tr>
    </w:tbl>
    <w:p w:rsidR="00DC059F" w:rsidRPr="005E2487" w:rsidRDefault="00DC059F" w:rsidP="003A185E">
      <w:pPr>
        <w:jc w:val="center"/>
        <w:rPr>
          <w:b/>
          <w:bCs/>
          <w:color w:val="000000"/>
          <w:sz w:val="20"/>
          <w:lang w:val="ru-RU"/>
        </w:rPr>
      </w:pPr>
    </w:p>
    <w:p w:rsidR="00DC059F" w:rsidRPr="005E2487" w:rsidRDefault="00DC059F" w:rsidP="003A185E">
      <w:pPr>
        <w:rPr>
          <w:bCs/>
          <w:sz w:val="20"/>
          <w:lang w:val="ru-RU"/>
        </w:rPr>
      </w:pPr>
    </w:p>
    <w:p w:rsidR="00DC059F" w:rsidRPr="005E2487" w:rsidRDefault="00DC059F" w:rsidP="003A185E">
      <w:pPr>
        <w:rPr>
          <w:bCs/>
          <w:sz w:val="20"/>
          <w:lang w:val="ru-RU"/>
        </w:rPr>
      </w:pPr>
    </w:p>
    <w:p w:rsidR="00DC059F" w:rsidRPr="005E2487" w:rsidRDefault="003A185E" w:rsidP="003A185E">
      <w:pPr>
        <w:keepNext/>
        <w:keepLines/>
        <w:rPr>
          <w:b/>
          <w:sz w:val="20"/>
          <w:lang w:val="ru-RU"/>
        </w:rPr>
      </w:pPr>
      <w:r w:rsidRPr="005E2487">
        <w:rPr>
          <w:b/>
          <w:sz w:val="20"/>
          <w:lang w:val="ru-RU"/>
        </w:rPr>
        <w:t xml:space="preserve">КИТАЙ – </w:t>
      </w:r>
      <w:r w:rsidR="002102F2" w:rsidRPr="005E2487">
        <w:rPr>
          <w:b/>
          <w:sz w:val="20"/>
          <w:lang w:val="ru-RU"/>
        </w:rPr>
        <w:t>SIPO</w:t>
      </w:r>
      <w:r w:rsidRPr="005E2487">
        <w:rPr>
          <w:b/>
          <w:sz w:val="20"/>
          <w:lang w:val="ru-RU"/>
        </w:rPr>
        <w:t xml:space="preserve"> </w:t>
      </w:r>
    </w:p>
    <w:p w:rsidR="003A185E" w:rsidRPr="005E2487" w:rsidRDefault="003A185E" w:rsidP="003A185E">
      <w:pPr>
        <w:keepNext/>
        <w:keepLines/>
        <w:rPr>
          <w:sz w:val="20"/>
          <w:lang w:val="ru-RU"/>
        </w:rPr>
      </w:pPr>
    </w:p>
    <w:tbl>
      <w:tblPr>
        <w:tblW w:w="9072" w:type="dxa"/>
        <w:tblInd w:w="108" w:type="dxa"/>
        <w:tblLayout w:type="fixed"/>
        <w:tblLook w:val="04A0" w:firstRow="1" w:lastRow="0" w:firstColumn="1" w:lastColumn="0" w:noHBand="0" w:noVBand="1"/>
      </w:tblPr>
      <w:tblGrid>
        <w:gridCol w:w="1788"/>
        <w:gridCol w:w="1241"/>
        <w:gridCol w:w="1378"/>
        <w:gridCol w:w="4665"/>
      </w:tblGrid>
      <w:tr w:rsidR="003A185E" w:rsidRPr="00760543" w:rsidTr="00921DC1">
        <w:trPr>
          <w:cantSplit/>
          <w:trHeight w:val="315"/>
        </w:trPr>
        <w:tc>
          <w:tcPr>
            <w:tcW w:w="9072" w:type="dxa"/>
            <w:gridSpan w:val="4"/>
            <w:shd w:val="clear" w:color="auto" w:fill="C6D9F1"/>
          </w:tcPr>
          <w:p w:rsidR="003A185E" w:rsidRPr="005E2487" w:rsidRDefault="003A185E" w:rsidP="00921DC1">
            <w:pPr>
              <w:keepNext/>
              <w:keepLines/>
              <w:tabs>
                <w:tab w:val="left" w:pos="1740"/>
              </w:tabs>
              <w:spacing w:before="120" w:after="120"/>
              <w:ind w:left="1740" w:hanging="1740"/>
              <w:rPr>
                <w:rFonts w:cs="Times New Roman"/>
                <w:sz w:val="18"/>
                <w:szCs w:val="18"/>
                <w:lang w:val="ru-RU"/>
              </w:rPr>
            </w:pPr>
            <w:r w:rsidRPr="005E2487">
              <w:rPr>
                <w:b/>
                <w:bCs/>
                <w:color w:val="000000"/>
                <w:sz w:val="16"/>
                <w:szCs w:val="16"/>
                <w:lang w:val="ru-RU"/>
              </w:rPr>
              <w:t>РЕЗУЛЬТАТ:</w:t>
            </w:r>
            <w:r w:rsidRPr="005E2487">
              <w:rPr>
                <w:bCs/>
                <w:sz w:val="16"/>
                <w:szCs w:val="16"/>
                <w:lang w:val="ru-RU"/>
              </w:rPr>
              <w:tab/>
              <w:t>I.1. Активизация сотрудничества между государствами-членами по вопросам разработки международной нормативной базы для ИС</w:t>
            </w:r>
          </w:p>
        </w:tc>
      </w:tr>
      <w:tr w:rsidR="003A185E" w:rsidRPr="005E2487" w:rsidTr="00921DC1">
        <w:trPr>
          <w:cantSplit/>
          <w:trHeight w:val="473"/>
        </w:trPr>
        <w:tc>
          <w:tcPr>
            <w:tcW w:w="1788" w:type="dxa"/>
            <w:vAlign w:val="center"/>
          </w:tcPr>
          <w:p w:rsidR="003A185E" w:rsidRPr="005E2487" w:rsidRDefault="003A185E" w:rsidP="00921DC1">
            <w:pPr>
              <w:keepNext/>
              <w:keepLines/>
              <w:rPr>
                <w:b/>
                <w:bCs/>
                <w:sz w:val="16"/>
                <w:szCs w:val="16"/>
                <w:lang w:val="ru-RU"/>
              </w:rPr>
            </w:pPr>
            <w:r w:rsidRPr="005E2487">
              <w:rPr>
                <w:b/>
                <w:bCs/>
                <w:color w:val="000000"/>
                <w:sz w:val="16"/>
                <w:szCs w:val="16"/>
                <w:lang w:val="ru-RU"/>
              </w:rPr>
              <w:t>Вид деятельности</w:t>
            </w:r>
          </w:p>
        </w:tc>
        <w:tc>
          <w:tcPr>
            <w:tcW w:w="1241" w:type="dxa"/>
            <w:vAlign w:val="center"/>
          </w:tcPr>
          <w:p w:rsidR="003A185E" w:rsidRPr="005E2487" w:rsidRDefault="003A185E" w:rsidP="00921DC1">
            <w:pPr>
              <w:keepNext/>
              <w:keepLines/>
              <w:rPr>
                <w:sz w:val="16"/>
                <w:szCs w:val="16"/>
                <w:lang w:val="ru-RU"/>
              </w:rPr>
            </w:pPr>
            <w:r w:rsidRPr="005E2487">
              <w:rPr>
                <w:b/>
                <w:color w:val="000000"/>
                <w:sz w:val="16"/>
                <w:szCs w:val="16"/>
                <w:lang w:val="ru-RU"/>
              </w:rPr>
              <w:t>Сроки</w:t>
            </w:r>
          </w:p>
        </w:tc>
        <w:tc>
          <w:tcPr>
            <w:tcW w:w="1378" w:type="dxa"/>
            <w:vAlign w:val="center"/>
          </w:tcPr>
          <w:p w:rsidR="003A185E" w:rsidRPr="005E2487" w:rsidRDefault="003A185E" w:rsidP="00921DC1">
            <w:pPr>
              <w:keepNext/>
              <w:keepLines/>
              <w:rPr>
                <w:sz w:val="16"/>
                <w:szCs w:val="16"/>
                <w:lang w:val="ru-RU"/>
              </w:rPr>
            </w:pPr>
            <w:r w:rsidRPr="005E2487">
              <w:rPr>
                <w:b/>
                <w:color w:val="000000"/>
                <w:sz w:val="16"/>
                <w:szCs w:val="16"/>
                <w:lang w:val="ru-RU"/>
              </w:rPr>
              <w:t>Принимающая страна/</w:t>
            </w:r>
            <w:r w:rsidRPr="005E2487">
              <w:rPr>
                <w:color w:val="008080"/>
                <w:sz w:val="16"/>
                <w:szCs w:val="16"/>
                <w:lang w:val="ru-RU"/>
              </w:rPr>
              <w:t xml:space="preserve"> </w:t>
            </w:r>
            <w:r w:rsidRPr="005E2487">
              <w:rPr>
                <w:b/>
                <w:color w:val="000000"/>
                <w:sz w:val="16"/>
                <w:szCs w:val="16"/>
                <w:lang w:val="ru-RU"/>
              </w:rPr>
              <w:t>Получатели</w:t>
            </w:r>
          </w:p>
        </w:tc>
        <w:tc>
          <w:tcPr>
            <w:tcW w:w="4665" w:type="dxa"/>
            <w:vAlign w:val="center"/>
          </w:tcPr>
          <w:p w:rsidR="003A185E" w:rsidRPr="005E2487" w:rsidRDefault="003A185E" w:rsidP="00921DC1">
            <w:pPr>
              <w:keepNext/>
              <w:keepLines/>
              <w:rPr>
                <w:sz w:val="16"/>
                <w:szCs w:val="16"/>
                <w:lang w:val="ru-RU"/>
              </w:rPr>
            </w:pPr>
            <w:r w:rsidRPr="005E2487">
              <w:rPr>
                <w:b/>
                <w:color w:val="000000"/>
                <w:sz w:val="16"/>
                <w:szCs w:val="16"/>
                <w:lang w:val="ru-RU"/>
              </w:rPr>
              <w:t>Цели/описание</w:t>
            </w:r>
          </w:p>
        </w:tc>
      </w:tr>
      <w:tr w:rsidR="003A185E" w:rsidRPr="00760543" w:rsidTr="00921DC1">
        <w:trPr>
          <w:cantSplit/>
          <w:trHeight w:val="473"/>
        </w:trPr>
        <w:tc>
          <w:tcPr>
            <w:tcW w:w="1788"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 xml:space="preserve">Организация конференции высокого уровня по вопросам интеллектуальной собственности для стран Экономического пояса Шелкового пути </w:t>
            </w:r>
          </w:p>
        </w:tc>
        <w:tc>
          <w:tcPr>
            <w:tcW w:w="1241"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21-22 июля 2016 г.</w:t>
            </w:r>
          </w:p>
        </w:tc>
        <w:tc>
          <w:tcPr>
            <w:tcW w:w="1378"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Китай / более 50 участников из разных стран</w:t>
            </w:r>
          </w:p>
        </w:tc>
        <w:tc>
          <w:tcPr>
            <w:tcW w:w="4665"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Предоставление площадки для проведения диалога высокого уровня между представителями директивных органов, частного сектора и научных и академических учреждений в рамках поиска новых возможностей содействия инновациям, экономическому и социальному развитию на основе регионального сотрудничества в области ИС.</w:t>
            </w:r>
          </w:p>
        </w:tc>
      </w:tr>
    </w:tbl>
    <w:p w:rsidR="00DC059F" w:rsidRPr="005E2487" w:rsidRDefault="00DC059F" w:rsidP="003A185E">
      <w:pPr>
        <w:rPr>
          <w:bCs/>
          <w:sz w:val="20"/>
          <w:lang w:val="ru-RU"/>
        </w:rPr>
      </w:pPr>
    </w:p>
    <w:p w:rsidR="00DC059F" w:rsidRPr="005E2487" w:rsidRDefault="00DC059F" w:rsidP="003A185E">
      <w:pPr>
        <w:rPr>
          <w:bCs/>
          <w:sz w:val="20"/>
          <w:lang w:val="ru-RU"/>
        </w:rPr>
      </w:pPr>
    </w:p>
    <w:p w:rsidR="00DC059F" w:rsidRPr="005E2487" w:rsidRDefault="003A185E" w:rsidP="003A185E">
      <w:pPr>
        <w:rPr>
          <w:b/>
          <w:sz w:val="20"/>
          <w:lang w:val="ru-RU"/>
        </w:rPr>
      </w:pPr>
      <w:r w:rsidRPr="005E2487">
        <w:rPr>
          <w:b/>
          <w:sz w:val="20"/>
          <w:lang w:val="ru-RU"/>
        </w:rPr>
        <w:t>КИТАЙ</w:t>
      </w:r>
      <w:r w:rsidR="00904E98" w:rsidRPr="005E2487">
        <w:rPr>
          <w:b/>
          <w:sz w:val="20"/>
          <w:lang w:val="ru-RU"/>
        </w:rPr>
        <w:t xml:space="preserve"> – SIPO</w:t>
      </w:r>
      <w:r w:rsidRPr="005E2487">
        <w:rPr>
          <w:b/>
          <w:sz w:val="20"/>
          <w:lang w:val="ru-RU"/>
        </w:rPr>
        <w:t xml:space="preserve">: Взносы </w:t>
      </w:r>
      <w:r w:rsidR="00904E98" w:rsidRPr="005E2487">
        <w:rPr>
          <w:b/>
          <w:sz w:val="20"/>
          <w:lang w:val="ru-RU"/>
        </w:rPr>
        <w:t xml:space="preserve">доноров </w:t>
      </w:r>
      <w:r w:rsidRPr="005E2487">
        <w:rPr>
          <w:b/>
          <w:sz w:val="20"/>
          <w:lang w:val="ru-RU"/>
        </w:rPr>
        <w:t>и расходы в 2016 г.</w:t>
      </w:r>
    </w:p>
    <w:p w:rsidR="003A185E" w:rsidRPr="005E2487" w:rsidRDefault="003A185E" w:rsidP="003A185E">
      <w:pPr>
        <w:rPr>
          <w:bCs/>
          <w:sz w:val="20"/>
          <w:lang w:val="ru-RU"/>
        </w:rPr>
      </w:pP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3A185E" w:rsidRPr="005E2487" w:rsidTr="00921DC1">
        <w:trPr>
          <w:trHeight w:val="544"/>
        </w:trPr>
        <w:tc>
          <w:tcPr>
            <w:tcW w:w="1814" w:type="dxa"/>
            <w:tcBorders>
              <w:top w:val="nil"/>
              <w:left w:val="nil"/>
              <w:bottom w:val="nil"/>
              <w:right w:val="nil"/>
            </w:tcBorders>
            <w:shd w:val="clear" w:color="000000" w:fill="C5D9F1"/>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Остаток на 31 декабря 2015 г.</w:t>
            </w:r>
          </w:p>
        </w:tc>
        <w:tc>
          <w:tcPr>
            <w:tcW w:w="1814" w:type="dxa"/>
            <w:tcBorders>
              <w:top w:val="nil"/>
              <w:left w:val="nil"/>
              <w:bottom w:val="nil"/>
              <w:right w:val="nil"/>
            </w:tcBorders>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Приход в 2016 г.</w:t>
            </w:r>
          </w:p>
        </w:tc>
        <w:tc>
          <w:tcPr>
            <w:tcW w:w="1815" w:type="dxa"/>
            <w:tcBorders>
              <w:top w:val="nil"/>
              <w:left w:val="nil"/>
              <w:bottom w:val="nil"/>
              <w:right w:val="nil"/>
            </w:tcBorders>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Расход в 2016 г.</w:t>
            </w:r>
          </w:p>
        </w:tc>
        <w:tc>
          <w:tcPr>
            <w:tcW w:w="1814" w:type="dxa"/>
            <w:tcBorders>
              <w:top w:val="nil"/>
              <w:left w:val="nil"/>
              <w:bottom w:val="nil"/>
              <w:right w:val="nil"/>
            </w:tcBorders>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Возмещение</w:t>
            </w:r>
          </w:p>
        </w:tc>
        <w:tc>
          <w:tcPr>
            <w:tcW w:w="1815" w:type="dxa"/>
            <w:tcBorders>
              <w:top w:val="nil"/>
              <w:left w:val="nil"/>
              <w:bottom w:val="nil"/>
              <w:right w:val="nil"/>
            </w:tcBorders>
            <w:shd w:val="clear" w:color="000000" w:fill="C5D9F1"/>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Остаток на 31 декабря 2016 г.</w:t>
            </w:r>
          </w:p>
        </w:tc>
      </w:tr>
      <w:tr w:rsidR="003A185E" w:rsidRPr="005E2487" w:rsidTr="00921DC1">
        <w:trPr>
          <w:trHeight w:val="357"/>
        </w:trPr>
        <w:tc>
          <w:tcPr>
            <w:tcW w:w="1814"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w:t>
            </w:r>
          </w:p>
        </w:tc>
        <w:tc>
          <w:tcPr>
            <w:tcW w:w="1814"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327 817</w:t>
            </w:r>
          </w:p>
        </w:tc>
        <w:tc>
          <w:tcPr>
            <w:tcW w:w="1815"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226 481</w:t>
            </w:r>
          </w:p>
        </w:tc>
        <w:tc>
          <w:tcPr>
            <w:tcW w:w="1814"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w:t>
            </w:r>
          </w:p>
        </w:tc>
        <w:tc>
          <w:tcPr>
            <w:tcW w:w="1815"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101 336</w:t>
            </w:r>
          </w:p>
        </w:tc>
      </w:tr>
    </w:tbl>
    <w:p w:rsidR="00DC059F" w:rsidRPr="005E2487" w:rsidRDefault="00DC059F" w:rsidP="003A185E">
      <w:pPr>
        <w:rPr>
          <w:bCs/>
          <w:sz w:val="20"/>
          <w:lang w:val="ru-RU"/>
        </w:rPr>
      </w:pPr>
    </w:p>
    <w:p w:rsidR="00DC059F" w:rsidRPr="005E2487" w:rsidRDefault="00DC059F" w:rsidP="003A185E">
      <w:pPr>
        <w:rPr>
          <w:bCs/>
          <w:sz w:val="20"/>
          <w:lang w:val="ru-RU"/>
        </w:rPr>
      </w:pPr>
    </w:p>
    <w:p w:rsidR="00DC059F" w:rsidRPr="005E2487" w:rsidRDefault="003A185E" w:rsidP="003A185E">
      <w:pPr>
        <w:rPr>
          <w:b/>
          <w:sz w:val="20"/>
          <w:lang w:val="ru-RU"/>
        </w:rPr>
      </w:pPr>
      <w:r w:rsidRPr="005E2487">
        <w:rPr>
          <w:b/>
          <w:color w:val="000000"/>
          <w:sz w:val="20"/>
          <w:lang w:val="ru-RU"/>
        </w:rPr>
        <w:t>ФИНЛЯНДИЯ – АВТОРСКОЕ ПРАВО</w:t>
      </w:r>
    </w:p>
    <w:p w:rsidR="003A185E" w:rsidRPr="005E2487" w:rsidRDefault="003A185E" w:rsidP="003A185E">
      <w:pPr>
        <w:rPr>
          <w:bCs/>
          <w:sz w:val="20"/>
          <w:lang w:val="ru-RU"/>
        </w:rPr>
      </w:pPr>
    </w:p>
    <w:tbl>
      <w:tblPr>
        <w:tblW w:w="9072" w:type="dxa"/>
        <w:tblInd w:w="108" w:type="dxa"/>
        <w:tblLayout w:type="fixed"/>
        <w:tblLook w:val="0000" w:firstRow="0" w:lastRow="0" w:firstColumn="0" w:lastColumn="0" w:noHBand="0" w:noVBand="0"/>
      </w:tblPr>
      <w:tblGrid>
        <w:gridCol w:w="1925"/>
        <w:gridCol w:w="1240"/>
        <w:gridCol w:w="1514"/>
        <w:gridCol w:w="4393"/>
      </w:tblGrid>
      <w:tr w:rsidR="003A185E" w:rsidRPr="00760543" w:rsidTr="00921DC1">
        <w:tc>
          <w:tcPr>
            <w:tcW w:w="9072" w:type="dxa"/>
            <w:gridSpan w:val="4"/>
            <w:shd w:val="clear" w:color="auto" w:fill="C6D9F1"/>
            <w:vAlign w:val="center"/>
          </w:tcPr>
          <w:p w:rsidR="003A185E" w:rsidRPr="005E2487" w:rsidRDefault="003A185E" w:rsidP="00921DC1">
            <w:pPr>
              <w:keepNext/>
              <w:keepLines/>
              <w:tabs>
                <w:tab w:val="left" w:pos="1740"/>
              </w:tabs>
              <w:spacing w:before="120" w:after="60"/>
              <w:ind w:left="1741" w:hanging="1741"/>
              <w:rPr>
                <w:b/>
                <w:bCs/>
                <w:sz w:val="16"/>
                <w:szCs w:val="16"/>
                <w:lang w:val="ru-RU"/>
              </w:rPr>
            </w:pPr>
            <w:r w:rsidRPr="005E2487">
              <w:rPr>
                <w:b/>
                <w:bCs/>
                <w:color w:val="000000"/>
                <w:sz w:val="16"/>
                <w:szCs w:val="16"/>
                <w:lang w:val="ru-RU"/>
              </w:rPr>
              <w:lastRenderedPageBreak/>
              <w:t>РЕЗУЛЬТАТ:</w:t>
            </w:r>
            <w:r w:rsidRPr="005E2487">
              <w:rPr>
                <w:b/>
                <w:bCs/>
                <w:sz w:val="16"/>
                <w:szCs w:val="16"/>
                <w:lang w:val="ru-RU"/>
              </w:rPr>
              <w:tab/>
            </w:r>
            <w:r w:rsidRPr="005E2487">
              <w:rPr>
                <w:rFonts w:eastAsia="MS Mincho"/>
                <w:bCs/>
                <w:color w:val="000000"/>
                <w:sz w:val="16"/>
                <w:szCs w:val="16"/>
                <w:lang w:val="ru-RU" w:eastAsia="ja-JP" w:bidi="th-TH"/>
              </w:rPr>
              <w:t>III.2. Улучшенный потенциал кадровых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3A185E" w:rsidRPr="005E2487" w:rsidTr="00921DC1">
        <w:tc>
          <w:tcPr>
            <w:tcW w:w="1925" w:type="dxa"/>
            <w:vAlign w:val="center"/>
          </w:tcPr>
          <w:p w:rsidR="003A185E" w:rsidRPr="005E2487" w:rsidRDefault="003A185E" w:rsidP="00921DC1">
            <w:pPr>
              <w:keepNext/>
              <w:keepLines/>
              <w:rPr>
                <w:b/>
                <w:bCs/>
                <w:sz w:val="16"/>
                <w:szCs w:val="16"/>
                <w:lang w:val="ru-RU"/>
              </w:rPr>
            </w:pPr>
            <w:r w:rsidRPr="005E2487">
              <w:rPr>
                <w:b/>
                <w:bCs/>
                <w:color w:val="000000"/>
                <w:sz w:val="16"/>
                <w:szCs w:val="16"/>
                <w:lang w:val="ru-RU"/>
              </w:rPr>
              <w:t>Вид деятельности</w:t>
            </w:r>
          </w:p>
        </w:tc>
        <w:tc>
          <w:tcPr>
            <w:tcW w:w="1240" w:type="dxa"/>
            <w:shd w:val="clear" w:color="auto" w:fill="auto"/>
            <w:tcMar>
              <w:top w:w="110"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Сроки</w:t>
            </w:r>
          </w:p>
        </w:tc>
        <w:tc>
          <w:tcPr>
            <w:tcW w:w="1514" w:type="dxa"/>
            <w:shd w:val="clear" w:color="auto" w:fill="auto"/>
            <w:tcMar>
              <w:top w:w="110"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Принимающая страна/</w:t>
            </w:r>
            <w:r w:rsidRPr="005E2487">
              <w:rPr>
                <w:color w:val="008080"/>
                <w:sz w:val="16"/>
                <w:szCs w:val="16"/>
                <w:lang w:val="ru-RU"/>
              </w:rPr>
              <w:t xml:space="preserve"> </w:t>
            </w:r>
            <w:r w:rsidRPr="005E2487">
              <w:rPr>
                <w:b/>
                <w:color w:val="000000"/>
                <w:sz w:val="16"/>
                <w:szCs w:val="16"/>
                <w:lang w:val="ru-RU"/>
              </w:rPr>
              <w:t>Получатели</w:t>
            </w:r>
          </w:p>
        </w:tc>
        <w:tc>
          <w:tcPr>
            <w:tcW w:w="4393" w:type="dxa"/>
            <w:shd w:val="clear" w:color="auto" w:fill="FFFFFF"/>
            <w:tcMar>
              <w:top w:w="110"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Цели/описание</w:t>
            </w:r>
          </w:p>
        </w:tc>
      </w:tr>
      <w:tr w:rsidR="003A185E" w:rsidRPr="00760543" w:rsidTr="00921DC1">
        <w:tblPrEx>
          <w:tblLook w:val="04A0" w:firstRow="1" w:lastRow="0" w:firstColumn="1" w:lastColumn="0" w:noHBand="0" w:noVBand="1"/>
        </w:tblPrEx>
        <w:trPr>
          <w:trHeight w:val="473"/>
        </w:trPr>
        <w:tc>
          <w:tcPr>
            <w:tcW w:w="1925" w:type="dxa"/>
          </w:tcPr>
          <w:p w:rsidR="003A185E" w:rsidRPr="005E2487" w:rsidRDefault="003A185E" w:rsidP="00921DC1">
            <w:pPr>
              <w:spacing w:before="240"/>
              <w:rPr>
                <w:rFonts w:eastAsia="MS Mincho"/>
                <w:color w:val="000000"/>
                <w:sz w:val="16"/>
                <w:szCs w:val="16"/>
                <w:lang w:val="ru-RU" w:eastAsia="ja-JP" w:bidi="th-TH"/>
              </w:rPr>
            </w:pPr>
            <w:r w:rsidRPr="005E2487">
              <w:rPr>
                <w:rFonts w:eastAsia="MS Mincho"/>
                <w:color w:val="000000"/>
                <w:sz w:val="16"/>
                <w:szCs w:val="16"/>
                <w:lang w:val="ru-RU" w:eastAsia="ja-JP" w:bidi="th-TH"/>
              </w:rPr>
              <w:t>Разработка рекомендаций по оценке экономического, социального и культурного значения авторского права для творческих отраслей</w:t>
            </w:r>
          </w:p>
        </w:tc>
        <w:tc>
          <w:tcPr>
            <w:tcW w:w="1240" w:type="dxa"/>
          </w:tcPr>
          <w:p w:rsidR="003A185E" w:rsidRPr="005E2487" w:rsidRDefault="003A185E" w:rsidP="00921DC1">
            <w:pPr>
              <w:spacing w:before="240"/>
              <w:rPr>
                <w:rFonts w:eastAsia="MS Mincho"/>
                <w:color w:val="000000"/>
                <w:sz w:val="16"/>
                <w:szCs w:val="16"/>
                <w:lang w:val="ru-RU" w:eastAsia="ja-JP" w:bidi="th-TH"/>
              </w:rPr>
            </w:pPr>
            <w:r w:rsidRPr="005E2487">
              <w:rPr>
                <w:rFonts w:eastAsia="MS Mincho"/>
                <w:color w:val="000000"/>
                <w:sz w:val="16"/>
                <w:szCs w:val="16"/>
                <w:lang w:val="ru-RU" w:eastAsia="ja-JP" w:bidi="th-TH"/>
              </w:rPr>
              <w:t>март 2016 г.</w:t>
            </w:r>
          </w:p>
        </w:tc>
        <w:tc>
          <w:tcPr>
            <w:tcW w:w="1514" w:type="dxa"/>
          </w:tcPr>
          <w:p w:rsidR="003A185E" w:rsidRPr="005E2487" w:rsidRDefault="003A185E" w:rsidP="00921DC1">
            <w:pPr>
              <w:spacing w:before="240"/>
              <w:rPr>
                <w:rFonts w:eastAsia="MS Mincho"/>
                <w:color w:val="000000"/>
                <w:sz w:val="16"/>
                <w:szCs w:val="16"/>
                <w:lang w:val="ru-RU" w:eastAsia="ja-JP" w:bidi="th-TH"/>
              </w:rPr>
            </w:pPr>
            <w:r w:rsidRPr="005E2487">
              <w:rPr>
                <w:rFonts w:eastAsia="MS Mincho"/>
                <w:color w:val="000000"/>
                <w:sz w:val="16"/>
                <w:szCs w:val="16"/>
                <w:lang w:val="ru-RU" w:eastAsia="ja-JP" w:bidi="th-TH"/>
              </w:rPr>
              <w:t xml:space="preserve">Финляндия </w:t>
            </w:r>
          </w:p>
        </w:tc>
        <w:tc>
          <w:tcPr>
            <w:tcW w:w="4393" w:type="dxa"/>
          </w:tcPr>
          <w:p w:rsidR="003A185E" w:rsidRPr="005E2487" w:rsidRDefault="003A185E" w:rsidP="00921DC1">
            <w:pPr>
              <w:spacing w:before="240"/>
              <w:rPr>
                <w:rFonts w:eastAsia="MS Mincho"/>
                <w:color w:val="000000"/>
                <w:sz w:val="16"/>
                <w:szCs w:val="16"/>
                <w:lang w:val="ru-RU" w:eastAsia="ja-JP" w:bidi="th-TH"/>
              </w:rPr>
            </w:pPr>
            <w:r w:rsidRPr="005E2487">
              <w:rPr>
                <w:rFonts w:eastAsia="MS Mincho"/>
                <w:color w:val="000000"/>
                <w:sz w:val="16"/>
                <w:szCs w:val="16"/>
                <w:lang w:val="ru-RU" w:eastAsia="ja-JP" w:bidi="th-TH"/>
              </w:rPr>
              <w:t>Подготовка экспертного заключения для пилотного этапа проекта, посвященного оценке экономической, социальной и культурной роли авторского права в развитии творческих профессий и отраслей Финляндии и проверке степени реализации рекомендаций ВОИС в Финляндии.</w:t>
            </w:r>
          </w:p>
        </w:tc>
      </w:tr>
    </w:tbl>
    <w:p w:rsidR="00DC059F" w:rsidRPr="005E2487" w:rsidRDefault="00DC059F" w:rsidP="003A185E">
      <w:pPr>
        <w:rPr>
          <w:b/>
          <w:sz w:val="20"/>
          <w:lang w:val="ru-RU"/>
        </w:rPr>
      </w:pPr>
    </w:p>
    <w:p w:rsidR="00DC059F" w:rsidRPr="005E2487" w:rsidRDefault="00DC059F" w:rsidP="003A185E">
      <w:pPr>
        <w:rPr>
          <w:b/>
          <w:sz w:val="20"/>
          <w:lang w:val="ru-RU"/>
        </w:rPr>
      </w:pPr>
    </w:p>
    <w:p w:rsidR="00DC059F" w:rsidRPr="005E2487" w:rsidRDefault="003A185E" w:rsidP="003A185E">
      <w:pPr>
        <w:rPr>
          <w:b/>
          <w:sz w:val="20"/>
          <w:lang w:val="ru-RU"/>
        </w:rPr>
      </w:pPr>
      <w:r w:rsidRPr="005E2487">
        <w:rPr>
          <w:b/>
          <w:color w:val="000000"/>
          <w:sz w:val="20"/>
          <w:lang w:val="ru-RU"/>
        </w:rPr>
        <w:t>ФИНЛЯНДИЯ - АВТОРСКОЕ ПРАВО: Взносы и расходы донора в 2016 г.</w:t>
      </w:r>
    </w:p>
    <w:p w:rsidR="003A185E" w:rsidRPr="005E2487" w:rsidRDefault="003A185E" w:rsidP="003A185E">
      <w:pPr>
        <w:rPr>
          <w:b/>
          <w:sz w:val="20"/>
          <w:lang w:val="ru-RU"/>
        </w:rPr>
      </w:pP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3A185E" w:rsidRPr="005E2487" w:rsidTr="00921DC1">
        <w:trPr>
          <w:trHeight w:val="544"/>
        </w:trPr>
        <w:tc>
          <w:tcPr>
            <w:tcW w:w="1814" w:type="dxa"/>
            <w:shd w:val="clear" w:color="000000" w:fill="C5D9F1"/>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Остаток на 31 декабря 2015 г.</w:t>
            </w:r>
          </w:p>
        </w:tc>
        <w:tc>
          <w:tcPr>
            <w:tcW w:w="1814" w:type="dxa"/>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Приход в 2016 г.</w:t>
            </w:r>
          </w:p>
        </w:tc>
        <w:tc>
          <w:tcPr>
            <w:tcW w:w="1815" w:type="dxa"/>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Расход в 2016 г.</w:t>
            </w:r>
          </w:p>
        </w:tc>
        <w:tc>
          <w:tcPr>
            <w:tcW w:w="1814" w:type="dxa"/>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Возмещение</w:t>
            </w:r>
          </w:p>
        </w:tc>
        <w:tc>
          <w:tcPr>
            <w:tcW w:w="1815" w:type="dxa"/>
            <w:shd w:val="clear" w:color="000000" w:fill="C5D9F1"/>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Остаток на 31 декабря 2016 г.</w:t>
            </w:r>
          </w:p>
        </w:tc>
      </w:tr>
      <w:tr w:rsidR="003A185E" w:rsidRPr="005E2487" w:rsidTr="00921DC1">
        <w:trPr>
          <w:trHeight w:val="357"/>
        </w:trPr>
        <w:tc>
          <w:tcPr>
            <w:tcW w:w="1814" w:type="dxa"/>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14 360</w:t>
            </w:r>
          </w:p>
        </w:tc>
        <w:tc>
          <w:tcPr>
            <w:tcW w:w="1814" w:type="dxa"/>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w:t>
            </w:r>
          </w:p>
        </w:tc>
        <w:tc>
          <w:tcPr>
            <w:tcW w:w="1815" w:type="dxa"/>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11 345</w:t>
            </w:r>
          </w:p>
        </w:tc>
        <w:tc>
          <w:tcPr>
            <w:tcW w:w="1814" w:type="dxa"/>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w:t>
            </w:r>
          </w:p>
        </w:tc>
        <w:tc>
          <w:tcPr>
            <w:tcW w:w="1815" w:type="dxa"/>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3 015</w:t>
            </w:r>
          </w:p>
        </w:tc>
      </w:tr>
    </w:tbl>
    <w:p w:rsidR="00DC059F" w:rsidRPr="005E2487" w:rsidRDefault="00DC059F" w:rsidP="003A185E">
      <w:pPr>
        <w:jc w:val="center"/>
        <w:rPr>
          <w:rFonts w:cs="Times New Roman"/>
          <w:sz w:val="20"/>
          <w:szCs w:val="24"/>
          <w:lang w:val="ru-RU"/>
        </w:rPr>
      </w:pPr>
    </w:p>
    <w:p w:rsidR="00DC059F" w:rsidRPr="005E2487" w:rsidRDefault="003A185E" w:rsidP="003A185E">
      <w:pPr>
        <w:keepNext/>
        <w:keepLines/>
        <w:rPr>
          <w:b/>
          <w:sz w:val="20"/>
          <w:szCs w:val="16"/>
          <w:lang w:val="ru-RU"/>
        </w:rPr>
      </w:pPr>
      <w:r w:rsidRPr="005E2487">
        <w:rPr>
          <w:b/>
          <w:color w:val="000000"/>
          <w:sz w:val="20"/>
          <w:szCs w:val="16"/>
          <w:lang w:val="ru-RU"/>
        </w:rPr>
        <w:lastRenderedPageBreak/>
        <w:t>ФРАНЦИЯ - ПРОМЫШЛЕННАЯ СОБСТВЕННОСТЬ</w:t>
      </w:r>
    </w:p>
    <w:p w:rsidR="003A185E" w:rsidRPr="005E2487" w:rsidRDefault="003A185E" w:rsidP="003A185E">
      <w:pPr>
        <w:keepNext/>
        <w:keepLines/>
        <w:rPr>
          <w:b/>
          <w:sz w:val="16"/>
          <w:szCs w:val="16"/>
          <w:lang w:val="ru-RU"/>
        </w:rPr>
      </w:pPr>
    </w:p>
    <w:tbl>
      <w:tblPr>
        <w:tblW w:w="9072" w:type="dxa"/>
        <w:tblInd w:w="108" w:type="dxa"/>
        <w:tblLayout w:type="fixed"/>
        <w:tblLook w:val="0000" w:firstRow="0" w:lastRow="0" w:firstColumn="0" w:lastColumn="0" w:noHBand="0" w:noVBand="0"/>
      </w:tblPr>
      <w:tblGrid>
        <w:gridCol w:w="1925"/>
        <w:gridCol w:w="1240"/>
        <w:gridCol w:w="1514"/>
        <w:gridCol w:w="4393"/>
      </w:tblGrid>
      <w:tr w:rsidR="003A185E" w:rsidRPr="00760543" w:rsidTr="00921DC1">
        <w:tc>
          <w:tcPr>
            <w:tcW w:w="9072" w:type="dxa"/>
            <w:gridSpan w:val="4"/>
            <w:shd w:val="clear" w:color="auto" w:fill="C6D9F1"/>
            <w:vAlign w:val="center"/>
          </w:tcPr>
          <w:p w:rsidR="003A185E" w:rsidRPr="005E2487" w:rsidRDefault="003A185E" w:rsidP="00921DC1">
            <w:pPr>
              <w:keepNext/>
              <w:keepLines/>
              <w:tabs>
                <w:tab w:val="left" w:pos="1740"/>
              </w:tabs>
              <w:spacing w:before="120" w:after="60"/>
              <w:ind w:left="1741" w:hanging="1741"/>
              <w:rPr>
                <w:b/>
                <w:bCs/>
                <w:sz w:val="16"/>
                <w:szCs w:val="16"/>
                <w:lang w:val="ru-RU"/>
              </w:rPr>
            </w:pPr>
            <w:r w:rsidRPr="005E2487">
              <w:rPr>
                <w:b/>
                <w:bCs/>
                <w:color w:val="000000"/>
                <w:sz w:val="16"/>
                <w:szCs w:val="16"/>
                <w:lang w:val="ru-RU"/>
              </w:rPr>
              <w:t>РЕЗУЛЬТАТ:</w:t>
            </w:r>
            <w:r w:rsidRPr="005E2487">
              <w:rPr>
                <w:b/>
                <w:bCs/>
                <w:sz w:val="16"/>
                <w:szCs w:val="16"/>
                <w:lang w:val="ru-RU"/>
              </w:rPr>
              <w:tab/>
            </w:r>
            <w:r w:rsidRPr="005E2487">
              <w:rPr>
                <w:rFonts w:eastAsia="MS Mincho"/>
                <w:bCs/>
                <w:color w:val="000000"/>
                <w:sz w:val="16"/>
                <w:szCs w:val="16"/>
                <w:lang w:val="ru-RU" w:eastAsia="ja-JP" w:bidi="th-TH"/>
              </w:rPr>
              <w:t>III.2. Улучшенный потенциал кадровых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3A185E" w:rsidRPr="005E2487" w:rsidTr="00921DC1">
        <w:tc>
          <w:tcPr>
            <w:tcW w:w="1925" w:type="dxa"/>
            <w:vAlign w:val="center"/>
          </w:tcPr>
          <w:p w:rsidR="003A185E" w:rsidRPr="005E2487" w:rsidRDefault="003A185E" w:rsidP="00921DC1">
            <w:pPr>
              <w:keepNext/>
              <w:keepLines/>
              <w:rPr>
                <w:b/>
                <w:bCs/>
                <w:sz w:val="16"/>
                <w:szCs w:val="16"/>
                <w:lang w:val="ru-RU"/>
              </w:rPr>
            </w:pPr>
            <w:r w:rsidRPr="005E2487">
              <w:rPr>
                <w:b/>
                <w:bCs/>
                <w:color w:val="000000"/>
                <w:sz w:val="16"/>
                <w:szCs w:val="16"/>
                <w:lang w:val="ru-RU"/>
              </w:rPr>
              <w:t>Вид деятельности</w:t>
            </w:r>
          </w:p>
        </w:tc>
        <w:tc>
          <w:tcPr>
            <w:tcW w:w="1240" w:type="dxa"/>
            <w:shd w:val="clear" w:color="auto" w:fill="auto"/>
            <w:tcMar>
              <w:top w:w="110"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Сроки</w:t>
            </w:r>
          </w:p>
        </w:tc>
        <w:tc>
          <w:tcPr>
            <w:tcW w:w="1514" w:type="dxa"/>
            <w:shd w:val="clear" w:color="auto" w:fill="auto"/>
            <w:tcMar>
              <w:top w:w="110"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Принимающая страна/</w:t>
            </w:r>
            <w:r w:rsidRPr="005E2487">
              <w:rPr>
                <w:color w:val="008080"/>
                <w:sz w:val="16"/>
                <w:szCs w:val="16"/>
                <w:lang w:val="ru-RU"/>
              </w:rPr>
              <w:t xml:space="preserve"> </w:t>
            </w:r>
            <w:r w:rsidRPr="005E2487">
              <w:rPr>
                <w:b/>
                <w:color w:val="000000"/>
                <w:sz w:val="16"/>
                <w:szCs w:val="16"/>
                <w:lang w:val="ru-RU"/>
              </w:rPr>
              <w:t>Получатели</w:t>
            </w:r>
          </w:p>
        </w:tc>
        <w:tc>
          <w:tcPr>
            <w:tcW w:w="4393" w:type="dxa"/>
            <w:shd w:val="clear" w:color="auto" w:fill="FFFFFF"/>
            <w:tcMar>
              <w:top w:w="110"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Цели/описание</w:t>
            </w:r>
          </w:p>
        </w:tc>
      </w:tr>
      <w:tr w:rsidR="003A185E" w:rsidRPr="00760543" w:rsidTr="00921DC1">
        <w:tblPrEx>
          <w:tblLook w:val="04A0" w:firstRow="1" w:lastRow="0" w:firstColumn="1" w:lastColumn="0" w:noHBand="0" w:noVBand="1"/>
        </w:tblPrEx>
        <w:trPr>
          <w:trHeight w:val="2218"/>
        </w:trPr>
        <w:tc>
          <w:tcPr>
            <w:tcW w:w="1925" w:type="dxa"/>
          </w:tcPr>
          <w:p w:rsidR="00DC059F" w:rsidRPr="005E2487" w:rsidRDefault="003A185E" w:rsidP="00921DC1">
            <w:pPr>
              <w:keepNext/>
              <w:keepLines/>
              <w:spacing w:before="240"/>
              <w:rPr>
                <w:rFonts w:eastAsia="MS Mincho"/>
                <w:color w:val="000000"/>
                <w:sz w:val="16"/>
                <w:szCs w:val="16"/>
                <w:lang w:val="ru-RU" w:eastAsia="ja-JP" w:bidi="th-TH"/>
              </w:rPr>
            </w:pPr>
            <w:r w:rsidRPr="005E2487">
              <w:rPr>
                <w:rFonts w:eastAsia="MS Mincho"/>
                <w:color w:val="000000"/>
                <w:sz w:val="16"/>
                <w:szCs w:val="16"/>
                <w:lang w:val="ru-RU" w:eastAsia="ja-JP" w:bidi="th-TH"/>
              </w:rPr>
              <w:t>Программа обучения с присвоением сертификата CAPI («организатор мероприятий в области промышленной собственности»), реализуемая совместно с Национальным институтом промышленной собственности (INPI) Франции и Марокканским ведомством промышленной и коммерческой собственности (OMPIC)</w:t>
            </w:r>
          </w:p>
          <w:p w:rsidR="003A185E" w:rsidRPr="005E2487" w:rsidRDefault="003A185E" w:rsidP="00921DC1">
            <w:pPr>
              <w:keepNext/>
              <w:keepLines/>
              <w:spacing w:before="240"/>
              <w:rPr>
                <w:rFonts w:eastAsia="MS Mincho"/>
                <w:color w:val="000000"/>
                <w:sz w:val="16"/>
                <w:szCs w:val="16"/>
                <w:lang w:val="ru-RU" w:eastAsia="ja-JP" w:bidi="th-TH"/>
              </w:rPr>
            </w:pPr>
          </w:p>
        </w:tc>
        <w:tc>
          <w:tcPr>
            <w:tcW w:w="1240" w:type="dxa"/>
          </w:tcPr>
          <w:p w:rsidR="003A185E" w:rsidRPr="005E2487" w:rsidRDefault="003A185E" w:rsidP="00921DC1">
            <w:pPr>
              <w:keepNext/>
              <w:keepLines/>
              <w:spacing w:before="240"/>
              <w:rPr>
                <w:rFonts w:eastAsia="MS Mincho"/>
                <w:color w:val="000000"/>
                <w:sz w:val="16"/>
                <w:szCs w:val="16"/>
                <w:lang w:val="ru-RU" w:eastAsia="ja-JP" w:bidi="th-TH"/>
              </w:rPr>
            </w:pPr>
            <w:r w:rsidRPr="005E2487">
              <w:rPr>
                <w:rFonts w:eastAsia="MS Mincho"/>
                <w:color w:val="000000"/>
                <w:sz w:val="16"/>
                <w:szCs w:val="16"/>
                <w:lang w:val="ru-RU" w:eastAsia="ja-JP" w:bidi="th-TH"/>
              </w:rPr>
              <w:t xml:space="preserve">1 января – </w:t>
            </w:r>
            <w:r w:rsidRPr="005E2487">
              <w:rPr>
                <w:rFonts w:eastAsia="MS Mincho"/>
                <w:color w:val="000000"/>
                <w:sz w:val="16"/>
                <w:szCs w:val="16"/>
                <w:lang w:val="ru-RU" w:eastAsia="ja-JP" w:bidi="th-TH"/>
              </w:rPr>
              <w:br/>
              <w:t>12 мая 2016 г.</w:t>
            </w:r>
            <w:r w:rsidRPr="005E2487">
              <w:rPr>
                <w:rFonts w:eastAsia="MS Mincho"/>
                <w:color w:val="000000"/>
                <w:sz w:val="16"/>
                <w:szCs w:val="16"/>
                <w:vertAlign w:val="superscript"/>
                <w:lang w:val="ru-RU" w:eastAsia="ja-JP" w:bidi="th-TH"/>
              </w:rPr>
              <w:footnoteReference w:id="110"/>
            </w:r>
          </w:p>
        </w:tc>
        <w:tc>
          <w:tcPr>
            <w:tcW w:w="1514" w:type="dxa"/>
          </w:tcPr>
          <w:p w:rsidR="00DC059F" w:rsidRPr="005E2487" w:rsidRDefault="003A185E" w:rsidP="00921DC1">
            <w:pPr>
              <w:keepNext/>
              <w:keepLines/>
              <w:autoSpaceDE w:val="0"/>
              <w:autoSpaceDN w:val="0"/>
              <w:adjustRightInd w:val="0"/>
              <w:spacing w:before="240" w:after="60"/>
              <w:rPr>
                <w:rFonts w:eastAsia="MS Mincho"/>
                <w:color w:val="000000"/>
                <w:sz w:val="16"/>
                <w:szCs w:val="16"/>
                <w:lang w:val="ru-RU" w:eastAsia="ja-JP" w:bidi="th-TH"/>
              </w:rPr>
            </w:pPr>
            <w:r w:rsidRPr="005E2487">
              <w:rPr>
                <w:rFonts w:eastAsia="MS Mincho"/>
                <w:color w:val="000000"/>
                <w:sz w:val="16"/>
                <w:szCs w:val="16"/>
                <w:lang w:val="ru-RU" w:eastAsia="ja-JP" w:bidi="th-TH"/>
              </w:rPr>
              <w:t>Марокко / 10 участников из Алжира, Камеруна, Кот-д’Ивуар, Сенегала, Туниса</w:t>
            </w:r>
          </w:p>
          <w:p w:rsidR="003A185E" w:rsidRPr="005E2487" w:rsidRDefault="003A185E" w:rsidP="00921DC1">
            <w:pPr>
              <w:keepNext/>
              <w:keepLines/>
              <w:autoSpaceDE w:val="0"/>
              <w:autoSpaceDN w:val="0"/>
              <w:adjustRightInd w:val="0"/>
              <w:spacing w:before="240" w:after="60"/>
              <w:rPr>
                <w:rFonts w:eastAsia="MS Mincho"/>
                <w:color w:val="000000"/>
                <w:sz w:val="16"/>
                <w:szCs w:val="16"/>
                <w:lang w:val="ru-RU" w:eastAsia="ja-JP" w:bidi="th-TH"/>
              </w:rPr>
            </w:pPr>
          </w:p>
        </w:tc>
        <w:tc>
          <w:tcPr>
            <w:tcW w:w="4393" w:type="dxa"/>
          </w:tcPr>
          <w:p w:rsidR="003A185E" w:rsidRPr="005E2487" w:rsidRDefault="003A185E" w:rsidP="00921DC1">
            <w:pPr>
              <w:keepNext/>
              <w:keepLines/>
              <w:spacing w:before="240"/>
              <w:rPr>
                <w:rFonts w:eastAsia="MS Mincho"/>
                <w:color w:val="000000"/>
                <w:sz w:val="16"/>
                <w:szCs w:val="16"/>
                <w:lang w:val="ru-RU" w:eastAsia="ja-JP" w:bidi="th-TH"/>
              </w:rPr>
            </w:pPr>
            <w:r w:rsidRPr="005E2487">
              <w:rPr>
                <w:rFonts w:eastAsia="MS Mincho"/>
                <w:bCs/>
                <w:color w:val="000000"/>
                <w:sz w:val="16"/>
                <w:szCs w:val="16"/>
                <w:lang w:val="ru-RU" w:eastAsia="ja-JP" w:bidi="th-TH"/>
              </w:rPr>
              <w:t xml:space="preserve">Сертифицированная программа обучения, ориентированная на потребности предприятий и специалистов, желающих:  (i) повысить свою компетенцию в управлении правами промышленной собственности;  (ii) узнать о существующих проблемах в области промышленной собственности;  (iii) повысить эффективность управления нематериальными активами и оценки их стоимости;  и (iv) научиться пользоваться инструментами охраны и поиска.  </w:t>
            </w:r>
          </w:p>
        </w:tc>
      </w:tr>
      <w:tr w:rsidR="003A185E" w:rsidRPr="00760543" w:rsidTr="00921DC1">
        <w:tblPrEx>
          <w:tblLook w:val="04A0" w:firstRow="1" w:lastRow="0" w:firstColumn="1" w:lastColumn="0" w:noHBand="0" w:noVBand="1"/>
        </w:tblPrEx>
        <w:trPr>
          <w:trHeight w:val="473"/>
        </w:trPr>
        <w:tc>
          <w:tcPr>
            <w:tcW w:w="1925" w:type="dxa"/>
          </w:tcPr>
          <w:p w:rsidR="00DC059F" w:rsidRPr="005E2487" w:rsidRDefault="003A185E" w:rsidP="00921DC1">
            <w:pPr>
              <w:keepNext/>
              <w:keepLines/>
              <w:rPr>
                <w:rFonts w:eastAsia="MS Mincho"/>
                <w:color w:val="000000"/>
                <w:sz w:val="16"/>
                <w:szCs w:val="16"/>
                <w:lang w:val="ru-RU" w:eastAsia="ja-JP" w:bidi="th-TH"/>
              </w:rPr>
            </w:pPr>
            <w:r w:rsidRPr="005E2487">
              <w:rPr>
                <w:rFonts w:eastAsia="MS Mincho"/>
                <w:color w:val="000000"/>
                <w:sz w:val="16"/>
                <w:szCs w:val="16"/>
                <w:lang w:val="ru-RU" w:eastAsia="ja-JP" w:bidi="th-TH"/>
              </w:rPr>
              <w:t xml:space="preserve">Региональный семинар по совместным инновациям и интеллектуальной собственности на тему «Развитие партнерских программ между университетами и предприятиями» </w:t>
            </w:r>
          </w:p>
          <w:p w:rsidR="003A185E" w:rsidRPr="005E2487" w:rsidRDefault="003A185E" w:rsidP="00921DC1">
            <w:pPr>
              <w:keepNext/>
              <w:keepLines/>
              <w:rPr>
                <w:rFonts w:eastAsia="MS Mincho"/>
                <w:color w:val="000000"/>
                <w:sz w:val="16"/>
                <w:szCs w:val="16"/>
                <w:lang w:val="ru-RU" w:eastAsia="ja-JP" w:bidi="th-TH"/>
              </w:rPr>
            </w:pPr>
          </w:p>
        </w:tc>
        <w:tc>
          <w:tcPr>
            <w:tcW w:w="1240" w:type="dxa"/>
          </w:tcPr>
          <w:p w:rsidR="003A185E" w:rsidRPr="005E2487" w:rsidRDefault="003A185E" w:rsidP="00921DC1">
            <w:pPr>
              <w:keepNext/>
              <w:keepLines/>
              <w:rPr>
                <w:rFonts w:eastAsia="MS Mincho"/>
                <w:color w:val="000000"/>
                <w:sz w:val="16"/>
                <w:szCs w:val="16"/>
                <w:lang w:val="ru-RU" w:eastAsia="ja-JP" w:bidi="th-TH"/>
              </w:rPr>
            </w:pPr>
            <w:r w:rsidRPr="005E2487">
              <w:rPr>
                <w:rFonts w:eastAsia="MS Mincho"/>
                <w:color w:val="000000"/>
                <w:sz w:val="16"/>
                <w:szCs w:val="16"/>
                <w:lang w:val="ru-RU" w:eastAsia="ja-JP" w:bidi="th-TH"/>
              </w:rPr>
              <w:t>13-14 января 2016 г.</w:t>
            </w:r>
          </w:p>
        </w:tc>
        <w:tc>
          <w:tcPr>
            <w:tcW w:w="1514" w:type="dxa"/>
          </w:tcPr>
          <w:p w:rsidR="003A185E" w:rsidRPr="005E2487" w:rsidRDefault="003A185E" w:rsidP="00921DC1">
            <w:pPr>
              <w:keepNext/>
              <w:keepLines/>
              <w:rPr>
                <w:rFonts w:eastAsia="MS Mincho"/>
                <w:color w:val="000000"/>
                <w:sz w:val="16"/>
                <w:szCs w:val="16"/>
                <w:lang w:val="ru-RU" w:eastAsia="ja-JP" w:bidi="th-TH"/>
              </w:rPr>
            </w:pPr>
            <w:r w:rsidRPr="005E2487">
              <w:rPr>
                <w:rFonts w:eastAsia="MS Mincho"/>
                <w:color w:val="000000"/>
                <w:sz w:val="16"/>
                <w:szCs w:val="16"/>
                <w:lang w:val="ru-RU" w:eastAsia="ja-JP" w:bidi="th-TH"/>
              </w:rPr>
              <w:t xml:space="preserve">Чили / 100 национальных участников и представителей из Боливии, Колумбии, Мексики и Перу </w:t>
            </w:r>
          </w:p>
        </w:tc>
        <w:tc>
          <w:tcPr>
            <w:tcW w:w="4393" w:type="dxa"/>
          </w:tcPr>
          <w:p w:rsidR="003A185E" w:rsidRPr="005E2487" w:rsidRDefault="003A185E" w:rsidP="00921DC1">
            <w:pPr>
              <w:keepNext/>
              <w:keepLines/>
              <w:rPr>
                <w:rFonts w:eastAsia="MS Mincho"/>
                <w:color w:val="000000"/>
                <w:sz w:val="16"/>
                <w:szCs w:val="16"/>
                <w:lang w:val="ru-RU" w:eastAsia="ja-JP" w:bidi="th-TH"/>
              </w:rPr>
            </w:pPr>
            <w:r w:rsidRPr="005E2487">
              <w:rPr>
                <w:rFonts w:eastAsia="MS Mincho"/>
                <w:bCs/>
                <w:color w:val="000000"/>
                <w:sz w:val="16"/>
                <w:szCs w:val="16"/>
                <w:lang w:val="ru-RU" w:eastAsia="ja-JP" w:bidi="th-TH"/>
              </w:rPr>
              <w:t>(i) Презентация различных моделей, способствующих созданию благоприятных условий для охраны инноваций и прав ИС;  (ii) развитие инновационного потенциала за счет эффективного использования системы ИС;  (iii) освещение темы совместных и открытых инноваций;  и (iv) обмен опытом организации сотрудничества между университетами, учреждениями НИОКР и частным сектором</w:t>
            </w:r>
          </w:p>
        </w:tc>
      </w:tr>
      <w:tr w:rsidR="003A185E" w:rsidRPr="00760543" w:rsidTr="00921DC1">
        <w:tblPrEx>
          <w:tblLook w:val="04A0" w:firstRow="1" w:lastRow="0" w:firstColumn="1" w:lastColumn="0" w:noHBand="0" w:noVBand="1"/>
        </w:tblPrEx>
        <w:trPr>
          <w:trHeight w:val="473"/>
        </w:trPr>
        <w:tc>
          <w:tcPr>
            <w:tcW w:w="1925" w:type="dxa"/>
          </w:tcPr>
          <w:p w:rsidR="003A185E" w:rsidRPr="005E2487" w:rsidRDefault="003A185E" w:rsidP="00921DC1">
            <w:pPr>
              <w:rPr>
                <w:rFonts w:eastAsia="MS Mincho"/>
                <w:color w:val="000000"/>
                <w:sz w:val="16"/>
                <w:szCs w:val="16"/>
                <w:lang w:val="ru-RU" w:eastAsia="ja-JP" w:bidi="th-TH"/>
              </w:rPr>
            </w:pPr>
            <w:r w:rsidRPr="005E2487">
              <w:rPr>
                <w:rFonts w:eastAsia="MS Mincho"/>
                <w:color w:val="000000"/>
                <w:sz w:val="16"/>
                <w:szCs w:val="16"/>
                <w:lang w:val="ru-RU" w:eastAsia="ja-JP" w:bidi="th-TH"/>
              </w:rPr>
              <w:t>Дополнительное мероприятие в рамках 22-й сессии Конференции сторон Рамочной конвенции ООН об изменении климата (COP 22)</w:t>
            </w:r>
          </w:p>
        </w:tc>
        <w:tc>
          <w:tcPr>
            <w:tcW w:w="1240" w:type="dxa"/>
          </w:tcPr>
          <w:p w:rsidR="00DC059F" w:rsidRPr="005E2487" w:rsidRDefault="003A185E" w:rsidP="00921DC1">
            <w:pPr>
              <w:rPr>
                <w:rFonts w:eastAsia="MS Mincho"/>
                <w:color w:val="000000"/>
                <w:sz w:val="16"/>
                <w:szCs w:val="16"/>
                <w:lang w:val="ru-RU" w:eastAsia="ja-JP" w:bidi="th-TH"/>
              </w:rPr>
            </w:pPr>
            <w:r w:rsidRPr="005E2487">
              <w:rPr>
                <w:rFonts w:eastAsia="MS Mincho"/>
                <w:color w:val="000000"/>
                <w:sz w:val="16"/>
                <w:szCs w:val="16"/>
                <w:lang w:val="ru-RU" w:eastAsia="ja-JP" w:bidi="th-TH"/>
              </w:rPr>
              <w:t>10-12 ноября 2016 г.</w:t>
            </w:r>
          </w:p>
          <w:p w:rsidR="003A185E" w:rsidRPr="005E2487" w:rsidRDefault="003A185E" w:rsidP="00921DC1">
            <w:pPr>
              <w:rPr>
                <w:rFonts w:eastAsia="MS Mincho"/>
                <w:color w:val="000000"/>
                <w:sz w:val="16"/>
                <w:szCs w:val="16"/>
                <w:lang w:val="ru-RU" w:eastAsia="ja-JP" w:bidi="th-TH"/>
              </w:rPr>
            </w:pPr>
          </w:p>
        </w:tc>
        <w:tc>
          <w:tcPr>
            <w:tcW w:w="1514" w:type="dxa"/>
          </w:tcPr>
          <w:p w:rsidR="00DC059F" w:rsidRPr="005E2487" w:rsidRDefault="003A185E" w:rsidP="00921DC1">
            <w:pPr>
              <w:rPr>
                <w:rFonts w:eastAsia="MS Mincho"/>
                <w:color w:val="000000"/>
                <w:sz w:val="16"/>
                <w:szCs w:val="16"/>
                <w:lang w:val="ru-RU" w:eastAsia="ja-JP" w:bidi="th-TH"/>
              </w:rPr>
            </w:pPr>
            <w:r w:rsidRPr="005E2487">
              <w:rPr>
                <w:rFonts w:eastAsia="MS Mincho"/>
                <w:color w:val="000000"/>
                <w:sz w:val="16"/>
                <w:szCs w:val="16"/>
                <w:lang w:val="ru-RU" w:eastAsia="ja-JP" w:bidi="th-TH"/>
              </w:rPr>
              <w:t>Марокко/ 12 малых и средних предприятий  (МСП) стран Африки и Арабского региона, 10 французских МСП</w:t>
            </w:r>
          </w:p>
          <w:p w:rsidR="003A185E" w:rsidRPr="005E2487" w:rsidRDefault="003A185E" w:rsidP="00921DC1">
            <w:pPr>
              <w:rPr>
                <w:rFonts w:eastAsia="MS Mincho"/>
                <w:color w:val="000000"/>
                <w:sz w:val="16"/>
                <w:szCs w:val="16"/>
                <w:lang w:val="ru-RU" w:eastAsia="ja-JP" w:bidi="th-TH"/>
              </w:rPr>
            </w:pPr>
          </w:p>
        </w:tc>
        <w:tc>
          <w:tcPr>
            <w:tcW w:w="4393" w:type="dxa"/>
          </w:tcPr>
          <w:p w:rsidR="00DC059F" w:rsidRPr="005E2487" w:rsidRDefault="000F7138" w:rsidP="00921DC1">
            <w:pPr>
              <w:rPr>
                <w:rFonts w:eastAsia="MS Mincho"/>
                <w:color w:val="000000"/>
                <w:sz w:val="16"/>
                <w:szCs w:val="16"/>
                <w:lang w:val="ru-RU" w:eastAsia="ja-JP" w:bidi="th-TH"/>
              </w:rPr>
            </w:pPr>
            <w:r w:rsidRPr="005E2487">
              <w:rPr>
                <w:rFonts w:eastAsia="MS Mincho"/>
                <w:color w:val="000000"/>
                <w:sz w:val="16"/>
                <w:szCs w:val="16"/>
                <w:lang w:val="ru-RU" w:eastAsia="ja-JP" w:bidi="th-TH"/>
              </w:rPr>
              <w:t>(i) Возможность продемонстрировать инновационные решения в области изменения климата французским и иностранным МСП, заинтересованным в африканском рынке;  (ii) предоста</w:t>
            </w:r>
            <w:r>
              <w:rPr>
                <w:rFonts w:eastAsia="MS Mincho"/>
                <w:color w:val="000000"/>
                <w:sz w:val="16"/>
                <w:szCs w:val="16"/>
                <w:lang w:val="ru-RU" w:eastAsia="ja-JP" w:bidi="th-TH"/>
              </w:rPr>
              <w:t xml:space="preserve">вление возможностей обсуждения </w:t>
            </w:r>
            <w:r w:rsidRPr="005E2487">
              <w:rPr>
                <w:rFonts w:eastAsia="MS Mincho"/>
                <w:color w:val="000000"/>
                <w:sz w:val="16"/>
                <w:szCs w:val="16"/>
                <w:lang w:val="ru-RU" w:eastAsia="ja-JP" w:bidi="th-TH"/>
              </w:rPr>
              <w:t xml:space="preserve">инноваций в </w:t>
            </w:r>
            <w:r>
              <w:rPr>
                <w:rFonts w:eastAsia="MS Mincho"/>
                <w:color w:val="000000"/>
                <w:sz w:val="16"/>
                <w:szCs w:val="16"/>
                <w:lang w:val="ru-RU" w:eastAsia="ja-JP" w:bidi="th-TH"/>
              </w:rPr>
              <w:t xml:space="preserve">области </w:t>
            </w:r>
            <w:r w:rsidRPr="005E2487">
              <w:rPr>
                <w:rFonts w:eastAsia="MS Mincho"/>
                <w:color w:val="000000"/>
                <w:sz w:val="16"/>
                <w:szCs w:val="16"/>
                <w:lang w:val="ru-RU" w:eastAsia="ja-JP" w:bidi="th-TH"/>
              </w:rPr>
              <w:t>возобнов</w:t>
            </w:r>
            <w:r>
              <w:rPr>
                <w:rFonts w:eastAsia="MS Mincho"/>
                <w:color w:val="000000"/>
                <w:sz w:val="16"/>
                <w:szCs w:val="16"/>
                <w:lang w:val="ru-RU" w:eastAsia="ja-JP" w:bidi="th-TH"/>
              </w:rPr>
              <w:t xml:space="preserve">ляемых источников </w:t>
            </w:r>
            <w:r w:rsidRPr="005E2487">
              <w:rPr>
                <w:rFonts w:eastAsia="MS Mincho"/>
                <w:color w:val="000000"/>
                <w:sz w:val="16"/>
                <w:szCs w:val="16"/>
                <w:lang w:val="ru-RU" w:eastAsia="ja-JP" w:bidi="th-TH"/>
              </w:rPr>
              <w:t>энергии, технологии комплексной экономики, аграрный и водохозяйственный сектор, а также WIPO GREEN</w:t>
            </w:r>
          </w:p>
          <w:p w:rsidR="003A185E" w:rsidRPr="005E2487" w:rsidRDefault="003A185E" w:rsidP="00921DC1">
            <w:pPr>
              <w:rPr>
                <w:rFonts w:eastAsia="MS Mincho"/>
                <w:color w:val="000000"/>
                <w:sz w:val="16"/>
                <w:szCs w:val="16"/>
                <w:lang w:val="ru-RU" w:eastAsia="ja-JP" w:bidi="th-TH"/>
              </w:rPr>
            </w:pPr>
          </w:p>
        </w:tc>
      </w:tr>
      <w:tr w:rsidR="003A185E" w:rsidRPr="00760543" w:rsidTr="00921DC1">
        <w:tblPrEx>
          <w:tblLook w:val="04A0" w:firstRow="1" w:lastRow="0" w:firstColumn="1" w:lastColumn="0" w:noHBand="0" w:noVBand="1"/>
        </w:tblPrEx>
        <w:trPr>
          <w:trHeight w:val="2335"/>
        </w:trPr>
        <w:tc>
          <w:tcPr>
            <w:tcW w:w="1925" w:type="dxa"/>
          </w:tcPr>
          <w:p w:rsidR="003A185E" w:rsidRPr="005E2487" w:rsidRDefault="003A185E" w:rsidP="00921DC1">
            <w:pPr>
              <w:rPr>
                <w:rFonts w:eastAsia="MS Mincho"/>
                <w:color w:val="000000"/>
                <w:sz w:val="16"/>
                <w:szCs w:val="16"/>
                <w:lang w:val="ru-RU" w:eastAsia="ja-JP" w:bidi="th-TH"/>
              </w:rPr>
            </w:pPr>
            <w:r w:rsidRPr="005E2487">
              <w:rPr>
                <w:rFonts w:eastAsia="MS Mincho"/>
                <w:color w:val="000000"/>
                <w:sz w:val="16"/>
                <w:szCs w:val="16"/>
                <w:lang w:val="ru-RU" w:eastAsia="ja-JP" w:bidi="th-TH"/>
              </w:rPr>
              <w:t>Региональный практикум по вопросам охраны и защиты авторских прав для судей</w:t>
            </w:r>
          </w:p>
        </w:tc>
        <w:tc>
          <w:tcPr>
            <w:tcW w:w="1240" w:type="dxa"/>
          </w:tcPr>
          <w:p w:rsidR="003A185E" w:rsidRPr="005E2487" w:rsidRDefault="003A185E" w:rsidP="00921DC1">
            <w:pPr>
              <w:rPr>
                <w:rFonts w:eastAsia="MS Mincho"/>
                <w:color w:val="000000"/>
                <w:sz w:val="16"/>
                <w:szCs w:val="16"/>
                <w:lang w:val="ru-RU" w:eastAsia="ja-JP" w:bidi="th-TH"/>
              </w:rPr>
            </w:pPr>
            <w:r w:rsidRPr="005E2487">
              <w:rPr>
                <w:rFonts w:eastAsia="MS Mincho"/>
                <w:color w:val="000000"/>
                <w:sz w:val="16"/>
                <w:szCs w:val="16"/>
                <w:lang w:val="ru-RU" w:eastAsia="ja-JP" w:bidi="th-TH"/>
              </w:rPr>
              <w:t>2-3 мая 2016 г.</w:t>
            </w:r>
          </w:p>
        </w:tc>
        <w:tc>
          <w:tcPr>
            <w:tcW w:w="1514" w:type="dxa"/>
          </w:tcPr>
          <w:p w:rsidR="003A185E" w:rsidRPr="005E2487" w:rsidRDefault="003A185E" w:rsidP="00904E98">
            <w:pPr>
              <w:rPr>
                <w:rFonts w:eastAsia="MS Mincho"/>
                <w:color w:val="000000"/>
                <w:sz w:val="16"/>
                <w:szCs w:val="16"/>
                <w:lang w:val="ru-RU" w:eastAsia="ja-JP" w:bidi="th-TH"/>
              </w:rPr>
            </w:pPr>
            <w:r w:rsidRPr="005E2487">
              <w:rPr>
                <w:rFonts w:eastAsia="MS Mincho"/>
                <w:color w:val="000000"/>
                <w:sz w:val="16"/>
                <w:szCs w:val="16"/>
                <w:lang w:val="ru-RU" w:eastAsia="ja-JP" w:bidi="th-TH"/>
              </w:rPr>
              <w:t>Объединенные  Арабские Эмираты / 36 судей из Алжира, Бахрейна, Египта, Иордании, Кувейта, Ливана, Марокко, Катара, Палестин</w:t>
            </w:r>
            <w:r w:rsidR="00904E98" w:rsidRPr="005E2487">
              <w:rPr>
                <w:rFonts w:eastAsia="MS Mincho"/>
                <w:color w:val="000000"/>
                <w:sz w:val="16"/>
                <w:szCs w:val="16"/>
                <w:lang w:val="ru-RU" w:eastAsia="ja-JP" w:bidi="th-TH"/>
              </w:rPr>
              <w:t>а</w:t>
            </w:r>
            <w:r w:rsidRPr="005E2487">
              <w:rPr>
                <w:rFonts w:eastAsia="MS Mincho"/>
                <w:color w:val="000000"/>
                <w:sz w:val="16"/>
                <w:szCs w:val="16"/>
                <w:lang w:val="ru-RU" w:eastAsia="ja-JP" w:bidi="th-TH"/>
              </w:rPr>
              <w:t>, Саудовской Аравии и Объединенных Арабских Эмиратов</w:t>
            </w:r>
          </w:p>
        </w:tc>
        <w:tc>
          <w:tcPr>
            <w:tcW w:w="4393" w:type="dxa"/>
          </w:tcPr>
          <w:p w:rsidR="003A185E" w:rsidRPr="005E2487" w:rsidRDefault="003A185E" w:rsidP="00921DC1">
            <w:pPr>
              <w:rPr>
                <w:rFonts w:eastAsia="MS Mincho"/>
                <w:color w:val="000000"/>
                <w:sz w:val="16"/>
                <w:szCs w:val="16"/>
                <w:lang w:val="ru-RU" w:eastAsia="ja-JP" w:bidi="th-TH"/>
              </w:rPr>
            </w:pPr>
            <w:r w:rsidRPr="005E2487">
              <w:rPr>
                <w:rFonts w:eastAsia="MS Mincho"/>
                <w:color w:val="000000"/>
                <w:sz w:val="16"/>
                <w:szCs w:val="16"/>
                <w:lang w:val="ru-RU" w:eastAsia="ja-JP" w:bidi="th-TH"/>
              </w:rPr>
              <w:t>(i) Разъяснение экономической роли ИС и экономических и социальных последствий пиратства;  (ii) подробное изучение национальных и международных правил и понятий охраны и защиты авторских прав в свете Соглашения по торговым аспектам прав интеллектуальной собственности (Соглашения ТРИПС);  (iii) развитие умения определять охраноспособные произведений и устанавливать критерии авторства;  (iv) анализ судебных дел о нарушении авторского права и разбор конкретных гражданских и уголовных дел;  (v) обсуждение вопросов определения, расчета и возмещения экономических потерь правообладателей в результате нарушений авторского права в сети Интернет;  и (vi) ознакомление с правилами охраны организаций эфирного вещания</w:t>
            </w:r>
          </w:p>
        </w:tc>
      </w:tr>
      <w:tr w:rsidR="003A185E" w:rsidRPr="00760543" w:rsidTr="00921DC1">
        <w:tblPrEx>
          <w:tblLook w:val="04A0" w:firstRow="1" w:lastRow="0" w:firstColumn="1" w:lastColumn="0" w:noHBand="0" w:noVBand="1"/>
        </w:tblPrEx>
        <w:trPr>
          <w:trHeight w:val="1426"/>
        </w:trPr>
        <w:tc>
          <w:tcPr>
            <w:tcW w:w="1925" w:type="dxa"/>
          </w:tcPr>
          <w:p w:rsidR="00DC059F" w:rsidRPr="005E2487" w:rsidRDefault="003A185E" w:rsidP="00921DC1">
            <w:pPr>
              <w:rPr>
                <w:rFonts w:eastAsia="MS Mincho"/>
                <w:color w:val="000000"/>
                <w:sz w:val="16"/>
                <w:szCs w:val="16"/>
                <w:lang w:val="ru-RU" w:eastAsia="ja-JP" w:bidi="th-TH"/>
              </w:rPr>
            </w:pPr>
            <w:r w:rsidRPr="005E2487">
              <w:rPr>
                <w:rFonts w:eastAsia="MS Mincho"/>
                <w:color w:val="000000"/>
                <w:sz w:val="16"/>
                <w:szCs w:val="16"/>
                <w:lang w:val="ru-RU" w:eastAsia="ja-JP" w:bidi="th-TH"/>
              </w:rPr>
              <w:lastRenderedPageBreak/>
              <w:t>Региональный практикум по вопросам обеспечения уважения ИС в интересах повышения конкурентоспособно</w:t>
            </w:r>
            <w:r w:rsidRPr="005E2487">
              <w:rPr>
                <w:rFonts w:eastAsia="MS Mincho"/>
                <w:color w:val="000000"/>
                <w:sz w:val="16"/>
                <w:szCs w:val="16"/>
                <w:lang w:val="ru-RU" w:eastAsia="ja-JP" w:bidi="th-TH"/>
              </w:rPr>
              <w:softHyphen/>
              <w:t>сти МСП и малых и средних учреждений (МСУ) и создания рабочих мест в МСП и МСУ</w:t>
            </w:r>
          </w:p>
          <w:p w:rsidR="003A185E" w:rsidRPr="005E2487" w:rsidRDefault="003A185E" w:rsidP="00921DC1">
            <w:pPr>
              <w:rPr>
                <w:rFonts w:eastAsia="MS Mincho"/>
                <w:color w:val="000000"/>
                <w:sz w:val="16"/>
                <w:szCs w:val="16"/>
                <w:lang w:val="ru-RU" w:eastAsia="ja-JP" w:bidi="th-TH"/>
              </w:rPr>
            </w:pPr>
          </w:p>
        </w:tc>
        <w:tc>
          <w:tcPr>
            <w:tcW w:w="1240" w:type="dxa"/>
          </w:tcPr>
          <w:p w:rsidR="003A185E" w:rsidRPr="005E2487" w:rsidRDefault="003A185E" w:rsidP="00921DC1">
            <w:pPr>
              <w:rPr>
                <w:rFonts w:eastAsia="MS Mincho"/>
                <w:color w:val="000000"/>
                <w:sz w:val="16"/>
                <w:szCs w:val="16"/>
                <w:lang w:val="ru-RU" w:eastAsia="ja-JP" w:bidi="th-TH"/>
              </w:rPr>
            </w:pPr>
            <w:r w:rsidRPr="005E2487">
              <w:rPr>
                <w:rFonts w:eastAsia="MS Mincho"/>
                <w:color w:val="000000"/>
                <w:sz w:val="16"/>
                <w:szCs w:val="16"/>
                <w:lang w:val="ru-RU" w:eastAsia="ja-JP" w:bidi="th-TH"/>
              </w:rPr>
              <w:t>31 мая–</w:t>
            </w:r>
            <w:r w:rsidRPr="005E2487">
              <w:rPr>
                <w:rFonts w:eastAsia="MS Mincho"/>
                <w:color w:val="000000"/>
                <w:sz w:val="16"/>
                <w:szCs w:val="16"/>
                <w:lang w:val="ru-RU" w:eastAsia="ja-JP" w:bidi="th-TH"/>
              </w:rPr>
              <w:br/>
              <w:t>2 июня 2016 г.</w:t>
            </w:r>
          </w:p>
        </w:tc>
        <w:tc>
          <w:tcPr>
            <w:tcW w:w="1514" w:type="dxa"/>
          </w:tcPr>
          <w:p w:rsidR="003A185E" w:rsidRPr="005E2487" w:rsidRDefault="003A185E" w:rsidP="00921DC1">
            <w:pPr>
              <w:rPr>
                <w:rFonts w:eastAsia="MS Mincho"/>
                <w:color w:val="000000"/>
                <w:sz w:val="16"/>
                <w:szCs w:val="16"/>
                <w:lang w:val="ru-RU" w:eastAsia="ja-JP" w:bidi="th-TH"/>
              </w:rPr>
            </w:pPr>
            <w:r w:rsidRPr="005E2487">
              <w:rPr>
                <w:rFonts w:eastAsia="MS Mincho"/>
                <w:color w:val="000000"/>
                <w:sz w:val="16"/>
                <w:szCs w:val="16"/>
                <w:lang w:val="ru-RU" w:eastAsia="ja-JP" w:bidi="th-TH"/>
              </w:rPr>
              <w:t>Кот-д’Ивуар / 39 МСП</w:t>
            </w:r>
          </w:p>
        </w:tc>
        <w:tc>
          <w:tcPr>
            <w:tcW w:w="4393" w:type="dxa"/>
          </w:tcPr>
          <w:p w:rsidR="003A185E" w:rsidRPr="005E2487" w:rsidRDefault="003A185E" w:rsidP="00921DC1">
            <w:pPr>
              <w:rPr>
                <w:rFonts w:eastAsia="MS Mincho" w:cs="Times New Roman"/>
                <w:sz w:val="20"/>
                <w:szCs w:val="24"/>
                <w:lang w:val="ru-RU" w:eastAsia="ja-JP" w:bidi="th-TH"/>
              </w:rPr>
            </w:pPr>
            <w:r w:rsidRPr="005E2487">
              <w:rPr>
                <w:sz w:val="16"/>
                <w:szCs w:val="16"/>
                <w:lang w:val="ru-RU"/>
              </w:rPr>
              <w:t>(i) Разъяснение представителям МСП/МСУ важности охраны их интеллектуальных активов и значения оперативной коммерческой информации как стратегического инструмента принятия решений и развития предприятий;  и (ii) презентация центров поддержки технологии и инноваций (ЦПТИ) и обсуждение методов их использования как инструмента поддержки инноваций</w:t>
            </w:r>
          </w:p>
        </w:tc>
      </w:tr>
      <w:tr w:rsidR="003A185E" w:rsidRPr="00760543" w:rsidTr="00921DC1">
        <w:tblPrEx>
          <w:tblLook w:val="04A0" w:firstRow="1" w:lastRow="0" w:firstColumn="1" w:lastColumn="0" w:noHBand="0" w:noVBand="1"/>
        </w:tblPrEx>
        <w:trPr>
          <w:trHeight w:val="473"/>
        </w:trPr>
        <w:tc>
          <w:tcPr>
            <w:tcW w:w="1925" w:type="dxa"/>
          </w:tcPr>
          <w:p w:rsidR="00DC059F" w:rsidRPr="005E2487" w:rsidRDefault="003A185E" w:rsidP="00921DC1">
            <w:pPr>
              <w:rPr>
                <w:rFonts w:eastAsia="MS Mincho"/>
                <w:color w:val="000000"/>
                <w:sz w:val="16"/>
                <w:szCs w:val="16"/>
                <w:lang w:val="ru-RU" w:eastAsia="ja-JP" w:bidi="th-TH"/>
              </w:rPr>
            </w:pPr>
            <w:r w:rsidRPr="005E2487">
              <w:rPr>
                <w:rFonts w:eastAsia="MS Mincho"/>
                <w:color w:val="000000"/>
                <w:sz w:val="16"/>
                <w:szCs w:val="16"/>
                <w:lang w:val="ru-RU" w:eastAsia="ja-JP" w:bidi="th-TH"/>
              </w:rPr>
              <w:t>Региональный практикум по вопросам обеспечения уважения ИС для судей</w:t>
            </w:r>
          </w:p>
          <w:p w:rsidR="00DC059F" w:rsidRPr="005E2487" w:rsidRDefault="00DC059F" w:rsidP="00921DC1">
            <w:pPr>
              <w:rPr>
                <w:rFonts w:eastAsia="MS Mincho"/>
                <w:color w:val="000000"/>
                <w:sz w:val="16"/>
                <w:szCs w:val="16"/>
                <w:lang w:val="ru-RU" w:eastAsia="ja-JP" w:bidi="th-TH"/>
              </w:rPr>
            </w:pPr>
          </w:p>
          <w:p w:rsidR="00DC059F" w:rsidRPr="005E2487" w:rsidRDefault="00DC059F" w:rsidP="00921DC1">
            <w:pPr>
              <w:rPr>
                <w:rFonts w:eastAsia="MS Mincho"/>
                <w:color w:val="000000"/>
                <w:sz w:val="16"/>
                <w:szCs w:val="16"/>
                <w:lang w:val="ru-RU" w:eastAsia="ja-JP" w:bidi="th-TH"/>
              </w:rPr>
            </w:pPr>
          </w:p>
          <w:p w:rsidR="00DC059F" w:rsidRPr="005E2487" w:rsidRDefault="003A185E" w:rsidP="00921DC1">
            <w:pPr>
              <w:rPr>
                <w:rFonts w:eastAsia="MS Mincho"/>
                <w:color w:val="000000"/>
                <w:sz w:val="16"/>
                <w:szCs w:val="16"/>
                <w:lang w:val="ru-RU" w:eastAsia="ja-JP" w:bidi="th-TH"/>
              </w:rPr>
            </w:pPr>
            <w:r w:rsidRPr="005E2487">
              <w:rPr>
                <w:rFonts w:eastAsia="MS Mincho"/>
                <w:color w:val="000000"/>
                <w:sz w:val="16"/>
                <w:szCs w:val="16"/>
                <w:lang w:val="ru-RU" w:eastAsia="ja-JP" w:bidi="th-TH"/>
              </w:rPr>
              <w:t>Региональный практикум по вопросам обеспечения уважения ИС для должностных лиц таможенных органов и сотрудников полиции</w:t>
            </w:r>
          </w:p>
          <w:p w:rsidR="003A185E" w:rsidRPr="005E2487" w:rsidRDefault="003A185E" w:rsidP="00921DC1">
            <w:pPr>
              <w:rPr>
                <w:rFonts w:eastAsia="MS Mincho"/>
                <w:color w:val="000000"/>
                <w:sz w:val="16"/>
                <w:szCs w:val="16"/>
                <w:lang w:val="ru-RU" w:eastAsia="ja-JP" w:bidi="th-TH"/>
              </w:rPr>
            </w:pPr>
          </w:p>
        </w:tc>
        <w:tc>
          <w:tcPr>
            <w:tcW w:w="1240" w:type="dxa"/>
          </w:tcPr>
          <w:p w:rsidR="003A185E" w:rsidRPr="005E2487" w:rsidRDefault="003A185E" w:rsidP="00921DC1">
            <w:pPr>
              <w:rPr>
                <w:rFonts w:eastAsia="MS Mincho"/>
                <w:color w:val="000000"/>
                <w:sz w:val="16"/>
                <w:szCs w:val="16"/>
                <w:lang w:val="ru-RU" w:eastAsia="ja-JP" w:bidi="th-TH"/>
              </w:rPr>
            </w:pPr>
            <w:r w:rsidRPr="005E2487">
              <w:rPr>
                <w:rFonts w:eastAsia="MS Mincho"/>
                <w:color w:val="000000"/>
                <w:sz w:val="16"/>
                <w:szCs w:val="16"/>
                <w:lang w:val="ru-RU" w:eastAsia="ja-JP" w:bidi="th-TH"/>
              </w:rPr>
              <w:t>31 мая–</w:t>
            </w:r>
            <w:r w:rsidRPr="005E2487">
              <w:rPr>
                <w:rFonts w:eastAsia="MS Mincho"/>
                <w:color w:val="000000"/>
                <w:sz w:val="16"/>
                <w:szCs w:val="16"/>
                <w:lang w:val="ru-RU" w:eastAsia="ja-JP" w:bidi="th-TH"/>
              </w:rPr>
              <w:br/>
              <w:t>2 июня 2016 г.</w:t>
            </w:r>
          </w:p>
        </w:tc>
        <w:tc>
          <w:tcPr>
            <w:tcW w:w="1514" w:type="dxa"/>
          </w:tcPr>
          <w:p w:rsidR="00DC059F" w:rsidRPr="005E2487" w:rsidRDefault="003A185E" w:rsidP="00921DC1">
            <w:pPr>
              <w:rPr>
                <w:rFonts w:eastAsia="MS Mincho"/>
                <w:color w:val="000000"/>
                <w:sz w:val="16"/>
                <w:szCs w:val="16"/>
                <w:lang w:val="ru-RU" w:eastAsia="ja-JP" w:bidi="th-TH"/>
              </w:rPr>
            </w:pPr>
            <w:r w:rsidRPr="005E2487">
              <w:rPr>
                <w:rFonts w:eastAsia="MS Mincho"/>
                <w:color w:val="000000"/>
                <w:sz w:val="16"/>
                <w:szCs w:val="16"/>
                <w:lang w:val="ru-RU" w:eastAsia="ja-JP" w:bidi="th-TH"/>
              </w:rPr>
              <w:t>Кот-д’Ивуар/ 65 судей</w:t>
            </w:r>
          </w:p>
          <w:p w:rsidR="00DC059F" w:rsidRPr="005E2487" w:rsidRDefault="00DC059F" w:rsidP="00921DC1">
            <w:pPr>
              <w:rPr>
                <w:rFonts w:eastAsia="MS Mincho"/>
                <w:color w:val="000000"/>
                <w:sz w:val="16"/>
                <w:szCs w:val="16"/>
                <w:lang w:val="ru-RU" w:eastAsia="ja-JP" w:bidi="th-TH"/>
              </w:rPr>
            </w:pPr>
          </w:p>
          <w:p w:rsidR="00DC059F" w:rsidRPr="005E2487" w:rsidRDefault="00DC059F" w:rsidP="00921DC1">
            <w:pPr>
              <w:rPr>
                <w:rFonts w:eastAsia="MS Mincho"/>
                <w:color w:val="000000"/>
                <w:sz w:val="16"/>
                <w:szCs w:val="16"/>
                <w:lang w:val="ru-RU" w:eastAsia="ja-JP" w:bidi="th-TH"/>
              </w:rPr>
            </w:pPr>
          </w:p>
          <w:p w:rsidR="00DC059F" w:rsidRPr="005E2487" w:rsidRDefault="00DC059F" w:rsidP="00921DC1">
            <w:pPr>
              <w:rPr>
                <w:rFonts w:eastAsia="MS Mincho"/>
                <w:color w:val="000000"/>
                <w:sz w:val="16"/>
                <w:szCs w:val="16"/>
                <w:lang w:val="ru-RU" w:eastAsia="ja-JP" w:bidi="th-TH"/>
              </w:rPr>
            </w:pPr>
          </w:p>
          <w:p w:rsidR="00DC059F" w:rsidRPr="005E2487" w:rsidRDefault="00DC059F" w:rsidP="00921DC1">
            <w:pPr>
              <w:rPr>
                <w:rFonts w:eastAsia="MS Mincho"/>
                <w:color w:val="000000"/>
                <w:sz w:val="16"/>
                <w:szCs w:val="16"/>
                <w:lang w:val="ru-RU" w:eastAsia="ja-JP" w:bidi="th-TH"/>
              </w:rPr>
            </w:pPr>
          </w:p>
          <w:p w:rsidR="00DC059F" w:rsidRPr="005E2487" w:rsidRDefault="00DC059F" w:rsidP="00921DC1">
            <w:pPr>
              <w:rPr>
                <w:rFonts w:eastAsia="MS Mincho"/>
                <w:color w:val="000000"/>
                <w:sz w:val="16"/>
                <w:szCs w:val="16"/>
                <w:lang w:val="ru-RU" w:eastAsia="ja-JP" w:bidi="th-TH"/>
              </w:rPr>
            </w:pPr>
          </w:p>
          <w:p w:rsidR="00DC059F" w:rsidRPr="005E2487" w:rsidRDefault="00DC059F" w:rsidP="00921DC1">
            <w:pPr>
              <w:rPr>
                <w:rFonts w:eastAsia="MS Mincho"/>
                <w:color w:val="000000"/>
                <w:sz w:val="16"/>
                <w:szCs w:val="16"/>
                <w:lang w:val="ru-RU" w:eastAsia="ja-JP" w:bidi="th-TH"/>
              </w:rPr>
            </w:pPr>
          </w:p>
          <w:p w:rsidR="00DC059F" w:rsidRPr="005E2487" w:rsidRDefault="003A185E" w:rsidP="00921DC1">
            <w:pPr>
              <w:rPr>
                <w:rFonts w:eastAsia="MS Mincho"/>
                <w:color w:val="000000"/>
                <w:sz w:val="16"/>
                <w:szCs w:val="16"/>
                <w:lang w:val="ru-RU" w:eastAsia="ja-JP" w:bidi="th-TH"/>
              </w:rPr>
            </w:pPr>
            <w:r w:rsidRPr="005E2487">
              <w:rPr>
                <w:rFonts w:eastAsia="MS Mincho"/>
                <w:color w:val="000000"/>
                <w:sz w:val="16"/>
                <w:szCs w:val="16"/>
                <w:lang w:val="ru-RU" w:eastAsia="ja-JP" w:bidi="th-TH"/>
              </w:rPr>
              <w:t>Кот-д’Ивуар/ 38 должностных лиц таможенных органов и сотрудников полиции</w:t>
            </w:r>
          </w:p>
          <w:p w:rsidR="003A185E" w:rsidRPr="005E2487" w:rsidRDefault="003A185E" w:rsidP="00921DC1">
            <w:pPr>
              <w:rPr>
                <w:rFonts w:eastAsia="MS Mincho"/>
                <w:color w:val="000000"/>
                <w:sz w:val="16"/>
                <w:szCs w:val="16"/>
                <w:lang w:val="ru-RU" w:eastAsia="ja-JP" w:bidi="th-TH"/>
              </w:rPr>
            </w:pPr>
          </w:p>
        </w:tc>
        <w:tc>
          <w:tcPr>
            <w:tcW w:w="4393" w:type="dxa"/>
          </w:tcPr>
          <w:p w:rsidR="003A185E" w:rsidRPr="005E2487" w:rsidRDefault="003A185E" w:rsidP="00921DC1">
            <w:pPr>
              <w:rPr>
                <w:rFonts w:eastAsia="MS Mincho"/>
                <w:color w:val="000000"/>
                <w:sz w:val="16"/>
                <w:szCs w:val="16"/>
                <w:lang w:val="ru-RU" w:eastAsia="ja-JP" w:bidi="th-TH"/>
              </w:rPr>
            </w:pPr>
            <w:r w:rsidRPr="005E2487">
              <w:rPr>
                <w:rFonts w:eastAsia="MS Mincho"/>
                <w:bCs/>
                <w:color w:val="000000"/>
                <w:sz w:val="16"/>
                <w:szCs w:val="16"/>
                <w:lang w:val="ru-RU" w:eastAsia="ja-JP" w:bidi="th-TH"/>
              </w:rPr>
              <w:t xml:space="preserve">(i) повышение компетенции должностных лиц судебной системы и таможенных органов приглашенных стран в обеспечении защиту прав интеллектуальной собственности и обеспечение уважения ИС;  (ii) укрепление национального и субрегионального сотрудничества между судебными и таможенными органами стран для усиления борьбы с нарушениями прав ИС;  (iii) предоставление каждой из участвующих групп возможности обмена опытом и обсуждения проблем в </w:t>
            </w:r>
            <w:r w:rsidRPr="005E2487">
              <w:rPr>
                <w:rFonts w:eastAsia="MS Mincho"/>
                <w:bCs/>
                <w:snapToGrid w:val="0"/>
                <w:color w:val="000000"/>
                <w:sz w:val="16"/>
                <w:szCs w:val="16"/>
                <w:lang w:val="ru-RU" w:eastAsia="ja-JP" w:bidi="th-TH"/>
              </w:rPr>
              <w:t>применени</w:t>
            </w:r>
            <w:r w:rsidRPr="005E2487">
              <w:rPr>
                <w:rFonts w:eastAsia="MS Mincho"/>
                <w:bCs/>
                <w:color w:val="000000"/>
                <w:sz w:val="16"/>
                <w:szCs w:val="16"/>
                <w:lang w:val="ru-RU" w:eastAsia="ja-JP" w:bidi="th-TH"/>
              </w:rPr>
              <w:t>е нормативных и административных положений по вопросам защиты прав ИС;  и (iv) принятие мер к созданию или укреплению национальных и региональных комитетов по борьбе с контрафакцией и пиратством</w:t>
            </w:r>
          </w:p>
        </w:tc>
      </w:tr>
      <w:tr w:rsidR="003A185E" w:rsidRPr="00760543" w:rsidTr="00921DC1">
        <w:tblPrEx>
          <w:tblLook w:val="04A0" w:firstRow="1" w:lastRow="0" w:firstColumn="1" w:lastColumn="0" w:noHBand="0" w:noVBand="1"/>
        </w:tblPrEx>
        <w:trPr>
          <w:trHeight w:val="473"/>
        </w:trPr>
        <w:tc>
          <w:tcPr>
            <w:tcW w:w="1925" w:type="dxa"/>
          </w:tcPr>
          <w:p w:rsidR="00DC059F" w:rsidRPr="005E2487" w:rsidRDefault="003A185E" w:rsidP="00921DC1">
            <w:pPr>
              <w:rPr>
                <w:rFonts w:eastAsia="MS Mincho"/>
                <w:color w:val="000000"/>
                <w:sz w:val="16"/>
                <w:szCs w:val="16"/>
                <w:lang w:val="ru-RU" w:eastAsia="ja-JP" w:bidi="th-TH"/>
              </w:rPr>
            </w:pPr>
            <w:r w:rsidRPr="005E2487">
              <w:rPr>
                <w:rFonts w:eastAsia="MS Mincho"/>
                <w:color w:val="000000"/>
                <w:sz w:val="16"/>
                <w:szCs w:val="16"/>
                <w:lang w:val="ru-RU" w:eastAsia="ja-JP" w:bidi="th-TH"/>
              </w:rPr>
              <w:t>Симпозиум по географическим указаниям</w:t>
            </w:r>
          </w:p>
          <w:p w:rsidR="003A185E" w:rsidRPr="005E2487" w:rsidRDefault="003A185E" w:rsidP="00921DC1">
            <w:pPr>
              <w:rPr>
                <w:rFonts w:eastAsia="MS Mincho"/>
                <w:color w:val="000000"/>
                <w:sz w:val="16"/>
                <w:szCs w:val="16"/>
                <w:lang w:val="ru-RU" w:eastAsia="ja-JP" w:bidi="th-TH"/>
              </w:rPr>
            </w:pPr>
          </w:p>
        </w:tc>
        <w:tc>
          <w:tcPr>
            <w:tcW w:w="1240" w:type="dxa"/>
          </w:tcPr>
          <w:p w:rsidR="00DC059F" w:rsidRPr="005E2487" w:rsidRDefault="003A185E" w:rsidP="00921DC1">
            <w:pPr>
              <w:rPr>
                <w:rFonts w:eastAsia="MS Mincho"/>
                <w:color w:val="000000"/>
                <w:sz w:val="16"/>
                <w:szCs w:val="16"/>
                <w:lang w:val="ru-RU" w:eastAsia="ja-JP" w:bidi="th-TH"/>
              </w:rPr>
            </w:pPr>
            <w:r w:rsidRPr="005E2487">
              <w:rPr>
                <w:rFonts w:eastAsia="MS Mincho"/>
                <w:color w:val="000000"/>
                <w:sz w:val="16"/>
                <w:szCs w:val="16"/>
                <w:lang w:val="ru-RU" w:eastAsia="ja-JP" w:bidi="th-TH"/>
              </w:rPr>
              <w:t>7 сентября 2016 г.</w:t>
            </w:r>
          </w:p>
          <w:p w:rsidR="003A185E" w:rsidRPr="005E2487" w:rsidRDefault="003A185E" w:rsidP="00921DC1">
            <w:pPr>
              <w:rPr>
                <w:rFonts w:eastAsia="MS Mincho"/>
                <w:color w:val="000000"/>
                <w:sz w:val="16"/>
                <w:szCs w:val="16"/>
                <w:lang w:val="ru-RU" w:eastAsia="ja-JP" w:bidi="th-TH"/>
              </w:rPr>
            </w:pPr>
          </w:p>
        </w:tc>
        <w:tc>
          <w:tcPr>
            <w:tcW w:w="1514" w:type="dxa"/>
          </w:tcPr>
          <w:p w:rsidR="00DC059F" w:rsidRPr="005E2487" w:rsidRDefault="003A185E" w:rsidP="00921DC1">
            <w:pPr>
              <w:rPr>
                <w:rFonts w:eastAsia="MS Mincho"/>
                <w:color w:val="000000"/>
                <w:sz w:val="16"/>
                <w:szCs w:val="16"/>
                <w:lang w:val="ru-RU" w:eastAsia="ja-JP" w:bidi="th-TH"/>
              </w:rPr>
            </w:pPr>
            <w:r w:rsidRPr="005E2487">
              <w:rPr>
                <w:rFonts w:eastAsia="MS Mincho"/>
                <w:color w:val="000000"/>
                <w:sz w:val="16"/>
                <w:szCs w:val="16"/>
                <w:lang w:val="ru-RU" w:eastAsia="ja-JP" w:bidi="th-TH"/>
              </w:rPr>
              <w:t>Камерун</w:t>
            </w:r>
          </w:p>
          <w:p w:rsidR="003A185E" w:rsidRPr="005E2487" w:rsidRDefault="003A185E" w:rsidP="00921DC1">
            <w:pPr>
              <w:rPr>
                <w:rFonts w:eastAsia="MS Mincho"/>
                <w:color w:val="000000"/>
                <w:sz w:val="16"/>
                <w:szCs w:val="16"/>
                <w:lang w:val="ru-RU" w:eastAsia="ja-JP" w:bidi="th-TH"/>
              </w:rPr>
            </w:pPr>
          </w:p>
        </w:tc>
        <w:tc>
          <w:tcPr>
            <w:tcW w:w="4393" w:type="dxa"/>
            <w:vMerge w:val="restart"/>
          </w:tcPr>
          <w:p w:rsidR="003A185E" w:rsidRPr="005E2487" w:rsidRDefault="003A185E" w:rsidP="00921DC1">
            <w:pPr>
              <w:rPr>
                <w:rFonts w:eastAsia="MS Mincho"/>
                <w:color w:val="000000"/>
                <w:sz w:val="16"/>
                <w:szCs w:val="16"/>
                <w:lang w:val="ru-RU" w:eastAsia="ja-JP" w:bidi="th-TH"/>
              </w:rPr>
            </w:pPr>
            <w:r w:rsidRPr="005E2487">
              <w:rPr>
                <w:rFonts w:eastAsia="MS Mincho"/>
                <w:color w:val="000000"/>
                <w:sz w:val="16"/>
                <w:szCs w:val="16"/>
                <w:lang w:val="ru-RU" w:eastAsia="ja-JP" w:bidi="th-TH"/>
              </w:rPr>
              <w:t xml:space="preserve">(i) наращивание потенциала ведомств ИС и обладателей прав ИС в области стратегического использования активов ИС для обеспечения конкурентоспособности и создания рабочих мест;  и </w:t>
            </w:r>
            <w:r w:rsidRPr="005E2487">
              <w:rPr>
                <w:rFonts w:eastAsia="MS Mincho"/>
                <w:color w:val="000000"/>
                <w:sz w:val="16"/>
                <w:szCs w:val="16"/>
                <w:lang w:val="ru-RU" w:eastAsia="ja-JP" w:bidi="th-TH"/>
              </w:rPr>
              <w:br/>
              <w:t>(ii) более глубокое ознакомление с нормативными положениями, регулирующими использование логотипов охраняемых географических указаний и направленными на борьбу с мошенничеством</w:t>
            </w:r>
          </w:p>
        </w:tc>
      </w:tr>
      <w:tr w:rsidR="003A185E" w:rsidRPr="005E2487" w:rsidTr="00921DC1">
        <w:tblPrEx>
          <w:tblLook w:val="04A0" w:firstRow="1" w:lastRow="0" w:firstColumn="1" w:lastColumn="0" w:noHBand="0" w:noVBand="1"/>
        </w:tblPrEx>
        <w:trPr>
          <w:trHeight w:val="473"/>
        </w:trPr>
        <w:tc>
          <w:tcPr>
            <w:tcW w:w="1925" w:type="dxa"/>
          </w:tcPr>
          <w:p w:rsidR="00DC059F" w:rsidRPr="005E2487" w:rsidRDefault="003A185E" w:rsidP="00921DC1">
            <w:pPr>
              <w:rPr>
                <w:rFonts w:eastAsia="MS Mincho"/>
                <w:color w:val="000000"/>
                <w:sz w:val="16"/>
                <w:szCs w:val="16"/>
                <w:lang w:val="ru-RU" w:eastAsia="ja-JP" w:bidi="th-TH"/>
              </w:rPr>
            </w:pPr>
            <w:r w:rsidRPr="005E2487">
              <w:rPr>
                <w:rFonts w:eastAsia="MS Mincho"/>
                <w:color w:val="000000"/>
                <w:sz w:val="16"/>
                <w:szCs w:val="16"/>
                <w:lang w:val="ru-RU" w:eastAsia="ja-JP" w:bidi="th-TH"/>
              </w:rPr>
              <w:t>Международная ярмарка продуктов, качество которых связано с их географическим происхождением</w:t>
            </w:r>
          </w:p>
          <w:p w:rsidR="003A185E" w:rsidRPr="005E2487" w:rsidRDefault="003A185E" w:rsidP="00921DC1">
            <w:pPr>
              <w:rPr>
                <w:rFonts w:eastAsia="MS Mincho"/>
                <w:color w:val="000000"/>
                <w:sz w:val="16"/>
                <w:szCs w:val="16"/>
                <w:lang w:val="ru-RU" w:eastAsia="ja-JP" w:bidi="th-TH"/>
              </w:rPr>
            </w:pPr>
          </w:p>
        </w:tc>
        <w:tc>
          <w:tcPr>
            <w:tcW w:w="1240" w:type="dxa"/>
          </w:tcPr>
          <w:p w:rsidR="003A185E" w:rsidRPr="005E2487" w:rsidRDefault="003A185E" w:rsidP="00921DC1">
            <w:pPr>
              <w:rPr>
                <w:rFonts w:eastAsia="MS Mincho"/>
                <w:color w:val="000000"/>
                <w:sz w:val="16"/>
                <w:szCs w:val="16"/>
                <w:lang w:val="ru-RU" w:eastAsia="ja-JP" w:bidi="th-TH"/>
              </w:rPr>
            </w:pPr>
            <w:r w:rsidRPr="005E2487">
              <w:rPr>
                <w:rFonts w:eastAsia="MS Mincho"/>
                <w:color w:val="000000"/>
                <w:sz w:val="16"/>
                <w:szCs w:val="16"/>
                <w:lang w:val="ru-RU" w:eastAsia="ja-JP" w:bidi="th-TH"/>
              </w:rPr>
              <w:t>8-10 сентября 2016 г.</w:t>
            </w:r>
          </w:p>
        </w:tc>
        <w:tc>
          <w:tcPr>
            <w:tcW w:w="1514" w:type="dxa"/>
          </w:tcPr>
          <w:p w:rsidR="003A185E" w:rsidRPr="005E2487" w:rsidRDefault="003A185E" w:rsidP="00921DC1">
            <w:pPr>
              <w:rPr>
                <w:rFonts w:eastAsia="MS Mincho"/>
                <w:color w:val="000000"/>
                <w:sz w:val="16"/>
                <w:szCs w:val="16"/>
                <w:lang w:val="ru-RU" w:eastAsia="ja-JP" w:bidi="th-TH"/>
              </w:rPr>
            </w:pPr>
          </w:p>
        </w:tc>
        <w:tc>
          <w:tcPr>
            <w:tcW w:w="4393" w:type="dxa"/>
            <w:vMerge/>
          </w:tcPr>
          <w:p w:rsidR="003A185E" w:rsidRPr="005E2487" w:rsidRDefault="003A185E" w:rsidP="00921DC1">
            <w:pPr>
              <w:rPr>
                <w:rFonts w:eastAsia="MS Mincho"/>
                <w:color w:val="000000"/>
                <w:sz w:val="16"/>
                <w:szCs w:val="16"/>
                <w:lang w:val="ru-RU" w:eastAsia="ja-JP" w:bidi="th-TH"/>
              </w:rPr>
            </w:pPr>
          </w:p>
        </w:tc>
      </w:tr>
      <w:tr w:rsidR="003A185E" w:rsidRPr="00760543" w:rsidTr="00921DC1">
        <w:tblPrEx>
          <w:tblLook w:val="04A0" w:firstRow="1" w:lastRow="0" w:firstColumn="1" w:lastColumn="0" w:noHBand="0" w:noVBand="1"/>
        </w:tblPrEx>
        <w:trPr>
          <w:trHeight w:val="473"/>
        </w:trPr>
        <w:tc>
          <w:tcPr>
            <w:tcW w:w="1925" w:type="dxa"/>
          </w:tcPr>
          <w:p w:rsidR="00DC059F" w:rsidRPr="005E2487" w:rsidRDefault="003A185E" w:rsidP="00921DC1">
            <w:pPr>
              <w:rPr>
                <w:rFonts w:eastAsia="MS Mincho"/>
                <w:color w:val="000000"/>
                <w:sz w:val="16"/>
                <w:szCs w:val="16"/>
                <w:lang w:val="ru-RU" w:eastAsia="ja-JP" w:bidi="th-TH"/>
              </w:rPr>
            </w:pPr>
            <w:r w:rsidRPr="005E2487">
              <w:rPr>
                <w:rFonts w:eastAsia="MS Mincho"/>
                <w:color w:val="000000"/>
                <w:sz w:val="16"/>
                <w:szCs w:val="16"/>
                <w:lang w:val="ru-RU" w:eastAsia="ja-JP" w:bidi="th-TH"/>
              </w:rPr>
              <w:t>Рабочий визит в г. Касабланка (Марокко)</w:t>
            </w:r>
          </w:p>
          <w:p w:rsidR="00DC059F" w:rsidRPr="005E2487" w:rsidRDefault="00DC059F" w:rsidP="00921DC1">
            <w:pPr>
              <w:rPr>
                <w:rFonts w:eastAsia="MS Mincho"/>
                <w:color w:val="000000"/>
                <w:sz w:val="16"/>
                <w:szCs w:val="16"/>
                <w:lang w:val="ru-RU" w:eastAsia="ja-JP" w:bidi="th-TH"/>
              </w:rPr>
            </w:pPr>
          </w:p>
          <w:p w:rsidR="00DC059F" w:rsidRPr="005E2487" w:rsidRDefault="003A185E" w:rsidP="00921DC1">
            <w:pPr>
              <w:rPr>
                <w:rFonts w:eastAsia="MS Mincho"/>
                <w:color w:val="000000"/>
                <w:sz w:val="16"/>
                <w:szCs w:val="16"/>
                <w:lang w:val="ru-RU" w:eastAsia="ja-JP" w:bidi="th-TH"/>
              </w:rPr>
            </w:pPr>
            <w:r w:rsidRPr="005E2487">
              <w:rPr>
                <w:rFonts w:eastAsia="MS Mincho"/>
                <w:color w:val="000000"/>
                <w:sz w:val="16"/>
                <w:szCs w:val="16"/>
                <w:lang w:val="ru-RU" w:eastAsia="ja-JP" w:bidi="th-TH"/>
              </w:rPr>
              <w:t>Рабочее совещание с Ведомством промышленной и коммерческой  собственности Марокко (OMPIC) для обсуждения последующих шагов после завершения программы CAPI</w:t>
            </w:r>
          </w:p>
          <w:p w:rsidR="003A185E" w:rsidRPr="005E2487" w:rsidRDefault="003A185E" w:rsidP="00921DC1">
            <w:pPr>
              <w:rPr>
                <w:rFonts w:eastAsia="MS Mincho"/>
                <w:color w:val="000000"/>
                <w:sz w:val="16"/>
                <w:szCs w:val="16"/>
                <w:lang w:val="ru-RU" w:eastAsia="ja-JP" w:bidi="th-TH"/>
              </w:rPr>
            </w:pPr>
          </w:p>
        </w:tc>
        <w:tc>
          <w:tcPr>
            <w:tcW w:w="1240" w:type="dxa"/>
          </w:tcPr>
          <w:p w:rsidR="00DC059F" w:rsidRPr="005E2487" w:rsidRDefault="003A185E" w:rsidP="00921DC1">
            <w:pPr>
              <w:rPr>
                <w:rFonts w:eastAsia="MS Mincho"/>
                <w:color w:val="000000"/>
                <w:sz w:val="16"/>
                <w:szCs w:val="16"/>
                <w:lang w:val="ru-RU" w:eastAsia="ja-JP" w:bidi="th-TH"/>
              </w:rPr>
            </w:pPr>
            <w:r w:rsidRPr="005E2487">
              <w:rPr>
                <w:rFonts w:eastAsia="MS Mincho"/>
                <w:color w:val="000000"/>
                <w:sz w:val="16"/>
                <w:szCs w:val="16"/>
                <w:lang w:val="ru-RU" w:eastAsia="ja-JP" w:bidi="th-TH"/>
              </w:rPr>
              <w:t>4-5 марта 2016 г.</w:t>
            </w:r>
          </w:p>
          <w:p w:rsidR="00DC059F" w:rsidRPr="005E2487" w:rsidRDefault="00DC059F" w:rsidP="00921DC1">
            <w:pPr>
              <w:rPr>
                <w:rFonts w:eastAsia="MS Mincho"/>
                <w:color w:val="000000"/>
                <w:sz w:val="16"/>
                <w:szCs w:val="16"/>
                <w:lang w:val="ru-RU" w:eastAsia="ja-JP" w:bidi="th-TH"/>
              </w:rPr>
            </w:pPr>
          </w:p>
          <w:p w:rsidR="00DC059F" w:rsidRPr="005E2487" w:rsidRDefault="00DC059F" w:rsidP="00921DC1">
            <w:pPr>
              <w:rPr>
                <w:rFonts w:eastAsia="MS Mincho"/>
                <w:color w:val="000000"/>
                <w:sz w:val="16"/>
                <w:szCs w:val="16"/>
                <w:lang w:val="ru-RU" w:eastAsia="ja-JP" w:bidi="th-TH"/>
              </w:rPr>
            </w:pPr>
          </w:p>
          <w:p w:rsidR="00DC059F" w:rsidRPr="005E2487" w:rsidRDefault="003A185E" w:rsidP="00921DC1">
            <w:pPr>
              <w:rPr>
                <w:rFonts w:eastAsia="MS Mincho"/>
                <w:color w:val="000000"/>
                <w:sz w:val="16"/>
                <w:szCs w:val="16"/>
                <w:lang w:val="ru-RU" w:eastAsia="ja-JP" w:bidi="th-TH"/>
              </w:rPr>
            </w:pPr>
            <w:r w:rsidRPr="005E2487">
              <w:rPr>
                <w:rFonts w:eastAsia="MS Mincho"/>
                <w:color w:val="000000"/>
                <w:sz w:val="16"/>
                <w:szCs w:val="16"/>
                <w:lang w:val="ru-RU" w:eastAsia="ja-JP" w:bidi="th-TH"/>
              </w:rPr>
              <w:t>7-8 марта 2016 г.</w:t>
            </w:r>
          </w:p>
          <w:p w:rsidR="003A185E" w:rsidRPr="005E2487" w:rsidRDefault="003A185E" w:rsidP="00921DC1">
            <w:pPr>
              <w:rPr>
                <w:rFonts w:eastAsia="MS Mincho"/>
                <w:color w:val="000000"/>
                <w:sz w:val="16"/>
                <w:szCs w:val="16"/>
                <w:lang w:val="ru-RU" w:eastAsia="ja-JP" w:bidi="th-TH"/>
              </w:rPr>
            </w:pPr>
          </w:p>
        </w:tc>
        <w:tc>
          <w:tcPr>
            <w:tcW w:w="1514" w:type="dxa"/>
          </w:tcPr>
          <w:p w:rsidR="00DC059F" w:rsidRPr="005E2487" w:rsidRDefault="003A185E" w:rsidP="00921DC1">
            <w:pPr>
              <w:rPr>
                <w:rFonts w:eastAsia="MS Mincho"/>
                <w:color w:val="000000"/>
                <w:sz w:val="16"/>
                <w:szCs w:val="16"/>
                <w:lang w:val="ru-RU" w:eastAsia="ja-JP" w:bidi="th-TH"/>
              </w:rPr>
            </w:pPr>
            <w:r w:rsidRPr="005E2487">
              <w:rPr>
                <w:rFonts w:eastAsia="MS Mincho"/>
                <w:color w:val="000000"/>
                <w:sz w:val="16"/>
                <w:szCs w:val="16"/>
                <w:lang w:val="ru-RU" w:eastAsia="ja-JP" w:bidi="th-TH"/>
              </w:rPr>
              <w:t>Марокко</w:t>
            </w:r>
          </w:p>
          <w:p w:rsidR="003A185E" w:rsidRPr="005E2487" w:rsidRDefault="003A185E" w:rsidP="00921DC1">
            <w:pPr>
              <w:rPr>
                <w:rFonts w:eastAsia="MS Mincho"/>
                <w:color w:val="000000"/>
                <w:sz w:val="16"/>
                <w:szCs w:val="16"/>
                <w:lang w:val="ru-RU" w:eastAsia="ja-JP" w:bidi="th-TH"/>
              </w:rPr>
            </w:pPr>
          </w:p>
        </w:tc>
        <w:tc>
          <w:tcPr>
            <w:tcW w:w="4393" w:type="dxa"/>
          </w:tcPr>
          <w:p w:rsidR="00DC059F" w:rsidRPr="005E2487" w:rsidRDefault="003A185E" w:rsidP="00921DC1">
            <w:pPr>
              <w:rPr>
                <w:rFonts w:eastAsia="MS Mincho"/>
                <w:color w:val="000000"/>
                <w:sz w:val="16"/>
                <w:szCs w:val="16"/>
                <w:lang w:val="ru-RU" w:eastAsia="ja-JP" w:bidi="th-TH"/>
              </w:rPr>
            </w:pPr>
            <w:r w:rsidRPr="005E2487">
              <w:rPr>
                <w:rFonts w:eastAsia="MS Mincho"/>
                <w:color w:val="000000"/>
                <w:sz w:val="16"/>
                <w:szCs w:val="16"/>
                <w:lang w:val="ru-RU" w:eastAsia="ja-JP" w:bidi="th-TH"/>
              </w:rPr>
              <w:t>Обсуждение возможностей и методов обеспечения долгосрочной устойчивости программы CAPI</w:t>
            </w:r>
          </w:p>
          <w:p w:rsidR="003A185E" w:rsidRPr="005E2487" w:rsidRDefault="003A185E" w:rsidP="00921DC1">
            <w:pPr>
              <w:rPr>
                <w:rFonts w:eastAsia="MS Mincho"/>
                <w:color w:val="000000"/>
                <w:sz w:val="16"/>
                <w:szCs w:val="16"/>
                <w:lang w:val="ru-RU" w:eastAsia="ja-JP" w:bidi="th-TH"/>
              </w:rPr>
            </w:pPr>
          </w:p>
        </w:tc>
      </w:tr>
      <w:tr w:rsidR="003A185E" w:rsidRPr="00760543" w:rsidTr="00921DC1">
        <w:tblPrEx>
          <w:tblLook w:val="04A0" w:firstRow="1" w:lastRow="0" w:firstColumn="1" w:lastColumn="0" w:noHBand="0" w:noVBand="1"/>
        </w:tblPrEx>
        <w:trPr>
          <w:trHeight w:val="5144"/>
        </w:trPr>
        <w:tc>
          <w:tcPr>
            <w:tcW w:w="1925" w:type="dxa"/>
          </w:tcPr>
          <w:p w:rsidR="003A185E" w:rsidRPr="005E2487" w:rsidRDefault="003A185E" w:rsidP="00921DC1">
            <w:pPr>
              <w:rPr>
                <w:rFonts w:eastAsia="MS Mincho"/>
                <w:color w:val="000000"/>
                <w:sz w:val="16"/>
                <w:szCs w:val="16"/>
                <w:lang w:val="ru-RU" w:eastAsia="ja-JP" w:bidi="th-TH"/>
              </w:rPr>
            </w:pPr>
            <w:r w:rsidRPr="005E2487">
              <w:rPr>
                <w:rFonts w:eastAsia="MS Mincho"/>
                <w:color w:val="000000"/>
                <w:sz w:val="16"/>
                <w:szCs w:val="16"/>
                <w:lang w:val="ru-RU" w:eastAsia="ja-JP" w:bidi="th-TH"/>
              </w:rPr>
              <w:lastRenderedPageBreak/>
              <w:t>Разработка политики ИС и инновационных стратегий для университетов, исследовательских учреждений и государственных агентств развития для содействия процессам передачи технологии партнерам в промышленности и создания «восходящей спирали» инноваций</w:t>
            </w:r>
          </w:p>
        </w:tc>
        <w:tc>
          <w:tcPr>
            <w:tcW w:w="1240" w:type="dxa"/>
          </w:tcPr>
          <w:p w:rsidR="003A185E" w:rsidRPr="005E2487" w:rsidRDefault="003A185E" w:rsidP="00921DC1">
            <w:pPr>
              <w:rPr>
                <w:rFonts w:eastAsia="MS Mincho"/>
                <w:color w:val="000000"/>
                <w:sz w:val="16"/>
                <w:szCs w:val="16"/>
                <w:lang w:val="ru-RU" w:eastAsia="ja-JP" w:bidi="th-TH"/>
              </w:rPr>
            </w:pPr>
            <w:r w:rsidRPr="005E2487">
              <w:rPr>
                <w:rFonts w:eastAsia="MS Mincho"/>
                <w:color w:val="000000"/>
                <w:sz w:val="16"/>
                <w:szCs w:val="16"/>
                <w:lang w:val="ru-RU" w:eastAsia="ja-JP" w:bidi="th-TH"/>
              </w:rPr>
              <w:t>1-16 мая 2016 г.</w:t>
            </w:r>
          </w:p>
        </w:tc>
        <w:tc>
          <w:tcPr>
            <w:tcW w:w="1514" w:type="dxa"/>
          </w:tcPr>
          <w:p w:rsidR="00DC059F" w:rsidRPr="005E2487" w:rsidRDefault="003A185E" w:rsidP="00921DC1">
            <w:pPr>
              <w:rPr>
                <w:rFonts w:eastAsia="MS Mincho"/>
                <w:color w:val="000000"/>
                <w:sz w:val="16"/>
                <w:szCs w:val="16"/>
                <w:lang w:val="ru-RU" w:eastAsia="ja-JP" w:bidi="th-TH"/>
              </w:rPr>
            </w:pPr>
            <w:r w:rsidRPr="005E2487">
              <w:rPr>
                <w:rFonts w:eastAsia="MS Mincho"/>
                <w:color w:val="000000"/>
                <w:sz w:val="16"/>
                <w:szCs w:val="16"/>
                <w:lang w:val="ru-RU" w:eastAsia="ja-JP" w:bidi="th-TH"/>
              </w:rPr>
              <w:t>Марокко/ 46 участников из Алжира, Бенина, Ботсваны, Камеруна, Конго, Кот-д’Ивуар, Демократичес</w:t>
            </w:r>
            <w:r w:rsidRPr="005E2487">
              <w:rPr>
                <w:rFonts w:eastAsia="MS Mincho"/>
                <w:color w:val="000000"/>
                <w:sz w:val="16"/>
                <w:szCs w:val="16"/>
                <w:lang w:val="ru-RU" w:eastAsia="ja-JP" w:bidi="th-TH"/>
              </w:rPr>
              <w:softHyphen/>
              <w:t>кой Республики Конго, Египта, Эфиопии, Габона, Ганы, Гвинеи, Кении, Мали, Маврикия, Мозамбика, Нигера, Нигерии, Руанды, Сенегала, Южной Африки, Судана, Туниса, Уганды, Африканской организации интеллектуаль</w:t>
            </w:r>
            <w:r w:rsidRPr="005E2487">
              <w:rPr>
                <w:rFonts w:eastAsia="MS Mincho"/>
                <w:color w:val="000000"/>
                <w:sz w:val="16"/>
                <w:szCs w:val="16"/>
                <w:lang w:val="ru-RU" w:eastAsia="ja-JP" w:bidi="th-TH"/>
              </w:rPr>
              <w:softHyphen/>
              <w:t xml:space="preserve">ной собственности (АОИС) и Африканской региональной организации </w:t>
            </w:r>
            <w:r w:rsidRPr="005E2487">
              <w:rPr>
                <w:rFonts w:eastAsia="MS Mincho"/>
                <w:iCs/>
                <w:color w:val="000000"/>
                <w:sz w:val="16"/>
                <w:szCs w:val="22"/>
                <w:lang w:val="ru-RU" w:eastAsia="ja-JP" w:bidi="th-TH"/>
              </w:rPr>
              <w:t>интеллектуаль</w:t>
            </w:r>
            <w:r w:rsidRPr="005E2487">
              <w:rPr>
                <w:rFonts w:eastAsia="MS Mincho"/>
                <w:iCs/>
                <w:color w:val="000000"/>
                <w:sz w:val="16"/>
                <w:szCs w:val="22"/>
                <w:lang w:val="ru-RU" w:eastAsia="ja-JP" w:bidi="th-TH"/>
              </w:rPr>
              <w:softHyphen/>
              <w:t xml:space="preserve">ной собственности </w:t>
            </w:r>
            <w:r w:rsidRPr="005E2487">
              <w:rPr>
                <w:rFonts w:eastAsia="MS Mincho"/>
                <w:color w:val="000000"/>
                <w:sz w:val="16"/>
                <w:szCs w:val="16"/>
                <w:lang w:val="ru-RU" w:eastAsia="ja-JP" w:bidi="th-TH"/>
              </w:rPr>
              <w:t>(АРОИС)</w:t>
            </w:r>
          </w:p>
          <w:p w:rsidR="003A185E" w:rsidRPr="005E2487" w:rsidRDefault="003A185E" w:rsidP="00921DC1">
            <w:pPr>
              <w:rPr>
                <w:rFonts w:eastAsia="MS Mincho"/>
                <w:color w:val="000000"/>
                <w:sz w:val="16"/>
                <w:szCs w:val="16"/>
                <w:lang w:val="ru-RU" w:eastAsia="ja-JP" w:bidi="th-TH"/>
              </w:rPr>
            </w:pPr>
          </w:p>
        </w:tc>
        <w:tc>
          <w:tcPr>
            <w:tcW w:w="4393" w:type="dxa"/>
          </w:tcPr>
          <w:p w:rsidR="003A185E" w:rsidRPr="005E2487" w:rsidRDefault="003A185E" w:rsidP="00921DC1">
            <w:pPr>
              <w:rPr>
                <w:rFonts w:eastAsia="MS Mincho"/>
                <w:color w:val="000000"/>
                <w:sz w:val="16"/>
                <w:szCs w:val="16"/>
                <w:lang w:val="ru-RU" w:eastAsia="ja-JP" w:bidi="th-TH"/>
              </w:rPr>
            </w:pPr>
            <w:r w:rsidRPr="005E2487">
              <w:rPr>
                <w:rFonts w:eastAsia="Arial" w:cs="Times New Roman"/>
                <w:sz w:val="16"/>
                <w:szCs w:val="16"/>
                <w:bdr w:val="none" w:sz="0" w:space="0" w:color="auto" w:frame="1"/>
                <w:lang w:val="ru-RU"/>
              </w:rPr>
              <w:t xml:space="preserve">(i) Обсуждение роли университетов и научно-исследовательских учреждений в экономике, которая в растущей степени зависит от знаний и инноваций;  (ii) изучение методов </w:t>
            </w:r>
            <w:r w:rsidRPr="005E2487">
              <w:rPr>
                <w:rFonts w:eastAsia="Arial" w:cs="Times New Roman"/>
                <w:snapToGrid w:val="0"/>
                <w:sz w:val="16"/>
                <w:szCs w:val="16"/>
                <w:bdr w:val="none" w:sz="0" w:space="0" w:color="auto" w:frame="1"/>
                <w:lang w:val="ru-RU"/>
              </w:rPr>
              <w:t>применени</w:t>
            </w:r>
            <w:r w:rsidRPr="005E2487">
              <w:rPr>
                <w:rFonts w:eastAsia="Arial" w:cs="Times New Roman"/>
                <w:sz w:val="16"/>
                <w:szCs w:val="16"/>
                <w:bdr w:val="none" w:sz="0" w:space="0" w:color="auto" w:frame="1"/>
                <w:lang w:val="ru-RU"/>
              </w:rPr>
              <w:t>я политики и стратегии развития ИС и инноваций для порождения знаний и передачи технологий в промышленность;  (iii) создание «восходящей спирали» инноваций, способной стимулировать научные исследования и разработку инновационных решений, позволяющих МСП и МСУ повышать свою конкурентоспособность и содействовать экономическому росту в африканских странах;  и (iv) изучение методов активизации участия африканских стран в развитии мировой цифровой экономики и экономики знаний.</w:t>
            </w:r>
          </w:p>
        </w:tc>
      </w:tr>
      <w:tr w:rsidR="003A185E" w:rsidRPr="00760543" w:rsidTr="00921DC1">
        <w:tblPrEx>
          <w:tblLook w:val="04A0" w:firstRow="1" w:lastRow="0" w:firstColumn="1" w:lastColumn="0" w:noHBand="0" w:noVBand="1"/>
        </w:tblPrEx>
        <w:trPr>
          <w:trHeight w:val="1256"/>
        </w:trPr>
        <w:tc>
          <w:tcPr>
            <w:tcW w:w="1925" w:type="dxa"/>
          </w:tcPr>
          <w:p w:rsidR="003A185E" w:rsidRPr="005E2487" w:rsidRDefault="003A185E" w:rsidP="00921DC1">
            <w:pPr>
              <w:rPr>
                <w:rFonts w:eastAsia="MS Mincho"/>
                <w:color w:val="000000"/>
                <w:sz w:val="16"/>
                <w:szCs w:val="16"/>
                <w:lang w:val="ru-RU" w:eastAsia="ja-JP" w:bidi="th-TH"/>
              </w:rPr>
            </w:pPr>
            <w:r w:rsidRPr="005E2487">
              <w:rPr>
                <w:rFonts w:eastAsia="MS Mincho"/>
                <w:color w:val="000000"/>
                <w:sz w:val="16"/>
                <w:szCs w:val="16"/>
                <w:lang w:val="ru-RU" w:eastAsia="ja-JP" w:bidi="th-TH"/>
              </w:rPr>
              <w:t>Учебный курс по товарным знакам</w:t>
            </w:r>
          </w:p>
        </w:tc>
        <w:tc>
          <w:tcPr>
            <w:tcW w:w="1240" w:type="dxa"/>
          </w:tcPr>
          <w:p w:rsidR="003A185E" w:rsidRPr="005E2487" w:rsidRDefault="003A185E" w:rsidP="00921DC1">
            <w:pPr>
              <w:rPr>
                <w:rFonts w:eastAsia="MS Mincho"/>
                <w:color w:val="000000"/>
                <w:sz w:val="16"/>
                <w:szCs w:val="16"/>
                <w:lang w:val="ru-RU" w:eastAsia="ja-JP" w:bidi="th-TH"/>
              </w:rPr>
            </w:pPr>
            <w:r w:rsidRPr="005E2487">
              <w:rPr>
                <w:rFonts w:eastAsia="MS Mincho"/>
                <w:color w:val="000000"/>
                <w:sz w:val="16"/>
                <w:szCs w:val="16"/>
                <w:lang w:val="ru-RU" w:eastAsia="ja-JP" w:bidi="th-TH"/>
              </w:rPr>
              <w:t>11-22 июля 2016 г.</w:t>
            </w:r>
          </w:p>
        </w:tc>
        <w:tc>
          <w:tcPr>
            <w:tcW w:w="1514" w:type="dxa"/>
          </w:tcPr>
          <w:p w:rsidR="003A185E" w:rsidRPr="005E2487" w:rsidRDefault="003A185E" w:rsidP="00921DC1">
            <w:pPr>
              <w:rPr>
                <w:rFonts w:eastAsia="MS Mincho"/>
                <w:color w:val="000000"/>
                <w:sz w:val="16"/>
                <w:szCs w:val="16"/>
                <w:lang w:val="ru-RU" w:eastAsia="ja-JP" w:bidi="th-TH"/>
              </w:rPr>
            </w:pPr>
            <w:r w:rsidRPr="005E2487">
              <w:rPr>
                <w:rFonts w:eastAsia="MS Mincho"/>
                <w:color w:val="000000"/>
                <w:sz w:val="16"/>
                <w:szCs w:val="16"/>
                <w:lang w:val="ru-RU" w:eastAsia="ja-JP" w:bidi="th-TH"/>
              </w:rPr>
              <w:t>Марокко / 20 участников</w:t>
            </w:r>
          </w:p>
        </w:tc>
        <w:tc>
          <w:tcPr>
            <w:tcW w:w="4393" w:type="dxa"/>
          </w:tcPr>
          <w:p w:rsidR="00DC059F" w:rsidRPr="005E2487" w:rsidRDefault="003A185E" w:rsidP="00921DC1">
            <w:pPr>
              <w:rPr>
                <w:rFonts w:eastAsia="MS Mincho"/>
                <w:color w:val="000000"/>
                <w:sz w:val="16"/>
                <w:szCs w:val="16"/>
                <w:lang w:val="ru-RU" w:eastAsia="ja-JP" w:bidi="th-TH"/>
              </w:rPr>
            </w:pPr>
            <w:r w:rsidRPr="005E2487">
              <w:rPr>
                <w:rFonts w:eastAsia="MS Mincho"/>
                <w:color w:val="000000"/>
                <w:sz w:val="16"/>
                <w:szCs w:val="16"/>
                <w:lang w:val="ru-RU" w:eastAsia="ja-JP" w:bidi="th-TH"/>
              </w:rPr>
              <w:t>(i) Повышение квалификации и углубление знаний должностных лиц ведомств ИС или соответствующих министерств развивающихся стран, специализирующихся на товарных знаках, путем обсуждения проблематики товарных знаков и соответствующих процедур;  и (ii) ознакомление участвующих должностных лиц, специализирующихся на товарных знаках, с актуальными и важными вопросами, существующими в области товарных знаков и в смежных областях.</w:t>
            </w:r>
          </w:p>
          <w:p w:rsidR="003A185E" w:rsidRPr="005E2487" w:rsidRDefault="003A185E" w:rsidP="00921DC1">
            <w:pPr>
              <w:rPr>
                <w:rFonts w:eastAsia="MS Mincho"/>
                <w:color w:val="000000"/>
                <w:sz w:val="16"/>
                <w:szCs w:val="16"/>
                <w:lang w:val="ru-RU" w:eastAsia="ja-JP" w:bidi="th-TH"/>
              </w:rPr>
            </w:pPr>
          </w:p>
        </w:tc>
      </w:tr>
      <w:tr w:rsidR="003A185E" w:rsidRPr="00760543" w:rsidTr="00921DC1">
        <w:tblPrEx>
          <w:tblLook w:val="04A0" w:firstRow="1" w:lastRow="0" w:firstColumn="1" w:lastColumn="0" w:noHBand="0" w:noVBand="1"/>
        </w:tblPrEx>
        <w:trPr>
          <w:trHeight w:val="473"/>
        </w:trPr>
        <w:tc>
          <w:tcPr>
            <w:tcW w:w="1925" w:type="dxa"/>
          </w:tcPr>
          <w:p w:rsidR="00DC059F" w:rsidRPr="005E2487" w:rsidRDefault="003A185E" w:rsidP="00921DC1">
            <w:pPr>
              <w:rPr>
                <w:rFonts w:eastAsia="MS Mincho"/>
                <w:color w:val="000000"/>
                <w:sz w:val="16"/>
                <w:szCs w:val="16"/>
                <w:lang w:val="ru-RU" w:eastAsia="ja-JP" w:bidi="th-TH"/>
              </w:rPr>
            </w:pPr>
            <w:r w:rsidRPr="005E2487">
              <w:rPr>
                <w:rFonts w:eastAsia="MS Mincho"/>
                <w:color w:val="000000"/>
                <w:sz w:val="16"/>
                <w:szCs w:val="16"/>
                <w:lang w:val="ru-RU" w:eastAsia="ja-JP" w:bidi="th-TH"/>
              </w:rPr>
              <w:t>Региональный практикум по вопросам обеспечения уважения ИС для судей</w:t>
            </w:r>
          </w:p>
          <w:p w:rsidR="003A185E" w:rsidRPr="005E2487" w:rsidRDefault="003A185E" w:rsidP="00921DC1">
            <w:pPr>
              <w:rPr>
                <w:rFonts w:eastAsia="MS Mincho"/>
                <w:color w:val="000000"/>
                <w:sz w:val="16"/>
                <w:szCs w:val="16"/>
                <w:lang w:val="ru-RU" w:eastAsia="ja-JP" w:bidi="th-TH"/>
              </w:rPr>
            </w:pPr>
          </w:p>
        </w:tc>
        <w:tc>
          <w:tcPr>
            <w:tcW w:w="1240" w:type="dxa"/>
          </w:tcPr>
          <w:p w:rsidR="003A185E" w:rsidRPr="005E2487" w:rsidRDefault="003A185E" w:rsidP="00921DC1">
            <w:pPr>
              <w:rPr>
                <w:rFonts w:eastAsia="MS Mincho"/>
                <w:color w:val="000000"/>
                <w:sz w:val="16"/>
                <w:szCs w:val="16"/>
                <w:lang w:val="ru-RU" w:eastAsia="ja-JP" w:bidi="th-TH"/>
              </w:rPr>
            </w:pPr>
            <w:r w:rsidRPr="005E2487">
              <w:rPr>
                <w:rFonts w:eastAsia="MS Mincho"/>
                <w:color w:val="000000"/>
                <w:sz w:val="16"/>
                <w:szCs w:val="16"/>
                <w:lang w:val="ru-RU" w:eastAsia="ja-JP" w:bidi="th-TH"/>
              </w:rPr>
              <w:t>29-30 ноября 2016 г.</w:t>
            </w:r>
          </w:p>
        </w:tc>
        <w:tc>
          <w:tcPr>
            <w:tcW w:w="1514" w:type="dxa"/>
          </w:tcPr>
          <w:p w:rsidR="00DC059F" w:rsidRPr="005E2487" w:rsidRDefault="003A185E" w:rsidP="00921DC1">
            <w:pPr>
              <w:rPr>
                <w:rFonts w:eastAsia="MS Mincho"/>
                <w:color w:val="000000"/>
                <w:sz w:val="16"/>
                <w:szCs w:val="16"/>
                <w:lang w:val="ru-RU" w:eastAsia="ja-JP" w:bidi="th-TH"/>
              </w:rPr>
            </w:pPr>
            <w:r w:rsidRPr="005E2487">
              <w:rPr>
                <w:rFonts w:eastAsia="MS Mincho"/>
                <w:color w:val="000000"/>
                <w:sz w:val="16"/>
                <w:szCs w:val="16"/>
                <w:lang w:val="ru-RU" w:eastAsia="ja-JP" w:bidi="th-TH"/>
              </w:rPr>
              <w:t>Мадагаскар / 40 судей из Мадагаскара и 9 судей с Коморских Островов</w:t>
            </w:r>
          </w:p>
          <w:p w:rsidR="003A185E" w:rsidRPr="005E2487" w:rsidRDefault="003A185E" w:rsidP="00921DC1">
            <w:pPr>
              <w:rPr>
                <w:rFonts w:eastAsia="MS Mincho"/>
                <w:color w:val="000000"/>
                <w:sz w:val="16"/>
                <w:szCs w:val="16"/>
                <w:lang w:val="ru-RU" w:eastAsia="ja-JP" w:bidi="th-TH"/>
              </w:rPr>
            </w:pPr>
          </w:p>
        </w:tc>
        <w:tc>
          <w:tcPr>
            <w:tcW w:w="4393" w:type="dxa"/>
          </w:tcPr>
          <w:p w:rsidR="00DC059F" w:rsidRPr="005E2487" w:rsidRDefault="003A185E" w:rsidP="00921DC1">
            <w:pPr>
              <w:rPr>
                <w:rFonts w:eastAsia="MS Mincho"/>
                <w:color w:val="000000"/>
                <w:sz w:val="16"/>
                <w:szCs w:val="16"/>
                <w:lang w:val="ru-RU" w:eastAsia="ja-JP" w:bidi="th-TH"/>
              </w:rPr>
            </w:pPr>
            <w:r w:rsidRPr="005E2487">
              <w:rPr>
                <w:rFonts w:eastAsia="MS Mincho"/>
                <w:color w:val="000000"/>
                <w:sz w:val="16"/>
                <w:szCs w:val="16"/>
                <w:lang w:val="ru-RU" w:eastAsia="ja-JP" w:bidi="th-TH"/>
              </w:rPr>
              <w:t xml:space="preserve">Развитие и укрепление </w:t>
            </w:r>
            <w:r w:rsidR="000F7138" w:rsidRPr="005E2487">
              <w:rPr>
                <w:rFonts w:eastAsia="MS Mincho"/>
                <w:color w:val="000000"/>
                <w:sz w:val="16"/>
                <w:szCs w:val="16"/>
                <w:lang w:val="ru-RU" w:eastAsia="ja-JP" w:bidi="th-TH"/>
              </w:rPr>
              <w:t>соответствующей</w:t>
            </w:r>
            <w:r w:rsidRPr="005E2487">
              <w:rPr>
                <w:rFonts w:eastAsia="MS Mincho"/>
                <w:color w:val="000000"/>
                <w:sz w:val="16"/>
                <w:szCs w:val="16"/>
                <w:lang w:val="ru-RU" w:eastAsia="ja-JP" w:bidi="th-TH"/>
              </w:rPr>
              <w:t xml:space="preserve"> компетенции работников судебной системы и таможенной службы Мадагаскара и Коморских Островов в области защиты прав интеллектуальной собственности и обеспечения уважения ИС</w:t>
            </w:r>
          </w:p>
          <w:p w:rsidR="003A185E" w:rsidRPr="005E2487" w:rsidRDefault="003A185E" w:rsidP="00921DC1">
            <w:pPr>
              <w:rPr>
                <w:rFonts w:eastAsia="MS Mincho"/>
                <w:color w:val="000000"/>
                <w:sz w:val="16"/>
                <w:szCs w:val="16"/>
                <w:lang w:val="ru-RU" w:eastAsia="ja-JP" w:bidi="th-TH"/>
              </w:rPr>
            </w:pPr>
          </w:p>
        </w:tc>
      </w:tr>
      <w:tr w:rsidR="003A185E" w:rsidRPr="00760543" w:rsidTr="00921DC1">
        <w:tblPrEx>
          <w:tblLook w:val="04A0" w:firstRow="1" w:lastRow="0" w:firstColumn="1" w:lastColumn="0" w:noHBand="0" w:noVBand="1"/>
        </w:tblPrEx>
        <w:trPr>
          <w:trHeight w:val="473"/>
        </w:trPr>
        <w:tc>
          <w:tcPr>
            <w:tcW w:w="1925" w:type="dxa"/>
          </w:tcPr>
          <w:p w:rsidR="003A185E" w:rsidRPr="005E2487" w:rsidRDefault="003A185E" w:rsidP="00921DC1">
            <w:pPr>
              <w:rPr>
                <w:rFonts w:eastAsia="MS Mincho"/>
                <w:color w:val="000000"/>
                <w:sz w:val="16"/>
                <w:szCs w:val="16"/>
                <w:lang w:val="ru-RU" w:eastAsia="ja-JP" w:bidi="th-TH"/>
              </w:rPr>
            </w:pPr>
            <w:r w:rsidRPr="005E2487">
              <w:rPr>
                <w:rFonts w:eastAsia="MS Mincho"/>
                <w:color w:val="000000"/>
                <w:sz w:val="16"/>
                <w:szCs w:val="16"/>
                <w:lang w:val="ru-RU" w:eastAsia="ja-JP" w:bidi="th-TH"/>
              </w:rPr>
              <w:t>Субрегиональный практикум по вопросам обеспечения уважения ИС для сотрудников полиции и таможенных органов</w:t>
            </w:r>
          </w:p>
        </w:tc>
        <w:tc>
          <w:tcPr>
            <w:tcW w:w="1240" w:type="dxa"/>
          </w:tcPr>
          <w:p w:rsidR="003A185E" w:rsidRPr="005E2487" w:rsidRDefault="003A185E" w:rsidP="00921DC1">
            <w:pPr>
              <w:rPr>
                <w:rFonts w:eastAsia="MS Mincho"/>
                <w:color w:val="000000"/>
                <w:sz w:val="16"/>
                <w:szCs w:val="16"/>
                <w:lang w:val="ru-RU" w:eastAsia="ja-JP" w:bidi="th-TH"/>
              </w:rPr>
            </w:pPr>
            <w:r w:rsidRPr="005E2487">
              <w:rPr>
                <w:rFonts w:eastAsia="MS Mincho"/>
                <w:color w:val="000000"/>
                <w:sz w:val="16"/>
                <w:szCs w:val="16"/>
                <w:lang w:val="ru-RU" w:eastAsia="ja-JP" w:bidi="th-TH"/>
              </w:rPr>
              <w:t>1 декабря 2016 г.</w:t>
            </w:r>
          </w:p>
        </w:tc>
        <w:tc>
          <w:tcPr>
            <w:tcW w:w="1514" w:type="dxa"/>
          </w:tcPr>
          <w:p w:rsidR="00DC059F" w:rsidRPr="005E2487" w:rsidRDefault="003A185E" w:rsidP="00921DC1">
            <w:pPr>
              <w:rPr>
                <w:rFonts w:eastAsia="MS Mincho"/>
                <w:color w:val="000000"/>
                <w:sz w:val="16"/>
                <w:szCs w:val="16"/>
                <w:lang w:val="ru-RU" w:eastAsia="ja-JP" w:bidi="th-TH"/>
              </w:rPr>
            </w:pPr>
            <w:r w:rsidRPr="005E2487">
              <w:rPr>
                <w:rFonts w:eastAsia="MS Mincho"/>
                <w:color w:val="000000"/>
                <w:sz w:val="16"/>
                <w:szCs w:val="16"/>
                <w:lang w:val="ru-RU" w:eastAsia="ja-JP" w:bidi="th-TH"/>
              </w:rPr>
              <w:t>Мадагаскар/ 38 сотрудников таможенных органов и полиции из Мадагаскара,</w:t>
            </w:r>
          </w:p>
          <w:p w:rsidR="00DC059F" w:rsidRPr="005E2487" w:rsidRDefault="003A185E" w:rsidP="00921DC1">
            <w:pPr>
              <w:rPr>
                <w:rFonts w:eastAsia="MS Mincho"/>
                <w:color w:val="000000"/>
                <w:sz w:val="16"/>
                <w:szCs w:val="16"/>
                <w:lang w:val="ru-RU" w:eastAsia="ja-JP" w:bidi="th-TH"/>
              </w:rPr>
            </w:pPr>
            <w:r w:rsidRPr="005E2487">
              <w:rPr>
                <w:rFonts w:eastAsia="MS Mincho"/>
                <w:color w:val="000000"/>
                <w:sz w:val="16"/>
                <w:szCs w:val="16"/>
                <w:lang w:val="ru-RU" w:eastAsia="ja-JP" w:bidi="th-TH"/>
              </w:rPr>
              <w:t>18 сотрудников таможенных органов и органов полиции с Коморских Островов</w:t>
            </w:r>
          </w:p>
          <w:p w:rsidR="003A185E" w:rsidRPr="005E2487" w:rsidRDefault="003A185E" w:rsidP="00921DC1">
            <w:pPr>
              <w:rPr>
                <w:rFonts w:eastAsia="MS Mincho"/>
                <w:color w:val="000000"/>
                <w:sz w:val="16"/>
                <w:szCs w:val="16"/>
                <w:lang w:val="ru-RU" w:eastAsia="ja-JP" w:bidi="th-TH"/>
              </w:rPr>
            </w:pPr>
          </w:p>
        </w:tc>
        <w:tc>
          <w:tcPr>
            <w:tcW w:w="4393" w:type="dxa"/>
          </w:tcPr>
          <w:p w:rsidR="00DC059F" w:rsidRPr="005E2487" w:rsidRDefault="003A185E" w:rsidP="00921DC1">
            <w:pPr>
              <w:rPr>
                <w:rFonts w:eastAsia="MS Mincho"/>
                <w:color w:val="000000"/>
                <w:sz w:val="16"/>
                <w:szCs w:val="16"/>
                <w:lang w:val="ru-RU" w:eastAsia="ja-JP" w:bidi="th-TH"/>
              </w:rPr>
            </w:pPr>
            <w:r w:rsidRPr="005E2487">
              <w:rPr>
                <w:rFonts w:eastAsia="MS Mincho"/>
                <w:color w:val="000000"/>
                <w:sz w:val="16"/>
                <w:szCs w:val="16"/>
                <w:lang w:val="ru-RU" w:eastAsia="ja-JP" w:bidi="th-TH"/>
              </w:rPr>
              <w:t>(i) Углубление знаний и повышение квалификации участников по вопросам ведения процессуальных действий в области защиты прав ИС и применения таможенного законодательства, позволяющее им более эффективно применять процедуры, описанные в Части III Соглашения ТРИПС;  (ii) предоставление каждой из групп участников возможности обмена опытом и обсуждения проблем, с которыми они сталкиваются при применении норм законодательства и подзаконных актов по вопросам защиты прав ИС;  и (iii) ознакомление судей с базами судебной практики, созданными , соответственно, ВОИС и АОИС.</w:t>
            </w:r>
          </w:p>
          <w:p w:rsidR="003A185E" w:rsidRPr="005E2487" w:rsidRDefault="003A185E" w:rsidP="00921DC1">
            <w:pPr>
              <w:rPr>
                <w:rFonts w:eastAsia="MS Mincho"/>
                <w:color w:val="000000"/>
                <w:sz w:val="16"/>
                <w:szCs w:val="16"/>
                <w:lang w:val="ru-RU" w:eastAsia="ja-JP" w:bidi="th-TH"/>
              </w:rPr>
            </w:pPr>
          </w:p>
        </w:tc>
      </w:tr>
    </w:tbl>
    <w:p w:rsidR="00DC059F" w:rsidRPr="005E2487" w:rsidRDefault="00DC059F" w:rsidP="003A185E">
      <w:pPr>
        <w:keepNext/>
        <w:keepLines/>
        <w:rPr>
          <w:b/>
          <w:color w:val="000000"/>
          <w:sz w:val="20"/>
          <w:szCs w:val="16"/>
          <w:lang w:val="ru-RU"/>
        </w:rPr>
      </w:pPr>
    </w:p>
    <w:p w:rsidR="00DC059F" w:rsidRPr="005E2487" w:rsidRDefault="003A185E" w:rsidP="003A185E">
      <w:pPr>
        <w:keepNext/>
        <w:keepLines/>
        <w:rPr>
          <w:b/>
          <w:color w:val="000000"/>
          <w:sz w:val="20"/>
          <w:szCs w:val="16"/>
          <w:lang w:val="ru-RU"/>
        </w:rPr>
      </w:pPr>
      <w:r w:rsidRPr="005E2487">
        <w:rPr>
          <w:b/>
          <w:color w:val="000000"/>
          <w:sz w:val="20"/>
          <w:szCs w:val="16"/>
          <w:lang w:val="ru-RU"/>
        </w:rPr>
        <w:br w:type="page"/>
      </w:r>
      <w:r w:rsidRPr="005E2487">
        <w:rPr>
          <w:b/>
          <w:color w:val="000000"/>
          <w:sz w:val="20"/>
          <w:szCs w:val="16"/>
          <w:lang w:val="ru-RU"/>
        </w:rPr>
        <w:lastRenderedPageBreak/>
        <w:t xml:space="preserve">ФРАНЦИЯ </w:t>
      </w:r>
      <w:r w:rsidRPr="005E2487">
        <w:rPr>
          <w:rFonts w:eastAsia="+mn-ea"/>
          <w:b/>
          <w:color w:val="000000"/>
          <w:sz w:val="20"/>
          <w:szCs w:val="16"/>
          <w:lang w:val="ru-RU"/>
        </w:rPr>
        <w:t>–</w:t>
      </w:r>
      <w:r w:rsidRPr="005E2487">
        <w:rPr>
          <w:b/>
          <w:color w:val="000000"/>
          <w:sz w:val="20"/>
          <w:szCs w:val="16"/>
          <w:lang w:val="ru-RU"/>
        </w:rPr>
        <w:t xml:space="preserve"> ПРОМЫШЛЕННАЯ СОБСТВЕННОСТЬ: Взносы и расходы донора в 2016 г.</w:t>
      </w:r>
    </w:p>
    <w:p w:rsidR="003A185E" w:rsidRPr="005E2487" w:rsidRDefault="003A185E" w:rsidP="003A185E">
      <w:pPr>
        <w:keepNext/>
        <w:keepLines/>
        <w:rPr>
          <w:b/>
          <w:color w:val="000000"/>
          <w:sz w:val="20"/>
          <w:szCs w:val="16"/>
          <w:lang w:val="ru-RU"/>
        </w:rPr>
      </w:pPr>
    </w:p>
    <w:tbl>
      <w:tblPr>
        <w:tblW w:w="9179" w:type="dxa"/>
        <w:tblInd w:w="108" w:type="dxa"/>
        <w:tblLayout w:type="fixed"/>
        <w:tblLook w:val="04A0" w:firstRow="1" w:lastRow="0" w:firstColumn="1" w:lastColumn="0" w:noHBand="0" w:noVBand="1"/>
      </w:tblPr>
      <w:tblGrid>
        <w:gridCol w:w="1835"/>
        <w:gridCol w:w="1836"/>
        <w:gridCol w:w="1836"/>
        <w:gridCol w:w="1836"/>
        <w:gridCol w:w="1836"/>
      </w:tblGrid>
      <w:tr w:rsidR="003A185E" w:rsidRPr="005E2487" w:rsidTr="00921DC1">
        <w:trPr>
          <w:trHeight w:val="544"/>
        </w:trPr>
        <w:tc>
          <w:tcPr>
            <w:tcW w:w="1835" w:type="dxa"/>
            <w:tcBorders>
              <w:top w:val="nil"/>
              <w:left w:val="nil"/>
              <w:bottom w:val="nil"/>
              <w:right w:val="nil"/>
            </w:tcBorders>
            <w:shd w:val="clear" w:color="000000" w:fill="C5D9F1"/>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Остаток на 31 декабря 2015 г.</w:t>
            </w:r>
          </w:p>
        </w:tc>
        <w:tc>
          <w:tcPr>
            <w:tcW w:w="1836" w:type="dxa"/>
            <w:tcBorders>
              <w:top w:val="nil"/>
              <w:left w:val="nil"/>
              <w:bottom w:val="nil"/>
              <w:right w:val="nil"/>
            </w:tcBorders>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Приход в 2016 г.</w:t>
            </w:r>
          </w:p>
        </w:tc>
        <w:tc>
          <w:tcPr>
            <w:tcW w:w="1836" w:type="dxa"/>
            <w:tcBorders>
              <w:top w:val="nil"/>
              <w:left w:val="nil"/>
              <w:bottom w:val="nil"/>
              <w:right w:val="nil"/>
            </w:tcBorders>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Расход в 2016 г.</w:t>
            </w:r>
          </w:p>
        </w:tc>
        <w:tc>
          <w:tcPr>
            <w:tcW w:w="1836" w:type="dxa"/>
            <w:tcBorders>
              <w:top w:val="nil"/>
              <w:left w:val="nil"/>
              <w:bottom w:val="nil"/>
              <w:right w:val="nil"/>
            </w:tcBorders>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Возмещение</w:t>
            </w:r>
          </w:p>
        </w:tc>
        <w:tc>
          <w:tcPr>
            <w:tcW w:w="1836" w:type="dxa"/>
            <w:tcBorders>
              <w:top w:val="nil"/>
              <w:left w:val="nil"/>
              <w:bottom w:val="nil"/>
              <w:right w:val="nil"/>
            </w:tcBorders>
            <w:shd w:val="clear" w:color="000000" w:fill="C5D9F1"/>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Остаток на 31 декабря 2016 г.</w:t>
            </w:r>
          </w:p>
        </w:tc>
      </w:tr>
      <w:tr w:rsidR="003A185E" w:rsidRPr="005E2487" w:rsidTr="00921DC1">
        <w:trPr>
          <w:trHeight w:val="357"/>
        </w:trPr>
        <w:tc>
          <w:tcPr>
            <w:tcW w:w="1835" w:type="dxa"/>
            <w:tcBorders>
              <w:top w:val="nil"/>
              <w:left w:val="nil"/>
              <w:bottom w:val="nil"/>
              <w:right w:val="nil"/>
            </w:tcBorders>
            <w:shd w:val="clear" w:color="auto" w:fill="auto"/>
            <w:noWrap/>
            <w:vAlign w:val="bottom"/>
          </w:tcPr>
          <w:p w:rsidR="003A185E" w:rsidRPr="005E2487" w:rsidRDefault="003A185E" w:rsidP="00921DC1">
            <w:pPr>
              <w:keepNext/>
              <w:keepLines/>
              <w:jc w:val="center"/>
              <w:rPr>
                <w:color w:val="000000"/>
                <w:sz w:val="16"/>
                <w:szCs w:val="16"/>
                <w:lang w:val="ru-RU"/>
              </w:rPr>
            </w:pPr>
            <w:r w:rsidRPr="005E2487">
              <w:rPr>
                <w:color w:val="000000"/>
                <w:sz w:val="16"/>
                <w:szCs w:val="16"/>
                <w:lang w:val="ru-RU"/>
              </w:rPr>
              <w:t>960 497</w:t>
            </w:r>
          </w:p>
        </w:tc>
        <w:tc>
          <w:tcPr>
            <w:tcW w:w="1836" w:type="dxa"/>
            <w:tcBorders>
              <w:top w:val="nil"/>
              <w:left w:val="nil"/>
              <w:bottom w:val="nil"/>
              <w:right w:val="nil"/>
            </w:tcBorders>
            <w:shd w:val="clear" w:color="auto" w:fill="auto"/>
            <w:noWrap/>
            <w:vAlign w:val="bottom"/>
          </w:tcPr>
          <w:p w:rsidR="003A185E" w:rsidRPr="005E2487" w:rsidRDefault="003A185E" w:rsidP="00921DC1">
            <w:pPr>
              <w:keepNext/>
              <w:keepLines/>
              <w:jc w:val="center"/>
              <w:rPr>
                <w:color w:val="000000"/>
                <w:sz w:val="16"/>
                <w:szCs w:val="16"/>
                <w:lang w:val="ru-RU"/>
              </w:rPr>
            </w:pPr>
            <w:r w:rsidRPr="005E2487">
              <w:rPr>
                <w:color w:val="000000"/>
                <w:sz w:val="16"/>
                <w:szCs w:val="16"/>
                <w:lang w:val="ru-RU"/>
              </w:rPr>
              <w:t>289 323</w:t>
            </w:r>
          </w:p>
        </w:tc>
        <w:tc>
          <w:tcPr>
            <w:tcW w:w="1836" w:type="dxa"/>
            <w:tcBorders>
              <w:top w:val="nil"/>
              <w:left w:val="nil"/>
              <w:bottom w:val="nil"/>
              <w:right w:val="nil"/>
            </w:tcBorders>
            <w:shd w:val="clear" w:color="auto" w:fill="auto"/>
            <w:noWrap/>
            <w:vAlign w:val="bottom"/>
          </w:tcPr>
          <w:p w:rsidR="003A185E" w:rsidRPr="005E2487" w:rsidRDefault="003A185E" w:rsidP="00921DC1">
            <w:pPr>
              <w:keepNext/>
              <w:keepLines/>
              <w:jc w:val="center"/>
              <w:rPr>
                <w:color w:val="000000"/>
                <w:sz w:val="16"/>
                <w:szCs w:val="16"/>
                <w:lang w:val="ru-RU"/>
              </w:rPr>
            </w:pPr>
            <w:r w:rsidRPr="005E2487">
              <w:rPr>
                <w:color w:val="000000"/>
                <w:sz w:val="16"/>
                <w:szCs w:val="16"/>
                <w:lang w:val="ru-RU"/>
              </w:rPr>
              <w:t>545 186</w:t>
            </w:r>
          </w:p>
        </w:tc>
        <w:tc>
          <w:tcPr>
            <w:tcW w:w="1836" w:type="dxa"/>
            <w:tcBorders>
              <w:top w:val="nil"/>
              <w:left w:val="nil"/>
              <w:bottom w:val="nil"/>
              <w:right w:val="nil"/>
            </w:tcBorders>
            <w:shd w:val="clear" w:color="auto" w:fill="auto"/>
            <w:noWrap/>
            <w:vAlign w:val="bottom"/>
          </w:tcPr>
          <w:p w:rsidR="003A185E" w:rsidRPr="005E2487" w:rsidRDefault="003A185E" w:rsidP="00921DC1">
            <w:pPr>
              <w:keepNext/>
              <w:keepLines/>
              <w:jc w:val="center"/>
              <w:rPr>
                <w:color w:val="000000"/>
                <w:sz w:val="16"/>
                <w:szCs w:val="16"/>
                <w:lang w:val="ru-RU"/>
              </w:rPr>
            </w:pPr>
            <w:r w:rsidRPr="005E2487">
              <w:rPr>
                <w:color w:val="000000"/>
                <w:sz w:val="16"/>
                <w:szCs w:val="16"/>
                <w:lang w:val="ru-RU"/>
              </w:rPr>
              <w:t>-</w:t>
            </w:r>
          </w:p>
        </w:tc>
        <w:tc>
          <w:tcPr>
            <w:tcW w:w="1836" w:type="dxa"/>
            <w:tcBorders>
              <w:top w:val="nil"/>
              <w:left w:val="nil"/>
              <w:bottom w:val="nil"/>
              <w:right w:val="nil"/>
            </w:tcBorders>
            <w:shd w:val="clear" w:color="auto" w:fill="auto"/>
            <w:noWrap/>
            <w:vAlign w:val="bottom"/>
          </w:tcPr>
          <w:p w:rsidR="003A185E" w:rsidRPr="005E2487" w:rsidRDefault="003A185E" w:rsidP="00921DC1">
            <w:pPr>
              <w:keepNext/>
              <w:keepLines/>
              <w:jc w:val="center"/>
              <w:rPr>
                <w:color w:val="000000"/>
                <w:sz w:val="16"/>
                <w:szCs w:val="16"/>
                <w:lang w:val="ru-RU"/>
              </w:rPr>
            </w:pPr>
            <w:r w:rsidRPr="005E2487">
              <w:rPr>
                <w:color w:val="000000"/>
                <w:sz w:val="16"/>
                <w:szCs w:val="16"/>
                <w:lang w:val="ru-RU"/>
              </w:rPr>
              <w:t>704 634</w:t>
            </w:r>
          </w:p>
        </w:tc>
      </w:tr>
    </w:tbl>
    <w:p w:rsidR="00DC059F" w:rsidRPr="005E2487" w:rsidRDefault="00DC059F" w:rsidP="003A185E">
      <w:pPr>
        <w:rPr>
          <w:rFonts w:cs="Times New Roman"/>
          <w:sz w:val="20"/>
          <w:szCs w:val="24"/>
          <w:lang w:val="ru-RU"/>
        </w:rPr>
      </w:pPr>
    </w:p>
    <w:p w:rsidR="00DC059F" w:rsidRPr="005E2487" w:rsidRDefault="00DC059F" w:rsidP="003A185E">
      <w:pPr>
        <w:rPr>
          <w:b/>
          <w:sz w:val="20"/>
          <w:lang w:val="ru-RU"/>
        </w:rPr>
      </w:pPr>
    </w:p>
    <w:p w:rsidR="00DC059F" w:rsidRPr="005E2487" w:rsidRDefault="003A185E" w:rsidP="003A185E">
      <w:pPr>
        <w:rPr>
          <w:b/>
          <w:sz w:val="20"/>
          <w:u w:val="single"/>
          <w:lang w:val="ru-RU"/>
        </w:rPr>
      </w:pPr>
      <w:r w:rsidRPr="005E2487">
        <w:rPr>
          <w:b/>
          <w:sz w:val="20"/>
          <w:lang w:val="ru-RU"/>
        </w:rPr>
        <w:t>ИБЕРОАМЕРИКАНСКАЯ ПРОГРАММА ПО ПРОМЫШЛЕННОЙ СОБСТВЕННОСТИ</w:t>
      </w:r>
    </w:p>
    <w:p w:rsidR="003A185E" w:rsidRPr="005E2487" w:rsidRDefault="003A185E" w:rsidP="003A185E">
      <w:pPr>
        <w:rPr>
          <w:b/>
          <w:sz w:val="20"/>
          <w:u w:val="single"/>
          <w:lang w:val="ru-RU"/>
        </w:rPr>
      </w:pPr>
    </w:p>
    <w:tbl>
      <w:tblPr>
        <w:tblW w:w="9072" w:type="dxa"/>
        <w:tblInd w:w="108" w:type="dxa"/>
        <w:tblLayout w:type="fixed"/>
        <w:tblLook w:val="0000" w:firstRow="0" w:lastRow="0" w:firstColumn="0" w:lastColumn="0" w:noHBand="0" w:noVBand="0"/>
      </w:tblPr>
      <w:tblGrid>
        <w:gridCol w:w="1789"/>
        <w:gridCol w:w="1103"/>
        <w:gridCol w:w="2061"/>
        <w:gridCol w:w="4119"/>
      </w:tblGrid>
      <w:tr w:rsidR="003A185E" w:rsidRPr="00760543" w:rsidTr="00921DC1">
        <w:tc>
          <w:tcPr>
            <w:tcW w:w="9072" w:type="dxa"/>
            <w:gridSpan w:val="4"/>
            <w:shd w:val="clear" w:color="auto" w:fill="C6D9F1"/>
            <w:vAlign w:val="center"/>
          </w:tcPr>
          <w:p w:rsidR="003A185E" w:rsidRPr="005E2487" w:rsidRDefault="003A185E" w:rsidP="00921DC1">
            <w:pPr>
              <w:keepNext/>
              <w:keepLines/>
              <w:tabs>
                <w:tab w:val="left" w:pos="1740"/>
              </w:tabs>
              <w:spacing w:before="120" w:after="120"/>
              <w:ind w:left="1740" w:hanging="1740"/>
              <w:rPr>
                <w:b/>
                <w:bCs/>
                <w:sz w:val="16"/>
                <w:szCs w:val="16"/>
                <w:lang w:val="ru-RU"/>
              </w:rPr>
            </w:pPr>
            <w:r w:rsidRPr="005E2487">
              <w:rPr>
                <w:b/>
                <w:bCs/>
                <w:color w:val="000000"/>
                <w:sz w:val="16"/>
                <w:szCs w:val="16"/>
                <w:lang w:val="ru-RU"/>
              </w:rPr>
              <w:t>РЕЗУЛЬТАТ:</w:t>
            </w:r>
            <w:r w:rsidRPr="005E2487">
              <w:rPr>
                <w:b/>
                <w:bCs/>
                <w:sz w:val="16"/>
                <w:szCs w:val="16"/>
                <w:lang w:val="ru-RU"/>
              </w:rPr>
              <w:tab/>
            </w:r>
            <w:r w:rsidRPr="005E2487">
              <w:rPr>
                <w:bCs/>
                <w:color w:val="000000"/>
                <w:sz w:val="16"/>
                <w:szCs w:val="16"/>
                <w:lang w:val="ru-RU"/>
              </w:rPr>
              <w:t>III.2. Улучшенный потенциал кадровых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3A185E" w:rsidRPr="005E2487" w:rsidTr="00921DC1">
        <w:tc>
          <w:tcPr>
            <w:tcW w:w="1789" w:type="dxa"/>
            <w:vAlign w:val="center"/>
          </w:tcPr>
          <w:p w:rsidR="003A185E" w:rsidRPr="005E2487" w:rsidRDefault="003A185E" w:rsidP="00921DC1">
            <w:pPr>
              <w:keepNext/>
              <w:keepLines/>
              <w:rPr>
                <w:b/>
                <w:bCs/>
                <w:sz w:val="16"/>
                <w:szCs w:val="16"/>
                <w:lang w:val="ru-RU"/>
              </w:rPr>
            </w:pPr>
            <w:r w:rsidRPr="005E2487">
              <w:rPr>
                <w:b/>
                <w:bCs/>
                <w:color w:val="000000"/>
                <w:sz w:val="16"/>
                <w:szCs w:val="16"/>
                <w:lang w:val="ru-RU"/>
              </w:rPr>
              <w:t>Вид деятельности</w:t>
            </w:r>
          </w:p>
        </w:tc>
        <w:tc>
          <w:tcPr>
            <w:tcW w:w="1103" w:type="dxa"/>
            <w:shd w:val="clear" w:color="auto" w:fill="auto"/>
            <w:tcMar>
              <w:top w:w="110"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Сроки</w:t>
            </w:r>
          </w:p>
        </w:tc>
        <w:tc>
          <w:tcPr>
            <w:tcW w:w="2061" w:type="dxa"/>
            <w:shd w:val="clear" w:color="auto" w:fill="auto"/>
            <w:tcMar>
              <w:top w:w="110"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Принимающая страна/</w:t>
            </w:r>
            <w:r w:rsidRPr="005E2487">
              <w:rPr>
                <w:color w:val="008080"/>
                <w:sz w:val="16"/>
                <w:szCs w:val="16"/>
                <w:lang w:val="ru-RU"/>
              </w:rPr>
              <w:t xml:space="preserve"> </w:t>
            </w:r>
            <w:r w:rsidRPr="005E2487">
              <w:rPr>
                <w:b/>
                <w:color w:val="000000"/>
                <w:sz w:val="16"/>
                <w:szCs w:val="16"/>
                <w:lang w:val="ru-RU"/>
              </w:rPr>
              <w:t>Получатели</w:t>
            </w:r>
          </w:p>
        </w:tc>
        <w:tc>
          <w:tcPr>
            <w:tcW w:w="4119" w:type="dxa"/>
            <w:shd w:val="clear" w:color="auto" w:fill="FFFFFF"/>
            <w:tcMar>
              <w:top w:w="110"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Цели/описание</w:t>
            </w:r>
          </w:p>
        </w:tc>
      </w:tr>
      <w:tr w:rsidR="003A185E" w:rsidRPr="00760543" w:rsidTr="00921DC1">
        <w:tblPrEx>
          <w:tblLook w:val="04A0" w:firstRow="1" w:lastRow="0" w:firstColumn="1" w:lastColumn="0" w:noHBand="0" w:noVBand="1"/>
        </w:tblPrEx>
        <w:trPr>
          <w:trHeight w:val="1654"/>
        </w:trPr>
        <w:tc>
          <w:tcPr>
            <w:tcW w:w="1789" w:type="dxa"/>
          </w:tcPr>
          <w:p w:rsidR="003A185E" w:rsidRPr="005E2487" w:rsidDel="009E0498" w:rsidRDefault="003A185E" w:rsidP="00921DC1">
            <w:pPr>
              <w:autoSpaceDE w:val="0"/>
              <w:autoSpaceDN w:val="0"/>
              <w:adjustRightInd w:val="0"/>
              <w:spacing w:before="120"/>
              <w:rPr>
                <w:color w:val="000000"/>
                <w:sz w:val="16"/>
                <w:szCs w:val="16"/>
                <w:lang w:val="ru-RU"/>
              </w:rPr>
            </w:pPr>
            <w:r w:rsidRPr="005E2487">
              <w:rPr>
                <w:color w:val="000000"/>
                <w:sz w:val="16"/>
                <w:szCs w:val="16"/>
                <w:lang w:val="ru-RU"/>
              </w:rPr>
              <w:t xml:space="preserve">Платформа для организации услуг в области ИС и предоставления соответствующей информации для коммерческого сектора ибероамериканских стран, с </w:t>
            </w:r>
            <w:r w:rsidR="000F7138" w:rsidRPr="005E2487">
              <w:rPr>
                <w:color w:val="000000"/>
                <w:sz w:val="16"/>
                <w:szCs w:val="16"/>
                <w:lang w:val="ru-RU"/>
              </w:rPr>
              <w:t>учетом</w:t>
            </w:r>
            <w:r w:rsidRPr="005E2487">
              <w:rPr>
                <w:color w:val="000000"/>
                <w:sz w:val="16"/>
                <w:szCs w:val="16"/>
                <w:lang w:val="ru-RU"/>
              </w:rPr>
              <w:t xml:space="preserve"> потребностей МСП (CIBEPYME).</w:t>
            </w:r>
          </w:p>
        </w:tc>
        <w:tc>
          <w:tcPr>
            <w:tcW w:w="1103" w:type="dxa"/>
          </w:tcPr>
          <w:p w:rsidR="00DC059F"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январь-декабрь 2016 г.</w:t>
            </w:r>
          </w:p>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(продолжа</w:t>
            </w:r>
            <w:r w:rsidRPr="005E2487">
              <w:rPr>
                <w:color w:val="000000"/>
                <w:sz w:val="16"/>
                <w:szCs w:val="16"/>
                <w:lang w:val="ru-RU"/>
              </w:rPr>
              <w:softHyphen/>
              <w:t>ется)</w:t>
            </w:r>
          </w:p>
        </w:tc>
        <w:tc>
          <w:tcPr>
            <w:tcW w:w="2061"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Все ибероамериканские страны</w:t>
            </w:r>
          </w:p>
        </w:tc>
        <w:tc>
          <w:tcPr>
            <w:tcW w:w="4119" w:type="dxa"/>
          </w:tcPr>
          <w:p w:rsidR="003A185E" w:rsidRPr="005E2487" w:rsidDel="00152E3E"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Активизация процессов создания и организации активов ИС предприятиями коммерческого сектора ибероамериканских стран.</w:t>
            </w:r>
          </w:p>
        </w:tc>
      </w:tr>
      <w:tr w:rsidR="003A185E" w:rsidRPr="00760543" w:rsidTr="00921DC1">
        <w:tc>
          <w:tcPr>
            <w:tcW w:w="9072" w:type="dxa"/>
            <w:gridSpan w:val="4"/>
            <w:shd w:val="clear" w:color="auto" w:fill="C6D9F1"/>
            <w:vAlign w:val="center"/>
          </w:tcPr>
          <w:p w:rsidR="003A185E" w:rsidRPr="005E2487" w:rsidRDefault="003A185E" w:rsidP="00921DC1">
            <w:pPr>
              <w:keepNext/>
              <w:keepLines/>
              <w:tabs>
                <w:tab w:val="left" w:pos="1740"/>
              </w:tabs>
              <w:spacing w:before="120" w:after="120"/>
              <w:ind w:left="1740" w:hanging="1740"/>
              <w:rPr>
                <w:b/>
                <w:bCs/>
                <w:sz w:val="16"/>
                <w:szCs w:val="16"/>
                <w:lang w:val="ru-RU"/>
              </w:rPr>
            </w:pPr>
            <w:r w:rsidRPr="005E2487">
              <w:rPr>
                <w:b/>
                <w:bCs/>
                <w:color w:val="000000"/>
                <w:sz w:val="16"/>
                <w:szCs w:val="16"/>
                <w:lang w:val="ru-RU"/>
              </w:rPr>
              <w:t>РЕЗУЛЬТАТ:</w:t>
            </w:r>
            <w:r w:rsidRPr="005E2487">
              <w:rPr>
                <w:b/>
                <w:bCs/>
                <w:sz w:val="16"/>
                <w:szCs w:val="16"/>
                <w:lang w:val="ru-RU"/>
              </w:rPr>
              <w:tab/>
            </w:r>
            <w:r w:rsidRPr="005E2487">
              <w:rPr>
                <w:bCs/>
                <w:color w:val="000000"/>
                <w:sz w:val="16"/>
                <w:szCs w:val="16"/>
                <w:lang w:val="ru-RU"/>
              </w:rPr>
              <w:t>III.4 Укрепление механизмов и программ сотрудничества, разработанных с учетом потребностей развивающихся стран, НРС и стран с переходной экономикой</w:t>
            </w:r>
          </w:p>
        </w:tc>
      </w:tr>
      <w:tr w:rsidR="003A185E" w:rsidRPr="005E2487" w:rsidTr="00921DC1">
        <w:tc>
          <w:tcPr>
            <w:tcW w:w="1789" w:type="dxa"/>
            <w:vAlign w:val="center"/>
          </w:tcPr>
          <w:p w:rsidR="003A185E" w:rsidRPr="005E2487" w:rsidRDefault="003A185E" w:rsidP="00921DC1">
            <w:pPr>
              <w:keepNext/>
              <w:keepLines/>
              <w:rPr>
                <w:b/>
                <w:bCs/>
                <w:sz w:val="16"/>
                <w:szCs w:val="16"/>
                <w:lang w:val="ru-RU"/>
              </w:rPr>
            </w:pPr>
            <w:r w:rsidRPr="005E2487">
              <w:rPr>
                <w:b/>
                <w:bCs/>
                <w:color w:val="000000"/>
                <w:sz w:val="16"/>
                <w:szCs w:val="16"/>
                <w:lang w:val="ru-RU"/>
              </w:rPr>
              <w:t>Вид деятельности</w:t>
            </w:r>
          </w:p>
        </w:tc>
        <w:tc>
          <w:tcPr>
            <w:tcW w:w="1103" w:type="dxa"/>
            <w:shd w:val="clear" w:color="auto" w:fill="auto"/>
            <w:tcMar>
              <w:top w:w="110"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Сроки</w:t>
            </w:r>
          </w:p>
        </w:tc>
        <w:tc>
          <w:tcPr>
            <w:tcW w:w="2061" w:type="dxa"/>
            <w:shd w:val="clear" w:color="auto" w:fill="auto"/>
            <w:tcMar>
              <w:top w:w="110"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Принимающая страна/</w:t>
            </w:r>
            <w:r w:rsidRPr="005E2487">
              <w:rPr>
                <w:color w:val="008080"/>
                <w:sz w:val="16"/>
                <w:szCs w:val="16"/>
                <w:lang w:val="ru-RU"/>
              </w:rPr>
              <w:t xml:space="preserve"> </w:t>
            </w:r>
            <w:r w:rsidRPr="005E2487">
              <w:rPr>
                <w:b/>
                <w:color w:val="000000"/>
                <w:sz w:val="16"/>
                <w:szCs w:val="16"/>
                <w:lang w:val="ru-RU"/>
              </w:rPr>
              <w:t>Получатели</w:t>
            </w:r>
          </w:p>
        </w:tc>
        <w:tc>
          <w:tcPr>
            <w:tcW w:w="4119" w:type="dxa"/>
            <w:shd w:val="clear" w:color="auto" w:fill="FFFFFF"/>
            <w:tcMar>
              <w:top w:w="110"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Цели/описание</w:t>
            </w:r>
          </w:p>
        </w:tc>
      </w:tr>
      <w:tr w:rsidR="003A185E" w:rsidRPr="00760543" w:rsidTr="00921DC1">
        <w:tblPrEx>
          <w:tblLook w:val="04A0" w:firstRow="1" w:lastRow="0" w:firstColumn="1" w:lastColumn="0" w:noHBand="0" w:noVBand="1"/>
        </w:tblPrEx>
        <w:trPr>
          <w:trHeight w:val="473"/>
        </w:trPr>
        <w:tc>
          <w:tcPr>
            <w:tcW w:w="1789"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Система ибероамериканского сотрудничества в организации информационно-технологической поддержки (программа INFOTEC)</w:t>
            </w:r>
          </w:p>
        </w:tc>
        <w:tc>
          <w:tcPr>
            <w:tcW w:w="1103" w:type="dxa"/>
          </w:tcPr>
          <w:p w:rsidR="00DC059F"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январь-декабрь 2016 г.</w:t>
            </w:r>
          </w:p>
          <w:p w:rsidR="00DC059F"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(продолжа</w:t>
            </w:r>
            <w:r w:rsidRPr="005E2487">
              <w:rPr>
                <w:color w:val="000000"/>
                <w:sz w:val="16"/>
                <w:szCs w:val="16"/>
                <w:lang w:val="ru-RU"/>
              </w:rPr>
              <w:softHyphen/>
              <w:t>ется)</w:t>
            </w:r>
          </w:p>
          <w:p w:rsidR="003A185E" w:rsidRPr="005E2487" w:rsidRDefault="003A185E" w:rsidP="00921DC1">
            <w:pPr>
              <w:autoSpaceDE w:val="0"/>
              <w:autoSpaceDN w:val="0"/>
              <w:adjustRightInd w:val="0"/>
              <w:spacing w:before="120" w:after="120"/>
              <w:rPr>
                <w:color w:val="000000"/>
                <w:sz w:val="16"/>
                <w:szCs w:val="16"/>
                <w:lang w:val="ru-RU"/>
              </w:rPr>
            </w:pPr>
          </w:p>
        </w:tc>
        <w:tc>
          <w:tcPr>
            <w:tcW w:w="2061" w:type="dxa"/>
          </w:tcPr>
          <w:p w:rsidR="00DC059F"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Все ибероамериканские страны</w:t>
            </w:r>
          </w:p>
          <w:p w:rsidR="003A185E" w:rsidRPr="005E2487" w:rsidRDefault="003A185E" w:rsidP="00921DC1">
            <w:pPr>
              <w:autoSpaceDE w:val="0"/>
              <w:autoSpaceDN w:val="0"/>
              <w:adjustRightInd w:val="0"/>
              <w:spacing w:before="120" w:after="120"/>
              <w:rPr>
                <w:color w:val="000000"/>
                <w:sz w:val="16"/>
                <w:szCs w:val="16"/>
                <w:lang w:val="ru-RU"/>
              </w:rPr>
            </w:pPr>
          </w:p>
        </w:tc>
        <w:tc>
          <w:tcPr>
            <w:tcW w:w="4119" w:type="dxa"/>
          </w:tcPr>
          <w:p w:rsidR="003A185E" w:rsidRPr="005E2487" w:rsidRDefault="003A185E" w:rsidP="00921DC1">
            <w:pPr>
              <w:autoSpaceDE w:val="0"/>
              <w:autoSpaceDN w:val="0"/>
              <w:adjustRightInd w:val="0"/>
              <w:spacing w:before="120" w:after="120"/>
              <w:rPr>
                <w:color w:val="000000"/>
                <w:sz w:val="16"/>
                <w:szCs w:val="16"/>
                <w:highlight w:val="yellow"/>
                <w:lang w:val="ru-RU"/>
              </w:rPr>
            </w:pPr>
            <w:r w:rsidRPr="005E2487">
              <w:rPr>
                <w:color w:val="000000"/>
                <w:sz w:val="16"/>
                <w:szCs w:val="16"/>
                <w:lang w:val="ru-RU"/>
              </w:rPr>
              <w:t>В 2016 г. Комитет технической информации Ибероамериканской программы промышленной собственности и содействия развитию (IBEPI), в которую входят Аргентина, Бразилии, Колумбия, Коста-Рики, Доминиканская Республика, Эквадор, Мексика, Парагвай, Перу, Португалия, Испания и Уругвай, запустили программу INFOTEC, которая призвана:  (i)  обеспечить расширение возможностей ибероамериканских стран в организации и использовании технической информации;  и (ii) содействовать развитию горизонтального сотрудничества между ведомствами ИС для сокращения разрыва между ними в качестве организации ИТ-систем и разработки учебных программ.</w:t>
            </w:r>
          </w:p>
        </w:tc>
      </w:tr>
      <w:tr w:rsidR="003A185E" w:rsidRPr="00760543" w:rsidTr="00921DC1">
        <w:tblPrEx>
          <w:tblLook w:val="04A0" w:firstRow="1" w:lastRow="0" w:firstColumn="1" w:lastColumn="0" w:noHBand="0" w:noVBand="1"/>
        </w:tblPrEx>
        <w:trPr>
          <w:trHeight w:val="473"/>
        </w:trPr>
        <w:tc>
          <w:tcPr>
            <w:tcW w:w="1789"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 xml:space="preserve">Поощрение </w:t>
            </w:r>
            <w:r w:rsidRPr="005E2487">
              <w:rPr>
                <w:snapToGrid w:val="0"/>
                <w:color w:val="000000"/>
                <w:sz w:val="16"/>
                <w:szCs w:val="16"/>
                <w:lang w:val="ru-RU"/>
              </w:rPr>
              <w:t>применени</w:t>
            </w:r>
            <w:r w:rsidRPr="005E2487">
              <w:rPr>
                <w:color w:val="000000"/>
                <w:sz w:val="16"/>
                <w:szCs w:val="16"/>
                <w:lang w:val="ru-RU"/>
              </w:rPr>
              <w:t>я платформы сотрудничества ведомств ИС ибероамериканских стран, обеспечивающей обмен опытом и передовыми методами работы между ведомствами</w:t>
            </w:r>
          </w:p>
        </w:tc>
        <w:tc>
          <w:tcPr>
            <w:tcW w:w="1103" w:type="dxa"/>
          </w:tcPr>
          <w:p w:rsidR="00DC059F"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январь-декабрь 2016 г.</w:t>
            </w:r>
          </w:p>
          <w:p w:rsidR="00DC059F"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(продолжа</w:t>
            </w:r>
            <w:r w:rsidRPr="005E2487">
              <w:rPr>
                <w:color w:val="000000"/>
                <w:sz w:val="16"/>
                <w:szCs w:val="16"/>
                <w:lang w:val="ru-RU"/>
              </w:rPr>
              <w:softHyphen/>
              <w:t>ется)</w:t>
            </w:r>
          </w:p>
          <w:p w:rsidR="003A185E" w:rsidRPr="005E2487" w:rsidRDefault="003A185E" w:rsidP="00921DC1">
            <w:pPr>
              <w:autoSpaceDE w:val="0"/>
              <w:autoSpaceDN w:val="0"/>
              <w:adjustRightInd w:val="0"/>
              <w:spacing w:before="120" w:after="120"/>
              <w:rPr>
                <w:color w:val="000000"/>
                <w:sz w:val="16"/>
                <w:szCs w:val="16"/>
                <w:lang w:val="ru-RU"/>
              </w:rPr>
            </w:pPr>
          </w:p>
        </w:tc>
        <w:tc>
          <w:tcPr>
            <w:tcW w:w="2061" w:type="dxa"/>
          </w:tcPr>
          <w:p w:rsidR="00DC059F"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Все ибероамериканские страны</w:t>
            </w:r>
          </w:p>
          <w:p w:rsidR="003A185E" w:rsidRPr="005E2487" w:rsidRDefault="003A185E" w:rsidP="00921DC1">
            <w:pPr>
              <w:autoSpaceDE w:val="0"/>
              <w:autoSpaceDN w:val="0"/>
              <w:adjustRightInd w:val="0"/>
              <w:spacing w:before="120" w:after="120"/>
              <w:rPr>
                <w:color w:val="000000"/>
                <w:sz w:val="16"/>
                <w:szCs w:val="16"/>
                <w:lang w:val="ru-RU"/>
              </w:rPr>
            </w:pPr>
          </w:p>
        </w:tc>
        <w:tc>
          <w:tcPr>
            <w:tcW w:w="4119"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Создание условий для онлайнового обмена опытом применения ведомствами ИС передовых методов работы в таких областях, как:  (i) качество управления;  (ii) предоставление регистрационных и информационных услуг в онлайновом режиме;  (iii) создание баз данных;  (iv) экспертиза патентов, промышленных образцов и товарных знаков;  (v) оказание услуг, связанных с использованием технической и коммерческой информации;  (vi) организация учебных программ;  и (vii) оказание услуг посредничества или арбитража.</w:t>
            </w:r>
          </w:p>
        </w:tc>
      </w:tr>
      <w:tr w:rsidR="003A185E" w:rsidRPr="00760543" w:rsidTr="00921DC1">
        <w:tblPrEx>
          <w:tblLook w:val="04A0" w:firstRow="1" w:lastRow="0" w:firstColumn="1" w:lastColumn="0" w:noHBand="0" w:noVBand="1"/>
        </w:tblPrEx>
        <w:trPr>
          <w:trHeight w:val="473"/>
        </w:trPr>
        <w:tc>
          <w:tcPr>
            <w:tcW w:w="1789"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Ежегодная сессия Межправительст</w:t>
            </w:r>
            <w:r w:rsidRPr="005E2487">
              <w:rPr>
                <w:color w:val="000000"/>
                <w:sz w:val="16"/>
                <w:szCs w:val="16"/>
                <w:lang w:val="ru-RU"/>
              </w:rPr>
              <w:softHyphen/>
              <w:t>венного Комитета ИбероамериканскойПрограммы промышленной собственности и  содействия развитию (IBEPI)</w:t>
            </w:r>
          </w:p>
        </w:tc>
        <w:tc>
          <w:tcPr>
            <w:tcW w:w="1103"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19-20 мая 2016 г.</w:t>
            </w:r>
          </w:p>
        </w:tc>
        <w:tc>
          <w:tcPr>
            <w:tcW w:w="2061"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Португалия / все ибероамериканские страны</w:t>
            </w:r>
          </w:p>
        </w:tc>
        <w:tc>
          <w:tcPr>
            <w:tcW w:w="4119"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Критический анализ текущих мероприятий и проектов, а также планирование новых инициатив на будущий год.</w:t>
            </w:r>
          </w:p>
        </w:tc>
      </w:tr>
    </w:tbl>
    <w:p w:rsidR="00DC059F" w:rsidRPr="005E2487" w:rsidRDefault="00DC059F" w:rsidP="003A185E">
      <w:pPr>
        <w:rPr>
          <w:b/>
          <w:sz w:val="20"/>
          <w:lang w:val="ru-RU"/>
        </w:rPr>
      </w:pPr>
    </w:p>
    <w:p w:rsidR="00DC059F" w:rsidRPr="005E2487" w:rsidRDefault="00DC059F" w:rsidP="003A185E">
      <w:pPr>
        <w:rPr>
          <w:b/>
          <w:sz w:val="20"/>
          <w:lang w:val="ru-RU"/>
        </w:rPr>
      </w:pPr>
    </w:p>
    <w:p w:rsidR="00DC059F" w:rsidRPr="005E2487" w:rsidRDefault="003A185E" w:rsidP="003A185E">
      <w:pPr>
        <w:keepNext/>
        <w:keepLines/>
        <w:rPr>
          <w:rFonts w:cs="Times New Roman"/>
          <w:sz w:val="20"/>
          <w:szCs w:val="24"/>
          <w:lang w:val="ru-RU"/>
        </w:rPr>
      </w:pPr>
      <w:r w:rsidRPr="005E2487">
        <w:rPr>
          <w:rFonts w:cs="Times New Roman"/>
          <w:b/>
          <w:color w:val="000000"/>
          <w:sz w:val="20"/>
          <w:szCs w:val="24"/>
          <w:lang w:val="ru-RU"/>
        </w:rPr>
        <w:t>ИБЕРОАМЕРИКАНСКАЯ ПРОГРАММА ПО ПРОМЫШЛЕННОЙ СОБСТВЕННОСТИ: Взносы и расходы донора в 2016 г.</w:t>
      </w:r>
    </w:p>
    <w:p w:rsidR="003A185E" w:rsidRPr="005E2487" w:rsidRDefault="003A185E" w:rsidP="003A185E">
      <w:pPr>
        <w:keepNext/>
        <w:keepLines/>
        <w:rPr>
          <w:rFonts w:cs="Times New Roman"/>
          <w:sz w:val="20"/>
          <w:szCs w:val="24"/>
          <w:lang w:val="ru-RU"/>
        </w:rPr>
      </w:pPr>
    </w:p>
    <w:tbl>
      <w:tblPr>
        <w:tblW w:w="9179" w:type="dxa"/>
        <w:tblInd w:w="108" w:type="dxa"/>
        <w:tblLayout w:type="fixed"/>
        <w:tblLook w:val="04A0" w:firstRow="1" w:lastRow="0" w:firstColumn="1" w:lastColumn="0" w:noHBand="0" w:noVBand="1"/>
      </w:tblPr>
      <w:tblGrid>
        <w:gridCol w:w="1835"/>
        <w:gridCol w:w="1836"/>
        <w:gridCol w:w="1836"/>
        <w:gridCol w:w="1836"/>
        <w:gridCol w:w="1836"/>
      </w:tblGrid>
      <w:tr w:rsidR="003A185E" w:rsidRPr="005E2487" w:rsidTr="00921DC1">
        <w:trPr>
          <w:trHeight w:val="544"/>
        </w:trPr>
        <w:tc>
          <w:tcPr>
            <w:tcW w:w="1835" w:type="dxa"/>
            <w:tcBorders>
              <w:top w:val="nil"/>
              <w:left w:val="nil"/>
              <w:bottom w:val="nil"/>
              <w:right w:val="nil"/>
            </w:tcBorders>
            <w:shd w:val="clear" w:color="000000" w:fill="C5D9F1"/>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Остаток на 31 декабря 2015 г.</w:t>
            </w:r>
          </w:p>
        </w:tc>
        <w:tc>
          <w:tcPr>
            <w:tcW w:w="1836" w:type="dxa"/>
            <w:tcBorders>
              <w:top w:val="nil"/>
              <w:left w:val="nil"/>
              <w:bottom w:val="nil"/>
              <w:right w:val="nil"/>
            </w:tcBorders>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Приход в 2016 г.</w:t>
            </w:r>
          </w:p>
        </w:tc>
        <w:tc>
          <w:tcPr>
            <w:tcW w:w="1836" w:type="dxa"/>
            <w:tcBorders>
              <w:top w:val="nil"/>
              <w:left w:val="nil"/>
              <w:bottom w:val="nil"/>
              <w:right w:val="nil"/>
            </w:tcBorders>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Расход в 2016 г.</w:t>
            </w:r>
          </w:p>
        </w:tc>
        <w:tc>
          <w:tcPr>
            <w:tcW w:w="1836" w:type="dxa"/>
            <w:tcBorders>
              <w:top w:val="nil"/>
              <w:left w:val="nil"/>
              <w:bottom w:val="nil"/>
              <w:right w:val="nil"/>
            </w:tcBorders>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Возмещение</w:t>
            </w:r>
          </w:p>
        </w:tc>
        <w:tc>
          <w:tcPr>
            <w:tcW w:w="1836" w:type="dxa"/>
            <w:tcBorders>
              <w:top w:val="nil"/>
              <w:left w:val="nil"/>
              <w:bottom w:val="nil"/>
              <w:right w:val="nil"/>
            </w:tcBorders>
            <w:shd w:val="clear" w:color="000000" w:fill="C5D9F1"/>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Остаток на 31 декабря 2016 г.</w:t>
            </w:r>
          </w:p>
        </w:tc>
      </w:tr>
      <w:tr w:rsidR="003A185E" w:rsidRPr="005E2487" w:rsidTr="00921DC1">
        <w:trPr>
          <w:trHeight w:val="357"/>
        </w:trPr>
        <w:tc>
          <w:tcPr>
            <w:tcW w:w="1835" w:type="dxa"/>
            <w:tcBorders>
              <w:top w:val="nil"/>
              <w:left w:val="nil"/>
              <w:bottom w:val="nil"/>
              <w:right w:val="nil"/>
            </w:tcBorders>
            <w:shd w:val="clear" w:color="auto" w:fill="auto"/>
            <w:noWrap/>
            <w:vAlign w:val="bottom"/>
          </w:tcPr>
          <w:p w:rsidR="003A185E" w:rsidRPr="005E2487" w:rsidRDefault="003A185E" w:rsidP="00921DC1">
            <w:pPr>
              <w:keepNext/>
              <w:keepLines/>
              <w:jc w:val="center"/>
              <w:rPr>
                <w:color w:val="000000"/>
                <w:sz w:val="16"/>
                <w:szCs w:val="16"/>
                <w:lang w:val="ru-RU"/>
              </w:rPr>
            </w:pPr>
            <w:r w:rsidRPr="005E2487">
              <w:rPr>
                <w:color w:val="000000"/>
                <w:sz w:val="16"/>
                <w:szCs w:val="16"/>
                <w:lang w:val="ru-RU"/>
              </w:rPr>
              <w:t>239 955</w:t>
            </w:r>
          </w:p>
        </w:tc>
        <w:tc>
          <w:tcPr>
            <w:tcW w:w="1836" w:type="dxa"/>
            <w:tcBorders>
              <w:top w:val="nil"/>
              <w:left w:val="nil"/>
              <w:bottom w:val="nil"/>
              <w:right w:val="nil"/>
            </w:tcBorders>
            <w:shd w:val="clear" w:color="auto" w:fill="auto"/>
            <w:noWrap/>
            <w:vAlign w:val="bottom"/>
          </w:tcPr>
          <w:p w:rsidR="003A185E" w:rsidRPr="005E2487" w:rsidRDefault="003A185E" w:rsidP="00921DC1">
            <w:pPr>
              <w:keepNext/>
              <w:keepLines/>
              <w:jc w:val="center"/>
              <w:rPr>
                <w:color w:val="000000"/>
                <w:sz w:val="16"/>
                <w:szCs w:val="16"/>
                <w:lang w:val="ru-RU"/>
              </w:rPr>
            </w:pPr>
            <w:r w:rsidRPr="005E2487">
              <w:rPr>
                <w:color w:val="000000"/>
                <w:sz w:val="16"/>
                <w:szCs w:val="16"/>
                <w:lang w:val="ru-RU"/>
              </w:rPr>
              <w:t>56 510</w:t>
            </w:r>
          </w:p>
        </w:tc>
        <w:tc>
          <w:tcPr>
            <w:tcW w:w="1836" w:type="dxa"/>
            <w:tcBorders>
              <w:top w:val="nil"/>
              <w:left w:val="nil"/>
              <w:bottom w:val="nil"/>
              <w:right w:val="nil"/>
            </w:tcBorders>
            <w:shd w:val="clear" w:color="auto" w:fill="auto"/>
            <w:noWrap/>
            <w:vAlign w:val="bottom"/>
          </w:tcPr>
          <w:p w:rsidR="003A185E" w:rsidRPr="005E2487" w:rsidRDefault="003A185E" w:rsidP="00921DC1">
            <w:pPr>
              <w:keepNext/>
              <w:keepLines/>
              <w:jc w:val="center"/>
              <w:rPr>
                <w:color w:val="000000"/>
                <w:sz w:val="16"/>
                <w:szCs w:val="16"/>
                <w:lang w:val="ru-RU"/>
              </w:rPr>
            </w:pPr>
            <w:r w:rsidRPr="005E2487">
              <w:rPr>
                <w:color w:val="000000"/>
                <w:sz w:val="16"/>
                <w:szCs w:val="16"/>
                <w:lang w:val="ru-RU"/>
              </w:rPr>
              <w:t>59 219</w:t>
            </w:r>
          </w:p>
        </w:tc>
        <w:tc>
          <w:tcPr>
            <w:tcW w:w="1836" w:type="dxa"/>
            <w:tcBorders>
              <w:top w:val="nil"/>
              <w:left w:val="nil"/>
              <w:bottom w:val="nil"/>
              <w:right w:val="nil"/>
            </w:tcBorders>
            <w:shd w:val="clear" w:color="auto" w:fill="auto"/>
            <w:noWrap/>
            <w:vAlign w:val="bottom"/>
          </w:tcPr>
          <w:p w:rsidR="003A185E" w:rsidRPr="005E2487" w:rsidRDefault="003A185E" w:rsidP="00921DC1">
            <w:pPr>
              <w:keepNext/>
              <w:keepLines/>
              <w:jc w:val="center"/>
              <w:rPr>
                <w:color w:val="000000"/>
                <w:sz w:val="16"/>
                <w:szCs w:val="16"/>
                <w:lang w:val="ru-RU"/>
              </w:rPr>
            </w:pPr>
            <w:r w:rsidRPr="005E2487">
              <w:rPr>
                <w:color w:val="000000"/>
                <w:sz w:val="16"/>
                <w:szCs w:val="16"/>
                <w:lang w:val="ru-RU"/>
              </w:rPr>
              <w:t>-</w:t>
            </w:r>
          </w:p>
        </w:tc>
        <w:tc>
          <w:tcPr>
            <w:tcW w:w="1836" w:type="dxa"/>
            <w:tcBorders>
              <w:top w:val="nil"/>
              <w:left w:val="nil"/>
              <w:bottom w:val="nil"/>
              <w:right w:val="nil"/>
            </w:tcBorders>
            <w:shd w:val="clear" w:color="auto" w:fill="auto"/>
            <w:noWrap/>
            <w:vAlign w:val="bottom"/>
          </w:tcPr>
          <w:p w:rsidR="003A185E" w:rsidRPr="005E2487" w:rsidRDefault="003A185E" w:rsidP="00921DC1">
            <w:pPr>
              <w:keepNext/>
              <w:keepLines/>
              <w:jc w:val="center"/>
              <w:rPr>
                <w:color w:val="000000"/>
                <w:sz w:val="16"/>
                <w:szCs w:val="16"/>
                <w:lang w:val="ru-RU"/>
              </w:rPr>
            </w:pPr>
            <w:r w:rsidRPr="005E2487">
              <w:rPr>
                <w:color w:val="000000"/>
                <w:sz w:val="16"/>
                <w:szCs w:val="16"/>
                <w:lang w:val="ru-RU"/>
              </w:rPr>
              <w:t>237 245</w:t>
            </w:r>
          </w:p>
        </w:tc>
      </w:tr>
    </w:tbl>
    <w:p w:rsidR="00DC059F" w:rsidRPr="005E2487" w:rsidRDefault="00DC059F" w:rsidP="003A185E">
      <w:pPr>
        <w:keepNext/>
        <w:keepLines/>
        <w:rPr>
          <w:b/>
          <w:sz w:val="20"/>
          <w:lang w:val="ru-RU"/>
        </w:rPr>
      </w:pPr>
    </w:p>
    <w:p w:rsidR="00DC059F" w:rsidRPr="005E2487" w:rsidRDefault="00DC059F" w:rsidP="003A185E">
      <w:pPr>
        <w:keepNext/>
        <w:keepLines/>
        <w:rPr>
          <w:b/>
          <w:sz w:val="20"/>
          <w:lang w:val="ru-RU"/>
        </w:rPr>
      </w:pPr>
    </w:p>
    <w:p w:rsidR="00DC059F" w:rsidRPr="005E2487" w:rsidRDefault="003A185E" w:rsidP="003A185E">
      <w:pPr>
        <w:keepNext/>
        <w:keepLines/>
        <w:rPr>
          <w:b/>
          <w:sz w:val="20"/>
          <w:lang w:val="ru-RU"/>
        </w:rPr>
      </w:pPr>
      <w:r w:rsidRPr="005E2487">
        <w:rPr>
          <w:b/>
          <w:color w:val="000000"/>
          <w:sz w:val="20"/>
          <w:lang w:val="ru-RU"/>
        </w:rPr>
        <w:t>ИТАЛИЯ</w:t>
      </w:r>
    </w:p>
    <w:p w:rsidR="003A185E" w:rsidRPr="005E2487" w:rsidRDefault="003A185E" w:rsidP="003A185E">
      <w:pPr>
        <w:keepNext/>
        <w:keepLines/>
        <w:rPr>
          <w:b/>
          <w:sz w:val="20"/>
          <w:lang w:val="ru-RU"/>
        </w:rPr>
      </w:pPr>
    </w:p>
    <w:tbl>
      <w:tblPr>
        <w:tblW w:w="9072" w:type="dxa"/>
        <w:tblInd w:w="108" w:type="dxa"/>
        <w:tblLayout w:type="fixed"/>
        <w:tblLook w:val="0000" w:firstRow="0" w:lastRow="0" w:firstColumn="0" w:lastColumn="0" w:noHBand="0" w:noVBand="0"/>
      </w:tblPr>
      <w:tblGrid>
        <w:gridCol w:w="1789"/>
        <w:gridCol w:w="1240"/>
        <w:gridCol w:w="1924"/>
        <w:gridCol w:w="4119"/>
      </w:tblGrid>
      <w:tr w:rsidR="003A185E" w:rsidRPr="00760543" w:rsidTr="00921DC1">
        <w:trPr>
          <w:cantSplit/>
        </w:trPr>
        <w:tc>
          <w:tcPr>
            <w:tcW w:w="9072" w:type="dxa"/>
            <w:gridSpan w:val="4"/>
            <w:shd w:val="clear" w:color="auto" w:fill="C6D9F1"/>
            <w:vAlign w:val="center"/>
          </w:tcPr>
          <w:p w:rsidR="003A185E" w:rsidRPr="005E2487" w:rsidRDefault="003A185E" w:rsidP="00921DC1">
            <w:pPr>
              <w:keepNext/>
              <w:keepLines/>
              <w:tabs>
                <w:tab w:val="left" w:pos="1740"/>
              </w:tabs>
              <w:spacing w:before="120" w:after="120"/>
              <w:ind w:left="1740" w:hanging="1740"/>
              <w:rPr>
                <w:b/>
                <w:bCs/>
                <w:sz w:val="16"/>
                <w:szCs w:val="16"/>
                <w:lang w:val="ru-RU"/>
              </w:rPr>
            </w:pPr>
            <w:r w:rsidRPr="005E2487">
              <w:rPr>
                <w:b/>
                <w:bCs/>
                <w:color w:val="000000"/>
                <w:sz w:val="16"/>
                <w:szCs w:val="16"/>
                <w:lang w:val="ru-RU"/>
              </w:rPr>
              <w:t>РЕЗУЛЬТАТ:</w:t>
            </w:r>
            <w:r w:rsidRPr="005E2487">
              <w:rPr>
                <w:b/>
                <w:bCs/>
                <w:sz w:val="16"/>
                <w:szCs w:val="16"/>
                <w:lang w:val="ru-RU"/>
              </w:rPr>
              <w:tab/>
            </w:r>
            <w:r w:rsidRPr="005E2487">
              <w:rPr>
                <w:bCs/>
                <w:sz w:val="16"/>
                <w:szCs w:val="16"/>
                <w:lang w:val="ru-RU"/>
              </w:rPr>
              <w:t>IV.2. Расширение доступа и использования информации в области ИС учреждениями ИС и общественностью для содействия инновациям и творчеству</w:t>
            </w:r>
          </w:p>
        </w:tc>
      </w:tr>
      <w:tr w:rsidR="003A185E" w:rsidRPr="005E2487" w:rsidTr="00921DC1">
        <w:trPr>
          <w:cantSplit/>
        </w:trPr>
        <w:tc>
          <w:tcPr>
            <w:tcW w:w="1789" w:type="dxa"/>
            <w:vAlign w:val="center"/>
          </w:tcPr>
          <w:p w:rsidR="003A185E" w:rsidRPr="005E2487" w:rsidRDefault="003A185E" w:rsidP="00921DC1">
            <w:pPr>
              <w:keepNext/>
              <w:keepLines/>
              <w:rPr>
                <w:b/>
                <w:bCs/>
                <w:sz w:val="16"/>
                <w:szCs w:val="16"/>
                <w:lang w:val="ru-RU"/>
              </w:rPr>
            </w:pPr>
            <w:r w:rsidRPr="005E2487">
              <w:rPr>
                <w:b/>
                <w:bCs/>
                <w:color w:val="000000"/>
                <w:sz w:val="16"/>
                <w:szCs w:val="16"/>
                <w:lang w:val="ru-RU"/>
              </w:rPr>
              <w:t>Вид деятельности</w:t>
            </w:r>
          </w:p>
        </w:tc>
        <w:tc>
          <w:tcPr>
            <w:tcW w:w="1240" w:type="dxa"/>
            <w:tcMar>
              <w:top w:w="110"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Сроки</w:t>
            </w:r>
          </w:p>
        </w:tc>
        <w:tc>
          <w:tcPr>
            <w:tcW w:w="1924" w:type="dxa"/>
            <w:tcMar>
              <w:top w:w="110"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Принимающая страна/</w:t>
            </w:r>
            <w:r w:rsidRPr="005E2487">
              <w:rPr>
                <w:color w:val="008080"/>
                <w:sz w:val="16"/>
                <w:szCs w:val="16"/>
                <w:lang w:val="ru-RU"/>
              </w:rPr>
              <w:t xml:space="preserve"> </w:t>
            </w:r>
            <w:r w:rsidRPr="005E2487">
              <w:rPr>
                <w:b/>
                <w:color w:val="000000"/>
                <w:sz w:val="16"/>
                <w:szCs w:val="16"/>
                <w:lang w:val="ru-RU"/>
              </w:rPr>
              <w:t>Получатели</w:t>
            </w:r>
          </w:p>
        </w:tc>
        <w:tc>
          <w:tcPr>
            <w:tcW w:w="4119" w:type="dxa"/>
            <w:shd w:val="clear" w:color="auto" w:fill="FFFFFF"/>
            <w:tcMar>
              <w:top w:w="110"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Цели/описание</w:t>
            </w:r>
          </w:p>
        </w:tc>
      </w:tr>
      <w:tr w:rsidR="003A185E" w:rsidRPr="00760543" w:rsidTr="00921DC1">
        <w:tblPrEx>
          <w:tblLook w:val="04A0" w:firstRow="1" w:lastRow="0" w:firstColumn="1" w:lastColumn="0" w:noHBand="0" w:noVBand="1"/>
        </w:tblPrEx>
        <w:trPr>
          <w:cantSplit/>
          <w:trHeight w:val="473"/>
        </w:trPr>
        <w:tc>
          <w:tcPr>
            <w:tcW w:w="1789" w:type="dxa"/>
          </w:tcPr>
          <w:p w:rsidR="00DC059F" w:rsidRPr="005E2487" w:rsidRDefault="003A185E" w:rsidP="00921DC1">
            <w:pPr>
              <w:autoSpaceDE w:val="0"/>
              <w:autoSpaceDN w:val="0"/>
              <w:adjustRightInd w:val="0"/>
              <w:spacing w:before="120" w:after="120"/>
              <w:rPr>
                <w:sz w:val="16"/>
                <w:szCs w:val="16"/>
                <w:lang w:val="ru-RU"/>
              </w:rPr>
            </w:pPr>
            <w:r w:rsidRPr="005E2487">
              <w:rPr>
                <w:sz w:val="16"/>
                <w:szCs w:val="16"/>
                <w:lang w:val="ru-RU"/>
              </w:rPr>
              <w:t>Создание онлайновой национальной патентной базы Ведомства по патентам и товарным знакам Италии (DGLC-UIBM)</w:t>
            </w:r>
          </w:p>
          <w:p w:rsidR="003A185E" w:rsidRPr="005E2487" w:rsidRDefault="003A185E" w:rsidP="00921DC1">
            <w:pPr>
              <w:autoSpaceDE w:val="0"/>
              <w:autoSpaceDN w:val="0"/>
              <w:adjustRightInd w:val="0"/>
              <w:spacing w:before="120" w:after="120"/>
              <w:rPr>
                <w:color w:val="000000"/>
                <w:sz w:val="16"/>
                <w:szCs w:val="16"/>
                <w:lang w:val="ru-RU"/>
              </w:rPr>
            </w:pPr>
          </w:p>
        </w:tc>
        <w:tc>
          <w:tcPr>
            <w:tcW w:w="1240" w:type="dxa"/>
          </w:tcPr>
          <w:p w:rsidR="00DC059F" w:rsidRPr="005E2487" w:rsidRDefault="003A185E" w:rsidP="00921DC1">
            <w:pPr>
              <w:keepNext/>
              <w:keepLines/>
              <w:autoSpaceDE w:val="0"/>
              <w:autoSpaceDN w:val="0"/>
              <w:adjustRightInd w:val="0"/>
              <w:spacing w:before="120" w:after="120"/>
              <w:rPr>
                <w:color w:val="000000"/>
                <w:sz w:val="16"/>
                <w:szCs w:val="16"/>
                <w:lang w:val="ru-RU"/>
              </w:rPr>
            </w:pPr>
            <w:r w:rsidRPr="005E2487">
              <w:rPr>
                <w:color w:val="000000"/>
                <w:sz w:val="16"/>
                <w:szCs w:val="16"/>
                <w:lang w:val="ru-RU"/>
              </w:rPr>
              <w:t>июнь 2013 г. – май 2016 г.</w:t>
            </w:r>
          </w:p>
          <w:p w:rsidR="003A185E" w:rsidRPr="005E2487" w:rsidRDefault="003A185E" w:rsidP="00921DC1">
            <w:pPr>
              <w:keepNext/>
              <w:keepLines/>
              <w:autoSpaceDE w:val="0"/>
              <w:autoSpaceDN w:val="0"/>
              <w:adjustRightInd w:val="0"/>
              <w:spacing w:before="120" w:after="120"/>
              <w:rPr>
                <w:color w:val="000000"/>
                <w:sz w:val="16"/>
                <w:szCs w:val="16"/>
                <w:lang w:val="ru-RU"/>
              </w:rPr>
            </w:pPr>
          </w:p>
        </w:tc>
        <w:tc>
          <w:tcPr>
            <w:tcW w:w="1924"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Италия</w:t>
            </w:r>
          </w:p>
        </w:tc>
        <w:tc>
          <w:tcPr>
            <w:tcW w:w="4119" w:type="dxa"/>
          </w:tcPr>
          <w:p w:rsidR="00DC059F" w:rsidRPr="005E2487" w:rsidRDefault="003A185E" w:rsidP="00921DC1">
            <w:pPr>
              <w:autoSpaceDE w:val="0"/>
              <w:autoSpaceDN w:val="0"/>
              <w:adjustRightInd w:val="0"/>
              <w:spacing w:before="120" w:after="120"/>
              <w:rPr>
                <w:rFonts w:cs="Times New Roman"/>
                <w:sz w:val="16"/>
                <w:szCs w:val="16"/>
                <w:lang w:val="ru-RU"/>
              </w:rPr>
            </w:pPr>
            <w:r w:rsidRPr="005E2487">
              <w:rPr>
                <w:rFonts w:cs="Times New Roman"/>
                <w:sz w:val="16"/>
                <w:szCs w:val="16"/>
                <w:lang w:val="ru-RU"/>
              </w:rPr>
              <w:t>(i) Содействие участию Италии в существующих многосторонних механизмах обмена патентной информацией и документацией;  (ii) создание условий для участия Италии в PATENTSCOPE и других глобальных и международных патентных базах (например, Espacenet);  и (iii) содействие распространению оцифрованных патентных фондов в интересах всех государств-членов ВОИС, включая развивающиеся страны.</w:t>
            </w:r>
          </w:p>
          <w:p w:rsidR="003A185E" w:rsidRPr="005E2487" w:rsidRDefault="003A185E" w:rsidP="00921DC1">
            <w:pPr>
              <w:autoSpaceDE w:val="0"/>
              <w:autoSpaceDN w:val="0"/>
              <w:adjustRightInd w:val="0"/>
              <w:spacing w:before="120" w:after="120"/>
              <w:rPr>
                <w:color w:val="000000"/>
                <w:sz w:val="16"/>
                <w:szCs w:val="16"/>
                <w:lang w:val="ru-RU"/>
              </w:rPr>
            </w:pPr>
            <w:r w:rsidRPr="005E2487">
              <w:rPr>
                <w:rFonts w:cs="Times New Roman"/>
                <w:sz w:val="16"/>
                <w:szCs w:val="16"/>
                <w:lang w:val="ru-RU"/>
              </w:rPr>
              <w:t>Проект, запущенный в 2013 г., завершился онлайновой публикацией всего объема патентных заявок, подававшихся в бумажной форме с 2008 г.  База, работающая в полнофункциональном режиме с мая 2016 г., способствует более активному распространению оцифрованных патентных фондов в интересах всех государств-членов ВОИС, включая развивающиеся страны.</w:t>
            </w:r>
          </w:p>
        </w:tc>
      </w:tr>
    </w:tbl>
    <w:p w:rsidR="00DC059F" w:rsidRPr="005E2487" w:rsidRDefault="00DC059F" w:rsidP="003A185E">
      <w:pPr>
        <w:rPr>
          <w:sz w:val="20"/>
          <w:lang w:val="ru-RU"/>
        </w:rPr>
      </w:pPr>
    </w:p>
    <w:p w:rsidR="00DC059F" w:rsidRPr="005E2487" w:rsidRDefault="00DC059F" w:rsidP="003A185E">
      <w:pPr>
        <w:keepNext/>
        <w:keepLines/>
        <w:rPr>
          <w:b/>
          <w:sz w:val="20"/>
          <w:lang w:val="ru-RU"/>
        </w:rPr>
      </w:pPr>
    </w:p>
    <w:p w:rsidR="00DC059F" w:rsidRPr="005E2487" w:rsidRDefault="003A185E" w:rsidP="003A185E">
      <w:pPr>
        <w:rPr>
          <w:color w:val="000000"/>
          <w:sz w:val="20"/>
          <w:lang w:val="ru-RU"/>
        </w:rPr>
      </w:pPr>
      <w:r w:rsidRPr="005E2487">
        <w:rPr>
          <w:b/>
          <w:color w:val="000000"/>
          <w:sz w:val="20"/>
          <w:lang w:val="ru-RU"/>
        </w:rPr>
        <w:t xml:space="preserve">ИТАЛИЯ: Взносы </w:t>
      </w:r>
      <w:r w:rsidR="00C35803" w:rsidRPr="005E2487">
        <w:rPr>
          <w:b/>
          <w:color w:val="000000"/>
          <w:sz w:val="20"/>
          <w:lang w:val="ru-RU"/>
        </w:rPr>
        <w:t xml:space="preserve">донора </w:t>
      </w:r>
      <w:r w:rsidRPr="005E2487">
        <w:rPr>
          <w:b/>
          <w:color w:val="000000"/>
          <w:sz w:val="20"/>
          <w:lang w:val="ru-RU"/>
        </w:rPr>
        <w:t>и расходы в 2016 г.</w:t>
      </w:r>
    </w:p>
    <w:p w:rsidR="003A185E" w:rsidRPr="005E2487" w:rsidRDefault="003A185E" w:rsidP="003A185E">
      <w:pPr>
        <w:rPr>
          <w:rFonts w:cs="Times New Roman"/>
          <w:sz w:val="20"/>
          <w:lang w:val="ru-RU"/>
        </w:rPr>
      </w:pP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3A185E" w:rsidRPr="005E2487" w:rsidTr="00921DC1">
        <w:trPr>
          <w:trHeight w:val="544"/>
        </w:trPr>
        <w:tc>
          <w:tcPr>
            <w:tcW w:w="1814" w:type="dxa"/>
            <w:tcBorders>
              <w:top w:val="nil"/>
              <w:left w:val="nil"/>
              <w:bottom w:val="nil"/>
              <w:right w:val="nil"/>
            </w:tcBorders>
            <w:shd w:val="clear" w:color="000000" w:fill="C5D9F1"/>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Остаток на 31 декабря 2015 г.</w:t>
            </w:r>
          </w:p>
        </w:tc>
        <w:tc>
          <w:tcPr>
            <w:tcW w:w="1814" w:type="dxa"/>
            <w:tcBorders>
              <w:top w:val="nil"/>
              <w:left w:val="nil"/>
              <w:bottom w:val="nil"/>
              <w:right w:val="nil"/>
            </w:tcBorders>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Приход в 2016 г.</w:t>
            </w:r>
          </w:p>
        </w:tc>
        <w:tc>
          <w:tcPr>
            <w:tcW w:w="1815" w:type="dxa"/>
            <w:tcBorders>
              <w:top w:val="nil"/>
              <w:left w:val="nil"/>
              <w:bottom w:val="nil"/>
              <w:right w:val="nil"/>
            </w:tcBorders>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Расход в 2016 г.</w:t>
            </w:r>
          </w:p>
        </w:tc>
        <w:tc>
          <w:tcPr>
            <w:tcW w:w="1814" w:type="dxa"/>
            <w:tcBorders>
              <w:top w:val="nil"/>
              <w:left w:val="nil"/>
              <w:bottom w:val="nil"/>
              <w:right w:val="nil"/>
            </w:tcBorders>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Возмещение</w:t>
            </w:r>
          </w:p>
        </w:tc>
        <w:tc>
          <w:tcPr>
            <w:tcW w:w="1815" w:type="dxa"/>
            <w:tcBorders>
              <w:top w:val="nil"/>
              <w:left w:val="nil"/>
              <w:bottom w:val="nil"/>
              <w:right w:val="nil"/>
            </w:tcBorders>
            <w:shd w:val="clear" w:color="000000" w:fill="C5D9F1"/>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Остаток на 31 декабря 2016 г.</w:t>
            </w:r>
          </w:p>
        </w:tc>
      </w:tr>
      <w:tr w:rsidR="003A185E" w:rsidRPr="005E2487" w:rsidTr="00921DC1">
        <w:trPr>
          <w:trHeight w:val="357"/>
        </w:trPr>
        <w:tc>
          <w:tcPr>
            <w:tcW w:w="1814"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796 598</w:t>
            </w:r>
          </w:p>
        </w:tc>
        <w:tc>
          <w:tcPr>
            <w:tcW w:w="1814"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w:t>
            </w:r>
          </w:p>
        </w:tc>
        <w:tc>
          <w:tcPr>
            <w:tcW w:w="1815"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81 503</w:t>
            </w:r>
          </w:p>
        </w:tc>
        <w:tc>
          <w:tcPr>
            <w:tcW w:w="1814"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w:t>
            </w:r>
          </w:p>
        </w:tc>
        <w:tc>
          <w:tcPr>
            <w:tcW w:w="1815"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715 095</w:t>
            </w:r>
          </w:p>
        </w:tc>
      </w:tr>
    </w:tbl>
    <w:p w:rsidR="00DC059F" w:rsidRPr="005E2487" w:rsidRDefault="00DC059F" w:rsidP="003A185E">
      <w:pPr>
        <w:rPr>
          <w:b/>
          <w:sz w:val="20"/>
          <w:szCs w:val="16"/>
          <w:lang w:val="ru-RU"/>
        </w:rPr>
      </w:pPr>
    </w:p>
    <w:p w:rsidR="00DC059F" w:rsidRPr="005E2487" w:rsidRDefault="00DC059F" w:rsidP="003A185E">
      <w:pPr>
        <w:rPr>
          <w:b/>
          <w:sz w:val="20"/>
          <w:szCs w:val="16"/>
          <w:lang w:val="ru-RU"/>
        </w:rPr>
      </w:pPr>
    </w:p>
    <w:p w:rsidR="00DC059F" w:rsidRPr="005E2487" w:rsidRDefault="00C35803" w:rsidP="003A185E">
      <w:pPr>
        <w:rPr>
          <w:b/>
          <w:sz w:val="20"/>
          <w:szCs w:val="16"/>
          <w:lang w:val="ru-RU" w:eastAsia="ja-JP"/>
        </w:rPr>
      </w:pPr>
      <w:r w:rsidRPr="005E2487">
        <w:rPr>
          <w:b/>
          <w:color w:val="000000"/>
          <w:sz w:val="20"/>
          <w:szCs w:val="16"/>
          <w:lang w:val="ru-RU" w:eastAsia="ja-JP"/>
        </w:rPr>
        <w:t>ЯПОНИЯ/</w:t>
      </w:r>
      <w:r w:rsidR="003A185E" w:rsidRPr="005E2487">
        <w:rPr>
          <w:b/>
          <w:color w:val="000000"/>
          <w:sz w:val="20"/>
          <w:szCs w:val="16"/>
          <w:lang w:val="ru-RU" w:eastAsia="ja-JP"/>
        </w:rPr>
        <w:t>АВТОРСКОЕ ПРАВО</w:t>
      </w:r>
    </w:p>
    <w:p w:rsidR="003A185E" w:rsidRPr="005E2487" w:rsidRDefault="003A185E" w:rsidP="003A185E">
      <w:pPr>
        <w:rPr>
          <w:b/>
          <w:sz w:val="20"/>
          <w:lang w:val="ru-RU" w:eastAsia="ja-JP"/>
        </w:rPr>
      </w:pPr>
    </w:p>
    <w:tbl>
      <w:tblPr>
        <w:tblW w:w="9072" w:type="dxa"/>
        <w:tblInd w:w="108" w:type="dxa"/>
        <w:tblLayout w:type="fixed"/>
        <w:tblLook w:val="0000" w:firstRow="0" w:lastRow="0" w:firstColumn="0" w:lastColumn="0" w:noHBand="0" w:noVBand="0"/>
      </w:tblPr>
      <w:tblGrid>
        <w:gridCol w:w="1763"/>
        <w:gridCol w:w="1089"/>
        <w:gridCol w:w="2032"/>
        <w:gridCol w:w="4188"/>
      </w:tblGrid>
      <w:tr w:rsidR="003A185E" w:rsidRPr="00760543" w:rsidTr="00921DC1">
        <w:tc>
          <w:tcPr>
            <w:tcW w:w="9072" w:type="dxa"/>
            <w:gridSpan w:val="4"/>
            <w:shd w:val="clear" w:color="auto" w:fill="C6D9F1"/>
            <w:vAlign w:val="center"/>
          </w:tcPr>
          <w:p w:rsidR="003A185E" w:rsidRPr="005E2487" w:rsidRDefault="003A185E" w:rsidP="00921DC1">
            <w:pPr>
              <w:keepNext/>
              <w:keepLines/>
              <w:tabs>
                <w:tab w:val="left" w:pos="1740"/>
              </w:tabs>
              <w:spacing w:before="120" w:after="120"/>
              <w:ind w:left="1742" w:hanging="1742"/>
              <w:rPr>
                <w:b/>
                <w:bCs/>
                <w:sz w:val="16"/>
                <w:szCs w:val="16"/>
                <w:lang w:val="ru-RU"/>
              </w:rPr>
            </w:pPr>
            <w:r w:rsidRPr="005E2487">
              <w:rPr>
                <w:b/>
                <w:bCs/>
                <w:color w:val="000000"/>
                <w:sz w:val="16"/>
                <w:szCs w:val="16"/>
                <w:shd w:val="clear" w:color="auto" w:fill="C6D9F1"/>
                <w:lang w:val="ru-RU"/>
              </w:rPr>
              <w:t>РЕЗУЛЬТАТ:</w:t>
            </w:r>
            <w:r w:rsidRPr="005E2487">
              <w:rPr>
                <w:b/>
                <w:bCs/>
                <w:sz w:val="16"/>
                <w:szCs w:val="16"/>
                <w:shd w:val="clear" w:color="auto" w:fill="C6D9F1"/>
                <w:lang w:val="ru-RU"/>
              </w:rPr>
              <w:tab/>
            </w:r>
            <w:r w:rsidRPr="005E2487">
              <w:rPr>
                <w:bCs/>
                <w:color w:val="000000"/>
                <w:sz w:val="16"/>
                <w:szCs w:val="16"/>
                <w:shd w:val="clear" w:color="auto" w:fill="C6D9F1"/>
                <w:lang w:val="ru-RU"/>
              </w:rPr>
              <w:t>III.2. Улучшенный потенциал кадровых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3A185E" w:rsidRPr="005E2487" w:rsidTr="00921DC1">
        <w:tc>
          <w:tcPr>
            <w:tcW w:w="1763" w:type="dxa"/>
            <w:vAlign w:val="center"/>
          </w:tcPr>
          <w:p w:rsidR="003A185E" w:rsidRPr="005E2487" w:rsidRDefault="003A185E" w:rsidP="00921DC1">
            <w:pPr>
              <w:keepNext/>
              <w:keepLines/>
              <w:rPr>
                <w:b/>
                <w:bCs/>
                <w:sz w:val="16"/>
                <w:szCs w:val="16"/>
                <w:lang w:val="ru-RU"/>
              </w:rPr>
            </w:pPr>
            <w:r w:rsidRPr="005E2487">
              <w:rPr>
                <w:b/>
                <w:bCs/>
                <w:color w:val="000000"/>
                <w:sz w:val="16"/>
                <w:szCs w:val="16"/>
                <w:lang w:val="ru-RU"/>
              </w:rPr>
              <w:t>Вид деятельности</w:t>
            </w:r>
          </w:p>
        </w:tc>
        <w:tc>
          <w:tcPr>
            <w:tcW w:w="1089" w:type="dxa"/>
            <w:shd w:val="clear" w:color="auto" w:fill="auto"/>
            <w:tcMar>
              <w:top w:w="110"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Сроки</w:t>
            </w:r>
          </w:p>
        </w:tc>
        <w:tc>
          <w:tcPr>
            <w:tcW w:w="2032" w:type="dxa"/>
            <w:shd w:val="clear" w:color="auto" w:fill="auto"/>
            <w:tcMar>
              <w:top w:w="110"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Принимающая страна/</w:t>
            </w:r>
            <w:r w:rsidRPr="005E2487">
              <w:rPr>
                <w:color w:val="008080"/>
                <w:sz w:val="16"/>
                <w:szCs w:val="16"/>
                <w:lang w:val="ru-RU"/>
              </w:rPr>
              <w:t xml:space="preserve"> </w:t>
            </w:r>
            <w:r w:rsidRPr="005E2487">
              <w:rPr>
                <w:b/>
                <w:color w:val="000000"/>
                <w:sz w:val="16"/>
                <w:szCs w:val="16"/>
                <w:lang w:val="ru-RU"/>
              </w:rPr>
              <w:t>Получатели</w:t>
            </w:r>
          </w:p>
        </w:tc>
        <w:tc>
          <w:tcPr>
            <w:tcW w:w="4188" w:type="dxa"/>
            <w:shd w:val="clear" w:color="auto" w:fill="FFFFFF"/>
            <w:tcMar>
              <w:top w:w="110"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Цели/описание</w:t>
            </w:r>
          </w:p>
        </w:tc>
      </w:tr>
      <w:tr w:rsidR="003A185E" w:rsidRPr="00760543" w:rsidTr="00921DC1">
        <w:trPr>
          <w:trHeight w:val="520"/>
        </w:trPr>
        <w:tc>
          <w:tcPr>
            <w:tcW w:w="1763" w:type="dxa"/>
          </w:tcPr>
          <w:p w:rsidR="003A185E" w:rsidRPr="005E2487" w:rsidDel="009E0498"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Национальный практикум, посвященный разъяснению значения авторского права и смежных прав</w:t>
            </w:r>
          </w:p>
        </w:tc>
        <w:tc>
          <w:tcPr>
            <w:tcW w:w="1089"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18-19 января 2016  г.</w:t>
            </w:r>
          </w:p>
        </w:tc>
        <w:tc>
          <w:tcPr>
            <w:tcW w:w="2032"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Шри-Ланка / более 60 местных участников</w:t>
            </w:r>
          </w:p>
        </w:tc>
        <w:tc>
          <w:tcPr>
            <w:tcW w:w="4188" w:type="dxa"/>
          </w:tcPr>
          <w:p w:rsidR="003A185E" w:rsidRPr="005E2487" w:rsidDel="00152E3E"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(i) Содействие более глубокому пониманию важности существования сбалансированной системы авторского права для экономического и культурного развития страны;  и (ii) обсуждение методов и подходов к разъяснению важности этой проблематики государственным служащим и заинтересованным сторонам.</w:t>
            </w:r>
          </w:p>
        </w:tc>
      </w:tr>
      <w:tr w:rsidR="003A185E" w:rsidRPr="00760543" w:rsidTr="00921DC1">
        <w:trPr>
          <w:trHeight w:val="520"/>
        </w:trPr>
        <w:tc>
          <w:tcPr>
            <w:tcW w:w="1763"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 xml:space="preserve">Субрегиональный практикум «Авторское право и смежные права» для сотрудников директивных органов стран </w:t>
            </w:r>
            <w:r w:rsidRPr="005E2487">
              <w:rPr>
                <w:color w:val="000000"/>
                <w:sz w:val="16"/>
                <w:szCs w:val="16"/>
                <w:lang w:val="ru-RU"/>
              </w:rPr>
              <w:lastRenderedPageBreak/>
              <w:t>южной части Тихого океана</w:t>
            </w:r>
          </w:p>
        </w:tc>
        <w:tc>
          <w:tcPr>
            <w:tcW w:w="1089"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lastRenderedPageBreak/>
              <w:t>24-26 февраля 2016 г.</w:t>
            </w:r>
          </w:p>
        </w:tc>
        <w:tc>
          <w:tcPr>
            <w:tcW w:w="2032"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 xml:space="preserve">Австралия / 15 участников, представляющих Острова Кука, Фиджи, Кирибати, Науру, Ниуэ, Папуа-Новую Гвинею, Республику </w:t>
            </w:r>
            <w:r w:rsidRPr="005E2487">
              <w:rPr>
                <w:color w:val="000000"/>
                <w:sz w:val="16"/>
                <w:szCs w:val="16"/>
                <w:lang w:val="ru-RU"/>
              </w:rPr>
              <w:lastRenderedPageBreak/>
              <w:t>Маршалловы Острова, Самоа, Соломоновы Острова, Тонгу и Вануату</w:t>
            </w:r>
          </w:p>
        </w:tc>
        <w:tc>
          <w:tcPr>
            <w:tcW w:w="4188"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lastRenderedPageBreak/>
              <w:t xml:space="preserve">(i) Обмен информацией по проблемам, трудностям и новым тенденциям в сфере авторского права и смежных прав;  (ii) обмен мнениями и опытом в создании и укреплении систем авторского права и компетенций в разработке политики, включая политику культурного и экономического развития;  и (iii) изучение возможных новых направлений </w:t>
            </w:r>
            <w:r w:rsidRPr="005E2487">
              <w:rPr>
                <w:color w:val="000000"/>
                <w:sz w:val="16"/>
                <w:szCs w:val="16"/>
                <w:lang w:val="ru-RU"/>
              </w:rPr>
              <w:lastRenderedPageBreak/>
              <w:t>регионального сотрудничества.</w:t>
            </w:r>
          </w:p>
        </w:tc>
      </w:tr>
      <w:tr w:rsidR="003A185E" w:rsidRPr="00760543" w:rsidTr="00921DC1">
        <w:trPr>
          <w:trHeight w:val="520"/>
        </w:trPr>
        <w:tc>
          <w:tcPr>
            <w:tcW w:w="1763" w:type="dxa"/>
          </w:tcPr>
          <w:p w:rsidR="003A185E" w:rsidRPr="005E2487" w:rsidDel="009E0498"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lastRenderedPageBreak/>
              <w:t>Национальный практикум, посвященный разъяснению значения авторского права и смежных прав</w:t>
            </w:r>
          </w:p>
        </w:tc>
        <w:tc>
          <w:tcPr>
            <w:tcW w:w="1089"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12-13 мая 2016 г.</w:t>
            </w:r>
          </w:p>
        </w:tc>
        <w:tc>
          <w:tcPr>
            <w:tcW w:w="2032"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Лаосская Народно-Демократическая Республика / около 50 местных участников</w:t>
            </w:r>
          </w:p>
        </w:tc>
        <w:tc>
          <w:tcPr>
            <w:tcW w:w="4188" w:type="dxa"/>
          </w:tcPr>
          <w:p w:rsidR="003A185E" w:rsidRPr="005E2487" w:rsidDel="00152E3E"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(i) Разъяснение значения авторского права и смежных прав;  и (ii) обеспечение более глубокого понимания роли авторского права в ускорении культурного и экономического развития и стимулировании творческой деятельности.</w:t>
            </w:r>
          </w:p>
        </w:tc>
      </w:tr>
      <w:tr w:rsidR="003A185E" w:rsidRPr="00760543" w:rsidTr="00921DC1">
        <w:trPr>
          <w:trHeight w:val="520"/>
        </w:trPr>
        <w:tc>
          <w:tcPr>
            <w:tcW w:w="1763" w:type="dxa"/>
          </w:tcPr>
          <w:p w:rsidR="00DC059F"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Субрегиональный практикум, посвященный разъяснению значения авторского права и укреплению потенциала в области авторского права в странах АСЕАН</w:t>
            </w:r>
          </w:p>
          <w:p w:rsidR="003A185E" w:rsidRPr="005E2487" w:rsidRDefault="003A185E" w:rsidP="00921DC1">
            <w:pPr>
              <w:autoSpaceDE w:val="0"/>
              <w:autoSpaceDN w:val="0"/>
              <w:adjustRightInd w:val="0"/>
              <w:spacing w:before="120" w:after="120"/>
              <w:rPr>
                <w:color w:val="000000"/>
                <w:sz w:val="16"/>
                <w:szCs w:val="16"/>
                <w:lang w:val="ru-RU"/>
              </w:rPr>
            </w:pPr>
          </w:p>
        </w:tc>
        <w:tc>
          <w:tcPr>
            <w:tcW w:w="1089"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6-8 сентября 2016 г.</w:t>
            </w:r>
          </w:p>
        </w:tc>
        <w:tc>
          <w:tcPr>
            <w:tcW w:w="2032"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Малайзия / 10 участников из Брунея-Даруссалама, Камбоджи, Индонезии, Лаосской Народно-Демократической Республики, Мьянмы, Филиппин, Сингапура, Таиланда, Вьетнама и несколько местных участников из принимающей страны</w:t>
            </w:r>
          </w:p>
        </w:tc>
        <w:tc>
          <w:tcPr>
            <w:tcW w:w="4188"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(i) Обмен мнениями и информацией по проблемам и трудностям ведения разъяснительной работы и укрепления кадрового потенциала в области авторского права и смежных прав;  и (ii) поиск возможных новых направлений сотрудничества между ведомствами авторского права по удовлетворению потребностей в укреплении кадрового потенциала и решении соответствующих проблем в данном субрегионе</w:t>
            </w:r>
          </w:p>
        </w:tc>
      </w:tr>
      <w:tr w:rsidR="003A185E" w:rsidRPr="00760543" w:rsidTr="00921DC1">
        <w:trPr>
          <w:trHeight w:val="520"/>
        </w:trPr>
        <w:tc>
          <w:tcPr>
            <w:tcW w:w="9072" w:type="dxa"/>
            <w:gridSpan w:val="4"/>
            <w:shd w:val="clear" w:color="auto" w:fill="C6D9F1"/>
          </w:tcPr>
          <w:p w:rsidR="003A185E" w:rsidRPr="005E2487" w:rsidRDefault="003A185E" w:rsidP="00921DC1">
            <w:pPr>
              <w:spacing w:before="120" w:after="120"/>
              <w:ind w:left="1426" w:hanging="1426"/>
              <w:rPr>
                <w:bCs/>
                <w:sz w:val="16"/>
                <w:szCs w:val="16"/>
                <w:shd w:val="clear" w:color="auto" w:fill="C6D9F1"/>
                <w:lang w:val="ru-RU"/>
              </w:rPr>
            </w:pPr>
            <w:r w:rsidRPr="005E2487">
              <w:rPr>
                <w:b/>
                <w:bCs/>
                <w:sz w:val="16"/>
                <w:szCs w:val="16"/>
                <w:lang w:val="ru-RU"/>
              </w:rPr>
              <w:t>РЕЗУЛЬТАТ:</w:t>
            </w:r>
            <w:r w:rsidRPr="005E2487">
              <w:rPr>
                <w:bCs/>
                <w:sz w:val="16"/>
                <w:szCs w:val="16"/>
                <w:lang w:val="ru-RU"/>
              </w:rPr>
              <w:t xml:space="preserve"> </w:t>
            </w:r>
            <w:r w:rsidRPr="005E2487">
              <w:rPr>
                <w:bCs/>
                <w:sz w:val="16"/>
                <w:szCs w:val="16"/>
                <w:lang w:val="ru-RU"/>
              </w:rPr>
              <w:tab/>
              <w:t>IV.4 Совершенствование технической инфраструктуры и инфраструктуры ведомств ИС и других учреждений ИС с повышением уровня обслуживания заинтересованных сторон (дешевле, оперативнее, качественнее) и эффективности административного управления ИС</w:t>
            </w:r>
          </w:p>
        </w:tc>
      </w:tr>
      <w:tr w:rsidR="003A185E" w:rsidRPr="005E2487" w:rsidTr="00921DC1">
        <w:trPr>
          <w:trHeight w:val="520"/>
        </w:trPr>
        <w:tc>
          <w:tcPr>
            <w:tcW w:w="1763" w:type="dxa"/>
            <w:vAlign w:val="center"/>
          </w:tcPr>
          <w:p w:rsidR="003A185E" w:rsidRPr="005E2487" w:rsidRDefault="003A185E" w:rsidP="00921DC1">
            <w:pPr>
              <w:keepNext/>
              <w:keepLines/>
              <w:rPr>
                <w:b/>
                <w:bCs/>
                <w:sz w:val="16"/>
                <w:szCs w:val="16"/>
                <w:lang w:val="ru-RU"/>
              </w:rPr>
            </w:pPr>
            <w:r w:rsidRPr="005E2487">
              <w:rPr>
                <w:b/>
                <w:bCs/>
                <w:color w:val="000000"/>
                <w:sz w:val="16"/>
                <w:szCs w:val="16"/>
                <w:lang w:val="ru-RU"/>
              </w:rPr>
              <w:t>Вид деятельности</w:t>
            </w:r>
          </w:p>
        </w:tc>
        <w:tc>
          <w:tcPr>
            <w:tcW w:w="1089" w:type="dxa"/>
            <w:vAlign w:val="center"/>
          </w:tcPr>
          <w:p w:rsidR="003A185E" w:rsidRPr="005E2487" w:rsidRDefault="003A185E" w:rsidP="00921DC1">
            <w:pPr>
              <w:keepNext/>
              <w:keepLines/>
              <w:rPr>
                <w:sz w:val="16"/>
                <w:szCs w:val="16"/>
                <w:lang w:val="ru-RU"/>
              </w:rPr>
            </w:pPr>
            <w:r w:rsidRPr="005E2487">
              <w:rPr>
                <w:b/>
                <w:color w:val="000000"/>
                <w:sz w:val="16"/>
                <w:szCs w:val="16"/>
                <w:lang w:val="ru-RU"/>
              </w:rPr>
              <w:t>Сроки</w:t>
            </w:r>
          </w:p>
        </w:tc>
        <w:tc>
          <w:tcPr>
            <w:tcW w:w="2032" w:type="dxa"/>
            <w:vAlign w:val="center"/>
          </w:tcPr>
          <w:p w:rsidR="003A185E" w:rsidRPr="005E2487" w:rsidRDefault="003A185E" w:rsidP="00921DC1">
            <w:pPr>
              <w:keepNext/>
              <w:keepLines/>
              <w:rPr>
                <w:sz w:val="16"/>
                <w:szCs w:val="16"/>
                <w:lang w:val="ru-RU"/>
              </w:rPr>
            </w:pPr>
            <w:r w:rsidRPr="005E2487">
              <w:rPr>
                <w:b/>
                <w:color w:val="000000"/>
                <w:sz w:val="16"/>
                <w:szCs w:val="16"/>
                <w:lang w:val="ru-RU"/>
              </w:rPr>
              <w:t>Принимающая страна/</w:t>
            </w:r>
            <w:r w:rsidRPr="005E2487">
              <w:rPr>
                <w:color w:val="008080"/>
                <w:sz w:val="16"/>
                <w:szCs w:val="16"/>
                <w:lang w:val="ru-RU"/>
              </w:rPr>
              <w:t xml:space="preserve"> </w:t>
            </w:r>
            <w:r w:rsidRPr="005E2487">
              <w:rPr>
                <w:b/>
                <w:color w:val="000000"/>
                <w:sz w:val="16"/>
                <w:szCs w:val="16"/>
                <w:lang w:val="ru-RU"/>
              </w:rPr>
              <w:t>Получатели</w:t>
            </w:r>
          </w:p>
        </w:tc>
        <w:tc>
          <w:tcPr>
            <w:tcW w:w="4188" w:type="dxa"/>
            <w:vAlign w:val="center"/>
          </w:tcPr>
          <w:p w:rsidR="003A185E" w:rsidRPr="005E2487" w:rsidRDefault="003A185E" w:rsidP="00921DC1">
            <w:pPr>
              <w:keepNext/>
              <w:keepLines/>
              <w:rPr>
                <w:sz w:val="16"/>
                <w:szCs w:val="16"/>
                <w:lang w:val="ru-RU"/>
              </w:rPr>
            </w:pPr>
            <w:r w:rsidRPr="005E2487">
              <w:rPr>
                <w:b/>
                <w:color w:val="000000"/>
                <w:sz w:val="16"/>
                <w:szCs w:val="16"/>
                <w:lang w:val="ru-RU"/>
              </w:rPr>
              <w:t>Цели/описание</w:t>
            </w:r>
          </w:p>
        </w:tc>
      </w:tr>
      <w:tr w:rsidR="003A185E" w:rsidRPr="00760543" w:rsidTr="00921DC1">
        <w:trPr>
          <w:trHeight w:val="520"/>
        </w:trPr>
        <w:tc>
          <w:tcPr>
            <w:tcW w:w="1763"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Практикум по вопросам охраны авторского права и смежных прав</w:t>
            </w:r>
          </w:p>
        </w:tc>
        <w:tc>
          <w:tcPr>
            <w:tcW w:w="1089"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17-28 октября 2016 г.</w:t>
            </w:r>
          </w:p>
        </w:tc>
        <w:tc>
          <w:tcPr>
            <w:tcW w:w="2032"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eastAsia="ja-JP"/>
              </w:rPr>
              <w:t>Япония / 8 участников из Китая, Пакистана, Филиппин и Вьетнама</w:t>
            </w:r>
          </w:p>
        </w:tc>
        <w:tc>
          <w:tcPr>
            <w:tcW w:w="4188"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eastAsia="ja-JP"/>
              </w:rPr>
              <w:t xml:space="preserve">(i) Обсуждение вопросов охраны авторского права и смежных прав с должностными лицами агентств авторского права и других родственных учреждений стран Азиатско-Тихоокеанского региона;  и (ii) обмен опытом с японскими коллегами. </w:t>
            </w:r>
          </w:p>
        </w:tc>
      </w:tr>
      <w:tr w:rsidR="003A185E" w:rsidRPr="00760543" w:rsidTr="00921DC1">
        <w:trPr>
          <w:trHeight w:val="520"/>
        </w:trPr>
        <w:tc>
          <w:tcPr>
            <w:tcW w:w="1763"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Посещение организаций коллективного управления правами (ОКУ)</w:t>
            </w:r>
          </w:p>
        </w:tc>
        <w:tc>
          <w:tcPr>
            <w:tcW w:w="1089"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24-28 октября 2016 г.</w:t>
            </w:r>
          </w:p>
        </w:tc>
        <w:tc>
          <w:tcPr>
            <w:tcW w:w="2032"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Япония / 8 участников, представляющих Камбоджу, Острова Кука, Лаосскую Народно-Демократическую Республику, Мальдивские Острова, Мьянму</w:t>
            </w:r>
          </w:p>
        </w:tc>
        <w:tc>
          <w:tcPr>
            <w:tcW w:w="4188"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eastAsia="ja-JP"/>
              </w:rPr>
              <w:t>(i) Углубление знаний участников по вопросам управления авторскими правами;  (ii) облегчение сотрудничества и координации действий между ведомствами по охране авторских прав и ОКУ;  и (iii) изучение опыта Японии в сфере авторского права и смежных прав.</w:t>
            </w:r>
          </w:p>
        </w:tc>
      </w:tr>
    </w:tbl>
    <w:p w:rsidR="00DC059F" w:rsidRPr="005E2487" w:rsidRDefault="00DC059F" w:rsidP="003A185E">
      <w:pPr>
        <w:rPr>
          <w:rFonts w:cs="Times New Roman"/>
          <w:sz w:val="20"/>
          <w:lang w:val="ru-RU"/>
        </w:rPr>
      </w:pPr>
    </w:p>
    <w:p w:rsidR="00DC059F" w:rsidRPr="005E2487" w:rsidRDefault="00904E98">
      <w:pPr>
        <w:rPr>
          <w:b/>
          <w:bCs/>
          <w:color w:val="000000"/>
          <w:sz w:val="20"/>
          <w:lang w:val="ru-RU"/>
        </w:rPr>
      </w:pPr>
      <w:r w:rsidRPr="005E2487">
        <w:rPr>
          <w:b/>
          <w:bCs/>
          <w:color w:val="000000"/>
          <w:sz w:val="20"/>
          <w:lang w:val="ru-RU"/>
        </w:rPr>
        <w:br w:type="page"/>
      </w:r>
    </w:p>
    <w:p w:rsidR="00DC059F" w:rsidRPr="005E2487" w:rsidRDefault="00904E98" w:rsidP="003A185E">
      <w:pPr>
        <w:rPr>
          <w:b/>
          <w:bCs/>
          <w:color w:val="000000"/>
          <w:sz w:val="20"/>
          <w:lang w:val="ru-RU"/>
        </w:rPr>
      </w:pPr>
      <w:r w:rsidRPr="005E2487">
        <w:rPr>
          <w:b/>
          <w:bCs/>
          <w:color w:val="000000"/>
          <w:sz w:val="20"/>
          <w:lang w:val="ru-RU"/>
        </w:rPr>
        <w:lastRenderedPageBreak/>
        <w:t>ЯПОНИЯ/АВТОРСКОЕ ПРАВО: взносы доноров и расходы в 2015 г.</w:t>
      </w:r>
    </w:p>
    <w:p w:rsidR="003A185E" w:rsidRPr="005E2487" w:rsidRDefault="003A185E" w:rsidP="003A185E">
      <w:pPr>
        <w:rPr>
          <w:b/>
          <w:bCs/>
          <w:color w:val="000000"/>
          <w:sz w:val="20"/>
          <w:lang w:val="ru-RU"/>
        </w:rPr>
      </w:pP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3A185E" w:rsidRPr="005E2487" w:rsidTr="00921DC1">
        <w:trPr>
          <w:trHeight w:val="544"/>
        </w:trPr>
        <w:tc>
          <w:tcPr>
            <w:tcW w:w="1814" w:type="dxa"/>
            <w:shd w:val="clear" w:color="000000" w:fill="C5D9F1"/>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Остаток на 31 декабря 2015 г.</w:t>
            </w:r>
          </w:p>
        </w:tc>
        <w:tc>
          <w:tcPr>
            <w:tcW w:w="1814" w:type="dxa"/>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Приход в 2016 г.</w:t>
            </w:r>
          </w:p>
        </w:tc>
        <w:tc>
          <w:tcPr>
            <w:tcW w:w="1815" w:type="dxa"/>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Расход в 2016 г.</w:t>
            </w:r>
          </w:p>
        </w:tc>
        <w:tc>
          <w:tcPr>
            <w:tcW w:w="1814" w:type="dxa"/>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Возмещение</w:t>
            </w:r>
          </w:p>
        </w:tc>
        <w:tc>
          <w:tcPr>
            <w:tcW w:w="1815" w:type="dxa"/>
            <w:shd w:val="clear" w:color="000000" w:fill="C5D9F1"/>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Остаток на 31 декабря 2016 г.</w:t>
            </w:r>
          </w:p>
        </w:tc>
      </w:tr>
      <w:tr w:rsidR="003A185E" w:rsidRPr="005E2487" w:rsidTr="00921DC1">
        <w:trPr>
          <w:trHeight w:val="357"/>
        </w:trPr>
        <w:tc>
          <w:tcPr>
            <w:tcW w:w="1814" w:type="dxa"/>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 xml:space="preserve">344 935 </w:t>
            </w:r>
          </w:p>
        </w:tc>
        <w:tc>
          <w:tcPr>
            <w:tcW w:w="1814" w:type="dxa"/>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 xml:space="preserve">468 973 </w:t>
            </w:r>
          </w:p>
        </w:tc>
        <w:tc>
          <w:tcPr>
            <w:tcW w:w="1815" w:type="dxa"/>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 xml:space="preserve">530 717 </w:t>
            </w:r>
          </w:p>
        </w:tc>
        <w:tc>
          <w:tcPr>
            <w:tcW w:w="1814" w:type="dxa"/>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w:t>
            </w:r>
          </w:p>
        </w:tc>
        <w:tc>
          <w:tcPr>
            <w:tcW w:w="1815" w:type="dxa"/>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283 190</w:t>
            </w:r>
          </w:p>
        </w:tc>
      </w:tr>
    </w:tbl>
    <w:p w:rsidR="00DC059F" w:rsidRPr="005E2487" w:rsidRDefault="00DC059F" w:rsidP="003A185E">
      <w:pPr>
        <w:rPr>
          <w:b/>
          <w:sz w:val="20"/>
          <w:szCs w:val="16"/>
          <w:lang w:val="ru-RU"/>
        </w:rPr>
      </w:pPr>
    </w:p>
    <w:p w:rsidR="00DC059F" w:rsidRPr="005E2487" w:rsidRDefault="00DC059F" w:rsidP="003A185E">
      <w:pPr>
        <w:rPr>
          <w:b/>
          <w:sz w:val="20"/>
          <w:szCs w:val="16"/>
          <w:lang w:val="ru-RU"/>
        </w:rPr>
      </w:pPr>
    </w:p>
    <w:p w:rsidR="00DC059F" w:rsidRPr="005E2487" w:rsidRDefault="003A185E" w:rsidP="003A185E">
      <w:pPr>
        <w:rPr>
          <w:b/>
          <w:sz w:val="20"/>
          <w:szCs w:val="16"/>
          <w:lang w:val="ru-RU"/>
        </w:rPr>
      </w:pPr>
      <w:r w:rsidRPr="005E2487">
        <w:rPr>
          <w:b/>
          <w:sz w:val="20"/>
          <w:szCs w:val="16"/>
          <w:lang w:val="ru-RU"/>
        </w:rPr>
        <w:t>ЯПОНИЯ/ПРОМЫШЛЕННАЯ СОБСТВЕННОСТЬ</w:t>
      </w:r>
    </w:p>
    <w:p w:rsidR="003A185E" w:rsidRPr="005E2487" w:rsidRDefault="003A185E" w:rsidP="003A185E">
      <w:pPr>
        <w:rPr>
          <w:b/>
          <w:sz w:val="20"/>
          <w:szCs w:val="16"/>
          <w:lang w:val="ru-RU"/>
        </w:rPr>
      </w:pPr>
    </w:p>
    <w:tbl>
      <w:tblPr>
        <w:tblW w:w="9072" w:type="dxa"/>
        <w:tblInd w:w="108" w:type="dxa"/>
        <w:tblLayout w:type="fixed"/>
        <w:tblLook w:val="0000" w:firstRow="0" w:lastRow="0" w:firstColumn="0" w:lastColumn="0" w:noHBand="0" w:noVBand="0"/>
      </w:tblPr>
      <w:tblGrid>
        <w:gridCol w:w="1788"/>
        <w:gridCol w:w="1103"/>
        <w:gridCol w:w="1925"/>
        <w:gridCol w:w="4256"/>
      </w:tblGrid>
      <w:tr w:rsidR="003A185E" w:rsidRPr="00760543" w:rsidTr="00921DC1">
        <w:trPr>
          <w:cantSplit/>
          <w:trHeight w:val="315"/>
        </w:trPr>
        <w:tc>
          <w:tcPr>
            <w:tcW w:w="9072" w:type="dxa"/>
            <w:gridSpan w:val="4"/>
            <w:shd w:val="clear" w:color="auto" w:fill="C6D9F1"/>
          </w:tcPr>
          <w:p w:rsidR="003A185E" w:rsidRPr="005E2487" w:rsidRDefault="003A185E" w:rsidP="00921DC1">
            <w:pPr>
              <w:keepNext/>
              <w:keepLines/>
              <w:tabs>
                <w:tab w:val="left" w:pos="1740"/>
              </w:tabs>
              <w:spacing w:before="120" w:after="120"/>
              <w:ind w:left="1740" w:hanging="1740"/>
              <w:rPr>
                <w:color w:val="000000"/>
                <w:sz w:val="16"/>
                <w:szCs w:val="16"/>
                <w:lang w:val="ru-RU"/>
              </w:rPr>
            </w:pPr>
            <w:r w:rsidRPr="005E2487">
              <w:rPr>
                <w:b/>
                <w:bCs/>
                <w:color w:val="000000"/>
                <w:sz w:val="16"/>
                <w:szCs w:val="16"/>
                <w:lang w:val="ru-RU"/>
              </w:rPr>
              <w:t>РЕЗУЛЬТАТ:</w:t>
            </w:r>
            <w:r w:rsidRPr="005E2487">
              <w:rPr>
                <w:bCs/>
                <w:sz w:val="16"/>
                <w:szCs w:val="16"/>
                <w:lang w:val="ru-RU"/>
              </w:rPr>
              <w:tab/>
              <w:t>II.1. Более широкое и более эффективное использование системы PCT для подачи международных патентных заявок</w:t>
            </w:r>
          </w:p>
        </w:tc>
      </w:tr>
      <w:tr w:rsidR="003A185E" w:rsidRPr="005E2487" w:rsidTr="00921DC1">
        <w:trPr>
          <w:cantSplit/>
          <w:trHeight w:val="402"/>
        </w:trPr>
        <w:tc>
          <w:tcPr>
            <w:tcW w:w="1788" w:type="dxa"/>
            <w:vAlign w:val="center"/>
          </w:tcPr>
          <w:p w:rsidR="003A185E" w:rsidRPr="005E2487" w:rsidRDefault="003A185E" w:rsidP="00921DC1">
            <w:pPr>
              <w:keepNext/>
              <w:keepLines/>
              <w:rPr>
                <w:b/>
                <w:bCs/>
                <w:sz w:val="16"/>
                <w:szCs w:val="16"/>
                <w:lang w:val="ru-RU"/>
              </w:rPr>
            </w:pPr>
            <w:r w:rsidRPr="005E2487">
              <w:rPr>
                <w:b/>
                <w:bCs/>
                <w:color w:val="000000"/>
                <w:sz w:val="16"/>
                <w:szCs w:val="16"/>
                <w:lang w:val="ru-RU"/>
              </w:rPr>
              <w:t>Вид деятельности</w:t>
            </w:r>
          </w:p>
        </w:tc>
        <w:tc>
          <w:tcPr>
            <w:tcW w:w="1103" w:type="dxa"/>
            <w:vAlign w:val="center"/>
          </w:tcPr>
          <w:p w:rsidR="003A185E" w:rsidRPr="005E2487" w:rsidRDefault="003A185E" w:rsidP="00921DC1">
            <w:pPr>
              <w:keepNext/>
              <w:keepLines/>
              <w:rPr>
                <w:sz w:val="16"/>
                <w:szCs w:val="16"/>
                <w:lang w:val="ru-RU"/>
              </w:rPr>
            </w:pPr>
            <w:r w:rsidRPr="005E2487">
              <w:rPr>
                <w:b/>
                <w:color w:val="000000"/>
                <w:sz w:val="16"/>
                <w:szCs w:val="16"/>
                <w:lang w:val="ru-RU"/>
              </w:rPr>
              <w:t>Сроки</w:t>
            </w:r>
          </w:p>
        </w:tc>
        <w:tc>
          <w:tcPr>
            <w:tcW w:w="1925" w:type="dxa"/>
            <w:vAlign w:val="center"/>
          </w:tcPr>
          <w:p w:rsidR="003A185E" w:rsidRPr="005E2487" w:rsidRDefault="003A185E" w:rsidP="00921DC1">
            <w:pPr>
              <w:keepNext/>
              <w:keepLines/>
              <w:rPr>
                <w:sz w:val="16"/>
                <w:szCs w:val="16"/>
                <w:lang w:val="ru-RU"/>
              </w:rPr>
            </w:pPr>
            <w:r w:rsidRPr="005E2487">
              <w:rPr>
                <w:b/>
                <w:color w:val="000000"/>
                <w:sz w:val="16"/>
                <w:szCs w:val="16"/>
                <w:lang w:val="ru-RU"/>
              </w:rPr>
              <w:t>Принимающая страна/</w:t>
            </w:r>
            <w:r w:rsidRPr="005E2487">
              <w:rPr>
                <w:color w:val="008080"/>
                <w:sz w:val="16"/>
                <w:szCs w:val="16"/>
                <w:lang w:val="ru-RU"/>
              </w:rPr>
              <w:t xml:space="preserve"> </w:t>
            </w:r>
            <w:r w:rsidRPr="005E2487">
              <w:rPr>
                <w:b/>
                <w:color w:val="000000"/>
                <w:sz w:val="16"/>
                <w:szCs w:val="16"/>
                <w:lang w:val="ru-RU"/>
              </w:rPr>
              <w:t>Получатели</w:t>
            </w:r>
          </w:p>
        </w:tc>
        <w:tc>
          <w:tcPr>
            <w:tcW w:w="4256" w:type="dxa"/>
            <w:vAlign w:val="center"/>
          </w:tcPr>
          <w:p w:rsidR="003A185E" w:rsidRPr="005E2487" w:rsidRDefault="003A185E" w:rsidP="00921DC1">
            <w:pPr>
              <w:keepNext/>
              <w:keepLines/>
              <w:rPr>
                <w:sz w:val="16"/>
                <w:szCs w:val="16"/>
                <w:lang w:val="ru-RU"/>
              </w:rPr>
            </w:pPr>
            <w:r w:rsidRPr="005E2487">
              <w:rPr>
                <w:b/>
                <w:color w:val="000000"/>
                <w:sz w:val="16"/>
                <w:szCs w:val="16"/>
                <w:lang w:val="ru-RU"/>
              </w:rPr>
              <w:t>Цели/описание</w:t>
            </w:r>
          </w:p>
        </w:tc>
      </w:tr>
      <w:tr w:rsidR="003A185E" w:rsidRPr="00760543" w:rsidTr="00921DC1">
        <w:tblPrEx>
          <w:tblLook w:val="04A0" w:firstRow="1" w:lastRow="0" w:firstColumn="1" w:lastColumn="0" w:noHBand="0" w:noVBand="1"/>
        </w:tblPrEx>
        <w:trPr>
          <w:cantSplit/>
          <w:trHeight w:val="473"/>
        </w:trPr>
        <w:tc>
          <w:tcPr>
            <w:tcW w:w="1788" w:type="dxa"/>
          </w:tcPr>
          <w:p w:rsidR="003A185E" w:rsidRPr="005E2487" w:rsidRDefault="003A185E" w:rsidP="00C35803">
            <w:pPr>
              <w:tabs>
                <w:tab w:val="left" w:pos="0"/>
              </w:tabs>
              <w:spacing w:after="120"/>
              <w:rPr>
                <w:color w:val="000000"/>
                <w:sz w:val="16"/>
                <w:szCs w:val="16"/>
                <w:lang w:val="ru-RU" w:eastAsia="ja-JP"/>
              </w:rPr>
            </w:pPr>
            <w:r w:rsidRPr="005E2487">
              <w:rPr>
                <w:rFonts w:eastAsia="MS Mincho"/>
                <w:sz w:val="16"/>
                <w:szCs w:val="16"/>
                <w:lang w:val="ru-RU" w:eastAsia="ja-JP"/>
              </w:rPr>
              <w:t>Национальный практикум по Системе PCT</w:t>
            </w:r>
          </w:p>
        </w:tc>
        <w:tc>
          <w:tcPr>
            <w:tcW w:w="1103"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28-29 ноября 2016 г.</w:t>
            </w:r>
          </w:p>
        </w:tc>
        <w:tc>
          <w:tcPr>
            <w:tcW w:w="1925"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Индия / 50 местных участников</w:t>
            </w:r>
          </w:p>
        </w:tc>
        <w:tc>
          <w:tcPr>
            <w:tcW w:w="4256" w:type="dxa"/>
          </w:tcPr>
          <w:p w:rsidR="003A185E" w:rsidRPr="005E2487" w:rsidRDefault="003A185E" w:rsidP="00921DC1">
            <w:pPr>
              <w:tabs>
                <w:tab w:val="left" w:pos="0"/>
              </w:tabs>
              <w:spacing w:after="120"/>
              <w:rPr>
                <w:sz w:val="16"/>
                <w:szCs w:val="16"/>
                <w:lang w:val="ru-RU" w:eastAsia="ko-KR"/>
              </w:rPr>
            </w:pPr>
            <w:r w:rsidRPr="005E2487">
              <w:rPr>
                <w:rFonts w:eastAsia="MS Mincho"/>
                <w:sz w:val="16"/>
                <w:szCs w:val="16"/>
                <w:lang w:val="ru-RU" w:eastAsia="ja-JP"/>
              </w:rPr>
              <w:t>(i) Повышение квалификации участников в выполнении функций международных поисковых органов (МПО) и органов международной предварительной экспертизы (ОМПЭ) (в частности, касающихся подготовки отчетов о международном поиске (ОМП)/международных предварительных отчетов о патентоспособности (МПОП) согласно положениям главы II);  (ii) повышение квалификации экспертов в выполнении задач МПО/ОМПЭ (в частности, в подготовке отчетов о международном поиске/МПОП согласно главе II);  и (iii) применение полученных знаний и квалификации в практической работе.</w:t>
            </w:r>
          </w:p>
        </w:tc>
      </w:tr>
      <w:tr w:rsidR="003A185E" w:rsidRPr="00760543" w:rsidTr="00921DC1">
        <w:trPr>
          <w:cantSplit/>
          <w:trHeight w:val="315"/>
        </w:trPr>
        <w:tc>
          <w:tcPr>
            <w:tcW w:w="9072" w:type="dxa"/>
            <w:gridSpan w:val="4"/>
            <w:shd w:val="clear" w:color="auto" w:fill="C6D9F1"/>
          </w:tcPr>
          <w:p w:rsidR="003A185E" w:rsidRPr="005E2487" w:rsidRDefault="003A185E" w:rsidP="00921DC1">
            <w:pPr>
              <w:keepNext/>
              <w:keepLines/>
              <w:tabs>
                <w:tab w:val="left" w:pos="1740"/>
              </w:tabs>
              <w:spacing w:before="120" w:after="120"/>
              <w:ind w:left="1740" w:hanging="1740"/>
              <w:rPr>
                <w:color w:val="000000"/>
                <w:sz w:val="16"/>
                <w:szCs w:val="16"/>
                <w:lang w:val="ru-RU"/>
              </w:rPr>
            </w:pPr>
            <w:r w:rsidRPr="005E2487">
              <w:rPr>
                <w:b/>
                <w:bCs/>
                <w:color w:val="000000"/>
                <w:sz w:val="16"/>
                <w:szCs w:val="16"/>
                <w:lang w:val="ru-RU"/>
              </w:rPr>
              <w:t>РЕЗУЛЬТАТ:</w:t>
            </w:r>
            <w:r w:rsidRPr="005E2487">
              <w:rPr>
                <w:bCs/>
                <w:sz w:val="16"/>
                <w:szCs w:val="16"/>
                <w:lang w:val="ru-RU"/>
              </w:rPr>
              <w:tab/>
              <w:t>II.4. Более широкое и более эффективное использование Гаагской системы, в том числе развивающимися странами и НРС</w:t>
            </w:r>
          </w:p>
        </w:tc>
      </w:tr>
      <w:tr w:rsidR="003A185E" w:rsidRPr="005E2487" w:rsidTr="00921DC1">
        <w:trPr>
          <w:cantSplit/>
          <w:trHeight w:val="402"/>
        </w:trPr>
        <w:tc>
          <w:tcPr>
            <w:tcW w:w="1788" w:type="dxa"/>
            <w:vAlign w:val="center"/>
          </w:tcPr>
          <w:p w:rsidR="003A185E" w:rsidRPr="005E2487" w:rsidRDefault="003A185E" w:rsidP="00921DC1">
            <w:pPr>
              <w:keepNext/>
              <w:keepLines/>
              <w:rPr>
                <w:b/>
                <w:bCs/>
                <w:sz w:val="16"/>
                <w:szCs w:val="16"/>
                <w:lang w:val="ru-RU"/>
              </w:rPr>
            </w:pPr>
            <w:r w:rsidRPr="005E2487">
              <w:rPr>
                <w:b/>
                <w:bCs/>
                <w:color w:val="000000"/>
                <w:sz w:val="16"/>
                <w:szCs w:val="16"/>
                <w:lang w:val="ru-RU"/>
              </w:rPr>
              <w:t>Вид деятельности</w:t>
            </w:r>
          </w:p>
        </w:tc>
        <w:tc>
          <w:tcPr>
            <w:tcW w:w="1103" w:type="dxa"/>
            <w:vAlign w:val="center"/>
          </w:tcPr>
          <w:p w:rsidR="003A185E" w:rsidRPr="005E2487" w:rsidRDefault="003A185E" w:rsidP="00921DC1">
            <w:pPr>
              <w:keepNext/>
              <w:keepLines/>
              <w:rPr>
                <w:sz w:val="16"/>
                <w:szCs w:val="16"/>
                <w:lang w:val="ru-RU"/>
              </w:rPr>
            </w:pPr>
            <w:r w:rsidRPr="005E2487">
              <w:rPr>
                <w:b/>
                <w:color w:val="000000"/>
                <w:sz w:val="16"/>
                <w:szCs w:val="16"/>
                <w:lang w:val="ru-RU"/>
              </w:rPr>
              <w:t>Сроки</w:t>
            </w:r>
          </w:p>
        </w:tc>
        <w:tc>
          <w:tcPr>
            <w:tcW w:w="1925" w:type="dxa"/>
            <w:vAlign w:val="center"/>
          </w:tcPr>
          <w:p w:rsidR="003A185E" w:rsidRPr="005E2487" w:rsidRDefault="003A185E" w:rsidP="00921DC1">
            <w:pPr>
              <w:keepNext/>
              <w:keepLines/>
              <w:rPr>
                <w:sz w:val="16"/>
                <w:szCs w:val="16"/>
                <w:lang w:val="ru-RU"/>
              </w:rPr>
            </w:pPr>
            <w:r w:rsidRPr="005E2487">
              <w:rPr>
                <w:b/>
                <w:color w:val="000000"/>
                <w:sz w:val="16"/>
                <w:szCs w:val="16"/>
                <w:lang w:val="ru-RU"/>
              </w:rPr>
              <w:t>Принимающая страна/</w:t>
            </w:r>
            <w:r w:rsidRPr="005E2487">
              <w:rPr>
                <w:color w:val="008080"/>
                <w:sz w:val="16"/>
                <w:szCs w:val="16"/>
                <w:lang w:val="ru-RU"/>
              </w:rPr>
              <w:t xml:space="preserve"> </w:t>
            </w:r>
            <w:r w:rsidRPr="005E2487">
              <w:rPr>
                <w:b/>
                <w:color w:val="000000"/>
                <w:sz w:val="16"/>
                <w:szCs w:val="16"/>
                <w:lang w:val="ru-RU"/>
              </w:rPr>
              <w:t>Получатели</w:t>
            </w:r>
          </w:p>
        </w:tc>
        <w:tc>
          <w:tcPr>
            <w:tcW w:w="4256" w:type="dxa"/>
            <w:vAlign w:val="center"/>
          </w:tcPr>
          <w:p w:rsidR="003A185E" w:rsidRPr="005E2487" w:rsidRDefault="003A185E" w:rsidP="00921DC1">
            <w:pPr>
              <w:keepNext/>
              <w:keepLines/>
              <w:rPr>
                <w:sz w:val="16"/>
                <w:szCs w:val="16"/>
                <w:lang w:val="ru-RU"/>
              </w:rPr>
            </w:pPr>
            <w:r w:rsidRPr="005E2487">
              <w:rPr>
                <w:b/>
                <w:color w:val="000000"/>
                <w:sz w:val="16"/>
                <w:szCs w:val="16"/>
                <w:lang w:val="ru-RU"/>
              </w:rPr>
              <w:t>Цели/описание</w:t>
            </w:r>
          </w:p>
        </w:tc>
      </w:tr>
      <w:tr w:rsidR="003A185E" w:rsidRPr="00760543" w:rsidTr="00921DC1">
        <w:tblPrEx>
          <w:tblLook w:val="04A0" w:firstRow="1" w:lastRow="0" w:firstColumn="1" w:lastColumn="0" w:noHBand="0" w:noVBand="1"/>
        </w:tblPrEx>
        <w:trPr>
          <w:cantSplit/>
          <w:trHeight w:val="473"/>
        </w:trPr>
        <w:tc>
          <w:tcPr>
            <w:tcW w:w="1788"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Консультативный визит эксперта</w:t>
            </w:r>
          </w:p>
        </w:tc>
        <w:tc>
          <w:tcPr>
            <w:tcW w:w="1103"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4 марта 2016 г.</w:t>
            </w:r>
          </w:p>
        </w:tc>
        <w:tc>
          <w:tcPr>
            <w:tcW w:w="1925"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Вьетнам / 30 местных участников</w:t>
            </w:r>
          </w:p>
        </w:tc>
        <w:tc>
          <w:tcPr>
            <w:tcW w:w="4256"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sz w:val="16"/>
                <w:szCs w:val="16"/>
                <w:lang w:val="ru-RU" w:eastAsia="ja-JP"/>
              </w:rPr>
              <w:t>Расширение возможностей обмена сообщениями информационно-технологического характера внутри ведомства, с Международным бюро и с правообладателями в рамках Гаагской системы.</w:t>
            </w:r>
          </w:p>
        </w:tc>
      </w:tr>
      <w:tr w:rsidR="003A185E" w:rsidRPr="00760543" w:rsidTr="00921DC1">
        <w:tblPrEx>
          <w:tblLook w:val="04A0" w:firstRow="1" w:lastRow="0" w:firstColumn="1" w:lastColumn="0" w:noHBand="0" w:noVBand="1"/>
        </w:tblPrEx>
        <w:trPr>
          <w:cantSplit/>
          <w:trHeight w:val="473"/>
        </w:trPr>
        <w:tc>
          <w:tcPr>
            <w:tcW w:w="1788"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Учебная поездка, связанная с предстоящим присоединением стран к Гаагской системе</w:t>
            </w:r>
          </w:p>
        </w:tc>
        <w:tc>
          <w:tcPr>
            <w:tcW w:w="1103"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29-30 ноября 2016 г.</w:t>
            </w:r>
          </w:p>
        </w:tc>
        <w:tc>
          <w:tcPr>
            <w:tcW w:w="1925"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Япония / 6 участников из Вьетнама</w:t>
            </w:r>
          </w:p>
        </w:tc>
        <w:tc>
          <w:tcPr>
            <w:tcW w:w="4256" w:type="dxa"/>
          </w:tcPr>
          <w:p w:rsidR="003A185E" w:rsidRPr="005E2487" w:rsidRDefault="003A185E" w:rsidP="00921DC1">
            <w:pPr>
              <w:autoSpaceDE w:val="0"/>
              <w:autoSpaceDN w:val="0"/>
              <w:adjustRightInd w:val="0"/>
              <w:spacing w:before="120" w:after="120"/>
              <w:rPr>
                <w:sz w:val="16"/>
                <w:szCs w:val="16"/>
                <w:lang w:val="ru-RU" w:eastAsia="ja-JP"/>
              </w:rPr>
            </w:pPr>
            <w:r w:rsidRPr="005E2487">
              <w:rPr>
                <w:sz w:val="16"/>
                <w:szCs w:val="16"/>
                <w:lang w:val="ru-RU" w:eastAsia="ja-JP"/>
              </w:rPr>
              <w:t>(i) Более глубокое ознакомление участников с нормами Гаагского соглашения и порядком международной регистрации;  (ii) ознакомление участников с заявками, формами и документами, относящимися к международным заявкам;  и (iii) начало предварительной работы, предшествующей приему, оформлению и рассмотрению международных заявок.</w:t>
            </w:r>
          </w:p>
        </w:tc>
      </w:tr>
      <w:tr w:rsidR="003A185E" w:rsidRPr="00760543" w:rsidTr="00921DC1">
        <w:trPr>
          <w:cantSplit/>
          <w:trHeight w:val="315"/>
        </w:trPr>
        <w:tc>
          <w:tcPr>
            <w:tcW w:w="9072" w:type="dxa"/>
            <w:gridSpan w:val="4"/>
            <w:shd w:val="clear" w:color="auto" w:fill="C6D9F1"/>
          </w:tcPr>
          <w:p w:rsidR="003A185E" w:rsidRPr="005E2487" w:rsidRDefault="003A185E" w:rsidP="00921DC1">
            <w:pPr>
              <w:keepNext/>
              <w:keepLines/>
              <w:tabs>
                <w:tab w:val="left" w:pos="1740"/>
              </w:tabs>
              <w:spacing w:before="120" w:after="120"/>
              <w:ind w:left="1740" w:hanging="1740"/>
              <w:rPr>
                <w:color w:val="000000"/>
                <w:sz w:val="16"/>
                <w:szCs w:val="16"/>
                <w:lang w:val="ru-RU"/>
              </w:rPr>
            </w:pPr>
            <w:r w:rsidRPr="005E2487">
              <w:rPr>
                <w:b/>
                <w:bCs/>
                <w:color w:val="000000"/>
                <w:sz w:val="16"/>
                <w:szCs w:val="16"/>
                <w:lang w:val="ru-RU"/>
              </w:rPr>
              <w:t>РЕЗУЛЬТАТ:</w:t>
            </w:r>
            <w:r w:rsidRPr="005E2487">
              <w:rPr>
                <w:bCs/>
                <w:sz w:val="16"/>
                <w:szCs w:val="16"/>
                <w:lang w:val="ru-RU"/>
              </w:rPr>
              <w:tab/>
              <w:t>II.6. Более широкое и более эффективное использование Мадридской системы, в том числе развивающимися странами и НРС</w:t>
            </w:r>
          </w:p>
        </w:tc>
      </w:tr>
      <w:tr w:rsidR="003A185E" w:rsidRPr="005E2487" w:rsidTr="00921DC1">
        <w:trPr>
          <w:cantSplit/>
          <w:trHeight w:val="402"/>
        </w:trPr>
        <w:tc>
          <w:tcPr>
            <w:tcW w:w="1788" w:type="dxa"/>
            <w:vAlign w:val="center"/>
          </w:tcPr>
          <w:p w:rsidR="003A185E" w:rsidRPr="005E2487" w:rsidRDefault="003A185E" w:rsidP="00921DC1">
            <w:pPr>
              <w:keepNext/>
              <w:keepLines/>
              <w:rPr>
                <w:b/>
                <w:bCs/>
                <w:sz w:val="16"/>
                <w:szCs w:val="16"/>
                <w:lang w:val="ru-RU"/>
              </w:rPr>
            </w:pPr>
            <w:r w:rsidRPr="005E2487">
              <w:rPr>
                <w:b/>
                <w:bCs/>
                <w:color w:val="000000"/>
                <w:sz w:val="16"/>
                <w:szCs w:val="16"/>
                <w:lang w:val="ru-RU"/>
              </w:rPr>
              <w:t>Вид деятельности</w:t>
            </w:r>
          </w:p>
        </w:tc>
        <w:tc>
          <w:tcPr>
            <w:tcW w:w="1103" w:type="dxa"/>
            <w:vAlign w:val="center"/>
          </w:tcPr>
          <w:p w:rsidR="003A185E" w:rsidRPr="005E2487" w:rsidRDefault="003A185E" w:rsidP="00921DC1">
            <w:pPr>
              <w:keepNext/>
              <w:keepLines/>
              <w:rPr>
                <w:sz w:val="16"/>
                <w:szCs w:val="16"/>
                <w:lang w:val="ru-RU"/>
              </w:rPr>
            </w:pPr>
            <w:r w:rsidRPr="005E2487">
              <w:rPr>
                <w:b/>
                <w:color w:val="000000"/>
                <w:sz w:val="16"/>
                <w:szCs w:val="16"/>
                <w:lang w:val="ru-RU"/>
              </w:rPr>
              <w:t>Сроки</w:t>
            </w:r>
          </w:p>
        </w:tc>
        <w:tc>
          <w:tcPr>
            <w:tcW w:w="1925" w:type="dxa"/>
            <w:vAlign w:val="center"/>
          </w:tcPr>
          <w:p w:rsidR="003A185E" w:rsidRPr="005E2487" w:rsidRDefault="003A185E" w:rsidP="00921DC1">
            <w:pPr>
              <w:keepNext/>
              <w:keepLines/>
              <w:rPr>
                <w:sz w:val="16"/>
                <w:szCs w:val="16"/>
                <w:lang w:val="ru-RU"/>
              </w:rPr>
            </w:pPr>
            <w:r w:rsidRPr="005E2487">
              <w:rPr>
                <w:b/>
                <w:color w:val="000000"/>
                <w:sz w:val="16"/>
                <w:szCs w:val="16"/>
                <w:lang w:val="ru-RU"/>
              </w:rPr>
              <w:t>Принимающая страна/</w:t>
            </w:r>
            <w:r w:rsidRPr="005E2487">
              <w:rPr>
                <w:color w:val="008080"/>
                <w:sz w:val="16"/>
                <w:szCs w:val="16"/>
                <w:lang w:val="ru-RU"/>
              </w:rPr>
              <w:t xml:space="preserve"> </w:t>
            </w:r>
            <w:r w:rsidRPr="005E2487">
              <w:rPr>
                <w:b/>
                <w:color w:val="000000"/>
                <w:sz w:val="16"/>
                <w:szCs w:val="16"/>
                <w:lang w:val="ru-RU"/>
              </w:rPr>
              <w:t>Получатели</w:t>
            </w:r>
          </w:p>
        </w:tc>
        <w:tc>
          <w:tcPr>
            <w:tcW w:w="4256" w:type="dxa"/>
            <w:vAlign w:val="center"/>
          </w:tcPr>
          <w:p w:rsidR="003A185E" w:rsidRPr="005E2487" w:rsidRDefault="003A185E" w:rsidP="00921DC1">
            <w:pPr>
              <w:keepNext/>
              <w:keepLines/>
              <w:rPr>
                <w:sz w:val="16"/>
                <w:szCs w:val="16"/>
                <w:lang w:val="ru-RU"/>
              </w:rPr>
            </w:pPr>
            <w:r w:rsidRPr="005E2487">
              <w:rPr>
                <w:b/>
                <w:color w:val="000000"/>
                <w:sz w:val="16"/>
                <w:szCs w:val="16"/>
                <w:lang w:val="ru-RU"/>
              </w:rPr>
              <w:t>Цели/описание</w:t>
            </w:r>
          </w:p>
        </w:tc>
      </w:tr>
      <w:tr w:rsidR="003A185E" w:rsidRPr="00760543" w:rsidTr="00921DC1">
        <w:tblPrEx>
          <w:tblLook w:val="04A0" w:firstRow="1" w:lastRow="0" w:firstColumn="1" w:lastColumn="0" w:noHBand="0" w:noVBand="1"/>
        </w:tblPrEx>
        <w:trPr>
          <w:cantSplit/>
          <w:trHeight w:val="473"/>
        </w:trPr>
        <w:tc>
          <w:tcPr>
            <w:tcW w:w="1788"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Субрегиональное совещание должностных лиц ведомств ИС, ответственных за обеспечение функционирования Мадридской системы</w:t>
            </w:r>
          </w:p>
        </w:tc>
        <w:tc>
          <w:tcPr>
            <w:tcW w:w="1103"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13-14 декабря 2016 г.</w:t>
            </w:r>
          </w:p>
        </w:tc>
        <w:tc>
          <w:tcPr>
            <w:tcW w:w="1925"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Япония / 17 участников из Бутана, Камбоджи, Индии, Индонезии, Лаосской Народно-Демократической Республики, Малайзии, Мьянмы, Пакистана, Филиппин, Сингапура, Шри-Ланки, Таиланда и Вьетнама</w:t>
            </w:r>
          </w:p>
        </w:tc>
        <w:tc>
          <w:tcPr>
            <w:tcW w:w="4256" w:type="dxa"/>
          </w:tcPr>
          <w:p w:rsidR="003A185E" w:rsidRPr="005E2487" w:rsidRDefault="003A185E" w:rsidP="00921DC1">
            <w:pPr>
              <w:tabs>
                <w:tab w:val="left" w:pos="0"/>
              </w:tabs>
              <w:rPr>
                <w:color w:val="000000"/>
                <w:sz w:val="16"/>
                <w:szCs w:val="16"/>
                <w:lang w:val="ru-RU"/>
              </w:rPr>
            </w:pPr>
            <w:r w:rsidRPr="005E2487">
              <w:rPr>
                <w:color w:val="000000"/>
                <w:sz w:val="16"/>
                <w:szCs w:val="16"/>
                <w:lang w:val="ru-RU" w:eastAsia="ja-JP"/>
              </w:rPr>
              <w:t xml:space="preserve">(i) Более </w:t>
            </w:r>
            <w:r w:rsidRPr="005E2487">
              <w:rPr>
                <w:rStyle w:val="BodyTextChar"/>
                <w:color w:val="000000"/>
                <w:sz w:val="16"/>
                <w:szCs w:val="16"/>
                <w:lang w:val="ru-RU" w:eastAsia="el-GR"/>
              </w:rPr>
              <w:t>глубокое понимание особенностей Мадридской</w:t>
            </w:r>
            <w:r w:rsidRPr="005E2487">
              <w:rPr>
                <w:color w:val="000000"/>
                <w:sz w:val="16"/>
                <w:szCs w:val="16"/>
                <w:lang w:val="ru-RU" w:eastAsia="ja-JP"/>
              </w:rPr>
              <w:t xml:space="preserve"> системы;  (ii) повышение квалификации в практическом </w:t>
            </w:r>
            <w:r w:rsidRPr="005E2487">
              <w:rPr>
                <w:snapToGrid w:val="0"/>
                <w:color w:val="000000"/>
                <w:sz w:val="16"/>
                <w:szCs w:val="16"/>
                <w:lang w:val="ru-RU" w:eastAsia="ja-JP"/>
              </w:rPr>
              <w:t>применени</w:t>
            </w:r>
            <w:r w:rsidRPr="005E2487">
              <w:rPr>
                <w:color w:val="000000"/>
                <w:sz w:val="16"/>
                <w:szCs w:val="16"/>
                <w:lang w:val="ru-RU" w:eastAsia="ja-JP"/>
              </w:rPr>
              <w:t xml:space="preserve">и механизмов </w:t>
            </w:r>
            <w:r w:rsidRPr="005E2487">
              <w:rPr>
                <w:rStyle w:val="BodyTextChar"/>
                <w:color w:val="000000"/>
                <w:sz w:val="16"/>
                <w:szCs w:val="16"/>
                <w:lang w:val="ru-RU" w:eastAsia="el-GR"/>
              </w:rPr>
              <w:t>Мадридской</w:t>
            </w:r>
            <w:r w:rsidRPr="005E2487">
              <w:rPr>
                <w:color w:val="000000"/>
                <w:sz w:val="16"/>
                <w:szCs w:val="16"/>
                <w:lang w:val="ru-RU" w:eastAsia="ja-JP"/>
              </w:rPr>
              <w:t xml:space="preserve"> системы;  (iii) распространение информации о работе Мадридской системы и передача опыта ее применения Договаривающимися сторонами системы странам, не входящим в систему;  (iv) </w:t>
            </w:r>
            <w:r w:rsidRPr="005E2487">
              <w:rPr>
                <w:snapToGrid w:val="0"/>
                <w:color w:val="000000"/>
                <w:sz w:val="16"/>
                <w:szCs w:val="16"/>
                <w:lang w:val="ru-RU" w:eastAsia="ja-JP"/>
              </w:rPr>
              <w:t>применени</w:t>
            </w:r>
            <w:r w:rsidRPr="005E2487">
              <w:rPr>
                <w:color w:val="000000"/>
                <w:sz w:val="16"/>
                <w:szCs w:val="16"/>
                <w:lang w:val="ru-RU" w:eastAsia="ja-JP"/>
              </w:rPr>
              <w:t xml:space="preserve">е полученных знаний и квалификации в практической работе; и (v) предоставление участникам возможности обсудить возможные будущие усовершенствования </w:t>
            </w:r>
            <w:r w:rsidRPr="005E2487">
              <w:rPr>
                <w:rStyle w:val="BodyTextChar"/>
                <w:color w:val="000000"/>
                <w:sz w:val="16"/>
                <w:szCs w:val="16"/>
                <w:lang w:val="ru-RU" w:eastAsia="el-GR"/>
              </w:rPr>
              <w:t>Мадридской</w:t>
            </w:r>
            <w:r w:rsidRPr="005E2487">
              <w:rPr>
                <w:color w:val="000000"/>
                <w:sz w:val="16"/>
                <w:szCs w:val="16"/>
                <w:lang w:val="ru-RU" w:eastAsia="ja-JP"/>
              </w:rPr>
              <w:t xml:space="preserve"> системы.</w:t>
            </w:r>
          </w:p>
        </w:tc>
      </w:tr>
      <w:tr w:rsidR="003A185E" w:rsidRPr="00760543" w:rsidTr="00921DC1">
        <w:trPr>
          <w:cantSplit/>
          <w:trHeight w:val="315"/>
        </w:trPr>
        <w:tc>
          <w:tcPr>
            <w:tcW w:w="9072" w:type="dxa"/>
            <w:gridSpan w:val="4"/>
            <w:shd w:val="clear" w:color="auto" w:fill="C6D9F1"/>
          </w:tcPr>
          <w:p w:rsidR="003A185E" w:rsidRPr="005E2487" w:rsidRDefault="003A185E" w:rsidP="00921DC1">
            <w:pPr>
              <w:keepNext/>
              <w:keepLines/>
              <w:tabs>
                <w:tab w:val="left" w:pos="1740"/>
              </w:tabs>
              <w:spacing w:before="120" w:after="120"/>
              <w:ind w:left="1740" w:hanging="1740"/>
              <w:rPr>
                <w:bCs/>
                <w:sz w:val="16"/>
                <w:szCs w:val="16"/>
                <w:lang w:val="ru-RU"/>
              </w:rPr>
            </w:pPr>
            <w:r w:rsidRPr="005E2487">
              <w:rPr>
                <w:b/>
                <w:bCs/>
                <w:color w:val="000000"/>
                <w:sz w:val="16"/>
                <w:szCs w:val="16"/>
                <w:lang w:val="ru-RU"/>
              </w:rPr>
              <w:lastRenderedPageBreak/>
              <w:t>РЕЗУЛЬТАТ:</w:t>
            </w:r>
            <w:r w:rsidRPr="005E2487">
              <w:rPr>
                <w:bCs/>
                <w:sz w:val="16"/>
                <w:szCs w:val="16"/>
                <w:lang w:val="ru-RU"/>
              </w:rPr>
              <w:tab/>
              <w:t>III.2. Улучшенный потенциал кадровых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3A185E" w:rsidRPr="005E2487" w:rsidTr="00921DC1">
        <w:trPr>
          <w:cantSplit/>
          <w:trHeight w:val="402"/>
        </w:trPr>
        <w:tc>
          <w:tcPr>
            <w:tcW w:w="1788" w:type="dxa"/>
            <w:vAlign w:val="center"/>
          </w:tcPr>
          <w:p w:rsidR="003A185E" w:rsidRPr="005E2487" w:rsidRDefault="003A185E" w:rsidP="00921DC1">
            <w:pPr>
              <w:keepNext/>
              <w:keepLines/>
              <w:rPr>
                <w:b/>
                <w:bCs/>
                <w:sz w:val="16"/>
                <w:szCs w:val="16"/>
                <w:lang w:val="ru-RU"/>
              </w:rPr>
            </w:pPr>
            <w:r w:rsidRPr="005E2487">
              <w:rPr>
                <w:b/>
                <w:bCs/>
                <w:color w:val="000000"/>
                <w:sz w:val="16"/>
                <w:szCs w:val="16"/>
                <w:lang w:val="ru-RU"/>
              </w:rPr>
              <w:t>Вид деятельности</w:t>
            </w:r>
          </w:p>
        </w:tc>
        <w:tc>
          <w:tcPr>
            <w:tcW w:w="1103" w:type="dxa"/>
            <w:vAlign w:val="center"/>
          </w:tcPr>
          <w:p w:rsidR="003A185E" w:rsidRPr="005E2487" w:rsidRDefault="003A185E" w:rsidP="00921DC1">
            <w:pPr>
              <w:keepNext/>
              <w:keepLines/>
              <w:rPr>
                <w:sz w:val="16"/>
                <w:szCs w:val="16"/>
                <w:lang w:val="ru-RU"/>
              </w:rPr>
            </w:pPr>
            <w:r w:rsidRPr="005E2487">
              <w:rPr>
                <w:b/>
                <w:color w:val="000000"/>
                <w:sz w:val="16"/>
                <w:szCs w:val="16"/>
                <w:lang w:val="ru-RU"/>
              </w:rPr>
              <w:t>Сроки</w:t>
            </w:r>
          </w:p>
        </w:tc>
        <w:tc>
          <w:tcPr>
            <w:tcW w:w="1925" w:type="dxa"/>
            <w:vAlign w:val="center"/>
          </w:tcPr>
          <w:p w:rsidR="003A185E" w:rsidRPr="005E2487" w:rsidRDefault="003A185E" w:rsidP="00921DC1">
            <w:pPr>
              <w:keepNext/>
              <w:keepLines/>
              <w:rPr>
                <w:sz w:val="16"/>
                <w:szCs w:val="16"/>
                <w:lang w:val="ru-RU"/>
              </w:rPr>
            </w:pPr>
            <w:r w:rsidRPr="005E2487">
              <w:rPr>
                <w:b/>
                <w:color w:val="000000"/>
                <w:sz w:val="16"/>
                <w:szCs w:val="16"/>
                <w:lang w:val="ru-RU"/>
              </w:rPr>
              <w:t>Принимающая страна/</w:t>
            </w:r>
            <w:r w:rsidRPr="005E2487">
              <w:rPr>
                <w:color w:val="008080"/>
                <w:sz w:val="16"/>
                <w:szCs w:val="16"/>
                <w:lang w:val="ru-RU"/>
              </w:rPr>
              <w:t xml:space="preserve"> </w:t>
            </w:r>
            <w:r w:rsidRPr="005E2487">
              <w:rPr>
                <w:b/>
                <w:color w:val="000000"/>
                <w:sz w:val="16"/>
                <w:szCs w:val="16"/>
                <w:lang w:val="ru-RU"/>
              </w:rPr>
              <w:t>Получатели</w:t>
            </w:r>
          </w:p>
        </w:tc>
        <w:tc>
          <w:tcPr>
            <w:tcW w:w="4256" w:type="dxa"/>
            <w:vAlign w:val="center"/>
          </w:tcPr>
          <w:p w:rsidR="003A185E" w:rsidRPr="005E2487" w:rsidRDefault="003A185E" w:rsidP="00921DC1">
            <w:pPr>
              <w:keepNext/>
              <w:keepLines/>
              <w:rPr>
                <w:sz w:val="16"/>
                <w:szCs w:val="16"/>
                <w:lang w:val="ru-RU"/>
              </w:rPr>
            </w:pPr>
            <w:r w:rsidRPr="005E2487">
              <w:rPr>
                <w:b/>
                <w:color w:val="000000"/>
                <w:sz w:val="16"/>
                <w:szCs w:val="16"/>
                <w:lang w:val="ru-RU"/>
              </w:rPr>
              <w:t>Цели/описание</w:t>
            </w:r>
          </w:p>
        </w:tc>
      </w:tr>
      <w:tr w:rsidR="003A185E" w:rsidRPr="00760543" w:rsidTr="00921DC1">
        <w:tblPrEx>
          <w:tblLook w:val="04A0" w:firstRow="1" w:lastRow="0" w:firstColumn="1" w:lastColumn="0" w:noHBand="0" w:noVBand="1"/>
        </w:tblPrEx>
        <w:trPr>
          <w:cantSplit/>
          <w:trHeight w:val="61"/>
        </w:trPr>
        <w:tc>
          <w:tcPr>
            <w:tcW w:w="1788"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6 краткосрочных практикумов/</w:t>
            </w:r>
            <w:r w:rsidRPr="005E2487">
              <w:rPr>
                <w:color w:val="000000"/>
                <w:sz w:val="16"/>
                <w:szCs w:val="16"/>
                <w:lang w:val="ru-RU" w:eastAsia="ja-JP"/>
              </w:rPr>
              <w:br/>
              <w:t xml:space="preserve">стажировок </w:t>
            </w:r>
          </w:p>
        </w:tc>
        <w:tc>
          <w:tcPr>
            <w:tcW w:w="1103"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январь-декабрь 2016 г.</w:t>
            </w:r>
          </w:p>
        </w:tc>
        <w:tc>
          <w:tcPr>
            <w:tcW w:w="1925" w:type="dxa"/>
          </w:tcPr>
          <w:p w:rsidR="003A185E" w:rsidRPr="005E2487" w:rsidRDefault="003A185E" w:rsidP="00921DC1">
            <w:pPr>
              <w:autoSpaceDE w:val="0"/>
              <w:autoSpaceDN w:val="0"/>
              <w:adjustRightInd w:val="0"/>
              <w:spacing w:before="120" w:after="120"/>
              <w:rPr>
                <w:color w:val="000000"/>
                <w:sz w:val="16"/>
                <w:szCs w:val="16"/>
                <w:highlight w:val="yellow"/>
                <w:lang w:val="ru-RU" w:eastAsia="ja-JP"/>
              </w:rPr>
            </w:pPr>
            <w:r w:rsidRPr="005E2487">
              <w:rPr>
                <w:color w:val="000000"/>
                <w:sz w:val="16"/>
                <w:szCs w:val="16"/>
                <w:lang w:val="ru-RU" w:eastAsia="ja-JP"/>
              </w:rPr>
              <w:t>Япония / 6 участников из Индии, Малайзии, Монголии, Пакистана, Шри-Ланки и Таиланда</w:t>
            </w:r>
          </w:p>
        </w:tc>
        <w:tc>
          <w:tcPr>
            <w:tcW w:w="4256"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rFonts w:eastAsia="MS Mincho"/>
                <w:color w:val="000000"/>
                <w:sz w:val="16"/>
                <w:szCs w:val="16"/>
                <w:lang w:val="ru-RU" w:eastAsia="ja-JP"/>
              </w:rPr>
              <w:t>Передача выпускникам университетов, получившим подготовку в области ИС, знаний, практических навыков и представлений о реальном мире ИС путем сочетания теоретических занятий с практическим обучением и опытом выполнения реальных задач.</w:t>
            </w:r>
          </w:p>
        </w:tc>
      </w:tr>
      <w:tr w:rsidR="003A185E" w:rsidRPr="00760543" w:rsidTr="00921DC1">
        <w:tblPrEx>
          <w:tblLook w:val="04A0" w:firstRow="1" w:lastRow="0" w:firstColumn="1" w:lastColumn="0" w:noHBand="0" w:noVBand="1"/>
        </w:tblPrEx>
        <w:trPr>
          <w:cantSplit/>
          <w:trHeight w:val="61"/>
        </w:trPr>
        <w:tc>
          <w:tcPr>
            <w:tcW w:w="1788"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sz w:val="16"/>
                <w:szCs w:val="16"/>
                <w:lang w:val="ru-RU" w:eastAsia="ja-JP"/>
              </w:rPr>
              <w:t>Национальный практикум «Эффективное использование возможностей Мадридской системы» для поверенных и специалистов по товарным знакам</w:t>
            </w:r>
          </w:p>
        </w:tc>
        <w:tc>
          <w:tcPr>
            <w:tcW w:w="1103"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20-21 января 2016  г.</w:t>
            </w:r>
          </w:p>
        </w:tc>
        <w:tc>
          <w:tcPr>
            <w:tcW w:w="1925"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Камбоджа / 60 местных участников</w:t>
            </w:r>
          </w:p>
        </w:tc>
        <w:tc>
          <w:tcPr>
            <w:tcW w:w="4256" w:type="dxa"/>
          </w:tcPr>
          <w:p w:rsidR="003A185E" w:rsidRPr="005E2487" w:rsidRDefault="003A185E" w:rsidP="00921DC1">
            <w:pPr>
              <w:tabs>
                <w:tab w:val="left" w:pos="0"/>
              </w:tabs>
              <w:rPr>
                <w:color w:val="000000"/>
                <w:sz w:val="16"/>
                <w:szCs w:val="16"/>
                <w:lang w:val="ru-RU"/>
              </w:rPr>
            </w:pPr>
            <w:r w:rsidRPr="005E2487">
              <w:rPr>
                <w:sz w:val="16"/>
                <w:szCs w:val="16"/>
                <w:lang w:val="ru-RU" w:eastAsia="ja-JP"/>
              </w:rPr>
              <w:t xml:space="preserve">(i) Углубление знаний поверенных и специалистов по товарным знакам по вопросам функционирования Мадридской системы;  (ii) укрепление навыков фактического </w:t>
            </w:r>
            <w:r w:rsidRPr="005E2487">
              <w:rPr>
                <w:snapToGrid w:val="0"/>
                <w:sz w:val="16"/>
                <w:szCs w:val="16"/>
                <w:lang w:val="ru-RU" w:eastAsia="ja-JP"/>
              </w:rPr>
              <w:t>применени</w:t>
            </w:r>
            <w:r w:rsidRPr="005E2487">
              <w:rPr>
                <w:sz w:val="16"/>
                <w:szCs w:val="16"/>
                <w:lang w:val="ru-RU" w:eastAsia="ja-JP"/>
              </w:rPr>
              <w:t>я механизмов Мадридской системы;  (iii) передача участникам знаний о Мадридской системе и опыта ее использования, накопленного в Японии;  и (iv) содействие применению участниками полученных знаний и навыков в практической работе после практикума.</w:t>
            </w:r>
          </w:p>
        </w:tc>
      </w:tr>
      <w:tr w:rsidR="003A185E" w:rsidRPr="00760543" w:rsidTr="00921DC1">
        <w:tblPrEx>
          <w:tblLook w:val="04A0" w:firstRow="1" w:lastRow="0" w:firstColumn="1" w:lastColumn="0" w:noHBand="0" w:noVBand="1"/>
        </w:tblPrEx>
        <w:trPr>
          <w:cantSplit/>
          <w:trHeight w:val="61"/>
        </w:trPr>
        <w:tc>
          <w:tcPr>
            <w:tcW w:w="1788"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Учебный курс по вопросам экспертизы промышленной собственности: базовая программа (патенты и товарные знаки)</w:t>
            </w:r>
          </w:p>
        </w:tc>
        <w:tc>
          <w:tcPr>
            <w:tcW w:w="1103"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18-29 января 2016 г.</w:t>
            </w:r>
          </w:p>
        </w:tc>
        <w:tc>
          <w:tcPr>
            <w:tcW w:w="1925"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Япония / 20 участников из Афганистана, Камбоджи, Чили, Индонезии, Кении, Лаосской Народно-Демократической Республики, Малайзии, Марокко, Мьянмы, Нигерии, Пакистана, Шри-Ланки, Турции, Вьетнама, АРОИС, Совета сотрудничества арабских государств Персидского залива, АОИС</w:t>
            </w:r>
          </w:p>
        </w:tc>
        <w:tc>
          <w:tcPr>
            <w:tcW w:w="4256"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 xml:space="preserve">(i) Углубление важных базовых представлений о законодательстве и основных процедурах, применяемых при экспертизе патентов и товарных знаков;  (ii) укрепление навыков использования поисковых инструментов;  и (iii) углубленное изучение судебной практики, касающихся нарушений </w:t>
            </w:r>
            <w:r w:rsidRPr="005E2487">
              <w:rPr>
                <w:color w:val="000000"/>
                <w:sz w:val="16"/>
                <w:szCs w:val="22"/>
                <w:lang w:val="ru-RU" w:eastAsia="ja-JP"/>
              </w:rPr>
              <w:t>патент</w:t>
            </w:r>
            <w:r w:rsidRPr="005E2487">
              <w:rPr>
                <w:color w:val="000000"/>
                <w:sz w:val="16"/>
                <w:szCs w:val="16"/>
                <w:lang w:val="ru-RU" w:eastAsia="ja-JP"/>
              </w:rPr>
              <w:t>ных прав и прав на товарные знаки на основе проведения ситуационного анализа.</w:t>
            </w:r>
          </w:p>
        </w:tc>
      </w:tr>
      <w:tr w:rsidR="003A185E" w:rsidRPr="00760543" w:rsidTr="00921DC1">
        <w:tblPrEx>
          <w:tblLook w:val="04A0" w:firstRow="1" w:lastRow="0" w:firstColumn="1" w:lastColumn="0" w:noHBand="0" w:noVBand="1"/>
        </w:tblPrEx>
        <w:trPr>
          <w:cantSplit/>
          <w:trHeight w:val="61"/>
        </w:trPr>
        <w:tc>
          <w:tcPr>
            <w:tcW w:w="1788"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 xml:space="preserve">Учебный курс «Управление интеллектуальными активами, разработка и реализация планов работы ведомств ИС, ориентированной на конечные результаты» </w:t>
            </w:r>
          </w:p>
        </w:tc>
        <w:tc>
          <w:tcPr>
            <w:tcW w:w="1103"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16-23 февраля 2016 г.</w:t>
            </w:r>
          </w:p>
        </w:tc>
        <w:tc>
          <w:tcPr>
            <w:tcW w:w="1925"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Япония/ 20 участников из Бразилии, Камбоджи, Чили, Китая, Египта, Индии, Индонезии, Лаосской Народно-Демократической Республики, Малайзии, Мексики, Мьянмы, Нигерии, Перу, Филиппин, Сенегала, Таиланда, Уганды и Вьетнама</w:t>
            </w:r>
          </w:p>
        </w:tc>
        <w:tc>
          <w:tcPr>
            <w:tcW w:w="4256"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rFonts w:eastAsia="MS Mincho"/>
                <w:sz w:val="16"/>
                <w:szCs w:val="16"/>
                <w:lang w:val="ru-RU" w:eastAsia="ja-JP"/>
              </w:rPr>
              <w:t xml:space="preserve">(i) Повышение квалификации участников в </w:t>
            </w:r>
            <w:r w:rsidRPr="005E2487">
              <w:rPr>
                <w:rFonts w:eastAsia="MS Mincho"/>
                <w:snapToGrid w:val="0"/>
                <w:sz w:val="16"/>
                <w:szCs w:val="16"/>
                <w:lang w:val="ru-RU" w:eastAsia="ja-JP"/>
              </w:rPr>
              <w:t>применени</w:t>
            </w:r>
            <w:r w:rsidRPr="005E2487">
              <w:rPr>
                <w:rFonts w:eastAsia="MS Mincho"/>
                <w:sz w:val="16"/>
                <w:szCs w:val="16"/>
                <w:lang w:val="ru-RU" w:eastAsia="ja-JP"/>
              </w:rPr>
              <w:t xml:space="preserve">и современных методов практического управления интеллектуальными активами, включая методы выработки политики, стратегий и планов профессиональной подготовки кадров </w:t>
            </w:r>
            <w:r w:rsidRPr="005E2487">
              <w:rPr>
                <w:color w:val="000000"/>
                <w:sz w:val="16"/>
                <w:szCs w:val="16"/>
                <w:lang w:val="ru-RU" w:eastAsia="ja-JP"/>
              </w:rPr>
              <w:t xml:space="preserve">и </w:t>
            </w:r>
            <w:r w:rsidRPr="005E2487">
              <w:rPr>
                <w:rFonts w:eastAsia="MS Mincho"/>
                <w:sz w:val="16"/>
                <w:szCs w:val="16"/>
                <w:lang w:val="ru-RU" w:eastAsia="ja-JP"/>
              </w:rPr>
              <w:t xml:space="preserve">укрепления потенциала в области проведения экспертизы, административного управления, </w:t>
            </w:r>
            <w:r w:rsidRPr="005E2487">
              <w:rPr>
                <w:color w:val="000000"/>
                <w:sz w:val="16"/>
                <w:szCs w:val="16"/>
                <w:lang w:val="ru-RU" w:eastAsia="ja-JP"/>
              </w:rPr>
              <w:t xml:space="preserve">поддержки малых и </w:t>
            </w:r>
            <w:r w:rsidRPr="005E2487">
              <w:rPr>
                <w:rFonts w:eastAsia="MS Mincho"/>
                <w:sz w:val="16"/>
                <w:szCs w:val="16"/>
                <w:lang w:val="ru-RU" w:eastAsia="ja-JP"/>
              </w:rPr>
              <w:t xml:space="preserve">средних предприятий (МСП) в применении механизмов ИС и обеспечении качества экспертизы;  и (ii) повышение способности участников формулировать, внедрять и оценивать планы ведомства ИС, учитывающие фактор времени, ориентированные на достижение конкретных результатов и дающие </w:t>
            </w:r>
            <w:r w:rsidRPr="005E2487">
              <w:rPr>
                <w:color w:val="000000"/>
                <w:sz w:val="16"/>
                <w:szCs w:val="16"/>
                <w:lang w:val="ru-RU" w:eastAsia="ja-JP"/>
              </w:rPr>
              <w:t>измеримый</w:t>
            </w:r>
            <w:r w:rsidRPr="005E2487">
              <w:rPr>
                <w:rFonts w:eastAsia="MS Mincho"/>
                <w:sz w:val="16"/>
                <w:szCs w:val="16"/>
                <w:lang w:val="ru-RU" w:eastAsia="ja-JP"/>
              </w:rPr>
              <w:t xml:space="preserve"> эффект.</w:t>
            </w:r>
          </w:p>
        </w:tc>
      </w:tr>
      <w:tr w:rsidR="003A185E" w:rsidRPr="00760543" w:rsidTr="00921DC1">
        <w:tblPrEx>
          <w:tblLook w:val="04A0" w:firstRow="1" w:lastRow="0" w:firstColumn="1" w:lastColumn="0" w:noHBand="0" w:noVBand="1"/>
        </w:tblPrEx>
        <w:trPr>
          <w:cantSplit/>
          <w:trHeight w:val="61"/>
        </w:trPr>
        <w:tc>
          <w:tcPr>
            <w:tcW w:w="1788"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Учебный курс, основанный на анализе конкретных примеров проведения патентной экспертизы</w:t>
            </w:r>
          </w:p>
        </w:tc>
        <w:tc>
          <w:tcPr>
            <w:tcW w:w="1103"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24 февраля – 1 марта 2016  г.</w:t>
            </w:r>
          </w:p>
        </w:tc>
        <w:tc>
          <w:tcPr>
            <w:tcW w:w="1925"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Япония/ 8 участников из Чили, Китая, Малайзии, Филиппин, Таиланда и Вьетнама</w:t>
            </w:r>
          </w:p>
        </w:tc>
        <w:tc>
          <w:tcPr>
            <w:tcW w:w="4256"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eastAsia="ja-JP"/>
              </w:rPr>
              <w:t>Дальнейшее обучение участников, завершивших программу промежуточного/углубленного уровня, основанное на изучении конкретных примеров проведения патентной экспертизы в конкретной области.</w:t>
            </w:r>
          </w:p>
        </w:tc>
      </w:tr>
      <w:tr w:rsidR="003A185E" w:rsidRPr="00760543" w:rsidTr="00921DC1">
        <w:tblPrEx>
          <w:tblLook w:val="04A0" w:firstRow="1" w:lastRow="0" w:firstColumn="1" w:lastColumn="0" w:noHBand="0" w:noVBand="1"/>
        </w:tblPrEx>
        <w:trPr>
          <w:cantSplit/>
          <w:trHeight w:val="473"/>
        </w:trPr>
        <w:tc>
          <w:tcPr>
            <w:tcW w:w="1788"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sz w:val="16"/>
                <w:szCs w:val="16"/>
                <w:lang w:val="ru-RU"/>
              </w:rPr>
              <w:lastRenderedPageBreak/>
              <w:t xml:space="preserve">Национальный практикум по экспертизе промышленных образцов и </w:t>
            </w:r>
            <w:r w:rsidRPr="005E2487">
              <w:rPr>
                <w:sz w:val="16"/>
                <w:szCs w:val="16"/>
                <w:lang w:val="ru-RU"/>
              </w:rPr>
              <w:br/>
              <w:t>Гаагской системе международной регистрации промышленных образцов</w:t>
            </w:r>
          </w:p>
        </w:tc>
        <w:tc>
          <w:tcPr>
            <w:tcW w:w="1103"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3–4 марта 2016 г.</w:t>
            </w:r>
          </w:p>
        </w:tc>
        <w:tc>
          <w:tcPr>
            <w:tcW w:w="1925"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Вьетнам / 30 местных участников</w:t>
            </w:r>
          </w:p>
        </w:tc>
        <w:tc>
          <w:tcPr>
            <w:tcW w:w="4256" w:type="dxa"/>
          </w:tcPr>
          <w:p w:rsidR="003A185E" w:rsidRPr="005E2487" w:rsidRDefault="003A185E" w:rsidP="00921DC1">
            <w:pPr>
              <w:tabs>
                <w:tab w:val="left" w:pos="0"/>
              </w:tabs>
              <w:rPr>
                <w:color w:val="000000"/>
                <w:sz w:val="16"/>
                <w:szCs w:val="16"/>
                <w:lang w:val="ru-RU"/>
              </w:rPr>
            </w:pPr>
            <w:r w:rsidRPr="005E2487">
              <w:rPr>
                <w:sz w:val="16"/>
                <w:szCs w:val="16"/>
                <w:lang w:val="ru-RU" w:eastAsia="ja-JP"/>
              </w:rPr>
              <w:t>(i) Более глубокое знание принципов работы Гаагской системы;  (ii) укрепление навыков фактического применения Гаагской системы;  (iii) передача участникам знаний и опыта применения Гаагской системы в Японии;  и (iv) применение приобретенных знаний и навыков в практической работе.</w:t>
            </w:r>
          </w:p>
        </w:tc>
      </w:tr>
      <w:tr w:rsidR="003A185E" w:rsidRPr="00760543" w:rsidTr="00921DC1">
        <w:tblPrEx>
          <w:tblLook w:val="04A0" w:firstRow="1" w:lastRow="0" w:firstColumn="1" w:lastColumn="0" w:noHBand="0" w:noVBand="1"/>
        </w:tblPrEx>
        <w:trPr>
          <w:cantSplit/>
          <w:trHeight w:val="1499"/>
        </w:trPr>
        <w:tc>
          <w:tcPr>
            <w:tcW w:w="1788"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sz w:val="16"/>
                <w:szCs w:val="16"/>
                <w:lang w:val="ru-RU" w:eastAsia="ja-JP"/>
              </w:rPr>
              <w:t>Субрегиональный практикум по системам управления качеством патентной экспертизы</w:t>
            </w:r>
          </w:p>
        </w:tc>
        <w:tc>
          <w:tcPr>
            <w:tcW w:w="1103"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19-20 апреля 2016 г.</w:t>
            </w:r>
          </w:p>
        </w:tc>
        <w:tc>
          <w:tcPr>
            <w:tcW w:w="1925"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Малайзия/ 20 участников из Индии, Индонезии, Малайзии, Филиппин, Сингапура, Таиланда и Вьетнама</w:t>
            </w:r>
          </w:p>
        </w:tc>
        <w:tc>
          <w:tcPr>
            <w:tcW w:w="4256" w:type="dxa"/>
          </w:tcPr>
          <w:p w:rsidR="003A185E" w:rsidRPr="005E2487" w:rsidRDefault="003A185E" w:rsidP="00921DC1">
            <w:pPr>
              <w:tabs>
                <w:tab w:val="left" w:pos="0"/>
              </w:tabs>
              <w:rPr>
                <w:color w:val="000000"/>
                <w:sz w:val="16"/>
                <w:szCs w:val="16"/>
                <w:lang w:val="ru-RU"/>
              </w:rPr>
            </w:pPr>
            <w:r w:rsidRPr="005E2487">
              <w:rPr>
                <w:sz w:val="16"/>
                <w:szCs w:val="16"/>
                <w:lang w:val="ru-RU" w:eastAsia="ja-JP"/>
              </w:rPr>
              <w:t>(i) Углубление знаний, необходимых для организации системы управления качеством; (ii) укрепление навыков фактического управления качеством патентной экспертизы; (iii) сообщения участников об организации систем управления качеством в их странах и опыте работы их ведомств в качестве МПО; и (iv) применение приобретенных знаний и навыков в практической работе.</w:t>
            </w:r>
          </w:p>
        </w:tc>
      </w:tr>
      <w:tr w:rsidR="003A185E" w:rsidRPr="00760543" w:rsidTr="00921DC1">
        <w:tblPrEx>
          <w:tblLook w:val="04A0" w:firstRow="1" w:lastRow="0" w:firstColumn="1" w:lastColumn="0" w:noHBand="0" w:noVBand="1"/>
        </w:tblPrEx>
        <w:trPr>
          <w:cantSplit/>
          <w:trHeight w:val="61"/>
        </w:trPr>
        <w:tc>
          <w:tcPr>
            <w:tcW w:w="1788" w:type="dxa"/>
          </w:tcPr>
          <w:p w:rsidR="003A185E" w:rsidRPr="005E2487" w:rsidRDefault="003A185E" w:rsidP="00C35803">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 xml:space="preserve">Долгосрочная стажировка </w:t>
            </w:r>
          </w:p>
        </w:tc>
        <w:tc>
          <w:tcPr>
            <w:tcW w:w="1103"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июль-сентябрь 2016 г.</w:t>
            </w:r>
          </w:p>
        </w:tc>
        <w:tc>
          <w:tcPr>
            <w:tcW w:w="1925" w:type="dxa"/>
          </w:tcPr>
          <w:p w:rsidR="003A185E" w:rsidRPr="005E2487" w:rsidRDefault="00C35803" w:rsidP="00C35803">
            <w:pPr>
              <w:autoSpaceDE w:val="0"/>
              <w:autoSpaceDN w:val="0"/>
              <w:adjustRightInd w:val="0"/>
              <w:spacing w:before="120" w:after="120"/>
              <w:rPr>
                <w:color w:val="000000"/>
                <w:sz w:val="16"/>
                <w:szCs w:val="16"/>
                <w:highlight w:val="yellow"/>
                <w:lang w:val="ru-RU" w:eastAsia="ja-JP"/>
              </w:rPr>
            </w:pPr>
            <w:r w:rsidRPr="005E2487">
              <w:rPr>
                <w:color w:val="000000"/>
                <w:sz w:val="16"/>
                <w:szCs w:val="16"/>
                <w:lang w:val="ru-RU" w:eastAsia="ja-JP"/>
              </w:rPr>
              <w:t xml:space="preserve">Технологический институт г. Осака (OIT), </w:t>
            </w:r>
            <w:r w:rsidR="003A185E" w:rsidRPr="005E2487">
              <w:rPr>
                <w:color w:val="000000"/>
                <w:sz w:val="16"/>
                <w:szCs w:val="16"/>
                <w:lang w:val="ru-RU" w:eastAsia="ja-JP"/>
              </w:rPr>
              <w:t>Япония / 1</w:t>
            </w:r>
            <w:r w:rsidRPr="005E2487">
              <w:rPr>
                <w:color w:val="000000"/>
                <w:sz w:val="16"/>
                <w:szCs w:val="16"/>
                <w:lang w:val="ru-RU" w:eastAsia="ja-JP"/>
              </w:rPr>
              <w:t> </w:t>
            </w:r>
            <w:r w:rsidR="003A185E" w:rsidRPr="005E2487">
              <w:rPr>
                <w:color w:val="000000"/>
                <w:sz w:val="16"/>
                <w:szCs w:val="16"/>
                <w:lang w:val="ru-RU" w:eastAsia="ja-JP"/>
              </w:rPr>
              <w:t>участник из Филиппин</w:t>
            </w:r>
          </w:p>
        </w:tc>
        <w:tc>
          <w:tcPr>
            <w:tcW w:w="4256"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Расширение регионального контингента экспертов в области ИС, способных решать учебные и исследовательские задачи по тематике ИС.</w:t>
            </w:r>
          </w:p>
        </w:tc>
      </w:tr>
      <w:tr w:rsidR="003A185E" w:rsidRPr="00760543" w:rsidTr="00921DC1">
        <w:tblPrEx>
          <w:tblLook w:val="04A0" w:firstRow="1" w:lastRow="0" w:firstColumn="1" w:lastColumn="0" w:noHBand="0" w:noVBand="1"/>
        </w:tblPrEx>
        <w:trPr>
          <w:cantSplit/>
          <w:trHeight w:val="61"/>
        </w:trPr>
        <w:tc>
          <w:tcPr>
            <w:tcW w:w="1788"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Национальный практикум по объемным знакам</w:t>
            </w:r>
          </w:p>
        </w:tc>
        <w:tc>
          <w:tcPr>
            <w:tcW w:w="1103"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2 августа 2016 г.</w:t>
            </w:r>
          </w:p>
        </w:tc>
        <w:tc>
          <w:tcPr>
            <w:tcW w:w="1925"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Индонезия/</w:t>
            </w:r>
            <w:r w:rsidRPr="005E2487">
              <w:rPr>
                <w:color w:val="000000"/>
                <w:sz w:val="16"/>
                <w:szCs w:val="16"/>
                <w:lang w:val="ru-RU" w:eastAsia="ja-JP"/>
              </w:rPr>
              <w:br/>
              <w:t>50 местных участников</w:t>
            </w:r>
          </w:p>
        </w:tc>
        <w:tc>
          <w:tcPr>
            <w:tcW w:w="4256" w:type="dxa"/>
          </w:tcPr>
          <w:p w:rsidR="003A185E" w:rsidRPr="005E2487" w:rsidRDefault="003A185E" w:rsidP="00921DC1">
            <w:pPr>
              <w:tabs>
                <w:tab w:val="left" w:pos="403"/>
              </w:tabs>
              <w:spacing w:before="120"/>
              <w:rPr>
                <w:sz w:val="16"/>
                <w:szCs w:val="16"/>
                <w:lang w:val="ru-RU" w:eastAsia="ko-KR"/>
              </w:rPr>
            </w:pPr>
            <w:r w:rsidRPr="005E2487">
              <w:rPr>
                <w:rFonts w:eastAsia="MS Mincho"/>
                <w:color w:val="000000"/>
                <w:sz w:val="16"/>
                <w:szCs w:val="16"/>
                <w:lang w:val="ru-RU" w:eastAsia="ja-JP"/>
              </w:rPr>
              <w:t xml:space="preserve">(i) Повышение квалификации в работе с объемными знаками;  (ii) передача опыта, накопленного в </w:t>
            </w:r>
            <w:r w:rsidRPr="005E2487">
              <w:rPr>
                <w:rFonts w:eastAsia="MS Mincho"/>
                <w:snapToGrid w:val="0"/>
                <w:color w:val="000000"/>
                <w:sz w:val="16"/>
                <w:szCs w:val="16"/>
                <w:lang w:val="ru-RU" w:eastAsia="ja-JP"/>
              </w:rPr>
              <w:t>данн</w:t>
            </w:r>
            <w:r w:rsidRPr="005E2487">
              <w:rPr>
                <w:rFonts w:eastAsia="MS Mincho"/>
                <w:color w:val="000000"/>
                <w:sz w:val="16"/>
                <w:szCs w:val="16"/>
                <w:lang w:val="ru-RU" w:eastAsia="ja-JP"/>
              </w:rPr>
              <w:t>ой области в Японии;  и (iii) применение приобретенных знаний и навыков в практической работе.</w:t>
            </w:r>
          </w:p>
        </w:tc>
      </w:tr>
      <w:tr w:rsidR="003A185E" w:rsidRPr="00760543" w:rsidTr="00921DC1">
        <w:tblPrEx>
          <w:tblLook w:val="04A0" w:firstRow="1" w:lastRow="0" w:firstColumn="1" w:lastColumn="0" w:noHBand="0" w:noVBand="1"/>
        </w:tblPrEx>
        <w:trPr>
          <w:cantSplit/>
          <w:trHeight w:val="61"/>
        </w:trPr>
        <w:tc>
          <w:tcPr>
            <w:tcW w:w="1788"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Предоставление специалистов по справочным базам ИС для проведения учебных мероприятий</w:t>
            </w:r>
          </w:p>
        </w:tc>
        <w:tc>
          <w:tcPr>
            <w:tcW w:w="1103"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29 августа-2 сентября 2016 г.</w:t>
            </w:r>
          </w:p>
        </w:tc>
        <w:tc>
          <w:tcPr>
            <w:tcW w:w="1925"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Япония</w:t>
            </w:r>
          </w:p>
        </w:tc>
        <w:tc>
          <w:tcPr>
            <w:tcW w:w="4256" w:type="dxa"/>
          </w:tcPr>
          <w:p w:rsidR="003A185E" w:rsidRPr="005E2487" w:rsidRDefault="003A185E" w:rsidP="00C35803">
            <w:pPr>
              <w:tabs>
                <w:tab w:val="left" w:pos="403"/>
              </w:tabs>
              <w:spacing w:before="120" w:after="120"/>
              <w:rPr>
                <w:color w:val="000000"/>
                <w:sz w:val="16"/>
                <w:szCs w:val="16"/>
                <w:lang w:val="ru-RU" w:eastAsia="ja-JP"/>
              </w:rPr>
            </w:pPr>
            <w:r w:rsidRPr="005E2487">
              <w:rPr>
                <w:color w:val="000000"/>
                <w:sz w:val="16"/>
                <w:szCs w:val="16"/>
                <w:lang w:val="ru-RU" w:eastAsia="ja-JP"/>
              </w:rPr>
              <w:t>Углубление понимания международных норм и принципов ИС (i) участниками семинара Японской университетской ассоциации по вопросам образования и исследований в области ИС;  и (ii) участниками Летнего мотивационного курса 2016 г. по вопросам ИС, проводимого OIT</w:t>
            </w:r>
          </w:p>
        </w:tc>
      </w:tr>
      <w:tr w:rsidR="003A185E" w:rsidRPr="00760543" w:rsidTr="00921DC1">
        <w:tblPrEx>
          <w:tblLook w:val="04A0" w:firstRow="1" w:lastRow="0" w:firstColumn="1" w:lastColumn="0" w:noHBand="0" w:noVBand="1"/>
        </w:tblPrEx>
        <w:trPr>
          <w:cantSplit/>
          <w:trHeight w:val="61"/>
        </w:trPr>
        <w:tc>
          <w:tcPr>
            <w:tcW w:w="1788"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Региональный практикум по использованию отчетов и заключений PCT</w:t>
            </w:r>
          </w:p>
        </w:tc>
        <w:tc>
          <w:tcPr>
            <w:tcW w:w="1103"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13-14 сентября 2016 г.</w:t>
            </w:r>
          </w:p>
        </w:tc>
        <w:tc>
          <w:tcPr>
            <w:tcW w:w="1925" w:type="dxa"/>
          </w:tcPr>
          <w:p w:rsidR="003A185E" w:rsidRPr="005E2487" w:rsidRDefault="003A185E" w:rsidP="00921DC1">
            <w:pPr>
              <w:autoSpaceDE w:val="0"/>
              <w:autoSpaceDN w:val="0"/>
              <w:adjustRightInd w:val="0"/>
              <w:spacing w:before="120" w:after="120"/>
              <w:rPr>
                <w:color w:val="000000"/>
                <w:sz w:val="16"/>
                <w:szCs w:val="16"/>
                <w:highlight w:val="yellow"/>
                <w:lang w:val="ru-RU" w:eastAsia="ja-JP"/>
              </w:rPr>
            </w:pPr>
            <w:r w:rsidRPr="005E2487">
              <w:rPr>
                <w:color w:val="000000"/>
                <w:sz w:val="16"/>
                <w:szCs w:val="16"/>
                <w:lang w:val="ru-RU" w:eastAsia="ja-JP"/>
              </w:rPr>
              <w:t>Япония/ 19 участников из Коста-Рики, Индонезии, Лаосской Народно-Демократической Республики, Малайзии, Мексики, Филиппин, Перу, Таиланда и Вьетнама</w:t>
            </w:r>
          </w:p>
        </w:tc>
        <w:tc>
          <w:tcPr>
            <w:tcW w:w="4256" w:type="dxa"/>
          </w:tcPr>
          <w:p w:rsidR="00DC059F" w:rsidRPr="005E2487" w:rsidRDefault="003A185E" w:rsidP="00921DC1">
            <w:pPr>
              <w:autoSpaceDE w:val="0"/>
              <w:autoSpaceDN w:val="0"/>
              <w:adjustRightInd w:val="0"/>
              <w:spacing w:before="120" w:after="120"/>
              <w:rPr>
                <w:sz w:val="16"/>
                <w:szCs w:val="24"/>
                <w:lang w:val="ru-RU"/>
              </w:rPr>
            </w:pPr>
            <w:r w:rsidRPr="005E2487">
              <w:rPr>
                <w:sz w:val="16"/>
                <w:szCs w:val="24"/>
                <w:lang w:val="ru-RU"/>
              </w:rPr>
              <w:t xml:space="preserve">Упрочение навыков и </w:t>
            </w:r>
            <w:r w:rsidRPr="005E2487">
              <w:rPr>
                <w:rFonts w:eastAsia="MS Mincho"/>
                <w:color w:val="000000"/>
                <w:sz w:val="16"/>
                <w:szCs w:val="16"/>
                <w:lang w:val="ru-RU" w:eastAsia="ja-JP"/>
              </w:rPr>
              <w:t xml:space="preserve">повышение квалификации </w:t>
            </w:r>
            <w:r w:rsidRPr="005E2487">
              <w:rPr>
                <w:sz w:val="16"/>
                <w:szCs w:val="24"/>
                <w:lang w:val="ru-RU"/>
              </w:rPr>
              <w:t>сотрудников ведомств ИС развивающихся стран и стран переходной экономики, не являющихся МПО в рамках РСТ в проведении патентной экспертизы.</w:t>
            </w:r>
          </w:p>
          <w:p w:rsidR="003A185E" w:rsidRPr="005E2487" w:rsidRDefault="003A185E" w:rsidP="00921DC1">
            <w:pPr>
              <w:autoSpaceDE w:val="0"/>
              <w:autoSpaceDN w:val="0"/>
              <w:adjustRightInd w:val="0"/>
              <w:spacing w:before="120" w:after="120"/>
              <w:rPr>
                <w:rFonts w:eastAsia="MS Mincho"/>
                <w:color w:val="000000"/>
                <w:sz w:val="16"/>
                <w:szCs w:val="16"/>
                <w:lang w:val="ru-RU" w:eastAsia="ja-JP"/>
              </w:rPr>
            </w:pPr>
            <w:r w:rsidRPr="005E2487">
              <w:rPr>
                <w:sz w:val="16"/>
                <w:szCs w:val="24"/>
                <w:lang w:val="ru-RU"/>
              </w:rPr>
              <w:t xml:space="preserve">(i) Углубление знаний, необходимых для проведения своевременной и эффективной патентной экспертизы с применением </w:t>
            </w:r>
            <w:r w:rsidRPr="005E2487">
              <w:rPr>
                <w:color w:val="000000"/>
                <w:sz w:val="16"/>
                <w:szCs w:val="16"/>
                <w:lang w:val="ru-RU" w:eastAsia="ja-JP"/>
              </w:rPr>
              <w:t xml:space="preserve">отчетов и заключений </w:t>
            </w:r>
            <w:r w:rsidRPr="005E2487">
              <w:rPr>
                <w:sz w:val="16"/>
                <w:szCs w:val="24"/>
                <w:lang w:val="ru-RU"/>
              </w:rPr>
              <w:t xml:space="preserve">PCT;  (ii) применение практического технического обучения для укрепления навыков эффективной работы с базами данных для подготовки </w:t>
            </w:r>
            <w:r w:rsidRPr="005E2487">
              <w:rPr>
                <w:color w:val="000000"/>
                <w:sz w:val="16"/>
                <w:szCs w:val="16"/>
                <w:lang w:val="ru-RU" w:eastAsia="ja-JP"/>
              </w:rPr>
              <w:t xml:space="preserve">отчетов и заключений </w:t>
            </w:r>
            <w:r w:rsidRPr="005E2487">
              <w:rPr>
                <w:sz w:val="16"/>
                <w:szCs w:val="24"/>
                <w:lang w:val="ru-RU"/>
              </w:rPr>
              <w:t>PCT, таких как ОМП и заключения международной предварительной экспертизы (ЗМПЭ);  и (iii) обмен знаниями, накопленными ведомствами-участниками.</w:t>
            </w:r>
          </w:p>
        </w:tc>
      </w:tr>
      <w:tr w:rsidR="003A185E" w:rsidRPr="00760543" w:rsidTr="00921DC1">
        <w:trPr>
          <w:cantSplit/>
          <w:trHeight w:val="315"/>
        </w:trPr>
        <w:tc>
          <w:tcPr>
            <w:tcW w:w="9072" w:type="dxa"/>
            <w:gridSpan w:val="4"/>
            <w:shd w:val="clear" w:color="auto" w:fill="C6D9F1"/>
          </w:tcPr>
          <w:p w:rsidR="003A185E" w:rsidRPr="005E2487" w:rsidRDefault="003A185E" w:rsidP="00921DC1">
            <w:pPr>
              <w:keepNext/>
              <w:keepLines/>
              <w:tabs>
                <w:tab w:val="left" w:pos="1740"/>
              </w:tabs>
              <w:spacing w:before="120" w:after="120"/>
              <w:ind w:left="1740" w:hanging="1740"/>
              <w:rPr>
                <w:color w:val="000000"/>
                <w:sz w:val="16"/>
                <w:szCs w:val="16"/>
                <w:lang w:val="ru-RU"/>
              </w:rPr>
            </w:pPr>
            <w:r w:rsidRPr="005E2487">
              <w:rPr>
                <w:b/>
                <w:bCs/>
                <w:color w:val="000000"/>
                <w:sz w:val="16"/>
                <w:szCs w:val="16"/>
                <w:lang w:val="ru-RU"/>
              </w:rPr>
              <w:t>РЕЗУЛЬТАТ:</w:t>
            </w:r>
            <w:r w:rsidRPr="005E2487">
              <w:rPr>
                <w:bCs/>
                <w:sz w:val="16"/>
                <w:szCs w:val="16"/>
                <w:lang w:val="ru-RU"/>
              </w:rPr>
              <w:tab/>
              <w:t>III.6. Укрепление способности МСП успешно использовать ИС для содействия инновациям</w:t>
            </w:r>
          </w:p>
        </w:tc>
      </w:tr>
      <w:tr w:rsidR="003A185E" w:rsidRPr="005E2487" w:rsidTr="00921DC1">
        <w:trPr>
          <w:cantSplit/>
          <w:trHeight w:val="402"/>
        </w:trPr>
        <w:tc>
          <w:tcPr>
            <w:tcW w:w="1788" w:type="dxa"/>
            <w:vAlign w:val="center"/>
          </w:tcPr>
          <w:p w:rsidR="003A185E" w:rsidRPr="005E2487" w:rsidRDefault="003A185E" w:rsidP="00921DC1">
            <w:pPr>
              <w:keepNext/>
              <w:keepLines/>
              <w:rPr>
                <w:b/>
                <w:bCs/>
                <w:sz w:val="16"/>
                <w:szCs w:val="16"/>
                <w:lang w:val="ru-RU"/>
              </w:rPr>
            </w:pPr>
            <w:r w:rsidRPr="005E2487">
              <w:rPr>
                <w:b/>
                <w:bCs/>
                <w:color w:val="000000"/>
                <w:sz w:val="16"/>
                <w:szCs w:val="16"/>
                <w:lang w:val="ru-RU"/>
              </w:rPr>
              <w:t>Вид деятельности</w:t>
            </w:r>
          </w:p>
        </w:tc>
        <w:tc>
          <w:tcPr>
            <w:tcW w:w="1103" w:type="dxa"/>
            <w:vAlign w:val="center"/>
          </w:tcPr>
          <w:p w:rsidR="003A185E" w:rsidRPr="005E2487" w:rsidRDefault="003A185E" w:rsidP="00921DC1">
            <w:pPr>
              <w:keepNext/>
              <w:keepLines/>
              <w:rPr>
                <w:sz w:val="16"/>
                <w:szCs w:val="16"/>
                <w:lang w:val="ru-RU"/>
              </w:rPr>
            </w:pPr>
            <w:r w:rsidRPr="005E2487">
              <w:rPr>
                <w:b/>
                <w:color w:val="000000"/>
                <w:sz w:val="16"/>
                <w:szCs w:val="16"/>
                <w:lang w:val="ru-RU"/>
              </w:rPr>
              <w:t>Сроки</w:t>
            </w:r>
          </w:p>
        </w:tc>
        <w:tc>
          <w:tcPr>
            <w:tcW w:w="1925" w:type="dxa"/>
            <w:vAlign w:val="center"/>
          </w:tcPr>
          <w:p w:rsidR="003A185E" w:rsidRPr="005E2487" w:rsidRDefault="003A185E" w:rsidP="00921DC1">
            <w:pPr>
              <w:keepNext/>
              <w:keepLines/>
              <w:rPr>
                <w:sz w:val="16"/>
                <w:szCs w:val="16"/>
                <w:lang w:val="ru-RU"/>
              </w:rPr>
            </w:pPr>
            <w:r w:rsidRPr="005E2487">
              <w:rPr>
                <w:b/>
                <w:color w:val="000000"/>
                <w:sz w:val="16"/>
                <w:szCs w:val="16"/>
                <w:lang w:val="ru-RU"/>
              </w:rPr>
              <w:t>Принимающая страна/</w:t>
            </w:r>
            <w:r w:rsidRPr="005E2487">
              <w:rPr>
                <w:color w:val="008080"/>
                <w:sz w:val="16"/>
                <w:szCs w:val="16"/>
                <w:lang w:val="ru-RU"/>
              </w:rPr>
              <w:t xml:space="preserve"> </w:t>
            </w:r>
            <w:r w:rsidRPr="005E2487">
              <w:rPr>
                <w:b/>
                <w:color w:val="000000"/>
                <w:sz w:val="16"/>
                <w:szCs w:val="16"/>
                <w:lang w:val="ru-RU"/>
              </w:rPr>
              <w:t>Получатели</w:t>
            </w:r>
          </w:p>
        </w:tc>
        <w:tc>
          <w:tcPr>
            <w:tcW w:w="4256" w:type="dxa"/>
            <w:vAlign w:val="center"/>
          </w:tcPr>
          <w:p w:rsidR="003A185E" w:rsidRPr="005E2487" w:rsidRDefault="003A185E" w:rsidP="00921DC1">
            <w:pPr>
              <w:keepNext/>
              <w:keepLines/>
              <w:rPr>
                <w:sz w:val="16"/>
                <w:szCs w:val="16"/>
                <w:lang w:val="ru-RU"/>
              </w:rPr>
            </w:pPr>
            <w:r w:rsidRPr="005E2487">
              <w:rPr>
                <w:b/>
                <w:color w:val="000000"/>
                <w:sz w:val="16"/>
                <w:szCs w:val="16"/>
                <w:lang w:val="ru-RU"/>
              </w:rPr>
              <w:t>Цели/описание</w:t>
            </w:r>
          </w:p>
        </w:tc>
      </w:tr>
      <w:tr w:rsidR="003A185E" w:rsidRPr="00760543" w:rsidTr="00921DC1">
        <w:tblPrEx>
          <w:tblLook w:val="04A0" w:firstRow="1" w:lastRow="0" w:firstColumn="1" w:lastColumn="0" w:noHBand="0" w:noVBand="1"/>
        </w:tblPrEx>
        <w:trPr>
          <w:cantSplit/>
          <w:trHeight w:val="473"/>
        </w:trPr>
        <w:tc>
          <w:tcPr>
            <w:tcW w:w="1788"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Инициативы, связанные с использованием базы данных «IP Advantage»</w:t>
            </w:r>
          </w:p>
        </w:tc>
        <w:tc>
          <w:tcPr>
            <w:tcW w:w="1103"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январь-декабрь 2016 г.</w:t>
            </w:r>
          </w:p>
        </w:tc>
        <w:tc>
          <w:tcPr>
            <w:tcW w:w="1925" w:type="dxa"/>
          </w:tcPr>
          <w:p w:rsidR="003A185E" w:rsidRPr="005E2487" w:rsidRDefault="005A604C" w:rsidP="005A604C">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 xml:space="preserve">WJO и штаб-квартира ВОИС/все </w:t>
            </w:r>
            <w:r w:rsidR="003A185E" w:rsidRPr="005E2487">
              <w:rPr>
                <w:color w:val="000000"/>
                <w:sz w:val="16"/>
                <w:szCs w:val="16"/>
                <w:lang w:val="ru-RU" w:eastAsia="ja-JP"/>
              </w:rPr>
              <w:t>страны</w:t>
            </w:r>
          </w:p>
        </w:tc>
        <w:tc>
          <w:tcPr>
            <w:tcW w:w="4256" w:type="dxa"/>
          </w:tcPr>
          <w:p w:rsidR="003A185E" w:rsidRPr="005E2487" w:rsidRDefault="005A604C" w:rsidP="005A604C">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Бюро ВОИС в Японии (WJO) были добавлены в</w:t>
            </w:r>
            <w:r w:rsidR="003A185E" w:rsidRPr="005E2487">
              <w:rPr>
                <w:color w:val="000000"/>
                <w:sz w:val="16"/>
                <w:szCs w:val="16"/>
                <w:lang w:val="ru-RU" w:eastAsia="ja-JP"/>
              </w:rPr>
              <w:t xml:space="preserve"> базу данных «IP Advantage» 4 </w:t>
            </w:r>
            <w:r w:rsidRPr="005E2487">
              <w:rPr>
                <w:color w:val="000000"/>
                <w:sz w:val="16"/>
                <w:szCs w:val="16"/>
                <w:lang w:val="ru-RU" w:eastAsia="ja-JP"/>
              </w:rPr>
              <w:t xml:space="preserve">новых </w:t>
            </w:r>
            <w:r w:rsidR="003A185E" w:rsidRPr="005E2487">
              <w:rPr>
                <w:color w:val="000000"/>
                <w:sz w:val="16"/>
                <w:szCs w:val="16"/>
                <w:lang w:val="ru-RU" w:eastAsia="ja-JP"/>
              </w:rPr>
              <w:t xml:space="preserve">ситуационных исследования;  </w:t>
            </w:r>
            <w:r w:rsidRPr="005E2487">
              <w:rPr>
                <w:color w:val="000000"/>
                <w:sz w:val="16"/>
                <w:szCs w:val="16"/>
                <w:lang w:val="ru-RU" w:eastAsia="ja-JP"/>
              </w:rPr>
              <w:t xml:space="preserve">Отделом коммуникаций и WJO </w:t>
            </w:r>
            <w:r w:rsidR="003A185E" w:rsidRPr="005E2487">
              <w:rPr>
                <w:color w:val="000000"/>
                <w:sz w:val="16"/>
                <w:szCs w:val="16"/>
                <w:lang w:val="ru-RU" w:eastAsia="ja-JP"/>
              </w:rPr>
              <w:t>подготовлены 4 видеоклипа, способствующие лучшему пониманию методов применения механизмов ИС для развития инноваций</w:t>
            </w:r>
          </w:p>
        </w:tc>
      </w:tr>
      <w:tr w:rsidR="003A185E" w:rsidRPr="00760543" w:rsidTr="00921DC1">
        <w:trPr>
          <w:cantSplit/>
          <w:trHeight w:val="315"/>
        </w:trPr>
        <w:tc>
          <w:tcPr>
            <w:tcW w:w="9072" w:type="dxa"/>
            <w:gridSpan w:val="4"/>
            <w:shd w:val="clear" w:color="auto" w:fill="C6D9F1"/>
          </w:tcPr>
          <w:p w:rsidR="003A185E" w:rsidRPr="005E2487" w:rsidRDefault="003A185E" w:rsidP="00921DC1">
            <w:pPr>
              <w:keepNext/>
              <w:keepLines/>
              <w:tabs>
                <w:tab w:val="left" w:pos="1740"/>
              </w:tabs>
              <w:spacing w:before="120" w:after="120"/>
              <w:ind w:left="1740" w:hanging="1740"/>
              <w:rPr>
                <w:color w:val="000000"/>
                <w:sz w:val="16"/>
                <w:szCs w:val="16"/>
                <w:lang w:val="ru-RU"/>
              </w:rPr>
            </w:pPr>
            <w:r w:rsidRPr="005E2487">
              <w:rPr>
                <w:b/>
                <w:bCs/>
                <w:color w:val="000000"/>
                <w:sz w:val="16"/>
                <w:szCs w:val="16"/>
                <w:lang w:val="ru-RU"/>
              </w:rPr>
              <w:lastRenderedPageBreak/>
              <w:t>РЕЗУЛЬТАТ:</w:t>
            </w:r>
            <w:r w:rsidRPr="005E2487">
              <w:rPr>
                <w:bCs/>
                <w:sz w:val="16"/>
                <w:szCs w:val="16"/>
                <w:lang w:val="ru-RU"/>
              </w:rPr>
              <w:tab/>
              <w:t>IV.2. Расширение доступа и использования информации в области ИС учреждениями ИС и общественностью для содействия инновациям и творчеству</w:t>
            </w:r>
          </w:p>
        </w:tc>
      </w:tr>
      <w:tr w:rsidR="003A185E" w:rsidRPr="005E2487" w:rsidTr="00921DC1">
        <w:trPr>
          <w:cantSplit/>
          <w:trHeight w:val="402"/>
        </w:trPr>
        <w:tc>
          <w:tcPr>
            <w:tcW w:w="1788" w:type="dxa"/>
            <w:vAlign w:val="center"/>
          </w:tcPr>
          <w:p w:rsidR="003A185E" w:rsidRPr="005E2487" w:rsidRDefault="003A185E" w:rsidP="00921DC1">
            <w:pPr>
              <w:keepNext/>
              <w:keepLines/>
              <w:rPr>
                <w:b/>
                <w:bCs/>
                <w:sz w:val="16"/>
                <w:szCs w:val="16"/>
                <w:lang w:val="ru-RU"/>
              </w:rPr>
            </w:pPr>
            <w:r w:rsidRPr="005E2487">
              <w:rPr>
                <w:b/>
                <w:bCs/>
                <w:color w:val="000000"/>
                <w:sz w:val="16"/>
                <w:szCs w:val="16"/>
                <w:lang w:val="ru-RU"/>
              </w:rPr>
              <w:t>Вид деятельности</w:t>
            </w:r>
          </w:p>
        </w:tc>
        <w:tc>
          <w:tcPr>
            <w:tcW w:w="1103" w:type="dxa"/>
            <w:vAlign w:val="center"/>
          </w:tcPr>
          <w:p w:rsidR="003A185E" w:rsidRPr="005E2487" w:rsidRDefault="003A185E" w:rsidP="00921DC1">
            <w:pPr>
              <w:keepNext/>
              <w:keepLines/>
              <w:rPr>
                <w:sz w:val="16"/>
                <w:szCs w:val="16"/>
                <w:lang w:val="ru-RU"/>
              </w:rPr>
            </w:pPr>
            <w:r w:rsidRPr="005E2487">
              <w:rPr>
                <w:b/>
                <w:color w:val="000000"/>
                <w:sz w:val="16"/>
                <w:szCs w:val="16"/>
                <w:lang w:val="ru-RU"/>
              </w:rPr>
              <w:t>Сроки</w:t>
            </w:r>
          </w:p>
        </w:tc>
        <w:tc>
          <w:tcPr>
            <w:tcW w:w="1925" w:type="dxa"/>
            <w:vAlign w:val="center"/>
          </w:tcPr>
          <w:p w:rsidR="003A185E" w:rsidRPr="005E2487" w:rsidRDefault="003A185E" w:rsidP="00921DC1">
            <w:pPr>
              <w:keepNext/>
              <w:keepLines/>
              <w:rPr>
                <w:sz w:val="16"/>
                <w:szCs w:val="16"/>
                <w:lang w:val="ru-RU"/>
              </w:rPr>
            </w:pPr>
            <w:r w:rsidRPr="005E2487">
              <w:rPr>
                <w:b/>
                <w:color w:val="000000"/>
                <w:sz w:val="16"/>
                <w:szCs w:val="16"/>
                <w:lang w:val="ru-RU"/>
              </w:rPr>
              <w:t>Принимающая страна/</w:t>
            </w:r>
            <w:r w:rsidRPr="005E2487">
              <w:rPr>
                <w:color w:val="008080"/>
                <w:sz w:val="16"/>
                <w:szCs w:val="16"/>
                <w:lang w:val="ru-RU"/>
              </w:rPr>
              <w:t xml:space="preserve"> </w:t>
            </w:r>
            <w:r w:rsidRPr="005E2487">
              <w:rPr>
                <w:b/>
                <w:color w:val="000000"/>
                <w:sz w:val="16"/>
                <w:szCs w:val="16"/>
                <w:lang w:val="ru-RU"/>
              </w:rPr>
              <w:t>Получатели</w:t>
            </w:r>
          </w:p>
        </w:tc>
        <w:tc>
          <w:tcPr>
            <w:tcW w:w="4256" w:type="dxa"/>
            <w:vAlign w:val="center"/>
          </w:tcPr>
          <w:p w:rsidR="003A185E" w:rsidRPr="005E2487" w:rsidRDefault="003A185E" w:rsidP="00921DC1">
            <w:pPr>
              <w:keepNext/>
              <w:keepLines/>
              <w:rPr>
                <w:sz w:val="16"/>
                <w:szCs w:val="16"/>
                <w:lang w:val="ru-RU"/>
              </w:rPr>
            </w:pPr>
            <w:r w:rsidRPr="005E2487">
              <w:rPr>
                <w:b/>
                <w:color w:val="000000"/>
                <w:sz w:val="16"/>
                <w:szCs w:val="16"/>
                <w:lang w:val="ru-RU"/>
              </w:rPr>
              <w:t>Цели/описание</w:t>
            </w:r>
          </w:p>
        </w:tc>
      </w:tr>
      <w:tr w:rsidR="003A185E" w:rsidRPr="00760543" w:rsidTr="00921DC1">
        <w:tblPrEx>
          <w:tblLook w:val="04A0" w:firstRow="1" w:lastRow="0" w:firstColumn="1" w:lastColumn="0" w:noHBand="0" w:noVBand="1"/>
        </w:tblPrEx>
        <w:trPr>
          <w:cantSplit/>
          <w:trHeight w:val="473"/>
        </w:trPr>
        <w:tc>
          <w:tcPr>
            <w:tcW w:w="1788" w:type="dxa"/>
          </w:tcPr>
          <w:p w:rsidR="003A185E" w:rsidRPr="005E2487" w:rsidRDefault="003A185E" w:rsidP="00921DC1">
            <w:pPr>
              <w:keepNext/>
              <w:keepLines/>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 xml:space="preserve">Формирование среды, </w:t>
            </w:r>
            <w:r w:rsidRPr="005E2487">
              <w:rPr>
                <w:snapToGrid w:val="0"/>
                <w:color w:val="000000"/>
                <w:sz w:val="16"/>
                <w:szCs w:val="16"/>
                <w:lang w:val="ru-RU" w:eastAsia="ja-JP"/>
              </w:rPr>
              <w:t xml:space="preserve">стимулирующей </w:t>
            </w:r>
            <w:r w:rsidRPr="005E2487">
              <w:rPr>
                <w:color w:val="000000"/>
                <w:sz w:val="16"/>
                <w:szCs w:val="16"/>
                <w:lang w:val="ru-RU" w:eastAsia="ja-JP"/>
              </w:rPr>
              <w:t>развитие систем ИС (ССРСИС) в интересах укрепления инновационного и творческого потенциала</w:t>
            </w:r>
          </w:p>
        </w:tc>
        <w:tc>
          <w:tcPr>
            <w:tcW w:w="1103" w:type="dxa"/>
          </w:tcPr>
          <w:p w:rsidR="003A185E" w:rsidRPr="005E2487" w:rsidRDefault="003A185E" w:rsidP="00921DC1">
            <w:pPr>
              <w:keepNext/>
              <w:keepLines/>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февраль-декабрь 2016 г.</w:t>
            </w:r>
          </w:p>
        </w:tc>
        <w:tc>
          <w:tcPr>
            <w:tcW w:w="1925" w:type="dxa"/>
          </w:tcPr>
          <w:p w:rsidR="003A185E" w:rsidRPr="005E2487" w:rsidRDefault="003A185E" w:rsidP="00921DC1">
            <w:pPr>
              <w:keepNext/>
              <w:keepLines/>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Малайзия, Филиппины, Таиланд, Шри-Ланка</w:t>
            </w:r>
          </w:p>
        </w:tc>
        <w:tc>
          <w:tcPr>
            <w:tcW w:w="4256" w:type="dxa"/>
          </w:tcPr>
          <w:p w:rsidR="003A185E" w:rsidRPr="005E2487" w:rsidRDefault="003A185E" w:rsidP="00921DC1">
            <w:pPr>
              <w:keepNext/>
              <w:keepLines/>
              <w:tabs>
                <w:tab w:val="left" w:pos="0"/>
                <w:tab w:val="left" w:pos="335"/>
              </w:tabs>
              <w:spacing w:before="120"/>
              <w:rPr>
                <w:sz w:val="16"/>
                <w:szCs w:val="16"/>
                <w:lang w:val="ru-RU" w:eastAsia="ja-JP"/>
              </w:rPr>
            </w:pPr>
            <w:r w:rsidRPr="005E2487">
              <w:rPr>
                <w:sz w:val="16"/>
                <w:szCs w:val="16"/>
                <w:lang w:val="ru-RU" w:eastAsia="ja-JP"/>
              </w:rPr>
              <w:t xml:space="preserve">(i) Более глубокое осознание существующего потенциала учреждений Филиппин и Таиланда по ведению «технологической разведки», освоению, адаптации, инновационному </w:t>
            </w:r>
            <w:r w:rsidRPr="005E2487">
              <w:rPr>
                <w:snapToGrid w:val="0"/>
                <w:sz w:val="16"/>
                <w:szCs w:val="16"/>
                <w:lang w:val="ru-RU" w:eastAsia="ja-JP"/>
              </w:rPr>
              <w:t>применени</w:t>
            </w:r>
            <w:r w:rsidRPr="005E2487">
              <w:rPr>
                <w:sz w:val="16"/>
                <w:szCs w:val="16"/>
                <w:lang w:val="ru-RU" w:eastAsia="ja-JP"/>
              </w:rPr>
              <w:t xml:space="preserve">ю и коммерциализации технологий;  (ii) выявление учреждений в странах-реципиентах, способных играть роль составных элементов </w:t>
            </w:r>
            <w:r w:rsidRPr="005E2487">
              <w:rPr>
                <w:color w:val="000000"/>
                <w:sz w:val="16"/>
                <w:szCs w:val="16"/>
                <w:lang w:val="ru-RU" w:eastAsia="ja-JP"/>
              </w:rPr>
              <w:t>ССРСИС</w:t>
            </w:r>
            <w:r w:rsidRPr="005E2487">
              <w:rPr>
                <w:sz w:val="16"/>
                <w:szCs w:val="16"/>
                <w:lang w:val="ru-RU" w:eastAsia="ja-JP"/>
              </w:rPr>
              <w:t xml:space="preserve"> в интересах технологического развития и других смежных инициатив;  (iii) усиление заинтересованности участников в формировании сетевых сообществ в интересах технологического развития и других смежных инициатив;  и (iv) поиск наиболее адекватной стратегии и возможных путей ее реализации совместно с партнерами внутри стран для формирования </w:t>
            </w:r>
            <w:r w:rsidRPr="005E2487">
              <w:rPr>
                <w:color w:val="000000"/>
                <w:sz w:val="16"/>
                <w:szCs w:val="16"/>
                <w:lang w:val="ru-RU" w:eastAsia="ja-JP"/>
              </w:rPr>
              <w:t>ССРСИС</w:t>
            </w:r>
            <w:r w:rsidRPr="005E2487">
              <w:rPr>
                <w:sz w:val="16"/>
                <w:szCs w:val="16"/>
                <w:lang w:val="ru-RU" w:eastAsia="ja-JP"/>
              </w:rPr>
              <w:t xml:space="preserve"> с привлечением уже существующих структур и систем и с учетом общих условий страны.</w:t>
            </w:r>
          </w:p>
        </w:tc>
      </w:tr>
      <w:tr w:rsidR="003A185E" w:rsidRPr="00760543" w:rsidTr="00921DC1">
        <w:tblPrEx>
          <w:tblLook w:val="04A0" w:firstRow="1" w:lastRow="0" w:firstColumn="1" w:lastColumn="0" w:noHBand="0" w:noVBand="1"/>
        </w:tblPrEx>
        <w:trPr>
          <w:cantSplit/>
          <w:trHeight w:val="473"/>
        </w:trPr>
        <w:tc>
          <w:tcPr>
            <w:tcW w:w="1788"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Распространение справочных материалов по ИС</w:t>
            </w:r>
          </w:p>
        </w:tc>
        <w:tc>
          <w:tcPr>
            <w:tcW w:w="1103"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3-4 марта 2016 г.</w:t>
            </w:r>
          </w:p>
        </w:tc>
        <w:tc>
          <w:tcPr>
            <w:tcW w:w="1925"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Филиппины/ Филиппины, Вьетнам, Таиланд</w:t>
            </w:r>
          </w:p>
        </w:tc>
        <w:tc>
          <w:tcPr>
            <w:tcW w:w="4256"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sz w:val="16"/>
                <w:szCs w:val="16"/>
                <w:lang w:val="ru-RU" w:eastAsia="ja-JP"/>
              </w:rPr>
              <w:t>Среди участников регионального практикума по вопросам управления интеллектуальными активами были распространены 25 справочников по WIPO Re:Search и WIPO GREEN для углубления их представлений о механизмах управления интеллектуальными активами и их обеспечения актуальными справочными материалами по тематике ИС, которые могут использоваться после обучения.</w:t>
            </w:r>
          </w:p>
        </w:tc>
      </w:tr>
      <w:tr w:rsidR="003A185E" w:rsidRPr="00760543" w:rsidTr="00921DC1">
        <w:tblPrEx>
          <w:tblLook w:val="04A0" w:firstRow="1" w:lastRow="0" w:firstColumn="1" w:lastColumn="0" w:noHBand="0" w:noVBand="1"/>
        </w:tblPrEx>
        <w:trPr>
          <w:cantSplit/>
          <w:trHeight w:val="473"/>
        </w:trPr>
        <w:tc>
          <w:tcPr>
            <w:tcW w:w="1788"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Учебный визит в Ведомство интеллектуальной собственности Филиппин и некоторые учреждения поддержки инноваций и развития технологий, базирующиеся в Маниле</w:t>
            </w:r>
          </w:p>
        </w:tc>
        <w:tc>
          <w:tcPr>
            <w:tcW w:w="1103"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25-29 июля 2016 г.</w:t>
            </w:r>
          </w:p>
        </w:tc>
        <w:tc>
          <w:tcPr>
            <w:tcW w:w="1925"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Филиппины/ Бангладеш, Бутан, Индия, Непал, Монголия, Пакистан, Шри-Ланка</w:t>
            </w:r>
          </w:p>
        </w:tc>
        <w:tc>
          <w:tcPr>
            <w:tcW w:w="4256" w:type="dxa"/>
          </w:tcPr>
          <w:p w:rsidR="00DC059F"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Повышение эффективности работы служб поддержки инноваций, в частности, применения баз технологической информации путем укрепления навыков сотрудников в организации и обеспечении работы ЦПТИ.</w:t>
            </w:r>
          </w:p>
          <w:p w:rsidR="003A185E" w:rsidRPr="005E2487" w:rsidRDefault="003A185E" w:rsidP="00921DC1">
            <w:pPr>
              <w:autoSpaceDE w:val="0"/>
              <w:autoSpaceDN w:val="0"/>
              <w:adjustRightInd w:val="0"/>
              <w:spacing w:before="120" w:after="120"/>
              <w:rPr>
                <w:color w:val="000000"/>
                <w:sz w:val="16"/>
                <w:szCs w:val="16"/>
                <w:lang w:val="ru-RU" w:eastAsia="ja-JP"/>
              </w:rPr>
            </w:pPr>
          </w:p>
        </w:tc>
      </w:tr>
      <w:tr w:rsidR="003A185E" w:rsidRPr="00760543" w:rsidTr="00921DC1">
        <w:tblPrEx>
          <w:tblLook w:val="04A0" w:firstRow="1" w:lastRow="0" w:firstColumn="1" w:lastColumn="0" w:noHBand="0" w:noVBand="1"/>
        </w:tblPrEx>
        <w:trPr>
          <w:cantSplit/>
          <w:trHeight w:val="473"/>
        </w:trPr>
        <w:tc>
          <w:tcPr>
            <w:tcW w:w="1788"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rFonts w:eastAsia="MS Mincho"/>
                <w:color w:val="000000"/>
                <w:sz w:val="16"/>
                <w:szCs w:val="16"/>
                <w:lang w:val="ru-RU" w:eastAsia="ja-JP"/>
              </w:rPr>
              <w:t xml:space="preserve">Повышение квалификации </w:t>
            </w:r>
            <w:r w:rsidRPr="005E2487">
              <w:rPr>
                <w:color w:val="000000"/>
                <w:sz w:val="16"/>
                <w:szCs w:val="16"/>
                <w:lang w:val="ru-RU" w:eastAsia="ja-JP"/>
              </w:rPr>
              <w:t>в составлении патентных заявок в интересах эффективной поддержки инноваций</w:t>
            </w:r>
          </w:p>
        </w:tc>
        <w:tc>
          <w:tcPr>
            <w:tcW w:w="1103" w:type="dxa"/>
          </w:tcPr>
          <w:p w:rsidR="00DC059F"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22-26 августа 2016 г.</w:t>
            </w:r>
          </w:p>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21-25 ноября 2016 г.</w:t>
            </w:r>
          </w:p>
        </w:tc>
        <w:tc>
          <w:tcPr>
            <w:tcW w:w="1925" w:type="dxa"/>
          </w:tcPr>
          <w:p w:rsidR="00DC059F"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 xml:space="preserve">Таиланд </w:t>
            </w:r>
          </w:p>
          <w:p w:rsidR="00DC059F" w:rsidRPr="005E2487" w:rsidRDefault="00DC059F" w:rsidP="00921DC1">
            <w:pPr>
              <w:autoSpaceDE w:val="0"/>
              <w:autoSpaceDN w:val="0"/>
              <w:adjustRightInd w:val="0"/>
              <w:spacing w:before="120" w:after="120"/>
              <w:rPr>
                <w:color w:val="000000"/>
                <w:sz w:val="16"/>
                <w:szCs w:val="16"/>
                <w:lang w:val="ru-RU" w:eastAsia="ja-JP"/>
              </w:rPr>
            </w:pPr>
          </w:p>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Филиппины</w:t>
            </w:r>
          </w:p>
        </w:tc>
        <w:tc>
          <w:tcPr>
            <w:tcW w:w="4256"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Повышение квалификации сотрудников избранных учреждений Таиланда и Филиппин в составлении патентных заявок.</w:t>
            </w:r>
          </w:p>
        </w:tc>
      </w:tr>
      <w:tr w:rsidR="003A185E" w:rsidRPr="00760543" w:rsidTr="00921DC1">
        <w:tblPrEx>
          <w:tblLook w:val="04A0" w:firstRow="1" w:lastRow="0" w:firstColumn="1" w:lastColumn="0" w:noHBand="0" w:noVBand="1"/>
        </w:tblPrEx>
        <w:trPr>
          <w:cantSplit/>
          <w:trHeight w:val="473"/>
        </w:trPr>
        <w:tc>
          <w:tcPr>
            <w:tcW w:w="1788"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 xml:space="preserve">Региональный практикум по </w:t>
            </w:r>
            <w:r w:rsidRPr="005E2487">
              <w:rPr>
                <w:color w:val="000000"/>
                <w:sz w:val="16"/>
                <w:szCs w:val="22"/>
                <w:lang w:val="ru-RU" w:eastAsia="ja-JP"/>
              </w:rPr>
              <w:t>патент</w:t>
            </w:r>
            <w:r w:rsidRPr="005E2487">
              <w:rPr>
                <w:color w:val="000000"/>
                <w:sz w:val="16"/>
                <w:szCs w:val="16"/>
                <w:lang w:val="ru-RU" w:eastAsia="ja-JP"/>
              </w:rPr>
              <w:t>ному анализу</w:t>
            </w:r>
          </w:p>
        </w:tc>
        <w:tc>
          <w:tcPr>
            <w:tcW w:w="1103"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27-29 сентября 2016 г.</w:t>
            </w:r>
          </w:p>
        </w:tc>
        <w:tc>
          <w:tcPr>
            <w:tcW w:w="1925"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Малайзия / 11 участников из Индонезии, Малайзии, Филиппин, Сингапура, Таиланда и Вьетнама</w:t>
            </w:r>
          </w:p>
        </w:tc>
        <w:tc>
          <w:tcPr>
            <w:tcW w:w="4256" w:type="dxa"/>
          </w:tcPr>
          <w:p w:rsidR="00DC059F" w:rsidRPr="005E2487" w:rsidRDefault="003A185E" w:rsidP="00921DC1">
            <w:pPr>
              <w:rPr>
                <w:sz w:val="16"/>
                <w:szCs w:val="16"/>
                <w:lang w:val="ru-RU" w:eastAsia="ja-JP"/>
              </w:rPr>
            </w:pPr>
            <w:r w:rsidRPr="005E2487">
              <w:rPr>
                <w:sz w:val="16"/>
                <w:szCs w:val="16"/>
                <w:lang w:val="ru-RU" w:eastAsia="ja-JP"/>
              </w:rPr>
              <w:t xml:space="preserve">Обучение участников для эффективного использования «Методических рекомендаций ВОИС по составлению отчетов о патентном ландшафте» и справочника ВОИС «Использование публичных источников информации и бесплатных инструментов для составления отчетов о патентном ландшафте». </w:t>
            </w:r>
          </w:p>
          <w:p w:rsidR="003A185E" w:rsidRPr="005E2487" w:rsidRDefault="003A185E" w:rsidP="00921DC1">
            <w:pPr>
              <w:rPr>
                <w:color w:val="000000"/>
                <w:sz w:val="16"/>
                <w:szCs w:val="16"/>
                <w:lang w:val="ru-RU" w:eastAsia="ja-JP"/>
              </w:rPr>
            </w:pPr>
          </w:p>
        </w:tc>
      </w:tr>
      <w:tr w:rsidR="003A185E" w:rsidRPr="00760543" w:rsidTr="00921DC1">
        <w:tblPrEx>
          <w:tblLook w:val="04A0" w:firstRow="1" w:lastRow="0" w:firstColumn="1" w:lastColumn="0" w:noHBand="0" w:noVBand="1"/>
        </w:tblPrEx>
        <w:trPr>
          <w:cantSplit/>
          <w:trHeight w:val="473"/>
        </w:trPr>
        <w:tc>
          <w:tcPr>
            <w:tcW w:w="1788"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Региональный практикум по вопросам распространения и эффективного применения патентной информации</w:t>
            </w:r>
          </w:p>
        </w:tc>
        <w:tc>
          <w:tcPr>
            <w:tcW w:w="1103"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6-7 декабря 2016 г.</w:t>
            </w:r>
          </w:p>
        </w:tc>
        <w:tc>
          <w:tcPr>
            <w:tcW w:w="1925"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Япония/ 14 участников из Бразилии, Индии, Индонезии, Филиппин, Малайзии, Таиланда и Вьетнама</w:t>
            </w:r>
          </w:p>
        </w:tc>
        <w:tc>
          <w:tcPr>
            <w:tcW w:w="4256"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(i) Увеличение объемов использования патентной информации ведомствами ИС внутри соответствующих стран и за границей;  и (ii) увеличение числа ведомств ИС, осуществляющих обмен патентной информацией в цифровом формате.</w:t>
            </w:r>
          </w:p>
        </w:tc>
      </w:tr>
      <w:tr w:rsidR="003A185E" w:rsidRPr="00760543" w:rsidTr="00921DC1">
        <w:trPr>
          <w:cantSplit/>
          <w:trHeight w:val="315"/>
        </w:trPr>
        <w:tc>
          <w:tcPr>
            <w:tcW w:w="9072" w:type="dxa"/>
            <w:gridSpan w:val="4"/>
            <w:shd w:val="clear" w:color="auto" w:fill="C6D9F1"/>
          </w:tcPr>
          <w:p w:rsidR="003A185E" w:rsidRPr="005E2487" w:rsidRDefault="003A185E" w:rsidP="00921DC1">
            <w:pPr>
              <w:keepNext/>
              <w:keepLines/>
              <w:tabs>
                <w:tab w:val="left" w:pos="1740"/>
              </w:tabs>
              <w:spacing w:before="120" w:after="120"/>
              <w:ind w:left="1740" w:hanging="1740"/>
              <w:rPr>
                <w:color w:val="000000"/>
                <w:sz w:val="16"/>
                <w:szCs w:val="16"/>
                <w:lang w:val="ru-RU"/>
              </w:rPr>
            </w:pPr>
            <w:r w:rsidRPr="005E2487">
              <w:rPr>
                <w:b/>
                <w:bCs/>
                <w:color w:val="000000"/>
                <w:sz w:val="16"/>
                <w:szCs w:val="16"/>
                <w:lang w:val="ru-RU"/>
              </w:rPr>
              <w:lastRenderedPageBreak/>
              <w:t>РЕЗУЛЬТАТ:</w:t>
            </w:r>
            <w:r w:rsidRPr="005E2487">
              <w:rPr>
                <w:bCs/>
                <w:sz w:val="16"/>
                <w:szCs w:val="16"/>
                <w:lang w:val="ru-RU"/>
              </w:rPr>
              <w:tab/>
              <w:t>IV.4 Совершенствование технической инфраструктуры и инфраструктуры ведомств ИС и других учреждений ИС с повышением уровня обслуживания заинтересованных сторон (дешевле, оперативнее, качественнее) и эффективности административного управления ИС</w:t>
            </w:r>
          </w:p>
        </w:tc>
      </w:tr>
      <w:tr w:rsidR="003A185E" w:rsidRPr="005E2487" w:rsidTr="00921DC1">
        <w:trPr>
          <w:cantSplit/>
          <w:trHeight w:val="402"/>
        </w:trPr>
        <w:tc>
          <w:tcPr>
            <w:tcW w:w="1788" w:type="dxa"/>
            <w:vAlign w:val="center"/>
          </w:tcPr>
          <w:p w:rsidR="003A185E" w:rsidRPr="005E2487" w:rsidRDefault="003A185E" w:rsidP="00921DC1">
            <w:pPr>
              <w:keepNext/>
              <w:keepLines/>
              <w:rPr>
                <w:b/>
                <w:bCs/>
                <w:sz w:val="16"/>
                <w:szCs w:val="16"/>
                <w:lang w:val="ru-RU"/>
              </w:rPr>
            </w:pPr>
            <w:r w:rsidRPr="005E2487">
              <w:rPr>
                <w:b/>
                <w:bCs/>
                <w:color w:val="000000"/>
                <w:sz w:val="16"/>
                <w:szCs w:val="16"/>
                <w:lang w:val="ru-RU"/>
              </w:rPr>
              <w:t>Вид деятельности</w:t>
            </w:r>
          </w:p>
        </w:tc>
        <w:tc>
          <w:tcPr>
            <w:tcW w:w="1103" w:type="dxa"/>
            <w:vAlign w:val="center"/>
          </w:tcPr>
          <w:p w:rsidR="003A185E" w:rsidRPr="005E2487" w:rsidRDefault="003A185E" w:rsidP="00921DC1">
            <w:pPr>
              <w:keepNext/>
              <w:keepLines/>
              <w:rPr>
                <w:sz w:val="16"/>
                <w:szCs w:val="16"/>
                <w:lang w:val="ru-RU"/>
              </w:rPr>
            </w:pPr>
            <w:r w:rsidRPr="005E2487">
              <w:rPr>
                <w:b/>
                <w:color w:val="000000"/>
                <w:sz w:val="16"/>
                <w:szCs w:val="16"/>
                <w:lang w:val="ru-RU"/>
              </w:rPr>
              <w:t>Сроки</w:t>
            </w:r>
          </w:p>
        </w:tc>
        <w:tc>
          <w:tcPr>
            <w:tcW w:w="1925" w:type="dxa"/>
            <w:vAlign w:val="center"/>
          </w:tcPr>
          <w:p w:rsidR="003A185E" w:rsidRPr="005E2487" w:rsidRDefault="003A185E" w:rsidP="00921DC1">
            <w:pPr>
              <w:keepNext/>
              <w:keepLines/>
              <w:rPr>
                <w:sz w:val="16"/>
                <w:szCs w:val="16"/>
                <w:lang w:val="ru-RU"/>
              </w:rPr>
            </w:pPr>
            <w:r w:rsidRPr="005E2487">
              <w:rPr>
                <w:b/>
                <w:color w:val="000000"/>
                <w:sz w:val="16"/>
                <w:szCs w:val="16"/>
                <w:lang w:val="ru-RU"/>
              </w:rPr>
              <w:t>Принимающая страна/</w:t>
            </w:r>
            <w:r w:rsidRPr="005E2487">
              <w:rPr>
                <w:color w:val="008080"/>
                <w:sz w:val="16"/>
                <w:szCs w:val="16"/>
                <w:lang w:val="ru-RU"/>
              </w:rPr>
              <w:t xml:space="preserve"> </w:t>
            </w:r>
            <w:r w:rsidRPr="005E2487">
              <w:rPr>
                <w:b/>
                <w:color w:val="000000"/>
                <w:sz w:val="16"/>
                <w:szCs w:val="16"/>
                <w:lang w:val="ru-RU"/>
              </w:rPr>
              <w:t>Получатели</w:t>
            </w:r>
          </w:p>
        </w:tc>
        <w:tc>
          <w:tcPr>
            <w:tcW w:w="4256" w:type="dxa"/>
            <w:vAlign w:val="center"/>
          </w:tcPr>
          <w:p w:rsidR="003A185E" w:rsidRPr="005E2487" w:rsidRDefault="003A185E" w:rsidP="00921DC1">
            <w:pPr>
              <w:keepNext/>
              <w:keepLines/>
              <w:rPr>
                <w:sz w:val="16"/>
                <w:szCs w:val="16"/>
                <w:lang w:val="ru-RU"/>
              </w:rPr>
            </w:pPr>
            <w:r w:rsidRPr="005E2487">
              <w:rPr>
                <w:b/>
                <w:color w:val="000000"/>
                <w:sz w:val="16"/>
                <w:szCs w:val="16"/>
                <w:lang w:val="ru-RU"/>
              </w:rPr>
              <w:t>Цели/описание</w:t>
            </w:r>
          </w:p>
        </w:tc>
      </w:tr>
      <w:tr w:rsidR="003A185E" w:rsidRPr="00760543" w:rsidTr="00921DC1">
        <w:tblPrEx>
          <w:tblLook w:val="04A0" w:firstRow="1" w:lastRow="0" w:firstColumn="1" w:lastColumn="0" w:noHBand="0" w:noVBand="1"/>
        </w:tblPrEx>
        <w:trPr>
          <w:cantSplit/>
          <w:trHeight w:val="1570"/>
        </w:trPr>
        <w:tc>
          <w:tcPr>
            <w:tcW w:w="1788"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Диагностика ведомств ИС</w:t>
            </w:r>
          </w:p>
        </w:tc>
        <w:tc>
          <w:tcPr>
            <w:tcW w:w="1103"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май-декабрь 2016 г.</w:t>
            </w:r>
          </w:p>
        </w:tc>
        <w:tc>
          <w:tcPr>
            <w:tcW w:w="1925"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Таиланд</w:t>
            </w:r>
          </w:p>
        </w:tc>
        <w:tc>
          <w:tcPr>
            <w:tcW w:w="4256" w:type="dxa"/>
          </w:tcPr>
          <w:p w:rsidR="003A185E" w:rsidRPr="005E2487" w:rsidRDefault="003A185E" w:rsidP="00921DC1">
            <w:pPr>
              <w:tabs>
                <w:tab w:val="left" w:pos="540"/>
                <w:tab w:val="left" w:pos="851"/>
              </w:tabs>
              <w:contextualSpacing/>
              <w:rPr>
                <w:sz w:val="16"/>
                <w:szCs w:val="16"/>
                <w:lang w:val="ru-RU" w:eastAsia="ja-JP"/>
              </w:rPr>
            </w:pPr>
            <w:r w:rsidRPr="005E2487">
              <w:rPr>
                <w:sz w:val="16"/>
                <w:szCs w:val="16"/>
                <w:lang w:val="ru-RU" w:eastAsia="ja-JP"/>
              </w:rPr>
              <w:t>Комплексная оценка нормативной и ресурсной базы, бизнес-процессов, организационной компетенции и функциональной эффективности применяемых ведомствами ИС систем регистрации патентов, товарных знаков и промышленных образцов (активов ИС) для выявления недостатков и областей работы, требующих улучшений, для эффективного оказания местным и зарубежным пользователям услуг мирового класса в области регистрации интеллектуальных активов.</w:t>
            </w:r>
          </w:p>
        </w:tc>
      </w:tr>
      <w:tr w:rsidR="003A185E" w:rsidRPr="00760543" w:rsidTr="00921DC1">
        <w:tblPrEx>
          <w:tblLook w:val="04A0" w:firstRow="1" w:lastRow="0" w:firstColumn="1" w:lastColumn="0" w:noHBand="0" w:noVBand="1"/>
        </w:tblPrEx>
        <w:trPr>
          <w:cantSplit/>
          <w:trHeight w:val="1805"/>
        </w:trPr>
        <w:tc>
          <w:tcPr>
            <w:tcW w:w="1788" w:type="dxa"/>
          </w:tcPr>
          <w:p w:rsidR="00DC059F" w:rsidRPr="005E2487" w:rsidRDefault="003A185E" w:rsidP="00921DC1">
            <w:pPr>
              <w:tabs>
                <w:tab w:val="left" w:pos="600"/>
              </w:tabs>
              <w:contextualSpacing/>
              <w:rPr>
                <w:rFonts w:eastAsia="MS Mincho"/>
                <w:color w:val="000000"/>
                <w:sz w:val="16"/>
                <w:szCs w:val="16"/>
                <w:lang w:val="ru-RU" w:eastAsia="ja-JP"/>
              </w:rPr>
            </w:pPr>
            <w:r w:rsidRPr="005E2487">
              <w:rPr>
                <w:rFonts w:eastAsia="MS Mincho"/>
                <w:color w:val="000000"/>
                <w:sz w:val="16"/>
                <w:szCs w:val="16"/>
                <w:lang w:val="ru-RU" w:eastAsia="ja-JP"/>
              </w:rPr>
              <w:t>Проект «Укрепление инфраструктуры ведомств ИС стран АСЕАН для поддержки регионального сотрудничества, направленного на распределение нагрузки при выполнении задач патентных ведомств»</w:t>
            </w:r>
          </w:p>
          <w:p w:rsidR="003A185E" w:rsidRPr="005E2487" w:rsidRDefault="003A185E" w:rsidP="00921DC1">
            <w:pPr>
              <w:tabs>
                <w:tab w:val="left" w:pos="600"/>
              </w:tabs>
              <w:contextualSpacing/>
              <w:rPr>
                <w:rFonts w:eastAsia="Malgun Gothic" w:cs="Times New Roman"/>
                <w:color w:val="FF0000"/>
                <w:sz w:val="16"/>
                <w:szCs w:val="16"/>
                <w:lang w:val="ru-RU" w:eastAsia="ko-KR"/>
              </w:rPr>
            </w:pPr>
          </w:p>
        </w:tc>
        <w:tc>
          <w:tcPr>
            <w:tcW w:w="1103" w:type="dxa"/>
          </w:tcPr>
          <w:p w:rsidR="00DC059F" w:rsidRPr="005E2487" w:rsidRDefault="003A185E" w:rsidP="00921DC1">
            <w:pPr>
              <w:autoSpaceDE w:val="0"/>
              <w:autoSpaceDN w:val="0"/>
              <w:adjustRightInd w:val="0"/>
              <w:rPr>
                <w:sz w:val="16"/>
                <w:szCs w:val="16"/>
                <w:lang w:val="ru-RU" w:eastAsia="ja-JP"/>
              </w:rPr>
            </w:pPr>
            <w:r w:rsidRPr="005E2487">
              <w:rPr>
                <w:sz w:val="16"/>
                <w:szCs w:val="16"/>
                <w:lang w:val="ru-RU" w:eastAsia="ja-JP"/>
              </w:rPr>
              <w:t>январь-декабрь 2016 г.</w:t>
            </w:r>
            <w:r w:rsidRPr="005E2487">
              <w:rPr>
                <w:color w:val="000000"/>
                <w:sz w:val="16"/>
                <w:szCs w:val="16"/>
                <w:vertAlign w:val="superscript"/>
                <w:lang w:val="ru-RU" w:eastAsia="ja-JP"/>
              </w:rPr>
              <w:footnoteReference w:id="111"/>
            </w:r>
          </w:p>
          <w:p w:rsidR="00DC059F" w:rsidRPr="005E2487" w:rsidRDefault="00DC059F" w:rsidP="00921DC1">
            <w:pPr>
              <w:autoSpaceDE w:val="0"/>
              <w:autoSpaceDN w:val="0"/>
              <w:adjustRightInd w:val="0"/>
              <w:rPr>
                <w:sz w:val="16"/>
                <w:szCs w:val="16"/>
                <w:lang w:val="ru-RU" w:eastAsia="ja-JP"/>
              </w:rPr>
            </w:pPr>
          </w:p>
          <w:p w:rsidR="003A185E" w:rsidRPr="005E2487" w:rsidRDefault="003A185E" w:rsidP="00921DC1">
            <w:pPr>
              <w:autoSpaceDE w:val="0"/>
              <w:autoSpaceDN w:val="0"/>
              <w:adjustRightInd w:val="0"/>
              <w:rPr>
                <w:color w:val="FF0000"/>
                <w:sz w:val="16"/>
                <w:szCs w:val="16"/>
                <w:lang w:val="ru-RU" w:eastAsia="ja-JP"/>
              </w:rPr>
            </w:pPr>
            <w:r w:rsidRPr="005E2487">
              <w:rPr>
                <w:sz w:val="16"/>
                <w:szCs w:val="16"/>
                <w:lang w:val="ru-RU" w:eastAsia="ja-JP"/>
              </w:rPr>
              <w:t>(продолжа</w:t>
            </w:r>
            <w:r w:rsidRPr="005E2487">
              <w:rPr>
                <w:sz w:val="16"/>
                <w:szCs w:val="16"/>
                <w:lang w:val="ru-RU" w:eastAsia="ja-JP"/>
              </w:rPr>
              <w:softHyphen/>
              <w:t>ется)</w:t>
            </w:r>
          </w:p>
        </w:tc>
        <w:tc>
          <w:tcPr>
            <w:tcW w:w="1925" w:type="dxa"/>
          </w:tcPr>
          <w:p w:rsidR="003A185E" w:rsidRPr="005E2487" w:rsidRDefault="005A604C" w:rsidP="00921DC1">
            <w:pPr>
              <w:autoSpaceDE w:val="0"/>
              <w:autoSpaceDN w:val="0"/>
              <w:adjustRightInd w:val="0"/>
              <w:spacing w:after="120"/>
              <w:rPr>
                <w:color w:val="FF0000"/>
                <w:sz w:val="16"/>
                <w:szCs w:val="16"/>
                <w:lang w:val="ru-RU" w:eastAsia="ja-JP"/>
              </w:rPr>
            </w:pPr>
            <w:r w:rsidRPr="005E2487">
              <w:rPr>
                <w:rFonts w:eastAsia="MS Mincho"/>
                <w:color w:val="000000"/>
                <w:sz w:val="16"/>
                <w:szCs w:val="16"/>
                <w:lang w:val="ru-RU" w:eastAsia="ja-JP"/>
              </w:rPr>
              <w:t>Штаб-квартира ВОИС и Сингапурское бюро ВОИС (WSO)/ государства</w:t>
            </w:r>
            <w:r w:rsidR="003A185E" w:rsidRPr="005E2487">
              <w:rPr>
                <w:rFonts w:eastAsia="MS Mincho"/>
                <w:color w:val="000000"/>
                <w:sz w:val="16"/>
                <w:szCs w:val="16"/>
                <w:lang w:val="ru-RU" w:eastAsia="ja-JP"/>
              </w:rPr>
              <w:t>-члены АСЕАН</w:t>
            </w:r>
          </w:p>
        </w:tc>
        <w:tc>
          <w:tcPr>
            <w:tcW w:w="4256" w:type="dxa"/>
          </w:tcPr>
          <w:p w:rsidR="003A185E" w:rsidRPr="005E2487" w:rsidRDefault="003A185E" w:rsidP="00921DC1">
            <w:pPr>
              <w:rPr>
                <w:rFonts w:cs="Times New Roman"/>
                <w:color w:val="FF0000"/>
                <w:sz w:val="16"/>
                <w:szCs w:val="16"/>
                <w:lang w:val="ru-RU" w:eastAsia="ja-JP"/>
              </w:rPr>
            </w:pPr>
            <w:r w:rsidRPr="005E2487">
              <w:rPr>
                <w:sz w:val="16"/>
                <w:szCs w:val="16"/>
                <w:lang w:val="ru-RU"/>
              </w:rPr>
              <w:t xml:space="preserve">(i) Расширение и повышение уровня обмена патентной информацией, в том числе результатами патентного поиска и экспертизы, через сеть WIPO CASE, между ведомствами ИС стран АСЕАН;  (ii) разработка региональных информационных систем, эффективно использующих возможности программного обеспечения;  и (iii) предоставление необходимой технической помощи ведомствам ИС стран АСЕАН для поддержки обмена </w:t>
            </w:r>
            <w:r w:rsidRPr="005E2487">
              <w:rPr>
                <w:sz w:val="16"/>
                <w:szCs w:val="22"/>
                <w:lang w:val="ru-RU"/>
              </w:rPr>
              <w:t>патент</w:t>
            </w:r>
            <w:r w:rsidRPr="005E2487">
              <w:rPr>
                <w:sz w:val="16"/>
                <w:szCs w:val="16"/>
                <w:lang w:val="ru-RU"/>
              </w:rPr>
              <w:t>ными данными и другой информацией, относящейся к ИС, путем модернизации систем управления интеллектуальными правами.</w:t>
            </w:r>
          </w:p>
        </w:tc>
      </w:tr>
      <w:tr w:rsidR="003A185E" w:rsidRPr="00760543" w:rsidTr="00921DC1">
        <w:tblPrEx>
          <w:tblLook w:val="04A0" w:firstRow="1" w:lastRow="0" w:firstColumn="1" w:lastColumn="0" w:noHBand="0" w:noVBand="1"/>
        </w:tblPrEx>
        <w:trPr>
          <w:cantSplit/>
          <w:trHeight w:val="1013"/>
        </w:trPr>
        <w:tc>
          <w:tcPr>
            <w:tcW w:w="1788" w:type="dxa"/>
          </w:tcPr>
          <w:p w:rsidR="00DC059F" w:rsidRPr="005E2487" w:rsidRDefault="003A185E" w:rsidP="00921DC1">
            <w:pPr>
              <w:tabs>
                <w:tab w:val="left" w:pos="600"/>
              </w:tabs>
              <w:contextualSpacing/>
              <w:rPr>
                <w:rFonts w:eastAsia="Malgun Gothic" w:cs="Times New Roman"/>
                <w:sz w:val="16"/>
                <w:szCs w:val="16"/>
                <w:lang w:val="ru-RU" w:eastAsia="ko-KR"/>
              </w:rPr>
            </w:pPr>
            <w:r w:rsidRPr="005E2487">
              <w:rPr>
                <w:rFonts w:eastAsia="Malgun Gothic" w:cs="Times New Roman"/>
                <w:sz w:val="16"/>
                <w:szCs w:val="16"/>
                <w:lang w:val="ru-RU" w:eastAsia="ko-KR"/>
              </w:rPr>
              <w:t>Оцифровка материалов, управление данными и оптимизация операционных процессов</w:t>
            </w:r>
          </w:p>
          <w:p w:rsidR="003A185E" w:rsidRPr="005E2487" w:rsidRDefault="003A185E" w:rsidP="00921DC1">
            <w:pPr>
              <w:tabs>
                <w:tab w:val="left" w:pos="600"/>
              </w:tabs>
              <w:contextualSpacing/>
              <w:rPr>
                <w:sz w:val="16"/>
                <w:szCs w:val="16"/>
                <w:lang w:val="ru-RU" w:eastAsia="ja-JP"/>
              </w:rPr>
            </w:pPr>
          </w:p>
        </w:tc>
        <w:tc>
          <w:tcPr>
            <w:tcW w:w="1103" w:type="dxa"/>
          </w:tcPr>
          <w:p w:rsidR="003A185E" w:rsidRPr="005E2487" w:rsidRDefault="003A185E" w:rsidP="00921DC1">
            <w:pPr>
              <w:autoSpaceDE w:val="0"/>
              <w:autoSpaceDN w:val="0"/>
              <w:adjustRightInd w:val="0"/>
              <w:spacing w:after="120"/>
              <w:rPr>
                <w:sz w:val="16"/>
                <w:szCs w:val="16"/>
                <w:lang w:val="ru-RU" w:eastAsia="ja-JP"/>
              </w:rPr>
            </w:pPr>
            <w:r w:rsidRPr="005E2487">
              <w:rPr>
                <w:sz w:val="16"/>
                <w:szCs w:val="16"/>
                <w:lang w:val="ru-RU" w:eastAsia="ja-JP"/>
              </w:rPr>
              <w:t>январь-декабрь 2016 г.</w:t>
            </w:r>
          </w:p>
        </w:tc>
        <w:tc>
          <w:tcPr>
            <w:tcW w:w="1925" w:type="dxa"/>
          </w:tcPr>
          <w:p w:rsidR="003A185E" w:rsidRPr="005E2487" w:rsidRDefault="003A185E" w:rsidP="00921DC1">
            <w:pPr>
              <w:autoSpaceDE w:val="0"/>
              <w:autoSpaceDN w:val="0"/>
              <w:adjustRightInd w:val="0"/>
              <w:spacing w:after="120"/>
              <w:rPr>
                <w:sz w:val="16"/>
                <w:szCs w:val="16"/>
                <w:lang w:val="ru-RU"/>
              </w:rPr>
            </w:pPr>
            <w:r w:rsidRPr="005E2487">
              <w:rPr>
                <w:sz w:val="16"/>
                <w:szCs w:val="16"/>
                <w:lang w:val="ru-RU"/>
              </w:rPr>
              <w:t>Бруней-Даруссалам, Индонезия, Лаосская Народно-Демократическая Республика, Монголия, Филиппины, Таиланд</w:t>
            </w:r>
          </w:p>
        </w:tc>
        <w:tc>
          <w:tcPr>
            <w:tcW w:w="4256" w:type="dxa"/>
          </w:tcPr>
          <w:p w:rsidR="00DC059F" w:rsidRPr="005E2487" w:rsidRDefault="003A185E" w:rsidP="00921DC1">
            <w:pPr>
              <w:rPr>
                <w:rFonts w:cs="Times New Roman"/>
                <w:sz w:val="16"/>
                <w:szCs w:val="16"/>
                <w:lang w:val="ru-RU" w:eastAsia="ja-JP"/>
              </w:rPr>
            </w:pPr>
            <w:r w:rsidRPr="005E2487">
              <w:rPr>
                <w:rFonts w:cs="Times New Roman"/>
                <w:sz w:val="16"/>
                <w:szCs w:val="16"/>
                <w:lang w:val="ru-RU" w:eastAsia="ja-JP"/>
              </w:rPr>
              <w:t>Проекты в области оцифровки материалов, «очистки» данных и оптимизации рабочих процессов в странах АСЕАН, позволяющие максимизировать доступность данных, имеющихся в распоряжении ведомств ИС, и уровень их использования</w:t>
            </w:r>
          </w:p>
          <w:p w:rsidR="003A185E" w:rsidRPr="005E2487" w:rsidRDefault="003A185E" w:rsidP="00921DC1">
            <w:pPr>
              <w:rPr>
                <w:rFonts w:cs="Times New Roman"/>
                <w:sz w:val="16"/>
                <w:szCs w:val="16"/>
                <w:lang w:val="ru-RU" w:eastAsia="ja-JP"/>
              </w:rPr>
            </w:pPr>
          </w:p>
        </w:tc>
      </w:tr>
      <w:tr w:rsidR="003A185E" w:rsidRPr="00760543" w:rsidTr="00921DC1">
        <w:trPr>
          <w:cantSplit/>
          <w:trHeight w:val="2696"/>
        </w:trPr>
        <w:tc>
          <w:tcPr>
            <w:tcW w:w="1788" w:type="dxa"/>
          </w:tcPr>
          <w:p w:rsidR="003A185E" w:rsidRPr="005E2487" w:rsidRDefault="003A185E" w:rsidP="00921DC1">
            <w:pPr>
              <w:tabs>
                <w:tab w:val="left" w:pos="600"/>
              </w:tabs>
              <w:contextualSpacing/>
              <w:rPr>
                <w:sz w:val="16"/>
                <w:szCs w:val="16"/>
                <w:lang w:val="ru-RU" w:eastAsia="ja-JP"/>
              </w:rPr>
            </w:pPr>
            <w:r w:rsidRPr="005E2487">
              <w:rPr>
                <w:sz w:val="16"/>
                <w:szCs w:val="16"/>
                <w:lang w:val="ru-RU"/>
              </w:rPr>
              <w:t>Семинар/практикум ВОИС по распределению рабочей нагрузки «Совершенство</w:t>
            </w:r>
            <w:r w:rsidRPr="005E2487">
              <w:rPr>
                <w:sz w:val="16"/>
                <w:szCs w:val="16"/>
                <w:lang w:val="ru-RU"/>
              </w:rPr>
              <w:softHyphen/>
              <w:t>вание практики патентной экспертизы и выдачи патентов на основе использования системы CASE ВОИС», совещание Целевой группы ASPEC и совещание «Сообщества практиков» для патентных экспертов</w:t>
            </w:r>
          </w:p>
        </w:tc>
        <w:tc>
          <w:tcPr>
            <w:tcW w:w="1103" w:type="dxa"/>
          </w:tcPr>
          <w:p w:rsidR="003A185E" w:rsidRPr="005E2487" w:rsidRDefault="003A185E" w:rsidP="00921DC1">
            <w:pPr>
              <w:autoSpaceDE w:val="0"/>
              <w:autoSpaceDN w:val="0"/>
              <w:adjustRightInd w:val="0"/>
              <w:rPr>
                <w:sz w:val="16"/>
                <w:szCs w:val="16"/>
                <w:lang w:val="ru-RU" w:eastAsia="ja-JP"/>
              </w:rPr>
            </w:pPr>
            <w:r w:rsidRPr="005E2487">
              <w:rPr>
                <w:sz w:val="16"/>
                <w:szCs w:val="16"/>
                <w:lang w:val="ru-RU"/>
              </w:rPr>
              <w:t>29 февраля –4 марта 2016 г.</w:t>
            </w:r>
          </w:p>
        </w:tc>
        <w:tc>
          <w:tcPr>
            <w:tcW w:w="1925" w:type="dxa"/>
          </w:tcPr>
          <w:p w:rsidR="003A185E" w:rsidRPr="005E2487" w:rsidRDefault="003A185E" w:rsidP="00921DC1">
            <w:pPr>
              <w:autoSpaceDE w:val="0"/>
              <w:autoSpaceDN w:val="0"/>
              <w:adjustRightInd w:val="0"/>
              <w:rPr>
                <w:sz w:val="16"/>
                <w:szCs w:val="16"/>
                <w:lang w:val="ru-RU" w:eastAsia="ja-JP"/>
              </w:rPr>
            </w:pPr>
            <w:r w:rsidRPr="005E2487">
              <w:rPr>
                <w:rFonts w:eastAsia="Batang"/>
                <w:snapToGrid w:val="0"/>
                <w:sz w:val="16"/>
                <w:szCs w:val="16"/>
                <w:lang w:val="ru-RU" w:eastAsia="ko-KR"/>
              </w:rPr>
              <w:t>Сингапур / государства-члены АСЕАН</w:t>
            </w:r>
          </w:p>
        </w:tc>
        <w:tc>
          <w:tcPr>
            <w:tcW w:w="4256" w:type="dxa"/>
            <w:shd w:val="clear" w:color="auto" w:fill="auto"/>
          </w:tcPr>
          <w:p w:rsidR="00DC059F" w:rsidRPr="005E2487" w:rsidRDefault="003A185E" w:rsidP="00921DC1">
            <w:pPr>
              <w:autoSpaceDE w:val="0"/>
              <w:autoSpaceDN w:val="0"/>
              <w:adjustRightInd w:val="0"/>
              <w:rPr>
                <w:sz w:val="16"/>
                <w:szCs w:val="16"/>
                <w:lang w:val="ru-RU"/>
              </w:rPr>
            </w:pPr>
            <w:r w:rsidRPr="005E2487">
              <w:rPr>
                <w:sz w:val="16"/>
                <w:szCs w:val="16"/>
                <w:lang w:val="ru-RU"/>
              </w:rPr>
              <w:t>(i) Содействие реализации инициатив по оптимизации распределения рабочей нагрузки между региональными патентными ведомствами стран АСЕАН за счет использования системы CASE для упрощения доступа к отчетам и заключениям, формируемым экспертами других стран;  (ii) критический анализ практики патентной экспертизы и выдачи патентов, применяемой в странах АСЕАН, для повышения качества патентных систем;  (iii) расширение использования системы CASE ВОИС и модернизация технической инфраструктуры для расширения участия ведомств ИС государств-членов АСЕАН в этой системе;  (iv) обмен информацией по вопросам качества патентов и практики патентной экспертизы различных ведомств ИС для выявления методов, при помощи которых ведомства ИС могут оптимизировать свою практику выдачи патентов;  и (iv) формулировка рекомендаций, включая предложения о конкретных шагах, направленных на укрепление и углубление эффективности практики выдачи патентов стран АСЕАН.</w:t>
            </w:r>
          </w:p>
          <w:p w:rsidR="003A185E" w:rsidRPr="005E2487" w:rsidRDefault="003A185E" w:rsidP="00921DC1">
            <w:pPr>
              <w:autoSpaceDE w:val="0"/>
              <w:autoSpaceDN w:val="0"/>
              <w:adjustRightInd w:val="0"/>
              <w:rPr>
                <w:rFonts w:cs="Times New Roman"/>
                <w:sz w:val="16"/>
                <w:szCs w:val="16"/>
                <w:lang w:val="ru-RU" w:eastAsia="ja-JP"/>
              </w:rPr>
            </w:pPr>
          </w:p>
        </w:tc>
      </w:tr>
      <w:tr w:rsidR="003A185E" w:rsidRPr="00760543" w:rsidTr="00921DC1">
        <w:trPr>
          <w:cantSplit/>
          <w:trHeight w:val="905"/>
        </w:trPr>
        <w:tc>
          <w:tcPr>
            <w:tcW w:w="1788" w:type="dxa"/>
            <w:shd w:val="clear" w:color="auto" w:fill="auto"/>
          </w:tcPr>
          <w:p w:rsidR="00DC059F" w:rsidRPr="005E2487" w:rsidRDefault="003A185E" w:rsidP="00921DC1">
            <w:pPr>
              <w:tabs>
                <w:tab w:val="left" w:pos="600"/>
              </w:tabs>
              <w:contextualSpacing/>
              <w:rPr>
                <w:rFonts w:cs="Times New Roman"/>
                <w:sz w:val="16"/>
                <w:szCs w:val="16"/>
                <w:lang w:val="ru-RU"/>
              </w:rPr>
            </w:pPr>
            <w:r w:rsidRPr="005E2487">
              <w:rPr>
                <w:rFonts w:cs="Times New Roman"/>
                <w:sz w:val="16"/>
                <w:szCs w:val="16"/>
                <w:lang w:val="ru-RU"/>
              </w:rPr>
              <w:t>Углубленная подготовка по вопросам работы с операционными решениями ВОИС и их поддержки</w:t>
            </w:r>
          </w:p>
          <w:p w:rsidR="003A185E" w:rsidRPr="005E2487" w:rsidRDefault="003A185E" w:rsidP="00921DC1">
            <w:pPr>
              <w:tabs>
                <w:tab w:val="left" w:pos="600"/>
              </w:tabs>
              <w:contextualSpacing/>
              <w:rPr>
                <w:rFonts w:eastAsia="Malgun Gothic" w:cs="Times New Roman"/>
                <w:sz w:val="16"/>
                <w:szCs w:val="16"/>
                <w:lang w:val="ru-RU" w:eastAsia="ko-KR"/>
              </w:rPr>
            </w:pPr>
          </w:p>
        </w:tc>
        <w:tc>
          <w:tcPr>
            <w:tcW w:w="1103" w:type="dxa"/>
          </w:tcPr>
          <w:p w:rsidR="00DC059F" w:rsidRPr="005E2487" w:rsidRDefault="003A185E" w:rsidP="00921DC1">
            <w:pPr>
              <w:autoSpaceDE w:val="0"/>
              <w:autoSpaceDN w:val="0"/>
              <w:adjustRightInd w:val="0"/>
              <w:rPr>
                <w:sz w:val="16"/>
                <w:szCs w:val="16"/>
                <w:lang w:val="ru-RU"/>
              </w:rPr>
            </w:pPr>
            <w:r w:rsidRPr="005E2487">
              <w:rPr>
                <w:sz w:val="16"/>
                <w:szCs w:val="16"/>
                <w:lang w:val="ru-RU"/>
              </w:rPr>
              <w:t>4-8 апреля 2016 г.</w:t>
            </w:r>
          </w:p>
          <w:p w:rsidR="003A185E" w:rsidRPr="005E2487" w:rsidRDefault="003A185E" w:rsidP="00921DC1">
            <w:pPr>
              <w:autoSpaceDE w:val="0"/>
              <w:autoSpaceDN w:val="0"/>
              <w:adjustRightInd w:val="0"/>
              <w:rPr>
                <w:sz w:val="16"/>
                <w:szCs w:val="16"/>
                <w:lang w:val="ru-RU"/>
              </w:rPr>
            </w:pPr>
          </w:p>
        </w:tc>
        <w:tc>
          <w:tcPr>
            <w:tcW w:w="1925" w:type="dxa"/>
          </w:tcPr>
          <w:p w:rsidR="003A185E" w:rsidRPr="005E2487" w:rsidRDefault="005A604C" w:rsidP="005A604C">
            <w:pPr>
              <w:autoSpaceDE w:val="0"/>
              <w:autoSpaceDN w:val="0"/>
              <w:adjustRightInd w:val="0"/>
              <w:rPr>
                <w:rFonts w:eastAsia="Batang"/>
                <w:snapToGrid w:val="0"/>
                <w:sz w:val="16"/>
                <w:szCs w:val="16"/>
                <w:lang w:val="ru-RU" w:eastAsia="ko-KR"/>
              </w:rPr>
            </w:pPr>
            <w:r w:rsidRPr="005E2487">
              <w:rPr>
                <w:rFonts w:eastAsia="MS Mincho"/>
                <w:color w:val="000000"/>
                <w:sz w:val="16"/>
                <w:szCs w:val="16"/>
                <w:lang w:val="ru-RU" w:eastAsia="ja-JP"/>
              </w:rPr>
              <w:t>Штаб-квартира ВОИС</w:t>
            </w:r>
            <w:r w:rsidR="003A185E" w:rsidRPr="005E2487">
              <w:rPr>
                <w:rFonts w:eastAsia="Batang"/>
                <w:snapToGrid w:val="0"/>
                <w:sz w:val="16"/>
                <w:szCs w:val="16"/>
                <w:lang w:val="ru-RU" w:eastAsia="ko-KR"/>
              </w:rPr>
              <w:t>/ Филиппины</w:t>
            </w:r>
          </w:p>
        </w:tc>
        <w:tc>
          <w:tcPr>
            <w:tcW w:w="4256" w:type="dxa"/>
          </w:tcPr>
          <w:p w:rsidR="003A185E" w:rsidRPr="005E2487" w:rsidRDefault="003A185E" w:rsidP="00921DC1">
            <w:pPr>
              <w:autoSpaceDE w:val="0"/>
              <w:autoSpaceDN w:val="0"/>
              <w:adjustRightInd w:val="0"/>
              <w:spacing w:after="120"/>
              <w:rPr>
                <w:sz w:val="16"/>
                <w:szCs w:val="16"/>
                <w:lang w:val="ru-RU"/>
              </w:rPr>
            </w:pPr>
            <w:r w:rsidRPr="005E2487">
              <w:rPr>
                <w:rFonts w:cs="Times New Roman"/>
                <w:sz w:val="16"/>
                <w:szCs w:val="16"/>
                <w:lang w:val="ru-RU"/>
              </w:rPr>
              <w:t>Углубленная подготовка по вопросам работы с операционными решениями ВОИС и их поддержки для двух должностных лиц Ведомства интеллектуальной собственности Филиппин (IPOPHL)</w:t>
            </w:r>
          </w:p>
        </w:tc>
      </w:tr>
      <w:tr w:rsidR="003A185E" w:rsidRPr="00760543" w:rsidTr="00921DC1">
        <w:trPr>
          <w:cantSplit/>
          <w:trHeight w:val="473"/>
        </w:trPr>
        <w:tc>
          <w:tcPr>
            <w:tcW w:w="1788" w:type="dxa"/>
          </w:tcPr>
          <w:p w:rsidR="003A185E" w:rsidRPr="005E2487" w:rsidRDefault="003A185E" w:rsidP="00921DC1">
            <w:pPr>
              <w:tabs>
                <w:tab w:val="left" w:pos="600"/>
              </w:tabs>
              <w:contextualSpacing/>
              <w:rPr>
                <w:rFonts w:eastAsia="Malgun Gothic" w:cs="Times New Roman"/>
                <w:sz w:val="16"/>
                <w:szCs w:val="16"/>
                <w:lang w:val="ru-RU" w:eastAsia="ko-KR"/>
              </w:rPr>
            </w:pPr>
            <w:r w:rsidRPr="005E2487">
              <w:rPr>
                <w:rFonts w:cs="Times New Roman"/>
                <w:sz w:val="16"/>
                <w:szCs w:val="16"/>
                <w:lang w:val="ru-RU"/>
              </w:rPr>
              <w:lastRenderedPageBreak/>
              <w:t>Национальный практикум по системе CASE ВОИС</w:t>
            </w:r>
          </w:p>
        </w:tc>
        <w:tc>
          <w:tcPr>
            <w:tcW w:w="1103" w:type="dxa"/>
          </w:tcPr>
          <w:p w:rsidR="003A185E" w:rsidRPr="005E2487" w:rsidRDefault="003A185E" w:rsidP="00921DC1">
            <w:pPr>
              <w:autoSpaceDE w:val="0"/>
              <w:autoSpaceDN w:val="0"/>
              <w:adjustRightInd w:val="0"/>
              <w:rPr>
                <w:sz w:val="16"/>
                <w:szCs w:val="16"/>
                <w:lang w:val="ru-RU"/>
              </w:rPr>
            </w:pPr>
            <w:r w:rsidRPr="005E2487">
              <w:rPr>
                <w:sz w:val="16"/>
                <w:szCs w:val="16"/>
                <w:lang w:val="ru-RU"/>
              </w:rPr>
              <w:t>18-19 апреля 2016 г.</w:t>
            </w:r>
          </w:p>
        </w:tc>
        <w:tc>
          <w:tcPr>
            <w:tcW w:w="1925" w:type="dxa"/>
          </w:tcPr>
          <w:p w:rsidR="003A185E" w:rsidRPr="005E2487" w:rsidRDefault="003A185E" w:rsidP="00921DC1">
            <w:pPr>
              <w:autoSpaceDE w:val="0"/>
              <w:autoSpaceDN w:val="0"/>
              <w:adjustRightInd w:val="0"/>
              <w:rPr>
                <w:rFonts w:eastAsia="Batang"/>
                <w:snapToGrid w:val="0"/>
                <w:sz w:val="16"/>
                <w:szCs w:val="16"/>
                <w:lang w:val="ru-RU" w:eastAsia="ko-KR"/>
              </w:rPr>
            </w:pPr>
            <w:r w:rsidRPr="005E2487">
              <w:rPr>
                <w:rFonts w:eastAsia="Batang"/>
                <w:snapToGrid w:val="0"/>
                <w:sz w:val="16"/>
                <w:szCs w:val="16"/>
                <w:lang w:val="ru-RU" w:eastAsia="ko-KR"/>
              </w:rPr>
              <w:t>Филиппины/ 100 должностных лиц IPOPHL, в основном патентные эксперты и специалисты по проведению формальной экспертизы</w:t>
            </w:r>
          </w:p>
        </w:tc>
        <w:tc>
          <w:tcPr>
            <w:tcW w:w="4256" w:type="dxa"/>
            <w:shd w:val="clear" w:color="auto" w:fill="auto"/>
          </w:tcPr>
          <w:p w:rsidR="003A185E" w:rsidRPr="005E2487" w:rsidRDefault="003A185E" w:rsidP="00921DC1">
            <w:pPr>
              <w:autoSpaceDE w:val="0"/>
              <w:autoSpaceDN w:val="0"/>
              <w:adjustRightInd w:val="0"/>
              <w:spacing w:after="120"/>
              <w:rPr>
                <w:rFonts w:cs="Times New Roman"/>
                <w:sz w:val="16"/>
                <w:szCs w:val="16"/>
                <w:lang w:val="ru-RU"/>
              </w:rPr>
            </w:pPr>
            <w:r w:rsidRPr="005E2487">
              <w:rPr>
                <w:rFonts w:cs="Times New Roman"/>
                <w:sz w:val="16"/>
                <w:szCs w:val="16"/>
                <w:lang w:val="ru-RU"/>
              </w:rPr>
              <w:t xml:space="preserve">(i) </w:t>
            </w:r>
            <w:r w:rsidRPr="005E2487">
              <w:rPr>
                <w:rFonts w:eastAsia="MS Mincho" w:cs="Times New Roman"/>
                <w:color w:val="000000"/>
                <w:sz w:val="16"/>
                <w:szCs w:val="16"/>
                <w:lang w:val="ru-RU" w:eastAsia="ja-JP"/>
              </w:rPr>
              <w:t>Повышение квалификации</w:t>
            </w:r>
            <w:r w:rsidRPr="005E2487">
              <w:rPr>
                <w:rFonts w:cs="Times New Roman"/>
                <w:sz w:val="16"/>
                <w:szCs w:val="16"/>
                <w:lang w:val="ru-RU"/>
              </w:rPr>
              <w:t xml:space="preserve"> и технических навыков патентных экспертов и административного персонала IPOPHL в применении системы CASE;  (ii) сообщения патентных экспертов, использующих систему в настоящее время, о своем опыте оптимизации распределения рабочей нагрузки;  (iii) проведение практического обучения работе с системой и передача необходимых знаний;  и  (iv) внедрение новых модулей системы CASE и разработка планов ее будущего развития; соображения представителей IPOPHL по поводу будущих приоритетов развития системы.</w:t>
            </w:r>
          </w:p>
        </w:tc>
      </w:tr>
      <w:tr w:rsidR="003A185E" w:rsidRPr="00760543" w:rsidTr="00921DC1">
        <w:trPr>
          <w:cantSplit/>
          <w:trHeight w:val="1427"/>
        </w:trPr>
        <w:tc>
          <w:tcPr>
            <w:tcW w:w="1788" w:type="dxa"/>
          </w:tcPr>
          <w:p w:rsidR="003A185E" w:rsidRPr="005E2487" w:rsidRDefault="003A185E" w:rsidP="00921DC1">
            <w:pPr>
              <w:tabs>
                <w:tab w:val="left" w:pos="600"/>
              </w:tabs>
              <w:contextualSpacing/>
              <w:rPr>
                <w:rFonts w:eastAsia="Malgun Gothic" w:cs="Times New Roman"/>
                <w:sz w:val="16"/>
                <w:szCs w:val="16"/>
                <w:lang w:val="ru-RU" w:eastAsia="ko-KR"/>
              </w:rPr>
            </w:pPr>
            <w:r w:rsidRPr="005E2487">
              <w:rPr>
                <w:rFonts w:cs="Times New Roman"/>
                <w:sz w:val="16"/>
                <w:szCs w:val="16"/>
                <w:lang w:val="ru-RU"/>
              </w:rPr>
              <w:t>Национальный практикум по системе CASE ВОИС</w:t>
            </w:r>
          </w:p>
        </w:tc>
        <w:tc>
          <w:tcPr>
            <w:tcW w:w="1103" w:type="dxa"/>
          </w:tcPr>
          <w:p w:rsidR="003A185E" w:rsidRPr="005E2487" w:rsidRDefault="003A185E" w:rsidP="00921DC1">
            <w:pPr>
              <w:autoSpaceDE w:val="0"/>
              <w:autoSpaceDN w:val="0"/>
              <w:adjustRightInd w:val="0"/>
              <w:rPr>
                <w:sz w:val="16"/>
                <w:szCs w:val="16"/>
                <w:lang w:val="ru-RU"/>
              </w:rPr>
            </w:pPr>
            <w:r w:rsidRPr="005E2487">
              <w:rPr>
                <w:sz w:val="16"/>
                <w:szCs w:val="16"/>
                <w:lang w:val="ru-RU"/>
              </w:rPr>
              <w:t>21-22 апреля 2016 г.</w:t>
            </w:r>
          </w:p>
        </w:tc>
        <w:tc>
          <w:tcPr>
            <w:tcW w:w="1925" w:type="dxa"/>
          </w:tcPr>
          <w:p w:rsidR="003A185E" w:rsidRPr="005E2487" w:rsidRDefault="003A185E" w:rsidP="00921DC1">
            <w:pPr>
              <w:autoSpaceDE w:val="0"/>
              <w:autoSpaceDN w:val="0"/>
              <w:adjustRightInd w:val="0"/>
              <w:rPr>
                <w:rFonts w:eastAsia="Batang"/>
                <w:snapToGrid w:val="0"/>
                <w:sz w:val="16"/>
                <w:szCs w:val="16"/>
                <w:lang w:val="ru-RU" w:eastAsia="ko-KR"/>
              </w:rPr>
            </w:pPr>
            <w:r w:rsidRPr="005E2487">
              <w:rPr>
                <w:rFonts w:eastAsia="Batang"/>
                <w:snapToGrid w:val="0"/>
                <w:sz w:val="16"/>
                <w:szCs w:val="16"/>
                <w:lang w:val="ru-RU" w:eastAsia="ko-KR"/>
              </w:rPr>
              <w:t>Таиланд/ 150 сотрудников Департамента интеллектуальной собственности (DIP) Таиланда, в основном патентных экспертов и специалистов по проведению формальной экспертизы</w:t>
            </w:r>
          </w:p>
        </w:tc>
        <w:tc>
          <w:tcPr>
            <w:tcW w:w="4256" w:type="dxa"/>
            <w:shd w:val="clear" w:color="auto" w:fill="auto"/>
          </w:tcPr>
          <w:p w:rsidR="00DC059F" w:rsidRPr="005E2487" w:rsidRDefault="003A185E" w:rsidP="00921DC1">
            <w:pPr>
              <w:autoSpaceDE w:val="0"/>
              <w:autoSpaceDN w:val="0"/>
              <w:adjustRightInd w:val="0"/>
              <w:spacing w:after="120"/>
              <w:rPr>
                <w:rFonts w:cs="Times New Roman"/>
                <w:sz w:val="16"/>
                <w:szCs w:val="16"/>
                <w:lang w:val="ru-RU"/>
              </w:rPr>
            </w:pPr>
            <w:r w:rsidRPr="005E2487">
              <w:rPr>
                <w:rFonts w:cs="Times New Roman"/>
                <w:sz w:val="16"/>
                <w:szCs w:val="16"/>
                <w:lang w:val="ru-RU"/>
              </w:rPr>
              <w:t xml:space="preserve">(i) </w:t>
            </w:r>
            <w:r w:rsidRPr="005E2487">
              <w:rPr>
                <w:rFonts w:eastAsia="MS Mincho" w:cs="Times New Roman"/>
                <w:color w:val="000000"/>
                <w:sz w:val="16"/>
                <w:szCs w:val="16"/>
                <w:lang w:val="ru-RU" w:eastAsia="ja-JP"/>
              </w:rPr>
              <w:t>Повышение квалификации</w:t>
            </w:r>
            <w:r w:rsidRPr="005E2487">
              <w:rPr>
                <w:rFonts w:cs="Times New Roman"/>
                <w:sz w:val="16"/>
                <w:szCs w:val="16"/>
                <w:lang w:val="ru-RU"/>
              </w:rPr>
              <w:t xml:space="preserve"> и технических навыков патентных экспертов и административного персонала DIP по вопросам применения системы CASE;  (ii) сообщения патентных экспертов, использующих систему в настоящее время, о своем опыте оптимизации распределения рабочей нагрузки;  (iii)  проведение практического обучения работе с системой и передача необходимых знаний;  и  (iv) внедрение новых модулей системы CASE и разработка планов ее будущего наращивания; соображения представителей DIP –</w:t>
            </w:r>
          </w:p>
          <w:p w:rsidR="003A185E" w:rsidRPr="005E2487" w:rsidRDefault="003A185E" w:rsidP="00921DC1">
            <w:pPr>
              <w:autoSpaceDE w:val="0"/>
              <w:autoSpaceDN w:val="0"/>
              <w:adjustRightInd w:val="0"/>
              <w:spacing w:after="120"/>
              <w:rPr>
                <w:sz w:val="16"/>
                <w:szCs w:val="16"/>
                <w:lang w:val="ru-RU"/>
              </w:rPr>
            </w:pPr>
            <w:r w:rsidRPr="005E2487">
              <w:rPr>
                <w:rFonts w:cs="Times New Roman"/>
                <w:sz w:val="16"/>
                <w:szCs w:val="16"/>
                <w:lang w:val="ru-RU"/>
              </w:rPr>
              <w:t>по поводу будущих приоритетов развития системы.</w:t>
            </w:r>
          </w:p>
        </w:tc>
      </w:tr>
      <w:tr w:rsidR="003A185E" w:rsidRPr="00760543" w:rsidTr="00921DC1">
        <w:trPr>
          <w:cantSplit/>
          <w:trHeight w:val="473"/>
        </w:trPr>
        <w:tc>
          <w:tcPr>
            <w:tcW w:w="1788" w:type="dxa"/>
          </w:tcPr>
          <w:p w:rsidR="003A185E" w:rsidRPr="005E2487" w:rsidRDefault="003A185E" w:rsidP="00921DC1">
            <w:pPr>
              <w:tabs>
                <w:tab w:val="left" w:pos="600"/>
              </w:tabs>
              <w:contextualSpacing/>
              <w:rPr>
                <w:rFonts w:eastAsia="Malgun Gothic" w:cs="Times New Roman"/>
                <w:sz w:val="16"/>
                <w:szCs w:val="16"/>
                <w:lang w:val="ru-RU" w:eastAsia="ko-KR"/>
              </w:rPr>
            </w:pPr>
            <w:r w:rsidRPr="005E2487">
              <w:rPr>
                <w:rFonts w:cs="Times New Roman"/>
                <w:sz w:val="16"/>
                <w:szCs w:val="16"/>
                <w:lang w:val="ru-RU"/>
              </w:rPr>
              <w:t>Субрегиональный практикум по информационным технологиям (ИТ), посвященный операционным ИТ-системам</w:t>
            </w:r>
          </w:p>
        </w:tc>
        <w:tc>
          <w:tcPr>
            <w:tcW w:w="1103" w:type="dxa"/>
          </w:tcPr>
          <w:p w:rsidR="003A185E" w:rsidRPr="005E2487" w:rsidRDefault="003A185E" w:rsidP="00921DC1">
            <w:pPr>
              <w:autoSpaceDE w:val="0"/>
              <w:autoSpaceDN w:val="0"/>
              <w:adjustRightInd w:val="0"/>
              <w:rPr>
                <w:sz w:val="16"/>
                <w:szCs w:val="16"/>
                <w:lang w:val="ru-RU"/>
              </w:rPr>
            </w:pPr>
            <w:r w:rsidRPr="005E2487">
              <w:rPr>
                <w:sz w:val="16"/>
                <w:szCs w:val="16"/>
                <w:lang w:val="ru-RU"/>
              </w:rPr>
              <w:t>14-18 ноября 2016 г.</w:t>
            </w:r>
          </w:p>
        </w:tc>
        <w:tc>
          <w:tcPr>
            <w:tcW w:w="1925" w:type="dxa"/>
          </w:tcPr>
          <w:p w:rsidR="003A185E" w:rsidRPr="005E2487" w:rsidRDefault="003A185E" w:rsidP="00921DC1">
            <w:pPr>
              <w:autoSpaceDE w:val="0"/>
              <w:autoSpaceDN w:val="0"/>
              <w:adjustRightInd w:val="0"/>
              <w:spacing w:after="120"/>
              <w:rPr>
                <w:rFonts w:eastAsia="Batang"/>
                <w:snapToGrid w:val="0"/>
                <w:sz w:val="16"/>
                <w:szCs w:val="16"/>
                <w:lang w:val="ru-RU" w:eastAsia="ko-KR"/>
              </w:rPr>
            </w:pPr>
            <w:r w:rsidRPr="005E2487">
              <w:rPr>
                <w:rFonts w:eastAsia="Batang"/>
                <w:snapToGrid w:val="0"/>
                <w:sz w:val="16"/>
                <w:szCs w:val="16"/>
                <w:lang w:val="ru-RU" w:eastAsia="ko-KR"/>
              </w:rPr>
              <w:t>Филиппины/Бруней-Даруссалам, Камбоджа, Индонезия, Лаосская Народно-Демократическая Республика, Малайзия, Монголия, Мьянма, Папуа-Новая Гвинея, Филиппины, Шри-Ланка, Сингапур, Таиланд, Вьетнам</w:t>
            </w:r>
          </w:p>
        </w:tc>
        <w:tc>
          <w:tcPr>
            <w:tcW w:w="4256" w:type="dxa"/>
            <w:shd w:val="clear" w:color="auto" w:fill="auto"/>
          </w:tcPr>
          <w:p w:rsidR="003A185E" w:rsidRPr="005E2487" w:rsidRDefault="003A185E" w:rsidP="00921DC1">
            <w:pPr>
              <w:autoSpaceDE w:val="0"/>
              <w:autoSpaceDN w:val="0"/>
              <w:adjustRightInd w:val="0"/>
              <w:spacing w:after="120"/>
              <w:rPr>
                <w:sz w:val="16"/>
                <w:szCs w:val="16"/>
                <w:lang w:val="ru-RU"/>
              </w:rPr>
            </w:pPr>
            <w:r w:rsidRPr="005E2487">
              <w:rPr>
                <w:sz w:val="16"/>
                <w:szCs w:val="16"/>
                <w:lang w:val="ru-RU"/>
              </w:rPr>
              <w:t xml:space="preserve">Практическое обучение сотрудников ведомств стран АСЕАН и некоторых стран Азиатско-Тихоокеанского региона и обстоятельные сообщения сотрудников группы разработки ИТ-систем ВОИС по вопросам применения автоматизированных систем промышленной собственности (IPAS) и других связанных с ней сервисов, в том числе для: (i) информирования о новых тенденциях технического развития продуктов и услуг ВОИС;  (ii) наращивания потенциала и технической квалификации участников по операционным решениям и другим продуктам ВОИС для ведомств ИС;  (iii) углубления понимания участниками возможностей поддержки операционных функций ведомств и повышению уровня обслуживания, обеспечиваемых системой ВОИС; и (iv) сообщения о новых продуктах ВОИС, </w:t>
            </w:r>
            <w:r w:rsidR="000F7138" w:rsidRPr="005E2487">
              <w:rPr>
                <w:sz w:val="16"/>
                <w:szCs w:val="16"/>
                <w:lang w:val="ru-RU"/>
              </w:rPr>
              <w:t>обеспечивающих</w:t>
            </w:r>
            <w:r w:rsidRPr="005E2487">
              <w:rPr>
                <w:sz w:val="16"/>
                <w:szCs w:val="16"/>
                <w:lang w:val="ru-RU"/>
              </w:rPr>
              <w:t xml:space="preserve"> работу в онлайновом режиме, в частности, систем WIPO Publish и WIPO File.</w:t>
            </w:r>
          </w:p>
        </w:tc>
      </w:tr>
      <w:tr w:rsidR="003A185E" w:rsidRPr="00760543" w:rsidTr="00921DC1">
        <w:trPr>
          <w:cantSplit/>
          <w:trHeight w:val="1990"/>
        </w:trPr>
        <w:tc>
          <w:tcPr>
            <w:tcW w:w="1788" w:type="dxa"/>
          </w:tcPr>
          <w:p w:rsidR="003A185E" w:rsidRPr="005E2487" w:rsidRDefault="003A185E" w:rsidP="00921DC1">
            <w:pPr>
              <w:tabs>
                <w:tab w:val="left" w:pos="600"/>
              </w:tabs>
              <w:contextualSpacing/>
              <w:rPr>
                <w:rFonts w:eastAsia="Malgun Gothic" w:cs="Times New Roman"/>
                <w:sz w:val="16"/>
                <w:szCs w:val="16"/>
                <w:lang w:val="ru-RU" w:eastAsia="ko-KR"/>
              </w:rPr>
            </w:pPr>
            <w:r w:rsidRPr="005E2487">
              <w:rPr>
                <w:rFonts w:cs="Times New Roman"/>
                <w:sz w:val="16"/>
                <w:szCs w:val="16"/>
                <w:lang w:val="ru-RU"/>
              </w:rPr>
              <w:t>Национальный учебный семинар по системе CASE ВОИС и вопросам глобальной патентной экспертизы и поиска для новых патентных экспертов</w:t>
            </w:r>
          </w:p>
        </w:tc>
        <w:tc>
          <w:tcPr>
            <w:tcW w:w="1103" w:type="dxa"/>
          </w:tcPr>
          <w:p w:rsidR="003A185E" w:rsidRPr="005E2487" w:rsidRDefault="003A185E" w:rsidP="00921DC1">
            <w:pPr>
              <w:autoSpaceDE w:val="0"/>
              <w:autoSpaceDN w:val="0"/>
              <w:adjustRightInd w:val="0"/>
              <w:rPr>
                <w:sz w:val="16"/>
                <w:szCs w:val="16"/>
                <w:lang w:val="ru-RU"/>
              </w:rPr>
            </w:pPr>
            <w:r w:rsidRPr="005E2487">
              <w:rPr>
                <w:sz w:val="16"/>
                <w:szCs w:val="16"/>
                <w:lang w:val="ru-RU"/>
              </w:rPr>
              <w:t>21-25 ноября 2016 г.</w:t>
            </w:r>
          </w:p>
        </w:tc>
        <w:tc>
          <w:tcPr>
            <w:tcW w:w="1925" w:type="dxa"/>
          </w:tcPr>
          <w:p w:rsidR="003A185E" w:rsidRPr="005E2487" w:rsidRDefault="003A185E" w:rsidP="00921DC1">
            <w:pPr>
              <w:autoSpaceDE w:val="0"/>
              <w:autoSpaceDN w:val="0"/>
              <w:adjustRightInd w:val="0"/>
              <w:rPr>
                <w:rFonts w:eastAsia="Batang"/>
                <w:snapToGrid w:val="0"/>
                <w:sz w:val="16"/>
                <w:szCs w:val="16"/>
                <w:lang w:val="ru-RU" w:eastAsia="ko-KR"/>
              </w:rPr>
            </w:pPr>
            <w:r w:rsidRPr="005E2487">
              <w:rPr>
                <w:rFonts w:eastAsia="Batang"/>
                <w:snapToGrid w:val="0"/>
                <w:sz w:val="16"/>
                <w:szCs w:val="16"/>
                <w:lang w:val="ru-RU" w:eastAsia="ko-KR"/>
              </w:rPr>
              <w:t>Таиланд/ 34 патентных эксперта DIP, недавно принятые на работу</w:t>
            </w:r>
          </w:p>
        </w:tc>
        <w:tc>
          <w:tcPr>
            <w:tcW w:w="4256" w:type="dxa"/>
            <w:shd w:val="clear" w:color="auto" w:fill="auto"/>
          </w:tcPr>
          <w:p w:rsidR="00DC059F" w:rsidRPr="005E2487" w:rsidRDefault="003A185E" w:rsidP="00921DC1">
            <w:pPr>
              <w:autoSpaceDE w:val="0"/>
              <w:autoSpaceDN w:val="0"/>
              <w:adjustRightInd w:val="0"/>
              <w:rPr>
                <w:rFonts w:cs="Times New Roman"/>
                <w:sz w:val="16"/>
                <w:szCs w:val="16"/>
                <w:lang w:val="ru-RU"/>
              </w:rPr>
            </w:pPr>
            <w:r w:rsidRPr="005E2487">
              <w:rPr>
                <w:rFonts w:cs="Times New Roman"/>
                <w:sz w:val="16"/>
                <w:szCs w:val="16"/>
                <w:lang w:val="ru-RU"/>
              </w:rPr>
              <w:t xml:space="preserve">(i) </w:t>
            </w:r>
            <w:r w:rsidRPr="005E2487">
              <w:rPr>
                <w:rFonts w:eastAsia="MS Mincho" w:cs="Times New Roman"/>
                <w:color w:val="000000"/>
                <w:sz w:val="16"/>
                <w:szCs w:val="16"/>
                <w:lang w:val="ru-RU" w:eastAsia="ja-JP"/>
              </w:rPr>
              <w:t>Повышение квалификации</w:t>
            </w:r>
            <w:r w:rsidRPr="005E2487">
              <w:rPr>
                <w:rFonts w:cs="Times New Roman"/>
                <w:sz w:val="16"/>
                <w:szCs w:val="16"/>
                <w:lang w:val="ru-RU"/>
              </w:rPr>
              <w:t xml:space="preserve"> и технических навыков новых патентных экспертов DIP в использовании технических систем ВОИС, особенно системы CASE;  (ii) сообщения патентных экспертов, являющихся пользователями CASE в настоящее время, об опыте доступа к информации, содержащейся в патентных досье других стран и использовании результатов уже проделанной работы в области патентной экспертизы;  (iii) практическое обучение приемам работы с системой CASE и передача соответствующих знаний;  и (iv) углубленное изучение принципов организации патентной документации и информации, а также методов патентного поиска.</w:t>
            </w:r>
          </w:p>
          <w:p w:rsidR="003A185E" w:rsidRPr="005E2487" w:rsidRDefault="003A185E" w:rsidP="00921DC1">
            <w:pPr>
              <w:autoSpaceDE w:val="0"/>
              <w:autoSpaceDN w:val="0"/>
              <w:adjustRightInd w:val="0"/>
              <w:rPr>
                <w:rFonts w:cs="Times New Roman"/>
                <w:sz w:val="16"/>
                <w:szCs w:val="16"/>
                <w:lang w:val="ru-RU"/>
              </w:rPr>
            </w:pPr>
          </w:p>
        </w:tc>
      </w:tr>
      <w:tr w:rsidR="003A185E" w:rsidRPr="00760543" w:rsidTr="00921DC1">
        <w:trPr>
          <w:cantSplit/>
          <w:trHeight w:val="315"/>
        </w:trPr>
        <w:tc>
          <w:tcPr>
            <w:tcW w:w="9072" w:type="dxa"/>
            <w:gridSpan w:val="4"/>
            <w:shd w:val="clear" w:color="auto" w:fill="C6D9F1"/>
          </w:tcPr>
          <w:p w:rsidR="003A185E" w:rsidRPr="005E2487" w:rsidRDefault="003A185E" w:rsidP="00921DC1">
            <w:pPr>
              <w:keepNext/>
              <w:keepLines/>
              <w:tabs>
                <w:tab w:val="left" w:pos="1740"/>
              </w:tabs>
              <w:spacing w:before="120" w:after="120"/>
              <w:ind w:left="1740" w:hanging="1740"/>
              <w:rPr>
                <w:color w:val="000000"/>
                <w:sz w:val="16"/>
                <w:szCs w:val="16"/>
                <w:lang w:val="ru-RU"/>
              </w:rPr>
            </w:pPr>
            <w:r w:rsidRPr="005E2487">
              <w:rPr>
                <w:b/>
                <w:bCs/>
                <w:color w:val="000000"/>
                <w:sz w:val="16"/>
                <w:szCs w:val="16"/>
                <w:lang w:val="ru-RU"/>
              </w:rPr>
              <w:lastRenderedPageBreak/>
              <w:t>РЕЗУЛЬТАТ:</w:t>
            </w:r>
            <w:r w:rsidRPr="005E2487">
              <w:rPr>
                <w:bCs/>
                <w:sz w:val="16"/>
                <w:szCs w:val="16"/>
                <w:lang w:val="ru-RU"/>
              </w:rPr>
              <w:tab/>
              <w:t>VIII.1. Более эффективная организация общения с широкой общественностью по вопросам интеллектуальной собственности и роли ВОИС</w:t>
            </w:r>
          </w:p>
        </w:tc>
      </w:tr>
      <w:tr w:rsidR="003A185E" w:rsidRPr="005E2487" w:rsidTr="00921DC1">
        <w:trPr>
          <w:cantSplit/>
          <w:trHeight w:val="402"/>
        </w:trPr>
        <w:tc>
          <w:tcPr>
            <w:tcW w:w="1788" w:type="dxa"/>
            <w:vAlign w:val="center"/>
          </w:tcPr>
          <w:p w:rsidR="003A185E" w:rsidRPr="005E2487" w:rsidRDefault="003A185E" w:rsidP="00921DC1">
            <w:pPr>
              <w:keepNext/>
              <w:keepLines/>
              <w:rPr>
                <w:b/>
                <w:bCs/>
                <w:sz w:val="16"/>
                <w:szCs w:val="16"/>
                <w:lang w:val="ru-RU"/>
              </w:rPr>
            </w:pPr>
            <w:r w:rsidRPr="005E2487">
              <w:rPr>
                <w:b/>
                <w:bCs/>
                <w:color w:val="000000"/>
                <w:sz w:val="16"/>
                <w:szCs w:val="16"/>
                <w:lang w:val="ru-RU"/>
              </w:rPr>
              <w:t>Вид деятельности</w:t>
            </w:r>
          </w:p>
        </w:tc>
        <w:tc>
          <w:tcPr>
            <w:tcW w:w="1103" w:type="dxa"/>
            <w:vAlign w:val="center"/>
          </w:tcPr>
          <w:p w:rsidR="003A185E" w:rsidRPr="005E2487" w:rsidRDefault="003A185E" w:rsidP="00921DC1">
            <w:pPr>
              <w:keepNext/>
              <w:keepLines/>
              <w:rPr>
                <w:sz w:val="16"/>
                <w:szCs w:val="16"/>
                <w:lang w:val="ru-RU"/>
              </w:rPr>
            </w:pPr>
            <w:r w:rsidRPr="005E2487">
              <w:rPr>
                <w:b/>
                <w:color w:val="000000"/>
                <w:sz w:val="16"/>
                <w:szCs w:val="16"/>
                <w:lang w:val="ru-RU"/>
              </w:rPr>
              <w:t>Сроки</w:t>
            </w:r>
          </w:p>
        </w:tc>
        <w:tc>
          <w:tcPr>
            <w:tcW w:w="1925" w:type="dxa"/>
            <w:vAlign w:val="center"/>
          </w:tcPr>
          <w:p w:rsidR="003A185E" w:rsidRPr="005E2487" w:rsidRDefault="003A185E" w:rsidP="00921DC1">
            <w:pPr>
              <w:keepNext/>
              <w:keepLines/>
              <w:rPr>
                <w:sz w:val="16"/>
                <w:szCs w:val="16"/>
                <w:lang w:val="ru-RU"/>
              </w:rPr>
            </w:pPr>
            <w:r w:rsidRPr="005E2487">
              <w:rPr>
                <w:b/>
                <w:color w:val="000000"/>
                <w:sz w:val="16"/>
                <w:szCs w:val="16"/>
                <w:lang w:val="ru-RU"/>
              </w:rPr>
              <w:t>Принимающая страна/</w:t>
            </w:r>
            <w:r w:rsidRPr="005E2487">
              <w:rPr>
                <w:color w:val="008080"/>
                <w:sz w:val="16"/>
                <w:szCs w:val="16"/>
                <w:lang w:val="ru-RU"/>
              </w:rPr>
              <w:t xml:space="preserve"> </w:t>
            </w:r>
            <w:r w:rsidRPr="005E2487">
              <w:rPr>
                <w:b/>
                <w:color w:val="000000"/>
                <w:sz w:val="16"/>
                <w:szCs w:val="16"/>
                <w:lang w:val="ru-RU"/>
              </w:rPr>
              <w:t>Получатели</w:t>
            </w:r>
          </w:p>
        </w:tc>
        <w:tc>
          <w:tcPr>
            <w:tcW w:w="4256" w:type="dxa"/>
            <w:vAlign w:val="center"/>
          </w:tcPr>
          <w:p w:rsidR="003A185E" w:rsidRPr="005E2487" w:rsidRDefault="003A185E" w:rsidP="00921DC1">
            <w:pPr>
              <w:keepNext/>
              <w:keepLines/>
              <w:rPr>
                <w:sz w:val="16"/>
                <w:szCs w:val="16"/>
                <w:lang w:val="ru-RU"/>
              </w:rPr>
            </w:pPr>
            <w:r w:rsidRPr="005E2487">
              <w:rPr>
                <w:b/>
                <w:color w:val="000000"/>
                <w:sz w:val="16"/>
                <w:szCs w:val="16"/>
                <w:lang w:val="ru-RU"/>
              </w:rPr>
              <w:t>Цели/описание</w:t>
            </w:r>
          </w:p>
        </w:tc>
      </w:tr>
      <w:tr w:rsidR="003A185E" w:rsidRPr="00760543" w:rsidTr="00921DC1">
        <w:tblPrEx>
          <w:tblLook w:val="04A0" w:firstRow="1" w:lastRow="0" w:firstColumn="1" w:lastColumn="0" w:noHBand="0" w:noVBand="1"/>
        </w:tblPrEx>
        <w:trPr>
          <w:cantSplit/>
          <w:trHeight w:val="473"/>
        </w:trPr>
        <w:tc>
          <w:tcPr>
            <w:tcW w:w="1788"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rFonts w:eastAsia="MS Mincho"/>
                <w:sz w:val="16"/>
                <w:szCs w:val="16"/>
                <w:lang w:val="ru-RU" w:eastAsia="ja-JP"/>
              </w:rPr>
              <w:t xml:space="preserve">Перевод/печать публикаций и справочных материалов </w:t>
            </w:r>
            <w:r w:rsidRPr="005E2487">
              <w:rPr>
                <w:rFonts w:eastAsia="MS Mincho"/>
                <w:sz w:val="16"/>
                <w:szCs w:val="16"/>
                <w:lang w:val="ru-RU" w:eastAsia="ja-JP"/>
              </w:rPr>
              <w:br/>
              <w:t xml:space="preserve">ВОИС </w:t>
            </w:r>
          </w:p>
        </w:tc>
        <w:tc>
          <w:tcPr>
            <w:tcW w:w="1103" w:type="dxa"/>
          </w:tcPr>
          <w:p w:rsidR="003A185E" w:rsidRPr="005E2487" w:rsidRDefault="003A185E" w:rsidP="00921DC1">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2016 г.</w:t>
            </w:r>
          </w:p>
        </w:tc>
        <w:tc>
          <w:tcPr>
            <w:tcW w:w="1925" w:type="dxa"/>
          </w:tcPr>
          <w:p w:rsidR="003A185E" w:rsidRPr="005E2487" w:rsidRDefault="005A604C" w:rsidP="005A604C">
            <w:pPr>
              <w:autoSpaceDE w:val="0"/>
              <w:autoSpaceDN w:val="0"/>
              <w:adjustRightInd w:val="0"/>
              <w:spacing w:before="120" w:after="120"/>
              <w:rPr>
                <w:color w:val="000000"/>
                <w:sz w:val="16"/>
                <w:szCs w:val="16"/>
                <w:lang w:val="ru-RU" w:eastAsia="ja-JP"/>
              </w:rPr>
            </w:pPr>
            <w:r w:rsidRPr="005E2487">
              <w:rPr>
                <w:color w:val="000000"/>
                <w:sz w:val="16"/>
                <w:szCs w:val="16"/>
                <w:lang w:val="ru-RU" w:eastAsia="ja-JP"/>
              </w:rPr>
              <w:t>WJO и Штаб-квартира ВОИС/с</w:t>
            </w:r>
            <w:r w:rsidR="003A185E" w:rsidRPr="005E2487">
              <w:rPr>
                <w:color w:val="000000"/>
                <w:sz w:val="16"/>
                <w:szCs w:val="16"/>
                <w:lang w:val="ru-RU" w:eastAsia="ja-JP"/>
              </w:rPr>
              <w:t>траны АСЕАН и Камбоджа</w:t>
            </w:r>
          </w:p>
        </w:tc>
        <w:tc>
          <w:tcPr>
            <w:tcW w:w="4256" w:type="dxa"/>
          </w:tcPr>
          <w:p w:rsidR="00DC059F" w:rsidRPr="005E2487" w:rsidRDefault="003A185E" w:rsidP="00921DC1">
            <w:pPr>
              <w:spacing w:before="120"/>
              <w:rPr>
                <w:sz w:val="16"/>
                <w:szCs w:val="16"/>
                <w:lang w:val="ru-RU"/>
              </w:rPr>
            </w:pPr>
            <w:r w:rsidRPr="005E2487">
              <w:rPr>
                <w:sz w:val="16"/>
                <w:szCs w:val="16"/>
                <w:lang w:val="ru-RU"/>
              </w:rPr>
              <w:t>Завершение перевода и печати серии комиксов «HONMONO» на языки стран АСЕАН.</w:t>
            </w:r>
          </w:p>
          <w:p w:rsidR="00DC059F" w:rsidRPr="005E2487" w:rsidRDefault="00DC059F" w:rsidP="00921DC1">
            <w:pPr>
              <w:spacing w:before="120"/>
              <w:rPr>
                <w:sz w:val="16"/>
                <w:szCs w:val="16"/>
                <w:lang w:val="ru-RU"/>
              </w:rPr>
            </w:pPr>
          </w:p>
          <w:p w:rsidR="003A185E" w:rsidRPr="005E2487" w:rsidRDefault="003A185E" w:rsidP="00921DC1">
            <w:pPr>
              <w:spacing w:before="120"/>
              <w:rPr>
                <w:rFonts w:eastAsia="MS Mincho"/>
                <w:sz w:val="16"/>
                <w:szCs w:val="16"/>
                <w:lang w:val="ru-RU"/>
              </w:rPr>
            </w:pPr>
            <w:r w:rsidRPr="005E2487">
              <w:rPr>
                <w:sz w:val="16"/>
                <w:szCs w:val="16"/>
                <w:lang w:val="ru-RU"/>
              </w:rPr>
              <w:t>Завершение перевода на кхмерский язык и печати следующих публикаций ВОИС: (i) «Руководства по международной регистрации знаков согласно Мадридскому Соглашению и Мадридскому протоколу» (публикация ВОИС № 455), (ii) Мадридского соглашения о международной регистрации знаков (публикация ВОИС № 204)</w:t>
            </w:r>
          </w:p>
        </w:tc>
      </w:tr>
    </w:tbl>
    <w:p w:rsidR="00DC059F" w:rsidRPr="005E2487" w:rsidRDefault="00DC059F">
      <w:pPr>
        <w:rPr>
          <w:b/>
          <w:color w:val="000000"/>
          <w:sz w:val="20"/>
          <w:lang w:val="ru-RU"/>
        </w:rPr>
      </w:pPr>
    </w:p>
    <w:p w:rsidR="00DC059F" w:rsidRPr="005E2487" w:rsidRDefault="00DC059F">
      <w:pPr>
        <w:rPr>
          <w:b/>
          <w:color w:val="000000"/>
          <w:sz w:val="20"/>
          <w:lang w:val="ru-RU"/>
        </w:rPr>
      </w:pPr>
    </w:p>
    <w:p w:rsidR="00DC059F" w:rsidRPr="005E2487" w:rsidRDefault="003A185E" w:rsidP="003A185E">
      <w:pPr>
        <w:rPr>
          <w:b/>
          <w:sz w:val="20"/>
          <w:lang w:val="ru-RU"/>
        </w:rPr>
      </w:pPr>
      <w:r w:rsidRPr="005E2487">
        <w:rPr>
          <w:b/>
          <w:color w:val="000000"/>
          <w:sz w:val="20"/>
          <w:lang w:val="ru-RU"/>
        </w:rPr>
        <w:t>ЯПОНИЯ</w:t>
      </w:r>
      <w:r w:rsidR="005A604C" w:rsidRPr="005E2487">
        <w:rPr>
          <w:b/>
          <w:color w:val="000000"/>
          <w:sz w:val="20"/>
          <w:lang w:val="ru-RU"/>
        </w:rPr>
        <w:t>/</w:t>
      </w:r>
      <w:r w:rsidRPr="005E2487">
        <w:rPr>
          <w:b/>
          <w:color w:val="000000"/>
          <w:sz w:val="20"/>
          <w:lang w:val="ru-RU"/>
        </w:rPr>
        <w:t>ПРОМЫШЛЕННАЯ СОБСТВЕННОСТЬ: Взносы и расходы донора в 2016 г.</w:t>
      </w:r>
    </w:p>
    <w:p w:rsidR="003A185E" w:rsidRPr="005E2487" w:rsidRDefault="003A185E" w:rsidP="003A185E">
      <w:pPr>
        <w:rPr>
          <w:b/>
          <w:sz w:val="20"/>
          <w:lang w:val="ru-RU"/>
        </w:rPr>
      </w:pP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3A185E" w:rsidRPr="005E2487" w:rsidTr="00921DC1">
        <w:trPr>
          <w:trHeight w:val="544"/>
        </w:trPr>
        <w:tc>
          <w:tcPr>
            <w:tcW w:w="1814" w:type="dxa"/>
            <w:tcBorders>
              <w:top w:val="nil"/>
              <w:left w:val="nil"/>
              <w:bottom w:val="nil"/>
              <w:right w:val="nil"/>
            </w:tcBorders>
            <w:shd w:val="clear" w:color="000000" w:fill="C5D9F1"/>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Остаток на 31 декабря 2015 г.</w:t>
            </w:r>
          </w:p>
        </w:tc>
        <w:tc>
          <w:tcPr>
            <w:tcW w:w="1814" w:type="dxa"/>
            <w:tcBorders>
              <w:top w:val="nil"/>
              <w:left w:val="nil"/>
              <w:bottom w:val="nil"/>
              <w:right w:val="nil"/>
            </w:tcBorders>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Приход в 2016 г.</w:t>
            </w:r>
          </w:p>
        </w:tc>
        <w:tc>
          <w:tcPr>
            <w:tcW w:w="1815" w:type="dxa"/>
            <w:tcBorders>
              <w:top w:val="nil"/>
              <w:left w:val="nil"/>
              <w:bottom w:val="nil"/>
              <w:right w:val="nil"/>
            </w:tcBorders>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Расход в 2016 г.</w:t>
            </w:r>
          </w:p>
        </w:tc>
        <w:tc>
          <w:tcPr>
            <w:tcW w:w="1814" w:type="dxa"/>
            <w:tcBorders>
              <w:top w:val="nil"/>
              <w:left w:val="nil"/>
              <w:bottom w:val="nil"/>
              <w:right w:val="nil"/>
            </w:tcBorders>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Возмещение</w:t>
            </w:r>
          </w:p>
        </w:tc>
        <w:tc>
          <w:tcPr>
            <w:tcW w:w="1815" w:type="dxa"/>
            <w:tcBorders>
              <w:top w:val="nil"/>
              <w:left w:val="nil"/>
              <w:bottom w:val="nil"/>
              <w:right w:val="nil"/>
            </w:tcBorders>
            <w:shd w:val="clear" w:color="000000" w:fill="C5D9F1"/>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Остаток на 31 декабря 2016 г.</w:t>
            </w:r>
          </w:p>
        </w:tc>
      </w:tr>
      <w:tr w:rsidR="003A185E" w:rsidRPr="005E2487" w:rsidTr="00921DC1">
        <w:trPr>
          <w:trHeight w:val="357"/>
        </w:trPr>
        <w:tc>
          <w:tcPr>
            <w:tcW w:w="1814"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4 969 999</w:t>
            </w:r>
          </w:p>
        </w:tc>
        <w:tc>
          <w:tcPr>
            <w:tcW w:w="1814"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3 830 310</w:t>
            </w:r>
          </w:p>
        </w:tc>
        <w:tc>
          <w:tcPr>
            <w:tcW w:w="1815"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3 920 117</w:t>
            </w:r>
          </w:p>
        </w:tc>
        <w:tc>
          <w:tcPr>
            <w:tcW w:w="1814"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w:t>
            </w:r>
          </w:p>
        </w:tc>
        <w:tc>
          <w:tcPr>
            <w:tcW w:w="1815"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4 880 193</w:t>
            </w:r>
          </w:p>
        </w:tc>
      </w:tr>
    </w:tbl>
    <w:p w:rsidR="00DC059F" w:rsidRPr="005E2487" w:rsidRDefault="00DC059F" w:rsidP="003A185E">
      <w:pPr>
        <w:spacing w:line="276" w:lineRule="auto"/>
        <w:rPr>
          <w:rFonts w:eastAsia="Calibri"/>
          <w:b/>
          <w:sz w:val="20"/>
          <w:lang w:val="ru-RU"/>
        </w:rPr>
      </w:pPr>
    </w:p>
    <w:p w:rsidR="00DC059F" w:rsidRPr="005E2487" w:rsidRDefault="00DC059F" w:rsidP="003A185E">
      <w:pPr>
        <w:spacing w:line="276" w:lineRule="auto"/>
        <w:rPr>
          <w:rFonts w:eastAsia="Calibri"/>
          <w:b/>
          <w:sz w:val="20"/>
          <w:lang w:val="ru-RU"/>
        </w:rPr>
      </w:pPr>
    </w:p>
    <w:p w:rsidR="00DC059F" w:rsidRPr="005E2487" w:rsidRDefault="003A185E" w:rsidP="003A185E">
      <w:pPr>
        <w:spacing w:line="276" w:lineRule="auto"/>
        <w:rPr>
          <w:rFonts w:ascii="Calibri" w:eastAsia="Calibri" w:hAnsi="Calibri"/>
          <w:b/>
          <w:sz w:val="20"/>
          <w:lang w:val="ru-RU"/>
        </w:rPr>
      </w:pPr>
      <w:r w:rsidRPr="005E2487">
        <w:rPr>
          <w:rFonts w:eastAsia="Calibri"/>
          <w:b/>
          <w:color w:val="000000"/>
          <w:sz w:val="20"/>
          <w:lang w:val="ru-RU"/>
        </w:rPr>
        <w:t>ЯПОНИЯ/ИС/НРС АФРИКИ</w:t>
      </w:r>
    </w:p>
    <w:p w:rsidR="003A185E" w:rsidRPr="005E2487" w:rsidRDefault="003A185E" w:rsidP="003A185E">
      <w:pPr>
        <w:spacing w:line="276" w:lineRule="auto"/>
        <w:rPr>
          <w:rFonts w:ascii="Calibri" w:eastAsia="Calibri" w:hAnsi="Calibri"/>
          <w:b/>
          <w:sz w:val="20"/>
          <w:lang w:val="ru-RU"/>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8"/>
        <w:gridCol w:w="1104"/>
        <w:gridCol w:w="1926"/>
        <w:gridCol w:w="4254"/>
      </w:tblGrid>
      <w:tr w:rsidR="003A185E" w:rsidRPr="00760543" w:rsidTr="00921DC1">
        <w:trPr>
          <w:cantSplit/>
          <w:trHeight w:val="315"/>
        </w:trPr>
        <w:tc>
          <w:tcPr>
            <w:tcW w:w="9072" w:type="dxa"/>
            <w:gridSpan w:val="4"/>
            <w:tcBorders>
              <w:top w:val="nil"/>
              <w:left w:val="nil"/>
              <w:bottom w:val="nil"/>
              <w:right w:val="nil"/>
            </w:tcBorders>
            <w:shd w:val="clear" w:color="auto" w:fill="C6D9F1"/>
          </w:tcPr>
          <w:p w:rsidR="003A185E" w:rsidRPr="005E2487" w:rsidRDefault="003A185E" w:rsidP="00DC059F">
            <w:pPr>
              <w:tabs>
                <w:tab w:val="left" w:pos="1740"/>
              </w:tabs>
              <w:spacing w:before="120" w:after="120"/>
              <w:ind w:left="1740" w:hanging="1740"/>
              <w:rPr>
                <w:rFonts w:eastAsia="Calibri"/>
                <w:color w:val="000000"/>
                <w:sz w:val="16"/>
                <w:szCs w:val="16"/>
                <w:lang w:val="ru-RU"/>
              </w:rPr>
            </w:pPr>
            <w:r w:rsidRPr="005E2487">
              <w:rPr>
                <w:rFonts w:eastAsia="Calibri"/>
                <w:b/>
                <w:bCs/>
                <w:color w:val="000000"/>
                <w:sz w:val="16"/>
                <w:szCs w:val="16"/>
                <w:lang w:val="ru-RU"/>
              </w:rPr>
              <w:t>РЕЗУЛЬТАТ:</w:t>
            </w:r>
            <w:r w:rsidRPr="005E2487">
              <w:rPr>
                <w:rFonts w:eastAsia="Calibri"/>
                <w:bCs/>
                <w:sz w:val="16"/>
                <w:szCs w:val="16"/>
                <w:lang w:val="ru-RU"/>
              </w:rPr>
              <w:tab/>
              <w:t>III.1. Национальные стратегии и планы в области инноваций и ИС, согласующиеся с целями национального развития</w:t>
            </w:r>
          </w:p>
        </w:tc>
      </w:tr>
      <w:tr w:rsidR="003A185E" w:rsidRPr="005E2487" w:rsidTr="00921DC1">
        <w:trPr>
          <w:cantSplit/>
          <w:trHeight w:val="485"/>
        </w:trPr>
        <w:tc>
          <w:tcPr>
            <w:tcW w:w="1788" w:type="dxa"/>
            <w:tcBorders>
              <w:top w:val="nil"/>
              <w:left w:val="nil"/>
              <w:bottom w:val="nil"/>
              <w:right w:val="nil"/>
            </w:tcBorders>
            <w:vAlign w:val="center"/>
          </w:tcPr>
          <w:p w:rsidR="003A185E" w:rsidRPr="005E2487" w:rsidRDefault="003A185E" w:rsidP="00DC059F">
            <w:pPr>
              <w:rPr>
                <w:b/>
                <w:bCs/>
                <w:sz w:val="16"/>
                <w:szCs w:val="16"/>
                <w:lang w:val="ru-RU"/>
              </w:rPr>
            </w:pPr>
            <w:r w:rsidRPr="005E2487">
              <w:rPr>
                <w:b/>
                <w:bCs/>
                <w:color w:val="000000"/>
                <w:sz w:val="16"/>
                <w:szCs w:val="16"/>
                <w:lang w:val="ru-RU"/>
              </w:rPr>
              <w:t>Вид деятельности</w:t>
            </w:r>
          </w:p>
        </w:tc>
        <w:tc>
          <w:tcPr>
            <w:tcW w:w="1104" w:type="dxa"/>
            <w:tcBorders>
              <w:top w:val="nil"/>
              <w:left w:val="nil"/>
              <w:bottom w:val="nil"/>
              <w:right w:val="nil"/>
            </w:tcBorders>
            <w:vAlign w:val="center"/>
          </w:tcPr>
          <w:p w:rsidR="003A185E" w:rsidRPr="005E2487" w:rsidRDefault="003A185E" w:rsidP="00DC059F">
            <w:pPr>
              <w:rPr>
                <w:sz w:val="16"/>
                <w:szCs w:val="16"/>
                <w:lang w:val="ru-RU"/>
              </w:rPr>
            </w:pPr>
            <w:r w:rsidRPr="005E2487">
              <w:rPr>
                <w:b/>
                <w:color w:val="000000"/>
                <w:sz w:val="16"/>
                <w:szCs w:val="16"/>
                <w:lang w:val="ru-RU"/>
              </w:rPr>
              <w:t>Сроки</w:t>
            </w:r>
          </w:p>
        </w:tc>
        <w:tc>
          <w:tcPr>
            <w:tcW w:w="1926" w:type="dxa"/>
            <w:tcBorders>
              <w:top w:val="nil"/>
              <w:left w:val="nil"/>
              <w:bottom w:val="nil"/>
              <w:right w:val="nil"/>
            </w:tcBorders>
            <w:vAlign w:val="center"/>
          </w:tcPr>
          <w:p w:rsidR="003A185E" w:rsidRPr="005E2487" w:rsidRDefault="003A185E" w:rsidP="00DC059F">
            <w:pPr>
              <w:rPr>
                <w:sz w:val="16"/>
                <w:szCs w:val="16"/>
                <w:lang w:val="ru-RU"/>
              </w:rPr>
            </w:pPr>
            <w:r w:rsidRPr="005E2487">
              <w:rPr>
                <w:b/>
                <w:color w:val="000000"/>
                <w:sz w:val="16"/>
                <w:szCs w:val="16"/>
                <w:lang w:val="ru-RU"/>
              </w:rPr>
              <w:t>Принимающая страна/</w:t>
            </w:r>
            <w:r w:rsidRPr="005E2487">
              <w:rPr>
                <w:color w:val="008080"/>
                <w:sz w:val="16"/>
                <w:szCs w:val="16"/>
                <w:lang w:val="ru-RU"/>
              </w:rPr>
              <w:t xml:space="preserve"> </w:t>
            </w:r>
            <w:r w:rsidRPr="005E2487">
              <w:rPr>
                <w:b/>
                <w:color w:val="000000"/>
                <w:sz w:val="16"/>
                <w:szCs w:val="16"/>
                <w:lang w:val="ru-RU"/>
              </w:rPr>
              <w:t>Получатели</w:t>
            </w:r>
          </w:p>
        </w:tc>
        <w:tc>
          <w:tcPr>
            <w:tcW w:w="4254" w:type="dxa"/>
            <w:tcBorders>
              <w:top w:val="nil"/>
              <w:left w:val="nil"/>
              <w:bottom w:val="nil"/>
              <w:right w:val="nil"/>
            </w:tcBorders>
            <w:vAlign w:val="center"/>
          </w:tcPr>
          <w:p w:rsidR="003A185E" w:rsidRPr="005E2487" w:rsidRDefault="003A185E" w:rsidP="00DC059F">
            <w:pPr>
              <w:rPr>
                <w:sz w:val="16"/>
                <w:szCs w:val="16"/>
                <w:lang w:val="ru-RU"/>
              </w:rPr>
            </w:pPr>
            <w:r w:rsidRPr="005E2487">
              <w:rPr>
                <w:b/>
                <w:color w:val="000000"/>
                <w:sz w:val="16"/>
                <w:szCs w:val="16"/>
                <w:lang w:val="ru-RU"/>
              </w:rPr>
              <w:t>Цели/описание</w:t>
            </w:r>
          </w:p>
        </w:tc>
      </w:tr>
      <w:tr w:rsidR="005A604C" w:rsidRPr="00760543" w:rsidTr="00921DC1">
        <w:trPr>
          <w:cantSplit/>
          <w:trHeight w:val="315"/>
        </w:trPr>
        <w:tc>
          <w:tcPr>
            <w:tcW w:w="1788" w:type="dxa"/>
            <w:tcBorders>
              <w:top w:val="nil"/>
              <w:left w:val="nil"/>
              <w:bottom w:val="nil"/>
              <w:right w:val="nil"/>
            </w:tcBorders>
          </w:tcPr>
          <w:p w:rsidR="005A604C" w:rsidRPr="005E2487" w:rsidRDefault="00DC059F" w:rsidP="00760543">
            <w:pPr>
              <w:autoSpaceDE w:val="0"/>
              <w:autoSpaceDN w:val="0"/>
              <w:adjustRightInd w:val="0"/>
              <w:spacing w:before="120" w:after="120"/>
              <w:rPr>
                <w:rFonts w:eastAsiaTheme="minorHAnsi"/>
                <w:color w:val="000000"/>
                <w:sz w:val="16"/>
                <w:szCs w:val="16"/>
                <w:lang w:val="ru-RU"/>
              </w:rPr>
            </w:pPr>
            <w:r w:rsidRPr="005E2487">
              <w:rPr>
                <w:rFonts w:eastAsiaTheme="minorHAnsi"/>
                <w:color w:val="000000"/>
                <w:sz w:val="16"/>
                <w:szCs w:val="16"/>
                <w:lang w:val="ru-RU"/>
              </w:rPr>
              <w:t>Учебная программа по инновациям и передаче технологии</w:t>
            </w:r>
          </w:p>
        </w:tc>
        <w:tc>
          <w:tcPr>
            <w:tcW w:w="1104" w:type="dxa"/>
            <w:tcBorders>
              <w:top w:val="nil"/>
              <w:left w:val="nil"/>
              <w:bottom w:val="nil"/>
              <w:right w:val="nil"/>
            </w:tcBorders>
          </w:tcPr>
          <w:p w:rsidR="005A604C" w:rsidRPr="00760543" w:rsidRDefault="00DC059F" w:rsidP="00760543">
            <w:pPr>
              <w:autoSpaceDE w:val="0"/>
              <w:autoSpaceDN w:val="0"/>
              <w:adjustRightInd w:val="0"/>
              <w:spacing w:before="120" w:after="120"/>
              <w:rPr>
                <w:rFonts w:eastAsiaTheme="minorEastAsia"/>
                <w:color w:val="000000"/>
                <w:sz w:val="16"/>
                <w:szCs w:val="16"/>
                <w:lang w:val="ru-RU" w:eastAsia="ja-JP"/>
              </w:rPr>
            </w:pPr>
            <w:r w:rsidRPr="005E2487">
              <w:rPr>
                <w:color w:val="000000"/>
                <w:sz w:val="16"/>
                <w:szCs w:val="16"/>
                <w:lang w:val="ru-RU" w:eastAsia="ja-JP"/>
              </w:rPr>
              <w:t xml:space="preserve">8-10 марта </w:t>
            </w:r>
            <w:r w:rsidR="005A604C" w:rsidRPr="005E2487">
              <w:rPr>
                <w:color w:val="000000"/>
                <w:sz w:val="16"/>
                <w:szCs w:val="16"/>
                <w:lang w:val="ru-RU" w:eastAsia="ja-JP"/>
              </w:rPr>
              <w:t>2016</w:t>
            </w:r>
            <w:r w:rsidRPr="005E2487">
              <w:rPr>
                <w:color w:val="000000"/>
                <w:sz w:val="16"/>
                <w:szCs w:val="16"/>
                <w:lang w:val="ru-RU" w:eastAsia="ja-JP"/>
              </w:rPr>
              <w:t> г.</w:t>
            </w:r>
          </w:p>
        </w:tc>
        <w:tc>
          <w:tcPr>
            <w:tcW w:w="1926" w:type="dxa"/>
            <w:tcBorders>
              <w:top w:val="nil"/>
              <w:left w:val="nil"/>
              <w:bottom w:val="nil"/>
              <w:right w:val="nil"/>
            </w:tcBorders>
          </w:tcPr>
          <w:p w:rsidR="005A604C" w:rsidRPr="00760543" w:rsidRDefault="00DC059F" w:rsidP="00760543">
            <w:pPr>
              <w:autoSpaceDE w:val="0"/>
              <w:autoSpaceDN w:val="0"/>
              <w:adjustRightInd w:val="0"/>
              <w:spacing w:before="120" w:after="120"/>
              <w:rPr>
                <w:rFonts w:eastAsiaTheme="minorEastAsia"/>
                <w:color w:val="000000"/>
                <w:sz w:val="16"/>
                <w:szCs w:val="16"/>
                <w:lang w:val="ru-RU" w:eastAsia="ja-JP"/>
              </w:rPr>
            </w:pPr>
            <w:r w:rsidRPr="005E2487">
              <w:rPr>
                <w:color w:val="000000"/>
                <w:sz w:val="16"/>
                <w:szCs w:val="16"/>
                <w:lang w:val="ru-RU" w:eastAsia="ja-JP"/>
              </w:rPr>
              <w:t>Япония</w:t>
            </w:r>
            <w:r w:rsidR="005A604C" w:rsidRPr="005E2487">
              <w:rPr>
                <w:color w:val="000000"/>
                <w:sz w:val="16"/>
                <w:szCs w:val="16"/>
                <w:lang w:val="ru-RU" w:eastAsia="ja-JP"/>
              </w:rPr>
              <w:t>/ 6</w:t>
            </w:r>
            <w:r w:rsidRPr="005E2487">
              <w:rPr>
                <w:color w:val="000000"/>
                <w:sz w:val="16"/>
                <w:szCs w:val="16"/>
                <w:lang w:val="ru-RU" w:eastAsia="ja-JP"/>
              </w:rPr>
              <w:t xml:space="preserve"> участников их Египта, Кении, Ганы, </w:t>
            </w:r>
            <w:r w:rsidR="000F7138" w:rsidRPr="005E2487">
              <w:rPr>
                <w:color w:val="000000"/>
                <w:sz w:val="16"/>
                <w:szCs w:val="16"/>
                <w:lang w:val="ru-RU" w:eastAsia="ja-JP"/>
              </w:rPr>
              <w:t>Нигерии</w:t>
            </w:r>
            <w:r w:rsidRPr="005E2487">
              <w:rPr>
                <w:color w:val="000000"/>
                <w:sz w:val="16"/>
                <w:szCs w:val="16"/>
                <w:lang w:val="ru-RU" w:eastAsia="ja-JP"/>
              </w:rPr>
              <w:t xml:space="preserve">, Марокко, Южной Африки </w:t>
            </w:r>
          </w:p>
        </w:tc>
        <w:tc>
          <w:tcPr>
            <w:tcW w:w="4254" w:type="dxa"/>
            <w:tcBorders>
              <w:top w:val="nil"/>
              <w:left w:val="nil"/>
              <w:bottom w:val="nil"/>
              <w:right w:val="nil"/>
            </w:tcBorders>
          </w:tcPr>
          <w:p w:rsidR="005A604C" w:rsidRPr="005E2487" w:rsidRDefault="00DC059F" w:rsidP="00760543">
            <w:pPr>
              <w:autoSpaceDE w:val="0"/>
              <w:autoSpaceDN w:val="0"/>
              <w:adjustRightInd w:val="0"/>
              <w:spacing w:before="120" w:after="120"/>
              <w:rPr>
                <w:rFonts w:eastAsiaTheme="minorHAnsi"/>
                <w:color w:val="000000"/>
                <w:sz w:val="16"/>
                <w:szCs w:val="16"/>
                <w:lang w:val="ru-RU"/>
              </w:rPr>
            </w:pPr>
            <w:r w:rsidRPr="005E2487">
              <w:rPr>
                <w:rFonts w:eastAsiaTheme="minorHAnsi"/>
                <w:color w:val="000000"/>
                <w:sz w:val="16"/>
                <w:szCs w:val="16"/>
                <w:lang w:val="ru-RU"/>
              </w:rPr>
              <w:t xml:space="preserve">Обеспечение более глубокого понимания опыта соответствующих учреждений Японии в области управления ИС и успешной передачи технологии и ее коммерциализации. </w:t>
            </w:r>
          </w:p>
        </w:tc>
      </w:tr>
      <w:tr w:rsidR="003A185E" w:rsidRPr="00760543" w:rsidTr="00921DC1">
        <w:trPr>
          <w:cantSplit/>
          <w:trHeight w:val="315"/>
        </w:trPr>
        <w:tc>
          <w:tcPr>
            <w:tcW w:w="1788"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 xml:space="preserve">Встреча с координаторами африканских региональных экономических сообществ и исполнительных органов Африканского Союза по вопросам ИС </w:t>
            </w:r>
          </w:p>
        </w:tc>
        <w:tc>
          <w:tcPr>
            <w:tcW w:w="1104"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17-19 мая 2016 г.</w:t>
            </w:r>
          </w:p>
        </w:tc>
        <w:tc>
          <w:tcPr>
            <w:tcW w:w="1926"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Женева/ КОМЕСА, ЭКОЦАС, ECOWAS, САДК, ЮЕМОА</w:t>
            </w:r>
          </w:p>
        </w:tc>
        <w:tc>
          <w:tcPr>
            <w:tcW w:w="4254"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(i) Углубление сотрудничества ВОИС с Африканским Союзом и африканскими региональными экономическими сообществами;  (ii) установление связей с официальными координаторами этих организаций по вопросам ИС;  и (iii)  информирование о деятельности и мероприятиях ВОИС в африканском регионе.</w:t>
            </w:r>
          </w:p>
        </w:tc>
      </w:tr>
    </w:tbl>
    <w:p w:rsidR="008F56A6" w:rsidRPr="005E2487" w:rsidRDefault="008F56A6">
      <w:pPr>
        <w:rPr>
          <w:lang w:val="ru-RU"/>
        </w:rPr>
      </w:pPr>
      <w:r w:rsidRPr="005E2487">
        <w:rPr>
          <w:lang w:val="ru-RU"/>
        </w:rPr>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8"/>
        <w:gridCol w:w="1104"/>
        <w:gridCol w:w="1926"/>
        <w:gridCol w:w="4254"/>
      </w:tblGrid>
      <w:tr w:rsidR="003A185E" w:rsidRPr="00760543" w:rsidTr="00921DC1">
        <w:trPr>
          <w:cantSplit/>
          <w:trHeight w:val="315"/>
        </w:trPr>
        <w:tc>
          <w:tcPr>
            <w:tcW w:w="9072" w:type="dxa"/>
            <w:gridSpan w:val="4"/>
            <w:tcBorders>
              <w:top w:val="nil"/>
              <w:left w:val="nil"/>
              <w:bottom w:val="nil"/>
              <w:right w:val="nil"/>
            </w:tcBorders>
            <w:shd w:val="clear" w:color="auto" w:fill="C6D9F1"/>
          </w:tcPr>
          <w:p w:rsidR="003A185E" w:rsidRPr="005E2487" w:rsidRDefault="003A185E" w:rsidP="00DC059F">
            <w:pPr>
              <w:tabs>
                <w:tab w:val="left" w:pos="1740"/>
              </w:tabs>
              <w:spacing w:before="120" w:after="120"/>
              <w:ind w:left="1740" w:hanging="1740"/>
              <w:rPr>
                <w:rFonts w:eastAsia="Calibri"/>
                <w:color w:val="000000"/>
                <w:sz w:val="16"/>
                <w:szCs w:val="16"/>
                <w:lang w:val="ru-RU"/>
              </w:rPr>
            </w:pPr>
            <w:r w:rsidRPr="005E2487">
              <w:rPr>
                <w:rFonts w:eastAsia="Calibri"/>
                <w:b/>
                <w:bCs/>
                <w:color w:val="000000"/>
                <w:sz w:val="16"/>
                <w:szCs w:val="16"/>
                <w:lang w:val="ru-RU"/>
              </w:rPr>
              <w:lastRenderedPageBreak/>
              <w:t>РЕЗУЛЬТАТ:</w:t>
            </w:r>
            <w:r w:rsidRPr="005E2487">
              <w:rPr>
                <w:rFonts w:eastAsia="Calibri"/>
                <w:bCs/>
                <w:sz w:val="16"/>
                <w:szCs w:val="16"/>
                <w:lang w:val="ru-RU"/>
              </w:rPr>
              <w:tab/>
              <w:t>III.2. Улучшенный потенциал кадровых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3A185E" w:rsidRPr="005E2487" w:rsidTr="00921DC1">
        <w:trPr>
          <w:cantSplit/>
          <w:trHeight w:val="429"/>
        </w:trPr>
        <w:tc>
          <w:tcPr>
            <w:tcW w:w="1788" w:type="dxa"/>
            <w:tcBorders>
              <w:top w:val="nil"/>
              <w:left w:val="nil"/>
              <w:bottom w:val="nil"/>
              <w:right w:val="nil"/>
            </w:tcBorders>
            <w:vAlign w:val="center"/>
          </w:tcPr>
          <w:p w:rsidR="003A185E" w:rsidRPr="005E2487" w:rsidRDefault="003A185E" w:rsidP="00DC059F">
            <w:pPr>
              <w:rPr>
                <w:b/>
                <w:bCs/>
                <w:sz w:val="16"/>
                <w:szCs w:val="16"/>
                <w:lang w:val="ru-RU"/>
              </w:rPr>
            </w:pPr>
            <w:r w:rsidRPr="005E2487">
              <w:rPr>
                <w:b/>
                <w:bCs/>
                <w:color w:val="000000"/>
                <w:sz w:val="16"/>
                <w:szCs w:val="16"/>
                <w:lang w:val="ru-RU"/>
              </w:rPr>
              <w:t>Вид деятельности</w:t>
            </w:r>
          </w:p>
        </w:tc>
        <w:tc>
          <w:tcPr>
            <w:tcW w:w="1104" w:type="dxa"/>
            <w:tcBorders>
              <w:top w:val="nil"/>
              <w:left w:val="nil"/>
              <w:bottom w:val="nil"/>
              <w:right w:val="nil"/>
            </w:tcBorders>
            <w:vAlign w:val="center"/>
          </w:tcPr>
          <w:p w:rsidR="003A185E" w:rsidRPr="005E2487" w:rsidRDefault="003A185E" w:rsidP="00DC059F">
            <w:pPr>
              <w:rPr>
                <w:sz w:val="16"/>
                <w:szCs w:val="16"/>
                <w:lang w:val="ru-RU"/>
              </w:rPr>
            </w:pPr>
            <w:r w:rsidRPr="005E2487">
              <w:rPr>
                <w:b/>
                <w:color w:val="000000"/>
                <w:sz w:val="16"/>
                <w:szCs w:val="16"/>
                <w:lang w:val="ru-RU"/>
              </w:rPr>
              <w:t>Сроки</w:t>
            </w:r>
          </w:p>
        </w:tc>
        <w:tc>
          <w:tcPr>
            <w:tcW w:w="1926" w:type="dxa"/>
            <w:tcBorders>
              <w:top w:val="nil"/>
              <w:left w:val="nil"/>
              <w:bottom w:val="nil"/>
              <w:right w:val="nil"/>
            </w:tcBorders>
            <w:vAlign w:val="center"/>
          </w:tcPr>
          <w:p w:rsidR="003A185E" w:rsidRPr="005E2487" w:rsidRDefault="003A185E" w:rsidP="00DC059F">
            <w:pPr>
              <w:rPr>
                <w:sz w:val="16"/>
                <w:szCs w:val="16"/>
                <w:lang w:val="ru-RU"/>
              </w:rPr>
            </w:pPr>
            <w:r w:rsidRPr="005E2487">
              <w:rPr>
                <w:b/>
                <w:color w:val="000000"/>
                <w:sz w:val="16"/>
                <w:szCs w:val="16"/>
                <w:lang w:val="ru-RU"/>
              </w:rPr>
              <w:t>Принимающая страна/</w:t>
            </w:r>
            <w:r w:rsidRPr="005E2487">
              <w:rPr>
                <w:color w:val="008080"/>
                <w:sz w:val="16"/>
                <w:szCs w:val="16"/>
                <w:lang w:val="ru-RU"/>
              </w:rPr>
              <w:t xml:space="preserve"> </w:t>
            </w:r>
            <w:r w:rsidRPr="005E2487">
              <w:rPr>
                <w:b/>
                <w:color w:val="000000"/>
                <w:sz w:val="16"/>
                <w:szCs w:val="16"/>
                <w:lang w:val="ru-RU"/>
              </w:rPr>
              <w:t>Получатели</w:t>
            </w:r>
          </w:p>
        </w:tc>
        <w:tc>
          <w:tcPr>
            <w:tcW w:w="4254" w:type="dxa"/>
            <w:tcBorders>
              <w:top w:val="nil"/>
              <w:left w:val="nil"/>
              <w:bottom w:val="nil"/>
              <w:right w:val="nil"/>
            </w:tcBorders>
            <w:vAlign w:val="center"/>
          </w:tcPr>
          <w:p w:rsidR="003A185E" w:rsidRPr="005E2487" w:rsidRDefault="003A185E" w:rsidP="00DC059F">
            <w:pPr>
              <w:rPr>
                <w:sz w:val="16"/>
                <w:szCs w:val="16"/>
                <w:lang w:val="ru-RU"/>
              </w:rPr>
            </w:pPr>
            <w:r w:rsidRPr="005E2487">
              <w:rPr>
                <w:b/>
                <w:color w:val="000000"/>
                <w:sz w:val="16"/>
                <w:szCs w:val="16"/>
                <w:lang w:val="ru-RU"/>
              </w:rPr>
              <w:t>Цели/описание</w:t>
            </w:r>
          </w:p>
        </w:tc>
      </w:tr>
      <w:tr w:rsidR="003A185E" w:rsidRPr="00760543" w:rsidTr="00921DC1">
        <w:trPr>
          <w:cantSplit/>
          <w:trHeight w:val="315"/>
        </w:trPr>
        <w:tc>
          <w:tcPr>
            <w:tcW w:w="1788"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 xml:space="preserve">Установочное совещание и первый учебный практикум по проекту использования механизмов ИС для </w:t>
            </w:r>
            <w:r w:rsidR="000F7138" w:rsidRPr="005E2487">
              <w:rPr>
                <w:rFonts w:eastAsia="Calibri"/>
                <w:color w:val="000000"/>
                <w:sz w:val="16"/>
                <w:szCs w:val="16"/>
                <w:lang w:val="ru-RU"/>
              </w:rPr>
              <w:t>брэндинга</w:t>
            </w:r>
            <w:r w:rsidRPr="005E2487">
              <w:rPr>
                <w:rFonts w:eastAsia="Calibri"/>
                <w:color w:val="000000"/>
                <w:sz w:val="16"/>
                <w:szCs w:val="16"/>
                <w:lang w:val="ru-RU"/>
              </w:rPr>
              <w:t xml:space="preserve"> кенийских национальных корзин </w:t>
            </w:r>
            <w:r w:rsidR="000F7138">
              <w:rPr>
                <w:rFonts w:eastAsia="Calibri"/>
                <w:color w:val="000000"/>
                <w:sz w:val="16"/>
                <w:szCs w:val="16"/>
                <w:lang w:val="ru-RU"/>
              </w:rPr>
              <w:t>«</w:t>
            </w:r>
            <w:r w:rsidR="000F7138" w:rsidRPr="005E2487">
              <w:rPr>
                <w:rFonts w:eastAsia="Calibri"/>
                <w:color w:val="000000"/>
                <w:sz w:val="16"/>
                <w:szCs w:val="16"/>
                <w:lang w:val="ru-RU"/>
              </w:rPr>
              <w:t>Taita</w:t>
            </w:r>
            <w:r w:rsidR="000F7138">
              <w:rPr>
                <w:rFonts w:eastAsia="Calibri"/>
                <w:color w:val="000000"/>
                <w:sz w:val="16"/>
                <w:szCs w:val="16"/>
                <w:lang w:val="ru-RU"/>
              </w:rPr>
              <w:t>»</w:t>
            </w:r>
          </w:p>
        </w:tc>
        <w:tc>
          <w:tcPr>
            <w:tcW w:w="1104"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15-19 февраля 2016 г.</w:t>
            </w:r>
          </w:p>
        </w:tc>
        <w:tc>
          <w:tcPr>
            <w:tcW w:w="1926"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Кения/ 30 местных участников</w:t>
            </w:r>
          </w:p>
        </w:tc>
        <w:tc>
          <w:tcPr>
            <w:tcW w:w="4254"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 xml:space="preserve">(i)  Обсуждение и согласование стратегии реализации брендингового проекта;  (ii) учеба по вопросам интеллектуальной собственности для </w:t>
            </w:r>
            <w:r w:rsidRPr="005E2487">
              <w:rPr>
                <w:rFonts w:eastAsia="Courier New"/>
                <w:color w:val="000000"/>
                <w:sz w:val="16"/>
                <w:szCs w:val="16"/>
                <w:lang w:val="ru-RU"/>
              </w:rPr>
              <w:t xml:space="preserve">производителей </w:t>
            </w:r>
            <w:r w:rsidRPr="005E2487">
              <w:rPr>
                <w:rFonts w:eastAsia="Calibri"/>
                <w:color w:val="000000"/>
                <w:sz w:val="16"/>
                <w:szCs w:val="16"/>
                <w:lang w:val="ru-RU"/>
              </w:rPr>
              <w:t xml:space="preserve">корзин;  и (iii) разъяснение  </w:t>
            </w:r>
            <w:r w:rsidRPr="005E2487">
              <w:rPr>
                <w:rFonts w:eastAsia="Courier New"/>
                <w:color w:val="000000"/>
                <w:sz w:val="16"/>
                <w:szCs w:val="16"/>
                <w:lang w:val="ru-RU"/>
              </w:rPr>
              <w:t xml:space="preserve">производителям </w:t>
            </w:r>
            <w:r w:rsidRPr="005E2487">
              <w:rPr>
                <w:rFonts w:eastAsia="Calibri"/>
                <w:color w:val="000000"/>
                <w:sz w:val="16"/>
                <w:szCs w:val="16"/>
                <w:lang w:val="ru-RU"/>
              </w:rPr>
              <w:t>важности соблюдения стандартов и контроля качества.</w:t>
            </w:r>
          </w:p>
        </w:tc>
      </w:tr>
      <w:tr w:rsidR="003A185E" w:rsidRPr="00760543" w:rsidTr="00921DC1">
        <w:trPr>
          <w:cantSplit/>
          <w:trHeight w:val="315"/>
        </w:trPr>
        <w:tc>
          <w:tcPr>
            <w:tcW w:w="1788" w:type="dxa"/>
            <w:tcBorders>
              <w:top w:val="nil"/>
              <w:left w:val="nil"/>
              <w:bottom w:val="nil"/>
              <w:right w:val="nil"/>
            </w:tcBorders>
          </w:tcPr>
          <w:p w:rsidR="003A185E" w:rsidRPr="005E2487" w:rsidRDefault="00DC059F"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Учебный семинар для патентных экспертов по патентной информации, методам поиска известного уровня техники и использованию результатов внешней экспертизы</w:t>
            </w:r>
          </w:p>
        </w:tc>
        <w:tc>
          <w:tcPr>
            <w:tcW w:w="1104" w:type="dxa"/>
            <w:tcBorders>
              <w:top w:val="nil"/>
              <w:left w:val="nil"/>
              <w:bottom w:val="nil"/>
              <w:right w:val="nil"/>
            </w:tcBorders>
          </w:tcPr>
          <w:p w:rsidR="003A185E" w:rsidRPr="005E2487" w:rsidRDefault="00DC059F"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 xml:space="preserve">14-18 марта </w:t>
            </w:r>
            <w:r w:rsidR="003A185E" w:rsidRPr="005E2487">
              <w:rPr>
                <w:rFonts w:eastAsia="Calibri"/>
                <w:color w:val="000000"/>
                <w:sz w:val="16"/>
                <w:szCs w:val="16"/>
                <w:lang w:val="ru-RU"/>
              </w:rPr>
              <w:t>2016 г.</w:t>
            </w:r>
          </w:p>
        </w:tc>
        <w:tc>
          <w:tcPr>
            <w:tcW w:w="1926" w:type="dxa"/>
            <w:tcBorders>
              <w:top w:val="nil"/>
              <w:left w:val="nil"/>
              <w:bottom w:val="nil"/>
              <w:right w:val="nil"/>
            </w:tcBorders>
          </w:tcPr>
          <w:p w:rsidR="003A185E" w:rsidRPr="005E2487" w:rsidRDefault="00DC059F"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 xml:space="preserve">Южная Африка/ 17 участников их различных компаний и Комиссии по делам компаний и интеллектуальной собственности (CIPC) </w:t>
            </w:r>
          </w:p>
        </w:tc>
        <w:tc>
          <w:tcPr>
            <w:tcW w:w="4254" w:type="dxa"/>
            <w:tcBorders>
              <w:top w:val="nil"/>
              <w:left w:val="nil"/>
              <w:bottom w:val="nil"/>
              <w:right w:val="nil"/>
            </w:tcBorders>
          </w:tcPr>
          <w:p w:rsidR="003A185E" w:rsidRPr="005E2487" w:rsidRDefault="00DC059F"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Проведение для 17 новых сотрудников CIPC пятидневного вводного семинара по патентной информации и использованию результатов внешней экспертизы</w:t>
            </w:r>
            <w:r w:rsidR="003A185E" w:rsidRPr="005E2487">
              <w:rPr>
                <w:rFonts w:eastAsia="Calibri"/>
                <w:color w:val="000000"/>
                <w:sz w:val="16"/>
                <w:szCs w:val="16"/>
                <w:lang w:val="ru-RU"/>
              </w:rPr>
              <w:t>.</w:t>
            </w:r>
          </w:p>
        </w:tc>
      </w:tr>
      <w:tr w:rsidR="003A185E" w:rsidRPr="00760543" w:rsidTr="00921DC1">
        <w:trPr>
          <w:cantSplit/>
          <w:trHeight w:val="315"/>
        </w:trPr>
        <w:tc>
          <w:tcPr>
            <w:tcW w:w="1788"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Субрегиональная конференция «Политика университетов и научно-исследовательских учреждений в области ИС»</w:t>
            </w:r>
          </w:p>
        </w:tc>
        <w:tc>
          <w:tcPr>
            <w:tcW w:w="1104"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11-12 мая 2016 г.</w:t>
            </w:r>
          </w:p>
        </w:tc>
        <w:tc>
          <w:tcPr>
            <w:tcW w:w="1926"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Марокко/ 50 участников из Алжира, Бенина, Ботсваны, Буркина-Фасо, Камеруна, Конго, Египта, Эфиопии, Габона, Ганы, Гвинеи, Кении, Мали, Мозамбика, Нигера, Нигерии, Сенегала, Уганды, АРОИС, АОИС</w:t>
            </w:r>
          </w:p>
        </w:tc>
        <w:tc>
          <w:tcPr>
            <w:tcW w:w="4254"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(i) Презентация разработанной ВОИС типовой политики ИС для академических учреждений представителям избранных университетов, научно-исследовательских учреждений и министерств, отвечающих за развитие науки и высшего образования в африканских странах;  (ii)  отражение опыта стран в типовом документе;  (iii) отбор университетов и научно-исследовательских учреждений для внедрения политики ИС на пилотной основе;  и (iv) начало реализации пилотного проекта.</w:t>
            </w:r>
          </w:p>
        </w:tc>
      </w:tr>
      <w:tr w:rsidR="003A185E" w:rsidRPr="00760543" w:rsidTr="00921DC1">
        <w:trPr>
          <w:cantSplit/>
          <w:trHeight w:val="315"/>
        </w:trPr>
        <w:tc>
          <w:tcPr>
            <w:tcW w:w="1788"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«От идеи к продаже»: субрегиональный практикум по вопросам интеллектуальной собственности для молодых изобретателей</w:t>
            </w:r>
          </w:p>
        </w:tc>
        <w:tc>
          <w:tcPr>
            <w:tcW w:w="1104"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22-23 июня 2016 г.</w:t>
            </w:r>
          </w:p>
        </w:tc>
        <w:tc>
          <w:tcPr>
            <w:tcW w:w="1926"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Ботсвана/ 50 участников из Алжира, Ботсваны, Эфиопии, Ганы, Кении, Марокко, Нигера, Нигерии, Руанды, Того, Уганды, Замбии, Зимбабве</w:t>
            </w:r>
          </w:p>
        </w:tc>
        <w:tc>
          <w:tcPr>
            <w:tcW w:w="4254"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 xml:space="preserve">(i) Разработка платформы, позволяющей молодым африканским изобретателям обмениваться мнениями и опытом; (ii) обучение участников по вопросам использования системы интеллектуальной собственности и ее применения для создания, коммерциализации и охраны инновационных продуктов;  (ii) углубление представлений участников о преимуществах и издержках использования системы интеллектуальной собственности с национальной, региональной и международной точки зрения;  и (iii) использование </w:t>
            </w:r>
            <w:r w:rsidR="00F728D3" w:rsidRPr="005E2487">
              <w:rPr>
                <w:rFonts w:eastAsia="Calibri"/>
                <w:color w:val="000000"/>
                <w:sz w:val="16"/>
                <w:szCs w:val="16"/>
                <w:lang w:val="ru-RU"/>
              </w:rPr>
              <w:t>этой</w:t>
            </w:r>
            <w:r w:rsidRPr="005E2487">
              <w:rPr>
                <w:rFonts w:eastAsia="Calibri"/>
                <w:color w:val="000000"/>
                <w:sz w:val="16"/>
                <w:szCs w:val="16"/>
                <w:lang w:val="ru-RU"/>
              </w:rPr>
              <w:t xml:space="preserve"> возможности для обмена знаниями в форме сессии интерактивного общения с партнерами, создающими условия для инноваций в рамках инновационной экосистемы.</w:t>
            </w:r>
          </w:p>
        </w:tc>
      </w:tr>
      <w:tr w:rsidR="003A185E" w:rsidRPr="00760543" w:rsidTr="00921DC1">
        <w:trPr>
          <w:cantSplit/>
          <w:trHeight w:val="315"/>
        </w:trPr>
        <w:tc>
          <w:tcPr>
            <w:tcW w:w="1788"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 xml:space="preserve">Межрегиональный практикум ВОИС, JPO и OMPIC по вопросам защиты прав ИС для сотрудников таможенных органов </w:t>
            </w:r>
          </w:p>
        </w:tc>
        <w:tc>
          <w:tcPr>
            <w:tcW w:w="1104"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17-19 мая 2016 г.</w:t>
            </w:r>
          </w:p>
        </w:tc>
        <w:tc>
          <w:tcPr>
            <w:tcW w:w="1926"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Марокко/ 21 участник из Египта, Габона, Ганы, Гвинеи, Кении, Мавритании, Нигерии, Сенегала, Южной Африки, Туниса</w:t>
            </w:r>
          </w:p>
        </w:tc>
        <w:tc>
          <w:tcPr>
            <w:tcW w:w="4254"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(i)  Углубление знаний в области защиты прав ИС органами пограничного контроля и обсуждение связанных с этим проблем;  (ii) повышение эффективности применения пограничных мер в соответствии с положениями Части III Соглашения ТРИПС в интересах содействия развитию стран и охраны прав потребителей;  и (iii)  обмен опытом и информацией, включая информирование участников о позициях и подходах, сложившихся в Японии.</w:t>
            </w:r>
          </w:p>
        </w:tc>
      </w:tr>
      <w:tr w:rsidR="003A185E" w:rsidRPr="00760543" w:rsidTr="00921DC1">
        <w:trPr>
          <w:cantSplit/>
          <w:trHeight w:val="315"/>
        </w:trPr>
        <w:tc>
          <w:tcPr>
            <w:tcW w:w="1788"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lastRenderedPageBreak/>
              <w:t>Программа подготовки магистров интеллектуальной собственности (MIP), реализуемая ВОИС совместно с АОИС и Университетом Яунде-II</w:t>
            </w:r>
          </w:p>
        </w:tc>
        <w:tc>
          <w:tcPr>
            <w:tcW w:w="1104" w:type="dxa"/>
            <w:tcBorders>
              <w:top w:val="nil"/>
              <w:left w:val="nil"/>
              <w:bottom w:val="nil"/>
              <w:right w:val="nil"/>
            </w:tcBorders>
          </w:tcPr>
          <w:p w:rsidR="00DC059F"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январь-июнь 2016 г.</w:t>
            </w:r>
          </w:p>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(продолжа</w:t>
            </w:r>
            <w:r w:rsidRPr="005E2487">
              <w:rPr>
                <w:rFonts w:eastAsia="Calibri"/>
                <w:color w:val="000000"/>
                <w:sz w:val="16"/>
                <w:szCs w:val="16"/>
                <w:lang w:val="ru-RU"/>
              </w:rPr>
              <w:softHyphen/>
              <w:t>ется)</w:t>
            </w:r>
          </w:p>
        </w:tc>
        <w:tc>
          <w:tcPr>
            <w:tcW w:w="1926"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Камерун/ 10 стипендий для избранных слушателей из Бенина, Буркина-Фасо, Камеруна, Коморских Островов, Габона, Гвинеи, Нигера, Сенегала, Того, Руанды</w:t>
            </w:r>
          </w:p>
        </w:tc>
        <w:tc>
          <w:tcPr>
            <w:tcW w:w="4254"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 xml:space="preserve">(i) Организация общего и специализированного обучения в области ИС для государственных служащих и специалистов в области ИС; и (ii) создание возможностей для профессионального развития кадров на основе дополнительной подготовки по тематике ИС лиц, проходящих обучение в области ИС и выполняющих исследования по этой </w:t>
            </w:r>
            <w:r w:rsidRPr="005E2487">
              <w:rPr>
                <w:rFonts w:eastAsia="Calibri"/>
                <w:color w:val="000000"/>
                <w:sz w:val="16"/>
                <w:szCs w:val="22"/>
                <w:lang w:val="ru-RU"/>
              </w:rPr>
              <w:t>тематике</w:t>
            </w:r>
            <w:r w:rsidRPr="005E2487">
              <w:rPr>
                <w:rFonts w:eastAsia="Calibri"/>
                <w:color w:val="000000"/>
                <w:sz w:val="16"/>
                <w:szCs w:val="16"/>
                <w:lang w:val="ru-RU"/>
              </w:rPr>
              <w:t xml:space="preserve"> в университетах и иных учреждениях.</w:t>
            </w:r>
          </w:p>
        </w:tc>
      </w:tr>
      <w:tr w:rsidR="003A185E" w:rsidRPr="00760543" w:rsidTr="00921DC1">
        <w:trPr>
          <w:cantSplit/>
          <w:trHeight w:val="315"/>
        </w:trPr>
        <w:tc>
          <w:tcPr>
            <w:tcW w:w="1788"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Программа подготовки магистров интеллектуальной собственности (MIP), реализуемая ВОИС совместно с АРОИС и Африканским университетом</w:t>
            </w:r>
          </w:p>
        </w:tc>
        <w:tc>
          <w:tcPr>
            <w:tcW w:w="1104" w:type="dxa"/>
            <w:tcBorders>
              <w:top w:val="nil"/>
              <w:left w:val="nil"/>
              <w:bottom w:val="nil"/>
              <w:right w:val="nil"/>
            </w:tcBorders>
          </w:tcPr>
          <w:p w:rsidR="00DC059F"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май-декабрь 2016 г.</w:t>
            </w:r>
          </w:p>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(продолжа</w:t>
            </w:r>
            <w:r w:rsidRPr="005E2487">
              <w:rPr>
                <w:rFonts w:eastAsia="Calibri"/>
                <w:color w:val="000000"/>
                <w:sz w:val="16"/>
                <w:szCs w:val="16"/>
                <w:lang w:val="ru-RU"/>
              </w:rPr>
              <w:softHyphen/>
              <w:t>ется)</w:t>
            </w:r>
          </w:p>
        </w:tc>
        <w:tc>
          <w:tcPr>
            <w:tcW w:w="1926"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Зимбабве/ 10 стипендий для избранных слушателей из Ботсваны, Бурунди, Ганы, Кении, Либерии, Малави, Мозамбика, Нигерии, Уганды, Зимбабве</w:t>
            </w:r>
          </w:p>
        </w:tc>
        <w:tc>
          <w:tcPr>
            <w:tcW w:w="4254"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 xml:space="preserve">(i) Организация общего и специализированного обучения в области ИС для государственных служащих и специалистов в области ИС; и (ii) создание возможностей для профессионального развития кадров на основе дополнительной подготовки по тематике ИС лиц, проходящих обучение в области ИС и выполняющих исследования по этой </w:t>
            </w:r>
            <w:r w:rsidRPr="005E2487">
              <w:rPr>
                <w:rFonts w:eastAsia="Calibri"/>
                <w:color w:val="000000"/>
                <w:sz w:val="16"/>
                <w:szCs w:val="22"/>
                <w:lang w:val="ru-RU"/>
              </w:rPr>
              <w:t>тематике</w:t>
            </w:r>
            <w:r w:rsidRPr="005E2487">
              <w:rPr>
                <w:rFonts w:eastAsia="Calibri"/>
                <w:color w:val="000000"/>
                <w:sz w:val="16"/>
                <w:szCs w:val="16"/>
                <w:lang w:val="ru-RU"/>
              </w:rPr>
              <w:t xml:space="preserve"> в университетах и иных учреждениях.</w:t>
            </w:r>
          </w:p>
        </w:tc>
      </w:tr>
      <w:tr w:rsidR="003A185E" w:rsidRPr="00760543" w:rsidTr="00921DC1">
        <w:trPr>
          <w:cantSplit/>
          <w:trHeight w:val="315"/>
        </w:trPr>
        <w:tc>
          <w:tcPr>
            <w:tcW w:w="1788"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Летняя школа ВОИС - Южной Африки, посвященная углубленному изучению проблем ИС и передачи технологий</w:t>
            </w:r>
          </w:p>
        </w:tc>
        <w:tc>
          <w:tcPr>
            <w:tcW w:w="1104"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5-15 декабря 2016 г.</w:t>
            </w:r>
          </w:p>
        </w:tc>
        <w:tc>
          <w:tcPr>
            <w:tcW w:w="1926"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Южная Африка/ 10 стипендий для избранных слушателей из Ботсваны, Камеруна, Ганы, Кении, Малави, Намибии, Нигерии, Свазиленда, Уганды, Зимбабве</w:t>
            </w:r>
          </w:p>
        </w:tc>
        <w:tc>
          <w:tcPr>
            <w:tcW w:w="4254"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Предоставление студентам-старшекурсникам, аспирантам и молодым специалистам возможности:  (i) углубить свои знания о взаимосвязи между ИС и процессами передачи технологии;  и (ii) обсудить вопросы ИС, возникающие при ведении лицензионных переговоров путем изучения практических примеров и выполнения имитационных упражнений.</w:t>
            </w:r>
          </w:p>
        </w:tc>
      </w:tr>
      <w:tr w:rsidR="003A185E" w:rsidRPr="00760543" w:rsidTr="00921DC1">
        <w:trPr>
          <w:cantSplit/>
          <w:trHeight w:val="315"/>
        </w:trPr>
        <w:tc>
          <w:tcPr>
            <w:tcW w:w="9072" w:type="dxa"/>
            <w:gridSpan w:val="4"/>
            <w:tcBorders>
              <w:top w:val="nil"/>
              <w:left w:val="nil"/>
              <w:bottom w:val="nil"/>
              <w:right w:val="nil"/>
            </w:tcBorders>
            <w:shd w:val="clear" w:color="auto" w:fill="C6D9F1"/>
          </w:tcPr>
          <w:p w:rsidR="003A185E" w:rsidRPr="005E2487" w:rsidRDefault="003A185E" w:rsidP="00DC059F">
            <w:pPr>
              <w:tabs>
                <w:tab w:val="left" w:pos="1740"/>
              </w:tabs>
              <w:spacing w:before="120" w:after="120"/>
              <w:ind w:left="1740" w:hanging="1740"/>
              <w:rPr>
                <w:rFonts w:eastAsia="Calibri"/>
                <w:b/>
                <w:bCs/>
                <w:color w:val="000000"/>
                <w:sz w:val="16"/>
                <w:szCs w:val="16"/>
                <w:lang w:val="ru-RU"/>
              </w:rPr>
            </w:pPr>
            <w:r w:rsidRPr="005E2487">
              <w:rPr>
                <w:rFonts w:eastAsia="Calibri"/>
                <w:b/>
                <w:bCs/>
                <w:color w:val="000000"/>
                <w:sz w:val="16"/>
                <w:szCs w:val="16"/>
                <w:lang w:val="ru-RU"/>
              </w:rPr>
              <w:t>РЕЗУЛЬТАТ:</w:t>
            </w:r>
            <w:r w:rsidRPr="005E2487">
              <w:rPr>
                <w:rFonts w:eastAsia="Calibri"/>
                <w:b/>
                <w:bCs/>
                <w:color w:val="000000"/>
                <w:sz w:val="16"/>
                <w:szCs w:val="16"/>
                <w:lang w:val="ru-RU"/>
              </w:rPr>
              <w:tab/>
            </w:r>
            <w:r w:rsidRPr="005E2487">
              <w:rPr>
                <w:rFonts w:eastAsia="Calibri"/>
                <w:bCs/>
                <w:color w:val="000000"/>
                <w:sz w:val="16"/>
                <w:szCs w:val="16"/>
                <w:lang w:val="ru-RU"/>
              </w:rPr>
              <w:t>IV.2. Расширение доступа и использования информации в области ИС учреждениями ИС и общественностью для содействия инновациям и творчеству</w:t>
            </w:r>
          </w:p>
        </w:tc>
      </w:tr>
      <w:tr w:rsidR="003A185E" w:rsidRPr="005E2487" w:rsidTr="00921DC1">
        <w:trPr>
          <w:cantSplit/>
          <w:trHeight w:val="315"/>
        </w:trPr>
        <w:tc>
          <w:tcPr>
            <w:tcW w:w="1788" w:type="dxa"/>
            <w:tcBorders>
              <w:top w:val="nil"/>
              <w:left w:val="nil"/>
              <w:bottom w:val="nil"/>
              <w:right w:val="nil"/>
            </w:tcBorders>
            <w:vAlign w:val="center"/>
          </w:tcPr>
          <w:p w:rsidR="003A185E" w:rsidRPr="005E2487" w:rsidRDefault="003A185E" w:rsidP="00DC059F">
            <w:pPr>
              <w:rPr>
                <w:b/>
                <w:bCs/>
                <w:sz w:val="16"/>
                <w:szCs w:val="16"/>
                <w:lang w:val="ru-RU"/>
              </w:rPr>
            </w:pPr>
            <w:r w:rsidRPr="005E2487">
              <w:rPr>
                <w:b/>
                <w:bCs/>
                <w:color w:val="000000"/>
                <w:sz w:val="16"/>
                <w:szCs w:val="16"/>
                <w:lang w:val="ru-RU"/>
              </w:rPr>
              <w:t>Вид деятельности</w:t>
            </w:r>
          </w:p>
        </w:tc>
        <w:tc>
          <w:tcPr>
            <w:tcW w:w="1104" w:type="dxa"/>
            <w:tcBorders>
              <w:top w:val="nil"/>
              <w:left w:val="nil"/>
              <w:bottom w:val="nil"/>
              <w:right w:val="nil"/>
            </w:tcBorders>
            <w:vAlign w:val="center"/>
          </w:tcPr>
          <w:p w:rsidR="003A185E" w:rsidRPr="005E2487" w:rsidRDefault="003A185E" w:rsidP="00DC059F">
            <w:pPr>
              <w:rPr>
                <w:sz w:val="16"/>
                <w:szCs w:val="16"/>
                <w:lang w:val="ru-RU"/>
              </w:rPr>
            </w:pPr>
            <w:r w:rsidRPr="005E2487">
              <w:rPr>
                <w:b/>
                <w:color w:val="000000"/>
                <w:sz w:val="16"/>
                <w:szCs w:val="16"/>
                <w:lang w:val="ru-RU"/>
              </w:rPr>
              <w:t>Сроки</w:t>
            </w:r>
          </w:p>
        </w:tc>
        <w:tc>
          <w:tcPr>
            <w:tcW w:w="1926" w:type="dxa"/>
            <w:tcBorders>
              <w:top w:val="nil"/>
              <w:left w:val="nil"/>
              <w:bottom w:val="nil"/>
              <w:right w:val="nil"/>
            </w:tcBorders>
            <w:vAlign w:val="center"/>
          </w:tcPr>
          <w:p w:rsidR="003A185E" w:rsidRPr="005E2487" w:rsidRDefault="003A185E" w:rsidP="00DC059F">
            <w:pPr>
              <w:rPr>
                <w:sz w:val="16"/>
                <w:szCs w:val="16"/>
                <w:lang w:val="ru-RU"/>
              </w:rPr>
            </w:pPr>
            <w:r w:rsidRPr="005E2487">
              <w:rPr>
                <w:b/>
                <w:color w:val="000000"/>
                <w:sz w:val="16"/>
                <w:szCs w:val="16"/>
                <w:lang w:val="ru-RU"/>
              </w:rPr>
              <w:t>Принимающая страна/</w:t>
            </w:r>
            <w:r w:rsidRPr="005E2487">
              <w:rPr>
                <w:color w:val="008080"/>
                <w:sz w:val="16"/>
                <w:szCs w:val="16"/>
                <w:lang w:val="ru-RU"/>
              </w:rPr>
              <w:t xml:space="preserve"> </w:t>
            </w:r>
            <w:r w:rsidRPr="005E2487">
              <w:rPr>
                <w:b/>
                <w:color w:val="000000"/>
                <w:sz w:val="16"/>
                <w:szCs w:val="16"/>
                <w:lang w:val="ru-RU"/>
              </w:rPr>
              <w:t>Получатели</w:t>
            </w:r>
          </w:p>
        </w:tc>
        <w:tc>
          <w:tcPr>
            <w:tcW w:w="4254" w:type="dxa"/>
            <w:tcBorders>
              <w:top w:val="nil"/>
              <w:left w:val="nil"/>
              <w:bottom w:val="nil"/>
              <w:right w:val="nil"/>
            </w:tcBorders>
            <w:vAlign w:val="center"/>
          </w:tcPr>
          <w:p w:rsidR="003A185E" w:rsidRPr="005E2487" w:rsidRDefault="003A185E" w:rsidP="00DC059F">
            <w:pPr>
              <w:rPr>
                <w:sz w:val="16"/>
                <w:szCs w:val="16"/>
                <w:lang w:val="ru-RU"/>
              </w:rPr>
            </w:pPr>
            <w:r w:rsidRPr="005E2487">
              <w:rPr>
                <w:b/>
                <w:color w:val="000000"/>
                <w:sz w:val="16"/>
                <w:szCs w:val="16"/>
                <w:lang w:val="ru-RU"/>
              </w:rPr>
              <w:t>Цели/описание</w:t>
            </w:r>
          </w:p>
        </w:tc>
      </w:tr>
      <w:tr w:rsidR="003A185E" w:rsidRPr="00760543" w:rsidTr="00921DC1">
        <w:trPr>
          <w:cantSplit/>
          <w:trHeight w:val="432"/>
        </w:trPr>
        <w:tc>
          <w:tcPr>
            <w:tcW w:w="1788" w:type="dxa"/>
            <w:tcBorders>
              <w:top w:val="nil"/>
              <w:left w:val="nil"/>
              <w:bottom w:val="nil"/>
              <w:right w:val="nil"/>
            </w:tcBorders>
          </w:tcPr>
          <w:p w:rsidR="003A185E" w:rsidRPr="005E2487" w:rsidRDefault="003A185E" w:rsidP="00DC059F">
            <w:pPr>
              <w:spacing w:before="120" w:after="200"/>
              <w:rPr>
                <w:rFonts w:eastAsia="Calibri"/>
                <w:color w:val="000000"/>
                <w:sz w:val="16"/>
                <w:szCs w:val="16"/>
                <w:lang w:val="ru-RU"/>
              </w:rPr>
            </w:pPr>
            <w:r w:rsidRPr="005E2487">
              <w:rPr>
                <w:rFonts w:eastAsia="Calibri"/>
                <w:color w:val="000000"/>
                <w:sz w:val="16"/>
                <w:szCs w:val="16"/>
                <w:lang w:val="ru-RU"/>
              </w:rPr>
              <w:t>Практикум для преподавателей «Эффективное использование научно-технической информации и оценка национального проекта создания ЦТПИ»</w:t>
            </w:r>
          </w:p>
        </w:tc>
        <w:tc>
          <w:tcPr>
            <w:tcW w:w="1104" w:type="dxa"/>
            <w:tcBorders>
              <w:top w:val="nil"/>
              <w:left w:val="nil"/>
              <w:bottom w:val="nil"/>
              <w:right w:val="nil"/>
            </w:tcBorders>
          </w:tcPr>
          <w:p w:rsidR="003A185E" w:rsidRPr="005E2487" w:rsidRDefault="003A185E" w:rsidP="00DC059F">
            <w:pPr>
              <w:spacing w:before="120" w:after="200"/>
              <w:rPr>
                <w:rFonts w:eastAsia="Calibri"/>
                <w:color w:val="000000"/>
                <w:sz w:val="16"/>
                <w:szCs w:val="16"/>
                <w:lang w:val="ru-RU"/>
              </w:rPr>
            </w:pPr>
            <w:r w:rsidRPr="005E2487">
              <w:rPr>
                <w:rFonts w:eastAsia="Calibri"/>
                <w:color w:val="000000"/>
                <w:sz w:val="16"/>
                <w:szCs w:val="16"/>
                <w:lang w:val="ru-RU"/>
              </w:rPr>
              <w:t>5-7 апреля 2016 г.</w:t>
            </w:r>
          </w:p>
        </w:tc>
        <w:tc>
          <w:tcPr>
            <w:tcW w:w="1926"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Нигерия  / примерно 50 местных участников</w:t>
            </w:r>
          </w:p>
        </w:tc>
        <w:tc>
          <w:tcPr>
            <w:tcW w:w="4254" w:type="dxa"/>
            <w:tcBorders>
              <w:top w:val="nil"/>
              <w:left w:val="nil"/>
              <w:bottom w:val="nil"/>
              <w:right w:val="nil"/>
            </w:tcBorders>
          </w:tcPr>
          <w:p w:rsidR="003A185E" w:rsidRPr="005E2487" w:rsidRDefault="003A185E" w:rsidP="00DC059F">
            <w:pPr>
              <w:spacing w:before="120" w:after="200"/>
              <w:rPr>
                <w:rFonts w:eastAsia="Calibri"/>
                <w:color w:val="000000"/>
                <w:sz w:val="16"/>
                <w:szCs w:val="16"/>
                <w:lang w:val="ru-RU"/>
              </w:rPr>
            </w:pPr>
            <w:r w:rsidRPr="005E2487">
              <w:rPr>
                <w:rFonts w:eastAsia="Calibri"/>
                <w:color w:val="000000"/>
                <w:sz w:val="16"/>
                <w:szCs w:val="16"/>
                <w:lang w:val="ru-RU"/>
              </w:rPr>
              <w:t>Укрепление местной сети ЦПТИ путем проведения обучения по вопросам эффективного использования патентной информации и научных публикаций</w:t>
            </w:r>
          </w:p>
        </w:tc>
      </w:tr>
      <w:tr w:rsidR="003A185E" w:rsidRPr="00760543" w:rsidTr="00921DC1">
        <w:trPr>
          <w:cantSplit/>
          <w:trHeight w:val="315"/>
        </w:trPr>
        <w:tc>
          <w:tcPr>
            <w:tcW w:w="1788"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Практикумы по ЦПТИ «Эффективное использование научно-технической информации и оценка национального проекта создания ЦТПИ»</w:t>
            </w:r>
          </w:p>
        </w:tc>
        <w:tc>
          <w:tcPr>
            <w:tcW w:w="1104" w:type="dxa"/>
            <w:tcBorders>
              <w:top w:val="nil"/>
              <w:left w:val="nil"/>
              <w:bottom w:val="nil"/>
              <w:right w:val="nil"/>
            </w:tcBorders>
          </w:tcPr>
          <w:p w:rsidR="003A185E" w:rsidRPr="005E2487" w:rsidRDefault="003A185E" w:rsidP="00DC059F">
            <w:pPr>
              <w:spacing w:before="120" w:after="120"/>
              <w:rPr>
                <w:rFonts w:eastAsia="Calibri"/>
                <w:color w:val="000000"/>
                <w:sz w:val="16"/>
                <w:szCs w:val="16"/>
                <w:lang w:val="ru-RU"/>
              </w:rPr>
            </w:pPr>
            <w:r w:rsidRPr="005E2487">
              <w:rPr>
                <w:rFonts w:eastAsia="Calibri"/>
                <w:color w:val="000000"/>
                <w:sz w:val="16"/>
                <w:szCs w:val="16"/>
                <w:lang w:val="ru-RU"/>
              </w:rPr>
              <w:t>2-6 мая 2016 г.</w:t>
            </w:r>
          </w:p>
        </w:tc>
        <w:tc>
          <w:tcPr>
            <w:tcW w:w="1926"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Танзания/ примерно 80 местных участников</w:t>
            </w:r>
          </w:p>
        </w:tc>
        <w:tc>
          <w:tcPr>
            <w:tcW w:w="4254"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Укрепление местной сети ЦПТИ путем проведения обучения по вопросам эффективного использования патентной информации и научных публикаций.</w:t>
            </w:r>
          </w:p>
        </w:tc>
      </w:tr>
      <w:tr w:rsidR="003A185E" w:rsidRPr="00760543" w:rsidTr="00921DC1">
        <w:trPr>
          <w:cantSplit/>
          <w:trHeight w:val="315"/>
        </w:trPr>
        <w:tc>
          <w:tcPr>
            <w:tcW w:w="1788" w:type="dxa"/>
            <w:tcBorders>
              <w:top w:val="nil"/>
              <w:left w:val="nil"/>
              <w:bottom w:val="nil"/>
              <w:right w:val="nil"/>
            </w:tcBorders>
          </w:tcPr>
          <w:p w:rsidR="003A185E" w:rsidRPr="005E2487" w:rsidRDefault="00DC059F"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Практикум по стратегиям и методам патентного поиска и созданию центров поддержки технологии и инноваций (</w:t>
            </w:r>
            <w:r w:rsidR="003A185E" w:rsidRPr="005E2487">
              <w:rPr>
                <w:rFonts w:eastAsia="Calibri"/>
                <w:color w:val="000000"/>
                <w:sz w:val="16"/>
                <w:szCs w:val="16"/>
                <w:lang w:val="ru-RU"/>
              </w:rPr>
              <w:t>ЦПТИ</w:t>
            </w:r>
            <w:r w:rsidRPr="005E2487">
              <w:rPr>
                <w:rFonts w:eastAsia="Calibri"/>
                <w:color w:val="000000"/>
                <w:sz w:val="16"/>
                <w:szCs w:val="16"/>
                <w:lang w:val="ru-RU"/>
              </w:rPr>
              <w:t xml:space="preserve">) </w:t>
            </w:r>
          </w:p>
        </w:tc>
        <w:tc>
          <w:tcPr>
            <w:tcW w:w="1104" w:type="dxa"/>
            <w:tcBorders>
              <w:top w:val="nil"/>
              <w:left w:val="nil"/>
              <w:bottom w:val="nil"/>
              <w:right w:val="nil"/>
            </w:tcBorders>
          </w:tcPr>
          <w:p w:rsidR="003A185E" w:rsidRPr="005E2487" w:rsidRDefault="00DC059F" w:rsidP="00DC059F">
            <w:pPr>
              <w:spacing w:before="120" w:after="120"/>
              <w:rPr>
                <w:rFonts w:eastAsia="Calibri"/>
                <w:color w:val="000000"/>
                <w:sz w:val="16"/>
                <w:szCs w:val="16"/>
                <w:lang w:val="ru-RU"/>
              </w:rPr>
            </w:pPr>
            <w:r w:rsidRPr="005E2487">
              <w:rPr>
                <w:rFonts w:eastAsia="Calibri"/>
                <w:color w:val="000000"/>
                <w:sz w:val="16"/>
                <w:szCs w:val="16"/>
                <w:lang w:val="ru-RU"/>
              </w:rPr>
              <w:t xml:space="preserve">10-11 марта 2016 г. </w:t>
            </w:r>
          </w:p>
        </w:tc>
        <w:tc>
          <w:tcPr>
            <w:tcW w:w="1926" w:type="dxa"/>
            <w:tcBorders>
              <w:top w:val="nil"/>
              <w:left w:val="nil"/>
              <w:bottom w:val="nil"/>
              <w:right w:val="nil"/>
            </w:tcBorders>
          </w:tcPr>
          <w:p w:rsidR="003A185E" w:rsidRPr="005E2487" w:rsidRDefault="00DC059F"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 xml:space="preserve">Ботсвана/ приблизительно 50 </w:t>
            </w:r>
            <w:r w:rsidR="003A185E" w:rsidRPr="005E2487">
              <w:rPr>
                <w:rFonts w:eastAsia="Calibri"/>
                <w:color w:val="000000"/>
                <w:sz w:val="16"/>
                <w:szCs w:val="16"/>
                <w:lang w:val="ru-RU"/>
              </w:rPr>
              <w:t>местных участников</w:t>
            </w:r>
          </w:p>
        </w:tc>
        <w:tc>
          <w:tcPr>
            <w:tcW w:w="4254" w:type="dxa"/>
            <w:tcBorders>
              <w:top w:val="nil"/>
              <w:left w:val="nil"/>
              <w:bottom w:val="nil"/>
              <w:right w:val="nil"/>
            </w:tcBorders>
          </w:tcPr>
          <w:p w:rsidR="003A185E" w:rsidRPr="005E2487" w:rsidRDefault="00DC059F"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 xml:space="preserve">(i) Обучение сотрудников ЦПТИ и других заинтересованных лиц работе с базами патентных и научных публикаций; и (ii) оценка выполнения первого набора требований к устойчивости работы ЦПТИ </w:t>
            </w:r>
          </w:p>
        </w:tc>
      </w:tr>
      <w:tr w:rsidR="003A185E" w:rsidRPr="00760543" w:rsidTr="00921DC1">
        <w:trPr>
          <w:cantSplit/>
          <w:trHeight w:val="315"/>
        </w:trPr>
        <w:tc>
          <w:tcPr>
            <w:tcW w:w="9072" w:type="dxa"/>
            <w:gridSpan w:val="4"/>
            <w:tcBorders>
              <w:top w:val="nil"/>
              <w:left w:val="nil"/>
              <w:bottom w:val="nil"/>
              <w:right w:val="nil"/>
            </w:tcBorders>
            <w:shd w:val="clear" w:color="auto" w:fill="C6D9F1"/>
          </w:tcPr>
          <w:p w:rsidR="003A185E" w:rsidRPr="005E2487" w:rsidRDefault="003A185E" w:rsidP="00DC059F">
            <w:pPr>
              <w:tabs>
                <w:tab w:val="left" w:pos="1740"/>
              </w:tabs>
              <w:spacing w:before="120" w:after="120"/>
              <w:ind w:left="1740" w:hanging="1740"/>
              <w:rPr>
                <w:rFonts w:eastAsia="Calibri"/>
                <w:b/>
                <w:bCs/>
                <w:color w:val="000000"/>
                <w:sz w:val="16"/>
                <w:szCs w:val="16"/>
                <w:lang w:val="ru-RU"/>
              </w:rPr>
            </w:pPr>
            <w:r w:rsidRPr="005E2487">
              <w:rPr>
                <w:rFonts w:eastAsia="Calibri"/>
                <w:b/>
                <w:bCs/>
                <w:color w:val="000000"/>
                <w:sz w:val="16"/>
                <w:szCs w:val="16"/>
                <w:lang w:val="ru-RU"/>
              </w:rPr>
              <w:t>РЕЗУЛЬТАТ:</w:t>
            </w:r>
            <w:r w:rsidRPr="005E2487">
              <w:rPr>
                <w:rFonts w:eastAsia="Calibri"/>
                <w:b/>
                <w:bCs/>
                <w:color w:val="000000"/>
                <w:sz w:val="16"/>
                <w:szCs w:val="16"/>
                <w:lang w:val="ru-RU"/>
              </w:rPr>
              <w:tab/>
            </w:r>
            <w:r w:rsidRPr="005E2487">
              <w:rPr>
                <w:rFonts w:eastAsia="Calibri"/>
                <w:bCs/>
                <w:color w:val="000000"/>
                <w:sz w:val="16"/>
                <w:szCs w:val="16"/>
                <w:lang w:val="ru-RU"/>
              </w:rPr>
              <w:t>IV.4. 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w:t>
            </w:r>
          </w:p>
        </w:tc>
      </w:tr>
      <w:tr w:rsidR="003A185E" w:rsidRPr="005E2487" w:rsidTr="00921DC1">
        <w:trPr>
          <w:cantSplit/>
          <w:trHeight w:val="315"/>
        </w:trPr>
        <w:tc>
          <w:tcPr>
            <w:tcW w:w="1788" w:type="dxa"/>
            <w:tcBorders>
              <w:top w:val="nil"/>
              <w:left w:val="nil"/>
              <w:bottom w:val="nil"/>
              <w:right w:val="nil"/>
            </w:tcBorders>
            <w:vAlign w:val="center"/>
          </w:tcPr>
          <w:p w:rsidR="003A185E" w:rsidRPr="005E2487" w:rsidRDefault="003A185E" w:rsidP="00DC059F">
            <w:pPr>
              <w:rPr>
                <w:b/>
                <w:bCs/>
                <w:sz w:val="16"/>
                <w:szCs w:val="16"/>
                <w:lang w:val="ru-RU"/>
              </w:rPr>
            </w:pPr>
            <w:r w:rsidRPr="005E2487">
              <w:rPr>
                <w:b/>
                <w:bCs/>
                <w:color w:val="000000"/>
                <w:sz w:val="16"/>
                <w:szCs w:val="16"/>
                <w:lang w:val="ru-RU"/>
              </w:rPr>
              <w:t>Вид деятельности</w:t>
            </w:r>
          </w:p>
        </w:tc>
        <w:tc>
          <w:tcPr>
            <w:tcW w:w="1104" w:type="dxa"/>
            <w:tcBorders>
              <w:top w:val="nil"/>
              <w:left w:val="nil"/>
              <w:bottom w:val="nil"/>
              <w:right w:val="nil"/>
            </w:tcBorders>
            <w:vAlign w:val="center"/>
          </w:tcPr>
          <w:p w:rsidR="003A185E" w:rsidRPr="005E2487" w:rsidRDefault="003A185E" w:rsidP="00DC059F">
            <w:pPr>
              <w:rPr>
                <w:sz w:val="16"/>
                <w:szCs w:val="16"/>
                <w:lang w:val="ru-RU"/>
              </w:rPr>
            </w:pPr>
            <w:r w:rsidRPr="005E2487">
              <w:rPr>
                <w:b/>
                <w:color w:val="000000"/>
                <w:sz w:val="16"/>
                <w:szCs w:val="16"/>
                <w:lang w:val="ru-RU"/>
              </w:rPr>
              <w:t>Сроки</w:t>
            </w:r>
          </w:p>
        </w:tc>
        <w:tc>
          <w:tcPr>
            <w:tcW w:w="1926" w:type="dxa"/>
            <w:tcBorders>
              <w:top w:val="nil"/>
              <w:left w:val="nil"/>
              <w:bottom w:val="nil"/>
              <w:right w:val="nil"/>
            </w:tcBorders>
            <w:vAlign w:val="center"/>
          </w:tcPr>
          <w:p w:rsidR="003A185E" w:rsidRPr="005E2487" w:rsidRDefault="003A185E" w:rsidP="00DC059F">
            <w:pPr>
              <w:rPr>
                <w:sz w:val="16"/>
                <w:szCs w:val="16"/>
                <w:lang w:val="ru-RU"/>
              </w:rPr>
            </w:pPr>
            <w:r w:rsidRPr="005E2487">
              <w:rPr>
                <w:b/>
                <w:color w:val="000000"/>
                <w:sz w:val="16"/>
                <w:szCs w:val="16"/>
                <w:lang w:val="ru-RU"/>
              </w:rPr>
              <w:t>Принимающая страна/</w:t>
            </w:r>
            <w:r w:rsidRPr="005E2487">
              <w:rPr>
                <w:color w:val="008080"/>
                <w:sz w:val="16"/>
                <w:szCs w:val="16"/>
                <w:lang w:val="ru-RU"/>
              </w:rPr>
              <w:t xml:space="preserve"> </w:t>
            </w:r>
            <w:r w:rsidRPr="005E2487">
              <w:rPr>
                <w:b/>
                <w:color w:val="000000"/>
                <w:sz w:val="16"/>
                <w:szCs w:val="16"/>
                <w:lang w:val="ru-RU"/>
              </w:rPr>
              <w:t>Получатели</w:t>
            </w:r>
          </w:p>
        </w:tc>
        <w:tc>
          <w:tcPr>
            <w:tcW w:w="4254" w:type="dxa"/>
            <w:tcBorders>
              <w:top w:val="nil"/>
              <w:left w:val="nil"/>
              <w:bottom w:val="nil"/>
              <w:right w:val="nil"/>
            </w:tcBorders>
            <w:vAlign w:val="center"/>
          </w:tcPr>
          <w:p w:rsidR="003A185E" w:rsidRPr="005E2487" w:rsidRDefault="003A185E" w:rsidP="00DC059F">
            <w:pPr>
              <w:rPr>
                <w:sz w:val="16"/>
                <w:szCs w:val="16"/>
                <w:lang w:val="ru-RU"/>
              </w:rPr>
            </w:pPr>
            <w:r w:rsidRPr="005E2487">
              <w:rPr>
                <w:b/>
                <w:color w:val="000000"/>
                <w:sz w:val="16"/>
                <w:szCs w:val="16"/>
                <w:lang w:val="ru-RU"/>
              </w:rPr>
              <w:t>Цели/описание</w:t>
            </w:r>
          </w:p>
        </w:tc>
      </w:tr>
      <w:tr w:rsidR="003A185E" w:rsidRPr="00760543" w:rsidTr="00921DC1">
        <w:trPr>
          <w:cantSplit/>
          <w:trHeight w:val="315"/>
        </w:trPr>
        <w:tc>
          <w:tcPr>
            <w:tcW w:w="1788"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sz w:val="16"/>
                <w:szCs w:val="16"/>
                <w:lang w:val="ru-RU"/>
              </w:rPr>
            </w:pPr>
            <w:r w:rsidRPr="005E2487">
              <w:rPr>
                <w:rFonts w:eastAsia="Calibri"/>
                <w:sz w:val="16"/>
                <w:szCs w:val="16"/>
                <w:lang w:val="ru-RU"/>
              </w:rPr>
              <w:lastRenderedPageBreak/>
              <w:t>Проект оцифровки данных для Реестра товарных знаков, патентов и промышленных образцов Нигерии</w:t>
            </w:r>
          </w:p>
        </w:tc>
        <w:tc>
          <w:tcPr>
            <w:tcW w:w="1104" w:type="dxa"/>
            <w:tcBorders>
              <w:top w:val="nil"/>
              <w:left w:val="nil"/>
              <w:bottom w:val="nil"/>
              <w:right w:val="nil"/>
            </w:tcBorders>
          </w:tcPr>
          <w:p w:rsidR="00DC059F" w:rsidRPr="005E2487" w:rsidRDefault="003A185E" w:rsidP="00DC059F">
            <w:pPr>
              <w:spacing w:before="120" w:after="120"/>
              <w:rPr>
                <w:rFonts w:eastAsia="Calibri"/>
                <w:sz w:val="16"/>
                <w:szCs w:val="16"/>
                <w:lang w:val="ru-RU"/>
              </w:rPr>
            </w:pPr>
            <w:r w:rsidRPr="005E2487">
              <w:rPr>
                <w:rFonts w:eastAsia="Calibri"/>
                <w:sz w:val="16"/>
                <w:szCs w:val="16"/>
                <w:lang w:val="ru-RU"/>
              </w:rPr>
              <w:t>январь-декабрь 2016 г.</w:t>
            </w:r>
          </w:p>
          <w:p w:rsidR="003A185E" w:rsidRPr="005E2487" w:rsidRDefault="003A185E" w:rsidP="00DC059F">
            <w:pPr>
              <w:spacing w:before="120" w:after="120"/>
              <w:rPr>
                <w:rFonts w:eastAsia="Calibri"/>
                <w:sz w:val="16"/>
                <w:szCs w:val="16"/>
                <w:lang w:val="ru-RU"/>
              </w:rPr>
            </w:pPr>
            <w:r w:rsidRPr="005E2487">
              <w:rPr>
                <w:rFonts w:eastAsia="Calibri"/>
                <w:sz w:val="16"/>
                <w:szCs w:val="16"/>
                <w:lang w:val="ru-RU"/>
              </w:rPr>
              <w:t>(продолжа</w:t>
            </w:r>
            <w:r w:rsidRPr="005E2487">
              <w:rPr>
                <w:rFonts w:eastAsia="Calibri"/>
                <w:sz w:val="16"/>
                <w:szCs w:val="16"/>
                <w:lang w:val="ru-RU"/>
              </w:rPr>
              <w:softHyphen/>
              <w:t>ется)</w:t>
            </w:r>
          </w:p>
        </w:tc>
        <w:tc>
          <w:tcPr>
            <w:tcW w:w="1926"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Нигерия</w:t>
            </w:r>
          </w:p>
        </w:tc>
        <w:tc>
          <w:tcPr>
            <w:tcW w:w="4254"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sz w:val="16"/>
                <w:szCs w:val="16"/>
                <w:lang w:val="ru-RU"/>
              </w:rPr>
            </w:pPr>
            <w:r w:rsidRPr="005E2487">
              <w:rPr>
                <w:rFonts w:eastAsia="Calibri"/>
                <w:sz w:val="16"/>
                <w:szCs w:val="16"/>
                <w:lang w:val="ru-RU"/>
              </w:rPr>
              <w:t>Оказание учреждению содействия в преобразовании библиографических данных, входящих в состав досье зарегистрированных/действующих товарных знаков, патентов и промышленных образцов из бумажного формата в цифровой при участии местной специализированной организации.</w:t>
            </w:r>
          </w:p>
        </w:tc>
      </w:tr>
      <w:tr w:rsidR="003A185E" w:rsidRPr="00760543" w:rsidTr="00921DC1">
        <w:trPr>
          <w:cantSplit/>
          <w:trHeight w:val="315"/>
        </w:trPr>
        <w:tc>
          <w:tcPr>
            <w:tcW w:w="1788"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sz w:val="16"/>
                <w:szCs w:val="16"/>
                <w:lang w:val="ru-RU"/>
              </w:rPr>
            </w:pPr>
            <w:r w:rsidRPr="005E2487">
              <w:rPr>
                <w:rFonts w:eastAsia="Calibri"/>
                <w:sz w:val="16"/>
                <w:szCs w:val="16"/>
                <w:lang w:val="ru-RU"/>
              </w:rPr>
              <w:t>Оцифровка материалов по ИС для АОИС</w:t>
            </w:r>
          </w:p>
        </w:tc>
        <w:tc>
          <w:tcPr>
            <w:tcW w:w="1104" w:type="dxa"/>
            <w:tcBorders>
              <w:top w:val="nil"/>
              <w:left w:val="nil"/>
              <w:bottom w:val="nil"/>
              <w:right w:val="nil"/>
            </w:tcBorders>
          </w:tcPr>
          <w:p w:rsidR="00DC059F" w:rsidRPr="005E2487" w:rsidRDefault="003A185E" w:rsidP="00DC059F">
            <w:pPr>
              <w:spacing w:before="120" w:after="120"/>
              <w:rPr>
                <w:rFonts w:eastAsia="Calibri"/>
                <w:sz w:val="16"/>
                <w:szCs w:val="16"/>
                <w:lang w:val="ru-RU"/>
              </w:rPr>
            </w:pPr>
            <w:r w:rsidRPr="005E2487">
              <w:rPr>
                <w:rFonts w:eastAsia="Calibri"/>
                <w:sz w:val="16"/>
                <w:szCs w:val="16"/>
                <w:lang w:val="ru-RU"/>
              </w:rPr>
              <w:t>январь-декабрь 2016 г.</w:t>
            </w:r>
          </w:p>
          <w:p w:rsidR="00DC059F" w:rsidRPr="005E2487" w:rsidRDefault="00DC059F" w:rsidP="00DC059F">
            <w:pPr>
              <w:spacing w:before="120" w:after="120"/>
              <w:rPr>
                <w:rFonts w:eastAsia="Calibri"/>
                <w:sz w:val="16"/>
                <w:szCs w:val="16"/>
                <w:lang w:val="ru-RU"/>
              </w:rPr>
            </w:pPr>
            <w:r w:rsidRPr="005E2487">
              <w:rPr>
                <w:rFonts w:eastAsia="Calibri"/>
                <w:sz w:val="16"/>
                <w:szCs w:val="16"/>
                <w:lang w:val="ru-RU"/>
              </w:rPr>
              <w:t>(продолжа</w:t>
            </w:r>
            <w:r w:rsidRPr="005E2487">
              <w:rPr>
                <w:rFonts w:eastAsia="Calibri"/>
                <w:sz w:val="16"/>
                <w:szCs w:val="16"/>
                <w:lang w:val="ru-RU"/>
              </w:rPr>
              <w:softHyphen/>
              <w:t>ется)</w:t>
            </w:r>
          </w:p>
          <w:p w:rsidR="003A185E" w:rsidRPr="005E2487" w:rsidRDefault="003A185E" w:rsidP="00DC059F">
            <w:pPr>
              <w:spacing w:before="120" w:after="120"/>
              <w:rPr>
                <w:rFonts w:eastAsia="Calibri"/>
                <w:sz w:val="16"/>
                <w:szCs w:val="16"/>
                <w:lang w:val="ru-RU"/>
              </w:rPr>
            </w:pPr>
          </w:p>
        </w:tc>
        <w:tc>
          <w:tcPr>
            <w:tcW w:w="1926"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АОИС</w:t>
            </w:r>
          </w:p>
        </w:tc>
        <w:tc>
          <w:tcPr>
            <w:tcW w:w="4254"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sz w:val="16"/>
                <w:szCs w:val="16"/>
                <w:lang w:val="ru-RU"/>
              </w:rPr>
            </w:pPr>
            <w:r w:rsidRPr="005E2487">
              <w:rPr>
                <w:rFonts w:eastAsia="Calibri"/>
                <w:sz w:val="16"/>
                <w:szCs w:val="16"/>
                <w:lang w:val="ru-RU"/>
              </w:rPr>
              <w:t>(i) Сокращение затрат времени на выполнение процедур ввода данных при оформлении документации, относящейся к ИС, такой как заявки, описания и цитируемые документы, а также оптимизация этих процедур;  и (ii) эффективное решение проблем, связанных с объемом документов, требующих перевода в цифровой формат.</w:t>
            </w:r>
          </w:p>
        </w:tc>
      </w:tr>
      <w:tr w:rsidR="003A185E" w:rsidRPr="00760543" w:rsidTr="00921DC1">
        <w:trPr>
          <w:cantSplit/>
          <w:trHeight w:val="315"/>
        </w:trPr>
        <w:tc>
          <w:tcPr>
            <w:tcW w:w="1788"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sz w:val="16"/>
                <w:szCs w:val="16"/>
                <w:lang w:val="ru-RU"/>
              </w:rPr>
            </w:pPr>
            <w:r w:rsidRPr="005E2487">
              <w:rPr>
                <w:rFonts w:eastAsia="Calibri"/>
                <w:sz w:val="16"/>
                <w:szCs w:val="16"/>
                <w:lang w:val="ru-RU"/>
              </w:rPr>
              <w:t>Оцифровка документов по ИС для АРОИС</w:t>
            </w:r>
          </w:p>
        </w:tc>
        <w:tc>
          <w:tcPr>
            <w:tcW w:w="1104" w:type="dxa"/>
            <w:tcBorders>
              <w:top w:val="nil"/>
              <w:left w:val="nil"/>
              <w:bottom w:val="nil"/>
              <w:right w:val="nil"/>
            </w:tcBorders>
          </w:tcPr>
          <w:p w:rsidR="00DC059F" w:rsidRPr="005E2487" w:rsidRDefault="003A185E" w:rsidP="00DC059F">
            <w:pPr>
              <w:spacing w:before="120" w:after="120"/>
              <w:rPr>
                <w:rFonts w:eastAsia="Calibri"/>
                <w:sz w:val="16"/>
                <w:szCs w:val="16"/>
                <w:lang w:val="ru-RU"/>
              </w:rPr>
            </w:pPr>
            <w:r w:rsidRPr="005E2487">
              <w:rPr>
                <w:rFonts w:eastAsia="Calibri"/>
                <w:sz w:val="16"/>
                <w:szCs w:val="16"/>
                <w:lang w:val="ru-RU"/>
              </w:rPr>
              <w:t>январь-декабрь 2016 г.</w:t>
            </w:r>
          </w:p>
          <w:p w:rsidR="003A185E" w:rsidRPr="005E2487" w:rsidRDefault="003A185E" w:rsidP="00DC059F">
            <w:pPr>
              <w:spacing w:before="120" w:after="120"/>
              <w:rPr>
                <w:rFonts w:eastAsia="Calibri"/>
                <w:sz w:val="16"/>
                <w:szCs w:val="16"/>
                <w:lang w:val="ru-RU"/>
              </w:rPr>
            </w:pPr>
            <w:r w:rsidRPr="005E2487">
              <w:rPr>
                <w:rFonts w:eastAsia="Calibri"/>
                <w:sz w:val="16"/>
                <w:szCs w:val="16"/>
                <w:lang w:val="ru-RU"/>
              </w:rPr>
              <w:t>(продолжа</w:t>
            </w:r>
            <w:r w:rsidRPr="005E2487">
              <w:rPr>
                <w:rFonts w:eastAsia="Calibri"/>
                <w:sz w:val="16"/>
                <w:szCs w:val="16"/>
                <w:lang w:val="ru-RU"/>
              </w:rPr>
              <w:softHyphen/>
              <w:t>ется)</w:t>
            </w:r>
          </w:p>
        </w:tc>
        <w:tc>
          <w:tcPr>
            <w:tcW w:w="1926"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АРОИС</w:t>
            </w:r>
          </w:p>
        </w:tc>
        <w:tc>
          <w:tcPr>
            <w:tcW w:w="4254"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sz w:val="16"/>
                <w:szCs w:val="16"/>
                <w:lang w:val="ru-RU"/>
              </w:rPr>
            </w:pPr>
            <w:r w:rsidRPr="005E2487">
              <w:rPr>
                <w:rFonts w:eastAsia="Calibri"/>
                <w:sz w:val="16"/>
                <w:szCs w:val="16"/>
                <w:lang w:val="ru-RU"/>
              </w:rPr>
              <w:t>(i) Упрощение процедур экспертизы и обработки заявок/регистраций;  (ii) обеспечение сохранности документов по ИС благодаря их наличию как в бумажном, так и в цифровом виде;  (iii) упрощение обмена данными по ИС на национальном и международном уровне;  и (iv) улучшение организации, прозрачности и подотчетности процедур регистрации прав ИС.</w:t>
            </w:r>
          </w:p>
        </w:tc>
      </w:tr>
      <w:tr w:rsidR="003A185E" w:rsidRPr="00760543" w:rsidTr="00921DC1">
        <w:trPr>
          <w:cantSplit/>
          <w:trHeight w:val="315"/>
        </w:trPr>
        <w:tc>
          <w:tcPr>
            <w:tcW w:w="1788"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sz w:val="16"/>
                <w:szCs w:val="16"/>
                <w:lang w:val="ru-RU"/>
              </w:rPr>
            </w:pPr>
            <w:r w:rsidRPr="005E2487">
              <w:rPr>
                <w:rFonts w:eastAsia="Calibri"/>
                <w:sz w:val="16"/>
                <w:szCs w:val="16"/>
                <w:lang w:val="ru-RU"/>
              </w:rPr>
              <w:t>Оцифровка документов по ИС для Кенийского института промышленной собственности (KIPI)</w:t>
            </w:r>
          </w:p>
        </w:tc>
        <w:tc>
          <w:tcPr>
            <w:tcW w:w="1104" w:type="dxa"/>
            <w:tcBorders>
              <w:top w:val="nil"/>
              <w:left w:val="nil"/>
              <w:bottom w:val="nil"/>
              <w:right w:val="nil"/>
            </w:tcBorders>
          </w:tcPr>
          <w:p w:rsidR="00DC059F" w:rsidRPr="005E2487" w:rsidRDefault="003A185E" w:rsidP="00DC059F">
            <w:pPr>
              <w:spacing w:before="120" w:after="120"/>
              <w:rPr>
                <w:rFonts w:eastAsia="Calibri"/>
                <w:sz w:val="16"/>
                <w:szCs w:val="16"/>
                <w:lang w:val="ru-RU"/>
              </w:rPr>
            </w:pPr>
            <w:r w:rsidRPr="005E2487">
              <w:rPr>
                <w:rFonts w:eastAsia="Calibri"/>
                <w:sz w:val="16"/>
                <w:szCs w:val="16"/>
                <w:lang w:val="ru-RU"/>
              </w:rPr>
              <w:t>январь-декабрь 2016 г.</w:t>
            </w:r>
          </w:p>
          <w:p w:rsidR="003A185E" w:rsidRPr="005E2487" w:rsidRDefault="003A185E" w:rsidP="00DC059F">
            <w:pPr>
              <w:spacing w:before="120" w:after="120"/>
              <w:rPr>
                <w:rFonts w:eastAsia="Calibri"/>
                <w:sz w:val="16"/>
                <w:szCs w:val="16"/>
                <w:lang w:val="ru-RU"/>
              </w:rPr>
            </w:pPr>
            <w:r w:rsidRPr="005E2487">
              <w:rPr>
                <w:rFonts w:eastAsia="Calibri"/>
                <w:sz w:val="16"/>
                <w:szCs w:val="16"/>
                <w:lang w:val="ru-RU"/>
              </w:rPr>
              <w:t>(продолжа</w:t>
            </w:r>
            <w:r w:rsidRPr="005E2487">
              <w:rPr>
                <w:rFonts w:eastAsia="Calibri"/>
                <w:sz w:val="16"/>
                <w:szCs w:val="16"/>
                <w:lang w:val="ru-RU"/>
              </w:rPr>
              <w:softHyphen/>
              <w:t>ется)</w:t>
            </w:r>
          </w:p>
        </w:tc>
        <w:tc>
          <w:tcPr>
            <w:tcW w:w="1926"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Кения</w:t>
            </w:r>
          </w:p>
        </w:tc>
        <w:tc>
          <w:tcPr>
            <w:tcW w:w="4254"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sz w:val="16"/>
                <w:szCs w:val="16"/>
                <w:lang w:val="ru-RU"/>
              </w:rPr>
            </w:pPr>
            <w:r w:rsidRPr="005E2487">
              <w:rPr>
                <w:rFonts w:eastAsia="Calibri"/>
                <w:sz w:val="16"/>
                <w:szCs w:val="16"/>
                <w:lang w:val="ru-RU"/>
              </w:rPr>
              <w:t>(i) Упрощение процедур экспертизы и обработки заявок/регистраций;  (ii) обеспечение сохранности документов по ИС благодаря их наличию как в бумажном, так и в цифровом виде;  (iii) упрощение обмена данными по ИС на национальном и международном уровне;  и (iv) улучшение организации, прозрачности и подотчетности процедур регистрации прав ИС.</w:t>
            </w:r>
          </w:p>
        </w:tc>
      </w:tr>
      <w:tr w:rsidR="003A185E" w:rsidRPr="00760543" w:rsidTr="00921DC1">
        <w:trPr>
          <w:cantSplit/>
          <w:trHeight w:val="315"/>
        </w:trPr>
        <w:tc>
          <w:tcPr>
            <w:tcW w:w="1788"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sz w:val="16"/>
                <w:szCs w:val="16"/>
                <w:lang w:val="ru-RU"/>
              </w:rPr>
            </w:pPr>
            <w:r w:rsidRPr="005E2487">
              <w:rPr>
                <w:rFonts w:eastAsia="Calibri"/>
                <w:sz w:val="16"/>
                <w:szCs w:val="16"/>
                <w:lang w:val="ru-RU"/>
              </w:rPr>
              <w:t>Проект оцифровки патентов и товарных знаков для ведомства интеллектуальной собственности Зимбабве (ZIPO)</w:t>
            </w:r>
          </w:p>
        </w:tc>
        <w:tc>
          <w:tcPr>
            <w:tcW w:w="1104" w:type="dxa"/>
            <w:tcBorders>
              <w:top w:val="nil"/>
              <w:left w:val="nil"/>
              <w:bottom w:val="nil"/>
              <w:right w:val="nil"/>
            </w:tcBorders>
          </w:tcPr>
          <w:p w:rsidR="003A185E" w:rsidRPr="005E2487" w:rsidRDefault="003A185E" w:rsidP="00DC059F">
            <w:pPr>
              <w:spacing w:before="120" w:after="120"/>
              <w:rPr>
                <w:rFonts w:eastAsia="Calibri"/>
                <w:sz w:val="16"/>
                <w:szCs w:val="16"/>
                <w:lang w:val="ru-RU"/>
              </w:rPr>
            </w:pPr>
            <w:r w:rsidRPr="005E2487">
              <w:rPr>
                <w:rFonts w:eastAsia="Calibri"/>
                <w:sz w:val="16"/>
                <w:szCs w:val="16"/>
                <w:lang w:val="ru-RU"/>
              </w:rPr>
              <w:t>январь-2016 г.</w:t>
            </w:r>
          </w:p>
        </w:tc>
        <w:tc>
          <w:tcPr>
            <w:tcW w:w="1926"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Зимбабве</w:t>
            </w:r>
          </w:p>
        </w:tc>
        <w:tc>
          <w:tcPr>
            <w:tcW w:w="4254"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sz w:val="16"/>
                <w:szCs w:val="16"/>
                <w:lang w:val="ru-RU"/>
              </w:rPr>
            </w:pPr>
            <w:r w:rsidRPr="005E2487">
              <w:rPr>
                <w:rFonts w:eastAsia="Calibri"/>
                <w:sz w:val="16"/>
                <w:szCs w:val="16"/>
                <w:lang w:val="ru-RU"/>
              </w:rPr>
              <w:t>(i) Создание электронных досье для всех бумажных досье патентов и товарных знаков;  (ii) ускорение административных процедур и процедур экспертизы в ведомстве ИС;  (iii) повышение доступности информации об ИС;  и (iv) улучшение организации, прозрачности и подотчетности процедур регистрации прав ИС за счет обеспечения наличия всей информации по заявкам в цифровом виде.</w:t>
            </w:r>
          </w:p>
        </w:tc>
      </w:tr>
      <w:tr w:rsidR="003A185E" w:rsidRPr="00760543" w:rsidTr="00921DC1">
        <w:trPr>
          <w:cantSplit/>
          <w:trHeight w:val="315"/>
        </w:trPr>
        <w:tc>
          <w:tcPr>
            <w:tcW w:w="1788"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sz w:val="16"/>
                <w:szCs w:val="16"/>
                <w:lang w:val="ru-RU"/>
              </w:rPr>
            </w:pPr>
            <w:r w:rsidRPr="005E2487">
              <w:rPr>
                <w:rFonts w:eastAsia="Calibri"/>
                <w:sz w:val="16"/>
                <w:szCs w:val="16"/>
                <w:lang w:val="ru-RU"/>
              </w:rPr>
              <w:t>Внедрение системы электронного документооборота (СЭД) в рамках системы IPAS в Уганде</w:t>
            </w:r>
          </w:p>
        </w:tc>
        <w:tc>
          <w:tcPr>
            <w:tcW w:w="1104" w:type="dxa"/>
            <w:tcBorders>
              <w:top w:val="nil"/>
              <w:left w:val="nil"/>
              <w:bottom w:val="nil"/>
              <w:right w:val="nil"/>
            </w:tcBorders>
          </w:tcPr>
          <w:p w:rsidR="003A185E" w:rsidRPr="005E2487" w:rsidRDefault="003A185E" w:rsidP="00DC059F">
            <w:pPr>
              <w:spacing w:before="120" w:after="120"/>
              <w:rPr>
                <w:rFonts w:eastAsia="Calibri"/>
                <w:sz w:val="16"/>
                <w:szCs w:val="16"/>
                <w:lang w:val="ru-RU"/>
              </w:rPr>
            </w:pPr>
            <w:r w:rsidRPr="005E2487">
              <w:rPr>
                <w:rFonts w:eastAsia="Calibri"/>
                <w:sz w:val="16"/>
                <w:szCs w:val="16"/>
                <w:lang w:val="ru-RU"/>
              </w:rPr>
              <w:t>24 октября – 4 ноября 2016 г.</w:t>
            </w:r>
          </w:p>
        </w:tc>
        <w:tc>
          <w:tcPr>
            <w:tcW w:w="1926"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Уганда</w:t>
            </w:r>
          </w:p>
        </w:tc>
        <w:tc>
          <w:tcPr>
            <w:tcW w:w="4254"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sz w:val="16"/>
                <w:szCs w:val="16"/>
                <w:lang w:val="ru-RU"/>
              </w:rPr>
            </w:pPr>
            <w:r w:rsidRPr="005E2487">
              <w:rPr>
                <w:rFonts w:eastAsia="Calibri"/>
                <w:sz w:val="16"/>
                <w:szCs w:val="16"/>
                <w:lang w:val="ru-RU"/>
              </w:rPr>
              <w:t>(i) Разработка логической инфраструктуры хранения и организации сканированных изображений (электронных досье); (ii) освоение методов конвертации и оцифровки первичных документов; и (iii) создание условий для ввода онлайновых сервисов в работе ведомства ИС Кении.</w:t>
            </w:r>
          </w:p>
        </w:tc>
      </w:tr>
      <w:tr w:rsidR="003A185E" w:rsidRPr="00760543" w:rsidTr="00921DC1">
        <w:trPr>
          <w:cantSplit/>
          <w:trHeight w:val="315"/>
        </w:trPr>
        <w:tc>
          <w:tcPr>
            <w:tcW w:w="1788"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sz w:val="16"/>
                <w:szCs w:val="16"/>
                <w:lang w:val="ru-RU"/>
              </w:rPr>
            </w:pPr>
            <w:r w:rsidRPr="005E2487">
              <w:rPr>
                <w:rFonts w:eastAsia="Calibri"/>
                <w:sz w:val="16"/>
                <w:szCs w:val="16"/>
                <w:lang w:val="ru-RU"/>
              </w:rPr>
              <w:t>Региональный учебный практикум ВОИС по автоматизирован</w:t>
            </w:r>
            <w:r w:rsidRPr="005E2487">
              <w:rPr>
                <w:rFonts w:eastAsia="Calibri"/>
                <w:sz w:val="16"/>
                <w:szCs w:val="16"/>
                <w:lang w:val="ru-RU"/>
              </w:rPr>
              <w:softHyphen/>
              <w:t>ным системам промышленной собственности (IPAS): обеспечение качества данных, обмен данными и организация онлайновых сервисов</w:t>
            </w:r>
          </w:p>
        </w:tc>
        <w:tc>
          <w:tcPr>
            <w:tcW w:w="1104" w:type="dxa"/>
            <w:tcBorders>
              <w:top w:val="nil"/>
              <w:left w:val="nil"/>
              <w:bottom w:val="nil"/>
              <w:right w:val="nil"/>
            </w:tcBorders>
          </w:tcPr>
          <w:p w:rsidR="003A185E" w:rsidRPr="005E2487" w:rsidRDefault="003A185E" w:rsidP="00DC059F">
            <w:pPr>
              <w:spacing w:before="120" w:after="120"/>
              <w:rPr>
                <w:rFonts w:eastAsia="Calibri"/>
                <w:sz w:val="16"/>
                <w:szCs w:val="16"/>
                <w:lang w:val="ru-RU"/>
              </w:rPr>
            </w:pPr>
            <w:r w:rsidRPr="005E2487">
              <w:rPr>
                <w:rFonts w:eastAsia="Calibri"/>
                <w:sz w:val="16"/>
                <w:szCs w:val="16"/>
                <w:lang w:val="ru-RU"/>
              </w:rPr>
              <w:t>11-15 июля 2016 г.</w:t>
            </w:r>
          </w:p>
        </w:tc>
        <w:tc>
          <w:tcPr>
            <w:tcW w:w="1926"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Мозамбик/ 33 участника из Ботсваны, Эфиопии, Гамбии, Ганы, Кении, Лесото, Мадагаскара, Малави, Маврикия, Мозамбика, Намибии, Сейшельских Островов, Свазиленда, Танзании, Уганды, Замбии, Зимбабве, АРОИС, АОИС</w:t>
            </w:r>
          </w:p>
        </w:tc>
        <w:tc>
          <w:tcPr>
            <w:tcW w:w="4254"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sz w:val="16"/>
                <w:szCs w:val="16"/>
                <w:lang w:val="ru-RU"/>
              </w:rPr>
            </w:pPr>
            <w:r w:rsidRPr="005E2487">
              <w:rPr>
                <w:rFonts w:eastAsia="Calibri"/>
                <w:sz w:val="16"/>
                <w:szCs w:val="16"/>
                <w:lang w:val="ru-RU"/>
              </w:rPr>
              <w:t>(i) Ознакомление участников со стандартами и передовой практикой ВОИС в области обеспечения качества данных по ИС;  (ii) информирование участников о разработанных ВОИС средствах автоматизации проверки и подтверждения достоверности информации;  и (iii) более глубокое освоение функций и инструментов контроля качества данных по ИС, новых модулей онлайнового обслуживания и обмена данными.</w:t>
            </w:r>
          </w:p>
        </w:tc>
      </w:tr>
      <w:tr w:rsidR="003A185E" w:rsidRPr="00760543" w:rsidTr="00921DC1">
        <w:trPr>
          <w:cantSplit/>
          <w:trHeight w:val="315"/>
        </w:trPr>
        <w:tc>
          <w:tcPr>
            <w:tcW w:w="9072" w:type="dxa"/>
            <w:gridSpan w:val="4"/>
            <w:tcBorders>
              <w:top w:val="nil"/>
              <w:left w:val="nil"/>
              <w:bottom w:val="nil"/>
              <w:right w:val="nil"/>
            </w:tcBorders>
            <w:shd w:val="clear" w:color="auto" w:fill="C6D9F1"/>
          </w:tcPr>
          <w:p w:rsidR="003A185E" w:rsidRPr="005E2487" w:rsidRDefault="003A185E" w:rsidP="00DC059F">
            <w:pPr>
              <w:tabs>
                <w:tab w:val="left" w:pos="1740"/>
              </w:tabs>
              <w:spacing w:before="120" w:after="120"/>
              <w:ind w:left="1740" w:hanging="1740"/>
              <w:rPr>
                <w:rFonts w:eastAsia="Calibri"/>
                <w:sz w:val="16"/>
                <w:szCs w:val="16"/>
                <w:lang w:val="ru-RU"/>
              </w:rPr>
            </w:pPr>
            <w:r w:rsidRPr="005E2487">
              <w:rPr>
                <w:rFonts w:eastAsia="Calibri"/>
                <w:b/>
                <w:bCs/>
                <w:color w:val="000000"/>
                <w:sz w:val="16"/>
                <w:szCs w:val="16"/>
                <w:lang w:val="ru-RU"/>
              </w:rPr>
              <w:t>РЕЗУЛЬТАТ:</w:t>
            </w:r>
            <w:r w:rsidRPr="005E2487">
              <w:rPr>
                <w:rFonts w:eastAsia="Calibri"/>
                <w:b/>
                <w:bCs/>
                <w:color w:val="000000"/>
                <w:sz w:val="16"/>
                <w:szCs w:val="16"/>
                <w:lang w:val="ru-RU"/>
              </w:rPr>
              <w:tab/>
            </w:r>
            <w:r w:rsidRPr="005E2487">
              <w:rPr>
                <w:rFonts w:eastAsia="Calibri"/>
                <w:bCs/>
                <w:sz w:val="16"/>
                <w:szCs w:val="16"/>
                <w:lang w:val="ru-RU"/>
              </w:rPr>
              <w:t>V.1. Более широкое и более эффективное использование статистической информации ВОИС в области ИС</w:t>
            </w:r>
          </w:p>
        </w:tc>
      </w:tr>
      <w:tr w:rsidR="003A185E" w:rsidRPr="005E2487" w:rsidTr="00921DC1">
        <w:trPr>
          <w:cantSplit/>
          <w:trHeight w:val="315"/>
        </w:trPr>
        <w:tc>
          <w:tcPr>
            <w:tcW w:w="1788" w:type="dxa"/>
            <w:tcBorders>
              <w:top w:val="nil"/>
              <w:left w:val="nil"/>
              <w:bottom w:val="nil"/>
              <w:right w:val="nil"/>
            </w:tcBorders>
            <w:vAlign w:val="center"/>
          </w:tcPr>
          <w:p w:rsidR="003A185E" w:rsidRPr="005E2487" w:rsidRDefault="003A185E" w:rsidP="00DC059F">
            <w:pPr>
              <w:rPr>
                <w:b/>
                <w:bCs/>
                <w:sz w:val="16"/>
                <w:szCs w:val="16"/>
                <w:lang w:val="ru-RU"/>
              </w:rPr>
            </w:pPr>
            <w:r w:rsidRPr="005E2487">
              <w:rPr>
                <w:b/>
                <w:bCs/>
                <w:color w:val="000000"/>
                <w:sz w:val="16"/>
                <w:szCs w:val="16"/>
                <w:lang w:val="ru-RU"/>
              </w:rPr>
              <w:t>Вид деятельности</w:t>
            </w:r>
          </w:p>
        </w:tc>
        <w:tc>
          <w:tcPr>
            <w:tcW w:w="1104" w:type="dxa"/>
            <w:tcBorders>
              <w:top w:val="nil"/>
              <w:left w:val="nil"/>
              <w:bottom w:val="nil"/>
              <w:right w:val="nil"/>
            </w:tcBorders>
            <w:vAlign w:val="center"/>
          </w:tcPr>
          <w:p w:rsidR="003A185E" w:rsidRPr="005E2487" w:rsidRDefault="003A185E" w:rsidP="00DC059F">
            <w:pPr>
              <w:rPr>
                <w:sz w:val="16"/>
                <w:szCs w:val="16"/>
                <w:lang w:val="ru-RU"/>
              </w:rPr>
            </w:pPr>
            <w:r w:rsidRPr="005E2487">
              <w:rPr>
                <w:b/>
                <w:color w:val="000000"/>
                <w:sz w:val="16"/>
                <w:szCs w:val="16"/>
                <w:lang w:val="ru-RU"/>
              </w:rPr>
              <w:t>Сроки</w:t>
            </w:r>
          </w:p>
        </w:tc>
        <w:tc>
          <w:tcPr>
            <w:tcW w:w="1926" w:type="dxa"/>
            <w:tcBorders>
              <w:top w:val="nil"/>
              <w:left w:val="nil"/>
              <w:bottom w:val="nil"/>
              <w:right w:val="nil"/>
            </w:tcBorders>
            <w:vAlign w:val="center"/>
          </w:tcPr>
          <w:p w:rsidR="003A185E" w:rsidRPr="005E2487" w:rsidRDefault="003A185E" w:rsidP="00DC059F">
            <w:pPr>
              <w:rPr>
                <w:sz w:val="16"/>
                <w:szCs w:val="16"/>
                <w:lang w:val="ru-RU"/>
              </w:rPr>
            </w:pPr>
            <w:r w:rsidRPr="005E2487">
              <w:rPr>
                <w:b/>
                <w:color w:val="000000"/>
                <w:sz w:val="16"/>
                <w:szCs w:val="16"/>
                <w:lang w:val="ru-RU"/>
              </w:rPr>
              <w:t>Принимающая страна/</w:t>
            </w:r>
            <w:r w:rsidRPr="005E2487">
              <w:rPr>
                <w:color w:val="008080"/>
                <w:sz w:val="16"/>
                <w:szCs w:val="16"/>
                <w:lang w:val="ru-RU"/>
              </w:rPr>
              <w:t xml:space="preserve"> </w:t>
            </w:r>
            <w:r w:rsidRPr="005E2487">
              <w:rPr>
                <w:b/>
                <w:color w:val="000000"/>
                <w:sz w:val="16"/>
                <w:szCs w:val="16"/>
                <w:lang w:val="ru-RU"/>
              </w:rPr>
              <w:t>Получатели</w:t>
            </w:r>
          </w:p>
        </w:tc>
        <w:tc>
          <w:tcPr>
            <w:tcW w:w="4254" w:type="dxa"/>
            <w:tcBorders>
              <w:top w:val="nil"/>
              <w:left w:val="nil"/>
              <w:bottom w:val="nil"/>
              <w:right w:val="nil"/>
            </w:tcBorders>
            <w:vAlign w:val="center"/>
          </w:tcPr>
          <w:p w:rsidR="003A185E" w:rsidRPr="005E2487" w:rsidRDefault="003A185E" w:rsidP="00DC059F">
            <w:pPr>
              <w:rPr>
                <w:sz w:val="16"/>
                <w:szCs w:val="16"/>
                <w:lang w:val="ru-RU"/>
              </w:rPr>
            </w:pPr>
            <w:r w:rsidRPr="005E2487">
              <w:rPr>
                <w:b/>
                <w:color w:val="000000"/>
                <w:sz w:val="16"/>
                <w:szCs w:val="16"/>
                <w:lang w:val="ru-RU"/>
              </w:rPr>
              <w:t>Цели/описание</w:t>
            </w:r>
          </w:p>
        </w:tc>
      </w:tr>
      <w:tr w:rsidR="003A185E" w:rsidRPr="00760543" w:rsidTr="00921DC1">
        <w:trPr>
          <w:cantSplit/>
          <w:trHeight w:val="315"/>
        </w:trPr>
        <w:tc>
          <w:tcPr>
            <w:tcW w:w="1788"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lastRenderedPageBreak/>
              <w:t>Субрегиональный практикум ВОИС «Формирование и эффективное использование статистических данных по ИС для государств-членов АРОИС»</w:t>
            </w:r>
          </w:p>
        </w:tc>
        <w:tc>
          <w:tcPr>
            <w:tcW w:w="1104"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14-16 сентября 2016 г.</w:t>
            </w:r>
          </w:p>
        </w:tc>
        <w:tc>
          <w:tcPr>
            <w:tcW w:w="1926"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 xml:space="preserve">Зимбабве/ 25 участников из </w:t>
            </w:r>
            <w:r w:rsidR="00F728D3" w:rsidRPr="005E2487">
              <w:rPr>
                <w:rFonts w:eastAsia="Calibri"/>
                <w:color w:val="000000"/>
                <w:sz w:val="16"/>
                <w:szCs w:val="16"/>
                <w:lang w:val="ru-RU"/>
              </w:rPr>
              <w:t>Ботсваны</w:t>
            </w:r>
            <w:r w:rsidRPr="005E2487">
              <w:rPr>
                <w:rFonts w:eastAsia="Calibri"/>
                <w:color w:val="000000"/>
                <w:sz w:val="16"/>
                <w:szCs w:val="16"/>
                <w:lang w:val="ru-RU"/>
              </w:rPr>
              <w:t>, Гамбии, Ганы, Кении, Малави, Мозамбика, Намибии, Руанды, Танзании, Уганды, Замбии и Зимбабве</w:t>
            </w:r>
          </w:p>
        </w:tc>
        <w:tc>
          <w:tcPr>
            <w:tcW w:w="4254"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(i) Разъяснение участникам значения статистики ИС;  (ii) обмен информацией между ведомствами ИС стран Африки, в частности, сообщения о передовой практике и обсуждение общих проблем и решений;  (iii) оказание ведомствам ИС помощи в формировании статистической базы (обучение кадров);  и (iv)  разъяснение участникам полезности вебсайта для пользователей системы ИС как информационной платформы, в том числе платформы статистической информации.</w:t>
            </w:r>
          </w:p>
        </w:tc>
      </w:tr>
    </w:tbl>
    <w:p w:rsidR="00DC059F" w:rsidRPr="005E2487" w:rsidRDefault="00DC059F">
      <w:pPr>
        <w:rPr>
          <w:sz w:val="20"/>
          <w:lang w:val="ru-RU"/>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8"/>
        <w:gridCol w:w="1104"/>
        <w:gridCol w:w="1926"/>
        <w:gridCol w:w="4254"/>
      </w:tblGrid>
      <w:tr w:rsidR="003A185E" w:rsidRPr="00760543" w:rsidTr="00921DC1">
        <w:trPr>
          <w:cantSplit/>
          <w:trHeight w:val="315"/>
        </w:trPr>
        <w:tc>
          <w:tcPr>
            <w:tcW w:w="9072" w:type="dxa"/>
            <w:gridSpan w:val="4"/>
            <w:tcBorders>
              <w:top w:val="nil"/>
              <w:left w:val="nil"/>
              <w:bottom w:val="nil"/>
              <w:right w:val="nil"/>
            </w:tcBorders>
            <w:shd w:val="clear" w:color="auto" w:fill="C6D9F1"/>
          </w:tcPr>
          <w:p w:rsidR="003A185E" w:rsidRPr="005E2487" w:rsidRDefault="003A185E" w:rsidP="00DC059F">
            <w:pPr>
              <w:tabs>
                <w:tab w:val="left" w:pos="1740"/>
              </w:tabs>
              <w:spacing w:before="120" w:after="120"/>
              <w:ind w:left="1740" w:hanging="1740"/>
              <w:rPr>
                <w:rFonts w:eastAsia="Calibri"/>
                <w:sz w:val="16"/>
                <w:szCs w:val="16"/>
                <w:lang w:val="ru-RU"/>
              </w:rPr>
            </w:pPr>
            <w:r w:rsidRPr="005E2487">
              <w:rPr>
                <w:rFonts w:eastAsia="Calibri"/>
                <w:b/>
                <w:bCs/>
                <w:color w:val="000000"/>
                <w:sz w:val="16"/>
                <w:szCs w:val="16"/>
                <w:lang w:val="ru-RU"/>
              </w:rPr>
              <w:t>РЕЗУЛЬТАТ:</w:t>
            </w:r>
            <w:r w:rsidRPr="005E2487">
              <w:rPr>
                <w:rFonts w:eastAsia="Calibri"/>
                <w:b/>
                <w:bCs/>
                <w:color w:val="000000"/>
                <w:sz w:val="16"/>
                <w:szCs w:val="16"/>
                <w:lang w:val="ru-RU"/>
              </w:rPr>
              <w:tab/>
            </w:r>
            <w:r w:rsidRPr="005E2487">
              <w:rPr>
                <w:rFonts w:eastAsia="Calibri"/>
                <w:bCs/>
                <w:sz w:val="16"/>
                <w:szCs w:val="16"/>
                <w:lang w:val="ru-RU"/>
              </w:rPr>
              <w:t>VII.2. Использование платформ и инструментария, основанных на ИС, для целей распространения знаний, а также адаптации и передачи технологии развитыми странами развивающимся странам, особенно наименее развитыми из них, в интересах глобальных задач</w:t>
            </w:r>
          </w:p>
        </w:tc>
      </w:tr>
      <w:tr w:rsidR="003A185E" w:rsidRPr="005E2487" w:rsidTr="00921DC1">
        <w:trPr>
          <w:cantSplit/>
          <w:trHeight w:val="315"/>
        </w:trPr>
        <w:tc>
          <w:tcPr>
            <w:tcW w:w="1788" w:type="dxa"/>
            <w:tcBorders>
              <w:top w:val="nil"/>
              <w:left w:val="nil"/>
              <w:bottom w:val="nil"/>
              <w:right w:val="nil"/>
            </w:tcBorders>
            <w:vAlign w:val="center"/>
          </w:tcPr>
          <w:p w:rsidR="003A185E" w:rsidRPr="005E2487" w:rsidRDefault="003A185E" w:rsidP="00DC059F">
            <w:pPr>
              <w:rPr>
                <w:b/>
                <w:bCs/>
                <w:sz w:val="16"/>
                <w:szCs w:val="16"/>
                <w:lang w:val="ru-RU"/>
              </w:rPr>
            </w:pPr>
            <w:r w:rsidRPr="005E2487">
              <w:rPr>
                <w:b/>
                <w:bCs/>
                <w:color w:val="000000"/>
                <w:sz w:val="16"/>
                <w:szCs w:val="16"/>
                <w:lang w:val="ru-RU"/>
              </w:rPr>
              <w:t>Вид деятельности</w:t>
            </w:r>
          </w:p>
        </w:tc>
        <w:tc>
          <w:tcPr>
            <w:tcW w:w="1104" w:type="dxa"/>
            <w:tcBorders>
              <w:top w:val="nil"/>
              <w:left w:val="nil"/>
              <w:bottom w:val="nil"/>
              <w:right w:val="nil"/>
            </w:tcBorders>
            <w:vAlign w:val="center"/>
          </w:tcPr>
          <w:p w:rsidR="003A185E" w:rsidRPr="005E2487" w:rsidRDefault="003A185E" w:rsidP="00DC059F">
            <w:pPr>
              <w:rPr>
                <w:sz w:val="16"/>
                <w:szCs w:val="16"/>
                <w:lang w:val="ru-RU"/>
              </w:rPr>
            </w:pPr>
            <w:r w:rsidRPr="005E2487">
              <w:rPr>
                <w:b/>
                <w:color w:val="000000"/>
                <w:sz w:val="16"/>
                <w:szCs w:val="16"/>
                <w:lang w:val="ru-RU"/>
              </w:rPr>
              <w:t>Сроки</w:t>
            </w:r>
          </w:p>
        </w:tc>
        <w:tc>
          <w:tcPr>
            <w:tcW w:w="1926" w:type="dxa"/>
            <w:tcBorders>
              <w:top w:val="nil"/>
              <w:left w:val="nil"/>
              <w:bottom w:val="nil"/>
              <w:right w:val="nil"/>
            </w:tcBorders>
            <w:vAlign w:val="center"/>
          </w:tcPr>
          <w:p w:rsidR="003A185E" w:rsidRPr="005E2487" w:rsidRDefault="003A185E" w:rsidP="00DC059F">
            <w:pPr>
              <w:rPr>
                <w:sz w:val="16"/>
                <w:szCs w:val="16"/>
                <w:lang w:val="ru-RU"/>
              </w:rPr>
            </w:pPr>
            <w:r w:rsidRPr="005E2487">
              <w:rPr>
                <w:b/>
                <w:color w:val="000000"/>
                <w:sz w:val="16"/>
                <w:szCs w:val="16"/>
                <w:lang w:val="ru-RU"/>
              </w:rPr>
              <w:t>Принимающая страна/</w:t>
            </w:r>
            <w:r w:rsidRPr="005E2487">
              <w:rPr>
                <w:color w:val="008080"/>
                <w:sz w:val="16"/>
                <w:szCs w:val="16"/>
                <w:lang w:val="ru-RU"/>
              </w:rPr>
              <w:t xml:space="preserve"> </w:t>
            </w:r>
            <w:r w:rsidRPr="005E2487">
              <w:rPr>
                <w:b/>
                <w:color w:val="000000"/>
                <w:sz w:val="16"/>
                <w:szCs w:val="16"/>
                <w:lang w:val="ru-RU"/>
              </w:rPr>
              <w:t>Получатели</w:t>
            </w:r>
          </w:p>
        </w:tc>
        <w:tc>
          <w:tcPr>
            <w:tcW w:w="4254" w:type="dxa"/>
            <w:tcBorders>
              <w:top w:val="nil"/>
              <w:left w:val="nil"/>
              <w:bottom w:val="nil"/>
              <w:right w:val="nil"/>
            </w:tcBorders>
            <w:vAlign w:val="center"/>
          </w:tcPr>
          <w:p w:rsidR="003A185E" w:rsidRPr="005E2487" w:rsidRDefault="003A185E" w:rsidP="00DC059F">
            <w:pPr>
              <w:rPr>
                <w:sz w:val="16"/>
                <w:szCs w:val="16"/>
                <w:lang w:val="ru-RU"/>
              </w:rPr>
            </w:pPr>
            <w:r w:rsidRPr="005E2487">
              <w:rPr>
                <w:b/>
                <w:color w:val="000000"/>
                <w:sz w:val="16"/>
                <w:szCs w:val="16"/>
                <w:lang w:val="ru-RU"/>
              </w:rPr>
              <w:t>Цели/описание</w:t>
            </w:r>
          </w:p>
        </w:tc>
      </w:tr>
      <w:tr w:rsidR="003A185E" w:rsidRPr="00760543" w:rsidTr="00921DC1">
        <w:trPr>
          <w:cantSplit/>
          <w:trHeight w:val="315"/>
        </w:trPr>
        <w:tc>
          <w:tcPr>
            <w:tcW w:w="1788"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 xml:space="preserve">Ситуационное исследование, посвященное условиям </w:t>
            </w:r>
            <w:r w:rsidRPr="005E2487">
              <w:rPr>
                <w:rFonts w:eastAsia="Calibri"/>
                <w:snapToGrid w:val="0"/>
                <w:color w:val="000000"/>
                <w:sz w:val="16"/>
                <w:szCs w:val="16"/>
                <w:lang w:val="ru-RU"/>
              </w:rPr>
              <w:t>применени</w:t>
            </w:r>
            <w:r w:rsidRPr="005E2487">
              <w:rPr>
                <w:rFonts w:eastAsia="Calibri"/>
                <w:color w:val="000000"/>
                <w:sz w:val="16"/>
                <w:szCs w:val="16"/>
                <w:lang w:val="ru-RU"/>
              </w:rPr>
              <w:t>я и возможностям технологий для водного и сельского хозяйства в качестве пилотного проекта платформы WIPO GREEN</w:t>
            </w:r>
          </w:p>
        </w:tc>
        <w:tc>
          <w:tcPr>
            <w:tcW w:w="1104"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5-8 апреля 2016 г.</w:t>
            </w:r>
          </w:p>
        </w:tc>
        <w:tc>
          <w:tcPr>
            <w:tcW w:w="1926"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Кения/ примерно 250 местных участников</w:t>
            </w:r>
          </w:p>
        </w:tc>
        <w:tc>
          <w:tcPr>
            <w:tcW w:w="4254" w:type="dxa"/>
            <w:tcBorders>
              <w:top w:val="nil"/>
              <w:left w:val="nil"/>
              <w:bottom w:val="nil"/>
              <w:right w:val="nil"/>
            </w:tcBorders>
          </w:tcPr>
          <w:p w:rsidR="003A185E" w:rsidRPr="005E2487" w:rsidRDefault="003A185E" w:rsidP="00DC059F">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(i) Определение конкретных потребностей избранных стран в технологиях для водного и сельского хозяйства;  (ii) описание и формулировка потребностей для размещения соответствующих материалов на вебсайте WIPO GREEN;  и (iii) выявление возможностей сотрудничества в удовлетворении выявленных потребностей с учетом способности конкретных стран к освоению соответствующих возможностей</w:t>
            </w:r>
          </w:p>
        </w:tc>
      </w:tr>
      <w:tr w:rsidR="003A185E" w:rsidRPr="00760543" w:rsidTr="00921DC1">
        <w:trPr>
          <w:cantSplit/>
          <w:trHeight w:val="545"/>
        </w:trPr>
        <w:tc>
          <w:tcPr>
            <w:tcW w:w="1788" w:type="dxa"/>
            <w:tcBorders>
              <w:top w:val="nil"/>
              <w:left w:val="nil"/>
              <w:bottom w:val="nil"/>
              <w:right w:val="nil"/>
            </w:tcBorders>
          </w:tcPr>
          <w:p w:rsidR="003A185E" w:rsidRPr="005E2487" w:rsidRDefault="003A185E" w:rsidP="008F56A6">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Подготовка фильма, посвященного демонстрации истории успеха WIPO Re:Search</w:t>
            </w:r>
          </w:p>
        </w:tc>
        <w:tc>
          <w:tcPr>
            <w:tcW w:w="1104" w:type="dxa"/>
            <w:tcBorders>
              <w:top w:val="nil"/>
              <w:left w:val="nil"/>
              <w:bottom w:val="nil"/>
              <w:right w:val="nil"/>
            </w:tcBorders>
          </w:tcPr>
          <w:p w:rsidR="00DC059F" w:rsidRPr="005E2487" w:rsidRDefault="003A185E" w:rsidP="008F56A6">
            <w:pPr>
              <w:spacing w:before="120" w:after="120"/>
              <w:rPr>
                <w:rFonts w:eastAsia="Calibri"/>
                <w:sz w:val="16"/>
                <w:szCs w:val="16"/>
                <w:lang w:val="ru-RU"/>
              </w:rPr>
            </w:pPr>
            <w:r w:rsidRPr="005E2487">
              <w:rPr>
                <w:rFonts w:eastAsia="Calibri"/>
                <w:sz w:val="16"/>
                <w:szCs w:val="16"/>
                <w:lang w:val="ru-RU"/>
              </w:rPr>
              <w:t>август-декабрь 2016 г.</w:t>
            </w:r>
          </w:p>
          <w:p w:rsidR="003A185E" w:rsidRPr="005E2487" w:rsidRDefault="003A185E" w:rsidP="008F56A6">
            <w:pPr>
              <w:spacing w:before="120" w:after="120"/>
              <w:rPr>
                <w:rFonts w:eastAsia="Calibri"/>
                <w:color w:val="000000"/>
                <w:sz w:val="16"/>
                <w:szCs w:val="16"/>
                <w:lang w:val="ru-RU"/>
              </w:rPr>
            </w:pPr>
            <w:r w:rsidRPr="005E2487">
              <w:rPr>
                <w:rFonts w:eastAsia="Calibri"/>
                <w:sz w:val="16"/>
                <w:szCs w:val="16"/>
                <w:lang w:val="ru-RU"/>
              </w:rPr>
              <w:t>(продолжа</w:t>
            </w:r>
            <w:r w:rsidRPr="005E2487">
              <w:rPr>
                <w:rFonts w:eastAsia="Calibri"/>
                <w:sz w:val="16"/>
                <w:szCs w:val="16"/>
                <w:lang w:val="ru-RU"/>
              </w:rPr>
              <w:softHyphen/>
              <w:t>ется)</w:t>
            </w:r>
          </w:p>
        </w:tc>
        <w:tc>
          <w:tcPr>
            <w:tcW w:w="1926" w:type="dxa"/>
            <w:tcBorders>
              <w:top w:val="nil"/>
              <w:left w:val="nil"/>
              <w:bottom w:val="nil"/>
              <w:right w:val="nil"/>
            </w:tcBorders>
          </w:tcPr>
          <w:p w:rsidR="003A185E" w:rsidRPr="005E2487" w:rsidRDefault="003A185E" w:rsidP="008F56A6">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Гана</w:t>
            </w:r>
          </w:p>
        </w:tc>
        <w:tc>
          <w:tcPr>
            <w:tcW w:w="4254" w:type="dxa"/>
            <w:tcBorders>
              <w:top w:val="nil"/>
              <w:left w:val="nil"/>
              <w:bottom w:val="nil"/>
              <w:right w:val="nil"/>
            </w:tcBorders>
          </w:tcPr>
          <w:p w:rsidR="003A185E" w:rsidRPr="005E2487" w:rsidRDefault="003A185E" w:rsidP="008F56A6">
            <w:pPr>
              <w:autoSpaceDE w:val="0"/>
              <w:autoSpaceDN w:val="0"/>
              <w:adjustRightInd w:val="0"/>
              <w:spacing w:before="120" w:after="120"/>
              <w:rPr>
                <w:rFonts w:eastAsia="Calibri"/>
                <w:color w:val="000000"/>
                <w:sz w:val="16"/>
                <w:szCs w:val="16"/>
                <w:lang w:val="ru-RU"/>
              </w:rPr>
            </w:pPr>
            <w:r w:rsidRPr="005E2487">
              <w:rPr>
                <w:rFonts w:eastAsia="Calibri"/>
                <w:color w:val="000000"/>
                <w:sz w:val="16"/>
                <w:szCs w:val="16"/>
                <w:lang w:val="ru-RU"/>
              </w:rPr>
              <w:t>Подготовка фильма, посвященного различным аспектам WIPO Re:Search и людям, принявшим участие в проекте.</w:t>
            </w:r>
          </w:p>
        </w:tc>
      </w:tr>
    </w:tbl>
    <w:p w:rsidR="00DC059F" w:rsidRPr="005E2487" w:rsidRDefault="00DC059F" w:rsidP="008F56A6">
      <w:pPr>
        <w:spacing w:line="276" w:lineRule="auto"/>
        <w:rPr>
          <w:rFonts w:eastAsia="Calibri"/>
          <w:sz w:val="20"/>
          <w:lang w:val="ru-RU"/>
        </w:rPr>
      </w:pPr>
    </w:p>
    <w:p w:rsidR="00DC059F" w:rsidRPr="005E2487" w:rsidRDefault="00DC059F" w:rsidP="008F56A6">
      <w:pPr>
        <w:spacing w:line="276" w:lineRule="auto"/>
        <w:rPr>
          <w:rFonts w:eastAsia="Calibri"/>
          <w:sz w:val="20"/>
          <w:lang w:val="ru-RU"/>
        </w:rPr>
      </w:pPr>
    </w:p>
    <w:p w:rsidR="00DC059F" w:rsidRPr="005E2487" w:rsidRDefault="003A185E" w:rsidP="008F56A6">
      <w:pPr>
        <w:spacing w:line="276" w:lineRule="auto"/>
        <w:rPr>
          <w:rFonts w:eastAsia="Calibri"/>
          <w:b/>
          <w:bCs/>
          <w:color w:val="000000"/>
          <w:sz w:val="20"/>
          <w:lang w:val="ru-RU"/>
        </w:rPr>
      </w:pPr>
      <w:r w:rsidRPr="005E2487">
        <w:rPr>
          <w:rFonts w:eastAsia="Calibri"/>
          <w:b/>
          <w:bCs/>
          <w:color w:val="000000"/>
          <w:sz w:val="20"/>
          <w:lang w:val="ru-RU"/>
        </w:rPr>
        <w:t>ЯПОНИЯ</w:t>
      </w:r>
      <w:r w:rsidR="00DC059F" w:rsidRPr="005E2487">
        <w:rPr>
          <w:rFonts w:eastAsia="Calibri"/>
          <w:b/>
          <w:bCs/>
          <w:color w:val="000000"/>
          <w:sz w:val="20"/>
          <w:lang w:val="ru-RU"/>
        </w:rPr>
        <w:t>/</w:t>
      </w:r>
      <w:r w:rsidRPr="005E2487">
        <w:rPr>
          <w:rFonts w:eastAsia="Calibri"/>
          <w:b/>
          <w:bCs/>
          <w:color w:val="000000"/>
          <w:sz w:val="20"/>
          <w:lang w:val="ru-RU"/>
        </w:rPr>
        <w:t>ИС</w:t>
      </w:r>
      <w:r w:rsidR="00DC059F" w:rsidRPr="005E2487">
        <w:rPr>
          <w:rFonts w:eastAsia="Calibri"/>
          <w:b/>
          <w:bCs/>
          <w:color w:val="000000"/>
          <w:sz w:val="20"/>
          <w:lang w:val="ru-RU"/>
        </w:rPr>
        <w:t>/</w:t>
      </w:r>
      <w:r w:rsidRPr="005E2487">
        <w:rPr>
          <w:rFonts w:eastAsia="Calibri"/>
          <w:b/>
          <w:bCs/>
          <w:color w:val="000000"/>
          <w:sz w:val="20"/>
          <w:lang w:val="ru-RU"/>
        </w:rPr>
        <w:t>НРС АФРИКИ: взносы доноров и расходы в 2016 г.</w:t>
      </w:r>
    </w:p>
    <w:p w:rsidR="003A185E" w:rsidRPr="005E2487" w:rsidRDefault="003A185E" w:rsidP="008F56A6">
      <w:pPr>
        <w:spacing w:line="276" w:lineRule="auto"/>
        <w:rPr>
          <w:rFonts w:eastAsia="Calibri"/>
          <w:sz w:val="20"/>
          <w:lang w:val="ru-RU"/>
        </w:rPr>
      </w:pP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3A185E" w:rsidRPr="005E2487" w:rsidTr="00921DC1">
        <w:trPr>
          <w:trHeight w:val="544"/>
        </w:trPr>
        <w:tc>
          <w:tcPr>
            <w:tcW w:w="1814" w:type="dxa"/>
            <w:tcBorders>
              <w:top w:val="nil"/>
              <w:left w:val="nil"/>
              <w:bottom w:val="nil"/>
              <w:right w:val="nil"/>
            </w:tcBorders>
            <w:shd w:val="clear" w:color="000000" w:fill="C5D9F1"/>
            <w:vAlign w:val="center"/>
          </w:tcPr>
          <w:p w:rsidR="003A185E" w:rsidRPr="005E2487" w:rsidRDefault="003A185E" w:rsidP="008F56A6">
            <w:pPr>
              <w:jc w:val="center"/>
              <w:rPr>
                <w:b/>
                <w:bCs/>
                <w:color w:val="000000"/>
                <w:sz w:val="16"/>
                <w:szCs w:val="16"/>
                <w:lang w:val="ru-RU"/>
              </w:rPr>
            </w:pPr>
            <w:r w:rsidRPr="005E2487">
              <w:rPr>
                <w:b/>
                <w:bCs/>
                <w:color w:val="000000"/>
                <w:sz w:val="16"/>
                <w:szCs w:val="16"/>
                <w:lang w:val="ru-RU"/>
              </w:rPr>
              <w:t>Остаток на 31 декабря 2015 г.</w:t>
            </w:r>
          </w:p>
        </w:tc>
        <w:tc>
          <w:tcPr>
            <w:tcW w:w="1814" w:type="dxa"/>
            <w:tcBorders>
              <w:top w:val="nil"/>
              <w:left w:val="nil"/>
              <w:bottom w:val="nil"/>
              <w:right w:val="nil"/>
            </w:tcBorders>
            <w:shd w:val="clear" w:color="000000" w:fill="C5D9F1"/>
            <w:noWrap/>
            <w:vAlign w:val="center"/>
          </w:tcPr>
          <w:p w:rsidR="003A185E" w:rsidRPr="005E2487" w:rsidRDefault="003A185E" w:rsidP="008F56A6">
            <w:pPr>
              <w:jc w:val="center"/>
              <w:rPr>
                <w:b/>
                <w:bCs/>
                <w:color w:val="000000"/>
                <w:sz w:val="16"/>
                <w:szCs w:val="16"/>
                <w:lang w:val="ru-RU"/>
              </w:rPr>
            </w:pPr>
            <w:r w:rsidRPr="005E2487">
              <w:rPr>
                <w:b/>
                <w:bCs/>
                <w:color w:val="000000"/>
                <w:sz w:val="16"/>
                <w:szCs w:val="16"/>
                <w:lang w:val="ru-RU"/>
              </w:rPr>
              <w:t>Приход в 2016 г.</w:t>
            </w:r>
          </w:p>
        </w:tc>
        <w:tc>
          <w:tcPr>
            <w:tcW w:w="1815" w:type="dxa"/>
            <w:tcBorders>
              <w:top w:val="nil"/>
              <w:left w:val="nil"/>
              <w:bottom w:val="nil"/>
              <w:right w:val="nil"/>
            </w:tcBorders>
            <w:shd w:val="clear" w:color="000000" w:fill="C5D9F1"/>
            <w:noWrap/>
            <w:vAlign w:val="center"/>
          </w:tcPr>
          <w:p w:rsidR="003A185E" w:rsidRPr="005E2487" w:rsidRDefault="003A185E" w:rsidP="008F56A6">
            <w:pPr>
              <w:jc w:val="center"/>
              <w:rPr>
                <w:b/>
                <w:bCs/>
                <w:color w:val="000000"/>
                <w:sz w:val="16"/>
                <w:szCs w:val="16"/>
                <w:lang w:val="ru-RU"/>
              </w:rPr>
            </w:pPr>
            <w:r w:rsidRPr="005E2487">
              <w:rPr>
                <w:b/>
                <w:bCs/>
                <w:color w:val="000000"/>
                <w:sz w:val="16"/>
                <w:szCs w:val="16"/>
                <w:lang w:val="ru-RU"/>
              </w:rPr>
              <w:t>Расход в 2016 г.</w:t>
            </w:r>
          </w:p>
        </w:tc>
        <w:tc>
          <w:tcPr>
            <w:tcW w:w="1814" w:type="dxa"/>
            <w:tcBorders>
              <w:top w:val="nil"/>
              <w:left w:val="nil"/>
              <w:bottom w:val="nil"/>
              <w:right w:val="nil"/>
            </w:tcBorders>
            <w:shd w:val="clear" w:color="000000" w:fill="C5D9F1"/>
            <w:noWrap/>
            <w:vAlign w:val="center"/>
          </w:tcPr>
          <w:p w:rsidR="003A185E" w:rsidRPr="005E2487" w:rsidRDefault="003A185E" w:rsidP="008F56A6">
            <w:pPr>
              <w:jc w:val="center"/>
              <w:rPr>
                <w:b/>
                <w:bCs/>
                <w:color w:val="000000"/>
                <w:sz w:val="16"/>
                <w:szCs w:val="16"/>
                <w:lang w:val="ru-RU"/>
              </w:rPr>
            </w:pPr>
            <w:r w:rsidRPr="005E2487">
              <w:rPr>
                <w:b/>
                <w:bCs/>
                <w:color w:val="000000"/>
                <w:sz w:val="16"/>
                <w:szCs w:val="16"/>
                <w:lang w:val="ru-RU"/>
              </w:rPr>
              <w:t>Возмещение</w:t>
            </w:r>
          </w:p>
        </w:tc>
        <w:tc>
          <w:tcPr>
            <w:tcW w:w="1815" w:type="dxa"/>
            <w:tcBorders>
              <w:top w:val="nil"/>
              <w:left w:val="nil"/>
              <w:bottom w:val="nil"/>
              <w:right w:val="nil"/>
            </w:tcBorders>
            <w:shd w:val="clear" w:color="000000" w:fill="C5D9F1"/>
            <w:vAlign w:val="center"/>
          </w:tcPr>
          <w:p w:rsidR="003A185E" w:rsidRPr="005E2487" w:rsidRDefault="003A185E" w:rsidP="008F56A6">
            <w:pPr>
              <w:jc w:val="center"/>
              <w:rPr>
                <w:b/>
                <w:bCs/>
                <w:color w:val="000000"/>
                <w:sz w:val="16"/>
                <w:szCs w:val="16"/>
                <w:lang w:val="ru-RU"/>
              </w:rPr>
            </w:pPr>
            <w:r w:rsidRPr="005E2487">
              <w:rPr>
                <w:b/>
                <w:bCs/>
                <w:color w:val="000000"/>
                <w:sz w:val="16"/>
                <w:szCs w:val="16"/>
                <w:lang w:val="ru-RU"/>
              </w:rPr>
              <w:t>Остаток на 31 декабря 2016 г.</w:t>
            </w:r>
          </w:p>
        </w:tc>
      </w:tr>
      <w:tr w:rsidR="003A185E" w:rsidRPr="005E2487" w:rsidTr="00921DC1">
        <w:trPr>
          <w:trHeight w:val="357"/>
        </w:trPr>
        <w:tc>
          <w:tcPr>
            <w:tcW w:w="1814" w:type="dxa"/>
            <w:tcBorders>
              <w:top w:val="nil"/>
              <w:left w:val="nil"/>
              <w:bottom w:val="nil"/>
              <w:right w:val="nil"/>
            </w:tcBorders>
            <w:shd w:val="clear" w:color="auto" w:fill="auto"/>
            <w:noWrap/>
            <w:vAlign w:val="bottom"/>
          </w:tcPr>
          <w:p w:rsidR="003A185E" w:rsidRPr="005E2487" w:rsidRDefault="003A185E" w:rsidP="008F56A6">
            <w:pPr>
              <w:jc w:val="center"/>
              <w:rPr>
                <w:color w:val="000000"/>
                <w:sz w:val="16"/>
                <w:szCs w:val="16"/>
                <w:lang w:val="ru-RU"/>
              </w:rPr>
            </w:pPr>
            <w:r w:rsidRPr="005E2487">
              <w:rPr>
                <w:color w:val="000000"/>
                <w:sz w:val="16"/>
                <w:szCs w:val="16"/>
                <w:lang w:val="ru-RU"/>
              </w:rPr>
              <w:t>1 651 640</w:t>
            </w:r>
          </w:p>
        </w:tc>
        <w:tc>
          <w:tcPr>
            <w:tcW w:w="1814" w:type="dxa"/>
            <w:tcBorders>
              <w:top w:val="nil"/>
              <w:left w:val="nil"/>
              <w:bottom w:val="nil"/>
              <w:right w:val="nil"/>
            </w:tcBorders>
            <w:shd w:val="clear" w:color="auto" w:fill="auto"/>
            <w:noWrap/>
            <w:vAlign w:val="bottom"/>
          </w:tcPr>
          <w:p w:rsidR="003A185E" w:rsidRPr="005E2487" w:rsidRDefault="003A185E" w:rsidP="008F56A6">
            <w:pPr>
              <w:jc w:val="center"/>
              <w:rPr>
                <w:color w:val="000000"/>
                <w:sz w:val="16"/>
                <w:szCs w:val="16"/>
                <w:lang w:val="ru-RU"/>
              </w:rPr>
            </w:pPr>
            <w:r w:rsidRPr="005E2487">
              <w:rPr>
                <w:color w:val="000000"/>
                <w:sz w:val="16"/>
                <w:szCs w:val="16"/>
                <w:lang w:val="ru-RU"/>
              </w:rPr>
              <w:t>1 599 634</w:t>
            </w:r>
          </w:p>
        </w:tc>
        <w:tc>
          <w:tcPr>
            <w:tcW w:w="1815" w:type="dxa"/>
            <w:tcBorders>
              <w:top w:val="nil"/>
              <w:left w:val="nil"/>
              <w:bottom w:val="nil"/>
              <w:right w:val="nil"/>
            </w:tcBorders>
            <w:shd w:val="clear" w:color="auto" w:fill="auto"/>
            <w:noWrap/>
            <w:vAlign w:val="bottom"/>
          </w:tcPr>
          <w:p w:rsidR="003A185E" w:rsidRPr="005E2487" w:rsidRDefault="003A185E" w:rsidP="008F56A6">
            <w:pPr>
              <w:jc w:val="center"/>
              <w:rPr>
                <w:color w:val="000000"/>
                <w:sz w:val="16"/>
                <w:szCs w:val="16"/>
                <w:lang w:val="ru-RU"/>
              </w:rPr>
            </w:pPr>
            <w:r w:rsidRPr="005E2487">
              <w:rPr>
                <w:color w:val="000000"/>
                <w:sz w:val="16"/>
                <w:szCs w:val="16"/>
                <w:lang w:val="ru-RU"/>
              </w:rPr>
              <w:t>1 688 605</w:t>
            </w:r>
          </w:p>
        </w:tc>
        <w:tc>
          <w:tcPr>
            <w:tcW w:w="1814" w:type="dxa"/>
            <w:tcBorders>
              <w:top w:val="nil"/>
              <w:left w:val="nil"/>
              <w:bottom w:val="nil"/>
              <w:right w:val="nil"/>
            </w:tcBorders>
            <w:shd w:val="clear" w:color="auto" w:fill="auto"/>
            <w:noWrap/>
            <w:vAlign w:val="bottom"/>
          </w:tcPr>
          <w:p w:rsidR="003A185E" w:rsidRPr="005E2487" w:rsidRDefault="003A185E" w:rsidP="008F56A6">
            <w:pPr>
              <w:jc w:val="center"/>
              <w:rPr>
                <w:color w:val="000000"/>
                <w:sz w:val="16"/>
                <w:szCs w:val="16"/>
                <w:lang w:val="ru-RU"/>
              </w:rPr>
            </w:pPr>
            <w:r w:rsidRPr="005E2487">
              <w:rPr>
                <w:color w:val="000000"/>
                <w:sz w:val="16"/>
                <w:szCs w:val="16"/>
                <w:lang w:val="ru-RU"/>
              </w:rPr>
              <w:t>-</w:t>
            </w:r>
          </w:p>
        </w:tc>
        <w:tc>
          <w:tcPr>
            <w:tcW w:w="1815" w:type="dxa"/>
            <w:tcBorders>
              <w:top w:val="nil"/>
              <w:left w:val="nil"/>
              <w:bottom w:val="nil"/>
              <w:right w:val="nil"/>
            </w:tcBorders>
            <w:shd w:val="clear" w:color="auto" w:fill="auto"/>
            <w:noWrap/>
            <w:vAlign w:val="bottom"/>
          </w:tcPr>
          <w:p w:rsidR="003A185E" w:rsidRPr="005E2487" w:rsidRDefault="003A185E" w:rsidP="008F56A6">
            <w:pPr>
              <w:jc w:val="center"/>
              <w:rPr>
                <w:color w:val="000000"/>
                <w:sz w:val="16"/>
                <w:szCs w:val="16"/>
                <w:lang w:val="ru-RU"/>
              </w:rPr>
            </w:pPr>
            <w:r w:rsidRPr="005E2487">
              <w:rPr>
                <w:color w:val="000000"/>
                <w:sz w:val="16"/>
                <w:szCs w:val="16"/>
                <w:lang w:val="ru-RU"/>
              </w:rPr>
              <w:t>1 562 669</w:t>
            </w:r>
          </w:p>
        </w:tc>
      </w:tr>
    </w:tbl>
    <w:p w:rsidR="00DC059F" w:rsidRPr="005E2487" w:rsidRDefault="00DC059F" w:rsidP="008F56A6">
      <w:pPr>
        <w:rPr>
          <w:lang w:val="ru-RU"/>
        </w:rPr>
      </w:pPr>
    </w:p>
    <w:p w:rsidR="00DC059F" w:rsidRPr="005E2487" w:rsidRDefault="00DC059F" w:rsidP="008F56A6">
      <w:pPr>
        <w:rPr>
          <w:b/>
          <w:sz w:val="20"/>
          <w:szCs w:val="24"/>
          <w:lang w:val="ru-RU"/>
        </w:rPr>
      </w:pPr>
    </w:p>
    <w:p w:rsidR="008F56A6" w:rsidRPr="005E2487" w:rsidRDefault="008F56A6">
      <w:pPr>
        <w:rPr>
          <w:b/>
          <w:sz w:val="20"/>
          <w:szCs w:val="24"/>
          <w:lang w:val="ru-RU"/>
        </w:rPr>
      </w:pPr>
      <w:r w:rsidRPr="005E2487">
        <w:rPr>
          <w:b/>
          <w:sz w:val="20"/>
          <w:szCs w:val="24"/>
          <w:lang w:val="ru-RU"/>
        </w:rPr>
        <w:br w:type="page"/>
      </w:r>
    </w:p>
    <w:p w:rsidR="00DC059F" w:rsidRPr="005E2487" w:rsidRDefault="003A185E" w:rsidP="008F56A6">
      <w:pPr>
        <w:rPr>
          <w:b/>
          <w:sz w:val="20"/>
          <w:szCs w:val="24"/>
          <w:lang w:val="ru-RU"/>
        </w:rPr>
      </w:pPr>
      <w:r w:rsidRPr="005E2487">
        <w:rPr>
          <w:b/>
          <w:sz w:val="20"/>
          <w:szCs w:val="24"/>
          <w:lang w:val="ru-RU"/>
        </w:rPr>
        <w:lastRenderedPageBreak/>
        <w:t>МЕКСИКА</w:t>
      </w:r>
    </w:p>
    <w:p w:rsidR="003A185E" w:rsidRPr="005E2487" w:rsidRDefault="003A185E" w:rsidP="008F56A6">
      <w:pPr>
        <w:rPr>
          <w:b/>
          <w:sz w:val="16"/>
          <w:szCs w:val="16"/>
          <w:lang w:val="ru-RU"/>
        </w:rPr>
      </w:pPr>
    </w:p>
    <w:tbl>
      <w:tblPr>
        <w:tblW w:w="9072" w:type="dxa"/>
        <w:tblInd w:w="108" w:type="dxa"/>
        <w:tblLayout w:type="fixed"/>
        <w:tblLook w:val="0000" w:firstRow="0" w:lastRow="0" w:firstColumn="0" w:lastColumn="0" w:noHBand="0" w:noVBand="0"/>
      </w:tblPr>
      <w:tblGrid>
        <w:gridCol w:w="1789"/>
        <w:gridCol w:w="1240"/>
        <w:gridCol w:w="1924"/>
        <w:gridCol w:w="4119"/>
      </w:tblGrid>
      <w:tr w:rsidR="003A185E" w:rsidRPr="00760543" w:rsidTr="00921DC1">
        <w:trPr>
          <w:cantSplit/>
        </w:trPr>
        <w:tc>
          <w:tcPr>
            <w:tcW w:w="9072" w:type="dxa"/>
            <w:gridSpan w:val="4"/>
            <w:shd w:val="clear" w:color="auto" w:fill="C6D9F1"/>
            <w:vAlign w:val="center"/>
          </w:tcPr>
          <w:p w:rsidR="003A185E" w:rsidRPr="005E2487" w:rsidRDefault="003A185E" w:rsidP="008F56A6">
            <w:pPr>
              <w:tabs>
                <w:tab w:val="left" w:pos="1740"/>
              </w:tabs>
              <w:spacing w:before="120" w:after="120"/>
              <w:ind w:left="1740" w:hanging="1740"/>
              <w:rPr>
                <w:b/>
                <w:bCs/>
                <w:sz w:val="16"/>
                <w:szCs w:val="16"/>
                <w:lang w:val="ru-RU"/>
              </w:rPr>
            </w:pPr>
            <w:r w:rsidRPr="005E2487">
              <w:rPr>
                <w:b/>
                <w:bCs/>
                <w:color w:val="000000"/>
                <w:sz w:val="16"/>
                <w:szCs w:val="16"/>
                <w:lang w:val="ru-RU"/>
              </w:rPr>
              <w:t>РЕЗУЛЬТАТ:</w:t>
            </w:r>
            <w:r w:rsidRPr="005E2487">
              <w:rPr>
                <w:b/>
                <w:bCs/>
                <w:sz w:val="16"/>
                <w:szCs w:val="16"/>
                <w:lang w:val="ru-RU"/>
              </w:rPr>
              <w:tab/>
            </w:r>
            <w:r w:rsidRPr="005E2487">
              <w:rPr>
                <w:bCs/>
                <w:sz w:val="16"/>
                <w:szCs w:val="16"/>
                <w:lang w:val="ru-RU"/>
              </w:rPr>
              <w:t>III.1. Национальные стратегии и планы в области инноваций и ИС, согласующиеся с целями национального развития</w:t>
            </w:r>
          </w:p>
        </w:tc>
      </w:tr>
      <w:tr w:rsidR="003A185E" w:rsidRPr="005E2487" w:rsidTr="00921DC1">
        <w:trPr>
          <w:cantSplit/>
        </w:trPr>
        <w:tc>
          <w:tcPr>
            <w:tcW w:w="1789" w:type="dxa"/>
            <w:vAlign w:val="center"/>
          </w:tcPr>
          <w:p w:rsidR="003A185E" w:rsidRPr="005E2487" w:rsidRDefault="003A185E" w:rsidP="008F56A6">
            <w:pPr>
              <w:rPr>
                <w:b/>
                <w:bCs/>
                <w:sz w:val="16"/>
                <w:szCs w:val="16"/>
                <w:lang w:val="ru-RU"/>
              </w:rPr>
            </w:pPr>
            <w:r w:rsidRPr="005E2487">
              <w:rPr>
                <w:b/>
                <w:bCs/>
                <w:color w:val="000000"/>
                <w:sz w:val="16"/>
                <w:szCs w:val="16"/>
                <w:lang w:val="ru-RU"/>
              </w:rPr>
              <w:t>Вид деятельности</w:t>
            </w:r>
          </w:p>
        </w:tc>
        <w:tc>
          <w:tcPr>
            <w:tcW w:w="1240" w:type="dxa"/>
            <w:tcMar>
              <w:top w:w="110" w:type="dxa"/>
            </w:tcMar>
            <w:vAlign w:val="center"/>
          </w:tcPr>
          <w:p w:rsidR="003A185E" w:rsidRPr="005E2487" w:rsidRDefault="003A185E" w:rsidP="008F56A6">
            <w:pPr>
              <w:rPr>
                <w:sz w:val="16"/>
                <w:szCs w:val="16"/>
                <w:lang w:val="ru-RU"/>
              </w:rPr>
            </w:pPr>
            <w:r w:rsidRPr="005E2487">
              <w:rPr>
                <w:b/>
                <w:color w:val="000000"/>
                <w:sz w:val="16"/>
                <w:szCs w:val="16"/>
                <w:lang w:val="ru-RU"/>
              </w:rPr>
              <w:t>Сроки</w:t>
            </w:r>
          </w:p>
        </w:tc>
        <w:tc>
          <w:tcPr>
            <w:tcW w:w="1924" w:type="dxa"/>
            <w:tcMar>
              <w:top w:w="110" w:type="dxa"/>
            </w:tcMar>
            <w:vAlign w:val="center"/>
          </w:tcPr>
          <w:p w:rsidR="003A185E" w:rsidRPr="005E2487" w:rsidRDefault="003A185E" w:rsidP="008F56A6">
            <w:pPr>
              <w:rPr>
                <w:sz w:val="16"/>
                <w:szCs w:val="16"/>
                <w:lang w:val="ru-RU"/>
              </w:rPr>
            </w:pPr>
            <w:r w:rsidRPr="005E2487">
              <w:rPr>
                <w:b/>
                <w:color w:val="000000"/>
                <w:sz w:val="16"/>
                <w:szCs w:val="16"/>
                <w:lang w:val="ru-RU"/>
              </w:rPr>
              <w:t>Принимающая страна/</w:t>
            </w:r>
            <w:r w:rsidRPr="005E2487">
              <w:rPr>
                <w:color w:val="008080"/>
                <w:sz w:val="16"/>
                <w:szCs w:val="16"/>
                <w:lang w:val="ru-RU"/>
              </w:rPr>
              <w:t xml:space="preserve"> </w:t>
            </w:r>
            <w:r w:rsidRPr="005E2487">
              <w:rPr>
                <w:b/>
                <w:color w:val="000000"/>
                <w:sz w:val="16"/>
                <w:szCs w:val="16"/>
                <w:lang w:val="ru-RU"/>
              </w:rPr>
              <w:t>Получатели</w:t>
            </w:r>
          </w:p>
        </w:tc>
        <w:tc>
          <w:tcPr>
            <w:tcW w:w="4119" w:type="dxa"/>
            <w:shd w:val="clear" w:color="auto" w:fill="FFFFFF"/>
            <w:tcMar>
              <w:top w:w="110" w:type="dxa"/>
            </w:tcMar>
            <w:vAlign w:val="center"/>
          </w:tcPr>
          <w:p w:rsidR="003A185E" w:rsidRPr="005E2487" w:rsidRDefault="003A185E" w:rsidP="008F56A6">
            <w:pPr>
              <w:rPr>
                <w:sz w:val="16"/>
                <w:szCs w:val="16"/>
                <w:lang w:val="ru-RU"/>
              </w:rPr>
            </w:pPr>
            <w:r w:rsidRPr="005E2487">
              <w:rPr>
                <w:b/>
                <w:color w:val="000000"/>
                <w:sz w:val="16"/>
                <w:szCs w:val="16"/>
                <w:lang w:val="ru-RU"/>
              </w:rPr>
              <w:t>Цели/описание</w:t>
            </w:r>
          </w:p>
        </w:tc>
      </w:tr>
      <w:tr w:rsidR="003A185E" w:rsidRPr="00760543" w:rsidTr="00921DC1">
        <w:tblPrEx>
          <w:tblLook w:val="04A0" w:firstRow="1" w:lastRow="0" w:firstColumn="1" w:lastColumn="0" w:noHBand="0" w:noVBand="1"/>
        </w:tblPrEx>
        <w:trPr>
          <w:cantSplit/>
          <w:trHeight w:val="473"/>
        </w:trPr>
        <w:tc>
          <w:tcPr>
            <w:tcW w:w="1789" w:type="dxa"/>
          </w:tcPr>
          <w:p w:rsidR="003A185E" w:rsidRPr="005E2487" w:rsidRDefault="003A185E" w:rsidP="008F56A6">
            <w:pPr>
              <w:autoSpaceDE w:val="0"/>
              <w:autoSpaceDN w:val="0"/>
              <w:adjustRightInd w:val="0"/>
              <w:spacing w:before="120" w:after="120"/>
              <w:rPr>
                <w:color w:val="000000"/>
                <w:sz w:val="16"/>
                <w:szCs w:val="16"/>
                <w:lang w:val="ru-RU"/>
              </w:rPr>
            </w:pPr>
            <w:r w:rsidRPr="005E2487">
              <w:rPr>
                <w:color w:val="000000"/>
                <w:sz w:val="16"/>
                <w:szCs w:val="16"/>
                <w:lang w:val="ru-RU"/>
              </w:rPr>
              <w:t xml:space="preserve">Оплата расходов на участие специалиста в работе Летней школы ВОИС по ИС, проводившейся Академией ВОИС совместно </w:t>
            </w:r>
            <w:r w:rsidRPr="005E2487">
              <w:rPr>
                <w:snapToGrid w:val="0"/>
                <w:color w:val="000000"/>
                <w:sz w:val="16"/>
                <w:szCs w:val="16"/>
                <w:lang w:val="ru-RU"/>
              </w:rPr>
              <w:t>Институтом</w:t>
            </w:r>
            <w:r w:rsidRPr="005E2487">
              <w:rPr>
                <w:color w:val="000000"/>
                <w:sz w:val="16"/>
                <w:szCs w:val="16"/>
                <w:lang w:val="ru-RU"/>
              </w:rPr>
              <w:t xml:space="preserve"> </w:t>
            </w:r>
            <w:r w:rsidRPr="005E2487">
              <w:rPr>
                <w:color w:val="000000"/>
                <w:sz w:val="16"/>
                <w:szCs w:val="22"/>
                <w:lang w:val="ru-RU"/>
              </w:rPr>
              <w:t>промышленной собственности</w:t>
            </w:r>
            <w:r w:rsidRPr="005E2487">
              <w:rPr>
                <w:color w:val="000000"/>
                <w:sz w:val="16"/>
                <w:szCs w:val="16"/>
                <w:lang w:val="ru-RU"/>
              </w:rPr>
              <w:t xml:space="preserve"> Мексики (IMPI) и </w:t>
            </w:r>
            <w:r w:rsidRPr="005E2487">
              <w:rPr>
                <w:color w:val="000000"/>
                <w:sz w:val="16"/>
                <w:lang w:val="ru-RU"/>
              </w:rPr>
              <w:t>независим</w:t>
            </w:r>
            <w:r w:rsidRPr="005E2487">
              <w:rPr>
                <w:color w:val="000000"/>
                <w:sz w:val="16"/>
                <w:szCs w:val="16"/>
                <w:lang w:val="ru-RU"/>
              </w:rPr>
              <w:t xml:space="preserve">ым технологическим </w:t>
            </w:r>
            <w:r w:rsidRPr="005E2487">
              <w:rPr>
                <w:snapToGrid w:val="0"/>
                <w:color w:val="000000"/>
                <w:sz w:val="16"/>
                <w:szCs w:val="16"/>
                <w:lang w:val="ru-RU"/>
              </w:rPr>
              <w:t>институтом</w:t>
            </w:r>
            <w:r w:rsidRPr="005E2487">
              <w:rPr>
                <w:color w:val="000000"/>
                <w:sz w:val="16"/>
                <w:szCs w:val="16"/>
                <w:lang w:val="ru-RU"/>
              </w:rPr>
              <w:t xml:space="preserve"> Мексики (ITAM)</w:t>
            </w:r>
          </w:p>
        </w:tc>
        <w:tc>
          <w:tcPr>
            <w:tcW w:w="1240" w:type="dxa"/>
          </w:tcPr>
          <w:p w:rsidR="003A185E" w:rsidRPr="005E2487" w:rsidRDefault="003A185E" w:rsidP="008F56A6">
            <w:pPr>
              <w:autoSpaceDE w:val="0"/>
              <w:autoSpaceDN w:val="0"/>
              <w:adjustRightInd w:val="0"/>
              <w:spacing w:before="120" w:after="120"/>
              <w:rPr>
                <w:color w:val="000000"/>
                <w:sz w:val="16"/>
                <w:szCs w:val="16"/>
                <w:lang w:val="ru-RU"/>
              </w:rPr>
            </w:pPr>
            <w:r w:rsidRPr="005E2487">
              <w:rPr>
                <w:color w:val="000000"/>
                <w:sz w:val="16"/>
                <w:szCs w:val="16"/>
                <w:lang w:val="ru-RU"/>
              </w:rPr>
              <w:t>30 мая – 10 июня 2016 г.</w:t>
            </w:r>
          </w:p>
        </w:tc>
        <w:tc>
          <w:tcPr>
            <w:tcW w:w="1924" w:type="dxa"/>
          </w:tcPr>
          <w:p w:rsidR="003A185E" w:rsidRPr="005E2487" w:rsidRDefault="003A185E" w:rsidP="008F56A6">
            <w:pPr>
              <w:autoSpaceDE w:val="0"/>
              <w:autoSpaceDN w:val="0"/>
              <w:adjustRightInd w:val="0"/>
              <w:spacing w:before="120" w:after="120"/>
              <w:rPr>
                <w:color w:val="000000"/>
                <w:sz w:val="16"/>
                <w:szCs w:val="16"/>
                <w:lang w:val="ru-RU"/>
              </w:rPr>
            </w:pPr>
            <w:r w:rsidRPr="005E2487">
              <w:rPr>
                <w:color w:val="000000"/>
                <w:sz w:val="16"/>
                <w:szCs w:val="16"/>
                <w:lang w:val="ru-RU"/>
              </w:rPr>
              <w:t>Мексика</w:t>
            </w:r>
          </w:p>
        </w:tc>
        <w:tc>
          <w:tcPr>
            <w:tcW w:w="4119" w:type="dxa"/>
          </w:tcPr>
          <w:p w:rsidR="003A185E" w:rsidRPr="005E2487" w:rsidRDefault="003A185E" w:rsidP="008F56A6">
            <w:pPr>
              <w:autoSpaceDE w:val="0"/>
              <w:autoSpaceDN w:val="0"/>
              <w:adjustRightInd w:val="0"/>
              <w:spacing w:before="120" w:after="120"/>
              <w:rPr>
                <w:color w:val="000000"/>
                <w:sz w:val="16"/>
                <w:szCs w:val="16"/>
                <w:lang w:val="ru-RU"/>
              </w:rPr>
            </w:pPr>
            <w:r w:rsidRPr="005E2487">
              <w:rPr>
                <w:color w:val="000000"/>
                <w:sz w:val="16"/>
                <w:szCs w:val="16"/>
                <w:lang w:val="ru-RU"/>
              </w:rPr>
              <w:t>Оплата расходов на участие специалиста (руководителя Управления по борьбе с правонарушениями в области ИС Национальной полицейской службы Испании) в качестве выступающего на занятиях Летней школы ВОИС.</w:t>
            </w:r>
          </w:p>
        </w:tc>
      </w:tr>
      <w:tr w:rsidR="003A185E" w:rsidRPr="00760543" w:rsidTr="00921DC1">
        <w:tblPrEx>
          <w:tblLook w:val="04A0" w:firstRow="1" w:lastRow="0" w:firstColumn="1" w:lastColumn="0" w:noHBand="0" w:noVBand="1"/>
        </w:tblPrEx>
        <w:trPr>
          <w:cantSplit/>
          <w:trHeight w:val="473"/>
        </w:trPr>
        <w:tc>
          <w:tcPr>
            <w:tcW w:w="1789" w:type="dxa"/>
          </w:tcPr>
          <w:p w:rsidR="003A185E" w:rsidRPr="005E2487" w:rsidRDefault="003A185E" w:rsidP="008F56A6">
            <w:pPr>
              <w:autoSpaceDE w:val="0"/>
              <w:autoSpaceDN w:val="0"/>
              <w:adjustRightInd w:val="0"/>
              <w:spacing w:before="120" w:after="120"/>
              <w:rPr>
                <w:color w:val="000000"/>
                <w:sz w:val="16"/>
                <w:szCs w:val="16"/>
                <w:lang w:val="ru-RU"/>
              </w:rPr>
            </w:pPr>
            <w:r w:rsidRPr="005E2487">
              <w:rPr>
                <w:rFonts w:cs="Times New Roman"/>
                <w:color w:val="000000"/>
                <w:sz w:val="16"/>
                <w:szCs w:val="16"/>
                <w:lang w:val="ru-RU"/>
              </w:rPr>
              <w:t xml:space="preserve">Региональный семинар, посвященный активизации использования механизмов ИС </w:t>
            </w:r>
            <w:r w:rsidRPr="005E2487">
              <w:rPr>
                <w:rFonts w:cs="Times New Roman"/>
                <w:color w:val="000000"/>
                <w:sz w:val="16"/>
                <w:szCs w:val="22"/>
                <w:lang w:val="ru-RU"/>
              </w:rPr>
              <w:t>малыми и средними предприятиями</w:t>
            </w:r>
            <w:r w:rsidRPr="005E2487">
              <w:rPr>
                <w:rFonts w:cs="Times New Roman"/>
                <w:color w:val="000000"/>
                <w:sz w:val="16"/>
                <w:szCs w:val="16"/>
                <w:lang w:val="ru-RU"/>
              </w:rPr>
              <w:t>:  обучение будущих/</w:t>
            </w:r>
            <w:r w:rsidRPr="005E2487">
              <w:rPr>
                <w:rFonts w:cs="Times New Roman"/>
                <w:color w:val="000000"/>
                <w:sz w:val="16"/>
                <w:szCs w:val="16"/>
                <w:lang w:val="ru-RU"/>
              </w:rPr>
              <w:br/>
              <w:t>потенциальных предпринимателей, организованное Испанским ведомством по патентам и товарным знакам (OEPM) и Институтом промышленной собственности Мексики (IMPI) при поддержке ВОИС</w:t>
            </w:r>
          </w:p>
        </w:tc>
        <w:tc>
          <w:tcPr>
            <w:tcW w:w="1240" w:type="dxa"/>
          </w:tcPr>
          <w:p w:rsidR="003A185E" w:rsidRPr="005E2487" w:rsidRDefault="003A185E" w:rsidP="008F56A6">
            <w:pPr>
              <w:autoSpaceDE w:val="0"/>
              <w:autoSpaceDN w:val="0"/>
              <w:adjustRightInd w:val="0"/>
              <w:spacing w:before="120" w:after="120"/>
              <w:rPr>
                <w:color w:val="000000"/>
                <w:sz w:val="16"/>
                <w:szCs w:val="16"/>
                <w:lang w:val="ru-RU"/>
              </w:rPr>
            </w:pPr>
            <w:r w:rsidRPr="005E2487">
              <w:rPr>
                <w:rFonts w:cs="Times New Roman"/>
                <w:color w:val="000000"/>
                <w:sz w:val="16"/>
                <w:szCs w:val="16"/>
                <w:lang w:val="ru-RU"/>
              </w:rPr>
              <w:t>19-20 октября 2016 г.</w:t>
            </w:r>
          </w:p>
        </w:tc>
        <w:tc>
          <w:tcPr>
            <w:tcW w:w="1924" w:type="dxa"/>
          </w:tcPr>
          <w:p w:rsidR="003A185E" w:rsidRPr="005E2487" w:rsidRDefault="003A185E" w:rsidP="008F56A6">
            <w:pPr>
              <w:autoSpaceDE w:val="0"/>
              <w:autoSpaceDN w:val="0"/>
              <w:adjustRightInd w:val="0"/>
              <w:spacing w:before="120" w:after="120"/>
              <w:rPr>
                <w:rFonts w:cs="Times New Roman"/>
                <w:color w:val="000000"/>
                <w:sz w:val="16"/>
                <w:szCs w:val="16"/>
                <w:lang w:val="ru-RU"/>
              </w:rPr>
            </w:pPr>
            <w:r w:rsidRPr="005E2487">
              <w:rPr>
                <w:rFonts w:cs="Times New Roman"/>
                <w:color w:val="000000"/>
                <w:sz w:val="16"/>
                <w:szCs w:val="16"/>
                <w:lang w:val="ru-RU"/>
              </w:rPr>
              <w:t>Мексика / все латиноамериканские страны</w:t>
            </w:r>
          </w:p>
        </w:tc>
        <w:tc>
          <w:tcPr>
            <w:tcW w:w="4119" w:type="dxa"/>
          </w:tcPr>
          <w:p w:rsidR="003A185E" w:rsidRPr="005E2487" w:rsidRDefault="003A185E" w:rsidP="008F56A6">
            <w:pPr>
              <w:autoSpaceDE w:val="0"/>
              <w:autoSpaceDN w:val="0"/>
              <w:adjustRightInd w:val="0"/>
              <w:spacing w:before="120" w:after="120"/>
              <w:rPr>
                <w:color w:val="000000"/>
                <w:sz w:val="16"/>
                <w:szCs w:val="16"/>
                <w:lang w:val="ru-RU"/>
              </w:rPr>
            </w:pPr>
            <w:r w:rsidRPr="005E2487">
              <w:rPr>
                <w:rFonts w:cs="Times New Roman"/>
                <w:color w:val="000000"/>
                <w:sz w:val="16"/>
                <w:szCs w:val="16"/>
                <w:lang w:val="ru-RU"/>
              </w:rPr>
              <w:t xml:space="preserve">Поддержка ведомств ИС в их работе по созданию новых услуг и программ содействия МСП. </w:t>
            </w:r>
          </w:p>
        </w:tc>
      </w:tr>
      <w:tr w:rsidR="003A185E" w:rsidRPr="00760543" w:rsidTr="00921DC1">
        <w:tblPrEx>
          <w:tblLook w:val="04A0" w:firstRow="1" w:lastRow="0" w:firstColumn="1" w:lastColumn="0" w:noHBand="0" w:noVBand="1"/>
        </w:tblPrEx>
        <w:trPr>
          <w:cantSplit/>
          <w:trHeight w:val="473"/>
        </w:trPr>
        <w:tc>
          <w:tcPr>
            <w:tcW w:w="1789" w:type="dxa"/>
          </w:tcPr>
          <w:p w:rsidR="003A185E" w:rsidRPr="005E2487" w:rsidRDefault="003A185E" w:rsidP="008F56A6">
            <w:pPr>
              <w:autoSpaceDE w:val="0"/>
              <w:autoSpaceDN w:val="0"/>
              <w:adjustRightInd w:val="0"/>
              <w:spacing w:before="120" w:after="120"/>
              <w:rPr>
                <w:rFonts w:cs="Times New Roman"/>
                <w:color w:val="000000"/>
                <w:sz w:val="16"/>
                <w:szCs w:val="16"/>
                <w:lang w:val="ru-RU"/>
              </w:rPr>
            </w:pPr>
            <w:r w:rsidRPr="005E2487">
              <w:rPr>
                <w:rFonts w:cs="Times New Roman"/>
                <w:color w:val="000000"/>
                <w:sz w:val="16"/>
                <w:szCs w:val="16"/>
                <w:lang w:val="ru-RU"/>
              </w:rPr>
              <w:t>«День открытых дверей и актуальных дискуссий» Торговой палаты Испании в Мексике, организованный совместно Испанским ведомством по патентам и товарным знакам (OEPM) и Институтом промышленной собственности Мексики (IMPI) при поддержке ВОИС</w:t>
            </w:r>
          </w:p>
        </w:tc>
        <w:tc>
          <w:tcPr>
            <w:tcW w:w="1240" w:type="dxa"/>
          </w:tcPr>
          <w:p w:rsidR="003A185E" w:rsidRPr="005E2487" w:rsidRDefault="003A185E" w:rsidP="008F56A6">
            <w:pPr>
              <w:autoSpaceDE w:val="0"/>
              <w:autoSpaceDN w:val="0"/>
              <w:adjustRightInd w:val="0"/>
              <w:spacing w:before="120" w:after="120"/>
              <w:rPr>
                <w:rFonts w:cs="Times New Roman"/>
                <w:color w:val="000000"/>
                <w:sz w:val="16"/>
                <w:szCs w:val="16"/>
                <w:lang w:val="ru-RU"/>
              </w:rPr>
            </w:pPr>
            <w:r w:rsidRPr="005E2487">
              <w:rPr>
                <w:rFonts w:cs="Times New Roman"/>
                <w:color w:val="000000"/>
                <w:sz w:val="16"/>
                <w:szCs w:val="16"/>
                <w:lang w:val="ru-RU"/>
              </w:rPr>
              <w:t>21 октября 2016 г.</w:t>
            </w:r>
          </w:p>
        </w:tc>
        <w:tc>
          <w:tcPr>
            <w:tcW w:w="1924" w:type="dxa"/>
          </w:tcPr>
          <w:p w:rsidR="003A185E" w:rsidRPr="005E2487" w:rsidRDefault="003A185E" w:rsidP="008F56A6">
            <w:pPr>
              <w:autoSpaceDE w:val="0"/>
              <w:autoSpaceDN w:val="0"/>
              <w:adjustRightInd w:val="0"/>
              <w:spacing w:before="120" w:after="120"/>
              <w:rPr>
                <w:rFonts w:cs="Times New Roman"/>
                <w:color w:val="000000"/>
                <w:sz w:val="16"/>
                <w:szCs w:val="16"/>
                <w:lang w:val="ru-RU"/>
              </w:rPr>
            </w:pPr>
            <w:r w:rsidRPr="005E2487">
              <w:rPr>
                <w:rFonts w:cs="Times New Roman"/>
                <w:color w:val="000000"/>
                <w:sz w:val="16"/>
                <w:szCs w:val="16"/>
                <w:lang w:val="ru-RU"/>
              </w:rPr>
              <w:t>Мексика/ все латиноамериканские страны</w:t>
            </w:r>
          </w:p>
        </w:tc>
        <w:tc>
          <w:tcPr>
            <w:tcW w:w="4119" w:type="dxa"/>
          </w:tcPr>
          <w:p w:rsidR="003A185E" w:rsidRPr="005E2487" w:rsidRDefault="003A185E" w:rsidP="008F56A6">
            <w:pPr>
              <w:autoSpaceDE w:val="0"/>
              <w:autoSpaceDN w:val="0"/>
              <w:adjustRightInd w:val="0"/>
              <w:spacing w:before="120" w:after="120"/>
              <w:rPr>
                <w:rFonts w:cs="Times New Roman"/>
                <w:color w:val="000000"/>
                <w:sz w:val="16"/>
                <w:szCs w:val="16"/>
                <w:lang w:val="ru-RU"/>
              </w:rPr>
            </w:pPr>
            <w:r w:rsidRPr="005E2487">
              <w:rPr>
                <w:rFonts w:cs="Times New Roman"/>
                <w:color w:val="000000"/>
                <w:sz w:val="16"/>
                <w:szCs w:val="16"/>
                <w:lang w:val="ru-RU"/>
              </w:rPr>
              <w:t>Обсуждение актуальных вопросов охраны ИС и управления интеллектуальными активами для повышения конкурентоспособности предприятий частного сектора промышленности.</w:t>
            </w:r>
          </w:p>
        </w:tc>
      </w:tr>
      <w:tr w:rsidR="003A185E" w:rsidRPr="00760543" w:rsidTr="00921DC1">
        <w:tblPrEx>
          <w:tblLook w:val="04A0" w:firstRow="1" w:lastRow="0" w:firstColumn="1" w:lastColumn="0" w:noHBand="0" w:noVBand="1"/>
        </w:tblPrEx>
        <w:trPr>
          <w:cantSplit/>
          <w:trHeight w:val="650"/>
        </w:trPr>
        <w:tc>
          <w:tcPr>
            <w:tcW w:w="1789" w:type="dxa"/>
          </w:tcPr>
          <w:p w:rsidR="003A185E" w:rsidRPr="005E2487" w:rsidRDefault="003A185E" w:rsidP="008F56A6">
            <w:pPr>
              <w:autoSpaceDE w:val="0"/>
              <w:autoSpaceDN w:val="0"/>
              <w:adjustRightInd w:val="0"/>
              <w:spacing w:before="120" w:after="100" w:afterAutospacing="1"/>
              <w:rPr>
                <w:rFonts w:cs="Times New Roman"/>
                <w:color w:val="000000"/>
                <w:sz w:val="16"/>
                <w:szCs w:val="16"/>
                <w:lang w:val="ru-RU"/>
              </w:rPr>
            </w:pPr>
            <w:r w:rsidRPr="005E2487">
              <w:rPr>
                <w:rFonts w:cs="Times New Roman"/>
                <w:color w:val="000000"/>
                <w:sz w:val="16"/>
                <w:szCs w:val="16"/>
                <w:lang w:val="ru-RU"/>
              </w:rPr>
              <w:lastRenderedPageBreak/>
              <w:t>Тематическая секция, организованная IMPI в рамках проведения серии Генеральных Ассамблей ВОИС</w:t>
            </w:r>
          </w:p>
        </w:tc>
        <w:tc>
          <w:tcPr>
            <w:tcW w:w="1240" w:type="dxa"/>
          </w:tcPr>
          <w:p w:rsidR="003A185E" w:rsidRPr="005E2487" w:rsidRDefault="003A185E" w:rsidP="008F56A6">
            <w:pPr>
              <w:autoSpaceDE w:val="0"/>
              <w:autoSpaceDN w:val="0"/>
              <w:adjustRightInd w:val="0"/>
              <w:spacing w:before="120" w:after="120"/>
              <w:rPr>
                <w:rFonts w:cs="Times New Roman"/>
                <w:color w:val="000000"/>
                <w:sz w:val="16"/>
                <w:szCs w:val="16"/>
                <w:lang w:val="ru-RU"/>
              </w:rPr>
            </w:pPr>
            <w:r w:rsidRPr="005E2487">
              <w:rPr>
                <w:rFonts w:cs="Times New Roman"/>
                <w:color w:val="000000"/>
                <w:sz w:val="16"/>
                <w:szCs w:val="16"/>
                <w:lang w:val="ru-RU"/>
              </w:rPr>
              <w:t>7 октября 2016 г.</w:t>
            </w:r>
          </w:p>
        </w:tc>
        <w:tc>
          <w:tcPr>
            <w:tcW w:w="1924" w:type="dxa"/>
          </w:tcPr>
          <w:p w:rsidR="003A185E" w:rsidRPr="005E2487" w:rsidRDefault="003A185E" w:rsidP="008F56A6">
            <w:pPr>
              <w:autoSpaceDE w:val="0"/>
              <w:autoSpaceDN w:val="0"/>
              <w:adjustRightInd w:val="0"/>
              <w:spacing w:before="120" w:after="120"/>
              <w:rPr>
                <w:rFonts w:cs="Times New Roman"/>
                <w:color w:val="000000"/>
                <w:sz w:val="16"/>
                <w:szCs w:val="16"/>
                <w:lang w:val="ru-RU"/>
              </w:rPr>
            </w:pPr>
            <w:r w:rsidRPr="005E2487">
              <w:rPr>
                <w:rFonts w:cs="Times New Roman"/>
                <w:color w:val="000000"/>
                <w:sz w:val="16"/>
                <w:szCs w:val="16"/>
                <w:lang w:val="ru-RU"/>
              </w:rPr>
              <w:t>Женева/ все латиноамериканские страны</w:t>
            </w:r>
          </w:p>
        </w:tc>
        <w:tc>
          <w:tcPr>
            <w:tcW w:w="4119" w:type="dxa"/>
          </w:tcPr>
          <w:p w:rsidR="003A185E" w:rsidRPr="005E2487" w:rsidRDefault="003A185E" w:rsidP="008F56A6">
            <w:pPr>
              <w:autoSpaceDE w:val="0"/>
              <w:autoSpaceDN w:val="0"/>
              <w:adjustRightInd w:val="0"/>
              <w:spacing w:before="120" w:after="120"/>
              <w:rPr>
                <w:rFonts w:cs="Times New Roman"/>
                <w:color w:val="000000"/>
                <w:sz w:val="16"/>
                <w:szCs w:val="16"/>
                <w:lang w:val="ru-RU"/>
              </w:rPr>
            </w:pPr>
            <w:r w:rsidRPr="005E2487">
              <w:rPr>
                <w:rFonts w:cs="Times New Roman"/>
                <w:color w:val="000000"/>
                <w:sz w:val="16"/>
                <w:szCs w:val="16"/>
                <w:lang w:val="ru-RU"/>
              </w:rPr>
              <w:t>Презентация инициативы «горизонтального» сотрудничества в проведении патентной экспертизы (CADOPAT)</w:t>
            </w:r>
            <w:r w:rsidRPr="005E2487">
              <w:rPr>
                <w:rFonts w:cs="Times New Roman"/>
                <w:color w:val="000000"/>
                <w:sz w:val="16"/>
                <w:szCs w:val="16"/>
                <w:vertAlign w:val="superscript"/>
                <w:lang w:val="ru-RU"/>
              </w:rPr>
              <w:footnoteReference w:id="112"/>
            </w:r>
            <w:r w:rsidRPr="005E2487">
              <w:rPr>
                <w:rFonts w:cs="Times New Roman"/>
                <w:color w:val="000000"/>
                <w:sz w:val="16"/>
                <w:szCs w:val="16"/>
                <w:lang w:val="ru-RU"/>
              </w:rPr>
              <w:t>,разработанной в Мексике.</w:t>
            </w:r>
          </w:p>
        </w:tc>
      </w:tr>
    </w:tbl>
    <w:p w:rsidR="00DC059F" w:rsidRPr="005E2487" w:rsidRDefault="00DC059F" w:rsidP="008F56A6">
      <w:pPr>
        <w:rPr>
          <w:sz w:val="20"/>
          <w:szCs w:val="24"/>
          <w:lang w:val="ru-RU"/>
        </w:rPr>
      </w:pPr>
    </w:p>
    <w:p w:rsidR="00DC059F" w:rsidRPr="005E2487" w:rsidRDefault="00DC059F" w:rsidP="008F56A6">
      <w:pPr>
        <w:rPr>
          <w:sz w:val="20"/>
          <w:szCs w:val="24"/>
          <w:lang w:val="ru-RU"/>
        </w:rPr>
      </w:pPr>
    </w:p>
    <w:p w:rsidR="00DC059F" w:rsidRPr="005E2487" w:rsidRDefault="003A185E" w:rsidP="008F56A6">
      <w:pPr>
        <w:rPr>
          <w:sz w:val="20"/>
          <w:szCs w:val="24"/>
          <w:lang w:val="ru-RU"/>
        </w:rPr>
      </w:pPr>
      <w:r w:rsidRPr="005E2487">
        <w:rPr>
          <w:b/>
          <w:color w:val="000000"/>
          <w:sz w:val="20"/>
          <w:szCs w:val="24"/>
          <w:lang w:val="ru-RU"/>
        </w:rPr>
        <w:t>МЕКСИКА: взносы донор</w:t>
      </w:r>
      <w:r w:rsidR="00DC059F" w:rsidRPr="005E2487">
        <w:rPr>
          <w:b/>
          <w:color w:val="000000"/>
          <w:sz w:val="20"/>
          <w:szCs w:val="24"/>
          <w:lang w:val="ru-RU"/>
        </w:rPr>
        <w:t>а</w:t>
      </w:r>
      <w:r w:rsidRPr="005E2487">
        <w:rPr>
          <w:b/>
          <w:color w:val="000000"/>
          <w:sz w:val="20"/>
          <w:szCs w:val="24"/>
          <w:lang w:val="ru-RU"/>
        </w:rPr>
        <w:t xml:space="preserve"> и расходы в 2016 г.</w:t>
      </w:r>
      <w:r w:rsidRPr="005E2487">
        <w:rPr>
          <w:sz w:val="20"/>
          <w:szCs w:val="24"/>
          <w:lang w:val="ru-RU"/>
        </w:rPr>
        <w:t xml:space="preserve"> </w:t>
      </w:r>
    </w:p>
    <w:p w:rsidR="003A185E" w:rsidRPr="005E2487" w:rsidRDefault="003A185E" w:rsidP="008F56A6">
      <w:pPr>
        <w:rPr>
          <w:sz w:val="20"/>
          <w:szCs w:val="24"/>
          <w:lang w:val="ru-RU"/>
        </w:rPr>
      </w:pP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3A185E" w:rsidRPr="005E2487" w:rsidTr="00921DC1">
        <w:trPr>
          <w:trHeight w:val="544"/>
        </w:trPr>
        <w:tc>
          <w:tcPr>
            <w:tcW w:w="1814" w:type="dxa"/>
            <w:tcBorders>
              <w:top w:val="nil"/>
              <w:left w:val="nil"/>
              <w:bottom w:val="nil"/>
              <w:right w:val="nil"/>
            </w:tcBorders>
            <w:shd w:val="clear" w:color="000000" w:fill="C5D9F1"/>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Остаток на 31 декабря 2015 г.</w:t>
            </w:r>
          </w:p>
        </w:tc>
        <w:tc>
          <w:tcPr>
            <w:tcW w:w="1814" w:type="dxa"/>
            <w:tcBorders>
              <w:top w:val="nil"/>
              <w:left w:val="nil"/>
              <w:bottom w:val="nil"/>
              <w:right w:val="nil"/>
            </w:tcBorders>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Приход в 2016 г.</w:t>
            </w:r>
          </w:p>
        </w:tc>
        <w:tc>
          <w:tcPr>
            <w:tcW w:w="1815" w:type="dxa"/>
            <w:tcBorders>
              <w:top w:val="nil"/>
              <w:left w:val="nil"/>
              <w:bottom w:val="nil"/>
              <w:right w:val="nil"/>
            </w:tcBorders>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Расход в 2016 г.</w:t>
            </w:r>
          </w:p>
        </w:tc>
        <w:tc>
          <w:tcPr>
            <w:tcW w:w="1814" w:type="dxa"/>
            <w:tcBorders>
              <w:top w:val="nil"/>
              <w:left w:val="nil"/>
              <w:bottom w:val="nil"/>
              <w:right w:val="nil"/>
            </w:tcBorders>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Возмещение</w:t>
            </w:r>
          </w:p>
        </w:tc>
        <w:tc>
          <w:tcPr>
            <w:tcW w:w="1815" w:type="dxa"/>
            <w:tcBorders>
              <w:top w:val="nil"/>
              <w:left w:val="nil"/>
              <w:bottom w:val="nil"/>
              <w:right w:val="nil"/>
            </w:tcBorders>
            <w:shd w:val="clear" w:color="000000" w:fill="C5D9F1"/>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Остаток на 31 декабря 2016 г.</w:t>
            </w:r>
          </w:p>
        </w:tc>
      </w:tr>
      <w:tr w:rsidR="003A185E" w:rsidRPr="005E2487" w:rsidTr="00921DC1">
        <w:trPr>
          <w:trHeight w:val="357"/>
        </w:trPr>
        <w:tc>
          <w:tcPr>
            <w:tcW w:w="1814"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144 426</w:t>
            </w:r>
          </w:p>
        </w:tc>
        <w:tc>
          <w:tcPr>
            <w:tcW w:w="1814"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98 765</w:t>
            </w:r>
          </w:p>
        </w:tc>
        <w:tc>
          <w:tcPr>
            <w:tcW w:w="1815"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27 752</w:t>
            </w:r>
          </w:p>
        </w:tc>
        <w:tc>
          <w:tcPr>
            <w:tcW w:w="1814"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w:t>
            </w:r>
          </w:p>
        </w:tc>
        <w:tc>
          <w:tcPr>
            <w:tcW w:w="1815"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215 439</w:t>
            </w:r>
          </w:p>
        </w:tc>
      </w:tr>
    </w:tbl>
    <w:p w:rsidR="00DC059F" w:rsidRPr="005E2487" w:rsidRDefault="00DC059F" w:rsidP="003A185E">
      <w:pPr>
        <w:keepNext/>
        <w:keepLines/>
        <w:rPr>
          <w:b/>
          <w:sz w:val="20"/>
          <w:lang w:val="ru-RU"/>
        </w:rPr>
      </w:pPr>
    </w:p>
    <w:p w:rsidR="00DC059F" w:rsidRPr="005E2487" w:rsidRDefault="00DC059F" w:rsidP="003A185E">
      <w:pPr>
        <w:keepNext/>
        <w:keepLines/>
        <w:rPr>
          <w:b/>
          <w:sz w:val="20"/>
          <w:lang w:val="ru-RU"/>
        </w:rPr>
      </w:pPr>
    </w:p>
    <w:p w:rsidR="00DC059F" w:rsidRPr="005E2487" w:rsidRDefault="003A185E" w:rsidP="003A185E">
      <w:pPr>
        <w:keepNext/>
        <w:keepLines/>
        <w:rPr>
          <w:b/>
          <w:sz w:val="20"/>
          <w:lang w:val="ru-RU"/>
        </w:rPr>
      </w:pPr>
      <w:r w:rsidRPr="005E2487">
        <w:rPr>
          <w:b/>
          <w:color w:val="000000"/>
          <w:sz w:val="20"/>
          <w:lang w:val="ru-RU"/>
        </w:rPr>
        <w:t>РЕСПУБЛИКА КОРЕЯ</w:t>
      </w:r>
      <w:r w:rsidR="00DC059F" w:rsidRPr="005E2487">
        <w:rPr>
          <w:b/>
          <w:color w:val="000000"/>
          <w:sz w:val="20"/>
          <w:lang w:val="ru-RU"/>
        </w:rPr>
        <w:t>/</w:t>
      </w:r>
      <w:r w:rsidRPr="005E2487">
        <w:rPr>
          <w:b/>
          <w:color w:val="000000"/>
          <w:sz w:val="20"/>
          <w:lang w:val="ru-RU"/>
        </w:rPr>
        <w:t>ОБЕСПЕЧЕНИЕ УВАЖЕНИЯ ИНТЕЛЛЕКТУАЛЬНОЙ СОБСТВЕННОСТИ</w:t>
      </w:r>
    </w:p>
    <w:p w:rsidR="003A185E" w:rsidRPr="005E2487" w:rsidRDefault="003A185E" w:rsidP="003A185E">
      <w:pPr>
        <w:keepNext/>
        <w:keepLines/>
        <w:rPr>
          <w:b/>
          <w:sz w:val="20"/>
          <w:lang w:val="ru-RU"/>
        </w:rPr>
      </w:pPr>
    </w:p>
    <w:tbl>
      <w:tblPr>
        <w:tblW w:w="9072" w:type="dxa"/>
        <w:tblInd w:w="108" w:type="dxa"/>
        <w:tblLayout w:type="fixed"/>
        <w:tblLook w:val="0000" w:firstRow="0" w:lastRow="0" w:firstColumn="0" w:lastColumn="0" w:noHBand="0" w:noVBand="0"/>
      </w:tblPr>
      <w:tblGrid>
        <w:gridCol w:w="1788"/>
        <w:gridCol w:w="1103"/>
        <w:gridCol w:w="1788"/>
        <w:gridCol w:w="4393"/>
      </w:tblGrid>
      <w:tr w:rsidR="003A185E" w:rsidRPr="00760543" w:rsidTr="00921DC1">
        <w:tc>
          <w:tcPr>
            <w:tcW w:w="9072" w:type="dxa"/>
            <w:gridSpan w:val="4"/>
            <w:shd w:val="clear" w:color="auto" w:fill="C6D9F1"/>
            <w:vAlign w:val="center"/>
          </w:tcPr>
          <w:p w:rsidR="003A185E" w:rsidRPr="005E2487" w:rsidRDefault="003A185E" w:rsidP="00921DC1">
            <w:pPr>
              <w:keepNext/>
              <w:keepLines/>
              <w:spacing w:before="120" w:after="60"/>
              <w:ind w:left="1701" w:hanging="1701"/>
              <w:rPr>
                <w:bCs/>
                <w:sz w:val="16"/>
                <w:szCs w:val="16"/>
                <w:lang w:val="ru-RU"/>
              </w:rPr>
            </w:pPr>
            <w:r w:rsidRPr="005E2487">
              <w:rPr>
                <w:b/>
                <w:bCs/>
                <w:color w:val="000000"/>
                <w:sz w:val="16"/>
                <w:szCs w:val="16"/>
                <w:lang w:val="ru-RU"/>
              </w:rPr>
              <w:t>РЕЗУЛЬТАТ:</w:t>
            </w:r>
            <w:r w:rsidRPr="005E2487">
              <w:rPr>
                <w:b/>
                <w:bCs/>
                <w:sz w:val="16"/>
                <w:szCs w:val="16"/>
                <w:lang w:val="ru-RU"/>
              </w:rPr>
              <w:tab/>
            </w:r>
            <w:r w:rsidRPr="005E2487">
              <w:rPr>
                <w:bCs/>
                <w:sz w:val="16"/>
                <w:szCs w:val="16"/>
                <w:lang w:val="ru-RU"/>
              </w:rPr>
              <w:t>III.2. Улучшенный потенциал кадровых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3A185E" w:rsidRPr="005E2487" w:rsidTr="00921DC1">
        <w:trPr>
          <w:trHeight w:val="438"/>
        </w:trPr>
        <w:tc>
          <w:tcPr>
            <w:tcW w:w="1788" w:type="dxa"/>
            <w:vAlign w:val="center"/>
          </w:tcPr>
          <w:p w:rsidR="003A185E" w:rsidRPr="005E2487" w:rsidRDefault="003A185E" w:rsidP="00921DC1">
            <w:pPr>
              <w:keepNext/>
              <w:keepLines/>
              <w:rPr>
                <w:b/>
                <w:bCs/>
                <w:sz w:val="16"/>
                <w:szCs w:val="16"/>
                <w:lang w:val="ru-RU"/>
              </w:rPr>
            </w:pPr>
            <w:r w:rsidRPr="005E2487">
              <w:rPr>
                <w:b/>
                <w:bCs/>
                <w:color w:val="000000"/>
                <w:sz w:val="16"/>
                <w:szCs w:val="16"/>
                <w:lang w:val="ru-RU"/>
              </w:rPr>
              <w:t>Вид деятельности</w:t>
            </w:r>
          </w:p>
        </w:tc>
        <w:tc>
          <w:tcPr>
            <w:tcW w:w="1103" w:type="dxa"/>
            <w:shd w:val="clear" w:color="auto" w:fill="auto"/>
            <w:tcMar>
              <w:top w:w="110"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Сроки</w:t>
            </w:r>
          </w:p>
        </w:tc>
        <w:tc>
          <w:tcPr>
            <w:tcW w:w="1788" w:type="dxa"/>
            <w:shd w:val="clear" w:color="auto" w:fill="auto"/>
            <w:tcMar>
              <w:top w:w="110"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Принимающая страна/</w:t>
            </w:r>
            <w:r w:rsidRPr="005E2487">
              <w:rPr>
                <w:color w:val="008080"/>
                <w:sz w:val="16"/>
                <w:szCs w:val="16"/>
                <w:lang w:val="ru-RU"/>
              </w:rPr>
              <w:t xml:space="preserve"> </w:t>
            </w:r>
            <w:r w:rsidRPr="005E2487">
              <w:rPr>
                <w:b/>
                <w:color w:val="000000"/>
                <w:sz w:val="16"/>
                <w:szCs w:val="16"/>
                <w:lang w:val="ru-RU"/>
              </w:rPr>
              <w:t>Получатели</w:t>
            </w:r>
          </w:p>
        </w:tc>
        <w:tc>
          <w:tcPr>
            <w:tcW w:w="4393" w:type="dxa"/>
            <w:shd w:val="clear" w:color="auto" w:fill="FFFFFF"/>
            <w:tcMar>
              <w:top w:w="110"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Цели/описание</w:t>
            </w:r>
          </w:p>
        </w:tc>
      </w:tr>
      <w:tr w:rsidR="003A185E" w:rsidRPr="00760543" w:rsidTr="00921DC1">
        <w:tblPrEx>
          <w:tblLook w:val="04A0" w:firstRow="1" w:lastRow="0" w:firstColumn="1" w:lastColumn="0" w:noHBand="0" w:noVBand="1"/>
        </w:tblPrEx>
        <w:trPr>
          <w:trHeight w:val="473"/>
        </w:trPr>
        <w:tc>
          <w:tcPr>
            <w:tcW w:w="1788" w:type="dxa"/>
          </w:tcPr>
          <w:p w:rsidR="003A185E" w:rsidRPr="005E2487" w:rsidRDefault="003A185E" w:rsidP="00921DC1">
            <w:pPr>
              <w:autoSpaceDE w:val="0"/>
              <w:autoSpaceDN w:val="0"/>
              <w:adjustRightInd w:val="0"/>
              <w:spacing w:after="120"/>
              <w:rPr>
                <w:color w:val="000000"/>
                <w:sz w:val="16"/>
                <w:szCs w:val="16"/>
                <w:lang w:val="ru-RU"/>
              </w:rPr>
            </w:pPr>
            <w:r w:rsidRPr="005E2487">
              <w:rPr>
                <w:bCs/>
                <w:sz w:val="16"/>
                <w:szCs w:val="16"/>
                <w:lang w:val="ru-RU"/>
              </w:rPr>
              <w:t>Межрегиональный практикум «Защита авторского права», организованный ВОИС, Министерством культуры, спорта и туризма Республики Корея и Комиссией по авторскому праву Республики Корея</w:t>
            </w:r>
          </w:p>
        </w:tc>
        <w:tc>
          <w:tcPr>
            <w:tcW w:w="1103" w:type="dxa"/>
          </w:tcPr>
          <w:p w:rsidR="003A185E" w:rsidRPr="005E2487" w:rsidRDefault="003A185E" w:rsidP="00921DC1">
            <w:pPr>
              <w:autoSpaceDE w:val="0"/>
              <w:autoSpaceDN w:val="0"/>
              <w:adjustRightInd w:val="0"/>
              <w:spacing w:after="120"/>
              <w:rPr>
                <w:color w:val="000000"/>
                <w:sz w:val="16"/>
                <w:szCs w:val="16"/>
                <w:lang w:val="ru-RU"/>
              </w:rPr>
            </w:pPr>
            <w:r w:rsidRPr="005E2487">
              <w:rPr>
                <w:color w:val="000000"/>
                <w:sz w:val="16"/>
                <w:szCs w:val="16"/>
                <w:lang w:val="ru-RU"/>
              </w:rPr>
              <w:t>5-9 декабря 2016 г.</w:t>
            </w:r>
          </w:p>
        </w:tc>
        <w:tc>
          <w:tcPr>
            <w:tcW w:w="1788" w:type="dxa"/>
          </w:tcPr>
          <w:p w:rsidR="003A185E" w:rsidRPr="005E2487" w:rsidRDefault="003A185E" w:rsidP="00921DC1">
            <w:pPr>
              <w:autoSpaceDE w:val="0"/>
              <w:autoSpaceDN w:val="0"/>
              <w:adjustRightInd w:val="0"/>
              <w:spacing w:after="120"/>
              <w:rPr>
                <w:bCs/>
                <w:kern w:val="36"/>
                <w:sz w:val="16"/>
                <w:szCs w:val="16"/>
                <w:lang w:val="ru-RU" w:eastAsia="ko-KR"/>
              </w:rPr>
            </w:pPr>
            <w:r w:rsidRPr="005E2487">
              <w:rPr>
                <w:bCs/>
                <w:sz w:val="16"/>
                <w:szCs w:val="16"/>
                <w:lang w:val="ru-RU"/>
              </w:rPr>
              <w:t>Республика Корея / 20 зарубежных участников из 10 стран</w:t>
            </w:r>
          </w:p>
        </w:tc>
        <w:tc>
          <w:tcPr>
            <w:tcW w:w="4393" w:type="dxa"/>
          </w:tcPr>
          <w:p w:rsidR="003A185E" w:rsidRPr="005E2487" w:rsidRDefault="003A185E" w:rsidP="00921DC1">
            <w:pPr>
              <w:tabs>
                <w:tab w:val="left" w:pos="664"/>
              </w:tabs>
              <w:rPr>
                <w:color w:val="000000"/>
                <w:sz w:val="16"/>
                <w:szCs w:val="16"/>
                <w:lang w:val="ru-RU"/>
              </w:rPr>
            </w:pPr>
            <w:r w:rsidRPr="005E2487">
              <w:rPr>
                <w:sz w:val="16"/>
                <w:szCs w:val="16"/>
                <w:lang w:val="ru-RU"/>
              </w:rPr>
              <w:t>(i) </w:t>
            </w:r>
            <w:r w:rsidRPr="005E2487">
              <w:rPr>
                <w:color w:val="000000"/>
                <w:sz w:val="16"/>
                <w:szCs w:val="16"/>
                <w:lang w:val="ru-RU"/>
              </w:rPr>
              <w:t>Разъяснени</w:t>
            </w:r>
            <w:r w:rsidRPr="005E2487">
              <w:rPr>
                <w:sz w:val="16"/>
                <w:szCs w:val="16"/>
                <w:lang w:val="ru-RU"/>
              </w:rPr>
              <w:t xml:space="preserve">е ценности охраны и защиты авторских и смежных прав (АСП) для социального, экономического и культурного развития стран-участниц;  (ii) проведение базового обучения по вопросам </w:t>
            </w:r>
            <w:r w:rsidRPr="005E2487">
              <w:rPr>
                <w:snapToGrid w:val="0"/>
                <w:sz w:val="16"/>
                <w:szCs w:val="16"/>
                <w:lang w:val="ru-RU"/>
              </w:rPr>
              <w:t>применения</w:t>
            </w:r>
            <w:r w:rsidRPr="005E2487">
              <w:rPr>
                <w:sz w:val="16"/>
                <w:szCs w:val="16"/>
                <w:lang w:val="ru-RU"/>
              </w:rPr>
              <w:t xml:space="preserve"> средств правовой защиты АСП с особым акцентом на использование цифровых технологий;  (iii) обсуждение актуальных вопросов обеспечения уважения АСП;  и (iv) разработка национальных и транснациональных стратегий эффективного сотрудничества в области обеспечения уважения прав ИС.</w:t>
            </w:r>
          </w:p>
        </w:tc>
      </w:tr>
      <w:tr w:rsidR="003A185E" w:rsidRPr="00760543" w:rsidTr="00921DC1">
        <w:tblPrEx>
          <w:tblLook w:val="04A0" w:firstRow="1" w:lastRow="0" w:firstColumn="1" w:lastColumn="0" w:noHBand="0" w:noVBand="1"/>
        </w:tblPrEx>
        <w:trPr>
          <w:trHeight w:val="473"/>
        </w:trPr>
        <w:tc>
          <w:tcPr>
            <w:tcW w:w="1788" w:type="dxa"/>
          </w:tcPr>
          <w:p w:rsidR="003A185E" w:rsidRPr="005E2487" w:rsidRDefault="003A185E" w:rsidP="00921DC1">
            <w:pPr>
              <w:autoSpaceDE w:val="0"/>
              <w:autoSpaceDN w:val="0"/>
              <w:adjustRightInd w:val="0"/>
              <w:spacing w:after="120"/>
              <w:rPr>
                <w:bCs/>
                <w:sz w:val="16"/>
                <w:szCs w:val="16"/>
                <w:lang w:val="ru-RU"/>
              </w:rPr>
            </w:pPr>
            <w:r w:rsidRPr="005E2487">
              <w:rPr>
                <w:color w:val="000000"/>
                <w:sz w:val="16"/>
                <w:szCs w:val="16"/>
                <w:lang w:val="ru-RU"/>
              </w:rPr>
              <w:t xml:space="preserve">Адаптация и перевод учебных материалов по вопросам уважения авторского права, подготовленных ВОИС и Министерством культуры, спорта и туризма </w:t>
            </w:r>
            <w:r w:rsidRPr="005E2487">
              <w:rPr>
                <w:bCs/>
                <w:sz w:val="16"/>
                <w:szCs w:val="16"/>
                <w:lang w:val="ru-RU"/>
              </w:rPr>
              <w:t>Республики Корея</w:t>
            </w:r>
          </w:p>
        </w:tc>
        <w:tc>
          <w:tcPr>
            <w:tcW w:w="1103" w:type="dxa"/>
          </w:tcPr>
          <w:p w:rsidR="00DC059F" w:rsidRPr="005E2487" w:rsidRDefault="003A185E" w:rsidP="00921DC1">
            <w:pPr>
              <w:autoSpaceDE w:val="0"/>
              <w:autoSpaceDN w:val="0"/>
              <w:adjustRightInd w:val="0"/>
              <w:spacing w:after="120"/>
              <w:rPr>
                <w:color w:val="000000"/>
                <w:sz w:val="16"/>
                <w:szCs w:val="16"/>
                <w:lang w:val="ru-RU"/>
              </w:rPr>
            </w:pPr>
            <w:r w:rsidRPr="005E2487">
              <w:rPr>
                <w:color w:val="000000"/>
                <w:sz w:val="16"/>
                <w:szCs w:val="16"/>
                <w:lang w:val="ru-RU"/>
              </w:rPr>
              <w:t>23 июня - 31 декабря 2016 г.</w:t>
            </w:r>
          </w:p>
          <w:p w:rsidR="003A185E" w:rsidRPr="005E2487" w:rsidRDefault="003A185E" w:rsidP="00921DC1">
            <w:pPr>
              <w:autoSpaceDE w:val="0"/>
              <w:autoSpaceDN w:val="0"/>
              <w:adjustRightInd w:val="0"/>
              <w:spacing w:after="120"/>
              <w:rPr>
                <w:color w:val="000000"/>
                <w:sz w:val="16"/>
                <w:szCs w:val="16"/>
                <w:lang w:val="ru-RU"/>
              </w:rPr>
            </w:pPr>
            <w:r w:rsidRPr="005E2487">
              <w:rPr>
                <w:color w:val="000000"/>
                <w:sz w:val="16"/>
                <w:szCs w:val="16"/>
                <w:lang w:val="ru-RU"/>
              </w:rPr>
              <w:t>(продолжа</w:t>
            </w:r>
            <w:r w:rsidRPr="005E2487">
              <w:rPr>
                <w:color w:val="000000"/>
                <w:sz w:val="16"/>
                <w:szCs w:val="16"/>
                <w:lang w:val="ru-RU"/>
              </w:rPr>
              <w:softHyphen/>
              <w:t>ется)</w:t>
            </w:r>
          </w:p>
        </w:tc>
        <w:tc>
          <w:tcPr>
            <w:tcW w:w="1788" w:type="dxa"/>
          </w:tcPr>
          <w:p w:rsidR="003A185E" w:rsidRPr="005E2487" w:rsidRDefault="003A185E" w:rsidP="00921DC1">
            <w:pPr>
              <w:autoSpaceDE w:val="0"/>
              <w:autoSpaceDN w:val="0"/>
              <w:adjustRightInd w:val="0"/>
              <w:spacing w:after="120"/>
              <w:rPr>
                <w:bCs/>
                <w:sz w:val="16"/>
                <w:szCs w:val="16"/>
                <w:lang w:val="ru-RU"/>
              </w:rPr>
            </w:pPr>
            <w:r w:rsidRPr="005E2487">
              <w:rPr>
                <w:bCs/>
                <w:kern w:val="36"/>
                <w:sz w:val="16"/>
                <w:szCs w:val="16"/>
                <w:lang w:val="ru-RU" w:eastAsia="ko-KR"/>
              </w:rPr>
              <w:t>Все государства-члены ВОИС</w:t>
            </w:r>
          </w:p>
        </w:tc>
        <w:tc>
          <w:tcPr>
            <w:tcW w:w="4393" w:type="dxa"/>
          </w:tcPr>
          <w:p w:rsidR="003A185E" w:rsidRPr="005E2487" w:rsidDel="003610BF" w:rsidRDefault="003A185E" w:rsidP="00921DC1">
            <w:pPr>
              <w:tabs>
                <w:tab w:val="left" w:pos="664"/>
              </w:tabs>
              <w:rPr>
                <w:bCs/>
                <w:sz w:val="16"/>
                <w:szCs w:val="16"/>
                <w:lang w:val="ru-RU"/>
              </w:rPr>
            </w:pPr>
            <w:r w:rsidRPr="005E2487">
              <w:rPr>
                <w:color w:val="000000"/>
                <w:sz w:val="16"/>
                <w:szCs w:val="16"/>
                <w:lang w:val="ru-RU"/>
              </w:rPr>
              <w:t xml:space="preserve">Адаптация и перевод на французский, испанский и арабский языки существующих англоязычных версий учебных материалов, разработанных в целях укрепления уважения АСП во франко-, испано- и арабоговорящих странах благодаря более глубокому осознанию широкой публикой, особенно молодежью, важности </w:t>
            </w:r>
            <w:r w:rsidRPr="005E2487">
              <w:rPr>
                <w:snapToGrid w:val="0"/>
                <w:color w:val="000000"/>
                <w:sz w:val="16"/>
                <w:szCs w:val="16"/>
                <w:lang w:val="ru-RU"/>
              </w:rPr>
              <w:t>применени</w:t>
            </w:r>
            <w:r w:rsidRPr="005E2487">
              <w:rPr>
                <w:color w:val="000000"/>
                <w:sz w:val="16"/>
                <w:szCs w:val="16"/>
                <w:lang w:val="ru-RU"/>
              </w:rPr>
              <w:t>я систем охраны и защиты АСП.</w:t>
            </w:r>
          </w:p>
        </w:tc>
      </w:tr>
      <w:tr w:rsidR="003A185E" w:rsidRPr="00760543" w:rsidTr="00921DC1">
        <w:tblPrEx>
          <w:tblLook w:val="04A0" w:firstRow="1" w:lastRow="0" w:firstColumn="1" w:lastColumn="0" w:noHBand="0" w:noVBand="1"/>
        </w:tblPrEx>
        <w:trPr>
          <w:trHeight w:val="473"/>
        </w:trPr>
        <w:tc>
          <w:tcPr>
            <w:tcW w:w="1788" w:type="dxa"/>
          </w:tcPr>
          <w:p w:rsidR="003A185E" w:rsidRPr="005E2487" w:rsidRDefault="003A185E" w:rsidP="00921DC1">
            <w:pPr>
              <w:autoSpaceDE w:val="0"/>
              <w:autoSpaceDN w:val="0"/>
              <w:adjustRightInd w:val="0"/>
              <w:spacing w:after="120"/>
              <w:rPr>
                <w:color w:val="000000"/>
                <w:sz w:val="16"/>
                <w:szCs w:val="16"/>
                <w:lang w:val="ru-RU"/>
              </w:rPr>
            </w:pPr>
            <w:r w:rsidRPr="005E2487">
              <w:rPr>
                <w:color w:val="000000"/>
                <w:sz w:val="16"/>
                <w:szCs w:val="16"/>
                <w:lang w:val="ru-RU"/>
              </w:rPr>
              <w:t>Разработка материалов для проведения опросов, направленных на выявление предпочтений потребителей</w:t>
            </w:r>
          </w:p>
        </w:tc>
        <w:tc>
          <w:tcPr>
            <w:tcW w:w="1103" w:type="dxa"/>
          </w:tcPr>
          <w:p w:rsidR="003A185E" w:rsidRPr="005E2487" w:rsidRDefault="003A185E" w:rsidP="00921DC1">
            <w:pPr>
              <w:autoSpaceDE w:val="0"/>
              <w:autoSpaceDN w:val="0"/>
              <w:adjustRightInd w:val="0"/>
              <w:spacing w:after="120"/>
              <w:rPr>
                <w:color w:val="000000"/>
                <w:sz w:val="16"/>
                <w:szCs w:val="16"/>
                <w:lang w:val="ru-RU"/>
              </w:rPr>
            </w:pPr>
            <w:r w:rsidRPr="005E2487">
              <w:rPr>
                <w:color w:val="000000"/>
                <w:sz w:val="16"/>
                <w:szCs w:val="16"/>
                <w:lang w:val="ru-RU"/>
              </w:rPr>
              <w:t>7 сентября –22 декабря 2016 г.</w:t>
            </w:r>
          </w:p>
        </w:tc>
        <w:tc>
          <w:tcPr>
            <w:tcW w:w="1788" w:type="dxa"/>
            <w:shd w:val="clear" w:color="auto" w:fill="auto"/>
          </w:tcPr>
          <w:p w:rsidR="003A185E" w:rsidRPr="005E2487" w:rsidRDefault="003A185E" w:rsidP="00921DC1">
            <w:pPr>
              <w:tabs>
                <w:tab w:val="left" w:pos="664"/>
              </w:tabs>
              <w:rPr>
                <w:color w:val="000000"/>
                <w:sz w:val="16"/>
                <w:szCs w:val="16"/>
                <w:lang w:val="ru-RU"/>
              </w:rPr>
            </w:pPr>
            <w:r w:rsidRPr="005E2487">
              <w:rPr>
                <w:color w:val="000000"/>
                <w:sz w:val="16"/>
                <w:szCs w:val="16"/>
                <w:lang w:val="ru-RU"/>
              </w:rPr>
              <w:t>Все государства-члены ВОИС</w:t>
            </w:r>
          </w:p>
        </w:tc>
        <w:tc>
          <w:tcPr>
            <w:tcW w:w="4393" w:type="dxa"/>
          </w:tcPr>
          <w:p w:rsidR="003A185E" w:rsidRPr="005E2487" w:rsidRDefault="003A185E" w:rsidP="00921DC1">
            <w:pPr>
              <w:tabs>
                <w:tab w:val="left" w:pos="664"/>
              </w:tabs>
              <w:rPr>
                <w:szCs w:val="22"/>
                <w:lang w:val="ru-RU"/>
              </w:rPr>
            </w:pPr>
            <w:r w:rsidRPr="005E2487">
              <w:rPr>
                <w:color w:val="000000"/>
                <w:sz w:val="16"/>
                <w:szCs w:val="16"/>
                <w:lang w:val="ru-RU"/>
              </w:rPr>
              <w:t>Оказание помощи ведомствам ИС и другим организациям, проводящим мероприятия, направленные на разъяснение необходимости уважения прав ИС, в выработке объективных критериев планирования и оценки эффективности соответствующих стратегий информационно-разъяснительных мероприятий.</w:t>
            </w:r>
          </w:p>
        </w:tc>
      </w:tr>
    </w:tbl>
    <w:p w:rsidR="00DC059F" w:rsidRPr="005E2487" w:rsidRDefault="00DC059F" w:rsidP="003A185E">
      <w:pPr>
        <w:rPr>
          <w:sz w:val="20"/>
          <w:lang w:val="ru-RU"/>
        </w:rPr>
      </w:pPr>
    </w:p>
    <w:p w:rsidR="00DC059F" w:rsidRPr="005E2487" w:rsidRDefault="00DC059F" w:rsidP="003A185E">
      <w:pPr>
        <w:rPr>
          <w:sz w:val="20"/>
          <w:lang w:val="ru-RU"/>
        </w:rPr>
      </w:pPr>
    </w:p>
    <w:p w:rsidR="00DC059F" w:rsidRPr="005E2487" w:rsidRDefault="003A185E" w:rsidP="003A185E">
      <w:pPr>
        <w:rPr>
          <w:b/>
          <w:bCs/>
          <w:color w:val="000000"/>
          <w:sz w:val="20"/>
          <w:lang w:val="ru-RU"/>
        </w:rPr>
      </w:pPr>
      <w:r w:rsidRPr="005E2487">
        <w:rPr>
          <w:b/>
          <w:bCs/>
          <w:color w:val="000000"/>
          <w:sz w:val="20"/>
          <w:lang w:val="ru-RU"/>
        </w:rPr>
        <w:t>РЕСПУБЛИКА КОРЕЯ</w:t>
      </w:r>
      <w:r w:rsidR="00DC059F" w:rsidRPr="005E2487">
        <w:rPr>
          <w:b/>
          <w:bCs/>
          <w:color w:val="000000"/>
          <w:sz w:val="20"/>
          <w:lang w:val="ru-RU"/>
        </w:rPr>
        <w:t>/</w:t>
      </w:r>
      <w:r w:rsidRPr="005E2487">
        <w:rPr>
          <w:b/>
          <w:bCs/>
          <w:color w:val="000000"/>
          <w:sz w:val="20"/>
          <w:lang w:val="ru-RU"/>
        </w:rPr>
        <w:t>ОБЕСПЕЧЕНИЕ УВАЖЕНИЯ ИНТЕЛЛЕКТУАЛЬНОЙ СОБСТВЕННОСТИ: Взносы и расходы донора в 2016 г.</w:t>
      </w:r>
    </w:p>
    <w:p w:rsidR="003A185E" w:rsidRPr="005E2487" w:rsidRDefault="003A185E" w:rsidP="003A185E">
      <w:pPr>
        <w:rPr>
          <w:b/>
          <w:bCs/>
          <w:color w:val="000000"/>
          <w:sz w:val="20"/>
          <w:lang w:val="ru-RU"/>
        </w:rPr>
      </w:pP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3A185E" w:rsidRPr="005E2487" w:rsidTr="00921DC1">
        <w:trPr>
          <w:trHeight w:val="544"/>
        </w:trPr>
        <w:tc>
          <w:tcPr>
            <w:tcW w:w="1814" w:type="dxa"/>
            <w:tcBorders>
              <w:top w:val="nil"/>
              <w:left w:val="nil"/>
              <w:bottom w:val="nil"/>
              <w:right w:val="nil"/>
            </w:tcBorders>
            <w:shd w:val="clear" w:color="000000" w:fill="C5D9F1"/>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Остаток на 31 декабря 2015 г.</w:t>
            </w:r>
          </w:p>
        </w:tc>
        <w:tc>
          <w:tcPr>
            <w:tcW w:w="1814" w:type="dxa"/>
            <w:tcBorders>
              <w:top w:val="nil"/>
              <w:left w:val="nil"/>
              <w:bottom w:val="nil"/>
              <w:right w:val="nil"/>
            </w:tcBorders>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Приход в 2016 г.</w:t>
            </w:r>
          </w:p>
        </w:tc>
        <w:tc>
          <w:tcPr>
            <w:tcW w:w="1815" w:type="dxa"/>
            <w:tcBorders>
              <w:top w:val="nil"/>
              <w:left w:val="nil"/>
              <w:bottom w:val="nil"/>
              <w:right w:val="nil"/>
            </w:tcBorders>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Расход в 2016 г.</w:t>
            </w:r>
          </w:p>
        </w:tc>
        <w:tc>
          <w:tcPr>
            <w:tcW w:w="1814" w:type="dxa"/>
            <w:tcBorders>
              <w:top w:val="nil"/>
              <w:left w:val="nil"/>
              <w:bottom w:val="nil"/>
              <w:right w:val="nil"/>
            </w:tcBorders>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Возмещение</w:t>
            </w:r>
          </w:p>
        </w:tc>
        <w:tc>
          <w:tcPr>
            <w:tcW w:w="1815" w:type="dxa"/>
            <w:tcBorders>
              <w:top w:val="nil"/>
              <w:left w:val="nil"/>
              <w:bottom w:val="nil"/>
              <w:right w:val="nil"/>
            </w:tcBorders>
            <w:shd w:val="clear" w:color="000000" w:fill="C5D9F1"/>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Остаток на 31 декабря 2016 г.</w:t>
            </w:r>
          </w:p>
        </w:tc>
      </w:tr>
      <w:tr w:rsidR="003A185E" w:rsidRPr="005E2487" w:rsidTr="00921DC1">
        <w:trPr>
          <w:trHeight w:val="357"/>
        </w:trPr>
        <w:tc>
          <w:tcPr>
            <w:tcW w:w="1814"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lastRenderedPageBreak/>
              <w:t>50 475</w:t>
            </w:r>
          </w:p>
        </w:tc>
        <w:tc>
          <w:tcPr>
            <w:tcW w:w="1814"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126 336</w:t>
            </w:r>
          </w:p>
        </w:tc>
        <w:tc>
          <w:tcPr>
            <w:tcW w:w="1815"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118 462</w:t>
            </w:r>
          </w:p>
        </w:tc>
        <w:tc>
          <w:tcPr>
            <w:tcW w:w="1814"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w:t>
            </w:r>
          </w:p>
        </w:tc>
        <w:tc>
          <w:tcPr>
            <w:tcW w:w="1815"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58 349</w:t>
            </w:r>
          </w:p>
        </w:tc>
      </w:tr>
    </w:tbl>
    <w:p w:rsidR="00DC059F" w:rsidRPr="005E2487" w:rsidRDefault="00DC059F" w:rsidP="003A185E">
      <w:pPr>
        <w:keepNext/>
        <w:keepLines/>
        <w:rPr>
          <w:b/>
          <w:sz w:val="20"/>
          <w:lang w:val="ru-RU"/>
        </w:rPr>
      </w:pPr>
    </w:p>
    <w:p w:rsidR="008F56A6" w:rsidRPr="005E2487" w:rsidRDefault="008F56A6" w:rsidP="003A185E">
      <w:pPr>
        <w:keepNext/>
        <w:keepLines/>
        <w:rPr>
          <w:b/>
          <w:sz w:val="20"/>
          <w:lang w:val="ru-RU"/>
        </w:rPr>
      </w:pPr>
    </w:p>
    <w:p w:rsidR="00DC059F" w:rsidRPr="005E2487" w:rsidRDefault="003A185E" w:rsidP="003A185E">
      <w:pPr>
        <w:keepNext/>
        <w:keepLines/>
        <w:rPr>
          <w:b/>
          <w:sz w:val="20"/>
          <w:lang w:val="ru-RU"/>
        </w:rPr>
      </w:pPr>
      <w:r w:rsidRPr="005E2487">
        <w:rPr>
          <w:b/>
          <w:color w:val="000000"/>
          <w:sz w:val="20"/>
          <w:lang w:val="ru-RU"/>
        </w:rPr>
        <w:t>РЕСПУБЛИКА КОРЕЯ/АВТОРСКОЕ ПРАВО</w:t>
      </w:r>
    </w:p>
    <w:p w:rsidR="003A185E" w:rsidRPr="005E2487" w:rsidRDefault="003A185E" w:rsidP="003A185E">
      <w:pPr>
        <w:keepNext/>
        <w:keepLines/>
        <w:rPr>
          <w:b/>
          <w:sz w:val="20"/>
          <w:lang w:val="ru-RU"/>
        </w:rPr>
      </w:pPr>
    </w:p>
    <w:tbl>
      <w:tblPr>
        <w:tblW w:w="9072" w:type="dxa"/>
        <w:tblInd w:w="78" w:type="dxa"/>
        <w:tblLayout w:type="fixed"/>
        <w:tblCellMar>
          <w:left w:w="28" w:type="dxa"/>
          <w:right w:w="28" w:type="dxa"/>
        </w:tblCellMar>
        <w:tblLook w:val="0000" w:firstRow="0" w:lastRow="0" w:firstColumn="0" w:lastColumn="0" w:noHBand="0" w:noVBand="0"/>
      </w:tblPr>
      <w:tblGrid>
        <w:gridCol w:w="1812"/>
        <w:gridCol w:w="1101"/>
        <w:gridCol w:w="1920"/>
        <w:gridCol w:w="4239"/>
      </w:tblGrid>
      <w:tr w:rsidR="003A185E" w:rsidRPr="00760543" w:rsidTr="00921DC1">
        <w:trPr>
          <w:trHeight w:val="755"/>
        </w:trPr>
        <w:tc>
          <w:tcPr>
            <w:tcW w:w="9072" w:type="dxa"/>
            <w:gridSpan w:val="4"/>
            <w:shd w:val="clear" w:color="auto" w:fill="C6D9F1"/>
            <w:vAlign w:val="center"/>
          </w:tcPr>
          <w:p w:rsidR="003A185E" w:rsidRPr="005E2487" w:rsidRDefault="003A185E" w:rsidP="00921DC1">
            <w:pPr>
              <w:keepNext/>
              <w:keepLines/>
              <w:spacing w:before="120" w:after="60"/>
              <w:ind w:left="1701" w:hanging="1701"/>
              <w:rPr>
                <w:bCs/>
                <w:sz w:val="16"/>
                <w:szCs w:val="16"/>
                <w:lang w:val="ru-RU"/>
              </w:rPr>
            </w:pPr>
            <w:r w:rsidRPr="005E2487">
              <w:rPr>
                <w:b/>
                <w:bCs/>
                <w:color w:val="000000"/>
                <w:sz w:val="16"/>
                <w:szCs w:val="16"/>
                <w:lang w:val="ru-RU"/>
              </w:rPr>
              <w:t>РЕЗУЛЬТАТ:</w:t>
            </w:r>
            <w:r w:rsidRPr="005E2487">
              <w:rPr>
                <w:b/>
                <w:bCs/>
                <w:sz w:val="16"/>
                <w:szCs w:val="16"/>
                <w:lang w:val="ru-RU"/>
              </w:rPr>
              <w:tab/>
            </w:r>
            <w:r w:rsidRPr="005E2487">
              <w:rPr>
                <w:bCs/>
                <w:sz w:val="16"/>
                <w:szCs w:val="16"/>
                <w:lang w:val="ru-RU"/>
              </w:rPr>
              <w:t>III.2. Улучшенный потенциал кадровых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3A185E" w:rsidRPr="005E2487" w:rsidTr="00921DC1">
        <w:trPr>
          <w:trHeight w:val="457"/>
        </w:trPr>
        <w:tc>
          <w:tcPr>
            <w:tcW w:w="1812" w:type="dxa"/>
            <w:vAlign w:val="center"/>
          </w:tcPr>
          <w:p w:rsidR="003A185E" w:rsidRPr="005E2487" w:rsidRDefault="003A185E" w:rsidP="00921DC1">
            <w:pPr>
              <w:keepNext/>
              <w:keepLines/>
              <w:rPr>
                <w:b/>
                <w:bCs/>
                <w:sz w:val="16"/>
                <w:szCs w:val="16"/>
                <w:lang w:val="ru-RU"/>
              </w:rPr>
            </w:pPr>
            <w:r w:rsidRPr="005E2487">
              <w:rPr>
                <w:b/>
                <w:bCs/>
                <w:color w:val="000000"/>
                <w:sz w:val="16"/>
                <w:szCs w:val="16"/>
                <w:lang w:val="ru-RU"/>
              </w:rPr>
              <w:t>Вид деятельности</w:t>
            </w:r>
          </w:p>
        </w:tc>
        <w:tc>
          <w:tcPr>
            <w:tcW w:w="1101" w:type="dxa"/>
            <w:shd w:val="clear" w:color="auto" w:fill="auto"/>
            <w:tcMar>
              <w:top w:w="110"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Сроки</w:t>
            </w:r>
          </w:p>
        </w:tc>
        <w:tc>
          <w:tcPr>
            <w:tcW w:w="1920" w:type="dxa"/>
            <w:shd w:val="clear" w:color="auto" w:fill="auto"/>
            <w:tcMar>
              <w:top w:w="110"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Принимающая страна/</w:t>
            </w:r>
            <w:r w:rsidRPr="005E2487">
              <w:rPr>
                <w:color w:val="008080"/>
                <w:sz w:val="16"/>
                <w:szCs w:val="16"/>
                <w:lang w:val="ru-RU"/>
              </w:rPr>
              <w:t xml:space="preserve"> </w:t>
            </w:r>
            <w:r w:rsidRPr="005E2487">
              <w:rPr>
                <w:b/>
                <w:color w:val="000000"/>
                <w:sz w:val="16"/>
                <w:szCs w:val="16"/>
                <w:lang w:val="ru-RU"/>
              </w:rPr>
              <w:t>Получатели</w:t>
            </w:r>
          </w:p>
        </w:tc>
        <w:tc>
          <w:tcPr>
            <w:tcW w:w="4239" w:type="dxa"/>
            <w:shd w:val="clear" w:color="auto" w:fill="FFFFFF"/>
            <w:tcMar>
              <w:top w:w="110"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Цели/описание</w:t>
            </w:r>
          </w:p>
        </w:tc>
      </w:tr>
      <w:tr w:rsidR="003A185E" w:rsidRPr="00760543" w:rsidTr="00921DC1">
        <w:trPr>
          <w:trHeight w:val="547"/>
        </w:trPr>
        <w:tc>
          <w:tcPr>
            <w:tcW w:w="1812" w:type="dxa"/>
          </w:tcPr>
          <w:p w:rsidR="003A185E" w:rsidRPr="005E2487" w:rsidDel="009E0498" w:rsidRDefault="003A185E" w:rsidP="00921DC1">
            <w:pPr>
              <w:autoSpaceDE w:val="0"/>
              <w:autoSpaceDN w:val="0"/>
              <w:adjustRightInd w:val="0"/>
              <w:spacing w:after="120"/>
              <w:rPr>
                <w:color w:val="000000"/>
                <w:sz w:val="16"/>
                <w:szCs w:val="16"/>
                <w:lang w:val="ru-RU"/>
              </w:rPr>
            </w:pPr>
            <w:r w:rsidRPr="005E2487">
              <w:rPr>
                <w:color w:val="000000"/>
                <w:sz w:val="16"/>
                <w:szCs w:val="16"/>
                <w:lang w:val="ru-RU"/>
              </w:rPr>
              <w:t>Национальный семинар по авторскому праву и смежным правам</w:t>
            </w:r>
          </w:p>
        </w:tc>
        <w:tc>
          <w:tcPr>
            <w:tcW w:w="1101" w:type="dxa"/>
            <w:shd w:val="clear" w:color="auto" w:fill="auto"/>
            <w:tcMar>
              <w:top w:w="110" w:type="dxa"/>
            </w:tcMar>
          </w:tcPr>
          <w:p w:rsidR="003A185E" w:rsidRPr="005E2487" w:rsidRDefault="003A185E" w:rsidP="00921DC1">
            <w:pPr>
              <w:autoSpaceDE w:val="0"/>
              <w:autoSpaceDN w:val="0"/>
              <w:adjustRightInd w:val="0"/>
              <w:spacing w:after="120"/>
              <w:rPr>
                <w:color w:val="000000"/>
                <w:sz w:val="16"/>
                <w:szCs w:val="16"/>
                <w:lang w:val="ru-RU"/>
              </w:rPr>
            </w:pPr>
            <w:r w:rsidRPr="005E2487">
              <w:rPr>
                <w:color w:val="000000"/>
                <w:sz w:val="16"/>
                <w:szCs w:val="16"/>
                <w:lang w:val="ru-RU"/>
              </w:rPr>
              <w:t>13-15 декабря 2016 г.</w:t>
            </w:r>
          </w:p>
        </w:tc>
        <w:tc>
          <w:tcPr>
            <w:tcW w:w="1920" w:type="dxa"/>
            <w:shd w:val="clear" w:color="auto" w:fill="auto"/>
            <w:tcMar>
              <w:top w:w="110" w:type="dxa"/>
            </w:tcMar>
          </w:tcPr>
          <w:p w:rsidR="003A185E" w:rsidRPr="005E2487" w:rsidRDefault="003A185E" w:rsidP="00921DC1">
            <w:pPr>
              <w:autoSpaceDE w:val="0"/>
              <w:autoSpaceDN w:val="0"/>
              <w:adjustRightInd w:val="0"/>
              <w:spacing w:after="120"/>
              <w:rPr>
                <w:color w:val="000000"/>
                <w:sz w:val="16"/>
                <w:szCs w:val="16"/>
                <w:lang w:val="ru-RU"/>
              </w:rPr>
            </w:pPr>
            <w:r w:rsidRPr="005E2487">
              <w:rPr>
                <w:color w:val="000000"/>
                <w:sz w:val="16"/>
                <w:szCs w:val="16"/>
                <w:lang w:val="ru-RU"/>
              </w:rPr>
              <w:t>Вьетнам / 200 участников (около 100 местных участников каждого практикума)</w:t>
            </w:r>
          </w:p>
        </w:tc>
        <w:tc>
          <w:tcPr>
            <w:tcW w:w="4239" w:type="dxa"/>
            <w:shd w:val="clear" w:color="auto" w:fill="FFFFFF"/>
            <w:tcMar>
              <w:top w:w="110" w:type="dxa"/>
            </w:tcMar>
          </w:tcPr>
          <w:p w:rsidR="003A185E" w:rsidRPr="005E2487" w:rsidDel="00152E3E" w:rsidRDefault="003A185E" w:rsidP="00921DC1">
            <w:pPr>
              <w:autoSpaceDE w:val="0"/>
              <w:autoSpaceDN w:val="0"/>
              <w:adjustRightInd w:val="0"/>
              <w:spacing w:after="120"/>
              <w:rPr>
                <w:color w:val="000000"/>
                <w:sz w:val="16"/>
                <w:szCs w:val="16"/>
                <w:lang w:val="ru-RU"/>
              </w:rPr>
            </w:pPr>
            <w:r w:rsidRPr="005E2487">
              <w:rPr>
                <w:kern w:val="2"/>
                <w:sz w:val="16"/>
                <w:szCs w:val="16"/>
                <w:lang w:val="ru-RU"/>
              </w:rPr>
              <w:t>Повышение информированности сотрудников директивных органов и ключевых партнеров о важности авторского права и смежных прав.</w:t>
            </w:r>
          </w:p>
        </w:tc>
      </w:tr>
      <w:tr w:rsidR="003A185E" w:rsidRPr="00760543" w:rsidTr="00921DC1">
        <w:trPr>
          <w:trHeight w:val="820"/>
        </w:trPr>
        <w:tc>
          <w:tcPr>
            <w:tcW w:w="1812" w:type="dxa"/>
          </w:tcPr>
          <w:p w:rsidR="003A185E" w:rsidRPr="005E2487" w:rsidRDefault="003A185E" w:rsidP="00921DC1">
            <w:pPr>
              <w:autoSpaceDE w:val="0"/>
              <w:autoSpaceDN w:val="0"/>
              <w:adjustRightInd w:val="0"/>
              <w:spacing w:after="120"/>
              <w:rPr>
                <w:color w:val="000000"/>
                <w:sz w:val="16"/>
                <w:szCs w:val="16"/>
                <w:lang w:val="ru-RU"/>
              </w:rPr>
            </w:pPr>
            <w:r w:rsidRPr="005E2487">
              <w:rPr>
                <w:color w:val="000000"/>
                <w:sz w:val="16"/>
                <w:szCs w:val="16"/>
                <w:lang w:val="ru-RU"/>
              </w:rPr>
              <w:t>Национальный проект, посвященный информированию общественности по вопросам авторского права и смежных прав</w:t>
            </w:r>
          </w:p>
        </w:tc>
        <w:tc>
          <w:tcPr>
            <w:tcW w:w="1101" w:type="dxa"/>
            <w:shd w:val="clear" w:color="auto" w:fill="auto"/>
            <w:tcMar>
              <w:top w:w="110" w:type="dxa"/>
            </w:tcMar>
          </w:tcPr>
          <w:p w:rsidR="00DC059F" w:rsidRPr="005E2487" w:rsidRDefault="003A185E" w:rsidP="00921DC1">
            <w:pPr>
              <w:autoSpaceDE w:val="0"/>
              <w:autoSpaceDN w:val="0"/>
              <w:adjustRightInd w:val="0"/>
              <w:spacing w:after="120"/>
              <w:rPr>
                <w:color w:val="000000"/>
                <w:sz w:val="16"/>
                <w:szCs w:val="16"/>
                <w:lang w:val="ru-RU"/>
              </w:rPr>
            </w:pPr>
            <w:r w:rsidRPr="005E2487">
              <w:rPr>
                <w:color w:val="000000"/>
                <w:sz w:val="16"/>
                <w:szCs w:val="16"/>
                <w:lang w:val="ru-RU"/>
              </w:rPr>
              <w:t>май-декабрь 2016 г.</w:t>
            </w:r>
          </w:p>
          <w:p w:rsidR="003A185E" w:rsidRPr="005E2487" w:rsidRDefault="003A185E" w:rsidP="00921DC1">
            <w:pPr>
              <w:autoSpaceDE w:val="0"/>
              <w:autoSpaceDN w:val="0"/>
              <w:adjustRightInd w:val="0"/>
              <w:spacing w:after="120"/>
              <w:rPr>
                <w:color w:val="000000"/>
                <w:sz w:val="16"/>
                <w:szCs w:val="16"/>
                <w:lang w:val="ru-RU"/>
              </w:rPr>
            </w:pPr>
            <w:r w:rsidRPr="005E2487">
              <w:rPr>
                <w:color w:val="000000"/>
                <w:sz w:val="16"/>
                <w:szCs w:val="16"/>
                <w:lang w:val="ru-RU"/>
              </w:rPr>
              <w:t>(продолжа</w:t>
            </w:r>
            <w:r w:rsidRPr="005E2487">
              <w:rPr>
                <w:color w:val="000000"/>
                <w:sz w:val="16"/>
                <w:szCs w:val="16"/>
                <w:lang w:val="ru-RU"/>
              </w:rPr>
              <w:softHyphen/>
              <w:t>ется)</w:t>
            </w:r>
          </w:p>
        </w:tc>
        <w:tc>
          <w:tcPr>
            <w:tcW w:w="1920" w:type="dxa"/>
            <w:shd w:val="clear" w:color="auto" w:fill="auto"/>
            <w:tcMar>
              <w:top w:w="110" w:type="dxa"/>
            </w:tcMar>
          </w:tcPr>
          <w:p w:rsidR="003A185E" w:rsidRPr="005E2487" w:rsidRDefault="003A185E" w:rsidP="00921DC1">
            <w:pPr>
              <w:autoSpaceDE w:val="0"/>
              <w:autoSpaceDN w:val="0"/>
              <w:adjustRightInd w:val="0"/>
              <w:spacing w:after="120"/>
              <w:rPr>
                <w:color w:val="000000"/>
                <w:sz w:val="16"/>
                <w:szCs w:val="16"/>
                <w:lang w:val="ru-RU"/>
              </w:rPr>
            </w:pPr>
            <w:r w:rsidRPr="005E2487">
              <w:rPr>
                <w:color w:val="000000"/>
                <w:sz w:val="16"/>
                <w:szCs w:val="16"/>
                <w:lang w:val="ru-RU"/>
              </w:rPr>
              <w:t>Малави</w:t>
            </w:r>
          </w:p>
        </w:tc>
        <w:tc>
          <w:tcPr>
            <w:tcW w:w="4239" w:type="dxa"/>
            <w:shd w:val="clear" w:color="auto" w:fill="FFFFFF"/>
            <w:tcMar>
              <w:top w:w="110" w:type="dxa"/>
            </w:tcMar>
          </w:tcPr>
          <w:p w:rsidR="003A185E" w:rsidRPr="005E2487" w:rsidRDefault="003A185E" w:rsidP="00921DC1">
            <w:pPr>
              <w:autoSpaceDE w:val="0"/>
              <w:autoSpaceDN w:val="0"/>
              <w:adjustRightInd w:val="0"/>
              <w:spacing w:after="120"/>
              <w:rPr>
                <w:color w:val="000000"/>
                <w:sz w:val="16"/>
                <w:szCs w:val="16"/>
                <w:lang w:val="ru-RU"/>
              </w:rPr>
            </w:pPr>
            <w:r w:rsidRPr="005E2487">
              <w:rPr>
                <w:color w:val="000000"/>
                <w:sz w:val="16"/>
                <w:szCs w:val="16"/>
                <w:lang w:val="ru-RU"/>
              </w:rPr>
              <w:t>Оказание помощи Малави в создании жизнеспособной инфраструктуры авторского права и обучении национальных кадров для проведения информационно-просветительских программ в области авторского права и смежных прав.</w:t>
            </w:r>
          </w:p>
        </w:tc>
      </w:tr>
      <w:tr w:rsidR="003A185E" w:rsidRPr="00760543" w:rsidTr="00921DC1">
        <w:trPr>
          <w:trHeight w:val="820"/>
        </w:trPr>
        <w:tc>
          <w:tcPr>
            <w:tcW w:w="1812" w:type="dxa"/>
          </w:tcPr>
          <w:p w:rsidR="003A185E" w:rsidRPr="005E2487" w:rsidRDefault="003A185E" w:rsidP="00921DC1">
            <w:pPr>
              <w:autoSpaceDE w:val="0"/>
              <w:autoSpaceDN w:val="0"/>
              <w:adjustRightInd w:val="0"/>
              <w:spacing w:after="120"/>
              <w:rPr>
                <w:color w:val="000000"/>
                <w:sz w:val="16"/>
                <w:szCs w:val="16"/>
                <w:lang w:val="ru-RU"/>
              </w:rPr>
            </w:pPr>
            <w:r w:rsidRPr="005E2487">
              <w:rPr>
                <w:color w:val="000000"/>
                <w:sz w:val="16"/>
                <w:szCs w:val="16"/>
                <w:lang w:val="ru-RU"/>
              </w:rPr>
              <w:t>Национальный проект информирования общественности по вопросам авторского права и смежных прав</w:t>
            </w:r>
          </w:p>
        </w:tc>
        <w:tc>
          <w:tcPr>
            <w:tcW w:w="1101" w:type="dxa"/>
            <w:shd w:val="clear" w:color="auto" w:fill="auto"/>
            <w:tcMar>
              <w:top w:w="110" w:type="dxa"/>
            </w:tcMar>
          </w:tcPr>
          <w:p w:rsidR="00DC059F" w:rsidRPr="005E2487" w:rsidRDefault="003A185E" w:rsidP="00921DC1">
            <w:pPr>
              <w:autoSpaceDE w:val="0"/>
              <w:autoSpaceDN w:val="0"/>
              <w:adjustRightInd w:val="0"/>
              <w:spacing w:after="120"/>
              <w:rPr>
                <w:color w:val="000000"/>
                <w:sz w:val="16"/>
                <w:szCs w:val="16"/>
                <w:lang w:val="ru-RU"/>
              </w:rPr>
            </w:pPr>
            <w:r w:rsidRPr="005E2487">
              <w:rPr>
                <w:color w:val="000000"/>
                <w:sz w:val="16"/>
                <w:szCs w:val="16"/>
                <w:lang w:val="ru-RU"/>
              </w:rPr>
              <w:t>март-декабрь 2016 г.</w:t>
            </w:r>
          </w:p>
          <w:p w:rsidR="003A185E" w:rsidRPr="005E2487" w:rsidRDefault="003A185E" w:rsidP="00921DC1">
            <w:pPr>
              <w:autoSpaceDE w:val="0"/>
              <w:autoSpaceDN w:val="0"/>
              <w:adjustRightInd w:val="0"/>
              <w:spacing w:after="120"/>
              <w:rPr>
                <w:color w:val="000000"/>
                <w:sz w:val="16"/>
                <w:szCs w:val="16"/>
                <w:lang w:val="ru-RU"/>
              </w:rPr>
            </w:pPr>
            <w:r w:rsidRPr="005E2487">
              <w:rPr>
                <w:color w:val="000000"/>
                <w:sz w:val="16"/>
                <w:szCs w:val="16"/>
                <w:lang w:val="ru-RU"/>
              </w:rPr>
              <w:t>(продолжа</w:t>
            </w:r>
            <w:r w:rsidRPr="005E2487">
              <w:rPr>
                <w:color w:val="000000"/>
                <w:sz w:val="16"/>
                <w:szCs w:val="16"/>
                <w:lang w:val="ru-RU"/>
              </w:rPr>
              <w:softHyphen/>
              <w:t>ется)</w:t>
            </w:r>
          </w:p>
        </w:tc>
        <w:tc>
          <w:tcPr>
            <w:tcW w:w="1920" w:type="dxa"/>
            <w:shd w:val="clear" w:color="auto" w:fill="auto"/>
            <w:tcMar>
              <w:top w:w="110" w:type="dxa"/>
            </w:tcMar>
          </w:tcPr>
          <w:p w:rsidR="003A185E" w:rsidRPr="005E2487" w:rsidRDefault="003A185E" w:rsidP="00921DC1">
            <w:pPr>
              <w:autoSpaceDE w:val="0"/>
              <w:autoSpaceDN w:val="0"/>
              <w:adjustRightInd w:val="0"/>
              <w:spacing w:after="120"/>
              <w:rPr>
                <w:color w:val="000000"/>
                <w:sz w:val="16"/>
                <w:szCs w:val="16"/>
                <w:lang w:val="ru-RU"/>
              </w:rPr>
            </w:pPr>
            <w:r w:rsidRPr="005E2487">
              <w:rPr>
                <w:color w:val="000000"/>
                <w:sz w:val="16"/>
                <w:szCs w:val="16"/>
                <w:lang w:val="ru-RU"/>
              </w:rPr>
              <w:t xml:space="preserve">Ботсвана / 5 образовательных учреждений (4 средние школы и 1 учреждение по работе с молодежью) </w:t>
            </w:r>
          </w:p>
        </w:tc>
        <w:tc>
          <w:tcPr>
            <w:tcW w:w="4239" w:type="dxa"/>
            <w:shd w:val="clear" w:color="auto" w:fill="FFFFFF"/>
            <w:tcMar>
              <w:top w:w="110" w:type="dxa"/>
            </w:tcMar>
          </w:tcPr>
          <w:p w:rsidR="003A185E" w:rsidRPr="005E2487" w:rsidRDefault="003A185E" w:rsidP="00921DC1">
            <w:pPr>
              <w:autoSpaceDE w:val="0"/>
              <w:autoSpaceDN w:val="0"/>
              <w:adjustRightInd w:val="0"/>
              <w:spacing w:after="120"/>
              <w:rPr>
                <w:color w:val="000000"/>
                <w:sz w:val="16"/>
                <w:szCs w:val="16"/>
                <w:lang w:val="ru-RU"/>
              </w:rPr>
            </w:pPr>
            <w:r w:rsidRPr="005E2487">
              <w:rPr>
                <w:color w:val="000000"/>
                <w:sz w:val="16"/>
                <w:szCs w:val="16"/>
                <w:lang w:val="ru-RU"/>
              </w:rPr>
              <w:t>Оказание помощи Ботсване в организации проекта просвещения по вопросам авторского права, ориентированного на молодежь, для повышения информированности населения в этих вопросах и формирования среды, способствующей эффективному использованию и охране авторского права и смежных прав.</w:t>
            </w:r>
          </w:p>
        </w:tc>
      </w:tr>
      <w:tr w:rsidR="003A185E" w:rsidRPr="00760543" w:rsidTr="00921DC1">
        <w:trPr>
          <w:trHeight w:val="604"/>
        </w:trPr>
        <w:tc>
          <w:tcPr>
            <w:tcW w:w="1812" w:type="dxa"/>
          </w:tcPr>
          <w:p w:rsidR="003A185E" w:rsidRPr="005E2487" w:rsidRDefault="003A185E" w:rsidP="00921DC1">
            <w:pPr>
              <w:autoSpaceDE w:val="0"/>
              <w:autoSpaceDN w:val="0"/>
              <w:adjustRightInd w:val="0"/>
              <w:spacing w:after="120"/>
              <w:rPr>
                <w:color w:val="000000"/>
                <w:sz w:val="16"/>
                <w:szCs w:val="16"/>
                <w:lang w:val="ru-RU"/>
              </w:rPr>
            </w:pPr>
            <w:r w:rsidRPr="005E2487">
              <w:rPr>
                <w:color w:val="000000"/>
                <w:sz w:val="16"/>
                <w:szCs w:val="16"/>
                <w:lang w:val="ru-RU"/>
              </w:rPr>
              <w:t>Национальный проект информирования общественности по вопросам авторского права и смежных прав</w:t>
            </w:r>
          </w:p>
        </w:tc>
        <w:tc>
          <w:tcPr>
            <w:tcW w:w="1101" w:type="dxa"/>
            <w:shd w:val="clear" w:color="auto" w:fill="auto"/>
            <w:tcMar>
              <w:top w:w="110" w:type="dxa"/>
            </w:tcMar>
          </w:tcPr>
          <w:p w:rsidR="00DC059F" w:rsidRPr="005E2487" w:rsidRDefault="003A185E" w:rsidP="00921DC1">
            <w:pPr>
              <w:autoSpaceDE w:val="0"/>
              <w:autoSpaceDN w:val="0"/>
              <w:adjustRightInd w:val="0"/>
              <w:spacing w:after="120"/>
              <w:rPr>
                <w:color w:val="000000"/>
                <w:sz w:val="16"/>
                <w:szCs w:val="16"/>
                <w:lang w:val="ru-RU"/>
              </w:rPr>
            </w:pPr>
            <w:r w:rsidRPr="005E2487">
              <w:rPr>
                <w:color w:val="000000"/>
                <w:sz w:val="16"/>
                <w:szCs w:val="16"/>
                <w:lang w:val="ru-RU"/>
              </w:rPr>
              <w:t>декабрь 2016 г.</w:t>
            </w:r>
          </w:p>
          <w:p w:rsidR="003A185E" w:rsidRPr="005E2487" w:rsidRDefault="003A185E" w:rsidP="00921DC1">
            <w:pPr>
              <w:autoSpaceDE w:val="0"/>
              <w:autoSpaceDN w:val="0"/>
              <w:adjustRightInd w:val="0"/>
              <w:spacing w:after="120"/>
              <w:rPr>
                <w:color w:val="000000"/>
                <w:sz w:val="16"/>
                <w:szCs w:val="16"/>
                <w:lang w:val="ru-RU"/>
              </w:rPr>
            </w:pPr>
            <w:r w:rsidRPr="005E2487">
              <w:rPr>
                <w:color w:val="000000"/>
                <w:sz w:val="16"/>
                <w:szCs w:val="16"/>
                <w:lang w:val="ru-RU"/>
              </w:rPr>
              <w:t>(продолжа</w:t>
            </w:r>
            <w:r w:rsidRPr="005E2487">
              <w:rPr>
                <w:color w:val="000000"/>
                <w:sz w:val="16"/>
                <w:szCs w:val="16"/>
                <w:lang w:val="ru-RU"/>
              </w:rPr>
              <w:softHyphen/>
              <w:t>ется)</w:t>
            </w:r>
          </w:p>
        </w:tc>
        <w:tc>
          <w:tcPr>
            <w:tcW w:w="1920" w:type="dxa"/>
            <w:shd w:val="clear" w:color="auto" w:fill="auto"/>
            <w:tcMar>
              <w:top w:w="110" w:type="dxa"/>
            </w:tcMar>
          </w:tcPr>
          <w:p w:rsidR="003A185E" w:rsidRPr="005E2487" w:rsidRDefault="003A185E" w:rsidP="00921DC1">
            <w:pPr>
              <w:autoSpaceDE w:val="0"/>
              <w:autoSpaceDN w:val="0"/>
              <w:adjustRightInd w:val="0"/>
              <w:spacing w:after="120"/>
              <w:rPr>
                <w:color w:val="000000"/>
                <w:sz w:val="16"/>
                <w:szCs w:val="16"/>
                <w:lang w:val="ru-RU"/>
              </w:rPr>
            </w:pPr>
            <w:r w:rsidRPr="005E2487">
              <w:rPr>
                <w:color w:val="000000"/>
                <w:sz w:val="16"/>
                <w:szCs w:val="16"/>
                <w:lang w:val="ru-RU"/>
              </w:rPr>
              <w:t>Кения / 77 участников учебного мероприятия в Момбасе;  92 участника учебного мероприятия  в Бомете</w:t>
            </w:r>
          </w:p>
        </w:tc>
        <w:tc>
          <w:tcPr>
            <w:tcW w:w="4239" w:type="dxa"/>
            <w:shd w:val="clear" w:color="auto" w:fill="FFFFFF"/>
            <w:tcMar>
              <w:top w:w="110" w:type="dxa"/>
            </w:tcMar>
          </w:tcPr>
          <w:p w:rsidR="003A185E" w:rsidRPr="005E2487" w:rsidRDefault="003A185E" w:rsidP="00921DC1">
            <w:pPr>
              <w:autoSpaceDE w:val="0"/>
              <w:autoSpaceDN w:val="0"/>
              <w:adjustRightInd w:val="0"/>
              <w:spacing w:after="120"/>
              <w:rPr>
                <w:color w:val="000000"/>
                <w:sz w:val="16"/>
                <w:szCs w:val="16"/>
                <w:lang w:val="ru-RU"/>
              </w:rPr>
            </w:pPr>
            <w:r w:rsidRPr="005E2487">
              <w:rPr>
                <w:color w:val="000000"/>
                <w:sz w:val="16"/>
                <w:szCs w:val="16"/>
                <w:lang w:val="ru-RU"/>
              </w:rPr>
              <w:t>Расширение возможностей государственных органов Кении по систематическому проведению информационно-разъяснительной работы для формирования среды, способствующей эффективному использованию и охране авторского права и смежных прав.</w:t>
            </w:r>
          </w:p>
        </w:tc>
      </w:tr>
      <w:tr w:rsidR="003A185E" w:rsidRPr="00760543" w:rsidTr="00921DC1">
        <w:trPr>
          <w:trHeight w:val="842"/>
        </w:trPr>
        <w:tc>
          <w:tcPr>
            <w:tcW w:w="1812" w:type="dxa"/>
          </w:tcPr>
          <w:p w:rsidR="003A185E" w:rsidRPr="005E2487" w:rsidRDefault="003A185E" w:rsidP="00921DC1">
            <w:pPr>
              <w:autoSpaceDE w:val="0"/>
              <w:autoSpaceDN w:val="0"/>
              <w:adjustRightInd w:val="0"/>
              <w:spacing w:after="120"/>
              <w:rPr>
                <w:color w:val="000000"/>
                <w:sz w:val="16"/>
                <w:szCs w:val="16"/>
                <w:lang w:val="ru-RU"/>
              </w:rPr>
            </w:pPr>
            <w:r w:rsidRPr="005E2487">
              <w:rPr>
                <w:color w:val="000000"/>
                <w:sz w:val="16"/>
                <w:szCs w:val="16"/>
                <w:lang w:val="ru-RU"/>
              </w:rPr>
              <w:t xml:space="preserve">Проект «Консорциум доступных книг (АВС)» </w:t>
            </w:r>
          </w:p>
        </w:tc>
        <w:tc>
          <w:tcPr>
            <w:tcW w:w="1101" w:type="dxa"/>
            <w:shd w:val="clear" w:color="auto" w:fill="auto"/>
            <w:tcMar>
              <w:top w:w="110" w:type="dxa"/>
            </w:tcMar>
          </w:tcPr>
          <w:p w:rsidR="00DC059F" w:rsidRPr="005E2487" w:rsidRDefault="003A185E" w:rsidP="00921DC1">
            <w:pPr>
              <w:autoSpaceDE w:val="0"/>
              <w:autoSpaceDN w:val="0"/>
              <w:adjustRightInd w:val="0"/>
              <w:spacing w:after="120"/>
              <w:rPr>
                <w:color w:val="000000"/>
                <w:sz w:val="16"/>
                <w:szCs w:val="16"/>
                <w:lang w:val="ru-RU"/>
              </w:rPr>
            </w:pPr>
            <w:r w:rsidRPr="005E2487">
              <w:rPr>
                <w:color w:val="000000"/>
                <w:sz w:val="16"/>
                <w:szCs w:val="16"/>
                <w:lang w:val="ru-RU"/>
              </w:rPr>
              <w:t xml:space="preserve">июнь-декабрь 2016 г. </w:t>
            </w:r>
          </w:p>
          <w:p w:rsidR="003A185E" w:rsidRPr="005E2487" w:rsidRDefault="003A185E" w:rsidP="00921DC1">
            <w:pPr>
              <w:autoSpaceDE w:val="0"/>
              <w:autoSpaceDN w:val="0"/>
              <w:adjustRightInd w:val="0"/>
              <w:spacing w:after="120"/>
              <w:rPr>
                <w:color w:val="000000"/>
                <w:sz w:val="16"/>
                <w:szCs w:val="16"/>
                <w:lang w:val="ru-RU"/>
              </w:rPr>
            </w:pPr>
            <w:r w:rsidRPr="005E2487">
              <w:rPr>
                <w:color w:val="000000"/>
                <w:sz w:val="16"/>
                <w:szCs w:val="16"/>
                <w:lang w:val="ru-RU"/>
              </w:rPr>
              <w:t>(продолжа</w:t>
            </w:r>
            <w:r w:rsidRPr="005E2487">
              <w:rPr>
                <w:color w:val="000000"/>
                <w:sz w:val="16"/>
                <w:szCs w:val="16"/>
                <w:lang w:val="ru-RU"/>
              </w:rPr>
              <w:softHyphen/>
              <w:t>ется)</w:t>
            </w:r>
          </w:p>
        </w:tc>
        <w:tc>
          <w:tcPr>
            <w:tcW w:w="1920" w:type="dxa"/>
            <w:shd w:val="clear" w:color="auto" w:fill="auto"/>
            <w:tcMar>
              <w:top w:w="110" w:type="dxa"/>
            </w:tcMar>
          </w:tcPr>
          <w:p w:rsidR="003A185E" w:rsidRPr="005E2487" w:rsidRDefault="003A185E" w:rsidP="00921DC1">
            <w:pPr>
              <w:autoSpaceDE w:val="0"/>
              <w:autoSpaceDN w:val="0"/>
              <w:adjustRightInd w:val="0"/>
              <w:spacing w:after="120"/>
              <w:rPr>
                <w:color w:val="000000"/>
                <w:sz w:val="16"/>
                <w:szCs w:val="16"/>
                <w:lang w:val="ru-RU"/>
              </w:rPr>
            </w:pPr>
            <w:r w:rsidRPr="005E2487">
              <w:rPr>
                <w:color w:val="000000"/>
                <w:sz w:val="16"/>
                <w:szCs w:val="16"/>
                <w:lang w:val="ru-RU"/>
              </w:rPr>
              <w:t xml:space="preserve">Индия </w:t>
            </w:r>
          </w:p>
        </w:tc>
        <w:tc>
          <w:tcPr>
            <w:tcW w:w="4239" w:type="dxa"/>
            <w:shd w:val="clear" w:color="auto" w:fill="FFFFFF"/>
            <w:tcMar>
              <w:top w:w="110" w:type="dxa"/>
            </w:tcMar>
          </w:tcPr>
          <w:p w:rsidR="003A185E" w:rsidRPr="005E2487" w:rsidRDefault="003A185E" w:rsidP="00921DC1">
            <w:pPr>
              <w:autoSpaceDE w:val="0"/>
              <w:autoSpaceDN w:val="0"/>
              <w:adjustRightInd w:val="0"/>
              <w:spacing w:after="120"/>
              <w:rPr>
                <w:color w:val="000000"/>
                <w:sz w:val="16"/>
                <w:szCs w:val="16"/>
                <w:lang w:val="ru-RU"/>
              </w:rPr>
            </w:pPr>
            <w:r w:rsidRPr="005E2487">
              <w:rPr>
                <w:color w:val="000000"/>
                <w:sz w:val="16"/>
                <w:szCs w:val="16"/>
                <w:lang w:val="ru-RU"/>
              </w:rPr>
              <w:t>(i) Прекращение книжного голода среди учащихся старших классов школы с ограниченными возможностями воспринимать печатную информацию в индийских штатах Уттар-Прадеш, Пенджаб и Раджастан путем содействия выпуску книг в доступных форматах;  (ii) предоставление учащимся доступных книг в цифровом формате путем передачи им в использование устройств для чтения и обучения;  и (iii) обучение сотрудников государственных издательств учебной литературы, создающее условия для того, чтобы в будущем книги изначально выпускались в доступных форматах.</w:t>
            </w:r>
          </w:p>
        </w:tc>
      </w:tr>
      <w:tr w:rsidR="003A185E" w:rsidRPr="00760543" w:rsidTr="00921DC1">
        <w:tc>
          <w:tcPr>
            <w:tcW w:w="9072" w:type="dxa"/>
            <w:gridSpan w:val="4"/>
            <w:shd w:val="clear" w:color="auto" w:fill="C6D9F1"/>
            <w:vAlign w:val="center"/>
          </w:tcPr>
          <w:p w:rsidR="003A185E" w:rsidRPr="005E2487" w:rsidRDefault="003A185E" w:rsidP="00921DC1">
            <w:pPr>
              <w:keepNext/>
              <w:keepLines/>
              <w:tabs>
                <w:tab w:val="left" w:pos="2082"/>
              </w:tabs>
              <w:spacing w:before="120" w:after="120"/>
              <w:ind w:left="1765" w:hanging="1765"/>
              <w:rPr>
                <w:bCs/>
                <w:color w:val="000000"/>
                <w:sz w:val="16"/>
                <w:szCs w:val="16"/>
                <w:lang w:val="ru-RU"/>
              </w:rPr>
            </w:pPr>
            <w:r w:rsidRPr="005E2487">
              <w:rPr>
                <w:bCs/>
                <w:color w:val="000000"/>
                <w:sz w:val="16"/>
                <w:szCs w:val="16"/>
                <w:lang w:val="ru-RU"/>
              </w:rPr>
              <w:t xml:space="preserve"> </w:t>
            </w:r>
            <w:r w:rsidRPr="005E2487">
              <w:rPr>
                <w:b/>
                <w:bCs/>
                <w:color w:val="000000"/>
                <w:sz w:val="16"/>
                <w:szCs w:val="16"/>
                <w:lang w:val="ru-RU"/>
              </w:rPr>
              <w:t>РЕЗУЛЬТАТ:</w:t>
            </w:r>
            <w:r w:rsidRPr="005E2487">
              <w:rPr>
                <w:b/>
                <w:bCs/>
                <w:sz w:val="16"/>
                <w:szCs w:val="16"/>
                <w:lang w:val="ru-RU"/>
              </w:rPr>
              <w:t xml:space="preserve"> </w:t>
            </w:r>
            <w:r w:rsidRPr="005E2487">
              <w:rPr>
                <w:b/>
                <w:bCs/>
                <w:sz w:val="16"/>
                <w:szCs w:val="16"/>
                <w:lang w:val="ru-RU"/>
              </w:rPr>
              <w:tab/>
            </w:r>
            <w:r w:rsidRPr="005E2487">
              <w:rPr>
                <w:bCs/>
                <w:color w:val="000000"/>
                <w:sz w:val="16"/>
                <w:szCs w:val="16"/>
                <w:lang w:val="ru-RU"/>
              </w:rPr>
              <w:t xml:space="preserve">IV.4 Совершенствование технической инфраструктуры и инфраструктуры ведомств ИС и других учреждений ИС с повышением уровня обслуживания заинтересованных сторон (дешевле, оперативнее, качественнее) и эффективности административного управления ИС </w:t>
            </w:r>
          </w:p>
        </w:tc>
      </w:tr>
      <w:tr w:rsidR="003A185E" w:rsidRPr="005E2487" w:rsidTr="00921DC1">
        <w:tc>
          <w:tcPr>
            <w:tcW w:w="1812" w:type="dxa"/>
            <w:vAlign w:val="center"/>
          </w:tcPr>
          <w:p w:rsidR="003A185E" w:rsidRPr="005E2487" w:rsidRDefault="003A185E" w:rsidP="00921DC1">
            <w:pPr>
              <w:keepNext/>
              <w:keepLines/>
              <w:rPr>
                <w:b/>
                <w:bCs/>
                <w:sz w:val="16"/>
                <w:szCs w:val="16"/>
                <w:lang w:val="ru-RU"/>
              </w:rPr>
            </w:pPr>
            <w:r w:rsidRPr="005E2487">
              <w:rPr>
                <w:b/>
                <w:bCs/>
                <w:color w:val="000000"/>
                <w:sz w:val="16"/>
                <w:szCs w:val="16"/>
                <w:lang w:val="ru-RU"/>
              </w:rPr>
              <w:t>Вид деятельности</w:t>
            </w:r>
          </w:p>
        </w:tc>
        <w:tc>
          <w:tcPr>
            <w:tcW w:w="1101" w:type="dxa"/>
            <w:shd w:val="clear" w:color="auto" w:fill="auto"/>
            <w:tcMar>
              <w:top w:w="110"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Сроки</w:t>
            </w:r>
          </w:p>
        </w:tc>
        <w:tc>
          <w:tcPr>
            <w:tcW w:w="1920" w:type="dxa"/>
            <w:shd w:val="clear" w:color="auto" w:fill="auto"/>
            <w:tcMar>
              <w:top w:w="110"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Принимающая страна/</w:t>
            </w:r>
            <w:r w:rsidRPr="005E2487">
              <w:rPr>
                <w:color w:val="008080"/>
                <w:sz w:val="16"/>
                <w:szCs w:val="16"/>
                <w:lang w:val="ru-RU"/>
              </w:rPr>
              <w:t xml:space="preserve"> </w:t>
            </w:r>
            <w:r w:rsidRPr="005E2487">
              <w:rPr>
                <w:b/>
                <w:color w:val="000000"/>
                <w:sz w:val="16"/>
                <w:szCs w:val="16"/>
                <w:lang w:val="ru-RU"/>
              </w:rPr>
              <w:t>Получатели</w:t>
            </w:r>
          </w:p>
        </w:tc>
        <w:tc>
          <w:tcPr>
            <w:tcW w:w="4239" w:type="dxa"/>
            <w:shd w:val="clear" w:color="auto" w:fill="FFFFFF"/>
            <w:tcMar>
              <w:top w:w="110"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Цели/описание</w:t>
            </w:r>
          </w:p>
        </w:tc>
      </w:tr>
      <w:tr w:rsidR="003A185E" w:rsidRPr="00760543" w:rsidTr="00921DC1">
        <w:trPr>
          <w:trHeight w:val="1549"/>
        </w:trPr>
        <w:tc>
          <w:tcPr>
            <w:tcW w:w="1812" w:type="dxa"/>
            <w:tcMar>
              <w:left w:w="28" w:type="dxa"/>
              <w:right w:w="28" w:type="dxa"/>
            </w:tcMar>
          </w:tcPr>
          <w:p w:rsidR="003A185E" w:rsidRPr="005E2487" w:rsidRDefault="003A185E" w:rsidP="00921DC1">
            <w:pPr>
              <w:autoSpaceDE w:val="0"/>
              <w:autoSpaceDN w:val="0"/>
              <w:adjustRightInd w:val="0"/>
              <w:spacing w:after="120"/>
              <w:rPr>
                <w:color w:val="000000"/>
                <w:sz w:val="16"/>
                <w:szCs w:val="16"/>
                <w:lang w:val="ru-RU"/>
              </w:rPr>
            </w:pPr>
            <w:r w:rsidRPr="005E2487">
              <w:rPr>
                <w:color w:val="000000"/>
                <w:sz w:val="16"/>
                <w:szCs w:val="16"/>
                <w:lang w:val="ru-RU"/>
              </w:rPr>
              <w:t>Межрегиональный практикум, посвященный укреплению кадрового потенциала в области авторского права</w:t>
            </w:r>
          </w:p>
        </w:tc>
        <w:tc>
          <w:tcPr>
            <w:tcW w:w="1101" w:type="dxa"/>
            <w:shd w:val="clear" w:color="auto" w:fill="auto"/>
            <w:tcMar>
              <w:top w:w="110" w:type="dxa"/>
            </w:tcMar>
          </w:tcPr>
          <w:p w:rsidR="003A185E" w:rsidRPr="005E2487" w:rsidRDefault="003A185E" w:rsidP="00921DC1">
            <w:pPr>
              <w:autoSpaceDE w:val="0"/>
              <w:autoSpaceDN w:val="0"/>
              <w:adjustRightInd w:val="0"/>
              <w:spacing w:after="120"/>
              <w:rPr>
                <w:color w:val="000000"/>
                <w:sz w:val="16"/>
                <w:szCs w:val="16"/>
                <w:lang w:val="ru-RU"/>
              </w:rPr>
            </w:pPr>
            <w:r w:rsidRPr="005E2487">
              <w:rPr>
                <w:color w:val="000000"/>
                <w:sz w:val="16"/>
                <w:szCs w:val="16"/>
                <w:lang w:val="ru-RU"/>
              </w:rPr>
              <w:t>21–24 марта 2016 г.</w:t>
            </w:r>
          </w:p>
        </w:tc>
        <w:tc>
          <w:tcPr>
            <w:tcW w:w="1920" w:type="dxa"/>
            <w:shd w:val="clear" w:color="auto" w:fill="auto"/>
            <w:tcMar>
              <w:top w:w="28" w:type="dxa"/>
            </w:tcMar>
          </w:tcPr>
          <w:p w:rsidR="003A185E" w:rsidRPr="005E2487" w:rsidRDefault="003A185E" w:rsidP="00921DC1">
            <w:pPr>
              <w:autoSpaceDE w:val="0"/>
              <w:autoSpaceDN w:val="0"/>
              <w:adjustRightInd w:val="0"/>
              <w:spacing w:after="120"/>
              <w:rPr>
                <w:color w:val="000000"/>
                <w:sz w:val="16"/>
                <w:szCs w:val="16"/>
                <w:lang w:val="ru-RU"/>
              </w:rPr>
            </w:pPr>
            <w:r w:rsidRPr="005E2487">
              <w:rPr>
                <w:color w:val="000000"/>
                <w:sz w:val="16"/>
                <w:szCs w:val="16"/>
                <w:lang w:val="ru-RU"/>
              </w:rPr>
              <w:t>Республика Корея/ 15 участников из Анголы, Аргентины, Китая, Доминиканской Республики, Эквадора, Египта, Гватемалы, Индонезии, Индии, Мьянмы, Непала, Нигерии, Российской Федерации, Шри-Ланки и Уганды</w:t>
            </w:r>
          </w:p>
        </w:tc>
        <w:tc>
          <w:tcPr>
            <w:tcW w:w="4239" w:type="dxa"/>
            <w:shd w:val="clear" w:color="auto" w:fill="FFFFFF"/>
            <w:tcMar>
              <w:top w:w="110" w:type="dxa"/>
            </w:tcMar>
          </w:tcPr>
          <w:p w:rsidR="003A185E" w:rsidRPr="005E2487" w:rsidRDefault="003A185E" w:rsidP="00921DC1">
            <w:pPr>
              <w:tabs>
                <w:tab w:val="center" w:pos="4536"/>
                <w:tab w:val="right" w:pos="9072"/>
              </w:tabs>
              <w:spacing w:after="120"/>
              <w:rPr>
                <w:kern w:val="2"/>
                <w:sz w:val="16"/>
                <w:szCs w:val="16"/>
                <w:lang w:val="ru-RU" w:eastAsia="ko-KR"/>
              </w:rPr>
            </w:pPr>
            <w:r w:rsidRPr="005E2487">
              <w:rPr>
                <w:sz w:val="16"/>
                <w:szCs w:val="16"/>
                <w:lang w:val="ru-RU" w:eastAsia="ko-KR"/>
              </w:rPr>
              <w:t xml:space="preserve">Актуализация знаний и обмен опытом обучения кадров в области авторского права, обмен мнениями и методиками разработки различных программ укрепления потенциала в области авторского права, обсуждение возможностей расширения таких программ на национальном, региональном и международном уровнях. </w:t>
            </w:r>
          </w:p>
        </w:tc>
      </w:tr>
      <w:tr w:rsidR="003A185E" w:rsidRPr="00760543" w:rsidTr="00921DC1">
        <w:trPr>
          <w:trHeight w:val="32"/>
        </w:trPr>
        <w:tc>
          <w:tcPr>
            <w:tcW w:w="1812" w:type="dxa"/>
          </w:tcPr>
          <w:p w:rsidR="003A185E" w:rsidRPr="005E2487" w:rsidRDefault="003A185E" w:rsidP="00921DC1">
            <w:pPr>
              <w:autoSpaceDE w:val="0"/>
              <w:autoSpaceDN w:val="0"/>
              <w:adjustRightInd w:val="0"/>
              <w:spacing w:after="120"/>
              <w:rPr>
                <w:color w:val="000000"/>
                <w:sz w:val="16"/>
                <w:szCs w:val="16"/>
                <w:lang w:val="ru-RU"/>
              </w:rPr>
            </w:pPr>
            <w:r w:rsidRPr="005E2487">
              <w:rPr>
                <w:color w:val="000000"/>
                <w:sz w:val="16"/>
                <w:szCs w:val="16"/>
                <w:lang w:val="ru-RU"/>
              </w:rPr>
              <w:t xml:space="preserve">Региональный практикум по новым </w:t>
            </w:r>
            <w:r w:rsidRPr="005E2487">
              <w:rPr>
                <w:color w:val="000000"/>
                <w:sz w:val="16"/>
                <w:szCs w:val="16"/>
                <w:lang w:val="ru-RU"/>
              </w:rPr>
              <w:lastRenderedPageBreak/>
              <w:t>проблемам в области авторского права и смежных прав</w:t>
            </w:r>
          </w:p>
        </w:tc>
        <w:tc>
          <w:tcPr>
            <w:tcW w:w="1101" w:type="dxa"/>
            <w:shd w:val="clear" w:color="auto" w:fill="auto"/>
            <w:tcMar>
              <w:top w:w="110" w:type="dxa"/>
            </w:tcMar>
          </w:tcPr>
          <w:p w:rsidR="003A185E" w:rsidRPr="005E2487" w:rsidRDefault="003A185E" w:rsidP="00921DC1">
            <w:pPr>
              <w:autoSpaceDE w:val="0"/>
              <w:autoSpaceDN w:val="0"/>
              <w:adjustRightInd w:val="0"/>
              <w:spacing w:after="120"/>
              <w:rPr>
                <w:color w:val="000000"/>
                <w:sz w:val="16"/>
                <w:szCs w:val="16"/>
                <w:lang w:val="ru-RU"/>
              </w:rPr>
            </w:pPr>
            <w:r w:rsidRPr="005E2487">
              <w:rPr>
                <w:color w:val="000000"/>
                <w:sz w:val="16"/>
                <w:szCs w:val="16"/>
                <w:lang w:val="ru-RU"/>
              </w:rPr>
              <w:lastRenderedPageBreak/>
              <w:t>23-25 мая 2016 г.</w:t>
            </w:r>
          </w:p>
        </w:tc>
        <w:tc>
          <w:tcPr>
            <w:tcW w:w="1920" w:type="dxa"/>
            <w:shd w:val="clear" w:color="auto" w:fill="auto"/>
            <w:tcMar>
              <w:top w:w="57" w:type="dxa"/>
            </w:tcMar>
          </w:tcPr>
          <w:p w:rsidR="003A185E" w:rsidRPr="005E2487" w:rsidRDefault="003A185E" w:rsidP="00921DC1">
            <w:pPr>
              <w:autoSpaceDE w:val="0"/>
              <w:autoSpaceDN w:val="0"/>
              <w:adjustRightInd w:val="0"/>
              <w:spacing w:after="120"/>
              <w:rPr>
                <w:color w:val="000000"/>
                <w:sz w:val="16"/>
                <w:szCs w:val="16"/>
                <w:lang w:val="ru-RU"/>
              </w:rPr>
            </w:pPr>
            <w:r w:rsidRPr="005E2487">
              <w:rPr>
                <w:color w:val="000000"/>
                <w:sz w:val="16"/>
                <w:szCs w:val="16"/>
                <w:lang w:val="ru-RU"/>
              </w:rPr>
              <w:t xml:space="preserve">Китай / 14 участников из Бангладеш, Бутана, </w:t>
            </w:r>
            <w:r w:rsidRPr="005E2487">
              <w:rPr>
                <w:color w:val="000000"/>
                <w:sz w:val="16"/>
                <w:szCs w:val="16"/>
                <w:lang w:val="ru-RU"/>
              </w:rPr>
              <w:lastRenderedPageBreak/>
              <w:t>Камбоджи, Китая, Индонезии, Малайзии, Монголии, Непала, Пакистана, Филиппин, Шри-Ланки и Вьетнама, а также 70 местных участников</w:t>
            </w:r>
          </w:p>
        </w:tc>
        <w:tc>
          <w:tcPr>
            <w:tcW w:w="4239" w:type="dxa"/>
            <w:shd w:val="clear" w:color="auto" w:fill="FFFFFF"/>
            <w:tcMar>
              <w:top w:w="110" w:type="dxa"/>
            </w:tcMar>
          </w:tcPr>
          <w:p w:rsidR="003A185E" w:rsidRPr="005E2487" w:rsidRDefault="003A185E" w:rsidP="00921DC1">
            <w:pPr>
              <w:spacing w:after="120"/>
              <w:rPr>
                <w:sz w:val="16"/>
                <w:szCs w:val="16"/>
                <w:lang w:val="ru-RU" w:eastAsia="ko-KR"/>
              </w:rPr>
            </w:pPr>
            <w:r w:rsidRPr="005E2487">
              <w:rPr>
                <w:sz w:val="16"/>
                <w:szCs w:val="16"/>
                <w:lang w:val="ru-RU" w:eastAsia="ko-KR"/>
              </w:rPr>
              <w:lastRenderedPageBreak/>
              <w:t xml:space="preserve">(i) Предоставление сотрудникам агентств по авторскому праву стран Азиатско-Тихоокеанского </w:t>
            </w:r>
            <w:r w:rsidRPr="005E2487">
              <w:rPr>
                <w:sz w:val="16"/>
                <w:szCs w:val="16"/>
                <w:lang w:val="ru-RU" w:eastAsia="ko-KR"/>
              </w:rPr>
              <w:lastRenderedPageBreak/>
              <w:t>региона возможности обмена информацией по проблемам, трудностям и новым тенденциям в области авторского права и смежных прав на национальном и международном уровнях и актуализации их знаний;  (ii) обмен мнениями по существующим проблемам и трудностям;  и (iii) обсуждение путей дальнейшего совершенствования системы авторского права в конкретных странах.</w:t>
            </w:r>
          </w:p>
        </w:tc>
      </w:tr>
      <w:tr w:rsidR="003A185E" w:rsidRPr="00760543" w:rsidTr="00921DC1">
        <w:trPr>
          <w:trHeight w:val="32"/>
        </w:trPr>
        <w:tc>
          <w:tcPr>
            <w:tcW w:w="1812" w:type="dxa"/>
          </w:tcPr>
          <w:p w:rsidR="003A185E" w:rsidRPr="005E2487" w:rsidRDefault="003A185E" w:rsidP="00921DC1">
            <w:pPr>
              <w:autoSpaceDE w:val="0"/>
              <w:autoSpaceDN w:val="0"/>
              <w:adjustRightInd w:val="0"/>
              <w:spacing w:after="120"/>
              <w:rPr>
                <w:color w:val="000000"/>
                <w:sz w:val="16"/>
                <w:szCs w:val="16"/>
                <w:lang w:val="ru-RU"/>
              </w:rPr>
            </w:pPr>
            <w:r w:rsidRPr="005E2487">
              <w:rPr>
                <w:color w:val="000000"/>
                <w:sz w:val="16"/>
                <w:szCs w:val="16"/>
                <w:lang w:val="ru-RU"/>
              </w:rPr>
              <w:lastRenderedPageBreak/>
              <w:t>Субрегиональный семинар по вопросам сотрудничества в области авторских и смежных прав</w:t>
            </w:r>
          </w:p>
        </w:tc>
        <w:tc>
          <w:tcPr>
            <w:tcW w:w="1101" w:type="dxa"/>
            <w:shd w:val="clear" w:color="auto" w:fill="auto"/>
            <w:tcMar>
              <w:top w:w="110" w:type="dxa"/>
            </w:tcMar>
          </w:tcPr>
          <w:p w:rsidR="003A185E" w:rsidRPr="005E2487" w:rsidRDefault="003A185E" w:rsidP="00921DC1">
            <w:pPr>
              <w:autoSpaceDE w:val="0"/>
              <w:autoSpaceDN w:val="0"/>
              <w:adjustRightInd w:val="0"/>
              <w:spacing w:after="120"/>
              <w:rPr>
                <w:color w:val="000000"/>
                <w:sz w:val="16"/>
                <w:szCs w:val="16"/>
                <w:lang w:val="ru-RU"/>
              </w:rPr>
            </w:pPr>
            <w:r w:rsidRPr="005E2487">
              <w:rPr>
                <w:color w:val="000000"/>
                <w:sz w:val="16"/>
                <w:szCs w:val="16"/>
                <w:lang w:val="ru-RU"/>
              </w:rPr>
              <w:t>28-30 июня 2016 г.</w:t>
            </w:r>
          </w:p>
        </w:tc>
        <w:tc>
          <w:tcPr>
            <w:tcW w:w="1920" w:type="dxa"/>
            <w:shd w:val="clear" w:color="auto" w:fill="auto"/>
            <w:tcMar>
              <w:top w:w="110" w:type="dxa"/>
            </w:tcMar>
          </w:tcPr>
          <w:p w:rsidR="003A185E" w:rsidRPr="005E2487" w:rsidRDefault="003A185E" w:rsidP="00921DC1">
            <w:pPr>
              <w:autoSpaceDE w:val="0"/>
              <w:autoSpaceDN w:val="0"/>
              <w:adjustRightInd w:val="0"/>
              <w:spacing w:after="120"/>
              <w:rPr>
                <w:color w:val="000000"/>
                <w:sz w:val="16"/>
                <w:szCs w:val="16"/>
                <w:lang w:val="ru-RU"/>
              </w:rPr>
            </w:pPr>
            <w:r w:rsidRPr="005E2487">
              <w:rPr>
                <w:color w:val="000000"/>
                <w:sz w:val="16"/>
                <w:szCs w:val="16"/>
                <w:lang w:val="ru-RU"/>
              </w:rPr>
              <w:t xml:space="preserve">Российская Федерация / 11 участников из Китая, Монголии и Республики Кореи и несколько местных участников </w:t>
            </w:r>
          </w:p>
        </w:tc>
        <w:tc>
          <w:tcPr>
            <w:tcW w:w="4239" w:type="dxa"/>
            <w:shd w:val="clear" w:color="auto" w:fill="FFFFFF"/>
            <w:tcMar>
              <w:top w:w="110" w:type="dxa"/>
            </w:tcMar>
          </w:tcPr>
          <w:p w:rsidR="003A185E" w:rsidRPr="005E2487" w:rsidRDefault="003A185E" w:rsidP="00921DC1">
            <w:pPr>
              <w:spacing w:after="120"/>
              <w:rPr>
                <w:sz w:val="16"/>
                <w:szCs w:val="16"/>
                <w:lang w:val="ru-RU" w:eastAsia="ko-KR"/>
              </w:rPr>
            </w:pPr>
            <w:r w:rsidRPr="005E2487">
              <w:rPr>
                <w:sz w:val="16"/>
                <w:szCs w:val="16"/>
                <w:lang w:val="ru-RU" w:eastAsia="ko-KR"/>
              </w:rPr>
              <w:t>(i) Обмен информацией и опытом между участвующими странами по вопросам развития системы авторского права;  и (ii) обсуждение возможностей дальнейшего углубления сотрудничества между этими странами в области авторского права и смежных прав.</w:t>
            </w:r>
          </w:p>
        </w:tc>
      </w:tr>
      <w:tr w:rsidR="003A185E" w:rsidRPr="00760543" w:rsidTr="00921DC1">
        <w:trPr>
          <w:trHeight w:val="1330"/>
        </w:trPr>
        <w:tc>
          <w:tcPr>
            <w:tcW w:w="1812"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Посещение Комиссии по авторскому праву Республики Кореи</w:t>
            </w:r>
          </w:p>
        </w:tc>
        <w:tc>
          <w:tcPr>
            <w:tcW w:w="1101" w:type="dxa"/>
            <w:shd w:val="clear" w:color="auto" w:fill="auto"/>
            <w:tcMar>
              <w:top w:w="110" w:type="dxa"/>
            </w:tcMar>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17-20 октября 2016 г.</w:t>
            </w:r>
          </w:p>
        </w:tc>
        <w:tc>
          <w:tcPr>
            <w:tcW w:w="1920" w:type="dxa"/>
            <w:shd w:val="clear" w:color="auto" w:fill="auto"/>
            <w:tcMar>
              <w:top w:w="110" w:type="dxa"/>
            </w:tcMar>
          </w:tcPr>
          <w:p w:rsidR="003A185E" w:rsidRPr="005E2487" w:rsidRDefault="003A185E" w:rsidP="00DC059F">
            <w:pPr>
              <w:autoSpaceDE w:val="0"/>
              <w:autoSpaceDN w:val="0"/>
              <w:adjustRightInd w:val="0"/>
              <w:spacing w:before="120" w:after="120"/>
              <w:rPr>
                <w:color w:val="000000"/>
                <w:sz w:val="16"/>
                <w:szCs w:val="16"/>
                <w:lang w:val="ru-RU"/>
              </w:rPr>
            </w:pPr>
            <w:r w:rsidRPr="005E2487">
              <w:rPr>
                <w:color w:val="000000"/>
                <w:sz w:val="16"/>
                <w:szCs w:val="16"/>
                <w:lang w:val="ru-RU"/>
              </w:rPr>
              <w:t xml:space="preserve">Республика Корея / 10 участников из Бутана, Колумбии, Индонезии, Ирана (Исламская Республика), Мальдивских Островов, Никарагуа, </w:t>
            </w:r>
            <w:r w:rsidR="00DC059F" w:rsidRPr="005E2487">
              <w:rPr>
                <w:color w:val="000000"/>
                <w:sz w:val="16"/>
                <w:szCs w:val="16"/>
                <w:lang w:val="ru-RU"/>
              </w:rPr>
              <w:t xml:space="preserve">Палестины, </w:t>
            </w:r>
            <w:r w:rsidRPr="005E2487">
              <w:rPr>
                <w:color w:val="000000"/>
                <w:sz w:val="16"/>
                <w:szCs w:val="16"/>
                <w:lang w:val="ru-RU"/>
              </w:rPr>
              <w:t>Сент-Лусии, Таиланда, Объединенной Республики Танзании</w:t>
            </w:r>
          </w:p>
        </w:tc>
        <w:tc>
          <w:tcPr>
            <w:tcW w:w="4239" w:type="dxa"/>
            <w:shd w:val="clear" w:color="auto" w:fill="FFFFFF"/>
            <w:tcMar>
              <w:top w:w="110" w:type="dxa"/>
            </w:tcMar>
          </w:tcPr>
          <w:p w:rsidR="003A185E" w:rsidRPr="005E2487" w:rsidRDefault="003A185E" w:rsidP="00921DC1">
            <w:pPr>
              <w:rPr>
                <w:color w:val="000000"/>
                <w:sz w:val="16"/>
                <w:szCs w:val="16"/>
                <w:lang w:val="ru-RU"/>
              </w:rPr>
            </w:pPr>
            <w:r w:rsidRPr="005E2487">
              <w:rPr>
                <w:sz w:val="16"/>
                <w:szCs w:val="16"/>
                <w:lang w:val="ru-RU" w:eastAsia="ko-KR"/>
              </w:rPr>
              <w:t>(i) Информирование участников об опыте и практике Республики Кореи в регулировании сферы авторского права и смежных прав;  (ii)  повышение квалификации участников, необходимое для разработки политики в области авторского права;  (iii) модернизация соответствующей нормативной базы и административных положений;  и (iv) повышение уровня работы организаций авторского права соответствующих стран.</w:t>
            </w:r>
          </w:p>
        </w:tc>
      </w:tr>
    </w:tbl>
    <w:p w:rsidR="00DC059F" w:rsidRPr="005E2487" w:rsidRDefault="00DC059F" w:rsidP="003A185E">
      <w:pPr>
        <w:keepNext/>
        <w:keepLines/>
        <w:rPr>
          <w:b/>
          <w:sz w:val="20"/>
          <w:lang w:val="ru-RU"/>
        </w:rPr>
      </w:pPr>
    </w:p>
    <w:p w:rsidR="00DC059F" w:rsidRPr="005E2487" w:rsidRDefault="00DC059F" w:rsidP="003A185E">
      <w:pPr>
        <w:keepNext/>
        <w:keepLines/>
        <w:rPr>
          <w:b/>
          <w:sz w:val="20"/>
          <w:lang w:val="ru-RU"/>
        </w:rPr>
      </w:pPr>
    </w:p>
    <w:p w:rsidR="00DC059F" w:rsidRPr="005E2487" w:rsidRDefault="003A185E" w:rsidP="003A185E">
      <w:pPr>
        <w:rPr>
          <w:b/>
          <w:bCs/>
          <w:color w:val="000000"/>
          <w:sz w:val="20"/>
          <w:lang w:val="ru-RU"/>
        </w:rPr>
      </w:pPr>
      <w:r w:rsidRPr="005E2487">
        <w:rPr>
          <w:b/>
          <w:bCs/>
          <w:color w:val="000000"/>
          <w:sz w:val="20"/>
          <w:lang w:val="ru-RU"/>
        </w:rPr>
        <w:t>РЕСПУБЛИКА КОРЕЯ</w:t>
      </w:r>
      <w:r w:rsidR="00DC059F" w:rsidRPr="005E2487">
        <w:rPr>
          <w:b/>
          <w:bCs/>
          <w:color w:val="000000"/>
          <w:sz w:val="20"/>
          <w:lang w:val="ru-RU"/>
        </w:rPr>
        <w:t>/</w:t>
      </w:r>
      <w:r w:rsidRPr="005E2487">
        <w:rPr>
          <w:b/>
          <w:bCs/>
          <w:color w:val="000000"/>
          <w:sz w:val="20"/>
          <w:lang w:val="ru-RU"/>
        </w:rPr>
        <w:t xml:space="preserve">АВТОРСКОЕ ПРАВО: Взносы </w:t>
      </w:r>
      <w:r w:rsidR="00DC059F" w:rsidRPr="005E2487">
        <w:rPr>
          <w:b/>
          <w:bCs/>
          <w:color w:val="000000"/>
          <w:sz w:val="20"/>
          <w:lang w:val="ru-RU"/>
        </w:rPr>
        <w:t xml:space="preserve">донора </w:t>
      </w:r>
      <w:r w:rsidRPr="005E2487">
        <w:rPr>
          <w:b/>
          <w:bCs/>
          <w:color w:val="000000"/>
          <w:sz w:val="20"/>
          <w:lang w:val="ru-RU"/>
        </w:rPr>
        <w:t>и расходы в 2016 г.</w:t>
      </w:r>
    </w:p>
    <w:p w:rsidR="003A185E" w:rsidRPr="005E2487" w:rsidRDefault="003A185E" w:rsidP="003A185E">
      <w:pPr>
        <w:rPr>
          <w:b/>
          <w:bCs/>
          <w:color w:val="000000"/>
          <w:sz w:val="20"/>
          <w:lang w:val="ru-RU"/>
        </w:rPr>
      </w:pP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3A185E" w:rsidRPr="005E2487" w:rsidTr="00921DC1">
        <w:trPr>
          <w:trHeight w:val="544"/>
        </w:trPr>
        <w:tc>
          <w:tcPr>
            <w:tcW w:w="1814" w:type="dxa"/>
            <w:tcBorders>
              <w:top w:val="nil"/>
              <w:left w:val="nil"/>
              <w:bottom w:val="nil"/>
              <w:right w:val="nil"/>
            </w:tcBorders>
            <w:shd w:val="clear" w:color="000000" w:fill="C5D9F1"/>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Остаток на 31 декабря 2015 г.</w:t>
            </w:r>
          </w:p>
        </w:tc>
        <w:tc>
          <w:tcPr>
            <w:tcW w:w="1814" w:type="dxa"/>
            <w:tcBorders>
              <w:top w:val="nil"/>
              <w:left w:val="nil"/>
              <w:bottom w:val="nil"/>
              <w:right w:val="nil"/>
            </w:tcBorders>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Приход в 2016 г.</w:t>
            </w:r>
          </w:p>
        </w:tc>
        <w:tc>
          <w:tcPr>
            <w:tcW w:w="1815" w:type="dxa"/>
            <w:tcBorders>
              <w:top w:val="nil"/>
              <w:left w:val="nil"/>
              <w:bottom w:val="nil"/>
              <w:right w:val="nil"/>
            </w:tcBorders>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Расход в 2016 г.</w:t>
            </w:r>
          </w:p>
        </w:tc>
        <w:tc>
          <w:tcPr>
            <w:tcW w:w="1814" w:type="dxa"/>
            <w:tcBorders>
              <w:top w:val="nil"/>
              <w:left w:val="nil"/>
              <w:bottom w:val="nil"/>
              <w:right w:val="nil"/>
            </w:tcBorders>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Возмещение</w:t>
            </w:r>
          </w:p>
        </w:tc>
        <w:tc>
          <w:tcPr>
            <w:tcW w:w="1815" w:type="dxa"/>
            <w:tcBorders>
              <w:top w:val="nil"/>
              <w:left w:val="nil"/>
              <w:bottom w:val="nil"/>
              <w:right w:val="nil"/>
            </w:tcBorders>
            <w:shd w:val="clear" w:color="000000" w:fill="C5D9F1"/>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Остаток на 31 декабря 2016 г.</w:t>
            </w:r>
          </w:p>
        </w:tc>
      </w:tr>
      <w:tr w:rsidR="003A185E" w:rsidRPr="005E2487" w:rsidTr="00921DC1">
        <w:trPr>
          <w:trHeight w:val="357"/>
        </w:trPr>
        <w:tc>
          <w:tcPr>
            <w:tcW w:w="1814"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 xml:space="preserve">529 652 </w:t>
            </w:r>
          </w:p>
        </w:tc>
        <w:tc>
          <w:tcPr>
            <w:tcW w:w="1814"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 xml:space="preserve">336 852 </w:t>
            </w:r>
          </w:p>
        </w:tc>
        <w:tc>
          <w:tcPr>
            <w:tcW w:w="1815"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 xml:space="preserve">362 837 </w:t>
            </w:r>
          </w:p>
        </w:tc>
        <w:tc>
          <w:tcPr>
            <w:tcW w:w="1814"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w:t>
            </w:r>
          </w:p>
        </w:tc>
        <w:tc>
          <w:tcPr>
            <w:tcW w:w="1815"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 xml:space="preserve">503 667 </w:t>
            </w:r>
          </w:p>
        </w:tc>
      </w:tr>
    </w:tbl>
    <w:p w:rsidR="00DC059F" w:rsidRPr="005E2487" w:rsidRDefault="00DC059F" w:rsidP="003A185E">
      <w:pPr>
        <w:rPr>
          <w:rFonts w:eastAsia="Calibri"/>
          <w:b/>
          <w:sz w:val="20"/>
          <w:lang w:val="ru-RU"/>
        </w:rPr>
      </w:pPr>
    </w:p>
    <w:p w:rsidR="00DC059F" w:rsidRPr="005E2487" w:rsidRDefault="00DC059F" w:rsidP="003A185E">
      <w:pPr>
        <w:rPr>
          <w:rFonts w:eastAsia="Calibri"/>
          <w:b/>
          <w:sz w:val="20"/>
          <w:lang w:val="ru-RU"/>
        </w:rPr>
      </w:pPr>
    </w:p>
    <w:p w:rsidR="00DC059F" w:rsidRPr="005E2487" w:rsidRDefault="003A185E" w:rsidP="003A185E">
      <w:pPr>
        <w:keepNext/>
        <w:keepLines/>
        <w:rPr>
          <w:rFonts w:eastAsia="Calibri"/>
          <w:b/>
          <w:sz w:val="20"/>
          <w:lang w:val="ru-RU"/>
        </w:rPr>
      </w:pPr>
      <w:r w:rsidRPr="005E2487">
        <w:rPr>
          <w:rFonts w:eastAsia="Calibri"/>
          <w:b/>
          <w:color w:val="000000"/>
          <w:sz w:val="20"/>
          <w:lang w:val="ru-RU"/>
        </w:rPr>
        <w:t>РЕСПУБЛИКА КОРЕЯ (ОБРАЗОВАНИЕ)</w:t>
      </w:r>
      <w:r w:rsidR="00DC059F" w:rsidRPr="005E2487">
        <w:rPr>
          <w:rFonts w:eastAsia="Calibri"/>
          <w:b/>
          <w:color w:val="000000"/>
          <w:sz w:val="20"/>
          <w:lang w:val="ru-RU"/>
        </w:rPr>
        <w:t>:</w:t>
      </w:r>
      <w:r w:rsidRPr="005E2487">
        <w:rPr>
          <w:rFonts w:eastAsia="Calibri"/>
          <w:b/>
          <w:color w:val="000000"/>
          <w:sz w:val="20"/>
          <w:lang w:val="ru-RU"/>
        </w:rPr>
        <w:t xml:space="preserve">  стипендии на прохождение обучени</w:t>
      </w:r>
      <w:r w:rsidR="00DC059F" w:rsidRPr="005E2487">
        <w:rPr>
          <w:rFonts w:eastAsia="Calibri"/>
          <w:b/>
          <w:color w:val="000000"/>
          <w:sz w:val="20"/>
          <w:lang w:val="ru-RU"/>
        </w:rPr>
        <w:t>я</w:t>
      </w:r>
      <w:r w:rsidRPr="005E2487">
        <w:rPr>
          <w:rFonts w:eastAsia="Calibri"/>
          <w:b/>
          <w:color w:val="000000"/>
          <w:sz w:val="20"/>
          <w:lang w:val="ru-RU"/>
        </w:rPr>
        <w:t xml:space="preserve"> в области ИС (Академия ВОИС)</w:t>
      </w:r>
    </w:p>
    <w:p w:rsidR="003A185E" w:rsidRPr="005E2487" w:rsidRDefault="003A185E" w:rsidP="003A185E">
      <w:pPr>
        <w:keepNext/>
        <w:keepLines/>
        <w:rPr>
          <w:rFonts w:eastAsia="Calibri"/>
          <w:b/>
          <w:sz w:val="20"/>
          <w:lang w:val="ru-RU"/>
        </w:rPr>
      </w:pPr>
    </w:p>
    <w:tbl>
      <w:tblPr>
        <w:tblW w:w="9072" w:type="dxa"/>
        <w:tblInd w:w="108" w:type="dxa"/>
        <w:tblLayout w:type="fixed"/>
        <w:tblLook w:val="0000" w:firstRow="0" w:lastRow="0" w:firstColumn="0" w:lastColumn="0" w:noHBand="0" w:noVBand="0"/>
      </w:tblPr>
      <w:tblGrid>
        <w:gridCol w:w="1789"/>
        <w:gridCol w:w="1103"/>
        <w:gridCol w:w="2261"/>
        <w:gridCol w:w="3919"/>
      </w:tblGrid>
      <w:tr w:rsidR="003A185E" w:rsidRPr="00760543" w:rsidTr="00921DC1">
        <w:tc>
          <w:tcPr>
            <w:tcW w:w="9072" w:type="dxa"/>
            <w:gridSpan w:val="4"/>
            <w:shd w:val="clear" w:color="auto" w:fill="C6D9F1"/>
            <w:vAlign w:val="center"/>
          </w:tcPr>
          <w:p w:rsidR="003A185E" w:rsidRPr="005E2487" w:rsidRDefault="003A185E" w:rsidP="00DC059F">
            <w:pPr>
              <w:keepNext/>
              <w:keepLines/>
              <w:tabs>
                <w:tab w:val="left" w:pos="1740"/>
              </w:tabs>
              <w:spacing w:before="120" w:after="120"/>
              <w:ind w:left="1740" w:hanging="1740"/>
              <w:rPr>
                <w:rFonts w:eastAsia="Calibri"/>
                <w:b/>
                <w:bCs/>
                <w:sz w:val="16"/>
                <w:szCs w:val="16"/>
                <w:lang w:val="ru-RU"/>
              </w:rPr>
            </w:pPr>
            <w:r w:rsidRPr="005E2487">
              <w:rPr>
                <w:rFonts w:eastAsia="Calibri"/>
                <w:b/>
                <w:bCs/>
                <w:color w:val="000000"/>
                <w:sz w:val="16"/>
                <w:szCs w:val="16"/>
                <w:lang w:val="ru-RU"/>
              </w:rPr>
              <w:t>РЕЗУЛЬТАТ:</w:t>
            </w:r>
            <w:r w:rsidRPr="005E2487">
              <w:rPr>
                <w:rFonts w:eastAsia="Calibri"/>
                <w:b/>
                <w:bCs/>
                <w:sz w:val="16"/>
                <w:szCs w:val="16"/>
                <w:lang w:val="ru-RU"/>
              </w:rPr>
              <w:tab/>
            </w:r>
            <w:r w:rsidRPr="005E2487">
              <w:rPr>
                <w:rFonts w:eastAsia="Calibri"/>
                <w:bCs/>
                <w:sz w:val="16"/>
                <w:szCs w:val="16"/>
                <w:lang w:val="ru-RU"/>
              </w:rPr>
              <w:t>III.2. Улучшенный потенциал кадровых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3A185E" w:rsidRPr="005E2487" w:rsidTr="00921DC1">
        <w:tc>
          <w:tcPr>
            <w:tcW w:w="1789" w:type="dxa"/>
            <w:vAlign w:val="center"/>
          </w:tcPr>
          <w:p w:rsidR="003A185E" w:rsidRPr="005E2487" w:rsidRDefault="003A185E" w:rsidP="00DC059F">
            <w:pPr>
              <w:keepNext/>
              <w:keepLines/>
              <w:rPr>
                <w:b/>
                <w:bCs/>
                <w:sz w:val="16"/>
                <w:szCs w:val="16"/>
                <w:lang w:val="ru-RU"/>
              </w:rPr>
            </w:pPr>
            <w:r w:rsidRPr="005E2487">
              <w:rPr>
                <w:b/>
                <w:bCs/>
                <w:color w:val="000000"/>
                <w:sz w:val="16"/>
                <w:szCs w:val="16"/>
                <w:lang w:val="ru-RU"/>
              </w:rPr>
              <w:t>Вид деятельности</w:t>
            </w:r>
          </w:p>
        </w:tc>
        <w:tc>
          <w:tcPr>
            <w:tcW w:w="1103" w:type="dxa"/>
            <w:shd w:val="clear" w:color="auto" w:fill="auto"/>
            <w:tcMar>
              <w:top w:w="110" w:type="dxa"/>
            </w:tcMar>
            <w:vAlign w:val="center"/>
          </w:tcPr>
          <w:p w:rsidR="003A185E" w:rsidRPr="005E2487" w:rsidRDefault="003A185E" w:rsidP="00DC059F">
            <w:pPr>
              <w:keepNext/>
              <w:keepLines/>
              <w:rPr>
                <w:sz w:val="16"/>
                <w:szCs w:val="16"/>
                <w:lang w:val="ru-RU"/>
              </w:rPr>
            </w:pPr>
            <w:r w:rsidRPr="005E2487">
              <w:rPr>
                <w:b/>
                <w:color w:val="000000"/>
                <w:sz w:val="16"/>
                <w:szCs w:val="16"/>
                <w:lang w:val="ru-RU"/>
              </w:rPr>
              <w:t>Сроки</w:t>
            </w:r>
          </w:p>
        </w:tc>
        <w:tc>
          <w:tcPr>
            <w:tcW w:w="2261" w:type="dxa"/>
            <w:shd w:val="clear" w:color="auto" w:fill="auto"/>
            <w:tcMar>
              <w:top w:w="110" w:type="dxa"/>
            </w:tcMar>
            <w:vAlign w:val="center"/>
          </w:tcPr>
          <w:p w:rsidR="003A185E" w:rsidRPr="005E2487" w:rsidRDefault="003A185E" w:rsidP="00DC059F">
            <w:pPr>
              <w:keepNext/>
              <w:keepLines/>
              <w:rPr>
                <w:sz w:val="16"/>
                <w:szCs w:val="16"/>
                <w:lang w:val="ru-RU"/>
              </w:rPr>
            </w:pPr>
            <w:r w:rsidRPr="005E2487">
              <w:rPr>
                <w:b/>
                <w:color w:val="000000"/>
                <w:sz w:val="16"/>
                <w:szCs w:val="16"/>
                <w:lang w:val="ru-RU"/>
              </w:rPr>
              <w:t>Принимающая страна/</w:t>
            </w:r>
            <w:r w:rsidRPr="005E2487">
              <w:rPr>
                <w:color w:val="008080"/>
                <w:sz w:val="16"/>
                <w:szCs w:val="16"/>
                <w:lang w:val="ru-RU"/>
              </w:rPr>
              <w:t xml:space="preserve"> </w:t>
            </w:r>
            <w:r w:rsidRPr="005E2487">
              <w:rPr>
                <w:b/>
                <w:color w:val="000000"/>
                <w:sz w:val="16"/>
                <w:szCs w:val="16"/>
                <w:lang w:val="ru-RU"/>
              </w:rPr>
              <w:t>Получатели</w:t>
            </w:r>
          </w:p>
        </w:tc>
        <w:tc>
          <w:tcPr>
            <w:tcW w:w="3919" w:type="dxa"/>
            <w:shd w:val="clear" w:color="auto" w:fill="FFFFFF"/>
            <w:tcMar>
              <w:top w:w="110" w:type="dxa"/>
            </w:tcMar>
            <w:vAlign w:val="center"/>
          </w:tcPr>
          <w:p w:rsidR="003A185E" w:rsidRPr="005E2487" w:rsidRDefault="003A185E" w:rsidP="00DC059F">
            <w:pPr>
              <w:keepNext/>
              <w:keepLines/>
              <w:rPr>
                <w:sz w:val="16"/>
                <w:szCs w:val="16"/>
                <w:lang w:val="ru-RU"/>
              </w:rPr>
            </w:pPr>
            <w:r w:rsidRPr="005E2487">
              <w:rPr>
                <w:b/>
                <w:color w:val="000000"/>
                <w:sz w:val="16"/>
                <w:szCs w:val="16"/>
                <w:lang w:val="ru-RU"/>
              </w:rPr>
              <w:t>Цели/описание</w:t>
            </w:r>
          </w:p>
        </w:tc>
      </w:tr>
      <w:tr w:rsidR="003A185E" w:rsidRPr="00760543" w:rsidTr="00921DC1">
        <w:tc>
          <w:tcPr>
            <w:tcW w:w="1789" w:type="dxa"/>
            <w:vAlign w:val="center"/>
          </w:tcPr>
          <w:p w:rsidR="003A185E" w:rsidRPr="005E2487" w:rsidRDefault="003A185E" w:rsidP="00DC059F">
            <w:pPr>
              <w:spacing w:after="200"/>
              <w:rPr>
                <w:rFonts w:eastAsia="Calibri"/>
                <w:b/>
                <w:bCs/>
                <w:sz w:val="16"/>
                <w:szCs w:val="16"/>
                <w:lang w:val="ru-RU"/>
              </w:rPr>
            </w:pPr>
            <w:r w:rsidRPr="005E2487">
              <w:rPr>
                <w:rFonts w:eastAsia="Calibri"/>
                <w:color w:val="000000"/>
                <w:sz w:val="16"/>
                <w:szCs w:val="16"/>
                <w:lang w:val="ru-RU" w:eastAsia="ko-KR"/>
              </w:rPr>
              <w:t>Участие в совместной программе ВОИС-Квинслендского технологического университета (QUT) по подготовке магистров права</w:t>
            </w:r>
          </w:p>
        </w:tc>
        <w:tc>
          <w:tcPr>
            <w:tcW w:w="1103" w:type="dxa"/>
            <w:shd w:val="clear" w:color="auto" w:fill="auto"/>
            <w:tcMar>
              <w:top w:w="110" w:type="dxa"/>
            </w:tcMar>
            <w:vAlign w:val="center"/>
          </w:tcPr>
          <w:p w:rsidR="003A185E" w:rsidRPr="005E2487" w:rsidRDefault="003A185E" w:rsidP="00DC059F">
            <w:pPr>
              <w:keepNext/>
              <w:keepLines/>
              <w:spacing w:after="200"/>
              <w:rPr>
                <w:rFonts w:eastAsia="Calibri"/>
                <w:bCs/>
                <w:sz w:val="16"/>
                <w:szCs w:val="16"/>
                <w:lang w:val="ru-RU" w:eastAsia="ko-KR"/>
              </w:rPr>
            </w:pPr>
            <w:r w:rsidRPr="005E2487">
              <w:rPr>
                <w:rFonts w:eastAsia="Calibri"/>
                <w:bCs/>
                <w:sz w:val="16"/>
                <w:szCs w:val="16"/>
                <w:lang w:val="ru-RU" w:eastAsia="ko-KR"/>
              </w:rPr>
              <w:t>29 февраля– 28 октября 2016 г.</w:t>
            </w:r>
          </w:p>
        </w:tc>
        <w:tc>
          <w:tcPr>
            <w:tcW w:w="2261" w:type="dxa"/>
            <w:shd w:val="clear" w:color="auto" w:fill="auto"/>
            <w:tcMar>
              <w:top w:w="110" w:type="dxa"/>
            </w:tcMar>
            <w:vAlign w:val="center"/>
          </w:tcPr>
          <w:p w:rsidR="003A185E" w:rsidRPr="005E2487" w:rsidRDefault="003A185E" w:rsidP="00DC059F">
            <w:pPr>
              <w:keepNext/>
              <w:keepLines/>
              <w:spacing w:after="200"/>
              <w:rPr>
                <w:rFonts w:eastAsia="Calibri"/>
                <w:bCs/>
                <w:sz w:val="16"/>
                <w:szCs w:val="16"/>
                <w:lang w:val="ru-RU" w:eastAsia="ko-KR"/>
              </w:rPr>
            </w:pPr>
            <w:r w:rsidRPr="005E2487">
              <w:rPr>
                <w:rFonts w:eastAsia="Calibri"/>
                <w:bCs/>
                <w:sz w:val="16"/>
                <w:szCs w:val="16"/>
                <w:lang w:val="ru-RU" w:eastAsia="ko-KR"/>
              </w:rPr>
              <w:t>Австралия/ Бутан, Камбоджа, Фиджи, Республика Корея</w:t>
            </w:r>
          </w:p>
        </w:tc>
        <w:tc>
          <w:tcPr>
            <w:tcW w:w="3919" w:type="dxa"/>
            <w:shd w:val="clear" w:color="auto" w:fill="FFFFFF"/>
            <w:tcMar>
              <w:top w:w="110" w:type="dxa"/>
            </w:tcMar>
            <w:vAlign w:val="center"/>
          </w:tcPr>
          <w:p w:rsidR="003A185E" w:rsidRPr="005E2487" w:rsidRDefault="003A185E" w:rsidP="00DC059F">
            <w:pPr>
              <w:keepNext/>
              <w:keepLines/>
              <w:spacing w:after="200"/>
              <w:rPr>
                <w:rFonts w:eastAsia="Calibri"/>
                <w:b/>
                <w:bCs/>
                <w:sz w:val="16"/>
                <w:szCs w:val="16"/>
                <w:lang w:val="ru-RU"/>
              </w:rPr>
            </w:pPr>
            <w:r w:rsidRPr="005E2487">
              <w:rPr>
                <w:rFonts w:eastAsia="Calibri"/>
                <w:bCs/>
                <w:sz w:val="16"/>
                <w:szCs w:val="16"/>
                <w:lang w:val="ru-RU" w:eastAsia="ko-KR"/>
              </w:rPr>
              <w:t>Углубленное обучение специалистов в области ИС, включая государственных служащих, в рамках программы подготовки магистров права ВОИС-QUT, для повышения их квалификации в решении вопросов регулирования прав ИС, а также расширения использования механизмов ИС для стимулирования инноваций.</w:t>
            </w:r>
          </w:p>
        </w:tc>
      </w:tr>
      <w:tr w:rsidR="003A185E" w:rsidRPr="00760543" w:rsidTr="00921DC1">
        <w:tc>
          <w:tcPr>
            <w:tcW w:w="1789" w:type="dxa"/>
            <w:vAlign w:val="center"/>
          </w:tcPr>
          <w:p w:rsidR="003A185E" w:rsidRPr="005E2487" w:rsidRDefault="003A185E" w:rsidP="00DC059F">
            <w:pPr>
              <w:spacing w:after="200"/>
              <w:rPr>
                <w:rFonts w:eastAsia="Calibri"/>
                <w:bCs/>
                <w:sz w:val="16"/>
                <w:szCs w:val="16"/>
                <w:lang w:val="ru-RU" w:eastAsia="ko-KR"/>
              </w:rPr>
            </w:pPr>
            <w:r w:rsidRPr="005E2487">
              <w:rPr>
                <w:rFonts w:eastAsia="Calibri"/>
                <w:bCs/>
                <w:sz w:val="16"/>
                <w:szCs w:val="16"/>
                <w:lang w:val="ru-RU" w:eastAsia="ko-KR"/>
              </w:rPr>
              <w:t xml:space="preserve">Участие в совместной программе ВОИС-Сеульского национального университета (SNU) по подготовке магистров ИС </w:t>
            </w:r>
          </w:p>
        </w:tc>
        <w:tc>
          <w:tcPr>
            <w:tcW w:w="1103" w:type="dxa"/>
            <w:shd w:val="clear" w:color="auto" w:fill="auto"/>
            <w:tcMar>
              <w:top w:w="110" w:type="dxa"/>
            </w:tcMar>
            <w:vAlign w:val="center"/>
          </w:tcPr>
          <w:p w:rsidR="003A185E" w:rsidRPr="005E2487" w:rsidRDefault="003A185E" w:rsidP="00DC059F">
            <w:pPr>
              <w:keepNext/>
              <w:keepLines/>
              <w:spacing w:after="200"/>
              <w:rPr>
                <w:rFonts w:eastAsia="Calibri"/>
                <w:bCs/>
                <w:sz w:val="16"/>
                <w:szCs w:val="16"/>
                <w:lang w:val="ru-RU" w:eastAsia="ko-KR"/>
              </w:rPr>
            </w:pPr>
            <w:r w:rsidRPr="005E2487">
              <w:rPr>
                <w:rFonts w:eastAsia="Calibri"/>
                <w:bCs/>
                <w:sz w:val="16"/>
                <w:szCs w:val="16"/>
                <w:lang w:val="ru-RU" w:eastAsia="ko-KR"/>
              </w:rPr>
              <w:t>2 марта – 16 декабря 2016 г.</w:t>
            </w:r>
          </w:p>
        </w:tc>
        <w:tc>
          <w:tcPr>
            <w:tcW w:w="2261" w:type="dxa"/>
            <w:shd w:val="clear" w:color="auto" w:fill="auto"/>
            <w:tcMar>
              <w:top w:w="110" w:type="dxa"/>
            </w:tcMar>
            <w:vAlign w:val="center"/>
          </w:tcPr>
          <w:p w:rsidR="003A185E" w:rsidRPr="005E2487" w:rsidRDefault="003A185E" w:rsidP="00DC059F">
            <w:pPr>
              <w:keepNext/>
              <w:keepLines/>
              <w:spacing w:after="200"/>
              <w:rPr>
                <w:rFonts w:eastAsia="Calibri"/>
                <w:bCs/>
                <w:sz w:val="16"/>
                <w:szCs w:val="16"/>
                <w:lang w:val="ru-RU" w:eastAsia="ko-KR"/>
              </w:rPr>
            </w:pPr>
            <w:r w:rsidRPr="005E2487">
              <w:rPr>
                <w:rFonts w:eastAsia="Calibri"/>
                <w:bCs/>
                <w:sz w:val="16"/>
                <w:szCs w:val="16"/>
                <w:lang w:val="ru-RU" w:eastAsia="ko-KR"/>
              </w:rPr>
              <w:t>Республика Корея / Индия, Пакистан</w:t>
            </w:r>
          </w:p>
        </w:tc>
        <w:tc>
          <w:tcPr>
            <w:tcW w:w="3919" w:type="dxa"/>
            <w:shd w:val="clear" w:color="auto" w:fill="FFFFFF"/>
            <w:tcMar>
              <w:top w:w="110" w:type="dxa"/>
            </w:tcMar>
            <w:vAlign w:val="center"/>
          </w:tcPr>
          <w:p w:rsidR="003A185E" w:rsidRPr="005E2487" w:rsidRDefault="003A185E" w:rsidP="00DC059F">
            <w:pPr>
              <w:keepNext/>
              <w:keepLines/>
              <w:spacing w:after="200"/>
              <w:rPr>
                <w:rFonts w:eastAsia="Calibri"/>
                <w:bCs/>
                <w:sz w:val="16"/>
                <w:szCs w:val="16"/>
                <w:lang w:val="ru-RU"/>
              </w:rPr>
            </w:pPr>
            <w:r w:rsidRPr="005E2487">
              <w:rPr>
                <w:rFonts w:eastAsia="Calibri"/>
                <w:bCs/>
                <w:sz w:val="16"/>
                <w:szCs w:val="16"/>
                <w:lang w:val="ru-RU" w:eastAsia="ko-KR"/>
              </w:rPr>
              <w:t>Углубленное обучение специалистов в области ИС, включая государственных служащих, в рамках программы подготовки магистров ИС ВОИС-SNU, для повышения их квалификации в решении вопросов регулирования прав ИС, а также расширения использования механизмов ИС для стимулирования инноваций.</w:t>
            </w:r>
          </w:p>
        </w:tc>
      </w:tr>
      <w:tr w:rsidR="003A185E" w:rsidRPr="00760543" w:rsidTr="00921DC1">
        <w:tc>
          <w:tcPr>
            <w:tcW w:w="1789" w:type="dxa"/>
            <w:vAlign w:val="center"/>
          </w:tcPr>
          <w:p w:rsidR="003A185E" w:rsidRPr="005E2487" w:rsidRDefault="003A185E" w:rsidP="00DC059F">
            <w:pPr>
              <w:spacing w:after="200"/>
              <w:rPr>
                <w:rFonts w:eastAsia="Calibri"/>
                <w:bCs/>
                <w:sz w:val="16"/>
                <w:szCs w:val="16"/>
                <w:lang w:val="ru-RU"/>
              </w:rPr>
            </w:pPr>
            <w:r w:rsidRPr="005E2487">
              <w:rPr>
                <w:rFonts w:eastAsia="Calibri"/>
                <w:bCs/>
                <w:sz w:val="16"/>
                <w:szCs w:val="16"/>
                <w:lang w:val="ru-RU" w:eastAsia="ko-KR"/>
              </w:rPr>
              <w:t>Участие в программе Летней школы ВОИС-Республика Корея</w:t>
            </w:r>
          </w:p>
        </w:tc>
        <w:tc>
          <w:tcPr>
            <w:tcW w:w="1103" w:type="dxa"/>
            <w:shd w:val="clear" w:color="auto" w:fill="auto"/>
            <w:tcMar>
              <w:top w:w="110" w:type="dxa"/>
            </w:tcMar>
            <w:vAlign w:val="center"/>
          </w:tcPr>
          <w:p w:rsidR="003A185E" w:rsidRPr="005E2487" w:rsidRDefault="003A185E" w:rsidP="00DC059F">
            <w:pPr>
              <w:keepNext/>
              <w:keepLines/>
              <w:spacing w:after="200"/>
              <w:rPr>
                <w:rFonts w:eastAsia="Calibri"/>
                <w:bCs/>
                <w:sz w:val="16"/>
                <w:szCs w:val="16"/>
                <w:lang w:val="ru-RU" w:eastAsia="ko-KR"/>
              </w:rPr>
            </w:pPr>
            <w:r w:rsidRPr="005E2487">
              <w:rPr>
                <w:rFonts w:eastAsia="Calibri"/>
                <w:bCs/>
                <w:sz w:val="16"/>
                <w:szCs w:val="16"/>
                <w:lang w:val="ru-RU" w:eastAsia="ko-KR"/>
              </w:rPr>
              <w:t>11-22 июля 2016 г.</w:t>
            </w:r>
          </w:p>
        </w:tc>
        <w:tc>
          <w:tcPr>
            <w:tcW w:w="2261" w:type="dxa"/>
            <w:shd w:val="clear" w:color="auto" w:fill="auto"/>
            <w:tcMar>
              <w:top w:w="110" w:type="dxa"/>
            </w:tcMar>
            <w:vAlign w:val="center"/>
          </w:tcPr>
          <w:p w:rsidR="003A185E" w:rsidRPr="005E2487" w:rsidRDefault="003A185E" w:rsidP="00DC059F">
            <w:pPr>
              <w:keepNext/>
              <w:keepLines/>
              <w:spacing w:after="200"/>
              <w:rPr>
                <w:rFonts w:eastAsia="Calibri"/>
                <w:bCs/>
                <w:sz w:val="16"/>
                <w:szCs w:val="16"/>
                <w:lang w:val="ru-RU" w:eastAsia="ko-KR"/>
              </w:rPr>
            </w:pPr>
            <w:r w:rsidRPr="005E2487">
              <w:rPr>
                <w:rFonts w:eastAsia="Calibri"/>
                <w:bCs/>
                <w:sz w:val="16"/>
                <w:szCs w:val="16"/>
                <w:lang w:val="ru-RU" w:eastAsia="ko-KR"/>
              </w:rPr>
              <w:t>Республика Корея/ Бразилия, Камерун, Индия, Индонезия, Лесото, Малави, Польша</w:t>
            </w:r>
          </w:p>
        </w:tc>
        <w:tc>
          <w:tcPr>
            <w:tcW w:w="3919" w:type="dxa"/>
            <w:shd w:val="clear" w:color="auto" w:fill="FFFFFF"/>
            <w:tcMar>
              <w:top w:w="110" w:type="dxa"/>
            </w:tcMar>
            <w:vAlign w:val="center"/>
          </w:tcPr>
          <w:p w:rsidR="003A185E" w:rsidRPr="005E2487" w:rsidRDefault="003A185E" w:rsidP="00DC059F">
            <w:pPr>
              <w:spacing w:before="100" w:beforeAutospacing="1"/>
              <w:rPr>
                <w:bCs/>
                <w:sz w:val="16"/>
                <w:szCs w:val="16"/>
                <w:lang w:val="ru-RU" w:eastAsia="ko-KR"/>
              </w:rPr>
            </w:pPr>
            <w:r w:rsidRPr="005E2487">
              <w:rPr>
                <w:bCs/>
                <w:sz w:val="16"/>
                <w:szCs w:val="16"/>
                <w:lang w:val="ru-RU" w:eastAsia="ko-KR"/>
              </w:rPr>
              <w:t xml:space="preserve">Углубление знаний студентов старших курсов и молодых специалистов в каждой из областей ИС и их представлений о роли и функциях системы ИС при помощи лекций, ситуационных исследований, упражнений и коллективных </w:t>
            </w:r>
            <w:r w:rsidRPr="005E2487">
              <w:rPr>
                <w:bCs/>
                <w:sz w:val="16"/>
                <w:szCs w:val="16"/>
                <w:lang w:val="ru-RU" w:eastAsia="ko-KR"/>
              </w:rPr>
              <w:lastRenderedPageBreak/>
              <w:t>обсуждений.</w:t>
            </w:r>
          </w:p>
        </w:tc>
      </w:tr>
    </w:tbl>
    <w:p w:rsidR="00DC059F" w:rsidRPr="005E2487" w:rsidRDefault="00DC059F" w:rsidP="003A185E">
      <w:pPr>
        <w:rPr>
          <w:rFonts w:eastAsia="Calibri"/>
          <w:sz w:val="20"/>
          <w:lang w:val="ru-RU"/>
        </w:rPr>
      </w:pPr>
    </w:p>
    <w:p w:rsidR="00DC059F" w:rsidRPr="005E2487" w:rsidRDefault="00DC059F" w:rsidP="003A185E">
      <w:pPr>
        <w:rPr>
          <w:rFonts w:eastAsia="Calibri"/>
          <w:sz w:val="20"/>
          <w:lang w:val="ru-RU"/>
        </w:rPr>
      </w:pPr>
    </w:p>
    <w:p w:rsidR="00DC059F" w:rsidRPr="005E2487" w:rsidRDefault="003A185E" w:rsidP="003A185E">
      <w:pPr>
        <w:rPr>
          <w:rFonts w:eastAsia="Calibri"/>
          <w:sz w:val="20"/>
          <w:lang w:val="ru-RU"/>
        </w:rPr>
      </w:pPr>
      <w:r w:rsidRPr="005E2487">
        <w:rPr>
          <w:rFonts w:eastAsia="Calibri"/>
          <w:b/>
          <w:color w:val="000000"/>
          <w:sz w:val="20"/>
          <w:lang w:val="ru-RU"/>
        </w:rPr>
        <w:t>РЕСПУБЛИКА КОРЕЯ (ОБРАЗОВАНИЕ)</w:t>
      </w:r>
      <w:r w:rsidR="00DC059F" w:rsidRPr="005E2487">
        <w:rPr>
          <w:rFonts w:eastAsia="Calibri"/>
          <w:b/>
          <w:color w:val="000000"/>
          <w:sz w:val="20"/>
          <w:lang w:val="ru-RU"/>
        </w:rPr>
        <w:t>:</w:t>
      </w:r>
      <w:r w:rsidRPr="005E2487">
        <w:rPr>
          <w:rFonts w:eastAsia="Calibri"/>
          <w:b/>
          <w:color w:val="000000"/>
          <w:sz w:val="20"/>
          <w:lang w:val="ru-RU"/>
        </w:rPr>
        <w:t xml:space="preserve">  </w:t>
      </w:r>
      <w:r w:rsidR="00DC059F" w:rsidRPr="005E2487">
        <w:rPr>
          <w:rFonts w:eastAsia="Calibri"/>
          <w:b/>
          <w:color w:val="000000"/>
          <w:sz w:val="20"/>
          <w:lang w:val="ru-RU"/>
        </w:rPr>
        <w:t>с</w:t>
      </w:r>
      <w:r w:rsidRPr="005E2487">
        <w:rPr>
          <w:rFonts w:eastAsia="Calibri"/>
          <w:b/>
          <w:color w:val="000000"/>
          <w:sz w:val="20"/>
          <w:lang w:val="ru-RU"/>
        </w:rPr>
        <w:t xml:space="preserve">типендии </w:t>
      </w:r>
      <w:r w:rsidR="00DC059F" w:rsidRPr="005E2487">
        <w:rPr>
          <w:rFonts w:eastAsia="Calibri"/>
          <w:b/>
          <w:color w:val="000000"/>
          <w:sz w:val="20"/>
          <w:lang w:val="ru-RU"/>
        </w:rPr>
        <w:t xml:space="preserve">на прохождение </w:t>
      </w:r>
      <w:r w:rsidRPr="005E2487">
        <w:rPr>
          <w:rFonts w:eastAsia="Calibri"/>
          <w:b/>
          <w:color w:val="000000"/>
          <w:sz w:val="20"/>
          <w:lang w:val="ru-RU"/>
        </w:rPr>
        <w:t>обучения по вопросам ИС (Академия ВОИС)</w:t>
      </w:r>
      <w:r w:rsidR="00DC059F" w:rsidRPr="005E2487">
        <w:rPr>
          <w:rFonts w:eastAsia="Calibri"/>
          <w:b/>
          <w:color w:val="000000"/>
          <w:sz w:val="20"/>
          <w:lang w:val="ru-RU"/>
        </w:rPr>
        <w:t>,</w:t>
      </w:r>
      <w:r w:rsidRPr="005E2487">
        <w:rPr>
          <w:rFonts w:eastAsia="Calibri"/>
          <w:b/>
          <w:color w:val="000000"/>
          <w:sz w:val="20"/>
          <w:lang w:val="ru-RU"/>
        </w:rPr>
        <w:t xml:space="preserve"> взносы донор</w:t>
      </w:r>
      <w:r w:rsidR="00DC059F" w:rsidRPr="005E2487">
        <w:rPr>
          <w:rFonts w:eastAsia="Calibri"/>
          <w:b/>
          <w:color w:val="000000"/>
          <w:sz w:val="20"/>
          <w:lang w:val="ru-RU"/>
        </w:rPr>
        <w:t>а</w:t>
      </w:r>
      <w:r w:rsidRPr="005E2487">
        <w:rPr>
          <w:rFonts w:eastAsia="Calibri"/>
          <w:b/>
          <w:color w:val="000000"/>
          <w:sz w:val="20"/>
          <w:lang w:val="ru-RU"/>
        </w:rPr>
        <w:t xml:space="preserve"> и расходы в 2016 г.</w:t>
      </w:r>
    </w:p>
    <w:p w:rsidR="003A185E" w:rsidRPr="005E2487" w:rsidRDefault="003A185E" w:rsidP="003A185E">
      <w:pPr>
        <w:rPr>
          <w:rFonts w:eastAsia="Calibri"/>
          <w:sz w:val="20"/>
          <w:lang w:val="ru-RU"/>
        </w:rPr>
      </w:pP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3A185E" w:rsidRPr="005E2487" w:rsidTr="00921DC1">
        <w:trPr>
          <w:trHeight w:val="544"/>
        </w:trPr>
        <w:tc>
          <w:tcPr>
            <w:tcW w:w="1814" w:type="dxa"/>
            <w:tcBorders>
              <w:top w:val="nil"/>
              <w:left w:val="nil"/>
              <w:bottom w:val="nil"/>
              <w:right w:val="nil"/>
            </w:tcBorders>
            <w:shd w:val="clear" w:color="000000" w:fill="C5D9F1"/>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Остаток на 31 декабря 2015 г.</w:t>
            </w:r>
          </w:p>
        </w:tc>
        <w:tc>
          <w:tcPr>
            <w:tcW w:w="1814" w:type="dxa"/>
            <w:tcBorders>
              <w:top w:val="nil"/>
              <w:left w:val="nil"/>
              <w:bottom w:val="nil"/>
              <w:right w:val="nil"/>
            </w:tcBorders>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Приход в 2016 г.</w:t>
            </w:r>
          </w:p>
        </w:tc>
        <w:tc>
          <w:tcPr>
            <w:tcW w:w="1815" w:type="dxa"/>
            <w:tcBorders>
              <w:top w:val="nil"/>
              <w:left w:val="nil"/>
              <w:bottom w:val="nil"/>
              <w:right w:val="nil"/>
            </w:tcBorders>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Расход в 2016 г.</w:t>
            </w:r>
          </w:p>
        </w:tc>
        <w:tc>
          <w:tcPr>
            <w:tcW w:w="1814" w:type="dxa"/>
            <w:tcBorders>
              <w:top w:val="nil"/>
              <w:left w:val="nil"/>
              <w:bottom w:val="nil"/>
              <w:right w:val="nil"/>
            </w:tcBorders>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Возмещение</w:t>
            </w:r>
          </w:p>
        </w:tc>
        <w:tc>
          <w:tcPr>
            <w:tcW w:w="1815" w:type="dxa"/>
            <w:tcBorders>
              <w:top w:val="nil"/>
              <w:left w:val="nil"/>
              <w:bottom w:val="nil"/>
              <w:right w:val="nil"/>
            </w:tcBorders>
            <w:shd w:val="clear" w:color="000000" w:fill="C5D9F1"/>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Остаток на 31 декабря 2016 г.</w:t>
            </w:r>
          </w:p>
        </w:tc>
      </w:tr>
      <w:tr w:rsidR="003A185E" w:rsidRPr="005E2487" w:rsidTr="00921DC1">
        <w:trPr>
          <w:trHeight w:val="357"/>
        </w:trPr>
        <w:tc>
          <w:tcPr>
            <w:tcW w:w="1814"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317 318</w:t>
            </w:r>
          </w:p>
        </w:tc>
        <w:tc>
          <w:tcPr>
            <w:tcW w:w="1814"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334 567</w:t>
            </w:r>
          </w:p>
        </w:tc>
        <w:tc>
          <w:tcPr>
            <w:tcW w:w="1815"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148 105</w:t>
            </w:r>
          </w:p>
        </w:tc>
        <w:tc>
          <w:tcPr>
            <w:tcW w:w="1814"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w:t>
            </w:r>
          </w:p>
        </w:tc>
        <w:tc>
          <w:tcPr>
            <w:tcW w:w="1815"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503 781</w:t>
            </w:r>
          </w:p>
        </w:tc>
      </w:tr>
    </w:tbl>
    <w:p w:rsidR="00DC059F" w:rsidRPr="005E2487" w:rsidRDefault="00DC059F" w:rsidP="003A185E">
      <w:pPr>
        <w:rPr>
          <w:b/>
          <w:sz w:val="20"/>
          <w:lang w:val="ru-RU"/>
        </w:rPr>
      </w:pPr>
    </w:p>
    <w:p w:rsidR="00DC059F" w:rsidRPr="005E2487" w:rsidRDefault="00DC059F" w:rsidP="003A185E">
      <w:pPr>
        <w:rPr>
          <w:b/>
          <w:sz w:val="20"/>
          <w:lang w:val="ru-RU"/>
        </w:rPr>
      </w:pPr>
    </w:p>
    <w:p w:rsidR="00DC059F" w:rsidRPr="005E2487" w:rsidRDefault="003A185E" w:rsidP="003A185E">
      <w:pPr>
        <w:keepNext/>
        <w:keepLines/>
        <w:rPr>
          <w:sz w:val="20"/>
          <w:lang w:val="ru-RU"/>
        </w:rPr>
      </w:pPr>
      <w:r w:rsidRPr="005E2487">
        <w:rPr>
          <w:b/>
          <w:color w:val="000000"/>
          <w:sz w:val="20"/>
          <w:lang w:val="ru-RU"/>
        </w:rPr>
        <w:t>РЕСПУБЛИКА КОРЕЯ</w:t>
      </w:r>
      <w:r w:rsidR="00DC059F" w:rsidRPr="005E2487">
        <w:rPr>
          <w:b/>
          <w:color w:val="000000"/>
          <w:sz w:val="20"/>
          <w:lang w:val="ru-RU"/>
        </w:rPr>
        <w:t xml:space="preserve">/ПРОМЫШЛЕННАЯ </w:t>
      </w:r>
      <w:r w:rsidRPr="005E2487">
        <w:rPr>
          <w:b/>
          <w:color w:val="000000"/>
          <w:sz w:val="20"/>
          <w:lang w:val="ru-RU"/>
        </w:rPr>
        <w:t>СОБСТВЕННОСТЬ</w:t>
      </w:r>
    </w:p>
    <w:p w:rsidR="003A185E" w:rsidRPr="005E2487" w:rsidRDefault="003A185E" w:rsidP="003A185E">
      <w:pPr>
        <w:keepNext/>
        <w:keepLines/>
        <w:rPr>
          <w:sz w:val="20"/>
          <w:lang w:val="ru-RU"/>
        </w:rPr>
      </w:pPr>
    </w:p>
    <w:tbl>
      <w:tblPr>
        <w:tblW w:w="9072" w:type="dxa"/>
        <w:tblInd w:w="108" w:type="dxa"/>
        <w:tblLayout w:type="fixed"/>
        <w:tblLook w:val="04A0" w:firstRow="1" w:lastRow="0" w:firstColumn="1" w:lastColumn="0" w:noHBand="0" w:noVBand="1"/>
      </w:tblPr>
      <w:tblGrid>
        <w:gridCol w:w="1773"/>
        <w:gridCol w:w="1174"/>
        <w:gridCol w:w="1773"/>
        <w:gridCol w:w="4352"/>
      </w:tblGrid>
      <w:tr w:rsidR="003A185E" w:rsidRPr="00760543" w:rsidTr="00921DC1">
        <w:trPr>
          <w:trHeight w:val="527"/>
        </w:trPr>
        <w:tc>
          <w:tcPr>
            <w:tcW w:w="9072" w:type="dxa"/>
            <w:gridSpan w:val="4"/>
            <w:shd w:val="clear" w:color="auto" w:fill="C6D9F1"/>
            <w:vAlign w:val="center"/>
          </w:tcPr>
          <w:p w:rsidR="003A185E" w:rsidRPr="005E2487" w:rsidRDefault="003A185E" w:rsidP="00921DC1">
            <w:pPr>
              <w:keepNext/>
              <w:keepLines/>
              <w:spacing w:before="120" w:after="60"/>
              <w:ind w:left="1701" w:hanging="1701"/>
              <w:rPr>
                <w:bCs/>
                <w:sz w:val="16"/>
                <w:szCs w:val="16"/>
                <w:lang w:val="ru-RU"/>
              </w:rPr>
            </w:pPr>
            <w:r w:rsidRPr="005E2487">
              <w:rPr>
                <w:b/>
                <w:bCs/>
                <w:color w:val="000000"/>
                <w:sz w:val="16"/>
                <w:szCs w:val="16"/>
                <w:lang w:val="ru-RU"/>
              </w:rPr>
              <w:t>РЕЗУЛЬТАТ:</w:t>
            </w:r>
            <w:r w:rsidRPr="005E2487">
              <w:rPr>
                <w:b/>
                <w:bCs/>
                <w:sz w:val="16"/>
                <w:szCs w:val="16"/>
                <w:lang w:val="ru-RU"/>
              </w:rPr>
              <w:tab/>
            </w:r>
            <w:r w:rsidRPr="005E2487">
              <w:rPr>
                <w:bCs/>
                <w:sz w:val="16"/>
                <w:szCs w:val="16"/>
                <w:lang w:val="ru-RU"/>
              </w:rPr>
              <w:t>III.1. Национальные стратегии и планы в области инноваций и ИС, согласующиеся с целями национального развития</w:t>
            </w:r>
          </w:p>
        </w:tc>
      </w:tr>
      <w:tr w:rsidR="003A185E" w:rsidRPr="005E2487" w:rsidTr="00921DC1">
        <w:trPr>
          <w:trHeight w:val="438"/>
        </w:trPr>
        <w:tc>
          <w:tcPr>
            <w:tcW w:w="1773" w:type="dxa"/>
            <w:vAlign w:val="center"/>
          </w:tcPr>
          <w:p w:rsidR="003A185E" w:rsidRPr="005E2487" w:rsidRDefault="003A185E" w:rsidP="00921DC1">
            <w:pPr>
              <w:keepNext/>
              <w:keepLines/>
              <w:rPr>
                <w:b/>
                <w:bCs/>
                <w:sz w:val="16"/>
                <w:szCs w:val="16"/>
                <w:lang w:val="ru-RU"/>
              </w:rPr>
            </w:pPr>
            <w:r w:rsidRPr="005E2487">
              <w:rPr>
                <w:b/>
                <w:bCs/>
                <w:color w:val="000000"/>
                <w:sz w:val="16"/>
                <w:szCs w:val="16"/>
                <w:lang w:val="ru-RU"/>
              </w:rPr>
              <w:t>Вид деятельности</w:t>
            </w:r>
          </w:p>
        </w:tc>
        <w:tc>
          <w:tcPr>
            <w:tcW w:w="1174" w:type="dxa"/>
            <w:tcMar>
              <w:top w:w="110" w:type="dxa"/>
              <w:left w:w="108" w:type="dxa"/>
              <w:bottom w:w="0" w:type="dxa"/>
              <w:right w:w="108"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Сроки</w:t>
            </w:r>
          </w:p>
        </w:tc>
        <w:tc>
          <w:tcPr>
            <w:tcW w:w="1773" w:type="dxa"/>
            <w:tcMar>
              <w:top w:w="110" w:type="dxa"/>
              <w:left w:w="108" w:type="dxa"/>
              <w:bottom w:w="0" w:type="dxa"/>
              <w:right w:w="108"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Принимающая страна/</w:t>
            </w:r>
            <w:r w:rsidRPr="005E2487">
              <w:rPr>
                <w:color w:val="008080"/>
                <w:sz w:val="16"/>
                <w:szCs w:val="16"/>
                <w:lang w:val="ru-RU"/>
              </w:rPr>
              <w:t xml:space="preserve"> </w:t>
            </w:r>
            <w:r w:rsidRPr="005E2487">
              <w:rPr>
                <w:b/>
                <w:color w:val="000000"/>
                <w:sz w:val="16"/>
                <w:szCs w:val="16"/>
                <w:lang w:val="ru-RU"/>
              </w:rPr>
              <w:t>Получатели</w:t>
            </w:r>
          </w:p>
        </w:tc>
        <w:tc>
          <w:tcPr>
            <w:tcW w:w="4352" w:type="dxa"/>
            <w:shd w:val="clear" w:color="auto" w:fill="FFFFFF"/>
            <w:tcMar>
              <w:top w:w="110" w:type="dxa"/>
              <w:left w:w="108" w:type="dxa"/>
              <w:bottom w:w="0" w:type="dxa"/>
              <w:right w:w="108"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Цели/описание</w:t>
            </w:r>
          </w:p>
        </w:tc>
      </w:tr>
      <w:tr w:rsidR="003A185E" w:rsidRPr="00760543" w:rsidTr="00921DC1">
        <w:trPr>
          <w:trHeight w:val="473"/>
        </w:trPr>
        <w:tc>
          <w:tcPr>
            <w:tcW w:w="1773" w:type="dxa"/>
          </w:tcPr>
          <w:p w:rsidR="003A185E" w:rsidRPr="005E2487" w:rsidRDefault="003A185E" w:rsidP="00921DC1">
            <w:pPr>
              <w:keepNext/>
              <w:keepLines/>
              <w:autoSpaceDE w:val="0"/>
              <w:autoSpaceDN w:val="0"/>
              <w:adjustRightInd w:val="0"/>
              <w:spacing w:before="120" w:after="120"/>
              <w:rPr>
                <w:color w:val="000000"/>
                <w:sz w:val="16"/>
                <w:szCs w:val="16"/>
                <w:lang w:val="ru-RU"/>
              </w:rPr>
            </w:pPr>
            <w:r w:rsidRPr="005E2487">
              <w:rPr>
                <w:color w:val="000000"/>
                <w:sz w:val="16"/>
                <w:szCs w:val="16"/>
                <w:lang w:val="ru-RU"/>
              </w:rPr>
              <w:t>Учебная поездка делегации Доминиканской Республики в Сеул и Тэджон (Республика Корея)</w:t>
            </w:r>
          </w:p>
        </w:tc>
        <w:tc>
          <w:tcPr>
            <w:tcW w:w="1174" w:type="dxa"/>
          </w:tcPr>
          <w:p w:rsidR="003A185E" w:rsidRPr="005E2487" w:rsidRDefault="003A185E" w:rsidP="00921DC1">
            <w:pPr>
              <w:keepNext/>
              <w:keepLines/>
              <w:autoSpaceDE w:val="0"/>
              <w:autoSpaceDN w:val="0"/>
              <w:adjustRightInd w:val="0"/>
              <w:spacing w:before="120" w:after="120"/>
              <w:rPr>
                <w:color w:val="000000"/>
                <w:sz w:val="16"/>
                <w:szCs w:val="16"/>
                <w:lang w:val="ru-RU"/>
              </w:rPr>
            </w:pPr>
            <w:r w:rsidRPr="005E2487">
              <w:rPr>
                <w:color w:val="000000"/>
                <w:sz w:val="16"/>
                <w:szCs w:val="16"/>
                <w:lang w:val="ru-RU"/>
              </w:rPr>
              <w:t>1-4 ноября 2016 г.</w:t>
            </w:r>
          </w:p>
        </w:tc>
        <w:tc>
          <w:tcPr>
            <w:tcW w:w="1773" w:type="dxa"/>
          </w:tcPr>
          <w:p w:rsidR="003A185E" w:rsidRPr="005E2487" w:rsidRDefault="003A185E" w:rsidP="00921DC1">
            <w:pPr>
              <w:keepNext/>
              <w:keepLines/>
              <w:autoSpaceDE w:val="0"/>
              <w:autoSpaceDN w:val="0"/>
              <w:adjustRightInd w:val="0"/>
              <w:spacing w:before="120" w:after="120"/>
              <w:rPr>
                <w:color w:val="000000"/>
                <w:sz w:val="16"/>
                <w:szCs w:val="16"/>
                <w:lang w:val="ru-RU"/>
              </w:rPr>
            </w:pPr>
            <w:r w:rsidRPr="005E2487">
              <w:rPr>
                <w:color w:val="000000"/>
                <w:sz w:val="16"/>
                <w:szCs w:val="16"/>
                <w:lang w:val="ru-RU"/>
              </w:rPr>
              <w:t>Республика Корея / 8 участников из Доминиканской Республики</w:t>
            </w:r>
          </w:p>
        </w:tc>
        <w:tc>
          <w:tcPr>
            <w:tcW w:w="4352" w:type="dxa"/>
          </w:tcPr>
          <w:p w:rsidR="003A185E" w:rsidRPr="005E2487" w:rsidRDefault="003A185E" w:rsidP="00921DC1">
            <w:pPr>
              <w:keepNext/>
              <w:keepLines/>
              <w:autoSpaceDE w:val="0"/>
              <w:autoSpaceDN w:val="0"/>
              <w:adjustRightInd w:val="0"/>
              <w:spacing w:before="120" w:after="120"/>
              <w:rPr>
                <w:color w:val="000000"/>
                <w:sz w:val="16"/>
                <w:szCs w:val="16"/>
                <w:lang w:val="ru-RU"/>
              </w:rPr>
            </w:pPr>
            <w:r w:rsidRPr="005E2487">
              <w:rPr>
                <w:color w:val="000000"/>
                <w:sz w:val="16"/>
                <w:szCs w:val="16"/>
                <w:lang w:val="ru-RU"/>
              </w:rPr>
              <w:t>(i) Повышение квалификации представителей директивных органов государственного сектора и управляющих частного сектора, принимающих участие в выработке национальных стратегий в области ИС, для более эффективного планирования и реализации таких стратегий;  (ii) углубление их знаний в интересах стимулирования отечественных инновационных процессов на основе расширения доступа к патентной литературе;  и (iii) ознакомление с ситуацией непосредственно на месте и обсуждение методов, при помощи которых Республике Корее удалось, за счет повышения роли ИС в ключевых отраслях экономики, превратить ее в экономику с высокой долей интеллектуальной собственности.</w:t>
            </w:r>
          </w:p>
        </w:tc>
      </w:tr>
      <w:tr w:rsidR="003A185E" w:rsidRPr="00760543" w:rsidTr="00921DC1">
        <w:tc>
          <w:tcPr>
            <w:tcW w:w="9072" w:type="dxa"/>
            <w:gridSpan w:val="4"/>
            <w:shd w:val="clear" w:color="auto" w:fill="C6D9F1"/>
            <w:vAlign w:val="center"/>
          </w:tcPr>
          <w:p w:rsidR="003A185E" w:rsidRPr="005E2487" w:rsidRDefault="003A185E" w:rsidP="00921DC1">
            <w:pPr>
              <w:keepNext/>
              <w:keepLines/>
              <w:spacing w:before="120" w:after="60"/>
              <w:ind w:left="1701" w:hanging="1701"/>
              <w:rPr>
                <w:bCs/>
                <w:sz w:val="16"/>
                <w:szCs w:val="16"/>
                <w:lang w:val="ru-RU"/>
              </w:rPr>
            </w:pPr>
            <w:r w:rsidRPr="005E2487">
              <w:rPr>
                <w:b/>
                <w:bCs/>
                <w:color w:val="000000"/>
                <w:sz w:val="16"/>
                <w:szCs w:val="16"/>
                <w:lang w:val="ru-RU"/>
              </w:rPr>
              <w:t>РЕЗУЛЬТАТ:</w:t>
            </w:r>
            <w:r w:rsidRPr="005E2487">
              <w:rPr>
                <w:b/>
                <w:bCs/>
                <w:sz w:val="16"/>
                <w:szCs w:val="16"/>
                <w:lang w:val="ru-RU"/>
              </w:rPr>
              <w:tab/>
            </w:r>
            <w:r w:rsidRPr="005E2487">
              <w:rPr>
                <w:bCs/>
                <w:sz w:val="16"/>
                <w:szCs w:val="16"/>
                <w:lang w:val="ru-RU"/>
              </w:rPr>
              <w:t>III.2. Улучшенный потенциал кадровых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3A185E" w:rsidRPr="005E2487" w:rsidTr="00921DC1">
        <w:trPr>
          <w:trHeight w:val="438"/>
        </w:trPr>
        <w:tc>
          <w:tcPr>
            <w:tcW w:w="1773" w:type="dxa"/>
            <w:vAlign w:val="center"/>
          </w:tcPr>
          <w:p w:rsidR="003A185E" w:rsidRPr="005E2487" w:rsidRDefault="003A185E" w:rsidP="00921DC1">
            <w:pPr>
              <w:keepNext/>
              <w:keepLines/>
              <w:rPr>
                <w:b/>
                <w:bCs/>
                <w:sz w:val="16"/>
                <w:szCs w:val="16"/>
                <w:lang w:val="ru-RU"/>
              </w:rPr>
            </w:pPr>
            <w:r w:rsidRPr="005E2487">
              <w:rPr>
                <w:b/>
                <w:bCs/>
                <w:color w:val="000000"/>
                <w:sz w:val="16"/>
                <w:szCs w:val="16"/>
                <w:lang w:val="ru-RU"/>
              </w:rPr>
              <w:t>Вид деятельности</w:t>
            </w:r>
          </w:p>
        </w:tc>
        <w:tc>
          <w:tcPr>
            <w:tcW w:w="1174" w:type="dxa"/>
            <w:tcMar>
              <w:top w:w="110" w:type="dxa"/>
              <w:left w:w="108" w:type="dxa"/>
              <w:bottom w:w="0" w:type="dxa"/>
              <w:right w:w="108"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Сроки</w:t>
            </w:r>
          </w:p>
        </w:tc>
        <w:tc>
          <w:tcPr>
            <w:tcW w:w="1773" w:type="dxa"/>
            <w:tcMar>
              <w:top w:w="110" w:type="dxa"/>
              <w:left w:w="108" w:type="dxa"/>
              <w:bottom w:w="0" w:type="dxa"/>
              <w:right w:w="108"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Принимающая страна/</w:t>
            </w:r>
            <w:r w:rsidRPr="005E2487">
              <w:rPr>
                <w:color w:val="008080"/>
                <w:sz w:val="16"/>
                <w:szCs w:val="16"/>
                <w:lang w:val="ru-RU"/>
              </w:rPr>
              <w:t xml:space="preserve"> </w:t>
            </w:r>
            <w:r w:rsidRPr="005E2487">
              <w:rPr>
                <w:b/>
                <w:color w:val="000000"/>
                <w:sz w:val="16"/>
                <w:szCs w:val="16"/>
                <w:lang w:val="ru-RU"/>
              </w:rPr>
              <w:t>Получатели</w:t>
            </w:r>
          </w:p>
        </w:tc>
        <w:tc>
          <w:tcPr>
            <w:tcW w:w="4352" w:type="dxa"/>
            <w:shd w:val="clear" w:color="auto" w:fill="FFFFFF"/>
            <w:tcMar>
              <w:top w:w="110" w:type="dxa"/>
              <w:left w:w="108" w:type="dxa"/>
              <w:bottom w:w="0" w:type="dxa"/>
              <w:right w:w="108"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Цели/описание</w:t>
            </w:r>
          </w:p>
        </w:tc>
      </w:tr>
      <w:tr w:rsidR="003A185E" w:rsidRPr="00760543" w:rsidTr="00921DC1">
        <w:trPr>
          <w:trHeight w:val="473"/>
        </w:trPr>
        <w:tc>
          <w:tcPr>
            <w:tcW w:w="1773"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Практикумы по патентному законодательству и патентной экспертизе и пилотная программа обучения специалистов на рабочих местах</w:t>
            </w:r>
          </w:p>
        </w:tc>
        <w:tc>
          <w:tcPr>
            <w:tcW w:w="1174" w:type="dxa"/>
          </w:tcPr>
          <w:p w:rsidR="00DC059F"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23 марта–1 апреля 2016 г.</w:t>
            </w:r>
          </w:p>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4-8 апреля 2016 г.</w:t>
            </w:r>
          </w:p>
        </w:tc>
        <w:tc>
          <w:tcPr>
            <w:tcW w:w="1773"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Республика Корея/ 19 участников из Бангладеш, Колумбии, Египта, Казахстана, Кении, Монголии (обе программы), Мьянмы, Пакистана, Перу, Узбекистана, Вьетнама, АРОИС</w:t>
            </w:r>
          </w:p>
        </w:tc>
        <w:tc>
          <w:tcPr>
            <w:tcW w:w="4352"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rFonts w:eastAsia="Batang"/>
                <w:sz w:val="16"/>
                <w:szCs w:val="16"/>
                <w:lang w:val="ru-RU" w:eastAsia="ko-KR"/>
              </w:rPr>
              <w:t>Практикумы (i) были ориентированы на повышение уровня знаний и квалификации патентных экспертов в выполнении процедур патентной экспертизы;  (ii) включали практические занятия по вопросам получения доступа к результатам экспертизы, полученным в других странах, их использования и правильного понимания направляемых при этом уведомлений;  (iii) включали специальную встречу участников, в ходе которой они смогли обменяться мнениями и выявить расхождения и общие моменты в практике национальных патентных ведомств в проведении патентной экспертизы по существу;  и (iv) включали семинар, посвященный контролю качества патентов, направленному на повышение уровня доверия к результатам патентной экспертизы.</w:t>
            </w:r>
          </w:p>
        </w:tc>
      </w:tr>
      <w:tr w:rsidR="003A185E" w:rsidRPr="00760543" w:rsidTr="00921DC1">
        <w:trPr>
          <w:trHeight w:val="473"/>
        </w:trPr>
        <w:tc>
          <w:tcPr>
            <w:tcW w:w="1773"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 xml:space="preserve">Практикумы по законодательству о товарных знаках и экспертизе товарных знаков и пилотная программа обучения специалистов на рабочих </w:t>
            </w:r>
          </w:p>
        </w:tc>
        <w:tc>
          <w:tcPr>
            <w:tcW w:w="1174" w:type="dxa"/>
          </w:tcPr>
          <w:p w:rsidR="00DC059F"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10-17 мая 2016 г.</w:t>
            </w:r>
          </w:p>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18-20 мая 2016 г.</w:t>
            </w:r>
          </w:p>
        </w:tc>
        <w:tc>
          <w:tcPr>
            <w:tcW w:w="1773"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Республика Корея/ 20 участников из Казахстана, Киргизстана, Мозамбика, Папуа-Новой Гвинеи, Парагвая, Шри-Ланки, Таиланда, Узбекистана (обе программы), Вьетнама</w:t>
            </w:r>
          </w:p>
        </w:tc>
        <w:tc>
          <w:tcPr>
            <w:tcW w:w="4352" w:type="dxa"/>
          </w:tcPr>
          <w:p w:rsidR="003A185E" w:rsidRPr="005E2487" w:rsidRDefault="003A185E" w:rsidP="00921DC1">
            <w:pPr>
              <w:autoSpaceDE w:val="0"/>
              <w:autoSpaceDN w:val="0"/>
              <w:adjustRightInd w:val="0"/>
              <w:spacing w:before="120" w:after="120"/>
              <w:rPr>
                <w:color w:val="000000"/>
                <w:sz w:val="16"/>
                <w:szCs w:val="16"/>
                <w:lang w:val="ru-RU" w:eastAsia="ko-KR"/>
              </w:rPr>
            </w:pPr>
            <w:r w:rsidRPr="005E2487">
              <w:rPr>
                <w:color w:val="000000"/>
                <w:sz w:val="16"/>
                <w:szCs w:val="16"/>
                <w:lang w:val="ru-RU"/>
              </w:rPr>
              <w:t>(i) Углубленное изучение экспертами по товарным знакам принципов законодательства о товарных знаках и процедур экспертизы товарных знаков;  (ii) повышение их квалификации в фактическом проведении экспертизы заявок на регистрацию товарных знаков;  (iii) предоставление участникам возможности обмена мнениями о национальных системах регистрации товарных знаков и проблемах в проведении экспертизы товарных знаков;  и (iv) углубленное изучение возможностей Мадридской системы и повышение уровня их использования.</w:t>
            </w:r>
          </w:p>
        </w:tc>
      </w:tr>
      <w:tr w:rsidR="003A185E" w:rsidRPr="00760543" w:rsidTr="00921DC1">
        <w:trPr>
          <w:trHeight w:val="473"/>
        </w:trPr>
        <w:tc>
          <w:tcPr>
            <w:tcW w:w="1773"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lastRenderedPageBreak/>
              <w:t xml:space="preserve">Семинар по вопросам альтернативного урегулирования споров об ИС и технологиях </w:t>
            </w:r>
          </w:p>
        </w:tc>
        <w:tc>
          <w:tcPr>
            <w:tcW w:w="1174"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11 марта 2016 г.</w:t>
            </w:r>
          </w:p>
        </w:tc>
        <w:tc>
          <w:tcPr>
            <w:tcW w:w="1773" w:type="dxa"/>
          </w:tcPr>
          <w:p w:rsidR="003A185E" w:rsidRPr="005E2487" w:rsidRDefault="003A185E" w:rsidP="00921DC1">
            <w:pPr>
              <w:autoSpaceDE w:val="0"/>
              <w:autoSpaceDN w:val="0"/>
              <w:adjustRightInd w:val="0"/>
              <w:spacing w:before="120" w:after="120"/>
              <w:rPr>
                <w:color w:val="000000"/>
                <w:sz w:val="16"/>
                <w:szCs w:val="16"/>
                <w:lang w:val="ru-RU" w:eastAsia="ko-KR"/>
              </w:rPr>
            </w:pPr>
            <w:r w:rsidRPr="005E2487">
              <w:rPr>
                <w:color w:val="000000"/>
                <w:sz w:val="16"/>
                <w:szCs w:val="16"/>
                <w:lang w:val="ru-RU"/>
              </w:rPr>
              <w:t>Республика Корея/ около 170 участников из Республики Кореи</w:t>
            </w:r>
          </w:p>
        </w:tc>
        <w:tc>
          <w:tcPr>
            <w:tcW w:w="4352"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rFonts w:eastAsia="Malgun Gothic"/>
                <w:color w:val="000000"/>
                <w:sz w:val="16"/>
                <w:szCs w:val="16"/>
                <w:lang w:val="ru-RU" w:eastAsia="ko-KR"/>
              </w:rPr>
              <w:t>(i) Углубленное изучение процедур альтернативного урегулирования споров (АУС) и возможностей их применения для разрешения споров в области ИС;  (ii) информирование сотрудников национальных органов альтернативного урегулирования споров об опыте применения Центром методов АУС;  и (iii) поощрение развивающихся стран к разработке и внедрению соответствующих процедур АУС.</w:t>
            </w:r>
          </w:p>
        </w:tc>
      </w:tr>
      <w:tr w:rsidR="003A185E" w:rsidRPr="00760543" w:rsidTr="00921DC1">
        <w:trPr>
          <w:trHeight w:val="473"/>
        </w:trPr>
        <w:tc>
          <w:tcPr>
            <w:tcW w:w="1773"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 xml:space="preserve">Семинар, посвященный </w:t>
            </w:r>
            <w:r w:rsidRPr="005E2487">
              <w:rPr>
                <w:snapToGrid w:val="0"/>
                <w:color w:val="000000"/>
                <w:sz w:val="16"/>
                <w:szCs w:val="16"/>
                <w:lang w:val="ru-RU"/>
              </w:rPr>
              <w:t>применени</w:t>
            </w:r>
            <w:r w:rsidRPr="005E2487">
              <w:rPr>
                <w:color w:val="000000"/>
                <w:sz w:val="16"/>
                <w:szCs w:val="16"/>
                <w:lang w:val="ru-RU"/>
              </w:rPr>
              <w:t>ю механизмов посредничества и арбитража для урегулирования споров о правах ИС</w:t>
            </w:r>
          </w:p>
        </w:tc>
        <w:tc>
          <w:tcPr>
            <w:tcW w:w="1174"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eastAsia="ko-KR"/>
              </w:rPr>
              <w:t>17-22 ноября 2016 г.</w:t>
            </w:r>
          </w:p>
        </w:tc>
        <w:tc>
          <w:tcPr>
            <w:tcW w:w="1773" w:type="dxa"/>
          </w:tcPr>
          <w:p w:rsidR="003A185E" w:rsidRPr="005E2487" w:rsidRDefault="003A185E" w:rsidP="00921DC1">
            <w:pPr>
              <w:autoSpaceDE w:val="0"/>
              <w:autoSpaceDN w:val="0"/>
              <w:adjustRightInd w:val="0"/>
              <w:spacing w:before="120" w:after="120"/>
              <w:rPr>
                <w:color w:val="000000"/>
                <w:sz w:val="16"/>
                <w:szCs w:val="16"/>
                <w:lang w:val="ru-RU" w:eastAsia="ko-KR"/>
              </w:rPr>
            </w:pPr>
            <w:r w:rsidRPr="005E2487">
              <w:rPr>
                <w:color w:val="000000"/>
                <w:sz w:val="16"/>
                <w:szCs w:val="16"/>
                <w:lang w:val="ru-RU" w:eastAsia="ko-KR"/>
              </w:rPr>
              <w:t>Куба, Сальвадор и Мексика/ около 50 участников с Кубы, 136 участников из Сальвадора, 100 участников из Мексики</w:t>
            </w:r>
          </w:p>
        </w:tc>
        <w:tc>
          <w:tcPr>
            <w:tcW w:w="4352"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rFonts w:eastAsia="Malgun Gothic"/>
                <w:color w:val="000000"/>
                <w:sz w:val="16"/>
                <w:szCs w:val="16"/>
                <w:lang w:val="ru-RU" w:eastAsia="ko-KR"/>
              </w:rPr>
              <w:t>(i) Углубленное изучение процедур альтернативного урегулирования споров (АУС) и возможностей их применения для разрешения споров в области ИС;  (ii) информирование сотрудников национальных органов альтернативного урегулирования споров об опыте применения Центром методов АУС;  и (iii) поощрение развивающихся стран к разработке и внедрению соответствующих процедур АУС.</w:t>
            </w:r>
          </w:p>
        </w:tc>
      </w:tr>
      <w:tr w:rsidR="003A185E" w:rsidRPr="00760543" w:rsidTr="00921DC1">
        <w:trPr>
          <w:trHeight w:val="473"/>
        </w:trPr>
        <w:tc>
          <w:tcPr>
            <w:tcW w:w="1773"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«Посевной» проект:  международная образовательная программа «Идеи, изобретения, инновации и ИС»</w:t>
            </w:r>
          </w:p>
        </w:tc>
        <w:tc>
          <w:tcPr>
            <w:tcW w:w="1174"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16-20 мая 2016 г.</w:t>
            </w:r>
          </w:p>
        </w:tc>
        <w:tc>
          <w:tcPr>
            <w:tcW w:w="1773"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Республика Корея/ 15 участников из Малайзии, Монголии, Филиппин, Турции и Вьетнама</w:t>
            </w:r>
          </w:p>
        </w:tc>
        <w:tc>
          <w:tcPr>
            <w:tcW w:w="4352"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Цели проекта: (i) углубление представлений участников о процессах создания изобретений, охраны изобретений и управления интеллектуальными правами;  (ii) информирование участников об образовательных методиках, разработанных в Республике Корея в результате реализации различных проектов и образовательных программ, для дальнейшего распространения полученных ими знаний и навыков в соответствующих странах.</w:t>
            </w:r>
          </w:p>
        </w:tc>
      </w:tr>
      <w:tr w:rsidR="003A185E" w:rsidRPr="00760543" w:rsidTr="00921DC1">
        <w:trPr>
          <w:trHeight w:val="473"/>
        </w:trPr>
        <w:tc>
          <w:tcPr>
            <w:tcW w:w="1773"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Выпуск DVD с мультфильмом о пингвиненке Пороро и учебных материалов к нему (на английском, французском и испанском языках)</w:t>
            </w:r>
          </w:p>
        </w:tc>
        <w:tc>
          <w:tcPr>
            <w:tcW w:w="1174"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январь - декабрь 2016 г.</w:t>
            </w:r>
          </w:p>
        </w:tc>
        <w:tc>
          <w:tcPr>
            <w:tcW w:w="1773"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Республика Корея</w:t>
            </w:r>
          </w:p>
        </w:tc>
        <w:tc>
          <w:tcPr>
            <w:tcW w:w="4352"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sz w:val="16"/>
                <w:szCs w:val="16"/>
                <w:lang w:val="ru-RU" w:eastAsia="ko-KR"/>
              </w:rPr>
              <w:t xml:space="preserve">(i) Производство материалов по </w:t>
            </w:r>
            <w:r w:rsidRPr="005E2487">
              <w:rPr>
                <w:sz w:val="16"/>
                <w:szCs w:val="22"/>
                <w:lang w:val="ru-RU" w:eastAsia="ko-KR"/>
              </w:rPr>
              <w:t>тематике</w:t>
            </w:r>
            <w:r w:rsidRPr="005E2487">
              <w:rPr>
                <w:sz w:val="16"/>
                <w:szCs w:val="16"/>
                <w:lang w:val="ru-RU" w:eastAsia="ko-KR"/>
              </w:rPr>
              <w:t xml:space="preserve"> ИС для широкой публики и неспециалистов;  (ii) повышение интереса широкой публики к вопросам ИС;  (iii) оказание помощи школам и другим учебным заведениям в </w:t>
            </w:r>
            <w:r w:rsidRPr="005E2487">
              <w:rPr>
                <w:snapToGrid w:val="0"/>
                <w:sz w:val="16"/>
                <w:szCs w:val="16"/>
                <w:lang w:val="ru-RU" w:eastAsia="ko-KR"/>
              </w:rPr>
              <w:t>применени</w:t>
            </w:r>
            <w:r w:rsidRPr="005E2487">
              <w:rPr>
                <w:sz w:val="16"/>
                <w:szCs w:val="16"/>
                <w:lang w:val="ru-RU" w:eastAsia="ko-KR"/>
              </w:rPr>
              <w:t xml:space="preserve">и учебных программ, </w:t>
            </w:r>
            <w:r w:rsidRPr="005E2487">
              <w:rPr>
                <w:snapToGrid w:val="0"/>
                <w:sz w:val="16"/>
                <w:szCs w:val="16"/>
                <w:lang w:val="ru-RU" w:eastAsia="ko-KR"/>
              </w:rPr>
              <w:t xml:space="preserve">стимулирующих </w:t>
            </w:r>
            <w:r w:rsidRPr="005E2487">
              <w:rPr>
                <w:sz w:val="16"/>
                <w:szCs w:val="16"/>
                <w:lang w:val="ru-RU" w:eastAsia="ko-KR"/>
              </w:rPr>
              <w:t>творчество учащихся;  и (iv) расширение доступа пользователей системы ИС к соответствующим материалам на их родном языке.</w:t>
            </w:r>
          </w:p>
        </w:tc>
      </w:tr>
      <w:tr w:rsidR="003A185E" w:rsidRPr="00760543" w:rsidTr="00921DC1">
        <w:trPr>
          <w:trHeight w:val="473"/>
        </w:trPr>
        <w:tc>
          <w:tcPr>
            <w:tcW w:w="1773" w:type="dxa"/>
          </w:tcPr>
          <w:p w:rsidR="003A185E" w:rsidRPr="005E2487" w:rsidRDefault="003A185E" w:rsidP="00921DC1">
            <w:pPr>
              <w:autoSpaceDE w:val="0"/>
              <w:autoSpaceDN w:val="0"/>
              <w:adjustRightInd w:val="0"/>
              <w:spacing w:before="120" w:after="120"/>
              <w:rPr>
                <w:color w:val="000000"/>
                <w:sz w:val="16"/>
                <w:szCs w:val="16"/>
                <w:lang w:val="ru-RU" w:eastAsia="ko-KR"/>
              </w:rPr>
            </w:pPr>
            <w:r w:rsidRPr="005E2487">
              <w:rPr>
                <w:color w:val="000000"/>
                <w:sz w:val="16"/>
                <w:szCs w:val="16"/>
                <w:lang w:val="ru-RU"/>
              </w:rPr>
              <w:t>Выпуск DVD (CD) с дублированной версией мультфильма о пингвиненке Пороро и рабочей тетради к нему на арабском языке</w:t>
            </w:r>
          </w:p>
        </w:tc>
        <w:tc>
          <w:tcPr>
            <w:tcW w:w="1174" w:type="dxa"/>
          </w:tcPr>
          <w:p w:rsidR="003A185E" w:rsidRPr="005E2487" w:rsidRDefault="003A185E" w:rsidP="00921DC1">
            <w:pPr>
              <w:autoSpaceDE w:val="0"/>
              <w:autoSpaceDN w:val="0"/>
              <w:adjustRightInd w:val="0"/>
              <w:spacing w:before="120" w:after="120"/>
              <w:rPr>
                <w:color w:val="000000"/>
                <w:sz w:val="16"/>
                <w:szCs w:val="16"/>
                <w:lang w:val="ru-RU" w:eastAsia="ko-KR"/>
              </w:rPr>
            </w:pPr>
            <w:r w:rsidRPr="005E2487">
              <w:rPr>
                <w:color w:val="000000"/>
                <w:sz w:val="16"/>
                <w:szCs w:val="16"/>
                <w:lang w:val="ru-RU"/>
              </w:rPr>
              <w:t>январь - декабрь 2016 г.</w:t>
            </w:r>
          </w:p>
        </w:tc>
        <w:tc>
          <w:tcPr>
            <w:tcW w:w="1773"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Республика Корея</w:t>
            </w:r>
          </w:p>
        </w:tc>
        <w:tc>
          <w:tcPr>
            <w:tcW w:w="4352"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sz w:val="16"/>
                <w:szCs w:val="16"/>
                <w:lang w:val="ru-RU" w:eastAsia="ko-KR"/>
              </w:rPr>
              <w:t xml:space="preserve">(i) Производство материалов по </w:t>
            </w:r>
            <w:r w:rsidRPr="005E2487">
              <w:rPr>
                <w:sz w:val="16"/>
                <w:szCs w:val="22"/>
                <w:lang w:val="ru-RU" w:eastAsia="ko-KR"/>
              </w:rPr>
              <w:t>тематике</w:t>
            </w:r>
            <w:r w:rsidRPr="005E2487">
              <w:rPr>
                <w:sz w:val="16"/>
                <w:szCs w:val="16"/>
                <w:lang w:val="ru-RU" w:eastAsia="ko-KR"/>
              </w:rPr>
              <w:t xml:space="preserve"> ИС для широкой публики и неспециалистов;  (ii) повышение интереса широкой публики к вопросам ИС;  (iii) оказание помощи школам и другим учебным заведениям в </w:t>
            </w:r>
            <w:r w:rsidRPr="005E2487">
              <w:rPr>
                <w:snapToGrid w:val="0"/>
                <w:sz w:val="16"/>
                <w:szCs w:val="16"/>
                <w:lang w:val="ru-RU" w:eastAsia="ko-KR"/>
              </w:rPr>
              <w:t>применени</w:t>
            </w:r>
            <w:r w:rsidRPr="005E2487">
              <w:rPr>
                <w:sz w:val="16"/>
                <w:szCs w:val="16"/>
                <w:lang w:val="ru-RU" w:eastAsia="ko-KR"/>
              </w:rPr>
              <w:t xml:space="preserve">и учебных программ, </w:t>
            </w:r>
            <w:r w:rsidRPr="005E2487">
              <w:rPr>
                <w:snapToGrid w:val="0"/>
                <w:sz w:val="16"/>
                <w:szCs w:val="16"/>
                <w:lang w:val="ru-RU" w:eastAsia="ko-KR"/>
              </w:rPr>
              <w:t xml:space="preserve">стимулирующих </w:t>
            </w:r>
            <w:r w:rsidRPr="005E2487">
              <w:rPr>
                <w:sz w:val="16"/>
                <w:szCs w:val="16"/>
                <w:lang w:val="ru-RU" w:eastAsia="ko-KR"/>
              </w:rPr>
              <w:t>творчество учащихся;  и (iv) расширение доступа пользователей системы ИС к соответствующим материалам на их родном языке.</w:t>
            </w:r>
          </w:p>
        </w:tc>
      </w:tr>
      <w:tr w:rsidR="003A185E" w:rsidRPr="00760543" w:rsidTr="00921DC1">
        <w:trPr>
          <w:trHeight w:val="473"/>
        </w:trPr>
        <w:tc>
          <w:tcPr>
            <w:tcW w:w="1773"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eastAsia="ko-KR"/>
              </w:rPr>
              <w:t>Подготовка мультфильма о пингвиненке Пороро и учебных материалов к нему на новую тему (промышленные образцы)</w:t>
            </w:r>
          </w:p>
        </w:tc>
        <w:tc>
          <w:tcPr>
            <w:tcW w:w="1174" w:type="dxa"/>
          </w:tcPr>
          <w:p w:rsidR="003A185E" w:rsidRPr="005E2487" w:rsidRDefault="003A185E" w:rsidP="00921DC1">
            <w:pPr>
              <w:autoSpaceDE w:val="0"/>
              <w:autoSpaceDN w:val="0"/>
              <w:adjustRightInd w:val="0"/>
              <w:spacing w:before="120" w:after="120"/>
              <w:rPr>
                <w:color w:val="000000"/>
                <w:sz w:val="16"/>
                <w:szCs w:val="16"/>
                <w:lang w:val="ru-RU" w:eastAsia="ko-KR"/>
              </w:rPr>
            </w:pPr>
            <w:r w:rsidRPr="005E2487">
              <w:rPr>
                <w:color w:val="000000"/>
                <w:sz w:val="16"/>
                <w:szCs w:val="16"/>
                <w:lang w:val="ru-RU" w:eastAsia="ko-KR"/>
              </w:rPr>
              <w:t>декабрь 2016 г.</w:t>
            </w:r>
          </w:p>
        </w:tc>
        <w:tc>
          <w:tcPr>
            <w:tcW w:w="1773"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Республика Корея</w:t>
            </w:r>
          </w:p>
        </w:tc>
        <w:tc>
          <w:tcPr>
            <w:tcW w:w="4352"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sz w:val="16"/>
                <w:szCs w:val="16"/>
                <w:lang w:val="ru-RU" w:eastAsia="ko-KR"/>
              </w:rPr>
              <w:t xml:space="preserve">(i) Производство материалов по </w:t>
            </w:r>
            <w:r w:rsidRPr="005E2487">
              <w:rPr>
                <w:sz w:val="16"/>
                <w:szCs w:val="22"/>
                <w:lang w:val="ru-RU" w:eastAsia="ko-KR"/>
              </w:rPr>
              <w:t>тематике</w:t>
            </w:r>
            <w:r w:rsidRPr="005E2487">
              <w:rPr>
                <w:sz w:val="16"/>
                <w:szCs w:val="16"/>
                <w:lang w:val="ru-RU" w:eastAsia="ko-KR"/>
              </w:rPr>
              <w:t xml:space="preserve"> ИС для широкой публики и неспециалистов;  (ii) повышение интереса широкой публики к вопросам ИС;  (iii) оказание помощи школам и другим учебным заведениям в </w:t>
            </w:r>
            <w:r w:rsidRPr="005E2487">
              <w:rPr>
                <w:snapToGrid w:val="0"/>
                <w:sz w:val="16"/>
                <w:szCs w:val="16"/>
                <w:lang w:val="ru-RU" w:eastAsia="ko-KR"/>
              </w:rPr>
              <w:t>применени</w:t>
            </w:r>
            <w:r w:rsidRPr="005E2487">
              <w:rPr>
                <w:sz w:val="16"/>
                <w:szCs w:val="16"/>
                <w:lang w:val="ru-RU" w:eastAsia="ko-KR"/>
              </w:rPr>
              <w:t xml:space="preserve">и учебных программ, </w:t>
            </w:r>
            <w:r w:rsidRPr="005E2487">
              <w:rPr>
                <w:snapToGrid w:val="0"/>
                <w:sz w:val="16"/>
                <w:szCs w:val="16"/>
                <w:lang w:val="ru-RU" w:eastAsia="ko-KR"/>
              </w:rPr>
              <w:t xml:space="preserve">стимулирующих </w:t>
            </w:r>
            <w:r w:rsidRPr="005E2487">
              <w:rPr>
                <w:sz w:val="16"/>
                <w:szCs w:val="16"/>
                <w:lang w:val="ru-RU" w:eastAsia="ko-KR"/>
              </w:rPr>
              <w:t>творчество учащихся;  и (iv) расширение доступа пользователей системы ИС к соответствующим материалам на их родном языке.</w:t>
            </w:r>
          </w:p>
        </w:tc>
      </w:tr>
      <w:tr w:rsidR="003A185E" w:rsidRPr="00760543" w:rsidTr="00921DC1">
        <w:trPr>
          <w:trHeight w:val="473"/>
        </w:trPr>
        <w:tc>
          <w:tcPr>
            <w:tcW w:w="1773" w:type="dxa"/>
          </w:tcPr>
          <w:p w:rsidR="003A185E" w:rsidRPr="005E2487" w:rsidRDefault="003A185E" w:rsidP="00921DC1">
            <w:pPr>
              <w:autoSpaceDE w:val="0"/>
              <w:autoSpaceDN w:val="0"/>
              <w:adjustRightInd w:val="0"/>
              <w:spacing w:before="120" w:after="120"/>
              <w:rPr>
                <w:color w:val="000000"/>
                <w:sz w:val="16"/>
                <w:szCs w:val="16"/>
                <w:lang w:val="ru-RU" w:eastAsia="ko-KR"/>
              </w:rPr>
            </w:pPr>
            <w:r w:rsidRPr="005E2487">
              <w:rPr>
                <w:color w:val="000000"/>
                <w:sz w:val="16"/>
                <w:szCs w:val="16"/>
                <w:lang w:val="ru-RU"/>
              </w:rPr>
              <w:t>Создание игрового учебного комплекта для ПК (CD и рабочая тетрадь)</w:t>
            </w:r>
          </w:p>
        </w:tc>
        <w:tc>
          <w:tcPr>
            <w:tcW w:w="1174" w:type="dxa"/>
          </w:tcPr>
          <w:p w:rsidR="003A185E" w:rsidRPr="005E2487" w:rsidRDefault="003A185E" w:rsidP="00921DC1">
            <w:pPr>
              <w:autoSpaceDE w:val="0"/>
              <w:autoSpaceDN w:val="0"/>
              <w:adjustRightInd w:val="0"/>
              <w:spacing w:before="120" w:after="120"/>
              <w:rPr>
                <w:color w:val="000000"/>
                <w:sz w:val="16"/>
                <w:szCs w:val="16"/>
                <w:lang w:val="ru-RU" w:eastAsia="ko-KR"/>
              </w:rPr>
            </w:pPr>
            <w:r w:rsidRPr="005E2487">
              <w:rPr>
                <w:color w:val="000000"/>
                <w:sz w:val="16"/>
                <w:szCs w:val="16"/>
                <w:lang w:val="ru-RU" w:eastAsia="ko-KR"/>
              </w:rPr>
              <w:t>июль 2016 г.</w:t>
            </w:r>
          </w:p>
        </w:tc>
        <w:tc>
          <w:tcPr>
            <w:tcW w:w="1773"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Республика Корея</w:t>
            </w:r>
          </w:p>
        </w:tc>
        <w:tc>
          <w:tcPr>
            <w:tcW w:w="4352" w:type="dxa"/>
          </w:tcPr>
          <w:p w:rsidR="003A185E" w:rsidRPr="005E2487" w:rsidRDefault="003A185E" w:rsidP="00921DC1">
            <w:pPr>
              <w:autoSpaceDE w:val="0"/>
              <w:autoSpaceDN w:val="0"/>
              <w:adjustRightInd w:val="0"/>
              <w:spacing w:before="120" w:after="120"/>
              <w:rPr>
                <w:sz w:val="16"/>
                <w:szCs w:val="16"/>
                <w:lang w:val="ru-RU" w:eastAsia="ko-KR"/>
              </w:rPr>
            </w:pPr>
            <w:r w:rsidRPr="005E2487">
              <w:rPr>
                <w:sz w:val="16"/>
                <w:szCs w:val="16"/>
                <w:lang w:val="ru-RU" w:eastAsia="ko-KR"/>
              </w:rPr>
              <w:t xml:space="preserve">(i) </w:t>
            </w:r>
            <w:r w:rsidRPr="005E2487">
              <w:rPr>
                <w:snapToGrid w:val="0"/>
                <w:sz w:val="16"/>
                <w:szCs w:val="16"/>
                <w:lang w:val="ru-RU" w:eastAsia="ko-KR"/>
              </w:rPr>
              <w:t>Стимулировани</w:t>
            </w:r>
            <w:r w:rsidRPr="005E2487">
              <w:rPr>
                <w:sz w:val="16"/>
                <w:szCs w:val="16"/>
                <w:lang w:val="ru-RU" w:eastAsia="ko-KR"/>
              </w:rPr>
              <w:t>е интереса широкой публики, особенно молодежи, к проблематике ИС с использованием доступных и более развлекательных материалов;  (ii) действенное и долгосрочное повышение степени осведомленности населения государств-членов ВОИС о проблемах ИС;  и (iii) разработка адекватного метода освоения проблематики ИС лицами, уверенно владеющих цифровой техникой (так называемых «аборигенов цифровой эпохи»).</w:t>
            </w:r>
          </w:p>
        </w:tc>
      </w:tr>
      <w:tr w:rsidR="003A185E" w:rsidRPr="00760543" w:rsidTr="00921DC1">
        <w:tc>
          <w:tcPr>
            <w:tcW w:w="9072" w:type="dxa"/>
            <w:gridSpan w:val="4"/>
            <w:shd w:val="clear" w:color="auto" w:fill="C6D9F1"/>
            <w:vAlign w:val="center"/>
          </w:tcPr>
          <w:p w:rsidR="003A185E" w:rsidRPr="005E2487" w:rsidRDefault="003A185E" w:rsidP="00921DC1">
            <w:pPr>
              <w:keepNext/>
              <w:keepLines/>
              <w:spacing w:before="120" w:after="60"/>
              <w:ind w:left="1701" w:hanging="1701"/>
              <w:rPr>
                <w:bCs/>
                <w:sz w:val="16"/>
                <w:szCs w:val="16"/>
                <w:lang w:val="ru-RU"/>
              </w:rPr>
            </w:pPr>
            <w:r w:rsidRPr="005E2487">
              <w:rPr>
                <w:b/>
                <w:bCs/>
                <w:color w:val="000000"/>
                <w:sz w:val="16"/>
                <w:szCs w:val="16"/>
                <w:lang w:val="ru-RU"/>
              </w:rPr>
              <w:t>РЕЗУЛЬТАТ:</w:t>
            </w:r>
            <w:r w:rsidRPr="005E2487">
              <w:rPr>
                <w:b/>
                <w:bCs/>
                <w:sz w:val="16"/>
                <w:szCs w:val="16"/>
                <w:lang w:val="ru-RU"/>
              </w:rPr>
              <w:tab/>
            </w:r>
            <w:r w:rsidRPr="005E2487">
              <w:rPr>
                <w:bCs/>
                <w:sz w:val="16"/>
                <w:szCs w:val="16"/>
                <w:lang w:val="ru-RU"/>
              </w:rPr>
              <w:t>IV.2. Расширение доступа и использования информации в области ИС учреждениями ИС и общественностью для содействия инновациям и творчеству</w:t>
            </w:r>
          </w:p>
        </w:tc>
      </w:tr>
      <w:tr w:rsidR="003A185E" w:rsidRPr="005E2487" w:rsidTr="00921DC1">
        <w:trPr>
          <w:trHeight w:val="438"/>
        </w:trPr>
        <w:tc>
          <w:tcPr>
            <w:tcW w:w="1773" w:type="dxa"/>
            <w:vAlign w:val="center"/>
          </w:tcPr>
          <w:p w:rsidR="003A185E" w:rsidRPr="005E2487" w:rsidRDefault="003A185E" w:rsidP="00921DC1">
            <w:pPr>
              <w:keepNext/>
              <w:keepLines/>
              <w:rPr>
                <w:b/>
                <w:bCs/>
                <w:sz w:val="16"/>
                <w:szCs w:val="16"/>
                <w:lang w:val="ru-RU"/>
              </w:rPr>
            </w:pPr>
            <w:r w:rsidRPr="005E2487">
              <w:rPr>
                <w:b/>
                <w:bCs/>
                <w:color w:val="000000"/>
                <w:sz w:val="16"/>
                <w:szCs w:val="16"/>
                <w:lang w:val="ru-RU"/>
              </w:rPr>
              <w:t>Вид деятельности</w:t>
            </w:r>
          </w:p>
        </w:tc>
        <w:tc>
          <w:tcPr>
            <w:tcW w:w="1174" w:type="dxa"/>
            <w:tcMar>
              <w:top w:w="110" w:type="dxa"/>
              <w:left w:w="108" w:type="dxa"/>
              <w:bottom w:w="0" w:type="dxa"/>
              <w:right w:w="108"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Сроки</w:t>
            </w:r>
          </w:p>
        </w:tc>
        <w:tc>
          <w:tcPr>
            <w:tcW w:w="1773" w:type="dxa"/>
            <w:tcMar>
              <w:top w:w="110" w:type="dxa"/>
              <w:left w:w="108" w:type="dxa"/>
              <w:bottom w:w="0" w:type="dxa"/>
              <w:right w:w="108"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Принимающая страна/</w:t>
            </w:r>
            <w:r w:rsidRPr="005E2487">
              <w:rPr>
                <w:color w:val="008080"/>
                <w:sz w:val="16"/>
                <w:szCs w:val="16"/>
                <w:lang w:val="ru-RU"/>
              </w:rPr>
              <w:t xml:space="preserve"> </w:t>
            </w:r>
            <w:r w:rsidRPr="005E2487">
              <w:rPr>
                <w:b/>
                <w:color w:val="000000"/>
                <w:sz w:val="16"/>
                <w:szCs w:val="16"/>
                <w:lang w:val="ru-RU"/>
              </w:rPr>
              <w:t>Получатели</w:t>
            </w:r>
          </w:p>
        </w:tc>
        <w:tc>
          <w:tcPr>
            <w:tcW w:w="4352" w:type="dxa"/>
            <w:shd w:val="clear" w:color="auto" w:fill="FFFFFF"/>
            <w:tcMar>
              <w:top w:w="110" w:type="dxa"/>
              <w:left w:w="108" w:type="dxa"/>
              <w:bottom w:w="0" w:type="dxa"/>
              <w:right w:w="108"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Цели/описание</w:t>
            </w:r>
          </w:p>
        </w:tc>
      </w:tr>
      <w:tr w:rsidR="003A185E" w:rsidRPr="00760543" w:rsidTr="00921DC1">
        <w:trPr>
          <w:trHeight w:val="473"/>
        </w:trPr>
        <w:tc>
          <w:tcPr>
            <w:tcW w:w="1773"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 xml:space="preserve">Проект, посвященный </w:t>
            </w:r>
            <w:r w:rsidRPr="005E2487">
              <w:rPr>
                <w:color w:val="000000"/>
                <w:sz w:val="16"/>
                <w:szCs w:val="16"/>
                <w:lang w:val="ru-RU"/>
              </w:rPr>
              <w:lastRenderedPageBreak/>
              <w:t>использованию ИС для разработки и освоения надлежащих технологий:  итоговый конкурс, церемония награждения победителей и заключительный практикум</w:t>
            </w:r>
          </w:p>
        </w:tc>
        <w:tc>
          <w:tcPr>
            <w:tcW w:w="1174"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lastRenderedPageBreak/>
              <w:t xml:space="preserve">20-22 апреля </w:t>
            </w:r>
            <w:r w:rsidRPr="005E2487">
              <w:rPr>
                <w:color w:val="000000"/>
                <w:sz w:val="16"/>
                <w:szCs w:val="16"/>
                <w:lang w:val="ru-RU"/>
              </w:rPr>
              <w:lastRenderedPageBreak/>
              <w:t>2016 г.</w:t>
            </w:r>
          </w:p>
        </w:tc>
        <w:tc>
          <w:tcPr>
            <w:tcW w:w="1773"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lastRenderedPageBreak/>
              <w:t xml:space="preserve">Доминиканская Республика/ около </w:t>
            </w:r>
            <w:r w:rsidRPr="005E2487">
              <w:rPr>
                <w:color w:val="000000"/>
                <w:sz w:val="16"/>
                <w:szCs w:val="16"/>
                <w:lang w:val="ru-RU"/>
              </w:rPr>
              <w:lastRenderedPageBreak/>
              <w:t>200 участников из Доминиканской Республики</w:t>
            </w:r>
          </w:p>
        </w:tc>
        <w:tc>
          <w:tcPr>
            <w:tcW w:w="4352" w:type="dxa"/>
          </w:tcPr>
          <w:p w:rsidR="003A185E" w:rsidRPr="005E2487" w:rsidRDefault="003A185E" w:rsidP="00921DC1">
            <w:pPr>
              <w:autoSpaceDE w:val="0"/>
              <w:autoSpaceDN w:val="0"/>
              <w:adjustRightInd w:val="0"/>
              <w:spacing w:before="120" w:after="120"/>
              <w:rPr>
                <w:color w:val="000000"/>
                <w:sz w:val="16"/>
                <w:szCs w:val="16"/>
                <w:lang w:val="ru-RU" w:eastAsia="ko-KR"/>
              </w:rPr>
            </w:pPr>
            <w:r w:rsidRPr="005E2487">
              <w:rPr>
                <w:sz w:val="16"/>
                <w:szCs w:val="16"/>
                <w:lang w:val="ru-RU"/>
              </w:rPr>
              <w:lastRenderedPageBreak/>
              <w:t xml:space="preserve">Цели конкурса: поощрение наивысших достижений в создании изобретений, представляющих собой </w:t>
            </w:r>
            <w:r w:rsidRPr="005E2487">
              <w:rPr>
                <w:color w:val="000000"/>
                <w:sz w:val="16"/>
                <w:szCs w:val="16"/>
                <w:lang w:val="ru-RU"/>
              </w:rPr>
              <w:lastRenderedPageBreak/>
              <w:t xml:space="preserve">надлежащие технологии </w:t>
            </w:r>
            <w:r w:rsidRPr="005E2487">
              <w:rPr>
                <w:sz w:val="16"/>
                <w:szCs w:val="16"/>
                <w:lang w:val="ru-RU"/>
              </w:rPr>
              <w:t>для аграрного сектора, которые могут легко и экономично применяться местным населением для удовлетворения его потребностей и содействия устойчивому развитию местных сообществ.  Ключевым условием конкурса было фактическое использование патентной информации при создании изобретений.</w:t>
            </w:r>
          </w:p>
        </w:tc>
      </w:tr>
      <w:tr w:rsidR="003A185E" w:rsidRPr="00760543" w:rsidTr="00921DC1">
        <w:trPr>
          <w:trHeight w:val="2875"/>
        </w:trPr>
        <w:tc>
          <w:tcPr>
            <w:tcW w:w="1773" w:type="dxa"/>
          </w:tcPr>
          <w:p w:rsidR="00DC059F" w:rsidRPr="005E2487" w:rsidRDefault="003A185E" w:rsidP="00921DC1">
            <w:pPr>
              <w:autoSpaceDE w:val="0"/>
              <w:autoSpaceDN w:val="0"/>
              <w:adjustRightInd w:val="0"/>
              <w:rPr>
                <w:color w:val="000000"/>
                <w:sz w:val="16"/>
                <w:szCs w:val="16"/>
                <w:lang w:val="ru-RU"/>
              </w:rPr>
            </w:pPr>
            <w:r w:rsidRPr="005E2487">
              <w:rPr>
                <w:color w:val="000000"/>
                <w:sz w:val="16"/>
                <w:szCs w:val="16"/>
                <w:lang w:val="ru-RU"/>
              </w:rPr>
              <w:lastRenderedPageBreak/>
              <w:t xml:space="preserve">Проект, посвященный использованию ИС для разработки и освоения надлежащих технологий: </w:t>
            </w:r>
          </w:p>
          <w:p w:rsidR="00DC059F" w:rsidRPr="005E2487" w:rsidRDefault="003A185E" w:rsidP="00921DC1">
            <w:pPr>
              <w:autoSpaceDE w:val="0"/>
              <w:autoSpaceDN w:val="0"/>
              <w:adjustRightInd w:val="0"/>
              <w:rPr>
                <w:color w:val="000000"/>
                <w:sz w:val="16"/>
                <w:szCs w:val="16"/>
                <w:lang w:val="ru-RU"/>
              </w:rPr>
            </w:pPr>
            <w:r w:rsidRPr="005E2487">
              <w:rPr>
                <w:color w:val="000000"/>
                <w:sz w:val="16"/>
                <w:szCs w:val="16"/>
                <w:lang w:val="ru-RU"/>
              </w:rPr>
              <w:t>(1) консультативные совещания</w:t>
            </w:r>
          </w:p>
          <w:p w:rsidR="00DC059F" w:rsidRPr="005E2487" w:rsidRDefault="00DC059F" w:rsidP="00921DC1">
            <w:pPr>
              <w:autoSpaceDE w:val="0"/>
              <w:autoSpaceDN w:val="0"/>
              <w:adjustRightInd w:val="0"/>
              <w:rPr>
                <w:color w:val="000000"/>
                <w:sz w:val="16"/>
                <w:szCs w:val="16"/>
                <w:lang w:val="ru-RU"/>
              </w:rPr>
            </w:pPr>
          </w:p>
          <w:p w:rsidR="00DC059F" w:rsidRPr="005E2487" w:rsidRDefault="003A185E" w:rsidP="00921DC1">
            <w:pPr>
              <w:autoSpaceDE w:val="0"/>
              <w:autoSpaceDN w:val="0"/>
              <w:adjustRightInd w:val="0"/>
              <w:rPr>
                <w:color w:val="000000"/>
                <w:sz w:val="16"/>
                <w:szCs w:val="16"/>
                <w:lang w:val="ru-RU"/>
              </w:rPr>
            </w:pPr>
            <w:r w:rsidRPr="005E2487">
              <w:rPr>
                <w:color w:val="000000"/>
                <w:sz w:val="16"/>
                <w:szCs w:val="16"/>
                <w:lang w:val="ru-RU"/>
              </w:rPr>
              <w:t>(2) установочный практикум – дополнительный углубленный практикум по патентному поиску</w:t>
            </w:r>
          </w:p>
          <w:p w:rsidR="00DC059F" w:rsidRPr="005E2487" w:rsidRDefault="003A185E" w:rsidP="00921DC1">
            <w:pPr>
              <w:autoSpaceDE w:val="0"/>
              <w:autoSpaceDN w:val="0"/>
              <w:adjustRightInd w:val="0"/>
              <w:rPr>
                <w:color w:val="000000"/>
                <w:sz w:val="16"/>
                <w:szCs w:val="16"/>
                <w:lang w:val="ru-RU"/>
              </w:rPr>
            </w:pPr>
            <w:r w:rsidRPr="005E2487">
              <w:rPr>
                <w:color w:val="000000"/>
                <w:sz w:val="16"/>
                <w:szCs w:val="16"/>
                <w:lang w:val="ru-RU"/>
              </w:rPr>
              <w:t xml:space="preserve">(3) итоговый конкурс, церемония награждения и заключительный практикум </w:t>
            </w:r>
          </w:p>
          <w:p w:rsidR="003A185E" w:rsidRPr="005E2487" w:rsidRDefault="003A185E" w:rsidP="00921DC1">
            <w:pPr>
              <w:autoSpaceDE w:val="0"/>
              <w:autoSpaceDN w:val="0"/>
              <w:adjustRightInd w:val="0"/>
              <w:rPr>
                <w:color w:val="000000"/>
                <w:sz w:val="16"/>
                <w:szCs w:val="16"/>
                <w:lang w:val="ru-RU"/>
              </w:rPr>
            </w:pPr>
          </w:p>
        </w:tc>
        <w:tc>
          <w:tcPr>
            <w:tcW w:w="1174" w:type="dxa"/>
          </w:tcPr>
          <w:p w:rsidR="00DC059F" w:rsidRPr="005E2487" w:rsidRDefault="00DC059F" w:rsidP="00921DC1">
            <w:pPr>
              <w:autoSpaceDE w:val="0"/>
              <w:autoSpaceDN w:val="0"/>
              <w:adjustRightInd w:val="0"/>
              <w:rPr>
                <w:color w:val="000000"/>
                <w:sz w:val="16"/>
                <w:szCs w:val="16"/>
                <w:lang w:val="ru-RU"/>
              </w:rPr>
            </w:pPr>
          </w:p>
          <w:p w:rsidR="00DC059F" w:rsidRPr="005E2487" w:rsidRDefault="00DC059F" w:rsidP="00921DC1">
            <w:pPr>
              <w:autoSpaceDE w:val="0"/>
              <w:autoSpaceDN w:val="0"/>
              <w:adjustRightInd w:val="0"/>
              <w:rPr>
                <w:color w:val="000000"/>
                <w:sz w:val="16"/>
                <w:szCs w:val="16"/>
                <w:lang w:val="ru-RU"/>
              </w:rPr>
            </w:pPr>
          </w:p>
          <w:p w:rsidR="00DC059F" w:rsidRPr="005E2487" w:rsidRDefault="00DC059F" w:rsidP="00921DC1">
            <w:pPr>
              <w:autoSpaceDE w:val="0"/>
              <w:autoSpaceDN w:val="0"/>
              <w:adjustRightInd w:val="0"/>
              <w:rPr>
                <w:color w:val="000000"/>
                <w:sz w:val="16"/>
                <w:szCs w:val="16"/>
                <w:lang w:val="ru-RU"/>
              </w:rPr>
            </w:pPr>
          </w:p>
          <w:p w:rsidR="00DC059F" w:rsidRPr="005E2487" w:rsidRDefault="00DC059F" w:rsidP="00921DC1">
            <w:pPr>
              <w:autoSpaceDE w:val="0"/>
              <w:autoSpaceDN w:val="0"/>
              <w:adjustRightInd w:val="0"/>
              <w:rPr>
                <w:color w:val="000000"/>
                <w:sz w:val="16"/>
                <w:szCs w:val="16"/>
                <w:lang w:val="ru-RU"/>
              </w:rPr>
            </w:pPr>
          </w:p>
          <w:p w:rsidR="00DC059F" w:rsidRPr="005E2487" w:rsidRDefault="00DC059F" w:rsidP="00921DC1">
            <w:pPr>
              <w:autoSpaceDE w:val="0"/>
              <w:autoSpaceDN w:val="0"/>
              <w:adjustRightInd w:val="0"/>
              <w:rPr>
                <w:color w:val="000000"/>
                <w:sz w:val="16"/>
                <w:szCs w:val="16"/>
                <w:lang w:val="ru-RU"/>
              </w:rPr>
            </w:pPr>
          </w:p>
          <w:p w:rsidR="00DC059F" w:rsidRPr="005E2487" w:rsidRDefault="00DC059F" w:rsidP="00921DC1">
            <w:pPr>
              <w:autoSpaceDE w:val="0"/>
              <w:autoSpaceDN w:val="0"/>
              <w:adjustRightInd w:val="0"/>
              <w:rPr>
                <w:color w:val="000000"/>
                <w:sz w:val="16"/>
                <w:szCs w:val="16"/>
                <w:lang w:val="ru-RU"/>
              </w:rPr>
            </w:pPr>
          </w:p>
          <w:p w:rsidR="00DC059F" w:rsidRPr="005E2487" w:rsidRDefault="00DC059F" w:rsidP="00921DC1">
            <w:pPr>
              <w:autoSpaceDE w:val="0"/>
              <w:autoSpaceDN w:val="0"/>
              <w:adjustRightInd w:val="0"/>
              <w:rPr>
                <w:color w:val="000000"/>
                <w:sz w:val="16"/>
                <w:szCs w:val="16"/>
                <w:lang w:val="ru-RU"/>
              </w:rPr>
            </w:pPr>
          </w:p>
          <w:p w:rsidR="00DC059F" w:rsidRPr="005E2487" w:rsidRDefault="003A185E" w:rsidP="00921DC1">
            <w:pPr>
              <w:autoSpaceDE w:val="0"/>
              <w:autoSpaceDN w:val="0"/>
              <w:adjustRightInd w:val="0"/>
              <w:rPr>
                <w:color w:val="000000"/>
                <w:sz w:val="16"/>
                <w:szCs w:val="16"/>
                <w:lang w:val="ru-RU"/>
              </w:rPr>
            </w:pPr>
            <w:r w:rsidRPr="005E2487">
              <w:rPr>
                <w:color w:val="000000"/>
                <w:sz w:val="16"/>
                <w:szCs w:val="16"/>
                <w:lang w:val="ru-RU"/>
              </w:rPr>
              <w:t>(1) 8-10 февраля 2016 г.</w:t>
            </w:r>
          </w:p>
          <w:p w:rsidR="00DC059F" w:rsidRPr="005E2487" w:rsidRDefault="003A185E" w:rsidP="00921DC1">
            <w:pPr>
              <w:autoSpaceDE w:val="0"/>
              <w:autoSpaceDN w:val="0"/>
              <w:adjustRightInd w:val="0"/>
              <w:rPr>
                <w:color w:val="000000"/>
                <w:sz w:val="16"/>
                <w:szCs w:val="16"/>
                <w:lang w:val="ru-RU"/>
              </w:rPr>
            </w:pPr>
            <w:r w:rsidRPr="005E2487">
              <w:rPr>
                <w:color w:val="000000"/>
                <w:sz w:val="16"/>
                <w:szCs w:val="16"/>
                <w:lang w:val="ru-RU"/>
              </w:rPr>
              <w:t>(2) 7-8 сентября 2016 г.</w:t>
            </w:r>
          </w:p>
          <w:p w:rsidR="00DC059F" w:rsidRPr="005E2487" w:rsidRDefault="00DC059F" w:rsidP="00921DC1">
            <w:pPr>
              <w:autoSpaceDE w:val="0"/>
              <w:autoSpaceDN w:val="0"/>
              <w:adjustRightInd w:val="0"/>
              <w:rPr>
                <w:color w:val="000000"/>
                <w:sz w:val="16"/>
                <w:szCs w:val="16"/>
                <w:lang w:val="ru-RU"/>
              </w:rPr>
            </w:pPr>
          </w:p>
          <w:p w:rsidR="00DC059F" w:rsidRPr="005E2487" w:rsidRDefault="00DC059F" w:rsidP="00921DC1">
            <w:pPr>
              <w:autoSpaceDE w:val="0"/>
              <w:autoSpaceDN w:val="0"/>
              <w:adjustRightInd w:val="0"/>
              <w:rPr>
                <w:color w:val="000000"/>
                <w:sz w:val="16"/>
                <w:szCs w:val="16"/>
                <w:lang w:val="ru-RU"/>
              </w:rPr>
            </w:pPr>
          </w:p>
          <w:p w:rsidR="00DC059F" w:rsidRPr="005E2487" w:rsidRDefault="00DC059F" w:rsidP="00921DC1">
            <w:pPr>
              <w:autoSpaceDE w:val="0"/>
              <w:autoSpaceDN w:val="0"/>
              <w:adjustRightInd w:val="0"/>
              <w:rPr>
                <w:color w:val="000000"/>
                <w:sz w:val="16"/>
                <w:szCs w:val="16"/>
                <w:lang w:val="ru-RU"/>
              </w:rPr>
            </w:pPr>
          </w:p>
          <w:p w:rsidR="003A185E" w:rsidRPr="005E2487" w:rsidRDefault="003A185E" w:rsidP="00921DC1">
            <w:pPr>
              <w:autoSpaceDE w:val="0"/>
              <w:autoSpaceDN w:val="0"/>
              <w:adjustRightInd w:val="0"/>
              <w:rPr>
                <w:color w:val="000000"/>
                <w:sz w:val="16"/>
                <w:szCs w:val="16"/>
                <w:lang w:val="ru-RU"/>
              </w:rPr>
            </w:pPr>
            <w:r w:rsidRPr="005E2487">
              <w:rPr>
                <w:color w:val="000000"/>
                <w:sz w:val="16"/>
                <w:szCs w:val="16"/>
                <w:lang w:val="ru-RU"/>
              </w:rPr>
              <w:t>(3) 9-10 ноября 2016 г.</w:t>
            </w:r>
          </w:p>
        </w:tc>
        <w:tc>
          <w:tcPr>
            <w:tcW w:w="1773" w:type="dxa"/>
          </w:tcPr>
          <w:p w:rsidR="00DC059F" w:rsidRPr="005E2487" w:rsidRDefault="00DC059F" w:rsidP="00921DC1">
            <w:pPr>
              <w:autoSpaceDE w:val="0"/>
              <w:autoSpaceDN w:val="0"/>
              <w:adjustRightInd w:val="0"/>
              <w:rPr>
                <w:color w:val="000000"/>
                <w:sz w:val="16"/>
                <w:szCs w:val="16"/>
                <w:lang w:val="ru-RU"/>
              </w:rPr>
            </w:pPr>
          </w:p>
          <w:p w:rsidR="00DC059F" w:rsidRPr="005E2487" w:rsidRDefault="00DC059F" w:rsidP="00921DC1">
            <w:pPr>
              <w:autoSpaceDE w:val="0"/>
              <w:autoSpaceDN w:val="0"/>
              <w:adjustRightInd w:val="0"/>
              <w:rPr>
                <w:color w:val="000000"/>
                <w:sz w:val="16"/>
                <w:szCs w:val="16"/>
                <w:lang w:val="ru-RU"/>
              </w:rPr>
            </w:pPr>
          </w:p>
          <w:p w:rsidR="00DC059F" w:rsidRPr="005E2487" w:rsidRDefault="00DC059F" w:rsidP="00921DC1">
            <w:pPr>
              <w:autoSpaceDE w:val="0"/>
              <w:autoSpaceDN w:val="0"/>
              <w:adjustRightInd w:val="0"/>
              <w:rPr>
                <w:color w:val="000000"/>
                <w:sz w:val="16"/>
                <w:szCs w:val="16"/>
                <w:lang w:val="ru-RU"/>
              </w:rPr>
            </w:pPr>
          </w:p>
          <w:p w:rsidR="00DC059F" w:rsidRPr="005E2487" w:rsidRDefault="00DC059F" w:rsidP="00921DC1">
            <w:pPr>
              <w:autoSpaceDE w:val="0"/>
              <w:autoSpaceDN w:val="0"/>
              <w:adjustRightInd w:val="0"/>
              <w:rPr>
                <w:color w:val="000000"/>
                <w:sz w:val="16"/>
                <w:szCs w:val="16"/>
                <w:lang w:val="ru-RU"/>
              </w:rPr>
            </w:pPr>
          </w:p>
          <w:p w:rsidR="00DC059F" w:rsidRPr="005E2487" w:rsidRDefault="00DC059F" w:rsidP="00921DC1">
            <w:pPr>
              <w:autoSpaceDE w:val="0"/>
              <w:autoSpaceDN w:val="0"/>
              <w:adjustRightInd w:val="0"/>
              <w:rPr>
                <w:color w:val="000000"/>
                <w:sz w:val="16"/>
                <w:szCs w:val="16"/>
                <w:lang w:val="ru-RU"/>
              </w:rPr>
            </w:pPr>
          </w:p>
          <w:p w:rsidR="00DC059F" w:rsidRPr="005E2487" w:rsidRDefault="00DC059F" w:rsidP="00921DC1">
            <w:pPr>
              <w:autoSpaceDE w:val="0"/>
              <w:autoSpaceDN w:val="0"/>
              <w:adjustRightInd w:val="0"/>
              <w:rPr>
                <w:color w:val="000000"/>
                <w:sz w:val="16"/>
                <w:szCs w:val="16"/>
                <w:lang w:val="ru-RU"/>
              </w:rPr>
            </w:pPr>
          </w:p>
          <w:p w:rsidR="00DC059F" w:rsidRPr="005E2487" w:rsidRDefault="00DC059F" w:rsidP="00921DC1">
            <w:pPr>
              <w:autoSpaceDE w:val="0"/>
              <w:autoSpaceDN w:val="0"/>
              <w:adjustRightInd w:val="0"/>
              <w:rPr>
                <w:color w:val="000000"/>
                <w:sz w:val="16"/>
                <w:szCs w:val="16"/>
                <w:lang w:val="ru-RU"/>
              </w:rPr>
            </w:pPr>
          </w:p>
          <w:p w:rsidR="00DC059F" w:rsidRPr="005E2487" w:rsidRDefault="003A185E" w:rsidP="00921DC1">
            <w:pPr>
              <w:autoSpaceDE w:val="0"/>
              <w:autoSpaceDN w:val="0"/>
              <w:adjustRightInd w:val="0"/>
              <w:rPr>
                <w:color w:val="000000"/>
                <w:sz w:val="16"/>
                <w:szCs w:val="16"/>
                <w:lang w:val="ru-RU"/>
              </w:rPr>
            </w:pPr>
            <w:r w:rsidRPr="005E2487">
              <w:rPr>
                <w:color w:val="000000"/>
                <w:sz w:val="16"/>
                <w:szCs w:val="16"/>
                <w:lang w:val="ru-RU"/>
              </w:rPr>
              <w:t>Таиланд</w:t>
            </w:r>
          </w:p>
          <w:p w:rsidR="00DC059F" w:rsidRPr="005E2487" w:rsidRDefault="00DC059F" w:rsidP="00921DC1">
            <w:pPr>
              <w:autoSpaceDE w:val="0"/>
              <w:autoSpaceDN w:val="0"/>
              <w:adjustRightInd w:val="0"/>
              <w:rPr>
                <w:color w:val="000000"/>
                <w:sz w:val="16"/>
                <w:szCs w:val="16"/>
                <w:lang w:val="ru-RU"/>
              </w:rPr>
            </w:pPr>
          </w:p>
          <w:p w:rsidR="00DC059F" w:rsidRPr="005E2487" w:rsidRDefault="00DC059F" w:rsidP="00921DC1">
            <w:pPr>
              <w:autoSpaceDE w:val="0"/>
              <w:autoSpaceDN w:val="0"/>
              <w:adjustRightInd w:val="0"/>
              <w:rPr>
                <w:color w:val="000000"/>
                <w:sz w:val="16"/>
                <w:szCs w:val="16"/>
                <w:lang w:val="ru-RU"/>
              </w:rPr>
            </w:pPr>
          </w:p>
          <w:p w:rsidR="00DC059F" w:rsidRPr="005E2487" w:rsidRDefault="003A185E" w:rsidP="00921DC1">
            <w:pPr>
              <w:autoSpaceDE w:val="0"/>
              <w:autoSpaceDN w:val="0"/>
              <w:adjustRightInd w:val="0"/>
              <w:rPr>
                <w:color w:val="000000"/>
                <w:sz w:val="16"/>
                <w:szCs w:val="16"/>
                <w:lang w:val="ru-RU"/>
              </w:rPr>
            </w:pPr>
            <w:r w:rsidRPr="005E2487">
              <w:rPr>
                <w:color w:val="000000"/>
                <w:sz w:val="16"/>
                <w:szCs w:val="16"/>
                <w:lang w:val="ru-RU"/>
              </w:rPr>
              <w:t>Таиланд/ около 80 участников из Таиланда</w:t>
            </w:r>
          </w:p>
          <w:p w:rsidR="00DC059F" w:rsidRPr="005E2487" w:rsidRDefault="00DC059F" w:rsidP="00921DC1">
            <w:pPr>
              <w:autoSpaceDE w:val="0"/>
              <w:autoSpaceDN w:val="0"/>
              <w:adjustRightInd w:val="0"/>
              <w:rPr>
                <w:color w:val="000000"/>
                <w:sz w:val="16"/>
                <w:szCs w:val="16"/>
                <w:lang w:val="ru-RU"/>
              </w:rPr>
            </w:pPr>
          </w:p>
          <w:p w:rsidR="00DC059F" w:rsidRPr="005E2487" w:rsidRDefault="00DC059F" w:rsidP="00921DC1">
            <w:pPr>
              <w:autoSpaceDE w:val="0"/>
              <w:autoSpaceDN w:val="0"/>
              <w:adjustRightInd w:val="0"/>
              <w:rPr>
                <w:color w:val="000000"/>
                <w:sz w:val="16"/>
                <w:szCs w:val="16"/>
                <w:lang w:val="ru-RU"/>
              </w:rPr>
            </w:pPr>
          </w:p>
          <w:p w:rsidR="00DC059F" w:rsidRPr="005E2487" w:rsidRDefault="00DC059F" w:rsidP="00921DC1">
            <w:pPr>
              <w:autoSpaceDE w:val="0"/>
              <w:autoSpaceDN w:val="0"/>
              <w:adjustRightInd w:val="0"/>
              <w:rPr>
                <w:color w:val="000000"/>
                <w:sz w:val="16"/>
                <w:szCs w:val="16"/>
                <w:lang w:val="ru-RU"/>
              </w:rPr>
            </w:pPr>
          </w:p>
          <w:p w:rsidR="00DC059F" w:rsidRPr="005E2487" w:rsidRDefault="00DC059F" w:rsidP="00921DC1">
            <w:pPr>
              <w:autoSpaceDE w:val="0"/>
              <w:autoSpaceDN w:val="0"/>
              <w:adjustRightInd w:val="0"/>
              <w:rPr>
                <w:color w:val="000000"/>
                <w:sz w:val="16"/>
                <w:szCs w:val="16"/>
                <w:lang w:val="ru-RU"/>
              </w:rPr>
            </w:pPr>
          </w:p>
          <w:p w:rsidR="003A185E" w:rsidRPr="005E2487" w:rsidRDefault="003A185E" w:rsidP="00921DC1">
            <w:pPr>
              <w:autoSpaceDE w:val="0"/>
              <w:autoSpaceDN w:val="0"/>
              <w:adjustRightInd w:val="0"/>
              <w:rPr>
                <w:color w:val="000000"/>
                <w:sz w:val="16"/>
                <w:szCs w:val="16"/>
                <w:lang w:val="ru-RU"/>
              </w:rPr>
            </w:pPr>
            <w:r w:rsidRPr="005E2487">
              <w:rPr>
                <w:color w:val="000000"/>
                <w:sz w:val="16"/>
                <w:szCs w:val="16"/>
                <w:lang w:val="ru-RU"/>
              </w:rPr>
              <w:t>Таиланд/ около 250 участников из Таиланда</w:t>
            </w:r>
          </w:p>
        </w:tc>
        <w:tc>
          <w:tcPr>
            <w:tcW w:w="4352" w:type="dxa"/>
          </w:tcPr>
          <w:p w:rsidR="003A185E" w:rsidRPr="005E2487" w:rsidRDefault="003A185E" w:rsidP="00921DC1">
            <w:pPr>
              <w:autoSpaceDE w:val="0"/>
              <w:autoSpaceDN w:val="0"/>
              <w:adjustRightInd w:val="0"/>
              <w:spacing w:before="120" w:after="120"/>
              <w:rPr>
                <w:color w:val="000000"/>
                <w:sz w:val="16"/>
                <w:szCs w:val="16"/>
                <w:lang w:val="ru-RU" w:eastAsia="ko-KR"/>
              </w:rPr>
            </w:pPr>
            <w:r w:rsidRPr="005E2487">
              <w:rPr>
                <w:sz w:val="16"/>
                <w:szCs w:val="16"/>
                <w:lang w:val="ru-RU"/>
              </w:rPr>
              <w:t xml:space="preserve">Цели конкурса: поощрение наивысших достижений в создании изобретений, представляющих собой </w:t>
            </w:r>
            <w:r w:rsidRPr="005E2487">
              <w:rPr>
                <w:color w:val="000000"/>
                <w:sz w:val="16"/>
                <w:szCs w:val="16"/>
                <w:lang w:val="ru-RU"/>
              </w:rPr>
              <w:t xml:space="preserve">надлежащие технологии </w:t>
            </w:r>
            <w:r w:rsidRPr="005E2487">
              <w:rPr>
                <w:sz w:val="16"/>
                <w:szCs w:val="16"/>
                <w:lang w:val="ru-RU"/>
              </w:rPr>
              <w:t>для аграрного сектора, которые могут легко и экономично применяться местным населением для удовлетворения его потребностей и содействия устойчивому развитию местных сообществ.  Ключевым условием конкурса было фактическое использование патентной информации при создании изобретений.</w:t>
            </w:r>
          </w:p>
        </w:tc>
      </w:tr>
      <w:tr w:rsidR="003A185E" w:rsidRPr="00760543" w:rsidTr="00921DC1">
        <w:trPr>
          <w:trHeight w:val="1951"/>
        </w:trPr>
        <w:tc>
          <w:tcPr>
            <w:tcW w:w="1773" w:type="dxa"/>
          </w:tcPr>
          <w:p w:rsidR="00DC059F" w:rsidRPr="005E2487" w:rsidRDefault="003A185E" w:rsidP="00921DC1">
            <w:pPr>
              <w:autoSpaceDE w:val="0"/>
              <w:autoSpaceDN w:val="0"/>
              <w:adjustRightInd w:val="0"/>
              <w:rPr>
                <w:color w:val="000000"/>
                <w:sz w:val="16"/>
                <w:szCs w:val="16"/>
                <w:lang w:val="ru-RU"/>
              </w:rPr>
            </w:pPr>
            <w:r w:rsidRPr="005E2487">
              <w:rPr>
                <w:color w:val="000000"/>
                <w:sz w:val="16"/>
                <w:szCs w:val="16"/>
                <w:lang w:val="ru-RU"/>
              </w:rPr>
              <w:t xml:space="preserve">Проект, посвященный использованию ИС для разработки и освоения надлежащих технологий:  </w:t>
            </w:r>
          </w:p>
          <w:p w:rsidR="00DC059F" w:rsidRPr="005E2487" w:rsidRDefault="003A185E" w:rsidP="00921DC1">
            <w:pPr>
              <w:autoSpaceDE w:val="0"/>
              <w:autoSpaceDN w:val="0"/>
              <w:adjustRightInd w:val="0"/>
              <w:rPr>
                <w:color w:val="000000"/>
                <w:sz w:val="16"/>
                <w:szCs w:val="16"/>
                <w:lang w:val="ru-RU"/>
              </w:rPr>
            </w:pPr>
            <w:r w:rsidRPr="005E2487">
              <w:rPr>
                <w:color w:val="000000"/>
                <w:sz w:val="16"/>
                <w:szCs w:val="16"/>
                <w:lang w:val="ru-RU"/>
              </w:rPr>
              <w:t>(1) консультативные совещания</w:t>
            </w:r>
          </w:p>
          <w:p w:rsidR="003A185E" w:rsidRPr="005E2487" w:rsidRDefault="003A185E" w:rsidP="00921DC1">
            <w:pPr>
              <w:autoSpaceDE w:val="0"/>
              <w:autoSpaceDN w:val="0"/>
              <w:adjustRightInd w:val="0"/>
              <w:rPr>
                <w:color w:val="000000"/>
                <w:sz w:val="16"/>
                <w:szCs w:val="16"/>
                <w:lang w:val="ru-RU"/>
              </w:rPr>
            </w:pPr>
            <w:r w:rsidRPr="005E2487">
              <w:rPr>
                <w:color w:val="000000"/>
                <w:sz w:val="16"/>
                <w:szCs w:val="16"/>
                <w:lang w:val="ru-RU"/>
              </w:rPr>
              <w:t>(2) установочный практикум</w:t>
            </w:r>
          </w:p>
        </w:tc>
        <w:tc>
          <w:tcPr>
            <w:tcW w:w="1174" w:type="dxa"/>
          </w:tcPr>
          <w:p w:rsidR="00DC059F" w:rsidRPr="005E2487" w:rsidRDefault="00DC059F" w:rsidP="00921DC1">
            <w:pPr>
              <w:autoSpaceDE w:val="0"/>
              <w:autoSpaceDN w:val="0"/>
              <w:adjustRightInd w:val="0"/>
              <w:rPr>
                <w:color w:val="000000"/>
                <w:sz w:val="16"/>
                <w:szCs w:val="16"/>
                <w:lang w:val="ru-RU"/>
              </w:rPr>
            </w:pPr>
          </w:p>
          <w:p w:rsidR="00DC059F" w:rsidRPr="005E2487" w:rsidRDefault="00DC059F" w:rsidP="00921DC1">
            <w:pPr>
              <w:autoSpaceDE w:val="0"/>
              <w:autoSpaceDN w:val="0"/>
              <w:adjustRightInd w:val="0"/>
              <w:rPr>
                <w:color w:val="000000"/>
                <w:sz w:val="16"/>
                <w:szCs w:val="16"/>
                <w:lang w:val="ru-RU"/>
              </w:rPr>
            </w:pPr>
          </w:p>
          <w:p w:rsidR="00DC059F" w:rsidRPr="005E2487" w:rsidRDefault="00DC059F" w:rsidP="00921DC1">
            <w:pPr>
              <w:autoSpaceDE w:val="0"/>
              <w:autoSpaceDN w:val="0"/>
              <w:adjustRightInd w:val="0"/>
              <w:rPr>
                <w:color w:val="000000"/>
                <w:sz w:val="16"/>
                <w:szCs w:val="16"/>
                <w:lang w:val="ru-RU"/>
              </w:rPr>
            </w:pPr>
          </w:p>
          <w:p w:rsidR="00DC059F" w:rsidRPr="005E2487" w:rsidRDefault="00DC059F" w:rsidP="00921DC1">
            <w:pPr>
              <w:autoSpaceDE w:val="0"/>
              <w:autoSpaceDN w:val="0"/>
              <w:adjustRightInd w:val="0"/>
              <w:rPr>
                <w:color w:val="000000"/>
                <w:sz w:val="16"/>
                <w:szCs w:val="16"/>
                <w:lang w:val="ru-RU"/>
              </w:rPr>
            </w:pPr>
          </w:p>
          <w:p w:rsidR="00DC059F" w:rsidRPr="005E2487" w:rsidRDefault="003A185E" w:rsidP="00921DC1">
            <w:pPr>
              <w:autoSpaceDE w:val="0"/>
              <w:autoSpaceDN w:val="0"/>
              <w:adjustRightInd w:val="0"/>
              <w:rPr>
                <w:color w:val="000000"/>
                <w:sz w:val="16"/>
                <w:szCs w:val="16"/>
                <w:lang w:val="ru-RU"/>
              </w:rPr>
            </w:pPr>
            <w:r w:rsidRPr="005E2487">
              <w:rPr>
                <w:color w:val="000000"/>
                <w:sz w:val="16"/>
                <w:szCs w:val="16"/>
                <w:lang w:val="ru-RU"/>
              </w:rPr>
              <w:t>(1) 30-31 марта 2016 г.</w:t>
            </w:r>
          </w:p>
          <w:p w:rsidR="00DC059F" w:rsidRPr="005E2487" w:rsidRDefault="00DC059F" w:rsidP="00921DC1">
            <w:pPr>
              <w:autoSpaceDE w:val="0"/>
              <w:autoSpaceDN w:val="0"/>
              <w:adjustRightInd w:val="0"/>
              <w:rPr>
                <w:color w:val="000000"/>
                <w:sz w:val="16"/>
                <w:szCs w:val="16"/>
                <w:lang w:val="ru-RU"/>
              </w:rPr>
            </w:pPr>
          </w:p>
          <w:p w:rsidR="003A185E" w:rsidRPr="005E2487" w:rsidRDefault="003A185E" w:rsidP="00921DC1">
            <w:pPr>
              <w:autoSpaceDE w:val="0"/>
              <w:autoSpaceDN w:val="0"/>
              <w:adjustRightInd w:val="0"/>
              <w:rPr>
                <w:color w:val="000000"/>
                <w:sz w:val="16"/>
                <w:szCs w:val="16"/>
                <w:lang w:val="ru-RU"/>
              </w:rPr>
            </w:pPr>
            <w:r w:rsidRPr="005E2487">
              <w:rPr>
                <w:color w:val="000000"/>
                <w:sz w:val="16"/>
                <w:szCs w:val="16"/>
                <w:lang w:val="ru-RU"/>
              </w:rPr>
              <w:t>(2) 29-30 ноября 2016 г.</w:t>
            </w:r>
          </w:p>
        </w:tc>
        <w:tc>
          <w:tcPr>
            <w:tcW w:w="1773" w:type="dxa"/>
          </w:tcPr>
          <w:p w:rsidR="00DC059F" w:rsidRPr="005E2487" w:rsidRDefault="00DC059F" w:rsidP="00921DC1">
            <w:pPr>
              <w:autoSpaceDE w:val="0"/>
              <w:autoSpaceDN w:val="0"/>
              <w:adjustRightInd w:val="0"/>
              <w:rPr>
                <w:color w:val="000000"/>
                <w:sz w:val="16"/>
                <w:szCs w:val="16"/>
                <w:lang w:val="ru-RU"/>
              </w:rPr>
            </w:pPr>
          </w:p>
          <w:p w:rsidR="00DC059F" w:rsidRPr="005E2487" w:rsidRDefault="00DC059F" w:rsidP="00921DC1">
            <w:pPr>
              <w:autoSpaceDE w:val="0"/>
              <w:autoSpaceDN w:val="0"/>
              <w:adjustRightInd w:val="0"/>
              <w:rPr>
                <w:color w:val="000000"/>
                <w:sz w:val="16"/>
                <w:szCs w:val="16"/>
                <w:lang w:val="ru-RU"/>
              </w:rPr>
            </w:pPr>
          </w:p>
          <w:p w:rsidR="00DC059F" w:rsidRPr="005E2487" w:rsidRDefault="00DC059F" w:rsidP="00921DC1">
            <w:pPr>
              <w:autoSpaceDE w:val="0"/>
              <w:autoSpaceDN w:val="0"/>
              <w:adjustRightInd w:val="0"/>
              <w:rPr>
                <w:color w:val="000000"/>
                <w:sz w:val="16"/>
                <w:szCs w:val="16"/>
                <w:lang w:val="ru-RU"/>
              </w:rPr>
            </w:pPr>
          </w:p>
          <w:p w:rsidR="00DC059F" w:rsidRPr="005E2487" w:rsidRDefault="00DC059F" w:rsidP="00921DC1">
            <w:pPr>
              <w:autoSpaceDE w:val="0"/>
              <w:autoSpaceDN w:val="0"/>
              <w:adjustRightInd w:val="0"/>
              <w:rPr>
                <w:color w:val="000000"/>
                <w:sz w:val="16"/>
                <w:szCs w:val="16"/>
                <w:lang w:val="ru-RU"/>
              </w:rPr>
            </w:pPr>
          </w:p>
          <w:p w:rsidR="00DC059F" w:rsidRPr="005E2487" w:rsidRDefault="003A185E" w:rsidP="00921DC1">
            <w:pPr>
              <w:autoSpaceDE w:val="0"/>
              <w:autoSpaceDN w:val="0"/>
              <w:adjustRightInd w:val="0"/>
              <w:rPr>
                <w:color w:val="000000"/>
                <w:sz w:val="16"/>
                <w:szCs w:val="16"/>
                <w:lang w:val="ru-RU"/>
              </w:rPr>
            </w:pPr>
            <w:r w:rsidRPr="005E2487">
              <w:rPr>
                <w:color w:val="000000"/>
                <w:sz w:val="16"/>
                <w:szCs w:val="16"/>
                <w:lang w:val="ru-RU"/>
              </w:rPr>
              <w:t>Монголия</w:t>
            </w:r>
          </w:p>
          <w:p w:rsidR="00DC059F" w:rsidRPr="005E2487" w:rsidRDefault="00DC059F" w:rsidP="00921DC1">
            <w:pPr>
              <w:autoSpaceDE w:val="0"/>
              <w:autoSpaceDN w:val="0"/>
              <w:adjustRightInd w:val="0"/>
              <w:rPr>
                <w:color w:val="000000"/>
                <w:sz w:val="16"/>
                <w:szCs w:val="16"/>
                <w:lang w:val="ru-RU"/>
              </w:rPr>
            </w:pPr>
          </w:p>
          <w:p w:rsidR="00DC059F" w:rsidRPr="005E2487" w:rsidRDefault="00DC059F" w:rsidP="00921DC1">
            <w:pPr>
              <w:autoSpaceDE w:val="0"/>
              <w:autoSpaceDN w:val="0"/>
              <w:adjustRightInd w:val="0"/>
              <w:rPr>
                <w:color w:val="000000"/>
                <w:sz w:val="16"/>
                <w:szCs w:val="16"/>
                <w:lang w:val="ru-RU"/>
              </w:rPr>
            </w:pPr>
          </w:p>
          <w:p w:rsidR="00DC059F" w:rsidRPr="005E2487" w:rsidRDefault="00DC059F" w:rsidP="00921DC1">
            <w:pPr>
              <w:autoSpaceDE w:val="0"/>
              <w:autoSpaceDN w:val="0"/>
              <w:adjustRightInd w:val="0"/>
              <w:rPr>
                <w:color w:val="000000"/>
                <w:sz w:val="16"/>
                <w:szCs w:val="16"/>
                <w:lang w:val="ru-RU"/>
              </w:rPr>
            </w:pPr>
          </w:p>
          <w:p w:rsidR="003A185E" w:rsidRPr="005E2487" w:rsidRDefault="003A185E" w:rsidP="00921DC1">
            <w:pPr>
              <w:autoSpaceDE w:val="0"/>
              <w:autoSpaceDN w:val="0"/>
              <w:adjustRightInd w:val="0"/>
              <w:rPr>
                <w:color w:val="000000"/>
                <w:sz w:val="16"/>
                <w:szCs w:val="16"/>
                <w:lang w:val="ru-RU"/>
              </w:rPr>
            </w:pPr>
            <w:r w:rsidRPr="005E2487">
              <w:rPr>
                <w:color w:val="000000"/>
                <w:sz w:val="16"/>
                <w:szCs w:val="16"/>
                <w:lang w:val="ru-RU"/>
              </w:rPr>
              <w:t>Монголия/ около 75 участников из Монголии</w:t>
            </w:r>
          </w:p>
        </w:tc>
        <w:tc>
          <w:tcPr>
            <w:tcW w:w="4352" w:type="dxa"/>
          </w:tcPr>
          <w:p w:rsidR="003A185E" w:rsidRPr="005E2487" w:rsidRDefault="003A185E" w:rsidP="00921DC1">
            <w:pPr>
              <w:autoSpaceDE w:val="0"/>
              <w:autoSpaceDN w:val="0"/>
              <w:adjustRightInd w:val="0"/>
              <w:spacing w:before="120" w:after="120"/>
              <w:rPr>
                <w:color w:val="000000"/>
                <w:sz w:val="16"/>
                <w:szCs w:val="16"/>
                <w:lang w:val="ru-RU" w:eastAsia="ko-KR"/>
              </w:rPr>
            </w:pPr>
            <w:r w:rsidRPr="005E2487">
              <w:rPr>
                <w:sz w:val="16"/>
                <w:szCs w:val="16"/>
                <w:lang w:val="ru-RU"/>
              </w:rPr>
              <w:t xml:space="preserve">Цели конкурса: поощрение наивысших достижений в создании изобретений, представляющих собой </w:t>
            </w:r>
            <w:r w:rsidRPr="005E2487">
              <w:rPr>
                <w:color w:val="000000"/>
                <w:sz w:val="16"/>
                <w:szCs w:val="16"/>
                <w:lang w:val="ru-RU"/>
              </w:rPr>
              <w:t xml:space="preserve">надлежащие технологии </w:t>
            </w:r>
            <w:r w:rsidRPr="005E2487">
              <w:rPr>
                <w:sz w:val="16"/>
                <w:szCs w:val="16"/>
                <w:lang w:val="ru-RU"/>
              </w:rPr>
              <w:t>для аграрного сектора, которые могут легко и экономично применяться местным населением для удовлетворения его потребностей и содействия устойчивому развитию местных сообществ.  Ключевым условием конкурса было фактическое использование патентной информации при создании изобретений.</w:t>
            </w:r>
          </w:p>
        </w:tc>
      </w:tr>
      <w:tr w:rsidR="003A185E" w:rsidRPr="00760543" w:rsidTr="00921DC1">
        <w:trPr>
          <w:trHeight w:val="473"/>
        </w:trPr>
        <w:tc>
          <w:tcPr>
            <w:tcW w:w="1773"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Анализ и оценка эффективности конкурсов, посвященных разработке надлежащих технологий</w:t>
            </w:r>
          </w:p>
        </w:tc>
        <w:tc>
          <w:tcPr>
            <w:tcW w:w="1174" w:type="dxa"/>
          </w:tcPr>
          <w:p w:rsidR="003A185E" w:rsidRPr="005E2487" w:rsidRDefault="003A185E" w:rsidP="00921DC1">
            <w:pPr>
              <w:autoSpaceDE w:val="0"/>
              <w:autoSpaceDN w:val="0"/>
              <w:adjustRightInd w:val="0"/>
              <w:spacing w:before="120" w:after="120"/>
              <w:rPr>
                <w:color w:val="000000"/>
                <w:sz w:val="16"/>
                <w:szCs w:val="16"/>
                <w:lang w:val="ru-RU" w:eastAsia="ko-KR"/>
              </w:rPr>
            </w:pPr>
            <w:r w:rsidRPr="005E2487">
              <w:rPr>
                <w:color w:val="000000"/>
                <w:sz w:val="16"/>
                <w:szCs w:val="16"/>
                <w:lang w:val="ru-RU" w:eastAsia="ko-KR"/>
              </w:rPr>
              <w:t>март - декабрь 2016 г.</w:t>
            </w:r>
          </w:p>
        </w:tc>
        <w:tc>
          <w:tcPr>
            <w:tcW w:w="1773"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Республика Корея</w:t>
            </w:r>
          </w:p>
        </w:tc>
        <w:tc>
          <w:tcPr>
            <w:tcW w:w="4352" w:type="dxa"/>
          </w:tcPr>
          <w:p w:rsidR="003A185E" w:rsidRPr="005E2487" w:rsidRDefault="003A185E" w:rsidP="00921DC1">
            <w:pPr>
              <w:autoSpaceDE w:val="0"/>
              <w:autoSpaceDN w:val="0"/>
              <w:adjustRightInd w:val="0"/>
              <w:spacing w:before="120" w:after="120"/>
              <w:rPr>
                <w:color w:val="000000"/>
                <w:sz w:val="16"/>
                <w:szCs w:val="16"/>
                <w:lang w:val="ru-RU"/>
              </w:rPr>
            </w:pPr>
            <w:r w:rsidRPr="005E2487">
              <w:rPr>
                <w:color w:val="000000"/>
                <w:sz w:val="16"/>
                <w:szCs w:val="16"/>
                <w:lang w:val="ru-RU"/>
              </w:rPr>
              <w:t xml:space="preserve">(i) Формирование структур и механизмов, </w:t>
            </w:r>
            <w:r w:rsidRPr="005E2487">
              <w:rPr>
                <w:color w:val="000000"/>
                <w:sz w:val="16"/>
                <w:szCs w:val="22"/>
                <w:lang w:val="ru-RU"/>
              </w:rPr>
              <w:t xml:space="preserve">способствующих </w:t>
            </w:r>
            <w:r w:rsidRPr="005E2487">
              <w:rPr>
                <w:color w:val="000000"/>
                <w:sz w:val="16"/>
                <w:szCs w:val="16"/>
                <w:lang w:val="ru-RU"/>
              </w:rPr>
              <w:t>проведению конкурсов по разработке надлежащих технологий;  (ii) превращение конкурсов по разработке надлежащих технологий в долгосрочную инициативу;  и (iii) оценка новых методов работы, позволяющих максимизировать преимущества и сократить риск недостижения желаемых результатов.</w:t>
            </w:r>
          </w:p>
        </w:tc>
      </w:tr>
    </w:tbl>
    <w:p w:rsidR="00DC059F" w:rsidRPr="005E2487" w:rsidRDefault="00DC059F" w:rsidP="003A185E">
      <w:pPr>
        <w:rPr>
          <w:b/>
          <w:sz w:val="20"/>
          <w:lang w:val="ru-RU"/>
        </w:rPr>
      </w:pPr>
    </w:p>
    <w:p w:rsidR="00DC059F" w:rsidRPr="005E2487" w:rsidRDefault="00DC059F" w:rsidP="003A185E">
      <w:pPr>
        <w:rPr>
          <w:b/>
          <w:sz w:val="20"/>
          <w:lang w:val="ru-RU"/>
        </w:rPr>
      </w:pPr>
    </w:p>
    <w:p w:rsidR="00DC059F" w:rsidRPr="005E2487" w:rsidRDefault="003A185E" w:rsidP="003A185E">
      <w:pPr>
        <w:rPr>
          <w:b/>
          <w:bCs/>
          <w:color w:val="000000"/>
          <w:sz w:val="20"/>
          <w:lang w:val="ru-RU"/>
        </w:rPr>
      </w:pPr>
      <w:r w:rsidRPr="005E2487">
        <w:rPr>
          <w:b/>
          <w:bCs/>
          <w:color w:val="000000"/>
          <w:sz w:val="20"/>
          <w:lang w:val="ru-RU"/>
        </w:rPr>
        <w:t>РЕСПУБЛИКА КОРЕЯ</w:t>
      </w:r>
      <w:r w:rsidR="009312AC" w:rsidRPr="005E2487">
        <w:rPr>
          <w:b/>
          <w:bCs/>
          <w:color w:val="000000"/>
          <w:sz w:val="20"/>
          <w:lang w:val="ru-RU"/>
        </w:rPr>
        <w:t xml:space="preserve">/ПРОМЫШЛЕННАЯ </w:t>
      </w:r>
      <w:r w:rsidRPr="005E2487">
        <w:rPr>
          <w:b/>
          <w:bCs/>
          <w:color w:val="000000"/>
          <w:sz w:val="20"/>
          <w:lang w:val="ru-RU"/>
        </w:rPr>
        <w:t>СОБСТВЕННОСТЬ: взносы донор</w:t>
      </w:r>
      <w:r w:rsidR="009312AC" w:rsidRPr="005E2487">
        <w:rPr>
          <w:b/>
          <w:bCs/>
          <w:color w:val="000000"/>
          <w:sz w:val="20"/>
          <w:lang w:val="ru-RU"/>
        </w:rPr>
        <w:t xml:space="preserve">а </w:t>
      </w:r>
      <w:r w:rsidRPr="005E2487">
        <w:rPr>
          <w:b/>
          <w:bCs/>
          <w:color w:val="000000"/>
          <w:sz w:val="20"/>
          <w:lang w:val="ru-RU"/>
        </w:rPr>
        <w:t>и расходы в 2016 г.</w:t>
      </w:r>
    </w:p>
    <w:p w:rsidR="003A185E" w:rsidRPr="005E2487" w:rsidRDefault="003A185E" w:rsidP="003A185E">
      <w:pPr>
        <w:rPr>
          <w:rFonts w:cs="Times New Roman"/>
          <w:sz w:val="20"/>
          <w:szCs w:val="24"/>
          <w:lang w:val="ru-RU"/>
        </w:rPr>
      </w:pP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3A185E" w:rsidRPr="005E2487" w:rsidTr="00921DC1">
        <w:trPr>
          <w:trHeight w:val="544"/>
        </w:trPr>
        <w:tc>
          <w:tcPr>
            <w:tcW w:w="1814" w:type="dxa"/>
            <w:tcBorders>
              <w:top w:val="nil"/>
              <w:left w:val="nil"/>
              <w:bottom w:val="nil"/>
              <w:right w:val="nil"/>
            </w:tcBorders>
            <w:shd w:val="clear" w:color="000000" w:fill="C5D9F1"/>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Остаток на 31 декабря 2015 г.</w:t>
            </w:r>
          </w:p>
        </w:tc>
        <w:tc>
          <w:tcPr>
            <w:tcW w:w="1814" w:type="dxa"/>
            <w:tcBorders>
              <w:top w:val="nil"/>
              <w:left w:val="nil"/>
              <w:bottom w:val="nil"/>
              <w:right w:val="nil"/>
            </w:tcBorders>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Приход в 2016 г.</w:t>
            </w:r>
          </w:p>
        </w:tc>
        <w:tc>
          <w:tcPr>
            <w:tcW w:w="1815" w:type="dxa"/>
            <w:tcBorders>
              <w:top w:val="nil"/>
              <w:left w:val="nil"/>
              <w:bottom w:val="nil"/>
              <w:right w:val="nil"/>
            </w:tcBorders>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Расход в 2016 г.</w:t>
            </w:r>
          </w:p>
        </w:tc>
        <w:tc>
          <w:tcPr>
            <w:tcW w:w="1814" w:type="dxa"/>
            <w:tcBorders>
              <w:top w:val="nil"/>
              <w:left w:val="nil"/>
              <w:bottom w:val="nil"/>
              <w:right w:val="nil"/>
            </w:tcBorders>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Возмещение</w:t>
            </w:r>
          </w:p>
        </w:tc>
        <w:tc>
          <w:tcPr>
            <w:tcW w:w="1815" w:type="dxa"/>
            <w:tcBorders>
              <w:top w:val="nil"/>
              <w:left w:val="nil"/>
              <w:bottom w:val="nil"/>
              <w:right w:val="nil"/>
            </w:tcBorders>
            <w:shd w:val="clear" w:color="000000" w:fill="C5D9F1"/>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Остаток на 31 декабря 2016 г.</w:t>
            </w:r>
          </w:p>
        </w:tc>
      </w:tr>
      <w:tr w:rsidR="003A185E" w:rsidRPr="005E2487" w:rsidTr="00921DC1">
        <w:trPr>
          <w:trHeight w:val="357"/>
        </w:trPr>
        <w:tc>
          <w:tcPr>
            <w:tcW w:w="1814"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1 053 391</w:t>
            </w:r>
          </w:p>
        </w:tc>
        <w:tc>
          <w:tcPr>
            <w:tcW w:w="1814"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710 526</w:t>
            </w:r>
          </w:p>
        </w:tc>
        <w:tc>
          <w:tcPr>
            <w:tcW w:w="1815"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563 464</w:t>
            </w:r>
          </w:p>
        </w:tc>
        <w:tc>
          <w:tcPr>
            <w:tcW w:w="1814"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w:t>
            </w:r>
          </w:p>
        </w:tc>
        <w:tc>
          <w:tcPr>
            <w:tcW w:w="1815"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1 200 454</w:t>
            </w:r>
          </w:p>
        </w:tc>
      </w:tr>
    </w:tbl>
    <w:p w:rsidR="00DC059F" w:rsidRPr="005E2487" w:rsidRDefault="00DC059F" w:rsidP="003A185E">
      <w:pPr>
        <w:rPr>
          <w:b/>
          <w:sz w:val="20"/>
          <w:lang w:val="ru-RU"/>
        </w:rPr>
      </w:pPr>
    </w:p>
    <w:p w:rsidR="00DC059F" w:rsidRPr="005E2487" w:rsidRDefault="00DC059F" w:rsidP="003A185E">
      <w:pPr>
        <w:rPr>
          <w:b/>
          <w:sz w:val="20"/>
          <w:lang w:val="ru-RU"/>
        </w:rPr>
      </w:pPr>
    </w:p>
    <w:p w:rsidR="008F56A6" w:rsidRPr="005E2487" w:rsidRDefault="008F56A6">
      <w:pPr>
        <w:rPr>
          <w:b/>
          <w:color w:val="000000"/>
          <w:sz w:val="20"/>
          <w:lang w:val="ru-RU"/>
        </w:rPr>
      </w:pPr>
      <w:r w:rsidRPr="005E2487">
        <w:rPr>
          <w:b/>
          <w:color w:val="000000"/>
          <w:sz w:val="20"/>
          <w:lang w:val="ru-RU"/>
        </w:rPr>
        <w:br w:type="page"/>
      </w:r>
    </w:p>
    <w:p w:rsidR="00DC059F" w:rsidRPr="005E2487" w:rsidRDefault="003A185E" w:rsidP="003A185E">
      <w:pPr>
        <w:keepNext/>
        <w:keepLines/>
        <w:rPr>
          <w:b/>
          <w:sz w:val="20"/>
          <w:lang w:val="ru-RU"/>
        </w:rPr>
      </w:pPr>
      <w:r w:rsidRPr="005E2487">
        <w:rPr>
          <w:b/>
          <w:color w:val="000000"/>
          <w:sz w:val="20"/>
          <w:lang w:val="ru-RU"/>
        </w:rPr>
        <w:lastRenderedPageBreak/>
        <w:t>ИСПАНИЯ</w:t>
      </w:r>
    </w:p>
    <w:p w:rsidR="003A185E" w:rsidRPr="005E2487" w:rsidRDefault="003A185E" w:rsidP="003A185E">
      <w:pPr>
        <w:keepNext/>
        <w:keepLines/>
        <w:rPr>
          <w:b/>
          <w:sz w:val="20"/>
          <w:lang w:val="ru-RU"/>
        </w:rPr>
      </w:pPr>
    </w:p>
    <w:tbl>
      <w:tblPr>
        <w:tblW w:w="9072" w:type="dxa"/>
        <w:tblInd w:w="108" w:type="dxa"/>
        <w:tblLayout w:type="fixed"/>
        <w:tblLook w:val="0000" w:firstRow="0" w:lastRow="0" w:firstColumn="0" w:lastColumn="0" w:noHBand="0" w:noVBand="0"/>
      </w:tblPr>
      <w:tblGrid>
        <w:gridCol w:w="1920"/>
        <w:gridCol w:w="1225"/>
        <w:gridCol w:w="17"/>
        <w:gridCol w:w="1790"/>
        <w:gridCol w:w="4120"/>
      </w:tblGrid>
      <w:tr w:rsidR="003A185E" w:rsidRPr="00760543" w:rsidTr="00921DC1">
        <w:trPr>
          <w:cantSplit/>
        </w:trPr>
        <w:tc>
          <w:tcPr>
            <w:tcW w:w="9072" w:type="dxa"/>
            <w:gridSpan w:val="5"/>
            <w:shd w:val="clear" w:color="auto" w:fill="C6D9F1"/>
            <w:vAlign w:val="center"/>
          </w:tcPr>
          <w:p w:rsidR="003A185E" w:rsidRPr="005E2487" w:rsidRDefault="003A185E" w:rsidP="008F56A6">
            <w:pPr>
              <w:tabs>
                <w:tab w:val="left" w:pos="1740"/>
              </w:tabs>
              <w:spacing w:before="120" w:after="120"/>
              <w:ind w:left="1740" w:hanging="1740"/>
              <w:rPr>
                <w:b/>
                <w:bCs/>
                <w:sz w:val="16"/>
                <w:szCs w:val="16"/>
                <w:lang w:val="ru-RU"/>
              </w:rPr>
            </w:pPr>
            <w:r w:rsidRPr="005E2487">
              <w:rPr>
                <w:b/>
                <w:bCs/>
                <w:color w:val="000000"/>
                <w:sz w:val="16"/>
                <w:szCs w:val="16"/>
                <w:lang w:val="ru-RU"/>
              </w:rPr>
              <w:t>РЕЗУЛЬТАТ:</w:t>
            </w:r>
            <w:r w:rsidRPr="005E2487">
              <w:rPr>
                <w:b/>
                <w:bCs/>
                <w:sz w:val="16"/>
                <w:szCs w:val="16"/>
                <w:lang w:val="ru-RU"/>
              </w:rPr>
              <w:tab/>
            </w:r>
            <w:r w:rsidRPr="005E2487">
              <w:rPr>
                <w:bCs/>
                <w:color w:val="000000"/>
                <w:sz w:val="16"/>
                <w:szCs w:val="16"/>
                <w:lang w:val="ru-RU"/>
              </w:rPr>
              <w:t>III.2. Улучшенный потенциал кадровых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3A185E" w:rsidRPr="005E2487" w:rsidTr="00921DC1">
        <w:trPr>
          <w:cantSplit/>
        </w:trPr>
        <w:tc>
          <w:tcPr>
            <w:tcW w:w="1920" w:type="dxa"/>
            <w:shd w:val="clear" w:color="auto" w:fill="auto"/>
            <w:vAlign w:val="center"/>
          </w:tcPr>
          <w:p w:rsidR="003A185E" w:rsidRPr="005E2487" w:rsidRDefault="003A185E" w:rsidP="008F56A6">
            <w:pPr>
              <w:rPr>
                <w:b/>
                <w:bCs/>
                <w:sz w:val="16"/>
                <w:szCs w:val="16"/>
                <w:lang w:val="ru-RU"/>
              </w:rPr>
            </w:pPr>
            <w:r w:rsidRPr="005E2487">
              <w:rPr>
                <w:b/>
                <w:bCs/>
                <w:color w:val="000000"/>
                <w:sz w:val="16"/>
                <w:szCs w:val="16"/>
                <w:lang w:val="ru-RU"/>
              </w:rPr>
              <w:t>Вид деятельности</w:t>
            </w:r>
          </w:p>
        </w:tc>
        <w:tc>
          <w:tcPr>
            <w:tcW w:w="1242" w:type="dxa"/>
            <w:gridSpan w:val="2"/>
            <w:shd w:val="clear" w:color="auto" w:fill="auto"/>
            <w:tcMar>
              <w:top w:w="110" w:type="dxa"/>
            </w:tcMar>
            <w:vAlign w:val="center"/>
          </w:tcPr>
          <w:p w:rsidR="003A185E" w:rsidRPr="005E2487" w:rsidRDefault="003A185E" w:rsidP="008F56A6">
            <w:pPr>
              <w:rPr>
                <w:sz w:val="16"/>
                <w:szCs w:val="16"/>
                <w:lang w:val="ru-RU"/>
              </w:rPr>
            </w:pPr>
            <w:r w:rsidRPr="005E2487">
              <w:rPr>
                <w:b/>
                <w:color w:val="000000"/>
                <w:sz w:val="16"/>
                <w:szCs w:val="16"/>
                <w:lang w:val="ru-RU"/>
              </w:rPr>
              <w:t>Сроки</w:t>
            </w:r>
          </w:p>
        </w:tc>
        <w:tc>
          <w:tcPr>
            <w:tcW w:w="1790" w:type="dxa"/>
            <w:shd w:val="clear" w:color="auto" w:fill="auto"/>
            <w:tcMar>
              <w:top w:w="110" w:type="dxa"/>
            </w:tcMar>
            <w:vAlign w:val="center"/>
          </w:tcPr>
          <w:p w:rsidR="003A185E" w:rsidRPr="005E2487" w:rsidRDefault="003A185E" w:rsidP="008F56A6">
            <w:pPr>
              <w:rPr>
                <w:sz w:val="16"/>
                <w:szCs w:val="16"/>
                <w:lang w:val="ru-RU"/>
              </w:rPr>
            </w:pPr>
            <w:r w:rsidRPr="005E2487">
              <w:rPr>
                <w:b/>
                <w:color w:val="000000"/>
                <w:sz w:val="16"/>
                <w:szCs w:val="16"/>
                <w:lang w:val="ru-RU"/>
              </w:rPr>
              <w:t>Принимающая страна/</w:t>
            </w:r>
            <w:r w:rsidRPr="005E2487">
              <w:rPr>
                <w:color w:val="008080"/>
                <w:sz w:val="16"/>
                <w:szCs w:val="16"/>
                <w:lang w:val="ru-RU"/>
              </w:rPr>
              <w:t xml:space="preserve"> </w:t>
            </w:r>
            <w:r w:rsidRPr="005E2487">
              <w:rPr>
                <w:b/>
                <w:color w:val="000000"/>
                <w:sz w:val="16"/>
                <w:szCs w:val="16"/>
                <w:lang w:val="ru-RU"/>
              </w:rPr>
              <w:t>Получатели</w:t>
            </w:r>
          </w:p>
        </w:tc>
        <w:tc>
          <w:tcPr>
            <w:tcW w:w="4120" w:type="dxa"/>
            <w:shd w:val="clear" w:color="auto" w:fill="auto"/>
            <w:tcMar>
              <w:top w:w="110" w:type="dxa"/>
            </w:tcMar>
            <w:vAlign w:val="center"/>
          </w:tcPr>
          <w:p w:rsidR="003A185E" w:rsidRPr="005E2487" w:rsidRDefault="003A185E" w:rsidP="008F56A6">
            <w:pPr>
              <w:rPr>
                <w:sz w:val="16"/>
                <w:szCs w:val="16"/>
                <w:lang w:val="ru-RU"/>
              </w:rPr>
            </w:pPr>
            <w:r w:rsidRPr="005E2487">
              <w:rPr>
                <w:b/>
                <w:color w:val="000000"/>
                <w:sz w:val="16"/>
                <w:szCs w:val="16"/>
                <w:lang w:val="ru-RU"/>
              </w:rPr>
              <w:t>Цели/описание</w:t>
            </w:r>
          </w:p>
        </w:tc>
      </w:tr>
      <w:tr w:rsidR="003A185E" w:rsidRPr="00760543" w:rsidTr="00921DC1">
        <w:trPr>
          <w:cantSplit/>
        </w:trPr>
        <w:tc>
          <w:tcPr>
            <w:tcW w:w="1920" w:type="dxa"/>
            <w:shd w:val="clear" w:color="auto" w:fill="auto"/>
          </w:tcPr>
          <w:p w:rsidR="003A185E" w:rsidRPr="005E2487" w:rsidRDefault="003A185E" w:rsidP="008F56A6">
            <w:pPr>
              <w:autoSpaceDE w:val="0"/>
              <w:autoSpaceDN w:val="0"/>
              <w:adjustRightInd w:val="0"/>
              <w:spacing w:after="120"/>
              <w:rPr>
                <w:color w:val="000000"/>
                <w:sz w:val="16"/>
                <w:szCs w:val="16"/>
                <w:lang w:val="ru-RU"/>
              </w:rPr>
            </w:pPr>
            <w:r w:rsidRPr="005E2487">
              <w:rPr>
                <w:color w:val="000000"/>
                <w:sz w:val="16"/>
                <w:szCs w:val="16"/>
                <w:lang w:val="ru-RU"/>
              </w:rPr>
              <w:t xml:space="preserve">Участие директора Испанского ведомства по патентам и товарным знакам (OEPM) в заседании XIX рабочей сессии и Административного совета Межамериканской ассоциации интеллектуальной собственности (ASIPI) </w:t>
            </w:r>
          </w:p>
        </w:tc>
        <w:tc>
          <w:tcPr>
            <w:tcW w:w="1225" w:type="dxa"/>
            <w:shd w:val="clear" w:color="auto" w:fill="auto"/>
            <w:tcMar>
              <w:top w:w="110" w:type="dxa"/>
            </w:tcMar>
          </w:tcPr>
          <w:p w:rsidR="00DC059F" w:rsidRPr="005E2487" w:rsidRDefault="003A185E" w:rsidP="008F56A6">
            <w:pPr>
              <w:autoSpaceDE w:val="0"/>
              <w:autoSpaceDN w:val="0"/>
              <w:adjustRightInd w:val="0"/>
              <w:spacing w:after="120"/>
              <w:rPr>
                <w:color w:val="000000"/>
                <w:sz w:val="16"/>
                <w:szCs w:val="16"/>
                <w:lang w:val="ru-RU"/>
              </w:rPr>
            </w:pPr>
            <w:r w:rsidRPr="005E2487">
              <w:rPr>
                <w:color w:val="000000"/>
                <w:sz w:val="16"/>
                <w:szCs w:val="16"/>
                <w:lang w:val="ru-RU"/>
              </w:rPr>
              <w:t>4-7 декабря 2016 г.</w:t>
            </w:r>
          </w:p>
          <w:p w:rsidR="00DC059F" w:rsidRPr="005E2487" w:rsidRDefault="00DC059F" w:rsidP="008F56A6">
            <w:pPr>
              <w:autoSpaceDE w:val="0"/>
              <w:autoSpaceDN w:val="0"/>
              <w:adjustRightInd w:val="0"/>
              <w:spacing w:after="120"/>
              <w:rPr>
                <w:color w:val="000000"/>
                <w:sz w:val="16"/>
                <w:szCs w:val="16"/>
                <w:lang w:val="ru-RU"/>
              </w:rPr>
            </w:pPr>
          </w:p>
          <w:p w:rsidR="003A185E" w:rsidRPr="005E2487" w:rsidRDefault="003A185E" w:rsidP="008F56A6">
            <w:pPr>
              <w:autoSpaceDE w:val="0"/>
              <w:autoSpaceDN w:val="0"/>
              <w:adjustRightInd w:val="0"/>
              <w:spacing w:after="120"/>
              <w:rPr>
                <w:color w:val="000000"/>
                <w:sz w:val="16"/>
                <w:szCs w:val="16"/>
                <w:lang w:val="ru-RU"/>
              </w:rPr>
            </w:pPr>
          </w:p>
        </w:tc>
        <w:tc>
          <w:tcPr>
            <w:tcW w:w="1807" w:type="dxa"/>
            <w:gridSpan w:val="2"/>
            <w:shd w:val="clear" w:color="auto" w:fill="auto"/>
            <w:tcMar>
              <w:top w:w="110" w:type="dxa"/>
            </w:tcMar>
          </w:tcPr>
          <w:p w:rsidR="00DC059F" w:rsidRPr="005E2487" w:rsidRDefault="003A185E" w:rsidP="008F56A6">
            <w:pPr>
              <w:autoSpaceDE w:val="0"/>
              <w:autoSpaceDN w:val="0"/>
              <w:adjustRightInd w:val="0"/>
              <w:spacing w:after="120"/>
              <w:rPr>
                <w:color w:val="000000"/>
                <w:sz w:val="16"/>
                <w:szCs w:val="16"/>
                <w:lang w:val="ru-RU"/>
              </w:rPr>
            </w:pPr>
            <w:r w:rsidRPr="005E2487">
              <w:rPr>
                <w:color w:val="000000"/>
                <w:sz w:val="16"/>
                <w:szCs w:val="16"/>
                <w:lang w:val="ru-RU"/>
              </w:rPr>
              <w:t>Аргентина / все латиноамериканские страны</w:t>
            </w:r>
          </w:p>
          <w:p w:rsidR="003A185E" w:rsidRPr="005E2487" w:rsidRDefault="003A185E" w:rsidP="008F56A6">
            <w:pPr>
              <w:autoSpaceDE w:val="0"/>
              <w:autoSpaceDN w:val="0"/>
              <w:adjustRightInd w:val="0"/>
              <w:spacing w:after="120"/>
              <w:rPr>
                <w:color w:val="000000"/>
                <w:sz w:val="16"/>
                <w:szCs w:val="16"/>
                <w:lang w:val="ru-RU"/>
              </w:rPr>
            </w:pPr>
          </w:p>
        </w:tc>
        <w:tc>
          <w:tcPr>
            <w:tcW w:w="4120" w:type="dxa"/>
            <w:shd w:val="clear" w:color="auto" w:fill="auto"/>
            <w:tcMar>
              <w:top w:w="110" w:type="dxa"/>
            </w:tcMar>
          </w:tcPr>
          <w:p w:rsidR="003A185E" w:rsidRPr="005E2487" w:rsidRDefault="003A185E" w:rsidP="008F56A6">
            <w:pPr>
              <w:autoSpaceDE w:val="0"/>
              <w:autoSpaceDN w:val="0"/>
              <w:adjustRightInd w:val="0"/>
              <w:spacing w:after="120"/>
              <w:rPr>
                <w:color w:val="000000"/>
                <w:sz w:val="16"/>
                <w:szCs w:val="16"/>
                <w:lang w:val="ru-RU"/>
              </w:rPr>
            </w:pPr>
            <w:r w:rsidRPr="005E2487">
              <w:rPr>
                <w:color w:val="000000"/>
                <w:sz w:val="16"/>
                <w:szCs w:val="16"/>
                <w:lang w:val="ru-RU"/>
              </w:rPr>
              <w:t>Выступление с сообщением о системе PCT и новейших тенденциях в ее работе, включая проведение «круглого стола», посвященного использованию возможностей системы PCT и Системе ускоренного патентного делопроизводства (PPH).  В ходе заседаний «круглого стола» Испанское ведомство по патентам и товарным знакам (OEPM) рассказало о своем опыте и приняло участие в обсуждении специальных вопросов.</w:t>
            </w:r>
          </w:p>
        </w:tc>
      </w:tr>
      <w:tr w:rsidR="003A185E" w:rsidRPr="00760543" w:rsidTr="00921DC1">
        <w:trPr>
          <w:cantSplit/>
        </w:trPr>
        <w:tc>
          <w:tcPr>
            <w:tcW w:w="1920" w:type="dxa"/>
          </w:tcPr>
          <w:p w:rsidR="003A185E" w:rsidRPr="005E2487" w:rsidRDefault="003A185E" w:rsidP="008F56A6">
            <w:pPr>
              <w:autoSpaceDE w:val="0"/>
              <w:autoSpaceDN w:val="0"/>
              <w:adjustRightInd w:val="0"/>
              <w:spacing w:before="120" w:after="120"/>
              <w:rPr>
                <w:color w:val="000000"/>
                <w:sz w:val="16"/>
                <w:szCs w:val="16"/>
                <w:lang w:val="ru-RU"/>
              </w:rPr>
            </w:pPr>
            <w:r w:rsidRPr="005E2487">
              <w:rPr>
                <w:color w:val="000000"/>
                <w:sz w:val="16"/>
                <w:szCs w:val="16"/>
                <w:lang w:val="ru-RU"/>
              </w:rPr>
              <w:t>IV региональный семинар ВОИС/OEPM/</w:t>
            </w:r>
            <w:r w:rsidRPr="005E2487">
              <w:rPr>
                <w:color w:val="000000"/>
                <w:sz w:val="16"/>
                <w:szCs w:val="16"/>
                <w:lang w:val="ru-RU"/>
              </w:rPr>
              <w:br/>
              <w:t>Испанского агентства международного сотрудничества (AECID) на тему «Товарные знаки и промышленные образцы как фактор инноваций и коммерческие активы. Промышленный образец как стратегический коммерческий инструмент и фактор дифференциации предприятия.»</w:t>
            </w:r>
          </w:p>
        </w:tc>
        <w:tc>
          <w:tcPr>
            <w:tcW w:w="1225" w:type="dxa"/>
            <w:shd w:val="clear" w:color="auto" w:fill="auto"/>
            <w:tcMar>
              <w:top w:w="110" w:type="dxa"/>
            </w:tcMar>
          </w:tcPr>
          <w:p w:rsidR="003A185E" w:rsidRPr="005E2487" w:rsidRDefault="003A185E" w:rsidP="008F56A6">
            <w:pPr>
              <w:autoSpaceDE w:val="0"/>
              <w:autoSpaceDN w:val="0"/>
              <w:adjustRightInd w:val="0"/>
              <w:spacing w:before="120" w:after="120"/>
              <w:rPr>
                <w:color w:val="000000"/>
                <w:sz w:val="16"/>
                <w:szCs w:val="16"/>
                <w:lang w:val="ru-RU"/>
              </w:rPr>
            </w:pPr>
            <w:r w:rsidRPr="005E2487">
              <w:rPr>
                <w:color w:val="000000"/>
                <w:sz w:val="16"/>
                <w:szCs w:val="16"/>
                <w:lang w:val="ru-RU"/>
              </w:rPr>
              <w:t>7–10 марта 2016 г.</w:t>
            </w:r>
          </w:p>
        </w:tc>
        <w:tc>
          <w:tcPr>
            <w:tcW w:w="1807" w:type="dxa"/>
            <w:gridSpan w:val="2"/>
            <w:shd w:val="clear" w:color="auto" w:fill="auto"/>
            <w:tcMar>
              <w:top w:w="110" w:type="dxa"/>
            </w:tcMar>
          </w:tcPr>
          <w:p w:rsidR="00DC059F" w:rsidRPr="005E2487" w:rsidRDefault="003A185E" w:rsidP="008F56A6">
            <w:pPr>
              <w:autoSpaceDE w:val="0"/>
              <w:autoSpaceDN w:val="0"/>
              <w:adjustRightInd w:val="0"/>
              <w:spacing w:before="120" w:after="120"/>
              <w:rPr>
                <w:color w:val="000000"/>
                <w:sz w:val="16"/>
                <w:szCs w:val="16"/>
                <w:lang w:val="ru-RU"/>
              </w:rPr>
            </w:pPr>
            <w:r w:rsidRPr="005E2487">
              <w:rPr>
                <w:color w:val="000000"/>
                <w:sz w:val="16"/>
                <w:szCs w:val="16"/>
                <w:lang w:val="ru-RU"/>
              </w:rPr>
              <w:t>Колумбия / все латиноамериканские страны</w:t>
            </w:r>
          </w:p>
          <w:p w:rsidR="003A185E" w:rsidRPr="005E2487" w:rsidRDefault="003A185E" w:rsidP="008F56A6">
            <w:pPr>
              <w:autoSpaceDE w:val="0"/>
              <w:autoSpaceDN w:val="0"/>
              <w:adjustRightInd w:val="0"/>
              <w:spacing w:before="120" w:after="120"/>
              <w:rPr>
                <w:color w:val="000000"/>
                <w:sz w:val="16"/>
                <w:szCs w:val="16"/>
                <w:lang w:val="ru-RU"/>
              </w:rPr>
            </w:pPr>
          </w:p>
        </w:tc>
        <w:tc>
          <w:tcPr>
            <w:tcW w:w="4120" w:type="dxa"/>
            <w:shd w:val="clear" w:color="auto" w:fill="FFFFFF"/>
            <w:tcMar>
              <w:top w:w="110" w:type="dxa"/>
            </w:tcMar>
          </w:tcPr>
          <w:p w:rsidR="003A185E" w:rsidRPr="005E2487" w:rsidRDefault="003A185E" w:rsidP="008F56A6">
            <w:pPr>
              <w:rPr>
                <w:color w:val="000000"/>
                <w:sz w:val="16"/>
                <w:szCs w:val="16"/>
                <w:lang w:val="ru-RU"/>
              </w:rPr>
            </w:pPr>
            <w:r w:rsidRPr="005E2487">
              <w:rPr>
                <w:color w:val="000000"/>
                <w:sz w:val="16"/>
                <w:szCs w:val="16"/>
                <w:lang w:val="ru-RU"/>
              </w:rPr>
              <w:t>(i) Создание условий для стратегического использования промышленных образцов (ПО) как инструмента экономического развития; (ii) создание площадки для обмена идеями по вопросам охраны промышленных образцов, а также практики и тенденций в области охраны ПО на национальном и международном уровнях.</w:t>
            </w:r>
          </w:p>
        </w:tc>
      </w:tr>
      <w:tr w:rsidR="003A185E" w:rsidRPr="00760543" w:rsidTr="00921DC1">
        <w:trPr>
          <w:cantSplit/>
        </w:trPr>
        <w:tc>
          <w:tcPr>
            <w:tcW w:w="1920" w:type="dxa"/>
          </w:tcPr>
          <w:p w:rsidR="003A185E" w:rsidRPr="005E2487" w:rsidRDefault="003A185E" w:rsidP="008F56A6">
            <w:pPr>
              <w:autoSpaceDE w:val="0"/>
              <w:autoSpaceDN w:val="0"/>
              <w:adjustRightInd w:val="0"/>
              <w:spacing w:before="120" w:after="120"/>
              <w:rPr>
                <w:color w:val="000000"/>
                <w:sz w:val="16"/>
                <w:szCs w:val="16"/>
                <w:lang w:val="ru-RU"/>
              </w:rPr>
            </w:pPr>
            <w:r w:rsidRPr="005E2487">
              <w:rPr>
                <w:color w:val="000000"/>
                <w:sz w:val="16"/>
                <w:szCs w:val="16"/>
                <w:lang w:val="ru-RU"/>
              </w:rPr>
              <w:t>Региональный семинар, посвященный системе PCT и Будапештскому договору</w:t>
            </w:r>
          </w:p>
        </w:tc>
        <w:tc>
          <w:tcPr>
            <w:tcW w:w="1225" w:type="dxa"/>
            <w:shd w:val="clear" w:color="auto" w:fill="auto"/>
            <w:tcMar>
              <w:top w:w="110" w:type="dxa"/>
            </w:tcMar>
          </w:tcPr>
          <w:p w:rsidR="003A185E" w:rsidRPr="005E2487" w:rsidRDefault="003A185E" w:rsidP="008F56A6">
            <w:pPr>
              <w:autoSpaceDE w:val="0"/>
              <w:autoSpaceDN w:val="0"/>
              <w:adjustRightInd w:val="0"/>
              <w:spacing w:before="120" w:after="120"/>
              <w:rPr>
                <w:color w:val="000000"/>
                <w:sz w:val="16"/>
                <w:szCs w:val="16"/>
                <w:lang w:val="ru-RU"/>
              </w:rPr>
            </w:pPr>
            <w:r w:rsidRPr="005E2487">
              <w:rPr>
                <w:color w:val="000000"/>
                <w:sz w:val="16"/>
                <w:szCs w:val="16"/>
                <w:lang w:val="ru-RU"/>
              </w:rPr>
              <w:t>5-7 сентября 2016 г.</w:t>
            </w:r>
          </w:p>
        </w:tc>
        <w:tc>
          <w:tcPr>
            <w:tcW w:w="1807" w:type="dxa"/>
            <w:gridSpan w:val="2"/>
            <w:shd w:val="clear" w:color="auto" w:fill="auto"/>
            <w:tcMar>
              <w:top w:w="110" w:type="dxa"/>
            </w:tcMar>
          </w:tcPr>
          <w:p w:rsidR="003A185E" w:rsidRPr="005E2487" w:rsidRDefault="003A185E" w:rsidP="008F56A6">
            <w:pPr>
              <w:autoSpaceDE w:val="0"/>
              <w:autoSpaceDN w:val="0"/>
              <w:adjustRightInd w:val="0"/>
              <w:spacing w:before="120" w:after="120"/>
              <w:rPr>
                <w:color w:val="000000"/>
                <w:sz w:val="16"/>
                <w:szCs w:val="16"/>
                <w:lang w:val="ru-RU"/>
              </w:rPr>
            </w:pPr>
            <w:r w:rsidRPr="005E2487">
              <w:rPr>
                <w:color w:val="000000"/>
                <w:sz w:val="16"/>
                <w:szCs w:val="16"/>
                <w:lang w:val="ru-RU"/>
              </w:rPr>
              <w:t>Куба / все латиноамериканские страны</w:t>
            </w:r>
          </w:p>
        </w:tc>
        <w:tc>
          <w:tcPr>
            <w:tcW w:w="4120" w:type="dxa"/>
            <w:shd w:val="clear" w:color="auto" w:fill="FFFFFF"/>
            <w:tcMar>
              <w:top w:w="110" w:type="dxa"/>
            </w:tcMar>
          </w:tcPr>
          <w:p w:rsidR="003A185E" w:rsidRPr="005E2487" w:rsidRDefault="003A185E" w:rsidP="008F56A6">
            <w:pPr>
              <w:autoSpaceDE w:val="0"/>
              <w:autoSpaceDN w:val="0"/>
              <w:adjustRightInd w:val="0"/>
              <w:spacing w:before="120" w:after="120"/>
              <w:rPr>
                <w:color w:val="000000"/>
                <w:sz w:val="16"/>
                <w:szCs w:val="16"/>
                <w:lang w:val="ru-RU"/>
              </w:rPr>
            </w:pPr>
            <w:r w:rsidRPr="005E2487">
              <w:rPr>
                <w:color w:val="000000"/>
                <w:sz w:val="16"/>
                <w:szCs w:val="16"/>
                <w:lang w:val="ru-RU"/>
              </w:rPr>
              <w:t>Содействие обмену идеями и передовыми методами работы по использованию международной системы ИС в интересах заявителей и национальных ведомств.</w:t>
            </w:r>
          </w:p>
        </w:tc>
      </w:tr>
      <w:tr w:rsidR="003A185E" w:rsidRPr="00760543" w:rsidTr="00921DC1">
        <w:trPr>
          <w:cantSplit/>
        </w:trPr>
        <w:tc>
          <w:tcPr>
            <w:tcW w:w="1920" w:type="dxa"/>
          </w:tcPr>
          <w:p w:rsidR="003A185E" w:rsidRPr="005E2487" w:rsidRDefault="003A185E" w:rsidP="008F56A6">
            <w:pPr>
              <w:autoSpaceDE w:val="0"/>
              <w:autoSpaceDN w:val="0"/>
              <w:adjustRightInd w:val="0"/>
              <w:spacing w:before="120" w:after="120"/>
              <w:rPr>
                <w:color w:val="000000"/>
                <w:sz w:val="16"/>
                <w:szCs w:val="16"/>
                <w:lang w:val="ru-RU"/>
              </w:rPr>
            </w:pPr>
            <w:r w:rsidRPr="005E2487">
              <w:rPr>
                <w:color w:val="000000"/>
                <w:sz w:val="16"/>
                <w:szCs w:val="16"/>
                <w:lang w:val="ru-RU"/>
              </w:rPr>
              <w:t>Региональный семинар, посвященный стимулированию использования промышленных активов малыми и средними предприятиями:  обучение будущих/</w:t>
            </w:r>
            <w:r w:rsidRPr="005E2487">
              <w:rPr>
                <w:color w:val="000000"/>
                <w:sz w:val="16"/>
                <w:szCs w:val="16"/>
                <w:lang w:val="ru-RU"/>
              </w:rPr>
              <w:br/>
              <w:t xml:space="preserve">потенциальных предпринимателей </w:t>
            </w:r>
          </w:p>
        </w:tc>
        <w:tc>
          <w:tcPr>
            <w:tcW w:w="1225" w:type="dxa"/>
            <w:shd w:val="clear" w:color="auto" w:fill="auto"/>
            <w:tcMar>
              <w:top w:w="110" w:type="dxa"/>
            </w:tcMar>
          </w:tcPr>
          <w:p w:rsidR="003A185E" w:rsidRPr="005E2487" w:rsidRDefault="003A185E" w:rsidP="008F56A6">
            <w:pPr>
              <w:autoSpaceDE w:val="0"/>
              <w:autoSpaceDN w:val="0"/>
              <w:adjustRightInd w:val="0"/>
              <w:spacing w:before="120" w:after="120"/>
              <w:rPr>
                <w:color w:val="000000"/>
                <w:sz w:val="16"/>
                <w:szCs w:val="16"/>
                <w:lang w:val="ru-RU"/>
              </w:rPr>
            </w:pPr>
            <w:r w:rsidRPr="005E2487">
              <w:rPr>
                <w:color w:val="000000"/>
                <w:sz w:val="16"/>
                <w:szCs w:val="16"/>
                <w:lang w:val="ru-RU"/>
              </w:rPr>
              <w:t>19-20 октября 2016 г.</w:t>
            </w:r>
          </w:p>
        </w:tc>
        <w:tc>
          <w:tcPr>
            <w:tcW w:w="1807" w:type="dxa"/>
            <w:gridSpan w:val="2"/>
            <w:shd w:val="clear" w:color="auto" w:fill="auto"/>
            <w:tcMar>
              <w:top w:w="110" w:type="dxa"/>
            </w:tcMar>
          </w:tcPr>
          <w:p w:rsidR="003A185E" w:rsidRPr="005E2487" w:rsidRDefault="003A185E" w:rsidP="008F56A6">
            <w:pPr>
              <w:autoSpaceDE w:val="0"/>
              <w:autoSpaceDN w:val="0"/>
              <w:adjustRightInd w:val="0"/>
              <w:spacing w:before="120" w:after="120"/>
              <w:rPr>
                <w:color w:val="000000"/>
                <w:sz w:val="16"/>
                <w:szCs w:val="16"/>
                <w:lang w:val="ru-RU"/>
              </w:rPr>
            </w:pPr>
            <w:r w:rsidRPr="005E2487">
              <w:rPr>
                <w:color w:val="000000"/>
                <w:sz w:val="16"/>
                <w:szCs w:val="16"/>
                <w:lang w:val="ru-RU"/>
              </w:rPr>
              <w:t>Ме</w:t>
            </w:r>
            <w:r w:rsidR="009312AC" w:rsidRPr="005E2487">
              <w:rPr>
                <w:color w:val="000000"/>
                <w:sz w:val="16"/>
                <w:szCs w:val="16"/>
                <w:lang w:val="ru-RU"/>
              </w:rPr>
              <w:t>кс</w:t>
            </w:r>
            <w:r w:rsidRPr="005E2487">
              <w:rPr>
                <w:color w:val="000000"/>
                <w:sz w:val="16"/>
                <w:szCs w:val="16"/>
                <w:lang w:val="ru-RU"/>
              </w:rPr>
              <w:t>ик</w:t>
            </w:r>
            <w:r w:rsidR="009312AC" w:rsidRPr="005E2487">
              <w:rPr>
                <w:color w:val="000000"/>
                <w:sz w:val="16"/>
                <w:szCs w:val="16"/>
                <w:lang w:val="ru-RU"/>
              </w:rPr>
              <w:t>а</w:t>
            </w:r>
            <w:r w:rsidRPr="005E2487">
              <w:rPr>
                <w:color w:val="000000"/>
                <w:sz w:val="16"/>
                <w:szCs w:val="16"/>
                <w:lang w:val="ru-RU"/>
              </w:rPr>
              <w:t xml:space="preserve"> / все латиноамериканские страны</w:t>
            </w:r>
          </w:p>
        </w:tc>
        <w:tc>
          <w:tcPr>
            <w:tcW w:w="4120" w:type="dxa"/>
            <w:shd w:val="clear" w:color="auto" w:fill="FFFFFF"/>
            <w:tcMar>
              <w:top w:w="110" w:type="dxa"/>
            </w:tcMar>
          </w:tcPr>
          <w:p w:rsidR="003A185E" w:rsidRPr="005E2487" w:rsidRDefault="003A185E" w:rsidP="008F56A6">
            <w:pPr>
              <w:autoSpaceDE w:val="0"/>
              <w:autoSpaceDN w:val="0"/>
              <w:adjustRightInd w:val="0"/>
              <w:spacing w:before="120" w:after="120"/>
              <w:rPr>
                <w:color w:val="000000"/>
                <w:sz w:val="16"/>
                <w:szCs w:val="16"/>
                <w:lang w:val="ru-RU"/>
              </w:rPr>
            </w:pPr>
            <w:r w:rsidRPr="005E2487">
              <w:rPr>
                <w:color w:val="000000"/>
                <w:sz w:val="16"/>
                <w:szCs w:val="16"/>
                <w:lang w:val="ru-RU"/>
              </w:rPr>
              <w:t>Поддержка ведомств ИС в их деятельности по разработке услуг и программ для оказания содействия МСП в использовании системы ИС.</w:t>
            </w:r>
          </w:p>
        </w:tc>
      </w:tr>
      <w:tr w:rsidR="003A185E" w:rsidRPr="00760543" w:rsidTr="00921DC1">
        <w:trPr>
          <w:cantSplit/>
        </w:trPr>
        <w:tc>
          <w:tcPr>
            <w:tcW w:w="1920" w:type="dxa"/>
          </w:tcPr>
          <w:p w:rsidR="003A185E" w:rsidRPr="005E2487" w:rsidRDefault="003A185E" w:rsidP="008F56A6">
            <w:pPr>
              <w:autoSpaceDE w:val="0"/>
              <w:autoSpaceDN w:val="0"/>
              <w:adjustRightInd w:val="0"/>
              <w:spacing w:before="120" w:after="120"/>
              <w:rPr>
                <w:color w:val="000000"/>
                <w:sz w:val="16"/>
                <w:szCs w:val="16"/>
                <w:lang w:val="ru-RU"/>
              </w:rPr>
            </w:pPr>
            <w:r w:rsidRPr="005E2487">
              <w:rPr>
                <w:color w:val="000000"/>
                <w:sz w:val="16"/>
                <w:szCs w:val="16"/>
                <w:lang w:val="ru-RU"/>
              </w:rPr>
              <w:lastRenderedPageBreak/>
              <w:t>«День открытых дверей и актуальных дискуссий» Торговой палаты Испании в Мексике, организованный совместно Испанским ведомством по патентам и товарным знакам (OEPM) и Институтом промышленной собственности Мексики (IMPI) при поддержке ВОИС</w:t>
            </w:r>
          </w:p>
        </w:tc>
        <w:tc>
          <w:tcPr>
            <w:tcW w:w="1225" w:type="dxa"/>
            <w:shd w:val="clear" w:color="auto" w:fill="auto"/>
            <w:tcMar>
              <w:top w:w="110" w:type="dxa"/>
            </w:tcMar>
          </w:tcPr>
          <w:p w:rsidR="003A185E" w:rsidRPr="005E2487" w:rsidRDefault="003A185E" w:rsidP="008F56A6">
            <w:pPr>
              <w:autoSpaceDE w:val="0"/>
              <w:autoSpaceDN w:val="0"/>
              <w:adjustRightInd w:val="0"/>
              <w:spacing w:before="120" w:after="120"/>
              <w:rPr>
                <w:color w:val="000000"/>
                <w:sz w:val="16"/>
                <w:szCs w:val="16"/>
                <w:lang w:val="ru-RU"/>
              </w:rPr>
            </w:pPr>
            <w:r w:rsidRPr="005E2487">
              <w:rPr>
                <w:color w:val="000000"/>
                <w:sz w:val="16"/>
                <w:szCs w:val="16"/>
                <w:lang w:val="ru-RU"/>
              </w:rPr>
              <w:t>21 октября 2016 г.</w:t>
            </w:r>
          </w:p>
        </w:tc>
        <w:tc>
          <w:tcPr>
            <w:tcW w:w="1807" w:type="dxa"/>
            <w:gridSpan w:val="2"/>
            <w:shd w:val="clear" w:color="auto" w:fill="auto"/>
            <w:tcMar>
              <w:top w:w="110" w:type="dxa"/>
            </w:tcMar>
          </w:tcPr>
          <w:p w:rsidR="003A185E" w:rsidRPr="005E2487" w:rsidRDefault="009312AC" w:rsidP="008F56A6">
            <w:pPr>
              <w:autoSpaceDE w:val="0"/>
              <w:autoSpaceDN w:val="0"/>
              <w:adjustRightInd w:val="0"/>
              <w:spacing w:before="120" w:after="120"/>
              <w:rPr>
                <w:color w:val="000000"/>
                <w:sz w:val="16"/>
                <w:szCs w:val="16"/>
                <w:lang w:val="ru-RU"/>
              </w:rPr>
            </w:pPr>
            <w:r w:rsidRPr="005E2487">
              <w:rPr>
                <w:color w:val="000000"/>
                <w:sz w:val="16"/>
                <w:szCs w:val="16"/>
                <w:lang w:val="ru-RU"/>
              </w:rPr>
              <w:t xml:space="preserve">Мексика </w:t>
            </w:r>
            <w:r w:rsidR="003A185E" w:rsidRPr="005E2487">
              <w:rPr>
                <w:color w:val="000000"/>
                <w:sz w:val="16"/>
                <w:szCs w:val="16"/>
                <w:lang w:val="ru-RU"/>
              </w:rPr>
              <w:t>/ все латиноамериканские страны</w:t>
            </w:r>
          </w:p>
        </w:tc>
        <w:tc>
          <w:tcPr>
            <w:tcW w:w="4120" w:type="dxa"/>
            <w:shd w:val="clear" w:color="auto" w:fill="FFFFFF"/>
            <w:tcMar>
              <w:top w:w="110" w:type="dxa"/>
            </w:tcMar>
          </w:tcPr>
          <w:p w:rsidR="003A185E" w:rsidRPr="005E2487" w:rsidRDefault="003A185E" w:rsidP="008F56A6">
            <w:pPr>
              <w:autoSpaceDE w:val="0"/>
              <w:autoSpaceDN w:val="0"/>
              <w:adjustRightInd w:val="0"/>
              <w:spacing w:before="120" w:after="120"/>
              <w:rPr>
                <w:color w:val="000000"/>
                <w:sz w:val="16"/>
                <w:szCs w:val="16"/>
                <w:lang w:val="ru-RU"/>
              </w:rPr>
            </w:pPr>
            <w:r w:rsidRPr="005E2487">
              <w:rPr>
                <w:color w:val="000000"/>
                <w:sz w:val="16"/>
                <w:szCs w:val="16"/>
                <w:lang w:val="ru-RU"/>
              </w:rPr>
              <w:t>Обсуждение актуальных вопросов охраны ИС и управления интеллектуальными активами для повышения конкурентоспособности предприятий частного сектора промышленности.</w:t>
            </w:r>
          </w:p>
        </w:tc>
      </w:tr>
      <w:tr w:rsidR="003A185E" w:rsidRPr="00760543" w:rsidTr="00921DC1">
        <w:trPr>
          <w:cantSplit/>
          <w:trHeight w:val="1337"/>
        </w:trPr>
        <w:tc>
          <w:tcPr>
            <w:tcW w:w="1920" w:type="dxa"/>
          </w:tcPr>
          <w:p w:rsidR="003A185E" w:rsidRPr="005E2487" w:rsidRDefault="003A185E" w:rsidP="008F56A6">
            <w:pPr>
              <w:autoSpaceDE w:val="0"/>
              <w:autoSpaceDN w:val="0"/>
              <w:adjustRightInd w:val="0"/>
              <w:spacing w:before="120" w:after="120"/>
              <w:rPr>
                <w:b/>
                <w:color w:val="000000"/>
                <w:sz w:val="16"/>
                <w:szCs w:val="16"/>
                <w:lang w:val="ru-RU"/>
              </w:rPr>
            </w:pPr>
            <w:r w:rsidRPr="005E2487">
              <w:rPr>
                <w:color w:val="000000"/>
                <w:sz w:val="16"/>
                <w:szCs w:val="16"/>
                <w:lang w:val="ru-RU"/>
              </w:rPr>
              <w:t>XV региональный семинар ВОИС/OEPM/</w:t>
            </w:r>
            <w:r w:rsidRPr="005E2487">
              <w:rPr>
                <w:color w:val="000000"/>
                <w:sz w:val="16"/>
                <w:szCs w:val="16"/>
                <w:lang w:val="ru-RU"/>
              </w:rPr>
              <w:br/>
              <w:t xml:space="preserve">Испанского агентства международного сотрудничества (AECID) по вопросам интеллектуальной собственности для судей и работников прокуратуры стран Латинской Америки </w:t>
            </w:r>
          </w:p>
        </w:tc>
        <w:tc>
          <w:tcPr>
            <w:tcW w:w="1225" w:type="dxa"/>
            <w:shd w:val="clear" w:color="auto" w:fill="auto"/>
            <w:tcMar>
              <w:top w:w="110" w:type="dxa"/>
            </w:tcMar>
          </w:tcPr>
          <w:p w:rsidR="003A185E" w:rsidRPr="005E2487" w:rsidRDefault="003A185E" w:rsidP="008F56A6">
            <w:pPr>
              <w:autoSpaceDE w:val="0"/>
              <w:autoSpaceDN w:val="0"/>
              <w:adjustRightInd w:val="0"/>
              <w:spacing w:before="120" w:after="120"/>
              <w:rPr>
                <w:b/>
                <w:color w:val="000000"/>
                <w:sz w:val="16"/>
                <w:szCs w:val="16"/>
                <w:lang w:val="ru-RU"/>
              </w:rPr>
            </w:pPr>
            <w:r w:rsidRPr="005E2487">
              <w:rPr>
                <w:color w:val="000000"/>
                <w:sz w:val="16"/>
                <w:szCs w:val="16"/>
                <w:lang w:val="ru-RU"/>
              </w:rPr>
              <w:t>16-20 мая 2016 г.</w:t>
            </w:r>
          </w:p>
        </w:tc>
        <w:tc>
          <w:tcPr>
            <w:tcW w:w="1807" w:type="dxa"/>
            <w:gridSpan w:val="2"/>
            <w:shd w:val="clear" w:color="auto" w:fill="auto"/>
            <w:tcMar>
              <w:top w:w="110" w:type="dxa"/>
            </w:tcMar>
          </w:tcPr>
          <w:p w:rsidR="003A185E" w:rsidRPr="005E2487" w:rsidRDefault="003A185E" w:rsidP="008F56A6">
            <w:pPr>
              <w:autoSpaceDE w:val="0"/>
              <w:autoSpaceDN w:val="0"/>
              <w:adjustRightInd w:val="0"/>
              <w:spacing w:before="120" w:after="120"/>
              <w:rPr>
                <w:color w:val="000000"/>
                <w:sz w:val="16"/>
                <w:szCs w:val="16"/>
                <w:lang w:val="ru-RU"/>
              </w:rPr>
            </w:pPr>
            <w:r w:rsidRPr="005E2487">
              <w:rPr>
                <w:color w:val="000000"/>
                <w:sz w:val="16"/>
                <w:szCs w:val="16"/>
                <w:lang w:val="ru-RU"/>
              </w:rPr>
              <w:t>Бразилия / Суд Андского сообщества (TJCA)/ все латиноамериканские страны</w:t>
            </w:r>
          </w:p>
        </w:tc>
        <w:tc>
          <w:tcPr>
            <w:tcW w:w="4120" w:type="dxa"/>
            <w:shd w:val="clear" w:color="auto" w:fill="FFFFFF"/>
            <w:tcMar>
              <w:top w:w="110" w:type="dxa"/>
            </w:tcMar>
          </w:tcPr>
          <w:p w:rsidR="003A185E" w:rsidRPr="005E2487" w:rsidRDefault="003A185E" w:rsidP="008F56A6">
            <w:pPr>
              <w:autoSpaceDE w:val="0"/>
              <w:autoSpaceDN w:val="0"/>
              <w:adjustRightInd w:val="0"/>
              <w:spacing w:before="120" w:after="120"/>
              <w:rPr>
                <w:b/>
                <w:color w:val="000000"/>
                <w:sz w:val="16"/>
                <w:szCs w:val="16"/>
                <w:lang w:val="ru-RU"/>
              </w:rPr>
            </w:pPr>
            <w:r w:rsidRPr="005E2487">
              <w:rPr>
                <w:color w:val="000000"/>
                <w:sz w:val="16"/>
                <w:szCs w:val="16"/>
                <w:lang w:val="ru-RU"/>
              </w:rPr>
              <w:t xml:space="preserve">(i) Углубленное изучение судьями и работниками прокуратуры стран Латинской Америки принципов работы системы интеллектуальной собственности;  (ii) содействие поиску общих интересов для формулировки соответствующих идей и предложений;  и (iii) повышение качества судебных решений и </w:t>
            </w:r>
            <w:r w:rsidRPr="005E2487">
              <w:rPr>
                <w:snapToGrid w:val="0"/>
                <w:color w:val="000000"/>
                <w:sz w:val="16"/>
                <w:szCs w:val="16"/>
                <w:lang w:val="ru-RU"/>
              </w:rPr>
              <w:t>интерпретаци</w:t>
            </w:r>
            <w:r w:rsidRPr="005E2487">
              <w:rPr>
                <w:color w:val="000000"/>
                <w:sz w:val="16"/>
                <w:szCs w:val="16"/>
                <w:lang w:val="ru-RU"/>
              </w:rPr>
              <w:t>и юридических норм.</w:t>
            </w:r>
          </w:p>
        </w:tc>
      </w:tr>
      <w:tr w:rsidR="003A185E" w:rsidRPr="00760543" w:rsidTr="00921DC1">
        <w:trPr>
          <w:cantSplit/>
          <w:trHeight w:val="1337"/>
        </w:trPr>
        <w:tc>
          <w:tcPr>
            <w:tcW w:w="1920" w:type="dxa"/>
          </w:tcPr>
          <w:p w:rsidR="003A185E" w:rsidRPr="005E2487" w:rsidRDefault="003A185E" w:rsidP="008F56A6">
            <w:pPr>
              <w:autoSpaceDE w:val="0"/>
              <w:autoSpaceDN w:val="0"/>
              <w:adjustRightInd w:val="0"/>
              <w:spacing w:before="120" w:after="120"/>
              <w:rPr>
                <w:color w:val="000000"/>
                <w:sz w:val="16"/>
                <w:szCs w:val="16"/>
                <w:lang w:val="ru-RU"/>
              </w:rPr>
            </w:pPr>
            <w:r w:rsidRPr="005E2487">
              <w:rPr>
                <w:color w:val="000000"/>
                <w:sz w:val="16"/>
                <w:szCs w:val="16"/>
                <w:lang w:val="ru-RU"/>
              </w:rPr>
              <w:t xml:space="preserve">Участие испанского эксперта в региональном семинаре, посвященном Сингапурскому договору о законах по товарным знакам (STLT) </w:t>
            </w:r>
          </w:p>
        </w:tc>
        <w:tc>
          <w:tcPr>
            <w:tcW w:w="1225" w:type="dxa"/>
            <w:shd w:val="clear" w:color="auto" w:fill="auto"/>
            <w:tcMar>
              <w:top w:w="110" w:type="dxa"/>
            </w:tcMar>
          </w:tcPr>
          <w:p w:rsidR="003A185E" w:rsidRPr="005E2487" w:rsidRDefault="003A185E" w:rsidP="008F56A6">
            <w:pPr>
              <w:autoSpaceDE w:val="0"/>
              <w:autoSpaceDN w:val="0"/>
              <w:adjustRightInd w:val="0"/>
              <w:spacing w:before="120" w:after="120"/>
              <w:rPr>
                <w:color w:val="000000"/>
                <w:sz w:val="16"/>
                <w:szCs w:val="16"/>
                <w:lang w:val="ru-RU"/>
              </w:rPr>
            </w:pPr>
            <w:r w:rsidRPr="005E2487">
              <w:rPr>
                <w:color w:val="000000"/>
                <w:sz w:val="16"/>
                <w:szCs w:val="16"/>
                <w:lang w:val="ru-RU"/>
              </w:rPr>
              <w:t>6-7 сентября 2016 г.</w:t>
            </w:r>
          </w:p>
        </w:tc>
        <w:tc>
          <w:tcPr>
            <w:tcW w:w="1807" w:type="dxa"/>
            <w:gridSpan w:val="2"/>
            <w:shd w:val="clear" w:color="auto" w:fill="auto"/>
            <w:tcMar>
              <w:top w:w="110" w:type="dxa"/>
            </w:tcMar>
          </w:tcPr>
          <w:p w:rsidR="00DC059F" w:rsidRPr="005E2487" w:rsidRDefault="003A185E" w:rsidP="008F56A6">
            <w:pPr>
              <w:autoSpaceDE w:val="0"/>
              <w:autoSpaceDN w:val="0"/>
              <w:adjustRightInd w:val="0"/>
              <w:spacing w:before="120" w:after="120"/>
              <w:rPr>
                <w:color w:val="000000"/>
                <w:sz w:val="16"/>
                <w:szCs w:val="16"/>
                <w:lang w:val="ru-RU"/>
              </w:rPr>
            </w:pPr>
            <w:r w:rsidRPr="005E2487">
              <w:rPr>
                <w:color w:val="000000"/>
                <w:sz w:val="16"/>
                <w:szCs w:val="16"/>
                <w:lang w:val="ru-RU"/>
              </w:rPr>
              <w:t>Чили / все латиноамериканские страны</w:t>
            </w:r>
          </w:p>
          <w:p w:rsidR="003A185E" w:rsidRPr="005E2487" w:rsidDel="000303CA" w:rsidRDefault="003A185E" w:rsidP="008F56A6">
            <w:pPr>
              <w:autoSpaceDE w:val="0"/>
              <w:autoSpaceDN w:val="0"/>
              <w:adjustRightInd w:val="0"/>
              <w:spacing w:before="120" w:after="120"/>
              <w:rPr>
                <w:color w:val="000000"/>
                <w:sz w:val="16"/>
                <w:szCs w:val="16"/>
                <w:lang w:val="ru-RU"/>
              </w:rPr>
            </w:pPr>
          </w:p>
        </w:tc>
        <w:tc>
          <w:tcPr>
            <w:tcW w:w="4120" w:type="dxa"/>
            <w:shd w:val="clear" w:color="auto" w:fill="FFFFFF"/>
            <w:tcMar>
              <w:top w:w="110" w:type="dxa"/>
            </w:tcMar>
          </w:tcPr>
          <w:p w:rsidR="003A185E" w:rsidRPr="005E2487" w:rsidDel="000303CA" w:rsidRDefault="003A185E" w:rsidP="008F56A6">
            <w:pPr>
              <w:autoSpaceDE w:val="0"/>
              <w:autoSpaceDN w:val="0"/>
              <w:adjustRightInd w:val="0"/>
              <w:spacing w:before="120" w:after="120"/>
              <w:rPr>
                <w:color w:val="000000"/>
                <w:sz w:val="16"/>
                <w:szCs w:val="16"/>
                <w:lang w:val="ru-RU"/>
              </w:rPr>
            </w:pPr>
            <w:r w:rsidRPr="005E2487">
              <w:rPr>
                <w:color w:val="000000"/>
                <w:sz w:val="16"/>
                <w:szCs w:val="16"/>
                <w:lang w:val="ru-RU"/>
              </w:rPr>
              <w:t>Обмен опытом и идеями относительно использования и внедрения положений STLT в Испании.</w:t>
            </w:r>
          </w:p>
        </w:tc>
      </w:tr>
      <w:tr w:rsidR="003A185E" w:rsidRPr="00760543" w:rsidTr="00921DC1">
        <w:trPr>
          <w:cantSplit/>
          <w:trHeight w:val="1337"/>
        </w:trPr>
        <w:tc>
          <w:tcPr>
            <w:tcW w:w="1920" w:type="dxa"/>
          </w:tcPr>
          <w:p w:rsidR="003A185E" w:rsidRPr="005E2487" w:rsidRDefault="003A185E" w:rsidP="008F56A6">
            <w:pPr>
              <w:autoSpaceDE w:val="0"/>
              <w:autoSpaceDN w:val="0"/>
              <w:adjustRightInd w:val="0"/>
              <w:spacing w:before="120" w:after="120"/>
              <w:rPr>
                <w:color w:val="000000"/>
                <w:sz w:val="16"/>
                <w:szCs w:val="16"/>
                <w:lang w:val="ru-RU"/>
              </w:rPr>
            </w:pPr>
            <w:r w:rsidRPr="005E2487">
              <w:rPr>
                <w:color w:val="000000"/>
                <w:sz w:val="16"/>
                <w:szCs w:val="16"/>
                <w:lang w:val="ru-RU"/>
              </w:rPr>
              <w:t>Проект, направленный на повышение информированности</w:t>
            </w:r>
          </w:p>
        </w:tc>
        <w:tc>
          <w:tcPr>
            <w:tcW w:w="1225" w:type="dxa"/>
            <w:shd w:val="clear" w:color="auto" w:fill="auto"/>
            <w:tcMar>
              <w:top w:w="110" w:type="dxa"/>
            </w:tcMar>
          </w:tcPr>
          <w:p w:rsidR="00DC059F" w:rsidRPr="005E2487" w:rsidRDefault="003A185E" w:rsidP="008F56A6">
            <w:pPr>
              <w:autoSpaceDE w:val="0"/>
              <w:autoSpaceDN w:val="0"/>
              <w:adjustRightInd w:val="0"/>
              <w:spacing w:before="120" w:after="120"/>
              <w:rPr>
                <w:color w:val="000000"/>
                <w:sz w:val="16"/>
                <w:szCs w:val="16"/>
                <w:lang w:val="ru-RU"/>
              </w:rPr>
            </w:pPr>
            <w:r w:rsidRPr="005E2487">
              <w:rPr>
                <w:color w:val="000000"/>
                <w:sz w:val="16"/>
                <w:szCs w:val="16"/>
                <w:lang w:val="ru-RU"/>
              </w:rPr>
              <w:t>март 2016 г.</w:t>
            </w:r>
          </w:p>
          <w:p w:rsidR="003A185E" w:rsidRPr="005E2487" w:rsidRDefault="003A185E" w:rsidP="008F56A6">
            <w:pPr>
              <w:autoSpaceDE w:val="0"/>
              <w:autoSpaceDN w:val="0"/>
              <w:adjustRightInd w:val="0"/>
              <w:spacing w:before="120" w:after="120"/>
              <w:rPr>
                <w:color w:val="000000"/>
                <w:sz w:val="16"/>
                <w:szCs w:val="16"/>
                <w:lang w:val="ru-RU"/>
              </w:rPr>
            </w:pPr>
            <w:r w:rsidRPr="005E2487">
              <w:rPr>
                <w:color w:val="000000"/>
                <w:sz w:val="16"/>
                <w:szCs w:val="16"/>
                <w:lang w:val="ru-RU"/>
              </w:rPr>
              <w:t>(продолжа</w:t>
            </w:r>
            <w:r w:rsidRPr="005E2487">
              <w:rPr>
                <w:color w:val="000000"/>
                <w:sz w:val="16"/>
                <w:szCs w:val="16"/>
                <w:lang w:val="ru-RU"/>
              </w:rPr>
              <w:softHyphen/>
              <w:t>ется)</w:t>
            </w:r>
          </w:p>
        </w:tc>
        <w:tc>
          <w:tcPr>
            <w:tcW w:w="1807" w:type="dxa"/>
            <w:gridSpan w:val="2"/>
            <w:shd w:val="clear" w:color="auto" w:fill="auto"/>
            <w:tcMar>
              <w:top w:w="110" w:type="dxa"/>
            </w:tcMar>
          </w:tcPr>
          <w:p w:rsidR="003A185E" w:rsidRPr="005E2487" w:rsidDel="000303CA" w:rsidRDefault="003A185E" w:rsidP="008F56A6">
            <w:pPr>
              <w:autoSpaceDE w:val="0"/>
              <w:autoSpaceDN w:val="0"/>
              <w:adjustRightInd w:val="0"/>
              <w:spacing w:before="120" w:after="120"/>
              <w:rPr>
                <w:color w:val="000000"/>
                <w:sz w:val="16"/>
                <w:szCs w:val="16"/>
                <w:lang w:val="ru-RU"/>
              </w:rPr>
            </w:pPr>
            <w:r w:rsidRPr="005E2487">
              <w:rPr>
                <w:color w:val="000000"/>
                <w:sz w:val="16"/>
                <w:szCs w:val="16"/>
                <w:lang w:val="ru-RU"/>
              </w:rPr>
              <w:t>Все иберо-американские страны</w:t>
            </w:r>
          </w:p>
        </w:tc>
        <w:tc>
          <w:tcPr>
            <w:tcW w:w="4120" w:type="dxa"/>
            <w:shd w:val="clear" w:color="auto" w:fill="FFFFFF"/>
            <w:tcMar>
              <w:top w:w="110" w:type="dxa"/>
            </w:tcMar>
          </w:tcPr>
          <w:p w:rsidR="003A185E" w:rsidRPr="005E2487" w:rsidDel="000303CA" w:rsidRDefault="003A185E" w:rsidP="008F56A6">
            <w:pPr>
              <w:autoSpaceDE w:val="0"/>
              <w:autoSpaceDN w:val="0"/>
              <w:adjustRightInd w:val="0"/>
              <w:spacing w:before="120" w:after="120"/>
              <w:rPr>
                <w:color w:val="000000"/>
                <w:sz w:val="16"/>
                <w:szCs w:val="16"/>
                <w:lang w:val="ru-RU"/>
              </w:rPr>
            </w:pPr>
            <w:r w:rsidRPr="005E2487">
              <w:rPr>
                <w:color w:val="000000"/>
                <w:sz w:val="16"/>
                <w:szCs w:val="16"/>
                <w:lang w:val="ru-RU"/>
              </w:rPr>
              <w:t>Производство обучающей программы, основанной на видеоигре для повышения информированности подростков в области ИС.</w:t>
            </w:r>
          </w:p>
        </w:tc>
      </w:tr>
      <w:tr w:rsidR="003A185E" w:rsidRPr="00760543" w:rsidTr="00921DC1">
        <w:trPr>
          <w:cantSplit/>
          <w:trHeight w:val="1337"/>
        </w:trPr>
        <w:tc>
          <w:tcPr>
            <w:tcW w:w="1920" w:type="dxa"/>
          </w:tcPr>
          <w:p w:rsidR="003A185E" w:rsidRPr="005E2487" w:rsidRDefault="003A185E" w:rsidP="008F56A6">
            <w:pPr>
              <w:autoSpaceDE w:val="0"/>
              <w:autoSpaceDN w:val="0"/>
              <w:adjustRightInd w:val="0"/>
              <w:spacing w:before="120" w:after="120"/>
              <w:rPr>
                <w:color w:val="000000"/>
                <w:sz w:val="16"/>
                <w:szCs w:val="16"/>
                <w:lang w:val="ru-RU"/>
              </w:rPr>
            </w:pPr>
            <w:r w:rsidRPr="005E2487">
              <w:rPr>
                <w:color w:val="000000"/>
                <w:sz w:val="16"/>
                <w:szCs w:val="16"/>
                <w:lang w:val="ru-RU"/>
              </w:rPr>
              <w:t>Региональный практикум ВОИС/OEPM/</w:t>
            </w:r>
            <w:r w:rsidRPr="005E2487">
              <w:rPr>
                <w:color w:val="000000"/>
                <w:sz w:val="16"/>
                <w:szCs w:val="16"/>
                <w:lang w:val="ru-RU"/>
              </w:rPr>
              <w:br/>
              <w:t xml:space="preserve">AECID, посвященный обучению преподавателей по теме «Составление патентных заявок» </w:t>
            </w:r>
          </w:p>
        </w:tc>
        <w:tc>
          <w:tcPr>
            <w:tcW w:w="1225" w:type="dxa"/>
            <w:shd w:val="clear" w:color="auto" w:fill="auto"/>
            <w:tcMar>
              <w:top w:w="110" w:type="dxa"/>
            </w:tcMar>
          </w:tcPr>
          <w:p w:rsidR="00DC059F" w:rsidRPr="005E2487" w:rsidRDefault="003A185E" w:rsidP="008F56A6">
            <w:pPr>
              <w:autoSpaceDE w:val="0"/>
              <w:autoSpaceDN w:val="0"/>
              <w:adjustRightInd w:val="0"/>
              <w:spacing w:before="120" w:after="120"/>
              <w:rPr>
                <w:color w:val="000000"/>
                <w:sz w:val="16"/>
                <w:szCs w:val="16"/>
                <w:lang w:val="ru-RU"/>
              </w:rPr>
            </w:pPr>
            <w:r w:rsidRPr="005E2487">
              <w:rPr>
                <w:color w:val="000000"/>
                <w:sz w:val="16"/>
                <w:szCs w:val="16"/>
                <w:lang w:val="ru-RU"/>
              </w:rPr>
              <w:t>11-15 апреля 2016 г.</w:t>
            </w:r>
          </w:p>
          <w:p w:rsidR="003A185E" w:rsidRPr="005E2487" w:rsidRDefault="003A185E" w:rsidP="008F56A6">
            <w:pPr>
              <w:autoSpaceDE w:val="0"/>
              <w:autoSpaceDN w:val="0"/>
              <w:adjustRightInd w:val="0"/>
              <w:spacing w:before="120" w:after="120"/>
              <w:rPr>
                <w:color w:val="000000"/>
                <w:sz w:val="16"/>
                <w:szCs w:val="16"/>
                <w:lang w:val="ru-RU"/>
              </w:rPr>
            </w:pPr>
            <w:r w:rsidRPr="005E2487">
              <w:rPr>
                <w:color w:val="000000"/>
                <w:sz w:val="16"/>
                <w:szCs w:val="16"/>
                <w:lang w:val="ru-RU"/>
              </w:rPr>
              <w:t>(продолжа</w:t>
            </w:r>
            <w:r w:rsidRPr="005E2487">
              <w:rPr>
                <w:color w:val="000000"/>
                <w:sz w:val="16"/>
                <w:szCs w:val="16"/>
                <w:lang w:val="ru-RU"/>
              </w:rPr>
              <w:softHyphen/>
              <w:t>ется)</w:t>
            </w:r>
          </w:p>
        </w:tc>
        <w:tc>
          <w:tcPr>
            <w:tcW w:w="1807" w:type="dxa"/>
            <w:gridSpan w:val="2"/>
            <w:shd w:val="clear" w:color="auto" w:fill="auto"/>
            <w:tcMar>
              <w:top w:w="110" w:type="dxa"/>
            </w:tcMar>
          </w:tcPr>
          <w:p w:rsidR="003A185E" w:rsidRPr="005E2487" w:rsidDel="000303CA" w:rsidRDefault="003A185E" w:rsidP="008F56A6">
            <w:pPr>
              <w:autoSpaceDE w:val="0"/>
              <w:autoSpaceDN w:val="0"/>
              <w:adjustRightInd w:val="0"/>
              <w:spacing w:before="120" w:after="120"/>
              <w:rPr>
                <w:color w:val="000000"/>
                <w:sz w:val="16"/>
                <w:szCs w:val="16"/>
                <w:lang w:val="ru-RU"/>
              </w:rPr>
            </w:pPr>
            <w:r w:rsidRPr="005E2487">
              <w:rPr>
                <w:color w:val="000000"/>
                <w:sz w:val="16"/>
                <w:szCs w:val="16"/>
                <w:lang w:val="ru-RU"/>
              </w:rPr>
              <w:t>Колумбия / все латиноамериканские страны</w:t>
            </w:r>
          </w:p>
        </w:tc>
        <w:tc>
          <w:tcPr>
            <w:tcW w:w="4120" w:type="dxa"/>
            <w:shd w:val="clear" w:color="auto" w:fill="FFFFFF"/>
            <w:tcMar>
              <w:top w:w="110" w:type="dxa"/>
            </w:tcMar>
          </w:tcPr>
          <w:p w:rsidR="003A185E" w:rsidRPr="005E2487" w:rsidDel="000303CA" w:rsidRDefault="003A185E" w:rsidP="008F56A6">
            <w:pPr>
              <w:autoSpaceDE w:val="0"/>
              <w:autoSpaceDN w:val="0"/>
              <w:adjustRightInd w:val="0"/>
              <w:spacing w:before="120" w:after="120"/>
              <w:rPr>
                <w:color w:val="000000"/>
                <w:sz w:val="16"/>
                <w:szCs w:val="16"/>
                <w:lang w:val="ru-RU"/>
              </w:rPr>
            </w:pPr>
            <w:r w:rsidRPr="005E2487">
              <w:rPr>
                <w:color w:val="000000"/>
                <w:sz w:val="16"/>
                <w:szCs w:val="16"/>
                <w:lang w:val="ru-RU"/>
              </w:rPr>
              <w:t>Приобретение компетенций, необходимых для организации будущих национальных программ укрепления потенциала в разных странах региона.</w:t>
            </w:r>
          </w:p>
        </w:tc>
      </w:tr>
    </w:tbl>
    <w:p w:rsidR="008F56A6" w:rsidRPr="005E2487" w:rsidRDefault="008F56A6">
      <w:pPr>
        <w:rPr>
          <w:lang w:val="ru-RU"/>
        </w:rPr>
      </w:pPr>
      <w:r w:rsidRPr="005E2487">
        <w:rPr>
          <w:lang w:val="ru-RU"/>
        </w:rPr>
        <w:br w:type="page"/>
      </w:r>
    </w:p>
    <w:tbl>
      <w:tblPr>
        <w:tblW w:w="9072" w:type="dxa"/>
        <w:tblInd w:w="108" w:type="dxa"/>
        <w:tblLayout w:type="fixed"/>
        <w:tblLook w:val="0000" w:firstRow="0" w:lastRow="0" w:firstColumn="0" w:lastColumn="0" w:noHBand="0" w:noVBand="0"/>
      </w:tblPr>
      <w:tblGrid>
        <w:gridCol w:w="1920"/>
        <w:gridCol w:w="1242"/>
        <w:gridCol w:w="1790"/>
        <w:gridCol w:w="4120"/>
      </w:tblGrid>
      <w:tr w:rsidR="003A185E" w:rsidRPr="00760543" w:rsidTr="00921DC1">
        <w:trPr>
          <w:cantSplit/>
        </w:trPr>
        <w:tc>
          <w:tcPr>
            <w:tcW w:w="9072" w:type="dxa"/>
            <w:gridSpan w:val="4"/>
            <w:shd w:val="clear" w:color="auto" w:fill="C6D9F1"/>
            <w:vAlign w:val="center"/>
          </w:tcPr>
          <w:p w:rsidR="003A185E" w:rsidRPr="005E2487" w:rsidRDefault="003A185E" w:rsidP="008F56A6">
            <w:pPr>
              <w:tabs>
                <w:tab w:val="left" w:pos="1740"/>
              </w:tabs>
              <w:spacing w:before="120" w:after="120"/>
              <w:ind w:left="1740" w:hanging="1740"/>
              <w:rPr>
                <w:b/>
                <w:bCs/>
                <w:sz w:val="16"/>
                <w:szCs w:val="16"/>
                <w:lang w:val="ru-RU"/>
              </w:rPr>
            </w:pPr>
            <w:r w:rsidRPr="005E2487">
              <w:rPr>
                <w:b/>
                <w:bCs/>
                <w:color w:val="000000"/>
                <w:sz w:val="16"/>
                <w:szCs w:val="16"/>
                <w:lang w:val="ru-RU"/>
              </w:rPr>
              <w:lastRenderedPageBreak/>
              <w:t>РЕЗУЛЬТАТ:</w:t>
            </w:r>
            <w:r w:rsidRPr="005E2487">
              <w:rPr>
                <w:b/>
                <w:bCs/>
                <w:sz w:val="16"/>
                <w:szCs w:val="16"/>
                <w:lang w:val="ru-RU"/>
              </w:rPr>
              <w:tab/>
            </w:r>
            <w:r w:rsidRPr="005E2487">
              <w:rPr>
                <w:bCs/>
                <w:color w:val="000000"/>
                <w:sz w:val="16"/>
                <w:szCs w:val="16"/>
                <w:lang w:val="ru-RU"/>
              </w:rPr>
              <w:t>III.4 Укрепление механизмов и программ сотрудничества, разработанных с учетом потребностей развивающихся стран, НРС и стран с переходной экономикой</w:t>
            </w:r>
          </w:p>
        </w:tc>
      </w:tr>
      <w:tr w:rsidR="003A185E" w:rsidRPr="005E2487" w:rsidTr="00921DC1">
        <w:trPr>
          <w:cantSplit/>
        </w:trPr>
        <w:tc>
          <w:tcPr>
            <w:tcW w:w="1920" w:type="dxa"/>
            <w:shd w:val="clear" w:color="auto" w:fill="auto"/>
            <w:vAlign w:val="center"/>
          </w:tcPr>
          <w:p w:rsidR="003A185E" w:rsidRPr="005E2487" w:rsidRDefault="003A185E" w:rsidP="008F56A6">
            <w:pPr>
              <w:rPr>
                <w:b/>
                <w:bCs/>
                <w:sz w:val="16"/>
                <w:szCs w:val="16"/>
                <w:lang w:val="ru-RU"/>
              </w:rPr>
            </w:pPr>
            <w:r w:rsidRPr="005E2487">
              <w:rPr>
                <w:b/>
                <w:bCs/>
                <w:color w:val="000000"/>
                <w:sz w:val="16"/>
                <w:szCs w:val="16"/>
                <w:lang w:val="ru-RU"/>
              </w:rPr>
              <w:t>Вид деятельности</w:t>
            </w:r>
          </w:p>
        </w:tc>
        <w:tc>
          <w:tcPr>
            <w:tcW w:w="1242" w:type="dxa"/>
            <w:shd w:val="clear" w:color="auto" w:fill="auto"/>
            <w:tcMar>
              <w:top w:w="110" w:type="dxa"/>
            </w:tcMar>
            <w:vAlign w:val="center"/>
          </w:tcPr>
          <w:p w:rsidR="003A185E" w:rsidRPr="005E2487" w:rsidRDefault="003A185E" w:rsidP="008F56A6">
            <w:pPr>
              <w:rPr>
                <w:sz w:val="16"/>
                <w:szCs w:val="16"/>
                <w:lang w:val="ru-RU"/>
              </w:rPr>
            </w:pPr>
            <w:r w:rsidRPr="005E2487">
              <w:rPr>
                <w:b/>
                <w:color w:val="000000"/>
                <w:sz w:val="16"/>
                <w:szCs w:val="16"/>
                <w:lang w:val="ru-RU"/>
              </w:rPr>
              <w:t>Сроки</w:t>
            </w:r>
          </w:p>
        </w:tc>
        <w:tc>
          <w:tcPr>
            <w:tcW w:w="1790" w:type="dxa"/>
            <w:shd w:val="clear" w:color="auto" w:fill="auto"/>
            <w:tcMar>
              <w:top w:w="110" w:type="dxa"/>
            </w:tcMar>
            <w:vAlign w:val="center"/>
          </w:tcPr>
          <w:p w:rsidR="003A185E" w:rsidRPr="005E2487" w:rsidRDefault="003A185E" w:rsidP="008F56A6">
            <w:pPr>
              <w:rPr>
                <w:sz w:val="16"/>
                <w:szCs w:val="16"/>
                <w:lang w:val="ru-RU"/>
              </w:rPr>
            </w:pPr>
            <w:r w:rsidRPr="005E2487">
              <w:rPr>
                <w:b/>
                <w:color w:val="000000"/>
                <w:sz w:val="16"/>
                <w:szCs w:val="16"/>
                <w:lang w:val="ru-RU"/>
              </w:rPr>
              <w:t>Принимающая страна/</w:t>
            </w:r>
            <w:r w:rsidRPr="005E2487">
              <w:rPr>
                <w:color w:val="008080"/>
                <w:sz w:val="16"/>
                <w:szCs w:val="16"/>
                <w:lang w:val="ru-RU"/>
              </w:rPr>
              <w:t xml:space="preserve"> </w:t>
            </w:r>
            <w:r w:rsidRPr="005E2487">
              <w:rPr>
                <w:b/>
                <w:color w:val="000000"/>
                <w:sz w:val="16"/>
                <w:szCs w:val="16"/>
                <w:lang w:val="ru-RU"/>
              </w:rPr>
              <w:t>Получатели</w:t>
            </w:r>
          </w:p>
        </w:tc>
        <w:tc>
          <w:tcPr>
            <w:tcW w:w="4120" w:type="dxa"/>
            <w:shd w:val="clear" w:color="auto" w:fill="auto"/>
            <w:tcMar>
              <w:top w:w="110" w:type="dxa"/>
            </w:tcMar>
            <w:vAlign w:val="center"/>
          </w:tcPr>
          <w:p w:rsidR="003A185E" w:rsidRPr="005E2487" w:rsidRDefault="003A185E" w:rsidP="008F56A6">
            <w:pPr>
              <w:rPr>
                <w:sz w:val="16"/>
                <w:szCs w:val="16"/>
                <w:lang w:val="ru-RU"/>
              </w:rPr>
            </w:pPr>
            <w:r w:rsidRPr="005E2487">
              <w:rPr>
                <w:b/>
                <w:color w:val="000000"/>
                <w:sz w:val="16"/>
                <w:szCs w:val="16"/>
                <w:lang w:val="ru-RU"/>
              </w:rPr>
              <w:t>Цели/описание</w:t>
            </w:r>
          </w:p>
        </w:tc>
      </w:tr>
      <w:tr w:rsidR="003A185E" w:rsidRPr="00760543" w:rsidTr="00921DC1">
        <w:trPr>
          <w:cantSplit/>
        </w:trPr>
        <w:tc>
          <w:tcPr>
            <w:tcW w:w="1920" w:type="dxa"/>
          </w:tcPr>
          <w:p w:rsidR="003A185E" w:rsidRPr="005E2487" w:rsidRDefault="003A185E" w:rsidP="008F56A6">
            <w:pPr>
              <w:autoSpaceDE w:val="0"/>
              <w:autoSpaceDN w:val="0"/>
              <w:adjustRightInd w:val="0"/>
              <w:spacing w:after="120"/>
              <w:rPr>
                <w:color w:val="000000"/>
                <w:sz w:val="16"/>
                <w:szCs w:val="16"/>
                <w:lang w:val="ru-RU"/>
              </w:rPr>
            </w:pPr>
            <w:r w:rsidRPr="005E2487">
              <w:rPr>
                <w:color w:val="000000"/>
                <w:sz w:val="16"/>
                <w:szCs w:val="16"/>
                <w:lang w:val="ru-RU"/>
              </w:rPr>
              <w:t xml:space="preserve">Участие директора Испанского ведомства по патентам и товарным знакам (OEPM) в региональном совещании руководителей ведомств промышленной собственности стран Латинской Америки, организованном ВОИС </w:t>
            </w:r>
          </w:p>
        </w:tc>
        <w:tc>
          <w:tcPr>
            <w:tcW w:w="1242" w:type="dxa"/>
            <w:shd w:val="clear" w:color="auto" w:fill="auto"/>
            <w:tcMar>
              <w:top w:w="110" w:type="dxa"/>
            </w:tcMar>
          </w:tcPr>
          <w:p w:rsidR="003A185E" w:rsidRPr="005E2487" w:rsidRDefault="003A185E" w:rsidP="008F56A6">
            <w:pPr>
              <w:autoSpaceDE w:val="0"/>
              <w:autoSpaceDN w:val="0"/>
              <w:adjustRightInd w:val="0"/>
              <w:spacing w:after="120"/>
              <w:rPr>
                <w:color w:val="000000"/>
                <w:sz w:val="16"/>
                <w:szCs w:val="16"/>
                <w:lang w:val="ru-RU"/>
              </w:rPr>
            </w:pPr>
            <w:r w:rsidRPr="005E2487">
              <w:rPr>
                <w:color w:val="000000"/>
                <w:sz w:val="16"/>
                <w:szCs w:val="16"/>
                <w:lang w:val="ru-RU"/>
              </w:rPr>
              <w:t>15-16 сентября 2016 г.</w:t>
            </w:r>
          </w:p>
        </w:tc>
        <w:tc>
          <w:tcPr>
            <w:tcW w:w="1790" w:type="dxa"/>
            <w:shd w:val="clear" w:color="auto" w:fill="auto"/>
            <w:tcMar>
              <w:top w:w="110" w:type="dxa"/>
            </w:tcMar>
          </w:tcPr>
          <w:p w:rsidR="003A185E" w:rsidRPr="005E2487" w:rsidRDefault="003A185E" w:rsidP="008F56A6">
            <w:pPr>
              <w:autoSpaceDE w:val="0"/>
              <w:autoSpaceDN w:val="0"/>
              <w:adjustRightInd w:val="0"/>
              <w:spacing w:after="120"/>
              <w:rPr>
                <w:color w:val="000000"/>
                <w:sz w:val="16"/>
                <w:szCs w:val="16"/>
                <w:lang w:val="ru-RU"/>
              </w:rPr>
            </w:pPr>
            <w:r w:rsidRPr="005E2487">
              <w:rPr>
                <w:color w:val="000000"/>
                <w:sz w:val="16"/>
                <w:szCs w:val="16"/>
                <w:lang w:val="ru-RU"/>
              </w:rPr>
              <w:t>Колумбия /все латиноамериканские страны</w:t>
            </w:r>
          </w:p>
        </w:tc>
        <w:tc>
          <w:tcPr>
            <w:tcW w:w="4120" w:type="dxa"/>
            <w:shd w:val="clear" w:color="auto" w:fill="FFFFFF"/>
            <w:tcMar>
              <w:top w:w="110" w:type="dxa"/>
            </w:tcMar>
          </w:tcPr>
          <w:p w:rsidR="003A185E" w:rsidRPr="005E2487" w:rsidRDefault="003A185E" w:rsidP="008F56A6">
            <w:pPr>
              <w:autoSpaceDE w:val="0"/>
              <w:autoSpaceDN w:val="0"/>
              <w:adjustRightInd w:val="0"/>
              <w:spacing w:after="120"/>
              <w:rPr>
                <w:b/>
                <w:color w:val="000000"/>
                <w:sz w:val="16"/>
                <w:szCs w:val="16"/>
                <w:lang w:val="ru-RU"/>
              </w:rPr>
            </w:pPr>
            <w:r w:rsidRPr="005E2487">
              <w:rPr>
                <w:color w:val="000000"/>
                <w:sz w:val="16"/>
                <w:szCs w:val="16"/>
                <w:lang w:val="ru-RU"/>
              </w:rPr>
              <w:t>Содействие обмену идеями и передовыми методами работы между латиноамериканскими странами.</w:t>
            </w:r>
          </w:p>
        </w:tc>
      </w:tr>
      <w:tr w:rsidR="003A185E" w:rsidRPr="00760543" w:rsidTr="00921DC1">
        <w:trPr>
          <w:cantSplit/>
        </w:trPr>
        <w:tc>
          <w:tcPr>
            <w:tcW w:w="1920" w:type="dxa"/>
          </w:tcPr>
          <w:p w:rsidR="00DC059F" w:rsidRPr="005E2487" w:rsidRDefault="003A185E" w:rsidP="008F56A6">
            <w:pPr>
              <w:autoSpaceDE w:val="0"/>
              <w:autoSpaceDN w:val="0"/>
              <w:adjustRightInd w:val="0"/>
              <w:spacing w:before="120" w:after="120"/>
              <w:rPr>
                <w:color w:val="000000"/>
                <w:sz w:val="16"/>
                <w:szCs w:val="16"/>
                <w:lang w:val="ru-RU"/>
              </w:rPr>
            </w:pPr>
            <w:r w:rsidRPr="005E2487">
              <w:rPr>
                <w:color w:val="000000"/>
                <w:sz w:val="16"/>
                <w:szCs w:val="16"/>
                <w:lang w:val="ru-RU"/>
              </w:rPr>
              <w:t xml:space="preserve">Участие директора Испанского ведомства по патентам и товарным знакам (OEPM) в региональном совещании руководителей ведомств промышленной собственности и стимулирования экспорта стран Латинской Америки, организованном ВОИС </w:t>
            </w:r>
          </w:p>
          <w:p w:rsidR="003A185E" w:rsidRPr="005E2487" w:rsidRDefault="003A185E" w:rsidP="008F56A6">
            <w:pPr>
              <w:autoSpaceDE w:val="0"/>
              <w:autoSpaceDN w:val="0"/>
              <w:adjustRightInd w:val="0"/>
              <w:spacing w:before="120" w:after="120"/>
              <w:rPr>
                <w:color w:val="000000"/>
                <w:sz w:val="16"/>
                <w:szCs w:val="16"/>
                <w:lang w:val="ru-RU"/>
              </w:rPr>
            </w:pPr>
          </w:p>
        </w:tc>
        <w:tc>
          <w:tcPr>
            <w:tcW w:w="1242" w:type="dxa"/>
            <w:shd w:val="clear" w:color="auto" w:fill="auto"/>
            <w:tcMar>
              <w:top w:w="110" w:type="dxa"/>
            </w:tcMar>
          </w:tcPr>
          <w:p w:rsidR="003A185E" w:rsidRPr="005E2487" w:rsidRDefault="003A185E" w:rsidP="008F56A6">
            <w:pPr>
              <w:autoSpaceDE w:val="0"/>
              <w:autoSpaceDN w:val="0"/>
              <w:adjustRightInd w:val="0"/>
              <w:spacing w:before="120" w:after="120"/>
              <w:rPr>
                <w:color w:val="000000"/>
                <w:sz w:val="16"/>
                <w:szCs w:val="16"/>
                <w:lang w:val="ru-RU"/>
              </w:rPr>
            </w:pPr>
            <w:r w:rsidRPr="005E2487">
              <w:rPr>
                <w:color w:val="000000"/>
                <w:sz w:val="16"/>
                <w:szCs w:val="16"/>
                <w:lang w:val="ru-RU"/>
              </w:rPr>
              <w:t>14-15 сентября 2016 г.</w:t>
            </w:r>
          </w:p>
        </w:tc>
        <w:tc>
          <w:tcPr>
            <w:tcW w:w="1790" w:type="dxa"/>
            <w:shd w:val="clear" w:color="auto" w:fill="auto"/>
            <w:tcMar>
              <w:top w:w="110" w:type="dxa"/>
            </w:tcMar>
          </w:tcPr>
          <w:p w:rsidR="003A185E" w:rsidRPr="005E2487" w:rsidRDefault="003A185E" w:rsidP="008F56A6">
            <w:pPr>
              <w:autoSpaceDE w:val="0"/>
              <w:autoSpaceDN w:val="0"/>
              <w:adjustRightInd w:val="0"/>
              <w:spacing w:before="120" w:after="120"/>
              <w:rPr>
                <w:color w:val="000000"/>
                <w:sz w:val="16"/>
                <w:szCs w:val="16"/>
                <w:lang w:val="ru-RU"/>
              </w:rPr>
            </w:pPr>
            <w:r w:rsidRPr="005E2487">
              <w:rPr>
                <w:color w:val="000000"/>
                <w:sz w:val="16"/>
                <w:szCs w:val="16"/>
                <w:lang w:val="ru-RU"/>
              </w:rPr>
              <w:t>Колумбия /все латиноамериканские страны</w:t>
            </w:r>
          </w:p>
        </w:tc>
        <w:tc>
          <w:tcPr>
            <w:tcW w:w="4120" w:type="dxa"/>
            <w:shd w:val="clear" w:color="auto" w:fill="FFFFFF"/>
            <w:tcMar>
              <w:top w:w="110" w:type="dxa"/>
            </w:tcMar>
          </w:tcPr>
          <w:p w:rsidR="003A185E" w:rsidRPr="005E2487" w:rsidRDefault="003A185E" w:rsidP="008F56A6">
            <w:pPr>
              <w:autoSpaceDE w:val="0"/>
              <w:autoSpaceDN w:val="0"/>
              <w:adjustRightInd w:val="0"/>
              <w:spacing w:before="120" w:after="120"/>
              <w:rPr>
                <w:color w:val="000000"/>
                <w:sz w:val="16"/>
                <w:szCs w:val="16"/>
                <w:lang w:val="ru-RU"/>
              </w:rPr>
            </w:pPr>
            <w:r w:rsidRPr="005E2487">
              <w:rPr>
                <w:color w:val="000000"/>
                <w:sz w:val="16"/>
                <w:szCs w:val="16"/>
                <w:lang w:val="ru-RU"/>
              </w:rPr>
              <w:t>Содействие обмену информацией по вопросам выработки стратегий стимулирования использования системы ИС экспортерами.</w:t>
            </w:r>
          </w:p>
        </w:tc>
      </w:tr>
    </w:tbl>
    <w:p w:rsidR="008F56A6" w:rsidRPr="005E2487" w:rsidRDefault="008F56A6">
      <w:pPr>
        <w:rPr>
          <w:sz w:val="20"/>
          <w:lang w:val="ru-RU"/>
        </w:rPr>
      </w:pPr>
    </w:p>
    <w:tbl>
      <w:tblPr>
        <w:tblW w:w="9072" w:type="dxa"/>
        <w:tblInd w:w="108" w:type="dxa"/>
        <w:tblLayout w:type="fixed"/>
        <w:tblLook w:val="0000" w:firstRow="0" w:lastRow="0" w:firstColumn="0" w:lastColumn="0" w:noHBand="0" w:noVBand="0"/>
      </w:tblPr>
      <w:tblGrid>
        <w:gridCol w:w="1920"/>
        <w:gridCol w:w="1242"/>
        <w:gridCol w:w="1790"/>
        <w:gridCol w:w="4120"/>
      </w:tblGrid>
      <w:tr w:rsidR="003A185E" w:rsidRPr="00760543" w:rsidTr="00921DC1">
        <w:trPr>
          <w:cantSplit/>
        </w:trPr>
        <w:tc>
          <w:tcPr>
            <w:tcW w:w="9072" w:type="dxa"/>
            <w:gridSpan w:val="4"/>
            <w:shd w:val="clear" w:color="auto" w:fill="C6D9F1"/>
            <w:vAlign w:val="center"/>
          </w:tcPr>
          <w:p w:rsidR="003A185E" w:rsidRPr="005E2487" w:rsidRDefault="003A185E" w:rsidP="008F56A6">
            <w:pPr>
              <w:tabs>
                <w:tab w:val="left" w:pos="1740"/>
              </w:tabs>
              <w:spacing w:before="120" w:after="120"/>
              <w:ind w:left="1740" w:hanging="1740"/>
              <w:rPr>
                <w:b/>
                <w:bCs/>
                <w:sz w:val="16"/>
                <w:szCs w:val="16"/>
                <w:lang w:val="ru-RU"/>
              </w:rPr>
            </w:pPr>
            <w:r w:rsidRPr="005E2487">
              <w:rPr>
                <w:b/>
                <w:bCs/>
                <w:color w:val="000000"/>
                <w:sz w:val="16"/>
                <w:szCs w:val="16"/>
                <w:lang w:val="ru-RU"/>
              </w:rPr>
              <w:t>РЕЗУЛЬТАТ:</w:t>
            </w:r>
            <w:r w:rsidRPr="005E2487">
              <w:rPr>
                <w:b/>
                <w:bCs/>
                <w:sz w:val="16"/>
                <w:szCs w:val="16"/>
                <w:lang w:val="ru-RU"/>
              </w:rPr>
              <w:tab/>
            </w:r>
            <w:r w:rsidRPr="005E2487">
              <w:rPr>
                <w:bCs/>
                <w:color w:val="000000"/>
                <w:sz w:val="16"/>
                <w:szCs w:val="16"/>
                <w:lang w:val="ru-RU"/>
              </w:rPr>
              <w:t>IV.4 Совершенствование технической инфраструктуры и инфраструктуры ведомств ИС и других учреждений ИС с повышением уровня обслуживания заинтересованных сторон (дешевле, оперативнее, качественнее) и эффективности административного управления ИС</w:t>
            </w:r>
          </w:p>
        </w:tc>
      </w:tr>
      <w:tr w:rsidR="003A185E" w:rsidRPr="005E2487" w:rsidTr="00921DC1">
        <w:trPr>
          <w:cantSplit/>
          <w:trHeight w:val="553"/>
        </w:trPr>
        <w:tc>
          <w:tcPr>
            <w:tcW w:w="1920" w:type="dxa"/>
            <w:shd w:val="clear" w:color="auto" w:fill="auto"/>
            <w:vAlign w:val="center"/>
          </w:tcPr>
          <w:p w:rsidR="003A185E" w:rsidRPr="005E2487" w:rsidRDefault="003A185E" w:rsidP="008F56A6">
            <w:pPr>
              <w:rPr>
                <w:b/>
                <w:bCs/>
                <w:sz w:val="16"/>
                <w:szCs w:val="16"/>
                <w:lang w:val="ru-RU"/>
              </w:rPr>
            </w:pPr>
            <w:r w:rsidRPr="005E2487">
              <w:rPr>
                <w:b/>
                <w:bCs/>
                <w:color w:val="000000"/>
                <w:sz w:val="16"/>
                <w:szCs w:val="16"/>
                <w:lang w:val="ru-RU"/>
              </w:rPr>
              <w:t>Вид деятельности</w:t>
            </w:r>
          </w:p>
        </w:tc>
        <w:tc>
          <w:tcPr>
            <w:tcW w:w="1242" w:type="dxa"/>
            <w:shd w:val="clear" w:color="auto" w:fill="auto"/>
            <w:tcMar>
              <w:top w:w="110" w:type="dxa"/>
            </w:tcMar>
            <w:vAlign w:val="center"/>
          </w:tcPr>
          <w:p w:rsidR="003A185E" w:rsidRPr="005E2487" w:rsidRDefault="003A185E" w:rsidP="008F56A6">
            <w:pPr>
              <w:rPr>
                <w:sz w:val="16"/>
                <w:szCs w:val="16"/>
                <w:lang w:val="ru-RU"/>
              </w:rPr>
            </w:pPr>
            <w:r w:rsidRPr="005E2487">
              <w:rPr>
                <w:b/>
                <w:color w:val="000000"/>
                <w:sz w:val="16"/>
                <w:szCs w:val="16"/>
                <w:lang w:val="ru-RU"/>
              </w:rPr>
              <w:t>Сроки</w:t>
            </w:r>
          </w:p>
        </w:tc>
        <w:tc>
          <w:tcPr>
            <w:tcW w:w="1790" w:type="dxa"/>
            <w:shd w:val="clear" w:color="auto" w:fill="auto"/>
            <w:tcMar>
              <w:top w:w="110" w:type="dxa"/>
            </w:tcMar>
            <w:vAlign w:val="center"/>
          </w:tcPr>
          <w:p w:rsidR="003A185E" w:rsidRPr="005E2487" w:rsidRDefault="003A185E" w:rsidP="008F56A6">
            <w:pPr>
              <w:rPr>
                <w:sz w:val="16"/>
                <w:szCs w:val="16"/>
                <w:lang w:val="ru-RU"/>
              </w:rPr>
            </w:pPr>
            <w:r w:rsidRPr="005E2487">
              <w:rPr>
                <w:b/>
                <w:color w:val="000000"/>
                <w:sz w:val="16"/>
                <w:szCs w:val="16"/>
                <w:lang w:val="ru-RU"/>
              </w:rPr>
              <w:t>Принимающая страна/</w:t>
            </w:r>
            <w:r w:rsidRPr="005E2487">
              <w:rPr>
                <w:color w:val="008080"/>
                <w:sz w:val="16"/>
                <w:szCs w:val="16"/>
                <w:lang w:val="ru-RU"/>
              </w:rPr>
              <w:t xml:space="preserve"> </w:t>
            </w:r>
            <w:r w:rsidRPr="005E2487">
              <w:rPr>
                <w:b/>
                <w:color w:val="000000"/>
                <w:sz w:val="16"/>
                <w:szCs w:val="16"/>
                <w:lang w:val="ru-RU"/>
              </w:rPr>
              <w:t>Получатели</w:t>
            </w:r>
          </w:p>
        </w:tc>
        <w:tc>
          <w:tcPr>
            <w:tcW w:w="4120" w:type="dxa"/>
            <w:shd w:val="clear" w:color="auto" w:fill="auto"/>
            <w:tcMar>
              <w:top w:w="110" w:type="dxa"/>
            </w:tcMar>
            <w:vAlign w:val="center"/>
          </w:tcPr>
          <w:p w:rsidR="003A185E" w:rsidRPr="005E2487" w:rsidRDefault="003A185E" w:rsidP="008F56A6">
            <w:pPr>
              <w:rPr>
                <w:sz w:val="16"/>
                <w:szCs w:val="16"/>
                <w:lang w:val="ru-RU"/>
              </w:rPr>
            </w:pPr>
            <w:r w:rsidRPr="005E2487">
              <w:rPr>
                <w:b/>
                <w:color w:val="000000"/>
                <w:sz w:val="16"/>
                <w:szCs w:val="16"/>
                <w:lang w:val="ru-RU"/>
              </w:rPr>
              <w:t>Цели/описание</w:t>
            </w:r>
          </w:p>
        </w:tc>
      </w:tr>
      <w:tr w:rsidR="003A185E" w:rsidRPr="00760543" w:rsidTr="00921DC1">
        <w:trPr>
          <w:cantSplit/>
        </w:trPr>
        <w:tc>
          <w:tcPr>
            <w:tcW w:w="1920" w:type="dxa"/>
            <w:shd w:val="clear" w:color="auto" w:fill="auto"/>
          </w:tcPr>
          <w:p w:rsidR="003A185E" w:rsidRPr="005E2487" w:rsidRDefault="003A185E" w:rsidP="008F56A6">
            <w:pPr>
              <w:autoSpaceDE w:val="0"/>
              <w:autoSpaceDN w:val="0"/>
              <w:adjustRightInd w:val="0"/>
              <w:rPr>
                <w:b/>
                <w:color w:val="000000"/>
                <w:sz w:val="16"/>
                <w:szCs w:val="16"/>
                <w:lang w:val="ru-RU"/>
              </w:rPr>
            </w:pPr>
            <w:r w:rsidRPr="005E2487">
              <w:rPr>
                <w:color w:val="000000"/>
                <w:sz w:val="16"/>
                <w:szCs w:val="16"/>
                <w:lang w:val="ru-RU"/>
              </w:rPr>
              <w:t>VIII региональное совещание по проекту LATIPAT, проводимое ВОИС, ОЕРМ и ЕПВ для специалистов по информационным технологиям и управлению патентной информацией из ведомств промышленной собственности стран Латинской Америки</w:t>
            </w:r>
          </w:p>
        </w:tc>
        <w:tc>
          <w:tcPr>
            <w:tcW w:w="1242" w:type="dxa"/>
            <w:shd w:val="clear" w:color="auto" w:fill="auto"/>
            <w:tcMar>
              <w:top w:w="110" w:type="dxa"/>
            </w:tcMar>
          </w:tcPr>
          <w:p w:rsidR="00DC059F" w:rsidRPr="005E2487" w:rsidRDefault="003A185E" w:rsidP="008F56A6">
            <w:pPr>
              <w:autoSpaceDE w:val="0"/>
              <w:autoSpaceDN w:val="0"/>
              <w:adjustRightInd w:val="0"/>
              <w:rPr>
                <w:color w:val="000000"/>
                <w:sz w:val="16"/>
                <w:szCs w:val="16"/>
                <w:lang w:val="ru-RU" w:eastAsia="ja-JP"/>
              </w:rPr>
            </w:pPr>
            <w:r w:rsidRPr="005E2487">
              <w:rPr>
                <w:color w:val="000000"/>
                <w:sz w:val="16"/>
                <w:szCs w:val="16"/>
                <w:lang w:val="ru-RU" w:eastAsia="ja-JP"/>
              </w:rPr>
              <w:t>29 ноября -</w:t>
            </w:r>
            <w:r w:rsidRPr="005E2487">
              <w:rPr>
                <w:color w:val="000000"/>
                <w:sz w:val="16"/>
                <w:szCs w:val="16"/>
                <w:lang w:val="ru-RU" w:eastAsia="ja-JP"/>
              </w:rPr>
              <w:br/>
              <w:t>2 декабря 2016 г.</w:t>
            </w:r>
          </w:p>
          <w:p w:rsidR="003A185E" w:rsidRPr="005E2487" w:rsidRDefault="003A185E" w:rsidP="008F56A6">
            <w:pPr>
              <w:autoSpaceDE w:val="0"/>
              <w:autoSpaceDN w:val="0"/>
              <w:adjustRightInd w:val="0"/>
              <w:rPr>
                <w:b/>
                <w:color w:val="000000"/>
                <w:sz w:val="16"/>
                <w:szCs w:val="16"/>
                <w:lang w:val="ru-RU"/>
              </w:rPr>
            </w:pPr>
          </w:p>
        </w:tc>
        <w:tc>
          <w:tcPr>
            <w:tcW w:w="1790" w:type="dxa"/>
            <w:shd w:val="clear" w:color="auto" w:fill="auto"/>
            <w:tcMar>
              <w:top w:w="110" w:type="dxa"/>
            </w:tcMar>
          </w:tcPr>
          <w:p w:rsidR="00DC059F" w:rsidRPr="005E2487" w:rsidRDefault="003A185E" w:rsidP="008F56A6">
            <w:pPr>
              <w:autoSpaceDE w:val="0"/>
              <w:autoSpaceDN w:val="0"/>
              <w:adjustRightInd w:val="0"/>
              <w:rPr>
                <w:color w:val="000000"/>
                <w:sz w:val="16"/>
                <w:szCs w:val="16"/>
                <w:lang w:val="ru-RU"/>
              </w:rPr>
            </w:pPr>
            <w:r w:rsidRPr="005E2487">
              <w:rPr>
                <w:color w:val="000000"/>
                <w:sz w:val="16"/>
                <w:szCs w:val="16"/>
                <w:lang w:val="ru-RU"/>
              </w:rPr>
              <w:t>Куба / все латиноамериканские страны</w:t>
            </w:r>
          </w:p>
          <w:p w:rsidR="00DC059F" w:rsidRPr="005E2487" w:rsidRDefault="00DC059F" w:rsidP="008F56A6">
            <w:pPr>
              <w:autoSpaceDE w:val="0"/>
              <w:autoSpaceDN w:val="0"/>
              <w:adjustRightInd w:val="0"/>
              <w:rPr>
                <w:color w:val="000000"/>
                <w:sz w:val="16"/>
                <w:szCs w:val="16"/>
                <w:lang w:val="ru-RU"/>
              </w:rPr>
            </w:pPr>
          </w:p>
          <w:p w:rsidR="003A185E" w:rsidRPr="005E2487" w:rsidRDefault="003A185E" w:rsidP="008F56A6">
            <w:pPr>
              <w:autoSpaceDE w:val="0"/>
              <w:autoSpaceDN w:val="0"/>
              <w:adjustRightInd w:val="0"/>
              <w:rPr>
                <w:b/>
                <w:color w:val="000000"/>
                <w:sz w:val="16"/>
                <w:szCs w:val="16"/>
                <w:lang w:val="ru-RU"/>
              </w:rPr>
            </w:pPr>
          </w:p>
        </w:tc>
        <w:tc>
          <w:tcPr>
            <w:tcW w:w="4120" w:type="dxa"/>
            <w:shd w:val="clear" w:color="auto" w:fill="auto"/>
            <w:tcMar>
              <w:top w:w="110" w:type="dxa"/>
            </w:tcMar>
          </w:tcPr>
          <w:p w:rsidR="00DC059F" w:rsidRPr="005E2487" w:rsidRDefault="003A185E" w:rsidP="008F56A6">
            <w:pPr>
              <w:autoSpaceDE w:val="0"/>
              <w:autoSpaceDN w:val="0"/>
              <w:adjustRightInd w:val="0"/>
              <w:rPr>
                <w:color w:val="000000"/>
                <w:sz w:val="16"/>
                <w:szCs w:val="16"/>
                <w:lang w:val="ru-RU"/>
              </w:rPr>
            </w:pPr>
            <w:r w:rsidRPr="005E2487">
              <w:rPr>
                <w:color w:val="000000"/>
                <w:sz w:val="16"/>
                <w:szCs w:val="16"/>
                <w:lang w:val="ru-RU"/>
              </w:rPr>
              <w:t>Проект LATIPAT имеет своей целью разработку и внедрение единой базы патентной информации всех стран Латинской Америки.  В настоящее время проект LATIPAT может служить примером целеустремленности, упорства и коллективной работы не только для стран Латинской Америки, но и для многих международных форумов, посвященных патентной информации.  За период более 15 лет в базу данных проекта внесено более 2 млн документов, число обращений пользователей к базе составляет в среднем 14 000 в месяц.</w:t>
            </w:r>
          </w:p>
          <w:p w:rsidR="003A185E" w:rsidRPr="005E2487" w:rsidRDefault="003A185E" w:rsidP="008F56A6">
            <w:pPr>
              <w:autoSpaceDE w:val="0"/>
              <w:autoSpaceDN w:val="0"/>
              <w:adjustRightInd w:val="0"/>
              <w:rPr>
                <w:b/>
                <w:color w:val="000000"/>
                <w:sz w:val="16"/>
                <w:szCs w:val="16"/>
                <w:lang w:val="ru-RU"/>
              </w:rPr>
            </w:pPr>
            <w:r w:rsidRPr="005E2487">
              <w:rPr>
                <w:color w:val="000000"/>
                <w:sz w:val="16"/>
                <w:szCs w:val="16"/>
                <w:lang w:val="ru-RU"/>
              </w:rPr>
              <w:t>Представители латиноамериканских государств-членов ВОИС и Испании проводят ежегодные встречи для обсуждения вопросов управления проектом и реализации новых функциональных возможностей базы.</w:t>
            </w:r>
          </w:p>
        </w:tc>
      </w:tr>
      <w:tr w:rsidR="003A185E" w:rsidRPr="00760543" w:rsidTr="00921DC1">
        <w:trPr>
          <w:cantSplit/>
        </w:trPr>
        <w:tc>
          <w:tcPr>
            <w:tcW w:w="1920" w:type="dxa"/>
            <w:shd w:val="clear" w:color="auto" w:fill="auto"/>
          </w:tcPr>
          <w:p w:rsidR="003A185E" w:rsidRPr="005E2487" w:rsidRDefault="003A185E" w:rsidP="008F56A6">
            <w:pPr>
              <w:autoSpaceDE w:val="0"/>
              <w:autoSpaceDN w:val="0"/>
              <w:adjustRightInd w:val="0"/>
              <w:rPr>
                <w:color w:val="000000"/>
                <w:sz w:val="16"/>
                <w:szCs w:val="16"/>
                <w:lang w:val="ru-RU"/>
              </w:rPr>
            </w:pPr>
          </w:p>
        </w:tc>
        <w:tc>
          <w:tcPr>
            <w:tcW w:w="1242" w:type="dxa"/>
            <w:shd w:val="clear" w:color="auto" w:fill="auto"/>
            <w:tcMar>
              <w:top w:w="110" w:type="dxa"/>
            </w:tcMar>
          </w:tcPr>
          <w:p w:rsidR="003A185E" w:rsidRPr="005E2487" w:rsidRDefault="003A185E" w:rsidP="008F56A6">
            <w:pPr>
              <w:autoSpaceDE w:val="0"/>
              <w:autoSpaceDN w:val="0"/>
              <w:adjustRightInd w:val="0"/>
              <w:rPr>
                <w:color w:val="000000"/>
                <w:sz w:val="16"/>
                <w:szCs w:val="16"/>
                <w:lang w:val="ru-RU" w:eastAsia="ja-JP"/>
              </w:rPr>
            </w:pPr>
          </w:p>
        </w:tc>
        <w:tc>
          <w:tcPr>
            <w:tcW w:w="1790" w:type="dxa"/>
            <w:shd w:val="clear" w:color="auto" w:fill="auto"/>
            <w:tcMar>
              <w:top w:w="110" w:type="dxa"/>
            </w:tcMar>
          </w:tcPr>
          <w:p w:rsidR="003A185E" w:rsidRPr="005E2487" w:rsidRDefault="003A185E" w:rsidP="008F56A6">
            <w:pPr>
              <w:autoSpaceDE w:val="0"/>
              <w:autoSpaceDN w:val="0"/>
              <w:adjustRightInd w:val="0"/>
              <w:rPr>
                <w:color w:val="000000"/>
                <w:sz w:val="16"/>
                <w:szCs w:val="16"/>
                <w:lang w:val="ru-RU"/>
              </w:rPr>
            </w:pPr>
          </w:p>
        </w:tc>
        <w:tc>
          <w:tcPr>
            <w:tcW w:w="4120" w:type="dxa"/>
            <w:shd w:val="clear" w:color="auto" w:fill="auto"/>
            <w:tcMar>
              <w:top w:w="110" w:type="dxa"/>
            </w:tcMar>
          </w:tcPr>
          <w:p w:rsidR="003A185E" w:rsidRPr="005E2487" w:rsidRDefault="003A185E" w:rsidP="008F56A6">
            <w:pPr>
              <w:autoSpaceDE w:val="0"/>
              <w:autoSpaceDN w:val="0"/>
              <w:adjustRightInd w:val="0"/>
              <w:rPr>
                <w:color w:val="000000"/>
                <w:sz w:val="16"/>
                <w:szCs w:val="16"/>
                <w:lang w:val="ru-RU"/>
              </w:rPr>
            </w:pPr>
          </w:p>
        </w:tc>
      </w:tr>
    </w:tbl>
    <w:p w:rsidR="00DC059F" w:rsidRPr="005E2487" w:rsidRDefault="00DC059F" w:rsidP="008F56A6">
      <w:pPr>
        <w:rPr>
          <w:sz w:val="20"/>
          <w:lang w:val="ru-RU"/>
        </w:rPr>
      </w:pPr>
    </w:p>
    <w:p w:rsidR="00DC059F" w:rsidRPr="005E2487" w:rsidRDefault="00DC059F" w:rsidP="008F56A6">
      <w:pPr>
        <w:rPr>
          <w:sz w:val="20"/>
          <w:lang w:val="ru-RU"/>
        </w:rPr>
      </w:pPr>
    </w:p>
    <w:p w:rsidR="00DC059F" w:rsidRPr="005E2487" w:rsidRDefault="003A185E" w:rsidP="008F56A6">
      <w:pPr>
        <w:rPr>
          <w:b/>
          <w:bCs/>
          <w:color w:val="000000"/>
          <w:sz w:val="20"/>
          <w:lang w:val="ru-RU"/>
        </w:rPr>
      </w:pPr>
      <w:r w:rsidRPr="005E2487">
        <w:rPr>
          <w:b/>
          <w:bCs/>
          <w:color w:val="000000"/>
          <w:sz w:val="20"/>
          <w:lang w:val="ru-RU"/>
        </w:rPr>
        <w:t xml:space="preserve">ИСПАНИЯ: </w:t>
      </w:r>
      <w:r w:rsidR="009312AC" w:rsidRPr="005E2487">
        <w:rPr>
          <w:b/>
          <w:bCs/>
          <w:color w:val="000000"/>
          <w:sz w:val="20"/>
          <w:lang w:val="ru-RU"/>
        </w:rPr>
        <w:t xml:space="preserve">взносы донора </w:t>
      </w:r>
      <w:r w:rsidRPr="005E2487">
        <w:rPr>
          <w:b/>
          <w:bCs/>
          <w:color w:val="000000"/>
          <w:sz w:val="20"/>
          <w:lang w:val="ru-RU"/>
        </w:rPr>
        <w:t>и расходы в 2016 г.</w:t>
      </w:r>
    </w:p>
    <w:p w:rsidR="003A185E" w:rsidRPr="005E2487" w:rsidRDefault="003A185E" w:rsidP="008F56A6">
      <w:pPr>
        <w:rPr>
          <w:b/>
          <w:bCs/>
          <w:color w:val="000000"/>
          <w:sz w:val="20"/>
          <w:lang w:val="ru-RU"/>
        </w:rPr>
      </w:pP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3A185E" w:rsidRPr="005E2487" w:rsidTr="00921DC1">
        <w:trPr>
          <w:trHeight w:val="544"/>
        </w:trPr>
        <w:tc>
          <w:tcPr>
            <w:tcW w:w="1814" w:type="dxa"/>
            <w:tcBorders>
              <w:top w:val="nil"/>
              <w:left w:val="nil"/>
              <w:bottom w:val="nil"/>
              <w:right w:val="nil"/>
            </w:tcBorders>
            <w:shd w:val="clear" w:color="000000" w:fill="C5D9F1"/>
            <w:vAlign w:val="center"/>
          </w:tcPr>
          <w:p w:rsidR="003A185E" w:rsidRPr="005E2487" w:rsidRDefault="003A185E" w:rsidP="008F56A6">
            <w:pPr>
              <w:jc w:val="center"/>
              <w:rPr>
                <w:b/>
                <w:bCs/>
                <w:color w:val="000000"/>
                <w:sz w:val="16"/>
                <w:szCs w:val="16"/>
                <w:lang w:val="ru-RU"/>
              </w:rPr>
            </w:pPr>
            <w:r w:rsidRPr="005E2487">
              <w:rPr>
                <w:b/>
                <w:bCs/>
                <w:color w:val="000000"/>
                <w:sz w:val="16"/>
                <w:szCs w:val="16"/>
                <w:lang w:val="ru-RU"/>
              </w:rPr>
              <w:t>Остаток на 31 декабря 2015 г.</w:t>
            </w:r>
          </w:p>
        </w:tc>
        <w:tc>
          <w:tcPr>
            <w:tcW w:w="1814" w:type="dxa"/>
            <w:tcBorders>
              <w:top w:val="nil"/>
              <w:left w:val="nil"/>
              <w:bottom w:val="nil"/>
              <w:right w:val="nil"/>
            </w:tcBorders>
            <w:shd w:val="clear" w:color="000000" w:fill="C5D9F1"/>
            <w:noWrap/>
            <w:vAlign w:val="center"/>
          </w:tcPr>
          <w:p w:rsidR="003A185E" w:rsidRPr="005E2487" w:rsidRDefault="003A185E" w:rsidP="008F56A6">
            <w:pPr>
              <w:jc w:val="center"/>
              <w:rPr>
                <w:b/>
                <w:bCs/>
                <w:color w:val="000000"/>
                <w:sz w:val="16"/>
                <w:szCs w:val="16"/>
                <w:lang w:val="ru-RU"/>
              </w:rPr>
            </w:pPr>
            <w:r w:rsidRPr="005E2487">
              <w:rPr>
                <w:b/>
                <w:bCs/>
                <w:color w:val="000000"/>
                <w:sz w:val="16"/>
                <w:szCs w:val="16"/>
                <w:lang w:val="ru-RU"/>
              </w:rPr>
              <w:t>Приход в 2016 г.</w:t>
            </w:r>
          </w:p>
        </w:tc>
        <w:tc>
          <w:tcPr>
            <w:tcW w:w="1815" w:type="dxa"/>
            <w:tcBorders>
              <w:top w:val="nil"/>
              <w:left w:val="nil"/>
              <w:bottom w:val="nil"/>
              <w:right w:val="nil"/>
            </w:tcBorders>
            <w:shd w:val="clear" w:color="000000" w:fill="C5D9F1"/>
            <w:noWrap/>
            <w:vAlign w:val="center"/>
          </w:tcPr>
          <w:p w:rsidR="003A185E" w:rsidRPr="005E2487" w:rsidRDefault="003A185E" w:rsidP="008F56A6">
            <w:pPr>
              <w:jc w:val="center"/>
              <w:rPr>
                <w:b/>
                <w:bCs/>
                <w:color w:val="000000"/>
                <w:sz w:val="16"/>
                <w:szCs w:val="16"/>
                <w:lang w:val="ru-RU"/>
              </w:rPr>
            </w:pPr>
            <w:r w:rsidRPr="005E2487">
              <w:rPr>
                <w:b/>
                <w:bCs/>
                <w:color w:val="000000"/>
                <w:sz w:val="16"/>
                <w:szCs w:val="16"/>
                <w:lang w:val="ru-RU"/>
              </w:rPr>
              <w:t>Расход в 2016 г.</w:t>
            </w:r>
          </w:p>
        </w:tc>
        <w:tc>
          <w:tcPr>
            <w:tcW w:w="1814" w:type="dxa"/>
            <w:tcBorders>
              <w:top w:val="nil"/>
              <w:left w:val="nil"/>
              <w:bottom w:val="nil"/>
              <w:right w:val="nil"/>
            </w:tcBorders>
            <w:shd w:val="clear" w:color="000000" w:fill="C5D9F1"/>
            <w:noWrap/>
            <w:vAlign w:val="center"/>
          </w:tcPr>
          <w:p w:rsidR="003A185E" w:rsidRPr="005E2487" w:rsidRDefault="003A185E" w:rsidP="008F56A6">
            <w:pPr>
              <w:jc w:val="center"/>
              <w:rPr>
                <w:b/>
                <w:bCs/>
                <w:color w:val="000000"/>
                <w:sz w:val="16"/>
                <w:szCs w:val="16"/>
                <w:lang w:val="ru-RU"/>
              </w:rPr>
            </w:pPr>
            <w:r w:rsidRPr="005E2487">
              <w:rPr>
                <w:b/>
                <w:bCs/>
                <w:color w:val="000000"/>
                <w:sz w:val="16"/>
                <w:szCs w:val="16"/>
                <w:lang w:val="ru-RU"/>
              </w:rPr>
              <w:t>Возмещение</w:t>
            </w:r>
          </w:p>
        </w:tc>
        <w:tc>
          <w:tcPr>
            <w:tcW w:w="1815" w:type="dxa"/>
            <w:tcBorders>
              <w:top w:val="nil"/>
              <w:left w:val="nil"/>
              <w:bottom w:val="nil"/>
              <w:right w:val="nil"/>
            </w:tcBorders>
            <w:shd w:val="clear" w:color="000000" w:fill="C5D9F1"/>
            <w:vAlign w:val="center"/>
          </w:tcPr>
          <w:p w:rsidR="003A185E" w:rsidRPr="005E2487" w:rsidRDefault="003A185E" w:rsidP="008F56A6">
            <w:pPr>
              <w:jc w:val="center"/>
              <w:rPr>
                <w:b/>
                <w:bCs/>
                <w:color w:val="000000"/>
                <w:sz w:val="16"/>
                <w:szCs w:val="16"/>
                <w:lang w:val="ru-RU"/>
              </w:rPr>
            </w:pPr>
            <w:r w:rsidRPr="005E2487">
              <w:rPr>
                <w:b/>
                <w:bCs/>
                <w:color w:val="000000"/>
                <w:sz w:val="16"/>
                <w:szCs w:val="16"/>
                <w:lang w:val="ru-RU"/>
              </w:rPr>
              <w:t>Остаток на 31 декабря 2016 г.</w:t>
            </w:r>
          </w:p>
        </w:tc>
      </w:tr>
      <w:tr w:rsidR="003A185E" w:rsidRPr="005E2487" w:rsidTr="00921DC1">
        <w:trPr>
          <w:trHeight w:val="357"/>
        </w:trPr>
        <w:tc>
          <w:tcPr>
            <w:tcW w:w="1814" w:type="dxa"/>
            <w:tcBorders>
              <w:top w:val="nil"/>
              <w:left w:val="nil"/>
              <w:bottom w:val="nil"/>
              <w:right w:val="nil"/>
            </w:tcBorders>
            <w:shd w:val="clear" w:color="auto" w:fill="auto"/>
            <w:noWrap/>
            <w:vAlign w:val="bottom"/>
          </w:tcPr>
          <w:p w:rsidR="003A185E" w:rsidRPr="005E2487" w:rsidRDefault="003A185E" w:rsidP="008F56A6">
            <w:pPr>
              <w:jc w:val="center"/>
              <w:rPr>
                <w:color w:val="000000"/>
                <w:sz w:val="16"/>
                <w:szCs w:val="16"/>
                <w:lang w:val="ru-RU"/>
              </w:rPr>
            </w:pPr>
            <w:r w:rsidRPr="005E2487">
              <w:rPr>
                <w:color w:val="000000"/>
                <w:sz w:val="16"/>
                <w:szCs w:val="16"/>
                <w:lang w:val="ru-RU"/>
              </w:rPr>
              <w:lastRenderedPageBreak/>
              <w:t>107 221</w:t>
            </w:r>
          </w:p>
        </w:tc>
        <w:tc>
          <w:tcPr>
            <w:tcW w:w="1814" w:type="dxa"/>
            <w:tcBorders>
              <w:top w:val="nil"/>
              <w:left w:val="nil"/>
              <w:bottom w:val="nil"/>
              <w:right w:val="nil"/>
            </w:tcBorders>
            <w:shd w:val="clear" w:color="auto" w:fill="auto"/>
            <w:noWrap/>
            <w:vAlign w:val="bottom"/>
          </w:tcPr>
          <w:p w:rsidR="003A185E" w:rsidRPr="005E2487" w:rsidRDefault="003A185E" w:rsidP="008F56A6">
            <w:pPr>
              <w:jc w:val="center"/>
              <w:rPr>
                <w:color w:val="000000"/>
                <w:sz w:val="16"/>
                <w:szCs w:val="16"/>
                <w:lang w:val="ru-RU"/>
              </w:rPr>
            </w:pPr>
            <w:r w:rsidRPr="005E2487">
              <w:rPr>
                <w:color w:val="000000"/>
                <w:sz w:val="16"/>
                <w:szCs w:val="16"/>
                <w:lang w:val="ru-RU"/>
              </w:rPr>
              <w:t>165 276</w:t>
            </w:r>
          </w:p>
        </w:tc>
        <w:tc>
          <w:tcPr>
            <w:tcW w:w="1815" w:type="dxa"/>
            <w:tcBorders>
              <w:top w:val="nil"/>
              <w:left w:val="nil"/>
              <w:bottom w:val="nil"/>
              <w:right w:val="nil"/>
            </w:tcBorders>
            <w:shd w:val="clear" w:color="auto" w:fill="auto"/>
            <w:noWrap/>
            <w:vAlign w:val="bottom"/>
          </w:tcPr>
          <w:p w:rsidR="003A185E" w:rsidRPr="005E2487" w:rsidRDefault="003A185E" w:rsidP="008F56A6">
            <w:pPr>
              <w:jc w:val="center"/>
              <w:rPr>
                <w:color w:val="000000"/>
                <w:sz w:val="16"/>
                <w:szCs w:val="16"/>
                <w:lang w:val="ru-RU"/>
              </w:rPr>
            </w:pPr>
            <w:r w:rsidRPr="005E2487">
              <w:rPr>
                <w:color w:val="000000"/>
                <w:sz w:val="16"/>
                <w:szCs w:val="16"/>
                <w:lang w:val="ru-RU"/>
              </w:rPr>
              <w:t>180 441</w:t>
            </w:r>
          </w:p>
        </w:tc>
        <w:tc>
          <w:tcPr>
            <w:tcW w:w="1814" w:type="dxa"/>
            <w:tcBorders>
              <w:top w:val="nil"/>
              <w:left w:val="nil"/>
              <w:bottom w:val="nil"/>
              <w:right w:val="nil"/>
            </w:tcBorders>
            <w:shd w:val="clear" w:color="auto" w:fill="auto"/>
            <w:noWrap/>
            <w:vAlign w:val="bottom"/>
          </w:tcPr>
          <w:p w:rsidR="003A185E" w:rsidRPr="005E2487" w:rsidRDefault="003A185E" w:rsidP="008F56A6">
            <w:pPr>
              <w:jc w:val="center"/>
              <w:rPr>
                <w:color w:val="000000"/>
                <w:sz w:val="16"/>
                <w:szCs w:val="16"/>
                <w:lang w:val="ru-RU"/>
              </w:rPr>
            </w:pPr>
            <w:r w:rsidRPr="005E2487">
              <w:rPr>
                <w:color w:val="000000"/>
                <w:sz w:val="16"/>
                <w:szCs w:val="16"/>
                <w:lang w:val="ru-RU"/>
              </w:rPr>
              <w:t>-</w:t>
            </w:r>
          </w:p>
        </w:tc>
        <w:tc>
          <w:tcPr>
            <w:tcW w:w="1815" w:type="dxa"/>
            <w:tcBorders>
              <w:top w:val="nil"/>
              <w:left w:val="nil"/>
              <w:bottom w:val="nil"/>
              <w:right w:val="nil"/>
            </w:tcBorders>
            <w:shd w:val="clear" w:color="auto" w:fill="auto"/>
            <w:noWrap/>
            <w:vAlign w:val="bottom"/>
          </w:tcPr>
          <w:p w:rsidR="003A185E" w:rsidRPr="005E2487" w:rsidRDefault="003A185E" w:rsidP="008F56A6">
            <w:pPr>
              <w:jc w:val="center"/>
              <w:rPr>
                <w:color w:val="000000"/>
                <w:sz w:val="16"/>
                <w:szCs w:val="16"/>
                <w:lang w:val="ru-RU"/>
              </w:rPr>
            </w:pPr>
            <w:r w:rsidRPr="005E2487">
              <w:rPr>
                <w:color w:val="000000"/>
                <w:sz w:val="16"/>
                <w:szCs w:val="16"/>
                <w:lang w:val="ru-RU"/>
              </w:rPr>
              <w:t>92 056</w:t>
            </w:r>
          </w:p>
        </w:tc>
      </w:tr>
    </w:tbl>
    <w:p w:rsidR="00DC059F" w:rsidRPr="005E2487" w:rsidRDefault="00DC059F" w:rsidP="008F56A6">
      <w:pPr>
        <w:rPr>
          <w:b/>
          <w:bCs/>
          <w:color w:val="000000"/>
          <w:sz w:val="20"/>
          <w:lang w:val="ru-RU"/>
        </w:rPr>
      </w:pPr>
    </w:p>
    <w:p w:rsidR="00DC059F" w:rsidRPr="005E2487" w:rsidRDefault="00DC059F" w:rsidP="008F56A6">
      <w:pPr>
        <w:rPr>
          <w:b/>
          <w:bCs/>
          <w:color w:val="000000"/>
          <w:sz w:val="20"/>
          <w:lang w:val="ru-RU"/>
        </w:rPr>
      </w:pPr>
    </w:p>
    <w:p w:rsidR="00DC059F" w:rsidRPr="005E2487" w:rsidRDefault="003A185E" w:rsidP="008F56A6">
      <w:pPr>
        <w:rPr>
          <w:b/>
          <w:sz w:val="20"/>
          <w:lang w:val="ru-RU"/>
        </w:rPr>
      </w:pPr>
      <w:r w:rsidRPr="005E2487">
        <w:rPr>
          <w:b/>
          <w:sz w:val="20"/>
          <w:lang w:val="ru-RU"/>
        </w:rPr>
        <w:t>ФОНД МЕЖДУНАРОДНОГО ПАРТНЕРСТВА ООН: Прекращение книжного голода лиц с ограниченными возможностями</w:t>
      </w:r>
    </w:p>
    <w:p w:rsidR="003A185E" w:rsidRPr="005E2487" w:rsidRDefault="003A185E" w:rsidP="008F56A6">
      <w:pPr>
        <w:rPr>
          <w:sz w:val="20"/>
          <w:lang w:val="ru-RU"/>
        </w:rPr>
      </w:pPr>
    </w:p>
    <w:tbl>
      <w:tblPr>
        <w:tblW w:w="9072" w:type="dxa"/>
        <w:tblInd w:w="108" w:type="dxa"/>
        <w:tblLayout w:type="fixed"/>
        <w:tblLook w:val="04A0" w:firstRow="1" w:lastRow="0" w:firstColumn="1" w:lastColumn="0" w:noHBand="0" w:noVBand="1"/>
      </w:tblPr>
      <w:tblGrid>
        <w:gridCol w:w="1788"/>
        <w:gridCol w:w="1241"/>
        <w:gridCol w:w="1378"/>
        <w:gridCol w:w="4665"/>
      </w:tblGrid>
      <w:tr w:rsidR="003A185E" w:rsidRPr="00760543" w:rsidTr="00921DC1">
        <w:trPr>
          <w:cantSplit/>
          <w:trHeight w:val="315"/>
        </w:trPr>
        <w:tc>
          <w:tcPr>
            <w:tcW w:w="9072" w:type="dxa"/>
            <w:gridSpan w:val="4"/>
            <w:shd w:val="clear" w:color="auto" w:fill="C6D9F1"/>
          </w:tcPr>
          <w:p w:rsidR="003A185E" w:rsidRPr="005E2487" w:rsidRDefault="003A185E" w:rsidP="008F56A6">
            <w:pPr>
              <w:tabs>
                <w:tab w:val="left" w:pos="1740"/>
              </w:tabs>
              <w:spacing w:before="120" w:after="120"/>
              <w:ind w:left="1740" w:hanging="1740"/>
              <w:rPr>
                <w:rFonts w:cs="Times New Roman"/>
                <w:sz w:val="18"/>
                <w:szCs w:val="18"/>
                <w:lang w:val="ru-RU"/>
              </w:rPr>
            </w:pPr>
            <w:r w:rsidRPr="005E2487">
              <w:rPr>
                <w:b/>
                <w:bCs/>
                <w:color w:val="000000"/>
                <w:sz w:val="16"/>
                <w:szCs w:val="16"/>
                <w:lang w:val="ru-RU"/>
              </w:rPr>
              <w:t>РЕЗУЛЬТАТ:</w:t>
            </w:r>
            <w:r w:rsidRPr="005E2487">
              <w:rPr>
                <w:bCs/>
                <w:sz w:val="16"/>
                <w:szCs w:val="16"/>
                <w:lang w:val="ru-RU"/>
              </w:rPr>
              <w:tab/>
              <w:t>III.2. Улучшенный потенциал кадровых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3A185E" w:rsidRPr="005E2487" w:rsidTr="00921DC1">
        <w:trPr>
          <w:cantSplit/>
          <w:trHeight w:val="473"/>
        </w:trPr>
        <w:tc>
          <w:tcPr>
            <w:tcW w:w="1788" w:type="dxa"/>
            <w:vAlign w:val="center"/>
          </w:tcPr>
          <w:p w:rsidR="003A185E" w:rsidRPr="005E2487" w:rsidRDefault="003A185E" w:rsidP="008F56A6">
            <w:pPr>
              <w:rPr>
                <w:b/>
                <w:bCs/>
                <w:sz w:val="16"/>
                <w:szCs w:val="16"/>
                <w:lang w:val="ru-RU"/>
              </w:rPr>
            </w:pPr>
            <w:r w:rsidRPr="005E2487">
              <w:rPr>
                <w:b/>
                <w:bCs/>
                <w:color w:val="000000"/>
                <w:sz w:val="16"/>
                <w:szCs w:val="16"/>
                <w:lang w:val="ru-RU"/>
              </w:rPr>
              <w:t>Вид деятельности</w:t>
            </w:r>
          </w:p>
        </w:tc>
        <w:tc>
          <w:tcPr>
            <w:tcW w:w="1241" w:type="dxa"/>
            <w:vAlign w:val="center"/>
          </w:tcPr>
          <w:p w:rsidR="003A185E" w:rsidRPr="005E2487" w:rsidRDefault="003A185E" w:rsidP="008F56A6">
            <w:pPr>
              <w:rPr>
                <w:sz w:val="16"/>
                <w:szCs w:val="16"/>
                <w:lang w:val="ru-RU"/>
              </w:rPr>
            </w:pPr>
            <w:r w:rsidRPr="005E2487">
              <w:rPr>
                <w:b/>
                <w:color w:val="000000"/>
                <w:sz w:val="16"/>
                <w:szCs w:val="16"/>
                <w:lang w:val="ru-RU"/>
              </w:rPr>
              <w:t>Сроки</w:t>
            </w:r>
          </w:p>
        </w:tc>
        <w:tc>
          <w:tcPr>
            <w:tcW w:w="1378" w:type="dxa"/>
            <w:vAlign w:val="center"/>
          </w:tcPr>
          <w:p w:rsidR="003A185E" w:rsidRPr="005E2487" w:rsidRDefault="003A185E" w:rsidP="008F56A6">
            <w:pPr>
              <w:rPr>
                <w:sz w:val="16"/>
                <w:szCs w:val="16"/>
                <w:lang w:val="ru-RU"/>
              </w:rPr>
            </w:pPr>
            <w:r w:rsidRPr="005E2487">
              <w:rPr>
                <w:b/>
                <w:color w:val="000000"/>
                <w:sz w:val="16"/>
                <w:szCs w:val="16"/>
                <w:lang w:val="ru-RU"/>
              </w:rPr>
              <w:t>Принимающая страна/</w:t>
            </w:r>
            <w:r w:rsidRPr="005E2487">
              <w:rPr>
                <w:color w:val="008080"/>
                <w:sz w:val="16"/>
                <w:szCs w:val="16"/>
                <w:lang w:val="ru-RU"/>
              </w:rPr>
              <w:t xml:space="preserve"> </w:t>
            </w:r>
            <w:r w:rsidRPr="005E2487">
              <w:rPr>
                <w:b/>
                <w:color w:val="000000"/>
                <w:sz w:val="16"/>
                <w:szCs w:val="16"/>
                <w:lang w:val="ru-RU"/>
              </w:rPr>
              <w:t>Получатели</w:t>
            </w:r>
          </w:p>
        </w:tc>
        <w:tc>
          <w:tcPr>
            <w:tcW w:w="4665" w:type="dxa"/>
            <w:vAlign w:val="center"/>
          </w:tcPr>
          <w:p w:rsidR="003A185E" w:rsidRPr="005E2487" w:rsidRDefault="003A185E" w:rsidP="008F56A6">
            <w:pPr>
              <w:rPr>
                <w:sz w:val="16"/>
                <w:szCs w:val="16"/>
                <w:lang w:val="ru-RU"/>
              </w:rPr>
            </w:pPr>
            <w:r w:rsidRPr="005E2487">
              <w:rPr>
                <w:b/>
                <w:color w:val="000000"/>
                <w:sz w:val="16"/>
                <w:szCs w:val="16"/>
                <w:lang w:val="ru-RU"/>
              </w:rPr>
              <w:t>Цели/описание</w:t>
            </w:r>
          </w:p>
        </w:tc>
      </w:tr>
      <w:tr w:rsidR="003A185E" w:rsidRPr="00760543" w:rsidTr="00921DC1">
        <w:trPr>
          <w:cantSplit/>
          <w:trHeight w:val="473"/>
        </w:trPr>
        <w:tc>
          <w:tcPr>
            <w:tcW w:w="1788" w:type="dxa"/>
          </w:tcPr>
          <w:p w:rsidR="003A185E" w:rsidRPr="005E2487" w:rsidRDefault="003A185E" w:rsidP="008F56A6">
            <w:pPr>
              <w:autoSpaceDE w:val="0"/>
              <w:autoSpaceDN w:val="0"/>
              <w:adjustRightInd w:val="0"/>
              <w:spacing w:before="120" w:after="120"/>
              <w:rPr>
                <w:color w:val="000000"/>
                <w:sz w:val="16"/>
                <w:szCs w:val="16"/>
                <w:lang w:val="ru-RU"/>
              </w:rPr>
            </w:pPr>
            <w:r w:rsidRPr="005E2487">
              <w:rPr>
                <w:sz w:val="16"/>
                <w:szCs w:val="16"/>
                <w:lang w:val="ru-RU"/>
              </w:rPr>
              <w:t>Проведение обучения и оказание технической помощи на основе Меморандума о взаимопонимании с консорциумом DAISY, одним из партнеров по реализации консорциума доступных книг (ABC)</w:t>
            </w:r>
          </w:p>
        </w:tc>
        <w:tc>
          <w:tcPr>
            <w:tcW w:w="1241" w:type="dxa"/>
          </w:tcPr>
          <w:p w:rsidR="00DC059F" w:rsidRPr="005E2487" w:rsidRDefault="003A185E" w:rsidP="008F56A6">
            <w:pPr>
              <w:autoSpaceDE w:val="0"/>
              <w:autoSpaceDN w:val="0"/>
              <w:adjustRightInd w:val="0"/>
              <w:spacing w:before="120" w:after="120"/>
              <w:rPr>
                <w:color w:val="000000"/>
                <w:sz w:val="16"/>
                <w:szCs w:val="16"/>
                <w:lang w:val="ru-RU"/>
              </w:rPr>
            </w:pPr>
            <w:r w:rsidRPr="005E2487">
              <w:rPr>
                <w:color w:val="000000"/>
                <w:sz w:val="16"/>
                <w:szCs w:val="16"/>
                <w:lang w:val="ru-RU"/>
              </w:rPr>
              <w:t>1 июля–31 декабря 2016 г.</w:t>
            </w:r>
          </w:p>
          <w:p w:rsidR="003A185E" w:rsidRPr="005E2487" w:rsidRDefault="003A185E" w:rsidP="008F56A6">
            <w:pPr>
              <w:autoSpaceDE w:val="0"/>
              <w:autoSpaceDN w:val="0"/>
              <w:adjustRightInd w:val="0"/>
              <w:spacing w:before="120" w:after="120"/>
              <w:rPr>
                <w:color w:val="000000"/>
                <w:sz w:val="16"/>
                <w:szCs w:val="16"/>
                <w:lang w:val="ru-RU"/>
              </w:rPr>
            </w:pPr>
            <w:r w:rsidRPr="005E2487">
              <w:rPr>
                <w:color w:val="000000"/>
                <w:sz w:val="16"/>
                <w:szCs w:val="16"/>
                <w:lang w:val="ru-RU"/>
              </w:rPr>
              <w:t>(продолжа</w:t>
            </w:r>
            <w:r w:rsidRPr="005E2487">
              <w:rPr>
                <w:color w:val="000000"/>
                <w:sz w:val="16"/>
                <w:szCs w:val="16"/>
                <w:lang w:val="ru-RU"/>
              </w:rPr>
              <w:softHyphen/>
              <w:t>ется)</w:t>
            </w:r>
          </w:p>
        </w:tc>
        <w:tc>
          <w:tcPr>
            <w:tcW w:w="1378" w:type="dxa"/>
          </w:tcPr>
          <w:p w:rsidR="00DC059F" w:rsidRPr="005E2487" w:rsidRDefault="003A185E" w:rsidP="008F56A6">
            <w:pPr>
              <w:autoSpaceDE w:val="0"/>
              <w:autoSpaceDN w:val="0"/>
              <w:adjustRightInd w:val="0"/>
              <w:spacing w:before="120" w:after="120"/>
              <w:rPr>
                <w:color w:val="000000"/>
                <w:sz w:val="16"/>
                <w:szCs w:val="16"/>
                <w:lang w:val="ru-RU"/>
              </w:rPr>
            </w:pPr>
            <w:r w:rsidRPr="005E2487">
              <w:rPr>
                <w:color w:val="000000"/>
                <w:sz w:val="16"/>
                <w:szCs w:val="16"/>
                <w:lang w:val="ru-RU"/>
              </w:rPr>
              <w:t>Индия</w:t>
            </w:r>
          </w:p>
          <w:p w:rsidR="003A185E" w:rsidRPr="005E2487" w:rsidRDefault="003A185E" w:rsidP="008F56A6">
            <w:pPr>
              <w:autoSpaceDE w:val="0"/>
              <w:autoSpaceDN w:val="0"/>
              <w:adjustRightInd w:val="0"/>
              <w:spacing w:before="120" w:after="120"/>
              <w:rPr>
                <w:color w:val="000000"/>
                <w:sz w:val="16"/>
                <w:szCs w:val="16"/>
                <w:lang w:val="ru-RU"/>
              </w:rPr>
            </w:pPr>
          </w:p>
        </w:tc>
        <w:tc>
          <w:tcPr>
            <w:tcW w:w="4665" w:type="dxa"/>
          </w:tcPr>
          <w:p w:rsidR="00DC059F" w:rsidRPr="005E2487" w:rsidRDefault="00DC059F" w:rsidP="008F56A6">
            <w:pPr>
              <w:rPr>
                <w:sz w:val="16"/>
                <w:szCs w:val="16"/>
                <w:lang w:val="ru-RU"/>
              </w:rPr>
            </w:pPr>
          </w:p>
          <w:p w:rsidR="00DC059F" w:rsidRPr="005E2487" w:rsidRDefault="003A185E" w:rsidP="008F56A6">
            <w:pPr>
              <w:rPr>
                <w:sz w:val="16"/>
                <w:szCs w:val="16"/>
                <w:lang w:val="ru-RU"/>
              </w:rPr>
            </w:pPr>
            <w:r w:rsidRPr="005E2487">
              <w:rPr>
                <w:sz w:val="16"/>
                <w:szCs w:val="16"/>
                <w:lang w:val="ru-RU"/>
              </w:rPr>
              <w:t xml:space="preserve">(i) Улучшение понимания ключевыми партнерами особенностей проблемы доступности материалов для лиц с ограниченной способностью воспринимать печатную информацию;  и (ii) проведение обучения по вопросам производства электронных книг в доступном формате для сотрудников издательств учебной литературы индийских штатов Харьяна, Чхаттисгарх, Махараштра, Карнатака, Тамилнад, Андхра-Прадеш и Гуджарат, которое позволит им: </w:t>
            </w:r>
          </w:p>
          <w:p w:rsidR="00DC059F" w:rsidRPr="005E2487" w:rsidRDefault="003A185E" w:rsidP="008F56A6">
            <w:pPr>
              <w:numPr>
                <w:ilvl w:val="0"/>
                <w:numId w:val="65"/>
              </w:numPr>
              <w:spacing w:after="120" w:line="257" w:lineRule="auto"/>
              <w:contextualSpacing/>
              <w:rPr>
                <w:sz w:val="16"/>
                <w:szCs w:val="16"/>
                <w:lang w:val="ru-RU"/>
              </w:rPr>
            </w:pPr>
            <w:r w:rsidRPr="005E2487">
              <w:rPr>
                <w:rFonts w:eastAsia="Calibri"/>
                <w:sz w:val="16"/>
                <w:szCs w:val="16"/>
                <w:lang w:val="ru-RU"/>
              </w:rPr>
              <w:t>переводить</w:t>
            </w:r>
            <w:r w:rsidRPr="005E2487">
              <w:rPr>
                <w:sz w:val="16"/>
                <w:szCs w:val="16"/>
                <w:lang w:val="ru-RU"/>
              </w:rPr>
              <w:t xml:space="preserve"> существующие учебники для средней школы в доступный формат EPUB, используя шрифт Юникод;  и</w:t>
            </w:r>
          </w:p>
          <w:p w:rsidR="00DC059F" w:rsidRPr="005E2487" w:rsidRDefault="003A185E" w:rsidP="008F56A6">
            <w:pPr>
              <w:numPr>
                <w:ilvl w:val="0"/>
                <w:numId w:val="65"/>
              </w:numPr>
              <w:spacing w:after="120" w:line="257" w:lineRule="auto"/>
              <w:contextualSpacing/>
              <w:rPr>
                <w:sz w:val="16"/>
                <w:szCs w:val="16"/>
                <w:lang w:val="ru-RU"/>
              </w:rPr>
            </w:pPr>
            <w:r w:rsidRPr="005E2487">
              <w:rPr>
                <w:sz w:val="16"/>
                <w:szCs w:val="16"/>
                <w:lang w:val="ru-RU"/>
              </w:rPr>
              <w:t xml:space="preserve">в дальнейшем выпускать книги с использованием шрифта, основанного на Юникод, и предоставлять версии этих книг в формате EPUB лицам с ограниченными возможностями или организациям, оказывающим поддержку таким лицам. </w:t>
            </w:r>
          </w:p>
          <w:p w:rsidR="00DC059F" w:rsidRPr="005E2487" w:rsidRDefault="003A185E" w:rsidP="008F56A6">
            <w:pPr>
              <w:rPr>
                <w:sz w:val="16"/>
                <w:szCs w:val="16"/>
                <w:lang w:val="ru-RU"/>
              </w:rPr>
            </w:pPr>
            <w:r w:rsidRPr="005E2487">
              <w:rPr>
                <w:sz w:val="16"/>
                <w:szCs w:val="16"/>
                <w:lang w:val="ru-RU"/>
              </w:rPr>
              <w:t xml:space="preserve">Кроме того, проект направлен на повышение доступности книг, набранных шрифтом Брайля, путем: </w:t>
            </w:r>
          </w:p>
          <w:p w:rsidR="00DC059F" w:rsidRPr="005E2487" w:rsidRDefault="003A185E" w:rsidP="008F56A6">
            <w:pPr>
              <w:numPr>
                <w:ilvl w:val="0"/>
                <w:numId w:val="65"/>
              </w:numPr>
              <w:spacing w:after="120" w:line="257" w:lineRule="auto"/>
              <w:contextualSpacing/>
              <w:rPr>
                <w:sz w:val="16"/>
                <w:szCs w:val="16"/>
                <w:lang w:val="ru-RU"/>
              </w:rPr>
            </w:pPr>
            <w:r w:rsidRPr="005E2487">
              <w:rPr>
                <w:sz w:val="16"/>
                <w:szCs w:val="16"/>
                <w:lang w:val="ru-RU"/>
              </w:rPr>
              <w:t xml:space="preserve">обучения специалистов, работающих на машинах для печати шрифтом Брайля, методам печати бумажных книг в этом шрифте на основе существующих цифровых файлов, которые могут быть доступны в </w:t>
            </w:r>
            <w:r w:rsidRPr="005E2487">
              <w:rPr>
                <w:color w:val="000000"/>
                <w:sz w:val="16"/>
                <w:szCs w:val="16"/>
                <w:lang w:val="ru-RU"/>
              </w:rPr>
              <w:t>онлайновом режиме</w:t>
            </w:r>
            <w:r w:rsidRPr="005E2487">
              <w:rPr>
                <w:sz w:val="16"/>
                <w:szCs w:val="16"/>
                <w:lang w:val="ru-RU"/>
              </w:rPr>
              <w:t xml:space="preserve">;  и </w:t>
            </w:r>
          </w:p>
          <w:p w:rsidR="003A185E" w:rsidRPr="005E2487" w:rsidRDefault="003A185E" w:rsidP="008F56A6">
            <w:pPr>
              <w:numPr>
                <w:ilvl w:val="0"/>
                <w:numId w:val="65"/>
              </w:numPr>
              <w:spacing w:after="120" w:line="257" w:lineRule="auto"/>
              <w:contextualSpacing/>
              <w:rPr>
                <w:rFonts w:ascii="Calibri" w:eastAsia="Calibri" w:hAnsi="Calibri"/>
                <w:color w:val="000000"/>
                <w:sz w:val="16"/>
                <w:szCs w:val="16"/>
                <w:lang w:val="ru-RU"/>
              </w:rPr>
            </w:pPr>
            <w:r w:rsidRPr="005E2487">
              <w:rPr>
                <w:sz w:val="16"/>
                <w:szCs w:val="16"/>
                <w:lang w:val="ru-RU"/>
              </w:rPr>
              <w:t xml:space="preserve">подготовки учебного руководства по технологическому циклу создания бумажных книг в шрифте Брайля с использованием существующих ресурсов электронных текстов, которые могут быть доступны в </w:t>
            </w:r>
            <w:r w:rsidRPr="005E2487">
              <w:rPr>
                <w:color w:val="000000"/>
                <w:sz w:val="16"/>
                <w:szCs w:val="16"/>
                <w:lang w:val="ru-RU"/>
              </w:rPr>
              <w:t>онлайновом режиме.</w:t>
            </w:r>
          </w:p>
        </w:tc>
      </w:tr>
    </w:tbl>
    <w:p w:rsidR="00DC059F" w:rsidRPr="005E2487" w:rsidRDefault="00DC059F" w:rsidP="008F56A6">
      <w:pPr>
        <w:rPr>
          <w:rFonts w:cs="Times New Roman"/>
          <w:sz w:val="20"/>
          <w:lang w:val="ru-RU"/>
        </w:rPr>
      </w:pPr>
    </w:p>
    <w:p w:rsidR="008F56A6" w:rsidRPr="005E2487" w:rsidRDefault="008F56A6" w:rsidP="008F56A6">
      <w:pPr>
        <w:rPr>
          <w:rFonts w:cs="Times New Roman"/>
          <w:sz w:val="20"/>
          <w:lang w:val="ru-RU"/>
        </w:rPr>
      </w:pPr>
    </w:p>
    <w:p w:rsidR="00DC059F" w:rsidRPr="005E2487" w:rsidRDefault="003A185E" w:rsidP="008F56A6">
      <w:pPr>
        <w:rPr>
          <w:rFonts w:cs="Times New Roman"/>
          <w:b/>
          <w:sz w:val="20"/>
          <w:lang w:val="ru-RU"/>
        </w:rPr>
      </w:pPr>
      <w:r w:rsidRPr="005E2487">
        <w:rPr>
          <w:b/>
          <w:sz w:val="20"/>
          <w:lang w:val="ru-RU"/>
        </w:rPr>
        <w:t>ФОНД МЕЖДУНАРОДНОГО ПАРТНЕРСТВА ООН: Прекращение книжного голода лиц с ограниченными возможностями</w:t>
      </w:r>
      <w:r w:rsidRPr="005E2487">
        <w:rPr>
          <w:rFonts w:cs="Times New Roman"/>
          <w:b/>
          <w:sz w:val="20"/>
          <w:lang w:val="ru-RU"/>
        </w:rPr>
        <w:t xml:space="preserve"> – Взносы и расходы донора в 2016 г.</w:t>
      </w:r>
    </w:p>
    <w:p w:rsidR="003A185E" w:rsidRPr="005E2487" w:rsidRDefault="003A185E" w:rsidP="008F56A6">
      <w:pPr>
        <w:rPr>
          <w:rFonts w:cs="Times New Roman"/>
          <w:b/>
          <w:sz w:val="20"/>
          <w:lang w:val="ru-RU"/>
        </w:rPr>
      </w:pP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3A185E" w:rsidRPr="005E2487" w:rsidTr="00921DC1">
        <w:trPr>
          <w:trHeight w:val="544"/>
        </w:trPr>
        <w:tc>
          <w:tcPr>
            <w:tcW w:w="1814" w:type="dxa"/>
            <w:tcBorders>
              <w:top w:val="nil"/>
              <w:left w:val="nil"/>
              <w:bottom w:val="nil"/>
              <w:right w:val="nil"/>
            </w:tcBorders>
            <w:shd w:val="clear" w:color="000000" w:fill="C5D9F1"/>
            <w:vAlign w:val="center"/>
          </w:tcPr>
          <w:p w:rsidR="003A185E" w:rsidRPr="005E2487" w:rsidRDefault="003A185E" w:rsidP="008F56A6">
            <w:pPr>
              <w:jc w:val="center"/>
              <w:rPr>
                <w:b/>
                <w:bCs/>
                <w:color w:val="000000"/>
                <w:sz w:val="16"/>
                <w:szCs w:val="16"/>
                <w:lang w:val="ru-RU"/>
              </w:rPr>
            </w:pPr>
            <w:r w:rsidRPr="005E2487">
              <w:rPr>
                <w:b/>
                <w:bCs/>
                <w:color w:val="000000"/>
                <w:sz w:val="16"/>
                <w:szCs w:val="16"/>
                <w:lang w:val="ru-RU"/>
              </w:rPr>
              <w:t>Остаток на 31 декабря 2015 г.</w:t>
            </w:r>
          </w:p>
        </w:tc>
        <w:tc>
          <w:tcPr>
            <w:tcW w:w="1814" w:type="dxa"/>
            <w:tcBorders>
              <w:top w:val="nil"/>
              <w:left w:val="nil"/>
              <w:bottom w:val="nil"/>
              <w:right w:val="nil"/>
            </w:tcBorders>
            <w:shd w:val="clear" w:color="000000" w:fill="C5D9F1"/>
            <w:noWrap/>
            <w:vAlign w:val="center"/>
          </w:tcPr>
          <w:p w:rsidR="003A185E" w:rsidRPr="005E2487" w:rsidRDefault="003A185E" w:rsidP="008F56A6">
            <w:pPr>
              <w:jc w:val="center"/>
              <w:rPr>
                <w:b/>
                <w:bCs/>
                <w:color w:val="000000"/>
                <w:sz w:val="16"/>
                <w:szCs w:val="16"/>
                <w:lang w:val="ru-RU"/>
              </w:rPr>
            </w:pPr>
            <w:r w:rsidRPr="005E2487">
              <w:rPr>
                <w:b/>
                <w:bCs/>
                <w:color w:val="000000"/>
                <w:sz w:val="16"/>
                <w:szCs w:val="16"/>
                <w:lang w:val="ru-RU"/>
              </w:rPr>
              <w:t>Приход в 2016 г.</w:t>
            </w:r>
          </w:p>
        </w:tc>
        <w:tc>
          <w:tcPr>
            <w:tcW w:w="1815" w:type="dxa"/>
            <w:tcBorders>
              <w:top w:val="nil"/>
              <w:left w:val="nil"/>
              <w:bottom w:val="nil"/>
              <w:right w:val="nil"/>
            </w:tcBorders>
            <w:shd w:val="clear" w:color="000000" w:fill="C5D9F1"/>
            <w:noWrap/>
            <w:vAlign w:val="center"/>
          </w:tcPr>
          <w:p w:rsidR="003A185E" w:rsidRPr="005E2487" w:rsidRDefault="003A185E" w:rsidP="008F56A6">
            <w:pPr>
              <w:jc w:val="center"/>
              <w:rPr>
                <w:b/>
                <w:bCs/>
                <w:color w:val="000000"/>
                <w:sz w:val="16"/>
                <w:szCs w:val="16"/>
                <w:lang w:val="ru-RU"/>
              </w:rPr>
            </w:pPr>
            <w:r w:rsidRPr="005E2487">
              <w:rPr>
                <w:b/>
                <w:bCs/>
                <w:color w:val="000000"/>
                <w:sz w:val="16"/>
                <w:szCs w:val="16"/>
                <w:lang w:val="ru-RU"/>
              </w:rPr>
              <w:t>Расход в 2016 г.</w:t>
            </w:r>
          </w:p>
        </w:tc>
        <w:tc>
          <w:tcPr>
            <w:tcW w:w="1814" w:type="dxa"/>
            <w:tcBorders>
              <w:top w:val="nil"/>
              <w:left w:val="nil"/>
              <w:bottom w:val="nil"/>
              <w:right w:val="nil"/>
            </w:tcBorders>
            <w:shd w:val="clear" w:color="000000" w:fill="C5D9F1"/>
            <w:noWrap/>
            <w:vAlign w:val="center"/>
          </w:tcPr>
          <w:p w:rsidR="003A185E" w:rsidRPr="005E2487" w:rsidRDefault="003A185E" w:rsidP="008F56A6">
            <w:pPr>
              <w:jc w:val="center"/>
              <w:rPr>
                <w:b/>
                <w:bCs/>
                <w:color w:val="000000"/>
                <w:sz w:val="16"/>
                <w:szCs w:val="16"/>
                <w:lang w:val="ru-RU"/>
              </w:rPr>
            </w:pPr>
            <w:r w:rsidRPr="005E2487">
              <w:rPr>
                <w:b/>
                <w:bCs/>
                <w:color w:val="000000"/>
                <w:sz w:val="16"/>
                <w:szCs w:val="16"/>
                <w:lang w:val="ru-RU"/>
              </w:rPr>
              <w:t>Возмещение</w:t>
            </w:r>
          </w:p>
        </w:tc>
        <w:tc>
          <w:tcPr>
            <w:tcW w:w="1815" w:type="dxa"/>
            <w:tcBorders>
              <w:top w:val="nil"/>
              <w:left w:val="nil"/>
              <w:bottom w:val="nil"/>
              <w:right w:val="nil"/>
            </w:tcBorders>
            <w:shd w:val="clear" w:color="000000" w:fill="C5D9F1"/>
            <w:vAlign w:val="center"/>
          </w:tcPr>
          <w:p w:rsidR="003A185E" w:rsidRPr="005E2487" w:rsidRDefault="003A185E" w:rsidP="008F56A6">
            <w:pPr>
              <w:jc w:val="center"/>
              <w:rPr>
                <w:b/>
                <w:bCs/>
                <w:color w:val="000000"/>
                <w:sz w:val="16"/>
                <w:szCs w:val="16"/>
                <w:lang w:val="ru-RU"/>
              </w:rPr>
            </w:pPr>
            <w:r w:rsidRPr="005E2487">
              <w:rPr>
                <w:b/>
                <w:bCs/>
                <w:color w:val="000000"/>
                <w:sz w:val="16"/>
                <w:szCs w:val="16"/>
                <w:lang w:val="ru-RU"/>
              </w:rPr>
              <w:t>Остаток на 31 декабря 2016 г.</w:t>
            </w:r>
          </w:p>
        </w:tc>
      </w:tr>
      <w:tr w:rsidR="003A185E" w:rsidRPr="005E2487" w:rsidTr="00921DC1">
        <w:trPr>
          <w:trHeight w:val="357"/>
        </w:trPr>
        <w:tc>
          <w:tcPr>
            <w:tcW w:w="1814" w:type="dxa"/>
            <w:tcBorders>
              <w:top w:val="nil"/>
              <w:left w:val="nil"/>
              <w:bottom w:val="nil"/>
              <w:right w:val="nil"/>
            </w:tcBorders>
            <w:shd w:val="clear" w:color="auto" w:fill="auto"/>
            <w:noWrap/>
            <w:vAlign w:val="bottom"/>
          </w:tcPr>
          <w:p w:rsidR="003A185E" w:rsidRPr="005E2487" w:rsidRDefault="003A185E" w:rsidP="008F56A6">
            <w:pPr>
              <w:jc w:val="center"/>
              <w:rPr>
                <w:color w:val="000000"/>
                <w:sz w:val="16"/>
                <w:szCs w:val="16"/>
                <w:lang w:val="ru-RU"/>
              </w:rPr>
            </w:pPr>
            <w:r w:rsidRPr="005E2487">
              <w:rPr>
                <w:color w:val="000000"/>
                <w:sz w:val="16"/>
                <w:szCs w:val="16"/>
                <w:lang w:val="ru-RU"/>
              </w:rPr>
              <w:t>-</w:t>
            </w:r>
          </w:p>
        </w:tc>
        <w:tc>
          <w:tcPr>
            <w:tcW w:w="1814" w:type="dxa"/>
            <w:tcBorders>
              <w:top w:val="nil"/>
              <w:left w:val="nil"/>
              <w:bottom w:val="nil"/>
              <w:right w:val="nil"/>
            </w:tcBorders>
            <w:shd w:val="clear" w:color="auto" w:fill="auto"/>
            <w:noWrap/>
            <w:vAlign w:val="bottom"/>
          </w:tcPr>
          <w:p w:rsidR="003A185E" w:rsidRPr="005E2487" w:rsidRDefault="003A185E" w:rsidP="008F56A6">
            <w:pPr>
              <w:jc w:val="center"/>
              <w:rPr>
                <w:color w:val="000000"/>
                <w:sz w:val="16"/>
                <w:szCs w:val="16"/>
                <w:lang w:val="ru-RU"/>
              </w:rPr>
            </w:pPr>
            <w:r w:rsidRPr="005E2487">
              <w:rPr>
                <w:color w:val="000000"/>
                <w:sz w:val="16"/>
                <w:szCs w:val="16"/>
                <w:lang w:val="ru-RU"/>
              </w:rPr>
              <w:t>49 200</w:t>
            </w:r>
          </w:p>
        </w:tc>
        <w:tc>
          <w:tcPr>
            <w:tcW w:w="1815" w:type="dxa"/>
            <w:tcBorders>
              <w:top w:val="nil"/>
              <w:left w:val="nil"/>
              <w:bottom w:val="nil"/>
              <w:right w:val="nil"/>
            </w:tcBorders>
            <w:shd w:val="clear" w:color="auto" w:fill="auto"/>
            <w:noWrap/>
            <w:vAlign w:val="bottom"/>
          </w:tcPr>
          <w:p w:rsidR="003A185E" w:rsidRPr="005E2487" w:rsidRDefault="003A185E" w:rsidP="008F56A6">
            <w:pPr>
              <w:jc w:val="center"/>
              <w:rPr>
                <w:color w:val="000000"/>
                <w:sz w:val="16"/>
                <w:szCs w:val="16"/>
                <w:lang w:val="ru-RU"/>
              </w:rPr>
            </w:pPr>
            <w:r w:rsidRPr="005E2487">
              <w:rPr>
                <w:color w:val="000000"/>
                <w:sz w:val="16"/>
                <w:szCs w:val="16"/>
                <w:lang w:val="ru-RU"/>
              </w:rPr>
              <w:t>4 016</w:t>
            </w:r>
          </w:p>
        </w:tc>
        <w:tc>
          <w:tcPr>
            <w:tcW w:w="1814" w:type="dxa"/>
            <w:tcBorders>
              <w:top w:val="nil"/>
              <w:left w:val="nil"/>
              <w:bottom w:val="nil"/>
              <w:right w:val="nil"/>
            </w:tcBorders>
            <w:shd w:val="clear" w:color="auto" w:fill="auto"/>
            <w:noWrap/>
            <w:vAlign w:val="bottom"/>
          </w:tcPr>
          <w:p w:rsidR="003A185E" w:rsidRPr="005E2487" w:rsidRDefault="003A185E" w:rsidP="008F56A6">
            <w:pPr>
              <w:jc w:val="center"/>
              <w:rPr>
                <w:color w:val="000000"/>
                <w:sz w:val="16"/>
                <w:szCs w:val="16"/>
                <w:lang w:val="ru-RU"/>
              </w:rPr>
            </w:pPr>
            <w:r w:rsidRPr="005E2487">
              <w:rPr>
                <w:color w:val="000000"/>
                <w:sz w:val="16"/>
                <w:szCs w:val="16"/>
                <w:lang w:val="ru-RU"/>
              </w:rPr>
              <w:t>-</w:t>
            </w:r>
          </w:p>
        </w:tc>
        <w:tc>
          <w:tcPr>
            <w:tcW w:w="1815" w:type="dxa"/>
            <w:tcBorders>
              <w:top w:val="nil"/>
              <w:left w:val="nil"/>
              <w:bottom w:val="nil"/>
              <w:right w:val="nil"/>
            </w:tcBorders>
            <w:shd w:val="clear" w:color="auto" w:fill="auto"/>
            <w:noWrap/>
            <w:vAlign w:val="bottom"/>
          </w:tcPr>
          <w:p w:rsidR="003A185E" w:rsidRPr="005E2487" w:rsidRDefault="003A185E" w:rsidP="008F56A6">
            <w:pPr>
              <w:jc w:val="center"/>
              <w:rPr>
                <w:color w:val="000000"/>
                <w:sz w:val="16"/>
                <w:szCs w:val="16"/>
                <w:lang w:val="ru-RU"/>
              </w:rPr>
            </w:pPr>
            <w:r w:rsidRPr="005E2487">
              <w:rPr>
                <w:color w:val="000000"/>
                <w:sz w:val="16"/>
                <w:szCs w:val="16"/>
                <w:lang w:val="ru-RU"/>
              </w:rPr>
              <w:t>45 184</w:t>
            </w:r>
          </w:p>
        </w:tc>
      </w:tr>
    </w:tbl>
    <w:p w:rsidR="00DC059F" w:rsidRPr="005E2487" w:rsidRDefault="00DC059F" w:rsidP="008F56A6">
      <w:pPr>
        <w:rPr>
          <w:b/>
          <w:sz w:val="20"/>
          <w:lang w:val="ru-RU"/>
        </w:rPr>
      </w:pPr>
    </w:p>
    <w:p w:rsidR="008F56A6" w:rsidRPr="005E2487" w:rsidRDefault="008F56A6" w:rsidP="008F56A6">
      <w:pPr>
        <w:rPr>
          <w:b/>
          <w:sz w:val="20"/>
          <w:lang w:val="ru-RU"/>
        </w:rPr>
      </w:pPr>
    </w:p>
    <w:p w:rsidR="008F56A6" w:rsidRPr="005E2487" w:rsidRDefault="008F56A6">
      <w:pPr>
        <w:rPr>
          <w:b/>
          <w:color w:val="000000"/>
          <w:sz w:val="20"/>
          <w:lang w:val="ru-RU"/>
        </w:rPr>
      </w:pPr>
      <w:r w:rsidRPr="005E2487">
        <w:rPr>
          <w:b/>
          <w:color w:val="000000"/>
          <w:sz w:val="20"/>
          <w:lang w:val="ru-RU"/>
        </w:rPr>
        <w:br w:type="page"/>
      </w:r>
    </w:p>
    <w:p w:rsidR="00DC059F" w:rsidRPr="005E2487" w:rsidRDefault="003A185E" w:rsidP="008F56A6">
      <w:pPr>
        <w:rPr>
          <w:b/>
          <w:sz w:val="20"/>
          <w:lang w:val="ru-RU"/>
        </w:rPr>
      </w:pPr>
      <w:r w:rsidRPr="005E2487">
        <w:rPr>
          <w:b/>
          <w:color w:val="000000"/>
          <w:sz w:val="20"/>
          <w:lang w:val="ru-RU"/>
        </w:rPr>
        <w:lastRenderedPageBreak/>
        <w:t>УРУГВАЙ</w:t>
      </w:r>
    </w:p>
    <w:p w:rsidR="003A185E" w:rsidRPr="005E2487" w:rsidRDefault="003A185E" w:rsidP="008F56A6">
      <w:pPr>
        <w:rPr>
          <w:b/>
          <w:sz w:val="20"/>
          <w:lang w:val="ru-RU"/>
        </w:rPr>
      </w:pPr>
    </w:p>
    <w:tbl>
      <w:tblPr>
        <w:tblW w:w="9072" w:type="dxa"/>
        <w:tblInd w:w="108" w:type="dxa"/>
        <w:tblLayout w:type="fixed"/>
        <w:tblLook w:val="0000" w:firstRow="0" w:lastRow="0" w:firstColumn="0" w:lastColumn="0" w:noHBand="0" w:noVBand="0"/>
      </w:tblPr>
      <w:tblGrid>
        <w:gridCol w:w="1924"/>
        <w:gridCol w:w="1242"/>
        <w:gridCol w:w="1788"/>
        <w:gridCol w:w="4118"/>
      </w:tblGrid>
      <w:tr w:rsidR="003A185E" w:rsidRPr="00760543" w:rsidTr="00921DC1">
        <w:trPr>
          <w:cantSplit/>
        </w:trPr>
        <w:tc>
          <w:tcPr>
            <w:tcW w:w="9072" w:type="dxa"/>
            <w:gridSpan w:val="4"/>
            <w:shd w:val="clear" w:color="auto" w:fill="C6D9F1"/>
            <w:vAlign w:val="center"/>
          </w:tcPr>
          <w:p w:rsidR="003A185E" w:rsidRPr="005E2487" w:rsidRDefault="003A185E" w:rsidP="00921DC1">
            <w:pPr>
              <w:tabs>
                <w:tab w:val="left" w:pos="1740"/>
              </w:tabs>
              <w:spacing w:before="120" w:after="120"/>
              <w:ind w:left="1740" w:hanging="1740"/>
              <w:rPr>
                <w:b/>
                <w:bCs/>
                <w:sz w:val="16"/>
                <w:szCs w:val="16"/>
                <w:lang w:val="ru-RU"/>
              </w:rPr>
            </w:pPr>
            <w:r w:rsidRPr="005E2487">
              <w:rPr>
                <w:b/>
                <w:bCs/>
                <w:color w:val="000000"/>
                <w:sz w:val="16"/>
                <w:szCs w:val="16"/>
                <w:lang w:val="ru-RU"/>
              </w:rPr>
              <w:t>РЕЗУЛЬТАТ:</w:t>
            </w:r>
            <w:r w:rsidRPr="005E2487">
              <w:rPr>
                <w:b/>
                <w:bCs/>
                <w:sz w:val="16"/>
                <w:szCs w:val="16"/>
                <w:lang w:val="ru-RU"/>
              </w:rPr>
              <w:tab/>
            </w:r>
            <w:r w:rsidRPr="005E2487">
              <w:rPr>
                <w:bCs/>
                <w:color w:val="000000"/>
                <w:sz w:val="16"/>
                <w:szCs w:val="16"/>
                <w:lang w:val="ru-RU"/>
              </w:rPr>
              <w:t>IV.4 Совершенствование технической инфраструктуры и инфраструктуры ведомств ИС и других учреждений ИС с повышением уровня обслуживания заинтересованных сторон (дешевле, оперативнее, качественнее) и эффективности административного управления ИС</w:t>
            </w:r>
          </w:p>
        </w:tc>
      </w:tr>
      <w:tr w:rsidR="003A185E" w:rsidRPr="005E2487" w:rsidTr="00921DC1">
        <w:trPr>
          <w:cantSplit/>
        </w:trPr>
        <w:tc>
          <w:tcPr>
            <w:tcW w:w="1924" w:type="dxa"/>
            <w:vAlign w:val="center"/>
          </w:tcPr>
          <w:p w:rsidR="003A185E" w:rsidRPr="005E2487" w:rsidRDefault="003A185E" w:rsidP="00921DC1">
            <w:pPr>
              <w:keepNext/>
              <w:keepLines/>
              <w:rPr>
                <w:b/>
                <w:bCs/>
                <w:sz w:val="16"/>
                <w:szCs w:val="16"/>
                <w:lang w:val="ru-RU"/>
              </w:rPr>
            </w:pPr>
            <w:r w:rsidRPr="005E2487">
              <w:rPr>
                <w:b/>
                <w:bCs/>
                <w:color w:val="000000"/>
                <w:sz w:val="16"/>
                <w:szCs w:val="16"/>
                <w:lang w:val="ru-RU"/>
              </w:rPr>
              <w:t>Вид деятельности</w:t>
            </w:r>
          </w:p>
        </w:tc>
        <w:tc>
          <w:tcPr>
            <w:tcW w:w="1242" w:type="dxa"/>
            <w:shd w:val="clear" w:color="auto" w:fill="auto"/>
            <w:tcMar>
              <w:top w:w="110"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Сроки</w:t>
            </w:r>
          </w:p>
        </w:tc>
        <w:tc>
          <w:tcPr>
            <w:tcW w:w="1788" w:type="dxa"/>
            <w:shd w:val="clear" w:color="auto" w:fill="auto"/>
            <w:tcMar>
              <w:top w:w="110"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Принимающая страна/</w:t>
            </w:r>
            <w:r w:rsidRPr="005E2487">
              <w:rPr>
                <w:color w:val="008080"/>
                <w:sz w:val="16"/>
                <w:szCs w:val="16"/>
                <w:lang w:val="ru-RU"/>
              </w:rPr>
              <w:t xml:space="preserve"> </w:t>
            </w:r>
            <w:r w:rsidRPr="005E2487">
              <w:rPr>
                <w:b/>
                <w:color w:val="000000"/>
                <w:sz w:val="16"/>
                <w:szCs w:val="16"/>
                <w:lang w:val="ru-RU"/>
              </w:rPr>
              <w:t>Получатели</w:t>
            </w:r>
          </w:p>
        </w:tc>
        <w:tc>
          <w:tcPr>
            <w:tcW w:w="4118" w:type="dxa"/>
            <w:shd w:val="clear" w:color="auto" w:fill="FFFFFF"/>
            <w:tcMar>
              <w:top w:w="110"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Цели/описание</w:t>
            </w:r>
          </w:p>
        </w:tc>
      </w:tr>
      <w:tr w:rsidR="003A185E" w:rsidRPr="00760543" w:rsidTr="00921DC1">
        <w:tblPrEx>
          <w:tblLook w:val="04A0" w:firstRow="1" w:lastRow="0" w:firstColumn="1" w:lastColumn="0" w:noHBand="0" w:noVBand="1"/>
        </w:tblPrEx>
        <w:trPr>
          <w:cantSplit/>
          <w:trHeight w:val="473"/>
        </w:trPr>
        <w:tc>
          <w:tcPr>
            <w:tcW w:w="1924" w:type="dxa"/>
          </w:tcPr>
          <w:p w:rsidR="003A185E" w:rsidRPr="005E2487" w:rsidRDefault="003A185E" w:rsidP="00921DC1">
            <w:pPr>
              <w:autoSpaceDE w:val="0"/>
              <w:autoSpaceDN w:val="0"/>
              <w:adjustRightInd w:val="0"/>
              <w:spacing w:before="120" w:after="100"/>
              <w:rPr>
                <w:color w:val="000000"/>
                <w:sz w:val="16"/>
                <w:szCs w:val="16"/>
                <w:lang w:val="ru-RU"/>
              </w:rPr>
            </w:pPr>
            <w:r w:rsidRPr="005E2487">
              <w:rPr>
                <w:color w:val="000000"/>
                <w:sz w:val="16"/>
                <w:szCs w:val="16"/>
                <w:lang w:val="ru-RU"/>
              </w:rPr>
              <w:t xml:space="preserve">Продление срока использования базы данных Thomson-Reuters </w:t>
            </w:r>
          </w:p>
        </w:tc>
        <w:tc>
          <w:tcPr>
            <w:tcW w:w="1242" w:type="dxa"/>
          </w:tcPr>
          <w:p w:rsidR="003A185E" w:rsidRPr="005E2487" w:rsidRDefault="003A185E" w:rsidP="00921DC1">
            <w:pPr>
              <w:autoSpaceDE w:val="0"/>
              <w:autoSpaceDN w:val="0"/>
              <w:adjustRightInd w:val="0"/>
              <w:spacing w:before="120" w:after="100"/>
              <w:rPr>
                <w:color w:val="000000"/>
                <w:sz w:val="16"/>
                <w:szCs w:val="16"/>
                <w:lang w:val="ru-RU"/>
              </w:rPr>
            </w:pPr>
            <w:r w:rsidRPr="005E2487">
              <w:rPr>
                <w:color w:val="000000"/>
                <w:sz w:val="16"/>
                <w:szCs w:val="16"/>
                <w:lang w:val="ru-RU"/>
              </w:rPr>
              <w:t>январь-декабрь 2016 г. (продолжа</w:t>
            </w:r>
            <w:r w:rsidRPr="005E2487">
              <w:rPr>
                <w:color w:val="000000"/>
                <w:sz w:val="16"/>
                <w:szCs w:val="16"/>
                <w:lang w:val="ru-RU"/>
              </w:rPr>
              <w:softHyphen/>
              <w:t>ется с 2013 г.)</w:t>
            </w:r>
          </w:p>
        </w:tc>
        <w:tc>
          <w:tcPr>
            <w:tcW w:w="1788" w:type="dxa"/>
          </w:tcPr>
          <w:p w:rsidR="003A185E" w:rsidRPr="005E2487" w:rsidDel="00E54910" w:rsidRDefault="003A185E" w:rsidP="00921DC1">
            <w:pPr>
              <w:autoSpaceDE w:val="0"/>
              <w:autoSpaceDN w:val="0"/>
              <w:adjustRightInd w:val="0"/>
              <w:spacing w:before="120" w:after="100"/>
              <w:rPr>
                <w:color w:val="000000"/>
                <w:sz w:val="16"/>
                <w:szCs w:val="16"/>
                <w:lang w:val="ru-RU"/>
              </w:rPr>
            </w:pPr>
            <w:r w:rsidRPr="005E2487">
              <w:rPr>
                <w:color w:val="000000"/>
                <w:sz w:val="16"/>
                <w:szCs w:val="16"/>
                <w:lang w:val="ru-RU"/>
              </w:rPr>
              <w:t>Все латиноамериканские страны</w:t>
            </w:r>
          </w:p>
        </w:tc>
        <w:tc>
          <w:tcPr>
            <w:tcW w:w="4118" w:type="dxa"/>
          </w:tcPr>
          <w:p w:rsidR="003A185E" w:rsidRPr="005E2487" w:rsidRDefault="003A185E" w:rsidP="00921DC1">
            <w:pPr>
              <w:autoSpaceDE w:val="0"/>
              <w:autoSpaceDN w:val="0"/>
              <w:adjustRightInd w:val="0"/>
              <w:spacing w:before="120" w:after="100"/>
              <w:rPr>
                <w:color w:val="000000"/>
                <w:sz w:val="16"/>
                <w:szCs w:val="16"/>
                <w:lang w:val="ru-RU"/>
              </w:rPr>
            </w:pPr>
            <w:r w:rsidRPr="005E2487">
              <w:rPr>
                <w:color w:val="000000"/>
                <w:sz w:val="16"/>
                <w:szCs w:val="16"/>
                <w:lang w:val="ru-RU"/>
              </w:rPr>
              <w:t>Расширение спектра и качества информации, содержащейся в базах данных Национального управления промышленной собственности (DNPI) в интересах дополнительной поддержки процедур патентной экспертизы.</w:t>
            </w:r>
          </w:p>
        </w:tc>
      </w:tr>
      <w:tr w:rsidR="003A185E" w:rsidRPr="00760543" w:rsidTr="00921DC1">
        <w:tblPrEx>
          <w:tblLook w:val="04A0" w:firstRow="1" w:lastRow="0" w:firstColumn="1" w:lastColumn="0" w:noHBand="0" w:noVBand="1"/>
        </w:tblPrEx>
        <w:trPr>
          <w:cantSplit/>
          <w:trHeight w:val="473"/>
        </w:trPr>
        <w:tc>
          <w:tcPr>
            <w:tcW w:w="1924" w:type="dxa"/>
          </w:tcPr>
          <w:p w:rsidR="003A185E" w:rsidRPr="005E2487" w:rsidRDefault="003A185E" w:rsidP="00921DC1">
            <w:pPr>
              <w:autoSpaceDE w:val="0"/>
              <w:autoSpaceDN w:val="0"/>
              <w:adjustRightInd w:val="0"/>
              <w:spacing w:before="120" w:after="100"/>
              <w:rPr>
                <w:color w:val="000000"/>
                <w:sz w:val="16"/>
                <w:szCs w:val="16"/>
                <w:lang w:val="ru-RU"/>
              </w:rPr>
            </w:pPr>
            <w:r w:rsidRPr="005E2487">
              <w:rPr>
                <w:color w:val="000000"/>
                <w:sz w:val="16"/>
                <w:szCs w:val="16"/>
                <w:lang w:val="ru-RU"/>
              </w:rPr>
              <w:t>Привлечение индивидуального подрядчика (консультанта) для оказания помощи в модернизации информационно-технологических систем ведомства ИС</w:t>
            </w:r>
          </w:p>
        </w:tc>
        <w:tc>
          <w:tcPr>
            <w:tcW w:w="1242" w:type="dxa"/>
          </w:tcPr>
          <w:p w:rsidR="00DC059F" w:rsidRPr="005E2487" w:rsidRDefault="003A185E" w:rsidP="00921DC1">
            <w:pPr>
              <w:autoSpaceDE w:val="0"/>
              <w:autoSpaceDN w:val="0"/>
              <w:adjustRightInd w:val="0"/>
              <w:spacing w:before="120" w:after="100"/>
              <w:rPr>
                <w:color w:val="000000"/>
                <w:sz w:val="16"/>
                <w:szCs w:val="16"/>
                <w:lang w:val="ru-RU"/>
              </w:rPr>
            </w:pPr>
            <w:r w:rsidRPr="005E2487">
              <w:rPr>
                <w:color w:val="000000"/>
                <w:sz w:val="16"/>
                <w:szCs w:val="16"/>
                <w:lang w:val="ru-RU"/>
              </w:rPr>
              <w:t>май 2016 г.- 31 декабря 2016 г.</w:t>
            </w:r>
          </w:p>
          <w:p w:rsidR="003A185E" w:rsidRPr="005E2487" w:rsidRDefault="003A185E" w:rsidP="00921DC1">
            <w:pPr>
              <w:autoSpaceDE w:val="0"/>
              <w:autoSpaceDN w:val="0"/>
              <w:adjustRightInd w:val="0"/>
              <w:spacing w:before="120" w:after="100"/>
              <w:rPr>
                <w:color w:val="000000"/>
                <w:sz w:val="16"/>
                <w:szCs w:val="16"/>
                <w:lang w:val="ru-RU"/>
              </w:rPr>
            </w:pPr>
            <w:r w:rsidRPr="005E2487">
              <w:rPr>
                <w:color w:val="000000"/>
                <w:sz w:val="16"/>
                <w:szCs w:val="16"/>
                <w:lang w:val="ru-RU"/>
              </w:rPr>
              <w:t>(продолжа</w:t>
            </w:r>
            <w:r w:rsidRPr="005E2487">
              <w:rPr>
                <w:color w:val="000000"/>
                <w:sz w:val="16"/>
                <w:szCs w:val="16"/>
                <w:lang w:val="ru-RU"/>
              </w:rPr>
              <w:softHyphen/>
              <w:t>ется)</w:t>
            </w:r>
          </w:p>
        </w:tc>
        <w:tc>
          <w:tcPr>
            <w:tcW w:w="1788" w:type="dxa"/>
          </w:tcPr>
          <w:p w:rsidR="003A185E" w:rsidRPr="005E2487" w:rsidRDefault="003A185E" w:rsidP="00921DC1">
            <w:pPr>
              <w:autoSpaceDE w:val="0"/>
              <w:autoSpaceDN w:val="0"/>
              <w:adjustRightInd w:val="0"/>
              <w:spacing w:before="120" w:after="100"/>
              <w:rPr>
                <w:color w:val="000000"/>
                <w:sz w:val="16"/>
                <w:szCs w:val="16"/>
                <w:lang w:val="ru-RU"/>
              </w:rPr>
            </w:pPr>
            <w:r w:rsidRPr="005E2487">
              <w:rPr>
                <w:color w:val="000000"/>
                <w:sz w:val="16"/>
                <w:szCs w:val="16"/>
                <w:lang w:val="ru-RU"/>
              </w:rPr>
              <w:t>Должностное лицо Национального управления промышленной собственности (DNPI)</w:t>
            </w:r>
          </w:p>
        </w:tc>
        <w:tc>
          <w:tcPr>
            <w:tcW w:w="4118" w:type="dxa"/>
          </w:tcPr>
          <w:p w:rsidR="003A185E" w:rsidRPr="005E2487" w:rsidRDefault="003A185E" w:rsidP="00921DC1">
            <w:pPr>
              <w:autoSpaceDE w:val="0"/>
              <w:autoSpaceDN w:val="0"/>
              <w:adjustRightInd w:val="0"/>
              <w:spacing w:before="120" w:after="100"/>
              <w:rPr>
                <w:color w:val="000000"/>
                <w:sz w:val="16"/>
                <w:szCs w:val="16"/>
                <w:lang w:val="ru-RU"/>
              </w:rPr>
            </w:pPr>
            <w:r w:rsidRPr="005E2487">
              <w:rPr>
                <w:color w:val="000000"/>
                <w:sz w:val="16"/>
                <w:szCs w:val="16"/>
                <w:lang w:val="ru-RU"/>
              </w:rPr>
              <w:t>Совершенствование информационно-технологических систем DNPI, включая, в частности:  (i) публичный вебсайт, содержащий патентные базы и базы товарных знаков;  (ii) проектирование и внедрение информационно-технологических систем;  (iii) разработку интерфейсов для публикации информации;  и (iv) разработку и внедрение онлайновых платформ для подачи заявок на регистрацию патентов и товарных знаков</w:t>
            </w:r>
          </w:p>
        </w:tc>
      </w:tr>
    </w:tbl>
    <w:p w:rsidR="00DC059F" w:rsidRPr="005E2487" w:rsidRDefault="00DC059F" w:rsidP="003A185E">
      <w:pPr>
        <w:rPr>
          <w:b/>
          <w:sz w:val="20"/>
          <w:lang w:val="ru-RU"/>
        </w:rPr>
      </w:pPr>
    </w:p>
    <w:p w:rsidR="00DC059F" w:rsidRPr="005E2487" w:rsidRDefault="00DC059F" w:rsidP="003A185E">
      <w:pPr>
        <w:rPr>
          <w:b/>
          <w:sz w:val="20"/>
          <w:lang w:val="ru-RU"/>
        </w:rPr>
      </w:pPr>
    </w:p>
    <w:p w:rsidR="00DC059F" w:rsidRPr="005E2487" w:rsidRDefault="003A185E" w:rsidP="003A185E">
      <w:pPr>
        <w:rPr>
          <w:b/>
          <w:bCs/>
          <w:color w:val="000000"/>
          <w:sz w:val="20"/>
          <w:lang w:val="ru-RU"/>
        </w:rPr>
      </w:pPr>
      <w:r w:rsidRPr="005E2487">
        <w:rPr>
          <w:b/>
          <w:bCs/>
          <w:color w:val="000000"/>
          <w:sz w:val="20"/>
          <w:lang w:val="ru-RU"/>
        </w:rPr>
        <w:t xml:space="preserve">УРУГВАЙ: Взносы </w:t>
      </w:r>
      <w:r w:rsidR="008F56A6" w:rsidRPr="005E2487">
        <w:rPr>
          <w:b/>
          <w:bCs/>
          <w:color w:val="000000"/>
          <w:sz w:val="20"/>
          <w:lang w:val="ru-RU"/>
        </w:rPr>
        <w:t xml:space="preserve">донора </w:t>
      </w:r>
      <w:r w:rsidRPr="005E2487">
        <w:rPr>
          <w:b/>
          <w:bCs/>
          <w:color w:val="000000"/>
          <w:sz w:val="20"/>
          <w:lang w:val="ru-RU"/>
        </w:rPr>
        <w:t>и расходы в 2016 г.</w:t>
      </w:r>
    </w:p>
    <w:p w:rsidR="003A185E" w:rsidRPr="005E2487" w:rsidRDefault="003A185E" w:rsidP="003A185E">
      <w:pPr>
        <w:rPr>
          <w:b/>
          <w:bCs/>
          <w:color w:val="000000"/>
          <w:sz w:val="20"/>
          <w:lang w:val="ru-RU"/>
        </w:rPr>
      </w:pP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3A185E" w:rsidRPr="005E2487" w:rsidTr="00921DC1">
        <w:trPr>
          <w:trHeight w:val="544"/>
        </w:trPr>
        <w:tc>
          <w:tcPr>
            <w:tcW w:w="1814" w:type="dxa"/>
            <w:tcBorders>
              <w:top w:val="nil"/>
              <w:left w:val="nil"/>
              <w:bottom w:val="nil"/>
              <w:right w:val="nil"/>
            </w:tcBorders>
            <w:shd w:val="clear" w:color="000000" w:fill="C5D9F1"/>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Остаток на 31 декабря 2015 г.</w:t>
            </w:r>
          </w:p>
        </w:tc>
        <w:tc>
          <w:tcPr>
            <w:tcW w:w="1814" w:type="dxa"/>
            <w:tcBorders>
              <w:top w:val="nil"/>
              <w:left w:val="nil"/>
              <w:bottom w:val="nil"/>
              <w:right w:val="nil"/>
            </w:tcBorders>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Приход в 2016 г.</w:t>
            </w:r>
          </w:p>
        </w:tc>
        <w:tc>
          <w:tcPr>
            <w:tcW w:w="1815" w:type="dxa"/>
            <w:tcBorders>
              <w:top w:val="nil"/>
              <w:left w:val="nil"/>
              <w:bottom w:val="nil"/>
              <w:right w:val="nil"/>
            </w:tcBorders>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Расход в 2016 г.</w:t>
            </w:r>
          </w:p>
        </w:tc>
        <w:tc>
          <w:tcPr>
            <w:tcW w:w="1814" w:type="dxa"/>
            <w:tcBorders>
              <w:top w:val="nil"/>
              <w:left w:val="nil"/>
              <w:bottom w:val="nil"/>
              <w:right w:val="nil"/>
            </w:tcBorders>
            <w:shd w:val="clear" w:color="000000" w:fill="C5D9F1"/>
            <w:noWrap/>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Возмещение</w:t>
            </w:r>
          </w:p>
        </w:tc>
        <w:tc>
          <w:tcPr>
            <w:tcW w:w="1815" w:type="dxa"/>
            <w:tcBorders>
              <w:top w:val="nil"/>
              <w:left w:val="nil"/>
              <w:bottom w:val="nil"/>
              <w:right w:val="nil"/>
            </w:tcBorders>
            <w:shd w:val="clear" w:color="000000" w:fill="C5D9F1"/>
            <w:vAlign w:val="center"/>
          </w:tcPr>
          <w:p w:rsidR="003A185E" w:rsidRPr="005E2487" w:rsidRDefault="003A185E" w:rsidP="00921DC1">
            <w:pPr>
              <w:jc w:val="center"/>
              <w:rPr>
                <w:b/>
                <w:bCs/>
                <w:color w:val="000000"/>
                <w:sz w:val="16"/>
                <w:szCs w:val="16"/>
                <w:lang w:val="ru-RU"/>
              </w:rPr>
            </w:pPr>
            <w:r w:rsidRPr="005E2487">
              <w:rPr>
                <w:b/>
                <w:bCs/>
                <w:color w:val="000000"/>
                <w:sz w:val="16"/>
                <w:szCs w:val="16"/>
                <w:lang w:val="ru-RU"/>
              </w:rPr>
              <w:t>Остаток на 31 декабря 2016 г.</w:t>
            </w:r>
          </w:p>
        </w:tc>
      </w:tr>
      <w:tr w:rsidR="003A185E" w:rsidRPr="005E2487" w:rsidTr="00921DC1">
        <w:trPr>
          <w:trHeight w:val="283"/>
        </w:trPr>
        <w:tc>
          <w:tcPr>
            <w:tcW w:w="1814"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148 624</w:t>
            </w:r>
          </w:p>
        </w:tc>
        <w:tc>
          <w:tcPr>
            <w:tcW w:w="1814"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(119)</w:t>
            </w:r>
          </w:p>
        </w:tc>
        <w:tc>
          <w:tcPr>
            <w:tcW w:w="1815"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20 555</w:t>
            </w:r>
          </w:p>
        </w:tc>
        <w:tc>
          <w:tcPr>
            <w:tcW w:w="1814"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w:t>
            </w:r>
          </w:p>
        </w:tc>
        <w:tc>
          <w:tcPr>
            <w:tcW w:w="1815" w:type="dxa"/>
            <w:tcBorders>
              <w:top w:val="nil"/>
              <w:left w:val="nil"/>
              <w:bottom w:val="nil"/>
              <w:right w:val="nil"/>
            </w:tcBorders>
            <w:shd w:val="clear" w:color="auto" w:fill="auto"/>
            <w:noWrap/>
            <w:vAlign w:val="bottom"/>
          </w:tcPr>
          <w:p w:rsidR="003A185E" w:rsidRPr="005E2487" w:rsidRDefault="003A185E" w:rsidP="00921DC1">
            <w:pPr>
              <w:jc w:val="center"/>
              <w:rPr>
                <w:color w:val="000000"/>
                <w:sz w:val="16"/>
                <w:szCs w:val="16"/>
                <w:lang w:val="ru-RU"/>
              </w:rPr>
            </w:pPr>
            <w:r w:rsidRPr="005E2487">
              <w:rPr>
                <w:color w:val="000000"/>
                <w:sz w:val="16"/>
                <w:szCs w:val="16"/>
                <w:lang w:val="ru-RU"/>
              </w:rPr>
              <w:t>127 950</w:t>
            </w:r>
          </w:p>
        </w:tc>
      </w:tr>
    </w:tbl>
    <w:p w:rsidR="00DC059F" w:rsidRPr="005E2487" w:rsidRDefault="00DC059F" w:rsidP="003A185E">
      <w:pPr>
        <w:rPr>
          <w:b/>
          <w:sz w:val="20"/>
          <w:lang w:val="ru-RU"/>
        </w:rPr>
      </w:pPr>
    </w:p>
    <w:p w:rsidR="00DC059F" w:rsidRPr="005E2487" w:rsidRDefault="00DC059F" w:rsidP="003A185E">
      <w:pPr>
        <w:rPr>
          <w:b/>
          <w:sz w:val="20"/>
          <w:lang w:val="ru-RU"/>
        </w:rPr>
      </w:pPr>
    </w:p>
    <w:p w:rsidR="00DC059F" w:rsidRPr="005E2487" w:rsidRDefault="003A185E" w:rsidP="003A185E">
      <w:pPr>
        <w:rPr>
          <w:b/>
          <w:sz w:val="20"/>
          <w:lang w:val="ru-RU"/>
        </w:rPr>
      </w:pPr>
      <w:r w:rsidRPr="005E2487">
        <w:rPr>
          <w:b/>
          <w:sz w:val="20"/>
          <w:lang w:val="ru-RU"/>
        </w:rPr>
        <w:t>СОЕДИНЕННЫЕ ШТАТЫ АМЕРИКИ/ТВОРЧЕСКИЕ ОТРАСЛИ</w:t>
      </w:r>
    </w:p>
    <w:p w:rsidR="003A185E" w:rsidRPr="005E2487" w:rsidRDefault="003A185E" w:rsidP="003A185E">
      <w:pPr>
        <w:rPr>
          <w:b/>
          <w:sz w:val="20"/>
          <w:lang w:val="ru-RU"/>
        </w:rPr>
      </w:pPr>
    </w:p>
    <w:tbl>
      <w:tblPr>
        <w:tblW w:w="9072" w:type="dxa"/>
        <w:tblInd w:w="108" w:type="dxa"/>
        <w:tblLayout w:type="fixed"/>
        <w:tblLook w:val="0000" w:firstRow="0" w:lastRow="0" w:firstColumn="0" w:lastColumn="0" w:noHBand="0" w:noVBand="0"/>
      </w:tblPr>
      <w:tblGrid>
        <w:gridCol w:w="1924"/>
        <w:gridCol w:w="1241"/>
        <w:gridCol w:w="1788"/>
        <w:gridCol w:w="4119"/>
      </w:tblGrid>
      <w:tr w:rsidR="003A185E" w:rsidRPr="00760543" w:rsidTr="00921DC1">
        <w:trPr>
          <w:cantSplit/>
        </w:trPr>
        <w:tc>
          <w:tcPr>
            <w:tcW w:w="9072" w:type="dxa"/>
            <w:gridSpan w:val="4"/>
            <w:shd w:val="clear" w:color="auto" w:fill="C6D9F1"/>
            <w:vAlign w:val="center"/>
          </w:tcPr>
          <w:p w:rsidR="003A185E" w:rsidRPr="005E2487" w:rsidRDefault="003A185E" w:rsidP="00921DC1">
            <w:pPr>
              <w:tabs>
                <w:tab w:val="left" w:pos="1740"/>
              </w:tabs>
              <w:spacing w:before="120" w:after="120"/>
              <w:ind w:left="1740" w:hanging="1740"/>
              <w:rPr>
                <w:b/>
                <w:bCs/>
                <w:sz w:val="16"/>
                <w:szCs w:val="16"/>
                <w:lang w:val="ru-RU"/>
              </w:rPr>
            </w:pPr>
            <w:r w:rsidRPr="005E2487">
              <w:rPr>
                <w:b/>
                <w:bCs/>
                <w:color w:val="000000"/>
                <w:sz w:val="16"/>
                <w:szCs w:val="16"/>
                <w:lang w:val="ru-RU"/>
              </w:rPr>
              <w:t>РЕЗУЛЬТАТ:</w:t>
            </w:r>
            <w:r w:rsidRPr="005E2487">
              <w:rPr>
                <w:b/>
                <w:bCs/>
                <w:sz w:val="16"/>
                <w:szCs w:val="16"/>
                <w:lang w:val="ru-RU"/>
              </w:rPr>
              <w:tab/>
            </w:r>
            <w:r w:rsidRPr="005E2487">
              <w:rPr>
                <w:bCs/>
                <w:color w:val="000000"/>
                <w:sz w:val="16"/>
                <w:szCs w:val="16"/>
                <w:lang w:val="ru-RU"/>
              </w:rPr>
              <w:t>III.2. Улучшенный потенциал кадровых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3A185E" w:rsidRPr="005E2487" w:rsidTr="00921DC1">
        <w:trPr>
          <w:cantSplit/>
        </w:trPr>
        <w:tc>
          <w:tcPr>
            <w:tcW w:w="1924" w:type="dxa"/>
            <w:vAlign w:val="center"/>
          </w:tcPr>
          <w:p w:rsidR="003A185E" w:rsidRPr="005E2487" w:rsidRDefault="003A185E" w:rsidP="00921DC1">
            <w:pPr>
              <w:keepNext/>
              <w:keepLines/>
              <w:rPr>
                <w:b/>
                <w:bCs/>
                <w:sz w:val="16"/>
                <w:szCs w:val="16"/>
                <w:lang w:val="ru-RU"/>
              </w:rPr>
            </w:pPr>
            <w:r w:rsidRPr="005E2487">
              <w:rPr>
                <w:b/>
                <w:bCs/>
                <w:color w:val="000000"/>
                <w:sz w:val="16"/>
                <w:szCs w:val="16"/>
                <w:lang w:val="ru-RU"/>
              </w:rPr>
              <w:t>Вид деятельности</w:t>
            </w:r>
          </w:p>
        </w:tc>
        <w:tc>
          <w:tcPr>
            <w:tcW w:w="1241" w:type="dxa"/>
            <w:shd w:val="clear" w:color="auto" w:fill="auto"/>
            <w:tcMar>
              <w:top w:w="110"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Сроки</w:t>
            </w:r>
          </w:p>
        </w:tc>
        <w:tc>
          <w:tcPr>
            <w:tcW w:w="1788" w:type="dxa"/>
            <w:shd w:val="clear" w:color="auto" w:fill="auto"/>
            <w:tcMar>
              <w:top w:w="110"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Принимающая страна/</w:t>
            </w:r>
            <w:r w:rsidRPr="005E2487">
              <w:rPr>
                <w:color w:val="008080"/>
                <w:sz w:val="16"/>
                <w:szCs w:val="16"/>
                <w:lang w:val="ru-RU"/>
              </w:rPr>
              <w:t xml:space="preserve"> </w:t>
            </w:r>
            <w:r w:rsidRPr="005E2487">
              <w:rPr>
                <w:b/>
                <w:color w:val="000000"/>
                <w:sz w:val="16"/>
                <w:szCs w:val="16"/>
                <w:lang w:val="ru-RU"/>
              </w:rPr>
              <w:t>Получатели</w:t>
            </w:r>
          </w:p>
        </w:tc>
        <w:tc>
          <w:tcPr>
            <w:tcW w:w="4119" w:type="dxa"/>
            <w:shd w:val="clear" w:color="auto" w:fill="FFFFFF"/>
            <w:tcMar>
              <w:top w:w="110" w:type="dxa"/>
            </w:tcMar>
            <w:vAlign w:val="center"/>
          </w:tcPr>
          <w:p w:rsidR="003A185E" w:rsidRPr="005E2487" w:rsidRDefault="003A185E" w:rsidP="00921DC1">
            <w:pPr>
              <w:keepNext/>
              <w:keepLines/>
              <w:rPr>
                <w:sz w:val="16"/>
                <w:szCs w:val="16"/>
                <w:lang w:val="ru-RU"/>
              </w:rPr>
            </w:pPr>
            <w:r w:rsidRPr="005E2487">
              <w:rPr>
                <w:b/>
                <w:color w:val="000000"/>
                <w:sz w:val="16"/>
                <w:szCs w:val="16"/>
                <w:lang w:val="ru-RU"/>
              </w:rPr>
              <w:t>Цели/описание</w:t>
            </w:r>
          </w:p>
        </w:tc>
      </w:tr>
      <w:tr w:rsidR="003A185E" w:rsidRPr="00760543" w:rsidTr="00921DC1">
        <w:tblPrEx>
          <w:tblLook w:val="04A0" w:firstRow="1" w:lastRow="0" w:firstColumn="1" w:lastColumn="0" w:noHBand="0" w:noVBand="1"/>
        </w:tblPrEx>
        <w:trPr>
          <w:cantSplit/>
          <w:trHeight w:val="473"/>
        </w:trPr>
        <w:tc>
          <w:tcPr>
            <w:tcW w:w="1924" w:type="dxa"/>
          </w:tcPr>
          <w:p w:rsidR="003A185E" w:rsidRPr="005E2487" w:rsidRDefault="003A185E" w:rsidP="00921DC1">
            <w:pPr>
              <w:autoSpaceDE w:val="0"/>
              <w:autoSpaceDN w:val="0"/>
              <w:adjustRightInd w:val="0"/>
              <w:spacing w:before="120" w:after="100"/>
              <w:rPr>
                <w:color w:val="000000"/>
                <w:sz w:val="16"/>
                <w:szCs w:val="16"/>
                <w:lang w:val="ru-RU"/>
              </w:rPr>
            </w:pPr>
            <w:r w:rsidRPr="005E2487">
              <w:rPr>
                <w:color w:val="000000"/>
                <w:sz w:val="16"/>
                <w:szCs w:val="16"/>
                <w:lang w:val="ru-RU"/>
              </w:rPr>
              <w:t>Национальный практикум на тему «Как заработать на жизнь музыкой»</w:t>
            </w:r>
          </w:p>
        </w:tc>
        <w:tc>
          <w:tcPr>
            <w:tcW w:w="1241" w:type="dxa"/>
          </w:tcPr>
          <w:p w:rsidR="003A185E" w:rsidRPr="005E2487" w:rsidRDefault="003A185E" w:rsidP="00921DC1">
            <w:pPr>
              <w:autoSpaceDE w:val="0"/>
              <w:autoSpaceDN w:val="0"/>
              <w:adjustRightInd w:val="0"/>
              <w:spacing w:before="120" w:after="100"/>
              <w:jc w:val="center"/>
              <w:rPr>
                <w:color w:val="000000"/>
                <w:sz w:val="16"/>
                <w:szCs w:val="16"/>
                <w:lang w:val="ru-RU"/>
              </w:rPr>
            </w:pPr>
            <w:r w:rsidRPr="005E2487">
              <w:rPr>
                <w:color w:val="000000"/>
                <w:sz w:val="16"/>
                <w:szCs w:val="16"/>
                <w:lang w:val="ru-RU"/>
              </w:rPr>
              <w:t>21-22 ноября 2016 г.</w:t>
            </w:r>
          </w:p>
        </w:tc>
        <w:tc>
          <w:tcPr>
            <w:tcW w:w="1788" w:type="dxa"/>
          </w:tcPr>
          <w:p w:rsidR="003A185E" w:rsidRPr="005E2487" w:rsidRDefault="003A185E" w:rsidP="00921DC1">
            <w:pPr>
              <w:autoSpaceDE w:val="0"/>
              <w:autoSpaceDN w:val="0"/>
              <w:adjustRightInd w:val="0"/>
              <w:spacing w:before="120" w:after="100"/>
              <w:rPr>
                <w:color w:val="000000"/>
                <w:sz w:val="16"/>
                <w:szCs w:val="16"/>
                <w:lang w:val="ru-RU"/>
              </w:rPr>
            </w:pPr>
            <w:r w:rsidRPr="005E2487">
              <w:rPr>
                <w:color w:val="000000"/>
                <w:sz w:val="16"/>
                <w:szCs w:val="16"/>
                <w:lang w:val="ru-RU"/>
              </w:rPr>
              <w:t>Аргентина</w:t>
            </w:r>
          </w:p>
        </w:tc>
        <w:tc>
          <w:tcPr>
            <w:tcW w:w="4119" w:type="dxa"/>
          </w:tcPr>
          <w:p w:rsidR="003A185E" w:rsidRPr="005E2487" w:rsidRDefault="003A185E" w:rsidP="00921DC1">
            <w:pPr>
              <w:autoSpaceDE w:val="0"/>
              <w:autoSpaceDN w:val="0"/>
              <w:adjustRightInd w:val="0"/>
              <w:spacing w:before="120" w:after="100"/>
              <w:rPr>
                <w:color w:val="000000"/>
                <w:sz w:val="16"/>
                <w:szCs w:val="16"/>
                <w:lang w:val="ru-RU"/>
              </w:rPr>
            </w:pPr>
            <w:r w:rsidRPr="005E2487">
              <w:rPr>
                <w:color w:val="000000"/>
                <w:sz w:val="16"/>
                <w:szCs w:val="16"/>
                <w:lang w:val="ru-RU"/>
              </w:rPr>
              <w:t>Изложение практических идей на тему о том, как деятелям искусства и исполнителям следует организовывать свои поступления от авторских прав, с особым акцентом на сфере цифровых технологий и вопросах управления индивидуальными правами.</w:t>
            </w:r>
          </w:p>
        </w:tc>
      </w:tr>
      <w:tr w:rsidR="003A185E" w:rsidRPr="00760543" w:rsidTr="00921DC1">
        <w:tblPrEx>
          <w:tblLook w:val="04A0" w:firstRow="1" w:lastRow="0" w:firstColumn="1" w:lastColumn="0" w:noHBand="0" w:noVBand="1"/>
        </w:tblPrEx>
        <w:trPr>
          <w:cantSplit/>
          <w:trHeight w:val="473"/>
        </w:trPr>
        <w:tc>
          <w:tcPr>
            <w:tcW w:w="1924" w:type="dxa"/>
          </w:tcPr>
          <w:p w:rsidR="003A185E" w:rsidRPr="005E2487" w:rsidRDefault="003A185E" w:rsidP="00921DC1">
            <w:pPr>
              <w:autoSpaceDE w:val="0"/>
              <w:autoSpaceDN w:val="0"/>
              <w:adjustRightInd w:val="0"/>
              <w:spacing w:before="120" w:after="100"/>
              <w:rPr>
                <w:color w:val="000000"/>
                <w:sz w:val="16"/>
                <w:szCs w:val="16"/>
                <w:lang w:val="ru-RU"/>
              </w:rPr>
            </w:pPr>
            <w:r w:rsidRPr="005E2487">
              <w:rPr>
                <w:color w:val="000000"/>
                <w:sz w:val="16"/>
                <w:szCs w:val="16"/>
                <w:lang w:val="ru-RU"/>
              </w:rPr>
              <w:t>Консультации, посвященные вопросам управления индивидуальными правами</w:t>
            </w:r>
          </w:p>
        </w:tc>
        <w:tc>
          <w:tcPr>
            <w:tcW w:w="1241" w:type="dxa"/>
          </w:tcPr>
          <w:p w:rsidR="003A185E" w:rsidRPr="005E2487" w:rsidRDefault="003A185E" w:rsidP="00921DC1">
            <w:pPr>
              <w:autoSpaceDE w:val="0"/>
              <w:autoSpaceDN w:val="0"/>
              <w:adjustRightInd w:val="0"/>
              <w:spacing w:before="120" w:after="100"/>
              <w:rPr>
                <w:color w:val="000000"/>
                <w:sz w:val="16"/>
                <w:szCs w:val="16"/>
                <w:lang w:val="ru-RU"/>
              </w:rPr>
            </w:pPr>
            <w:r w:rsidRPr="005E2487">
              <w:rPr>
                <w:color w:val="000000"/>
                <w:sz w:val="16"/>
                <w:szCs w:val="16"/>
                <w:lang w:val="ru-RU"/>
              </w:rPr>
              <w:t>11 ноября 2016 г.</w:t>
            </w:r>
          </w:p>
        </w:tc>
        <w:tc>
          <w:tcPr>
            <w:tcW w:w="1788" w:type="dxa"/>
          </w:tcPr>
          <w:p w:rsidR="003A185E" w:rsidRPr="005E2487" w:rsidRDefault="003A185E" w:rsidP="00921DC1">
            <w:pPr>
              <w:autoSpaceDE w:val="0"/>
              <w:autoSpaceDN w:val="0"/>
              <w:adjustRightInd w:val="0"/>
              <w:spacing w:before="120" w:after="100"/>
              <w:rPr>
                <w:color w:val="000000"/>
                <w:sz w:val="16"/>
                <w:szCs w:val="16"/>
                <w:lang w:val="ru-RU"/>
              </w:rPr>
            </w:pPr>
            <w:r w:rsidRPr="005E2487">
              <w:rPr>
                <w:color w:val="000000"/>
                <w:sz w:val="16"/>
                <w:szCs w:val="16"/>
                <w:lang w:val="ru-RU"/>
              </w:rPr>
              <w:t>Все страны</w:t>
            </w:r>
          </w:p>
        </w:tc>
        <w:tc>
          <w:tcPr>
            <w:tcW w:w="4119" w:type="dxa"/>
          </w:tcPr>
          <w:p w:rsidR="003A185E" w:rsidRPr="005E2487" w:rsidRDefault="003A185E" w:rsidP="00921DC1">
            <w:pPr>
              <w:autoSpaceDE w:val="0"/>
              <w:autoSpaceDN w:val="0"/>
              <w:adjustRightInd w:val="0"/>
              <w:spacing w:before="120" w:after="100"/>
              <w:rPr>
                <w:color w:val="000000"/>
                <w:sz w:val="16"/>
                <w:szCs w:val="16"/>
                <w:lang w:val="ru-RU"/>
              </w:rPr>
            </w:pPr>
            <w:r w:rsidRPr="005E2487">
              <w:rPr>
                <w:color w:val="000000"/>
                <w:sz w:val="16"/>
                <w:szCs w:val="16"/>
                <w:lang w:val="ru-RU"/>
              </w:rPr>
              <w:t>Анализ возможностей проведения мероприятий ВОИС по вопросам управления индивидуальными правами.</w:t>
            </w:r>
          </w:p>
        </w:tc>
      </w:tr>
      <w:tr w:rsidR="003A185E" w:rsidRPr="00760543" w:rsidTr="00921DC1">
        <w:tblPrEx>
          <w:tblLook w:val="04A0" w:firstRow="1" w:lastRow="0" w:firstColumn="1" w:lastColumn="0" w:noHBand="0" w:noVBand="1"/>
        </w:tblPrEx>
        <w:trPr>
          <w:cantSplit/>
          <w:trHeight w:val="473"/>
        </w:trPr>
        <w:tc>
          <w:tcPr>
            <w:tcW w:w="1924" w:type="dxa"/>
          </w:tcPr>
          <w:p w:rsidR="003A185E" w:rsidRPr="005E2487" w:rsidRDefault="003A185E" w:rsidP="00921DC1">
            <w:pPr>
              <w:autoSpaceDE w:val="0"/>
              <w:autoSpaceDN w:val="0"/>
              <w:adjustRightInd w:val="0"/>
              <w:spacing w:before="120" w:after="100"/>
              <w:rPr>
                <w:color w:val="000000"/>
                <w:sz w:val="16"/>
                <w:szCs w:val="16"/>
                <w:lang w:val="ru-RU"/>
              </w:rPr>
            </w:pPr>
            <w:r w:rsidRPr="005E2487">
              <w:rPr>
                <w:color w:val="000000"/>
                <w:sz w:val="16"/>
                <w:szCs w:val="16"/>
                <w:lang w:val="ru-RU"/>
              </w:rPr>
              <w:t>Международный опрос, посвященный законодательству и практике в области применения сборов за частное копирование</w:t>
            </w:r>
          </w:p>
        </w:tc>
        <w:tc>
          <w:tcPr>
            <w:tcW w:w="1241" w:type="dxa"/>
          </w:tcPr>
          <w:p w:rsidR="003A185E" w:rsidRPr="005E2487" w:rsidRDefault="003A185E" w:rsidP="00921DC1">
            <w:pPr>
              <w:autoSpaceDE w:val="0"/>
              <w:autoSpaceDN w:val="0"/>
              <w:adjustRightInd w:val="0"/>
              <w:spacing w:before="120" w:after="100"/>
              <w:rPr>
                <w:color w:val="000000"/>
                <w:sz w:val="16"/>
                <w:szCs w:val="16"/>
                <w:lang w:val="ru-RU"/>
              </w:rPr>
            </w:pPr>
            <w:r w:rsidRPr="005E2487">
              <w:rPr>
                <w:color w:val="000000"/>
                <w:sz w:val="16"/>
                <w:szCs w:val="16"/>
                <w:lang w:val="ru-RU"/>
              </w:rPr>
              <w:t>1 сентября-31 декабря 2016 г.</w:t>
            </w:r>
          </w:p>
        </w:tc>
        <w:tc>
          <w:tcPr>
            <w:tcW w:w="1788" w:type="dxa"/>
          </w:tcPr>
          <w:p w:rsidR="003A185E" w:rsidRPr="005E2487" w:rsidRDefault="003A185E" w:rsidP="00921DC1">
            <w:pPr>
              <w:autoSpaceDE w:val="0"/>
              <w:autoSpaceDN w:val="0"/>
              <w:adjustRightInd w:val="0"/>
              <w:spacing w:before="120" w:after="100"/>
              <w:rPr>
                <w:color w:val="000000"/>
                <w:sz w:val="16"/>
                <w:szCs w:val="16"/>
                <w:lang w:val="ru-RU"/>
              </w:rPr>
            </w:pPr>
            <w:r w:rsidRPr="005E2487">
              <w:rPr>
                <w:color w:val="000000"/>
                <w:sz w:val="16"/>
                <w:szCs w:val="16"/>
                <w:lang w:val="ru-RU"/>
              </w:rPr>
              <w:t>Все страны</w:t>
            </w:r>
          </w:p>
        </w:tc>
        <w:tc>
          <w:tcPr>
            <w:tcW w:w="4119" w:type="dxa"/>
          </w:tcPr>
          <w:p w:rsidR="003A185E" w:rsidRPr="005E2487" w:rsidRDefault="003A185E" w:rsidP="00921DC1">
            <w:pPr>
              <w:autoSpaceDE w:val="0"/>
              <w:autoSpaceDN w:val="0"/>
              <w:adjustRightInd w:val="0"/>
              <w:spacing w:before="120" w:after="100"/>
              <w:rPr>
                <w:color w:val="000000"/>
                <w:sz w:val="16"/>
                <w:szCs w:val="16"/>
                <w:lang w:val="ru-RU"/>
              </w:rPr>
            </w:pPr>
            <w:r w:rsidRPr="005E2487">
              <w:rPr>
                <w:color w:val="000000"/>
                <w:sz w:val="16"/>
                <w:szCs w:val="16"/>
                <w:lang w:val="ru-RU"/>
              </w:rPr>
              <w:t>Сбор информации об изменениях в законодательстве, регулирующем сборы за частное копирование, а также о поступлении и распределении средств от таких сборов.</w:t>
            </w:r>
          </w:p>
        </w:tc>
      </w:tr>
      <w:tr w:rsidR="003A185E" w:rsidRPr="00760543" w:rsidTr="00921DC1">
        <w:tblPrEx>
          <w:tblLook w:val="04A0" w:firstRow="1" w:lastRow="0" w:firstColumn="1" w:lastColumn="0" w:noHBand="0" w:noVBand="1"/>
        </w:tblPrEx>
        <w:trPr>
          <w:cantSplit/>
          <w:trHeight w:val="473"/>
        </w:trPr>
        <w:tc>
          <w:tcPr>
            <w:tcW w:w="1924" w:type="dxa"/>
          </w:tcPr>
          <w:p w:rsidR="003A185E" w:rsidRPr="005E2487" w:rsidRDefault="003A185E" w:rsidP="00921DC1">
            <w:pPr>
              <w:autoSpaceDE w:val="0"/>
              <w:autoSpaceDN w:val="0"/>
              <w:adjustRightInd w:val="0"/>
              <w:spacing w:before="120" w:after="100"/>
              <w:rPr>
                <w:color w:val="000000"/>
                <w:sz w:val="16"/>
                <w:szCs w:val="16"/>
                <w:lang w:val="ru-RU"/>
              </w:rPr>
            </w:pPr>
            <w:r w:rsidRPr="005E2487">
              <w:rPr>
                <w:color w:val="000000"/>
                <w:sz w:val="16"/>
                <w:szCs w:val="16"/>
                <w:lang w:val="ru-RU"/>
              </w:rPr>
              <w:lastRenderedPageBreak/>
              <w:t>Международный опрос, посвященный законодательству и практике в области применения сборов за копирование текстов и изображений</w:t>
            </w:r>
          </w:p>
        </w:tc>
        <w:tc>
          <w:tcPr>
            <w:tcW w:w="1241" w:type="dxa"/>
          </w:tcPr>
          <w:p w:rsidR="00DC059F" w:rsidRPr="005E2487" w:rsidRDefault="003A185E" w:rsidP="00921DC1">
            <w:pPr>
              <w:autoSpaceDE w:val="0"/>
              <w:autoSpaceDN w:val="0"/>
              <w:adjustRightInd w:val="0"/>
              <w:spacing w:before="120" w:after="100"/>
              <w:rPr>
                <w:color w:val="000000"/>
                <w:sz w:val="16"/>
                <w:szCs w:val="16"/>
                <w:lang w:val="ru-RU"/>
              </w:rPr>
            </w:pPr>
            <w:r w:rsidRPr="005E2487">
              <w:rPr>
                <w:color w:val="000000"/>
                <w:sz w:val="16"/>
                <w:szCs w:val="16"/>
                <w:lang w:val="ru-RU"/>
              </w:rPr>
              <w:t>1 сентября-31 декабря 2016 г.</w:t>
            </w:r>
          </w:p>
          <w:p w:rsidR="003A185E" w:rsidRPr="005E2487" w:rsidRDefault="003A185E" w:rsidP="00921DC1">
            <w:pPr>
              <w:autoSpaceDE w:val="0"/>
              <w:autoSpaceDN w:val="0"/>
              <w:adjustRightInd w:val="0"/>
              <w:spacing w:before="120" w:after="100"/>
              <w:rPr>
                <w:color w:val="000000"/>
                <w:sz w:val="16"/>
                <w:szCs w:val="16"/>
                <w:lang w:val="ru-RU"/>
              </w:rPr>
            </w:pPr>
            <w:r w:rsidRPr="005E2487">
              <w:rPr>
                <w:color w:val="000000"/>
                <w:sz w:val="16"/>
                <w:szCs w:val="16"/>
                <w:lang w:val="ru-RU"/>
              </w:rPr>
              <w:t>(продолжа</w:t>
            </w:r>
            <w:r w:rsidRPr="005E2487">
              <w:rPr>
                <w:color w:val="000000"/>
                <w:sz w:val="16"/>
                <w:szCs w:val="16"/>
                <w:lang w:val="ru-RU"/>
              </w:rPr>
              <w:softHyphen/>
              <w:t>ется)</w:t>
            </w:r>
          </w:p>
        </w:tc>
        <w:tc>
          <w:tcPr>
            <w:tcW w:w="1788" w:type="dxa"/>
          </w:tcPr>
          <w:p w:rsidR="003A185E" w:rsidRPr="005E2487" w:rsidRDefault="003A185E" w:rsidP="00921DC1">
            <w:pPr>
              <w:autoSpaceDE w:val="0"/>
              <w:autoSpaceDN w:val="0"/>
              <w:adjustRightInd w:val="0"/>
              <w:spacing w:before="120" w:after="100"/>
              <w:rPr>
                <w:color w:val="000000"/>
                <w:sz w:val="16"/>
                <w:szCs w:val="16"/>
                <w:lang w:val="ru-RU"/>
              </w:rPr>
            </w:pPr>
            <w:r w:rsidRPr="005E2487">
              <w:rPr>
                <w:color w:val="000000"/>
                <w:sz w:val="16"/>
                <w:szCs w:val="16"/>
                <w:lang w:val="ru-RU"/>
              </w:rPr>
              <w:t>Все страны</w:t>
            </w:r>
          </w:p>
        </w:tc>
        <w:tc>
          <w:tcPr>
            <w:tcW w:w="4119" w:type="dxa"/>
          </w:tcPr>
          <w:p w:rsidR="003A185E" w:rsidRPr="005E2487" w:rsidRDefault="003A185E" w:rsidP="00921DC1">
            <w:pPr>
              <w:autoSpaceDE w:val="0"/>
              <w:autoSpaceDN w:val="0"/>
              <w:adjustRightInd w:val="0"/>
              <w:spacing w:before="120" w:after="100"/>
              <w:rPr>
                <w:color w:val="000000"/>
                <w:sz w:val="16"/>
                <w:szCs w:val="16"/>
                <w:lang w:val="ru-RU"/>
              </w:rPr>
            </w:pPr>
            <w:r w:rsidRPr="005E2487">
              <w:rPr>
                <w:color w:val="000000"/>
                <w:sz w:val="16"/>
                <w:szCs w:val="16"/>
                <w:lang w:val="ru-RU"/>
              </w:rPr>
              <w:t>Сбор информации об изменениях в законодательстве, регулирующем сборы за копирование текста и изображений, а также о поступлении и распределении средств от таких сборов.</w:t>
            </w:r>
          </w:p>
        </w:tc>
      </w:tr>
    </w:tbl>
    <w:p w:rsidR="00DC059F" w:rsidRPr="005E2487" w:rsidRDefault="00DC059F" w:rsidP="008F56A6">
      <w:pPr>
        <w:rPr>
          <w:b/>
          <w:sz w:val="20"/>
          <w:lang w:val="ru-RU"/>
        </w:rPr>
      </w:pPr>
    </w:p>
    <w:p w:rsidR="00DC059F" w:rsidRPr="005E2487" w:rsidRDefault="00DC059F" w:rsidP="008F56A6">
      <w:pPr>
        <w:rPr>
          <w:b/>
          <w:sz w:val="20"/>
          <w:lang w:val="ru-RU"/>
        </w:rPr>
      </w:pPr>
    </w:p>
    <w:p w:rsidR="00DC059F" w:rsidRPr="005E2487" w:rsidRDefault="003A185E" w:rsidP="008F56A6">
      <w:pPr>
        <w:rPr>
          <w:b/>
          <w:sz w:val="20"/>
          <w:lang w:val="ru-RU"/>
        </w:rPr>
      </w:pPr>
      <w:r w:rsidRPr="005E2487">
        <w:rPr>
          <w:b/>
          <w:sz w:val="20"/>
          <w:lang w:val="ru-RU"/>
        </w:rPr>
        <w:t>СОЕДИНЕННЫЕ ШТАТЫ АМЕРИКИ/ТВОРЧЕСКИЕ ОТРАСЛИ – Взносы и расходы донора в 2016 г.</w:t>
      </w:r>
    </w:p>
    <w:p w:rsidR="003A185E" w:rsidRPr="005E2487" w:rsidRDefault="003A185E" w:rsidP="008F56A6">
      <w:pPr>
        <w:rPr>
          <w:b/>
          <w:sz w:val="20"/>
          <w:lang w:val="ru-RU"/>
        </w:rPr>
      </w:pP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3A185E" w:rsidRPr="005E2487" w:rsidTr="00921DC1">
        <w:trPr>
          <w:trHeight w:val="544"/>
        </w:trPr>
        <w:tc>
          <w:tcPr>
            <w:tcW w:w="1814" w:type="dxa"/>
            <w:tcBorders>
              <w:top w:val="nil"/>
              <w:left w:val="nil"/>
              <w:bottom w:val="nil"/>
              <w:right w:val="nil"/>
            </w:tcBorders>
            <w:shd w:val="clear" w:color="000000" w:fill="C5D9F1"/>
            <w:vAlign w:val="center"/>
          </w:tcPr>
          <w:p w:rsidR="003A185E" w:rsidRPr="005E2487" w:rsidRDefault="003A185E" w:rsidP="008F56A6">
            <w:pPr>
              <w:jc w:val="center"/>
              <w:rPr>
                <w:b/>
                <w:bCs/>
                <w:color w:val="000000"/>
                <w:sz w:val="16"/>
                <w:szCs w:val="16"/>
                <w:lang w:val="ru-RU"/>
              </w:rPr>
            </w:pPr>
            <w:r w:rsidRPr="005E2487">
              <w:rPr>
                <w:b/>
                <w:bCs/>
                <w:color w:val="000000"/>
                <w:sz w:val="16"/>
                <w:szCs w:val="16"/>
                <w:lang w:val="ru-RU"/>
              </w:rPr>
              <w:t>Остаток на 31 декабря 2015 г.</w:t>
            </w:r>
          </w:p>
        </w:tc>
        <w:tc>
          <w:tcPr>
            <w:tcW w:w="1814" w:type="dxa"/>
            <w:tcBorders>
              <w:top w:val="nil"/>
              <w:left w:val="nil"/>
              <w:bottom w:val="nil"/>
              <w:right w:val="nil"/>
            </w:tcBorders>
            <w:shd w:val="clear" w:color="000000" w:fill="C5D9F1"/>
            <w:noWrap/>
            <w:vAlign w:val="center"/>
          </w:tcPr>
          <w:p w:rsidR="003A185E" w:rsidRPr="005E2487" w:rsidRDefault="003A185E" w:rsidP="008F56A6">
            <w:pPr>
              <w:jc w:val="center"/>
              <w:rPr>
                <w:b/>
                <w:bCs/>
                <w:color w:val="000000"/>
                <w:sz w:val="16"/>
                <w:szCs w:val="16"/>
                <w:lang w:val="ru-RU"/>
              </w:rPr>
            </w:pPr>
            <w:r w:rsidRPr="005E2487">
              <w:rPr>
                <w:b/>
                <w:bCs/>
                <w:color w:val="000000"/>
                <w:sz w:val="16"/>
                <w:szCs w:val="16"/>
                <w:lang w:val="ru-RU"/>
              </w:rPr>
              <w:t>Приход в 2016 г.</w:t>
            </w:r>
          </w:p>
        </w:tc>
        <w:tc>
          <w:tcPr>
            <w:tcW w:w="1815" w:type="dxa"/>
            <w:tcBorders>
              <w:top w:val="nil"/>
              <w:left w:val="nil"/>
              <w:bottom w:val="nil"/>
              <w:right w:val="nil"/>
            </w:tcBorders>
            <w:shd w:val="clear" w:color="000000" w:fill="C5D9F1"/>
            <w:noWrap/>
            <w:vAlign w:val="center"/>
          </w:tcPr>
          <w:p w:rsidR="003A185E" w:rsidRPr="005E2487" w:rsidRDefault="003A185E" w:rsidP="008F56A6">
            <w:pPr>
              <w:jc w:val="center"/>
              <w:rPr>
                <w:b/>
                <w:bCs/>
                <w:color w:val="000000"/>
                <w:sz w:val="16"/>
                <w:szCs w:val="16"/>
                <w:lang w:val="ru-RU"/>
              </w:rPr>
            </w:pPr>
            <w:r w:rsidRPr="005E2487">
              <w:rPr>
                <w:b/>
                <w:bCs/>
                <w:color w:val="000000"/>
                <w:sz w:val="16"/>
                <w:szCs w:val="16"/>
                <w:lang w:val="ru-RU"/>
              </w:rPr>
              <w:t>Расход в 2016 г.</w:t>
            </w:r>
          </w:p>
        </w:tc>
        <w:tc>
          <w:tcPr>
            <w:tcW w:w="1814" w:type="dxa"/>
            <w:tcBorders>
              <w:top w:val="nil"/>
              <w:left w:val="nil"/>
              <w:bottom w:val="nil"/>
              <w:right w:val="nil"/>
            </w:tcBorders>
            <w:shd w:val="clear" w:color="000000" w:fill="C5D9F1"/>
            <w:noWrap/>
            <w:vAlign w:val="center"/>
          </w:tcPr>
          <w:p w:rsidR="003A185E" w:rsidRPr="005E2487" w:rsidRDefault="003A185E" w:rsidP="008F56A6">
            <w:pPr>
              <w:jc w:val="center"/>
              <w:rPr>
                <w:b/>
                <w:bCs/>
                <w:color w:val="000000"/>
                <w:sz w:val="16"/>
                <w:szCs w:val="16"/>
                <w:lang w:val="ru-RU"/>
              </w:rPr>
            </w:pPr>
            <w:r w:rsidRPr="005E2487">
              <w:rPr>
                <w:b/>
                <w:bCs/>
                <w:color w:val="000000"/>
                <w:sz w:val="16"/>
                <w:szCs w:val="16"/>
                <w:lang w:val="ru-RU"/>
              </w:rPr>
              <w:t>Возмещение</w:t>
            </w:r>
          </w:p>
        </w:tc>
        <w:tc>
          <w:tcPr>
            <w:tcW w:w="1815" w:type="dxa"/>
            <w:tcBorders>
              <w:top w:val="nil"/>
              <w:left w:val="nil"/>
              <w:bottom w:val="nil"/>
              <w:right w:val="nil"/>
            </w:tcBorders>
            <w:shd w:val="clear" w:color="000000" w:fill="C5D9F1"/>
            <w:vAlign w:val="center"/>
          </w:tcPr>
          <w:p w:rsidR="003A185E" w:rsidRPr="005E2487" w:rsidRDefault="003A185E" w:rsidP="008F56A6">
            <w:pPr>
              <w:jc w:val="center"/>
              <w:rPr>
                <w:b/>
                <w:bCs/>
                <w:color w:val="000000"/>
                <w:sz w:val="16"/>
                <w:szCs w:val="16"/>
                <w:lang w:val="ru-RU"/>
              </w:rPr>
            </w:pPr>
            <w:r w:rsidRPr="005E2487">
              <w:rPr>
                <w:b/>
                <w:bCs/>
                <w:color w:val="000000"/>
                <w:sz w:val="16"/>
                <w:szCs w:val="16"/>
                <w:lang w:val="ru-RU"/>
              </w:rPr>
              <w:t>Остаток на 31 декабря 2016 г.</w:t>
            </w:r>
          </w:p>
        </w:tc>
      </w:tr>
      <w:tr w:rsidR="003A185E" w:rsidRPr="005E2487" w:rsidTr="00921DC1">
        <w:trPr>
          <w:trHeight w:val="283"/>
        </w:trPr>
        <w:tc>
          <w:tcPr>
            <w:tcW w:w="1814" w:type="dxa"/>
            <w:tcBorders>
              <w:top w:val="nil"/>
              <w:left w:val="nil"/>
              <w:bottom w:val="nil"/>
              <w:right w:val="nil"/>
            </w:tcBorders>
            <w:shd w:val="clear" w:color="auto" w:fill="auto"/>
            <w:noWrap/>
            <w:vAlign w:val="bottom"/>
          </w:tcPr>
          <w:p w:rsidR="003A185E" w:rsidRPr="005E2487" w:rsidRDefault="003A185E" w:rsidP="008F56A6">
            <w:pPr>
              <w:jc w:val="center"/>
              <w:rPr>
                <w:color w:val="000000"/>
                <w:sz w:val="16"/>
                <w:szCs w:val="16"/>
                <w:lang w:val="ru-RU"/>
              </w:rPr>
            </w:pPr>
            <w:r w:rsidRPr="005E2487">
              <w:rPr>
                <w:color w:val="000000"/>
                <w:sz w:val="16"/>
                <w:szCs w:val="16"/>
                <w:lang w:val="ru-RU"/>
              </w:rPr>
              <w:t>-</w:t>
            </w:r>
          </w:p>
        </w:tc>
        <w:tc>
          <w:tcPr>
            <w:tcW w:w="1814" w:type="dxa"/>
            <w:tcBorders>
              <w:top w:val="nil"/>
              <w:left w:val="nil"/>
              <w:bottom w:val="nil"/>
              <w:right w:val="nil"/>
            </w:tcBorders>
            <w:shd w:val="clear" w:color="auto" w:fill="auto"/>
            <w:noWrap/>
            <w:vAlign w:val="bottom"/>
          </w:tcPr>
          <w:p w:rsidR="003A185E" w:rsidRPr="005E2487" w:rsidRDefault="003A185E" w:rsidP="008F56A6">
            <w:pPr>
              <w:jc w:val="center"/>
              <w:rPr>
                <w:color w:val="000000"/>
                <w:sz w:val="16"/>
                <w:szCs w:val="16"/>
                <w:lang w:val="ru-RU"/>
              </w:rPr>
            </w:pPr>
            <w:r w:rsidRPr="005E2487">
              <w:rPr>
                <w:color w:val="000000"/>
                <w:sz w:val="16"/>
                <w:szCs w:val="16"/>
                <w:lang w:val="ru-RU"/>
              </w:rPr>
              <w:t>98 314</w:t>
            </w:r>
          </w:p>
        </w:tc>
        <w:tc>
          <w:tcPr>
            <w:tcW w:w="1815" w:type="dxa"/>
            <w:tcBorders>
              <w:top w:val="nil"/>
              <w:left w:val="nil"/>
              <w:bottom w:val="nil"/>
              <w:right w:val="nil"/>
            </w:tcBorders>
            <w:shd w:val="clear" w:color="auto" w:fill="auto"/>
            <w:noWrap/>
            <w:vAlign w:val="bottom"/>
          </w:tcPr>
          <w:p w:rsidR="003A185E" w:rsidRPr="005E2487" w:rsidRDefault="003A185E" w:rsidP="008F56A6">
            <w:pPr>
              <w:jc w:val="center"/>
              <w:rPr>
                <w:color w:val="000000"/>
                <w:sz w:val="16"/>
                <w:szCs w:val="16"/>
                <w:lang w:val="ru-RU"/>
              </w:rPr>
            </w:pPr>
            <w:r w:rsidRPr="005E2487">
              <w:rPr>
                <w:color w:val="000000"/>
                <w:sz w:val="16"/>
                <w:szCs w:val="16"/>
                <w:lang w:val="ru-RU"/>
              </w:rPr>
              <w:t>35 518</w:t>
            </w:r>
          </w:p>
        </w:tc>
        <w:tc>
          <w:tcPr>
            <w:tcW w:w="1814" w:type="dxa"/>
            <w:tcBorders>
              <w:top w:val="nil"/>
              <w:left w:val="nil"/>
              <w:bottom w:val="nil"/>
              <w:right w:val="nil"/>
            </w:tcBorders>
            <w:shd w:val="clear" w:color="auto" w:fill="auto"/>
            <w:noWrap/>
            <w:vAlign w:val="bottom"/>
          </w:tcPr>
          <w:p w:rsidR="003A185E" w:rsidRPr="005E2487" w:rsidRDefault="003A185E" w:rsidP="008F56A6">
            <w:pPr>
              <w:jc w:val="center"/>
              <w:rPr>
                <w:color w:val="000000"/>
                <w:sz w:val="16"/>
                <w:szCs w:val="16"/>
                <w:lang w:val="ru-RU"/>
              </w:rPr>
            </w:pPr>
            <w:r w:rsidRPr="005E2487">
              <w:rPr>
                <w:color w:val="000000"/>
                <w:sz w:val="16"/>
                <w:szCs w:val="16"/>
                <w:lang w:val="ru-RU"/>
              </w:rPr>
              <w:t>-</w:t>
            </w:r>
          </w:p>
        </w:tc>
        <w:tc>
          <w:tcPr>
            <w:tcW w:w="1815" w:type="dxa"/>
            <w:tcBorders>
              <w:top w:val="nil"/>
              <w:left w:val="nil"/>
              <w:bottom w:val="nil"/>
              <w:right w:val="nil"/>
            </w:tcBorders>
            <w:shd w:val="clear" w:color="auto" w:fill="auto"/>
            <w:noWrap/>
            <w:vAlign w:val="bottom"/>
          </w:tcPr>
          <w:p w:rsidR="003A185E" w:rsidRPr="005E2487" w:rsidRDefault="003A185E" w:rsidP="008F56A6">
            <w:pPr>
              <w:jc w:val="center"/>
              <w:rPr>
                <w:color w:val="000000"/>
                <w:sz w:val="16"/>
                <w:szCs w:val="16"/>
                <w:lang w:val="ru-RU"/>
              </w:rPr>
            </w:pPr>
            <w:r w:rsidRPr="005E2487">
              <w:rPr>
                <w:color w:val="000000"/>
                <w:sz w:val="16"/>
                <w:szCs w:val="16"/>
                <w:lang w:val="ru-RU"/>
              </w:rPr>
              <w:t>62 796</w:t>
            </w:r>
          </w:p>
        </w:tc>
      </w:tr>
    </w:tbl>
    <w:p w:rsidR="00DC059F" w:rsidRPr="005E2487" w:rsidRDefault="00DC059F" w:rsidP="008F56A6">
      <w:pPr>
        <w:pStyle w:val="StyleHeading3BoldNounderline"/>
        <w:keepNext w:val="0"/>
        <w:rPr>
          <w:b w:val="0"/>
          <w:sz w:val="20"/>
          <w:szCs w:val="20"/>
          <w:lang w:val="ru-RU"/>
        </w:rPr>
      </w:pPr>
    </w:p>
    <w:p w:rsidR="00DC059F" w:rsidRPr="005E2487" w:rsidRDefault="00DC059F" w:rsidP="008F56A6">
      <w:pPr>
        <w:pStyle w:val="StyleHeading3BoldNounderline"/>
        <w:keepNext w:val="0"/>
        <w:rPr>
          <w:b w:val="0"/>
          <w:sz w:val="20"/>
          <w:szCs w:val="20"/>
          <w:lang w:val="ru-RU"/>
        </w:rPr>
      </w:pPr>
    </w:p>
    <w:p w:rsidR="008F56A6" w:rsidRPr="005E2487" w:rsidRDefault="008F56A6" w:rsidP="008F56A6">
      <w:pPr>
        <w:pStyle w:val="StyleHeading3BoldNounderline"/>
        <w:keepNext w:val="0"/>
        <w:rPr>
          <w:b w:val="0"/>
          <w:sz w:val="20"/>
          <w:szCs w:val="20"/>
          <w:lang w:val="ru-RU"/>
        </w:rPr>
      </w:pPr>
    </w:p>
    <w:p w:rsidR="008F56A6" w:rsidRPr="005E2487" w:rsidRDefault="008F56A6" w:rsidP="00B13656">
      <w:pPr>
        <w:pStyle w:val="StyleHeading3BoldNounderline"/>
        <w:keepNext w:val="0"/>
        <w:jc w:val="right"/>
        <w:outlineLvl w:val="9"/>
        <w:rPr>
          <w:b w:val="0"/>
          <w:sz w:val="20"/>
          <w:szCs w:val="20"/>
          <w:lang w:val="ru-RU"/>
        </w:rPr>
      </w:pPr>
      <w:bookmarkStart w:id="114" w:name="_Toc482778391"/>
      <w:r w:rsidRPr="005E2487">
        <w:rPr>
          <w:b w:val="0"/>
          <w:sz w:val="20"/>
          <w:szCs w:val="20"/>
          <w:lang w:val="ru-RU"/>
        </w:rPr>
        <w:t>[Дополнение III следует]</w:t>
      </w:r>
      <w:bookmarkEnd w:id="114"/>
    </w:p>
    <w:p w:rsidR="00DC059F" w:rsidRPr="005E2487" w:rsidRDefault="00FF4371" w:rsidP="00FF4371">
      <w:pPr>
        <w:rPr>
          <w:rFonts w:eastAsia="Times New Roman"/>
          <w:sz w:val="20"/>
          <w:lang w:val="ru-RU" w:eastAsia="en-US"/>
        </w:rPr>
      </w:pPr>
      <w:r w:rsidRPr="005E2487">
        <w:rPr>
          <w:rFonts w:eastAsia="Times New Roman"/>
          <w:sz w:val="20"/>
          <w:lang w:val="ru-RU" w:eastAsia="en-US"/>
        </w:rPr>
        <w:br w:type="page"/>
      </w:r>
    </w:p>
    <w:p w:rsidR="00DC059F" w:rsidRPr="005E2487" w:rsidRDefault="003A185E" w:rsidP="003A185E">
      <w:pPr>
        <w:keepNext/>
        <w:tabs>
          <w:tab w:val="left" w:pos="2268"/>
          <w:tab w:val="right" w:pos="9072"/>
        </w:tabs>
        <w:outlineLvl w:val="1"/>
        <w:rPr>
          <w:b/>
          <w:iCs/>
          <w:color w:val="000000" w:themeColor="text1"/>
          <w:lang w:val="ru-RU"/>
        </w:rPr>
      </w:pPr>
      <w:bookmarkStart w:id="115" w:name="_Toc422210522"/>
      <w:bookmarkStart w:id="116" w:name="_Toc482087970"/>
      <w:bookmarkStart w:id="117" w:name="_Toc482088036"/>
      <w:bookmarkStart w:id="118" w:name="_Toc482778392"/>
      <w:bookmarkStart w:id="119" w:name="_GoBack"/>
      <w:bookmarkEnd w:id="119"/>
      <w:r w:rsidRPr="005E2487">
        <w:rPr>
          <w:b/>
          <w:lang w:val="ru-RU"/>
        </w:rPr>
        <w:lastRenderedPageBreak/>
        <w:t>ДОПОЛНЕНИЕ</w:t>
      </w:r>
      <w:r w:rsidR="00FF4371" w:rsidRPr="005E2487">
        <w:rPr>
          <w:b/>
          <w:lang w:val="ru-RU"/>
        </w:rPr>
        <w:t xml:space="preserve"> III</w:t>
      </w:r>
      <w:r w:rsidR="00FF4371" w:rsidRPr="005E2487">
        <w:rPr>
          <w:b/>
          <w:lang w:val="ru-RU"/>
        </w:rPr>
        <w:tab/>
      </w:r>
      <w:r w:rsidR="00FF4371" w:rsidRPr="005E2487">
        <w:rPr>
          <w:b/>
          <w:lang w:val="ru-RU"/>
        </w:rPr>
        <w:br/>
      </w:r>
      <w:bookmarkEnd w:id="115"/>
      <w:bookmarkEnd w:id="116"/>
      <w:bookmarkEnd w:id="117"/>
      <w:r w:rsidRPr="005E2487">
        <w:rPr>
          <w:b/>
          <w:iCs/>
          <w:color w:val="000000" w:themeColor="text1"/>
          <w:lang w:val="ru-RU"/>
        </w:rPr>
        <w:t>ОТЧЕТ О ХОДЕ РЕАЛИЗАЦИИ ГЕНЕРАЛЬНОГО ПЛАНА КАПИТАЛЬНОГО РЕМОНТА (ГПКР) ЗА 2016 Г.</w:t>
      </w:r>
      <w:bookmarkEnd w:id="118"/>
    </w:p>
    <w:p w:rsidR="00DC059F" w:rsidRPr="005E2487" w:rsidRDefault="00DC059F" w:rsidP="002D4335">
      <w:pPr>
        <w:pStyle w:val="StyleHeading3BoldNounderline"/>
        <w:rPr>
          <w:lang w:val="ru-RU"/>
        </w:rPr>
      </w:pPr>
    </w:p>
    <w:p w:rsidR="00DC059F" w:rsidRPr="005E2487" w:rsidRDefault="003A185E" w:rsidP="003A185E">
      <w:pPr>
        <w:rPr>
          <w:b/>
          <w:bCs/>
          <w:color w:val="000000" w:themeColor="text1"/>
          <w:sz w:val="20"/>
          <w:szCs w:val="24"/>
          <w:lang w:val="ru-RU"/>
        </w:rPr>
      </w:pPr>
      <w:r w:rsidRPr="005E2487">
        <w:rPr>
          <w:b/>
          <w:bCs/>
          <w:color w:val="000000" w:themeColor="text1"/>
          <w:sz w:val="20"/>
          <w:szCs w:val="24"/>
          <w:lang w:val="ru-RU"/>
        </w:rPr>
        <w:t>I.</w:t>
      </w:r>
      <w:r w:rsidRPr="005E2487">
        <w:rPr>
          <w:bCs/>
          <w:color w:val="000000" w:themeColor="text1"/>
          <w:sz w:val="20"/>
          <w:szCs w:val="24"/>
          <w:lang w:val="ru-RU"/>
        </w:rPr>
        <w:t xml:space="preserve"> </w:t>
      </w:r>
      <w:r w:rsidRPr="005E2487">
        <w:rPr>
          <w:b/>
          <w:bCs/>
          <w:color w:val="000000" w:themeColor="text1"/>
          <w:sz w:val="20"/>
          <w:szCs w:val="24"/>
          <w:lang w:val="ru-RU"/>
        </w:rPr>
        <w:t>ВВЕДЕНИЕ</w:t>
      </w:r>
    </w:p>
    <w:p w:rsidR="00DC059F" w:rsidRPr="005E2487" w:rsidRDefault="00DC059F" w:rsidP="003A185E">
      <w:pPr>
        <w:tabs>
          <w:tab w:val="left" w:pos="720"/>
        </w:tabs>
        <w:rPr>
          <w:color w:val="000000" w:themeColor="text1"/>
          <w:sz w:val="20"/>
          <w:lang w:val="ru-RU"/>
        </w:rPr>
      </w:pPr>
    </w:p>
    <w:p w:rsidR="00DC059F" w:rsidRPr="005E2487" w:rsidRDefault="003A185E" w:rsidP="003A185E">
      <w:pPr>
        <w:tabs>
          <w:tab w:val="left" w:pos="720"/>
        </w:tabs>
        <w:jc w:val="both"/>
        <w:rPr>
          <w:color w:val="000000" w:themeColor="text1"/>
          <w:sz w:val="20"/>
          <w:lang w:val="ru-RU"/>
        </w:rPr>
      </w:pPr>
      <w:r w:rsidRPr="005E2487">
        <w:rPr>
          <w:color w:val="000000" w:themeColor="text1"/>
          <w:sz w:val="20"/>
          <w:lang w:val="ru-RU"/>
        </w:rPr>
        <w:t>На своей пятьдесят первой серии заседаний, состоявшейся в сентябре 2013 г., Ассамблеи государств-членов ВОИС одобрили принципы включения проектов в Генеральный план капитального ремонта (ГПКР) Организации и утвердили выделение средств из имеющихся резервов для покрытия сметных расходов на общую сумму 11,2 млн. шв. франков для реализации семи проектов (документ A/51/16</w:t>
      </w:r>
      <w:r w:rsidRPr="004755A9">
        <w:rPr>
          <w:rStyle w:val="FootnoteReference"/>
          <w:color w:val="000000" w:themeColor="text1"/>
          <w:sz w:val="20"/>
          <w:lang w:val="ru-RU"/>
        </w:rPr>
        <w:footnoteReference w:id="113"/>
      </w:r>
      <w:r w:rsidRPr="005E2487">
        <w:rPr>
          <w:color w:val="000000" w:themeColor="text1"/>
          <w:sz w:val="20"/>
          <w:lang w:val="ru-RU"/>
        </w:rPr>
        <w:t>).</w:t>
      </w:r>
    </w:p>
    <w:p w:rsidR="00DC059F" w:rsidRPr="005E2487" w:rsidRDefault="00DC059F" w:rsidP="003A185E">
      <w:pPr>
        <w:tabs>
          <w:tab w:val="left" w:pos="720"/>
        </w:tabs>
        <w:jc w:val="both"/>
        <w:rPr>
          <w:color w:val="000000" w:themeColor="text1"/>
          <w:sz w:val="20"/>
          <w:lang w:val="ru-RU"/>
        </w:rPr>
      </w:pPr>
    </w:p>
    <w:p w:rsidR="00DC059F" w:rsidRPr="005E2487" w:rsidRDefault="003A185E" w:rsidP="003A185E">
      <w:pPr>
        <w:tabs>
          <w:tab w:val="left" w:pos="720"/>
        </w:tabs>
        <w:jc w:val="both"/>
        <w:rPr>
          <w:color w:val="000000" w:themeColor="text1"/>
          <w:sz w:val="20"/>
          <w:lang w:val="ru-RU"/>
        </w:rPr>
      </w:pPr>
      <w:r w:rsidRPr="005E2487">
        <w:rPr>
          <w:color w:val="000000" w:themeColor="text1"/>
          <w:sz w:val="20"/>
          <w:lang w:val="ru-RU"/>
        </w:rPr>
        <w:t>В связи с проводимой работой по оптимизации системы отчетности в рамках всей Организации в ОРП за 2016 г.</w:t>
      </w:r>
      <w:r w:rsidRPr="005E2487">
        <w:rPr>
          <w:color w:val="000000" w:themeColor="text1"/>
          <w:lang w:val="ru-RU"/>
        </w:rPr>
        <w:t xml:space="preserve"> </w:t>
      </w:r>
      <w:r w:rsidRPr="005E2487">
        <w:rPr>
          <w:color w:val="000000" w:themeColor="text1"/>
          <w:sz w:val="20"/>
          <w:lang w:val="ru-RU"/>
        </w:rPr>
        <w:t>был включен в качестве дополнения Отчет о ходе реализации Генерального плана капитального ремонта (ГПКР).</w:t>
      </w:r>
      <w:r w:rsidRPr="005E2487">
        <w:rPr>
          <w:color w:val="000000" w:themeColor="text1"/>
          <w:lang w:val="ru-RU"/>
        </w:rPr>
        <w:t xml:space="preserve">  </w:t>
      </w:r>
      <w:r w:rsidRPr="005E2487">
        <w:rPr>
          <w:color w:val="000000" w:themeColor="text1"/>
          <w:sz w:val="20"/>
          <w:lang w:val="ru-RU"/>
        </w:rPr>
        <w:t>Это четвертый отчет о ходе реализации, представляемый КПБ, в котором содержится анализ достигнутого прогресса и основных полученных результатов, а также использования ресурсов в период с января по декабрь 2016 г.</w:t>
      </w:r>
      <w:r w:rsidRPr="005E2487">
        <w:rPr>
          <w:color w:val="000000" w:themeColor="text1"/>
          <w:lang w:val="ru-RU"/>
        </w:rPr>
        <w:t xml:space="preserve"> </w:t>
      </w:r>
      <w:r w:rsidRPr="005E2487">
        <w:rPr>
          <w:color w:val="000000" w:themeColor="text1"/>
          <w:sz w:val="20"/>
          <w:lang w:val="ru-RU"/>
        </w:rPr>
        <w:t xml:space="preserve">в ходе осуществления следующих проектов: </w:t>
      </w:r>
    </w:p>
    <w:p w:rsidR="00DC059F" w:rsidRPr="005E2487" w:rsidRDefault="00DC059F" w:rsidP="003A185E">
      <w:pPr>
        <w:tabs>
          <w:tab w:val="left" w:pos="720"/>
        </w:tabs>
        <w:jc w:val="both"/>
        <w:rPr>
          <w:color w:val="000000" w:themeColor="text1"/>
          <w:sz w:val="20"/>
          <w:lang w:val="ru-RU"/>
        </w:rPr>
      </w:pPr>
    </w:p>
    <w:p w:rsidR="00DC059F" w:rsidRPr="005E2487" w:rsidRDefault="003A185E" w:rsidP="0064058C">
      <w:pPr>
        <w:numPr>
          <w:ilvl w:val="1"/>
          <w:numId w:val="107"/>
        </w:numPr>
        <w:spacing w:after="220"/>
        <w:rPr>
          <w:color w:val="000000" w:themeColor="text1"/>
          <w:sz w:val="20"/>
          <w:u w:val="single"/>
          <w:lang w:val="ru-RU"/>
        </w:rPr>
      </w:pPr>
      <w:r w:rsidRPr="005E2487">
        <w:rPr>
          <w:color w:val="000000" w:themeColor="text1"/>
          <w:sz w:val="20"/>
          <w:u w:val="single"/>
          <w:lang w:val="ru-RU"/>
        </w:rPr>
        <w:t>Проекты в области ИКТ</w:t>
      </w:r>
    </w:p>
    <w:p w:rsidR="00DC059F" w:rsidRPr="005E2487" w:rsidRDefault="003A185E" w:rsidP="0064058C">
      <w:pPr>
        <w:numPr>
          <w:ilvl w:val="2"/>
          <w:numId w:val="107"/>
        </w:numPr>
        <w:spacing w:after="220"/>
        <w:rPr>
          <w:color w:val="000000" w:themeColor="text1"/>
          <w:sz w:val="20"/>
          <w:lang w:val="ru-RU"/>
        </w:rPr>
      </w:pPr>
      <w:r w:rsidRPr="005E2487">
        <w:rPr>
          <w:color w:val="000000" w:themeColor="text1"/>
          <w:sz w:val="20"/>
          <w:lang w:val="ru-RU"/>
        </w:rPr>
        <w:t>повышение уровня безопасности: шифрование данных и управление правами пользователей (ГПКР 1)</w:t>
      </w:r>
    </w:p>
    <w:p w:rsidR="00DC059F" w:rsidRPr="005E2487" w:rsidRDefault="003A185E" w:rsidP="0064058C">
      <w:pPr>
        <w:numPr>
          <w:ilvl w:val="2"/>
          <w:numId w:val="107"/>
        </w:numPr>
        <w:spacing w:after="220"/>
        <w:rPr>
          <w:color w:val="000000" w:themeColor="text1"/>
          <w:sz w:val="20"/>
          <w:lang w:val="ru-RU"/>
        </w:rPr>
      </w:pPr>
      <w:r w:rsidRPr="005E2487">
        <w:rPr>
          <w:color w:val="000000" w:themeColor="text1"/>
          <w:sz w:val="20"/>
          <w:lang w:val="ru-RU"/>
        </w:rPr>
        <w:t>внедрение системы управления общеорганизационным информационным контентом (УОИК) (ГПКР 2)</w:t>
      </w:r>
    </w:p>
    <w:p w:rsidR="00DC059F" w:rsidRPr="005E2487" w:rsidRDefault="003A185E" w:rsidP="0064058C">
      <w:pPr>
        <w:numPr>
          <w:ilvl w:val="1"/>
          <w:numId w:val="107"/>
        </w:numPr>
        <w:spacing w:after="220"/>
        <w:rPr>
          <w:color w:val="000000" w:themeColor="text1"/>
          <w:sz w:val="20"/>
          <w:u w:val="single"/>
          <w:lang w:val="ru-RU"/>
        </w:rPr>
      </w:pPr>
      <w:r w:rsidRPr="005E2487">
        <w:rPr>
          <w:color w:val="000000" w:themeColor="text1"/>
          <w:sz w:val="20"/>
          <w:u w:val="single"/>
          <w:lang w:val="ru-RU"/>
        </w:rPr>
        <w:t>Проекты, связанные со зданиями</w:t>
      </w:r>
    </w:p>
    <w:p w:rsidR="00DC059F" w:rsidRPr="005E2487" w:rsidRDefault="003A185E" w:rsidP="0064058C">
      <w:pPr>
        <w:numPr>
          <w:ilvl w:val="2"/>
          <w:numId w:val="108"/>
        </w:numPr>
        <w:spacing w:after="220"/>
        <w:rPr>
          <w:color w:val="000000" w:themeColor="text1"/>
          <w:sz w:val="20"/>
          <w:lang w:val="ru-RU"/>
        </w:rPr>
      </w:pPr>
      <w:r w:rsidRPr="005E2487">
        <w:rPr>
          <w:color w:val="000000" w:themeColor="text1"/>
          <w:sz w:val="20"/>
          <w:lang w:val="ru-RU"/>
        </w:rPr>
        <w:t>обновление фасадов и оборудования охлаждения/отопительного оборудования в здании РСТ (ГПКР 3)</w:t>
      </w:r>
    </w:p>
    <w:p w:rsidR="00DC059F" w:rsidRPr="005E2487" w:rsidRDefault="003A185E" w:rsidP="0064058C">
      <w:pPr>
        <w:numPr>
          <w:ilvl w:val="2"/>
          <w:numId w:val="107"/>
        </w:numPr>
        <w:spacing w:after="220"/>
        <w:rPr>
          <w:color w:val="000000" w:themeColor="text1"/>
          <w:sz w:val="20"/>
          <w:lang w:val="ru-RU"/>
        </w:rPr>
      </w:pPr>
      <w:r w:rsidRPr="005E2487">
        <w:rPr>
          <w:color w:val="000000" w:themeColor="text1"/>
          <w:sz w:val="20"/>
          <w:lang w:val="ru-RU"/>
        </w:rPr>
        <w:t>установка системы охлаждения «Вода Женевского озера» («GLN») в зданиях AB и PCT (ГПКР 4)</w:t>
      </w:r>
    </w:p>
    <w:p w:rsidR="00DC059F" w:rsidRPr="005E2487" w:rsidRDefault="003A185E" w:rsidP="0064058C">
      <w:pPr>
        <w:numPr>
          <w:ilvl w:val="2"/>
          <w:numId w:val="107"/>
        </w:numPr>
        <w:spacing w:after="220"/>
        <w:rPr>
          <w:color w:val="000000" w:themeColor="text1"/>
          <w:sz w:val="20"/>
          <w:lang w:val="ru-RU"/>
        </w:rPr>
      </w:pPr>
      <w:r w:rsidRPr="005E2487">
        <w:rPr>
          <w:color w:val="000000" w:themeColor="text1"/>
          <w:sz w:val="20"/>
          <w:lang w:val="ru-RU"/>
        </w:rPr>
        <w:t>здание «Арпад Богш» – этап 1 реконструкции цокольного этажа (изменение площади информационного центра и реконструкция типографии) (ГПКР 5)</w:t>
      </w:r>
    </w:p>
    <w:p w:rsidR="00DC059F" w:rsidRPr="005E2487" w:rsidRDefault="003A185E" w:rsidP="0064058C">
      <w:pPr>
        <w:numPr>
          <w:ilvl w:val="2"/>
          <w:numId w:val="107"/>
        </w:numPr>
        <w:spacing w:after="220"/>
        <w:rPr>
          <w:color w:val="000000" w:themeColor="text1"/>
          <w:sz w:val="20"/>
          <w:lang w:val="ru-RU"/>
        </w:rPr>
      </w:pPr>
      <w:r w:rsidRPr="005E2487">
        <w:rPr>
          <w:color w:val="000000" w:themeColor="text1"/>
          <w:sz w:val="20"/>
          <w:lang w:val="ru-RU"/>
        </w:rPr>
        <w:t>здание «Арпад Богш» – замена некоторых окон (ГПКР 6)</w:t>
      </w:r>
    </w:p>
    <w:p w:rsidR="00DC059F" w:rsidRPr="005E2487" w:rsidRDefault="003A185E" w:rsidP="0064058C">
      <w:pPr>
        <w:numPr>
          <w:ilvl w:val="1"/>
          <w:numId w:val="107"/>
        </w:numPr>
        <w:spacing w:after="220"/>
        <w:rPr>
          <w:color w:val="000000" w:themeColor="text1"/>
          <w:sz w:val="20"/>
          <w:u w:val="single"/>
          <w:lang w:val="ru-RU"/>
        </w:rPr>
      </w:pPr>
      <w:r w:rsidRPr="005E2487">
        <w:rPr>
          <w:color w:val="000000" w:themeColor="text1"/>
          <w:sz w:val="20"/>
          <w:u w:val="single"/>
          <w:lang w:val="ru-RU"/>
        </w:rPr>
        <w:t>Проекты в области охраны труда и обеспечения безопасности</w:t>
      </w:r>
    </w:p>
    <w:p w:rsidR="00DC059F" w:rsidRPr="005E2487" w:rsidRDefault="003A185E" w:rsidP="0064058C">
      <w:pPr>
        <w:numPr>
          <w:ilvl w:val="2"/>
          <w:numId w:val="109"/>
        </w:numPr>
        <w:spacing w:after="220"/>
        <w:rPr>
          <w:color w:val="000000" w:themeColor="text1"/>
          <w:sz w:val="20"/>
          <w:lang w:val="ru-RU"/>
        </w:rPr>
      </w:pPr>
      <w:r w:rsidRPr="005E2487">
        <w:rPr>
          <w:color w:val="000000" w:themeColor="text1"/>
          <w:sz w:val="20"/>
          <w:lang w:val="ru-RU"/>
        </w:rPr>
        <w:t>меры по обеспечению физической и пожарной безопасности (ГПКР 7)</w:t>
      </w:r>
    </w:p>
    <w:p w:rsidR="00DC059F" w:rsidRPr="005E2487" w:rsidRDefault="00DC059F" w:rsidP="003A185E">
      <w:pPr>
        <w:tabs>
          <w:tab w:val="left" w:pos="720"/>
        </w:tabs>
        <w:jc w:val="both"/>
        <w:rPr>
          <w:color w:val="000000" w:themeColor="text1"/>
          <w:sz w:val="20"/>
          <w:lang w:val="ru-RU"/>
        </w:rPr>
      </w:pPr>
    </w:p>
    <w:p w:rsidR="00DC059F" w:rsidRPr="005E2487" w:rsidRDefault="003A185E" w:rsidP="003A185E">
      <w:pPr>
        <w:rPr>
          <w:b/>
          <w:bCs/>
          <w:color w:val="000000" w:themeColor="text1"/>
          <w:szCs w:val="22"/>
          <w:lang w:val="ru-RU"/>
        </w:rPr>
      </w:pPr>
      <w:r w:rsidRPr="005E2487">
        <w:rPr>
          <w:b/>
          <w:bCs/>
          <w:color w:val="000000" w:themeColor="text1"/>
          <w:szCs w:val="22"/>
          <w:lang w:val="ru-RU"/>
        </w:rPr>
        <w:t>II.</w:t>
      </w:r>
      <w:r w:rsidRPr="005E2487">
        <w:rPr>
          <w:b/>
          <w:bCs/>
          <w:color w:val="000000" w:themeColor="text1"/>
          <w:szCs w:val="22"/>
          <w:lang w:val="ru-RU"/>
        </w:rPr>
        <w:tab/>
        <w:t>УТВЕРЖДЕННАЯ СТРУКТУРА УПРАВЛЕНИЯ</w:t>
      </w:r>
    </w:p>
    <w:p w:rsidR="00DC059F" w:rsidRPr="005E2487" w:rsidRDefault="00DC059F" w:rsidP="003A185E">
      <w:pPr>
        <w:rPr>
          <w:color w:val="000000" w:themeColor="text1"/>
          <w:sz w:val="20"/>
          <w:szCs w:val="24"/>
          <w:lang w:val="ru-RU"/>
        </w:rPr>
      </w:pPr>
    </w:p>
    <w:p w:rsidR="00DC059F" w:rsidRPr="005E2487" w:rsidRDefault="003A185E" w:rsidP="003A185E">
      <w:pPr>
        <w:rPr>
          <w:color w:val="000000" w:themeColor="text1"/>
          <w:sz w:val="20"/>
          <w:lang w:val="ru-RU"/>
        </w:rPr>
      </w:pPr>
      <w:r w:rsidRPr="005E2487">
        <w:rPr>
          <w:color w:val="000000" w:themeColor="text1"/>
          <w:sz w:val="20"/>
          <w:szCs w:val="24"/>
          <w:lang w:val="ru-RU"/>
        </w:rPr>
        <w:t>В соответствии с передовой практикой проектного управления в 2014 г. для реализации ГПКР был принят механизм управления, предусматривающий (i) определение структур и процедур управления проектными мероприятиями и контроля их реализации в целях достижения поставленных задач; и (ii) обеспечение четкого разграничения обязанностей и ответственности и доведение соответствующей информации до сведения участников проектов</w:t>
      </w:r>
      <w:r w:rsidRPr="005E2487">
        <w:rPr>
          <w:color w:val="000000" w:themeColor="text1"/>
          <w:sz w:val="20"/>
          <w:lang w:val="ru-RU"/>
        </w:rPr>
        <w:t>.</w:t>
      </w:r>
    </w:p>
    <w:p w:rsidR="00DC059F" w:rsidRPr="005E2487" w:rsidRDefault="00DC059F" w:rsidP="003A185E">
      <w:pPr>
        <w:rPr>
          <w:color w:val="000000" w:themeColor="text1"/>
          <w:sz w:val="20"/>
          <w:lang w:val="ru-RU"/>
        </w:rPr>
      </w:pPr>
    </w:p>
    <w:p w:rsidR="00DC059F" w:rsidRPr="005E2487" w:rsidRDefault="003A185E" w:rsidP="003A185E">
      <w:pPr>
        <w:tabs>
          <w:tab w:val="left" w:pos="720"/>
        </w:tabs>
        <w:jc w:val="both"/>
        <w:rPr>
          <w:color w:val="000000" w:themeColor="text1"/>
          <w:sz w:val="20"/>
          <w:lang w:val="ru-RU"/>
        </w:rPr>
      </w:pPr>
      <w:r w:rsidRPr="005E2487">
        <w:rPr>
          <w:color w:val="000000" w:themeColor="text1"/>
          <w:sz w:val="20"/>
          <w:lang w:val="ru-RU"/>
        </w:rPr>
        <w:t>На своей двадцать второй сессии, состоявшейся в сентябре 2014 г., КПБ принял к сведению информацию о структуре управления портфелем проектов ГПКР, контроля за их реализацией и формирования соответствующей отчетности, содержавшуюся в документе WO/PBC/22/21</w:t>
      </w:r>
      <w:r w:rsidRPr="005E2487">
        <w:rPr>
          <w:rStyle w:val="FootnoteReference"/>
          <w:color w:val="000000" w:themeColor="text1"/>
          <w:sz w:val="20"/>
          <w:lang w:val="ru-RU"/>
        </w:rPr>
        <w:footnoteReference w:id="114"/>
      </w:r>
      <w:r w:rsidRPr="005E2487">
        <w:rPr>
          <w:color w:val="000000" w:themeColor="text1"/>
          <w:sz w:val="20"/>
          <w:lang w:val="ru-RU"/>
        </w:rPr>
        <w:t>.</w:t>
      </w:r>
    </w:p>
    <w:p w:rsidR="00DC059F" w:rsidRPr="005E2487" w:rsidRDefault="00DC059F" w:rsidP="003A185E">
      <w:pPr>
        <w:rPr>
          <w:b/>
          <w:color w:val="000000" w:themeColor="text1"/>
          <w:szCs w:val="24"/>
          <w:lang w:val="ru-RU"/>
        </w:rPr>
      </w:pPr>
    </w:p>
    <w:p w:rsidR="00DC059F" w:rsidRPr="005E2487" w:rsidRDefault="00DC059F" w:rsidP="003A185E">
      <w:pPr>
        <w:rPr>
          <w:b/>
          <w:color w:val="000000" w:themeColor="text1"/>
          <w:szCs w:val="24"/>
          <w:lang w:val="ru-RU"/>
        </w:rPr>
      </w:pPr>
    </w:p>
    <w:p w:rsidR="00DC059F" w:rsidRPr="005E2487" w:rsidRDefault="003A185E" w:rsidP="003A185E">
      <w:pPr>
        <w:rPr>
          <w:b/>
          <w:color w:val="000000" w:themeColor="text1"/>
          <w:szCs w:val="24"/>
          <w:lang w:val="ru-RU"/>
        </w:rPr>
      </w:pPr>
      <w:r w:rsidRPr="005E2487">
        <w:rPr>
          <w:b/>
          <w:color w:val="000000" w:themeColor="text1"/>
          <w:szCs w:val="24"/>
          <w:lang w:val="ru-RU"/>
        </w:rPr>
        <w:t>ПРОЕКТЫ В ОБЛАСТИ ИКТ</w:t>
      </w:r>
    </w:p>
    <w:p w:rsidR="00DC059F" w:rsidRPr="005E2487" w:rsidRDefault="00DC059F" w:rsidP="003A185E">
      <w:pPr>
        <w:rPr>
          <w:b/>
          <w:color w:val="000000" w:themeColor="text1"/>
          <w:szCs w:val="24"/>
          <w:lang w:val="ru-RU"/>
        </w:rPr>
      </w:pPr>
    </w:p>
    <w:p w:rsidR="00DC059F" w:rsidRPr="005E2487" w:rsidRDefault="00C85022" w:rsidP="003A185E">
      <w:pPr>
        <w:keepNext/>
        <w:ind w:left="1418" w:hanging="1418"/>
        <w:outlineLvl w:val="2"/>
        <w:rPr>
          <w:b/>
          <w:bCs/>
          <w:i/>
          <w:color w:val="000000" w:themeColor="text1"/>
          <w:sz w:val="20"/>
          <w:szCs w:val="26"/>
          <w:lang w:val="ru-RU"/>
        </w:rPr>
      </w:pPr>
      <w:bookmarkStart w:id="120" w:name="_Toc482778393"/>
      <w:r w:rsidRPr="005E2487">
        <w:rPr>
          <w:b/>
          <w:bCs/>
          <w:i/>
          <w:color w:val="000000" w:themeColor="text1"/>
          <w:sz w:val="20"/>
          <w:szCs w:val="26"/>
          <w:lang w:val="ru-RU"/>
        </w:rPr>
        <w:t>ПРОЕКТ 1</w:t>
      </w:r>
      <w:r w:rsidR="003A185E" w:rsidRPr="005E2487">
        <w:rPr>
          <w:b/>
          <w:bCs/>
          <w:i/>
          <w:color w:val="000000" w:themeColor="text1"/>
          <w:sz w:val="20"/>
          <w:szCs w:val="26"/>
          <w:lang w:val="ru-RU"/>
        </w:rPr>
        <w:tab/>
        <w:t>ПОВЫШЕНИЕ УРОВНЯ БЕЗОПАСНОСТИ:  ШИФРОВАНИЕ ДАННЫХ И УПРАВЛЕНИЕ ПРАВАМИ ПОЛЬЗОВАТЕЛЕЙ (ГПКР-1)</w:t>
      </w:r>
      <w:bookmarkEnd w:id="120"/>
    </w:p>
    <w:p w:rsidR="00DC059F" w:rsidRPr="005E2487" w:rsidRDefault="00DC059F" w:rsidP="003A185E">
      <w:pPr>
        <w:rPr>
          <w:color w:val="000000" w:themeColor="text1"/>
          <w:sz w:val="20"/>
          <w:lang w:val="ru-RU"/>
        </w:rPr>
      </w:pPr>
    </w:p>
    <w:p w:rsidR="00DC059F" w:rsidRPr="005E2487" w:rsidRDefault="003A185E" w:rsidP="003A185E">
      <w:pPr>
        <w:rPr>
          <w:b/>
          <w:color w:val="000000" w:themeColor="text1"/>
          <w:sz w:val="20"/>
          <w:lang w:val="ru-RU"/>
        </w:rPr>
      </w:pPr>
      <w:r w:rsidRPr="005E2487">
        <w:rPr>
          <w:b/>
          <w:color w:val="000000" w:themeColor="text1"/>
          <w:sz w:val="20"/>
          <w:lang w:val="ru-RU"/>
        </w:rPr>
        <w:t>Руководитель проекта</w:t>
      </w:r>
      <w:r w:rsidRPr="005E2487">
        <w:rPr>
          <w:b/>
          <w:color w:val="000000" w:themeColor="text1"/>
          <w:sz w:val="20"/>
          <w:lang w:val="ru-RU"/>
        </w:rPr>
        <w:tab/>
      </w:r>
      <w:r w:rsidRPr="005E2487">
        <w:rPr>
          <w:b/>
          <w:color w:val="000000" w:themeColor="text1"/>
          <w:sz w:val="20"/>
          <w:lang w:val="ru-RU"/>
        </w:rPr>
        <w:tab/>
        <w:t>г-н Р. ЛЭЙН</w:t>
      </w:r>
    </w:p>
    <w:p w:rsidR="00DC059F" w:rsidRPr="005E2487" w:rsidRDefault="00DC059F" w:rsidP="003A185E">
      <w:pPr>
        <w:rPr>
          <w:color w:val="000000" w:themeColor="text1"/>
          <w:sz w:val="20"/>
          <w:lang w:val="ru-RU"/>
        </w:rPr>
      </w:pPr>
    </w:p>
    <w:p w:rsidR="00DC059F" w:rsidRPr="005E2487" w:rsidRDefault="00DC059F" w:rsidP="003A185E">
      <w:pPr>
        <w:rPr>
          <w:bCs/>
          <w:color w:val="000000" w:themeColor="text1"/>
          <w:sz w:val="20"/>
          <w:lang w:val="ru-RU"/>
        </w:rPr>
      </w:pPr>
    </w:p>
    <w:p w:rsidR="00DC059F" w:rsidRPr="005E2487" w:rsidRDefault="003A185E" w:rsidP="003A185E">
      <w:pPr>
        <w:rPr>
          <w:bCs/>
          <w:color w:val="000000" w:themeColor="text1"/>
          <w:sz w:val="20"/>
          <w:lang w:val="ru-RU"/>
        </w:rPr>
      </w:pPr>
      <w:r w:rsidRPr="005E2487">
        <w:rPr>
          <w:bCs/>
          <w:color w:val="000000" w:themeColor="text1"/>
          <w:sz w:val="20"/>
          <w:lang w:val="ru-RU"/>
        </w:rPr>
        <w:t xml:space="preserve">ОЖИДАЕМЫЕ РЕЗУЛЬТАТЫ </w:t>
      </w:r>
    </w:p>
    <w:p w:rsidR="00DC059F" w:rsidRPr="005E2487" w:rsidRDefault="00DC059F" w:rsidP="003A185E">
      <w:pPr>
        <w:rPr>
          <w:bCs/>
          <w:color w:val="000000" w:themeColor="text1"/>
          <w:sz w:val="20"/>
          <w:lang w:val="ru-RU"/>
        </w:rPr>
      </w:pPr>
    </w:p>
    <w:p w:rsidR="00DC059F" w:rsidRPr="005E2487" w:rsidRDefault="003A185E" w:rsidP="003A185E">
      <w:pPr>
        <w:jc w:val="both"/>
        <w:rPr>
          <w:i/>
          <w:iCs/>
          <w:color w:val="000000" w:themeColor="text1"/>
          <w:sz w:val="20"/>
          <w:lang w:val="ru-RU"/>
        </w:rPr>
      </w:pPr>
      <w:r w:rsidRPr="005E2487">
        <w:rPr>
          <w:i/>
          <w:iCs/>
          <w:color w:val="000000" w:themeColor="text1"/>
          <w:sz w:val="20"/>
          <w:rtl/>
          <w:lang w:val="ru-RU"/>
        </w:rPr>
        <w:t>‏</w:t>
      </w:r>
      <w:r w:rsidRPr="005E2487">
        <w:rPr>
          <w:i/>
          <w:iCs/>
          <w:color w:val="000000" w:themeColor="text1"/>
          <w:sz w:val="20"/>
          <w:lang w:val="ru-RU"/>
        </w:rPr>
        <w:t>IX.1 Эффективная, оперативная и качественная поддержка, ориентированная на нужды клиентов и оказываемая как внутренним пользователям, так и внешним партнерам</w:t>
      </w:r>
    </w:p>
    <w:p w:rsidR="00DC059F" w:rsidRPr="005E2487" w:rsidRDefault="00DC059F" w:rsidP="003A185E">
      <w:pPr>
        <w:tabs>
          <w:tab w:val="left" w:pos="567"/>
        </w:tabs>
        <w:jc w:val="both"/>
        <w:rPr>
          <w:iCs/>
          <w:color w:val="000000" w:themeColor="text1"/>
          <w:sz w:val="20"/>
          <w:lang w:val="ru-RU"/>
        </w:rPr>
      </w:pPr>
    </w:p>
    <w:p w:rsidR="00DC059F" w:rsidRPr="005E2487" w:rsidRDefault="003A185E" w:rsidP="003A185E">
      <w:pPr>
        <w:rPr>
          <w:bCs/>
          <w:color w:val="000000" w:themeColor="text1"/>
          <w:sz w:val="20"/>
          <w:szCs w:val="22"/>
          <w:lang w:val="ru-RU"/>
        </w:rPr>
      </w:pPr>
      <w:r w:rsidRPr="005E2487">
        <w:rPr>
          <w:bCs/>
          <w:color w:val="000000" w:themeColor="text1"/>
          <w:sz w:val="20"/>
          <w:szCs w:val="22"/>
          <w:lang w:val="ru-RU"/>
        </w:rPr>
        <w:t>ЦЕЛИ, ОХВАТ И ПРИМЕНЯЕМЫЙ ПОДХОД – СПРАВОЧНАЯ ИНФОРМАЦИЯ</w:t>
      </w:r>
    </w:p>
    <w:p w:rsidR="00DC059F" w:rsidRPr="005E2487" w:rsidRDefault="00DC059F" w:rsidP="003A185E">
      <w:pPr>
        <w:rPr>
          <w:bCs/>
          <w:color w:val="000000" w:themeColor="text1"/>
          <w:sz w:val="20"/>
          <w:lang w:val="ru-RU"/>
        </w:rPr>
      </w:pPr>
    </w:p>
    <w:p w:rsidR="00DC059F" w:rsidRPr="005E2487" w:rsidRDefault="003A185E" w:rsidP="0064058C">
      <w:pPr>
        <w:numPr>
          <w:ilvl w:val="0"/>
          <w:numId w:val="86"/>
        </w:numPr>
        <w:tabs>
          <w:tab w:val="left" w:pos="567"/>
        </w:tabs>
        <w:ind w:left="360"/>
        <w:jc w:val="both"/>
        <w:rPr>
          <w:color w:val="000000" w:themeColor="text1"/>
          <w:sz w:val="20"/>
          <w:lang w:val="ru-RU"/>
        </w:rPr>
      </w:pPr>
      <w:r w:rsidRPr="005E2487">
        <w:rPr>
          <w:color w:val="000000" w:themeColor="text1"/>
          <w:sz w:val="20"/>
          <w:lang w:val="ru-RU"/>
        </w:rPr>
        <w:t>Данный проект направлен на достижение трех основных целей: защита критически важных данных, использование более эффективных с точки зрения затрат вариантов подряда и комплексное управление правами доступа пользователей.</w:t>
      </w:r>
    </w:p>
    <w:p w:rsidR="00DC059F" w:rsidRPr="005E2487" w:rsidRDefault="00DC059F" w:rsidP="003A185E">
      <w:pPr>
        <w:tabs>
          <w:tab w:val="left" w:pos="567"/>
        </w:tabs>
        <w:ind w:left="360"/>
        <w:jc w:val="both"/>
        <w:rPr>
          <w:color w:val="000000" w:themeColor="text1"/>
          <w:sz w:val="20"/>
          <w:lang w:val="ru-RU"/>
        </w:rPr>
      </w:pPr>
    </w:p>
    <w:p w:rsidR="00DC059F" w:rsidRPr="005E2487" w:rsidRDefault="003A185E" w:rsidP="0064058C">
      <w:pPr>
        <w:numPr>
          <w:ilvl w:val="0"/>
          <w:numId w:val="86"/>
        </w:numPr>
        <w:tabs>
          <w:tab w:val="left" w:pos="567"/>
        </w:tabs>
        <w:ind w:left="360"/>
        <w:jc w:val="both"/>
        <w:rPr>
          <w:color w:val="000000" w:themeColor="text1"/>
          <w:sz w:val="20"/>
          <w:lang w:val="ru-RU"/>
        </w:rPr>
      </w:pPr>
      <w:r w:rsidRPr="005E2487">
        <w:rPr>
          <w:bCs/>
          <w:color w:val="000000" w:themeColor="text1"/>
          <w:sz w:val="20"/>
          <w:lang w:val="ru-RU"/>
        </w:rPr>
        <w:t xml:space="preserve">ВОИС уже использует комплексные подходы для защиты конфиденциальной информации. Эти подходы включают, в частности, традиционные механизмы периметровой охраны, системы защиты информации и обеспечения безопасности при проведении мероприятий, а также средства обнаружения и предотвращения проникновения нежелательных лиц на объекты.  Вместе с тем, ввиду технически все более сложных угроз безопасности, в настоящее время в рамках передовых методов защиты информации особый упор делается на защиту информации непосредственно у источника данных. </w:t>
      </w:r>
    </w:p>
    <w:p w:rsidR="00DC059F" w:rsidRPr="005E2487" w:rsidRDefault="00DC059F" w:rsidP="003A185E">
      <w:pPr>
        <w:tabs>
          <w:tab w:val="left" w:pos="567"/>
        </w:tabs>
        <w:ind w:left="360"/>
        <w:jc w:val="both"/>
        <w:rPr>
          <w:color w:val="000000" w:themeColor="text1"/>
          <w:sz w:val="20"/>
          <w:lang w:val="ru-RU"/>
        </w:rPr>
      </w:pPr>
    </w:p>
    <w:p w:rsidR="00DC059F" w:rsidRPr="005E2487" w:rsidRDefault="003A185E" w:rsidP="00C85022">
      <w:pPr>
        <w:numPr>
          <w:ilvl w:val="0"/>
          <w:numId w:val="86"/>
        </w:numPr>
        <w:tabs>
          <w:tab w:val="left" w:pos="567"/>
        </w:tabs>
        <w:ind w:left="360"/>
        <w:rPr>
          <w:bCs/>
          <w:color w:val="000000" w:themeColor="text1"/>
          <w:sz w:val="20"/>
          <w:lang w:val="ru-RU"/>
        </w:rPr>
      </w:pPr>
      <w:r w:rsidRPr="005E2487">
        <w:rPr>
          <w:bCs/>
          <w:color w:val="000000" w:themeColor="text1"/>
          <w:sz w:val="20"/>
          <w:lang w:val="ru-RU"/>
        </w:rPr>
        <w:t xml:space="preserve">Кроме того, в условиях современных требований к управлению информационными технологиями, когда, с одной стороны, спектр потребностей в квалифицированных специалистах является крайне широким и быстро меняющимся, а, с другой стороны, необходимо иметь возможность быстро мобилизовать рабочую силу в ответ на меняющиеся приоритеты деятельности, наличие </w:t>
      </w:r>
      <w:r w:rsidRPr="005E2487">
        <w:rPr>
          <w:color w:val="000000" w:themeColor="text1"/>
          <w:sz w:val="20"/>
          <w:lang w:val="ru-RU"/>
        </w:rPr>
        <w:t>эффективных с точки зрения затрат вариантов подряда является непреложным условием.  Однако такой рост числа вариантов подряда также означает увеличение информационных рисков</w:t>
      </w:r>
      <w:r w:rsidRPr="005E2487">
        <w:rPr>
          <w:bCs/>
          <w:color w:val="000000" w:themeColor="text1"/>
          <w:sz w:val="20"/>
          <w:lang w:val="ru-RU"/>
        </w:rPr>
        <w:t>.</w:t>
      </w:r>
    </w:p>
    <w:p w:rsidR="00DC059F" w:rsidRPr="005E2487" w:rsidRDefault="00DC059F" w:rsidP="003A185E">
      <w:pPr>
        <w:tabs>
          <w:tab w:val="left" w:pos="567"/>
        </w:tabs>
        <w:ind w:left="360"/>
        <w:jc w:val="both"/>
        <w:rPr>
          <w:bCs/>
          <w:color w:val="000000" w:themeColor="text1"/>
          <w:sz w:val="20"/>
          <w:lang w:val="ru-RU"/>
        </w:rPr>
      </w:pPr>
    </w:p>
    <w:p w:rsidR="00DC059F" w:rsidRPr="005E2487" w:rsidRDefault="003A185E" w:rsidP="0064058C">
      <w:pPr>
        <w:numPr>
          <w:ilvl w:val="0"/>
          <w:numId w:val="86"/>
        </w:numPr>
        <w:tabs>
          <w:tab w:val="left" w:pos="567"/>
        </w:tabs>
        <w:ind w:left="360"/>
        <w:jc w:val="both"/>
        <w:rPr>
          <w:bCs/>
          <w:color w:val="000000" w:themeColor="text1"/>
          <w:sz w:val="20"/>
          <w:lang w:val="ru-RU"/>
        </w:rPr>
      </w:pPr>
      <w:r w:rsidRPr="005E2487">
        <w:rPr>
          <w:bCs/>
          <w:color w:val="000000" w:themeColor="text1"/>
          <w:sz w:val="20"/>
          <w:lang w:val="ru-RU"/>
        </w:rPr>
        <w:t xml:space="preserve">Эффективным решением этих двух проблем могут быть технологии шифрования корпоративных данных.  Такие решения служат дополнением к другим мерам информационной защиты, обеспечивая шифрование информация у источника данных.  Кроме того, они предоставляют более широкие возможности привлечения поставщиков услуг на более </w:t>
      </w:r>
      <w:r w:rsidRPr="005E2487">
        <w:rPr>
          <w:color w:val="000000" w:themeColor="text1"/>
          <w:sz w:val="20"/>
          <w:lang w:val="ru-RU"/>
        </w:rPr>
        <w:t xml:space="preserve">эффективных с точки зрения затрат </w:t>
      </w:r>
      <w:r w:rsidRPr="005E2487">
        <w:rPr>
          <w:bCs/>
          <w:color w:val="000000" w:themeColor="text1"/>
          <w:sz w:val="20"/>
          <w:lang w:val="ru-RU"/>
        </w:rPr>
        <w:t>условиях, так как позволяют строго контролировать процесс шифрования данных, не мешая при этом поставщикам услуг выполнять их вспомогательные функции.</w:t>
      </w:r>
    </w:p>
    <w:p w:rsidR="00DC059F" w:rsidRPr="005E2487" w:rsidRDefault="00DC059F" w:rsidP="003A185E">
      <w:pPr>
        <w:tabs>
          <w:tab w:val="left" w:pos="567"/>
        </w:tabs>
        <w:ind w:left="360"/>
        <w:jc w:val="both"/>
        <w:rPr>
          <w:bCs/>
          <w:color w:val="000000" w:themeColor="text1"/>
          <w:sz w:val="20"/>
          <w:lang w:val="ru-RU"/>
        </w:rPr>
      </w:pPr>
    </w:p>
    <w:p w:rsidR="00DC059F" w:rsidRPr="005E2487" w:rsidRDefault="003A185E" w:rsidP="0064058C">
      <w:pPr>
        <w:numPr>
          <w:ilvl w:val="0"/>
          <w:numId w:val="86"/>
        </w:numPr>
        <w:tabs>
          <w:tab w:val="left" w:pos="567"/>
        </w:tabs>
        <w:ind w:left="360"/>
        <w:jc w:val="both"/>
        <w:rPr>
          <w:bCs/>
          <w:color w:val="000000" w:themeColor="text1"/>
          <w:sz w:val="20"/>
          <w:lang w:val="ru-RU"/>
        </w:rPr>
      </w:pPr>
      <w:r w:rsidRPr="005E2487">
        <w:rPr>
          <w:bCs/>
          <w:color w:val="000000" w:themeColor="text1"/>
          <w:sz w:val="20"/>
          <w:lang w:val="ru-RU"/>
        </w:rPr>
        <w:t xml:space="preserve">Инвестиции в системы шифрования корпоративных данных дополняются организацией эффективного управления правами доступа.  Традиционно при организации управления правами доступа основное внимание уделялось системам.  Другими словами, когда имеется система, должно быть ясно, кто и к чему имеет доступ.  Однако такой подход может быть эффективным лишь при относительно небольшом числе пользователей и программных приложений. </w:t>
      </w:r>
    </w:p>
    <w:p w:rsidR="00DC059F" w:rsidRPr="005E2487" w:rsidRDefault="00DC059F" w:rsidP="003A185E">
      <w:pPr>
        <w:tabs>
          <w:tab w:val="left" w:pos="567"/>
        </w:tabs>
        <w:ind w:left="360"/>
        <w:jc w:val="both"/>
        <w:rPr>
          <w:bCs/>
          <w:color w:val="000000" w:themeColor="text1"/>
          <w:sz w:val="20"/>
          <w:lang w:val="ru-RU"/>
        </w:rPr>
      </w:pPr>
    </w:p>
    <w:p w:rsidR="00DC059F" w:rsidRPr="005E2487" w:rsidRDefault="003A185E" w:rsidP="0064058C">
      <w:pPr>
        <w:numPr>
          <w:ilvl w:val="0"/>
          <w:numId w:val="86"/>
        </w:numPr>
        <w:tabs>
          <w:tab w:val="left" w:pos="567"/>
        </w:tabs>
        <w:ind w:left="360"/>
        <w:jc w:val="both"/>
        <w:rPr>
          <w:bCs/>
          <w:color w:val="000000" w:themeColor="text1"/>
          <w:sz w:val="20"/>
          <w:lang w:val="ru-RU"/>
        </w:rPr>
      </w:pPr>
      <w:r w:rsidRPr="005E2487">
        <w:rPr>
          <w:bCs/>
          <w:color w:val="000000" w:themeColor="text1"/>
          <w:sz w:val="20"/>
          <w:lang w:val="ru-RU"/>
        </w:rPr>
        <w:t xml:space="preserve">Однако ожидается, </w:t>
      </w:r>
      <w:r w:rsidRPr="005E2487">
        <w:rPr>
          <w:bCs/>
          <w:iCs/>
          <w:color w:val="000000" w:themeColor="text1"/>
          <w:sz w:val="20"/>
          <w:lang w:val="ru-RU"/>
        </w:rPr>
        <w:t>что в предстоящие годы, по мере того, как ВОИС будет совершенствовать свою систему онлайнового обслуживания, число ее пользователей будет постоянно расти. Необходимы инвестиции в такие решения в организации управления правами доступа, которые ориентированы на пользователей. Другими словами, для каждого конкретного пользователя устанавливается определенный уровень прав доступа во всех имеющихся системах</w:t>
      </w:r>
      <w:r w:rsidRPr="005E2487">
        <w:rPr>
          <w:bCs/>
          <w:color w:val="000000" w:themeColor="text1"/>
          <w:sz w:val="20"/>
          <w:lang w:val="ru-RU"/>
        </w:rPr>
        <w:t>.</w:t>
      </w:r>
    </w:p>
    <w:p w:rsidR="00DC059F" w:rsidRPr="005E2487" w:rsidRDefault="00DC059F" w:rsidP="003A185E">
      <w:pPr>
        <w:tabs>
          <w:tab w:val="left" w:pos="567"/>
        </w:tabs>
        <w:ind w:left="360"/>
        <w:jc w:val="both"/>
        <w:rPr>
          <w:bCs/>
          <w:color w:val="000000" w:themeColor="text1"/>
          <w:sz w:val="20"/>
          <w:lang w:val="ru-RU"/>
        </w:rPr>
      </w:pPr>
    </w:p>
    <w:p w:rsidR="00DC059F" w:rsidRPr="005E2487" w:rsidRDefault="003A185E" w:rsidP="0064058C">
      <w:pPr>
        <w:numPr>
          <w:ilvl w:val="0"/>
          <w:numId w:val="86"/>
        </w:numPr>
        <w:tabs>
          <w:tab w:val="left" w:pos="567"/>
        </w:tabs>
        <w:ind w:left="360"/>
        <w:jc w:val="both"/>
        <w:rPr>
          <w:bCs/>
          <w:color w:val="000000" w:themeColor="text1"/>
          <w:sz w:val="20"/>
          <w:lang w:val="ru-RU"/>
        </w:rPr>
      </w:pPr>
      <w:r w:rsidRPr="005E2487">
        <w:rPr>
          <w:bCs/>
          <w:iCs/>
          <w:color w:val="000000" w:themeColor="text1"/>
          <w:sz w:val="20"/>
          <w:lang w:val="ru-RU"/>
        </w:rPr>
        <w:t>В будущем могут быть созданы еще более совершенные технологии управления правами доступа, исходя из ролей пользователей в сложных системах, таких как система ПОР</w:t>
      </w:r>
      <w:r w:rsidRPr="005E2487">
        <w:rPr>
          <w:bCs/>
          <w:color w:val="000000" w:themeColor="text1"/>
          <w:sz w:val="20"/>
          <w:lang w:val="ru-RU"/>
        </w:rPr>
        <w:t xml:space="preserve">.  Однако в настоящее время сложно спрогнозировать </w:t>
      </w:r>
      <w:r w:rsidRPr="005E2487">
        <w:rPr>
          <w:bCs/>
          <w:iCs/>
          <w:color w:val="000000" w:themeColor="text1"/>
          <w:sz w:val="20"/>
          <w:lang w:val="ru-RU"/>
        </w:rPr>
        <w:t>ход и характер эволюции таких технологий</w:t>
      </w:r>
      <w:r w:rsidRPr="005E2487">
        <w:rPr>
          <w:bCs/>
          <w:color w:val="000000" w:themeColor="text1"/>
          <w:sz w:val="20"/>
          <w:lang w:val="ru-RU"/>
        </w:rPr>
        <w:t>.  Поэтому этот вопрос не рассматривается в рамках данного проекта.</w:t>
      </w:r>
    </w:p>
    <w:p w:rsidR="00DC059F" w:rsidRPr="005E2487" w:rsidRDefault="00DC059F" w:rsidP="003A185E">
      <w:pPr>
        <w:rPr>
          <w:iCs/>
          <w:color w:val="000000" w:themeColor="text1"/>
          <w:sz w:val="20"/>
          <w:lang w:val="ru-RU"/>
        </w:rPr>
      </w:pPr>
    </w:p>
    <w:p w:rsidR="00DC059F" w:rsidRPr="005E2487" w:rsidRDefault="003A185E" w:rsidP="003A185E">
      <w:pPr>
        <w:rPr>
          <w:color w:val="000000" w:themeColor="text1"/>
          <w:lang w:val="ru-RU"/>
        </w:rPr>
      </w:pPr>
      <w:r w:rsidRPr="005E2487">
        <w:rPr>
          <w:bCs/>
          <w:color w:val="000000" w:themeColor="text1"/>
          <w:lang w:val="ru-RU"/>
        </w:rPr>
        <w:t>ОБЗОР ХОДА РЕАЛИЗАЦИИ В</w:t>
      </w:r>
      <w:r w:rsidRPr="005E2487">
        <w:rPr>
          <w:color w:val="000000" w:themeColor="text1"/>
          <w:lang w:val="ru-RU"/>
        </w:rPr>
        <w:t xml:space="preserve"> 2016 Г. (ОСНОВНЫЕ РЕЗУЛЬТАТЫ)</w:t>
      </w:r>
    </w:p>
    <w:p w:rsidR="00DC059F" w:rsidRPr="005E2487" w:rsidRDefault="00DC059F" w:rsidP="003A185E">
      <w:pPr>
        <w:keepNext/>
        <w:keepLines/>
        <w:rPr>
          <w:bCs/>
          <w:color w:val="000000" w:themeColor="text1"/>
          <w:sz w:val="20"/>
          <w:szCs w:val="22"/>
          <w:lang w:val="ru-RU"/>
        </w:rPr>
      </w:pPr>
    </w:p>
    <w:p w:rsidR="00DC059F" w:rsidRPr="005E2487" w:rsidRDefault="003A185E" w:rsidP="0064058C">
      <w:pPr>
        <w:pStyle w:val="ListParagraph"/>
        <w:numPr>
          <w:ilvl w:val="0"/>
          <w:numId w:val="86"/>
        </w:numPr>
        <w:ind w:left="360"/>
        <w:contextualSpacing/>
        <w:rPr>
          <w:bCs/>
          <w:color w:val="000000" w:themeColor="text1"/>
          <w:szCs w:val="22"/>
          <w:lang w:val="ru-RU"/>
        </w:rPr>
      </w:pPr>
      <w:r w:rsidRPr="005E2487">
        <w:rPr>
          <w:bCs/>
          <w:color w:val="000000" w:themeColor="text1"/>
          <w:szCs w:val="22"/>
          <w:lang w:val="ru-RU"/>
        </w:rPr>
        <w:t>В 2016 г. были достигнуты следующие результаты:</w:t>
      </w:r>
    </w:p>
    <w:p w:rsidR="00DC059F" w:rsidRPr="005E2487" w:rsidRDefault="00DC059F" w:rsidP="003A185E">
      <w:pPr>
        <w:tabs>
          <w:tab w:val="left" w:pos="567"/>
        </w:tabs>
        <w:ind w:left="360"/>
        <w:jc w:val="both"/>
        <w:rPr>
          <w:bCs/>
          <w:color w:val="000000" w:themeColor="text1"/>
          <w:sz w:val="20"/>
          <w:szCs w:val="22"/>
          <w:lang w:val="ru-RU"/>
        </w:rPr>
      </w:pPr>
    </w:p>
    <w:p w:rsidR="00DC059F" w:rsidRPr="005E2487" w:rsidRDefault="003A185E" w:rsidP="0064058C">
      <w:pPr>
        <w:pStyle w:val="ListParagraph"/>
        <w:numPr>
          <w:ilvl w:val="0"/>
          <w:numId w:val="89"/>
        </w:numPr>
        <w:tabs>
          <w:tab w:val="left" w:pos="810"/>
        </w:tabs>
        <w:spacing w:after="220"/>
        <w:contextualSpacing/>
        <w:jc w:val="both"/>
        <w:rPr>
          <w:bCs/>
          <w:color w:val="000000" w:themeColor="text1"/>
          <w:szCs w:val="22"/>
          <w:lang w:val="ru-RU"/>
        </w:rPr>
      </w:pPr>
      <w:r w:rsidRPr="005E2487">
        <w:rPr>
          <w:bCs/>
          <w:color w:val="000000" w:themeColor="text1"/>
          <w:szCs w:val="22"/>
          <w:lang w:val="ru-RU"/>
        </w:rPr>
        <w:t xml:space="preserve">В соответствии с изданным запросом на предложения (ЗП) в четвертом квартале 2015 г. был заключен контракт с независимой фирмой на проведение текущей оценки системы управления идентификацией и доступом (IAME) и разработку (i) базовой архитектуры/ модели IAME;  (ii) стратегии IAME;  и (iii) подробного плана поэтапного внедрения системы.  Соответствующие отчеты были представлены в 2016 г., а стратегия и план внедрения IAME были утверждены Руководящим комитетом по вопросам охраны и безопасности в июле 2016 г. </w:t>
      </w:r>
    </w:p>
    <w:p w:rsidR="00DC059F" w:rsidRPr="005E2487" w:rsidRDefault="00DC059F" w:rsidP="003A185E">
      <w:pPr>
        <w:pStyle w:val="ListParagraph"/>
        <w:tabs>
          <w:tab w:val="left" w:pos="810"/>
        </w:tabs>
        <w:spacing w:after="220"/>
        <w:jc w:val="both"/>
        <w:rPr>
          <w:bCs/>
          <w:color w:val="000000" w:themeColor="text1"/>
          <w:szCs w:val="22"/>
          <w:lang w:val="ru-RU"/>
        </w:rPr>
      </w:pPr>
    </w:p>
    <w:p w:rsidR="00DC059F" w:rsidRPr="005E2487" w:rsidRDefault="003A185E" w:rsidP="0064058C">
      <w:pPr>
        <w:pStyle w:val="ListParagraph"/>
        <w:numPr>
          <w:ilvl w:val="0"/>
          <w:numId w:val="89"/>
        </w:numPr>
        <w:tabs>
          <w:tab w:val="left" w:pos="720"/>
        </w:tabs>
        <w:contextualSpacing/>
        <w:jc w:val="both"/>
        <w:rPr>
          <w:bCs/>
          <w:color w:val="000000" w:themeColor="text1"/>
          <w:szCs w:val="22"/>
          <w:lang w:val="ru-RU"/>
        </w:rPr>
      </w:pPr>
      <w:r w:rsidRPr="005E2487">
        <w:rPr>
          <w:bCs/>
          <w:color w:val="000000" w:themeColor="text1"/>
          <w:szCs w:val="22"/>
          <w:lang w:val="ru-RU"/>
        </w:rPr>
        <w:t>Согласно плану внедрения были осуществлены несколько быстрореализуемых проектов, включая проведение независимой оценки новой внешней платформы управления идентификацией и доступом ВОИС (OpenAM) и реализацию политики надежной защиты паролями учетных записей в системе электронной почты ВОИС.  Кроме того, в конце 2016 г. была начата работа по систематизации моделей авторизации в двух ключевых прикладных системах в соответствии с базовой архитектурой IAME.  Данная работа по систематизации послужит моделью для других областей, а также позволит применить подход «обучение обучающих» в целях наращивания внутреннего потенциала.</w:t>
      </w:r>
    </w:p>
    <w:p w:rsidR="00DC059F" w:rsidRPr="005E2487" w:rsidRDefault="00DC059F" w:rsidP="003A185E">
      <w:pPr>
        <w:keepNext/>
        <w:keepLines/>
        <w:rPr>
          <w:bCs/>
          <w:color w:val="000000" w:themeColor="text1"/>
          <w:sz w:val="20"/>
          <w:szCs w:val="22"/>
          <w:lang w:val="ru-RU"/>
        </w:rPr>
      </w:pPr>
    </w:p>
    <w:p w:rsidR="00DC059F" w:rsidRPr="005E2487" w:rsidRDefault="00DC059F" w:rsidP="003A185E">
      <w:pPr>
        <w:keepNext/>
        <w:keepLines/>
        <w:rPr>
          <w:bCs/>
          <w:color w:val="000000" w:themeColor="text1"/>
          <w:sz w:val="20"/>
          <w:szCs w:val="22"/>
          <w:lang w:val="ru-RU"/>
        </w:rPr>
      </w:pPr>
    </w:p>
    <w:p w:rsidR="00DC059F" w:rsidRPr="005E2487" w:rsidRDefault="003A185E" w:rsidP="003A185E">
      <w:pPr>
        <w:keepNext/>
        <w:keepLines/>
        <w:rPr>
          <w:color w:val="000000" w:themeColor="text1"/>
          <w:sz w:val="20"/>
          <w:szCs w:val="22"/>
          <w:lang w:val="ru-RU"/>
        </w:rPr>
      </w:pPr>
      <w:r w:rsidRPr="005E2487">
        <w:rPr>
          <w:color w:val="000000" w:themeColor="text1"/>
          <w:sz w:val="20"/>
          <w:szCs w:val="22"/>
          <w:lang w:val="ru-RU"/>
        </w:rPr>
        <w:t xml:space="preserve">РЕАЛИЗАЦИЯ ПОЛОЖИТЕЛЬНЫХ РЕЗУЛЬТАТОВ </w:t>
      </w:r>
    </w:p>
    <w:p w:rsidR="00DC059F" w:rsidRPr="005E2487" w:rsidRDefault="00DC059F" w:rsidP="003A185E">
      <w:pPr>
        <w:jc w:val="center"/>
        <w:rPr>
          <w:b/>
          <w:bCs/>
          <w:color w:val="000000" w:themeColor="text1"/>
          <w:sz w:val="16"/>
          <w:szCs w:val="16"/>
          <w:lang w:val="ru-RU"/>
        </w:rPr>
      </w:pPr>
    </w:p>
    <w:p w:rsidR="003A185E" w:rsidRPr="005E2487" w:rsidRDefault="003A185E" w:rsidP="003A185E">
      <w:pPr>
        <w:jc w:val="center"/>
        <w:rPr>
          <w:b/>
          <w:bCs/>
          <w:color w:val="000000" w:themeColor="text1"/>
          <w:sz w:val="16"/>
          <w:szCs w:val="16"/>
          <w:lang w:val="ru-RU"/>
        </w:rPr>
      </w:pPr>
    </w:p>
    <w:tbl>
      <w:tblPr>
        <w:tblW w:w="2444"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ayout w:type="fixed"/>
        <w:tblLook w:val="01E0" w:firstRow="1" w:lastRow="1" w:firstColumn="1" w:lastColumn="1" w:noHBand="0" w:noVBand="0"/>
      </w:tblPr>
      <w:tblGrid>
        <w:gridCol w:w="4539"/>
      </w:tblGrid>
      <w:tr w:rsidR="003A185E" w:rsidRPr="00760543" w:rsidTr="00921DC1">
        <w:trPr>
          <w:trHeight w:val="581"/>
          <w:tblHeader/>
          <w:jc w:val="center"/>
        </w:trPr>
        <w:tc>
          <w:tcPr>
            <w:tcW w:w="5000" w:type="pct"/>
            <w:shd w:val="clear" w:color="auto" w:fill="C6D9F1" w:themeFill="text2" w:themeFillTint="33"/>
            <w:vAlign w:val="center"/>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Положительные результаты, ожидаемые в 2017 г.</w:t>
            </w:r>
          </w:p>
        </w:tc>
      </w:tr>
      <w:tr w:rsidR="003A185E" w:rsidRPr="00760543" w:rsidTr="00921DC1">
        <w:trPr>
          <w:trHeight w:val="1786"/>
          <w:jc w:val="center"/>
        </w:trPr>
        <w:tc>
          <w:tcPr>
            <w:tcW w:w="5000" w:type="pct"/>
            <w:shd w:val="clear" w:color="auto" w:fill="auto"/>
          </w:tcPr>
          <w:p w:rsidR="00DC059F" w:rsidRPr="005E2487" w:rsidRDefault="00DC059F" w:rsidP="00921DC1">
            <w:pPr>
              <w:rPr>
                <w:bCs/>
                <w:iCs/>
                <w:color w:val="000000" w:themeColor="text1"/>
                <w:sz w:val="16"/>
                <w:szCs w:val="16"/>
                <w:lang w:val="ru-RU"/>
              </w:rPr>
            </w:pPr>
          </w:p>
          <w:p w:rsidR="00DC059F" w:rsidRPr="005E2487" w:rsidRDefault="003A185E" w:rsidP="00921DC1">
            <w:pPr>
              <w:rPr>
                <w:bCs/>
                <w:iCs/>
                <w:color w:val="000000" w:themeColor="text1"/>
                <w:sz w:val="16"/>
                <w:szCs w:val="16"/>
                <w:lang w:val="ru-RU"/>
              </w:rPr>
            </w:pPr>
            <w:r w:rsidRPr="005E2487">
              <w:rPr>
                <w:bCs/>
                <w:iCs/>
                <w:color w:val="000000" w:themeColor="text1"/>
                <w:sz w:val="16"/>
                <w:szCs w:val="16"/>
                <w:lang w:val="ru-RU"/>
              </w:rPr>
              <w:t>Разработка архитектуры системы, процедур и технических решений для совершенствования IAM позволит обеспечить:</w:t>
            </w:r>
          </w:p>
          <w:p w:rsidR="00DC059F" w:rsidRPr="005E2487" w:rsidRDefault="00DC059F" w:rsidP="00921DC1">
            <w:pPr>
              <w:rPr>
                <w:bCs/>
                <w:iCs/>
                <w:color w:val="000000" w:themeColor="text1"/>
                <w:sz w:val="16"/>
                <w:szCs w:val="16"/>
                <w:lang w:val="ru-RU"/>
              </w:rPr>
            </w:pPr>
          </w:p>
          <w:p w:rsidR="00DC059F" w:rsidRPr="005E2487" w:rsidRDefault="003A185E" w:rsidP="0064058C">
            <w:pPr>
              <w:numPr>
                <w:ilvl w:val="0"/>
                <w:numId w:val="87"/>
              </w:numPr>
              <w:rPr>
                <w:bCs/>
                <w:iCs/>
                <w:color w:val="000000" w:themeColor="text1"/>
                <w:sz w:val="16"/>
                <w:szCs w:val="16"/>
                <w:lang w:val="ru-RU"/>
              </w:rPr>
            </w:pPr>
            <w:r w:rsidRPr="005E2487">
              <w:rPr>
                <w:bCs/>
                <w:iCs/>
                <w:color w:val="000000" w:themeColor="text1"/>
                <w:sz w:val="16"/>
                <w:szCs w:val="16"/>
                <w:lang w:val="ru-RU"/>
              </w:rPr>
              <w:t xml:space="preserve">стандартизацию базовых архитектурных решений модулей шифрования данных и IAM в части безопасности для их повторного использования в других ключевых системах и программных приложениях ВОИС;  и </w:t>
            </w:r>
          </w:p>
          <w:p w:rsidR="003A185E" w:rsidRPr="005E2487" w:rsidRDefault="003A185E" w:rsidP="0064058C">
            <w:pPr>
              <w:numPr>
                <w:ilvl w:val="0"/>
                <w:numId w:val="87"/>
              </w:numPr>
              <w:rPr>
                <w:bCs/>
                <w:iCs/>
                <w:color w:val="000000" w:themeColor="text1"/>
                <w:sz w:val="16"/>
                <w:szCs w:val="16"/>
                <w:lang w:val="ru-RU"/>
              </w:rPr>
            </w:pPr>
            <w:r w:rsidRPr="005E2487">
              <w:rPr>
                <w:bCs/>
                <w:iCs/>
                <w:color w:val="000000" w:themeColor="text1"/>
                <w:sz w:val="16"/>
                <w:szCs w:val="16"/>
                <w:lang w:val="ru-RU"/>
              </w:rPr>
              <w:t xml:space="preserve">повышение уровня защиты конфиденциальной информации от несанкционированного доступа и/или раскрытия. </w:t>
            </w:r>
          </w:p>
        </w:tc>
      </w:tr>
    </w:tbl>
    <w:p w:rsidR="00DC059F" w:rsidRPr="005E2487" w:rsidRDefault="00DC059F" w:rsidP="003A185E">
      <w:pPr>
        <w:keepNext/>
        <w:keepLines/>
        <w:rPr>
          <w:color w:val="000000" w:themeColor="text1"/>
          <w:sz w:val="20"/>
          <w:szCs w:val="22"/>
          <w:lang w:val="ru-RU"/>
        </w:rPr>
      </w:pPr>
    </w:p>
    <w:p w:rsidR="00DC059F" w:rsidRPr="005E2487" w:rsidRDefault="00DC059F" w:rsidP="003A185E">
      <w:pPr>
        <w:keepNext/>
        <w:keepLines/>
        <w:rPr>
          <w:color w:val="000000" w:themeColor="text1"/>
          <w:sz w:val="20"/>
          <w:szCs w:val="22"/>
          <w:lang w:val="ru-RU"/>
        </w:rPr>
      </w:pPr>
    </w:p>
    <w:p w:rsidR="00DC059F" w:rsidRPr="005E2487" w:rsidRDefault="003A185E" w:rsidP="003A185E">
      <w:pPr>
        <w:rPr>
          <w:color w:val="000000" w:themeColor="text1"/>
          <w:sz w:val="20"/>
          <w:lang w:val="ru-RU"/>
        </w:rPr>
      </w:pPr>
      <w:r w:rsidRPr="005E2487">
        <w:rPr>
          <w:color w:val="000000" w:themeColor="text1"/>
          <w:sz w:val="20"/>
          <w:lang w:val="ru-RU"/>
        </w:rPr>
        <w:br w:type="page"/>
      </w:r>
    </w:p>
    <w:p w:rsidR="00DC059F" w:rsidRPr="005E2487" w:rsidRDefault="008F56A6" w:rsidP="003A185E">
      <w:pPr>
        <w:keepNext/>
        <w:keepLines/>
        <w:rPr>
          <w:color w:val="000000" w:themeColor="text1"/>
          <w:sz w:val="20"/>
          <w:lang w:val="ru-RU"/>
        </w:rPr>
      </w:pPr>
      <w:r w:rsidRPr="005E2487">
        <w:rPr>
          <w:color w:val="000000" w:themeColor="text1"/>
          <w:sz w:val="20"/>
          <w:lang w:val="ru-RU"/>
        </w:rPr>
        <w:lastRenderedPageBreak/>
        <w:t>ИСПОЛЬЗОВАНИЕ РЕСУРСОВ</w:t>
      </w:r>
      <w:r w:rsidRPr="005E2487">
        <w:rPr>
          <w:rStyle w:val="FootnoteReference"/>
          <w:color w:val="000000" w:themeColor="text1"/>
          <w:sz w:val="20"/>
          <w:lang w:val="ru-RU"/>
        </w:rPr>
        <w:footnoteReference w:id="115"/>
      </w:r>
      <w:r w:rsidRPr="005E2487">
        <w:rPr>
          <w:color w:val="000000" w:themeColor="text1"/>
          <w:sz w:val="20"/>
          <w:lang w:val="ru-RU"/>
        </w:rPr>
        <w:t xml:space="preserve"> </w:t>
      </w:r>
    </w:p>
    <w:p w:rsidR="00DC059F" w:rsidRPr="005E2487" w:rsidRDefault="00DC059F" w:rsidP="003A185E">
      <w:pPr>
        <w:keepNext/>
        <w:keepLines/>
        <w:rPr>
          <w:color w:val="000000" w:themeColor="text1"/>
          <w:sz w:val="20"/>
          <w:lang w:val="ru-RU"/>
        </w:rPr>
      </w:pPr>
    </w:p>
    <w:p w:rsidR="00DC059F" w:rsidRPr="005E2487" w:rsidRDefault="003A185E" w:rsidP="003A185E">
      <w:pPr>
        <w:keepNext/>
        <w:keepLines/>
        <w:jc w:val="center"/>
        <w:rPr>
          <w:b/>
          <w:color w:val="000000" w:themeColor="text1"/>
          <w:sz w:val="20"/>
          <w:lang w:val="ru-RU"/>
        </w:rPr>
      </w:pPr>
      <w:r w:rsidRPr="005E2487">
        <w:rPr>
          <w:b/>
          <w:color w:val="000000" w:themeColor="text1"/>
          <w:sz w:val="20"/>
          <w:lang w:val="ru-RU"/>
        </w:rPr>
        <w:t>Сумма бюджетных средств, освоенных в рамках проекта</w:t>
      </w:r>
    </w:p>
    <w:p w:rsidR="00DC059F" w:rsidRPr="005E2487" w:rsidRDefault="003A185E" w:rsidP="003A185E">
      <w:pPr>
        <w:keepNext/>
        <w:keepLines/>
        <w:jc w:val="center"/>
        <w:rPr>
          <w:color w:val="000000" w:themeColor="text1"/>
          <w:sz w:val="20"/>
          <w:lang w:val="ru-RU"/>
        </w:rPr>
      </w:pPr>
      <w:r w:rsidRPr="005E2487">
        <w:rPr>
          <w:color w:val="000000" w:themeColor="text1"/>
          <w:sz w:val="20"/>
          <w:lang w:val="ru-RU"/>
        </w:rPr>
        <w:t>(в шв. франках по состоянию на 31 декабря 2016 г.)</w:t>
      </w:r>
    </w:p>
    <w:p w:rsidR="003A185E" w:rsidRPr="005E2487" w:rsidRDefault="003A185E" w:rsidP="003A185E">
      <w:pPr>
        <w:keepNext/>
        <w:keepLines/>
        <w:jc w:val="center"/>
        <w:rPr>
          <w:color w:val="000000" w:themeColor="text1"/>
          <w:sz w:val="20"/>
          <w:lang w:val="ru-RU"/>
        </w:rPr>
      </w:pPr>
    </w:p>
    <w:tbl>
      <w:tblPr>
        <w:tblpPr w:leftFromText="180" w:rightFromText="180" w:vertAnchor="text" w:horzAnchor="margin" w:tblpX="182" w:tblpY="17"/>
        <w:tblW w:w="480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ayout w:type="fixed"/>
        <w:tblLook w:val="01E0" w:firstRow="1" w:lastRow="1" w:firstColumn="1" w:lastColumn="1" w:noHBand="0" w:noVBand="0"/>
      </w:tblPr>
      <w:tblGrid>
        <w:gridCol w:w="2994"/>
        <w:gridCol w:w="1376"/>
        <w:gridCol w:w="1519"/>
        <w:gridCol w:w="1519"/>
        <w:gridCol w:w="1517"/>
      </w:tblGrid>
      <w:tr w:rsidR="003A185E" w:rsidRPr="005E2487" w:rsidTr="00921DC1">
        <w:trPr>
          <w:trHeight w:val="410"/>
        </w:trPr>
        <w:tc>
          <w:tcPr>
            <w:tcW w:w="1677" w:type="pct"/>
            <w:shd w:val="clear" w:color="auto" w:fill="C6D9F1" w:themeFill="text2" w:themeFillTint="33"/>
            <w:vAlign w:val="center"/>
          </w:tcPr>
          <w:p w:rsidR="003A185E" w:rsidRPr="005E2487" w:rsidRDefault="003A185E" w:rsidP="00921DC1">
            <w:pPr>
              <w:keepNext/>
              <w:keepLines/>
              <w:autoSpaceDE w:val="0"/>
              <w:autoSpaceDN w:val="0"/>
              <w:adjustRightInd w:val="0"/>
              <w:spacing w:before="40" w:after="40"/>
              <w:ind w:left="-74" w:right="-60"/>
              <w:jc w:val="center"/>
              <w:rPr>
                <w:b/>
                <w:bCs/>
                <w:color w:val="000000" w:themeColor="text1"/>
                <w:sz w:val="16"/>
                <w:szCs w:val="16"/>
                <w:lang w:val="ru-RU"/>
              </w:rPr>
            </w:pPr>
            <w:r w:rsidRPr="005E2487">
              <w:rPr>
                <w:b/>
                <w:bCs/>
                <w:color w:val="000000" w:themeColor="text1"/>
                <w:sz w:val="16"/>
                <w:szCs w:val="16"/>
                <w:lang w:val="ru-RU"/>
              </w:rPr>
              <w:t>Наименование проекта</w:t>
            </w:r>
          </w:p>
        </w:tc>
        <w:tc>
          <w:tcPr>
            <w:tcW w:w="771" w:type="pct"/>
            <w:shd w:val="clear" w:color="auto" w:fill="C6D9F1" w:themeFill="text2" w:themeFillTint="33"/>
            <w:vAlign w:val="center"/>
          </w:tcPr>
          <w:p w:rsidR="003A185E" w:rsidRPr="005E2487" w:rsidRDefault="003A185E" w:rsidP="00921DC1">
            <w:pPr>
              <w:keepNext/>
              <w:keepLines/>
              <w:autoSpaceDE w:val="0"/>
              <w:autoSpaceDN w:val="0"/>
              <w:adjustRightInd w:val="0"/>
              <w:spacing w:before="40" w:after="40"/>
              <w:ind w:left="-107" w:right="-108"/>
              <w:jc w:val="center"/>
              <w:rPr>
                <w:b/>
                <w:bCs/>
                <w:color w:val="000000" w:themeColor="text1"/>
                <w:sz w:val="16"/>
                <w:szCs w:val="16"/>
                <w:lang w:val="ru-RU"/>
              </w:rPr>
            </w:pPr>
            <w:r w:rsidRPr="005E2487">
              <w:rPr>
                <w:b/>
                <w:bCs/>
                <w:color w:val="000000" w:themeColor="text1"/>
                <w:sz w:val="16"/>
                <w:szCs w:val="16"/>
                <w:lang w:val="ru-RU"/>
              </w:rPr>
              <w:t>Бюджет проекта</w:t>
            </w:r>
          </w:p>
        </w:tc>
        <w:tc>
          <w:tcPr>
            <w:tcW w:w="851" w:type="pct"/>
            <w:shd w:val="clear" w:color="auto" w:fill="C6D9F1" w:themeFill="text2" w:themeFillTint="33"/>
            <w:vAlign w:val="center"/>
          </w:tcPr>
          <w:p w:rsidR="003A185E" w:rsidRPr="005E2487" w:rsidRDefault="003A185E" w:rsidP="00921DC1">
            <w:pPr>
              <w:keepNext/>
              <w:keepLines/>
              <w:autoSpaceDE w:val="0"/>
              <w:autoSpaceDN w:val="0"/>
              <w:adjustRightInd w:val="0"/>
              <w:spacing w:before="40" w:after="40"/>
              <w:ind w:left="-108" w:right="-106"/>
              <w:jc w:val="center"/>
              <w:rPr>
                <w:b/>
                <w:bCs/>
                <w:color w:val="000000" w:themeColor="text1"/>
                <w:sz w:val="16"/>
                <w:szCs w:val="16"/>
                <w:lang w:val="ru-RU"/>
              </w:rPr>
            </w:pPr>
            <w:r w:rsidRPr="005E2487">
              <w:rPr>
                <w:b/>
                <w:bCs/>
                <w:color w:val="000000" w:themeColor="text1"/>
                <w:sz w:val="16"/>
                <w:szCs w:val="16"/>
                <w:lang w:val="ru-RU"/>
              </w:rPr>
              <w:t>Фактические расходы по настоящее время</w:t>
            </w:r>
          </w:p>
        </w:tc>
        <w:tc>
          <w:tcPr>
            <w:tcW w:w="851" w:type="pct"/>
            <w:shd w:val="clear" w:color="auto" w:fill="C6D9F1" w:themeFill="text2" w:themeFillTint="33"/>
            <w:vAlign w:val="center"/>
          </w:tcPr>
          <w:p w:rsidR="003A185E" w:rsidRPr="005E2487" w:rsidRDefault="003A185E" w:rsidP="00921DC1">
            <w:pPr>
              <w:keepNext/>
              <w:keepLines/>
              <w:autoSpaceDE w:val="0"/>
              <w:autoSpaceDN w:val="0"/>
              <w:adjustRightInd w:val="0"/>
              <w:spacing w:before="40" w:after="40"/>
              <w:ind w:left="-109" w:right="-108"/>
              <w:jc w:val="center"/>
              <w:rPr>
                <w:b/>
                <w:bCs/>
                <w:color w:val="000000" w:themeColor="text1"/>
                <w:sz w:val="16"/>
                <w:szCs w:val="16"/>
                <w:lang w:val="ru-RU"/>
              </w:rPr>
            </w:pPr>
            <w:r w:rsidRPr="005E2487">
              <w:rPr>
                <w:b/>
                <w:bCs/>
                <w:color w:val="000000" w:themeColor="text1"/>
                <w:sz w:val="16"/>
                <w:szCs w:val="16"/>
                <w:lang w:val="ru-RU"/>
              </w:rPr>
              <w:t>Фактически освоено бюджетных средств</w:t>
            </w:r>
          </w:p>
        </w:tc>
        <w:tc>
          <w:tcPr>
            <w:tcW w:w="850" w:type="pct"/>
            <w:shd w:val="clear" w:color="auto" w:fill="C6D9F1" w:themeFill="text2" w:themeFillTint="33"/>
            <w:vAlign w:val="center"/>
          </w:tcPr>
          <w:p w:rsidR="003A185E" w:rsidRPr="005E2487" w:rsidRDefault="003A185E" w:rsidP="00921DC1">
            <w:pPr>
              <w:keepNext/>
              <w:keepLines/>
              <w:autoSpaceDE w:val="0"/>
              <w:autoSpaceDN w:val="0"/>
              <w:adjustRightInd w:val="0"/>
              <w:spacing w:before="40" w:after="40"/>
              <w:ind w:left="-109" w:right="-73" w:firstLine="1"/>
              <w:jc w:val="center"/>
              <w:rPr>
                <w:b/>
                <w:bCs/>
                <w:color w:val="000000" w:themeColor="text1"/>
                <w:sz w:val="16"/>
                <w:szCs w:val="16"/>
                <w:lang w:val="ru-RU"/>
              </w:rPr>
            </w:pPr>
            <w:r w:rsidRPr="005E2487">
              <w:rPr>
                <w:b/>
                <w:bCs/>
                <w:color w:val="000000" w:themeColor="text1"/>
                <w:sz w:val="16"/>
                <w:szCs w:val="16"/>
                <w:lang w:val="ru-RU"/>
              </w:rPr>
              <w:t>Степень реализации проекта</w:t>
            </w:r>
          </w:p>
        </w:tc>
      </w:tr>
      <w:tr w:rsidR="003A185E" w:rsidRPr="005E2487" w:rsidTr="00921DC1">
        <w:trPr>
          <w:trHeight w:val="389"/>
        </w:trPr>
        <w:tc>
          <w:tcPr>
            <w:tcW w:w="1677" w:type="pct"/>
            <w:vAlign w:val="center"/>
          </w:tcPr>
          <w:p w:rsidR="00DC059F" w:rsidRPr="005E2487" w:rsidRDefault="003A185E" w:rsidP="00921DC1">
            <w:pPr>
              <w:keepNext/>
              <w:keepLines/>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Повышение уровня безопасности: шифрование данных и управление правами пользователей</w:t>
            </w:r>
          </w:p>
          <w:p w:rsidR="003A185E" w:rsidRPr="005E2487" w:rsidRDefault="003A185E" w:rsidP="00921DC1">
            <w:pPr>
              <w:keepNext/>
              <w:keepLines/>
              <w:autoSpaceDE w:val="0"/>
              <w:autoSpaceDN w:val="0"/>
              <w:adjustRightInd w:val="0"/>
              <w:spacing w:before="40" w:after="40"/>
              <w:rPr>
                <w:color w:val="000000" w:themeColor="text1"/>
                <w:sz w:val="16"/>
                <w:szCs w:val="16"/>
                <w:lang w:val="ru-RU"/>
              </w:rPr>
            </w:pPr>
          </w:p>
        </w:tc>
        <w:tc>
          <w:tcPr>
            <w:tcW w:w="771" w:type="pct"/>
            <w:vAlign w:val="center"/>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700 000</w:t>
            </w:r>
          </w:p>
        </w:tc>
        <w:tc>
          <w:tcPr>
            <w:tcW w:w="851" w:type="pct"/>
            <w:vAlign w:val="center"/>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129 400</w:t>
            </w:r>
          </w:p>
        </w:tc>
        <w:tc>
          <w:tcPr>
            <w:tcW w:w="851" w:type="pct"/>
            <w:vAlign w:val="center"/>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18,5%</w:t>
            </w:r>
          </w:p>
        </w:tc>
        <w:tc>
          <w:tcPr>
            <w:tcW w:w="850" w:type="pct"/>
            <w:vAlign w:val="center"/>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20%</w:t>
            </w:r>
          </w:p>
        </w:tc>
      </w:tr>
    </w:tbl>
    <w:p w:rsidR="00DC059F" w:rsidRPr="005E2487" w:rsidRDefault="00DC059F" w:rsidP="003A185E">
      <w:pPr>
        <w:keepNext/>
        <w:keepLines/>
        <w:tabs>
          <w:tab w:val="left" w:pos="3261"/>
        </w:tabs>
        <w:autoSpaceDE w:val="0"/>
        <w:autoSpaceDN w:val="0"/>
        <w:adjustRightInd w:val="0"/>
        <w:rPr>
          <w:b/>
          <w:color w:val="000000" w:themeColor="text1"/>
          <w:sz w:val="20"/>
          <w:szCs w:val="22"/>
          <w:lang w:val="ru-RU"/>
        </w:rPr>
      </w:pPr>
    </w:p>
    <w:p w:rsidR="00DC059F" w:rsidRPr="005E2487" w:rsidRDefault="003A185E" w:rsidP="003A185E">
      <w:pPr>
        <w:keepNext/>
        <w:keepLines/>
        <w:tabs>
          <w:tab w:val="left" w:pos="3261"/>
        </w:tabs>
        <w:autoSpaceDE w:val="0"/>
        <w:autoSpaceDN w:val="0"/>
        <w:adjustRightInd w:val="0"/>
        <w:jc w:val="center"/>
        <w:rPr>
          <w:b/>
          <w:color w:val="000000" w:themeColor="text1"/>
          <w:sz w:val="20"/>
          <w:szCs w:val="22"/>
          <w:lang w:val="ru-RU"/>
        </w:rPr>
      </w:pPr>
      <w:r w:rsidRPr="005E2487">
        <w:rPr>
          <w:b/>
          <w:color w:val="000000" w:themeColor="text1"/>
          <w:sz w:val="20"/>
          <w:lang w:val="ru-RU"/>
        </w:rPr>
        <w:t xml:space="preserve">Сумма бюджетных средств, освоенных в рамках проекта </w:t>
      </w:r>
      <w:r w:rsidRPr="005E2487">
        <w:rPr>
          <w:b/>
          <w:color w:val="000000" w:themeColor="text1"/>
          <w:sz w:val="20"/>
          <w:lang w:val="ru-RU"/>
        </w:rPr>
        <w:br/>
      </w:r>
      <w:r w:rsidRPr="005E2487">
        <w:rPr>
          <w:b/>
          <w:color w:val="000000" w:themeColor="text1"/>
          <w:sz w:val="20"/>
          <w:szCs w:val="22"/>
          <w:lang w:val="ru-RU"/>
        </w:rPr>
        <w:t>(в разбивке по основным результатам)</w:t>
      </w:r>
    </w:p>
    <w:p w:rsidR="003A185E" w:rsidRPr="005E2487" w:rsidRDefault="003A185E" w:rsidP="003A185E">
      <w:pPr>
        <w:keepNext/>
        <w:keepLines/>
        <w:tabs>
          <w:tab w:val="left" w:pos="3261"/>
        </w:tabs>
        <w:autoSpaceDE w:val="0"/>
        <w:autoSpaceDN w:val="0"/>
        <w:adjustRightInd w:val="0"/>
        <w:spacing w:after="120"/>
        <w:jc w:val="center"/>
        <w:rPr>
          <w:i/>
          <w:iCs/>
          <w:color w:val="000000" w:themeColor="text1"/>
          <w:sz w:val="18"/>
          <w:szCs w:val="18"/>
          <w:lang w:val="ru-RU"/>
        </w:rPr>
      </w:pPr>
      <w:r w:rsidRPr="005E2487">
        <w:rPr>
          <w:i/>
          <w:iCs/>
          <w:color w:val="000000" w:themeColor="text1"/>
          <w:sz w:val="18"/>
          <w:szCs w:val="18"/>
          <w:lang w:val="ru-RU"/>
        </w:rPr>
        <w:t>(в шв. франках по состоянию на 31 декабря 2016 г.)</w:t>
      </w:r>
    </w:p>
    <w:tbl>
      <w:tblPr>
        <w:tblpPr w:leftFromText="180" w:rightFromText="180" w:vertAnchor="text" w:horzAnchor="margin" w:tblpX="182" w:tblpY="17"/>
        <w:tblW w:w="480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ayout w:type="fixed"/>
        <w:tblLook w:val="01E0" w:firstRow="1" w:lastRow="1" w:firstColumn="1" w:lastColumn="1" w:noHBand="0" w:noVBand="0"/>
      </w:tblPr>
      <w:tblGrid>
        <w:gridCol w:w="2994"/>
        <w:gridCol w:w="1348"/>
        <w:gridCol w:w="1615"/>
        <w:gridCol w:w="1440"/>
        <w:gridCol w:w="1528"/>
      </w:tblGrid>
      <w:tr w:rsidR="003A185E" w:rsidRPr="005E2487" w:rsidTr="00921DC1">
        <w:trPr>
          <w:trHeight w:val="410"/>
        </w:trPr>
        <w:tc>
          <w:tcPr>
            <w:tcW w:w="1677" w:type="pct"/>
            <w:shd w:val="clear" w:color="auto" w:fill="C6D9F1" w:themeFill="text2" w:themeFillTint="33"/>
            <w:vAlign w:val="center"/>
          </w:tcPr>
          <w:p w:rsidR="003A185E" w:rsidRPr="005E2487" w:rsidRDefault="003A185E" w:rsidP="00921DC1">
            <w:pPr>
              <w:keepNext/>
              <w:keepLines/>
              <w:autoSpaceDE w:val="0"/>
              <w:autoSpaceDN w:val="0"/>
              <w:adjustRightInd w:val="0"/>
              <w:spacing w:before="40" w:after="40"/>
              <w:ind w:left="-74" w:right="-60"/>
              <w:jc w:val="center"/>
              <w:rPr>
                <w:b/>
                <w:bCs/>
                <w:color w:val="000000" w:themeColor="text1"/>
                <w:sz w:val="16"/>
                <w:szCs w:val="16"/>
                <w:lang w:val="ru-RU"/>
              </w:rPr>
            </w:pPr>
            <w:r w:rsidRPr="005E2487">
              <w:rPr>
                <w:b/>
                <w:bCs/>
                <w:color w:val="000000" w:themeColor="text1"/>
                <w:sz w:val="16"/>
                <w:szCs w:val="16"/>
                <w:lang w:val="ru-RU"/>
              </w:rPr>
              <w:t>Основной результат</w:t>
            </w:r>
          </w:p>
        </w:tc>
        <w:tc>
          <w:tcPr>
            <w:tcW w:w="755" w:type="pct"/>
            <w:shd w:val="clear" w:color="auto" w:fill="C6D9F1" w:themeFill="text2" w:themeFillTint="33"/>
            <w:vAlign w:val="center"/>
          </w:tcPr>
          <w:p w:rsidR="003A185E" w:rsidRPr="005E2487" w:rsidRDefault="003A185E" w:rsidP="00921DC1">
            <w:pPr>
              <w:keepNext/>
              <w:keepLines/>
              <w:autoSpaceDE w:val="0"/>
              <w:autoSpaceDN w:val="0"/>
              <w:adjustRightInd w:val="0"/>
              <w:spacing w:before="40" w:after="40"/>
              <w:ind w:left="-107" w:right="-108"/>
              <w:jc w:val="center"/>
              <w:rPr>
                <w:b/>
                <w:bCs/>
                <w:color w:val="000000" w:themeColor="text1"/>
                <w:sz w:val="16"/>
                <w:szCs w:val="16"/>
                <w:lang w:val="ru-RU"/>
              </w:rPr>
            </w:pPr>
            <w:r w:rsidRPr="005E2487">
              <w:rPr>
                <w:b/>
                <w:bCs/>
                <w:color w:val="000000" w:themeColor="text1"/>
                <w:sz w:val="16"/>
                <w:szCs w:val="16"/>
                <w:lang w:val="ru-RU"/>
              </w:rPr>
              <w:t>Бюджет проекта</w:t>
            </w:r>
          </w:p>
        </w:tc>
        <w:tc>
          <w:tcPr>
            <w:tcW w:w="905" w:type="pct"/>
            <w:shd w:val="clear" w:color="auto" w:fill="C6D9F1" w:themeFill="text2" w:themeFillTint="33"/>
            <w:vAlign w:val="center"/>
          </w:tcPr>
          <w:p w:rsidR="003A185E" w:rsidRPr="005E2487" w:rsidRDefault="003A185E" w:rsidP="00921DC1">
            <w:pPr>
              <w:keepNext/>
              <w:keepLines/>
              <w:autoSpaceDE w:val="0"/>
              <w:autoSpaceDN w:val="0"/>
              <w:adjustRightInd w:val="0"/>
              <w:spacing w:before="40" w:after="40"/>
              <w:ind w:left="-108" w:right="-106"/>
              <w:jc w:val="center"/>
              <w:rPr>
                <w:b/>
                <w:bCs/>
                <w:color w:val="000000" w:themeColor="text1"/>
                <w:sz w:val="16"/>
                <w:szCs w:val="16"/>
                <w:lang w:val="ru-RU"/>
              </w:rPr>
            </w:pPr>
            <w:r w:rsidRPr="005E2487">
              <w:rPr>
                <w:b/>
                <w:bCs/>
                <w:color w:val="000000" w:themeColor="text1"/>
                <w:sz w:val="16"/>
                <w:szCs w:val="16"/>
                <w:lang w:val="ru-RU"/>
              </w:rPr>
              <w:t>Фактические расходы по настоящее время</w:t>
            </w:r>
          </w:p>
        </w:tc>
        <w:tc>
          <w:tcPr>
            <w:tcW w:w="807" w:type="pct"/>
            <w:shd w:val="clear" w:color="auto" w:fill="C6D9F1" w:themeFill="text2" w:themeFillTint="33"/>
            <w:vAlign w:val="center"/>
          </w:tcPr>
          <w:p w:rsidR="003A185E" w:rsidRPr="005E2487" w:rsidRDefault="003A185E" w:rsidP="00921DC1">
            <w:pPr>
              <w:keepNext/>
              <w:keepLines/>
              <w:autoSpaceDE w:val="0"/>
              <w:autoSpaceDN w:val="0"/>
              <w:adjustRightInd w:val="0"/>
              <w:spacing w:before="40" w:after="40"/>
              <w:ind w:left="-109" w:right="-108"/>
              <w:jc w:val="center"/>
              <w:rPr>
                <w:b/>
                <w:bCs/>
                <w:color w:val="000000" w:themeColor="text1"/>
                <w:sz w:val="16"/>
                <w:szCs w:val="16"/>
                <w:lang w:val="ru-RU"/>
              </w:rPr>
            </w:pPr>
            <w:r w:rsidRPr="005E2487">
              <w:rPr>
                <w:b/>
                <w:bCs/>
                <w:color w:val="000000" w:themeColor="text1"/>
                <w:sz w:val="16"/>
                <w:szCs w:val="16"/>
                <w:lang w:val="ru-RU"/>
              </w:rPr>
              <w:t>Фактически освоено бюджетных средств</w:t>
            </w:r>
          </w:p>
        </w:tc>
        <w:tc>
          <w:tcPr>
            <w:tcW w:w="856" w:type="pct"/>
            <w:shd w:val="clear" w:color="auto" w:fill="C6D9F1" w:themeFill="text2" w:themeFillTint="33"/>
            <w:vAlign w:val="center"/>
          </w:tcPr>
          <w:p w:rsidR="003A185E" w:rsidRPr="005E2487" w:rsidRDefault="003A185E" w:rsidP="00921DC1">
            <w:pPr>
              <w:keepNext/>
              <w:keepLines/>
              <w:autoSpaceDE w:val="0"/>
              <w:autoSpaceDN w:val="0"/>
              <w:adjustRightInd w:val="0"/>
              <w:spacing w:before="40" w:after="40"/>
              <w:ind w:left="-109" w:right="-73" w:firstLine="1"/>
              <w:jc w:val="center"/>
              <w:rPr>
                <w:b/>
                <w:bCs/>
                <w:color w:val="000000" w:themeColor="text1"/>
                <w:sz w:val="16"/>
                <w:szCs w:val="16"/>
                <w:lang w:val="ru-RU"/>
              </w:rPr>
            </w:pPr>
            <w:r w:rsidRPr="005E2487">
              <w:rPr>
                <w:b/>
                <w:bCs/>
                <w:color w:val="000000" w:themeColor="text1"/>
                <w:sz w:val="16"/>
                <w:szCs w:val="16"/>
                <w:lang w:val="ru-RU"/>
              </w:rPr>
              <w:t>Степень реализации проекта</w:t>
            </w:r>
          </w:p>
        </w:tc>
      </w:tr>
      <w:tr w:rsidR="003A185E" w:rsidRPr="005E2487" w:rsidTr="00921DC1">
        <w:trPr>
          <w:trHeight w:val="389"/>
        </w:trPr>
        <w:tc>
          <w:tcPr>
            <w:tcW w:w="1677" w:type="pct"/>
            <w:vAlign w:val="center"/>
          </w:tcPr>
          <w:p w:rsidR="003A185E" w:rsidRPr="005E2487" w:rsidRDefault="003A185E" w:rsidP="00921DC1">
            <w:pPr>
              <w:keepNext/>
              <w:keepLines/>
              <w:autoSpaceDE w:val="0"/>
              <w:autoSpaceDN w:val="0"/>
              <w:adjustRightInd w:val="0"/>
              <w:spacing w:before="40" w:after="40"/>
              <w:rPr>
                <w:color w:val="000000" w:themeColor="text1"/>
                <w:sz w:val="16"/>
                <w:szCs w:val="16"/>
                <w:lang w:val="ru-RU"/>
              </w:rPr>
            </w:pPr>
            <w:r w:rsidRPr="005E2487">
              <w:rPr>
                <w:bCs/>
                <w:color w:val="000000" w:themeColor="text1"/>
                <w:sz w:val="16"/>
                <w:szCs w:val="16"/>
                <w:lang w:val="ru-RU"/>
              </w:rPr>
              <w:t>Текущая оценка системы и разработка базовой архитектуры, стратегии и плана внедрения IAME</w:t>
            </w:r>
          </w:p>
        </w:tc>
        <w:tc>
          <w:tcPr>
            <w:tcW w:w="755" w:type="pct"/>
            <w:vAlign w:val="center"/>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130 000</w:t>
            </w:r>
          </w:p>
        </w:tc>
        <w:tc>
          <w:tcPr>
            <w:tcW w:w="905" w:type="pct"/>
            <w:vAlign w:val="center"/>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129 400</w:t>
            </w:r>
          </w:p>
        </w:tc>
        <w:tc>
          <w:tcPr>
            <w:tcW w:w="807" w:type="pct"/>
            <w:vAlign w:val="center"/>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99,5%</w:t>
            </w:r>
          </w:p>
        </w:tc>
        <w:tc>
          <w:tcPr>
            <w:tcW w:w="856" w:type="pct"/>
            <w:vAlign w:val="center"/>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100%</w:t>
            </w:r>
          </w:p>
        </w:tc>
      </w:tr>
      <w:tr w:rsidR="003A185E" w:rsidRPr="005E2487" w:rsidTr="00921DC1">
        <w:trPr>
          <w:trHeight w:val="389"/>
        </w:trPr>
        <w:tc>
          <w:tcPr>
            <w:tcW w:w="1677" w:type="pct"/>
            <w:vAlign w:val="center"/>
          </w:tcPr>
          <w:p w:rsidR="003A185E" w:rsidRPr="005E2487" w:rsidRDefault="003A185E" w:rsidP="00921DC1">
            <w:pPr>
              <w:keepNext/>
              <w:keepLines/>
              <w:autoSpaceDE w:val="0"/>
              <w:autoSpaceDN w:val="0"/>
              <w:adjustRightInd w:val="0"/>
              <w:spacing w:before="40" w:after="40"/>
              <w:rPr>
                <w:color w:val="000000" w:themeColor="text1"/>
                <w:sz w:val="16"/>
                <w:szCs w:val="16"/>
                <w:lang w:val="ru-RU"/>
              </w:rPr>
            </w:pPr>
            <w:r w:rsidRPr="005E2487">
              <w:rPr>
                <w:bCs/>
                <w:color w:val="000000" w:themeColor="text1"/>
                <w:sz w:val="16"/>
                <w:szCs w:val="16"/>
                <w:lang w:val="ru-RU"/>
              </w:rPr>
              <w:t>Систематизация моделей авторизации в двух ключевых прикладных системах в соответствии с базовой архитектурой IAME</w:t>
            </w:r>
          </w:p>
        </w:tc>
        <w:tc>
          <w:tcPr>
            <w:tcW w:w="755" w:type="pct"/>
            <w:vAlign w:val="center"/>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95 000</w:t>
            </w:r>
          </w:p>
        </w:tc>
        <w:tc>
          <w:tcPr>
            <w:tcW w:w="905" w:type="pct"/>
            <w:vAlign w:val="center"/>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w:t>
            </w:r>
          </w:p>
        </w:tc>
        <w:tc>
          <w:tcPr>
            <w:tcW w:w="807" w:type="pct"/>
            <w:vAlign w:val="center"/>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w:t>
            </w:r>
          </w:p>
        </w:tc>
        <w:tc>
          <w:tcPr>
            <w:tcW w:w="856" w:type="pct"/>
            <w:vAlign w:val="center"/>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w:t>
            </w:r>
          </w:p>
        </w:tc>
      </w:tr>
      <w:tr w:rsidR="003A185E" w:rsidRPr="005E2487" w:rsidTr="00921DC1">
        <w:trPr>
          <w:trHeight w:val="389"/>
        </w:trPr>
        <w:tc>
          <w:tcPr>
            <w:tcW w:w="1677" w:type="pct"/>
            <w:vAlign w:val="center"/>
          </w:tcPr>
          <w:p w:rsidR="003A185E" w:rsidRPr="005E2487" w:rsidRDefault="003A185E" w:rsidP="00921DC1">
            <w:pPr>
              <w:keepNext/>
              <w:keepLines/>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 xml:space="preserve">Закупка и интеграция программы управления доступом </w:t>
            </w:r>
          </w:p>
        </w:tc>
        <w:tc>
          <w:tcPr>
            <w:tcW w:w="755" w:type="pct"/>
            <w:vAlign w:val="center"/>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375 000</w:t>
            </w:r>
          </w:p>
        </w:tc>
        <w:tc>
          <w:tcPr>
            <w:tcW w:w="905" w:type="pct"/>
            <w:vAlign w:val="center"/>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w:t>
            </w:r>
          </w:p>
        </w:tc>
        <w:tc>
          <w:tcPr>
            <w:tcW w:w="807" w:type="pct"/>
            <w:vAlign w:val="center"/>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w:t>
            </w:r>
          </w:p>
        </w:tc>
        <w:tc>
          <w:tcPr>
            <w:tcW w:w="856" w:type="pct"/>
            <w:vAlign w:val="center"/>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w:t>
            </w:r>
          </w:p>
        </w:tc>
      </w:tr>
      <w:tr w:rsidR="003A185E" w:rsidRPr="005E2487" w:rsidTr="00921DC1">
        <w:trPr>
          <w:trHeight w:val="389"/>
        </w:trPr>
        <w:tc>
          <w:tcPr>
            <w:tcW w:w="1677" w:type="pct"/>
            <w:vAlign w:val="center"/>
          </w:tcPr>
          <w:p w:rsidR="003A185E" w:rsidRPr="005E2487" w:rsidRDefault="003A185E" w:rsidP="00921DC1">
            <w:pPr>
              <w:keepNext/>
              <w:keepLines/>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 xml:space="preserve">Программа внутренней инфраструктуры открытого ключа (PKI) </w:t>
            </w:r>
          </w:p>
        </w:tc>
        <w:tc>
          <w:tcPr>
            <w:tcW w:w="755" w:type="pct"/>
            <w:vAlign w:val="center"/>
          </w:tcPr>
          <w:p w:rsidR="00DC059F"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100 000</w:t>
            </w:r>
          </w:p>
          <w:p w:rsidR="003A185E" w:rsidRPr="005E2487" w:rsidRDefault="003A185E" w:rsidP="00921DC1">
            <w:pPr>
              <w:keepNext/>
              <w:keepLines/>
              <w:autoSpaceDE w:val="0"/>
              <w:autoSpaceDN w:val="0"/>
              <w:adjustRightInd w:val="0"/>
              <w:spacing w:before="40" w:after="40"/>
              <w:rPr>
                <w:color w:val="000000" w:themeColor="text1"/>
                <w:sz w:val="16"/>
                <w:szCs w:val="16"/>
                <w:lang w:val="ru-RU"/>
              </w:rPr>
            </w:pPr>
          </w:p>
        </w:tc>
        <w:tc>
          <w:tcPr>
            <w:tcW w:w="905" w:type="pct"/>
            <w:vAlign w:val="center"/>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w:t>
            </w:r>
          </w:p>
        </w:tc>
        <w:tc>
          <w:tcPr>
            <w:tcW w:w="807" w:type="pct"/>
            <w:vAlign w:val="center"/>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w:t>
            </w:r>
          </w:p>
        </w:tc>
        <w:tc>
          <w:tcPr>
            <w:tcW w:w="856" w:type="pct"/>
            <w:vAlign w:val="center"/>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w:t>
            </w:r>
          </w:p>
        </w:tc>
      </w:tr>
      <w:tr w:rsidR="003A185E" w:rsidRPr="005E2487" w:rsidTr="00921DC1">
        <w:trPr>
          <w:trHeight w:val="389"/>
        </w:trPr>
        <w:tc>
          <w:tcPr>
            <w:tcW w:w="1677" w:type="pct"/>
            <w:shd w:val="clear" w:color="auto" w:fill="C6D9F1" w:themeFill="text2" w:themeFillTint="33"/>
            <w:vAlign w:val="center"/>
          </w:tcPr>
          <w:p w:rsidR="003A185E" w:rsidRPr="005E2487" w:rsidRDefault="003A185E" w:rsidP="00921DC1">
            <w:pPr>
              <w:keepNext/>
              <w:keepLines/>
              <w:autoSpaceDE w:val="0"/>
              <w:autoSpaceDN w:val="0"/>
              <w:adjustRightInd w:val="0"/>
              <w:spacing w:before="40" w:after="40"/>
              <w:rPr>
                <w:b/>
                <w:color w:val="000000" w:themeColor="text1"/>
                <w:sz w:val="16"/>
                <w:szCs w:val="16"/>
                <w:lang w:val="ru-RU"/>
              </w:rPr>
            </w:pPr>
            <w:r w:rsidRPr="005E2487">
              <w:rPr>
                <w:b/>
                <w:color w:val="000000" w:themeColor="text1"/>
                <w:sz w:val="16"/>
                <w:szCs w:val="16"/>
                <w:lang w:val="ru-RU"/>
              </w:rPr>
              <w:t>Итого</w:t>
            </w:r>
          </w:p>
        </w:tc>
        <w:tc>
          <w:tcPr>
            <w:tcW w:w="755" w:type="pct"/>
            <w:shd w:val="clear" w:color="auto" w:fill="C6D9F1" w:themeFill="text2" w:themeFillTint="33"/>
            <w:vAlign w:val="center"/>
          </w:tcPr>
          <w:p w:rsidR="003A185E" w:rsidRPr="005E2487" w:rsidRDefault="003A185E" w:rsidP="00921DC1">
            <w:pPr>
              <w:keepNext/>
              <w:keepLines/>
              <w:autoSpaceDE w:val="0"/>
              <w:autoSpaceDN w:val="0"/>
              <w:adjustRightInd w:val="0"/>
              <w:spacing w:before="40" w:after="40"/>
              <w:jc w:val="center"/>
              <w:rPr>
                <w:b/>
                <w:color w:val="000000" w:themeColor="text1"/>
                <w:sz w:val="16"/>
                <w:szCs w:val="16"/>
                <w:lang w:val="ru-RU"/>
              </w:rPr>
            </w:pPr>
            <w:r w:rsidRPr="005E2487">
              <w:rPr>
                <w:b/>
                <w:color w:val="000000" w:themeColor="text1"/>
                <w:sz w:val="16"/>
                <w:szCs w:val="16"/>
                <w:lang w:val="ru-RU"/>
              </w:rPr>
              <w:t>700 000</w:t>
            </w:r>
          </w:p>
        </w:tc>
        <w:tc>
          <w:tcPr>
            <w:tcW w:w="905" w:type="pct"/>
            <w:shd w:val="clear" w:color="auto" w:fill="C6D9F1" w:themeFill="text2" w:themeFillTint="33"/>
            <w:vAlign w:val="center"/>
          </w:tcPr>
          <w:p w:rsidR="003A185E" w:rsidRPr="005E2487" w:rsidRDefault="003A185E" w:rsidP="00921DC1">
            <w:pPr>
              <w:keepNext/>
              <w:keepLines/>
              <w:autoSpaceDE w:val="0"/>
              <w:autoSpaceDN w:val="0"/>
              <w:adjustRightInd w:val="0"/>
              <w:spacing w:before="40" w:after="40"/>
              <w:jc w:val="center"/>
              <w:rPr>
                <w:b/>
                <w:color w:val="000000" w:themeColor="text1"/>
                <w:sz w:val="16"/>
                <w:szCs w:val="16"/>
                <w:lang w:val="ru-RU"/>
              </w:rPr>
            </w:pPr>
            <w:r w:rsidRPr="005E2487">
              <w:rPr>
                <w:b/>
                <w:color w:val="000000" w:themeColor="text1"/>
                <w:sz w:val="16"/>
                <w:szCs w:val="16"/>
                <w:lang w:val="ru-RU"/>
              </w:rPr>
              <w:t>129 400</w:t>
            </w:r>
          </w:p>
        </w:tc>
        <w:tc>
          <w:tcPr>
            <w:tcW w:w="807" w:type="pct"/>
            <w:shd w:val="clear" w:color="auto" w:fill="C6D9F1" w:themeFill="text2" w:themeFillTint="33"/>
            <w:vAlign w:val="center"/>
          </w:tcPr>
          <w:p w:rsidR="003A185E" w:rsidRPr="005E2487" w:rsidRDefault="003A185E" w:rsidP="00921DC1">
            <w:pPr>
              <w:keepNext/>
              <w:keepLines/>
              <w:autoSpaceDE w:val="0"/>
              <w:autoSpaceDN w:val="0"/>
              <w:adjustRightInd w:val="0"/>
              <w:spacing w:before="40" w:after="40"/>
              <w:jc w:val="center"/>
              <w:rPr>
                <w:b/>
                <w:color w:val="000000" w:themeColor="text1"/>
                <w:sz w:val="16"/>
                <w:szCs w:val="16"/>
                <w:lang w:val="ru-RU"/>
              </w:rPr>
            </w:pPr>
            <w:r w:rsidRPr="005E2487">
              <w:rPr>
                <w:b/>
                <w:color w:val="000000" w:themeColor="text1"/>
                <w:sz w:val="16"/>
                <w:szCs w:val="16"/>
                <w:lang w:val="ru-RU"/>
              </w:rPr>
              <w:t>18,5%</w:t>
            </w:r>
          </w:p>
        </w:tc>
        <w:tc>
          <w:tcPr>
            <w:tcW w:w="856" w:type="pct"/>
            <w:shd w:val="clear" w:color="auto" w:fill="C6D9F1" w:themeFill="text2" w:themeFillTint="33"/>
          </w:tcPr>
          <w:p w:rsidR="003A185E" w:rsidRPr="005E2487" w:rsidRDefault="003A185E" w:rsidP="00921DC1">
            <w:pPr>
              <w:keepNext/>
              <w:keepLines/>
              <w:autoSpaceDE w:val="0"/>
              <w:autoSpaceDN w:val="0"/>
              <w:adjustRightInd w:val="0"/>
              <w:spacing w:before="40" w:after="40"/>
              <w:jc w:val="center"/>
              <w:rPr>
                <w:b/>
                <w:color w:val="000000" w:themeColor="text1"/>
                <w:sz w:val="16"/>
                <w:szCs w:val="16"/>
                <w:lang w:val="ru-RU"/>
              </w:rPr>
            </w:pPr>
          </w:p>
        </w:tc>
      </w:tr>
    </w:tbl>
    <w:p w:rsidR="00DC059F" w:rsidRPr="005E2487" w:rsidRDefault="00DC059F" w:rsidP="003A185E">
      <w:pPr>
        <w:keepNext/>
        <w:keepLines/>
        <w:tabs>
          <w:tab w:val="left" w:pos="3261"/>
        </w:tabs>
        <w:autoSpaceDE w:val="0"/>
        <w:autoSpaceDN w:val="0"/>
        <w:adjustRightInd w:val="0"/>
        <w:jc w:val="center"/>
        <w:rPr>
          <w:b/>
          <w:color w:val="000000" w:themeColor="text1"/>
          <w:sz w:val="20"/>
          <w:szCs w:val="22"/>
          <w:lang w:val="ru-RU"/>
        </w:rPr>
      </w:pPr>
    </w:p>
    <w:p w:rsidR="00DC059F" w:rsidRPr="005E2487" w:rsidRDefault="00DC059F" w:rsidP="003A185E">
      <w:pPr>
        <w:rPr>
          <w:color w:val="000000" w:themeColor="text1"/>
          <w:sz w:val="20"/>
          <w:szCs w:val="22"/>
          <w:lang w:val="ru-RU"/>
        </w:rPr>
      </w:pPr>
    </w:p>
    <w:p w:rsidR="00DC059F" w:rsidRPr="005E2487" w:rsidRDefault="003A185E" w:rsidP="003A185E">
      <w:pPr>
        <w:keepNext/>
        <w:keepLines/>
        <w:tabs>
          <w:tab w:val="left" w:pos="3261"/>
        </w:tabs>
        <w:autoSpaceDE w:val="0"/>
        <w:autoSpaceDN w:val="0"/>
        <w:adjustRightInd w:val="0"/>
        <w:jc w:val="center"/>
        <w:rPr>
          <w:b/>
          <w:color w:val="000000" w:themeColor="text1"/>
          <w:sz w:val="20"/>
          <w:szCs w:val="22"/>
          <w:lang w:val="ru-RU"/>
        </w:rPr>
      </w:pPr>
      <w:r w:rsidRPr="005E2487">
        <w:rPr>
          <w:b/>
          <w:color w:val="000000" w:themeColor="text1"/>
          <w:sz w:val="20"/>
          <w:lang w:val="ru-RU"/>
        </w:rPr>
        <w:t xml:space="preserve">Сумма бюджетных средств, освоенных в рамках проекта </w:t>
      </w:r>
      <w:r w:rsidRPr="005E2487">
        <w:rPr>
          <w:b/>
          <w:color w:val="000000" w:themeColor="text1"/>
          <w:sz w:val="20"/>
          <w:lang w:val="ru-RU"/>
        </w:rPr>
        <w:br/>
      </w:r>
      <w:r w:rsidRPr="005E2487">
        <w:rPr>
          <w:b/>
          <w:color w:val="000000" w:themeColor="text1"/>
          <w:sz w:val="20"/>
          <w:szCs w:val="22"/>
          <w:lang w:val="ru-RU"/>
        </w:rPr>
        <w:t>(в разбивке по категориям расходов)</w:t>
      </w:r>
    </w:p>
    <w:p w:rsidR="003A185E" w:rsidRPr="005E2487" w:rsidRDefault="003A185E" w:rsidP="003A185E">
      <w:pPr>
        <w:keepNext/>
        <w:keepLines/>
        <w:tabs>
          <w:tab w:val="left" w:pos="3261"/>
        </w:tabs>
        <w:autoSpaceDE w:val="0"/>
        <w:autoSpaceDN w:val="0"/>
        <w:adjustRightInd w:val="0"/>
        <w:spacing w:after="120"/>
        <w:jc w:val="center"/>
        <w:rPr>
          <w:i/>
          <w:iCs/>
          <w:color w:val="000000" w:themeColor="text1"/>
          <w:sz w:val="18"/>
          <w:szCs w:val="18"/>
          <w:lang w:val="ru-RU"/>
        </w:rPr>
      </w:pPr>
      <w:r w:rsidRPr="005E2487">
        <w:rPr>
          <w:i/>
          <w:iCs/>
          <w:color w:val="000000" w:themeColor="text1"/>
          <w:sz w:val="18"/>
          <w:szCs w:val="18"/>
          <w:lang w:val="ru-RU"/>
        </w:rPr>
        <w:t>(в шв. франках по состоянию на 31 декабря 2016 г.)</w:t>
      </w:r>
    </w:p>
    <w:tbl>
      <w:tblPr>
        <w:tblW w:w="4888" w:type="pct"/>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1E0" w:firstRow="1" w:lastRow="1" w:firstColumn="1" w:lastColumn="1" w:noHBand="0" w:noVBand="0"/>
      </w:tblPr>
      <w:tblGrid>
        <w:gridCol w:w="3326"/>
        <w:gridCol w:w="1785"/>
        <w:gridCol w:w="1785"/>
        <w:gridCol w:w="2183"/>
      </w:tblGrid>
      <w:tr w:rsidR="003A185E" w:rsidRPr="005E2487" w:rsidTr="00921DC1">
        <w:trPr>
          <w:trHeight w:val="569"/>
        </w:trPr>
        <w:tc>
          <w:tcPr>
            <w:tcW w:w="1832" w:type="pct"/>
            <w:shd w:val="clear" w:color="auto" w:fill="C6D9F1" w:themeFill="text2" w:themeFillTint="33"/>
            <w:vAlign w:val="center"/>
          </w:tcPr>
          <w:p w:rsidR="003A185E" w:rsidRPr="005E2487" w:rsidRDefault="003A185E" w:rsidP="00921DC1">
            <w:pPr>
              <w:keepNext/>
              <w:keepLines/>
              <w:autoSpaceDE w:val="0"/>
              <w:autoSpaceDN w:val="0"/>
              <w:adjustRightInd w:val="0"/>
              <w:spacing w:before="40" w:after="40"/>
              <w:ind w:left="-74" w:right="-60"/>
              <w:jc w:val="center"/>
              <w:rPr>
                <w:b/>
                <w:bCs/>
                <w:color w:val="000000" w:themeColor="text1"/>
                <w:sz w:val="16"/>
                <w:szCs w:val="16"/>
                <w:lang w:val="ru-RU"/>
              </w:rPr>
            </w:pPr>
            <w:r w:rsidRPr="005E2487">
              <w:rPr>
                <w:b/>
                <w:bCs/>
                <w:color w:val="000000" w:themeColor="text1"/>
                <w:sz w:val="16"/>
                <w:szCs w:val="16"/>
                <w:lang w:val="ru-RU"/>
              </w:rPr>
              <w:t>Категория расходов</w:t>
            </w:r>
          </w:p>
        </w:tc>
        <w:tc>
          <w:tcPr>
            <w:tcW w:w="983" w:type="pct"/>
            <w:shd w:val="clear" w:color="auto" w:fill="C6D9F1" w:themeFill="text2" w:themeFillTint="33"/>
            <w:vAlign w:val="center"/>
          </w:tcPr>
          <w:p w:rsidR="003A185E" w:rsidRPr="005E2487" w:rsidRDefault="003A185E" w:rsidP="00921DC1">
            <w:pPr>
              <w:keepNext/>
              <w:keepLines/>
              <w:autoSpaceDE w:val="0"/>
              <w:autoSpaceDN w:val="0"/>
              <w:adjustRightInd w:val="0"/>
              <w:spacing w:before="40" w:after="40"/>
              <w:ind w:left="-107" w:right="-108"/>
              <w:jc w:val="center"/>
              <w:rPr>
                <w:b/>
                <w:bCs/>
                <w:color w:val="000000" w:themeColor="text1"/>
                <w:sz w:val="16"/>
                <w:szCs w:val="16"/>
                <w:lang w:val="ru-RU"/>
              </w:rPr>
            </w:pPr>
            <w:r w:rsidRPr="005E2487">
              <w:rPr>
                <w:b/>
                <w:bCs/>
                <w:color w:val="000000" w:themeColor="text1"/>
                <w:sz w:val="16"/>
                <w:szCs w:val="16"/>
                <w:lang w:val="ru-RU"/>
              </w:rPr>
              <w:t>Бюджет проекта</w:t>
            </w:r>
          </w:p>
        </w:tc>
        <w:tc>
          <w:tcPr>
            <w:tcW w:w="983" w:type="pct"/>
            <w:shd w:val="clear" w:color="auto" w:fill="C6D9F1" w:themeFill="text2" w:themeFillTint="33"/>
            <w:vAlign w:val="center"/>
          </w:tcPr>
          <w:p w:rsidR="003A185E" w:rsidRPr="005E2487" w:rsidRDefault="003A185E" w:rsidP="00921DC1">
            <w:pPr>
              <w:keepNext/>
              <w:keepLines/>
              <w:autoSpaceDE w:val="0"/>
              <w:autoSpaceDN w:val="0"/>
              <w:adjustRightInd w:val="0"/>
              <w:spacing w:before="40" w:after="40"/>
              <w:ind w:left="-108"/>
              <w:jc w:val="center"/>
              <w:rPr>
                <w:b/>
                <w:bCs/>
                <w:color w:val="000000" w:themeColor="text1"/>
                <w:sz w:val="16"/>
                <w:szCs w:val="16"/>
                <w:lang w:val="ru-RU"/>
              </w:rPr>
            </w:pPr>
            <w:r w:rsidRPr="005E2487">
              <w:rPr>
                <w:b/>
                <w:bCs/>
                <w:color w:val="000000" w:themeColor="text1"/>
                <w:sz w:val="16"/>
                <w:szCs w:val="16"/>
                <w:lang w:val="ru-RU"/>
              </w:rPr>
              <w:t xml:space="preserve">Фактические расходы по настоящее время </w:t>
            </w:r>
          </w:p>
        </w:tc>
        <w:tc>
          <w:tcPr>
            <w:tcW w:w="1202" w:type="pct"/>
            <w:shd w:val="clear" w:color="auto" w:fill="C6D9F1" w:themeFill="text2" w:themeFillTint="33"/>
            <w:vAlign w:val="center"/>
          </w:tcPr>
          <w:p w:rsidR="003A185E" w:rsidRPr="005E2487" w:rsidRDefault="003A185E" w:rsidP="00921DC1">
            <w:pPr>
              <w:keepNext/>
              <w:keepLines/>
              <w:autoSpaceDE w:val="0"/>
              <w:autoSpaceDN w:val="0"/>
              <w:adjustRightInd w:val="0"/>
              <w:spacing w:before="40" w:after="40"/>
              <w:ind w:left="-109"/>
              <w:jc w:val="center"/>
              <w:rPr>
                <w:b/>
                <w:bCs/>
                <w:color w:val="000000" w:themeColor="text1"/>
                <w:sz w:val="16"/>
                <w:szCs w:val="16"/>
                <w:lang w:val="ru-RU"/>
              </w:rPr>
            </w:pPr>
            <w:r w:rsidRPr="005E2487">
              <w:rPr>
                <w:b/>
                <w:bCs/>
                <w:color w:val="000000" w:themeColor="text1"/>
                <w:sz w:val="16"/>
                <w:szCs w:val="16"/>
                <w:lang w:val="ru-RU"/>
              </w:rPr>
              <w:t>Фактически освоено бюджетных средств</w:t>
            </w:r>
          </w:p>
        </w:tc>
      </w:tr>
      <w:tr w:rsidR="003A185E" w:rsidRPr="005E2487" w:rsidTr="00921DC1">
        <w:tc>
          <w:tcPr>
            <w:tcW w:w="1832" w:type="pct"/>
            <w:vAlign w:val="center"/>
          </w:tcPr>
          <w:p w:rsidR="003A185E" w:rsidRPr="005E2487" w:rsidRDefault="003A185E" w:rsidP="00921DC1">
            <w:pPr>
              <w:keepNext/>
              <w:keepLines/>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Услуги по контрактам с индивидуальными подрядчиками</w:t>
            </w:r>
          </w:p>
        </w:tc>
        <w:tc>
          <w:tcPr>
            <w:tcW w:w="983" w:type="pct"/>
            <w:vAlign w:val="center"/>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225 000</w:t>
            </w:r>
          </w:p>
        </w:tc>
        <w:tc>
          <w:tcPr>
            <w:tcW w:w="983" w:type="pct"/>
            <w:vAlign w:val="center"/>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129 400</w:t>
            </w:r>
          </w:p>
        </w:tc>
        <w:tc>
          <w:tcPr>
            <w:tcW w:w="1202" w:type="pct"/>
            <w:vAlign w:val="center"/>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57,51%</w:t>
            </w:r>
          </w:p>
        </w:tc>
      </w:tr>
      <w:tr w:rsidR="003A185E" w:rsidRPr="005E2487" w:rsidTr="00921DC1">
        <w:tc>
          <w:tcPr>
            <w:tcW w:w="1832" w:type="pct"/>
            <w:vAlign w:val="center"/>
          </w:tcPr>
          <w:p w:rsidR="003A185E" w:rsidRPr="005E2487" w:rsidRDefault="003A185E" w:rsidP="00921DC1">
            <w:pPr>
              <w:keepNext/>
              <w:keepLines/>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 xml:space="preserve">Аппаратные средства и программное обеспечение для управления правами доступа и шифрования данных и их техническая поддержка </w:t>
            </w:r>
          </w:p>
        </w:tc>
        <w:tc>
          <w:tcPr>
            <w:tcW w:w="983" w:type="pct"/>
            <w:vAlign w:val="center"/>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325 000</w:t>
            </w:r>
          </w:p>
        </w:tc>
        <w:tc>
          <w:tcPr>
            <w:tcW w:w="983" w:type="pct"/>
            <w:vAlign w:val="center"/>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w:t>
            </w:r>
          </w:p>
        </w:tc>
        <w:tc>
          <w:tcPr>
            <w:tcW w:w="1202" w:type="pct"/>
            <w:vAlign w:val="center"/>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w:t>
            </w:r>
          </w:p>
        </w:tc>
      </w:tr>
      <w:tr w:rsidR="003A185E" w:rsidRPr="005E2487" w:rsidTr="00921DC1">
        <w:tc>
          <w:tcPr>
            <w:tcW w:w="1832" w:type="pct"/>
            <w:vAlign w:val="center"/>
          </w:tcPr>
          <w:p w:rsidR="003A185E" w:rsidRPr="005E2487" w:rsidRDefault="003A185E" w:rsidP="00921DC1">
            <w:pPr>
              <w:keepNext/>
              <w:keepLines/>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 xml:space="preserve"> Услуги по контрактам </w:t>
            </w:r>
          </w:p>
        </w:tc>
        <w:tc>
          <w:tcPr>
            <w:tcW w:w="983" w:type="pct"/>
            <w:vAlign w:val="center"/>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150 000</w:t>
            </w:r>
          </w:p>
        </w:tc>
        <w:tc>
          <w:tcPr>
            <w:tcW w:w="983" w:type="pct"/>
            <w:vAlign w:val="center"/>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w:t>
            </w:r>
          </w:p>
        </w:tc>
        <w:tc>
          <w:tcPr>
            <w:tcW w:w="1202" w:type="pct"/>
            <w:vAlign w:val="center"/>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w:t>
            </w:r>
          </w:p>
        </w:tc>
      </w:tr>
      <w:tr w:rsidR="003A185E" w:rsidRPr="005E2487" w:rsidTr="00921DC1">
        <w:tc>
          <w:tcPr>
            <w:tcW w:w="1832" w:type="pct"/>
            <w:shd w:val="clear" w:color="auto" w:fill="C6D9F1" w:themeFill="text2" w:themeFillTint="33"/>
            <w:vAlign w:val="center"/>
          </w:tcPr>
          <w:p w:rsidR="003A185E" w:rsidRPr="005E2487" w:rsidRDefault="003A185E" w:rsidP="00921DC1">
            <w:pPr>
              <w:autoSpaceDE w:val="0"/>
              <w:autoSpaceDN w:val="0"/>
              <w:adjustRightInd w:val="0"/>
              <w:spacing w:before="40" w:after="40"/>
              <w:rPr>
                <w:b/>
                <w:color w:val="000000" w:themeColor="text1"/>
                <w:sz w:val="16"/>
                <w:szCs w:val="16"/>
                <w:lang w:val="ru-RU"/>
              </w:rPr>
            </w:pPr>
            <w:r w:rsidRPr="005E2487">
              <w:rPr>
                <w:b/>
                <w:color w:val="000000" w:themeColor="text1"/>
                <w:sz w:val="16"/>
                <w:szCs w:val="16"/>
                <w:lang w:val="ru-RU"/>
              </w:rPr>
              <w:t>Итого</w:t>
            </w:r>
          </w:p>
        </w:tc>
        <w:tc>
          <w:tcPr>
            <w:tcW w:w="983" w:type="pct"/>
            <w:shd w:val="clear" w:color="auto" w:fill="C6D9F1" w:themeFill="text2" w:themeFillTint="33"/>
            <w:vAlign w:val="center"/>
          </w:tcPr>
          <w:p w:rsidR="003A185E" w:rsidRPr="005E2487" w:rsidRDefault="003A185E" w:rsidP="00921DC1">
            <w:pPr>
              <w:autoSpaceDE w:val="0"/>
              <w:autoSpaceDN w:val="0"/>
              <w:adjustRightInd w:val="0"/>
              <w:spacing w:before="40" w:after="40"/>
              <w:jc w:val="center"/>
              <w:rPr>
                <w:b/>
                <w:color w:val="000000" w:themeColor="text1"/>
                <w:sz w:val="16"/>
                <w:szCs w:val="16"/>
                <w:lang w:val="ru-RU"/>
              </w:rPr>
            </w:pPr>
            <w:r w:rsidRPr="005E2487">
              <w:rPr>
                <w:b/>
                <w:color w:val="000000" w:themeColor="text1"/>
                <w:sz w:val="16"/>
                <w:szCs w:val="16"/>
                <w:lang w:val="ru-RU"/>
              </w:rPr>
              <w:t>700 000</w:t>
            </w:r>
          </w:p>
        </w:tc>
        <w:tc>
          <w:tcPr>
            <w:tcW w:w="983" w:type="pct"/>
            <w:shd w:val="clear" w:color="auto" w:fill="C6D9F1" w:themeFill="text2" w:themeFillTint="33"/>
          </w:tcPr>
          <w:p w:rsidR="003A185E" w:rsidRPr="005E2487" w:rsidRDefault="003A185E" w:rsidP="00921DC1">
            <w:pPr>
              <w:autoSpaceDE w:val="0"/>
              <w:autoSpaceDN w:val="0"/>
              <w:adjustRightInd w:val="0"/>
              <w:spacing w:before="40" w:after="40"/>
              <w:jc w:val="center"/>
              <w:rPr>
                <w:b/>
                <w:color w:val="000000" w:themeColor="text1"/>
                <w:sz w:val="16"/>
                <w:szCs w:val="16"/>
                <w:lang w:val="ru-RU"/>
              </w:rPr>
            </w:pPr>
            <w:r w:rsidRPr="005E2487">
              <w:rPr>
                <w:b/>
                <w:color w:val="000000" w:themeColor="text1"/>
                <w:sz w:val="16"/>
                <w:szCs w:val="16"/>
                <w:lang w:val="ru-RU"/>
              </w:rPr>
              <w:t>129 400</w:t>
            </w:r>
          </w:p>
        </w:tc>
        <w:tc>
          <w:tcPr>
            <w:tcW w:w="1202" w:type="pct"/>
            <w:shd w:val="clear" w:color="auto" w:fill="C6D9F1" w:themeFill="text2" w:themeFillTint="33"/>
          </w:tcPr>
          <w:p w:rsidR="003A185E" w:rsidRPr="005E2487" w:rsidRDefault="003A185E" w:rsidP="00921DC1">
            <w:pPr>
              <w:autoSpaceDE w:val="0"/>
              <w:autoSpaceDN w:val="0"/>
              <w:adjustRightInd w:val="0"/>
              <w:spacing w:before="40" w:after="40"/>
              <w:jc w:val="center"/>
              <w:rPr>
                <w:b/>
                <w:color w:val="000000" w:themeColor="text1"/>
                <w:sz w:val="16"/>
                <w:szCs w:val="16"/>
                <w:lang w:val="ru-RU"/>
              </w:rPr>
            </w:pPr>
            <w:r w:rsidRPr="005E2487">
              <w:rPr>
                <w:b/>
                <w:color w:val="000000" w:themeColor="text1"/>
                <w:sz w:val="16"/>
                <w:szCs w:val="16"/>
                <w:lang w:val="ru-RU"/>
              </w:rPr>
              <w:t>18,5%</w:t>
            </w:r>
          </w:p>
        </w:tc>
      </w:tr>
    </w:tbl>
    <w:p w:rsidR="00DC059F" w:rsidRPr="005E2487" w:rsidRDefault="00DC059F" w:rsidP="003A185E">
      <w:pPr>
        <w:rPr>
          <w:color w:val="000000" w:themeColor="text1"/>
          <w:sz w:val="20"/>
          <w:lang w:val="ru-RU"/>
        </w:rPr>
      </w:pPr>
    </w:p>
    <w:p w:rsidR="00DC059F" w:rsidRPr="005E2487" w:rsidRDefault="00DC059F" w:rsidP="003A185E">
      <w:pPr>
        <w:rPr>
          <w:color w:val="000000" w:themeColor="text1"/>
          <w:sz w:val="20"/>
          <w:lang w:val="ru-RU"/>
        </w:rPr>
      </w:pPr>
    </w:p>
    <w:p w:rsidR="00DC059F" w:rsidRPr="005E2487" w:rsidRDefault="003A185E" w:rsidP="003A185E">
      <w:pPr>
        <w:rPr>
          <w:color w:val="000000" w:themeColor="text1"/>
          <w:sz w:val="20"/>
          <w:lang w:val="ru-RU"/>
        </w:rPr>
      </w:pPr>
      <w:r w:rsidRPr="005E2487">
        <w:rPr>
          <w:color w:val="000000" w:themeColor="text1"/>
          <w:sz w:val="20"/>
          <w:lang w:val="ru-RU"/>
        </w:rPr>
        <w:br w:type="page"/>
      </w:r>
    </w:p>
    <w:p w:rsidR="00DC059F" w:rsidRPr="005E2487" w:rsidRDefault="003A185E" w:rsidP="003A185E">
      <w:pPr>
        <w:rPr>
          <w:color w:val="000000" w:themeColor="text1"/>
          <w:sz w:val="20"/>
          <w:lang w:val="ru-RU"/>
        </w:rPr>
      </w:pPr>
      <w:r w:rsidRPr="005E2487">
        <w:rPr>
          <w:color w:val="000000" w:themeColor="text1"/>
          <w:sz w:val="20"/>
          <w:lang w:val="ru-RU"/>
        </w:rPr>
        <w:lastRenderedPageBreak/>
        <w:t>РИСКИ И СТРАТЕГИИ ИХ СНИЖЕНИЯ</w:t>
      </w:r>
    </w:p>
    <w:p w:rsidR="003A185E" w:rsidRPr="005E2487" w:rsidRDefault="003A185E" w:rsidP="003A185E">
      <w:pPr>
        <w:rPr>
          <w:color w:val="000000" w:themeColor="text1"/>
          <w:sz w:val="20"/>
          <w:lang w:val="ru-RU"/>
        </w:rPr>
      </w:pPr>
    </w:p>
    <w:tbl>
      <w:tblPr>
        <w:tblW w:w="4855"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1E0" w:firstRow="1" w:lastRow="1" w:firstColumn="1" w:lastColumn="1" w:noHBand="0" w:noVBand="0"/>
      </w:tblPr>
      <w:tblGrid>
        <w:gridCol w:w="3211"/>
        <w:gridCol w:w="2981"/>
        <w:gridCol w:w="2826"/>
      </w:tblGrid>
      <w:tr w:rsidR="003A185E" w:rsidRPr="005E2487" w:rsidTr="00921DC1">
        <w:trPr>
          <w:trHeight w:val="507"/>
          <w:tblHeader/>
          <w:jc w:val="center"/>
        </w:trPr>
        <w:tc>
          <w:tcPr>
            <w:tcW w:w="1780" w:type="pct"/>
            <w:shd w:val="clear" w:color="auto" w:fill="C6D9F1" w:themeFill="text2" w:themeFillTint="33"/>
          </w:tcPr>
          <w:p w:rsidR="003A185E" w:rsidRPr="005E2487" w:rsidRDefault="003A185E" w:rsidP="00921DC1">
            <w:pPr>
              <w:autoSpaceDE w:val="0"/>
              <w:autoSpaceDN w:val="0"/>
              <w:adjustRightInd w:val="0"/>
              <w:spacing w:before="40" w:after="40"/>
              <w:ind w:left="-74" w:right="-60"/>
              <w:jc w:val="center"/>
              <w:rPr>
                <w:b/>
                <w:bCs/>
                <w:color w:val="000000" w:themeColor="text1"/>
                <w:sz w:val="16"/>
                <w:szCs w:val="16"/>
                <w:lang w:val="ru-RU"/>
              </w:rPr>
            </w:pPr>
            <w:r w:rsidRPr="005E2487">
              <w:rPr>
                <w:b/>
                <w:bCs/>
                <w:color w:val="000000" w:themeColor="text1"/>
                <w:sz w:val="16"/>
                <w:szCs w:val="16"/>
                <w:lang w:val="ru-RU"/>
              </w:rPr>
              <w:t>Риск / Описание риска</w:t>
            </w:r>
          </w:p>
        </w:tc>
        <w:tc>
          <w:tcPr>
            <w:tcW w:w="1653" w:type="pct"/>
            <w:shd w:val="clear" w:color="auto" w:fill="C6D9F1" w:themeFill="text2" w:themeFillTint="33"/>
          </w:tcPr>
          <w:p w:rsidR="003A185E" w:rsidRPr="005E2487" w:rsidRDefault="003A185E" w:rsidP="00921DC1">
            <w:pPr>
              <w:autoSpaceDE w:val="0"/>
              <w:autoSpaceDN w:val="0"/>
              <w:adjustRightInd w:val="0"/>
              <w:spacing w:before="40" w:after="40"/>
              <w:ind w:left="-107" w:right="-108"/>
              <w:jc w:val="center"/>
              <w:rPr>
                <w:b/>
                <w:bCs/>
                <w:color w:val="000000" w:themeColor="text1"/>
                <w:sz w:val="16"/>
                <w:szCs w:val="16"/>
                <w:lang w:val="ru-RU"/>
              </w:rPr>
            </w:pPr>
            <w:r w:rsidRPr="005E2487">
              <w:rPr>
                <w:b/>
                <w:bCs/>
                <w:color w:val="000000" w:themeColor="text1"/>
                <w:sz w:val="16"/>
                <w:szCs w:val="16"/>
                <w:lang w:val="ru-RU"/>
              </w:rPr>
              <w:t>Меры по уменьшению риска</w:t>
            </w:r>
          </w:p>
        </w:tc>
        <w:tc>
          <w:tcPr>
            <w:tcW w:w="1567" w:type="pct"/>
            <w:shd w:val="clear" w:color="auto" w:fill="C6D9F1" w:themeFill="text2" w:themeFillTint="33"/>
          </w:tcPr>
          <w:p w:rsidR="003A185E" w:rsidRPr="005E2487" w:rsidRDefault="003A185E" w:rsidP="00921DC1">
            <w:pPr>
              <w:autoSpaceDE w:val="0"/>
              <w:autoSpaceDN w:val="0"/>
              <w:adjustRightInd w:val="0"/>
              <w:spacing w:before="40" w:after="40"/>
              <w:ind w:left="-107" w:right="-108"/>
              <w:jc w:val="center"/>
              <w:rPr>
                <w:b/>
                <w:bCs/>
                <w:color w:val="000000" w:themeColor="text1"/>
                <w:sz w:val="16"/>
                <w:szCs w:val="16"/>
                <w:lang w:val="ru-RU"/>
              </w:rPr>
            </w:pPr>
            <w:r w:rsidRPr="005E2487">
              <w:rPr>
                <w:b/>
                <w:bCs/>
                <w:color w:val="000000" w:themeColor="text1"/>
                <w:sz w:val="16"/>
                <w:szCs w:val="16"/>
                <w:lang w:val="ru-RU"/>
              </w:rPr>
              <w:t>Примечание</w:t>
            </w:r>
          </w:p>
        </w:tc>
      </w:tr>
      <w:tr w:rsidR="003A185E" w:rsidRPr="00760543" w:rsidTr="00921DC1">
        <w:trPr>
          <w:trHeight w:val="1133"/>
          <w:jc w:val="center"/>
        </w:trPr>
        <w:tc>
          <w:tcPr>
            <w:tcW w:w="1780" w:type="pct"/>
            <w:shd w:val="clear" w:color="auto" w:fill="auto"/>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Недостаточность предусмотренных сметой средств для выполнения плана внедрения модулей IAM и шифрования данных.</w:t>
            </w:r>
          </w:p>
        </w:tc>
        <w:tc>
          <w:tcPr>
            <w:tcW w:w="1653" w:type="pct"/>
            <w:shd w:val="clear" w:color="auto" w:fill="auto"/>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Приоритезация плана внедрения с особым упором на минимизацию наиболее серьезных рисков.</w:t>
            </w:r>
          </w:p>
        </w:tc>
        <w:tc>
          <w:tcPr>
            <w:tcW w:w="1567" w:type="pct"/>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 xml:space="preserve">Планом внедрения установлены три уровня приоритетов на трехлетний период (2017-2020 гг.), обеспечивающие охват ключевых элементов проекта. </w:t>
            </w:r>
          </w:p>
        </w:tc>
      </w:tr>
    </w:tbl>
    <w:p w:rsidR="00DC059F" w:rsidRPr="005E2487" w:rsidRDefault="00DC059F" w:rsidP="003A185E">
      <w:pPr>
        <w:rPr>
          <w:color w:val="000000" w:themeColor="text1"/>
          <w:sz w:val="20"/>
          <w:szCs w:val="24"/>
          <w:lang w:val="ru-RU"/>
        </w:rPr>
      </w:pPr>
    </w:p>
    <w:p w:rsidR="00DC059F" w:rsidRPr="005E2487" w:rsidRDefault="00DC059F" w:rsidP="003A185E">
      <w:pPr>
        <w:rPr>
          <w:color w:val="000000" w:themeColor="text1"/>
          <w:sz w:val="20"/>
          <w:lang w:val="ru-RU"/>
        </w:rPr>
      </w:pPr>
    </w:p>
    <w:p w:rsidR="00DC059F" w:rsidRPr="005E2487" w:rsidRDefault="003A185E" w:rsidP="003A185E">
      <w:pPr>
        <w:rPr>
          <w:color w:val="000000" w:themeColor="text1"/>
          <w:sz w:val="20"/>
          <w:lang w:val="ru-RU"/>
        </w:rPr>
      </w:pPr>
      <w:r w:rsidRPr="005E2487">
        <w:rPr>
          <w:color w:val="000000" w:themeColor="text1"/>
          <w:sz w:val="20"/>
          <w:lang w:val="ru-RU"/>
        </w:rPr>
        <w:t>СРОКИ ОСУЩЕСТВЛЕНИЯ ПРОЕКТА В РАЗБИВКЕ ПО ОСНОВНЫМ РЕЗУЛЬТАТАМ</w:t>
      </w:r>
    </w:p>
    <w:p w:rsidR="003A185E" w:rsidRPr="005E2487" w:rsidRDefault="003A185E" w:rsidP="003A185E">
      <w:pPr>
        <w:rPr>
          <w:color w:val="000000" w:themeColor="text1"/>
          <w:sz w:val="20"/>
          <w:szCs w:val="24"/>
          <w:lang w:val="ru-RU"/>
        </w:rPr>
      </w:pPr>
    </w:p>
    <w:tbl>
      <w:tblPr>
        <w:tblW w:w="10874" w:type="dxa"/>
        <w:jc w:val="center"/>
        <w:tblInd w:w="10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ayout w:type="fixed"/>
        <w:tblLook w:val="04A0" w:firstRow="1" w:lastRow="0" w:firstColumn="1" w:lastColumn="0" w:noHBand="0" w:noVBand="1"/>
      </w:tblPr>
      <w:tblGrid>
        <w:gridCol w:w="2307"/>
        <w:gridCol w:w="517"/>
        <w:gridCol w:w="517"/>
        <w:gridCol w:w="518"/>
        <w:gridCol w:w="520"/>
        <w:gridCol w:w="571"/>
        <w:gridCol w:w="572"/>
        <w:gridCol w:w="572"/>
        <w:gridCol w:w="574"/>
        <w:gridCol w:w="518"/>
        <w:gridCol w:w="518"/>
        <w:gridCol w:w="518"/>
        <w:gridCol w:w="518"/>
        <w:gridCol w:w="6"/>
        <w:gridCol w:w="547"/>
        <w:gridCol w:w="540"/>
        <w:gridCol w:w="501"/>
        <w:gridCol w:w="540"/>
      </w:tblGrid>
      <w:tr w:rsidR="003A185E" w:rsidRPr="005E2487" w:rsidTr="00921DC1">
        <w:trPr>
          <w:trHeight w:val="290"/>
          <w:tblHeader/>
          <w:jc w:val="center"/>
        </w:trPr>
        <w:tc>
          <w:tcPr>
            <w:tcW w:w="2307" w:type="dxa"/>
            <w:tcBorders>
              <w:top w:val="nil"/>
              <w:left w:val="nil"/>
              <w:bottom w:val="single" w:sz="6" w:space="0" w:color="A6A6A6" w:themeColor="background1" w:themeShade="A6"/>
            </w:tcBorders>
            <w:shd w:val="clear" w:color="auto" w:fill="auto"/>
            <w:noWrap/>
            <w:vAlign w:val="bottom"/>
            <w:hideMark/>
          </w:tcPr>
          <w:p w:rsidR="003A185E" w:rsidRPr="005E2487" w:rsidRDefault="003A185E" w:rsidP="00921DC1">
            <w:pPr>
              <w:rPr>
                <w:color w:val="000000" w:themeColor="text1"/>
                <w:sz w:val="16"/>
                <w:szCs w:val="16"/>
                <w:lang w:val="ru-RU"/>
              </w:rPr>
            </w:pPr>
          </w:p>
        </w:tc>
        <w:tc>
          <w:tcPr>
            <w:tcW w:w="2072" w:type="dxa"/>
            <w:gridSpan w:val="4"/>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2015 г.</w:t>
            </w:r>
          </w:p>
        </w:tc>
        <w:tc>
          <w:tcPr>
            <w:tcW w:w="2289" w:type="dxa"/>
            <w:gridSpan w:val="4"/>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2016 г.</w:t>
            </w:r>
          </w:p>
        </w:tc>
        <w:tc>
          <w:tcPr>
            <w:tcW w:w="2078" w:type="dxa"/>
            <w:gridSpan w:val="5"/>
            <w:shd w:val="clear" w:color="auto" w:fill="C6D9F1" w:themeFill="text2" w:themeFillTint="33"/>
          </w:tcPr>
          <w:p w:rsidR="00DC059F" w:rsidRPr="005E2487" w:rsidRDefault="00DC059F" w:rsidP="00921DC1">
            <w:pPr>
              <w:jc w:val="center"/>
              <w:rPr>
                <w:b/>
                <w:bCs/>
                <w:color w:val="000000" w:themeColor="text1"/>
                <w:sz w:val="16"/>
                <w:szCs w:val="16"/>
                <w:lang w:val="ru-RU"/>
              </w:rPr>
            </w:pPr>
          </w:p>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2017 г.</w:t>
            </w:r>
          </w:p>
        </w:tc>
        <w:tc>
          <w:tcPr>
            <w:tcW w:w="2128" w:type="dxa"/>
            <w:gridSpan w:val="4"/>
            <w:shd w:val="clear" w:color="auto" w:fill="C6D9F1" w:themeFill="text2" w:themeFillTint="33"/>
          </w:tcPr>
          <w:p w:rsidR="00DC059F" w:rsidRPr="005E2487" w:rsidRDefault="00DC059F" w:rsidP="00921DC1">
            <w:pPr>
              <w:jc w:val="center"/>
              <w:rPr>
                <w:b/>
                <w:bCs/>
                <w:color w:val="000000" w:themeColor="text1"/>
                <w:sz w:val="16"/>
                <w:szCs w:val="16"/>
                <w:lang w:val="ru-RU"/>
              </w:rPr>
            </w:pPr>
          </w:p>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2018 г.</w:t>
            </w:r>
          </w:p>
        </w:tc>
      </w:tr>
      <w:tr w:rsidR="003A185E" w:rsidRPr="005E2487" w:rsidTr="00921DC1">
        <w:trPr>
          <w:trHeight w:val="403"/>
          <w:tblHeader/>
          <w:jc w:val="center"/>
        </w:trPr>
        <w:tc>
          <w:tcPr>
            <w:tcW w:w="2307" w:type="dxa"/>
            <w:tcBorders>
              <w:top w:val="single" w:sz="6" w:space="0" w:color="A6A6A6" w:themeColor="background1" w:themeShade="A6"/>
            </w:tcBorders>
            <w:shd w:val="clear" w:color="auto" w:fill="C6D9F1" w:themeFill="text2" w:themeFillTint="33"/>
            <w:noWrap/>
            <w:vAlign w:val="bottom"/>
            <w:hideMark/>
          </w:tcPr>
          <w:p w:rsidR="003A185E" w:rsidRPr="005E2487" w:rsidRDefault="003A185E" w:rsidP="00921DC1">
            <w:pPr>
              <w:rPr>
                <w:b/>
                <w:bCs/>
                <w:color w:val="000000" w:themeColor="text1"/>
                <w:sz w:val="16"/>
                <w:szCs w:val="16"/>
                <w:lang w:val="ru-RU"/>
              </w:rPr>
            </w:pPr>
            <w:r w:rsidRPr="005E2487">
              <w:rPr>
                <w:b/>
                <w:bCs/>
                <w:color w:val="000000" w:themeColor="text1"/>
                <w:sz w:val="16"/>
                <w:szCs w:val="16"/>
                <w:lang w:val="ru-RU"/>
              </w:rPr>
              <w:t>Основной результат</w:t>
            </w:r>
          </w:p>
        </w:tc>
        <w:tc>
          <w:tcPr>
            <w:tcW w:w="517" w:type="dxa"/>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 кв.</w:t>
            </w:r>
          </w:p>
        </w:tc>
        <w:tc>
          <w:tcPr>
            <w:tcW w:w="517" w:type="dxa"/>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 кв.</w:t>
            </w:r>
          </w:p>
        </w:tc>
        <w:tc>
          <w:tcPr>
            <w:tcW w:w="518" w:type="dxa"/>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III кв.</w:t>
            </w:r>
          </w:p>
        </w:tc>
        <w:tc>
          <w:tcPr>
            <w:tcW w:w="520" w:type="dxa"/>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IV кв.</w:t>
            </w:r>
          </w:p>
        </w:tc>
        <w:tc>
          <w:tcPr>
            <w:tcW w:w="571" w:type="dxa"/>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 xml:space="preserve">I </w:t>
            </w:r>
            <w:r w:rsidRPr="005E2487">
              <w:rPr>
                <w:b/>
                <w:bCs/>
                <w:color w:val="000000" w:themeColor="text1"/>
                <w:sz w:val="16"/>
                <w:szCs w:val="16"/>
                <w:lang w:val="ru-RU"/>
              </w:rPr>
              <w:br/>
              <w:t>кв.</w:t>
            </w:r>
          </w:p>
        </w:tc>
        <w:tc>
          <w:tcPr>
            <w:tcW w:w="572" w:type="dxa"/>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 кв.</w:t>
            </w:r>
          </w:p>
        </w:tc>
        <w:tc>
          <w:tcPr>
            <w:tcW w:w="572" w:type="dxa"/>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III кв.</w:t>
            </w:r>
          </w:p>
        </w:tc>
        <w:tc>
          <w:tcPr>
            <w:tcW w:w="574" w:type="dxa"/>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IV кв.</w:t>
            </w:r>
          </w:p>
        </w:tc>
        <w:tc>
          <w:tcPr>
            <w:tcW w:w="518" w:type="dxa"/>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 кв.</w:t>
            </w:r>
          </w:p>
        </w:tc>
        <w:tc>
          <w:tcPr>
            <w:tcW w:w="518" w:type="dxa"/>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 кв.</w:t>
            </w:r>
          </w:p>
        </w:tc>
        <w:tc>
          <w:tcPr>
            <w:tcW w:w="518" w:type="dxa"/>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III кв.</w:t>
            </w:r>
          </w:p>
        </w:tc>
        <w:tc>
          <w:tcPr>
            <w:tcW w:w="518" w:type="dxa"/>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IV кв.</w:t>
            </w:r>
          </w:p>
        </w:tc>
        <w:tc>
          <w:tcPr>
            <w:tcW w:w="553" w:type="dxa"/>
            <w:gridSpan w:val="2"/>
            <w:shd w:val="clear" w:color="auto" w:fill="C6D9F1" w:themeFill="text2" w:themeFillTint="33"/>
            <w:vAlign w:val="bottom"/>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 xml:space="preserve">I </w:t>
            </w:r>
            <w:r w:rsidRPr="005E2487">
              <w:rPr>
                <w:b/>
                <w:bCs/>
                <w:color w:val="000000" w:themeColor="text1"/>
                <w:sz w:val="16"/>
                <w:szCs w:val="16"/>
                <w:lang w:val="ru-RU"/>
              </w:rPr>
              <w:br/>
              <w:t>кв.</w:t>
            </w:r>
          </w:p>
        </w:tc>
        <w:tc>
          <w:tcPr>
            <w:tcW w:w="540" w:type="dxa"/>
            <w:shd w:val="clear" w:color="auto" w:fill="C6D9F1" w:themeFill="text2" w:themeFillTint="33"/>
            <w:vAlign w:val="bottom"/>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 кв.</w:t>
            </w:r>
          </w:p>
        </w:tc>
        <w:tc>
          <w:tcPr>
            <w:tcW w:w="501" w:type="dxa"/>
            <w:shd w:val="clear" w:color="auto" w:fill="C6D9F1" w:themeFill="text2" w:themeFillTint="33"/>
            <w:vAlign w:val="bottom"/>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III кв.</w:t>
            </w:r>
          </w:p>
        </w:tc>
        <w:tc>
          <w:tcPr>
            <w:tcW w:w="540" w:type="dxa"/>
            <w:shd w:val="clear" w:color="auto" w:fill="C6D9F1" w:themeFill="text2" w:themeFillTint="33"/>
            <w:vAlign w:val="bottom"/>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IV кв.</w:t>
            </w:r>
          </w:p>
        </w:tc>
      </w:tr>
      <w:tr w:rsidR="003A185E" w:rsidRPr="005E2487" w:rsidTr="00921DC1">
        <w:trPr>
          <w:trHeight w:val="661"/>
          <w:jc w:val="center"/>
        </w:trPr>
        <w:tc>
          <w:tcPr>
            <w:tcW w:w="2307" w:type="dxa"/>
            <w:shd w:val="clear" w:color="auto" w:fill="auto"/>
            <w:noWrap/>
            <w:vAlign w:val="bottom"/>
          </w:tcPr>
          <w:p w:rsidR="003A185E" w:rsidRPr="005E2487" w:rsidRDefault="003A185E" w:rsidP="00921DC1">
            <w:pPr>
              <w:spacing w:before="40" w:after="40"/>
              <w:rPr>
                <w:color w:val="000000" w:themeColor="text1"/>
                <w:sz w:val="16"/>
                <w:szCs w:val="16"/>
                <w:lang w:val="ru-RU"/>
              </w:rPr>
            </w:pPr>
            <w:r w:rsidRPr="005E2487">
              <w:rPr>
                <w:color w:val="000000" w:themeColor="text1"/>
                <w:sz w:val="16"/>
                <w:szCs w:val="16"/>
                <w:lang w:val="ru-RU"/>
              </w:rPr>
              <w:t>Текущая оценка системы и разработка базовой архитектуры и плана внедрения</w:t>
            </w:r>
          </w:p>
        </w:tc>
        <w:tc>
          <w:tcPr>
            <w:tcW w:w="517" w:type="dxa"/>
            <w:shd w:val="clear" w:color="auto" w:fill="auto"/>
            <w:noWrap/>
            <w:vAlign w:val="bottom"/>
          </w:tcPr>
          <w:p w:rsidR="003A185E" w:rsidRPr="005E2487" w:rsidRDefault="003A185E" w:rsidP="00921DC1">
            <w:pPr>
              <w:spacing w:before="40" w:after="40"/>
              <w:rPr>
                <w:color w:val="000000" w:themeColor="text1"/>
                <w:sz w:val="16"/>
                <w:szCs w:val="16"/>
                <w:lang w:val="ru-RU"/>
              </w:rPr>
            </w:pPr>
          </w:p>
        </w:tc>
        <w:tc>
          <w:tcPr>
            <w:tcW w:w="517" w:type="dxa"/>
            <w:shd w:val="clear" w:color="auto" w:fill="auto"/>
            <w:noWrap/>
            <w:vAlign w:val="bottom"/>
          </w:tcPr>
          <w:p w:rsidR="003A185E" w:rsidRPr="005E2487" w:rsidRDefault="003A185E" w:rsidP="00921DC1">
            <w:pPr>
              <w:spacing w:before="40" w:after="40"/>
              <w:rPr>
                <w:color w:val="000000" w:themeColor="text1"/>
                <w:sz w:val="16"/>
                <w:szCs w:val="16"/>
                <w:lang w:val="ru-RU"/>
              </w:rPr>
            </w:pPr>
          </w:p>
        </w:tc>
        <w:tc>
          <w:tcPr>
            <w:tcW w:w="518" w:type="dxa"/>
            <w:shd w:val="clear" w:color="auto" w:fill="auto"/>
            <w:noWrap/>
            <w:vAlign w:val="bottom"/>
          </w:tcPr>
          <w:p w:rsidR="003A185E" w:rsidRPr="005E2487" w:rsidRDefault="003A185E" w:rsidP="00921DC1">
            <w:pPr>
              <w:spacing w:before="40" w:after="40"/>
              <w:rPr>
                <w:color w:val="000000" w:themeColor="text1"/>
                <w:sz w:val="16"/>
                <w:szCs w:val="16"/>
                <w:lang w:val="ru-RU"/>
              </w:rPr>
            </w:pPr>
          </w:p>
        </w:tc>
        <w:tc>
          <w:tcPr>
            <w:tcW w:w="520" w:type="dxa"/>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571" w:type="dxa"/>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572" w:type="dxa"/>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572" w:type="dxa"/>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574" w:type="dxa"/>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518" w:type="dxa"/>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518" w:type="dxa"/>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518" w:type="dxa"/>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518" w:type="dxa"/>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553" w:type="dxa"/>
            <w:gridSpan w:val="2"/>
          </w:tcPr>
          <w:p w:rsidR="003A185E" w:rsidRPr="005E2487" w:rsidRDefault="003A185E" w:rsidP="00921DC1">
            <w:pPr>
              <w:spacing w:before="40" w:after="40"/>
              <w:jc w:val="center"/>
              <w:rPr>
                <w:color w:val="000000" w:themeColor="text1"/>
                <w:sz w:val="16"/>
                <w:szCs w:val="16"/>
                <w:lang w:val="ru-RU"/>
              </w:rPr>
            </w:pPr>
          </w:p>
        </w:tc>
        <w:tc>
          <w:tcPr>
            <w:tcW w:w="540" w:type="dxa"/>
          </w:tcPr>
          <w:p w:rsidR="003A185E" w:rsidRPr="005E2487" w:rsidRDefault="003A185E" w:rsidP="00921DC1">
            <w:pPr>
              <w:spacing w:before="40" w:after="40"/>
              <w:jc w:val="center"/>
              <w:rPr>
                <w:color w:val="000000" w:themeColor="text1"/>
                <w:sz w:val="16"/>
                <w:szCs w:val="16"/>
                <w:lang w:val="ru-RU"/>
              </w:rPr>
            </w:pPr>
          </w:p>
        </w:tc>
        <w:tc>
          <w:tcPr>
            <w:tcW w:w="501" w:type="dxa"/>
          </w:tcPr>
          <w:p w:rsidR="003A185E" w:rsidRPr="005E2487" w:rsidRDefault="003A185E" w:rsidP="00921DC1">
            <w:pPr>
              <w:spacing w:before="40" w:after="40"/>
              <w:jc w:val="center"/>
              <w:rPr>
                <w:color w:val="000000" w:themeColor="text1"/>
                <w:sz w:val="16"/>
                <w:szCs w:val="16"/>
                <w:lang w:val="ru-RU"/>
              </w:rPr>
            </w:pPr>
          </w:p>
        </w:tc>
        <w:tc>
          <w:tcPr>
            <w:tcW w:w="540" w:type="dxa"/>
          </w:tcPr>
          <w:p w:rsidR="003A185E" w:rsidRPr="005E2487" w:rsidRDefault="003A185E" w:rsidP="00921DC1">
            <w:pPr>
              <w:spacing w:before="40" w:after="40"/>
              <w:jc w:val="center"/>
              <w:rPr>
                <w:color w:val="000000" w:themeColor="text1"/>
                <w:sz w:val="16"/>
                <w:szCs w:val="16"/>
                <w:lang w:val="ru-RU"/>
              </w:rPr>
            </w:pPr>
          </w:p>
        </w:tc>
      </w:tr>
      <w:tr w:rsidR="003A185E" w:rsidRPr="005E2487" w:rsidTr="00921DC1">
        <w:trPr>
          <w:trHeight w:val="661"/>
          <w:jc w:val="center"/>
        </w:trPr>
        <w:tc>
          <w:tcPr>
            <w:tcW w:w="2307" w:type="dxa"/>
            <w:shd w:val="clear" w:color="auto" w:fill="auto"/>
            <w:noWrap/>
            <w:vAlign w:val="center"/>
          </w:tcPr>
          <w:p w:rsidR="003A185E" w:rsidRPr="005E2487" w:rsidRDefault="003A185E" w:rsidP="00921DC1">
            <w:pPr>
              <w:spacing w:before="40" w:after="40"/>
              <w:rPr>
                <w:color w:val="000000" w:themeColor="text1"/>
                <w:sz w:val="16"/>
                <w:szCs w:val="16"/>
                <w:lang w:val="ru-RU"/>
              </w:rPr>
            </w:pPr>
            <w:r w:rsidRPr="005E2487">
              <w:rPr>
                <w:color w:val="000000" w:themeColor="text1"/>
                <w:sz w:val="16"/>
                <w:szCs w:val="16"/>
                <w:lang w:val="ru-RU"/>
              </w:rPr>
              <w:t>Систематизация моделей авторизации в двух ключевых прикладных системах в соответствии с базовой архитектурой IAME</w:t>
            </w:r>
          </w:p>
        </w:tc>
        <w:tc>
          <w:tcPr>
            <w:tcW w:w="517" w:type="dxa"/>
            <w:shd w:val="clear" w:color="auto" w:fill="auto"/>
            <w:noWrap/>
            <w:vAlign w:val="bottom"/>
          </w:tcPr>
          <w:p w:rsidR="003A185E" w:rsidRPr="005E2487" w:rsidRDefault="003A185E" w:rsidP="00921DC1">
            <w:pPr>
              <w:spacing w:before="40" w:after="40"/>
              <w:rPr>
                <w:color w:val="000000" w:themeColor="text1"/>
                <w:sz w:val="16"/>
                <w:szCs w:val="16"/>
                <w:lang w:val="ru-RU"/>
              </w:rPr>
            </w:pPr>
          </w:p>
        </w:tc>
        <w:tc>
          <w:tcPr>
            <w:tcW w:w="517" w:type="dxa"/>
            <w:shd w:val="clear" w:color="auto" w:fill="auto"/>
            <w:noWrap/>
            <w:vAlign w:val="bottom"/>
          </w:tcPr>
          <w:p w:rsidR="003A185E" w:rsidRPr="005E2487" w:rsidRDefault="003A185E" w:rsidP="00921DC1">
            <w:pPr>
              <w:spacing w:before="40" w:after="40"/>
              <w:rPr>
                <w:color w:val="000000" w:themeColor="text1"/>
                <w:sz w:val="16"/>
                <w:szCs w:val="16"/>
                <w:lang w:val="ru-RU"/>
              </w:rPr>
            </w:pPr>
          </w:p>
        </w:tc>
        <w:tc>
          <w:tcPr>
            <w:tcW w:w="518" w:type="dxa"/>
            <w:shd w:val="clear" w:color="auto" w:fill="auto"/>
            <w:noWrap/>
            <w:vAlign w:val="bottom"/>
          </w:tcPr>
          <w:p w:rsidR="003A185E" w:rsidRPr="005E2487" w:rsidRDefault="003A185E" w:rsidP="00921DC1">
            <w:pPr>
              <w:spacing w:before="40" w:after="40"/>
              <w:rPr>
                <w:color w:val="000000" w:themeColor="text1"/>
                <w:sz w:val="16"/>
                <w:szCs w:val="16"/>
                <w:lang w:val="ru-RU"/>
              </w:rPr>
            </w:pPr>
          </w:p>
        </w:tc>
        <w:tc>
          <w:tcPr>
            <w:tcW w:w="520" w:type="dxa"/>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571" w:type="dxa"/>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572" w:type="dxa"/>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572" w:type="dxa"/>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574" w:type="dxa"/>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518" w:type="dxa"/>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518" w:type="dxa"/>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518" w:type="dxa"/>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518" w:type="dxa"/>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553" w:type="dxa"/>
            <w:gridSpan w:val="2"/>
            <w:vAlign w:val="center"/>
          </w:tcPr>
          <w:p w:rsidR="003A185E" w:rsidRPr="005E2487" w:rsidRDefault="003A185E" w:rsidP="00921DC1">
            <w:pPr>
              <w:spacing w:before="40" w:after="40"/>
              <w:jc w:val="center"/>
              <w:rPr>
                <w:color w:val="000000" w:themeColor="text1"/>
                <w:sz w:val="16"/>
                <w:szCs w:val="16"/>
                <w:lang w:val="ru-RU"/>
              </w:rPr>
            </w:pPr>
          </w:p>
        </w:tc>
        <w:tc>
          <w:tcPr>
            <w:tcW w:w="540" w:type="dxa"/>
            <w:vAlign w:val="center"/>
          </w:tcPr>
          <w:p w:rsidR="003A185E" w:rsidRPr="005E2487" w:rsidRDefault="003A185E" w:rsidP="00921DC1">
            <w:pPr>
              <w:spacing w:before="40" w:after="40"/>
              <w:jc w:val="center"/>
              <w:rPr>
                <w:color w:val="000000" w:themeColor="text1"/>
                <w:sz w:val="16"/>
                <w:szCs w:val="16"/>
                <w:lang w:val="ru-RU"/>
              </w:rPr>
            </w:pPr>
          </w:p>
        </w:tc>
        <w:tc>
          <w:tcPr>
            <w:tcW w:w="501" w:type="dxa"/>
          </w:tcPr>
          <w:p w:rsidR="003A185E" w:rsidRPr="005E2487" w:rsidRDefault="003A185E" w:rsidP="00921DC1">
            <w:pPr>
              <w:spacing w:before="40" w:after="40"/>
              <w:jc w:val="center"/>
              <w:rPr>
                <w:color w:val="000000" w:themeColor="text1"/>
                <w:sz w:val="16"/>
                <w:szCs w:val="16"/>
                <w:lang w:val="ru-RU"/>
              </w:rPr>
            </w:pPr>
          </w:p>
        </w:tc>
        <w:tc>
          <w:tcPr>
            <w:tcW w:w="540" w:type="dxa"/>
          </w:tcPr>
          <w:p w:rsidR="003A185E" w:rsidRPr="005E2487" w:rsidRDefault="003A185E" w:rsidP="00921DC1">
            <w:pPr>
              <w:spacing w:before="40" w:after="40"/>
              <w:jc w:val="center"/>
              <w:rPr>
                <w:color w:val="000000" w:themeColor="text1"/>
                <w:sz w:val="16"/>
                <w:szCs w:val="16"/>
                <w:lang w:val="ru-RU"/>
              </w:rPr>
            </w:pPr>
          </w:p>
        </w:tc>
      </w:tr>
      <w:tr w:rsidR="003A185E" w:rsidRPr="005E2487" w:rsidTr="00921DC1">
        <w:trPr>
          <w:trHeight w:val="661"/>
          <w:jc w:val="center"/>
        </w:trPr>
        <w:tc>
          <w:tcPr>
            <w:tcW w:w="2307" w:type="dxa"/>
            <w:shd w:val="clear" w:color="auto" w:fill="auto"/>
            <w:noWrap/>
            <w:vAlign w:val="center"/>
          </w:tcPr>
          <w:p w:rsidR="003A185E" w:rsidRPr="005E2487" w:rsidRDefault="003A185E" w:rsidP="00921DC1">
            <w:pPr>
              <w:spacing w:before="40" w:after="40"/>
              <w:rPr>
                <w:color w:val="000000" w:themeColor="text1"/>
                <w:sz w:val="16"/>
                <w:szCs w:val="16"/>
                <w:lang w:val="ru-RU"/>
              </w:rPr>
            </w:pPr>
            <w:r w:rsidRPr="005E2487">
              <w:rPr>
                <w:color w:val="000000" w:themeColor="text1"/>
                <w:sz w:val="16"/>
                <w:szCs w:val="16"/>
                <w:lang w:val="ru-RU"/>
              </w:rPr>
              <w:t>Закупка и интеграция программы управления доступом</w:t>
            </w:r>
          </w:p>
        </w:tc>
        <w:tc>
          <w:tcPr>
            <w:tcW w:w="517" w:type="dxa"/>
            <w:shd w:val="clear" w:color="auto" w:fill="auto"/>
            <w:noWrap/>
            <w:vAlign w:val="bottom"/>
          </w:tcPr>
          <w:p w:rsidR="003A185E" w:rsidRPr="005E2487" w:rsidRDefault="003A185E" w:rsidP="00921DC1">
            <w:pPr>
              <w:spacing w:before="40" w:after="40"/>
              <w:rPr>
                <w:color w:val="000000" w:themeColor="text1"/>
                <w:sz w:val="16"/>
                <w:szCs w:val="16"/>
                <w:lang w:val="ru-RU"/>
              </w:rPr>
            </w:pPr>
          </w:p>
        </w:tc>
        <w:tc>
          <w:tcPr>
            <w:tcW w:w="517" w:type="dxa"/>
            <w:shd w:val="clear" w:color="auto" w:fill="auto"/>
            <w:noWrap/>
            <w:vAlign w:val="bottom"/>
          </w:tcPr>
          <w:p w:rsidR="003A185E" w:rsidRPr="005E2487" w:rsidRDefault="003A185E" w:rsidP="00921DC1">
            <w:pPr>
              <w:spacing w:before="40" w:after="40"/>
              <w:rPr>
                <w:color w:val="000000" w:themeColor="text1"/>
                <w:sz w:val="16"/>
                <w:szCs w:val="16"/>
                <w:lang w:val="ru-RU"/>
              </w:rPr>
            </w:pPr>
          </w:p>
        </w:tc>
        <w:tc>
          <w:tcPr>
            <w:tcW w:w="518" w:type="dxa"/>
            <w:shd w:val="clear" w:color="auto" w:fill="auto"/>
            <w:noWrap/>
            <w:vAlign w:val="bottom"/>
          </w:tcPr>
          <w:p w:rsidR="003A185E" w:rsidRPr="005E2487" w:rsidRDefault="003A185E" w:rsidP="00921DC1">
            <w:pPr>
              <w:spacing w:before="40" w:after="40"/>
              <w:rPr>
                <w:color w:val="000000" w:themeColor="text1"/>
                <w:sz w:val="16"/>
                <w:szCs w:val="16"/>
                <w:lang w:val="ru-RU"/>
              </w:rPr>
            </w:pPr>
          </w:p>
        </w:tc>
        <w:tc>
          <w:tcPr>
            <w:tcW w:w="520" w:type="dxa"/>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571" w:type="dxa"/>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572" w:type="dxa"/>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572" w:type="dxa"/>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574" w:type="dxa"/>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518" w:type="dxa"/>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518" w:type="dxa"/>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518" w:type="dxa"/>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518" w:type="dxa"/>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553" w:type="dxa"/>
            <w:gridSpan w:val="2"/>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540" w:type="dxa"/>
            <w:vAlign w:val="center"/>
          </w:tcPr>
          <w:p w:rsidR="003A185E" w:rsidRPr="005E2487" w:rsidRDefault="003A185E" w:rsidP="00921DC1">
            <w:pPr>
              <w:spacing w:before="40" w:after="40"/>
              <w:jc w:val="center"/>
              <w:rPr>
                <w:color w:val="000000" w:themeColor="text1"/>
                <w:sz w:val="16"/>
                <w:szCs w:val="16"/>
                <w:lang w:val="ru-RU"/>
              </w:rPr>
            </w:pPr>
          </w:p>
        </w:tc>
        <w:tc>
          <w:tcPr>
            <w:tcW w:w="501" w:type="dxa"/>
          </w:tcPr>
          <w:p w:rsidR="003A185E" w:rsidRPr="005E2487" w:rsidRDefault="003A185E" w:rsidP="00921DC1">
            <w:pPr>
              <w:spacing w:before="40" w:after="40"/>
              <w:jc w:val="center"/>
              <w:rPr>
                <w:color w:val="000000" w:themeColor="text1"/>
                <w:sz w:val="16"/>
                <w:szCs w:val="16"/>
                <w:lang w:val="ru-RU"/>
              </w:rPr>
            </w:pPr>
          </w:p>
        </w:tc>
        <w:tc>
          <w:tcPr>
            <w:tcW w:w="540" w:type="dxa"/>
          </w:tcPr>
          <w:p w:rsidR="003A185E" w:rsidRPr="005E2487" w:rsidRDefault="003A185E" w:rsidP="00921DC1">
            <w:pPr>
              <w:spacing w:before="40" w:after="40"/>
              <w:jc w:val="center"/>
              <w:rPr>
                <w:color w:val="000000" w:themeColor="text1"/>
                <w:sz w:val="16"/>
                <w:szCs w:val="16"/>
                <w:lang w:val="ru-RU"/>
              </w:rPr>
            </w:pPr>
          </w:p>
        </w:tc>
      </w:tr>
      <w:tr w:rsidR="003A185E" w:rsidRPr="005E2487" w:rsidTr="00921DC1">
        <w:trPr>
          <w:trHeight w:val="661"/>
          <w:jc w:val="center"/>
        </w:trPr>
        <w:tc>
          <w:tcPr>
            <w:tcW w:w="2307" w:type="dxa"/>
            <w:shd w:val="clear" w:color="auto" w:fill="auto"/>
            <w:noWrap/>
            <w:vAlign w:val="center"/>
          </w:tcPr>
          <w:p w:rsidR="003A185E" w:rsidRPr="005E2487" w:rsidRDefault="003A185E" w:rsidP="00921DC1">
            <w:pPr>
              <w:spacing w:before="40" w:after="40"/>
              <w:rPr>
                <w:color w:val="000000" w:themeColor="text1"/>
                <w:sz w:val="16"/>
                <w:szCs w:val="16"/>
                <w:lang w:val="ru-RU"/>
              </w:rPr>
            </w:pPr>
            <w:r w:rsidRPr="005E2487">
              <w:rPr>
                <w:color w:val="000000" w:themeColor="text1"/>
                <w:sz w:val="16"/>
                <w:szCs w:val="16"/>
                <w:lang w:val="ru-RU"/>
              </w:rPr>
              <w:t xml:space="preserve">Программа внутренней PKI </w:t>
            </w:r>
          </w:p>
        </w:tc>
        <w:tc>
          <w:tcPr>
            <w:tcW w:w="517" w:type="dxa"/>
            <w:shd w:val="clear" w:color="auto" w:fill="auto"/>
            <w:noWrap/>
            <w:vAlign w:val="bottom"/>
          </w:tcPr>
          <w:p w:rsidR="003A185E" w:rsidRPr="005E2487" w:rsidRDefault="003A185E" w:rsidP="00921DC1">
            <w:pPr>
              <w:spacing w:before="40" w:after="40"/>
              <w:rPr>
                <w:color w:val="000000" w:themeColor="text1"/>
                <w:sz w:val="16"/>
                <w:szCs w:val="16"/>
                <w:lang w:val="ru-RU"/>
              </w:rPr>
            </w:pPr>
          </w:p>
        </w:tc>
        <w:tc>
          <w:tcPr>
            <w:tcW w:w="517" w:type="dxa"/>
            <w:shd w:val="clear" w:color="auto" w:fill="auto"/>
            <w:noWrap/>
            <w:vAlign w:val="bottom"/>
          </w:tcPr>
          <w:p w:rsidR="003A185E" w:rsidRPr="005E2487" w:rsidRDefault="003A185E" w:rsidP="00921DC1">
            <w:pPr>
              <w:spacing w:before="40" w:after="40"/>
              <w:rPr>
                <w:color w:val="000000" w:themeColor="text1"/>
                <w:sz w:val="16"/>
                <w:szCs w:val="16"/>
                <w:lang w:val="ru-RU"/>
              </w:rPr>
            </w:pPr>
          </w:p>
        </w:tc>
        <w:tc>
          <w:tcPr>
            <w:tcW w:w="518" w:type="dxa"/>
            <w:shd w:val="clear" w:color="auto" w:fill="auto"/>
            <w:noWrap/>
            <w:vAlign w:val="bottom"/>
          </w:tcPr>
          <w:p w:rsidR="003A185E" w:rsidRPr="005E2487" w:rsidRDefault="003A185E" w:rsidP="00921DC1">
            <w:pPr>
              <w:spacing w:before="40" w:after="40"/>
              <w:rPr>
                <w:color w:val="000000" w:themeColor="text1"/>
                <w:sz w:val="16"/>
                <w:szCs w:val="16"/>
                <w:lang w:val="ru-RU"/>
              </w:rPr>
            </w:pPr>
          </w:p>
        </w:tc>
        <w:tc>
          <w:tcPr>
            <w:tcW w:w="520" w:type="dxa"/>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571" w:type="dxa"/>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572" w:type="dxa"/>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572" w:type="dxa"/>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574" w:type="dxa"/>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518" w:type="dxa"/>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518" w:type="dxa"/>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518" w:type="dxa"/>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518" w:type="dxa"/>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553" w:type="dxa"/>
            <w:gridSpan w:val="2"/>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540" w:type="dxa"/>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501" w:type="dxa"/>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540" w:type="dxa"/>
            <w:vAlign w:val="center"/>
          </w:tcPr>
          <w:p w:rsidR="003A185E" w:rsidRPr="005E2487" w:rsidRDefault="003A185E" w:rsidP="00921DC1">
            <w:pPr>
              <w:spacing w:before="40" w:after="40"/>
              <w:rPr>
                <w:color w:val="000000" w:themeColor="text1"/>
                <w:sz w:val="16"/>
                <w:szCs w:val="16"/>
                <w:lang w:val="ru-RU"/>
              </w:rPr>
            </w:pPr>
          </w:p>
        </w:tc>
      </w:tr>
    </w:tbl>
    <w:p w:rsidR="00DC059F" w:rsidRPr="005E2487" w:rsidRDefault="00DC059F" w:rsidP="003A185E">
      <w:pPr>
        <w:spacing w:after="200" w:line="276" w:lineRule="auto"/>
        <w:rPr>
          <w:color w:val="000000" w:themeColor="text1"/>
          <w:sz w:val="20"/>
          <w:szCs w:val="24"/>
          <w:lang w:val="ru-RU"/>
        </w:rPr>
      </w:pPr>
    </w:p>
    <w:p w:rsidR="00DC059F" w:rsidRPr="005E2487" w:rsidRDefault="003A185E" w:rsidP="003A185E">
      <w:pPr>
        <w:rPr>
          <w:b/>
          <w:color w:val="000000" w:themeColor="text1"/>
          <w:lang w:val="ru-RU"/>
        </w:rPr>
      </w:pPr>
      <w:r w:rsidRPr="005E2487">
        <w:rPr>
          <w:b/>
          <w:color w:val="000000" w:themeColor="text1"/>
          <w:lang w:val="ru-RU"/>
        </w:rPr>
        <w:br w:type="page"/>
      </w:r>
    </w:p>
    <w:p w:rsidR="00DC059F" w:rsidRPr="005E2487" w:rsidRDefault="003A185E" w:rsidP="003A185E">
      <w:pPr>
        <w:rPr>
          <w:b/>
          <w:color w:val="000000" w:themeColor="text1"/>
          <w:lang w:val="ru-RU"/>
        </w:rPr>
      </w:pPr>
      <w:r w:rsidRPr="005E2487">
        <w:rPr>
          <w:b/>
          <w:color w:val="000000" w:themeColor="text1"/>
          <w:lang w:val="ru-RU"/>
        </w:rPr>
        <w:lastRenderedPageBreak/>
        <w:t>ПРОЕКТЫ В ОБЛАСТИ ИКТ</w:t>
      </w:r>
    </w:p>
    <w:p w:rsidR="00DC059F" w:rsidRPr="005E2487" w:rsidRDefault="00DC059F" w:rsidP="003A185E">
      <w:pPr>
        <w:rPr>
          <w:color w:val="000000" w:themeColor="text1"/>
          <w:sz w:val="20"/>
          <w:szCs w:val="24"/>
          <w:lang w:val="ru-RU"/>
        </w:rPr>
      </w:pPr>
    </w:p>
    <w:p w:rsidR="00DC059F" w:rsidRPr="005E2487" w:rsidRDefault="003A185E" w:rsidP="003A185E">
      <w:pPr>
        <w:keepNext/>
        <w:ind w:left="1418" w:hanging="1418"/>
        <w:outlineLvl w:val="2"/>
        <w:rPr>
          <w:b/>
          <w:bCs/>
          <w:i/>
          <w:color w:val="000000" w:themeColor="text1"/>
          <w:sz w:val="20"/>
          <w:lang w:val="ru-RU"/>
        </w:rPr>
      </w:pPr>
      <w:bookmarkStart w:id="121" w:name="_Toc482778394"/>
      <w:r w:rsidRPr="005E2487">
        <w:rPr>
          <w:b/>
          <w:bCs/>
          <w:i/>
          <w:color w:val="000000" w:themeColor="text1"/>
          <w:sz w:val="20"/>
          <w:lang w:val="ru-RU"/>
        </w:rPr>
        <w:t>ПРОЕКТ 2</w:t>
      </w:r>
      <w:r w:rsidRPr="005E2487">
        <w:rPr>
          <w:b/>
          <w:bCs/>
          <w:i/>
          <w:color w:val="000000" w:themeColor="text1"/>
          <w:sz w:val="20"/>
          <w:lang w:val="ru-RU"/>
        </w:rPr>
        <w:tab/>
        <w:t>РЕАЛИЗАЦИЯ СИСТЕМЫ УПРАВЛЕНИЯ ОБЩЕОРГАНИЗАЦИОННЫМ ИНФОРМАЦИОННЫМ КОНТЕНТОМ (УОИК) (ГПКР-2)</w:t>
      </w:r>
      <w:bookmarkEnd w:id="121"/>
    </w:p>
    <w:p w:rsidR="00DC059F" w:rsidRPr="005E2487" w:rsidRDefault="00DC059F" w:rsidP="003A185E">
      <w:pPr>
        <w:rPr>
          <w:b/>
          <w:color w:val="000000" w:themeColor="text1"/>
          <w:sz w:val="20"/>
          <w:lang w:val="ru-RU"/>
        </w:rPr>
      </w:pPr>
    </w:p>
    <w:p w:rsidR="00DC059F" w:rsidRPr="005E2487" w:rsidRDefault="003A185E" w:rsidP="003A185E">
      <w:pPr>
        <w:rPr>
          <w:b/>
          <w:color w:val="000000" w:themeColor="text1"/>
          <w:sz w:val="20"/>
          <w:lang w:val="ru-RU"/>
        </w:rPr>
      </w:pPr>
      <w:r w:rsidRPr="005E2487">
        <w:rPr>
          <w:b/>
          <w:color w:val="000000" w:themeColor="text1"/>
          <w:sz w:val="20"/>
          <w:lang w:val="ru-RU"/>
        </w:rPr>
        <w:t>Руководитель проекта</w:t>
      </w:r>
      <w:r w:rsidRPr="005E2487">
        <w:rPr>
          <w:b/>
          <w:color w:val="000000" w:themeColor="text1"/>
          <w:sz w:val="20"/>
          <w:lang w:val="ru-RU"/>
        </w:rPr>
        <w:tab/>
      </w:r>
      <w:r w:rsidRPr="005E2487">
        <w:rPr>
          <w:b/>
          <w:color w:val="000000" w:themeColor="text1"/>
          <w:sz w:val="20"/>
          <w:lang w:val="ru-RU"/>
        </w:rPr>
        <w:tab/>
        <w:t>г-н Дж. Бивер</w:t>
      </w:r>
    </w:p>
    <w:p w:rsidR="00DC059F" w:rsidRPr="005E2487" w:rsidRDefault="00DC059F" w:rsidP="003A185E">
      <w:pPr>
        <w:rPr>
          <w:b/>
          <w:color w:val="000000" w:themeColor="text1"/>
          <w:sz w:val="20"/>
          <w:lang w:val="ru-RU"/>
        </w:rPr>
      </w:pPr>
    </w:p>
    <w:p w:rsidR="00DC059F" w:rsidRPr="005E2487" w:rsidRDefault="00DC059F" w:rsidP="003A185E">
      <w:pPr>
        <w:rPr>
          <w:b/>
          <w:color w:val="000000" w:themeColor="text1"/>
          <w:sz w:val="20"/>
          <w:lang w:val="ru-RU"/>
        </w:rPr>
      </w:pPr>
    </w:p>
    <w:p w:rsidR="00DC059F" w:rsidRPr="005E2487" w:rsidRDefault="003A185E" w:rsidP="003A185E">
      <w:pPr>
        <w:rPr>
          <w:bCs/>
          <w:color w:val="000000" w:themeColor="text1"/>
          <w:sz w:val="20"/>
          <w:lang w:val="ru-RU"/>
        </w:rPr>
      </w:pPr>
      <w:r w:rsidRPr="005E2487">
        <w:rPr>
          <w:bCs/>
          <w:color w:val="000000" w:themeColor="text1"/>
          <w:sz w:val="20"/>
          <w:lang w:val="ru-RU"/>
        </w:rPr>
        <w:t>ОЖИДАЕМЫЕ РЕЗУЛЬТАТЫ</w:t>
      </w:r>
    </w:p>
    <w:p w:rsidR="00DC059F" w:rsidRPr="005E2487" w:rsidRDefault="00DC059F" w:rsidP="003A185E">
      <w:pPr>
        <w:rPr>
          <w:bCs/>
          <w:color w:val="000000" w:themeColor="text1"/>
          <w:sz w:val="20"/>
          <w:lang w:val="ru-RU"/>
        </w:rPr>
      </w:pPr>
    </w:p>
    <w:p w:rsidR="00DC059F" w:rsidRPr="005E2487" w:rsidRDefault="003A185E" w:rsidP="003A185E">
      <w:pPr>
        <w:rPr>
          <w:bCs/>
          <w:color w:val="000000" w:themeColor="text1"/>
          <w:sz w:val="20"/>
          <w:lang w:val="ru-RU"/>
        </w:rPr>
      </w:pPr>
      <w:r w:rsidRPr="005E2487">
        <w:rPr>
          <w:bCs/>
          <w:color w:val="000000" w:themeColor="text1"/>
          <w:sz w:val="20"/>
          <w:rtl/>
          <w:lang w:val="ru-RU"/>
        </w:rPr>
        <w:t>‏</w:t>
      </w:r>
      <w:r w:rsidRPr="005E2487">
        <w:rPr>
          <w:bCs/>
          <w:color w:val="000000" w:themeColor="text1"/>
          <w:sz w:val="20"/>
          <w:lang w:val="ru-RU"/>
        </w:rPr>
        <w:t xml:space="preserve">IX.2. </w:t>
      </w:r>
      <w:r w:rsidRPr="005E2487">
        <w:rPr>
          <w:bCs/>
          <w:i/>
          <w:iCs/>
          <w:color w:val="000000" w:themeColor="text1"/>
          <w:sz w:val="20"/>
          <w:lang w:val="ru-RU"/>
        </w:rPr>
        <w:t>Динамичный и слаженно функционирующий Секретариат с надлежащим образом управляемым и обладающим соответствующими навыками персоналом, который эффективно добивается результатов</w:t>
      </w:r>
    </w:p>
    <w:p w:rsidR="00DC059F" w:rsidRPr="005E2487" w:rsidRDefault="00DC059F" w:rsidP="003A185E">
      <w:pPr>
        <w:rPr>
          <w:bCs/>
          <w:color w:val="000000" w:themeColor="text1"/>
          <w:sz w:val="20"/>
          <w:lang w:val="ru-RU"/>
        </w:rPr>
      </w:pPr>
    </w:p>
    <w:p w:rsidR="00DC059F" w:rsidRPr="005E2487" w:rsidRDefault="00DC059F" w:rsidP="003A185E">
      <w:pPr>
        <w:rPr>
          <w:bCs/>
          <w:color w:val="000000" w:themeColor="text1"/>
          <w:sz w:val="20"/>
          <w:lang w:val="ru-RU"/>
        </w:rPr>
      </w:pPr>
    </w:p>
    <w:p w:rsidR="00DC059F" w:rsidRPr="005E2487" w:rsidRDefault="003A185E" w:rsidP="003A185E">
      <w:pPr>
        <w:rPr>
          <w:bCs/>
          <w:color w:val="000000" w:themeColor="text1"/>
          <w:sz w:val="20"/>
          <w:lang w:val="ru-RU"/>
        </w:rPr>
      </w:pPr>
      <w:r w:rsidRPr="005E2487">
        <w:rPr>
          <w:bCs/>
          <w:color w:val="000000" w:themeColor="text1"/>
          <w:sz w:val="20"/>
          <w:lang w:val="ru-RU"/>
        </w:rPr>
        <w:t>ЦЕЛИ, ОХВАТ И ПРИМЕНЯЕМЫЙ ПОДХОД – СПРАВОЧНАЯ ИНФОРМАЦИЯ</w:t>
      </w:r>
    </w:p>
    <w:p w:rsidR="00DC059F" w:rsidRPr="005E2487" w:rsidRDefault="00DC059F" w:rsidP="003A185E">
      <w:pPr>
        <w:rPr>
          <w:bCs/>
          <w:color w:val="000000" w:themeColor="text1"/>
          <w:sz w:val="20"/>
          <w:lang w:val="ru-RU"/>
        </w:rPr>
      </w:pPr>
    </w:p>
    <w:p w:rsidR="00DC059F" w:rsidRPr="005E2487" w:rsidRDefault="003A185E" w:rsidP="0064058C">
      <w:pPr>
        <w:numPr>
          <w:ilvl w:val="0"/>
          <w:numId w:val="90"/>
        </w:numPr>
        <w:tabs>
          <w:tab w:val="left" w:pos="567"/>
        </w:tabs>
        <w:spacing w:after="220"/>
        <w:jc w:val="both"/>
        <w:rPr>
          <w:iCs/>
          <w:color w:val="000000" w:themeColor="text1"/>
          <w:sz w:val="20"/>
          <w:lang w:val="ru-RU"/>
        </w:rPr>
      </w:pPr>
      <w:r w:rsidRPr="005E2487">
        <w:rPr>
          <w:iCs/>
          <w:color w:val="000000" w:themeColor="text1"/>
          <w:sz w:val="20"/>
          <w:lang w:val="ru-RU"/>
        </w:rPr>
        <w:t xml:space="preserve">Проект предусматривает создание центрального общеорганизационного хранилища документов.  Это позволит пользователям совместно работать над созданием документов, облегчит поиск информации и доступ к ней, а также при необходимости осуществлять привязку документов к операциям в системе ПОР. </w:t>
      </w:r>
    </w:p>
    <w:p w:rsidR="00DC059F" w:rsidRPr="005E2487" w:rsidRDefault="003A185E" w:rsidP="0064058C">
      <w:pPr>
        <w:numPr>
          <w:ilvl w:val="0"/>
          <w:numId w:val="90"/>
        </w:numPr>
        <w:tabs>
          <w:tab w:val="left" w:pos="567"/>
        </w:tabs>
        <w:spacing w:after="220"/>
        <w:jc w:val="both"/>
        <w:rPr>
          <w:iCs/>
          <w:color w:val="000000" w:themeColor="text1"/>
          <w:sz w:val="20"/>
          <w:lang w:val="ru-RU"/>
        </w:rPr>
      </w:pPr>
      <w:r w:rsidRPr="005E2487">
        <w:rPr>
          <w:iCs/>
          <w:color w:val="000000" w:themeColor="text1"/>
          <w:sz w:val="20"/>
          <w:lang w:val="ru-RU"/>
        </w:rPr>
        <w:t>При планировании проекта УОИК поступило предложение об изменении охвата и применяемого подхода при сохранении первоначальных целей проекта.  Такое изменение охвата и применяемого подхода были призваны дополнительно повысить вероятность успешной реализации элементов УОИК, связанных как с организационными преобразованиями, так и с техническими задачами.  Пересмотренный подход основан на принципе поэтапной реализации с рядом «быстрых результатов» (подробнее см. ниже), когда конкретные сектора получают новые операционные возможности, обеспечиваемые автоматизацией ряда выполняемых ими процедур, основанных на соответствующей документации, до внедрения системы УОИК в масштабе Организации.</w:t>
      </w:r>
    </w:p>
    <w:p w:rsidR="00DC059F" w:rsidRPr="005E2487" w:rsidRDefault="003A185E" w:rsidP="0064058C">
      <w:pPr>
        <w:numPr>
          <w:ilvl w:val="0"/>
          <w:numId w:val="90"/>
        </w:numPr>
        <w:tabs>
          <w:tab w:val="left" w:pos="567"/>
        </w:tabs>
        <w:jc w:val="both"/>
        <w:rPr>
          <w:iCs/>
          <w:color w:val="000000" w:themeColor="text1"/>
          <w:sz w:val="20"/>
          <w:lang w:val="ru-RU"/>
        </w:rPr>
      </w:pPr>
      <w:r w:rsidRPr="005E2487">
        <w:rPr>
          <w:iCs/>
          <w:color w:val="000000" w:themeColor="text1"/>
          <w:sz w:val="20"/>
          <w:lang w:val="ru-RU"/>
        </w:rPr>
        <w:t>Перед проектом УОИК ставятся следующие цели:</w:t>
      </w:r>
    </w:p>
    <w:p w:rsidR="00DC059F" w:rsidRPr="005E2487" w:rsidRDefault="00DC059F" w:rsidP="003A185E">
      <w:pPr>
        <w:tabs>
          <w:tab w:val="left" w:pos="567"/>
        </w:tabs>
        <w:jc w:val="both"/>
        <w:rPr>
          <w:iCs/>
          <w:color w:val="000000" w:themeColor="text1"/>
          <w:sz w:val="20"/>
          <w:lang w:val="ru-RU"/>
        </w:rPr>
      </w:pPr>
    </w:p>
    <w:p w:rsidR="00DC059F" w:rsidRPr="005E2487" w:rsidRDefault="003A185E" w:rsidP="0064058C">
      <w:pPr>
        <w:numPr>
          <w:ilvl w:val="0"/>
          <w:numId w:val="91"/>
        </w:numPr>
        <w:spacing w:after="120"/>
        <w:jc w:val="both"/>
        <w:rPr>
          <w:color w:val="000000" w:themeColor="text1"/>
          <w:sz w:val="20"/>
          <w:lang w:val="ru-RU"/>
        </w:rPr>
      </w:pPr>
      <w:r w:rsidRPr="005E2487">
        <w:rPr>
          <w:color w:val="000000" w:themeColor="text1"/>
          <w:sz w:val="20"/>
          <w:lang w:val="ru-RU"/>
        </w:rPr>
        <w:t>ввод в действие общеорганизационной системы хранения и поиска документов, записей и архивов ВОИС, а также управления ими («Прикладная программа УОИК»);</w:t>
      </w:r>
    </w:p>
    <w:p w:rsidR="00DC059F" w:rsidRPr="005E2487" w:rsidRDefault="003A185E" w:rsidP="0064058C">
      <w:pPr>
        <w:numPr>
          <w:ilvl w:val="0"/>
          <w:numId w:val="91"/>
        </w:numPr>
        <w:spacing w:after="120"/>
        <w:jc w:val="both"/>
        <w:rPr>
          <w:color w:val="000000" w:themeColor="text1"/>
          <w:sz w:val="20"/>
          <w:lang w:val="ru-RU"/>
        </w:rPr>
      </w:pPr>
      <w:r w:rsidRPr="005E2487">
        <w:rPr>
          <w:color w:val="000000" w:themeColor="text1"/>
          <w:sz w:val="20"/>
          <w:lang w:val="ru-RU"/>
        </w:rPr>
        <w:t>реализация специальных конфигураций «процессов УОИК» для конкретных процедур в рамках Прикладной программы УОИК для поддержки операционных процедур с высокими объемами обработки контента.  Эти процедуры могут применяться как на уровне отдельных подразделений, так и в масштабе всей Организации;</w:t>
      </w:r>
    </w:p>
    <w:p w:rsidR="00DC059F" w:rsidRPr="005E2487" w:rsidRDefault="003A185E" w:rsidP="0064058C">
      <w:pPr>
        <w:numPr>
          <w:ilvl w:val="0"/>
          <w:numId w:val="91"/>
        </w:numPr>
        <w:spacing w:after="120"/>
        <w:jc w:val="both"/>
        <w:rPr>
          <w:color w:val="000000" w:themeColor="text1"/>
          <w:sz w:val="20"/>
          <w:lang w:val="ru-RU"/>
        </w:rPr>
      </w:pPr>
      <w:r w:rsidRPr="005E2487">
        <w:rPr>
          <w:color w:val="000000" w:themeColor="text1"/>
          <w:sz w:val="20"/>
          <w:lang w:val="ru-RU"/>
        </w:rPr>
        <w:t xml:space="preserve">интеграция системы в необходимых случаях с элементами ПОР для связывания вспомогательного контента (хранящегося в системе УОИК), с операционной информацией (хранящейся в системе ПОР) в случаях, когда это требуется для выполнения операционных процедур, реализуемых в рамках ПОР; </w:t>
      </w:r>
    </w:p>
    <w:p w:rsidR="00DC059F" w:rsidRPr="005E2487" w:rsidRDefault="003A185E" w:rsidP="0064058C">
      <w:pPr>
        <w:numPr>
          <w:ilvl w:val="0"/>
          <w:numId w:val="91"/>
        </w:numPr>
        <w:spacing w:after="120"/>
        <w:jc w:val="both"/>
        <w:rPr>
          <w:color w:val="000000" w:themeColor="text1"/>
          <w:sz w:val="20"/>
          <w:lang w:val="ru-RU"/>
        </w:rPr>
      </w:pPr>
      <w:r w:rsidRPr="005E2487">
        <w:rPr>
          <w:color w:val="000000" w:themeColor="text1"/>
          <w:sz w:val="20"/>
          <w:lang w:val="ru-RU"/>
        </w:rPr>
        <w:t>хостинг и управление Прикладной программой УОИК и ее вспомогательной инфраструктурой будут организованы таким образом, чтобы обеспечивать выполнение требований к такой системе по параметрам готовности и безопасности с учетом ее значения для общей деятельности Организации;</w:t>
      </w:r>
    </w:p>
    <w:p w:rsidR="00DC059F" w:rsidRPr="005E2487" w:rsidRDefault="003A185E" w:rsidP="0064058C">
      <w:pPr>
        <w:numPr>
          <w:ilvl w:val="0"/>
          <w:numId w:val="91"/>
        </w:numPr>
        <w:spacing w:after="120"/>
        <w:jc w:val="both"/>
        <w:rPr>
          <w:color w:val="000000" w:themeColor="text1"/>
          <w:sz w:val="20"/>
          <w:lang w:val="ru-RU"/>
        </w:rPr>
      </w:pPr>
      <w:r w:rsidRPr="005E2487">
        <w:rPr>
          <w:color w:val="000000" w:themeColor="text1"/>
          <w:sz w:val="20"/>
          <w:lang w:val="ru-RU"/>
        </w:rPr>
        <w:t>компоненты Прикладной программы УОИК, предназначенные для работы с документацией и архивами, а также вспомогательные процессы будут реализовываться в соответствии с Политикой ВОИС в области управления документами и архивами (служебная инструкция 15/2013);</w:t>
      </w:r>
    </w:p>
    <w:p w:rsidR="00DC059F" w:rsidRPr="005E2487" w:rsidRDefault="003A185E" w:rsidP="0064058C">
      <w:pPr>
        <w:numPr>
          <w:ilvl w:val="0"/>
          <w:numId w:val="91"/>
        </w:numPr>
        <w:spacing w:after="120"/>
        <w:jc w:val="both"/>
        <w:rPr>
          <w:color w:val="000000" w:themeColor="text1"/>
          <w:sz w:val="20"/>
          <w:lang w:val="ru-RU"/>
        </w:rPr>
      </w:pPr>
      <w:r w:rsidRPr="005E2487">
        <w:rPr>
          <w:color w:val="000000" w:themeColor="text1"/>
          <w:sz w:val="20"/>
          <w:lang w:val="ru-RU"/>
        </w:rPr>
        <w:t>конечные пользователи системы пройдут соответствующий инструктаж по работе с системой и применению процессов и процедур («Процедуры УОИК»), обеспечивающих последовательное соблюдение служебной инструкции ВОИС 15/2013 при функционировании системы;</w:t>
      </w:r>
    </w:p>
    <w:p w:rsidR="00DC059F" w:rsidRPr="005E2487" w:rsidRDefault="003A185E" w:rsidP="0064058C">
      <w:pPr>
        <w:numPr>
          <w:ilvl w:val="0"/>
          <w:numId w:val="91"/>
        </w:numPr>
        <w:spacing w:after="120"/>
        <w:jc w:val="both"/>
        <w:rPr>
          <w:color w:val="000000" w:themeColor="text1"/>
          <w:sz w:val="20"/>
          <w:lang w:val="ru-RU"/>
        </w:rPr>
      </w:pPr>
      <w:r w:rsidRPr="005E2487">
        <w:rPr>
          <w:color w:val="000000" w:themeColor="text1"/>
          <w:sz w:val="20"/>
          <w:lang w:val="ru-RU"/>
        </w:rPr>
        <w:t>в системе будут реализованы достаточно эффективные инструменты безопасности, обеспечивающие соблюдение Политики ВОИС в области безопасности;  и</w:t>
      </w:r>
    </w:p>
    <w:p w:rsidR="00DC059F" w:rsidRPr="005E2487" w:rsidRDefault="003A185E" w:rsidP="0064058C">
      <w:pPr>
        <w:numPr>
          <w:ilvl w:val="0"/>
          <w:numId w:val="91"/>
        </w:numPr>
        <w:spacing w:after="120"/>
        <w:jc w:val="both"/>
        <w:rPr>
          <w:color w:val="000000" w:themeColor="text1"/>
          <w:sz w:val="20"/>
          <w:lang w:val="ru-RU"/>
        </w:rPr>
      </w:pPr>
      <w:r w:rsidRPr="005E2487">
        <w:rPr>
          <w:color w:val="000000" w:themeColor="text1"/>
          <w:sz w:val="20"/>
          <w:lang w:val="ru-RU"/>
        </w:rPr>
        <w:lastRenderedPageBreak/>
        <w:t xml:space="preserve">разработка Прикладной программы УОИК, получение необходимых лицензий, реализация, разработка базовой конфигурации и конкретных конфигураций для обеспечения </w:t>
      </w:r>
      <w:r w:rsidRPr="005E2487">
        <w:rPr>
          <w:iCs/>
          <w:color w:val="000000" w:themeColor="text1"/>
          <w:sz w:val="20"/>
          <w:lang w:val="ru-RU"/>
        </w:rPr>
        <w:t xml:space="preserve">«быстрых результатов» </w:t>
      </w:r>
      <w:r w:rsidRPr="005E2487">
        <w:rPr>
          <w:color w:val="000000" w:themeColor="text1"/>
          <w:sz w:val="20"/>
          <w:lang w:val="ru-RU"/>
        </w:rPr>
        <w:t>проекта, реализация базового функционала системы УОИК в масштабе всей Организации, инструктаж пользователей и переход к непосредственной эксплуатации системы будут осуществляться за счет средств, выделенных на реализацию проекта в рамках Генерального плана капитального ремонта (см. документ WO/PBC/21/18 от 31 июля 2013 г.).</w:t>
      </w:r>
    </w:p>
    <w:p w:rsidR="00DC059F" w:rsidRPr="005E2487" w:rsidRDefault="00DC059F" w:rsidP="003A185E">
      <w:pPr>
        <w:jc w:val="both"/>
        <w:rPr>
          <w:color w:val="000000" w:themeColor="text1"/>
          <w:sz w:val="20"/>
          <w:lang w:val="ru-RU"/>
        </w:rPr>
      </w:pPr>
    </w:p>
    <w:p w:rsidR="00DC059F" w:rsidRPr="005E2487" w:rsidRDefault="003A185E" w:rsidP="0064058C">
      <w:pPr>
        <w:numPr>
          <w:ilvl w:val="0"/>
          <w:numId w:val="90"/>
        </w:numPr>
        <w:tabs>
          <w:tab w:val="left" w:pos="567"/>
        </w:tabs>
        <w:jc w:val="both"/>
        <w:rPr>
          <w:color w:val="000000" w:themeColor="text1"/>
          <w:sz w:val="20"/>
          <w:lang w:val="ru-RU"/>
        </w:rPr>
      </w:pPr>
      <w:r w:rsidRPr="005E2487">
        <w:rPr>
          <w:color w:val="000000" w:themeColor="text1"/>
          <w:sz w:val="20"/>
          <w:lang w:val="ru-RU"/>
        </w:rPr>
        <w:t>Проект будет подразделен на ряд этапов/подпроектов, каждый из которых будет обеспечивать комплекс операционных возможностей для одной или нескольких операционных областей.  Каждый подпроект будет включать:</w:t>
      </w:r>
    </w:p>
    <w:p w:rsidR="00DC059F" w:rsidRPr="005E2487" w:rsidRDefault="00DC059F" w:rsidP="003A185E">
      <w:pPr>
        <w:tabs>
          <w:tab w:val="left" w:pos="3508"/>
        </w:tabs>
        <w:jc w:val="both"/>
        <w:rPr>
          <w:color w:val="000000" w:themeColor="text1"/>
          <w:sz w:val="20"/>
          <w:lang w:val="ru-RU"/>
        </w:rPr>
      </w:pPr>
    </w:p>
    <w:p w:rsidR="00DC059F" w:rsidRPr="005E2487" w:rsidRDefault="003A185E" w:rsidP="0064058C">
      <w:pPr>
        <w:numPr>
          <w:ilvl w:val="0"/>
          <w:numId w:val="91"/>
        </w:numPr>
        <w:spacing w:after="120"/>
        <w:jc w:val="both"/>
        <w:rPr>
          <w:color w:val="000000" w:themeColor="text1"/>
          <w:sz w:val="20"/>
          <w:lang w:val="ru-RU"/>
        </w:rPr>
      </w:pPr>
      <w:r w:rsidRPr="005E2487">
        <w:rPr>
          <w:color w:val="000000" w:themeColor="text1"/>
          <w:sz w:val="20"/>
          <w:lang w:val="ru-RU"/>
        </w:rPr>
        <w:t>проведение операционного анализа для определения конкретного операционного процесса, обеспечиваемого функционированием соответствующего компонента системы УОИК;</w:t>
      </w:r>
    </w:p>
    <w:p w:rsidR="00DC059F" w:rsidRPr="005E2487" w:rsidRDefault="003A185E" w:rsidP="0064058C">
      <w:pPr>
        <w:numPr>
          <w:ilvl w:val="0"/>
          <w:numId w:val="91"/>
        </w:numPr>
        <w:spacing w:after="120"/>
        <w:jc w:val="both"/>
        <w:rPr>
          <w:color w:val="000000" w:themeColor="text1"/>
          <w:sz w:val="20"/>
          <w:lang w:val="ru-RU"/>
        </w:rPr>
      </w:pPr>
      <w:r w:rsidRPr="005E2487">
        <w:rPr>
          <w:color w:val="000000" w:themeColor="text1"/>
          <w:sz w:val="20"/>
          <w:lang w:val="ru-RU"/>
        </w:rPr>
        <w:t>разработку и документирование необходимых интерфейсов с действующими системами, в том числе с системой ПОР;</w:t>
      </w:r>
    </w:p>
    <w:p w:rsidR="00DC059F" w:rsidRPr="005E2487" w:rsidRDefault="003A185E" w:rsidP="0064058C">
      <w:pPr>
        <w:numPr>
          <w:ilvl w:val="0"/>
          <w:numId w:val="91"/>
        </w:numPr>
        <w:spacing w:after="120"/>
        <w:jc w:val="both"/>
        <w:rPr>
          <w:color w:val="000000" w:themeColor="text1"/>
          <w:sz w:val="20"/>
          <w:lang w:val="ru-RU"/>
        </w:rPr>
      </w:pPr>
      <w:r w:rsidRPr="005E2487">
        <w:rPr>
          <w:color w:val="000000" w:themeColor="text1"/>
          <w:sz w:val="20"/>
          <w:lang w:val="ru-RU"/>
        </w:rPr>
        <w:t>разработку конфигурации системы УОИР исходя из особенностей операционного процесса;</w:t>
      </w:r>
    </w:p>
    <w:p w:rsidR="00DC059F" w:rsidRPr="005E2487" w:rsidRDefault="003A185E" w:rsidP="0064058C">
      <w:pPr>
        <w:numPr>
          <w:ilvl w:val="0"/>
          <w:numId w:val="91"/>
        </w:numPr>
        <w:spacing w:after="120"/>
        <w:jc w:val="both"/>
        <w:rPr>
          <w:color w:val="000000" w:themeColor="text1"/>
          <w:sz w:val="20"/>
          <w:lang w:val="ru-RU"/>
        </w:rPr>
      </w:pPr>
      <w:r w:rsidRPr="005E2487">
        <w:rPr>
          <w:color w:val="000000" w:themeColor="text1"/>
          <w:sz w:val="20"/>
          <w:lang w:val="ru-RU"/>
        </w:rPr>
        <w:t xml:space="preserve">внедрение конфигурации системы УОИР, поддерживающей соответствующий операционный процесс; </w:t>
      </w:r>
    </w:p>
    <w:p w:rsidR="00DC059F" w:rsidRPr="005E2487" w:rsidRDefault="003A185E" w:rsidP="0064058C">
      <w:pPr>
        <w:numPr>
          <w:ilvl w:val="0"/>
          <w:numId w:val="91"/>
        </w:numPr>
        <w:spacing w:after="120"/>
        <w:jc w:val="both"/>
        <w:rPr>
          <w:color w:val="000000" w:themeColor="text1"/>
          <w:sz w:val="20"/>
          <w:lang w:val="ru-RU"/>
        </w:rPr>
      </w:pPr>
      <w:r w:rsidRPr="005E2487">
        <w:rPr>
          <w:color w:val="000000" w:themeColor="text1"/>
          <w:sz w:val="20"/>
          <w:lang w:val="ru-RU"/>
        </w:rPr>
        <w:t>тестирование конфигурации системы УОИР, поддерживающей соответствующий операционный процесс, и ее тестирование пользователями; и</w:t>
      </w:r>
    </w:p>
    <w:p w:rsidR="00DC059F" w:rsidRPr="005E2487" w:rsidRDefault="003A185E" w:rsidP="0064058C">
      <w:pPr>
        <w:numPr>
          <w:ilvl w:val="0"/>
          <w:numId w:val="91"/>
        </w:numPr>
        <w:spacing w:after="120"/>
        <w:jc w:val="both"/>
        <w:rPr>
          <w:color w:val="000000" w:themeColor="text1"/>
          <w:sz w:val="20"/>
          <w:lang w:val="ru-RU"/>
        </w:rPr>
      </w:pPr>
      <w:r w:rsidRPr="005E2487">
        <w:rPr>
          <w:color w:val="000000" w:themeColor="text1"/>
          <w:sz w:val="20"/>
          <w:lang w:val="ru-RU"/>
        </w:rPr>
        <w:t>инструктаж пользователей конфигурации системы УОИР, поддерживающей соответствующий операционный процесс.</w:t>
      </w:r>
    </w:p>
    <w:p w:rsidR="00DC059F" w:rsidRPr="005E2487" w:rsidRDefault="00DC059F" w:rsidP="003A185E">
      <w:pPr>
        <w:jc w:val="both"/>
        <w:rPr>
          <w:color w:val="000000" w:themeColor="text1"/>
          <w:sz w:val="20"/>
          <w:lang w:val="ru-RU"/>
        </w:rPr>
      </w:pPr>
    </w:p>
    <w:p w:rsidR="00DC059F" w:rsidRPr="005E2487" w:rsidRDefault="003A185E" w:rsidP="0064058C">
      <w:pPr>
        <w:numPr>
          <w:ilvl w:val="0"/>
          <w:numId w:val="90"/>
        </w:numPr>
        <w:tabs>
          <w:tab w:val="left" w:pos="567"/>
        </w:tabs>
        <w:jc w:val="both"/>
        <w:rPr>
          <w:color w:val="000000" w:themeColor="text1"/>
          <w:sz w:val="20"/>
          <w:lang w:val="ru-RU"/>
        </w:rPr>
      </w:pPr>
      <w:r w:rsidRPr="005E2487">
        <w:rPr>
          <w:color w:val="000000" w:themeColor="text1"/>
          <w:sz w:val="20"/>
          <w:lang w:val="ru-RU"/>
        </w:rPr>
        <w:t>В настоящее время в системе определены следующие подпроекты (указываемые ниже в порядке очередности их реализации</w:t>
      </w:r>
      <w:r w:rsidRPr="005E2487">
        <w:rPr>
          <w:rStyle w:val="FootnoteReference"/>
          <w:color w:val="000000" w:themeColor="text1"/>
          <w:sz w:val="20"/>
          <w:lang w:val="ru-RU"/>
        </w:rPr>
        <w:footnoteReference w:id="116"/>
      </w:r>
      <w:r w:rsidRPr="005E2487">
        <w:rPr>
          <w:color w:val="000000" w:themeColor="text1"/>
          <w:sz w:val="20"/>
          <w:lang w:val="ru-RU"/>
        </w:rPr>
        <w:t>:</w:t>
      </w:r>
    </w:p>
    <w:p w:rsidR="00DC059F" w:rsidRPr="005E2487" w:rsidRDefault="00DC059F" w:rsidP="003A185E">
      <w:pPr>
        <w:tabs>
          <w:tab w:val="left" w:pos="567"/>
        </w:tabs>
        <w:jc w:val="both"/>
        <w:rPr>
          <w:color w:val="000000" w:themeColor="text1"/>
          <w:sz w:val="20"/>
          <w:lang w:val="ru-RU"/>
        </w:rPr>
      </w:pPr>
    </w:p>
    <w:p w:rsidR="00DC059F" w:rsidRPr="005E2487" w:rsidRDefault="003A185E" w:rsidP="003A185E">
      <w:pPr>
        <w:ind w:left="360"/>
        <w:contextualSpacing/>
        <w:jc w:val="both"/>
        <w:rPr>
          <w:color w:val="000000" w:themeColor="text1"/>
          <w:sz w:val="20"/>
          <w:lang w:val="ru-RU"/>
        </w:rPr>
      </w:pPr>
      <w:r w:rsidRPr="005E2487">
        <w:rPr>
          <w:b/>
          <w:color w:val="000000" w:themeColor="text1"/>
          <w:sz w:val="20"/>
          <w:lang w:val="ru-RU"/>
        </w:rPr>
        <w:t xml:space="preserve">«Общеорганизационные документы и архивы» </w:t>
      </w:r>
      <w:r w:rsidRPr="005E2487">
        <w:rPr>
          <w:color w:val="000000" w:themeColor="text1"/>
          <w:sz w:val="20"/>
          <w:lang w:val="ru-RU"/>
        </w:rPr>
        <w:t xml:space="preserve">– подпроект, призванный расширить функциональные возможности службы управления документами и архивами, включая усовершенствование/замену применяемых ею процедур сканирования документов, внедрение процедуры сканирования и отслеживания входящей и исходящей почты (сканирование и автоматизация документооборота), а также внедрение практики архивирования документов на уровне подразделений, предусмотренной политикой ВОИС в области управления документацией (функция управления документами и архивами). </w:t>
      </w:r>
    </w:p>
    <w:p w:rsidR="00DC059F" w:rsidRPr="005E2487" w:rsidRDefault="00DC059F" w:rsidP="003A185E">
      <w:pPr>
        <w:ind w:left="360"/>
        <w:contextualSpacing/>
        <w:jc w:val="both"/>
        <w:rPr>
          <w:color w:val="000000" w:themeColor="text1"/>
          <w:sz w:val="20"/>
          <w:lang w:val="ru-RU"/>
        </w:rPr>
      </w:pPr>
    </w:p>
    <w:p w:rsidR="00DC059F" w:rsidRPr="005E2487" w:rsidRDefault="003A185E" w:rsidP="003A185E">
      <w:pPr>
        <w:ind w:left="360"/>
        <w:contextualSpacing/>
        <w:jc w:val="both"/>
        <w:rPr>
          <w:color w:val="000000" w:themeColor="text1"/>
          <w:sz w:val="20"/>
          <w:lang w:val="ru-RU"/>
        </w:rPr>
      </w:pPr>
      <w:r w:rsidRPr="005E2487">
        <w:rPr>
          <w:b/>
          <w:color w:val="000000" w:themeColor="text1"/>
          <w:sz w:val="20"/>
          <w:lang w:val="ru-RU"/>
        </w:rPr>
        <w:t>«Заявки на перевод»</w:t>
      </w:r>
      <w:r w:rsidRPr="005E2487">
        <w:rPr>
          <w:color w:val="000000" w:themeColor="text1"/>
          <w:sz w:val="20"/>
          <w:lang w:val="ru-RU"/>
        </w:rPr>
        <w:t xml:space="preserve"> – автоматизация документооборота, связанного с направлением документов на перевод в Лингвистическую службу, с отслеживанием статуса документов и формированием отчетности. </w:t>
      </w:r>
    </w:p>
    <w:p w:rsidR="00DC059F" w:rsidRPr="005E2487" w:rsidRDefault="00DC059F" w:rsidP="003A185E">
      <w:pPr>
        <w:ind w:left="360"/>
        <w:contextualSpacing/>
        <w:jc w:val="both"/>
        <w:rPr>
          <w:b/>
          <w:color w:val="000000" w:themeColor="text1"/>
          <w:sz w:val="20"/>
          <w:lang w:val="ru-RU"/>
        </w:rPr>
      </w:pPr>
    </w:p>
    <w:p w:rsidR="00DC059F" w:rsidRPr="005E2487" w:rsidRDefault="003A185E" w:rsidP="003A185E">
      <w:pPr>
        <w:ind w:left="360"/>
        <w:contextualSpacing/>
        <w:jc w:val="both"/>
        <w:rPr>
          <w:color w:val="000000" w:themeColor="text1"/>
          <w:sz w:val="20"/>
          <w:lang w:val="ru-RU"/>
        </w:rPr>
      </w:pPr>
      <w:r w:rsidRPr="005E2487">
        <w:rPr>
          <w:b/>
          <w:color w:val="000000" w:themeColor="text1"/>
          <w:sz w:val="20"/>
          <w:lang w:val="ru-RU"/>
        </w:rPr>
        <w:t xml:space="preserve">«Отчеты о служебных поездках» </w:t>
      </w:r>
      <w:r w:rsidRPr="005E2487">
        <w:rPr>
          <w:color w:val="000000" w:themeColor="text1"/>
          <w:sz w:val="20"/>
          <w:lang w:val="ru-RU"/>
        </w:rPr>
        <w:t>– организация процедур формирования отчетов о поездках (работа с документами), просмотра, утверждения и публикации отчетов о поездках (документооборот), а также поиска информации по ранее сформированным отчетам о поездках (поиск) по установленным критериям (место командировки, персонал, тематика поездки и организации, с которыми состоялись контакты).</w:t>
      </w:r>
    </w:p>
    <w:p w:rsidR="00DC059F" w:rsidRPr="005E2487" w:rsidRDefault="00DC059F" w:rsidP="003A185E">
      <w:pPr>
        <w:ind w:left="360"/>
        <w:contextualSpacing/>
        <w:jc w:val="both"/>
        <w:rPr>
          <w:color w:val="000000" w:themeColor="text1"/>
          <w:sz w:val="20"/>
          <w:lang w:val="ru-RU"/>
        </w:rPr>
      </w:pPr>
    </w:p>
    <w:p w:rsidR="00DC059F" w:rsidRPr="005E2487" w:rsidRDefault="003A185E" w:rsidP="003A185E">
      <w:pPr>
        <w:ind w:left="360"/>
        <w:contextualSpacing/>
        <w:jc w:val="both"/>
        <w:rPr>
          <w:color w:val="000000" w:themeColor="text1"/>
          <w:sz w:val="20"/>
          <w:lang w:val="ru-RU"/>
        </w:rPr>
      </w:pPr>
      <w:r w:rsidRPr="005E2487">
        <w:rPr>
          <w:b/>
          <w:color w:val="000000" w:themeColor="text1"/>
          <w:sz w:val="20"/>
          <w:lang w:val="ru-RU"/>
        </w:rPr>
        <w:t xml:space="preserve">«Система работы с поставщиками и контрактами» </w:t>
      </w:r>
      <w:r w:rsidRPr="005E2487">
        <w:rPr>
          <w:color w:val="000000" w:themeColor="text1"/>
          <w:sz w:val="20"/>
          <w:lang w:val="ru-RU"/>
        </w:rPr>
        <w:t xml:space="preserve">– подпроект, представляющий собой «быстрый результат» проекта, призванный реализовать процессы/решения для работы с контрактной информацией, позволяющие создавать контрактную документацию (работа с документами), обеспечивать сохранение документов, связанных с тем или иным контрактом (ведение досье), формирование отчетности и уведомлений о необходимых действиях в период действия контракта (организация документооборота и делопроизводство), а также вести поиск информации по контрактам (поиск). </w:t>
      </w:r>
    </w:p>
    <w:p w:rsidR="00DC059F" w:rsidRPr="005E2487" w:rsidRDefault="00DC059F" w:rsidP="003A185E">
      <w:pPr>
        <w:ind w:left="360"/>
        <w:contextualSpacing/>
        <w:jc w:val="both"/>
        <w:rPr>
          <w:color w:val="000000" w:themeColor="text1"/>
          <w:sz w:val="20"/>
          <w:lang w:val="ru-RU"/>
        </w:rPr>
      </w:pPr>
    </w:p>
    <w:p w:rsidR="00DC059F" w:rsidRPr="005E2487" w:rsidRDefault="003A185E" w:rsidP="003A185E">
      <w:pPr>
        <w:ind w:left="360"/>
        <w:contextualSpacing/>
        <w:jc w:val="both"/>
        <w:rPr>
          <w:color w:val="000000" w:themeColor="text1"/>
          <w:sz w:val="20"/>
          <w:lang w:val="ru-RU"/>
        </w:rPr>
      </w:pPr>
      <w:r w:rsidRPr="005E2487">
        <w:rPr>
          <w:b/>
          <w:color w:val="000000" w:themeColor="text1"/>
          <w:sz w:val="20"/>
          <w:lang w:val="ru-RU"/>
        </w:rPr>
        <w:lastRenderedPageBreak/>
        <w:t xml:space="preserve">«Входящая почта КГД» </w:t>
      </w:r>
      <w:r w:rsidRPr="005E2487">
        <w:rPr>
          <w:color w:val="000000" w:themeColor="text1"/>
          <w:sz w:val="20"/>
          <w:lang w:val="ru-RU"/>
        </w:rPr>
        <w:t>– сканирование корреспонденции и автоматизация работы с  почтовыми сообщениями, поступающими в Канцелярию Генерального директора, с установлением связи документов с итоговыми ответами на них и отслеживанием этапов обработки писем, обеспечивающим подготовку и отправку ответов в установленные сроки.</w:t>
      </w:r>
    </w:p>
    <w:p w:rsidR="00DC059F" w:rsidRPr="005E2487" w:rsidRDefault="00DC059F" w:rsidP="003A185E">
      <w:pPr>
        <w:ind w:left="360"/>
        <w:contextualSpacing/>
        <w:jc w:val="both"/>
        <w:rPr>
          <w:color w:val="000000" w:themeColor="text1"/>
          <w:sz w:val="20"/>
          <w:lang w:val="ru-RU"/>
        </w:rPr>
      </w:pPr>
    </w:p>
    <w:p w:rsidR="00DC059F" w:rsidRPr="005E2487" w:rsidRDefault="003A185E" w:rsidP="003A185E">
      <w:pPr>
        <w:ind w:left="360"/>
        <w:contextualSpacing/>
        <w:jc w:val="both"/>
        <w:rPr>
          <w:color w:val="000000" w:themeColor="text1"/>
          <w:sz w:val="20"/>
          <w:lang w:val="ru-RU"/>
        </w:rPr>
      </w:pPr>
      <w:r w:rsidRPr="005E2487">
        <w:rPr>
          <w:b/>
          <w:color w:val="000000" w:themeColor="text1"/>
          <w:sz w:val="20"/>
          <w:lang w:val="ru-RU"/>
        </w:rPr>
        <w:t xml:space="preserve">«Кадры» (электронные кадровые досье) </w:t>
      </w:r>
      <w:r w:rsidRPr="005E2487">
        <w:rPr>
          <w:color w:val="000000" w:themeColor="text1"/>
          <w:sz w:val="20"/>
          <w:lang w:val="ru-RU"/>
        </w:rPr>
        <w:t>– создание защищенных кадровых досье по каждому сотруднику, хранящих электронные документы и сведения о сотруднике, в том числе сканированные копии существующих бумажных документов (обработка изображений и сканирование). Персонал ДУЛР сможет вести поиск по электронным досье для получения всех необходимых файлов (поиск).</w:t>
      </w:r>
    </w:p>
    <w:p w:rsidR="00DC059F" w:rsidRPr="005E2487" w:rsidRDefault="00DC059F" w:rsidP="003A185E">
      <w:pPr>
        <w:ind w:left="360"/>
        <w:contextualSpacing/>
        <w:jc w:val="both"/>
        <w:rPr>
          <w:color w:val="000000" w:themeColor="text1"/>
          <w:sz w:val="20"/>
          <w:lang w:val="ru-RU"/>
        </w:rPr>
      </w:pPr>
    </w:p>
    <w:p w:rsidR="00DC059F" w:rsidRPr="005E2487" w:rsidRDefault="003A185E" w:rsidP="003A185E">
      <w:pPr>
        <w:ind w:left="360"/>
        <w:contextualSpacing/>
        <w:jc w:val="both"/>
        <w:rPr>
          <w:color w:val="000000" w:themeColor="text1"/>
          <w:sz w:val="20"/>
          <w:lang w:val="ru-RU"/>
        </w:rPr>
      </w:pPr>
      <w:r w:rsidRPr="005E2487">
        <w:rPr>
          <w:b/>
          <w:color w:val="000000" w:themeColor="text1"/>
          <w:sz w:val="20"/>
          <w:lang w:val="ru-RU"/>
        </w:rPr>
        <w:t xml:space="preserve">«Общеорганизационная система УОИК» </w:t>
      </w:r>
      <w:r w:rsidRPr="005E2487">
        <w:rPr>
          <w:color w:val="000000" w:themeColor="text1"/>
          <w:sz w:val="20"/>
          <w:lang w:val="ru-RU"/>
        </w:rPr>
        <w:t xml:space="preserve">– интеграция системы УОИК в типовую корпоративную среду ВОИС для рабочих станций, что позволит всем пользователям системы в ВОИС осуществлять работу с документами (хранение, распределение по категориям, поиск документов и их выведение на экран или на печать, управление версиями), содержащими информацию о пользователе, подразделении или Организации в целом.  Эта информация будет включать контент, создаваемый в различных офисных приложениях: текстовые документы (например, в формате Microsoft Word и PDF), электронные таблицы (например, в формате Microsoft Excel), презентации (например, в формате Microsoft PowerPoint), диаграммы (например, в формате Microsoft Visio), планы проектов (например, в формате Microsoft Project) и сообщения электронной почты. </w:t>
      </w:r>
    </w:p>
    <w:p w:rsidR="00DC059F" w:rsidRPr="005E2487" w:rsidRDefault="00DC059F" w:rsidP="003A185E">
      <w:pPr>
        <w:rPr>
          <w:bCs/>
          <w:color w:val="000000" w:themeColor="text1"/>
          <w:sz w:val="20"/>
          <w:lang w:val="ru-RU"/>
        </w:rPr>
      </w:pPr>
    </w:p>
    <w:p w:rsidR="00DC059F" w:rsidRPr="005E2487" w:rsidRDefault="00DC059F" w:rsidP="003A185E">
      <w:pPr>
        <w:rPr>
          <w:bCs/>
          <w:color w:val="000000" w:themeColor="text1"/>
          <w:sz w:val="20"/>
          <w:lang w:val="ru-RU"/>
        </w:rPr>
      </w:pPr>
    </w:p>
    <w:p w:rsidR="00DC059F" w:rsidRPr="005E2487" w:rsidRDefault="003A185E" w:rsidP="003A185E">
      <w:pPr>
        <w:rPr>
          <w:bCs/>
          <w:color w:val="000000" w:themeColor="text1"/>
          <w:sz w:val="20"/>
          <w:lang w:val="ru-RU"/>
        </w:rPr>
      </w:pPr>
      <w:r w:rsidRPr="005E2487">
        <w:rPr>
          <w:bCs/>
          <w:color w:val="000000" w:themeColor="text1"/>
          <w:sz w:val="20"/>
          <w:lang w:val="ru-RU"/>
        </w:rPr>
        <w:t>ОБЗОР ХОДА РЕАЛИЗАЦИИ ПРОЕКТА В 2016 Г. (ОСНОВНЫЕ РЕЗУЛЬТАТЫ)</w:t>
      </w:r>
    </w:p>
    <w:p w:rsidR="00DC059F" w:rsidRPr="005E2487" w:rsidRDefault="00DC059F" w:rsidP="003A185E">
      <w:pPr>
        <w:rPr>
          <w:bCs/>
          <w:color w:val="000000" w:themeColor="text1"/>
          <w:sz w:val="20"/>
          <w:lang w:val="ru-RU"/>
        </w:rPr>
      </w:pPr>
    </w:p>
    <w:p w:rsidR="00DC059F" w:rsidRPr="005E2487" w:rsidRDefault="003A185E" w:rsidP="003A185E">
      <w:pPr>
        <w:jc w:val="both"/>
        <w:rPr>
          <w:bCs/>
          <w:color w:val="000000" w:themeColor="text1"/>
          <w:sz w:val="20"/>
          <w:lang w:val="ru-RU"/>
        </w:rPr>
      </w:pPr>
      <w:r w:rsidRPr="005E2487">
        <w:rPr>
          <w:bCs/>
          <w:color w:val="000000" w:themeColor="text1"/>
          <w:sz w:val="20"/>
          <w:lang w:val="ru-RU"/>
        </w:rPr>
        <w:t>В 2016 г. были достигнуты следующие результаты:</w:t>
      </w:r>
    </w:p>
    <w:p w:rsidR="00DC059F" w:rsidRPr="005E2487" w:rsidRDefault="00DC059F" w:rsidP="003A185E">
      <w:pPr>
        <w:jc w:val="both"/>
        <w:rPr>
          <w:bCs/>
          <w:color w:val="000000" w:themeColor="text1"/>
          <w:sz w:val="20"/>
          <w:lang w:val="ru-RU"/>
        </w:rPr>
      </w:pPr>
    </w:p>
    <w:p w:rsidR="00DC059F" w:rsidRPr="005E2487" w:rsidRDefault="003A185E" w:rsidP="0064058C">
      <w:pPr>
        <w:pStyle w:val="ListParagraph"/>
        <w:numPr>
          <w:ilvl w:val="0"/>
          <w:numId w:val="92"/>
        </w:numPr>
        <w:contextualSpacing/>
        <w:jc w:val="both"/>
        <w:rPr>
          <w:bCs/>
          <w:color w:val="000000" w:themeColor="text1"/>
          <w:lang w:val="ru-RU"/>
        </w:rPr>
      </w:pPr>
      <w:r w:rsidRPr="005E2487">
        <w:rPr>
          <w:bCs/>
          <w:color w:val="000000" w:themeColor="text1"/>
          <w:lang w:val="ru-RU"/>
        </w:rPr>
        <w:t>завершены закупочные процедуры в рамках запроса на предложения (ЗП) для подписания контракта с подрядчиком на выполнение работ по проектированию, разработке конфигурации, реализации и поддержке проекта.  ЗП был издан в первом квартале 2016 г., а контракт с подрядчиком-победителем тендера был заключен в июле 2016 г.;</w:t>
      </w:r>
    </w:p>
    <w:p w:rsidR="00DC059F" w:rsidRPr="005E2487" w:rsidRDefault="00DC059F" w:rsidP="003A185E">
      <w:pPr>
        <w:pStyle w:val="ListParagraph"/>
        <w:jc w:val="both"/>
        <w:rPr>
          <w:bCs/>
          <w:color w:val="000000" w:themeColor="text1"/>
          <w:lang w:val="ru-RU"/>
        </w:rPr>
      </w:pPr>
    </w:p>
    <w:p w:rsidR="00DC059F" w:rsidRPr="005E2487" w:rsidRDefault="003A185E" w:rsidP="0064058C">
      <w:pPr>
        <w:pStyle w:val="ListParagraph"/>
        <w:numPr>
          <w:ilvl w:val="0"/>
          <w:numId w:val="92"/>
        </w:numPr>
        <w:contextualSpacing/>
        <w:jc w:val="both"/>
        <w:rPr>
          <w:bCs/>
          <w:color w:val="000000" w:themeColor="text1"/>
          <w:lang w:val="ru-RU"/>
        </w:rPr>
      </w:pPr>
      <w:r w:rsidRPr="005E2487">
        <w:rPr>
          <w:bCs/>
          <w:color w:val="000000" w:themeColor="text1"/>
          <w:lang w:val="ru-RU"/>
        </w:rPr>
        <w:t>в марте 2016 г. был отобран и назначен руководитель проекта УОИК;</w:t>
      </w:r>
    </w:p>
    <w:p w:rsidR="00DC059F" w:rsidRPr="005E2487" w:rsidRDefault="00DC059F" w:rsidP="003A185E">
      <w:pPr>
        <w:pStyle w:val="ListParagraph"/>
        <w:jc w:val="both"/>
        <w:rPr>
          <w:bCs/>
          <w:color w:val="000000" w:themeColor="text1"/>
          <w:lang w:val="ru-RU"/>
        </w:rPr>
      </w:pPr>
    </w:p>
    <w:p w:rsidR="00DC059F" w:rsidRPr="005E2487" w:rsidRDefault="003A185E" w:rsidP="0064058C">
      <w:pPr>
        <w:pStyle w:val="ListParagraph"/>
        <w:numPr>
          <w:ilvl w:val="0"/>
          <w:numId w:val="92"/>
        </w:numPr>
        <w:contextualSpacing/>
        <w:jc w:val="both"/>
        <w:rPr>
          <w:bCs/>
          <w:color w:val="000000" w:themeColor="text1"/>
          <w:lang w:val="ru-RU"/>
        </w:rPr>
      </w:pPr>
      <w:r w:rsidRPr="005E2487">
        <w:rPr>
          <w:bCs/>
          <w:color w:val="000000" w:themeColor="text1"/>
          <w:lang w:val="ru-RU"/>
        </w:rPr>
        <w:t xml:space="preserve">завершено детальное планирование работ по подготовке спецификации, проектированию и внедрению системы УОИК с участием назначенного подрядчика, что привело к пересмотру приоритетности некоторых «проектов, обеспечивающих быстрый результат»; </w:t>
      </w:r>
    </w:p>
    <w:p w:rsidR="00DC059F" w:rsidRPr="005E2487" w:rsidRDefault="00DC059F" w:rsidP="003A185E">
      <w:pPr>
        <w:ind w:left="720"/>
        <w:jc w:val="both"/>
        <w:rPr>
          <w:bCs/>
          <w:color w:val="000000" w:themeColor="text1"/>
          <w:sz w:val="20"/>
          <w:lang w:val="ru-RU"/>
        </w:rPr>
      </w:pPr>
    </w:p>
    <w:p w:rsidR="00DC059F" w:rsidRPr="005E2487" w:rsidRDefault="003A185E" w:rsidP="0064058C">
      <w:pPr>
        <w:pStyle w:val="ListParagraph"/>
        <w:numPr>
          <w:ilvl w:val="0"/>
          <w:numId w:val="92"/>
        </w:numPr>
        <w:contextualSpacing/>
        <w:jc w:val="both"/>
        <w:rPr>
          <w:bCs/>
          <w:color w:val="000000" w:themeColor="text1"/>
          <w:lang w:val="ru-RU"/>
        </w:rPr>
      </w:pPr>
      <w:r w:rsidRPr="005E2487">
        <w:rPr>
          <w:bCs/>
          <w:color w:val="000000" w:themeColor="text1"/>
          <w:lang w:val="ru-RU"/>
        </w:rPr>
        <w:t>в октябре 2016 г. закончены подготовка спецификации и проектирование для оценки и приемки проекта, а в ноябре 2016 г. начато формирование ИКТ-инфраструктуры УОИК.</w:t>
      </w:r>
    </w:p>
    <w:p w:rsidR="00DC059F" w:rsidRPr="005E2487" w:rsidRDefault="00DC059F" w:rsidP="003A185E">
      <w:pPr>
        <w:jc w:val="both"/>
        <w:rPr>
          <w:bCs/>
          <w:color w:val="000000" w:themeColor="text1"/>
          <w:sz w:val="20"/>
          <w:lang w:val="ru-RU"/>
        </w:rPr>
      </w:pPr>
    </w:p>
    <w:p w:rsidR="00DC059F" w:rsidRPr="005E2487" w:rsidRDefault="003A185E" w:rsidP="003A185E">
      <w:pPr>
        <w:jc w:val="both"/>
        <w:rPr>
          <w:bCs/>
          <w:color w:val="000000" w:themeColor="text1"/>
          <w:sz w:val="20"/>
          <w:lang w:val="ru-RU"/>
        </w:rPr>
      </w:pPr>
      <w:r w:rsidRPr="005E2487">
        <w:rPr>
          <w:bCs/>
          <w:color w:val="000000" w:themeColor="text1"/>
          <w:sz w:val="20"/>
          <w:lang w:val="ru-RU"/>
        </w:rPr>
        <w:t xml:space="preserve">Выбор подрядчика и заключение с ним контракта заняли больше времени, чем ожидалось, что вызвало задержки в реализации проекта.  График реализации результатов и сроки осуществления проекта были соответствующим образом скорректированы. </w:t>
      </w:r>
    </w:p>
    <w:p w:rsidR="00DC059F" w:rsidRPr="005E2487" w:rsidRDefault="00DC059F" w:rsidP="003A185E">
      <w:pPr>
        <w:rPr>
          <w:bCs/>
          <w:color w:val="000000" w:themeColor="text1"/>
          <w:sz w:val="20"/>
          <w:lang w:val="ru-RU"/>
        </w:rPr>
      </w:pPr>
    </w:p>
    <w:p w:rsidR="00DC059F" w:rsidRPr="005E2487" w:rsidRDefault="003A185E" w:rsidP="003A185E">
      <w:pPr>
        <w:rPr>
          <w:bCs/>
          <w:color w:val="000000" w:themeColor="text1"/>
          <w:sz w:val="20"/>
          <w:lang w:val="ru-RU"/>
        </w:rPr>
      </w:pPr>
      <w:r w:rsidRPr="005E2487">
        <w:rPr>
          <w:bCs/>
          <w:color w:val="000000" w:themeColor="text1"/>
          <w:sz w:val="20"/>
          <w:lang w:val="ru-RU"/>
        </w:rPr>
        <w:br w:type="page"/>
      </w:r>
    </w:p>
    <w:p w:rsidR="00DC059F" w:rsidRPr="005E2487" w:rsidRDefault="003A185E" w:rsidP="003A185E">
      <w:pPr>
        <w:rPr>
          <w:bCs/>
          <w:color w:val="000000" w:themeColor="text1"/>
          <w:sz w:val="20"/>
          <w:lang w:val="ru-RU"/>
        </w:rPr>
      </w:pPr>
      <w:r w:rsidRPr="005E2487">
        <w:rPr>
          <w:bCs/>
          <w:color w:val="000000" w:themeColor="text1"/>
          <w:sz w:val="20"/>
          <w:lang w:val="ru-RU"/>
        </w:rPr>
        <w:lastRenderedPageBreak/>
        <w:t>РЕАЛИЗАЦИЯ ПОЛОЖИТЕЛЬНЫХ РЕЗУЛЬТАТОВ</w:t>
      </w:r>
    </w:p>
    <w:p w:rsidR="003A185E" w:rsidRPr="005E2487" w:rsidRDefault="003A185E" w:rsidP="003A185E">
      <w:pPr>
        <w:tabs>
          <w:tab w:val="left" w:pos="567"/>
        </w:tabs>
        <w:jc w:val="both"/>
        <w:rPr>
          <w:color w:val="000000" w:themeColor="text1"/>
          <w:sz w:val="20"/>
          <w:lang w:val="ru-RU"/>
        </w:rPr>
      </w:pPr>
    </w:p>
    <w:tbl>
      <w:tblPr>
        <w:tblW w:w="45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4179"/>
        <w:gridCol w:w="4179"/>
      </w:tblGrid>
      <w:tr w:rsidR="003A185E" w:rsidRPr="00760543" w:rsidTr="00921DC1">
        <w:trPr>
          <w:trHeight w:val="868"/>
          <w:tblHeader/>
          <w:jc w:val="center"/>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 xml:space="preserve">Положительные результаты, ожидаемые в 2017г. </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Положительные результаты, ожидаемые в 2018г.</w:t>
            </w:r>
          </w:p>
        </w:tc>
      </w:tr>
      <w:tr w:rsidR="003A185E" w:rsidRPr="00760543" w:rsidTr="00921DC1">
        <w:trPr>
          <w:trHeight w:val="564"/>
          <w:jc w:val="center"/>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85" w:type="dxa"/>
              <w:left w:w="108" w:type="dxa"/>
              <w:bottom w:w="0" w:type="dxa"/>
              <w:right w:w="108" w:type="dxa"/>
            </w:tcMar>
          </w:tcPr>
          <w:p w:rsidR="00DC059F" w:rsidRPr="005E2487" w:rsidRDefault="003A185E" w:rsidP="00921DC1">
            <w:pPr>
              <w:rPr>
                <w:rFonts w:cs="Times New Roman"/>
                <w:color w:val="000000" w:themeColor="text1"/>
                <w:sz w:val="16"/>
                <w:szCs w:val="24"/>
                <w:lang w:val="ru-RU"/>
              </w:rPr>
            </w:pPr>
            <w:r w:rsidRPr="005E2487">
              <w:rPr>
                <w:rFonts w:cs="Times New Roman"/>
                <w:b/>
                <w:bCs/>
                <w:i/>
                <w:iCs/>
                <w:color w:val="000000" w:themeColor="text1"/>
                <w:sz w:val="16"/>
                <w:szCs w:val="16"/>
                <w:lang w:val="ru-RU"/>
              </w:rPr>
              <w:t>После усовершенствования внутриорганизационной системы документооборота и работы с архивами:</w:t>
            </w:r>
          </w:p>
          <w:p w:rsidR="00DC059F" w:rsidRPr="005E2487" w:rsidRDefault="003A185E" w:rsidP="00921DC1">
            <w:pPr>
              <w:contextualSpacing/>
              <w:jc w:val="both"/>
              <w:rPr>
                <w:rFonts w:cs="Times New Roman"/>
                <w:color w:val="000000" w:themeColor="text1"/>
                <w:sz w:val="16"/>
                <w:szCs w:val="24"/>
                <w:lang w:val="ru-RU"/>
              </w:rPr>
            </w:pPr>
            <w:r w:rsidRPr="005E2487">
              <w:rPr>
                <w:rFonts w:cs="Times New Roman"/>
                <w:color w:val="000000" w:themeColor="text1"/>
                <w:sz w:val="16"/>
                <w:szCs w:val="24"/>
                <w:lang w:val="ru-RU"/>
              </w:rPr>
              <w:t>Предусмотрен «быстрый результат» в форме более оперативных процедур сканирования документации, включая сканирование входящей почты, что позволит сократить затраты времени сотрудников на выполнение этих операций.</w:t>
            </w:r>
          </w:p>
          <w:p w:rsidR="00DC059F" w:rsidRPr="005E2487" w:rsidRDefault="00DC059F" w:rsidP="00921DC1">
            <w:pPr>
              <w:contextualSpacing/>
              <w:jc w:val="center"/>
              <w:rPr>
                <w:rFonts w:cs="Times New Roman"/>
                <w:color w:val="000000" w:themeColor="text1"/>
                <w:sz w:val="16"/>
                <w:szCs w:val="24"/>
                <w:lang w:val="ru-RU"/>
              </w:rPr>
            </w:pPr>
          </w:p>
          <w:p w:rsidR="00DC059F" w:rsidRPr="005E2487" w:rsidRDefault="003A185E" w:rsidP="00921DC1">
            <w:pPr>
              <w:rPr>
                <w:color w:val="000000" w:themeColor="text1"/>
                <w:sz w:val="16"/>
                <w:szCs w:val="24"/>
                <w:lang w:val="ru-RU"/>
              </w:rPr>
            </w:pPr>
            <w:r w:rsidRPr="005E2487">
              <w:rPr>
                <w:rFonts w:cs="Times New Roman"/>
                <w:color w:val="000000" w:themeColor="text1"/>
                <w:sz w:val="16"/>
                <w:szCs w:val="24"/>
                <w:lang w:val="ru-RU"/>
              </w:rPr>
              <w:t>Более долгосрочные преимущества будут реализованы после ввода в эксплуатацию общеорганизационной конфигурации системы УОИК в 2018 г</w:t>
            </w:r>
            <w:r w:rsidRPr="005E2487">
              <w:rPr>
                <w:color w:val="000000" w:themeColor="text1"/>
                <w:sz w:val="16"/>
                <w:szCs w:val="24"/>
                <w:lang w:val="ru-RU"/>
              </w:rPr>
              <w:t>.</w:t>
            </w:r>
          </w:p>
          <w:p w:rsidR="003A185E" w:rsidRPr="005E2487" w:rsidRDefault="003A185E" w:rsidP="00921DC1">
            <w:pPr>
              <w:rPr>
                <w:b/>
                <w:bCs/>
                <w:i/>
                <w:iCs/>
                <w:color w:val="000000" w:themeColor="text1"/>
                <w:sz w:val="16"/>
                <w:szCs w:val="16"/>
                <w:lang w:val="ru-RU"/>
              </w:rPr>
            </w:pP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85" w:type="dxa"/>
              <w:left w:w="108" w:type="dxa"/>
              <w:bottom w:w="0" w:type="dxa"/>
              <w:right w:w="108" w:type="dxa"/>
            </w:tcMar>
            <w:hideMark/>
          </w:tcPr>
          <w:p w:rsidR="00DC059F" w:rsidRPr="005E2487" w:rsidRDefault="003A185E" w:rsidP="00921DC1">
            <w:pPr>
              <w:rPr>
                <w:b/>
                <w:bCs/>
                <w:i/>
                <w:iCs/>
                <w:color w:val="000000" w:themeColor="text1"/>
                <w:sz w:val="16"/>
                <w:szCs w:val="16"/>
                <w:lang w:val="ru-RU"/>
              </w:rPr>
            </w:pPr>
            <w:r w:rsidRPr="005E2487">
              <w:rPr>
                <w:b/>
                <w:bCs/>
                <w:i/>
                <w:iCs/>
                <w:color w:val="000000" w:themeColor="text1"/>
                <w:sz w:val="16"/>
                <w:szCs w:val="16"/>
                <w:lang w:val="ru-RU"/>
              </w:rPr>
              <w:t xml:space="preserve">После ввода в эксплуатацию конфигурации системы УОИК, относящейся к кадровому учету: </w:t>
            </w:r>
          </w:p>
          <w:p w:rsidR="00DC059F" w:rsidRPr="005E2487" w:rsidRDefault="003A185E" w:rsidP="00921DC1">
            <w:pPr>
              <w:pStyle w:val="ListParagraph"/>
              <w:ind w:left="35"/>
              <w:jc w:val="both"/>
              <w:rPr>
                <w:color w:val="000000" w:themeColor="text1"/>
                <w:sz w:val="16"/>
                <w:lang w:val="ru-RU"/>
              </w:rPr>
            </w:pPr>
            <w:r w:rsidRPr="005E2487">
              <w:rPr>
                <w:color w:val="000000" w:themeColor="text1"/>
                <w:sz w:val="16"/>
                <w:lang w:val="ru-RU"/>
              </w:rPr>
              <w:t xml:space="preserve">Департамент управления людскими ресурсами получит единое хранилище кадровой информации, обеспечивающее как сканирование архивных документов, так и загрузку в систему вновь создаваемых документов. Это позволит обеспечить: </w:t>
            </w:r>
          </w:p>
          <w:p w:rsidR="00DC059F" w:rsidRPr="005E2487" w:rsidRDefault="003A185E" w:rsidP="0064058C">
            <w:pPr>
              <w:pStyle w:val="ListParagraph"/>
              <w:numPr>
                <w:ilvl w:val="0"/>
                <w:numId w:val="93"/>
              </w:numPr>
              <w:ind w:left="318" w:hanging="283"/>
              <w:contextualSpacing/>
              <w:jc w:val="both"/>
              <w:rPr>
                <w:color w:val="000000" w:themeColor="text1"/>
                <w:sz w:val="16"/>
                <w:lang w:val="ru-RU"/>
              </w:rPr>
            </w:pPr>
            <w:r w:rsidRPr="005E2487">
              <w:rPr>
                <w:color w:val="000000" w:themeColor="text1"/>
                <w:sz w:val="16"/>
                <w:lang w:val="ru-RU"/>
              </w:rPr>
              <w:t>загрузку в систему на постоянной основе ключевых кадровых досье и относящихся к ним документов. Наличие единого хранилища документов позволит сократить время и усилия сотрудников ДУЛР, требуемые для поиска и получения необходимых документов в рамках ключевых процессов в Организации;</w:t>
            </w:r>
          </w:p>
          <w:p w:rsidR="003A185E" w:rsidRPr="005E2487" w:rsidRDefault="003A185E" w:rsidP="0064058C">
            <w:pPr>
              <w:numPr>
                <w:ilvl w:val="0"/>
                <w:numId w:val="93"/>
              </w:numPr>
              <w:ind w:left="335" w:hanging="283"/>
              <w:contextualSpacing/>
              <w:rPr>
                <w:b/>
                <w:bCs/>
                <w:i/>
                <w:iCs/>
                <w:color w:val="000000" w:themeColor="text1"/>
                <w:sz w:val="16"/>
                <w:szCs w:val="16"/>
                <w:lang w:val="ru-RU"/>
              </w:rPr>
            </w:pPr>
            <w:r w:rsidRPr="005E2487">
              <w:rPr>
                <w:bCs/>
                <w:iCs/>
                <w:color w:val="000000" w:themeColor="text1"/>
                <w:sz w:val="16"/>
                <w:szCs w:val="16"/>
                <w:lang w:val="ru-RU"/>
              </w:rPr>
              <w:t>возможность легкого определения наиболее поздней версии любого кадрового документа ВОИС, что позволит сократить время и усилия, требуемые для поиска последних версий документов и избегать дублирования усилий</w:t>
            </w:r>
            <w:r w:rsidRPr="005E2487">
              <w:rPr>
                <w:b/>
                <w:bCs/>
                <w:i/>
                <w:iCs/>
                <w:color w:val="000000" w:themeColor="text1"/>
                <w:sz w:val="16"/>
                <w:szCs w:val="16"/>
                <w:lang w:val="ru-RU"/>
              </w:rPr>
              <w:t>.</w:t>
            </w:r>
          </w:p>
        </w:tc>
      </w:tr>
      <w:tr w:rsidR="003A185E" w:rsidRPr="00760543" w:rsidTr="00921DC1">
        <w:trPr>
          <w:trHeight w:val="564"/>
          <w:jc w:val="center"/>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85" w:type="dxa"/>
              <w:left w:w="108" w:type="dxa"/>
              <w:bottom w:w="0" w:type="dxa"/>
              <w:right w:w="108" w:type="dxa"/>
            </w:tcMar>
            <w:hideMark/>
          </w:tcPr>
          <w:p w:rsidR="00DC059F" w:rsidRPr="005E2487" w:rsidRDefault="003A185E" w:rsidP="00921DC1">
            <w:pPr>
              <w:rPr>
                <w:b/>
                <w:bCs/>
                <w:i/>
                <w:iCs/>
                <w:color w:val="000000" w:themeColor="text1"/>
                <w:sz w:val="16"/>
                <w:szCs w:val="16"/>
                <w:lang w:val="ru-RU"/>
              </w:rPr>
            </w:pPr>
            <w:r w:rsidRPr="005E2487">
              <w:rPr>
                <w:b/>
                <w:bCs/>
                <w:i/>
                <w:iCs/>
                <w:color w:val="000000" w:themeColor="text1"/>
                <w:sz w:val="16"/>
                <w:szCs w:val="16"/>
                <w:lang w:val="ru-RU"/>
              </w:rPr>
              <w:t>После ввода в эксплуатацию конфигурации системы УОИК, относящейся к организации перевода документов и контролю статуса перевода:</w:t>
            </w:r>
          </w:p>
          <w:p w:rsidR="00DC059F" w:rsidRPr="005E2487" w:rsidRDefault="003A185E" w:rsidP="00921DC1">
            <w:pPr>
              <w:rPr>
                <w:color w:val="000000" w:themeColor="text1"/>
                <w:sz w:val="16"/>
                <w:lang w:val="ru-RU"/>
              </w:rPr>
            </w:pPr>
            <w:r w:rsidRPr="005E2487">
              <w:rPr>
                <w:color w:val="000000" w:themeColor="text1"/>
                <w:sz w:val="16"/>
                <w:lang w:val="ru-RU"/>
              </w:rPr>
              <w:t xml:space="preserve">Создание для Лингвистической службы системы работы с документами, поступающими на перевод, и контроля их статуса позволит: </w:t>
            </w:r>
          </w:p>
          <w:p w:rsidR="00DC059F" w:rsidRPr="005E2487" w:rsidRDefault="003A185E" w:rsidP="0064058C">
            <w:pPr>
              <w:pStyle w:val="ListParagraph"/>
              <w:numPr>
                <w:ilvl w:val="0"/>
                <w:numId w:val="93"/>
              </w:numPr>
              <w:ind w:left="346"/>
              <w:contextualSpacing/>
              <w:jc w:val="both"/>
              <w:rPr>
                <w:color w:val="000000" w:themeColor="text1"/>
                <w:sz w:val="16"/>
                <w:lang w:val="ru-RU"/>
              </w:rPr>
            </w:pPr>
            <w:r w:rsidRPr="005E2487">
              <w:rPr>
                <w:color w:val="000000" w:themeColor="text1"/>
                <w:sz w:val="16"/>
                <w:lang w:val="ru-RU"/>
              </w:rPr>
              <w:t>сократить объем работы сотрудников, контролирующих статусе выполнения заявок на перевод, поскольку система будет обеспечивать автоматизированную отчетность;</w:t>
            </w:r>
          </w:p>
          <w:p w:rsidR="003A185E" w:rsidRPr="005E2487" w:rsidRDefault="003A185E" w:rsidP="0064058C">
            <w:pPr>
              <w:pStyle w:val="ListParagraph"/>
              <w:numPr>
                <w:ilvl w:val="0"/>
                <w:numId w:val="93"/>
              </w:numPr>
              <w:ind w:left="306" w:hanging="306"/>
              <w:contextualSpacing/>
              <w:rPr>
                <w:b/>
                <w:bCs/>
                <w:i/>
                <w:iCs/>
                <w:color w:val="000000" w:themeColor="text1"/>
                <w:sz w:val="16"/>
                <w:szCs w:val="16"/>
                <w:lang w:val="ru-RU"/>
              </w:rPr>
            </w:pPr>
            <w:r w:rsidRPr="005E2487">
              <w:rPr>
                <w:color w:val="000000" w:themeColor="text1"/>
                <w:sz w:val="16"/>
                <w:lang w:val="ru-RU"/>
              </w:rPr>
              <w:t>обеспечить надлежащее выполнение услуг перевода благодаря активному контролю за выполнением каждой заявки на перевод и формированию соответствующих отчетов</w:t>
            </w:r>
            <w:r w:rsidRPr="005E2487">
              <w:rPr>
                <w:b/>
                <w:bCs/>
                <w:i/>
                <w:iCs/>
                <w:color w:val="000000" w:themeColor="text1"/>
                <w:sz w:val="16"/>
                <w:szCs w:val="16"/>
                <w:lang w:val="ru-RU"/>
              </w:rPr>
              <w:t>.</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85" w:type="dxa"/>
              <w:left w:w="108" w:type="dxa"/>
              <w:bottom w:w="0" w:type="dxa"/>
              <w:right w:w="108" w:type="dxa"/>
            </w:tcMar>
            <w:hideMark/>
          </w:tcPr>
          <w:p w:rsidR="00DC059F" w:rsidRPr="005E2487" w:rsidRDefault="003A185E" w:rsidP="00921DC1">
            <w:pPr>
              <w:rPr>
                <w:b/>
                <w:bCs/>
                <w:i/>
                <w:iCs/>
                <w:color w:val="000000" w:themeColor="text1"/>
                <w:sz w:val="16"/>
                <w:szCs w:val="16"/>
                <w:lang w:val="ru-RU"/>
              </w:rPr>
            </w:pPr>
            <w:r w:rsidRPr="005E2487">
              <w:rPr>
                <w:b/>
                <w:bCs/>
                <w:i/>
                <w:iCs/>
                <w:color w:val="000000" w:themeColor="text1"/>
                <w:sz w:val="16"/>
                <w:szCs w:val="16"/>
                <w:lang w:val="ru-RU"/>
              </w:rPr>
              <w:t>После ввода в эксплуатацию общеорганизационной конфигурации системы УОИК:</w:t>
            </w:r>
          </w:p>
          <w:p w:rsidR="00DC059F" w:rsidRPr="005E2487" w:rsidRDefault="003A185E" w:rsidP="00921DC1">
            <w:pPr>
              <w:contextualSpacing/>
              <w:jc w:val="both"/>
              <w:rPr>
                <w:color w:val="000000" w:themeColor="text1"/>
                <w:sz w:val="16"/>
                <w:szCs w:val="16"/>
                <w:lang w:val="ru-RU"/>
              </w:rPr>
            </w:pPr>
            <w:r w:rsidRPr="005E2487">
              <w:rPr>
                <w:color w:val="000000" w:themeColor="text1"/>
                <w:sz w:val="16"/>
                <w:szCs w:val="16"/>
                <w:lang w:val="ru-RU"/>
              </w:rPr>
              <w:t>Ожидается, что реализация системы управления общеорганизационными информационными ресурсами в масштабах ВОИС, осуществляемая в рамках поддержки происходящих в ВОИС изменений в культуре обмена знаниями и работы с информацией, помимо подпроекта, призванного принести «быстрые результаты», обеспечит:</w:t>
            </w:r>
          </w:p>
          <w:p w:rsidR="00DC059F" w:rsidRPr="005E2487" w:rsidRDefault="003A185E" w:rsidP="0064058C">
            <w:pPr>
              <w:pStyle w:val="ListParagraph"/>
              <w:numPr>
                <w:ilvl w:val="0"/>
                <w:numId w:val="93"/>
              </w:numPr>
              <w:ind w:left="335" w:hanging="283"/>
              <w:contextualSpacing/>
              <w:jc w:val="both"/>
              <w:rPr>
                <w:color w:val="000000" w:themeColor="text1"/>
                <w:sz w:val="16"/>
                <w:szCs w:val="16"/>
                <w:lang w:val="ru-RU"/>
              </w:rPr>
            </w:pPr>
            <w:r w:rsidRPr="005E2487">
              <w:rPr>
                <w:color w:val="000000" w:themeColor="text1"/>
                <w:sz w:val="16"/>
                <w:szCs w:val="16"/>
                <w:lang w:val="ru-RU"/>
              </w:rPr>
              <w:t>возможность выполнения поиска по всей базе знаний ВОИС, сокращающего объем дублирующего создания и документирования информации благодаря совместному использованию источников информации;</w:t>
            </w:r>
          </w:p>
          <w:p w:rsidR="00DC059F" w:rsidRPr="005E2487" w:rsidRDefault="003A185E" w:rsidP="0064058C">
            <w:pPr>
              <w:pStyle w:val="ListParagraph"/>
              <w:numPr>
                <w:ilvl w:val="0"/>
                <w:numId w:val="93"/>
              </w:numPr>
              <w:ind w:left="335" w:hanging="283"/>
              <w:contextualSpacing/>
              <w:jc w:val="both"/>
              <w:rPr>
                <w:color w:val="000000" w:themeColor="text1"/>
                <w:sz w:val="16"/>
                <w:szCs w:val="16"/>
                <w:lang w:val="ru-RU"/>
              </w:rPr>
            </w:pPr>
            <w:r w:rsidRPr="005E2487">
              <w:rPr>
                <w:color w:val="000000" w:themeColor="text1"/>
                <w:sz w:val="16"/>
                <w:szCs w:val="16"/>
                <w:lang w:val="ru-RU"/>
              </w:rPr>
              <w:t xml:space="preserve">возможность обеспечения более строгого соблюдения бόльшим числом подразделений Организации принятой в ВОИС Политики в области документооборота и работы с архивами </w:t>
            </w:r>
            <w:r w:rsidRPr="005E2487">
              <w:rPr>
                <w:color w:val="000000" w:themeColor="text1"/>
                <w:sz w:val="16"/>
                <w:lang w:val="ru-RU"/>
              </w:rPr>
              <w:t>(служебная инструкция 15/2013)</w:t>
            </w:r>
            <w:r w:rsidRPr="005E2487">
              <w:rPr>
                <w:color w:val="000000" w:themeColor="text1"/>
                <w:sz w:val="16"/>
                <w:szCs w:val="16"/>
                <w:lang w:val="ru-RU"/>
              </w:rPr>
              <w:t>;</w:t>
            </w:r>
          </w:p>
          <w:p w:rsidR="00DC059F" w:rsidRPr="005E2487" w:rsidRDefault="003A185E" w:rsidP="0064058C">
            <w:pPr>
              <w:pStyle w:val="ListParagraph"/>
              <w:numPr>
                <w:ilvl w:val="0"/>
                <w:numId w:val="93"/>
              </w:numPr>
              <w:ind w:left="335" w:hanging="283"/>
              <w:contextualSpacing/>
              <w:jc w:val="both"/>
              <w:rPr>
                <w:color w:val="000000" w:themeColor="text1"/>
                <w:sz w:val="16"/>
                <w:szCs w:val="16"/>
                <w:lang w:val="ru-RU"/>
              </w:rPr>
            </w:pPr>
            <w:r w:rsidRPr="005E2487">
              <w:rPr>
                <w:color w:val="000000" w:themeColor="text1"/>
                <w:sz w:val="16"/>
                <w:szCs w:val="16"/>
                <w:lang w:val="ru-RU"/>
              </w:rPr>
              <w:t>возможность сокращения текущих расходов на сохранение физических копий документов, поскольку эти документы будут преобразованы в электронный формат;</w:t>
            </w:r>
          </w:p>
          <w:p w:rsidR="003A185E" w:rsidRPr="005E2487" w:rsidRDefault="003A185E" w:rsidP="0064058C">
            <w:pPr>
              <w:pStyle w:val="ListParagraph"/>
              <w:numPr>
                <w:ilvl w:val="0"/>
                <w:numId w:val="93"/>
              </w:numPr>
              <w:ind w:left="329" w:hanging="284"/>
              <w:contextualSpacing/>
              <w:rPr>
                <w:b/>
                <w:bCs/>
                <w:i/>
                <w:iCs/>
                <w:color w:val="000000" w:themeColor="text1"/>
                <w:sz w:val="16"/>
                <w:szCs w:val="16"/>
                <w:lang w:val="ru-RU"/>
              </w:rPr>
            </w:pPr>
            <w:r w:rsidRPr="005E2487">
              <w:rPr>
                <w:color w:val="000000" w:themeColor="text1"/>
                <w:sz w:val="16"/>
                <w:szCs w:val="16"/>
                <w:lang w:val="ru-RU"/>
              </w:rPr>
              <w:t>возможность сокращения расходов на создание электронных версий документов, поскольку возможность проведения поиска по всей базе знаний Организации должна снизить объем дублирующих друг друга операций при документировании информации</w:t>
            </w:r>
            <w:r w:rsidRPr="005E2487">
              <w:rPr>
                <w:b/>
                <w:bCs/>
                <w:i/>
                <w:iCs/>
                <w:color w:val="000000" w:themeColor="text1"/>
                <w:sz w:val="16"/>
                <w:szCs w:val="16"/>
                <w:lang w:val="ru-RU"/>
              </w:rPr>
              <w:t xml:space="preserve">. </w:t>
            </w:r>
          </w:p>
        </w:tc>
      </w:tr>
      <w:tr w:rsidR="003A185E" w:rsidRPr="00760543" w:rsidTr="00921DC1">
        <w:trPr>
          <w:trHeight w:val="564"/>
          <w:jc w:val="center"/>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85" w:type="dxa"/>
              <w:left w:w="108" w:type="dxa"/>
              <w:bottom w:w="0" w:type="dxa"/>
              <w:right w:w="108" w:type="dxa"/>
            </w:tcMar>
            <w:hideMark/>
          </w:tcPr>
          <w:p w:rsidR="00DC059F" w:rsidRPr="005E2487" w:rsidRDefault="003A185E" w:rsidP="00921DC1">
            <w:pPr>
              <w:rPr>
                <w:b/>
                <w:bCs/>
                <w:i/>
                <w:iCs/>
                <w:color w:val="000000" w:themeColor="text1"/>
                <w:sz w:val="16"/>
                <w:szCs w:val="16"/>
                <w:lang w:val="ru-RU"/>
              </w:rPr>
            </w:pPr>
            <w:r w:rsidRPr="005E2487">
              <w:rPr>
                <w:b/>
                <w:bCs/>
                <w:i/>
                <w:iCs/>
                <w:color w:val="000000" w:themeColor="text1"/>
                <w:sz w:val="16"/>
                <w:szCs w:val="16"/>
                <w:lang w:val="ru-RU"/>
              </w:rPr>
              <w:t>После ввода в эксплуатацию конфигурации системы УОИК, относящейся к контрактной работе и отношениям с поставщиками:</w:t>
            </w:r>
          </w:p>
          <w:p w:rsidR="00DC059F" w:rsidRPr="005E2487" w:rsidRDefault="003A185E" w:rsidP="00921DC1">
            <w:pPr>
              <w:jc w:val="both"/>
              <w:rPr>
                <w:color w:val="000000" w:themeColor="text1"/>
                <w:sz w:val="16"/>
                <w:lang w:val="ru-RU"/>
              </w:rPr>
            </w:pPr>
            <w:r w:rsidRPr="005E2487">
              <w:rPr>
                <w:color w:val="000000" w:themeColor="text1"/>
                <w:sz w:val="16"/>
                <w:lang w:val="ru-RU"/>
              </w:rPr>
              <w:t>Закупочная секция будет располагать единым источником информации о продолжающихся и завершенных торгах с поисковой функцией, что позволит обеспечить:</w:t>
            </w:r>
          </w:p>
          <w:p w:rsidR="00DC059F" w:rsidRPr="005E2487" w:rsidRDefault="003A185E" w:rsidP="0064058C">
            <w:pPr>
              <w:pStyle w:val="ListParagraph"/>
              <w:numPr>
                <w:ilvl w:val="0"/>
                <w:numId w:val="93"/>
              </w:numPr>
              <w:ind w:left="346"/>
              <w:contextualSpacing/>
              <w:rPr>
                <w:color w:val="000000" w:themeColor="text1"/>
                <w:sz w:val="16"/>
                <w:lang w:val="ru-RU"/>
              </w:rPr>
            </w:pPr>
            <w:r w:rsidRPr="005E2487">
              <w:rPr>
                <w:color w:val="000000" w:themeColor="text1"/>
                <w:sz w:val="16"/>
                <w:lang w:val="ru-RU"/>
              </w:rPr>
              <w:t>сокращение времени, необходимого на поиск и вывод текущей информации;</w:t>
            </w:r>
          </w:p>
          <w:p w:rsidR="00DC059F" w:rsidRPr="005E2487" w:rsidRDefault="003A185E" w:rsidP="0064058C">
            <w:pPr>
              <w:pStyle w:val="ListParagraph"/>
              <w:numPr>
                <w:ilvl w:val="0"/>
                <w:numId w:val="93"/>
              </w:numPr>
              <w:ind w:left="346"/>
              <w:contextualSpacing/>
              <w:jc w:val="both"/>
              <w:rPr>
                <w:color w:val="000000" w:themeColor="text1"/>
                <w:sz w:val="16"/>
                <w:lang w:val="ru-RU"/>
              </w:rPr>
            </w:pPr>
            <w:r w:rsidRPr="005E2487">
              <w:rPr>
                <w:color w:val="000000" w:themeColor="text1"/>
                <w:sz w:val="16"/>
                <w:lang w:val="ru-RU"/>
              </w:rPr>
              <w:t xml:space="preserve">сокращение числа ошибок и повторных операций благодаря возможности четкой идентификации самой последней версии каждого документа. </w:t>
            </w:r>
          </w:p>
          <w:p w:rsidR="00DC059F" w:rsidRPr="005E2487" w:rsidRDefault="003A185E" w:rsidP="00921DC1">
            <w:pPr>
              <w:jc w:val="both"/>
              <w:rPr>
                <w:color w:val="000000" w:themeColor="text1"/>
                <w:sz w:val="16"/>
                <w:lang w:val="ru-RU"/>
              </w:rPr>
            </w:pPr>
            <w:r w:rsidRPr="005E2487">
              <w:rPr>
                <w:color w:val="000000" w:themeColor="text1"/>
                <w:sz w:val="16"/>
                <w:lang w:val="ru-RU"/>
              </w:rPr>
              <w:t xml:space="preserve">Закупочная секция получит в свое распоряжение единую информационную панель, отражающую ход выполнения действующих контрактов и </w:t>
            </w:r>
            <w:r w:rsidRPr="005E2487">
              <w:rPr>
                <w:snapToGrid w:val="0"/>
                <w:color w:val="000000" w:themeColor="text1"/>
                <w:sz w:val="16"/>
                <w:lang w:val="ru-RU"/>
              </w:rPr>
              <w:t>данн</w:t>
            </w:r>
            <w:r w:rsidRPr="005E2487">
              <w:rPr>
                <w:color w:val="000000" w:themeColor="text1"/>
                <w:sz w:val="16"/>
                <w:lang w:val="ru-RU"/>
              </w:rPr>
              <w:t>ые о необходимости проведения повторных торгов в отношении действующих контрактов, что позволит обеспечить:</w:t>
            </w:r>
          </w:p>
          <w:p w:rsidR="003A185E" w:rsidRPr="005E2487" w:rsidRDefault="003A185E" w:rsidP="0064058C">
            <w:pPr>
              <w:pStyle w:val="ListParagraph"/>
              <w:numPr>
                <w:ilvl w:val="0"/>
                <w:numId w:val="93"/>
              </w:numPr>
              <w:ind w:left="306" w:hanging="283"/>
              <w:contextualSpacing/>
              <w:rPr>
                <w:b/>
                <w:bCs/>
                <w:i/>
                <w:iCs/>
                <w:color w:val="000000" w:themeColor="text1"/>
                <w:sz w:val="16"/>
                <w:szCs w:val="16"/>
                <w:lang w:val="ru-RU"/>
              </w:rPr>
            </w:pPr>
            <w:r w:rsidRPr="005E2487">
              <w:rPr>
                <w:bCs/>
                <w:iCs/>
                <w:color w:val="000000" w:themeColor="text1"/>
                <w:sz w:val="16"/>
                <w:szCs w:val="16"/>
                <w:lang w:val="ru-RU"/>
              </w:rPr>
              <w:lastRenderedPageBreak/>
              <w:t>более эффективное использование времени сотрудников за счет более продуманного перспективного планирования закупочных операций</w:t>
            </w:r>
            <w:r w:rsidRPr="005E2487">
              <w:rPr>
                <w:b/>
                <w:bCs/>
                <w:i/>
                <w:iCs/>
                <w:color w:val="000000" w:themeColor="text1"/>
                <w:sz w:val="16"/>
                <w:szCs w:val="16"/>
                <w:lang w:val="ru-RU"/>
              </w:rPr>
              <w:t xml:space="preserve">. </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85" w:type="dxa"/>
              <w:left w:w="108" w:type="dxa"/>
              <w:bottom w:w="0" w:type="dxa"/>
              <w:right w:w="108" w:type="dxa"/>
            </w:tcMar>
          </w:tcPr>
          <w:p w:rsidR="003A185E" w:rsidRPr="005E2487" w:rsidRDefault="003A185E" w:rsidP="00921DC1">
            <w:pPr>
              <w:rPr>
                <w:b/>
                <w:bCs/>
                <w:i/>
                <w:iCs/>
                <w:color w:val="000000" w:themeColor="text1"/>
                <w:sz w:val="16"/>
                <w:szCs w:val="16"/>
                <w:lang w:val="ru-RU"/>
              </w:rPr>
            </w:pPr>
          </w:p>
        </w:tc>
      </w:tr>
      <w:tr w:rsidR="003A185E" w:rsidRPr="00760543" w:rsidTr="00921DC1">
        <w:trPr>
          <w:trHeight w:val="564"/>
          <w:jc w:val="center"/>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85" w:type="dxa"/>
              <w:left w:w="108" w:type="dxa"/>
              <w:bottom w:w="0" w:type="dxa"/>
              <w:right w:w="108" w:type="dxa"/>
            </w:tcMar>
            <w:hideMark/>
          </w:tcPr>
          <w:p w:rsidR="00DC059F" w:rsidRPr="005E2487" w:rsidRDefault="003A185E" w:rsidP="00921DC1">
            <w:pPr>
              <w:rPr>
                <w:b/>
                <w:bCs/>
                <w:i/>
                <w:iCs/>
                <w:color w:val="000000" w:themeColor="text1"/>
                <w:sz w:val="16"/>
                <w:szCs w:val="16"/>
                <w:lang w:val="ru-RU"/>
              </w:rPr>
            </w:pPr>
            <w:r w:rsidRPr="005E2487">
              <w:rPr>
                <w:b/>
                <w:bCs/>
                <w:i/>
                <w:iCs/>
                <w:color w:val="000000" w:themeColor="text1"/>
                <w:sz w:val="16"/>
                <w:szCs w:val="16"/>
                <w:lang w:val="ru-RU"/>
              </w:rPr>
              <w:lastRenderedPageBreak/>
              <w:t>После ввода в эксплуатацию конфигурации системы УОИК «Отчеты о служебных поездках»:</w:t>
            </w:r>
          </w:p>
          <w:p w:rsidR="00DC059F" w:rsidRPr="005E2487" w:rsidRDefault="003A185E" w:rsidP="00921DC1">
            <w:pPr>
              <w:jc w:val="both"/>
              <w:rPr>
                <w:color w:val="000000" w:themeColor="text1"/>
                <w:sz w:val="16"/>
                <w:lang w:val="ru-RU"/>
              </w:rPr>
            </w:pPr>
            <w:r w:rsidRPr="005E2487">
              <w:rPr>
                <w:color w:val="000000" w:themeColor="text1"/>
                <w:sz w:val="16"/>
                <w:lang w:val="ru-RU"/>
              </w:rPr>
              <w:t>Поиск по содержанию существующих отчетов о поездках, а также поиск информации о планируемых поездках станет возможным на уровне всей Организации. В результате ожидается:</w:t>
            </w:r>
          </w:p>
          <w:p w:rsidR="00DC059F" w:rsidRPr="005E2487" w:rsidRDefault="003A185E" w:rsidP="0064058C">
            <w:pPr>
              <w:pStyle w:val="ListParagraph"/>
              <w:numPr>
                <w:ilvl w:val="0"/>
                <w:numId w:val="93"/>
              </w:numPr>
              <w:ind w:left="318" w:hanging="318"/>
              <w:contextualSpacing/>
              <w:jc w:val="both"/>
              <w:rPr>
                <w:color w:val="000000" w:themeColor="text1"/>
                <w:sz w:val="16"/>
                <w:lang w:val="ru-RU"/>
              </w:rPr>
            </w:pPr>
            <w:r w:rsidRPr="005E2487">
              <w:rPr>
                <w:color w:val="000000" w:themeColor="text1"/>
                <w:sz w:val="16"/>
                <w:lang w:val="ru-RU"/>
              </w:rPr>
              <w:t>возможность сокращения числа поездок при выявлении частично дублирующих друг друга поездок и вопросов для обсуждения, с соответствующим сокращением расходов;</w:t>
            </w:r>
          </w:p>
          <w:p w:rsidR="003A185E" w:rsidRPr="005E2487" w:rsidRDefault="003A185E" w:rsidP="0064058C">
            <w:pPr>
              <w:numPr>
                <w:ilvl w:val="0"/>
                <w:numId w:val="93"/>
              </w:numPr>
              <w:ind w:left="318" w:hanging="318"/>
              <w:contextualSpacing/>
              <w:rPr>
                <w:b/>
                <w:bCs/>
                <w:i/>
                <w:iCs/>
                <w:color w:val="000000" w:themeColor="text1"/>
                <w:sz w:val="16"/>
                <w:szCs w:val="16"/>
                <w:lang w:val="ru-RU"/>
              </w:rPr>
            </w:pPr>
            <w:r w:rsidRPr="005E2487">
              <w:rPr>
                <w:color w:val="000000" w:themeColor="text1"/>
                <w:sz w:val="16"/>
                <w:lang w:val="ru-RU"/>
              </w:rPr>
              <w:t>повышение эффективности поездок, поскольку сотрудники ВОИС будут иметь доступ к большему массиву информации относительно предыдущих поездок в конкретную страну или организацию. Это позволит сотрудникам Организации лучше готовиться к повторным поездкам и вопросам, которые могли ставиться в ходе предыдущей командировки и не получили надлежащего ответа</w:t>
            </w:r>
            <w:r w:rsidRPr="005E2487">
              <w:rPr>
                <w:b/>
                <w:i/>
                <w:color w:val="000000" w:themeColor="text1"/>
                <w:sz w:val="16"/>
                <w:lang w:val="ru-RU"/>
              </w:rPr>
              <w:t>.</w:t>
            </w:r>
            <w:r w:rsidRPr="005E2487">
              <w:rPr>
                <w:b/>
                <w:bCs/>
                <w:i/>
                <w:iCs/>
                <w:color w:val="000000" w:themeColor="text1"/>
                <w:sz w:val="16"/>
                <w:szCs w:val="16"/>
                <w:lang w:val="ru-RU"/>
              </w:rPr>
              <w:t xml:space="preserve"> </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85" w:type="dxa"/>
              <w:left w:w="108" w:type="dxa"/>
              <w:bottom w:w="0" w:type="dxa"/>
              <w:right w:w="108" w:type="dxa"/>
            </w:tcMar>
          </w:tcPr>
          <w:p w:rsidR="003A185E" w:rsidRPr="005E2487" w:rsidRDefault="003A185E" w:rsidP="00921DC1">
            <w:pPr>
              <w:rPr>
                <w:b/>
                <w:bCs/>
                <w:i/>
                <w:iCs/>
                <w:color w:val="000000" w:themeColor="text1"/>
                <w:sz w:val="16"/>
                <w:szCs w:val="16"/>
                <w:lang w:val="ru-RU"/>
              </w:rPr>
            </w:pPr>
          </w:p>
        </w:tc>
      </w:tr>
      <w:tr w:rsidR="003A185E" w:rsidRPr="00760543" w:rsidTr="00921DC1">
        <w:trPr>
          <w:trHeight w:val="564"/>
          <w:jc w:val="center"/>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85" w:type="dxa"/>
              <w:left w:w="108" w:type="dxa"/>
              <w:bottom w:w="0" w:type="dxa"/>
              <w:right w:w="108" w:type="dxa"/>
            </w:tcMar>
            <w:hideMark/>
          </w:tcPr>
          <w:p w:rsidR="00DC059F" w:rsidRPr="005E2487" w:rsidRDefault="003A185E" w:rsidP="00921DC1">
            <w:pPr>
              <w:rPr>
                <w:b/>
                <w:bCs/>
                <w:i/>
                <w:iCs/>
                <w:color w:val="000000" w:themeColor="text1"/>
                <w:sz w:val="16"/>
                <w:szCs w:val="16"/>
                <w:lang w:val="ru-RU"/>
              </w:rPr>
            </w:pPr>
            <w:r w:rsidRPr="005E2487">
              <w:rPr>
                <w:b/>
                <w:bCs/>
                <w:i/>
                <w:iCs/>
                <w:color w:val="000000" w:themeColor="text1"/>
                <w:sz w:val="16"/>
                <w:szCs w:val="16"/>
                <w:lang w:val="ru-RU"/>
              </w:rPr>
              <w:t>После ввода в эксплуатацию конфигурации «eCourier» системы УОИК:</w:t>
            </w:r>
          </w:p>
          <w:p w:rsidR="00DC059F" w:rsidRPr="005E2487" w:rsidRDefault="003A185E" w:rsidP="00921DC1">
            <w:pPr>
              <w:rPr>
                <w:bCs/>
                <w:iCs/>
                <w:color w:val="000000" w:themeColor="text1"/>
                <w:sz w:val="16"/>
                <w:szCs w:val="16"/>
                <w:lang w:val="ru-RU"/>
              </w:rPr>
            </w:pPr>
            <w:r w:rsidRPr="005E2487">
              <w:rPr>
                <w:bCs/>
                <w:iCs/>
                <w:color w:val="000000" w:themeColor="text1"/>
                <w:sz w:val="16"/>
                <w:szCs w:val="16"/>
                <w:lang w:val="ru-RU"/>
              </w:rPr>
              <w:t>Канцелярия Генерального директора и работники высшего управленческого звена смогут пользоваться единой системой рассылки поступающей корреспонденции и контроля подготовки ответов на нее, что позволит:</w:t>
            </w:r>
          </w:p>
          <w:p w:rsidR="00DC059F" w:rsidRPr="005E2487" w:rsidRDefault="003A185E" w:rsidP="0064058C">
            <w:pPr>
              <w:numPr>
                <w:ilvl w:val="0"/>
                <w:numId w:val="93"/>
              </w:numPr>
              <w:ind w:left="346"/>
              <w:rPr>
                <w:bCs/>
                <w:iCs/>
                <w:color w:val="000000" w:themeColor="text1"/>
                <w:sz w:val="16"/>
                <w:szCs w:val="16"/>
                <w:lang w:val="ru-RU"/>
              </w:rPr>
            </w:pPr>
            <w:r w:rsidRPr="005E2487">
              <w:rPr>
                <w:bCs/>
                <w:iCs/>
                <w:color w:val="000000" w:themeColor="text1"/>
                <w:sz w:val="16"/>
                <w:szCs w:val="16"/>
                <w:lang w:val="ru-RU"/>
              </w:rPr>
              <w:t>сократить сроки подготовки ответов на внешнюю корреспонденцию, поскольку письма и ответы уже не нужно будет доставлять физически в помещения ВОИС, что будет способствовать достижению плановых показателей в отношении времени отправки ответов;</w:t>
            </w:r>
          </w:p>
          <w:p w:rsidR="003A185E" w:rsidRPr="005E2487" w:rsidRDefault="003A185E" w:rsidP="00921DC1">
            <w:pPr>
              <w:rPr>
                <w:b/>
                <w:bCs/>
                <w:i/>
                <w:iCs/>
                <w:color w:val="000000" w:themeColor="text1"/>
                <w:sz w:val="16"/>
                <w:szCs w:val="16"/>
                <w:lang w:val="ru-RU"/>
              </w:rPr>
            </w:pPr>
            <w:r w:rsidRPr="005E2487">
              <w:rPr>
                <w:bCs/>
                <w:iCs/>
                <w:color w:val="000000" w:themeColor="text1"/>
                <w:sz w:val="16"/>
                <w:szCs w:val="16"/>
                <w:lang w:val="ru-RU"/>
              </w:rPr>
              <w:t>Статус и этап обработки каждого ответа на внешнюю корреспонденцию можно будет устанавливать при помощи контрольной панели, что позволит сократить затраты времени сотрудников на контроль хода подготовки ответов, необходимое для соблюдения установленных норм. Это позволит высвободить время административного персонала для выполнения других задач</w:t>
            </w:r>
            <w:r w:rsidRPr="005E2487">
              <w:rPr>
                <w:color w:val="000000" w:themeColor="text1"/>
                <w:sz w:val="16"/>
                <w:szCs w:val="24"/>
                <w:lang w:val="ru-RU"/>
              </w:rPr>
              <w:t>.</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85" w:type="dxa"/>
              <w:left w:w="108" w:type="dxa"/>
              <w:bottom w:w="0" w:type="dxa"/>
              <w:right w:w="108" w:type="dxa"/>
            </w:tcMar>
          </w:tcPr>
          <w:p w:rsidR="003A185E" w:rsidRPr="005E2487" w:rsidRDefault="003A185E" w:rsidP="00921DC1">
            <w:pPr>
              <w:rPr>
                <w:b/>
                <w:bCs/>
                <w:i/>
                <w:iCs/>
                <w:color w:val="000000" w:themeColor="text1"/>
                <w:sz w:val="16"/>
                <w:szCs w:val="16"/>
                <w:lang w:val="ru-RU"/>
              </w:rPr>
            </w:pPr>
          </w:p>
        </w:tc>
      </w:tr>
    </w:tbl>
    <w:p w:rsidR="00DC059F" w:rsidRPr="005E2487" w:rsidRDefault="00DC059F" w:rsidP="003A185E">
      <w:pPr>
        <w:rPr>
          <w:color w:val="000000" w:themeColor="text1"/>
          <w:szCs w:val="22"/>
          <w:lang w:val="ru-RU"/>
        </w:rPr>
      </w:pPr>
    </w:p>
    <w:p w:rsidR="00DC059F" w:rsidRPr="005E2487" w:rsidRDefault="00DC059F" w:rsidP="003A185E">
      <w:pPr>
        <w:rPr>
          <w:color w:val="000000" w:themeColor="text1"/>
          <w:sz w:val="20"/>
          <w:lang w:val="ru-RU"/>
        </w:rPr>
      </w:pPr>
    </w:p>
    <w:p w:rsidR="00DC059F" w:rsidRPr="005E2487" w:rsidRDefault="003A185E" w:rsidP="003A185E">
      <w:pPr>
        <w:rPr>
          <w:color w:val="000000" w:themeColor="text1"/>
          <w:sz w:val="20"/>
          <w:lang w:val="ru-RU"/>
        </w:rPr>
      </w:pPr>
      <w:r w:rsidRPr="005E2487">
        <w:rPr>
          <w:color w:val="000000" w:themeColor="text1"/>
          <w:sz w:val="20"/>
          <w:lang w:val="ru-RU"/>
        </w:rPr>
        <w:br w:type="page"/>
      </w:r>
    </w:p>
    <w:p w:rsidR="00DC059F" w:rsidRPr="005E2487" w:rsidRDefault="003A185E" w:rsidP="003A185E">
      <w:pPr>
        <w:rPr>
          <w:color w:val="000000" w:themeColor="text1"/>
          <w:sz w:val="20"/>
          <w:lang w:val="ru-RU"/>
        </w:rPr>
      </w:pPr>
      <w:r w:rsidRPr="005E2487">
        <w:rPr>
          <w:color w:val="000000" w:themeColor="text1"/>
          <w:sz w:val="20"/>
          <w:lang w:val="ru-RU"/>
        </w:rPr>
        <w:lastRenderedPageBreak/>
        <w:t>ИСПОЛЬЗОВАНИЕ РЕСУРСОВ</w:t>
      </w:r>
      <w:r w:rsidRPr="005E2487">
        <w:rPr>
          <w:rStyle w:val="FootnoteReference"/>
          <w:color w:val="000000" w:themeColor="text1"/>
          <w:sz w:val="20"/>
          <w:lang w:val="ru-RU"/>
        </w:rPr>
        <w:footnoteReference w:id="117"/>
      </w:r>
    </w:p>
    <w:p w:rsidR="00DC059F" w:rsidRPr="005E2487" w:rsidRDefault="00DC059F" w:rsidP="003A185E">
      <w:pPr>
        <w:rPr>
          <w:color w:val="000000" w:themeColor="text1"/>
          <w:szCs w:val="22"/>
          <w:lang w:val="ru-RU"/>
        </w:rPr>
      </w:pPr>
    </w:p>
    <w:p w:rsidR="00DC059F" w:rsidRPr="005E2487" w:rsidRDefault="003A185E" w:rsidP="003A185E">
      <w:pPr>
        <w:keepNext/>
        <w:keepLines/>
        <w:tabs>
          <w:tab w:val="left" w:pos="3261"/>
        </w:tabs>
        <w:autoSpaceDE w:val="0"/>
        <w:autoSpaceDN w:val="0"/>
        <w:adjustRightInd w:val="0"/>
        <w:jc w:val="center"/>
        <w:rPr>
          <w:b/>
          <w:color w:val="000000" w:themeColor="text1"/>
          <w:sz w:val="20"/>
          <w:szCs w:val="22"/>
          <w:lang w:val="ru-RU"/>
        </w:rPr>
      </w:pPr>
      <w:r w:rsidRPr="005E2487">
        <w:rPr>
          <w:b/>
          <w:color w:val="000000" w:themeColor="text1"/>
          <w:sz w:val="20"/>
          <w:szCs w:val="22"/>
          <w:lang w:val="ru-RU"/>
        </w:rPr>
        <w:t xml:space="preserve">Сумма бюджетных средств, освоенных в рамках проекта </w:t>
      </w:r>
    </w:p>
    <w:p w:rsidR="003A185E" w:rsidRPr="005E2487" w:rsidRDefault="003A185E" w:rsidP="003A185E">
      <w:pPr>
        <w:keepNext/>
        <w:keepLines/>
        <w:tabs>
          <w:tab w:val="left" w:pos="3261"/>
        </w:tabs>
        <w:autoSpaceDE w:val="0"/>
        <w:autoSpaceDN w:val="0"/>
        <w:adjustRightInd w:val="0"/>
        <w:spacing w:after="120"/>
        <w:jc w:val="center"/>
        <w:rPr>
          <w:i/>
          <w:iCs/>
          <w:color w:val="000000" w:themeColor="text1"/>
          <w:sz w:val="18"/>
          <w:szCs w:val="18"/>
          <w:lang w:val="ru-RU"/>
        </w:rPr>
      </w:pPr>
      <w:r w:rsidRPr="005E2487">
        <w:rPr>
          <w:i/>
          <w:iCs/>
          <w:color w:val="000000" w:themeColor="text1"/>
          <w:sz w:val="18"/>
          <w:szCs w:val="18"/>
          <w:lang w:val="ru-RU"/>
        </w:rPr>
        <w:t>(в шв. франках по состоянию на 31 декабря 2016 г.)</w:t>
      </w:r>
    </w:p>
    <w:tbl>
      <w:tblPr>
        <w:tblpPr w:leftFromText="180" w:rightFromText="180" w:vertAnchor="text" w:horzAnchor="margin" w:tblpX="182" w:tblpY="17"/>
        <w:tblW w:w="485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838"/>
        <w:gridCol w:w="1542"/>
        <w:gridCol w:w="1544"/>
        <w:gridCol w:w="1544"/>
        <w:gridCol w:w="1540"/>
      </w:tblGrid>
      <w:tr w:rsidR="003A185E" w:rsidRPr="005E2487" w:rsidTr="00921DC1">
        <w:trPr>
          <w:trHeight w:val="431"/>
        </w:trPr>
        <w:tc>
          <w:tcPr>
            <w:tcW w:w="15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keepNext/>
              <w:keepLines/>
              <w:autoSpaceDE w:val="0"/>
              <w:autoSpaceDN w:val="0"/>
              <w:adjustRightInd w:val="0"/>
              <w:spacing w:before="40" w:after="40"/>
              <w:ind w:left="-74" w:right="-60"/>
              <w:jc w:val="center"/>
              <w:rPr>
                <w:b/>
                <w:bCs/>
                <w:color w:val="000000" w:themeColor="text1"/>
                <w:sz w:val="16"/>
                <w:szCs w:val="16"/>
                <w:lang w:val="ru-RU"/>
              </w:rPr>
            </w:pPr>
            <w:r w:rsidRPr="005E2487">
              <w:rPr>
                <w:b/>
                <w:bCs/>
                <w:color w:val="000000" w:themeColor="text1"/>
                <w:sz w:val="16"/>
                <w:szCs w:val="16"/>
                <w:lang w:val="ru-RU"/>
              </w:rPr>
              <w:t>Наименование проекта</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keepNext/>
              <w:keepLines/>
              <w:autoSpaceDE w:val="0"/>
              <w:autoSpaceDN w:val="0"/>
              <w:adjustRightInd w:val="0"/>
              <w:spacing w:before="40" w:after="40"/>
              <w:ind w:left="-107" w:right="-108"/>
              <w:jc w:val="center"/>
              <w:rPr>
                <w:b/>
                <w:bCs/>
                <w:color w:val="000000" w:themeColor="text1"/>
                <w:sz w:val="16"/>
                <w:szCs w:val="16"/>
                <w:lang w:val="ru-RU"/>
              </w:rPr>
            </w:pPr>
            <w:r w:rsidRPr="005E2487">
              <w:rPr>
                <w:b/>
                <w:bCs/>
                <w:color w:val="000000" w:themeColor="text1"/>
                <w:sz w:val="16"/>
                <w:szCs w:val="16"/>
                <w:lang w:val="ru-RU"/>
              </w:rPr>
              <w:t>Бюджет проекта</w:t>
            </w:r>
          </w:p>
        </w:tc>
        <w:tc>
          <w:tcPr>
            <w:tcW w:w="8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keepNext/>
              <w:keepLines/>
              <w:autoSpaceDE w:val="0"/>
              <w:autoSpaceDN w:val="0"/>
              <w:adjustRightInd w:val="0"/>
              <w:spacing w:before="40" w:after="40"/>
              <w:ind w:left="-108" w:right="-106"/>
              <w:jc w:val="center"/>
              <w:rPr>
                <w:b/>
                <w:bCs/>
                <w:color w:val="000000" w:themeColor="text1"/>
                <w:sz w:val="16"/>
                <w:szCs w:val="16"/>
                <w:lang w:val="ru-RU"/>
              </w:rPr>
            </w:pPr>
            <w:r w:rsidRPr="005E2487">
              <w:rPr>
                <w:b/>
                <w:bCs/>
                <w:color w:val="000000" w:themeColor="text1"/>
                <w:sz w:val="16"/>
                <w:szCs w:val="16"/>
                <w:lang w:val="ru-RU"/>
              </w:rPr>
              <w:t>Фактические расходы по настоящее время</w:t>
            </w:r>
          </w:p>
        </w:tc>
        <w:tc>
          <w:tcPr>
            <w:tcW w:w="8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keepNext/>
              <w:keepLines/>
              <w:autoSpaceDE w:val="0"/>
              <w:autoSpaceDN w:val="0"/>
              <w:adjustRightInd w:val="0"/>
              <w:spacing w:before="40" w:after="40"/>
              <w:ind w:left="-109" w:right="-108"/>
              <w:jc w:val="center"/>
              <w:rPr>
                <w:b/>
                <w:bCs/>
                <w:color w:val="000000" w:themeColor="text1"/>
                <w:sz w:val="16"/>
                <w:szCs w:val="16"/>
                <w:lang w:val="ru-RU"/>
              </w:rPr>
            </w:pPr>
            <w:r w:rsidRPr="005E2487">
              <w:rPr>
                <w:b/>
                <w:bCs/>
                <w:color w:val="000000" w:themeColor="text1"/>
                <w:sz w:val="16"/>
                <w:szCs w:val="16"/>
                <w:lang w:val="ru-RU"/>
              </w:rPr>
              <w:t>Фактически освоено бюджетных средств</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keepNext/>
              <w:keepLines/>
              <w:autoSpaceDE w:val="0"/>
              <w:autoSpaceDN w:val="0"/>
              <w:adjustRightInd w:val="0"/>
              <w:spacing w:before="40" w:after="40"/>
              <w:ind w:left="-109" w:right="-73" w:firstLine="1"/>
              <w:jc w:val="center"/>
              <w:rPr>
                <w:b/>
                <w:bCs/>
                <w:color w:val="000000" w:themeColor="text1"/>
                <w:sz w:val="16"/>
                <w:szCs w:val="16"/>
                <w:lang w:val="ru-RU"/>
              </w:rPr>
            </w:pPr>
            <w:r w:rsidRPr="005E2487">
              <w:rPr>
                <w:b/>
                <w:bCs/>
                <w:color w:val="000000" w:themeColor="text1"/>
                <w:sz w:val="16"/>
                <w:szCs w:val="16"/>
                <w:lang w:val="ru-RU"/>
              </w:rPr>
              <w:t>Степень реализации проекта</w:t>
            </w:r>
          </w:p>
        </w:tc>
      </w:tr>
      <w:tr w:rsidR="003A185E" w:rsidRPr="005E2487" w:rsidTr="00921DC1">
        <w:trPr>
          <w:trHeight w:val="409"/>
        </w:trPr>
        <w:tc>
          <w:tcPr>
            <w:tcW w:w="15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before="40" w:after="40" w:line="260" w:lineRule="exact"/>
              <w:rPr>
                <w:color w:val="000000" w:themeColor="text1"/>
                <w:sz w:val="16"/>
                <w:szCs w:val="16"/>
                <w:lang w:val="ru-RU"/>
              </w:rPr>
            </w:pPr>
            <w:r w:rsidRPr="005E2487">
              <w:rPr>
                <w:color w:val="000000" w:themeColor="text1"/>
                <w:sz w:val="16"/>
                <w:szCs w:val="16"/>
                <w:lang w:val="ru-RU"/>
              </w:rPr>
              <w:t>Проект по внедрению системы УОИК</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before="40" w:after="40" w:line="260" w:lineRule="exact"/>
              <w:jc w:val="center"/>
              <w:rPr>
                <w:color w:val="000000" w:themeColor="text1"/>
                <w:sz w:val="16"/>
                <w:szCs w:val="16"/>
                <w:lang w:val="ru-RU"/>
              </w:rPr>
            </w:pPr>
            <w:r w:rsidRPr="005E2487">
              <w:rPr>
                <w:color w:val="000000" w:themeColor="text1"/>
                <w:sz w:val="16"/>
                <w:szCs w:val="16"/>
                <w:lang w:val="ru-RU"/>
              </w:rPr>
              <w:t>2 068 000</w:t>
            </w:r>
          </w:p>
        </w:tc>
        <w:tc>
          <w:tcPr>
            <w:tcW w:w="8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before="40" w:after="40" w:line="260" w:lineRule="exact"/>
              <w:jc w:val="center"/>
              <w:rPr>
                <w:color w:val="000000" w:themeColor="text1"/>
                <w:sz w:val="16"/>
                <w:szCs w:val="16"/>
                <w:lang w:val="ru-RU"/>
              </w:rPr>
            </w:pPr>
            <w:r w:rsidRPr="005E2487">
              <w:rPr>
                <w:color w:val="000000" w:themeColor="text1"/>
                <w:sz w:val="16"/>
                <w:szCs w:val="16"/>
                <w:lang w:val="ru-RU"/>
              </w:rPr>
              <w:t>524 491</w:t>
            </w:r>
          </w:p>
        </w:tc>
        <w:tc>
          <w:tcPr>
            <w:tcW w:w="8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before="40" w:after="40" w:line="260" w:lineRule="exact"/>
              <w:jc w:val="center"/>
              <w:rPr>
                <w:color w:val="000000" w:themeColor="text1"/>
                <w:sz w:val="16"/>
                <w:szCs w:val="16"/>
                <w:lang w:val="ru-RU"/>
              </w:rPr>
            </w:pPr>
            <w:r w:rsidRPr="005E2487">
              <w:rPr>
                <w:color w:val="000000" w:themeColor="text1"/>
                <w:sz w:val="16"/>
                <w:szCs w:val="16"/>
                <w:lang w:val="ru-RU"/>
              </w:rPr>
              <w:t>25,4%</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before="40" w:after="40" w:line="260" w:lineRule="exact"/>
              <w:jc w:val="center"/>
              <w:rPr>
                <w:color w:val="000000" w:themeColor="text1"/>
                <w:sz w:val="16"/>
                <w:szCs w:val="16"/>
                <w:lang w:val="ru-RU"/>
              </w:rPr>
            </w:pPr>
            <w:r w:rsidRPr="005E2487">
              <w:rPr>
                <w:color w:val="000000" w:themeColor="text1"/>
                <w:sz w:val="16"/>
                <w:szCs w:val="16"/>
                <w:lang w:val="ru-RU"/>
              </w:rPr>
              <w:t>25%</w:t>
            </w:r>
          </w:p>
        </w:tc>
      </w:tr>
    </w:tbl>
    <w:p w:rsidR="00DC059F" w:rsidRPr="005E2487" w:rsidRDefault="00DC059F" w:rsidP="003A185E">
      <w:pPr>
        <w:rPr>
          <w:color w:val="000000" w:themeColor="text1"/>
          <w:szCs w:val="22"/>
          <w:lang w:val="ru-RU"/>
        </w:rPr>
      </w:pPr>
    </w:p>
    <w:p w:rsidR="00DC059F" w:rsidRPr="005E2487" w:rsidRDefault="003A185E" w:rsidP="003A185E">
      <w:pPr>
        <w:jc w:val="center"/>
        <w:rPr>
          <w:b/>
          <w:color w:val="000000" w:themeColor="text1"/>
          <w:sz w:val="20"/>
          <w:szCs w:val="22"/>
          <w:lang w:val="ru-RU"/>
        </w:rPr>
      </w:pPr>
      <w:r w:rsidRPr="005E2487">
        <w:rPr>
          <w:b/>
          <w:color w:val="000000" w:themeColor="text1"/>
          <w:sz w:val="20"/>
          <w:szCs w:val="22"/>
          <w:lang w:val="ru-RU"/>
        </w:rPr>
        <w:t xml:space="preserve">Сумма бюджетных средств, освоенных в рамках проекта </w:t>
      </w:r>
      <w:r w:rsidRPr="005E2487">
        <w:rPr>
          <w:b/>
          <w:color w:val="000000" w:themeColor="text1"/>
          <w:sz w:val="20"/>
          <w:szCs w:val="22"/>
          <w:lang w:val="ru-RU"/>
        </w:rPr>
        <w:br/>
        <w:t>(в разбивке по основным результатам)</w:t>
      </w:r>
    </w:p>
    <w:p w:rsidR="003A185E" w:rsidRPr="005E2487" w:rsidRDefault="003A185E" w:rsidP="003A185E">
      <w:pPr>
        <w:keepNext/>
        <w:keepLines/>
        <w:autoSpaceDE w:val="0"/>
        <w:autoSpaceDN w:val="0"/>
        <w:adjustRightInd w:val="0"/>
        <w:spacing w:after="120"/>
        <w:jc w:val="center"/>
        <w:rPr>
          <w:i/>
          <w:iCs/>
          <w:color w:val="000000" w:themeColor="text1"/>
          <w:sz w:val="18"/>
          <w:szCs w:val="18"/>
          <w:lang w:val="ru-RU"/>
        </w:rPr>
      </w:pPr>
      <w:r w:rsidRPr="005E2487">
        <w:rPr>
          <w:i/>
          <w:iCs/>
          <w:color w:val="000000" w:themeColor="text1"/>
          <w:sz w:val="18"/>
          <w:szCs w:val="18"/>
          <w:lang w:val="ru-RU"/>
        </w:rPr>
        <w:t>(в шв. франках по состоянию на 31 декабря 2016 г.)</w:t>
      </w:r>
    </w:p>
    <w:tbl>
      <w:tblPr>
        <w:tblpPr w:leftFromText="180" w:rightFromText="180" w:vertAnchor="text" w:horzAnchor="margin" w:tblpX="182" w:tblpY="17"/>
        <w:tblW w:w="487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814"/>
        <w:gridCol w:w="1572"/>
        <w:gridCol w:w="1572"/>
        <w:gridCol w:w="1572"/>
        <w:gridCol w:w="1516"/>
      </w:tblGrid>
      <w:tr w:rsidR="003A185E" w:rsidRPr="00760543" w:rsidTr="00921DC1">
        <w:trPr>
          <w:trHeight w:val="410"/>
        </w:trPr>
        <w:tc>
          <w:tcPr>
            <w:tcW w:w="15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keepNext/>
              <w:keepLines/>
              <w:autoSpaceDE w:val="0"/>
              <w:autoSpaceDN w:val="0"/>
              <w:adjustRightInd w:val="0"/>
              <w:spacing w:before="40" w:after="40"/>
              <w:ind w:left="-74" w:right="-60"/>
              <w:jc w:val="center"/>
              <w:rPr>
                <w:b/>
                <w:bCs/>
                <w:color w:val="000000" w:themeColor="text1"/>
                <w:sz w:val="16"/>
                <w:szCs w:val="16"/>
                <w:lang w:val="ru-RU"/>
              </w:rPr>
            </w:pPr>
            <w:r w:rsidRPr="005E2487">
              <w:rPr>
                <w:b/>
                <w:bCs/>
                <w:color w:val="000000" w:themeColor="text1"/>
                <w:sz w:val="16"/>
                <w:szCs w:val="16"/>
                <w:lang w:val="ru-RU"/>
              </w:rPr>
              <w:t>Основной результат</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keepNext/>
              <w:keepLines/>
              <w:autoSpaceDE w:val="0"/>
              <w:autoSpaceDN w:val="0"/>
              <w:adjustRightInd w:val="0"/>
              <w:spacing w:before="40" w:after="40"/>
              <w:ind w:left="-107" w:right="-108"/>
              <w:jc w:val="center"/>
              <w:rPr>
                <w:b/>
                <w:bCs/>
                <w:color w:val="000000" w:themeColor="text1"/>
                <w:sz w:val="16"/>
                <w:szCs w:val="16"/>
                <w:lang w:val="ru-RU"/>
              </w:rPr>
            </w:pPr>
            <w:r w:rsidRPr="005E2487">
              <w:rPr>
                <w:b/>
                <w:bCs/>
                <w:color w:val="000000" w:themeColor="text1"/>
                <w:sz w:val="16"/>
                <w:szCs w:val="16"/>
                <w:lang w:val="ru-RU"/>
              </w:rPr>
              <w:t>Бюджет по проектам</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keepNext/>
              <w:keepLines/>
              <w:autoSpaceDE w:val="0"/>
              <w:autoSpaceDN w:val="0"/>
              <w:adjustRightInd w:val="0"/>
              <w:spacing w:before="40" w:after="40"/>
              <w:ind w:left="-108" w:right="-106"/>
              <w:jc w:val="center"/>
              <w:rPr>
                <w:b/>
                <w:bCs/>
                <w:color w:val="000000" w:themeColor="text1"/>
                <w:sz w:val="16"/>
                <w:szCs w:val="16"/>
                <w:lang w:val="ru-RU"/>
              </w:rPr>
            </w:pPr>
            <w:r w:rsidRPr="005E2487">
              <w:rPr>
                <w:b/>
                <w:bCs/>
                <w:color w:val="000000" w:themeColor="text1"/>
                <w:sz w:val="16"/>
                <w:szCs w:val="16"/>
                <w:lang w:val="ru-RU"/>
              </w:rPr>
              <w:t>Фактические расходы по настоящее время</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keepNext/>
              <w:keepLines/>
              <w:autoSpaceDE w:val="0"/>
              <w:autoSpaceDN w:val="0"/>
              <w:adjustRightInd w:val="0"/>
              <w:spacing w:before="40" w:after="40"/>
              <w:ind w:left="-109" w:right="-108"/>
              <w:jc w:val="center"/>
              <w:rPr>
                <w:b/>
                <w:bCs/>
                <w:color w:val="000000" w:themeColor="text1"/>
                <w:sz w:val="16"/>
                <w:szCs w:val="16"/>
                <w:lang w:val="ru-RU"/>
              </w:rPr>
            </w:pPr>
            <w:r w:rsidRPr="005E2487">
              <w:rPr>
                <w:b/>
                <w:bCs/>
                <w:color w:val="000000" w:themeColor="text1"/>
                <w:sz w:val="16"/>
                <w:szCs w:val="16"/>
                <w:lang w:val="ru-RU"/>
              </w:rPr>
              <w:t>Фактически освоено бюджетных средств</w:t>
            </w:r>
          </w:p>
        </w:tc>
        <w:tc>
          <w:tcPr>
            <w:tcW w:w="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keepNext/>
              <w:keepLines/>
              <w:autoSpaceDE w:val="0"/>
              <w:autoSpaceDN w:val="0"/>
              <w:adjustRightInd w:val="0"/>
              <w:spacing w:before="40" w:after="40"/>
              <w:ind w:left="-109" w:right="-73" w:firstLine="1"/>
              <w:jc w:val="center"/>
              <w:rPr>
                <w:b/>
                <w:bCs/>
                <w:color w:val="000000" w:themeColor="text1"/>
                <w:sz w:val="16"/>
                <w:szCs w:val="16"/>
                <w:lang w:val="ru-RU"/>
              </w:rPr>
            </w:pPr>
            <w:r w:rsidRPr="005E2487">
              <w:rPr>
                <w:b/>
                <w:bCs/>
                <w:color w:val="000000" w:themeColor="text1"/>
                <w:sz w:val="16"/>
                <w:szCs w:val="16"/>
                <w:lang w:val="ru-RU"/>
              </w:rPr>
              <w:t>Степень реализации проекта в разбивке по основным результатам</w:t>
            </w:r>
          </w:p>
        </w:tc>
      </w:tr>
      <w:tr w:rsidR="003A185E" w:rsidRPr="005E2487" w:rsidTr="00921DC1">
        <w:trPr>
          <w:trHeight w:val="389"/>
        </w:trPr>
        <w:tc>
          <w:tcPr>
            <w:tcW w:w="15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Перевод на новую платформу и повышение версий существующих внутриорганизационных документов и архивов</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36 000</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36 000</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100%</w:t>
            </w:r>
          </w:p>
        </w:tc>
        <w:tc>
          <w:tcPr>
            <w:tcW w:w="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100%</w:t>
            </w:r>
          </w:p>
        </w:tc>
      </w:tr>
      <w:tr w:rsidR="003A185E" w:rsidRPr="005E2487" w:rsidTr="00921DC1">
        <w:trPr>
          <w:trHeight w:val="389"/>
        </w:trPr>
        <w:tc>
          <w:tcPr>
            <w:tcW w:w="15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 xml:space="preserve">Заключение контракта с руководителем проекта со стороны заказчика и ведущим специалистом по системе УОИК </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42 000</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42 000</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100%</w:t>
            </w:r>
          </w:p>
        </w:tc>
        <w:tc>
          <w:tcPr>
            <w:tcW w:w="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100%</w:t>
            </w:r>
          </w:p>
        </w:tc>
      </w:tr>
      <w:tr w:rsidR="003A185E" w:rsidRPr="005E2487" w:rsidTr="00921DC1">
        <w:trPr>
          <w:trHeight w:val="389"/>
        </w:trPr>
        <w:tc>
          <w:tcPr>
            <w:tcW w:w="15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Выплата вознаграждения за хостинг и техническую поддержку системы УОИК</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400 000</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100 336</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25,1%</w:t>
            </w:r>
          </w:p>
        </w:tc>
        <w:tc>
          <w:tcPr>
            <w:tcW w:w="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25%</w:t>
            </w:r>
          </w:p>
        </w:tc>
      </w:tr>
      <w:tr w:rsidR="003A185E" w:rsidRPr="005E2487" w:rsidTr="00921DC1">
        <w:trPr>
          <w:trHeight w:val="389"/>
        </w:trPr>
        <w:tc>
          <w:tcPr>
            <w:tcW w:w="15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Установка системы и реализация ее базовой конфигурации</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978 000</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294 766</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30,1%</w:t>
            </w:r>
          </w:p>
        </w:tc>
        <w:tc>
          <w:tcPr>
            <w:tcW w:w="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30%</w:t>
            </w:r>
          </w:p>
        </w:tc>
      </w:tr>
      <w:tr w:rsidR="003A185E" w:rsidRPr="005E2487" w:rsidTr="00921DC1">
        <w:trPr>
          <w:trHeight w:val="389"/>
        </w:trPr>
        <w:tc>
          <w:tcPr>
            <w:tcW w:w="15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Проект 1: «Заявки на перевод»</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205 000</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51 388</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25,1%</w:t>
            </w:r>
          </w:p>
        </w:tc>
        <w:tc>
          <w:tcPr>
            <w:tcW w:w="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25%</w:t>
            </w:r>
          </w:p>
        </w:tc>
      </w:tr>
      <w:tr w:rsidR="003A185E" w:rsidRPr="005E2487" w:rsidTr="00921DC1">
        <w:trPr>
          <w:trHeight w:val="389"/>
        </w:trPr>
        <w:tc>
          <w:tcPr>
            <w:tcW w:w="15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Проект  2: «Входящая почта КГД»</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58 000</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w:t>
            </w:r>
          </w:p>
        </w:tc>
        <w:tc>
          <w:tcPr>
            <w:tcW w:w="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w:t>
            </w:r>
          </w:p>
        </w:tc>
      </w:tr>
      <w:tr w:rsidR="003A185E" w:rsidRPr="005E2487" w:rsidTr="00921DC1">
        <w:trPr>
          <w:trHeight w:val="389"/>
        </w:trPr>
        <w:tc>
          <w:tcPr>
            <w:tcW w:w="15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 xml:space="preserve">Проект  3: «Система работы с поставщиками и контрактами» </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80 000</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w:t>
            </w:r>
          </w:p>
        </w:tc>
        <w:tc>
          <w:tcPr>
            <w:tcW w:w="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w:t>
            </w:r>
          </w:p>
        </w:tc>
      </w:tr>
      <w:tr w:rsidR="003A185E" w:rsidRPr="005E2487" w:rsidTr="00921DC1">
        <w:trPr>
          <w:trHeight w:val="389"/>
        </w:trPr>
        <w:tc>
          <w:tcPr>
            <w:tcW w:w="15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 xml:space="preserve">Проект  4: «Отчеты о служебных поездках» </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46 000</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w:t>
            </w:r>
          </w:p>
        </w:tc>
        <w:tc>
          <w:tcPr>
            <w:tcW w:w="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w:t>
            </w:r>
          </w:p>
        </w:tc>
      </w:tr>
      <w:tr w:rsidR="003A185E" w:rsidRPr="005E2487" w:rsidTr="00921DC1">
        <w:trPr>
          <w:trHeight w:val="389"/>
        </w:trPr>
        <w:tc>
          <w:tcPr>
            <w:tcW w:w="15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 xml:space="preserve">Проект 5: «Кадры» (досье персонала) </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37 000</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w:t>
            </w:r>
          </w:p>
        </w:tc>
        <w:tc>
          <w:tcPr>
            <w:tcW w:w="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w:t>
            </w:r>
          </w:p>
        </w:tc>
      </w:tr>
      <w:tr w:rsidR="003A185E" w:rsidRPr="005E2487" w:rsidTr="00921DC1">
        <w:trPr>
          <w:trHeight w:val="389"/>
        </w:trPr>
        <w:tc>
          <w:tcPr>
            <w:tcW w:w="15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 xml:space="preserve">Проект 6: «Общеорганизационная система УОИК» </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140 000</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w:t>
            </w:r>
          </w:p>
        </w:tc>
        <w:tc>
          <w:tcPr>
            <w:tcW w:w="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w:t>
            </w:r>
          </w:p>
        </w:tc>
      </w:tr>
      <w:tr w:rsidR="003A185E" w:rsidRPr="005E2487" w:rsidTr="00921DC1">
        <w:trPr>
          <w:trHeight w:val="389"/>
        </w:trPr>
        <w:tc>
          <w:tcPr>
            <w:tcW w:w="15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Перевод на новую платформу и повышение версий существующих внутриорганизационных документов и архивов</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46 000</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w:t>
            </w:r>
          </w:p>
        </w:tc>
        <w:tc>
          <w:tcPr>
            <w:tcW w:w="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after="40"/>
              <w:jc w:val="center"/>
              <w:rPr>
                <w:color w:val="000000" w:themeColor="text1"/>
                <w:sz w:val="16"/>
                <w:szCs w:val="16"/>
                <w:lang w:val="ru-RU"/>
              </w:rPr>
            </w:pPr>
            <w:r w:rsidRPr="005E2487">
              <w:rPr>
                <w:color w:val="000000" w:themeColor="text1"/>
                <w:sz w:val="16"/>
                <w:szCs w:val="16"/>
                <w:lang w:val="ru-RU"/>
              </w:rPr>
              <w:t>-</w:t>
            </w:r>
          </w:p>
        </w:tc>
      </w:tr>
      <w:tr w:rsidR="003A185E" w:rsidRPr="005E2487" w:rsidTr="00921DC1">
        <w:trPr>
          <w:trHeight w:val="389"/>
        </w:trPr>
        <w:tc>
          <w:tcPr>
            <w:tcW w:w="15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keepNext/>
              <w:keepLines/>
              <w:autoSpaceDE w:val="0"/>
              <w:autoSpaceDN w:val="0"/>
              <w:adjustRightInd w:val="0"/>
              <w:spacing w:after="40"/>
              <w:rPr>
                <w:b/>
                <w:color w:val="000000" w:themeColor="text1"/>
                <w:sz w:val="16"/>
                <w:szCs w:val="16"/>
                <w:lang w:val="ru-RU"/>
              </w:rPr>
            </w:pPr>
            <w:r w:rsidRPr="005E2487">
              <w:rPr>
                <w:b/>
                <w:color w:val="000000" w:themeColor="text1"/>
                <w:sz w:val="16"/>
                <w:szCs w:val="16"/>
                <w:lang w:val="ru-RU"/>
              </w:rPr>
              <w:t>Итого</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keepNext/>
              <w:keepLines/>
              <w:autoSpaceDE w:val="0"/>
              <w:autoSpaceDN w:val="0"/>
              <w:adjustRightInd w:val="0"/>
              <w:spacing w:after="40"/>
              <w:jc w:val="center"/>
              <w:rPr>
                <w:b/>
                <w:color w:val="000000" w:themeColor="text1"/>
                <w:sz w:val="16"/>
                <w:szCs w:val="16"/>
                <w:lang w:val="ru-RU"/>
              </w:rPr>
            </w:pPr>
            <w:r w:rsidRPr="005E2487">
              <w:rPr>
                <w:b/>
                <w:color w:val="000000" w:themeColor="text1"/>
                <w:sz w:val="16"/>
                <w:szCs w:val="16"/>
                <w:lang w:val="ru-RU"/>
              </w:rPr>
              <w:t>2 068 000</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keepNext/>
              <w:keepLines/>
              <w:autoSpaceDE w:val="0"/>
              <w:autoSpaceDN w:val="0"/>
              <w:adjustRightInd w:val="0"/>
              <w:spacing w:after="40"/>
              <w:jc w:val="center"/>
              <w:rPr>
                <w:b/>
                <w:color w:val="000000" w:themeColor="text1"/>
                <w:sz w:val="16"/>
                <w:szCs w:val="16"/>
                <w:lang w:val="ru-RU"/>
              </w:rPr>
            </w:pPr>
            <w:r w:rsidRPr="005E2487">
              <w:rPr>
                <w:b/>
                <w:color w:val="000000" w:themeColor="text1"/>
                <w:sz w:val="16"/>
                <w:szCs w:val="16"/>
                <w:lang w:val="ru-RU"/>
              </w:rPr>
              <w:t>524 491</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keepNext/>
              <w:keepLines/>
              <w:autoSpaceDE w:val="0"/>
              <w:autoSpaceDN w:val="0"/>
              <w:adjustRightInd w:val="0"/>
              <w:spacing w:after="40"/>
              <w:jc w:val="center"/>
              <w:rPr>
                <w:b/>
                <w:color w:val="000000" w:themeColor="text1"/>
                <w:sz w:val="16"/>
                <w:szCs w:val="16"/>
                <w:lang w:val="ru-RU"/>
              </w:rPr>
            </w:pPr>
            <w:r w:rsidRPr="005E2487">
              <w:rPr>
                <w:b/>
                <w:color w:val="000000" w:themeColor="text1"/>
                <w:sz w:val="16"/>
                <w:szCs w:val="16"/>
                <w:lang w:val="ru-RU"/>
              </w:rPr>
              <w:t>25,4%</w:t>
            </w:r>
          </w:p>
        </w:tc>
        <w:tc>
          <w:tcPr>
            <w:tcW w:w="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tcPr>
          <w:p w:rsidR="003A185E" w:rsidRPr="005E2487" w:rsidRDefault="003A185E" w:rsidP="00921DC1">
            <w:pPr>
              <w:keepNext/>
              <w:keepLines/>
              <w:autoSpaceDE w:val="0"/>
              <w:autoSpaceDN w:val="0"/>
              <w:adjustRightInd w:val="0"/>
              <w:spacing w:after="40"/>
              <w:jc w:val="center"/>
              <w:rPr>
                <w:b/>
                <w:color w:val="000000" w:themeColor="text1"/>
                <w:sz w:val="16"/>
                <w:szCs w:val="16"/>
                <w:lang w:val="ru-RU"/>
              </w:rPr>
            </w:pPr>
          </w:p>
        </w:tc>
      </w:tr>
    </w:tbl>
    <w:p w:rsidR="00DC059F" w:rsidRPr="005E2487" w:rsidRDefault="00DC059F" w:rsidP="003A185E">
      <w:pPr>
        <w:rPr>
          <w:color w:val="000000" w:themeColor="text1"/>
          <w:szCs w:val="22"/>
          <w:lang w:val="ru-RU"/>
        </w:rPr>
      </w:pPr>
    </w:p>
    <w:p w:rsidR="00DC059F" w:rsidRPr="005E2487" w:rsidRDefault="00DC059F" w:rsidP="003A185E">
      <w:pPr>
        <w:keepNext/>
        <w:keepLines/>
        <w:tabs>
          <w:tab w:val="left" w:pos="3261"/>
        </w:tabs>
        <w:autoSpaceDE w:val="0"/>
        <w:autoSpaceDN w:val="0"/>
        <w:adjustRightInd w:val="0"/>
        <w:rPr>
          <w:b/>
          <w:color w:val="000000" w:themeColor="text1"/>
          <w:sz w:val="20"/>
          <w:szCs w:val="22"/>
          <w:lang w:val="ru-RU"/>
        </w:rPr>
      </w:pPr>
    </w:p>
    <w:p w:rsidR="00DC059F" w:rsidRPr="005E2487" w:rsidRDefault="003A185E" w:rsidP="003A185E">
      <w:pPr>
        <w:keepNext/>
        <w:keepLines/>
        <w:tabs>
          <w:tab w:val="left" w:pos="3261"/>
        </w:tabs>
        <w:autoSpaceDE w:val="0"/>
        <w:autoSpaceDN w:val="0"/>
        <w:adjustRightInd w:val="0"/>
        <w:jc w:val="center"/>
        <w:rPr>
          <w:b/>
          <w:color w:val="000000" w:themeColor="text1"/>
          <w:sz w:val="20"/>
          <w:szCs w:val="22"/>
          <w:lang w:val="ru-RU"/>
        </w:rPr>
      </w:pPr>
      <w:r w:rsidRPr="005E2487">
        <w:rPr>
          <w:b/>
          <w:color w:val="000000" w:themeColor="text1"/>
          <w:sz w:val="20"/>
          <w:szCs w:val="22"/>
          <w:lang w:val="ru-RU"/>
        </w:rPr>
        <w:t xml:space="preserve">Сумма бюджетных средств, освоенных в рамках проекта </w:t>
      </w:r>
      <w:r w:rsidRPr="005E2487">
        <w:rPr>
          <w:b/>
          <w:color w:val="000000" w:themeColor="text1"/>
          <w:sz w:val="20"/>
          <w:szCs w:val="22"/>
          <w:lang w:val="ru-RU"/>
        </w:rPr>
        <w:br/>
        <w:t>(в разбивке по категориям расходов)</w:t>
      </w:r>
    </w:p>
    <w:p w:rsidR="003A185E" w:rsidRPr="005E2487" w:rsidRDefault="003A185E" w:rsidP="003A185E">
      <w:pPr>
        <w:keepNext/>
        <w:keepLines/>
        <w:tabs>
          <w:tab w:val="left" w:pos="3261"/>
        </w:tabs>
        <w:autoSpaceDE w:val="0"/>
        <w:autoSpaceDN w:val="0"/>
        <w:adjustRightInd w:val="0"/>
        <w:spacing w:after="120"/>
        <w:jc w:val="center"/>
        <w:rPr>
          <w:i/>
          <w:iCs/>
          <w:color w:val="000000" w:themeColor="text1"/>
          <w:sz w:val="18"/>
          <w:szCs w:val="18"/>
          <w:lang w:val="ru-RU"/>
        </w:rPr>
      </w:pPr>
      <w:r w:rsidRPr="005E2487">
        <w:rPr>
          <w:i/>
          <w:iCs/>
          <w:color w:val="000000" w:themeColor="text1"/>
          <w:sz w:val="18"/>
          <w:szCs w:val="18"/>
          <w:lang w:val="ru-RU"/>
        </w:rPr>
        <w:t>(в шв. франках по состоянию на 31 декабря 2016 г.)</w:t>
      </w:r>
    </w:p>
    <w:tbl>
      <w:tblPr>
        <w:tblW w:w="4665" w:type="pct"/>
        <w:tblInd w:w="39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3156"/>
        <w:gridCol w:w="1785"/>
        <w:gridCol w:w="1785"/>
        <w:gridCol w:w="1939"/>
      </w:tblGrid>
      <w:tr w:rsidR="003A185E" w:rsidRPr="005E2487" w:rsidTr="00921DC1">
        <w:trPr>
          <w:trHeight w:val="569"/>
        </w:trPr>
        <w:tc>
          <w:tcPr>
            <w:tcW w:w="182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keepNext/>
              <w:keepLines/>
              <w:autoSpaceDE w:val="0"/>
              <w:autoSpaceDN w:val="0"/>
              <w:adjustRightInd w:val="0"/>
              <w:spacing w:before="40" w:after="40" w:line="260" w:lineRule="exact"/>
              <w:ind w:left="-74" w:right="-60"/>
              <w:jc w:val="center"/>
              <w:rPr>
                <w:b/>
                <w:bCs/>
                <w:color w:val="000000" w:themeColor="text1"/>
                <w:sz w:val="16"/>
                <w:szCs w:val="16"/>
                <w:lang w:val="ru-RU"/>
              </w:rPr>
            </w:pPr>
            <w:r w:rsidRPr="005E2487">
              <w:rPr>
                <w:b/>
                <w:bCs/>
                <w:color w:val="000000" w:themeColor="text1"/>
                <w:sz w:val="16"/>
                <w:szCs w:val="16"/>
                <w:lang w:val="ru-RU"/>
              </w:rPr>
              <w:t>Категория расходов</w:t>
            </w:r>
          </w:p>
        </w:tc>
        <w:tc>
          <w:tcPr>
            <w:tcW w:w="10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keepNext/>
              <w:keepLines/>
              <w:autoSpaceDE w:val="0"/>
              <w:autoSpaceDN w:val="0"/>
              <w:adjustRightInd w:val="0"/>
              <w:spacing w:before="40" w:after="40" w:line="260" w:lineRule="exact"/>
              <w:ind w:left="-107" w:right="-108"/>
              <w:jc w:val="center"/>
              <w:rPr>
                <w:b/>
                <w:bCs/>
                <w:color w:val="000000" w:themeColor="text1"/>
                <w:sz w:val="16"/>
                <w:szCs w:val="16"/>
                <w:lang w:val="ru-RU"/>
              </w:rPr>
            </w:pPr>
            <w:r w:rsidRPr="005E2487">
              <w:rPr>
                <w:b/>
                <w:bCs/>
                <w:color w:val="000000" w:themeColor="text1"/>
                <w:sz w:val="16"/>
                <w:szCs w:val="16"/>
                <w:lang w:val="ru-RU"/>
              </w:rPr>
              <w:t>Бюджет проекта</w:t>
            </w:r>
          </w:p>
        </w:tc>
        <w:tc>
          <w:tcPr>
            <w:tcW w:w="10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keepNext/>
              <w:keepLines/>
              <w:autoSpaceDE w:val="0"/>
              <w:autoSpaceDN w:val="0"/>
              <w:adjustRightInd w:val="0"/>
              <w:spacing w:before="40" w:after="40" w:line="260" w:lineRule="exact"/>
              <w:ind w:left="-108"/>
              <w:jc w:val="center"/>
              <w:rPr>
                <w:b/>
                <w:bCs/>
                <w:color w:val="000000" w:themeColor="text1"/>
                <w:sz w:val="16"/>
                <w:szCs w:val="16"/>
                <w:lang w:val="ru-RU"/>
              </w:rPr>
            </w:pPr>
            <w:r w:rsidRPr="005E2487">
              <w:rPr>
                <w:b/>
                <w:bCs/>
                <w:color w:val="000000" w:themeColor="text1"/>
                <w:sz w:val="16"/>
                <w:szCs w:val="16"/>
                <w:lang w:val="ru-RU"/>
              </w:rPr>
              <w:t xml:space="preserve">Фактические расходы по настоящее время </w:t>
            </w:r>
          </w:p>
        </w:tc>
        <w:tc>
          <w:tcPr>
            <w:tcW w:w="1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keepNext/>
              <w:keepLines/>
              <w:autoSpaceDE w:val="0"/>
              <w:autoSpaceDN w:val="0"/>
              <w:adjustRightInd w:val="0"/>
              <w:spacing w:before="40" w:after="40" w:line="260" w:lineRule="exact"/>
              <w:ind w:left="-109"/>
              <w:jc w:val="center"/>
              <w:rPr>
                <w:b/>
                <w:bCs/>
                <w:color w:val="000000" w:themeColor="text1"/>
                <w:sz w:val="16"/>
                <w:szCs w:val="16"/>
                <w:lang w:val="ru-RU"/>
              </w:rPr>
            </w:pPr>
            <w:r w:rsidRPr="005E2487">
              <w:rPr>
                <w:b/>
                <w:bCs/>
                <w:color w:val="000000" w:themeColor="text1"/>
                <w:sz w:val="16"/>
                <w:szCs w:val="16"/>
                <w:lang w:val="ru-RU"/>
              </w:rPr>
              <w:t>Фактически освоено бюджетных средств</w:t>
            </w:r>
          </w:p>
        </w:tc>
      </w:tr>
      <w:tr w:rsidR="003A185E" w:rsidRPr="005E2487" w:rsidTr="00921DC1">
        <w:tc>
          <w:tcPr>
            <w:tcW w:w="182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Услуги по контрактам с индивидуальными подрядчиками</w:t>
            </w:r>
          </w:p>
        </w:tc>
        <w:tc>
          <w:tcPr>
            <w:tcW w:w="10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autoSpaceDE w:val="0"/>
              <w:autoSpaceDN w:val="0"/>
              <w:adjustRightInd w:val="0"/>
              <w:spacing w:before="40" w:after="40" w:line="260" w:lineRule="exact"/>
              <w:jc w:val="center"/>
              <w:rPr>
                <w:color w:val="000000" w:themeColor="text1"/>
                <w:sz w:val="16"/>
                <w:szCs w:val="16"/>
                <w:lang w:val="ru-RU"/>
              </w:rPr>
            </w:pPr>
            <w:r w:rsidRPr="005E2487">
              <w:rPr>
                <w:color w:val="000000" w:themeColor="text1"/>
                <w:sz w:val="16"/>
                <w:szCs w:val="16"/>
                <w:lang w:val="ru-RU"/>
              </w:rPr>
              <w:t>400 000</w:t>
            </w:r>
          </w:p>
        </w:tc>
        <w:tc>
          <w:tcPr>
            <w:tcW w:w="10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autoSpaceDE w:val="0"/>
              <w:autoSpaceDN w:val="0"/>
              <w:adjustRightInd w:val="0"/>
              <w:spacing w:before="40" w:after="40" w:line="260" w:lineRule="exact"/>
              <w:jc w:val="center"/>
              <w:rPr>
                <w:color w:val="000000" w:themeColor="text1"/>
                <w:sz w:val="16"/>
                <w:szCs w:val="16"/>
                <w:lang w:val="ru-RU"/>
              </w:rPr>
            </w:pPr>
            <w:r w:rsidRPr="005E2487">
              <w:rPr>
                <w:color w:val="000000" w:themeColor="text1"/>
                <w:sz w:val="16"/>
                <w:szCs w:val="16"/>
                <w:lang w:val="ru-RU"/>
              </w:rPr>
              <w:t>100 336</w:t>
            </w:r>
          </w:p>
        </w:tc>
        <w:tc>
          <w:tcPr>
            <w:tcW w:w="1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autoSpaceDE w:val="0"/>
              <w:autoSpaceDN w:val="0"/>
              <w:adjustRightInd w:val="0"/>
              <w:spacing w:before="40" w:after="40" w:line="260" w:lineRule="exact"/>
              <w:jc w:val="center"/>
              <w:rPr>
                <w:color w:val="000000" w:themeColor="text1"/>
                <w:sz w:val="16"/>
                <w:szCs w:val="16"/>
                <w:lang w:val="ru-RU"/>
              </w:rPr>
            </w:pPr>
            <w:r w:rsidRPr="005E2487">
              <w:rPr>
                <w:color w:val="000000" w:themeColor="text1"/>
                <w:sz w:val="16"/>
                <w:szCs w:val="16"/>
                <w:lang w:val="ru-RU"/>
              </w:rPr>
              <w:t>25,1%</w:t>
            </w:r>
          </w:p>
        </w:tc>
      </w:tr>
      <w:tr w:rsidR="003A185E" w:rsidRPr="005E2487" w:rsidTr="00921DC1">
        <w:tc>
          <w:tcPr>
            <w:tcW w:w="182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Услуги по контрактам</w:t>
            </w:r>
          </w:p>
        </w:tc>
        <w:tc>
          <w:tcPr>
            <w:tcW w:w="10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autoSpaceDE w:val="0"/>
              <w:autoSpaceDN w:val="0"/>
              <w:adjustRightInd w:val="0"/>
              <w:spacing w:before="40" w:after="40" w:line="260" w:lineRule="exact"/>
              <w:jc w:val="center"/>
              <w:rPr>
                <w:color w:val="000000" w:themeColor="text1"/>
                <w:sz w:val="16"/>
                <w:szCs w:val="16"/>
                <w:lang w:val="ru-RU"/>
              </w:rPr>
            </w:pPr>
            <w:r w:rsidRPr="005E2487">
              <w:rPr>
                <w:color w:val="000000" w:themeColor="text1"/>
                <w:sz w:val="16"/>
                <w:szCs w:val="16"/>
                <w:lang w:val="ru-RU"/>
              </w:rPr>
              <w:t>690 000</w:t>
            </w:r>
          </w:p>
        </w:tc>
        <w:tc>
          <w:tcPr>
            <w:tcW w:w="10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123 649</w:t>
            </w:r>
          </w:p>
        </w:tc>
        <w:tc>
          <w:tcPr>
            <w:tcW w:w="1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17,9%</w:t>
            </w:r>
          </w:p>
        </w:tc>
      </w:tr>
      <w:tr w:rsidR="003A185E" w:rsidRPr="005E2487" w:rsidTr="00921DC1">
        <w:tc>
          <w:tcPr>
            <w:tcW w:w="182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 xml:space="preserve">Поддержка программного обеспечения OpenText (вознаграждение за техническую поддержку) </w:t>
            </w:r>
          </w:p>
        </w:tc>
        <w:tc>
          <w:tcPr>
            <w:tcW w:w="10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autoSpaceDE w:val="0"/>
              <w:autoSpaceDN w:val="0"/>
              <w:adjustRightInd w:val="0"/>
              <w:spacing w:before="40" w:after="40" w:line="260" w:lineRule="exact"/>
              <w:jc w:val="center"/>
              <w:rPr>
                <w:color w:val="000000" w:themeColor="text1"/>
                <w:sz w:val="16"/>
                <w:szCs w:val="16"/>
                <w:lang w:val="ru-RU"/>
              </w:rPr>
            </w:pPr>
            <w:r w:rsidRPr="005E2487">
              <w:rPr>
                <w:color w:val="000000" w:themeColor="text1"/>
                <w:sz w:val="16"/>
                <w:szCs w:val="16"/>
                <w:lang w:val="ru-RU"/>
              </w:rPr>
              <w:t>514 000</w:t>
            </w:r>
          </w:p>
        </w:tc>
        <w:tc>
          <w:tcPr>
            <w:tcW w:w="10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280 077</w:t>
            </w:r>
          </w:p>
        </w:tc>
        <w:tc>
          <w:tcPr>
            <w:tcW w:w="1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54,5%</w:t>
            </w:r>
          </w:p>
        </w:tc>
      </w:tr>
      <w:tr w:rsidR="003A185E" w:rsidRPr="005E2487" w:rsidTr="00921DC1">
        <w:tc>
          <w:tcPr>
            <w:tcW w:w="182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Хостинг (МВЦ ООН)</w:t>
            </w:r>
          </w:p>
        </w:tc>
        <w:tc>
          <w:tcPr>
            <w:tcW w:w="10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autoSpaceDE w:val="0"/>
              <w:autoSpaceDN w:val="0"/>
              <w:adjustRightInd w:val="0"/>
              <w:spacing w:before="40" w:after="40" w:line="260" w:lineRule="exact"/>
              <w:jc w:val="center"/>
              <w:rPr>
                <w:color w:val="000000" w:themeColor="text1"/>
                <w:sz w:val="16"/>
                <w:szCs w:val="16"/>
                <w:lang w:val="ru-RU"/>
              </w:rPr>
            </w:pPr>
            <w:r w:rsidRPr="005E2487">
              <w:rPr>
                <w:color w:val="000000" w:themeColor="text1"/>
                <w:sz w:val="16"/>
                <w:szCs w:val="16"/>
                <w:lang w:val="ru-RU"/>
              </w:rPr>
              <w:t>144 000</w:t>
            </w:r>
          </w:p>
        </w:tc>
        <w:tc>
          <w:tcPr>
            <w:tcW w:w="10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14 689</w:t>
            </w:r>
          </w:p>
        </w:tc>
        <w:tc>
          <w:tcPr>
            <w:tcW w:w="1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10,2%</w:t>
            </w:r>
          </w:p>
        </w:tc>
      </w:tr>
      <w:tr w:rsidR="003A185E" w:rsidRPr="005E2487" w:rsidTr="00921DC1">
        <w:tc>
          <w:tcPr>
            <w:tcW w:w="182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Прочие и непредвиденные расходы</w:t>
            </w:r>
          </w:p>
        </w:tc>
        <w:tc>
          <w:tcPr>
            <w:tcW w:w="10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autoSpaceDE w:val="0"/>
              <w:autoSpaceDN w:val="0"/>
              <w:adjustRightInd w:val="0"/>
              <w:spacing w:before="40" w:after="40" w:line="260" w:lineRule="exact"/>
              <w:jc w:val="center"/>
              <w:rPr>
                <w:color w:val="000000" w:themeColor="text1"/>
                <w:sz w:val="16"/>
                <w:szCs w:val="16"/>
                <w:lang w:val="ru-RU"/>
              </w:rPr>
            </w:pPr>
            <w:r w:rsidRPr="005E2487">
              <w:rPr>
                <w:color w:val="000000" w:themeColor="text1"/>
                <w:sz w:val="16"/>
                <w:szCs w:val="16"/>
                <w:lang w:val="ru-RU"/>
              </w:rPr>
              <w:t>320 000</w:t>
            </w:r>
          </w:p>
        </w:tc>
        <w:tc>
          <w:tcPr>
            <w:tcW w:w="10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5 739</w:t>
            </w:r>
          </w:p>
        </w:tc>
        <w:tc>
          <w:tcPr>
            <w:tcW w:w="1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1,8%</w:t>
            </w:r>
          </w:p>
        </w:tc>
      </w:tr>
      <w:tr w:rsidR="003A185E" w:rsidRPr="005E2487" w:rsidTr="00921DC1">
        <w:tc>
          <w:tcPr>
            <w:tcW w:w="182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autoSpaceDE w:val="0"/>
              <w:autoSpaceDN w:val="0"/>
              <w:adjustRightInd w:val="0"/>
              <w:spacing w:before="40" w:after="40" w:line="260" w:lineRule="exact"/>
              <w:rPr>
                <w:b/>
                <w:color w:val="000000" w:themeColor="text1"/>
                <w:sz w:val="16"/>
                <w:szCs w:val="16"/>
                <w:lang w:val="ru-RU"/>
              </w:rPr>
            </w:pPr>
            <w:r w:rsidRPr="005E2487">
              <w:rPr>
                <w:b/>
                <w:color w:val="000000" w:themeColor="text1"/>
                <w:sz w:val="16"/>
                <w:szCs w:val="16"/>
                <w:lang w:val="ru-RU"/>
              </w:rPr>
              <w:t>Итого</w:t>
            </w:r>
          </w:p>
        </w:tc>
        <w:tc>
          <w:tcPr>
            <w:tcW w:w="10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autoSpaceDE w:val="0"/>
              <w:autoSpaceDN w:val="0"/>
              <w:adjustRightInd w:val="0"/>
              <w:spacing w:before="40" w:after="40" w:line="260" w:lineRule="exact"/>
              <w:jc w:val="center"/>
              <w:rPr>
                <w:b/>
                <w:color w:val="000000" w:themeColor="text1"/>
                <w:sz w:val="16"/>
                <w:szCs w:val="16"/>
                <w:lang w:val="ru-RU"/>
              </w:rPr>
            </w:pPr>
            <w:r w:rsidRPr="005E2487">
              <w:rPr>
                <w:b/>
                <w:color w:val="000000" w:themeColor="text1"/>
                <w:sz w:val="16"/>
                <w:szCs w:val="16"/>
                <w:lang w:val="ru-RU"/>
              </w:rPr>
              <w:t>2 068 000</w:t>
            </w:r>
          </w:p>
        </w:tc>
        <w:tc>
          <w:tcPr>
            <w:tcW w:w="10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autoSpaceDE w:val="0"/>
              <w:autoSpaceDN w:val="0"/>
              <w:adjustRightInd w:val="0"/>
              <w:spacing w:before="40" w:after="40" w:line="260" w:lineRule="exact"/>
              <w:jc w:val="center"/>
              <w:rPr>
                <w:b/>
                <w:color w:val="000000" w:themeColor="text1"/>
                <w:sz w:val="16"/>
                <w:szCs w:val="16"/>
                <w:lang w:val="ru-RU"/>
              </w:rPr>
            </w:pPr>
            <w:r w:rsidRPr="005E2487">
              <w:rPr>
                <w:b/>
                <w:color w:val="000000" w:themeColor="text1"/>
                <w:sz w:val="16"/>
                <w:szCs w:val="16"/>
                <w:lang w:val="ru-RU"/>
              </w:rPr>
              <w:t>524 491</w:t>
            </w:r>
          </w:p>
        </w:tc>
        <w:tc>
          <w:tcPr>
            <w:tcW w:w="1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hideMark/>
          </w:tcPr>
          <w:p w:rsidR="003A185E" w:rsidRPr="005E2487" w:rsidRDefault="003A185E" w:rsidP="00921DC1">
            <w:pPr>
              <w:autoSpaceDE w:val="0"/>
              <w:autoSpaceDN w:val="0"/>
              <w:adjustRightInd w:val="0"/>
              <w:spacing w:before="40" w:after="40" w:line="260" w:lineRule="exact"/>
              <w:jc w:val="center"/>
              <w:rPr>
                <w:b/>
                <w:color w:val="000000" w:themeColor="text1"/>
                <w:sz w:val="16"/>
                <w:szCs w:val="16"/>
                <w:lang w:val="ru-RU"/>
              </w:rPr>
            </w:pPr>
            <w:r w:rsidRPr="005E2487">
              <w:rPr>
                <w:b/>
                <w:color w:val="000000" w:themeColor="text1"/>
                <w:sz w:val="16"/>
                <w:szCs w:val="16"/>
                <w:lang w:val="ru-RU"/>
              </w:rPr>
              <w:t>25,4%</w:t>
            </w:r>
          </w:p>
        </w:tc>
      </w:tr>
    </w:tbl>
    <w:p w:rsidR="00DC059F" w:rsidRPr="005E2487" w:rsidRDefault="00DC059F" w:rsidP="003A185E">
      <w:pPr>
        <w:rPr>
          <w:color w:val="000000" w:themeColor="text1"/>
          <w:szCs w:val="22"/>
          <w:lang w:val="ru-RU"/>
        </w:rPr>
      </w:pPr>
    </w:p>
    <w:p w:rsidR="00DC059F" w:rsidRPr="005E2487" w:rsidRDefault="00DC059F" w:rsidP="003A185E">
      <w:pPr>
        <w:rPr>
          <w:color w:val="000000" w:themeColor="text1"/>
          <w:sz w:val="20"/>
          <w:lang w:val="ru-RU"/>
        </w:rPr>
      </w:pPr>
    </w:p>
    <w:p w:rsidR="00DC059F" w:rsidRPr="005E2487" w:rsidRDefault="003A185E" w:rsidP="003A185E">
      <w:pPr>
        <w:rPr>
          <w:color w:val="000000" w:themeColor="text1"/>
          <w:sz w:val="20"/>
          <w:lang w:val="ru-RU"/>
        </w:rPr>
      </w:pPr>
      <w:r w:rsidRPr="005E2487">
        <w:rPr>
          <w:color w:val="000000" w:themeColor="text1"/>
          <w:sz w:val="20"/>
          <w:lang w:val="ru-RU"/>
        </w:rPr>
        <w:t>РИСКИ И СТРАТЕГИИ ИХ СНИЖЕНИЯ</w:t>
      </w:r>
    </w:p>
    <w:p w:rsidR="003A185E" w:rsidRPr="005E2487" w:rsidRDefault="003A185E" w:rsidP="003A185E">
      <w:pPr>
        <w:rPr>
          <w:color w:val="000000" w:themeColor="text1"/>
          <w:szCs w:val="22"/>
          <w:lang w:val="ru-RU"/>
        </w:rPr>
      </w:pPr>
    </w:p>
    <w:tbl>
      <w:tblPr>
        <w:tblW w:w="4855"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1E0" w:firstRow="1" w:lastRow="1" w:firstColumn="1" w:lastColumn="1" w:noHBand="0" w:noVBand="0"/>
      </w:tblPr>
      <w:tblGrid>
        <w:gridCol w:w="3211"/>
        <w:gridCol w:w="2981"/>
        <w:gridCol w:w="2826"/>
      </w:tblGrid>
      <w:tr w:rsidR="003A185E" w:rsidRPr="005E2487" w:rsidTr="00921DC1">
        <w:trPr>
          <w:trHeight w:val="507"/>
          <w:tblHeader/>
          <w:jc w:val="center"/>
        </w:trPr>
        <w:tc>
          <w:tcPr>
            <w:tcW w:w="1780" w:type="pct"/>
            <w:shd w:val="clear" w:color="auto" w:fill="C6D9F1" w:themeFill="text2" w:themeFillTint="33"/>
            <w:vAlign w:val="center"/>
          </w:tcPr>
          <w:p w:rsidR="003A185E" w:rsidRPr="005E2487" w:rsidRDefault="003A185E" w:rsidP="00921DC1">
            <w:pPr>
              <w:autoSpaceDE w:val="0"/>
              <w:autoSpaceDN w:val="0"/>
              <w:adjustRightInd w:val="0"/>
              <w:spacing w:before="40" w:after="40" w:line="260" w:lineRule="exact"/>
              <w:ind w:left="-74" w:right="-60"/>
              <w:jc w:val="center"/>
              <w:rPr>
                <w:b/>
                <w:bCs/>
                <w:color w:val="000000" w:themeColor="text1"/>
                <w:sz w:val="16"/>
                <w:szCs w:val="16"/>
                <w:lang w:val="ru-RU"/>
              </w:rPr>
            </w:pPr>
            <w:r w:rsidRPr="005E2487">
              <w:rPr>
                <w:b/>
                <w:bCs/>
                <w:color w:val="000000" w:themeColor="text1"/>
                <w:sz w:val="16"/>
                <w:szCs w:val="16"/>
                <w:lang w:val="ru-RU"/>
              </w:rPr>
              <w:t>Риск / Описание риска</w:t>
            </w:r>
          </w:p>
        </w:tc>
        <w:tc>
          <w:tcPr>
            <w:tcW w:w="1653" w:type="pct"/>
            <w:shd w:val="clear" w:color="auto" w:fill="C6D9F1" w:themeFill="text2" w:themeFillTint="33"/>
            <w:vAlign w:val="center"/>
          </w:tcPr>
          <w:p w:rsidR="003A185E" w:rsidRPr="005E2487" w:rsidRDefault="003A185E" w:rsidP="00921DC1">
            <w:pPr>
              <w:autoSpaceDE w:val="0"/>
              <w:autoSpaceDN w:val="0"/>
              <w:adjustRightInd w:val="0"/>
              <w:spacing w:before="40" w:after="40" w:line="260" w:lineRule="exact"/>
              <w:ind w:left="-107" w:right="-108"/>
              <w:jc w:val="center"/>
              <w:rPr>
                <w:b/>
                <w:bCs/>
                <w:color w:val="000000" w:themeColor="text1"/>
                <w:sz w:val="16"/>
                <w:szCs w:val="16"/>
                <w:lang w:val="ru-RU"/>
              </w:rPr>
            </w:pPr>
            <w:r w:rsidRPr="005E2487">
              <w:rPr>
                <w:b/>
                <w:bCs/>
                <w:color w:val="000000" w:themeColor="text1"/>
                <w:sz w:val="16"/>
                <w:szCs w:val="16"/>
                <w:lang w:val="ru-RU"/>
              </w:rPr>
              <w:t>Меры по уменьшению риска</w:t>
            </w:r>
          </w:p>
        </w:tc>
        <w:tc>
          <w:tcPr>
            <w:tcW w:w="1567" w:type="pct"/>
            <w:shd w:val="clear" w:color="auto" w:fill="C6D9F1" w:themeFill="text2" w:themeFillTint="33"/>
            <w:vAlign w:val="center"/>
          </w:tcPr>
          <w:p w:rsidR="003A185E" w:rsidRPr="005E2487" w:rsidRDefault="003A185E" w:rsidP="00921DC1">
            <w:pPr>
              <w:autoSpaceDE w:val="0"/>
              <w:autoSpaceDN w:val="0"/>
              <w:adjustRightInd w:val="0"/>
              <w:spacing w:before="40" w:after="40" w:line="260" w:lineRule="exact"/>
              <w:ind w:left="-107" w:right="-108"/>
              <w:jc w:val="center"/>
              <w:rPr>
                <w:b/>
                <w:bCs/>
                <w:color w:val="000000" w:themeColor="text1"/>
                <w:sz w:val="16"/>
                <w:szCs w:val="16"/>
                <w:lang w:val="ru-RU"/>
              </w:rPr>
            </w:pPr>
            <w:r w:rsidRPr="005E2487">
              <w:rPr>
                <w:b/>
                <w:bCs/>
                <w:color w:val="000000" w:themeColor="text1"/>
                <w:sz w:val="16"/>
                <w:szCs w:val="16"/>
                <w:lang w:val="ru-RU"/>
              </w:rPr>
              <w:t>Примечание</w:t>
            </w:r>
          </w:p>
        </w:tc>
      </w:tr>
      <w:tr w:rsidR="003A185E" w:rsidRPr="00760543" w:rsidTr="00921DC1">
        <w:trPr>
          <w:trHeight w:val="1571"/>
          <w:jc w:val="center"/>
        </w:trPr>
        <w:tc>
          <w:tcPr>
            <w:tcW w:w="1780" w:type="pct"/>
            <w:shd w:val="clear" w:color="auto" w:fill="auto"/>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При осуществлении отдельных подпроектов в рамках УОИК могут быть не полностью учтены соответствующие общеорганизационные потребности и стратегии, в результате чего возможны дублирование усилий и низкая эффективность расходов</w:t>
            </w:r>
            <w:r w:rsidRPr="005E2487">
              <w:rPr>
                <w:b/>
                <w:noProof/>
                <w:color w:val="000000" w:themeColor="text1"/>
                <w:sz w:val="18"/>
                <w:szCs w:val="16"/>
                <w:lang w:eastAsia="en-US"/>
              </w:rPr>
              <w:drawing>
                <wp:anchor distT="0" distB="0" distL="114300" distR="114300" simplePos="0" relativeHeight="251696128" behindDoc="0" locked="0" layoutInCell="1" allowOverlap="1" wp14:anchorId="7B93E70F" wp14:editId="74141A04">
                  <wp:simplePos x="0" y="0"/>
                  <wp:positionH relativeFrom="margin">
                    <wp:posOffset>-276225</wp:posOffset>
                  </wp:positionH>
                  <wp:positionV relativeFrom="margin">
                    <wp:posOffset>38100</wp:posOffset>
                  </wp:positionV>
                  <wp:extent cx="218440" cy="21844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anchor>
              </w:drawing>
            </w:r>
            <w:r w:rsidRPr="005E2487">
              <w:rPr>
                <w:color w:val="000000" w:themeColor="text1"/>
                <w:sz w:val="16"/>
                <w:szCs w:val="16"/>
                <w:lang w:val="ru-RU"/>
              </w:rPr>
              <w:t>.</w:t>
            </w:r>
          </w:p>
        </w:tc>
        <w:tc>
          <w:tcPr>
            <w:tcW w:w="1653" w:type="pct"/>
            <w:shd w:val="clear" w:color="auto" w:fill="auto"/>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Необходимо обеспечить, чтобы связанны с УОИК общеорганизационные стратегии разрабатывались как часть проекта и служили ориентиром при осуществлении всех подпроектов.</w:t>
            </w:r>
          </w:p>
        </w:tc>
        <w:tc>
          <w:tcPr>
            <w:tcW w:w="1567" w:type="pct"/>
          </w:tcPr>
          <w:p w:rsidR="003A185E" w:rsidRPr="005E2487" w:rsidRDefault="003A185E" w:rsidP="00921DC1">
            <w:pPr>
              <w:autoSpaceDE w:val="0"/>
              <w:autoSpaceDN w:val="0"/>
              <w:adjustRightInd w:val="0"/>
              <w:spacing w:before="40" w:after="40"/>
              <w:rPr>
                <w:color w:val="000000" w:themeColor="text1"/>
                <w:sz w:val="16"/>
                <w:szCs w:val="16"/>
                <w:lang w:val="ru-RU"/>
              </w:rPr>
            </w:pPr>
          </w:p>
        </w:tc>
      </w:tr>
    </w:tbl>
    <w:p w:rsidR="00DC059F" w:rsidRPr="005E2487" w:rsidRDefault="00DC059F" w:rsidP="003A185E">
      <w:pPr>
        <w:rPr>
          <w:color w:val="000000" w:themeColor="text1"/>
          <w:szCs w:val="22"/>
          <w:lang w:val="ru-RU"/>
        </w:rPr>
      </w:pPr>
    </w:p>
    <w:p w:rsidR="00DC059F" w:rsidRPr="005E2487" w:rsidRDefault="00DC059F" w:rsidP="003A185E">
      <w:pPr>
        <w:rPr>
          <w:color w:val="000000" w:themeColor="text1"/>
          <w:szCs w:val="22"/>
          <w:lang w:val="ru-RU"/>
        </w:rPr>
      </w:pPr>
    </w:p>
    <w:p w:rsidR="00DC059F" w:rsidRPr="005E2487" w:rsidRDefault="003A185E" w:rsidP="003A185E">
      <w:pPr>
        <w:rPr>
          <w:color w:val="000000" w:themeColor="text1"/>
          <w:szCs w:val="22"/>
          <w:lang w:val="ru-RU"/>
        </w:rPr>
      </w:pPr>
      <w:r w:rsidRPr="005E2487">
        <w:rPr>
          <w:color w:val="000000" w:themeColor="text1"/>
          <w:szCs w:val="22"/>
          <w:lang w:val="ru-RU"/>
        </w:rPr>
        <w:br w:type="page"/>
      </w:r>
    </w:p>
    <w:p w:rsidR="00DC059F" w:rsidRPr="005E2487" w:rsidRDefault="003A185E" w:rsidP="003A185E">
      <w:pPr>
        <w:rPr>
          <w:color w:val="000000" w:themeColor="text1"/>
          <w:szCs w:val="22"/>
          <w:lang w:val="ru-RU"/>
        </w:rPr>
      </w:pPr>
      <w:r w:rsidRPr="005E2487">
        <w:rPr>
          <w:color w:val="000000" w:themeColor="text1"/>
          <w:szCs w:val="22"/>
          <w:lang w:val="ru-RU"/>
        </w:rPr>
        <w:lastRenderedPageBreak/>
        <w:t>СРОКИ ОСУЩЕСТВЛЕНИЯ ПРОЕКТА В РАЗБИВКЕ ПО ОСНОВНЫМ РЕЗУЛЬТАТАМ</w:t>
      </w:r>
    </w:p>
    <w:p w:rsidR="003A185E" w:rsidRPr="005E2487" w:rsidRDefault="003A185E" w:rsidP="003A185E">
      <w:pPr>
        <w:autoSpaceDE w:val="0"/>
        <w:autoSpaceDN w:val="0"/>
        <w:jc w:val="both"/>
        <w:rPr>
          <w:color w:val="000000" w:themeColor="text1"/>
          <w:sz w:val="20"/>
          <w:szCs w:val="24"/>
          <w:lang w:val="ru-RU"/>
        </w:rPr>
      </w:pPr>
    </w:p>
    <w:tbl>
      <w:tblPr>
        <w:tblW w:w="10449" w:type="dxa"/>
        <w:jc w:val="center"/>
        <w:tblInd w:w="-47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065"/>
        <w:gridCol w:w="465"/>
        <w:gridCol w:w="466"/>
        <w:gridCol w:w="465"/>
        <w:gridCol w:w="466"/>
        <w:gridCol w:w="7"/>
        <w:gridCol w:w="459"/>
        <w:gridCol w:w="465"/>
        <w:gridCol w:w="466"/>
        <w:gridCol w:w="465"/>
        <w:gridCol w:w="35"/>
        <w:gridCol w:w="431"/>
        <w:gridCol w:w="466"/>
        <w:gridCol w:w="465"/>
        <w:gridCol w:w="438"/>
        <w:gridCol w:w="28"/>
        <w:gridCol w:w="465"/>
        <w:gridCol w:w="466"/>
        <w:gridCol w:w="466"/>
        <w:gridCol w:w="465"/>
        <w:gridCol w:w="466"/>
        <w:gridCol w:w="469"/>
      </w:tblGrid>
      <w:tr w:rsidR="003A185E" w:rsidRPr="005E2487" w:rsidTr="00921DC1">
        <w:trPr>
          <w:trHeight w:val="269"/>
          <w:tblHeader/>
          <w:jc w:val="center"/>
        </w:trPr>
        <w:tc>
          <w:tcPr>
            <w:tcW w:w="2065" w:type="dxa"/>
            <w:tcBorders>
              <w:top w:val="nil"/>
              <w:left w:val="nil"/>
              <w:bottom w:val="nil"/>
              <w:right w:val="nil"/>
            </w:tcBorders>
            <w:noWrap/>
            <w:vAlign w:val="bottom"/>
            <w:hideMark/>
          </w:tcPr>
          <w:p w:rsidR="003A185E" w:rsidRPr="005E2487" w:rsidRDefault="003A185E" w:rsidP="00921DC1">
            <w:pPr>
              <w:rPr>
                <w:color w:val="000000" w:themeColor="text1"/>
                <w:sz w:val="20"/>
                <w:lang w:val="ru-RU"/>
              </w:rPr>
            </w:pPr>
          </w:p>
        </w:tc>
        <w:tc>
          <w:tcPr>
            <w:tcW w:w="1869" w:type="dxa"/>
            <w:gridSpan w:val="5"/>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2014 г.</w:t>
            </w:r>
          </w:p>
        </w:tc>
        <w:tc>
          <w:tcPr>
            <w:tcW w:w="1890"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2015 г.</w:t>
            </w:r>
          </w:p>
        </w:tc>
        <w:tc>
          <w:tcPr>
            <w:tcW w:w="1800"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2016 г.</w:t>
            </w:r>
          </w:p>
        </w:tc>
        <w:tc>
          <w:tcPr>
            <w:tcW w:w="1890"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2017 г.</w:t>
            </w:r>
          </w:p>
        </w:tc>
        <w:tc>
          <w:tcPr>
            <w:tcW w:w="93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tcPr>
          <w:p w:rsidR="00DC059F" w:rsidRPr="005E2487" w:rsidRDefault="00DC059F" w:rsidP="00921DC1">
            <w:pPr>
              <w:jc w:val="center"/>
              <w:rPr>
                <w:b/>
                <w:bCs/>
                <w:color w:val="000000" w:themeColor="text1"/>
                <w:sz w:val="16"/>
                <w:szCs w:val="16"/>
                <w:lang w:val="ru-RU"/>
              </w:rPr>
            </w:pPr>
          </w:p>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2018 г.</w:t>
            </w:r>
          </w:p>
        </w:tc>
      </w:tr>
      <w:tr w:rsidR="003A185E" w:rsidRPr="005E2487" w:rsidTr="00921DC1">
        <w:trPr>
          <w:trHeight w:val="374"/>
          <w:tblHeader/>
          <w:jc w:val="center"/>
        </w:trPr>
        <w:tc>
          <w:tcPr>
            <w:tcW w:w="2065"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rPr>
                <w:b/>
                <w:bCs/>
                <w:color w:val="000000" w:themeColor="text1"/>
                <w:sz w:val="16"/>
                <w:szCs w:val="16"/>
                <w:lang w:val="ru-RU"/>
              </w:rPr>
            </w:pPr>
            <w:r w:rsidRPr="005E2487">
              <w:rPr>
                <w:b/>
                <w:bCs/>
                <w:color w:val="000000" w:themeColor="text1"/>
                <w:sz w:val="16"/>
                <w:szCs w:val="16"/>
                <w:lang w:val="ru-RU"/>
              </w:rPr>
              <w:t>Основной результат</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 кв.</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 кв.</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III кв.</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IV кв.</w:t>
            </w: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 кв.</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 кв.</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III кв.</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IV кв.</w:t>
            </w: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 кв.</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 кв.</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III кв.</w:t>
            </w: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IV кв.</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 кв.</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 кв.</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III кв.</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IV кв.</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 кв.</w:t>
            </w: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 кв.</w:t>
            </w:r>
          </w:p>
        </w:tc>
      </w:tr>
      <w:tr w:rsidR="003A185E" w:rsidRPr="005E2487" w:rsidTr="00921DC1">
        <w:trPr>
          <w:trHeight w:val="537"/>
          <w:jc w:val="center"/>
        </w:trPr>
        <w:tc>
          <w:tcPr>
            <w:tcW w:w="2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rsidR="003A185E" w:rsidRPr="005E2487" w:rsidRDefault="003A185E" w:rsidP="00921DC1">
            <w:pPr>
              <w:keepNext/>
              <w:keepLines/>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Разработка методологии</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X</w:t>
            </w: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A185E" w:rsidRPr="005E2487" w:rsidRDefault="003A185E" w:rsidP="00921DC1">
            <w:pPr>
              <w:jc w:val="center"/>
              <w:rPr>
                <w:color w:val="000000" w:themeColor="text1"/>
                <w:sz w:val="16"/>
                <w:szCs w:val="16"/>
                <w:lang w:val="ru-RU"/>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A185E" w:rsidRPr="005E2487" w:rsidRDefault="003A185E" w:rsidP="00921DC1">
            <w:pPr>
              <w:jc w:val="center"/>
              <w:rPr>
                <w:color w:val="000000" w:themeColor="text1"/>
                <w:sz w:val="16"/>
                <w:szCs w:val="16"/>
                <w:lang w:val="ru-RU"/>
              </w:rPr>
            </w:pPr>
          </w:p>
        </w:tc>
      </w:tr>
      <w:tr w:rsidR="003A185E" w:rsidRPr="005E2487" w:rsidTr="00921DC1">
        <w:trPr>
          <w:trHeight w:val="439"/>
          <w:jc w:val="center"/>
        </w:trPr>
        <w:tc>
          <w:tcPr>
            <w:tcW w:w="2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rsidR="003A185E" w:rsidRPr="005E2487" w:rsidRDefault="003A185E" w:rsidP="00921DC1">
            <w:pPr>
              <w:keepNext/>
              <w:keepLines/>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Выбор технологии системы УОИК</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X</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A185E" w:rsidRPr="005E2487" w:rsidRDefault="003A185E" w:rsidP="00921DC1">
            <w:pPr>
              <w:jc w:val="center"/>
              <w:rPr>
                <w:color w:val="000000" w:themeColor="text1"/>
                <w:sz w:val="16"/>
                <w:szCs w:val="16"/>
                <w:lang w:val="ru-RU"/>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A185E" w:rsidRPr="005E2487" w:rsidRDefault="003A185E" w:rsidP="00921DC1">
            <w:pPr>
              <w:jc w:val="center"/>
              <w:rPr>
                <w:color w:val="000000" w:themeColor="text1"/>
                <w:sz w:val="16"/>
                <w:szCs w:val="16"/>
                <w:lang w:val="ru-RU"/>
              </w:rPr>
            </w:pPr>
          </w:p>
        </w:tc>
      </w:tr>
      <w:tr w:rsidR="003A185E" w:rsidRPr="005E2487" w:rsidTr="00921DC1">
        <w:trPr>
          <w:trHeight w:val="613"/>
          <w:jc w:val="center"/>
        </w:trPr>
        <w:tc>
          <w:tcPr>
            <w:tcW w:w="2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rsidR="003A185E" w:rsidRPr="005E2487" w:rsidRDefault="003A185E" w:rsidP="00921DC1">
            <w:pPr>
              <w:keepNext/>
              <w:keepLines/>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Перевод на новую платформу и повышение версии существующих документов и архивов Организации</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X</w:t>
            </w: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A185E" w:rsidRPr="005E2487" w:rsidRDefault="003A185E" w:rsidP="00921DC1">
            <w:pPr>
              <w:jc w:val="center"/>
              <w:rPr>
                <w:color w:val="000000" w:themeColor="text1"/>
                <w:sz w:val="16"/>
                <w:szCs w:val="16"/>
                <w:lang w:val="ru-RU"/>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A185E" w:rsidRPr="005E2487" w:rsidRDefault="003A185E" w:rsidP="00921DC1">
            <w:pPr>
              <w:jc w:val="center"/>
              <w:rPr>
                <w:color w:val="000000" w:themeColor="text1"/>
                <w:sz w:val="16"/>
                <w:szCs w:val="16"/>
                <w:lang w:val="ru-RU"/>
              </w:rPr>
            </w:pPr>
          </w:p>
        </w:tc>
      </w:tr>
      <w:tr w:rsidR="003A185E" w:rsidRPr="005E2487" w:rsidTr="00921DC1">
        <w:trPr>
          <w:trHeight w:val="403"/>
          <w:jc w:val="center"/>
        </w:trPr>
        <w:tc>
          <w:tcPr>
            <w:tcW w:w="2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rsidR="003A185E" w:rsidRPr="005E2487" w:rsidRDefault="003A185E" w:rsidP="00921DC1">
            <w:pPr>
              <w:keepNext/>
              <w:keepLines/>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Завершение конкурса по привлечению партнера по реализации проекта</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X</w:t>
            </w: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A185E" w:rsidRPr="005E2487" w:rsidRDefault="003A185E" w:rsidP="00921DC1">
            <w:pPr>
              <w:jc w:val="center"/>
              <w:rPr>
                <w:color w:val="000000" w:themeColor="text1"/>
                <w:sz w:val="16"/>
                <w:szCs w:val="16"/>
                <w:lang w:val="ru-RU"/>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A185E" w:rsidRPr="005E2487" w:rsidRDefault="003A185E" w:rsidP="00921DC1">
            <w:pPr>
              <w:jc w:val="center"/>
              <w:rPr>
                <w:color w:val="000000" w:themeColor="text1"/>
                <w:sz w:val="16"/>
                <w:szCs w:val="16"/>
                <w:lang w:val="ru-RU"/>
              </w:rPr>
            </w:pPr>
          </w:p>
        </w:tc>
      </w:tr>
      <w:tr w:rsidR="003A185E" w:rsidRPr="005E2487" w:rsidTr="00921DC1">
        <w:trPr>
          <w:trHeight w:val="448"/>
          <w:jc w:val="center"/>
        </w:trPr>
        <w:tc>
          <w:tcPr>
            <w:tcW w:w="2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rsidR="003A185E" w:rsidRPr="005E2487" w:rsidRDefault="003A185E" w:rsidP="00921DC1">
            <w:pPr>
              <w:keepNext/>
              <w:keepLines/>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Приемка базовой конфигурации системы УОИК</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X</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A185E" w:rsidRPr="005E2487" w:rsidRDefault="003A185E" w:rsidP="00921DC1">
            <w:pPr>
              <w:jc w:val="center"/>
              <w:rPr>
                <w:color w:val="000000" w:themeColor="text1"/>
                <w:sz w:val="16"/>
                <w:szCs w:val="16"/>
                <w:lang w:val="ru-RU"/>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A185E" w:rsidRPr="005E2487" w:rsidRDefault="003A185E" w:rsidP="00921DC1">
            <w:pPr>
              <w:jc w:val="center"/>
              <w:rPr>
                <w:color w:val="000000" w:themeColor="text1"/>
                <w:sz w:val="16"/>
                <w:szCs w:val="16"/>
                <w:lang w:val="ru-RU"/>
              </w:rPr>
            </w:pPr>
          </w:p>
        </w:tc>
      </w:tr>
      <w:tr w:rsidR="003A185E" w:rsidRPr="005E2487" w:rsidTr="00921DC1">
        <w:trPr>
          <w:trHeight w:val="613"/>
          <w:jc w:val="center"/>
        </w:trPr>
        <w:tc>
          <w:tcPr>
            <w:tcW w:w="2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rsidR="003A185E" w:rsidRPr="005E2487" w:rsidRDefault="003A185E" w:rsidP="00921DC1">
            <w:pPr>
              <w:keepNext/>
              <w:keepLines/>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Приемка конфигурации системы УОИК «Усовершенствование документооборота и работы с архивами»</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X</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color w:val="000000" w:themeColor="text1"/>
                <w:sz w:val="20"/>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A185E" w:rsidRPr="005E2487" w:rsidRDefault="003A185E" w:rsidP="00921DC1">
            <w:pPr>
              <w:jc w:val="center"/>
              <w:rPr>
                <w:color w:val="000000" w:themeColor="text1"/>
                <w:sz w:val="16"/>
                <w:szCs w:val="16"/>
                <w:lang w:val="ru-RU"/>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A185E" w:rsidRPr="005E2487" w:rsidRDefault="003A185E" w:rsidP="00921DC1">
            <w:pPr>
              <w:jc w:val="center"/>
              <w:rPr>
                <w:color w:val="000000" w:themeColor="text1"/>
                <w:sz w:val="16"/>
                <w:szCs w:val="16"/>
                <w:lang w:val="ru-RU"/>
              </w:rPr>
            </w:pPr>
          </w:p>
        </w:tc>
      </w:tr>
      <w:tr w:rsidR="003A185E" w:rsidRPr="005E2487" w:rsidTr="00921DC1">
        <w:trPr>
          <w:trHeight w:val="613"/>
          <w:jc w:val="center"/>
        </w:trPr>
        <w:tc>
          <w:tcPr>
            <w:tcW w:w="2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rsidR="003A185E" w:rsidRPr="005E2487" w:rsidRDefault="003A185E" w:rsidP="00921DC1">
            <w:pPr>
              <w:keepNext/>
              <w:keepLines/>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Ввод в эксплуатацию конфигурации системы УОИК «Организация процесса перевода и контроль статуса перевода документов»</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X</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A185E" w:rsidRPr="005E2487" w:rsidRDefault="003A185E" w:rsidP="00921DC1">
            <w:pPr>
              <w:jc w:val="center"/>
              <w:rPr>
                <w:color w:val="000000" w:themeColor="text1"/>
                <w:sz w:val="16"/>
                <w:szCs w:val="16"/>
                <w:lang w:val="ru-RU"/>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A185E" w:rsidRPr="005E2487" w:rsidRDefault="003A185E" w:rsidP="00921DC1">
            <w:pPr>
              <w:jc w:val="center"/>
              <w:rPr>
                <w:color w:val="000000" w:themeColor="text1"/>
                <w:sz w:val="16"/>
                <w:szCs w:val="16"/>
                <w:lang w:val="ru-RU"/>
              </w:rPr>
            </w:pPr>
          </w:p>
        </w:tc>
      </w:tr>
      <w:tr w:rsidR="003A185E" w:rsidRPr="005E2487" w:rsidTr="00921DC1">
        <w:trPr>
          <w:trHeight w:val="439"/>
          <w:jc w:val="center"/>
        </w:trPr>
        <w:tc>
          <w:tcPr>
            <w:tcW w:w="2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rsidR="003A185E" w:rsidRPr="005E2487" w:rsidRDefault="003A185E" w:rsidP="00921DC1">
            <w:pPr>
              <w:keepNext/>
              <w:keepLines/>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 xml:space="preserve"> Ввод в эксплуатацию конфигурации системы УОИК «Система работы с поставщиками и контрактами» </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X</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A185E" w:rsidRPr="005E2487" w:rsidRDefault="003A185E" w:rsidP="00921DC1">
            <w:pPr>
              <w:jc w:val="center"/>
              <w:rPr>
                <w:color w:val="000000" w:themeColor="text1"/>
                <w:sz w:val="16"/>
                <w:szCs w:val="16"/>
                <w:lang w:val="ru-RU"/>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A185E" w:rsidRPr="005E2487" w:rsidRDefault="003A185E" w:rsidP="00921DC1">
            <w:pPr>
              <w:jc w:val="center"/>
              <w:rPr>
                <w:color w:val="000000" w:themeColor="text1"/>
                <w:sz w:val="16"/>
                <w:szCs w:val="16"/>
                <w:lang w:val="ru-RU"/>
              </w:rPr>
            </w:pPr>
          </w:p>
        </w:tc>
      </w:tr>
      <w:tr w:rsidR="003A185E" w:rsidRPr="005E2487" w:rsidTr="00921DC1">
        <w:trPr>
          <w:trHeight w:val="439"/>
          <w:jc w:val="center"/>
        </w:trPr>
        <w:tc>
          <w:tcPr>
            <w:tcW w:w="2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rsidR="003A185E" w:rsidRPr="005E2487" w:rsidRDefault="003A185E" w:rsidP="00921DC1">
            <w:pPr>
              <w:keepNext/>
              <w:keepLines/>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 xml:space="preserve">Ввод в эксплуатацию конфигурации системы УОИК «Отчеты о служебных поездках» </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X</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A185E" w:rsidRPr="005E2487" w:rsidRDefault="003A185E" w:rsidP="00921DC1">
            <w:pPr>
              <w:jc w:val="center"/>
              <w:rPr>
                <w:color w:val="000000" w:themeColor="text1"/>
                <w:sz w:val="16"/>
                <w:szCs w:val="16"/>
                <w:lang w:val="ru-RU"/>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A185E" w:rsidRPr="005E2487" w:rsidRDefault="003A185E" w:rsidP="00921DC1">
            <w:pPr>
              <w:jc w:val="center"/>
              <w:rPr>
                <w:color w:val="000000" w:themeColor="text1"/>
                <w:sz w:val="16"/>
                <w:szCs w:val="16"/>
                <w:lang w:val="ru-RU"/>
              </w:rPr>
            </w:pPr>
          </w:p>
        </w:tc>
      </w:tr>
      <w:tr w:rsidR="003A185E" w:rsidRPr="005E2487" w:rsidTr="00921DC1">
        <w:trPr>
          <w:trHeight w:val="439"/>
          <w:jc w:val="center"/>
        </w:trPr>
        <w:tc>
          <w:tcPr>
            <w:tcW w:w="2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rsidR="003A185E" w:rsidRPr="005E2487" w:rsidRDefault="003A185E" w:rsidP="00921DC1">
            <w:pPr>
              <w:keepNext/>
              <w:keepLines/>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Ввод в эксплуатацию конфигурации системы УОИК «Входящая почта КГД»</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X</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A185E" w:rsidRPr="005E2487" w:rsidRDefault="003A185E" w:rsidP="00921DC1">
            <w:pPr>
              <w:jc w:val="center"/>
              <w:rPr>
                <w:color w:val="000000" w:themeColor="text1"/>
                <w:sz w:val="16"/>
                <w:szCs w:val="16"/>
                <w:lang w:val="ru-RU"/>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A185E" w:rsidRPr="005E2487" w:rsidRDefault="003A185E" w:rsidP="00921DC1">
            <w:pPr>
              <w:jc w:val="center"/>
              <w:rPr>
                <w:color w:val="000000" w:themeColor="text1"/>
                <w:sz w:val="16"/>
                <w:szCs w:val="16"/>
                <w:lang w:val="ru-RU"/>
              </w:rPr>
            </w:pPr>
          </w:p>
        </w:tc>
      </w:tr>
      <w:tr w:rsidR="003A185E" w:rsidRPr="005E2487" w:rsidTr="00921DC1">
        <w:trPr>
          <w:trHeight w:val="528"/>
          <w:jc w:val="center"/>
        </w:trPr>
        <w:tc>
          <w:tcPr>
            <w:tcW w:w="2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rsidR="003A185E" w:rsidRPr="005E2487" w:rsidRDefault="003A185E" w:rsidP="00921DC1">
            <w:pPr>
              <w:keepNext/>
              <w:keepLines/>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 xml:space="preserve">Ввод в эксплуатацию конфигурации системы УОИК «Электронные кадровые досье» </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X</w:t>
            </w: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A185E" w:rsidRPr="005E2487" w:rsidRDefault="003A185E" w:rsidP="00921DC1">
            <w:pPr>
              <w:jc w:val="center"/>
              <w:rPr>
                <w:color w:val="000000" w:themeColor="text1"/>
                <w:sz w:val="16"/>
                <w:szCs w:val="16"/>
                <w:lang w:val="ru-RU"/>
              </w:rPr>
            </w:pPr>
          </w:p>
        </w:tc>
      </w:tr>
      <w:tr w:rsidR="003A185E" w:rsidRPr="005E2487" w:rsidTr="00921DC1">
        <w:trPr>
          <w:trHeight w:val="641"/>
          <w:jc w:val="center"/>
        </w:trPr>
        <w:tc>
          <w:tcPr>
            <w:tcW w:w="2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keepNext/>
              <w:keepLines/>
              <w:autoSpaceDE w:val="0"/>
              <w:autoSpaceDN w:val="0"/>
              <w:adjustRightInd w:val="0"/>
              <w:spacing w:before="40" w:after="40"/>
              <w:ind w:left="9"/>
              <w:rPr>
                <w:color w:val="000000" w:themeColor="text1"/>
                <w:sz w:val="16"/>
                <w:szCs w:val="16"/>
                <w:lang w:val="ru-RU"/>
              </w:rPr>
            </w:pPr>
            <w:r w:rsidRPr="005E2487">
              <w:rPr>
                <w:color w:val="000000" w:themeColor="text1"/>
                <w:sz w:val="16"/>
                <w:szCs w:val="16"/>
                <w:lang w:val="ru-RU"/>
              </w:rPr>
              <w:t>Ввод в эксплуатацию конфигурации системы УОИК «Общеорганизационная система УОИК»</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jc w:val="center"/>
              <w:rPr>
                <w:color w:val="000000" w:themeColor="text1"/>
                <w:sz w:val="16"/>
                <w:szCs w:val="16"/>
                <w:lang w:val="ru-RU"/>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A185E" w:rsidRPr="005E2487" w:rsidRDefault="003A185E" w:rsidP="00921DC1">
            <w:pPr>
              <w:jc w:val="center"/>
              <w:rPr>
                <w:color w:val="000000" w:themeColor="text1"/>
                <w:sz w:val="16"/>
                <w:szCs w:val="16"/>
                <w:lang w:val="ru-RU"/>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X</w:t>
            </w:r>
          </w:p>
        </w:tc>
      </w:tr>
    </w:tbl>
    <w:p w:rsidR="00DC059F" w:rsidRPr="005E2487" w:rsidRDefault="003A185E" w:rsidP="003A185E">
      <w:pPr>
        <w:rPr>
          <w:b/>
          <w:color w:val="000000" w:themeColor="text1"/>
          <w:sz w:val="20"/>
          <w:lang w:val="ru-RU"/>
        </w:rPr>
      </w:pPr>
      <w:r w:rsidRPr="005E2487">
        <w:rPr>
          <w:b/>
          <w:color w:val="000000" w:themeColor="text1"/>
          <w:sz w:val="20"/>
          <w:lang w:val="ru-RU"/>
        </w:rPr>
        <w:br w:type="page"/>
      </w:r>
    </w:p>
    <w:p w:rsidR="00DC059F" w:rsidRPr="005E2487" w:rsidRDefault="003A185E" w:rsidP="003A185E">
      <w:pPr>
        <w:rPr>
          <w:b/>
          <w:color w:val="000000" w:themeColor="text1"/>
          <w:sz w:val="20"/>
          <w:lang w:val="ru-RU"/>
        </w:rPr>
      </w:pPr>
      <w:bookmarkStart w:id="122" w:name="_Toc454544510"/>
      <w:bookmarkStart w:id="123" w:name="_Toc422210525"/>
      <w:r w:rsidRPr="005E2487">
        <w:rPr>
          <w:b/>
          <w:color w:val="000000" w:themeColor="text1"/>
          <w:sz w:val="20"/>
          <w:lang w:val="ru-RU"/>
        </w:rPr>
        <w:lastRenderedPageBreak/>
        <w:t>ПРОЕКТЫ, СВЯЗАННЫЕ СО ЗДАНИЯМИ</w:t>
      </w:r>
    </w:p>
    <w:p w:rsidR="00DC059F" w:rsidRPr="005E2487" w:rsidRDefault="003A185E" w:rsidP="003A185E">
      <w:pPr>
        <w:keepNext/>
        <w:spacing w:before="240" w:after="60"/>
        <w:ind w:left="1440" w:hanging="1440"/>
        <w:outlineLvl w:val="2"/>
        <w:rPr>
          <w:b/>
          <w:bCs/>
          <w:i/>
          <w:color w:val="000000" w:themeColor="text1"/>
          <w:sz w:val="20"/>
          <w:lang w:val="ru-RU"/>
        </w:rPr>
      </w:pPr>
      <w:bookmarkStart w:id="124" w:name="_Toc482778395"/>
      <w:bookmarkEnd w:id="122"/>
      <w:bookmarkEnd w:id="123"/>
      <w:r w:rsidRPr="005E2487">
        <w:rPr>
          <w:b/>
          <w:bCs/>
          <w:i/>
          <w:color w:val="000000" w:themeColor="text1"/>
          <w:sz w:val="20"/>
          <w:lang w:val="ru-RU"/>
        </w:rPr>
        <w:t>ПРОЕКТ 3</w:t>
      </w:r>
      <w:r w:rsidRPr="005E2487">
        <w:rPr>
          <w:b/>
          <w:bCs/>
          <w:i/>
          <w:color w:val="000000" w:themeColor="text1"/>
          <w:sz w:val="20"/>
          <w:lang w:val="ru-RU"/>
        </w:rPr>
        <w:tab/>
        <w:t>РЕКОНСТРУКЦИЯ ФАСАДОВ И УСТАНОВКА ОБОРУДОВАНИЯ ОХЛАЖДЕНИЯ/ОТОПИТЕЛЬНОГО ОБОРУДОВАНИЯ В ЗДАНИИ РСТ (ГПКР-3)</w:t>
      </w:r>
      <w:bookmarkEnd w:id="124"/>
    </w:p>
    <w:p w:rsidR="00DC059F" w:rsidRPr="005E2487" w:rsidRDefault="00DC059F" w:rsidP="003A185E">
      <w:pPr>
        <w:rPr>
          <w:b/>
          <w:color w:val="000000" w:themeColor="text1"/>
          <w:sz w:val="20"/>
          <w:szCs w:val="24"/>
          <w:lang w:val="ru-RU"/>
        </w:rPr>
      </w:pPr>
    </w:p>
    <w:p w:rsidR="00DC059F" w:rsidRPr="005E2487" w:rsidRDefault="003A185E" w:rsidP="003A185E">
      <w:pPr>
        <w:rPr>
          <w:b/>
          <w:color w:val="000000" w:themeColor="text1"/>
          <w:sz w:val="20"/>
          <w:szCs w:val="24"/>
          <w:lang w:val="ru-RU"/>
        </w:rPr>
      </w:pPr>
      <w:r w:rsidRPr="005E2487">
        <w:rPr>
          <w:b/>
          <w:color w:val="000000" w:themeColor="text1"/>
          <w:sz w:val="20"/>
          <w:szCs w:val="24"/>
          <w:lang w:val="ru-RU"/>
        </w:rPr>
        <w:t>Руководитель проекта:</w:t>
      </w:r>
      <w:r w:rsidRPr="005E2487">
        <w:rPr>
          <w:b/>
          <w:color w:val="000000" w:themeColor="text1"/>
          <w:sz w:val="20"/>
          <w:szCs w:val="24"/>
          <w:lang w:val="ru-RU"/>
        </w:rPr>
        <w:tab/>
        <w:t>г-н А. ФАВЕРО</w:t>
      </w:r>
    </w:p>
    <w:p w:rsidR="00DC059F" w:rsidRPr="005E2487" w:rsidRDefault="00DC059F" w:rsidP="003A185E">
      <w:pPr>
        <w:rPr>
          <w:b/>
          <w:color w:val="000000" w:themeColor="text1"/>
          <w:sz w:val="20"/>
          <w:szCs w:val="24"/>
          <w:lang w:val="ru-RU"/>
        </w:rPr>
      </w:pPr>
    </w:p>
    <w:p w:rsidR="00DC059F" w:rsidRPr="005E2487" w:rsidRDefault="00DC059F" w:rsidP="003A185E">
      <w:pPr>
        <w:rPr>
          <w:bCs/>
          <w:color w:val="000000" w:themeColor="text1"/>
          <w:sz w:val="20"/>
          <w:lang w:val="ru-RU"/>
        </w:rPr>
      </w:pPr>
    </w:p>
    <w:p w:rsidR="00DC059F" w:rsidRPr="005E2487" w:rsidRDefault="003A185E" w:rsidP="003A185E">
      <w:pPr>
        <w:rPr>
          <w:bCs/>
          <w:color w:val="000000" w:themeColor="text1"/>
          <w:sz w:val="20"/>
          <w:szCs w:val="22"/>
          <w:lang w:val="ru-RU"/>
        </w:rPr>
      </w:pPr>
      <w:r w:rsidRPr="005E2487">
        <w:rPr>
          <w:bCs/>
          <w:color w:val="000000" w:themeColor="text1"/>
          <w:sz w:val="20"/>
          <w:szCs w:val="22"/>
          <w:lang w:val="ru-RU"/>
        </w:rPr>
        <w:t>ОЖИДАЕМЫЕ РЕЗУЛЬТАТЫ</w:t>
      </w:r>
    </w:p>
    <w:p w:rsidR="00DC059F" w:rsidRPr="005E2487" w:rsidRDefault="00DC059F" w:rsidP="003A185E">
      <w:pPr>
        <w:rPr>
          <w:bCs/>
          <w:color w:val="000000" w:themeColor="text1"/>
          <w:sz w:val="20"/>
          <w:lang w:val="ru-RU"/>
        </w:rPr>
      </w:pPr>
    </w:p>
    <w:p w:rsidR="00DC059F" w:rsidRPr="005E2487" w:rsidRDefault="003A185E" w:rsidP="003A185E">
      <w:pPr>
        <w:rPr>
          <w:i/>
          <w:iCs/>
          <w:color w:val="000000" w:themeColor="text1"/>
          <w:sz w:val="20"/>
          <w:lang w:val="ru-RU"/>
        </w:rPr>
      </w:pPr>
      <w:r w:rsidRPr="005E2487">
        <w:rPr>
          <w:i/>
          <w:iCs/>
          <w:color w:val="000000" w:themeColor="text1"/>
          <w:sz w:val="20"/>
          <w:rtl/>
          <w:lang w:val="ru-RU"/>
        </w:rPr>
        <w:t>‏</w:t>
      </w:r>
      <w:r w:rsidRPr="005E2487">
        <w:rPr>
          <w:i/>
          <w:iCs/>
          <w:color w:val="000000" w:themeColor="text1"/>
          <w:sz w:val="20"/>
          <w:lang w:val="ru-RU"/>
        </w:rPr>
        <w:t>IX.1 Эффективная, оперативная и качественная поддержка, ориентированная на нужды клиентов и оказываемая как внутренним пользователям, так и внешним партнерам</w:t>
      </w:r>
    </w:p>
    <w:p w:rsidR="00DC059F" w:rsidRPr="005E2487" w:rsidRDefault="00DC059F" w:rsidP="003A185E">
      <w:pPr>
        <w:rPr>
          <w:bCs/>
          <w:color w:val="000000" w:themeColor="text1"/>
          <w:sz w:val="20"/>
          <w:lang w:val="ru-RU"/>
        </w:rPr>
      </w:pPr>
    </w:p>
    <w:p w:rsidR="00DC059F" w:rsidRPr="005E2487" w:rsidRDefault="00DC059F" w:rsidP="003A185E">
      <w:pPr>
        <w:rPr>
          <w:bCs/>
          <w:color w:val="000000" w:themeColor="text1"/>
          <w:sz w:val="20"/>
          <w:lang w:val="ru-RU"/>
        </w:rPr>
      </w:pPr>
    </w:p>
    <w:p w:rsidR="00DC059F" w:rsidRPr="005E2487" w:rsidRDefault="003A185E" w:rsidP="003A185E">
      <w:pPr>
        <w:rPr>
          <w:bCs/>
          <w:color w:val="000000" w:themeColor="text1"/>
          <w:sz w:val="20"/>
          <w:szCs w:val="22"/>
          <w:lang w:val="ru-RU"/>
        </w:rPr>
      </w:pPr>
      <w:r w:rsidRPr="005E2487">
        <w:rPr>
          <w:bCs/>
          <w:color w:val="000000" w:themeColor="text1"/>
          <w:sz w:val="20"/>
          <w:szCs w:val="22"/>
          <w:lang w:val="ru-RU"/>
        </w:rPr>
        <w:t>ЦЕЛИ, ОХВАТ И ПРИМЕНЯЕМЫЙ ПОДХОД – СПРАВОЧНАЯ ИНФОРМАЦИЯ</w:t>
      </w:r>
    </w:p>
    <w:p w:rsidR="00DC059F" w:rsidRPr="005E2487" w:rsidRDefault="00DC059F" w:rsidP="003A185E">
      <w:pPr>
        <w:rPr>
          <w:bCs/>
          <w:color w:val="000000" w:themeColor="text1"/>
          <w:sz w:val="20"/>
          <w:lang w:val="ru-RU"/>
        </w:rPr>
      </w:pPr>
    </w:p>
    <w:p w:rsidR="00DC059F" w:rsidRPr="005E2487" w:rsidRDefault="003A185E" w:rsidP="0064058C">
      <w:pPr>
        <w:numPr>
          <w:ilvl w:val="0"/>
          <w:numId w:val="94"/>
        </w:numPr>
        <w:tabs>
          <w:tab w:val="left" w:pos="360"/>
        </w:tabs>
        <w:spacing w:after="220"/>
        <w:ind w:left="360"/>
        <w:jc w:val="both"/>
        <w:rPr>
          <w:color w:val="000000" w:themeColor="text1"/>
          <w:sz w:val="20"/>
          <w:lang w:val="ru-RU"/>
        </w:rPr>
      </w:pPr>
      <w:r w:rsidRPr="005E2487">
        <w:rPr>
          <w:color w:val="000000" w:themeColor="text1"/>
          <w:sz w:val="20"/>
          <w:lang w:val="ru-RU"/>
        </w:rPr>
        <w:t>Проект преследует две цели: (i) полную замену подвесного потолка для установки систем охлаждения и отопления на верхних этажах здания РСТ и (ii) масштабное обновление структурных элементов всех фасадов этого здания (иными словами, работы не затрагивают окна). В последние годы стало ясно, что невозможно продолжать практику ограниченного ремонта для устранения локальных проблем, например, аварийного ремонта и мер противодействия неконтролируемому чрезмерному повышению или понижению температуры внутри помещений, применявшуюся в течение приблизительно 10 лет.  Кроме того, некоторые компоненты установленного оборудования отопления и охлаждения отсутствуют в продаже и к ним нельзя купить запасные части, что в краткосрочной перспективе представляет угрозу для работоспособности всего оборудования охлаждения и отопления в здании.  Перерасход энергии, вызванный дефектами систем и оборудования, а также дефектными структурными элементами фасадов, весьма значителен и год за годом будет только возрастать. Технический аудит системы охлаждения и отопления был выполнен в 2011 г., а технический аудит фасадов – в первой половине 2013 г.</w:t>
      </w:r>
    </w:p>
    <w:p w:rsidR="00DC059F" w:rsidRPr="005E2487" w:rsidRDefault="003A185E" w:rsidP="0064058C">
      <w:pPr>
        <w:numPr>
          <w:ilvl w:val="0"/>
          <w:numId w:val="94"/>
        </w:numPr>
        <w:tabs>
          <w:tab w:val="left" w:pos="360"/>
        </w:tabs>
        <w:spacing w:after="220"/>
        <w:ind w:left="360"/>
        <w:jc w:val="both"/>
        <w:rPr>
          <w:color w:val="000000" w:themeColor="text1"/>
          <w:sz w:val="20"/>
          <w:lang w:val="ru-RU"/>
        </w:rPr>
      </w:pPr>
      <w:r w:rsidRPr="005E2487">
        <w:rPr>
          <w:color w:val="000000" w:themeColor="text1"/>
          <w:sz w:val="20"/>
          <w:lang w:val="ru-RU"/>
        </w:rPr>
        <w:t xml:space="preserve">Ожидаемые результаты реконструкции – полностью работоспособные и надежные системы охлаждения и отопления и фасады, а также существенное снижение потребления энергии в результате устранения неоправданного расхода энергии, наблюдаемого в настоящее время. </w:t>
      </w:r>
    </w:p>
    <w:p w:rsidR="00DC059F" w:rsidRPr="005E2487" w:rsidRDefault="003A185E" w:rsidP="0064058C">
      <w:pPr>
        <w:numPr>
          <w:ilvl w:val="0"/>
          <w:numId w:val="94"/>
        </w:numPr>
        <w:tabs>
          <w:tab w:val="left" w:pos="360"/>
        </w:tabs>
        <w:ind w:left="360"/>
        <w:jc w:val="both"/>
        <w:rPr>
          <w:color w:val="000000" w:themeColor="text1"/>
          <w:sz w:val="20"/>
          <w:lang w:val="ru-RU"/>
        </w:rPr>
      </w:pPr>
      <w:r w:rsidRPr="005E2487">
        <w:rPr>
          <w:bCs/>
          <w:color w:val="000000" w:themeColor="text1"/>
          <w:sz w:val="20"/>
          <w:lang w:val="ru-RU"/>
        </w:rPr>
        <w:t>Проект преследует следующие цели: (i) сокращение потерь энергии (через фасады); (ii) сокращение энергопотребления (установка теплоизоляционных фальш-потолков и фасадов);  (iii) улучшение технической базы для сокращения потребностей в техобслуживании (установка теплоизоляционных фальш-потолков и фасадов); (iv) улучшение условий работы сотрудников;  (v) использование новой, более экологичной технологии; и (vi) модернизация с целью продления срока службы (установка теплоизоляционных фальш-потолков</w:t>
      </w:r>
      <w:r w:rsidRPr="005E2487">
        <w:rPr>
          <w:color w:val="000000" w:themeColor="text1"/>
          <w:sz w:val="20"/>
          <w:lang w:val="ru-RU"/>
        </w:rPr>
        <w:t xml:space="preserve">). </w:t>
      </w:r>
    </w:p>
    <w:p w:rsidR="00DC059F" w:rsidRPr="005E2487" w:rsidRDefault="00DC059F" w:rsidP="003A185E">
      <w:pPr>
        <w:rPr>
          <w:bCs/>
          <w:color w:val="000000" w:themeColor="text1"/>
          <w:sz w:val="20"/>
          <w:szCs w:val="22"/>
          <w:lang w:val="ru-RU"/>
        </w:rPr>
      </w:pPr>
    </w:p>
    <w:p w:rsidR="00DC059F" w:rsidRPr="005E2487" w:rsidRDefault="00DC059F" w:rsidP="003A185E">
      <w:pPr>
        <w:rPr>
          <w:bCs/>
          <w:color w:val="000000" w:themeColor="text1"/>
          <w:sz w:val="20"/>
          <w:szCs w:val="22"/>
          <w:lang w:val="ru-RU"/>
        </w:rPr>
      </w:pPr>
    </w:p>
    <w:p w:rsidR="00DC059F" w:rsidRPr="005E2487" w:rsidRDefault="003A185E" w:rsidP="003A185E">
      <w:pPr>
        <w:rPr>
          <w:bCs/>
          <w:color w:val="000000" w:themeColor="text1"/>
          <w:sz w:val="18"/>
          <w:lang w:val="ru-RU"/>
        </w:rPr>
      </w:pPr>
      <w:r w:rsidRPr="005E2487">
        <w:rPr>
          <w:bCs/>
          <w:color w:val="000000" w:themeColor="text1"/>
          <w:sz w:val="18"/>
          <w:lang w:val="ru-RU"/>
        </w:rPr>
        <w:t xml:space="preserve">ОБЗОР ХОДА РЕАЛИЗАЦИИ В 2016 Г. (ОСНОВНЫЕ РЕЗУЛЬТАТЫ) </w:t>
      </w:r>
    </w:p>
    <w:p w:rsidR="00DC059F" w:rsidRPr="005E2487" w:rsidRDefault="00DC059F" w:rsidP="003A185E">
      <w:pPr>
        <w:tabs>
          <w:tab w:val="left" w:pos="567"/>
        </w:tabs>
        <w:jc w:val="both"/>
        <w:rPr>
          <w:color w:val="000000" w:themeColor="text1"/>
          <w:sz w:val="20"/>
          <w:lang w:val="ru-RU"/>
        </w:rPr>
      </w:pPr>
    </w:p>
    <w:p w:rsidR="00DC059F" w:rsidRPr="005E2487" w:rsidRDefault="003A185E" w:rsidP="0064058C">
      <w:pPr>
        <w:numPr>
          <w:ilvl w:val="0"/>
          <w:numId w:val="94"/>
        </w:numPr>
        <w:tabs>
          <w:tab w:val="left" w:pos="360"/>
        </w:tabs>
        <w:spacing w:after="220"/>
        <w:ind w:left="360"/>
        <w:jc w:val="both"/>
        <w:rPr>
          <w:color w:val="000000" w:themeColor="text1"/>
          <w:sz w:val="20"/>
          <w:lang w:val="ru-RU"/>
        </w:rPr>
      </w:pPr>
      <w:r w:rsidRPr="005E2487">
        <w:rPr>
          <w:color w:val="000000" w:themeColor="text1"/>
          <w:sz w:val="20"/>
          <w:lang w:val="ru-RU"/>
        </w:rPr>
        <w:t>В 2016 году были достигнуты следующие результаты:</w:t>
      </w:r>
    </w:p>
    <w:p w:rsidR="00DC059F" w:rsidRPr="005E2487" w:rsidRDefault="003A185E" w:rsidP="0064058C">
      <w:pPr>
        <w:pStyle w:val="ListParagraph"/>
        <w:numPr>
          <w:ilvl w:val="0"/>
          <w:numId w:val="95"/>
        </w:numPr>
        <w:tabs>
          <w:tab w:val="left" w:pos="567"/>
        </w:tabs>
        <w:contextualSpacing/>
        <w:jc w:val="both"/>
        <w:rPr>
          <w:rFonts w:eastAsia="SimSun"/>
          <w:color w:val="000000" w:themeColor="text1"/>
          <w:lang w:val="ru-RU" w:eastAsia="zh-CN"/>
        </w:rPr>
      </w:pPr>
      <w:r w:rsidRPr="005E2487">
        <w:rPr>
          <w:rFonts w:eastAsia="SimSun"/>
          <w:color w:val="000000" w:themeColor="text1"/>
          <w:lang w:val="ru-RU" w:eastAsia="zh-CN"/>
        </w:rPr>
        <w:t xml:space="preserve">Завершена разработка технического задания и объявлен тендер на услуги инженеров по ОВКВ, инженеров по фасадным работам и электриков-инженеров по противопожарной безопасности под руководством координатора проекта/архитектора.  Хотя изначально предполагалось завершить разработку технического задания и провести тендер независимо от найма координатора проекта/архитектора, данный подход был пересмотрен, с тем чтобы было возможно более полно учесть роль и обязанности координатора проекта/архитектора.  Сроки работ по проекту были скорректированы соответствующим образом. </w:t>
      </w:r>
    </w:p>
    <w:p w:rsidR="00DC059F" w:rsidRPr="005E2487" w:rsidRDefault="00DC059F" w:rsidP="003A185E">
      <w:pPr>
        <w:pStyle w:val="ListParagraph"/>
        <w:tabs>
          <w:tab w:val="left" w:pos="567"/>
        </w:tabs>
        <w:ind w:left="930"/>
        <w:jc w:val="both"/>
        <w:rPr>
          <w:rFonts w:eastAsia="SimSun"/>
          <w:color w:val="000000" w:themeColor="text1"/>
          <w:lang w:val="ru-RU" w:eastAsia="zh-CN"/>
        </w:rPr>
      </w:pPr>
    </w:p>
    <w:p w:rsidR="00DC059F" w:rsidRPr="005E2487" w:rsidRDefault="003A185E" w:rsidP="0064058C">
      <w:pPr>
        <w:pStyle w:val="ListParagraph"/>
        <w:numPr>
          <w:ilvl w:val="0"/>
          <w:numId w:val="95"/>
        </w:numPr>
        <w:tabs>
          <w:tab w:val="left" w:pos="567"/>
        </w:tabs>
        <w:contextualSpacing/>
        <w:jc w:val="both"/>
        <w:rPr>
          <w:rFonts w:eastAsia="SimSun"/>
          <w:color w:val="000000" w:themeColor="text1"/>
          <w:lang w:val="ru-RU" w:eastAsia="zh-CN"/>
        </w:rPr>
      </w:pPr>
      <w:r w:rsidRPr="005E2487">
        <w:rPr>
          <w:rFonts w:eastAsia="SimSun"/>
          <w:color w:val="000000" w:themeColor="text1"/>
          <w:lang w:val="ru-RU" w:eastAsia="zh-CN"/>
        </w:rPr>
        <w:t xml:space="preserve">Заключены контракты с инженерами по ОВКВ, инженерами по фасадным работам и электриками-инженерами по противопожарной безопасности. </w:t>
      </w:r>
    </w:p>
    <w:p w:rsidR="00DC059F" w:rsidRPr="005E2487" w:rsidRDefault="00DC059F" w:rsidP="003A185E">
      <w:pPr>
        <w:tabs>
          <w:tab w:val="left" w:pos="567"/>
        </w:tabs>
        <w:jc w:val="both"/>
        <w:rPr>
          <w:color w:val="000000" w:themeColor="text1"/>
          <w:sz w:val="20"/>
          <w:lang w:val="ru-RU"/>
        </w:rPr>
      </w:pPr>
    </w:p>
    <w:p w:rsidR="00DC059F" w:rsidRPr="005E2487" w:rsidRDefault="003A185E" w:rsidP="0064058C">
      <w:pPr>
        <w:pStyle w:val="ListParagraph"/>
        <w:numPr>
          <w:ilvl w:val="0"/>
          <w:numId w:val="95"/>
        </w:numPr>
        <w:tabs>
          <w:tab w:val="left" w:pos="567"/>
        </w:tabs>
        <w:contextualSpacing/>
        <w:jc w:val="both"/>
        <w:rPr>
          <w:rFonts w:eastAsia="SimSun"/>
          <w:color w:val="000000" w:themeColor="text1"/>
          <w:lang w:val="ru-RU" w:eastAsia="zh-CN"/>
        </w:rPr>
      </w:pPr>
      <w:r w:rsidRPr="005E2487">
        <w:rPr>
          <w:rFonts w:eastAsia="SimSun"/>
          <w:color w:val="000000" w:themeColor="text1"/>
          <w:lang w:val="ru-RU" w:eastAsia="zh-CN"/>
        </w:rPr>
        <w:lastRenderedPageBreak/>
        <w:t xml:space="preserve">Под руководством фирмы-координатора проекта/архитектора и собственного персонала ВОИС, ответственного за эксплуатацию зданий и вопросы охраны и безопасности, группой инженеров был составлен совместный комплексный анализ различных технических решений (с учетом их соответствующих ранее принятых перед другими заказчиками обязательств). </w:t>
      </w:r>
    </w:p>
    <w:p w:rsidR="00DC059F" w:rsidRPr="005E2487" w:rsidRDefault="003A185E" w:rsidP="003A185E">
      <w:pPr>
        <w:tabs>
          <w:tab w:val="left" w:pos="567"/>
        </w:tabs>
        <w:jc w:val="both"/>
        <w:rPr>
          <w:color w:val="000000" w:themeColor="text1"/>
          <w:sz w:val="20"/>
          <w:lang w:val="ru-RU"/>
        </w:rPr>
      </w:pPr>
      <w:r w:rsidRPr="005E2487">
        <w:rPr>
          <w:color w:val="000000" w:themeColor="text1"/>
          <w:sz w:val="20"/>
          <w:lang w:val="ru-RU"/>
        </w:rPr>
        <w:t xml:space="preserve"> </w:t>
      </w:r>
    </w:p>
    <w:p w:rsidR="00DC059F" w:rsidRPr="005E2487" w:rsidRDefault="003A185E" w:rsidP="0064058C">
      <w:pPr>
        <w:pStyle w:val="ListParagraph"/>
        <w:numPr>
          <w:ilvl w:val="0"/>
          <w:numId w:val="95"/>
        </w:numPr>
        <w:tabs>
          <w:tab w:val="left" w:pos="567"/>
        </w:tabs>
        <w:contextualSpacing/>
        <w:jc w:val="both"/>
        <w:rPr>
          <w:rFonts w:eastAsia="SimSun"/>
          <w:color w:val="000000" w:themeColor="text1"/>
          <w:lang w:val="ru-RU" w:eastAsia="zh-CN"/>
        </w:rPr>
      </w:pPr>
      <w:r w:rsidRPr="005E2487">
        <w:rPr>
          <w:rFonts w:eastAsia="SimSun"/>
          <w:color w:val="000000" w:themeColor="text1"/>
          <w:lang w:val="ru-RU" w:eastAsia="zh-CN"/>
        </w:rPr>
        <w:t xml:space="preserve">Предпочтительные технические решения в отношении системы ОВКВ и фасадных работ были отобраны Секретариатом до конца 2016 г. </w:t>
      </w:r>
    </w:p>
    <w:p w:rsidR="00DC059F" w:rsidRPr="005E2487" w:rsidRDefault="00DC059F" w:rsidP="003A185E">
      <w:pPr>
        <w:tabs>
          <w:tab w:val="left" w:pos="567"/>
        </w:tabs>
        <w:jc w:val="both"/>
        <w:rPr>
          <w:color w:val="000000" w:themeColor="text1"/>
          <w:sz w:val="20"/>
          <w:lang w:val="ru-RU"/>
        </w:rPr>
      </w:pPr>
    </w:p>
    <w:p w:rsidR="00DC059F" w:rsidRPr="005E2487" w:rsidRDefault="00DC059F" w:rsidP="003A185E">
      <w:pPr>
        <w:tabs>
          <w:tab w:val="left" w:pos="567"/>
        </w:tabs>
        <w:ind w:left="426" w:hanging="426"/>
        <w:jc w:val="both"/>
        <w:rPr>
          <w:bCs/>
          <w:color w:val="000000" w:themeColor="text1"/>
          <w:sz w:val="20"/>
          <w:lang w:val="ru-RU"/>
        </w:rPr>
      </w:pPr>
    </w:p>
    <w:p w:rsidR="00DC059F" w:rsidRPr="005E2487" w:rsidRDefault="003A185E" w:rsidP="003A185E">
      <w:pPr>
        <w:keepNext/>
        <w:keepLines/>
        <w:rPr>
          <w:bCs/>
          <w:color w:val="000000" w:themeColor="text1"/>
          <w:sz w:val="20"/>
          <w:lang w:val="ru-RU"/>
        </w:rPr>
      </w:pPr>
      <w:r w:rsidRPr="005E2487">
        <w:rPr>
          <w:bCs/>
          <w:color w:val="000000" w:themeColor="text1"/>
          <w:sz w:val="20"/>
          <w:lang w:val="ru-RU"/>
        </w:rPr>
        <w:t>РЕАЛИЗАЦИЯ ПОЛОЖИТЕЛЬНЫХ РЕЗУЛЬТАТОВ</w:t>
      </w:r>
    </w:p>
    <w:p w:rsidR="003A185E" w:rsidRPr="005E2487" w:rsidRDefault="003A185E" w:rsidP="003A185E">
      <w:pPr>
        <w:keepNext/>
        <w:keepLines/>
        <w:rPr>
          <w:color w:val="000000" w:themeColor="text1"/>
          <w:sz w:val="20"/>
          <w:lang w:val="ru-RU"/>
        </w:rPr>
      </w:pPr>
    </w:p>
    <w:tbl>
      <w:tblPr>
        <w:tblW w:w="7086" w:type="dxa"/>
        <w:jc w:val="center"/>
        <w:tblInd w:w="1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392"/>
        <w:gridCol w:w="2392"/>
        <w:gridCol w:w="2302"/>
      </w:tblGrid>
      <w:tr w:rsidR="003A185E" w:rsidRPr="00760543" w:rsidTr="00921DC1">
        <w:trPr>
          <w:trHeight w:val="552"/>
          <w:tblHeader/>
          <w:jc w:val="center"/>
        </w:trPr>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keepNext/>
              <w:keepLines/>
              <w:jc w:val="center"/>
              <w:rPr>
                <w:b/>
                <w:bCs/>
                <w:color w:val="000000" w:themeColor="text1"/>
                <w:sz w:val="16"/>
                <w:szCs w:val="16"/>
                <w:lang w:val="ru-RU"/>
              </w:rPr>
            </w:pPr>
            <w:r w:rsidRPr="005E2487">
              <w:rPr>
                <w:b/>
                <w:bCs/>
                <w:color w:val="000000" w:themeColor="text1"/>
                <w:sz w:val="16"/>
                <w:szCs w:val="16"/>
                <w:lang w:val="ru-RU"/>
              </w:rPr>
              <w:t>Положительные результаты, ожидаемые в 2017 г.</w:t>
            </w:r>
          </w:p>
        </w:tc>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keepNext/>
              <w:keepLines/>
              <w:jc w:val="center"/>
              <w:rPr>
                <w:b/>
                <w:bCs/>
                <w:color w:val="000000" w:themeColor="text1"/>
                <w:sz w:val="16"/>
                <w:szCs w:val="16"/>
                <w:lang w:val="ru-RU"/>
              </w:rPr>
            </w:pPr>
            <w:r w:rsidRPr="005E2487">
              <w:rPr>
                <w:b/>
                <w:bCs/>
                <w:color w:val="000000" w:themeColor="text1"/>
                <w:sz w:val="16"/>
                <w:szCs w:val="16"/>
                <w:lang w:val="ru-RU"/>
              </w:rPr>
              <w:t>Положительные результаты, ожидаемые в 2018 г.</w:t>
            </w:r>
          </w:p>
        </w:tc>
        <w:tc>
          <w:tcPr>
            <w:tcW w:w="23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keepNext/>
              <w:keepLines/>
              <w:jc w:val="center"/>
              <w:rPr>
                <w:b/>
                <w:bCs/>
                <w:color w:val="000000" w:themeColor="text1"/>
                <w:sz w:val="16"/>
                <w:szCs w:val="16"/>
                <w:lang w:val="ru-RU"/>
              </w:rPr>
            </w:pPr>
            <w:r w:rsidRPr="005E2487">
              <w:rPr>
                <w:b/>
                <w:bCs/>
                <w:color w:val="000000" w:themeColor="text1"/>
                <w:sz w:val="16"/>
                <w:szCs w:val="16"/>
                <w:lang w:val="ru-RU"/>
              </w:rPr>
              <w:t>Положительные результаты, ожидаемые в 2019 г.</w:t>
            </w:r>
          </w:p>
        </w:tc>
      </w:tr>
      <w:tr w:rsidR="003A185E" w:rsidRPr="005E2487" w:rsidTr="00921DC1">
        <w:trPr>
          <w:trHeight w:val="417"/>
          <w:jc w:val="center"/>
        </w:trPr>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rPr>
                <w:bCs/>
                <w:iCs/>
                <w:color w:val="000000" w:themeColor="text1"/>
                <w:sz w:val="16"/>
                <w:szCs w:val="16"/>
                <w:lang w:val="ru-RU"/>
              </w:rPr>
            </w:pPr>
            <w:r w:rsidRPr="005E2487">
              <w:rPr>
                <w:bCs/>
                <w:iCs/>
                <w:color w:val="000000" w:themeColor="text1"/>
                <w:sz w:val="16"/>
                <w:szCs w:val="16"/>
                <w:lang w:val="ru-RU"/>
              </w:rPr>
              <w:t>Частичное усовершенствование технического оборудования ОВКВ.</w:t>
            </w:r>
          </w:p>
        </w:tc>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rPr>
                <w:bCs/>
                <w:iCs/>
                <w:color w:val="000000" w:themeColor="text1"/>
                <w:sz w:val="16"/>
                <w:szCs w:val="16"/>
                <w:lang w:val="ru-RU"/>
              </w:rPr>
            </w:pPr>
            <w:r w:rsidRPr="005E2487">
              <w:rPr>
                <w:bCs/>
                <w:iCs/>
                <w:color w:val="000000" w:themeColor="text1"/>
                <w:sz w:val="16"/>
                <w:szCs w:val="16"/>
                <w:lang w:val="ru-RU"/>
              </w:rPr>
              <w:t>Дальнейшее усовершенствование ОВКВ и технического оборудования.</w:t>
            </w:r>
          </w:p>
        </w:tc>
        <w:tc>
          <w:tcPr>
            <w:tcW w:w="23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rPr>
                <w:bCs/>
                <w:iCs/>
                <w:color w:val="000000" w:themeColor="text1"/>
                <w:sz w:val="16"/>
                <w:szCs w:val="16"/>
                <w:lang w:val="ru-RU"/>
              </w:rPr>
            </w:pPr>
            <w:r w:rsidRPr="005E2487">
              <w:rPr>
                <w:bCs/>
                <w:iCs/>
                <w:color w:val="000000" w:themeColor="text1"/>
                <w:sz w:val="16"/>
                <w:szCs w:val="16"/>
                <w:lang w:val="ru-RU"/>
              </w:rPr>
              <w:t xml:space="preserve">Полное усовершенствование технического оборудования </w:t>
            </w:r>
          </w:p>
        </w:tc>
      </w:tr>
      <w:tr w:rsidR="003A185E" w:rsidRPr="00760543" w:rsidTr="00921DC1">
        <w:trPr>
          <w:trHeight w:val="423"/>
          <w:jc w:val="center"/>
        </w:trPr>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keepNext/>
              <w:keepLines/>
              <w:rPr>
                <w:bCs/>
                <w:iCs/>
                <w:color w:val="000000" w:themeColor="text1"/>
                <w:sz w:val="16"/>
                <w:szCs w:val="16"/>
                <w:lang w:val="ru-RU"/>
              </w:rPr>
            </w:pPr>
          </w:p>
        </w:tc>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rPr>
                <w:bCs/>
                <w:iCs/>
                <w:color w:val="000000" w:themeColor="text1"/>
                <w:sz w:val="16"/>
                <w:szCs w:val="16"/>
                <w:lang w:val="ru-RU"/>
              </w:rPr>
            </w:pPr>
            <w:r w:rsidRPr="005E2487">
              <w:rPr>
                <w:bCs/>
                <w:iCs/>
                <w:color w:val="000000" w:themeColor="text1"/>
                <w:sz w:val="16"/>
                <w:szCs w:val="16"/>
                <w:lang w:val="ru-RU"/>
              </w:rPr>
              <w:t>Частичное улучшение условий работы сотрудников</w:t>
            </w:r>
          </w:p>
        </w:tc>
        <w:tc>
          <w:tcPr>
            <w:tcW w:w="23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rPr>
                <w:bCs/>
                <w:iCs/>
                <w:color w:val="000000" w:themeColor="text1"/>
                <w:sz w:val="16"/>
                <w:szCs w:val="16"/>
                <w:lang w:val="ru-RU"/>
              </w:rPr>
            </w:pPr>
            <w:r w:rsidRPr="005E2487">
              <w:rPr>
                <w:bCs/>
                <w:iCs/>
                <w:color w:val="000000" w:themeColor="text1"/>
                <w:sz w:val="16"/>
                <w:szCs w:val="16"/>
                <w:lang w:val="ru-RU"/>
              </w:rPr>
              <w:t xml:space="preserve">Достижение полноценного улучшения условий работы сотрудников </w:t>
            </w:r>
          </w:p>
        </w:tc>
      </w:tr>
      <w:tr w:rsidR="003A185E" w:rsidRPr="00760543" w:rsidTr="00921DC1">
        <w:trPr>
          <w:trHeight w:val="416"/>
          <w:jc w:val="center"/>
        </w:trPr>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rPr>
                <w:bCs/>
                <w:iCs/>
                <w:color w:val="000000" w:themeColor="text1"/>
                <w:sz w:val="16"/>
                <w:szCs w:val="16"/>
                <w:lang w:val="ru-RU"/>
              </w:rPr>
            </w:pPr>
          </w:p>
        </w:tc>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rPr>
                <w:bCs/>
                <w:iCs/>
                <w:color w:val="000000" w:themeColor="text1"/>
                <w:sz w:val="16"/>
                <w:szCs w:val="16"/>
                <w:lang w:val="ru-RU"/>
              </w:rPr>
            </w:pPr>
          </w:p>
        </w:tc>
        <w:tc>
          <w:tcPr>
            <w:tcW w:w="23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rPr>
                <w:bCs/>
                <w:iCs/>
                <w:color w:val="000000" w:themeColor="text1"/>
                <w:sz w:val="16"/>
                <w:szCs w:val="16"/>
                <w:lang w:val="ru-RU"/>
              </w:rPr>
            </w:pPr>
            <w:r w:rsidRPr="005E2487">
              <w:rPr>
                <w:bCs/>
                <w:iCs/>
                <w:color w:val="000000" w:themeColor="text1"/>
                <w:sz w:val="16"/>
                <w:szCs w:val="16"/>
                <w:lang w:val="ru-RU"/>
              </w:rPr>
              <w:t>Частичное сокращение потерь энергии за счет реконструкции фасадов.</w:t>
            </w:r>
          </w:p>
        </w:tc>
      </w:tr>
      <w:tr w:rsidR="003A185E" w:rsidRPr="00760543" w:rsidTr="00921DC1">
        <w:trPr>
          <w:trHeight w:val="552"/>
          <w:jc w:val="center"/>
        </w:trPr>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rPr>
                <w:bCs/>
                <w:iCs/>
                <w:color w:val="000000" w:themeColor="text1"/>
                <w:sz w:val="16"/>
                <w:szCs w:val="16"/>
                <w:lang w:val="ru-RU"/>
              </w:rPr>
            </w:pPr>
          </w:p>
        </w:tc>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rPr>
                <w:bCs/>
                <w:iCs/>
                <w:color w:val="000000" w:themeColor="text1"/>
                <w:sz w:val="16"/>
                <w:szCs w:val="16"/>
                <w:lang w:val="ru-RU"/>
              </w:rPr>
            </w:pPr>
          </w:p>
        </w:tc>
        <w:tc>
          <w:tcPr>
            <w:tcW w:w="23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rPr>
                <w:bCs/>
                <w:iCs/>
                <w:color w:val="000000" w:themeColor="text1"/>
                <w:sz w:val="16"/>
                <w:szCs w:val="16"/>
                <w:lang w:val="ru-RU"/>
              </w:rPr>
            </w:pPr>
            <w:r w:rsidRPr="005E2487">
              <w:rPr>
                <w:bCs/>
                <w:iCs/>
                <w:color w:val="000000" w:themeColor="text1"/>
                <w:sz w:val="16"/>
                <w:szCs w:val="16"/>
                <w:lang w:val="ru-RU"/>
              </w:rPr>
              <w:t>Частичное сокращение энергопотребления за счет установки новых теплоизоляционных фальш-потолков</w:t>
            </w:r>
          </w:p>
        </w:tc>
      </w:tr>
      <w:tr w:rsidR="003A185E" w:rsidRPr="00760543" w:rsidTr="00921DC1">
        <w:trPr>
          <w:trHeight w:val="427"/>
          <w:jc w:val="center"/>
        </w:trPr>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rPr>
                <w:b/>
                <w:bCs/>
                <w:i/>
                <w:iCs/>
                <w:color w:val="000000" w:themeColor="text1"/>
                <w:sz w:val="16"/>
                <w:szCs w:val="16"/>
                <w:lang w:val="ru-RU"/>
              </w:rPr>
            </w:pPr>
          </w:p>
        </w:tc>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rPr>
                <w:b/>
                <w:bCs/>
                <w:i/>
                <w:iCs/>
                <w:color w:val="000000" w:themeColor="text1"/>
                <w:sz w:val="16"/>
                <w:szCs w:val="16"/>
                <w:lang w:val="ru-RU"/>
              </w:rPr>
            </w:pPr>
          </w:p>
        </w:tc>
        <w:tc>
          <w:tcPr>
            <w:tcW w:w="23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rPr>
                <w:bCs/>
                <w:iCs/>
                <w:color w:val="000000" w:themeColor="text1"/>
                <w:sz w:val="16"/>
                <w:szCs w:val="16"/>
                <w:lang w:val="ru-RU"/>
              </w:rPr>
            </w:pPr>
            <w:r w:rsidRPr="005E2487">
              <w:rPr>
                <w:bCs/>
                <w:iCs/>
                <w:color w:val="000000" w:themeColor="text1"/>
                <w:sz w:val="16"/>
                <w:szCs w:val="16"/>
                <w:lang w:val="ru-RU"/>
              </w:rPr>
              <w:t>Повышение срока службы новых теплоизоляционных фальш-потолков</w:t>
            </w:r>
          </w:p>
        </w:tc>
      </w:tr>
      <w:tr w:rsidR="003A185E" w:rsidRPr="00760543" w:rsidTr="00921DC1">
        <w:trPr>
          <w:trHeight w:val="552"/>
          <w:jc w:val="center"/>
        </w:trPr>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rPr>
                <w:b/>
                <w:bCs/>
                <w:i/>
                <w:iCs/>
                <w:color w:val="000000" w:themeColor="text1"/>
                <w:sz w:val="16"/>
                <w:szCs w:val="16"/>
                <w:lang w:val="ru-RU"/>
              </w:rPr>
            </w:pPr>
          </w:p>
        </w:tc>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rPr>
                <w:b/>
                <w:bCs/>
                <w:i/>
                <w:iCs/>
                <w:color w:val="000000" w:themeColor="text1"/>
                <w:sz w:val="16"/>
                <w:szCs w:val="16"/>
                <w:lang w:val="ru-RU"/>
              </w:rPr>
            </w:pPr>
          </w:p>
        </w:tc>
        <w:tc>
          <w:tcPr>
            <w:tcW w:w="23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rPr>
                <w:bCs/>
                <w:iCs/>
                <w:color w:val="000000" w:themeColor="text1"/>
                <w:sz w:val="16"/>
                <w:szCs w:val="16"/>
                <w:lang w:val="ru-RU"/>
              </w:rPr>
            </w:pPr>
            <w:r w:rsidRPr="005E2487">
              <w:rPr>
                <w:bCs/>
                <w:iCs/>
                <w:color w:val="000000" w:themeColor="text1"/>
                <w:sz w:val="16"/>
                <w:szCs w:val="16"/>
                <w:lang w:val="ru-RU"/>
              </w:rPr>
              <w:t>Сокращение расходов на внеплановое техническое обслуживание за счет установки новых теплоизоляционных фальш-потолков</w:t>
            </w:r>
          </w:p>
        </w:tc>
      </w:tr>
    </w:tbl>
    <w:p w:rsidR="00DC059F" w:rsidRPr="005E2487" w:rsidRDefault="00DC059F" w:rsidP="003A185E">
      <w:pPr>
        <w:rPr>
          <w:b/>
          <w:color w:val="000000" w:themeColor="text1"/>
          <w:sz w:val="18"/>
          <w:lang w:val="ru-RU"/>
        </w:rPr>
      </w:pPr>
    </w:p>
    <w:p w:rsidR="00DC059F" w:rsidRPr="005E2487" w:rsidRDefault="00DC059F" w:rsidP="003A185E">
      <w:pPr>
        <w:rPr>
          <w:b/>
          <w:color w:val="000000" w:themeColor="text1"/>
          <w:sz w:val="18"/>
          <w:lang w:val="ru-RU"/>
        </w:rPr>
      </w:pPr>
    </w:p>
    <w:p w:rsidR="00DC059F" w:rsidRPr="005E2487" w:rsidRDefault="00EE3A64" w:rsidP="003A185E">
      <w:pPr>
        <w:rPr>
          <w:color w:val="000000" w:themeColor="text1"/>
          <w:sz w:val="20"/>
          <w:lang w:val="ru-RU"/>
        </w:rPr>
      </w:pPr>
      <w:r w:rsidRPr="005E2487">
        <w:rPr>
          <w:color w:val="000000" w:themeColor="text1"/>
          <w:sz w:val="20"/>
          <w:lang w:val="ru-RU"/>
        </w:rPr>
        <w:t>ИСПОЛЬЗОВАНИЕ РЕСУРСОВ</w:t>
      </w:r>
      <w:r w:rsidRPr="005E2487">
        <w:rPr>
          <w:rStyle w:val="FootnoteReference"/>
          <w:color w:val="000000" w:themeColor="text1"/>
          <w:sz w:val="20"/>
          <w:lang w:val="ru-RU"/>
        </w:rPr>
        <w:footnoteReference w:id="118"/>
      </w:r>
      <w:r w:rsidRPr="005E2487">
        <w:rPr>
          <w:color w:val="000000" w:themeColor="text1"/>
          <w:sz w:val="20"/>
          <w:lang w:val="ru-RU"/>
        </w:rPr>
        <w:t xml:space="preserve"> </w:t>
      </w:r>
    </w:p>
    <w:p w:rsidR="00DC059F" w:rsidRPr="005E2487" w:rsidRDefault="00DC059F" w:rsidP="003A185E">
      <w:pPr>
        <w:rPr>
          <w:color w:val="000000" w:themeColor="text1"/>
          <w:sz w:val="20"/>
          <w:lang w:val="ru-RU"/>
        </w:rPr>
      </w:pPr>
    </w:p>
    <w:p w:rsidR="00DC059F" w:rsidRPr="005E2487" w:rsidRDefault="003A185E" w:rsidP="003A185E">
      <w:pPr>
        <w:keepNext/>
        <w:keepLines/>
        <w:tabs>
          <w:tab w:val="left" w:pos="3261"/>
        </w:tabs>
        <w:autoSpaceDE w:val="0"/>
        <w:autoSpaceDN w:val="0"/>
        <w:adjustRightInd w:val="0"/>
        <w:jc w:val="center"/>
        <w:rPr>
          <w:b/>
          <w:color w:val="000000" w:themeColor="text1"/>
          <w:sz w:val="20"/>
          <w:szCs w:val="22"/>
          <w:lang w:val="ru-RU"/>
        </w:rPr>
      </w:pPr>
      <w:r w:rsidRPr="005E2487">
        <w:rPr>
          <w:b/>
          <w:color w:val="000000" w:themeColor="text1"/>
          <w:sz w:val="20"/>
          <w:szCs w:val="22"/>
          <w:lang w:val="ru-RU"/>
        </w:rPr>
        <w:t xml:space="preserve">Сумма бюджетных средств, освоенных в рамках проекта </w:t>
      </w:r>
    </w:p>
    <w:p w:rsidR="003A185E" w:rsidRPr="005E2487" w:rsidRDefault="003A185E" w:rsidP="003A185E">
      <w:pPr>
        <w:keepNext/>
        <w:keepLines/>
        <w:tabs>
          <w:tab w:val="left" w:pos="3261"/>
        </w:tabs>
        <w:autoSpaceDE w:val="0"/>
        <w:autoSpaceDN w:val="0"/>
        <w:adjustRightInd w:val="0"/>
        <w:spacing w:after="120"/>
        <w:jc w:val="center"/>
        <w:rPr>
          <w:i/>
          <w:iCs/>
          <w:color w:val="000000" w:themeColor="text1"/>
          <w:sz w:val="18"/>
          <w:szCs w:val="18"/>
          <w:lang w:val="ru-RU"/>
        </w:rPr>
      </w:pPr>
      <w:r w:rsidRPr="005E2487">
        <w:rPr>
          <w:i/>
          <w:iCs/>
          <w:color w:val="000000" w:themeColor="text1"/>
          <w:sz w:val="18"/>
          <w:szCs w:val="18"/>
          <w:lang w:val="ru-RU"/>
        </w:rPr>
        <w:t>(в шв. франках по состоянию на 31 декабря 2016 г.)</w:t>
      </w:r>
    </w:p>
    <w:tbl>
      <w:tblPr>
        <w:tblpPr w:leftFromText="180" w:rightFromText="180" w:vertAnchor="text" w:horzAnchor="margin" w:tblpX="182" w:tblpY="17"/>
        <w:tblW w:w="48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849"/>
        <w:gridCol w:w="1515"/>
        <w:gridCol w:w="1518"/>
        <w:gridCol w:w="1518"/>
        <w:gridCol w:w="1516"/>
      </w:tblGrid>
      <w:tr w:rsidR="003A185E" w:rsidRPr="005E2487" w:rsidTr="00921DC1">
        <w:trPr>
          <w:trHeight w:val="410"/>
        </w:trPr>
        <w:tc>
          <w:tcPr>
            <w:tcW w:w="15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keepNext/>
              <w:keepLines/>
              <w:autoSpaceDE w:val="0"/>
              <w:autoSpaceDN w:val="0"/>
              <w:adjustRightInd w:val="0"/>
              <w:spacing w:before="40" w:after="40"/>
              <w:ind w:left="-74" w:right="-60"/>
              <w:jc w:val="center"/>
              <w:rPr>
                <w:b/>
                <w:bCs/>
                <w:color w:val="000000" w:themeColor="text1"/>
                <w:sz w:val="16"/>
                <w:szCs w:val="16"/>
                <w:lang w:val="ru-RU"/>
              </w:rPr>
            </w:pPr>
            <w:r w:rsidRPr="005E2487">
              <w:rPr>
                <w:b/>
                <w:bCs/>
                <w:color w:val="000000" w:themeColor="text1"/>
                <w:sz w:val="16"/>
                <w:szCs w:val="16"/>
                <w:lang w:val="ru-RU"/>
              </w:rPr>
              <w:t>Наименование проекта</w:t>
            </w:r>
          </w:p>
        </w:tc>
        <w:tc>
          <w:tcPr>
            <w:tcW w:w="8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keepNext/>
              <w:keepLines/>
              <w:autoSpaceDE w:val="0"/>
              <w:autoSpaceDN w:val="0"/>
              <w:adjustRightInd w:val="0"/>
              <w:spacing w:before="40" w:after="40"/>
              <w:ind w:left="-107" w:right="-108"/>
              <w:jc w:val="center"/>
              <w:rPr>
                <w:b/>
                <w:bCs/>
                <w:color w:val="000000" w:themeColor="text1"/>
                <w:sz w:val="16"/>
                <w:szCs w:val="16"/>
                <w:lang w:val="ru-RU"/>
              </w:rPr>
            </w:pPr>
            <w:r w:rsidRPr="005E2487">
              <w:rPr>
                <w:b/>
                <w:bCs/>
                <w:color w:val="000000" w:themeColor="text1"/>
                <w:sz w:val="16"/>
                <w:szCs w:val="16"/>
                <w:lang w:val="ru-RU"/>
              </w:rPr>
              <w:t>Бюджет по проектам</w:t>
            </w:r>
          </w:p>
        </w:tc>
        <w:tc>
          <w:tcPr>
            <w:tcW w:w="8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keepNext/>
              <w:keepLines/>
              <w:autoSpaceDE w:val="0"/>
              <w:autoSpaceDN w:val="0"/>
              <w:adjustRightInd w:val="0"/>
              <w:spacing w:before="40" w:after="40"/>
              <w:ind w:left="-108" w:right="-106"/>
              <w:jc w:val="center"/>
              <w:rPr>
                <w:b/>
                <w:bCs/>
                <w:color w:val="000000" w:themeColor="text1"/>
                <w:sz w:val="16"/>
                <w:szCs w:val="16"/>
                <w:lang w:val="ru-RU"/>
              </w:rPr>
            </w:pPr>
            <w:r w:rsidRPr="005E2487">
              <w:rPr>
                <w:b/>
                <w:bCs/>
                <w:color w:val="000000" w:themeColor="text1"/>
                <w:sz w:val="16"/>
                <w:szCs w:val="16"/>
                <w:lang w:val="ru-RU"/>
              </w:rPr>
              <w:t>Фактические расходы по настоящее время</w:t>
            </w:r>
          </w:p>
        </w:tc>
        <w:tc>
          <w:tcPr>
            <w:tcW w:w="8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keepNext/>
              <w:keepLines/>
              <w:autoSpaceDE w:val="0"/>
              <w:autoSpaceDN w:val="0"/>
              <w:adjustRightInd w:val="0"/>
              <w:spacing w:before="40" w:after="40"/>
              <w:ind w:left="-109" w:right="-108"/>
              <w:jc w:val="center"/>
              <w:rPr>
                <w:b/>
                <w:bCs/>
                <w:color w:val="000000" w:themeColor="text1"/>
                <w:sz w:val="16"/>
                <w:szCs w:val="16"/>
                <w:lang w:val="ru-RU"/>
              </w:rPr>
            </w:pPr>
            <w:r w:rsidRPr="005E2487">
              <w:rPr>
                <w:b/>
                <w:bCs/>
                <w:color w:val="000000" w:themeColor="text1"/>
                <w:sz w:val="16"/>
                <w:szCs w:val="16"/>
                <w:lang w:val="ru-RU"/>
              </w:rPr>
              <w:t>Фактически освоено бюджетных средств</w:t>
            </w:r>
          </w:p>
        </w:tc>
        <w:tc>
          <w:tcPr>
            <w:tcW w:w="8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keepNext/>
              <w:keepLines/>
              <w:autoSpaceDE w:val="0"/>
              <w:autoSpaceDN w:val="0"/>
              <w:adjustRightInd w:val="0"/>
              <w:spacing w:before="40" w:after="40"/>
              <w:ind w:left="-109" w:right="-73" w:firstLine="1"/>
              <w:jc w:val="center"/>
              <w:rPr>
                <w:b/>
                <w:bCs/>
                <w:color w:val="000000" w:themeColor="text1"/>
                <w:sz w:val="16"/>
                <w:szCs w:val="16"/>
                <w:lang w:val="ru-RU"/>
              </w:rPr>
            </w:pPr>
            <w:r w:rsidRPr="005E2487">
              <w:rPr>
                <w:b/>
                <w:bCs/>
                <w:color w:val="000000" w:themeColor="text1"/>
                <w:sz w:val="16"/>
                <w:szCs w:val="16"/>
                <w:lang w:val="ru-RU"/>
              </w:rPr>
              <w:t>Степень реализации проекта</w:t>
            </w:r>
          </w:p>
        </w:tc>
      </w:tr>
      <w:tr w:rsidR="003A185E" w:rsidRPr="005E2487" w:rsidTr="00921DC1">
        <w:trPr>
          <w:trHeight w:val="389"/>
        </w:trPr>
        <w:tc>
          <w:tcPr>
            <w:tcW w:w="15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Реконструкция фасадов и установка оборудования охлаждения/отопительного оборудования в здании РСТ (ГПКР-3)</w:t>
            </w:r>
          </w:p>
        </w:tc>
        <w:tc>
          <w:tcPr>
            <w:tcW w:w="8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6 000 000</w:t>
            </w:r>
          </w:p>
        </w:tc>
        <w:tc>
          <w:tcPr>
            <w:tcW w:w="8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436 922</w:t>
            </w:r>
          </w:p>
        </w:tc>
        <w:tc>
          <w:tcPr>
            <w:tcW w:w="8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7,3%</w:t>
            </w:r>
          </w:p>
        </w:tc>
        <w:tc>
          <w:tcPr>
            <w:tcW w:w="8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20%</w:t>
            </w:r>
          </w:p>
        </w:tc>
      </w:tr>
    </w:tbl>
    <w:p w:rsidR="00DC059F" w:rsidRPr="005E2487" w:rsidRDefault="00DC059F" w:rsidP="003A185E">
      <w:pPr>
        <w:rPr>
          <w:b/>
          <w:color w:val="000000" w:themeColor="text1"/>
          <w:sz w:val="20"/>
          <w:szCs w:val="22"/>
          <w:lang w:val="ru-RU"/>
        </w:rPr>
      </w:pPr>
    </w:p>
    <w:p w:rsidR="00DC059F" w:rsidRPr="005E2487" w:rsidRDefault="003A185E" w:rsidP="003A185E">
      <w:pPr>
        <w:keepNext/>
        <w:keepLines/>
        <w:tabs>
          <w:tab w:val="left" w:pos="3261"/>
        </w:tabs>
        <w:autoSpaceDE w:val="0"/>
        <w:autoSpaceDN w:val="0"/>
        <w:adjustRightInd w:val="0"/>
        <w:jc w:val="center"/>
        <w:rPr>
          <w:b/>
          <w:color w:val="000000" w:themeColor="text1"/>
          <w:sz w:val="20"/>
          <w:szCs w:val="22"/>
          <w:lang w:val="ru-RU"/>
        </w:rPr>
      </w:pPr>
      <w:r w:rsidRPr="005E2487">
        <w:rPr>
          <w:b/>
          <w:color w:val="000000" w:themeColor="text1"/>
          <w:sz w:val="20"/>
          <w:szCs w:val="22"/>
          <w:lang w:val="ru-RU"/>
        </w:rPr>
        <w:t xml:space="preserve">Сумма бюджетных средств, освоенных в рамках проекта </w:t>
      </w:r>
      <w:r w:rsidRPr="005E2487">
        <w:rPr>
          <w:b/>
          <w:color w:val="000000" w:themeColor="text1"/>
          <w:sz w:val="20"/>
          <w:szCs w:val="22"/>
          <w:lang w:val="ru-RU"/>
        </w:rPr>
        <w:br/>
        <w:t>(в разбивке по основным результатам)</w:t>
      </w:r>
    </w:p>
    <w:p w:rsidR="003A185E" w:rsidRPr="005E2487" w:rsidRDefault="003A185E" w:rsidP="003A185E">
      <w:pPr>
        <w:keepNext/>
        <w:keepLines/>
        <w:tabs>
          <w:tab w:val="left" w:pos="3261"/>
        </w:tabs>
        <w:autoSpaceDE w:val="0"/>
        <w:autoSpaceDN w:val="0"/>
        <w:adjustRightInd w:val="0"/>
        <w:spacing w:after="120"/>
        <w:jc w:val="center"/>
        <w:rPr>
          <w:i/>
          <w:iCs/>
          <w:color w:val="000000" w:themeColor="text1"/>
          <w:sz w:val="18"/>
          <w:szCs w:val="18"/>
          <w:lang w:val="ru-RU"/>
        </w:rPr>
      </w:pPr>
      <w:r w:rsidRPr="005E2487">
        <w:rPr>
          <w:i/>
          <w:iCs/>
          <w:color w:val="000000" w:themeColor="text1"/>
          <w:sz w:val="18"/>
          <w:szCs w:val="18"/>
          <w:lang w:val="ru-RU"/>
        </w:rPr>
        <w:t>(в шв. франках по состоянию на 31 декабря 2016 г.)</w:t>
      </w:r>
    </w:p>
    <w:tbl>
      <w:tblPr>
        <w:tblpPr w:leftFromText="180" w:rightFromText="180" w:vertAnchor="text" w:horzAnchor="margin" w:tblpX="182" w:tblpY="17"/>
        <w:tblW w:w="48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810"/>
        <w:gridCol w:w="1527"/>
        <w:gridCol w:w="1527"/>
        <w:gridCol w:w="1526"/>
        <w:gridCol w:w="1526"/>
      </w:tblGrid>
      <w:tr w:rsidR="003A185E" w:rsidRPr="00760543" w:rsidTr="00921DC1">
        <w:trPr>
          <w:trHeight w:val="410"/>
        </w:trPr>
        <w:tc>
          <w:tcPr>
            <w:tcW w:w="15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keepNext/>
              <w:keepLines/>
              <w:autoSpaceDE w:val="0"/>
              <w:autoSpaceDN w:val="0"/>
              <w:adjustRightInd w:val="0"/>
              <w:spacing w:before="40" w:after="40"/>
              <w:ind w:left="-74" w:right="-60"/>
              <w:jc w:val="center"/>
              <w:rPr>
                <w:b/>
                <w:bCs/>
                <w:color w:val="000000" w:themeColor="text1"/>
                <w:sz w:val="16"/>
                <w:szCs w:val="16"/>
                <w:lang w:val="ru-RU"/>
              </w:rPr>
            </w:pPr>
            <w:r w:rsidRPr="005E2487">
              <w:rPr>
                <w:b/>
                <w:bCs/>
                <w:color w:val="000000" w:themeColor="text1"/>
                <w:sz w:val="16"/>
                <w:szCs w:val="16"/>
                <w:lang w:val="ru-RU"/>
              </w:rPr>
              <w:t>Основной результат</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keepNext/>
              <w:keepLines/>
              <w:autoSpaceDE w:val="0"/>
              <w:autoSpaceDN w:val="0"/>
              <w:adjustRightInd w:val="0"/>
              <w:spacing w:before="40" w:after="40"/>
              <w:ind w:left="-107" w:right="-108"/>
              <w:jc w:val="center"/>
              <w:rPr>
                <w:b/>
                <w:bCs/>
                <w:color w:val="000000" w:themeColor="text1"/>
                <w:sz w:val="16"/>
                <w:szCs w:val="16"/>
                <w:lang w:val="ru-RU"/>
              </w:rPr>
            </w:pPr>
            <w:r w:rsidRPr="005E2487">
              <w:rPr>
                <w:b/>
                <w:bCs/>
                <w:color w:val="000000" w:themeColor="text1"/>
                <w:sz w:val="16"/>
                <w:szCs w:val="16"/>
                <w:lang w:val="ru-RU"/>
              </w:rPr>
              <w:t>Смета по проекту</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keepNext/>
              <w:keepLines/>
              <w:autoSpaceDE w:val="0"/>
              <w:autoSpaceDN w:val="0"/>
              <w:adjustRightInd w:val="0"/>
              <w:spacing w:before="40" w:after="40"/>
              <w:ind w:left="-108" w:right="-106"/>
              <w:jc w:val="center"/>
              <w:rPr>
                <w:b/>
                <w:bCs/>
                <w:color w:val="000000" w:themeColor="text1"/>
                <w:sz w:val="16"/>
                <w:szCs w:val="16"/>
                <w:lang w:val="ru-RU"/>
              </w:rPr>
            </w:pPr>
            <w:r w:rsidRPr="005E2487">
              <w:rPr>
                <w:b/>
                <w:bCs/>
                <w:color w:val="000000" w:themeColor="text1"/>
                <w:sz w:val="16"/>
                <w:szCs w:val="16"/>
                <w:lang w:val="ru-RU"/>
              </w:rPr>
              <w:t>Фактические расходы по настоящее время</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keepNext/>
              <w:keepLines/>
              <w:autoSpaceDE w:val="0"/>
              <w:autoSpaceDN w:val="0"/>
              <w:adjustRightInd w:val="0"/>
              <w:spacing w:before="40" w:after="40"/>
              <w:ind w:left="-109" w:right="-108"/>
              <w:jc w:val="center"/>
              <w:rPr>
                <w:b/>
                <w:bCs/>
                <w:color w:val="000000" w:themeColor="text1"/>
                <w:sz w:val="16"/>
                <w:szCs w:val="16"/>
                <w:lang w:val="ru-RU"/>
              </w:rPr>
            </w:pPr>
            <w:r w:rsidRPr="005E2487">
              <w:rPr>
                <w:b/>
                <w:bCs/>
                <w:color w:val="000000" w:themeColor="text1"/>
                <w:sz w:val="16"/>
                <w:szCs w:val="16"/>
                <w:lang w:val="ru-RU"/>
              </w:rPr>
              <w:t>Фактически освоено бюджетных средств</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keepNext/>
              <w:keepLines/>
              <w:autoSpaceDE w:val="0"/>
              <w:autoSpaceDN w:val="0"/>
              <w:adjustRightInd w:val="0"/>
              <w:spacing w:before="40" w:after="40"/>
              <w:ind w:left="-109" w:right="-73" w:firstLine="1"/>
              <w:jc w:val="center"/>
              <w:rPr>
                <w:b/>
                <w:bCs/>
                <w:color w:val="000000" w:themeColor="text1"/>
                <w:sz w:val="16"/>
                <w:szCs w:val="16"/>
                <w:lang w:val="ru-RU"/>
              </w:rPr>
            </w:pPr>
            <w:r w:rsidRPr="005E2487">
              <w:rPr>
                <w:b/>
                <w:bCs/>
                <w:color w:val="000000" w:themeColor="text1"/>
                <w:sz w:val="16"/>
                <w:szCs w:val="16"/>
                <w:lang w:val="ru-RU"/>
              </w:rPr>
              <w:t>Степень реализации проекта в разбивке по основным результатам</w:t>
            </w:r>
          </w:p>
        </w:tc>
      </w:tr>
      <w:tr w:rsidR="003A185E" w:rsidRPr="005E2487" w:rsidTr="00921DC1">
        <w:trPr>
          <w:trHeight w:val="389"/>
        </w:trPr>
        <w:tc>
          <w:tcPr>
            <w:tcW w:w="15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 xml:space="preserve">Заключение контракта с координатором </w:t>
            </w:r>
            <w:r w:rsidRPr="005E2487">
              <w:rPr>
                <w:color w:val="000000" w:themeColor="text1"/>
                <w:sz w:val="16"/>
                <w:szCs w:val="16"/>
                <w:lang w:val="ru-RU"/>
              </w:rPr>
              <w:lastRenderedPageBreak/>
              <w:t>проекта/архитектором</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lastRenderedPageBreak/>
              <w:t>124 000</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124 000</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100%</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 xml:space="preserve">100 % </w:t>
            </w:r>
          </w:p>
        </w:tc>
      </w:tr>
      <w:tr w:rsidR="003A185E" w:rsidRPr="005E2487" w:rsidTr="00921DC1">
        <w:trPr>
          <w:trHeight w:val="389"/>
        </w:trPr>
        <w:tc>
          <w:tcPr>
            <w:tcW w:w="15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lastRenderedPageBreak/>
              <w:t>Заключение контрактов с агентами</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900 000</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97 490</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10,8%</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100 %</w:t>
            </w:r>
          </w:p>
        </w:tc>
      </w:tr>
      <w:tr w:rsidR="003A185E" w:rsidRPr="005E2487" w:rsidTr="00921DC1">
        <w:trPr>
          <w:trHeight w:val="389"/>
        </w:trPr>
        <w:tc>
          <w:tcPr>
            <w:tcW w:w="15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Выделение внутренних и внешних ресурсов</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867 000</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211 634</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24,4%</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40%</w:t>
            </w:r>
          </w:p>
        </w:tc>
      </w:tr>
      <w:tr w:rsidR="003A185E" w:rsidRPr="005E2487" w:rsidTr="00921DC1">
        <w:trPr>
          <w:trHeight w:val="389"/>
        </w:trPr>
        <w:tc>
          <w:tcPr>
            <w:tcW w:w="15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 xml:space="preserve">Выполнение и сдача  работ </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4 109 000</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3 798</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0,1%</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1%</w:t>
            </w:r>
          </w:p>
        </w:tc>
      </w:tr>
      <w:tr w:rsidR="003A185E" w:rsidRPr="005E2487" w:rsidTr="00921DC1">
        <w:trPr>
          <w:trHeight w:val="389"/>
        </w:trPr>
        <w:tc>
          <w:tcPr>
            <w:tcW w:w="15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keepNext/>
              <w:keepLines/>
              <w:autoSpaceDE w:val="0"/>
              <w:autoSpaceDN w:val="0"/>
              <w:adjustRightInd w:val="0"/>
              <w:spacing w:before="40" w:after="40"/>
              <w:rPr>
                <w:b/>
                <w:color w:val="000000" w:themeColor="text1"/>
                <w:sz w:val="16"/>
                <w:szCs w:val="16"/>
                <w:lang w:val="ru-RU"/>
              </w:rPr>
            </w:pPr>
            <w:r w:rsidRPr="005E2487">
              <w:rPr>
                <w:b/>
                <w:color w:val="000000" w:themeColor="text1"/>
                <w:sz w:val="16"/>
                <w:szCs w:val="16"/>
                <w:lang w:val="ru-RU"/>
              </w:rPr>
              <w:t>Итого</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keepNext/>
              <w:keepLines/>
              <w:autoSpaceDE w:val="0"/>
              <w:autoSpaceDN w:val="0"/>
              <w:adjustRightInd w:val="0"/>
              <w:spacing w:before="40" w:after="40"/>
              <w:jc w:val="center"/>
              <w:rPr>
                <w:b/>
                <w:color w:val="000000" w:themeColor="text1"/>
                <w:sz w:val="16"/>
                <w:szCs w:val="16"/>
                <w:lang w:val="ru-RU"/>
              </w:rPr>
            </w:pPr>
            <w:r w:rsidRPr="005E2487">
              <w:rPr>
                <w:b/>
                <w:color w:val="000000" w:themeColor="text1"/>
                <w:sz w:val="16"/>
                <w:szCs w:val="16"/>
                <w:lang w:val="ru-RU"/>
              </w:rPr>
              <w:t>6 000 000</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keepNext/>
              <w:keepLines/>
              <w:autoSpaceDE w:val="0"/>
              <w:autoSpaceDN w:val="0"/>
              <w:adjustRightInd w:val="0"/>
              <w:jc w:val="center"/>
              <w:rPr>
                <w:b/>
                <w:color w:val="000000" w:themeColor="text1"/>
                <w:sz w:val="16"/>
                <w:szCs w:val="16"/>
                <w:lang w:val="ru-RU"/>
              </w:rPr>
            </w:pPr>
            <w:r w:rsidRPr="005E2487">
              <w:rPr>
                <w:b/>
                <w:color w:val="000000" w:themeColor="text1"/>
                <w:sz w:val="16"/>
                <w:szCs w:val="16"/>
                <w:lang w:val="ru-RU"/>
              </w:rPr>
              <w:t>436 922</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keepNext/>
              <w:keepLines/>
              <w:autoSpaceDE w:val="0"/>
              <w:autoSpaceDN w:val="0"/>
              <w:adjustRightInd w:val="0"/>
              <w:jc w:val="center"/>
              <w:rPr>
                <w:b/>
                <w:color w:val="000000" w:themeColor="text1"/>
                <w:sz w:val="16"/>
                <w:szCs w:val="16"/>
                <w:lang w:val="ru-RU"/>
              </w:rPr>
            </w:pPr>
            <w:r w:rsidRPr="005E2487">
              <w:rPr>
                <w:b/>
                <w:color w:val="000000" w:themeColor="text1"/>
                <w:sz w:val="16"/>
                <w:szCs w:val="16"/>
                <w:lang w:val="ru-RU"/>
              </w:rPr>
              <w:t>7,3%</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tcPr>
          <w:p w:rsidR="003A185E" w:rsidRPr="005E2487" w:rsidRDefault="003A185E" w:rsidP="00921DC1">
            <w:pPr>
              <w:keepNext/>
              <w:keepLines/>
              <w:autoSpaceDE w:val="0"/>
              <w:autoSpaceDN w:val="0"/>
              <w:adjustRightInd w:val="0"/>
              <w:jc w:val="center"/>
              <w:rPr>
                <w:b/>
                <w:color w:val="000000" w:themeColor="text1"/>
                <w:sz w:val="16"/>
                <w:szCs w:val="16"/>
                <w:lang w:val="ru-RU"/>
              </w:rPr>
            </w:pPr>
          </w:p>
        </w:tc>
      </w:tr>
    </w:tbl>
    <w:p w:rsidR="00DC059F" w:rsidRPr="005E2487" w:rsidRDefault="00DC059F" w:rsidP="003A185E">
      <w:pPr>
        <w:keepNext/>
        <w:keepLines/>
        <w:tabs>
          <w:tab w:val="left" w:pos="3261"/>
        </w:tabs>
        <w:autoSpaceDE w:val="0"/>
        <w:autoSpaceDN w:val="0"/>
        <w:adjustRightInd w:val="0"/>
        <w:jc w:val="center"/>
        <w:rPr>
          <w:b/>
          <w:color w:val="000000" w:themeColor="text1"/>
          <w:sz w:val="20"/>
          <w:szCs w:val="22"/>
          <w:lang w:val="ru-RU"/>
        </w:rPr>
      </w:pPr>
    </w:p>
    <w:p w:rsidR="00DC059F" w:rsidRPr="005E2487" w:rsidRDefault="003A185E" w:rsidP="003A185E">
      <w:pPr>
        <w:keepNext/>
        <w:keepLines/>
        <w:tabs>
          <w:tab w:val="left" w:pos="3261"/>
        </w:tabs>
        <w:autoSpaceDE w:val="0"/>
        <w:autoSpaceDN w:val="0"/>
        <w:adjustRightInd w:val="0"/>
        <w:jc w:val="center"/>
        <w:rPr>
          <w:b/>
          <w:color w:val="000000" w:themeColor="text1"/>
          <w:sz w:val="20"/>
          <w:szCs w:val="22"/>
          <w:lang w:val="ru-RU"/>
        </w:rPr>
      </w:pPr>
      <w:r w:rsidRPr="005E2487">
        <w:rPr>
          <w:b/>
          <w:color w:val="000000" w:themeColor="text1"/>
          <w:sz w:val="20"/>
          <w:szCs w:val="22"/>
          <w:lang w:val="ru-RU"/>
        </w:rPr>
        <w:t>Сумма бюджетных средств, освоенных в рамках проекта (в разбивке по категориям расходов)</w:t>
      </w:r>
    </w:p>
    <w:p w:rsidR="003A185E" w:rsidRPr="005E2487" w:rsidRDefault="003A185E" w:rsidP="003A185E">
      <w:pPr>
        <w:keepNext/>
        <w:keepLines/>
        <w:tabs>
          <w:tab w:val="left" w:pos="3261"/>
        </w:tabs>
        <w:autoSpaceDE w:val="0"/>
        <w:autoSpaceDN w:val="0"/>
        <w:adjustRightInd w:val="0"/>
        <w:spacing w:after="120"/>
        <w:jc w:val="center"/>
        <w:rPr>
          <w:i/>
          <w:iCs/>
          <w:color w:val="000000" w:themeColor="text1"/>
          <w:sz w:val="18"/>
          <w:szCs w:val="18"/>
          <w:lang w:val="ru-RU"/>
        </w:rPr>
      </w:pPr>
      <w:r w:rsidRPr="005E2487">
        <w:rPr>
          <w:i/>
          <w:iCs/>
          <w:color w:val="000000" w:themeColor="text1"/>
          <w:sz w:val="18"/>
          <w:szCs w:val="18"/>
          <w:lang w:val="ru-RU"/>
        </w:rPr>
        <w:t>(в шв. франках по состоянию на 31 декабря 2016 г.)</w:t>
      </w:r>
    </w:p>
    <w:tbl>
      <w:tblPr>
        <w:tblW w:w="4940" w:type="pct"/>
        <w:tblInd w:w="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3528"/>
        <w:gridCol w:w="1787"/>
        <w:gridCol w:w="1784"/>
        <w:gridCol w:w="2077"/>
      </w:tblGrid>
      <w:tr w:rsidR="003A185E" w:rsidRPr="005E2487" w:rsidTr="00921DC1">
        <w:trPr>
          <w:trHeight w:val="569"/>
        </w:trPr>
        <w:tc>
          <w:tcPr>
            <w:tcW w:w="19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keepNext/>
              <w:keepLines/>
              <w:autoSpaceDE w:val="0"/>
              <w:autoSpaceDN w:val="0"/>
              <w:adjustRightInd w:val="0"/>
              <w:spacing w:before="40" w:after="40" w:line="260" w:lineRule="exact"/>
              <w:ind w:left="-74" w:right="-60"/>
              <w:jc w:val="center"/>
              <w:rPr>
                <w:b/>
                <w:bCs/>
                <w:color w:val="000000" w:themeColor="text1"/>
                <w:sz w:val="16"/>
                <w:szCs w:val="16"/>
                <w:lang w:val="ru-RU"/>
              </w:rPr>
            </w:pPr>
            <w:r w:rsidRPr="005E2487">
              <w:rPr>
                <w:b/>
                <w:bCs/>
                <w:color w:val="000000" w:themeColor="text1"/>
                <w:sz w:val="16"/>
                <w:szCs w:val="16"/>
                <w:lang w:val="ru-RU"/>
              </w:rPr>
              <w:t>Категория расходов</w:t>
            </w:r>
          </w:p>
        </w:tc>
        <w:tc>
          <w:tcPr>
            <w:tcW w:w="97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keepNext/>
              <w:keepLines/>
              <w:autoSpaceDE w:val="0"/>
              <w:autoSpaceDN w:val="0"/>
              <w:adjustRightInd w:val="0"/>
              <w:spacing w:before="40" w:after="40" w:line="260" w:lineRule="exact"/>
              <w:ind w:left="-107" w:right="-108"/>
              <w:jc w:val="center"/>
              <w:rPr>
                <w:b/>
                <w:bCs/>
                <w:color w:val="000000" w:themeColor="text1"/>
                <w:sz w:val="16"/>
                <w:szCs w:val="16"/>
                <w:lang w:val="ru-RU"/>
              </w:rPr>
            </w:pPr>
            <w:r w:rsidRPr="005E2487">
              <w:rPr>
                <w:b/>
                <w:bCs/>
                <w:color w:val="000000" w:themeColor="text1"/>
                <w:sz w:val="16"/>
                <w:szCs w:val="16"/>
                <w:lang w:val="ru-RU"/>
              </w:rPr>
              <w:t>Бюджет по проектам</w:t>
            </w:r>
          </w:p>
        </w:tc>
        <w:tc>
          <w:tcPr>
            <w:tcW w:w="9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keepNext/>
              <w:keepLines/>
              <w:autoSpaceDE w:val="0"/>
              <w:autoSpaceDN w:val="0"/>
              <w:adjustRightInd w:val="0"/>
              <w:spacing w:before="40" w:after="40" w:line="260" w:lineRule="exact"/>
              <w:ind w:left="-108"/>
              <w:jc w:val="center"/>
              <w:rPr>
                <w:b/>
                <w:bCs/>
                <w:color w:val="000000" w:themeColor="text1"/>
                <w:sz w:val="16"/>
                <w:szCs w:val="16"/>
                <w:lang w:val="ru-RU"/>
              </w:rPr>
            </w:pPr>
            <w:r w:rsidRPr="005E2487">
              <w:rPr>
                <w:b/>
                <w:bCs/>
                <w:color w:val="000000" w:themeColor="text1"/>
                <w:sz w:val="16"/>
                <w:szCs w:val="16"/>
                <w:lang w:val="ru-RU"/>
              </w:rPr>
              <w:t xml:space="preserve">Фактические расходы по настоящее время </w:t>
            </w:r>
          </w:p>
        </w:tc>
        <w:tc>
          <w:tcPr>
            <w:tcW w:w="11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keepNext/>
              <w:keepLines/>
              <w:autoSpaceDE w:val="0"/>
              <w:autoSpaceDN w:val="0"/>
              <w:adjustRightInd w:val="0"/>
              <w:spacing w:before="40" w:after="40" w:line="260" w:lineRule="exact"/>
              <w:ind w:left="-109"/>
              <w:jc w:val="center"/>
              <w:rPr>
                <w:b/>
                <w:bCs/>
                <w:color w:val="000000" w:themeColor="text1"/>
                <w:sz w:val="16"/>
                <w:szCs w:val="16"/>
                <w:lang w:val="ru-RU"/>
              </w:rPr>
            </w:pPr>
            <w:r w:rsidRPr="005E2487">
              <w:rPr>
                <w:b/>
                <w:bCs/>
                <w:color w:val="000000" w:themeColor="text1"/>
                <w:sz w:val="16"/>
                <w:szCs w:val="16"/>
                <w:lang w:val="ru-RU"/>
              </w:rPr>
              <w:t>Фактически освоено бюджетных средств</w:t>
            </w:r>
          </w:p>
        </w:tc>
      </w:tr>
      <w:tr w:rsidR="003A185E" w:rsidRPr="005E2487" w:rsidTr="00921DC1">
        <w:tc>
          <w:tcPr>
            <w:tcW w:w="19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autoSpaceDE w:val="0"/>
              <w:autoSpaceDN w:val="0"/>
              <w:adjustRightInd w:val="0"/>
              <w:spacing w:before="40" w:after="40" w:line="260" w:lineRule="exact"/>
              <w:rPr>
                <w:color w:val="000000" w:themeColor="text1"/>
                <w:sz w:val="16"/>
                <w:szCs w:val="16"/>
                <w:lang w:val="ru-RU"/>
              </w:rPr>
            </w:pPr>
            <w:r w:rsidRPr="005E2487">
              <w:rPr>
                <w:color w:val="000000" w:themeColor="text1"/>
                <w:sz w:val="16"/>
                <w:szCs w:val="16"/>
                <w:lang w:val="ru-RU"/>
              </w:rPr>
              <w:t>Расходы, связанные со строительством</w:t>
            </w:r>
          </w:p>
        </w:tc>
        <w:tc>
          <w:tcPr>
            <w:tcW w:w="97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autoSpaceDE w:val="0"/>
              <w:autoSpaceDN w:val="0"/>
              <w:adjustRightInd w:val="0"/>
              <w:spacing w:before="40" w:after="40" w:line="260" w:lineRule="exact"/>
              <w:jc w:val="center"/>
              <w:rPr>
                <w:color w:val="000000" w:themeColor="text1"/>
                <w:sz w:val="16"/>
                <w:szCs w:val="16"/>
                <w:lang w:val="ru-RU"/>
              </w:rPr>
            </w:pPr>
            <w:r w:rsidRPr="005E2487">
              <w:rPr>
                <w:color w:val="000000" w:themeColor="text1"/>
                <w:sz w:val="16"/>
                <w:szCs w:val="16"/>
                <w:lang w:val="ru-RU"/>
              </w:rPr>
              <w:t>3 569 000</w:t>
            </w:r>
          </w:p>
        </w:tc>
        <w:tc>
          <w:tcPr>
            <w:tcW w:w="9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autoSpaceDE w:val="0"/>
              <w:autoSpaceDN w:val="0"/>
              <w:adjustRightInd w:val="0"/>
              <w:spacing w:before="40" w:after="40" w:line="260" w:lineRule="exact"/>
              <w:jc w:val="center"/>
              <w:rPr>
                <w:color w:val="000000" w:themeColor="text1"/>
                <w:sz w:val="16"/>
                <w:szCs w:val="16"/>
                <w:lang w:val="ru-RU"/>
              </w:rPr>
            </w:pPr>
            <w:r w:rsidRPr="005E2487">
              <w:rPr>
                <w:color w:val="000000" w:themeColor="text1"/>
                <w:sz w:val="16"/>
                <w:szCs w:val="16"/>
                <w:lang w:val="ru-RU"/>
              </w:rPr>
              <w:t>-</w:t>
            </w:r>
          </w:p>
        </w:tc>
        <w:tc>
          <w:tcPr>
            <w:tcW w:w="11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autoSpaceDE w:val="0"/>
              <w:autoSpaceDN w:val="0"/>
              <w:adjustRightInd w:val="0"/>
              <w:spacing w:before="40" w:after="40" w:line="260" w:lineRule="exact"/>
              <w:jc w:val="center"/>
              <w:rPr>
                <w:color w:val="000000" w:themeColor="text1"/>
                <w:sz w:val="16"/>
                <w:szCs w:val="16"/>
                <w:lang w:val="ru-RU"/>
              </w:rPr>
            </w:pPr>
            <w:r w:rsidRPr="005E2487">
              <w:rPr>
                <w:color w:val="000000" w:themeColor="text1"/>
                <w:sz w:val="16"/>
                <w:szCs w:val="16"/>
                <w:lang w:val="ru-RU"/>
              </w:rPr>
              <w:t>-</w:t>
            </w:r>
          </w:p>
        </w:tc>
      </w:tr>
      <w:tr w:rsidR="003A185E" w:rsidRPr="005E2487" w:rsidTr="00921DC1">
        <w:tc>
          <w:tcPr>
            <w:tcW w:w="19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autoSpaceDE w:val="0"/>
              <w:autoSpaceDN w:val="0"/>
              <w:adjustRightInd w:val="0"/>
              <w:spacing w:before="40" w:after="40" w:line="260" w:lineRule="exact"/>
              <w:rPr>
                <w:color w:val="000000" w:themeColor="text1"/>
                <w:sz w:val="16"/>
                <w:szCs w:val="16"/>
                <w:lang w:val="ru-RU"/>
              </w:rPr>
            </w:pPr>
            <w:r w:rsidRPr="005E2487">
              <w:rPr>
                <w:color w:val="000000" w:themeColor="text1"/>
                <w:sz w:val="16"/>
                <w:szCs w:val="16"/>
                <w:lang w:val="ru-RU"/>
              </w:rPr>
              <w:t>Гонорары</w:t>
            </w:r>
          </w:p>
        </w:tc>
        <w:tc>
          <w:tcPr>
            <w:tcW w:w="97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autoSpaceDE w:val="0"/>
              <w:autoSpaceDN w:val="0"/>
              <w:adjustRightInd w:val="0"/>
              <w:spacing w:before="40" w:after="40" w:line="260" w:lineRule="exact"/>
              <w:jc w:val="center"/>
              <w:rPr>
                <w:color w:val="000000" w:themeColor="text1"/>
                <w:sz w:val="16"/>
                <w:szCs w:val="16"/>
                <w:lang w:val="ru-RU"/>
              </w:rPr>
            </w:pPr>
            <w:r w:rsidRPr="005E2487">
              <w:rPr>
                <w:color w:val="000000" w:themeColor="text1"/>
                <w:sz w:val="16"/>
                <w:szCs w:val="16"/>
                <w:lang w:val="ru-RU"/>
              </w:rPr>
              <w:t>1 024 000</w:t>
            </w:r>
          </w:p>
        </w:tc>
        <w:tc>
          <w:tcPr>
            <w:tcW w:w="9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221 490</w:t>
            </w:r>
          </w:p>
        </w:tc>
        <w:tc>
          <w:tcPr>
            <w:tcW w:w="11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21,6%</w:t>
            </w:r>
          </w:p>
        </w:tc>
      </w:tr>
      <w:tr w:rsidR="003A185E" w:rsidRPr="005E2487" w:rsidTr="00921DC1">
        <w:tc>
          <w:tcPr>
            <w:tcW w:w="19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autoSpaceDE w:val="0"/>
              <w:autoSpaceDN w:val="0"/>
              <w:adjustRightInd w:val="0"/>
              <w:spacing w:before="40" w:after="40" w:line="260" w:lineRule="exact"/>
              <w:rPr>
                <w:color w:val="000000" w:themeColor="text1"/>
                <w:sz w:val="16"/>
                <w:szCs w:val="16"/>
                <w:lang w:val="ru-RU"/>
              </w:rPr>
            </w:pPr>
            <w:r w:rsidRPr="005E2487">
              <w:rPr>
                <w:color w:val="000000" w:themeColor="text1"/>
                <w:sz w:val="16"/>
                <w:szCs w:val="16"/>
                <w:lang w:val="ru-RU"/>
              </w:rPr>
              <w:t>Внутренние/внешние ресурсы</w:t>
            </w:r>
          </w:p>
        </w:tc>
        <w:tc>
          <w:tcPr>
            <w:tcW w:w="97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autoSpaceDE w:val="0"/>
              <w:autoSpaceDN w:val="0"/>
              <w:adjustRightInd w:val="0"/>
              <w:spacing w:before="40" w:after="40" w:line="260" w:lineRule="exact"/>
              <w:jc w:val="center"/>
              <w:rPr>
                <w:color w:val="000000" w:themeColor="text1"/>
                <w:sz w:val="16"/>
                <w:szCs w:val="16"/>
                <w:lang w:val="ru-RU"/>
              </w:rPr>
            </w:pPr>
            <w:r w:rsidRPr="005E2487">
              <w:rPr>
                <w:color w:val="000000" w:themeColor="text1"/>
                <w:sz w:val="16"/>
                <w:szCs w:val="16"/>
                <w:lang w:val="ru-RU"/>
              </w:rPr>
              <w:t>867 000</w:t>
            </w:r>
          </w:p>
        </w:tc>
        <w:tc>
          <w:tcPr>
            <w:tcW w:w="9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211 634</w:t>
            </w:r>
          </w:p>
        </w:tc>
        <w:tc>
          <w:tcPr>
            <w:tcW w:w="11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24,4%</w:t>
            </w:r>
          </w:p>
        </w:tc>
      </w:tr>
      <w:tr w:rsidR="003A185E" w:rsidRPr="005E2487" w:rsidTr="00921DC1">
        <w:tc>
          <w:tcPr>
            <w:tcW w:w="19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autoSpaceDE w:val="0"/>
              <w:autoSpaceDN w:val="0"/>
              <w:adjustRightInd w:val="0"/>
              <w:spacing w:before="40" w:after="40" w:line="260" w:lineRule="exact"/>
              <w:rPr>
                <w:color w:val="000000" w:themeColor="text1"/>
                <w:sz w:val="16"/>
                <w:szCs w:val="16"/>
                <w:lang w:val="ru-RU"/>
              </w:rPr>
            </w:pPr>
            <w:r w:rsidRPr="005E2487">
              <w:rPr>
                <w:color w:val="000000" w:themeColor="text1"/>
                <w:sz w:val="16"/>
                <w:szCs w:val="16"/>
                <w:lang w:val="ru-RU"/>
              </w:rPr>
              <w:t>Оплата услуг</w:t>
            </w:r>
          </w:p>
        </w:tc>
        <w:tc>
          <w:tcPr>
            <w:tcW w:w="97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autoSpaceDE w:val="0"/>
              <w:autoSpaceDN w:val="0"/>
              <w:adjustRightInd w:val="0"/>
              <w:spacing w:before="40" w:after="40" w:line="260" w:lineRule="exact"/>
              <w:jc w:val="center"/>
              <w:rPr>
                <w:color w:val="000000" w:themeColor="text1"/>
                <w:sz w:val="16"/>
                <w:szCs w:val="16"/>
                <w:lang w:val="ru-RU"/>
              </w:rPr>
            </w:pPr>
            <w:r w:rsidRPr="005E2487">
              <w:rPr>
                <w:color w:val="000000" w:themeColor="text1"/>
                <w:sz w:val="16"/>
                <w:szCs w:val="16"/>
                <w:lang w:val="ru-RU"/>
              </w:rPr>
              <w:t>120 000</w:t>
            </w:r>
          </w:p>
        </w:tc>
        <w:tc>
          <w:tcPr>
            <w:tcW w:w="9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3 798</w:t>
            </w:r>
          </w:p>
        </w:tc>
        <w:tc>
          <w:tcPr>
            <w:tcW w:w="11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3,2%</w:t>
            </w:r>
          </w:p>
        </w:tc>
      </w:tr>
      <w:tr w:rsidR="003A185E" w:rsidRPr="005E2487" w:rsidTr="00921DC1">
        <w:tc>
          <w:tcPr>
            <w:tcW w:w="19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autoSpaceDE w:val="0"/>
              <w:autoSpaceDN w:val="0"/>
              <w:adjustRightInd w:val="0"/>
              <w:spacing w:before="40" w:after="40" w:line="260" w:lineRule="exact"/>
              <w:rPr>
                <w:color w:val="000000" w:themeColor="text1"/>
                <w:sz w:val="16"/>
                <w:szCs w:val="16"/>
                <w:lang w:val="ru-RU"/>
              </w:rPr>
            </w:pPr>
            <w:r w:rsidRPr="005E2487">
              <w:rPr>
                <w:color w:val="000000" w:themeColor="text1"/>
                <w:sz w:val="16"/>
                <w:szCs w:val="16"/>
                <w:lang w:val="ru-RU"/>
              </w:rPr>
              <w:t>Прочие и непредвиденные расходы</w:t>
            </w:r>
          </w:p>
        </w:tc>
        <w:tc>
          <w:tcPr>
            <w:tcW w:w="97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autoSpaceDE w:val="0"/>
              <w:autoSpaceDN w:val="0"/>
              <w:adjustRightInd w:val="0"/>
              <w:spacing w:before="40" w:after="40" w:line="260" w:lineRule="exact"/>
              <w:jc w:val="center"/>
              <w:rPr>
                <w:color w:val="000000" w:themeColor="text1"/>
                <w:sz w:val="16"/>
                <w:szCs w:val="16"/>
                <w:lang w:val="ru-RU"/>
              </w:rPr>
            </w:pPr>
            <w:r w:rsidRPr="005E2487">
              <w:rPr>
                <w:color w:val="000000" w:themeColor="text1"/>
                <w:sz w:val="16"/>
                <w:szCs w:val="16"/>
                <w:lang w:val="ru-RU"/>
              </w:rPr>
              <w:t>420 000</w:t>
            </w:r>
          </w:p>
        </w:tc>
        <w:tc>
          <w:tcPr>
            <w:tcW w:w="9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w:t>
            </w:r>
          </w:p>
        </w:tc>
        <w:tc>
          <w:tcPr>
            <w:tcW w:w="11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w:t>
            </w:r>
          </w:p>
        </w:tc>
      </w:tr>
      <w:tr w:rsidR="003A185E" w:rsidRPr="005E2487" w:rsidTr="00921DC1">
        <w:tc>
          <w:tcPr>
            <w:tcW w:w="19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autoSpaceDE w:val="0"/>
              <w:autoSpaceDN w:val="0"/>
              <w:adjustRightInd w:val="0"/>
              <w:spacing w:before="40" w:after="40" w:line="260" w:lineRule="exact"/>
              <w:rPr>
                <w:b/>
                <w:color w:val="000000" w:themeColor="text1"/>
                <w:sz w:val="16"/>
                <w:szCs w:val="16"/>
                <w:lang w:val="ru-RU"/>
              </w:rPr>
            </w:pPr>
            <w:r w:rsidRPr="005E2487">
              <w:rPr>
                <w:b/>
                <w:color w:val="000000" w:themeColor="text1"/>
                <w:sz w:val="16"/>
                <w:szCs w:val="16"/>
                <w:lang w:val="ru-RU"/>
              </w:rPr>
              <w:t>Итого</w:t>
            </w:r>
          </w:p>
        </w:tc>
        <w:tc>
          <w:tcPr>
            <w:tcW w:w="97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autoSpaceDE w:val="0"/>
              <w:autoSpaceDN w:val="0"/>
              <w:adjustRightInd w:val="0"/>
              <w:spacing w:before="40" w:after="40" w:line="260" w:lineRule="exact"/>
              <w:jc w:val="center"/>
              <w:rPr>
                <w:b/>
                <w:color w:val="000000" w:themeColor="text1"/>
                <w:sz w:val="16"/>
                <w:szCs w:val="16"/>
                <w:lang w:val="ru-RU"/>
              </w:rPr>
            </w:pPr>
            <w:r w:rsidRPr="005E2487">
              <w:rPr>
                <w:b/>
                <w:color w:val="000000" w:themeColor="text1"/>
                <w:sz w:val="16"/>
                <w:szCs w:val="16"/>
                <w:lang w:val="ru-RU"/>
              </w:rPr>
              <w:t>6 000 000</w:t>
            </w:r>
          </w:p>
        </w:tc>
        <w:tc>
          <w:tcPr>
            <w:tcW w:w="9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autoSpaceDE w:val="0"/>
              <w:autoSpaceDN w:val="0"/>
              <w:adjustRightInd w:val="0"/>
              <w:spacing w:before="40" w:after="40" w:line="260" w:lineRule="exact"/>
              <w:jc w:val="center"/>
              <w:rPr>
                <w:b/>
                <w:color w:val="000000" w:themeColor="text1"/>
                <w:sz w:val="16"/>
                <w:szCs w:val="16"/>
                <w:lang w:val="ru-RU"/>
              </w:rPr>
            </w:pPr>
            <w:r w:rsidRPr="005E2487">
              <w:rPr>
                <w:b/>
                <w:color w:val="000000" w:themeColor="text1"/>
                <w:sz w:val="16"/>
                <w:szCs w:val="16"/>
                <w:lang w:val="ru-RU"/>
              </w:rPr>
              <w:t>436 922</w:t>
            </w:r>
          </w:p>
        </w:tc>
        <w:tc>
          <w:tcPr>
            <w:tcW w:w="11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hideMark/>
          </w:tcPr>
          <w:p w:rsidR="003A185E" w:rsidRPr="005E2487" w:rsidRDefault="003A185E" w:rsidP="00921DC1">
            <w:pPr>
              <w:autoSpaceDE w:val="0"/>
              <w:autoSpaceDN w:val="0"/>
              <w:adjustRightInd w:val="0"/>
              <w:spacing w:before="40" w:after="40" w:line="260" w:lineRule="exact"/>
              <w:jc w:val="center"/>
              <w:rPr>
                <w:b/>
                <w:color w:val="000000" w:themeColor="text1"/>
                <w:sz w:val="16"/>
                <w:szCs w:val="16"/>
                <w:lang w:val="ru-RU"/>
              </w:rPr>
            </w:pPr>
            <w:r w:rsidRPr="005E2487">
              <w:rPr>
                <w:b/>
                <w:color w:val="000000" w:themeColor="text1"/>
                <w:sz w:val="16"/>
                <w:szCs w:val="16"/>
                <w:lang w:val="ru-RU"/>
              </w:rPr>
              <w:t>7,3%</w:t>
            </w:r>
          </w:p>
        </w:tc>
      </w:tr>
    </w:tbl>
    <w:p w:rsidR="00DC059F" w:rsidRPr="005E2487" w:rsidRDefault="00DC059F" w:rsidP="003A185E">
      <w:pPr>
        <w:rPr>
          <w:color w:val="000000" w:themeColor="text1"/>
          <w:sz w:val="20"/>
          <w:szCs w:val="22"/>
          <w:lang w:val="ru-RU"/>
        </w:rPr>
      </w:pPr>
    </w:p>
    <w:p w:rsidR="00DC059F" w:rsidRPr="005E2487" w:rsidRDefault="00DC059F" w:rsidP="003A185E">
      <w:pPr>
        <w:rPr>
          <w:color w:val="000000" w:themeColor="text1"/>
          <w:sz w:val="20"/>
          <w:szCs w:val="22"/>
          <w:lang w:val="ru-RU"/>
        </w:rPr>
      </w:pPr>
    </w:p>
    <w:p w:rsidR="00DC059F" w:rsidRPr="005E2487" w:rsidRDefault="003A185E" w:rsidP="003A185E">
      <w:pPr>
        <w:rPr>
          <w:color w:val="000000" w:themeColor="text1"/>
          <w:sz w:val="20"/>
          <w:szCs w:val="22"/>
          <w:lang w:val="ru-RU"/>
        </w:rPr>
      </w:pPr>
      <w:r w:rsidRPr="005E2487">
        <w:rPr>
          <w:color w:val="000000" w:themeColor="text1"/>
          <w:sz w:val="20"/>
          <w:szCs w:val="22"/>
          <w:lang w:val="ru-RU"/>
        </w:rPr>
        <w:t>РИСКИ И СТРАТЕГИИ ИХ СНИЖЕНИЯ</w:t>
      </w:r>
    </w:p>
    <w:p w:rsidR="003A185E" w:rsidRPr="005E2487" w:rsidRDefault="003A185E" w:rsidP="003A185E">
      <w:pPr>
        <w:rPr>
          <w:color w:val="000000" w:themeColor="text1"/>
          <w:sz w:val="20"/>
          <w:szCs w:val="22"/>
          <w:lang w:val="ru-RU"/>
        </w:rPr>
      </w:pP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955"/>
        <w:gridCol w:w="2663"/>
        <w:gridCol w:w="3669"/>
      </w:tblGrid>
      <w:tr w:rsidR="003A185E" w:rsidRPr="005E2487" w:rsidTr="00921DC1">
        <w:trPr>
          <w:trHeight w:val="507"/>
          <w:tblHeader/>
          <w:jc w:val="cent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autoSpaceDE w:val="0"/>
              <w:autoSpaceDN w:val="0"/>
              <w:adjustRightInd w:val="0"/>
              <w:spacing w:before="40" w:after="40" w:line="260" w:lineRule="exact"/>
              <w:ind w:left="-74" w:right="-60"/>
              <w:jc w:val="center"/>
              <w:rPr>
                <w:b/>
                <w:bCs/>
                <w:color w:val="000000" w:themeColor="text1"/>
                <w:sz w:val="16"/>
                <w:szCs w:val="16"/>
                <w:lang w:val="ru-RU"/>
              </w:rPr>
            </w:pPr>
            <w:r w:rsidRPr="005E2487">
              <w:rPr>
                <w:b/>
                <w:bCs/>
                <w:color w:val="000000" w:themeColor="text1"/>
                <w:sz w:val="16"/>
                <w:szCs w:val="16"/>
                <w:lang w:val="ru-RU"/>
              </w:rPr>
              <w:t xml:space="preserve">Риск/Описание риска </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autoSpaceDE w:val="0"/>
              <w:autoSpaceDN w:val="0"/>
              <w:adjustRightInd w:val="0"/>
              <w:spacing w:before="40" w:after="40" w:line="260" w:lineRule="exact"/>
              <w:ind w:left="-107" w:right="-108"/>
              <w:jc w:val="center"/>
              <w:rPr>
                <w:b/>
                <w:bCs/>
                <w:color w:val="000000" w:themeColor="text1"/>
                <w:sz w:val="16"/>
                <w:szCs w:val="16"/>
                <w:lang w:val="ru-RU"/>
              </w:rPr>
            </w:pPr>
            <w:r w:rsidRPr="005E2487">
              <w:rPr>
                <w:b/>
                <w:bCs/>
                <w:iCs/>
                <w:color w:val="000000" w:themeColor="text1"/>
                <w:sz w:val="18"/>
                <w:szCs w:val="18"/>
                <w:lang w:val="ru-RU"/>
              </w:rPr>
              <w:t xml:space="preserve">Меры по уменьшению риска </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3A185E" w:rsidRPr="005E2487" w:rsidRDefault="003A185E" w:rsidP="00921DC1">
            <w:pPr>
              <w:autoSpaceDE w:val="0"/>
              <w:autoSpaceDN w:val="0"/>
              <w:adjustRightInd w:val="0"/>
              <w:spacing w:before="40" w:after="40" w:line="260" w:lineRule="exact"/>
              <w:ind w:left="-109"/>
              <w:jc w:val="center"/>
              <w:rPr>
                <w:b/>
                <w:bCs/>
                <w:color w:val="000000" w:themeColor="text1"/>
                <w:sz w:val="16"/>
                <w:szCs w:val="16"/>
                <w:lang w:val="ru-RU"/>
              </w:rPr>
            </w:pPr>
            <w:r w:rsidRPr="005E2487">
              <w:rPr>
                <w:b/>
                <w:bCs/>
                <w:iCs/>
                <w:color w:val="000000" w:themeColor="text1"/>
                <w:sz w:val="18"/>
                <w:szCs w:val="18"/>
                <w:lang w:val="ru-RU"/>
              </w:rPr>
              <w:t xml:space="preserve">Примечание </w:t>
            </w:r>
          </w:p>
        </w:tc>
      </w:tr>
      <w:tr w:rsidR="003A185E" w:rsidRPr="005E2487" w:rsidTr="00921DC1">
        <w:trPr>
          <w:trHeight w:val="418"/>
          <w:jc w:val="cent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A185E" w:rsidRPr="005E2487" w:rsidRDefault="003A185E" w:rsidP="00921DC1">
            <w:pPr>
              <w:autoSpaceDE w:val="0"/>
              <w:autoSpaceDN w:val="0"/>
              <w:adjustRightInd w:val="0"/>
              <w:spacing w:before="40" w:after="40"/>
              <w:rPr>
                <w:color w:val="000000" w:themeColor="text1"/>
                <w:sz w:val="16"/>
                <w:szCs w:val="16"/>
                <w:lang w:val="ru-RU"/>
              </w:rPr>
            </w:pP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A185E" w:rsidRPr="005E2487" w:rsidRDefault="003A185E" w:rsidP="00921DC1">
            <w:pPr>
              <w:autoSpaceDE w:val="0"/>
              <w:autoSpaceDN w:val="0"/>
              <w:adjustRightInd w:val="0"/>
              <w:spacing w:before="40" w:after="40"/>
              <w:rPr>
                <w:color w:val="000000" w:themeColor="text1"/>
                <w:sz w:val="16"/>
                <w:szCs w:val="16"/>
                <w:lang w:val="ru-RU"/>
              </w:rPr>
            </w:pP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A185E" w:rsidRPr="005E2487" w:rsidRDefault="003A185E" w:rsidP="00921DC1">
            <w:pPr>
              <w:keepNext/>
              <w:autoSpaceDE w:val="0"/>
              <w:autoSpaceDN w:val="0"/>
              <w:adjustRightInd w:val="0"/>
              <w:spacing w:before="40" w:after="40"/>
              <w:outlineLvl w:val="3"/>
              <w:rPr>
                <w:b/>
                <w:bCs/>
                <w:color w:val="000000" w:themeColor="text1"/>
                <w:sz w:val="16"/>
                <w:szCs w:val="16"/>
                <w:lang w:val="ru-RU"/>
              </w:rPr>
            </w:pPr>
          </w:p>
        </w:tc>
      </w:tr>
      <w:tr w:rsidR="003A185E" w:rsidRPr="00760543" w:rsidTr="00921DC1">
        <w:trPr>
          <w:trHeight w:val="776"/>
          <w:jc w:val="cent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Задержка начала выполнения работ, поскольку оно будет зависеть от времени, которое потребуется для выбора технического решения.</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 xml:space="preserve">Внести изменения в сроки осуществления работ </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DC059F"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Поскольку окончательное завершение проекта строительства нового конференц-зала потребовало больше времени, чем ожидалось, сроки реализации проекта были дополнительно сдвинуты и начало работ было запланировано на третий квартал 2017 г., а не на первый квартал 2017 г., как сообщалось ранее.  Никаких существенных последствий для проектных результатов не зафиксировано.</w:t>
            </w:r>
          </w:p>
          <w:p w:rsidR="00DC059F" w:rsidRPr="005E2487" w:rsidRDefault="00DC059F" w:rsidP="00921DC1">
            <w:pPr>
              <w:autoSpaceDE w:val="0"/>
              <w:autoSpaceDN w:val="0"/>
              <w:adjustRightInd w:val="0"/>
              <w:spacing w:before="40" w:after="40"/>
              <w:rPr>
                <w:color w:val="000000" w:themeColor="text1"/>
                <w:sz w:val="16"/>
                <w:szCs w:val="16"/>
                <w:lang w:val="ru-RU"/>
              </w:rPr>
            </w:pPr>
          </w:p>
          <w:p w:rsidR="003A185E" w:rsidRPr="005E2487" w:rsidRDefault="003A185E" w:rsidP="00921DC1">
            <w:pPr>
              <w:autoSpaceDE w:val="0"/>
              <w:autoSpaceDN w:val="0"/>
              <w:adjustRightInd w:val="0"/>
              <w:spacing w:before="40" w:after="40"/>
              <w:rPr>
                <w:i/>
                <w:color w:val="000000" w:themeColor="text1"/>
                <w:sz w:val="16"/>
                <w:szCs w:val="16"/>
                <w:lang w:val="ru-RU"/>
              </w:rPr>
            </w:pPr>
            <w:r w:rsidRPr="005E2487">
              <w:rPr>
                <w:i/>
                <w:color w:val="000000" w:themeColor="text1"/>
                <w:sz w:val="16"/>
                <w:szCs w:val="16"/>
                <w:lang w:val="ru-RU"/>
              </w:rPr>
              <w:t xml:space="preserve">Данный риск снят с контроля. </w:t>
            </w:r>
          </w:p>
        </w:tc>
      </w:tr>
      <w:tr w:rsidR="003A185E" w:rsidRPr="00760543" w:rsidTr="00921DC1">
        <w:trPr>
          <w:trHeight w:val="776"/>
          <w:jc w:val="cent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3A185E" w:rsidRPr="005E2487" w:rsidRDefault="003A185E" w:rsidP="00921DC1">
            <w:pPr>
              <w:autoSpaceDE w:val="0"/>
              <w:autoSpaceDN w:val="0"/>
              <w:adjustRightInd w:val="0"/>
              <w:spacing w:before="40" w:after="40"/>
              <w:rPr>
                <w:b/>
                <w:bCs/>
                <w:color w:val="000000" w:themeColor="text1"/>
                <w:sz w:val="16"/>
                <w:szCs w:val="16"/>
                <w:lang w:val="ru-RU"/>
              </w:rPr>
            </w:pPr>
            <w:r w:rsidRPr="005E2487">
              <w:rPr>
                <w:color w:val="000000" w:themeColor="text1"/>
                <w:sz w:val="16"/>
                <w:szCs w:val="16"/>
                <w:lang w:val="ru-RU"/>
              </w:rPr>
              <w:t>Задержка в завершении реконструкции, связанная с выбранным техническим решением и/или внутренней логистикой перевода сотрудников в другие помещения.</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059F" w:rsidRPr="005E2487" w:rsidRDefault="003A185E" w:rsidP="0064058C">
            <w:pPr>
              <w:pStyle w:val="ListParagraph"/>
              <w:numPr>
                <w:ilvl w:val="0"/>
                <w:numId w:val="96"/>
              </w:num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Оценка выбора технического решения.</w:t>
            </w:r>
          </w:p>
          <w:p w:rsidR="00DC059F" w:rsidRPr="005E2487" w:rsidRDefault="003A185E" w:rsidP="0064058C">
            <w:pPr>
              <w:pStyle w:val="ListParagraph"/>
              <w:numPr>
                <w:ilvl w:val="0"/>
                <w:numId w:val="96"/>
              </w:num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Оценка на предмет сокращения сроков производства работ.</w:t>
            </w:r>
          </w:p>
          <w:p w:rsidR="003A185E" w:rsidRPr="005E2487" w:rsidRDefault="003A185E" w:rsidP="0064058C">
            <w:pPr>
              <w:pStyle w:val="ListParagraph"/>
              <w:numPr>
                <w:ilvl w:val="0"/>
                <w:numId w:val="96"/>
              </w:num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Совместные плановые совещания со службами PCT, информационно-технологическими службами и Службой по координации мер в области охраны и безопасности ВОИС.</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 xml:space="preserve">Текущий подробный график выполнения работ предусматривает порядка 15 серий следующих операций:  (i) перевод сотрудников из занимаемых рабочих помещений в специально оборудованные подменные помещения;  (ii) осуществление внутренних работ по замене фальш-потолков;  (iii) перевод сотрудников обратно в помещения, в которых была произведена реконструкция.  Данное решение было принято в результате комплексного детального анализа всех преимуществ и недостатков с учетом необходимости обеспечения оптимального места производства работ в соответствии с выбранным техническим решением и приоритетных задач размещенных в здании подразделений.  Фасадные работы будут производиться без перемещения сотрудников, занимающих помещения в здании, хотя некоторые пути </w:t>
            </w:r>
            <w:r w:rsidRPr="005E2487">
              <w:rPr>
                <w:color w:val="000000" w:themeColor="text1"/>
                <w:sz w:val="16"/>
                <w:szCs w:val="16"/>
                <w:lang w:val="ru-RU"/>
              </w:rPr>
              <w:lastRenderedPageBreak/>
              <w:t>подъезда/подхода к зданию будут временами меняться или закрываться.</w:t>
            </w:r>
          </w:p>
        </w:tc>
      </w:tr>
      <w:tr w:rsidR="003A185E" w:rsidRPr="00760543" w:rsidTr="00921DC1">
        <w:trPr>
          <w:trHeight w:val="776"/>
          <w:jc w:val="cent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3A185E" w:rsidRPr="005E2487" w:rsidRDefault="003A185E" w:rsidP="00921DC1">
            <w:pPr>
              <w:autoSpaceDE w:val="0"/>
              <w:autoSpaceDN w:val="0"/>
              <w:adjustRightInd w:val="0"/>
              <w:spacing w:before="40" w:after="40"/>
              <w:rPr>
                <w:b/>
                <w:bCs/>
                <w:color w:val="000000" w:themeColor="text1"/>
                <w:sz w:val="16"/>
                <w:szCs w:val="16"/>
                <w:lang w:val="ru-RU"/>
              </w:rPr>
            </w:pPr>
            <w:r w:rsidRPr="005E2487">
              <w:rPr>
                <w:color w:val="000000" w:themeColor="text1"/>
                <w:sz w:val="16"/>
                <w:szCs w:val="16"/>
                <w:lang w:val="ru-RU"/>
              </w:rPr>
              <w:lastRenderedPageBreak/>
              <w:t>Финансовый риск, связанный с отсутствием информации о стоимости технического решения, которое будет выбрано.  Стоимость проекта может также превысить утвержденную смету  в результате изменения ситуации на строительном рынке в период проведения конкурса среди фирм в 2016 г</w:t>
            </w:r>
            <w:r w:rsidRPr="005E2487">
              <w:rPr>
                <w:b/>
                <w:noProof/>
                <w:color w:val="000000" w:themeColor="text1"/>
                <w:sz w:val="18"/>
                <w:szCs w:val="16"/>
                <w:lang w:eastAsia="en-US"/>
              </w:rPr>
              <w:drawing>
                <wp:anchor distT="0" distB="0" distL="114300" distR="114300" simplePos="0" relativeHeight="251697152" behindDoc="0" locked="0" layoutInCell="1" allowOverlap="1" wp14:anchorId="4236F720" wp14:editId="51B36136">
                  <wp:simplePos x="0" y="0"/>
                  <wp:positionH relativeFrom="margin">
                    <wp:posOffset>-308610</wp:posOffset>
                  </wp:positionH>
                  <wp:positionV relativeFrom="margin">
                    <wp:posOffset>768350</wp:posOffset>
                  </wp:positionV>
                  <wp:extent cx="218440" cy="21844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anchor>
              </w:drawing>
            </w:r>
            <w:r w:rsidRPr="005E2487">
              <w:rPr>
                <w:color w:val="000000" w:themeColor="text1"/>
                <w:sz w:val="16"/>
                <w:szCs w:val="16"/>
                <w:lang w:val="ru-RU"/>
              </w:rPr>
              <w:t>.</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DC059F"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Критический анализ выбора технического решения и мониторинг ситуации на строительном рынке, в том числе, при необходимости, включение в контракты статей, учитывающих соответствующие риски.</w:t>
            </w:r>
          </w:p>
          <w:p w:rsidR="003A185E" w:rsidRPr="005E2487" w:rsidRDefault="003A185E" w:rsidP="00921DC1">
            <w:pPr>
              <w:autoSpaceDE w:val="0"/>
              <w:autoSpaceDN w:val="0"/>
              <w:adjustRightInd w:val="0"/>
              <w:spacing w:before="40" w:after="40"/>
              <w:rPr>
                <w:color w:val="000000" w:themeColor="text1"/>
                <w:sz w:val="16"/>
                <w:szCs w:val="16"/>
                <w:lang w:val="ru-RU"/>
              </w:rPr>
            </w:pP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 xml:space="preserve">ЗП еще не издан. Риск сохраняется. </w:t>
            </w:r>
          </w:p>
        </w:tc>
      </w:tr>
      <w:tr w:rsidR="003A185E" w:rsidRPr="00760543" w:rsidTr="00921DC1">
        <w:trPr>
          <w:trHeight w:val="539"/>
          <w:jc w:val="cent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Задержка начала работ до конца 2017 г. в связи с невозможностью заключения контрактов с фирмами в соответствии с графиком проекта.</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059F" w:rsidRPr="005E2487" w:rsidRDefault="003A185E" w:rsidP="0064058C">
            <w:pPr>
              <w:pStyle w:val="ListParagraph"/>
              <w:numPr>
                <w:ilvl w:val="0"/>
                <w:numId w:val="97"/>
              </w:numPr>
              <w:autoSpaceDE w:val="0"/>
              <w:autoSpaceDN w:val="0"/>
              <w:adjustRightInd w:val="0"/>
              <w:spacing w:before="40" w:after="40"/>
              <w:contextualSpacing/>
              <w:rPr>
                <w:color w:val="000000" w:themeColor="text1"/>
                <w:sz w:val="16"/>
                <w:szCs w:val="16"/>
                <w:lang w:val="ru-RU"/>
              </w:rPr>
            </w:pPr>
            <w:r w:rsidRPr="005E2487">
              <w:rPr>
                <w:color w:val="000000" w:themeColor="text1"/>
                <w:sz w:val="16"/>
                <w:szCs w:val="16"/>
                <w:lang w:val="ru-RU"/>
              </w:rPr>
              <w:t xml:space="preserve">Пересмотр графика, положений контрактов. </w:t>
            </w:r>
          </w:p>
          <w:p w:rsidR="003A185E" w:rsidRPr="005E2487" w:rsidRDefault="003A185E" w:rsidP="0064058C">
            <w:pPr>
              <w:pStyle w:val="ListParagraph"/>
              <w:numPr>
                <w:ilvl w:val="0"/>
                <w:numId w:val="97"/>
              </w:numPr>
              <w:autoSpaceDE w:val="0"/>
              <w:autoSpaceDN w:val="0"/>
              <w:adjustRightInd w:val="0"/>
              <w:spacing w:before="40" w:after="40"/>
              <w:contextualSpacing/>
              <w:rPr>
                <w:color w:val="000000" w:themeColor="text1"/>
                <w:sz w:val="16"/>
                <w:szCs w:val="16"/>
                <w:lang w:val="ru-RU"/>
              </w:rPr>
            </w:pPr>
            <w:r w:rsidRPr="005E2487">
              <w:rPr>
                <w:color w:val="000000" w:themeColor="text1"/>
                <w:sz w:val="16"/>
                <w:szCs w:val="16"/>
                <w:lang w:val="ru-RU"/>
              </w:rPr>
              <w:t>Оценка последствий задержки для достижения основных результатов и в плане появления потенциальных дополнительных издержек.</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 xml:space="preserve">В настоящее время спрос на строительные работы в кантоне Женева крайне высок, в частности ввиду производимых крупных строительных работ для других учреждений ООН и крупных НПО, а также широкого государственного и частного строительства. </w:t>
            </w:r>
          </w:p>
        </w:tc>
      </w:tr>
      <w:tr w:rsidR="003A185E" w:rsidRPr="005E2487" w:rsidTr="00921DC1">
        <w:trPr>
          <w:trHeight w:val="776"/>
          <w:jc w:val="center"/>
        </w:trPr>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Непредвиденные трудности при создании строительной площадки или демонтаже существующего оборудования, установок или труб</w:t>
            </w:r>
            <w:r w:rsidRPr="005E2487">
              <w:rPr>
                <w:b/>
                <w:noProof/>
                <w:color w:val="000000" w:themeColor="text1"/>
                <w:sz w:val="18"/>
                <w:szCs w:val="16"/>
                <w:lang w:eastAsia="en-US"/>
              </w:rPr>
              <w:drawing>
                <wp:anchor distT="0" distB="0" distL="114300" distR="114300" simplePos="0" relativeHeight="251698176" behindDoc="0" locked="0" layoutInCell="1" allowOverlap="1" wp14:anchorId="69A5459B" wp14:editId="046C4838">
                  <wp:simplePos x="0" y="0"/>
                  <wp:positionH relativeFrom="margin">
                    <wp:posOffset>-308610</wp:posOffset>
                  </wp:positionH>
                  <wp:positionV relativeFrom="margin">
                    <wp:posOffset>635</wp:posOffset>
                  </wp:positionV>
                  <wp:extent cx="218440" cy="21844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anchor>
              </w:drawing>
            </w:r>
            <w:r w:rsidRPr="005E2487">
              <w:rPr>
                <w:color w:val="000000" w:themeColor="text1"/>
                <w:sz w:val="16"/>
                <w:szCs w:val="16"/>
                <w:lang w:val="ru-RU"/>
              </w:rPr>
              <w:t>.</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C059F" w:rsidRPr="005E2487" w:rsidRDefault="003A185E" w:rsidP="0064058C">
            <w:pPr>
              <w:pStyle w:val="ListParagraph"/>
              <w:numPr>
                <w:ilvl w:val="0"/>
                <w:numId w:val="97"/>
              </w:numPr>
              <w:autoSpaceDE w:val="0"/>
              <w:autoSpaceDN w:val="0"/>
              <w:adjustRightInd w:val="0"/>
              <w:spacing w:before="40" w:after="40"/>
              <w:contextualSpacing/>
              <w:rPr>
                <w:color w:val="000000" w:themeColor="text1"/>
                <w:sz w:val="16"/>
                <w:szCs w:val="16"/>
                <w:lang w:val="ru-RU"/>
              </w:rPr>
            </w:pPr>
            <w:r w:rsidRPr="005E2487">
              <w:rPr>
                <w:color w:val="000000" w:themeColor="text1"/>
                <w:sz w:val="16"/>
                <w:szCs w:val="16"/>
                <w:lang w:val="ru-RU"/>
              </w:rPr>
              <w:t>Оценка необходимости и продолжительности перерыва в производстве работ.</w:t>
            </w:r>
          </w:p>
          <w:p w:rsidR="00DC059F" w:rsidRPr="005E2487" w:rsidRDefault="003A185E" w:rsidP="0064058C">
            <w:pPr>
              <w:pStyle w:val="ListParagraph"/>
              <w:numPr>
                <w:ilvl w:val="0"/>
                <w:numId w:val="97"/>
              </w:numPr>
              <w:autoSpaceDE w:val="0"/>
              <w:autoSpaceDN w:val="0"/>
              <w:adjustRightInd w:val="0"/>
              <w:spacing w:before="40" w:after="40"/>
              <w:contextualSpacing/>
              <w:rPr>
                <w:color w:val="000000" w:themeColor="text1"/>
                <w:sz w:val="16"/>
                <w:szCs w:val="16"/>
                <w:lang w:val="ru-RU"/>
              </w:rPr>
            </w:pPr>
            <w:r w:rsidRPr="005E2487">
              <w:rPr>
                <w:color w:val="000000" w:themeColor="text1"/>
                <w:sz w:val="16"/>
                <w:szCs w:val="16"/>
                <w:lang w:val="ru-RU"/>
              </w:rPr>
              <w:t>Оценка потенциальных ремонтных/ восстановительных работ.</w:t>
            </w:r>
          </w:p>
          <w:p w:rsidR="00DC059F" w:rsidRPr="005E2487" w:rsidRDefault="003A185E" w:rsidP="0064058C">
            <w:pPr>
              <w:pStyle w:val="ListParagraph"/>
              <w:numPr>
                <w:ilvl w:val="0"/>
                <w:numId w:val="97"/>
              </w:numPr>
              <w:autoSpaceDE w:val="0"/>
              <w:autoSpaceDN w:val="0"/>
              <w:adjustRightInd w:val="0"/>
              <w:spacing w:before="40" w:after="40"/>
              <w:contextualSpacing/>
              <w:rPr>
                <w:color w:val="000000" w:themeColor="text1"/>
                <w:sz w:val="16"/>
                <w:szCs w:val="16"/>
                <w:lang w:val="ru-RU"/>
              </w:rPr>
            </w:pPr>
            <w:r w:rsidRPr="005E2487">
              <w:rPr>
                <w:color w:val="000000" w:themeColor="text1"/>
                <w:sz w:val="16"/>
                <w:szCs w:val="16"/>
                <w:lang w:val="ru-RU"/>
              </w:rPr>
              <w:t>Выполнение соответствующих ремонтных/ восстановительных работ;</w:t>
            </w:r>
          </w:p>
          <w:p w:rsidR="003A185E" w:rsidRPr="005E2487" w:rsidRDefault="003A185E" w:rsidP="0064058C">
            <w:pPr>
              <w:pStyle w:val="ListParagraph"/>
              <w:numPr>
                <w:ilvl w:val="0"/>
                <w:numId w:val="97"/>
              </w:numPr>
              <w:autoSpaceDE w:val="0"/>
              <w:autoSpaceDN w:val="0"/>
              <w:adjustRightInd w:val="0"/>
              <w:spacing w:before="40" w:after="40"/>
              <w:contextualSpacing/>
              <w:rPr>
                <w:color w:val="000000" w:themeColor="text1"/>
                <w:sz w:val="16"/>
                <w:szCs w:val="16"/>
                <w:lang w:val="ru-RU"/>
              </w:rPr>
            </w:pPr>
            <w:r w:rsidRPr="005E2487">
              <w:rPr>
                <w:color w:val="000000" w:themeColor="text1"/>
                <w:sz w:val="16"/>
                <w:szCs w:val="16"/>
                <w:lang w:val="ru-RU"/>
              </w:rPr>
              <w:t>Корректировка графика при необходимости.</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A185E" w:rsidRPr="005E2487" w:rsidRDefault="003A185E" w:rsidP="00921DC1">
            <w:pPr>
              <w:autoSpaceDE w:val="0"/>
              <w:autoSpaceDN w:val="0"/>
              <w:adjustRightInd w:val="0"/>
              <w:spacing w:before="40" w:after="40"/>
              <w:rPr>
                <w:color w:val="000000" w:themeColor="text1"/>
                <w:sz w:val="16"/>
                <w:szCs w:val="16"/>
                <w:lang w:val="ru-RU"/>
              </w:rPr>
            </w:pPr>
          </w:p>
        </w:tc>
      </w:tr>
    </w:tbl>
    <w:p w:rsidR="00DC059F" w:rsidRPr="005E2487" w:rsidRDefault="00DC059F" w:rsidP="003A185E">
      <w:pPr>
        <w:rPr>
          <w:color w:val="000000" w:themeColor="text1"/>
          <w:sz w:val="20"/>
          <w:szCs w:val="22"/>
          <w:lang w:val="ru-RU"/>
        </w:rPr>
      </w:pPr>
    </w:p>
    <w:p w:rsidR="00DC059F" w:rsidRPr="005E2487" w:rsidRDefault="00DC059F" w:rsidP="003A185E">
      <w:pPr>
        <w:rPr>
          <w:color w:val="000000" w:themeColor="text1"/>
          <w:sz w:val="20"/>
          <w:szCs w:val="22"/>
          <w:lang w:val="ru-RU"/>
        </w:rPr>
      </w:pPr>
    </w:p>
    <w:p w:rsidR="00EE3A64" w:rsidRPr="005E2487" w:rsidRDefault="00EE3A64">
      <w:pPr>
        <w:rPr>
          <w:color w:val="000000" w:themeColor="text1"/>
          <w:sz w:val="20"/>
          <w:szCs w:val="22"/>
          <w:lang w:val="ru-RU"/>
        </w:rPr>
      </w:pPr>
      <w:r w:rsidRPr="005E2487">
        <w:rPr>
          <w:color w:val="000000" w:themeColor="text1"/>
          <w:sz w:val="20"/>
          <w:szCs w:val="22"/>
          <w:lang w:val="ru-RU"/>
        </w:rPr>
        <w:br w:type="page"/>
      </w:r>
    </w:p>
    <w:p w:rsidR="00DC059F" w:rsidRPr="005E2487" w:rsidRDefault="003A185E" w:rsidP="003A185E">
      <w:pPr>
        <w:rPr>
          <w:color w:val="000000" w:themeColor="text1"/>
          <w:sz w:val="20"/>
          <w:szCs w:val="22"/>
          <w:lang w:val="ru-RU"/>
        </w:rPr>
      </w:pPr>
      <w:r w:rsidRPr="005E2487">
        <w:rPr>
          <w:color w:val="000000" w:themeColor="text1"/>
          <w:sz w:val="20"/>
          <w:szCs w:val="22"/>
          <w:lang w:val="ru-RU"/>
        </w:rPr>
        <w:lastRenderedPageBreak/>
        <w:t>СРОКИ ОСУЩЕСТВЛЕНИЯ ПРОЕКТА В РАЗБИВКЕ ПО ОСНОВНЫМ РЕЗУЛЬТАТАМ</w:t>
      </w:r>
    </w:p>
    <w:p w:rsidR="003A185E" w:rsidRPr="005E2487" w:rsidRDefault="003A185E" w:rsidP="003A185E">
      <w:pPr>
        <w:rPr>
          <w:color w:val="000000" w:themeColor="text1"/>
          <w:sz w:val="20"/>
          <w:szCs w:val="22"/>
          <w:lang w:val="ru-RU"/>
        </w:rPr>
      </w:pPr>
    </w:p>
    <w:tbl>
      <w:tblPr>
        <w:tblW w:w="10036" w:type="dxa"/>
        <w:jc w:val="center"/>
        <w:tblInd w:w="-224" w:type="dxa"/>
        <w:tblLayout w:type="fixed"/>
        <w:tblLook w:val="04A0" w:firstRow="1" w:lastRow="0" w:firstColumn="1" w:lastColumn="0" w:noHBand="0" w:noVBand="1"/>
      </w:tblPr>
      <w:tblGrid>
        <w:gridCol w:w="1335"/>
        <w:gridCol w:w="390"/>
        <w:gridCol w:w="383"/>
        <w:gridCol w:w="383"/>
        <w:gridCol w:w="383"/>
        <w:gridCol w:w="383"/>
        <w:gridCol w:w="352"/>
        <w:gridCol w:w="384"/>
        <w:gridCol w:w="384"/>
        <w:gridCol w:w="385"/>
        <w:gridCol w:w="385"/>
        <w:gridCol w:w="385"/>
        <w:gridCol w:w="385"/>
        <w:gridCol w:w="385"/>
        <w:gridCol w:w="385"/>
        <w:gridCol w:w="385"/>
        <w:gridCol w:w="385"/>
        <w:gridCol w:w="334"/>
        <w:gridCol w:w="341"/>
        <w:gridCol w:w="464"/>
        <w:gridCol w:w="450"/>
        <w:gridCol w:w="450"/>
        <w:gridCol w:w="540"/>
      </w:tblGrid>
      <w:tr w:rsidR="003A185E" w:rsidRPr="005E2487" w:rsidTr="00921DC1">
        <w:trPr>
          <w:trHeight w:val="375"/>
          <w:tblHeader/>
          <w:jc w:val="center"/>
        </w:trPr>
        <w:tc>
          <w:tcPr>
            <w:tcW w:w="1335" w:type="dxa"/>
            <w:tcBorders>
              <w:top w:val="nil"/>
              <w:left w:val="nil"/>
              <w:bottom w:val="single" w:sz="4" w:space="0" w:color="A6A6A6" w:themeColor="background1" w:themeShade="A6"/>
              <w:right w:val="single" w:sz="4" w:space="0" w:color="A6A6A6" w:themeColor="background1" w:themeShade="A6"/>
            </w:tcBorders>
            <w:noWrap/>
            <w:vAlign w:val="bottom"/>
          </w:tcPr>
          <w:p w:rsidR="003A185E" w:rsidRPr="005E2487" w:rsidRDefault="003A185E" w:rsidP="00921DC1">
            <w:pPr>
              <w:keepNext/>
              <w:keepLines/>
              <w:rPr>
                <w:b/>
                <w:bCs/>
                <w:color w:val="000000" w:themeColor="text1"/>
                <w:sz w:val="16"/>
                <w:szCs w:val="16"/>
                <w:lang w:val="ru-RU"/>
              </w:rPr>
            </w:pPr>
          </w:p>
        </w:tc>
        <w:tc>
          <w:tcPr>
            <w:tcW w:w="1539"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3A185E" w:rsidRPr="005E2487" w:rsidRDefault="003A185E" w:rsidP="00921DC1">
            <w:pPr>
              <w:keepNext/>
              <w:keepLines/>
              <w:jc w:val="center"/>
              <w:rPr>
                <w:b/>
                <w:bCs/>
                <w:color w:val="000000" w:themeColor="text1"/>
                <w:sz w:val="16"/>
                <w:szCs w:val="16"/>
                <w:lang w:val="ru-RU"/>
              </w:rPr>
            </w:pPr>
            <w:r w:rsidRPr="005E2487">
              <w:rPr>
                <w:b/>
                <w:bCs/>
                <w:color w:val="000000" w:themeColor="text1"/>
                <w:sz w:val="16"/>
                <w:szCs w:val="16"/>
                <w:lang w:val="ru-RU"/>
              </w:rPr>
              <w:t>2014 г.</w:t>
            </w:r>
          </w:p>
        </w:tc>
        <w:tc>
          <w:tcPr>
            <w:tcW w:w="1503"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3A185E" w:rsidRPr="005E2487" w:rsidRDefault="003A185E" w:rsidP="00921DC1">
            <w:pPr>
              <w:keepNext/>
              <w:keepLines/>
              <w:jc w:val="center"/>
              <w:rPr>
                <w:b/>
                <w:bCs/>
                <w:color w:val="000000" w:themeColor="text1"/>
                <w:sz w:val="16"/>
                <w:szCs w:val="16"/>
                <w:lang w:val="ru-RU"/>
              </w:rPr>
            </w:pPr>
            <w:r w:rsidRPr="005E2487">
              <w:rPr>
                <w:b/>
                <w:bCs/>
                <w:color w:val="000000" w:themeColor="text1"/>
                <w:sz w:val="16"/>
                <w:szCs w:val="16"/>
                <w:lang w:val="ru-RU"/>
              </w:rPr>
              <w:t>2015 г.</w:t>
            </w:r>
          </w:p>
        </w:tc>
        <w:tc>
          <w:tcPr>
            <w:tcW w:w="1540"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3A185E" w:rsidRPr="005E2487" w:rsidRDefault="003A185E" w:rsidP="00921DC1">
            <w:pPr>
              <w:keepNext/>
              <w:keepLines/>
              <w:jc w:val="center"/>
              <w:rPr>
                <w:b/>
                <w:bCs/>
                <w:color w:val="000000" w:themeColor="text1"/>
                <w:sz w:val="16"/>
                <w:szCs w:val="16"/>
                <w:lang w:val="ru-RU"/>
              </w:rPr>
            </w:pPr>
            <w:r w:rsidRPr="005E2487">
              <w:rPr>
                <w:b/>
                <w:bCs/>
                <w:color w:val="000000" w:themeColor="text1"/>
                <w:sz w:val="16"/>
                <w:szCs w:val="16"/>
                <w:lang w:val="ru-RU"/>
              </w:rPr>
              <w:t>2016 г.</w:t>
            </w:r>
          </w:p>
        </w:tc>
        <w:tc>
          <w:tcPr>
            <w:tcW w:w="1540"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3A185E" w:rsidRPr="005E2487" w:rsidRDefault="003A185E" w:rsidP="00921DC1">
            <w:pPr>
              <w:keepNext/>
              <w:keepLines/>
              <w:jc w:val="center"/>
              <w:rPr>
                <w:b/>
                <w:bCs/>
                <w:color w:val="000000" w:themeColor="text1"/>
                <w:sz w:val="16"/>
                <w:szCs w:val="16"/>
                <w:lang w:val="ru-RU"/>
              </w:rPr>
            </w:pPr>
            <w:r w:rsidRPr="005E2487">
              <w:rPr>
                <w:b/>
                <w:bCs/>
                <w:color w:val="000000" w:themeColor="text1"/>
                <w:sz w:val="16"/>
                <w:szCs w:val="16"/>
                <w:lang w:val="ru-RU"/>
              </w:rPr>
              <w:t>2017 г.</w:t>
            </w:r>
          </w:p>
        </w:tc>
        <w:tc>
          <w:tcPr>
            <w:tcW w:w="1589"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tcMar>
              <w:top w:w="0" w:type="dxa"/>
              <w:left w:w="0" w:type="dxa"/>
              <w:bottom w:w="0" w:type="dxa"/>
              <w:right w:w="0" w:type="dxa"/>
            </w:tcMar>
            <w:vAlign w:val="bottom"/>
            <w:hideMark/>
          </w:tcPr>
          <w:p w:rsidR="003A185E" w:rsidRPr="005E2487" w:rsidRDefault="003A185E" w:rsidP="00921DC1">
            <w:pPr>
              <w:keepNext/>
              <w:keepLines/>
              <w:jc w:val="center"/>
              <w:rPr>
                <w:b/>
                <w:bCs/>
                <w:color w:val="000000" w:themeColor="text1"/>
                <w:sz w:val="16"/>
                <w:szCs w:val="16"/>
                <w:lang w:val="ru-RU"/>
              </w:rPr>
            </w:pPr>
            <w:r w:rsidRPr="005E2487">
              <w:rPr>
                <w:b/>
                <w:bCs/>
                <w:color w:val="000000" w:themeColor="text1"/>
                <w:sz w:val="16"/>
                <w:szCs w:val="16"/>
                <w:lang w:val="ru-RU"/>
              </w:rPr>
              <w:t>2018 г.</w:t>
            </w:r>
          </w:p>
        </w:tc>
        <w:tc>
          <w:tcPr>
            <w:tcW w:w="99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hideMark/>
          </w:tcPr>
          <w:p w:rsidR="003A185E" w:rsidRPr="005E2487" w:rsidRDefault="003A185E" w:rsidP="00921DC1">
            <w:pPr>
              <w:keepNext/>
              <w:keepLines/>
              <w:jc w:val="center"/>
              <w:rPr>
                <w:b/>
                <w:bCs/>
                <w:color w:val="000000" w:themeColor="text1"/>
                <w:sz w:val="16"/>
                <w:szCs w:val="16"/>
                <w:lang w:val="ru-RU"/>
              </w:rPr>
            </w:pPr>
            <w:r w:rsidRPr="005E2487">
              <w:rPr>
                <w:b/>
                <w:bCs/>
                <w:color w:val="000000" w:themeColor="text1"/>
                <w:sz w:val="16"/>
                <w:szCs w:val="16"/>
                <w:lang w:val="ru-RU"/>
              </w:rPr>
              <w:t>2019 г.</w:t>
            </w:r>
          </w:p>
        </w:tc>
      </w:tr>
      <w:tr w:rsidR="003A185E" w:rsidRPr="005E2487" w:rsidTr="00921DC1">
        <w:trPr>
          <w:trHeight w:val="375"/>
          <w:tblHeader/>
          <w:jc w:val="center"/>
        </w:trPr>
        <w:tc>
          <w:tcPr>
            <w:tcW w:w="13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keepNext/>
              <w:keepLines/>
              <w:rPr>
                <w:b/>
                <w:bCs/>
                <w:color w:val="000000" w:themeColor="text1"/>
                <w:sz w:val="16"/>
                <w:szCs w:val="16"/>
                <w:lang w:val="ru-RU"/>
              </w:rPr>
            </w:pPr>
            <w:r w:rsidRPr="005E2487">
              <w:rPr>
                <w:b/>
                <w:bCs/>
                <w:color w:val="000000" w:themeColor="text1"/>
                <w:sz w:val="16"/>
                <w:szCs w:val="16"/>
                <w:lang w:val="ru-RU"/>
              </w:rPr>
              <w:t>Основной результат</w:t>
            </w:r>
          </w:p>
        </w:tc>
        <w:tc>
          <w:tcPr>
            <w:tcW w:w="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 xml:space="preserve">I </w:t>
            </w:r>
            <w:r w:rsidRPr="005E2487">
              <w:rPr>
                <w:b/>
                <w:bCs/>
                <w:color w:val="000000" w:themeColor="text1"/>
                <w:sz w:val="16"/>
                <w:szCs w:val="16"/>
                <w:lang w:val="ru-RU"/>
              </w:rPr>
              <w:br/>
              <w:t>кв.</w:t>
            </w: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 xml:space="preserve">II </w:t>
            </w:r>
            <w:r w:rsidRPr="005E2487">
              <w:rPr>
                <w:b/>
                <w:bCs/>
                <w:color w:val="000000" w:themeColor="text1"/>
                <w:sz w:val="16"/>
                <w:szCs w:val="16"/>
                <w:lang w:val="ru-RU"/>
              </w:rPr>
              <w:br/>
              <w:t>кв.</w:t>
            </w: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III кв.</w:t>
            </w: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IV кв.</w:t>
            </w: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 xml:space="preserve">I </w:t>
            </w:r>
            <w:r w:rsidRPr="005E2487">
              <w:rPr>
                <w:b/>
                <w:bCs/>
                <w:color w:val="000000" w:themeColor="text1"/>
                <w:sz w:val="16"/>
                <w:szCs w:val="16"/>
                <w:lang w:val="ru-RU"/>
              </w:rPr>
              <w:br/>
              <w:t>кв.</w:t>
            </w:r>
          </w:p>
        </w:tc>
        <w:tc>
          <w:tcPr>
            <w:tcW w:w="3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 кв.</w:t>
            </w: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III кв.</w:t>
            </w: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IV кв.</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 xml:space="preserve">I </w:t>
            </w:r>
            <w:r w:rsidRPr="005E2487">
              <w:rPr>
                <w:b/>
                <w:bCs/>
                <w:color w:val="000000" w:themeColor="text1"/>
                <w:sz w:val="16"/>
                <w:szCs w:val="16"/>
                <w:lang w:val="ru-RU"/>
              </w:rPr>
              <w:br/>
              <w:t>кв.</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 xml:space="preserve">II </w:t>
            </w:r>
            <w:r w:rsidRPr="005E2487">
              <w:rPr>
                <w:b/>
                <w:bCs/>
                <w:color w:val="000000" w:themeColor="text1"/>
                <w:sz w:val="16"/>
                <w:szCs w:val="16"/>
                <w:lang w:val="ru-RU"/>
              </w:rPr>
              <w:br/>
              <w:t>кв.</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III кв.</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IV кв.</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 xml:space="preserve">I </w:t>
            </w:r>
            <w:r w:rsidRPr="005E2487">
              <w:rPr>
                <w:b/>
                <w:bCs/>
                <w:color w:val="000000" w:themeColor="text1"/>
                <w:sz w:val="16"/>
                <w:szCs w:val="16"/>
                <w:lang w:val="ru-RU"/>
              </w:rPr>
              <w:br/>
              <w:t>кв.</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 xml:space="preserve">II </w:t>
            </w:r>
            <w:r w:rsidRPr="005E2487">
              <w:rPr>
                <w:b/>
                <w:bCs/>
                <w:color w:val="000000" w:themeColor="text1"/>
                <w:sz w:val="16"/>
                <w:szCs w:val="16"/>
                <w:lang w:val="ru-RU"/>
              </w:rPr>
              <w:br/>
              <w:t>кв.</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III кв.</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IV кв.</w:t>
            </w:r>
          </w:p>
        </w:tc>
        <w:tc>
          <w:tcPr>
            <w:tcW w:w="3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tcMar>
              <w:top w:w="0" w:type="dxa"/>
              <w:left w:w="0" w:type="dxa"/>
              <w:bottom w:w="0" w:type="dxa"/>
              <w:right w:w="0" w:type="dxa"/>
            </w:tcMar>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 xml:space="preserve">I </w:t>
            </w:r>
            <w:r w:rsidRPr="005E2487">
              <w:rPr>
                <w:b/>
                <w:bCs/>
                <w:color w:val="000000" w:themeColor="text1"/>
                <w:sz w:val="16"/>
                <w:szCs w:val="16"/>
                <w:lang w:val="ru-RU"/>
              </w:rPr>
              <w:br/>
              <w:t>кв.</w:t>
            </w:r>
          </w:p>
        </w:tc>
        <w:tc>
          <w:tcPr>
            <w:tcW w:w="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tcMar>
              <w:top w:w="0" w:type="dxa"/>
              <w:left w:w="0" w:type="dxa"/>
              <w:bottom w:w="0" w:type="dxa"/>
              <w:right w:w="0" w:type="dxa"/>
            </w:tcMar>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 кв.</w:t>
            </w:r>
          </w:p>
        </w:tc>
        <w:tc>
          <w:tcPr>
            <w:tcW w:w="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III кв.</w:t>
            </w:r>
          </w:p>
        </w:tc>
        <w:tc>
          <w:tcPr>
            <w:tcW w:w="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IV кв.</w:t>
            </w:r>
          </w:p>
        </w:tc>
        <w:tc>
          <w:tcPr>
            <w:tcW w:w="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 кв.</w:t>
            </w:r>
          </w:p>
        </w:tc>
        <w:tc>
          <w:tcPr>
            <w:tcW w:w="5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 кв.</w:t>
            </w:r>
          </w:p>
        </w:tc>
      </w:tr>
      <w:tr w:rsidR="003A185E" w:rsidRPr="005E2487" w:rsidTr="00921DC1">
        <w:trPr>
          <w:trHeight w:val="512"/>
          <w:jc w:val="center"/>
        </w:trPr>
        <w:tc>
          <w:tcPr>
            <w:tcW w:w="13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Приглашение к выражению заинтересованности в участии в отборочном конкурсе координатора проекта/ архитектора</w:t>
            </w:r>
          </w:p>
        </w:tc>
        <w:tc>
          <w:tcPr>
            <w:tcW w:w="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X</w:t>
            </w: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jc w:val="center"/>
              <w:rPr>
                <w:color w:val="000000" w:themeColor="text1"/>
                <w:sz w:val="16"/>
                <w:szCs w:val="16"/>
                <w:lang w:val="ru-RU"/>
              </w:rPr>
            </w:pPr>
          </w:p>
        </w:tc>
        <w:tc>
          <w:tcPr>
            <w:tcW w:w="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jc w:val="center"/>
              <w:rPr>
                <w:color w:val="000000" w:themeColor="text1"/>
                <w:sz w:val="16"/>
                <w:szCs w:val="16"/>
                <w:lang w:val="ru-RU"/>
              </w:rPr>
            </w:pPr>
          </w:p>
        </w:tc>
        <w:tc>
          <w:tcPr>
            <w:tcW w:w="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jc w:val="center"/>
              <w:rPr>
                <w:color w:val="000000" w:themeColor="text1"/>
                <w:sz w:val="16"/>
                <w:szCs w:val="16"/>
                <w:lang w:val="ru-RU"/>
              </w:rPr>
            </w:pPr>
          </w:p>
        </w:tc>
        <w:tc>
          <w:tcPr>
            <w:tcW w:w="5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jc w:val="center"/>
              <w:rPr>
                <w:color w:val="000000" w:themeColor="text1"/>
                <w:sz w:val="16"/>
                <w:szCs w:val="16"/>
                <w:lang w:val="ru-RU"/>
              </w:rPr>
            </w:pPr>
          </w:p>
        </w:tc>
      </w:tr>
      <w:tr w:rsidR="003A185E" w:rsidRPr="005E2487" w:rsidTr="00921DC1">
        <w:trPr>
          <w:trHeight w:val="413"/>
          <w:jc w:val="center"/>
        </w:trPr>
        <w:tc>
          <w:tcPr>
            <w:tcW w:w="13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 xml:space="preserve">Приглашение к участию в конкурсе для выбора координатора проекта/ архитектора </w:t>
            </w:r>
          </w:p>
        </w:tc>
        <w:tc>
          <w:tcPr>
            <w:tcW w:w="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X</w:t>
            </w:r>
            <w:r w:rsidRPr="005E2487">
              <w:rPr>
                <w:rStyle w:val="FootnoteReference"/>
                <w:color w:val="000000" w:themeColor="text1"/>
                <w:sz w:val="16"/>
                <w:szCs w:val="16"/>
                <w:lang w:val="ru-RU"/>
              </w:rPr>
              <w:footnoteReference w:id="119"/>
            </w: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X</w:t>
            </w:r>
            <w:r w:rsidRPr="005E2487">
              <w:rPr>
                <w:color w:val="000000" w:themeColor="text1"/>
                <w:sz w:val="16"/>
                <w:szCs w:val="16"/>
                <w:vertAlign w:val="superscript"/>
                <w:lang w:val="ru-RU"/>
              </w:rPr>
              <w:t>5</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X</w:t>
            </w:r>
            <w:r w:rsidRPr="005E2487">
              <w:rPr>
                <w:rStyle w:val="FootnoteReference"/>
                <w:color w:val="000000" w:themeColor="text1"/>
                <w:sz w:val="16"/>
                <w:szCs w:val="16"/>
                <w:lang w:val="ru-RU"/>
              </w:rPr>
              <w:footnoteReference w:id="120"/>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X</w:t>
            </w:r>
            <w:r w:rsidRPr="005E2487">
              <w:rPr>
                <w:color w:val="000000" w:themeColor="text1"/>
                <w:sz w:val="16"/>
                <w:szCs w:val="16"/>
                <w:vertAlign w:val="superscript"/>
                <w:lang w:val="ru-RU"/>
              </w:rPr>
              <w:t>6</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X</w:t>
            </w:r>
            <w:r w:rsidRPr="005E2487">
              <w:rPr>
                <w:color w:val="000000" w:themeColor="text1"/>
                <w:sz w:val="16"/>
                <w:szCs w:val="16"/>
                <w:vertAlign w:val="superscript"/>
                <w:lang w:val="ru-RU"/>
              </w:rPr>
              <w:t>6</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jc w:val="center"/>
              <w:rPr>
                <w:color w:val="000000" w:themeColor="text1"/>
                <w:sz w:val="16"/>
                <w:szCs w:val="16"/>
                <w:lang w:val="ru-RU"/>
              </w:rPr>
            </w:pPr>
          </w:p>
        </w:tc>
        <w:tc>
          <w:tcPr>
            <w:tcW w:w="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jc w:val="center"/>
              <w:rPr>
                <w:color w:val="000000" w:themeColor="text1"/>
                <w:sz w:val="16"/>
                <w:szCs w:val="16"/>
                <w:lang w:val="ru-RU"/>
              </w:rPr>
            </w:pPr>
          </w:p>
        </w:tc>
        <w:tc>
          <w:tcPr>
            <w:tcW w:w="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jc w:val="center"/>
              <w:rPr>
                <w:color w:val="000000" w:themeColor="text1"/>
                <w:sz w:val="16"/>
                <w:szCs w:val="16"/>
                <w:lang w:val="ru-RU"/>
              </w:rPr>
            </w:pPr>
          </w:p>
        </w:tc>
        <w:tc>
          <w:tcPr>
            <w:tcW w:w="5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jc w:val="center"/>
              <w:rPr>
                <w:color w:val="000000" w:themeColor="text1"/>
                <w:sz w:val="16"/>
                <w:szCs w:val="16"/>
                <w:lang w:val="ru-RU"/>
              </w:rPr>
            </w:pPr>
          </w:p>
        </w:tc>
      </w:tr>
      <w:tr w:rsidR="003A185E" w:rsidRPr="005E2487" w:rsidTr="00921DC1">
        <w:trPr>
          <w:trHeight w:val="494"/>
          <w:jc w:val="center"/>
        </w:trPr>
        <w:tc>
          <w:tcPr>
            <w:tcW w:w="13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Объявление тендеров и выбор координатора проекта/архитектора и инженеров</w:t>
            </w:r>
          </w:p>
        </w:tc>
        <w:tc>
          <w:tcPr>
            <w:tcW w:w="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X</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X</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X</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jc w:val="center"/>
              <w:rPr>
                <w:color w:val="000000" w:themeColor="text1"/>
                <w:sz w:val="16"/>
                <w:szCs w:val="16"/>
                <w:lang w:val="ru-RU"/>
              </w:rPr>
            </w:pPr>
          </w:p>
        </w:tc>
        <w:tc>
          <w:tcPr>
            <w:tcW w:w="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jc w:val="center"/>
              <w:rPr>
                <w:color w:val="000000" w:themeColor="text1"/>
                <w:sz w:val="16"/>
                <w:szCs w:val="16"/>
                <w:lang w:val="ru-RU"/>
              </w:rPr>
            </w:pPr>
          </w:p>
        </w:tc>
        <w:tc>
          <w:tcPr>
            <w:tcW w:w="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jc w:val="center"/>
              <w:rPr>
                <w:color w:val="000000" w:themeColor="text1"/>
                <w:sz w:val="16"/>
                <w:szCs w:val="16"/>
                <w:lang w:val="ru-RU"/>
              </w:rPr>
            </w:pPr>
          </w:p>
        </w:tc>
        <w:tc>
          <w:tcPr>
            <w:tcW w:w="5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jc w:val="center"/>
              <w:rPr>
                <w:color w:val="000000" w:themeColor="text1"/>
                <w:sz w:val="16"/>
                <w:szCs w:val="16"/>
                <w:lang w:val="ru-RU"/>
              </w:rPr>
            </w:pPr>
          </w:p>
        </w:tc>
      </w:tr>
      <w:tr w:rsidR="003A185E" w:rsidRPr="005E2487" w:rsidTr="00921DC1">
        <w:trPr>
          <w:trHeight w:val="431"/>
          <w:jc w:val="center"/>
        </w:trPr>
        <w:tc>
          <w:tcPr>
            <w:tcW w:w="13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Выбор технического решения</w:t>
            </w:r>
          </w:p>
        </w:tc>
        <w:tc>
          <w:tcPr>
            <w:tcW w:w="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X</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jc w:val="center"/>
              <w:rPr>
                <w:color w:val="000000" w:themeColor="text1"/>
                <w:sz w:val="16"/>
                <w:szCs w:val="16"/>
                <w:lang w:val="ru-RU"/>
              </w:rPr>
            </w:pPr>
          </w:p>
        </w:tc>
        <w:tc>
          <w:tcPr>
            <w:tcW w:w="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jc w:val="center"/>
              <w:rPr>
                <w:color w:val="000000" w:themeColor="text1"/>
                <w:sz w:val="16"/>
                <w:szCs w:val="16"/>
                <w:lang w:val="ru-RU"/>
              </w:rPr>
            </w:pPr>
          </w:p>
        </w:tc>
        <w:tc>
          <w:tcPr>
            <w:tcW w:w="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jc w:val="center"/>
              <w:rPr>
                <w:color w:val="000000" w:themeColor="text1"/>
                <w:sz w:val="16"/>
                <w:szCs w:val="16"/>
                <w:lang w:val="ru-RU"/>
              </w:rPr>
            </w:pPr>
          </w:p>
        </w:tc>
        <w:tc>
          <w:tcPr>
            <w:tcW w:w="5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jc w:val="center"/>
              <w:rPr>
                <w:color w:val="000000" w:themeColor="text1"/>
                <w:sz w:val="16"/>
                <w:szCs w:val="16"/>
                <w:lang w:val="ru-RU"/>
              </w:rPr>
            </w:pPr>
          </w:p>
        </w:tc>
      </w:tr>
      <w:tr w:rsidR="003A185E" w:rsidRPr="005E2487" w:rsidTr="00921DC1">
        <w:trPr>
          <w:trHeight w:val="431"/>
          <w:jc w:val="center"/>
        </w:trPr>
        <w:tc>
          <w:tcPr>
            <w:tcW w:w="13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Проведение тендеров среди фирм</w:t>
            </w:r>
          </w:p>
        </w:tc>
        <w:tc>
          <w:tcPr>
            <w:tcW w:w="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X</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X</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X</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rPr>
                <w:color w:val="000000" w:themeColor="text1"/>
                <w:sz w:val="20"/>
                <w:lang w:val="ru-RU"/>
              </w:rPr>
            </w:pPr>
          </w:p>
        </w:tc>
        <w:tc>
          <w:tcPr>
            <w:tcW w:w="3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jc w:val="center"/>
              <w:rPr>
                <w:color w:val="000000" w:themeColor="text1"/>
                <w:sz w:val="16"/>
                <w:szCs w:val="16"/>
                <w:lang w:val="ru-RU"/>
              </w:rPr>
            </w:pPr>
          </w:p>
        </w:tc>
        <w:tc>
          <w:tcPr>
            <w:tcW w:w="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jc w:val="center"/>
              <w:rPr>
                <w:color w:val="000000" w:themeColor="text1"/>
                <w:sz w:val="16"/>
                <w:szCs w:val="16"/>
                <w:lang w:val="ru-RU"/>
              </w:rPr>
            </w:pPr>
          </w:p>
        </w:tc>
        <w:tc>
          <w:tcPr>
            <w:tcW w:w="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jc w:val="center"/>
              <w:rPr>
                <w:color w:val="000000" w:themeColor="text1"/>
                <w:sz w:val="16"/>
                <w:szCs w:val="16"/>
                <w:lang w:val="ru-RU"/>
              </w:rPr>
            </w:pPr>
          </w:p>
        </w:tc>
        <w:tc>
          <w:tcPr>
            <w:tcW w:w="5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jc w:val="center"/>
              <w:rPr>
                <w:color w:val="000000" w:themeColor="text1"/>
                <w:sz w:val="16"/>
                <w:szCs w:val="16"/>
                <w:lang w:val="ru-RU"/>
              </w:rPr>
            </w:pPr>
          </w:p>
        </w:tc>
      </w:tr>
      <w:tr w:rsidR="003A185E" w:rsidRPr="005E2487" w:rsidTr="00921DC1">
        <w:trPr>
          <w:trHeight w:val="427"/>
          <w:jc w:val="center"/>
        </w:trPr>
        <w:tc>
          <w:tcPr>
            <w:tcW w:w="13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rPr>
                <w:b/>
                <w:bCs/>
                <w:color w:val="000000" w:themeColor="text1"/>
                <w:sz w:val="16"/>
                <w:szCs w:val="16"/>
                <w:lang w:val="ru-RU"/>
              </w:rPr>
            </w:pPr>
            <w:r w:rsidRPr="005E2487">
              <w:rPr>
                <w:b/>
                <w:bCs/>
                <w:color w:val="000000" w:themeColor="text1"/>
                <w:sz w:val="16"/>
                <w:szCs w:val="16"/>
                <w:lang w:val="ru-RU"/>
              </w:rPr>
              <w:t>Выполнение работ</w:t>
            </w:r>
          </w:p>
        </w:tc>
        <w:tc>
          <w:tcPr>
            <w:tcW w:w="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3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X</w:t>
            </w:r>
          </w:p>
        </w:tc>
        <w:tc>
          <w:tcPr>
            <w:tcW w:w="3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X</w:t>
            </w:r>
          </w:p>
        </w:tc>
        <w:tc>
          <w:tcPr>
            <w:tcW w:w="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X</w:t>
            </w:r>
          </w:p>
        </w:tc>
        <w:tc>
          <w:tcPr>
            <w:tcW w:w="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X</w:t>
            </w:r>
          </w:p>
        </w:tc>
        <w:tc>
          <w:tcPr>
            <w:tcW w:w="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X</w:t>
            </w:r>
          </w:p>
        </w:tc>
        <w:tc>
          <w:tcPr>
            <w:tcW w:w="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X</w:t>
            </w:r>
          </w:p>
        </w:tc>
        <w:tc>
          <w:tcPr>
            <w:tcW w:w="5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X</w:t>
            </w:r>
          </w:p>
        </w:tc>
      </w:tr>
      <w:tr w:rsidR="003A185E" w:rsidRPr="005E2487" w:rsidTr="00921DC1">
        <w:trPr>
          <w:trHeight w:val="391"/>
          <w:jc w:val="center"/>
        </w:trPr>
        <w:tc>
          <w:tcPr>
            <w:tcW w:w="13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autoSpaceDE w:val="0"/>
              <w:autoSpaceDN w:val="0"/>
              <w:adjustRightInd w:val="0"/>
              <w:spacing w:before="40" w:after="40"/>
              <w:rPr>
                <w:b/>
                <w:bCs/>
                <w:color w:val="000000" w:themeColor="text1"/>
                <w:sz w:val="16"/>
                <w:szCs w:val="16"/>
                <w:lang w:val="ru-RU"/>
              </w:rPr>
            </w:pPr>
            <w:r w:rsidRPr="005E2487">
              <w:rPr>
                <w:b/>
                <w:bCs/>
                <w:color w:val="000000" w:themeColor="text1"/>
                <w:sz w:val="16"/>
                <w:szCs w:val="16"/>
                <w:lang w:val="ru-RU"/>
              </w:rPr>
              <w:t>Сдача работ</w:t>
            </w:r>
          </w:p>
        </w:tc>
        <w:tc>
          <w:tcPr>
            <w:tcW w:w="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3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3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3A185E" w:rsidRPr="005E2487" w:rsidRDefault="003A185E" w:rsidP="00921DC1">
            <w:pPr>
              <w:jc w:val="center"/>
              <w:rPr>
                <w:color w:val="000000" w:themeColor="text1"/>
                <w:sz w:val="16"/>
                <w:szCs w:val="16"/>
                <w:lang w:val="ru-RU"/>
              </w:rPr>
            </w:pPr>
          </w:p>
        </w:tc>
        <w:tc>
          <w:tcPr>
            <w:tcW w:w="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jc w:val="center"/>
              <w:rPr>
                <w:color w:val="000000" w:themeColor="text1"/>
                <w:sz w:val="16"/>
                <w:szCs w:val="16"/>
                <w:lang w:val="ru-RU"/>
              </w:rPr>
            </w:pPr>
          </w:p>
        </w:tc>
        <w:tc>
          <w:tcPr>
            <w:tcW w:w="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jc w:val="center"/>
              <w:rPr>
                <w:color w:val="000000" w:themeColor="text1"/>
                <w:sz w:val="16"/>
                <w:szCs w:val="16"/>
                <w:lang w:val="ru-RU"/>
              </w:rPr>
            </w:pPr>
          </w:p>
        </w:tc>
        <w:tc>
          <w:tcPr>
            <w:tcW w:w="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jc w:val="center"/>
              <w:rPr>
                <w:color w:val="000000" w:themeColor="text1"/>
                <w:sz w:val="16"/>
                <w:szCs w:val="16"/>
                <w:lang w:val="ru-RU"/>
              </w:rPr>
            </w:pPr>
          </w:p>
        </w:tc>
        <w:tc>
          <w:tcPr>
            <w:tcW w:w="5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X</w:t>
            </w:r>
          </w:p>
        </w:tc>
      </w:tr>
    </w:tbl>
    <w:p w:rsidR="00DC059F" w:rsidRPr="005E2487" w:rsidRDefault="00DC059F" w:rsidP="003A185E">
      <w:pPr>
        <w:rPr>
          <w:b/>
          <w:color w:val="000000" w:themeColor="text1"/>
          <w:szCs w:val="24"/>
          <w:lang w:val="ru-RU"/>
        </w:rPr>
      </w:pPr>
    </w:p>
    <w:p w:rsidR="00DC059F" w:rsidRPr="005E2487" w:rsidRDefault="003A185E" w:rsidP="003A185E">
      <w:pPr>
        <w:rPr>
          <w:b/>
          <w:color w:val="000000" w:themeColor="text1"/>
          <w:szCs w:val="24"/>
          <w:lang w:val="ru-RU"/>
        </w:rPr>
      </w:pPr>
      <w:r w:rsidRPr="005E2487">
        <w:rPr>
          <w:b/>
          <w:color w:val="000000" w:themeColor="text1"/>
          <w:szCs w:val="24"/>
          <w:lang w:val="ru-RU"/>
        </w:rPr>
        <w:br w:type="page"/>
      </w:r>
    </w:p>
    <w:p w:rsidR="00DC059F" w:rsidRPr="005E2487" w:rsidRDefault="003A185E" w:rsidP="003A185E">
      <w:pPr>
        <w:rPr>
          <w:b/>
          <w:color w:val="000000" w:themeColor="text1"/>
          <w:szCs w:val="24"/>
          <w:lang w:val="ru-RU"/>
        </w:rPr>
      </w:pPr>
      <w:bookmarkStart w:id="125" w:name="_Toc422210526"/>
      <w:bookmarkStart w:id="126" w:name="_Toc454544511"/>
      <w:r w:rsidRPr="005E2487">
        <w:rPr>
          <w:b/>
          <w:color w:val="000000" w:themeColor="text1"/>
          <w:szCs w:val="24"/>
          <w:lang w:val="ru-RU"/>
        </w:rPr>
        <w:lastRenderedPageBreak/>
        <w:t>ПРОЕКТЫ, СВЯЗАННЫЕ СО ЗДАНИЯМИ</w:t>
      </w:r>
    </w:p>
    <w:p w:rsidR="00DC059F" w:rsidRPr="005E2487" w:rsidRDefault="003A185E" w:rsidP="003A185E">
      <w:pPr>
        <w:keepNext/>
        <w:spacing w:before="240" w:after="60"/>
        <w:ind w:left="1440" w:hanging="1440"/>
        <w:outlineLvl w:val="2"/>
        <w:rPr>
          <w:b/>
          <w:bCs/>
          <w:i/>
          <w:color w:val="000000" w:themeColor="text1"/>
          <w:sz w:val="20"/>
          <w:szCs w:val="26"/>
          <w:lang w:val="ru-RU"/>
        </w:rPr>
      </w:pPr>
      <w:bookmarkStart w:id="127" w:name="_Toc482778396"/>
      <w:bookmarkEnd w:id="125"/>
      <w:bookmarkEnd w:id="126"/>
      <w:r w:rsidRPr="005E2487">
        <w:rPr>
          <w:b/>
          <w:bCs/>
          <w:i/>
          <w:color w:val="000000" w:themeColor="text1"/>
          <w:sz w:val="20"/>
          <w:szCs w:val="26"/>
          <w:lang w:val="ru-RU"/>
        </w:rPr>
        <w:t>ПРОЕКТ 4</w:t>
      </w:r>
      <w:r w:rsidRPr="005E2487">
        <w:rPr>
          <w:b/>
          <w:bCs/>
          <w:i/>
          <w:color w:val="000000" w:themeColor="text1"/>
          <w:sz w:val="20"/>
          <w:szCs w:val="26"/>
          <w:lang w:val="ru-RU"/>
        </w:rPr>
        <w:tab/>
        <w:t>УСТАНОВКА СИСТЕМЫ ОХЛАЖДЕНИЯ «ВОДА ЖЕНЕВСКОГО ОЗЕРА» («GLN») В ЗДАНИЯХ AB И PCT (ГПКР 4)</w:t>
      </w:r>
      <w:bookmarkEnd w:id="127"/>
    </w:p>
    <w:p w:rsidR="00DC059F" w:rsidRPr="005E2487" w:rsidRDefault="00DC059F" w:rsidP="003A185E">
      <w:pPr>
        <w:rPr>
          <w:color w:val="000000" w:themeColor="text1"/>
          <w:sz w:val="20"/>
          <w:lang w:val="ru-RU"/>
        </w:rPr>
      </w:pPr>
    </w:p>
    <w:p w:rsidR="00DC059F" w:rsidRPr="005E2487" w:rsidRDefault="003A185E" w:rsidP="003A185E">
      <w:pPr>
        <w:rPr>
          <w:b/>
          <w:color w:val="000000" w:themeColor="text1"/>
          <w:sz w:val="20"/>
          <w:lang w:val="ru-RU"/>
        </w:rPr>
      </w:pPr>
      <w:r w:rsidRPr="005E2487">
        <w:rPr>
          <w:b/>
          <w:color w:val="000000" w:themeColor="text1"/>
          <w:sz w:val="20"/>
          <w:lang w:val="ru-RU"/>
        </w:rPr>
        <w:t>Руководитель проекта:</w:t>
      </w:r>
      <w:r w:rsidRPr="005E2487">
        <w:rPr>
          <w:b/>
          <w:color w:val="000000" w:themeColor="text1"/>
          <w:sz w:val="20"/>
          <w:lang w:val="ru-RU"/>
        </w:rPr>
        <w:tab/>
        <w:t>г-н А. ФАВЕРО</w:t>
      </w:r>
    </w:p>
    <w:p w:rsidR="00DC059F" w:rsidRPr="005E2487" w:rsidRDefault="00DC059F" w:rsidP="003A185E">
      <w:pPr>
        <w:rPr>
          <w:color w:val="000000" w:themeColor="text1"/>
          <w:sz w:val="20"/>
          <w:lang w:val="ru-RU"/>
        </w:rPr>
      </w:pPr>
    </w:p>
    <w:p w:rsidR="00DC059F" w:rsidRPr="005E2487" w:rsidRDefault="003A185E" w:rsidP="003A185E">
      <w:pPr>
        <w:rPr>
          <w:bCs/>
          <w:color w:val="000000" w:themeColor="text1"/>
          <w:sz w:val="20"/>
          <w:szCs w:val="22"/>
          <w:lang w:val="ru-RU"/>
        </w:rPr>
      </w:pPr>
      <w:r w:rsidRPr="005E2487">
        <w:rPr>
          <w:bCs/>
          <w:color w:val="000000" w:themeColor="text1"/>
          <w:sz w:val="20"/>
          <w:szCs w:val="22"/>
          <w:lang w:val="ru-RU"/>
        </w:rPr>
        <w:t>ОЖИДАЕМЫЕ РЕЗУЛЬТАТЫ</w:t>
      </w:r>
    </w:p>
    <w:p w:rsidR="00DC059F" w:rsidRPr="005E2487" w:rsidRDefault="00DC059F" w:rsidP="003A185E">
      <w:pPr>
        <w:rPr>
          <w:bCs/>
          <w:color w:val="000000" w:themeColor="text1"/>
          <w:sz w:val="18"/>
          <w:lang w:val="ru-RU"/>
        </w:rPr>
      </w:pPr>
    </w:p>
    <w:p w:rsidR="00DC059F" w:rsidRPr="005E2487" w:rsidRDefault="003A185E" w:rsidP="003A185E">
      <w:pPr>
        <w:rPr>
          <w:i/>
          <w:iCs/>
          <w:color w:val="000000" w:themeColor="text1"/>
          <w:sz w:val="20"/>
          <w:lang w:val="ru-RU"/>
        </w:rPr>
      </w:pPr>
      <w:r w:rsidRPr="005E2487">
        <w:rPr>
          <w:i/>
          <w:iCs/>
          <w:color w:val="000000" w:themeColor="text1"/>
          <w:sz w:val="20"/>
          <w:rtl/>
          <w:lang w:val="ru-RU"/>
        </w:rPr>
        <w:t>‏</w:t>
      </w:r>
      <w:r w:rsidRPr="005E2487">
        <w:rPr>
          <w:i/>
          <w:iCs/>
          <w:color w:val="000000" w:themeColor="text1"/>
          <w:sz w:val="20"/>
          <w:lang w:val="ru-RU"/>
        </w:rPr>
        <w:t>IX.1 Эффективная, оперативная и качественная поддержка, ориентированная на нужды клиентов и оказываемая как внутренним пользователям, так и внешним партнерам</w:t>
      </w:r>
    </w:p>
    <w:p w:rsidR="00DC059F" w:rsidRPr="005E2487" w:rsidRDefault="00DC059F" w:rsidP="003A185E">
      <w:pPr>
        <w:rPr>
          <w:bCs/>
          <w:color w:val="000000" w:themeColor="text1"/>
          <w:sz w:val="18"/>
          <w:lang w:val="ru-RU"/>
        </w:rPr>
      </w:pPr>
    </w:p>
    <w:p w:rsidR="00DC059F" w:rsidRPr="005E2487" w:rsidRDefault="00DC059F" w:rsidP="003A185E">
      <w:pPr>
        <w:rPr>
          <w:bCs/>
          <w:color w:val="000000" w:themeColor="text1"/>
          <w:sz w:val="20"/>
          <w:szCs w:val="22"/>
          <w:lang w:val="ru-RU"/>
        </w:rPr>
      </w:pPr>
    </w:p>
    <w:p w:rsidR="00DC059F" w:rsidRPr="005E2487" w:rsidRDefault="003A185E" w:rsidP="003A185E">
      <w:pPr>
        <w:rPr>
          <w:bCs/>
          <w:color w:val="000000" w:themeColor="text1"/>
          <w:szCs w:val="22"/>
          <w:lang w:val="ru-RU"/>
        </w:rPr>
      </w:pPr>
      <w:r w:rsidRPr="005E2487">
        <w:rPr>
          <w:bCs/>
          <w:color w:val="000000" w:themeColor="text1"/>
          <w:szCs w:val="22"/>
          <w:lang w:val="ru-RU"/>
        </w:rPr>
        <w:t>ЦЕЛИ, ОХВАТ И ПРИМЕНЯЕМЫЙ ПОДХОД – СПРАВОЧНАЯ ИНФОРМАЦИЯ</w:t>
      </w:r>
    </w:p>
    <w:p w:rsidR="00DC059F" w:rsidRPr="005E2487" w:rsidRDefault="00DC059F" w:rsidP="003A185E">
      <w:pPr>
        <w:rPr>
          <w:bCs/>
          <w:color w:val="000000" w:themeColor="text1"/>
          <w:sz w:val="20"/>
          <w:lang w:val="ru-RU"/>
        </w:rPr>
      </w:pPr>
    </w:p>
    <w:p w:rsidR="00DC059F" w:rsidRPr="005E2487" w:rsidRDefault="003A185E" w:rsidP="0064058C">
      <w:pPr>
        <w:pStyle w:val="ListParagraph"/>
        <w:numPr>
          <w:ilvl w:val="0"/>
          <w:numId w:val="99"/>
        </w:numPr>
        <w:contextualSpacing/>
        <w:jc w:val="both"/>
        <w:rPr>
          <w:color w:val="000000" w:themeColor="text1"/>
          <w:lang w:val="ru-RU"/>
        </w:rPr>
      </w:pPr>
      <w:r w:rsidRPr="005E2487">
        <w:rPr>
          <w:bCs/>
          <w:color w:val="000000" w:themeColor="text1"/>
          <w:lang w:val="ru-RU"/>
        </w:rPr>
        <w:t>Система охлаждения «Вода Женевского озера» (“GLN”) – это система, созданная несколько лет назад и управляемая швейцарской энергетической компанией («Services Industriels de Genève» — SIG);  она предусматривает закачку холодной воды из глубинных слоев Женевского озера и ее подачу на северный берег озера в город Женева для охлаждения нескольких административных зданий в районе Пляс де Насьон.  Несколько лет назад ВОИС стала одним из первых клиентов этой компании среди учреждений ООН, заключивших соглашение с SIG по резервированию объемов, необходимых для охлаждения всех ее зданий (включая осуществлявшиеся в то время строительные проекты). К концу 2013 г. к системе GLN для охлаждения были полностью подключены следующие здания комплекса ВОИС: новое здание (в эксплуатации с 2011 г.), здания GBI и GBII (в эксплуатации с середины 2013 г.), новый конференц-зал (интегрирован в систему на этапе строительства, сдан в эксплуатацию в конце 2013 г.).   Единственные два здания, еще не подключенные к системе GLN – это здание AB и здание PCT, которые и являются предметом данного раздела Генерального плана капитального ремонта. Следует также отметить, что превышение срока эксплуатации различных систем охлаждения в зданиях АВ и РСТ составляет от 10 до 33 лет, так как их примерный ресурс составляет 30 лет</w:t>
      </w:r>
      <w:r w:rsidRPr="005E2487">
        <w:rPr>
          <w:color w:val="000000" w:themeColor="text1"/>
          <w:lang w:val="ru-RU"/>
        </w:rPr>
        <w:t xml:space="preserve">. </w:t>
      </w:r>
    </w:p>
    <w:p w:rsidR="00DC059F" w:rsidRPr="005E2487" w:rsidRDefault="00DC059F" w:rsidP="003A185E">
      <w:pPr>
        <w:jc w:val="both"/>
        <w:rPr>
          <w:color w:val="000000" w:themeColor="text1"/>
          <w:sz w:val="20"/>
          <w:lang w:val="ru-RU"/>
        </w:rPr>
      </w:pPr>
    </w:p>
    <w:p w:rsidR="00DC059F" w:rsidRPr="005E2487" w:rsidRDefault="003A185E" w:rsidP="0064058C">
      <w:pPr>
        <w:pStyle w:val="ListParagraph"/>
        <w:numPr>
          <w:ilvl w:val="0"/>
          <w:numId w:val="99"/>
        </w:numPr>
        <w:contextualSpacing/>
        <w:jc w:val="both"/>
        <w:rPr>
          <w:color w:val="000000" w:themeColor="text1"/>
          <w:lang w:val="ru-RU"/>
        </w:rPr>
      </w:pPr>
      <w:r w:rsidRPr="005E2487">
        <w:rPr>
          <w:color w:val="000000" w:themeColor="text1"/>
          <w:lang w:val="ru-RU"/>
        </w:rPr>
        <w:t>Проект имеет следующие цели: (i) завершение реализации усовершенствованного технического решения по обслуживанию зданий путем применения системы охлаждения, уже реализованной более чем в половине (по объему помещений) зданий комплекса ВОИС;  (ii) упреждение необходимости замены традиционных систем охлаждения в двух остающихся зданиях и осуществление такой замены до их выхода из строя (как это произошло с оборудованием в здании GBII в 2011 г.);  (iii) снижение расходов на обслуживание оборудования по сравнению с расходами на обслуживание традиционных систем охлаждения;  и (iv) замена традиционных систем на оборудование, основанное на более экологичных решениях.</w:t>
      </w:r>
    </w:p>
    <w:p w:rsidR="00DC059F" w:rsidRPr="005E2487" w:rsidRDefault="00DC059F" w:rsidP="003A185E">
      <w:pPr>
        <w:jc w:val="both"/>
        <w:rPr>
          <w:color w:val="000000" w:themeColor="text1"/>
          <w:sz w:val="20"/>
          <w:lang w:val="ru-RU"/>
        </w:rPr>
      </w:pPr>
    </w:p>
    <w:p w:rsidR="00DC059F" w:rsidRPr="005E2487" w:rsidRDefault="00DC059F" w:rsidP="003A185E">
      <w:pPr>
        <w:jc w:val="both"/>
        <w:rPr>
          <w:bCs/>
          <w:color w:val="000000" w:themeColor="text1"/>
          <w:sz w:val="20"/>
          <w:lang w:val="ru-RU"/>
        </w:rPr>
      </w:pPr>
    </w:p>
    <w:p w:rsidR="00DC059F" w:rsidRPr="005E2487" w:rsidRDefault="003A185E" w:rsidP="003A185E">
      <w:pPr>
        <w:jc w:val="both"/>
        <w:rPr>
          <w:bCs/>
          <w:color w:val="000000" w:themeColor="text1"/>
          <w:sz w:val="20"/>
          <w:lang w:val="ru-RU"/>
        </w:rPr>
      </w:pPr>
      <w:r w:rsidRPr="005E2487">
        <w:rPr>
          <w:bCs/>
          <w:color w:val="000000" w:themeColor="text1"/>
          <w:sz w:val="20"/>
          <w:lang w:val="ru-RU"/>
        </w:rPr>
        <w:t>ОБЗОР ХОДА РЕАЛИЗАЦИИ В 2016 Г. (ОСНОВНЫЕ РЕЗУЛЬТАТЫ)</w:t>
      </w:r>
    </w:p>
    <w:p w:rsidR="00DC059F" w:rsidRPr="005E2487" w:rsidRDefault="00DC059F" w:rsidP="003A185E">
      <w:pPr>
        <w:tabs>
          <w:tab w:val="left" w:pos="567"/>
        </w:tabs>
        <w:jc w:val="both"/>
        <w:rPr>
          <w:bCs/>
          <w:color w:val="000000" w:themeColor="text1"/>
          <w:sz w:val="20"/>
          <w:lang w:val="ru-RU"/>
        </w:rPr>
      </w:pPr>
    </w:p>
    <w:p w:rsidR="00DC059F" w:rsidRPr="005E2487" w:rsidRDefault="003A185E" w:rsidP="0064058C">
      <w:pPr>
        <w:pStyle w:val="ListParagraph"/>
        <w:numPr>
          <w:ilvl w:val="0"/>
          <w:numId w:val="99"/>
        </w:numPr>
        <w:contextualSpacing/>
        <w:jc w:val="both"/>
        <w:rPr>
          <w:bCs/>
          <w:color w:val="000000" w:themeColor="text1"/>
          <w:u w:val="single"/>
          <w:lang w:val="ru-RU"/>
        </w:rPr>
      </w:pPr>
      <w:r w:rsidRPr="005E2487">
        <w:rPr>
          <w:bCs/>
          <w:color w:val="000000" w:themeColor="text1"/>
          <w:u w:val="single"/>
          <w:lang w:val="ru-RU"/>
        </w:rPr>
        <w:t>В 2016 году были достигнуты следующие результаты:</w:t>
      </w:r>
    </w:p>
    <w:p w:rsidR="00DC059F" w:rsidRPr="005E2487" w:rsidRDefault="00DC059F" w:rsidP="003A185E">
      <w:pPr>
        <w:jc w:val="both"/>
        <w:rPr>
          <w:bCs/>
          <w:color w:val="000000" w:themeColor="text1"/>
          <w:sz w:val="18"/>
          <w:szCs w:val="24"/>
          <w:lang w:val="ru-RU"/>
        </w:rPr>
      </w:pPr>
    </w:p>
    <w:p w:rsidR="00DC059F" w:rsidRPr="005E2487" w:rsidRDefault="003A185E" w:rsidP="0064058C">
      <w:pPr>
        <w:pStyle w:val="ListParagraph"/>
        <w:numPr>
          <w:ilvl w:val="0"/>
          <w:numId w:val="98"/>
        </w:numPr>
        <w:ind w:left="720"/>
        <w:contextualSpacing/>
        <w:jc w:val="both"/>
        <w:rPr>
          <w:color w:val="000000" w:themeColor="text1"/>
          <w:lang w:val="ru-RU"/>
        </w:rPr>
      </w:pPr>
      <w:r w:rsidRPr="005E2487">
        <w:rPr>
          <w:color w:val="000000" w:themeColor="text1"/>
          <w:lang w:val="ru-RU"/>
        </w:rPr>
        <w:t>Здание AB:  гарантия строительной фирмы истекла в октябре 2016 г., но поскольку в оборудовании и установках не было обнаружено никаких дефектов, необходимости в ремонтных работах в 2016 г. не возникало, и все оборудование и установки работают удовлетворительно.</w:t>
      </w:r>
    </w:p>
    <w:p w:rsidR="00DC059F" w:rsidRPr="005E2487" w:rsidRDefault="00DC059F" w:rsidP="003A185E">
      <w:pPr>
        <w:pStyle w:val="ListParagraph"/>
        <w:jc w:val="both"/>
        <w:rPr>
          <w:color w:val="000000" w:themeColor="text1"/>
          <w:lang w:val="ru-RU"/>
        </w:rPr>
      </w:pPr>
    </w:p>
    <w:p w:rsidR="00DC059F" w:rsidRPr="005E2487" w:rsidRDefault="003A185E" w:rsidP="0064058C">
      <w:pPr>
        <w:pStyle w:val="ListParagraph"/>
        <w:numPr>
          <w:ilvl w:val="0"/>
          <w:numId w:val="98"/>
        </w:numPr>
        <w:ind w:left="720"/>
        <w:contextualSpacing/>
        <w:jc w:val="both"/>
        <w:rPr>
          <w:color w:val="000000" w:themeColor="text1"/>
          <w:lang w:val="ru-RU"/>
        </w:rPr>
      </w:pPr>
      <w:r w:rsidRPr="005E2487">
        <w:rPr>
          <w:color w:val="000000" w:themeColor="text1"/>
          <w:lang w:val="ru-RU"/>
        </w:rPr>
        <w:t>Здание PCT:  гарантия строительной фирмы истекает в декабре 2017 г.;  в 2016 г. в оборудовании и установках не было обнаружено никаких дефектов, и поэтому необходимости в ремонтных работах в 2016 г. не возникало;  контроль за работой оборудования и установок будет продолжен до конца действия гарантии строительной фирмы в декабре 2017 г.</w:t>
      </w:r>
    </w:p>
    <w:p w:rsidR="00DC059F" w:rsidRPr="005E2487" w:rsidRDefault="00DC059F" w:rsidP="003A185E">
      <w:pPr>
        <w:pStyle w:val="ListParagraph"/>
        <w:ind w:left="630"/>
        <w:jc w:val="both"/>
        <w:rPr>
          <w:color w:val="000000" w:themeColor="text1"/>
          <w:lang w:val="ru-RU"/>
        </w:rPr>
      </w:pPr>
    </w:p>
    <w:p w:rsidR="00DC059F" w:rsidRPr="005E2487" w:rsidRDefault="003A185E" w:rsidP="0064058C">
      <w:pPr>
        <w:pStyle w:val="ListParagraph"/>
        <w:numPr>
          <w:ilvl w:val="0"/>
          <w:numId w:val="98"/>
        </w:numPr>
        <w:ind w:left="720"/>
        <w:contextualSpacing/>
        <w:jc w:val="both"/>
        <w:rPr>
          <w:color w:val="000000" w:themeColor="text1"/>
          <w:lang w:val="ru-RU"/>
        </w:rPr>
      </w:pPr>
      <w:r w:rsidRPr="005E2487">
        <w:rPr>
          <w:color w:val="000000" w:themeColor="text1"/>
          <w:lang w:val="ru-RU"/>
        </w:rPr>
        <w:lastRenderedPageBreak/>
        <w:t>Проект был завершен и будет официально закрыт в 2017 г.  Оценочная сумма неизрасходованных бюджетных средств в размере 487 273 швейцарских франков</w:t>
      </w:r>
      <w:r w:rsidRPr="005E2487">
        <w:rPr>
          <w:rStyle w:val="FootnoteReference"/>
          <w:color w:val="000000" w:themeColor="text1"/>
          <w:lang w:val="ru-RU"/>
        </w:rPr>
        <w:footnoteReference w:id="121"/>
      </w:r>
      <w:r w:rsidRPr="005E2487">
        <w:rPr>
          <w:color w:val="000000" w:themeColor="text1"/>
          <w:lang w:val="ru-RU"/>
        </w:rPr>
        <w:t xml:space="preserve"> к концу 2017 г. будет перечислена в резервы. </w:t>
      </w:r>
    </w:p>
    <w:p w:rsidR="00DC059F" w:rsidRPr="005E2487" w:rsidRDefault="00DC059F" w:rsidP="003A185E">
      <w:pPr>
        <w:rPr>
          <w:bCs/>
          <w:color w:val="000000" w:themeColor="text1"/>
          <w:sz w:val="20"/>
          <w:szCs w:val="22"/>
          <w:lang w:val="ru-RU"/>
        </w:rPr>
      </w:pPr>
    </w:p>
    <w:p w:rsidR="00DC059F" w:rsidRPr="005E2487" w:rsidRDefault="003A185E" w:rsidP="003A185E">
      <w:pPr>
        <w:rPr>
          <w:bCs/>
          <w:color w:val="000000" w:themeColor="text1"/>
          <w:sz w:val="20"/>
          <w:szCs w:val="22"/>
          <w:lang w:val="ru-RU"/>
        </w:rPr>
      </w:pPr>
      <w:r w:rsidRPr="005E2487">
        <w:rPr>
          <w:bCs/>
          <w:color w:val="000000" w:themeColor="text1"/>
          <w:sz w:val="20"/>
          <w:szCs w:val="22"/>
          <w:lang w:val="ru-RU"/>
        </w:rPr>
        <w:t>РЕАЛИЗАЦИЯ ПОЛОЖИТЕЛЬНЫХ РЕЗУЛЬТАТОВ</w:t>
      </w:r>
    </w:p>
    <w:p w:rsidR="003A185E" w:rsidRPr="005E2487" w:rsidRDefault="003A185E" w:rsidP="003A185E">
      <w:pPr>
        <w:rPr>
          <w:color w:val="000000" w:themeColor="text1"/>
          <w:sz w:val="20"/>
          <w:lang w:val="ru-RU"/>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3097"/>
        <w:gridCol w:w="3096"/>
        <w:gridCol w:w="3094"/>
      </w:tblGrid>
      <w:tr w:rsidR="003A185E" w:rsidRPr="00760543" w:rsidTr="00921DC1">
        <w:trPr>
          <w:trHeight w:val="314"/>
          <w:tblHeader/>
        </w:trPr>
        <w:tc>
          <w:tcPr>
            <w:tcW w:w="1667" w:type="pct"/>
            <w:shd w:val="clear" w:color="auto" w:fill="C6D9F1" w:themeFill="text2" w:themeFillTint="33"/>
            <w:tcMar>
              <w:top w:w="113" w:type="dxa"/>
              <w:bottom w:w="113" w:type="dxa"/>
            </w:tcMar>
            <w:vAlign w:val="center"/>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Положительные результаты, полученные в 2014 г.</w:t>
            </w:r>
          </w:p>
        </w:tc>
        <w:tc>
          <w:tcPr>
            <w:tcW w:w="1667" w:type="pct"/>
            <w:shd w:val="clear" w:color="auto" w:fill="C6D9F1" w:themeFill="text2" w:themeFillTint="33"/>
            <w:vAlign w:val="center"/>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Положительные результаты, полученные в 2015 г.</w:t>
            </w:r>
          </w:p>
        </w:tc>
        <w:tc>
          <w:tcPr>
            <w:tcW w:w="1666" w:type="pct"/>
            <w:shd w:val="clear" w:color="auto" w:fill="C6D9F1" w:themeFill="text2" w:themeFillTint="33"/>
            <w:vAlign w:val="center"/>
          </w:tcPr>
          <w:p w:rsidR="003A185E" w:rsidRPr="005E2487" w:rsidRDefault="003A185E" w:rsidP="00921DC1">
            <w:pPr>
              <w:jc w:val="center"/>
              <w:rPr>
                <w:bCs/>
                <w:i/>
                <w:color w:val="000000" w:themeColor="text1"/>
                <w:sz w:val="16"/>
                <w:szCs w:val="16"/>
                <w:lang w:val="ru-RU"/>
              </w:rPr>
            </w:pPr>
            <w:r w:rsidRPr="005E2487">
              <w:rPr>
                <w:b/>
                <w:bCs/>
                <w:color w:val="000000" w:themeColor="text1"/>
                <w:sz w:val="16"/>
                <w:szCs w:val="16"/>
                <w:lang w:val="ru-RU"/>
              </w:rPr>
              <w:t>Положительные результаты, полученные в 2016 г.</w:t>
            </w:r>
          </w:p>
        </w:tc>
      </w:tr>
      <w:tr w:rsidR="003A185E" w:rsidRPr="00760543" w:rsidTr="00921DC1">
        <w:trPr>
          <w:trHeight w:val="564"/>
        </w:trPr>
        <w:tc>
          <w:tcPr>
            <w:tcW w:w="1667" w:type="pct"/>
            <w:shd w:val="clear" w:color="auto" w:fill="auto"/>
            <w:tcMar>
              <w:top w:w="113" w:type="dxa"/>
              <w:bottom w:w="113" w:type="dxa"/>
            </w:tcMar>
          </w:tcPr>
          <w:p w:rsidR="003A185E" w:rsidRPr="005E2487" w:rsidRDefault="003A185E" w:rsidP="00921DC1">
            <w:pPr>
              <w:rPr>
                <w:bCs/>
                <w:color w:val="000000" w:themeColor="text1"/>
                <w:sz w:val="16"/>
                <w:szCs w:val="16"/>
                <w:lang w:val="ru-RU"/>
              </w:rPr>
            </w:pPr>
            <w:r w:rsidRPr="005E2487">
              <w:rPr>
                <w:bCs/>
                <w:color w:val="000000" w:themeColor="text1"/>
                <w:sz w:val="16"/>
                <w:szCs w:val="16"/>
                <w:lang w:val="ru-RU"/>
              </w:rPr>
              <w:t>Сдача в эксплуатацию системы охлаждения здания АВ 13 августа 2014 г., частичное сокращение потребления электроэнергии.</w:t>
            </w:r>
          </w:p>
        </w:tc>
        <w:tc>
          <w:tcPr>
            <w:tcW w:w="1667" w:type="pct"/>
          </w:tcPr>
          <w:p w:rsidR="003A185E" w:rsidRPr="005E2487" w:rsidRDefault="003A185E" w:rsidP="00921DC1">
            <w:pPr>
              <w:rPr>
                <w:bCs/>
                <w:color w:val="000000" w:themeColor="text1"/>
                <w:sz w:val="16"/>
                <w:szCs w:val="16"/>
                <w:lang w:val="ru-RU"/>
              </w:rPr>
            </w:pPr>
            <w:r w:rsidRPr="005E2487">
              <w:rPr>
                <w:bCs/>
                <w:color w:val="000000" w:themeColor="text1"/>
                <w:sz w:val="16"/>
                <w:szCs w:val="16"/>
                <w:lang w:val="ru-RU"/>
              </w:rPr>
              <w:t>Сокращение потребления электроэнергии и уменьшение воздействия на окружающую среду, связанного с использованием электроэнергии для охлаждения в здании АВ.</w:t>
            </w:r>
          </w:p>
        </w:tc>
        <w:tc>
          <w:tcPr>
            <w:tcW w:w="1666" w:type="pct"/>
          </w:tcPr>
          <w:p w:rsidR="003A185E" w:rsidRPr="005E2487" w:rsidRDefault="003A185E" w:rsidP="00921DC1">
            <w:pPr>
              <w:rPr>
                <w:bCs/>
                <w:iCs/>
                <w:color w:val="000000" w:themeColor="text1"/>
                <w:sz w:val="16"/>
                <w:szCs w:val="16"/>
                <w:lang w:val="ru-RU"/>
              </w:rPr>
            </w:pPr>
            <w:r w:rsidRPr="005E2487">
              <w:rPr>
                <w:bCs/>
                <w:color w:val="000000" w:themeColor="text1"/>
                <w:sz w:val="16"/>
                <w:szCs w:val="16"/>
                <w:lang w:val="ru-RU"/>
              </w:rPr>
              <w:t xml:space="preserve">Сокращение потребления электроэнергии и уменьшение воздействия на окружающую среду, связанного с использованием электроэнергии для охлаждения в здании </w:t>
            </w:r>
            <w:r w:rsidRPr="005E2487">
              <w:rPr>
                <w:bCs/>
                <w:iCs/>
                <w:color w:val="000000" w:themeColor="text1"/>
                <w:sz w:val="16"/>
                <w:szCs w:val="16"/>
                <w:lang w:val="ru-RU"/>
              </w:rPr>
              <w:t>PCT.</w:t>
            </w:r>
          </w:p>
        </w:tc>
      </w:tr>
      <w:tr w:rsidR="003A185E" w:rsidRPr="00760543" w:rsidTr="00921DC1">
        <w:trPr>
          <w:trHeight w:val="516"/>
        </w:trPr>
        <w:tc>
          <w:tcPr>
            <w:tcW w:w="1667" w:type="pct"/>
            <w:shd w:val="clear" w:color="auto" w:fill="auto"/>
            <w:tcMar>
              <w:top w:w="113" w:type="dxa"/>
              <w:bottom w:w="113" w:type="dxa"/>
            </w:tcMar>
          </w:tcPr>
          <w:p w:rsidR="003A185E" w:rsidRPr="005E2487" w:rsidRDefault="003A185E" w:rsidP="00921DC1">
            <w:pPr>
              <w:rPr>
                <w:bCs/>
                <w:color w:val="000000" w:themeColor="text1"/>
                <w:sz w:val="16"/>
                <w:szCs w:val="16"/>
                <w:lang w:val="ru-RU"/>
              </w:rPr>
            </w:pPr>
          </w:p>
        </w:tc>
        <w:tc>
          <w:tcPr>
            <w:tcW w:w="1667" w:type="pct"/>
          </w:tcPr>
          <w:p w:rsidR="003A185E" w:rsidRPr="005E2487" w:rsidRDefault="003A185E" w:rsidP="00921DC1">
            <w:pPr>
              <w:rPr>
                <w:bCs/>
                <w:color w:val="000000" w:themeColor="text1"/>
                <w:sz w:val="16"/>
                <w:szCs w:val="16"/>
                <w:lang w:val="ru-RU"/>
              </w:rPr>
            </w:pPr>
            <w:r w:rsidRPr="005E2487">
              <w:rPr>
                <w:bCs/>
                <w:color w:val="000000" w:themeColor="text1"/>
                <w:sz w:val="16"/>
                <w:szCs w:val="16"/>
                <w:lang w:val="ru-RU"/>
              </w:rPr>
              <w:t>Сокращение расходов на внеплановое техническое обслуживание системы охлаждения в здании АВ.</w:t>
            </w:r>
          </w:p>
        </w:tc>
        <w:tc>
          <w:tcPr>
            <w:tcW w:w="1666" w:type="pct"/>
          </w:tcPr>
          <w:p w:rsidR="003A185E" w:rsidRPr="005E2487" w:rsidRDefault="003A185E" w:rsidP="00921DC1">
            <w:pPr>
              <w:rPr>
                <w:bCs/>
                <w:iCs/>
                <w:color w:val="000000" w:themeColor="text1"/>
                <w:sz w:val="16"/>
                <w:szCs w:val="16"/>
                <w:lang w:val="ru-RU"/>
              </w:rPr>
            </w:pPr>
            <w:r w:rsidRPr="005E2487">
              <w:rPr>
                <w:bCs/>
                <w:iCs/>
                <w:color w:val="000000" w:themeColor="text1"/>
                <w:sz w:val="16"/>
                <w:szCs w:val="16"/>
                <w:lang w:val="ru-RU"/>
              </w:rPr>
              <w:t>Сокращение расходов на внеплановое техническое обслуживание системы охлаждения в здании РСТ.</w:t>
            </w:r>
          </w:p>
        </w:tc>
      </w:tr>
      <w:tr w:rsidR="003A185E" w:rsidRPr="00760543" w:rsidTr="00921DC1">
        <w:trPr>
          <w:trHeight w:val="414"/>
        </w:trPr>
        <w:tc>
          <w:tcPr>
            <w:tcW w:w="1667" w:type="pct"/>
            <w:shd w:val="clear" w:color="auto" w:fill="auto"/>
            <w:tcMar>
              <w:top w:w="113" w:type="dxa"/>
              <w:bottom w:w="113" w:type="dxa"/>
            </w:tcMar>
          </w:tcPr>
          <w:p w:rsidR="003A185E" w:rsidRPr="005E2487" w:rsidRDefault="003A185E" w:rsidP="00921DC1">
            <w:pPr>
              <w:rPr>
                <w:b/>
                <w:bCs/>
                <w:color w:val="000000" w:themeColor="text1"/>
                <w:sz w:val="16"/>
                <w:szCs w:val="16"/>
                <w:u w:val="single"/>
                <w:lang w:val="ru-RU"/>
              </w:rPr>
            </w:pPr>
          </w:p>
        </w:tc>
        <w:tc>
          <w:tcPr>
            <w:tcW w:w="1667" w:type="pct"/>
          </w:tcPr>
          <w:p w:rsidR="003A185E" w:rsidRPr="005E2487" w:rsidRDefault="003A185E" w:rsidP="00921DC1">
            <w:pPr>
              <w:rPr>
                <w:bCs/>
                <w:color w:val="000000" w:themeColor="text1"/>
                <w:sz w:val="16"/>
                <w:szCs w:val="16"/>
                <w:lang w:val="ru-RU"/>
              </w:rPr>
            </w:pPr>
            <w:r w:rsidRPr="005E2487">
              <w:rPr>
                <w:bCs/>
                <w:color w:val="000000" w:themeColor="text1"/>
                <w:sz w:val="16"/>
                <w:szCs w:val="16"/>
                <w:lang w:val="ru-RU"/>
              </w:rPr>
              <w:t>Увеличение срока службы системы охлаждения в здании АВ.</w:t>
            </w:r>
          </w:p>
        </w:tc>
        <w:tc>
          <w:tcPr>
            <w:tcW w:w="1666" w:type="pct"/>
          </w:tcPr>
          <w:p w:rsidR="003A185E" w:rsidRPr="005E2487" w:rsidRDefault="003A185E" w:rsidP="00921DC1">
            <w:pPr>
              <w:rPr>
                <w:bCs/>
                <w:iCs/>
                <w:color w:val="000000" w:themeColor="text1"/>
                <w:sz w:val="16"/>
                <w:szCs w:val="16"/>
                <w:lang w:val="ru-RU"/>
              </w:rPr>
            </w:pPr>
            <w:r w:rsidRPr="005E2487">
              <w:rPr>
                <w:bCs/>
                <w:iCs/>
                <w:color w:val="000000" w:themeColor="text1"/>
                <w:sz w:val="16"/>
                <w:szCs w:val="16"/>
                <w:lang w:val="ru-RU"/>
              </w:rPr>
              <w:t>Увеличение срока службы системы охлаждения в здании РСТ.</w:t>
            </w:r>
          </w:p>
        </w:tc>
      </w:tr>
      <w:tr w:rsidR="003A185E" w:rsidRPr="00760543" w:rsidTr="00921DC1">
        <w:trPr>
          <w:trHeight w:val="564"/>
        </w:trPr>
        <w:tc>
          <w:tcPr>
            <w:tcW w:w="1667" w:type="pct"/>
            <w:shd w:val="clear" w:color="auto" w:fill="auto"/>
            <w:tcMar>
              <w:top w:w="113" w:type="dxa"/>
              <w:bottom w:w="113" w:type="dxa"/>
            </w:tcMar>
          </w:tcPr>
          <w:p w:rsidR="003A185E" w:rsidRPr="005E2487" w:rsidRDefault="003A185E" w:rsidP="00921DC1">
            <w:pPr>
              <w:rPr>
                <w:b/>
                <w:bCs/>
                <w:color w:val="000000" w:themeColor="text1"/>
                <w:sz w:val="16"/>
                <w:szCs w:val="16"/>
                <w:u w:val="single"/>
                <w:lang w:val="ru-RU"/>
              </w:rPr>
            </w:pPr>
          </w:p>
        </w:tc>
        <w:tc>
          <w:tcPr>
            <w:tcW w:w="1667" w:type="pct"/>
          </w:tcPr>
          <w:p w:rsidR="003A185E" w:rsidRPr="005E2487" w:rsidRDefault="003A185E" w:rsidP="00921DC1">
            <w:pPr>
              <w:rPr>
                <w:bCs/>
                <w:color w:val="000000" w:themeColor="text1"/>
                <w:sz w:val="16"/>
                <w:szCs w:val="16"/>
                <w:lang w:val="ru-RU"/>
              </w:rPr>
            </w:pPr>
            <w:r w:rsidRPr="005E2487">
              <w:rPr>
                <w:bCs/>
                <w:color w:val="000000" w:themeColor="text1"/>
                <w:sz w:val="16"/>
                <w:szCs w:val="16"/>
                <w:lang w:val="ru-RU"/>
              </w:rPr>
              <w:t xml:space="preserve">Реализация и техническое обслуживание более </w:t>
            </w:r>
            <w:r w:rsidRPr="005E2487">
              <w:rPr>
                <w:bCs/>
                <w:color w:val="000000" w:themeColor="text1"/>
                <w:sz w:val="16"/>
                <w:lang w:val="ru-RU"/>
              </w:rPr>
              <w:t xml:space="preserve">экологичной </w:t>
            </w:r>
            <w:r w:rsidRPr="005E2487">
              <w:rPr>
                <w:bCs/>
                <w:color w:val="000000" w:themeColor="text1"/>
                <w:sz w:val="16"/>
                <w:szCs w:val="16"/>
                <w:lang w:val="ru-RU"/>
              </w:rPr>
              <w:t>системы охлаждения в здании AB.</w:t>
            </w:r>
          </w:p>
        </w:tc>
        <w:tc>
          <w:tcPr>
            <w:tcW w:w="1666" w:type="pct"/>
          </w:tcPr>
          <w:p w:rsidR="003A185E" w:rsidRPr="005E2487" w:rsidRDefault="003A185E" w:rsidP="00921DC1">
            <w:pPr>
              <w:rPr>
                <w:bCs/>
                <w:iCs/>
                <w:color w:val="000000" w:themeColor="text1"/>
                <w:sz w:val="16"/>
                <w:szCs w:val="16"/>
                <w:lang w:val="ru-RU"/>
              </w:rPr>
            </w:pPr>
            <w:r w:rsidRPr="005E2487">
              <w:rPr>
                <w:bCs/>
                <w:color w:val="000000" w:themeColor="text1"/>
                <w:sz w:val="16"/>
                <w:szCs w:val="16"/>
                <w:lang w:val="ru-RU"/>
              </w:rPr>
              <w:t xml:space="preserve">Реализация и техническое обслуживание более </w:t>
            </w:r>
            <w:r w:rsidRPr="005E2487">
              <w:rPr>
                <w:bCs/>
                <w:color w:val="000000" w:themeColor="text1"/>
                <w:sz w:val="16"/>
                <w:lang w:val="ru-RU"/>
              </w:rPr>
              <w:t xml:space="preserve">экологичной </w:t>
            </w:r>
            <w:r w:rsidRPr="005E2487">
              <w:rPr>
                <w:bCs/>
                <w:color w:val="000000" w:themeColor="text1"/>
                <w:sz w:val="16"/>
                <w:szCs w:val="16"/>
                <w:lang w:val="ru-RU"/>
              </w:rPr>
              <w:t xml:space="preserve">системы охлаждения в здании </w:t>
            </w:r>
            <w:r w:rsidRPr="005E2487">
              <w:rPr>
                <w:bCs/>
                <w:iCs/>
                <w:color w:val="000000" w:themeColor="text1"/>
                <w:sz w:val="16"/>
                <w:szCs w:val="16"/>
                <w:lang w:val="ru-RU"/>
              </w:rPr>
              <w:t>PCT.</w:t>
            </w:r>
          </w:p>
        </w:tc>
      </w:tr>
      <w:tr w:rsidR="003A185E" w:rsidRPr="00760543" w:rsidTr="00921DC1">
        <w:trPr>
          <w:trHeight w:val="564"/>
        </w:trPr>
        <w:tc>
          <w:tcPr>
            <w:tcW w:w="1667" w:type="pct"/>
            <w:shd w:val="clear" w:color="auto" w:fill="auto"/>
            <w:tcMar>
              <w:top w:w="113" w:type="dxa"/>
              <w:bottom w:w="113" w:type="dxa"/>
            </w:tcMar>
          </w:tcPr>
          <w:p w:rsidR="003A185E" w:rsidRPr="005E2487" w:rsidRDefault="003A185E" w:rsidP="00921DC1">
            <w:pPr>
              <w:rPr>
                <w:b/>
                <w:bCs/>
                <w:color w:val="000000" w:themeColor="text1"/>
                <w:sz w:val="16"/>
                <w:szCs w:val="16"/>
                <w:u w:val="single"/>
                <w:lang w:val="ru-RU"/>
              </w:rPr>
            </w:pPr>
          </w:p>
        </w:tc>
        <w:tc>
          <w:tcPr>
            <w:tcW w:w="1667" w:type="pct"/>
          </w:tcPr>
          <w:p w:rsidR="003A185E" w:rsidRPr="005E2487" w:rsidRDefault="003A185E" w:rsidP="00921DC1">
            <w:pPr>
              <w:rPr>
                <w:bCs/>
                <w:color w:val="000000" w:themeColor="text1"/>
                <w:sz w:val="16"/>
                <w:szCs w:val="16"/>
                <w:lang w:val="ru-RU"/>
              </w:rPr>
            </w:pPr>
            <w:r w:rsidRPr="005E2487">
              <w:rPr>
                <w:bCs/>
                <w:color w:val="000000" w:themeColor="text1"/>
                <w:sz w:val="16"/>
                <w:szCs w:val="16"/>
                <w:lang w:val="ru-RU"/>
              </w:rPr>
              <w:t>Сдача системы охлаждения в здании PCT в октябре 2015 г. и частичное сокращение потребления электроэнергии.</w:t>
            </w:r>
          </w:p>
        </w:tc>
        <w:tc>
          <w:tcPr>
            <w:tcW w:w="1666" w:type="pct"/>
          </w:tcPr>
          <w:p w:rsidR="003A185E" w:rsidRPr="005E2487" w:rsidRDefault="003A185E" w:rsidP="00921DC1">
            <w:pPr>
              <w:rPr>
                <w:bCs/>
                <w:iCs/>
                <w:color w:val="000000" w:themeColor="text1"/>
                <w:sz w:val="16"/>
                <w:szCs w:val="16"/>
                <w:lang w:val="ru-RU"/>
              </w:rPr>
            </w:pPr>
          </w:p>
        </w:tc>
      </w:tr>
    </w:tbl>
    <w:p w:rsidR="00DC059F" w:rsidRPr="005E2487" w:rsidRDefault="00DC059F" w:rsidP="003A185E">
      <w:pPr>
        <w:rPr>
          <w:color w:val="000000" w:themeColor="text1"/>
          <w:sz w:val="20"/>
          <w:lang w:val="ru-RU"/>
        </w:rPr>
      </w:pPr>
    </w:p>
    <w:p w:rsidR="00DC059F" w:rsidRPr="005E2487" w:rsidRDefault="00DC059F" w:rsidP="003A185E">
      <w:pPr>
        <w:rPr>
          <w:color w:val="000000" w:themeColor="text1"/>
          <w:sz w:val="20"/>
          <w:lang w:val="ru-RU"/>
        </w:rPr>
      </w:pPr>
    </w:p>
    <w:p w:rsidR="00DC059F" w:rsidRPr="005E2487" w:rsidRDefault="003A185E" w:rsidP="003A185E">
      <w:pPr>
        <w:rPr>
          <w:color w:val="000000" w:themeColor="text1"/>
          <w:sz w:val="20"/>
          <w:lang w:val="ru-RU"/>
        </w:rPr>
      </w:pPr>
      <w:r w:rsidRPr="005E2487">
        <w:rPr>
          <w:color w:val="000000" w:themeColor="text1"/>
          <w:sz w:val="20"/>
          <w:lang w:val="ru-RU"/>
        </w:rPr>
        <w:t>ИСПОЛЬЗОВАНИЕ РЕСУРСОВ</w:t>
      </w:r>
      <w:r w:rsidR="00EE3A64" w:rsidRPr="005E2487">
        <w:rPr>
          <w:rStyle w:val="FootnoteReference"/>
          <w:color w:val="000000" w:themeColor="text1"/>
          <w:sz w:val="20"/>
          <w:lang w:val="ru-RU"/>
        </w:rPr>
        <w:footnoteReference w:id="122"/>
      </w:r>
    </w:p>
    <w:p w:rsidR="00DC059F" w:rsidRPr="005E2487" w:rsidRDefault="00DC059F" w:rsidP="003A185E">
      <w:pPr>
        <w:tabs>
          <w:tab w:val="left" w:pos="3261"/>
        </w:tabs>
        <w:autoSpaceDE w:val="0"/>
        <w:autoSpaceDN w:val="0"/>
        <w:adjustRightInd w:val="0"/>
        <w:rPr>
          <w:b/>
          <w:color w:val="000000" w:themeColor="text1"/>
          <w:sz w:val="20"/>
          <w:szCs w:val="22"/>
          <w:lang w:val="ru-RU"/>
        </w:rPr>
      </w:pPr>
    </w:p>
    <w:p w:rsidR="00DC059F" w:rsidRPr="005E2487" w:rsidRDefault="003A185E" w:rsidP="003A185E">
      <w:pPr>
        <w:tabs>
          <w:tab w:val="left" w:pos="3261"/>
        </w:tabs>
        <w:autoSpaceDE w:val="0"/>
        <w:autoSpaceDN w:val="0"/>
        <w:adjustRightInd w:val="0"/>
        <w:jc w:val="center"/>
        <w:rPr>
          <w:b/>
          <w:color w:val="000000" w:themeColor="text1"/>
          <w:sz w:val="20"/>
          <w:szCs w:val="22"/>
          <w:lang w:val="ru-RU"/>
        </w:rPr>
      </w:pPr>
      <w:r w:rsidRPr="005E2487">
        <w:rPr>
          <w:b/>
          <w:color w:val="000000" w:themeColor="text1"/>
          <w:sz w:val="20"/>
          <w:szCs w:val="22"/>
          <w:lang w:val="ru-RU"/>
        </w:rPr>
        <w:t>Сумма бюджетных средств, освоенных в рамках проекта</w:t>
      </w:r>
    </w:p>
    <w:p w:rsidR="003A185E" w:rsidRPr="005E2487" w:rsidRDefault="003A185E" w:rsidP="003A185E">
      <w:pPr>
        <w:tabs>
          <w:tab w:val="left" w:pos="3261"/>
        </w:tabs>
        <w:autoSpaceDE w:val="0"/>
        <w:autoSpaceDN w:val="0"/>
        <w:adjustRightInd w:val="0"/>
        <w:spacing w:after="120"/>
        <w:jc w:val="center"/>
        <w:rPr>
          <w:i/>
          <w:iCs/>
          <w:color w:val="000000" w:themeColor="text1"/>
          <w:sz w:val="18"/>
          <w:szCs w:val="18"/>
          <w:lang w:val="ru-RU"/>
        </w:rPr>
      </w:pPr>
      <w:r w:rsidRPr="005E2487">
        <w:rPr>
          <w:i/>
          <w:iCs/>
          <w:color w:val="000000" w:themeColor="text1"/>
          <w:sz w:val="18"/>
          <w:szCs w:val="18"/>
          <w:lang w:val="ru-RU"/>
        </w:rPr>
        <w:t>(в шв. франках по состоянию на 31 декабря 2016 г.)</w:t>
      </w:r>
    </w:p>
    <w:tbl>
      <w:tblPr>
        <w:tblpPr w:leftFromText="180" w:rightFromText="180" w:vertAnchor="text" w:horzAnchor="margin" w:tblpX="182" w:tblpY="17"/>
        <w:tblW w:w="487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133"/>
        <w:gridCol w:w="1374"/>
        <w:gridCol w:w="1514"/>
        <w:gridCol w:w="1391"/>
        <w:gridCol w:w="1634"/>
      </w:tblGrid>
      <w:tr w:rsidR="003A185E" w:rsidRPr="005E2487" w:rsidTr="00921DC1">
        <w:trPr>
          <w:trHeight w:val="410"/>
        </w:trPr>
        <w:tc>
          <w:tcPr>
            <w:tcW w:w="1731" w:type="pct"/>
            <w:shd w:val="clear" w:color="auto" w:fill="C6D9F1" w:themeFill="text2" w:themeFillTint="33"/>
            <w:vAlign w:val="center"/>
          </w:tcPr>
          <w:p w:rsidR="003A185E" w:rsidRPr="005E2487" w:rsidRDefault="003A185E" w:rsidP="00921DC1">
            <w:pPr>
              <w:autoSpaceDE w:val="0"/>
              <w:autoSpaceDN w:val="0"/>
              <w:adjustRightInd w:val="0"/>
              <w:spacing w:before="40" w:after="40"/>
              <w:ind w:left="-74" w:right="-60"/>
              <w:jc w:val="center"/>
              <w:rPr>
                <w:b/>
                <w:bCs/>
                <w:color w:val="000000" w:themeColor="text1"/>
                <w:sz w:val="16"/>
                <w:szCs w:val="16"/>
                <w:lang w:val="ru-RU"/>
              </w:rPr>
            </w:pPr>
            <w:r w:rsidRPr="005E2487">
              <w:rPr>
                <w:b/>
                <w:bCs/>
                <w:color w:val="000000" w:themeColor="text1"/>
                <w:sz w:val="16"/>
                <w:szCs w:val="16"/>
                <w:lang w:val="ru-RU"/>
              </w:rPr>
              <w:t>Наименование проекта</w:t>
            </w:r>
          </w:p>
        </w:tc>
        <w:tc>
          <w:tcPr>
            <w:tcW w:w="759" w:type="pct"/>
            <w:shd w:val="clear" w:color="auto" w:fill="C6D9F1" w:themeFill="text2" w:themeFillTint="33"/>
            <w:vAlign w:val="center"/>
          </w:tcPr>
          <w:p w:rsidR="003A185E" w:rsidRPr="005E2487" w:rsidRDefault="003A185E" w:rsidP="00921DC1">
            <w:pPr>
              <w:autoSpaceDE w:val="0"/>
              <w:autoSpaceDN w:val="0"/>
              <w:adjustRightInd w:val="0"/>
              <w:spacing w:before="40" w:after="40"/>
              <w:ind w:left="-107" w:right="-108"/>
              <w:jc w:val="center"/>
              <w:rPr>
                <w:b/>
                <w:bCs/>
                <w:color w:val="000000" w:themeColor="text1"/>
                <w:sz w:val="16"/>
                <w:szCs w:val="16"/>
                <w:lang w:val="ru-RU"/>
              </w:rPr>
            </w:pPr>
            <w:r w:rsidRPr="005E2487">
              <w:rPr>
                <w:b/>
                <w:bCs/>
                <w:color w:val="000000" w:themeColor="text1"/>
                <w:sz w:val="16"/>
                <w:szCs w:val="16"/>
                <w:lang w:val="ru-RU"/>
              </w:rPr>
              <w:t>Бюджет по проектам</w:t>
            </w:r>
          </w:p>
        </w:tc>
        <w:tc>
          <w:tcPr>
            <w:tcW w:w="837" w:type="pct"/>
            <w:shd w:val="clear" w:color="auto" w:fill="C6D9F1" w:themeFill="text2" w:themeFillTint="33"/>
            <w:vAlign w:val="center"/>
          </w:tcPr>
          <w:p w:rsidR="003A185E" w:rsidRPr="005E2487" w:rsidRDefault="003A185E" w:rsidP="00921DC1">
            <w:pPr>
              <w:autoSpaceDE w:val="0"/>
              <w:autoSpaceDN w:val="0"/>
              <w:adjustRightInd w:val="0"/>
              <w:spacing w:before="40" w:after="40"/>
              <w:ind w:left="-108" w:right="-106"/>
              <w:jc w:val="center"/>
              <w:rPr>
                <w:b/>
                <w:bCs/>
                <w:color w:val="000000" w:themeColor="text1"/>
                <w:sz w:val="16"/>
                <w:szCs w:val="16"/>
                <w:lang w:val="ru-RU"/>
              </w:rPr>
            </w:pPr>
            <w:r w:rsidRPr="005E2487">
              <w:rPr>
                <w:b/>
                <w:bCs/>
                <w:color w:val="000000" w:themeColor="text1"/>
                <w:sz w:val="16"/>
                <w:szCs w:val="16"/>
                <w:lang w:val="ru-RU"/>
              </w:rPr>
              <w:t>Фактические расходы по настоящее время</w:t>
            </w:r>
          </w:p>
        </w:tc>
        <w:tc>
          <w:tcPr>
            <w:tcW w:w="769" w:type="pct"/>
            <w:shd w:val="clear" w:color="auto" w:fill="C6D9F1" w:themeFill="text2" w:themeFillTint="33"/>
            <w:vAlign w:val="center"/>
          </w:tcPr>
          <w:p w:rsidR="003A185E" w:rsidRPr="005E2487" w:rsidRDefault="003A185E" w:rsidP="00921DC1">
            <w:pPr>
              <w:autoSpaceDE w:val="0"/>
              <w:autoSpaceDN w:val="0"/>
              <w:adjustRightInd w:val="0"/>
              <w:spacing w:before="40" w:after="40"/>
              <w:ind w:left="-109" w:right="-108"/>
              <w:jc w:val="center"/>
              <w:rPr>
                <w:b/>
                <w:bCs/>
                <w:color w:val="000000" w:themeColor="text1"/>
                <w:sz w:val="16"/>
                <w:szCs w:val="16"/>
                <w:lang w:val="ru-RU"/>
              </w:rPr>
            </w:pPr>
            <w:r w:rsidRPr="005E2487">
              <w:rPr>
                <w:b/>
                <w:bCs/>
                <w:color w:val="000000" w:themeColor="text1"/>
                <w:sz w:val="16"/>
                <w:szCs w:val="16"/>
                <w:lang w:val="ru-RU"/>
              </w:rPr>
              <w:t>Фактически освоено бюджетных средств</w:t>
            </w:r>
          </w:p>
        </w:tc>
        <w:tc>
          <w:tcPr>
            <w:tcW w:w="903" w:type="pct"/>
            <w:shd w:val="clear" w:color="auto" w:fill="C6D9F1" w:themeFill="text2" w:themeFillTint="33"/>
            <w:vAlign w:val="center"/>
          </w:tcPr>
          <w:p w:rsidR="003A185E" w:rsidRPr="005E2487" w:rsidRDefault="003A185E" w:rsidP="00921DC1">
            <w:pPr>
              <w:autoSpaceDE w:val="0"/>
              <w:autoSpaceDN w:val="0"/>
              <w:adjustRightInd w:val="0"/>
              <w:spacing w:before="40" w:after="40"/>
              <w:ind w:left="-109" w:right="-73" w:firstLine="1"/>
              <w:jc w:val="center"/>
              <w:rPr>
                <w:b/>
                <w:bCs/>
                <w:color w:val="000000" w:themeColor="text1"/>
                <w:sz w:val="16"/>
                <w:szCs w:val="16"/>
                <w:lang w:val="ru-RU"/>
              </w:rPr>
            </w:pPr>
            <w:r w:rsidRPr="005E2487">
              <w:rPr>
                <w:b/>
                <w:bCs/>
                <w:color w:val="000000" w:themeColor="text1"/>
                <w:sz w:val="16"/>
                <w:szCs w:val="16"/>
                <w:lang w:val="ru-RU"/>
              </w:rPr>
              <w:t>Степень реализации проекта</w:t>
            </w:r>
          </w:p>
        </w:tc>
      </w:tr>
      <w:tr w:rsidR="003A185E" w:rsidRPr="005E2487" w:rsidTr="00921DC1">
        <w:trPr>
          <w:trHeight w:val="389"/>
        </w:trPr>
        <w:tc>
          <w:tcPr>
            <w:tcW w:w="1731" w:type="pct"/>
            <w:vAlign w:val="center"/>
          </w:tcPr>
          <w:p w:rsidR="003A185E" w:rsidRPr="005E2487" w:rsidRDefault="003A185E" w:rsidP="00921DC1">
            <w:pPr>
              <w:keepNext/>
              <w:keepLines/>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Реализация системы охлаждения «Вода Женевского озера» («GLN») в зданиях AB и PCT</w:t>
            </w:r>
          </w:p>
        </w:tc>
        <w:tc>
          <w:tcPr>
            <w:tcW w:w="759" w:type="pct"/>
            <w:vAlign w:val="center"/>
          </w:tcPr>
          <w:p w:rsidR="003A185E" w:rsidRPr="005E2487" w:rsidRDefault="003A185E" w:rsidP="00921DC1">
            <w:pPr>
              <w:keepNext/>
              <w:keepLines/>
              <w:autoSpaceDE w:val="0"/>
              <w:autoSpaceDN w:val="0"/>
              <w:adjustRightInd w:val="0"/>
              <w:spacing w:before="40" w:after="40"/>
              <w:jc w:val="center"/>
              <w:rPr>
                <w:color w:val="000000" w:themeColor="text1"/>
                <w:sz w:val="16"/>
                <w:szCs w:val="16"/>
                <w:highlight w:val="yellow"/>
                <w:lang w:val="ru-RU"/>
              </w:rPr>
            </w:pPr>
            <w:r w:rsidRPr="005E2487">
              <w:rPr>
                <w:color w:val="000000" w:themeColor="text1"/>
                <w:sz w:val="16"/>
                <w:szCs w:val="16"/>
                <w:lang w:val="ru-RU"/>
              </w:rPr>
              <w:t>750 000</w:t>
            </w:r>
          </w:p>
        </w:tc>
        <w:tc>
          <w:tcPr>
            <w:tcW w:w="837" w:type="pct"/>
            <w:vAlign w:val="center"/>
          </w:tcPr>
          <w:p w:rsidR="003A185E" w:rsidRPr="005E2487" w:rsidRDefault="003A185E" w:rsidP="00921DC1">
            <w:pPr>
              <w:keepNext/>
              <w:keepLines/>
              <w:autoSpaceDE w:val="0"/>
              <w:autoSpaceDN w:val="0"/>
              <w:adjustRightInd w:val="0"/>
              <w:spacing w:before="40" w:after="40"/>
              <w:jc w:val="center"/>
              <w:rPr>
                <w:color w:val="000000" w:themeColor="text1"/>
                <w:sz w:val="16"/>
                <w:szCs w:val="16"/>
                <w:highlight w:val="yellow"/>
                <w:lang w:val="ru-RU"/>
              </w:rPr>
            </w:pPr>
            <w:r w:rsidRPr="005E2487">
              <w:rPr>
                <w:color w:val="000000" w:themeColor="text1"/>
                <w:sz w:val="16"/>
                <w:szCs w:val="16"/>
                <w:lang w:val="ru-RU"/>
              </w:rPr>
              <w:t>262 727</w:t>
            </w:r>
          </w:p>
        </w:tc>
        <w:tc>
          <w:tcPr>
            <w:tcW w:w="769" w:type="pct"/>
            <w:vAlign w:val="center"/>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35%</w:t>
            </w:r>
          </w:p>
        </w:tc>
        <w:tc>
          <w:tcPr>
            <w:tcW w:w="903" w:type="pct"/>
            <w:vAlign w:val="center"/>
          </w:tcPr>
          <w:p w:rsidR="00DC059F"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Здание AB - 100%</w:t>
            </w:r>
          </w:p>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Здание PCT - 90%</w:t>
            </w:r>
          </w:p>
        </w:tc>
      </w:tr>
    </w:tbl>
    <w:p w:rsidR="00DC059F" w:rsidRPr="005E2487" w:rsidRDefault="00DC059F" w:rsidP="003A185E">
      <w:pPr>
        <w:tabs>
          <w:tab w:val="left" w:pos="1588"/>
        </w:tabs>
        <w:rPr>
          <w:color w:val="000000" w:themeColor="text1"/>
          <w:sz w:val="16"/>
          <w:szCs w:val="16"/>
          <w:lang w:val="ru-RU"/>
        </w:rPr>
      </w:pPr>
    </w:p>
    <w:p w:rsidR="00DC059F" w:rsidRPr="005E2487" w:rsidRDefault="003A185E" w:rsidP="003A185E">
      <w:pPr>
        <w:rPr>
          <w:b/>
          <w:color w:val="000000" w:themeColor="text1"/>
          <w:sz w:val="20"/>
          <w:szCs w:val="22"/>
          <w:lang w:val="ru-RU"/>
        </w:rPr>
      </w:pPr>
      <w:r w:rsidRPr="005E2487">
        <w:rPr>
          <w:b/>
          <w:color w:val="000000" w:themeColor="text1"/>
          <w:sz w:val="20"/>
          <w:szCs w:val="22"/>
          <w:lang w:val="ru-RU"/>
        </w:rPr>
        <w:br w:type="page"/>
      </w:r>
    </w:p>
    <w:p w:rsidR="00DC059F" w:rsidRPr="005E2487" w:rsidRDefault="003A185E" w:rsidP="003A185E">
      <w:pPr>
        <w:tabs>
          <w:tab w:val="left" w:pos="3261"/>
        </w:tabs>
        <w:autoSpaceDE w:val="0"/>
        <w:autoSpaceDN w:val="0"/>
        <w:adjustRightInd w:val="0"/>
        <w:jc w:val="center"/>
        <w:rPr>
          <w:b/>
          <w:color w:val="000000" w:themeColor="text1"/>
          <w:sz w:val="20"/>
          <w:szCs w:val="22"/>
          <w:lang w:val="ru-RU"/>
        </w:rPr>
      </w:pPr>
      <w:r w:rsidRPr="005E2487">
        <w:rPr>
          <w:b/>
          <w:color w:val="000000" w:themeColor="text1"/>
          <w:sz w:val="20"/>
          <w:szCs w:val="22"/>
          <w:lang w:val="ru-RU"/>
        </w:rPr>
        <w:lastRenderedPageBreak/>
        <w:t xml:space="preserve">Сумма бюджетных средств, освоенных в рамках проекта </w:t>
      </w:r>
      <w:r w:rsidRPr="005E2487">
        <w:rPr>
          <w:b/>
          <w:color w:val="000000" w:themeColor="text1"/>
          <w:sz w:val="20"/>
          <w:szCs w:val="22"/>
          <w:lang w:val="ru-RU"/>
        </w:rPr>
        <w:br/>
        <w:t>(в разбивке по основным результатам)</w:t>
      </w:r>
    </w:p>
    <w:p w:rsidR="003A185E" w:rsidRPr="005E2487" w:rsidRDefault="003A185E" w:rsidP="003A185E">
      <w:pPr>
        <w:tabs>
          <w:tab w:val="left" w:pos="3261"/>
        </w:tabs>
        <w:autoSpaceDE w:val="0"/>
        <w:autoSpaceDN w:val="0"/>
        <w:adjustRightInd w:val="0"/>
        <w:spacing w:after="120"/>
        <w:jc w:val="center"/>
        <w:rPr>
          <w:i/>
          <w:iCs/>
          <w:color w:val="000000" w:themeColor="text1"/>
          <w:sz w:val="18"/>
          <w:szCs w:val="18"/>
          <w:lang w:val="ru-RU"/>
        </w:rPr>
      </w:pPr>
      <w:r w:rsidRPr="005E2487">
        <w:rPr>
          <w:i/>
          <w:iCs/>
          <w:color w:val="000000" w:themeColor="text1"/>
          <w:sz w:val="18"/>
          <w:szCs w:val="18"/>
          <w:lang w:val="ru-RU"/>
        </w:rPr>
        <w:t>(в шв. франках по состоянию на 31 декабря 2016 г.)</w:t>
      </w:r>
    </w:p>
    <w:tbl>
      <w:tblPr>
        <w:tblpPr w:leftFromText="180" w:rightFromText="180" w:vertAnchor="text" w:horzAnchor="margin" w:tblpX="114" w:tblpY="17"/>
        <w:tblW w:w="4906"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203"/>
        <w:gridCol w:w="1372"/>
        <w:gridCol w:w="1514"/>
        <w:gridCol w:w="1372"/>
        <w:gridCol w:w="1651"/>
      </w:tblGrid>
      <w:tr w:rsidR="003A185E" w:rsidRPr="00760543" w:rsidTr="00921DC1">
        <w:trPr>
          <w:trHeight w:val="389"/>
        </w:trPr>
        <w:tc>
          <w:tcPr>
            <w:tcW w:w="1757" w:type="pct"/>
            <w:shd w:val="clear" w:color="auto" w:fill="C6D9F1" w:themeFill="text2" w:themeFillTint="33"/>
            <w:vAlign w:val="center"/>
          </w:tcPr>
          <w:p w:rsidR="003A185E" w:rsidRPr="005E2487" w:rsidRDefault="003A185E" w:rsidP="00921DC1">
            <w:pPr>
              <w:autoSpaceDE w:val="0"/>
              <w:autoSpaceDN w:val="0"/>
              <w:adjustRightInd w:val="0"/>
              <w:spacing w:before="40" w:after="40"/>
              <w:ind w:left="-74" w:right="-60"/>
              <w:jc w:val="center"/>
              <w:rPr>
                <w:b/>
                <w:bCs/>
                <w:color w:val="000000" w:themeColor="text1"/>
                <w:sz w:val="16"/>
                <w:szCs w:val="16"/>
                <w:lang w:val="ru-RU"/>
              </w:rPr>
            </w:pPr>
            <w:r w:rsidRPr="005E2487">
              <w:rPr>
                <w:b/>
                <w:bCs/>
                <w:color w:val="000000" w:themeColor="text1"/>
                <w:sz w:val="16"/>
                <w:szCs w:val="16"/>
                <w:lang w:val="ru-RU"/>
              </w:rPr>
              <w:t>Основной результат</w:t>
            </w:r>
          </w:p>
        </w:tc>
        <w:tc>
          <w:tcPr>
            <w:tcW w:w="753" w:type="pct"/>
            <w:shd w:val="clear" w:color="auto" w:fill="C6D9F1" w:themeFill="text2" w:themeFillTint="33"/>
            <w:vAlign w:val="center"/>
          </w:tcPr>
          <w:p w:rsidR="003A185E" w:rsidRPr="005E2487" w:rsidRDefault="003A185E" w:rsidP="00921DC1">
            <w:pPr>
              <w:autoSpaceDE w:val="0"/>
              <w:autoSpaceDN w:val="0"/>
              <w:adjustRightInd w:val="0"/>
              <w:spacing w:before="40" w:after="40"/>
              <w:ind w:left="-107" w:right="-108"/>
              <w:jc w:val="center"/>
              <w:rPr>
                <w:b/>
                <w:bCs/>
                <w:color w:val="000000" w:themeColor="text1"/>
                <w:sz w:val="16"/>
                <w:szCs w:val="16"/>
                <w:lang w:val="ru-RU"/>
              </w:rPr>
            </w:pPr>
            <w:r w:rsidRPr="005E2487">
              <w:rPr>
                <w:b/>
                <w:bCs/>
                <w:color w:val="000000" w:themeColor="text1"/>
                <w:sz w:val="16"/>
                <w:szCs w:val="16"/>
                <w:lang w:val="ru-RU"/>
              </w:rPr>
              <w:t>Смета по проекту</w:t>
            </w:r>
          </w:p>
        </w:tc>
        <w:tc>
          <w:tcPr>
            <w:tcW w:w="831" w:type="pct"/>
            <w:shd w:val="clear" w:color="auto" w:fill="C6D9F1" w:themeFill="text2" w:themeFillTint="33"/>
            <w:vAlign w:val="center"/>
          </w:tcPr>
          <w:p w:rsidR="003A185E" w:rsidRPr="005E2487" w:rsidRDefault="003A185E" w:rsidP="00921DC1">
            <w:pPr>
              <w:autoSpaceDE w:val="0"/>
              <w:autoSpaceDN w:val="0"/>
              <w:adjustRightInd w:val="0"/>
              <w:spacing w:before="40" w:after="40"/>
              <w:ind w:left="-108" w:right="-106"/>
              <w:jc w:val="center"/>
              <w:rPr>
                <w:b/>
                <w:bCs/>
                <w:color w:val="000000" w:themeColor="text1"/>
                <w:sz w:val="16"/>
                <w:szCs w:val="16"/>
                <w:lang w:val="ru-RU"/>
              </w:rPr>
            </w:pPr>
            <w:r w:rsidRPr="005E2487">
              <w:rPr>
                <w:b/>
                <w:bCs/>
                <w:color w:val="000000" w:themeColor="text1"/>
                <w:sz w:val="16"/>
                <w:szCs w:val="16"/>
                <w:lang w:val="ru-RU"/>
              </w:rPr>
              <w:t>Фактические расходы по настоящее время</w:t>
            </w:r>
          </w:p>
        </w:tc>
        <w:tc>
          <w:tcPr>
            <w:tcW w:w="753" w:type="pct"/>
            <w:shd w:val="clear" w:color="auto" w:fill="C6D9F1" w:themeFill="text2" w:themeFillTint="33"/>
            <w:vAlign w:val="center"/>
          </w:tcPr>
          <w:p w:rsidR="003A185E" w:rsidRPr="005E2487" w:rsidRDefault="003A185E" w:rsidP="00921DC1">
            <w:pPr>
              <w:autoSpaceDE w:val="0"/>
              <w:autoSpaceDN w:val="0"/>
              <w:adjustRightInd w:val="0"/>
              <w:spacing w:before="40" w:after="40"/>
              <w:ind w:left="-109" w:right="-108"/>
              <w:jc w:val="center"/>
              <w:rPr>
                <w:b/>
                <w:bCs/>
                <w:color w:val="000000" w:themeColor="text1"/>
                <w:sz w:val="16"/>
                <w:szCs w:val="16"/>
                <w:lang w:val="ru-RU"/>
              </w:rPr>
            </w:pPr>
            <w:r w:rsidRPr="005E2487">
              <w:rPr>
                <w:b/>
                <w:bCs/>
                <w:color w:val="000000" w:themeColor="text1"/>
                <w:sz w:val="16"/>
                <w:szCs w:val="16"/>
                <w:lang w:val="ru-RU"/>
              </w:rPr>
              <w:t>Фактически освоено бюджетных средств</w:t>
            </w:r>
          </w:p>
        </w:tc>
        <w:tc>
          <w:tcPr>
            <w:tcW w:w="906" w:type="pct"/>
            <w:shd w:val="clear" w:color="auto" w:fill="C6D9F1" w:themeFill="text2" w:themeFillTint="33"/>
            <w:vAlign w:val="center"/>
          </w:tcPr>
          <w:p w:rsidR="003A185E" w:rsidRPr="005E2487" w:rsidRDefault="003A185E" w:rsidP="00921DC1">
            <w:pPr>
              <w:autoSpaceDE w:val="0"/>
              <w:autoSpaceDN w:val="0"/>
              <w:adjustRightInd w:val="0"/>
              <w:spacing w:before="40" w:after="40"/>
              <w:ind w:left="-109" w:right="-73" w:firstLine="1"/>
              <w:jc w:val="center"/>
              <w:rPr>
                <w:b/>
                <w:bCs/>
                <w:color w:val="000000" w:themeColor="text1"/>
                <w:sz w:val="16"/>
                <w:szCs w:val="16"/>
                <w:lang w:val="ru-RU"/>
              </w:rPr>
            </w:pPr>
            <w:r w:rsidRPr="005E2487">
              <w:rPr>
                <w:b/>
                <w:bCs/>
                <w:color w:val="000000" w:themeColor="text1"/>
                <w:sz w:val="16"/>
                <w:szCs w:val="16"/>
                <w:lang w:val="ru-RU"/>
              </w:rPr>
              <w:t>Степень реализации проекта в разбивке по основным результатам</w:t>
            </w:r>
          </w:p>
        </w:tc>
      </w:tr>
      <w:tr w:rsidR="003A185E" w:rsidRPr="005E2487" w:rsidTr="00921DC1">
        <w:trPr>
          <w:trHeight w:val="369"/>
        </w:trPr>
        <w:tc>
          <w:tcPr>
            <w:tcW w:w="1757" w:type="pct"/>
            <w:vAlign w:val="center"/>
          </w:tcPr>
          <w:p w:rsidR="003A185E" w:rsidRPr="005E2487" w:rsidRDefault="003A185E" w:rsidP="00921DC1">
            <w:pPr>
              <w:keepNext/>
              <w:keepLines/>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Заключение контракта с инженером по ОВКВ на производство работ в здании AB</w:t>
            </w:r>
          </w:p>
        </w:tc>
        <w:tc>
          <w:tcPr>
            <w:tcW w:w="753"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30 000</w:t>
            </w:r>
          </w:p>
        </w:tc>
        <w:tc>
          <w:tcPr>
            <w:tcW w:w="831"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16 200</w:t>
            </w:r>
          </w:p>
        </w:tc>
        <w:tc>
          <w:tcPr>
            <w:tcW w:w="753"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54%</w:t>
            </w:r>
          </w:p>
        </w:tc>
        <w:tc>
          <w:tcPr>
            <w:tcW w:w="906"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100%</w:t>
            </w:r>
          </w:p>
        </w:tc>
      </w:tr>
      <w:tr w:rsidR="003A185E" w:rsidRPr="005E2487" w:rsidTr="00921DC1">
        <w:trPr>
          <w:trHeight w:val="369"/>
        </w:trPr>
        <w:tc>
          <w:tcPr>
            <w:tcW w:w="1757" w:type="pct"/>
            <w:vAlign w:val="center"/>
          </w:tcPr>
          <w:p w:rsidR="003A185E" w:rsidRPr="005E2487" w:rsidRDefault="003A185E" w:rsidP="00921DC1">
            <w:pPr>
              <w:keepNext/>
              <w:keepLines/>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Заключение контракта с инженером в отношении здания PCT</w:t>
            </w:r>
          </w:p>
        </w:tc>
        <w:tc>
          <w:tcPr>
            <w:tcW w:w="753"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83 000</w:t>
            </w:r>
          </w:p>
        </w:tc>
        <w:tc>
          <w:tcPr>
            <w:tcW w:w="831"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43 440</w:t>
            </w:r>
          </w:p>
        </w:tc>
        <w:tc>
          <w:tcPr>
            <w:tcW w:w="753"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52,3%</w:t>
            </w:r>
          </w:p>
        </w:tc>
        <w:tc>
          <w:tcPr>
            <w:tcW w:w="906"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100%</w:t>
            </w:r>
          </w:p>
        </w:tc>
      </w:tr>
      <w:tr w:rsidR="003A185E" w:rsidRPr="005E2487" w:rsidTr="00921DC1">
        <w:trPr>
          <w:trHeight w:val="369"/>
        </w:trPr>
        <w:tc>
          <w:tcPr>
            <w:tcW w:w="1757" w:type="pct"/>
            <w:vAlign w:val="center"/>
          </w:tcPr>
          <w:p w:rsidR="003A185E" w:rsidRPr="005E2487" w:rsidRDefault="003A185E" w:rsidP="00921DC1">
            <w:pPr>
              <w:keepNext/>
              <w:keepLines/>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Ввод в эксплуатацию системы GLN в здании АВ</w:t>
            </w:r>
          </w:p>
        </w:tc>
        <w:tc>
          <w:tcPr>
            <w:tcW w:w="753"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170 000</w:t>
            </w:r>
          </w:p>
        </w:tc>
        <w:tc>
          <w:tcPr>
            <w:tcW w:w="831"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61 791</w:t>
            </w:r>
          </w:p>
        </w:tc>
        <w:tc>
          <w:tcPr>
            <w:tcW w:w="753"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36,3%</w:t>
            </w:r>
          </w:p>
        </w:tc>
        <w:tc>
          <w:tcPr>
            <w:tcW w:w="906"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100%</w:t>
            </w:r>
          </w:p>
        </w:tc>
      </w:tr>
      <w:tr w:rsidR="003A185E" w:rsidRPr="005E2487" w:rsidTr="00921DC1">
        <w:trPr>
          <w:trHeight w:val="369"/>
        </w:trPr>
        <w:tc>
          <w:tcPr>
            <w:tcW w:w="1757" w:type="pct"/>
            <w:vAlign w:val="center"/>
          </w:tcPr>
          <w:p w:rsidR="003A185E" w:rsidRPr="005E2487" w:rsidRDefault="003A185E" w:rsidP="00921DC1">
            <w:pPr>
              <w:keepNext/>
              <w:keepLines/>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Ввод в эксплуатацию системы GLN в здании РСТ</w:t>
            </w:r>
          </w:p>
        </w:tc>
        <w:tc>
          <w:tcPr>
            <w:tcW w:w="753"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467 000</w:t>
            </w:r>
          </w:p>
        </w:tc>
        <w:tc>
          <w:tcPr>
            <w:tcW w:w="831"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141 296</w:t>
            </w:r>
          </w:p>
        </w:tc>
        <w:tc>
          <w:tcPr>
            <w:tcW w:w="753"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30,3%</w:t>
            </w:r>
          </w:p>
        </w:tc>
        <w:tc>
          <w:tcPr>
            <w:tcW w:w="906"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95%</w:t>
            </w:r>
          </w:p>
        </w:tc>
      </w:tr>
      <w:tr w:rsidR="003A185E" w:rsidRPr="005E2487" w:rsidTr="00921DC1">
        <w:trPr>
          <w:trHeight w:val="369"/>
        </w:trPr>
        <w:tc>
          <w:tcPr>
            <w:tcW w:w="1757" w:type="pct"/>
            <w:shd w:val="clear" w:color="auto" w:fill="C6D9F1" w:themeFill="text2" w:themeFillTint="33"/>
            <w:vAlign w:val="center"/>
          </w:tcPr>
          <w:p w:rsidR="003A185E" w:rsidRPr="005E2487" w:rsidRDefault="003A185E" w:rsidP="00921DC1">
            <w:pPr>
              <w:autoSpaceDE w:val="0"/>
              <w:autoSpaceDN w:val="0"/>
              <w:adjustRightInd w:val="0"/>
              <w:spacing w:before="40" w:after="40"/>
              <w:rPr>
                <w:b/>
                <w:color w:val="000000" w:themeColor="text1"/>
                <w:sz w:val="16"/>
                <w:szCs w:val="16"/>
                <w:lang w:val="ru-RU"/>
              </w:rPr>
            </w:pPr>
            <w:r w:rsidRPr="005E2487">
              <w:rPr>
                <w:b/>
                <w:color w:val="000000" w:themeColor="text1"/>
                <w:sz w:val="16"/>
                <w:szCs w:val="16"/>
                <w:lang w:val="ru-RU"/>
              </w:rPr>
              <w:t>Итого</w:t>
            </w:r>
          </w:p>
        </w:tc>
        <w:tc>
          <w:tcPr>
            <w:tcW w:w="753" w:type="pct"/>
            <w:shd w:val="clear" w:color="auto" w:fill="C6D9F1" w:themeFill="text2" w:themeFillTint="33"/>
            <w:vAlign w:val="center"/>
          </w:tcPr>
          <w:p w:rsidR="003A185E" w:rsidRPr="005E2487" w:rsidRDefault="003A185E" w:rsidP="00921DC1">
            <w:pPr>
              <w:autoSpaceDE w:val="0"/>
              <w:autoSpaceDN w:val="0"/>
              <w:adjustRightInd w:val="0"/>
              <w:spacing w:before="40" w:after="40"/>
              <w:jc w:val="center"/>
              <w:rPr>
                <w:b/>
                <w:color w:val="000000" w:themeColor="text1"/>
                <w:sz w:val="16"/>
                <w:szCs w:val="16"/>
                <w:lang w:val="ru-RU"/>
              </w:rPr>
            </w:pPr>
            <w:r w:rsidRPr="005E2487">
              <w:rPr>
                <w:b/>
                <w:color w:val="000000" w:themeColor="text1"/>
                <w:sz w:val="16"/>
                <w:szCs w:val="16"/>
                <w:lang w:val="ru-RU"/>
              </w:rPr>
              <w:t>750 000</w:t>
            </w:r>
          </w:p>
        </w:tc>
        <w:tc>
          <w:tcPr>
            <w:tcW w:w="831" w:type="pct"/>
            <w:shd w:val="clear" w:color="auto" w:fill="C6D9F1" w:themeFill="text2" w:themeFillTint="33"/>
            <w:vAlign w:val="center"/>
          </w:tcPr>
          <w:p w:rsidR="003A185E" w:rsidRPr="005E2487" w:rsidRDefault="003A185E" w:rsidP="00921DC1">
            <w:pPr>
              <w:autoSpaceDE w:val="0"/>
              <w:autoSpaceDN w:val="0"/>
              <w:adjustRightInd w:val="0"/>
              <w:spacing w:before="40" w:after="40"/>
              <w:jc w:val="center"/>
              <w:rPr>
                <w:b/>
                <w:color w:val="000000" w:themeColor="text1"/>
                <w:sz w:val="16"/>
                <w:szCs w:val="16"/>
                <w:lang w:val="ru-RU"/>
              </w:rPr>
            </w:pPr>
            <w:r w:rsidRPr="005E2487">
              <w:rPr>
                <w:b/>
                <w:color w:val="000000" w:themeColor="text1"/>
                <w:sz w:val="16"/>
                <w:szCs w:val="16"/>
                <w:lang w:val="ru-RU"/>
              </w:rPr>
              <w:t>262 727</w:t>
            </w:r>
          </w:p>
        </w:tc>
        <w:tc>
          <w:tcPr>
            <w:tcW w:w="753" w:type="pct"/>
            <w:shd w:val="clear" w:color="auto" w:fill="C6D9F1" w:themeFill="text2" w:themeFillTint="33"/>
          </w:tcPr>
          <w:p w:rsidR="003A185E" w:rsidRPr="005E2487" w:rsidRDefault="003A185E" w:rsidP="00921DC1">
            <w:pPr>
              <w:autoSpaceDE w:val="0"/>
              <w:autoSpaceDN w:val="0"/>
              <w:adjustRightInd w:val="0"/>
              <w:spacing w:before="40" w:after="40" w:line="260" w:lineRule="exact"/>
              <w:jc w:val="center"/>
              <w:rPr>
                <w:b/>
                <w:color w:val="000000" w:themeColor="text1"/>
                <w:sz w:val="16"/>
                <w:szCs w:val="16"/>
                <w:lang w:val="ru-RU"/>
              </w:rPr>
            </w:pPr>
            <w:r w:rsidRPr="005E2487">
              <w:rPr>
                <w:b/>
                <w:color w:val="000000" w:themeColor="text1"/>
                <w:sz w:val="16"/>
                <w:szCs w:val="16"/>
                <w:lang w:val="ru-RU"/>
              </w:rPr>
              <w:t>35%</w:t>
            </w:r>
          </w:p>
        </w:tc>
        <w:tc>
          <w:tcPr>
            <w:tcW w:w="906" w:type="pct"/>
            <w:shd w:val="clear" w:color="auto" w:fill="C6D9F1" w:themeFill="text2" w:themeFillTint="33"/>
          </w:tcPr>
          <w:p w:rsidR="003A185E" w:rsidRPr="005E2487" w:rsidRDefault="003A185E" w:rsidP="00921DC1">
            <w:pPr>
              <w:autoSpaceDE w:val="0"/>
              <w:autoSpaceDN w:val="0"/>
              <w:adjustRightInd w:val="0"/>
              <w:spacing w:before="40" w:after="40"/>
              <w:jc w:val="center"/>
              <w:rPr>
                <w:b/>
                <w:color w:val="000000" w:themeColor="text1"/>
                <w:sz w:val="16"/>
                <w:szCs w:val="16"/>
                <w:lang w:val="ru-RU"/>
              </w:rPr>
            </w:pPr>
          </w:p>
        </w:tc>
      </w:tr>
    </w:tbl>
    <w:p w:rsidR="00DC059F" w:rsidRPr="005E2487" w:rsidRDefault="00DC059F" w:rsidP="003A185E">
      <w:pPr>
        <w:tabs>
          <w:tab w:val="left" w:pos="3261"/>
        </w:tabs>
        <w:autoSpaceDE w:val="0"/>
        <w:autoSpaceDN w:val="0"/>
        <w:adjustRightInd w:val="0"/>
        <w:rPr>
          <w:color w:val="000000" w:themeColor="text1"/>
          <w:sz w:val="20"/>
          <w:szCs w:val="22"/>
          <w:lang w:val="ru-RU"/>
        </w:rPr>
      </w:pPr>
    </w:p>
    <w:p w:rsidR="00DC059F" w:rsidRPr="005E2487" w:rsidRDefault="00DC059F" w:rsidP="003A185E">
      <w:pPr>
        <w:rPr>
          <w:b/>
          <w:color w:val="000000" w:themeColor="text1"/>
          <w:sz w:val="20"/>
          <w:szCs w:val="22"/>
          <w:lang w:val="ru-RU"/>
        </w:rPr>
      </w:pPr>
    </w:p>
    <w:p w:rsidR="00DC059F" w:rsidRPr="005E2487" w:rsidRDefault="003A185E" w:rsidP="003A185E">
      <w:pPr>
        <w:tabs>
          <w:tab w:val="left" w:pos="3261"/>
        </w:tabs>
        <w:autoSpaceDE w:val="0"/>
        <w:autoSpaceDN w:val="0"/>
        <w:adjustRightInd w:val="0"/>
        <w:jc w:val="center"/>
        <w:rPr>
          <w:b/>
          <w:color w:val="000000" w:themeColor="text1"/>
          <w:sz w:val="20"/>
          <w:szCs w:val="22"/>
          <w:lang w:val="ru-RU"/>
        </w:rPr>
      </w:pPr>
      <w:r w:rsidRPr="005E2487">
        <w:rPr>
          <w:b/>
          <w:color w:val="000000" w:themeColor="text1"/>
          <w:sz w:val="20"/>
          <w:szCs w:val="22"/>
          <w:lang w:val="ru-RU"/>
        </w:rPr>
        <w:t xml:space="preserve">Сумма бюджетных средств, освоенных в рамках проекта </w:t>
      </w:r>
      <w:r w:rsidRPr="005E2487">
        <w:rPr>
          <w:b/>
          <w:color w:val="000000" w:themeColor="text1"/>
          <w:sz w:val="20"/>
          <w:szCs w:val="22"/>
          <w:lang w:val="ru-RU"/>
        </w:rPr>
        <w:br/>
        <w:t>(в разбивке по категориям расходов)</w:t>
      </w:r>
    </w:p>
    <w:p w:rsidR="003A185E" w:rsidRPr="005E2487" w:rsidRDefault="003A185E" w:rsidP="003A185E">
      <w:pPr>
        <w:keepNext/>
        <w:keepLines/>
        <w:tabs>
          <w:tab w:val="left" w:pos="3261"/>
        </w:tabs>
        <w:autoSpaceDE w:val="0"/>
        <w:autoSpaceDN w:val="0"/>
        <w:adjustRightInd w:val="0"/>
        <w:spacing w:after="120"/>
        <w:jc w:val="center"/>
        <w:rPr>
          <w:i/>
          <w:iCs/>
          <w:color w:val="000000" w:themeColor="text1"/>
          <w:sz w:val="18"/>
          <w:szCs w:val="18"/>
          <w:lang w:val="ru-RU"/>
        </w:rPr>
      </w:pPr>
      <w:r w:rsidRPr="005E2487">
        <w:rPr>
          <w:i/>
          <w:iCs/>
          <w:color w:val="000000" w:themeColor="text1"/>
          <w:sz w:val="18"/>
          <w:szCs w:val="18"/>
          <w:lang w:val="ru-RU"/>
        </w:rPr>
        <w:t>(в шв. франках по состоянию на 31 декабря 2016 г.)</w:t>
      </w:r>
    </w:p>
    <w:tbl>
      <w:tblPr>
        <w:tblW w:w="4888" w:type="pct"/>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3430"/>
        <w:gridCol w:w="1883"/>
        <w:gridCol w:w="1883"/>
        <w:gridCol w:w="1883"/>
      </w:tblGrid>
      <w:tr w:rsidR="003A185E" w:rsidRPr="005E2487" w:rsidTr="00921DC1">
        <w:trPr>
          <w:trHeight w:val="569"/>
        </w:trPr>
        <w:tc>
          <w:tcPr>
            <w:tcW w:w="1889" w:type="pct"/>
            <w:shd w:val="clear" w:color="auto" w:fill="C6D9F1" w:themeFill="text2" w:themeFillTint="33"/>
            <w:vAlign w:val="center"/>
          </w:tcPr>
          <w:p w:rsidR="003A185E" w:rsidRPr="005E2487" w:rsidRDefault="003A185E" w:rsidP="00921DC1">
            <w:pPr>
              <w:keepNext/>
              <w:keepLines/>
              <w:autoSpaceDE w:val="0"/>
              <w:autoSpaceDN w:val="0"/>
              <w:adjustRightInd w:val="0"/>
              <w:spacing w:before="40" w:after="40" w:line="260" w:lineRule="exact"/>
              <w:ind w:left="-74" w:right="-60"/>
              <w:jc w:val="center"/>
              <w:rPr>
                <w:b/>
                <w:bCs/>
                <w:color w:val="000000" w:themeColor="text1"/>
                <w:sz w:val="16"/>
                <w:szCs w:val="16"/>
                <w:lang w:val="ru-RU"/>
              </w:rPr>
            </w:pPr>
            <w:r w:rsidRPr="005E2487">
              <w:rPr>
                <w:b/>
                <w:bCs/>
                <w:color w:val="000000" w:themeColor="text1"/>
                <w:sz w:val="16"/>
                <w:szCs w:val="16"/>
                <w:lang w:val="ru-RU"/>
              </w:rPr>
              <w:t>Категория расходов</w:t>
            </w:r>
          </w:p>
        </w:tc>
        <w:tc>
          <w:tcPr>
            <w:tcW w:w="1037" w:type="pct"/>
            <w:shd w:val="clear" w:color="auto" w:fill="C6D9F1" w:themeFill="text2" w:themeFillTint="33"/>
            <w:vAlign w:val="center"/>
          </w:tcPr>
          <w:p w:rsidR="003A185E" w:rsidRPr="005E2487" w:rsidRDefault="003A185E" w:rsidP="00921DC1">
            <w:pPr>
              <w:keepNext/>
              <w:keepLines/>
              <w:autoSpaceDE w:val="0"/>
              <w:autoSpaceDN w:val="0"/>
              <w:adjustRightInd w:val="0"/>
              <w:spacing w:before="40" w:after="40" w:line="260" w:lineRule="exact"/>
              <w:ind w:left="-107" w:right="-108"/>
              <w:jc w:val="center"/>
              <w:rPr>
                <w:b/>
                <w:bCs/>
                <w:color w:val="000000" w:themeColor="text1"/>
                <w:sz w:val="16"/>
                <w:szCs w:val="16"/>
                <w:lang w:val="ru-RU"/>
              </w:rPr>
            </w:pPr>
            <w:r w:rsidRPr="005E2487">
              <w:rPr>
                <w:b/>
                <w:bCs/>
                <w:color w:val="000000" w:themeColor="text1"/>
                <w:sz w:val="16"/>
                <w:szCs w:val="16"/>
                <w:lang w:val="ru-RU"/>
              </w:rPr>
              <w:t>Бюджет по проектам</w:t>
            </w:r>
          </w:p>
        </w:tc>
        <w:tc>
          <w:tcPr>
            <w:tcW w:w="1037" w:type="pct"/>
            <w:shd w:val="clear" w:color="auto" w:fill="C6D9F1" w:themeFill="text2" w:themeFillTint="33"/>
            <w:vAlign w:val="center"/>
          </w:tcPr>
          <w:p w:rsidR="003A185E" w:rsidRPr="005E2487" w:rsidRDefault="003A185E" w:rsidP="00921DC1">
            <w:pPr>
              <w:keepNext/>
              <w:keepLines/>
              <w:autoSpaceDE w:val="0"/>
              <w:autoSpaceDN w:val="0"/>
              <w:adjustRightInd w:val="0"/>
              <w:spacing w:before="40" w:after="40" w:line="260" w:lineRule="exact"/>
              <w:ind w:left="-108"/>
              <w:jc w:val="center"/>
              <w:rPr>
                <w:b/>
                <w:bCs/>
                <w:color w:val="000000" w:themeColor="text1"/>
                <w:sz w:val="16"/>
                <w:szCs w:val="16"/>
                <w:lang w:val="ru-RU"/>
              </w:rPr>
            </w:pPr>
            <w:r w:rsidRPr="005E2487">
              <w:rPr>
                <w:b/>
                <w:bCs/>
                <w:color w:val="000000" w:themeColor="text1"/>
                <w:sz w:val="16"/>
                <w:szCs w:val="16"/>
                <w:lang w:val="ru-RU"/>
              </w:rPr>
              <w:t>Фактические расходы по настоящее время</w:t>
            </w:r>
          </w:p>
        </w:tc>
        <w:tc>
          <w:tcPr>
            <w:tcW w:w="1037" w:type="pct"/>
            <w:shd w:val="clear" w:color="auto" w:fill="C6D9F1" w:themeFill="text2" w:themeFillTint="33"/>
            <w:vAlign w:val="center"/>
          </w:tcPr>
          <w:p w:rsidR="003A185E" w:rsidRPr="005E2487" w:rsidRDefault="003A185E" w:rsidP="00921DC1">
            <w:pPr>
              <w:keepNext/>
              <w:keepLines/>
              <w:autoSpaceDE w:val="0"/>
              <w:autoSpaceDN w:val="0"/>
              <w:adjustRightInd w:val="0"/>
              <w:spacing w:before="40" w:after="40" w:line="260" w:lineRule="exact"/>
              <w:ind w:left="-109"/>
              <w:jc w:val="center"/>
              <w:rPr>
                <w:b/>
                <w:bCs/>
                <w:color w:val="000000" w:themeColor="text1"/>
                <w:sz w:val="16"/>
                <w:szCs w:val="16"/>
                <w:lang w:val="ru-RU"/>
              </w:rPr>
            </w:pPr>
            <w:r w:rsidRPr="005E2487">
              <w:rPr>
                <w:b/>
                <w:bCs/>
                <w:color w:val="000000" w:themeColor="text1"/>
                <w:sz w:val="16"/>
                <w:szCs w:val="16"/>
                <w:lang w:val="ru-RU"/>
              </w:rPr>
              <w:t>Фактически освоено бюджетных средств</w:t>
            </w:r>
          </w:p>
        </w:tc>
      </w:tr>
      <w:tr w:rsidR="003A185E" w:rsidRPr="005E2487" w:rsidTr="00921DC1">
        <w:tc>
          <w:tcPr>
            <w:tcW w:w="1889" w:type="pct"/>
            <w:vAlign w:val="center"/>
          </w:tcPr>
          <w:p w:rsidR="003A185E" w:rsidRPr="005E2487" w:rsidRDefault="003A185E" w:rsidP="00921DC1">
            <w:pPr>
              <w:autoSpaceDE w:val="0"/>
              <w:autoSpaceDN w:val="0"/>
              <w:adjustRightInd w:val="0"/>
              <w:spacing w:before="40" w:after="40" w:line="260" w:lineRule="exact"/>
              <w:rPr>
                <w:color w:val="000000" w:themeColor="text1"/>
                <w:sz w:val="16"/>
                <w:szCs w:val="16"/>
                <w:lang w:val="ru-RU"/>
              </w:rPr>
            </w:pPr>
            <w:r w:rsidRPr="005E2487">
              <w:rPr>
                <w:color w:val="000000" w:themeColor="text1"/>
                <w:sz w:val="16"/>
                <w:szCs w:val="16"/>
                <w:lang w:val="ru-RU"/>
              </w:rPr>
              <w:t xml:space="preserve">Расходы в связи со строительством </w:t>
            </w:r>
          </w:p>
        </w:tc>
        <w:tc>
          <w:tcPr>
            <w:tcW w:w="1037" w:type="pct"/>
            <w:vAlign w:val="center"/>
          </w:tcPr>
          <w:p w:rsidR="003A185E" w:rsidRPr="005E2487" w:rsidRDefault="003A185E" w:rsidP="00921DC1">
            <w:pPr>
              <w:autoSpaceDE w:val="0"/>
              <w:autoSpaceDN w:val="0"/>
              <w:adjustRightInd w:val="0"/>
              <w:spacing w:before="40" w:after="40" w:line="260" w:lineRule="exact"/>
              <w:jc w:val="center"/>
              <w:rPr>
                <w:color w:val="000000" w:themeColor="text1"/>
                <w:sz w:val="16"/>
                <w:szCs w:val="16"/>
                <w:lang w:val="ru-RU"/>
              </w:rPr>
            </w:pPr>
            <w:r w:rsidRPr="005E2487">
              <w:rPr>
                <w:color w:val="000000" w:themeColor="text1"/>
                <w:sz w:val="16"/>
                <w:szCs w:val="16"/>
                <w:lang w:val="ru-RU"/>
              </w:rPr>
              <w:t>585 000</w:t>
            </w:r>
          </w:p>
        </w:tc>
        <w:tc>
          <w:tcPr>
            <w:tcW w:w="1037" w:type="pct"/>
            <w:vAlign w:val="center"/>
          </w:tcPr>
          <w:p w:rsidR="003A185E" w:rsidRPr="005E2487" w:rsidRDefault="003A185E" w:rsidP="00921DC1">
            <w:pPr>
              <w:autoSpaceDE w:val="0"/>
              <w:autoSpaceDN w:val="0"/>
              <w:adjustRightInd w:val="0"/>
              <w:spacing w:before="40" w:after="40" w:line="260" w:lineRule="exact"/>
              <w:jc w:val="center"/>
              <w:rPr>
                <w:color w:val="000000" w:themeColor="text1"/>
                <w:sz w:val="16"/>
                <w:szCs w:val="16"/>
                <w:lang w:val="ru-RU"/>
              </w:rPr>
            </w:pPr>
            <w:r w:rsidRPr="005E2487">
              <w:rPr>
                <w:color w:val="000000" w:themeColor="text1"/>
                <w:sz w:val="16"/>
                <w:szCs w:val="16"/>
                <w:lang w:val="ru-RU"/>
              </w:rPr>
              <w:t>203 087</w:t>
            </w:r>
          </w:p>
        </w:tc>
        <w:tc>
          <w:tcPr>
            <w:tcW w:w="1037" w:type="pct"/>
            <w:vAlign w:val="center"/>
          </w:tcPr>
          <w:p w:rsidR="003A185E" w:rsidRPr="005E2487" w:rsidRDefault="003A185E" w:rsidP="00921DC1">
            <w:pPr>
              <w:autoSpaceDE w:val="0"/>
              <w:autoSpaceDN w:val="0"/>
              <w:adjustRightInd w:val="0"/>
              <w:spacing w:before="40" w:after="40" w:line="260" w:lineRule="exact"/>
              <w:jc w:val="center"/>
              <w:rPr>
                <w:color w:val="000000" w:themeColor="text1"/>
                <w:sz w:val="16"/>
                <w:szCs w:val="16"/>
                <w:lang w:val="ru-RU"/>
              </w:rPr>
            </w:pPr>
            <w:r w:rsidRPr="005E2487">
              <w:rPr>
                <w:color w:val="000000" w:themeColor="text1"/>
                <w:sz w:val="16"/>
                <w:szCs w:val="16"/>
                <w:lang w:val="ru-RU"/>
              </w:rPr>
              <w:t>34,7%</w:t>
            </w:r>
          </w:p>
        </w:tc>
      </w:tr>
      <w:tr w:rsidR="003A185E" w:rsidRPr="005E2487" w:rsidTr="00921DC1">
        <w:tc>
          <w:tcPr>
            <w:tcW w:w="1889" w:type="pct"/>
            <w:vAlign w:val="center"/>
          </w:tcPr>
          <w:p w:rsidR="003A185E" w:rsidRPr="005E2487" w:rsidRDefault="003A185E" w:rsidP="00921DC1">
            <w:pPr>
              <w:autoSpaceDE w:val="0"/>
              <w:autoSpaceDN w:val="0"/>
              <w:adjustRightInd w:val="0"/>
              <w:spacing w:before="40" w:after="40" w:line="260" w:lineRule="exact"/>
              <w:rPr>
                <w:color w:val="000000" w:themeColor="text1"/>
                <w:sz w:val="16"/>
                <w:szCs w:val="16"/>
                <w:lang w:val="ru-RU"/>
              </w:rPr>
            </w:pPr>
            <w:r w:rsidRPr="005E2487">
              <w:rPr>
                <w:color w:val="000000" w:themeColor="text1"/>
                <w:sz w:val="16"/>
                <w:szCs w:val="16"/>
                <w:lang w:val="ru-RU"/>
              </w:rPr>
              <w:t>Гонорары</w:t>
            </w:r>
          </w:p>
        </w:tc>
        <w:tc>
          <w:tcPr>
            <w:tcW w:w="1037" w:type="pct"/>
            <w:vAlign w:val="center"/>
          </w:tcPr>
          <w:p w:rsidR="003A185E" w:rsidRPr="005E2487" w:rsidRDefault="003A185E" w:rsidP="00921DC1">
            <w:pPr>
              <w:autoSpaceDE w:val="0"/>
              <w:autoSpaceDN w:val="0"/>
              <w:adjustRightInd w:val="0"/>
              <w:spacing w:before="40" w:after="40" w:line="260" w:lineRule="exact"/>
              <w:jc w:val="center"/>
              <w:rPr>
                <w:color w:val="000000" w:themeColor="text1"/>
                <w:sz w:val="16"/>
                <w:szCs w:val="16"/>
                <w:lang w:val="ru-RU"/>
              </w:rPr>
            </w:pPr>
            <w:r w:rsidRPr="005E2487">
              <w:rPr>
                <w:color w:val="000000" w:themeColor="text1"/>
                <w:sz w:val="16"/>
                <w:szCs w:val="16"/>
                <w:lang w:val="ru-RU"/>
              </w:rPr>
              <w:t>113 000</w:t>
            </w:r>
          </w:p>
        </w:tc>
        <w:tc>
          <w:tcPr>
            <w:tcW w:w="1037" w:type="pct"/>
          </w:tcPr>
          <w:p w:rsidR="003A185E" w:rsidRPr="005E2487" w:rsidRDefault="003A185E" w:rsidP="00921DC1">
            <w:pPr>
              <w:autoSpaceDE w:val="0"/>
              <w:autoSpaceDN w:val="0"/>
              <w:adjustRightInd w:val="0"/>
              <w:spacing w:before="40" w:after="40" w:line="260" w:lineRule="exact"/>
              <w:jc w:val="center"/>
              <w:rPr>
                <w:color w:val="000000" w:themeColor="text1"/>
                <w:sz w:val="16"/>
                <w:szCs w:val="16"/>
                <w:lang w:val="ru-RU"/>
              </w:rPr>
            </w:pPr>
            <w:r w:rsidRPr="005E2487">
              <w:rPr>
                <w:color w:val="000000" w:themeColor="text1"/>
                <w:sz w:val="16"/>
                <w:szCs w:val="16"/>
                <w:lang w:val="ru-RU"/>
              </w:rPr>
              <w:t>59 640</w:t>
            </w:r>
          </w:p>
        </w:tc>
        <w:tc>
          <w:tcPr>
            <w:tcW w:w="1037" w:type="pct"/>
          </w:tcPr>
          <w:p w:rsidR="003A185E" w:rsidRPr="005E2487" w:rsidRDefault="003A185E" w:rsidP="00921DC1">
            <w:pPr>
              <w:autoSpaceDE w:val="0"/>
              <w:autoSpaceDN w:val="0"/>
              <w:adjustRightInd w:val="0"/>
              <w:spacing w:before="40" w:after="40" w:line="260" w:lineRule="exact"/>
              <w:jc w:val="center"/>
              <w:rPr>
                <w:color w:val="000000" w:themeColor="text1"/>
                <w:sz w:val="16"/>
                <w:szCs w:val="16"/>
                <w:lang w:val="ru-RU"/>
              </w:rPr>
            </w:pPr>
            <w:r w:rsidRPr="005E2487">
              <w:rPr>
                <w:color w:val="000000" w:themeColor="text1"/>
                <w:sz w:val="16"/>
                <w:szCs w:val="16"/>
                <w:lang w:val="ru-RU"/>
              </w:rPr>
              <w:t>52,8%</w:t>
            </w:r>
          </w:p>
        </w:tc>
      </w:tr>
      <w:tr w:rsidR="003A185E" w:rsidRPr="005E2487" w:rsidTr="00921DC1">
        <w:tc>
          <w:tcPr>
            <w:tcW w:w="1889" w:type="pct"/>
            <w:vAlign w:val="center"/>
          </w:tcPr>
          <w:p w:rsidR="003A185E" w:rsidRPr="005E2487" w:rsidRDefault="003A185E" w:rsidP="00921DC1">
            <w:pPr>
              <w:autoSpaceDE w:val="0"/>
              <w:autoSpaceDN w:val="0"/>
              <w:adjustRightInd w:val="0"/>
              <w:spacing w:before="40" w:after="40" w:line="260" w:lineRule="exact"/>
              <w:rPr>
                <w:color w:val="000000" w:themeColor="text1"/>
                <w:sz w:val="16"/>
                <w:szCs w:val="16"/>
                <w:lang w:val="ru-RU"/>
              </w:rPr>
            </w:pPr>
            <w:r w:rsidRPr="005E2487">
              <w:rPr>
                <w:color w:val="000000" w:themeColor="text1"/>
                <w:sz w:val="16"/>
                <w:szCs w:val="16"/>
                <w:lang w:val="ru-RU"/>
              </w:rPr>
              <w:t xml:space="preserve">Прочие и непредвиденные расходы </w:t>
            </w:r>
          </w:p>
        </w:tc>
        <w:tc>
          <w:tcPr>
            <w:tcW w:w="1037" w:type="pct"/>
            <w:vAlign w:val="center"/>
          </w:tcPr>
          <w:p w:rsidR="003A185E" w:rsidRPr="005E2487" w:rsidRDefault="003A185E" w:rsidP="00921DC1">
            <w:pPr>
              <w:autoSpaceDE w:val="0"/>
              <w:autoSpaceDN w:val="0"/>
              <w:adjustRightInd w:val="0"/>
              <w:spacing w:before="40" w:after="40" w:line="260" w:lineRule="exact"/>
              <w:jc w:val="center"/>
              <w:rPr>
                <w:color w:val="000000" w:themeColor="text1"/>
                <w:sz w:val="16"/>
                <w:szCs w:val="16"/>
                <w:lang w:val="ru-RU"/>
              </w:rPr>
            </w:pPr>
            <w:r w:rsidRPr="005E2487">
              <w:rPr>
                <w:color w:val="000000" w:themeColor="text1"/>
                <w:sz w:val="16"/>
                <w:szCs w:val="16"/>
                <w:lang w:val="ru-RU"/>
              </w:rPr>
              <w:t>52 000</w:t>
            </w:r>
          </w:p>
        </w:tc>
        <w:tc>
          <w:tcPr>
            <w:tcW w:w="1037" w:type="pct"/>
            <w:vAlign w:val="center"/>
          </w:tcPr>
          <w:p w:rsidR="003A185E" w:rsidRPr="005E2487" w:rsidRDefault="003A185E" w:rsidP="00921DC1">
            <w:pPr>
              <w:autoSpaceDE w:val="0"/>
              <w:autoSpaceDN w:val="0"/>
              <w:adjustRightInd w:val="0"/>
              <w:spacing w:before="40" w:after="40" w:line="260" w:lineRule="exact"/>
              <w:jc w:val="center"/>
              <w:rPr>
                <w:color w:val="000000" w:themeColor="text1"/>
                <w:sz w:val="16"/>
                <w:szCs w:val="16"/>
                <w:lang w:val="ru-RU"/>
              </w:rPr>
            </w:pPr>
            <w:r w:rsidRPr="005E2487">
              <w:rPr>
                <w:color w:val="000000" w:themeColor="text1"/>
                <w:sz w:val="16"/>
                <w:szCs w:val="16"/>
                <w:lang w:val="ru-RU"/>
              </w:rPr>
              <w:t>-</w:t>
            </w:r>
          </w:p>
        </w:tc>
        <w:tc>
          <w:tcPr>
            <w:tcW w:w="1037" w:type="pct"/>
            <w:vAlign w:val="center"/>
          </w:tcPr>
          <w:p w:rsidR="003A185E" w:rsidRPr="005E2487" w:rsidRDefault="003A185E" w:rsidP="00921DC1">
            <w:pPr>
              <w:autoSpaceDE w:val="0"/>
              <w:autoSpaceDN w:val="0"/>
              <w:adjustRightInd w:val="0"/>
              <w:spacing w:before="40" w:after="40" w:line="260" w:lineRule="exact"/>
              <w:jc w:val="center"/>
              <w:rPr>
                <w:color w:val="000000" w:themeColor="text1"/>
                <w:sz w:val="16"/>
                <w:szCs w:val="16"/>
                <w:lang w:val="ru-RU"/>
              </w:rPr>
            </w:pPr>
            <w:r w:rsidRPr="005E2487">
              <w:rPr>
                <w:color w:val="000000" w:themeColor="text1"/>
                <w:sz w:val="16"/>
                <w:szCs w:val="16"/>
                <w:lang w:val="ru-RU"/>
              </w:rPr>
              <w:t>-</w:t>
            </w:r>
          </w:p>
        </w:tc>
      </w:tr>
      <w:tr w:rsidR="003A185E" w:rsidRPr="005E2487" w:rsidTr="00921DC1">
        <w:tc>
          <w:tcPr>
            <w:tcW w:w="1889" w:type="pct"/>
            <w:shd w:val="clear" w:color="auto" w:fill="C6D9F1" w:themeFill="text2" w:themeFillTint="33"/>
            <w:vAlign w:val="center"/>
          </w:tcPr>
          <w:p w:rsidR="003A185E" w:rsidRPr="005E2487" w:rsidRDefault="003A185E" w:rsidP="00921DC1">
            <w:pPr>
              <w:autoSpaceDE w:val="0"/>
              <w:autoSpaceDN w:val="0"/>
              <w:adjustRightInd w:val="0"/>
              <w:spacing w:before="40" w:after="40" w:line="260" w:lineRule="exact"/>
              <w:rPr>
                <w:b/>
                <w:color w:val="000000" w:themeColor="text1"/>
                <w:sz w:val="16"/>
                <w:szCs w:val="16"/>
                <w:lang w:val="ru-RU"/>
              </w:rPr>
            </w:pPr>
            <w:r w:rsidRPr="005E2487">
              <w:rPr>
                <w:b/>
                <w:color w:val="000000" w:themeColor="text1"/>
                <w:sz w:val="16"/>
                <w:szCs w:val="16"/>
                <w:lang w:val="ru-RU"/>
              </w:rPr>
              <w:t>Итого</w:t>
            </w:r>
          </w:p>
        </w:tc>
        <w:tc>
          <w:tcPr>
            <w:tcW w:w="1037" w:type="pct"/>
            <w:shd w:val="clear" w:color="auto" w:fill="C6D9F1" w:themeFill="text2" w:themeFillTint="33"/>
            <w:vAlign w:val="center"/>
          </w:tcPr>
          <w:p w:rsidR="003A185E" w:rsidRPr="005E2487" w:rsidRDefault="003A185E" w:rsidP="00921DC1">
            <w:pPr>
              <w:autoSpaceDE w:val="0"/>
              <w:autoSpaceDN w:val="0"/>
              <w:adjustRightInd w:val="0"/>
              <w:spacing w:before="40" w:after="40" w:line="260" w:lineRule="exact"/>
              <w:jc w:val="center"/>
              <w:rPr>
                <w:b/>
                <w:color w:val="000000" w:themeColor="text1"/>
                <w:sz w:val="16"/>
                <w:szCs w:val="16"/>
                <w:lang w:val="ru-RU"/>
              </w:rPr>
            </w:pPr>
            <w:r w:rsidRPr="005E2487">
              <w:rPr>
                <w:b/>
                <w:color w:val="000000" w:themeColor="text1"/>
                <w:sz w:val="16"/>
                <w:szCs w:val="16"/>
                <w:lang w:val="ru-RU"/>
              </w:rPr>
              <w:t>750 000</w:t>
            </w:r>
          </w:p>
        </w:tc>
        <w:tc>
          <w:tcPr>
            <w:tcW w:w="1037" w:type="pct"/>
            <w:shd w:val="clear" w:color="auto" w:fill="C6D9F1" w:themeFill="text2" w:themeFillTint="33"/>
          </w:tcPr>
          <w:p w:rsidR="003A185E" w:rsidRPr="005E2487" w:rsidRDefault="003A185E" w:rsidP="00921DC1">
            <w:pPr>
              <w:autoSpaceDE w:val="0"/>
              <w:autoSpaceDN w:val="0"/>
              <w:adjustRightInd w:val="0"/>
              <w:spacing w:before="40" w:after="40" w:line="260" w:lineRule="exact"/>
              <w:jc w:val="center"/>
              <w:rPr>
                <w:b/>
                <w:color w:val="000000" w:themeColor="text1"/>
                <w:sz w:val="16"/>
                <w:szCs w:val="16"/>
                <w:lang w:val="ru-RU"/>
              </w:rPr>
            </w:pPr>
            <w:r w:rsidRPr="005E2487">
              <w:rPr>
                <w:b/>
                <w:color w:val="000000" w:themeColor="text1"/>
                <w:sz w:val="16"/>
                <w:szCs w:val="16"/>
                <w:lang w:val="ru-RU"/>
              </w:rPr>
              <w:t>262 727</w:t>
            </w:r>
          </w:p>
        </w:tc>
        <w:tc>
          <w:tcPr>
            <w:tcW w:w="1037" w:type="pct"/>
            <w:shd w:val="clear" w:color="auto" w:fill="C6D9F1" w:themeFill="text2" w:themeFillTint="33"/>
          </w:tcPr>
          <w:p w:rsidR="003A185E" w:rsidRPr="005E2487" w:rsidRDefault="003A185E" w:rsidP="00921DC1">
            <w:pPr>
              <w:autoSpaceDE w:val="0"/>
              <w:autoSpaceDN w:val="0"/>
              <w:adjustRightInd w:val="0"/>
              <w:spacing w:before="40" w:after="40" w:line="260" w:lineRule="exact"/>
              <w:jc w:val="center"/>
              <w:rPr>
                <w:b/>
                <w:color w:val="000000" w:themeColor="text1"/>
                <w:sz w:val="16"/>
                <w:szCs w:val="16"/>
                <w:lang w:val="ru-RU"/>
              </w:rPr>
            </w:pPr>
            <w:r w:rsidRPr="005E2487">
              <w:rPr>
                <w:b/>
                <w:color w:val="000000" w:themeColor="text1"/>
                <w:sz w:val="16"/>
                <w:szCs w:val="16"/>
                <w:lang w:val="ru-RU"/>
              </w:rPr>
              <w:t>35%</w:t>
            </w:r>
          </w:p>
        </w:tc>
      </w:tr>
    </w:tbl>
    <w:p w:rsidR="00DC059F" w:rsidRPr="005E2487" w:rsidRDefault="00DC059F" w:rsidP="003A185E">
      <w:pPr>
        <w:rPr>
          <w:color w:val="000000" w:themeColor="text1"/>
          <w:sz w:val="20"/>
          <w:lang w:val="ru-RU"/>
        </w:rPr>
      </w:pPr>
    </w:p>
    <w:p w:rsidR="00DC059F" w:rsidRPr="005E2487" w:rsidRDefault="00DC059F" w:rsidP="003A185E">
      <w:pPr>
        <w:rPr>
          <w:color w:val="000000" w:themeColor="text1"/>
          <w:sz w:val="20"/>
          <w:lang w:val="ru-RU"/>
        </w:rPr>
      </w:pPr>
    </w:p>
    <w:p w:rsidR="00DC059F" w:rsidRPr="005E2487" w:rsidRDefault="003A185E" w:rsidP="003A185E">
      <w:pPr>
        <w:rPr>
          <w:color w:val="000000" w:themeColor="text1"/>
          <w:sz w:val="20"/>
          <w:lang w:val="ru-RU"/>
        </w:rPr>
      </w:pPr>
      <w:r w:rsidRPr="005E2487">
        <w:rPr>
          <w:color w:val="000000" w:themeColor="text1"/>
          <w:sz w:val="20"/>
          <w:lang w:val="ru-RU"/>
        </w:rPr>
        <w:t>РИСКИ И СТРАТЕГИИ ИХ СНИЖЕНИЯ</w:t>
      </w:r>
    </w:p>
    <w:p w:rsidR="003A185E" w:rsidRPr="005E2487" w:rsidRDefault="003A185E" w:rsidP="003A185E">
      <w:pPr>
        <w:rPr>
          <w:color w:val="000000" w:themeColor="text1"/>
          <w:sz w:val="20"/>
          <w:lang w:val="ru-RU"/>
        </w:rPr>
      </w:pPr>
    </w:p>
    <w:tbl>
      <w:tblPr>
        <w:tblW w:w="4857"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3473"/>
        <w:gridCol w:w="2751"/>
        <w:gridCol w:w="2797"/>
      </w:tblGrid>
      <w:tr w:rsidR="003A185E" w:rsidRPr="005E2487" w:rsidTr="00921DC1">
        <w:trPr>
          <w:trHeight w:val="477"/>
          <w:tblHeader/>
          <w:jc w:val="center"/>
        </w:trPr>
        <w:tc>
          <w:tcPr>
            <w:tcW w:w="1925" w:type="pct"/>
            <w:shd w:val="clear" w:color="auto" w:fill="C6D9F1" w:themeFill="text2" w:themeFillTint="33"/>
            <w:vAlign w:val="center"/>
          </w:tcPr>
          <w:p w:rsidR="003A185E" w:rsidRPr="005E2487" w:rsidRDefault="003A185E" w:rsidP="00921DC1">
            <w:pPr>
              <w:autoSpaceDE w:val="0"/>
              <w:autoSpaceDN w:val="0"/>
              <w:adjustRightInd w:val="0"/>
              <w:spacing w:before="40" w:after="40" w:line="260" w:lineRule="exact"/>
              <w:ind w:left="-74" w:right="-60"/>
              <w:jc w:val="center"/>
              <w:rPr>
                <w:b/>
                <w:bCs/>
                <w:color w:val="000000" w:themeColor="text1"/>
                <w:sz w:val="16"/>
                <w:szCs w:val="16"/>
                <w:lang w:val="ru-RU"/>
              </w:rPr>
            </w:pPr>
            <w:r w:rsidRPr="005E2487">
              <w:rPr>
                <w:b/>
                <w:bCs/>
                <w:color w:val="000000" w:themeColor="text1"/>
                <w:sz w:val="16"/>
                <w:szCs w:val="16"/>
                <w:lang w:val="ru-RU"/>
              </w:rPr>
              <w:t>Риск / Описание риска</w:t>
            </w:r>
          </w:p>
        </w:tc>
        <w:tc>
          <w:tcPr>
            <w:tcW w:w="1525" w:type="pct"/>
            <w:shd w:val="clear" w:color="auto" w:fill="C6D9F1" w:themeFill="text2" w:themeFillTint="33"/>
            <w:vAlign w:val="center"/>
          </w:tcPr>
          <w:p w:rsidR="003A185E" w:rsidRPr="005E2487" w:rsidRDefault="003A185E" w:rsidP="00921DC1">
            <w:pPr>
              <w:autoSpaceDE w:val="0"/>
              <w:autoSpaceDN w:val="0"/>
              <w:adjustRightInd w:val="0"/>
              <w:spacing w:before="40" w:after="40" w:line="260" w:lineRule="exact"/>
              <w:ind w:left="-107" w:right="-108"/>
              <w:jc w:val="center"/>
              <w:rPr>
                <w:b/>
                <w:bCs/>
                <w:color w:val="000000" w:themeColor="text1"/>
                <w:sz w:val="16"/>
                <w:szCs w:val="16"/>
                <w:lang w:val="ru-RU"/>
              </w:rPr>
            </w:pPr>
            <w:r w:rsidRPr="005E2487">
              <w:rPr>
                <w:b/>
                <w:bCs/>
                <w:color w:val="000000" w:themeColor="text1"/>
                <w:sz w:val="16"/>
                <w:szCs w:val="16"/>
                <w:lang w:val="ru-RU"/>
              </w:rPr>
              <w:t>Меры по уменьшению риска</w:t>
            </w:r>
            <w:r w:rsidRPr="005E2487" w:rsidDel="003965B5">
              <w:rPr>
                <w:b/>
                <w:bCs/>
                <w:color w:val="000000" w:themeColor="text1"/>
                <w:sz w:val="16"/>
                <w:szCs w:val="16"/>
                <w:lang w:val="ru-RU"/>
              </w:rPr>
              <w:t xml:space="preserve"> </w:t>
            </w:r>
          </w:p>
        </w:tc>
        <w:tc>
          <w:tcPr>
            <w:tcW w:w="1550" w:type="pct"/>
            <w:shd w:val="clear" w:color="auto" w:fill="C6D9F1" w:themeFill="text2" w:themeFillTint="33"/>
            <w:vAlign w:val="center"/>
          </w:tcPr>
          <w:p w:rsidR="003A185E" w:rsidRPr="005E2487" w:rsidRDefault="003A185E" w:rsidP="00921DC1">
            <w:pPr>
              <w:autoSpaceDE w:val="0"/>
              <w:autoSpaceDN w:val="0"/>
              <w:adjustRightInd w:val="0"/>
              <w:spacing w:before="40" w:after="40" w:line="260" w:lineRule="exact"/>
              <w:ind w:left="-109"/>
              <w:jc w:val="center"/>
              <w:rPr>
                <w:b/>
                <w:bCs/>
                <w:color w:val="000000" w:themeColor="text1"/>
                <w:sz w:val="16"/>
                <w:szCs w:val="16"/>
                <w:lang w:val="ru-RU"/>
              </w:rPr>
            </w:pPr>
            <w:r w:rsidRPr="005E2487">
              <w:rPr>
                <w:b/>
                <w:bCs/>
                <w:color w:val="000000" w:themeColor="text1"/>
                <w:sz w:val="16"/>
                <w:szCs w:val="16"/>
                <w:lang w:val="ru-RU"/>
              </w:rPr>
              <w:t>Примечание</w:t>
            </w:r>
          </w:p>
        </w:tc>
      </w:tr>
      <w:tr w:rsidR="003A185E" w:rsidRPr="00760543" w:rsidTr="00921DC1">
        <w:trPr>
          <w:trHeight w:val="776"/>
          <w:jc w:val="center"/>
        </w:trPr>
        <w:tc>
          <w:tcPr>
            <w:tcW w:w="1925" w:type="pct"/>
            <w:shd w:val="clear" w:color="auto" w:fill="auto"/>
            <w:tcMar>
              <w:top w:w="85" w:type="dxa"/>
            </w:tcMar>
          </w:tcPr>
          <w:p w:rsidR="003A185E" w:rsidRPr="005E2487" w:rsidRDefault="003A185E" w:rsidP="00921DC1">
            <w:pPr>
              <w:pStyle w:val="Default"/>
              <w:rPr>
                <w:color w:val="000000" w:themeColor="text1"/>
                <w:sz w:val="16"/>
                <w:szCs w:val="16"/>
                <w:lang w:val="ru-RU"/>
              </w:rPr>
            </w:pPr>
            <w:r w:rsidRPr="005E2487">
              <w:rPr>
                <w:color w:val="000000" w:themeColor="text1"/>
                <w:sz w:val="16"/>
                <w:szCs w:val="16"/>
                <w:lang w:val="ru-RU"/>
              </w:rPr>
              <w:t xml:space="preserve">Непредвиденные обстоятельства </w:t>
            </w:r>
            <w:r w:rsidRPr="005E2487">
              <w:rPr>
                <w:rFonts w:eastAsia="SimSun"/>
                <w:color w:val="000000" w:themeColor="text1"/>
                <w:sz w:val="16"/>
                <w:szCs w:val="16"/>
                <w:lang w:val="ru-RU"/>
              </w:rPr>
              <w:t>в ходе</w:t>
            </w:r>
            <w:r w:rsidRPr="005E2487">
              <w:rPr>
                <w:color w:val="000000" w:themeColor="text1"/>
                <w:sz w:val="16"/>
                <w:szCs w:val="16"/>
                <w:lang w:val="ru-RU"/>
              </w:rPr>
              <w:t xml:space="preserve"> строительных работ в здании PCT </w:t>
            </w:r>
            <w:r w:rsidRPr="005E2487">
              <w:rPr>
                <w:rFonts w:eastAsia="+mn-ea"/>
                <w:color w:val="000000" w:themeColor="text1"/>
                <w:sz w:val="16"/>
                <w:szCs w:val="16"/>
                <w:lang w:val="ru-RU" w:eastAsia="en-US"/>
              </w:rPr>
              <w:t>–</w:t>
            </w:r>
            <w:r w:rsidRPr="005E2487">
              <w:rPr>
                <w:color w:val="000000" w:themeColor="text1"/>
                <w:sz w:val="16"/>
                <w:szCs w:val="16"/>
                <w:lang w:val="ru-RU"/>
              </w:rPr>
              <w:t xml:space="preserve"> например, отставание в выполнении работ по установке внутреннего оборудования в здании PCT компанией SIG и/или технические проблемы, которые могут возникнуть при демонтаже существующих </w:t>
            </w:r>
            <w:r w:rsidRPr="005E2487">
              <w:rPr>
                <w:snapToGrid w:val="0"/>
                <w:color w:val="000000" w:themeColor="text1"/>
                <w:sz w:val="16"/>
                <w:szCs w:val="16"/>
                <w:lang w:val="ru-RU"/>
              </w:rPr>
              <w:t>труб</w:t>
            </w:r>
            <w:r w:rsidRPr="005E2487">
              <w:rPr>
                <w:color w:val="000000" w:themeColor="text1"/>
                <w:sz w:val="16"/>
                <w:szCs w:val="16"/>
                <w:lang w:val="ru-RU"/>
              </w:rPr>
              <w:t>.</w:t>
            </w:r>
          </w:p>
        </w:tc>
        <w:tc>
          <w:tcPr>
            <w:tcW w:w="1525" w:type="pct"/>
            <w:shd w:val="clear" w:color="auto" w:fill="auto"/>
            <w:tcMar>
              <w:top w:w="85" w:type="dxa"/>
            </w:tcMar>
          </w:tcPr>
          <w:p w:rsidR="00DC059F" w:rsidRPr="005E2487" w:rsidRDefault="003A185E" w:rsidP="00921DC1">
            <w:pPr>
              <w:autoSpaceDE w:val="0"/>
              <w:autoSpaceDN w:val="0"/>
              <w:adjustRightInd w:val="0"/>
              <w:rPr>
                <w:rFonts w:eastAsia="Batang"/>
                <w:color w:val="000000" w:themeColor="text1"/>
                <w:sz w:val="16"/>
                <w:szCs w:val="16"/>
                <w:lang w:val="ru-RU" w:eastAsia="ja-JP"/>
              </w:rPr>
            </w:pPr>
            <w:r w:rsidRPr="005E2487">
              <w:rPr>
                <w:rFonts w:eastAsia="Batang"/>
                <w:color w:val="000000" w:themeColor="text1"/>
                <w:sz w:val="16"/>
                <w:szCs w:val="16"/>
                <w:lang w:val="ru-RU" w:eastAsia="ja-JP"/>
              </w:rPr>
              <w:t>Проведение необходимых ремонтных работ и корректировка сроков работ, в том числе на 2016 г.</w:t>
            </w:r>
          </w:p>
          <w:p w:rsidR="003A185E" w:rsidRPr="005E2487" w:rsidRDefault="003A185E" w:rsidP="00921DC1">
            <w:pPr>
              <w:autoSpaceDE w:val="0"/>
              <w:autoSpaceDN w:val="0"/>
              <w:adjustRightInd w:val="0"/>
              <w:spacing w:before="40" w:after="40"/>
              <w:rPr>
                <w:color w:val="000000" w:themeColor="text1"/>
                <w:sz w:val="16"/>
                <w:szCs w:val="16"/>
                <w:lang w:val="ru-RU"/>
              </w:rPr>
            </w:pPr>
          </w:p>
        </w:tc>
        <w:tc>
          <w:tcPr>
            <w:tcW w:w="1550" w:type="pct"/>
            <w:shd w:val="clear" w:color="auto" w:fill="auto"/>
            <w:tcMar>
              <w:top w:w="85" w:type="dxa"/>
            </w:tcMar>
          </w:tcPr>
          <w:p w:rsidR="00DC059F" w:rsidRPr="005E2487" w:rsidRDefault="00DC059F" w:rsidP="00921DC1">
            <w:pPr>
              <w:autoSpaceDE w:val="0"/>
              <w:autoSpaceDN w:val="0"/>
              <w:adjustRightInd w:val="0"/>
              <w:spacing w:before="40" w:after="40"/>
              <w:rPr>
                <w:i/>
                <w:color w:val="000000" w:themeColor="text1"/>
                <w:sz w:val="16"/>
                <w:szCs w:val="16"/>
                <w:lang w:val="ru-RU"/>
              </w:rPr>
            </w:pPr>
          </w:p>
          <w:p w:rsidR="00DC059F" w:rsidRPr="005E2487" w:rsidRDefault="00DC059F" w:rsidP="00921DC1">
            <w:pPr>
              <w:autoSpaceDE w:val="0"/>
              <w:autoSpaceDN w:val="0"/>
              <w:adjustRightInd w:val="0"/>
              <w:spacing w:before="40" w:after="40"/>
              <w:rPr>
                <w:i/>
                <w:color w:val="000000" w:themeColor="text1"/>
                <w:sz w:val="16"/>
                <w:szCs w:val="16"/>
                <w:lang w:val="ru-RU"/>
              </w:rPr>
            </w:pPr>
          </w:p>
          <w:p w:rsidR="00DC059F" w:rsidRPr="005E2487" w:rsidRDefault="00DC059F" w:rsidP="00921DC1">
            <w:pPr>
              <w:autoSpaceDE w:val="0"/>
              <w:autoSpaceDN w:val="0"/>
              <w:adjustRightInd w:val="0"/>
              <w:spacing w:before="40" w:after="40"/>
              <w:rPr>
                <w:i/>
                <w:color w:val="000000" w:themeColor="text1"/>
                <w:sz w:val="16"/>
                <w:szCs w:val="16"/>
                <w:lang w:val="ru-RU"/>
              </w:rPr>
            </w:pPr>
          </w:p>
          <w:p w:rsidR="00DC059F" w:rsidRPr="005E2487" w:rsidRDefault="00DC059F" w:rsidP="00921DC1">
            <w:pPr>
              <w:autoSpaceDE w:val="0"/>
              <w:autoSpaceDN w:val="0"/>
              <w:adjustRightInd w:val="0"/>
              <w:spacing w:before="40" w:after="40"/>
              <w:rPr>
                <w:i/>
                <w:color w:val="000000" w:themeColor="text1"/>
                <w:sz w:val="16"/>
                <w:szCs w:val="16"/>
                <w:lang w:val="ru-RU"/>
              </w:rPr>
            </w:pPr>
          </w:p>
          <w:p w:rsidR="003A185E" w:rsidRPr="005E2487" w:rsidRDefault="003A185E" w:rsidP="00921DC1">
            <w:pPr>
              <w:autoSpaceDE w:val="0"/>
              <w:autoSpaceDN w:val="0"/>
              <w:adjustRightInd w:val="0"/>
              <w:spacing w:before="40" w:after="40"/>
              <w:rPr>
                <w:i/>
                <w:color w:val="000000" w:themeColor="text1"/>
                <w:sz w:val="16"/>
                <w:szCs w:val="16"/>
                <w:lang w:val="ru-RU"/>
              </w:rPr>
            </w:pPr>
            <w:r w:rsidRPr="005E2487">
              <w:rPr>
                <w:i/>
                <w:color w:val="000000" w:themeColor="text1"/>
                <w:sz w:val="16"/>
                <w:szCs w:val="16"/>
                <w:lang w:val="ru-RU"/>
              </w:rPr>
              <w:t>Данный риск снят с контроля.</w:t>
            </w:r>
          </w:p>
        </w:tc>
      </w:tr>
      <w:tr w:rsidR="003A185E" w:rsidRPr="00760543" w:rsidTr="00921DC1">
        <w:trPr>
          <w:trHeight w:val="776"/>
          <w:jc w:val="center"/>
        </w:trPr>
        <w:tc>
          <w:tcPr>
            <w:tcW w:w="1925" w:type="pct"/>
            <w:shd w:val="clear" w:color="auto" w:fill="auto"/>
            <w:tcMar>
              <w:top w:w="85" w:type="dxa"/>
            </w:tcMar>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Непредвиденные события в течение гарантийного периода эксплуатации оборудования, например, аварии системы в связи с дефектным оборудованием или низким качеством монтажа.</w:t>
            </w:r>
          </w:p>
        </w:tc>
        <w:tc>
          <w:tcPr>
            <w:tcW w:w="1525" w:type="pct"/>
            <w:shd w:val="clear" w:color="auto" w:fill="auto"/>
            <w:tcMar>
              <w:top w:w="85" w:type="dxa"/>
            </w:tcMar>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Проведение возможных ремонтных работ в течение гарантийного периода.</w:t>
            </w:r>
          </w:p>
        </w:tc>
        <w:tc>
          <w:tcPr>
            <w:tcW w:w="1550" w:type="pct"/>
            <w:shd w:val="clear" w:color="auto" w:fill="auto"/>
            <w:tcMar>
              <w:top w:w="85" w:type="dxa"/>
            </w:tcMar>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 xml:space="preserve">Риски в связи со зданием PCT сохраняются до декабря 2017 г. и будут соответствующим образом контролироваться. </w:t>
            </w:r>
          </w:p>
        </w:tc>
      </w:tr>
    </w:tbl>
    <w:p w:rsidR="00DC059F" w:rsidRPr="005E2487" w:rsidRDefault="00DC059F" w:rsidP="003A185E">
      <w:pPr>
        <w:autoSpaceDE w:val="0"/>
        <w:autoSpaceDN w:val="0"/>
        <w:jc w:val="both"/>
        <w:rPr>
          <w:color w:val="000000" w:themeColor="text1"/>
          <w:sz w:val="20"/>
          <w:szCs w:val="24"/>
          <w:lang w:val="ru-RU"/>
        </w:rPr>
      </w:pPr>
    </w:p>
    <w:p w:rsidR="00DC059F" w:rsidRPr="005E2487" w:rsidRDefault="00DC059F" w:rsidP="003A185E">
      <w:pPr>
        <w:rPr>
          <w:color w:val="000000" w:themeColor="text1"/>
          <w:sz w:val="20"/>
          <w:szCs w:val="22"/>
          <w:lang w:val="ru-RU"/>
        </w:rPr>
      </w:pPr>
    </w:p>
    <w:p w:rsidR="00DC059F" w:rsidRPr="005E2487" w:rsidRDefault="003A185E" w:rsidP="003A185E">
      <w:pPr>
        <w:rPr>
          <w:color w:val="000000" w:themeColor="text1"/>
          <w:sz w:val="20"/>
          <w:szCs w:val="22"/>
          <w:lang w:val="ru-RU"/>
        </w:rPr>
      </w:pPr>
      <w:r w:rsidRPr="005E2487">
        <w:rPr>
          <w:color w:val="000000" w:themeColor="text1"/>
          <w:sz w:val="20"/>
          <w:szCs w:val="22"/>
          <w:lang w:val="ru-RU"/>
        </w:rPr>
        <w:br w:type="page"/>
      </w:r>
    </w:p>
    <w:p w:rsidR="00DC059F" w:rsidRPr="005E2487" w:rsidRDefault="003A185E" w:rsidP="003A185E">
      <w:pPr>
        <w:rPr>
          <w:color w:val="000000" w:themeColor="text1"/>
          <w:sz w:val="20"/>
          <w:szCs w:val="22"/>
          <w:lang w:val="ru-RU"/>
        </w:rPr>
      </w:pPr>
      <w:r w:rsidRPr="005E2487">
        <w:rPr>
          <w:color w:val="000000" w:themeColor="text1"/>
          <w:sz w:val="20"/>
          <w:szCs w:val="22"/>
          <w:lang w:val="ru-RU"/>
        </w:rPr>
        <w:lastRenderedPageBreak/>
        <w:t>СРОКИ ОСУЩЕСТВЛЕНИЯ ПРОЕКТА В РАЗБИВКЕ ПО ОСНОВНЫМ РЕЗУЛЬТАТАМ</w:t>
      </w:r>
    </w:p>
    <w:p w:rsidR="003A185E" w:rsidRPr="005E2487" w:rsidRDefault="003A185E" w:rsidP="003A185E">
      <w:pPr>
        <w:spacing w:after="200" w:line="276" w:lineRule="auto"/>
        <w:rPr>
          <w:b/>
          <w:color w:val="000000" w:themeColor="text1"/>
          <w:szCs w:val="24"/>
          <w:lang w:val="ru-RU"/>
        </w:rPr>
      </w:pPr>
    </w:p>
    <w:tbl>
      <w:tblPr>
        <w:tblW w:w="10410" w:type="dxa"/>
        <w:jc w:val="center"/>
        <w:tblInd w:w="-549" w:type="dxa"/>
        <w:tblLayout w:type="fixed"/>
        <w:tblLook w:val="04A0" w:firstRow="1" w:lastRow="0" w:firstColumn="1" w:lastColumn="0" w:noHBand="0" w:noVBand="1"/>
      </w:tblPr>
      <w:tblGrid>
        <w:gridCol w:w="2932"/>
        <w:gridCol w:w="467"/>
        <w:gridCol w:w="467"/>
        <w:gridCol w:w="467"/>
        <w:gridCol w:w="467"/>
        <w:gridCol w:w="467"/>
        <w:gridCol w:w="467"/>
        <w:gridCol w:w="467"/>
        <w:gridCol w:w="467"/>
        <w:gridCol w:w="467"/>
        <w:gridCol w:w="467"/>
        <w:gridCol w:w="468"/>
        <w:gridCol w:w="468"/>
        <w:gridCol w:w="468"/>
        <w:gridCol w:w="468"/>
        <w:gridCol w:w="468"/>
        <w:gridCol w:w="468"/>
      </w:tblGrid>
      <w:tr w:rsidR="003A185E" w:rsidRPr="005E2487" w:rsidTr="00921DC1">
        <w:trPr>
          <w:trHeight w:val="299"/>
          <w:jc w:val="center"/>
        </w:trPr>
        <w:tc>
          <w:tcPr>
            <w:tcW w:w="2932" w:type="dxa"/>
            <w:tcBorders>
              <w:top w:val="nil"/>
              <w:left w:val="nil"/>
              <w:bottom w:val="single" w:sz="8" w:space="0" w:color="A6A6A6" w:themeColor="background1" w:themeShade="A6"/>
              <w:right w:val="single" w:sz="8" w:space="0" w:color="A6A6A6" w:themeColor="background1" w:themeShade="A6"/>
            </w:tcBorders>
            <w:shd w:val="clear" w:color="auto" w:fill="auto"/>
            <w:noWrap/>
            <w:vAlign w:val="center"/>
            <w:hideMark/>
          </w:tcPr>
          <w:p w:rsidR="003A185E" w:rsidRPr="005E2487" w:rsidRDefault="003A185E" w:rsidP="00921DC1">
            <w:pPr>
              <w:jc w:val="center"/>
              <w:rPr>
                <w:b/>
                <w:bCs/>
                <w:color w:val="000000" w:themeColor="text1"/>
                <w:sz w:val="16"/>
                <w:szCs w:val="16"/>
                <w:lang w:val="ru-RU"/>
              </w:rPr>
            </w:pPr>
          </w:p>
        </w:tc>
        <w:tc>
          <w:tcPr>
            <w:tcW w:w="1868"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2014 г.</w:t>
            </w:r>
          </w:p>
        </w:tc>
        <w:tc>
          <w:tcPr>
            <w:tcW w:w="1868"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2015 г.</w:t>
            </w:r>
          </w:p>
        </w:tc>
        <w:tc>
          <w:tcPr>
            <w:tcW w:w="1870"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shd w:val="clear" w:color="auto" w:fill="C6D9F1" w:themeFill="text2" w:themeFillTint="33"/>
          </w:tcPr>
          <w:p w:rsidR="00DC059F" w:rsidRPr="005E2487" w:rsidRDefault="00DC059F" w:rsidP="00921DC1">
            <w:pPr>
              <w:jc w:val="center"/>
              <w:rPr>
                <w:b/>
                <w:bCs/>
                <w:color w:val="000000" w:themeColor="text1"/>
                <w:sz w:val="16"/>
                <w:szCs w:val="16"/>
                <w:lang w:val="ru-RU"/>
              </w:rPr>
            </w:pPr>
          </w:p>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2016 г.</w:t>
            </w:r>
          </w:p>
        </w:tc>
        <w:tc>
          <w:tcPr>
            <w:tcW w:w="1872"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tcPr>
          <w:p w:rsidR="00DC059F" w:rsidRPr="005E2487" w:rsidRDefault="00DC059F" w:rsidP="00921DC1">
            <w:pPr>
              <w:jc w:val="center"/>
              <w:rPr>
                <w:b/>
                <w:bCs/>
                <w:color w:val="000000" w:themeColor="text1"/>
                <w:sz w:val="16"/>
                <w:szCs w:val="16"/>
                <w:lang w:val="ru-RU"/>
              </w:rPr>
            </w:pPr>
          </w:p>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2017 г.</w:t>
            </w:r>
          </w:p>
        </w:tc>
      </w:tr>
      <w:tr w:rsidR="003A185E" w:rsidRPr="005E2487" w:rsidTr="00921DC1">
        <w:trPr>
          <w:cantSplit/>
          <w:trHeight w:val="337"/>
          <w:jc w:val="center"/>
        </w:trPr>
        <w:tc>
          <w:tcPr>
            <w:tcW w:w="293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tcMar>
              <w:top w:w="0" w:type="dxa"/>
            </w:tcMar>
            <w:vAlign w:val="bottom"/>
            <w:hideMark/>
          </w:tcPr>
          <w:p w:rsidR="003A185E" w:rsidRPr="005E2487" w:rsidRDefault="003A185E" w:rsidP="00921DC1">
            <w:pPr>
              <w:spacing w:after="240"/>
              <w:rPr>
                <w:b/>
                <w:bCs/>
                <w:color w:val="000000" w:themeColor="text1"/>
                <w:sz w:val="16"/>
                <w:szCs w:val="16"/>
                <w:lang w:val="ru-RU"/>
              </w:rPr>
            </w:pPr>
            <w:r w:rsidRPr="005E2487">
              <w:rPr>
                <w:b/>
                <w:bCs/>
                <w:color w:val="000000" w:themeColor="text1"/>
                <w:sz w:val="16"/>
                <w:szCs w:val="16"/>
                <w:lang w:val="ru-RU"/>
              </w:rPr>
              <w:t>Основной результат</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tcMar>
              <w:top w:w="0" w:type="dxa"/>
            </w:tcMar>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 кв.</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tcMar>
              <w:top w:w="0" w:type="dxa"/>
            </w:tcMar>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 кв.</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tcMar>
              <w:top w:w="0" w:type="dxa"/>
            </w:tcMar>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III кв.</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vAlign w:val="bottom"/>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IV кв.</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tcMar>
              <w:top w:w="0" w:type="dxa"/>
            </w:tcMar>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 кв.</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tcMar>
              <w:top w:w="0" w:type="dxa"/>
            </w:tcMar>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 кв.</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tcMar>
              <w:top w:w="0" w:type="dxa"/>
            </w:tcMar>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III кв.</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vAlign w:val="bottom"/>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IV кв.</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tcMar>
              <w:top w:w="0" w:type="dxa"/>
            </w:tcMar>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 кв.</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tcMar>
              <w:top w:w="0" w:type="dxa"/>
            </w:tcMar>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 кв.</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shd w:val="clear" w:color="auto" w:fill="C6D9F1" w:themeFill="text2" w:themeFillTint="33"/>
            <w:vAlign w:val="bottom"/>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III кв.</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shd w:val="clear" w:color="auto" w:fill="C6D9F1" w:themeFill="text2" w:themeFillTint="33"/>
            <w:vAlign w:val="bottom"/>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IV кв.</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shd w:val="clear" w:color="auto" w:fill="C6D9F1" w:themeFill="text2" w:themeFillTint="33"/>
            <w:vAlign w:val="bottom"/>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 кв.</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shd w:val="clear" w:color="auto" w:fill="C6D9F1" w:themeFill="text2" w:themeFillTint="33"/>
            <w:vAlign w:val="bottom"/>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 кв.</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shd w:val="clear" w:color="auto" w:fill="C6D9F1" w:themeFill="text2" w:themeFillTint="33"/>
            <w:vAlign w:val="bottom"/>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III кв.</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shd w:val="clear" w:color="auto" w:fill="C6D9F1" w:themeFill="text2" w:themeFillTint="33"/>
            <w:vAlign w:val="bottom"/>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IV кв.</w:t>
            </w:r>
          </w:p>
        </w:tc>
      </w:tr>
      <w:tr w:rsidR="003A185E" w:rsidRPr="005E2487" w:rsidTr="00921DC1">
        <w:trPr>
          <w:trHeight w:val="425"/>
          <w:jc w:val="center"/>
        </w:trPr>
        <w:tc>
          <w:tcPr>
            <w:tcW w:w="293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3A185E" w:rsidRPr="005E2487" w:rsidRDefault="003A185E" w:rsidP="00921DC1">
            <w:pPr>
              <w:spacing w:before="40" w:after="40"/>
              <w:rPr>
                <w:color w:val="000000" w:themeColor="text1"/>
                <w:sz w:val="16"/>
                <w:szCs w:val="16"/>
                <w:lang w:val="ru-RU"/>
              </w:rPr>
            </w:pPr>
            <w:r w:rsidRPr="005E2487">
              <w:rPr>
                <w:color w:val="000000" w:themeColor="text1"/>
                <w:sz w:val="16"/>
                <w:szCs w:val="16"/>
                <w:lang w:val="ru-RU"/>
              </w:rPr>
              <w:t>Заключение контракта с инженером по ОВКВ на производство работ в зданиях АВ и РСТ</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3A185E" w:rsidRPr="005E2487" w:rsidRDefault="003A185E" w:rsidP="00921DC1">
            <w:pPr>
              <w:spacing w:before="40" w:after="40"/>
              <w:jc w:val="center"/>
              <w:rPr>
                <w:color w:val="000000" w:themeColor="text1"/>
                <w:sz w:val="16"/>
                <w:szCs w:val="16"/>
                <w:lang w:val="ru-RU"/>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3A185E" w:rsidRPr="005E2487" w:rsidRDefault="003A185E" w:rsidP="00921DC1">
            <w:pPr>
              <w:spacing w:before="40" w:after="40"/>
              <w:jc w:val="center"/>
              <w:rPr>
                <w:color w:val="000000" w:themeColor="text1"/>
                <w:sz w:val="16"/>
                <w:szCs w:val="16"/>
                <w:lang w:val="ru-RU"/>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3A185E" w:rsidRPr="005E2487" w:rsidRDefault="003A185E" w:rsidP="00921DC1">
            <w:pPr>
              <w:spacing w:before="40" w:after="40"/>
              <w:jc w:val="center"/>
              <w:rPr>
                <w:color w:val="000000" w:themeColor="text1"/>
                <w:sz w:val="16"/>
                <w:szCs w:val="16"/>
                <w:lang w:val="ru-RU"/>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3A185E" w:rsidRPr="005E2487" w:rsidRDefault="003A185E" w:rsidP="00921DC1">
            <w:pPr>
              <w:spacing w:before="40" w:after="40"/>
              <w:jc w:val="center"/>
              <w:rPr>
                <w:color w:val="000000" w:themeColor="text1"/>
                <w:sz w:val="16"/>
                <w:szCs w:val="16"/>
                <w:lang w:val="ru-RU"/>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3A185E" w:rsidRPr="005E2487" w:rsidRDefault="003A185E" w:rsidP="00921DC1">
            <w:pPr>
              <w:spacing w:before="40" w:after="40"/>
              <w:jc w:val="center"/>
              <w:rPr>
                <w:color w:val="000000" w:themeColor="text1"/>
                <w:sz w:val="16"/>
                <w:szCs w:val="16"/>
                <w:lang w:val="ru-RU"/>
              </w:rPr>
            </w:pPr>
          </w:p>
        </w:tc>
      </w:tr>
      <w:tr w:rsidR="003A185E" w:rsidRPr="005E2487" w:rsidTr="00921DC1">
        <w:trPr>
          <w:trHeight w:val="377"/>
          <w:jc w:val="center"/>
        </w:trPr>
        <w:tc>
          <w:tcPr>
            <w:tcW w:w="293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3A185E" w:rsidRPr="005E2487" w:rsidRDefault="003A185E" w:rsidP="00921DC1">
            <w:pPr>
              <w:spacing w:before="40" w:after="40"/>
              <w:rPr>
                <w:color w:val="000000" w:themeColor="text1"/>
                <w:sz w:val="16"/>
                <w:szCs w:val="16"/>
                <w:lang w:val="ru-RU"/>
              </w:rPr>
            </w:pPr>
            <w:r w:rsidRPr="005E2487">
              <w:rPr>
                <w:color w:val="000000" w:themeColor="text1"/>
                <w:sz w:val="16"/>
                <w:szCs w:val="16"/>
                <w:lang w:val="ru-RU"/>
              </w:rPr>
              <w:t>Рассылка запросов на предложения фирмам (здание АВ)</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3A185E" w:rsidRPr="005E2487" w:rsidRDefault="003A185E" w:rsidP="00921DC1">
            <w:pPr>
              <w:spacing w:before="40" w:after="40"/>
              <w:jc w:val="center"/>
              <w:rPr>
                <w:color w:val="000000" w:themeColor="text1"/>
                <w:sz w:val="16"/>
                <w:szCs w:val="16"/>
                <w:lang w:val="ru-RU"/>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3A185E" w:rsidRPr="005E2487" w:rsidRDefault="003A185E" w:rsidP="00921DC1">
            <w:pPr>
              <w:spacing w:before="40" w:after="40"/>
              <w:jc w:val="center"/>
              <w:rPr>
                <w:color w:val="000000" w:themeColor="text1"/>
                <w:sz w:val="16"/>
                <w:szCs w:val="16"/>
                <w:lang w:val="ru-RU"/>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3A185E" w:rsidRPr="005E2487" w:rsidRDefault="003A185E" w:rsidP="00921DC1">
            <w:pPr>
              <w:spacing w:before="40" w:after="40"/>
              <w:jc w:val="center"/>
              <w:rPr>
                <w:color w:val="000000" w:themeColor="text1"/>
                <w:sz w:val="16"/>
                <w:szCs w:val="16"/>
                <w:lang w:val="ru-RU"/>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3A185E" w:rsidRPr="005E2487" w:rsidRDefault="003A185E" w:rsidP="00921DC1">
            <w:pPr>
              <w:spacing w:before="40" w:after="40"/>
              <w:jc w:val="center"/>
              <w:rPr>
                <w:color w:val="000000" w:themeColor="text1"/>
                <w:sz w:val="16"/>
                <w:szCs w:val="16"/>
                <w:lang w:val="ru-RU"/>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3A185E" w:rsidRPr="005E2487" w:rsidRDefault="003A185E" w:rsidP="00921DC1">
            <w:pPr>
              <w:spacing w:before="40" w:after="40"/>
              <w:jc w:val="center"/>
              <w:rPr>
                <w:color w:val="000000" w:themeColor="text1"/>
                <w:sz w:val="16"/>
                <w:szCs w:val="16"/>
                <w:lang w:val="ru-RU"/>
              </w:rPr>
            </w:pPr>
          </w:p>
        </w:tc>
      </w:tr>
      <w:tr w:rsidR="003A185E" w:rsidRPr="005E2487" w:rsidTr="00921DC1">
        <w:trPr>
          <w:trHeight w:val="412"/>
          <w:jc w:val="center"/>
        </w:trPr>
        <w:tc>
          <w:tcPr>
            <w:tcW w:w="293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3A185E" w:rsidRPr="005E2487" w:rsidRDefault="003A185E" w:rsidP="00921DC1">
            <w:pPr>
              <w:spacing w:before="40" w:after="40"/>
              <w:rPr>
                <w:color w:val="000000" w:themeColor="text1"/>
                <w:sz w:val="16"/>
                <w:szCs w:val="16"/>
                <w:lang w:val="ru-RU"/>
              </w:rPr>
            </w:pPr>
            <w:r w:rsidRPr="005E2487">
              <w:rPr>
                <w:color w:val="000000" w:themeColor="text1"/>
                <w:sz w:val="16"/>
                <w:szCs w:val="16"/>
                <w:lang w:val="ru-RU"/>
              </w:rPr>
              <w:t>Выполнение работ и сдача результатов работ (здание AB)</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3A185E" w:rsidRPr="005E2487" w:rsidRDefault="003A185E" w:rsidP="00921DC1">
            <w:pPr>
              <w:spacing w:before="40" w:after="40"/>
              <w:jc w:val="center"/>
              <w:rPr>
                <w:color w:val="000000" w:themeColor="text1"/>
                <w:sz w:val="16"/>
                <w:szCs w:val="16"/>
                <w:lang w:val="ru-RU"/>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3A185E" w:rsidRPr="005E2487" w:rsidRDefault="003A185E" w:rsidP="00921DC1">
            <w:pPr>
              <w:spacing w:before="40" w:after="40"/>
              <w:jc w:val="center"/>
              <w:rPr>
                <w:color w:val="000000" w:themeColor="text1"/>
                <w:sz w:val="16"/>
                <w:szCs w:val="16"/>
                <w:lang w:val="ru-RU"/>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3A185E" w:rsidRPr="005E2487" w:rsidRDefault="003A185E" w:rsidP="00921DC1">
            <w:pPr>
              <w:spacing w:before="40" w:after="40"/>
              <w:jc w:val="center"/>
              <w:rPr>
                <w:color w:val="000000" w:themeColor="text1"/>
                <w:sz w:val="16"/>
                <w:szCs w:val="16"/>
                <w:lang w:val="ru-RU"/>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3A185E" w:rsidRPr="005E2487" w:rsidRDefault="003A185E" w:rsidP="00921DC1">
            <w:pPr>
              <w:spacing w:before="40" w:after="40"/>
              <w:jc w:val="center"/>
              <w:rPr>
                <w:color w:val="000000" w:themeColor="text1"/>
                <w:sz w:val="16"/>
                <w:szCs w:val="16"/>
                <w:lang w:val="ru-RU"/>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3A185E" w:rsidRPr="005E2487" w:rsidRDefault="003A185E" w:rsidP="00921DC1">
            <w:pPr>
              <w:spacing w:before="40" w:after="40"/>
              <w:jc w:val="center"/>
              <w:rPr>
                <w:color w:val="000000" w:themeColor="text1"/>
                <w:sz w:val="16"/>
                <w:szCs w:val="16"/>
                <w:lang w:val="ru-RU"/>
              </w:rPr>
            </w:pPr>
          </w:p>
        </w:tc>
      </w:tr>
      <w:tr w:rsidR="003A185E" w:rsidRPr="005E2487" w:rsidTr="00921DC1">
        <w:trPr>
          <w:trHeight w:val="417"/>
          <w:jc w:val="center"/>
        </w:trPr>
        <w:tc>
          <w:tcPr>
            <w:tcW w:w="293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3A185E" w:rsidRPr="005E2487" w:rsidRDefault="003A185E" w:rsidP="00921DC1">
            <w:pPr>
              <w:spacing w:before="40" w:after="40"/>
              <w:rPr>
                <w:color w:val="000000" w:themeColor="text1"/>
                <w:sz w:val="16"/>
                <w:szCs w:val="16"/>
                <w:lang w:val="ru-RU"/>
              </w:rPr>
            </w:pPr>
            <w:r w:rsidRPr="005E2487">
              <w:rPr>
                <w:color w:val="000000" w:themeColor="text1"/>
                <w:sz w:val="16"/>
                <w:szCs w:val="16"/>
                <w:lang w:val="ru-RU"/>
              </w:rPr>
              <w:t>Экспертиза проекта совместно с инженером по ОВКВ (здание РСТ)</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3A185E" w:rsidRPr="005E2487" w:rsidRDefault="003A185E" w:rsidP="00921DC1">
            <w:pPr>
              <w:spacing w:before="40" w:after="40"/>
              <w:jc w:val="center"/>
              <w:rPr>
                <w:color w:val="000000" w:themeColor="text1"/>
                <w:sz w:val="16"/>
                <w:szCs w:val="16"/>
                <w:lang w:val="ru-RU"/>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3A185E" w:rsidRPr="005E2487" w:rsidRDefault="003A185E" w:rsidP="00921DC1">
            <w:pPr>
              <w:spacing w:before="40" w:after="40"/>
              <w:jc w:val="center"/>
              <w:rPr>
                <w:color w:val="000000" w:themeColor="text1"/>
                <w:sz w:val="16"/>
                <w:szCs w:val="16"/>
                <w:lang w:val="ru-RU"/>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3A185E" w:rsidRPr="005E2487" w:rsidRDefault="003A185E" w:rsidP="00921DC1">
            <w:pPr>
              <w:spacing w:before="40" w:after="40"/>
              <w:jc w:val="center"/>
              <w:rPr>
                <w:color w:val="000000" w:themeColor="text1"/>
                <w:sz w:val="16"/>
                <w:szCs w:val="16"/>
                <w:lang w:val="ru-RU"/>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3A185E" w:rsidRPr="005E2487" w:rsidRDefault="003A185E" w:rsidP="00921DC1">
            <w:pPr>
              <w:spacing w:before="40" w:after="40"/>
              <w:jc w:val="center"/>
              <w:rPr>
                <w:color w:val="000000" w:themeColor="text1"/>
                <w:sz w:val="16"/>
                <w:szCs w:val="16"/>
                <w:lang w:val="ru-RU"/>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3A185E" w:rsidRPr="005E2487" w:rsidRDefault="003A185E" w:rsidP="00921DC1">
            <w:pPr>
              <w:spacing w:before="40" w:after="40"/>
              <w:jc w:val="center"/>
              <w:rPr>
                <w:color w:val="000000" w:themeColor="text1"/>
                <w:sz w:val="16"/>
                <w:szCs w:val="16"/>
                <w:lang w:val="ru-RU"/>
              </w:rPr>
            </w:pPr>
          </w:p>
        </w:tc>
      </w:tr>
      <w:tr w:rsidR="003A185E" w:rsidRPr="005E2487" w:rsidTr="00921DC1">
        <w:trPr>
          <w:trHeight w:val="410"/>
          <w:jc w:val="center"/>
        </w:trPr>
        <w:tc>
          <w:tcPr>
            <w:tcW w:w="293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3A185E" w:rsidRPr="005E2487" w:rsidRDefault="003A185E" w:rsidP="00921DC1">
            <w:pPr>
              <w:spacing w:before="40" w:after="40"/>
              <w:rPr>
                <w:color w:val="000000" w:themeColor="text1"/>
                <w:sz w:val="16"/>
                <w:szCs w:val="16"/>
                <w:lang w:val="ru-RU"/>
              </w:rPr>
            </w:pPr>
            <w:r w:rsidRPr="005E2487">
              <w:rPr>
                <w:color w:val="000000" w:themeColor="text1"/>
                <w:sz w:val="16"/>
                <w:szCs w:val="16"/>
                <w:lang w:val="ru-RU"/>
              </w:rPr>
              <w:t>Проведение тендера среди фирм (здание PCT)</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3A185E" w:rsidRPr="005E2487" w:rsidRDefault="003A185E" w:rsidP="00921DC1">
            <w:pPr>
              <w:spacing w:before="40" w:after="40"/>
              <w:jc w:val="center"/>
              <w:rPr>
                <w:color w:val="000000" w:themeColor="text1"/>
                <w:sz w:val="16"/>
                <w:szCs w:val="16"/>
                <w:lang w:val="ru-RU"/>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3A185E" w:rsidRPr="005E2487" w:rsidRDefault="003A185E" w:rsidP="00921DC1">
            <w:pPr>
              <w:spacing w:before="40" w:after="40"/>
              <w:jc w:val="center"/>
              <w:rPr>
                <w:color w:val="000000" w:themeColor="text1"/>
                <w:sz w:val="16"/>
                <w:szCs w:val="16"/>
                <w:lang w:val="ru-RU"/>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3A185E" w:rsidRPr="005E2487" w:rsidRDefault="003A185E" w:rsidP="00921DC1">
            <w:pPr>
              <w:spacing w:before="40" w:after="40"/>
              <w:jc w:val="center"/>
              <w:rPr>
                <w:color w:val="000000" w:themeColor="text1"/>
                <w:sz w:val="16"/>
                <w:szCs w:val="16"/>
                <w:lang w:val="ru-RU"/>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3A185E" w:rsidRPr="005E2487" w:rsidRDefault="003A185E" w:rsidP="00921DC1">
            <w:pPr>
              <w:spacing w:before="40" w:after="40"/>
              <w:jc w:val="center"/>
              <w:rPr>
                <w:color w:val="000000" w:themeColor="text1"/>
                <w:sz w:val="16"/>
                <w:szCs w:val="16"/>
                <w:lang w:val="ru-RU"/>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3A185E" w:rsidRPr="005E2487" w:rsidRDefault="003A185E" w:rsidP="00921DC1">
            <w:pPr>
              <w:spacing w:before="40" w:after="40"/>
              <w:jc w:val="center"/>
              <w:rPr>
                <w:color w:val="000000" w:themeColor="text1"/>
                <w:sz w:val="16"/>
                <w:szCs w:val="16"/>
                <w:lang w:val="ru-RU"/>
              </w:rPr>
            </w:pPr>
          </w:p>
        </w:tc>
      </w:tr>
      <w:tr w:rsidR="003A185E" w:rsidRPr="005E2487" w:rsidTr="00921DC1">
        <w:trPr>
          <w:trHeight w:val="413"/>
          <w:jc w:val="center"/>
        </w:trPr>
        <w:tc>
          <w:tcPr>
            <w:tcW w:w="293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3A185E" w:rsidRPr="005E2487" w:rsidRDefault="003A185E" w:rsidP="00921DC1">
            <w:pPr>
              <w:spacing w:before="40" w:after="40"/>
              <w:rPr>
                <w:color w:val="000000" w:themeColor="text1"/>
                <w:sz w:val="16"/>
                <w:szCs w:val="16"/>
                <w:lang w:val="ru-RU"/>
              </w:rPr>
            </w:pPr>
            <w:r w:rsidRPr="005E2487">
              <w:rPr>
                <w:color w:val="000000" w:themeColor="text1"/>
                <w:sz w:val="16"/>
                <w:szCs w:val="16"/>
                <w:lang w:val="ru-RU"/>
              </w:rPr>
              <w:t>Выполнение работ и сдача результатов работ  (здание PCT)</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3A185E" w:rsidRPr="005E2487" w:rsidRDefault="003A185E" w:rsidP="00921DC1">
            <w:pPr>
              <w:spacing w:before="40" w:after="40"/>
              <w:jc w:val="center"/>
              <w:rPr>
                <w:color w:val="000000" w:themeColor="text1"/>
                <w:sz w:val="16"/>
                <w:szCs w:val="16"/>
                <w:lang w:val="ru-RU"/>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3A185E" w:rsidRPr="005E2487" w:rsidRDefault="003A185E" w:rsidP="00921DC1">
            <w:pPr>
              <w:spacing w:before="40" w:after="40"/>
              <w:jc w:val="center"/>
              <w:rPr>
                <w:color w:val="000000" w:themeColor="text1"/>
                <w:sz w:val="16"/>
                <w:szCs w:val="16"/>
                <w:lang w:val="ru-RU"/>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3A185E" w:rsidRPr="005E2487" w:rsidRDefault="003A185E" w:rsidP="00921DC1">
            <w:pPr>
              <w:spacing w:before="40" w:after="40"/>
              <w:jc w:val="center"/>
              <w:rPr>
                <w:color w:val="000000" w:themeColor="text1"/>
                <w:sz w:val="16"/>
                <w:szCs w:val="16"/>
                <w:lang w:val="ru-RU"/>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3A185E" w:rsidRPr="005E2487" w:rsidRDefault="003A185E" w:rsidP="00921DC1">
            <w:pPr>
              <w:spacing w:before="40" w:after="40"/>
              <w:jc w:val="center"/>
              <w:rPr>
                <w:color w:val="000000" w:themeColor="text1"/>
                <w:sz w:val="16"/>
                <w:szCs w:val="16"/>
                <w:lang w:val="ru-RU"/>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3A185E" w:rsidRPr="005E2487" w:rsidRDefault="003A185E" w:rsidP="00921DC1">
            <w:pPr>
              <w:spacing w:before="40" w:after="40"/>
              <w:jc w:val="center"/>
              <w:rPr>
                <w:color w:val="000000" w:themeColor="text1"/>
                <w:sz w:val="16"/>
                <w:szCs w:val="16"/>
                <w:lang w:val="ru-RU"/>
              </w:rPr>
            </w:pPr>
          </w:p>
        </w:tc>
      </w:tr>
      <w:tr w:rsidR="003A185E" w:rsidRPr="005E2487" w:rsidTr="00921DC1">
        <w:trPr>
          <w:trHeight w:val="413"/>
          <w:jc w:val="center"/>
        </w:trPr>
        <w:tc>
          <w:tcPr>
            <w:tcW w:w="293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3A185E" w:rsidRPr="005E2487" w:rsidRDefault="003A185E" w:rsidP="00921DC1">
            <w:pPr>
              <w:spacing w:before="40" w:after="40"/>
              <w:rPr>
                <w:color w:val="000000" w:themeColor="text1"/>
                <w:sz w:val="16"/>
                <w:szCs w:val="16"/>
                <w:lang w:val="ru-RU"/>
              </w:rPr>
            </w:pPr>
            <w:r w:rsidRPr="005E2487">
              <w:rPr>
                <w:color w:val="000000" w:themeColor="text1"/>
                <w:sz w:val="16"/>
                <w:szCs w:val="16"/>
                <w:lang w:val="ru-RU"/>
              </w:rPr>
              <w:t xml:space="preserve">Гарантийный срок (2 года) на здание AB </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3A185E" w:rsidRPr="005E2487" w:rsidRDefault="003A185E" w:rsidP="00921DC1">
            <w:pPr>
              <w:spacing w:before="40" w:after="40"/>
              <w:jc w:val="center"/>
              <w:rPr>
                <w:color w:val="000000" w:themeColor="text1"/>
                <w:sz w:val="16"/>
                <w:szCs w:val="16"/>
                <w:lang w:val="ru-RU"/>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3A185E" w:rsidRPr="005E2487" w:rsidRDefault="003A185E" w:rsidP="00921DC1">
            <w:pPr>
              <w:spacing w:before="40" w:after="40"/>
              <w:jc w:val="center"/>
              <w:rPr>
                <w:color w:val="000000" w:themeColor="text1"/>
                <w:sz w:val="16"/>
                <w:szCs w:val="16"/>
                <w:lang w:val="ru-RU"/>
              </w:rPr>
            </w:pPr>
          </w:p>
        </w:tc>
      </w:tr>
      <w:tr w:rsidR="003A185E" w:rsidRPr="005E2487" w:rsidTr="00921DC1">
        <w:trPr>
          <w:trHeight w:val="413"/>
          <w:jc w:val="center"/>
        </w:trPr>
        <w:tc>
          <w:tcPr>
            <w:tcW w:w="293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3A185E" w:rsidRPr="005E2487" w:rsidRDefault="003A185E" w:rsidP="00921DC1">
            <w:pPr>
              <w:spacing w:before="40" w:after="40"/>
              <w:rPr>
                <w:color w:val="000000" w:themeColor="text1"/>
                <w:sz w:val="16"/>
                <w:szCs w:val="16"/>
                <w:lang w:val="ru-RU"/>
              </w:rPr>
            </w:pPr>
            <w:r w:rsidRPr="005E2487">
              <w:rPr>
                <w:color w:val="000000" w:themeColor="text1"/>
                <w:sz w:val="16"/>
                <w:szCs w:val="16"/>
                <w:lang w:val="ru-RU"/>
              </w:rPr>
              <w:t xml:space="preserve">Гарантийный срок (2 года) на здание PCT </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r>
    </w:tbl>
    <w:p w:rsidR="00DC059F" w:rsidRPr="005E2487" w:rsidRDefault="00DC059F" w:rsidP="003A185E">
      <w:pPr>
        <w:rPr>
          <w:color w:val="000000" w:themeColor="text1"/>
          <w:sz w:val="16"/>
          <w:szCs w:val="16"/>
          <w:lang w:val="ru-RU"/>
        </w:rPr>
      </w:pPr>
    </w:p>
    <w:p w:rsidR="00DC059F" w:rsidRPr="005E2487" w:rsidRDefault="003A185E" w:rsidP="003A185E">
      <w:pPr>
        <w:rPr>
          <w:color w:val="000000" w:themeColor="text1"/>
          <w:sz w:val="16"/>
          <w:szCs w:val="16"/>
          <w:lang w:val="ru-RU"/>
        </w:rPr>
      </w:pPr>
      <w:r w:rsidRPr="005E2487">
        <w:rPr>
          <w:color w:val="000000" w:themeColor="text1"/>
          <w:sz w:val="16"/>
          <w:szCs w:val="16"/>
          <w:lang w:val="ru-RU"/>
        </w:rPr>
        <w:br w:type="page"/>
      </w:r>
    </w:p>
    <w:p w:rsidR="00DC059F" w:rsidRPr="005E2487" w:rsidRDefault="003A185E" w:rsidP="003A185E">
      <w:pPr>
        <w:rPr>
          <w:b/>
          <w:color w:val="000000" w:themeColor="text1"/>
          <w:szCs w:val="24"/>
          <w:lang w:val="ru-RU"/>
        </w:rPr>
      </w:pPr>
      <w:bookmarkStart w:id="128" w:name="_Toc454544512"/>
      <w:bookmarkStart w:id="129" w:name="_Toc422210527"/>
      <w:r w:rsidRPr="005E2487">
        <w:rPr>
          <w:b/>
          <w:color w:val="000000" w:themeColor="text1"/>
          <w:szCs w:val="24"/>
          <w:lang w:val="ru-RU"/>
        </w:rPr>
        <w:lastRenderedPageBreak/>
        <w:t>ПРОЕКТЫ, СВЯЗАННЫЕ СО ЗДАНИЯМИ</w:t>
      </w:r>
    </w:p>
    <w:p w:rsidR="00DC059F" w:rsidRPr="005E2487" w:rsidRDefault="003A185E" w:rsidP="003A185E">
      <w:pPr>
        <w:keepNext/>
        <w:spacing w:before="240" w:after="60"/>
        <w:ind w:left="1440" w:hanging="1440"/>
        <w:outlineLvl w:val="2"/>
        <w:rPr>
          <w:b/>
          <w:bCs/>
          <w:i/>
          <w:color w:val="000000" w:themeColor="text1"/>
          <w:sz w:val="20"/>
          <w:szCs w:val="26"/>
          <w:lang w:val="ru-RU"/>
        </w:rPr>
      </w:pPr>
      <w:bookmarkStart w:id="130" w:name="_Toc482778397"/>
      <w:bookmarkEnd w:id="128"/>
      <w:bookmarkEnd w:id="129"/>
      <w:r w:rsidRPr="005E2487">
        <w:rPr>
          <w:b/>
          <w:bCs/>
          <w:i/>
          <w:color w:val="000000" w:themeColor="text1"/>
          <w:sz w:val="20"/>
          <w:szCs w:val="26"/>
          <w:lang w:val="ru-RU"/>
        </w:rPr>
        <w:t>ПРОЕКТ 5</w:t>
      </w:r>
      <w:r w:rsidRPr="005E2487">
        <w:rPr>
          <w:b/>
          <w:bCs/>
          <w:i/>
          <w:color w:val="000000" w:themeColor="text1"/>
          <w:sz w:val="20"/>
          <w:szCs w:val="26"/>
          <w:lang w:val="ru-RU"/>
        </w:rPr>
        <w:tab/>
        <w:t>ЗДАНИЕ «АРПАД БОГШ»: 1-Й ЭТАП РЕКОНСТРУКЦИИ ЦОКОЛЬНОГО ЭТАЖА (ИЗМЕНЕНИЕ ПЛОЩАДИ ИНФОРМАЦИОННОГО ЦЕНТРА И РЕКОНСТРУКЦИЯ ТИПОГРАФИИ) (ГПКР-5)</w:t>
      </w:r>
      <w:bookmarkEnd w:id="130"/>
    </w:p>
    <w:p w:rsidR="00DC059F" w:rsidRPr="005E2487" w:rsidRDefault="00DC059F" w:rsidP="003A185E">
      <w:pPr>
        <w:rPr>
          <w:b/>
          <w:color w:val="000000" w:themeColor="text1"/>
          <w:sz w:val="18"/>
          <w:szCs w:val="24"/>
          <w:lang w:val="ru-RU"/>
        </w:rPr>
      </w:pPr>
    </w:p>
    <w:p w:rsidR="00DC059F" w:rsidRPr="005E2487" w:rsidRDefault="003A185E" w:rsidP="003A185E">
      <w:pPr>
        <w:rPr>
          <w:b/>
          <w:color w:val="000000" w:themeColor="text1"/>
          <w:sz w:val="20"/>
          <w:lang w:val="ru-RU"/>
        </w:rPr>
      </w:pPr>
      <w:r w:rsidRPr="005E2487">
        <w:rPr>
          <w:b/>
          <w:color w:val="000000" w:themeColor="text1"/>
          <w:sz w:val="20"/>
          <w:lang w:val="ru-RU"/>
        </w:rPr>
        <w:t>Руководитель проекта:</w:t>
      </w:r>
      <w:r w:rsidRPr="005E2487">
        <w:rPr>
          <w:b/>
          <w:color w:val="000000" w:themeColor="text1"/>
          <w:sz w:val="20"/>
          <w:lang w:val="ru-RU"/>
        </w:rPr>
        <w:tab/>
        <w:t>А. ФАВЕРО</w:t>
      </w:r>
    </w:p>
    <w:p w:rsidR="00DC059F" w:rsidRPr="005E2487" w:rsidRDefault="00DC059F" w:rsidP="003A185E">
      <w:pPr>
        <w:rPr>
          <w:color w:val="000000" w:themeColor="text1"/>
          <w:sz w:val="18"/>
          <w:lang w:val="ru-RU"/>
        </w:rPr>
      </w:pPr>
    </w:p>
    <w:p w:rsidR="00DC059F" w:rsidRPr="005E2487" w:rsidRDefault="00DC059F" w:rsidP="003A185E">
      <w:pPr>
        <w:rPr>
          <w:bCs/>
          <w:color w:val="000000" w:themeColor="text1"/>
          <w:sz w:val="18"/>
          <w:lang w:val="ru-RU"/>
        </w:rPr>
      </w:pPr>
    </w:p>
    <w:p w:rsidR="00DC059F" w:rsidRPr="005E2487" w:rsidRDefault="003A185E" w:rsidP="003A185E">
      <w:pPr>
        <w:rPr>
          <w:bCs/>
          <w:color w:val="000000" w:themeColor="text1"/>
          <w:sz w:val="20"/>
          <w:szCs w:val="22"/>
          <w:lang w:val="ru-RU"/>
        </w:rPr>
      </w:pPr>
      <w:r w:rsidRPr="005E2487">
        <w:rPr>
          <w:bCs/>
          <w:color w:val="000000" w:themeColor="text1"/>
          <w:sz w:val="20"/>
          <w:szCs w:val="22"/>
          <w:lang w:val="ru-RU"/>
        </w:rPr>
        <w:t>ОЖИДАЕМЫЕ РЕЗУЛЬТАТЫ</w:t>
      </w:r>
    </w:p>
    <w:p w:rsidR="00DC059F" w:rsidRPr="005E2487" w:rsidRDefault="00DC059F" w:rsidP="003A185E">
      <w:pPr>
        <w:rPr>
          <w:bCs/>
          <w:color w:val="000000" w:themeColor="text1"/>
          <w:sz w:val="18"/>
          <w:lang w:val="ru-RU"/>
        </w:rPr>
      </w:pPr>
    </w:p>
    <w:p w:rsidR="00DC059F" w:rsidRPr="005E2487" w:rsidRDefault="003A185E" w:rsidP="003A185E">
      <w:pPr>
        <w:rPr>
          <w:i/>
          <w:iCs/>
          <w:color w:val="000000" w:themeColor="text1"/>
          <w:sz w:val="20"/>
          <w:lang w:val="ru-RU"/>
        </w:rPr>
      </w:pPr>
      <w:r w:rsidRPr="005E2487">
        <w:rPr>
          <w:i/>
          <w:iCs/>
          <w:color w:val="000000" w:themeColor="text1"/>
          <w:sz w:val="20"/>
          <w:rtl/>
          <w:lang w:val="ru-RU"/>
        </w:rPr>
        <w:t>‏</w:t>
      </w:r>
      <w:r w:rsidRPr="005E2487">
        <w:rPr>
          <w:i/>
          <w:iCs/>
          <w:color w:val="000000" w:themeColor="text1"/>
          <w:sz w:val="20"/>
          <w:lang w:val="ru-RU"/>
        </w:rPr>
        <w:t>IX.1  Эффективная, оперативная и качественная поддержка, ориентированная на нужды клиентов и оказываемая как внутренним пользователям, так и внешним партнерам</w:t>
      </w:r>
    </w:p>
    <w:p w:rsidR="00DC059F" w:rsidRPr="005E2487" w:rsidRDefault="00DC059F" w:rsidP="003A185E">
      <w:pPr>
        <w:rPr>
          <w:bCs/>
          <w:color w:val="000000" w:themeColor="text1"/>
          <w:sz w:val="20"/>
          <w:lang w:val="ru-RU"/>
        </w:rPr>
      </w:pPr>
    </w:p>
    <w:p w:rsidR="00DC059F" w:rsidRPr="005E2487" w:rsidRDefault="00DC059F" w:rsidP="003A185E">
      <w:pPr>
        <w:rPr>
          <w:bCs/>
          <w:color w:val="000000" w:themeColor="text1"/>
          <w:sz w:val="20"/>
          <w:lang w:val="ru-RU"/>
        </w:rPr>
      </w:pPr>
    </w:p>
    <w:p w:rsidR="00DC059F" w:rsidRPr="005E2487" w:rsidRDefault="003A185E" w:rsidP="003A185E">
      <w:pPr>
        <w:rPr>
          <w:bCs/>
          <w:color w:val="000000" w:themeColor="text1"/>
          <w:sz w:val="20"/>
          <w:szCs w:val="22"/>
          <w:lang w:val="ru-RU"/>
        </w:rPr>
      </w:pPr>
      <w:r w:rsidRPr="005E2487">
        <w:rPr>
          <w:bCs/>
          <w:color w:val="000000" w:themeColor="text1"/>
          <w:sz w:val="20"/>
          <w:szCs w:val="22"/>
          <w:lang w:val="ru-RU"/>
        </w:rPr>
        <w:t>ЦЕЛИ, ОХВАТ И ПРИМЕНЯЕМЫЙ ПОДХОД – СПРАВОЧНАЯ ИНФОРМАЦИЯ</w:t>
      </w:r>
    </w:p>
    <w:p w:rsidR="00DC059F" w:rsidRPr="005E2487" w:rsidRDefault="00DC059F" w:rsidP="003A185E">
      <w:pPr>
        <w:rPr>
          <w:bCs/>
          <w:color w:val="000000" w:themeColor="text1"/>
          <w:sz w:val="20"/>
          <w:lang w:val="ru-RU"/>
        </w:rPr>
      </w:pPr>
    </w:p>
    <w:p w:rsidR="00DC059F" w:rsidRPr="005E2487" w:rsidRDefault="003A185E" w:rsidP="0064058C">
      <w:pPr>
        <w:numPr>
          <w:ilvl w:val="0"/>
          <w:numId w:val="88"/>
        </w:numPr>
        <w:tabs>
          <w:tab w:val="left" w:pos="567"/>
        </w:tabs>
        <w:ind w:left="360"/>
        <w:jc w:val="both"/>
        <w:rPr>
          <w:bCs/>
          <w:color w:val="000000" w:themeColor="text1"/>
          <w:sz w:val="20"/>
          <w:lang w:val="ru-RU"/>
        </w:rPr>
      </w:pPr>
      <w:r w:rsidRPr="005E2487">
        <w:rPr>
          <w:bCs/>
          <w:color w:val="000000" w:themeColor="text1"/>
          <w:sz w:val="20"/>
          <w:lang w:val="ru-RU"/>
        </w:rPr>
        <w:t>Изменение площади информационного центра, расположенного в цокольном этаже здания AB, с учетом его новых, более ограниченных задач как компьютерного зала, обслуживающего только здание AB.  Планируется, что изменение его размеров позволит высвободить значительные площади, которые могут быть использованы для расширения существующей типографии, нуждающейся в реконструкции.</w:t>
      </w:r>
    </w:p>
    <w:p w:rsidR="00DC059F" w:rsidRPr="005E2487" w:rsidRDefault="00DC059F" w:rsidP="003A185E">
      <w:pPr>
        <w:tabs>
          <w:tab w:val="left" w:pos="567"/>
        </w:tabs>
        <w:jc w:val="both"/>
        <w:rPr>
          <w:bCs/>
          <w:color w:val="000000" w:themeColor="text1"/>
          <w:sz w:val="20"/>
          <w:lang w:val="ru-RU"/>
        </w:rPr>
      </w:pPr>
    </w:p>
    <w:p w:rsidR="00DC059F" w:rsidRPr="005E2487" w:rsidRDefault="003A185E" w:rsidP="0064058C">
      <w:pPr>
        <w:numPr>
          <w:ilvl w:val="0"/>
          <w:numId w:val="88"/>
        </w:numPr>
        <w:tabs>
          <w:tab w:val="left" w:pos="567"/>
        </w:tabs>
        <w:ind w:left="360"/>
        <w:jc w:val="both"/>
        <w:rPr>
          <w:bCs/>
          <w:color w:val="000000" w:themeColor="text1"/>
          <w:sz w:val="20"/>
          <w:lang w:val="ru-RU"/>
        </w:rPr>
      </w:pPr>
      <w:r w:rsidRPr="005E2487">
        <w:rPr>
          <w:bCs/>
          <w:color w:val="000000" w:themeColor="text1"/>
          <w:sz w:val="20"/>
          <w:lang w:val="ru-RU"/>
        </w:rPr>
        <w:t xml:space="preserve">Проект имеет следующие цели: (i) надлежащее распределение площадей между типографией, хранилищем документов и компьютерным залом с сокращением площади информационного центра и высвобождением относительно большой площади для расширения и реконструкции типографии; (ii) сокращение объемов энергопотребления путем вывода специализированного технического оборудования из информационного центра; и (iii) улучшение условий работы сотрудников типографии и архива. </w:t>
      </w:r>
    </w:p>
    <w:p w:rsidR="00DC059F" w:rsidRPr="005E2487" w:rsidRDefault="00DC059F" w:rsidP="003A185E">
      <w:pPr>
        <w:rPr>
          <w:bCs/>
          <w:color w:val="000000" w:themeColor="text1"/>
          <w:sz w:val="20"/>
          <w:lang w:val="ru-RU"/>
        </w:rPr>
      </w:pPr>
    </w:p>
    <w:p w:rsidR="00DC059F" w:rsidRPr="005E2487" w:rsidRDefault="00DC059F" w:rsidP="003A185E">
      <w:pPr>
        <w:rPr>
          <w:bCs/>
          <w:color w:val="000000" w:themeColor="text1"/>
          <w:sz w:val="20"/>
          <w:lang w:val="ru-RU"/>
        </w:rPr>
      </w:pPr>
    </w:p>
    <w:p w:rsidR="00DC059F" w:rsidRPr="005E2487" w:rsidRDefault="003A185E" w:rsidP="003A185E">
      <w:pPr>
        <w:rPr>
          <w:bCs/>
          <w:color w:val="000000" w:themeColor="text1"/>
          <w:sz w:val="20"/>
          <w:szCs w:val="22"/>
          <w:lang w:val="ru-RU"/>
        </w:rPr>
      </w:pPr>
      <w:r w:rsidRPr="005E2487">
        <w:rPr>
          <w:bCs/>
          <w:color w:val="000000" w:themeColor="text1"/>
          <w:sz w:val="20"/>
          <w:szCs w:val="22"/>
          <w:lang w:val="ru-RU"/>
        </w:rPr>
        <w:t>ОБЗОР ХОДА РЕАЛИЗАЦИИ В 2016 Г. (ОСНОВНЫЕ РЕЗУЛЬТАТЫ)</w:t>
      </w:r>
    </w:p>
    <w:p w:rsidR="00DC059F" w:rsidRPr="005E2487" w:rsidRDefault="00DC059F" w:rsidP="003A185E">
      <w:pPr>
        <w:rPr>
          <w:bCs/>
          <w:color w:val="000000" w:themeColor="text1"/>
          <w:sz w:val="20"/>
          <w:szCs w:val="22"/>
          <w:lang w:val="ru-RU"/>
        </w:rPr>
      </w:pPr>
    </w:p>
    <w:p w:rsidR="00DC059F" w:rsidRPr="005E2487" w:rsidRDefault="003A185E" w:rsidP="0064058C">
      <w:pPr>
        <w:pStyle w:val="ListParagraph"/>
        <w:numPr>
          <w:ilvl w:val="0"/>
          <w:numId w:val="88"/>
        </w:numPr>
        <w:ind w:left="440" w:hanging="440"/>
        <w:contextualSpacing/>
        <w:rPr>
          <w:bCs/>
          <w:color w:val="000000" w:themeColor="text1"/>
          <w:szCs w:val="22"/>
          <w:lang w:val="ru-RU"/>
        </w:rPr>
      </w:pPr>
      <w:r w:rsidRPr="005E2487">
        <w:rPr>
          <w:bCs/>
          <w:color w:val="000000" w:themeColor="text1"/>
          <w:szCs w:val="22"/>
          <w:lang w:val="ru-RU"/>
        </w:rPr>
        <w:t>В 2016 году были достигнуты следующие результаты:</w:t>
      </w:r>
    </w:p>
    <w:p w:rsidR="00DC059F" w:rsidRPr="005E2487" w:rsidRDefault="00DC059F" w:rsidP="003A185E">
      <w:pPr>
        <w:pStyle w:val="ListParagraph"/>
        <w:ind w:left="440"/>
        <w:rPr>
          <w:bCs/>
          <w:color w:val="000000" w:themeColor="text1"/>
          <w:szCs w:val="22"/>
          <w:lang w:val="ru-RU"/>
        </w:rPr>
      </w:pPr>
    </w:p>
    <w:p w:rsidR="00DC059F" w:rsidRPr="005E2487" w:rsidRDefault="003A185E" w:rsidP="0064058C">
      <w:pPr>
        <w:pStyle w:val="ListParagraph"/>
        <w:numPr>
          <w:ilvl w:val="0"/>
          <w:numId w:val="100"/>
        </w:numPr>
        <w:spacing w:after="120"/>
        <w:ind w:left="806"/>
        <w:contextualSpacing/>
        <w:rPr>
          <w:bCs/>
          <w:color w:val="000000" w:themeColor="text1"/>
          <w:szCs w:val="22"/>
          <w:lang w:val="ru-RU"/>
        </w:rPr>
      </w:pPr>
      <w:r w:rsidRPr="005E2487">
        <w:rPr>
          <w:bCs/>
          <w:color w:val="000000" w:themeColor="text1"/>
          <w:szCs w:val="22"/>
          <w:lang w:val="ru-RU"/>
        </w:rPr>
        <w:t>объявлены тендеры на услуги инженеров-электриков и заключены соответствующие контракты;</w:t>
      </w:r>
    </w:p>
    <w:p w:rsidR="00DC059F" w:rsidRPr="005E2487" w:rsidRDefault="00DC059F" w:rsidP="003A185E">
      <w:pPr>
        <w:pStyle w:val="ListParagraph"/>
        <w:spacing w:after="120"/>
        <w:ind w:left="806"/>
        <w:rPr>
          <w:bCs/>
          <w:color w:val="000000" w:themeColor="text1"/>
          <w:szCs w:val="22"/>
          <w:lang w:val="ru-RU"/>
        </w:rPr>
      </w:pPr>
    </w:p>
    <w:p w:rsidR="00DC059F" w:rsidRPr="005E2487" w:rsidRDefault="003A185E" w:rsidP="0064058C">
      <w:pPr>
        <w:pStyle w:val="ListParagraph"/>
        <w:numPr>
          <w:ilvl w:val="0"/>
          <w:numId w:val="100"/>
        </w:numPr>
        <w:spacing w:after="60"/>
        <w:ind w:left="806"/>
        <w:contextualSpacing/>
        <w:rPr>
          <w:bCs/>
          <w:color w:val="000000" w:themeColor="text1"/>
          <w:szCs w:val="22"/>
          <w:lang w:val="ru-RU"/>
        </w:rPr>
      </w:pPr>
      <w:r w:rsidRPr="005E2487">
        <w:rPr>
          <w:bCs/>
          <w:color w:val="000000" w:themeColor="text1"/>
          <w:szCs w:val="22"/>
          <w:lang w:val="ru-RU"/>
        </w:rPr>
        <w:t>объявлены тендеры на проведение работ по демонтажу и других подготовительных работ и заключены соответствующие контракты;</w:t>
      </w:r>
    </w:p>
    <w:p w:rsidR="00DC059F" w:rsidRPr="005E2487" w:rsidRDefault="00DC059F" w:rsidP="003A185E">
      <w:pPr>
        <w:pStyle w:val="ListParagraph"/>
        <w:spacing w:after="60"/>
        <w:ind w:left="806"/>
        <w:rPr>
          <w:bCs/>
          <w:color w:val="000000" w:themeColor="text1"/>
          <w:szCs w:val="22"/>
          <w:lang w:val="ru-RU"/>
        </w:rPr>
      </w:pPr>
    </w:p>
    <w:p w:rsidR="00DC059F" w:rsidRPr="005E2487" w:rsidRDefault="003A185E" w:rsidP="0064058C">
      <w:pPr>
        <w:pStyle w:val="ListParagraph"/>
        <w:numPr>
          <w:ilvl w:val="0"/>
          <w:numId w:val="100"/>
        </w:numPr>
        <w:ind w:left="806"/>
        <w:contextualSpacing/>
        <w:rPr>
          <w:bCs/>
          <w:color w:val="000000" w:themeColor="text1"/>
          <w:szCs w:val="22"/>
          <w:lang w:val="ru-RU"/>
        </w:rPr>
      </w:pPr>
      <w:r w:rsidRPr="005E2487">
        <w:rPr>
          <w:bCs/>
          <w:color w:val="000000" w:themeColor="text1"/>
          <w:szCs w:val="22"/>
          <w:lang w:val="ru-RU"/>
        </w:rPr>
        <w:t xml:space="preserve">проведены демонтажные работы и начаты подготовительные работы в части бывшего информационного центра, площади которого будут добавлены к реконструированной типографии, а также проведены работы по преобразованию остальной части бывшего информационного центра в небольшой </w:t>
      </w:r>
      <w:r w:rsidRPr="005E2487">
        <w:rPr>
          <w:bCs/>
          <w:color w:val="000000" w:themeColor="text1"/>
          <w:lang w:val="ru-RU"/>
        </w:rPr>
        <w:t>компьютерный зал</w:t>
      </w:r>
      <w:r w:rsidRPr="005E2487">
        <w:rPr>
          <w:bCs/>
          <w:color w:val="000000" w:themeColor="text1"/>
          <w:szCs w:val="22"/>
          <w:lang w:val="ru-RU"/>
        </w:rPr>
        <w:t xml:space="preserve">; </w:t>
      </w:r>
    </w:p>
    <w:p w:rsidR="00DC059F" w:rsidRPr="005E2487" w:rsidRDefault="00DC059F" w:rsidP="003A185E">
      <w:pPr>
        <w:spacing w:after="60"/>
        <w:rPr>
          <w:bCs/>
          <w:color w:val="000000" w:themeColor="text1"/>
          <w:sz w:val="20"/>
          <w:szCs w:val="22"/>
          <w:lang w:val="ru-RU"/>
        </w:rPr>
      </w:pPr>
    </w:p>
    <w:p w:rsidR="00DC059F" w:rsidRPr="005E2487" w:rsidRDefault="003A185E" w:rsidP="0064058C">
      <w:pPr>
        <w:pStyle w:val="ListParagraph"/>
        <w:numPr>
          <w:ilvl w:val="0"/>
          <w:numId w:val="100"/>
        </w:numPr>
        <w:ind w:left="806"/>
        <w:contextualSpacing/>
        <w:rPr>
          <w:bCs/>
          <w:color w:val="000000" w:themeColor="text1"/>
          <w:szCs w:val="22"/>
          <w:lang w:val="ru-RU"/>
        </w:rPr>
      </w:pPr>
      <w:r w:rsidRPr="005E2487">
        <w:rPr>
          <w:bCs/>
          <w:color w:val="000000" w:themeColor="text1"/>
          <w:szCs w:val="22"/>
          <w:lang w:val="ru-RU"/>
        </w:rPr>
        <w:t>объявлены тендеры на проведение будущих инфраструктурных работ и заключены соответствующие контракты.</w:t>
      </w:r>
    </w:p>
    <w:p w:rsidR="00DC059F" w:rsidRPr="005E2487" w:rsidRDefault="00DC059F" w:rsidP="003A185E">
      <w:pPr>
        <w:spacing w:after="60"/>
        <w:rPr>
          <w:bCs/>
          <w:color w:val="000000" w:themeColor="text1"/>
          <w:sz w:val="20"/>
          <w:szCs w:val="22"/>
          <w:lang w:val="ru-RU"/>
        </w:rPr>
      </w:pPr>
    </w:p>
    <w:p w:rsidR="00DC059F" w:rsidRPr="005E2487" w:rsidRDefault="003A185E" w:rsidP="0064058C">
      <w:pPr>
        <w:pStyle w:val="ListParagraph"/>
        <w:numPr>
          <w:ilvl w:val="0"/>
          <w:numId w:val="88"/>
        </w:numPr>
        <w:ind w:left="440" w:hanging="440"/>
        <w:contextualSpacing/>
        <w:jc w:val="both"/>
        <w:rPr>
          <w:bCs/>
          <w:color w:val="000000" w:themeColor="text1"/>
          <w:szCs w:val="22"/>
          <w:lang w:val="ru-RU"/>
        </w:rPr>
      </w:pPr>
      <w:r w:rsidRPr="005E2487">
        <w:rPr>
          <w:rFonts w:eastAsia="Calibri"/>
          <w:color w:val="000000" w:themeColor="text1"/>
          <w:lang w:val="ru-RU"/>
        </w:rPr>
        <w:t xml:space="preserve">В конце 2016 г. было принято внутреннее решение об объединении двух типографий, расположенных в двух различных зданиях комплекса ВОИС, в единую типографию, расположенную в здании AB, что обеспечит создание дополнительных рабочих помещений и более оптимальное распределение площадей.  В результате этого решения потребовалось изменить конфигурацию некоторых технических площадей, главным образом для расширения технических площадей под оборудование ОКВК и дополнительное электрооборудование. В этой связи потребовалось изменить техническое задание для соответствующих тендеров ввиду отдельного решения, касающегося выполнения первоначально утвержденного проекта.  График проектных работ был скорректирован соответствующим образом. </w:t>
      </w:r>
    </w:p>
    <w:p w:rsidR="00DC059F" w:rsidRPr="005E2487" w:rsidRDefault="00DC059F" w:rsidP="003A185E">
      <w:pPr>
        <w:rPr>
          <w:bCs/>
          <w:color w:val="000000" w:themeColor="text1"/>
          <w:sz w:val="20"/>
          <w:szCs w:val="22"/>
          <w:lang w:val="ru-RU"/>
        </w:rPr>
      </w:pPr>
    </w:p>
    <w:p w:rsidR="00DC059F" w:rsidRPr="005E2487" w:rsidRDefault="003A185E" w:rsidP="003A185E">
      <w:pPr>
        <w:keepNext/>
        <w:keepLines/>
        <w:rPr>
          <w:color w:val="000000" w:themeColor="text1"/>
          <w:sz w:val="18"/>
          <w:szCs w:val="24"/>
          <w:lang w:val="ru-RU"/>
        </w:rPr>
      </w:pPr>
      <w:r w:rsidRPr="005E2487">
        <w:rPr>
          <w:color w:val="000000" w:themeColor="text1"/>
          <w:sz w:val="18"/>
          <w:szCs w:val="24"/>
          <w:lang w:val="ru-RU"/>
        </w:rPr>
        <w:lastRenderedPageBreak/>
        <w:t>РЕАЛИЗАЦИЯ ПОЛОЖИТЕЛЬНЫХ РЕЗУЛЬТАТОВ</w:t>
      </w:r>
    </w:p>
    <w:p w:rsidR="003A185E" w:rsidRPr="005E2487" w:rsidRDefault="003A185E" w:rsidP="003A185E">
      <w:pPr>
        <w:keepNext/>
        <w:keepLines/>
        <w:rPr>
          <w:color w:val="000000" w:themeColor="text1"/>
          <w:sz w:val="20"/>
          <w:lang w:val="ru-RU"/>
        </w:rPr>
      </w:pPr>
    </w:p>
    <w:tbl>
      <w:tblPr>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3211"/>
        <w:gridCol w:w="3039"/>
        <w:gridCol w:w="3037"/>
      </w:tblGrid>
      <w:tr w:rsidR="003A185E" w:rsidRPr="00760543" w:rsidTr="00921DC1">
        <w:trPr>
          <w:trHeight w:val="442"/>
          <w:tblHeader/>
          <w:jc w:val="center"/>
        </w:trPr>
        <w:tc>
          <w:tcPr>
            <w:tcW w:w="1729" w:type="pct"/>
            <w:shd w:val="clear" w:color="auto" w:fill="C6D9F1" w:themeFill="text2" w:themeFillTint="33"/>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Положительные результаты, полученные в 2016 г.</w:t>
            </w:r>
          </w:p>
        </w:tc>
        <w:tc>
          <w:tcPr>
            <w:tcW w:w="1636" w:type="pct"/>
            <w:shd w:val="clear" w:color="auto" w:fill="C6D9F1" w:themeFill="text2" w:themeFillTint="33"/>
            <w:vAlign w:val="center"/>
            <w:hideMark/>
          </w:tcPr>
          <w:p w:rsidR="003A185E" w:rsidRPr="005E2487" w:rsidRDefault="003A185E" w:rsidP="00921DC1">
            <w:pPr>
              <w:keepNext/>
              <w:keepLines/>
              <w:jc w:val="center"/>
              <w:rPr>
                <w:b/>
                <w:bCs/>
                <w:color w:val="000000" w:themeColor="text1"/>
                <w:sz w:val="16"/>
                <w:szCs w:val="16"/>
                <w:lang w:val="ru-RU"/>
              </w:rPr>
            </w:pPr>
            <w:r w:rsidRPr="005E2487">
              <w:rPr>
                <w:b/>
                <w:bCs/>
                <w:color w:val="000000" w:themeColor="text1"/>
                <w:sz w:val="16"/>
                <w:szCs w:val="16"/>
                <w:lang w:val="ru-RU"/>
              </w:rPr>
              <w:t>Положительные результаты, ожидаемые в 2017 г.</w:t>
            </w:r>
          </w:p>
        </w:tc>
        <w:tc>
          <w:tcPr>
            <w:tcW w:w="1635" w:type="pct"/>
            <w:shd w:val="clear" w:color="auto" w:fill="C6D9F1" w:themeFill="text2" w:themeFillTint="33"/>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Положительные результаты, полученные в 2018 г.</w:t>
            </w:r>
          </w:p>
        </w:tc>
      </w:tr>
      <w:tr w:rsidR="003A185E" w:rsidRPr="00760543" w:rsidTr="00921DC1">
        <w:trPr>
          <w:trHeight w:val="348"/>
          <w:jc w:val="center"/>
        </w:trPr>
        <w:tc>
          <w:tcPr>
            <w:tcW w:w="1729" w:type="pct"/>
          </w:tcPr>
          <w:p w:rsidR="003A185E" w:rsidRPr="005E2487" w:rsidRDefault="003A185E" w:rsidP="00921DC1">
            <w:pPr>
              <w:spacing w:before="60" w:after="60"/>
              <w:rPr>
                <w:bCs/>
                <w:iCs/>
                <w:color w:val="000000" w:themeColor="text1"/>
                <w:sz w:val="16"/>
                <w:szCs w:val="16"/>
                <w:lang w:val="ru-RU"/>
              </w:rPr>
            </w:pPr>
            <w:r w:rsidRPr="005E2487">
              <w:rPr>
                <w:bCs/>
                <w:iCs/>
                <w:color w:val="000000" w:themeColor="text1"/>
                <w:sz w:val="16"/>
                <w:szCs w:val="16"/>
                <w:lang w:val="ru-RU"/>
              </w:rPr>
              <w:t>Создание отвечающего своим целям компьютерного зала с точки зрения занимаемых площадей, системы охлаждения и другого технического оборудования.</w:t>
            </w:r>
          </w:p>
        </w:tc>
        <w:tc>
          <w:tcPr>
            <w:tcW w:w="1636" w:type="pct"/>
            <w:hideMark/>
          </w:tcPr>
          <w:p w:rsidR="003A185E" w:rsidRPr="005E2487" w:rsidRDefault="003A185E" w:rsidP="00921DC1">
            <w:pPr>
              <w:spacing w:before="60" w:after="60"/>
              <w:rPr>
                <w:bCs/>
                <w:iCs/>
                <w:color w:val="000000" w:themeColor="text1"/>
                <w:sz w:val="16"/>
                <w:szCs w:val="16"/>
                <w:lang w:val="ru-RU"/>
              </w:rPr>
            </w:pPr>
            <w:r w:rsidRPr="005E2487">
              <w:rPr>
                <w:bCs/>
                <w:iCs/>
                <w:color w:val="000000" w:themeColor="text1"/>
                <w:sz w:val="16"/>
                <w:szCs w:val="16"/>
                <w:lang w:val="ru-RU"/>
              </w:rPr>
              <w:t>Более оптимальное распределение площадей в случае одного из двух подразделений (типография и хранилище документов).</w:t>
            </w:r>
          </w:p>
        </w:tc>
        <w:tc>
          <w:tcPr>
            <w:tcW w:w="1635" w:type="pct"/>
          </w:tcPr>
          <w:p w:rsidR="003A185E" w:rsidRPr="005E2487" w:rsidRDefault="003A185E" w:rsidP="00921DC1">
            <w:pPr>
              <w:spacing w:before="60" w:after="60"/>
              <w:rPr>
                <w:bCs/>
                <w:iCs/>
                <w:color w:val="000000" w:themeColor="text1"/>
                <w:sz w:val="16"/>
                <w:szCs w:val="16"/>
                <w:lang w:val="ru-RU"/>
              </w:rPr>
            </w:pPr>
            <w:r w:rsidRPr="005E2487">
              <w:rPr>
                <w:bCs/>
                <w:iCs/>
                <w:color w:val="000000" w:themeColor="text1"/>
                <w:sz w:val="16"/>
                <w:szCs w:val="16"/>
                <w:lang w:val="ru-RU"/>
              </w:rPr>
              <w:t>Более оптимальное распределение площадей в соответствии с их назначением, в случае второго подразделения.</w:t>
            </w:r>
          </w:p>
        </w:tc>
      </w:tr>
      <w:tr w:rsidR="003A185E" w:rsidRPr="00760543" w:rsidTr="00921DC1">
        <w:trPr>
          <w:trHeight w:val="281"/>
          <w:jc w:val="center"/>
        </w:trPr>
        <w:tc>
          <w:tcPr>
            <w:tcW w:w="1729" w:type="pct"/>
          </w:tcPr>
          <w:p w:rsidR="003A185E" w:rsidRPr="005E2487" w:rsidRDefault="003A185E" w:rsidP="00921DC1">
            <w:pPr>
              <w:spacing w:before="60" w:after="60"/>
              <w:rPr>
                <w:bCs/>
                <w:iCs/>
                <w:color w:val="000000" w:themeColor="text1"/>
                <w:sz w:val="16"/>
                <w:szCs w:val="16"/>
                <w:lang w:val="ru-RU"/>
              </w:rPr>
            </w:pPr>
          </w:p>
        </w:tc>
        <w:tc>
          <w:tcPr>
            <w:tcW w:w="1636" w:type="pct"/>
            <w:hideMark/>
          </w:tcPr>
          <w:p w:rsidR="003A185E" w:rsidRPr="005E2487" w:rsidRDefault="003A185E" w:rsidP="00921DC1">
            <w:pPr>
              <w:spacing w:before="60" w:after="60"/>
              <w:rPr>
                <w:bCs/>
                <w:iCs/>
                <w:color w:val="000000" w:themeColor="text1"/>
                <w:sz w:val="16"/>
                <w:szCs w:val="16"/>
                <w:lang w:val="ru-RU"/>
              </w:rPr>
            </w:pPr>
            <w:r w:rsidRPr="005E2487">
              <w:rPr>
                <w:bCs/>
                <w:iCs/>
                <w:color w:val="000000" w:themeColor="text1"/>
                <w:sz w:val="16"/>
                <w:szCs w:val="16"/>
                <w:lang w:val="ru-RU"/>
              </w:rPr>
              <w:t>Частичное сокращение энергопотребления на участке проведения работ в здании АВ</w:t>
            </w:r>
          </w:p>
        </w:tc>
        <w:tc>
          <w:tcPr>
            <w:tcW w:w="1635" w:type="pct"/>
          </w:tcPr>
          <w:p w:rsidR="003A185E" w:rsidRPr="005E2487" w:rsidRDefault="003A185E" w:rsidP="00921DC1">
            <w:pPr>
              <w:spacing w:before="60" w:after="60"/>
              <w:rPr>
                <w:bCs/>
                <w:iCs/>
                <w:color w:val="000000" w:themeColor="text1"/>
                <w:sz w:val="16"/>
                <w:szCs w:val="16"/>
                <w:lang w:val="ru-RU"/>
              </w:rPr>
            </w:pPr>
          </w:p>
        </w:tc>
      </w:tr>
      <w:tr w:rsidR="003A185E" w:rsidRPr="00760543" w:rsidTr="00921DC1">
        <w:trPr>
          <w:trHeight w:val="274"/>
          <w:jc w:val="center"/>
        </w:trPr>
        <w:tc>
          <w:tcPr>
            <w:tcW w:w="1729" w:type="pct"/>
          </w:tcPr>
          <w:p w:rsidR="003A185E" w:rsidRPr="005E2487" w:rsidRDefault="003A185E" w:rsidP="00921DC1">
            <w:pPr>
              <w:spacing w:before="60" w:after="60"/>
              <w:rPr>
                <w:bCs/>
                <w:iCs/>
                <w:color w:val="000000" w:themeColor="text1"/>
                <w:sz w:val="16"/>
                <w:szCs w:val="16"/>
                <w:lang w:val="ru-RU"/>
              </w:rPr>
            </w:pPr>
          </w:p>
        </w:tc>
        <w:tc>
          <w:tcPr>
            <w:tcW w:w="1636" w:type="pct"/>
            <w:hideMark/>
          </w:tcPr>
          <w:p w:rsidR="003A185E" w:rsidRPr="005E2487" w:rsidRDefault="003A185E" w:rsidP="00921DC1">
            <w:pPr>
              <w:spacing w:before="60" w:after="60"/>
              <w:rPr>
                <w:bCs/>
                <w:iCs/>
                <w:color w:val="000000" w:themeColor="text1"/>
                <w:sz w:val="16"/>
                <w:szCs w:val="16"/>
                <w:lang w:val="ru-RU"/>
              </w:rPr>
            </w:pPr>
            <w:r w:rsidRPr="005E2487">
              <w:rPr>
                <w:bCs/>
                <w:iCs/>
                <w:color w:val="000000" w:themeColor="text1"/>
                <w:sz w:val="16"/>
                <w:szCs w:val="16"/>
                <w:lang w:val="ru-RU"/>
              </w:rPr>
              <w:t>Улучшение условий работы сотрудников типографии и хранилища документов, в случае одного из двух подразделений (типография и хранилище документов) .</w:t>
            </w:r>
          </w:p>
        </w:tc>
        <w:tc>
          <w:tcPr>
            <w:tcW w:w="1635" w:type="pct"/>
          </w:tcPr>
          <w:p w:rsidR="003A185E" w:rsidRPr="005E2487" w:rsidRDefault="003A185E" w:rsidP="00921DC1">
            <w:pPr>
              <w:spacing w:before="60" w:after="60"/>
              <w:rPr>
                <w:bCs/>
                <w:iCs/>
                <w:color w:val="000000" w:themeColor="text1"/>
                <w:sz w:val="16"/>
                <w:szCs w:val="16"/>
                <w:lang w:val="ru-RU"/>
              </w:rPr>
            </w:pPr>
            <w:r w:rsidRPr="005E2487">
              <w:rPr>
                <w:bCs/>
                <w:iCs/>
                <w:color w:val="000000" w:themeColor="text1"/>
                <w:sz w:val="16"/>
                <w:szCs w:val="16"/>
                <w:lang w:val="ru-RU"/>
              </w:rPr>
              <w:t>Улучшение условий работы сотрудников типографии и хранилища документов, в случае второго подразделения.</w:t>
            </w:r>
          </w:p>
        </w:tc>
      </w:tr>
    </w:tbl>
    <w:p w:rsidR="00DC059F" w:rsidRPr="005E2487" w:rsidRDefault="00DC059F" w:rsidP="003A185E">
      <w:pPr>
        <w:rPr>
          <w:color w:val="000000" w:themeColor="text1"/>
          <w:sz w:val="20"/>
          <w:lang w:val="ru-RU"/>
        </w:rPr>
      </w:pPr>
    </w:p>
    <w:p w:rsidR="00DC059F" w:rsidRPr="005E2487" w:rsidRDefault="00DC059F" w:rsidP="003A185E">
      <w:pPr>
        <w:rPr>
          <w:color w:val="000000" w:themeColor="text1"/>
          <w:sz w:val="20"/>
          <w:lang w:val="ru-RU"/>
        </w:rPr>
      </w:pPr>
    </w:p>
    <w:p w:rsidR="00DC059F" w:rsidRPr="005E2487" w:rsidRDefault="003A185E" w:rsidP="003A185E">
      <w:pPr>
        <w:rPr>
          <w:color w:val="000000" w:themeColor="text1"/>
          <w:sz w:val="20"/>
          <w:lang w:val="ru-RU"/>
        </w:rPr>
      </w:pPr>
      <w:r w:rsidRPr="005E2487">
        <w:rPr>
          <w:color w:val="000000" w:themeColor="text1"/>
          <w:sz w:val="20"/>
          <w:lang w:val="ru-RU"/>
        </w:rPr>
        <w:t>ИСПОЛЬЗОВАНИЕ РЕСУРСОВ</w:t>
      </w:r>
      <w:r w:rsidRPr="005E2487">
        <w:rPr>
          <w:rStyle w:val="FootnoteReference"/>
          <w:color w:val="000000" w:themeColor="text1"/>
          <w:sz w:val="20"/>
          <w:lang w:val="ru-RU"/>
        </w:rPr>
        <w:footnoteReference w:id="123"/>
      </w:r>
    </w:p>
    <w:p w:rsidR="00DC059F" w:rsidRPr="005E2487" w:rsidRDefault="00DC059F" w:rsidP="003A185E">
      <w:pPr>
        <w:rPr>
          <w:color w:val="000000" w:themeColor="text1"/>
          <w:sz w:val="20"/>
          <w:lang w:val="ru-RU"/>
        </w:rPr>
      </w:pPr>
    </w:p>
    <w:p w:rsidR="00DC059F" w:rsidRPr="005E2487" w:rsidRDefault="003A185E" w:rsidP="003A185E">
      <w:pPr>
        <w:tabs>
          <w:tab w:val="left" w:pos="3261"/>
        </w:tabs>
        <w:autoSpaceDE w:val="0"/>
        <w:autoSpaceDN w:val="0"/>
        <w:adjustRightInd w:val="0"/>
        <w:jc w:val="center"/>
        <w:rPr>
          <w:b/>
          <w:color w:val="000000" w:themeColor="text1"/>
          <w:sz w:val="20"/>
          <w:szCs w:val="22"/>
          <w:lang w:val="ru-RU"/>
        </w:rPr>
      </w:pPr>
      <w:r w:rsidRPr="005E2487">
        <w:rPr>
          <w:b/>
          <w:color w:val="000000" w:themeColor="text1"/>
          <w:sz w:val="20"/>
          <w:szCs w:val="22"/>
          <w:lang w:val="ru-RU"/>
        </w:rPr>
        <w:t>Сумма бюджетных средств, освоенных в рамках проекта</w:t>
      </w:r>
    </w:p>
    <w:p w:rsidR="003A185E" w:rsidRPr="005E2487" w:rsidRDefault="003A185E" w:rsidP="003A185E">
      <w:pPr>
        <w:tabs>
          <w:tab w:val="left" w:pos="3261"/>
        </w:tabs>
        <w:autoSpaceDE w:val="0"/>
        <w:autoSpaceDN w:val="0"/>
        <w:adjustRightInd w:val="0"/>
        <w:spacing w:after="120"/>
        <w:jc w:val="center"/>
        <w:rPr>
          <w:i/>
          <w:iCs/>
          <w:color w:val="000000" w:themeColor="text1"/>
          <w:sz w:val="18"/>
          <w:szCs w:val="18"/>
          <w:lang w:val="ru-RU"/>
        </w:rPr>
      </w:pPr>
      <w:r w:rsidRPr="005E2487">
        <w:rPr>
          <w:i/>
          <w:iCs/>
          <w:color w:val="000000" w:themeColor="text1"/>
          <w:sz w:val="18"/>
          <w:szCs w:val="18"/>
          <w:lang w:val="ru-RU"/>
        </w:rPr>
        <w:t>(в шв. франках по состоянию на 31 декабря 2016 г.)</w:t>
      </w:r>
    </w:p>
    <w:tbl>
      <w:tblPr>
        <w:tblpPr w:leftFromText="180" w:rightFromText="180" w:vertAnchor="text" w:horzAnchor="margin" w:tblpX="114" w:tblpY="17"/>
        <w:tblW w:w="4836"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916"/>
        <w:gridCol w:w="1516"/>
        <w:gridCol w:w="1518"/>
        <w:gridCol w:w="1518"/>
        <w:gridCol w:w="1514"/>
      </w:tblGrid>
      <w:tr w:rsidR="003A185E" w:rsidRPr="005E2487" w:rsidTr="00921DC1">
        <w:trPr>
          <w:trHeight w:val="410"/>
        </w:trPr>
        <w:tc>
          <w:tcPr>
            <w:tcW w:w="1623" w:type="pct"/>
            <w:shd w:val="clear" w:color="auto" w:fill="C6D9F1" w:themeFill="text2" w:themeFillTint="33"/>
            <w:vAlign w:val="center"/>
            <w:hideMark/>
          </w:tcPr>
          <w:p w:rsidR="003A185E" w:rsidRPr="005E2487" w:rsidRDefault="003A185E" w:rsidP="00921DC1">
            <w:pPr>
              <w:autoSpaceDE w:val="0"/>
              <w:autoSpaceDN w:val="0"/>
              <w:adjustRightInd w:val="0"/>
              <w:spacing w:before="40" w:after="40"/>
              <w:ind w:left="-74" w:right="-60"/>
              <w:jc w:val="center"/>
              <w:rPr>
                <w:b/>
                <w:bCs/>
                <w:color w:val="000000" w:themeColor="text1"/>
                <w:sz w:val="16"/>
                <w:szCs w:val="16"/>
                <w:lang w:val="ru-RU"/>
              </w:rPr>
            </w:pPr>
            <w:r w:rsidRPr="005E2487">
              <w:rPr>
                <w:b/>
                <w:bCs/>
                <w:color w:val="000000" w:themeColor="text1"/>
                <w:sz w:val="16"/>
                <w:szCs w:val="16"/>
                <w:lang w:val="ru-RU"/>
              </w:rPr>
              <w:t>Наименование проекта</w:t>
            </w:r>
          </w:p>
        </w:tc>
        <w:tc>
          <w:tcPr>
            <w:tcW w:w="844" w:type="pct"/>
            <w:shd w:val="clear" w:color="auto" w:fill="C6D9F1" w:themeFill="text2" w:themeFillTint="33"/>
            <w:vAlign w:val="center"/>
            <w:hideMark/>
          </w:tcPr>
          <w:p w:rsidR="003A185E" w:rsidRPr="005E2487" w:rsidRDefault="003A185E" w:rsidP="00921DC1">
            <w:pPr>
              <w:autoSpaceDE w:val="0"/>
              <w:autoSpaceDN w:val="0"/>
              <w:adjustRightInd w:val="0"/>
              <w:spacing w:before="40" w:after="40"/>
              <w:ind w:left="-107" w:right="-108"/>
              <w:jc w:val="center"/>
              <w:rPr>
                <w:b/>
                <w:bCs/>
                <w:color w:val="000000" w:themeColor="text1"/>
                <w:sz w:val="16"/>
                <w:szCs w:val="16"/>
                <w:lang w:val="ru-RU"/>
              </w:rPr>
            </w:pPr>
            <w:r w:rsidRPr="005E2487">
              <w:rPr>
                <w:b/>
                <w:bCs/>
                <w:color w:val="000000" w:themeColor="text1"/>
                <w:sz w:val="16"/>
                <w:szCs w:val="16"/>
                <w:lang w:val="ru-RU"/>
              </w:rPr>
              <w:t>Бюджет проектов</w:t>
            </w:r>
          </w:p>
        </w:tc>
        <w:tc>
          <w:tcPr>
            <w:tcW w:w="845" w:type="pct"/>
            <w:shd w:val="clear" w:color="auto" w:fill="C6D9F1" w:themeFill="text2" w:themeFillTint="33"/>
            <w:vAlign w:val="center"/>
            <w:hideMark/>
          </w:tcPr>
          <w:p w:rsidR="003A185E" w:rsidRPr="005E2487" w:rsidRDefault="003A185E" w:rsidP="00921DC1">
            <w:pPr>
              <w:autoSpaceDE w:val="0"/>
              <w:autoSpaceDN w:val="0"/>
              <w:adjustRightInd w:val="0"/>
              <w:spacing w:before="40" w:after="40"/>
              <w:ind w:left="-108" w:right="-106"/>
              <w:jc w:val="center"/>
              <w:rPr>
                <w:b/>
                <w:bCs/>
                <w:color w:val="000000" w:themeColor="text1"/>
                <w:sz w:val="16"/>
                <w:szCs w:val="16"/>
                <w:lang w:val="ru-RU"/>
              </w:rPr>
            </w:pPr>
            <w:r w:rsidRPr="005E2487">
              <w:rPr>
                <w:b/>
                <w:bCs/>
                <w:color w:val="000000" w:themeColor="text1"/>
                <w:sz w:val="16"/>
                <w:szCs w:val="16"/>
                <w:lang w:val="ru-RU"/>
              </w:rPr>
              <w:t>Фактические расходы по настоящее время</w:t>
            </w:r>
          </w:p>
        </w:tc>
        <w:tc>
          <w:tcPr>
            <w:tcW w:w="845" w:type="pct"/>
            <w:shd w:val="clear" w:color="auto" w:fill="C6D9F1" w:themeFill="text2" w:themeFillTint="33"/>
            <w:vAlign w:val="center"/>
            <w:hideMark/>
          </w:tcPr>
          <w:p w:rsidR="003A185E" w:rsidRPr="005E2487" w:rsidRDefault="003A185E" w:rsidP="00921DC1">
            <w:pPr>
              <w:autoSpaceDE w:val="0"/>
              <w:autoSpaceDN w:val="0"/>
              <w:adjustRightInd w:val="0"/>
              <w:spacing w:before="40" w:after="40"/>
              <w:ind w:left="-109" w:right="-108"/>
              <w:jc w:val="center"/>
              <w:rPr>
                <w:b/>
                <w:bCs/>
                <w:color w:val="000000" w:themeColor="text1"/>
                <w:sz w:val="16"/>
                <w:szCs w:val="16"/>
                <w:lang w:val="ru-RU"/>
              </w:rPr>
            </w:pPr>
            <w:r w:rsidRPr="005E2487">
              <w:rPr>
                <w:b/>
                <w:bCs/>
                <w:color w:val="000000" w:themeColor="text1"/>
                <w:sz w:val="16"/>
                <w:szCs w:val="16"/>
                <w:lang w:val="ru-RU"/>
              </w:rPr>
              <w:t>Фактически освоено бюджетных средств</w:t>
            </w:r>
          </w:p>
        </w:tc>
        <w:tc>
          <w:tcPr>
            <w:tcW w:w="843" w:type="pct"/>
            <w:shd w:val="clear" w:color="auto" w:fill="C6D9F1" w:themeFill="text2" w:themeFillTint="33"/>
            <w:vAlign w:val="center"/>
            <w:hideMark/>
          </w:tcPr>
          <w:p w:rsidR="003A185E" w:rsidRPr="005E2487" w:rsidRDefault="003A185E" w:rsidP="00921DC1">
            <w:pPr>
              <w:autoSpaceDE w:val="0"/>
              <w:autoSpaceDN w:val="0"/>
              <w:adjustRightInd w:val="0"/>
              <w:spacing w:before="40" w:after="40"/>
              <w:ind w:left="-109" w:right="-73" w:firstLine="1"/>
              <w:jc w:val="center"/>
              <w:rPr>
                <w:b/>
                <w:bCs/>
                <w:color w:val="000000" w:themeColor="text1"/>
                <w:sz w:val="16"/>
                <w:szCs w:val="16"/>
                <w:lang w:val="ru-RU"/>
              </w:rPr>
            </w:pPr>
            <w:r w:rsidRPr="005E2487">
              <w:rPr>
                <w:b/>
                <w:bCs/>
                <w:color w:val="000000" w:themeColor="text1"/>
                <w:sz w:val="16"/>
                <w:szCs w:val="16"/>
                <w:lang w:val="ru-RU"/>
              </w:rPr>
              <w:t>Степень реализации проекта</w:t>
            </w:r>
          </w:p>
        </w:tc>
      </w:tr>
      <w:tr w:rsidR="003A185E" w:rsidRPr="005E2487" w:rsidTr="00921DC1">
        <w:trPr>
          <w:trHeight w:val="389"/>
        </w:trPr>
        <w:tc>
          <w:tcPr>
            <w:tcW w:w="1623" w:type="pct"/>
            <w:vAlign w:val="center"/>
            <w:hideMark/>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Здание «Арпад Богш» – 1-й этап реконструкции цокольного этажа (изменение площади информационного центра и реконструкция типографии )</w:t>
            </w:r>
          </w:p>
        </w:tc>
        <w:tc>
          <w:tcPr>
            <w:tcW w:w="844" w:type="pct"/>
            <w:vAlign w:val="center"/>
            <w:hideMark/>
          </w:tcPr>
          <w:p w:rsidR="003A185E" w:rsidRPr="005E2487" w:rsidRDefault="003A185E" w:rsidP="00921DC1">
            <w:pPr>
              <w:autoSpaceDE w:val="0"/>
              <w:autoSpaceDN w:val="0"/>
              <w:adjustRightInd w:val="0"/>
              <w:spacing w:before="40" w:after="40"/>
              <w:jc w:val="center"/>
              <w:rPr>
                <w:color w:val="000000" w:themeColor="text1"/>
                <w:sz w:val="16"/>
                <w:szCs w:val="16"/>
                <w:highlight w:val="yellow"/>
                <w:lang w:val="ru-RU"/>
              </w:rPr>
            </w:pPr>
            <w:r w:rsidRPr="005E2487">
              <w:rPr>
                <w:color w:val="000000" w:themeColor="text1"/>
                <w:sz w:val="16"/>
                <w:szCs w:val="16"/>
                <w:lang w:val="ru-RU"/>
              </w:rPr>
              <w:t>960 000</w:t>
            </w:r>
          </w:p>
        </w:tc>
        <w:tc>
          <w:tcPr>
            <w:tcW w:w="845"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highlight w:val="yellow"/>
                <w:lang w:val="ru-RU"/>
              </w:rPr>
            </w:pPr>
            <w:r w:rsidRPr="005E2487">
              <w:rPr>
                <w:color w:val="000000" w:themeColor="text1"/>
                <w:sz w:val="16"/>
                <w:szCs w:val="16"/>
                <w:lang w:val="ru-RU"/>
              </w:rPr>
              <w:t>245 222</w:t>
            </w:r>
          </w:p>
        </w:tc>
        <w:tc>
          <w:tcPr>
            <w:tcW w:w="845"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25,5%</w:t>
            </w:r>
          </w:p>
        </w:tc>
        <w:tc>
          <w:tcPr>
            <w:tcW w:w="843"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25%</w:t>
            </w:r>
          </w:p>
        </w:tc>
      </w:tr>
    </w:tbl>
    <w:p w:rsidR="00DC059F" w:rsidRPr="005E2487" w:rsidRDefault="00DC059F" w:rsidP="003A185E">
      <w:pPr>
        <w:tabs>
          <w:tab w:val="left" w:pos="3261"/>
        </w:tabs>
        <w:autoSpaceDE w:val="0"/>
        <w:autoSpaceDN w:val="0"/>
        <w:adjustRightInd w:val="0"/>
        <w:rPr>
          <w:b/>
          <w:color w:val="000000" w:themeColor="text1"/>
          <w:sz w:val="20"/>
          <w:szCs w:val="22"/>
          <w:lang w:val="ru-RU"/>
        </w:rPr>
      </w:pPr>
    </w:p>
    <w:p w:rsidR="00DC059F" w:rsidRPr="005E2487" w:rsidRDefault="003A185E" w:rsidP="003A185E">
      <w:pPr>
        <w:tabs>
          <w:tab w:val="left" w:pos="3261"/>
        </w:tabs>
        <w:autoSpaceDE w:val="0"/>
        <w:autoSpaceDN w:val="0"/>
        <w:adjustRightInd w:val="0"/>
        <w:jc w:val="center"/>
        <w:rPr>
          <w:b/>
          <w:color w:val="000000" w:themeColor="text1"/>
          <w:sz w:val="20"/>
          <w:szCs w:val="22"/>
          <w:lang w:val="ru-RU"/>
        </w:rPr>
      </w:pPr>
      <w:r w:rsidRPr="005E2487">
        <w:rPr>
          <w:b/>
          <w:color w:val="000000" w:themeColor="text1"/>
          <w:sz w:val="20"/>
          <w:szCs w:val="22"/>
          <w:lang w:val="ru-RU"/>
        </w:rPr>
        <w:t>Сумма бюджетных средств, освоенных в рамках проекта (в разбивке по основным результатам)</w:t>
      </w:r>
    </w:p>
    <w:p w:rsidR="003A185E" w:rsidRPr="005E2487" w:rsidRDefault="003A185E" w:rsidP="003A185E">
      <w:pPr>
        <w:tabs>
          <w:tab w:val="left" w:pos="3261"/>
        </w:tabs>
        <w:autoSpaceDE w:val="0"/>
        <w:autoSpaceDN w:val="0"/>
        <w:adjustRightInd w:val="0"/>
        <w:spacing w:after="120"/>
        <w:jc w:val="center"/>
        <w:rPr>
          <w:i/>
          <w:iCs/>
          <w:color w:val="000000" w:themeColor="text1"/>
          <w:sz w:val="18"/>
          <w:szCs w:val="18"/>
          <w:lang w:val="ru-RU"/>
        </w:rPr>
      </w:pPr>
      <w:r w:rsidRPr="005E2487">
        <w:rPr>
          <w:i/>
          <w:iCs/>
          <w:color w:val="000000" w:themeColor="text1"/>
          <w:sz w:val="18"/>
          <w:szCs w:val="18"/>
          <w:lang w:val="ru-RU"/>
        </w:rPr>
        <w:t>(в шв. франках по состоянию на 31 декабря 2016 г.)</w:t>
      </w:r>
    </w:p>
    <w:tbl>
      <w:tblPr>
        <w:tblpPr w:leftFromText="180" w:rightFromText="180" w:vertAnchor="text" w:horzAnchor="margin" w:tblpX="182" w:tblpY="17"/>
        <w:tblW w:w="4789"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786"/>
        <w:gridCol w:w="1514"/>
        <w:gridCol w:w="1514"/>
        <w:gridCol w:w="1514"/>
        <w:gridCol w:w="1567"/>
      </w:tblGrid>
      <w:tr w:rsidR="003A185E" w:rsidRPr="00760543" w:rsidTr="00921DC1">
        <w:trPr>
          <w:trHeight w:val="410"/>
        </w:trPr>
        <w:tc>
          <w:tcPr>
            <w:tcW w:w="1566" w:type="pct"/>
            <w:shd w:val="clear" w:color="auto" w:fill="C6D9F1" w:themeFill="text2" w:themeFillTint="33"/>
            <w:vAlign w:val="center"/>
            <w:hideMark/>
          </w:tcPr>
          <w:p w:rsidR="003A185E" w:rsidRPr="005E2487" w:rsidRDefault="003A185E" w:rsidP="00921DC1">
            <w:pPr>
              <w:autoSpaceDE w:val="0"/>
              <w:autoSpaceDN w:val="0"/>
              <w:adjustRightInd w:val="0"/>
              <w:spacing w:before="40" w:after="40"/>
              <w:ind w:left="-74" w:right="-60"/>
              <w:jc w:val="center"/>
              <w:rPr>
                <w:b/>
                <w:bCs/>
                <w:color w:val="000000" w:themeColor="text1"/>
                <w:sz w:val="16"/>
                <w:szCs w:val="16"/>
                <w:lang w:val="ru-RU"/>
              </w:rPr>
            </w:pPr>
            <w:r w:rsidRPr="005E2487">
              <w:rPr>
                <w:b/>
                <w:bCs/>
                <w:color w:val="000000" w:themeColor="text1"/>
                <w:sz w:val="16"/>
                <w:szCs w:val="16"/>
                <w:lang w:val="ru-RU"/>
              </w:rPr>
              <w:t>Основной результат</w:t>
            </w:r>
          </w:p>
        </w:tc>
        <w:tc>
          <w:tcPr>
            <w:tcW w:w="851" w:type="pct"/>
            <w:shd w:val="clear" w:color="auto" w:fill="C6D9F1" w:themeFill="text2" w:themeFillTint="33"/>
            <w:vAlign w:val="center"/>
            <w:hideMark/>
          </w:tcPr>
          <w:p w:rsidR="003A185E" w:rsidRPr="005E2487" w:rsidRDefault="003A185E" w:rsidP="00921DC1">
            <w:pPr>
              <w:autoSpaceDE w:val="0"/>
              <w:autoSpaceDN w:val="0"/>
              <w:adjustRightInd w:val="0"/>
              <w:spacing w:before="40" w:after="40"/>
              <w:ind w:left="-107" w:right="-108"/>
              <w:jc w:val="center"/>
              <w:rPr>
                <w:b/>
                <w:bCs/>
                <w:color w:val="000000" w:themeColor="text1"/>
                <w:sz w:val="16"/>
                <w:szCs w:val="16"/>
                <w:lang w:val="ru-RU"/>
              </w:rPr>
            </w:pPr>
            <w:r w:rsidRPr="005E2487">
              <w:rPr>
                <w:b/>
                <w:bCs/>
                <w:color w:val="000000" w:themeColor="text1"/>
                <w:sz w:val="16"/>
                <w:szCs w:val="16"/>
                <w:lang w:val="ru-RU"/>
              </w:rPr>
              <w:t>Смета по проекту</w:t>
            </w:r>
          </w:p>
        </w:tc>
        <w:tc>
          <w:tcPr>
            <w:tcW w:w="851" w:type="pct"/>
            <w:shd w:val="clear" w:color="auto" w:fill="C6D9F1" w:themeFill="text2" w:themeFillTint="33"/>
            <w:vAlign w:val="center"/>
            <w:hideMark/>
          </w:tcPr>
          <w:p w:rsidR="003A185E" w:rsidRPr="005E2487" w:rsidRDefault="003A185E" w:rsidP="00921DC1">
            <w:pPr>
              <w:autoSpaceDE w:val="0"/>
              <w:autoSpaceDN w:val="0"/>
              <w:adjustRightInd w:val="0"/>
              <w:spacing w:before="40" w:after="40"/>
              <w:ind w:left="-108" w:right="-106"/>
              <w:jc w:val="center"/>
              <w:rPr>
                <w:b/>
                <w:bCs/>
                <w:color w:val="000000" w:themeColor="text1"/>
                <w:sz w:val="16"/>
                <w:szCs w:val="16"/>
                <w:lang w:val="ru-RU"/>
              </w:rPr>
            </w:pPr>
            <w:r w:rsidRPr="005E2487">
              <w:rPr>
                <w:b/>
                <w:bCs/>
                <w:color w:val="000000" w:themeColor="text1"/>
                <w:sz w:val="16"/>
                <w:szCs w:val="16"/>
                <w:lang w:val="ru-RU"/>
              </w:rPr>
              <w:t>Фактические расходы по настоящее время</w:t>
            </w:r>
          </w:p>
        </w:tc>
        <w:tc>
          <w:tcPr>
            <w:tcW w:w="851" w:type="pct"/>
            <w:shd w:val="clear" w:color="auto" w:fill="C6D9F1" w:themeFill="text2" w:themeFillTint="33"/>
            <w:vAlign w:val="center"/>
            <w:hideMark/>
          </w:tcPr>
          <w:p w:rsidR="003A185E" w:rsidRPr="005E2487" w:rsidRDefault="003A185E" w:rsidP="00921DC1">
            <w:pPr>
              <w:autoSpaceDE w:val="0"/>
              <w:autoSpaceDN w:val="0"/>
              <w:adjustRightInd w:val="0"/>
              <w:spacing w:before="40" w:after="40"/>
              <w:ind w:left="-109" w:right="-108"/>
              <w:jc w:val="center"/>
              <w:rPr>
                <w:b/>
                <w:bCs/>
                <w:color w:val="000000" w:themeColor="text1"/>
                <w:sz w:val="16"/>
                <w:szCs w:val="16"/>
                <w:lang w:val="ru-RU"/>
              </w:rPr>
            </w:pPr>
            <w:r w:rsidRPr="005E2487">
              <w:rPr>
                <w:b/>
                <w:bCs/>
                <w:color w:val="000000" w:themeColor="text1"/>
                <w:sz w:val="16"/>
                <w:szCs w:val="16"/>
                <w:lang w:val="ru-RU"/>
              </w:rPr>
              <w:t>Фактически освоено бюджетных средств</w:t>
            </w:r>
          </w:p>
        </w:tc>
        <w:tc>
          <w:tcPr>
            <w:tcW w:w="881" w:type="pct"/>
            <w:shd w:val="clear" w:color="auto" w:fill="C6D9F1" w:themeFill="text2" w:themeFillTint="33"/>
            <w:vAlign w:val="center"/>
            <w:hideMark/>
          </w:tcPr>
          <w:p w:rsidR="003A185E" w:rsidRPr="005E2487" w:rsidRDefault="003A185E" w:rsidP="00921DC1">
            <w:pPr>
              <w:autoSpaceDE w:val="0"/>
              <w:autoSpaceDN w:val="0"/>
              <w:adjustRightInd w:val="0"/>
              <w:spacing w:before="40" w:after="40"/>
              <w:ind w:left="-109" w:right="-73" w:firstLine="1"/>
              <w:jc w:val="center"/>
              <w:rPr>
                <w:b/>
                <w:bCs/>
                <w:color w:val="000000" w:themeColor="text1"/>
                <w:sz w:val="16"/>
                <w:szCs w:val="16"/>
                <w:lang w:val="ru-RU"/>
              </w:rPr>
            </w:pPr>
            <w:r w:rsidRPr="005E2487">
              <w:rPr>
                <w:b/>
                <w:bCs/>
                <w:color w:val="000000" w:themeColor="text1"/>
                <w:sz w:val="16"/>
                <w:szCs w:val="16"/>
                <w:lang w:val="ru-RU"/>
              </w:rPr>
              <w:t>Степень реализации проекта в разбивке по основным результатам</w:t>
            </w:r>
          </w:p>
        </w:tc>
      </w:tr>
      <w:tr w:rsidR="003A185E" w:rsidRPr="005E2487" w:rsidTr="00921DC1">
        <w:trPr>
          <w:trHeight w:val="389"/>
        </w:trPr>
        <w:tc>
          <w:tcPr>
            <w:tcW w:w="1566" w:type="pct"/>
            <w:vAlign w:val="center"/>
            <w:hideMark/>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 xml:space="preserve">Заключение контрактов с архитектором и инженерами </w:t>
            </w:r>
          </w:p>
        </w:tc>
        <w:tc>
          <w:tcPr>
            <w:tcW w:w="851" w:type="pct"/>
            <w:vAlign w:val="center"/>
            <w:hideMark/>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144 000</w:t>
            </w:r>
          </w:p>
        </w:tc>
        <w:tc>
          <w:tcPr>
            <w:tcW w:w="851"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62 555</w:t>
            </w:r>
          </w:p>
        </w:tc>
        <w:tc>
          <w:tcPr>
            <w:tcW w:w="851"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43,4%</w:t>
            </w:r>
          </w:p>
        </w:tc>
        <w:tc>
          <w:tcPr>
            <w:tcW w:w="881"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100%</w:t>
            </w:r>
          </w:p>
        </w:tc>
      </w:tr>
      <w:tr w:rsidR="003A185E" w:rsidRPr="005E2487" w:rsidTr="00921DC1">
        <w:trPr>
          <w:trHeight w:val="389"/>
        </w:trPr>
        <w:tc>
          <w:tcPr>
            <w:tcW w:w="1566" w:type="pct"/>
            <w:vAlign w:val="center"/>
            <w:hideMark/>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Выполнение и приемка работ</w:t>
            </w:r>
          </w:p>
        </w:tc>
        <w:tc>
          <w:tcPr>
            <w:tcW w:w="851" w:type="pct"/>
            <w:vAlign w:val="center"/>
            <w:hideMark/>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816 000</w:t>
            </w:r>
          </w:p>
        </w:tc>
        <w:tc>
          <w:tcPr>
            <w:tcW w:w="851"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182 668</w:t>
            </w:r>
          </w:p>
        </w:tc>
        <w:tc>
          <w:tcPr>
            <w:tcW w:w="851"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22,4%</w:t>
            </w:r>
          </w:p>
        </w:tc>
        <w:tc>
          <w:tcPr>
            <w:tcW w:w="881"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20%</w:t>
            </w:r>
          </w:p>
        </w:tc>
      </w:tr>
      <w:tr w:rsidR="003A185E" w:rsidRPr="005E2487" w:rsidTr="00921DC1">
        <w:trPr>
          <w:trHeight w:val="389"/>
        </w:trPr>
        <w:tc>
          <w:tcPr>
            <w:tcW w:w="1566" w:type="pct"/>
            <w:shd w:val="clear" w:color="auto" w:fill="C6D9F1" w:themeFill="text2" w:themeFillTint="33"/>
            <w:vAlign w:val="center"/>
            <w:hideMark/>
          </w:tcPr>
          <w:p w:rsidR="003A185E" w:rsidRPr="005E2487" w:rsidRDefault="003A185E" w:rsidP="00921DC1">
            <w:pPr>
              <w:autoSpaceDE w:val="0"/>
              <w:autoSpaceDN w:val="0"/>
              <w:adjustRightInd w:val="0"/>
              <w:spacing w:before="40" w:after="40"/>
              <w:rPr>
                <w:b/>
                <w:color w:val="000000" w:themeColor="text1"/>
                <w:sz w:val="16"/>
                <w:szCs w:val="16"/>
                <w:lang w:val="ru-RU"/>
              </w:rPr>
            </w:pPr>
            <w:r w:rsidRPr="005E2487">
              <w:rPr>
                <w:b/>
                <w:color w:val="000000" w:themeColor="text1"/>
                <w:sz w:val="16"/>
                <w:szCs w:val="16"/>
                <w:lang w:val="ru-RU"/>
              </w:rPr>
              <w:t>Итого</w:t>
            </w:r>
          </w:p>
        </w:tc>
        <w:tc>
          <w:tcPr>
            <w:tcW w:w="851" w:type="pct"/>
            <w:shd w:val="clear" w:color="auto" w:fill="C6D9F1" w:themeFill="text2" w:themeFillTint="33"/>
            <w:vAlign w:val="center"/>
            <w:hideMark/>
          </w:tcPr>
          <w:p w:rsidR="003A185E" w:rsidRPr="005E2487" w:rsidRDefault="003A185E" w:rsidP="00921DC1">
            <w:pPr>
              <w:autoSpaceDE w:val="0"/>
              <w:autoSpaceDN w:val="0"/>
              <w:adjustRightInd w:val="0"/>
              <w:spacing w:before="40" w:after="40"/>
              <w:jc w:val="center"/>
              <w:rPr>
                <w:b/>
                <w:color w:val="000000" w:themeColor="text1"/>
                <w:sz w:val="16"/>
                <w:szCs w:val="16"/>
                <w:lang w:val="ru-RU"/>
              </w:rPr>
            </w:pPr>
            <w:r w:rsidRPr="005E2487">
              <w:rPr>
                <w:b/>
                <w:color w:val="000000" w:themeColor="text1"/>
                <w:sz w:val="16"/>
                <w:szCs w:val="16"/>
                <w:lang w:val="ru-RU"/>
              </w:rPr>
              <w:t>960 000</w:t>
            </w:r>
          </w:p>
        </w:tc>
        <w:tc>
          <w:tcPr>
            <w:tcW w:w="851" w:type="pct"/>
            <w:shd w:val="clear" w:color="auto" w:fill="C6D9F1" w:themeFill="text2" w:themeFillTint="33"/>
            <w:vAlign w:val="center"/>
          </w:tcPr>
          <w:p w:rsidR="003A185E" w:rsidRPr="005E2487" w:rsidRDefault="003A185E" w:rsidP="00921DC1">
            <w:pPr>
              <w:autoSpaceDE w:val="0"/>
              <w:autoSpaceDN w:val="0"/>
              <w:adjustRightInd w:val="0"/>
              <w:spacing w:before="40" w:after="40"/>
              <w:jc w:val="center"/>
              <w:rPr>
                <w:b/>
                <w:color w:val="000000" w:themeColor="text1"/>
                <w:sz w:val="16"/>
                <w:szCs w:val="16"/>
                <w:highlight w:val="yellow"/>
                <w:lang w:val="ru-RU"/>
              </w:rPr>
            </w:pPr>
            <w:r w:rsidRPr="005E2487">
              <w:rPr>
                <w:b/>
                <w:color w:val="000000" w:themeColor="text1"/>
                <w:sz w:val="16"/>
                <w:szCs w:val="16"/>
                <w:lang w:val="ru-RU"/>
              </w:rPr>
              <w:t>245 222</w:t>
            </w:r>
          </w:p>
        </w:tc>
        <w:tc>
          <w:tcPr>
            <w:tcW w:w="851" w:type="pct"/>
            <w:shd w:val="clear" w:color="auto" w:fill="C6D9F1" w:themeFill="text2" w:themeFillTint="33"/>
            <w:vAlign w:val="center"/>
          </w:tcPr>
          <w:p w:rsidR="003A185E" w:rsidRPr="005E2487" w:rsidRDefault="003A185E" w:rsidP="00921DC1">
            <w:pPr>
              <w:autoSpaceDE w:val="0"/>
              <w:autoSpaceDN w:val="0"/>
              <w:adjustRightInd w:val="0"/>
              <w:spacing w:before="40" w:after="40"/>
              <w:jc w:val="center"/>
              <w:rPr>
                <w:b/>
                <w:color w:val="000000" w:themeColor="text1"/>
                <w:sz w:val="16"/>
                <w:szCs w:val="16"/>
                <w:highlight w:val="yellow"/>
                <w:lang w:val="ru-RU"/>
              </w:rPr>
            </w:pPr>
            <w:r w:rsidRPr="005E2487">
              <w:rPr>
                <w:b/>
                <w:color w:val="000000" w:themeColor="text1"/>
                <w:sz w:val="16"/>
                <w:szCs w:val="16"/>
                <w:lang w:val="ru-RU"/>
              </w:rPr>
              <w:t>25,5%</w:t>
            </w:r>
          </w:p>
        </w:tc>
        <w:tc>
          <w:tcPr>
            <w:tcW w:w="881" w:type="pct"/>
            <w:shd w:val="clear" w:color="auto" w:fill="C6D9F1" w:themeFill="text2" w:themeFillTint="33"/>
            <w:vAlign w:val="center"/>
          </w:tcPr>
          <w:p w:rsidR="003A185E" w:rsidRPr="005E2487" w:rsidRDefault="003A185E" w:rsidP="00921DC1">
            <w:pPr>
              <w:autoSpaceDE w:val="0"/>
              <w:autoSpaceDN w:val="0"/>
              <w:adjustRightInd w:val="0"/>
              <w:spacing w:before="40" w:after="40"/>
              <w:jc w:val="center"/>
              <w:rPr>
                <w:b/>
                <w:color w:val="000000" w:themeColor="text1"/>
                <w:sz w:val="16"/>
                <w:szCs w:val="16"/>
                <w:lang w:val="ru-RU"/>
              </w:rPr>
            </w:pPr>
          </w:p>
        </w:tc>
      </w:tr>
    </w:tbl>
    <w:p w:rsidR="00DC059F" w:rsidRPr="005E2487" w:rsidRDefault="00DC059F" w:rsidP="003A185E">
      <w:pPr>
        <w:tabs>
          <w:tab w:val="left" w:pos="3261"/>
        </w:tabs>
        <w:autoSpaceDE w:val="0"/>
        <w:autoSpaceDN w:val="0"/>
        <w:adjustRightInd w:val="0"/>
        <w:rPr>
          <w:b/>
          <w:color w:val="000000" w:themeColor="text1"/>
          <w:sz w:val="20"/>
          <w:szCs w:val="22"/>
          <w:lang w:val="ru-RU"/>
        </w:rPr>
      </w:pPr>
    </w:p>
    <w:p w:rsidR="00DC059F" w:rsidRPr="005E2487" w:rsidRDefault="003A185E" w:rsidP="003A185E">
      <w:pPr>
        <w:rPr>
          <w:b/>
          <w:color w:val="000000" w:themeColor="text1"/>
          <w:sz w:val="20"/>
          <w:szCs w:val="22"/>
          <w:lang w:val="ru-RU"/>
        </w:rPr>
      </w:pPr>
      <w:r w:rsidRPr="005E2487">
        <w:rPr>
          <w:b/>
          <w:color w:val="000000" w:themeColor="text1"/>
          <w:sz w:val="20"/>
          <w:szCs w:val="22"/>
          <w:lang w:val="ru-RU"/>
        </w:rPr>
        <w:br w:type="page"/>
      </w:r>
    </w:p>
    <w:p w:rsidR="00DC059F" w:rsidRPr="005E2487" w:rsidRDefault="003A185E" w:rsidP="003A185E">
      <w:pPr>
        <w:tabs>
          <w:tab w:val="left" w:pos="3261"/>
        </w:tabs>
        <w:autoSpaceDE w:val="0"/>
        <w:autoSpaceDN w:val="0"/>
        <w:adjustRightInd w:val="0"/>
        <w:jc w:val="center"/>
        <w:rPr>
          <w:b/>
          <w:color w:val="000000" w:themeColor="text1"/>
          <w:sz w:val="20"/>
          <w:szCs w:val="22"/>
          <w:lang w:val="ru-RU"/>
        </w:rPr>
      </w:pPr>
      <w:r w:rsidRPr="005E2487">
        <w:rPr>
          <w:b/>
          <w:color w:val="000000" w:themeColor="text1"/>
          <w:sz w:val="20"/>
          <w:szCs w:val="22"/>
          <w:lang w:val="ru-RU"/>
        </w:rPr>
        <w:lastRenderedPageBreak/>
        <w:t>Сумма бюджетных средств, освоенных в рамках проекта (в разбивке по категориям расходов)</w:t>
      </w:r>
    </w:p>
    <w:p w:rsidR="003A185E" w:rsidRPr="005E2487" w:rsidRDefault="003A185E" w:rsidP="003A185E">
      <w:pPr>
        <w:tabs>
          <w:tab w:val="left" w:pos="3261"/>
        </w:tabs>
        <w:autoSpaceDE w:val="0"/>
        <w:autoSpaceDN w:val="0"/>
        <w:adjustRightInd w:val="0"/>
        <w:spacing w:after="120"/>
        <w:jc w:val="center"/>
        <w:rPr>
          <w:i/>
          <w:iCs/>
          <w:color w:val="000000" w:themeColor="text1"/>
          <w:sz w:val="18"/>
          <w:szCs w:val="18"/>
          <w:lang w:val="ru-RU"/>
        </w:rPr>
      </w:pPr>
      <w:r w:rsidRPr="005E2487">
        <w:rPr>
          <w:i/>
          <w:iCs/>
          <w:color w:val="000000" w:themeColor="text1"/>
          <w:sz w:val="18"/>
          <w:szCs w:val="18"/>
          <w:lang w:val="ru-RU"/>
        </w:rPr>
        <w:t>(в шв. франках по состоянию на 31 декабря 2016 г.)</w:t>
      </w:r>
    </w:p>
    <w:tbl>
      <w:tblPr>
        <w:tblW w:w="4816" w:type="pct"/>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3434"/>
        <w:gridCol w:w="1785"/>
        <w:gridCol w:w="1785"/>
        <w:gridCol w:w="1941"/>
      </w:tblGrid>
      <w:tr w:rsidR="003A185E" w:rsidRPr="005E2487" w:rsidTr="00921DC1">
        <w:trPr>
          <w:trHeight w:val="569"/>
        </w:trPr>
        <w:tc>
          <w:tcPr>
            <w:tcW w:w="1919" w:type="pct"/>
            <w:shd w:val="clear" w:color="auto" w:fill="C6D9F1" w:themeFill="text2" w:themeFillTint="33"/>
            <w:vAlign w:val="center"/>
            <w:hideMark/>
          </w:tcPr>
          <w:p w:rsidR="003A185E" w:rsidRPr="005E2487" w:rsidRDefault="003A185E" w:rsidP="00921DC1">
            <w:pPr>
              <w:keepNext/>
              <w:keepLines/>
              <w:autoSpaceDE w:val="0"/>
              <w:autoSpaceDN w:val="0"/>
              <w:adjustRightInd w:val="0"/>
              <w:spacing w:before="40" w:after="40"/>
              <w:ind w:left="-74" w:right="-60"/>
              <w:jc w:val="center"/>
              <w:rPr>
                <w:b/>
                <w:bCs/>
                <w:color w:val="000000" w:themeColor="text1"/>
                <w:sz w:val="16"/>
                <w:szCs w:val="16"/>
                <w:lang w:val="ru-RU"/>
              </w:rPr>
            </w:pPr>
            <w:r w:rsidRPr="005E2487">
              <w:rPr>
                <w:b/>
                <w:bCs/>
                <w:color w:val="000000" w:themeColor="text1"/>
                <w:sz w:val="16"/>
                <w:szCs w:val="16"/>
                <w:lang w:val="ru-RU"/>
              </w:rPr>
              <w:t>Категория расходов</w:t>
            </w:r>
          </w:p>
        </w:tc>
        <w:tc>
          <w:tcPr>
            <w:tcW w:w="998" w:type="pct"/>
            <w:shd w:val="clear" w:color="auto" w:fill="C6D9F1" w:themeFill="text2" w:themeFillTint="33"/>
            <w:vAlign w:val="center"/>
            <w:hideMark/>
          </w:tcPr>
          <w:p w:rsidR="003A185E" w:rsidRPr="005E2487" w:rsidRDefault="003A185E" w:rsidP="00921DC1">
            <w:pPr>
              <w:keepNext/>
              <w:keepLines/>
              <w:autoSpaceDE w:val="0"/>
              <w:autoSpaceDN w:val="0"/>
              <w:adjustRightInd w:val="0"/>
              <w:spacing w:before="40" w:after="40"/>
              <w:ind w:left="-107" w:right="-108"/>
              <w:jc w:val="center"/>
              <w:rPr>
                <w:b/>
                <w:bCs/>
                <w:color w:val="000000" w:themeColor="text1"/>
                <w:sz w:val="16"/>
                <w:szCs w:val="16"/>
                <w:lang w:val="ru-RU"/>
              </w:rPr>
            </w:pPr>
            <w:r w:rsidRPr="005E2487">
              <w:rPr>
                <w:b/>
                <w:bCs/>
                <w:color w:val="000000" w:themeColor="text1"/>
                <w:sz w:val="16"/>
                <w:szCs w:val="16"/>
                <w:lang w:val="ru-RU"/>
              </w:rPr>
              <w:t>Смета по проекту</w:t>
            </w:r>
          </w:p>
        </w:tc>
        <w:tc>
          <w:tcPr>
            <w:tcW w:w="998" w:type="pct"/>
            <w:shd w:val="clear" w:color="auto" w:fill="C6D9F1" w:themeFill="text2" w:themeFillTint="33"/>
            <w:vAlign w:val="center"/>
            <w:hideMark/>
          </w:tcPr>
          <w:p w:rsidR="003A185E" w:rsidRPr="005E2487" w:rsidRDefault="003A185E" w:rsidP="00921DC1">
            <w:pPr>
              <w:keepNext/>
              <w:keepLines/>
              <w:autoSpaceDE w:val="0"/>
              <w:autoSpaceDN w:val="0"/>
              <w:adjustRightInd w:val="0"/>
              <w:spacing w:before="40" w:after="40"/>
              <w:ind w:left="-108"/>
              <w:jc w:val="center"/>
              <w:rPr>
                <w:b/>
                <w:bCs/>
                <w:color w:val="000000" w:themeColor="text1"/>
                <w:sz w:val="16"/>
                <w:szCs w:val="16"/>
                <w:lang w:val="ru-RU"/>
              </w:rPr>
            </w:pPr>
            <w:r w:rsidRPr="005E2487">
              <w:rPr>
                <w:b/>
                <w:bCs/>
                <w:color w:val="000000" w:themeColor="text1"/>
                <w:sz w:val="16"/>
                <w:szCs w:val="16"/>
                <w:lang w:val="ru-RU"/>
              </w:rPr>
              <w:t xml:space="preserve">Фактические расходы по настоящее время </w:t>
            </w:r>
          </w:p>
        </w:tc>
        <w:tc>
          <w:tcPr>
            <w:tcW w:w="1085" w:type="pct"/>
            <w:shd w:val="clear" w:color="auto" w:fill="C6D9F1" w:themeFill="text2" w:themeFillTint="33"/>
            <w:vAlign w:val="center"/>
            <w:hideMark/>
          </w:tcPr>
          <w:p w:rsidR="003A185E" w:rsidRPr="005E2487" w:rsidRDefault="003A185E" w:rsidP="00921DC1">
            <w:pPr>
              <w:keepNext/>
              <w:keepLines/>
              <w:autoSpaceDE w:val="0"/>
              <w:autoSpaceDN w:val="0"/>
              <w:adjustRightInd w:val="0"/>
              <w:spacing w:before="40" w:after="40"/>
              <w:ind w:left="-109"/>
              <w:jc w:val="center"/>
              <w:rPr>
                <w:b/>
                <w:bCs/>
                <w:color w:val="000000" w:themeColor="text1"/>
                <w:sz w:val="16"/>
                <w:szCs w:val="16"/>
                <w:lang w:val="ru-RU"/>
              </w:rPr>
            </w:pPr>
            <w:r w:rsidRPr="005E2487">
              <w:rPr>
                <w:b/>
                <w:bCs/>
                <w:color w:val="000000" w:themeColor="text1"/>
                <w:sz w:val="16"/>
                <w:szCs w:val="16"/>
                <w:lang w:val="ru-RU"/>
              </w:rPr>
              <w:t>Фактически освоено бюджетных средств</w:t>
            </w:r>
          </w:p>
        </w:tc>
      </w:tr>
      <w:tr w:rsidR="003A185E" w:rsidRPr="005E2487" w:rsidTr="00921DC1">
        <w:tc>
          <w:tcPr>
            <w:tcW w:w="1919" w:type="pct"/>
            <w:vAlign w:val="center"/>
            <w:hideMark/>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Расходы, связанные со строительством</w:t>
            </w:r>
          </w:p>
        </w:tc>
        <w:tc>
          <w:tcPr>
            <w:tcW w:w="998" w:type="pct"/>
            <w:vAlign w:val="center"/>
            <w:hideMark/>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749,000</w:t>
            </w:r>
          </w:p>
        </w:tc>
        <w:tc>
          <w:tcPr>
            <w:tcW w:w="998" w:type="pct"/>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182,668</w:t>
            </w:r>
          </w:p>
        </w:tc>
        <w:tc>
          <w:tcPr>
            <w:tcW w:w="1085" w:type="pct"/>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24.4%</w:t>
            </w:r>
          </w:p>
        </w:tc>
      </w:tr>
      <w:tr w:rsidR="003A185E" w:rsidRPr="005E2487" w:rsidTr="00921DC1">
        <w:tc>
          <w:tcPr>
            <w:tcW w:w="1919" w:type="pct"/>
            <w:vAlign w:val="center"/>
            <w:hideMark/>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Гонорары</w:t>
            </w:r>
          </w:p>
        </w:tc>
        <w:tc>
          <w:tcPr>
            <w:tcW w:w="998" w:type="pct"/>
            <w:vAlign w:val="center"/>
            <w:hideMark/>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144,000</w:t>
            </w:r>
          </w:p>
        </w:tc>
        <w:tc>
          <w:tcPr>
            <w:tcW w:w="998" w:type="pct"/>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62,555</w:t>
            </w:r>
          </w:p>
        </w:tc>
        <w:tc>
          <w:tcPr>
            <w:tcW w:w="1085" w:type="pct"/>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43.4%</w:t>
            </w:r>
          </w:p>
        </w:tc>
      </w:tr>
      <w:tr w:rsidR="003A185E" w:rsidRPr="005E2487" w:rsidTr="00921DC1">
        <w:tc>
          <w:tcPr>
            <w:tcW w:w="1919" w:type="pct"/>
            <w:vAlign w:val="center"/>
            <w:hideMark/>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Прочие и непредвиденные расходы</w:t>
            </w:r>
          </w:p>
        </w:tc>
        <w:tc>
          <w:tcPr>
            <w:tcW w:w="998" w:type="pct"/>
            <w:vAlign w:val="center"/>
            <w:hideMark/>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67,000</w:t>
            </w:r>
          </w:p>
        </w:tc>
        <w:tc>
          <w:tcPr>
            <w:tcW w:w="998" w:type="pct"/>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w:t>
            </w:r>
          </w:p>
        </w:tc>
        <w:tc>
          <w:tcPr>
            <w:tcW w:w="1085" w:type="pct"/>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w:t>
            </w:r>
          </w:p>
        </w:tc>
      </w:tr>
      <w:tr w:rsidR="003A185E" w:rsidRPr="005E2487" w:rsidTr="00921DC1">
        <w:tc>
          <w:tcPr>
            <w:tcW w:w="1919" w:type="pct"/>
            <w:shd w:val="clear" w:color="auto" w:fill="C6D9F1" w:themeFill="text2" w:themeFillTint="33"/>
            <w:vAlign w:val="center"/>
            <w:hideMark/>
          </w:tcPr>
          <w:p w:rsidR="003A185E" w:rsidRPr="005E2487" w:rsidRDefault="003A185E" w:rsidP="00921DC1">
            <w:pPr>
              <w:autoSpaceDE w:val="0"/>
              <w:autoSpaceDN w:val="0"/>
              <w:adjustRightInd w:val="0"/>
              <w:spacing w:before="40" w:after="40"/>
              <w:rPr>
                <w:b/>
                <w:color w:val="000000" w:themeColor="text1"/>
                <w:sz w:val="16"/>
                <w:szCs w:val="16"/>
                <w:lang w:val="ru-RU"/>
              </w:rPr>
            </w:pPr>
            <w:r w:rsidRPr="005E2487">
              <w:rPr>
                <w:b/>
                <w:color w:val="000000" w:themeColor="text1"/>
                <w:sz w:val="16"/>
                <w:szCs w:val="16"/>
                <w:lang w:val="ru-RU"/>
              </w:rPr>
              <w:t>Итого</w:t>
            </w:r>
          </w:p>
        </w:tc>
        <w:tc>
          <w:tcPr>
            <w:tcW w:w="998" w:type="pct"/>
            <w:shd w:val="clear" w:color="auto" w:fill="C6D9F1" w:themeFill="text2" w:themeFillTint="33"/>
            <w:vAlign w:val="center"/>
            <w:hideMark/>
          </w:tcPr>
          <w:p w:rsidR="003A185E" w:rsidRPr="005E2487" w:rsidRDefault="003A185E" w:rsidP="00921DC1">
            <w:pPr>
              <w:autoSpaceDE w:val="0"/>
              <w:autoSpaceDN w:val="0"/>
              <w:adjustRightInd w:val="0"/>
              <w:spacing w:before="40" w:after="40"/>
              <w:jc w:val="center"/>
              <w:rPr>
                <w:b/>
                <w:color w:val="000000" w:themeColor="text1"/>
                <w:sz w:val="16"/>
                <w:szCs w:val="16"/>
                <w:lang w:val="ru-RU"/>
              </w:rPr>
            </w:pPr>
            <w:r w:rsidRPr="005E2487">
              <w:rPr>
                <w:b/>
                <w:color w:val="000000" w:themeColor="text1"/>
                <w:sz w:val="16"/>
                <w:szCs w:val="16"/>
                <w:lang w:val="ru-RU"/>
              </w:rPr>
              <w:t>960,000</w:t>
            </w:r>
          </w:p>
        </w:tc>
        <w:tc>
          <w:tcPr>
            <w:tcW w:w="998" w:type="pct"/>
            <w:shd w:val="clear" w:color="auto" w:fill="C6D9F1" w:themeFill="text2" w:themeFillTint="33"/>
          </w:tcPr>
          <w:p w:rsidR="003A185E" w:rsidRPr="005E2487" w:rsidRDefault="003A185E" w:rsidP="00921DC1">
            <w:pPr>
              <w:autoSpaceDE w:val="0"/>
              <w:autoSpaceDN w:val="0"/>
              <w:adjustRightInd w:val="0"/>
              <w:spacing w:before="40" w:after="40"/>
              <w:jc w:val="center"/>
              <w:rPr>
                <w:b/>
                <w:color w:val="000000" w:themeColor="text1"/>
                <w:sz w:val="16"/>
                <w:szCs w:val="16"/>
                <w:highlight w:val="yellow"/>
                <w:lang w:val="ru-RU"/>
              </w:rPr>
            </w:pPr>
            <w:r w:rsidRPr="005E2487">
              <w:rPr>
                <w:b/>
                <w:color w:val="000000" w:themeColor="text1"/>
                <w:sz w:val="16"/>
                <w:szCs w:val="16"/>
                <w:lang w:val="ru-RU"/>
              </w:rPr>
              <w:t>245,222</w:t>
            </w:r>
          </w:p>
        </w:tc>
        <w:tc>
          <w:tcPr>
            <w:tcW w:w="1085" w:type="pct"/>
            <w:shd w:val="clear" w:color="auto" w:fill="C6D9F1" w:themeFill="text2" w:themeFillTint="33"/>
          </w:tcPr>
          <w:p w:rsidR="003A185E" w:rsidRPr="005E2487" w:rsidRDefault="003A185E" w:rsidP="00921DC1">
            <w:pPr>
              <w:autoSpaceDE w:val="0"/>
              <w:autoSpaceDN w:val="0"/>
              <w:adjustRightInd w:val="0"/>
              <w:spacing w:before="40" w:after="40"/>
              <w:jc w:val="center"/>
              <w:rPr>
                <w:b/>
                <w:color w:val="000000" w:themeColor="text1"/>
                <w:sz w:val="16"/>
                <w:szCs w:val="16"/>
                <w:highlight w:val="yellow"/>
                <w:lang w:val="ru-RU"/>
              </w:rPr>
            </w:pPr>
            <w:r w:rsidRPr="005E2487">
              <w:rPr>
                <w:b/>
                <w:color w:val="000000" w:themeColor="text1"/>
                <w:sz w:val="16"/>
                <w:szCs w:val="16"/>
                <w:lang w:val="ru-RU"/>
              </w:rPr>
              <w:t>25.5%</w:t>
            </w:r>
          </w:p>
        </w:tc>
      </w:tr>
    </w:tbl>
    <w:p w:rsidR="00DC059F" w:rsidRPr="005E2487" w:rsidRDefault="00DC059F" w:rsidP="003A185E">
      <w:pPr>
        <w:rPr>
          <w:color w:val="000000" w:themeColor="text1"/>
          <w:sz w:val="20"/>
          <w:szCs w:val="22"/>
          <w:lang w:val="ru-RU"/>
        </w:rPr>
      </w:pPr>
    </w:p>
    <w:p w:rsidR="00DC059F" w:rsidRPr="005E2487" w:rsidRDefault="00DC059F" w:rsidP="003A185E">
      <w:pPr>
        <w:rPr>
          <w:color w:val="000000" w:themeColor="text1"/>
          <w:sz w:val="20"/>
          <w:szCs w:val="22"/>
          <w:lang w:val="ru-RU"/>
        </w:rPr>
      </w:pPr>
    </w:p>
    <w:p w:rsidR="00DC059F" w:rsidRPr="005E2487" w:rsidRDefault="003A185E" w:rsidP="003A185E">
      <w:pPr>
        <w:rPr>
          <w:color w:val="000000" w:themeColor="text1"/>
          <w:sz w:val="20"/>
          <w:szCs w:val="22"/>
          <w:lang w:val="ru-RU"/>
        </w:rPr>
      </w:pPr>
      <w:r w:rsidRPr="005E2487">
        <w:rPr>
          <w:color w:val="000000" w:themeColor="text1"/>
          <w:sz w:val="20"/>
          <w:szCs w:val="22"/>
          <w:lang w:val="ru-RU"/>
        </w:rPr>
        <w:t>РИСКИ И СТРАТЕГИИ ИХ СНИЖЕНИЯ</w:t>
      </w:r>
    </w:p>
    <w:p w:rsidR="003A185E" w:rsidRPr="005E2487" w:rsidRDefault="003A185E" w:rsidP="003A185E">
      <w:pPr>
        <w:rPr>
          <w:color w:val="000000" w:themeColor="text1"/>
          <w:sz w:val="20"/>
          <w:szCs w:val="22"/>
          <w:lang w:val="ru-RU"/>
        </w:rPr>
      </w:pPr>
    </w:p>
    <w:tbl>
      <w:tblPr>
        <w:tblW w:w="4813"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807"/>
        <w:gridCol w:w="2902"/>
        <w:gridCol w:w="3231"/>
      </w:tblGrid>
      <w:tr w:rsidR="003A185E" w:rsidRPr="005E2487" w:rsidTr="00921DC1">
        <w:trPr>
          <w:trHeight w:val="445"/>
          <w:tblHeader/>
          <w:jc w:val="center"/>
        </w:trPr>
        <w:tc>
          <w:tcPr>
            <w:tcW w:w="1570" w:type="pct"/>
            <w:shd w:val="clear" w:color="auto" w:fill="C6D9F1" w:themeFill="text2" w:themeFillTint="33"/>
            <w:vAlign w:val="center"/>
            <w:hideMark/>
          </w:tcPr>
          <w:p w:rsidR="003A185E" w:rsidRPr="005E2487" w:rsidRDefault="003A185E" w:rsidP="00921DC1">
            <w:pPr>
              <w:autoSpaceDE w:val="0"/>
              <w:autoSpaceDN w:val="0"/>
              <w:adjustRightInd w:val="0"/>
              <w:spacing w:before="40" w:after="40" w:line="260" w:lineRule="exact"/>
              <w:ind w:left="-74" w:right="-60"/>
              <w:jc w:val="center"/>
              <w:rPr>
                <w:b/>
                <w:bCs/>
                <w:color w:val="000000" w:themeColor="text1"/>
                <w:sz w:val="16"/>
                <w:szCs w:val="16"/>
                <w:lang w:val="ru-RU"/>
              </w:rPr>
            </w:pPr>
            <w:r w:rsidRPr="005E2487">
              <w:rPr>
                <w:b/>
                <w:bCs/>
                <w:color w:val="000000" w:themeColor="text1"/>
                <w:sz w:val="16"/>
                <w:szCs w:val="16"/>
                <w:lang w:val="ru-RU"/>
              </w:rPr>
              <w:t>Риск / Описание риска</w:t>
            </w:r>
          </w:p>
        </w:tc>
        <w:tc>
          <w:tcPr>
            <w:tcW w:w="1623" w:type="pct"/>
            <w:shd w:val="clear" w:color="auto" w:fill="C6D9F1" w:themeFill="text2" w:themeFillTint="33"/>
            <w:vAlign w:val="center"/>
            <w:hideMark/>
          </w:tcPr>
          <w:p w:rsidR="003A185E" w:rsidRPr="005E2487" w:rsidRDefault="003A185E" w:rsidP="00921DC1">
            <w:pPr>
              <w:autoSpaceDE w:val="0"/>
              <w:autoSpaceDN w:val="0"/>
              <w:adjustRightInd w:val="0"/>
              <w:spacing w:before="40" w:after="40" w:line="260" w:lineRule="exact"/>
              <w:ind w:left="-107" w:right="-108"/>
              <w:jc w:val="center"/>
              <w:rPr>
                <w:b/>
                <w:bCs/>
                <w:color w:val="000000" w:themeColor="text1"/>
                <w:sz w:val="16"/>
                <w:szCs w:val="16"/>
                <w:lang w:val="ru-RU"/>
              </w:rPr>
            </w:pPr>
            <w:r w:rsidRPr="005E2487">
              <w:rPr>
                <w:b/>
                <w:bCs/>
                <w:color w:val="000000" w:themeColor="text1"/>
                <w:sz w:val="16"/>
                <w:szCs w:val="16"/>
                <w:lang w:val="ru-RU"/>
              </w:rPr>
              <w:t xml:space="preserve">Меры по уменьшению риска </w:t>
            </w:r>
          </w:p>
        </w:tc>
        <w:tc>
          <w:tcPr>
            <w:tcW w:w="1807" w:type="pct"/>
            <w:shd w:val="clear" w:color="auto" w:fill="C6D9F1" w:themeFill="text2" w:themeFillTint="33"/>
            <w:vAlign w:val="center"/>
            <w:hideMark/>
          </w:tcPr>
          <w:p w:rsidR="003A185E" w:rsidRPr="005E2487" w:rsidRDefault="003A185E" w:rsidP="00921DC1">
            <w:pPr>
              <w:autoSpaceDE w:val="0"/>
              <w:autoSpaceDN w:val="0"/>
              <w:adjustRightInd w:val="0"/>
              <w:spacing w:before="40" w:after="40" w:line="260" w:lineRule="exact"/>
              <w:ind w:left="-109"/>
              <w:jc w:val="center"/>
              <w:rPr>
                <w:b/>
                <w:bCs/>
                <w:color w:val="000000" w:themeColor="text1"/>
                <w:sz w:val="16"/>
                <w:szCs w:val="16"/>
                <w:lang w:val="ru-RU"/>
              </w:rPr>
            </w:pPr>
            <w:r w:rsidRPr="005E2487">
              <w:rPr>
                <w:b/>
                <w:bCs/>
                <w:color w:val="000000" w:themeColor="text1"/>
                <w:sz w:val="16"/>
                <w:szCs w:val="16"/>
                <w:lang w:val="ru-RU"/>
              </w:rPr>
              <w:t>Примечание</w:t>
            </w:r>
          </w:p>
        </w:tc>
      </w:tr>
      <w:tr w:rsidR="003A185E" w:rsidRPr="005E2487" w:rsidTr="00921DC1">
        <w:trPr>
          <w:trHeight w:val="411"/>
          <w:jc w:val="center"/>
        </w:trPr>
        <w:tc>
          <w:tcPr>
            <w:tcW w:w="1570" w:type="pct"/>
          </w:tcPr>
          <w:p w:rsidR="003A185E" w:rsidRPr="005E2487" w:rsidRDefault="003A185E" w:rsidP="00921DC1">
            <w:pPr>
              <w:autoSpaceDE w:val="0"/>
              <w:autoSpaceDN w:val="0"/>
              <w:adjustRightInd w:val="0"/>
              <w:spacing w:before="40" w:after="40"/>
              <w:rPr>
                <w:color w:val="000000" w:themeColor="text1"/>
                <w:sz w:val="16"/>
                <w:szCs w:val="16"/>
                <w:lang w:val="ru-RU"/>
              </w:rPr>
            </w:pPr>
          </w:p>
        </w:tc>
        <w:tc>
          <w:tcPr>
            <w:tcW w:w="1623" w:type="pct"/>
          </w:tcPr>
          <w:p w:rsidR="003A185E" w:rsidRPr="005E2487" w:rsidRDefault="003A185E" w:rsidP="00921DC1">
            <w:pPr>
              <w:autoSpaceDE w:val="0"/>
              <w:autoSpaceDN w:val="0"/>
              <w:adjustRightInd w:val="0"/>
              <w:spacing w:before="40" w:after="40"/>
              <w:rPr>
                <w:color w:val="000000" w:themeColor="text1"/>
                <w:sz w:val="16"/>
                <w:szCs w:val="16"/>
                <w:lang w:val="ru-RU"/>
              </w:rPr>
            </w:pPr>
          </w:p>
        </w:tc>
        <w:tc>
          <w:tcPr>
            <w:tcW w:w="1807" w:type="pct"/>
          </w:tcPr>
          <w:p w:rsidR="003A185E" w:rsidRPr="005E2487" w:rsidRDefault="003A185E" w:rsidP="00921DC1">
            <w:pPr>
              <w:autoSpaceDE w:val="0"/>
              <w:autoSpaceDN w:val="0"/>
              <w:adjustRightInd w:val="0"/>
              <w:spacing w:before="40" w:after="40"/>
              <w:rPr>
                <w:color w:val="000000" w:themeColor="text1"/>
                <w:sz w:val="16"/>
                <w:szCs w:val="16"/>
                <w:lang w:val="ru-RU"/>
              </w:rPr>
            </w:pPr>
          </w:p>
        </w:tc>
      </w:tr>
      <w:tr w:rsidR="003A185E" w:rsidRPr="005E2487" w:rsidTr="00921DC1">
        <w:trPr>
          <w:trHeight w:val="391"/>
          <w:jc w:val="center"/>
        </w:trPr>
        <w:tc>
          <w:tcPr>
            <w:tcW w:w="1570" w:type="pct"/>
          </w:tcPr>
          <w:p w:rsidR="003A185E" w:rsidRPr="005E2487" w:rsidRDefault="003A185E" w:rsidP="00921DC1">
            <w:pPr>
              <w:autoSpaceDE w:val="0"/>
              <w:autoSpaceDN w:val="0"/>
              <w:adjustRightInd w:val="0"/>
              <w:spacing w:before="40" w:after="40"/>
              <w:rPr>
                <w:color w:val="000000" w:themeColor="text1"/>
                <w:sz w:val="16"/>
                <w:szCs w:val="16"/>
                <w:lang w:val="ru-RU"/>
              </w:rPr>
            </w:pPr>
          </w:p>
        </w:tc>
        <w:tc>
          <w:tcPr>
            <w:tcW w:w="1623" w:type="pct"/>
          </w:tcPr>
          <w:p w:rsidR="003A185E" w:rsidRPr="005E2487" w:rsidRDefault="003A185E" w:rsidP="00921DC1">
            <w:pPr>
              <w:autoSpaceDE w:val="0"/>
              <w:autoSpaceDN w:val="0"/>
              <w:adjustRightInd w:val="0"/>
              <w:spacing w:before="40" w:after="40"/>
              <w:rPr>
                <w:color w:val="000000" w:themeColor="text1"/>
                <w:sz w:val="16"/>
                <w:szCs w:val="16"/>
                <w:lang w:val="ru-RU"/>
              </w:rPr>
            </w:pPr>
          </w:p>
        </w:tc>
        <w:tc>
          <w:tcPr>
            <w:tcW w:w="1807" w:type="pct"/>
          </w:tcPr>
          <w:p w:rsidR="003A185E" w:rsidRPr="005E2487" w:rsidRDefault="003A185E" w:rsidP="00921DC1">
            <w:pPr>
              <w:autoSpaceDE w:val="0"/>
              <w:autoSpaceDN w:val="0"/>
              <w:adjustRightInd w:val="0"/>
              <w:spacing w:before="40" w:after="40"/>
              <w:rPr>
                <w:color w:val="000000" w:themeColor="text1"/>
                <w:sz w:val="16"/>
                <w:szCs w:val="16"/>
                <w:lang w:val="ru-RU"/>
              </w:rPr>
            </w:pPr>
          </w:p>
        </w:tc>
      </w:tr>
      <w:tr w:rsidR="003A185E" w:rsidRPr="00760543" w:rsidTr="00921DC1">
        <w:trPr>
          <w:trHeight w:val="776"/>
          <w:jc w:val="center"/>
        </w:trPr>
        <w:tc>
          <w:tcPr>
            <w:tcW w:w="1570" w:type="pct"/>
            <w:hideMark/>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Задержка в выполнении работ в связи с технической проблемой, которая может возникнуть в ходе или в результате демонтажа существующего оборудования.</w:t>
            </w:r>
          </w:p>
        </w:tc>
        <w:tc>
          <w:tcPr>
            <w:tcW w:w="1623" w:type="pct"/>
            <w:hideMark/>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 xml:space="preserve">Проведение необходимых ремонтных работ и, при необходимости, корректировка графика работ. </w:t>
            </w:r>
          </w:p>
        </w:tc>
        <w:tc>
          <w:tcPr>
            <w:tcW w:w="1807" w:type="pct"/>
          </w:tcPr>
          <w:p w:rsidR="00DC059F"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 xml:space="preserve">Риск не материализовался при проведении демонтажных работ в части бывшего </w:t>
            </w:r>
            <w:r w:rsidRPr="005E2487">
              <w:rPr>
                <w:bCs/>
                <w:color w:val="000000" w:themeColor="text1"/>
                <w:sz w:val="16"/>
                <w:szCs w:val="16"/>
                <w:lang w:val="ru-RU"/>
              </w:rPr>
              <w:t>информационного центра</w:t>
            </w:r>
            <w:r w:rsidRPr="005E2487">
              <w:rPr>
                <w:color w:val="000000" w:themeColor="text1"/>
                <w:sz w:val="16"/>
                <w:szCs w:val="16"/>
                <w:lang w:val="ru-RU"/>
              </w:rPr>
              <w:t>.</w:t>
            </w:r>
          </w:p>
          <w:p w:rsidR="00DC059F" w:rsidRPr="005E2487" w:rsidRDefault="00DC059F" w:rsidP="00921DC1">
            <w:pPr>
              <w:autoSpaceDE w:val="0"/>
              <w:autoSpaceDN w:val="0"/>
              <w:adjustRightInd w:val="0"/>
              <w:spacing w:before="40" w:after="40"/>
              <w:rPr>
                <w:color w:val="000000" w:themeColor="text1"/>
                <w:sz w:val="16"/>
                <w:szCs w:val="16"/>
                <w:lang w:val="ru-RU"/>
              </w:rPr>
            </w:pPr>
          </w:p>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Сохраняется риск в отношении демонтажных работ в существующей типографии, которые будут проведены в 2017 г.</w:t>
            </w:r>
          </w:p>
        </w:tc>
      </w:tr>
      <w:tr w:rsidR="003A185E" w:rsidRPr="00760543" w:rsidTr="00921DC1">
        <w:trPr>
          <w:trHeight w:val="776"/>
          <w:jc w:val="center"/>
        </w:trPr>
        <w:tc>
          <w:tcPr>
            <w:tcW w:w="1570" w:type="pct"/>
            <w:hideMark/>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Финансовый риск, связанный с затратами по частичному временному переводу сотрудников типографии и архива в другие помещения.</w:t>
            </w:r>
          </w:p>
        </w:tc>
        <w:tc>
          <w:tcPr>
            <w:tcW w:w="1623" w:type="pct"/>
            <w:hideMark/>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 xml:space="preserve">Использование статьи «разные и непредвиденные расходы» утвержденного бюджета. </w:t>
            </w:r>
          </w:p>
        </w:tc>
        <w:tc>
          <w:tcPr>
            <w:tcW w:w="1807" w:type="pct"/>
          </w:tcPr>
          <w:p w:rsidR="003A185E" w:rsidRPr="005E2487" w:rsidRDefault="003A185E" w:rsidP="00921DC1">
            <w:pPr>
              <w:autoSpaceDE w:val="0"/>
              <w:autoSpaceDN w:val="0"/>
              <w:adjustRightInd w:val="0"/>
              <w:spacing w:before="40" w:after="40"/>
              <w:rPr>
                <w:color w:val="000000" w:themeColor="text1"/>
                <w:sz w:val="16"/>
                <w:szCs w:val="16"/>
                <w:lang w:val="ru-RU"/>
              </w:rPr>
            </w:pPr>
          </w:p>
        </w:tc>
      </w:tr>
      <w:tr w:rsidR="003A185E" w:rsidRPr="00760543" w:rsidTr="00921DC1">
        <w:trPr>
          <w:trHeight w:val="776"/>
          <w:jc w:val="center"/>
        </w:trPr>
        <w:tc>
          <w:tcPr>
            <w:tcW w:w="1570" w:type="pct"/>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b/>
                <w:noProof/>
                <w:color w:val="000000" w:themeColor="text1"/>
                <w:sz w:val="18"/>
                <w:szCs w:val="16"/>
                <w:lang w:eastAsia="en-US"/>
              </w:rPr>
              <w:drawing>
                <wp:anchor distT="0" distB="0" distL="114300" distR="114300" simplePos="0" relativeHeight="251699200" behindDoc="0" locked="0" layoutInCell="1" allowOverlap="1" wp14:anchorId="491B37F4" wp14:editId="343E5A8B">
                  <wp:simplePos x="0" y="0"/>
                  <wp:positionH relativeFrom="margin">
                    <wp:posOffset>-324240</wp:posOffset>
                  </wp:positionH>
                  <wp:positionV relativeFrom="margin">
                    <wp:posOffset>-147</wp:posOffset>
                  </wp:positionV>
                  <wp:extent cx="218440" cy="218440"/>
                  <wp:effectExtent l="0" t="0" r="0" b="0"/>
                  <wp:wrapNone/>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anchor>
              </w:drawing>
            </w:r>
            <w:r w:rsidRPr="005E2487">
              <w:rPr>
                <w:color w:val="000000" w:themeColor="text1"/>
                <w:sz w:val="16"/>
                <w:szCs w:val="16"/>
                <w:lang w:val="ru-RU"/>
              </w:rPr>
              <w:t>Задержка начала работ из-за пересмотра внутреннего решения относительно создания одной типографии или сохранения двух существующих типографий.</w:t>
            </w:r>
          </w:p>
        </w:tc>
        <w:tc>
          <w:tcPr>
            <w:tcW w:w="1623" w:type="pct"/>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 xml:space="preserve">Приготовления к изменению технического задания в целях создания необходимых мощностей для выполнения требуемого объема работ одной типографией вместо двух существующих типографий. </w:t>
            </w:r>
          </w:p>
        </w:tc>
        <w:tc>
          <w:tcPr>
            <w:tcW w:w="1807" w:type="pct"/>
          </w:tcPr>
          <w:p w:rsidR="00DC059F"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 xml:space="preserve">Данный риск не материализовался в конце 2016 г. из-за дальнейших задержек в реализации проекта.  В график проекта внесены дополнительные коррективы. </w:t>
            </w:r>
          </w:p>
          <w:p w:rsidR="00DC059F" w:rsidRPr="005E2487" w:rsidRDefault="00DC059F" w:rsidP="00921DC1">
            <w:pPr>
              <w:autoSpaceDE w:val="0"/>
              <w:autoSpaceDN w:val="0"/>
              <w:adjustRightInd w:val="0"/>
              <w:spacing w:before="40" w:after="40"/>
              <w:rPr>
                <w:color w:val="000000" w:themeColor="text1"/>
                <w:sz w:val="16"/>
                <w:szCs w:val="16"/>
                <w:lang w:val="ru-RU"/>
              </w:rPr>
            </w:pPr>
          </w:p>
          <w:p w:rsidR="00DC059F" w:rsidRPr="005E2487" w:rsidRDefault="003A185E" w:rsidP="00921DC1">
            <w:pPr>
              <w:autoSpaceDE w:val="0"/>
              <w:autoSpaceDN w:val="0"/>
              <w:adjustRightInd w:val="0"/>
              <w:spacing w:before="40" w:after="40"/>
              <w:rPr>
                <w:color w:val="000000" w:themeColor="text1"/>
                <w:sz w:val="16"/>
                <w:szCs w:val="16"/>
                <w:lang w:val="ru-RU"/>
              </w:rPr>
            </w:pPr>
            <w:r w:rsidRPr="005E2487">
              <w:rPr>
                <w:i/>
                <w:color w:val="000000" w:themeColor="text1"/>
                <w:sz w:val="16"/>
                <w:szCs w:val="16"/>
                <w:lang w:val="ru-RU"/>
              </w:rPr>
              <w:t>Данный риск снят с контроля</w:t>
            </w:r>
            <w:r w:rsidRPr="005E2487">
              <w:rPr>
                <w:color w:val="000000" w:themeColor="text1"/>
                <w:sz w:val="16"/>
                <w:szCs w:val="16"/>
                <w:lang w:val="ru-RU"/>
              </w:rPr>
              <w:t>.</w:t>
            </w:r>
          </w:p>
          <w:p w:rsidR="003A185E" w:rsidRPr="005E2487" w:rsidRDefault="003A185E" w:rsidP="00921DC1">
            <w:pPr>
              <w:autoSpaceDE w:val="0"/>
              <w:autoSpaceDN w:val="0"/>
              <w:adjustRightInd w:val="0"/>
              <w:spacing w:before="40" w:after="40"/>
              <w:rPr>
                <w:color w:val="000000" w:themeColor="text1"/>
                <w:sz w:val="16"/>
                <w:szCs w:val="16"/>
                <w:lang w:val="ru-RU"/>
              </w:rPr>
            </w:pPr>
          </w:p>
        </w:tc>
      </w:tr>
    </w:tbl>
    <w:p w:rsidR="00DC059F" w:rsidRPr="005E2487" w:rsidRDefault="00DC059F" w:rsidP="003A185E">
      <w:pPr>
        <w:rPr>
          <w:color w:val="000000" w:themeColor="text1"/>
          <w:sz w:val="20"/>
          <w:szCs w:val="22"/>
          <w:lang w:val="ru-RU"/>
        </w:rPr>
      </w:pPr>
    </w:p>
    <w:p w:rsidR="00DC059F" w:rsidRPr="005E2487" w:rsidRDefault="00DC059F" w:rsidP="003A185E">
      <w:pPr>
        <w:rPr>
          <w:color w:val="000000" w:themeColor="text1"/>
          <w:sz w:val="20"/>
          <w:szCs w:val="22"/>
          <w:lang w:val="ru-RU"/>
        </w:rPr>
      </w:pPr>
    </w:p>
    <w:p w:rsidR="00DC059F" w:rsidRPr="005E2487" w:rsidRDefault="003A185E" w:rsidP="003A185E">
      <w:pPr>
        <w:rPr>
          <w:color w:val="000000" w:themeColor="text1"/>
          <w:sz w:val="20"/>
          <w:szCs w:val="22"/>
          <w:lang w:val="ru-RU"/>
        </w:rPr>
      </w:pPr>
      <w:r w:rsidRPr="005E2487">
        <w:rPr>
          <w:color w:val="000000" w:themeColor="text1"/>
          <w:sz w:val="20"/>
          <w:szCs w:val="22"/>
          <w:lang w:val="ru-RU"/>
        </w:rPr>
        <w:br w:type="page"/>
      </w:r>
    </w:p>
    <w:p w:rsidR="00DC059F" w:rsidRPr="005E2487" w:rsidRDefault="003A185E" w:rsidP="003A185E">
      <w:pPr>
        <w:rPr>
          <w:color w:val="000000" w:themeColor="text1"/>
          <w:sz w:val="20"/>
          <w:szCs w:val="22"/>
          <w:lang w:val="ru-RU"/>
        </w:rPr>
      </w:pPr>
      <w:r w:rsidRPr="005E2487">
        <w:rPr>
          <w:color w:val="000000" w:themeColor="text1"/>
          <w:sz w:val="20"/>
          <w:szCs w:val="22"/>
          <w:lang w:val="ru-RU"/>
        </w:rPr>
        <w:lastRenderedPageBreak/>
        <w:t>СРОКИ ОСУЩЕСТВЛЕНИЯ ПРОЕКТА В РАЗБИВКЕ ПО ОСНОВНЫМ РЕЗУЛЬТАТАМ</w:t>
      </w:r>
    </w:p>
    <w:p w:rsidR="003A185E" w:rsidRPr="005E2487" w:rsidRDefault="003A185E" w:rsidP="003A185E">
      <w:pPr>
        <w:autoSpaceDE w:val="0"/>
        <w:autoSpaceDN w:val="0"/>
        <w:jc w:val="both"/>
        <w:rPr>
          <w:color w:val="000000" w:themeColor="text1"/>
          <w:sz w:val="18"/>
          <w:szCs w:val="24"/>
          <w:lang w:val="ru-RU"/>
        </w:rPr>
      </w:pPr>
    </w:p>
    <w:tbl>
      <w:tblPr>
        <w:tblW w:w="10088" w:type="dxa"/>
        <w:jc w:val="center"/>
        <w:tblInd w:w="177" w:type="dxa"/>
        <w:tblLayout w:type="fixed"/>
        <w:tblLook w:val="04A0" w:firstRow="1" w:lastRow="0" w:firstColumn="1" w:lastColumn="0" w:noHBand="0" w:noVBand="1"/>
      </w:tblPr>
      <w:tblGrid>
        <w:gridCol w:w="1788"/>
        <w:gridCol w:w="460"/>
        <w:gridCol w:w="461"/>
        <w:gridCol w:w="460"/>
        <w:gridCol w:w="443"/>
        <w:gridCol w:w="18"/>
        <w:gridCol w:w="461"/>
        <w:gridCol w:w="460"/>
        <w:gridCol w:w="461"/>
        <w:gridCol w:w="460"/>
        <w:gridCol w:w="30"/>
        <w:gridCol w:w="431"/>
        <w:gridCol w:w="461"/>
        <w:gridCol w:w="460"/>
        <w:gridCol w:w="448"/>
        <w:gridCol w:w="13"/>
        <w:gridCol w:w="460"/>
        <w:gridCol w:w="461"/>
        <w:gridCol w:w="461"/>
        <w:gridCol w:w="460"/>
        <w:gridCol w:w="35"/>
        <w:gridCol w:w="426"/>
        <w:gridCol w:w="461"/>
        <w:gridCol w:w="9"/>
      </w:tblGrid>
      <w:tr w:rsidR="003A185E" w:rsidRPr="005E2487" w:rsidTr="00921DC1">
        <w:trPr>
          <w:trHeight w:val="375"/>
          <w:tblHeader/>
          <w:jc w:val="center"/>
        </w:trPr>
        <w:tc>
          <w:tcPr>
            <w:tcW w:w="1788" w:type="dxa"/>
            <w:tcBorders>
              <w:bottom w:val="single" w:sz="4" w:space="0" w:color="A6A6A6" w:themeColor="background1" w:themeShade="A6"/>
              <w:right w:val="single" w:sz="4" w:space="0" w:color="A6A6A6" w:themeColor="background1" w:themeShade="A6"/>
            </w:tcBorders>
            <w:shd w:val="clear" w:color="auto" w:fill="auto"/>
            <w:noWrap/>
            <w:vAlign w:val="bottom"/>
          </w:tcPr>
          <w:p w:rsidR="003A185E" w:rsidRPr="005E2487" w:rsidRDefault="003A185E" w:rsidP="00921DC1">
            <w:pPr>
              <w:spacing w:before="40" w:after="40"/>
              <w:rPr>
                <w:b/>
                <w:bCs/>
                <w:color w:val="000000" w:themeColor="text1"/>
                <w:sz w:val="16"/>
                <w:szCs w:val="16"/>
                <w:lang w:val="ru-RU"/>
              </w:rPr>
            </w:pPr>
          </w:p>
        </w:tc>
        <w:tc>
          <w:tcPr>
            <w:tcW w:w="1824"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tcPr>
          <w:p w:rsidR="003A185E" w:rsidRPr="005E2487" w:rsidRDefault="003A185E" w:rsidP="00921DC1">
            <w:pPr>
              <w:spacing w:before="40" w:after="40"/>
              <w:jc w:val="center"/>
              <w:rPr>
                <w:b/>
                <w:bCs/>
                <w:color w:val="000000" w:themeColor="text1"/>
                <w:sz w:val="16"/>
                <w:szCs w:val="16"/>
                <w:lang w:val="ru-RU"/>
              </w:rPr>
            </w:pPr>
            <w:r w:rsidRPr="005E2487">
              <w:rPr>
                <w:b/>
                <w:bCs/>
                <w:color w:val="000000" w:themeColor="text1"/>
                <w:sz w:val="16"/>
                <w:szCs w:val="16"/>
                <w:lang w:val="ru-RU"/>
              </w:rPr>
              <w:t>2014 г.</w:t>
            </w:r>
          </w:p>
        </w:tc>
        <w:tc>
          <w:tcPr>
            <w:tcW w:w="1890"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tcPr>
          <w:p w:rsidR="003A185E" w:rsidRPr="005E2487" w:rsidRDefault="003A185E" w:rsidP="00921DC1">
            <w:pPr>
              <w:spacing w:before="40" w:after="40"/>
              <w:jc w:val="center"/>
              <w:rPr>
                <w:b/>
                <w:bCs/>
                <w:color w:val="000000" w:themeColor="text1"/>
                <w:sz w:val="16"/>
                <w:szCs w:val="16"/>
                <w:lang w:val="ru-RU"/>
              </w:rPr>
            </w:pPr>
            <w:r w:rsidRPr="005E2487">
              <w:rPr>
                <w:b/>
                <w:bCs/>
                <w:color w:val="000000" w:themeColor="text1"/>
                <w:sz w:val="16"/>
                <w:szCs w:val="16"/>
                <w:lang w:val="ru-RU"/>
              </w:rPr>
              <w:t>2015 г.</w:t>
            </w:r>
          </w:p>
        </w:tc>
        <w:tc>
          <w:tcPr>
            <w:tcW w:w="1800"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tcPr>
          <w:p w:rsidR="003A185E" w:rsidRPr="005E2487" w:rsidRDefault="003A185E" w:rsidP="00921DC1">
            <w:pPr>
              <w:spacing w:before="40" w:after="40"/>
              <w:jc w:val="center"/>
              <w:rPr>
                <w:b/>
                <w:bCs/>
                <w:color w:val="000000" w:themeColor="text1"/>
                <w:sz w:val="16"/>
                <w:szCs w:val="16"/>
                <w:lang w:val="ru-RU"/>
              </w:rPr>
            </w:pPr>
            <w:r w:rsidRPr="005E2487">
              <w:rPr>
                <w:b/>
                <w:bCs/>
                <w:color w:val="000000" w:themeColor="text1"/>
                <w:sz w:val="16"/>
                <w:szCs w:val="16"/>
                <w:lang w:val="ru-RU"/>
              </w:rPr>
              <w:t>2016 г.</w:t>
            </w:r>
          </w:p>
        </w:tc>
        <w:tc>
          <w:tcPr>
            <w:tcW w:w="1890"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tcPr>
          <w:p w:rsidR="003A185E" w:rsidRPr="005E2487" w:rsidRDefault="003A185E" w:rsidP="00921DC1">
            <w:pPr>
              <w:spacing w:before="40" w:after="40"/>
              <w:jc w:val="center"/>
              <w:rPr>
                <w:b/>
                <w:bCs/>
                <w:color w:val="000000" w:themeColor="text1"/>
                <w:sz w:val="16"/>
                <w:szCs w:val="16"/>
                <w:lang w:val="ru-RU"/>
              </w:rPr>
            </w:pPr>
            <w:r w:rsidRPr="005E2487">
              <w:rPr>
                <w:b/>
                <w:bCs/>
                <w:color w:val="000000" w:themeColor="text1"/>
                <w:sz w:val="16"/>
                <w:szCs w:val="16"/>
                <w:lang w:val="ru-RU"/>
              </w:rPr>
              <w:t>2017 г.</w:t>
            </w:r>
          </w:p>
        </w:tc>
        <w:tc>
          <w:tcPr>
            <w:tcW w:w="89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tcPr>
          <w:p w:rsidR="003A185E" w:rsidRPr="005E2487" w:rsidRDefault="003A185E" w:rsidP="00921DC1">
            <w:pPr>
              <w:jc w:val="center"/>
              <w:rPr>
                <w:b/>
                <w:color w:val="000000" w:themeColor="text1"/>
                <w:sz w:val="16"/>
                <w:szCs w:val="16"/>
                <w:lang w:val="ru-RU"/>
              </w:rPr>
            </w:pPr>
            <w:r w:rsidRPr="005E2487">
              <w:rPr>
                <w:b/>
                <w:color w:val="000000" w:themeColor="text1"/>
                <w:sz w:val="16"/>
                <w:szCs w:val="16"/>
                <w:lang w:val="ru-RU"/>
              </w:rPr>
              <w:t>2018 г.</w:t>
            </w:r>
          </w:p>
        </w:tc>
      </w:tr>
      <w:tr w:rsidR="003A185E" w:rsidRPr="005E2487" w:rsidTr="00921DC1">
        <w:trPr>
          <w:gridAfter w:val="1"/>
          <w:wAfter w:w="9" w:type="dxa"/>
          <w:trHeight w:val="375"/>
          <w:tblHeader/>
          <w:jc w:val="center"/>
        </w:trPr>
        <w:tc>
          <w:tcPr>
            <w:tcW w:w="17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spacing w:before="40" w:after="40"/>
              <w:rPr>
                <w:b/>
                <w:bCs/>
                <w:color w:val="000000" w:themeColor="text1"/>
                <w:sz w:val="16"/>
                <w:szCs w:val="16"/>
                <w:lang w:val="ru-RU"/>
              </w:rPr>
            </w:pPr>
            <w:r w:rsidRPr="005E2487">
              <w:rPr>
                <w:b/>
                <w:bCs/>
                <w:color w:val="000000" w:themeColor="text1"/>
                <w:sz w:val="16"/>
                <w:szCs w:val="16"/>
                <w:lang w:val="ru-RU"/>
              </w:rPr>
              <w:t>Основной результат</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 кв.</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 кв.</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III кв.</w:t>
            </w: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IV кв.</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 кв.</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 кв.</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III кв.</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IV кв.</w:t>
            </w: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 кв.</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 кв.</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III кв.</w:t>
            </w: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IV кв.</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 кв.</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 кв.</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III кв.</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IV кв.</w:t>
            </w: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 кв.</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 кв.</w:t>
            </w:r>
          </w:p>
        </w:tc>
      </w:tr>
      <w:tr w:rsidR="003A185E" w:rsidRPr="005E2487" w:rsidTr="00921DC1">
        <w:trPr>
          <w:gridAfter w:val="1"/>
          <w:wAfter w:w="9" w:type="dxa"/>
          <w:trHeight w:val="615"/>
          <w:jc w:val="center"/>
        </w:trPr>
        <w:tc>
          <w:tcPr>
            <w:tcW w:w="17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spacing w:before="40" w:after="40"/>
              <w:rPr>
                <w:color w:val="000000" w:themeColor="text1"/>
                <w:sz w:val="16"/>
                <w:szCs w:val="16"/>
                <w:lang w:val="ru-RU"/>
              </w:rPr>
            </w:pPr>
            <w:r w:rsidRPr="005E2487">
              <w:rPr>
                <w:color w:val="000000" w:themeColor="text1"/>
                <w:sz w:val="16"/>
                <w:szCs w:val="16"/>
                <w:lang w:val="ru-RU"/>
              </w:rPr>
              <w:t>Определение целей проекта внутри Организации</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jc w:val="center"/>
              <w:rPr>
                <w:color w:val="000000" w:themeColor="text1"/>
                <w:sz w:val="16"/>
                <w:szCs w:val="16"/>
                <w:lang w:val="ru-RU"/>
              </w:rPr>
            </w:pPr>
          </w:p>
        </w:tc>
      </w:tr>
      <w:tr w:rsidR="003A185E" w:rsidRPr="005E2487" w:rsidTr="00921DC1">
        <w:trPr>
          <w:gridAfter w:val="1"/>
          <w:wAfter w:w="9" w:type="dxa"/>
          <w:trHeight w:val="615"/>
          <w:jc w:val="center"/>
        </w:trPr>
        <w:tc>
          <w:tcPr>
            <w:tcW w:w="17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spacing w:before="40" w:after="40"/>
              <w:rPr>
                <w:color w:val="000000" w:themeColor="text1"/>
                <w:sz w:val="16"/>
                <w:szCs w:val="16"/>
                <w:lang w:val="ru-RU"/>
              </w:rPr>
            </w:pPr>
            <w:r w:rsidRPr="005E2487">
              <w:rPr>
                <w:color w:val="000000" w:themeColor="text1"/>
                <w:sz w:val="16"/>
                <w:szCs w:val="16"/>
                <w:lang w:val="ru-RU"/>
              </w:rPr>
              <w:t>Заключение контрактов с архитектором</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jc w:val="center"/>
              <w:rPr>
                <w:color w:val="000000" w:themeColor="text1"/>
                <w:sz w:val="16"/>
                <w:szCs w:val="16"/>
                <w:lang w:val="ru-RU"/>
              </w:rPr>
            </w:pPr>
          </w:p>
        </w:tc>
      </w:tr>
      <w:tr w:rsidR="003A185E" w:rsidRPr="005E2487" w:rsidTr="00921DC1">
        <w:trPr>
          <w:gridAfter w:val="1"/>
          <w:wAfter w:w="9" w:type="dxa"/>
          <w:trHeight w:val="615"/>
          <w:jc w:val="center"/>
        </w:trPr>
        <w:tc>
          <w:tcPr>
            <w:tcW w:w="17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spacing w:before="40" w:after="40"/>
              <w:rPr>
                <w:color w:val="000000" w:themeColor="text1"/>
                <w:sz w:val="16"/>
                <w:szCs w:val="16"/>
                <w:lang w:val="ru-RU"/>
              </w:rPr>
            </w:pPr>
            <w:r w:rsidRPr="005E2487">
              <w:rPr>
                <w:color w:val="000000" w:themeColor="text1"/>
                <w:sz w:val="16"/>
                <w:szCs w:val="16"/>
                <w:lang w:val="ru-RU"/>
              </w:rPr>
              <w:t>Заключение контрактов с инженерами</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jc w:val="center"/>
              <w:rPr>
                <w:color w:val="000000" w:themeColor="text1"/>
                <w:sz w:val="16"/>
                <w:szCs w:val="16"/>
                <w:lang w:val="ru-RU"/>
              </w:rPr>
            </w:pPr>
          </w:p>
        </w:tc>
      </w:tr>
      <w:tr w:rsidR="003A185E" w:rsidRPr="005E2487" w:rsidTr="00921DC1">
        <w:trPr>
          <w:gridAfter w:val="1"/>
          <w:wAfter w:w="9" w:type="dxa"/>
          <w:trHeight w:val="615"/>
          <w:jc w:val="center"/>
        </w:trPr>
        <w:tc>
          <w:tcPr>
            <w:tcW w:w="17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spacing w:before="40" w:after="40"/>
              <w:rPr>
                <w:color w:val="000000" w:themeColor="text1"/>
                <w:sz w:val="16"/>
                <w:szCs w:val="16"/>
                <w:lang w:val="ru-RU"/>
              </w:rPr>
            </w:pPr>
            <w:r w:rsidRPr="005E2487">
              <w:rPr>
                <w:color w:val="000000" w:themeColor="text1"/>
                <w:sz w:val="16"/>
                <w:szCs w:val="16"/>
                <w:lang w:val="ru-RU"/>
              </w:rPr>
              <w:t>Комплексная экспертиза плана реализации проекта</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jc w:val="center"/>
              <w:rPr>
                <w:color w:val="000000" w:themeColor="text1"/>
                <w:sz w:val="16"/>
                <w:szCs w:val="16"/>
                <w:lang w:val="ru-RU"/>
              </w:rPr>
            </w:pPr>
          </w:p>
        </w:tc>
      </w:tr>
      <w:tr w:rsidR="003A185E" w:rsidRPr="005E2487" w:rsidTr="00921DC1">
        <w:trPr>
          <w:gridAfter w:val="1"/>
          <w:wAfter w:w="9" w:type="dxa"/>
          <w:trHeight w:val="615"/>
          <w:jc w:val="center"/>
        </w:trPr>
        <w:tc>
          <w:tcPr>
            <w:tcW w:w="17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rPr>
                <w:color w:val="000000" w:themeColor="text1"/>
                <w:sz w:val="16"/>
                <w:szCs w:val="16"/>
                <w:lang w:val="ru-RU"/>
              </w:rPr>
            </w:pPr>
            <w:r w:rsidRPr="005E2487">
              <w:rPr>
                <w:color w:val="000000" w:themeColor="text1"/>
                <w:sz w:val="16"/>
                <w:szCs w:val="16"/>
                <w:lang w:val="ru-RU"/>
              </w:rPr>
              <w:t xml:space="preserve">Пересмотр принципиального внутреннего решения относительно создания одной типографии или сохранения двух существующих типографий </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r>
      <w:tr w:rsidR="003A185E" w:rsidRPr="005E2487" w:rsidTr="00921DC1">
        <w:trPr>
          <w:gridAfter w:val="1"/>
          <w:wAfter w:w="9" w:type="dxa"/>
          <w:trHeight w:val="615"/>
          <w:jc w:val="center"/>
        </w:trPr>
        <w:tc>
          <w:tcPr>
            <w:tcW w:w="17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spacing w:before="40" w:after="40"/>
              <w:rPr>
                <w:color w:val="000000" w:themeColor="text1"/>
                <w:sz w:val="16"/>
                <w:szCs w:val="16"/>
                <w:lang w:val="ru-RU"/>
              </w:rPr>
            </w:pPr>
            <w:r w:rsidRPr="005E2487">
              <w:rPr>
                <w:color w:val="000000" w:themeColor="text1"/>
                <w:sz w:val="16"/>
                <w:szCs w:val="16"/>
                <w:lang w:val="ru-RU"/>
              </w:rPr>
              <w:t>Актуализация комплексной экспертизы плана реализации проекта</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X</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X</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jc w:val="center"/>
              <w:rPr>
                <w:color w:val="000000" w:themeColor="text1"/>
                <w:sz w:val="16"/>
                <w:szCs w:val="16"/>
                <w:lang w:val="ru-RU"/>
              </w:rPr>
            </w:pPr>
          </w:p>
        </w:tc>
      </w:tr>
      <w:tr w:rsidR="003A185E" w:rsidRPr="005E2487" w:rsidTr="00921DC1">
        <w:trPr>
          <w:gridAfter w:val="1"/>
          <w:wAfter w:w="9" w:type="dxa"/>
          <w:trHeight w:val="615"/>
          <w:jc w:val="center"/>
        </w:trPr>
        <w:tc>
          <w:tcPr>
            <w:tcW w:w="17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spacing w:before="40" w:after="40"/>
              <w:rPr>
                <w:color w:val="000000" w:themeColor="text1"/>
                <w:sz w:val="16"/>
                <w:szCs w:val="16"/>
                <w:lang w:val="ru-RU"/>
              </w:rPr>
            </w:pPr>
            <w:r w:rsidRPr="005E2487">
              <w:rPr>
                <w:color w:val="000000" w:themeColor="text1"/>
                <w:sz w:val="16"/>
                <w:szCs w:val="16"/>
                <w:lang w:val="ru-RU"/>
              </w:rPr>
              <w:t>Объявление тендеров и отбор фирм</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r>
      <w:tr w:rsidR="003A185E" w:rsidRPr="005E2487" w:rsidTr="00921DC1">
        <w:trPr>
          <w:gridAfter w:val="1"/>
          <w:wAfter w:w="9" w:type="dxa"/>
          <w:trHeight w:val="425"/>
          <w:jc w:val="center"/>
        </w:trPr>
        <w:tc>
          <w:tcPr>
            <w:tcW w:w="17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spacing w:before="40" w:after="40"/>
              <w:rPr>
                <w:color w:val="000000" w:themeColor="text1"/>
                <w:sz w:val="16"/>
                <w:szCs w:val="16"/>
                <w:lang w:val="ru-RU"/>
              </w:rPr>
            </w:pPr>
            <w:r w:rsidRPr="005E2487">
              <w:rPr>
                <w:color w:val="000000" w:themeColor="text1"/>
                <w:sz w:val="16"/>
                <w:szCs w:val="16"/>
                <w:lang w:val="ru-RU"/>
              </w:rPr>
              <w:t xml:space="preserve">Проведение работ и сдача в эксплуатацию части, предназначенной для размещения информационного центра </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r>
      <w:tr w:rsidR="003A185E" w:rsidRPr="005E2487" w:rsidTr="00921DC1">
        <w:trPr>
          <w:gridAfter w:val="1"/>
          <w:wAfter w:w="9" w:type="dxa"/>
          <w:trHeight w:val="425"/>
          <w:jc w:val="center"/>
        </w:trPr>
        <w:tc>
          <w:tcPr>
            <w:tcW w:w="17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spacing w:before="40" w:after="40"/>
              <w:rPr>
                <w:color w:val="000000" w:themeColor="text1"/>
                <w:sz w:val="16"/>
                <w:szCs w:val="16"/>
                <w:lang w:val="ru-RU"/>
              </w:rPr>
            </w:pPr>
            <w:r w:rsidRPr="005E2487">
              <w:rPr>
                <w:color w:val="000000" w:themeColor="text1"/>
                <w:sz w:val="16"/>
                <w:szCs w:val="16"/>
                <w:lang w:val="ru-RU"/>
              </w:rPr>
              <w:t xml:space="preserve">Проведение работ (демонтаж и строительные работы), связанных с созданием типографии и хранилища документов </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r>
      <w:tr w:rsidR="003A185E" w:rsidRPr="005E2487" w:rsidTr="00921DC1">
        <w:trPr>
          <w:gridAfter w:val="1"/>
          <w:wAfter w:w="9" w:type="dxa"/>
          <w:trHeight w:val="397"/>
          <w:jc w:val="center"/>
        </w:trPr>
        <w:tc>
          <w:tcPr>
            <w:tcW w:w="17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spacing w:before="40" w:after="40"/>
              <w:rPr>
                <w:color w:val="000000" w:themeColor="text1"/>
                <w:sz w:val="16"/>
                <w:szCs w:val="16"/>
                <w:lang w:val="ru-RU"/>
              </w:rPr>
            </w:pPr>
            <w:r w:rsidRPr="005E2487">
              <w:rPr>
                <w:color w:val="000000" w:themeColor="text1"/>
                <w:sz w:val="16"/>
                <w:szCs w:val="16"/>
                <w:lang w:val="ru-RU"/>
              </w:rPr>
              <w:t xml:space="preserve">Поэтапная сдача в эксплуатацию реконструированных помещений для типографии и хранилища документов </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r>
    </w:tbl>
    <w:p w:rsidR="00DC059F" w:rsidRPr="005E2487" w:rsidRDefault="00DC059F" w:rsidP="003A185E">
      <w:pPr>
        <w:rPr>
          <w:color w:val="000000" w:themeColor="text1"/>
          <w:sz w:val="20"/>
          <w:szCs w:val="24"/>
          <w:lang w:val="ru-RU"/>
        </w:rPr>
      </w:pPr>
    </w:p>
    <w:p w:rsidR="00DC059F" w:rsidRPr="005E2487" w:rsidRDefault="003A185E" w:rsidP="003A185E">
      <w:pPr>
        <w:rPr>
          <w:b/>
          <w:color w:val="000000" w:themeColor="text1"/>
          <w:szCs w:val="24"/>
          <w:lang w:val="ru-RU"/>
        </w:rPr>
      </w:pPr>
      <w:r w:rsidRPr="005E2487">
        <w:rPr>
          <w:b/>
          <w:color w:val="000000" w:themeColor="text1"/>
          <w:szCs w:val="24"/>
          <w:lang w:val="ru-RU"/>
        </w:rPr>
        <w:br w:type="page"/>
      </w:r>
    </w:p>
    <w:p w:rsidR="00DC059F" w:rsidRPr="005E2487" w:rsidRDefault="003A185E" w:rsidP="003A185E">
      <w:pPr>
        <w:rPr>
          <w:b/>
          <w:color w:val="000000" w:themeColor="text1"/>
          <w:szCs w:val="24"/>
          <w:lang w:val="ru-RU"/>
        </w:rPr>
      </w:pPr>
      <w:r w:rsidRPr="005E2487">
        <w:rPr>
          <w:b/>
          <w:color w:val="000000" w:themeColor="text1"/>
          <w:szCs w:val="24"/>
          <w:lang w:val="ru-RU"/>
        </w:rPr>
        <w:lastRenderedPageBreak/>
        <w:t>ПРОЕКТЫ, СВЯЗАННЫЕ СО ЗДАНИЯМИ</w:t>
      </w:r>
    </w:p>
    <w:p w:rsidR="00DC059F" w:rsidRPr="005E2487" w:rsidRDefault="00DC059F" w:rsidP="003A185E">
      <w:pPr>
        <w:tabs>
          <w:tab w:val="left" w:pos="6560"/>
        </w:tabs>
        <w:rPr>
          <w:b/>
          <w:color w:val="000000" w:themeColor="text1"/>
          <w:szCs w:val="24"/>
          <w:lang w:val="ru-RU"/>
        </w:rPr>
      </w:pPr>
    </w:p>
    <w:p w:rsidR="00DC059F" w:rsidRPr="005E2487" w:rsidRDefault="003A185E" w:rsidP="003A185E">
      <w:pPr>
        <w:keepNext/>
        <w:ind w:left="1418" w:hanging="1418"/>
        <w:outlineLvl w:val="2"/>
        <w:rPr>
          <w:b/>
          <w:bCs/>
          <w:i/>
          <w:color w:val="000000" w:themeColor="text1"/>
          <w:sz w:val="20"/>
          <w:szCs w:val="26"/>
          <w:lang w:val="ru-RU"/>
        </w:rPr>
      </w:pPr>
      <w:bookmarkStart w:id="131" w:name="_Toc482778398"/>
      <w:r w:rsidRPr="005E2487">
        <w:rPr>
          <w:b/>
          <w:bCs/>
          <w:i/>
          <w:color w:val="000000" w:themeColor="text1"/>
          <w:sz w:val="20"/>
          <w:szCs w:val="26"/>
          <w:lang w:val="ru-RU"/>
        </w:rPr>
        <w:t>ПРОЕКТ 6</w:t>
      </w:r>
      <w:r w:rsidRPr="005E2487">
        <w:rPr>
          <w:b/>
          <w:bCs/>
          <w:i/>
          <w:color w:val="000000" w:themeColor="text1"/>
          <w:sz w:val="20"/>
          <w:szCs w:val="26"/>
          <w:lang w:val="ru-RU"/>
        </w:rPr>
        <w:tab/>
        <w:t>ЗДАНИЕ «АРПАД БОГШ»: ЗАМЕНА НЕКОТОРЫХ ОКОН (ГПКР-6)</w:t>
      </w:r>
      <w:bookmarkEnd w:id="131"/>
    </w:p>
    <w:p w:rsidR="00DC059F" w:rsidRPr="005E2487" w:rsidRDefault="00DC059F" w:rsidP="003A185E">
      <w:pPr>
        <w:rPr>
          <w:color w:val="000000" w:themeColor="text1"/>
          <w:lang w:val="ru-RU"/>
        </w:rPr>
      </w:pPr>
    </w:p>
    <w:p w:rsidR="00DC059F" w:rsidRPr="005E2487" w:rsidRDefault="003A185E" w:rsidP="003A185E">
      <w:pPr>
        <w:rPr>
          <w:b/>
          <w:color w:val="000000" w:themeColor="text1"/>
          <w:sz w:val="20"/>
          <w:lang w:val="ru-RU"/>
        </w:rPr>
      </w:pPr>
      <w:r w:rsidRPr="005E2487">
        <w:rPr>
          <w:b/>
          <w:color w:val="000000" w:themeColor="text1"/>
          <w:sz w:val="20"/>
          <w:lang w:val="ru-RU"/>
        </w:rPr>
        <w:t>Руководитель проекта:</w:t>
      </w:r>
      <w:r w:rsidRPr="005E2487">
        <w:rPr>
          <w:b/>
          <w:color w:val="000000" w:themeColor="text1"/>
          <w:sz w:val="20"/>
          <w:lang w:val="ru-RU"/>
        </w:rPr>
        <w:tab/>
        <w:t>г-н А. ФАВЕРО</w:t>
      </w:r>
    </w:p>
    <w:p w:rsidR="00DC059F" w:rsidRPr="005E2487" w:rsidRDefault="00DC059F" w:rsidP="003A185E">
      <w:pPr>
        <w:rPr>
          <w:color w:val="000000" w:themeColor="text1"/>
          <w:sz w:val="20"/>
          <w:lang w:val="ru-RU"/>
        </w:rPr>
      </w:pPr>
    </w:p>
    <w:p w:rsidR="00DC059F" w:rsidRPr="005E2487" w:rsidRDefault="00DC059F" w:rsidP="003A185E">
      <w:pPr>
        <w:rPr>
          <w:bCs/>
          <w:color w:val="000000" w:themeColor="text1"/>
          <w:sz w:val="20"/>
          <w:lang w:val="ru-RU"/>
        </w:rPr>
      </w:pPr>
    </w:p>
    <w:p w:rsidR="00DC059F" w:rsidRPr="005E2487" w:rsidRDefault="003A185E" w:rsidP="003A185E">
      <w:pPr>
        <w:rPr>
          <w:bCs/>
          <w:color w:val="000000" w:themeColor="text1"/>
          <w:sz w:val="20"/>
          <w:lang w:val="ru-RU"/>
        </w:rPr>
      </w:pPr>
      <w:r w:rsidRPr="005E2487">
        <w:rPr>
          <w:bCs/>
          <w:color w:val="000000" w:themeColor="text1"/>
          <w:sz w:val="20"/>
          <w:lang w:val="ru-RU"/>
        </w:rPr>
        <w:t>ОЖИДАЕМЫЕ РЕЗУЛЬТАТЫ</w:t>
      </w:r>
    </w:p>
    <w:p w:rsidR="00DC059F" w:rsidRPr="005E2487" w:rsidRDefault="00DC059F" w:rsidP="003A185E">
      <w:pPr>
        <w:rPr>
          <w:bCs/>
          <w:color w:val="000000" w:themeColor="text1"/>
          <w:sz w:val="20"/>
          <w:lang w:val="ru-RU"/>
        </w:rPr>
      </w:pPr>
    </w:p>
    <w:p w:rsidR="00DC059F" w:rsidRPr="005E2487" w:rsidRDefault="003A185E" w:rsidP="003A185E">
      <w:pPr>
        <w:rPr>
          <w:i/>
          <w:iCs/>
          <w:color w:val="000000" w:themeColor="text1"/>
          <w:sz w:val="20"/>
          <w:lang w:val="ru-RU"/>
        </w:rPr>
      </w:pPr>
      <w:r w:rsidRPr="005E2487">
        <w:rPr>
          <w:i/>
          <w:iCs/>
          <w:color w:val="000000" w:themeColor="text1"/>
          <w:sz w:val="20"/>
          <w:rtl/>
          <w:lang w:val="ru-RU"/>
        </w:rPr>
        <w:t>‏</w:t>
      </w:r>
      <w:r w:rsidRPr="005E2487">
        <w:rPr>
          <w:i/>
          <w:iCs/>
          <w:color w:val="000000" w:themeColor="text1"/>
          <w:sz w:val="20"/>
          <w:lang w:val="ru-RU"/>
        </w:rPr>
        <w:t>IX.1  Эффективная, оперативная и качественная поддержка, ориентированная на нужды клиентов и оказываемая как внутренним пользователям, так и внешним партнерам</w:t>
      </w:r>
    </w:p>
    <w:p w:rsidR="00DC059F" w:rsidRPr="005E2487" w:rsidRDefault="00DC059F" w:rsidP="003A185E">
      <w:pPr>
        <w:rPr>
          <w:bCs/>
          <w:color w:val="000000" w:themeColor="text1"/>
          <w:sz w:val="20"/>
          <w:lang w:val="ru-RU"/>
        </w:rPr>
      </w:pPr>
    </w:p>
    <w:p w:rsidR="00DC059F" w:rsidRPr="005E2487" w:rsidRDefault="00DC059F" w:rsidP="003A185E">
      <w:pPr>
        <w:rPr>
          <w:bCs/>
          <w:color w:val="000000" w:themeColor="text1"/>
          <w:sz w:val="20"/>
          <w:lang w:val="ru-RU"/>
        </w:rPr>
      </w:pPr>
    </w:p>
    <w:p w:rsidR="00DC059F" w:rsidRPr="005E2487" w:rsidRDefault="003A185E" w:rsidP="003A185E">
      <w:pPr>
        <w:rPr>
          <w:bCs/>
          <w:color w:val="000000" w:themeColor="text1"/>
          <w:sz w:val="20"/>
          <w:lang w:val="ru-RU"/>
        </w:rPr>
      </w:pPr>
      <w:r w:rsidRPr="005E2487">
        <w:rPr>
          <w:bCs/>
          <w:color w:val="000000" w:themeColor="text1"/>
          <w:sz w:val="20"/>
          <w:lang w:val="ru-RU"/>
        </w:rPr>
        <w:t>ЦЕЛИ, ОХВАТ И ПРИМЕНЯЕМЫЙ ПОДХОД – СПРАВОЧНАЯ ИНФОРМАЦИЯ</w:t>
      </w:r>
    </w:p>
    <w:p w:rsidR="00DC059F" w:rsidRPr="005E2487" w:rsidRDefault="00DC059F" w:rsidP="003A185E">
      <w:pPr>
        <w:rPr>
          <w:bCs/>
          <w:color w:val="000000" w:themeColor="text1"/>
          <w:sz w:val="20"/>
          <w:lang w:val="ru-RU"/>
        </w:rPr>
      </w:pPr>
    </w:p>
    <w:p w:rsidR="00DC059F" w:rsidRPr="005E2487" w:rsidRDefault="003A185E" w:rsidP="0064058C">
      <w:pPr>
        <w:numPr>
          <w:ilvl w:val="0"/>
          <w:numId w:val="101"/>
        </w:numPr>
        <w:tabs>
          <w:tab w:val="left" w:pos="426"/>
        </w:tabs>
        <w:ind w:left="426" w:hanging="426"/>
        <w:jc w:val="both"/>
        <w:rPr>
          <w:bCs/>
          <w:color w:val="000000" w:themeColor="text1"/>
          <w:sz w:val="20"/>
          <w:lang w:val="ru-RU"/>
        </w:rPr>
      </w:pPr>
      <w:r w:rsidRPr="005E2487">
        <w:rPr>
          <w:bCs/>
          <w:color w:val="000000" w:themeColor="text1"/>
          <w:sz w:val="20"/>
          <w:lang w:val="ru-RU"/>
        </w:rPr>
        <w:t xml:space="preserve">Окна южного фасада здания АВ сильнее всего пострадали за последние тридцать лет в связи с их расположением относительно потоков света и тепла, а также в связи с наибольшими сезонными перепадами температуры, что привело к значительному ухудшению их термических свойств.  Кроме того, по причине старения газовых компонентов, заполняющих пространство между слоями стекла, у некоторых из этих окон, а также у некоторых других окон на фасаде, выцвела защитная голубая тонировка (которая приобрела розовые и пурпурные оттенки). </w:t>
      </w:r>
    </w:p>
    <w:p w:rsidR="00DC059F" w:rsidRPr="005E2487" w:rsidRDefault="00DC059F" w:rsidP="003A185E">
      <w:pPr>
        <w:tabs>
          <w:tab w:val="left" w:pos="567"/>
        </w:tabs>
        <w:ind w:left="360"/>
        <w:jc w:val="both"/>
        <w:rPr>
          <w:bCs/>
          <w:color w:val="000000" w:themeColor="text1"/>
          <w:sz w:val="20"/>
          <w:lang w:val="ru-RU"/>
        </w:rPr>
      </w:pPr>
    </w:p>
    <w:p w:rsidR="00DC059F" w:rsidRPr="005E2487" w:rsidRDefault="003A185E" w:rsidP="0064058C">
      <w:pPr>
        <w:numPr>
          <w:ilvl w:val="0"/>
          <w:numId w:val="101"/>
        </w:numPr>
        <w:tabs>
          <w:tab w:val="left" w:pos="567"/>
        </w:tabs>
        <w:ind w:left="360"/>
        <w:jc w:val="both"/>
        <w:rPr>
          <w:bCs/>
          <w:color w:val="000000" w:themeColor="text1"/>
          <w:sz w:val="20"/>
          <w:lang w:val="ru-RU"/>
        </w:rPr>
      </w:pPr>
      <w:r w:rsidRPr="005E2487">
        <w:rPr>
          <w:bCs/>
          <w:color w:val="000000" w:themeColor="text1"/>
          <w:sz w:val="20"/>
          <w:lang w:val="ru-RU"/>
        </w:rPr>
        <w:t xml:space="preserve">Замена этих окон сократит потребление энергии, которая требуется в основном для охлаждения соответствующих помещений в теплые периоды. Она также позволит добиться необходимого улучшения внешнего вида здания AB – одного из достопримечательностей Женевы. </w:t>
      </w:r>
    </w:p>
    <w:p w:rsidR="00DC059F" w:rsidRPr="005E2487" w:rsidRDefault="00DC059F" w:rsidP="003A185E">
      <w:pPr>
        <w:tabs>
          <w:tab w:val="left" w:pos="567"/>
        </w:tabs>
        <w:ind w:left="360"/>
        <w:jc w:val="both"/>
        <w:rPr>
          <w:bCs/>
          <w:color w:val="000000" w:themeColor="text1"/>
          <w:sz w:val="20"/>
          <w:lang w:val="ru-RU"/>
        </w:rPr>
      </w:pPr>
    </w:p>
    <w:p w:rsidR="00DC059F" w:rsidRPr="005E2487" w:rsidRDefault="003A185E" w:rsidP="0064058C">
      <w:pPr>
        <w:numPr>
          <w:ilvl w:val="0"/>
          <w:numId w:val="101"/>
        </w:numPr>
        <w:tabs>
          <w:tab w:val="left" w:pos="567"/>
        </w:tabs>
        <w:ind w:left="360"/>
        <w:jc w:val="both"/>
        <w:rPr>
          <w:bCs/>
          <w:color w:val="000000" w:themeColor="text1"/>
          <w:sz w:val="20"/>
          <w:lang w:val="ru-RU"/>
        </w:rPr>
      </w:pPr>
      <w:r w:rsidRPr="005E2487">
        <w:rPr>
          <w:bCs/>
          <w:color w:val="000000" w:themeColor="text1"/>
          <w:sz w:val="20"/>
          <w:lang w:val="ru-RU"/>
        </w:rPr>
        <w:t>Проект имеет следующие цели: (i) улучшение показателей теплоизоляции и энергоэффективности юго-западного фасада здания АВ; (ii) сокращение энергопотребления; (iii) улучшение температурного режима в здании для улучшения условий работы сотрудников;  и (iv) улучшение внешнего вида здания АВ.</w:t>
      </w:r>
    </w:p>
    <w:p w:rsidR="00DC059F" w:rsidRPr="005E2487" w:rsidRDefault="00DC059F" w:rsidP="003A185E">
      <w:pPr>
        <w:jc w:val="both"/>
        <w:rPr>
          <w:bCs/>
          <w:color w:val="000000" w:themeColor="text1"/>
          <w:sz w:val="20"/>
          <w:lang w:val="ru-RU"/>
        </w:rPr>
      </w:pPr>
    </w:p>
    <w:p w:rsidR="00DC059F" w:rsidRPr="005E2487" w:rsidRDefault="00DC059F" w:rsidP="003A185E">
      <w:pPr>
        <w:jc w:val="both"/>
        <w:rPr>
          <w:bCs/>
          <w:color w:val="000000" w:themeColor="text1"/>
          <w:sz w:val="20"/>
          <w:lang w:val="ru-RU"/>
        </w:rPr>
      </w:pPr>
    </w:p>
    <w:p w:rsidR="00DC059F" w:rsidRPr="005E2487" w:rsidRDefault="003A185E" w:rsidP="003A185E">
      <w:pPr>
        <w:jc w:val="both"/>
        <w:rPr>
          <w:bCs/>
          <w:color w:val="000000" w:themeColor="text1"/>
          <w:sz w:val="18"/>
          <w:lang w:val="ru-RU"/>
        </w:rPr>
      </w:pPr>
      <w:r w:rsidRPr="005E2487">
        <w:rPr>
          <w:bCs/>
          <w:color w:val="000000" w:themeColor="text1"/>
          <w:sz w:val="18"/>
          <w:lang w:val="ru-RU"/>
        </w:rPr>
        <w:t>ОБЗОР ХОДА РЕАЛИЗАЦИИ В 2016 Г. (ОСНОВНЫЕ РЕЗУЛЬТАТЫ)</w:t>
      </w:r>
    </w:p>
    <w:p w:rsidR="00DC059F" w:rsidRPr="005E2487" w:rsidRDefault="00DC059F" w:rsidP="003A185E">
      <w:pPr>
        <w:jc w:val="both"/>
        <w:rPr>
          <w:bCs/>
          <w:color w:val="000000" w:themeColor="text1"/>
          <w:sz w:val="20"/>
          <w:lang w:val="ru-RU"/>
        </w:rPr>
      </w:pPr>
    </w:p>
    <w:p w:rsidR="00DC059F" w:rsidRPr="005E2487" w:rsidRDefault="003A185E" w:rsidP="0064058C">
      <w:pPr>
        <w:pStyle w:val="ListParagraph"/>
        <w:numPr>
          <w:ilvl w:val="0"/>
          <w:numId w:val="101"/>
        </w:numPr>
        <w:tabs>
          <w:tab w:val="left" w:pos="426"/>
        </w:tabs>
        <w:ind w:left="440" w:hanging="440"/>
        <w:contextualSpacing/>
        <w:jc w:val="both"/>
        <w:rPr>
          <w:rFonts w:eastAsiaTheme="minorHAnsi"/>
          <w:color w:val="000000" w:themeColor="text1"/>
          <w:lang w:val="ru-RU"/>
        </w:rPr>
      </w:pPr>
      <w:r w:rsidRPr="005E2487">
        <w:rPr>
          <w:rFonts w:eastAsiaTheme="minorHAnsi"/>
          <w:color w:val="000000" w:themeColor="text1"/>
          <w:lang w:val="ru-RU"/>
        </w:rPr>
        <w:t xml:space="preserve">Вследствие возникновения в 2015 г. неожиданных и непредвиденных технических проблем при проведении ограниченного объема выборочных работ на юго-западном фасаде здания было принято решение отложить реализацию проекта до устранения технических проблем.  </w:t>
      </w:r>
    </w:p>
    <w:p w:rsidR="00DC059F" w:rsidRPr="005E2487" w:rsidRDefault="00DC059F" w:rsidP="003A185E">
      <w:pPr>
        <w:tabs>
          <w:tab w:val="left" w:pos="426"/>
        </w:tabs>
        <w:jc w:val="both"/>
        <w:rPr>
          <w:rFonts w:eastAsiaTheme="minorHAnsi"/>
          <w:color w:val="000000" w:themeColor="text1"/>
          <w:sz w:val="20"/>
          <w:lang w:val="ru-RU"/>
        </w:rPr>
      </w:pPr>
    </w:p>
    <w:p w:rsidR="00DC059F" w:rsidRPr="005E2487" w:rsidRDefault="003A185E" w:rsidP="0064058C">
      <w:pPr>
        <w:pStyle w:val="ListParagraph"/>
        <w:numPr>
          <w:ilvl w:val="0"/>
          <w:numId w:val="101"/>
        </w:numPr>
        <w:tabs>
          <w:tab w:val="left" w:pos="426"/>
        </w:tabs>
        <w:ind w:left="440" w:hanging="440"/>
        <w:contextualSpacing/>
        <w:jc w:val="both"/>
        <w:rPr>
          <w:rFonts w:eastAsiaTheme="minorHAnsi"/>
          <w:color w:val="000000" w:themeColor="text1"/>
          <w:lang w:val="ru-RU"/>
        </w:rPr>
      </w:pPr>
      <w:r w:rsidRPr="005E2487">
        <w:rPr>
          <w:rFonts w:eastAsiaTheme="minorHAnsi"/>
          <w:color w:val="000000" w:themeColor="text1"/>
          <w:lang w:val="ru-RU"/>
        </w:rPr>
        <w:t xml:space="preserve">В 2016 г. в качестве временной меры на окна юго-западного фасада здания была нанесена солнцезащитная пленка для частичного улучшения условий работы в помещениях, окна которых выходят на юго-западную сторону. </w:t>
      </w:r>
    </w:p>
    <w:p w:rsidR="00DC059F" w:rsidRPr="005E2487" w:rsidRDefault="00DC059F" w:rsidP="003A185E">
      <w:pPr>
        <w:tabs>
          <w:tab w:val="left" w:pos="426"/>
        </w:tabs>
        <w:jc w:val="both"/>
        <w:rPr>
          <w:rFonts w:eastAsiaTheme="minorHAnsi"/>
          <w:color w:val="000000" w:themeColor="text1"/>
          <w:sz w:val="20"/>
          <w:lang w:val="ru-RU"/>
        </w:rPr>
      </w:pPr>
    </w:p>
    <w:p w:rsidR="00DC059F" w:rsidRPr="005E2487" w:rsidRDefault="003A185E" w:rsidP="0064058C">
      <w:pPr>
        <w:pStyle w:val="ListParagraph"/>
        <w:numPr>
          <w:ilvl w:val="0"/>
          <w:numId w:val="101"/>
        </w:numPr>
        <w:tabs>
          <w:tab w:val="left" w:pos="426"/>
        </w:tabs>
        <w:ind w:left="440" w:hanging="440"/>
        <w:contextualSpacing/>
        <w:jc w:val="both"/>
        <w:rPr>
          <w:rFonts w:eastAsiaTheme="minorHAnsi"/>
          <w:color w:val="000000" w:themeColor="text1"/>
          <w:lang w:val="ru-RU"/>
        </w:rPr>
      </w:pPr>
      <w:r w:rsidRPr="005E2487">
        <w:rPr>
          <w:rFonts w:eastAsiaTheme="minorHAnsi"/>
          <w:color w:val="000000" w:themeColor="text1"/>
          <w:lang w:val="ru-RU"/>
        </w:rPr>
        <w:t xml:space="preserve">Ввиду вышеизложенного не представляется возможным осуществить проект </w:t>
      </w:r>
      <w:r w:rsidRPr="005E2487">
        <w:rPr>
          <w:rFonts w:eastAsiaTheme="minorHAnsi"/>
          <w:bCs/>
          <w:color w:val="000000" w:themeColor="text1"/>
          <w:lang w:val="ru-RU"/>
        </w:rPr>
        <w:t>ГПКР-6 в соответствии с первоначальными планами.  Поэтому в настоящее время Секретариат предлагает следующее</w:t>
      </w:r>
      <w:r w:rsidRPr="005E2487">
        <w:rPr>
          <w:rFonts w:eastAsiaTheme="minorHAnsi"/>
          <w:color w:val="000000" w:themeColor="text1"/>
          <w:lang w:val="ru-RU"/>
        </w:rPr>
        <w:t>:</w:t>
      </w:r>
    </w:p>
    <w:p w:rsidR="00DC059F" w:rsidRPr="005E2487" w:rsidRDefault="00DC059F" w:rsidP="003A185E">
      <w:pPr>
        <w:tabs>
          <w:tab w:val="left" w:pos="426"/>
        </w:tabs>
        <w:jc w:val="both"/>
        <w:rPr>
          <w:rFonts w:eastAsiaTheme="minorHAnsi"/>
          <w:color w:val="000000" w:themeColor="text1"/>
          <w:sz w:val="20"/>
          <w:lang w:val="ru-RU"/>
        </w:rPr>
      </w:pPr>
    </w:p>
    <w:p w:rsidR="00DC059F" w:rsidRPr="005E2487" w:rsidRDefault="003A185E" w:rsidP="0064058C">
      <w:pPr>
        <w:pStyle w:val="ListParagraph"/>
        <w:numPr>
          <w:ilvl w:val="0"/>
          <w:numId w:val="102"/>
        </w:numPr>
        <w:tabs>
          <w:tab w:val="left" w:pos="426"/>
        </w:tabs>
        <w:contextualSpacing/>
        <w:jc w:val="both"/>
        <w:rPr>
          <w:rFonts w:eastAsiaTheme="minorHAnsi"/>
          <w:color w:val="000000" w:themeColor="text1"/>
          <w:lang w:val="ru-RU"/>
        </w:rPr>
      </w:pPr>
      <w:r w:rsidRPr="005E2487">
        <w:rPr>
          <w:rFonts w:eastAsiaTheme="minorHAnsi"/>
          <w:color w:val="000000" w:themeColor="text1"/>
          <w:lang w:val="ru-RU"/>
        </w:rPr>
        <w:t xml:space="preserve">объявить проект </w:t>
      </w:r>
      <w:r w:rsidRPr="005E2487">
        <w:rPr>
          <w:rFonts w:eastAsiaTheme="minorHAnsi"/>
          <w:bCs/>
          <w:color w:val="000000" w:themeColor="text1"/>
          <w:lang w:val="ru-RU"/>
        </w:rPr>
        <w:t xml:space="preserve">ГПКР-6 закрытым по состоянию на конец </w:t>
      </w:r>
      <w:r w:rsidRPr="005E2487">
        <w:rPr>
          <w:rFonts w:eastAsiaTheme="minorHAnsi"/>
          <w:color w:val="000000" w:themeColor="text1"/>
          <w:lang w:val="ru-RU"/>
        </w:rPr>
        <w:t xml:space="preserve">2016 г.;  и </w:t>
      </w:r>
    </w:p>
    <w:p w:rsidR="00DC059F" w:rsidRPr="005E2487" w:rsidRDefault="003A185E" w:rsidP="0064058C">
      <w:pPr>
        <w:pStyle w:val="ListParagraph"/>
        <w:numPr>
          <w:ilvl w:val="0"/>
          <w:numId w:val="102"/>
        </w:numPr>
        <w:tabs>
          <w:tab w:val="left" w:pos="426"/>
        </w:tabs>
        <w:contextualSpacing/>
        <w:jc w:val="both"/>
        <w:rPr>
          <w:rFonts w:eastAsiaTheme="minorHAnsi"/>
          <w:color w:val="000000" w:themeColor="text1"/>
          <w:lang w:val="ru-RU"/>
        </w:rPr>
      </w:pPr>
      <w:r w:rsidRPr="005E2487">
        <w:rPr>
          <w:rFonts w:eastAsiaTheme="minorHAnsi"/>
          <w:color w:val="000000" w:themeColor="text1"/>
          <w:lang w:val="ru-RU"/>
        </w:rPr>
        <w:t xml:space="preserve">неизрасходованные бюджетные средства </w:t>
      </w:r>
      <w:r w:rsidRPr="005E2487">
        <w:rPr>
          <w:rFonts w:eastAsiaTheme="minorHAnsi"/>
          <w:bCs/>
          <w:color w:val="000000" w:themeColor="text1"/>
          <w:lang w:val="ru-RU"/>
        </w:rPr>
        <w:t xml:space="preserve">по состоянию на конец </w:t>
      </w:r>
      <w:r w:rsidRPr="005E2487">
        <w:rPr>
          <w:rFonts w:eastAsiaTheme="minorHAnsi"/>
          <w:color w:val="000000" w:themeColor="text1"/>
          <w:lang w:val="ru-RU"/>
        </w:rPr>
        <w:t>2016 г. в размере 487 273 шв. франков до конца 2017 г. перечислить в резервы.</w:t>
      </w:r>
    </w:p>
    <w:p w:rsidR="00DC059F" w:rsidRPr="005E2487" w:rsidRDefault="00DC059F" w:rsidP="003A185E">
      <w:pPr>
        <w:tabs>
          <w:tab w:val="left" w:pos="426"/>
        </w:tabs>
        <w:jc w:val="both"/>
        <w:rPr>
          <w:rFonts w:eastAsiaTheme="minorHAnsi"/>
          <w:color w:val="000000" w:themeColor="text1"/>
          <w:sz w:val="20"/>
          <w:lang w:val="ru-RU"/>
        </w:rPr>
      </w:pPr>
    </w:p>
    <w:p w:rsidR="00DC059F" w:rsidRPr="005E2487" w:rsidRDefault="003A185E" w:rsidP="003A185E">
      <w:pPr>
        <w:rPr>
          <w:bCs/>
          <w:color w:val="000000" w:themeColor="text1"/>
          <w:sz w:val="20"/>
          <w:lang w:val="ru-RU"/>
        </w:rPr>
      </w:pPr>
      <w:r w:rsidRPr="005E2487">
        <w:rPr>
          <w:bCs/>
          <w:color w:val="000000" w:themeColor="text1"/>
          <w:sz w:val="20"/>
          <w:lang w:val="ru-RU"/>
        </w:rPr>
        <w:br w:type="page"/>
      </w:r>
    </w:p>
    <w:p w:rsidR="00DC059F" w:rsidRPr="005E2487" w:rsidRDefault="003A185E" w:rsidP="003A185E">
      <w:pPr>
        <w:rPr>
          <w:bCs/>
          <w:color w:val="000000" w:themeColor="text1"/>
          <w:sz w:val="20"/>
          <w:lang w:val="ru-RU"/>
        </w:rPr>
      </w:pPr>
      <w:r w:rsidRPr="005E2487">
        <w:rPr>
          <w:bCs/>
          <w:color w:val="000000" w:themeColor="text1"/>
          <w:sz w:val="20"/>
          <w:lang w:val="ru-RU"/>
        </w:rPr>
        <w:lastRenderedPageBreak/>
        <w:t>РЕАЛИЗАЦИЯ ПОЛОЖИТЕЛЬНЫХ РЕЗУЛЬТАТОВ</w:t>
      </w:r>
    </w:p>
    <w:p w:rsidR="00DC059F" w:rsidRPr="005E2487" w:rsidRDefault="00DC059F" w:rsidP="003A185E">
      <w:pPr>
        <w:rPr>
          <w:bCs/>
          <w:color w:val="000000" w:themeColor="text1"/>
          <w:sz w:val="20"/>
          <w:lang w:val="ru-RU"/>
        </w:rPr>
      </w:pPr>
    </w:p>
    <w:p w:rsidR="003A185E" w:rsidRPr="005E2487" w:rsidRDefault="003A185E" w:rsidP="003A185E">
      <w:pPr>
        <w:rPr>
          <w:color w:val="000000" w:themeColor="text1"/>
          <w:sz w:val="20"/>
          <w:lang w:val="ru-RU"/>
        </w:rPr>
      </w:pPr>
    </w:p>
    <w:tbl>
      <w:tblPr>
        <w:tblW w:w="3333"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095"/>
        <w:gridCol w:w="3096"/>
      </w:tblGrid>
      <w:tr w:rsidR="003A185E" w:rsidRPr="00760543" w:rsidTr="00921DC1">
        <w:trPr>
          <w:trHeight w:val="421"/>
          <w:tblHeader/>
          <w:jc w:val="center"/>
        </w:trPr>
        <w:tc>
          <w:tcPr>
            <w:tcW w:w="2500" w:type="pct"/>
            <w:shd w:val="clear" w:color="auto" w:fill="C6D9F1" w:themeFill="text2" w:themeFillTint="33"/>
            <w:vAlign w:val="center"/>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Положительные результаты, полученные в 2015 г.</w:t>
            </w:r>
          </w:p>
        </w:tc>
        <w:tc>
          <w:tcPr>
            <w:tcW w:w="2500" w:type="pct"/>
            <w:shd w:val="clear" w:color="auto" w:fill="C6D9F1" w:themeFill="text2" w:themeFillTint="33"/>
          </w:tcPr>
          <w:p w:rsidR="00DC059F" w:rsidRPr="005E2487" w:rsidRDefault="00DC059F" w:rsidP="00921DC1">
            <w:pPr>
              <w:jc w:val="center"/>
              <w:rPr>
                <w:b/>
                <w:bCs/>
                <w:color w:val="000000" w:themeColor="text1"/>
                <w:sz w:val="16"/>
                <w:szCs w:val="16"/>
                <w:lang w:val="ru-RU"/>
              </w:rPr>
            </w:pPr>
          </w:p>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Положительные результаты, полученные в 2016 г.</w:t>
            </w:r>
          </w:p>
        </w:tc>
      </w:tr>
      <w:tr w:rsidR="003A185E" w:rsidRPr="00760543" w:rsidTr="00921DC1">
        <w:trPr>
          <w:trHeight w:val="904"/>
          <w:jc w:val="center"/>
        </w:trPr>
        <w:tc>
          <w:tcPr>
            <w:tcW w:w="2500" w:type="pct"/>
            <w:vAlign w:val="center"/>
          </w:tcPr>
          <w:p w:rsidR="003A185E" w:rsidRPr="005E2487" w:rsidRDefault="003A185E" w:rsidP="00921DC1">
            <w:pPr>
              <w:rPr>
                <w:bCs/>
                <w:color w:val="000000" w:themeColor="text1"/>
                <w:sz w:val="16"/>
                <w:szCs w:val="16"/>
                <w:lang w:val="ru-RU"/>
              </w:rPr>
            </w:pPr>
            <w:r w:rsidRPr="005E2487">
              <w:rPr>
                <w:bCs/>
                <w:color w:val="000000" w:themeColor="text1"/>
                <w:sz w:val="16"/>
                <w:szCs w:val="16"/>
                <w:lang w:val="ru-RU"/>
              </w:rPr>
              <w:t>В 2015 г., в связи с прекращением работ после выявления технических проблем, никаких положительных результатов получено не было.</w:t>
            </w:r>
          </w:p>
        </w:tc>
        <w:tc>
          <w:tcPr>
            <w:tcW w:w="2500" w:type="pct"/>
            <w:vAlign w:val="center"/>
          </w:tcPr>
          <w:p w:rsidR="003A185E" w:rsidRPr="005E2487" w:rsidRDefault="003A185E" w:rsidP="00921DC1">
            <w:pPr>
              <w:rPr>
                <w:b/>
                <w:bCs/>
                <w:color w:val="000000" w:themeColor="text1"/>
                <w:sz w:val="16"/>
                <w:szCs w:val="16"/>
                <w:lang w:val="ru-RU"/>
              </w:rPr>
            </w:pPr>
            <w:r w:rsidRPr="005E2487">
              <w:rPr>
                <w:bCs/>
                <w:color w:val="000000" w:themeColor="text1"/>
                <w:sz w:val="16"/>
                <w:szCs w:val="16"/>
                <w:lang w:val="ru-RU"/>
              </w:rPr>
              <w:t xml:space="preserve">Частичное сокращение потерь энергии через окна </w:t>
            </w:r>
            <w:r w:rsidRPr="005E2487">
              <w:rPr>
                <w:rFonts w:eastAsiaTheme="minorHAnsi"/>
                <w:color w:val="000000" w:themeColor="text1"/>
                <w:sz w:val="16"/>
                <w:szCs w:val="16"/>
                <w:lang w:val="ru-RU"/>
              </w:rPr>
              <w:t xml:space="preserve">юго-западного фасада здания </w:t>
            </w:r>
            <w:r w:rsidRPr="005E2487">
              <w:rPr>
                <w:bCs/>
                <w:color w:val="000000" w:themeColor="text1"/>
                <w:sz w:val="16"/>
                <w:szCs w:val="16"/>
                <w:lang w:val="ru-RU"/>
              </w:rPr>
              <w:t xml:space="preserve">AB путем нанесения </w:t>
            </w:r>
            <w:r w:rsidRPr="005E2487">
              <w:rPr>
                <w:rFonts w:eastAsiaTheme="minorHAnsi"/>
                <w:color w:val="000000" w:themeColor="text1"/>
                <w:sz w:val="16"/>
                <w:szCs w:val="16"/>
                <w:lang w:val="ru-RU"/>
              </w:rPr>
              <w:t>солнцезащитной пленки</w:t>
            </w:r>
            <w:r w:rsidRPr="005E2487">
              <w:rPr>
                <w:bCs/>
                <w:color w:val="000000" w:themeColor="text1"/>
                <w:sz w:val="16"/>
                <w:szCs w:val="16"/>
                <w:lang w:val="ru-RU"/>
              </w:rPr>
              <w:t>.</w:t>
            </w:r>
          </w:p>
        </w:tc>
      </w:tr>
      <w:tr w:rsidR="003A185E" w:rsidRPr="00760543" w:rsidTr="00921DC1">
        <w:trPr>
          <w:trHeight w:val="564"/>
          <w:jc w:val="center"/>
        </w:trPr>
        <w:tc>
          <w:tcPr>
            <w:tcW w:w="2500" w:type="pct"/>
            <w:vAlign w:val="center"/>
          </w:tcPr>
          <w:p w:rsidR="003A185E" w:rsidRPr="005E2487" w:rsidRDefault="003A185E" w:rsidP="00921DC1">
            <w:pPr>
              <w:rPr>
                <w:bCs/>
                <w:color w:val="000000" w:themeColor="text1"/>
                <w:sz w:val="16"/>
                <w:szCs w:val="16"/>
                <w:lang w:val="ru-RU"/>
              </w:rPr>
            </w:pPr>
          </w:p>
        </w:tc>
        <w:tc>
          <w:tcPr>
            <w:tcW w:w="2500" w:type="pct"/>
            <w:vAlign w:val="center"/>
          </w:tcPr>
          <w:p w:rsidR="003A185E" w:rsidRPr="005E2487" w:rsidRDefault="003A185E" w:rsidP="00921DC1">
            <w:pPr>
              <w:rPr>
                <w:bCs/>
                <w:color w:val="000000" w:themeColor="text1"/>
                <w:sz w:val="16"/>
                <w:szCs w:val="16"/>
                <w:lang w:val="ru-RU"/>
              </w:rPr>
            </w:pPr>
            <w:r w:rsidRPr="005E2487">
              <w:rPr>
                <w:bCs/>
                <w:color w:val="000000" w:themeColor="text1"/>
                <w:sz w:val="16"/>
                <w:szCs w:val="16"/>
                <w:lang w:val="ru-RU"/>
              </w:rPr>
              <w:t>Частичное улучшение круглогодичных температурных условий в помещениях</w:t>
            </w:r>
            <w:r w:rsidRPr="005E2487">
              <w:rPr>
                <w:rFonts w:eastAsiaTheme="minorHAnsi"/>
                <w:color w:val="000000" w:themeColor="text1"/>
                <w:sz w:val="16"/>
                <w:szCs w:val="16"/>
                <w:lang w:val="ru-RU"/>
              </w:rPr>
              <w:t xml:space="preserve"> здания </w:t>
            </w:r>
            <w:r w:rsidRPr="005E2487">
              <w:rPr>
                <w:bCs/>
                <w:color w:val="000000" w:themeColor="text1"/>
                <w:sz w:val="16"/>
                <w:szCs w:val="16"/>
                <w:lang w:val="ru-RU"/>
              </w:rPr>
              <w:t xml:space="preserve">AB, окна которых выходят на юго-западную сторону, путем нанесения </w:t>
            </w:r>
            <w:r w:rsidRPr="005E2487">
              <w:rPr>
                <w:rFonts w:eastAsiaTheme="minorHAnsi"/>
                <w:color w:val="000000" w:themeColor="text1"/>
                <w:sz w:val="16"/>
                <w:szCs w:val="16"/>
                <w:lang w:val="ru-RU"/>
              </w:rPr>
              <w:t>солнцезащитной пленки</w:t>
            </w:r>
            <w:r w:rsidRPr="005E2487">
              <w:rPr>
                <w:bCs/>
                <w:color w:val="000000" w:themeColor="text1"/>
                <w:sz w:val="16"/>
                <w:szCs w:val="16"/>
                <w:lang w:val="ru-RU"/>
              </w:rPr>
              <w:t xml:space="preserve">. </w:t>
            </w:r>
          </w:p>
        </w:tc>
      </w:tr>
    </w:tbl>
    <w:p w:rsidR="00DC059F" w:rsidRPr="005E2487" w:rsidRDefault="00DC059F" w:rsidP="003A185E">
      <w:pPr>
        <w:rPr>
          <w:color w:val="000000" w:themeColor="text1"/>
          <w:sz w:val="20"/>
          <w:lang w:val="ru-RU"/>
        </w:rPr>
      </w:pPr>
    </w:p>
    <w:p w:rsidR="00DC059F" w:rsidRPr="005E2487" w:rsidRDefault="00DC059F" w:rsidP="003A185E">
      <w:pPr>
        <w:rPr>
          <w:color w:val="000000" w:themeColor="text1"/>
          <w:sz w:val="20"/>
          <w:lang w:val="ru-RU"/>
        </w:rPr>
      </w:pPr>
    </w:p>
    <w:p w:rsidR="00DC059F" w:rsidRPr="005E2487" w:rsidRDefault="003A185E" w:rsidP="003A185E">
      <w:pPr>
        <w:rPr>
          <w:color w:val="000000" w:themeColor="text1"/>
          <w:sz w:val="20"/>
          <w:lang w:val="ru-RU"/>
        </w:rPr>
      </w:pPr>
      <w:r w:rsidRPr="005E2487">
        <w:rPr>
          <w:color w:val="000000" w:themeColor="text1"/>
          <w:sz w:val="20"/>
          <w:lang w:val="ru-RU"/>
        </w:rPr>
        <w:t>ИСПОЛЬЗОВАНИЕ РЕСУРСОВ</w:t>
      </w:r>
      <w:r w:rsidR="009D362E" w:rsidRPr="005E2487">
        <w:rPr>
          <w:rStyle w:val="FootnoteReference"/>
          <w:color w:val="000000" w:themeColor="text1"/>
          <w:sz w:val="20"/>
          <w:lang w:val="ru-RU"/>
        </w:rPr>
        <w:footnoteReference w:id="124"/>
      </w:r>
    </w:p>
    <w:p w:rsidR="00DC059F" w:rsidRPr="005E2487" w:rsidRDefault="00DC059F" w:rsidP="003A185E">
      <w:pPr>
        <w:rPr>
          <w:color w:val="000000" w:themeColor="text1"/>
          <w:szCs w:val="22"/>
          <w:lang w:val="ru-RU"/>
        </w:rPr>
      </w:pPr>
    </w:p>
    <w:p w:rsidR="00DC059F" w:rsidRPr="005E2487" w:rsidRDefault="003A185E" w:rsidP="003A185E">
      <w:pPr>
        <w:tabs>
          <w:tab w:val="left" w:pos="3261"/>
        </w:tabs>
        <w:autoSpaceDE w:val="0"/>
        <w:autoSpaceDN w:val="0"/>
        <w:adjustRightInd w:val="0"/>
        <w:jc w:val="center"/>
        <w:rPr>
          <w:b/>
          <w:color w:val="000000" w:themeColor="text1"/>
          <w:sz w:val="20"/>
          <w:szCs w:val="22"/>
          <w:lang w:val="ru-RU"/>
        </w:rPr>
      </w:pPr>
      <w:r w:rsidRPr="005E2487">
        <w:rPr>
          <w:b/>
          <w:color w:val="000000" w:themeColor="text1"/>
          <w:sz w:val="20"/>
          <w:szCs w:val="22"/>
          <w:lang w:val="ru-RU"/>
        </w:rPr>
        <w:t>Сумма бюджетных средств, освоенных в рамках проекта</w:t>
      </w:r>
    </w:p>
    <w:p w:rsidR="003A185E" w:rsidRPr="005E2487" w:rsidRDefault="003A185E" w:rsidP="003A185E">
      <w:pPr>
        <w:tabs>
          <w:tab w:val="left" w:pos="3261"/>
        </w:tabs>
        <w:autoSpaceDE w:val="0"/>
        <w:autoSpaceDN w:val="0"/>
        <w:adjustRightInd w:val="0"/>
        <w:jc w:val="center"/>
        <w:rPr>
          <w:i/>
          <w:iCs/>
          <w:color w:val="000000" w:themeColor="text1"/>
          <w:sz w:val="18"/>
          <w:szCs w:val="18"/>
          <w:lang w:val="ru-RU"/>
        </w:rPr>
      </w:pPr>
      <w:r w:rsidRPr="005E2487">
        <w:rPr>
          <w:i/>
          <w:iCs/>
          <w:color w:val="000000" w:themeColor="text1"/>
          <w:sz w:val="18"/>
          <w:szCs w:val="18"/>
          <w:lang w:val="ru-RU"/>
        </w:rPr>
        <w:t>(в шв. франках по состоянию на 31 декабря 2016 г.)</w:t>
      </w:r>
    </w:p>
    <w:tbl>
      <w:tblPr>
        <w:tblpPr w:leftFromText="180" w:rightFromText="180" w:vertAnchor="text" w:horzAnchor="margin" w:tblpX="182" w:tblpY="17"/>
        <w:tblW w:w="487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2854"/>
        <w:gridCol w:w="1519"/>
        <w:gridCol w:w="1518"/>
        <w:gridCol w:w="1518"/>
        <w:gridCol w:w="1637"/>
      </w:tblGrid>
      <w:tr w:rsidR="003A185E" w:rsidRPr="005E2487" w:rsidTr="00921DC1">
        <w:trPr>
          <w:trHeight w:val="410"/>
        </w:trPr>
        <w:tc>
          <w:tcPr>
            <w:tcW w:w="1577" w:type="pct"/>
            <w:shd w:val="clear" w:color="auto" w:fill="C6D9F1" w:themeFill="text2" w:themeFillTint="33"/>
            <w:vAlign w:val="center"/>
          </w:tcPr>
          <w:p w:rsidR="003A185E" w:rsidRPr="005E2487" w:rsidRDefault="003A185E" w:rsidP="00921DC1">
            <w:pPr>
              <w:autoSpaceDE w:val="0"/>
              <w:autoSpaceDN w:val="0"/>
              <w:adjustRightInd w:val="0"/>
              <w:ind w:left="-74" w:right="-60"/>
              <w:jc w:val="center"/>
              <w:rPr>
                <w:b/>
                <w:bCs/>
                <w:color w:val="000000" w:themeColor="text1"/>
                <w:sz w:val="16"/>
                <w:szCs w:val="16"/>
                <w:lang w:val="ru-RU"/>
              </w:rPr>
            </w:pPr>
            <w:r w:rsidRPr="005E2487">
              <w:rPr>
                <w:b/>
                <w:bCs/>
                <w:color w:val="000000" w:themeColor="text1"/>
                <w:sz w:val="16"/>
                <w:szCs w:val="16"/>
                <w:lang w:val="ru-RU"/>
              </w:rPr>
              <w:t>Наименование проекта</w:t>
            </w:r>
          </w:p>
        </w:tc>
        <w:tc>
          <w:tcPr>
            <w:tcW w:w="839" w:type="pct"/>
            <w:shd w:val="clear" w:color="auto" w:fill="C6D9F1" w:themeFill="text2" w:themeFillTint="33"/>
            <w:vAlign w:val="center"/>
          </w:tcPr>
          <w:p w:rsidR="003A185E" w:rsidRPr="005E2487" w:rsidRDefault="003A185E" w:rsidP="00921DC1">
            <w:pPr>
              <w:autoSpaceDE w:val="0"/>
              <w:autoSpaceDN w:val="0"/>
              <w:adjustRightInd w:val="0"/>
              <w:ind w:left="-107" w:right="-108"/>
              <w:jc w:val="center"/>
              <w:rPr>
                <w:b/>
                <w:bCs/>
                <w:color w:val="000000" w:themeColor="text1"/>
                <w:sz w:val="16"/>
                <w:szCs w:val="16"/>
                <w:lang w:val="ru-RU"/>
              </w:rPr>
            </w:pPr>
            <w:r w:rsidRPr="005E2487">
              <w:rPr>
                <w:b/>
                <w:bCs/>
                <w:color w:val="000000" w:themeColor="text1"/>
                <w:sz w:val="16"/>
                <w:szCs w:val="16"/>
                <w:lang w:val="ru-RU"/>
              </w:rPr>
              <w:t>Смета по проекту</w:t>
            </w:r>
          </w:p>
        </w:tc>
        <w:tc>
          <w:tcPr>
            <w:tcW w:w="839" w:type="pct"/>
            <w:shd w:val="clear" w:color="auto" w:fill="C6D9F1" w:themeFill="text2" w:themeFillTint="33"/>
            <w:vAlign w:val="center"/>
          </w:tcPr>
          <w:p w:rsidR="003A185E" w:rsidRPr="005E2487" w:rsidRDefault="003A185E" w:rsidP="00921DC1">
            <w:pPr>
              <w:autoSpaceDE w:val="0"/>
              <w:autoSpaceDN w:val="0"/>
              <w:adjustRightInd w:val="0"/>
              <w:ind w:left="-108" w:right="-106"/>
              <w:jc w:val="center"/>
              <w:rPr>
                <w:b/>
                <w:bCs/>
                <w:color w:val="000000" w:themeColor="text1"/>
                <w:sz w:val="16"/>
                <w:szCs w:val="16"/>
                <w:lang w:val="ru-RU"/>
              </w:rPr>
            </w:pPr>
            <w:r w:rsidRPr="005E2487">
              <w:rPr>
                <w:b/>
                <w:bCs/>
                <w:color w:val="000000" w:themeColor="text1"/>
                <w:sz w:val="16"/>
                <w:szCs w:val="16"/>
                <w:lang w:val="ru-RU"/>
              </w:rPr>
              <w:t>Фактические расходы по настоящее время</w:t>
            </w:r>
          </w:p>
        </w:tc>
        <w:tc>
          <w:tcPr>
            <w:tcW w:w="839" w:type="pct"/>
            <w:shd w:val="clear" w:color="auto" w:fill="C6D9F1" w:themeFill="text2" w:themeFillTint="33"/>
            <w:vAlign w:val="center"/>
          </w:tcPr>
          <w:p w:rsidR="003A185E" w:rsidRPr="005E2487" w:rsidRDefault="003A185E" w:rsidP="00921DC1">
            <w:pPr>
              <w:autoSpaceDE w:val="0"/>
              <w:autoSpaceDN w:val="0"/>
              <w:adjustRightInd w:val="0"/>
              <w:ind w:left="-109" w:right="-108"/>
              <w:jc w:val="center"/>
              <w:rPr>
                <w:b/>
                <w:bCs/>
                <w:color w:val="000000" w:themeColor="text1"/>
                <w:sz w:val="16"/>
                <w:szCs w:val="16"/>
                <w:lang w:val="ru-RU"/>
              </w:rPr>
            </w:pPr>
            <w:r w:rsidRPr="005E2487">
              <w:rPr>
                <w:b/>
                <w:bCs/>
                <w:color w:val="000000" w:themeColor="text1"/>
                <w:sz w:val="16"/>
                <w:szCs w:val="16"/>
                <w:lang w:val="ru-RU"/>
              </w:rPr>
              <w:t>Фактически освоено бюджетных средств</w:t>
            </w:r>
          </w:p>
        </w:tc>
        <w:tc>
          <w:tcPr>
            <w:tcW w:w="905" w:type="pct"/>
            <w:shd w:val="clear" w:color="auto" w:fill="C6D9F1" w:themeFill="text2" w:themeFillTint="33"/>
            <w:vAlign w:val="center"/>
          </w:tcPr>
          <w:p w:rsidR="003A185E" w:rsidRPr="005E2487" w:rsidRDefault="003A185E" w:rsidP="00921DC1">
            <w:pPr>
              <w:autoSpaceDE w:val="0"/>
              <w:autoSpaceDN w:val="0"/>
              <w:adjustRightInd w:val="0"/>
              <w:ind w:left="-109" w:right="-73" w:firstLine="1"/>
              <w:jc w:val="center"/>
              <w:rPr>
                <w:b/>
                <w:bCs/>
                <w:color w:val="000000" w:themeColor="text1"/>
                <w:sz w:val="16"/>
                <w:szCs w:val="16"/>
                <w:lang w:val="ru-RU"/>
              </w:rPr>
            </w:pPr>
            <w:r w:rsidRPr="005E2487">
              <w:rPr>
                <w:b/>
                <w:bCs/>
                <w:color w:val="000000" w:themeColor="text1"/>
                <w:sz w:val="16"/>
                <w:szCs w:val="16"/>
                <w:lang w:val="ru-RU"/>
              </w:rPr>
              <w:t>Степень реализации проекта</w:t>
            </w:r>
          </w:p>
        </w:tc>
      </w:tr>
      <w:tr w:rsidR="003A185E" w:rsidRPr="005E2487" w:rsidTr="00921DC1">
        <w:trPr>
          <w:trHeight w:val="389"/>
        </w:trPr>
        <w:tc>
          <w:tcPr>
            <w:tcW w:w="1577" w:type="pct"/>
            <w:vAlign w:val="center"/>
          </w:tcPr>
          <w:p w:rsidR="003A185E" w:rsidRPr="005E2487" w:rsidRDefault="003A185E" w:rsidP="00921DC1">
            <w:pPr>
              <w:autoSpaceDE w:val="0"/>
              <w:autoSpaceDN w:val="0"/>
              <w:adjustRightInd w:val="0"/>
              <w:rPr>
                <w:color w:val="000000" w:themeColor="text1"/>
                <w:sz w:val="16"/>
                <w:szCs w:val="16"/>
                <w:lang w:val="ru-RU"/>
              </w:rPr>
            </w:pPr>
            <w:r w:rsidRPr="005E2487">
              <w:rPr>
                <w:color w:val="000000" w:themeColor="text1"/>
                <w:sz w:val="16"/>
                <w:szCs w:val="16"/>
                <w:lang w:val="ru-RU"/>
              </w:rPr>
              <w:t xml:space="preserve">Замена некоторых окон здания «Арпад Богш» </w:t>
            </w:r>
          </w:p>
        </w:tc>
        <w:tc>
          <w:tcPr>
            <w:tcW w:w="839" w:type="pct"/>
            <w:vAlign w:val="center"/>
          </w:tcPr>
          <w:p w:rsidR="003A185E" w:rsidRPr="005E2487" w:rsidRDefault="003A185E" w:rsidP="00921DC1">
            <w:pPr>
              <w:autoSpaceDE w:val="0"/>
              <w:autoSpaceDN w:val="0"/>
              <w:adjustRightInd w:val="0"/>
              <w:jc w:val="center"/>
              <w:rPr>
                <w:color w:val="000000" w:themeColor="text1"/>
                <w:sz w:val="16"/>
                <w:szCs w:val="16"/>
                <w:lang w:val="ru-RU"/>
              </w:rPr>
            </w:pPr>
            <w:r w:rsidRPr="005E2487">
              <w:rPr>
                <w:color w:val="000000" w:themeColor="text1"/>
                <w:sz w:val="16"/>
                <w:szCs w:val="16"/>
                <w:lang w:val="ru-RU"/>
              </w:rPr>
              <w:t>300 000</w:t>
            </w:r>
          </w:p>
        </w:tc>
        <w:tc>
          <w:tcPr>
            <w:tcW w:w="839" w:type="pct"/>
            <w:vAlign w:val="center"/>
          </w:tcPr>
          <w:p w:rsidR="003A185E" w:rsidRPr="005E2487" w:rsidRDefault="003A185E" w:rsidP="00921DC1">
            <w:pPr>
              <w:autoSpaceDE w:val="0"/>
              <w:autoSpaceDN w:val="0"/>
              <w:adjustRightInd w:val="0"/>
              <w:jc w:val="center"/>
              <w:rPr>
                <w:color w:val="000000" w:themeColor="text1"/>
                <w:sz w:val="16"/>
                <w:szCs w:val="16"/>
                <w:lang w:val="ru-RU"/>
              </w:rPr>
            </w:pPr>
            <w:r w:rsidRPr="005E2487">
              <w:rPr>
                <w:color w:val="000000" w:themeColor="text1"/>
                <w:sz w:val="16"/>
                <w:szCs w:val="16"/>
                <w:lang w:val="ru-RU"/>
              </w:rPr>
              <w:t>93 763</w:t>
            </w:r>
          </w:p>
        </w:tc>
        <w:tc>
          <w:tcPr>
            <w:tcW w:w="839" w:type="pct"/>
            <w:vAlign w:val="center"/>
          </w:tcPr>
          <w:p w:rsidR="003A185E" w:rsidRPr="005E2487" w:rsidRDefault="003A185E" w:rsidP="00921DC1">
            <w:pPr>
              <w:autoSpaceDE w:val="0"/>
              <w:autoSpaceDN w:val="0"/>
              <w:adjustRightInd w:val="0"/>
              <w:jc w:val="center"/>
              <w:rPr>
                <w:color w:val="000000" w:themeColor="text1"/>
                <w:sz w:val="16"/>
                <w:szCs w:val="16"/>
                <w:lang w:val="ru-RU"/>
              </w:rPr>
            </w:pPr>
            <w:r w:rsidRPr="005E2487">
              <w:rPr>
                <w:color w:val="000000" w:themeColor="text1"/>
                <w:sz w:val="16"/>
                <w:szCs w:val="16"/>
                <w:lang w:val="ru-RU"/>
              </w:rPr>
              <w:t>31,3%</w:t>
            </w:r>
          </w:p>
        </w:tc>
        <w:tc>
          <w:tcPr>
            <w:tcW w:w="905" w:type="pct"/>
            <w:vAlign w:val="center"/>
          </w:tcPr>
          <w:p w:rsidR="003A185E" w:rsidRPr="005E2487" w:rsidRDefault="003A185E" w:rsidP="00921DC1">
            <w:pPr>
              <w:autoSpaceDE w:val="0"/>
              <w:autoSpaceDN w:val="0"/>
              <w:adjustRightInd w:val="0"/>
              <w:jc w:val="center"/>
              <w:rPr>
                <w:color w:val="000000" w:themeColor="text1"/>
                <w:sz w:val="16"/>
                <w:szCs w:val="16"/>
                <w:lang w:val="ru-RU"/>
              </w:rPr>
            </w:pPr>
            <w:r w:rsidRPr="005E2487">
              <w:rPr>
                <w:color w:val="000000" w:themeColor="text1"/>
                <w:sz w:val="16"/>
                <w:szCs w:val="16"/>
                <w:lang w:val="ru-RU"/>
              </w:rPr>
              <w:t>15%</w:t>
            </w:r>
          </w:p>
        </w:tc>
      </w:tr>
    </w:tbl>
    <w:p w:rsidR="00DC059F" w:rsidRPr="005E2487" w:rsidRDefault="00DC059F" w:rsidP="003A185E">
      <w:pPr>
        <w:autoSpaceDE w:val="0"/>
        <w:autoSpaceDN w:val="0"/>
        <w:rPr>
          <w:color w:val="000000" w:themeColor="text1"/>
          <w:sz w:val="20"/>
          <w:szCs w:val="16"/>
          <w:lang w:val="ru-RU"/>
        </w:rPr>
      </w:pPr>
    </w:p>
    <w:p w:rsidR="00DC059F" w:rsidRPr="005E2487" w:rsidRDefault="00DC059F" w:rsidP="003A185E">
      <w:pPr>
        <w:autoSpaceDE w:val="0"/>
        <w:autoSpaceDN w:val="0"/>
        <w:rPr>
          <w:color w:val="000000" w:themeColor="text1"/>
          <w:sz w:val="20"/>
          <w:szCs w:val="16"/>
          <w:lang w:val="ru-RU"/>
        </w:rPr>
      </w:pPr>
    </w:p>
    <w:p w:rsidR="00DC059F" w:rsidRPr="005E2487" w:rsidRDefault="003A185E" w:rsidP="003A185E">
      <w:pPr>
        <w:tabs>
          <w:tab w:val="left" w:pos="3261"/>
        </w:tabs>
        <w:autoSpaceDE w:val="0"/>
        <w:autoSpaceDN w:val="0"/>
        <w:adjustRightInd w:val="0"/>
        <w:jc w:val="center"/>
        <w:rPr>
          <w:b/>
          <w:color w:val="000000" w:themeColor="text1"/>
          <w:sz w:val="20"/>
          <w:szCs w:val="22"/>
          <w:lang w:val="ru-RU"/>
        </w:rPr>
      </w:pPr>
      <w:r w:rsidRPr="005E2487">
        <w:rPr>
          <w:b/>
          <w:color w:val="000000" w:themeColor="text1"/>
          <w:sz w:val="20"/>
          <w:szCs w:val="22"/>
          <w:lang w:val="ru-RU"/>
        </w:rPr>
        <w:t xml:space="preserve">Сумма бюджетных средств, освоенных в рамках проекта </w:t>
      </w:r>
      <w:r w:rsidRPr="005E2487">
        <w:rPr>
          <w:b/>
          <w:color w:val="000000" w:themeColor="text1"/>
          <w:sz w:val="20"/>
          <w:szCs w:val="22"/>
          <w:lang w:val="ru-RU"/>
        </w:rPr>
        <w:br/>
        <w:t>(в разбивке по основным результатам)</w:t>
      </w:r>
    </w:p>
    <w:p w:rsidR="003A185E" w:rsidRPr="005E2487" w:rsidRDefault="003A185E" w:rsidP="003A185E">
      <w:pPr>
        <w:tabs>
          <w:tab w:val="left" w:pos="3261"/>
        </w:tabs>
        <w:autoSpaceDE w:val="0"/>
        <w:autoSpaceDN w:val="0"/>
        <w:adjustRightInd w:val="0"/>
        <w:jc w:val="center"/>
        <w:rPr>
          <w:i/>
          <w:iCs/>
          <w:color w:val="000000" w:themeColor="text1"/>
          <w:sz w:val="18"/>
          <w:szCs w:val="18"/>
          <w:lang w:val="ru-RU"/>
        </w:rPr>
      </w:pPr>
      <w:r w:rsidRPr="005E2487">
        <w:rPr>
          <w:i/>
          <w:iCs/>
          <w:color w:val="000000" w:themeColor="text1"/>
          <w:sz w:val="18"/>
          <w:szCs w:val="18"/>
          <w:lang w:val="ru-RU"/>
        </w:rPr>
        <w:t>(в шв. франках по состоянию на 31 декабря 2016 г.)</w:t>
      </w:r>
    </w:p>
    <w:tbl>
      <w:tblPr>
        <w:tblpPr w:leftFromText="180" w:rightFromText="180" w:vertAnchor="text" w:horzAnchor="margin" w:tblpX="182" w:tblpY="17"/>
        <w:tblW w:w="487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2813"/>
        <w:gridCol w:w="1529"/>
        <w:gridCol w:w="1529"/>
        <w:gridCol w:w="1529"/>
        <w:gridCol w:w="1646"/>
      </w:tblGrid>
      <w:tr w:rsidR="003A185E" w:rsidRPr="00760543" w:rsidTr="00921DC1">
        <w:trPr>
          <w:trHeight w:val="410"/>
        </w:trPr>
        <w:tc>
          <w:tcPr>
            <w:tcW w:w="1555" w:type="pct"/>
            <w:shd w:val="clear" w:color="auto" w:fill="C6D9F1" w:themeFill="text2" w:themeFillTint="33"/>
            <w:vAlign w:val="center"/>
          </w:tcPr>
          <w:p w:rsidR="003A185E" w:rsidRPr="005E2487" w:rsidRDefault="003A185E" w:rsidP="00921DC1">
            <w:pPr>
              <w:autoSpaceDE w:val="0"/>
              <w:autoSpaceDN w:val="0"/>
              <w:adjustRightInd w:val="0"/>
              <w:ind w:left="-74" w:right="-60"/>
              <w:jc w:val="center"/>
              <w:rPr>
                <w:b/>
                <w:bCs/>
                <w:color w:val="000000" w:themeColor="text1"/>
                <w:sz w:val="16"/>
                <w:szCs w:val="16"/>
                <w:lang w:val="ru-RU"/>
              </w:rPr>
            </w:pPr>
            <w:r w:rsidRPr="005E2487">
              <w:rPr>
                <w:b/>
                <w:bCs/>
                <w:color w:val="000000" w:themeColor="text1"/>
                <w:sz w:val="16"/>
                <w:szCs w:val="16"/>
                <w:lang w:val="ru-RU"/>
              </w:rPr>
              <w:t>Основной результат</w:t>
            </w:r>
          </w:p>
        </w:tc>
        <w:tc>
          <w:tcPr>
            <w:tcW w:w="845" w:type="pct"/>
            <w:shd w:val="clear" w:color="auto" w:fill="C6D9F1" w:themeFill="text2" w:themeFillTint="33"/>
            <w:vAlign w:val="center"/>
          </w:tcPr>
          <w:p w:rsidR="003A185E" w:rsidRPr="005E2487" w:rsidRDefault="003A185E" w:rsidP="00921DC1">
            <w:pPr>
              <w:autoSpaceDE w:val="0"/>
              <w:autoSpaceDN w:val="0"/>
              <w:adjustRightInd w:val="0"/>
              <w:ind w:left="-107" w:right="-108"/>
              <w:jc w:val="center"/>
              <w:rPr>
                <w:b/>
                <w:bCs/>
                <w:color w:val="000000" w:themeColor="text1"/>
                <w:sz w:val="16"/>
                <w:szCs w:val="16"/>
                <w:lang w:val="ru-RU"/>
              </w:rPr>
            </w:pPr>
            <w:r w:rsidRPr="005E2487">
              <w:rPr>
                <w:b/>
                <w:bCs/>
                <w:color w:val="000000" w:themeColor="text1"/>
                <w:sz w:val="16"/>
                <w:szCs w:val="16"/>
                <w:lang w:val="ru-RU"/>
              </w:rPr>
              <w:t>Бюджет по проектам</w:t>
            </w:r>
          </w:p>
        </w:tc>
        <w:tc>
          <w:tcPr>
            <w:tcW w:w="845" w:type="pct"/>
            <w:shd w:val="clear" w:color="auto" w:fill="C6D9F1" w:themeFill="text2" w:themeFillTint="33"/>
            <w:vAlign w:val="center"/>
          </w:tcPr>
          <w:p w:rsidR="003A185E" w:rsidRPr="005E2487" w:rsidRDefault="003A185E" w:rsidP="00921DC1">
            <w:pPr>
              <w:autoSpaceDE w:val="0"/>
              <w:autoSpaceDN w:val="0"/>
              <w:adjustRightInd w:val="0"/>
              <w:ind w:left="-108" w:right="-106"/>
              <w:jc w:val="center"/>
              <w:rPr>
                <w:b/>
                <w:bCs/>
                <w:color w:val="000000" w:themeColor="text1"/>
                <w:sz w:val="16"/>
                <w:szCs w:val="16"/>
                <w:lang w:val="ru-RU"/>
              </w:rPr>
            </w:pPr>
            <w:r w:rsidRPr="005E2487">
              <w:rPr>
                <w:b/>
                <w:bCs/>
                <w:color w:val="000000" w:themeColor="text1"/>
                <w:sz w:val="16"/>
                <w:szCs w:val="16"/>
                <w:lang w:val="ru-RU"/>
              </w:rPr>
              <w:t>Фактические расходы по настоящее время</w:t>
            </w:r>
          </w:p>
        </w:tc>
        <w:tc>
          <w:tcPr>
            <w:tcW w:w="845" w:type="pct"/>
            <w:shd w:val="clear" w:color="auto" w:fill="C6D9F1" w:themeFill="text2" w:themeFillTint="33"/>
            <w:vAlign w:val="center"/>
          </w:tcPr>
          <w:p w:rsidR="003A185E" w:rsidRPr="005E2487" w:rsidRDefault="003A185E" w:rsidP="00921DC1">
            <w:pPr>
              <w:autoSpaceDE w:val="0"/>
              <w:autoSpaceDN w:val="0"/>
              <w:adjustRightInd w:val="0"/>
              <w:ind w:left="-109" w:right="-108"/>
              <w:jc w:val="center"/>
              <w:rPr>
                <w:b/>
                <w:bCs/>
                <w:color w:val="000000" w:themeColor="text1"/>
                <w:sz w:val="16"/>
                <w:szCs w:val="16"/>
                <w:lang w:val="ru-RU"/>
              </w:rPr>
            </w:pPr>
            <w:r w:rsidRPr="005E2487">
              <w:rPr>
                <w:b/>
                <w:bCs/>
                <w:color w:val="000000" w:themeColor="text1"/>
                <w:sz w:val="16"/>
                <w:szCs w:val="16"/>
                <w:lang w:val="ru-RU"/>
              </w:rPr>
              <w:t>Фактически освоено бюджетных средств</w:t>
            </w:r>
          </w:p>
        </w:tc>
        <w:tc>
          <w:tcPr>
            <w:tcW w:w="910" w:type="pct"/>
            <w:shd w:val="clear" w:color="auto" w:fill="C6D9F1" w:themeFill="text2" w:themeFillTint="33"/>
            <w:vAlign w:val="center"/>
          </w:tcPr>
          <w:p w:rsidR="003A185E" w:rsidRPr="005E2487" w:rsidRDefault="003A185E" w:rsidP="00921DC1">
            <w:pPr>
              <w:autoSpaceDE w:val="0"/>
              <w:autoSpaceDN w:val="0"/>
              <w:adjustRightInd w:val="0"/>
              <w:ind w:left="-109" w:right="-73" w:firstLine="1"/>
              <w:jc w:val="center"/>
              <w:rPr>
                <w:b/>
                <w:bCs/>
                <w:color w:val="000000" w:themeColor="text1"/>
                <w:sz w:val="16"/>
                <w:szCs w:val="16"/>
                <w:lang w:val="ru-RU"/>
              </w:rPr>
            </w:pPr>
            <w:r w:rsidRPr="005E2487">
              <w:rPr>
                <w:b/>
                <w:bCs/>
                <w:color w:val="000000" w:themeColor="text1"/>
                <w:sz w:val="16"/>
                <w:szCs w:val="16"/>
                <w:lang w:val="ru-RU"/>
              </w:rPr>
              <w:t>Степень реализации проекта в разбивке по основным результатам</w:t>
            </w:r>
          </w:p>
        </w:tc>
      </w:tr>
      <w:tr w:rsidR="003A185E" w:rsidRPr="005E2487" w:rsidTr="00921DC1">
        <w:trPr>
          <w:trHeight w:val="389"/>
        </w:trPr>
        <w:tc>
          <w:tcPr>
            <w:tcW w:w="1555" w:type="pct"/>
            <w:vAlign w:val="center"/>
          </w:tcPr>
          <w:p w:rsidR="003A185E" w:rsidRPr="005E2487" w:rsidRDefault="003A185E" w:rsidP="00921DC1">
            <w:pPr>
              <w:autoSpaceDE w:val="0"/>
              <w:autoSpaceDN w:val="0"/>
              <w:adjustRightInd w:val="0"/>
              <w:rPr>
                <w:color w:val="000000" w:themeColor="text1"/>
                <w:sz w:val="16"/>
                <w:szCs w:val="16"/>
                <w:lang w:val="ru-RU"/>
              </w:rPr>
            </w:pPr>
            <w:r w:rsidRPr="005E2487">
              <w:rPr>
                <w:color w:val="000000" w:themeColor="text1"/>
                <w:sz w:val="16"/>
                <w:szCs w:val="16"/>
                <w:lang w:val="ru-RU"/>
              </w:rPr>
              <w:t>Заключение контракта с инженером по обустройству фасада</w:t>
            </w:r>
          </w:p>
        </w:tc>
        <w:tc>
          <w:tcPr>
            <w:tcW w:w="845" w:type="pct"/>
            <w:vAlign w:val="center"/>
          </w:tcPr>
          <w:p w:rsidR="003A185E" w:rsidRPr="005E2487" w:rsidRDefault="003A185E" w:rsidP="00921DC1">
            <w:pPr>
              <w:autoSpaceDE w:val="0"/>
              <w:autoSpaceDN w:val="0"/>
              <w:adjustRightInd w:val="0"/>
              <w:jc w:val="center"/>
              <w:rPr>
                <w:color w:val="000000" w:themeColor="text1"/>
                <w:sz w:val="16"/>
                <w:szCs w:val="16"/>
                <w:lang w:val="ru-RU"/>
              </w:rPr>
            </w:pPr>
            <w:r w:rsidRPr="005E2487">
              <w:rPr>
                <w:color w:val="000000" w:themeColor="text1"/>
                <w:sz w:val="16"/>
                <w:szCs w:val="16"/>
                <w:lang w:val="ru-RU"/>
              </w:rPr>
              <w:t>45 000</w:t>
            </w:r>
          </w:p>
        </w:tc>
        <w:tc>
          <w:tcPr>
            <w:tcW w:w="845" w:type="pct"/>
            <w:vAlign w:val="center"/>
          </w:tcPr>
          <w:p w:rsidR="003A185E" w:rsidRPr="005E2487" w:rsidRDefault="003A185E" w:rsidP="00921DC1">
            <w:pPr>
              <w:autoSpaceDE w:val="0"/>
              <w:autoSpaceDN w:val="0"/>
              <w:adjustRightInd w:val="0"/>
              <w:jc w:val="center"/>
              <w:rPr>
                <w:color w:val="000000" w:themeColor="text1"/>
                <w:sz w:val="16"/>
                <w:szCs w:val="16"/>
                <w:highlight w:val="yellow"/>
                <w:lang w:val="ru-RU"/>
              </w:rPr>
            </w:pPr>
            <w:r w:rsidRPr="005E2487">
              <w:rPr>
                <w:color w:val="000000" w:themeColor="text1"/>
                <w:sz w:val="16"/>
                <w:szCs w:val="16"/>
                <w:lang w:val="ru-RU"/>
              </w:rPr>
              <w:t>36 812</w:t>
            </w:r>
          </w:p>
        </w:tc>
        <w:tc>
          <w:tcPr>
            <w:tcW w:w="845" w:type="pct"/>
            <w:vAlign w:val="center"/>
          </w:tcPr>
          <w:p w:rsidR="003A185E" w:rsidRPr="005E2487" w:rsidRDefault="003A185E" w:rsidP="00921DC1">
            <w:pPr>
              <w:autoSpaceDE w:val="0"/>
              <w:autoSpaceDN w:val="0"/>
              <w:adjustRightInd w:val="0"/>
              <w:jc w:val="center"/>
              <w:rPr>
                <w:color w:val="000000" w:themeColor="text1"/>
                <w:sz w:val="16"/>
                <w:szCs w:val="16"/>
                <w:lang w:val="ru-RU"/>
              </w:rPr>
            </w:pPr>
            <w:r w:rsidRPr="005E2487">
              <w:rPr>
                <w:color w:val="000000" w:themeColor="text1"/>
                <w:sz w:val="16"/>
                <w:szCs w:val="16"/>
                <w:lang w:val="ru-RU"/>
              </w:rPr>
              <w:t>81,8%</w:t>
            </w:r>
          </w:p>
        </w:tc>
        <w:tc>
          <w:tcPr>
            <w:tcW w:w="910" w:type="pct"/>
            <w:vAlign w:val="center"/>
          </w:tcPr>
          <w:p w:rsidR="003A185E" w:rsidRPr="005E2487" w:rsidRDefault="003A185E" w:rsidP="00921DC1">
            <w:pPr>
              <w:autoSpaceDE w:val="0"/>
              <w:autoSpaceDN w:val="0"/>
              <w:adjustRightInd w:val="0"/>
              <w:jc w:val="center"/>
              <w:rPr>
                <w:color w:val="000000" w:themeColor="text1"/>
                <w:sz w:val="16"/>
                <w:szCs w:val="16"/>
                <w:lang w:val="ru-RU"/>
              </w:rPr>
            </w:pPr>
            <w:r w:rsidRPr="005E2487">
              <w:rPr>
                <w:color w:val="000000" w:themeColor="text1"/>
                <w:sz w:val="16"/>
                <w:szCs w:val="16"/>
                <w:lang w:val="ru-RU"/>
              </w:rPr>
              <w:t>90%</w:t>
            </w:r>
          </w:p>
        </w:tc>
      </w:tr>
      <w:tr w:rsidR="003A185E" w:rsidRPr="005E2487" w:rsidTr="00921DC1">
        <w:trPr>
          <w:trHeight w:val="389"/>
        </w:trPr>
        <w:tc>
          <w:tcPr>
            <w:tcW w:w="1555" w:type="pct"/>
            <w:vAlign w:val="center"/>
          </w:tcPr>
          <w:p w:rsidR="003A185E" w:rsidRPr="005E2487" w:rsidRDefault="003A185E" w:rsidP="00921DC1">
            <w:pPr>
              <w:autoSpaceDE w:val="0"/>
              <w:autoSpaceDN w:val="0"/>
              <w:adjustRightInd w:val="0"/>
              <w:rPr>
                <w:color w:val="000000" w:themeColor="text1"/>
                <w:sz w:val="16"/>
                <w:szCs w:val="16"/>
                <w:lang w:val="ru-RU"/>
              </w:rPr>
            </w:pPr>
            <w:r w:rsidRPr="005E2487">
              <w:rPr>
                <w:color w:val="000000" w:themeColor="text1"/>
                <w:sz w:val="16"/>
                <w:szCs w:val="16"/>
                <w:lang w:val="ru-RU"/>
              </w:rPr>
              <w:t>Выполнение работ и сдача результатов работ</w:t>
            </w:r>
          </w:p>
        </w:tc>
        <w:tc>
          <w:tcPr>
            <w:tcW w:w="845" w:type="pct"/>
            <w:vAlign w:val="center"/>
          </w:tcPr>
          <w:p w:rsidR="003A185E" w:rsidRPr="005E2487" w:rsidRDefault="003A185E" w:rsidP="00921DC1">
            <w:pPr>
              <w:autoSpaceDE w:val="0"/>
              <w:autoSpaceDN w:val="0"/>
              <w:adjustRightInd w:val="0"/>
              <w:jc w:val="center"/>
              <w:rPr>
                <w:color w:val="000000" w:themeColor="text1"/>
                <w:sz w:val="16"/>
                <w:szCs w:val="16"/>
                <w:lang w:val="ru-RU"/>
              </w:rPr>
            </w:pPr>
            <w:r w:rsidRPr="005E2487">
              <w:rPr>
                <w:color w:val="000000" w:themeColor="text1"/>
                <w:sz w:val="16"/>
                <w:szCs w:val="16"/>
                <w:lang w:val="ru-RU"/>
              </w:rPr>
              <w:t>255 000</w:t>
            </w:r>
          </w:p>
        </w:tc>
        <w:tc>
          <w:tcPr>
            <w:tcW w:w="845" w:type="pct"/>
            <w:vAlign w:val="center"/>
          </w:tcPr>
          <w:p w:rsidR="003A185E" w:rsidRPr="005E2487" w:rsidRDefault="003A185E" w:rsidP="00921DC1">
            <w:pPr>
              <w:autoSpaceDE w:val="0"/>
              <w:autoSpaceDN w:val="0"/>
              <w:adjustRightInd w:val="0"/>
              <w:jc w:val="center"/>
              <w:rPr>
                <w:color w:val="000000" w:themeColor="text1"/>
                <w:sz w:val="16"/>
                <w:szCs w:val="16"/>
                <w:highlight w:val="yellow"/>
                <w:lang w:val="ru-RU"/>
              </w:rPr>
            </w:pPr>
            <w:r w:rsidRPr="005E2487">
              <w:rPr>
                <w:color w:val="000000" w:themeColor="text1"/>
                <w:sz w:val="16"/>
                <w:szCs w:val="16"/>
                <w:lang w:val="ru-RU"/>
              </w:rPr>
              <w:t>56 951</w:t>
            </w:r>
          </w:p>
        </w:tc>
        <w:tc>
          <w:tcPr>
            <w:tcW w:w="845" w:type="pct"/>
            <w:vAlign w:val="center"/>
          </w:tcPr>
          <w:p w:rsidR="003A185E" w:rsidRPr="005E2487" w:rsidRDefault="003A185E" w:rsidP="00921DC1">
            <w:pPr>
              <w:autoSpaceDE w:val="0"/>
              <w:autoSpaceDN w:val="0"/>
              <w:adjustRightInd w:val="0"/>
              <w:jc w:val="center"/>
              <w:rPr>
                <w:color w:val="000000" w:themeColor="text1"/>
                <w:sz w:val="16"/>
                <w:szCs w:val="16"/>
                <w:lang w:val="ru-RU"/>
              </w:rPr>
            </w:pPr>
            <w:r w:rsidRPr="005E2487">
              <w:rPr>
                <w:color w:val="000000" w:themeColor="text1"/>
                <w:sz w:val="16"/>
                <w:szCs w:val="16"/>
                <w:lang w:val="ru-RU"/>
              </w:rPr>
              <w:t>22,3%</w:t>
            </w:r>
          </w:p>
        </w:tc>
        <w:tc>
          <w:tcPr>
            <w:tcW w:w="910" w:type="pct"/>
            <w:vAlign w:val="center"/>
          </w:tcPr>
          <w:p w:rsidR="003A185E" w:rsidRPr="005E2487" w:rsidRDefault="003A185E" w:rsidP="00921DC1">
            <w:pPr>
              <w:autoSpaceDE w:val="0"/>
              <w:autoSpaceDN w:val="0"/>
              <w:adjustRightInd w:val="0"/>
              <w:jc w:val="center"/>
              <w:rPr>
                <w:color w:val="000000" w:themeColor="text1"/>
                <w:sz w:val="16"/>
                <w:szCs w:val="16"/>
                <w:lang w:val="ru-RU"/>
              </w:rPr>
            </w:pPr>
            <w:r w:rsidRPr="005E2487">
              <w:rPr>
                <w:color w:val="000000" w:themeColor="text1"/>
                <w:sz w:val="16"/>
                <w:szCs w:val="16"/>
                <w:lang w:val="ru-RU"/>
              </w:rPr>
              <w:t>10%</w:t>
            </w:r>
          </w:p>
        </w:tc>
      </w:tr>
      <w:tr w:rsidR="003A185E" w:rsidRPr="005E2487" w:rsidTr="00921DC1">
        <w:trPr>
          <w:trHeight w:val="389"/>
        </w:trPr>
        <w:tc>
          <w:tcPr>
            <w:tcW w:w="1555" w:type="pct"/>
            <w:shd w:val="clear" w:color="auto" w:fill="C6D9F1" w:themeFill="text2" w:themeFillTint="33"/>
            <w:vAlign w:val="center"/>
          </w:tcPr>
          <w:p w:rsidR="003A185E" w:rsidRPr="005E2487" w:rsidRDefault="003A185E" w:rsidP="00921DC1">
            <w:pPr>
              <w:autoSpaceDE w:val="0"/>
              <w:autoSpaceDN w:val="0"/>
              <w:adjustRightInd w:val="0"/>
              <w:rPr>
                <w:b/>
                <w:color w:val="000000" w:themeColor="text1"/>
                <w:sz w:val="16"/>
                <w:szCs w:val="16"/>
                <w:lang w:val="ru-RU"/>
              </w:rPr>
            </w:pPr>
            <w:r w:rsidRPr="005E2487">
              <w:rPr>
                <w:b/>
                <w:color w:val="000000" w:themeColor="text1"/>
                <w:sz w:val="16"/>
                <w:szCs w:val="16"/>
                <w:lang w:val="ru-RU"/>
              </w:rPr>
              <w:t>Итого</w:t>
            </w:r>
          </w:p>
        </w:tc>
        <w:tc>
          <w:tcPr>
            <w:tcW w:w="845" w:type="pct"/>
            <w:shd w:val="clear" w:color="auto" w:fill="C6D9F1" w:themeFill="text2" w:themeFillTint="33"/>
            <w:vAlign w:val="center"/>
          </w:tcPr>
          <w:p w:rsidR="003A185E" w:rsidRPr="005E2487" w:rsidRDefault="003A185E" w:rsidP="00921DC1">
            <w:pPr>
              <w:autoSpaceDE w:val="0"/>
              <w:autoSpaceDN w:val="0"/>
              <w:adjustRightInd w:val="0"/>
              <w:jc w:val="center"/>
              <w:rPr>
                <w:b/>
                <w:color w:val="000000" w:themeColor="text1"/>
                <w:sz w:val="16"/>
                <w:szCs w:val="16"/>
                <w:lang w:val="ru-RU"/>
              </w:rPr>
            </w:pPr>
            <w:r w:rsidRPr="005E2487">
              <w:rPr>
                <w:b/>
                <w:color w:val="000000" w:themeColor="text1"/>
                <w:sz w:val="16"/>
                <w:szCs w:val="16"/>
                <w:lang w:val="ru-RU"/>
              </w:rPr>
              <w:t>300 000</w:t>
            </w:r>
          </w:p>
        </w:tc>
        <w:tc>
          <w:tcPr>
            <w:tcW w:w="845" w:type="pct"/>
            <w:shd w:val="clear" w:color="auto" w:fill="C6D9F1" w:themeFill="text2" w:themeFillTint="33"/>
          </w:tcPr>
          <w:p w:rsidR="003A185E" w:rsidRPr="005E2487" w:rsidRDefault="003A185E" w:rsidP="00921DC1">
            <w:pPr>
              <w:autoSpaceDE w:val="0"/>
              <w:autoSpaceDN w:val="0"/>
              <w:adjustRightInd w:val="0"/>
              <w:jc w:val="center"/>
              <w:rPr>
                <w:b/>
                <w:color w:val="000000" w:themeColor="text1"/>
                <w:sz w:val="16"/>
                <w:szCs w:val="16"/>
                <w:lang w:val="ru-RU"/>
              </w:rPr>
            </w:pPr>
            <w:r w:rsidRPr="005E2487">
              <w:rPr>
                <w:b/>
                <w:color w:val="000000" w:themeColor="text1"/>
                <w:sz w:val="16"/>
                <w:szCs w:val="16"/>
                <w:lang w:val="ru-RU"/>
              </w:rPr>
              <w:t>93 763</w:t>
            </w:r>
          </w:p>
        </w:tc>
        <w:tc>
          <w:tcPr>
            <w:tcW w:w="845" w:type="pct"/>
            <w:shd w:val="clear" w:color="auto" w:fill="C6D9F1" w:themeFill="text2" w:themeFillTint="33"/>
          </w:tcPr>
          <w:p w:rsidR="003A185E" w:rsidRPr="005E2487" w:rsidRDefault="003A185E" w:rsidP="00921DC1">
            <w:pPr>
              <w:autoSpaceDE w:val="0"/>
              <w:autoSpaceDN w:val="0"/>
              <w:adjustRightInd w:val="0"/>
              <w:jc w:val="center"/>
              <w:rPr>
                <w:b/>
                <w:color w:val="000000" w:themeColor="text1"/>
                <w:sz w:val="16"/>
                <w:szCs w:val="16"/>
                <w:lang w:val="ru-RU"/>
              </w:rPr>
            </w:pPr>
            <w:r w:rsidRPr="005E2487">
              <w:rPr>
                <w:b/>
                <w:color w:val="000000" w:themeColor="text1"/>
                <w:sz w:val="16"/>
                <w:szCs w:val="16"/>
                <w:lang w:val="ru-RU"/>
              </w:rPr>
              <w:t>31,3%</w:t>
            </w:r>
          </w:p>
        </w:tc>
        <w:tc>
          <w:tcPr>
            <w:tcW w:w="910" w:type="pct"/>
            <w:shd w:val="clear" w:color="auto" w:fill="C6D9F1" w:themeFill="text2" w:themeFillTint="33"/>
          </w:tcPr>
          <w:p w:rsidR="003A185E" w:rsidRPr="005E2487" w:rsidRDefault="003A185E" w:rsidP="00921DC1">
            <w:pPr>
              <w:autoSpaceDE w:val="0"/>
              <w:autoSpaceDN w:val="0"/>
              <w:adjustRightInd w:val="0"/>
              <w:jc w:val="center"/>
              <w:rPr>
                <w:b/>
                <w:color w:val="000000" w:themeColor="text1"/>
                <w:sz w:val="16"/>
                <w:szCs w:val="16"/>
                <w:lang w:val="ru-RU"/>
              </w:rPr>
            </w:pPr>
          </w:p>
        </w:tc>
      </w:tr>
    </w:tbl>
    <w:p w:rsidR="00DC059F" w:rsidRPr="005E2487" w:rsidRDefault="00DC059F" w:rsidP="003A185E">
      <w:pPr>
        <w:tabs>
          <w:tab w:val="left" w:pos="3261"/>
        </w:tabs>
        <w:autoSpaceDE w:val="0"/>
        <w:autoSpaceDN w:val="0"/>
        <w:adjustRightInd w:val="0"/>
        <w:rPr>
          <w:color w:val="000000" w:themeColor="text1"/>
          <w:sz w:val="20"/>
          <w:szCs w:val="22"/>
          <w:lang w:val="ru-RU"/>
        </w:rPr>
      </w:pPr>
    </w:p>
    <w:p w:rsidR="00DC059F" w:rsidRPr="005E2487" w:rsidRDefault="00DC059F" w:rsidP="003A185E">
      <w:pPr>
        <w:tabs>
          <w:tab w:val="left" w:pos="3261"/>
        </w:tabs>
        <w:autoSpaceDE w:val="0"/>
        <w:autoSpaceDN w:val="0"/>
        <w:adjustRightInd w:val="0"/>
        <w:rPr>
          <w:color w:val="000000" w:themeColor="text1"/>
          <w:sz w:val="20"/>
          <w:szCs w:val="22"/>
          <w:lang w:val="ru-RU"/>
        </w:rPr>
      </w:pPr>
    </w:p>
    <w:p w:rsidR="00DC059F" w:rsidRPr="005E2487" w:rsidRDefault="003A185E" w:rsidP="003A185E">
      <w:pPr>
        <w:tabs>
          <w:tab w:val="left" w:pos="3261"/>
        </w:tabs>
        <w:autoSpaceDE w:val="0"/>
        <w:autoSpaceDN w:val="0"/>
        <w:adjustRightInd w:val="0"/>
        <w:jc w:val="center"/>
        <w:rPr>
          <w:b/>
          <w:color w:val="000000" w:themeColor="text1"/>
          <w:sz w:val="20"/>
          <w:szCs w:val="22"/>
          <w:lang w:val="ru-RU"/>
        </w:rPr>
      </w:pPr>
      <w:r w:rsidRPr="005E2487">
        <w:rPr>
          <w:b/>
          <w:color w:val="000000" w:themeColor="text1"/>
          <w:sz w:val="20"/>
          <w:szCs w:val="22"/>
          <w:lang w:val="ru-RU"/>
        </w:rPr>
        <w:t xml:space="preserve">Сумма бюджетных средств, освоенных в рамках проекта </w:t>
      </w:r>
      <w:r w:rsidRPr="005E2487">
        <w:rPr>
          <w:b/>
          <w:color w:val="000000" w:themeColor="text1"/>
          <w:sz w:val="20"/>
          <w:szCs w:val="22"/>
          <w:lang w:val="ru-RU"/>
        </w:rPr>
        <w:br/>
        <w:t>(в разбивке по категориям расходов)</w:t>
      </w:r>
    </w:p>
    <w:p w:rsidR="003A185E" w:rsidRPr="005E2487" w:rsidRDefault="003A185E" w:rsidP="003A185E">
      <w:pPr>
        <w:tabs>
          <w:tab w:val="left" w:pos="3261"/>
        </w:tabs>
        <w:autoSpaceDE w:val="0"/>
        <w:autoSpaceDN w:val="0"/>
        <w:adjustRightInd w:val="0"/>
        <w:jc w:val="center"/>
        <w:rPr>
          <w:i/>
          <w:iCs/>
          <w:color w:val="000000" w:themeColor="text1"/>
          <w:sz w:val="18"/>
          <w:szCs w:val="18"/>
          <w:lang w:val="ru-RU"/>
        </w:rPr>
      </w:pPr>
      <w:r w:rsidRPr="005E2487">
        <w:rPr>
          <w:i/>
          <w:iCs/>
          <w:color w:val="000000" w:themeColor="text1"/>
          <w:sz w:val="18"/>
          <w:szCs w:val="18"/>
          <w:lang w:val="ru-RU"/>
        </w:rPr>
        <w:t>(в шв. франках по состоянию на 31 декабря 2016 г.)</w:t>
      </w:r>
    </w:p>
    <w:tbl>
      <w:tblPr>
        <w:tblW w:w="4843" w:type="pct"/>
        <w:tblInd w:w="1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3349"/>
        <w:gridCol w:w="1785"/>
        <w:gridCol w:w="1785"/>
        <w:gridCol w:w="2076"/>
      </w:tblGrid>
      <w:tr w:rsidR="003A185E" w:rsidRPr="005E2487" w:rsidTr="00921DC1">
        <w:trPr>
          <w:trHeight w:val="569"/>
        </w:trPr>
        <w:tc>
          <w:tcPr>
            <w:tcW w:w="1862" w:type="pct"/>
            <w:shd w:val="clear" w:color="auto" w:fill="C6D9F1" w:themeFill="text2" w:themeFillTint="33"/>
            <w:vAlign w:val="center"/>
          </w:tcPr>
          <w:p w:rsidR="003A185E" w:rsidRPr="005E2487" w:rsidRDefault="003A185E" w:rsidP="00921DC1">
            <w:pPr>
              <w:autoSpaceDE w:val="0"/>
              <w:autoSpaceDN w:val="0"/>
              <w:adjustRightInd w:val="0"/>
              <w:ind w:left="-74" w:right="-60"/>
              <w:jc w:val="center"/>
              <w:rPr>
                <w:b/>
                <w:bCs/>
                <w:color w:val="000000" w:themeColor="text1"/>
                <w:sz w:val="16"/>
                <w:szCs w:val="16"/>
                <w:lang w:val="ru-RU"/>
              </w:rPr>
            </w:pPr>
            <w:r w:rsidRPr="005E2487">
              <w:rPr>
                <w:b/>
                <w:bCs/>
                <w:color w:val="000000" w:themeColor="text1"/>
                <w:sz w:val="16"/>
                <w:szCs w:val="16"/>
                <w:lang w:val="ru-RU"/>
              </w:rPr>
              <w:t>Категория расходов</w:t>
            </w:r>
          </w:p>
        </w:tc>
        <w:tc>
          <w:tcPr>
            <w:tcW w:w="992" w:type="pct"/>
            <w:shd w:val="clear" w:color="auto" w:fill="C6D9F1" w:themeFill="text2" w:themeFillTint="33"/>
            <w:vAlign w:val="center"/>
          </w:tcPr>
          <w:p w:rsidR="003A185E" w:rsidRPr="005E2487" w:rsidRDefault="003A185E" w:rsidP="00921DC1">
            <w:pPr>
              <w:autoSpaceDE w:val="0"/>
              <w:autoSpaceDN w:val="0"/>
              <w:adjustRightInd w:val="0"/>
              <w:ind w:left="-107" w:right="-108"/>
              <w:jc w:val="center"/>
              <w:rPr>
                <w:b/>
                <w:bCs/>
                <w:color w:val="000000" w:themeColor="text1"/>
                <w:sz w:val="16"/>
                <w:szCs w:val="16"/>
                <w:lang w:val="ru-RU"/>
              </w:rPr>
            </w:pPr>
            <w:r w:rsidRPr="005E2487">
              <w:rPr>
                <w:b/>
                <w:bCs/>
                <w:color w:val="000000" w:themeColor="text1"/>
                <w:sz w:val="16"/>
                <w:szCs w:val="16"/>
                <w:lang w:val="ru-RU"/>
              </w:rPr>
              <w:t>Смета по проекту</w:t>
            </w:r>
          </w:p>
        </w:tc>
        <w:tc>
          <w:tcPr>
            <w:tcW w:w="992" w:type="pct"/>
            <w:shd w:val="clear" w:color="auto" w:fill="C6D9F1" w:themeFill="text2" w:themeFillTint="33"/>
            <w:vAlign w:val="center"/>
          </w:tcPr>
          <w:p w:rsidR="003A185E" w:rsidRPr="005E2487" w:rsidRDefault="003A185E" w:rsidP="00921DC1">
            <w:pPr>
              <w:autoSpaceDE w:val="0"/>
              <w:autoSpaceDN w:val="0"/>
              <w:adjustRightInd w:val="0"/>
              <w:ind w:left="-108"/>
              <w:jc w:val="center"/>
              <w:rPr>
                <w:b/>
                <w:bCs/>
                <w:color w:val="000000" w:themeColor="text1"/>
                <w:sz w:val="16"/>
                <w:szCs w:val="16"/>
                <w:lang w:val="ru-RU"/>
              </w:rPr>
            </w:pPr>
            <w:r w:rsidRPr="005E2487">
              <w:rPr>
                <w:b/>
                <w:bCs/>
                <w:color w:val="000000" w:themeColor="text1"/>
                <w:sz w:val="16"/>
                <w:szCs w:val="16"/>
                <w:lang w:val="ru-RU"/>
              </w:rPr>
              <w:t xml:space="preserve">Фактические расходы по настоящее время </w:t>
            </w:r>
          </w:p>
        </w:tc>
        <w:tc>
          <w:tcPr>
            <w:tcW w:w="1154" w:type="pct"/>
            <w:shd w:val="clear" w:color="auto" w:fill="C6D9F1" w:themeFill="text2" w:themeFillTint="33"/>
            <w:vAlign w:val="center"/>
          </w:tcPr>
          <w:p w:rsidR="003A185E" w:rsidRPr="005E2487" w:rsidRDefault="003A185E" w:rsidP="00921DC1">
            <w:pPr>
              <w:autoSpaceDE w:val="0"/>
              <w:autoSpaceDN w:val="0"/>
              <w:adjustRightInd w:val="0"/>
              <w:ind w:left="-109"/>
              <w:jc w:val="center"/>
              <w:rPr>
                <w:b/>
                <w:bCs/>
                <w:color w:val="000000" w:themeColor="text1"/>
                <w:sz w:val="16"/>
                <w:szCs w:val="16"/>
                <w:lang w:val="ru-RU"/>
              </w:rPr>
            </w:pPr>
            <w:r w:rsidRPr="005E2487">
              <w:rPr>
                <w:b/>
                <w:bCs/>
                <w:color w:val="000000" w:themeColor="text1"/>
                <w:sz w:val="16"/>
                <w:szCs w:val="16"/>
                <w:lang w:val="ru-RU"/>
              </w:rPr>
              <w:t>Фактически освоено бюджетных средств</w:t>
            </w:r>
          </w:p>
        </w:tc>
      </w:tr>
      <w:tr w:rsidR="003A185E" w:rsidRPr="005E2487" w:rsidTr="00921DC1">
        <w:tc>
          <w:tcPr>
            <w:tcW w:w="1862" w:type="pct"/>
            <w:vAlign w:val="center"/>
          </w:tcPr>
          <w:p w:rsidR="003A185E" w:rsidRPr="005E2487" w:rsidRDefault="003A185E" w:rsidP="00921DC1">
            <w:pPr>
              <w:autoSpaceDE w:val="0"/>
              <w:autoSpaceDN w:val="0"/>
              <w:adjustRightInd w:val="0"/>
              <w:rPr>
                <w:color w:val="000000" w:themeColor="text1"/>
                <w:sz w:val="16"/>
                <w:szCs w:val="16"/>
                <w:lang w:val="ru-RU"/>
              </w:rPr>
            </w:pPr>
            <w:r w:rsidRPr="005E2487">
              <w:rPr>
                <w:color w:val="000000" w:themeColor="text1"/>
                <w:sz w:val="16"/>
                <w:szCs w:val="16"/>
                <w:lang w:val="ru-RU"/>
              </w:rPr>
              <w:t>Расходы, связанные со строительством</w:t>
            </w:r>
          </w:p>
        </w:tc>
        <w:tc>
          <w:tcPr>
            <w:tcW w:w="992" w:type="pct"/>
            <w:vAlign w:val="center"/>
          </w:tcPr>
          <w:p w:rsidR="003A185E" w:rsidRPr="005E2487" w:rsidRDefault="003A185E" w:rsidP="00921DC1">
            <w:pPr>
              <w:autoSpaceDE w:val="0"/>
              <w:autoSpaceDN w:val="0"/>
              <w:adjustRightInd w:val="0"/>
              <w:jc w:val="center"/>
              <w:rPr>
                <w:color w:val="000000" w:themeColor="text1"/>
                <w:sz w:val="16"/>
                <w:szCs w:val="16"/>
                <w:lang w:val="ru-RU"/>
              </w:rPr>
            </w:pPr>
            <w:r w:rsidRPr="005E2487">
              <w:rPr>
                <w:color w:val="000000" w:themeColor="text1"/>
                <w:sz w:val="16"/>
                <w:szCs w:val="16"/>
                <w:lang w:val="ru-RU"/>
              </w:rPr>
              <w:t>234,000</w:t>
            </w:r>
          </w:p>
        </w:tc>
        <w:tc>
          <w:tcPr>
            <w:tcW w:w="992" w:type="pct"/>
            <w:vAlign w:val="center"/>
          </w:tcPr>
          <w:p w:rsidR="003A185E" w:rsidRPr="005E2487" w:rsidRDefault="003A185E" w:rsidP="00921DC1">
            <w:pPr>
              <w:autoSpaceDE w:val="0"/>
              <w:autoSpaceDN w:val="0"/>
              <w:adjustRightInd w:val="0"/>
              <w:jc w:val="center"/>
              <w:rPr>
                <w:color w:val="000000" w:themeColor="text1"/>
                <w:sz w:val="16"/>
                <w:szCs w:val="16"/>
                <w:lang w:val="ru-RU"/>
              </w:rPr>
            </w:pPr>
            <w:r w:rsidRPr="005E2487">
              <w:rPr>
                <w:color w:val="000000" w:themeColor="text1"/>
                <w:sz w:val="16"/>
                <w:szCs w:val="16"/>
                <w:lang w:val="ru-RU"/>
              </w:rPr>
              <w:t>10,230</w:t>
            </w:r>
          </w:p>
        </w:tc>
        <w:tc>
          <w:tcPr>
            <w:tcW w:w="1154" w:type="pct"/>
            <w:vAlign w:val="center"/>
          </w:tcPr>
          <w:p w:rsidR="003A185E" w:rsidRPr="005E2487" w:rsidRDefault="003A185E" w:rsidP="00921DC1">
            <w:pPr>
              <w:autoSpaceDE w:val="0"/>
              <w:autoSpaceDN w:val="0"/>
              <w:adjustRightInd w:val="0"/>
              <w:jc w:val="center"/>
              <w:rPr>
                <w:color w:val="000000" w:themeColor="text1"/>
                <w:sz w:val="16"/>
                <w:szCs w:val="16"/>
                <w:lang w:val="ru-RU"/>
              </w:rPr>
            </w:pPr>
            <w:r w:rsidRPr="005E2487">
              <w:rPr>
                <w:color w:val="000000" w:themeColor="text1"/>
                <w:sz w:val="16"/>
                <w:szCs w:val="16"/>
                <w:lang w:val="ru-RU"/>
              </w:rPr>
              <w:t>4.4%</w:t>
            </w:r>
          </w:p>
        </w:tc>
      </w:tr>
      <w:tr w:rsidR="003A185E" w:rsidRPr="005E2487" w:rsidTr="00921DC1">
        <w:tc>
          <w:tcPr>
            <w:tcW w:w="1862" w:type="pct"/>
            <w:vAlign w:val="center"/>
          </w:tcPr>
          <w:p w:rsidR="003A185E" w:rsidRPr="005E2487" w:rsidRDefault="003A185E" w:rsidP="00921DC1">
            <w:pPr>
              <w:autoSpaceDE w:val="0"/>
              <w:autoSpaceDN w:val="0"/>
              <w:adjustRightInd w:val="0"/>
              <w:rPr>
                <w:color w:val="000000" w:themeColor="text1"/>
                <w:sz w:val="16"/>
                <w:szCs w:val="16"/>
                <w:lang w:val="ru-RU"/>
              </w:rPr>
            </w:pPr>
            <w:r w:rsidRPr="005E2487">
              <w:rPr>
                <w:color w:val="000000" w:themeColor="text1"/>
                <w:sz w:val="16"/>
                <w:szCs w:val="16"/>
                <w:lang w:val="ru-RU"/>
              </w:rPr>
              <w:t>Гонорары</w:t>
            </w:r>
          </w:p>
        </w:tc>
        <w:tc>
          <w:tcPr>
            <w:tcW w:w="992" w:type="pct"/>
            <w:vAlign w:val="center"/>
          </w:tcPr>
          <w:p w:rsidR="003A185E" w:rsidRPr="005E2487" w:rsidRDefault="003A185E" w:rsidP="00921DC1">
            <w:pPr>
              <w:autoSpaceDE w:val="0"/>
              <w:autoSpaceDN w:val="0"/>
              <w:adjustRightInd w:val="0"/>
              <w:jc w:val="center"/>
              <w:rPr>
                <w:color w:val="000000" w:themeColor="text1"/>
                <w:sz w:val="16"/>
                <w:szCs w:val="16"/>
                <w:lang w:val="ru-RU"/>
              </w:rPr>
            </w:pPr>
            <w:r w:rsidRPr="005E2487">
              <w:rPr>
                <w:color w:val="000000" w:themeColor="text1"/>
                <w:sz w:val="16"/>
                <w:szCs w:val="16"/>
                <w:lang w:val="ru-RU"/>
              </w:rPr>
              <w:t>45,000</w:t>
            </w:r>
          </w:p>
        </w:tc>
        <w:tc>
          <w:tcPr>
            <w:tcW w:w="992" w:type="pct"/>
            <w:vAlign w:val="center"/>
          </w:tcPr>
          <w:p w:rsidR="003A185E" w:rsidRPr="005E2487" w:rsidRDefault="003A185E" w:rsidP="00921DC1">
            <w:pPr>
              <w:autoSpaceDE w:val="0"/>
              <w:autoSpaceDN w:val="0"/>
              <w:adjustRightInd w:val="0"/>
              <w:jc w:val="center"/>
              <w:rPr>
                <w:color w:val="000000" w:themeColor="text1"/>
                <w:sz w:val="16"/>
                <w:szCs w:val="16"/>
                <w:lang w:val="ru-RU"/>
              </w:rPr>
            </w:pPr>
            <w:r w:rsidRPr="005E2487">
              <w:rPr>
                <w:color w:val="000000" w:themeColor="text1"/>
                <w:sz w:val="16"/>
                <w:szCs w:val="16"/>
                <w:lang w:val="ru-RU"/>
              </w:rPr>
              <w:t>36,812</w:t>
            </w:r>
          </w:p>
        </w:tc>
        <w:tc>
          <w:tcPr>
            <w:tcW w:w="1154" w:type="pct"/>
            <w:vAlign w:val="center"/>
          </w:tcPr>
          <w:p w:rsidR="003A185E" w:rsidRPr="005E2487" w:rsidRDefault="003A185E" w:rsidP="00921DC1">
            <w:pPr>
              <w:autoSpaceDE w:val="0"/>
              <w:autoSpaceDN w:val="0"/>
              <w:adjustRightInd w:val="0"/>
              <w:jc w:val="center"/>
              <w:rPr>
                <w:color w:val="000000" w:themeColor="text1"/>
                <w:sz w:val="16"/>
                <w:szCs w:val="16"/>
                <w:lang w:val="ru-RU"/>
              </w:rPr>
            </w:pPr>
            <w:r w:rsidRPr="005E2487">
              <w:rPr>
                <w:color w:val="000000" w:themeColor="text1"/>
                <w:sz w:val="16"/>
                <w:szCs w:val="16"/>
                <w:lang w:val="ru-RU"/>
              </w:rPr>
              <w:t>81.8%</w:t>
            </w:r>
          </w:p>
        </w:tc>
      </w:tr>
      <w:tr w:rsidR="003A185E" w:rsidRPr="005E2487" w:rsidTr="00921DC1">
        <w:tc>
          <w:tcPr>
            <w:tcW w:w="1862" w:type="pct"/>
            <w:vAlign w:val="center"/>
          </w:tcPr>
          <w:p w:rsidR="00DC059F" w:rsidRPr="005E2487" w:rsidRDefault="003A185E" w:rsidP="00921DC1">
            <w:pPr>
              <w:autoSpaceDE w:val="0"/>
              <w:autoSpaceDN w:val="0"/>
              <w:adjustRightInd w:val="0"/>
              <w:rPr>
                <w:color w:val="000000" w:themeColor="text1"/>
                <w:sz w:val="16"/>
                <w:szCs w:val="16"/>
                <w:lang w:val="ru-RU"/>
              </w:rPr>
            </w:pPr>
            <w:r w:rsidRPr="005E2487">
              <w:rPr>
                <w:color w:val="000000" w:themeColor="text1"/>
                <w:sz w:val="16"/>
                <w:szCs w:val="16"/>
                <w:lang w:val="ru-RU"/>
              </w:rPr>
              <w:t xml:space="preserve">Прочие и непредвиденные расходы </w:t>
            </w:r>
          </w:p>
          <w:p w:rsidR="003A185E" w:rsidRPr="005E2487" w:rsidRDefault="003A185E" w:rsidP="0064058C">
            <w:pPr>
              <w:pStyle w:val="ListParagraph"/>
              <w:numPr>
                <w:ilvl w:val="0"/>
                <w:numId w:val="103"/>
              </w:numPr>
              <w:autoSpaceDE w:val="0"/>
              <w:autoSpaceDN w:val="0"/>
              <w:adjustRightInd w:val="0"/>
              <w:contextualSpacing/>
              <w:rPr>
                <w:color w:val="000000" w:themeColor="text1"/>
                <w:sz w:val="16"/>
                <w:szCs w:val="16"/>
                <w:lang w:val="ru-RU"/>
              </w:rPr>
            </w:pPr>
            <w:r w:rsidRPr="005E2487">
              <w:rPr>
                <w:color w:val="000000" w:themeColor="text1"/>
                <w:sz w:val="16"/>
                <w:szCs w:val="16"/>
                <w:lang w:val="ru-RU"/>
              </w:rPr>
              <w:t xml:space="preserve">Стоимость нанесения солнцезащитной пленки на окна </w:t>
            </w:r>
          </w:p>
        </w:tc>
        <w:tc>
          <w:tcPr>
            <w:tcW w:w="992" w:type="pct"/>
            <w:vAlign w:val="center"/>
          </w:tcPr>
          <w:p w:rsidR="003A185E" w:rsidRPr="005E2487" w:rsidRDefault="003A185E" w:rsidP="00921DC1">
            <w:pPr>
              <w:autoSpaceDE w:val="0"/>
              <w:autoSpaceDN w:val="0"/>
              <w:adjustRightInd w:val="0"/>
              <w:jc w:val="center"/>
              <w:rPr>
                <w:color w:val="000000" w:themeColor="text1"/>
                <w:sz w:val="16"/>
                <w:szCs w:val="16"/>
                <w:lang w:val="ru-RU"/>
              </w:rPr>
            </w:pPr>
            <w:r w:rsidRPr="005E2487">
              <w:rPr>
                <w:color w:val="000000" w:themeColor="text1"/>
                <w:sz w:val="16"/>
                <w:szCs w:val="16"/>
                <w:lang w:val="ru-RU"/>
              </w:rPr>
              <w:t>21,000</w:t>
            </w:r>
          </w:p>
        </w:tc>
        <w:tc>
          <w:tcPr>
            <w:tcW w:w="992" w:type="pct"/>
            <w:vAlign w:val="center"/>
          </w:tcPr>
          <w:p w:rsidR="003A185E" w:rsidRPr="005E2487" w:rsidRDefault="003A185E" w:rsidP="00921DC1">
            <w:pPr>
              <w:autoSpaceDE w:val="0"/>
              <w:autoSpaceDN w:val="0"/>
              <w:adjustRightInd w:val="0"/>
              <w:jc w:val="center"/>
              <w:rPr>
                <w:color w:val="000000" w:themeColor="text1"/>
                <w:sz w:val="16"/>
                <w:szCs w:val="16"/>
                <w:lang w:val="ru-RU"/>
              </w:rPr>
            </w:pPr>
            <w:r w:rsidRPr="005E2487">
              <w:rPr>
                <w:color w:val="000000" w:themeColor="text1"/>
                <w:sz w:val="16"/>
                <w:szCs w:val="16"/>
                <w:lang w:val="ru-RU"/>
              </w:rPr>
              <w:t>46,721</w:t>
            </w:r>
          </w:p>
        </w:tc>
        <w:tc>
          <w:tcPr>
            <w:tcW w:w="1154" w:type="pct"/>
            <w:vAlign w:val="center"/>
          </w:tcPr>
          <w:p w:rsidR="003A185E" w:rsidRPr="005E2487" w:rsidRDefault="003A185E" w:rsidP="00921DC1">
            <w:pPr>
              <w:autoSpaceDE w:val="0"/>
              <w:autoSpaceDN w:val="0"/>
              <w:adjustRightInd w:val="0"/>
              <w:jc w:val="center"/>
              <w:rPr>
                <w:color w:val="000000" w:themeColor="text1"/>
                <w:sz w:val="16"/>
                <w:szCs w:val="16"/>
                <w:lang w:val="ru-RU"/>
              </w:rPr>
            </w:pPr>
            <w:r w:rsidRPr="005E2487">
              <w:rPr>
                <w:color w:val="000000" w:themeColor="text1"/>
                <w:sz w:val="16"/>
                <w:szCs w:val="16"/>
                <w:lang w:val="ru-RU"/>
              </w:rPr>
              <w:t>222.5%</w:t>
            </w:r>
          </w:p>
        </w:tc>
      </w:tr>
      <w:tr w:rsidR="003A185E" w:rsidRPr="005E2487" w:rsidTr="00921DC1">
        <w:tc>
          <w:tcPr>
            <w:tcW w:w="1862" w:type="pct"/>
            <w:shd w:val="clear" w:color="auto" w:fill="C6D9F1" w:themeFill="text2" w:themeFillTint="33"/>
            <w:vAlign w:val="center"/>
          </w:tcPr>
          <w:p w:rsidR="003A185E" w:rsidRPr="005E2487" w:rsidRDefault="003A185E" w:rsidP="00921DC1">
            <w:pPr>
              <w:autoSpaceDE w:val="0"/>
              <w:autoSpaceDN w:val="0"/>
              <w:adjustRightInd w:val="0"/>
              <w:rPr>
                <w:b/>
                <w:color w:val="000000" w:themeColor="text1"/>
                <w:sz w:val="16"/>
                <w:szCs w:val="16"/>
                <w:lang w:val="ru-RU"/>
              </w:rPr>
            </w:pPr>
            <w:r w:rsidRPr="005E2487">
              <w:rPr>
                <w:b/>
                <w:color w:val="000000" w:themeColor="text1"/>
                <w:sz w:val="16"/>
                <w:szCs w:val="16"/>
                <w:lang w:val="ru-RU"/>
              </w:rPr>
              <w:t>Итого</w:t>
            </w:r>
          </w:p>
        </w:tc>
        <w:tc>
          <w:tcPr>
            <w:tcW w:w="992" w:type="pct"/>
            <w:shd w:val="clear" w:color="auto" w:fill="C6D9F1" w:themeFill="text2" w:themeFillTint="33"/>
            <w:vAlign w:val="center"/>
          </w:tcPr>
          <w:p w:rsidR="003A185E" w:rsidRPr="005E2487" w:rsidRDefault="003A185E" w:rsidP="00921DC1">
            <w:pPr>
              <w:autoSpaceDE w:val="0"/>
              <w:autoSpaceDN w:val="0"/>
              <w:adjustRightInd w:val="0"/>
              <w:jc w:val="center"/>
              <w:rPr>
                <w:b/>
                <w:color w:val="000000" w:themeColor="text1"/>
                <w:sz w:val="16"/>
                <w:szCs w:val="16"/>
                <w:lang w:val="ru-RU"/>
              </w:rPr>
            </w:pPr>
            <w:r w:rsidRPr="005E2487">
              <w:rPr>
                <w:b/>
                <w:color w:val="000000" w:themeColor="text1"/>
                <w:sz w:val="16"/>
                <w:szCs w:val="16"/>
                <w:lang w:val="ru-RU"/>
              </w:rPr>
              <w:t>300,000</w:t>
            </w:r>
          </w:p>
        </w:tc>
        <w:tc>
          <w:tcPr>
            <w:tcW w:w="992" w:type="pct"/>
            <w:shd w:val="clear" w:color="auto" w:fill="C6D9F1" w:themeFill="text2" w:themeFillTint="33"/>
            <w:vAlign w:val="center"/>
          </w:tcPr>
          <w:p w:rsidR="003A185E" w:rsidRPr="005E2487" w:rsidRDefault="003A185E" w:rsidP="00921DC1">
            <w:pPr>
              <w:autoSpaceDE w:val="0"/>
              <w:autoSpaceDN w:val="0"/>
              <w:adjustRightInd w:val="0"/>
              <w:jc w:val="center"/>
              <w:rPr>
                <w:b/>
                <w:color w:val="000000" w:themeColor="text1"/>
                <w:sz w:val="16"/>
                <w:szCs w:val="16"/>
                <w:lang w:val="ru-RU"/>
              </w:rPr>
            </w:pPr>
            <w:r w:rsidRPr="005E2487">
              <w:rPr>
                <w:b/>
                <w:color w:val="000000" w:themeColor="text1"/>
                <w:sz w:val="16"/>
                <w:szCs w:val="16"/>
                <w:lang w:val="ru-RU"/>
              </w:rPr>
              <w:t>93,763</w:t>
            </w:r>
          </w:p>
        </w:tc>
        <w:tc>
          <w:tcPr>
            <w:tcW w:w="1154" w:type="pct"/>
            <w:shd w:val="clear" w:color="auto" w:fill="C6D9F1" w:themeFill="text2" w:themeFillTint="33"/>
            <w:vAlign w:val="center"/>
          </w:tcPr>
          <w:p w:rsidR="003A185E" w:rsidRPr="005E2487" w:rsidRDefault="003A185E" w:rsidP="00921DC1">
            <w:pPr>
              <w:autoSpaceDE w:val="0"/>
              <w:autoSpaceDN w:val="0"/>
              <w:adjustRightInd w:val="0"/>
              <w:jc w:val="center"/>
              <w:rPr>
                <w:b/>
                <w:color w:val="000000" w:themeColor="text1"/>
                <w:sz w:val="16"/>
                <w:szCs w:val="16"/>
                <w:lang w:val="ru-RU"/>
              </w:rPr>
            </w:pPr>
            <w:r w:rsidRPr="005E2487">
              <w:rPr>
                <w:b/>
                <w:color w:val="000000" w:themeColor="text1"/>
                <w:sz w:val="16"/>
                <w:szCs w:val="16"/>
                <w:lang w:val="ru-RU"/>
              </w:rPr>
              <w:t>31.3%</w:t>
            </w:r>
          </w:p>
        </w:tc>
      </w:tr>
    </w:tbl>
    <w:p w:rsidR="00DC059F" w:rsidRPr="005E2487" w:rsidRDefault="003A185E" w:rsidP="003A185E">
      <w:pPr>
        <w:rPr>
          <w:color w:val="000000" w:themeColor="text1"/>
          <w:sz w:val="20"/>
          <w:szCs w:val="22"/>
          <w:lang w:val="ru-RU"/>
        </w:rPr>
      </w:pPr>
      <w:r w:rsidRPr="005E2487">
        <w:rPr>
          <w:color w:val="000000" w:themeColor="text1"/>
          <w:sz w:val="20"/>
          <w:szCs w:val="22"/>
          <w:lang w:val="ru-RU"/>
        </w:rPr>
        <w:br w:type="page"/>
      </w:r>
    </w:p>
    <w:p w:rsidR="00DC059F" w:rsidRPr="005E2487" w:rsidRDefault="003A185E" w:rsidP="003A185E">
      <w:pPr>
        <w:rPr>
          <w:color w:val="000000" w:themeColor="text1"/>
          <w:sz w:val="20"/>
          <w:szCs w:val="22"/>
          <w:lang w:val="ru-RU"/>
        </w:rPr>
      </w:pPr>
      <w:r w:rsidRPr="005E2487">
        <w:rPr>
          <w:color w:val="000000" w:themeColor="text1"/>
          <w:sz w:val="20"/>
          <w:szCs w:val="22"/>
          <w:lang w:val="ru-RU"/>
        </w:rPr>
        <w:lastRenderedPageBreak/>
        <w:t>РИСКИ И СТРАТЕГИИ ИХ СНИЖЕНИЯ</w:t>
      </w:r>
    </w:p>
    <w:p w:rsidR="003A185E" w:rsidRPr="005E2487" w:rsidRDefault="003A185E" w:rsidP="003A185E">
      <w:pPr>
        <w:rPr>
          <w:color w:val="000000" w:themeColor="text1"/>
          <w:sz w:val="20"/>
          <w:szCs w:val="22"/>
          <w:lang w:val="ru-RU"/>
        </w:rPr>
      </w:pPr>
    </w:p>
    <w:tbl>
      <w:tblPr>
        <w:tblW w:w="4813"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819"/>
        <w:gridCol w:w="3142"/>
        <w:gridCol w:w="2979"/>
      </w:tblGrid>
      <w:tr w:rsidR="003A185E" w:rsidRPr="005E2487" w:rsidTr="00921DC1">
        <w:trPr>
          <w:trHeight w:val="534"/>
          <w:tblHeader/>
          <w:jc w:val="center"/>
        </w:trPr>
        <w:tc>
          <w:tcPr>
            <w:tcW w:w="1577" w:type="pct"/>
            <w:shd w:val="clear" w:color="auto" w:fill="C6D9F1" w:themeFill="text2" w:themeFillTint="33"/>
            <w:vAlign w:val="center"/>
          </w:tcPr>
          <w:p w:rsidR="003A185E" w:rsidRPr="005E2487" w:rsidRDefault="003A185E" w:rsidP="00921DC1">
            <w:pPr>
              <w:autoSpaceDE w:val="0"/>
              <w:autoSpaceDN w:val="0"/>
              <w:adjustRightInd w:val="0"/>
              <w:spacing w:before="40" w:after="40" w:line="260" w:lineRule="exact"/>
              <w:ind w:left="-74" w:right="-60"/>
              <w:jc w:val="center"/>
              <w:rPr>
                <w:b/>
                <w:bCs/>
                <w:color w:val="000000" w:themeColor="text1"/>
                <w:sz w:val="16"/>
                <w:szCs w:val="16"/>
                <w:lang w:val="ru-RU"/>
              </w:rPr>
            </w:pPr>
            <w:r w:rsidRPr="005E2487">
              <w:rPr>
                <w:b/>
                <w:bCs/>
                <w:color w:val="000000" w:themeColor="text1"/>
                <w:sz w:val="16"/>
                <w:szCs w:val="16"/>
                <w:lang w:val="ru-RU"/>
              </w:rPr>
              <w:t>Риск / Описание риска</w:t>
            </w:r>
          </w:p>
        </w:tc>
        <w:tc>
          <w:tcPr>
            <w:tcW w:w="1757" w:type="pct"/>
            <w:shd w:val="clear" w:color="auto" w:fill="C6D9F1" w:themeFill="text2" w:themeFillTint="33"/>
            <w:vAlign w:val="center"/>
          </w:tcPr>
          <w:p w:rsidR="003A185E" w:rsidRPr="005E2487" w:rsidRDefault="003A185E" w:rsidP="00921DC1">
            <w:pPr>
              <w:autoSpaceDE w:val="0"/>
              <w:autoSpaceDN w:val="0"/>
              <w:adjustRightInd w:val="0"/>
              <w:spacing w:before="40" w:after="40" w:line="260" w:lineRule="exact"/>
              <w:ind w:left="-107" w:right="-108"/>
              <w:jc w:val="center"/>
              <w:rPr>
                <w:b/>
                <w:bCs/>
                <w:color w:val="000000" w:themeColor="text1"/>
                <w:sz w:val="16"/>
                <w:szCs w:val="16"/>
                <w:lang w:val="ru-RU"/>
              </w:rPr>
            </w:pPr>
            <w:r w:rsidRPr="005E2487">
              <w:rPr>
                <w:b/>
                <w:bCs/>
                <w:color w:val="000000" w:themeColor="text1"/>
                <w:sz w:val="16"/>
                <w:szCs w:val="16"/>
                <w:lang w:val="ru-RU"/>
              </w:rPr>
              <w:t>Меры по уменьшению риска</w:t>
            </w:r>
            <w:r w:rsidRPr="005E2487" w:rsidDel="00826D61">
              <w:rPr>
                <w:b/>
                <w:bCs/>
                <w:color w:val="000000" w:themeColor="text1"/>
                <w:sz w:val="16"/>
                <w:szCs w:val="16"/>
                <w:lang w:val="ru-RU"/>
              </w:rPr>
              <w:t xml:space="preserve"> </w:t>
            </w:r>
          </w:p>
        </w:tc>
        <w:tc>
          <w:tcPr>
            <w:tcW w:w="1666" w:type="pct"/>
            <w:shd w:val="clear" w:color="auto" w:fill="C6D9F1" w:themeFill="text2" w:themeFillTint="33"/>
            <w:vAlign w:val="center"/>
          </w:tcPr>
          <w:p w:rsidR="003A185E" w:rsidRPr="005E2487" w:rsidRDefault="003A185E" w:rsidP="00921DC1">
            <w:pPr>
              <w:autoSpaceDE w:val="0"/>
              <w:autoSpaceDN w:val="0"/>
              <w:adjustRightInd w:val="0"/>
              <w:spacing w:before="40" w:after="40" w:line="260" w:lineRule="exact"/>
              <w:ind w:left="-109"/>
              <w:jc w:val="center"/>
              <w:rPr>
                <w:b/>
                <w:bCs/>
                <w:color w:val="000000" w:themeColor="text1"/>
                <w:sz w:val="16"/>
                <w:szCs w:val="16"/>
                <w:lang w:val="ru-RU"/>
              </w:rPr>
            </w:pPr>
            <w:r w:rsidRPr="005E2487">
              <w:rPr>
                <w:b/>
                <w:bCs/>
                <w:color w:val="000000" w:themeColor="text1"/>
                <w:sz w:val="16"/>
                <w:szCs w:val="16"/>
                <w:lang w:val="ru-RU"/>
              </w:rPr>
              <w:t>Примечание</w:t>
            </w:r>
          </w:p>
        </w:tc>
      </w:tr>
      <w:tr w:rsidR="003A185E" w:rsidRPr="005E2487" w:rsidTr="00921DC1">
        <w:trPr>
          <w:trHeight w:val="490"/>
          <w:jc w:val="center"/>
        </w:trPr>
        <w:tc>
          <w:tcPr>
            <w:tcW w:w="1577" w:type="pct"/>
            <w:shd w:val="clear" w:color="auto" w:fill="auto"/>
          </w:tcPr>
          <w:p w:rsidR="003A185E" w:rsidRPr="005E2487" w:rsidRDefault="003A185E" w:rsidP="00921DC1">
            <w:pPr>
              <w:autoSpaceDE w:val="0"/>
              <w:autoSpaceDN w:val="0"/>
              <w:adjustRightInd w:val="0"/>
              <w:spacing w:before="40" w:after="40"/>
              <w:rPr>
                <w:color w:val="000000" w:themeColor="text1"/>
                <w:sz w:val="16"/>
                <w:szCs w:val="16"/>
                <w:lang w:val="ru-RU"/>
              </w:rPr>
            </w:pPr>
          </w:p>
        </w:tc>
        <w:tc>
          <w:tcPr>
            <w:tcW w:w="1757" w:type="pct"/>
            <w:shd w:val="clear" w:color="auto" w:fill="auto"/>
          </w:tcPr>
          <w:p w:rsidR="003A185E" w:rsidRPr="005E2487" w:rsidRDefault="003A185E" w:rsidP="00921DC1">
            <w:pPr>
              <w:autoSpaceDE w:val="0"/>
              <w:autoSpaceDN w:val="0"/>
              <w:adjustRightInd w:val="0"/>
              <w:spacing w:before="40" w:after="40"/>
              <w:rPr>
                <w:color w:val="000000" w:themeColor="text1"/>
                <w:sz w:val="16"/>
                <w:szCs w:val="16"/>
                <w:lang w:val="ru-RU"/>
              </w:rPr>
            </w:pPr>
          </w:p>
        </w:tc>
        <w:tc>
          <w:tcPr>
            <w:tcW w:w="1666" w:type="pct"/>
            <w:shd w:val="clear" w:color="auto" w:fill="auto"/>
          </w:tcPr>
          <w:p w:rsidR="003A185E" w:rsidRPr="005E2487" w:rsidRDefault="003A185E" w:rsidP="00921DC1">
            <w:pPr>
              <w:autoSpaceDE w:val="0"/>
              <w:autoSpaceDN w:val="0"/>
              <w:adjustRightInd w:val="0"/>
              <w:spacing w:before="40" w:after="40"/>
              <w:rPr>
                <w:i/>
                <w:color w:val="000000" w:themeColor="text1"/>
                <w:sz w:val="16"/>
                <w:szCs w:val="16"/>
                <w:lang w:val="ru-RU"/>
              </w:rPr>
            </w:pPr>
          </w:p>
        </w:tc>
      </w:tr>
      <w:tr w:rsidR="003A185E" w:rsidRPr="00760543" w:rsidTr="00921DC1">
        <w:trPr>
          <w:trHeight w:val="776"/>
          <w:jc w:val="center"/>
        </w:trPr>
        <w:tc>
          <w:tcPr>
            <w:tcW w:w="1577" w:type="pct"/>
            <w:shd w:val="clear" w:color="auto" w:fill="auto"/>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 xml:space="preserve">Конфликт приоритетов между скорейшим выполнением работ и использованием </w:t>
            </w:r>
            <w:r w:rsidRPr="005E2487">
              <w:rPr>
                <w:color w:val="000000" w:themeColor="text1"/>
                <w:sz w:val="16"/>
                <w:lang w:val="ru-RU"/>
              </w:rPr>
              <w:t>помещени</w:t>
            </w:r>
            <w:r w:rsidRPr="005E2487">
              <w:rPr>
                <w:color w:val="000000" w:themeColor="text1"/>
                <w:sz w:val="16"/>
                <w:szCs w:val="16"/>
                <w:lang w:val="ru-RU"/>
              </w:rPr>
              <w:t xml:space="preserve">й занимающими их сотрудниками, приводящий к невозможности вывода сотрудников из </w:t>
            </w:r>
            <w:r w:rsidRPr="005E2487">
              <w:rPr>
                <w:color w:val="000000" w:themeColor="text1"/>
                <w:sz w:val="16"/>
                <w:lang w:val="ru-RU"/>
              </w:rPr>
              <w:t>помещени</w:t>
            </w:r>
            <w:r w:rsidRPr="005E2487">
              <w:rPr>
                <w:color w:val="000000" w:themeColor="text1"/>
                <w:sz w:val="16"/>
                <w:szCs w:val="16"/>
                <w:lang w:val="ru-RU"/>
              </w:rPr>
              <w:t>й для начала работ на соответствующих площадях.</w:t>
            </w:r>
          </w:p>
        </w:tc>
        <w:tc>
          <w:tcPr>
            <w:tcW w:w="1757" w:type="pct"/>
            <w:shd w:val="clear" w:color="auto" w:fill="auto"/>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Реорганизация ремонтных работ в возможных случаях и пересмотр графика работ</w:t>
            </w:r>
          </w:p>
        </w:tc>
        <w:tc>
          <w:tcPr>
            <w:tcW w:w="1666" w:type="pct"/>
            <w:shd w:val="clear" w:color="auto" w:fill="auto"/>
          </w:tcPr>
          <w:p w:rsidR="003A185E" w:rsidRPr="005E2487" w:rsidRDefault="003A185E" w:rsidP="00921DC1">
            <w:pPr>
              <w:autoSpaceDE w:val="0"/>
              <w:autoSpaceDN w:val="0"/>
              <w:adjustRightInd w:val="0"/>
              <w:spacing w:before="40" w:after="40"/>
              <w:rPr>
                <w:i/>
                <w:color w:val="000000" w:themeColor="text1"/>
                <w:sz w:val="16"/>
                <w:szCs w:val="16"/>
                <w:lang w:val="ru-RU"/>
              </w:rPr>
            </w:pPr>
            <w:r w:rsidRPr="005E2487">
              <w:rPr>
                <w:i/>
                <w:color w:val="000000" w:themeColor="text1"/>
                <w:sz w:val="16"/>
                <w:szCs w:val="16"/>
                <w:lang w:val="ru-RU"/>
              </w:rPr>
              <w:t>Данный риск снят с контроля.</w:t>
            </w:r>
          </w:p>
        </w:tc>
      </w:tr>
      <w:tr w:rsidR="003A185E" w:rsidRPr="00760543" w:rsidTr="00921DC1">
        <w:trPr>
          <w:trHeight w:val="776"/>
          <w:jc w:val="center"/>
        </w:trPr>
        <w:tc>
          <w:tcPr>
            <w:tcW w:w="1577" w:type="pct"/>
            <w:shd w:val="clear" w:color="auto" w:fill="auto"/>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Невозможность выполнения работ в летний период 2015 г. в связи с невозможностью привлечь фирмы в сроки, запланированные ВОИС.</w:t>
            </w:r>
          </w:p>
        </w:tc>
        <w:tc>
          <w:tcPr>
            <w:tcW w:w="1757" w:type="pct"/>
            <w:shd w:val="clear" w:color="auto" w:fill="auto"/>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Отсрочка начала работ до летнего периода 2016 г.</w:t>
            </w:r>
          </w:p>
        </w:tc>
        <w:tc>
          <w:tcPr>
            <w:tcW w:w="1666" w:type="pct"/>
            <w:shd w:val="clear" w:color="auto" w:fill="auto"/>
          </w:tcPr>
          <w:p w:rsidR="003A185E" w:rsidRPr="005E2487" w:rsidRDefault="003A185E" w:rsidP="00921DC1">
            <w:pPr>
              <w:autoSpaceDE w:val="0"/>
              <w:autoSpaceDN w:val="0"/>
              <w:adjustRightInd w:val="0"/>
              <w:spacing w:before="40" w:after="40"/>
              <w:rPr>
                <w:i/>
                <w:color w:val="000000" w:themeColor="text1"/>
                <w:sz w:val="16"/>
                <w:szCs w:val="16"/>
                <w:lang w:val="ru-RU"/>
              </w:rPr>
            </w:pPr>
            <w:r w:rsidRPr="005E2487">
              <w:rPr>
                <w:bCs/>
                <w:i/>
                <w:color w:val="000000" w:themeColor="text1"/>
                <w:sz w:val="16"/>
                <w:szCs w:val="16"/>
                <w:lang w:val="ru-RU"/>
              </w:rPr>
              <w:t>Данный риск снят с контроля.</w:t>
            </w:r>
          </w:p>
        </w:tc>
      </w:tr>
      <w:tr w:rsidR="003A185E" w:rsidRPr="00760543" w:rsidTr="00921DC1">
        <w:trPr>
          <w:trHeight w:val="776"/>
          <w:jc w:val="center"/>
        </w:trPr>
        <w:tc>
          <w:tcPr>
            <w:tcW w:w="1577" w:type="pct"/>
            <w:shd w:val="clear" w:color="auto" w:fill="auto"/>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Задержка или прекращение работ в результате аварии на объекте.</w:t>
            </w:r>
          </w:p>
        </w:tc>
        <w:tc>
          <w:tcPr>
            <w:tcW w:w="1757" w:type="pct"/>
            <w:shd w:val="clear" w:color="auto" w:fill="auto"/>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Повторная проверка достаточности и усиление мер безопасности, пересмотр графика работ на период до 2016 г.</w:t>
            </w:r>
          </w:p>
        </w:tc>
        <w:tc>
          <w:tcPr>
            <w:tcW w:w="1666" w:type="pct"/>
            <w:shd w:val="clear" w:color="auto" w:fill="auto"/>
          </w:tcPr>
          <w:p w:rsidR="003A185E" w:rsidRPr="005E2487" w:rsidRDefault="003A185E" w:rsidP="00921DC1">
            <w:pPr>
              <w:autoSpaceDE w:val="0"/>
              <w:autoSpaceDN w:val="0"/>
              <w:adjustRightInd w:val="0"/>
              <w:spacing w:before="40" w:after="40"/>
              <w:rPr>
                <w:i/>
                <w:color w:val="000000" w:themeColor="text1"/>
                <w:sz w:val="16"/>
                <w:szCs w:val="16"/>
                <w:lang w:val="ru-RU"/>
              </w:rPr>
            </w:pPr>
            <w:r w:rsidRPr="005E2487">
              <w:rPr>
                <w:bCs/>
                <w:i/>
                <w:color w:val="000000" w:themeColor="text1"/>
                <w:sz w:val="16"/>
                <w:szCs w:val="16"/>
                <w:lang w:val="ru-RU"/>
              </w:rPr>
              <w:t>Данный риск снят с контроля.</w:t>
            </w:r>
          </w:p>
        </w:tc>
      </w:tr>
      <w:tr w:rsidR="003A185E" w:rsidRPr="00760543" w:rsidTr="00921DC1">
        <w:trPr>
          <w:trHeight w:val="553"/>
          <w:jc w:val="center"/>
        </w:trPr>
        <w:tc>
          <w:tcPr>
            <w:tcW w:w="1577" w:type="pct"/>
            <w:shd w:val="clear" w:color="auto" w:fill="auto"/>
          </w:tcPr>
          <w:p w:rsidR="003A185E" w:rsidRPr="005E2487" w:rsidRDefault="003A185E" w:rsidP="00921DC1">
            <w:pPr>
              <w:autoSpaceDE w:val="0"/>
              <w:autoSpaceDN w:val="0"/>
              <w:adjustRightInd w:val="0"/>
              <w:spacing w:before="40" w:after="40"/>
              <w:rPr>
                <w:color w:val="000000" w:themeColor="text1"/>
                <w:sz w:val="16"/>
                <w:szCs w:val="16"/>
                <w:lang w:val="ru-RU"/>
              </w:rPr>
            </w:pPr>
          </w:p>
        </w:tc>
        <w:tc>
          <w:tcPr>
            <w:tcW w:w="1757" w:type="pct"/>
            <w:shd w:val="clear" w:color="auto" w:fill="auto"/>
          </w:tcPr>
          <w:p w:rsidR="003A185E" w:rsidRPr="005E2487" w:rsidRDefault="003A185E" w:rsidP="00921DC1">
            <w:pPr>
              <w:autoSpaceDE w:val="0"/>
              <w:autoSpaceDN w:val="0"/>
              <w:adjustRightInd w:val="0"/>
              <w:spacing w:before="40" w:after="40"/>
              <w:rPr>
                <w:color w:val="000000" w:themeColor="text1"/>
                <w:sz w:val="16"/>
                <w:szCs w:val="16"/>
                <w:lang w:val="ru-RU"/>
              </w:rPr>
            </w:pPr>
          </w:p>
        </w:tc>
        <w:tc>
          <w:tcPr>
            <w:tcW w:w="1666" w:type="pct"/>
            <w:shd w:val="clear" w:color="auto" w:fill="auto"/>
          </w:tcPr>
          <w:p w:rsidR="003A185E" w:rsidRPr="005E2487" w:rsidRDefault="003A185E" w:rsidP="00921DC1">
            <w:pPr>
              <w:autoSpaceDE w:val="0"/>
              <w:autoSpaceDN w:val="0"/>
              <w:adjustRightInd w:val="0"/>
              <w:spacing w:before="40" w:after="40"/>
              <w:rPr>
                <w:color w:val="000000" w:themeColor="text1"/>
                <w:sz w:val="16"/>
                <w:szCs w:val="16"/>
                <w:lang w:val="ru-RU"/>
              </w:rPr>
            </w:pPr>
          </w:p>
        </w:tc>
      </w:tr>
    </w:tbl>
    <w:p w:rsidR="00DC059F" w:rsidRPr="005E2487" w:rsidRDefault="00DC059F" w:rsidP="003A185E">
      <w:pPr>
        <w:rPr>
          <w:color w:val="000000" w:themeColor="text1"/>
          <w:sz w:val="20"/>
          <w:szCs w:val="22"/>
          <w:lang w:val="ru-RU"/>
        </w:rPr>
      </w:pPr>
    </w:p>
    <w:p w:rsidR="00DC059F" w:rsidRPr="005E2487" w:rsidRDefault="003A185E" w:rsidP="003A185E">
      <w:pPr>
        <w:rPr>
          <w:color w:val="000000" w:themeColor="text1"/>
          <w:sz w:val="20"/>
          <w:szCs w:val="22"/>
          <w:lang w:val="ru-RU"/>
        </w:rPr>
      </w:pPr>
      <w:r w:rsidRPr="005E2487">
        <w:rPr>
          <w:color w:val="000000" w:themeColor="text1"/>
          <w:sz w:val="20"/>
          <w:szCs w:val="22"/>
          <w:lang w:val="ru-RU"/>
        </w:rPr>
        <w:t>СРОКИ ОСУЩЕСТВЛЕНИЯ ПРОЕКТА В РАЗБИВКЕ ПО ОСНОВНЫМ РЕЗУЛЬТАТАМ</w:t>
      </w:r>
    </w:p>
    <w:p w:rsidR="003A185E" w:rsidRPr="005E2487" w:rsidRDefault="003A185E" w:rsidP="003A185E">
      <w:pPr>
        <w:autoSpaceDE w:val="0"/>
        <w:autoSpaceDN w:val="0"/>
        <w:jc w:val="both"/>
        <w:rPr>
          <w:color w:val="000000" w:themeColor="text1"/>
          <w:sz w:val="20"/>
          <w:szCs w:val="24"/>
          <w:lang w:val="ru-RU"/>
        </w:rPr>
      </w:pPr>
    </w:p>
    <w:tbl>
      <w:tblPr>
        <w:tblW w:w="9917" w:type="dxa"/>
        <w:jc w:val="center"/>
        <w:tblLook w:val="04A0" w:firstRow="1" w:lastRow="0" w:firstColumn="1" w:lastColumn="0" w:noHBand="0" w:noVBand="1"/>
      </w:tblPr>
      <w:tblGrid>
        <w:gridCol w:w="1885"/>
        <w:gridCol w:w="465"/>
        <w:gridCol w:w="439"/>
        <w:gridCol w:w="439"/>
        <w:gridCol w:w="439"/>
        <w:gridCol w:w="465"/>
        <w:gridCol w:w="439"/>
        <w:gridCol w:w="439"/>
        <w:gridCol w:w="439"/>
        <w:gridCol w:w="465"/>
        <w:gridCol w:w="439"/>
        <w:gridCol w:w="439"/>
        <w:gridCol w:w="439"/>
        <w:gridCol w:w="465"/>
        <w:gridCol w:w="439"/>
        <w:gridCol w:w="439"/>
        <w:gridCol w:w="439"/>
        <w:gridCol w:w="465"/>
        <w:gridCol w:w="439"/>
      </w:tblGrid>
      <w:tr w:rsidR="003A185E" w:rsidRPr="005E2487" w:rsidTr="00921DC1">
        <w:trPr>
          <w:trHeight w:val="244"/>
          <w:jc w:val="center"/>
        </w:trPr>
        <w:tc>
          <w:tcPr>
            <w:tcW w:w="1885" w:type="dxa"/>
            <w:tcBorders>
              <w:top w:val="nil"/>
              <w:left w:val="nil"/>
              <w:bottom w:val="single" w:sz="4" w:space="0" w:color="A6A6A6" w:themeColor="background1" w:themeShade="A6"/>
              <w:right w:val="single" w:sz="4" w:space="0" w:color="A6A6A6" w:themeColor="background1" w:themeShade="A6"/>
            </w:tcBorders>
            <w:shd w:val="clear" w:color="auto" w:fill="auto"/>
            <w:noWrap/>
            <w:vAlign w:val="bottom"/>
            <w:hideMark/>
          </w:tcPr>
          <w:p w:rsidR="003A185E" w:rsidRPr="005E2487" w:rsidRDefault="003A185E" w:rsidP="00921DC1">
            <w:pPr>
              <w:rPr>
                <w:color w:val="000000" w:themeColor="text1"/>
                <w:sz w:val="16"/>
                <w:szCs w:val="16"/>
                <w:lang w:val="ru-RU"/>
              </w:rPr>
            </w:pPr>
          </w:p>
        </w:tc>
        <w:tc>
          <w:tcPr>
            <w:tcW w:w="1782"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2014 г.</w:t>
            </w:r>
          </w:p>
        </w:tc>
        <w:tc>
          <w:tcPr>
            <w:tcW w:w="1782"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2015 г.</w:t>
            </w:r>
          </w:p>
        </w:tc>
        <w:tc>
          <w:tcPr>
            <w:tcW w:w="1782"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2016 г.</w:t>
            </w:r>
          </w:p>
        </w:tc>
        <w:tc>
          <w:tcPr>
            <w:tcW w:w="1782"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2017 г.</w:t>
            </w:r>
          </w:p>
        </w:tc>
        <w:tc>
          <w:tcPr>
            <w:tcW w:w="90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2018 г.</w:t>
            </w:r>
          </w:p>
        </w:tc>
      </w:tr>
      <w:tr w:rsidR="003A185E" w:rsidRPr="005E2487" w:rsidTr="00921DC1">
        <w:trPr>
          <w:trHeight w:val="499"/>
          <w:jc w:val="center"/>
        </w:trPr>
        <w:tc>
          <w:tcPr>
            <w:tcW w:w="18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spacing w:before="40" w:after="40"/>
              <w:rPr>
                <w:b/>
                <w:bCs/>
                <w:color w:val="000000" w:themeColor="text1"/>
                <w:sz w:val="16"/>
                <w:szCs w:val="16"/>
                <w:lang w:val="ru-RU"/>
              </w:rPr>
            </w:pPr>
            <w:r w:rsidRPr="005E2487">
              <w:rPr>
                <w:b/>
                <w:bCs/>
                <w:color w:val="000000" w:themeColor="text1"/>
                <w:sz w:val="16"/>
                <w:szCs w:val="16"/>
                <w:lang w:val="ru-RU"/>
              </w:rPr>
              <w:t>Основной результат</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 кв.</w:t>
            </w: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 кв.</w:t>
            </w: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III кв.</w:t>
            </w: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IV кв.</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 кв.</w:t>
            </w: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 кв.</w:t>
            </w: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III кв.</w:t>
            </w: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IV кв.</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 кв.</w:t>
            </w: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 кв.</w:t>
            </w: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III кв.</w:t>
            </w: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IV кв.</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 кв.</w:t>
            </w: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 кв.</w:t>
            </w: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III кв.</w:t>
            </w: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IV кв.</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 кв.</w:t>
            </w: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 кв.</w:t>
            </w:r>
          </w:p>
        </w:tc>
      </w:tr>
      <w:tr w:rsidR="003A185E" w:rsidRPr="005E2487" w:rsidTr="00921DC1">
        <w:trPr>
          <w:trHeight w:val="416"/>
          <w:jc w:val="center"/>
        </w:trPr>
        <w:tc>
          <w:tcPr>
            <w:tcW w:w="18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3A185E" w:rsidRPr="005E2487" w:rsidRDefault="003A185E" w:rsidP="00921DC1">
            <w:pPr>
              <w:spacing w:before="40" w:after="40"/>
              <w:rPr>
                <w:color w:val="000000" w:themeColor="text1"/>
                <w:sz w:val="16"/>
                <w:szCs w:val="16"/>
                <w:lang w:val="ru-RU"/>
              </w:rPr>
            </w:pPr>
            <w:r w:rsidRPr="005E2487">
              <w:rPr>
                <w:color w:val="000000" w:themeColor="text1"/>
                <w:sz w:val="16"/>
                <w:szCs w:val="16"/>
                <w:lang w:val="ru-RU"/>
              </w:rPr>
              <w:t>Заключение контракта с инженером по обустройству фасада</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r>
      <w:tr w:rsidR="003A185E" w:rsidRPr="005E2487" w:rsidTr="00921DC1">
        <w:trPr>
          <w:trHeight w:val="416"/>
          <w:jc w:val="center"/>
        </w:trPr>
        <w:tc>
          <w:tcPr>
            <w:tcW w:w="18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3A185E" w:rsidRPr="005E2487" w:rsidRDefault="003A185E" w:rsidP="00921DC1">
            <w:pPr>
              <w:spacing w:before="40" w:after="40"/>
              <w:rPr>
                <w:color w:val="000000" w:themeColor="text1"/>
                <w:sz w:val="16"/>
                <w:szCs w:val="16"/>
                <w:lang w:val="ru-RU"/>
              </w:rPr>
            </w:pPr>
            <w:r w:rsidRPr="005E2487">
              <w:rPr>
                <w:color w:val="000000" w:themeColor="text1"/>
                <w:sz w:val="16"/>
                <w:szCs w:val="16"/>
                <w:lang w:val="ru-RU"/>
              </w:rPr>
              <w:t xml:space="preserve">Разработка и экспертиза проекта совместно с инженером по обустройству фасада </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r>
      <w:tr w:rsidR="003A185E" w:rsidRPr="005E2487" w:rsidTr="00921DC1">
        <w:trPr>
          <w:trHeight w:val="416"/>
          <w:jc w:val="center"/>
        </w:trPr>
        <w:tc>
          <w:tcPr>
            <w:tcW w:w="18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3A185E" w:rsidRPr="005E2487" w:rsidRDefault="003A185E" w:rsidP="00921DC1">
            <w:pPr>
              <w:spacing w:before="40" w:after="40"/>
              <w:rPr>
                <w:color w:val="000000" w:themeColor="text1"/>
                <w:sz w:val="16"/>
                <w:szCs w:val="16"/>
                <w:lang w:val="ru-RU"/>
              </w:rPr>
            </w:pPr>
            <w:r w:rsidRPr="005E2487">
              <w:rPr>
                <w:color w:val="000000" w:themeColor="text1"/>
                <w:sz w:val="16"/>
                <w:szCs w:val="16"/>
                <w:lang w:val="ru-RU"/>
              </w:rPr>
              <w:t>Объявление конкурса и отбор фирм</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3A185E" w:rsidRPr="005E2487" w:rsidRDefault="003A185E" w:rsidP="00921DC1">
            <w:pPr>
              <w:spacing w:before="40" w:after="40"/>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r>
      <w:tr w:rsidR="003A185E" w:rsidRPr="005E2487" w:rsidTr="00921DC1">
        <w:trPr>
          <w:trHeight w:val="416"/>
          <w:jc w:val="center"/>
        </w:trPr>
        <w:tc>
          <w:tcPr>
            <w:tcW w:w="18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3A185E" w:rsidRPr="005E2487" w:rsidRDefault="003A185E" w:rsidP="00921DC1">
            <w:pPr>
              <w:spacing w:before="40" w:after="40"/>
              <w:rPr>
                <w:color w:val="000000" w:themeColor="text1"/>
                <w:sz w:val="16"/>
                <w:szCs w:val="16"/>
                <w:lang w:val="ru-RU"/>
              </w:rPr>
            </w:pPr>
            <w:r w:rsidRPr="005E2487">
              <w:rPr>
                <w:color w:val="000000" w:themeColor="text1"/>
                <w:sz w:val="16"/>
                <w:szCs w:val="16"/>
                <w:lang w:val="ru-RU"/>
              </w:rPr>
              <w:t>Выполнение работ и сдача результатов работ</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r>
      <w:tr w:rsidR="003A185E" w:rsidRPr="005E2487" w:rsidTr="00921DC1">
        <w:trPr>
          <w:trHeight w:val="416"/>
          <w:jc w:val="center"/>
        </w:trPr>
        <w:tc>
          <w:tcPr>
            <w:tcW w:w="18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3A185E" w:rsidRPr="005E2487" w:rsidRDefault="003A185E" w:rsidP="00921DC1">
            <w:pPr>
              <w:spacing w:before="40" w:after="40"/>
              <w:rPr>
                <w:color w:val="000000" w:themeColor="text1"/>
                <w:sz w:val="16"/>
                <w:szCs w:val="16"/>
                <w:lang w:val="ru-RU"/>
              </w:rPr>
            </w:pPr>
            <w:r w:rsidRPr="005E2487">
              <w:rPr>
                <w:color w:val="000000" w:themeColor="text1"/>
                <w:sz w:val="16"/>
                <w:szCs w:val="16"/>
                <w:lang w:val="ru-RU"/>
              </w:rPr>
              <w:t xml:space="preserve">Решение о закрытии проекта по состоянию на конец </w:t>
            </w:r>
            <w:r w:rsidRPr="005E2487">
              <w:rPr>
                <w:bCs/>
                <w:color w:val="000000" w:themeColor="text1"/>
                <w:sz w:val="16"/>
                <w:szCs w:val="16"/>
                <w:lang w:val="ru-RU"/>
              </w:rPr>
              <w:t>2016 г..</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c>
          <w:tcPr>
            <w:tcW w:w="4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185E" w:rsidRPr="005E2487" w:rsidRDefault="003A185E" w:rsidP="00921DC1">
            <w:pPr>
              <w:spacing w:before="40" w:after="40"/>
              <w:jc w:val="center"/>
              <w:rPr>
                <w:color w:val="000000" w:themeColor="text1"/>
                <w:sz w:val="16"/>
                <w:szCs w:val="16"/>
                <w:lang w:val="ru-RU"/>
              </w:rPr>
            </w:pPr>
          </w:p>
        </w:tc>
      </w:tr>
    </w:tbl>
    <w:p w:rsidR="00DC059F" w:rsidRPr="005E2487" w:rsidRDefault="00DC059F" w:rsidP="003A185E">
      <w:pPr>
        <w:rPr>
          <w:color w:val="000000" w:themeColor="text1"/>
          <w:lang w:val="ru-RU"/>
        </w:rPr>
      </w:pPr>
    </w:p>
    <w:p w:rsidR="00DC059F" w:rsidRPr="005E2487" w:rsidRDefault="003A185E" w:rsidP="003A185E">
      <w:pPr>
        <w:rPr>
          <w:color w:val="000000" w:themeColor="text1"/>
          <w:sz w:val="20"/>
          <w:szCs w:val="24"/>
          <w:lang w:val="ru-RU"/>
        </w:rPr>
      </w:pPr>
      <w:bookmarkStart w:id="132" w:name="_Toc454544514"/>
      <w:bookmarkStart w:id="133" w:name="_Toc422210529"/>
      <w:r w:rsidRPr="005E2487">
        <w:rPr>
          <w:color w:val="000000" w:themeColor="text1"/>
          <w:sz w:val="20"/>
          <w:szCs w:val="24"/>
          <w:lang w:val="ru-RU"/>
        </w:rPr>
        <w:br w:type="page"/>
      </w:r>
    </w:p>
    <w:p w:rsidR="00DC059F" w:rsidRPr="005E2487" w:rsidRDefault="003A185E" w:rsidP="003A185E">
      <w:pPr>
        <w:keepNext/>
        <w:outlineLvl w:val="2"/>
        <w:rPr>
          <w:b/>
          <w:bCs/>
          <w:i/>
          <w:color w:val="000000" w:themeColor="text1"/>
          <w:szCs w:val="26"/>
          <w:lang w:val="ru-RU"/>
        </w:rPr>
      </w:pPr>
      <w:bookmarkStart w:id="134" w:name="_Toc482778399"/>
      <w:bookmarkEnd w:id="132"/>
      <w:bookmarkEnd w:id="133"/>
      <w:r w:rsidRPr="005E2487">
        <w:rPr>
          <w:b/>
          <w:bCs/>
          <w:i/>
          <w:color w:val="000000" w:themeColor="text1"/>
          <w:szCs w:val="26"/>
          <w:lang w:val="ru-RU"/>
        </w:rPr>
        <w:lastRenderedPageBreak/>
        <w:t>ПРОЕКТ 7</w:t>
      </w:r>
      <w:r w:rsidRPr="005E2487">
        <w:rPr>
          <w:b/>
          <w:bCs/>
          <w:i/>
          <w:color w:val="000000" w:themeColor="text1"/>
          <w:szCs w:val="26"/>
          <w:lang w:val="ru-RU"/>
        </w:rPr>
        <w:tab/>
        <w:t>МЕРЫ ОБЕСПЕЧЕНИЯ ФИЗИЧЕСКОЙ И ПОЖАРНОЙ БЕЗОПАСНОСТИ  (ГПКР-7)</w:t>
      </w:r>
      <w:bookmarkEnd w:id="134"/>
    </w:p>
    <w:p w:rsidR="00DC059F" w:rsidRPr="005E2487" w:rsidRDefault="00DC059F" w:rsidP="003A185E">
      <w:pPr>
        <w:rPr>
          <w:b/>
          <w:color w:val="000000" w:themeColor="text1"/>
          <w:szCs w:val="24"/>
          <w:lang w:val="ru-RU"/>
        </w:rPr>
      </w:pPr>
    </w:p>
    <w:p w:rsidR="00DC059F" w:rsidRPr="005E2487" w:rsidRDefault="003A185E" w:rsidP="003A185E">
      <w:pPr>
        <w:rPr>
          <w:b/>
          <w:color w:val="000000" w:themeColor="text1"/>
          <w:sz w:val="20"/>
          <w:lang w:val="ru-RU"/>
        </w:rPr>
      </w:pPr>
      <w:r w:rsidRPr="005E2487">
        <w:rPr>
          <w:b/>
          <w:color w:val="000000" w:themeColor="text1"/>
          <w:sz w:val="20"/>
          <w:lang w:val="ru-RU"/>
        </w:rPr>
        <w:t>Руководитель проекта</w:t>
      </w:r>
      <w:r w:rsidRPr="005E2487">
        <w:rPr>
          <w:b/>
          <w:color w:val="000000" w:themeColor="text1"/>
          <w:sz w:val="20"/>
          <w:lang w:val="ru-RU"/>
        </w:rPr>
        <w:tab/>
      </w:r>
      <w:r w:rsidRPr="005E2487">
        <w:rPr>
          <w:b/>
          <w:color w:val="000000" w:themeColor="text1"/>
          <w:sz w:val="20"/>
          <w:lang w:val="ru-RU"/>
        </w:rPr>
        <w:tab/>
        <w:t xml:space="preserve">г-н М. Гибб </w:t>
      </w:r>
    </w:p>
    <w:p w:rsidR="00DC059F" w:rsidRPr="005E2487" w:rsidRDefault="00DC059F" w:rsidP="003A185E">
      <w:pPr>
        <w:rPr>
          <w:color w:val="000000" w:themeColor="text1"/>
          <w:sz w:val="20"/>
          <w:lang w:val="ru-RU"/>
        </w:rPr>
      </w:pPr>
    </w:p>
    <w:p w:rsidR="00DC059F" w:rsidRPr="005E2487" w:rsidRDefault="00DC059F" w:rsidP="003A185E">
      <w:pPr>
        <w:rPr>
          <w:bCs/>
          <w:color w:val="000000" w:themeColor="text1"/>
          <w:sz w:val="20"/>
          <w:lang w:val="ru-RU"/>
        </w:rPr>
      </w:pPr>
    </w:p>
    <w:p w:rsidR="00DC059F" w:rsidRPr="005E2487" w:rsidRDefault="003A185E" w:rsidP="003A185E">
      <w:pPr>
        <w:rPr>
          <w:bCs/>
          <w:color w:val="000000" w:themeColor="text1"/>
          <w:sz w:val="20"/>
          <w:lang w:val="ru-RU"/>
        </w:rPr>
      </w:pPr>
      <w:r w:rsidRPr="005E2487">
        <w:rPr>
          <w:bCs/>
          <w:color w:val="000000" w:themeColor="text1"/>
          <w:sz w:val="20"/>
          <w:lang w:val="ru-RU"/>
        </w:rPr>
        <w:t>ОЖИДАЕМЫЕ РЕЗУЛЬТАТЫ</w:t>
      </w:r>
    </w:p>
    <w:p w:rsidR="00DC059F" w:rsidRPr="005E2487" w:rsidRDefault="00DC059F" w:rsidP="003A185E">
      <w:pPr>
        <w:rPr>
          <w:bCs/>
          <w:color w:val="000000" w:themeColor="text1"/>
          <w:sz w:val="20"/>
          <w:lang w:val="ru-RU"/>
        </w:rPr>
      </w:pPr>
    </w:p>
    <w:p w:rsidR="00DC059F" w:rsidRPr="005E2487" w:rsidRDefault="003A185E" w:rsidP="003A185E">
      <w:pPr>
        <w:rPr>
          <w:bCs/>
          <w:color w:val="000000" w:themeColor="text1"/>
          <w:sz w:val="20"/>
          <w:lang w:val="ru-RU"/>
        </w:rPr>
      </w:pPr>
      <w:r w:rsidRPr="005E2487">
        <w:rPr>
          <w:bCs/>
          <w:color w:val="000000" w:themeColor="text1"/>
          <w:sz w:val="20"/>
          <w:rtl/>
          <w:lang w:val="ru-RU"/>
        </w:rPr>
        <w:t>‏</w:t>
      </w:r>
      <w:r w:rsidRPr="005E2487">
        <w:rPr>
          <w:bCs/>
          <w:color w:val="000000" w:themeColor="text1"/>
          <w:sz w:val="20"/>
          <w:lang w:val="ru-RU"/>
        </w:rPr>
        <w:t xml:space="preserve">IX.4. </w:t>
      </w:r>
      <w:r w:rsidRPr="005E2487">
        <w:rPr>
          <w:bCs/>
          <w:i/>
          <w:iCs/>
          <w:color w:val="000000" w:themeColor="text1"/>
          <w:sz w:val="20"/>
          <w:lang w:val="ru-RU"/>
        </w:rPr>
        <w:t>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w:t>
      </w:r>
    </w:p>
    <w:p w:rsidR="00DC059F" w:rsidRPr="005E2487" w:rsidRDefault="00DC059F" w:rsidP="003A185E">
      <w:pPr>
        <w:rPr>
          <w:bCs/>
          <w:color w:val="000000" w:themeColor="text1"/>
          <w:sz w:val="20"/>
          <w:lang w:val="ru-RU"/>
        </w:rPr>
      </w:pPr>
    </w:p>
    <w:p w:rsidR="00DC059F" w:rsidRPr="005E2487" w:rsidRDefault="00DC059F" w:rsidP="003A185E">
      <w:pPr>
        <w:rPr>
          <w:bCs/>
          <w:color w:val="000000" w:themeColor="text1"/>
          <w:sz w:val="20"/>
          <w:lang w:val="ru-RU"/>
        </w:rPr>
      </w:pPr>
    </w:p>
    <w:p w:rsidR="00DC059F" w:rsidRPr="005E2487" w:rsidRDefault="003A185E" w:rsidP="003A185E">
      <w:pPr>
        <w:rPr>
          <w:bCs/>
          <w:color w:val="000000" w:themeColor="text1"/>
          <w:sz w:val="20"/>
          <w:lang w:val="ru-RU"/>
        </w:rPr>
      </w:pPr>
      <w:r w:rsidRPr="005E2487">
        <w:rPr>
          <w:bCs/>
          <w:color w:val="000000" w:themeColor="text1"/>
          <w:sz w:val="20"/>
          <w:lang w:val="ru-RU"/>
        </w:rPr>
        <w:t>ЦЕЛИ, ОХВАТ И ПРИМЕНЯЕМЫЙ ПОДХОД – СПРАВОЧНАЯ ИНФОРМАЦИЯ</w:t>
      </w:r>
    </w:p>
    <w:p w:rsidR="00DC059F" w:rsidRPr="005E2487" w:rsidRDefault="00DC059F" w:rsidP="003A185E">
      <w:pPr>
        <w:jc w:val="both"/>
        <w:rPr>
          <w:bCs/>
          <w:color w:val="000000" w:themeColor="text1"/>
          <w:sz w:val="20"/>
          <w:lang w:val="ru-RU"/>
        </w:rPr>
      </w:pPr>
    </w:p>
    <w:p w:rsidR="00DC059F" w:rsidRPr="005E2487" w:rsidRDefault="003A185E" w:rsidP="0064058C">
      <w:pPr>
        <w:numPr>
          <w:ilvl w:val="0"/>
          <w:numId w:val="104"/>
        </w:numPr>
        <w:tabs>
          <w:tab w:val="left" w:pos="567"/>
        </w:tabs>
        <w:ind w:left="360"/>
        <w:jc w:val="both"/>
        <w:rPr>
          <w:color w:val="000000" w:themeColor="text1"/>
          <w:sz w:val="20"/>
          <w:lang w:val="ru-RU"/>
        </w:rPr>
      </w:pPr>
      <w:r w:rsidRPr="005E2487">
        <w:rPr>
          <w:color w:val="000000" w:themeColor="text1"/>
          <w:sz w:val="20"/>
          <w:lang w:val="ru-RU"/>
        </w:rPr>
        <w:t xml:space="preserve">В ходе проверки соблюдения норм безопасности в Организации, проведенной специализированным учреждением по запросу Секретариата, был выработан ряд рекомендаций в отношении мер обеспечения физической и пожарной безопасности, которые должны быть реализованы в более старых зданиях ВОИС для их приведения в соответствие с уточненными стандартами безопасности (следует отметить, что проект не касается нового здания и нового конференц-зала ВОИС, поскольку их технические нормы уже отражают уточненные стандарты безопасности). Меры обеспечения физической и пожарной безопасности, которые должны быть реализованы в более старых здания ВОИС, включают:  (i) устройство противопожарных перегородок между зданиями;  и (ii) устройство дополнительных противопожарных перегородок внутри отдельных зданий (секционирование зданий).  Цель такого двойного секционирования – достижение более надежной изоляции одного здания или участка здания от другого на случай распространения огня или дыма при возникновении чрезвычайной ситуации.  Секционирование зданий будет осуществляться путем сооружения инфраструктурных элементов или дверей в дополнение к существующим дверям или вместо них, а также, в некоторых случаях, установки новых дверей в имеющихся коридорах и переходах.  </w:t>
      </w:r>
    </w:p>
    <w:p w:rsidR="00DC059F" w:rsidRPr="005E2487" w:rsidRDefault="00DC059F" w:rsidP="003A185E">
      <w:pPr>
        <w:tabs>
          <w:tab w:val="left" w:pos="567"/>
        </w:tabs>
        <w:jc w:val="both"/>
        <w:rPr>
          <w:color w:val="000000" w:themeColor="text1"/>
          <w:sz w:val="20"/>
          <w:lang w:val="ru-RU"/>
        </w:rPr>
      </w:pPr>
    </w:p>
    <w:p w:rsidR="00DC059F" w:rsidRPr="005E2487" w:rsidRDefault="003A185E" w:rsidP="0064058C">
      <w:pPr>
        <w:numPr>
          <w:ilvl w:val="0"/>
          <w:numId w:val="104"/>
        </w:numPr>
        <w:tabs>
          <w:tab w:val="left" w:pos="567"/>
        </w:tabs>
        <w:ind w:left="360"/>
        <w:jc w:val="both"/>
        <w:rPr>
          <w:color w:val="000000" w:themeColor="text1"/>
          <w:sz w:val="20"/>
          <w:lang w:val="ru-RU"/>
        </w:rPr>
      </w:pPr>
      <w:r w:rsidRPr="005E2487">
        <w:rPr>
          <w:color w:val="000000" w:themeColor="text1"/>
          <w:sz w:val="20"/>
          <w:lang w:val="ru-RU"/>
        </w:rPr>
        <w:t>Ожидается, что реализация проекта обеспечит следующие результаты:</w:t>
      </w:r>
    </w:p>
    <w:p w:rsidR="00DC059F" w:rsidRPr="005E2487" w:rsidRDefault="00DC059F" w:rsidP="003A185E">
      <w:pPr>
        <w:tabs>
          <w:tab w:val="left" w:pos="567"/>
        </w:tabs>
        <w:jc w:val="both"/>
        <w:rPr>
          <w:color w:val="000000" w:themeColor="text1"/>
          <w:sz w:val="20"/>
          <w:lang w:val="ru-RU"/>
        </w:rPr>
      </w:pPr>
    </w:p>
    <w:p w:rsidR="00DC059F" w:rsidRPr="005E2487" w:rsidRDefault="003A185E" w:rsidP="0064058C">
      <w:pPr>
        <w:numPr>
          <w:ilvl w:val="0"/>
          <w:numId w:val="105"/>
        </w:numPr>
        <w:autoSpaceDE w:val="0"/>
        <w:autoSpaceDN w:val="0"/>
        <w:adjustRightInd w:val="0"/>
        <w:spacing w:after="120"/>
        <w:ind w:left="1134" w:hanging="567"/>
        <w:jc w:val="both"/>
        <w:rPr>
          <w:bCs/>
          <w:color w:val="000000" w:themeColor="text1"/>
          <w:sz w:val="20"/>
          <w:lang w:val="ru-RU"/>
        </w:rPr>
      </w:pPr>
      <w:r w:rsidRPr="005E2487">
        <w:rPr>
          <w:bCs/>
          <w:color w:val="000000" w:themeColor="text1"/>
          <w:sz w:val="20"/>
          <w:lang w:val="ru-RU"/>
        </w:rPr>
        <w:t xml:space="preserve">сокращение:  (i) затрат от ущерба, который мог бы быть причинен помещениям или внутреннему имуществу, благодаря предотвращению возможных чрезвычайных ситуаций и ограничению их последствий;  и (ii) затрат на ремонт, восстановление и уборку; </w:t>
      </w:r>
    </w:p>
    <w:p w:rsidR="00DC059F" w:rsidRPr="005E2487" w:rsidRDefault="003A185E" w:rsidP="0064058C">
      <w:pPr>
        <w:numPr>
          <w:ilvl w:val="0"/>
          <w:numId w:val="105"/>
        </w:numPr>
        <w:autoSpaceDE w:val="0"/>
        <w:autoSpaceDN w:val="0"/>
        <w:adjustRightInd w:val="0"/>
        <w:spacing w:after="120"/>
        <w:ind w:left="1134" w:hanging="567"/>
        <w:jc w:val="both"/>
        <w:rPr>
          <w:bCs/>
          <w:color w:val="000000" w:themeColor="text1"/>
          <w:sz w:val="20"/>
          <w:lang w:val="ru-RU"/>
        </w:rPr>
      </w:pPr>
      <w:r w:rsidRPr="005E2487">
        <w:rPr>
          <w:bCs/>
          <w:color w:val="000000" w:themeColor="text1"/>
          <w:sz w:val="20"/>
          <w:lang w:val="ru-RU"/>
        </w:rPr>
        <w:t>повышение уровня защиты информации, содержащейся в заявках, подаваемых в рамках различных регистрационных систем;</w:t>
      </w:r>
    </w:p>
    <w:p w:rsidR="00DC059F" w:rsidRPr="005E2487" w:rsidRDefault="003A185E" w:rsidP="0064058C">
      <w:pPr>
        <w:numPr>
          <w:ilvl w:val="0"/>
          <w:numId w:val="105"/>
        </w:numPr>
        <w:autoSpaceDE w:val="0"/>
        <w:autoSpaceDN w:val="0"/>
        <w:adjustRightInd w:val="0"/>
        <w:spacing w:after="120"/>
        <w:ind w:left="1134" w:hanging="567"/>
        <w:jc w:val="both"/>
        <w:rPr>
          <w:bCs/>
          <w:color w:val="000000" w:themeColor="text1"/>
          <w:sz w:val="20"/>
          <w:lang w:val="ru-RU"/>
        </w:rPr>
      </w:pPr>
      <w:r w:rsidRPr="005E2487">
        <w:rPr>
          <w:bCs/>
          <w:color w:val="000000" w:themeColor="text1"/>
          <w:sz w:val="20"/>
          <w:lang w:val="ru-RU"/>
        </w:rPr>
        <w:t>создание более безопасных условий труда, т.е. повышение уровня защиты и безопасности сотрудников и иных лиц, работающих в зданиях, в случае чрезвычайного происшествия, а также оптимизация эвакуационных процедур;</w:t>
      </w:r>
    </w:p>
    <w:p w:rsidR="00DC059F" w:rsidRPr="005E2487" w:rsidRDefault="003A185E" w:rsidP="0064058C">
      <w:pPr>
        <w:numPr>
          <w:ilvl w:val="0"/>
          <w:numId w:val="105"/>
        </w:numPr>
        <w:autoSpaceDE w:val="0"/>
        <w:autoSpaceDN w:val="0"/>
        <w:adjustRightInd w:val="0"/>
        <w:spacing w:after="120"/>
        <w:ind w:left="1134" w:hanging="567"/>
        <w:jc w:val="both"/>
        <w:rPr>
          <w:bCs/>
          <w:color w:val="000000" w:themeColor="text1"/>
          <w:sz w:val="20"/>
          <w:lang w:val="ru-RU"/>
        </w:rPr>
      </w:pPr>
      <w:r w:rsidRPr="005E2487">
        <w:rPr>
          <w:bCs/>
          <w:color w:val="000000" w:themeColor="text1"/>
          <w:sz w:val="20"/>
          <w:lang w:val="ru-RU"/>
        </w:rPr>
        <w:t>более эффективная защита и физическое разделение критически важных систем в зданиях.</w:t>
      </w:r>
    </w:p>
    <w:p w:rsidR="00DC059F" w:rsidRPr="005E2487" w:rsidRDefault="003A185E" w:rsidP="0064058C">
      <w:pPr>
        <w:numPr>
          <w:ilvl w:val="0"/>
          <w:numId w:val="105"/>
        </w:numPr>
        <w:autoSpaceDE w:val="0"/>
        <w:autoSpaceDN w:val="0"/>
        <w:adjustRightInd w:val="0"/>
        <w:spacing w:after="120"/>
        <w:ind w:left="1134" w:hanging="567"/>
        <w:jc w:val="both"/>
        <w:rPr>
          <w:bCs/>
          <w:color w:val="000000" w:themeColor="text1"/>
          <w:sz w:val="20"/>
          <w:lang w:val="ru-RU"/>
        </w:rPr>
      </w:pPr>
      <w:r w:rsidRPr="005E2487">
        <w:rPr>
          <w:bCs/>
          <w:color w:val="000000" w:themeColor="text1"/>
          <w:sz w:val="20"/>
          <w:lang w:val="ru-RU"/>
        </w:rPr>
        <w:t xml:space="preserve">соблюдение норм пожарной безопасности кантона Женевы;  </w:t>
      </w:r>
    </w:p>
    <w:p w:rsidR="00DC059F" w:rsidRPr="005E2487" w:rsidRDefault="003A185E" w:rsidP="0064058C">
      <w:pPr>
        <w:numPr>
          <w:ilvl w:val="0"/>
          <w:numId w:val="105"/>
        </w:numPr>
        <w:autoSpaceDE w:val="0"/>
        <w:autoSpaceDN w:val="0"/>
        <w:adjustRightInd w:val="0"/>
        <w:spacing w:after="120"/>
        <w:ind w:left="1134" w:hanging="567"/>
        <w:jc w:val="both"/>
        <w:rPr>
          <w:bCs/>
          <w:color w:val="000000" w:themeColor="text1"/>
          <w:sz w:val="20"/>
          <w:lang w:val="ru-RU"/>
        </w:rPr>
      </w:pPr>
      <w:r w:rsidRPr="005E2487">
        <w:rPr>
          <w:bCs/>
          <w:color w:val="000000" w:themeColor="text1"/>
          <w:sz w:val="20"/>
          <w:lang w:val="ru-RU"/>
        </w:rPr>
        <w:t>соблюдение Политики пожарной безопасности ООН.</w:t>
      </w:r>
    </w:p>
    <w:p w:rsidR="00DC059F" w:rsidRPr="005E2487" w:rsidRDefault="00DC059F" w:rsidP="003A185E">
      <w:pPr>
        <w:jc w:val="both"/>
        <w:rPr>
          <w:bCs/>
          <w:color w:val="000000" w:themeColor="text1"/>
          <w:sz w:val="20"/>
          <w:lang w:val="ru-RU"/>
        </w:rPr>
      </w:pPr>
    </w:p>
    <w:p w:rsidR="00DC059F" w:rsidRPr="005E2487" w:rsidRDefault="003A185E" w:rsidP="003A185E">
      <w:pPr>
        <w:jc w:val="both"/>
        <w:rPr>
          <w:bCs/>
          <w:color w:val="000000" w:themeColor="text1"/>
          <w:sz w:val="18"/>
          <w:lang w:val="ru-RU"/>
        </w:rPr>
      </w:pPr>
      <w:r w:rsidRPr="005E2487">
        <w:rPr>
          <w:bCs/>
          <w:color w:val="000000" w:themeColor="text1"/>
          <w:sz w:val="18"/>
          <w:lang w:val="ru-RU"/>
        </w:rPr>
        <w:t>ОБЗОР ХОДА РЕАЛИЗАЦИИ В 2016 Г. (ОСНОВНЫЕ РЕЗУЛЬТАТЫ)</w:t>
      </w:r>
    </w:p>
    <w:p w:rsidR="00DC059F" w:rsidRPr="005E2487" w:rsidRDefault="00DC059F" w:rsidP="003A185E">
      <w:pPr>
        <w:spacing w:line="276" w:lineRule="auto"/>
        <w:jc w:val="both"/>
        <w:rPr>
          <w:bCs/>
          <w:color w:val="000000" w:themeColor="text1"/>
          <w:sz w:val="20"/>
          <w:lang w:val="ru-RU"/>
        </w:rPr>
      </w:pPr>
    </w:p>
    <w:p w:rsidR="00DC059F" w:rsidRPr="005E2487" w:rsidRDefault="003A185E" w:rsidP="0064058C">
      <w:pPr>
        <w:pStyle w:val="ListParagraph"/>
        <w:numPr>
          <w:ilvl w:val="0"/>
          <w:numId w:val="104"/>
        </w:numPr>
        <w:spacing w:after="240"/>
        <w:contextualSpacing/>
        <w:jc w:val="both"/>
        <w:rPr>
          <w:color w:val="000000" w:themeColor="text1"/>
          <w:lang w:val="ru-RU"/>
        </w:rPr>
      </w:pPr>
      <w:r w:rsidRPr="005E2487">
        <w:rPr>
          <w:color w:val="000000" w:themeColor="text1"/>
          <w:lang w:val="ru-RU"/>
        </w:rPr>
        <w:t>В 2016 году были достигнуты следующие результаты:</w:t>
      </w:r>
    </w:p>
    <w:p w:rsidR="00DC059F" w:rsidRPr="005E2487" w:rsidRDefault="00DC059F" w:rsidP="003A185E">
      <w:pPr>
        <w:pStyle w:val="ListParagraph"/>
        <w:spacing w:after="240"/>
        <w:jc w:val="both"/>
        <w:rPr>
          <w:color w:val="000000" w:themeColor="text1"/>
          <w:lang w:val="ru-RU"/>
        </w:rPr>
      </w:pPr>
    </w:p>
    <w:p w:rsidR="00DC059F" w:rsidRPr="005E2487" w:rsidRDefault="003A185E" w:rsidP="0064058C">
      <w:pPr>
        <w:pStyle w:val="ListParagraph"/>
        <w:numPr>
          <w:ilvl w:val="0"/>
          <w:numId w:val="106"/>
        </w:numPr>
        <w:tabs>
          <w:tab w:val="left" w:pos="567"/>
        </w:tabs>
        <w:spacing w:line="276" w:lineRule="auto"/>
        <w:contextualSpacing/>
        <w:jc w:val="both"/>
        <w:rPr>
          <w:color w:val="000000"/>
          <w:szCs w:val="22"/>
          <w:lang w:val="ru-RU"/>
        </w:rPr>
      </w:pPr>
      <w:r w:rsidRPr="005E2487">
        <w:rPr>
          <w:color w:val="000000"/>
          <w:szCs w:val="22"/>
          <w:lang w:val="ru-RU"/>
        </w:rPr>
        <w:t xml:space="preserve">Выполнено обоснование установки </w:t>
      </w:r>
      <w:r w:rsidRPr="005E2487">
        <w:rPr>
          <w:bCs/>
          <w:color w:val="000000"/>
          <w:szCs w:val="22"/>
          <w:lang w:val="ru-RU"/>
        </w:rPr>
        <w:t>противопожарной перегородки между подземной парковкой здания AB и самим зданием</w:t>
      </w:r>
      <w:r w:rsidRPr="005E2487">
        <w:rPr>
          <w:color w:val="000000"/>
          <w:szCs w:val="22"/>
          <w:lang w:val="ru-RU"/>
        </w:rPr>
        <w:t xml:space="preserve"> </w:t>
      </w:r>
      <w:r w:rsidRPr="005E2487">
        <w:rPr>
          <w:lang w:val="ru-RU"/>
        </w:rPr>
        <w:t>(кроме уровня -2)</w:t>
      </w:r>
      <w:r w:rsidRPr="005E2487">
        <w:rPr>
          <w:color w:val="000000"/>
          <w:szCs w:val="22"/>
          <w:lang w:val="ru-RU"/>
        </w:rPr>
        <w:t xml:space="preserve">, а также обоснование установки </w:t>
      </w:r>
      <w:r w:rsidRPr="005E2487">
        <w:rPr>
          <w:bCs/>
          <w:color w:val="000000"/>
          <w:szCs w:val="22"/>
          <w:lang w:val="ru-RU"/>
        </w:rPr>
        <w:t xml:space="preserve">противопожарной перегородки между </w:t>
      </w:r>
      <w:r w:rsidRPr="005E2487">
        <w:rPr>
          <w:color w:val="000000"/>
          <w:szCs w:val="22"/>
          <w:lang w:val="ru-RU"/>
        </w:rPr>
        <w:t>зданиями GBI и AB (уровень -1, первый и второй этажи);</w:t>
      </w:r>
    </w:p>
    <w:p w:rsidR="00DC059F" w:rsidRPr="005E2487" w:rsidRDefault="00DC059F" w:rsidP="003A185E">
      <w:pPr>
        <w:tabs>
          <w:tab w:val="left" w:pos="567"/>
        </w:tabs>
        <w:spacing w:line="276" w:lineRule="auto"/>
        <w:jc w:val="both"/>
        <w:rPr>
          <w:color w:val="000000"/>
          <w:sz w:val="20"/>
          <w:szCs w:val="22"/>
          <w:lang w:val="ru-RU"/>
        </w:rPr>
      </w:pPr>
    </w:p>
    <w:p w:rsidR="00DC059F" w:rsidRPr="005E2487" w:rsidRDefault="003A185E" w:rsidP="0064058C">
      <w:pPr>
        <w:pStyle w:val="ListParagraph"/>
        <w:numPr>
          <w:ilvl w:val="0"/>
          <w:numId w:val="106"/>
        </w:numPr>
        <w:tabs>
          <w:tab w:val="left" w:pos="567"/>
        </w:tabs>
        <w:spacing w:line="276" w:lineRule="auto"/>
        <w:contextualSpacing/>
        <w:jc w:val="both"/>
        <w:rPr>
          <w:color w:val="000000"/>
          <w:szCs w:val="22"/>
          <w:lang w:val="ru-RU"/>
        </w:rPr>
      </w:pPr>
      <w:r w:rsidRPr="005E2487">
        <w:rPr>
          <w:color w:val="000000"/>
          <w:szCs w:val="22"/>
          <w:lang w:val="ru-RU"/>
        </w:rPr>
        <w:t xml:space="preserve">завершены работы по установке </w:t>
      </w:r>
      <w:r w:rsidRPr="005E2487">
        <w:rPr>
          <w:bCs/>
          <w:color w:val="000000"/>
          <w:szCs w:val="22"/>
          <w:lang w:val="ru-RU"/>
        </w:rPr>
        <w:t xml:space="preserve">противопожарной перегородки между </w:t>
      </w:r>
      <w:r w:rsidRPr="005E2487">
        <w:rPr>
          <w:color w:val="000000"/>
          <w:szCs w:val="22"/>
          <w:lang w:val="ru-RU"/>
        </w:rPr>
        <w:t>зданиями GBI и AB (уровень -1 и второй этаж).</w:t>
      </w:r>
    </w:p>
    <w:p w:rsidR="00DC059F" w:rsidRPr="005E2487" w:rsidRDefault="00DC059F" w:rsidP="003A185E">
      <w:pPr>
        <w:tabs>
          <w:tab w:val="left" w:pos="567"/>
        </w:tabs>
        <w:spacing w:line="276" w:lineRule="auto"/>
        <w:ind w:left="567"/>
        <w:jc w:val="both"/>
        <w:rPr>
          <w:color w:val="000000"/>
          <w:sz w:val="20"/>
          <w:szCs w:val="22"/>
          <w:lang w:val="ru-RU"/>
        </w:rPr>
      </w:pPr>
    </w:p>
    <w:p w:rsidR="00DC059F" w:rsidRPr="005E2487" w:rsidRDefault="003A185E" w:rsidP="003A185E">
      <w:pPr>
        <w:pStyle w:val="ListParagraph"/>
        <w:tabs>
          <w:tab w:val="left" w:pos="567"/>
        </w:tabs>
        <w:spacing w:line="276" w:lineRule="auto"/>
        <w:ind w:left="567"/>
        <w:jc w:val="both"/>
        <w:rPr>
          <w:color w:val="000000"/>
          <w:szCs w:val="22"/>
          <w:lang w:val="ru-RU"/>
        </w:rPr>
      </w:pPr>
      <w:r w:rsidRPr="005E2487">
        <w:rPr>
          <w:lang w:val="ru-RU"/>
        </w:rPr>
        <w:t xml:space="preserve">В ходе противопожарной проверки в середине осуществления проекта в зданиях AB, GBI и GBII, проведенной в сентябре 2016 г., были обнаружены отклонения от норм, в связи с чем потребовались корректирующие меры для выполнения принятых в Швейцарии норм. Кроме того, в ходе проверки были выявлены дополнительные технические проблемы, связанные с установкой </w:t>
      </w:r>
      <w:r w:rsidRPr="005E2487">
        <w:rPr>
          <w:bCs/>
          <w:color w:val="000000"/>
          <w:szCs w:val="22"/>
          <w:lang w:val="ru-RU"/>
        </w:rPr>
        <w:t xml:space="preserve">противопожарной перегородки между </w:t>
      </w:r>
      <w:r w:rsidRPr="005E2487">
        <w:rPr>
          <w:color w:val="000000"/>
          <w:szCs w:val="22"/>
          <w:lang w:val="ru-RU"/>
        </w:rPr>
        <w:t xml:space="preserve">зданиями GBI и </w:t>
      </w:r>
      <w:r w:rsidRPr="005E2487">
        <w:rPr>
          <w:lang w:val="ru-RU"/>
        </w:rPr>
        <w:t xml:space="preserve">GBII, в результате его необходимый объем технических работ выходил за рамки задач и утвержденного бюджета по существующему проектному плану.  Поэтому было принято решение исключить данный элемент из проекта ГПКР-7.  Средства первоначального бюджета по проекту в размере 65 тыс. шв. франков до конца 2017 г. будут перечислены в резервы.  Таблицы освоенных средств были скорректированы соответствующим образом. </w:t>
      </w:r>
    </w:p>
    <w:p w:rsidR="00DC059F" w:rsidRPr="005E2487" w:rsidRDefault="00DC059F" w:rsidP="003A185E">
      <w:pPr>
        <w:rPr>
          <w:color w:val="000000"/>
          <w:sz w:val="20"/>
          <w:szCs w:val="22"/>
          <w:lang w:val="ru-RU"/>
        </w:rPr>
      </w:pPr>
    </w:p>
    <w:p w:rsidR="00DC059F" w:rsidRPr="005E2487" w:rsidRDefault="00DC059F" w:rsidP="003A185E">
      <w:pPr>
        <w:rPr>
          <w:color w:val="000000" w:themeColor="text1"/>
          <w:sz w:val="20"/>
          <w:szCs w:val="22"/>
          <w:lang w:val="ru-RU"/>
        </w:rPr>
      </w:pPr>
    </w:p>
    <w:p w:rsidR="003A185E" w:rsidRPr="005E2487" w:rsidRDefault="003A185E" w:rsidP="003A185E">
      <w:pPr>
        <w:spacing w:after="200" w:line="276" w:lineRule="auto"/>
        <w:rPr>
          <w:color w:val="000000" w:themeColor="text1"/>
          <w:sz w:val="20"/>
          <w:szCs w:val="22"/>
          <w:lang w:val="ru-RU"/>
        </w:rPr>
      </w:pPr>
      <w:r w:rsidRPr="005E2487">
        <w:rPr>
          <w:color w:val="000000" w:themeColor="text1"/>
          <w:sz w:val="20"/>
          <w:szCs w:val="22"/>
          <w:lang w:val="ru-RU"/>
        </w:rPr>
        <w:t>РЕАЛИЗАЦИЯ ПОЛОЖИТЕЛЬНЫХ РЕЗУЛЬТАТОВ</w:t>
      </w:r>
    </w:p>
    <w:tbl>
      <w:tblPr>
        <w:tblW w:w="392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1820"/>
        <w:gridCol w:w="1821"/>
        <w:gridCol w:w="1820"/>
        <w:gridCol w:w="1820"/>
      </w:tblGrid>
      <w:tr w:rsidR="003A185E" w:rsidRPr="00760543" w:rsidTr="00921DC1">
        <w:trPr>
          <w:trHeight w:val="213"/>
          <w:tblHeader/>
          <w:jc w:val="center"/>
        </w:trPr>
        <w:tc>
          <w:tcPr>
            <w:tcW w:w="1249" w:type="pct"/>
            <w:shd w:val="clear" w:color="auto" w:fill="C6D9F1" w:themeFill="text2" w:themeFillTint="33"/>
            <w:tcMar>
              <w:top w:w="113" w:type="dxa"/>
              <w:left w:w="108" w:type="dxa"/>
              <w:bottom w:w="113" w:type="dxa"/>
              <w:right w:w="108" w:type="dxa"/>
            </w:tcMar>
            <w:vAlign w:val="center"/>
            <w:hideMark/>
          </w:tcPr>
          <w:p w:rsidR="003A185E" w:rsidRPr="005E2487" w:rsidRDefault="003A185E" w:rsidP="00921DC1">
            <w:pPr>
              <w:spacing w:before="40" w:after="40"/>
              <w:jc w:val="center"/>
              <w:rPr>
                <w:b/>
                <w:bCs/>
                <w:sz w:val="16"/>
                <w:szCs w:val="16"/>
                <w:lang w:val="ru-RU"/>
              </w:rPr>
            </w:pPr>
            <w:r w:rsidRPr="005E2487">
              <w:rPr>
                <w:b/>
                <w:bCs/>
                <w:color w:val="000000"/>
                <w:sz w:val="16"/>
                <w:szCs w:val="16"/>
                <w:lang w:val="ru-RU"/>
              </w:rPr>
              <w:t>Положительные результаты, полученные в 2014 г.</w:t>
            </w:r>
          </w:p>
        </w:tc>
        <w:tc>
          <w:tcPr>
            <w:tcW w:w="1250" w:type="pct"/>
            <w:shd w:val="clear" w:color="auto" w:fill="C6D9F1" w:themeFill="text2" w:themeFillTint="33"/>
            <w:vAlign w:val="center"/>
            <w:hideMark/>
          </w:tcPr>
          <w:p w:rsidR="003A185E" w:rsidRPr="005E2487" w:rsidRDefault="003A185E" w:rsidP="00921DC1">
            <w:pPr>
              <w:spacing w:before="40" w:after="40"/>
              <w:jc w:val="center"/>
              <w:rPr>
                <w:b/>
                <w:bCs/>
                <w:sz w:val="16"/>
                <w:szCs w:val="16"/>
                <w:lang w:val="ru-RU"/>
              </w:rPr>
            </w:pPr>
            <w:r w:rsidRPr="005E2487">
              <w:rPr>
                <w:b/>
                <w:bCs/>
                <w:color w:val="000000"/>
                <w:sz w:val="16"/>
                <w:szCs w:val="16"/>
                <w:lang w:val="ru-RU"/>
              </w:rPr>
              <w:t>Положительные результаты, полученные в 2015 г.</w:t>
            </w:r>
          </w:p>
        </w:tc>
        <w:tc>
          <w:tcPr>
            <w:tcW w:w="1250" w:type="pct"/>
            <w:shd w:val="clear" w:color="auto" w:fill="C6D9F1" w:themeFill="text2" w:themeFillTint="33"/>
            <w:vAlign w:val="center"/>
          </w:tcPr>
          <w:p w:rsidR="00DC059F" w:rsidRPr="005E2487" w:rsidRDefault="003A185E" w:rsidP="00921DC1">
            <w:pPr>
              <w:jc w:val="center"/>
              <w:rPr>
                <w:b/>
                <w:bCs/>
                <w:color w:val="000000"/>
                <w:sz w:val="16"/>
                <w:szCs w:val="16"/>
                <w:lang w:val="ru-RU"/>
              </w:rPr>
            </w:pPr>
            <w:r w:rsidRPr="005E2487">
              <w:rPr>
                <w:b/>
                <w:bCs/>
                <w:color w:val="000000"/>
                <w:sz w:val="16"/>
                <w:szCs w:val="16"/>
                <w:lang w:val="ru-RU"/>
              </w:rPr>
              <w:t>Положительные результаты, полученные в 2016 г.</w:t>
            </w:r>
          </w:p>
          <w:p w:rsidR="003A185E" w:rsidRPr="005E2487" w:rsidRDefault="003A185E" w:rsidP="00921DC1">
            <w:pPr>
              <w:jc w:val="center"/>
              <w:rPr>
                <w:bCs/>
                <w:i/>
                <w:color w:val="000000"/>
                <w:sz w:val="16"/>
                <w:szCs w:val="16"/>
                <w:lang w:val="ru-RU"/>
              </w:rPr>
            </w:pPr>
          </w:p>
        </w:tc>
        <w:tc>
          <w:tcPr>
            <w:tcW w:w="1250" w:type="pct"/>
            <w:shd w:val="clear" w:color="auto" w:fill="C6D9F1" w:themeFill="text2" w:themeFillTint="33"/>
            <w:vAlign w:val="center"/>
            <w:hideMark/>
          </w:tcPr>
          <w:p w:rsidR="003A185E" w:rsidRPr="005E2487" w:rsidRDefault="003A185E" w:rsidP="00921DC1">
            <w:pPr>
              <w:spacing w:before="40" w:after="40"/>
              <w:jc w:val="center"/>
              <w:rPr>
                <w:b/>
                <w:bCs/>
                <w:sz w:val="16"/>
                <w:szCs w:val="16"/>
                <w:lang w:val="ru-RU"/>
              </w:rPr>
            </w:pPr>
            <w:r w:rsidRPr="005E2487">
              <w:rPr>
                <w:b/>
                <w:bCs/>
                <w:color w:val="000000"/>
                <w:sz w:val="16"/>
                <w:szCs w:val="16"/>
                <w:lang w:val="ru-RU"/>
              </w:rPr>
              <w:t>Положительные результаты, ожидаемые в 2017 г.</w:t>
            </w:r>
          </w:p>
        </w:tc>
      </w:tr>
      <w:tr w:rsidR="003A185E" w:rsidRPr="00760543" w:rsidTr="00921DC1">
        <w:trPr>
          <w:trHeight w:val="951"/>
          <w:jc w:val="center"/>
        </w:trPr>
        <w:tc>
          <w:tcPr>
            <w:tcW w:w="1249" w:type="pct"/>
            <w:tcMar>
              <w:top w:w="113" w:type="dxa"/>
              <w:left w:w="108" w:type="dxa"/>
              <w:bottom w:w="113" w:type="dxa"/>
              <w:right w:w="108" w:type="dxa"/>
            </w:tcMar>
            <w:hideMark/>
          </w:tcPr>
          <w:p w:rsidR="003A185E" w:rsidRPr="005E2487" w:rsidRDefault="003A185E" w:rsidP="00921DC1">
            <w:pPr>
              <w:spacing w:before="40" w:after="40"/>
              <w:rPr>
                <w:bCs/>
                <w:sz w:val="16"/>
                <w:szCs w:val="16"/>
                <w:lang w:val="ru-RU"/>
              </w:rPr>
            </w:pPr>
            <w:r w:rsidRPr="005E2487">
              <w:rPr>
                <w:bCs/>
                <w:sz w:val="16"/>
                <w:szCs w:val="16"/>
                <w:lang w:val="ru-RU"/>
              </w:rPr>
              <w:t>Повышение уровня безопасности сотрудников после завершения устройства  противопожарных перегородок в здании PCT.</w:t>
            </w:r>
          </w:p>
        </w:tc>
        <w:tc>
          <w:tcPr>
            <w:tcW w:w="1250" w:type="pct"/>
            <w:hideMark/>
          </w:tcPr>
          <w:p w:rsidR="003A185E" w:rsidRPr="005E2487" w:rsidRDefault="003A185E" w:rsidP="00921DC1">
            <w:pPr>
              <w:spacing w:before="40" w:after="40"/>
              <w:rPr>
                <w:b/>
                <w:bCs/>
                <w:sz w:val="16"/>
                <w:szCs w:val="16"/>
                <w:u w:val="single"/>
                <w:lang w:val="ru-RU"/>
              </w:rPr>
            </w:pPr>
            <w:r w:rsidRPr="005E2487">
              <w:rPr>
                <w:sz w:val="16"/>
                <w:szCs w:val="16"/>
                <w:lang w:val="ru-RU"/>
              </w:rPr>
              <w:t>Сохранение достигнутого уровня безопасности в здании PCT.</w:t>
            </w:r>
          </w:p>
        </w:tc>
        <w:tc>
          <w:tcPr>
            <w:tcW w:w="1250" w:type="pct"/>
          </w:tcPr>
          <w:p w:rsidR="003A185E" w:rsidRPr="005E2487" w:rsidRDefault="003A185E" w:rsidP="00921DC1">
            <w:pPr>
              <w:spacing w:before="40" w:after="40"/>
              <w:rPr>
                <w:b/>
                <w:bCs/>
                <w:i/>
                <w:iCs/>
                <w:sz w:val="16"/>
                <w:szCs w:val="16"/>
                <w:lang w:val="ru-RU"/>
              </w:rPr>
            </w:pPr>
            <w:r w:rsidRPr="005E2487">
              <w:rPr>
                <w:sz w:val="16"/>
                <w:szCs w:val="16"/>
                <w:lang w:val="ru-RU"/>
              </w:rPr>
              <w:t>Сохранение достигнутого уровня безопасности в здании PCT.</w:t>
            </w:r>
          </w:p>
        </w:tc>
        <w:tc>
          <w:tcPr>
            <w:tcW w:w="1250" w:type="pct"/>
            <w:hideMark/>
          </w:tcPr>
          <w:p w:rsidR="003A185E" w:rsidRPr="005E2487" w:rsidRDefault="003A185E" w:rsidP="00921DC1">
            <w:pPr>
              <w:spacing w:before="40" w:after="40"/>
              <w:rPr>
                <w:b/>
                <w:bCs/>
                <w:i/>
                <w:iCs/>
                <w:sz w:val="16"/>
                <w:szCs w:val="16"/>
                <w:lang w:val="ru-RU"/>
              </w:rPr>
            </w:pPr>
            <w:r w:rsidRPr="005E2487">
              <w:rPr>
                <w:sz w:val="16"/>
                <w:szCs w:val="16"/>
                <w:lang w:val="ru-RU"/>
              </w:rPr>
              <w:t>Сохранение достигнутого уровня безопасности в здании PCT.</w:t>
            </w:r>
          </w:p>
        </w:tc>
      </w:tr>
      <w:tr w:rsidR="003A185E" w:rsidRPr="00760543" w:rsidTr="00921DC1">
        <w:trPr>
          <w:trHeight w:val="972"/>
          <w:jc w:val="center"/>
        </w:trPr>
        <w:tc>
          <w:tcPr>
            <w:tcW w:w="1249" w:type="pct"/>
            <w:tcMar>
              <w:top w:w="113" w:type="dxa"/>
              <w:left w:w="108" w:type="dxa"/>
              <w:bottom w:w="113" w:type="dxa"/>
              <w:right w:w="108" w:type="dxa"/>
            </w:tcMar>
          </w:tcPr>
          <w:p w:rsidR="003A185E" w:rsidRPr="005E2487" w:rsidRDefault="003A185E" w:rsidP="00921DC1">
            <w:pPr>
              <w:spacing w:before="40" w:after="40"/>
              <w:rPr>
                <w:b/>
                <w:bCs/>
                <w:sz w:val="16"/>
                <w:szCs w:val="16"/>
                <w:u w:val="single"/>
                <w:lang w:val="ru-RU"/>
              </w:rPr>
            </w:pPr>
          </w:p>
        </w:tc>
        <w:tc>
          <w:tcPr>
            <w:tcW w:w="1250" w:type="pct"/>
            <w:hideMark/>
          </w:tcPr>
          <w:p w:rsidR="003A185E" w:rsidRPr="005E2487" w:rsidRDefault="003A185E" w:rsidP="00921DC1">
            <w:pPr>
              <w:spacing w:before="40" w:after="40"/>
              <w:rPr>
                <w:bCs/>
                <w:sz w:val="16"/>
                <w:szCs w:val="16"/>
                <w:lang w:val="ru-RU"/>
              </w:rPr>
            </w:pPr>
            <w:r w:rsidRPr="005E2487">
              <w:rPr>
                <w:sz w:val="16"/>
                <w:szCs w:val="16"/>
                <w:lang w:val="ru-RU"/>
              </w:rPr>
              <w:t>Повышение уровня безопасности сотрудников и делегатов благодаря устройству разделительной камеры на лифтовой площадке на уровне -2 здания AB.</w:t>
            </w:r>
          </w:p>
        </w:tc>
        <w:tc>
          <w:tcPr>
            <w:tcW w:w="1250" w:type="pct"/>
          </w:tcPr>
          <w:p w:rsidR="003A185E" w:rsidRPr="005E2487" w:rsidRDefault="003A185E" w:rsidP="00921DC1">
            <w:pPr>
              <w:spacing w:before="40" w:after="40"/>
              <w:rPr>
                <w:sz w:val="16"/>
                <w:szCs w:val="16"/>
                <w:lang w:val="ru-RU"/>
              </w:rPr>
            </w:pPr>
            <w:r w:rsidRPr="005E2487">
              <w:rPr>
                <w:sz w:val="16"/>
                <w:szCs w:val="16"/>
                <w:lang w:val="ru-RU"/>
              </w:rPr>
              <w:t>Сохранение достигнутого уровня безопасности доступа к лифтовой площадке на уровне -2 здания AB.</w:t>
            </w:r>
          </w:p>
        </w:tc>
        <w:tc>
          <w:tcPr>
            <w:tcW w:w="1250" w:type="pct"/>
            <w:hideMark/>
          </w:tcPr>
          <w:p w:rsidR="003A185E" w:rsidRPr="005E2487" w:rsidRDefault="003A185E" w:rsidP="00921DC1">
            <w:pPr>
              <w:spacing w:before="40" w:after="40"/>
              <w:rPr>
                <w:sz w:val="16"/>
                <w:szCs w:val="16"/>
                <w:lang w:val="ru-RU"/>
              </w:rPr>
            </w:pPr>
            <w:r w:rsidRPr="005E2487">
              <w:rPr>
                <w:sz w:val="16"/>
                <w:szCs w:val="16"/>
                <w:lang w:val="ru-RU"/>
              </w:rPr>
              <w:t>Сохранение достигнутого уровня безопасности доступа к лифтовой площадке на уровне -2 здания AB.</w:t>
            </w:r>
          </w:p>
        </w:tc>
      </w:tr>
      <w:tr w:rsidR="003A185E" w:rsidRPr="00760543" w:rsidTr="00921DC1">
        <w:trPr>
          <w:trHeight w:val="730"/>
          <w:jc w:val="center"/>
        </w:trPr>
        <w:tc>
          <w:tcPr>
            <w:tcW w:w="1249" w:type="pct"/>
            <w:tcMar>
              <w:top w:w="113" w:type="dxa"/>
              <w:left w:w="108" w:type="dxa"/>
              <w:bottom w:w="113" w:type="dxa"/>
              <w:right w:w="108" w:type="dxa"/>
            </w:tcMar>
          </w:tcPr>
          <w:p w:rsidR="003A185E" w:rsidRPr="005E2487" w:rsidRDefault="003A185E" w:rsidP="00921DC1">
            <w:pPr>
              <w:spacing w:before="40" w:after="40"/>
              <w:rPr>
                <w:b/>
                <w:bCs/>
                <w:sz w:val="16"/>
                <w:szCs w:val="16"/>
                <w:u w:val="single"/>
                <w:lang w:val="ru-RU"/>
              </w:rPr>
            </w:pPr>
          </w:p>
        </w:tc>
        <w:tc>
          <w:tcPr>
            <w:tcW w:w="1250" w:type="pct"/>
          </w:tcPr>
          <w:p w:rsidR="003A185E" w:rsidRPr="005E2487" w:rsidRDefault="003A185E" w:rsidP="00921DC1">
            <w:pPr>
              <w:spacing w:before="40" w:after="40"/>
              <w:rPr>
                <w:b/>
                <w:bCs/>
                <w:sz w:val="16"/>
                <w:szCs w:val="16"/>
                <w:u w:val="single"/>
                <w:lang w:val="ru-RU"/>
              </w:rPr>
            </w:pPr>
          </w:p>
        </w:tc>
        <w:tc>
          <w:tcPr>
            <w:tcW w:w="1250" w:type="pct"/>
          </w:tcPr>
          <w:p w:rsidR="003A185E" w:rsidRPr="005E2487" w:rsidRDefault="003A185E" w:rsidP="00921DC1">
            <w:pPr>
              <w:spacing w:before="40" w:after="40"/>
              <w:rPr>
                <w:sz w:val="16"/>
                <w:szCs w:val="16"/>
                <w:lang w:val="ru-RU"/>
              </w:rPr>
            </w:pPr>
            <w:r w:rsidRPr="005E2487">
              <w:rPr>
                <w:sz w:val="16"/>
                <w:szCs w:val="16"/>
                <w:lang w:val="ru-RU"/>
              </w:rPr>
              <w:t xml:space="preserve">Повышение уровня безопасности благодаря созданию противопожарных перегородок между зданиями GBI и AB, уровень -1 и второй этаж. </w:t>
            </w:r>
          </w:p>
        </w:tc>
        <w:tc>
          <w:tcPr>
            <w:tcW w:w="1250" w:type="pct"/>
            <w:hideMark/>
          </w:tcPr>
          <w:p w:rsidR="003A185E" w:rsidRPr="005E2487" w:rsidRDefault="003A185E" w:rsidP="00921DC1">
            <w:pPr>
              <w:spacing w:before="40" w:after="40"/>
              <w:rPr>
                <w:bCs/>
                <w:sz w:val="16"/>
                <w:szCs w:val="16"/>
                <w:lang w:val="ru-RU"/>
              </w:rPr>
            </w:pPr>
            <w:r w:rsidRPr="005E2487">
              <w:rPr>
                <w:sz w:val="16"/>
                <w:szCs w:val="16"/>
                <w:lang w:val="ru-RU"/>
              </w:rPr>
              <w:t>Повышение уровня безопасности благодаря созданию противопожарных перегородок между зданиями GBI и AB, первый этаж</w:t>
            </w:r>
            <w:r w:rsidRPr="005E2487">
              <w:rPr>
                <w:bCs/>
                <w:sz w:val="16"/>
                <w:szCs w:val="16"/>
                <w:lang w:val="ru-RU"/>
              </w:rPr>
              <w:t xml:space="preserve">. </w:t>
            </w:r>
          </w:p>
        </w:tc>
      </w:tr>
      <w:tr w:rsidR="003A185E" w:rsidRPr="00760543" w:rsidTr="00921DC1">
        <w:trPr>
          <w:trHeight w:val="382"/>
          <w:jc w:val="center"/>
        </w:trPr>
        <w:tc>
          <w:tcPr>
            <w:tcW w:w="1249" w:type="pct"/>
            <w:tcMar>
              <w:top w:w="113" w:type="dxa"/>
              <w:left w:w="108" w:type="dxa"/>
              <w:bottom w:w="113" w:type="dxa"/>
              <w:right w:w="108" w:type="dxa"/>
            </w:tcMar>
          </w:tcPr>
          <w:p w:rsidR="003A185E" w:rsidRPr="005E2487" w:rsidRDefault="003A185E" w:rsidP="00921DC1">
            <w:pPr>
              <w:spacing w:before="40" w:after="40"/>
              <w:rPr>
                <w:b/>
                <w:bCs/>
                <w:sz w:val="16"/>
                <w:szCs w:val="16"/>
                <w:u w:val="single"/>
                <w:lang w:val="ru-RU"/>
              </w:rPr>
            </w:pPr>
          </w:p>
        </w:tc>
        <w:tc>
          <w:tcPr>
            <w:tcW w:w="1250" w:type="pct"/>
          </w:tcPr>
          <w:p w:rsidR="003A185E" w:rsidRPr="005E2487" w:rsidRDefault="003A185E" w:rsidP="00921DC1">
            <w:pPr>
              <w:spacing w:before="40" w:after="40"/>
              <w:rPr>
                <w:b/>
                <w:bCs/>
                <w:sz w:val="16"/>
                <w:szCs w:val="16"/>
                <w:u w:val="single"/>
                <w:lang w:val="ru-RU"/>
              </w:rPr>
            </w:pPr>
          </w:p>
        </w:tc>
        <w:tc>
          <w:tcPr>
            <w:tcW w:w="1250" w:type="pct"/>
          </w:tcPr>
          <w:p w:rsidR="00DC059F" w:rsidRPr="005E2487" w:rsidRDefault="00DC059F" w:rsidP="00921DC1">
            <w:pPr>
              <w:spacing w:before="40" w:after="40"/>
              <w:rPr>
                <w:sz w:val="16"/>
                <w:szCs w:val="16"/>
                <w:lang w:val="ru-RU"/>
              </w:rPr>
            </w:pPr>
          </w:p>
          <w:p w:rsidR="003A185E" w:rsidRPr="005E2487" w:rsidRDefault="003A185E" w:rsidP="00921DC1">
            <w:pPr>
              <w:spacing w:before="40" w:after="40"/>
              <w:rPr>
                <w:sz w:val="16"/>
                <w:szCs w:val="16"/>
                <w:lang w:val="ru-RU"/>
              </w:rPr>
            </w:pPr>
          </w:p>
        </w:tc>
        <w:tc>
          <w:tcPr>
            <w:tcW w:w="1250" w:type="pct"/>
            <w:hideMark/>
          </w:tcPr>
          <w:p w:rsidR="00DC059F" w:rsidRPr="005E2487" w:rsidRDefault="003A185E" w:rsidP="00921DC1">
            <w:pPr>
              <w:spacing w:before="40" w:after="40"/>
              <w:rPr>
                <w:sz w:val="16"/>
                <w:szCs w:val="16"/>
                <w:lang w:val="ru-RU"/>
              </w:rPr>
            </w:pPr>
            <w:r w:rsidRPr="005E2487">
              <w:rPr>
                <w:sz w:val="16"/>
                <w:szCs w:val="16"/>
                <w:lang w:val="ru-RU"/>
              </w:rPr>
              <w:t xml:space="preserve">Повышение уровня безопасности благодаря созданию противопожарных перегородок между зданием AB и подземной парковкой. </w:t>
            </w:r>
          </w:p>
          <w:p w:rsidR="003A185E" w:rsidRPr="005E2487" w:rsidRDefault="003A185E" w:rsidP="00921DC1">
            <w:pPr>
              <w:spacing w:before="40" w:after="40"/>
              <w:rPr>
                <w:sz w:val="16"/>
                <w:szCs w:val="16"/>
                <w:lang w:val="ru-RU"/>
              </w:rPr>
            </w:pPr>
          </w:p>
        </w:tc>
      </w:tr>
    </w:tbl>
    <w:p w:rsidR="00DC059F" w:rsidRPr="005E2487" w:rsidRDefault="00DC059F" w:rsidP="003A185E">
      <w:pPr>
        <w:rPr>
          <w:sz w:val="20"/>
          <w:lang w:val="ru-RU"/>
        </w:rPr>
      </w:pPr>
    </w:p>
    <w:p w:rsidR="00DC059F" w:rsidRPr="005E2487" w:rsidRDefault="00DC059F" w:rsidP="003A185E">
      <w:pPr>
        <w:rPr>
          <w:sz w:val="20"/>
          <w:lang w:val="ru-RU"/>
        </w:rPr>
      </w:pPr>
    </w:p>
    <w:p w:rsidR="00DC059F" w:rsidRPr="005E2487" w:rsidRDefault="003A185E">
      <w:pPr>
        <w:rPr>
          <w:color w:val="000000" w:themeColor="text1"/>
          <w:sz w:val="20"/>
          <w:lang w:val="ru-RU"/>
        </w:rPr>
      </w:pPr>
      <w:r w:rsidRPr="005E2487">
        <w:rPr>
          <w:color w:val="000000" w:themeColor="text1"/>
          <w:sz w:val="20"/>
          <w:lang w:val="ru-RU"/>
        </w:rPr>
        <w:br w:type="page"/>
      </w:r>
    </w:p>
    <w:p w:rsidR="00DC059F" w:rsidRPr="005E2487" w:rsidRDefault="003A185E" w:rsidP="003A185E">
      <w:pPr>
        <w:rPr>
          <w:color w:val="000000" w:themeColor="text1"/>
          <w:sz w:val="20"/>
          <w:lang w:val="ru-RU"/>
        </w:rPr>
      </w:pPr>
      <w:r w:rsidRPr="005E2487">
        <w:rPr>
          <w:color w:val="000000" w:themeColor="text1"/>
          <w:sz w:val="20"/>
          <w:lang w:val="ru-RU"/>
        </w:rPr>
        <w:lastRenderedPageBreak/>
        <w:t>ИСПОЛЬЗОВАНИЕ РЕСУРСОВ</w:t>
      </w:r>
      <w:r w:rsidR="009D362E" w:rsidRPr="005E2487">
        <w:rPr>
          <w:rStyle w:val="FootnoteReference"/>
          <w:color w:val="000000" w:themeColor="text1"/>
          <w:sz w:val="20"/>
          <w:lang w:val="ru-RU"/>
        </w:rPr>
        <w:footnoteReference w:id="125"/>
      </w:r>
    </w:p>
    <w:p w:rsidR="00DC059F" w:rsidRPr="005E2487" w:rsidRDefault="00DC059F" w:rsidP="003A185E">
      <w:pPr>
        <w:rPr>
          <w:color w:val="000000" w:themeColor="text1"/>
          <w:szCs w:val="22"/>
          <w:lang w:val="ru-RU"/>
        </w:rPr>
      </w:pPr>
    </w:p>
    <w:p w:rsidR="00DC059F" w:rsidRPr="005E2487" w:rsidRDefault="003A185E" w:rsidP="003A185E">
      <w:pPr>
        <w:keepNext/>
        <w:keepLines/>
        <w:tabs>
          <w:tab w:val="left" w:pos="3261"/>
        </w:tabs>
        <w:autoSpaceDE w:val="0"/>
        <w:autoSpaceDN w:val="0"/>
        <w:adjustRightInd w:val="0"/>
        <w:jc w:val="center"/>
        <w:rPr>
          <w:b/>
          <w:color w:val="000000" w:themeColor="text1"/>
          <w:sz w:val="20"/>
          <w:szCs w:val="22"/>
          <w:lang w:val="ru-RU"/>
        </w:rPr>
      </w:pPr>
      <w:r w:rsidRPr="005E2487">
        <w:rPr>
          <w:b/>
          <w:color w:val="000000" w:themeColor="text1"/>
          <w:sz w:val="20"/>
          <w:szCs w:val="22"/>
          <w:lang w:val="ru-RU"/>
        </w:rPr>
        <w:t xml:space="preserve">Сумма бюджетных средств, освоенных в рамках проекта </w:t>
      </w:r>
    </w:p>
    <w:p w:rsidR="003A185E" w:rsidRPr="005E2487" w:rsidRDefault="003A185E" w:rsidP="003A185E">
      <w:pPr>
        <w:keepNext/>
        <w:keepLines/>
        <w:tabs>
          <w:tab w:val="left" w:pos="3261"/>
        </w:tabs>
        <w:autoSpaceDE w:val="0"/>
        <w:autoSpaceDN w:val="0"/>
        <w:adjustRightInd w:val="0"/>
        <w:spacing w:after="120"/>
        <w:jc w:val="center"/>
        <w:rPr>
          <w:i/>
          <w:iCs/>
          <w:color w:val="000000" w:themeColor="text1"/>
          <w:sz w:val="18"/>
          <w:szCs w:val="18"/>
          <w:lang w:val="ru-RU"/>
        </w:rPr>
      </w:pPr>
      <w:r w:rsidRPr="005E2487">
        <w:rPr>
          <w:i/>
          <w:iCs/>
          <w:color w:val="000000" w:themeColor="text1"/>
          <w:sz w:val="18"/>
          <w:szCs w:val="18"/>
          <w:lang w:val="ru-RU"/>
        </w:rPr>
        <w:t>(в шв. франках по состоянию на 31 декабря 2016 г.)</w:t>
      </w:r>
    </w:p>
    <w:tbl>
      <w:tblPr>
        <w:tblpPr w:leftFromText="180" w:rightFromText="180" w:vertAnchor="text" w:horzAnchor="margin" w:tblpX="182" w:tblpY="17"/>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471"/>
        <w:gridCol w:w="1463"/>
        <w:gridCol w:w="1648"/>
        <w:gridCol w:w="1422"/>
        <w:gridCol w:w="1007"/>
        <w:gridCol w:w="1276"/>
      </w:tblGrid>
      <w:tr w:rsidR="003A185E" w:rsidRPr="005E2487" w:rsidTr="00921DC1">
        <w:trPr>
          <w:trHeight w:val="410"/>
        </w:trPr>
        <w:tc>
          <w:tcPr>
            <w:tcW w:w="1351" w:type="pct"/>
            <w:shd w:val="clear" w:color="auto" w:fill="C6D9F1" w:themeFill="text2" w:themeFillTint="33"/>
            <w:vAlign w:val="center"/>
            <w:hideMark/>
          </w:tcPr>
          <w:p w:rsidR="003A185E" w:rsidRPr="005E2487" w:rsidRDefault="003A185E" w:rsidP="00921DC1">
            <w:pPr>
              <w:keepNext/>
              <w:keepLines/>
              <w:autoSpaceDE w:val="0"/>
              <w:autoSpaceDN w:val="0"/>
              <w:adjustRightInd w:val="0"/>
              <w:spacing w:before="40" w:after="40"/>
              <w:ind w:left="-74" w:right="-60"/>
              <w:jc w:val="center"/>
              <w:rPr>
                <w:b/>
                <w:bCs/>
                <w:color w:val="000000" w:themeColor="text1"/>
                <w:sz w:val="16"/>
                <w:szCs w:val="16"/>
                <w:lang w:val="ru-RU"/>
              </w:rPr>
            </w:pPr>
            <w:r w:rsidRPr="005E2487">
              <w:rPr>
                <w:b/>
                <w:bCs/>
                <w:color w:val="000000" w:themeColor="text1"/>
                <w:sz w:val="16"/>
                <w:szCs w:val="16"/>
                <w:lang w:val="ru-RU"/>
              </w:rPr>
              <w:t>Наименование проекта</w:t>
            </w:r>
          </w:p>
        </w:tc>
        <w:tc>
          <w:tcPr>
            <w:tcW w:w="808" w:type="pct"/>
            <w:shd w:val="clear" w:color="auto" w:fill="C6D9F1" w:themeFill="text2" w:themeFillTint="33"/>
            <w:vAlign w:val="center"/>
            <w:hideMark/>
          </w:tcPr>
          <w:p w:rsidR="003A185E" w:rsidRPr="005E2487" w:rsidRDefault="003A185E" w:rsidP="00921DC1">
            <w:pPr>
              <w:keepNext/>
              <w:keepLines/>
              <w:autoSpaceDE w:val="0"/>
              <w:autoSpaceDN w:val="0"/>
              <w:adjustRightInd w:val="0"/>
              <w:spacing w:before="40" w:after="40"/>
              <w:ind w:left="-107" w:right="-108"/>
              <w:jc w:val="center"/>
              <w:rPr>
                <w:b/>
                <w:bCs/>
                <w:color w:val="000000" w:themeColor="text1"/>
                <w:sz w:val="16"/>
                <w:szCs w:val="16"/>
                <w:lang w:val="ru-RU"/>
              </w:rPr>
            </w:pPr>
            <w:r w:rsidRPr="005E2487">
              <w:rPr>
                <w:b/>
                <w:bCs/>
                <w:color w:val="000000" w:themeColor="text1"/>
                <w:sz w:val="16"/>
                <w:szCs w:val="16"/>
                <w:lang w:val="ru-RU"/>
              </w:rPr>
              <w:t xml:space="preserve">Первоначальный бюджет проекта </w:t>
            </w:r>
          </w:p>
        </w:tc>
        <w:tc>
          <w:tcPr>
            <w:tcW w:w="786" w:type="pct"/>
            <w:shd w:val="clear" w:color="auto" w:fill="C6D9F1" w:themeFill="text2" w:themeFillTint="33"/>
            <w:vAlign w:val="center"/>
          </w:tcPr>
          <w:p w:rsidR="003A185E" w:rsidRPr="005E2487" w:rsidRDefault="003A185E" w:rsidP="00921DC1">
            <w:pPr>
              <w:keepNext/>
              <w:keepLines/>
              <w:autoSpaceDE w:val="0"/>
              <w:autoSpaceDN w:val="0"/>
              <w:adjustRightInd w:val="0"/>
              <w:spacing w:before="40" w:after="40"/>
              <w:ind w:left="-108" w:right="-106"/>
              <w:jc w:val="center"/>
              <w:rPr>
                <w:b/>
                <w:bCs/>
                <w:color w:val="000000" w:themeColor="text1"/>
                <w:sz w:val="16"/>
                <w:szCs w:val="16"/>
                <w:lang w:val="ru-RU"/>
              </w:rPr>
            </w:pPr>
            <w:r w:rsidRPr="005E2487">
              <w:rPr>
                <w:b/>
                <w:bCs/>
                <w:color w:val="000000" w:themeColor="text1"/>
                <w:sz w:val="16"/>
                <w:szCs w:val="16"/>
                <w:lang w:val="ru-RU"/>
              </w:rPr>
              <w:t xml:space="preserve">Скорректированный   бюджет проекта </w:t>
            </w:r>
          </w:p>
        </w:tc>
        <w:tc>
          <w:tcPr>
            <w:tcW w:w="786" w:type="pct"/>
            <w:shd w:val="clear" w:color="auto" w:fill="C6D9F1" w:themeFill="text2" w:themeFillTint="33"/>
            <w:vAlign w:val="center"/>
            <w:hideMark/>
          </w:tcPr>
          <w:p w:rsidR="003A185E" w:rsidRPr="005E2487" w:rsidRDefault="003A185E" w:rsidP="00921DC1">
            <w:pPr>
              <w:keepNext/>
              <w:keepLines/>
              <w:autoSpaceDE w:val="0"/>
              <w:autoSpaceDN w:val="0"/>
              <w:adjustRightInd w:val="0"/>
              <w:spacing w:before="40" w:after="40"/>
              <w:ind w:left="-108" w:right="-106"/>
              <w:jc w:val="center"/>
              <w:rPr>
                <w:b/>
                <w:bCs/>
                <w:color w:val="000000" w:themeColor="text1"/>
                <w:sz w:val="16"/>
                <w:szCs w:val="16"/>
                <w:lang w:val="ru-RU"/>
              </w:rPr>
            </w:pPr>
            <w:r w:rsidRPr="005E2487">
              <w:rPr>
                <w:b/>
                <w:bCs/>
                <w:color w:val="000000" w:themeColor="text1"/>
                <w:sz w:val="16"/>
                <w:szCs w:val="16"/>
                <w:lang w:val="ru-RU"/>
              </w:rPr>
              <w:t>Фактические расходы по настоящее время</w:t>
            </w:r>
          </w:p>
        </w:tc>
        <w:tc>
          <w:tcPr>
            <w:tcW w:w="562" w:type="pct"/>
            <w:shd w:val="clear" w:color="auto" w:fill="C6D9F1" w:themeFill="text2" w:themeFillTint="33"/>
            <w:vAlign w:val="center"/>
            <w:hideMark/>
          </w:tcPr>
          <w:p w:rsidR="003A185E" w:rsidRPr="005E2487" w:rsidRDefault="003A185E" w:rsidP="00921DC1">
            <w:pPr>
              <w:keepNext/>
              <w:keepLines/>
              <w:autoSpaceDE w:val="0"/>
              <w:autoSpaceDN w:val="0"/>
              <w:adjustRightInd w:val="0"/>
              <w:spacing w:before="40" w:after="40"/>
              <w:ind w:left="-109" w:right="-108"/>
              <w:jc w:val="center"/>
              <w:rPr>
                <w:b/>
                <w:bCs/>
                <w:color w:val="000000" w:themeColor="text1"/>
                <w:sz w:val="16"/>
                <w:szCs w:val="16"/>
                <w:lang w:val="ru-RU"/>
              </w:rPr>
            </w:pPr>
            <w:r w:rsidRPr="005E2487">
              <w:rPr>
                <w:b/>
                <w:bCs/>
                <w:color w:val="000000" w:themeColor="text1"/>
                <w:sz w:val="16"/>
                <w:szCs w:val="16"/>
                <w:lang w:val="ru-RU"/>
              </w:rPr>
              <w:t>Фактически освоено бюджетных средств</w:t>
            </w:r>
          </w:p>
        </w:tc>
        <w:tc>
          <w:tcPr>
            <w:tcW w:w="708" w:type="pct"/>
            <w:shd w:val="clear" w:color="auto" w:fill="C6D9F1" w:themeFill="text2" w:themeFillTint="33"/>
            <w:vAlign w:val="center"/>
            <w:hideMark/>
          </w:tcPr>
          <w:p w:rsidR="003A185E" w:rsidRPr="005E2487" w:rsidRDefault="003A185E" w:rsidP="00921DC1">
            <w:pPr>
              <w:keepNext/>
              <w:keepLines/>
              <w:autoSpaceDE w:val="0"/>
              <w:autoSpaceDN w:val="0"/>
              <w:adjustRightInd w:val="0"/>
              <w:spacing w:before="40" w:after="40"/>
              <w:ind w:left="-109" w:right="-73" w:firstLine="1"/>
              <w:jc w:val="center"/>
              <w:rPr>
                <w:b/>
                <w:bCs/>
                <w:color w:val="000000" w:themeColor="text1"/>
                <w:sz w:val="16"/>
                <w:szCs w:val="16"/>
                <w:lang w:val="ru-RU"/>
              </w:rPr>
            </w:pPr>
            <w:r w:rsidRPr="005E2487">
              <w:rPr>
                <w:b/>
                <w:bCs/>
                <w:color w:val="000000" w:themeColor="text1"/>
                <w:sz w:val="16"/>
                <w:szCs w:val="16"/>
                <w:lang w:val="ru-RU"/>
              </w:rPr>
              <w:t>Степень реализации проекта</w:t>
            </w:r>
          </w:p>
        </w:tc>
      </w:tr>
      <w:tr w:rsidR="003A185E" w:rsidRPr="005E2487" w:rsidTr="00921DC1">
        <w:trPr>
          <w:trHeight w:val="389"/>
        </w:trPr>
        <w:tc>
          <w:tcPr>
            <w:tcW w:w="1351" w:type="pct"/>
            <w:vAlign w:val="center"/>
            <w:hideMark/>
          </w:tcPr>
          <w:p w:rsidR="003A185E" w:rsidRPr="005E2487" w:rsidRDefault="003A185E" w:rsidP="00921DC1">
            <w:pPr>
              <w:keepNext/>
              <w:keepLines/>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Меры обеспечения физической безопасности и пожарной безопасности</w:t>
            </w:r>
          </w:p>
        </w:tc>
        <w:tc>
          <w:tcPr>
            <w:tcW w:w="808" w:type="pct"/>
            <w:vAlign w:val="center"/>
            <w:hideMark/>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400 000</w:t>
            </w:r>
          </w:p>
        </w:tc>
        <w:tc>
          <w:tcPr>
            <w:tcW w:w="786" w:type="pct"/>
            <w:vAlign w:val="center"/>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335 000</w:t>
            </w:r>
          </w:p>
        </w:tc>
        <w:tc>
          <w:tcPr>
            <w:tcW w:w="786" w:type="pct"/>
            <w:vAlign w:val="center"/>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190 066</w:t>
            </w:r>
          </w:p>
        </w:tc>
        <w:tc>
          <w:tcPr>
            <w:tcW w:w="562" w:type="pct"/>
            <w:vAlign w:val="center"/>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56,7%</w:t>
            </w:r>
          </w:p>
        </w:tc>
        <w:tc>
          <w:tcPr>
            <w:tcW w:w="708" w:type="pct"/>
            <w:vAlign w:val="center"/>
          </w:tcPr>
          <w:p w:rsidR="003A185E" w:rsidRPr="005E2487" w:rsidRDefault="003A185E" w:rsidP="00921DC1">
            <w:pPr>
              <w:keepNext/>
              <w:keepLines/>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50%</w:t>
            </w:r>
          </w:p>
        </w:tc>
      </w:tr>
    </w:tbl>
    <w:p w:rsidR="00DC059F" w:rsidRPr="005E2487" w:rsidRDefault="00DC059F" w:rsidP="003A185E">
      <w:pPr>
        <w:keepNext/>
        <w:autoSpaceDE w:val="0"/>
        <w:autoSpaceDN w:val="0"/>
        <w:rPr>
          <w:color w:val="000000" w:themeColor="text1"/>
          <w:sz w:val="20"/>
          <w:lang w:val="ru-RU"/>
        </w:rPr>
      </w:pPr>
    </w:p>
    <w:p w:rsidR="00DC059F" w:rsidRPr="005E2487" w:rsidRDefault="00DC059F" w:rsidP="003A185E">
      <w:pPr>
        <w:keepNext/>
        <w:autoSpaceDE w:val="0"/>
        <w:autoSpaceDN w:val="0"/>
        <w:rPr>
          <w:color w:val="000000" w:themeColor="text1"/>
          <w:sz w:val="20"/>
          <w:lang w:val="ru-RU"/>
        </w:rPr>
      </w:pPr>
    </w:p>
    <w:p w:rsidR="00DC059F" w:rsidRPr="005E2487" w:rsidRDefault="003A185E" w:rsidP="003A185E">
      <w:pPr>
        <w:spacing w:after="200" w:line="276" w:lineRule="auto"/>
        <w:jc w:val="center"/>
        <w:rPr>
          <w:b/>
          <w:sz w:val="20"/>
          <w:szCs w:val="22"/>
          <w:lang w:val="ru-RU"/>
        </w:rPr>
      </w:pPr>
      <w:r w:rsidRPr="005E2487">
        <w:rPr>
          <w:b/>
          <w:color w:val="000000"/>
          <w:sz w:val="20"/>
          <w:szCs w:val="22"/>
          <w:lang w:val="ru-RU"/>
        </w:rPr>
        <w:t xml:space="preserve">Сумма бюджетных средств, освоенных в рамках проекта </w:t>
      </w:r>
      <w:r w:rsidRPr="005E2487">
        <w:rPr>
          <w:b/>
          <w:color w:val="000000"/>
          <w:sz w:val="20"/>
          <w:szCs w:val="22"/>
          <w:lang w:val="ru-RU"/>
        </w:rPr>
        <w:br/>
        <w:t>(в разбивке по основным результатам)</w:t>
      </w:r>
    </w:p>
    <w:p w:rsidR="003A185E" w:rsidRPr="005E2487" w:rsidRDefault="003A185E" w:rsidP="003A185E">
      <w:pPr>
        <w:keepNext/>
        <w:keepLines/>
        <w:tabs>
          <w:tab w:val="left" w:pos="3261"/>
        </w:tabs>
        <w:autoSpaceDE w:val="0"/>
        <w:autoSpaceDN w:val="0"/>
        <w:adjustRightInd w:val="0"/>
        <w:spacing w:after="120"/>
        <w:jc w:val="center"/>
        <w:rPr>
          <w:i/>
          <w:iCs/>
          <w:sz w:val="18"/>
          <w:szCs w:val="18"/>
          <w:lang w:val="ru-RU"/>
        </w:rPr>
      </w:pPr>
      <w:r w:rsidRPr="005E2487">
        <w:rPr>
          <w:i/>
          <w:iCs/>
          <w:color w:val="000000"/>
          <w:sz w:val="18"/>
          <w:szCs w:val="18"/>
          <w:lang w:val="ru-RU"/>
        </w:rPr>
        <w:t>(в шв. франках по состоянию на 31 декабря 2016 г.)</w:t>
      </w:r>
      <w:r w:rsidRPr="005E2487">
        <w:rPr>
          <w:i/>
          <w:iCs/>
          <w:sz w:val="18"/>
          <w:szCs w:val="18"/>
          <w:lang w:val="ru-RU"/>
        </w:rPr>
        <w:t xml:space="preserve"> </w:t>
      </w:r>
    </w:p>
    <w:tbl>
      <w:tblPr>
        <w:tblpPr w:leftFromText="180" w:rightFromText="180" w:vertAnchor="text" w:horzAnchor="margin" w:tblpX="182" w:tblpY="17"/>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765"/>
        <w:gridCol w:w="1398"/>
        <w:gridCol w:w="1648"/>
        <w:gridCol w:w="1198"/>
        <w:gridCol w:w="959"/>
        <w:gridCol w:w="1319"/>
      </w:tblGrid>
      <w:tr w:rsidR="003A185E" w:rsidRPr="00760543" w:rsidTr="00921DC1">
        <w:trPr>
          <w:trHeight w:val="410"/>
        </w:trPr>
        <w:tc>
          <w:tcPr>
            <w:tcW w:w="1569" w:type="pct"/>
            <w:shd w:val="clear" w:color="auto" w:fill="C6D9F1" w:themeFill="text2" w:themeFillTint="33"/>
            <w:vAlign w:val="center"/>
            <w:hideMark/>
          </w:tcPr>
          <w:p w:rsidR="003A185E" w:rsidRPr="005E2487" w:rsidRDefault="003A185E" w:rsidP="00921DC1">
            <w:pPr>
              <w:autoSpaceDE w:val="0"/>
              <w:autoSpaceDN w:val="0"/>
              <w:adjustRightInd w:val="0"/>
              <w:spacing w:before="40" w:after="40"/>
              <w:ind w:left="-74" w:right="-60"/>
              <w:jc w:val="center"/>
              <w:rPr>
                <w:b/>
                <w:bCs/>
                <w:color w:val="000000" w:themeColor="text1"/>
                <w:sz w:val="16"/>
                <w:szCs w:val="16"/>
                <w:lang w:val="ru-RU"/>
              </w:rPr>
            </w:pPr>
            <w:r w:rsidRPr="005E2487">
              <w:rPr>
                <w:b/>
                <w:bCs/>
                <w:color w:val="000000" w:themeColor="text1"/>
                <w:sz w:val="16"/>
                <w:szCs w:val="16"/>
                <w:lang w:val="ru-RU"/>
              </w:rPr>
              <w:t>Основной результат</w:t>
            </w:r>
          </w:p>
        </w:tc>
        <w:tc>
          <w:tcPr>
            <w:tcW w:w="660" w:type="pct"/>
            <w:shd w:val="clear" w:color="auto" w:fill="C6D9F1" w:themeFill="text2" w:themeFillTint="33"/>
            <w:vAlign w:val="center"/>
          </w:tcPr>
          <w:p w:rsidR="003A185E" w:rsidRPr="005E2487" w:rsidRDefault="003A185E" w:rsidP="00921DC1">
            <w:pPr>
              <w:keepNext/>
              <w:keepLines/>
              <w:autoSpaceDE w:val="0"/>
              <w:autoSpaceDN w:val="0"/>
              <w:adjustRightInd w:val="0"/>
              <w:spacing w:before="40" w:after="40"/>
              <w:ind w:left="-107" w:right="-108"/>
              <w:jc w:val="center"/>
              <w:rPr>
                <w:b/>
                <w:bCs/>
                <w:color w:val="000000" w:themeColor="text1"/>
                <w:sz w:val="16"/>
                <w:szCs w:val="16"/>
                <w:lang w:val="ru-RU"/>
              </w:rPr>
            </w:pPr>
            <w:r w:rsidRPr="005E2487">
              <w:rPr>
                <w:b/>
                <w:bCs/>
                <w:color w:val="000000" w:themeColor="text1"/>
                <w:sz w:val="16"/>
                <w:szCs w:val="16"/>
                <w:lang w:val="ru-RU"/>
              </w:rPr>
              <w:t xml:space="preserve">Первоначальный бюджет проекта </w:t>
            </w:r>
          </w:p>
        </w:tc>
        <w:tc>
          <w:tcPr>
            <w:tcW w:w="660" w:type="pct"/>
            <w:shd w:val="clear" w:color="auto" w:fill="C6D9F1" w:themeFill="text2" w:themeFillTint="33"/>
            <w:vAlign w:val="center"/>
            <w:hideMark/>
          </w:tcPr>
          <w:p w:rsidR="003A185E" w:rsidRPr="005E2487" w:rsidRDefault="003A185E" w:rsidP="00921DC1">
            <w:pPr>
              <w:keepNext/>
              <w:keepLines/>
              <w:autoSpaceDE w:val="0"/>
              <w:autoSpaceDN w:val="0"/>
              <w:adjustRightInd w:val="0"/>
              <w:spacing w:before="40" w:after="40"/>
              <w:ind w:left="-108" w:right="-106"/>
              <w:jc w:val="center"/>
              <w:rPr>
                <w:b/>
                <w:bCs/>
                <w:color w:val="000000" w:themeColor="text1"/>
                <w:sz w:val="16"/>
                <w:szCs w:val="16"/>
                <w:lang w:val="ru-RU"/>
              </w:rPr>
            </w:pPr>
            <w:r w:rsidRPr="005E2487">
              <w:rPr>
                <w:b/>
                <w:bCs/>
                <w:color w:val="000000" w:themeColor="text1"/>
                <w:sz w:val="16"/>
                <w:szCs w:val="16"/>
                <w:lang w:val="ru-RU"/>
              </w:rPr>
              <w:t xml:space="preserve">Скорректированный   бюджет проекта </w:t>
            </w:r>
          </w:p>
        </w:tc>
        <w:tc>
          <w:tcPr>
            <w:tcW w:w="725" w:type="pct"/>
            <w:shd w:val="clear" w:color="auto" w:fill="C6D9F1" w:themeFill="text2" w:themeFillTint="33"/>
            <w:vAlign w:val="center"/>
            <w:hideMark/>
          </w:tcPr>
          <w:p w:rsidR="003A185E" w:rsidRPr="005E2487" w:rsidRDefault="003A185E" w:rsidP="00921DC1">
            <w:pPr>
              <w:autoSpaceDE w:val="0"/>
              <w:autoSpaceDN w:val="0"/>
              <w:adjustRightInd w:val="0"/>
              <w:spacing w:before="40" w:after="40"/>
              <w:ind w:left="-108" w:right="-106"/>
              <w:jc w:val="center"/>
              <w:rPr>
                <w:b/>
                <w:bCs/>
                <w:color w:val="000000" w:themeColor="text1"/>
                <w:sz w:val="16"/>
                <w:szCs w:val="16"/>
                <w:lang w:val="ru-RU"/>
              </w:rPr>
            </w:pPr>
            <w:r w:rsidRPr="005E2487">
              <w:rPr>
                <w:b/>
                <w:bCs/>
                <w:color w:val="000000" w:themeColor="text1"/>
                <w:sz w:val="16"/>
                <w:szCs w:val="16"/>
                <w:lang w:val="ru-RU"/>
              </w:rPr>
              <w:t>Фактические расходы по настоящее время</w:t>
            </w:r>
          </w:p>
        </w:tc>
        <w:tc>
          <w:tcPr>
            <w:tcW w:w="596" w:type="pct"/>
            <w:shd w:val="clear" w:color="auto" w:fill="C6D9F1" w:themeFill="text2" w:themeFillTint="33"/>
            <w:vAlign w:val="center"/>
            <w:hideMark/>
          </w:tcPr>
          <w:p w:rsidR="003A185E" w:rsidRPr="005E2487" w:rsidRDefault="003A185E" w:rsidP="00921DC1">
            <w:pPr>
              <w:autoSpaceDE w:val="0"/>
              <w:autoSpaceDN w:val="0"/>
              <w:adjustRightInd w:val="0"/>
              <w:spacing w:before="40" w:after="40"/>
              <w:ind w:left="-109" w:right="-108"/>
              <w:jc w:val="center"/>
              <w:rPr>
                <w:b/>
                <w:bCs/>
                <w:color w:val="000000" w:themeColor="text1"/>
                <w:sz w:val="16"/>
                <w:szCs w:val="16"/>
                <w:lang w:val="ru-RU"/>
              </w:rPr>
            </w:pPr>
            <w:r w:rsidRPr="005E2487">
              <w:rPr>
                <w:b/>
                <w:bCs/>
                <w:color w:val="000000" w:themeColor="text1"/>
                <w:sz w:val="16"/>
                <w:szCs w:val="16"/>
                <w:lang w:val="ru-RU"/>
              </w:rPr>
              <w:t>Фактически освоено бюджетных средств</w:t>
            </w:r>
          </w:p>
        </w:tc>
        <w:tc>
          <w:tcPr>
            <w:tcW w:w="790" w:type="pct"/>
            <w:shd w:val="clear" w:color="auto" w:fill="C6D9F1" w:themeFill="text2" w:themeFillTint="33"/>
            <w:vAlign w:val="center"/>
            <w:hideMark/>
          </w:tcPr>
          <w:p w:rsidR="003A185E" w:rsidRPr="005E2487" w:rsidRDefault="003A185E" w:rsidP="00921DC1">
            <w:pPr>
              <w:autoSpaceDE w:val="0"/>
              <w:autoSpaceDN w:val="0"/>
              <w:adjustRightInd w:val="0"/>
              <w:spacing w:before="40" w:after="40"/>
              <w:ind w:left="-109" w:right="-73" w:firstLine="1"/>
              <w:jc w:val="center"/>
              <w:rPr>
                <w:b/>
                <w:bCs/>
                <w:color w:val="000000" w:themeColor="text1"/>
                <w:sz w:val="16"/>
                <w:szCs w:val="16"/>
                <w:lang w:val="ru-RU"/>
              </w:rPr>
            </w:pPr>
            <w:r w:rsidRPr="005E2487">
              <w:rPr>
                <w:b/>
                <w:bCs/>
                <w:color w:val="000000" w:themeColor="text1"/>
                <w:sz w:val="16"/>
                <w:szCs w:val="16"/>
                <w:lang w:val="ru-RU"/>
              </w:rPr>
              <w:t>Степень реализации проекта в разбивке по основным результатам</w:t>
            </w:r>
          </w:p>
        </w:tc>
      </w:tr>
      <w:tr w:rsidR="003A185E" w:rsidRPr="005E2487" w:rsidTr="00921DC1">
        <w:trPr>
          <w:trHeight w:val="389"/>
        </w:trPr>
        <w:tc>
          <w:tcPr>
            <w:tcW w:w="1569" w:type="pct"/>
            <w:vAlign w:val="center"/>
            <w:hideMark/>
          </w:tcPr>
          <w:p w:rsidR="00DC059F"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 xml:space="preserve">Устройство противопожарных перегородок в здании РСТ </w:t>
            </w:r>
          </w:p>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Завершение работ</w:t>
            </w:r>
          </w:p>
        </w:tc>
        <w:tc>
          <w:tcPr>
            <w:tcW w:w="660"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45 000</w:t>
            </w:r>
          </w:p>
        </w:tc>
        <w:tc>
          <w:tcPr>
            <w:tcW w:w="660" w:type="pct"/>
            <w:vAlign w:val="center"/>
            <w:hideMark/>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45 000</w:t>
            </w:r>
          </w:p>
        </w:tc>
        <w:tc>
          <w:tcPr>
            <w:tcW w:w="725"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44 394</w:t>
            </w:r>
          </w:p>
        </w:tc>
        <w:tc>
          <w:tcPr>
            <w:tcW w:w="596"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98,7%</w:t>
            </w:r>
          </w:p>
        </w:tc>
        <w:tc>
          <w:tcPr>
            <w:tcW w:w="790"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100%</w:t>
            </w:r>
          </w:p>
        </w:tc>
      </w:tr>
      <w:tr w:rsidR="003A185E" w:rsidRPr="005E2487" w:rsidTr="00921DC1">
        <w:trPr>
          <w:trHeight w:val="389"/>
        </w:trPr>
        <w:tc>
          <w:tcPr>
            <w:tcW w:w="1569" w:type="pct"/>
            <w:vAlign w:val="center"/>
            <w:hideMark/>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 xml:space="preserve">Усовершенствованное пространственное решение секции для делегатов в здании АВ-2/ Устройство разделительной камеры на лифтовой площадке в здании АВ, уровень -2 </w:t>
            </w:r>
          </w:p>
        </w:tc>
        <w:tc>
          <w:tcPr>
            <w:tcW w:w="660"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55 000</w:t>
            </w:r>
          </w:p>
        </w:tc>
        <w:tc>
          <w:tcPr>
            <w:tcW w:w="660" w:type="pct"/>
            <w:vAlign w:val="center"/>
            <w:hideMark/>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55 000</w:t>
            </w:r>
          </w:p>
        </w:tc>
        <w:tc>
          <w:tcPr>
            <w:tcW w:w="725"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78 195</w:t>
            </w:r>
          </w:p>
        </w:tc>
        <w:tc>
          <w:tcPr>
            <w:tcW w:w="596"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142,2%</w:t>
            </w:r>
          </w:p>
        </w:tc>
        <w:tc>
          <w:tcPr>
            <w:tcW w:w="790"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100%</w:t>
            </w:r>
          </w:p>
        </w:tc>
      </w:tr>
      <w:tr w:rsidR="003A185E" w:rsidRPr="005E2487" w:rsidTr="00921DC1">
        <w:trPr>
          <w:trHeight w:val="389"/>
        </w:trPr>
        <w:tc>
          <w:tcPr>
            <w:tcW w:w="1569" w:type="pct"/>
            <w:vAlign w:val="center"/>
            <w:hideMark/>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Проект, связанный с устройством противопожарных перегородок между зданиями GBI и AB</w:t>
            </w:r>
          </w:p>
        </w:tc>
        <w:tc>
          <w:tcPr>
            <w:tcW w:w="660"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175 000</w:t>
            </w:r>
          </w:p>
        </w:tc>
        <w:tc>
          <w:tcPr>
            <w:tcW w:w="660" w:type="pct"/>
            <w:vAlign w:val="center"/>
            <w:hideMark/>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175 000</w:t>
            </w:r>
          </w:p>
        </w:tc>
        <w:tc>
          <w:tcPr>
            <w:tcW w:w="725"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67 478</w:t>
            </w:r>
          </w:p>
        </w:tc>
        <w:tc>
          <w:tcPr>
            <w:tcW w:w="596"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38,6%</w:t>
            </w:r>
          </w:p>
        </w:tc>
        <w:tc>
          <w:tcPr>
            <w:tcW w:w="790"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80%</w:t>
            </w:r>
          </w:p>
        </w:tc>
      </w:tr>
      <w:tr w:rsidR="003A185E" w:rsidRPr="005E2487" w:rsidTr="00921DC1">
        <w:trPr>
          <w:trHeight w:val="389"/>
        </w:trPr>
        <w:tc>
          <w:tcPr>
            <w:tcW w:w="1569" w:type="pct"/>
            <w:vAlign w:val="center"/>
            <w:hideMark/>
          </w:tcPr>
          <w:p w:rsidR="00DC059F"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Проект, связанный с устройством противопожарных перегородок между зданиями GBI и GBII (все уровни, кроме -1)</w:t>
            </w:r>
            <w:r w:rsidR="00DE4F36" w:rsidRPr="00EB5135">
              <w:rPr>
                <w:rStyle w:val="FootnoteReference"/>
                <w:sz w:val="16"/>
                <w:szCs w:val="16"/>
              </w:rPr>
              <w:footnoteReference w:id="126"/>
            </w:r>
            <w:r w:rsidRPr="005E2487">
              <w:rPr>
                <w:color w:val="000000" w:themeColor="text1"/>
                <w:sz w:val="16"/>
                <w:szCs w:val="16"/>
                <w:lang w:val="ru-RU"/>
              </w:rPr>
              <w:t xml:space="preserve">  </w:t>
            </w:r>
          </w:p>
          <w:p w:rsidR="003A185E" w:rsidRPr="005E2487" w:rsidRDefault="003A185E" w:rsidP="00921DC1">
            <w:pPr>
              <w:autoSpaceDE w:val="0"/>
              <w:autoSpaceDN w:val="0"/>
              <w:adjustRightInd w:val="0"/>
              <w:spacing w:before="40" w:after="40"/>
              <w:rPr>
                <w:color w:val="000000" w:themeColor="text1"/>
                <w:sz w:val="16"/>
                <w:szCs w:val="16"/>
                <w:lang w:val="ru-RU"/>
              </w:rPr>
            </w:pPr>
          </w:p>
        </w:tc>
        <w:tc>
          <w:tcPr>
            <w:tcW w:w="660"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65 000</w:t>
            </w:r>
          </w:p>
        </w:tc>
        <w:tc>
          <w:tcPr>
            <w:tcW w:w="660" w:type="pct"/>
            <w:vAlign w:val="center"/>
            <w:hideMark/>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w:t>
            </w:r>
          </w:p>
        </w:tc>
        <w:tc>
          <w:tcPr>
            <w:tcW w:w="725"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w:t>
            </w:r>
          </w:p>
        </w:tc>
        <w:tc>
          <w:tcPr>
            <w:tcW w:w="596"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w:t>
            </w:r>
          </w:p>
        </w:tc>
        <w:tc>
          <w:tcPr>
            <w:tcW w:w="790"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w:t>
            </w:r>
          </w:p>
        </w:tc>
      </w:tr>
      <w:tr w:rsidR="003A185E" w:rsidRPr="005E2487" w:rsidTr="00921DC1">
        <w:trPr>
          <w:trHeight w:val="389"/>
        </w:trPr>
        <w:tc>
          <w:tcPr>
            <w:tcW w:w="1569" w:type="pct"/>
            <w:vAlign w:val="center"/>
            <w:hideMark/>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 xml:space="preserve">Проект, связанный с устройством противопожарных перегородок между подземной парковкой в здании AB и зданием AB (все уровни, кроме -2). </w:t>
            </w:r>
          </w:p>
        </w:tc>
        <w:tc>
          <w:tcPr>
            <w:tcW w:w="660"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60 000</w:t>
            </w:r>
          </w:p>
        </w:tc>
        <w:tc>
          <w:tcPr>
            <w:tcW w:w="660" w:type="pct"/>
            <w:vAlign w:val="center"/>
            <w:hideMark/>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60 000</w:t>
            </w:r>
          </w:p>
        </w:tc>
        <w:tc>
          <w:tcPr>
            <w:tcW w:w="725"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w:t>
            </w:r>
          </w:p>
        </w:tc>
        <w:tc>
          <w:tcPr>
            <w:tcW w:w="596"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w:t>
            </w:r>
          </w:p>
        </w:tc>
        <w:tc>
          <w:tcPr>
            <w:tcW w:w="790" w:type="pct"/>
            <w:vAlign w:val="center"/>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w:t>
            </w:r>
          </w:p>
        </w:tc>
      </w:tr>
      <w:tr w:rsidR="003A185E" w:rsidRPr="005E2487" w:rsidTr="00921DC1">
        <w:trPr>
          <w:trHeight w:val="389"/>
        </w:trPr>
        <w:tc>
          <w:tcPr>
            <w:tcW w:w="1569" w:type="pct"/>
            <w:shd w:val="clear" w:color="auto" w:fill="C6D9F1" w:themeFill="text2" w:themeFillTint="33"/>
            <w:vAlign w:val="center"/>
            <w:hideMark/>
          </w:tcPr>
          <w:p w:rsidR="003A185E" w:rsidRPr="005E2487" w:rsidRDefault="003A185E" w:rsidP="00921DC1">
            <w:pPr>
              <w:autoSpaceDE w:val="0"/>
              <w:autoSpaceDN w:val="0"/>
              <w:adjustRightInd w:val="0"/>
              <w:spacing w:before="40" w:after="40"/>
              <w:rPr>
                <w:b/>
                <w:color w:val="000000" w:themeColor="text1"/>
                <w:sz w:val="16"/>
                <w:szCs w:val="16"/>
                <w:lang w:val="ru-RU"/>
              </w:rPr>
            </w:pPr>
            <w:r w:rsidRPr="005E2487">
              <w:rPr>
                <w:b/>
                <w:color w:val="000000" w:themeColor="text1"/>
                <w:sz w:val="16"/>
                <w:szCs w:val="16"/>
                <w:lang w:val="ru-RU"/>
              </w:rPr>
              <w:t>Итого</w:t>
            </w:r>
          </w:p>
        </w:tc>
        <w:tc>
          <w:tcPr>
            <w:tcW w:w="660" w:type="pct"/>
            <w:shd w:val="clear" w:color="auto" w:fill="C6D9F1" w:themeFill="text2" w:themeFillTint="33"/>
            <w:vAlign w:val="center"/>
          </w:tcPr>
          <w:p w:rsidR="003A185E" w:rsidRPr="005E2487" w:rsidRDefault="003A185E" w:rsidP="00921DC1">
            <w:pPr>
              <w:autoSpaceDE w:val="0"/>
              <w:autoSpaceDN w:val="0"/>
              <w:adjustRightInd w:val="0"/>
              <w:spacing w:before="40" w:after="40"/>
              <w:jc w:val="center"/>
              <w:rPr>
                <w:b/>
                <w:color w:val="000000" w:themeColor="text1"/>
                <w:sz w:val="16"/>
                <w:szCs w:val="16"/>
                <w:lang w:val="ru-RU"/>
              </w:rPr>
            </w:pPr>
            <w:r w:rsidRPr="005E2487">
              <w:rPr>
                <w:b/>
                <w:color w:val="000000" w:themeColor="text1"/>
                <w:sz w:val="16"/>
                <w:szCs w:val="16"/>
                <w:lang w:val="ru-RU"/>
              </w:rPr>
              <w:t>400 000</w:t>
            </w:r>
          </w:p>
        </w:tc>
        <w:tc>
          <w:tcPr>
            <w:tcW w:w="660" w:type="pct"/>
            <w:shd w:val="clear" w:color="auto" w:fill="C6D9F1" w:themeFill="text2" w:themeFillTint="33"/>
            <w:vAlign w:val="center"/>
            <w:hideMark/>
          </w:tcPr>
          <w:p w:rsidR="003A185E" w:rsidRPr="005E2487" w:rsidRDefault="003A185E" w:rsidP="00921DC1">
            <w:pPr>
              <w:autoSpaceDE w:val="0"/>
              <w:autoSpaceDN w:val="0"/>
              <w:adjustRightInd w:val="0"/>
              <w:spacing w:before="40" w:after="40"/>
              <w:jc w:val="center"/>
              <w:rPr>
                <w:b/>
                <w:color w:val="000000" w:themeColor="text1"/>
                <w:sz w:val="16"/>
                <w:szCs w:val="16"/>
                <w:lang w:val="ru-RU"/>
              </w:rPr>
            </w:pPr>
            <w:r w:rsidRPr="005E2487">
              <w:rPr>
                <w:b/>
                <w:color w:val="000000" w:themeColor="text1"/>
                <w:sz w:val="16"/>
                <w:szCs w:val="16"/>
                <w:lang w:val="ru-RU"/>
              </w:rPr>
              <w:t>335 000</w:t>
            </w:r>
          </w:p>
        </w:tc>
        <w:tc>
          <w:tcPr>
            <w:tcW w:w="725" w:type="pct"/>
            <w:shd w:val="clear" w:color="auto" w:fill="C6D9F1" w:themeFill="text2" w:themeFillTint="33"/>
            <w:vAlign w:val="center"/>
          </w:tcPr>
          <w:p w:rsidR="003A185E" w:rsidRPr="005E2487" w:rsidRDefault="003A185E" w:rsidP="00921DC1">
            <w:pPr>
              <w:autoSpaceDE w:val="0"/>
              <w:autoSpaceDN w:val="0"/>
              <w:adjustRightInd w:val="0"/>
              <w:spacing w:before="40" w:after="40"/>
              <w:jc w:val="center"/>
              <w:rPr>
                <w:b/>
                <w:color w:val="000000" w:themeColor="text1"/>
                <w:sz w:val="16"/>
                <w:szCs w:val="16"/>
                <w:lang w:val="ru-RU"/>
              </w:rPr>
            </w:pPr>
            <w:r w:rsidRPr="005E2487">
              <w:rPr>
                <w:b/>
                <w:color w:val="000000" w:themeColor="text1"/>
                <w:sz w:val="16"/>
                <w:szCs w:val="16"/>
                <w:lang w:val="ru-RU"/>
              </w:rPr>
              <w:t>190 066</w:t>
            </w:r>
          </w:p>
        </w:tc>
        <w:tc>
          <w:tcPr>
            <w:tcW w:w="596" w:type="pct"/>
            <w:shd w:val="clear" w:color="auto" w:fill="C6D9F1" w:themeFill="text2" w:themeFillTint="33"/>
            <w:vAlign w:val="center"/>
          </w:tcPr>
          <w:p w:rsidR="003A185E" w:rsidRPr="005E2487" w:rsidRDefault="003A185E" w:rsidP="00921DC1">
            <w:pPr>
              <w:autoSpaceDE w:val="0"/>
              <w:autoSpaceDN w:val="0"/>
              <w:adjustRightInd w:val="0"/>
              <w:spacing w:before="40" w:after="40"/>
              <w:jc w:val="center"/>
              <w:rPr>
                <w:b/>
                <w:color w:val="000000" w:themeColor="text1"/>
                <w:sz w:val="16"/>
                <w:szCs w:val="16"/>
                <w:lang w:val="ru-RU"/>
              </w:rPr>
            </w:pPr>
            <w:r w:rsidRPr="005E2487">
              <w:rPr>
                <w:b/>
                <w:color w:val="000000" w:themeColor="text1"/>
                <w:sz w:val="16"/>
                <w:szCs w:val="16"/>
                <w:lang w:val="ru-RU"/>
              </w:rPr>
              <w:t>47,5%</w:t>
            </w:r>
          </w:p>
        </w:tc>
        <w:tc>
          <w:tcPr>
            <w:tcW w:w="790" w:type="pct"/>
            <w:shd w:val="clear" w:color="auto" w:fill="C6D9F1" w:themeFill="text2" w:themeFillTint="33"/>
            <w:vAlign w:val="center"/>
          </w:tcPr>
          <w:p w:rsidR="003A185E" w:rsidRPr="005E2487" w:rsidRDefault="003A185E" w:rsidP="00921DC1">
            <w:pPr>
              <w:autoSpaceDE w:val="0"/>
              <w:autoSpaceDN w:val="0"/>
              <w:adjustRightInd w:val="0"/>
              <w:spacing w:before="40" w:after="40"/>
              <w:jc w:val="center"/>
              <w:rPr>
                <w:b/>
                <w:color w:val="000000" w:themeColor="text1"/>
                <w:sz w:val="16"/>
                <w:szCs w:val="16"/>
                <w:lang w:val="ru-RU"/>
              </w:rPr>
            </w:pPr>
          </w:p>
        </w:tc>
      </w:tr>
    </w:tbl>
    <w:p w:rsidR="00DC059F" w:rsidRPr="005E2487" w:rsidRDefault="00DC059F" w:rsidP="003A185E">
      <w:pPr>
        <w:tabs>
          <w:tab w:val="left" w:pos="3261"/>
        </w:tabs>
        <w:autoSpaceDE w:val="0"/>
        <w:autoSpaceDN w:val="0"/>
        <w:adjustRightInd w:val="0"/>
        <w:rPr>
          <w:sz w:val="20"/>
          <w:szCs w:val="22"/>
          <w:lang w:val="ru-RU"/>
        </w:rPr>
      </w:pPr>
    </w:p>
    <w:p w:rsidR="00DC059F" w:rsidRPr="005E2487" w:rsidRDefault="00DC059F" w:rsidP="003A185E">
      <w:pPr>
        <w:tabs>
          <w:tab w:val="left" w:pos="3261"/>
        </w:tabs>
        <w:autoSpaceDE w:val="0"/>
        <w:autoSpaceDN w:val="0"/>
        <w:adjustRightInd w:val="0"/>
        <w:rPr>
          <w:sz w:val="20"/>
          <w:szCs w:val="22"/>
          <w:lang w:val="ru-RU"/>
        </w:rPr>
      </w:pPr>
    </w:p>
    <w:p w:rsidR="00DC059F" w:rsidRPr="005E2487" w:rsidRDefault="003A185E" w:rsidP="003A185E">
      <w:pPr>
        <w:keepNext/>
        <w:keepLines/>
        <w:tabs>
          <w:tab w:val="left" w:pos="3261"/>
        </w:tabs>
        <w:autoSpaceDE w:val="0"/>
        <w:autoSpaceDN w:val="0"/>
        <w:adjustRightInd w:val="0"/>
        <w:jc w:val="center"/>
        <w:rPr>
          <w:b/>
          <w:sz w:val="20"/>
          <w:szCs w:val="22"/>
          <w:lang w:val="ru-RU"/>
        </w:rPr>
      </w:pPr>
      <w:r w:rsidRPr="005E2487">
        <w:rPr>
          <w:b/>
          <w:color w:val="000000"/>
          <w:sz w:val="20"/>
          <w:szCs w:val="22"/>
          <w:lang w:val="ru-RU"/>
        </w:rPr>
        <w:t xml:space="preserve">Сумма бюджетных средств, освоенных в рамках проекта </w:t>
      </w:r>
      <w:r w:rsidRPr="005E2487">
        <w:rPr>
          <w:b/>
          <w:color w:val="000000"/>
          <w:sz w:val="20"/>
          <w:szCs w:val="22"/>
          <w:lang w:val="ru-RU"/>
        </w:rPr>
        <w:br/>
        <w:t>(в разбивке по категориям расходов)</w:t>
      </w:r>
    </w:p>
    <w:p w:rsidR="003A185E" w:rsidRPr="005E2487" w:rsidRDefault="003A185E" w:rsidP="003A185E">
      <w:pPr>
        <w:keepNext/>
        <w:keepLines/>
        <w:tabs>
          <w:tab w:val="left" w:pos="3261"/>
        </w:tabs>
        <w:autoSpaceDE w:val="0"/>
        <w:autoSpaceDN w:val="0"/>
        <w:adjustRightInd w:val="0"/>
        <w:spacing w:after="120"/>
        <w:jc w:val="center"/>
        <w:rPr>
          <w:i/>
          <w:iCs/>
          <w:sz w:val="18"/>
          <w:szCs w:val="18"/>
          <w:lang w:val="ru-RU"/>
        </w:rPr>
      </w:pPr>
      <w:r w:rsidRPr="005E2487">
        <w:rPr>
          <w:i/>
          <w:iCs/>
          <w:color w:val="000000"/>
          <w:sz w:val="18"/>
          <w:szCs w:val="18"/>
          <w:lang w:val="ru-RU"/>
        </w:rPr>
        <w:t>(в шв. франках по состоянию на 31 декабря 2016 г.)</w:t>
      </w:r>
    </w:p>
    <w:tbl>
      <w:tblPr>
        <w:tblW w:w="4865" w:type="pct"/>
        <w:tblInd w:w="25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737"/>
        <w:gridCol w:w="1469"/>
        <w:gridCol w:w="1648"/>
        <w:gridCol w:w="1469"/>
        <w:gridCol w:w="1713"/>
      </w:tblGrid>
      <w:tr w:rsidR="003A185E" w:rsidRPr="005E2487" w:rsidTr="00921DC1">
        <w:trPr>
          <w:trHeight w:val="569"/>
        </w:trPr>
        <w:tc>
          <w:tcPr>
            <w:tcW w:w="1514" w:type="pct"/>
            <w:shd w:val="clear" w:color="auto" w:fill="C6D9F1" w:themeFill="text2" w:themeFillTint="33"/>
            <w:hideMark/>
          </w:tcPr>
          <w:p w:rsidR="003A185E" w:rsidRPr="005E2487" w:rsidRDefault="003A185E" w:rsidP="00921DC1">
            <w:pPr>
              <w:keepNext/>
              <w:keepLines/>
              <w:autoSpaceDE w:val="0"/>
              <w:autoSpaceDN w:val="0"/>
              <w:adjustRightInd w:val="0"/>
              <w:spacing w:before="40" w:after="40"/>
              <w:ind w:left="-74" w:right="-60"/>
              <w:jc w:val="center"/>
              <w:rPr>
                <w:b/>
                <w:bCs/>
                <w:color w:val="000000" w:themeColor="text1"/>
                <w:sz w:val="16"/>
                <w:szCs w:val="16"/>
                <w:lang w:val="ru-RU"/>
              </w:rPr>
            </w:pPr>
            <w:r w:rsidRPr="005E2487">
              <w:rPr>
                <w:b/>
                <w:bCs/>
                <w:color w:val="000000" w:themeColor="text1"/>
                <w:sz w:val="16"/>
                <w:szCs w:val="16"/>
                <w:lang w:val="ru-RU"/>
              </w:rPr>
              <w:t>Категория расходов</w:t>
            </w:r>
          </w:p>
        </w:tc>
        <w:tc>
          <w:tcPr>
            <w:tcW w:w="813" w:type="pct"/>
            <w:shd w:val="clear" w:color="auto" w:fill="C6D9F1" w:themeFill="text2" w:themeFillTint="33"/>
            <w:hideMark/>
          </w:tcPr>
          <w:p w:rsidR="003A185E" w:rsidRPr="005E2487" w:rsidRDefault="003A185E" w:rsidP="00921DC1">
            <w:pPr>
              <w:keepNext/>
              <w:keepLines/>
              <w:autoSpaceDE w:val="0"/>
              <w:autoSpaceDN w:val="0"/>
              <w:adjustRightInd w:val="0"/>
              <w:spacing w:before="40" w:after="40"/>
              <w:ind w:left="-107" w:right="-108"/>
              <w:jc w:val="center"/>
              <w:rPr>
                <w:b/>
                <w:bCs/>
                <w:color w:val="000000" w:themeColor="text1"/>
                <w:sz w:val="16"/>
                <w:szCs w:val="16"/>
                <w:lang w:val="ru-RU"/>
              </w:rPr>
            </w:pPr>
            <w:r w:rsidRPr="005E2487">
              <w:rPr>
                <w:b/>
                <w:bCs/>
                <w:color w:val="000000" w:themeColor="text1"/>
                <w:sz w:val="16"/>
                <w:szCs w:val="16"/>
                <w:lang w:val="ru-RU"/>
              </w:rPr>
              <w:t xml:space="preserve">Первоначальный бюджет проекта </w:t>
            </w:r>
          </w:p>
        </w:tc>
        <w:tc>
          <w:tcPr>
            <w:tcW w:w="912" w:type="pct"/>
            <w:shd w:val="clear" w:color="auto" w:fill="C6D9F1" w:themeFill="text2" w:themeFillTint="33"/>
          </w:tcPr>
          <w:p w:rsidR="003A185E" w:rsidRPr="005E2487" w:rsidRDefault="003A185E" w:rsidP="00921DC1">
            <w:pPr>
              <w:keepNext/>
              <w:keepLines/>
              <w:autoSpaceDE w:val="0"/>
              <w:autoSpaceDN w:val="0"/>
              <w:adjustRightInd w:val="0"/>
              <w:spacing w:before="40" w:after="40"/>
              <w:ind w:left="-108" w:right="-106"/>
              <w:jc w:val="center"/>
              <w:rPr>
                <w:b/>
                <w:bCs/>
                <w:color w:val="000000" w:themeColor="text1"/>
                <w:sz w:val="16"/>
                <w:szCs w:val="16"/>
                <w:lang w:val="ru-RU"/>
              </w:rPr>
            </w:pPr>
            <w:r w:rsidRPr="005E2487">
              <w:rPr>
                <w:b/>
                <w:bCs/>
                <w:color w:val="000000" w:themeColor="text1"/>
                <w:sz w:val="16"/>
                <w:szCs w:val="16"/>
                <w:lang w:val="ru-RU"/>
              </w:rPr>
              <w:t xml:space="preserve">Скорректированный   бюджет проекта </w:t>
            </w:r>
          </w:p>
        </w:tc>
        <w:tc>
          <w:tcPr>
            <w:tcW w:w="813" w:type="pct"/>
            <w:shd w:val="clear" w:color="auto" w:fill="C6D9F1" w:themeFill="text2" w:themeFillTint="33"/>
            <w:hideMark/>
          </w:tcPr>
          <w:p w:rsidR="003A185E" w:rsidRPr="005E2487" w:rsidRDefault="003A185E" w:rsidP="00921DC1">
            <w:pPr>
              <w:keepNext/>
              <w:keepLines/>
              <w:autoSpaceDE w:val="0"/>
              <w:autoSpaceDN w:val="0"/>
              <w:adjustRightInd w:val="0"/>
              <w:spacing w:before="40" w:after="40"/>
              <w:ind w:left="-108"/>
              <w:jc w:val="center"/>
              <w:rPr>
                <w:b/>
                <w:bCs/>
                <w:color w:val="000000" w:themeColor="text1"/>
                <w:sz w:val="16"/>
                <w:szCs w:val="16"/>
                <w:lang w:val="ru-RU"/>
              </w:rPr>
            </w:pPr>
            <w:r w:rsidRPr="005E2487">
              <w:rPr>
                <w:b/>
                <w:bCs/>
                <w:color w:val="000000" w:themeColor="text1"/>
                <w:sz w:val="16"/>
                <w:szCs w:val="16"/>
                <w:lang w:val="ru-RU"/>
              </w:rPr>
              <w:t xml:space="preserve">Фактические расходы по настоящее время </w:t>
            </w:r>
          </w:p>
        </w:tc>
        <w:tc>
          <w:tcPr>
            <w:tcW w:w="948" w:type="pct"/>
            <w:shd w:val="clear" w:color="auto" w:fill="C6D9F1" w:themeFill="text2" w:themeFillTint="33"/>
            <w:hideMark/>
          </w:tcPr>
          <w:p w:rsidR="003A185E" w:rsidRPr="005E2487" w:rsidRDefault="003A185E" w:rsidP="00921DC1">
            <w:pPr>
              <w:keepNext/>
              <w:keepLines/>
              <w:autoSpaceDE w:val="0"/>
              <w:autoSpaceDN w:val="0"/>
              <w:adjustRightInd w:val="0"/>
              <w:spacing w:before="40" w:after="40"/>
              <w:ind w:left="-109"/>
              <w:jc w:val="center"/>
              <w:rPr>
                <w:b/>
                <w:bCs/>
                <w:color w:val="000000" w:themeColor="text1"/>
                <w:sz w:val="16"/>
                <w:szCs w:val="16"/>
                <w:lang w:val="ru-RU"/>
              </w:rPr>
            </w:pPr>
            <w:r w:rsidRPr="005E2487">
              <w:rPr>
                <w:b/>
                <w:bCs/>
                <w:color w:val="000000" w:themeColor="text1"/>
                <w:sz w:val="16"/>
                <w:szCs w:val="16"/>
                <w:lang w:val="ru-RU"/>
              </w:rPr>
              <w:t>Фактически освоено бюджетных средств</w:t>
            </w:r>
          </w:p>
        </w:tc>
      </w:tr>
      <w:tr w:rsidR="003A185E" w:rsidRPr="005E2487" w:rsidTr="00921DC1">
        <w:tc>
          <w:tcPr>
            <w:tcW w:w="1514" w:type="pct"/>
            <w:vAlign w:val="center"/>
            <w:hideMark/>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Расходы, связанные со строительством</w:t>
            </w:r>
          </w:p>
        </w:tc>
        <w:tc>
          <w:tcPr>
            <w:tcW w:w="813" w:type="pct"/>
            <w:hideMark/>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312 000</w:t>
            </w:r>
          </w:p>
        </w:tc>
        <w:tc>
          <w:tcPr>
            <w:tcW w:w="912" w:type="pct"/>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247 000</w:t>
            </w:r>
          </w:p>
        </w:tc>
        <w:tc>
          <w:tcPr>
            <w:tcW w:w="813" w:type="pct"/>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181 979</w:t>
            </w:r>
          </w:p>
        </w:tc>
        <w:tc>
          <w:tcPr>
            <w:tcW w:w="948" w:type="pct"/>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73,7%</w:t>
            </w:r>
          </w:p>
        </w:tc>
      </w:tr>
      <w:tr w:rsidR="003A185E" w:rsidRPr="005E2487" w:rsidTr="00921DC1">
        <w:tc>
          <w:tcPr>
            <w:tcW w:w="1514" w:type="pct"/>
            <w:vAlign w:val="center"/>
            <w:hideMark/>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t>Гонорары</w:t>
            </w:r>
          </w:p>
        </w:tc>
        <w:tc>
          <w:tcPr>
            <w:tcW w:w="813" w:type="pct"/>
            <w:hideMark/>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60 000</w:t>
            </w:r>
          </w:p>
        </w:tc>
        <w:tc>
          <w:tcPr>
            <w:tcW w:w="912" w:type="pct"/>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60 000</w:t>
            </w:r>
          </w:p>
        </w:tc>
        <w:tc>
          <w:tcPr>
            <w:tcW w:w="813" w:type="pct"/>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8 088</w:t>
            </w:r>
          </w:p>
        </w:tc>
        <w:tc>
          <w:tcPr>
            <w:tcW w:w="948" w:type="pct"/>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13,5%</w:t>
            </w:r>
          </w:p>
        </w:tc>
      </w:tr>
      <w:tr w:rsidR="003A185E" w:rsidRPr="005E2487" w:rsidTr="00921DC1">
        <w:tc>
          <w:tcPr>
            <w:tcW w:w="1514" w:type="pct"/>
            <w:vAlign w:val="center"/>
            <w:hideMark/>
          </w:tcPr>
          <w:p w:rsidR="003A185E" w:rsidRPr="005E2487" w:rsidRDefault="003A185E" w:rsidP="00921DC1">
            <w:pPr>
              <w:autoSpaceDE w:val="0"/>
              <w:autoSpaceDN w:val="0"/>
              <w:adjustRightInd w:val="0"/>
              <w:spacing w:before="40" w:after="40"/>
              <w:rPr>
                <w:color w:val="000000" w:themeColor="text1"/>
                <w:sz w:val="16"/>
                <w:szCs w:val="16"/>
                <w:lang w:val="ru-RU"/>
              </w:rPr>
            </w:pPr>
            <w:r w:rsidRPr="005E2487">
              <w:rPr>
                <w:color w:val="000000" w:themeColor="text1"/>
                <w:sz w:val="16"/>
                <w:szCs w:val="16"/>
                <w:lang w:val="ru-RU"/>
              </w:rPr>
              <w:lastRenderedPageBreak/>
              <w:t>Прочие и непредвиденные расходы</w:t>
            </w:r>
          </w:p>
        </w:tc>
        <w:tc>
          <w:tcPr>
            <w:tcW w:w="813" w:type="pct"/>
            <w:hideMark/>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28 000</w:t>
            </w:r>
          </w:p>
        </w:tc>
        <w:tc>
          <w:tcPr>
            <w:tcW w:w="912" w:type="pct"/>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28 000</w:t>
            </w:r>
          </w:p>
        </w:tc>
        <w:tc>
          <w:tcPr>
            <w:tcW w:w="813" w:type="pct"/>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w:t>
            </w:r>
          </w:p>
        </w:tc>
        <w:tc>
          <w:tcPr>
            <w:tcW w:w="948" w:type="pct"/>
          </w:tcPr>
          <w:p w:rsidR="003A185E" w:rsidRPr="005E2487" w:rsidRDefault="003A185E" w:rsidP="00921DC1">
            <w:pPr>
              <w:autoSpaceDE w:val="0"/>
              <w:autoSpaceDN w:val="0"/>
              <w:adjustRightInd w:val="0"/>
              <w:spacing w:before="40" w:after="40"/>
              <w:jc w:val="center"/>
              <w:rPr>
                <w:color w:val="000000" w:themeColor="text1"/>
                <w:sz w:val="16"/>
                <w:szCs w:val="16"/>
                <w:lang w:val="ru-RU"/>
              </w:rPr>
            </w:pPr>
            <w:r w:rsidRPr="005E2487">
              <w:rPr>
                <w:color w:val="000000" w:themeColor="text1"/>
                <w:sz w:val="16"/>
                <w:szCs w:val="16"/>
                <w:lang w:val="ru-RU"/>
              </w:rPr>
              <w:t>-</w:t>
            </w:r>
          </w:p>
        </w:tc>
      </w:tr>
      <w:tr w:rsidR="003A185E" w:rsidRPr="005E2487" w:rsidTr="00921DC1">
        <w:tc>
          <w:tcPr>
            <w:tcW w:w="1514" w:type="pct"/>
            <w:shd w:val="clear" w:color="auto" w:fill="C6D9F1" w:themeFill="text2" w:themeFillTint="33"/>
            <w:hideMark/>
          </w:tcPr>
          <w:p w:rsidR="003A185E" w:rsidRPr="005E2487" w:rsidRDefault="003A185E" w:rsidP="00921DC1">
            <w:pPr>
              <w:autoSpaceDE w:val="0"/>
              <w:autoSpaceDN w:val="0"/>
              <w:adjustRightInd w:val="0"/>
              <w:spacing w:before="40" w:after="40"/>
              <w:rPr>
                <w:b/>
                <w:color w:val="000000" w:themeColor="text1"/>
                <w:sz w:val="16"/>
                <w:szCs w:val="16"/>
                <w:lang w:val="ru-RU"/>
              </w:rPr>
            </w:pPr>
            <w:r w:rsidRPr="005E2487">
              <w:rPr>
                <w:b/>
                <w:color w:val="000000" w:themeColor="text1"/>
                <w:sz w:val="16"/>
                <w:szCs w:val="16"/>
                <w:lang w:val="ru-RU"/>
              </w:rPr>
              <w:t>Итого</w:t>
            </w:r>
          </w:p>
        </w:tc>
        <w:tc>
          <w:tcPr>
            <w:tcW w:w="813" w:type="pct"/>
            <w:shd w:val="clear" w:color="auto" w:fill="C6D9F1" w:themeFill="text2" w:themeFillTint="33"/>
            <w:hideMark/>
          </w:tcPr>
          <w:p w:rsidR="003A185E" w:rsidRPr="005E2487" w:rsidRDefault="003A185E" w:rsidP="00921DC1">
            <w:pPr>
              <w:autoSpaceDE w:val="0"/>
              <w:autoSpaceDN w:val="0"/>
              <w:adjustRightInd w:val="0"/>
              <w:spacing w:before="40" w:after="40"/>
              <w:jc w:val="center"/>
              <w:rPr>
                <w:b/>
                <w:color w:val="000000" w:themeColor="text1"/>
                <w:sz w:val="16"/>
                <w:szCs w:val="16"/>
                <w:lang w:val="ru-RU"/>
              </w:rPr>
            </w:pPr>
            <w:r w:rsidRPr="005E2487">
              <w:rPr>
                <w:b/>
                <w:color w:val="000000" w:themeColor="text1"/>
                <w:sz w:val="16"/>
                <w:szCs w:val="16"/>
                <w:lang w:val="ru-RU"/>
              </w:rPr>
              <w:t>400 000</w:t>
            </w:r>
          </w:p>
        </w:tc>
        <w:tc>
          <w:tcPr>
            <w:tcW w:w="912" w:type="pct"/>
            <w:shd w:val="clear" w:color="auto" w:fill="C6D9F1" w:themeFill="text2" w:themeFillTint="33"/>
          </w:tcPr>
          <w:p w:rsidR="003A185E" w:rsidRPr="005E2487" w:rsidRDefault="003A185E" w:rsidP="00921DC1">
            <w:pPr>
              <w:autoSpaceDE w:val="0"/>
              <w:autoSpaceDN w:val="0"/>
              <w:adjustRightInd w:val="0"/>
              <w:spacing w:before="40" w:after="40"/>
              <w:jc w:val="center"/>
              <w:rPr>
                <w:b/>
                <w:color w:val="000000" w:themeColor="text1"/>
                <w:sz w:val="16"/>
                <w:szCs w:val="16"/>
                <w:lang w:val="ru-RU"/>
              </w:rPr>
            </w:pPr>
            <w:r w:rsidRPr="005E2487">
              <w:rPr>
                <w:b/>
                <w:color w:val="000000" w:themeColor="text1"/>
                <w:sz w:val="16"/>
                <w:szCs w:val="16"/>
                <w:lang w:val="ru-RU"/>
              </w:rPr>
              <w:t>335 000</w:t>
            </w:r>
          </w:p>
        </w:tc>
        <w:tc>
          <w:tcPr>
            <w:tcW w:w="813" w:type="pct"/>
            <w:shd w:val="clear" w:color="auto" w:fill="C6D9F1" w:themeFill="text2" w:themeFillTint="33"/>
          </w:tcPr>
          <w:p w:rsidR="003A185E" w:rsidRPr="005E2487" w:rsidRDefault="003A185E" w:rsidP="00921DC1">
            <w:pPr>
              <w:autoSpaceDE w:val="0"/>
              <w:autoSpaceDN w:val="0"/>
              <w:adjustRightInd w:val="0"/>
              <w:spacing w:before="40" w:after="40"/>
              <w:jc w:val="center"/>
              <w:rPr>
                <w:b/>
                <w:color w:val="000000" w:themeColor="text1"/>
                <w:sz w:val="16"/>
                <w:szCs w:val="16"/>
                <w:lang w:val="ru-RU"/>
              </w:rPr>
            </w:pPr>
            <w:r w:rsidRPr="005E2487">
              <w:rPr>
                <w:b/>
                <w:color w:val="000000" w:themeColor="text1"/>
                <w:sz w:val="16"/>
                <w:szCs w:val="16"/>
                <w:lang w:val="ru-RU"/>
              </w:rPr>
              <w:t>190 066</w:t>
            </w:r>
          </w:p>
        </w:tc>
        <w:tc>
          <w:tcPr>
            <w:tcW w:w="948" w:type="pct"/>
            <w:shd w:val="clear" w:color="auto" w:fill="C6D9F1" w:themeFill="text2" w:themeFillTint="33"/>
          </w:tcPr>
          <w:p w:rsidR="003A185E" w:rsidRPr="005E2487" w:rsidRDefault="003A185E" w:rsidP="00921DC1">
            <w:pPr>
              <w:autoSpaceDE w:val="0"/>
              <w:autoSpaceDN w:val="0"/>
              <w:adjustRightInd w:val="0"/>
              <w:spacing w:before="40" w:after="40"/>
              <w:jc w:val="center"/>
              <w:rPr>
                <w:b/>
                <w:color w:val="000000" w:themeColor="text1"/>
                <w:sz w:val="16"/>
                <w:szCs w:val="16"/>
                <w:lang w:val="ru-RU"/>
              </w:rPr>
            </w:pPr>
            <w:r w:rsidRPr="005E2487">
              <w:rPr>
                <w:b/>
                <w:color w:val="000000" w:themeColor="text1"/>
                <w:sz w:val="16"/>
                <w:szCs w:val="16"/>
                <w:lang w:val="ru-RU"/>
              </w:rPr>
              <w:t>47,5%</w:t>
            </w:r>
          </w:p>
        </w:tc>
      </w:tr>
    </w:tbl>
    <w:p w:rsidR="00DC059F" w:rsidRPr="005E2487" w:rsidRDefault="00DC059F" w:rsidP="003A185E">
      <w:pPr>
        <w:rPr>
          <w:color w:val="000000"/>
          <w:sz w:val="20"/>
          <w:szCs w:val="22"/>
          <w:lang w:val="ru-RU"/>
        </w:rPr>
      </w:pPr>
    </w:p>
    <w:p w:rsidR="00DC059F" w:rsidRPr="005E2487" w:rsidRDefault="00DC059F" w:rsidP="003A185E">
      <w:pPr>
        <w:rPr>
          <w:color w:val="000000"/>
          <w:sz w:val="20"/>
          <w:szCs w:val="22"/>
          <w:lang w:val="ru-RU"/>
        </w:rPr>
      </w:pPr>
    </w:p>
    <w:p w:rsidR="00DC059F" w:rsidRPr="005E2487" w:rsidRDefault="003A185E" w:rsidP="003A185E">
      <w:pPr>
        <w:rPr>
          <w:color w:val="000000" w:themeColor="text1"/>
          <w:sz w:val="20"/>
          <w:szCs w:val="22"/>
          <w:lang w:val="ru-RU"/>
        </w:rPr>
      </w:pPr>
      <w:r w:rsidRPr="005E2487">
        <w:rPr>
          <w:color w:val="000000" w:themeColor="text1"/>
          <w:sz w:val="20"/>
          <w:szCs w:val="22"/>
          <w:lang w:val="ru-RU"/>
        </w:rPr>
        <w:t>РИСКИ И СТРАТЕГИИ ИХ СНИЖЕНИЯ</w:t>
      </w:r>
    </w:p>
    <w:p w:rsidR="003A185E" w:rsidRPr="005E2487" w:rsidRDefault="003A185E" w:rsidP="003A185E">
      <w:pPr>
        <w:rPr>
          <w:color w:val="000000" w:themeColor="text1"/>
          <w:sz w:val="20"/>
          <w:szCs w:val="22"/>
          <w:lang w:val="ru-RU"/>
        </w:rPr>
      </w:pPr>
    </w:p>
    <w:tbl>
      <w:tblPr>
        <w:tblW w:w="4813"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981"/>
        <w:gridCol w:w="2728"/>
        <w:gridCol w:w="3231"/>
      </w:tblGrid>
      <w:tr w:rsidR="003A185E" w:rsidRPr="005E2487" w:rsidTr="00921DC1">
        <w:trPr>
          <w:trHeight w:val="308"/>
          <w:tblHeader/>
          <w:jc w:val="center"/>
        </w:trPr>
        <w:tc>
          <w:tcPr>
            <w:tcW w:w="1667" w:type="pct"/>
            <w:shd w:val="clear" w:color="auto" w:fill="C6D9F1" w:themeFill="text2" w:themeFillTint="33"/>
            <w:vAlign w:val="center"/>
            <w:hideMark/>
          </w:tcPr>
          <w:p w:rsidR="003A185E" w:rsidRPr="005E2487" w:rsidRDefault="003A185E" w:rsidP="00921DC1">
            <w:pPr>
              <w:autoSpaceDE w:val="0"/>
              <w:autoSpaceDN w:val="0"/>
              <w:adjustRightInd w:val="0"/>
              <w:spacing w:before="40" w:after="40" w:line="260" w:lineRule="exact"/>
              <w:ind w:left="-74" w:right="-60"/>
              <w:jc w:val="center"/>
              <w:rPr>
                <w:b/>
                <w:bCs/>
                <w:sz w:val="16"/>
                <w:szCs w:val="16"/>
                <w:lang w:val="ru-RU"/>
              </w:rPr>
            </w:pPr>
            <w:r w:rsidRPr="005E2487">
              <w:rPr>
                <w:b/>
                <w:bCs/>
                <w:color w:val="000000"/>
                <w:sz w:val="16"/>
                <w:szCs w:val="16"/>
                <w:lang w:val="ru-RU"/>
              </w:rPr>
              <w:t>Риск / Описание риска</w:t>
            </w:r>
          </w:p>
        </w:tc>
        <w:tc>
          <w:tcPr>
            <w:tcW w:w="1526" w:type="pct"/>
            <w:shd w:val="clear" w:color="auto" w:fill="C6D9F1" w:themeFill="text2" w:themeFillTint="33"/>
            <w:vAlign w:val="center"/>
            <w:hideMark/>
          </w:tcPr>
          <w:p w:rsidR="003A185E" w:rsidRPr="005E2487" w:rsidRDefault="003A185E" w:rsidP="00921DC1">
            <w:pPr>
              <w:autoSpaceDE w:val="0"/>
              <w:autoSpaceDN w:val="0"/>
              <w:adjustRightInd w:val="0"/>
              <w:spacing w:before="40" w:after="40" w:line="260" w:lineRule="exact"/>
              <w:ind w:left="-107" w:right="-108"/>
              <w:jc w:val="center"/>
              <w:rPr>
                <w:b/>
                <w:bCs/>
                <w:sz w:val="16"/>
                <w:szCs w:val="16"/>
                <w:lang w:val="ru-RU"/>
              </w:rPr>
            </w:pPr>
            <w:r w:rsidRPr="005E2487">
              <w:rPr>
                <w:b/>
                <w:bCs/>
                <w:color w:val="000000"/>
                <w:sz w:val="16"/>
                <w:szCs w:val="16"/>
                <w:lang w:val="ru-RU"/>
              </w:rPr>
              <w:t>Меры по уменьшению риска</w:t>
            </w:r>
            <w:r w:rsidRPr="005E2487">
              <w:rPr>
                <w:b/>
                <w:bCs/>
                <w:sz w:val="16"/>
                <w:szCs w:val="16"/>
                <w:lang w:val="ru-RU"/>
              </w:rPr>
              <w:t xml:space="preserve"> </w:t>
            </w:r>
          </w:p>
        </w:tc>
        <w:tc>
          <w:tcPr>
            <w:tcW w:w="1807" w:type="pct"/>
            <w:shd w:val="clear" w:color="auto" w:fill="C6D9F1" w:themeFill="text2" w:themeFillTint="33"/>
            <w:vAlign w:val="center"/>
            <w:hideMark/>
          </w:tcPr>
          <w:p w:rsidR="003A185E" w:rsidRPr="005E2487" w:rsidRDefault="003A185E" w:rsidP="00921DC1">
            <w:pPr>
              <w:autoSpaceDE w:val="0"/>
              <w:autoSpaceDN w:val="0"/>
              <w:adjustRightInd w:val="0"/>
              <w:spacing w:before="40" w:after="40" w:line="260" w:lineRule="exact"/>
              <w:ind w:left="-109"/>
              <w:jc w:val="center"/>
              <w:rPr>
                <w:b/>
                <w:bCs/>
                <w:sz w:val="16"/>
                <w:szCs w:val="16"/>
                <w:lang w:val="ru-RU"/>
              </w:rPr>
            </w:pPr>
            <w:r w:rsidRPr="005E2487">
              <w:rPr>
                <w:b/>
                <w:bCs/>
                <w:color w:val="008080"/>
                <w:sz w:val="16"/>
                <w:szCs w:val="16"/>
                <w:lang w:val="ru-RU"/>
              </w:rPr>
              <w:t>Примечание</w:t>
            </w:r>
          </w:p>
        </w:tc>
      </w:tr>
      <w:tr w:rsidR="003A185E" w:rsidRPr="005E2487" w:rsidTr="00921DC1">
        <w:trPr>
          <w:trHeight w:val="544"/>
          <w:jc w:val="center"/>
        </w:trPr>
        <w:tc>
          <w:tcPr>
            <w:tcW w:w="1667" w:type="pct"/>
            <w:shd w:val="clear" w:color="auto" w:fill="FFFFFF" w:themeFill="background1"/>
          </w:tcPr>
          <w:p w:rsidR="003A185E" w:rsidRPr="005E2487" w:rsidRDefault="003A185E" w:rsidP="00921DC1">
            <w:pPr>
              <w:autoSpaceDE w:val="0"/>
              <w:autoSpaceDN w:val="0"/>
              <w:adjustRightInd w:val="0"/>
              <w:spacing w:before="40" w:after="40"/>
              <w:rPr>
                <w:sz w:val="16"/>
                <w:szCs w:val="16"/>
                <w:lang w:val="ru-RU"/>
              </w:rPr>
            </w:pPr>
          </w:p>
        </w:tc>
        <w:tc>
          <w:tcPr>
            <w:tcW w:w="1526" w:type="pct"/>
            <w:shd w:val="clear" w:color="auto" w:fill="FFFFFF" w:themeFill="background1"/>
          </w:tcPr>
          <w:p w:rsidR="003A185E" w:rsidRPr="005E2487" w:rsidRDefault="003A185E" w:rsidP="00921DC1">
            <w:pPr>
              <w:autoSpaceDE w:val="0"/>
              <w:autoSpaceDN w:val="0"/>
              <w:adjustRightInd w:val="0"/>
              <w:spacing w:before="40" w:after="40"/>
              <w:rPr>
                <w:sz w:val="16"/>
                <w:szCs w:val="16"/>
                <w:lang w:val="ru-RU"/>
              </w:rPr>
            </w:pPr>
          </w:p>
        </w:tc>
        <w:tc>
          <w:tcPr>
            <w:tcW w:w="1807" w:type="pct"/>
            <w:shd w:val="clear" w:color="auto" w:fill="FFFFFF" w:themeFill="background1"/>
          </w:tcPr>
          <w:p w:rsidR="003A185E" w:rsidRPr="005E2487" w:rsidRDefault="003A185E" w:rsidP="00921DC1">
            <w:pPr>
              <w:autoSpaceDE w:val="0"/>
              <w:autoSpaceDN w:val="0"/>
              <w:adjustRightInd w:val="0"/>
              <w:spacing w:before="40" w:after="40"/>
              <w:rPr>
                <w:sz w:val="16"/>
                <w:szCs w:val="16"/>
                <w:lang w:val="ru-RU"/>
              </w:rPr>
            </w:pPr>
          </w:p>
        </w:tc>
      </w:tr>
      <w:tr w:rsidR="003A185E" w:rsidRPr="00760543" w:rsidTr="00921DC1">
        <w:trPr>
          <w:trHeight w:val="669"/>
          <w:jc w:val="center"/>
        </w:trPr>
        <w:tc>
          <w:tcPr>
            <w:tcW w:w="1667" w:type="pct"/>
            <w:shd w:val="clear" w:color="auto" w:fill="FFFFFF" w:themeFill="background1"/>
            <w:hideMark/>
          </w:tcPr>
          <w:p w:rsidR="003A185E" w:rsidRPr="005E2487" w:rsidRDefault="003A185E" w:rsidP="00921DC1">
            <w:pPr>
              <w:autoSpaceDE w:val="0"/>
              <w:autoSpaceDN w:val="0"/>
              <w:adjustRightInd w:val="0"/>
              <w:spacing w:before="40" w:after="40"/>
              <w:rPr>
                <w:sz w:val="16"/>
                <w:szCs w:val="16"/>
                <w:lang w:val="ru-RU"/>
              </w:rPr>
            </w:pPr>
            <w:r w:rsidRPr="005E2487">
              <w:rPr>
                <w:sz w:val="16"/>
                <w:szCs w:val="16"/>
                <w:lang w:val="ru-RU"/>
              </w:rPr>
              <w:t>Задержка или прекращение работ в результате чрезвычайного происшествия на объекте.</w:t>
            </w:r>
          </w:p>
        </w:tc>
        <w:tc>
          <w:tcPr>
            <w:tcW w:w="1526" w:type="pct"/>
            <w:shd w:val="clear" w:color="auto" w:fill="FFFFFF" w:themeFill="background1"/>
            <w:hideMark/>
          </w:tcPr>
          <w:p w:rsidR="003A185E" w:rsidRPr="005E2487" w:rsidRDefault="003A185E" w:rsidP="00921DC1">
            <w:pPr>
              <w:autoSpaceDE w:val="0"/>
              <w:autoSpaceDN w:val="0"/>
              <w:adjustRightInd w:val="0"/>
              <w:spacing w:before="40" w:after="40"/>
              <w:rPr>
                <w:sz w:val="16"/>
                <w:szCs w:val="16"/>
                <w:lang w:val="ru-RU"/>
              </w:rPr>
            </w:pPr>
            <w:r w:rsidRPr="005E2487">
              <w:rPr>
                <w:sz w:val="16"/>
                <w:szCs w:val="16"/>
                <w:lang w:val="ru-RU"/>
              </w:rPr>
              <w:t>Повторная экспертиза и усиление мер безопасности, уточнение графика работ.</w:t>
            </w:r>
          </w:p>
        </w:tc>
        <w:tc>
          <w:tcPr>
            <w:tcW w:w="1807" w:type="pct"/>
            <w:shd w:val="clear" w:color="auto" w:fill="FFFFFF" w:themeFill="background1"/>
          </w:tcPr>
          <w:p w:rsidR="003A185E" w:rsidRPr="005E2487" w:rsidRDefault="003A185E" w:rsidP="00921DC1">
            <w:pPr>
              <w:autoSpaceDE w:val="0"/>
              <w:autoSpaceDN w:val="0"/>
              <w:adjustRightInd w:val="0"/>
              <w:spacing w:before="40" w:after="40"/>
              <w:rPr>
                <w:i/>
                <w:sz w:val="16"/>
                <w:szCs w:val="16"/>
                <w:lang w:val="ru-RU"/>
              </w:rPr>
            </w:pPr>
            <w:r w:rsidRPr="005E2487">
              <w:rPr>
                <w:bCs/>
                <w:i/>
                <w:sz w:val="16"/>
                <w:szCs w:val="16"/>
                <w:lang w:val="ru-RU"/>
              </w:rPr>
              <w:t>Данный риск снят с контроля</w:t>
            </w:r>
            <w:r w:rsidRPr="005E2487">
              <w:rPr>
                <w:i/>
                <w:sz w:val="16"/>
                <w:szCs w:val="16"/>
                <w:lang w:val="ru-RU"/>
              </w:rPr>
              <w:t>.</w:t>
            </w:r>
          </w:p>
        </w:tc>
      </w:tr>
      <w:tr w:rsidR="003A185E" w:rsidRPr="00760543" w:rsidTr="00921DC1">
        <w:trPr>
          <w:trHeight w:val="292"/>
          <w:jc w:val="center"/>
        </w:trPr>
        <w:tc>
          <w:tcPr>
            <w:tcW w:w="1667" w:type="pct"/>
            <w:shd w:val="clear" w:color="auto" w:fill="FFFFFF" w:themeFill="background1"/>
          </w:tcPr>
          <w:p w:rsidR="003A185E" w:rsidRPr="005E2487" w:rsidRDefault="003A185E" w:rsidP="00921DC1">
            <w:pPr>
              <w:autoSpaceDE w:val="0"/>
              <w:autoSpaceDN w:val="0"/>
              <w:adjustRightInd w:val="0"/>
              <w:spacing w:before="40" w:after="40"/>
              <w:rPr>
                <w:sz w:val="16"/>
                <w:szCs w:val="16"/>
                <w:lang w:val="ru-RU"/>
              </w:rPr>
            </w:pPr>
            <w:r w:rsidRPr="005E2487">
              <w:rPr>
                <w:sz w:val="16"/>
                <w:szCs w:val="16"/>
                <w:lang w:val="ru-RU"/>
              </w:rPr>
              <w:t>Невозможность осуществления проекта, связанного с устройством противопожарных перегородок между зданиями GBI и GBII (все уровни, кроме -1), вследствие обнаружения в ходе противопожарной проверки отклонений от принятых в Швейцарии норм, в связи с чем потребовались немедленные корректирующие меры, что привести к задержке осуществления проекта и потребовать дополнительных ресурсов</w:t>
            </w:r>
            <w:r w:rsidRPr="005E2487">
              <w:rPr>
                <w:b/>
                <w:noProof/>
                <w:sz w:val="18"/>
                <w:szCs w:val="16"/>
                <w:lang w:eastAsia="en-US"/>
              </w:rPr>
              <w:drawing>
                <wp:anchor distT="0" distB="0" distL="114300" distR="114300" simplePos="0" relativeHeight="251700224" behindDoc="0" locked="0" layoutInCell="1" allowOverlap="1" wp14:anchorId="5724443C" wp14:editId="255AA56A">
                  <wp:simplePos x="0" y="0"/>
                  <wp:positionH relativeFrom="margin">
                    <wp:posOffset>-309245</wp:posOffset>
                  </wp:positionH>
                  <wp:positionV relativeFrom="margin">
                    <wp:posOffset>2540</wp:posOffset>
                  </wp:positionV>
                  <wp:extent cx="218440" cy="218440"/>
                  <wp:effectExtent l="0" t="0" r="0" b="0"/>
                  <wp:wrapNone/>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anchor>
              </w:drawing>
            </w:r>
            <w:r w:rsidRPr="005E2487">
              <w:rPr>
                <w:color w:val="000000"/>
                <w:sz w:val="16"/>
                <w:szCs w:val="16"/>
                <w:lang w:val="ru-RU"/>
              </w:rPr>
              <w:t>.</w:t>
            </w:r>
          </w:p>
        </w:tc>
        <w:tc>
          <w:tcPr>
            <w:tcW w:w="1526" w:type="pct"/>
            <w:shd w:val="clear" w:color="auto" w:fill="FFFFFF" w:themeFill="background1"/>
          </w:tcPr>
          <w:p w:rsidR="003A185E" w:rsidRPr="005E2487" w:rsidRDefault="003A185E" w:rsidP="00921DC1">
            <w:pPr>
              <w:autoSpaceDE w:val="0"/>
              <w:autoSpaceDN w:val="0"/>
              <w:adjustRightInd w:val="0"/>
              <w:spacing w:before="40" w:after="40"/>
              <w:rPr>
                <w:sz w:val="16"/>
                <w:szCs w:val="16"/>
                <w:lang w:val="ru-RU"/>
              </w:rPr>
            </w:pPr>
            <w:r w:rsidRPr="005E2487">
              <w:rPr>
                <w:sz w:val="16"/>
                <w:szCs w:val="16"/>
                <w:lang w:val="ru-RU"/>
              </w:rPr>
              <w:t xml:space="preserve">Корректировка охвата проекта в соответствии с результатами противопожарной проверки. </w:t>
            </w:r>
          </w:p>
        </w:tc>
        <w:tc>
          <w:tcPr>
            <w:tcW w:w="1807" w:type="pct"/>
            <w:shd w:val="clear" w:color="auto" w:fill="FFFFFF" w:themeFill="background1"/>
          </w:tcPr>
          <w:p w:rsidR="00DC059F" w:rsidRPr="005E2487" w:rsidRDefault="003A185E" w:rsidP="00921DC1">
            <w:pPr>
              <w:autoSpaceDE w:val="0"/>
              <w:autoSpaceDN w:val="0"/>
              <w:adjustRightInd w:val="0"/>
              <w:spacing w:before="40" w:after="40"/>
              <w:rPr>
                <w:color w:val="000000"/>
                <w:sz w:val="16"/>
                <w:szCs w:val="16"/>
                <w:lang w:val="ru-RU"/>
              </w:rPr>
            </w:pPr>
            <w:r w:rsidRPr="005E2487">
              <w:rPr>
                <w:sz w:val="16"/>
                <w:szCs w:val="16"/>
                <w:lang w:val="ru-RU"/>
              </w:rPr>
              <w:t>Данный риск не материализовался в 2016 г., в результате чего из охвата проекта ГПКР-7 была исключена задача, связанная с устройством противопожарных перегородок между зданиями GBI и GBII (все уровни, кроме -1)</w:t>
            </w:r>
            <w:r w:rsidRPr="005E2487">
              <w:rPr>
                <w:color w:val="000000"/>
                <w:sz w:val="16"/>
                <w:szCs w:val="16"/>
                <w:lang w:val="ru-RU"/>
              </w:rPr>
              <w:t xml:space="preserve">.  </w:t>
            </w:r>
          </w:p>
          <w:p w:rsidR="00DC059F" w:rsidRPr="005E2487" w:rsidRDefault="00DC059F" w:rsidP="00921DC1">
            <w:pPr>
              <w:autoSpaceDE w:val="0"/>
              <w:autoSpaceDN w:val="0"/>
              <w:adjustRightInd w:val="0"/>
              <w:spacing w:before="40" w:after="40"/>
              <w:rPr>
                <w:color w:val="000000"/>
                <w:sz w:val="16"/>
                <w:szCs w:val="16"/>
                <w:lang w:val="ru-RU"/>
              </w:rPr>
            </w:pPr>
          </w:p>
          <w:p w:rsidR="003A185E" w:rsidRPr="005E2487" w:rsidRDefault="003A185E" w:rsidP="00921DC1">
            <w:pPr>
              <w:autoSpaceDE w:val="0"/>
              <w:autoSpaceDN w:val="0"/>
              <w:adjustRightInd w:val="0"/>
              <w:spacing w:before="40" w:after="40"/>
              <w:rPr>
                <w:i/>
                <w:sz w:val="16"/>
                <w:szCs w:val="16"/>
                <w:lang w:val="ru-RU"/>
              </w:rPr>
            </w:pPr>
            <w:r w:rsidRPr="005E2487">
              <w:rPr>
                <w:bCs/>
                <w:i/>
                <w:sz w:val="16"/>
                <w:szCs w:val="16"/>
                <w:lang w:val="ru-RU"/>
              </w:rPr>
              <w:t>Данный риск снят с контроля</w:t>
            </w:r>
            <w:r w:rsidRPr="005E2487">
              <w:rPr>
                <w:i/>
                <w:color w:val="000000"/>
                <w:sz w:val="16"/>
                <w:szCs w:val="16"/>
                <w:lang w:val="ru-RU"/>
              </w:rPr>
              <w:t>.</w:t>
            </w:r>
          </w:p>
        </w:tc>
      </w:tr>
    </w:tbl>
    <w:p w:rsidR="00DC059F" w:rsidRPr="005E2487" w:rsidRDefault="00DC059F" w:rsidP="003A185E">
      <w:pPr>
        <w:rPr>
          <w:color w:val="000000" w:themeColor="text1"/>
          <w:sz w:val="20"/>
          <w:lang w:val="ru-RU"/>
        </w:rPr>
      </w:pPr>
    </w:p>
    <w:p w:rsidR="00DC059F" w:rsidRPr="005E2487" w:rsidRDefault="00DC059F" w:rsidP="003A185E">
      <w:pPr>
        <w:rPr>
          <w:color w:val="000000" w:themeColor="text1"/>
          <w:sz w:val="20"/>
          <w:lang w:val="ru-RU"/>
        </w:rPr>
      </w:pPr>
    </w:p>
    <w:p w:rsidR="00DC059F" w:rsidRPr="005E2487" w:rsidRDefault="003A185E" w:rsidP="003A185E">
      <w:pPr>
        <w:rPr>
          <w:color w:val="000000" w:themeColor="text1"/>
          <w:sz w:val="20"/>
          <w:lang w:val="ru-RU"/>
        </w:rPr>
      </w:pPr>
      <w:r w:rsidRPr="005E2487">
        <w:rPr>
          <w:color w:val="000000" w:themeColor="text1"/>
          <w:sz w:val="20"/>
          <w:lang w:val="ru-RU"/>
        </w:rPr>
        <w:br w:type="page"/>
      </w:r>
    </w:p>
    <w:p w:rsidR="00DC059F" w:rsidRPr="005E2487" w:rsidRDefault="003A185E" w:rsidP="003A185E">
      <w:pPr>
        <w:rPr>
          <w:color w:val="000000" w:themeColor="text1"/>
          <w:sz w:val="20"/>
          <w:lang w:val="ru-RU"/>
        </w:rPr>
      </w:pPr>
      <w:r w:rsidRPr="005E2487">
        <w:rPr>
          <w:color w:val="000000" w:themeColor="text1"/>
          <w:sz w:val="20"/>
          <w:lang w:val="ru-RU"/>
        </w:rPr>
        <w:lastRenderedPageBreak/>
        <w:t>СРОКИ ОСУЩЕСТВЛЕНИЯ ПРОЕКТА В РАЗБИВКЕ ПО ОСНОВНЫМ РЕЗУЛЬТАТАМ</w:t>
      </w:r>
    </w:p>
    <w:p w:rsidR="003A185E" w:rsidRPr="005E2487" w:rsidRDefault="003A185E" w:rsidP="003A185E">
      <w:pPr>
        <w:autoSpaceDE w:val="0"/>
        <w:autoSpaceDN w:val="0"/>
        <w:jc w:val="both"/>
        <w:rPr>
          <w:color w:val="000000" w:themeColor="text1"/>
          <w:sz w:val="20"/>
          <w:lang w:val="ru-RU"/>
        </w:rPr>
      </w:pPr>
    </w:p>
    <w:tbl>
      <w:tblPr>
        <w:tblW w:w="10072" w:type="dxa"/>
        <w:jc w:val="center"/>
        <w:tblLook w:val="04A0" w:firstRow="1" w:lastRow="0" w:firstColumn="1" w:lastColumn="0" w:noHBand="0" w:noVBand="1"/>
      </w:tblPr>
      <w:tblGrid>
        <w:gridCol w:w="2324"/>
        <w:gridCol w:w="497"/>
        <w:gridCol w:w="480"/>
        <w:gridCol w:w="480"/>
        <w:gridCol w:w="480"/>
        <w:gridCol w:w="497"/>
        <w:gridCol w:w="480"/>
        <w:gridCol w:w="480"/>
        <w:gridCol w:w="480"/>
        <w:gridCol w:w="497"/>
        <w:gridCol w:w="480"/>
        <w:gridCol w:w="480"/>
        <w:gridCol w:w="480"/>
        <w:gridCol w:w="497"/>
        <w:gridCol w:w="480"/>
        <w:gridCol w:w="480"/>
        <w:gridCol w:w="480"/>
      </w:tblGrid>
      <w:tr w:rsidR="003A185E" w:rsidRPr="005E2487" w:rsidTr="00921DC1">
        <w:trPr>
          <w:trHeight w:val="270"/>
          <w:tblHeader/>
          <w:jc w:val="center"/>
        </w:trPr>
        <w:tc>
          <w:tcPr>
            <w:tcW w:w="2324" w:type="dxa"/>
            <w:tcBorders>
              <w:bottom w:val="single" w:sz="8" w:space="0" w:color="A6A6A6" w:themeColor="background1" w:themeShade="A6"/>
              <w:right w:val="single" w:sz="8" w:space="0" w:color="A6A6A6" w:themeColor="background1" w:themeShade="A6"/>
            </w:tcBorders>
            <w:noWrap/>
            <w:vAlign w:val="bottom"/>
            <w:hideMark/>
          </w:tcPr>
          <w:p w:rsidR="003A185E" w:rsidRPr="005E2487" w:rsidRDefault="003A185E" w:rsidP="00921DC1">
            <w:pPr>
              <w:rPr>
                <w:color w:val="000000" w:themeColor="text1"/>
                <w:sz w:val="20"/>
                <w:lang w:val="ru-RU"/>
              </w:rPr>
            </w:pPr>
          </w:p>
        </w:tc>
        <w:tc>
          <w:tcPr>
            <w:tcW w:w="1937"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8"/>
                <w:szCs w:val="18"/>
                <w:lang w:val="ru-RU"/>
              </w:rPr>
            </w:pPr>
            <w:r w:rsidRPr="005E2487">
              <w:rPr>
                <w:b/>
                <w:bCs/>
                <w:color w:val="000000" w:themeColor="text1"/>
                <w:sz w:val="18"/>
                <w:szCs w:val="18"/>
                <w:lang w:val="ru-RU"/>
              </w:rPr>
              <w:t>2014 г.</w:t>
            </w:r>
          </w:p>
        </w:tc>
        <w:tc>
          <w:tcPr>
            <w:tcW w:w="1937"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8"/>
                <w:szCs w:val="18"/>
                <w:lang w:val="ru-RU"/>
              </w:rPr>
            </w:pPr>
            <w:r w:rsidRPr="005E2487">
              <w:rPr>
                <w:b/>
                <w:bCs/>
                <w:color w:val="000000" w:themeColor="text1"/>
                <w:sz w:val="18"/>
                <w:szCs w:val="18"/>
                <w:lang w:val="ru-RU"/>
              </w:rPr>
              <w:t>2015 г.</w:t>
            </w:r>
          </w:p>
        </w:tc>
        <w:tc>
          <w:tcPr>
            <w:tcW w:w="1937"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8"/>
                <w:szCs w:val="18"/>
                <w:lang w:val="ru-RU"/>
              </w:rPr>
            </w:pPr>
            <w:r w:rsidRPr="005E2487">
              <w:rPr>
                <w:b/>
                <w:bCs/>
                <w:color w:val="000000" w:themeColor="text1"/>
                <w:sz w:val="18"/>
                <w:szCs w:val="18"/>
                <w:lang w:val="ru-RU"/>
              </w:rPr>
              <w:t>2016 г.</w:t>
            </w:r>
          </w:p>
        </w:tc>
        <w:tc>
          <w:tcPr>
            <w:tcW w:w="1937"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8"/>
                <w:szCs w:val="18"/>
                <w:lang w:val="ru-RU"/>
              </w:rPr>
            </w:pPr>
            <w:r w:rsidRPr="005E2487">
              <w:rPr>
                <w:b/>
                <w:bCs/>
                <w:color w:val="000000" w:themeColor="text1"/>
                <w:sz w:val="18"/>
                <w:szCs w:val="18"/>
                <w:lang w:val="ru-RU"/>
              </w:rPr>
              <w:t>2017 г.</w:t>
            </w:r>
          </w:p>
        </w:tc>
      </w:tr>
      <w:tr w:rsidR="003A185E" w:rsidRPr="005E2487" w:rsidTr="00921DC1">
        <w:trPr>
          <w:trHeight w:val="375"/>
          <w:tblHeader/>
          <w:jc w:val="center"/>
        </w:trPr>
        <w:tc>
          <w:tcPr>
            <w:tcW w:w="23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8"/>
                <w:szCs w:val="18"/>
                <w:lang w:val="ru-RU"/>
              </w:rPr>
            </w:pPr>
            <w:r w:rsidRPr="005E2487">
              <w:rPr>
                <w:b/>
                <w:bCs/>
                <w:color w:val="000000" w:themeColor="text1"/>
                <w:sz w:val="18"/>
                <w:szCs w:val="18"/>
                <w:lang w:val="ru-RU"/>
              </w:rPr>
              <w:t>Основной результат</w:t>
            </w:r>
          </w:p>
        </w:tc>
        <w:tc>
          <w:tcPr>
            <w:tcW w:w="4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 кв.</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 кв.</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III кв.</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IV кв.</w:t>
            </w:r>
          </w:p>
        </w:tc>
        <w:tc>
          <w:tcPr>
            <w:tcW w:w="4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 кв.</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 кв.</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III кв.</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IV кв.</w:t>
            </w:r>
          </w:p>
        </w:tc>
        <w:tc>
          <w:tcPr>
            <w:tcW w:w="4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 кв.</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 кв.</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III кв.</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IV кв.</w:t>
            </w:r>
          </w:p>
        </w:tc>
        <w:tc>
          <w:tcPr>
            <w:tcW w:w="4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 кв.</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 кв.</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III кв.</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3A185E" w:rsidRPr="005E2487" w:rsidRDefault="003A185E" w:rsidP="00921DC1">
            <w:pPr>
              <w:jc w:val="center"/>
              <w:rPr>
                <w:b/>
                <w:bCs/>
                <w:color w:val="000000" w:themeColor="text1"/>
                <w:sz w:val="16"/>
                <w:szCs w:val="16"/>
                <w:lang w:val="ru-RU"/>
              </w:rPr>
            </w:pPr>
            <w:r w:rsidRPr="005E2487">
              <w:rPr>
                <w:b/>
                <w:bCs/>
                <w:color w:val="000000" w:themeColor="text1"/>
                <w:sz w:val="16"/>
                <w:szCs w:val="16"/>
                <w:lang w:val="ru-RU"/>
              </w:rPr>
              <w:t>IV кв.</w:t>
            </w:r>
          </w:p>
        </w:tc>
      </w:tr>
      <w:tr w:rsidR="003A185E" w:rsidRPr="005E2487" w:rsidTr="00921DC1">
        <w:trPr>
          <w:trHeight w:val="615"/>
          <w:jc w:val="center"/>
        </w:trPr>
        <w:tc>
          <w:tcPr>
            <w:tcW w:w="23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DC059F" w:rsidRPr="005E2487" w:rsidRDefault="003A185E" w:rsidP="00921DC1">
            <w:pPr>
              <w:spacing w:before="40" w:after="40"/>
              <w:rPr>
                <w:color w:val="000000" w:themeColor="text1"/>
                <w:sz w:val="16"/>
                <w:szCs w:val="16"/>
                <w:lang w:val="ru-RU"/>
              </w:rPr>
            </w:pPr>
            <w:r w:rsidRPr="005E2487">
              <w:rPr>
                <w:color w:val="000000" w:themeColor="text1"/>
                <w:sz w:val="16"/>
                <w:szCs w:val="16"/>
                <w:lang w:val="ru-RU"/>
              </w:rPr>
              <w:t xml:space="preserve">Устройство противопожарных перегородок в здании РСТ </w:t>
            </w:r>
          </w:p>
          <w:p w:rsidR="003A185E" w:rsidRPr="005E2487" w:rsidRDefault="003A185E" w:rsidP="00921DC1">
            <w:pPr>
              <w:spacing w:before="40" w:after="40"/>
              <w:rPr>
                <w:b/>
                <w:bCs/>
                <w:color w:val="000000" w:themeColor="text1"/>
                <w:sz w:val="16"/>
                <w:szCs w:val="16"/>
                <w:lang w:val="ru-RU"/>
              </w:rPr>
            </w:pPr>
            <w:r w:rsidRPr="005E2487">
              <w:rPr>
                <w:color w:val="000000" w:themeColor="text1"/>
                <w:sz w:val="16"/>
                <w:szCs w:val="16"/>
                <w:lang w:val="ru-RU"/>
              </w:rPr>
              <w:t>Завершение работ</w:t>
            </w:r>
          </w:p>
        </w:tc>
        <w:tc>
          <w:tcPr>
            <w:tcW w:w="4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c>
          <w:tcPr>
            <w:tcW w:w="4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c>
          <w:tcPr>
            <w:tcW w:w="4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c>
          <w:tcPr>
            <w:tcW w:w="4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r>
      <w:tr w:rsidR="003A185E" w:rsidRPr="005E2487" w:rsidTr="00921DC1">
        <w:trPr>
          <w:trHeight w:val="615"/>
          <w:jc w:val="center"/>
        </w:trPr>
        <w:tc>
          <w:tcPr>
            <w:tcW w:w="23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spacing w:before="40" w:after="40"/>
              <w:rPr>
                <w:bCs/>
                <w:color w:val="000000" w:themeColor="text1"/>
                <w:sz w:val="16"/>
                <w:szCs w:val="16"/>
                <w:lang w:val="ru-RU"/>
              </w:rPr>
            </w:pPr>
            <w:r w:rsidRPr="005E2487">
              <w:rPr>
                <w:bCs/>
                <w:color w:val="000000" w:themeColor="text1"/>
                <w:sz w:val="16"/>
                <w:szCs w:val="16"/>
                <w:lang w:val="ru-RU"/>
              </w:rPr>
              <w:t>Усовершенствованное пространственное решение секции для делегатов в здании АВ-2/ Устройство разделительной камеры на лифтовой площадке в здании АВ, уровень -2</w:t>
            </w:r>
          </w:p>
        </w:tc>
        <w:tc>
          <w:tcPr>
            <w:tcW w:w="4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c>
          <w:tcPr>
            <w:tcW w:w="4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c>
          <w:tcPr>
            <w:tcW w:w="4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r>
      <w:tr w:rsidR="003A185E" w:rsidRPr="005E2487" w:rsidTr="00921DC1">
        <w:trPr>
          <w:trHeight w:val="615"/>
          <w:jc w:val="center"/>
        </w:trPr>
        <w:tc>
          <w:tcPr>
            <w:tcW w:w="23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rsidR="003A185E" w:rsidRPr="005E2487" w:rsidRDefault="003A185E" w:rsidP="00921DC1">
            <w:pPr>
              <w:spacing w:before="40" w:after="40"/>
              <w:rPr>
                <w:color w:val="000000" w:themeColor="text1"/>
                <w:sz w:val="16"/>
                <w:szCs w:val="16"/>
                <w:lang w:val="ru-RU"/>
              </w:rPr>
            </w:pPr>
            <w:r w:rsidRPr="005E2487">
              <w:rPr>
                <w:color w:val="000000" w:themeColor="text1"/>
                <w:sz w:val="16"/>
                <w:szCs w:val="16"/>
                <w:lang w:val="ru-RU"/>
              </w:rPr>
              <w:t>Проект, связанный с устройством противопожарных перегородок между зданиями GBI и AB</w:t>
            </w:r>
          </w:p>
        </w:tc>
        <w:tc>
          <w:tcPr>
            <w:tcW w:w="4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c>
          <w:tcPr>
            <w:tcW w:w="4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16"/>
                <w:szCs w:val="16"/>
                <w:lang w:val="ru-RU"/>
              </w:rPr>
            </w:pPr>
            <w:r w:rsidRPr="005E2487">
              <w:rPr>
                <w:color w:val="000000" w:themeColor="text1"/>
                <w:sz w:val="16"/>
                <w:szCs w:val="16"/>
                <w:lang w:val="ru-RU"/>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r w:rsidRPr="005E2487">
              <w:rPr>
                <w:color w:val="000000" w:themeColor="text1"/>
                <w:sz w:val="16"/>
                <w:szCs w:val="16"/>
                <w:lang w:val="ru-RU"/>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r>
      <w:tr w:rsidR="003A185E" w:rsidRPr="005E2487" w:rsidTr="00921DC1">
        <w:trPr>
          <w:trHeight w:val="615"/>
          <w:jc w:val="center"/>
        </w:trPr>
        <w:tc>
          <w:tcPr>
            <w:tcW w:w="23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rsidR="003A185E" w:rsidRPr="005E2487" w:rsidRDefault="003A185E" w:rsidP="00921DC1">
            <w:pPr>
              <w:spacing w:before="40" w:after="40"/>
              <w:rPr>
                <w:color w:val="000000" w:themeColor="text1"/>
                <w:sz w:val="16"/>
                <w:szCs w:val="16"/>
                <w:lang w:val="ru-RU"/>
              </w:rPr>
            </w:pPr>
            <w:r w:rsidRPr="005E2487">
              <w:rPr>
                <w:color w:val="000000" w:themeColor="text1"/>
                <w:sz w:val="16"/>
                <w:szCs w:val="16"/>
                <w:lang w:val="ru-RU"/>
              </w:rPr>
              <w:t>Проект, связанный с устройством противопожарных перегородок между подземной парковкой в здании AB и зданием AB (все уровни, кроме -2).</w:t>
            </w:r>
          </w:p>
        </w:tc>
        <w:tc>
          <w:tcPr>
            <w:tcW w:w="4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c>
          <w:tcPr>
            <w:tcW w:w="4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c>
          <w:tcPr>
            <w:tcW w:w="4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jc w:val="center"/>
              <w:rPr>
                <w:color w:val="000000" w:themeColor="text1"/>
                <w:sz w:val="20"/>
                <w:lang w:val="ru-RU"/>
              </w:rPr>
            </w:pPr>
            <w:r w:rsidRPr="005E2487">
              <w:rPr>
                <w:color w:val="000000" w:themeColor="text1"/>
                <w:sz w:val="16"/>
                <w:szCs w:val="16"/>
                <w:lang w:val="ru-RU"/>
              </w:rPr>
              <w:t>X</w:t>
            </w:r>
          </w:p>
        </w:tc>
        <w:tc>
          <w:tcPr>
            <w:tcW w:w="4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3A185E" w:rsidRPr="005E2487" w:rsidRDefault="003A185E" w:rsidP="00921DC1">
            <w:pPr>
              <w:spacing w:before="40" w:after="40"/>
              <w:jc w:val="center"/>
              <w:rPr>
                <w:color w:val="000000" w:themeColor="text1"/>
                <w:sz w:val="16"/>
                <w:szCs w:val="16"/>
                <w:lang w:val="ru-RU"/>
              </w:rPr>
            </w:pPr>
            <w:r w:rsidRPr="005E2487">
              <w:rPr>
                <w:color w:val="000000" w:themeColor="text1"/>
                <w:sz w:val="16"/>
                <w:szCs w:val="16"/>
                <w:lang w:val="ru-RU"/>
              </w:rPr>
              <w:t>X</w:t>
            </w:r>
          </w:p>
        </w:tc>
      </w:tr>
    </w:tbl>
    <w:p w:rsidR="00DC059F" w:rsidRPr="005E2487" w:rsidRDefault="00DC059F" w:rsidP="003A185E">
      <w:pPr>
        <w:rPr>
          <w:sz w:val="20"/>
          <w:szCs w:val="24"/>
          <w:lang w:val="ru-RU"/>
        </w:rPr>
      </w:pPr>
    </w:p>
    <w:p w:rsidR="00DC059F" w:rsidRPr="005E2487" w:rsidRDefault="00DC059F" w:rsidP="003A185E">
      <w:pPr>
        <w:spacing w:after="200" w:line="276" w:lineRule="auto"/>
        <w:rPr>
          <w:sz w:val="20"/>
          <w:szCs w:val="24"/>
          <w:lang w:val="ru-RU"/>
        </w:rPr>
      </w:pPr>
    </w:p>
    <w:p w:rsidR="00DC059F" w:rsidRPr="005E2487" w:rsidRDefault="003A185E" w:rsidP="003A185E">
      <w:pPr>
        <w:jc w:val="right"/>
        <w:rPr>
          <w:rFonts w:eastAsia="Times New Roman"/>
          <w:sz w:val="20"/>
          <w:lang w:val="ru-RU" w:eastAsia="en-US"/>
        </w:rPr>
      </w:pPr>
      <w:r w:rsidRPr="005E2487">
        <w:rPr>
          <w:rFonts w:eastAsia="Times New Roman"/>
          <w:sz w:val="20"/>
          <w:lang w:val="ru-RU" w:eastAsia="en-US"/>
        </w:rPr>
        <w:t>[Дополнение IV следует]</w:t>
      </w:r>
    </w:p>
    <w:p w:rsidR="00DC059F" w:rsidRPr="005E2487" w:rsidRDefault="00DC059F" w:rsidP="00FF4371">
      <w:pPr>
        <w:rPr>
          <w:rFonts w:eastAsia="Times New Roman"/>
          <w:sz w:val="20"/>
          <w:lang w:val="ru-RU" w:eastAsia="en-US"/>
        </w:rPr>
      </w:pPr>
    </w:p>
    <w:p w:rsidR="00DC059F" w:rsidRPr="005E2487" w:rsidRDefault="00FF4371" w:rsidP="00FF4371">
      <w:pPr>
        <w:rPr>
          <w:rFonts w:eastAsia="Times New Roman"/>
          <w:sz w:val="20"/>
          <w:lang w:val="ru-RU" w:eastAsia="en-US"/>
        </w:rPr>
      </w:pPr>
      <w:r w:rsidRPr="005E2487">
        <w:rPr>
          <w:rFonts w:eastAsia="Times New Roman"/>
          <w:sz w:val="20"/>
          <w:lang w:val="ru-RU" w:eastAsia="en-US"/>
        </w:rPr>
        <w:br w:type="page"/>
      </w:r>
    </w:p>
    <w:p w:rsidR="00DC059F" w:rsidRPr="005E2487" w:rsidRDefault="00842577" w:rsidP="002D4335">
      <w:pPr>
        <w:pStyle w:val="StyleHeading3BoldNounderline"/>
        <w:rPr>
          <w:lang w:val="ru-RU"/>
        </w:rPr>
      </w:pPr>
      <w:bookmarkStart w:id="135" w:name="_Toc422210530"/>
      <w:bookmarkStart w:id="136" w:name="_Toc482087978"/>
      <w:bookmarkStart w:id="137" w:name="_Toc482088044"/>
      <w:bookmarkStart w:id="138" w:name="_Toc482778400"/>
      <w:r w:rsidRPr="005E2487">
        <w:rPr>
          <w:lang w:val="ru-RU"/>
        </w:rPr>
        <w:lastRenderedPageBreak/>
        <w:t>ДОПОЛНЕНИЕ</w:t>
      </w:r>
      <w:r w:rsidR="00FF4371" w:rsidRPr="005E2487">
        <w:rPr>
          <w:lang w:val="ru-RU"/>
        </w:rPr>
        <w:t xml:space="preserve"> IV</w:t>
      </w:r>
      <w:r w:rsidR="00FF4371" w:rsidRPr="005E2487">
        <w:rPr>
          <w:lang w:val="ru-RU"/>
        </w:rPr>
        <w:tab/>
      </w:r>
      <w:r w:rsidR="00FF4371" w:rsidRPr="005E2487">
        <w:rPr>
          <w:lang w:val="ru-RU"/>
        </w:rPr>
        <w:br/>
      </w:r>
      <w:bookmarkEnd w:id="135"/>
      <w:bookmarkEnd w:id="136"/>
      <w:bookmarkEnd w:id="137"/>
      <w:r w:rsidR="00DD75F2" w:rsidRPr="005E2487">
        <w:rPr>
          <w:lang w:val="ru-RU"/>
        </w:rPr>
        <w:t>АКРОНИМЫ И СОКРАЩЕНИЯ, ИСПОЛЬЗУЕМЫЕ В НАСТОЯЩЕМ ДОКУМЕНТЕ</w:t>
      </w:r>
      <w:bookmarkEnd w:id="138"/>
    </w:p>
    <w:p w:rsidR="00DC059F" w:rsidRPr="005E2487" w:rsidRDefault="00DC059F" w:rsidP="00FF4371">
      <w:pPr>
        <w:rPr>
          <w:rFonts w:asciiTheme="minorBidi" w:eastAsia="Times New Roman" w:hAnsiTheme="minorBidi" w:cstheme="minorBidi"/>
          <w:sz w:val="20"/>
          <w:lang w:val="ru-RU" w:eastAsia="en-US"/>
        </w:rPr>
      </w:pPr>
    </w:p>
    <w:p w:rsidR="00DC059F" w:rsidRPr="005E2487" w:rsidRDefault="00DC059F" w:rsidP="00FF4371">
      <w:pPr>
        <w:rPr>
          <w:rFonts w:asciiTheme="minorBidi" w:eastAsia="Times New Roman" w:hAnsiTheme="minorBidi" w:cstheme="minorBidi"/>
          <w:sz w:val="20"/>
          <w:lang w:val="ru-RU" w:eastAsia="en-US"/>
        </w:rPr>
      </w:pPr>
    </w:p>
    <w:p w:rsidR="00DC059F" w:rsidRPr="005E2487" w:rsidRDefault="00DC059F" w:rsidP="00DD75F2">
      <w:pPr>
        <w:rPr>
          <w:sz w:val="20"/>
          <w:lang w:val="ru-RU"/>
        </w:rPr>
      </w:pPr>
    </w:p>
    <w:p w:rsidR="00DC059F" w:rsidRPr="005E2487" w:rsidRDefault="00DD75F2" w:rsidP="00DD75F2">
      <w:pPr>
        <w:tabs>
          <w:tab w:val="left" w:pos="2127"/>
          <w:tab w:val="left" w:pos="3686"/>
        </w:tabs>
        <w:spacing w:after="40"/>
        <w:ind w:left="2126" w:right="-476" w:hanging="2126"/>
        <w:rPr>
          <w:b/>
          <w:bCs/>
          <w:sz w:val="20"/>
          <w:lang w:val="ru-RU"/>
        </w:rPr>
      </w:pPr>
      <w:r w:rsidRPr="005E2487">
        <w:rPr>
          <w:b/>
          <w:sz w:val="20"/>
          <w:lang w:val="ru-RU"/>
        </w:rPr>
        <w:t>A</w:t>
      </w:r>
      <w:r w:rsidRPr="005E2487">
        <w:rPr>
          <w:sz w:val="20"/>
          <w:lang w:val="ru-RU"/>
        </w:rPr>
        <w:t>BC</w:t>
      </w:r>
      <w:r w:rsidRPr="005E2487">
        <w:rPr>
          <w:sz w:val="20"/>
          <w:lang w:val="ru-RU"/>
        </w:rPr>
        <w:tab/>
      </w:r>
      <w:r w:rsidRPr="005E2487">
        <w:rPr>
          <w:sz w:val="20"/>
          <w:lang w:val="ru-RU"/>
        </w:rPr>
        <w:tab/>
      </w:r>
      <w:r w:rsidRPr="005E2487">
        <w:rPr>
          <w:sz w:val="20"/>
          <w:lang w:val="ru-RU"/>
        </w:rPr>
        <w:tab/>
        <w:t xml:space="preserve">Консорциум доступных книг </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ACE</w:t>
      </w:r>
      <w:r w:rsidRPr="005E2487">
        <w:rPr>
          <w:sz w:val="20"/>
          <w:lang w:val="ru-RU"/>
        </w:rPr>
        <w:tab/>
        <w:t>ККЗП</w:t>
      </w:r>
      <w:r w:rsidRPr="005E2487">
        <w:rPr>
          <w:sz w:val="20"/>
          <w:lang w:val="ru-RU"/>
        </w:rPr>
        <w:tab/>
      </w:r>
      <w:r w:rsidRPr="005E2487">
        <w:rPr>
          <w:sz w:val="20"/>
          <w:cs/>
          <w:lang w:val="ru-RU"/>
        </w:rPr>
        <w:t>‎</w:t>
      </w:r>
      <w:r w:rsidRPr="005E2487">
        <w:rPr>
          <w:sz w:val="20"/>
          <w:rtl/>
          <w:cs/>
          <w:lang w:val="ru-RU"/>
        </w:rPr>
        <w:t>Консультативный</w:t>
      </w:r>
      <w:r w:rsidRPr="005E2487">
        <w:rPr>
          <w:sz w:val="20"/>
          <w:cs/>
          <w:lang w:val="ru-RU"/>
        </w:rPr>
        <w:t>‏</w:t>
      </w:r>
      <w:r w:rsidRPr="005E2487">
        <w:rPr>
          <w:sz w:val="20"/>
          <w:rtl/>
          <w:cs/>
          <w:lang w:val="ru-RU"/>
        </w:rPr>
        <w:t xml:space="preserve"> </w:t>
      </w:r>
      <w:r w:rsidRPr="005E2487">
        <w:rPr>
          <w:sz w:val="20"/>
          <w:cs/>
          <w:lang w:val="ru-RU"/>
        </w:rPr>
        <w:t xml:space="preserve">комитет по защите прав </w:t>
      </w:r>
    </w:p>
    <w:p w:rsidR="00DC059F" w:rsidRPr="005E2487" w:rsidRDefault="00DD75F2" w:rsidP="00DD75F2">
      <w:pPr>
        <w:tabs>
          <w:tab w:val="left" w:pos="2127"/>
          <w:tab w:val="left" w:pos="3686"/>
        </w:tabs>
        <w:spacing w:after="40"/>
        <w:ind w:left="2126" w:right="-476" w:hanging="2126"/>
        <w:rPr>
          <w:sz w:val="20"/>
          <w:lang w:val="ru-RU"/>
        </w:rPr>
      </w:pPr>
      <w:r w:rsidRPr="005E2487">
        <w:rPr>
          <w:sz w:val="20"/>
          <w:lang w:val="ru-RU"/>
        </w:rPr>
        <w:t>ADR</w:t>
      </w:r>
      <w:r w:rsidRPr="005E2487">
        <w:rPr>
          <w:sz w:val="20"/>
          <w:lang w:val="ru-RU"/>
        </w:rPr>
        <w:tab/>
        <w:t>АУС</w:t>
      </w:r>
      <w:r w:rsidRPr="005E2487">
        <w:rPr>
          <w:sz w:val="20"/>
          <w:lang w:val="ru-RU"/>
        </w:rPr>
        <w:tab/>
      </w:r>
      <w:r w:rsidRPr="005E2487">
        <w:rPr>
          <w:sz w:val="20"/>
          <w:cs/>
          <w:lang w:val="ru-RU"/>
        </w:rPr>
        <w:t>‎</w:t>
      </w:r>
      <w:r w:rsidRPr="005E2487">
        <w:rPr>
          <w:sz w:val="20"/>
          <w:rtl/>
          <w:cs/>
          <w:lang w:val="ru-RU"/>
        </w:rPr>
        <w:t>альтернативное</w:t>
      </w:r>
      <w:r w:rsidRPr="005E2487">
        <w:rPr>
          <w:sz w:val="20"/>
          <w:cs/>
          <w:lang w:val="ru-RU"/>
        </w:rPr>
        <w:t>‏</w:t>
      </w:r>
      <w:r w:rsidRPr="005E2487">
        <w:rPr>
          <w:sz w:val="20"/>
          <w:rtl/>
          <w:cs/>
          <w:lang w:val="ru-RU"/>
        </w:rPr>
        <w:t xml:space="preserve"> </w:t>
      </w:r>
      <w:r w:rsidRPr="005E2487">
        <w:rPr>
          <w:sz w:val="20"/>
          <w:cs/>
          <w:lang w:val="ru-RU"/>
        </w:rPr>
        <w:t>урегулирование споров</w:t>
      </w:r>
    </w:p>
    <w:p w:rsidR="00DC059F" w:rsidRPr="005E2487" w:rsidRDefault="00DD75F2" w:rsidP="00DD75F2">
      <w:pPr>
        <w:tabs>
          <w:tab w:val="left" w:pos="2127"/>
          <w:tab w:val="left" w:pos="3686"/>
        </w:tabs>
        <w:spacing w:after="40"/>
        <w:ind w:left="2126" w:right="-476" w:hanging="2126"/>
        <w:rPr>
          <w:i/>
          <w:sz w:val="20"/>
          <w:lang w:val="ru-RU"/>
        </w:rPr>
      </w:pPr>
      <w:r w:rsidRPr="005E2487">
        <w:rPr>
          <w:sz w:val="20"/>
          <w:lang w:val="ru-RU"/>
        </w:rPr>
        <w:t>AIMS</w:t>
      </w:r>
      <w:r w:rsidRPr="005E2487">
        <w:rPr>
          <w:sz w:val="20"/>
          <w:lang w:val="ru-RU"/>
        </w:rPr>
        <w:tab/>
      </w:r>
      <w:r w:rsidRPr="005E2487">
        <w:rPr>
          <w:sz w:val="20"/>
          <w:lang w:val="ru-RU"/>
        </w:rPr>
        <w:tab/>
      </w:r>
      <w:r w:rsidR="005F29FE" w:rsidRPr="005E2487">
        <w:rPr>
          <w:sz w:val="20"/>
          <w:lang w:val="ru-RU"/>
        </w:rPr>
        <w:t>СУАИ</w:t>
      </w:r>
      <w:r w:rsidRPr="005E2487">
        <w:rPr>
          <w:sz w:val="20"/>
          <w:lang w:val="ru-RU"/>
        </w:rPr>
        <w:tab/>
        <w:t>Система управления административной информацией</w:t>
      </w:r>
    </w:p>
    <w:p w:rsidR="00DC059F" w:rsidRPr="005E2487" w:rsidRDefault="00DD75F2" w:rsidP="00DD75F2">
      <w:pPr>
        <w:tabs>
          <w:tab w:val="left" w:pos="2127"/>
          <w:tab w:val="left" w:pos="3686"/>
        </w:tabs>
        <w:spacing w:after="40"/>
        <w:ind w:left="2126" w:right="-476" w:hanging="2126"/>
        <w:rPr>
          <w:sz w:val="20"/>
          <w:lang w:val="ru-RU"/>
        </w:rPr>
      </w:pPr>
      <w:r w:rsidRPr="005E2487">
        <w:rPr>
          <w:sz w:val="20"/>
          <w:lang w:val="ru-RU"/>
        </w:rPr>
        <w:t>aRDi</w:t>
      </w:r>
      <w:r w:rsidRPr="005E2487">
        <w:rPr>
          <w:sz w:val="20"/>
          <w:lang w:val="ru-RU"/>
        </w:rPr>
        <w:tab/>
      </w:r>
      <w:r w:rsidRPr="005E2487">
        <w:rPr>
          <w:sz w:val="20"/>
          <w:lang w:val="ru-RU"/>
        </w:rPr>
        <w:tab/>
      </w:r>
      <w:r w:rsidRPr="005E2487">
        <w:rPr>
          <w:sz w:val="20"/>
          <w:lang w:val="ru-RU"/>
        </w:rPr>
        <w:tab/>
        <w:t>доступ к исследованиям в целях развития и инноваций</w:t>
      </w:r>
    </w:p>
    <w:p w:rsidR="00DC059F" w:rsidRPr="005E2487" w:rsidRDefault="00DD75F2" w:rsidP="00DD75F2">
      <w:pPr>
        <w:tabs>
          <w:tab w:val="left" w:pos="2127"/>
          <w:tab w:val="left" w:pos="3686"/>
        </w:tabs>
        <w:spacing w:after="40"/>
        <w:ind w:left="2126" w:right="-476" w:hanging="2126"/>
        <w:rPr>
          <w:sz w:val="20"/>
          <w:lang w:val="ru-RU"/>
        </w:rPr>
      </w:pPr>
      <w:r w:rsidRPr="005E2487">
        <w:rPr>
          <w:sz w:val="20"/>
          <w:lang w:val="ru-RU"/>
        </w:rPr>
        <w:t>ASEAN</w:t>
      </w:r>
      <w:r w:rsidRPr="005E2487">
        <w:rPr>
          <w:sz w:val="20"/>
          <w:lang w:val="ru-RU"/>
        </w:rPr>
        <w:tab/>
        <w:t>АСЕАН</w:t>
      </w:r>
      <w:r w:rsidRPr="005E2487">
        <w:rPr>
          <w:sz w:val="20"/>
          <w:lang w:val="ru-RU"/>
        </w:rPr>
        <w:tab/>
      </w:r>
      <w:r w:rsidRPr="005E2487">
        <w:rPr>
          <w:sz w:val="20"/>
          <w:cs/>
          <w:lang w:val="ru-RU"/>
        </w:rPr>
        <w:t>‎</w:t>
      </w:r>
      <w:r w:rsidRPr="005E2487">
        <w:rPr>
          <w:sz w:val="20"/>
          <w:rtl/>
          <w:cs/>
          <w:lang w:val="ru-RU"/>
        </w:rPr>
        <w:t>Ассоциация</w:t>
      </w:r>
      <w:r w:rsidRPr="005E2487">
        <w:rPr>
          <w:sz w:val="20"/>
          <w:cs/>
          <w:lang w:val="ru-RU"/>
        </w:rPr>
        <w:t>‏</w:t>
      </w:r>
      <w:r w:rsidRPr="005E2487">
        <w:rPr>
          <w:sz w:val="20"/>
          <w:rtl/>
          <w:cs/>
          <w:lang w:val="ru-RU"/>
        </w:rPr>
        <w:t xml:space="preserve"> </w:t>
      </w:r>
      <w:r w:rsidRPr="005E2487">
        <w:rPr>
          <w:sz w:val="20"/>
          <w:cs/>
          <w:lang w:val="ru-RU"/>
        </w:rPr>
        <w:t>государств Юго</w:t>
      </w:r>
      <w:r w:rsidRPr="005E2487">
        <w:rPr>
          <w:sz w:val="20"/>
          <w:rtl/>
          <w:cs/>
          <w:lang w:val="ru-RU"/>
        </w:rPr>
        <w:t>-</w:t>
      </w:r>
      <w:r w:rsidRPr="005E2487">
        <w:rPr>
          <w:sz w:val="20"/>
          <w:cs/>
          <w:lang w:val="ru-RU"/>
        </w:rPr>
        <w:t>Восточной Азии</w:t>
      </w:r>
    </w:p>
    <w:p w:rsidR="00DC059F" w:rsidRPr="005E2487" w:rsidRDefault="00DD75F2" w:rsidP="00DD75F2">
      <w:pPr>
        <w:tabs>
          <w:tab w:val="left" w:pos="2127"/>
          <w:tab w:val="left" w:pos="3686"/>
        </w:tabs>
        <w:spacing w:after="40"/>
        <w:ind w:left="2126" w:right="-476" w:hanging="2126"/>
        <w:rPr>
          <w:sz w:val="20"/>
          <w:lang w:val="ru-RU"/>
        </w:rPr>
      </w:pPr>
      <w:r w:rsidRPr="005E2487">
        <w:rPr>
          <w:sz w:val="20"/>
          <w:lang w:val="ru-RU"/>
        </w:rPr>
        <w:t>ASHI</w:t>
      </w:r>
      <w:r w:rsidRPr="005E2487">
        <w:rPr>
          <w:sz w:val="20"/>
          <w:lang w:val="ru-RU"/>
        </w:rPr>
        <w:tab/>
        <w:t>МСПС</w:t>
      </w:r>
      <w:r w:rsidRPr="005E2487">
        <w:rPr>
          <w:sz w:val="20"/>
          <w:lang w:val="ru-RU"/>
        </w:rPr>
        <w:tab/>
      </w:r>
      <w:r w:rsidRPr="005E2487">
        <w:rPr>
          <w:sz w:val="20"/>
          <w:cs/>
          <w:lang w:val="ru-RU"/>
        </w:rPr>
        <w:t>‎</w:t>
      </w:r>
      <w:r w:rsidRPr="005E2487">
        <w:rPr>
          <w:sz w:val="20"/>
          <w:rtl/>
          <w:cs/>
          <w:lang w:val="ru-RU"/>
        </w:rPr>
        <w:t>медицинское</w:t>
      </w:r>
      <w:r w:rsidRPr="005E2487">
        <w:rPr>
          <w:sz w:val="20"/>
          <w:cs/>
          <w:lang w:val="ru-RU"/>
        </w:rPr>
        <w:t>‏</w:t>
      </w:r>
      <w:r w:rsidRPr="005E2487">
        <w:rPr>
          <w:sz w:val="20"/>
          <w:rtl/>
          <w:cs/>
          <w:lang w:val="ru-RU"/>
        </w:rPr>
        <w:t xml:space="preserve"> </w:t>
      </w:r>
      <w:r w:rsidRPr="005E2487">
        <w:rPr>
          <w:sz w:val="20"/>
          <w:cs/>
          <w:lang w:val="ru-RU"/>
        </w:rPr>
        <w:t>страхование после прекращения службы</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ASPI</w:t>
      </w:r>
      <w:r w:rsidRPr="005E2487">
        <w:rPr>
          <w:sz w:val="20"/>
          <w:lang w:val="ru-RU"/>
        </w:rPr>
        <w:tab/>
      </w:r>
      <w:r w:rsidRPr="005E2487">
        <w:rPr>
          <w:sz w:val="20"/>
          <w:lang w:val="ru-RU"/>
        </w:rPr>
        <w:tab/>
        <w:t>Программа обеспечения доступа к специализированной патентной информации</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AUTM</w:t>
      </w:r>
      <w:r w:rsidRPr="005E2487">
        <w:rPr>
          <w:sz w:val="20"/>
          <w:lang w:val="ru-RU"/>
        </w:rPr>
        <w:tab/>
      </w:r>
      <w:r w:rsidRPr="005E2487">
        <w:rPr>
          <w:sz w:val="20"/>
          <w:lang w:val="ru-RU"/>
        </w:rPr>
        <w:tab/>
        <w:t>Ассоциация университетских менеджеров технологий</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AWGIPC</w:t>
      </w:r>
      <w:r w:rsidRPr="005E2487">
        <w:rPr>
          <w:sz w:val="20"/>
          <w:lang w:val="ru-RU"/>
        </w:rPr>
        <w:tab/>
      </w:r>
      <w:r w:rsidRPr="005E2487">
        <w:rPr>
          <w:sz w:val="20"/>
          <w:lang w:val="ru-RU"/>
        </w:rPr>
        <w:tab/>
        <w:t>Рабочая группа АСЕАН по сотрудничеству в сфере интеллектуальной собственности</w:t>
      </w:r>
    </w:p>
    <w:p w:rsidR="00DC059F" w:rsidRPr="005E2487" w:rsidRDefault="00DC059F" w:rsidP="00DD75F2">
      <w:pPr>
        <w:tabs>
          <w:tab w:val="left" w:pos="2127"/>
        </w:tabs>
        <w:spacing w:after="120"/>
        <w:ind w:left="2126" w:hanging="2126"/>
        <w:rPr>
          <w:sz w:val="20"/>
          <w:lang w:val="ru-RU"/>
        </w:rPr>
      </w:pPr>
    </w:p>
    <w:p w:rsidR="00DC059F" w:rsidRPr="005E2487" w:rsidRDefault="00DD75F2" w:rsidP="00DD75F2">
      <w:pPr>
        <w:tabs>
          <w:tab w:val="left" w:pos="2127"/>
          <w:tab w:val="left" w:pos="3686"/>
        </w:tabs>
        <w:spacing w:after="40"/>
        <w:ind w:left="3686" w:right="-476" w:hanging="3686"/>
        <w:rPr>
          <w:sz w:val="20"/>
          <w:lang w:val="ru-RU"/>
        </w:rPr>
      </w:pPr>
      <w:r w:rsidRPr="005E2487">
        <w:rPr>
          <w:b/>
          <w:sz w:val="20"/>
          <w:lang w:val="ru-RU"/>
        </w:rPr>
        <w:t>B</w:t>
      </w:r>
      <w:r w:rsidRPr="005E2487">
        <w:rPr>
          <w:sz w:val="20"/>
          <w:lang w:val="ru-RU"/>
        </w:rPr>
        <w:t>OIP</w:t>
      </w:r>
      <w:r w:rsidRPr="005E2487">
        <w:rPr>
          <w:sz w:val="20"/>
          <w:lang w:val="ru-RU"/>
        </w:rPr>
        <w:tab/>
      </w:r>
      <w:r w:rsidRPr="005E2487">
        <w:rPr>
          <w:sz w:val="20"/>
          <w:lang w:val="ru-RU"/>
        </w:rPr>
        <w:tab/>
        <w:t>Ведомство по интеллектуальной собственности Бенилюкс</w:t>
      </w:r>
    </w:p>
    <w:p w:rsidR="00DC059F" w:rsidRPr="005E2487" w:rsidRDefault="00DC059F" w:rsidP="00DD75F2">
      <w:pPr>
        <w:tabs>
          <w:tab w:val="left" w:pos="2127"/>
        </w:tabs>
        <w:spacing w:after="120"/>
        <w:ind w:left="2126" w:hanging="2126"/>
        <w:rPr>
          <w:sz w:val="20"/>
          <w:lang w:val="ru-RU"/>
        </w:rPr>
      </w:pPr>
    </w:p>
    <w:p w:rsidR="00DC059F" w:rsidRPr="005E2487" w:rsidRDefault="00DD75F2" w:rsidP="00DD75F2">
      <w:pPr>
        <w:tabs>
          <w:tab w:val="left" w:pos="2127"/>
          <w:tab w:val="left" w:pos="3686"/>
        </w:tabs>
        <w:spacing w:after="40"/>
        <w:ind w:left="3686" w:right="-476" w:hanging="3686"/>
        <w:rPr>
          <w:sz w:val="20"/>
          <w:lang w:val="ru-RU"/>
        </w:rPr>
      </w:pPr>
      <w:r w:rsidRPr="005E2487">
        <w:rPr>
          <w:b/>
          <w:sz w:val="20"/>
          <w:lang w:val="ru-RU"/>
        </w:rPr>
        <w:t>C</w:t>
      </w:r>
      <w:r w:rsidRPr="005E2487">
        <w:rPr>
          <w:sz w:val="20"/>
          <w:lang w:val="ru-RU"/>
        </w:rPr>
        <w:t>ASE</w:t>
      </w:r>
      <w:r w:rsidRPr="005E2487">
        <w:rPr>
          <w:sz w:val="20"/>
          <w:lang w:val="ru-RU"/>
        </w:rPr>
        <w:tab/>
      </w:r>
      <w:r w:rsidRPr="005E2487">
        <w:rPr>
          <w:sz w:val="20"/>
          <w:lang w:val="ru-RU"/>
        </w:rPr>
        <w:tab/>
        <w:t>Система централизованного доступа к результатам поиска и экспертизы ВОИС</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ccTLDs</w:t>
      </w:r>
      <w:r w:rsidRPr="005E2487">
        <w:rPr>
          <w:sz w:val="20"/>
          <w:lang w:val="ru-RU"/>
        </w:rPr>
        <w:tab/>
        <w:t>ксДВУ</w:t>
      </w:r>
      <w:r w:rsidRPr="005E2487">
        <w:rPr>
          <w:sz w:val="20"/>
          <w:lang w:val="ru-RU"/>
        </w:rPr>
        <w:tab/>
        <w:t>коды стран доменов верхнего уровня</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CDIP</w:t>
      </w:r>
      <w:r w:rsidRPr="005E2487">
        <w:rPr>
          <w:sz w:val="20"/>
          <w:lang w:val="ru-RU"/>
        </w:rPr>
        <w:tab/>
        <w:t>КРИС</w:t>
      </w:r>
      <w:r w:rsidRPr="005E2487">
        <w:rPr>
          <w:sz w:val="20"/>
          <w:lang w:val="ru-RU"/>
        </w:rPr>
        <w:tab/>
        <w:t>Комитет по развитию и интеллектуальной собственности</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CIS</w:t>
      </w:r>
      <w:r w:rsidRPr="005E2487">
        <w:rPr>
          <w:sz w:val="20"/>
          <w:lang w:val="ru-RU"/>
        </w:rPr>
        <w:tab/>
        <w:t>СНГ</w:t>
      </w:r>
      <w:r w:rsidRPr="005E2487">
        <w:rPr>
          <w:sz w:val="20"/>
          <w:lang w:val="ru-RU"/>
        </w:rPr>
        <w:tab/>
        <w:t>Содружество независимых государств</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CLIR</w:t>
      </w:r>
      <w:r w:rsidRPr="005E2487">
        <w:rPr>
          <w:sz w:val="20"/>
          <w:lang w:val="ru-RU"/>
        </w:rPr>
        <w:tab/>
      </w:r>
      <w:r w:rsidRPr="005E2487">
        <w:rPr>
          <w:sz w:val="20"/>
          <w:lang w:val="ru-RU"/>
        </w:rPr>
        <w:tab/>
        <w:t>межъязыковой информационный поиск</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CMG</w:t>
      </w:r>
      <w:r w:rsidRPr="005E2487">
        <w:rPr>
          <w:sz w:val="20"/>
          <w:lang w:val="ru-RU"/>
        </w:rPr>
        <w:tab/>
        <w:t>ГУКС</w:t>
      </w:r>
      <w:r w:rsidRPr="005E2487">
        <w:rPr>
          <w:sz w:val="20"/>
          <w:lang w:val="ru-RU"/>
        </w:rPr>
        <w:tab/>
        <w:t>Группа управления кризисными ситуациями</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CMOs</w:t>
      </w:r>
      <w:r w:rsidRPr="005E2487">
        <w:rPr>
          <w:sz w:val="20"/>
          <w:lang w:val="ru-RU"/>
        </w:rPr>
        <w:tab/>
        <w:t>ОКУ</w:t>
      </w:r>
      <w:r w:rsidRPr="005E2487">
        <w:rPr>
          <w:sz w:val="20"/>
          <w:lang w:val="ru-RU"/>
        </w:rPr>
        <w:tab/>
        <w:t>организации коллективного управления</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DA</w:t>
      </w:r>
      <w:r w:rsidRPr="005E2487">
        <w:rPr>
          <w:sz w:val="20"/>
          <w:lang w:val="ru-RU"/>
        </w:rPr>
        <w:tab/>
        <w:t>ПДР</w:t>
      </w:r>
      <w:r w:rsidRPr="005E2487">
        <w:rPr>
          <w:sz w:val="20"/>
          <w:lang w:val="ru-RU"/>
        </w:rPr>
        <w:tab/>
        <w:t>Повестка дня в области развития</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DAS</w:t>
      </w:r>
      <w:r w:rsidRPr="005E2487">
        <w:rPr>
          <w:sz w:val="20"/>
          <w:lang w:val="ru-RU"/>
        </w:rPr>
        <w:tab/>
        <w:t>СЦД</w:t>
      </w:r>
      <w:r w:rsidRPr="005E2487">
        <w:rPr>
          <w:sz w:val="20"/>
          <w:lang w:val="ru-RU"/>
        </w:rPr>
        <w:tab/>
        <w:t>Служба цифрового доступа к приоритетным документам</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DNS</w:t>
      </w:r>
      <w:r w:rsidRPr="005E2487">
        <w:rPr>
          <w:sz w:val="20"/>
          <w:lang w:val="ru-RU"/>
        </w:rPr>
        <w:tab/>
      </w:r>
      <w:r w:rsidRPr="005E2487">
        <w:rPr>
          <w:sz w:val="20"/>
          <w:lang w:val="ru-RU"/>
        </w:rPr>
        <w:tab/>
        <w:t>система доменных имен</w:t>
      </w:r>
    </w:p>
    <w:p w:rsidR="00DC059F" w:rsidRPr="005E2487" w:rsidRDefault="00DC059F" w:rsidP="00DD75F2">
      <w:pPr>
        <w:tabs>
          <w:tab w:val="left" w:pos="2127"/>
        </w:tabs>
        <w:spacing w:after="120"/>
        <w:ind w:left="2126" w:hanging="2126"/>
        <w:rPr>
          <w:sz w:val="20"/>
          <w:lang w:val="ru-RU"/>
        </w:rPr>
      </w:pPr>
    </w:p>
    <w:p w:rsidR="00DC059F" w:rsidRPr="005E2487" w:rsidRDefault="00DD75F2" w:rsidP="00DD75F2">
      <w:pPr>
        <w:tabs>
          <w:tab w:val="left" w:pos="2127"/>
          <w:tab w:val="left" w:pos="3686"/>
        </w:tabs>
        <w:spacing w:after="40"/>
        <w:ind w:left="3686" w:right="-476" w:hanging="3686"/>
        <w:rPr>
          <w:sz w:val="20"/>
          <w:lang w:val="ru-RU"/>
        </w:rPr>
      </w:pPr>
      <w:r w:rsidRPr="005E2487">
        <w:rPr>
          <w:b/>
          <w:sz w:val="20"/>
          <w:lang w:val="ru-RU"/>
        </w:rPr>
        <w:t>E</w:t>
      </w:r>
      <w:r w:rsidRPr="005E2487">
        <w:rPr>
          <w:sz w:val="20"/>
          <w:lang w:val="ru-RU"/>
        </w:rPr>
        <w:t>CM</w:t>
      </w:r>
      <w:r w:rsidRPr="005E2487">
        <w:rPr>
          <w:sz w:val="20"/>
          <w:lang w:val="ru-RU"/>
        </w:rPr>
        <w:tab/>
        <w:t>УКК</w:t>
      </w:r>
      <w:r w:rsidRPr="005E2487">
        <w:rPr>
          <w:sz w:val="20"/>
          <w:lang w:val="ru-RU"/>
        </w:rPr>
        <w:tab/>
        <w:t>Управление корпоративным контентом</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 xml:space="preserve">EDMS </w:t>
      </w:r>
      <w:r w:rsidRPr="005E2487">
        <w:rPr>
          <w:sz w:val="20"/>
          <w:lang w:val="ru-RU"/>
        </w:rPr>
        <w:tab/>
      </w:r>
      <w:r w:rsidRPr="005E2487">
        <w:rPr>
          <w:sz w:val="20"/>
          <w:lang w:val="ru-RU"/>
        </w:rPr>
        <w:tab/>
        <w:t>Электронная система управления документацией</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EEC</w:t>
      </w:r>
      <w:r w:rsidRPr="005E2487">
        <w:rPr>
          <w:sz w:val="20"/>
          <w:lang w:val="ru-RU"/>
        </w:rPr>
        <w:tab/>
      </w:r>
      <w:r w:rsidRPr="005E2487">
        <w:rPr>
          <w:sz w:val="20"/>
          <w:lang w:val="ru-RU"/>
        </w:rPr>
        <w:tab/>
        <w:t>Евразийская экономическая комиссия</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EPM</w:t>
      </w:r>
      <w:r w:rsidRPr="005E2487">
        <w:rPr>
          <w:i/>
          <w:sz w:val="20"/>
          <w:lang w:val="ru-RU"/>
        </w:rPr>
        <w:tab/>
      </w:r>
      <w:r w:rsidRPr="005E2487">
        <w:rPr>
          <w:sz w:val="20"/>
          <w:lang w:val="ru-RU"/>
        </w:rPr>
        <w:t>УОД</w:t>
      </w:r>
      <w:r w:rsidRPr="005E2487">
        <w:rPr>
          <w:i/>
          <w:sz w:val="20"/>
          <w:lang w:val="ru-RU"/>
        </w:rPr>
        <w:tab/>
        <w:t>Управление общеорганизационной деятельност</w:t>
      </w:r>
      <w:r w:rsidRPr="005E2487">
        <w:rPr>
          <w:sz w:val="20"/>
          <w:lang w:val="ru-RU"/>
        </w:rPr>
        <w:t>ью</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EPO</w:t>
      </w:r>
      <w:r w:rsidRPr="005E2487">
        <w:rPr>
          <w:sz w:val="20"/>
          <w:lang w:val="ru-RU"/>
        </w:rPr>
        <w:tab/>
        <w:t>ЕПВ</w:t>
      </w:r>
      <w:r w:rsidRPr="005E2487">
        <w:rPr>
          <w:sz w:val="20"/>
          <w:lang w:val="ru-RU"/>
        </w:rPr>
        <w:tab/>
        <w:t>Европейское патентное ведомство</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ERP</w:t>
      </w:r>
      <w:r w:rsidRPr="005E2487">
        <w:rPr>
          <w:sz w:val="20"/>
          <w:lang w:val="ru-RU"/>
        </w:rPr>
        <w:tab/>
        <w:t>ПОР</w:t>
      </w:r>
      <w:r w:rsidRPr="005E2487">
        <w:rPr>
          <w:sz w:val="20"/>
          <w:lang w:val="ru-RU"/>
        </w:rPr>
        <w:tab/>
        <w:t>планирование общеорганизационных ресурсов</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EU</w:t>
      </w:r>
      <w:r w:rsidRPr="005E2487">
        <w:rPr>
          <w:sz w:val="20"/>
          <w:lang w:val="ru-RU"/>
        </w:rPr>
        <w:tab/>
        <w:t>ЕС</w:t>
      </w:r>
      <w:r w:rsidRPr="005E2487">
        <w:rPr>
          <w:sz w:val="20"/>
          <w:lang w:val="ru-RU"/>
        </w:rPr>
        <w:tab/>
        <w:t>Европейский союз</w:t>
      </w:r>
    </w:p>
    <w:p w:rsidR="00DC059F" w:rsidRPr="005E2487" w:rsidRDefault="00DC059F" w:rsidP="00DD75F2">
      <w:pPr>
        <w:tabs>
          <w:tab w:val="left" w:pos="2127"/>
        </w:tabs>
        <w:spacing w:after="120"/>
        <w:ind w:left="2126" w:hanging="2126"/>
        <w:rPr>
          <w:sz w:val="20"/>
          <w:lang w:val="ru-RU"/>
        </w:rPr>
      </w:pPr>
    </w:p>
    <w:p w:rsidR="00DC059F" w:rsidRPr="005E2487" w:rsidRDefault="00DD75F2" w:rsidP="00DD75F2">
      <w:pPr>
        <w:tabs>
          <w:tab w:val="left" w:pos="2127"/>
          <w:tab w:val="left" w:pos="3686"/>
        </w:tabs>
        <w:spacing w:after="40"/>
        <w:ind w:left="3686" w:right="-476" w:hanging="3686"/>
        <w:rPr>
          <w:sz w:val="20"/>
          <w:lang w:val="ru-RU"/>
        </w:rPr>
      </w:pPr>
      <w:r w:rsidRPr="005E2487">
        <w:rPr>
          <w:b/>
          <w:sz w:val="20"/>
          <w:lang w:val="ru-RU"/>
        </w:rPr>
        <w:t>F</w:t>
      </w:r>
      <w:r w:rsidRPr="005E2487">
        <w:rPr>
          <w:sz w:val="20"/>
          <w:lang w:val="ru-RU"/>
        </w:rPr>
        <w:t>AO</w:t>
      </w:r>
      <w:r w:rsidRPr="005E2487">
        <w:rPr>
          <w:sz w:val="20"/>
          <w:lang w:val="ru-RU"/>
        </w:rPr>
        <w:tab/>
        <w:t>ФАО</w:t>
      </w:r>
      <w:r w:rsidRPr="005E2487">
        <w:rPr>
          <w:sz w:val="20"/>
          <w:lang w:val="ru-RU"/>
        </w:rPr>
        <w:tab/>
        <w:t>Продовольственн</w:t>
      </w:r>
      <w:r w:rsidRPr="005E2487">
        <w:rPr>
          <w:i/>
          <w:sz w:val="20"/>
          <w:lang w:val="ru-RU"/>
        </w:rPr>
        <w:t>а</w:t>
      </w:r>
      <w:r w:rsidRPr="005E2487">
        <w:rPr>
          <w:sz w:val="20"/>
          <w:lang w:val="ru-RU"/>
        </w:rPr>
        <w:t xml:space="preserve">я и сельскохозяйственная организация Объединенных Наций </w:t>
      </w:r>
    </w:p>
    <w:p w:rsidR="00DC059F" w:rsidRPr="005E2487" w:rsidRDefault="00DD75F2" w:rsidP="00DD75F2">
      <w:pPr>
        <w:tabs>
          <w:tab w:val="left" w:pos="2127"/>
          <w:tab w:val="left" w:pos="3686"/>
        </w:tabs>
        <w:spacing w:after="40"/>
        <w:ind w:left="3686" w:right="-476" w:hanging="3686"/>
        <w:rPr>
          <w:sz w:val="20"/>
          <w:lang w:val="ru-RU"/>
        </w:rPr>
      </w:pPr>
      <w:r w:rsidRPr="005E2487">
        <w:rPr>
          <w:b/>
          <w:sz w:val="20"/>
          <w:lang w:val="ru-RU"/>
        </w:rPr>
        <w:t>F</w:t>
      </w:r>
      <w:r w:rsidRPr="005E2487">
        <w:rPr>
          <w:sz w:val="20"/>
          <w:lang w:val="ru-RU"/>
        </w:rPr>
        <w:t>IT</w:t>
      </w:r>
      <w:r w:rsidRPr="005E2487">
        <w:rPr>
          <w:sz w:val="20"/>
          <w:lang w:val="ru-RU"/>
        </w:rPr>
        <w:tab/>
        <w:t>ЦФ</w:t>
      </w:r>
      <w:r w:rsidRPr="005E2487">
        <w:rPr>
          <w:sz w:val="20"/>
          <w:lang w:val="ru-RU"/>
        </w:rPr>
        <w:tab/>
      </w:r>
      <w:r w:rsidRPr="005E2487">
        <w:rPr>
          <w:sz w:val="20"/>
          <w:cs/>
          <w:lang w:val="ru-RU"/>
        </w:rPr>
        <w:t>‎</w:t>
      </w:r>
      <w:r w:rsidRPr="005E2487">
        <w:rPr>
          <w:sz w:val="20"/>
          <w:rtl/>
          <w:cs/>
          <w:lang w:val="ru-RU"/>
        </w:rPr>
        <w:t>целевые</w:t>
      </w:r>
      <w:r w:rsidRPr="005E2487">
        <w:rPr>
          <w:sz w:val="20"/>
          <w:cs/>
          <w:lang w:val="ru-RU"/>
        </w:rPr>
        <w:t>‏</w:t>
      </w:r>
      <w:r w:rsidRPr="005E2487">
        <w:rPr>
          <w:sz w:val="20"/>
          <w:rtl/>
          <w:cs/>
          <w:lang w:val="ru-RU"/>
        </w:rPr>
        <w:t xml:space="preserve"> </w:t>
      </w:r>
      <w:r w:rsidRPr="005E2487">
        <w:rPr>
          <w:sz w:val="20"/>
          <w:cs/>
          <w:lang w:val="ru-RU"/>
        </w:rPr>
        <w:t>фонды</w:t>
      </w:r>
    </w:p>
    <w:p w:rsidR="00DC059F" w:rsidRPr="005E2487" w:rsidRDefault="00DC059F" w:rsidP="00DD75F2">
      <w:pPr>
        <w:tabs>
          <w:tab w:val="left" w:pos="2127"/>
        </w:tabs>
        <w:spacing w:after="120"/>
        <w:ind w:left="2126" w:hanging="2126"/>
        <w:rPr>
          <w:sz w:val="20"/>
          <w:lang w:val="ru-RU"/>
        </w:rPr>
      </w:pPr>
    </w:p>
    <w:p w:rsidR="00DC059F" w:rsidRPr="005E2487" w:rsidRDefault="00DD75F2" w:rsidP="00DD75F2">
      <w:pPr>
        <w:tabs>
          <w:tab w:val="left" w:pos="2127"/>
          <w:tab w:val="left" w:pos="3686"/>
        </w:tabs>
        <w:spacing w:after="40"/>
        <w:ind w:left="3686" w:right="-476" w:hanging="3686"/>
        <w:rPr>
          <w:sz w:val="20"/>
          <w:lang w:val="ru-RU"/>
        </w:rPr>
      </w:pPr>
      <w:r w:rsidRPr="005E2487">
        <w:rPr>
          <w:b/>
          <w:sz w:val="20"/>
          <w:lang w:val="ru-RU"/>
        </w:rPr>
        <w:t>G</w:t>
      </w:r>
      <w:r w:rsidRPr="005E2487">
        <w:rPr>
          <w:sz w:val="20"/>
          <w:lang w:val="ru-RU"/>
        </w:rPr>
        <w:t>R</w:t>
      </w:r>
      <w:r w:rsidRPr="005E2487">
        <w:rPr>
          <w:sz w:val="20"/>
          <w:lang w:val="ru-RU"/>
        </w:rPr>
        <w:tab/>
        <w:t>ГР</w:t>
      </w:r>
      <w:r w:rsidRPr="005E2487">
        <w:rPr>
          <w:sz w:val="20"/>
          <w:lang w:val="ru-RU"/>
        </w:rPr>
        <w:tab/>
        <w:t>генетические ресурсы</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gTLDs</w:t>
      </w:r>
      <w:r w:rsidRPr="005E2487">
        <w:rPr>
          <w:sz w:val="20"/>
          <w:lang w:val="ru-RU"/>
        </w:rPr>
        <w:tab/>
        <w:t>рДВУ</w:t>
      </w:r>
      <w:r w:rsidRPr="005E2487">
        <w:rPr>
          <w:sz w:val="20"/>
          <w:lang w:val="ru-RU"/>
        </w:rPr>
        <w:tab/>
      </w:r>
      <w:r w:rsidRPr="005E2487">
        <w:rPr>
          <w:sz w:val="20"/>
          <w:cs/>
          <w:lang w:val="ru-RU"/>
        </w:rPr>
        <w:t>‎</w:t>
      </w:r>
      <w:r w:rsidRPr="005E2487">
        <w:rPr>
          <w:sz w:val="20"/>
          <w:rtl/>
          <w:cs/>
          <w:lang w:val="ru-RU"/>
        </w:rPr>
        <w:t>родовые</w:t>
      </w:r>
      <w:r w:rsidRPr="005E2487">
        <w:rPr>
          <w:sz w:val="20"/>
          <w:cs/>
          <w:lang w:val="ru-RU"/>
        </w:rPr>
        <w:t>‏</w:t>
      </w:r>
      <w:r w:rsidRPr="005E2487">
        <w:rPr>
          <w:sz w:val="20"/>
          <w:rtl/>
          <w:cs/>
          <w:lang w:val="ru-RU"/>
        </w:rPr>
        <w:t xml:space="preserve"> </w:t>
      </w:r>
      <w:r w:rsidRPr="005E2487">
        <w:rPr>
          <w:sz w:val="20"/>
          <w:cs/>
          <w:lang w:val="ru-RU"/>
        </w:rPr>
        <w:t>домены верхнего уровня</w:t>
      </w:r>
    </w:p>
    <w:p w:rsidR="00DC059F" w:rsidRPr="005E2487" w:rsidRDefault="00DC059F" w:rsidP="00DD75F2">
      <w:pPr>
        <w:tabs>
          <w:tab w:val="left" w:pos="2127"/>
        </w:tabs>
        <w:spacing w:after="120"/>
        <w:ind w:left="2126" w:hanging="2126"/>
        <w:rPr>
          <w:sz w:val="20"/>
          <w:lang w:val="ru-RU"/>
        </w:rPr>
      </w:pPr>
    </w:p>
    <w:p w:rsidR="00DC059F" w:rsidRPr="005E2487" w:rsidRDefault="00DD75F2" w:rsidP="00DD75F2">
      <w:pPr>
        <w:tabs>
          <w:tab w:val="left" w:pos="2127"/>
          <w:tab w:val="left" w:pos="3686"/>
        </w:tabs>
        <w:spacing w:after="40"/>
        <w:ind w:left="3686" w:right="-476" w:hanging="3686"/>
        <w:rPr>
          <w:sz w:val="20"/>
          <w:lang w:val="ru-RU"/>
        </w:rPr>
      </w:pPr>
      <w:r w:rsidRPr="005E2487">
        <w:rPr>
          <w:b/>
          <w:sz w:val="20"/>
          <w:lang w:val="ru-RU"/>
        </w:rPr>
        <w:t>H</w:t>
      </w:r>
      <w:r w:rsidRPr="005E2487">
        <w:rPr>
          <w:sz w:val="20"/>
          <w:lang w:val="ru-RU"/>
        </w:rPr>
        <w:t>R</w:t>
      </w:r>
      <w:r w:rsidRPr="005E2487">
        <w:rPr>
          <w:sz w:val="20"/>
          <w:lang w:val="ru-RU"/>
        </w:rPr>
        <w:tab/>
        <w:t>ЛР</w:t>
      </w:r>
      <w:r w:rsidRPr="005E2487">
        <w:rPr>
          <w:sz w:val="20"/>
          <w:lang w:val="ru-RU"/>
        </w:rPr>
        <w:tab/>
        <w:t>людские ресурсы</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HRMD</w:t>
      </w:r>
      <w:r w:rsidRPr="005E2487">
        <w:rPr>
          <w:sz w:val="20"/>
          <w:lang w:val="ru-RU"/>
        </w:rPr>
        <w:tab/>
        <w:t>ДУЛР</w:t>
      </w:r>
      <w:r w:rsidRPr="005E2487">
        <w:rPr>
          <w:sz w:val="20"/>
          <w:lang w:val="ru-RU"/>
        </w:rPr>
        <w:tab/>
        <w:t>Департамент управления людскими ресурсами</w:t>
      </w:r>
    </w:p>
    <w:p w:rsidR="00DC059F" w:rsidRPr="005E2487" w:rsidRDefault="00DC059F" w:rsidP="00DD75F2">
      <w:pPr>
        <w:tabs>
          <w:tab w:val="left" w:pos="2127"/>
        </w:tabs>
        <w:spacing w:after="120"/>
        <w:ind w:left="2126" w:hanging="2126"/>
        <w:rPr>
          <w:sz w:val="20"/>
          <w:lang w:val="ru-RU"/>
        </w:rPr>
      </w:pPr>
    </w:p>
    <w:p w:rsidR="00DC059F" w:rsidRPr="005E2487" w:rsidRDefault="00DD75F2" w:rsidP="00DD75F2">
      <w:pPr>
        <w:tabs>
          <w:tab w:val="left" w:pos="2127"/>
          <w:tab w:val="left" w:pos="3686"/>
        </w:tabs>
        <w:spacing w:after="40"/>
        <w:ind w:left="3686" w:right="-476" w:hanging="3686"/>
        <w:rPr>
          <w:sz w:val="20"/>
          <w:lang w:val="ru-RU"/>
        </w:rPr>
      </w:pPr>
      <w:r w:rsidRPr="005E2487">
        <w:rPr>
          <w:b/>
          <w:sz w:val="20"/>
          <w:lang w:val="ru-RU"/>
        </w:rPr>
        <w:t>I</w:t>
      </w:r>
      <w:r w:rsidRPr="005E2487">
        <w:rPr>
          <w:sz w:val="20"/>
          <w:lang w:val="ru-RU"/>
        </w:rPr>
        <w:t>AOC</w:t>
      </w:r>
      <w:r w:rsidRPr="005E2487">
        <w:rPr>
          <w:sz w:val="20"/>
          <w:lang w:val="ru-RU"/>
        </w:rPr>
        <w:tab/>
        <w:t>НККН</w:t>
      </w:r>
      <w:r w:rsidRPr="005E2487">
        <w:rPr>
          <w:sz w:val="20"/>
          <w:lang w:val="ru-RU"/>
        </w:rPr>
        <w:tab/>
        <w:t>Независимый консультативный комитет по надзору</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IB</w:t>
      </w:r>
      <w:r w:rsidRPr="005E2487">
        <w:rPr>
          <w:sz w:val="20"/>
          <w:lang w:val="ru-RU"/>
        </w:rPr>
        <w:tab/>
        <w:t>МБ</w:t>
      </w:r>
      <w:r w:rsidRPr="005E2487">
        <w:rPr>
          <w:sz w:val="20"/>
          <w:lang w:val="ru-RU"/>
        </w:rPr>
        <w:tab/>
        <w:t>Международное бюро</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IOD</w:t>
      </w:r>
      <w:r w:rsidRPr="005E2487">
        <w:rPr>
          <w:sz w:val="20"/>
          <w:lang w:val="ru-RU"/>
        </w:rPr>
        <w:tab/>
        <w:t>ОВН</w:t>
      </w:r>
      <w:r w:rsidRPr="005E2487">
        <w:rPr>
          <w:sz w:val="20"/>
          <w:lang w:val="ru-RU"/>
        </w:rPr>
        <w:tab/>
        <w:t>Отдел внутреннего надзора</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lastRenderedPageBreak/>
        <w:t>ICANN</w:t>
      </w:r>
      <w:r w:rsidRPr="005E2487">
        <w:rPr>
          <w:sz w:val="20"/>
          <w:lang w:val="ru-RU"/>
        </w:rPr>
        <w:tab/>
      </w:r>
      <w:r w:rsidRPr="005E2487">
        <w:rPr>
          <w:sz w:val="20"/>
          <w:lang w:val="ru-RU"/>
        </w:rPr>
        <w:tab/>
        <w:t xml:space="preserve">Корпорация по присвоению имен и номеров в Интернете </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ICE</w:t>
      </w:r>
      <w:r w:rsidRPr="005E2487">
        <w:rPr>
          <w:sz w:val="20"/>
          <w:lang w:val="ru-RU"/>
        </w:rPr>
        <w:tab/>
      </w:r>
      <w:r w:rsidRPr="005E2487">
        <w:rPr>
          <w:sz w:val="20"/>
          <w:lang w:val="ru-RU"/>
        </w:rPr>
        <w:tab/>
        <w:t>международное сотрудничество в области экспертизы</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ICSEI</w:t>
      </w:r>
      <w:r w:rsidRPr="005E2487">
        <w:rPr>
          <w:sz w:val="20"/>
          <w:lang w:val="ru-RU"/>
        </w:rPr>
        <w:tab/>
        <w:t>МСПЭИ</w:t>
      </w:r>
      <w:r w:rsidRPr="005E2487">
        <w:rPr>
          <w:sz w:val="20"/>
          <w:lang w:val="ru-RU"/>
        </w:rPr>
        <w:tab/>
      </w:r>
      <w:r w:rsidRPr="005E2487">
        <w:rPr>
          <w:sz w:val="20"/>
          <w:cs/>
          <w:lang w:val="ru-RU"/>
        </w:rPr>
        <w:t>‎</w:t>
      </w:r>
      <w:r w:rsidRPr="005E2487">
        <w:rPr>
          <w:sz w:val="20"/>
          <w:rtl/>
          <w:cs/>
          <w:lang w:val="ru-RU"/>
        </w:rPr>
        <w:t>Программа</w:t>
      </w:r>
      <w:r w:rsidRPr="005E2487">
        <w:rPr>
          <w:sz w:val="20"/>
          <w:cs/>
          <w:lang w:val="ru-RU"/>
        </w:rPr>
        <w:t>‏</w:t>
      </w:r>
      <w:r w:rsidRPr="005E2487">
        <w:rPr>
          <w:sz w:val="20"/>
          <w:rtl/>
          <w:cs/>
          <w:lang w:val="ru-RU"/>
        </w:rPr>
        <w:t xml:space="preserve"> </w:t>
      </w:r>
      <w:r w:rsidRPr="005E2487">
        <w:rPr>
          <w:sz w:val="20"/>
          <w:cs/>
          <w:lang w:val="ru-RU"/>
        </w:rPr>
        <w:t>международного сотрудничество в области</w:t>
      </w:r>
      <w:r w:rsidRPr="005E2487">
        <w:rPr>
          <w:sz w:val="20"/>
          <w:lang w:val="ru-RU"/>
        </w:rPr>
        <w:t xml:space="preserve"> поиска и экспертизы изобретений</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ICPIP</w:t>
      </w:r>
      <w:r w:rsidRPr="005E2487">
        <w:rPr>
          <w:sz w:val="20"/>
          <w:lang w:val="ru-RU"/>
        </w:rPr>
        <w:tab/>
        <w:t>МГСИС</w:t>
      </w:r>
      <w:r w:rsidRPr="005E2487">
        <w:rPr>
          <w:sz w:val="20"/>
          <w:lang w:val="ru-RU"/>
        </w:rPr>
        <w:tab/>
        <w:t>Межгосударственный совет по вопросам правовой охраны и защиты интеллектуальной собственности</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ICSC</w:t>
      </w:r>
      <w:r w:rsidRPr="005E2487">
        <w:rPr>
          <w:sz w:val="20"/>
          <w:lang w:val="ru-RU"/>
        </w:rPr>
        <w:tab/>
        <w:t>КМГС</w:t>
      </w:r>
      <w:r w:rsidRPr="005E2487">
        <w:rPr>
          <w:sz w:val="20"/>
          <w:lang w:val="ru-RU"/>
        </w:rPr>
        <w:tab/>
      </w:r>
      <w:r w:rsidRPr="005E2487">
        <w:rPr>
          <w:sz w:val="20"/>
          <w:cs/>
          <w:lang w:val="ru-RU"/>
        </w:rPr>
        <w:t>‎</w:t>
      </w:r>
      <w:r w:rsidRPr="005E2487">
        <w:rPr>
          <w:sz w:val="20"/>
          <w:rtl/>
          <w:cs/>
          <w:lang w:val="ru-RU"/>
        </w:rPr>
        <w:t>Комиссия</w:t>
      </w:r>
      <w:r w:rsidRPr="005E2487">
        <w:rPr>
          <w:sz w:val="20"/>
          <w:cs/>
          <w:lang w:val="ru-RU"/>
        </w:rPr>
        <w:t>‏</w:t>
      </w:r>
      <w:r w:rsidRPr="005E2487">
        <w:rPr>
          <w:sz w:val="20"/>
          <w:rtl/>
          <w:cs/>
          <w:lang w:val="ru-RU"/>
        </w:rPr>
        <w:t xml:space="preserve"> </w:t>
      </w:r>
      <w:r w:rsidRPr="005E2487">
        <w:rPr>
          <w:sz w:val="20"/>
          <w:cs/>
          <w:lang w:val="ru-RU"/>
        </w:rPr>
        <w:t>по международной гражданской службе</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ICS</w:t>
      </w:r>
      <w:r w:rsidRPr="005E2487">
        <w:rPr>
          <w:sz w:val="20"/>
          <w:lang w:val="ru-RU"/>
        </w:rPr>
        <w:tab/>
      </w:r>
      <w:r w:rsidRPr="005E2487">
        <w:rPr>
          <w:sz w:val="20"/>
          <w:lang w:val="ru-RU"/>
        </w:rPr>
        <w:tab/>
        <w:t xml:space="preserve">Услуги независимых подрядчиков  </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ICT</w:t>
      </w:r>
      <w:r w:rsidRPr="005E2487">
        <w:rPr>
          <w:sz w:val="20"/>
          <w:lang w:val="ru-RU"/>
        </w:rPr>
        <w:tab/>
        <w:t>ИКТ</w:t>
      </w:r>
      <w:r w:rsidRPr="005E2487">
        <w:rPr>
          <w:sz w:val="20"/>
          <w:lang w:val="ru-RU"/>
        </w:rPr>
        <w:tab/>
      </w:r>
      <w:r w:rsidRPr="005E2487">
        <w:rPr>
          <w:sz w:val="20"/>
          <w:cs/>
          <w:lang w:val="ru-RU"/>
        </w:rPr>
        <w:t>‎</w:t>
      </w:r>
      <w:r w:rsidRPr="005E2487">
        <w:rPr>
          <w:sz w:val="20"/>
          <w:rtl/>
          <w:cs/>
          <w:lang w:val="ru-RU"/>
        </w:rPr>
        <w:t>информационно</w:t>
      </w:r>
      <w:r w:rsidRPr="005E2487">
        <w:rPr>
          <w:sz w:val="20"/>
          <w:cs/>
          <w:lang w:val="ru-RU"/>
        </w:rPr>
        <w:t>-</w:t>
      </w:r>
      <w:r w:rsidRPr="005E2487">
        <w:rPr>
          <w:sz w:val="20"/>
          <w:rtl/>
          <w:cs/>
          <w:lang w:val="ru-RU"/>
        </w:rPr>
        <w:t>коммуникационная</w:t>
      </w:r>
      <w:r w:rsidRPr="005E2487">
        <w:rPr>
          <w:sz w:val="20"/>
          <w:cs/>
          <w:lang w:val="ru-RU"/>
        </w:rPr>
        <w:t>‏</w:t>
      </w:r>
      <w:r w:rsidRPr="005E2487">
        <w:rPr>
          <w:sz w:val="20"/>
          <w:rtl/>
          <w:cs/>
          <w:lang w:val="ru-RU"/>
        </w:rPr>
        <w:t xml:space="preserve"> </w:t>
      </w:r>
      <w:r w:rsidRPr="005E2487">
        <w:rPr>
          <w:sz w:val="20"/>
          <w:cs/>
          <w:lang w:val="ru-RU"/>
        </w:rPr>
        <w:t xml:space="preserve">технология </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IGC</w:t>
      </w:r>
      <w:r w:rsidRPr="005E2487">
        <w:rPr>
          <w:sz w:val="20"/>
          <w:lang w:val="ru-RU"/>
        </w:rPr>
        <w:tab/>
        <w:t>МКГР</w:t>
      </w:r>
      <w:r w:rsidRPr="005E2487">
        <w:rPr>
          <w:sz w:val="20"/>
          <w:lang w:val="ru-RU"/>
        </w:rPr>
        <w:tab/>
        <w:t>Межправительственный комитет по интеллектуальной собственности, генетическим ресурсам, традиционным знаниям и фольклору</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IGOs</w:t>
      </w:r>
      <w:r w:rsidRPr="005E2487">
        <w:rPr>
          <w:sz w:val="20"/>
          <w:lang w:val="ru-RU"/>
        </w:rPr>
        <w:tab/>
        <w:t>МПО</w:t>
      </w:r>
      <w:r w:rsidRPr="005E2487">
        <w:rPr>
          <w:sz w:val="20"/>
          <w:lang w:val="ru-RU"/>
        </w:rPr>
        <w:tab/>
        <w:t>межправительственные организации</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IIA</w:t>
      </w:r>
      <w:r w:rsidRPr="005E2487">
        <w:rPr>
          <w:sz w:val="20"/>
          <w:lang w:val="ru-RU"/>
        </w:rPr>
        <w:tab/>
      </w:r>
      <w:r w:rsidRPr="005E2487">
        <w:rPr>
          <w:sz w:val="20"/>
          <w:lang w:val="ru-RU"/>
        </w:rPr>
        <w:tab/>
        <w:t>Институт внутренних аудиторов</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IP</w:t>
      </w:r>
      <w:r w:rsidRPr="005E2487">
        <w:rPr>
          <w:sz w:val="20"/>
          <w:lang w:val="ru-RU"/>
        </w:rPr>
        <w:tab/>
        <w:t>ИС</w:t>
      </w:r>
      <w:r w:rsidRPr="005E2487">
        <w:rPr>
          <w:sz w:val="20"/>
          <w:lang w:val="ru-RU"/>
        </w:rPr>
        <w:tab/>
        <w:t>Интеллектуальная собственность</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IPAG</w:t>
      </w:r>
      <w:r w:rsidRPr="005E2487">
        <w:rPr>
          <w:sz w:val="20"/>
          <w:lang w:val="ru-RU"/>
        </w:rPr>
        <w:tab/>
      </w:r>
      <w:r w:rsidRPr="005E2487">
        <w:rPr>
          <w:sz w:val="20"/>
          <w:lang w:val="ru-RU"/>
        </w:rPr>
        <w:tab/>
        <w:t>Руководство по соглашениям в области интеллектуальной собственности</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IPAS</w:t>
      </w:r>
      <w:r w:rsidRPr="005E2487">
        <w:rPr>
          <w:sz w:val="20"/>
          <w:lang w:val="ru-RU"/>
        </w:rPr>
        <w:tab/>
      </w:r>
      <w:r w:rsidRPr="005E2487">
        <w:rPr>
          <w:sz w:val="20"/>
          <w:lang w:val="ru-RU"/>
        </w:rPr>
        <w:tab/>
        <w:t>Система административного управления ведомством ИС</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IPACIS</w:t>
      </w:r>
      <w:r w:rsidRPr="005E2487">
        <w:rPr>
          <w:sz w:val="20"/>
          <w:lang w:val="ru-RU"/>
        </w:rPr>
        <w:tab/>
        <w:t>МПА СНГ</w:t>
      </w:r>
      <w:r w:rsidRPr="005E2487">
        <w:rPr>
          <w:sz w:val="20"/>
          <w:lang w:val="ru-RU"/>
        </w:rPr>
        <w:tab/>
      </w:r>
      <w:r w:rsidRPr="005E2487">
        <w:rPr>
          <w:sz w:val="20"/>
          <w:cs/>
          <w:lang w:val="ru-RU"/>
        </w:rPr>
        <w:t>‎</w:t>
      </w:r>
      <w:r w:rsidRPr="005E2487">
        <w:rPr>
          <w:sz w:val="20"/>
          <w:rtl/>
          <w:cs/>
          <w:lang w:val="ru-RU"/>
        </w:rPr>
        <w:t>Межпарламентская</w:t>
      </w:r>
      <w:r w:rsidRPr="005E2487">
        <w:rPr>
          <w:sz w:val="20"/>
          <w:cs/>
          <w:lang w:val="ru-RU"/>
        </w:rPr>
        <w:t>‏</w:t>
      </w:r>
      <w:r w:rsidRPr="005E2487">
        <w:rPr>
          <w:sz w:val="20"/>
          <w:rtl/>
          <w:cs/>
          <w:lang w:val="ru-RU"/>
        </w:rPr>
        <w:t xml:space="preserve"> </w:t>
      </w:r>
      <w:r w:rsidRPr="005E2487">
        <w:rPr>
          <w:sz w:val="20"/>
          <w:cs/>
          <w:lang w:val="ru-RU"/>
        </w:rPr>
        <w:t xml:space="preserve">Ассамблея государств </w:t>
      </w:r>
      <w:r w:rsidRPr="005E2487">
        <w:rPr>
          <w:sz w:val="20"/>
          <w:rtl/>
          <w:cs/>
          <w:lang w:val="ru-RU"/>
        </w:rPr>
        <w:t xml:space="preserve">– </w:t>
      </w:r>
      <w:r w:rsidRPr="005E2487">
        <w:rPr>
          <w:sz w:val="20"/>
          <w:cs/>
          <w:lang w:val="ru-RU"/>
        </w:rPr>
        <w:t>членов СНГ</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IPC</w:t>
      </w:r>
      <w:r w:rsidRPr="005E2487">
        <w:rPr>
          <w:sz w:val="20"/>
          <w:lang w:val="ru-RU"/>
        </w:rPr>
        <w:tab/>
        <w:t>МПК</w:t>
      </w:r>
      <w:r w:rsidRPr="005E2487">
        <w:rPr>
          <w:sz w:val="20"/>
          <w:lang w:val="ru-RU"/>
        </w:rPr>
        <w:tab/>
        <w:t>Международная патентная классификация</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IP-DMD</w:t>
      </w:r>
      <w:r w:rsidRPr="005E2487">
        <w:rPr>
          <w:sz w:val="20"/>
          <w:lang w:val="ru-RU"/>
        </w:rPr>
        <w:tab/>
      </w:r>
      <w:r w:rsidRPr="005E2487">
        <w:rPr>
          <w:sz w:val="20"/>
          <w:lang w:val="ru-RU"/>
        </w:rPr>
        <w:tab/>
        <w:t xml:space="preserve">База данных, позволяющая соотносить конкретные потребности развития в сфере ИС с имеющимися ресурсами </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IPO</w:t>
      </w:r>
      <w:r w:rsidRPr="005E2487">
        <w:rPr>
          <w:sz w:val="20"/>
          <w:lang w:val="ru-RU"/>
        </w:rPr>
        <w:tab/>
        <w:t>ВИС</w:t>
      </w:r>
      <w:r w:rsidRPr="005E2487">
        <w:rPr>
          <w:sz w:val="20"/>
          <w:lang w:val="ru-RU"/>
        </w:rPr>
        <w:tab/>
        <w:t>ведомство интеллектуальной собственности</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 xml:space="preserve">IPoA </w:t>
      </w:r>
      <w:r w:rsidRPr="005E2487">
        <w:rPr>
          <w:sz w:val="20"/>
          <w:lang w:val="ru-RU"/>
        </w:rPr>
        <w:tab/>
        <w:t>СПД</w:t>
      </w:r>
      <w:r w:rsidRPr="005E2487">
        <w:rPr>
          <w:sz w:val="20"/>
          <w:lang w:val="ru-RU"/>
        </w:rPr>
        <w:tab/>
        <w:t>Стамбульская программа действий</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IPRs</w:t>
      </w:r>
      <w:r w:rsidRPr="005E2487">
        <w:rPr>
          <w:sz w:val="20"/>
          <w:lang w:val="ru-RU"/>
        </w:rPr>
        <w:tab/>
        <w:t>ПИС</w:t>
      </w:r>
      <w:r w:rsidRPr="005E2487">
        <w:rPr>
          <w:sz w:val="20"/>
          <w:lang w:val="ru-RU"/>
        </w:rPr>
        <w:tab/>
        <w:t>права интеллектуальной собственности</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IPSAS</w:t>
      </w:r>
      <w:r w:rsidRPr="005E2487">
        <w:rPr>
          <w:sz w:val="20"/>
          <w:lang w:val="ru-RU"/>
        </w:rPr>
        <w:tab/>
        <w:t>МСУГС</w:t>
      </w:r>
      <w:r w:rsidRPr="005E2487">
        <w:rPr>
          <w:sz w:val="20"/>
          <w:lang w:val="ru-RU"/>
        </w:rPr>
        <w:tab/>
      </w:r>
      <w:r w:rsidRPr="005E2487">
        <w:rPr>
          <w:sz w:val="20"/>
          <w:cs/>
          <w:lang w:val="ru-RU"/>
        </w:rPr>
        <w:t>‎</w:t>
      </w:r>
      <w:r w:rsidRPr="005E2487">
        <w:rPr>
          <w:sz w:val="20"/>
          <w:rtl/>
          <w:cs/>
          <w:lang w:val="ru-RU"/>
        </w:rPr>
        <w:t>Международные</w:t>
      </w:r>
      <w:r w:rsidRPr="005E2487">
        <w:rPr>
          <w:sz w:val="20"/>
          <w:cs/>
          <w:lang w:val="ru-RU"/>
        </w:rPr>
        <w:t>‏</w:t>
      </w:r>
      <w:r w:rsidRPr="005E2487">
        <w:rPr>
          <w:sz w:val="20"/>
          <w:rtl/>
          <w:cs/>
          <w:lang w:val="ru-RU"/>
        </w:rPr>
        <w:t xml:space="preserve"> </w:t>
      </w:r>
      <w:r w:rsidRPr="005E2487">
        <w:rPr>
          <w:sz w:val="20"/>
          <w:cs/>
          <w:lang w:val="ru-RU"/>
        </w:rPr>
        <w:t>стандарты учета в государственном секторе</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ISA</w:t>
      </w:r>
      <w:r w:rsidRPr="005E2487">
        <w:rPr>
          <w:sz w:val="20"/>
          <w:lang w:val="ru-RU"/>
        </w:rPr>
        <w:tab/>
        <w:t>МПО</w:t>
      </w:r>
      <w:r w:rsidRPr="005E2487">
        <w:rPr>
          <w:sz w:val="20"/>
          <w:lang w:val="ru-RU"/>
        </w:rPr>
        <w:tab/>
        <w:t>Международный поисковый орган</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IT</w:t>
      </w:r>
      <w:r w:rsidRPr="005E2487">
        <w:rPr>
          <w:sz w:val="20"/>
          <w:lang w:val="ru-RU"/>
        </w:rPr>
        <w:tab/>
        <w:t>ИТ</w:t>
      </w:r>
      <w:r w:rsidRPr="005E2487">
        <w:rPr>
          <w:sz w:val="20"/>
          <w:lang w:val="ru-RU"/>
        </w:rPr>
        <w:tab/>
      </w:r>
      <w:r w:rsidRPr="005E2487">
        <w:rPr>
          <w:sz w:val="20"/>
          <w:cs/>
          <w:lang w:val="ru-RU"/>
        </w:rPr>
        <w:t>‎</w:t>
      </w:r>
      <w:r w:rsidRPr="005E2487">
        <w:rPr>
          <w:sz w:val="20"/>
          <w:rtl/>
          <w:cs/>
          <w:lang w:val="ru-RU"/>
        </w:rPr>
        <w:t>информационная</w:t>
      </w:r>
      <w:r w:rsidRPr="005E2487">
        <w:rPr>
          <w:sz w:val="20"/>
          <w:cs/>
          <w:lang w:val="ru-RU"/>
        </w:rPr>
        <w:t>‏</w:t>
      </w:r>
      <w:r w:rsidRPr="005E2487">
        <w:rPr>
          <w:sz w:val="20"/>
          <w:rtl/>
          <w:cs/>
          <w:lang w:val="ru-RU"/>
        </w:rPr>
        <w:t xml:space="preserve"> </w:t>
      </w:r>
      <w:r w:rsidRPr="005E2487">
        <w:rPr>
          <w:sz w:val="20"/>
          <w:cs/>
          <w:lang w:val="ru-RU"/>
        </w:rPr>
        <w:t>технология</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IP-TAD</w:t>
      </w:r>
      <w:r w:rsidRPr="005E2487">
        <w:rPr>
          <w:sz w:val="20"/>
          <w:lang w:val="ru-RU"/>
        </w:rPr>
        <w:tab/>
      </w:r>
      <w:r w:rsidRPr="005E2487">
        <w:rPr>
          <w:sz w:val="20"/>
          <w:lang w:val="ru-RU"/>
        </w:rPr>
        <w:tab/>
        <w:t>База данных о технической помощи в области интеллектуальной собственности</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IP-ROC</w:t>
      </w:r>
      <w:r w:rsidRPr="005E2487">
        <w:rPr>
          <w:sz w:val="20"/>
          <w:lang w:val="ru-RU"/>
        </w:rPr>
        <w:tab/>
      </w:r>
      <w:r w:rsidRPr="005E2487">
        <w:rPr>
          <w:sz w:val="20"/>
          <w:lang w:val="ru-RU"/>
        </w:rPr>
        <w:tab/>
        <w:t>Список консультантов в области интеллектуальной собственности</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ISO</w:t>
      </w:r>
      <w:r w:rsidRPr="005E2487">
        <w:rPr>
          <w:sz w:val="20"/>
          <w:lang w:val="ru-RU"/>
        </w:rPr>
        <w:tab/>
        <w:t>ИСО</w:t>
      </w:r>
      <w:r w:rsidRPr="005E2487">
        <w:rPr>
          <w:sz w:val="20"/>
          <w:lang w:val="ru-RU"/>
        </w:rPr>
        <w:tab/>
      </w:r>
      <w:r w:rsidRPr="005E2487">
        <w:rPr>
          <w:sz w:val="20"/>
          <w:cs/>
          <w:lang w:val="ru-RU"/>
        </w:rPr>
        <w:t>‎</w:t>
      </w:r>
      <w:r w:rsidRPr="005E2487">
        <w:rPr>
          <w:sz w:val="20"/>
          <w:rtl/>
          <w:cs/>
          <w:lang w:val="ru-RU"/>
        </w:rPr>
        <w:t>Международная организация по стандартизации</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ITIL</w:t>
      </w:r>
      <w:r w:rsidRPr="005E2487">
        <w:rPr>
          <w:sz w:val="20"/>
          <w:lang w:val="ru-RU"/>
        </w:rPr>
        <w:tab/>
        <w:t>ИБИТ</w:t>
      </w:r>
      <w:r w:rsidRPr="005E2487">
        <w:rPr>
          <w:sz w:val="20"/>
          <w:lang w:val="ru-RU"/>
        </w:rPr>
        <w:tab/>
        <w:t>инфраструктурная библиотека информационных технологий</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ITPGRFA</w:t>
      </w:r>
      <w:r w:rsidRPr="005E2487">
        <w:rPr>
          <w:sz w:val="20"/>
          <w:lang w:val="ru-RU"/>
        </w:rPr>
        <w:tab/>
      </w:r>
      <w:r w:rsidRPr="005E2487">
        <w:rPr>
          <w:sz w:val="20"/>
          <w:lang w:val="ru-RU"/>
        </w:rPr>
        <w:tab/>
        <w:t>Международный договор о растительных генетических ресурсах для производства продовольствия и ведения сельского хозяйства</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ITU</w:t>
      </w:r>
      <w:r w:rsidRPr="005E2487">
        <w:rPr>
          <w:sz w:val="20"/>
          <w:lang w:val="ru-RU"/>
        </w:rPr>
        <w:tab/>
        <w:t>МСЭ</w:t>
      </w:r>
      <w:r w:rsidRPr="005E2487">
        <w:rPr>
          <w:sz w:val="20"/>
          <w:lang w:val="ru-RU"/>
        </w:rPr>
        <w:tab/>
        <w:t>Международный союз электросвязи</w:t>
      </w:r>
    </w:p>
    <w:p w:rsidR="00DC059F" w:rsidRPr="005E2487" w:rsidRDefault="00DC059F" w:rsidP="00DD75F2">
      <w:pPr>
        <w:tabs>
          <w:tab w:val="left" w:pos="2127"/>
        </w:tabs>
        <w:spacing w:after="120"/>
        <w:ind w:left="2126" w:hanging="2126"/>
        <w:rPr>
          <w:sz w:val="20"/>
          <w:lang w:val="ru-RU"/>
        </w:rPr>
      </w:pPr>
    </w:p>
    <w:p w:rsidR="00DC059F" w:rsidRPr="005E2487" w:rsidRDefault="00DD75F2" w:rsidP="00DD75F2">
      <w:pPr>
        <w:tabs>
          <w:tab w:val="left" w:pos="2127"/>
          <w:tab w:val="left" w:pos="3686"/>
        </w:tabs>
        <w:spacing w:after="40"/>
        <w:ind w:left="3686" w:right="-476" w:hanging="3686"/>
        <w:rPr>
          <w:sz w:val="20"/>
          <w:lang w:val="ru-RU"/>
        </w:rPr>
      </w:pPr>
      <w:r w:rsidRPr="005E2487">
        <w:rPr>
          <w:b/>
          <w:sz w:val="20"/>
          <w:lang w:val="ru-RU"/>
        </w:rPr>
        <w:t>L</w:t>
      </w:r>
      <w:r w:rsidRPr="005E2487">
        <w:rPr>
          <w:sz w:val="20"/>
          <w:lang w:val="ru-RU"/>
        </w:rPr>
        <w:t>DCs</w:t>
      </w:r>
      <w:r w:rsidRPr="005E2487">
        <w:rPr>
          <w:sz w:val="20"/>
          <w:lang w:val="ru-RU"/>
        </w:rPr>
        <w:tab/>
        <w:t>НРС</w:t>
      </w:r>
      <w:r w:rsidRPr="005E2487">
        <w:rPr>
          <w:sz w:val="20"/>
          <w:lang w:val="ru-RU"/>
        </w:rPr>
        <w:tab/>
        <w:t>наименее развитые страны</w:t>
      </w:r>
    </w:p>
    <w:p w:rsidR="00DC059F" w:rsidRPr="005E2487" w:rsidRDefault="00DC059F" w:rsidP="00DD75F2">
      <w:pPr>
        <w:tabs>
          <w:tab w:val="left" w:pos="2127"/>
        </w:tabs>
        <w:spacing w:after="120"/>
        <w:ind w:left="2126" w:hanging="2126"/>
        <w:rPr>
          <w:sz w:val="20"/>
          <w:lang w:val="ru-RU"/>
        </w:rPr>
      </w:pPr>
    </w:p>
    <w:p w:rsidR="00DC059F" w:rsidRPr="005E2487" w:rsidRDefault="00DD75F2" w:rsidP="00DD75F2">
      <w:pPr>
        <w:tabs>
          <w:tab w:val="left" w:pos="2127"/>
          <w:tab w:val="left" w:pos="3686"/>
        </w:tabs>
        <w:spacing w:after="40"/>
        <w:ind w:left="3686" w:right="-476" w:hanging="3686"/>
        <w:rPr>
          <w:sz w:val="20"/>
          <w:lang w:val="ru-RU"/>
        </w:rPr>
      </w:pPr>
      <w:r w:rsidRPr="005E2487">
        <w:rPr>
          <w:b/>
          <w:sz w:val="20"/>
          <w:lang w:val="ru-RU"/>
        </w:rPr>
        <w:t>M</w:t>
      </w:r>
      <w:r w:rsidRPr="005E2487">
        <w:rPr>
          <w:sz w:val="20"/>
          <w:lang w:val="ru-RU"/>
        </w:rPr>
        <w:t>TSP</w:t>
      </w:r>
      <w:r w:rsidRPr="005E2487">
        <w:rPr>
          <w:sz w:val="20"/>
          <w:lang w:val="ru-RU"/>
        </w:rPr>
        <w:tab/>
        <w:t>СССП</w:t>
      </w:r>
      <w:r w:rsidRPr="005E2487">
        <w:rPr>
          <w:sz w:val="20"/>
          <w:lang w:val="ru-RU"/>
        </w:rPr>
        <w:tab/>
      </w:r>
      <w:r w:rsidRPr="005E2487">
        <w:rPr>
          <w:sz w:val="20"/>
          <w:cs/>
          <w:lang w:val="ru-RU"/>
        </w:rPr>
        <w:t>‎</w:t>
      </w:r>
      <w:r w:rsidRPr="005E2487">
        <w:rPr>
          <w:sz w:val="20"/>
          <w:rtl/>
          <w:cs/>
          <w:lang w:val="ru-RU"/>
        </w:rPr>
        <w:t>Среднесрочный</w:t>
      </w:r>
      <w:r w:rsidRPr="005E2487">
        <w:rPr>
          <w:sz w:val="20"/>
          <w:cs/>
          <w:lang w:val="ru-RU"/>
        </w:rPr>
        <w:t>‏</w:t>
      </w:r>
      <w:r w:rsidRPr="005E2487">
        <w:rPr>
          <w:sz w:val="20"/>
          <w:rtl/>
          <w:cs/>
          <w:lang w:val="ru-RU"/>
        </w:rPr>
        <w:t xml:space="preserve"> </w:t>
      </w:r>
      <w:r w:rsidRPr="005E2487">
        <w:rPr>
          <w:sz w:val="20"/>
          <w:cs/>
          <w:lang w:val="ru-RU"/>
        </w:rPr>
        <w:t>стратегический план</w:t>
      </w:r>
    </w:p>
    <w:p w:rsidR="00DC059F" w:rsidRPr="005E2487" w:rsidRDefault="00DC059F" w:rsidP="00DD75F2">
      <w:pPr>
        <w:tabs>
          <w:tab w:val="left" w:pos="2127"/>
        </w:tabs>
        <w:spacing w:after="120"/>
        <w:ind w:left="2126" w:hanging="2126"/>
        <w:rPr>
          <w:sz w:val="20"/>
          <w:lang w:val="ru-RU"/>
        </w:rPr>
      </w:pPr>
    </w:p>
    <w:p w:rsidR="00DC059F" w:rsidRPr="005E2487" w:rsidRDefault="00DD75F2" w:rsidP="00DD75F2">
      <w:pPr>
        <w:tabs>
          <w:tab w:val="left" w:pos="2127"/>
          <w:tab w:val="left" w:pos="3686"/>
        </w:tabs>
        <w:spacing w:after="40"/>
        <w:ind w:left="3686" w:right="-476" w:hanging="3686"/>
        <w:rPr>
          <w:sz w:val="20"/>
          <w:lang w:val="ru-RU"/>
        </w:rPr>
      </w:pPr>
      <w:r w:rsidRPr="005E2487">
        <w:rPr>
          <w:b/>
          <w:sz w:val="20"/>
          <w:lang w:val="ru-RU"/>
        </w:rPr>
        <w:t>N</w:t>
      </w:r>
      <w:r w:rsidRPr="005E2487">
        <w:rPr>
          <w:sz w:val="20"/>
          <w:lang w:val="ru-RU"/>
        </w:rPr>
        <w:t>GOs</w:t>
      </w:r>
      <w:r w:rsidRPr="005E2487">
        <w:rPr>
          <w:sz w:val="20"/>
          <w:lang w:val="ru-RU"/>
        </w:rPr>
        <w:tab/>
        <w:t>НПО</w:t>
      </w:r>
      <w:r w:rsidRPr="005E2487">
        <w:rPr>
          <w:sz w:val="20"/>
          <w:lang w:val="ru-RU"/>
        </w:rPr>
        <w:tab/>
        <w:t>неправительственные организации</w:t>
      </w:r>
    </w:p>
    <w:p w:rsidR="00DC059F" w:rsidRPr="005E2487" w:rsidRDefault="00DC059F" w:rsidP="00DD75F2">
      <w:pPr>
        <w:tabs>
          <w:tab w:val="left" w:pos="2127"/>
        </w:tabs>
        <w:spacing w:after="120"/>
        <w:ind w:left="2126" w:hanging="2126"/>
        <w:rPr>
          <w:sz w:val="20"/>
          <w:lang w:val="ru-RU"/>
        </w:rPr>
      </w:pPr>
    </w:p>
    <w:p w:rsidR="00DC059F" w:rsidRPr="005E2487" w:rsidRDefault="00DD75F2" w:rsidP="00DD75F2">
      <w:pPr>
        <w:tabs>
          <w:tab w:val="left" w:pos="2127"/>
          <w:tab w:val="left" w:pos="3686"/>
        </w:tabs>
        <w:spacing w:after="40"/>
        <w:ind w:left="3686" w:right="-476" w:hanging="3686"/>
        <w:rPr>
          <w:sz w:val="20"/>
          <w:lang w:val="ru-RU"/>
        </w:rPr>
      </w:pPr>
      <w:r w:rsidRPr="005E2487">
        <w:rPr>
          <w:b/>
          <w:sz w:val="20"/>
          <w:lang w:val="ru-RU"/>
        </w:rPr>
        <w:t>O</w:t>
      </w:r>
      <w:r w:rsidRPr="005E2487">
        <w:rPr>
          <w:sz w:val="20"/>
          <w:lang w:val="ru-RU"/>
        </w:rPr>
        <w:t>HIM</w:t>
      </w:r>
      <w:r w:rsidRPr="005E2487">
        <w:rPr>
          <w:sz w:val="20"/>
          <w:lang w:val="ru-RU"/>
        </w:rPr>
        <w:tab/>
        <w:t>ВГВР</w:t>
      </w:r>
      <w:r w:rsidRPr="005E2487">
        <w:rPr>
          <w:sz w:val="20"/>
          <w:lang w:val="ru-RU"/>
        </w:rPr>
        <w:tab/>
        <w:t>Ведомство по гармонизации на внутреннем рынке (товарные знаки Сообщества)</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OCR</w:t>
      </w:r>
      <w:r w:rsidRPr="005E2487">
        <w:rPr>
          <w:sz w:val="20"/>
          <w:lang w:val="ru-RU"/>
        </w:rPr>
        <w:tab/>
        <w:t>ОРС</w:t>
      </w:r>
      <w:r w:rsidRPr="005E2487">
        <w:rPr>
          <w:sz w:val="20"/>
          <w:lang w:val="ru-RU"/>
        </w:rPr>
        <w:tab/>
        <w:t>Оптическое распознавание символов</w:t>
      </w:r>
    </w:p>
    <w:p w:rsidR="00DC059F" w:rsidRPr="005E2487" w:rsidRDefault="00DC059F" w:rsidP="00DD75F2">
      <w:pPr>
        <w:tabs>
          <w:tab w:val="left" w:pos="2127"/>
          <w:tab w:val="left" w:pos="3686"/>
        </w:tabs>
        <w:spacing w:after="40"/>
        <w:ind w:left="3686" w:right="-476" w:hanging="3686"/>
        <w:rPr>
          <w:sz w:val="20"/>
          <w:lang w:val="ru-RU"/>
        </w:rPr>
      </w:pPr>
    </w:p>
    <w:p w:rsidR="00DC059F" w:rsidRPr="005E2487" w:rsidRDefault="00DD75F2" w:rsidP="00DD75F2">
      <w:pPr>
        <w:tabs>
          <w:tab w:val="left" w:pos="2127"/>
          <w:tab w:val="left" w:pos="3686"/>
        </w:tabs>
        <w:spacing w:after="40"/>
        <w:ind w:left="3686" w:right="-476" w:hanging="3686"/>
        <w:rPr>
          <w:sz w:val="20"/>
          <w:lang w:val="ru-RU"/>
        </w:rPr>
      </w:pPr>
      <w:r w:rsidRPr="005E2487">
        <w:rPr>
          <w:b/>
          <w:sz w:val="20"/>
          <w:lang w:val="ru-RU"/>
        </w:rPr>
        <w:t>P</w:t>
      </w:r>
      <w:r w:rsidRPr="005E2487">
        <w:rPr>
          <w:sz w:val="20"/>
          <w:lang w:val="ru-RU"/>
        </w:rPr>
        <w:t>CT</w:t>
      </w:r>
      <w:r w:rsidRPr="005E2487">
        <w:rPr>
          <w:sz w:val="20"/>
          <w:lang w:val="ru-RU"/>
        </w:rPr>
        <w:tab/>
      </w:r>
      <w:r w:rsidRPr="005E2487">
        <w:rPr>
          <w:sz w:val="20"/>
          <w:lang w:val="ru-RU"/>
        </w:rPr>
        <w:tab/>
        <w:t>Договор о патентной кооперации</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PLR</w:t>
      </w:r>
      <w:r w:rsidRPr="005E2487">
        <w:rPr>
          <w:sz w:val="20"/>
          <w:lang w:val="ru-RU"/>
        </w:rPr>
        <w:tab/>
        <w:t>ОПЛ</w:t>
      </w:r>
      <w:r w:rsidRPr="005E2487">
        <w:rPr>
          <w:sz w:val="20"/>
          <w:lang w:val="ru-RU"/>
        </w:rPr>
        <w:tab/>
      </w:r>
      <w:r w:rsidRPr="005E2487">
        <w:rPr>
          <w:sz w:val="20"/>
          <w:cs/>
          <w:lang w:val="ru-RU"/>
        </w:rPr>
        <w:t>‎</w:t>
      </w:r>
      <w:r w:rsidRPr="005E2487">
        <w:rPr>
          <w:sz w:val="20"/>
          <w:rtl/>
          <w:cs/>
          <w:lang w:val="ru-RU"/>
        </w:rPr>
        <w:t>отчеты</w:t>
      </w:r>
      <w:r w:rsidRPr="005E2487">
        <w:rPr>
          <w:sz w:val="20"/>
          <w:cs/>
          <w:lang w:val="ru-RU"/>
        </w:rPr>
        <w:t>‏</w:t>
      </w:r>
      <w:r w:rsidRPr="005E2487">
        <w:rPr>
          <w:sz w:val="20"/>
          <w:rtl/>
          <w:cs/>
          <w:lang w:val="ru-RU"/>
        </w:rPr>
        <w:t xml:space="preserve"> </w:t>
      </w:r>
      <w:r w:rsidRPr="005E2487">
        <w:rPr>
          <w:sz w:val="20"/>
          <w:cs/>
          <w:lang w:val="ru-RU"/>
        </w:rPr>
        <w:t>о патентных ландшафтах</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PLT</w:t>
      </w:r>
      <w:r w:rsidRPr="005E2487">
        <w:rPr>
          <w:sz w:val="20"/>
          <w:lang w:val="ru-RU"/>
        </w:rPr>
        <w:tab/>
      </w:r>
      <w:r w:rsidRPr="005E2487">
        <w:rPr>
          <w:sz w:val="20"/>
          <w:lang w:val="ru-RU"/>
        </w:rPr>
        <w:tab/>
        <w:t>Договор о патентном праве</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lastRenderedPageBreak/>
        <w:t>PMSDS</w:t>
      </w:r>
      <w:r w:rsidRPr="005E2487">
        <w:rPr>
          <w:sz w:val="20"/>
          <w:lang w:val="ru-RU"/>
        </w:rPr>
        <w:tab/>
      </w:r>
      <w:r w:rsidRPr="005E2487">
        <w:rPr>
          <w:sz w:val="20"/>
          <w:lang w:val="ru-RU"/>
        </w:rPr>
        <w:tab/>
        <w:t>Система управления служебной деятельностью и повышения квалификации</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PPR</w:t>
      </w:r>
      <w:r w:rsidRPr="005E2487">
        <w:rPr>
          <w:sz w:val="20"/>
          <w:lang w:val="ru-RU"/>
        </w:rPr>
        <w:tab/>
        <w:t>ОРП</w:t>
      </w:r>
      <w:r w:rsidRPr="005E2487">
        <w:rPr>
          <w:sz w:val="20"/>
          <w:lang w:val="ru-RU"/>
        </w:rPr>
        <w:tab/>
      </w:r>
      <w:r w:rsidRPr="005E2487">
        <w:rPr>
          <w:sz w:val="20"/>
          <w:cs/>
          <w:lang w:val="ru-RU"/>
        </w:rPr>
        <w:t>‎</w:t>
      </w:r>
      <w:r w:rsidRPr="005E2487">
        <w:rPr>
          <w:sz w:val="20"/>
          <w:rtl/>
          <w:cs/>
          <w:lang w:val="ru-RU"/>
        </w:rPr>
        <w:t>Отчет</w:t>
      </w:r>
      <w:r w:rsidRPr="005E2487">
        <w:rPr>
          <w:sz w:val="20"/>
          <w:cs/>
          <w:lang w:val="ru-RU"/>
        </w:rPr>
        <w:t>‏</w:t>
      </w:r>
      <w:r w:rsidRPr="005E2487">
        <w:rPr>
          <w:sz w:val="20"/>
          <w:rtl/>
          <w:cs/>
          <w:lang w:val="ru-RU"/>
        </w:rPr>
        <w:t xml:space="preserve"> </w:t>
      </w:r>
      <w:r w:rsidRPr="005E2487">
        <w:rPr>
          <w:sz w:val="20"/>
          <w:cs/>
          <w:lang w:val="ru-RU"/>
        </w:rPr>
        <w:t>о реализации программы</w:t>
      </w:r>
    </w:p>
    <w:p w:rsidR="00DC059F" w:rsidRPr="005E2487" w:rsidRDefault="00DC059F" w:rsidP="00DD75F2">
      <w:pPr>
        <w:tabs>
          <w:tab w:val="left" w:pos="2127"/>
        </w:tabs>
        <w:spacing w:after="120"/>
        <w:ind w:left="2126" w:hanging="2126"/>
        <w:rPr>
          <w:sz w:val="20"/>
          <w:lang w:val="ru-RU"/>
        </w:rPr>
      </w:pPr>
    </w:p>
    <w:p w:rsidR="00DC059F" w:rsidRPr="005E2487" w:rsidRDefault="00DD75F2" w:rsidP="00DD75F2">
      <w:pPr>
        <w:tabs>
          <w:tab w:val="left" w:pos="2127"/>
          <w:tab w:val="left" w:pos="3686"/>
        </w:tabs>
        <w:spacing w:after="40"/>
        <w:ind w:left="3686" w:right="-476" w:hanging="3686"/>
        <w:rPr>
          <w:sz w:val="20"/>
          <w:lang w:val="ru-RU"/>
        </w:rPr>
      </w:pPr>
      <w:r w:rsidRPr="005E2487">
        <w:rPr>
          <w:b/>
          <w:sz w:val="20"/>
          <w:lang w:val="ru-RU"/>
        </w:rPr>
        <w:t>R</w:t>
      </w:r>
      <w:r w:rsidRPr="005E2487">
        <w:rPr>
          <w:sz w:val="20"/>
          <w:lang w:val="ru-RU"/>
        </w:rPr>
        <w:t>BM</w:t>
      </w:r>
      <w:r w:rsidRPr="005E2487">
        <w:rPr>
          <w:sz w:val="20"/>
          <w:lang w:val="ru-RU"/>
        </w:rPr>
        <w:tab/>
        <w:t>УКР</w:t>
      </w:r>
      <w:r w:rsidRPr="005E2487">
        <w:rPr>
          <w:sz w:val="20"/>
          <w:lang w:val="ru-RU"/>
        </w:rPr>
        <w:tab/>
      </w:r>
      <w:r w:rsidRPr="005E2487">
        <w:rPr>
          <w:sz w:val="20"/>
          <w:cs/>
          <w:lang w:val="ru-RU"/>
        </w:rPr>
        <w:t>‎</w:t>
      </w:r>
      <w:r w:rsidRPr="005E2487">
        <w:rPr>
          <w:sz w:val="20"/>
          <w:rtl/>
          <w:cs/>
          <w:lang w:val="ru-RU"/>
        </w:rPr>
        <w:t>управление</w:t>
      </w:r>
      <w:r w:rsidRPr="005E2487">
        <w:rPr>
          <w:sz w:val="20"/>
          <w:cs/>
          <w:lang w:val="ru-RU"/>
        </w:rPr>
        <w:t>‏</w:t>
      </w:r>
      <w:r w:rsidRPr="005E2487">
        <w:rPr>
          <w:sz w:val="20"/>
          <w:rtl/>
          <w:cs/>
          <w:lang w:val="ru-RU"/>
        </w:rPr>
        <w:t xml:space="preserve">, </w:t>
      </w:r>
      <w:r w:rsidRPr="005E2487">
        <w:rPr>
          <w:sz w:val="20"/>
          <w:cs/>
          <w:lang w:val="ru-RU"/>
        </w:rPr>
        <w:t>ориентированное на конкретные результаты</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R&amp;D</w:t>
      </w:r>
      <w:r w:rsidRPr="005E2487">
        <w:rPr>
          <w:sz w:val="20"/>
          <w:lang w:val="ru-RU"/>
        </w:rPr>
        <w:tab/>
        <w:t>НИОКР</w:t>
      </w:r>
      <w:r w:rsidRPr="005E2487">
        <w:rPr>
          <w:sz w:val="20"/>
          <w:lang w:val="ru-RU"/>
        </w:rPr>
        <w:tab/>
      </w:r>
      <w:r w:rsidRPr="005E2487">
        <w:rPr>
          <w:sz w:val="20"/>
          <w:cs/>
          <w:lang w:val="ru-RU"/>
        </w:rPr>
        <w:t>‎</w:t>
      </w:r>
      <w:r w:rsidRPr="005E2487">
        <w:rPr>
          <w:sz w:val="20"/>
          <w:rtl/>
          <w:cs/>
          <w:lang w:val="ru-RU"/>
        </w:rPr>
        <w:t>научно</w:t>
      </w:r>
      <w:r w:rsidRPr="005E2487">
        <w:rPr>
          <w:sz w:val="20"/>
          <w:cs/>
          <w:lang w:val="ru-RU"/>
        </w:rPr>
        <w:t>-</w:t>
      </w:r>
      <w:r w:rsidRPr="005E2487">
        <w:rPr>
          <w:sz w:val="20"/>
          <w:rtl/>
          <w:cs/>
          <w:lang w:val="ru-RU"/>
        </w:rPr>
        <w:t>исследовательские</w:t>
      </w:r>
      <w:r w:rsidRPr="005E2487">
        <w:rPr>
          <w:sz w:val="20"/>
          <w:cs/>
          <w:lang w:val="ru-RU"/>
        </w:rPr>
        <w:t>‏</w:t>
      </w:r>
      <w:r w:rsidRPr="005E2487">
        <w:rPr>
          <w:sz w:val="20"/>
          <w:rtl/>
          <w:cs/>
          <w:lang w:val="ru-RU"/>
        </w:rPr>
        <w:t xml:space="preserve"> </w:t>
      </w:r>
      <w:r w:rsidRPr="005E2487">
        <w:rPr>
          <w:sz w:val="20"/>
          <w:cs/>
          <w:lang w:val="ru-RU"/>
        </w:rPr>
        <w:t>и опытно</w:t>
      </w:r>
      <w:r w:rsidRPr="005E2487">
        <w:rPr>
          <w:sz w:val="20"/>
          <w:rtl/>
          <w:cs/>
          <w:lang w:val="ru-RU"/>
        </w:rPr>
        <w:t>-</w:t>
      </w:r>
      <w:r w:rsidRPr="005E2487">
        <w:rPr>
          <w:sz w:val="20"/>
          <w:cs/>
          <w:lang w:val="ru-RU"/>
        </w:rPr>
        <w:t>конструкторские работы</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RFPs</w:t>
      </w:r>
      <w:r w:rsidRPr="005E2487">
        <w:rPr>
          <w:sz w:val="20"/>
          <w:lang w:val="ru-RU"/>
        </w:rPr>
        <w:tab/>
        <w:t>ЗПП</w:t>
      </w:r>
      <w:r w:rsidRPr="005E2487">
        <w:rPr>
          <w:sz w:val="20"/>
          <w:lang w:val="ru-RU"/>
        </w:rPr>
        <w:tab/>
      </w:r>
      <w:r w:rsidRPr="005E2487">
        <w:rPr>
          <w:sz w:val="20"/>
          <w:cs/>
          <w:lang w:val="ru-RU"/>
        </w:rPr>
        <w:t>‎</w:t>
      </w:r>
      <w:r w:rsidRPr="005E2487">
        <w:rPr>
          <w:sz w:val="20"/>
          <w:rtl/>
          <w:cs/>
          <w:lang w:val="ru-RU"/>
        </w:rPr>
        <w:t>запросы</w:t>
      </w:r>
      <w:r w:rsidRPr="005E2487">
        <w:rPr>
          <w:sz w:val="20"/>
          <w:cs/>
          <w:lang w:val="ru-RU"/>
        </w:rPr>
        <w:t>‏</w:t>
      </w:r>
      <w:r w:rsidRPr="005E2487">
        <w:rPr>
          <w:sz w:val="20"/>
          <w:rtl/>
          <w:cs/>
          <w:lang w:val="ru-RU"/>
        </w:rPr>
        <w:t xml:space="preserve"> </w:t>
      </w:r>
      <w:r w:rsidRPr="005E2487">
        <w:rPr>
          <w:sz w:val="20"/>
          <w:cs/>
          <w:lang w:val="ru-RU"/>
        </w:rPr>
        <w:t>на представление предложений</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RO</w:t>
      </w:r>
      <w:r w:rsidRPr="005E2487">
        <w:rPr>
          <w:sz w:val="20"/>
          <w:lang w:val="ru-RU"/>
        </w:rPr>
        <w:tab/>
        <w:t>ПВ</w:t>
      </w:r>
      <w:r w:rsidRPr="005E2487">
        <w:rPr>
          <w:sz w:val="20"/>
          <w:lang w:val="ru-RU"/>
        </w:rPr>
        <w:tab/>
        <w:t>получающее ведомство</w:t>
      </w:r>
    </w:p>
    <w:p w:rsidR="00DC059F" w:rsidRPr="005E2487" w:rsidRDefault="00DC059F" w:rsidP="00DD75F2">
      <w:pPr>
        <w:tabs>
          <w:tab w:val="left" w:pos="2127"/>
        </w:tabs>
        <w:spacing w:after="120"/>
        <w:ind w:left="2126" w:hanging="2126"/>
        <w:rPr>
          <w:sz w:val="20"/>
          <w:lang w:val="ru-RU"/>
        </w:rPr>
      </w:pPr>
    </w:p>
    <w:p w:rsidR="00DC059F" w:rsidRPr="005E2487" w:rsidRDefault="00DD75F2" w:rsidP="00DD75F2">
      <w:pPr>
        <w:tabs>
          <w:tab w:val="left" w:pos="2127"/>
          <w:tab w:val="left" w:pos="3686"/>
        </w:tabs>
        <w:spacing w:after="40"/>
        <w:ind w:left="3686" w:right="-476" w:hanging="3686"/>
        <w:rPr>
          <w:sz w:val="20"/>
          <w:lang w:val="ru-RU"/>
        </w:rPr>
      </w:pPr>
      <w:r w:rsidRPr="005E2487">
        <w:rPr>
          <w:b/>
          <w:sz w:val="20"/>
          <w:lang w:val="ru-RU"/>
        </w:rPr>
        <w:t>S</w:t>
      </w:r>
      <w:r w:rsidRPr="005E2487">
        <w:rPr>
          <w:sz w:val="20"/>
          <w:lang w:val="ru-RU"/>
        </w:rPr>
        <w:t>CCR</w:t>
      </w:r>
      <w:r w:rsidRPr="005E2487">
        <w:rPr>
          <w:sz w:val="20"/>
          <w:lang w:val="ru-RU"/>
        </w:rPr>
        <w:tab/>
        <w:t>ПКАП</w:t>
      </w:r>
      <w:r w:rsidRPr="005E2487">
        <w:rPr>
          <w:sz w:val="20"/>
          <w:lang w:val="ru-RU"/>
        </w:rPr>
        <w:tab/>
      </w:r>
      <w:r w:rsidRPr="005E2487">
        <w:rPr>
          <w:sz w:val="20"/>
          <w:cs/>
          <w:lang w:val="ru-RU"/>
        </w:rPr>
        <w:t>‎</w:t>
      </w:r>
      <w:r w:rsidRPr="005E2487">
        <w:rPr>
          <w:sz w:val="20"/>
          <w:rtl/>
          <w:cs/>
          <w:lang w:val="ru-RU"/>
        </w:rPr>
        <w:t>Постоянный</w:t>
      </w:r>
      <w:r w:rsidRPr="005E2487">
        <w:rPr>
          <w:sz w:val="20"/>
          <w:cs/>
          <w:lang w:val="ru-RU"/>
        </w:rPr>
        <w:t>‏</w:t>
      </w:r>
      <w:r w:rsidRPr="005E2487">
        <w:rPr>
          <w:sz w:val="20"/>
          <w:rtl/>
          <w:cs/>
          <w:lang w:val="ru-RU"/>
        </w:rPr>
        <w:t xml:space="preserve"> </w:t>
      </w:r>
      <w:r w:rsidRPr="005E2487">
        <w:rPr>
          <w:sz w:val="20"/>
          <w:cs/>
          <w:lang w:val="ru-RU"/>
        </w:rPr>
        <w:t>комитет по авторскому праву и смежным правам</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SCP</w:t>
      </w:r>
      <w:r w:rsidRPr="005E2487">
        <w:rPr>
          <w:sz w:val="20"/>
          <w:lang w:val="ru-RU"/>
        </w:rPr>
        <w:tab/>
        <w:t>ПКПП</w:t>
      </w:r>
      <w:r w:rsidRPr="005E2487">
        <w:rPr>
          <w:sz w:val="20"/>
          <w:lang w:val="ru-RU"/>
        </w:rPr>
        <w:tab/>
        <w:t>Постоянный комитет по патентному праву</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SCT</w:t>
      </w:r>
      <w:r w:rsidRPr="005E2487">
        <w:rPr>
          <w:sz w:val="20"/>
          <w:lang w:val="ru-RU"/>
        </w:rPr>
        <w:tab/>
        <w:t>ПКТЗ</w:t>
      </w:r>
      <w:r w:rsidRPr="005E2487">
        <w:rPr>
          <w:sz w:val="20"/>
          <w:lang w:val="ru-RU"/>
        </w:rPr>
        <w:tab/>
      </w:r>
      <w:r w:rsidRPr="005E2487">
        <w:rPr>
          <w:sz w:val="20"/>
          <w:cs/>
          <w:lang w:val="ru-RU"/>
        </w:rPr>
        <w:t>‎</w:t>
      </w:r>
      <w:r w:rsidRPr="005E2487">
        <w:rPr>
          <w:sz w:val="20"/>
          <w:rtl/>
          <w:cs/>
          <w:lang w:val="ru-RU"/>
        </w:rPr>
        <w:t>Постоянный</w:t>
      </w:r>
      <w:r w:rsidRPr="005E2487">
        <w:rPr>
          <w:sz w:val="20"/>
          <w:cs/>
          <w:lang w:val="ru-RU"/>
        </w:rPr>
        <w:t>‏</w:t>
      </w:r>
      <w:r w:rsidRPr="005E2487">
        <w:rPr>
          <w:sz w:val="20"/>
          <w:rtl/>
          <w:cs/>
          <w:lang w:val="ru-RU"/>
        </w:rPr>
        <w:t xml:space="preserve"> </w:t>
      </w:r>
      <w:r w:rsidRPr="005E2487">
        <w:rPr>
          <w:sz w:val="20"/>
          <w:cs/>
          <w:lang w:val="ru-RU"/>
        </w:rPr>
        <w:t>комитет по законодательству в области товарных знаков</w:t>
      </w:r>
      <w:r w:rsidRPr="005E2487">
        <w:rPr>
          <w:sz w:val="20"/>
          <w:rtl/>
          <w:cs/>
          <w:lang w:val="ru-RU"/>
        </w:rPr>
        <w:t xml:space="preserve">, </w:t>
      </w:r>
      <w:r w:rsidRPr="005E2487">
        <w:rPr>
          <w:sz w:val="20"/>
          <w:cs/>
          <w:lang w:val="ru-RU"/>
        </w:rPr>
        <w:t>промышленных образцов и географических указаний</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SDA</w:t>
      </w:r>
      <w:r w:rsidRPr="005E2487">
        <w:rPr>
          <w:sz w:val="20"/>
          <w:lang w:val="ru-RU"/>
        </w:rPr>
        <w:tab/>
        <w:t>СОУ</w:t>
      </w:r>
      <w:r w:rsidRPr="005E2487">
        <w:rPr>
          <w:sz w:val="20"/>
          <w:lang w:val="ru-RU"/>
        </w:rPr>
        <w:tab/>
        <w:t>Соглашение об оказании услуг</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SDG</w:t>
      </w:r>
      <w:r w:rsidRPr="005E2487">
        <w:rPr>
          <w:sz w:val="20"/>
          <w:lang w:val="ru-RU"/>
        </w:rPr>
        <w:tab/>
        <w:t>ЦУС</w:t>
      </w:r>
      <w:r w:rsidRPr="005E2487">
        <w:rPr>
          <w:sz w:val="20"/>
          <w:lang w:val="ru-RU"/>
        </w:rPr>
        <w:tab/>
      </w:r>
      <w:r w:rsidRPr="005E2487">
        <w:rPr>
          <w:sz w:val="20"/>
          <w:cs/>
          <w:lang w:val="ru-RU"/>
        </w:rPr>
        <w:t>‎</w:t>
      </w:r>
      <w:r w:rsidRPr="005E2487">
        <w:rPr>
          <w:sz w:val="20"/>
          <w:rtl/>
          <w:cs/>
          <w:lang w:val="ru-RU"/>
        </w:rPr>
        <w:t>Цели</w:t>
      </w:r>
      <w:r w:rsidRPr="005E2487">
        <w:rPr>
          <w:sz w:val="20"/>
          <w:cs/>
          <w:lang w:val="ru-RU"/>
        </w:rPr>
        <w:t>‏</w:t>
      </w:r>
      <w:r w:rsidRPr="005E2487">
        <w:rPr>
          <w:sz w:val="20"/>
          <w:rtl/>
          <w:cs/>
          <w:lang w:val="ru-RU"/>
        </w:rPr>
        <w:t xml:space="preserve"> </w:t>
      </w:r>
      <w:r w:rsidRPr="005E2487">
        <w:rPr>
          <w:sz w:val="20"/>
          <w:cs/>
          <w:lang w:val="ru-RU"/>
        </w:rPr>
        <w:t>устойчивого развития</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SMEs</w:t>
      </w:r>
      <w:r w:rsidRPr="005E2487">
        <w:rPr>
          <w:sz w:val="20"/>
          <w:lang w:val="ru-RU"/>
        </w:rPr>
        <w:tab/>
        <w:t>МСП</w:t>
      </w:r>
      <w:r w:rsidRPr="005E2487">
        <w:rPr>
          <w:sz w:val="20"/>
          <w:lang w:val="ru-RU"/>
        </w:rPr>
        <w:tab/>
      </w:r>
      <w:r w:rsidRPr="005E2487">
        <w:rPr>
          <w:sz w:val="20"/>
          <w:cs/>
          <w:lang w:val="ru-RU"/>
        </w:rPr>
        <w:t>‎</w:t>
      </w:r>
      <w:r w:rsidRPr="005E2487">
        <w:rPr>
          <w:sz w:val="20"/>
          <w:rtl/>
          <w:cs/>
          <w:lang w:val="ru-RU"/>
        </w:rPr>
        <w:t>малые</w:t>
      </w:r>
      <w:r w:rsidRPr="005E2487">
        <w:rPr>
          <w:sz w:val="20"/>
          <w:cs/>
          <w:lang w:val="ru-RU"/>
        </w:rPr>
        <w:t>‏</w:t>
      </w:r>
      <w:r w:rsidRPr="005E2487">
        <w:rPr>
          <w:sz w:val="20"/>
          <w:rtl/>
          <w:cs/>
          <w:lang w:val="ru-RU"/>
        </w:rPr>
        <w:t xml:space="preserve"> </w:t>
      </w:r>
      <w:r w:rsidRPr="005E2487">
        <w:rPr>
          <w:sz w:val="20"/>
          <w:cs/>
          <w:lang w:val="ru-RU"/>
        </w:rPr>
        <w:t>и средние предприятия</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SSA</w:t>
      </w:r>
      <w:r w:rsidRPr="005E2487">
        <w:rPr>
          <w:sz w:val="20"/>
          <w:lang w:val="ru-RU"/>
        </w:rPr>
        <w:tab/>
        <w:t>ССУ</w:t>
      </w:r>
      <w:r w:rsidRPr="005E2487">
        <w:rPr>
          <w:sz w:val="20"/>
          <w:lang w:val="ru-RU"/>
        </w:rPr>
        <w:tab/>
      </w:r>
      <w:r w:rsidRPr="005E2487">
        <w:rPr>
          <w:sz w:val="20"/>
          <w:cs/>
          <w:lang w:val="ru-RU"/>
        </w:rPr>
        <w:t>‎</w:t>
      </w:r>
      <w:r w:rsidRPr="005E2487">
        <w:rPr>
          <w:sz w:val="20"/>
          <w:rtl/>
          <w:cs/>
          <w:lang w:val="ru-RU"/>
        </w:rPr>
        <w:t>специальное</w:t>
      </w:r>
      <w:r w:rsidRPr="005E2487">
        <w:rPr>
          <w:sz w:val="20"/>
          <w:cs/>
          <w:lang w:val="ru-RU"/>
        </w:rPr>
        <w:t>‏</w:t>
      </w:r>
      <w:r w:rsidRPr="005E2487">
        <w:rPr>
          <w:sz w:val="20"/>
          <w:rtl/>
          <w:cs/>
          <w:lang w:val="ru-RU"/>
        </w:rPr>
        <w:t xml:space="preserve"> </w:t>
      </w:r>
      <w:r w:rsidRPr="005E2487">
        <w:rPr>
          <w:sz w:val="20"/>
          <w:cs/>
          <w:lang w:val="ru-RU"/>
        </w:rPr>
        <w:t>соглашение об оказании услуг</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SRR</w:t>
      </w:r>
      <w:r w:rsidRPr="005E2487">
        <w:rPr>
          <w:sz w:val="20"/>
          <w:lang w:val="ru-RU"/>
        </w:rPr>
        <w:tab/>
        <w:t>ППП</w:t>
      </w:r>
      <w:r w:rsidRPr="005E2487">
        <w:rPr>
          <w:sz w:val="20"/>
          <w:lang w:val="ru-RU"/>
        </w:rPr>
        <w:tab/>
        <w:t>Положения и правила о персонале</w:t>
      </w:r>
    </w:p>
    <w:p w:rsidR="00DC059F" w:rsidRPr="005E2487" w:rsidRDefault="00DC059F" w:rsidP="00DD75F2">
      <w:pPr>
        <w:tabs>
          <w:tab w:val="left" w:pos="2127"/>
        </w:tabs>
        <w:spacing w:after="120"/>
        <w:ind w:left="2126" w:hanging="2126"/>
        <w:rPr>
          <w:sz w:val="20"/>
          <w:lang w:val="ru-RU"/>
        </w:rPr>
      </w:pPr>
    </w:p>
    <w:p w:rsidR="00DC059F" w:rsidRPr="005E2487" w:rsidRDefault="00DD75F2" w:rsidP="00DD75F2">
      <w:pPr>
        <w:tabs>
          <w:tab w:val="left" w:pos="2127"/>
          <w:tab w:val="left" w:pos="3686"/>
        </w:tabs>
        <w:spacing w:after="40"/>
        <w:ind w:left="3686" w:right="-476" w:hanging="3686"/>
        <w:rPr>
          <w:b/>
          <w:bCs/>
          <w:sz w:val="20"/>
          <w:lang w:val="ru-RU"/>
        </w:rPr>
      </w:pPr>
      <w:r w:rsidRPr="005E2487">
        <w:rPr>
          <w:b/>
          <w:bCs/>
          <w:sz w:val="20"/>
          <w:lang w:val="ru-RU"/>
        </w:rPr>
        <w:t>T</w:t>
      </w:r>
      <w:r w:rsidRPr="005E2487">
        <w:rPr>
          <w:bCs/>
          <w:sz w:val="20"/>
          <w:lang w:val="ru-RU"/>
        </w:rPr>
        <w:t>A</w:t>
      </w:r>
      <w:r w:rsidRPr="005E2487">
        <w:rPr>
          <w:bCs/>
          <w:sz w:val="20"/>
          <w:lang w:val="ru-RU"/>
        </w:rPr>
        <w:tab/>
      </w:r>
      <w:r w:rsidRPr="005E2487">
        <w:rPr>
          <w:bCs/>
          <w:sz w:val="20"/>
          <w:lang w:val="ru-RU"/>
        </w:rPr>
        <w:tab/>
      </w:r>
      <w:r w:rsidRPr="005E2487">
        <w:rPr>
          <w:sz w:val="20"/>
          <w:lang w:val="ru-RU"/>
        </w:rPr>
        <w:t>Разрешение</w:t>
      </w:r>
      <w:r w:rsidRPr="005E2487">
        <w:rPr>
          <w:bCs/>
          <w:sz w:val="20"/>
          <w:lang w:val="ru-RU"/>
        </w:rPr>
        <w:t xml:space="preserve"> на поездку</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TAG</w:t>
      </w:r>
      <w:r w:rsidRPr="005E2487">
        <w:rPr>
          <w:sz w:val="20"/>
          <w:lang w:val="ru-RU"/>
        </w:rPr>
        <w:tab/>
      </w:r>
      <w:r w:rsidRPr="005E2487">
        <w:rPr>
          <w:sz w:val="20"/>
          <w:lang w:val="ru-RU"/>
        </w:rPr>
        <w:tab/>
        <w:t>транспаретность, подотчетность и управление</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TCEs</w:t>
      </w:r>
      <w:r w:rsidRPr="005E2487">
        <w:rPr>
          <w:sz w:val="20"/>
          <w:lang w:val="ru-RU"/>
        </w:rPr>
        <w:tab/>
        <w:t>ТВК</w:t>
      </w:r>
      <w:r w:rsidRPr="005E2487">
        <w:rPr>
          <w:sz w:val="20"/>
          <w:lang w:val="ru-RU"/>
        </w:rPr>
        <w:tab/>
      </w:r>
      <w:r w:rsidRPr="005E2487">
        <w:rPr>
          <w:sz w:val="20"/>
          <w:cs/>
          <w:lang w:val="ru-RU"/>
        </w:rPr>
        <w:t>‎</w:t>
      </w:r>
      <w:r w:rsidRPr="005E2487">
        <w:rPr>
          <w:sz w:val="20"/>
          <w:rtl/>
          <w:cs/>
          <w:lang w:val="ru-RU"/>
        </w:rPr>
        <w:t>традиционные</w:t>
      </w:r>
      <w:r w:rsidRPr="005E2487">
        <w:rPr>
          <w:sz w:val="20"/>
          <w:cs/>
          <w:lang w:val="ru-RU"/>
        </w:rPr>
        <w:t>‏</w:t>
      </w:r>
      <w:r w:rsidRPr="005E2487">
        <w:rPr>
          <w:sz w:val="20"/>
          <w:rtl/>
          <w:cs/>
          <w:lang w:val="ru-RU"/>
        </w:rPr>
        <w:t xml:space="preserve"> </w:t>
      </w:r>
      <w:r w:rsidRPr="005E2487">
        <w:rPr>
          <w:sz w:val="20"/>
          <w:cs/>
          <w:lang w:val="ru-RU"/>
        </w:rPr>
        <w:t>выражения культуры</w:t>
      </w:r>
      <w:r w:rsidRPr="005E2487">
        <w:rPr>
          <w:sz w:val="20"/>
          <w:rtl/>
          <w:cs/>
          <w:lang w:val="ru-RU"/>
        </w:rPr>
        <w:t>/</w:t>
      </w:r>
      <w:r w:rsidRPr="005E2487">
        <w:rPr>
          <w:sz w:val="20"/>
          <w:cs/>
          <w:lang w:val="ru-RU"/>
        </w:rPr>
        <w:t>фольклора</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TISCs</w:t>
      </w:r>
      <w:r w:rsidRPr="005E2487">
        <w:rPr>
          <w:sz w:val="20"/>
          <w:lang w:val="ru-RU"/>
        </w:rPr>
        <w:tab/>
        <w:t>ЦПТИ</w:t>
      </w:r>
      <w:r w:rsidRPr="005E2487">
        <w:rPr>
          <w:sz w:val="20"/>
          <w:lang w:val="ru-RU"/>
        </w:rPr>
        <w:tab/>
        <w:t>Центры поддержки технологии и инноваций</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TK</w:t>
      </w:r>
      <w:r w:rsidRPr="005E2487">
        <w:rPr>
          <w:sz w:val="20"/>
          <w:lang w:val="ru-RU"/>
        </w:rPr>
        <w:tab/>
        <w:t>ТЗ</w:t>
      </w:r>
      <w:r w:rsidRPr="005E2487">
        <w:rPr>
          <w:sz w:val="20"/>
          <w:lang w:val="ru-RU"/>
        </w:rPr>
        <w:tab/>
      </w:r>
      <w:r w:rsidRPr="005E2487">
        <w:rPr>
          <w:sz w:val="20"/>
          <w:cs/>
          <w:lang w:val="ru-RU"/>
        </w:rPr>
        <w:t>‎</w:t>
      </w:r>
      <w:r w:rsidRPr="005E2487">
        <w:rPr>
          <w:sz w:val="20"/>
          <w:rtl/>
          <w:cs/>
          <w:lang w:val="ru-RU"/>
        </w:rPr>
        <w:t>традиционные</w:t>
      </w:r>
      <w:r w:rsidRPr="005E2487">
        <w:rPr>
          <w:sz w:val="20"/>
          <w:cs/>
          <w:lang w:val="ru-RU"/>
        </w:rPr>
        <w:t>‏</w:t>
      </w:r>
      <w:r w:rsidRPr="005E2487">
        <w:rPr>
          <w:sz w:val="20"/>
          <w:rtl/>
          <w:cs/>
          <w:lang w:val="ru-RU"/>
        </w:rPr>
        <w:t xml:space="preserve"> </w:t>
      </w:r>
      <w:r w:rsidRPr="005E2487">
        <w:rPr>
          <w:sz w:val="20"/>
          <w:cs/>
          <w:lang w:val="ru-RU"/>
        </w:rPr>
        <w:t>знания</w:t>
      </w:r>
    </w:p>
    <w:p w:rsidR="00DC059F" w:rsidRPr="005E2487" w:rsidRDefault="00DC059F" w:rsidP="00DD75F2">
      <w:pPr>
        <w:tabs>
          <w:tab w:val="left" w:pos="2127"/>
        </w:tabs>
        <w:spacing w:after="120"/>
        <w:ind w:left="2126" w:hanging="2126"/>
        <w:rPr>
          <w:sz w:val="20"/>
          <w:lang w:val="ru-RU"/>
        </w:rPr>
      </w:pPr>
    </w:p>
    <w:p w:rsidR="00DC059F" w:rsidRPr="005E2487" w:rsidRDefault="00DD75F2" w:rsidP="00DD75F2">
      <w:pPr>
        <w:tabs>
          <w:tab w:val="left" w:pos="2127"/>
          <w:tab w:val="left" w:pos="3686"/>
        </w:tabs>
        <w:spacing w:after="40"/>
        <w:ind w:left="3686" w:right="-476" w:hanging="3686"/>
        <w:rPr>
          <w:sz w:val="20"/>
          <w:lang w:val="ru-RU"/>
        </w:rPr>
      </w:pPr>
      <w:r w:rsidRPr="005E2487">
        <w:rPr>
          <w:b/>
          <w:sz w:val="20"/>
          <w:lang w:val="ru-RU"/>
        </w:rPr>
        <w:t>U</w:t>
      </w:r>
      <w:r w:rsidRPr="005E2487">
        <w:rPr>
          <w:sz w:val="20"/>
          <w:lang w:val="ru-RU"/>
        </w:rPr>
        <w:t>DRP</w:t>
      </w:r>
      <w:r w:rsidRPr="005E2487">
        <w:rPr>
          <w:sz w:val="20"/>
          <w:lang w:val="ru-RU"/>
        </w:rPr>
        <w:tab/>
        <w:t>ЕПУС</w:t>
      </w:r>
      <w:r w:rsidRPr="005E2487">
        <w:rPr>
          <w:sz w:val="20"/>
          <w:lang w:val="ru-RU"/>
        </w:rPr>
        <w:tab/>
      </w:r>
      <w:r w:rsidRPr="005E2487">
        <w:rPr>
          <w:sz w:val="20"/>
          <w:cs/>
          <w:lang w:val="ru-RU"/>
        </w:rPr>
        <w:t>‎</w:t>
      </w:r>
      <w:r w:rsidRPr="005E2487">
        <w:rPr>
          <w:sz w:val="20"/>
          <w:rtl/>
          <w:cs/>
          <w:lang w:val="ru-RU"/>
        </w:rPr>
        <w:t>Единая</w:t>
      </w:r>
      <w:r w:rsidRPr="005E2487">
        <w:rPr>
          <w:sz w:val="20"/>
          <w:cs/>
          <w:lang w:val="ru-RU"/>
        </w:rPr>
        <w:t>‏</w:t>
      </w:r>
      <w:r w:rsidRPr="005E2487">
        <w:rPr>
          <w:sz w:val="20"/>
          <w:rtl/>
          <w:cs/>
          <w:lang w:val="ru-RU"/>
        </w:rPr>
        <w:t xml:space="preserve"> </w:t>
      </w:r>
      <w:r w:rsidRPr="005E2487">
        <w:rPr>
          <w:sz w:val="20"/>
          <w:cs/>
          <w:lang w:val="ru-RU"/>
        </w:rPr>
        <w:t>политика урегулирования споров в области доменных имен</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UN</w:t>
      </w:r>
      <w:r w:rsidRPr="005E2487">
        <w:rPr>
          <w:sz w:val="20"/>
          <w:lang w:val="ru-RU"/>
        </w:rPr>
        <w:tab/>
        <w:t>ООН</w:t>
      </w:r>
      <w:r w:rsidRPr="005E2487">
        <w:rPr>
          <w:sz w:val="20"/>
          <w:lang w:val="ru-RU"/>
        </w:rPr>
        <w:tab/>
        <w:t>Организация Объединенных Наций</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UNCTAD</w:t>
      </w:r>
      <w:r w:rsidRPr="005E2487">
        <w:rPr>
          <w:sz w:val="20"/>
          <w:lang w:val="ru-RU"/>
        </w:rPr>
        <w:tab/>
        <w:t>ЮНКТАД</w:t>
      </w:r>
      <w:r w:rsidRPr="005E2487">
        <w:rPr>
          <w:sz w:val="20"/>
          <w:lang w:val="ru-RU"/>
        </w:rPr>
        <w:tab/>
      </w:r>
      <w:r w:rsidRPr="005E2487">
        <w:rPr>
          <w:sz w:val="20"/>
          <w:cs/>
          <w:lang w:val="ru-RU"/>
        </w:rPr>
        <w:t>‎</w:t>
      </w:r>
      <w:r w:rsidRPr="005E2487">
        <w:rPr>
          <w:sz w:val="20"/>
          <w:rtl/>
          <w:cs/>
          <w:lang w:val="ru-RU"/>
        </w:rPr>
        <w:t>Конференция</w:t>
      </w:r>
      <w:r w:rsidRPr="005E2487">
        <w:rPr>
          <w:sz w:val="20"/>
          <w:cs/>
          <w:lang w:val="ru-RU"/>
        </w:rPr>
        <w:t>‏</w:t>
      </w:r>
      <w:r w:rsidRPr="005E2487">
        <w:rPr>
          <w:sz w:val="20"/>
          <w:rtl/>
          <w:cs/>
          <w:lang w:val="ru-RU"/>
        </w:rPr>
        <w:t xml:space="preserve"> </w:t>
      </w:r>
      <w:r w:rsidRPr="005E2487">
        <w:rPr>
          <w:sz w:val="20"/>
          <w:cs/>
          <w:lang w:val="ru-RU"/>
        </w:rPr>
        <w:t>ООН по торговле и развитию</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UN CEB</w:t>
      </w:r>
      <w:r w:rsidRPr="005E2487">
        <w:rPr>
          <w:sz w:val="20"/>
          <w:lang w:val="ru-RU"/>
        </w:rPr>
        <w:tab/>
        <w:t>КСР ООН</w:t>
      </w:r>
      <w:r w:rsidRPr="005E2487">
        <w:rPr>
          <w:sz w:val="20"/>
          <w:lang w:val="ru-RU"/>
        </w:rPr>
        <w:tab/>
      </w:r>
      <w:r w:rsidRPr="005E2487">
        <w:rPr>
          <w:sz w:val="20"/>
          <w:cs/>
          <w:lang w:val="ru-RU"/>
        </w:rPr>
        <w:t>‎</w:t>
      </w:r>
      <w:r w:rsidRPr="005E2487">
        <w:rPr>
          <w:sz w:val="20"/>
          <w:rtl/>
          <w:cs/>
          <w:lang w:val="ru-RU"/>
        </w:rPr>
        <w:t>Координационный</w:t>
      </w:r>
      <w:r w:rsidRPr="005E2487">
        <w:rPr>
          <w:sz w:val="20"/>
          <w:cs/>
          <w:lang w:val="ru-RU"/>
        </w:rPr>
        <w:t>‏</w:t>
      </w:r>
      <w:r w:rsidRPr="005E2487">
        <w:rPr>
          <w:sz w:val="20"/>
          <w:rtl/>
          <w:cs/>
          <w:lang w:val="ru-RU"/>
        </w:rPr>
        <w:t xml:space="preserve"> </w:t>
      </w:r>
      <w:r w:rsidRPr="005E2487">
        <w:rPr>
          <w:sz w:val="20"/>
          <w:cs/>
          <w:lang w:val="ru-RU"/>
        </w:rPr>
        <w:t>совет руководителей системы Организации Объединенных Наций</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UN-DESA</w:t>
      </w:r>
      <w:r w:rsidRPr="005E2487">
        <w:rPr>
          <w:sz w:val="20"/>
          <w:lang w:val="ru-RU"/>
        </w:rPr>
        <w:tab/>
      </w:r>
      <w:r w:rsidRPr="005E2487">
        <w:rPr>
          <w:sz w:val="20"/>
          <w:lang w:val="ru-RU"/>
        </w:rPr>
        <w:tab/>
        <w:t>Департамент ООН по экономическим и социальным вопросам</w:t>
      </w:r>
    </w:p>
    <w:p w:rsidR="00DC059F" w:rsidRPr="005E2487" w:rsidRDefault="00DD75F2" w:rsidP="00DD75F2">
      <w:pPr>
        <w:tabs>
          <w:tab w:val="left" w:pos="2127"/>
          <w:tab w:val="left" w:pos="3686"/>
        </w:tabs>
        <w:spacing w:after="40"/>
        <w:ind w:left="3686" w:right="-476" w:hanging="3686"/>
        <w:rPr>
          <w:sz w:val="20"/>
          <w:lang w:val="ru-RU"/>
        </w:rPr>
      </w:pPr>
      <w:r w:rsidRPr="005E2487">
        <w:rPr>
          <w:noProof/>
          <w:sz w:val="20"/>
          <w:lang w:eastAsia="en-US"/>
        </w:rPr>
        <mc:AlternateContent>
          <mc:Choice Requires="wps">
            <w:drawing>
              <wp:anchor distT="0" distB="0" distL="114300" distR="114300" simplePos="0" relativeHeight="251702272" behindDoc="0" locked="0" layoutInCell="0" allowOverlap="1" wp14:anchorId="21889167" wp14:editId="0F3ED13F">
                <wp:simplePos x="0" y="0"/>
                <wp:positionH relativeFrom="column">
                  <wp:posOffset>-2118995</wp:posOffset>
                </wp:positionH>
                <wp:positionV relativeFrom="paragraph">
                  <wp:posOffset>83185</wp:posOffset>
                </wp:positionV>
                <wp:extent cx="731520" cy="1097280"/>
                <wp:effectExtent l="10160" t="10795" r="10795" b="635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rsidR="00760543" w:rsidRDefault="00760543" w:rsidP="00DD75F2">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26" type="#_x0000_t202" style="position:absolute;left:0;text-align:left;margin-left:-166.85pt;margin-top:6.55pt;width:57.6pt;height:86.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" o:allowincell="f">
                <v:textbox>
                  <w:txbxContent>
                    <w:p w:rsidR="00760543" w:rsidRDefault="00760543" w:rsidP="00DD75F2">
                      <w:pPr>
                        <w:pStyle w:val="BodyText2"/>
                      </w:pPr>
                    </w:p>
                  </w:txbxContent>
                </v:textbox>
              </v:shape>
            </w:pict>
          </mc:Fallback>
        </mc:AlternateContent>
      </w:r>
      <w:r w:rsidRPr="005E2487">
        <w:rPr>
          <w:sz w:val="20"/>
          <w:lang w:val="ru-RU"/>
        </w:rPr>
        <w:t>UNEP</w:t>
      </w:r>
      <w:r w:rsidRPr="005E2487">
        <w:rPr>
          <w:sz w:val="20"/>
          <w:lang w:val="ru-RU"/>
        </w:rPr>
        <w:tab/>
        <w:t>ЮНЕП</w:t>
      </w:r>
      <w:r w:rsidRPr="005E2487">
        <w:rPr>
          <w:sz w:val="20"/>
          <w:lang w:val="ru-RU"/>
        </w:rPr>
        <w:tab/>
      </w:r>
      <w:r w:rsidRPr="005E2487">
        <w:rPr>
          <w:sz w:val="20"/>
          <w:cs/>
          <w:lang w:val="ru-RU"/>
        </w:rPr>
        <w:t>‎</w:t>
      </w:r>
      <w:r w:rsidRPr="005E2487">
        <w:rPr>
          <w:sz w:val="20"/>
          <w:rtl/>
          <w:cs/>
          <w:lang w:val="ru-RU"/>
        </w:rPr>
        <w:t>Программа</w:t>
      </w:r>
      <w:r w:rsidRPr="005E2487">
        <w:rPr>
          <w:sz w:val="20"/>
          <w:cs/>
          <w:lang w:val="ru-RU"/>
        </w:rPr>
        <w:t>‏</w:t>
      </w:r>
      <w:r w:rsidRPr="005E2487">
        <w:rPr>
          <w:sz w:val="20"/>
          <w:rtl/>
          <w:cs/>
          <w:lang w:val="ru-RU"/>
        </w:rPr>
        <w:t xml:space="preserve"> </w:t>
      </w:r>
      <w:r w:rsidRPr="005E2487">
        <w:rPr>
          <w:sz w:val="20"/>
          <w:cs/>
          <w:lang w:val="ru-RU"/>
        </w:rPr>
        <w:t>Организации О</w:t>
      </w:r>
      <w:r w:rsidRPr="005E2487">
        <w:rPr>
          <w:sz w:val="20"/>
          <w:lang w:val="ru-RU"/>
        </w:rPr>
        <w:t>бъединенных Наций по окружающей среде</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UNESCO</w:t>
      </w:r>
      <w:r w:rsidRPr="005E2487">
        <w:rPr>
          <w:sz w:val="20"/>
          <w:lang w:val="ru-RU"/>
        </w:rPr>
        <w:tab/>
        <w:t>ЮНЕСКО</w:t>
      </w:r>
      <w:r w:rsidRPr="005E2487">
        <w:rPr>
          <w:sz w:val="20"/>
          <w:lang w:val="ru-RU"/>
        </w:rPr>
        <w:tab/>
        <w:t>Организация Объединенных Наций по вопросам образования, науки и культуры</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UNFCCC</w:t>
      </w:r>
      <w:r w:rsidRPr="005E2487">
        <w:rPr>
          <w:sz w:val="20"/>
          <w:lang w:val="ru-RU"/>
        </w:rPr>
        <w:tab/>
        <w:t>РКИК ООН</w:t>
      </w:r>
      <w:r w:rsidRPr="005E2487">
        <w:rPr>
          <w:sz w:val="20"/>
          <w:lang w:val="ru-RU"/>
        </w:rPr>
        <w:tab/>
      </w:r>
      <w:r w:rsidRPr="005E2487">
        <w:rPr>
          <w:sz w:val="20"/>
          <w:cs/>
          <w:lang w:val="ru-RU"/>
        </w:rPr>
        <w:t>‎</w:t>
      </w:r>
      <w:r w:rsidRPr="005E2487">
        <w:rPr>
          <w:sz w:val="20"/>
          <w:rtl/>
          <w:cs/>
          <w:lang w:val="ru-RU"/>
        </w:rPr>
        <w:t>Рамочная</w:t>
      </w:r>
      <w:r w:rsidRPr="005E2487">
        <w:rPr>
          <w:sz w:val="20"/>
          <w:cs/>
          <w:lang w:val="ru-RU"/>
        </w:rPr>
        <w:t>‏</w:t>
      </w:r>
      <w:r w:rsidRPr="005E2487">
        <w:rPr>
          <w:sz w:val="20"/>
          <w:rtl/>
          <w:cs/>
          <w:lang w:val="ru-RU"/>
        </w:rPr>
        <w:t xml:space="preserve"> </w:t>
      </w:r>
      <w:r w:rsidRPr="005E2487">
        <w:rPr>
          <w:sz w:val="20"/>
          <w:cs/>
          <w:lang w:val="ru-RU"/>
        </w:rPr>
        <w:t>конвенция ООН об изменении климата</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UN-H-MOSS</w:t>
      </w:r>
      <w:r w:rsidRPr="005E2487">
        <w:rPr>
          <w:sz w:val="20"/>
          <w:lang w:val="ru-RU"/>
        </w:rPr>
        <w:tab/>
      </w:r>
      <w:r w:rsidRPr="005E2487">
        <w:rPr>
          <w:sz w:val="20"/>
          <w:lang w:val="ru-RU"/>
        </w:rPr>
        <w:tab/>
        <w:t>Минимальные стандарты оперативной безопасности в штаб-квартирах ООН</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UNICC</w:t>
      </w:r>
      <w:r w:rsidRPr="005E2487">
        <w:rPr>
          <w:sz w:val="20"/>
          <w:lang w:val="ru-RU"/>
        </w:rPr>
        <w:tab/>
        <w:t>МВЦ ООН</w:t>
      </w:r>
      <w:r w:rsidRPr="005E2487">
        <w:rPr>
          <w:sz w:val="20"/>
          <w:lang w:val="ru-RU"/>
        </w:rPr>
        <w:tab/>
      </w:r>
      <w:r w:rsidRPr="005E2487">
        <w:rPr>
          <w:sz w:val="20"/>
          <w:cs/>
          <w:lang w:val="ru-RU"/>
        </w:rPr>
        <w:t>‎</w:t>
      </w:r>
      <w:r w:rsidRPr="005E2487">
        <w:rPr>
          <w:sz w:val="20"/>
          <w:rtl/>
          <w:cs/>
          <w:lang w:val="ru-RU"/>
        </w:rPr>
        <w:t>Международный</w:t>
      </w:r>
      <w:r w:rsidRPr="005E2487">
        <w:rPr>
          <w:sz w:val="20"/>
          <w:cs/>
          <w:lang w:val="ru-RU"/>
        </w:rPr>
        <w:t>‏</w:t>
      </w:r>
      <w:r w:rsidRPr="005E2487">
        <w:rPr>
          <w:sz w:val="20"/>
          <w:rtl/>
          <w:cs/>
          <w:lang w:val="ru-RU"/>
        </w:rPr>
        <w:t xml:space="preserve"> </w:t>
      </w:r>
      <w:r w:rsidRPr="005E2487">
        <w:rPr>
          <w:sz w:val="20"/>
          <w:cs/>
          <w:lang w:val="ru-RU"/>
        </w:rPr>
        <w:t>вычислительный центр ООН</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UNIDO</w:t>
      </w:r>
      <w:r w:rsidRPr="005E2487">
        <w:rPr>
          <w:sz w:val="20"/>
          <w:lang w:val="ru-RU"/>
        </w:rPr>
        <w:tab/>
        <w:t>ЮНИДО</w:t>
      </w:r>
      <w:r w:rsidRPr="005E2487">
        <w:rPr>
          <w:sz w:val="20"/>
          <w:lang w:val="ru-RU"/>
        </w:rPr>
        <w:tab/>
      </w:r>
      <w:r w:rsidRPr="005E2487">
        <w:rPr>
          <w:sz w:val="20"/>
          <w:cs/>
          <w:lang w:val="ru-RU"/>
        </w:rPr>
        <w:t>‎</w:t>
      </w:r>
      <w:r w:rsidRPr="005E2487">
        <w:rPr>
          <w:sz w:val="20"/>
          <w:rtl/>
          <w:cs/>
          <w:lang w:val="ru-RU"/>
        </w:rPr>
        <w:t>Организация</w:t>
      </w:r>
      <w:r w:rsidRPr="005E2487">
        <w:rPr>
          <w:sz w:val="20"/>
          <w:cs/>
          <w:lang w:val="ru-RU"/>
        </w:rPr>
        <w:t>‏</w:t>
      </w:r>
      <w:r w:rsidRPr="005E2487">
        <w:rPr>
          <w:sz w:val="20"/>
          <w:rtl/>
          <w:cs/>
          <w:lang w:val="ru-RU"/>
        </w:rPr>
        <w:t xml:space="preserve"> </w:t>
      </w:r>
      <w:r w:rsidRPr="005E2487">
        <w:rPr>
          <w:sz w:val="20"/>
          <w:cs/>
          <w:lang w:val="ru-RU"/>
        </w:rPr>
        <w:t>Объединенных Наций по промышленному развитию</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UNOSSC</w:t>
      </w:r>
      <w:r w:rsidRPr="005E2487">
        <w:rPr>
          <w:sz w:val="20"/>
          <w:lang w:val="ru-RU"/>
        </w:rPr>
        <w:tab/>
      </w:r>
      <w:r w:rsidRPr="005E2487">
        <w:rPr>
          <w:sz w:val="20"/>
          <w:lang w:val="ru-RU"/>
        </w:rPr>
        <w:tab/>
        <w:t>Бюро Организации Объединенных Наций по сотрудничеству Юг-Юг</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UNSAS</w:t>
      </w:r>
      <w:r w:rsidRPr="005E2487">
        <w:rPr>
          <w:sz w:val="20"/>
          <w:lang w:val="ru-RU"/>
        </w:rPr>
        <w:tab/>
        <w:t>СУСООН</w:t>
      </w:r>
      <w:r w:rsidRPr="005E2487">
        <w:rPr>
          <w:sz w:val="20"/>
          <w:lang w:val="ru-RU"/>
        </w:rPr>
        <w:tab/>
      </w:r>
      <w:r w:rsidRPr="005E2487">
        <w:rPr>
          <w:sz w:val="20"/>
          <w:cs/>
          <w:lang w:val="ru-RU"/>
        </w:rPr>
        <w:t>‎</w:t>
      </w:r>
      <w:r w:rsidRPr="005E2487">
        <w:rPr>
          <w:sz w:val="20"/>
          <w:rtl/>
          <w:cs/>
          <w:lang w:val="ru-RU"/>
        </w:rPr>
        <w:t>Стандарты</w:t>
      </w:r>
      <w:r w:rsidRPr="005E2487">
        <w:rPr>
          <w:sz w:val="20"/>
          <w:cs/>
          <w:lang w:val="ru-RU"/>
        </w:rPr>
        <w:t>‏</w:t>
      </w:r>
      <w:r w:rsidRPr="005E2487">
        <w:rPr>
          <w:sz w:val="20"/>
          <w:rtl/>
          <w:cs/>
          <w:lang w:val="ru-RU"/>
        </w:rPr>
        <w:t xml:space="preserve"> </w:t>
      </w:r>
      <w:r w:rsidRPr="005E2487">
        <w:rPr>
          <w:sz w:val="20"/>
          <w:cs/>
          <w:lang w:val="ru-RU"/>
        </w:rPr>
        <w:t>учета системы Организации О</w:t>
      </w:r>
      <w:r w:rsidRPr="005E2487">
        <w:rPr>
          <w:sz w:val="20"/>
          <w:lang w:val="ru-RU"/>
        </w:rPr>
        <w:t>бъединенных Наций</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UPOV</w:t>
      </w:r>
      <w:r w:rsidRPr="005E2487">
        <w:rPr>
          <w:sz w:val="20"/>
          <w:lang w:val="ru-RU"/>
        </w:rPr>
        <w:tab/>
        <w:t>УПОВ</w:t>
      </w:r>
      <w:r w:rsidRPr="005E2487">
        <w:rPr>
          <w:sz w:val="20"/>
          <w:lang w:val="ru-RU"/>
        </w:rPr>
        <w:tab/>
        <w:t>Международный союз по охране новых сортов растений</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USPTO</w:t>
      </w:r>
      <w:r w:rsidRPr="005E2487">
        <w:rPr>
          <w:sz w:val="20"/>
          <w:lang w:val="ru-RU"/>
        </w:rPr>
        <w:tab/>
        <w:t>ВПТЗ США</w:t>
      </w:r>
      <w:r w:rsidRPr="005E2487">
        <w:rPr>
          <w:sz w:val="20"/>
          <w:lang w:val="ru-RU"/>
        </w:rPr>
        <w:tab/>
      </w:r>
      <w:r w:rsidRPr="005E2487">
        <w:rPr>
          <w:sz w:val="20"/>
          <w:cs/>
          <w:lang w:val="ru-RU"/>
        </w:rPr>
        <w:t>‎</w:t>
      </w:r>
      <w:r w:rsidRPr="005E2487">
        <w:rPr>
          <w:sz w:val="20"/>
          <w:rtl/>
          <w:cs/>
          <w:lang w:val="ru-RU"/>
        </w:rPr>
        <w:t>Ведомство</w:t>
      </w:r>
      <w:r w:rsidRPr="005E2487">
        <w:rPr>
          <w:sz w:val="20"/>
          <w:cs/>
          <w:lang w:val="ru-RU"/>
        </w:rPr>
        <w:t>‏</w:t>
      </w:r>
      <w:r w:rsidRPr="005E2487">
        <w:rPr>
          <w:sz w:val="20"/>
          <w:rtl/>
          <w:cs/>
          <w:lang w:val="ru-RU"/>
        </w:rPr>
        <w:t xml:space="preserve"> </w:t>
      </w:r>
      <w:r w:rsidRPr="005E2487">
        <w:rPr>
          <w:sz w:val="20"/>
          <w:cs/>
          <w:lang w:val="ru-RU"/>
        </w:rPr>
        <w:t>Соединенных Штатов по патентам и товарным знакам</w:t>
      </w:r>
    </w:p>
    <w:p w:rsidR="00DC059F" w:rsidRPr="005E2487" w:rsidRDefault="00DC059F" w:rsidP="00DD75F2">
      <w:pPr>
        <w:tabs>
          <w:tab w:val="left" w:pos="2127"/>
        </w:tabs>
        <w:spacing w:after="120"/>
        <w:ind w:left="2126" w:hanging="2126"/>
        <w:rPr>
          <w:sz w:val="20"/>
          <w:lang w:val="ru-RU"/>
        </w:rPr>
      </w:pPr>
    </w:p>
    <w:p w:rsidR="00DC059F" w:rsidRPr="005E2487" w:rsidRDefault="00DD75F2" w:rsidP="00DD75F2">
      <w:pPr>
        <w:tabs>
          <w:tab w:val="left" w:pos="2127"/>
          <w:tab w:val="left" w:pos="3686"/>
        </w:tabs>
        <w:spacing w:after="40"/>
        <w:ind w:left="3686" w:right="-476" w:hanging="3686"/>
        <w:rPr>
          <w:sz w:val="20"/>
          <w:lang w:val="ru-RU"/>
        </w:rPr>
      </w:pPr>
      <w:r w:rsidRPr="005E2487">
        <w:rPr>
          <w:b/>
          <w:sz w:val="20"/>
          <w:lang w:val="ru-RU"/>
        </w:rPr>
        <w:t>V</w:t>
      </w:r>
      <w:r w:rsidRPr="005E2487">
        <w:rPr>
          <w:sz w:val="20"/>
          <w:lang w:val="ru-RU"/>
        </w:rPr>
        <w:t>IP</w:t>
      </w:r>
      <w:r w:rsidRPr="005E2487">
        <w:rPr>
          <w:sz w:val="20"/>
          <w:lang w:val="ru-RU"/>
        </w:rPr>
        <w:tab/>
        <w:t>ЛНЗ</w:t>
      </w:r>
      <w:r w:rsidRPr="005E2487">
        <w:rPr>
          <w:sz w:val="20"/>
          <w:lang w:val="ru-RU"/>
        </w:rPr>
        <w:tab/>
      </w:r>
      <w:r w:rsidRPr="005E2487">
        <w:rPr>
          <w:sz w:val="20"/>
          <w:cs/>
          <w:lang w:val="ru-RU"/>
        </w:rPr>
        <w:t>‎</w:t>
      </w:r>
      <w:r w:rsidRPr="005E2487">
        <w:rPr>
          <w:sz w:val="20"/>
          <w:rtl/>
          <w:cs/>
          <w:lang w:val="ru-RU"/>
        </w:rPr>
        <w:t>лица</w:t>
      </w:r>
      <w:r w:rsidRPr="005E2487">
        <w:rPr>
          <w:sz w:val="20"/>
          <w:cs/>
          <w:lang w:val="ru-RU"/>
        </w:rPr>
        <w:t>‏</w:t>
      </w:r>
      <w:r w:rsidRPr="005E2487">
        <w:rPr>
          <w:sz w:val="20"/>
          <w:rtl/>
          <w:cs/>
          <w:lang w:val="ru-RU"/>
        </w:rPr>
        <w:t xml:space="preserve"> </w:t>
      </w:r>
      <w:r w:rsidRPr="005E2487">
        <w:rPr>
          <w:sz w:val="20"/>
          <w:cs/>
          <w:lang w:val="ru-RU"/>
        </w:rPr>
        <w:t xml:space="preserve">с нарушениями зрения и иными ограниченными способностями воспринимать печатную </w:t>
      </w:r>
      <w:r w:rsidRPr="005E2487">
        <w:rPr>
          <w:sz w:val="20"/>
          <w:lang w:val="ru-RU"/>
        </w:rPr>
        <w:t>информацию</w:t>
      </w:r>
    </w:p>
    <w:p w:rsidR="00DC059F" w:rsidRPr="005E2487" w:rsidRDefault="00DC059F" w:rsidP="00DD75F2">
      <w:pPr>
        <w:tabs>
          <w:tab w:val="left" w:pos="2127"/>
        </w:tabs>
        <w:spacing w:after="120"/>
        <w:ind w:left="2126" w:hanging="2126"/>
        <w:rPr>
          <w:sz w:val="20"/>
          <w:lang w:val="ru-RU"/>
        </w:rPr>
      </w:pPr>
    </w:p>
    <w:p w:rsidR="00DC059F" w:rsidRPr="005E2487" w:rsidRDefault="00DD75F2" w:rsidP="00DD75F2">
      <w:pPr>
        <w:tabs>
          <w:tab w:val="left" w:pos="2127"/>
          <w:tab w:val="left" w:pos="3686"/>
        </w:tabs>
        <w:spacing w:after="40"/>
        <w:ind w:left="3686" w:right="-476" w:hanging="3686"/>
        <w:rPr>
          <w:bCs/>
          <w:sz w:val="20"/>
          <w:lang w:val="ru-RU"/>
        </w:rPr>
      </w:pPr>
      <w:r w:rsidRPr="005E2487">
        <w:rPr>
          <w:b/>
          <w:bCs/>
          <w:sz w:val="20"/>
          <w:lang w:val="ru-RU"/>
        </w:rPr>
        <w:t>W</w:t>
      </w:r>
      <w:r w:rsidRPr="005E2487">
        <w:rPr>
          <w:bCs/>
          <w:sz w:val="20"/>
          <w:lang w:val="ru-RU"/>
        </w:rPr>
        <w:t>BO</w:t>
      </w:r>
      <w:r w:rsidRPr="005E2487">
        <w:rPr>
          <w:bCs/>
          <w:sz w:val="20"/>
          <w:lang w:val="ru-RU"/>
        </w:rPr>
        <w:tab/>
      </w:r>
      <w:r w:rsidRPr="005E2487">
        <w:rPr>
          <w:bCs/>
          <w:sz w:val="20"/>
          <w:lang w:val="ru-RU"/>
        </w:rPr>
        <w:tab/>
        <w:t xml:space="preserve">Бюро ВОИС в </w:t>
      </w:r>
      <w:r w:rsidRPr="005E2487">
        <w:rPr>
          <w:sz w:val="20"/>
          <w:lang w:val="ru-RU"/>
        </w:rPr>
        <w:t>Бразилии</w:t>
      </w:r>
    </w:p>
    <w:p w:rsidR="00DC059F" w:rsidRPr="005E2487" w:rsidRDefault="00DD75F2" w:rsidP="00DD75F2">
      <w:pPr>
        <w:tabs>
          <w:tab w:val="left" w:pos="2127"/>
          <w:tab w:val="left" w:pos="3686"/>
        </w:tabs>
        <w:spacing w:after="40"/>
        <w:ind w:left="3686" w:right="-476" w:hanging="3686"/>
        <w:rPr>
          <w:sz w:val="20"/>
          <w:lang w:val="ru-RU"/>
        </w:rPr>
      </w:pPr>
      <w:r w:rsidRPr="005E2487">
        <w:rPr>
          <w:bCs/>
          <w:sz w:val="20"/>
          <w:lang w:val="ru-RU"/>
        </w:rPr>
        <w:lastRenderedPageBreak/>
        <w:t>WCC</w:t>
      </w:r>
      <w:r w:rsidRPr="005E2487">
        <w:rPr>
          <w:b/>
          <w:bCs/>
          <w:sz w:val="20"/>
          <w:lang w:val="ru-RU"/>
        </w:rPr>
        <w:tab/>
      </w:r>
      <w:r w:rsidRPr="005E2487">
        <w:rPr>
          <w:b/>
          <w:bCs/>
          <w:sz w:val="20"/>
          <w:lang w:val="ru-RU"/>
        </w:rPr>
        <w:tab/>
      </w:r>
      <w:r w:rsidRPr="005E2487">
        <w:rPr>
          <w:sz w:val="20"/>
          <w:lang w:val="ru-RU"/>
        </w:rPr>
        <w:t>платформа «WIPO Copyright Connection»</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WCO</w:t>
      </w:r>
      <w:r w:rsidRPr="005E2487">
        <w:rPr>
          <w:sz w:val="20"/>
          <w:lang w:val="ru-RU"/>
        </w:rPr>
        <w:tab/>
        <w:t>ВТамО</w:t>
      </w:r>
      <w:r w:rsidRPr="005E2487">
        <w:rPr>
          <w:sz w:val="20"/>
          <w:lang w:val="ru-RU"/>
        </w:rPr>
        <w:tab/>
        <w:t>Всемирная таможенная организация</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WCT</w:t>
      </w:r>
      <w:r w:rsidRPr="005E2487">
        <w:rPr>
          <w:sz w:val="20"/>
          <w:lang w:val="ru-RU"/>
        </w:rPr>
        <w:tab/>
        <w:t>ДАП</w:t>
      </w:r>
      <w:r w:rsidRPr="005E2487">
        <w:rPr>
          <w:sz w:val="20"/>
          <w:lang w:val="ru-RU"/>
        </w:rPr>
        <w:tab/>
      </w:r>
      <w:r w:rsidRPr="005E2487">
        <w:rPr>
          <w:sz w:val="20"/>
          <w:cs/>
          <w:lang w:val="ru-RU"/>
        </w:rPr>
        <w:t>‎</w:t>
      </w:r>
      <w:r w:rsidRPr="005E2487">
        <w:rPr>
          <w:sz w:val="20"/>
          <w:rtl/>
          <w:cs/>
          <w:lang w:val="ru-RU"/>
        </w:rPr>
        <w:t>Договор</w:t>
      </w:r>
      <w:r w:rsidRPr="005E2487">
        <w:rPr>
          <w:sz w:val="20"/>
          <w:cs/>
          <w:lang w:val="ru-RU"/>
        </w:rPr>
        <w:t>‏</w:t>
      </w:r>
      <w:r w:rsidRPr="005E2487">
        <w:rPr>
          <w:sz w:val="20"/>
          <w:rtl/>
          <w:cs/>
          <w:lang w:val="ru-RU"/>
        </w:rPr>
        <w:t xml:space="preserve"> </w:t>
      </w:r>
      <w:r w:rsidRPr="005E2487">
        <w:rPr>
          <w:sz w:val="20"/>
          <w:cs/>
          <w:lang w:val="ru-RU"/>
        </w:rPr>
        <w:t>ВОИС по авторскому праву</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WHO</w:t>
      </w:r>
      <w:r w:rsidRPr="005E2487">
        <w:rPr>
          <w:sz w:val="20"/>
          <w:lang w:val="ru-RU"/>
        </w:rPr>
        <w:tab/>
        <w:t>ВОЗ</w:t>
      </w:r>
      <w:r w:rsidRPr="005E2487">
        <w:rPr>
          <w:sz w:val="20"/>
          <w:lang w:val="ru-RU"/>
        </w:rPr>
        <w:tab/>
        <w:t>Всемирная организация здравоохранения</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WIPO CASE</w:t>
      </w:r>
      <w:r w:rsidRPr="005E2487">
        <w:rPr>
          <w:sz w:val="20"/>
          <w:lang w:val="ru-RU"/>
        </w:rPr>
        <w:tab/>
      </w:r>
      <w:r w:rsidRPr="005E2487">
        <w:rPr>
          <w:sz w:val="20"/>
          <w:lang w:val="ru-RU"/>
        </w:rPr>
        <w:tab/>
        <w:t>Централизованный доступ к результатам поиска и экспертизы</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WIPOCOS</w:t>
      </w:r>
      <w:r w:rsidRPr="005E2487">
        <w:rPr>
          <w:sz w:val="20"/>
          <w:lang w:val="ru-RU"/>
        </w:rPr>
        <w:tab/>
      </w:r>
      <w:r w:rsidRPr="005E2487">
        <w:rPr>
          <w:sz w:val="20"/>
          <w:lang w:val="ru-RU"/>
        </w:rPr>
        <w:tab/>
        <w:t xml:space="preserve">Система авторско-правовой информации ВОИС </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WJO</w:t>
      </w:r>
      <w:r w:rsidRPr="005E2487">
        <w:rPr>
          <w:sz w:val="20"/>
          <w:lang w:val="ru-RU"/>
        </w:rPr>
        <w:tab/>
      </w:r>
      <w:r w:rsidRPr="005E2487">
        <w:rPr>
          <w:sz w:val="20"/>
          <w:lang w:val="ru-RU"/>
        </w:rPr>
        <w:tab/>
        <w:t>Бюро ВОИС в Японии</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WOС</w:t>
      </w:r>
      <w:r w:rsidRPr="005E2487">
        <w:rPr>
          <w:sz w:val="20"/>
          <w:lang w:val="ru-RU"/>
        </w:rPr>
        <w:tab/>
      </w:r>
      <w:r w:rsidRPr="005E2487">
        <w:rPr>
          <w:sz w:val="20"/>
          <w:lang w:val="ru-RU"/>
        </w:rPr>
        <w:tab/>
        <w:t>Бюро ВОИС в Китае</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WPPT</w:t>
      </w:r>
      <w:r w:rsidRPr="005E2487">
        <w:rPr>
          <w:sz w:val="20"/>
          <w:lang w:val="ru-RU"/>
        </w:rPr>
        <w:tab/>
        <w:t>ДИФ</w:t>
      </w:r>
      <w:r w:rsidRPr="005E2487">
        <w:rPr>
          <w:sz w:val="20"/>
          <w:lang w:val="ru-RU"/>
        </w:rPr>
        <w:tab/>
      </w:r>
      <w:r w:rsidRPr="005E2487">
        <w:rPr>
          <w:sz w:val="20"/>
          <w:cs/>
          <w:lang w:val="ru-RU"/>
        </w:rPr>
        <w:t>‎</w:t>
      </w:r>
      <w:r w:rsidRPr="005E2487">
        <w:rPr>
          <w:sz w:val="20"/>
          <w:rtl/>
          <w:cs/>
          <w:lang w:val="ru-RU"/>
        </w:rPr>
        <w:t>Договор</w:t>
      </w:r>
      <w:r w:rsidRPr="005E2487">
        <w:rPr>
          <w:sz w:val="20"/>
          <w:cs/>
          <w:lang w:val="ru-RU"/>
        </w:rPr>
        <w:t>‏</w:t>
      </w:r>
      <w:r w:rsidRPr="005E2487">
        <w:rPr>
          <w:sz w:val="20"/>
          <w:rtl/>
          <w:cs/>
          <w:lang w:val="ru-RU"/>
        </w:rPr>
        <w:t xml:space="preserve"> </w:t>
      </w:r>
      <w:r w:rsidRPr="005E2487">
        <w:rPr>
          <w:sz w:val="20"/>
          <w:cs/>
          <w:lang w:val="ru-RU"/>
        </w:rPr>
        <w:t>ВОИС по исполнениям и фонограммам</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WRO</w:t>
      </w:r>
      <w:r w:rsidRPr="005E2487">
        <w:rPr>
          <w:sz w:val="20"/>
          <w:lang w:val="ru-RU"/>
        </w:rPr>
        <w:tab/>
      </w:r>
      <w:r w:rsidRPr="005E2487">
        <w:rPr>
          <w:sz w:val="20"/>
          <w:lang w:val="ru-RU"/>
        </w:rPr>
        <w:tab/>
        <w:t>Бюро ВОИС в Российской Федерации</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WSIS</w:t>
      </w:r>
      <w:r w:rsidRPr="005E2487">
        <w:rPr>
          <w:sz w:val="20"/>
          <w:lang w:val="ru-RU"/>
        </w:rPr>
        <w:tab/>
        <w:t>ВВУИО</w:t>
      </w:r>
      <w:r w:rsidRPr="005E2487">
        <w:rPr>
          <w:sz w:val="20"/>
          <w:lang w:val="ru-RU"/>
        </w:rPr>
        <w:tab/>
        <w:t>Всемирная встреча на высшем уровне по вопросам информационного общества</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WSO</w:t>
      </w:r>
      <w:r w:rsidRPr="005E2487">
        <w:rPr>
          <w:sz w:val="20"/>
          <w:lang w:val="ru-RU"/>
        </w:rPr>
        <w:tab/>
      </w:r>
      <w:r w:rsidRPr="005E2487">
        <w:rPr>
          <w:sz w:val="20"/>
          <w:lang w:val="ru-RU"/>
        </w:rPr>
        <w:tab/>
        <w:t>Бюро ВОИС в Сингапуре</w:t>
      </w:r>
    </w:p>
    <w:p w:rsidR="00DC059F" w:rsidRPr="005E2487" w:rsidRDefault="00DD75F2" w:rsidP="00DD75F2">
      <w:pPr>
        <w:tabs>
          <w:tab w:val="left" w:pos="2127"/>
          <w:tab w:val="left" w:pos="3686"/>
        </w:tabs>
        <w:spacing w:after="40"/>
        <w:ind w:left="3686" w:right="-476" w:hanging="3686"/>
        <w:rPr>
          <w:sz w:val="20"/>
          <w:lang w:val="ru-RU"/>
        </w:rPr>
      </w:pPr>
      <w:r w:rsidRPr="005E2487">
        <w:rPr>
          <w:sz w:val="20"/>
          <w:lang w:val="ru-RU"/>
        </w:rPr>
        <w:t>WTO</w:t>
      </w:r>
      <w:r w:rsidRPr="005E2487">
        <w:rPr>
          <w:sz w:val="20"/>
          <w:lang w:val="ru-RU"/>
        </w:rPr>
        <w:tab/>
        <w:t>ВТО</w:t>
      </w:r>
      <w:r w:rsidRPr="005E2487">
        <w:rPr>
          <w:sz w:val="20"/>
          <w:lang w:val="ru-RU"/>
        </w:rPr>
        <w:tab/>
      </w:r>
      <w:r w:rsidRPr="005E2487">
        <w:rPr>
          <w:sz w:val="20"/>
          <w:cs/>
          <w:lang w:val="ru-RU"/>
        </w:rPr>
        <w:t>‎</w:t>
      </w:r>
      <w:r w:rsidRPr="005E2487">
        <w:rPr>
          <w:sz w:val="20"/>
          <w:rtl/>
          <w:cs/>
          <w:lang w:val="ru-RU"/>
        </w:rPr>
        <w:t>Всемирная</w:t>
      </w:r>
      <w:r w:rsidRPr="005E2487">
        <w:rPr>
          <w:sz w:val="20"/>
          <w:cs/>
          <w:lang w:val="ru-RU"/>
        </w:rPr>
        <w:t>‏</w:t>
      </w:r>
      <w:r w:rsidRPr="005E2487">
        <w:rPr>
          <w:sz w:val="20"/>
          <w:rtl/>
          <w:cs/>
          <w:lang w:val="ru-RU"/>
        </w:rPr>
        <w:t xml:space="preserve"> </w:t>
      </w:r>
      <w:r w:rsidRPr="005E2487">
        <w:rPr>
          <w:sz w:val="20"/>
          <w:cs/>
          <w:lang w:val="ru-RU"/>
        </w:rPr>
        <w:t xml:space="preserve">торговая организация </w:t>
      </w:r>
    </w:p>
    <w:p w:rsidR="00DC059F" w:rsidRPr="005E2487" w:rsidRDefault="00DC059F" w:rsidP="00DD75F2">
      <w:pPr>
        <w:spacing w:after="220"/>
        <w:rPr>
          <w:sz w:val="20"/>
          <w:lang w:val="ru-RU"/>
        </w:rPr>
      </w:pPr>
    </w:p>
    <w:p w:rsidR="00DC059F" w:rsidRPr="005E2487" w:rsidRDefault="00DD75F2" w:rsidP="00DD75F2">
      <w:pPr>
        <w:ind w:left="5670"/>
        <w:jc w:val="center"/>
        <w:rPr>
          <w:rFonts w:asciiTheme="minorBidi" w:hAnsiTheme="minorBidi" w:cstheme="minorBidi"/>
          <w:sz w:val="20"/>
          <w:lang w:val="ru-RU"/>
        </w:rPr>
      </w:pPr>
      <w:r w:rsidRPr="005E2487">
        <w:rPr>
          <w:sz w:val="20"/>
          <w:lang w:val="ru-RU"/>
        </w:rPr>
        <w:t>[Конец дополнения IV и документа]</w:t>
      </w:r>
    </w:p>
    <w:p w:rsidR="00DC059F" w:rsidRPr="005E2487" w:rsidRDefault="00DC059F" w:rsidP="00FF4371">
      <w:pPr>
        <w:rPr>
          <w:rFonts w:eastAsia="Times New Roman"/>
          <w:sz w:val="20"/>
          <w:lang w:val="ru-RU" w:eastAsia="en-US"/>
        </w:rPr>
      </w:pPr>
    </w:p>
    <w:p w:rsidR="00FF4371" w:rsidRPr="005E2487" w:rsidRDefault="00FF4371" w:rsidP="00FF4371">
      <w:pPr>
        <w:rPr>
          <w:rFonts w:eastAsia="Times New Roman"/>
          <w:sz w:val="20"/>
          <w:lang w:val="ru-RU" w:eastAsia="en-US"/>
        </w:rPr>
      </w:pPr>
    </w:p>
    <w:sectPr w:rsidR="00FF4371" w:rsidRPr="005E2487" w:rsidSect="00760543">
      <w:endnotePr>
        <w:numFmt w:val="decimal"/>
      </w:endnotePr>
      <w:pgSz w:w="11907" w:h="16840" w:code="9"/>
      <w:pgMar w:top="624" w:right="1418" w:bottom="1276" w:left="1418" w:header="624" w:footer="68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543" w:rsidRDefault="00760543">
      <w:r>
        <w:separator/>
      </w:r>
    </w:p>
  </w:endnote>
  <w:endnote w:type="continuationSeparator" w:id="0">
    <w:p w:rsidR="00760543" w:rsidRDefault="00760543" w:rsidP="003B38C1">
      <w:r>
        <w:separator/>
      </w:r>
    </w:p>
    <w:p w:rsidR="00760543" w:rsidRPr="003B38C1" w:rsidRDefault="00760543" w:rsidP="003B38C1">
      <w:pPr>
        <w:spacing w:after="60"/>
        <w:rPr>
          <w:sz w:val="17"/>
        </w:rPr>
      </w:pPr>
      <w:r>
        <w:rPr>
          <w:sz w:val="17"/>
        </w:rPr>
        <w:t>[Endnote continued from previous page]</w:t>
      </w:r>
    </w:p>
  </w:endnote>
  <w:endnote w:type="continuationNotice" w:id="1">
    <w:p w:rsidR="00760543" w:rsidRPr="003B38C1" w:rsidRDefault="00760543"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mn-ea">
    <w:altName w:val="Times New Roman"/>
    <w:panose1 w:val="00000000000000000000"/>
    <w:charset w:val="00"/>
    <w:family w:val="roman"/>
    <w:notTrueType/>
    <w:pitch w:val="default"/>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algun Gothic">
    <w:altName w:val="맑은 고딕"/>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543" w:rsidRPr="002B5856" w:rsidRDefault="00760543" w:rsidP="002B5856">
    <w:pPr>
      <w:pStyle w:val="Footer"/>
      <w:jc w:val="center"/>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673847188"/>
      <w:docPartObj>
        <w:docPartGallery w:val="Page Numbers (Bottom of Page)"/>
        <w:docPartUnique/>
      </w:docPartObj>
    </w:sdtPr>
    <w:sdtEndPr>
      <w:rPr>
        <w:noProof/>
      </w:rPr>
    </w:sdtEndPr>
    <w:sdtContent>
      <w:p w:rsidR="00760543" w:rsidRPr="00FB4F81" w:rsidRDefault="00760543">
        <w:pPr>
          <w:pStyle w:val="Footer"/>
          <w:jc w:val="center"/>
          <w:rPr>
            <w:sz w:val="20"/>
          </w:rPr>
        </w:pPr>
        <w:r w:rsidRPr="00FB4F81">
          <w:rPr>
            <w:sz w:val="20"/>
          </w:rPr>
          <w:fldChar w:fldCharType="begin"/>
        </w:r>
        <w:r w:rsidRPr="00FB4F81">
          <w:rPr>
            <w:sz w:val="20"/>
          </w:rPr>
          <w:instrText xml:space="preserve"> PAGE   \* MERGEFORMAT </w:instrText>
        </w:r>
        <w:r w:rsidRPr="00FB4F81">
          <w:rPr>
            <w:sz w:val="20"/>
          </w:rPr>
          <w:fldChar w:fldCharType="separate"/>
        </w:r>
        <w:r w:rsidR="00A16F16">
          <w:rPr>
            <w:noProof/>
            <w:sz w:val="20"/>
          </w:rPr>
          <w:t>317</w:t>
        </w:r>
        <w:r w:rsidRPr="00FB4F81">
          <w:rPr>
            <w:noProof/>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543" w:rsidRPr="00FB4F81" w:rsidRDefault="00760543" w:rsidP="000A74F1">
    <w:pPr>
      <w:pStyle w:val="Footer"/>
      <w:jc w:val="center"/>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704086847"/>
      <w:docPartObj>
        <w:docPartGallery w:val="Page Numbers (Bottom of Page)"/>
        <w:docPartUnique/>
      </w:docPartObj>
    </w:sdtPr>
    <w:sdtEndPr>
      <w:rPr>
        <w:noProof/>
      </w:rPr>
    </w:sdtEndPr>
    <w:sdtContent>
      <w:p w:rsidR="00760543" w:rsidRPr="002B5856" w:rsidRDefault="00760543">
        <w:pPr>
          <w:pStyle w:val="Footer"/>
          <w:jc w:val="center"/>
          <w:rPr>
            <w:sz w:val="20"/>
          </w:rPr>
        </w:pPr>
        <w:r w:rsidRPr="002B5856">
          <w:rPr>
            <w:sz w:val="20"/>
          </w:rPr>
          <w:fldChar w:fldCharType="begin"/>
        </w:r>
        <w:r w:rsidRPr="002B5856">
          <w:rPr>
            <w:sz w:val="20"/>
          </w:rPr>
          <w:instrText xml:space="preserve"> PAGE   \* MERGEFORMAT </w:instrText>
        </w:r>
        <w:r w:rsidRPr="002B5856">
          <w:rPr>
            <w:sz w:val="20"/>
          </w:rPr>
          <w:fldChar w:fldCharType="separate"/>
        </w:r>
        <w:r w:rsidR="00A16F16">
          <w:rPr>
            <w:noProof/>
            <w:sz w:val="20"/>
          </w:rPr>
          <w:t>318</w:t>
        </w:r>
        <w:r w:rsidRPr="002B5856">
          <w:rPr>
            <w:noProof/>
            <w:sz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853899"/>
      <w:docPartObj>
        <w:docPartGallery w:val="Page Numbers (Bottom of Page)"/>
        <w:docPartUnique/>
      </w:docPartObj>
    </w:sdtPr>
    <w:sdtEndPr>
      <w:rPr>
        <w:noProof/>
        <w:sz w:val="20"/>
      </w:rPr>
    </w:sdtEndPr>
    <w:sdtContent>
      <w:p w:rsidR="00760543" w:rsidRPr="00FB4F81" w:rsidRDefault="00760543" w:rsidP="00FB4F81">
        <w:pPr>
          <w:pStyle w:val="Footer"/>
          <w:jc w:val="center"/>
          <w:rPr>
            <w:sz w:val="20"/>
          </w:rPr>
        </w:pPr>
        <w:r w:rsidRPr="00FB4F81">
          <w:rPr>
            <w:sz w:val="20"/>
          </w:rPr>
          <w:fldChar w:fldCharType="begin"/>
        </w:r>
        <w:r w:rsidRPr="00FB4F81">
          <w:rPr>
            <w:sz w:val="20"/>
          </w:rPr>
          <w:instrText xml:space="preserve"> PAGE   \* MERGEFORMAT </w:instrText>
        </w:r>
        <w:r w:rsidRPr="00FB4F81">
          <w:rPr>
            <w:sz w:val="20"/>
          </w:rPr>
          <w:fldChar w:fldCharType="separate"/>
        </w:r>
        <w:r>
          <w:rPr>
            <w:noProof/>
            <w:sz w:val="20"/>
          </w:rPr>
          <w:t>30</w:t>
        </w:r>
        <w:r w:rsidRPr="00FB4F81">
          <w:rPr>
            <w:noProo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543" w:rsidRDefault="00760543">
      <w:r>
        <w:separator/>
      </w:r>
    </w:p>
  </w:footnote>
  <w:footnote w:type="continuationSeparator" w:id="0">
    <w:p w:rsidR="00760543" w:rsidRDefault="00760543" w:rsidP="008B60B2">
      <w:r>
        <w:separator/>
      </w:r>
    </w:p>
    <w:p w:rsidR="00760543" w:rsidRPr="00ED77FB" w:rsidRDefault="00760543" w:rsidP="008B60B2">
      <w:pPr>
        <w:spacing w:after="60"/>
        <w:rPr>
          <w:sz w:val="17"/>
          <w:szCs w:val="17"/>
        </w:rPr>
      </w:pPr>
      <w:r w:rsidRPr="00ED77FB">
        <w:rPr>
          <w:sz w:val="17"/>
          <w:szCs w:val="17"/>
        </w:rPr>
        <w:t>[Footnote continued from previous page]</w:t>
      </w:r>
    </w:p>
  </w:footnote>
  <w:footnote w:type="continuationNotice" w:id="1">
    <w:p w:rsidR="00760543" w:rsidRPr="00ED77FB" w:rsidRDefault="00760543" w:rsidP="008B60B2">
      <w:pPr>
        <w:spacing w:before="60"/>
        <w:jc w:val="right"/>
        <w:rPr>
          <w:sz w:val="17"/>
          <w:szCs w:val="17"/>
        </w:rPr>
      </w:pPr>
      <w:r w:rsidRPr="00ED77FB">
        <w:rPr>
          <w:sz w:val="17"/>
          <w:szCs w:val="17"/>
        </w:rPr>
        <w:t>[Footnote continued on next page]</w:t>
      </w:r>
    </w:p>
  </w:footnote>
  <w:footnote w:id="2">
    <w:p w:rsidR="00760543" w:rsidRPr="000B731C" w:rsidRDefault="00760543" w:rsidP="00E161D9">
      <w:pPr>
        <w:pStyle w:val="FootnoteText"/>
        <w:rPr>
          <w:lang w:val="ru-RU"/>
        </w:rPr>
      </w:pPr>
      <w:r w:rsidRPr="00685335">
        <w:rPr>
          <w:rStyle w:val="FootnoteReference"/>
          <w:sz w:val="16"/>
          <w:szCs w:val="16"/>
        </w:rPr>
        <w:footnoteRef/>
      </w:r>
      <w:r w:rsidRPr="000B731C">
        <w:rPr>
          <w:sz w:val="16"/>
          <w:szCs w:val="16"/>
          <w:lang w:val="ru-RU"/>
        </w:rPr>
        <w:t xml:space="preserve"> В соответствии с просьбами государств-членов </w:t>
      </w:r>
      <w:r>
        <w:rPr>
          <w:sz w:val="16"/>
          <w:szCs w:val="16"/>
          <w:lang w:val="ru-RU"/>
        </w:rPr>
        <w:t xml:space="preserve">руководители </w:t>
      </w:r>
      <w:r w:rsidRPr="000B731C">
        <w:rPr>
          <w:sz w:val="16"/>
          <w:szCs w:val="16"/>
          <w:lang w:val="ru-RU"/>
        </w:rPr>
        <w:t>программ получили возможность устанавливать целевые показатели, не</w:t>
      </w:r>
      <w:r>
        <w:rPr>
          <w:sz w:val="16"/>
          <w:szCs w:val="16"/>
          <w:lang w:val="ru-RU"/>
        </w:rPr>
        <w:t xml:space="preserve"> заданные </w:t>
      </w:r>
      <w:r w:rsidRPr="000B731C">
        <w:rPr>
          <w:sz w:val="16"/>
          <w:szCs w:val="16"/>
          <w:lang w:val="ru-RU"/>
        </w:rPr>
        <w:t>в Программе и бюджете на 2016-2017</w:t>
      </w:r>
      <w:r w:rsidRPr="000B731C">
        <w:rPr>
          <w:sz w:val="16"/>
          <w:szCs w:val="16"/>
        </w:rPr>
        <w:t> </w:t>
      </w:r>
      <w:r w:rsidRPr="000B731C">
        <w:rPr>
          <w:sz w:val="16"/>
          <w:szCs w:val="16"/>
          <w:lang w:val="ru-RU"/>
        </w:rPr>
        <w:t>гг., то есть целевые показатели, «подлежавшие определению в будущем» в рамках процедуры уточнения базовых показателей с использованием в качестве исходной базы данных на конец 2015</w:t>
      </w:r>
      <w:r w:rsidRPr="000B731C">
        <w:rPr>
          <w:sz w:val="16"/>
          <w:szCs w:val="16"/>
        </w:rPr>
        <w:t> </w:t>
      </w:r>
      <w:r w:rsidRPr="000B731C">
        <w:rPr>
          <w:sz w:val="16"/>
          <w:szCs w:val="16"/>
          <w:lang w:val="ru-RU"/>
        </w:rPr>
        <w:t>г. Целевые показатели, не определенные в ходе этой процедуры, и соответствующие данные о результативности были определены «как не подлежащие оценке».  В рамках совершенствования отчетности за 2016-2017</w:t>
      </w:r>
      <w:r w:rsidRPr="000B731C">
        <w:rPr>
          <w:sz w:val="16"/>
          <w:szCs w:val="16"/>
        </w:rPr>
        <w:t> </w:t>
      </w:r>
      <w:r w:rsidRPr="000B731C">
        <w:rPr>
          <w:sz w:val="16"/>
          <w:szCs w:val="16"/>
          <w:lang w:val="ru-RU"/>
        </w:rPr>
        <w:t xml:space="preserve">гг. практика уточнения/определения базовых и целевых показателей была </w:t>
      </w:r>
      <w:r>
        <w:rPr>
          <w:sz w:val="16"/>
          <w:szCs w:val="16"/>
          <w:lang w:val="ru-RU"/>
        </w:rPr>
        <w:t>еще больше расширена</w:t>
      </w:r>
      <w:r w:rsidRPr="000B731C">
        <w:rPr>
          <w:sz w:val="16"/>
          <w:szCs w:val="16"/>
          <w:lang w:val="ru-RU"/>
        </w:rPr>
        <w:t xml:space="preserve">, </w:t>
      </w:r>
      <w:r>
        <w:rPr>
          <w:sz w:val="16"/>
          <w:szCs w:val="16"/>
          <w:lang w:val="ru-RU"/>
        </w:rPr>
        <w:t xml:space="preserve">что давало руководителям </w:t>
      </w:r>
      <w:r w:rsidRPr="000B731C">
        <w:rPr>
          <w:sz w:val="16"/>
          <w:szCs w:val="16"/>
          <w:lang w:val="ru-RU"/>
        </w:rPr>
        <w:t>программ возможность уточнять целев</w:t>
      </w:r>
      <w:r>
        <w:rPr>
          <w:sz w:val="16"/>
          <w:szCs w:val="16"/>
          <w:lang w:val="ru-RU"/>
        </w:rPr>
        <w:t>ые показатели</w:t>
      </w:r>
      <w:r w:rsidRPr="000B731C">
        <w:rPr>
          <w:sz w:val="16"/>
          <w:szCs w:val="16"/>
          <w:lang w:val="ru-RU"/>
        </w:rPr>
        <w:t>, достигнут</w:t>
      </w:r>
      <w:r>
        <w:rPr>
          <w:sz w:val="16"/>
          <w:szCs w:val="16"/>
          <w:lang w:val="ru-RU"/>
        </w:rPr>
        <w:t>ые</w:t>
      </w:r>
      <w:r w:rsidRPr="000B731C">
        <w:rPr>
          <w:sz w:val="16"/>
          <w:szCs w:val="16"/>
          <w:lang w:val="ru-RU"/>
        </w:rPr>
        <w:t xml:space="preserve"> уже к концу 2015</w:t>
      </w:r>
      <w:r w:rsidRPr="000B731C">
        <w:rPr>
          <w:sz w:val="16"/>
          <w:szCs w:val="16"/>
        </w:rPr>
        <w:t> </w:t>
      </w:r>
      <w:r w:rsidRPr="000B731C">
        <w:rPr>
          <w:sz w:val="16"/>
          <w:szCs w:val="16"/>
          <w:lang w:val="ru-RU"/>
        </w:rPr>
        <w:t xml:space="preserve">г., </w:t>
      </w:r>
      <w:r>
        <w:rPr>
          <w:sz w:val="16"/>
          <w:szCs w:val="16"/>
          <w:lang w:val="ru-RU"/>
        </w:rPr>
        <w:t xml:space="preserve">согласно </w:t>
      </w:r>
      <w:r w:rsidRPr="000B731C">
        <w:rPr>
          <w:sz w:val="16"/>
          <w:szCs w:val="16"/>
          <w:lang w:val="ru-RU"/>
        </w:rPr>
        <w:t>Отчет</w:t>
      </w:r>
      <w:r>
        <w:rPr>
          <w:sz w:val="16"/>
          <w:szCs w:val="16"/>
          <w:lang w:val="ru-RU"/>
        </w:rPr>
        <w:t>у</w:t>
      </w:r>
      <w:r w:rsidRPr="000B731C">
        <w:rPr>
          <w:sz w:val="16"/>
          <w:szCs w:val="16"/>
          <w:lang w:val="ru-RU"/>
        </w:rPr>
        <w:t xml:space="preserve"> ОВН о проверке достоверности информации, представленной в ОРП за 2014-2015</w:t>
      </w:r>
      <w:r w:rsidRPr="000B731C">
        <w:rPr>
          <w:sz w:val="16"/>
          <w:szCs w:val="16"/>
        </w:rPr>
        <w:t> </w:t>
      </w:r>
      <w:r w:rsidRPr="000B731C">
        <w:rPr>
          <w:sz w:val="16"/>
          <w:szCs w:val="16"/>
          <w:lang w:val="ru-RU"/>
        </w:rPr>
        <w:t xml:space="preserve">гг. </w:t>
      </w:r>
    </w:p>
  </w:footnote>
  <w:footnote w:id="3">
    <w:p w:rsidR="00760543" w:rsidRPr="00294A22" w:rsidRDefault="00760543" w:rsidP="00E161D9">
      <w:pPr>
        <w:pStyle w:val="FootnoteText"/>
        <w:rPr>
          <w:lang w:val="ru-RU"/>
        </w:rPr>
      </w:pPr>
      <w:r w:rsidRPr="00685335">
        <w:rPr>
          <w:rStyle w:val="FootnoteReference"/>
          <w:sz w:val="16"/>
          <w:szCs w:val="16"/>
        </w:rPr>
        <w:footnoteRef/>
      </w:r>
      <w:r w:rsidRPr="00294A22">
        <w:rPr>
          <w:sz w:val="16"/>
          <w:szCs w:val="16"/>
          <w:lang w:val="ru-RU"/>
        </w:rPr>
        <w:t xml:space="preserve"> </w:t>
      </w:r>
      <w:hyperlink r:id="rId1" w:history="1">
        <w:r w:rsidRPr="00685335">
          <w:rPr>
            <w:rStyle w:val="Hyperlink"/>
            <w:sz w:val="16"/>
            <w:szCs w:val="16"/>
          </w:rPr>
          <w:t>http</w:t>
        </w:r>
        <w:r w:rsidRPr="00294A22">
          <w:rPr>
            <w:rStyle w:val="Hyperlink"/>
            <w:sz w:val="16"/>
            <w:szCs w:val="16"/>
            <w:lang w:val="ru-RU"/>
          </w:rPr>
          <w:t>://</w:t>
        </w:r>
        <w:r w:rsidRPr="00685335">
          <w:rPr>
            <w:rStyle w:val="Hyperlink"/>
            <w:sz w:val="16"/>
            <w:szCs w:val="16"/>
          </w:rPr>
          <w:t>www</w:t>
        </w:r>
        <w:r w:rsidRPr="00294A22">
          <w:rPr>
            <w:rStyle w:val="Hyperlink"/>
            <w:sz w:val="16"/>
            <w:szCs w:val="16"/>
            <w:lang w:val="ru-RU"/>
          </w:rPr>
          <w:t>.</w:t>
        </w:r>
        <w:r w:rsidRPr="00685335">
          <w:rPr>
            <w:rStyle w:val="Hyperlink"/>
            <w:sz w:val="16"/>
            <w:szCs w:val="16"/>
          </w:rPr>
          <w:t>wipo</w:t>
        </w:r>
        <w:r w:rsidRPr="00294A22">
          <w:rPr>
            <w:rStyle w:val="Hyperlink"/>
            <w:sz w:val="16"/>
            <w:szCs w:val="16"/>
            <w:lang w:val="ru-RU"/>
          </w:rPr>
          <w:t>.</w:t>
        </w:r>
        <w:r w:rsidRPr="00685335">
          <w:rPr>
            <w:rStyle w:val="Hyperlink"/>
            <w:sz w:val="16"/>
            <w:szCs w:val="16"/>
          </w:rPr>
          <w:t>int</w:t>
        </w:r>
        <w:r w:rsidRPr="00294A22">
          <w:rPr>
            <w:rStyle w:val="Hyperlink"/>
            <w:sz w:val="16"/>
            <w:szCs w:val="16"/>
            <w:lang w:val="ru-RU"/>
          </w:rPr>
          <w:t>/</w:t>
        </w:r>
        <w:r w:rsidRPr="00685335">
          <w:rPr>
            <w:rStyle w:val="Hyperlink"/>
            <w:sz w:val="16"/>
            <w:szCs w:val="16"/>
          </w:rPr>
          <w:t>amc</w:t>
        </w:r>
        <w:r w:rsidRPr="00294A22">
          <w:rPr>
            <w:rStyle w:val="Hyperlink"/>
            <w:sz w:val="16"/>
            <w:szCs w:val="16"/>
            <w:lang w:val="ru-RU"/>
          </w:rPr>
          <w:t>/</w:t>
        </w:r>
        <w:r w:rsidRPr="00685335">
          <w:rPr>
            <w:rStyle w:val="Hyperlink"/>
            <w:sz w:val="16"/>
            <w:szCs w:val="16"/>
          </w:rPr>
          <w:t>en</w:t>
        </w:r>
        <w:r w:rsidRPr="00294A22">
          <w:rPr>
            <w:rStyle w:val="Hyperlink"/>
            <w:sz w:val="16"/>
            <w:szCs w:val="16"/>
            <w:lang w:val="ru-RU"/>
          </w:rPr>
          <w:t>/</w:t>
        </w:r>
        <w:r w:rsidRPr="00685335">
          <w:rPr>
            <w:rStyle w:val="Hyperlink"/>
            <w:sz w:val="16"/>
            <w:szCs w:val="16"/>
          </w:rPr>
          <w:t>new</w:t>
        </w:r>
        <w:r w:rsidRPr="00294A22">
          <w:rPr>
            <w:rStyle w:val="Hyperlink"/>
            <w:sz w:val="16"/>
            <w:szCs w:val="16"/>
            <w:lang w:val="ru-RU"/>
          </w:rPr>
          <w:t>/2016_</w:t>
        </w:r>
        <w:r w:rsidRPr="00685335">
          <w:rPr>
            <w:rStyle w:val="Hyperlink"/>
            <w:sz w:val="16"/>
            <w:szCs w:val="16"/>
          </w:rPr>
          <w:t>qmsurvey</w:t>
        </w:r>
        <w:r w:rsidRPr="00294A22">
          <w:rPr>
            <w:rStyle w:val="Hyperlink"/>
            <w:sz w:val="16"/>
            <w:szCs w:val="16"/>
            <w:lang w:val="ru-RU"/>
          </w:rPr>
          <w:t>.</w:t>
        </w:r>
        <w:r w:rsidRPr="00685335">
          <w:rPr>
            <w:rStyle w:val="Hyperlink"/>
            <w:sz w:val="16"/>
            <w:szCs w:val="16"/>
          </w:rPr>
          <w:t>html</w:t>
        </w:r>
      </w:hyperlink>
      <w:r w:rsidRPr="00294A22">
        <w:rPr>
          <w:sz w:val="16"/>
          <w:szCs w:val="16"/>
          <w:lang w:val="ru-RU"/>
        </w:rPr>
        <w:t xml:space="preserve"> </w:t>
      </w:r>
    </w:p>
  </w:footnote>
  <w:footnote w:id="4">
    <w:p w:rsidR="00760543" w:rsidRPr="00464890" w:rsidRDefault="00760543" w:rsidP="00E161D9">
      <w:pPr>
        <w:pStyle w:val="FootnoteText"/>
        <w:rPr>
          <w:lang w:val="ru-RU"/>
        </w:rPr>
      </w:pPr>
      <w:r w:rsidRPr="00685335">
        <w:rPr>
          <w:rStyle w:val="FootnoteReference"/>
          <w:sz w:val="16"/>
          <w:szCs w:val="16"/>
        </w:rPr>
        <w:footnoteRef/>
      </w:r>
      <w:r w:rsidRPr="00A429FE">
        <w:rPr>
          <w:sz w:val="16"/>
          <w:szCs w:val="16"/>
          <w:lang w:val="ru-RU"/>
        </w:rPr>
        <w:t xml:space="preserve"> «Коммерциализация» определяется как применение НТ в государственном секторе. </w:t>
      </w:r>
    </w:p>
  </w:footnote>
  <w:footnote w:id="5">
    <w:p w:rsidR="00760543" w:rsidRPr="00464890" w:rsidRDefault="00760543" w:rsidP="00E161D9">
      <w:pPr>
        <w:pStyle w:val="FootnoteText"/>
        <w:rPr>
          <w:lang w:val="ru-RU"/>
        </w:rPr>
      </w:pPr>
      <w:r w:rsidRPr="00685335">
        <w:rPr>
          <w:rStyle w:val="FootnoteReference"/>
          <w:sz w:val="16"/>
          <w:szCs w:val="16"/>
        </w:rPr>
        <w:footnoteRef/>
      </w:r>
      <w:r w:rsidRPr="00464890">
        <w:rPr>
          <w:sz w:val="16"/>
          <w:szCs w:val="16"/>
          <w:lang w:val="ru-RU"/>
        </w:rPr>
        <w:t xml:space="preserve"> Отчет о проведении независимой проверки выполнения рекомендаций Повестки дня в области развития:  </w:t>
      </w:r>
      <w:hyperlink r:id="rId2" w:history="1">
        <w:r w:rsidRPr="00685335">
          <w:rPr>
            <w:rStyle w:val="Hyperlink"/>
            <w:sz w:val="16"/>
            <w:szCs w:val="16"/>
          </w:rPr>
          <w:t>CDIP</w:t>
        </w:r>
        <w:r w:rsidRPr="00464890">
          <w:rPr>
            <w:rStyle w:val="Hyperlink"/>
            <w:sz w:val="16"/>
            <w:szCs w:val="16"/>
            <w:lang w:val="ru-RU"/>
          </w:rPr>
          <w:t>/18/7</w:t>
        </w:r>
      </w:hyperlink>
    </w:p>
  </w:footnote>
  <w:footnote w:id="6">
    <w:p w:rsidR="00760543" w:rsidRPr="007A6820" w:rsidRDefault="00760543" w:rsidP="00E161D9">
      <w:pPr>
        <w:pStyle w:val="FootnoteText"/>
        <w:rPr>
          <w:sz w:val="16"/>
          <w:szCs w:val="16"/>
          <w:lang w:val="ru-RU"/>
        </w:rPr>
      </w:pPr>
      <w:r w:rsidRPr="00685335">
        <w:rPr>
          <w:rStyle w:val="FootnoteReference"/>
          <w:sz w:val="16"/>
          <w:szCs w:val="16"/>
        </w:rPr>
        <w:footnoteRef/>
      </w:r>
      <w:r w:rsidRPr="007A6820">
        <w:rPr>
          <w:sz w:val="16"/>
          <w:szCs w:val="16"/>
          <w:lang w:val="ru-RU"/>
        </w:rPr>
        <w:t xml:space="preserve"> Исправление:  В 2015 г. в странах с переходной экономикой операционные системы ВОИС для ведомств ИС применяли шесть ведомств (из 76 ведомств), а не  семь ведомств (из 77 ведомств), как было указано в ОРП за 2014-2015 гг. </w:t>
      </w:r>
    </w:p>
  </w:footnote>
  <w:footnote w:id="7">
    <w:p w:rsidR="00760543" w:rsidRPr="00C77C1E" w:rsidRDefault="00760543" w:rsidP="00E161D9">
      <w:pPr>
        <w:pStyle w:val="FootnoteText"/>
        <w:rPr>
          <w:lang w:val="ru-RU"/>
        </w:rPr>
      </w:pPr>
      <w:r w:rsidRPr="00685335">
        <w:rPr>
          <w:rStyle w:val="FootnoteReference"/>
          <w:sz w:val="16"/>
          <w:szCs w:val="16"/>
        </w:rPr>
        <w:footnoteRef/>
      </w:r>
      <w:r w:rsidRPr="00C77C1E">
        <w:rPr>
          <w:sz w:val="16"/>
          <w:szCs w:val="16"/>
          <w:lang w:val="ru-RU"/>
        </w:rPr>
        <w:t xml:space="preserve"> </w:t>
      </w:r>
      <w:r w:rsidRPr="00C77C1E">
        <w:rPr>
          <w:sz w:val="16"/>
          <w:szCs w:val="22"/>
          <w:lang w:val="ru-RU"/>
        </w:rPr>
        <w:t>Результат</w:t>
      </w:r>
      <w:r>
        <w:rPr>
          <w:sz w:val="16"/>
          <w:szCs w:val="16"/>
          <w:lang w:val="ru-RU"/>
        </w:rPr>
        <w:t>ы</w:t>
      </w:r>
      <w:r w:rsidRPr="00C77C1E">
        <w:rPr>
          <w:sz w:val="16"/>
          <w:szCs w:val="16"/>
          <w:lang w:val="ru-RU"/>
        </w:rPr>
        <w:t xml:space="preserve"> </w:t>
      </w:r>
      <w:r>
        <w:rPr>
          <w:sz w:val="16"/>
          <w:szCs w:val="16"/>
          <w:lang w:val="ru-RU"/>
        </w:rPr>
        <w:t>по</w:t>
      </w:r>
      <w:r w:rsidRPr="00C77C1E">
        <w:rPr>
          <w:sz w:val="16"/>
          <w:szCs w:val="16"/>
          <w:lang w:val="ru-RU"/>
        </w:rPr>
        <w:t xml:space="preserve"> </w:t>
      </w:r>
      <w:r>
        <w:rPr>
          <w:sz w:val="16"/>
          <w:szCs w:val="16"/>
        </w:rPr>
        <w:t>WIPI</w:t>
      </w:r>
      <w:r w:rsidRPr="00C77C1E">
        <w:rPr>
          <w:sz w:val="16"/>
          <w:szCs w:val="16"/>
          <w:lang w:val="ru-RU"/>
        </w:rPr>
        <w:t xml:space="preserve">:  800 </w:t>
      </w:r>
      <w:r>
        <w:rPr>
          <w:sz w:val="16"/>
          <w:szCs w:val="16"/>
          <w:lang w:val="ru-RU"/>
        </w:rPr>
        <w:t>новостных</w:t>
      </w:r>
      <w:r w:rsidRPr="00C77C1E">
        <w:rPr>
          <w:sz w:val="16"/>
          <w:szCs w:val="16"/>
          <w:lang w:val="ru-RU"/>
        </w:rPr>
        <w:t xml:space="preserve"> </w:t>
      </w:r>
      <w:r>
        <w:rPr>
          <w:sz w:val="16"/>
          <w:szCs w:val="16"/>
          <w:lang w:val="ru-RU"/>
        </w:rPr>
        <w:t>публикаций</w:t>
      </w:r>
      <w:r w:rsidRPr="00C77C1E">
        <w:rPr>
          <w:sz w:val="16"/>
          <w:szCs w:val="16"/>
          <w:lang w:val="ru-RU"/>
        </w:rPr>
        <w:t xml:space="preserve">, в том числе </w:t>
      </w:r>
      <w:r>
        <w:rPr>
          <w:sz w:val="16"/>
          <w:szCs w:val="16"/>
          <w:lang w:val="ru-RU"/>
        </w:rPr>
        <w:t xml:space="preserve">в </w:t>
      </w:r>
      <w:r w:rsidRPr="00C77C1E">
        <w:rPr>
          <w:sz w:val="16"/>
          <w:szCs w:val="16"/>
          <w:lang w:val="ru-RU"/>
        </w:rPr>
        <w:t>ведущ</w:t>
      </w:r>
      <w:r>
        <w:rPr>
          <w:sz w:val="16"/>
          <w:szCs w:val="16"/>
          <w:lang w:val="ru-RU"/>
        </w:rPr>
        <w:t xml:space="preserve">их мировых СМИ, </w:t>
      </w:r>
      <w:r w:rsidRPr="00C77C1E">
        <w:rPr>
          <w:sz w:val="16"/>
          <w:szCs w:val="16"/>
          <w:lang w:val="ru-RU"/>
        </w:rPr>
        <w:t>а также</w:t>
      </w:r>
      <w:r>
        <w:rPr>
          <w:sz w:val="16"/>
          <w:szCs w:val="16"/>
          <w:lang w:val="ru-RU"/>
        </w:rPr>
        <w:t xml:space="preserve"> более </w:t>
      </w:r>
      <w:r w:rsidRPr="00C77C1E">
        <w:rPr>
          <w:sz w:val="16"/>
          <w:szCs w:val="16"/>
          <w:lang w:val="ru-RU"/>
        </w:rPr>
        <w:t>172</w:t>
      </w:r>
      <w:r>
        <w:rPr>
          <w:sz w:val="16"/>
          <w:szCs w:val="16"/>
          <w:lang w:val="ru-RU"/>
        </w:rPr>
        <w:t> </w:t>
      </w:r>
      <w:r w:rsidRPr="00C77C1E">
        <w:rPr>
          <w:sz w:val="16"/>
          <w:szCs w:val="16"/>
          <w:lang w:val="ru-RU"/>
        </w:rPr>
        <w:t xml:space="preserve">000 </w:t>
      </w:r>
      <w:r>
        <w:rPr>
          <w:sz w:val="16"/>
          <w:szCs w:val="16"/>
          <w:lang w:val="ru-RU"/>
        </w:rPr>
        <w:t xml:space="preserve">просмотров твитов, </w:t>
      </w:r>
      <w:r w:rsidRPr="00C77C1E">
        <w:rPr>
          <w:sz w:val="16"/>
          <w:szCs w:val="16"/>
          <w:lang w:val="ru-RU"/>
        </w:rPr>
        <w:t>посвященн</w:t>
      </w:r>
      <w:r>
        <w:rPr>
          <w:sz w:val="16"/>
          <w:szCs w:val="16"/>
          <w:lang w:val="ru-RU"/>
        </w:rPr>
        <w:t xml:space="preserve">ых выпуску </w:t>
      </w:r>
      <w:r w:rsidRPr="00685335">
        <w:rPr>
          <w:sz w:val="16"/>
          <w:szCs w:val="16"/>
        </w:rPr>
        <w:t>WIPI</w:t>
      </w:r>
      <w:r w:rsidRPr="00C77C1E">
        <w:rPr>
          <w:sz w:val="16"/>
          <w:szCs w:val="16"/>
          <w:lang w:val="ru-RU"/>
        </w:rPr>
        <w:t xml:space="preserve">.  </w:t>
      </w:r>
      <w:r w:rsidRPr="00C77C1E">
        <w:rPr>
          <w:sz w:val="16"/>
          <w:szCs w:val="22"/>
          <w:lang w:val="ru-RU"/>
        </w:rPr>
        <w:t>Результат</w:t>
      </w:r>
      <w:r>
        <w:rPr>
          <w:sz w:val="16"/>
          <w:szCs w:val="16"/>
          <w:lang w:val="ru-RU"/>
        </w:rPr>
        <w:t>ы</w:t>
      </w:r>
      <w:r w:rsidRPr="00C77C1E">
        <w:rPr>
          <w:sz w:val="16"/>
          <w:szCs w:val="16"/>
          <w:lang w:val="ru-RU"/>
        </w:rPr>
        <w:t xml:space="preserve"> </w:t>
      </w:r>
      <w:r>
        <w:rPr>
          <w:sz w:val="16"/>
          <w:szCs w:val="16"/>
          <w:lang w:val="ru-RU"/>
        </w:rPr>
        <w:t>по</w:t>
      </w:r>
      <w:r w:rsidRPr="00C77C1E">
        <w:rPr>
          <w:sz w:val="16"/>
          <w:szCs w:val="16"/>
          <w:lang w:val="ru-RU"/>
        </w:rPr>
        <w:t xml:space="preserve"> </w:t>
      </w:r>
      <w:r>
        <w:rPr>
          <w:sz w:val="16"/>
          <w:szCs w:val="16"/>
        </w:rPr>
        <w:t>GII</w:t>
      </w:r>
      <w:r w:rsidRPr="00C77C1E">
        <w:rPr>
          <w:sz w:val="16"/>
          <w:szCs w:val="16"/>
          <w:lang w:val="ru-RU"/>
        </w:rPr>
        <w:t xml:space="preserve">: </w:t>
      </w:r>
      <w:r>
        <w:rPr>
          <w:sz w:val="16"/>
          <w:szCs w:val="16"/>
          <w:lang w:val="ru-RU"/>
        </w:rPr>
        <w:t>более</w:t>
      </w:r>
      <w:r w:rsidRPr="00C77C1E">
        <w:rPr>
          <w:sz w:val="16"/>
          <w:szCs w:val="16"/>
          <w:lang w:val="ru-RU"/>
        </w:rPr>
        <w:t xml:space="preserve"> 7</w:t>
      </w:r>
      <w:r w:rsidRPr="00C77C1E">
        <w:rPr>
          <w:sz w:val="16"/>
          <w:szCs w:val="16"/>
        </w:rPr>
        <w:t> </w:t>
      </w:r>
      <w:r w:rsidRPr="00C77C1E">
        <w:rPr>
          <w:sz w:val="16"/>
          <w:szCs w:val="16"/>
          <w:lang w:val="ru-RU"/>
        </w:rPr>
        <w:t xml:space="preserve">400 </w:t>
      </w:r>
      <w:r>
        <w:rPr>
          <w:sz w:val="16"/>
          <w:szCs w:val="16"/>
          <w:lang w:val="ru-RU"/>
        </w:rPr>
        <w:t>новостных</w:t>
      </w:r>
      <w:r w:rsidRPr="00C77C1E">
        <w:rPr>
          <w:sz w:val="16"/>
          <w:szCs w:val="16"/>
          <w:lang w:val="ru-RU"/>
        </w:rPr>
        <w:t xml:space="preserve"> </w:t>
      </w:r>
      <w:r>
        <w:rPr>
          <w:sz w:val="16"/>
          <w:szCs w:val="16"/>
          <w:lang w:val="ru-RU"/>
        </w:rPr>
        <w:t>публикаций</w:t>
      </w:r>
      <w:r w:rsidRPr="00C77C1E">
        <w:rPr>
          <w:sz w:val="16"/>
          <w:szCs w:val="16"/>
          <w:lang w:val="ru-RU"/>
        </w:rPr>
        <w:t xml:space="preserve">, в том числе </w:t>
      </w:r>
      <w:r>
        <w:rPr>
          <w:sz w:val="16"/>
          <w:szCs w:val="16"/>
          <w:lang w:val="ru-RU"/>
        </w:rPr>
        <w:t xml:space="preserve">освещение крупными </w:t>
      </w:r>
      <w:r w:rsidRPr="00C77C1E">
        <w:rPr>
          <w:sz w:val="16"/>
          <w:szCs w:val="16"/>
          <w:lang w:val="ru-RU"/>
        </w:rPr>
        <w:t>телевизионн</w:t>
      </w:r>
      <w:r>
        <w:rPr>
          <w:sz w:val="16"/>
          <w:szCs w:val="16"/>
          <w:lang w:val="ru-RU"/>
        </w:rPr>
        <w:t xml:space="preserve">ыми каналами, и более </w:t>
      </w:r>
      <w:r w:rsidRPr="00C77C1E">
        <w:rPr>
          <w:sz w:val="16"/>
          <w:szCs w:val="16"/>
          <w:lang w:val="ru-RU"/>
        </w:rPr>
        <w:t>171</w:t>
      </w:r>
      <w:r>
        <w:rPr>
          <w:sz w:val="16"/>
          <w:szCs w:val="16"/>
          <w:lang w:val="ru-RU"/>
        </w:rPr>
        <w:t> </w:t>
      </w:r>
      <w:r w:rsidRPr="00C77C1E">
        <w:rPr>
          <w:sz w:val="16"/>
          <w:szCs w:val="16"/>
          <w:lang w:val="ru-RU"/>
        </w:rPr>
        <w:t xml:space="preserve">000 </w:t>
      </w:r>
      <w:r>
        <w:rPr>
          <w:sz w:val="16"/>
          <w:szCs w:val="16"/>
          <w:lang w:val="ru-RU"/>
        </w:rPr>
        <w:t xml:space="preserve">просмотров твита </w:t>
      </w:r>
      <w:r w:rsidRPr="00C77C1E">
        <w:rPr>
          <w:sz w:val="16"/>
          <w:szCs w:val="16"/>
          <w:lang w:val="ru-RU"/>
        </w:rPr>
        <w:t>#</w:t>
      </w:r>
      <w:r w:rsidRPr="00685335">
        <w:rPr>
          <w:sz w:val="16"/>
          <w:szCs w:val="16"/>
        </w:rPr>
        <w:t>GII</w:t>
      </w:r>
      <w:r w:rsidRPr="00C77C1E">
        <w:rPr>
          <w:sz w:val="16"/>
          <w:szCs w:val="16"/>
          <w:lang w:val="ru-RU"/>
        </w:rPr>
        <w:t>2016 ВОИС.</w:t>
      </w:r>
    </w:p>
  </w:footnote>
  <w:footnote w:id="8">
    <w:p w:rsidR="00760543" w:rsidRPr="00F728D3" w:rsidRDefault="00760543" w:rsidP="00EC7D0A">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Резюме председателя:  </w:t>
      </w:r>
      <w:hyperlink r:id="rId3" w:history="1">
        <w:r w:rsidRPr="00F728D3">
          <w:rPr>
            <w:rStyle w:val="Hyperlink"/>
            <w:sz w:val="16"/>
            <w:szCs w:val="16"/>
            <w:lang w:val="ru-RU"/>
          </w:rPr>
          <w:t>SCP/23/5</w:t>
        </w:r>
      </w:hyperlink>
      <w:r>
        <w:rPr>
          <w:rStyle w:val="Hyperlink"/>
          <w:sz w:val="16"/>
          <w:szCs w:val="16"/>
          <w:u w:val="none"/>
          <w:lang w:val="ru-RU"/>
        </w:rPr>
        <w:t>.</w:t>
      </w:r>
    </w:p>
  </w:footnote>
  <w:footnote w:id="9">
    <w:p w:rsidR="00760543" w:rsidRPr="00F728D3" w:rsidRDefault="00760543" w:rsidP="00EC7D0A">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Резюме председателя:  </w:t>
      </w:r>
      <w:hyperlink r:id="rId4" w:history="1">
        <w:r w:rsidRPr="00F728D3">
          <w:rPr>
            <w:rStyle w:val="Hyperlink"/>
            <w:sz w:val="16"/>
            <w:szCs w:val="16"/>
            <w:lang w:val="ru-RU"/>
          </w:rPr>
          <w:t>SCP/24/5</w:t>
        </w:r>
      </w:hyperlink>
      <w:r>
        <w:rPr>
          <w:rStyle w:val="Hyperlink"/>
          <w:sz w:val="16"/>
          <w:szCs w:val="16"/>
          <w:u w:val="none"/>
          <w:lang w:val="ru-RU"/>
        </w:rPr>
        <w:t>.</w:t>
      </w:r>
    </w:p>
  </w:footnote>
  <w:footnote w:id="10">
    <w:p w:rsidR="00760543" w:rsidRPr="00F728D3" w:rsidRDefault="00760543" w:rsidP="00EC7D0A">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Там же.</w:t>
      </w:r>
    </w:p>
  </w:footnote>
  <w:footnote w:id="11">
    <w:p w:rsidR="00760543" w:rsidRPr="00F728D3" w:rsidRDefault="00760543" w:rsidP="00EC7D0A">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Резюме председателя:  </w:t>
      </w:r>
      <w:hyperlink r:id="rId5" w:history="1">
        <w:r w:rsidRPr="00F728D3">
          <w:rPr>
            <w:rStyle w:val="Hyperlink"/>
            <w:sz w:val="16"/>
            <w:szCs w:val="16"/>
            <w:lang w:val="ru-RU"/>
          </w:rPr>
          <w:t>SCP/25/5</w:t>
        </w:r>
      </w:hyperlink>
      <w:r>
        <w:rPr>
          <w:sz w:val="16"/>
          <w:szCs w:val="16"/>
          <w:lang w:val="ru-RU"/>
        </w:rPr>
        <w:t>.</w:t>
      </w:r>
    </w:p>
  </w:footnote>
  <w:footnote w:id="12">
    <w:p w:rsidR="00760543" w:rsidRPr="00F728D3" w:rsidRDefault="00760543" w:rsidP="00921DC1">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Краткий отчет: пункт 14 сводной повестки дня:  </w:t>
      </w:r>
      <w:hyperlink r:id="rId6" w:history="1">
        <w:r w:rsidRPr="00F728D3">
          <w:rPr>
            <w:rStyle w:val="Hyperlink"/>
            <w:sz w:val="16"/>
            <w:szCs w:val="16"/>
            <w:lang w:val="ru-RU"/>
          </w:rPr>
          <w:t>A/56/16 ADD.4</w:t>
        </w:r>
      </w:hyperlink>
      <w:r w:rsidRPr="00DE4F36">
        <w:rPr>
          <w:rStyle w:val="Hyperlink"/>
          <w:sz w:val="16"/>
          <w:szCs w:val="16"/>
          <w:u w:val="none"/>
          <w:lang w:val="ru-RU"/>
        </w:rPr>
        <w:t>.</w:t>
      </w:r>
    </w:p>
  </w:footnote>
  <w:footnote w:id="13">
    <w:p w:rsidR="00760543" w:rsidRPr="00F728D3" w:rsidRDefault="00760543" w:rsidP="00921DC1">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w:t>
      </w:r>
      <w:r w:rsidRPr="00F728D3">
        <w:rPr>
          <w:color w:val="000000"/>
          <w:sz w:val="16"/>
          <w:szCs w:val="16"/>
          <w:lang w:val="ru-RU"/>
        </w:rPr>
        <w:t>Подборка ответов на вопросник по дизайну графических интерфейсов пользователей (ГИП), графических символов и гарнитур шрифтов/печатных шрифтов</w:t>
      </w:r>
      <w:r w:rsidRPr="00F728D3">
        <w:rPr>
          <w:sz w:val="16"/>
          <w:szCs w:val="16"/>
          <w:lang w:val="ru-RU"/>
        </w:rPr>
        <w:t xml:space="preserve">:  </w:t>
      </w:r>
      <w:hyperlink r:id="rId7" w:history="1">
        <w:r w:rsidRPr="00F728D3">
          <w:rPr>
            <w:rStyle w:val="Hyperlink"/>
            <w:sz w:val="16"/>
            <w:szCs w:val="16"/>
            <w:lang w:val="ru-RU"/>
          </w:rPr>
          <w:t>SCT/36/2 REV</w:t>
        </w:r>
        <w:r w:rsidRPr="00DE4F36">
          <w:rPr>
            <w:rStyle w:val="Hyperlink"/>
            <w:sz w:val="16"/>
            <w:szCs w:val="16"/>
            <w:u w:val="none"/>
            <w:lang w:val="ru-RU"/>
          </w:rPr>
          <w:t>.</w:t>
        </w:r>
      </w:hyperlink>
      <w:r w:rsidRPr="00F728D3">
        <w:rPr>
          <w:sz w:val="16"/>
          <w:szCs w:val="16"/>
          <w:lang w:val="ru-RU"/>
        </w:rPr>
        <w:t xml:space="preserve"> </w:t>
      </w:r>
    </w:p>
  </w:footnote>
  <w:footnote w:id="14">
    <w:p w:rsidR="00760543" w:rsidRPr="00F728D3" w:rsidRDefault="00760543" w:rsidP="00921DC1">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w:t>
      </w:r>
      <w:r w:rsidRPr="00F728D3">
        <w:rPr>
          <w:color w:val="000000"/>
          <w:sz w:val="16"/>
          <w:szCs w:val="16"/>
          <w:lang w:val="ru-RU" w:eastAsia="ja-JP"/>
        </w:rPr>
        <w:t>Охрана названий стран от регистрации и использования в качестве товарных знаков: процедуры, подходы и возможные области совпадения позиций — комментарии государств-членов</w:t>
      </w:r>
      <w:hyperlink r:id="rId8" w:history="1">
        <w:r w:rsidRPr="00F728D3">
          <w:rPr>
            <w:sz w:val="16"/>
            <w:szCs w:val="16"/>
            <w:lang w:val="ru-RU"/>
          </w:rPr>
          <w:t xml:space="preserve">:  </w:t>
        </w:r>
        <w:r w:rsidRPr="00F728D3">
          <w:rPr>
            <w:rStyle w:val="Hyperlink"/>
            <w:sz w:val="16"/>
            <w:szCs w:val="16"/>
            <w:lang w:val="ru-RU"/>
          </w:rPr>
          <w:t>SCT/35/4</w:t>
        </w:r>
      </w:hyperlink>
      <w:r w:rsidRPr="003A3223">
        <w:rPr>
          <w:rStyle w:val="Hyperlink"/>
          <w:sz w:val="16"/>
          <w:szCs w:val="16"/>
          <w:u w:val="none"/>
          <w:lang w:val="ru-RU"/>
        </w:rPr>
        <w:t>.</w:t>
      </w:r>
      <w:r w:rsidRPr="00F728D3">
        <w:rPr>
          <w:sz w:val="16"/>
          <w:szCs w:val="16"/>
          <w:lang w:val="ru-RU"/>
        </w:rPr>
        <w:t xml:space="preserve"> </w:t>
      </w:r>
    </w:p>
  </w:footnote>
  <w:footnote w:id="15">
    <w:p w:rsidR="00760543" w:rsidRPr="00F728D3" w:rsidRDefault="00760543" w:rsidP="00921DC1">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Резюме Председателя:  </w:t>
      </w:r>
      <w:hyperlink r:id="rId9" w:history="1">
        <w:r w:rsidRPr="00F728D3">
          <w:rPr>
            <w:rStyle w:val="Hyperlink"/>
            <w:sz w:val="16"/>
            <w:szCs w:val="16"/>
            <w:lang w:val="ru-RU"/>
          </w:rPr>
          <w:t>SCT/36/5</w:t>
        </w:r>
      </w:hyperlink>
      <w:r w:rsidRPr="003A3223">
        <w:rPr>
          <w:rStyle w:val="Hyperlink"/>
          <w:sz w:val="16"/>
          <w:szCs w:val="16"/>
          <w:u w:val="none"/>
          <w:lang w:val="ru-RU"/>
        </w:rPr>
        <w:t>.</w:t>
      </w:r>
      <w:r w:rsidRPr="00F728D3">
        <w:rPr>
          <w:sz w:val="16"/>
          <w:szCs w:val="16"/>
          <w:lang w:val="ru-RU"/>
        </w:rPr>
        <w:t xml:space="preserve"> </w:t>
      </w:r>
    </w:p>
  </w:footnote>
  <w:footnote w:id="16">
    <w:p w:rsidR="00760543" w:rsidRPr="00F728D3" w:rsidRDefault="00760543" w:rsidP="00EC7D0A">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Резюме Председателя:  </w:t>
      </w:r>
      <w:hyperlink r:id="rId10" w:history="1">
        <w:hyperlink r:id="rId11" w:history="1">
          <w:r w:rsidRPr="00F728D3">
            <w:rPr>
              <w:rStyle w:val="Hyperlink"/>
              <w:sz w:val="16"/>
              <w:szCs w:val="16"/>
              <w:lang w:val="ru-RU"/>
            </w:rPr>
            <w:t>SCCR31/REF/SUMMARY BY CHAIR</w:t>
          </w:r>
        </w:hyperlink>
      </w:hyperlink>
      <w:r w:rsidRPr="00F728D3">
        <w:rPr>
          <w:rStyle w:val="Hyperlink"/>
          <w:sz w:val="16"/>
          <w:szCs w:val="16"/>
          <w:lang w:val="ru-RU"/>
        </w:rPr>
        <w:t xml:space="preserve">. </w:t>
      </w:r>
    </w:p>
  </w:footnote>
  <w:footnote w:id="17">
    <w:p w:rsidR="00760543" w:rsidRPr="00DF70E7" w:rsidRDefault="00760543" w:rsidP="00EC7D0A">
      <w:pPr>
        <w:pStyle w:val="FootnoteText"/>
        <w:rPr>
          <w:sz w:val="16"/>
          <w:szCs w:val="16"/>
        </w:rPr>
      </w:pPr>
      <w:r w:rsidRPr="00F728D3">
        <w:rPr>
          <w:rStyle w:val="FootnoteReference"/>
          <w:sz w:val="16"/>
          <w:szCs w:val="16"/>
          <w:lang w:val="ru-RU"/>
        </w:rPr>
        <w:footnoteRef/>
      </w:r>
      <w:r w:rsidRPr="00DF70E7">
        <w:rPr>
          <w:sz w:val="16"/>
          <w:szCs w:val="16"/>
        </w:rPr>
        <w:t xml:space="preserve"> </w:t>
      </w:r>
      <w:r w:rsidRPr="00F728D3">
        <w:rPr>
          <w:sz w:val="16"/>
          <w:szCs w:val="16"/>
          <w:lang w:val="ru-RU"/>
        </w:rPr>
        <w:t>Резюме</w:t>
      </w:r>
      <w:r w:rsidRPr="00DF70E7">
        <w:rPr>
          <w:sz w:val="16"/>
          <w:szCs w:val="16"/>
        </w:rPr>
        <w:t xml:space="preserve"> </w:t>
      </w:r>
      <w:r w:rsidRPr="00F728D3">
        <w:rPr>
          <w:sz w:val="16"/>
          <w:szCs w:val="16"/>
          <w:lang w:val="ru-RU"/>
        </w:rPr>
        <w:t>Председателя</w:t>
      </w:r>
      <w:r w:rsidRPr="00DF70E7">
        <w:rPr>
          <w:sz w:val="16"/>
          <w:szCs w:val="16"/>
        </w:rPr>
        <w:t xml:space="preserve">:  </w:t>
      </w:r>
      <w:hyperlink r:id="rId12" w:history="1">
        <w:r w:rsidRPr="00DF70E7">
          <w:rPr>
            <w:rStyle w:val="Hyperlink"/>
            <w:sz w:val="16"/>
            <w:szCs w:val="16"/>
          </w:rPr>
          <w:t>REF/SCCR/32/SUMMARY BY THE CHAIR</w:t>
        </w:r>
      </w:hyperlink>
      <w:r w:rsidRPr="00DF70E7">
        <w:rPr>
          <w:rStyle w:val="Hyperlink"/>
          <w:sz w:val="16"/>
          <w:szCs w:val="16"/>
        </w:rPr>
        <w:t xml:space="preserve">. </w:t>
      </w:r>
    </w:p>
  </w:footnote>
  <w:footnote w:id="18">
    <w:p w:rsidR="00760543" w:rsidRPr="00F728D3" w:rsidRDefault="00760543" w:rsidP="00EC7D0A">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Резюме Председателя:  </w:t>
      </w:r>
      <w:hyperlink r:id="rId13" w:history="1">
        <w:hyperlink r:id="rId14" w:history="1">
          <w:r w:rsidRPr="00F728D3">
            <w:rPr>
              <w:rStyle w:val="Hyperlink"/>
              <w:sz w:val="16"/>
              <w:szCs w:val="16"/>
              <w:lang w:val="ru-RU"/>
            </w:rPr>
            <w:t>SCCR/33/SUMMARY BY THE CHAIR</w:t>
          </w:r>
        </w:hyperlink>
      </w:hyperlink>
      <w:r w:rsidRPr="00F728D3">
        <w:rPr>
          <w:rStyle w:val="Hyperlink"/>
          <w:sz w:val="16"/>
          <w:szCs w:val="16"/>
          <w:lang w:val="ru-RU"/>
        </w:rPr>
        <w:t xml:space="preserve">. </w:t>
      </w:r>
    </w:p>
  </w:footnote>
  <w:footnote w:id="19">
    <w:p w:rsidR="00760543" w:rsidRPr="00F728D3" w:rsidRDefault="00760543" w:rsidP="00EC7D0A">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Рекомендации были подготовлены в 2014 г. и в настоящее время находятся на этапе пробного применения, который планируется завершить к июню 2016 г. </w:t>
      </w:r>
    </w:p>
  </w:footnote>
  <w:footnote w:id="20">
    <w:p w:rsidR="00760543" w:rsidRPr="00F728D3" w:rsidRDefault="00760543" w:rsidP="00EC7D0A">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Готовится в настоящее время.</w:t>
      </w:r>
    </w:p>
  </w:footnote>
  <w:footnote w:id="21">
    <w:p w:rsidR="00760543" w:rsidRPr="00F728D3" w:rsidRDefault="00760543">
      <w:pPr>
        <w:pStyle w:val="FootnoteText"/>
        <w:rPr>
          <w:sz w:val="16"/>
          <w:szCs w:val="16"/>
          <w:lang w:val="ru-RU"/>
        </w:rPr>
      </w:pPr>
      <w:r w:rsidRPr="00F728D3">
        <w:rPr>
          <w:sz w:val="16"/>
          <w:szCs w:val="16"/>
          <w:lang w:val="ru-RU"/>
        </w:rPr>
        <w:footnoteRef/>
      </w:r>
      <w:r w:rsidRPr="00F728D3">
        <w:rPr>
          <w:sz w:val="16"/>
          <w:szCs w:val="16"/>
          <w:lang w:val="ru-RU"/>
        </w:rPr>
        <w:t xml:space="preserve"> Диапазон допуска введен с учетом экономии затрат, которая в краткосрочной перспективе может в определенной степени сказаться на уровне качества. </w:t>
      </w:r>
    </w:p>
  </w:footnote>
  <w:footnote w:id="22">
    <w:p w:rsidR="00760543" w:rsidRPr="00F728D3" w:rsidRDefault="00760543" w:rsidP="00967C85">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w:t>
      </w:r>
      <w:r w:rsidRPr="00F728D3">
        <w:rPr>
          <w:snapToGrid w:val="0"/>
          <w:sz w:val="16"/>
          <w:szCs w:val="16"/>
          <w:lang w:val="ru-RU"/>
        </w:rPr>
        <w:t>Показател</w:t>
      </w:r>
      <w:r w:rsidRPr="00F728D3">
        <w:rPr>
          <w:sz w:val="16"/>
          <w:szCs w:val="16"/>
          <w:lang w:val="ru-RU"/>
        </w:rPr>
        <w:t xml:space="preserve">ь, обновленный относительно исходного базового показателя согласно Программе и бюджету на 2016-2017 гг., рассчитан с использованием самых актуальных </w:t>
      </w:r>
      <w:r w:rsidRPr="00F728D3">
        <w:rPr>
          <w:snapToGrid w:val="0"/>
          <w:sz w:val="16"/>
          <w:szCs w:val="16"/>
          <w:lang w:val="ru-RU"/>
        </w:rPr>
        <w:t>данн</w:t>
      </w:r>
      <w:r w:rsidRPr="00F728D3">
        <w:rPr>
          <w:sz w:val="16"/>
          <w:szCs w:val="16"/>
          <w:lang w:val="ru-RU"/>
        </w:rPr>
        <w:t>ых.</w:t>
      </w:r>
    </w:p>
  </w:footnote>
  <w:footnote w:id="23">
    <w:p w:rsidR="00760543" w:rsidRPr="00F728D3" w:rsidRDefault="00760543" w:rsidP="00967C85">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w:t>
      </w:r>
      <w:r w:rsidRPr="00F728D3">
        <w:rPr>
          <w:snapToGrid w:val="0"/>
          <w:sz w:val="16"/>
          <w:szCs w:val="16"/>
          <w:lang w:val="ru-RU"/>
        </w:rPr>
        <w:t>Показател</w:t>
      </w:r>
      <w:r w:rsidRPr="00F728D3">
        <w:rPr>
          <w:sz w:val="16"/>
          <w:szCs w:val="16"/>
          <w:lang w:val="ru-RU"/>
        </w:rPr>
        <w:t xml:space="preserve">ь, обновленный относительно исходного базового показателя согласно Программе и бюджету на 2016-2017 гг., рассчитан с использованием самых актуальных </w:t>
      </w:r>
      <w:r w:rsidRPr="00F728D3">
        <w:rPr>
          <w:snapToGrid w:val="0"/>
          <w:sz w:val="16"/>
          <w:szCs w:val="16"/>
          <w:lang w:val="ru-RU"/>
        </w:rPr>
        <w:t>данн</w:t>
      </w:r>
      <w:r w:rsidRPr="00F728D3">
        <w:rPr>
          <w:sz w:val="16"/>
          <w:szCs w:val="16"/>
          <w:lang w:val="ru-RU"/>
        </w:rPr>
        <w:t>ых.</w:t>
      </w:r>
    </w:p>
  </w:footnote>
  <w:footnote w:id="24">
    <w:p w:rsidR="00760543" w:rsidRPr="00F728D3" w:rsidRDefault="00760543" w:rsidP="0015507C">
      <w:pPr>
        <w:tabs>
          <w:tab w:val="left" w:pos="330"/>
        </w:tabs>
        <w:spacing w:after="120"/>
        <w:rPr>
          <w:sz w:val="16"/>
          <w:szCs w:val="16"/>
          <w:lang w:val="ru-RU"/>
        </w:rPr>
      </w:pPr>
      <w:r w:rsidRPr="00F728D3">
        <w:rPr>
          <w:rStyle w:val="FootnoteReference"/>
          <w:sz w:val="16"/>
          <w:szCs w:val="16"/>
          <w:lang w:val="ru-RU"/>
        </w:rPr>
        <w:footnoteRef/>
      </w:r>
      <w:r w:rsidRPr="00F728D3">
        <w:rPr>
          <w:sz w:val="16"/>
          <w:szCs w:val="16"/>
          <w:lang w:val="ru-RU"/>
        </w:rPr>
        <w:t xml:space="preserve"> Регистрационный экземпляр – это заявка PCT, переданная в Международное бюро (МБ) получающим ведомством после ее подачи в такое ведомство и обработки этим ведомством.  Поскольку регистрационные экземпляры поступают в МБ только после обработки в получающем ведомстве, количество полученных экземпляров в значительной степени зависит от того, сколько времени затрачивается на их обработку в получающих ведомствах.  Поэтому тенденция изменения числа полученных регистрационных экземпляров, хотя и является допустимым показателем рабочей нагрузки МБ, не всегда точно соответствует тенденции изменения числа заявок, поданных по процедуре РСТ.</w:t>
      </w:r>
    </w:p>
  </w:footnote>
  <w:footnote w:id="25">
    <w:p w:rsidR="00760543" w:rsidRPr="00F728D3" w:rsidRDefault="00760543" w:rsidP="0015507C">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После проведения независимой оценки эффективности PCTIS определение показателя было несколько изменено по сравнению с принятым в Программе и бюджете на 2014-2015 гг.</w:t>
      </w:r>
    </w:p>
  </w:footnote>
  <w:footnote w:id="26">
    <w:p w:rsidR="00760543" w:rsidRPr="00F728D3" w:rsidRDefault="00760543" w:rsidP="00B17EEF">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Базовый показатель обновлен для отражения числа Договаривающихся сторон по состоянию на конец 2015 г. согласно дате вступления в силу, а не дате депонирования документа, как это было отражено в ОРП 2014-2015 гг. </w:t>
      </w:r>
    </w:p>
  </w:footnote>
  <w:footnote w:id="27">
    <w:p w:rsidR="00760543" w:rsidRPr="00F728D3" w:rsidRDefault="00760543" w:rsidP="00B17EEF">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Обновленный базовый показатель основан на новой методологии по сравнению с исходным базовым показателем (Программа и бюджет на 2016-2017 гг.). Согласно новой методологии, доля рынка в конце 2012 г. составляла 67%. </w:t>
      </w:r>
    </w:p>
  </w:footnote>
  <w:footnote w:id="28">
    <w:p w:rsidR="00760543" w:rsidRPr="00F728D3" w:rsidRDefault="00760543" w:rsidP="00B17EEF">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Данные отражены на основе даты подачи заявки в ведомство происхождения, а не даты ее получения МБ, как это делалось в предыдущих Отчетах о реализации программы. </w:t>
      </w:r>
    </w:p>
  </w:footnote>
  <w:footnote w:id="29">
    <w:p w:rsidR="00760543" w:rsidRPr="00F728D3" w:rsidRDefault="00760543" w:rsidP="00B17EEF">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Базовый показатель обновлен для отражения наиболее актуальных данных.</w:t>
      </w:r>
    </w:p>
  </w:footnote>
  <w:footnote w:id="30">
    <w:p w:rsidR="00760543" w:rsidRPr="00F728D3" w:rsidRDefault="00760543" w:rsidP="00B17EEF">
      <w:pPr>
        <w:pStyle w:val="FootnoteText"/>
        <w:tabs>
          <w:tab w:val="left" w:pos="567"/>
        </w:tabs>
        <w:rPr>
          <w:sz w:val="16"/>
          <w:szCs w:val="16"/>
          <w:lang w:val="ru-RU"/>
        </w:rPr>
      </w:pPr>
      <w:r w:rsidRPr="00F728D3">
        <w:rPr>
          <w:rStyle w:val="FootnoteReference"/>
          <w:sz w:val="16"/>
          <w:szCs w:val="16"/>
          <w:lang w:val="ru-RU"/>
        </w:rPr>
        <w:footnoteRef/>
      </w:r>
      <w:r w:rsidRPr="00F728D3">
        <w:rPr>
          <w:sz w:val="16"/>
          <w:szCs w:val="16"/>
          <w:lang w:val="ru-RU"/>
        </w:rPr>
        <w:t xml:space="preserve"> Исправление: в ОРП 2014 г. доля заявок, поданных с нарушением правил, была неверно указана как составляющая 36%.  Правильный показатель – 34%. </w:t>
      </w:r>
    </w:p>
  </w:footnote>
  <w:footnote w:id="31">
    <w:p w:rsidR="00760543" w:rsidRPr="00F728D3" w:rsidRDefault="00760543" w:rsidP="00B17EEF">
      <w:pPr>
        <w:pStyle w:val="FootnoteText"/>
        <w:tabs>
          <w:tab w:val="left" w:pos="567"/>
        </w:tabs>
        <w:rPr>
          <w:sz w:val="16"/>
          <w:szCs w:val="16"/>
          <w:lang w:val="ru-RU"/>
        </w:rPr>
      </w:pPr>
      <w:r w:rsidRPr="00F728D3">
        <w:rPr>
          <w:rStyle w:val="FootnoteReference"/>
          <w:sz w:val="16"/>
          <w:szCs w:val="16"/>
          <w:lang w:val="ru-RU"/>
        </w:rPr>
        <w:footnoteRef/>
      </w:r>
      <w:r w:rsidRPr="00F728D3">
        <w:rPr>
          <w:sz w:val="16"/>
          <w:szCs w:val="16"/>
          <w:lang w:val="ru-RU"/>
        </w:rPr>
        <w:t xml:space="preserve"> </w:t>
      </w:r>
      <w:hyperlink r:id="rId15" w:history="1">
        <w:r w:rsidRPr="00F728D3">
          <w:rPr>
            <w:rStyle w:val="Hyperlink"/>
            <w:sz w:val="16"/>
            <w:szCs w:val="16"/>
            <w:lang w:val="ru-RU"/>
          </w:rPr>
          <w:t>MM/LD/WG/13/2</w:t>
        </w:r>
      </w:hyperlink>
      <w:r w:rsidRPr="00F728D3">
        <w:rPr>
          <w:rStyle w:val="Hyperlink"/>
          <w:sz w:val="16"/>
          <w:szCs w:val="16"/>
          <w:lang w:val="ru-RU"/>
        </w:rPr>
        <w:t>.</w:t>
      </w:r>
    </w:p>
  </w:footnote>
  <w:footnote w:id="32">
    <w:p w:rsidR="00760543" w:rsidRPr="00F728D3" w:rsidRDefault="00760543" w:rsidP="00B17EEF">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w:t>
      </w:r>
      <w:hyperlink r:id="rId16" w:history="1">
        <w:r w:rsidRPr="00F728D3">
          <w:rPr>
            <w:rStyle w:val="Hyperlink"/>
            <w:sz w:val="16"/>
            <w:szCs w:val="16"/>
            <w:lang w:val="ru-RU"/>
          </w:rPr>
          <w:t>MM/LD/WG/14/2 REV.</w:t>
        </w:r>
      </w:hyperlink>
    </w:p>
  </w:footnote>
  <w:footnote w:id="33">
    <w:p w:rsidR="00760543" w:rsidRPr="00F728D3" w:rsidRDefault="00760543" w:rsidP="00B17EEF">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Отчет о пятидесятой сессии Ассамблеи Мадридского союза:  </w:t>
      </w:r>
      <w:hyperlink r:id="rId17" w:history="1">
        <w:r w:rsidRPr="00F728D3">
          <w:rPr>
            <w:rStyle w:val="Hyperlink"/>
            <w:sz w:val="16"/>
            <w:szCs w:val="16"/>
            <w:lang w:val="ru-RU"/>
          </w:rPr>
          <w:t>MM/A/50/5</w:t>
        </w:r>
      </w:hyperlink>
      <w:r w:rsidRPr="00F728D3">
        <w:rPr>
          <w:rStyle w:val="Hyperlink"/>
          <w:sz w:val="16"/>
          <w:szCs w:val="16"/>
          <w:lang w:val="ru-RU"/>
        </w:rPr>
        <w:t xml:space="preserve">. </w:t>
      </w:r>
    </w:p>
  </w:footnote>
  <w:footnote w:id="34">
    <w:p w:rsidR="00760543" w:rsidRPr="00F728D3" w:rsidRDefault="00760543" w:rsidP="00B17EEF">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В связи с уточнением системы исчисления показателя «общая производственная стоимость» (см. приложение «Показатели работы Мадридской системы», пункт 7), удельная стоимость несопоставима с базовым показателем, вследствие чего указывается значение «Не подлежит оценке». </w:t>
      </w:r>
    </w:p>
  </w:footnote>
  <w:footnote w:id="35">
    <w:p w:rsidR="00760543" w:rsidRPr="00F728D3" w:rsidRDefault="00760543" w:rsidP="00B17EEF">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То же.</w:t>
      </w:r>
    </w:p>
  </w:footnote>
  <w:footnote w:id="36">
    <w:p w:rsidR="00760543" w:rsidRPr="00F728D3" w:rsidRDefault="00760543" w:rsidP="00DD29D1">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Представленные данные основаны не на дате получения заявки в МБ, как в предыдущих отчетах о реализации программы, а на дате подачи заявки в ведомство происхождения.</w:t>
      </w:r>
    </w:p>
  </w:footnote>
  <w:footnote w:id="37">
    <w:p w:rsidR="00760543" w:rsidRPr="00F728D3" w:rsidRDefault="00760543" w:rsidP="00DD29D1">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В 2015 г. среднее число классов на одну регистрацию составляло 6,8, а не 7,7, как указано в ОРП за 2014-2015 гг.</w:t>
      </w:r>
    </w:p>
  </w:footnote>
  <w:footnote w:id="38">
    <w:p w:rsidR="00760543" w:rsidRPr="00F728D3" w:rsidRDefault="00760543" w:rsidP="00DD29D1">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См. раздел «Общий объем проделанной работы», выше.</w:t>
      </w:r>
    </w:p>
  </w:footnote>
  <w:footnote w:id="39">
    <w:p w:rsidR="00760543" w:rsidRPr="00F728D3" w:rsidRDefault="00760543" w:rsidP="00DD29D1">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См. раздел «Общий объем проделанной работы», выше.</w:t>
      </w:r>
    </w:p>
  </w:footnote>
  <w:footnote w:id="40">
    <w:p w:rsidR="00760543" w:rsidRPr="00F728D3" w:rsidRDefault="00760543" w:rsidP="00DD29D1">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Механизм контроля качества Мадридского реестра предоставляется по запросу, адрес для направления запроса: </w:t>
      </w:r>
      <w:r w:rsidRPr="00F728D3">
        <w:rPr>
          <w:sz w:val="16"/>
          <w:szCs w:val="16"/>
          <w:u w:val="single"/>
          <w:lang w:val="ru-RU"/>
        </w:rPr>
        <w:t>madrid.qp@wipo.int</w:t>
      </w:r>
      <w:r w:rsidRPr="00F728D3">
        <w:rPr>
          <w:sz w:val="16"/>
          <w:szCs w:val="16"/>
          <w:lang w:val="ru-RU"/>
        </w:rPr>
        <w:t>.</w:t>
      </w:r>
    </w:p>
  </w:footnote>
  <w:footnote w:id="41">
    <w:p w:rsidR="00760543" w:rsidRPr="00F728D3" w:rsidRDefault="00760543" w:rsidP="00DD29D1">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Операции с одной или более ошибками.</w:t>
      </w:r>
    </w:p>
  </w:footnote>
  <w:footnote w:id="42">
    <w:p w:rsidR="00760543" w:rsidRPr="00F728D3" w:rsidRDefault="00760543" w:rsidP="009023BF">
      <w:pPr>
        <w:pStyle w:val="FootnoteText"/>
        <w:rPr>
          <w:sz w:val="16"/>
          <w:szCs w:val="16"/>
          <w:lang w:val="ru-RU"/>
        </w:rPr>
      </w:pPr>
      <w:r w:rsidRPr="00F728D3">
        <w:rPr>
          <w:rStyle w:val="FootnoteReference"/>
          <w:sz w:val="16"/>
          <w:szCs w:val="16"/>
          <w:lang w:val="ru-RU"/>
        </w:rPr>
        <w:footnoteRef/>
      </w:r>
      <w:r w:rsidRPr="00F728D3">
        <w:rPr>
          <w:sz w:val="16"/>
          <w:szCs w:val="16"/>
          <w:lang w:val="ru-RU"/>
        </w:rPr>
        <w:t>Общее число нарушений в 2015 г. составило 2 062, а не 2 118, как сказано в ОРП за 2014-2015 год.</w:t>
      </w:r>
    </w:p>
  </w:footnote>
  <w:footnote w:id="43">
    <w:p w:rsidR="00760543" w:rsidRPr="00F728D3" w:rsidRDefault="00760543" w:rsidP="009023BF">
      <w:pPr>
        <w:jc w:val="both"/>
        <w:rPr>
          <w:sz w:val="16"/>
          <w:szCs w:val="16"/>
          <w:lang w:val="ru-RU"/>
        </w:rPr>
      </w:pPr>
      <w:r w:rsidRPr="00F728D3">
        <w:rPr>
          <w:rStyle w:val="FootnoteReference"/>
          <w:sz w:val="16"/>
          <w:szCs w:val="16"/>
          <w:lang w:val="ru-RU"/>
        </w:rPr>
        <w:footnoteRef/>
      </w:r>
      <w:r w:rsidRPr="00F728D3">
        <w:rPr>
          <w:sz w:val="16"/>
          <w:szCs w:val="16"/>
          <w:lang w:val="ru-RU"/>
        </w:rPr>
        <w:t xml:space="preserve"> Из-за противоречий, обнаруженных при расчете доли заявок с нарушениями или замечаниями, данные за весь срок с 2012 по 2016 гг., ранее представленные в Отчете о реализации программы Организации, скорректированы.</w:t>
      </w:r>
    </w:p>
    <w:p w:rsidR="00760543" w:rsidRPr="00F728D3" w:rsidRDefault="00760543" w:rsidP="009023BF">
      <w:pPr>
        <w:pStyle w:val="FootnoteText"/>
        <w:rPr>
          <w:sz w:val="16"/>
          <w:szCs w:val="16"/>
          <w:lang w:val="ru-RU"/>
        </w:rPr>
      </w:pPr>
    </w:p>
  </w:footnote>
  <w:footnote w:id="44">
    <w:p w:rsidR="00760543" w:rsidRPr="00F728D3" w:rsidRDefault="00760543" w:rsidP="009023BF">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Упомянутый пересмотр подробно разъясняется в ОРП за 2014 г.:  в частности, он предусматривал согласование методики расчета прямых и непрямых расходов Гаагской системы и методик расчета удельной стоимости РСТ и Мадридской системы.</w:t>
      </w:r>
    </w:p>
  </w:footnote>
  <w:footnote w:id="45">
    <w:p w:rsidR="00760543" w:rsidRPr="00F728D3" w:rsidRDefault="00760543" w:rsidP="009023BF">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См. коэффициенты для заявок и продлений в разделе «Общая рабочая нагрузка», выше.</w:t>
      </w:r>
    </w:p>
  </w:footnote>
  <w:footnote w:id="46">
    <w:p w:rsidR="00760543" w:rsidRPr="00F728D3" w:rsidRDefault="00760543" w:rsidP="00A63A55">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Исправление:  К концу 2015 г. принято в общей сложности 23 программы, а не 20 программ, как указано в ОРП 2014–2015 гг.  </w:t>
      </w:r>
    </w:p>
  </w:footnote>
  <w:footnote w:id="47">
    <w:p w:rsidR="00760543" w:rsidRPr="00F728D3" w:rsidRDefault="00760543" w:rsidP="00A63A55">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Отчет о проведении Независимой проверки реализации рекомендаций Повестки дня в области развития:  </w:t>
      </w:r>
      <w:hyperlink r:id="rId18" w:history="1">
        <w:r w:rsidRPr="00F728D3">
          <w:rPr>
            <w:rStyle w:val="Hyperlink"/>
            <w:sz w:val="16"/>
            <w:szCs w:val="16"/>
            <w:lang w:val="ru-RU"/>
          </w:rPr>
          <w:t>CDIP/18/7</w:t>
        </w:r>
      </w:hyperlink>
      <w:r w:rsidRPr="00F728D3">
        <w:rPr>
          <w:rStyle w:val="Hyperlink"/>
          <w:sz w:val="16"/>
          <w:szCs w:val="16"/>
          <w:lang w:val="ru-RU"/>
        </w:rPr>
        <w:t xml:space="preserve">. </w:t>
      </w:r>
    </w:p>
  </w:footnote>
  <w:footnote w:id="48">
    <w:p w:rsidR="00760543" w:rsidRPr="00F728D3" w:rsidRDefault="00760543" w:rsidP="00F718EB">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Исправление:  Вопреки </w:t>
      </w:r>
      <w:r w:rsidRPr="00F728D3">
        <w:rPr>
          <w:snapToGrid w:val="0"/>
          <w:sz w:val="16"/>
          <w:szCs w:val="16"/>
          <w:lang w:val="ru-RU"/>
        </w:rPr>
        <w:t>данн</w:t>
      </w:r>
      <w:r w:rsidRPr="00F728D3">
        <w:rPr>
          <w:sz w:val="16"/>
          <w:szCs w:val="16"/>
          <w:lang w:val="ru-RU"/>
        </w:rPr>
        <w:t>ым ОРП 2014-2015 гг., в конце 2015 г. Фиджи еще не приняла стратегию.</w:t>
      </w:r>
    </w:p>
  </w:footnote>
  <w:footnote w:id="49">
    <w:p w:rsidR="00760543" w:rsidRPr="00F728D3" w:rsidRDefault="00760543" w:rsidP="00F718EB">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Нет действующего механизма. Соответствующий механизм будет разработан в течение 2016-2017 гг. </w:t>
      </w:r>
    </w:p>
  </w:footnote>
  <w:footnote w:id="50">
    <w:p w:rsidR="00760543" w:rsidRPr="00F728D3" w:rsidRDefault="00760543" w:rsidP="00F718EB">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w:t>
      </w:r>
      <w:r w:rsidRPr="00F728D3">
        <w:rPr>
          <w:sz w:val="16"/>
          <w:szCs w:val="16"/>
          <w:lang w:val="ru-RU" w:bidi="th-TH"/>
        </w:rPr>
        <w:t xml:space="preserve">(i) Проект LATIPAT совместно с ЕПВ и Испанским ведомством по патентам и товарным знакам (OEPM);  (ii) совместный проект по географическим указаниям, продукции указанного происхождения (OLP) и брэндингу с Межамериканским банком развития (IDB), Карибским агентством по развитию экспорта (CEDA) и Техническим центром Корпорации аграрного и сельского развития (CTA);  (iii) </w:t>
      </w:r>
      <w:r w:rsidRPr="00F728D3">
        <w:rPr>
          <w:sz w:val="16"/>
          <w:szCs w:val="16"/>
          <w:lang w:val="ru-RU"/>
        </w:rPr>
        <w:t xml:space="preserve">проект «ГУ в Карибском бассейне» </w:t>
      </w:r>
      <w:r w:rsidRPr="00F728D3">
        <w:rPr>
          <w:rFonts w:eastAsia="+mn-ea"/>
          <w:sz w:val="16"/>
          <w:szCs w:val="16"/>
          <w:lang w:val="ru-RU"/>
        </w:rPr>
        <w:t>–</w:t>
      </w:r>
      <w:r w:rsidRPr="00F728D3">
        <w:rPr>
          <w:sz w:val="16"/>
          <w:szCs w:val="16"/>
          <w:lang w:val="ru-RU"/>
        </w:rPr>
        <w:t xml:space="preserve"> </w:t>
      </w:r>
      <w:r w:rsidRPr="00F728D3">
        <w:rPr>
          <w:sz w:val="16"/>
          <w:szCs w:val="16"/>
          <w:lang w:val="ru-RU" w:bidi="th-TH"/>
        </w:rPr>
        <w:t xml:space="preserve">Совместный проект по географическим указаниям, продукции указанного происхождения (OLP) и брэндингу с Межамериканским банком развития (IDB), Карибским агентством по развитию экспорта (CEDA) и Техническим центром Корпорации аграрного и сельского развития (CTA); (iv) Региональное патентное ведомство Карибского региона совместно с Карибским патентным управлением (CPAS);  (v) платформа CIBEPYME в рамках Ибероамериканской программы;  (vi) платформа INFOTEC в рамках Ибероамериканской программы; </w:t>
      </w:r>
      <w:r w:rsidRPr="00F728D3">
        <w:rPr>
          <w:sz w:val="16"/>
          <w:szCs w:val="16"/>
          <w:lang w:val="ru-RU"/>
        </w:rPr>
        <w:t xml:space="preserve"> (vii) </w:t>
      </w:r>
      <w:r w:rsidRPr="00F728D3">
        <w:rPr>
          <w:sz w:val="16"/>
          <w:szCs w:val="16"/>
          <w:lang w:val="ru-RU" w:bidi="th-TH"/>
        </w:rPr>
        <w:t>Продолжение сотрудничество в создании Регионального центра коммерциализации коммерческих активов (REACH) совместно IDB и доверительным фондом YABT</w:t>
      </w:r>
    </w:p>
  </w:footnote>
  <w:footnote w:id="51">
    <w:p w:rsidR="00760543" w:rsidRPr="00F728D3" w:rsidRDefault="00760543" w:rsidP="00F718EB">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Устойчивые ЦПТИ – это экономически и технически самостоятельные учреждения, которым ВОИС оказывает консультационную помощь по</w:t>
      </w:r>
      <w:r w:rsidRPr="00F728D3">
        <w:rPr>
          <w:color w:val="000000"/>
          <w:sz w:val="16"/>
          <w:szCs w:val="16"/>
          <w:lang w:val="ru-RU"/>
        </w:rPr>
        <w:t xml:space="preserve"> </w:t>
      </w:r>
      <w:r w:rsidRPr="00F728D3">
        <w:rPr>
          <w:sz w:val="16"/>
          <w:szCs w:val="16"/>
          <w:lang w:val="ru-RU"/>
        </w:rPr>
        <w:t xml:space="preserve">их запросам. </w:t>
      </w:r>
      <w:r w:rsidRPr="00F728D3">
        <w:rPr>
          <w:color w:val="000000"/>
          <w:sz w:val="16"/>
          <w:szCs w:val="16"/>
          <w:lang w:val="ru-RU"/>
        </w:rPr>
        <w:t>Уровень устойчивости измеряется следующими уровнями зрелости</w:t>
      </w:r>
      <w:r w:rsidRPr="00F728D3">
        <w:rPr>
          <w:sz w:val="16"/>
          <w:szCs w:val="16"/>
          <w:lang w:val="ru-RU"/>
        </w:rPr>
        <w:t>:</w:t>
      </w:r>
    </w:p>
    <w:p w:rsidR="00760543" w:rsidRPr="00F728D3" w:rsidRDefault="00760543" w:rsidP="0064058C">
      <w:pPr>
        <w:pStyle w:val="FootnoteText"/>
        <w:numPr>
          <w:ilvl w:val="0"/>
          <w:numId w:val="29"/>
        </w:numPr>
        <w:rPr>
          <w:sz w:val="16"/>
          <w:szCs w:val="16"/>
          <w:lang w:val="ru-RU"/>
        </w:rPr>
      </w:pPr>
      <w:r w:rsidRPr="00F728D3">
        <w:rPr>
          <w:b/>
          <w:sz w:val="16"/>
          <w:szCs w:val="16"/>
          <w:lang w:val="ru-RU"/>
        </w:rPr>
        <w:t>Уровень зрелости 1:</w:t>
      </w:r>
      <w:r w:rsidRPr="00F728D3">
        <w:rPr>
          <w:sz w:val="16"/>
          <w:szCs w:val="16"/>
          <w:lang w:val="ru-RU"/>
        </w:rPr>
        <w:t xml:space="preserve"> (a) Подписание соглашения о гарантированном уровне обслуживания (СГУО) между ВОИС и национальным координатором;  (b) подписание </w:t>
      </w:r>
      <w:r w:rsidRPr="00F728D3">
        <w:rPr>
          <w:snapToGrid w:val="0"/>
          <w:sz w:val="16"/>
          <w:szCs w:val="16"/>
          <w:lang w:val="ru-RU"/>
        </w:rPr>
        <w:t>институциональн</w:t>
      </w:r>
      <w:r w:rsidRPr="00F728D3">
        <w:rPr>
          <w:sz w:val="16"/>
          <w:szCs w:val="16"/>
          <w:lang w:val="ru-RU"/>
        </w:rPr>
        <w:t>ых соглашений между национальным координатором и принимающими учреждениями ЦПТИ;  и (c) подготовка по крайней мере ежегодного отчета о деятельности национальных ЦПТИ;  уровень зрелости 1 достигается полностью при обеспечении (a) + (b) + (c).</w:t>
      </w:r>
    </w:p>
    <w:p w:rsidR="00760543" w:rsidRPr="00F728D3" w:rsidRDefault="00760543" w:rsidP="0064058C">
      <w:pPr>
        <w:pStyle w:val="FootnoteText"/>
        <w:numPr>
          <w:ilvl w:val="0"/>
          <w:numId w:val="29"/>
        </w:numPr>
        <w:rPr>
          <w:sz w:val="16"/>
          <w:szCs w:val="16"/>
          <w:lang w:val="ru-RU"/>
        </w:rPr>
      </w:pPr>
      <w:r w:rsidRPr="00F728D3">
        <w:rPr>
          <w:b/>
          <w:sz w:val="16"/>
          <w:szCs w:val="16"/>
          <w:lang w:val="ru-RU"/>
        </w:rPr>
        <w:t>Уровень зрелости 2:</w:t>
      </w:r>
      <w:r w:rsidRPr="00F728D3">
        <w:rPr>
          <w:sz w:val="16"/>
          <w:szCs w:val="16"/>
          <w:lang w:val="ru-RU"/>
        </w:rPr>
        <w:t xml:space="preserve"> Выполнение всех требований, касающихся Уровня зрелости 1, плюс оказание базовых услуг поиска патентной информации, например, патентного поиска на предмет определения общего уровня техники;  и</w:t>
      </w:r>
    </w:p>
    <w:p w:rsidR="00760543" w:rsidRPr="00F728D3" w:rsidRDefault="00760543" w:rsidP="0064058C">
      <w:pPr>
        <w:pStyle w:val="FootnoteText"/>
        <w:numPr>
          <w:ilvl w:val="0"/>
          <w:numId w:val="29"/>
        </w:numPr>
        <w:rPr>
          <w:sz w:val="16"/>
          <w:szCs w:val="16"/>
          <w:lang w:val="ru-RU"/>
        </w:rPr>
      </w:pPr>
      <w:r w:rsidRPr="00F728D3">
        <w:rPr>
          <w:b/>
          <w:sz w:val="16"/>
          <w:szCs w:val="16"/>
          <w:lang w:val="ru-RU"/>
        </w:rPr>
        <w:t>Уровень зрелости</w:t>
      </w:r>
      <w:r w:rsidRPr="00F728D3">
        <w:rPr>
          <w:b/>
          <w:color w:val="212121"/>
          <w:sz w:val="16"/>
          <w:szCs w:val="16"/>
          <w:lang w:val="ru-RU"/>
        </w:rPr>
        <w:t xml:space="preserve"> 3: </w:t>
      </w:r>
      <w:r w:rsidRPr="00F728D3">
        <w:rPr>
          <w:color w:val="212121"/>
          <w:sz w:val="16"/>
          <w:szCs w:val="16"/>
          <w:lang w:val="ru-RU"/>
        </w:rPr>
        <w:t xml:space="preserve"> </w:t>
      </w:r>
      <w:r w:rsidRPr="00F728D3">
        <w:rPr>
          <w:sz w:val="16"/>
          <w:szCs w:val="16"/>
          <w:lang w:val="ru-RU"/>
        </w:rPr>
        <w:t>Выполнение всех требований, касающихся Уровня зрелости 2, плюс оказание дополнительных услуг в области ИС, например, подготовка отчетов о патентном ландшафте.</w:t>
      </w:r>
    </w:p>
  </w:footnote>
  <w:footnote w:id="52">
    <w:p w:rsidR="00760543" w:rsidRPr="00F728D3" w:rsidRDefault="00760543">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Поддержка и консультирование по патентным аналитическим службам, управлению активами ИС и их коммерциализации, Программе помощи изобретателям (IAP), использованию и определению изобретений, относящихся к общественному достоянию, услугам урегулирования споров, составлению патентной документации. </w:t>
      </w:r>
    </w:p>
  </w:footnote>
  <w:footnote w:id="53">
    <w:p w:rsidR="00760543" w:rsidRPr="00F728D3" w:rsidRDefault="00760543">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Поддержка и консультирование по патентным аналитическим службам, управлению активами ИС и их коммерциализации, Программе помощи изобретателям (IAP), использованию и определению изобретений, относящихся к общественному достоянию, услугам урегулирования споров, составлению патентной документации. </w:t>
      </w:r>
    </w:p>
  </w:footnote>
  <w:footnote w:id="54">
    <w:p w:rsidR="00760543" w:rsidRPr="00F728D3" w:rsidRDefault="00760543" w:rsidP="00A63A55">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Исправление:  По состоянию на конец 2015 г. фактически имело место 572 споров и случаев оказания «добрых услуг» с участием сторон из стран с переходной экономикой и развитых стран, а не </w:t>
      </w:r>
      <w:r w:rsidRPr="00F728D3">
        <w:rPr>
          <w:color w:val="000000"/>
          <w:sz w:val="16"/>
          <w:szCs w:val="16"/>
          <w:lang w:val="ru-RU"/>
        </w:rPr>
        <w:t xml:space="preserve">461, </w:t>
      </w:r>
      <w:r w:rsidRPr="00F728D3">
        <w:rPr>
          <w:sz w:val="16"/>
          <w:szCs w:val="16"/>
          <w:lang w:val="ru-RU"/>
        </w:rPr>
        <w:t xml:space="preserve">как указано в ОРП 2014–2015 гг. </w:t>
      </w:r>
    </w:p>
  </w:footnote>
  <w:footnote w:id="55">
    <w:p w:rsidR="00760543" w:rsidRPr="00F728D3" w:rsidRDefault="00760543" w:rsidP="00A63A55">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Оценочные данные</w:t>
      </w:r>
    </w:p>
  </w:footnote>
  <w:footnote w:id="56">
    <w:p w:rsidR="00760543" w:rsidRPr="00F728D3" w:rsidRDefault="00760543" w:rsidP="00A63A55">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w:t>
      </w:r>
      <w:r w:rsidRPr="00F728D3">
        <w:rPr>
          <w:color w:val="000000"/>
          <w:sz w:val="16"/>
          <w:szCs w:val="16"/>
          <w:lang w:val="ru-RU"/>
        </w:rPr>
        <w:t xml:space="preserve">Национальные академии, достигшие уровня самодостаточности </w:t>
      </w:r>
      <w:r w:rsidRPr="00F728D3">
        <w:rPr>
          <w:rFonts w:eastAsia="+mn-ea"/>
          <w:color w:val="000000"/>
          <w:sz w:val="16"/>
          <w:szCs w:val="16"/>
          <w:lang w:val="ru-RU"/>
        </w:rPr>
        <w:t>–</w:t>
      </w:r>
      <w:r w:rsidRPr="00F728D3">
        <w:rPr>
          <w:color w:val="000000"/>
          <w:sz w:val="16"/>
          <w:szCs w:val="16"/>
          <w:lang w:val="ru-RU"/>
        </w:rPr>
        <w:t xml:space="preserve"> это экономически и технически самостоятельные учреждения, которым ВОИС оказывает консультационную помощь по их запросам</w:t>
      </w:r>
      <w:r w:rsidRPr="00F728D3">
        <w:rPr>
          <w:sz w:val="16"/>
          <w:szCs w:val="16"/>
          <w:lang w:val="ru-RU"/>
        </w:rPr>
        <w:t>.</w:t>
      </w:r>
    </w:p>
  </w:footnote>
  <w:footnote w:id="57">
    <w:p w:rsidR="00760543" w:rsidRPr="00F728D3" w:rsidRDefault="00760543" w:rsidP="00A63A55">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w:t>
      </w:r>
      <w:r w:rsidRPr="00F728D3">
        <w:rPr>
          <w:color w:val="000000"/>
          <w:sz w:val="16"/>
          <w:szCs w:val="16"/>
          <w:lang w:val="ru-RU"/>
        </w:rPr>
        <w:t>В 2015 г. в целях формирования более релевантной базы подписчиков информационной рассылки были изменены критерии подписки, в результате чего действующим подписчикам рассылки для МСП было нужно подписаться на нее заново.</w:t>
      </w:r>
    </w:p>
  </w:footnote>
  <w:footnote w:id="58">
    <w:p w:rsidR="00760543" w:rsidRPr="00F728D3" w:rsidRDefault="00760543" w:rsidP="00A63A55">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Число скачиваний за IV кв. 2016 г. было экстраполировано на основе данных за период с января по сентябрь 2016 г.  В сентябре 2016 г. производилось усовершенствование статистического веб-инструмента для повышения устойчивости его работы, вследствие чего мониторинг данных за последний квартал 2016 г. оказался невозможен.</w:t>
      </w:r>
    </w:p>
  </w:footnote>
  <w:footnote w:id="59">
    <w:p w:rsidR="00760543" w:rsidRPr="00F728D3" w:rsidRDefault="00760543">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ЦПТИ, достигшие уровня самодостаточности – это экономически и технически самостоятельные учреждения, которым ВОИС оказывает консультационную помощь по их запросам. </w:t>
      </w:r>
    </w:p>
  </w:footnote>
  <w:footnote w:id="60">
    <w:p w:rsidR="00760543" w:rsidRPr="009D3F56" w:rsidRDefault="00760543" w:rsidP="009D3F56">
      <w:pPr>
        <w:pStyle w:val="Default"/>
        <w:rPr>
          <w:sz w:val="16"/>
          <w:szCs w:val="16"/>
          <w:lang w:val="ru-RU"/>
        </w:rPr>
      </w:pPr>
      <w:r w:rsidRPr="00685335">
        <w:rPr>
          <w:rStyle w:val="FootnoteReference"/>
          <w:color w:val="auto"/>
          <w:sz w:val="16"/>
          <w:szCs w:val="16"/>
        </w:rPr>
        <w:footnoteRef/>
      </w:r>
      <w:r w:rsidRPr="009D3F56">
        <w:rPr>
          <w:sz w:val="16"/>
          <w:szCs w:val="16"/>
          <w:lang w:val="ru-RU"/>
        </w:rPr>
        <w:t xml:space="preserve"> </w:t>
      </w:r>
      <w:r>
        <w:rPr>
          <w:sz w:val="16"/>
          <w:szCs w:val="16"/>
          <w:lang w:val="ru-RU"/>
        </w:rPr>
        <w:t>Исправление</w:t>
      </w:r>
      <w:r w:rsidRPr="009D3F56">
        <w:rPr>
          <w:sz w:val="16"/>
          <w:szCs w:val="16"/>
          <w:lang w:val="ru-RU"/>
        </w:rPr>
        <w:t xml:space="preserve">:  </w:t>
      </w:r>
      <w:r>
        <w:rPr>
          <w:sz w:val="16"/>
          <w:szCs w:val="16"/>
          <w:lang w:val="ru-RU"/>
        </w:rPr>
        <w:t>Число</w:t>
      </w:r>
      <w:r w:rsidRPr="009D3F56">
        <w:rPr>
          <w:sz w:val="16"/>
          <w:szCs w:val="16"/>
          <w:lang w:val="ru-RU"/>
        </w:rPr>
        <w:t xml:space="preserve"> </w:t>
      </w:r>
      <w:r>
        <w:rPr>
          <w:sz w:val="16"/>
          <w:szCs w:val="16"/>
          <w:lang w:val="ru-RU"/>
        </w:rPr>
        <w:t>поправок</w:t>
      </w:r>
      <w:r w:rsidRPr="009D3F56">
        <w:rPr>
          <w:sz w:val="16"/>
          <w:szCs w:val="16"/>
          <w:lang w:val="ru-RU"/>
        </w:rPr>
        <w:t xml:space="preserve"> </w:t>
      </w:r>
      <w:r>
        <w:rPr>
          <w:sz w:val="16"/>
          <w:szCs w:val="16"/>
          <w:lang w:val="ru-RU"/>
        </w:rPr>
        <w:t>в</w:t>
      </w:r>
      <w:r w:rsidRPr="009D3F56">
        <w:rPr>
          <w:sz w:val="16"/>
          <w:szCs w:val="16"/>
          <w:lang w:val="ru-RU"/>
        </w:rPr>
        <w:t xml:space="preserve"> 2014 </w:t>
      </w:r>
      <w:r>
        <w:rPr>
          <w:sz w:val="16"/>
          <w:szCs w:val="16"/>
          <w:lang w:val="ru-RU"/>
        </w:rPr>
        <w:t>г</w:t>
      </w:r>
      <w:r w:rsidRPr="009D3F56">
        <w:rPr>
          <w:sz w:val="16"/>
          <w:szCs w:val="16"/>
          <w:lang w:val="ru-RU"/>
        </w:rPr>
        <w:t xml:space="preserve">. </w:t>
      </w:r>
      <w:r>
        <w:rPr>
          <w:sz w:val="16"/>
          <w:szCs w:val="16"/>
          <w:lang w:val="ru-RU"/>
        </w:rPr>
        <w:t xml:space="preserve">в общей сложности составило 560, а не 570, как указано в ОРП за 2014 г. </w:t>
      </w:r>
    </w:p>
  </w:footnote>
  <w:footnote w:id="61">
    <w:p w:rsidR="00760543" w:rsidRPr="00F728D3" w:rsidRDefault="00760543" w:rsidP="00F718EB">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ЦПТИ</w:t>
      </w:r>
      <w:r w:rsidRPr="00F728D3">
        <w:rPr>
          <w:color w:val="000000"/>
          <w:sz w:val="16"/>
          <w:szCs w:val="16"/>
          <w:lang w:val="ru-RU"/>
        </w:rPr>
        <w:t xml:space="preserve">, достигшие уровня самодостаточности </w:t>
      </w:r>
      <w:r w:rsidRPr="00F728D3">
        <w:rPr>
          <w:rFonts w:eastAsia="+mn-ea"/>
          <w:color w:val="000000"/>
          <w:sz w:val="16"/>
          <w:szCs w:val="16"/>
          <w:lang w:val="ru-RU"/>
        </w:rPr>
        <w:t>–</w:t>
      </w:r>
      <w:r w:rsidRPr="00F728D3">
        <w:rPr>
          <w:color w:val="000000"/>
          <w:sz w:val="16"/>
          <w:szCs w:val="16"/>
          <w:lang w:val="ru-RU"/>
        </w:rPr>
        <w:t xml:space="preserve"> это экономически и технически самостоятельные учреждения, которым ВОИС оказывает консультационную помощь по их запросам</w:t>
      </w:r>
      <w:r w:rsidRPr="00F728D3">
        <w:rPr>
          <w:sz w:val="16"/>
          <w:szCs w:val="16"/>
          <w:lang w:val="ru-RU"/>
        </w:rPr>
        <w:t>.</w:t>
      </w:r>
    </w:p>
    <w:p w:rsidR="00760543" w:rsidRPr="00F728D3" w:rsidRDefault="00760543" w:rsidP="00F718EB">
      <w:pPr>
        <w:pStyle w:val="FootnoteText"/>
        <w:rPr>
          <w:sz w:val="16"/>
          <w:szCs w:val="16"/>
          <w:lang w:val="ru-RU"/>
        </w:rPr>
      </w:pPr>
      <w:r w:rsidRPr="00F728D3">
        <w:rPr>
          <w:color w:val="000000"/>
          <w:sz w:val="16"/>
          <w:szCs w:val="16"/>
          <w:lang w:val="ru-RU"/>
        </w:rPr>
        <w:t>Уровень самодостаточности измеряется следующими уровнями зрелости</w:t>
      </w:r>
      <w:r w:rsidRPr="00F728D3">
        <w:rPr>
          <w:sz w:val="16"/>
          <w:szCs w:val="16"/>
          <w:lang w:val="ru-RU"/>
        </w:rPr>
        <w:t>:</w:t>
      </w:r>
    </w:p>
    <w:p w:rsidR="00760543" w:rsidRPr="00F728D3" w:rsidRDefault="00760543" w:rsidP="0064058C">
      <w:pPr>
        <w:pStyle w:val="FootnoteText"/>
        <w:numPr>
          <w:ilvl w:val="0"/>
          <w:numId w:val="29"/>
        </w:numPr>
        <w:rPr>
          <w:sz w:val="16"/>
          <w:szCs w:val="16"/>
          <w:lang w:val="ru-RU"/>
        </w:rPr>
      </w:pPr>
      <w:r w:rsidRPr="00F728D3">
        <w:rPr>
          <w:b/>
          <w:sz w:val="16"/>
          <w:szCs w:val="16"/>
          <w:lang w:val="ru-RU"/>
        </w:rPr>
        <w:t>Уровень зрелости 1:</w:t>
      </w:r>
      <w:r w:rsidRPr="00F728D3">
        <w:rPr>
          <w:sz w:val="16"/>
          <w:szCs w:val="16"/>
          <w:lang w:val="ru-RU"/>
        </w:rPr>
        <w:t xml:space="preserve"> (a) Подписание соглашения о гарантированном уровне обслуживания (СГУО) между ВОИС и национальным координатором;  (b) подписание </w:t>
      </w:r>
      <w:r w:rsidRPr="00F728D3">
        <w:rPr>
          <w:snapToGrid w:val="0"/>
          <w:sz w:val="16"/>
          <w:szCs w:val="16"/>
          <w:lang w:val="ru-RU"/>
        </w:rPr>
        <w:t>институциональн</w:t>
      </w:r>
      <w:r w:rsidRPr="00F728D3">
        <w:rPr>
          <w:sz w:val="16"/>
          <w:szCs w:val="16"/>
          <w:lang w:val="ru-RU"/>
        </w:rPr>
        <w:t>ых соглашений между национальным координатором и принимающими учреждениями ЦПТИ;  и (c) подготовка по крайней мере ежегодного отчета о деятельности национальных ЦПТИ;  уровень зрелости 1 достигается полностью при обеспечении (a) + (b) + (c).</w:t>
      </w:r>
    </w:p>
    <w:p w:rsidR="00760543" w:rsidRPr="00F728D3" w:rsidRDefault="00760543" w:rsidP="0064058C">
      <w:pPr>
        <w:pStyle w:val="FootnoteText"/>
        <w:numPr>
          <w:ilvl w:val="0"/>
          <w:numId w:val="29"/>
        </w:numPr>
        <w:rPr>
          <w:sz w:val="16"/>
          <w:szCs w:val="16"/>
          <w:lang w:val="ru-RU"/>
        </w:rPr>
      </w:pPr>
      <w:r w:rsidRPr="00F728D3">
        <w:rPr>
          <w:b/>
          <w:sz w:val="16"/>
          <w:szCs w:val="16"/>
          <w:lang w:val="ru-RU"/>
        </w:rPr>
        <w:t>Уровень зрелости 2:</w:t>
      </w:r>
      <w:r w:rsidRPr="00F728D3">
        <w:rPr>
          <w:sz w:val="16"/>
          <w:szCs w:val="16"/>
          <w:lang w:val="ru-RU"/>
        </w:rPr>
        <w:t xml:space="preserve"> Выполнение всех требований, касающихся Уровня зрелости 1, плюс организация базовых </w:t>
      </w:r>
      <w:r w:rsidRPr="00F728D3">
        <w:rPr>
          <w:snapToGrid w:val="0"/>
          <w:sz w:val="16"/>
          <w:szCs w:val="16"/>
          <w:lang w:val="ru-RU"/>
        </w:rPr>
        <w:t>услуг</w:t>
      </w:r>
      <w:r w:rsidRPr="00F728D3">
        <w:rPr>
          <w:sz w:val="16"/>
          <w:szCs w:val="16"/>
          <w:lang w:val="ru-RU"/>
        </w:rPr>
        <w:t xml:space="preserve"> поиска патентной информации</w:t>
      </w:r>
      <w:r w:rsidRPr="00F728D3">
        <w:rPr>
          <w:color w:val="212121"/>
          <w:sz w:val="16"/>
          <w:szCs w:val="16"/>
          <w:lang w:val="ru-RU"/>
        </w:rPr>
        <w:t xml:space="preserve">, например, </w:t>
      </w:r>
      <w:r w:rsidRPr="00F728D3">
        <w:rPr>
          <w:sz w:val="16"/>
          <w:szCs w:val="16"/>
          <w:lang w:val="ru-RU"/>
        </w:rPr>
        <w:t xml:space="preserve">патентного поиска на предмет определения </w:t>
      </w:r>
      <w:r w:rsidRPr="00F728D3">
        <w:rPr>
          <w:color w:val="212121"/>
          <w:sz w:val="16"/>
          <w:szCs w:val="16"/>
          <w:lang w:val="ru-RU"/>
        </w:rPr>
        <w:t>общего уровня техники;  и</w:t>
      </w:r>
    </w:p>
    <w:p w:rsidR="00760543" w:rsidRPr="00F728D3" w:rsidRDefault="00760543" w:rsidP="0064058C">
      <w:pPr>
        <w:pStyle w:val="FootnoteText"/>
        <w:numPr>
          <w:ilvl w:val="0"/>
          <w:numId w:val="29"/>
        </w:numPr>
        <w:rPr>
          <w:sz w:val="16"/>
          <w:szCs w:val="16"/>
          <w:lang w:val="ru-RU"/>
        </w:rPr>
      </w:pPr>
      <w:r w:rsidRPr="00F728D3">
        <w:rPr>
          <w:b/>
          <w:sz w:val="16"/>
          <w:szCs w:val="16"/>
          <w:lang w:val="ru-RU"/>
        </w:rPr>
        <w:t>Уровень зрелости</w:t>
      </w:r>
      <w:r w:rsidRPr="00F728D3">
        <w:rPr>
          <w:b/>
          <w:color w:val="212121"/>
          <w:sz w:val="16"/>
          <w:szCs w:val="16"/>
          <w:lang w:val="ru-RU"/>
        </w:rPr>
        <w:t xml:space="preserve"> 3: </w:t>
      </w:r>
      <w:r w:rsidRPr="00F728D3">
        <w:rPr>
          <w:color w:val="212121"/>
          <w:sz w:val="16"/>
          <w:szCs w:val="16"/>
          <w:lang w:val="ru-RU"/>
        </w:rPr>
        <w:t xml:space="preserve"> </w:t>
      </w:r>
      <w:r w:rsidRPr="00F728D3">
        <w:rPr>
          <w:sz w:val="16"/>
          <w:szCs w:val="16"/>
          <w:lang w:val="ru-RU"/>
        </w:rPr>
        <w:t xml:space="preserve">Выполнение всех требований, касающихся Уровня зрелости 2, плюс организация оказания дополнительных </w:t>
      </w:r>
      <w:r w:rsidRPr="00F728D3">
        <w:rPr>
          <w:snapToGrid w:val="0"/>
          <w:sz w:val="16"/>
          <w:szCs w:val="16"/>
          <w:lang w:val="ru-RU"/>
        </w:rPr>
        <w:t>услуг</w:t>
      </w:r>
      <w:r w:rsidRPr="00F728D3">
        <w:rPr>
          <w:sz w:val="16"/>
          <w:szCs w:val="16"/>
          <w:lang w:val="ru-RU"/>
        </w:rPr>
        <w:t xml:space="preserve"> в области ИС</w:t>
      </w:r>
      <w:r w:rsidRPr="00F728D3">
        <w:rPr>
          <w:color w:val="212121"/>
          <w:sz w:val="16"/>
          <w:szCs w:val="16"/>
          <w:lang w:val="ru-RU"/>
        </w:rPr>
        <w:t>, например, подготовка отчетов о патентном ландшафте.</w:t>
      </w:r>
    </w:p>
  </w:footnote>
  <w:footnote w:id="62">
    <w:p w:rsidR="00760543" w:rsidRPr="00F728D3" w:rsidRDefault="00760543" w:rsidP="00F718EB">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Поддержка и консультационная помощь при организации патентно-аналитических </w:t>
      </w:r>
      <w:r w:rsidRPr="00F728D3">
        <w:rPr>
          <w:snapToGrid w:val="0"/>
          <w:sz w:val="16"/>
          <w:szCs w:val="16"/>
          <w:lang w:val="ru-RU"/>
        </w:rPr>
        <w:t>услуг, услуг в области управления интеллектуальными активами и их коммерциализации</w:t>
      </w:r>
      <w:r w:rsidRPr="00F728D3">
        <w:rPr>
          <w:sz w:val="16"/>
          <w:szCs w:val="16"/>
          <w:lang w:val="ru-RU"/>
        </w:rPr>
        <w:t xml:space="preserve">, Программы содействия изобретателям (IAP), использования и выявления изобретений, являющихся общественным достоянием, оказание </w:t>
      </w:r>
      <w:r w:rsidRPr="00F728D3">
        <w:rPr>
          <w:snapToGrid w:val="0"/>
          <w:sz w:val="16"/>
          <w:szCs w:val="16"/>
          <w:lang w:val="ru-RU"/>
        </w:rPr>
        <w:t>услуг</w:t>
      </w:r>
      <w:r w:rsidRPr="00F728D3">
        <w:rPr>
          <w:sz w:val="16"/>
          <w:szCs w:val="16"/>
          <w:lang w:val="ru-RU"/>
        </w:rPr>
        <w:t xml:space="preserve"> по урегулированию споров, составление патентных </w:t>
      </w:r>
      <w:r w:rsidRPr="00F728D3">
        <w:rPr>
          <w:rFonts w:eastAsia="Calibri"/>
          <w:sz w:val="16"/>
          <w:szCs w:val="16"/>
          <w:lang w:val="ru-RU"/>
        </w:rPr>
        <w:t>заяв</w:t>
      </w:r>
      <w:r w:rsidRPr="00F728D3">
        <w:rPr>
          <w:sz w:val="16"/>
          <w:szCs w:val="16"/>
          <w:lang w:val="ru-RU"/>
        </w:rPr>
        <w:t>ок.</w:t>
      </w:r>
    </w:p>
  </w:footnote>
  <w:footnote w:id="63">
    <w:p w:rsidR="00760543" w:rsidRPr="00F728D3" w:rsidRDefault="00760543" w:rsidP="00F718EB">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То же.</w:t>
      </w:r>
    </w:p>
  </w:footnote>
  <w:footnote w:id="64">
    <w:p w:rsidR="00760543" w:rsidRPr="00F728D3" w:rsidRDefault="00760543" w:rsidP="00ED15C6">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Исправление:  По состоянию на конец 2015 г. в группе «Прочие регионы» фактически было 12 ведомств (а не 17, как указано в ОРП 2014–2015 гг.)</w:t>
      </w:r>
    </w:p>
  </w:footnote>
  <w:footnote w:id="65">
    <w:p w:rsidR="00760543" w:rsidRPr="00F728D3" w:rsidRDefault="00760543" w:rsidP="00ED15C6">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Данные основаны на старых </w:t>
      </w:r>
      <w:r w:rsidRPr="00F728D3">
        <w:rPr>
          <w:color w:val="000000"/>
          <w:sz w:val="16"/>
          <w:szCs w:val="16"/>
          <w:lang w:val="ru-RU"/>
        </w:rPr>
        <w:t>онлайновых</w:t>
      </w:r>
      <w:r w:rsidRPr="00F728D3">
        <w:rPr>
          <w:sz w:val="16"/>
          <w:szCs w:val="16"/>
          <w:lang w:val="ru-RU"/>
        </w:rPr>
        <w:t xml:space="preserve"> статистических инструментах и методиках</w:t>
      </w:r>
    </w:p>
  </w:footnote>
  <w:footnote w:id="66">
    <w:p w:rsidR="00760543" w:rsidRPr="00F728D3" w:rsidRDefault="00760543" w:rsidP="00ED15C6">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Там же.</w:t>
      </w:r>
    </w:p>
  </w:footnote>
  <w:footnote w:id="67">
    <w:p w:rsidR="00760543" w:rsidRPr="00F728D3" w:rsidRDefault="00760543" w:rsidP="00ED15C6">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Базовые и целевые показатели будут установлены к концу 2015 г., после тестирования и подтверждения качества новых </w:t>
      </w:r>
      <w:r w:rsidRPr="00F728D3">
        <w:rPr>
          <w:color w:val="000000"/>
          <w:sz w:val="16"/>
          <w:szCs w:val="16"/>
          <w:lang w:val="ru-RU"/>
        </w:rPr>
        <w:t>онлайновых</w:t>
      </w:r>
      <w:r w:rsidRPr="00F728D3">
        <w:rPr>
          <w:sz w:val="16"/>
          <w:szCs w:val="16"/>
          <w:lang w:val="ru-RU"/>
        </w:rPr>
        <w:t xml:space="preserve"> статистических инструментов и методик.</w:t>
      </w:r>
    </w:p>
  </w:footnote>
  <w:footnote w:id="68">
    <w:p w:rsidR="00760543" w:rsidRPr="00F728D3" w:rsidRDefault="00760543" w:rsidP="00ED15C6">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В течение 2015 г. число скачиваний Годового отчета PCT (в течение 6 месяцев) выросло более, до 29 921 скачиваний.  Такой рост оказался неожиданным и может быть связан с техническими причинами; для выявления других случаев подобных резких колебаний будет осуществляться мониторинг статистики скачиваний.</w:t>
      </w:r>
    </w:p>
  </w:footnote>
  <w:footnote w:id="69">
    <w:p w:rsidR="00760543" w:rsidRPr="00F728D3" w:rsidRDefault="00760543" w:rsidP="00ED15C6">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w:t>
      </w:r>
      <w:hyperlink r:id="rId19" w:history="1">
        <w:r w:rsidRPr="00F728D3">
          <w:rPr>
            <w:rStyle w:val="Hyperlink"/>
            <w:sz w:val="16"/>
            <w:szCs w:val="16"/>
            <w:lang w:val="ru-RU"/>
          </w:rPr>
          <w:t>http://www.wipo.int/econ_stat/en/economics/gii/</w:t>
        </w:r>
      </w:hyperlink>
      <w:r w:rsidRPr="00F728D3">
        <w:rPr>
          <w:sz w:val="16"/>
          <w:szCs w:val="16"/>
          <w:lang w:val="ru-RU"/>
        </w:rPr>
        <w:t xml:space="preserve">      </w:t>
      </w:r>
    </w:p>
  </w:footnote>
  <w:footnote w:id="70">
    <w:p w:rsidR="00760543" w:rsidRPr="00F728D3" w:rsidRDefault="00760543" w:rsidP="00ED15C6">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Исправление:  В 2014-2015 гг. вебсайт имел 48 190 новых посетителей, а не 50 368 новых посетителей, как указано в ОРП 2014–2015 гг. </w:t>
      </w:r>
    </w:p>
  </w:footnote>
  <w:footnote w:id="71">
    <w:p w:rsidR="00760543" w:rsidRPr="00F728D3" w:rsidRDefault="00760543" w:rsidP="00ED15C6">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w:t>
      </w:r>
      <w:hyperlink r:id="rId20" w:history="1">
        <w:r w:rsidRPr="00F728D3">
          <w:rPr>
            <w:rStyle w:val="Hyperlink"/>
            <w:sz w:val="16"/>
            <w:szCs w:val="16"/>
            <w:lang w:val="ru-RU"/>
          </w:rPr>
          <w:t>https://www.globalinnovationindex.org/</w:t>
        </w:r>
      </w:hyperlink>
    </w:p>
  </w:footnote>
  <w:footnote w:id="72">
    <w:p w:rsidR="00760543" w:rsidRPr="00F728D3" w:rsidRDefault="00760543" w:rsidP="00ED15C6">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Исправление:  В 2014-2015 гг. вебсайт имел 317 690 новых посетителей, а не 300 283 новых посетителей, как указано в ОРП 2014–2015 гг. </w:t>
      </w:r>
    </w:p>
  </w:footnote>
  <w:footnote w:id="73">
    <w:p w:rsidR="00760543" w:rsidRPr="00F728D3" w:rsidRDefault="00760543" w:rsidP="00D8228D">
      <w:pPr>
        <w:rPr>
          <w:color w:val="0000FF"/>
          <w:sz w:val="16"/>
          <w:szCs w:val="16"/>
          <w:u w:val="single"/>
          <w:lang w:val="ru-RU"/>
        </w:rPr>
      </w:pPr>
      <w:r w:rsidRPr="00F728D3">
        <w:rPr>
          <w:rStyle w:val="FootnoteReference"/>
          <w:sz w:val="16"/>
          <w:szCs w:val="16"/>
          <w:lang w:val="ru-RU"/>
        </w:rPr>
        <w:footnoteRef/>
      </w:r>
      <w:r w:rsidRPr="00F728D3">
        <w:rPr>
          <w:sz w:val="16"/>
          <w:szCs w:val="16"/>
          <w:lang w:val="ru-RU"/>
        </w:rPr>
        <w:t xml:space="preserve"> </w:t>
      </w:r>
      <w:hyperlink r:id="rId21" w:history="1">
        <w:r w:rsidRPr="00F728D3">
          <w:rPr>
            <w:color w:val="0000FF"/>
            <w:sz w:val="16"/>
            <w:szCs w:val="16"/>
            <w:u w:val="single"/>
            <w:lang w:val="ru-RU"/>
          </w:rPr>
          <w:t>http://www.wipo.int/edocs/pubdocs/en/wipo_pub_944_2015.pdf</w:t>
        </w:r>
      </w:hyperlink>
      <w:r>
        <w:rPr>
          <w:color w:val="0000FF"/>
          <w:sz w:val="16"/>
          <w:szCs w:val="16"/>
          <w:u w:val="single"/>
          <w:lang w:val="ru-RU"/>
        </w:rPr>
        <w:t xml:space="preserve">.  </w:t>
      </w:r>
    </w:p>
  </w:footnote>
  <w:footnote w:id="74">
    <w:p w:rsidR="00760543" w:rsidRPr="00F728D3" w:rsidRDefault="00760543" w:rsidP="00ED15C6">
      <w:pPr>
        <w:pStyle w:val="FootnoteText"/>
        <w:rPr>
          <w:sz w:val="16"/>
          <w:szCs w:val="16"/>
          <w:lang w:val="ru-RU"/>
        </w:rPr>
      </w:pPr>
    </w:p>
  </w:footnote>
  <w:footnote w:id="75">
    <w:p w:rsidR="00760543" w:rsidRPr="00F728D3" w:rsidRDefault="00760543" w:rsidP="00ED15C6">
      <w:pPr>
        <w:pStyle w:val="FootnoteText"/>
        <w:jc w:val="both"/>
        <w:rPr>
          <w:sz w:val="16"/>
          <w:szCs w:val="16"/>
          <w:lang w:val="ru-RU"/>
        </w:rPr>
      </w:pPr>
      <w:r w:rsidRPr="00F728D3">
        <w:rPr>
          <w:rStyle w:val="FootnoteReference"/>
          <w:sz w:val="16"/>
          <w:szCs w:val="16"/>
          <w:lang w:val="ru-RU"/>
        </w:rPr>
        <w:footnoteRef/>
      </w:r>
      <w:r w:rsidRPr="00F728D3">
        <w:rPr>
          <w:sz w:val="16"/>
          <w:szCs w:val="16"/>
          <w:lang w:val="ru-RU"/>
        </w:rPr>
        <w:t xml:space="preserve"> Стратегические партнерства </w:t>
      </w:r>
      <w:r w:rsidRPr="00F728D3">
        <w:rPr>
          <w:rFonts w:eastAsia="+mn-ea"/>
          <w:sz w:val="16"/>
          <w:szCs w:val="16"/>
          <w:lang w:val="ru-RU"/>
        </w:rPr>
        <w:t>–</w:t>
      </w:r>
      <w:r w:rsidRPr="00F728D3">
        <w:rPr>
          <w:sz w:val="16"/>
          <w:szCs w:val="16"/>
          <w:lang w:val="ru-RU"/>
        </w:rPr>
        <w:t xml:space="preserve"> это партнерства систематического и долгосрочного характера, включая партнерства, создаваемые на основе соглашений о сотрудничестве, содержащие элементы, связанные с </w:t>
      </w:r>
      <w:r w:rsidRPr="00F728D3">
        <w:rPr>
          <w:rFonts w:eastAsia="Batang"/>
          <w:color w:val="000000"/>
          <w:sz w:val="16"/>
          <w:szCs w:val="16"/>
          <w:lang w:val="ru-RU" w:eastAsia="ja-JP"/>
        </w:rPr>
        <w:t>обеспечением уважения ИС</w:t>
      </w:r>
      <w:r w:rsidRPr="00F728D3">
        <w:rPr>
          <w:sz w:val="16"/>
          <w:szCs w:val="16"/>
          <w:lang w:val="ru-RU"/>
        </w:rPr>
        <w:t>.</w:t>
      </w:r>
    </w:p>
  </w:footnote>
  <w:footnote w:id="76">
    <w:p w:rsidR="00760543" w:rsidRPr="00F728D3" w:rsidRDefault="00760543" w:rsidP="00F718EB">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Исправление:  Число участников WIPO Re:Search из развивающихся стран по состоянию на конец 2015 г. составило не 22, как указано в ОРП за 2014-2015 гг., а 36.  </w:t>
      </w:r>
    </w:p>
  </w:footnote>
  <w:footnote w:id="77">
    <w:p w:rsidR="00760543" w:rsidRPr="00F728D3" w:rsidRDefault="00760543" w:rsidP="00F718EB">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Исправление:  Число посещений веб-страницы Глобальное здравоохранение и ИС составило не 31 800, как указано в ОРП за 2014-2015 гг., а 9 233.</w:t>
      </w:r>
    </w:p>
  </w:footnote>
  <w:footnote w:id="78">
    <w:p w:rsidR="00760543" w:rsidRPr="00F728D3" w:rsidRDefault="00760543" w:rsidP="00F718EB">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Количество загрузок за четвертый квартал 2016 г. даны на основе данных за январь-сентябрь 2016 г.  В сентябре 2016 г. Инструмент ведения статистики был обновлен и стабилизирован, из-за чего отслеживание данных за последний квартал 2016 г было невозможно.</w:t>
      </w:r>
    </w:p>
  </w:footnote>
  <w:footnote w:id="79">
    <w:p w:rsidR="00760543" w:rsidRPr="00F728D3" w:rsidRDefault="00760543" w:rsidP="00ED15C6">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Целевой показатель 23% основан на отраслевой средней, рассчитанной платформой email-маркетинга MailChimp</w:t>
      </w:r>
    </w:p>
  </w:footnote>
  <w:footnote w:id="80">
    <w:p w:rsidR="00760543" w:rsidRPr="00F728D3" w:rsidRDefault="00760543" w:rsidP="00ED15C6">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w:t>
      </w:r>
      <w:r w:rsidRPr="00F728D3">
        <w:rPr>
          <w:color w:val="000000"/>
          <w:sz w:val="16"/>
          <w:szCs w:val="16"/>
          <w:lang w:val="ru-RU"/>
        </w:rPr>
        <w:t>В конце 2015 г. система Twitter заменила функцию/кнопку «favorite» на «like».</w:t>
      </w:r>
    </w:p>
  </w:footnote>
  <w:footnote w:id="81">
    <w:p w:rsidR="00760543" w:rsidRPr="00F728D3" w:rsidRDefault="00760543">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В 2016 г. внедрена новая методика измерения уровня удовлетворенности клиентов, применение которой дает результаты, не сопоставимые с целевыми показателями, определенными в Программе и бюджете на 2016-2017 гг.</w:t>
      </w:r>
    </w:p>
  </w:footnote>
  <w:footnote w:id="82">
    <w:p w:rsidR="00760543" w:rsidRPr="006B2A22" w:rsidRDefault="00760543" w:rsidP="00DF70E7">
      <w:pPr>
        <w:pStyle w:val="FootnoteText"/>
        <w:rPr>
          <w:sz w:val="16"/>
          <w:szCs w:val="16"/>
          <w:lang w:val="ru-RU"/>
        </w:rPr>
      </w:pPr>
      <w:r>
        <w:rPr>
          <w:rStyle w:val="FootnoteReference"/>
        </w:rPr>
        <w:footnoteRef/>
      </w:r>
      <w:r w:rsidRPr="006B2A22">
        <w:rPr>
          <w:lang w:val="ru-RU"/>
        </w:rPr>
        <w:t xml:space="preserve"> </w:t>
      </w:r>
      <w:r>
        <w:rPr>
          <w:sz w:val="16"/>
          <w:szCs w:val="16"/>
          <w:lang w:val="ru-RU"/>
        </w:rPr>
        <w:t xml:space="preserve">На момент ежегодной публикации ОРП данные за самый последний год носят оценочный характер;  затем в </w:t>
      </w:r>
      <w:r w:rsidRPr="006B2A22">
        <w:rPr>
          <w:sz w:val="16"/>
          <w:szCs w:val="16"/>
          <w:lang w:val="ru-RU"/>
        </w:rPr>
        <w:t>Центр</w:t>
      </w:r>
      <w:r>
        <w:rPr>
          <w:sz w:val="16"/>
          <w:szCs w:val="16"/>
          <w:lang w:val="ru-RU"/>
        </w:rPr>
        <w:t>е</w:t>
      </w:r>
      <w:r w:rsidRPr="006B2A22">
        <w:rPr>
          <w:sz w:val="16"/>
          <w:szCs w:val="16"/>
          <w:lang w:val="ru-RU"/>
        </w:rPr>
        <w:t xml:space="preserve"> статистических данных ВОИС по ИС</w:t>
      </w:r>
      <w:r>
        <w:rPr>
          <w:sz w:val="16"/>
          <w:szCs w:val="16"/>
          <w:lang w:val="ru-RU"/>
        </w:rPr>
        <w:t xml:space="preserve"> цифры уточняются, поэтому  </w:t>
      </w:r>
      <w:r w:rsidRPr="006B2A22">
        <w:rPr>
          <w:sz w:val="16"/>
          <w:szCs w:val="16"/>
          <w:lang w:val="ru-RU"/>
        </w:rPr>
        <w:t>нередко в уточненных базовых показателях отр</w:t>
      </w:r>
      <w:r>
        <w:rPr>
          <w:sz w:val="16"/>
          <w:szCs w:val="16"/>
          <w:lang w:val="ru-RU"/>
        </w:rPr>
        <w:t>ажены незна</w:t>
      </w:r>
      <w:r w:rsidRPr="006B2A22">
        <w:rPr>
          <w:sz w:val="16"/>
          <w:szCs w:val="16"/>
          <w:lang w:val="ru-RU"/>
        </w:rPr>
        <w:t>чительные расхождения с данными, приведенными в ОРП за 2014-2015 гг.</w:t>
      </w:r>
    </w:p>
    <w:p w:rsidR="00760543" w:rsidRPr="001859D6" w:rsidRDefault="00760543" w:rsidP="00DF70E7">
      <w:pPr>
        <w:pStyle w:val="FootnoteText"/>
        <w:rPr>
          <w:lang w:val="ru-RU"/>
        </w:rPr>
      </w:pPr>
      <w:r w:rsidRPr="001859D6">
        <w:rPr>
          <w:sz w:val="16"/>
          <w:szCs w:val="16"/>
          <w:lang w:val="ru-RU"/>
        </w:rPr>
        <w:t xml:space="preserve"> </w:t>
      </w:r>
    </w:p>
  </w:footnote>
  <w:footnote w:id="83">
    <w:p w:rsidR="00760543" w:rsidRPr="009E0463" w:rsidRDefault="00760543" w:rsidP="00DF70E7">
      <w:pPr>
        <w:pStyle w:val="FootnoteText"/>
        <w:rPr>
          <w:lang w:val="ru-RU"/>
        </w:rPr>
      </w:pPr>
      <w:r>
        <w:rPr>
          <w:rStyle w:val="FootnoteReference"/>
        </w:rPr>
        <w:footnoteRef/>
      </w:r>
      <w:r w:rsidRPr="009E0463">
        <w:rPr>
          <w:lang w:val="ru-RU"/>
        </w:rPr>
        <w:t xml:space="preserve"> </w:t>
      </w:r>
      <w:r w:rsidRPr="009E0463">
        <w:rPr>
          <w:sz w:val="16"/>
          <w:szCs w:val="16"/>
          <w:lang w:val="ru-RU"/>
        </w:rPr>
        <w:t>Несмотря на вступление в силу в 2016 г., документ о присоединени</w:t>
      </w:r>
      <w:r>
        <w:rPr>
          <w:sz w:val="16"/>
          <w:szCs w:val="16"/>
          <w:lang w:val="ru-RU"/>
        </w:rPr>
        <w:t>и</w:t>
      </w:r>
      <w:r w:rsidRPr="009E0463">
        <w:rPr>
          <w:sz w:val="16"/>
          <w:szCs w:val="16"/>
          <w:lang w:val="ru-RU"/>
        </w:rPr>
        <w:t xml:space="preserve"> Лаосск</w:t>
      </w:r>
      <w:r>
        <w:rPr>
          <w:sz w:val="16"/>
          <w:szCs w:val="16"/>
          <w:lang w:val="ru-RU"/>
        </w:rPr>
        <w:t>ой</w:t>
      </w:r>
      <w:r w:rsidRPr="009E0463">
        <w:rPr>
          <w:sz w:val="16"/>
          <w:szCs w:val="16"/>
          <w:lang w:val="ru-RU"/>
        </w:rPr>
        <w:t xml:space="preserve"> Народно-Демократическ</w:t>
      </w:r>
      <w:r>
        <w:rPr>
          <w:sz w:val="16"/>
          <w:szCs w:val="16"/>
          <w:lang w:val="ru-RU"/>
        </w:rPr>
        <w:t>ой</w:t>
      </w:r>
      <w:r w:rsidRPr="009E0463">
        <w:rPr>
          <w:sz w:val="16"/>
          <w:szCs w:val="16"/>
          <w:lang w:val="ru-RU"/>
        </w:rPr>
        <w:t xml:space="preserve"> Республик</w:t>
      </w:r>
      <w:r>
        <w:rPr>
          <w:sz w:val="16"/>
          <w:szCs w:val="16"/>
          <w:lang w:val="ru-RU"/>
        </w:rPr>
        <w:t>и</w:t>
      </w:r>
      <w:r w:rsidRPr="009E0463">
        <w:rPr>
          <w:sz w:val="16"/>
          <w:szCs w:val="16"/>
          <w:lang w:val="ru-RU"/>
        </w:rPr>
        <w:t xml:space="preserve"> </w:t>
      </w:r>
      <w:r>
        <w:rPr>
          <w:sz w:val="16"/>
          <w:szCs w:val="16"/>
          <w:lang w:val="ru-RU"/>
        </w:rPr>
        <w:t>был</w:t>
      </w:r>
      <w:r w:rsidRPr="009E0463">
        <w:rPr>
          <w:sz w:val="16"/>
          <w:szCs w:val="16"/>
          <w:lang w:val="ru-RU"/>
        </w:rPr>
        <w:t xml:space="preserve"> </w:t>
      </w:r>
      <w:r>
        <w:rPr>
          <w:sz w:val="16"/>
          <w:szCs w:val="16"/>
          <w:lang w:val="ru-RU"/>
        </w:rPr>
        <w:t>сдан</w:t>
      </w:r>
      <w:r w:rsidRPr="009E0463">
        <w:rPr>
          <w:sz w:val="16"/>
          <w:szCs w:val="16"/>
          <w:lang w:val="ru-RU"/>
        </w:rPr>
        <w:t xml:space="preserve"> </w:t>
      </w:r>
      <w:r>
        <w:rPr>
          <w:sz w:val="16"/>
          <w:szCs w:val="16"/>
          <w:lang w:val="ru-RU"/>
        </w:rPr>
        <w:t>на</w:t>
      </w:r>
      <w:r w:rsidRPr="009E0463">
        <w:rPr>
          <w:sz w:val="16"/>
          <w:szCs w:val="16"/>
          <w:lang w:val="ru-RU"/>
        </w:rPr>
        <w:t xml:space="preserve"> </w:t>
      </w:r>
      <w:r>
        <w:rPr>
          <w:sz w:val="16"/>
          <w:szCs w:val="16"/>
          <w:lang w:val="ru-RU"/>
        </w:rPr>
        <w:t>хранение</w:t>
      </w:r>
      <w:r w:rsidRPr="009E0463">
        <w:rPr>
          <w:sz w:val="16"/>
          <w:szCs w:val="16"/>
          <w:lang w:val="ru-RU"/>
        </w:rPr>
        <w:t xml:space="preserve"> </w:t>
      </w:r>
      <w:r>
        <w:rPr>
          <w:sz w:val="16"/>
          <w:szCs w:val="16"/>
          <w:lang w:val="ru-RU"/>
        </w:rPr>
        <w:t>в</w:t>
      </w:r>
      <w:r w:rsidRPr="009E0463">
        <w:rPr>
          <w:sz w:val="16"/>
          <w:szCs w:val="16"/>
          <w:lang w:val="ru-RU"/>
        </w:rPr>
        <w:t xml:space="preserve"> </w:t>
      </w:r>
      <w:r>
        <w:rPr>
          <w:sz w:val="16"/>
          <w:szCs w:val="16"/>
          <w:lang w:val="ru-RU"/>
        </w:rPr>
        <w:t>ВОИС</w:t>
      </w:r>
      <w:r w:rsidRPr="009E0463">
        <w:rPr>
          <w:sz w:val="16"/>
          <w:szCs w:val="16"/>
          <w:lang w:val="ru-RU"/>
        </w:rPr>
        <w:t xml:space="preserve"> </w:t>
      </w:r>
      <w:r>
        <w:rPr>
          <w:sz w:val="16"/>
          <w:szCs w:val="16"/>
          <w:lang w:val="ru-RU"/>
        </w:rPr>
        <w:t>в</w:t>
      </w:r>
      <w:r w:rsidRPr="009E0463">
        <w:rPr>
          <w:sz w:val="16"/>
          <w:szCs w:val="16"/>
          <w:lang w:val="ru-RU"/>
        </w:rPr>
        <w:t xml:space="preserve"> </w:t>
      </w:r>
      <w:r>
        <w:rPr>
          <w:sz w:val="16"/>
          <w:szCs w:val="16"/>
          <w:lang w:val="ru-RU"/>
        </w:rPr>
        <w:t>декабре</w:t>
      </w:r>
      <w:r w:rsidRPr="009E0463">
        <w:rPr>
          <w:sz w:val="16"/>
          <w:szCs w:val="16"/>
          <w:lang w:val="ru-RU"/>
        </w:rPr>
        <w:t xml:space="preserve"> 2015 </w:t>
      </w:r>
      <w:r>
        <w:rPr>
          <w:sz w:val="16"/>
          <w:szCs w:val="16"/>
          <w:lang w:val="ru-RU"/>
        </w:rPr>
        <w:t>г</w:t>
      </w:r>
      <w:r w:rsidRPr="009E0463">
        <w:rPr>
          <w:sz w:val="16"/>
          <w:szCs w:val="16"/>
          <w:lang w:val="ru-RU"/>
        </w:rPr>
        <w:t xml:space="preserve">. </w:t>
      </w:r>
      <w:r>
        <w:rPr>
          <w:sz w:val="16"/>
          <w:szCs w:val="16"/>
          <w:lang w:val="ru-RU"/>
        </w:rPr>
        <w:t xml:space="preserve"> Он</w:t>
      </w:r>
      <w:r w:rsidRPr="009E0463">
        <w:rPr>
          <w:sz w:val="16"/>
          <w:szCs w:val="16"/>
          <w:lang w:val="ru-RU"/>
        </w:rPr>
        <w:t xml:space="preserve"> </w:t>
      </w:r>
      <w:r>
        <w:rPr>
          <w:sz w:val="16"/>
          <w:szCs w:val="16"/>
          <w:lang w:val="ru-RU"/>
        </w:rPr>
        <w:t>был</w:t>
      </w:r>
      <w:r w:rsidRPr="009E0463">
        <w:rPr>
          <w:sz w:val="16"/>
          <w:szCs w:val="16"/>
          <w:lang w:val="ru-RU"/>
        </w:rPr>
        <w:t xml:space="preserve"> </w:t>
      </w:r>
      <w:r>
        <w:rPr>
          <w:sz w:val="16"/>
          <w:szCs w:val="16"/>
          <w:lang w:val="ru-RU"/>
        </w:rPr>
        <w:t>учтен</w:t>
      </w:r>
      <w:r w:rsidRPr="009E0463">
        <w:rPr>
          <w:sz w:val="16"/>
          <w:szCs w:val="16"/>
          <w:lang w:val="ru-RU"/>
        </w:rPr>
        <w:t xml:space="preserve"> </w:t>
      </w:r>
      <w:r>
        <w:rPr>
          <w:sz w:val="16"/>
          <w:szCs w:val="16"/>
          <w:lang w:val="ru-RU"/>
        </w:rPr>
        <w:t>в</w:t>
      </w:r>
      <w:r w:rsidRPr="009E0463">
        <w:rPr>
          <w:sz w:val="16"/>
          <w:szCs w:val="16"/>
          <w:lang w:val="ru-RU"/>
        </w:rPr>
        <w:t xml:space="preserve"> </w:t>
      </w:r>
      <w:r>
        <w:rPr>
          <w:sz w:val="16"/>
          <w:szCs w:val="16"/>
          <w:lang w:val="ru-RU"/>
        </w:rPr>
        <w:t>ОРП</w:t>
      </w:r>
      <w:r w:rsidRPr="009E0463">
        <w:rPr>
          <w:sz w:val="16"/>
          <w:szCs w:val="16"/>
          <w:lang w:val="ru-RU"/>
        </w:rPr>
        <w:t xml:space="preserve"> </w:t>
      </w:r>
      <w:r>
        <w:rPr>
          <w:sz w:val="16"/>
          <w:szCs w:val="16"/>
          <w:lang w:val="ru-RU"/>
        </w:rPr>
        <w:t>за</w:t>
      </w:r>
      <w:r w:rsidRPr="009E0463">
        <w:rPr>
          <w:sz w:val="16"/>
          <w:szCs w:val="16"/>
          <w:lang w:val="ru-RU"/>
        </w:rPr>
        <w:t xml:space="preserve"> 2014-2015 </w:t>
      </w:r>
      <w:r>
        <w:rPr>
          <w:sz w:val="16"/>
          <w:szCs w:val="16"/>
          <w:lang w:val="ru-RU"/>
        </w:rPr>
        <w:t>г</w:t>
      </w:r>
      <w:r w:rsidRPr="009E0463">
        <w:rPr>
          <w:sz w:val="16"/>
          <w:szCs w:val="16"/>
          <w:lang w:val="ru-RU"/>
        </w:rPr>
        <w:t xml:space="preserve">. </w:t>
      </w:r>
      <w:r>
        <w:rPr>
          <w:sz w:val="16"/>
          <w:szCs w:val="16"/>
          <w:lang w:val="ru-RU"/>
        </w:rPr>
        <w:t>и</w:t>
      </w:r>
      <w:r w:rsidRPr="009E0463">
        <w:rPr>
          <w:sz w:val="16"/>
          <w:szCs w:val="16"/>
          <w:lang w:val="ru-RU"/>
        </w:rPr>
        <w:t xml:space="preserve"> </w:t>
      </w:r>
      <w:r>
        <w:rPr>
          <w:sz w:val="16"/>
          <w:szCs w:val="16"/>
          <w:lang w:val="ru-RU"/>
        </w:rPr>
        <w:t>соответственно</w:t>
      </w:r>
      <w:r w:rsidRPr="009E0463">
        <w:rPr>
          <w:sz w:val="16"/>
          <w:szCs w:val="16"/>
          <w:lang w:val="ru-RU"/>
        </w:rPr>
        <w:t xml:space="preserve"> </w:t>
      </w:r>
      <w:r>
        <w:rPr>
          <w:sz w:val="16"/>
          <w:szCs w:val="16"/>
          <w:lang w:val="ru-RU"/>
        </w:rPr>
        <w:t>отражен</w:t>
      </w:r>
      <w:r w:rsidRPr="009E0463">
        <w:rPr>
          <w:sz w:val="16"/>
          <w:szCs w:val="16"/>
          <w:lang w:val="ru-RU"/>
        </w:rPr>
        <w:t xml:space="preserve"> </w:t>
      </w:r>
      <w:r>
        <w:rPr>
          <w:sz w:val="16"/>
          <w:szCs w:val="16"/>
          <w:lang w:val="ru-RU"/>
        </w:rPr>
        <w:t>в данном случае в обновленном базовом показателе</w:t>
      </w:r>
      <w:r w:rsidRPr="009E0463">
        <w:rPr>
          <w:sz w:val="16"/>
          <w:szCs w:val="16"/>
          <w:lang w:val="ru-RU"/>
        </w:rPr>
        <w:t>.</w:t>
      </w:r>
    </w:p>
  </w:footnote>
  <w:footnote w:id="84">
    <w:p w:rsidR="00760543" w:rsidRPr="000340F3" w:rsidRDefault="00760543" w:rsidP="00DF70E7">
      <w:pPr>
        <w:pStyle w:val="FootnoteText"/>
        <w:rPr>
          <w:sz w:val="16"/>
          <w:szCs w:val="16"/>
          <w:lang w:val="ru-RU"/>
        </w:rPr>
      </w:pPr>
      <w:r w:rsidRPr="00203D91">
        <w:rPr>
          <w:rStyle w:val="FootnoteReference"/>
          <w:szCs w:val="16"/>
        </w:rPr>
        <w:footnoteRef/>
      </w:r>
      <w:r w:rsidRPr="000340F3">
        <w:rPr>
          <w:sz w:val="16"/>
          <w:szCs w:val="16"/>
          <w:lang w:val="ru-RU"/>
        </w:rPr>
        <w:t xml:space="preserve"> </w:t>
      </w:r>
      <w:r>
        <w:rPr>
          <w:sz w:val="16"/>
          <w:szCs w:val="16"/>
          <w:lang w:val="ru-RU"/>
        </w:rPr>
        <w:t xml:space="preserve">Под «устойчивыми ЦПТИ» понимаются </w:t>
      </w:r>
      <w:r w:rsidRPr="00B352F3">
        <w:rPr>
          <w:sz w:val="16"/>
          <w:szCs w:val="16"/>
          <w:lang w:val="ru-RU"/>
        </w:rPr>
        <w:t>самостоятельные с финансовой и технической точки зрения учреждения, которым ВОИС по запросу оказывает консультативную помощь</w:t>
      </w:r>
      <w:r w:rsidRPr="000340F3">
        <w:rPr>
          <w:sz w:val="16"/>
          <w:szCs w:val="16"/>
          <w:lang w:val="ru-RU"/>
        </w:rPr>
        <w:t xml:space="preserve">.  </w:t>
      </w:r>
      <w:r>
        <w:rPr>
          <w:sz w:val="16"/>
          <w:szCs w:val="16"/>
          <w:lang w:val="ru-RU"/>
        </w:rPr>
        <w:t>Уровень устойчивости оценивается по следующим уровням зрелости</w:t>
      </w:r>
      <w:r w:rsidRPr="000340F3">
        <w:rPr>
          <w:sz w:val="16"/>
          <w:szCs w:val="16"/>
          <w:lang w:val="ru-RU"/>
        </w:rPr>
        <w:t xml:space="preserve">:  </w:t>
      </w:r>
    </w:p>
    <w:p w:rsidR="00760543" w:rsidRPr="00916552" w:rsidRDefault="00760543" w:rsidP="00DF70E7">
      <w:pPr>
        <w:pStyle w:val="FootnoteText"/>
        <w:numPr>
          <w:ilvl w:val="0"/>
          <w:numId w:val="29"/>
        </w:numPr>
        <w:rPr>
          <w:sz w:val="16"/>
          <w:szCs w:val="16"/>
          <w:lang w:val="ru-RU"/>
        </w:rPr>
      </w:pPr>
      <w:r>
        <w:rPr>
          <w:b/>
          <w:sz w:val="16"/>
          <w:szCs w:val="16"/>
          <w:lang w:val="ru-RU"/>
        </w:rPr>
        <w:t>Уровень</w:t>
      </w:r>
      <w:r w:rsidRPr="00916552">
        <w:rPr>
          <w:b/>
          <w:sz w:val="16"/>
          <w:szCs w:val="16"/>
          <w:lang w:val="ru-RU"/>
        </w:rPr>
        <w:t xml:space="preserve"> </w:t>
      </w:r>
      <w:r>
        <w:rPr>
          <w:b/>
          <w:sz w:val="16"/>
          <w:szCs w:val="16"/>
          <w:lang w:val="ru-RU"/>
        </w:rPr>
        <w:t>зрелости</w:t>
      </w:r>
      <w:r w:rsidRPr="00916552">
        <w:rPr>
          <w:b/>
          <w:sz w:val="16"/>
          <w:szCs w:val="16"/>
          <w:lang w:val="ru-RU"/>
        </w:rPr>
        <w:t xml:space="preserve"> 1</w:t>
      </w:r>
      <w:r w:rsidRPr="00916552">
        <w:rPr>
          <w:sz w:val="16"/>
          <w:szCs w:val="16"/>
          <w:lang w:val="ru-RU"/>
        </w:rPr>
        <w:t>- (</w:t>
      </w:r>
      <w:r w:rsidRPr="00203D91">
        <w:rPr>
          <w:sz w:val="16"/>
          <w:szCs w:val="16"/>
        </w:rPr>
        <w:t>a</w:t>
      </w:r>
      <w:r w:rsidRPr="00916552">
        <w:rPr>
          <w:sz w:val="16"/>
          <w:szCs w:val="16"/>
          <w:lang w:val="ru-RU"/>
        </w:rPr>
        <w:t xml:space="preserve">) </w:t>
      </w:r>
      <w:r>
        <w:rPr>
          <w:sz w:val="16"/>
          <w:szCs w:val="16"/>
          <w:lang w:val="ru-RU"/>
        </w:rPr>
        <w:t>подписание</w:t>
      </w:r>
      <w:r w:rsidRPr="00916552">
        <w:rPr>
          <w:sz w:val="16"/>
          <w:szCs w:val="16"/>
          <w:lang w:val="ru-RU"/>
        </w:rPr>
        <w:t xml:space="preserve"> соглашения о гарантированном уровне обслуживания (</w:t>
      </w:r>
      <w:r w:rsidRPr="00203D91">
        <w:rPr>
          <w:sz w:val="16"/>
          <w:szCs w:val="16"/>
        </w:rPr>
        <w:t>SLA</w:t>
      </w:r>
      <w:r w:rsidRPr="00916552">
        <w:rPr>
          <w:sz w:val="16"/>
          <w:szCs w:val="16"/>
          <w:lang w:val="ru-RU"/>
        </w:rPr>
        <w:t xml:space="preserve">) </w:t>
      </w:r>
      <w:r>
        <w:rPr>
          <w:sz w:val="16"/>
          <w:szCs w:val="16"/>
          <w:lang w:val="ru-RU"/>
        </w:rPr>
        <w:t>между</w:t>
      </w:r>
      <w:r w:rsidRPr="00916552">
        <w:rPr>
          <w:sz w:val="16"/>
          <w:szCs w:val="16"/>
          <w:lang w:val="ru-RU"/>
        </w:rPr>
        <w:t xml:space="preserve"> </w:t>
      </w:r>
      <w:r>
        <w:rPr>
          <w:sz w:val="16"/>
          <w:szCs w:val="16"/>
          <w:lang w:val="ru-RU"/>
        </w:rPr>
        <w:t>ВОИС и национальным координационным центром</w:t>
      </w:r>
      <w:r w:rsidRPr="00916552">
        <w:rPr>
          <w:sz w:val="16"/>
          <w:szCs w:val="16"/>
          <w:lang w:val="ru-RU"/>
        </w:rPr>
        <w:t>;  (</w:t>
      </w:r>
      <w:r w:rsidRPr="00203D91">
        <w:rPr>
          <w:sz w:val="16"/>
          <w:szCs w:val="16"/>
        </w:rPr>
        <w:t>b</w:t>
      </w:r>
      <w:r w:rsidRPr="00916552">
        <w:rPr>
          <w:sz w:val="16"/>
          <w:szCs w:val="16"/>
          <w:lang w:val="ru-RU"/>
        </w:rPr>
        <w:t xml:space="preserve">) </w:t>
      </w:r>
      <w:r>
        <w:rPr>
          <w:sz w:val="16"/>
          <w:szCs w:val="16"/>
          <w:lang w:val="ru-RU"/>
        </w:rPr>
        <w:t>подписание ведомственных соглашений между</w:t>
      </w:r>
      <w:r w:rsidRPr="00916552">
        <w:rPr>
          <w:sz w:val="16"/>
          <w:szCs w:val="16"/>
          <w:lang w:val="ru-RU"/>
        </w:rPr>
        <w:t xml:space="preserve"> национальным координационным центром</w:t>
      </w:r>
      <w:r>
        <w:rPr>
          <w:sz w:val="16"/>
          <w:szCs w:val="16"/>
          <w:lang w:val="ru-RU"/>
        </w:rPr>
        <w:t xml:space="preserve"> и </w:t>
      </w:r>
      <w:r w:rsidRPr="00916552">
        <w:rPr>
          <w:sz w:val="16"/>
          <w:szCs w:val="16"/>
          <w:lang w:val="ru-RU"/>
        </w:rPr>
        <w:t>учреждениям</w:t>
      </w:r>
      <w:r>
        <w:rPr>
          <w:sz w:val="16"/>
          <w:szCs w:val="16"/>
          <w:lang w:val="ru-RU"/>
        </w:rPr>
        <w:t>и</w:t>
      </w:r>
      <w:r w:rsidRPr="00916552">
        <w:rPr>
          <w:sz w:val="16"/>
          <w:szCs w:val="16"/>
          <w:lang w:val="ru-RU"/>
        </w:rPr>
        <w:t xml:space="preserve"> базирования ЦПТИ;  </w:t>
      </w:r>
      <w:r>
        <w:rPr>
          <w:sz w:val="16"/>
          <w:szCs w:val="16"/>
          <w:lang w:val="ru-RU"/>
        </w:rPr>
        <w:t>и</w:t>
      </w:r>
      <w:r w:rsidRPr="00916552">
        <w:rPr>
          <w:sz w:val="16"/>
          <w:szCs w:val="16"/>
          <w:lang w:val="ru-RU"/>
        </w:rPr>
        <w:t xml:space="preserve"> (</w:t>
      </w:r>
      <w:r w:rsidRPr="00203D91">
        <w:rPr>
          <w:sz w:val="16"/>
          <w:szCs w:val="16"/>
        </w:rPr>
        <w:t>c</w:t>
      </w:r>
      <w:r w:rsidRPr="00916552">
        <w:rPr>
          <w:sz w:val="16"/>
          <w:szCs w:val="16"/>
          <w:lang w:val="ru-RU"/>
        </w:rPr>
        <w:t xml:space="preserve">) </w:t>
      </w:r>
      <w:r>
        <w:rPr>
          <w:sz w:val="16"/>
          <w:szCs w:val="16"/>
          <w:lang w:val="ru-RU"/>
        </w:rPr>
        <w:t>представление как минимум ежегодного отчета о работе национального ЦПТИ</w:t>
      </w:r>
      <w:r w:rsidRPr="00916552">
        <w:rPr>
          <w:sz w:val="16"/>
          <w:szCs w:val="16"/>
          <w:lang w:val="ru-RU"/>
        </w:rPr>
        <w:t xml:space="preserve">;  </w:t>
      </w:r>
    </w:p>
    <w:p w:rsidR="00760543" w:rsidRPr="008A6AA8" w:rsidRDefault="00760543" w:rsidP="00DF70E7">
      <w:pPr>
        <w:pStyle w:val="FootnoteText"/>
        <w:numPr>
          <w:ilvl w:val="0"/>
          <w:numId w:val="29"/>
        </w:numPr>
        <w:rPr>
          <w:sz w:val="16"/>
          <w:szCs w:val="16"/>
          <w:lang w:val="ru-RU"/>
        </w:rPr>
      </w:pPr>
      <w:r>
        <w:rPr>
          <w:b/>
          <w:sz w:val="16"/>
          <w:szCs w:val="16"/>
          <w:lang w:val="ru-RU"/>
        </w:rPr>
        <w:t>Уровень</w:t>
      </w:r>
      <w:r w:rsidRPr="008A6AA8">
        <w:rPr>
          <w:b/>
          <w:sz w:val="16"/>
          <w:szCs w:val="16"/>
          <w:lang w:val="ru-RU"/>
        </w:rPr>
        <w:t xml:space="preserve"> </w:t>
      </w:r>
      <w:r>
        <w:rPr>
          <w:b/>
          <w:sz w:val="16"/>
          <w:szCs w:val="16"/>
          <w:lang w:val="ru-RU"/>
        </w:rPr>
        <w:t>зрелости</w:t>
      </w:r>
      <w:r w:rsidRPr="008A6AA8">
        <w:rPr>
          <w:b/>
          <w:sz w:val="16"/>
          <w:szCs w:val="16"/>
          <w:lang w:val="ru-RU"/>
        </w:rPr>
        <w:t xml:space="preserve"> 2</w:t>
      </w:r>
      <w:r w:rsidRPr="008A6AA8">
        <w:rPr>
          <w:sz w:val="16"/>
          <w:szCs w:val="16"/>
          <w:lang w:val="ru-RU"/>
        </w:rPr>
        <w:t xml:space="preserve">- </w:t>
      </w:r>
      <w:r>
        <w:rPr>
          <w:sz w:val="16"/>
          <w:szCs w:val="16"/>
          <w:lang w:val="ru-RU"/>
        </w:rPr>
        <w:t>выполнение</w:t>
      </w:r>
      <w:r w:rsidRPr="008A6AA8">
        <w:rPr>
          <w:sz w:val="16"/>
          <w:szCs w:val="16"/>
          <w:lang w:val="ru-RU"/>
        </w:rPr>
        <w:t xml:space="preserve"> </w:t>
      </w:r>
      <w:r>
        <w:rPr>
          <w:sz w:val="16"/>
          <w:szCs w:val="16"/>
          <w:lang w:val="ru-RU"/>
        </w:rPr>
        <w:t>требований</w:t>
      </w:r>
      <w:r w:rsidRPr="008A6AA8">
        <w:rPr>
          <w:sz w:val="16"/>
          <w:szCs w:val="16"/>
          <w:lang w:val="ru-RU"/>
        </w:rPr>
        <w:t xml:space="preserve"> </w:t>
      </w:r>
      <w:r>
        <w:rPr>
          <w:sz w:val="16"/>
          <w:szCs w:val="16"/>
          <w:lang w:val="ru-RU"/>
        </w:rPr>
        <w:t>уровня</w:t>
      </w:r>
      <w:r w:rsidRPr="008A6AA8">
        <w:rPr>
          <w:sz w:val="16"/>
          <w:szCs w:val="16"/>
          <w:lang w:val="ru-RU"/>
        </w:rPr>
        <w:t xml:space="preserve"> 1 </w:t>
      </w:r>
      <w:r>
        <w:rPr>
          <w:sz w:val="16"/>
          <w:szCs w:val="16"/>
          <w:lang w:val="ru-RU"/>
        </w:rPr>
        <w:t>и</w:t>
      </w:r>
      <w:r w:rsidRPr="008A6AA8">
        <w:rPr>
          <w:sz w:val="16"/>
          <w:szCs w:val="16"/>
          <w:lang w:val="ru-RU"/>
        </w:rPr>
        <w:t xml:space="preserve"> </w:t>
      </w:r>
      <w:r>
        <w:rPr>
          <w:sz w:val="16"/>
          <w:szCs w:val="16"/>
          <w:lang w:val="ru-RU"/>
        </w:rPr>
        <w:t>осуществление поиска базовой патентной информации, например поиска по уровню техники; и</w:t>
      </w:r>
      <w:r w:rsidRPr="008A6AA8">
        <w:rPr>
          <w:color w:val="212121"/>
          <w:sz w:val="16"/>
          <w:szCs w:val="16"/>
          <w:lang w:val="ru-RU"/>
        </w:rPr>
        <w:t xml:space="preserve"> </w:t>
      </w:r>
    </w:p>
    <w:p w:rsidR="00760543" w:rsidRPr="008A6AA8" w:rsidRDefault="00760543" w:rsidP="00DF70E7">
      <w:pPr>
        <w:pStyle w:val="FootnoteText"/>
        <w:numPr>
          <w:ilvl w:val="0"/>
          <w:numId w:val="29"/>
        </w:numPr>
        <w:rPr>
          <w:sz w:val="16"/>
          <w:szCs w:val="16"/>
          <w:lang w:val="ru-RU"/>
        </w:rPr>
      </w:pPr>
      <w:r>
        <w:rPr>
          <w:b/>
          <w:sz w:val="16"/>
          <w:szCs w:val="16"/>
          <w:lang w:val="ru-RU"/>
        </w:rPr>
        <w:t>Уровень</w:t>
      </w:r>
      <w:r w:rsidRPr="008A6AA8">
        <w:rPr>
          <w:b/>
          <w:sz w:val="16"/>
          <w:szCs w:val="16"/>
          <w:lang w:val="ru-RU"/>
        </w:rPr>
        <w:t xml:space="preserve"> </w:t>
      </w:r>
      <w:r>
        <w:rPr>
          <w:b/>
          <w:sz w:val="16"/>
          <w:szCs w:val="16"/>
          <w:lang w:val="ru-RU"/>
        </w:rPr>
        <w:t>зрелости</w:t>
      </w:r>
      <w:r w:rsidRPr="008A6AA8">
        <w:rPr>
          <w:b/>
          <w:color w:val="212121"/>
          <w:sz w:val="16"/>
          <w:szCs w:val="16"/>
          <w:lang w:val="ru-RU"/>
        </w:rPr>
        <w:t xml:space="preserve"> 3</w:t>
      </w:r>
      <w:r w:rsidRPr="008A6AA8">
        <w:rPr>
          <w:color w:val="212121"/>
          <w:sz w:val="16"/>
          <w:szCs w:val="16"/>
          <w:lang w:val="ru-RU"/>
        </w:rPr>
        <w:t xml:space="preserve">- выполнение требований уровня 2 </w:t>
      </w:r>
      <w:r>
        <w:rPr>
          <w:color w:val="212121"/>
          <w:sz w:val="16"/>
          <w:szCs w:val="16"/>
          <w:lang w:val="ru-RU"/>
        </w:rPr>
        <w:t>и предоставление широкого спектра услуг в области ИС, например составление отчетов о патентном ландшафте</w:t>
      </w:r>
      <w:r w:rsidRPr="008A6AA8">
        <w:rPr>
          <w:color w:val="212121"/>
          <w:sz w:val="16"/>
          <w:szCs w:val="16"/>
          <w:lang w:val="ru-RU"/>
        </w:rPr>
        <w:t>.</w:t>
      </w:r>
    </w:p>
  </w:footnote>
  <w:footnote w:id="85">
    <w:p w:rsidR="00760543" w:rsidRPr="00FC0697" w:rsidRDefault="00760543" w:rsidP="00D8228D">
      <w:pPr>
        <w:pStyle w:val="FootnoteText"/>
        <w:rPr>
          <w:sz w:val="16"/>
          <w:szCs w:val="16"/>
          <w:lang w:val="ru-RU"/>
        </w:rPr>
      </w:pPr>
      <w:r w:rsidRPr="00685335">
        <w:rPr>
          <w:rStyle w:val="FootnoteReference"/>
          <w:sz w:val="16"/>
          <w:szCs w:val="16"/>
        </w:rPr>
        <w:footnoteRef/>
      </w:r>
      <w:r w:rsidRPr="00294335">
        <w:rPr>
          <w:sz w:val="16"/>
          <w:szCs w:val="16"/>
          <w:lang w:val="ru-RU"/>
        </w:rPr>
        <w:t xml:space="preserve"> </w:t>
      </w:r>
      <w:r>
        <w:rPr>
          <w:sz w:val="16"/>
          <w:szCs w:val="16"/>
          <w:lang w:val="ru-RU"/>
        </w:rPr>
        <w:t>В</w:t>
      </w:r>
      <w:r w:rsidRPr="00294335">
        <w:rPr>
          <w:sz w:val="16"/>
          <w:szCs w:val="16"/>
          <w:lang w:val="ru-RU"/>
        </w:rPr>
        <w:t xml:space="preserve"> </w:t>
      </w:r>
      <w:r>
        <w:rPr>
          <w:sz w:val="16"/>
          <w:szCs w:val="16"/>
          <w:lang w:val="ru-RU"/>
        </w:rPr>
        <w:t>исключительном</w:t>
      </w:r>
      <w:r w:rsidRPr="00294335">
        <w:rPr>
          <w:sz w:val="16"/>
          <w:szCs w:val="16"/>
          <w:lang w:val="ru-RU"/>
        </w:rPr>
        <w:t xml:space="preserve"> </w:t>
      </w:r>
      <w:r>
        <w:rPr>
          <w:sz w:val="16"/>
          <w:szCs w:val="16"/>
          <w:lang w:val="ru-RU"/>
        </w:rPr>
        <w:t>случае</w:t>
      </w:r>
      <w:r w:rsidRPr="00294335">
        <w:rPr>
          <w:sz w:val="16"/>
          <w:szCs w:val="16"/>
          <w:lang w:val="ru-RU"/>
        </w:rPr>
        <w:t xml:space="preserve"> </w:t>
      </w:r>
      <w:r>
        <w:rPr>
          <w:sz w:val="16"/>
          <w:szCs w:val="16"/>
          <w:lang w:val="ru-RU"/>
        </w:rPr>
        <w:t>исходный</w:t>
      </w:r>
      <w:r w:rsidRPr="00294335">
        <w:rPr>
          <w:sz w:val="16"/>
          <w:szCs w:val="16"/>
          <w:lang w:val="ru-RU"/>
        </w:rPr>
        <w:t xml:space="preserve"> </w:t>
      </w:r>
      <w:r>
        <w:rPr>
          <w:sz w:val="16"/>
          <w:szCs w:val="16"/>
          <w:lang w:val="ru-RU"/>
        </w:rPr>
        <w:t>показатель</w:t>
      </w:r>
      <w:r w:rsidRPr="00294335">
        <w:rPr>
          <w:sz w:val="16"/>
          <w:szCs w:val="16"/>
          <w:lang w:val="ru-RU"/>
        </w:rPr>
        <w:t xml:space="preserve"> </w:t>
      </w:r>
      <w:r>
        <w:rPr>
          <w:sz w:val="16"/>
          <w:szCs w:val="16"/>
          <w:lang w:val="ru-RU"/>
        </w:rPr>
        <w:t>результативности</w:t>
      </w:r>
      <w:r w:rsidRPr="00294335">
        <w:rPr>
          <w:sz w:val="16"/>
          <w:szCs w:val="16"/>
          <w:lang w:val="ru-RU"/>
        </w:rPr>
        <w:t xml:space="preserve"> «</w:t>
      </w:r>
      <w:r w:rsidRPr="00792C7D">
        <w:rPr>
          <w:color w:val="000000"/>
          <w:sz w:val="16"/>
          <w:szCs w:val="16"/>
          <w:lang w:val="ru-RU"/>
        </w:rPr>
        <w:t>Доля (%) своевременных запросов об оказании помощи в отношении безопасности на конференциях или мероприятиях, проводи</w:t>
      </w:r>
      <w:r>
        <w:rPr>
          <w:color w:val="000000"/>
          <w:sz w:val="16"/>
          <w:szCs w:val="16"/>
          <w:lang w:val="ru-RU"/>
        </w:rPr>
        <w:t xml:space="preserve">мых в Женеве или за ее пределами» был изменен для более аккуратного отражения сущности измеряемого показателя, а именно процентной доли конференций и мероприятий, для которых оказывалась помощь, а не своевременность запроса. </w:t>
      </w:r>
      <w:r w:rsidRPr="00294335">
        <w:rPr>
          <w:color w:val="000000"/>
          <w:sz w:val="16"/>
          <w:szCs w:val="16"/>
          <w:lang w:val="ru-RU"/>
        </w:rPr>
        <w:t xml:space="preserve"> </w:t>
      </w:r>
    </w:p>
  </w:footnote>
  <w:footnote w:id="86">
    <w:p w:rsidR="00760543" w:rsidRPr="00F728D3" w:rsidRDefault="00760543" w:rsidP="00A84AAB">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Шкала и </w:t>
      </w:r>
      <w:r w:rsidRPr="00F728D3">
        <w:rPr>
          <w:snapToGrid w:val="0"/>
          <w:sz w:val="16"/>
          <w:szCs w:val="16"/>
          <w:lang w:val="ru-RU"/>
        </w:rPr>
        <w:t>показател</w:t>
      </w:r>
      <w:r w:rsidRPr="00F728D3">
        <w:rPr>
          <w:sz w:val="16"/>
          <w:szCs w:val="16"/>
          <w:lang w:val="ru-RU"/>
        </w:rPr>
        <w:t xml:space="preserve">и основаны на выводах общесистемного анализа </w:t>
      </w:r>
      <w:r w:rsidRPr="00F728D3">
        <w:rPr>
          <w:snapToGrid w:val="0"/>
          <w:sz w:val="16"/>
          <w:szCs w:val="16"/>
          <w:lang w:val="ru-RU"/>
        </w:rPr>
        <w:t>применени</w:t>
      </w:r>
      <w:r w:rsidRPr="00F728D3">
        <w:rPr>
          <w:sz w:val="16"/>
          <w:szCs w:val="16"/>
          <w:lang w:val="ru-RU"/>
        </w:rPr>
        <w:t xml:space="preserve">я методов УКР в учреждениях системы ООН, выполненной Объединенной инспекционной группой в 2015 г.  Отчет пока не опубликован.  Применялась следующая шкала </w:t>
      </w:r>
      <w:r w:rsidRPr="00F728D3">
        <w:rPr>
          <w:snapToGrid w:val="0"/>
          <w:sz w:val="16"/>
          <w:szCs w:val="16"/>
          <w:lang w:val="ru-RU"/>
        </w:rPr>
        <w:t>показател</w:t>
      </w:r>
      <w:r w:rsidRPr="00F728D3">
        <w:rPr>
          <w:sz w:val="16"/>
          <w:szCs w:val="16"/>
          <w:lang w:val="ru-RU"/>
        </w:rPr>
        <w:t>ей:  Этап 1: Не начато;  Этап 2: Изучение возможностей интеграции в основные системы;  Этап 3: Идет интеграция в основные системы;  Этап 4: Интеграция в основные системы полностью завершена, идет постоянное обучение кадров в рамках процедур доработки и отладки; Этап 5: Оценка и модернизация.</w:t>
      </w:r>
    </w:p>
  </w:footnote>
  <w:footnote w:id="87">
    <w:p w:rsidR="00760543" w:rsidRPr="00F728D3" w:rsidRDefault="00760543" w:rsidP="00A84AAB">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Пересмотренная инвестиционная политика: </w:t>
      </w:r>
      <w:hyperlink r:id="rId22" w:history="1">
        <w:r w:rsidRPr="00F728D3">
          <w:rPr>
            <w:rStyle w:val="Hyperlink"/>
            <w:sz w:val="16"/>
            <w:szCs w:val="16"/>
            <w:lang w:val="ru-RU"/>
          </w:rPr>
          <w:t>WO/PBC/24/10</w:t>
        </w:r>
      </w:hyperlink>
      <w:r w:rsidRPr="00F728D3">
        <w:rPr>
          <w:rStyle w:val="Hyperlink"/>
          <w:sz w:val="16"/>
          <w:szCs w:val="16"/>
          <w:lang w:val="ru-RU"/>
        </w:rPr>
        <w:t xml:space="preserve">. </w:t>
      </w:r>
    </w:p>
  </w:footnote>
  <w:footnote w:id="88">
    <w:p w:rsidR="00760543" w:rsidRPr="00F728D3" w:rsidRDefault="00760543" w:rsidP="00ED15C6">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Исправление: В ОРП 2014-2015 гг. доля (%) запросов обработанных в течение 5 рабочих дней, была указана как 100% для другого показателя результативности. </w:t>
      </w:r>
    </w:p>
  </w:footnote>
  <w:footnote w:id="89">
    <w:p w:rsidR="00760543" w:rsidRPr="00F728D3" w:rsidRDefault="00760543" w:rsidP="00ED15C6">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Исправление: В 2015 г. этот показатель составлял 94,7%, а не 92,8%, как указано в ОРП 2014-2015 гг. </w:t>
      </w:r>
    </w:p>
  </w:footnote>
  <w:footnote w:id="90">
    <w:p w:rsidR="00760543" w:rsidRPr="00F728D3" w:rsidRDefault="00760543" w:rsidP="00ED15C6">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Касается только должностей категории специалистов и выше, на которые распространяются требования об обеспечении географического разнообразия.</w:t>
      </w:r>
    </w:p>
  </w:footnote>
  <w:footnote w:id="91">
    <w:p w:rsidR="00760543" w:rsidRPr="00F728D3" w:rsidRDefault="00760543" w:rsidP="00ED15C6">
      <w:pPr>
        <w:rPr>
          <w:sz w:val="16"/>
          <w:szCs w:val="16"/>
          <w:lang w:val="ru-RU"/>
        </w:rPr>
      </w:pPr>
      <w:r w:rsidRPr="00F728D3">
        <w:rPr>
          <w:rStyle w:val="FootnoteReference"/>
          <w:sz w:val="16"/>
          <w:szCs w:val="16"/>
          <w:lang w:val="ru-RU"/>
        </w:rPr>
        <w:footnoteRef/>
      </w:r>
      <w:r w:rsidRPr="00F728D3">
        <w:rPr>
          <w:sz w:val="16"/>
          <w:szCs w:val="16"/>
          <w:lang w:val="ru-RU"/>
        </w:rPr>
        <w:t xml:space="preserve"> Шкала и показатели основаны на выводах общесистемного обзора УКР в системе ООН, проведенного Объединенной инспекционной группой. Доклад группы пока не опубликован.  Шкала показателей:  Этап 1 – «Не начато»;  этап 2 – «Изучение возможностей интеграции в основную деятельность Организации»;  Этап 3 – «В процессе интеграции в основную деятельность Организации»; Этап 4- «Полностью интегрировано, постоянное обучение кадров в целях доработки и отладки системы»;  Этап 5 – «Оценка и модернизация». </w:t>
      </w:r>
    </w:p>
  </w:footnote>
  <w:footnote w:id="92">
    <w:p w:rsidR="00760543" w:rsidRPr="00F728D3" w:rsidRDefault="00760543" w:rsidP="0064058C">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В 2015 г. уровень расходов был нетипично высоким; в качестве целевого уровня взят более индикативный </w:t>
      </w:r>
      <w:r w:rsidRPr="00F728D3">
        <w:rPr>
          <w:snapToGrid w:val="0"/>
          <w:sz w:val="16"/>
          <w:szCs w:val="16"/>
          <w:lang w:val="ru-RU"/>
        </w:rPr>
        <w:t>показател</w:t>
      </w:r>
      <w:r w:rsidRPr="00F728D3">
        <w:rPr>
          <w:sz w:val="16"/>
          <w:szCs w:val="16"/>
          <w:lang w:val="ru-RU"/>
        </w:rPr>
        <w:t>ь результативности за 2014 г.</w:t>
      </w:r>
    </w:p>
  </w:footnote>
  <w:footnote w:id="93">
    <w:p w:rsidR="00760543" w:rsidRPr="00F728D3" w:rsidRDefault="00760543">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Компания организации поездок. </w:t>
      </w:r>
    </w:p>
  </w:footnote>
  <w:footnote w:id="94">
    <w:p w:rsidR="00760543" w:rsidRPr="00F728D3" w:rsidRDefault="00760543" w:rsidP="0064058C">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Ежегодная проверка/инвентаризация. </w:t>
      </w:r>
    </w:p>
  </w:footnote>
  <w:footnote w:id="95">
    <w:p w:rsidR="00760543" w:rsidRPr="00F728D3" w:rsidRDefault="00760543" w:rsidP="0064058C">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То же. </w:t>
      </w:r>
    </w:p>
  </w:footnote>
  <w:footnote w:id="96">
    <w:p w:rsidR="00760543" w:rsidRPr="00F728D3" w:rsidRDefault="00760543" w:rsidP="0064058C">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Проверка/инвентаризация раз в 2 года. </w:t>
      </w:r>
    </w:p>
  </w:footnote>
  <w:footnote w:id="97">
    <w:p w:rsidR="00760543" w:rsidRPr="00F728D3" w:rsidRDefault="00760543" w:rsidP="0064058C">
      <w:pPr>
        <w:pStyle w:val="FootnoteText"/>
        <w:ind w:left="90" w:hanging="90"/>
        <w:rPr>
          <w:sz w:val="16"/>
          <w:szCs w:val="16"/>
          <w:lang w:val="ru-RU"/>
        </w:rPr>
      </w:pPr>
      <w:r w:rsidRPr="00F728D3">
        <w:rPr>
          <w:rStyle w:val="FootnoteReference"/>
          <w:sz w:val="16"/>
          <w:szCs w:val="16"/>
          <w:lang w:val="ru-RU"/>
        </w:rPr>
        <w:footnoteRef/>
      </w:r>
      <w:r w:rsidRPr="00F728D3">
        <w:rPr>
          <w:sz w:val="16"/>
          <w:szCs w:val="16"/>
          <w:lang w:val="ru-RU"/>
        </w:rPr>
        <w:t xml:space="preserve"> </w:t>
      </w:r>
      <w:r w:rsidRPr="00F728D3">
        <w:rPr>
          <w:color w:val="000000"/>
          <w:sz w:val="16"/>
          <w:szCs w:val="16"/>
          <w:lang w:val="ru-RU"/>
        </w:rPr>
        <w:t>Данные по поездкам и зданиям на конец соответствующего года, подтвержденные ЮНЕП в октябре 2016 г. (см. доклад ЮНЕП «Greening the Blue Report 2016»).  Данные по зданиям включают все здания штаб-квартиры, арендуемые здания в Женеве и здания внешних бюро ВОИС (для последних соответствующие данные вычисляются по формуле).</w:t>
      </w:r>
    </w:p>
  </w:footnote>
  <w:footnote w:id="98">
    <w:p w:rsidR="00760543" w:rsidRPr="00F728D3" w:rsidRDefault="00760543" w:rsidP="0064058C">
      <w:pPr>
        <w:pStyle w:val="FootnoteText"/>
        <w:ind w:left="90" w:hanging="90"/>
        <w:rPr>
          <w:sz w:val="16"/>
          <w:szCs w:val="16"/>
          <w:lang w:val="ru-RU"/>
        </w:rPr>
      </w:pPr>
      <w:r w:rsidRPr="00F728D3">
        <w:rPr>
          <w:rStyle w:val="FootnoteReference"/>
          <w:sz w:val="16"/>
          <w:szCs w:val="16"/>
          <w:lang w:val="ru-RU"/>
        </w:rPr>
        <w:footnoteRef/>
      </w:r>
      <w:r w:rsidRPr="00F728D3">
        <w:rPr>
          <w:sz w:val="16"/>
          <w:szCs w:val="16"/>
          <w:lang w:val="ru-RU"/>
        </w:rPr>
        <w:t xml:space="preserve"> </w:t>
      </w:r>
      <w:r w:rsidRPr="00F728D3">
        <w:rPr>
          <w:color w:val="000000"/>
          <w:sz w:val="16"/>
          <w:szCs w:val="16"/>
          <w:lang w:val="ru-RU"/>
        </w:rPr>
        <w:t xml:space="preserve">ВОИС получает окончательный подтвержденный показатель выбросов за год от Программы ООН по окружающей среде (ЮНЕП) в октябре следующего года. </w:t>
      </w:r>
    </w:p>
  </w:footnote>
  <w:footnote w:id="99">
    <w:p w:rsidR="00760543" w:rsidRPr="00F728D3" w:rsidRDefault="00760543" w:rsidP="0064058C">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w:t>
      </w:r>
      <w:r w:rsidRPr="00F728D3">
        <w:rPr>
          <w:color w:val="000000"/>
          <w:sz w:val="16"/>
          <w:szCs w:val="16"/>
          <w:lang w:val="ru-RU"/>
        </w:rPr>
        <w:t xml:space="preserve">То же. </w:t>
      </w:r>
    </w:p>
  </w:footnote>
  <w:footnote w:id="100">
    <w:p w:rsidR="00760543" w:rsidRPr="00F728D3" w:rsidRDefault="00760543" w:rsidP="0064058C">
      <w:pPr>
        <w:rPr>
          <w:sz w:val="16"/>
          <w:szCs w:val="16"/>
          <w:lang w:val="ru-RU"/>
        </w:rPr>
      </w:pPr>
      <w:r w:rsidRPr="00F728D3">
        <w:rPr>
          <w:rStyle w:val="FootnoteReference"/>
          <w:sz w:val="16"/>
          <w:szCs w:val="16"/>
          <w:lang w:val="ru-RU"/>
        </w:rPr>
        <w:footnoteRef/>
      </w:r>
      <w:r w:rsidRPr="00F728D3">
        <w:rPr>
          <w:sz w:val="16"/>
          <w:szCs w:val="16"/>
          <w:lang w:val="ru-RU"/>
        </w:rPr>
        <w:t xml:space="preserve"> Удельные издержки в долл. США:  серверы – 422 долл. США в месяц, хранение – 239 долл. США в месяц, резервное копирование – 257 долл. США в месяц;  сумма издержек в шв. франках основана на оперативном валютном курсе доллара США к швейцарскому франку, установленному МВЦ ООН для платежей, проведенных в 2015 г., и составляющему 0.98 CHF.</w:t>
      </w:r>
    </w:p>
  </w:footnote>
  <w:footnote w:id="101">
    <w:p w:rsidR="00760543" w:rsidRPr="00F728D3" w:rsidRDefault="00760543" w:rsidP="0064058C">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Исправление:  В 2015 г. Полностью удовлетворены качеством работы службы технической поддержки были не 70,5 % пользователей, как указано в ОВП за 2014-2015 гг., а 63.8 %.</w:t>
      </w:r>
    </w:p>
  </w:footnote>
  <w:footnote w:id="102">
    <w:p w:rsidR="00760543" w:rsidRPr="00F728D3" w:rsidRDefault="00760543" w:rsidP="0064058C">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Годовой отчет Директора Отдела внутреннего надзора (ОВН):  </w:t>
      </w:r>
      <w:hyperlink r:id="rId23" w:history="1">
        <w:r w:rsidRPr="00F728D3">
          <w:rPr>
            <w:rStyle w:val="Hyperlink"/>
            <w:sz w:val="16"/>
            <w:szCs w:val="16"/>
            <w:lang w:val="ru-RU"/>
          </w:rPr>
          <w:t>WO/PBC/24/6</w:t>
        </w:r>
      </w:hyperlink>
      <w:r w:rsidRPr="00F728D3">
        <w:rPr>
          <w:rStyle w:val="Hyperlink"/>
          <w:sz w:val="16"/>
          <w:szCs w:val="16"/>
          <w:lang w:val="ru-RU"/>
        </w:rPr>
        <w:t xml:space="preserve">. </w:t>
      </w:r>
    </w:p>
  </w:footnote>
  <w:footnote w:id="103">
    <w:p w:rsidR="00760543" w:rsidRPr="00F728D3" w:rsidRDefault="00760543" w:rsidP="0064058C">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Годовой отчет Директора Отдела внутреннего надзора (IOD):  </w:t>
      </w:r>
      <w:hyperlink r:id="rId24" w:history="1">
        <w:r w:rsidRPr="00F728D3">
          <w:rPr>
            <w:rStyle w:val="Hyperlink"/>
            <w:sz w:val="16"/>
            <w:szCs w:val="16"/>
            <w:lang w:val="ru-RU"/>
          </w:rPr>
          <w:t>WO/PBC/25/5</w:t>
        </w:r>
      </w:hyperlink>
      <w:r w:rsidRPr="00F728D3">
        <w:rPr>
          <w:rStyle w:val="Hyperlink"/>
          <w:sz w:val="16"/>
          <w:szCs w:val="16"/>
          <w:lang w:val="ru-RU"/>
        </w:rPr>
        <w:t xml:space="preserve">. </w:t>
      </w:r>
    </w:p>
  </w:footnote>
  <w:footnote w:id="104">
    <w:p w:rsidR="00760543" w:rsidRPr="00F728D3" w:rsidRDefault="00760543">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В 2016 г. сложность фишинга возросла по сравнению с 2015 г., что свидетельствует о постоянном нарастании угроз. Число пользователей, обнаруживших фишинг и доложивших о нем, выросло с 26 процентов в 2015 г. до 46 процентов в 2016 г. </w:t>
      </w:r>
    </w:p>
  </w:footnote>
  <w:footnote w:id="105">
    <w:p w:rsidR="00760543" w:rsidRPr="00F728D3" w:rsidRDefault="00760543" w:rsidP="0064058C">
      <w:pPr>
        <w:rPr>
          <w:sz w:val="16"/>
          <w:szCs w:val="16"/>
          <w:lang w:val="ru-RU"/>
        </w:rPr>
      </w:pPr>
      <w:r w:rsidRPr="00F728D3">
        <w:rPr>
          <w:rStyle w:val="FootnoteReference"/>
          <w:sz w:val="16"/>
          <w:szCs w:val="16"/>
          <w:lang w:val="ru-RU"/>
        </w:rPr>
        <w:footnoteRef/>
      </w:r>
      <w:r w:rsidRPr="00F728D3">
        <w:rPr>
          <w:sz w:val="16"/>
          <w:szCs w:val="16"/>
          <w:lang w:val="ru-RU"/>
        </w:rPr>
        <w:t xml:space="preserve"> В данном случае исходный показатель – доля (%) своевременных запросов об оказании помощи в области охраны и безопасности на конференциях или мероприятиях, проводимых в Женеве и за ее пределами – был изменен в целях более точного соответствия сути предмета анализа, с тем чтобы акцентировать внимание на доле конференций или мероприятий, на которых оказывалась такая помощь, а не на своевременности запроса. </w:t>
      </w:r>
    </w:p>
  </w:footnote>
  <w:footnote w:id="106">
    <w:p w:rsidR="00760543" w:rsidRPr="00F728D3" w:rsidRDefault="00760543" w:rsidP="00DB2AE4">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В соответствии с Отчетом ОВН о проверке достоверности информации, представленной в ОРП за 2014-2015 гг.:  </w:t>
      </w:r>
      <w:hyperlink r:id="rId25" w:history="1">
        <w:r w:rsidRPr="00F728D3">
          <w:rPr>
            <w:rStyle w:val="Hyperlink"/>
            <w:sz w:val="16"/>
            <w:szCs w:val="16"/>
            <w:lang w:val="ru-RU"/>
          </w:rPr>
          <w:t>http://www.wipo.int/meetings/en/doc_details.jsp?doc_id=343158</w:t>
        </w:r>
      </w:hyperlink>
      <w:r w:rsidRPr="00F728D3">
        <w:rPr>
          <w:rStyle w:val="Hyperlink"/>
          <w:sz w:val="16"/>
          <w:szCs w:val="16"/>
          <w:lang w:val="ru-RU"/>
        </w:rPr>
        <w:t>.</w:t>
      </w:r>
      <w:r w:rsidRPr="00F728D3">
        <w:rPr>
          <w:sz w:val="16"/>
          <w:szCs w:val="16"/>
          <w:lang w:val="ru-RU"/>
        </w:rPr>
        <w:t xml:space="preserve"> </w:t>
      </w:r>
    </w:p>
  </w:footnote>
  <w:footnote w:id="107">
    <w:p w:rsidR="00760543" w:rsidRPr="00F728D3" w:rsidRDefault="00760543" w:rsidP="00DB2AE4">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По результатам работы по обновлению/определению базовых показателей и целей, инициированной в середине 2016 г.</w:t>
      </w:r>
    </w:p>
  </w:footnote>
  <w:footnote w:id="108">
    <w:p w:rsidR="00760543" w:rsidRPr="00F728D3" w:rsidRDefault="00760543" w:rsidP="00DB2AE4">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То же.</w:t>
      </w:r>
    </w:p>
  </w:footnote>
  <w:footnote w:id="109">
    <w:p w:rsidR="00760543" w:rsidRPr="00F728D3" w:rsidRDefault="00760543" w:rsidP="00DB2AE4">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Целевые показатели, которые не были определены в ходе этой работы, остаются без определения, и, как следствие, в графе данных о результативности указывается «не подлежат оценке»</w:t>
      </w:r>
      <w:r w:rsidRPr="00F728D3">
        <w:rPr>
          <w:color w:val="800080"/>
          <w:sz w:val="16"/>
          <w:szCs w:val="16"/>
          <w:lang w:val="ru-RU"/>
        </w:rPr>
        <w:t>.</w:t>
      </w:r>
    </w:p>
  </w:footnote>
  <w:footnote w:id="110">
    <w:p w:rsidR="00760543" w:rsidRPr="00F728D3" w:rsidRDefault="00760543" w:rsidP="003A185E">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Реализация программы началась в 2015 г.</w:t>
      </w:r>
    </w:p>
  </w:footnote>
  <w:footnote w:id="111">
    <w:p w:rsidR="00760543" w:rsidRPr="00F728D3" w:rsidRDefault="00760543" w:rsidP="003A185E">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Проект начат в апреле </w:t>
      </w:r>
      <w:r w:rsidRPr="00F728D3">
        <w:rPr>
          <w:rFonts w:eastAsia="MS Mincho"/>
          <w:color w:val="000000"/>
          <w:sz w:val="16"/>
          <w:szCs w:val="16"/>
          <w:lang w:val="ru-RU" w:eastAsia="ja-JP"/>
        </w:rPr>
        <w:t>2015 г.</w:t>
      </w:r>
    </w:p>
  </w:footnote>
  <w:footnote w:id="112">
    <w:p w:rsidR="00760543" w:rsidRPr="00F728D3" w:rsidRDefault="00760543" w:rsidP="003A185E">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Система поддержки поисковых операций и экспертизы патентных заявок для стран Центральной Америки и Доминиканской Республики</w:t>
      </w:r>
    </w:p>
  </w:footnote>
  <w:footnote w:id="113">
    <w:p w:rsidR="00760543" w:rsidRPr="00F728D3" w:rsidRDefault="00760543" w:rsidP="003A185E">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http://www.wipo.int/edocs/mdocs/govbody/en/a_51/a_51_16.pdf </w:t>
      </w:r>
    </w:p>
  </w:footnote>
  <w:footnote w:id="114">
    <w:p w:rsidR="00760543" w:rsidRPr="00F728D3" w:rsidRDefault="00760543" w:rsidP="003A185E">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http://www.wipo.int/edocs/mdocs/govbody/en/wo_pbc_22/wo_pbc_22_21.pdf</w:t>
      </w:r>
      <w:r>
        <w:rPr>
          <w:sz w:val="16"/>
          <w:szCs w:val="16"/>
          <w:lang w:val="ru-RU"/>
        </w:rPr>
        <w:t>.</w:t>
      </w:r>
      <w:r w:rsidRPr="00F728D3">
        <w:rPr>
          <w:sz w:val="16"/>
          <w:szCs w:val="16"/>
          <w:lang w:val="ru-RU"/>
        </w:rPr>
        <w:t xml:space="preserve"> </w:t>
      </w:r>
    </w:p>
  </w:footnote>
  <w:footnote w:id="115">
    <w:p w:rsidR="00760543" w:rsidRPr="00F728D3" w:rsidRDefault="00760543">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Итоговые суммы могут не сходиться из-за округления. </w:t>
      </w:r>
    </w:p>
  </w:footnote>
  <w:footnote w:id="116">
    <w:p w:rsidR="00760543" w:rsidRPr="00F728D3" w:rsidRDefault="00760543" w:rsidP="003A185E">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После заключения контракта с подрядчиком порядок очередности реализации был изменен. </w:t>
      </w:r>
    </w:p>
  </w:footnote>
  <w:footnote w:id="117">
    <w:p w:rsidR="00760543" w:rsidRPr="00F728D3" w:rsidRDefault="00760543" w:rsidP="003A185E">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Итоговые суммы могут не сходиться из-за округления. </w:t>
      </w:r>
    </w:p>
  </w:footnote>
  <w:footnote w:id="118">
    <w:p w:rsidR="00760543" w:rsidRPr="00F728D3" w:rsidRDefault="00760543">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Итоговые суммы могут не сходиться из-за округления.</w:t>
      </w:r>
    </w:p>
  </w:footnote>
  <w:footnote w:id="119">
    <w:p w:rsidR="00760543" w:rsidRPr="00F728D3" w:rsidRDefault="00760543" w:rsidP="003A185E">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Проведение тендера и выбор координатора проекта/ архитектора. </w:t>
      </w:r>
    </w:p>
  </w:footnote>
  <w:footnote w:id="120">
    <w:p w:rsidR="00760543" w:rsidRPr="00F728D3" w:rsidRDefault="00760543" w:rsidP="003A185E">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Проведение тендера и выбор инженеров. </w:t>
      </w:r>
    </w:p>
  </w:footnote>
  <w:footnote w:id="121">
    <w:p w:rsidR="00760543" w:rsidRPr="00F728D3" w:rsidRDefault="00760543" w:rsidP="003A185E">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При условии, что не возникнет необходимости в дополнительных ремонтных работах, не покрываемых гарантией.</w:t>
      </w:r>
    </w:p>
  </w:footnote>
  <w:footnote w:id="122">
    <w:p w:rsidR="00760543" w:rsidRPr="00F728D3" w:rsidRDefault="00760543">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Итоговые суммы могут не сходиться из-за округления.</w:t>
      </w:r>
    </w:p>
  </w:footnote>
  <w:footnote w:id="123">
    <w:p w:rsidR="00760543" w:rsidRPr="00F728D3" w:rsidRDefault="00760543" w:rsidP="003A185E">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Итоговые суммы могут не сходиться из-за округления. </w:t>
      </w:r>
    </w:p>
  </w:footnote>
  <w:footnote w:id="124">
    <w:p w:rsidR="00760543" w:rsidRPr="00F728D3" w:rsidRDefault="00760543">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Итоговые суммы могут не сходиться из-за округления.</w:t>
      </w:r>
    </w:p>
  </w:footnote>
  <w:footnote w:id="125">
    <w:p w:rsidR="00760543" w:rsidRPr="00F728D3" w:rsidRDefault="00760543">
      <w:pPr>
        <w:pStyle w:val="FootnoteText"/>
        <w:rPr>
          <w:sz w:val="16"/>
          <w:szCs w:val="16"/>
          <w:lang w:val="ru-RU"/>
        </w:rPr>
      </w:pPr>
      <w:r w:rsidRPr="00F728D3">
        <w:rPr>
          <w:rStyle w:val="FootnoteReference"/>
          <w:sz w:val="16"/>
          <w:szCs w:val="16"/>
          <w:lang w:val="ru-RU"/>
        </w:rPr>
        <w:footnoteRef/>
      </w:r>
      <w:r w:rsidRPr="00F728D3">
        <w:rPr>
          <w:sz w:val="16"/>
          <w:szCs w:val="16"/>
          <w:lang w:val="ru-RU"/>
        </w:rPr>
        <w:t xml:space="preserve"> Итоговые суммы могут не сходиться из-за округления.</w:t>
      </w:r>
    </w:p>
  </w:footnote>
  <w:footnote w:id="126">
    <w:p w:rsidR="00760543" w:rsidRPr="00685335" w:rsidRDefault="00760543" w:rsidP="00DE4F36">
      <w:pPr>
        <w:pStyle w:val="FootnoteText"/>
        <w:rPr>
          <w:sz w:val="16"/>
          <w:szCs w:val="16"/>
        </w:rPr>
      </w:pPr>
      <w:r w:rsidRPr="00685335">
        <w:rPr>
          <w:rStyle w:val="FootnoteReference"/>
          <w:sz w:val="16"/>
          <w:szCs w:val="16"/>
        </w:rPr>
        <w:footnoteRef/>
      </w:r>
      <w:r w:rsidRPr="00685335">
        <w:rPr>
          <w:sz w:val="16"/>
          <w:szCs w:val="16"/>
        </w:rPr>
        <w:t xml:space="preserve"> To be returned to the Reserves by the end of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543" w:rsidRDefault="00760543" w:rsidP="00477D6B">
    <w:pPr>
      <w:jc w:val="right"/>
    </w:pPr>
    <w:bookmarkStart w:id="5" w:name="Code2"/>
    <w:bookmarkEnd w:id="5"/>
    <w:r>
      <w:t>WO/PBC/26/2</w:t>
    </w:r>
  </w:p>
  <w:p w:rsidR="00760543" w:rsidRDefault="00760543" w:rsidP="00477D6B">
    <w:pPr>
      <w:jc w:val="right"/>
    </w:pPr>
    <w:r>
      <w:t xml:space="preserve">page </w:t>
    </w:r>
    <w:r>
      <w:fldChar w:fldCharType="begin"/>
    </w:r>
    <w:r>
      <w:instrText xml:space="preserve"> PAGE  \* MERGEFORMAT </w:instrText>
    </w:r>
    <w:r>
      <w:fldChar w:fldCharType="separate"/>
    </w:r>
    <w:r>
      <w:rPr>
        <w:noProof/>
      </w:rPr>
      <w:t>250</w:t>
    </w:r>
    <w:r>
      <w:fldChar w:fldCharType="end"/>
    </w:r>
  </w:p>
  <w:p w:rsidR="00760543" w:rsidRDefault="00760543" w:rsidP="00477D6B">
    <w:pPr>
      <w:jc w:val="right"/>
    </w:pPr>
  </w:p>
  <w:p w:rsidR="00760543" w:rsidRDefault="00760543"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543" w:rsidRPr="00BA5D6A" w:rsidRDefault="00760543" w:rsidP="00DB2AE4">
    <w:pPr>
      <w:pStyle w:val="Header"/>
      <w:rPr>
        <w:b/>
        <w:sz w:val="18"/>
        <w:szCs w:val="18"/>
        <w:lang w:val="ru-RU"/>
      </w:rPr>
    </w:pPr>
    <w:r>
      <w:rPr>
        <w:b/>
        <w:sz w:val="18"/>
        <w:szCs w:val="18"/>
        <w:lang w:val="ru-RU"/>
      </w:rPr>
      <w:t>Отчет о реализации программы за 2016 г.</w:t>
    </w:r>
  </w:p>
  <w:p w:rsidR="00760543" w:rsidRPr="00DB2AE4" w:rsidRDefault="00760543" w:rsidP="00371512">
    <w:pPr>
      <w:pStyle w:val="Header"/>
      <w:rPr>
        <w:b/>
        <w:sz w:val="16"/>
        <w:szCs w:val="18"/>
        <w:lang w:val="ru-RU"/>
      </w:rPr>
    </w:pPr>
  </w:p>
  <w:p w:rsidR="00760543" w:rsidRPr="00DB2AE4" w:rsidRDefault="00760543" w:rsidP="00371512">
    <w:pPr>
      <w:pStyle w:val="Header"/>
      <w:rPr>
        <w:sz w:val="18"/>
        <w:szCs w:val="18"/>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543" w:rsidRDefault="00760543" w:rsidP="00FB4F81">
    <w:pPr>
      <w:pStyle w:val="Header"/>
      <w:jc w:val="right"/>
      <w:rPr>
        <w:b/>
        <w:sz w:val="18"/>
        <w:szCs w:val="18"/>
      </w:rPr>
    </w:pPr>
    <w:r>
      <w:rPr>
        <w:b/>
        <w:sz w:val="18"/>
        <w:szCs w:val="18"/>
        <w:lang w:val="ru-RU"/>
      </w:rPr>
      <w:t>Отчет о реализации программы за 2016 г.</w:t>
    </w:r>
  </w:p>
  <w:p w:rsidR="00760543" w:rsidRPr="00760543" w:rsidRDefault="00760543" w:rsidP="00FB4F81">
    <w:pPr>
      <w:pStyle w:val="Header"/>
      <w:jc w:val="right"/>
      <w:rPr>
        <w:b/>
        <w:sz w:val="16"/>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37645"/>
    <w:multiLevelType w:val="hybridMultilevel"/>
    <w:tmpl w:val="EA160968"/>
    <w:lvl w:ilvl="0" w:tplc="C8088452">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6663D3"/>
    <w:multiLevelType w:val="hybridMultilevel"/>
    <w:tmpl w:val="C1208378"/>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2B63D47"/>
    <w:multiLevelType w:val="hybridMultilevel"/>
    <w:tmpl w:val="1172B178"/>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2D72E19"/>
    <w:multiLevelType w:val="hybridMultilevel"/>
    <w:tmpl w:val="BFCEBDA2"/>
    <w:lvl w:ilvl="0" w:tplc="1AA0ABC2">
      <w:start w:val="1"/>
      <w:numFmt w:val="bullet"/>
      <w:lvlText w:val=""/>
      <w:lvlJc w:val="left"/>
      <w:pPr>
        <w:ind w:left="360" w:hanging="360"/>
      </w:pPr>
      <w:rPr>
        <w:rFonts w:ascii="Symbol" w:hAnsi="Symbol" w:hint="default"/>
      </w:rPr>
    </w:lvl>
    <w:lvl w:ilvl="1" w:tplc="04090005">
      <w:start w:val="1"/>
      <w:numFmt w:val="bullet"/>
      <w:lvlText w:val=""/>
      <w:lvlJc w:val="left"/>
      <w:pPr>
        <w:ind w:left="1290" w:hanging="57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nsid w:val="02EA7B88"/>
    <w:multiLevelType w:val="hybridMultilevel"/>
    <w:tmpl w:val="81A890E2"/>
    <w:lvl w:ilvl="0" w:tplc="AAB0B656">
      <w:start w:val="1"/>
      <w:numFmt w:val="decimal"/>
      <w:lvlText w:val="8.%1"/>
      <w:lvlJc w:val="left"/>
      <w:pPr>
        <w:ind w:left="72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101961"/>
    <w:multiLevelType w:val="hybridMultilevel"/>
    <w:tmpl w:val="C0F62320"/>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3C972C5"/>
    <w:multiLevelType w:val="hybridMultilevel"/>
    <w:tmpl w:val="B4E0A58A"/>
    <w:lvl w:ilvl="0" w:tplc="0DB42CE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916FD7"/>
    <w:multiLevelType w:val="hybridMultilevel"/>
    <w:tmpl w:val="9A367EF0"/>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5570B53"/>
    <w:multiLevelType w:val="hybridMultilevel"/>
    <w:tmpl w:val="C2FA8E28"/>
    <w:lvl w:ilvl="0" w:tplc="C8088452">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5EA1402"/>
    <w:multiLevelType w:val="hybridMultilevel"/>
    <w:tmpl w:val="680CFF54"/>
    <w:lvl w:ilvl="0" w:tplc="EEC8014C">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5F64E68"/>
    <w:multiLevelType w:val="hybridMultilevel"/>
    <w:tmpl w:val="85C2D81C"/>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62D2705"/>
    <w:multiLevelType w:val="hybridMultilevel"/>
    <w:tmpl w:val="2D7A1E20"/>
    <w:lvl w:ilvl="0" w:tplc="87009630">
      <w:start w:val="6"/>
      <w:numFmt w:val="bullet"/>
      <w:lvlText w:val="-"/>
      <w:lvlJc w:val="left"/>
      <w:pPr>
        <w:ind w:left="180" w:hanging="360"/>
      </w:pPr>
      <w:rPr>
        <w:rFonts w:ascii="Arial" w:eastAsia="Times New Roman" w:hAnsi="Arial" w:cs="Aria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2">
    <w:nsid w:val="062F7586"/>
    <w:multiLevelType w:val="hybridMultilevel"/>
    <w:tmpl w:val="C926618A"/>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4">
    <w:nsid w:val="079B6BCD"/>
    <w:multiLevelType w:val="hybridMultilevel"/>
    <w:tmpl w:val="BC1E600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8B7146F"/>
    <w:multiLevelType w:val="hybridMultilevel"/>
    <w:tmpl w:val="5AD89F0C"/>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8C21CFA"/>
    <w:multiLevelType w:val="hybridMultilevel"/>
    <w:tmpl w:val="A5BA3C02"/>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9E30BAF"/>
    <w:multiLevelType w:val="hybridMultilevel"/>
    <w:tmpl w:val="EB885812"/>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0A1B6066"/>
    <w:multiLevelType w:val="hybridMultilevel"/>
    <w:tmpl w:val="D3304E16"/>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0A9B7BDC"/>
    <w:multiLevelType w:val="hybridMultilevel"/>
    <w:tmpl w:val="69CC52AA"/>
    <w:lvl w:ilvl="0" w:tplc="E5FEC7A4">
      <w:start w:val="1"/>
      <w:numFmt w:val="decimal"/>
      <w:lvlText w:val="24.%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0B9F74C6"/>
    <w:multiLevelType w:val="hybridMultilevel"/>
    <w:tmpl w:val="FCD6353A"/>
    <w:lvl w:ilvl="0" w:tplc="FF981856">
      <w:start w:val="2"/>
      <w:numFmt w:val="upperRoman"/>
      <w:lvlText w:val="%1."/>
      <w:lvlJc w:val="right"/>
      <w:pPr>
        <w:tabs>
          <w:tab w:val="num" w:pos="644"/>
        </w:tabs>
        <w:ind w:left="1080" w:hanging="720"/>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BD223AE"/>
    <w:multiLevelType w:val="hybridMultilevel"/>
    <w:tmpl w:val="61BE3338"/>
    <w:lvl w:ilvl="0" w:tplc="0409000F">
      <w:start w:val="1"/>
      <w:numFmt w:val="decimal"/>
      <w:lvlText w:val="%1."/>
      <w:lvlJc w:val="left"/>
      <w:pPr>
        <w:ind w:left="1069"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0D34236A"/>
    <w:multiLevelType w:val="hybridMultilevel"/>
    <w:tmpl w:val="B51C7A7C"/>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0D775362"/>
    <w:multiLevelType w:val="hybridMultilevel"/>
    <w:tmpl w:val="53A8C59E"/>
    <w:lvl w:ilvl="0" w:tplc="87009630">
      <w:start w:val="6"/>
      <w:numFmt w:val="bullet"/>
      <w:lvlText w:val="-"/>
      <w:lvlJc w:val="left"/>
      <w:pPr>
        <w:ind w:left="1080" w:hanging="720"/>
      </w:pPr>
      <w:rPr>
        <w:rFonts w:ascii="Arial" w:eastAsia="Times New Roman"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0F9E574B"/>
    <w:multiLevelType w:val="hybridMultilevel"/>
    <w:tmpl w:val="4ADE9368"/>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0FA2762D"/>
    <w:multiLevelType w:val="hybridMultilevel"/>
    <w:tmpl w:val="C95A2E8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0FDD3D13"/>
    <w:multiLevelType w:val="hybridMultilevel"/>
    <w:tmpl w:val="89A03C8A"/>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10192F6F"/>
    <w:multiLevelType w:val="hybridMultilevel"/>
    <w:tmpl w:val="8AE059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10F6696A"/>
    <w:multiLevelType w:val="hybridMultilevel"/>
    <w:tmpl w:val="B886987A"/>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113262D4"/>
    <w:multiLevelType w:val="hybridMultilevel"/>
    <w:tmpl w:val="40B6D706"/>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115D5E10"/>
    <w:multiLevelType w:val="hybridMultilevel"/>
    <w:tmpl w:val="3B827210"/>
    <w:lvl w:ilvl="0" w:tplc="31481220">
      <w:start w:val="1"/>
      <w:numFmt w:val="lowerLetter"/>
      <w:lvlText w:val="(%1)"/>
      <w:lvlJc w:val="left"/>
      <w:pPr>
        <w:ind w:left="-260" w:hanging="360"/>
      </w:pPr>
      <w:rPr>
        <w:rFonts w:hint="default"/>
      </w:rPr>
    </w:lvl>
    <w:lvl w:ilvl="1" w:tplc="04090019" w:tentative="1">
      <w:start w:val="1"/>
      <w:numFmt w:val="lowerLetter"/>
      <w:lvlText w:val="%2."/>
      <w:lvlJc w:val="left"/>
      <w:pPr>
        <w:ind w:left="460" w:hanging="360"/>
      </w:pPr>
    </w:lvl>
    <w:lvl w:ilvl="2" w:tplc="0409001B" w:tentative="1">
      <w:start w:val="1"/>
      <w:numFmt w:val="lowerRoman"/>
      <w:lvlText w:val="%3."/>
      <w:lvlJc w:val="right"/>
      <w:pPr>
        <w:ind w:left="1180" w:hanging="180"/>
      </w:pPr>
    </w:lvl>
    <w:lvl w:ilvl="3" w:tplc="0409000F" w:tentative="1">
      <w:start w:val="1"/>
      <w:numFmt w:val="decimal"/>
      <w:lvlText w:val="%4."/>
      <w:lvlJc w:val="left"/>
      <w:pPr>
        <w:ind w:left="1900" w:hanging="360"/>
      </w:pPr>
    </w:lvl>
    <w:lvl w:ilvl="4" w:tplc="04090019" w:tentative="1">
      <w:start w:val="1"/>
      <w:numFmt w:val="lowerLetter"/>
      <w:lvlText w:val="%5."/>
      <w:lvlJc w:val="left"/>
      <w:pPr>
        <w:ind w:left="2620" w:hanging="360"/>
      </w:pPr>
    </w:lvl>
    <w:lvl w:ilvl="5" w:tplc="0409001B" w:tentative="1">
      <w:start w:val="1"/>
      <w:numFmt w:val="lowerRoman"/>
      <w:lvlText w:val="%6."/>
      <w:lvlJc w:val="right"/>
      <w:pPr>
        <w:ind w:left="3340" w:hanging="180"/>
      </w:pPr>
    </w:lvl>
    <w:lvl w:ilvl="6" w:tplc="0409000F" w:tentative="1">
      <w:start w:val="1"/>
      <w:numFmt w:val="decimal"/>
      <w:lvlText w:val="%7."/>
      <w:lvlJc w:val="left"/>
      <w:pPr>
        <w:ind w:left="4060" w:hanging="360"/>
      </w:pPr>
    </w:lvl>
    <w:lvl w:ilvl="7" w:tplc="04090019" w:tentative="1">
      <w:start w:val="1"/>
      <w:numFmt w:val="lowerLetter"/>
      <w:lvlText w:val="%8."/>
      <w:lvlJc w:val="left"/>
      <w:pPr>
        <w:ind w:left="4780" w:hanging="360"/>
      </w:pPr>
    </w:lvl>
    <w:lvl w:ilvl="8" w:tplc="0409001B" w:tentative="1">
      <w:start w:val="1"/>
      <w:numFmt w:val="lowerRoman"/>
      <w:lvlText w:val="%9."/>
      <w:lvlJc w:val="right"/>
      <w:pPr>
        <w:ind w:left="5500" w:hanging="180"/>
      </w:pPr>
    </w:lvl>
  </w:abstractNum>
  <w:abstractNum w:abstractNumId="31">
    <w:nsid w:val="119B0B4A"/>
    <w:multiLevelType w:val="hybridMultilevel"/>
    <w:tmpl w:val="7F9AA59C"/>
    <w:lvl w:ilvl="0" w:tplc="D66809AC">
      <w:start w:val="1"/>
      <w:numFmt w:val="decimal"/>
      <w:lvlText w:val="21.%1"/>
      <w:lvlJc w:val="left"/>
      <w:pPr>
        <w:ind w:left="72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22B2A50"/>
    <w:multiLevelType w:val="hybridMultilevel"/>
    <w:tmpl w:val="19C26916"/>
    <w:lvl w:ilvl="0" w:tplc="88408418">
      <w:start w:val="1"/>
      <w:numFmt w:val="decimal"/>
      <w:lvlText w:val="%1."/>
      <w:lvlJc w:val="left"/>
      <w:pPr>
        <w:tabs>
          <w:tab w:val="num" w:pos="567"/>
        </w:tabs>
        <w:ind w:left="0" w:firstLine="0"/>
      </w:pPr>
      <w:rPr>
        <w:rFonts w:hint="default"/>
        <w:b w:val="0"/>
        <w:bCs/>
      </w:rPr>
    </w:lvl>
    <w:lvl w:ilvl="1" w:tplc="58C0532C">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12475125"/>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4">
    <w:nsid w:val="12B30DEB"/>
    <w:multiLevelType w:val="hybridMultilevel"/>
    <w:tmpl w:val="78E8EB80"/>
    <w:lvl w:ilvl="0" w:tplc="1AA0ABC2">
      <w:start w:val="1"/>
      <w:numFmt w:val="bullet"/>
      <w:lvlText w:val=""/>
      <w:lvlJc w:val="left"/>
      <w:pPr>
        <w:ind w:left="-2286" w:hanging="360"/>
      </w:pPr>
      <w:rPr>
        <w:rFonts w:ascii="Symbol" w:hAnsi="Symbol" w:hint="default"/>
      </w:rPr>
    </w:lvl>
    <w:lvl w:ilvl="1" w:tplc="04090003">
      <w:start w:val="1"/>
      <w:numFmt w:val="bullet"/>
      <w:lvlText w:val="o"/>
      <w:lvlJc w:val="left"/>
      <w:pPr>
        <w:ind w:left="-1566" w:hanging="360"/>
      </w:pPr>
      <w:rPr>
        <w:rFonts w:ascii="Courier New" w:hAnsi="Courier New" w:cs="Courier New" w:hint="default"/>
      </w:rPr>
    </w:lvl>
    <w:lvl w:ilvl="2" w:tplc="04090005">
      <w:start w:val="1"/>
      <w:numFmt w:val="bullet"/>
      <w:lvlText w:val=""/>
      <w:lvlJc w:val="left"/>
      <w:pPr>
        <w:ind w:left="-846" w:hanging="360"/>
      </w:pPr>
      <w:rPr>
        <w:rFonts w:ascii="Wingdings" w:hAnsi="Wingdings" w:hint="default"/>
      </w:rPr>
    </w:lvl>
    <w:lvl w:ilvl="3" w:tplc="04090001">
      <w:start w:val="1"/>
      <w:numFmt w:val="bullet"/>
      <w:lvlText w:val=""/>
      <w:lvlJc w:val="left"/>
      <w:pPr>
        <w:ind w:left="-126" w:hanging="360"/>
      </w:pPr>
      <w:rPr>
        <w:rFonts w:ascii="Symbol" w:hAnsi="Symbol" w:hint="default"/>
      </w:rPr>
    </w:lvl>
    <w:lvl w:ilvl="4" w:tplc="04090003">
      <w:start w:val="1"/>
      <w:numFmt w:val="bullet"/>
      <w:lvlText w:val="o"/>
      <w:lvlJc w:val="left"/>
      <w:pPr>
        <w:ind w:left="594" w:hanging="360"/>
      </w:pPr>
      <w:rPr>
        <w:rFonts w:ascii="Courier New" w:hAnsi="Courier New" w:cs="Courier New" w:hint="default"/>
      </w:rPr>
    </w:lvl>
    <w:lvl w:ilvl="5" w:tplc="04090005">
      <w:start w:val="1"/>
      <w:numFmt w:val="bullet"/>
      <w:lvlText w:val=""/>
      <w:lvlJc w:val="left"/>
      <w:pPr>
        <w:ind w:left="1314" w:hanging="360"/>
      </w:pPr>
      <w:rPr>
        <w:rFonts w:ascii="Wingdings" w:hAnsi="Wingdings" w:hint="default"/>
      </w:rPr>
    </w:lvl>
    <w:lvl w:ilvl="6" w:tplc="04090001">
      <w:start w:val="1"/>
      <w:numFmt w:val="bullet"/>
      <w:lvlText w:val=""/>
      <w:lvlJc w:val="left"/>
      <w:pPr>
        <w:ind w:left="2034" w:hanging="360"/>
      </w:pPr>
      <w:rPr>
        <w:rFonts w:ascii="Symbol" w:hAnsi="Symbol" w:hint="default"/>
      </w:rPr>
    </w:lvl>
    <w:lvl w:ilvl="7" w:tplc="04090003">
      <w:start w:val="1"/>
      <w:numFmt w:val="bullet"/>
      <w:lvlText w:val="o"/>
      <w:lvlJc w:val="left"/>
      <w:pPr>
        <w:ind w:left="2754" w:hanging="360"/>
      </w:pPr>
      <w:rPr>
        <w:rFonts w:ascii="Courier New" w:hAnsi="Courier New" w:cs="Courier New" w:hint="default"/>
      </w:rPr>
    </w:lvl>
    <w:lvl w:ilvl="8" w:tplc="04090005">
      <w:start w:val="1"/>
      <w:numFmt w:val="bullet"/>
      <w:lvlText w:val=""/>
      <w:lvlJc w:val="left"/>
      <w:pPr>
        <w:ind w:left="3474" w:hanging="360"/>
      </w:pPr>
      <w:rPr>
        <w:rFonts w:ascii="Wingdings" w:hAnsi="Wingdings" w:hint="default"/>
      </w:rPr>
    </w:lvl>
  </w:abstractNum>
  <w:abstractNum w:abstractNumId="35">
    <w:nsid w:val="12E805B0"/>
    <w:multiLevelType w:val="hybridMultilevel"/>
    <w:tmpl w:val="BAD63FC4"/>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13253569"/>
    <w:multiLevelType w:val="hybridMultilevel"/>
    <w:tmpl w:val="641E55F2"/>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13DC1413"/>
    <w:multiLevelType w:val="hybridMultilevel"/>
    <w:tmpl w:val="AEB619BA"/>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13E727CF"/>
    <w:multiLevelType w:val="hybridMultilevel"/>
    <w:tmpl w:val="32DA5A58"/>
    <w:lvl w:ilvl="0" w:tplc="F76EB78A">
      <w:start w:val="1"/>
      <w:numFmt w:val="bullet"/>
      <w:lvlText w:val=""/>
      <w:lvlJc w:val="left"/>
      <w:pPr>
        <w:tabs>
          <w:tab w:val="num" w:pos="720"/>
        </w:tabs>
        <w:ind w:left="720" w:hanging="360"/>
      </w:pPr>
      <w:rPr>
        <w:rFonts w:ascii="Symbol" w:hAnsi="Symbol" w:hint="default"/>
      </w:rPr>
    </w:lvl>
    <w:lvl w:ilvl="1" w:tplc="26A60A86">
      <w:start w:val="1"/>
      <w:numFmt w:val="bullet"/>
      <w:lvlRestart w:val="0"/>
      <w:lvlText w:val=""/>
      <w:lvlJc w:val="left"/>
      <w:pPr>
        <w:tabs>
          <w:tab w:val="num" w:pos="1443"/>
        </w:tabs>
        <w:ind w:left="1443" w:hanging="363"/>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151F0878"/>
    <w:multiLevelType w:val="hybridMultilevel"/>
    <w:tmpl w:val="0EAAD6BA"/>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167421BA"/>
    <w:multiLevelType w:val="hybridMultilevel"/>
    <w:tmpl w:val="47DC19AC"/>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18BA5C3C"/>
    <w:multiLevelType w:val="hybridMultilevel"/>
    <w:tmpl w:val="8A86DAFC"/>
    <w:lvl w:ilvl="0" w:tplc="81F2B81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191F7C04"/>
    <w:multiLevelType w:val="hybridMultilevel"/>
    <w:tmpl w:val="FAECF280"/>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195B72E2"/>
    <w:multiLevelType w:val="hybridMultilevel"/>
    <w:tmpl w:val="38800D00"/>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197A079E"/>
    <w:multiLevelType w:val="hybridMultilevel"/>
    <w:tmpl w:val="E1F05EE2"/>
    <w:lvl w:ilvl="0" w:tplc="A95001B8">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9B440E1"/>
    <w:multiLevelType w:val="hybridMultilevel"/>
    <w:tmpl w:val="5868F3A2"/>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1A09768D"/>
    <w:multiLevelType w:val="hybridMultilevel"/>
    <w:tmpl w:val="A7A86F02"/>
    <w:lvl w:ilvl="0" w:tplc="2D4AE1C4">
      <w:start w:val="1"/>
      <w:numFmt w:val="bullet"/>
      <w:lvlText w:val="-"/>
      <w:lvlJc w:val="left"/>
      <w:pPr>
        <w:ind w:left="210" w:hanging="360"/>
      </w:pPr>
      <w:rPr>
        <w:rFonts w:ascii="Courier New" w:hAnsi="Courier New" w:hint="default"/>
      </w:rPr>
    </w:lvl>
    <w:lvl w:ilvl="1" w:tplc="04090003" w:tentative="1">
      <w:start w:val="1"/>
      <w:numFmt w:val="bullet"/>
      <w:lvlText w:val="o"/>
      <w:lvlJc w:val="left"/>
      <w:pPr>
        <w:ind w:left="930" w:hanging="360"/>
      </w:pPr>
      <w:rPr>
        <w:rFonts w:ascii="Courier New" w:hAnsi="Courier New" w:cs="Courier New" w:hint="default"/>
      </w:rPr>
    </w:lvl>
    <w:lvl w:ilvl="2" w:tplc="04090005" w:tentative="1">
      <w:start w:val="1"/>
      <w:numFmt w:val="bullet"/>
      <w:lvlText w:val=""/>
      <w:lvlJc w:val="left"/>
      <w:pPr>
        <w:ind w:left="1650" w:hanging="360"/>
      </w:pPr>
      <w:rPr>
        <w:rFonts w:ascii="Wingdings" w:hAnsi="Wingdings" w:hint="default"/>
      </w:rPr>
    </w:lvl>
    <w:lvl w:ilvl="3" w:tplc="04090001" w:tentative="1">
      <w:start w:val="1"/>
      <w:numFmt w:val="bullet"/>
      <w:lvlText w:val=""/>
      <w:lvlJc w:val="left"/>
      <w:pPr>
        <w:ind w:left="2370" w:hanging="360"/>
      </w:pPr>
      <w:rPr>
        <w:rFonts w:ascii="Symbol" w:hAnsi="Symbol" w:hint="default"/>
      </w:rPr>
    </w:lvl>
    <w:lvl w:ilvl="4" w:tplc="04090003" w:tentative="1">
      <w:start w:val="1"/>
      <w:numFmt w:val="bullet"/>
      <w:lvlText w:val="o"/>
      <w:lvlJc w:val="left"/>
      <w:pPr>
        <w:ind w:left="3090" w:hanging="360"/>
      </w:pPr>
      <w:rPr>
        <w:rFonts w:ascii="Courier New" w:hAnsi="Courier New" w:cs="Courier New" w:hint="default"/>
      </w:rPr>
    </w:lvl>
    <w:lvl w:ilvl="5" w:tplc="04090005" w:tentative="1">
      <w:start w:val="1"/>
      <w:numFmt w:val="bullet"/>
      <w:lvlText w:val=""/>
      <w:lvlJc w:val="left"/>
      <w:pPr>
        <w:ind w:left="3810" w:hanging="360"/>
      </w:pPr>
      <w:rPr>
        <w:rFonts w:ascii="Wingdings" w:hAnsi="Wingdings" w:hint="default"/>
      </w:rPr>
    </w:lvl>
    <w:lvl w:ilvl="6" w:tplc="04090001" w:tentative="1">
      <w:start w:val="1"/>
      <w:numFmt w:val="bullet"/>
      <w:lvlText w:val=""/>
      <w:lvlJc w:val="left"/>
      <w:pPr>
        <w:ind w:left="4530" w:hanging="360"/>
      </w:pPr>
      <w:rPr>
        <w:rFonts w:ascii="Symbol" w:hAnsi="Symbol" w:hint="default"/>
      </w:rPr>
    </w:lvl>
    <w:lvl w:ilvl="7" w:tplc="04090003" w:tentative="1">
      <w:start w:val="1"/>
      <w:numFmt w:val="bullet"/>
      <w:lvlText w:val="o"/>
      <w:lvlJc w:val="left"/>
      <w:pPr>
        <w:ind w:left="5250" w:hanging="360"/>
      </w:pPr>
      <w:rPr>
        <w:rFonts w:ascii="Courier New" w:hAnsi="Courier New" w:cs="Courier New" w:hint="default"/>
      </w:rPr>
    </w:lvl>
    <w:lvl w:ilvl="8" w:tplc="04090005" w:tentative="1">
      <w:start w:val="1"/>
      <w:numFmt w:val="bullet"/>
      <w:lvlText w:val=""/>
      <w:lvlJc w:val="left"/>
      <w:pPr>
        <w:ind w:left="5970" w:hanging="360"/>
      </w:pPr>
      <w:rPr>
        <w:rFonts w:ascii="Wingdings" w:hAnsi="Wingdings" w:hint="default"/>
      </w:rPr>
    </w:lvl>
  </w:abstractNum>
  <w:abstractNum w:abstractNumId="47">
    <w:nsid w:val="1A196632"/>
    <w:multiLevelType w:val="hybridMultilevel"/>
    <w:tmpl w:val="A030F574"/>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1A3B7367"/>
    <w:multiLevelType w:val="hybridMultilevel"/>
    <w:tmpl w:val="61BE333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9">
    <w:nsid w:val="1B22262A"/>
    <w:multiLevelType w:val="hybridMultilevel"/>
    <w:tmpl w:val="C626543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1B605764"/>
    <w:multiLevelType w:val="hybridMultilevel"/>
    <w:tmpl w:val="5C1E54E8"/>
    <w:lvl w:ilvl="0" w:tplc="5B683A3A">
      <w:start w:val="1"/>
      <w:numFmt w:val="upperRoman"/>
      <w:lvlText w:val="%1."/>
      <w:lvlJc w:val="left"/>
      <w:pPr>
        <w:ind w:left="1080" w:hanging="720"/>
      </w:pPr>
      <w:rPr>
        <w:rFonts w:hint="default"/>
      </w:rPr>
    </w:lvl>
    <w:lvl w:ilvl="1" w:tplc="A2369E28">
      <w:start w:val="1"/>
      <w:numFmt w:val="lowerLetter"/>
      <w:lvlText w:val="(%2)"/>
      <w:lvlJc w:val="left"/>
      <w:pPr>
        <w:ind w:left="1440" w:hanging="360"/>
      </w:pPr>
      <w:rPr>
        <w:rFonts w:hint="default"/>
        <w: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C6A54F8"/>
    <w:multiLevelType w:val="hybridMultilevel"/>
    <w:tmpl w:val="B7887F0A"/>
    <w:lvl w:ilvl="0" w:tplc="EB1640FE">
      <w:start w:val="4"/>
      <w:numFmt w:val="bullet"/>
      <w:lvlText w:val="-"/>
      <w:lvlJc w:val="left"/>
      <w:pPr>
        <w:ind w:left="930" w:hanging="360"/>
      </w:pPr>
      <w:rPr>
        <w:rFonts w:ascii="Arial" w:eastAsia="SimSun" w:hAnsi="Arial" w:cs="Arial" w:hint="default"/>
      </w:rPr>
    </w:lvl>
    <w:lvl w:ilvl="1" w:tplc="04090003">
      <w:start w:val="1"/>
      <w:numFmt w:val="bullet"/>
      <w:lvlText w:val="o"/>
      <w:lvlJc w:val="left"/>
      <w:pPr>
        <w:ind w:left="1650" w:hanging="360"/>
      </w:pPr>
      <w:rPr>
        <w:rFonts w:ascii="Courier New" w:hAnsi="Courier New" w:cs="Courier New" w:hint="default"/>
      </w:rPr>
    </w:lvl>
    <w:lvl w:ilvl="2" w:tplc="04090005">
      <w:start w:val="1"/>
      <w:numFmt w:val="bullet"/>
      <w:lvlText w:val=""/>
      <w:lvlJc w:val="left"/>
      <w:pPr>
        <w:ind w:left="2370" w:hanging="360"/>
      </w:pPr>
      <w:rPr>
        <w:rFonts w:ascii="Wingdings" w:hAnsi="Wingdings" w:hint="default"/>
      </w:rPr>
    </w:lvl>
    <w:lvl w:ilvl="3" w:tplc="04090001">
      <w:start w:val="1"/>
      <w:numFmt w:val="bullet"/>
      <w:lvlText w:val=""/>
      <w:lvlJc w:val="left"/>
      <w:pPr>
        <w:ind w:left="3090" w:hanging="360"/>
      </w:pPr>
      <w:rPr>
        <w:rFonts w:ascii="Symbol" w:hAnsi="Symbol" w:hint="default"/>
      </w:rPr>
    </w:lvl>
    <w:lvl w:ilvl="4" w:tplc="04090003">
      <w:start w:val="1"/>
      <w:numFmt w:val="bullet"/>
      <w:lvlText w:val="o"/>
      <w:lvlJc w:val="left"/>
      <w:pPr>
        <w:ind w:left="3810" w:hanging="360"/>
      </w:pPr>
      <w:rPr>
        <w:rFonts w:ascii="Courier New" w:hAnsi="Courier New" w:cs="Courier New" w:hint="default"/>
      </w:rPr>
    </w:lvl>
    <w:lvl w:ilvl="5" w:tplc="04090005">
      <w:start w:val="1"/>
      <w:numFmt w:val="bullet"/>
      <w:lvlText w:val=""/>
      <w:lvlJc w:val="left"/>
      <w:pPr>
        <w:ind w:left="4530" w:hanging="360"/>
      </w:pPr>
      <w:rPr>
        <w:rFonts w:ascii="Wingdings" w:hAnsi="Wingdings" w:hint="default"/>
      </w:rPr>
    </w:lvl>
    <w:lvl w:ilvl="6" w:tplc="04090001">
      <w:start w:val="1"/>
      <w:numFmt w:val="bullet"/>
      <w:lvlText w:val=""/>
      <w:lvlJc w:val="left"/>
      <w:pPr>
        <w:ind w:left="5250" w:hanging="360"/>
      </w:pPr>
      <w:rPr>
        <w:rFonts w:ascii="Symbol" w:hAnsi="Symbol" w:hint="default"/>
      </w:rPr>
    </w:lvl>
    <w:lvl w:ilvl="7" w:tplc="04090003">
      <w:start w:val="1"/>
      <w:numFmt w:val="bullet"/>
      <w:lvlText w:val="o"/>
      <w:lvlJc w:val="left"/>
      <w:pPr>
        <w:ind w:left="5970" w:hanging="360"/>
      </w:pPr>
      <w:rPr>
        <w:rFonts w:ascii="Courier New" w:hAnsi="Courier New" w:cs="Courier New" w:hint="default"/>
      </w:rPr>
    </w:lvl>
    <w:lvl w:ilvl="8" w:tplc="04090005">
      <w:start w:val="1"/>
      <w:numFmt w:val="bullet"/>
      <w:lvlText w:val=""/>
      <w:lvlJc w:val="left"/>
      <w:pPr>
        <w:ind w:left="6690" w:hanging="360"/>
      </w:pPr>
      <w:rPr>
        <w:rFonts w:ascii="Wingdings" w:hAnsi="Wingdings" w:hint="default"/>
      </w:rPr>
    </w:lvl>
  </w:abstractNum>
  <w:abstractNum w:abstractNumId="52">
    <w:nsid w:val="1C8018A3"/>
    <w:multiLevelType w:val="hybridMultilevel"/>
    <w:tmpl w:val="C0D2E790"/>
    <w:lvl w:ilvl="0" w:tplc="488EC4A6">
      <w:start w:val="1"/>
      <w:numFmt w:val="decimal"/>
      <w:lvlText w:val="22.%1"/>
      <w:lvlJc w:val="left"/>
      <w:pPr>
        <w:ind w:left="72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DDB058A"/>
    <w:multiLevelType w:val="hybridMultilevel"/>
    <w:tmpl w:val="82EC2CB8"/>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1DFE43DF"/>
    <w:multiLevelType w:val="hybridMultilevel"/>
    <w:tmpl w:val="852EC71A"/>
    <w:lvl w:ilvl="0" w:tplc="D3C83796">
      <w:start w:val="1"/>
      <w:numFmt w:val="decimal"/>
      <w:lvlText w:val="1.%1"/>
      <w:lvlJc w:val="left"/>
      <w:pPr>
        <w:ind w:left="36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FE124E2"/>
    <w:multiLevelType w:val="hybridMultilevel"/>
    <w:tmpl w:val="361AD5AA"/>
    <w:lvl w:ilvl="0" w:tplc="C2966A58">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57">
    <w:nsid w:val="202A2B79"/>
    <w:multiLevelType w:val="hybridMultilevel"/>
    <w:tmpl w:val="0954384A"/>
    <w:lvl w:ilvl="0" w:tplc="81F2B81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208721DB"/>
    <w:multiLevelType w:val="hybridMultilevel"/>
    <w:tmpl w:val="19EE2B00"/>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214E6CDB"/>
    <w:multiLevelType w:val="hybridMultilevel"/>
    <w:tmpl w:val="DB1C7D0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22A71453"/>
    <w:multiLevelType w:val="hybridMultilevel"/>
    <w:tmpl w:val="D43A5352"/>
    <w:lvl w:ilvl="0" w:tplc="F676B65C">
      <w:start w:val="1"/>
      <w:numFmt w:val="bullet"/>
      <w:lvlText w:val="-"/>
      <w:lvlJc w:val="left"/>
      <w:pPr>
        <w:ind w:left="360" w:hanging="360"/>
      </w:pPr>
      <w:rPr>
        <w:rFonts w:ascii="Arial" w:eastAsiaTheme="minorEastAsia"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1">
    <w:nsid w:val="233F670F"/>
    <w:multiLevelType w:val="hybridMultilevel"/>
    <w:tmpl w:val="FF3071C0"/>
    <w:lvl w:ilvl="0" w:tplc="357E81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38722F0"/>
    <w:multiLevelType w:val="hybridMultilevel"/>
    <w:tmpl w:val="446C30F6"/>
    <w:lvl w:ilvl="0" w:tplc="1C8C75B6">
      <w:start w:val="1"/>
      <w:numFmt w:val="decimal"/>
      <w:lvlText w:val="15.%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249B77C4"/>
    <w:multiLevelType w:val="hybridMultilevel"/>
    <w:tmpl w:val="289EA6E6"/>
    <w:lvl w:ilvl="0" w:tplc="744023CC">
      <w:start w:val="1"/>
      <w:numFmt w:val="decimal"/>
      <w:lvlText w:val="14.%1"/>
      <w:lvlJc w:val="left"/>
      <w:pPr>
        <w:ind w:left="720" w:hanging="360"/>
      </w:pPr>
      <w:rPr>
        <w:rFonts w:ascii="Arial" w:hAnsi="Arial" w:cs="Arial"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4B45952"/>
    <w:multiLevelType w:val="hybridMultilevel"/>
    <w:tmpl w:val="327066CE"/>
    <w:lvl w:ilvl="0" w:tplc="CBE48860">
      <w:start w:val="315"/>
      <w:numFmt w:val="bullet"/>
      <w:lvlText w:val=""/>
      <w:lvlJc w:val="left"/>
      <w:pPr>
        <w:ind w:left="360" w:hanging="360"/>
      </w:pPr>
      <w:rPr>
        <w:rFonts w:ascii="Symbol" w:eastAsia="Times New Roman" w:hAnsi="Symbol" w:cs="Times New Roman" w:hint="default"/>
        <w:color w:val="000000"/>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253C21F8"/>
    <w:multiLevelType w:val="hybridMultilevel"/>
    <w:tmpl w:val="98C66732"/>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258769AC"/>
    <w:multiLevelType w:val="hybridMultilevel"/>
    <w:tmpl w:val="5972011E"/>
    <w:lvl w:ilvl="0" w:tplc="26A60A86">
      <w:start w:val="1"/>
      <w:numFmt w:val="bullet"/>
      <w:lvlRestart w:val="0"/>
      <w:lvlText w:val=""/>
      <w:lvlJc w:val="left"/>
      <w:pPr>
        <w:tabs>
          <w:tab w:val="num" w:pos="723"/>
        </w:tabs>
        <w:ind w:left="723" w:hanging="363"/>
      </w:pPr>
      <w:rPr>
        <w:rFonts w:ascii="Symbol" w:hAnsi="Symbol" w:hint="default"/>
      </w:rPr>
    </w:lvl>
    <w:lvl w:ilvl="1" w:tplc="04190003" w:tentative="1">
      <w:start w:val="1"/>
      <w:numFmt w:val="bullet"/>
      <w:lvlText w:val="o"/>
      <w:lvlJc w:val="left"/>
      <w:pPr>
        <w:tabs>
          <w:tab w:val="num" w:pos="1443"/>
        </w:tabs>
        <w:ind w:left="1443" w:hanging="360"/>
      </w:pPr>
      <w:rPr>
        <w:rFonts w:ascii="Courier New" w:hAnsi="Courier New" w:cs="Courier New" w:hint="default"/>
      </w:rPr>
    </w:lvl>
    <w:lvl w:ilvl="2" w:tplc="04190005" w:tentative="1">
      <w:start w:val="1"/>
      <w:numFmt w:val="bullet"/>
      <w:lvlText w:val=""/>
      <w:lvlJc w:val="left"/>
      <w:pPr>
        <w:tabs>
          <w:tab w:val="num" w:pos="2163"/>
        </w:tabs>
        <w:ind w:left="2163" w:hanging="360"/>
      </w:pPr>
      <w:rPr>
        <w:rFonts w:ascii="Wingdings" w:hAnsi="Wingdings" w:hint="default"/>
      </w:rPr>
    </w:lvl>
    <w:lvl w:ilvl="3" w:tplc="04190001" w:tentative="1">
      <w:start w:val="1"/>
      <w:numFmt w:val="bullet"/>
      <w:lvlText w:val=""/>
      <w:lvlJc w:val="left"/>
      <w:pPr>
        <w:tabs>
          <w:tab w:val="num" w:pos="2883"/>
        </w:tabs>
        <w:ind w:left="2883" w:hanging="360"/>
      </w:pPr>
      <w:rPr>
        <w:rFonts w:ascii="Symbol" w:hAnsi="Symbol" w:hint="default"/>
      </w:rPr>
    </w:lvl>
    <w:lvl w:ilvl="4" w:tplc="04190003" w:tentative="1">
      <w:start w:val="1"/>
      <w:numFmt w:val="bullet"/>
      <w:lvlText w:val="o"/>
      <w:lvlJc w:val="left"/>
      <w:pPr>
        <w:tabs>
          <w:tab w:val="num" w:pos="3603"/>
        </w:tabs>
        <w:ind w:left="3603" w:hanging="360"/>
      </w:pPr>
      <w:rPr>
        <w:rFonts w:ascii="Courier New" w:hAnsi="Courier New" w:cs="Courier New" w:hint="default"/>
      </w:rPr>
    </w:lvl>
    <w:lvl w:ilvl="5" w:tplc="04190005" w:tentative="1">
      <w:start w:val="1"/>
      <w:numFmt w:val="bullet"/>
      <w:lvlText w:val=""/>
      <w:lvlJc w:val="left"/>
      <w:pPr>
        <w:tabs>
          <w:tab w:val="num" w:pos="4323"/>
        </w:tabs>
        <w:ind w:left="4323" w:hanging="360"/>
      </w:pPr>
      <w:rPr>
        <w:rFonts w:ascii="Wingdings" w:hAnsi="Wingdings" w:hint="default"/>
      </w:rPr>
    </w:lvl>
    <w:lvl w:ilvl="6" w:tplc="04190001" w:tentative="1">
      <w:start w:val="1"/>
      <w:numFmt w:val="bullet"/>
      <w:lvlText w:val=""/>
      <w:lvlJc w:val="left"/>
      <w:pPr>
        <w:tabs>
          <w:tab w:val="num" w:pos="5043"/>
        </w:tabs>
        <w:ind w:left="5043" w:hanging="360"/>
      </w:pPr>
      <w:rPr>
        <w:rFonts w:ascii="Symbol" w:hAnsi="Symbol" w:hint="default"/>
      </w:rPr>
    </w:lvl>
    <w:lvl w:ilvl="7" w:tplc="04190003" w:tentative="1">
      <w:start w:val="1"/>
      <w:numFmt w:val="bullet"/>
      <w:lvlText w:val="o"/>
      <w:lvlJc w:val="left"/>
      <w:pPr>
        <w:tabs>
          <w:tab w:val="num" w:pos="5763"/>
        </w:tabs>
        <w:ind w:left="5763" w:hanging="360"/>
      </w:pPr>
      <w:rPr>
        <w:rFonts w:ascii="Courier New" w:hAnsi="Courier New" w:cs="Courier New" w:hint="default"/>
      </w:rPr>
    </w:lvl>
    <w:lvl w:ilvl="8" w:tplc="04190005" w:tentative="1">
      <w:start w:val="1"/>
      <w:numFmt w:val="bullet"/>
      <w:lvlText w:val=""/>
      <w:lvlJc w:val="left"/>
      <w:pPr>
        <w:tabs>
          <w:tab w:val="num" w:pos="6483"/>
        </w:tabs>
        <w:ind w:left="6483" w:hanging="360"/>
      </w:pPr>
      <w:rPr>
        <w:rFonts w:ascii="Wingdings" w:hAnsi="Wingdings" w:hint="default"/>
      </w:rPr>
    </w:lvl>
  </w:abstractNum>
  <w:abstractNum w:abstractNumId="67">
    <w:nsid w:val="26442628"/>
    <w:multiLevelType w:val="hybridMultilevel"/>
    <w:tmpl w:val="37C6F916"/>
    <w:lvl w:ilvl="0" w:tplc="F788E182">
      <w:start w:val="1"/>
      <w:numFmt w:val="decimal"/>
      <w:lvlText w:val="16.%1"/>
      <w:lvlJc w:val="left"/>
      <w:pPr>
        <w:tabs>
          <w:tab w:val="num" w:pos="-288"/>
        </w:tabs>
        <w:ind w:left="72" w:hanging="72"/>
      </w:pPr>
      <w:rPr>
        <w:rFonts w:ascii="Arial" w:hAnsi="Arial" w:hint="default"/>
        <w:sz w:val="20"/>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68">
    <w:nsid w:val="29C77CC0"/>
    <w:multiLevelType w:val="hybridMultilevel"/>
    <w:tmpl w:val="6D640F2E"/>
    <w:lvl w:ilvl="0" w:tplc="F76EB78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9">
    <w:nsid w:val="2A9B42E2"/>
    <w:multiLevelType w:val="hybridMultilevel"/>
    <w:tmpl w:val="484011B6"/>
    <w:lvl w:ilvl="0" w:tplc="04090013">
      <w:start w:val="1"/>
      <w:numFmt w:val="upperRoman"/>
      <w:lvlText w:val="%1."/>
      <w:lvlJc w:val="righ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70">
    <w:nsid w:val="2B1862D1"/>
    <w:multiLevelType w:val="hybridMultilevel"/>
    <w:tmpl w:val="88709DEC"/>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2B4B28BE"/>
    <w:multiLevelType w:val="hybridMultilevel"/>
    <w:tmpl w:val="52505382"/>
    <w:lvl w:ilvl="0" w:tplc="616AAF6A">
      <w:start w:val="56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BA7678D"/>
    <w:multiLevelType w:val="hybridMultilevel"/>
    <w:tmpl w:val="91D62CD2"/>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2CC547E3"/>
    <w:multiLevelType w:val="hybridMultilevel"/>
    <w:tmpl w:val="00D649F0"/>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2D7D5DCC"/>
    <w:multiLevelType w:val="hybridMultilevel"/>
    <w:tmpl w:val="88AEEE08"/>
    <w:lvl w:ilvl="0" w:tplc="1AA0ABC2">
      <w:start w:val="1"/>
      <w:numFmt w:val="bullet"/>
      <w:lvlText w:val=""/>
      <w:lvlJc w:val="left"/>
      <w:pPr>
        <w:ind w:left="720" w:hanging="360"/>
      </w:pPr>
      <w:rPr>
        <w:rFonts w:ascii="Symbol" w:hAnsi="Symbol" w:hint="default"/>
        <w:color w:val="1F497D" w:themeColor="tex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nsid w:val="2DC47965"/>
    <w:multiLevelType w:val="hybridMultilevel"/>
    <w:tmpl w:val="179ACFC6"/>
    <w:lvl w:ilvl="0" w:tplc="7992630A">
      <w:start w:val="1"/>
      <w:numFmt w:val="lowerRoman"/>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F5B64AE"/>
    <w:multiLevelType w:val="hybridMultilevel"/>
    <w:tmpl w:val="41886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30352668"/>
    <w:multiLevelType w:val="hybridMultilevel"/>
    <w:tmpl w:val="54582DFE"/>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30C37556"/>
    <w:multiLevelType w:val="hybridMultilevel"/>
    <w:tmpl w:val="55065EAE"/>
    <w:lvl w:ilvl="0" w:tplc="F90E50B4">
      <w:start w:val="22"/>
      <w:numFmt w:val="bullet"/>
      <w:lvlText w:val="-"/>
      <w:lvlJc w:val="left"/>
      <w:pPr>
        <w:ind w:left="129" w:hanging="360"/>
      </w:pPr>
      <w:rPr>
        <w:rFonts w:ascii="Arial" w:eastAsia="Times New Roman" w:hAnsi="Arial" w:cs="Arial" w:hint="default"/>
      </w:rPr>
    </w:lvl>
    <w:lvl w:ilvl="1" w:tplc="04090003" w:tentative="1">
      <w:start w:val="1"/>
      <w:numFmt w:val="bullet"/>
      <w:lvlText w:val="o"/>
      <w:lvlJc w:val="left"/>
      <w:pPr>
        <w:ind w:left="849" w:hanging="360"/>
      </w:pPr>
      <w:rPr>
        <w:rFonts w:ascii="Courier New" w:hAnsi="Courier New" w:cs="Courier New" w:hint="default"/>
      </w:rPr>
    </w:lvl>
    <w:lvl w:ilvl="2" w:tplc="04090005" w:tentative="1">
      <w:start w:val="1"/>
      <w:numFmt w:val="bullet"/>
      <w:lvlText w:val=""/>
      <w:lvlJc w:val="left"/>
      <w:pPr>
        <w:ind w:left="1569" w:hanging="360"/>
      </w:pPr>
      <w:rPr>
        <w:rFonts w:ascii="Wingdings" w:hAnsi="Wingdings" w:hint="default"/>
      </w:rPr>
    </w:lvl>
    <w:lvl w:ilvl="3" w:tplc="04090001" w:tentative="1">
      <w:start w:val="1"/>
      <w:numFmt w:val="bullet"/>
      <w:lvlText w:val=""/>
      <w:lvlJc w:val="left"/>
      <w:pPr>
        <w:ind w:left="2289" w:hanging="360"/>
      </w:pPr>
      <w:rPr>
        <w:rFonts w:ascii="Symbol" w:hAnsi="Symbol" w:hint="default"/>
      </w:rPr>
    </w:lvl>
    <w:lvl w:ilvl="4" w:tplc="04090003" w:tentative="1">
      <w:start w:val="1"/>
      <w:numFmt w:val="bullet"/>
      <w:lvlText w:val="o"/>
      <w:lvlJc w:val="left"/>
      <w:pPr>
        <w:ind w:left="3009" w:hanging="360"/>
      </w:pPr>
      <w:rPr>
        <w:rFonts w:ascii="Courier New" w:hAnsi="Courier New" w:cs="Courier New" w:hint="default"/>
      </w:rPr>
    </w:lvl>
    <w:lvl w:ilvl="5" w:tplc="04090005" w:tentative="1">
      <w:start w:val="1"/>
      <w:numFmt w:val="bullet"/>
      <w:lvlText w:val=""/>
      <w:lvlJc w:val="left"/>
      <w:pPr>
        <w:ind w:left="3729" w:hanging="360"/>
      </w:pPr>
      <w:rPr>
        <w:rFonts w:ascii="Wingdings" w:hAnsi="Wingdings" w:hint="default"/>
      </w:rPr>
    </w:lvl>
    <w:lvl w:ilvl="6" w:tplc="04090001" w:tentative="1">
      <w:start w:val="1"/>
      <w:numFmt w:val="bullet"/>
      <w:lvlText w:val=""/>
      <w:lvlJc w:val="left"/>
      <w:pPr>
        <w:ind w:left="4449" w:hanging="360"/>
      </w:pPr>
      <w:rPr>
        <w:rFonts w:ascii="Symbol" w:hAnsi="Symbol" w:hint="default"/>
      </w:rPr>
    </w:lvl>
    <w:lvl w:ilvl="7" w:tplc="04090003" w:tentative="1">
      <w:start w:val="1"/>
      <w:numFmt w:val="bullet"/>
      <w:lvlText w:val="o"/>
      <w:lvlJc w:val="left"/>
      <w:pPr>
        <w:ind w:left="5169" w:hanging="360"/>
      </w:pPr>
      <w:rPr>
        <w:rFonts w:ascii="Courier New" w:hAnsi="Courier New" w:cs="Courier New" w:hint="default"/>
      </w:rPr>
    </w:lvl>
    <w:lvl w:ilvl="8" w:tplc="04090005" w:tentative="1">
      <w:start w:val="1"/>
      <w:numFmt w:val="bullet"/>
      <w:lvlText w:val=""/>
      <w:lvlJc w:val="left"/>
      <w:pPr>
        <w:ind w:left="5889" w:hanging="360"/>
      </w:pPr>
      <w:rPr>
        <w:rFonts w:ascii="Wingdings" w:hAnsi="Wingdings" w:hint="default"/>
      </w:rPr>
    </w:lvl>
  </w:abstractNum>
  <w:abstractNum w:abstractNumId="79">
    <w:nsid w:val="311108F6"/>
    <w:multiLevelType w:val="hybridMultilevel"/>
    <w:tmpl w:val="5A3E7C90"/>
    <w:lvl w:ilvl="0" w:tplc="CB40DC84">
      <w:start w:val="1"/>
      <w:numFmt w:val="decimal"/>
      <w:lvlText w:val="3.%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31332D30"/>
    <w:multiLevelType w:val="hybridMultilevel"/>
    <w:tmpl w:val="DD78CA3C"/>
    <w:lvl w:ilvl="0" w:tplc="B494411A">
      <w:start w:val="1"/>
      <w:numFmt w:val="decimal"/>
      <w:lvlText w:val="23.%1"/>
      <w:lvlJc w:val="left"/>
      <w:pPr>
        <w:ind w:left="1260" w:hanging="360"/>
      </w:pPr>
      <w:rPr>
        <w:rFonts w:ascii="Arial" w:hAnsi="Arial" w:hint="default"/>
        <w:sz w:val="20"/>
        <w:szCs w:val="2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1">
    <w:nsid w:val="31595367"/>
    <w:multiLevelType w:val="hybridMultilevel"/>
    <w:tmpl w:val="B0A2CF78"/>
    <w:lvl w:ilvl="0" w:tplc="26A60A86">
      <w:start w:val="1"/>
      <w:numFmt w:val="bullet"/>
      <w:lvlRestart w:val="0"/>
      <w:lvlText w:val=""/>
      <w:lvlJc w:val="left"/>
      <w:pPr>
        <w:tabs>
          <w:tab w:val="num" w:pos="453"/>
        </w:tabs>
        <w:ind w:left="453" w:hanging="363"/>
      </w:pPr>
      <w:rPr>
        <w:rFonts w:ascii="Symbol" w:hAnsi="Symbol" w:hint="default"/>
      </w:rPr>
    </w:lvl>
    <w:lvl w:ilvl="1" w:tplc="04190003" w:tentative="1">
      <w:start w:val="1"/>
      <w:numFmt w:val="bullet"/>
      <w:lvlText w:val="o"/>
      <w:lvlJc w:val="left"/>
      <w:pPr>
        <w:tabs>
          <w:tab w:val="num" w:pos="1173"/>
        </w:tabs>
        <w:ind w:left="1173" w:hanging="360"/>
      </w:pPr>
      <w:rPr>
        <w:rFonts w:ascii="Courier New" w:hAnsi="Courier New" w:cs="Courier New" w:hint="default"/>
      </w:rPr>
    </w:lvl>
    <w:lvl w:ilvl="2" w:tplc="04190005" w:tentative="1">
      <w:start w:val="1"/>
      <w:numFmt w:val="bullet"/>
      <w:lvlText w:val=""/>
      <w:lvlJc w:val="left"/>
      <w:pPr>
        <w:tabs>
          <w:tab w:val="num" w:pos="1893"/>
        </w:tabs>
        <w:ind w:left="1893" w:hanging="360"/>
      </w:pPr>
      <w:rPr>
        <w:rFonts w:ascii="Wingdings" w:hAnsi="Wingdings" w:hint="default"/>
      </w:rPr>
    </w:lvl>
    <w:lvl w:ilvl="3" w:tplc="04190001" w:tentative="1">
      <w:start w:val="1"/>
      <w:numFmt w:val="bullet"/>
      <w:lvlText w:val=""/>
      <w:lvlJc w:val="left"/>
      <w:pPr>
        <w:tabs>
          <w:tab w:val="num" w:pos="2613"/>
        </w:tabs>
        <w:ind w:left="2613" w:hanging="360"/>
      </w:pPr>
      <w:rPr>
        <w:rFonts w:ascii="Symbol" w:hAnsi="Symbol" w:hint="default"/>
      </w:rPr>
    </w:lvl>
    <w:lvl w:ilvl="4" w:tplc="04190003" w:tentative="1">
      <w:start w:val="1"/>
      <w:numFmt w:val="bullet"/>
      <w:lvlText w:val="o"/>
      <w:lvlJc w:val="left"/>
      <w:pPr>
        <w:tabs>
          <w:tab w:val="num" w:pos="3333"/>
        </w:tabs>
        <w:ind w:left="3333" w:hanging="360"/>
      </w:pPr>
      <w:rPr>
        <w:rFonts w:ascii="Courier New" w:hAnsi="Courier New" w:cs="Courier New" w:hint="default"/>
      </w:rPr>
    </w:lvl>
    <w:lvl w:ilvl="5" w:tplc="04190005" w:tentative="1">
      <w:start w:val="1"/>
      <w:numFmt w:val="bullet"/>
      <w:lvlText w:val=""/>
      <w:lvlJc w:val="left"/>
      <w:pPr>
        <w:tabs>
          <w:tab w:val="num" w:pos="4053"/>
        </w:tabs>
        <w:ind w:left="4053" w:hanging="360"/>
      </w:pPr>
      <w:rPr>
        <w:rFonts w:ascii="Wingdings" w:hAnsi="Wingdings" w:hint="default"/>
      </w:rPr>
    </w:lvl>
    <w:lvl w:ilvl="6" w:tplc="04190001" w:tentative="1">
      <w:start w:val="1"/>
      <w:numFmt w:val="bullet"/>
      <w:lvlText w:val=""/>
      <w:lvlJc w:val="left"/>
      <w:pPr>
        <w:tabs>
          <w:tab w:val="num" w:pos="4773"/>
        </w:tabs>
        <w:ind w:left="4773" w:hanging="360"/>
      </w:pPr>
      <w:rPr>
        <w:rFonts w:ascii="Symbol" w:hAnsi="Symbol" w:hint="default"/>
      </w:rPr>
    </w:lvl>
    <w:lvl w:ilvl="7" w:tplc="04190003" w:tentative="1">
      <w:start w:val="1"/>
      <w:numFmt w:val="bullet"/>
      <w:lvlText w:val="o"/>
      <w:lvlJc w:val="left"/>
      <w:pPr>
        <w:tabs>
          <w:tab w:val="num" w:pos="5493"/>
        </w:tabs>
        <w:ind w:left="5493" w:hanging="360"/>
      </w:pPr>
      <w:rPr>
        <w:rFonts w:ascii="Courier New" w:hAnsi="Courier New" w:cs="Courier New" w:hint="default"/>
      </w:rPr>
    </w:lvl>
    <w:lvl w:ilvl="8" w:tplc="04190005" w:tentative="1">
      <w:start w:val="1"/>
      <w:numFmt w:val="bullet"/>
      <w:lvlText w:val=""/>
      <w:lvlJc w:val="left"/>
      <w:pPr>
        <w:tabs>
          <w:tab w:val="num" w:pos="6213"/>
        </w:tabs>
        <w:ind w:left="6213" w:hanging="360"/>
      </w:pPr>
      <w:rPr>
        <w:rFonts w:ascii="Wingdings" w:hAnsi="Wingdings" w:hint="default"/>
      </w:rPr>
    </w:lvl>
  </w:abstractNum>
  <w:abstractNum w:abstractNumId="82">
    <w:nsid w:val="31A12D08"/>
    <w:multiLevelType w:val="hybridMultilevel"/>
    <w:tmpl w:val="5C548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22853D2"/>
    <w:multiLevelType w:val="hybridMultilevel"/>
    <w:tmpl w:val="AF887D14"/>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331C7732"/>
    <w:multiLevelType w:val="hybridMultilevel"/>
    <w:tmpl w:val="0D340776"/>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358F7013"/>
    <w:multiLevelType w:val="hybridMultilevel"/>
    <w:tmpl w:val="D1E6E602"/>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365F28D2"/>
    <w:multiLevelType w:val="hybridMultilevel"/>
    <w:tmpl w:val="99527F02"/>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369B0598"/>
    <w:multiLevelType w:val="hybridMultilevel"/>
    <w:tmpl w:val="98987B90"/>
    <w:lvl w:ilvl="0" w:tplc="81F2B81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373415C4"/>
    <w:multiLevelType w:val="hybridMultilevel"/>
    <w:tmpl w:val="5B78857C"/>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37A273F1"/>
    <w:multiLevelType w:val="hybridMultilevel"/>
    <w:tmpl w:val="C7047F96"/>
    <w:lvl w:ilvl="0" w:tplc="D558328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nsid w:val="37D5235E"/>
    <w:multiLevelType w:val="hybridMultilevel"/>
    <w:tmpl w:val="E4D8B9DC"/>
    <w:lvl w:ilvl="0" w:tplc="81F2B812">
      <w:numFmt w:val="bullet"/>
      <w:lvlText w:val="-"/>
      <w:lvlJc w:val="left"/>
      <w:pPr>
        <w:ind w:left="360" w:hanging="360"/>
      </w:pPr>
      <w:rPr>
        <w:rFonts w:ascii="Arial" w:eastAsia="Times New Roman" w:hAnsi="Arial" w:cs="Arial" w:hint="default"/>
        <w:lang w:val="en-US"/>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1">
    <w:nsid w:val="382B066F"/>
    <w:multiLevelType w:val="hybridMultilevel"/>
    <w:tmpl w:val="CBD66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3A9C377A"/>
    <w:multiLevelType w:val="hybridMultilevel"/>
    <w:tmpl w:val="B902283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3AB2731A"/>
    <w:multiLevelType w:val="hybridMultilevel"/>
    <w:tmpl w:val="4C945534"/>
    <w:lvl w:ilvl="0" w:tplc="03345ED6">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3D00797F"/>
    <w:multiLevelType w:val="hybridMultilevel"/>
    <w:tmpl w:val="955A3786"/>
    <w:lvl w:ilvl="0" w:tplc="CB5C0C20">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3DBD2CB5"/>
    <w:multiLevelType w:val="hybridMultilevel"/>
    <w:tmpl w:val="C6820B6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3DEB20A5"/>
    <w:multiLevelType w:val="hybridMultilevel"/>
    <w:tmpl w:val="3FE0E78E"/>
    <w:lvl w:ilvl="0" w:tplc="547817D4">
      <w:start w:val="89"/>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7">
    <w:nsid w:val="3E1D2610"/>
    <w:multiLevelType w:val="hybridMultilevel"/>
    <w:tmpl w:val="E0B2B4AA"/>
    <w:lvl w:ilvl="0" w:tplc="95AEB980">
      <w:start w:val="1"/>
      <w:numFmt w:val="decimal"/>
      <w:lvlText w:val="26.%1"/>
      <w:lvlJc w:val="left"/>
      <w:pPr>
        <w:ind w:left="360" w:hanging="360"/>
      </w:pPr>
      <w:rPr>
        <w:rFonts w:ascii="Arial" w:hAnsi="Arial" w:hint="default"/>
        <w:b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3E795B56"/>
    <w:multiLevelType w:val="hybridMultilevel"/>
    <w:tmpl w:val="37B6A0A4"/>
    <w:lvl w:ilvl="0" w:tplc="9E5A64B4">
      <w:numFmt w:val="bullet"/>
      <w:lvlText w:val="-"/>
      <w:lvlJc w:val="left"/>
      <w:pPr>
        <w:ind w:left="720" w:hanging="360"/>
      </w:pPr>
      <w:rPr>
        <w:rFonts w:ascii="Arial" w:eastAsia="Calibri" w:hAnsi="Arial" w:cs="Arial" w:hint="default"/>
      </w:rPr>
    </w:lvl>
    <w:lvl w:ilvl="1" w:tplc="9E5A64B4">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3FA85A25"/>
    <w:multiLevelType w:val="hybridMultilevel"/>
    <w:tmpl w:val="EB3E49EE"/>
    <w:lvl w:ilvl="0" w:tplc="1AA0ABC2">
      <w:start w:val="1"/>
      <w:numFmt w:val="bullet"/>
      <w:lvlText w:val=""/>
      <w:lvlJc w:val="left"/>
      <w:pPr>
        <w:ind w:left="45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0">
    <w:nsid w:val="3FBD02C0"/>
    <w:multiLevelType w:val="hybridMultilevel"/>
    <w:tmpl w:val="91421590"/>
    <w:lvl w:ilvl="0" w:tplc="1AA0ABC2">
      <w:start w:val="1"/>
      <w:numFmt w:val="bullet"/>
      <w:lvlText w:val=""/>
      <w:lvlJc w:val="left"/>
      <w:pPr>
        <w:ind w:left="927" w:hanging="360"/>
      </w:pPr>
      <w:rPr>
        <w:rFonts w:ascii="Symbol" w:hAnsi="Symbol"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abstractNum w:abstractNumId="101">
    <w:nsid w:val="3FE03A0F"/>
    <w:multiLevelType w:val="hybridMultilevel"/>
    <w:tmpl w:val="59965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02D38C5"/>
    <w:multiLevelType w:val="hybridMultilevel"/>
    <w:tmpl w:val="D304E7B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40490209"/>
    <w:multiLevelType w:val="hybridMultilevel"/>
    <w:tmpl w:val="AABA3276"/>
    <w:lvl w:ilvl="0" w:tplc="29E003E4">
      <w:start w:val="25"/>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nsid w:val="411C03DE"/>
    <w:multiLevelType w:val="hybridMultilevel"/>
    <w:tmpl w:val="2346B69A"/>
    <w:lvl w:ilvl="0" w:tplc="F76EB78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nsid w:val="41A8189B"/>
    <w:multiLevelType w:val="hybridMultilevel"/>
    <w:tmpl w:val="EC1CA7AC"/>
    <w:lvl w:ilvl="0" w:tplc="9ACACD06">
      <w:start w:val="1"/>
      <w:numFmt w:val="decimal"/>
      <w:lvlText w:val="9.%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nsid w:val="422845CA"/>
    <w:multiLevelType w:val="hybridMultilevel"/>
    <w:tmpl w:val="35C2CF06"/>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42B14CA7"/>
    <w:multiLevelType w:val="hybridMultilevel"/>
    <w:tmpl w:val="01C2B2BE"/>
    <w:lvl w:ilvl="0" w:tplc="143CC9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434A2B1C"/>
    <w:multiLevelType w:val="hybridMultilevel"/>
    <w:tmpl w:val="69FC5D36"/>
    <w:lvl w:ilvl="0" w:tplc="70F84272">
      <w:start w:val="1"/>
      <w:numFmt w:val="decimal"/>
      <w:lvlText w:val="30.%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nsid w:val="45BB48CC"/>
    <w:multiLevelType w:val="hybridMultilevel"/>
    <w:tmpl w:val="F732CB00"/>
    <w:lvl w:ilvl="0" w:tplc="CBE48860">
      <w:start w:val="315"/>
      <w:numFmt w:val="bullet"/>
      <w:lvlText w:val=""/>
      <w:lvlJc w:val="left"/>
      <w:pPr>
        <w:ind w:left="360" w:hanging="360"/>
      </w:pPr>
      <w:rPr>
        <w:rFonts w:ascii="Symbol" w:eastAsia="Times New Roman" w:hAnsi="Symbol" w:cs="Times New Roman" w:hint="default"/>
        <w:color w:val="000000"/>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46660231"/>
    <w:multiLevelType w:val="hybridMultilevel"/>
    <w:tmpl w:val="9EA0DDF4"/>
    <w:lvl w:ilvl="0" w:tplc="CBE48860">
      <w:start w:val="315"/>
      <w:numFmt w:val="bullet"/>
      <w:lvlText w:val=""/>
      <w:lvlJc w:val="left"/>
      <w:pPr>
        <w:ind w:left="360" w:hanging="360"/>
      </w:pPr>
      <w:rPr>
        <w:rFonts w:ascii="Symbol" w:eastAsia="Times New Roman" w:hAnsi="Symbol" w:cs="Times New Roman" w:hint="default"/>
        <w:color w:val="000000"/>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46A4425E"/>
    <w:multiLevelType w:val="hybridMultilevel"/>
    <w:tmpl w:val="84D8F9E4"/>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nsid w:val="4759624B"/>
    <w:multiLevelType w:val="hybridMultilevel"/>
    <w:tmpl w:val="0E86A092"/>
    <w:lvl w:ilvl="0" w:tplc="C35E69EC">
      <w:start w:val="4"/>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47F969DE"/>
    <w:multiLevelType w:val="hybridMultilevel"/>
    <w:tmpl w:val="B9FED5C0"/>
    <w:lvl w:ilvl="0" w:tplc="FDC4E848">
      <w:start w:val="1"/>
      <w:numFmt w:val="decimal"/>
      <w:lvlText w:val="25.%1"/>
      <w:lvlJc w:val="left"/>
      <w:pPr>
        <w:ind w:left="72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899699A"/>
    <w:multiLevelType w:val="hybridMultilevel"/>
    <w:tmpl w:val="F6FA852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4908699F"/>
    <w:multiLevelType w:val="hybridMultilevel"/>
    <w:tmpl w:val="B4E0A58A"/>
    <w:lvl w:ilvl="0" w:tplc="0DB42CE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9127AAB"/>
    <w:multiLevelType w:val="hybridMultilevel"/>
    <w:tmpl w:val="74AED64E"/>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nsid w:val="49766D3C"/>
    <w:multiLevelType w:val="hybridMultilevel"/>
    <w:tmpl w:val="9C84E178"/>
    <w:lvl w:ilvl="0" w:tplc="9412DDEE">
      <w:start w:val="1"/>
      <w:numFmt w:val="decimal"/>
      <w:lvlText w:val="5.%1"/>
      <w:lvlJc w:val="left"/>
      <w:pPr>
        <w:ind w:left="72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977170D"/>
    <w:multiLevelType w:val="hybridMultilevel"/>
    <w:tmpl w:val="ED2C5B1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nsid w:val="4A6005A5"/>
    <w:multiLevelType w:val="hybridMultilevel"/>
    <w:tmpl w:val="714CFEDE"/>
    <w:lvl w:ilvl="0" w:tplc="547817D4">
      <w:start w:val="89"/>
      <w:numFmt w:val="bullet"/>
      <w:lvlText w:val="-"/>
      <w:lvlJc w:val="left"/>
      <w:pPr>
        <w:ind w:left="720" w:hanging="360"/>
      </w:pPr>
      <w:rPr>
        <w:rFonts w:ascii="Arial" w:eastAsia="Times New Roma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0">
    <w:nsid w:val="4B6479D4"/>
    <w:multiLevelType w:val="hybridMultilevel"/>
    <w:tmpl w:val="B448B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4BF531FE"/>
    <w:multiLevelType w:val="hybridMultilevel"/>
    <w:tmpl w:val="3BF6BB34"/>
    <w:lvl w:ilvl="0" w:tplc="1AA0ABC2">
      <w:start w:val="1"/>
      <w:numFmt w:val="bullet"/>
      <w:lvlText w:val=""/>
      <w:lvlJc w:val="left"/>
      <w:pPr>
        <w:ind w:left="360" w:hanging="360"/>
      </w:pPr>
      <w:rPr>
        <w:rFonts w:ascii="Symbol" w:hAnsi="Symbol" w:hint="default"/>
      </w:rPr>
    </w:lvl>
    <w:lvl w:ilvl="1" w:tplc="1AA0ABC2">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nsid w:val="4CE770E8"/>
    <w:multiLevelType w:val="hybridMultilevel"/>
    <w:tmpl w:val="88721354"/>
    <w:lvl w:ilvl="0" w:tplc="6E8C5A3E">
      <w:start w:val="1"/>
      <w:numFmt w:val="decimal"/>
      <w:lvlText w:val="18.%1"/>
      <w:lvlJc w:val="left"/>
      <w:pPr>
        <w:ind w:left="72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4D0165AA"/>
    <w:multiLevelType w:val="hybridMultilevel"/>
    <w:tmpl w:val="EBD4AEC2"/>
    <w:lvl w:ilvl="0" w:tplc="F76EB78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5">
    <w:nsid w:val="4E3F7A87"/>
    <w:multiLevelType w:val="hybridMultilevel"/>
    <w:tmpl w:val="B956867E"/>
    <w:lvl w:ilvl="0" w:tplc="81F2B81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nsid w:val="4F664E1F"/>
    <w:multiLevelType w:val="hybridMultilevel"/>
    <w:tmpl w:val="A5542F1E"/>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7">
    <w:nsid w:val="5057726A"/>
    <w:multiLevelType w:val="hybridMultilevel"/>
    <w:tmpl w:val="5768A518"/>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nsid w:val="50D3643F"/>
    <w:multiLevelType w:val="hybridMultilevel"/>
    <w:tmpl w:val="9468E8F8"/>
    <w:lvl w:ilvl="0" w:tplc="8CB68382">
      <w:start w:val="3"/>
      <w:numFmt w:val="bullet"/>
      <w:lvlText w:val="-"/>
      <w:lvlJc w:val="left"/>
      <w:pPr>
        <w:ind w:left="1080" w:hanging="360"/>
      </w:pPr>
      <w:rPr>
        <w:rFonts w:ascii="Arial" w:eastAsia="Times New Roman" w:hAnsi="Arial" w:cs="Arial" w:hint="default"/>
        <w:color w:val="0070C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nsid w:val="51FE4A37"/>
    <w:multiLevelType w:val="hybridMultilevel"/>
    <w:tmpl w:val="B4E0A58A"/>
    <w:lvl w:ilvl="0" w:tplc="0DB42CE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52096F3D"/>
    <w:multiLevelType w:val="hybridMultilevel"/>
    <w:tmpl w:val="28DE3B3E"/>
    <w:lvl w:ilvl="0" w:tplc="0FDCC4BC">
      <w:start w:val="1"/>
      <w:numFmt w:val="decimal"/>
      <w:lvlText w:val="31.%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nsid w:val="55A02C9F"/>
    <w:multiLevelType w:val="hybridMultilevel"/>
    <w:tmpl w:val="21CCFEF4"/>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nsid w:val="55EC02B8"/>
    <w:multiLevelType w:val="hybridMultilevel"/>
    <w:tmpl w:val="0DDE77C0"/>
    <w:lvl w:ilvl="0" w:tplc="00000006">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nsid w:val="571A406D"/>
    <w:multiLevelType w:val="hybridMultilevel"/>
    <w:tmpl w:val="9B464592"/>
    <w:lvl w:ilvl="0" w:tplc="357E81EC">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4">
    <w:nsid w:val="57D96464"/>
    <w:multiLevelType w:val="hybridMultilevel"/>
    <w:tmpl w:val="21FE72E0"/>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5">
    <w:nsid w:val="580629F9"/>
    <w:multiLevelType w:val="hybridMultilevel"/>
    <w:tmpl w:val="61F8CFD0"/>
    <w:lvl w:ilvl="0" w:tplc="2D323568">
      <w:start w:val="1"/>
      <w:numFmt w:val="decimal"/>
      <w:lvlText w:val="11.%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nsid w:val="581E3616"/>
    <w:multiLevelType w:val="hybridMultilevel"/>
    <w:tmpl w:val="5F861B20"/>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nsid w:val="584E6FDA"/>
    <w:multiLevelType w:val="hybridMultilevel"/>
    <w:tmpl w:val="20FE11C4"/>
    <w:lvl w:ilvl="0" w:tplc="F81601A8">
      <w:start w:val="1"/>
      <w:numFmt w:val="decimal"/>
      <w:lvlText w:val="19.%1"/>
      <w:lvlJc w:val="left"/>
      <w:pPr>
        <w:ind w:left="0" w:hanging="360"/>
      </w:pPr>
      <w:rPr>
        <w:rFonts w:ascii="Arial" w:hAnsi="Arial" w:hint="default"/>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8">
    <w:nsid w:val="590E3C9F"/>
    <w:multiLevelType w:val="hybridMultilevel"/>
    <w:tmpl w:val="5F78F936"/>
    <w:lvl w:ilvl="0" w:tplc="42727B2A">
      <w:start w:val="1"/>
      <w:numFmt w:val="decimal"/>
      <w:lvlText w:val="28.%1"/>
      <w:lvlJc w:val="left"/>
      <w:pPr>
        <w:ind w:left="72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59A14648"/>
    <w:multiLevelType w:val="hybridMultilevel"/>
    <w:tmpl w:val="E3FCC5BC"/>
    <w:lvl w:ilvl="0" w:tplc="87009630">
      <w:start w:val="6"/>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nsid w:val="5A232C8B"/>
    <w:multiLevelType w:val="hybridMultilevel"/>
    <w:tmpl w:val="38E8A43A"/>
    <w:lvl w:ilvl="0" w:tplc="75FA6534">
      <w:start w:val="1"/>
      <w:numFmt w:val="decimal"/>
      <w:lvlText w:val="%1."/>
      <w:lvlJc w:val="left"/>
      <w:pPr>
        <w:ind w:left="720" w:hanging="360"/>
      </w:pPr>
    </w:lvl>
    <w:lvl w:ilvl="1" w:tplc="DB503AA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5B396D74"/>
    <w:multiLevelType w:val="hybridMultilevel"/>
    <w:tmpl w:val="A830A7AC"/>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2">
    <w:nsid w:val="5DA70756"/>
    <w:multiLevelType w:val="hybridMultilevel"/>
    <w:tmpl w:val="0C7AFC9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nsid w:val="5F405ED0"/>
    <w:multiLevelType w:val="hybridMultilevel"/>
    <w:tmpl w:val="3F8E800A"/>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5">
    <w:nsid w:val="60AC6B54"/>
    <w:multiLevelType w:val="hybridMultilevel"/>
    <w:tmpl w:val="14C637B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nsid w:val="60B95ED1"/>
    <w:multiLevelType w:val="hybridMultilevel"/>
    <w:tmpl w:val="F110AF26"/>
    <w:lvl w:ilvl="0" w:tplc="18C0FE8C">
      <w:start w:val="1"/>
      <w:numFmt w:val="decimal"/>
      <w:lvlText w:val="32.%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nsid w:val="60D6367B"/>
    <w:multiLevelType w:val="hybridMultilevel"/>
    <w:tmpl w:val="08C02DB0"/>
    <w:lvl w:ilvl="0" w:tplc="81F2B81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nsid w:val="61A663FC"/>
    <w:multiLevelType w:val="hybridMultilevel"/>
    <w:tmpl w:val="289EC3B2"/>
    <w:lvl w:ilvl="0" w:tplc="193EA12C">
      <w:start w:val="1"/>
      <w:numFmt w:val="decimal"/>
      <w:lvlText w:val="4.%1"/>
      <w:lvlJc w:val="left"/>
      <w:pPr>
        <w:ind w:left="36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61E83EDF"/>
    <w:multiLevelType w:val="hybridMultilevel"/>
    <w:tmpl w:val="85C204AC"/>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0">
    <w:nsid w:val="624369F3"/>
    <w:multiLevelType w:val="hybridMultilevel"/>
    <w:tmpl w:val="79F67380"/>
    <w:lvl w:ilvl="0" w:tplc="8EC25160">
      <w:numFmt w:val="bullet"/>
      <w:lvlText w:val="-"/>
      <w:lvlJc w:val="left"/>
      <w:pPr>
        <w:ind w:left="360" w:hanging="360"/>
      </w:pPr>
      <w:rPr>
        <w:rFonts w:ascii="Arial" w:eastAsia="Times New Roman" w:hAnsi="Arial" w:cs="Aria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nsid w:val="62715077"/>
    <w:multiLevelType w:val="hybridMultilevel"/>
    <w:tmpl w:val="64243B6E"/>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2">
    <w:nsid w:val="62A105C6"/>
    <w:multiLevelType w:val="hybridMultilevel"/>
    <w:tmpl w:val="8012B318"/>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3">
    <w:nsid w:val="646B2683"/>
    <w:multiLevelType w:val="hybridMultilevel"/>
    <w:tmpl w:val="1CD6B6BE"/>
    <w:lvl w:ilvl="0" w:tplc="D21E4396">
      <w:start w:val="1"/>
      <w:numFmt w:val="decimal"/>
      <w:lvlText w:val="12.%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nsid w:val="64933804"/>
    <w:multiLevelType w:val="hybridMultilevel"/>
    <w:tmpl w:val="610203EE"/>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nsid w:val="649442A6"/>
    <w:multiLevelType w:val="hybridMultilevel"/>
    <w:tmpl w:val="8F5E6E48"/>
    <w:lvl w:ilvl="0" w:tplc="3350DEF8">
      <w:start w:val="1"/>
      <w:numFmt w:val="decimal"/>
      <w:lvlText w:val="7.%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nsid w:val="64BA0F57"/>
    <w:multiLevelType w:val="hybridMultilevel"/>
    <w:tmpl w:val="8022FEBA"/>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7">
    <w:nsid w:val="6561185A"/>
    <w:multiLevelType w:val="hybridMultilevel"/>
    <w:tmpl w:val="B20E40BC"/>
    <w:lvl w:ilvl="0" w:tplc="616AAF6A">
      <w:start w:val="56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663F44ED"/>
    <w:multiLevelType w:val="hybridMultilevel"/>
    <w:tmpl w:val="D3AE3480"/>
    <w:lvl w:ilvl="0" w:tplc="3EAEFBA6">
      <w:start w:val="1"/>
      <w:numFmt w:val="decimal"/>
      <w:lvlText w:val="27.%1"/>
      <w:lvlJc w:val="left"/>
      <w:pPr>
        <w:ind w:left="72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67A1604F"/>
    <w:multiLevelType w:val="hybridMultilevel"/>
    <w:tmpl w:val="11566E68"/>
    <w:lvl w:ilvl="0" w:tplc="547817D4">
      <w:start w:val="89"/>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0">
    <w:nsid w:val="67C40E7B"/>
    <w:multiLevelType w:val="hybridMultilevel"/>
    <w:tmpl w:val="68005320"/>
    <w:lvl w:ilvl="0" w:tplc="1AA0ABC2">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61">
    <w:nsid w:val="67F90372"/>
    <w:multiLevelType w:val="hybridMultilevel"/>
    <w:tmpl w:val="B126A76E"/>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nsid w:val="6A005E3D"/>
    <w:multiLevelType w:val="hybridMultilevel"/>
    <w:tmpl w:val="4822A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nsid w:val="6A1857C1"/>
    <w:multiLevelType w:val="hybridMultilevel"/>
    <w:tmpl w:val="8E329A30"/>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4">
    <w:nsid w:val="6A644DA2"/>
    <w:multiLevelType w:val="hybridMultilevel"/>
    <w:tmpl w:val="EBCCA48C"/>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5">
    <w:nsid w:val="6A940E30"/>
    <w:multiLevelType w:val="hybridMultilevel"/>
    <w:tmpl w:val="7E144F0A"/>
    <w:lvl w:ilvl="0" w:tplc="6A32891C">
      <w:start w:val="1"/>
      <w:numFmt w:val="decimal"/>
      <w:lvlText w:val="10.%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nsid w:val="6AA0536A"/>
    <w:multiLevelType w:val="hybridMultilevel"/>
    <w:tmpl w:val="5D26E96A"/>
    <w:lvl w:ilvl="0" w:tplc="44B09C82">
      <w:start w:val="1"/>
      <w:numFmt w:val="decimal"/>
      <w:lvlText w:val="13.%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nsid w:val="6BFE2ABA"/>
    <w:multiLevelType w:val="hybridMultilevel"/>
    <w:tmpl w:val="AB8237FC"/>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8">
    <w:nsid w:val="6C1834BF"/>
    <w:multiLevelType w:val="hybridMultilevel"/>
    <w:tmpl w:val="8D08FCE2"/>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9">
    <w:nsid w:val="6D1A3D07"/>
    <w:multiLevelType w:val="hybridMultilevel"/>
    <w:tmpl w:val="068EB972"/>
    <w:lvl w:ilvl="0" w:tplc="1544486C">
      <w:start w:val="1"/>
      <w:numFmt w:val="decimal"/>
      <w:lvlText w:val="2.%1"/>
      <w:lvlJc w:val="left"/>
      <w:pPr>
        <w:ind w:left="36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6DA054A2"/>
    <w:multiLevelType w:val="hybridMultilevel"/>
    <w:tmpl w:val="4CD4D532"/>
    <w:lvl w:ilvl="0" w:tplc="36CEEF98">
      <w:start w:val="3"/>
      <w:numFmt w:val="bullet"/>
      <w:lvlText w:val="-"/>
      <w:lvlJc w:val="left"/>
      <w:pPr>
        <w:ind w:left="800" w:hanging="360"/>
      </w:pPr>
      <w:rPr>
        <w:rFonts w:ascii="Arial" w:eastAsia="Times New Roman" w:hAnsi="Arial" w:cs="Aria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71">
    <w:nsid w:val="6E0F7E43"/>
    <w:multiLevelType w:val="hybridMultilevel"/>
    <w:tmpl w:val="3BB04308"/>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2">
    <w:nsid w:val="72E502D8"/>
    <w:multiLevelType w:val="hybridMultilevel"/>
    <w:tmpl w:val="A9EE8466"/>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3">
    <w:nsid w:val="73222A77"/>
    <w:multiLevelType w:val="hybridMultilevel"/>
    <w:tmpl w:val="BD700530"/>
    <w:lvl w:ilvl="0" w:tplc="1AA0ABC2">
      <w:start w:val="1"/>
      <w:numFmt w:val="bullet"/>
      <w:lvlText w:val=""/>
      <w:lvlJc w:val="left"/>
      <w:pPr>
        <w:tabs>
          <w:tab w:val="num" w:pos="794"/>
        </w:tabs>
        <w:ind w:left="794" w:hanging="397"/>
      </w:pPr>
      <w:rPr>
        <w:rFonts w:ascii="Symbol" w:hAnsi="Symbol" w:hint="default"/>
      </w:rPr>
    </w:lvl>
    <w:lvl w:ilvl="1" w:tplc="EA88E58A">
      <w:start w:val="1"/>
      <w:numFmt w:val="bullet"/>
      <w:lvlText w:val=""/>
      <w:lvlJc w:val="left"/>
      <w:pPr>
        <w:tabs>
          <w:tab w:val="num" w:pos="1990"/>
        </w:tabs>
        <w:ind w:left="1990" w:hanging="360"/>
      </w:pPr>
      <w:rPr>
        <w:rFonts w:ascii="Symbol" w:hAnsi="Symbol" w:hint="default"/>
        <w:color w:val="auto"/>
      </w:rPr>
    </w:lvl>
    <w:lvl w:ilvl="2" w:tplc="0409001B" w:tentative="1">
      <w:start w:val="1"/>
      <w:numFmt w:val="lowerRoman"/>
      <w:lvlText w:val="%3."/>
      <w:lvlJc w:val="right"/>
      <w:pPr>
        <w:tabs>
          <w:tab w:val="num" w:pos="2710"/>
        </w:tabs>
        <w:ind w:left="2710" w:hanging="180"/>
      </w:pPr>
    </w:lvl>
    <w:lvl w:ilvl="3" w:tplc="0409000F">
      <w:start w:val="1"/>
      <w:numFmt w:val="decimal"/>
      <w:lvlText w:val="%4."/>
      <w:lvlJc w:val="left"/>
      <w:pPr>
        <w:tabs>
          <w:tab w:val="num" w:pos="3430"/>
        </w:tabs>
        <w:ind w:left="3430" w:hanging="360"/>
      </w:pPr>
      <w:rPr>
        <w:rFonts w:hint="default"/>
      </w:rPr>
    </w:lvl>
    <w:lvl w:ilvl="4" w:tplc="04090019" w:tentative="1">
      <w:start w:val="1"/>
      <w:numFmt w:val="lowerLetter"/>
      <w:lvlText w:val="%5."/>
      <w:lvlJc w:val="left"/>
      <w:pPr>
        <w:tabs>
          <w:tab w:val="num" w:pos="4150"/>
        </w:tabs>
        <w:ind w:left="4150" w:hanging="360"/>
      </w:pPr>
    </w:lvl>
    <w:lvl w:ilvl="5" w:tplc="0409001B" w:tentative="1">
      <w:start w:val="1"/>
      <w:numFmt w:val="lowerRoman"/>
      <w:lvlText w:val="%6."/>
      <w:lvlJc w:val="right"/>
      <w:pPr>
        <w:tabs>
          <w:tab w:val="num" w:pos="4870"/>
        </w:tabs>
        <w:ind w:left="4870" w:hanging="180"/>
      </w:pPr>
    </w:lvl>
    <w:lvl w:ilvl="6" w:tplc="0409000F" w:tentative="1">
      <w:start w:val="1"/>
      <w:numFmt w:val="decimal"/>
      <w:lvlText w:val="%7."/>
      <w:lvlJc w:val="left"/>
      <w:pPr>
        <w:tabs>
          <w:tab w:val="num" w:pos="5590"/>
        </w:tabs>
        <w:ind w:left="5590" w:hanging="360"/>
      </w:pPr>
    </w:lvl>
    <w:lvl w:ilvl="7" w:tplc="04090019" w:tentative="1">
      <w:start w:val="1"/>
      <w:numFmt w:val="lowerLetter"/>
      <w:lvlText w:val="%8."/>
      <w:lvlJc w:val="left"/>
      <w:pPr>
        <w:tabs>
          <w:tab w:val="num" w:pos="6310"/>
        </w:tabs>
        <w:ind w:left="6310" w:hanging="360"/>
      </w:pPr>
    </w:lvl>
    <w:lvl w:ilvl="8" w:tplc="0409001B" w:tentative="1">
      <w:start w:val="1"/>
      <w:numFmt w:val="lowerRoman"/>
      <w:lvlText w:val="%9."/>
      <w:lvlJc w:val="right"/>
      <w:pPr>
        <w:tabs>
          <w:tab w:val="num" w:pos="7030"/>
        </w:tabs>
        <w:ind w:left="7030" w:hanging="180"/>
      </w:pPr>
    </w:lvl>
  </w:abstractNum>
  <w:abstractNum w:abstractNumId="174">
    <w:nsid w:val="733E68C7"/>
    <w:multiLevelType w:val="hybridMultilevel"/>
    <w:tmpl w:val="BB8A5216"/>
    <w:lvl w:ilvl="0" w:tplc="2130A91C">
      <w:numFmt w:val="bullet"/>
      <w:lvlText w:val="-"/>
      <w:lvlJc w:val="left"/>
      <w:pPr>
        <w:ind w:left="360" w:hanging="360"/>
      </w:pPr>
      <w:rPr>
        <w:rFonts w:ascii="Arial" w:eastAsia="SimSu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5">
    <w:nsid w:val="738E6515"/>
    <w:multiLevelType w:val="hybridMultilevel"/>
    <w:tmpl w:val="CE38C5F8"/>
    <w:lvl w:ilvl="0" w:tplc="216470E8">
      <w:start w:val="1"/>
      <w:numFmt w:val="decimal"/>
      <w:lvlText w:val="6.%1"/>
      <w:lvlJc w:val="left"/>
      <w:pPr>
        <w:ind w:left="72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73B6686E"/>
    <w:multiLevelType w:val="hybridMultilevel"/>
    <w:tmpl w:val="D76AA022"/>
    <w:lvl w:ilvl="0" w:tplc="E5A6BAE6">
      <w:start w:val="6"/>
      <w:numFmt w:val="bullet"/>
      <w:lvlText w:val="-"/>
      <w:lvlJc w:val="left"/>
      <w:pPr>
        <w:ind w:left="360" w:hanging="360"/>
      </w:pPr>
      <w:rPr>
        <w:rFonts w:ascii="Arial" w:eastAsia="Times New Roman" w:hAnsi="Arial" w:cs="Aria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nsid w:val="73EF6FCB"/>
    <w:multiLevelType w:val="hybridMultilevel"/>
    <w:tmpl w:val="D94E0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758A10DB"/>
    <w:multiLevelType w:val="hybridMultilevel"/>
    <w:tmpl w:val="AF724CAC"/>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9">
    <w:nsid w:val="75D11C28"/>
    <w:multiLevelType w:val="multilevel"/>
    <w:tmpl w:val="84E6DB64"/>
    <w:lvl w:ilvl="0">
      <w:start w:val="1"/>
      <w:numFmt w:val="decimal"/>
      <w:lvlRestart w:val="0"/>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80">
    <w:nsid w:val="75D377BE"/>
    <w:multiLevelType w:val="hybridMultilevel"/>
    <w:tmpl w:val="226E585A"/>
    <w:lvl w:ilvl="0" w:tplc="880460B2">
      <w:start w:val="1"/>
      <w:numFmt w:val="decimal"/>
      <w:lvlText w:val="20.%1"/>
      <w:lvlJc w:val="left"/>
      <w:pPr>
        <w:ind w:left="0" w:hanging="360"/>
      </w:pPr>
      <w:rPr>
        <w:rFonts w:ascii="Arial" w:hAnsi="Arial" w:hint="default"/>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1">
    <w:nsid w:val="76BB2787"/>
    <w:multiLevelType w:val="hybridMultilevel"/>
    <w:tmpl w:val="4FE0B4C8"/>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2">
    <w:nsid w:val="77402E2F"/>
    <w:multiLevelType w:val="hybridMultilevel"/>
    <w:tmpl w:val="0DFE4962"/>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3">
    <w:nsid w:val="77583041"/>
    <w:multiLevelType w:val="hybridMultilevel"/>
    <w:tmpl w:val="EC62EBB2"/>
    <w:lvl w:ilvl="0" w:tplc="616AAF6A">
      <w:start w:val="560"/>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nsid w:val="77CB0908"/>
    <w:multiLevelType w:val="hybridMultilevel"/>
    <w:tmpl w:val="F174A75E"/>
    <w:lvl w:ilvl="0" w:tplc="CAE64F14">
      <w:start w:val="1"/>
      <w:numFmt w:val="decimal"/>
      <w:lvlText w:val="17.%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nsid w:val="783D01F9"/>
    <w:multiLevelType w:val="hybridMultilevel"/>
    <w:tmpl w:val="A2B8EF34"/>
    <w:lvl w:ilvl="0" w:tplc="03345ED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78577180"/>
    <w:multiLevelType w:val="hybridMultilevel"/>
    <w:tmpl w:val="1E88A774"/>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7">
    <w:nsid w:val="795C1873"/>
    <w:multiLevelType w:val="hybridMultilevel"/>
    <w:tmpl w:val="63A050DA"/>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8">
    <w:nsid w:val="79EB765C"/>
    <w:multiLevelType w:val="hybridMultilevel"/>
    <w:tmpl w:val="F64671BA"/>
    <w:lvl w:ilvl="0" w:tplc="616AAF6A">
      <w:start w:val="560"/>
      <w:numFmt w:val="bullet"/>
      <w:lvlText w:val="-"/>
      <w:lvlJc w:val="left"/>
      <w:pPr>
        <w:ind w:left="120" w:hanging="360"/>
      </w:pPr>
      <w:rPr>
        <w:rFonts w:ascii="Arial" w:eastAsiaTheme="minorHAnsi" w:hAnsi="Arial" w:cs="Arial" w:hint="default"/>
      </w:rPr>
    </w:lvl>
    <w:lvl w:ilvl="1" w:tplc="04090003" w:tentative="1">
      <w:start w:val="1"/>
      <w:numFmt w:val="bullet"/>
      <w:lvlText w:val="o"/>
      <w:lvlJc w:val="left"/>
      <w:pPr>
        <w:ind w:left="840" w:hanging="360"/>
      </w:pPr>
      <w:rPr>
        <w:rFonts w:ascii="Courier New" w:hAnsi="Courier New" w:cs="Courier New" w:hint="default"/>
      </w:rPr>
    </w:lvl>
    <w:lvl w:ilvl="2" w:tplc="04090005" w:tentative="1">
      <w:start w:val="1"/>
      <w:numFmt w:val="bullet"/>
      <w:lvlText w:val=""/>
      <w:lvlJc w:val="left"/>
      <w:pPr>
        <w:ind w:left="1560" w:hanging="360"/>
      </w:pPr>
      <w:rPr>
        <w:rFonts w:ascii="Wingdings" w:hAnsi="Wingdings" w:hint="default"/>
      </w:rPr>
    </w:lvl>
    <w:lvl w:ilvl="3" w:tplc="04090001" w:tentative="1">
      <w:start w:val="1"/>
      <w:numFmt w:val="bullet"/>
      <w:lvlText w:val=""/>
      <w:lvlJc w:val="left"/>
      <w:pPr>
        <w:ind w:left="2280" w:hanging="360"/>
      </w:pPr>
      <w:rPr>
        <w:rFonts w:ascii="Symbol" w:hAnsi="Symbol" w:hint="default"/>
      </w:rPr>
    </w:lvl>
    <w:lvl w:ilvl="4" w:tplc="04090003" w:tentative="1">
      <w:start w:val="1"/>
      <w:numFmt w:val="bullet"/>
      <w:lvlText w:val="o"/>
      <w:lvlJc w:val="left"/>
      <w:pPr>
        <w:ind w:left="3000" w:hanging="360"/>
      </w:pPr>
      <w:rPr>
        <w:rFonts w:ascii="Courier New" w:hAnsi="Courier New" w:cs="Courier New" w:hint="default"/>
      </w:rPr>
    </w:lvl>
    <w:lvl w:ilvl="5" w:tplc="04090005" w:tentative="1">
      <w:start w:val="1"/>
      <w:numFmt w:val="bullet"/>
      <w:lvlText w:val=""/>
      <w:lvlJc w:val="left"/>
      <w:pPr>
        <w:ind w:left="3720" w:hanging="360"/>
      </w:pPr>
      <w:rPr>
        <w:rFonts w:ascii="Wingdings" w:hAnsi="Wingdings" w:hint="default"/>
      </w:rPr>
    </w:lvl>
    <w:lvl w:ilvl="6" w:tplc="04090001" w:tentative="1">
      <w:start w:val="1"/>
      <w:numFmt w:val="bullet"/>
      <w:lvlText w:val=""/>
      <w:lvlJc w:val="left"/>
      <w:pPr>
        <w:ind w:left="4440" w:hanging="360"/>
      </w:pPr>
      <w:rPr>
        <w:rFonts w:ascii="Symbol" w:hAnsi="Symbol" w:hint="default"/>
      </w:rPr>
    </w:lvl>
    <w:lvl w:ilvl="7" w:tplc="04090003" w:tentative="1">
      <w:start w:val="1"/>
      <w:numFmt w:val="bullet"/>
      <w:lvlText w:val="o"/>
      <w:lvlJc w:val="left"/>
      <w:pPr>
        <w:ind w:left="5160" w:hanging="360"/>
      </w:pPr>
      <w:rPr>
        <w:rFonts w:ascii="Courier New" w:hAnsi="Courier New" w:cs="Courier New" w:hint="default"/>
      </w:rPr>
    </w:lvl>
    <w:lvl w:ilvl="8" w:tplc="04090005" w:tentative="1">
      <w:start w:val="1"/>
      <w:numFmt w:val="bullet"/>
      <w:lvlText w:val=""/>
      <w:lvlJc w:val="left"/>
      <w:pPr>
        <w:ind w:left="5880" w:hanging="360"/>
      </w:pPr>
      <w:rPr>
        <w:rFonts w:ascii="Wingdings" w:hAnsi="Wingdings" w:hint="default"/>
      </w:rPr>
    </w:lvl>
  </w:abstractNum>
  <w:abstractNum w:abstractNumId="189">
    <w:nsid w:val="7C0B0B55"/>
    <w:multiLevelType w:val="hybridMultilevel"/>
    <w:tmpl w:val="B726CEFA"/>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0">
    <w:nsid w:val="7C495C68"/>
    <w:multiLevelType w:val="hybridMultilevel"/>
    <w:tmpl w:val="81924AEE"/>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1">
    <w:nsid w:val="7C8A17DB"/>
    <w:multiLevelType w:val="hybridMultilevel"/>
    <w:tmpl w:val="B14091FC"/>
    <w:lvl w:ilvl="0" w:tplc="92147CEC">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7CB0373C"/>
    <w:multiLevelType w:val="hybridMultilevel"/>
    <w:tmpl w:val="ED8C91A8"/>
    <w:lvl w:ilvl="0" w:tplc="3D6E0BCA">
      <w:numFmt w:val="bullet"/>
      <w:lvlText w:val="-"/>
      <w:lvlJc w:val="left"/>
      <w:pPr>
        <w:ind w:left="360" w:hanging="360"/>
      </w:pPr>
      <w:rPr>
        <w:rFonts w:ascii="Arial" w:eastAsia="Times New Roman" w:hAnsi="Arial" w:cs="Aria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nsid w:val="7CB87600"/>
    <w:multiLevelType w:val="hybridMultilevel"/>
    <w:tmpl w:val="B448BE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4">
    <w:nsid w:val="7E4C7B51"/>
    <w:multiLevelType w:val="hybridMultilevel"/>
    <w:tmpl w:val="4E2A1C04"/>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5">
    <w:nsid w:val="7F0D7946"/>
    <w:multiLevelType w:val="hybridMultilevel"/>
    <w:tmpl w:val="A5566C52"/>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6">
    <w:nsid w:val="7F6D3F5C"/>
    <w:multiLevelType w:val="hybridMultilevel"/>
    <w:tmpl w:val="E6EA517C"/>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7">
    <w:nsid w:val="7FC21B01"/>
    <w:multiLevelType w:val="hybridMultilevel"/>
    <w:tmpl w:val="75AA8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7FE41D6A"/>
    <w:multiLevelType w:val="hybridMultilevel"/>
    <w:tmpl w:val="5F5CD710"/>
    <w:lvl w:ilvl="0" w:tplc="26A60A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22"/>
  </w:num>
  <w:num w:numId="2">
    <w:abstractNumId w:val="13"/>
  </w:num>
  <w:num w:numId="3">
    <w:abstractNumId w:val="56"/>
  </w:num>
  <w:num w:numId="4">
    <w:abstractNumId w:val="173"/>
  </w:num>
  <w:num w:numId="5">
    <w:abstractNumId w:val="115"/>
  </w:num>
  <w:num w:numId="6">
    <w:abstractNumId w:val="54"/>
  </w:num>
  <w:num w:numId="7">
    <w:abstractNumId w:val="192"/>
  </w:num>
  <w:num w:numId="8">
    <w:abstractNumId w:val="169"/>
  </w:num>
  <w:num w:numId="9">
    <w:abstractNumId w:val="125"/>
  </w:num>
  <w:num w:numId="10">
    <w:abstractNumId w:val="79"/>
  </w:num>
  <w:num w:numId="11">
    <w:abstractNumId w:val="148"/>
  </w:num>
  <w:num w:numId="12">
    <w:abstractNumId w:val="30"/>
  </w:num>
  <w:num w:numId="13">
    <w:abstractNumId w:val="117"/>
  </w:num>
  <w:num w:numId="14">
    <w:abstractNumId w:val="1"/>
  </w:num>
  <w:num w:numId="15">
    <w:abstractNumId w:val="130"/>
  </w:num>
  <w:num w:numId="16">
    <w:abstractNumId w:val="155"/>
  </w:num>
  <w:num w:numId="17">
    <w:abstractNumId w:val="4"/>
  </w:num>
  <w:num w:numId="18">
    <w:abstractNumId w:val="0"/>
  </w:num>
  <w:num w:numId="19">
    <w:abstractNumId w:val="165"/>
  </w:num>
  <w:num w:numId="20">
    <w:abstractNumId w:val="112"/>
  </w:num>
  <w:num w:numId="21">
    <w:abstractNumId w:val="8"/>
  </w:num>
  <w:num w:numId="22">
    <w:abstractNumId w:val="135"/>
  </w:num>
  <w:num w:numId="23">
    <w:abstractNumId w:val="108"/>
  </w:num>
  <w:num w:numId="24">
    <w:abstractNumId w:val="183"/>
  </w:num>
  <w:num w:numId="25">
    <w:abstractNumId w:val="95"/>
  </w:num>
  <w:num w:numId="26">
    <w:abstractNumId w:val="25"/>
  </w:num>
  <w:num w:numId="27">
    <w:abstractNumId w:val="153"/>
  </w:num>
  <w:num w:numId="28">
    <w:abstractNumId w:val="166"/>
  </w:num>
  <w:num w:numId="29">
    <w:abstractNumId w:val="139"/>
  </w:num>
  <w:num w:numId="30">
    <w:abstractNumId w:val="63"/>
  </w:num>
  <w:num w:numId="31">
    <w:abstractNumId w:val="176"/>
  </w:num>
  <w:num w:numId="32">
    <w:abstractNumId w:val="92"/>
  </w:num>
  <w:num w:numId="33">
    <w:abstractNumId w:val="87"/>
  </w:num>
  <w:num w:numId="34">
    <w:abstractNumId w:val="62"/>
  </w:num>
  <w:num w:numId="35">
    <w:abstractNumId w:val="83"/>
  </w:num>
  <w:num w:numId="36">
    <w:abstractNumId w:val="184"/>
  </w:num>
  <w:num w:numId="37">
    <w:abstractNumId w:val="137"/>
  </w:num>
  <w:num w:numId="38">
    <w:abstractNumId w:val="31"/>
  </w:num>
  <w:num w:numId="39">
    <w:abstractNumId w:val="147"/>
  </w:num>
  <w:num w:numId="40">
    <w:abstractNumId w:val="150"/>
  </w:num>
  <w:num w:numId="41">
    <w:abstractNumId w:val="41"/>
  </w:num>
  <w:num w:numId="42">
    <w:abstractNumId w:val="57"/>
  </w:num>
  <w:num w:numId="43">
    <w:abstractNumId w:val="52"/>
  </w:num>
  <w:num w:numId="44">
    <w:abstractNumId w:val="61"/>
  </w:num>
  <w:num w:numId="45">
    <w:abstractNumId w:val="19"/>
  </w:num>
  <w:num w:numId="46">
    <w:abstractNumId w:val="158"/>
  </w:num>
  <w:num w:numId="47">
    <w:abstractNumId w:val="162"/>
  </w:num>
  <w:num w:numId="48">
    <w:abstractNumId w:val="143"/>
  </w:num>
  <w:num w:numId="49">
    <w:abstractNumId w:val="32"/>
  </w:num>
  <w:num w:numId="50">
    <w:abstractNumId w:val="131"/>
  </w:num>
  <w:num w:numId="51">
    <w:abstractNumId w:val="161"/>
  </w:num>
  <w:num w:numId="52">
    <w:abstractNumId w:val="123"/>
  </w:num>
  <w:num w:numId="53">
    <w:abstractNumId w:val="93"/>
  </w:num>
  <w:num w:numId="54">
    <w:abstractNumId w:val="185"/>
  </w:num>
  <w:num w:numId="55">
    <w:abstractNumId w:val="113"/>
  </w:num>
  <w:num w:numId="56">
    <w:abstractNumId w:val="97"/>
  </w:num>
  <w:num w:numId="57">
    <w:abstractNumId w:val="49"/>
  </w:num>
  <w:num w:numId="58">
    <w:abstractNumId w:val="138"/>
  </w:num>
  <w:num w:numId="59">
    <w:abstractNumId w:val="76"/>
  </w:num>
  <w:num w:numId="60">
    <w:abstractNumId w:val="50"/>
  </w:num>
  <w:num w:numId="61">
    <w:abstractNumId w:val="91"/>
  </w:num>
  <w:num w:numId="62">
    <w:abstractNumId w:val="177"/>
  </w:num>
  <w:num w:numId="63">
    <w:abstractNumId w:val="197"/>
  </w:num>
  <w:num w:numId="64">
    <w:abstractNumId w:val="140"/>
  </w:num>
  <w:num w:numId="65">
    <w:abstractNumId w:val="90"/>
  </w:num>
  <w:num w:numId="66">
    <w:abstractNumId w:val="119"/>
  </w:num>
  <w:num w:numId="67">
    <w:abstractNumId w:val="96"/>
  </w:num>
  <w:num w:numId="68">
    <w:abstractNumId w:val="159"/>
  </w:num>
  <w:num w:numId="69">
    <w:abstractNumId w:val="146"/>
  </w:num>
  <w:num w:numId="70">
    <w:abstractNumId w:val="157"/>
  </w:num>
  <w:num w:numId="71">
    <w:abstractNumId w:val="71"/>
  </w:num>
  <w:num w:numId="72">
    <w:abstractNumId w:val="59"/>
  </w:num>
  <w:num w:numId="73">
    <w:abstractNumId w:val="188"/>
  </w:num>
  <w:num w:numId="74">
    <w:abstractNumId w:val="175"/>
  </w:num>
  <w:num w:numId="75">
    <w:abstractNumId w:val="46"/>
  </w:num>
  <w:num w:numId="76">
    <w:abstractNumId w:val="99"/>
  </w:num>
  <w:num w:numId="77">
    <w:abstractNumId w:val="98"/>
  </w:num>
  <w:num w:numId="78">
    <w:abstractNumId w:val="105"/>
  </w:num>
  <w:num w:numId="79">
    <w:abstractNumId w:val="80"/>
  </w:num>
  <w:num w:numId="80">
    <w:abstractNumId w:val="67"/>
  </w:num>
  <w:num w:numId="81">
    <w:abstractNumId w:val="118"/>
  </w:num>
  <w:num w:numId="82">
    <w:abstractNumId w:val="133"/>
  </w:num>
  <w:num w:numId="83">
    <w:abstractNumId w:val="23"/>
  </w:num>
  <w:num w:numId="84">
    <w:abstractNumId w:val="11"/>
  </w:num>
  <w:num w:numId="85">
    <w:abstractNumId w:val="180"/>
  </w:num>
  <w:num w:numId="86">
    <w:abstractNumId w:val="101"/>
  </w:num>
  <w:num w:numId="87">
    <w:abstractNumId w:val="94"/>
  </w:num>
  <w:num w:numId="8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7"/>
  </w:num>
  <w:num w:numId="9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4"/>
  </w:num>
  <w:num w:numId="92">
    <w:abstractNumId w:val="103"/>
  </w:num>
  <w:num w:numId="93">
    <w:abstractNumId w:val="89"/>
  </w:num>
  <w:num w:numId="9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1"/>
  </w:num>
  <w:num w:numId="96">
    <w:abstractNumId w:val="174"/>
  </w:num>
  <w:num w:numId="97">
    <w:abstractNumId w:val="60"/>
  </w:num>
  <w:num w:numId="98">
    <w:abstractNumId w:val="128"/>
  </w:num>
  <w:num w:numId="99">
    <w:abstractNumId w:val="82"/>
  </w:num>
  <w:num w:numId="100">
    <w:abstractNumId w:val="170"/>
  </w:num>
  <w:num w:numId="101">
    <w:abstractNumId w:val="120"/>
  </w:num>
  <w:num w:numId="102">
    <w:abstractNumId w:val="75"/>
  </w:num>
  <w:num w:numId="103">
    <w:abstractNumId w:val="132"/>
  </w:num>
  <w:num w:numId="104">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4"/>
  </w:num>
  <w:num w:numId="106">
    <w:abstractNumId w:val="160"/>
  </w:num>
  <w:num w:numId="107">
    <w:abstractNumId w:val="17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08">
    <w:abstractNumId w:val="179"/>
    <w:lvlOverride w:ilvl="0">
      <w:startOverride w:val="2"/>
    </w:lvlOverride>
    <w:lvlOverride w:ilvl="1">
      <w:startOverride w:val="2"/>
    </w:lvlOverride>
    <w:lvlOverride w:ilvl="2">
      <w:startOverride w:val="3"/>
    </w:lvlOverride>
    <w:lvlOverride w:ilvl="3"/>
    <w:lvlOverride w:ilvl="4"/>
    <w:lvlOverride w:ilvl="5"/>
    <w:lvlOverride w:ilvl="6"/>
    <w:lvlOverride w:ilvl="7"/>
    <w:lvlOverride w:ilvl="8"/>
  </w:num>
  <w:num w:numId="109">
    <w:abstractNumId w:val="179"/>
    <w:lvlOverride w:ilvl="0">
      <w:startOverride w:val="2"/>
    </w:lvlOverride>
    <w:lvlOverride w:ilvl="1">
      <w:startOverride w:val="3"/>
    </w:lvlOverride>
    <w:lvlOverride w:ilvl="2">
      <w:startOverride w:val="7"/>
    </w:lvlOverride>
    <w:lvlOverride w:ilvl="3"/>
    <w:lvlOverride w:ilvl="4"/>
    <w:lvlOverride w:ilvl="5"/>
    <w:lvlOverride w:ilvl="6"/>
    <w:lvlOverride w:ilvl="7"/>
    <w:lvlOverride w:ilvl="8"/>
  </w:num>
  <w:num w:numId="110">
    <w:abstractNumId w:val="69"/>
  </w:num>
  <w:num w:numId="111">
    <w:abstractNumId w:val="64"/>
  </w:num>
  <w:num w:numId="112">
    <w:abstractNumId w:val="145"/>
  </w:num>
  <w:num w:numId="113">
    <w:abstractNumId w:val="114"/>
  </w:num>
  <w:num w:numId="114">
    <w:abstractNumId w:val="121"/>
  </w:num>
  <w:num w:numId="115">
    <w:abstractNumId w:val="142"/>
  </w:num>
  <w:num w:numId="116">
    <w:abstractNumId w:val="102"/>
  </w:num>
  <w:num w:numId="117">
    <w:abstractNumId w:val="3"/>
  </w:num>
  <w:num w:numId="118">
    <w:abstractNumId w:val="100"/>
  </w:num>
  <w:num w:numId="119">
    <w:abstractNumId w:val="110"/>
  </w:num>
  <w:num w:numId="120">
    <w:abstractNumId w:val="109"/>
  </w:num>
  <w:num w:numId="121">
    <w:abstractNumId w:val="20"/>
  </w:num>
  <w:num w:numId="122">
    <w:abstractNumId w:val="6"/>
  </w:num>
  <w:num w:numId="123">
    <w:abstractNumId w:val="104"/>
  </w:num>
  <w:num w:numId="124">
    <w:abstractNumId w:val="38"/>
  </w:num>
  <w:num w:numId="125">
    <w:abstractNumId w:val="156"/>
  </w:num>
  <w:num w:numId="126">
    <w:abstractNumId w:val="7"/>
  </w:num>
  <w:num w:numId="127">
    <w:abstractNumId w:val="198"/>
  </w:num>
  <w:num w:numId="128">
    <w:abstractNumId w:val="194"/>
  </w:num>
  <w:num w:numId="129">
    <w:abstractNumId w:val="17"/>
  </w:num>
  <w:num w:numId="130">
    <w:abstractNumId w:val="149"/>
  </w:num>
  <w:num w:numId="131">
    <w:abstractNumId w:val="196"/>
  </w:num>
  <w:num w:numId="132">
    <w:abstractNumId w:val="81"/>
  </w:num>
  <w:num w:numId="133">
    <w:abstractNumId w:val="127"/>
  </w:num>
  <w:num w:numId="134">
    <w:abstractNumId w:val="18"/>
  </w:num>
  <w:num w:numId="135">
    <w:abstractNumId w:val="43"/>
  </w:num>
  <w:num w:numId="136">
    <w:abstractNumId w:val="40"/>
  </w:num>
  <w:num w:numId="137">
    <w:abstractNumId w:val="37"/>
  </w:num>
  <w:num w:numId="138">
    <w:abstractNumId w:val="88"/>
  </w:num>
  <w:num w:numId="139">
    <w:abstractNumId w:val="70"/>
  </w:num>
  <w:num w:numId="140">
    <w:abstractNumId w:val="186"/>
  </w:num>
  <w:num w:numId="141">
    <w:abstractNumId w:val="126"/>
  </w:num>
  <w:num w:numId="142">
    <w:abstractNumId w:val="187"/>
  </w:num>
  <w:num w:numId="143">
    <w:abstractNumId w:val="65"/>
  </w:num>
  <w:num w:numId="144">
    <w:abstractNumId w:val="106"/>
  </w:num>
  <w:num w:numId="145">
    <w:abstractNumId w:val="164"/>
  </w:num>
  <w:num w:numId="146">
    <w:abstractNumId w:val="45"/>
  </w:num>
  <w:num w:numId="147">
    <w:abstractNumId w:val="47"/>
  </w:num>
  <w:num w:numId="148">
    <w:abstractNumId w:val="116"/>
  </w:num>
  <w:num w:numId="149">
    <w:abstractNumId w:val="36"/>
  </w:num>
  <w:num w:numId="150">
    <w:abstractNumId w:val="141"/>
  </w:num>
  <w:num w:numId="151">
    <w:abstractNumId w:val="195"/>
  </w:num>
  <w:num w:numId="152">
    <w:abstractNumId w:val="28"/>
  </w:num>
  <w:num w:numId="153">
    <w:abstractNumId w:val="16"/>
  </w:num>
  <w:num w:numId="154">
    <w:abstractNumId w:val="136"/>
  </w:num>
  <w:num w:numId="155">
    <w:abstractNumId w:val="189"/>
  </w:num>
  <w:num w:numId="156">
    <w:abstractNumId w:val="144"/>
  </w:num>
  <w:num w:numId="157">
    <w:abstractNumId w:val="85"/>
  </w:num>
  <w:num w:numId="158">
    <w:abstractNumId w:val="77"/>
  </w:num>
  <w:num w:numId="159">
    <w:abstractNumId w:val="171"/>
  </w:num>
  <w:num w:numId="160">
    <w:abstractNumId w:val="163"/>
  </w:num>
  <w:num w:numId="161">
    <w:abstractNumId w:val="152"/>
  </w:num>
  <w:num w:numId="162">
    <w:abstractNumId w:val="24"/>
  </w:num>
  <w:num w:numId="163">
    <w:abstractNumId w:val="10"/>
  </w:num>
  <w:num w:numId="164">
    <w:abstractNumId w:val="86"/>
  </w:num>
  <w:num w:numId="165">
    <w:abstractNumId w:val="181"/>
  </w:num>
  <w:num w:numId="166">
    <w:abstractNumId w:val="5"/>
  </w:num>
  <w:num w:numId="167">
    <w:abstractNumId w:val="2"/>
  </w:num>
  <w:num w:numId="168">
    <w:abstractNumId w:val="172"/>
  </w:num>
  <w:num w:numId="169">
    <w:abstractNumId w:val="15"/>
  </w:num>
  <w:num w:numId="170">
    <w:abstractNumId w:val="12"/>
  </w:num>
  <w:num w:numId="171">
    <w:abstractNumId w:val="72"/>
  </w:num>
  <w:num w:numId="172">
    <w:abstractNumId w:val="168"/>
  </w:num>
  <w:num w:numId="173">
    <w:abstractNumId w:val="84"/>
  </w:num>
  <w:num w:numId="174">
    <w:abstractNumId w:val="111"/>
  </w:num>
  <w:num w:numId="175">
    <w:abstractNumId w:val="58"/>
  </w:num>
  <w:num w:numId="176">
    <w:abstractNumId w:val="35"/>
  </w:num>
  <w:num w:numId="177">
    <w:abstractNumId w:val="154"/>
  </w:num>
  <w:num w:numId="178">
    <w:abstractNumId w:val="39"/>
  </w:num>
  <w:num w:numId="179">
    <w:abstractNumId w:val="66"/>
  </w:num>
  <w:num w:numId="180">
    <w:abstractNumId w:val="22"/>
  </w:num>
  <w:num w:numId="181">
    <w:abstractNumId w:val="53"/>
  </w:num>
  <w:num w:numId="182">
    <w:abstractNumId w:val="14"/>
  </w:num>
  <w:num w:numId="183">
    <w:abstractNumId w:val="26"/>
  </w:num>
  <w:num w:numId="184">
    <w:abstractNumId w:val="55"/>
  </w:num>
  <w:num w:numId="185">
    <w:abstractNumId w:val="44"/>
  </w:num>
  <w:num w:numId="186">
    <w:abstractNumId w:val="9"/>
  </w:num>
  <w:num w:numId="187">
    <w:abstractNumId w:val="42"/>
  </w:num>
  <w:num w:numId="188">
    <w:abstractNumId w:val="151"/>
  </w:num>
  <w:num w:numId="189">
    <w:abstractNumId w:val="73"/>
  </w:num>
  <w:num w:numId="190">
    <w:abstractNumId w:val="182"/>
  </w:num>
  <w:num w:numId="191">
    <w:abstractNumId w:val="134"/>
  </w:num>
  <w:num w:numId="192">
    <w:abstractNumId w:val="29"/>
  </w:num>
  <w:num w:numId="193">
    <w:abstractNumId w:val="33"/>
  </w:num>
  <w:num w:numId="194">
    <w:abstractNumId w:val="124"/>
  </w:num>
  <w:num w:numId="195">
    <w:abstractNumId w:val="191"/>
  </w:num>
  <w:num w:numId="196">
    <w:abstractNumId w:val="167"/>
  </w:num>
  <w:num w:numId="197">
    <w:abstractNumId w:val="178"/>
  </w:num>
  <w:num w:numId="198">
    <w:abstractNumId w:val="190"/>
  </w:num>
  <w:num w:numId="199">
    <w:abstractNumId w:val="68"/>
  </w:num>
  <w:num w:numId="200">
    <w:abstractNumId w:val="78"/>
  </w:num>
  <w:num w:numId="201">
    <w:abstractNumId w:val="129"/>
  </w:num>
  <w:numIdMacAtCleanup w:val="2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evenAndOddHeaders/>
  <w:displayHorizontalDrawingGridEvery w:val="0"/>
  <w:displayVerticalDrawingGridEvery w:val="0"/>
  <w:doNotUseMarginsForDrawingGridOrigin/>
  <w:noPunctuationKerning/>
  <w:characterSpacingControl w:val="doNotCompress"/>
  <w:hdrShapeDefaults>
    <o:shapedefaults v:ext="edit" spidmax="55297"/>
  </w:hdrShapeDefaults>
  <w:footnotePr>
    <w:footnote w:id="-1"/>
    <w:footnote w:id="0"/>
    <w:footnote w:id="1"/>
  </w:footnotePr>
  <w:endnotePr>
    <w:numFmt w:val="decimal"/>
    <w:endnote w:id="-1"/>
    <w:endnote w:id="0"/>
    <w:endnote w:id="1"/>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BC4"/>
    <w:rsid w:val="0001133B"/>
    <w:rsid w:val="000140F9"/>
    <w:rsid w:val="0001487F"/>
    <w:rsid w:val="000330F1"/>
    <w:rsid w:val="00043CAA"/>
    <w:rsid w:val="00071526"/>
    <w:rsid w:val="00075432"/>
    <w:rsid w:val="00082D23"/>
    <w:rsid w:val="000846C0"/>
    <w:rsid w:val="00090D22"/>
    <w:rsid w:val="000968ED"/>
    <w:rsid w:val="000A3117"/>
    <w:rsid w:val="000A4C53"/>
    <w:rsid w:val="000A5C20"/>
    <w:rsid w:val="000A74F1"/>
    <w:rsid w:val="000C0E20"/>
    <w:rsid w:val="000C1594"/>
    <w:rsid w:val="000C34C4"/>
    <w:rsid w:val="000C6020"/>
    <w:rsid w:val="000F0E3F"/>
    <w:rsid w:val="000F5E56"/>
    <w:rsid w:val="000F7138"/>
    <w:rsid w:val="00114351"/>
    <w:rsid w:val="00114926"/>
    <w:rsid w:val="001251DA"/>
    <w:rsid w:val="001257EE"/>
    <w:rsid w:val="00125CF7"/>
    <w:rsid w:val="001362EE"/>
    <w:rsid w:val="001410A0"/>
    <w:rsid w:val="00153BFA"/>
    <w:rsid w:val="0015507C"/>
    <w:rsid w:val="001564A3"/>
    <w:rsid w:val="0015677F"/>
    <w:rsid w:val="001607DA"/>
    <w:rsid w:val="001647D5"/>
    <w:rsid w:val="00172F21"/>
    <w:rsid w:val="00174912"/>
    <w:rsid w:val="001832A6"/>
    <w:rsid w:val="00183DD5"/>
    <w:rsid w:val="00185C9C"/>
    <w:rsid w:val="001918A4"/>
    <w:rsid w:val="001A00A4"/>
    <w:rsid w:val="001A4C7F"/>
    <w:rsid w:val="001A669B"/>
    <w:rsid w:val="001B24C4"/>
    <w:rsid w:val="001B3995"/>
    <w:rsid w:val="001B6B5C"/>
    <w:rsid w:val="001C646D"/>
    <w:rsid w:val="001D548E"/>
    <w:rsid w:val="001E543F"/>
    <w:rsid w:val="001E6BB8"/>
    <w:rsid w:val="002102F2"/>
    <w:rsid w:val="0021217E"/>
    <w:rsid w:val="00214CB1"/>
    <w:rsid w:val="00215686"/>
    <w:rsid w:val="0023729E"/>
    <w:rsid w:val="0025283B"/>
    <w:rsid w:val="00261649"/>
    <w:rsid w:val="00262CD3"/>
    <w:rsid w:val="002634C4"/>
    <w:rsid w:val="0026424C"/>
    <w:rsid w:val="00266B33"/>
    <w:rsid w:val="00270691"/>
    <w:rsid w:val="00280BA5"/>
    <w:rsid w:val="00281287"/>
    <w:rsid w:val="002928D3"/>
    <w:rsid w:val="00293F4A"/>
    <w:rsid w:val="00294335"/>
    <w:rsid w:val="002A24CA"/>
    <w:rsid w:val="002A64B8"/>
    <w:rsid w:val="002B3DE6"/>
    <w:rsid w:val="002B5856"/>
    <w:rsid w:val="002B6FA2"/>
    <w:rsid w:val="002C2167"/>
    <w:rsid w:val="002C485F"/>
    <w:rsid w:val="002C6DC7"/>
    <w:rsid w:val="002C6E3A"/>
    <w:rsid w:val="002C7191"/>
    <w:rsid w:val="002D1B6D"/>
    <w:rsid w:val="002D4335"/>
    <w:rsid w:val="002E0750"/>
    <w:rsid w:val="002E7585"/>
    <w:rsid w:val="002F1FE6"/>
    <w:rsid w:val="002F4E68"/>
    <w:rsid w:val="003004DC"/>
    <w:rsid w:val="00307A0B"/>
    <w:rsid w:val="003101BC"/>
    <w:rsid w:val="00311AAF"/>
    <w:rsid w:val="00312F7F"/>
    <w:rsid w:val="00332505"/>
    <w:rsid w:val="00355A6E"/>
    <w:rsid w:val="003560EB"/>
    <w:rsid w:val="00361450"/>
    <w:rsid w:val="003673CF"/>
    <w:rsid w:val="00371512"/>
    <w:rsid w:val="00375D79"/>
    <w:rsid w:val="003845C1"/>
    <w:rsid w:val="003906FE"/>
    <w:rsid w:val="003910FA"/>
    <w:rsid w:val="003A0A18"/>
    <w:rsid w:val="003A185E"/>
    <w:rsid w:val="003A3223"/>
    <w:rsid w:val="003A5E2C"/>
    <w:rsid w:val="003A6724"/>
    <w:rsid w:val="003A6F89"/>
    <w:rsid w:val="003B1B2E"/>
    <w:rsid w:val="003B38C1"/>
    <w:rsid w:val="003C0B70"/>
    <w:rsid w:val="003C47A7"/>
    <w:rsid w:val="003D142F"/>
    <w:rsid w:val="003E1333"/>
    <w:rsid w:val="003E5731"/>
    <w:rsid w:val="003F19E3"/>
    <w:rsid w:val="003F7C5F"/>
    <w:rsid w:val="004171DB"/>
    <w:rsid w:val="00423E3E"/>
    <w:rsid w:val="00427AF4"/>
    <w:rsid w:val="00453175"/>
    <w:rsid w:val="00453D00"/>
    <w:rsid w:val="00463D20"/>
    <w:rsid w:val="004647DA"/>
    <w:rsid w:val="00474062"/>
    <w:rsid w:val="004755A9"/>
    <w:rsid w:val="00477D6B"/>
    <w:rsid w:val="00484EE5"/>
    <w:rsid w:val="004905B1"/>
    <w:rsid w:val="0049724A"/>
    <w:rsid w:val="004A097E"/>
    <w:rsid w:val="004A4978"/>
    <w:rsid w:val="004B6CB9"/>
    <w:rsid w:val="004B7453"/>
    <w:rsid w:val="004D0B08"/>
    <w:rsid w:val="004E0591"/>
    <w:rsid w:val="004E4642"/>
    <w:rsid w:val="004F57E9"/>
    <w:rsid w:val="004F59C9"/>
    <w:rsid w:val="004F7585"/>
    <w:rsid w:val="005019FF"/>
    <w:rsid w:val="00504014"/>
    <w:rsid w:val="00511FD3"/>
    <w:rsid w:val="00514CA9"/>
    <w:rsid w:val="00515F91"/>
    <w:rsid w:val="0053057A"/>
    <w:rsid w:val="00537D39"/>
    <w:rsid w:val="005459AB"/>
    <w:rsid w:val="00545FEA"/>
    <w:rsid w:val="00554B6D"/>
    <w:rsid w:val="00555B08"/>
    <w:rsid w:val="00560A29"/>
    <w:rsid w:val="005624DD"/>
    <w:rsid w:val="00563371"/>
    <w:rsid w:val="00563BF6"/>
    <w:rsid w:val="00572033"/>
    <w:rsid w:val="0059403B"/>
    <w:rsid w:val="005A40FD"/>
    <w:rsid w:val="005A604C"/>
    <w:rsid w:val="005A7130"/>
    <w:rsid w:val="005B1767"/>
    <w:rsid w:val="005B78D3"/>
    <w:rsid w:val="005C086E"/>
    <w:rsid w:val="005C6649"/>
    <w:rsid w:val="005D2406"/>
    <w:rsid w:val="005E2487"/>
    <w:rsid w:val="005F1AA1"/>
    <w:rsid w:val="005F29FE"/>
    <w:rsid w:val="0060553C"/>
    <w:rsid w:val="00605827"/>
    <w:rsid w:val="006220A5"/>
    <w:rsid w:val="006228D4"/>
    <w:rsid w:val="0062581C"/>
    <w:rsid w:val="0062687A"/>
    <w:rsid w:val="00635BCE"/>
    <w:rsid w:val="0064058C"/>
    <w:rsid w:val="00642D62"/>
    <w:rsid w:val="00646050"/>
    <w:rsid w:val="006607C3"/>
    <w:rsid w:val="006713CA"/>
    <w:rsid w:val="00676810"/>
    <w:rsid w:val="00676C5C"/>
    <w:rsid w:val="00680E7E"/>
    <w:rsid w:val="00681AD0"/>
    <w:rsid w:val="00685335"/>
    <w:rsid w:val="00686F67"/>
    <w:rsid w:val="00694E01"/>
    <w:rsid w:val="00696E12"/>
    <w:rsid w:val="006A28F1"/>
    <w:rsid w:val="006A7311"/>
    <w:rsid w:val="006B10E6"/>
    <w:rsid w:val="006C00CF"/>
    <w:rsid w:val="006C2F84"/>
    <w:rsid w:val="006C69DC"/>
    <w:rsid w:val="006D0D2E"/>
    <w:rsid w:val="006D1306"/>
    <w:rsid w:val="006D24ED"/>
    <w:rsid w:val="006F6D26"/>
    <w:rsid w:val="00702F6D"/>
    <w:rsid w:val="00704129"/>
    <w:rsid w:val="007045EA"/>
    <w:rsid w:val="0071146C"/>
    <w:rsid w:val="00743831"/>
    <w:rsid w:val="00747B4D"/>
    <w:rsid w:val="00756A4E"/>
    <w:rsid w:val="00760543"/>
    <w:rsid w:val="007623AB"/>
    <w:rsid w:val="00767783"/>
    <w:rsid w:val="007700C4"/>
    <w:rsid w:val="00777F39"/>
    <w:rsid w:val="00782706"/>
    <w:rsid w:val="007A027C"/>
    <w:rsid w:val="007A1809"/>
    <w:rsid w:val="007A6A8C"/>
    <w:rsid w:val="007B2E53"/>
    <w:rsid w:val="007B69B7"/>
    <w:rsid w:val="007C421C"/>
    <w:rsid w:val="007C6659"/>
    <w:rsid w:val="007C6F26"/>
    <w:rsid w:val="007D1613"/>
    <w:rsid w:val="007D2C69"/>
    <w:rsid w:val="007D31CA"/>
    <w:rsid w:val="007D7F24"/>
    <w:rsid w:val="007E4544"/>
    <w:rsid w:val="007E4C0E"/>
    <w:rsid w:val="007E600E"/>
    <w:rsid w:val="007F3E75"/>
    <w:rsid w:val="00805027"/>
    <w:rsid w:val="00807139"/>
    <w:rsid w:val="008110CA"/>
    <w:rsid w:val="008161E2"/>
    <w:rsid w:val="00822FC4"/>
    <w:rsid w:val="0082323E"/>
    <w:rsid w:val="00835890"/>
    <w:rsid w:val="00836347"/>
    <w:rsid w:val="00836694"/>
    <w:rsid w:val="008376EB"/>
    <w:rsid w:val="008412A4"/>
    <w:rsid w:val="0084249A"/>
    <w:rsid w:val="00842577"/>
    <w:rsid w:val="00853625"/>
    <w:rsid w:val="00861456"/>
    <w:rsid w:val="00875909"/>
    <w:rsid w:val="00876206"/>
    <w:rsid w:val="0087641C"/>
    <w:rsid w:val="008865EF"/>
    <w:rsid w:val="0088765E"/>
    <w:rsid w:val="00890480"/>
    <w:rsid w:val="0089232E"/>
    <w:rsid w:val="008A085A"/>
    <w:rsid w:val="008A730E"/>
    <w:rsid w:val="008A7315"/>
    <w:rsid w:val="008B2CC1"/>
    <w:rsid w:val="008B43B4"/>
    <w:rsid w:val="008B60B2"/>
    <w:rsid w:val="008B6B32"/>
    <w:rsid w:val="008B732B"/>
    <w:rsid w:val="008C1C66"/>
    <w:rsid w:val="008C2A13"/>
    <w:rsid w:val="008C2A4F"/>
    <w:rsid w:val="008C6B07"/>
    <w:rsid w:val="008D181A"/>
    <w:rsid w:val="008F0AEB"/>
    <w:rsid w:val="008F12A0"/>
    <w:rsid w:val="008F477F"/>
    <w:rsid w:val="008F56A6"/>
    <w:rsid w:val="008F7130"/>
    <w:rsid w:val="008F7264"/>
    <w:rsid w:val="009023BF"/>
    <w:rsid w:val="00903CF3"/>
    <w:rsid w:val="00904E98"/>
    <w:rsid w:val="00904ECF"/>
    <w:rsid w:val="00906474"/>
    <w:rsid w:val="0090731E"/>
    <w:rsid w:val="00911FEC"/>
    <w:rsid w:val="00915819"/>
    <w:rsid w:val="00916EE2"/>
    <w:rsid w:val="00920273"/>
    <w:rsid w:val="00920FA4"/>
    <w:rsid w:val="00921DC1"/>
    <w:rsid w:val="00923D59"/>
    <w:rsid w:val="009243BF"/>
    <w:rsid w:val="009279FD"/>
    <w:rsid w:val="009312AC"/>
    <w:rsid w:val="00942FE1"/>
    <w:rsid w:val="00954F92"/>
    <w:rsid w:val="00956FD9"/>
    <w:rsid w:val="00966A22"/>
    <w:rsid w:val="0096722F"/>
    <w:rsid w:val="00967C85"/>
    <w:rsid w:val="0097648C"/>
    <w:rsid w:val="00977CBF"/>
    <w:rsid w:val="00980843"/>
    <w:rsid w:val="009A3BC4"/>
    <w:rsid w:val="009A583E"/>
    <w:rsid w:val="009A7E6B"/>
    <w:rsid w:val="009B6905"/>
    <w:rsid w:val="009B7B2F"/>
    <w:rsid w:val="009C08ED"/>
    <w:rsid w:val="009C2474"/>
    <w:rsid w:val="009D0196"/>
    <w:rsid w:val="009D0223"/>
    <w:rsid w:val="009D362E"/>
    <w:rsid w:val="009D3F56"/>
    <w:rsid w:val="009D4FCB"/>
    <w:rsid w:val="009D612A"/>
    <w:rsid w:val="009E2791"/>
    <w:rsid w:val="009E3F6F"/>
    <w:rsid w:val="009E53B2"/>
    <w:rsid w:val="009E5D95"/>
    <w:rsid w:val="009F15E9"/>
    <w:rsid w:val="009F499F"/>
    <w:rsid w:val="00A00F05"/>
    <w:rsid w:val="00A0215C"/>
    <w:rsid w:val="00A05CFC"/>
    <w:rsid w:val="00A05FB2"/>
    <w:rsid w:val="00A16F16"/>
    <w:rsid w:val="00A2697C"/>
    <w:rsid w:val="00A26A8C"/>
    <w:rsid w:val="00A3012A"/>
    <w:rsid w:val="00A314A3"/>
    <w:rsid w:val="00A33B22"/>
    <w:rsid w:val="00A358B4"/>
    <w:rsid w:val="00A361BC"/>
    <w:rsid w:val="00A377D4"/>
    <w:rsid w:val="00A42DAF"/>
    <w:rsid w:val="00A45BD8"/>
    <w:rsid w:val="00A500BC"/>
    <w:rsid w:val="00A534CF"/>
    <w:rsid w:val="00A568EF"/>
    <w:rsid w:val="00A56945"/>
    <w:rsid w:val="00A63A55"/>
    <w:rsid w:val="00A72BC4"/>
    <w:rsid w:val="00A76B9A"/>
    <w:rsid w:val="00A84AAB"/>
    <w:rsid w:val="00A8530B"/>
    <w:rsid w:val="00A864B3"/>
    <w:rsid w:val="00A869B7"/>
    <w:rsid w:val="00A97CEF"/>
    <w:rsid w:val="00AA37E0"/>
    <w:rsid w:val="00AA6C41"/>
    <w:rsid w:val="00AB3723"/>
    <w:rsid w:val="00AC205C"/>
    <w:rsid w:val="00AC5C44"/>
    <w:rsid w:val="00AD30F9"/>
    <w:rsid w:val="00AD51FD"/>
    <w:rsid w:val="00AD5995"/>
    <w:rsid w:val="00AD6B62"/>
    <w:rsid w:val="00AE19A8"/>
    <w:rsid w:val="00AE27AE"/>
    <w:rsid w:val="00AF0A6B"/>
    <w:rsid w:val="00AF48A8"/>
    <w:rsid w:val="00AF4FA0"/>
    <w:rsid w:val="00AF7232"/>
    <w:rsid w:val="00AF7538"/>
    <w:rsid w:val="00B05A69"/>
    <w:rsid w:val="00B133D2"/>
    <w:rsid w:val="00B13656"/>
    <w:rsid w:val="00B15EA5"/>
    <w:rsid w:val="00B175B6"/>
    <w:rsid w:val="00B17EEF"/>
    <w:rsid w:val="00B34B4A"/>
    <w:rsid w:val="00B35585"/>
    <w:rsid w:val="00B35BA5"/>
    <w:rsid w:val="00B4656A"/>
    <w:rsid w:val="00B602C2"/>
    <w:rsid w:val="00B7049A"/>
    <w:rsid w:val="00B815DE"/>
    <w:rsid w:val="00B81650"/>
    <w:rsid w:val="00B832DD"/>
    <w:rsid w:val="00B902C7"/>
    <w:rsid w:val="00B9734B"/>
    <w:rsid w:val="00BA1513"/>
    <w:rsid w:val="00BA30E2"/>
    <w:rsid w:val="00BA4CB5"/>
    <w:rsid w:val="00BB3019"/>
    <w:rsid w:val="00BD4C33"/>
    <w:rsid w:val="00BE0389"/>
    <w:rsid w:val="00BE10AB"/>
    <w:rsid w:val="00C022E1"/>
    <w:rsid w:val="00C0668A"/>
    <w:rsid w:val="00C11BFE"/>
    <w:rsid w:val="00C11DBB"/>
    <w:rsid w:val="00C17D58"/>
    <w:rsid w:val="00C24049"/>
    <w:rsid w:val="00C315FE"/>
    <w:rsid w:val="00C35803"/>
    <w:rsid w:val="00C373DC"/>
    <w:rsid w:val="00C406F2"/>
    <w:rsid w:val="00C42851"/>
    <w:rsid w:val="00C47AC5"/>
    <w:rsid w:val="00C5068F"/>
    <w:rsid w:val="00C543F7"/>
    <w:rsid w:val="00C60B3E"/>
    <w:rsid w:val="00C77F2A"/>
    <w:rsid w:val="00C83E9A"/>
    <w:rsid w:val="00C85022"/>
    <w:rsid w:val="00C859BA"/>
    <w:rsid w:val="00C860C3"/>
    <w:rsid w:val="00C8637B"/>
    <w:rsid w:val="00C86D74"/>
    <w:rsid w:val="00C92329"/>
    <w:rsid w:val="00C9638C"/>
    <w:rsid w:val="00CB36CA"/>
    <w:rsid w:val="00CC0650"/>
    <w:rsid w:val="00CC5220"/>
    <w:rsid w:val="00CC7C1D"/>
    <w:rsid w:val="00CD04F1"/>
    <w:rsid w:val="00CE11F5"/>
    <w:rsid w:val="00CF5740"/>
    <w:rsid w:val="00D06A97"/>
    <w:rsid w:val="00D21E1A"/>
    <w:rsid w:val="00D36229"/>
    <w:rsid w:val="00D41A66"/>
    <w:rsid w:val="00D45252"/>
    <w:rsid w:val="00D507F9"/>
    <w:rsid w:val="00D66265"/>
    <w:rsid w:val="00D6699B"/>
    <w:rsid w:val="00D66D41"/>
    <w:rsid w:val="00D71B4D"/>
    <w:rsid w:val="00D75FC9"/>
    <w:rsid w:val="00D8228D"/>
    <w:rsid w:val="00D86272"/>
    <w:rsid w:val="00D91190"/>
    <w:rsid w:val="00D91DE6"/>
    <w:rsid w:val="00D93D55"/>
    <w:rsid w:val="00D95D00"/>
    <w:rsid w:val="00DA6B23"/>
    <w:rsid w:val="00DA7D65"/>
    <w:rsid w:val="00DB2AE4"/>
    <w:rsid w:val="00DC059F"/>
    <w:rsid w:val="00DC4508"/>
    <w:rsid w:val="00DC5150"/>
    <w:rsid w:val="00DC6B77"/>
    <w:rsid w:val="00DC7E9B"/>
    <w:rsid w:val="00DD29D1"/>
    <w:rsid w:val="00DD4F4A"/>
    <w:rsid w:val="00DD75F2"/>
    <w:rsid w:val="00DE0E2C"/>
    <w:rsid w:val="00DE188D"/>
    <w:rsid w:val="00DE4F36"/>
    <w:rsid w:val="00DF56A3"/>
    <w:rsid w:val="00DF70E7"/>
    <w:rsid w:val="00E020F9"/>
    <w:rsid w:val="00E15015"/>
    <w:rsid w:val="00E161D9"/>
    <w:rsid w:val="00E25C74"/>
    <w:rsid w:val="00E335FE"/>
    <w:rsid w:val="00E3466A"/>
    <w:rsid w:val="00E36D85"/>
    <w:rsid w:val="00E417D8"/>
    <w:rsid w:val="00E514CB"/>
    <w:rsid w:val="00E61692"/>
    <w:rsid w:val="00E62B9F"/>
    <w:rsid w:val="00E706CE"/>
    <w:rsid w:val="00E75A91"/>
    <w:rsid w:val="00E77112"/>
    <w:rsid w:val="00E80F32"/>
    <w:rsid w:val="00E82C46"/>
    <w:rsid w:val="00E834D0"/>
    <w:rsid w:val="00EA1296"/>
    <w:rsid w:val="00EA7502"/>
    <w:rsid w:val="00EC4E49"/>
    <w:rsid w:val="00EC7D0A"/>
    <w:rsid w:val="00ED15C6"/>
    <w:rsid w:val="00ED77FB"/>
    <w:rsid w:val="00EE3A64"/>
    <w:rsid w:val="00EE45FA"/>
    <w:rsid w:val="00EF2514"/>
    <w:rsid w:val="00F01EE5"/>
    <w:rsid w:val="00F05560"/>
    <w:rsid w:val="00F066C0"/>
    <w:rsid w:val="00F23C85"/>
    <w:rsid w:val="00F24859"/>
    <w:rsid w:val="00F305D7"/>
    <w:rsid w:val="00F33496"/>
    <w:rsid w:val="00F34107"/>
    <w:rsid w:val="00F425EA"/>
    <w:rsid w:val="00F63192"/>
    <w:rsid w:val="00F66152"/>
    <w:rsid w:val="00F67001"/>
    <w:rsid w:val="00F718EB"/>
    <w:rsid w:val="00F71C82"/>
    <w:rsid w:val="00F728D3"/>
    <w:rsid w:val="00F7386C"/>
    <w:rsid w:val="00F74DD5"/>
    <w:rsid w:val="00F75D44"/>
    <w:rsid w:val="00F764BF"/>
    <w:rsid w:val="00F910BE"/>
    <w:rsid w:val="00F92D67"/>
    <w:rsid w:val="00FB0E7F"/>
    <w:rsid w:val="00FB4D72"/>
    <w:rsid w:val="00FB4F81"/>
    <w:rsid w:val="00FB5564"/>
    <w:rsid w:val="00FB5707"/>
    <w:rsid w:val="00FB6561"/>
    <w:rsid w:val="00FB713B"/>
    <w:rsid w:val="00FC0697"/>
    <w:rsid w:val="00FC5BEA"/>
    <w:rsid w:val="00FC5C0B"/>
    <w:rsid w:val="00FD1ABB"/>
    <w:rsid w:val="00FE04D9"/>
    <w:rsid w:val="00FE501A"/>
    <w:rsid w:val="00FE65CC"/>
    <w:rsid w:val="00FF4371"/>
    <w:rsid w:val="00FF56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724A"/>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4905B1"/>
    <w:pPr>
      <w:widowControl w:val="0"/>
      <w:tabs>
        <w:tab w:val="num" w:pos="567"/>
      </w:tabs>
      <w:spacing w:line="300" w:lineRule="atLeast"/>
      <w:ind w:left="567" w:hanging="567"/>
      <w:jc w:val="center"/>
      <w:outlineLvl w:val="1"/>
    </w:pPr>
    <w:rPr>
      <w:rFonts w:eastAsia="Times New Roman" w:cs="Times New Roman"/>
      <w:b/>
      <w:iCs/>
      <w:sz w:val="20"/>
      <w:szCs w:val="24"/>
      <w:lang w:eastAsia="en-US"/>
    </w:rPr>
  </w:style>
  <w:style w:type="paragraph" w:styleId="Heading3">
    <w:name w:val="heading 3"/>
    <w:basedOn w:val="Normal"/>
    <w:next w:val="Normal"/>
    <w:qFormat/>
    <w:rsid w:val="004905B1"/>
    <w:pPr>
      <w:keepNext/>
      <w:tabs>
        <w:tab w:val="right" w:pos="9072"/>
      </w:tabs>
      <w:ind w:left="1985" w:hanging="1985"/>
      <w:outlineLvl w:val="2"/>
    </w:pPr>
    <w:rPr>
      <w:rFonts w:eastAsia="Times New Roman"/>
      <w:b/>
      <w:bCs/>
      <w:iCs/>
      <w:szCs w:val="28"/>
      <w:lang w:eastAsia="en-US"/>
    </w:rPr>
  </w:style>
  <w:style w:type="paragraph" w:styleId="Heading4">
    <w:name w:val="heading 4"/>
    <w:basedOn w:val="StyleHeading3BoldNounderline"/>
    <w:next w:val="Normal"/>
    <w:qFormat/>
    <w:rsid w:val="002C7191"/>
    <w:pPr>
      <w:outlineLvl w:val="3"/>
    </w:pPr>
  </w:style>
  <w:style w:type="paragraph" w:styleId="Heading5">
    <w:name w:val="heading 5"/>
    <w:basedOn w:val="Normal"/>
    <w:next w:val="Normal"/>
    <w:link w:val="Heading5Char"/>
    <w:semiHidden/>
    <w:unhideWhenUsed/>
    <w:qFormat/>
    <w:rsid w:val="002D433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aliases w:val="tst,BT,BodyText,VE 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uiPriority w:val="99"/>
    <w:rsid w:val="00676C5C"/>
    <w:rPr>
      <w:sz w:val="18"/>
    </w:rPr>
  </w:style>
  <w:style w:type="paragraph" w:styleId="EndnoteText">
    <w:name w:val="endnote text"/>
    <w:basedOn w:val="Normal"/>
    <w:link w:val="EndnoteTextChar"/>
    <w:semiHidden/>
    <w:rsid w:val="00676C5C"/>
    <w:rPr>
      <w:sz w:val="18"/>
    </w:rPr>
  </w:style>
  <w:style w:type="paragraph" w:styleId="Footer">
    <w:name w:val="footer"/>
    <w:basedOn w:val="Normal"/>
    <w:link w:val="FooterChar"/>
    <w:rsid w:val="00676C5C"/>
    <w:pPr>
      <w:tabs>
        <w:tab w:val="center" w:pos="4320"/>
        <w:tab w:val="right" w:pos="8640"/>
      </w:tabs>
    </w:pPr>
  </w:style>
  <w:style w:type="paragraph" w:styleId="BalloonText">
    <w:name w:val="Balloon Text"/>
    <w:basedOn w:val="Normal"/>
    <w:link w:val="BalloonTextChar"/>
    <w:rsid w:val="00853625"/>
    <w:rPr>
      <w:rFonts w:ascii="Tahoma" w:hAnsi="Tahoma" w:cs="Tahoma"/>
      <w:sz w:val="16"/>
      <w:szCs w:val="16"/>
    </w:rPr>
  </w:style>
  <w:style w:type="paragraph" w:styleId="FootnoteText">
    <w:name w:val="footnote text"/>
    <w:aliases w:val="Note de bas de page Car Car"/>
    <w:basedOn w:val="Normal"/>
    <w:link w:val="FootnoteTextChar"/>
    <w:rsid w:val="00676C5C"/>
    <w:rPr>
      <w:sz w:val="18"/>
    </w:rPr>
  </w:style>
  <w:style w:type="paragraph" w:styleId="Header">
    <w:name w:val="header"/>
    <w:basedOn w:val="Normal"/>
    <w:link w:val="HeaderChar"/>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link w:val="ONUMEChar"/>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character" w:customStyle="1" w:styleId="BalloonTextChar">
    <w:name w:val="Balloon Text Char"/>
    <w:basedOn w:val="DefaultParagraphFont"/>
    <w:link w:val="BalloonText"/>
    <w:rsid w:val="00853625"/>
    <w:rPr>
      <w:rFonts w:ascii="Tahoma" w:eastAsia="SimSun" w:hAnsi="Tahoma" w:cs="Tahoma"/>
      <w:sz w:val="16"/>
      <w:szCs w:val="16"/>
      <w:lang w:eastAsia="zh-CN"/>
    </w:rPr>
  </w:style>
  <w:style w:type="paragraph" w:styleId="ListParagraph">
    <w:name w:val="List Paragraph"/>
    <w:basedOn w:val="Normal"/>
    <w:uiPriority w:val="34"/>
    <w:qFormat/>
    <w:rsid w:val="00A72BC4"/>
    <w:pPr>
      <w:ind w:left="720"/>
    </w:pPr>
    <w:rPr>
      <w:rFonts w:eastAsia="Times New Roman" w:cs="Times New Roman"/>
      <w:sz w:val="20"/>
      <w:lang w:eastAsia="en-US"/>
    </w:rPr>
  </w:style>
  <w:style w:type="character" w:customStyle="1" w:styleId="DecisionInvitingParaChar">
    <w:name w:val="Decision Inviting Para. Char"/>
    <w:link w:val="DecisionInvitingPara"/>
    <w:locked/>
    <w:rsid w:val="00A72BC4"/>
    <w:rPr>
      <w:rFonts w:ascii="Arial" w:hAnsi="Arial" w:cs="Arial"/>
      <w:i/>
    </w:rPr>
  </w:style>
  <w:style w:type="paragraph" w:customStyle="1" w:styleId="DecisionInvitingPara">
    <w:name w:val="Decision Inviting Para."/>
    <w:basedOn w:val="Normal"/>
    <w:link w:val="DecisionInvitingParaChar"/>
    <w:rsid w:val="00A72BC4"/>
    <w:pPr>
      <w:spacing w:after="120" w:line="260" w:lineRule="exact"/>
      <w:ind w:left="5534"/>
    </w:pPr>
    <w:rPr>
      <w:rFonts w:eastAsia="Times New Roman"/>
      <w:i/>
      <w:sz w:val="20"/>
      <w:lang w:eastAsia="en-US"/>
    </w:rPr>
  </w:style>
  <w:style w:type="character" w:styleId="Hyperlink">
    <w:name w:val="Hyperlink"/>
    <w:uiPriority w:val="99"/>
    <w:rsid w:val="00FB4F81"/>
    <w:rPr>
      <w:color w:val="000099"/>
      <w:u w:val="single"/>
    </w:rPr>
  </w:style>
  <w:style w:type="paragraph" w:styleId="TOC2">
    <w:name w:val="toc 2"/>
    <w:basedOn w:val="Normal"/>
    <w:next w:val="Normal"/>
    <w:autoRedefine/>
    <w:uiPriority w:val="39"/>
    <w:qFormat/>
    <w:rsid w:val="00B13656"/>
    <w:pPr>
      <w:tabs>
        <w:tab w:val="left" w:pos="1843"/>
        <w:tab w:val="left" w:pos="2410"/>
        <w:tab w:val="right" w:leader="dot" w:pos="9498"/>
      </w:tabs>
      <w:spacing w:after="100"/>
      <w:ind w:left="2410" w:right="-142" w:hanging="1985"/>
    </w:pPr>
    <w:rPr>
      <w:rFonts w:asciiTheme="minorBidi" w:eastAsia="Times New Roman" w:hAnsiTheme="minorBidi" w:cs="Times New Roman"/>
      <w:bCs/>
      <w:iCs/>
      <w:smallCaps/>
      <w:noProof/>
      <w:lang w:val="ru-RU" w:eastAsia="en-US"/>
    </w:rPr>
  </w:style>
  <w:style w:type="paragraph" w:styleId="TOC1">
    <w:name w:val="toc 1"/>
    <w:basedOn w:val="Normal"/>
    <w:next w:val="Normal"/>
    <w:autoRedefine/>
    <w:uiPriority w:val="39"/>
    <w:qFormat/>
    <w:rsid w:val="00B13656"/>
    <w:pPr>
      <w:tabs>
        <w:tab w:val="left" w:pos="426"/>
        <w:tab w:val="right" w:leader="dot" w:pos="9498"/>
      </w:tabs>
      <w:spacing w:before="120" w:after="120"/>
      <w:ind w:right="-143"/>
    </w:pPr>
    <w:rPr>
      <w:rFonts w:asciiTheme="minorBidi" w:eastAsia="Times New Roman" w:hAnsiTheme="minorBidi" w:cstheme="minorBidi"/>
      <w:bCs/>
      <w:caps/>
      <w:noProof/>
      <w:szCs w:val="22"/>
      <w:lang w:val="ru-RU" w:eastAsia="en-US"/>
    </w:rPr>
  </w:style>
  <w:style w:type="paragraph" w:styleId="TOC3">
    <w:name w:val="toc 3"/>
    <w:basedOn w:val="Normal"/>
    <w:next w:val="Normal"/>
    <w:autoRedefine/>
    <w:uiPriority w:val="39"/>
    <w:unhideWhenUsed/>
    <w:qFormat/>
    <w:rsid w:val="00172F21"/>
    <w:pPr>
      <w:tabs>
        <w:tab w:val="left" w:pos="1701"/>
        <w:tab w:val="left" w:pos="2552"/>
        <w:tab w:val="right" w:leader="dot" w:pos="9498"/>
      </w:tabs>
      <w:spacing w:after="100"/>
      <w:ind w:left="1701" w:hanging="1275"/>
    </w:pPr>
    <w:rPr>
      <w:rFonts w:asciiTheme="minorBidi" w:eastAsia="Times New Roman" w:hAnsiTheme="minorBidi" w:cstheme="minorBidi"/>
      <w:iCs/>
      <w:noProof/>
      <w:szCs w:val="22"/>
      <w:lang w:val="ru-RU" w:eastAsia="en-US"/>
    </w:rPr>
  </w:style>
  <w:style w:type="character" w:customStyle="1" w:styleId="ONUMEChar">
    <w:name w:val="ONUM E Char"/>
    <w:link w:val="ONUME"/>
    <w:locked/>
    <w:rsid w:val="00FB4F81"/>
    <w:rPr>
      <w:rFonts w:ascii="Arial" w:eastAsia="SimSun" w:hAnsi="Arial" w:cs="Arial"/>
      <w:sz w:val="22"/>
      <w:lang w:eastAsia="zh-CN"/>
    </w:rPr>
  </w:style>
  <w:style w:type="character" w:customStyle="1" w:styleId="HeaderChar">
    <w:name w:val="Header Char"/>
    <w:basedOn w:val="DefaultParagraphFont"/>
    <w:link w:val="Header"/>
    <w:rsid w:val="00FB4F81"/>
    <w:rPr>
      <w:rFonts w:ascii="Arial" w:eastAsia="SimSun" w:hAnsi="Arial" w:cs="Arial"/>
      <w:sz w:val="22"/>
      <w:lang w:eastAsia="zh-CN"/>
    </w:rPr>
  </w:style>
  <w:style w:type="character" w:customStyle="1" w:styleId="FooterChar">
    <w:name w:val="Footer Char"/>
    <w:basedOn w:val="DefaultParagraphFont"/>
    <w:link w:val="Footer"/>
    <w:uiPriority w:val="99"/>
    <w:rsid w:val="00FB4F81"/>
    <w:rPr>
      <w:rFonts w:ascii="Arial" w:eastAsia="SimSun" w:hAnsi="Arial" w:cs="Arial"/>
      <w:sz w:val="22"/>
      <w:lang w:eastAsia="zh-CN"/>
    </w:rPr>
  </w:style>
  <w:style w:type="character" w:customStyle="1" w:styleId="BodyTextChar">
    <w:name w:val="Body Text Char"/>
    <w:aliases w:val="tst Char,BT Char,BodyText Char,VE Body Text Char"/>
    <w:link w:val="BodyText"/>
    <w:rsid w:val="00484EE5"/>
    <w:rPr>
      <w:rFonts w:ascii="Arial" w:eastAsia="SimSun" w:hAnsi="Arial" w:cs="Arial"/>
      <w:sz w:val="22"/>
      <w:lang w:eastAsia="zh-CN"/>
    </w:rPr>
  </w:style>
  <w:style w:type="character" w:styleId="FootnoteReference">
    <w:name w:val="footnote reference"/>
    <w:aliases w:val="Footnote"/>
    <w:rsid w:val="00484EE5"/>
    <w:rPr>
      <w:vertAlign w:val="superscript"/>
    </w:rPr>
  </w:style>
  <w:style w:type="character" w:customStyle="1" w:styleId="FootnoteTextChar">
    <w:name w:val="Footnote Text Char"/>
    <w:aliases w:val="Note de bas de page Car Car Char"/>
    <w:link w:val="FootnoteText"/>
    <w:locked/>
    <w:rsid w:val="00484EE5"/>
    <w:rPr>
      <w:rFonts w:ascii="Arial" w:eastAsia="SimSun" w:hAnsi="Arial" w:cs="Arial"/>
      <w:sz w:val="18"/>
      <w:lang w:eastAsia="zh-CN"/>
    </w:rPr>
  </w:style>
  <w:style w:type="table" w:styleId="TableGrid">
    <w:name w:val="Table Grid"/>
    <w:basedOn w:val="TableNormal"/>
    <w:rsid w:val="005633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63371"/>
    <w:pPr>
      <w:spacing w:before="100" w:beforeAutospacing="1" w:after="100" w:afterAutospacing="1"/>
    </w:pPr>
    <w:rPr>
      <w:rFonts w:eastAsia="Times New Roman"/>
      <w:sz w:val="18"/>
      <w:szCs w:val="18"/>
      <w:lang w:eastAsia="en-US"/>
    </w:rPr>
  </w:style>
  <w:style w:type="paragraph" w:customStyle="1" w:styleId="StyleHeading214ptAuto">
    <w:name w:val="Style Heading 2 + 14 pt Auto"/>
    <w:basedOn w:val="Heading2"/>
    <w:rsid w:val="007C6659"/>
    <w:rPr>
      <w:rFonts w:ascii="Arial Bold" w:hAnsi="Arial Bold"/>
      <w:b w:val="0"/>
      <w:sz w:val="24"/>
      <w:lang w:val="en-GB" w:eastAsia="da-DK"/>
    </w:rPr>
  </w:style>
  <w:style w:type="paragraph" w:customStyle="1" w:styleId="StyleHeading3BoldNounderline">
    <w:name w:val="Style Heading 3 + Bold No underline"/>
    <w:basedOn w:val="Heading3"/>
    <w:rsid w:val="002D4335"/>
    <w:pPr>
      <w:tabs>
        <w:tab w:val="left" w:pos="1985"/>
      </w:tabs>
      <w:ind w:left="0" w:firstLine="0"/>
    </w:pPr>
  </w:style>
  <w:style w:type="paragraph" w:customStyle="1" w:styleId="Default">
    <w:name w:val="Default"/>
    <w:rsid w:val="00704129"/>
    <w:pPr>
      <w:autoSpaceDE w:val="0"/>
      <w:autoSpaceDN w:val="0"/>
      <w:adjustRightInd w:val="0"/>
    </w:pPr>
    <w:rPr>
      <w:rFonts w:ascii="Arial" w:eastAsia="Batang" w:hAnsi="Arial" w:cs="Arial"/>
      <w:color w:val="000000"/>
      <w:sz w:val="24"/>
      <w:szCs w:val="24"/>
      <w:lang w:eastAsia="ja-JP"/>
    </w:rPr>
  </w:style>
  <w:style w:type="character" w:customStyle="1" w:styleId="Heading2Char">
    <w:name w:val="Heading 2 Char"/>
    <w:link w:val="Heading2"/>
    <w:rsid w:val="004905B1"/>
    <w:rPr>
      <w:rFonts w:ascii="Arial" w:hAnsi="Arial"/>
      <w:b/>
      <w:iCs/>
      <w:szCs w:val="24"/>
    </w:rPr>
  </w:style>
  <w:style w:type="paragraph" w:customStyle="1" w:styleId="Heading">
    <w:name w:val="Heading"/>
    <w:basedOn w:val="Heading1"/>
    <w:uiPriority w:val="99"/>
    <w:rsid w:val="00A500BC"/>
    <w:pPr>
      <w:keepNext w:val="0"/>
      <w:tabs>
        <w:tab w:val="left" w:pos="567"/>
      </w:tabs>
      <w:overflowPunct w:val="0"/>
      <w:autoSpaceDE w:val="0"/>
      <w:autoSpaceDN w:val="0"/>
      <w:adjustRightInd w:val="0"/>
      <w:spacing w:before="600" w:after="240"/>
      <w:jc w:val="center"/>
      <w:outlineLvl w:val="9"/>
    </w:pPr>
    <w:rPr>
      <w:rFonts w:ascii="Times New Roman" w:eastAsia="Times New Roman" w:hAnsi="Times New Roman" w:cs="Times New Roman"/>
      <w:caps w:val="0"/>
      <w:kern w:val="0"/>
      <w:sz w:val="28"/>
      <w:szCs w:val="28"/>
      <w:lang w:val="fr-FR"/>
    </w:rPr>
  </w:style>
  <w:style w:type="table" w:customStyle="1" w:styleId="TableGrid1">
    <w:name w:val="Table Grid1"/>
    <w:basedOn w:val="TableNormal"/>
    <w:next w:val="TableGrid"/>
    <w:rsid w:val="00A500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sid w:val="00FE65CC"/>
    <w:rPr>
      <w:rFonts w:ascii="Arial" w:eastAsia="SimSun" w:hAnsi="Arial" w:cs="Arial"/>
      <w:sz w:val="18"/>
      <w:lang w:eastAsia="zh-CN"/>
    </w:rPr>
  </w:style>
  <w:style w:type="paragraph" w:styleId="BodyText2">
    <w:name w:val="Body Text 2"/>
    <w:basedOn w:val="Normal"/>
    <w:link w:val="BodyText2Char"/>
    <w:rsid w:val="001B3995"/>
    <w:pPr>
      <w:spacing w:after="120" w:line="480" w:lineRule="auto"/>
    </w:pPr>
    <w:rPr>
      <w:rFonts w:eastAsia="Times New Roman" w:cs="Times New Roman"/>
      <w:sz w:val="20"/>
      <w:szCs w:val="24"/>
      <w:lang w:eastAsia="en-US"/>
    </w:rPr>
  </w:style>
  <w:style w:type="character" w:customStyle="1" w:styleId="BodyText2Char">
    <w:name w:val="Body Text 2 Char"/>
    <w:basedOn w:val="DefaultParagraphFont"/>
    <w:link w:val="BodyText2"/>
    <w:rsid w:val="001B3995"/>
    <w:rPr>
      <w:rFonts w:ascii="Arial" w:hAnsi="Arial"/>
      <w:szCs w:val="24"/>
    </w:rPr>
  </w:style>
  <w:style w:type="paragraph" w:styleId="PlainText">
    <w:name w:val="Plain Text"/>
    <w:basedOn w:val="Normal"/>
    <w:link w:val="PlainTextChar"/>
    <w:uiPriority w:val="99"/>
    <w:rsid w:val="001B3995"/>
    <w:rPr>
      <w:rFonts w:ascii="Courier New" w:hAnsi="Courier New" w:cs="Courier New"/>
      <w:color w:val="0000FF"/>
      <w:sz w:val="20"/>
    </w:rPr>
  </w:style>
  <w:style w:type="character" w:customStyle="1" w:styleId="PlainTextChar">
    <w:name w:val="Plain Text Char"/>
    <w:basedOn w:val="DefaultParagraphFont"/>
    <w:link w:val="PlainText"/>
    <w:uiPriority w:val="99"/>
    <w:rsid w:val="001B3995"/>
    <w:rPr>
      <w:rFonts w:ascii="Courier New" w:eastAsia="SimSun" w:hAnsi="Courier New" w:cs="Courier New"/>
      <w:color w:val="0000FF"/>
      <w:lang w:eastAsia="zh-CN"/>
    </w:rPr>
  </w:style>
  <w:style w:type="character" w:styleId="CommentReference">
    <w:name w:val="annotation reference"/>
    <w:basedOn w:val="DefaultParagraphFont"/>
    <w:uiPriority w:val="99"/>
    <w:rsid w:val="007F3E75"/>
    <w:rPr>
      <w:sz w:val="16"/>
      <w:szCs w:val="16"/>
    </w:rPr>
  </w:style>
  <w:style w:type="paragraph" w:styleId="CommentSubject">
    <w:name w:val="annotation subject"/>
    <w:basedOn w:val="CommentText"/>
    <w:next w:val="CommentText"/>
    <w:link w:val="CommentSubjectChar"/>
    <w:rsid w:val="007F3E75"/>
    <w:rPr>
      <w:rFonts w:eastAsia="Times New Roman"/>
      <w:b/>
      <w:bCs/>
      <w:sz w:val="20"/>
      <w:lang w:eastAsia="en-US"/>
    </w:rPr>
  </w:style>
  <w:style w:type="character" w:customStyle="1" w:styleId="CommentSubjectChar">
    <w:name w:val="Comment Subject Char"/>
    <w:basedOn w:val="CommentTextChar"/>
    <w:link w:val="CommentSubject"/>
    <w:rsid w:val="007F3E75"/>
    <w:rPr>
      <w:rFonts w:ascii="Arial" w:eastAsia="SimSun" w:hAnsi="Arial" w:cs="Arial"/>
      <w:b/>
      <w:bCs/>
      <w:sz w:val="18"/>
      <w:lang w:eastAsia="zh-CN"/>
    </w:rPr>
  </w:style>
  <w:style w:type="character" w:styleId="PageNumber">
    <w:name w:val="page number"/>
    <w:basedOn w:val="DefaultParagraphFont"/>
    <w:rsid w:val="004B7453"/>
  </w:style>
  <w:style w:type="paragraph" w:styleId="Revision">
    <w:name w:val="Revision"/>
    <w:hidden/>
    <w:uiPriority w:val="99"/>
    <w:semiHidden/>
    <w:rsid w:val="004B7453"/>
    <w:rPr>
      <w:rFonts w:ascii="Arial" w:hAnsi="Arial" w:cs="Arial"/>
      <w:sz w:val="22"/>
    </w:rPr>
  </w:style>
  <w:style w:type="paragraph" w:customStyle="1" w:styleId="null">
    <w:name w:val="null"/>
    <w:basedOn w:val="Normal"/>
    <w:rsid w:val="00C9638C"/>
    <w:pPr>
      <w:spacing w:before="100" w:beforeAutospacing="1" w:after="100" w:afterAutospacing="1"/>
    </w:pPr>
    <w:rPr>
      <w:rFonts w:ascii="Times New Roman" w:eastAsiaTheme="minorHAnsi" w:hAnsi="Times New Roman" w:cs="Times New Roman"/>
      <w:sz w:val="24"/>
      <w:szCs w:val="24"/>
      <w:lang w:eastAsia="en-US"/>
    </w:rPr>
  </w:style>
  <w:style w:type="character" w:customStyle="1" w:styleId="null1">
    <w:name w:val="null1"/>
    <w:basedOn w:val="DefaultParagraphFont"/>
    <w:rsid w:val="00C9638C"/>
  </w:style>
  <w:style w:type="paragraph" w:customStyle="1" w:styleId="Endofdocument">
    <w:name w:val="End of document"/>
    <w:basedOn w:val="Normal"/>
    <w:rsid w:val="003560EB"/>
    <w:pPr>
      <w:ind w:left="4536"/>
      <w:jc w:val="center"/>
    </w:pPr>
    <w:rPr>
      <w:rFonts w:ascii="Times New Roman" w:eastAsia="Times New Roman" w:hAnsi="Times New Roman" w:cs="Times New Roman"/>
      <w:sz w:val="24"/>
      <w:lang w:eastAsia="en-US"/>
    </w:rPr>
  </w:style>
  <w:style w:type="paragraph" w:styleId="BlockText">
    <w:name w:val="Block Text"/>
    <w:basedOn w:val="Normal"/>
    <w:rsid w:val="003560EB"/>
    <w:pPr>
      <w:tabs>
        <w:tab w:val="left" w:pos="2127"/>
      </w:tabs>
      <w:spacing w:after="40"/>
      <w:ind w:left="2127" w:right="896" w:hanging="2127"/>
    </w:pPr>
    <w:rPr>
      <w:rFonts w:ascii="Times New Roman" w:eastAsia="Times New Roman" w:hAnsi="Times New Roman" w:cs="Times New Roman"/>
      <w:sz w:val="24"/>
      <w:lang w:eastAsia="en-US"/>
    </w:rPr>
  </w:style>
  <w:style w:type="character" w:styleId="Emphasis">
    <w:name w:val="Emphasis"/>
    <w:uiPriority w:val="20"/>
    <w:qFormat/>
    <w:rsid w:val="003560EB"/>
    <w:rPr>
      <w:i/>
      <w:iCs/>
    </w:rPr>
  </w:style>
  <w:style w:type="character" w:customStyle="1" w:styleId="st">
    <w:name w:val="st"/>
    <w:basedOn w:val="DefaultParagraphFont"/>
    <w:rsid w:val="003560EB"/>
  </w:style>
  <w:style w:type="character" w:customStyle="1" w:styleId="Heading1Char">
    <w:name w:val="Heading 1 Char"/>
    <w:basedOn w:val="DefaultParagraphFont"/>
    <w:link w:val="Heading1"/>
    <w:rsid w:val="00AD5995"/>
    <w:rPr>
      <w:rFonts w:ascii="Arial" w:eastAsia="SimSun" w:hAnsi="Arial" w:cs="Arial"/>
      <w:b/>
      <w:bCs/>
      <w:caps/>
      <w:kern w:val="32"/>
      <w:sz w:val="22"/>
      <w:szCs w:val="32"/>
      <w:lang w:eastAsia="zh-CN"/>
    </w:rPr>
  </w:style>
  <w:style w:type="paragraph" w:styleId="TOC4">
    <w:name w:val="toc 4"/>
    <w:basedOn w:val="TOC3"/>
    <w:next w:val="Normal"/>
    <w:uiPriority w:val="39"/>
    <w:rsid w:val="00D41A66"/>
    <w:pPr>
      <w:ind w:hanging="1843"/>
    </w:pPr>
    <w:rPr>
      <w:i/>
    </w:rPr>
  </w:style>
  <w:style w:type="paragraph" w:customStyle="1" w:styleId="StyleHeading4">
    <w:name w:val="Style Heading 4"/>
    <w:basedOn w:val="Normal"/>
    <w:qFormat/>
    <w:rsid w:val="002D4335"/>
    <w:pPr>
      <w:keepNext/>
      <w:ind w:left="1843" w:hanging="1843"/>
      <w:outlineLvl w:val="2"/>
    </w:pPr>
    <w:rPr>
      <w:b/>
      <w:bCs/>
      <w:i/>
      <w:sz w:val="20"/>
      <w:szCs w:val="26"/>
    </w:rPr>
  </w:style>
  <w:style w:type="character" w:customStyle="1" w:styleId="Heading5Char">
    <w:name w:val="Heading 5 Char"/>
    <w:basedOn w:val="DefaultParagraphFont"/>
    <w:link w:val="Heading5"/>
    <w:semiHidden/>
    <w:rsid w:val="002D4335"/>
    <w:rPr>
      <w:rFonts w:asciiTheme="majorHAnsi" w:eastAsiaTheme="majorEastAsia" w:hAnsiTheme="majorHAnsi" w:cstheme="majorBidi"/>
      <w:color w:val="243F60" w:themeColor="accent1" w:themeShade="7F"/>
      <w:sz w:val="22"/>
      <w:lang w:eastAsia="zh-CN"/>
    </w:rPr>
  </w:style>
  <w:style w:type="paragraph" w:styleId="TOC5">
    <w:name w:val="toc 5"/>
    <w:basedOn w:val="TOC4"/>
    <w:next w:val="Normal"/>
    <w:autoRedefine/>
    <w:uiPriority w:val="39"/>
    <w:rsid w:val="00D41A66"/>
    <w:pPr>
      <w:tabs>
        <w:tab w:val="left" w:pos="1985"/>
      </w:tabs>
      <w:ind w:left="1985" w:hanging="1418"/>
    </w:pPr>
  </w:style>
  <w:style w:type="paragraph" w:customStyle="1" w:styleId="ListParagraph1">
    <w:name w:val="List Paragraph1"/>
    <w:basedOn w:val="Normal"/>
    <w:rsid w:val="00B17EEF"/>
    <w:pPr>
      <w:ind w:left="720"/>
      <w:contextualSpacing/>
    </w:pPr>
    <w:rPr>
      <w:rFonts w:eastAsia="Times New Roman"/>
      <w:lang w:eastAsia="en-US"/>
    </w:rPr>
  </w:style>
  <w:style w:type="numbering" w:customStyle="1" w:styleId="ListNo">
    <w:name w:val="List No"/>
    <w:uiPriority w:val="99"/>
    <w:semiHidden/>
    <w:unhideWhenUsed/>
    <w:rsid w:val="00DD29D1"/>
  </w:style>
  <w:style w:type="numbering" w:customStyle="1" w:styleId="ListNo1">
    <w:name w:val="List No1"/>
    <w:uiPriority w:val="99"/>
    <w:semiHidden/>
    <w:unhideWhenUsed/>
    <w:rsid w:val="00DD29D1"/>
  </w:style>
  <w:style w:type="paragraph" w:customStyle="1" w:styleId="Revision1">
    <w:name w:val="Revision1"/>
    <w:hidden/>
    <w:semiHidden/>
    <w:rsid w:val="00F718EB"/>
    <w:rPr>
      <w:rFonts w:ascii="Arial" w:hAnsi="Arial" w:cs="Arial"/>
      <w:sz w:val="22"/>
    </w:rPr>
  </w:style>
  <w:style w:type="character" w:customStyle="1" w:styleId="NotedebasdepageCarCar">
    <w:name w:val="Note de bas de page Car Car Знак Знак"/>
    <w:semiHidden/>
    <w:locked/>
    <w:rsid w:val="00F718EB"/>
    <w:rPr>
      <w:rFonts w:ascii="Arial" w:hAnsi="Arial"/>
      <w:sz w:val="17"/>
      <w:szCs w:val="17"/>
      <w:lang w:val="en-US" w:eastAsia="en-US" w:bidi="ar-SA"/>
    </w:rPr>
  </w:style>
  <w:style w:type="character" w:customStyle="1" w:styleId="tgc">
    <w:name w:val="_tgc"/>
    <w:basedOn w:val="DefaultParagraphFont"/>
    <w:rsid w:val="00A84AAB"/>
  </w:style>
  <w:style w:type="character" w:styleId="FollowedHyperlink">
    <w:name w:val="FollowedHyperlink"/>
    <w:rsid w:val="00A84AAB"/>
    <w:rPr>
      <w:color w:val="800080"/>
      <w:u w:val="single"/>
    </w:rPr>
  </w:style>
  <w:style w:type="character" w:customStyle="1" w:styleId="EndnoteTextChar">
    <w:name w:val="Endnote Text Char"/>
    <w:basedOn w:val="DefaultParagraphFont"/>
    <w:link w:val="EndnoteText"/>
    <w:uiPriority w:val="99"/>
    <w:semiHidden/>
    <w:rsid w:val="00A63A55"/>
    <w:rPr>
      <w:rFonts w:ascii="Arial" w:eastAsia="SimSun" w:hAnsi="Arial" w:cs="Arial"/>
      <w:sz w:val="18"/>
      <w:lang w:eastAsia="zh-CN"/>
    </w:rPr>
  </w:style>
  <w:style w:type="paragraph" w:customStyle="1" w:styleId="1">
    <w:name w:val="Абзац списка1"/>
    <w:basedOn w:val="Normal"/>
    <w:rsid w:val="00ED15C6"/>
    <w:pPr>
      <w:ind w:left="720"/>
    </w:pPr>
    <w:rPr>
      <w:rFonts w:eastAsia="Times New Roman" w:cs="Times New Roman"/>
      <w:sz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724A"/>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4905B1"/>
    <w:pPr>
      <w:widowControl w:val="0"/>
      <w:tabs>
        <w:tab w:val="num" w:pos="567"/>
      </w:tabs>
      <w:spacing w:line="300" w:lineRule="atLeast"/>
      <w:ind w:left="567" w:hanging="567"/>
      <w:jc w:val="center"/>
      <w:outlineLvl w:val="1"/>
    </w:pPr>
    <w:rPr>
      <w:rFonts w:eastAsia="Times New Roman" w:cs="Times New Roman"/>
      <w:b/>
      <w:iCs/>
      <w:sz w:val="20"/>
      <w:szCs w:val="24"/>
      <w:lang w:eastAsia="en-US"/>
    </w:rPr>
  </w:style>
  <w:style w:type="paragraph" w:styleId="Heading3">
    <w:name w:val="heading 3"/>
    <w:basedOn w:val="Normal"/>
    <w:next w:val="Normal"/>
    <w:qFormat/>
    <w:rsid w:val="004905B1"/>
    <w:pPr>
      <w:keepNext/>
      <w:tabs>
        <w:tab w:val="right" w:pos="9072"/>
      </w:tabs>
      <w:ind w:left="1985" w:hanging="1985"/>
      <w:outlineLvl w:val="2"/>
    </w:pPr>
    <w:rPr>
      <w:rFonts w:eastAsia="Times New Roman"/>
      <w:b/>
      <w:bCs/>
      <w:iCs/>
      <w:szCs w:val="28"/>
      <w:lang w:eastAsia="en-US"/>
    </w:rPr>
  </w:style>
  <w:style w:type="paragraph" w:styleId="Heading4">
    <w:name w:val="heading 4"/>
    <w:basedOn w:val="StyleHeading3BoldNounderline"/>
    <w:next w:val="Normal"/>
    <w:qFormat/>
    <w:rsid w:val="002C7191"/>
    <w:pPr>
      <w:outlineLvl w:val="3"/>
    </w:pPr>
  </w:style>
  <w:style w:type="paragraph" w:styleId="Heading5">
    <w:name w:val="heading 5"/>
    <w:basedOn w:val="Normal"/>
    <w:next w:val="Normal"/>
    <w:link w:val="Heading5Char"/>
    <w:semiHidden/>
    <w:unhideWhenUsed/>
    <w:qFormat/>
    <w:rsid w:val="002D433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aliases w:val="tst,BT,BodyText,VE 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uiPriority w:val="99"/>
    <w:rsid w:val="00676C5C"/>
    <w:rPr>
      <w:sz w:val="18"/>
    </w:rPr>
  </w:style>
  <w:style w:type="paragraph" w:styleId="EndnoteText">
    <w:name w:val="endnote text"/>
    <w:basedOn w:val="Normal"/>
    <w:link w:val="EndnoteTextChar"/>
    <w:semiHidden/>
    <w:rsid w:val="00676C5C"/>
    <w:rPr>
      <w:sz w:val="18"/>
    </w:rPr>
  </w:style>
  <w:style w:type="paragraph" w:styleId="Footer">
    <w:name w:val="footer"/>
    <w:basedOn w:val="Normal"/>
    <w:link w:val="FooterChar"/>
    <w:rsid w:val="00676C5C"/>
    <w:pPr>
      <w:tabs>
        <w:tab w:val="center" w:pos="4320"/>
        <w:tab w:val="right" w:pos="8640"/>
      </w:tabs>
    </w:pPr>
  </w:style>
  <w:style w:type="paragraph" w:styleId="BalloonText">
    <w:name w:val="Balloon Text"/>
    <w:basedOn w:val="Normal"/>
    <w:link w:val="BalloonTextChar"/>
    <w:rsid w:val="00853625"/>
    <w:rPr>
      <w:rFonts w:ascii="Tahoma" w:hAnsi="Tahoma" w:cs="Tahoma"/>
      <w:sz w:val="16"/>
      <w:szCs w:val="16"/>
    </w:rPr>
  </w:style>
  <w:style w:type="paragraph" w:styleId="FootnoteText">
    <w:name w:val="footnote text"/>
    <w:aliases w:val="Note de bas de page Car Car"/>
    <w:basedOn w:val="Normal"/>
    <w:link w:val="FootnoteTextChar"/>
    <w:rsid w:val="00676C5C"/>
    <w:rPr>
      <w:sz w:val="18"/>
    </w:rPr>
  </w:style>
  <w:style w:type="paragraph" w:styleId="Header">
    <w:name w:val="header"/>
    <w:basedOn w:val="Normal"/>
    <w:link w:val="HeaderChar"/>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link w:val="ONUMEChar"/>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character" w:customStyle="1" w:styleId="BalloonTextChar">
    <w:name w:val="Balloon Text Char"/>
    <w:basedOn w:val="DefaultParagraphFont"/>
    <w:link w:val="BalloonText"/>
    <w:rsid w:val="00853625"/>
    <w:rPr>
      <w:rFonts w:ascii="Tahoma" w:eastAsia="SimSun" w:hAnsi="Tahoma" w:cs="Tahoma"/>
      <w:sz w:val="16"/>
      <w:szCs w:val="16"/>
      <w:lang w:eastAsia="zh-CN"/>
    </w:rPr>
  </w:style>
  <w:style w:type="paragraph" w:styleId="ListParagraph">
    <w:name w:val="List Paragraph"/>
    <w:basedOn w:val="Normal"/>
    <w:uiPriority w:val="34"/>
    <w:qFormat/>
    <w:rsid w:val="00A72BC4"/>
    <w:pPr>
      <w:ind w:left="720"/>
    </w:pPr>
    <w:rPr>
      <w:rFonts w:eastAsia="Times New Roman" w:cs="Times New Roman"/>
      <w:sz w:val="20"/>
      <w:lang w:eastAsia="en-US"/>
    </w:rPr>
  </w:style>
  <w:style w:type="character" w:customStyle="1" w:styleId="DecisionInvitingParaChar">
    <w:name w:val="Decision Inviting Para. Char"/>
    <w:link w:val="DecisionInvitingPara"/>
    <w:locked/>
    <w:rsid w:val="00A72BC4"/>
    <w:rPr>
      <w:rFonts w:ascii="Arial" w:hAnsi="Arial" w:cs="Arial"/>
      <w:i/>
    </w:rPr>
  </w:style>
  <w:style w:type="paragraph" w:customStyle="1" w:styleId="DecisionInvitingPara">
    <w:name w:val="Decision Inviting Para."/>
    <w:basedOn w:val="Normal"/>
    <w:link w:val="DecisionInvitingParaChar"/>
    <w:rsid w:val="00A72BC4"/>
    <w:pPr>
      <w:spacing w:after="120" w:line="260" w:lineRule="exact"/>
      <w:ind w:left="5534"/>
    </w:pPr>
    <w:rPr>
      <w:rFonts w:eastAsia="Times New Roman"/>
      <w:i/>
      <w:sz w:val="20"/>
      <w:lang w:eastAsia="en-US"/>
    </w:rPr>
  </w:style>
  <w:style w:type="character" w:styleId="Hyperlink">
    <w:name w:val="Hyperlink"/>
    <w:uiPriority w:val="99"/>
    <w:rsid w:val="00FB4F81"/>
    <w:rPr>
      <w:color w:val="000099"/>
      <w:u w:val="single"/>
    </w:rPr>
  </w:style>
  <w:style w:type="paragraph" w:styleId="TOC2">
    <w:name w:val="toc 2"/>
    <w:basedOn w:val="Normal"/>
    <w:next w:val="Normal"/>
    <w:autoRedefine/>
    <w:uiPriority w:val="39"/>
    <w:qFormat/>
    <w:rsid w:val="00B13656"/>
    <w:pPr>
      <w:tabs>
        <w:tab w:val="left" w:pos="1843"/>
        <w:tab w:val="left" w:pos="2410"/>
        <w:tab w:val="right" w:leader="dot" w:pos="9498"/>
      </w:tabs>
      <w:spacing w:after="100"/>
      <w:ind w:left="2410" w:right="-142" w:hanging="1985"/>
    </w:pPr>
    <w:rPr>
      <w:rFonts w:asciiTheme="minorBidi" w:eastAsia="Times New Roman" w:hAnsiTheme="minorBidi" w:cs="Times New Roman"/>
      <w:bCs/>
      <w:iCs/>
      <w:smallCaps/>
      <w:noProof/>
      <w:lang w:val="ru-RU" w:eastAsia="en-US"/>
    </w:rPr>
  </w:style>
  <w:style w:type="paragraph" w:styleId="TOC1">
    <w:name w:val="toc 1"/>
    <w:basedOn w:val="Normal"/>
    <w:next w:val="Normal"/>
    <w:autoRedefine/>
    <w:uiPriority w:val="39"/>
    <w:qFormat/>
    <w:rsid w:val="00B13656"/>
    <w:pPr>
      <w:tabs>
        <w:tab w:val="left" w:pos="426"/>
        <w:tab w:val="right" w:leader="dot" w:pos="9498"/>
      </w:tabs>
      <w:spacing w:before="120" w:after="120"/>
      <w:ind w:right="-143"/>
    </w:pPr>
    <w:rPr>
      <w:rFonts w:asciiTheme="minorBidi" w:eastAsia="Times New Roman" w:hAnsiTheme="minorBidi" w:cstheme="minorBidi"/>
      <w:bCs/>
      <w:caps/>
      <w:noProof/>
      <w:szCs w:val="22"/>
      <w:lang w:val="ru-RU" w:eastAsia="en-US"/>
    </w:rPr>
  </w:style>
  <w:style w:type="paragraph" w:styleId="TOC3">
    <w:name w:val="toc 3"/>
    <w:basedOn w:val="Normal"/>
    <w:next w:val="Normal"/>
    <w:autoRedefine/>
    <w:uiPriority w:val="39"/>
    <w:unhideWhenUsed/>
    <w:qFormat/>
    <w:rsid w:val="00172F21"/>
    <w:pPr>
      <w:tabs>
        <w:tab w:val="left" w:pos="1701"/>
        <w:tab w:val="left" w:pos="2552"/>
        <w:tab w:val="right" w:leader="dot" w:pos="9498"/>
      </w:tabs>
      <w:spacing w:after="100"/>
      <w:ind w:left="1701" w:hanging="1275"/>
    </w:pPr>
    <w:rPr>
      <w:rFonts w:asciiTheme="minorBidi" w:eastAsia="Times New Roman" w:hAnsiTheme="minorBidi" w:cstheme="minorBidi"/>
      <w:iCs/>
      <w:noProof/>
      <w:szCs w:val="22"/>
      <w:lang w:val="ru-RU" w:eastAsia="en-US"/>
    </w:rPr>
  </w:style>
  <w:style w:type="character" w:customStyle="1" w:styleId="ONUMEChar">
    <w:name w:val="ONUM E Char"/>
    <w:link w:val="ONUME"/>
    <w:locked/>
    <w:rsid w:val="00FB4F81"/>
    <w:rPr>
      <w:rFonts w:ascii="Arial" w:eastAsia="SimSun" w:hAnsi="Arial" w:cs="Arial"/>
      <w:sz w:val="22"/>
      <w:lang w:eastAsia="zh-CN"/>
    </w:rPr>
  </w:style>
  <w:style w:type="character" w:customStyle="1" w:styleId="HeaderChar">
    <w:name w:val="Header Char"/>
    <w:basedOn w:val="DefaultParagraphFont"/>
    <w:link w:val="Header"/>
    <w:rsid w:val="00FB4F81"/>
    <w:rPr>
      <w:rFonts w:ascii="Arial" w:eastAsia="SimSun" w:hAnsi="Arial" w:cs="Arial"/>
      <w:sz w:val="22"/>
      <w:lang w:eastAsia="zh-CN"/>
    </w:rPr>
  </w:style>
  <w:style w:type="character" w:customStyle="1" w:styleId="FooterChar">
    <w:name w:val="Footer Char"/>
    <w:basedOn w:val="DefaultParagraphFont"/>
    <w:link w:val="Footer"/>
    <w:uiPriority w:val="99"/>
    <w:rsid w:val="00FB4F81"/>
    <w:rPr>
      <w:rFonts w:ascii="Arial" w:eastAsia="SimSun" w:hAnsi="Arial" w:cs="Arial"/>
      <w:sz w:val="22"/>
      <w:lang w:eastAsia="zh-CN"/>
    </w:rPr>
  </w:style>
  <w:style w:type="character" w:customStyle="1" w:styleId="BodyTextChar">
    <w:name w:val="Body Text Char"/>
    <w:aliases w:val="tst Char,BT Char,BodyText Char,VE Body Text Char"/>
    <w:link w:val="BodyText"/>
    <w:rsid w:val="00484EE5"/>
    <w:rPr>
      <w:rFonts w:ascii="Arial" w:eastAsia="SimSun" w:hAnsi="Arial" w:cs="Arial"/>
      <w:sz w:val="22"/>
      <w:lang w:eastAsia="zh-CN"/>
    </w:rPr>
  </w:style>
  <w:style w:type="character" w:styleId="FootnoteReference">
    <w:name w:val="footnote reference"/>
    <w:aliases w:val="Footnote"/>
    <w:rsid w:val="00484EE5"/>
    <w:rPr>
      <w:vertAlign w:val="superscript"/>
    </w:rPr>
  </w:style>
  <w:style w:type="character" w:customStyle="1" w:styleId="FootnoteTextChar">
    <w:name w:val="Footnote Text Char"/>
    <w:aliases w:val="Note de bas de page Car Car Char"/>
    <w:link w:val="FootnoteText"/>
    <w:locked/>
    <w:rsid w:val="00484EE5"/>
    <w:rPr>
      <w:rFonts w:ascii="Arial" w:eastAsia="SimSun" w:hAnsi="Arial" w:cs="Arial"/>
      <w:sz w:val="18"/>
      <w:lang w:eastAsia="zh-CN"/>
    </w:rPr>
  </w:style>
  <w:style w:type="table" w:styleId="TableGrid">
    <w:name w:val="Table Grid"/>
    <w:basedOn w:val="TableNormal"/>
    <w:rsid w:val="005633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63371"/>
    <w:pPr>
      <w:spacing w:before="100" w:beforeAutospacing="1" w:after="100" w:afterAutospacing="1"/>
    </w:pPr>
    <w:rPr>
      <w:rFonts w:eastAsia="Times New Roman"/>
      <w:sz w:val="18"/>
      <w:szCs w:val="18"/>
      <w:lang w:eastAsia="en-US"/>
    </w:rPr>
  </w:style>
  <w:style w:type="paragraph" w:customStyle="1" w:styleId="StyleHeading214ptAuto">
    <w:name w:val="Style Heading 2 + 14 pt Auto"/>
    <w:basedOn w:val="Heading2"/>
    <w:rsid w:val="007C6659"/>
    <w:rPr>
      <w:rFonts w:ascii="Arial Bold" w:hAnsi="Arial Bold"/>
      <w:b w:val="0"/>
      <w:sz w:val="24"/>
      <w:lang w:val="en-GB" w:eastAsia="da-DK"/>
    </w:rPr>
  </w:style>
  <w:style w:type="paragraph" w:customStyle="1" w:styleId="StyleHeading3BoldNounderline">
    <w:name w:val="Style Heading 3 + Bold No underline"/>
    <w:basedOn w:val="Heading3"/>
    <w:rsid w:val="002D4335"/>
    <w:pPr>
      <w:tabs>
        <w:tab w:val="left" w:pos="1985"/>
      </w:tabs>
      <w:ind w:left="0" w:firstLine="0"/>
    </w:pPr>
  </w:style>
  <w:style w:type="paragraph" w:customStyle="1" w:styleId="Default">
    <w:name w:val="Default"/>
    <w:rsid w:val="00704129"/>
    <w:pPr>
      <w:autoSpaceDE w:val="0"/>
      <w:autoSpaceDN w:val="0"/>
      <w:adjustRightInd w:val="0"/>
    </w:pPr>
    <w:rPr>
      <w:rFonts w:ascii="Arial" w:eastAsia="Batang" w:hAnsi="Arial" w:cs="Arial"/>
      <w:color w:val="000000"/>
      <w:sz w:val="24"/>
      <w:szCs w:val="24"/>
      <w:lang w:eastAsia="ja-JP"/>
    </w:rPr>
  </w:style>
  <w:style w:type="character" w:customStyle="1" w:styleId="Heading2Char">
    <w:name w:val="Heading 2 Char"/>
    <w:link w:val="Heading2"/>
    <w:rsid w:val="004905B1"/>
    <w:rPr>
      <w:rFonts w:ascii="Arial" w:hAnsi="Arial"/>
      <w:b/>
      <w:iCs/>
      <w:szCs w:val="24"/>
    </w:rPr>
  </w:style>
  <w:style w:type="paragraph" w:customStyle="1" w:styleId="Heading">
    <w:name w:val="Heading"/>
    <w:basedOn w:val="Heading1"/>
    <w:uiPriority w:val="99"/>
    <w:rsid w:val="00A500BC"/>
    <w:pPr>
      <w:keepNext w:val="0"/>
      <w:tabs>
        <w:tab w:val="left" w:pos="567"/>
      </w:tabs>
      <w:overflowPunct w:val="0"/>
      <w:autoSpaceDE w:val="0"/>
      <w:autoSpaceDN w:val="0"/>
      <w:adjustRightInd w:val="0"/>
      <w:spacing w:before="600" w:after="240"/>
      <w:jc w:val="center"/>
      <w:outlineLvl w:val="9"/>
    </w:pPr>
    <w:rPr>
      <w:rFonts w:ascii="Times New Roman" w:eastAsia="Times New Roman" w:hAnsi="Times New Roman" w:cs="Times New Roman"/>
      <w:caps w:val="0"/>
      <w:kern w:val="0"/>
      <w:sz w:val="28"/>
      <w:szCs w:val="28"/>
      <w:lang w:val="fr-FR"/>
    </w:rPr>
  </w:style>
  <w:style w:type="table" w:customStyle="1" w:styleId="TableGrid1">
    <w:name w:val="Table Grid1"/>
    <w:basedOn w:val="TableNormal"/>
    <w:next w:val="TableGrid"/>
    <w:rsid w:val="00A500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sid w:val="00FE65CC"/>
    <w:rPr>
      <w:rFonts w:ascii="Arial" w:eastAsia="SimSun" w:hAnsi="Arial" w:cs="Arial"/>
      <w:sz w:val="18"/>
      <w:lang w:eastAsia="zh-CN"/>
    </w:rPr>
  </w:style>
  <w:style w:type="paragraph" w:styleId="BodyText2">
    <w:name w:val="Body Text 2"/>
    <w:basedOn w:val="Normal"/>
    <w:link w:val="BodyText2Char"/>
    <w:rsid w:val="001B3995"/>
    <w:pPr>
      <w:spacing w:after="120" w:line="480" w:lineRule="auto"/>
    </w:pPr>
    <w:rPr>
      <w:rFonts w:eastAsia="Times New Roman" w:cs="Times New Roman"/>
      <w:sz w:val="20"/>
      <w:szCs w:val="24"/>
      <w:lang w:eastAsia="en-US"/>
    </w:rPr>
  </w:style>
  <w:style w:type="character" w:customStyle="1" w:styleId="BodyText2Char">
    <w:name w:val="Body Text 2 Char"/>
    <w:basedOn w:val="DefaultParagraphFont"/>
    <w:link w:val="BodyText2"/>
    <w:rsid w:val="001B3995"/>
    <w:rPr>
      <w:rFonts w:ascii="Arial" w:hAnsi="Arial"/>
      <w:szCs w:val="24"/>
    </w:rPr>
  </w:style>
  <w:style w:type="paragraph" w:styleId="PlainText">
    <w:name w:val="Plain Text"/>
    <w:basedOn w:val="Normal"/>
    <w:link w:val="PlainTextChar"/>
    <w:uiPriority w:val="99"/>
    <w:rsid w:val="001B3995"/>
    <w:rPr>
      <w:rFonts w:ascii="Courier New" w:hAnsi="Courier New" w:cs="Courier New"/>
      <w:color w:val="0000FF"/>
      <w:sz w:val="20"/>
    </w:rPr>
  </w:style>
  <w:style w:type="character" w:customStyle="1" w:styleId="PlainTextChar">
    <w:name w:val="Plain Text Char"/>
    <w:basedOn w:val="DefaultParagraphFont"/>
    <w:link w:val="PlainText"/>
    <w:uiPriority w:val="99"/>
    <w:rsid w:val="001B3995"/>
    <w:rPr>
      <w:rFonts w:ascii="Courier New" w:eastAsia="SimSun" w:hAnsi="Courier New" w:cs="Courier New"/>
      <w:color w:val="0000FF"/>
      <w:lang w:eastAsia="zh-CN"/>
    </w:rPr>
  </w:style>
  <w:style w:type="character" w:styleId="CommentReference">
    <w:name w:val="annotation reference"/>
    <w:basedOn w:val="DefaultParagraphFont"/>
    <w:uiPriority w:val="99"/>
    <w:rsid w:val="007F3E75"/>
    <w:rPr>
      <w:sz w:val="16"/>
      <w:szCs w:val="16"/>
    </w:rPr>
  </w:style>
  <w:style w:type="paragraph" w:styleId="CommentSubject">
    <w:name w:val="annotation subject"/>
    <w:basedOn w:val="CommentText"/>
    <w:next w:val="CommentText"/>
    <w:link w:val="CommentSubjectChar"/>
    <w:rsid w:val="007F3E75"/>
    <w:rPr>
      <w:rFonts w:eastAsia="Times New Roman"/>
      <w:b/>
      <w:bCs/>
      <w:sz w:val="20"/>
      <w:lang w:eastAsia="en-US"/>
    </w:rPr>
  </w:style>
  <w:style w:type="character" w:customStyle="1" w:styleId="CommentSubjectChar">
    <w:name w:val="Comment Subject Char"/>
    <w:basedOn w:val="CommentTextChar"/>
    <w:link w:val="CommentSubject"/>
    <w:rsid w:val="007F3E75"/>
    <w:rPr>
      <w:rFonts w:ascii="Arial" w:eastAsia="SimSun" w:hAnsi="Arial" w:cs="Arial"/>
      <w:b/>
      <w:bCs/>
      <w:sz w:val="18"/>
      <w:lang w:eastAsia="zh-CN"/>
    </w:rPr>
  </w:style>
  <w:style w:type="character" w:styleId="PageNumber">
    <w:name w:val="page number"/>
    <w:basedOn w:val="DefaultParagraphFont"/>
    <w:rsid w:val="004B7453"/>
  </w:style>
  <w:style w:type="paragraph" w:styleId="Revision">
    <w:name w:val="Revision"/>
    <w:hidden/>
    <w:uiPriority w:val="99"/>
    <w:semiHidden/>
    <w:rsid w:val="004B7453"/>
    <w:rPr>
      <w:rFonts w:ascii="Arial" w:hAnsi="Arial" w:cs="Arial"/>
      <w:sz w:val="22"/>
    </w:rPr>
  </w:style>
  <w:style w:type="paragraph" w:customStyle="1" w:styleId="null">
    <w:name w:val="null"/>
    <w:basedOn w:val="Normal"/>
    <w:rsid w:val="00C9638C"/>
    <w:pPr>
      <w:spacing w:before="100" w:beforeAutospacing="1" w:after="100" w:afterAutospacing="1"/>
    </w:pPr>
    <w:rPr>
      <w:rFonts w:ascii="Times New Roman" w:eastAsiaTheme="minorHAnsi" w:hAnsi="Times New Roman" w:cs="Times New Roman"/>
      <w:sz w:val="24"/>
      <w:szCs w:val="24"/>
      <w:lang w:eastAsia="en-US"/>
    </w:rPr>
  </w:style>
  <w:style w:type="character" w:customStyle="1" w:styleId="null1">
    <w:name w:val="null1"/>
    <w:basedOn w:val="DefaultParagraphFont"/>
    <w:rsid w:val="00C9638C"/>
  </w:style>
  <w:style w:type="paragraph" w:customStyle="1" w:styleId="Endofdocument">
    <w:name w:val="End of document"/>
    <w:basedOn w:val="Normal"/>
    <w:rsid w:val="003560EB"/>
    <w:pPr>
      <w:ind w:left="4536"/>
      <w:jc w:val="center"/>
    </w:pPr>
    <w:rPr>
      <w:rFonts w:ascii="Times New Roman" w:eastAsia="Times New Roman" w:hAnsi="Times New Roman" w:cs="Times New Roman"/>
      <w:sz w:val="24"/>
      <w:lang w:eastAsia="en-US"/>
    </w:rPr>
  </w:style>
  <w:style w:type="paragraph" w:styleId="BlockText">
    <w:name w:val="Block Text"/>
    <w:basedOn w:val="Normal"/>
    <w:rsid w:val="003560EB"/>
    <w:pPr>
      <w:tabs>
        <w:tab w:val="left" w:pos="2127"/>
      </w:tabs>
      <w:spacing w:after="40"/>
      <w:ind w:left="2127" w:right="896" w:hanging="2127"/>
    </w:pPr>
    <w:rPr>
      <w:rFonts w:ascii="Times New Roman" w:eastAsia="Times New Roman" w:hAnsi="Times New Roman" w:cs="Times New Roman"/>
      <w:sz w:val="24"/>
      <w:lang w:eastAsia="en-US"/>
    </w:rPr>
  </w:style>
  <w:style w:type="character" w:styleId="Emphasis">
    <w:name w:val="Emphasis"/>
    <w:uiPriority w:val="20"/>
    <w:qFormat/>
    <w:rsid w:val="003560EB"/>
    <w:rPr>
      <w:i/>
      <w:iCs/>
    </w:rPr>
  </w:style>
  <w:style w:type="character" w:customStyle="1" w:styleId="st">
    <w:name w:val="st"/>
    <w:basedOn w:val="DefaultParagraphFont"/>
    <w:rsid w:val="003560EB"/>
  </w:style>
  <w:style w:type="character" w:customStyle="1" w:styleId="Heading1Char">
    <w:name w:val="Heading 1 Char"/>
    <w:basedOn w:val="DefaultParagraphFont"/>
    <w:link w:val="Heading1"/>
    <w:rsid w:val="00AD5995"/>
    <w:rPr>
      <w:rFonts w:ascii="Arial" w:eastAsia="SimSun" w:hAnsi="Arial" w:cs="Arial"/>
      <w:b/>
      <w:bCs/>
      <w:caps/>
      <w:kern w:val="32"/>
      <w:sz w:val="22"/>
      <w:szCs w:val="32"/>
      <w:lang w:eastAsia="zh-CN"/>
    </w:rPr>
  </w:style>
  <w:style w:type="paragraph" w:styleId="TOC4">
    <w:name w:val="toc 4"/>
    <w:basedOn w:val="TOC3"/>
    <w:next w:val="Normal"/>
    <w:uiPriority w:val="39"/>
    <w:rsid w:val="00D41A66"/>
    <w:pPr>
      <w:ind w:hanging="1843"/>
    </w:pPr>
    <w:rPr>
      <w:i/>
    </w:rPr>
  </w:style>
  <w:style w:type="paragraph" w:customStyle="1" w:styleId="StyleHeading4">
    <w:name w:val="Style Heading 4"/>
    <w:basedOn w:val="Normal"/>
    <w:qFormat/>
    <w:rsid w:val="002D4335"/>
    <w:pPr>
      <w:keepNext/>
      <w:ind w:left="1843" w:hanging="1843"/>
      <w:outlineLvl w:val="2"/>
    </w:pPr>
    <w:rPr>
      <w:b/>
      <w:bCs/>
      <w:i/>
      <w:sz w:val="20"/>
      <w:szCs w:val="26"/>
    </w:rPr>
  </w:style>
  <w:style w:type="character" w:customStyle="1" w:styleId="Heading5Char">
    <w:name w:val="Heading 5 Char"/>
    <w:basedOn w:val="DefaultParagraphFont"/>
    <w:link w:val="Heading5"/>
    <w:semiHidden/>
    <w:rsid w:val="002D4335"/>
    <w:rPr>
      <w:rFonts w:asciiTheme="majorHAnsi" w:eastAsiaTheme="majorEastAsia" w:hAnsiTheme="majorHAnsi" w:cstheme="majorBidi"/>
      <w:color w:val="243F60" w:themeColor="accent1" w:themeShade="7F"/>
      <w:sz w:val="22"/>
      <w:lang w:eastAsia="zh-CN"/>
    </w:rPr>
  </w:style>
  <w:style w:type="paragraph" w:styleId="TOC5">
    <w:name w:val="toc 5"/>
    <w:basedOn w:val="TOC4"/>
    <w:next w:val="Normal"/>
    <w:autoRedefine/>
    <w:uiPriority w:val="39"/>
    <w:rsid w:val="00D41A66"/>
    <w:pPr>
      <w:tabs>
        <w:tab w:val="left" w:pos="1985"/>
      </w:tabs>
      <w:ind w:left="1985" w:hanging="1418"/>
    </w:pPr>
  </w:style>
  <w:style w:type="paragraph" w:customStyle="1" w:styleId="ListParagraph1">
    <w:name w:val="List Paragraph1"/>
    <w:basedOn w:val="Normal"/>
    <w:rsid w:val="00B17EEF"/>
    <w:pPr>
      <w:ind w:left="720"/>
      <w:contextualSpacing/>
    </w:pPr>
    <w:rPr>
      <w:rFonts w:eastAsia="Times New Roman"/>
      <w:lang w:eastAsia="en-US"/>
    </w:rPr>
  </w:style>
  <w:style w:type="numbering" w:customStyle="1" w:styleId="ListNo">
    <w:name w:val="List No"/>
    <w:uiPriority w:val="99"/>
    <w:semiHidden/>
    <w:unhideWhenUsed/>
    <w:rsid w:val="00DD29D1"/>
  </w:style>
  <w:style w:type="numbering" w:customStyle="1" w:styleId="ListNo1">
    <w:name w:val="List No1"/>
    <w:uiPriority w:val="99"/>
    <w:semiHidden/>
    <w:unhideWhenUsed/>
    <w:rsid w:val="00DD29D1"/>
  </w:style>
  <w:style w:type="paragraph" w:customStyle="1" w:styleId="Revision1">
    <w:name w:val="Revision1"/>
    <w:hidden/>
    <w:semiHidden/>
    <w:rsid w:val="00F718EB"/>
    <w:rPr>
      <w:rFonts w:ascii="Arial" w:hAnsi="Arial" w:cs="Arial"/>
      <w:sz w:val="22"/>
    </w:rPr>
  </w:style>
  <w:style w:type="character" w:customStyle="1" w:styleId="NotedebasdepageCarCar">
    <w:name w:val="Note de bas de page Car Car Знак Знак"/>
    <w:semiHidden/>
    <w:locked/>
    <w:rsid w:val="00F718EB"/>
    <w:rPr>
      <w:rFonts w:ascii="Arial" w:hAnsi="Arial"/>
      <w:sz w:val="17"/>
      <w:szCs w:val="17"/>
      <w:lang w:val="en-US" w:eastAsia="en-US" w:bidi="ar-SA"/>
    </w:rPr>
  </w:style>
  <w:style w:type="character" w:customStyle="1" w:styleId="tgc">
    <w:name w:val="_tgc"/>
    <w:basedOn w:val="DefaultParagraphFont"/>
    <w:rsid w:val="00A84AAB"/>
  </w:style>
  <w:style w:type="character" w:styleId="FollowedHyperlink">
    <w:name w:val="FollowedHyperlink"/>
    <w:rsid w:val="00A84AAB"/>
    <w:rPr>
      <w:color w:val="800080"/>
      <w:u w:val="single"/>
    </w:rPr>
  </w:style>
  <w:style w:type="character" w:customStyle="1" w:styleId="EndnoteTextChar">
    <w:name w:val="Endnote Text Char"/>
    <w:basedOn w:val="DefaultParagraphFont"/>
    <w:link w:val="EndnoteText"/>
    <w:uiPriority w:val="99"/>
    <w:semiHidden/>
    <w:rsid w:val="00A63A55"/>
    <w:rPr>
      <w:rFonts w:ascii="Arial" w:eastAsia="SimSun" w:hAnsi="Arial" w:cs="Arial"/>
      <w:sz w:val="18"/>
      <w:lang w:eastAsia="zh-CN"/>
    </w:rPr>
  </w:style>
  <w:style w:type="paragraph" w:customStyle="1" w:styleId="1">
    <w:name w:val="Абзац списка1"/>
    <w:basedOn w:val="Normal"/>
    <w:rsid w:val="00ED15C6"/>
    <w:pPr>
      <w:ind w:left="720"/>
    </w:pPr>
    <w:rPr>
      <w:rFonts w:eastAsia="Times New Roman" w:cs="Times New Roman"/>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054138">
      <w:bodyDiv w:val="1"/>
      <w:marLeft w:val="0"/>
      <w:marRight w:val="0"/>
      <w:marTop w:val="0"/>
      <w:marBottom w:val="0"/>
      <w:divBdr>
        <w:top w:val="none" w:sz="0" w:space="0" w:color="auto"/>
        <w:left w:val="none" w:sz="0" w:space="0" w:color="auto"/>
        <w:bottom w:val="none" w:sz="0" w:space="0" w:color="auto"/>
        <w:right w:val="none" w:sz="0" w:space="0" w:color="auto"/>
      </w:divBdr>
    </w:div>
    <w:div w:id="312829222">
      <w:bodyDiv w:val="1"/>
      <w:marLeft w:val="0"/>
      <w:marRight w:val="0"/>
      <w:marTop w:val="0"/>
      <w:marBottom w:val="0"/>
      <w:divBdr>
        <w:top w:val="none" w:sz="0" w:space="0" w:color="auto"/>
        <w:left w:val="none" w:sz="0" w:space="0" w:color="auto"/>
        <w:bottom w:val="none" w:sz="0" w:space="0" w:color="auto"/>
        <w:right w:val="none" w:sz="0" w:space="0" w:color="auto"/>
      </w:divBdr>
    </w:div>
    <w:div w:id="697589531">
      <w:bodyDiv w:val="1"/>
      <w:marLeft w:val="0"/>
      <w:marRight w:val="0"/>
      <w:marTop w:val="0"/>
      <w:marBottom w:val="0"/>
      <w:divBdr>
        <w:top w:val="none" w:sz="0" w:space="0" w:color="auto"/>
        <w:left w:val="none" w:sz="0" w:space="0" w:color="auto"/>
        <w:bottom w:val="none" w:sz="0" w:space="0" w:color="auto"/>
        <w:right w:val="none" w:sz="0" w:space="0" w:color="auto"/>
      </w:divBdr>
    </w:div>
    <w:div w:id="760100585">
      <w:bodyDiv w:val="1"/>
      <w:marLeft w:val="0"/>
      <w:marRight w:val="0"/>
      <w:marTop w:val="0"/>
      <w:marBottom w:val="0"/>
      <w:divBdr>
        <w:top w:val="none" w:sz="0" w:space="0" w:color="auto"/>
        <w:left w:val="none" w:sz="0" w:space="0" w:color="auto"/>
        <w:bottom w:val="none" w:sz="0" w:space="0" w:color="auto"/>
        <w:right w:val="none" w:sz="0" w:space="0" w:color="auto"/>
      </w:divBdr>
    </w:div>
    <w:div w:id="1068647004">
      <w:bodyDiv w:val="1"/>
      <w:marLeft w:val="0"/>
      <w:marRight w:val="0"/>
      <w:marTop w:val="0"/>
      <w:marBottom w:val="0"/>
      <w:divBdr>
        <w:top w:val="none" w:sz="0" w:space="0" w:color="auto"/>
        <w:left w:val="none" w:sz="0" w:space="0" w:color="auto"/>
        <w:bottom w:val="none" w:sz="0" w:space="0" w:color="auto"/>
        <w:right w:val="none" w:sz="0" w:space="0" w:color="auto"/>
      </w:divBdr>
    </w:div>
    <w:div w:id="1138035961">
      <w:bodyDiv w:val="1"/>
      <w:marLeft w:val="0"/>
      <w:marRight w:val="0"/>
      <w:marTop w:val="0"/>
      <w:marBottom w:val="0"/>
      <w:divBdr>
        <w:top w:val="none" w:sz="0" w:space="0" w:color="auto"/>
        <w:left w:val="none" w:sz="0" w:space="0" w:color="auto"/>
        <w:bottom w:val="none" w:sz="0" w:space="0" w:color="auto"/>
        <w:right w:val="none" w:sz="0" w:space="0" w:color="auto"/>
      </w:divBdr>
    </w:div>
    <w:div w:id="1348484064">
      <w:bodyDiv w:val="1"/>
      <w:marLeft w:val="0"/>
      <w:marRight w:val="0"/>
      <w:marTop w:val="0"/>
      <w:marBottom w:val="0"/>
      <w:divBdr>
        <w:top w:val="none" w:sz="0" w:space="0" w:color="auto"/>
        <w:left w:val="none" w:sz="0" w:space="0" w:color="auto"/>
        <w:bottom w:val="none" w:sz="0" w:space="0" w:color="auto"/>
        <w:right w:val="none" w:sz="0" w:space="0" w:color="auto"/>
      </w:divBdr>
    </w:div>
    <w:div w:id="1500536543">
      <w:bodyDiv w:val="1"/>
      <w:marLeft w:val="0"/>
      <w:marRight w:val="0"/>
      <w:marTop w:val="0"/>
      <w:marBottom w:val="0"/>
      <w:divBdr>
        <w:top w:val="none" w:sz="0" w:space="0" w:color="auto"/>
        <w:left w:val="none" w:sz="0" w:space="0" w:color="auto"/>
        <w:bottom w:val="none" w:sz="0" w:space="0" w:color="auto"/>
        <w:right w:val="none" w:sz="0" w:space="0" w:color="auto"/>
      </w:divBdr>
    </w:div>
    <w:div w:id="2014718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image" Target="media/image96.emf"/><Relationship Id="rId21" Type="http://schemas.openxmlformats.org/officeDocument/2006/relationships/image" Target="media/image9.emf"/><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image" Target="media/image47.emf"/><Relationship Id="rId68" Type="http://schemas.openxmlformats.org/officeDocument/2006/relationships/image" Target="media/image52.emf"/><Relationship Id="rId84" Type="http://schemas.openxmlformats.org/officeDocument/2006/relationships/image" Target="media/image68.emf"/><Relationship Id="rId89" Type="http://schemas.openxmlformats.org/officeDocument/2006/relationships/image" Target="media/image73.emf"/><Relationship Id="rId112" Type="http://schemas.openxmlformats.org/officeDocument/2006/relationships/image" Target="media/image91.emf"/><Relationship Id="rId133" Type="http://schemas.openxmlformats.org/officeDocument/2006/relationships/image" Target="media/image112.emf"/><Relationship Id="rId138" Type="http://schemas.openxmlformats.org/officeDocument/2006/relationships/image" Target="media/image117.emf"/><Relationship Id="rId16" Type="http://schemas.openxmlformats.org/officeDocument/2006/relationships/image" Target="media/image4.emf"/><Relationship Id="rId107" Type="http://schemas.openxmlformats.org/officeDocument/2006/relationships/image" Target="media/image86.emf"/><Relationship Id="rId11" Type="http://schemas.openxmlformats.org/officeDocument/2006/relationships/footer" Target="footer1.xml"/><Relationship Id="rId32" Type="http://schemas.openxmlformats.org/officeDocument/2006/relationships/image" Target="media/image20.emf"/><Relationship Id="rId37" Type="http://schemas.openxmlformats.org/officeDocument/2006/relationships/image" Target="media/image21.emf"/><Relationship Id="rId53" Type="http://schemas.openxmlformats.org/officeDocument/2006/relationships/image" Target="media/image37.emf"/><Relationship Id="rId58" Type="http://schemas.openxmlformats.org/officeDocument/2006/relationships/image" Target="media/image42.emf"/><Relationship Id="rId74" Type="http://schemas.openxmlformats.org/officeDocument/2006/relationships/image" Target="media/image58.emf"/><Relationship Id="rId79" Type="http://schemas.openxmlformats.org/officeDocument/2006/relationships/image" Target="media/image63.emf"/><Relationship Id="rId102" Type="http://schemas.openxmlformats.org/officeDocument/2006/relationships/image" Target="media/image81.emf"/><Relationship Id="rId123" Type="http://schemas.openxmlformats.org/officeDocument/2006/relationships/image" Target="media/image102.emf"/><Relationship Id="rId128" Type="http://schemas.openxmlformats.org/officeDocument/2006/relationships/image" Target="media/image107.emf"/><Relationship Id="rId144" Type="http://schemas.openxmlformats.org/officeDocument/2006/relationships/image" Target="media/image123.emf"/><Relationship Id="rId149"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chart" Target="charts/chart1.xml"/><Relationship Id="rId95" Type="http://schemas.openxmlformats.org/officeDocument/2006/relationships/image" Target="media/image74.emf"/><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27.emf"/><Relationship Id="rId48" Type="http://schemas.openxmlformats.org/officeDocument/2006/relationships/image" Target="media/image32.emf"/><Relationship Id="rId64" Type="http://schemas.openxmlformats.org/officeDocument/2006/relationships/image" Target="media/image48.emf"/><Relationship Id="rId69" Type="http://schemas.openxmlformats.org/officeDocument/2006/relationships/image" Target="media/image53.emf"/><Relationship Id="rId113" Type="http://schemas.openxmlformats.org/officeDocument/2006/relationships/image" Target="media/image92.emf"/><Relationship Id="rId118" Type="http://schemas.openxmlformats.org/officeDocument/2006/relationships/image" Target="media/image97.emf"/><Relationship Id="rId134" Type="http://schemas.openxmlformats.org/officeDocument/2006/relationships/image" Target="media/image113.emf"/><Relationship Id="rId139" Type="http://schemas.openxmlformats.org/officeDocument/2006/relationships/image" Target="media/image118.emf"/><Relationship Id="rId80" Type="http://schemas.openxmlformats.org/officeDocument/2006/relationships/image" Target="media/image64.emf"/><Relationship Id="rId85" Type="http://schemas.openxmlformats.org/officeDocument/2006/relationships/image" Target="media/image69.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header" Target="header2.xml"/><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3.emf"/><Relationship Id="rId67" Type="http://schemas.openxmlformats.org/officeDocument/2006/relationships/image" Target="media/image51.emf"/><Relationship Id="rId103" Type="http://schemas.openxmlformats.org/officeDocument/2006/relationships/image" Target="media/image82.emf"/><Relationship Id="rId108" Type="http://schemas.openxmlformats.org/officeDocument/2006/relationships/image" Target="media/image87.emf"/><Relationship Id="rId116" Type="http://schemas.openxmlformats.org/officeDocument/2006/relationships/image" Target="media/image95.emf"/><Relationship Id="rId124" Type="http://schemas.openxmlformats.org/officeDocument/2006/relationships/image" Target="media/image103.emf"/><Relationship Id="rId129" Type="http://schemas.openxmlformats.org/officeDocument/2006/relationships/image" Target="media/image108.emf"/><Relationship Id="rId137" Type="http://schemas.openxmlformats.org/officeDocument/2006/relationships/image" Target="media/image116.emf"/><Relationship Id="rId20" Type="http://schemas.openxmlformats.org/officeDocument/2006/relationships/image" Target="media/image8.emf"/><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6.emf"/><Relationship Id="rId70" Type="http://schemas.openxmlformats.org/officeDocument/2006/relationships/image" Target="media/image54.emf"/><Relationship Id="rId75" Type="http://schemas.openxmlformats.org/officeDocument/2006/relationships/image" Target="media/image59.emf"/><Relationship Id="rId83" Type="http://schemas.openxmlformats.org/officeDocument/2006/relationships/image" Target="media/image67.emf"/><Relationship Id="rId88" Type="http://schemas.openxmlformats.org/officeDocument/2006/relationships/image" Target="media/image72.emf"/><Relationship Id="rId91" Type="http://schemas.openxmlformats.org/officeDocument/2006/relationships/chart" Target="charts/chart2.xml"/><Relationship Id="rId96" Type="http://schemas.openxmlformats.org/officeDocument/2006/relationships/image" Target="media/image75.emf"/><Relationship Id="rId111" Type="http://schemas.openxmlformats.org/officeDocument/2006/relationships/image" Target="media/image90.emf"/><Relationship Id="rId132" Type="http://schemas.openxmlformats.org/officeDocument/2006/relationships/image" Target="media/image111.emf"/><Relationship Id="rId140" Type="http://schemas.openxmlformats.org/officeDocument/2006/relationships/image" Target="media/image119.emf"/><Relationship Id="rId145" Type="http://schemas.openxmlformats.org/officeDocument/2006/relationships/image" Target="media/image124.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oter" Target="footer5.xml"/><Relationship Id="rId49" Type="http://schemas.openxmlformats.org/officeDocument/2006/relationships/image" Target="media/image33.emf"/><Relationship Id="rId57" Type="http://schemas.openxmlformats.org/officeDocument/2006/relationships/image" Target="media/image41.emf"/><Relationship Id="rId106" Type="http://schemas.openxmlformats.org/officeDocument/2006/relationships/image" Target="media/image85.emf"/><Relationship Id="rId114" Type="http://schemas.openxmlformats.org/officeDocument/2006/relationships/image" Target="media/image93.emf"/><Relationship Id="rId119" Type="http://schemas.openxmlformats.org/officeDocument/2006/relationships/image" Target="media/image98.emf"/><Relationship Id="rId127" Type="http://schemas.openxmlformats.org/officeDocument/2006/relationships/image" Target="media/image106.emf"/><Relationship Id="rId10" Type="http://schemas.openxmlformats.org/officeDocument/2006/relationships/header" Target="header1.xml"/><Relationship Id="rId31" Type="http://schemas.openxmlformats.org/officeDocument/2006/relationships/image" Target="media/image19.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emf"/><Relationship Id="rId73" Type="http://schemas.openxmlformats.org/officeDocument/2006/relationships/image" Target="media/image57.emf"/><Relationship Id="rId78" Type="http://schemas.openxmlformats.org/officeDocument/2006/relationships/image" Target="media/image62.emf"/><Relationship Id="rId81" Type="http://schemas.openxmlformats.org/officeDocument/2006/relationships/image" Target="media/image65.emf"/><Relationship Id="rId86" Type="http://schemas.openxmlformats.org/officeDocument/2006/relationships/image" Target="media/image70.emf"/><Relationship Id="rId94" Type="http://schemas.openxmlformats.org/officeDocument/2006/relationships/chart" Target="charts/chart5.xml"/><Relationship Id="rId99" Type="http://schemas.openxmlformats.org/officeDocument/2006/relationships/image" Target="media/image78.emf"/><Relationship Id="rId101" Type="http://schemas.openxmlformats.org/officeDocument/2006/relationships/image" Target="media/image80.emf"/><Relationship Id="rId122" Type="http://schemas.openxmlformats.org/officeDocument/2006/relationships/image" Target="media/image101.emf"/><Relationship Id="rId130" Type="http://schemas.openxmlformats.org/officeDocument/2006/relationships/image" Target="media/image109.emf"/><Relationship Id="rId135" Type="http://schemas.openxmlformats.org/officeDocument/2006/relationships/image" Target="media/image114.emf"/><Relationship Id="rId143" Type="http://schemas.openxmlformats.org/officeDocument/2006/relationships/image" Target="media/image122.emf"/><Relationship Id="rId14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6.emf"/><Relationship Id="rId39" Type="http://schemas.openxmlformats.org/officeDocument/2006/relationships/image" Target="media/image23.emf"/><Relationship Id="rId109" Type="http://schemas.openxmlformats.org/officeDocument/2006/relationships/image" Target="media/image88.emf"/><Relationship Id="rId34" Type="http://schemas.openxmlformats.org/officeDocument/2006/relationships/header" Target="header3.xml"/><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image" Target="media/image60.emf"/><Relationship Id="rId97" Type="http://schemas.openxmlformats.org/officeDocument/2006/relationships/image" Target="media/image76.emf"/><Relationship Id="rId104" Type="http://schemas.openxmlformats.org/officeDocument/2006/relationships/image" Target="media/image83.emf"/><Relationship Id="rId120" Type="http://schemas.openxmlformats.org/officeDocument/2006/relationships/image" Target="media/image99.emf"/><Relationship Id="rId125" Type="http://schemas.openxmlformats.org/officeDocument/2006/relationships/image" Target="media/image104.emf"/><Relationship Id="rId141" Type="http://schemas.openxmlformats.org/officeDocument/2006/relationships/image" Target="media/image120.emf"/><Relationship Id="rId146" Type="http://schemas.openxmlformats.org/officeDocument/2006/relationships/image" Target="media/image125.emf"/><Relationship Id="rId7" Type="http://schemas.openxmlformats.org/officeDocument/2006/relationships/footnotes" Target="footnotes.xml"/><Relationship Id="rId71" Type="http://schemas.openxmlformats.org/officeDocument/2006/relationships/image" Target="media/image55.emf"/><Relationship Id="rId92" Type="http://schemas.openxmlformats.org/officeDocument/2006/relationships/chart" Target="charts/chart3.xml"/><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50.emf"/><Relationship Id="rId87" Type="http://schemas.openxmlformats.org/officeDocument/2006/relationships/image" Target="media/image71.emf"/><Relationship Id="rId110" Type="http://schemas.openxmlformats.org/officeDocument/2006/relationships/image" Target="media/image89.emf"/><Relationship Id="rId115" Type="http://schemas.openxmlformats.org/officeDocument/2006/relationships/image" Target="media/image94.emf"/><Relationship Id="rId131" Type="http://schemas.openxmlformats.org/officeDocument/2006/relationships/image" Target="media/image110.emf"/><Relationship Id="rId136" Type="http://schemas.openxmlformats.org/officeDocument/2006/relationships/image" Target="media/image115.emf"/><Relationship Id="rId61" Type="http://schemas.openxmlformats.org/officeDocument/2006/relationships/image" Target="media/image45.emf"/><Relationship Id="rId82" Type="http://schemas.openxmlformats.org/officeDocument/2006/relationships/image" Target="media/image66.emf"/><Relationship Id="rId19" Type="http://schemas.openxmlformats.org/officeDocument/2006/relationships/image" Target="media/image7.emf"/><Relationship Id="rId14" Type="http://schemas.openxmlformats.org/officeDocument/2006/relationships/image" Target="media/image2.emf"/><Relationship Id="rId30" Type="http://schemas.openxmlformats.org/officeDocument/2006/relationships/image" Target="media/image18.emf"/><Relationship Id="rId35" Type="http://schemas.openxmlformats.org/officeDocument/2006/relationships/footer" Target="footer4.xml"/><Relationship Id="rId56" Type="http://schemas.openxmlformats.org/officeDocument/2006/relationships/image" Target="media/image40.emf"/><Relationship Id="rId77" Type="http://schemas.openxmlformats.org/officeDocument/2006/relationships/image" Target="media/image61.emf"/><Relationship Id="rId100" Type="http://schemas.openxmlformats.org/officeDocument/2006/relationships/image" Target="media/image79.emf"/><Relationship Id="rId105" Type="http://schemas.openxmlformats.org/officeDocument/2006/relationships/image" Target="media/image84.emf"/><Relationship Id="rId126" Type="http://schemas.openxmlformats.org/officeDocument/2006/relationships/image" Target="media/image105.emf"/><Relationship Id="rId147" Type="http://schemas.openxmlformats.org/officeDocument/2006/relationships/image" Target="media/image126.emf"/><Relationship Id="rId8" Type="http://schemas.openxmlformats.org/officeDocument/2006/relationships/endnotes" Target="endnotes.xml"/><Relationship Id="rId51" Type="http://schemas.openxmlformats.org/officeDocument/2006/relationships/image" Target="media/image35.emf"/><Relationship Id="rId72" Type="http://schemas.openxmlformats.org/officeDocument/2006/relationships/image" Target="media/image56.emf"/><Relationship Id="rId93" Type="http://schemas.openxmlformats.org/officeDocument/2006/relationships/chart" Target="charts/chart4.xml"/><Relationship Id="rId98" Type="http://schemas.openxmlformats.org/officeDocument/2006/relationships/image" Target="media/image77.emf"/><Relationship Id="rId121" Type="http://schemas.openxmlformats.org/officeDocument/2006/relationships/image" Target="media/image100.emf"/><Relationship Id="rId142" Type="http://schemas.openxmlformats.org/officeDocument/2006/relationships/image" Target="media/image121.emf"/></Relationships>
</file>

<file path=word/_rels/footnotes.xml.rels><?xml version="1.0" encoding="UTF-8" standalone="yes"?>
<Relationships xmlns="http://schemas.openxmlformats.org/package/2006/relationships"><Relationship Id="rId8" Type="http://schemas.openxmlformats.org/officeDocument/2006/relationships/hyperlink" Target="http://www.wipo.int/meetings/en/doc_details.jsp?doc_id=331458" TargetMode="External"/><Relationship Id="rId13" Type="http://schemas.openxmlformats.org/officeDocument/2006/relationships/hyperlink" Target="http://www.wipo.int/edocs/mdocs/copyright/en/sccr_33/sccr_33_summary_by_the_chair.pdf" TargetMode="External"/><Relationship Id="rId18" Type="http://schemas.openxmlformats.org/officeDocument/2006/relationships/hyperlink" Target="http://www.wipo.int/meetings/en/doc_details.jsp?doc_id=347436" TargetMode="External"/><Relationship Id="rId3" Type="http://schemas.openxmlformats.org/officeDocument/2006/relationships/hyperlink" Target="http://www.wipo.int/meetings/en/doc_details.jsp?doc_id=323086" TargetMode="External"/><Relationship Id="rId21" Type="http://schemas.openxmlformats.org/officeDocument/2006/relationships/hyperlink" Target="http://www.wipo.int/edocs/pubdocs/en/wipo_pub_944_2015.pdf" TargetMode="External"/><Relationship Id="rId7" Type="http://schemas.openxmlformats.org/officeDocument/2006/relationships/hyperlink" Target="http://www.wipo.int/meetings/en/doc_details.jsp?doc_id=364803" TargetMode="External"/><Relationship Id="rId12" Type="http://schemas.openxmlformats.org/officeDocument/2006/relationships/hyperlink" Target="http://www.wipo.int/meetings/en/doc_details.jsp?doc_id=338097" TargetMode="External"/><Relationship Id="rId17" Type="http://schemas.openxmlformats.org/officeDocument/2006/relationships/hyperlink" Target="http://www.wipo.int/meetings/en/doc_details.jsp?doc_id=360378" TargetMode="External"/><Relationship Id="rId25" Type="http://schemas.openxmlformats.org/officeDocument/2006/relationships/hyperlink" Target="http://www.wipo.int/meetings/en/doc_details.jsp?doc_id=343158" TargetMode="External"/><Relationship Id="rId2" Type="http://schemas.openxmlformats.org/officeDocument/2006/relationships/hyperlink" Target="http://www.wipo.int/meetings/en/doc_details.jsp?doc_id=347436" TargetMode="External"/><Relationship Id="rId16" Type="http://schemas.openxmlformats.org/officeDocument/2006/relationships/hyperlink" Target="http://www.wipo.int/meetings/en/doc_details.jsp?doc_id=334617" TargetMode="External"/><Relationship Id="rId20" Type="http://schemas.openxmlformats.org/officeDocument/2006/relationships/hyperlink" Target="https://www.globalinnovationindex.org/" TargetMode="External"/><Relationship Id="rId1" Type="http://schemas.openxmlformats.org/officeDocument/2006/relationships/hyperlink" Target="http://www.wipo.int/amc/en/new/2016_qmsurvey.html" TargetMode="External"/><Relationship Id="rId6" Type="http://schemas.openxmlformats.org/officeDocument/2006/relationships/hyperlink" Target="http://www.wipo.int/meetings/en/doc_details.jsp?doc_id=354223" TargetMode="External"/><Relationship Id="rId11" Type="http://schemas.openxmlformats.org/officeDocument/2006/relationships/hyperlink" Target="http://www.wipo.int/meetings/en/doc_details.jsp?doc_id=328356" TargetMode="External"/><Relationship Id="rId24" Type="http://schemas.openxmlformats.org/officeDocument/2006/relationships/hyperlink" Target="http://www.wipo.int/meetings/en/doc_details.jsp?doc_id=342238" TargetMode="External"/><Relationship Id="rId5" Type="http://schemas.openxmlformats.org/officeDocument/2006/relationships/hyperlink" Target="http://www.wipo.int/meetings/en/doc_details.jsp?doc_id=361336" TargetMode="External"/><Relationship Id="rId15" Type="http://schemas.openxmlformats.org/officeDocument/2006/relationships/hyperlink" Target="http://www.wipo.int/meetings/en/doc_details.jsp?doc_id=313056" TargetMode="External"/><Relationship Id="rId23" Type="http://schemas.openxmlformats.org/officeDocument/2006/relationships/hyperlink" Target="http://www.wipo.int/meetings/en/doc_details.jsp?doc_id=310196" TargetMode="External"/><Relationship Id="rId10" Type="http://schemas.openxmlformats.org/officeDocument/2006/relationships/hyperlink" Target="http://www.wipo.int/edocs/mdocs/copyright/en/sccr_31/sccr31_ref_summary_by_chair.pdf" TargetMode="External"/><Relationship Id="rId19" Type="http://schemas.openxmlformats.org/officeDocument/2006/relationships/hyperlink" Target="http://www.wipo.int/econ_stat/en/economics/gii/" TargetMode="External"/><Relationship Id="rId4" Type="http://schemas.openxmlformats.org/officeDocument/2006/relationships/hyperlink" Target="http://www.wipo.int/meetings/en/doc_details.jsp?doc_id=342596" TargetMode="External"/><Relationship Id="rId9" Type="http://schemas.openxmlformats.org/officeDocument/2006/relationships/hyperlink" Target="http://www.wipo.int/meetings/en/doc_details.jsp?doc_id=354935" TargetMode="External"/><Relationship Id="rId14" Type="http://schemas.openxmlformats.org/officeDocument/2006/relationships/hyperlink" Target="http://www.wipo.int/meetings/en/doc_details.jsp?doc_id=358896" TargetMode="External"/><Relationship Id="rId22" Type="http://schemas.openxmlformats.org/officeDocument/2006/relationships/hyperlink" Target="http://www.wipo.int/meetings/en/doc_details.jsp?doc_id=31273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BUDGET\WO%20PBC%2026%20(E).dotm"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ipogvafs01\usr1\home\ntamack\QC%20Report_NICE_TEAMS_2016.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ipogvafs01\usr1\home\ntamack\QC%20Report_APEX_TEAMS_2016.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ipogvafs01\usr1\home\ntamack\QC%20Report_Decisions_TEAMS_2016.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ipogvafs01\usr1\home\ntamack\QC%20Report%20_Modifs_TEAMS_2016.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ipogvafs01\usr1\home\ntamack\QC%20Report_RE_TEAMS_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Уровень качества</a:t>
            </a:r>
            <a:r>
              <a:rPr lang="en-US" sz="1000"/>
              <a:t>: </a:t>
            </a:r>
            <a:r>
              <a:rPr lang="ru-RU" sz="1000"/>
              <a:t>Ниццкая</a:t>
            </a:r>
            <a:r>
              <a:rPr lang="ru-RU" sz="1000" baseline="0"/>
              <a:t> классификация</a:t>
            </a:r>
            <a:r>
              <a:rPr lang="en-US" sz="1000"/>
              <a:t>, 2016</a:t>
            </a:r>
            <a:r>
              <a:rPr lang="ru-RU" sz="1000"/>
              <a:t> г.</a:t>
            </a:r>
            <a:endParaRPr lang="en-US" sz="1000"/>
          </a:p>
        </c:rich>
      </c:tx>
      <c:layout/>
      <c:overlay val="0"/>
    </c:title>
    <c:autoTitleDeleted val="0"/>
    <c:plotArea>
      <c:layout>
        <c:manualLayout>
          <c:layoutTarget val="inner"/>
          <c:xMode val="edge"/>
          <c:yMode val="edge"/>
          <c:x val="9.1782976586410436E-2"/>
          <c:y val="0.15979902512185976"/>
          <c:w val="0.88174289585642951"/>
          <c:h val="0.74686064241969752"/>
        </c:manualLayout>
      </c:layout>
      <c:barChart>
        <c:barDir val="col"/>
        <c:grouping val="clustered"/>
        <c:varyColors val="0"/>
        <c:ser>
          <c:idx val="0"/>
          <c:order val="0"/>
          <c:tx>
            <c:strRef>
              <c:f>'Overall Performance'!$B$99</c:f>
              <c:strCache>
                <c:ptCount val="1"/>
                <c:pt idx="0">
                  <c:v>NICE OK </c:v>
                </c:pt>
              </c:strCache>
            </c:strRef>
          </c:tx>
          <c:invertIfNegative val="0"/>
          <c:dLbls>
            <c:dLbl>
              <c:idx val="0"/>
              <c:layout/>
              <c:tx>
                <c:rich>
                  <a:bodyPr/>
                  <a:lstStyle/>
                  <a:p>
                    <a:r>
                      <a:rPr lang="en-US" sz="1000" b="1">
                        <a:solidFill>
                          <a:schemeClr val="bg1"/>
                        </a:solidFill>
                      </a:rPr>
                      <a:t>89%</a:t>
                    </a:r>
                    <a:endParaRPr lang="en-US">
                      <a:solidFill>
                        <a:schemeClr val="bg1"/>
                      </a:solidFill>
                    </a:endParaRPr>
                  </a:p>
                </c:rich>
              </c:tx>
              <c:dLblPos val="ctr"/>
              <c:showLegendKey val="0"/>
              <c:showVal val="1"/>
              <c:showCatName val="0"/>
              <c:showSerName val="0"/>
              <c:showPercent val="0"/>
              <c:showBubbleSize val="0"/>
            </c:dLbl>
            <c:txPr>
              <a:bodyPr/>
              <a:lstStyle/>
              <a:p>
                <a:pPr>
                  <a:defRPr b="1">
                    <a:solidFill>
                      <a:schemeClr val="bg1"/>
                    </a:solidFill>
                  </a:defRPr>
                </a:pPr>
                <a:endParaRPr lang="en-US"/>
              </a:p>
            </c:txPr>
            <c:dLblPos val="ctr"/>
            <c:showLegendKey val="0"/>
            <c:showVal val="1"/>
            <c:showCatName val="0"/>
            <c:showSerName val="0"/>
            <c:showPercent val="0"/>
            <c:showBubbleSize val="0"/>
            <c:showLeaderLines val="0"/>
          </c:dLbls>
          <c:cat>
            <c:numRef>
              <c:f>'Overall Performance'!$A$100:$A$101</c:f>
              <c:numCache>
                <c:formatCode>General</c:formatCode>
                <c:ptCount val="2"/>
                <c:pt idx="0">
                  <c:v>2015</c:v>
                </c:pt>
                <c:pt idx="1">
                  <c:v>2016</c:v>
                </c:pt>
              </c:numCache>
            </c:numRef>
          </c:cat>
          <c:val>
            <c:numRef>
              <c:f>'Overall Performance'!$B$100:$B$101</c:f>
              <c:numCache>
                <c:formatCode>0%</c:formatCode>
                <c:ptCount val="2"/>
                <c:pt idx="0">
                  <c:v>0.89</c:v>
                </c:pt>
                <c:pt idx="1">
                  <c:v>0.91</c:v>
                </c:pt>
              </c:numCache>
            </c:numRef>
          </c:val>
        </c:ser>
        <c:dLbls>
          <c:showLegendKey val="0"/>
          <c:showVal val="0"/>
          <c:showCatName val="0"/>
          <c:showSerName val="0"/>
          <c:showPercent val="0"/>
          <c:showBubbleSize val="0"/>
        </c:dLbls>
        <c:gapWidth val="150"/>
        <c:axId val="72632192"/>
        <c:axId val="82600704"/>
      </c:barChart>
      <c:lineChart>
        <c:grouping val="standard"/>
        <c:varyColors val="0"/>
        <c:ser>
          <c:idx val="1"/>
          <c:order val="1"/>
          <c:tx>
            <c:strRef>
              <c:f>'Overall Performance'!$C$99</c:f>
              <c:strCache>
                <c:ptCount val="1"/>
                <c:pt idx="0">
                  <c:v>AQL</c:v>
                </c:pt>
              </c:strCache>
            </c:strRef>
          </c:tx>
          <c:marker>
            <c:symbol val="none"/>
          </c:marker>
          <c:cat>
            <c:numRef>
              <c:f>'Overall Performance'!$A$100:$A$101</c:f>
              <c:numCache>
                <c:formatCode>General</c:formatCode>
                <c:ptCount val="2"/>
                <c:pt idx="0">
                  <c:v>2015</c:v>
                </c:pt>
                <c:pt idx="1">
                  <c:v>2016</c:v>
                </c:pt>
              </c:numCache>
            </c:numRef>
          </c:cat>
          <c:val>
            <c:numRef>
              <c:f>'Overall Performance'!$C$100:$C$101</c:f>
              <c:numCache>
                <c:formatCode>0%</c:formatCode>
                <c:ptCount val="2"/>
                <c:pt idx="0">
                  <c:v>0.9</c:v>
                </c:pt>
                <c:pt idx="1">
                  <c:v>0.9</c:v>
                </c:pt>
              </c:numCache>
            </c:numRef>
          </c:val>
          <c:smooth val="0"/>
        </c:ser>
        <c:dLbls>
          <c:showLegendKey val="0"/>
          <c:showVal val="0"/>
          <c:showCatName val="0"/>
          <c:showSerName val="0"/>
          <c:showPercent val="0"/>
          <c:showBubbleSize val="0"/>
        </c:dLbls>
        <c:marker val="1"/>
        <c:smooth val="0"/>
        <c:axId val="72632192"/>
        <c:axId val="82600704"/>
      </c:lineChart>
      <c:catAx>
        <c:axId val="72632192"/>
        <c:scaling>
          <c:orientation val="minMax"/>
        </c:scaling>
        <c:delete val="0"/>
        <c:axPos val="b"/>
        <c:numFmt formatCode="General" sourceLinked="1"/>
        <c:majorTickMark val="none"/>
        <c:minorTickMark val="none"/>
        <c:tickLblPos val="nextTo"/>
        <c:crossAx val="82600704"/>
        <c:crossesAt val="0"/>
        <c:auto val="1"/>
        <c:lblAlgn val="ctr"/>
        <c:lblOffset val="100"/>
        <c:noMultiLvlLbl val="0"/>
      </c:catAx>
      <c:valAx>
        <c:axId val="82600704"/>
        <c:scaling>
          <c:orientation val="minMax"/>
          <c:max val="1"/>
          <c:min val="0"/>
        </c:scaling>
        <c:delete val="0"/>
        <c:axPos val="l"/>
        <c:numFmt formatCode="0%" sourceLinked="1"/>
        <c:majorTickMark val="none"/>
        <c:minorTickMark val="none"/>
        <c:tickLblPos val="nextTo"/>
        <c:crossAx val="72632192"/>
        <c:crosses val="autoZero"/>
        <c:crossBetween val="between"/>
        <c:majorUnit val="0.2"/>
        <c:minorUnit val="1.0000000000000002E-3"/>
      </c:valAx>
    </c:plotArea>
    <c:plotVisOnly val="1"/>
    <c:dispBlanksAs val="gap"/>
    <c:showDLblsOverMax val="0"/>
  </c:chart>
  <c:spPr>
    <a:solidFill>
      <a:schemeClr val="lt1"/>
    </a:solidFill>
    <a:ln w="25400" cap="flat" cmpd="sng" algn="ctr">
      <a:noFill/>
      <a:prstDash val="solid"/>
    </a:ln>
    <a:effectLst/>
  </c:spPr>
  <c:txPr>
    <a:bodyPr/>
    <a:lstStyle/>
    <a:p>
      <a:pPr>
        <a:defRPr sz="1000">
          <a:solidFill>
            <a:schemeClr val="dk1"/>
          </a:solidFill>
          <a:latin typeface="+mn-lt"/>
          <a:ea typeface="+mn-ea"/>
          <a:cs typeface="+mn-cs"/>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Уровень качества</a:t>
            </a:r>
            <a:r>
              <a:rPr lang="en-US" sz="1000"/>
              <a:t>: </a:t>
            </a:r>
            <a:r>
              <a:rPr lang="ru-RU" sz="1000"/>
              <a:t>экспертиза по формальным признакам</a:t>
            </a:r>
            <a:r>
              <a:rPr lang="en-US" sz="1000"/>
              <a:t>, 2016</a:t>
            </a:r>
            <a:r>
              <a:rPr lang="ru-RU" sz="1000"/>
              <a:t> г.</a:t>
            </a:r>
            <a:endParaRPr lang="en-US" sz="1000"/>
          </a:p>
        </c:rich>
      </c:tx>
      <c:layout/>
      <c:overlay val="0"/>
    </c:title>
    <c:autoTitleDeleted val="0"/>
    <c:plotArea>
      <c:layout/>
      <c:barChart>
        <c:barDir val="col"/>
        <c:grouping val="clustered"/>
        <c:varyColors val="0"/>
        <c:ser>
          <c:idx val="0"/>
          <c:order val="0"/>
          <c:tx>
            <c:strRef>
              <c:f>'Overall Teams Performance'!$B$94</c:f>
              <c:strCache>
                <c:ptCount val="1"/>
                <c:pt idx="0">
                  <c:v>APEX OK </c:v>
                </c:pt>
              </c:strCache>
            </c:strRef>
          </c:tx>
          <c:invertIfNegative val="0"/>
          <c:dLbls>
            <c:txPr>
              <a:bodyPr/>
              <a:lstStyle/>
              <a:p>
                <a:pPr>
                  <a:defRPr b="1">
                    <a:solidFill>
                      <a:schemeClr val="bg1"/>
                    </a:solidFill>
                  </a:defRPr>
                </a:pPr>
                <a:endParaRPr lang="en-US"/>
              </a:p>
            </c:txPr>
            <c:dLblPos val="ctr"/>
            <c:showLegendKey val="0"/>
            <c:showVal val="1"/>
            <c:showCatName val="0"/>
            <c:showSerName val="0"/>
            <c:showPercent val="0"/>
            <c:showBubbleSize val="0"/>
            <c:showLeaderLines val="0"/>
          </c:dLbls>
          <c:cat>
            <c:numRef>
              <c:f>'Overall Teams Performance'!$A$95:$A$96</c:f>
              <c:numCache>
                <c:formatCode>General</c:formatCode>
                <c:ptCount val="2"/>
                <c:pt idx="0">
                  <c:v>2015</c:v>
                </c:pt>
                <c:pt idx="1">
                  <c:v>2016</c:v>
                </c:pt>
              </c:numCache>
            </c:numRef>
          </c:cat>
          <c:val>
            <c:numRef>
              <c:f>'Overall Teams Performance'!$B$95:$B$96</c:f>
              <c:numCache>
                <c:formatCode>0%</c:formatCode>
                <c:ptCount val="2"/>
                <c:pt idx="0">
                  <c:v>0.95</c:v>
                </c:pt>
                <c:pt idx="1">
                  <c:v>0.94</c:v>
                </c:pt>
              </c:numCache>
            </c:numRef>
          </c:val>
        </c:ser>
        <c:dLbls>
          <c:showLegendKey val="0"/>
          <c:showVal val="0"/>
          <c:showCatName val="0"/>
          <c:showSerName val="0"/>
          <c:showPercent val="0"/>
          <c:showBubbleSize val="0"/>
        </c:dLbls>
        <c:gapWidth val="150"/>
        <c:axId val="101063680"/>
        <c:axId val="117818496"/>
      </c:barChart>
      <c:lineChart>
        <c:grouping val="stacked"/>
        <c:varyColors val="0"/>
        <c:ser>
          <c:idx val="1"/>
          <c:order val="1"/>
          <c:tx>
            <c:strRef>
              <c:f>'Overall Teams Performance'!$C$94</c:f>
              <c:strCache>
                <c:ptCount val="1"/>
                <c:pt idx="0">
                  <c:v>AQL</c:v>
                </c:pt>
              </c:strCache>
            </c:strRef>
          </c:tx>
          <c:marker>
            <c:symbol val="none"/>
          </c:marker>
          <c:cat>
            <c:numRef>
              <c:f>'Overall Teams Performance'!$A$95:$A$96</c:f>
              <c:numCache>
                <c:formatCode>General</c:formatCode>
                <c:ptCount val="2"/>
                <c:pt idx="0">
                  <c:v>2015</c:v>
                </c:pt>
                <c:pt idx="1">
                  <c:v>2016</c:v>
                </c:pt>
              </c:numCache>
            </c:numRef>
          </c:cat>
          <c:val>
            <c:numRef>
              <c:f>'Overall Teams Performance'!$C$95:$C$96</c:f>
              <c:numCache>
                <c:formatCode>0%</c:formatCode>
                <c:ptCount val="2"/>
                <c:pt idx="0">
                  <c:v>0.95</c:v>
                </c:pt>
                <c:pt idx="1">
                  <c:v>0.95</c:v>
                </c:pt>
              </c:numCache>
            </c:numRef>
          </c:val>
          <c:smooth val="0"/>
        </c:ser>
        <c:dLbls>
          <c:showLegendKey val="0"/>
          <c:showVal val="0"/>
          <c:showCatName val="0"/>
          <c:showSerName val="0"/>
          <c:showPercent val="0"/>
          <c:showBubbleSize val="0"/>
        </c:dLbls>
        <c:marker val="1"/>
        <c:smooth val="0"/>
        <c:axId val="101063680"/>
        <c:axId val="117818496"/>
      </c:lineChart>
      <c:catAx>
        <c:axId val="101063680"/>
        <c:scaling>
          <c:orientation val="minMax"/>
        </c:scaling>
        <c:delete val="0"/>
        <c:axPos val="b"/>
        <c:numFmt formatCode="General" sourceLinked="1"/>
        <c:majorTickMark val="none"/>
        <c:minorTickMark val="none"/>
        <c:tickLblPos val="nextTo"/>
        <c:crossAx val="117818496"/>
        <c:crossesAt val="0"/>
        <c:auto val="1"/>
        <c:lblAlgn val="ctr"/>
        <c:lblOffset val="100"/>
        <c:noMultiLvlLbl val="0"/>
      </c:catAx>
      <c:valAx>
        <c:axId val="117818496"/>
        <c:scaling>
          <c:orientation val="minMax"/>
          <c:max val="1"/>
          <c:min val="0"/>
        </c:scaling>
        <c:delete val="0"/>
        <c:axPos val="l"/>
        <c:majorGridlines>
          <c:spPr>
            <a:ln>
              <a:noFill/>
            </a:ln>
          </c:spPr>
        </c:majorGridlines>
        <c:numFmt formatCode="0%" sourceLinked="1"/>
        <c:majorTickMark val="none"/>
        <c:minorTickMark val="none"/>
        <c:tickLblPos val="nextTo"/>
        <c:crossAx val="101063680"/>
        <c:crosses val="autoZero"/>
        <c:crossBetween val="between"/>
        <c:majorUnit val="0.2"/>
        <c:minorUnit val="1.0000000000000002E-3"/>
      </c:valAx>
    </c:plotArea>
    <c:plotVisOnly val="1"/>
    <c:dispBlanksAs val="gap"/>
    <c:showDLblsOverMax val="0"/>
  </c:chart>
  <c:spPr>
    <a:solidFill>
      <a:schemeClr val="lt1"/>
    </a:solidFill>
    <a:ln w="25400" cap="flat" cmpd="sng" algn="ctr">
      <a:noFill/>
      <a:prstDash val="solid"/>
    </a:ln>
    <a:effectLst/>
  </c:spPr>
  <c:txPr>
    <a:bodyPr/>
    <a:lstStyle/>
    <a:p>
      <a:pPr>
        <a:defRPr sz="1000">
          <a:solidFill>
            <a:schemeClr val="dk1"/>
          </a:solidFill>
          <a:latin typeface="+mn-lt"/>
          <a:ea typeface="+mn-ea"/>
          <a:cs typeface="+mn-cs"/>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Уровень качества</a:t>
            </a:r>
            <a:r>
              <a:rPr lang="en-US" sz="1000"/>
              <a:t>: </a:t>
            </a:r>
            <a:r>
              <a:rPr lang="ru-RU" sz="1000"/>
              <a:t>решения</a:t>
            </a:r>
            <a:r>
              <a:rPr lang="en-US" sz="1000"/>
              <a:t>, 2016</a:t>
            </a:r>
            <a:r>
              <a:rPr lang="ru-RU" sz="1000"/>
              <a:t> г.</a:t>
            </a:r>
            <a:endParaRPr lang="en-US" sz="1000"/>
          </a:p>
        </c:rich>
      </c:tx>
      <c:layout/>
      <c:overlay val="0"/>
    </c:title>
    <c:autoTitleDeleted val="0"/>
    <c:plotArea>
      <c:layout/>
      <c:barChart>
        <c:barDir val="col"/>
        <c:grouping val="clustered"/>
        <c:varyColors val="0"/>
        <c:ser>
          <c:idx val="0"/>
          <c:order val="0"/>
          <c:tx>
            <c:strRef>
              <c:f>'Overall performance'!$B$139</c:f>
              <c:strCache>
                <c:ptCount val="1"/>
                <c:pt idx="0">
                  <c:v>Decisions OK</c:v>
                </c:pt>
              </c:strCache>
            </c:strRef>
          </c:tx>
          <c:invertIfNegative val="0"/>
          <c:dLbls>
            <c:txPr>
              <a:bodyPr/>
              <a:lstStyle/>
              <a:p>
                <a:pPr>
                  <a:defRPr sz="1000" b="1">
                    <a:solidFill>
                      <a:schemeClr val="bg1"/>
                    </a:solidFill>
                  </a:defRPr>
                </a:pPr>
                <a:endParaRPr lang="en-US"/>
              </a:p>
            </c:txPr>
            <c:dLblPos val="ctr"/>
            <c:showLegendKey val="0"/>
            <c:showVal val="1"/>
            <c:showCatName val="0"/>
            <c:showSerName val="0"/>
            <c:showPercent val="0"/>
            <c:showBubbleSize val="0"/>
            <c:showLeaderLines val="0"/>
          </c:dLbls>
          <c:cat>
            <c:numRef>
              <c:f>'Overall performance'!$A$140:$A$141</c:f>
              <c:numCache>
                <c:formatCode>General</c:formatCode>
                <c:ptCount val="2"/>
                <c:pt idx="0">
                  <c:v>2015</c:v>
                </c:pt>
                <c:pt idx="1">
                  <c:v>2016</c:v>
                </c:pt>
              </c:numCache>
            </c:numRef>
          </c:cat>
          <c:val>
            <c:numRef>
              <c:f>'Overall performance'!$B$140:$B$141</c:f>
              <c:numCache>
                <c:formatCode>0%</c:formatCode>
                <c:ptCount val="2"/>
                <c:pt idx="0">
                  <c:v>0.99</c:v>
                </c:pt>
                <c:pt idx="1">
                  <c:v>0.96</c:v>
                </c:pt>
              </c:numCache>
            </c:numRef>
          </c:val>
        </c:ser>
        <c:dLbls>
          <c:showLegendKey val="0"/>
          <c:showVal val="0"/>
          <c:showCatName val="0"/>
          <c:showSerName val="0"/>
          <c:showPercent val="0"/>
          <c:showBubbleSize val="0"/>
        </c:dLbls>
        <c:gapWidth val="150"/>
        <c:axId val="195304832"/>
        <c:axId val="244682752"/>
      </c:barChart>
      <c:lineChart>
        <c:grouping val="standard"/>
        <c:varyColors val="0"/>
        <c:ser>
          <c:idx val="1"/>
          <c:order val="1"/>
          <c:tx>
            <c:strRef>
              <c:f>'Overall performance'!$C$139</c:f>
              <c:strCache>
                <c:ptCount val="1"/>
                <c:pt idx="0">
                  <c:v>AQL</c:v>
                </c:pt>
              </c:strCache>
            </c:strRef>
          </c:tx>
          <c:marker>
            <c:symbol val="none"/>
          </c:marker>
          <c:cat>
            <c:numRef>
              <c:f>'Overall performance'!$A$140:$A$141</c:f>
              <c:numCache>
                <c:formatCode>General</c:formatCode>
                <c:ptCount val="2"/>
                <c:pt idx="0">
                  <c:v>2015</c:v>
                </c:pt>
                <c:pt idx="1">
                  <c:v>2016</c:v>
                </c:pt>
              </c:numCache>
            </c:numRef>
          </c:cat>
          <c:val>
            <c:numRef>
              <c:f>'Overall performance'!$C$140:$C$141</c:f>
              <c:numCache>
                <c:formatCode>0%</c:formatCode>
                <c:ptCount val="2"/>
                <c:pt idx="0">
                  <c:v>0.97</c:v>
                </c:pt>
                <c:pt idx="1">
                  <c:v>0.97</c:v>
                </c:pt>
              </c:numCache>
            </c:numRef>
          </c:val>
          <c:smooth val="0"/>
        </c:ser>
        <c:dLbls>
          <c:showLegendKey val="0"/>
          <c:showVal val="0"/>
          <c:showCatName val="0"/>
          <c:showSerName val="0"/>
          <c:showPercent val="0"/>
          <c:showBubbleSize val="0"/>
        </c:dLbls>
        <c:marker val="1"/>
        <c:smooth val="0"/>
        <c:axId val="195304832"/>
        <c:axId val="244682752"/>
      </c:lineChart>
      <c:catAx>
        <c:axId val="195304832"/>
        <c:scaling>
          <c:orientation val="minMax"/>
        </c:scaling>
        <c:delete val="0"/>
        <c:axPos val="b"/>
        <c:numFmt formatCode="General" sourceLinked="1"/>
        <c:majorTickMark val="none"/>
        <c:minorTickMark val="none"/>
        <c:tickLblPos val="nextTo"/>
        <c:txPr>
          <a:bodyPr/>
          <a:lstStyle/>
          <a:p>
            <a:pPr>
              <a:defRPr sz="1000" b="0"/>
            </a:pPr>
            <a:endParaRPr lang="en-US"/>
          </a:p>
        </c:txPr>
        <c:crossAx val="244682752"/>
        <c:crossesAt val="0"/>
        <c:auto val="1"/>
        <c:lblAlgn val="ctr"/>
        <c:lblOffset val="100"/>
        <c:noMultiLvlLbl val="0"/>
      </c:catAx>
      <c:valAx>
        <c:axId val="244682752"/>
        <c:scaling>
          <c:orientation val="minMax"/>
          <c:max val="1"/>
          <c:min val="0"/>
        </c:scaling>
        <c:delete val="0"/>
        <c:axPos val="l"/>
        <c:majorGridlines>
          <c:spPr>
            <a:ln>
              <a:noFill/>
            </a:ln>
          </c:spPr>
        </c:majorGridlines>
        <c:numFmt formatCode="0%" sourceLinked="1"/>
        <c:majorTickMark val="none"/>
        <c:minorTickMark val="none"/>
        <c:tickLblPos val="nextTo"/>
        <c:crossAx val="195304832"/>
        <c:crosses val="autoZero"/>
        <c:crossBetween val="between"/>
        <c:majorUnit val="0.2"/>
        <c:minorUnit val="1.0000000000000002E-3"/>
      </c:valAx>
    </c:plotArea>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Уровень качества</a:t>
            </a:r>
            <a:r>
              <a:rPr lang="en-US" sz="1000"/>
              <a:t>:</a:t>
            </a:r>
            <a:r>
              <a:rPr lang="en-US" sz="1000" baseline="0"/>
              <a:t> </a:t>
            </a:r>
            <a:r>
              <a:rPr lang="ru-RU" sz="1000" baseline="0"/>
              <a:t>изменения</a:t>
            </a:r>
            <a:r>
              <a:rPr lang="en-US" sz="1000" baseline="0"/>
              <a:t>, 2016</a:t>
            </a:r>
            <a:r>
              <a:rPr lang="ru-RU" sz="1000" baseline="0"/>
              <a:t> г.</a:t>
            </a:r>
            <a:endParaRPr lang="en-US" sz="1000"/>
          </a:p>
        </c:rich>
      </c:tx>
      <c:layout/>
      <c:overlay val="0"/>
    </c:title>
    <c:autoTitleDeleted val="0"/>
    <c:plotArea>
      <c:layout/>
      <c:barChart>
        <c:barDir val="col"/>
        <c:grouping val="clustered"/>
        <c:varyColors val="0"/>
        <c:ser>
          <c:idx val="0"/>
          <c:order val="0"/>
          <c:tx>
            <c:strRef>
              <c:f>'Overall Teams performance'!$B$74</c:f>
              <c:strCache>
                <c:ptCount val="1"/>
                <c:pt idx="0">
                  <c:v>MOD OK</c:v>
                </c:pt>
              </c:strCache>
            </c:strRef>
          </c:tx>
          <c:invertIfNegative val="0"/>
          <c:dLbls>
            <c:txPr>
              <a:bodyPr/>
              <a:lstStyle/>
              <a:p>
                <a:pPr>
                  <a:defRPr sz="1000" b="1">
                    <a:solidFill>
                      <a:schemeClr val="bg1"/>
                    </a:solidFill>
                  </a:defRPr>
                </a:pPr>
                <a:endParaRPr lang="en-US"/>
              </a:p>
            </c:txPr>
            <c:dLblPos val="ctr"/>
            <c:showLegendKey val="0"/>
            <c:showVal val="1"/>
            <c:showCatName val="0"/>
            <c:showSerName val="0"/>
            <c:showPercent val="0"/>
            <c:showBubbleSize val="0"/>
            <c:showLeaderLines val="0"/>
          </c:dLbls>
          <c:cat>
            <c:numRef>
              <c:f>'Overall Teams performance'!$A$75:$A$76</c:f>
              <c:numCache>
                <c:formatCode>General</c:formatCode>
                <c:ptCount val="2"/>
                <c:pt idx="0">
                  <c:v>2015</c:v>
                </c:pt>
                <c:pt idx="1">
                  <c:v>2016</c:v>
                </c:pt>
              </c:numCache>
            </c:numRef>
          </c:cat>
          <c:val>
            <c:numRef>
              <c:f>'Overall Teams performance'!$B$75:$B$76</c:f>
              <c:numCache>
                <c:formatCode>0%</c:formatCode>
                <c:ptCount val="2"/>
                <c:pt idx="0">
                  <c:v>0.95</c:v>
                </c:pt>
                <c:pt idx="1">
                  <c:v>0.95</c:v>
                </c:pt>
              </c:numCache>
            </c:numRef>
          </c:val>
        </c:ser>
        <c:dLbls>
          <c:showLegendKey val="0"/>
          <c:showVal val="0"/>
          <c:showCatName val="0"/>
          <c:showSerName val="0"/>
          <c:showPercent val="0"/>
          <c:showBubbleSize val="0"/>
        </c:dLbls>
        <c:gapWidth val="150"/>
        <c:axId val="460477184"/>
        <c:axId val="460478720"/>
      </c:barChart>
      <c:lineChart>
        <c:grouping val="standard"/>
        <c:varyColors val="0"/>
        <c:ser>
          <c:idx val="1"/>
          <c:order val="1"/>
          <c:tx>
            <c:strRef>
              <c:f>'Overall Teams performance'!$C$74</c:f>
              <c:strCache>
                <c:ptCount val="1"/>
                <c:pt idx="0">
                  <c:v>AQL</c:v>
                </c:pt>
              </c:strCache>
            </c:strRef>
          </c:tx>
          <c:marker>
            <c:symbol val="none"/>
          </c:marker>
          <c:cat>
            <c:numRef>
              <c:f>'Overall Teams performance'!$A$75:$A$76</c:f>
              <c:numCache>
                <c:formatCode>General</c:formatCode>
                <c:ptCount val="2"/>
                <c:pt idx="0">
                  <c:v>2015</c:v>
                </c:pt>
                <c:pt idx="1">
                  <c:v>2016</c:v>
                </c:pt>
              </c:numCache>
            </c:numRef>
          </c:cat>
          <c:val>
            <c:numRef>
              <c:f>'Overall Teams performance'!$C$75:$C$76</c:f>
              <c:numCache>
                <c:formatCode>0%</c:formatCode>
                <c:ptCount val="2"/>
                <c:pt idx="0">
                  <c:v>0.95</c:v>
                </c:pt>
                <c:pt idx="1">
                  <c:v>0.95</c:v>
                </c:pt>
              </c:numCache>
            </c:numRef>
          </c:val>
          <c:smooth val="0"/>
        </c:ser>
        <c:dLbls>
          <c:showLegendKey val="0"/>
          <c:showVal val="0"/>
          <c:showCatName val="0"/>
          <c:showSerName val="0"/>
          <c:showPercent val="0"/>
          <c:showBubbleSize val="0"/>
        </c:dLbls>
        <c:marker val="1"/>
        <c:smooth val="0"/>
        <c:axId val="460477184"/>
        <c:axId val="460478720"/>
      </c:lineChart>
      <c:catAx>
        <c:axId val="460477184"/>
        <c:scaling>
          <c:orientation val="minMax"/>
        </c:scaling>
        <c:delete val="0"/>
        <c:axPos val="b"/>
        <c:numFmt formatCode="General" sourceLinked="1"/>
        <c:majorTickMark val="none"/>
        <c:minorTickMark val="none"/>
        <c:tickLblPos val="nextTo"/>
        <c:crossAx val="460478720"/>
        <c:crosses val="autoZero"/>
        <c:auto val="1"/>
        <c:lblAlgn val="ctr"/>
        <c:lblOffset val="100"/>
        <c:noMultiLvlLbl val="0"/>
      </c:catAx>
      <c:valAx>
        <c:axId val="460478720"/>
        <c:scaling>
          <c:orientation val="minMax"/>
        </c:scaling>
        <c:delete val="0"/>
        <c:axPos val="l"/>
        <c:majorGridlines>
          <c:spPr>
            <a:ln>
              <a:noFill/>
            </a:ln>
          </c:spPr>
        </c:majorGridlines>
        <c:numFmt formatCode="0%" sourceLinked="1"/>
        <c:majorTickMark val="none"/>
        <c:minorTickMark val="none"/>
        <c:tickLblPos val="nextTo"/>
        <c:crossAx val="460477184"/>
        <c:crosses val="autoZero"/>
        <c:crossBetween val="between"/>
        <c:majorUnit val="0.2"/>
      </c:valAx>
    </c:plotArea>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Уровень качества</a:t>
            </a:r>
            <a:r>
              <a:rPr lang="en-US" sz="1000"/>
              <a:t>: </a:t>
            </a:r>
            <a:r>
              <a:rPr lang="ru-RU" sz="1000"/>
              <a:t>продления</a:t>
            </a:r>
            <a:r>
              <a:rPr lang="en-US" sz="1000"/>
              <a:t>, 2016</a:t>
            </a:r>
            <a:r>
              <a:rPr lang="ru-RU" sz="1000"/>
              <a:t> г.</a:t>
            </a:r>
            <a:endParaRPr lang="en-US" sz="1000"/>
          </a:p>
        </c:rich>
      </c:tx>
      <c:layout/>
      <c:overlay val="0"/>
    </c:title>
    <c:autoTitleDeleted val="0"/>
    <c:plotArea>
      <c:layout/>
      <c:barChart>
        <c:barDir val="col"/>
        <c:grouping val="clustered"/>
        <c:varyColors val="0"/>
        <c:ser>
          <c:idx val="0"/>
          <c:order val="0"/>
          <c:tx>
            <c:strRef>
              <c:f>'Overall performance'!$B$206</c:f>
              <c:strCache>
                <c:ptCount val="1"/>
                <c:pt idx="0">
                  <c:v>RE OK</c:v>
                </c:pt>
              </c:strCache>
            </c:strRef>
          </c:tx>
          <c:invertIfNegative val="0"/>
          <c:dLbls>
            <c:txPr>
              <a:bodyPr/>
              <a:lstStyle/>
              <a:p>
                <a:pPr>
                  <a:defRPr sz="1000" b="1">
                    <a:solidFill>
                      <a:schemeClr val="bg1"/>
                    </a:solidFill>
                  </a:defRPr>
                </a:pPr>
                <a:endParaRPr lang="en-US"/>
              </a:p>
            </c:txPr>
            <c:dLblPos val="ctr"/>
            <c:showLegendKey val="0"/>
            <c:showVal val="1"/>
            <c:showCatName val="0"/>
            <c:showSerName val="0"/>
            <c:showPercent val="0"/>
            <c:showBubbleSize val="0"/>
            <c:showLeaderLines val="0"/>
          </c:dLbls>
          <c:cat>
            <c:numRef>
              <c:f>'Overall performance'!$A$207:$A$208</c:f>
              <c:numCache>
                <c:formatCode>General</c:formatCode>
                <c:ptCount val="2"/>
                <c:pt idx="0">
                  <c:v>2015</c:v>
                </c:pt>
                <c:pt idx="1">
                  <c:v>2016</c:v>
                </c:pt>
              </c:numCache>
            </c:numRef>
          </c:cat>
          <c:val>
            <c:numRef>
              <c:f>'Overall performance'!$B$207:$B$208</c:f>
              <c:numCache>
                <c:formatCode>0%</c:formatCode>
                <c:ptCount val="2"/>
                <c:pt idx="0">
                  <c:v>0.92</c:v>
                </c:pt>
                <c:pt idx="1">
                  <c:v>0.96</c:v>
                </c:pt>
              </c:numCache>
            </c:numRef>
          </c:val>
        </c:ser>
        <c:dLbls>
          <c:showLegendKey val="0"/>
          <c:showVal val="0"/>
          <c:showCatName val="0"/>
          <c:showSerName val="0"/>
          <c:showPercent val="0"/>
          <c:showBubbleSize val="0"/>
        </c:dLbls>
        <c:gapWidth val="150"/>
        <c:axId val="483305344"/>
        <c:axId val="483306880"/>
      </c:barChart>
      <c:lineChart>
        <c:grouping val="standard"/>
        <c:varyColors val="0"/>
        <c:ser>
          <c:idx val="1"/>
          <c:order val="1"/>
          <c:tx>
            <c:strRef>
              <c:f>'Overall performance'!$C$206</c:f>
              <c:strCache>
                <c:ptCount val="1"/>
                <c:pt idx="0">
                  <c:v>AQL</c:v>
                </c:pt>
              </c:strCache>
            </c:strRef>
          </c:tx>
          <c:marker>
            <c:symbol val="none"/>
          </c:marker>
          <c:cat>
            <c:numRef>
              <c:f>'Overall performance'!$A$207:$A$208</c:f>
              <c:numCache>
                <c:formatCode>General</c:formatCode>
                <c:ptCount val="2"/>
                <c:pt idx="0">
                  <c:v>2015</c:v>
                </c:pt>
                <c:pt idx="1">
                  <c:v>2016</c:v>
                </c:pt>
              </c:numCache>
            </c:numRef>
          </c:cat>
          <c:val>
            <c:numRef>
              <c:f>'Overall performance'!$C$207:$C$208</c:f>
              <c:numCache>
                <c:formatCode>0%</c:formatCode>
                <c:ptCount val="2"/>
                <c:pt idx="0">
                  <c:v>0.95</c:v>
                </c:pt>
                <c:pt idx="1">
                  <c:v>0.95</c:v>
                </c:pt>
              </c:numCache>
            </c:numRef>
          </c:val>
          <c:smooth val="0"/>
        </c:ser>
        <c:dLbls>
          <c:showLegendKey val="0"/>
          <c:showVal val="0"/>
          <c:showCatName val="0"/>
          <c:showSerName val="0"/>
          <c:showPercent val="0"/>
          <c:showBubbleSize val="0"/>
        </c:dLbls>
        <c:marker val="1"/>
        <c:smooth val="0"/>
        <c:axId val="483305344"/>
        <c:axId val="483306880"/>
      </c:lineChart>
      <c:catAx>
        <c:axId val="483305344"/>
        <c:scaling>
          <c:orientation val="minMax"/>
        </c:scaling>
        <c:delete val="0"/>
        <c:axPos val="b"/>
        <c:numFmt formatCode="General" sourceLinked="1"/>
        <c:majorTickMark val="none"/>
        <c:minorTickMark val="none"/>
        <c:tickLblPos val="nextTo"/>
        <c:txPr>
          <a:bodyPr/>
          <a:lstStyle/>
          <a:p>
            <a:pPr>
              <a:defRPr sz="1000" b="0"/>
            </a:pPr>
            <a:endParaRPr lang="en-US"/>
          </a:p>
        </c:txPr>
        <c:crossAx val="483306880"/>
        <c:crossesAt val="0"/>
        <c:auto val="1"/>
        <c:lblAlgn val="ctr"/>
        <c:lblOffset val="100"/>
        <c:noMultiLvlLbl val="0"/>
      </c:catAx>
      <c:valAx>
        <c:axId val="483306880"/>
        <c:scaling>
          <c:orientation val="minMax"/>
          <c:max val="1"/>
          <c:min val="0"/>
        </c:scaling>
        <c:delete val="0"/>
        <c:axPos val="l"/>
        <c:majorGridlines>
          <c:spPr>
            <a:ln>
              <a:noFill/>
            </a:ln>
          </c:spPr>
        </c:majorGridlines>
        <c:numFmt formatCode="0%" sourceLinked="1"/>
        <c:majorTickMark val="none"/>
        <c:minorTickMark val="none"/>
        <c:tickLblPos val="nextTo"/>
        <c:crossAx val="483305344"/>
        <c:crosses val="autoZero"/>
        <c:crossBetween val="between"/>
        <c:majorUnit val="0.2"/>
      </c:valAx>
    </c:plotArea>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0.31408</cdr:x>
      <cdr:y>0.14286</cdr:y>
    </cdr:from>
    <cdr:to>
      <cdr:x>0.48736</cdr:x>
      <cdr:y>0.22857</cdr:y>
    </cdr:to>
    <cdr:sp macro="" textlink="">
      <cdr:nvSpPr>
        <cdr:cNvPr id="2" name="TextBox 1"/>
        <cdr:cNvSpPr txBox="1"/>
      </cdr:nvSpPr>
      <cdr:spPr>
        <a:xfrm xmlns:a="http://schemas.openxmlformats.org/drawingml/2006/main">
          <a:off x="1657350" y="428626"/>
          <a:ext cx="914400"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0.30107</cdr:x>
      <cdr:y>0.16802</cdr:y>
    </cdr:from>
    <cdr:to>
      <cdr:x>0.71749</cdr:x>
      <cdr:y>0.25056</cdr:y>
    </cdr:to>
    <cdr:sp macro="" textlink="">
      <cdr:nvSpPr>
        <cdr:cNvPr id="3" name="TextBox 2"/>
        <cdr:cNvSpPr txBox="1"/>
      </cdr:nvSpPr>
      <cdr:spPr>
        <a:xfrm xmlns:a="http://schemas.openxmlformats.org/drawingml/2006/main">
          <a:off x="1476861" y="492920"/>
          <a:ext cx="2042717" cy="24214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b="1">
              <a:solidFill>
                <a:srgbClr val="FF0000"/>
              </a:solidFill>
            </a:rPr>
            <a:t>Приемлемый уровень</a:t>
          </a:r>
          <a:r>
            <a:rPr lang="ru-RU" sz="900" b="1" baseline="0">
              <a:solidFill>
                <a:srgbClr val="FF0000"/>
              </a:solidFill>
            </a:rPr>
            <a:t> качества</a:t>
          </a:r>
          <a:r>
            <a:rPr lang="en-US" sz="900" b="1">
              <a:solidFill>
                <a:srgbClr val="FF0000"/>
              </a:solidFill>
            </a:rPr>
            <a:t> = 90%</a:t>
          </a:r>
        </a:p>
      </cdr:txBody>
    </cdr:sp>
  </cdr:relSizeAnchor>
</c:userShapes>
</file>

<file path=word/drawings/drawing2.xml><?xml version="1.0" encoding="utf-8"?>
<c:userShapes xmlns:c="http://schemas.openxmlformats.org/drawingml/2006/chart">
  <cdr:relSizeAnchor xmlns:cdr="http://schemas.openxmlformats.org/drawingml/2006/chartDrawing">
    <cdr:from>
      <cdr:x>0.31029</cdr:x>
      <cdr:y>0.11037</cdr:y>
    </cdr:from>
    <cdr:to>
      <cdr:x>0.62647</cdr:x>
      <cdr:y>0.17961</cdr:y>
    </cdr:to>
    <cdr:sp macro="" textlink="">
      <cdr:nvSpPr>
        <cdr:cNvPr id="2" name="ZoneTexte 1"/>
        <cdr:cNvSpPr txBox="1"/>
      </cdr:nvSpPr>
      <cdr:spPr>
        <a:xfrm xmlns:a="http://schemas.openxmlformats.org/drawingml/2006/main">
          <a:off x="1542777" y="314325"/>
          <a:ext cx="1572063" cy="19721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900" b="1">
              <a:solidFill>
                <a:srgbClr val="FF0000"/>
              </a:solidFill>
            </a:rPr>
            <a:t>Приемлемый уровень качества</a:t>
          </a:r>
          <a:r>
            <a:rPr lang="fr-FR" sz="900" b="1">
              <a:solidFill>
                <a:srgbClr val="FF0000"/>
              </a:solidFill>
            </a:rPr>
            <a:t> = 95%</a:t>
          </a:r>
        </a:p>
      </cdr:txBody>
    </cdr:sp>
  </cdr:relSizeAnchor>
</c:userShapes>
</file>

<file path=word/drawings/drawing3.xml><?xml version="1.0" encoding="utf-8"?>
<c:userShapes xmlns:c="http://schemas.openxmlformats.org/drawingml/2006/chart">
  <cdr:relSizeAnchor xmlns:cdr="http://schemas.openxmlformats.org/drawingml/2006/chartDrawing">
    <cdr:from>
      <cdr:x>0.34823</cdr:x>
      <cdr:y>0.09635</cdr:y>
    </cdr:from>
    <cdr:to>
      <cdr:x>0.83275</cdr:x>
      <cdr:y>0.16379</cdr:y>
    </cdr:to>
    <cdr:sp macro="" textlink="">
      <cdr:nvSpPr>
        <cdr:cNvPr id="2" name="TextBox 1"/>
        <cdr:cNvSpPr txBox="1"/>
      </cdr:nvSpPr>
      <cdr:spPr>
        <a:xfrm xmlns:a="http://schemas.openxmlformats.org/drawingml/2006/main">
          <a:off x="1565564" y="258794"/>
          <a:ext cx="2178300" cy="18115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900" b="1">
              <a:solidFill>
                <a:srgbClr val="FF0000"/>
              </a:solidFill>
            </a:rPr>
            <a:t>Приемлемый уровень качества</a:t>
          </a:r>
          <a:r>
            <a:rPr lang="en-US" sz="900" b="1">
              <a:solidFill>
                <a:srgbClr val="FF0000"/>
              </a:solidFill>
            </a:rPr>
            <a:t> </a:t>
          </a:r>
          <a:r>
            <a:rPr lang="en-US" sz="900" b="1" baseline="0">
              <a:solidFill>
                <a:srgbClr val="FF0000"/>
              </a:solidFill>
            </a:rPr>
            <a:t>=  97%</a:t>
          </a:r>
          <a:endParaRPr lang="en-US" sz="900" b="1">
            <a:solidFill>
              <a:srgbClr val="FF0000"/>
            </a:solidFill>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0.32395</cdr:x>
      <cdr:y>0.09921</cdr:y>
    </cdr:from>
    <cdr:to>
      <cdr:x>0.83336</cdr:x>
      <cdr:y>0.18375</cdr:y>
    </cdr:to>
    <cdr:sp macro="" textlink="">
      <cdr:nvSpPr>
        <cdr:cNvPr id="2" name="TextBox 1"/>
        <cdr:cNvSpPr txBox="1"/>
      </cdr:nvSpPr>
      <cdr:spPr>
        <a:xfrm xmlns:a="http://schemas.openxmlformats.org/drawingml/2006/main">
          <a:off x="1468757" y="267419"/>
          <a:ext cx="2309612" cy="22789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900" b="1">
              <a:solidFill>
                <a:srgbClr val="FF0000"/>
              </a:solidFill>
            </a:rPr>
            <a:t>Приемлемый уровень</a:t>
          </a:r>
          <a:r>
            <a:rPr lang="ru-RU" sz="900" b="1" baseline="0">
              <a:solidFill>
                <a:srgbClr val="FF0000"/>
              </a:solidFill>
            </a:rPr>
            <a:t> качества</a:t>
          </a:r>
          <a:r>
            <a:rPr lang="en-US" sz="900" b="1">
              <a:solidFill>
                <a:srgbClr val="FF0000"/>
              </a:solidFill>
            </a:rPr>
            <a:t> = 95%</a:t>
          </a:r>
        </a:p>
      </cdr:txBody>
    </cdr:sp>
  </cdr:relSizeAnchor>
</c:userShapes>
</file>

<file path=word/drawings/drawing5.xml><?xml version="1.0" encoding="utf-8"?>
<c:userShapes xmlns:c="http://schemas.openxmlformats.org/drawingml/2006/chart">
  <cdr:relSizeAnchor xmlns:cdr="http://schemas.openxmlformats.org/drawingml/2006/chartDrawing">
    <cdr:from>
      <cdr:x>0.27598</cdr:x>
      <cdr:y>0.11154</cdr:y>
    </cdr:from>
    <cdr:to>
      <cdr:x>0.61744</cdr:x>
      <cdr:y>0.1842</cdr:y>
    </cdr:to>
    <cdr:sp macro="" textlink="">
      <cdr:nvSpPr>
        <cdr:cNvPr id="2" name="TextBox 1"/>
        <cdr:cNvSpPr txBox="1"/>
      </cdr:nvSpPr>
      <cdr:spPr>
        <a:xfrm xmlns:a="http://schemas.openxmlformats.org/drawingml/2006/main">
          <a:off x="1393236" y="338909"/>
          <a:ext cx="1723775" cy="22077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a:solidFill>
                <a:srgbClr val="FF0000"/>
              </a:solidFill>
            </a:rPr>
            <a:t>     </a:t>
          </a:r>
          <a:r>
            <a:rPr lang="ru-RU" sz="900" b="1">
              <a:solidFill>
                <a:srgbClr val="FF0000"/>
              </a:solidFill>
            </a:rPr>
            <a:t>Приемлемый уровень качества</a:t>
          </a:r>
          <a:r>
            <a:rPr lang="en-US" sz="900" b="1">
              <a:solidFill>
                <a:srgbClr val="FF0000"/>
              </a:solidFill>
            </a:rPr>
            <a:t> = 95%</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143F7-F7FE-4F60-A4D7-EF09B03FE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 PBC 26 (E)</Template>
  <TotalTime>6</TotalTime>
  <Pages>320</Pages>
  <Words>87550</Words>
  <Characters>577121</Characters>
  <Application>Microsoft Office Word</Application>
  <DocSecurity>4</DocSecurity>
  <Lines>25092</Lines>
  <Paragraphs>14449</Paragraphs>
  <ScaleCrop>false</ScaleCrop>
  <HeadingPairs>
    <vt:vector size="2" baseType="variant">
      <vt:variant>
        <vt:lpstr>Title</vt:lpstr>
      </vt:variant>
      <vt:variant>
        <vt:i4>1</vt:i4>
      </vt:variant>
    </vt:vector>
  </HeadingPairs>
  <TitlesOfParts>
    <vt:vector size="1" baseType="lpstr">
      <vt:lpstr>WO/PBC/26/</vt:lpstr>
    </vt:vector>
  </TitlesOfParts>
  <Company>WIPO</Company>
  <LinksUpToDate>false</LinksUpToDate>
  <CharactersWithSpaces>650222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WO/PBC/26/</dc:title>
  <dc:creator>ZEBARJADI-SAR Nahal</dc:creator>
  <cp:lastModifiedBy>ZEBARJADI-SAR Nahal</cp:lastModifiedBy>
  <cp:revision>2</cp:revision>
  <cp:lastPrinted>2017-05-10T16:20:00Z</cp:lastPrinted>
  <dcterms:created xsi:type="dcterms:W3CDTF">2017-05-17T14:50:00Z</dcterms:created>
  <dcterms:modified xsi:type="dcterms:W3CDTF">2017-05-17T14:50:00Z</dcterms:modified>
</cp:coreProperties>
</file>